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C92E8" w14:textId="77777777" w:rsidR="00C46380" w:rsidRDefault="001F5741">
      <w:pPr>
        <w:pStyle w:val="Ttulo1"/>
        <w:spacing w:before="71" w:line="267" w:lineRule="exact"/>
        <w:ind w:right="1691"/>
      </w:pPr>
      <w:r>
        <w:rPr>
          <w:color w:val="121212"/>
        </w:rPr>
        <w:t>DECRETO</w:t>
      </w:r>
      <w:r>
        <w:rPr>
          <w:color w:val="121212"/>
          <w:spacing w:val="-5"/>
        </w:rPr>
        <w:t xml:space="preserve"> </w:t>
      </w:r>
      <w:r>
        <w:rPr>
          <w:color w:val="121212"/>
        </w:rPr>
        <w:t>1079</w:t>
      </w:r>
      <w:r>
        <w:rPr>
          <w:color w:val="121212"/>
          <w:spacing w:val="-5"/>
        </w:rPr>
        <w:t xml:space="preserve"> </w:t>
      </w:r>
      <w:r>
        <w:rPr>
          <w:color w:val="121212"/>
        </w:rPr>
        <w:t>DE</w:t>
      </w:r>
      <w:r>
        <w:rPr>
          <w:color w:val="121212"/>
          <w:spacing w:val="-4"/>
        </w:rPr>
        <w:t xml:space="preserve"> 2015</w:t>
      </w:r>
    </w:p>
    <w:p w14:paraId="52BC92E9" w14:textId="77777777" w:rsidR="00C46380" w:rsidRDefault="001F5741">
      <w:pPr>
        <w:pStyle w:val="Textoindependiente"/>
        <w:spacing w:line="267" w:lineRule="exact"/>
        <w:ind w:left="444" w:right="1695"/>
        <w:jc w:val="center"/>
      </w:pPr>
      <w:r>
        <w:rPr>
          <w:color w:val="121212"/>
        </w:rPr>
        <w:t>(mayo</w:t>
      </w:r>
      <w:r>
        <w:rPr>
          <w:color w:val="121212"/>
          <w:spacing w:val="-5"/>
        </w:rPr>
        <w:t xml:space="preserve"> 26)</w:t>
      </w:r>
    </w:p>
    <w:p w14:paraId="52BC92EA" w14:textId="77777777" w:rsidR="00C46380" w:rsidRDefault="001F5741">
      <w:pPr>
        <w:pStyle w:val="Textoindependiente"/>
        <w:spacing w:before="6"/>
        <w:ind w:left="442" w:right="1697"/>
        <w:jc w:val="center"/>
      </w:pPr>
      <w:r>
        <w:rPr>
          <w:color w:val="121212"/>
        </w:rPr>
        <w:t>D.O.</w:t>
      </w:r>
      <w:r>
        <w:rPr>
          <w:color w:val="121212"/>
          <w:spacing w:val="-5"/>
        </w:rPr>
        <w:t xml:space="preserve"> </w:t>
      </w:r>
      <w:r>
        <w:rPr>
          <w:color w:val="121212"/>
        </w:rPr>
        <w:t>49.523,</w:t>
      </w:r>
      <w:r>
        <w:rPr>
          <w:color w:val="121212"/>
          <w:spacing w:val="-5"/>
        </w:rPr>
        <w:t xml:space="preserve"> </w:t>
      </w:r>
      <w:r>
        <w:rPr>
          <w:color w:val="121212"/>
        </w:rPr>
        <w:t>mayo</w:t>
      </w:r>
      <w:r>
        <w:rPr>
          <w:color w:val="121212"/>
          <w:spacing w:val="-3"/>
        </w:rPr>
        <w:t xml:space="preserve"> </w:t>
      </w:r>
      <w:r>
        <w:rPr>
          <w:color w:val="121212"/>
        </w:rPr>
        <w:t>26</w:t>
      </w:r>
      <w:r>
        <w:rPr>
          <w:color w:val="121212"/>
          <w:spacing w:val="-5"/>
        </w:rPr>
        <w:t xml:space="preserve"> </w:t>
      </w:r>
      <w:r>
        <w:rPr>
          <w:color w:val="121212"/>
        </w:rPr>
        <w:t>de</w:t>
      </w:r>
      <w:r>
        <w:rPr>
          <w:color w:val="121212"/>
          <w:spacing w:val="-2"/>
        </w:rPr>
        <w:t xml:space="preserve"> </w:t>
      </w:r>
      <w:r>
        <w:rPr>
          <w:color w:val="121212"/>
          <w:spacing w:val="-4"/>
        </w:rPr>
        <w:t>2015</w:t>
      </w:r>
    </w:p>
    <w:p w14:paraId="52BC92EB" w14:textId="77777777" w:rsidR="00C46380" w:rsidRDefault="00C46380">
      <w:pPr>
        <w:pStyle w:val="Textoindependiente"/>
      </w:pPr>
    </w:p>
    <w:p w14:paraId="52BC92ED" w14:textId="128B0625" w:rsidR="00C46380" w:rsidRPr="0086605E" w:rsidRDefault="001F5741" w:rsidP="0086605E">
      <w:pPr>
        <w:pStyle w:val="Textoindependiente"/>
        <w:spacing w:before="1"/>
        <w:ind w:left="444" w:right="1696"/>
        <w:jc w:val="center"/>
      </w:pPr>
      <w:r>
        <w:rPr>
          <w:color w:val="121212"/>
        </w:rPr>
        <w:t>Por</w:t>
      </w:r>
      <w:r>
        <w:rPr>
          <w:color w:val="121212"/>
          <w:spacing w:val="-3"/>
        </w:rPr>
        <w:t xml:space="preserve"> </w:t>
      </w:r>
      <w:r>
        <w:rPr>
          <w:color w:val="121212"/>
        </w:rPr>
        <w:t>medio</w:t>
      </w:r>
      <w:r>
        <w:rPr>
          <w:color w:val="121212"/>
          <w:spacing w:val="-2"/>
        </w:rPr>
        <w:t xml:space="preserve"> </w:t>
      </w:r>
      <w:r>
        <w:rPr>
          <w:color w:val="121212"/>
        </w:rPr>
        <w:t>del</w:t>
      </w:r>
      <w:r>
        <w:rPr>
          <w:color w:val="121212"/>
          <w:spacing w:val="-6"/>
        </w:rPr>
        <w:t xml:space="preserve"> </w:t>
      </w:r>
      <w:r>
        <w:rPr>
          <w:color w:val="121212"/>
        </w:rPr>
        <w:t>cual</w:t>
      </w:r>
      <w:r>
        <w:rPr>
          <w:color w:val="121212"/>
          <w:spacing w:val="-6"/>
        </w:rPr>
        <w:t xml:space="preserve"> </w:t>
      </w:r>
      <w:r>
        <w:rPr>
          <w:color w:val="121212"/>
        </w:rPr>
        <w:t>se expide</w:t>
      </w:r>
      <w:r>
        <w:rPr>
          <w:color w:val="121212"/>
          <w:spacing w:val="-2"/>
        </w:rPr>
        <w:t xml:space="preserve"> </w:t>
      </w:r>
      <w:r>
        <w:rPr>
          <w:color w:val="121212"/>
        </w:rPr>
        <w:t>el</w:t>
      </w:r>
      <w:r>
        <w:rPr>
          <w:color w:val="121212"/>
          <w:spacing w:val="-6"/>
        </w:rPr>
        <w:t xml:space="preserve"> </w:t>
      </w:r>
      <w:r>
        <w:rPr>
          <w:color w:val="121212"/>
        </w:rPr>
        <w:t>Decreto</w:t>
      </w:r>
      <w:r>
        <w:rPr>
          <w:color w:val="121212"/>
          <w:spacing w:val="-3"/>
        </w:rPr>
        <w:t xml:space="preserve"> </w:t>
      </w:r>
      <w:r>
        <w:rPr>
          <w:color w:val="121212"/>
        </w:rPr>
        <w:t>Único</w:t>
      </w:r>
      <w:r>
        <w:rPr>
          <w:color w:val="121212"/>
          <w:spacing w:val="-3"/>
        </w:rPr>
        <w:t xml:space="preserve"> </w:t>
      </w:r>
      <w:r>
        <w:rPr>
          <w:color w:val="121212"/>
        </w:rPr>
        <w:t>Reglamentario</w:t>
      </w:r>
      <w:r>
        <w:rPr>
          <w:color w:val="121212"/>
          <w:spacing w:val="-2"/>
        </w:rPr>
        <w:t xml:space="preserve"> </w:t>
      </w:r>
      <w:r>
        <w:rPr>
          <w:color w:val="121212"/>
        </w:rPr>
        <w:t xml:space="preserve">del Sector </w:t>
      </w:r>
      <w:r>
        <w:rPr>
          <w:color w:val="121212"/>
          <w:spacing w:val="-2"/>
        </w:rPr>
        <w:t>Transporte.</w:t>
      </w:r>
    </w:p>
    <w:p w14:paraId="52BC92EE" w14:textId="77777777" w:rsidR="00C46380" w:rsidRDefault="001F5741" w:rsidP="001F5741">
      <w:pPr>
        <w:tabs>
          <w:tab w:val="left" w:pos="10915"/>
        </w:tabs>
        <w:spacing w:before="219" w:line="360" w:lineRule="auto"/>
        <w:ind w:left="567" w:right="1199"/>
        <w:jc w:val="both"/>
        <w:rPr>
          <w:b/>
        </w:rPr>
      </w:pPr>
      <w:r>
        <w:rPr>
          <w:b/>
        </w:rPr>
        <w:t>Nota</w:t>
      </w:r>
      <w:r>
        <w:rPr>
          <w:b/>
          <w:spacing w:val="-6"/>
        </w:rPr>
        <w:t xml:space="preserve"> </w:t>
      </w:r>
      <w:r>
        <w:rPr>
          <w:b/>
        </w:rPr>
        <w:t>1:</w:t>
      </w:r>
      <w:r>
        <w:rPr>
          <w:b/>
          <w:spacing w:val="-4"/>
        </w:rPr>
        <w:t xml:space="preserve"> </w:t>
      </w:r>
      <w:r>
        <w:rPr>
          <w:b/>
        </w:rPr>
        <w:t>Modificado</w:t>
      </w:r>
      <w:r>
        <w:rPr>
          <w:b/>
          <w:spacing w:val="-2"/>
        </w:rPr>
        <w:t xml:space="preserve"> </w:t>
      </w:r>
      <w:r>
        <w:rPr>
          <w:b/>
        </w:rPr>
        <w:t>por</w:t>
      </w:r>
      <w:r>
        <w:rPr>
          <w:b/>
          <w:spacing w:val="-4"/>
        </w:rPr>
        <w:t xml:space="preserve"> </w:t>
      </w:r>
      <w:r>
        <w:rPr>
          <w:b/>
        </w:rPr>
        <w:t>el</w:t>
      </w:r>
      <w:r>
        <w:rPr>
          <w:b/>
          <w:spacing w:val="-5"/>
        </w:rPr>
        <w:t xml:space="preserve"> </w:t>
      </w:r>
      <w:hyperlink r:id="rId5">
        <w:r>
          <w:rPr>
            <w:b/>
            <w:color w:val="0066FF"/>
            <w:u w:val="thick" w:color="800080"/>
          </w:rPr>
          <w:t>Decreto</w:t>
        </w:r>
        <w:r>
          <w:rPr>
            <w:b/>
            <w:color w:val="0066FF"/>
            <w:spacing w:val="-5"/>
            <w:u w:val="thick" w:color="800080"/>
          </w:rPr>
          <w:t xml:space="preserve"> </w:t>
        </w:r>
        <w:r>
          <w:rPr>
            <w:b/>
            <w:color w:val="0066FF"/>
            <w:u w:val="thick" w:color="800080"/>
          </w:rPr>
          <w:t>1906</w:t>
        </w:r>
        <w:r>
          <w:rPr>
            <w:b/>
            <w:color w:val="0066FF"/>
            <w:spacing w:val="-3"/>
            <w:u w:val="thick" w:color="800080"/>
          </w:rPr>
          <w:t xml:space="preserve"> </w:t>
        </w:r>
        <w:r>
          <w:rPr>
            <w:b/>
            <w:color w:val="0066FF"/>
            <w:u w:val="thick" w:color="800080"/>
          </w:rPr>
          <w:t>de</w:t>
        </w:r>
        <w:r>
          <w:rPr>
            <w:b/>
            <w:color w:val="0066FF"/>
            <w:spacing w:val="-4"/>
            <w:u w:val="thick" w:color="800080"/>
          </w:rPr>
          <w:t xml:space="preserve"> </w:t>
        </w:r>
        <w:r>
          <w:rPr>
            <w:b/>
            <w:color w:val="0066FF"/>
            <w:spacing w:val="-2"/>
            <w:u w:val="thick" w:color="800080"/>
          </w:rPr>
          <w:t>2015.</w:t>
        </w:r>
      </w:hyperlink>
    </w:p>
    <w:p w14:paraId="52BC92F0" w14:textId="77777777" w:rsidR="00C46380" w:rsidRDefault="001F5741" w:rsidP="001F5741">
      <w:pPr>
        <w:tabs>
          <w:tab w:val="left" w:pos="10915"/>
        </w:tabs>
        <w:spacing w:before="101" w:line="360" w:lineRule="auto"/>
        <w:ind w:left="567" w:right="1199"/>
        <w:jc w:val="both"/>
        <w:rPr>
          <w:b/>
        </w:rPr>
      </w:pPr>
      <w:r>
        <w:rPr>
          <w:b/>
        </w:rPr>
        <w:t>Nota</w:t>
      </w:r>
      <w:r>
        <w:rPr>
          <w:b/>
          <w:spacing w:val="-8"/>
        </w:rPr>
        <w:t xml:space="preserve"> </w:t>
      </w:r>
      <w:r>
        <w:rPr>
          <w:b/>
        </w:rPr>
        <w:t>2:</w:t>
      </w:r>
      <w:r>
        <w:rPr>
          <w:b/>
          <w:spacing w:val="-4"/>
        </w:rPr>
        <w:t xml:space="preserve"> </w:t>
      </w:r>
      <w:r>
        <w:rPr>
          <w:b/>
        </w:rPr>
        <w:t>Adicionado</w:t>
      </w:r>
      <w:r>
        <w:rPr>
          <w:b/>
          <w:spacing w:val="-2"/>
        </w:rPr>
        <w:t xml:space="preserve"> </w:t>
      </w:r>
      <w:r>
        <w:rPr>
          <w:b/>
        </w:rPr>
        <w:t>por</w:t>
      </w:r>
      <w:r>
        <w:rPr>
          <w:b/>
          <w:spacing w:val="-4"/>
        </w:rPr>
        <w:t xml:space="preserve"> </w:t>
      </w:r>
      <w:r>
        <w:rPr>
          <w:b/>
        </w:rPr>
        <w:t>el</w:t>
      </w:r>
      <w:r>
        <w:rPr>
          <w:b/>
          <w:spacing w:val="-5"/>
        </w:rPr>
        <w:t xml:space="preserve"> </w:t>
      </w:r>
      <w:hyperlink r:id="rId6">
        <w:r>
          <w:rPr>
            <w:b/>
            <w:color w:val="0000FF"/>
            <w:u w:val="thick" w:color="0000FF"/>
          </w:rPr>
          <w:t>Decreto</w:t>
        </w:r>
        <w:r>
          <w:rPr>
            <w:b/>
            <w:color w:val="0000FF"/>
            <w:spacing w:val="-5"/>
            <w:u w:val="thick" w:color="0000FF"/>
          </w:rPr>
          <w:t xml:space="preserve"> </w:t>
        </w:r>
        <w:r>
          <w:rPr>
            <w:b/>
            <w:color w:val="0000FF"/>
            <w:u w:val="thick" w:color="0000FF"/>
          </w:rPr>
          <w:t>1735</w:t>
        </w:r>
        <w:r>
          <w:rPr>
            <w:b/>
            <w:color w:val="0000FF"/>
            <w:spacing w:val="-3"/>
            <w:u w:val="thick" w:color="0000FF"/>
          </w:rPr>
          <w:t xml:space="preserve"> </w:t>
        </w:r>
        <w:r>
          <w:rPr>
            <w:b/>
            <w:color w:val="0000FF"/>
            <w:u w:val="thick" w:color="0000FF"/>
          </w:rPr>
          <w:t>de</w:t>
        </w:r>
        <w:r>
          <w:rPr>
            <w:b/>
            <w:color w:val="0000FF"/>
            <w:spacing w:val="-4"/>
            <w:u w:val="thick" w:color="0000FF"/>
          </w:rPr>
          <w:t xml:space="preserve"> </w:t>
        </w:r>
        <w:r>
          <w:rPr>
            <w:b/>
            <w:color w:val="0000FF"/>
            <w:spacing w:val="-2"/>
            <w:u w:val="thick" w:color="0000FF"/>
          </w:rPr>
          <w:t>2015.</w:t>
        </w:r>
      </w:hyperlink>
    </w:p>
    <w:p w14:paraId="52BC92F2" w14:textId="77777777" w:rsidR="00C46380" w:rsidRDefault="001F5741" w:rsidP="001F5741">
      <w:pPr>
        <w:tabs>
          <w:tab w:val="left" w:pos="10915"/>
        </w:tabs>
        <w:spacing w:before="101" w:line="360" w:lineRule="auto"/>
        <w:ind w:left="567" w:right="1199"/>
        <w:jc w:val="both"/>
        <w:rPr>
          <w:b/>
        </w:rPr>
      </w:pPr>
      <w:r>
        <w:rPr>
          <w:b/>
        </w:rPr>
        <w:t>Nota</w:t>
      </w:r>
      <w:r>
        <w:rPr>
          <w:b/>
          <w:spacing w:val="-6"/>
        </w:rPr>
        <w:t xml:space="preserve"> </w:t>
      </w:r>
      <w:r>
        <w:rPr>
          <w:b/>
        </w:rPr>
        <w:t>3:</w:t>
      </w:r>
      <w:r>
        <w:rPr>
          <w:b/>
          <w:spacing w:val="-4"/>
        </w:rPr>
        <w:t xml:space="preserve"> </w:t>
      </w:r>
      <w:r>
        <w:rPr>
          <w:b/>
        </w:rPr>
        <w:t>Modificado</w:t>
      </w:r>
      <w:r>
        <w:rPr>
          <w:b/>
          <w:spacing w:val="-2"/>
        </w:rPr>
        <w:t xml:space="preserve"> </w:t>
      </w:r>
      <w:r>
        <w:rPr>
          <w:b/>
        </w:rPr>
        <w:t>por</w:t>
      </w:r>
      <w:r>
        <w:rPr>
          <w:b/>
          <w:spacing w:val="-4"/>
        </w:rPr>
        <w:t xml:space="preserve"> </w:t>
      </w:r>
      <w:r>
        <w:rPr>
          <w:b/>
        </w:rPr>
        <w:t>el</w:t>
      </w:r>
      <w:r>
        <w:rPr>
          <w:b/>
          <w:spacing w:val="-5"/>
        </w:rPr>
        <w:t xml:space="preserve"> </w:t>
      </w:r>
      <w:hyperlink r:id="rId7">
        <w:r>
          <w:rPr>
            <w:b/>
            <w:color w:val="0066FF"/>
            <w:u w:val="thick" w:color="800080"/>
          </w:rPr>
          <w:t>Decreto</w:t>
        </w:r>
        <w:r>
          <w:rPr>
            <w:b/>
            <w:color w:val="0066FF"/>
            <w:spacing w:val="-5"/>
            <w:u w:val="thick" w:color="800080"/>
          </w:rPr>
          <w:t xml:space="preserve"> </w:t>
        </w:r>
        <w:r>
          <w:rPr>
            <w:b/>
            <w:color w:val="0066FF"/>
            <w:u w:val="thick" w:color="800080"/>
          </w:rPr>
          <w:t>2297</w:t>
        </w:r>
        <w:r>
          <w:rPr>
            <w:b/>
            <w:color w:val="0066FF"/>
            <w:spacing w:val="-3"/>
            <w:u w:val="thick" w:color="800080"/>
          </w:rPr>
          <w:t xml:space="preserve"> </w:t>
        </w:r>
        <w:r>
          <w:rPr>
            <w:b/>
            <w:color w:val="0066FF"/>
            <w:u w:val="thick" w:color="800080"/>
          </w:rPr>
          <w:t>de</w:t>
        </w:r>
        <w:r>
          <w:rPr>
            <w:b/>
            <w:color w:val="0066FF"/>
            <w:spacing w:val="-4"/>
            <w:u w:val="thick" w:color="800080"/>
          </w:rPr>
          <w:t xml:space="preserve"> 2015</w:t>
        </w:r>
      </w:hyperlink>
    </w:p>
    <w:p w14:paraId="71E287BF" w14:textId="77777777" w:rsidR="001F5741" w:rsidRDefault="001F5741" w:rsidP="001F5741">
      <w:pPr>
        <w:tabs>
          <w:tab w:val="left" w:pos="10915"/>
        </w:tabs>
        <w:spacing w:before="101" w:line="360" w:lineRule="auto"/>
        <w:ind w:left="567" w:right="1199"/>
        <w:jc w:val="both"/>
        <w:rPr>
          <w:b/>
          <w:spacing w:val="-2"/>
        </w:rPr>
      </w:pPr>
      <w:r>
        <w:rPr>
          <w:b/>
        </w:rPr>
        <w:t>Nota</w:t>
      </w:r>
      <w:r>
        <w:rPr>
          <w:b/>
          <w:spacing w:val="-8"/>
        </w:rPr>
        <w:t xml:space="preserve"> </w:t>
      </w:r>
      <w:r>
        <w:rPr>
          <w:b/>
        </w:rPr>
        <w:t>4:</w:t>
      </w:r>
      <w:r>
        <w:rPr>
          <w:b/>
          <w:spacing w:val="-4"/>
        </w:rPr>
        <w:t xml:space="preserve"> </w:t>
      </w:r>
      <w:r>
        <w:rPr>
          <w:b/>
        </w:rPr>
        <w:t>Adicionado</w:t>
      </w:r>
      <w:r>
        <w:rPr>
          <w:b/>
          <w:spacing w:val="-2"/>
        </w:rPr>
        <w:t xml:space="preserve"> </w:t>
      </w:r>
      <w:r>
        <w:rPr>
          <w:b/>
        </w:rPr>
        <w:t>por</w:t>
      </w:r>
      <w:r>
        <w:rPr>
          <w:b/>
          <w:spacing w:val="-4"/>
        </w:rPr>
        <w:t xml:space="preserve"> </w:t>
      </w:r>
      <w:r>
        <w:rPr>
          <w:b/>
        </w:rPr>
        <w:t>el</w:t>
      </w:r>
      <w:r>
        <w:rPr>
          <w:b/>
          <w:spacing w:val="-5"/>
        </w:rPr>
        <w:t xml:space="preserve"> </w:t>
      </w:r>
      <w:hyperlink r:id="rId8">
        <w:r>
          <w:rPr>
            <w:b/>
            <w:color w:val="0000FF"/>
            <w:u w:val="thick" w:color="0000FF"/>
          </w:rPr>
          <w:t>Decreto</w:t>
        </w:r>
        <w:r>
          <w:rPr>
            <w:b/>
            <w:color w:val="0000FF"/>
            <w:spacing w:val="-5"/>
            <w:u w:val="thick" w:color="0000FF"/>
          </w:rPr>
          <w:t xml:space="preserve"> </w:t>
        </w:r>
        <w:r>
          <w:rPr>
            <w:b/>
            <w:color w:val="0000FF"/>
            <w:u w:val="thick" w:color="0000FF"/>
          </w:rPr>
          <w:t>2060</w:t>
        </w:r>
        <w:r>
          <w:rPr>
            <w:b/>
            <w:color w:val="0000FF"/>
            <w:spacing w:val="-3"/>
            <w:u w:val="thick" w:color="0000FF"/>
          </w:rPr>
          <w:t xml:space="preserve"> </w:t>
        </w:r>
        <w:r>
          <w:rPr>
            <w:b/>
            <w:color w:val="0000FF"/>
            <w:u w:val="thick" w:color="0000FF"/>
          </w:rPr>
          <w:t>de</w:t>
        </w:r>
        <w:r>
          <w:rPr>
            <w:b/>
            <w:color w:val="0000FF"/>
            <w:spacing w:val="-4"/>
            <w:u w:val="thick" w:color="0000FF"/>
          </w:rPr>
          <w:t xml:space="preserve"> </w:t>
        </w:r>
        <w:r>
          <w:rPr>
            <w:b/>
            <w:color w:val="0000FF"/>
            <w:spacing w:val="-2"/>
            <w:u w:val="thick" w:color="0000FF"/>
          </w:rPr>
          <w:t>2015</w:t>
        </w:r>
      </w:hyperlink>
      <w:r>
        <w:rPr>
          <w:b/>
          <w:spacing w:val="-2"/>
        </w:rPr>
        <w:t>.</w:t>
      </w:r>
    </w:p>
    <w:p w14:paraId="36CDB80B" w14:textId="77777777" w:rsidR="001F5741" w:rsidRDefault="001F5741" w:rsidP="001F5741">
      <w:pPr>
        <w:tabs>
          <w:tab w:val="left" w:pos="10915"/>
        </w:tabs>
        <w:spacing w:before="101" w:line="360" w:lineRule="auto"/>
        <w:ind w:left="567" w:right="1199"/>
        <w:jc w:val="both"/>
        <w:rPr>
          <w:b/>
          <w:color w:val="0000FF"/>
        </w:rPr>
      </w:pPr>
      <w:r>
        <w:rPr>
          <w:b/>
        </w:rPr>
        <w:t>Nota</w:t>
      </w:r>
      <w:r>
        <w:rPr>
          <w:b/>
          <w:spacing w:val="-3"/>
        </w:rPr>
        <w:t xml:space="preserve"> </w:t>
      </w:r>
      <w:r>
        <w:rPr>
          <w:b/>
        </w:rPr>
        <w:t>5:</w:t>
      </w:r>
      <w:r>
        <w:rPr>
          <w:b/>
          <w:spacing w:val="-1"/>
        </w:rPr>
        <w:t xml:space="preserve"> </w:t>
      </w:r>
      <w:r>
        <w:rPr>
          <w:b/>
        </w:rPr>
        <w:t>Modificado</w:t>
      </w:r>
      <w:r>
        <w:rPr>
          <w:b/>
          <w:spacing w:val="-2"/>
        </w:rPr>
        <w:t xml:space="preserve"> </w:t>
      </w:r>
      <w:r>
        <w:rPr>
          <w:b/>
        </w:rPr>
        <w:t>por</w:t>
      </w:r>
      <w:r>
        <w:rPr>
          <w:b/>
          <w:spacing w:val="-1"/>
        </w:rPr>
        <w:t xml:space="preserve"> </w:t>
      </w:r>
      <w:r>
        <w:rPr>
          <w:b/>
        </w:rPr>
        <w:t>el</w:t>
      </w:r>
      <w:r>
        <w:rPr>
          <w:b/>
          <w:spacing w:val="-2"/>
        </w:rPr>
        <w:t xml:space="preserve"> </w:t>
      </w:r>
      <w:hyperlink r:id="rId9">
        <w:r>
          <w:rPr>
            <w:b/>
            <w:color w:val="0000FF"/>
            <w:u w:val="single" w:color="0000FF"/>
          </w:rPr>
          <w:t>Decreto</w:t>
        </w:r>
        <w:r>
          <w:rPr>
            <w:b/>
            <w:color w:val="0000FF"/>
            <w:spacing w:val="-1"/>
            <w:u w:val="single" w:color="0000FF"/>
          </w:rPr>
          <w:t xml:space="preserve"> </w:t>
        </w:r>
        <w:r>
          <w:rPr>
            <w:b/>
            <w:color w:val="0000FF"/>
            <w:u w:val="single" w:color="0000FF"/>
          </w:rPr>
          <w:t>1310</w:t>
        </w:r>
        <w:r>
          <w:rPr>
            <w:b/>
            <w:color w:val="0000FF"/>
            <w:spacing w:val="-2"/>
            <w:u w:val="single" w:color="0000FF"/>
          </w:rPr>
          <w:t xml:space="preserve"> </w:t>
        </w:r>
        <w:r>
          <w:rPr>
            <w:b/>
            <w:color w:val="0000FF"/>
            <w:u w:val="single" w:color="0000FF"/>
          </w:rPr>
          <w:t>de</w:t>
        </w:r>
        <w:r>
          <w:rPr>
            <w:b/>
            <w:color w:val="0000FF"/>
            <w:spacing w:val="-2"/>
            <w:u w:val="single" w:color="0000FF"/>
          </w:rPr>
          <w:t xml:space="preserve"> </w:t>
        </w:r>
        <w:r>
          <w:rPr>
            <w:b/>
            <w:color w:val="0000FF"/>
            <w:u w:val="single" w:color="0000FF"/>
          </w:rPr>
          <w:t>2016</w:t>
        </w:r>
      </w:hyperlink>
      <w:r>
        <w:rPr>
          <w:b/>
          <w:color w:val="0000FF"/>
        </w:rPr>
        <w:t xml:space="preserve"> </w:t>
      </w:r>
    </w:p>
    <w:p w14:paraId="052759DA" w14:textId="51AEB7CB" w:rsidR="001F5741" w:rsidRDefault="001F5741" w:rsidP="001F5741">
      <w:pPr>
        <w:tabs>
          <w:tab w:val="left" w:pos="10915"/>
        </w:tabs>
        <w:spacing w:before="101" w:line="360" w:lineRule="auto"/>
        <w:ind w:left="567" w:right="1199"/>
        <w:jc w:val="both"/>
        <w:rPr>
          <w:b/>
          <w:color w:val="0000FF"/>
        </w:rPr>
      </w:pPr>
      <w:r>
        <w:rPr>
          <w:b/>
        </w:rPr>
        <w:t xml:space="preserve">Nota 6: Adicionado por el </w:t>
      </w:r>
      <w:hyperlink r:id="rId10">
        <w:r>
          <w:rPr>
            <w:b/>
            <w:color w:val="0000FF"/>
            <w:u w:val="single" w:color="0000FF"/>
          </w:rPr>
          <w:t>Decreto 38 de 2016</w:t>
        </w:r>
      </w:hyperlink>
      <w:r>
        <w:rPr>
          <w:b/>
          <w:color w:val="0000FF"/>
        </w:rPr>
        <w:t xml:space="preserve"> </w:t>
      </w:r>
    </w:p>
    <w:p w14:paraId="471E591D" w14:textId="77777777" w:rsidR="001F5741" w:rsidRDefault="001F5741" w:rsidP="001F5741">
      <w:pPr>
        <w:tabs>
          <w:tab w:val="left" w:pos="10915"/>
        </w:tabs>
        <w:spacing w:before="101" w:line="360" w:lineRule="auto"/>
        <w:ind w:left="567" w:right="1199"/>
        <w:jc w:val="both"/>
        <w:rPr>
          <w:b/>
          <w:color w:val="0000FF"/>
        </w:rPr>
      </w:pPr>
      <w:r>
        <w:rPr>
          <w:b/>
        </w:rPr>
        <w:t>Nota 7: Adicionado por el</w:t>
      </w:r>
      <w:hyperlink r:id="rId11">
        <w:r>
          <w:rPr>
            <w:b/>
            <w:color w:val="0000FF"/>
            <w:u w:val="single" w:color="0000FF"/>
          </w:rPr>
          <w:t xml:space="preserve"> Decreto 1514 de 2016</w:t>
        </w:r>
      </w:hyperlink>
      <w:r>
        <w:rPr>
          <w:b/>
          <w:color w:val="0000FF"/>
        </w:rPr>
        <w:t xml:space="preserve"> </w:t>
      </w:r>
    </w:p>
    <w:p w14:paraId="20EAFB18" w14:textId="77777777" w:rsidR="001F5741" w:rsidRDefault="001F5741" w:rsidP="001F5741">
      <w:pPr>
        <w:tabs>
          <w:tab w:val="left" w:pos="10915"/>
        </w:tabs>
        <w:spacing w:before="101" w:line="360" w:lineRule="auto"/>
        <w:ind w:left="567" w:right="1199"/>
        <w:jc w:val="both"/>
        <w:rPr>
          <w:b/>
          <w:color w:val="0000FF"/>
        </w:rPr>
      </w:pPr>
      <w:r>
        <w:rPr>
          <w:b/>
        </w:rPr>
        <w:t xml:space="preserve">Nota 8: Adicionado por el </w:t>
      </w:r>
      <w:hyperlink r:id="rId12">
        <w:r>
          <w:rPr>
            <w:b/>
            <w:color w:val="0000FF"/>
            <w:u w:val="single" w:color="0000FF"/>
          </w:rPr>
          <w:t>Decreto 1517 de 2016</w:t>
        </w:r>
      </w:hyperlink>
      <w:r>
        <w:rPr>
          <w:b/>
          <w:color w:val="0000FF"/>
        </w:rPr>
        <w:t xml:space="preserve"> </w:t>
      </w:r>
    </w:p>
    <w:p w14:paraId="247BC539" w14:textId="77777777" w:rsidR="001F5741" w:rsidRDefault="001F5741" w:rsidP="001F5741">
      <w:pPr>
        <w:tabs>
          <w:tab w:val="left" w:pos="10915"/>
        </w:tabs>
        <w:spacing w:before="101" w:line="360" w:lineRule="auto"/>
        <w:ind w:left="567" w:right="1199"/>
        <w:jc w:val="both"/>
        <w:rPr>
          <w:b/>
        </w:rPr>
      </w:pPr>
      <w:r>
        <w:rPr>
          <w:b/>
        </w:rPr>
        <w:t>Nota 9: Adicionado por el</w:t>
      </w:r>
      <w:r>
        <w:rPr>
          <w:b/>
          <w:spacing w:val="40"/>
        </w:rPr>
        <w:t xml:space="preserve"> </w:t>
      </w:r>
      <w:hyperlink r:id="rId13">
        <w:r>
          <w:rPr>
            <w:b/>
            <w:color w:val="0000FF"/>
            <w:u w:val="single" w:color="0000FF"/>
          </w:rPr>
          <w:t>Decreto 026 de 2017</w:t>
        </w:r>
      </w:hyperlink>
    </w:p>
    <w:p w14:paraId="686178ED" w14:textId="77777777" w:rsidR="001F5741" w:rsidRDefault="001F5741" w:rsidP="001F5741">
      <w:pPr>
        <w:tabs>
          <w:tab w:val="left" w:pos="10915"/>
        </w:tabs>
        <w:spacing w:before="101" w:line="360" w:lineRule="auto"/>
        <w:ind w:left="567" w:right="1199"/>
        <w:jc w:val="both"/>
        <w:rPr>
          <w:b/>
        </w:rPr>
      </w:pPr>
      <w:r>
        <w:rPr>
          <w:b/>
        </w:rPr>
        <w:t>Nota</w:t>
      </w:r>
      <w:r>
        <w:rPr>
          <w:b/>
          <w:spacing w:val="-7"/>
        </w:rPr>
        <w:t xml:space="preserve"> </w:t>
      </w:r>
      <w:r>
        <w:rPr>
          <w:b/>
        </w:rPr>
        <w:t>10:</w:t>
      </w:r>
      <w:r>
        <w:rPr>
          <w:b/>
          <w:spacing w:val="-4"/>
        </w:rPr>
        <w:t xml:space="preserve"> </w:t>
      </w:r>
      <w:r>
        <w:rPr>
          <w:b/>
        </w:rPr>
        <w:t>Adicionado</w:t>
      </w:r>
      <w:r>
        <w:rPr>
          <w:b/>
          <w:spacing w:val="-5"/>
        </w:rPr>
        <w:t xml:space="preserve"> </w:t>
      </w:r>
      <w:r>
        <w:rPr>
          <w:b/>
        </w:rPr>
        <w:t>por</w:t>
      </w:r>
      <w:r>
        <w:rPr>
          <w:b/>
          <w:spacing w:val="-4"/>
        </w:rPr>
        <w:t xml:space="preserve"> </w:t>
      </w:r>
      <w:r>
        <w:rPr>
          <w:b/>
        </w:rPr>
        <w:t>el</w:t>
      </w:r>
      <w:r>
        <w:rPr>
          <w:b/>
          <w:spacing w:val="-5"/>
        </w:rPr>
        <w:t xml:space="preserve"> </w:t>
      </w:r>
      <w:hyperlink r:id="rId14">
        <w:r>
          <w:rPr>
            <w:b/>
            <w:color w:val="0000FF"/>
            <w:u w:val="single" w:color="0000FF"/>
          </w:rPr>
          <w:t>Decreto</w:t>
        </w:r>
        <w:r>
          <w:rPr>
            <w:b/>
            <w:color w:val="0000FF"/>
            <w:spacing w:val="-4"/>
            <w:u w:val="single" w:color="0000FF"/>
          </w:rPr>
          <w:t xml:space="preserve"> </w:t>
        </w:r>
        <w:r>
          <w:rPr>
            <w:b/>
            <w:color w:val="0000FF"/>
            <w:u w:val="single" w:color="0000FF"/>
          </w:rPr>
          <w:t>153</w:t>
        </w:r>
        <w:r>
          <w:rPr>
            <w:b/>
            <w:color w:val="0000FF"/>
            <w:spacing w:val="-5"/>
            <w:u w:val="single" w:color="0000FF"/>
          </w:rPr>
          <w:t xml:space="preserve"> </w:t>
        </w:r>
        <w:r>
          <w:rPr>
            <w:b/>
            <w:color w:val="0000FF"/>
            <w:u w:val="single" w:color="0000FF"/>
          </w:rPr>
          <w:t>de</w:t>
        </w:r>
        <w:r>
          <w:rPr>
            <w:b/>
            <w:color w:val="0000FF"/>
            <w:spacing w:val="-4"/>
            <w:u w:val="single" w:color="0000FF"/>
          </w:rPr>
          <w:t xml:space="preserve"> </w:t>
        </w:r>
        <w:r>
          <w:rPr>
            <w:b/>
            <w:color w:val="0000FF"/>
            <w:spacing w:val="-2"/>
            <w:u w:val="single" w:color="0000FF"/>
          </w:rPr>
          <w:t>2017.</w:t>
        </w:r>
      </w:hyperlink>
    </w:p>
    <w:p w14:paraId="52BC92F9" w14:textId="4291A486" w:rsidR="00C46380" w:rsidRDefault="001F5741" w:rsidP="001F5741">
      <w:pPr>
        <w:tabs>
          <w:tab w:val="left" w:pos="10915"/>
        </w:tabs>
        <w:spacing w:before="101" w:line="360" w:lineRule="auto"/>
        <w:ind w:left="567" w:right="1199"/>
        <w:jc w:val="both"/>
        <w:rPr>
          <w:b/>
        </w:rPr>
      </w:pPr>
      <w:r>
        <w:rPr>
          <w:b/>
        </w:rPr>
        <w:t>Nota</w:t>
      </w:r>
      <w:r>
        <w:rPr>
          <w:b/>
          <w:spacing w:val="-6"/>
        </w:rPr>
        <w:t xml:space="preserve"> </w:t>
      </w:r>
      <w:r>
        <w:rPr>
          <w:b/>
        </w:rPr>
        <w:t>11:</w:t>
      </w:r>
      <w:r>
        <w:rPr>
          <w:b/>
          <w:spacing w:val="-4"/>
        </w:rPr>
        <w:t xml:space="preserve"> </w:t>
      </w:r>
      <w:r>
        <w:rPr>
          <w:b/>
        </w:rPr>
        <w:t>Modificado</w:t>
      </w:r>
      <w:r>
        <w:rPr>
          <w:b/>
          <w:spacing w:val="-5"/>
        </w:rPr>
        <w:t xml:space="preserve"> </w:t>
      </w:r>
      <w:r>
        <w:rPr>
          <w:b/>
        </w:rPr>
        <w:t>por</w:t>
      </w:r>
      <w:r>
        <w:rPr>
          <w:b/>
          <w:spacing w:val="-4"/>
        </w:rPr>
        <w:t xml:space="preserve"> </w:t>
      </w:r>
      <w:r>
        <w:rPr>
          <w:b/>
        </w:rPr>
        <w:t>el</w:t>
      </w:r>
      <w:r>
        <w:rPr>
          <w:b/>
          <w:spacing w:val="-5"/>
        </w:rPr>
        <w:t xml:space="preserve"> </w:t>
      </w:r>
      <w:hyperlink r:id="rId15">
        <w:r>
          <w:rPr>
            <w:b/>
            <w:color w:val="0000FF"/>
            <w:u w:val="single" w:color="0000FF"/>
          </w:rPr>
          <w:t>Decreto</w:t>
        </w:r>
        <w:r>
          <w:rPr>
            <w:b/>
            <w:color w:val="0000FF"/>
            <w:spacing w:val="-5"/>
            <w:u w:val="single" w:color="0000FF"/>
          </w:rPr>
          <w:t xml:space="preserve"> </w:t>
        </w:r>
        <w:r>
          <w:rPr>
            <w:b/>
            <w:color w:val="0000FF"/>
            <w:u w:val="single" w:color="0000FF"/>
          </w:rPr>
          <w:t>296</w:t>
        </w:r>
        <w:r>
          <w:rPr>
            <w:b/>
            <w:color w:val="0000FF"/>
            <w:spacing w:val="-5"/>
            <w:u w:val="single" w:color="0000FF"/>
          </w:rPr>
          <w:t xml:space="preserve"> </w:t>
        </w:r>
        <w:r>
          <w:rPr>
            <w:b/>
            <w:color w:val="0000FF"/>
            <w:u w:val="single" w:color="0000FF"/>
          </w:rPr>
          <w:t>de</w:t>
        </w:r>
        <w:r>
          <w:rPr>
            <w:b/>
            <w:color w:val="0000FF"/>
            <w:spacing w:val="-4"/>
            <w:u w:val="single" w:color="0000FF"/>
          </w:rPr>
          <w:t xml:space="preserve"> 2017</w:t>
        </w:r>
      </w:hyperlink>
    </w:p>
    <w:p w14:paraId="52BC92FB" w14:textId="77777777" w:rsidR="00C46380" w:rsidRDefault="001F5741" w:rsidP="001F5741">
      <w:pPr>
        <w:tabs>
          <w:tab w:val="left" w:pos="10915"/>
        </w:tabs>
        <w:spacing w:before="101" w:line="360" w:lineRule="auto"/>
        <w:ind w:left="567" w:right="1199"/>
        <w:jc w:val="both"/>
        <w:rPr>
          <w:b/>
        </w:rPr>
      </w:pPr>
      <w:r>
        <w:rPr>
          <w:b/>
        </w:rPr>
        <w:t>Nota</w:t>
      </w:r>
      <w:r>
        <w:rPr>
          <w:b/>
          <w:spacing w:val="-6"/>
        </w:rPr>
        <w:t xml:space="preserve"> </w:t>
      </w:r>
      <w:r>
        <w:rPr>
          <w:b/>
        </w:rPr>
        <w:t>12:</w:t>
      </w:r>
      <w:r>
        <w:rPr>
          <w:b/>
          <w:spacing w:val="-4"/>
        </w:rPr>
        <w:t xml:space="preserve"> </w:t>
      </w:r>
      <w:r>
        <w:rPr>
          <w:b/>
        </w:rPr>
        <w:t>Modificado</w:t>
      </w:r>
      <w:r>
        <w:rPr>
          <w:b/>
          <w:spacing w:val="-5"/>
        </w:rPr>
        <w:t xml:space="preserve"> </w:t>
      </w:r>
      <w:r>
        <w:rPr>
          <w:b/>
        </w:rPr>
        <w:t>por</w:t>
      </w:r>
      <w:r>
        <w:rPr>
          <w:b/>
          <w:spacing w:val="-4"/>
        </w:rPr>
        <w:t xml:space="preserve"> </w:t>
      </w:r>
      <w:r>
        <w:rPr>
          <w:b/>
        </w:rPr>
        <w:t>el</w:t>
      </w:r>
      <w:r>
        <w:rPr>
          <w:b/>
          <w:spacing w:val="-5"/>
        </w:rPr>
        <w:t xml:space="preserve"> </w:t>
      </w:r>
      <w:hyperlink r:id="rId16">
        <w:r>
          <w:rPr>
            <w:b/>
            <w:color w:val="0000FF"/>
            <w:u w:val="single" w:color="0000FF"/>
          </w:rPr>
          <w:t>Decreto</w:t>
        </w:r>
        <w:r>
          <w:rPr>
            <w:b/>
            <w:color w:val="0000FF"/>
            <w:spacing w:val="-5"/>
            <w:u w:val="single" w:color="0000FF"/>
          </w:rPr>
          <w:t xml:space="preserve"> </w:t>
        </w:r>
        <w:r>
          <w:rPr>
            <w:b/>
            <w:color w:val="0000FF"/>
            <w:u w:val="single" w:color="0000FF"/>
          </w:rPr>
          <w:t>431</w:t>
        </w:r>
        <w:r>
          <w:rPr>
            <w:b/>
            <w:color w:val="0000FF"/>
            <w:spacing w:val="-5"/>
            <w:u w:val="single" w:color="0000FF"/>
          </w:rPr>
          <w:t xml:space="preserve"> </w:t>
        </w:r>
        <w:r>
          <w:rPr>
            <w:b/>
            <w:color w:val="0000FF"/>
            <w:u w:val="single" w:color="0000FF"/>
          </w:rPr>
          <w:t>de</w:t>
        </w:r>
        <w:r>
          <w:rPr>
            <w:b/>
            <w:color w:val="0000FF"/>
            <w:spacing w:val="-4"/>
            <w:u w:val="single" w:color="0000FF"/>
          </w:rPr>
          <w:t xml:space="preserve"> 2017</w:t>
        </w:r>
        <w:r>
          <w:rPr>
            <w:b/>
            <w:color w:val="0000FF"/>
            <w:spacing w:val="40"/>
            <w:u w:val="single" w:color="0000FF"/>
          </w:rPr>
          <w:t xml:space="preserve"> </w:t>
        </w:r>
      </w:hyperlink>
    </w:p>
    <w:p w14:paraId="52BC92FD" w14:textId="77777777" w:rsidR="00C46380" w:rsidRDefault="001F5741" w:rsidP="001F5741">
      <w:pPr>
        <w:tabs>
          <w:tab w:val="left" w:pos="10915"/>
        </w:tabs>
        <w:spacing w:before="101" w:line="360" w:lineRule="auto"/>
        <w:ind w:left="567" w:right="1199"/>
        <w:jc w:val="both"/>
        <w:rPr>
          <w:b/>
        </w:rPr>
      </w:pPr>
      <w:r>
        <w:rPr>
          <w:b/>
        </w:rPr>
        <w:t>Nota</w:t>
      </w:r>
      <w:r>
        <w:rPr>
          <w:b/>
          <w:spacing w:val="-6"/>
        </w:rPr>
        <w:t xml:space="preserve"> </w:t>
      </w:r>
      <w:r>
        <w:rPr>
          <w:b/>
        </w:rPr>
        <w:t>13:</w:t>
      </w:r>
      <w:r>
        <w:rPr>
          <w:b/>
          <w:spacing w:val="-4"/>
        </w:rPr>
        <w:t xml:space="preserve"> </w:t>
      </w:r>
      <w:r>
        <w:rPr>
          <w:b/>
        </w:rPr>
        <w:t>Adicionado</w:t>
      </w:r>
      <w:r>
        <w:rPr>
          <w:b/>
          <w:spacing w:val="-5"/>
        </w:rPr>
        <w:t xml:space="preserve"> </w:t>
      </w:r>
      <w:r>
        <w:rPr>
          <w:b/>
        </w:rPr>
        <w:t>por</w:t>
      </w:r>
      <w:r>
        <w:rPr>
          <w:b/>
          <w:spacing w:val="-4"/>
        </w:rPr>
        <w:t xml:space="preserve"> </w:t>
      </w:r>
      <w:r>
        <w:rPr>
          <w:b/>
        </w:rPr>
        <w:t>el</w:t>
      </w:r>
      <w:r>
        <w:rPr>
          <w:b/>
          <w:spacing w:val="-4"/>
        </w:rPr>
        <w:t xml:space="preserve"> </w:t>
      </w:r>
      <w:hyperlink r:id="rId17">
        <w:r>
          <w:rPr>
            <w:b/>
            <w:color w:val="0000FF"/>
            <w:u w:val="single" w:color="0000FF"/>
          </w:rPr>
          <w:t>Decreto</w:t>
        </w:r>
        <w:r>
          <w:rPr>
            <w:b/>
            <w:color w:val="0000FF"/>
            <w:spacing w:val="-5"/>
            <w:u w:val="single" w:color="0000FF"/>
          </w:rPr>
          <w:t xml:space="preserve"> </w:t>
        </w:r>
        <w:r>
          <w:rPr>
            <w:b/>
            <w:color w:val="0000FF"/>
            <w:u w:val="single" w:color="0000FF"/>
          </w:rPr>
          <w:t>602</w:t>
        </w:r>
        <w:r>
          <w:rPr>
            <w:b/>
            <w:color w:val="0000FF"/>
            <w:spacing w:val="-5"/>
            <w:u w:val="single" w:color="0000FF"/>
          </w:rPr>
          <w:t xml:space="preserve"> </w:t>
        </w:r>
        <w:r>
          <w:rPr>
            <w:b/>
            <w:color w:val="0000FF"/>
            <w:u w:val="single" w:color="0000FF"/>
          </w:rPr>
          <w:t>de</w:t>
        </w:r>
        <w:r>
          <w:rPr>
            <w:b/>
            <w:color w:val="0000FF"/>
            <w:spacing w:val="-4"/>
            <w:u w:val="single" w:color="0000FF"/>
          </w:rPr>
          <w:t xml:space="preserve"> 2017</w:t>
        </w:r>
      </w:hyperlink>
    </w:p>
    <w:p w14:paraId="736CCA37" w14:textId="77777777" w:rsidR="001F5741" w:rsidRDefault="001F5741" w:rsidP="001F5741">
      <w:pPr>
        <w:tabs>
          <w:tab w:val="left" w:pos="10915"/>
        </w:tabs>
        <w:spacing w:before="101" w:line="360" w:lineRule="auto"/>
        <w:ind w:left="567" w:right="1199"/>
        <w:jc w:val="both"/>
        <w:rPr>
          <w:b/>
        </w:rPr>
      </w:pPr>
      <w:r>
        <w:rPr>
          <w:b/>
        </w:rPr>
        <w:t>Nota</w:t>
      </w:r>
      <w:r>
        <w:rPr>
          <w:b/>
          <w:spacing w:val="-6"/>
        </w:rPr>
        <w:t xml:space="preserve"> </w:t>
      </w:r>
      <w:r>
        <w:rPr>
          <w:b/>
        </w:rPr>
        <w:t>14:</w:t>
      </w:r>
      <w:r>
        <w:rPr>
          <w:b/>
          <w:spacing w:val="-4"/>
        </w:rPr>
        <w:t xml:space="preserve"> </w:t>
      </w:r>
      <w:r>
        <w:rPr>
          <w:b/>
        </w:rPr>
        <w:t>Adicionado</w:t>
      </w:r>
      <w:r>
        <w:rPr>
          <w:b/>
          <w:spacing w:val="-5"/>
        </w:rPr>
        <w:t xml:space="preserve"> </w:t>
      </w:r>
      <w:r>
        <w:rPr>
          <w:b/>
        </w:rPr>
        <w:t>por</w:t>
      </w:r>
      <w:r>
        <w:rPr>
          <w:b/>
          <w:spacing w:val="-4"/>
        </w:rPr>
        <w:t xml:space="preserve"> </w:t>
      </w:r>
      <w:r>
        <w:rPr>
          <w:b/>
        </w:rPr>
        <w:t>el</w:t>
      </w:r>
      <w:r>
        <w:rPr>
          <w:b/>
          <w:spacing w:val="-5"/>
        </w:rPr>
        <w:t xml:space="preserve"> </w:t>
      </w:r>
      <w:hyperlink r:id="rId18">
        <w:r>
          <w:rPr>
            <w:b/>
            <w:color w:val="0000FF"/>
            <w:u w:val="single" w:color="0000FF"/>
          </w:rPr>
          <w:t>Decreto</w:t>
        </w:r>
        <w:r>
          <w:rPr>
            <w:b/>
            <w:color w:val="0000FF"/>
            <w:spacing w:val="-5"/>
            <w:u w:val="single" w:color="0000FF"/>
          </w:rPr>
          <w:t xml:space="preserve"> </w:t>
        </w:r>
        <w:r>
          <w:rPr>
            <w:b/>
            <w:color w:val="0000FF"/>
            <w:u w:val="single" w:color="0000FF"/>
          </w:rPr>
          <w:t>2229</w:t>
        </w:r>
        <w:r>
          <w:rPr>
            <w:b/>
            <w:color w:val="0000FF"/>
            <w:spacing w:val="-5"/>
            <w:u w:val="single" w:color="0000FF"/>
          </w:rPr>
          <w:t xml:space="preserve"> </w:t>
        </w:r>
        <w:r>
          <w:rPr>
            <w:b/>
            <w:color w:val="0000FF"/>
            <w:u w:val="single" w:color="0000FF"/>
          </w:rPr>
          <w:t>de</w:t>
        </w:r>
        <w:r>
          <w:rPr>
            <w:b/>
            <w:color w:val="0000FF"/>
            <w:spacing w:val="-4"/>
            <w:u w:val="single" w:color="0000FF"/>
          </w:rPr>
          <w:t xml:space="preserve"> 2017</w:t>
        </w:r>
      </w:hyperlink>
    </w:p>
    <w:p w14:paraId="3D7E2000" w14:textId="77777777" w:rsidR="001F5741" w:rsidRDefault="001F5741" w:rsidP="001F5741">
      <w:pPr>
        <w:tabs>
          <w:tab w:val="left" w:pos="10915"/>
        </w:tabs>
        <w:spacing w:before="101" w:line="360" w:lineRule="auto"/>
        <w:ind w:left="567" w:right="1199"/>
        <w:jc w:val="both"/>
        <w:rPr>
          <w:b/>
          <w:color w:val="0000FF"/>
        </w:rPr>
      </w:pPr>
      <w:r>
        <w:rPr>
          <w:b/>
        </w:rPr>
        <w:t>Nota</w:t>
      </w:r>
      <w:r>
        <w:rPr>
          <w:b/>
          <w:spacing w:val="-6"/>
        </w:rPr>
        <w:t xml:space="preserve"> </w:t>
      </w:r>
      <w:r>
        <w:rPr>
          <w:b/>
        </w:rPr>
        <w:t>15:</w:t>
      </w:r>
      <w:r>
        <w:rPr>
          <w:b/>
          <w:spacing w:val="-4"/>
        </w:rPr>
        <w:t xml:space="preserve"> </w:t>
      </w:r>
      <w:r>
        <w:rPr>
          <w:b/>
        </w:rPr>
        <w:t>Modificado</w:t>
      </w:r>
      <w:r>
        <w:rPr>
          <w:b/>
          <w:spacing w:val="-5"/>
        </w:rPr>
        <w:t xml:space="preserve"> </w:t>
      </w:r>
      <w:r>
        <w:rPr>
          <w:b/>
        </w:rPr>
        <w:t>por</w:t>
      </w:r>
      <w:r>
        <w:rPr>
          <w:b/>
          <w:spacing w:val="-4"/>
        </w:rPr>
        <w:t xml:space="preserve"> </w:t>
      </w:r>
      <w:r>
        <w:rPr>
          <w:b/>
        </w:rPr>
        <w:t>el</w:t>
      </w:r>
      <w:r>
        <w:rPr>
          <w:b/>
          <w:spacing w:val="-5"/>
        </w:rPr>
        <w:t xml:space="preserve"> </w:t>
      </w:r>
      <w:hyperlink r:id="rId19">
        <w:r>
          <w:rPr>
            <w:b/>
            <w:color w:val="0000FF"/>
            <w:u w:val="single" w:color="0000FF"/>
          </w:rPr>
          <w:t>Decreto</w:t>
        </w:r>
        <w:r>
          <w:rPr>
            <w:b/>
            <w:color w:val="0000FF"/>
            <w:spacing w:val="-5"/>
            <w:u w:val="single" w:color="0000FF"/>
          </w:rPr>
          <w:t xml:space="preserve"> </w:t>
        </w:r>
        <w:r>
          <w:rPr>
            <w:b/>
            <w:color w:val="0000FF"/>
            <w:u w:val="single" w:color="0000FF"/>
          </w:rPr>
          <w:t>1305</w:t>
        </w:r>
        <w:r>
          <w:rPr>
            <w:b/>
            <w:color w:val="0000FF"/>
            <w:spacing w:val="-5"/>
            <w:u w:val="single" w:color="0000FF"/>
          </w:rPr>
          <w:t xml:space="preserve"> </w:t>
        </w:r>
        <w:r>
          <w:rPr>
            <w:b/>
            <w:color w:val="0000FF"/>
            <w:u w:val="single" w:color="0000FF"/>
          </w:rPr>
          <w:t>de</w:t>
        </w:r>
        <w:r>
          <w:rPr>
            <w:b/>
            <w:color w:val="0000FF"/>
            <w:spacing w:val="-5"/>
            <w:u w:val="single" w:color="0000FF"/>
          </w:rPr>
          <w:t xml:space="preserve"> </w:t>
        </w:r>
        <w:r>
          <w:rPr>
            <w:b/>
            <w:color w:val="0000FF"/>
            <w:u w:val="single" w:color="0000FF"/>
          </w:rPr>
          <w:t>2017</w:t>
        </w:r>
      </w:hyperlink>
      <w:r>
        <w:rPr>
          <w:b/>
          <w:color w:val="0000FF"/>
        </w:rPr>
        <w:t xml:space="preserve"> </w:t>
      </w:r>
    </w:p>
    <w:p w14:paraId="5849CD8C" w14:textId="2F968BCE" w:rsidR="001F5741" w:rsidRDefault="001F5741" w:rsidP="001F5741">
      <w:pPr>
        <w:tabs>
          <w:tab w:val="left" w:pos="10915"/>
        </w:tabs>
        <w:spacing w:before="101" w:line="360" w:lineRule="auto"/>
        <w:ind w:left="567" w:right="1199"/>
        <w:jc w:val="both"/>
        <w:rPr>
          <w:b/>
        </w:rPr>
      </w:pPr>
      <w:r>
        <w:rPr>
          <w:b/>
          <w:color w:val="121212"/>
        </w:rPr>
        <w:t xml:space="preserve">Nota 16: Modificado por el </w:t>
      </w:r>
      <w:hyperlink r:id="rId20">
        <w:r>
          <w:rPr>
            <w:b/>
            <w:color w:val="0000FF"/>
            <w:u w:val="single" w:color="0000FF"/>
          </w:rPr>
          <w:t>Decreto 727 de 2018</w:t>
        </w:r>
      </w:hyperlink>
    </w:p>
    <w:p w14:paraId="6273F5BA" w14:textId="77777777" w:rsidR="001F5741" w:rsidRDefault="001F5741" w:rsidP="001F5741">
      <w:pPr>
        <w:tabs>
          <w:tab w:val="left" w:pos="10915"/>
        </w:tabs>
        <w:spacing w:before="101" w:line="360" w:lineRule="auto"/>
        <w:ind w:left="567" w:right="1199"/>
        <w:jc w:val="both"/>
        <w:rPr>
          <w:b/>
        </w:rPr>
      </w:pPr>
      <w:r>
        <w:rPr>
          <w:b/>
        </w:rPr>
        <w:t>Nota</w:t>
      </w:r>
      <w:r>
        <w:rPr>
          <w:b/>
          <w:spacing w:val="-6"/>
        </w:rPr>
        <w:t xml:space="preserve"> </w:t>
      </w:r>
      <w:r>
        <w:rPr>
          <w:b/>
        </w:rPr>
        <w:t>17:</w:t>
      </w:r>
      <w:r>
        <w:rPr>
          <w:b/>
          <w:spacing w:val="-4"/>
        </w:rPr>
        <w:t xml:space="preserve"> </w:t>
      </w:r>
      <w:r>
        <w:rPr>
          <w:b/>
          <w:color w:val="121212"/>
        </w:rPr>
        <w:t>Modificado</w:t>
      </w:r>
      <w:r>
        <w:rPr>
          <w:b/>
          <w:color w:val="121212"/>
          <w:spacing w:val="-5"/>
        </w:rPr>
        <w:t xml:space="preserve"> </w:t>
      </w:r>
      <w:r>
        <w:rPr>
          <w:b/>
          <w:color w:val="121212"/>
        </w:rPr>
        <w:t>por</w:t>
      </w:r>
      <w:r>
        <w:rPr>
          <w:b/>
          <w:color w:val="121212"/>
          <w:spacing w:val="-5"/>
        </w:rPr>
        <w:t xml:space="preserve"> </w:t>
      </w:r>
      <w:r>
        <w:rPr>
          <w:b/>
          <w:color w:val="121212"/>
        </w:rPr>
        <w:t>el</w:t>
      </w:r>
      <w:r>
        <w:rPr>
          <w:b/>
          <w:color w:val="121212"/>
          <w:spacing w:val="-5"/>
        </w:rPr>
        <w:t xml:space="preserve"> </w:t>
      </w:r>
      <w:hyperlink r:id="rId21">
        <w:r>
          <w:rPr>
            <w:b/>
            <w:color w:val="0000FF"/>
            <w:u w:val="single" w:color="0000FF"/>
          </w:rPr>
          <w:t>Decreto</w:t>
        </w:r>
        <w:r>
          <w:rPr>
            <w:b/>
            <w:color w:val="0000FF"/>
            <w:spacing w:val="-5"/>
            <w:u w:val="single" w:color="0000FF"/>
          </w:rPr>
          <w:t xml:space="preserve"> </w:t>
        </w:r>
        <w:r>
          <w:rPr>
            <w:b/>
            <w:color w:val="0000FF"/>
            <w:u w:val="single" w:color="0000FF"/>
          </w:rPr>
          <w:t>1082</w:t>
        </w:r>
        <w:r>
          <w:rPr>
            <w:b/>
            <w:color w:val="0000FF"/>
            <w:spacing w:val="-4"/>
            <w:u w:val="single" w:color="0000FF"/>
          </w:rPr>
          <w:t xml:space="preserve"> </w:t>
        </w:r>
        <w:r>
          <w:rPr>
            <w:b/>
            <w:color w:val="0000FF"/>
            <w:u w:val="single" w:color="0000FF"/>
          </w:rPr>
          <w:t>de</w:t>
        </w:r>
        <w:r>
          <w:rPr>
            <w:b/>
            <w:color w:val="0000FF"/>
            <w:spacing w:val="-5"/>
            <w:u w:val="single" w:color="0000FF"/>
          </w:rPr>
          <w:t xml:space="preserve"> </w:t>
        </w:r>
        <w:r>
          <w:rPr>
            <w:b/>
            <w:color w:val="0000FF"/>
            <w:spacing w:val="-4"/>
            <w:u w:val="single" w:color="0000FF"/>
          </w:rPr>
          <w:t>2018</w:t>
        </w:r>
      </w:hyperlink>
    </w:p>
    <w:p w14:paraId="47D92897" w14:textId="77777777" w:rsidR="001F5741" w:rsidRDefault="001F5741" w:rsidP="001F5741">
      <w:pPr>
        <w:tabs>
          <w:tab w:val="left" w:pos="10915"/>
        </w:tabs>
        <w:spacing w:before="101" w:line="360" w:lineRule="auto"/>
        <w:ind w:left="567" w:right="1199"/>
        <w:jc w:val="both"/>
        <w:rPr>
          <w:b/>
        </w:rPr>
      </w:pPr>
      <w:r>
        <w:rPr>
          <w:b/>
        </w:rPr>
        <w:t>Nota</w:t>
      </w:r>
      <w:r>
        <w:rPr>
          <w:b/>
          <w:spacing w:val="-6"/>
        </w:rPr>
        <w:t xml:space="preserve"> </w:t>
      </w:r>
      <w:r>
        <w:rPr>
          <w:b/>
        </w:rPr>
        <w:t>18:</w:t>
      </w:r>
      <w:r>
        <w:rPr>
          <w:b/>
          <w:spacing w:val="-4"/>
        </w:rPr>
        <w:t xml:space="preserve"> </w:t>
      </w:r>
      <w:r>
        <w:rPr>
          <w:b/>
        </w:rPr>
        <w:t>Modificado</w:t>
      </w:r>
      <w:r>
        <w:rPr>
          <w:b/>
          <w:spacing w:val="-5"/>
        </w:rPr>
        <w:t xml:space="preserve"> </w:t>
      </w:r>
      <w:r>
        <w:rPr>
          <w:b/>
        </w:rPr>
        <w:t>por</w:t>
      </w:r>
      <w:r>
        <w:rPr>
          <w:b/>
          <w:spacing w:val="-5"/>
        </w:rPr>
        <w:t xml:space="preserve"> </w:t>
      </w:r>
      <w:r>
        <w:rPr>
          <w:b/>
        </w:rPr>
        <w:t>el</w:t>
      </w:r>
      <w:r>
        <w:rPr>
          <w:b/>
          <w:spacing w:val="-5"/>
        </w:rPr>
        <w:t xml:space="preserve"> </w:t>
      </w:r>
      <w:hyperlink r:id="rId22">
        <w:r>
          <w:rPr>
            <w:b/>
            <w:color w:val="0000FF"/>
            <w:u w:val="single" w:color="0000FF"/>
          </w:rPr>
          <w:t>Decreto</w:t>
        </w:r>
        <w:r>
          <w:rPr>
            <w:b/>
            <w:color w:val="0000FF"/>
            <w:spacing w:val="-5"/>
            <w:u w:val="single" w:color="0000FF"/>
          </w:rPr>
          <w:t xml:space="preserve"> </w:t>
        </w:r>
        <w:r>
          <w:rPr>
            <w:b/>
            <w:color w:val="0000FF"/>
            <w:u w:val="single" w:color="0000FF"/>
          </w:rPr>
          <w:t>2156</w:t>
        </w:r>
        <w:r>
          <w:rPr>
            <w:b/>
            <w:color w:val="0000FF"/>
            <w:spacing w:val="-4"/>
            <w:u w:val="single" w:color="0000FF"/>
          </w:rPr>
          <w:t xml:space="preserve"> </w:t>
        </w:r>
        <w:r>
          <w:rPr>
            <w:b/>
            <w:color w:val="0000FF"/>
            <w:u w:val="single" w:color="0000FF"/>
          </w:rPr>
          <w:t>de</w:t>
        </w:r>
        <w:r>
          <w:rPr>
            <w:b/>
            <w:color w:val="0000FF"/>
            <w:spacing w:val="-5"/>
            <w:u w:val="single" w:color="0000FF"/>
          </w:rPr>
          <w:t xml:space="preserve"> </w:t>
        </w:r>
        <w:r>
          <w:rPr>
            <w:b/>
            <w:color w:val="0000FF"/>
            <w:spacing w:val="-4"/>
            <w:u w:val="single" w:color="0000FF"/>
          </w:rPr>
          <w:t>2018</w:t>
        </w:r>
      </w:hyperlink>
    </w:p>
    <w:p w14:paraId="1142CFA9" w14:textId="77777777" w:rsidR="001F5741" w:rsidRDefault="001F5741" w:rsidP="001F5741">
      <w:pPr>
        <w:tabs>
          <w:tab w:val="left" w:pos="10915"/>
        </w:tabs>
        <w:spacing w:before="101" w:line="360" w:lineRule="auto"/>
        <w:ind w:left="567" w:right="1199"/>
        <w:jc w:val="both"/>
        <w:rPr>
          <w:b/>
        </w:rPr>
      </w:pPr>
      <w:r>
        <w:rPr>
          <w:b/>
        </w:rPr>
        <w:t>Nota</w:t>
      </w:r>
      <w:r>
        <w:rPr>
          <w:b/>
          <w:spacing w:val="-6"/>
        </w:rPr>
        <w:t xml:space="preserve"> </w:t>
      </w:r>
      <w:r>
        <w:rPr>
          <w:b/>
        </w:rPr>
        <w:t>19:</w:t>
      </w:r>
      <w:r>
        <w:rPr>
          <w:b/>
          <w:spacing w:val="-4"/>
        </w:rPr>
        <w:t xml:space="preserve"> </w:t>
      </w:r>
      <w:r>
        <w:rPr>
          <w:b/>
        </w:rPr>
        <w:t>Adicionado</w:t>
      </w:r>
      <w:r>
        <w:rPr>
          <w:b/>
          <w:spacing w:val="-5"/>
        </w:rPr>
        <w:t xml:space="preserve"> </w:t>
      </w:r>
      <w:r>
        <w:rPr>
          <w:b/>
        </w:rPr>
        <w:t>por</w:t>
      </w:r>
      <w:r>
        <w:rPr>
          <w:b/>
          <w:spacing w:val="-4"/>
        </w:rPr>
        <w:t xml:space="preserve"> </w:t>
      </w:r>
      <w:r>
        <w:rPr>
          <w:b/>
        </w:rPr>
        <w:t>el</w:t>
      </w:r>
      <w:r>
        <w:rPr>
          <w:b/>
          <w:spacing w:val="-5"/>
        </w:rPr>
        <w:t xml:space="preserve"> </w:t>
      </w:r>
      <w:hyperlink r:id="rId23">
        <w:r>
          <w:rPr>
            <w:b/>
            <w:color w:val="0000FF"/>
            <w:u w:val="single" w:color="0000FF"/>
          </w:rPr>
          <w:t>Decreto</w:t>
        </w:r>
        <w:r>
          <w:rPr>
            <w:b/>
            <w:color w:val="0000FF"/>
            <w:spacing w:val="-5"/>
            <w:u w:val="single" w:color="0000FF"/>
          </w:rPr>
          <w:t xml:space="preserve"> </w:t>
        </w:r>
        <w:r>
          <w:rPr>
            <w:b/>
            <w:color w:val="0000FF"/>
            <w:u w:val="single" w:color="0000FF"/>
          </w:rPr>
          <w:t>2163</w:t>
        </w:r>
        <w:r>
          <w:rPr>
            <w:b/>
            <w:color w:val="0000FF"/>
            <w:spacing w:val="-5"/>
            <w:u w:val="single" w:color="0000FF"/>
          </w:rPr>
          <w:t xml:space="preserve"> </w:t>
        </w:r>
        <w:r>
          <w:rPr>
            <w:b/>
            <w:color w:val="0000FF"/>
            <w:u w:val="single" w:color="0000FF"/>
          </w:rPr>
          <w:t>de</w:t>
        </w:r>
        <w:r>
          <w:rPr>
            <w:b/>
            <w:color w:val="0000FF"/>
            <w:spacing w:val="-4"/>
            <w:u w:val="single" w:color="0000FF"/>
          </w:rPr>
          <w:t xml:space="preserve"> 2018</w:t>
        </w:r>
      </w:hyperlink>
    </w:p>
    <w:p w14:paraId="33092DC6" w14:textId="77777777" w:rsidR="001F5741" w:rsidRDefault="001F5741" w:rsidP="001F5741">
      <w:pPr>
        <w:tabs>
          <w:tab w:val="left" w:pos="10915"/>
        </w:tabs>
        <w:spacing w:before="101" w:line="360" w:lineRule="auto"/>
        <w:ind w:left="567" w:right="1199"/>
        <w:jc w:val="both"/>
        <w:rPr>
          <w:b/>
          <w:color w:val="0000FF"/>
          <w:spacing w:val="-4"/>
          <w:u w:val="single" w:color="0000FF"/>
        </w:rPr>
      </w:pPr>
      <w:r>
        <w:rPr>
          <w:b/>
        </w:rPr>
        <w:t>Nota</w:t>
      </w:r>
      <w:r>
        <w:rPr>
          <w:b/>
          <w:spacing w:val="-6"/>
        </w:rPr>
        <w:t xml:space="preserve"> </w:t>
      </w:r>
      <w:r>
        <w:rPr>
          <w:b/>
        </w:rPr>
        <w:t>20:</w:t>
      </w:r>
      <w:r>
        <w:rPr>
          <w:b/>
          <w:spacing w:val="-4"/>
        </w:rPr>
        <w:t xml:space="preserve"> </w:t>
      </w:r>
      <w:r>
        <w:rPr>
          <w:b/>
        </w:rPr>
        <w:t>Modificado</w:t>
      </w:r>
      <w:r>
        <w:rPr>
          <w:b/>
          <w:spacing w:val="-5"/>
        </w:rPr>
        <w:t xml:space="preserve"> </w:t>
      </w:r>
      <w:r>
        <w:rPr>
          <w:b/>
        </w:rPr>
        <w:t>por</w:t>
      </w:r>
      <w:r>
        <w:rPr>
          <w:b/>
          <w:spacing w:val="-4"/>
        </w:rPr>
        <w:t xml:space="preserve"> </w:t>
      </w:r>
      <w:r>
        <w:rPr>
          <w:b/>
        </w:rPr>
        <w:t>el</w:t>
      </w:r>
      <w:r>
        <w:rPr>
          <w:b/>
          <w:spacing w:val="-5"/>
        </w:rPr>
        <w:t xml:space="preserve"> </w:t>
      </w:r>
      <w:hyperlink r:id="rId24">
        <w:r>
          <w:rPr>
            <w:b/>
            <w:color w:val="0000FF"/>
            <w:u w:val="single" w:color="0000FF"/>
          </w:rPr>
          <w:t>Decreto</w:t>
        </w:r>
        <w:r>
          <w:rPr>
            <w:b/>
            <w:color w:val="0000FF"/>
            <w:spacing w:val="-5"/>
            <w:u w:val="single" w:color="0000FF"/>
          </w:rPr>
          <w:t xml:space="preserve"> </w:t>
        </w:r>
        <w:r>
          <w:rPr>
            <w:b/>
            <w:color w:val="0000FF"/>
            <w:u w:val="single" w:color="0000FF"/>
          </w:rPr>
          <w:t>2453</w:t>
        </w:r>
        <w:r>
          <w:rPr>
            <w:b/>
            <w:color w:val="0000FF"/>
            <w:spacing w:val="-5"/>
            <w:u w:val="single" w:color="0000FF"/>
          </w:rPr>
          <w:t xml:space="preserve"> </w:t>
        </w:r>
        <w:r>
          <w:rPr>
            <w:b/>
            <w:color w:val="0000FF"/>
            <w:u w:val="single" w:color="0000FF"/>
          </w:rPr>
          <w:t>de</w:t>
        </w:r>
        <w:r>
          <w:rPr>
            <w:b/>
            <w:color w:val="0000FF"/>
            <w:spacing w:val="-4"/>
            <w:u w:val="single" w:color="0000FF"/>
          </w:rPr>
          <w:t xml:space="preserve"> 2018</w:t>
        </w:r>
      </w:hyperlink>
    </w:p>
    <w:p w14:paraId="4395676D" w14:textId="0510C08D" w:rsidR="000A1F05" w:rsidRDefault="000A1F05" w:rsidP="001F5741">
      <w:pPr>
        <w:tabs>
          <w:tab w:val="left" w:pos="10915"/>
        </w:tabs>
        <w:spacing w:before="101" w:line="360" w:lineRule="auto"/>
        <w:ind w:left="567" w:right="1199"/>
        <w:jc w:val="both"/>
        <w:rPr>
          <w:b/>
        </w:rPr>
      </w:pPr>
      <w:r>
        <w:rPr>
          <w:b/>
        </w:rPr>
        <w:t xml:space="preserve">Nota 21: Modificado por el </w:t>
      </w:r>
      <w:hyperlink r:id="rId25" w:history="1">
        <w:r w:rsidRPr="006A7A66">
          <w:rPr>
            <w:rStyle w:val="Hipervnculo"/>
            <w:b/>
          </w:rPr>
          <w:t xml:space="preserve">Decreto </w:t>
        </w:r>
        <w:r w:rsidR="000F0E24" w:rsidRPr="006A7A66">
          <w:rPr>
            <w:rStyle w:val="Hipervnculo"/>
            <w:b/>
          </w:rPr>
          <w:t>2642 de 2022</w:t>
        </w:r>
      </w:hyperlink>
    </w:p>
    <w:p w14:paraId="72A5B308" w14:textId="778CA536" w:rsidR="00C95E6C" w:rsidRDefault="00C95E6C" w:rsidP="001F5741">
      <w:pPr>
        <w:tabs>
          <w:tab w:val="left" w:pos="10915"/>
        </w:tabs>
        <w:spacing w:before="101" w:line="360" w:lineRule="auto"/>
        <w:ind w:left="567" w:right="1199"/>
        <w:jc w:val="both"/>
        <w:rPr>
          <w:rStyle w:val="Hipervnculo"/>
          <w:b/>
        </w:rPr>
      </w:pPr>
      <w:r>
        <w:rPr>
          <w:b/>
        </w:rPr>
        <w:t>Nota 2</w:t>
      </w:r>
      <w:r w:rsidR="000F0E24">
        <w:rPr>
          <w:b/>
        </w:rPr>
        <w:t>2</w:t>
      </w:r>
      <w:r>
        <w:rPr>
          <w:b/>
        </w:rPr>
        <w:t xml:space="preserve">: Modificado por el </w:t>
      </w:r>
      <w:hyperlink r:id="rId26" w:history="1">
        <w:r w:rsidRPr="002F0B40">
          <w:rPr>
            <w:rStyle w:val="Hipervnculo"/>
            <w:b/>
          </w:rPr>
          <w:t>Decreto 02</w:t>
        </w:r>
        <w:r w:rsidR="002F0B40" w:rsidRPr="002F0B40">
          <w:rPr>
            <w:rStyle w:val="Hipervnculo"/>
            <w:b/>
          </w:rPr>
          <w:t>60 de 2023</w:t>
        </w:r>
      </w:hyperlink>
    </w:p>
    <w:p w14:paraId="07949496" w14:textId="41EF92A8" w:rsidR="004E172B" w:rsidRDefault="004E172B" w:rsidP="001F5741">
      <w:pPr>
        <w:tabs>
          <w:tab w:val="left" w:pos="10915"/>
        </w:tabs>
        <w:spacing w:before="101" w:line="360" w:lineRule="auto"/>
        <w:ind w:left="567" w:right="1199"/>
        <w:jc w:val="both"/>
        <w:rPr>
          <w:b/>
        </w:rPr>
      </w:pPr>
      <w:r>
        <w:rPr>
          <w:b/>
        </w:rPr>
        <w:t>Nota 23</w:t>
      </w:r>
      <w:r w:rsidR="006B2B00">
        <w:rPr>
          <w:b/>
        </w:rPr>
        <w:t xml:space="preserve">: Modificado por el </w:t>
      </w:r>
      <w:hyperlink r:id="rId27" w:history="1">
        <w:r w:rsidR="00B60C33" w:rsidRPr="007161BA">
          <w:rPr>
            <w:rStyle w:val="Hipervnculo"/>
            <w:b/>
          </w:rPr>
          <w:t>Decreto 2245 de 2023</w:t>
        </w:r>
      </w:hyperlink>
    </w:p>
    <w:p w14:paraId="7E3AD3B7" w14:textId="77777777" w:rsidR="007161BA" w:rsidRDefault="00B60C33" w:rsidP="007161BA">
      <w:pPr>
        <w:tabs>
          <w:tab w:val="left" w:pos="10915"/>
        </w:tabs>
        <w:spacing w:before="101" w:line="360" w:lineRule="auto"/>
        <w:ind w:left="567" w:right="1199"/>
        <w:jc w:val="both"/>
        <w:rPr>
          <w:rStyle w:val="Hipervnculo"/>
          <w:b/>
        </w:rPr>
      </w:pPr>
      <w:r>
        <w:rPr>
          <w:b/>
        </w:rPr>
        <w:t xml:space="preserve">Nota 24: Modificado por el </w:t>
      </w:r>
      <w:hyperlink r:id="rId28" w:history="1">
        <w:r w:rsidRPr="007161BA">
          <w:rPr>
            <w:rStyle w:val="Hipervnculo"/>
            <w:b/>
          </w:rPr>
          <w:t>Decreto 2249 de 2023</w:t>
        </w:r>
      </w:hyperlink>
    </w:p>
    <w:p w14:paraId="2C3DBD65" w14:textId="3833307A" w:rsidR="00D73D1A" w:rsidRDefault="00D73D1A" w:rsidP="007161BA">
      <w:pPr>
        <w:tabs>
          <w:tab w:val="left" w:pos="10915"/>
        </w:tabs>
        <w:spacing w:before="101" w:line="360" w:lineRule="auto"/>
        <w:ind w:left="567" w:right="1199"/>
        <w:jc w:val="both"/>
      </w:pPr>
      <w:r>
        <w:rPr>
          <w:b/>
        </w:rPr>
        <w:t xml:space="preserve">Nota 25: Modificado por el </w:t>
      </w:r>
      <w:hyperlink r:id="rId29" w:history="1">
        <w:r w:rsidR="001B4802" w:rsidRPr="00AE42D5">
          <w:rPr>
            <w:rStyle w:val="Hipervnculo"/>
            <w:b/>
          </w:rPr>
          <w:t>Decreto 1266 de 2024</w:t>
        </w:r>
      </w:hyperlink>
    </w:p>
    <w:p w14:paraId="455E93C4" w14:textId="4BDD35EE" w:rsidR="00A54DFE" w:rsidRDefault="00A54DFE" w:rsidP="007161BA">
      <w:pPr>
        <w:tabs>
          <w:tab w:val="left" w:pos="10915"/>
        </w:tabs>
        <w:spacing w:before="101" w:line="360" w:lineRule="auto"/>
        <w:ind w:left="567" w:right="1199"/>
        <w:jc w:val="both"/>
      </w:pPr>
      <w:r w:rsidRPr="00A54DFE">
        <w:rPr>
          <w:b/>
        </w:rPr>
        <w:lastRenderedPageBreak/>
        <w:t>Nota 26:</w:t>
      </w:r>
      <w:r w:rsidR="0018660E">
        <w:rPr>
          <w:b/>
        </w:rPr>
        <w:t xml:space="preserve"> Adicionado </w:t>
      </w:r>
      <w:r w:rsidRPr="00A54DFE">
        <w:rPr>
          <w:b/>
        </w:rPr>
        <w:t xml:space="preserve">por el </w:t>
      </w:r>
      <w:hyperlink r:id="rId30" w:history="1">
        <w:r w:rsidRPr="00E01AE5">
          <w:rPr>
            <w:rStyle w:val="Hipervnculo"/>
            <w:b/>
            <w:bCs/>
          </w:rPr>
          <w:t>Decreto 402 de 2025</w:t>
        </w:r>
      </w:hyperlink>
    </w:p>
    <w:p w14:paraId="1B359A1B" w14:textId="397CAE7F" w:rsidR="00A54DFE" w:rsidRPr="00A54DFE" w:rsidRDefault="00A54DFE" w:rsidP="00A54DFE">
      <w:pPr>
        <w:tabs>
          <w:tab w:val="left" w:pos="10915"/>
        </w:tabs>
        <w:spacing w:before="101" w:line="360" w:lineRule="auto"/>
        <w:ind w:left="567" w:right="1199"/>
        <w:jc w:val="both"/>
        <w:rPr>
          <w:b/>
        </w:rPr>
      </w:pPr>
      <w:r w:rsidRPr="00A54DFE">
        <w:rPr>
          <w:b/>
        </w:rPr>
        <w:t>Nota 2</w:t>
      </w:r>
      <w:r w:rsidR="003A09C1">
        <w:rPr>
          <w:b/>
        </w:rPr>
        <w:t>7</w:t>
      </w:r>
      <w:r w:rsidRPr="00A54DFE">
        <w:rPr>
          <w:b/>
        </w:rPr>
        <w:t>: Modificado por e</w:t>
      </w:r>
      <w:r>
        <w:rPr>
          <w:b/>
        </w:rPr>
        <w:t xml:space="preserve">l </w:t>
      </w:r>
      <w:hyperlink r:id="rId31" w:history="1">
        <w:r w:rsidRPr="00E01AE5">
          <w:rPr>
            <w:rStyle w:val="Hipervnculo"/>
            <w:b/>
          </w:rPr>
          <w:t>Decreto 1017 de 2025.</w:t>
        </w:r>
      </w:hyperlink>
      <w:r>
        <w:rPr>
          <w:b/>
        </w:rPr>
        <w:t xml:space="preserve"> </w:t>
      </w:r>
    </w:p>
    <w:p w14:paraId="7B15C891" w14:textId="77777777" w:rsidR="00A54DFE" w:rsidRDefault="00A54DFE" w:rsidP="007161BA">
      <w:pPr>
        <w:tabs>
          <w:tab w:val="left" w:pos="10915"/>
        </w:tabs>
        <w:spacing w:before="101" w:line="360" w:lineRule="auto"/>
        <w:ind w:left="567" w:right="1199"/>
        <w:jc w:val="both"/>
        <w:rPr>
          <w:b/>
        </w:rPr>
      </w:pPr>
    </w:p>
    <w:p w14:paraId="52BC930B" w14:textId="19C38E67" w:rsidR="00C46380" w:rsidRPr="007161BA" w:rsidRDefault="001F5741" w:rsidP="007161BA">
      <w:pPr>
        <w:tabs>
          <w:tab w:val="left" w:pos="10915"/>
        </w:tabs>
        <w:spacing w:before="101" w:line="360" w:lineRule="auto"/>
        <w:ind w:left="567" w:right="1199"/>
        <w:jc w:val="center"/>
        <w:rPr>
          <w:b/>
        </w:rPr>
      </w:pPr>
      <w:r>
        <w:rPr>
          <w:color w:val="121212"/>
        </w:rPr>
        <w:t xml:space="preserve">El Presidente de la República de Colombia, en ejercicio de las facultades que le confiere el numeral 11 del artículo </w:t>
      </w:r>
      <w:r>
        <w:t xml:space="preserve">189 </w:t>
      </w:r>
      <w:r>
        <w:rPr>
          <w:color w:val="121212"/>
        </w:rPr>
        <w:t>de la Constitución Política, y</w:t>
      </w:r>
    </w:p>
    <w:p w14:paraId="52BC930C" w14:textId="77777777" w:rsidR="00C46380" w:rsidRDefault="00C46380">
      <w:pPr>
        <w:pStyle w:val="Textoindependiente"/>
        <w:spacing w:before="9"/>
      </w:pPr>
    </w:p>
    <w:p w14:paraId="52BC930D" w14:textId="77777777" w:rsidR="00C46380" w:rsidRDefault="001F5741">
      <w:pPr>
        <w:pStyle w:val="Textoindependiente"/>
        <w:ind w:left="444" w:right="1693"/>
        <w:jc w:val="center"/>
      </w:pPr>
      <w:r>
        <w:rPr>
          <w:color w:val="121212"/>
          <w:spacing w:val="-2"/>
        </w:rPr>
        <w:t>CONSIDERANDO:</w:t>
      </w:r>
    </w:p>
    <w:p w14:paraId="52BC930E" w14:textId="77777777" w:rsidR="00C46380" w:rsidRDefault="00C46380">
      <w:pPr>
        <w:pStyle w:val="Textoindependiente"/>
      </w:pPr>
    </w:p>
    <w:p w14:paraId="52BC930F" w14:textId="77777777" w:rsidR="00C46380" w:rsidRDefault="001F5741">
      <w:pPr>
        <w:pStyle w:val="Textoindependiente"/>
        <w:ind w:left="444" w:right="1694"/>
        <w:jc w:val="both"/>
      </w:pPr>
      <w:r>
        <w:rPr>
          <w:color w:val="121212"/>
        </w:rPr>
        <w:t>Que</w:t>
      </w:r>
      <w:r>
        <w:rPr>
          <w:color w:val="121212"/>
          <w:spacing w:val="-2"/>
        </w:rPr>
        <w:t xml:space="preserve"> </w:t>
      </w:r>
      <w:r>
        <w:rPr>
          <w:color w:val="121212"/>
        </w:rPr>
        <w:t>la producción</w:t>
      </w:r>
      <w:r>
        <w:rPr>
          <w:color w:val="121212"/>
          <w:spacing w:val="-2"/>
        </w:rPr>
        <w:t xml:space="preserve"> </w:t>
      </w:r>
      <w:r>
        <w:rPr>
          <w:color w:val="121212"/>
        </w:rPr>
        <w:t>normativa</w:t>
      </w:r>
      <w:r>
        <w:rPr>
          <w:color w:val="121212"/>
          <w:spacing w:val="-2"/>
        </w:rPr>
        <w:t xml:space="preserve"> </w:t>
      </w:r>
      <w:r>
        <w:rPr>
          <w:color w:val="121212"/>
        </w:rPr>
        <w:t>ocupa</w:t>
      </w:r>
      <w:r>
        <w:rPr>
          <w:color w:val="121212"/>
          <w:spacing w:val="-2"/>
        </w:rPr>
        <w:t xml:space="preserve"> </w:t>
      </w:r>
      <w:r>
        <w:rPr>
          <w:color w:val="121212"/>
        </w:rPr>
        <w:t>un</w:t>
      </w:r>
      <w:r>
        <w:rPr>
          <w:color w:val="121212"/>
          <w:spacing w:val="-3"/>
        </w:rPr>
        <w:t xml:space="preserve"> </w:t>
      </w:r>
      <w:r>
        <w:rPr>
          <w:color w:val="121212"/>
        </w:rPr>
        <w:t>espacio</w:t>
      </w:r>
      <w:r>
        <w:rPr>
          <w:color w:val="121212"/>
          <w:spacing w:val="-2"/>
        </w:rPr>
        <w:t xml:space="preserve"> </w:t>
      </w:r>
      <w:r>
        <w:rPr>
          <w:color w:val="121212"/>
        </w:rPr>
        <w:t>central</w:t>
      </w:r>
      <w:r>
        <w:rPr>
          <w:color w:val="121212"/>
          <w:spacing w:val="-5"/>
        </w:rPr>
        <w:t xml:space="preserve"> </w:t>
      </w:r>
      <w:r>
        <w:rPr>
          <w:color w:val="121212"/>
        </w:rPr>
        <w:t>en la implementación</w:t>
      </w:r>
      <w:r>
        <w:rPr>
          <w:color w:val="121212"/>
          <w:spacing w:val="-2"/>
        </w:rPr>
        <w:t xml:space="preserve"> </w:t>
      </w:r>
      <w:r>
        <w:rPr>
          <w:color w:val="121212"/>
        </w:rPr>
        <w:t>de políticas públicas, siendo el medio a través del cual se estructuran los instrumentos jurídicos que materializan en gran parte las decisiones del</w:t>
      </w:r>
      <w:r>
        <w:rPr>
          <w:color w:val="121212"/>
          <w:spacing w:val="40"/>
        </w:rPr>
        <w:t xml:space="preserve"> </w:t>
      </w:r>
      <w:r>
        <w:rPr>
          <w:color w:val="121212"/>
          <w:spacing w:val="-2"/>
        </w:rPr>
        <w:t>Estado.</w:t>
      </w:r>
    </w:p>
    <w:p w14:paraId="52BC9310" w14:textId="77777777" w:rsidR="00C46380" w:rsidRDefault="00C46380">
      <w:pPr>
        <w:pStyle w:val="Textoindependiente"/>
      </w:pPr>
    </w:p>
    <w:p w14:paraId="52BC9311" w14:textId="77777777" w:rsidR="00C46380" w:rsidRDefault="001F5741">
      <w:pPr>
        <w:pStyle w:val="Textoindependiente"/>
        <w:ind w:left="444" w:right="1692"/>
        <w:jc w:val="both"/>
      </w:pPr>
      <w:r>
        <w:rPr>
          <w:color w:val="121212"/>
        </w:rPr>
        <w:t>Que la racionalización y simplificación del ordenamiento jurídico es una de las principales herramientas para asegurar la eficiencia económica y social del sistema legal y para afianzar la seguridad jurídica.</w:t>
      </w:r>
    </w:p>
    <w:p w14:paraId="52BC9312" w14:textId="77777777" w:rsidR="00C46380" w:rsidRDefault="00C46380">
      <w:pPr>
        <w:pStyle w:val="Textoindependiente"/>
        <w:spacing w:before="1"/>
      </w:pPr>
    </w:p>
    <w:p w14:paraId="52BC9313" w14:textId="77777777" w:rsidR="00C46380" w:rsidRDefault="001F5741">
      <w:pPr>
        <w:pStyle w:val="Textoindependiente"/>
        <w:spacing w:before="1"/>
        <w:ind w:left="444" w:right="1696"/>
        <w:jc w:val="both"/>
      </w:pPr>
      <w:r>
        <w:rPr>
          <w:color w:val="121212"/>
        </w:rPr>
        <w:t>Que constituye una política pública gubernamental la simplificación y compilación orgánica del sistema nacional regulatorio.</w:t>
      </w:r>
    </w:p>
    <w:p w14:paraId="52BC9314" w14:textId="77777777" w:rsidR="00C46380" w:rsidRDefault="00C46380">
      <w:pPr>
        <w:pStyle w:val="Textoindependiente"/>
        <w:spacing w:before="11"/>
        <w:rPr>
          <w:sz w:val="21"/>
        </w:rPr>
      </w:pPr>
    </w:p>
    <w:p w14:paraId="52BC9315" w14:textId="77777777" w:rsidR="00C46380" w:rsidRDefault="001F5741">
      <w:pPr>
        <w:pStyle w:val="Textoindependiente"/>
        <w:ind w:left="444" w:right="1696"/>
        <w:jc w:val="both"/>
      </w:pPr>
      <w:r>
        <w:rPr>
          <w:color w:val="121212"/>
        </w:rPr>
        <w:t>Que la facultad reglamentaria incluye la posibilidad de compilar normas de la misma naturaleza.</w:t>
      </w:r>
    </w:p>
    <w:p w14:paraId="52BC9316" w14:textId="77777777" w:rsidR="00C46380" w:rsidRDefault="00C46380">
      <w:pPr>
        <w:pStyle w:val="Textoindependiente"/>
        <w:spacing w:before="12"/>
      </w:pPr>
    </w:p>
    <w:p w14:paraId="52BC9317" w14:textId="77777777" w:rsidR="00C46380" w:rsidRDefault="001F5741">
      <w:pPr>
        <w:pStyle w:val="Textoindependiente"/>
        <w:ind w:left="444" w:right="1693"/>
        <w:jc w:val="both"/>
      </w:pPr>
      <w:r>
        <w:rPr>
          <w:color w:val="121212"/>
        </w:rPr>
        <w:t>Que por tratarse de un decreto compilatorio de normas reglamentarias preexistentes, las mismas no requieren de consulta previa alguna, dado que</w:t>
      </w:r>
      <w:r>
        <w:rPr>
          <w:color w:val="121212"/>
          <w:spacing w:val="40"/>
        </w:rPr>
        <w:t xml:space="preserve"> </w:t>
      </w:r>
      <w:r>
        <w:rPr>
          <w:color w:val="121212"/>
        </w:rPr>
        <w:t>las normas fuente cumplieron al momento de su expedición con las regulaciones vigentes sobre la materia.</w:t>
      </w:r>
    </w:p>
    <w:p w14:paraId="52BC9318" w14:textId="77777777" w:rsidR="00C46380" w:rsidRDefault="00C46380">
      <w:pPr>
        <w:pStyle w:val="Textoindependiente"/>
        <w:spacing w:before="10"/>
      </w:pPr>
    </w:p>
    <w:p w14:paraId="52BC9319" w14:textId="77777777" w:rsidR="00C46380" w:rsidRDefault="001F5741">
      <w:pPr>
        <w:pStyle w:val="Textoindependiente"/>
        <w:ind w:left="444" w:right="1688"/>
        <w:jc w:val="both"/>
      </w:pPr>
      <w:r>
        <w:rPr>
          <w:color w:val="121212"/>
        </w:rPr>
        <w:t xml:space="preserve">Que la tarea de compilar y racionalizar las normas de carácter reglamentario implica, en algunos casos, la simple actualización de la normativa compilada, para que se ajuste a la realidad institucional y a la normativa vigente, lo cual conlleva, en aspectos puntuales, el ejercicio formal de la facultad </w:t>
      </w:r>
      <w:r>
        <w:rPr>
          <w:color w:val="121212"/>
          <w:spacing w:val="-2"/>
        </w:rPr>
        <w:t>reglamentaria.</w:t>
      </w:r>
    </w:p>
    <w:p w14:paraId="52BC931A" w14:textId="77777777" w:rsidR="00C46380" w:rsidRDefault="00C46380">
      <w:pPr>
        <w:pStyle w:val="Textoindependiente"/>
        <w:spacing w:before="8"/>
        <w:rPr>
          <w:sz w:val="24"/>
        </w:rPr>
      </w:pPr>
    </w:p>
    <w:p w14:paraId="52BC931B" w14:textId="77777777" w:rsidR="00C46380" w:rsidRDefault="001F5741">
      <w:pPr>
        <w:pStyle w:val="Textoindependiente"/>
        <w:ind w:left="444" w:right="1688"/>
        <w:jc w:val="both"/>
      </w:pPr>
      <w:r>
        <w:rPr>
          <w:color w:val="121212"/>
        </w:rPr>
        <w:t xml:space="preserve">Que en virtud de sus características propias, el contenido material de este Decreto guarda correspondencia con el de los decretos compilados; en consecuencia, no puede predicarse el decaimiento de las resoluciones, las circulares y demás actos administrativos expedidos por distintas autoridades administrativas con fundamento en las facultades derivadas de los decretos </w:t>
      </w:r>
      <w:r>
        <w:rPr>
          <w:color w:val="121212"/>
          <w:spacing w:val="-2"/>
        </w:rPr>
        <w:t>compilados.</w:t>
      </w:r>
    </w:p>
    <w:p w14:paraId="52BC931C" w14:textId="77777777" w:rsidR="00C46380" w:rsidRDefault="00C46380">
      <w:pPr>
        <w:pStyle w:val="Textoindependiente"/>
        <w:spacing w:before="1"/>
      </w:pPr>
    </w:p>
    <w:p w14:paraId="52BC931D" w14:textId="77777777" w:rsidR="00C46380" w:rsidRDefault="001F5741">
      <w:pPr>
        <w:pStyle w:val="Textoindependiente"/>
        <w:ind w:left="444" w:right="1690"/>
        <w:jc w:val="both"/>
      </w:pPr>
      <w:r>
        <w:rPr>
          <w:color w:val="121212"/>
        </w:rPr>
        <w:t xml:space="preserve">Que la compilación de que trata el presente decreto se contrae a la normatividad vigente al momento de su expedición, sin perjuicio de los efectos </w:t>
      </w:r>
      <w:proofErr w:type="spellStart"/>
      <w:r>
        <w:rPr>
          <w:color w:val="121212"/>
        </w:rPr>
        <w:t>ultractivos</w:t>
      </w:r>
      <w:proofErr w:type="spellEnd"/>
      <w:r>
        <w:rPr>
          <w:color w:val="121212"/>
        </w:rPr>
        <w:t xml:space="preserve"> de disposiciones derogadas a la fecha, de conformidad con el artículo 38 de la </w:t>
      </w:r>
      <w:hyperlink r:id="rId32">
        <w:r>
          <w:rPr>
            <w:color w:val="0000FF"/>
            <w:u w:val="single" w:color="0000FF"/>
          </w:rPr>
          <w:t>Ley 153 de 1887</w:t>
        </w:r>
      </w:hyperlink>
      <w:r>
        <w:t>.</w:t>
      </w:r>
    </w:p>
    <w:p w14:paraId="52BC931E" w14:textId="77777777" w:rsidR="00C46380" w:rsidRDefault="00C46380">
      <w:pPr>
        <w:pStyle w:val="Textoindependiente"/>
      </w:pPr>
    </w:p>
    <w:p w14:paraId="52BC931F" w14:textId="77777777" w:rsidR="00C46380" w:rsidRDefault="001F5741">
      <w:pPr>
        <w:pStyle w:val="Textoindependiente"/>
        <w:ind w:left="444" w:right="1692"/>
        <w:jc w:val="both"/>
      </w:pPr>
      <w:r>
        <w:rPr>
          <w:color w:val="121212"/>
        </w:rPr>
        <w:t xml:space="preserve">Que por cuanto este decreto constituye un ejercicio de compilación de reglamentaciones preexistentes, los considerandos de los decretos fuente se entienden incorporados a su texto, aunque no se transcriban, para lo cual en </w:t>
      </w:r>
      <w:r>
        <w:rPr>
          <w:color w:val="121212"/>
        </w:rPr>
        <w:lastRenderedPageBreak/>
        <w:t>cada artículo se indica el origen del mismo.</w:t>
      </w:r>
    </w:p>
    <w:p w14:paraId="52BC9320" w14:textId="77777777" w:rsidR="00C46380" w:rsidRDefault="00C46380">
      <w:pPr>
        <w:pStyle w:val="Textoindependiente"/>
      </w:pPr>
    </w:p>
    <w:p w14:paraId="52BC9321" w14:textId="77777777" w:rsidR="00C46380" w:rsidRDefault="001F5741">
      <w:pPr>
        <w:pStyle w:val="Textoindependiente"/>
        <w:ind w:left="444" w:right="1693"/>
        <w:jc w:val="both"/>
      </w:pPr>
      <w:r>
        <w:rPr>
          <w:color w:val="121212"/>
        </w:rPr>
        <w:t>Que las normas que integran el Libro 1 de este decreto no tienen naturaleza reglamentaria,</w:t>
      </w:r>
      <w:r>
        <w:rPr>
          <w:color w:val="121212"/>
          <w:spacing w:val="46"/>
        </w:rPr>
        <w:t xml:space="preserve"> </w:t>
      </w:r>
      <w:r>
        <w:rPr>
          <w:color w:val="121212"/>
        </w:rPr>
        <w:t>como</w:t>
      </w:r>
      <w:r>
        <w:rPr>
          <w:color w:val="121212"/>
          <w:spacing w:val="49"/>
        </w:rPr>
        <w:t xml:space="preserve"> </w:t>
      </w:r>
      <w:r>
        <w:rPr>
          <w:color w:val="121212"/>
        </w:rPr>
        <w:t>quiera</w:t>
      </w:r>
      <w:r>
        <w:rPr>
          <w:color w:val="121212"/>
          <w:spacing w:val="46"/>
        </w:rPr>
        <w:t xml:space="preserve"> </w:t>
      </w:r>
      <w:r>
        <w:rPr>
          <w:color w:val="121212"/>
        </w:rPr>
        <w:t>que</w:t>
      </w:r>
      <w:r>
        <w:rPr>
          <w:color w:val="121212"/>
          <w:spacing w:val="48"/>
        </w:rPr>
        <w:t xml:space="preserve"> </w:t>
      </w:r>
      <w:r>
        <w:rPr>
          <w:color w:val="121212"/>
        </w:rPr>
        <w:t>se</w:t>
      </w:r>
      <w:r>
        <w:rPr>
          <w:color w:val="121212"/>
          <w:spacing w:val="48"/>
        </w:rPr>
        <w:t xml:space="preserve"> </w:t>
      </w:r>
      <w:r>
        <w:rPr>
          <w:color w:val="121212"/>
        </w:rPr>
        <w:t>limitan</w:t>
      </w:r>
      <w:r>
        <w:rPr>
          <w:color w:val="121212"/>
          <w:spacing w:val="48"/>
        </w:rPr>
        <w:t xml:space="preserve"> </w:t>
      </w:r>
      <w:r>
        <w:rPr>
          <w:color w:val="121212"/>
        </w:rPr>
        <w:t>a</w:t>
      </w:r>
      <w:r>
        <w:rPr>
          <w:color w:val="121212"/>
          <w:spacing w:val="47"/>
        </w:rPr>
        <w:t xml:space="preserve"> </w:t>
      </w:r>
      <w:r>
        <w:rPr>
          <w:color w:val="121212"/>
        </w:rPr>
        <w:t>describir</w:t>
      </w:r>
      <w:r>
        <w:rPr>
          <w:color w:val="121212"/>
          <w:spacing w:val="49"/>
        </w:rPr>
        <w:t xml:space="preserve"> </w:t>
      </w:r>
      <w:r>
        <w:rPr>
          <w:color w:val="121212"/>
        </w:rPr>
        <w:t>la</w:t>
      </w:r>
      <w:r>
        <w:rPr>
          <w:color w:val="121212"/>
          <w:spacing w:val="48"/>
        </w:rPr>
        <w:t xml:space="preserve"> </w:t>
      </w:r>
      <w:r>
        <w:rPr>
          <w:color w:val="121212"/>
        </w:rPr>
        <w:t>estructura</w:t>
      </w:r>
      <w:r>
        <w:rPr>
          <w:color w:val="121212"/>
          <w:spacing w:val="48"/>
        </w:rPr>
        <w:t xml:space="preserve"> </w:t>
      </w:r>
      <w:r>
        <w:rPr>
          <w:color w:val="121212"/>
          <w:spacing w:val="-2"/>
        </w:rPr>
        <w:t>general</w:t>
      </w:r>
    </w:p>
    <w:p w14:paraId="52BC9323" w14:textId="77777777" w:rsidR="00C46380" w:rsidRDefault="001F5741">
      <w:pPr>
        <w:pStyle w:val="Textoindependiente"/>
        <w:spacing w:before="77"/>
        <w:ind w:left="444"/>
        <w:jc w:val="both"/>
      </w:pPr>
      <w:r>
        <w:rPr>
          <w:color w:val="121212"/>
        </w:rPr>
        <w:t>administrativa</w:t>
      </w:r>
      <w:r>
        <w:rPr>
          <w:color w:val="121212"/>
          <w:spacing w:val="-7"/>
        </w:rPr>
        <w:t xml:space="preserve"> </w:t>
      </w:r>
      <w:r>
        <w:rPr>
          <w:color w:val="121212"/>
        </w:rPr>
        <w:t>del</w:t>
      </w:r>
      <w:r>
        <w:rPr>
          <w:color w:val="121212"/>
          <w:spacing w:val="-7"/>
        </w:rPr>
        <w:t xml:space="preserve"> </w:t>
      </w:r>
      <w:r>
        <w:rPr>
          <w:color w:val="121212"/>
          <w:spacing w:val="-2"/>
        </w:rPr>
        <w:t>sector.</w:t>
      </w:r>
    </w:p>
    <w:p w14:paraId="52BC9324" w14:textId="77777777" w:rsidR="00C46380" w:rsidRDefault="00C46380">
      <w:pPr>
        <w:pStyle w:val="Textoindependiente"/>
        <w:spacing w:before="1"/>
      </w:pPr>
    </w:p>
    <w:p w14:paraId="52BC9325" w14:textId="77777777" w:rsidR="00C46380" w:rsidRDefault="001F5741">
      <w:pPr>
        <w:pStyle w:val="Textoindependiente"/>
        <w:ind w:left="444" w:right="1697"/>
        <w:jc w:val="both"/>
      </w:pPr>
      <w:r>
        <w:rPr>
          <w:color w:val="121212"/>
        </w:rPr>
        <w:t>Que durante el trabajo compilatorio recogido en este decreto, el Gobierno verificó que ninguna norma compilada hubiera sido objeto de declaración de nulidad o de suspensión provisional, acudiendo para ello a la información suministrada por la Relatoría y la Secretaría General del Consejo de Estado.</w:t>
      </w:r>
    </w:p>
    <w:p w14:paraId="52BC9326" w14:textId="77777777" w:rsidR="00C46380" w:rsidRDefault="00C46380">
      <w:pPr>
        <w:pStyle w:val="Textoindependiente"/>
      </w:pPr>
    </w:p>
    <w:p w14:paraId="52BC9327" w14:textId="77777777" w:rsidR="00C46380" w:rsidRDefault="001F5741">
      <w:pPr>
        <w:pStyle w:val="Textoindependiente"/>
        <w:ind w:left="444" w:right="1690"/>
        <w:jc w:val="both"/>
      </w:pPr>
      <w:r>
        <w:rPr>
          <w:color w:val="121212"/>
        </w:rPr>
        <w:t>Que con el objetivo de compilar y racionalizar las normas de carácter reglamentario</w:t>
      </w:r>
      <w:r>
        <w:rPr>
          <w:color w:val="121212"/>
          <w:spacing w:val="-1"/>
        </w:rPr>
        <w:t xml:space="preserve"> </w:t>
      </w:r>
      <w:r>
        <w:rPr>
          <w:color w:val="121212"/>
        </w:rPr>
        <w:t>que</w:t>
      </w:r>
      <w:r>
        <w:rPr>
          <w:color w:val="121212"/>
          <w:spacing w:val="-1"/>
        </w:rPr>
        <w:t xml:space="preserve"> </w:t>
      </w:r>
      <w:r>
        <w:rPr>
          <w:color w:val="121212"/>
        </w:rPr>
        <w:t>rigen</w:t>
      </w:r>
      <w:r>
        <w:rPr>
          <w:color w:val="121212"/>
          <w:spacing w:val="-1"/>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sector</w:t>
      </w:r>
      <w:r>
        <w:rPr>
          <w:color w:val="121212"/>
          <w:spacing w:val="-2"/>
        </w:rPr>
        <w:t xml:space="preserve"> </w:t>
      </w:r>
      <w:r>
        <w:rPr>
          <w:color w:val="121212"/>
        </w:rPr>
        <w:t>y</w:t>
      </w:r>
      <w:r>
        <w:rPr>
          <w:color w:val="121212"/>
          <w:spacing w:val="-2"/>
        </w:rPr>
        <w:t xml:space="preserve"> </w:t>
      </w:r>
      <w:r>
        <w:rPr>
          <w:color w:val="121212"/>
        </w:rPr>
        <w:t>contar</w:t>
      </w:r>
      <w:r>
        <w:rPr>
          <w:color w:val="121212"/>
          <w:spacing w:val="-1"/>
        </w:rPr>
        <w:t xml:space="preserve"> </w:t>
      </w:r>
      <w:r>
        <w:rPr>
          <w:color w:val="121212"/>
        </w:rPr>
        <w:t>con</w:t>
      </w:r>
      <w:r>
        <w:rPr>
          <w:color w:val="121212"/>
          <w:spacing w:val="-1"/>
        </w:rPr>
        <w:t xml:space="preserve"> </w:t>
      </w:r>
      <w:r>
        <w:rPr>
          <w:color w:val="121212"/>
        </w:rPr>
        <w:t>un</w:t>
      </w:r>
      <w:r>
        <w:rPr>
          <w:color w:val="121212"/>
          <w:spacing w:val="-2"/>
        </w:rPr>
        <w:t xml:space="preserve"> </w:t>
      </w:r>
      <w:r>
        <w:rPr>
          <w:color w:val="121212"/>
        </w:rPr>
        <w:t>instrumento</w:t>
      </w:r>
      <w:r>
        <w:rPr>
          <w:color w:val="121212"/>
          <w:spacing w:val="-1"/>
        </w:rPr>
        <w:t xml:space="preserve"> </w:t>
      </w:r>
      <w:r>
        <w:rPr>
          <w:color w:val="121212"/>
        </w:rPr>
        <w:t>jurídico único para el mismo, se hace necesario expedir el presente decreto Único Reglamentario Sectorial.</w:t>
      </w:r>
    </w:p>
    <w:p w14:paraId="52BC9328" w14:textId="77777777" w:rsidR="00C46380" w:rsidRDefault="00C46380">
      <w:pPr>
        <w:pStyle w:val="Textoindependiente"/>
        <w:spacing w:before="12"/>
        <w:rPr>
          <w:sz w:val="21"/>
        </w:rPr>
      </w:pPr>
    </w:p>
    <w:p w14:paraId="52BC9329" w14:textId="77777777" w:rsidR="00C46380" w:rsidRDefault="001F5741">
      <w:pPr>
        <w:pStyle w:val="Textoindependiente"/>
        <w:ind w:left="444"/>
        <w:jc w:val="both"/>
      </w:pPr>
      <w:r>
        <w:rPr>
          <w:color w:val="121212"/>
        </w:rPr>
        <w:t>Por</w:t>
      </w:r>
      <w:r>
        <w:rPr>
          <w:color w:val="121212"/>
          <w:spacing w:val="-6"/>
        </w:rPr>
        <w:t xml:space="preserve"> </w:t>
      </w:r>
      <w:r>
        <w:rPr>
          <w:color w:val="121212"/>
        </w:rPr>
        <w:t>lo</w:t>
      </w:r>
      <w:r>
        <w:rPr>
          <w:color w:val="121212"/>
          <w:spacing w:val="-4"/>
        </w:rPr>
        <w:t xml:space="preserve"> </w:t>
      </w:r>
      <w:r>
        <w:rPr>
          <w:color w:val="121212"/>
        </w:rPr>
        <w:t>anteriormente</w:t>
      </w:r>
      <w:r>
        <w:rPr>
          <w:color w:val="121212"/>
          <w:spacing w:val="-2"/>
        </w:rPr>
        <w:t xml:space="preserve"> expuesto,</w:t>
      </w:r>
    </w:p>
    <w:p w14:paraId="52BC932A" w14:textId="77777777" w:rsidR="00C46380" w:rsidRDefault="00C46380">
      <w:pPr>
        <w:pStyle w:val="Textoindependiente"/>
        <w:spacing w:before="9"/>
        <w:rPr>
          <w:sz w:val="13"/>
        </w:rPr>
      </w:pPr>
    </w:p>
    <w:p w14:paraId="52BC932B" w14:textId="77777777" w:rsidR="00C46380" w:rsidRDefault="001F5741">
      <w:pPr>
        <w:spacing w:before="101"/>
        <w:ind w:left="444" w:right="1693"/>
        <w:jc w:val="center"/>
        <w:rPr>
          <w:b/>
        </w:rPr>
      </w:pPr>
      <w:r>
        <w:rPr>
          <w:b/>
          <w:color w:val="121212"/>
          <w:spacing w:val="-2"/>
        </w:rPr>
        <w:t>DECRETA:</w:t>
      </w:r>
    </w:p>
    <w:p w14:paraId="52BC932C" w14:textId="77777777" w:rsidR="00C46380" w:rsidRDefault="00C46380">
      <w:pPr>
        <w:pStyle w:val="Textoindependiente"/>
        <w:spacing w:before="10"/>
        <w:rPr>
          <w:b/>
          <w:sz w:val="21"/>
        </w:rPr>
      </w:pPr>
    </w:p>
    <w:p w14:paraId="52BC932D" w14:textId="77777777" w:rsidR="00C46380" w:rsidRDefault="001F5741">
      <w:pPr>
        <w:ind w:left="444" w:right="1692"/>
        <w:jc w:val="center"/>
        <w:rPr>
          <w:b/>
        </w:rPr>
      </w:pPr>
      <w:r>
        <w:rPr>
          <w:b/>
          <w:color w:val="121212"/>
        </w:rPr>
        <w:t>LIBRO</w:t>
      </w:r>
      <w:r>
        <w:rPr>
          <w:b/>
          <w:color w:val="121212"/>
          <w:spacing w:val="-4"/>
        </w:rPr>
        <w:t xml:space="preserve"> </w:t>
      </w:r>
      <w:r>
        <w:rPr>
          <w:b/>
          <w:color w:val="121212"/>
          <w:spacing w:val="-10"/>
        </w:rPr>
        <w:t>1</w:t>
      </w:r>
    </w:p>
    <w:p w14:paraId="52BC932E" w14:textId="77777777" w:rsidR="00C46380" w:rsidRDefault="00C46380">
      <w:pPr>
        <w:pStyle w:val="Textoindependiente"/>
        <w:spacing w:before="1"/>
        <w:rPr>
          <w:b/>
        </w:rPr>
      </w:pPr>
    </w:p>
    <w:p w14:paraId="52BC932F" w14:textId="77777777" w:rsidR="00C46380" w:rsidRDefault="001F5741">
      <w:pPr>
        <w:spacing w:line="480" w:lineRule="auto"/>
        <w:ind w:left="2361" w:right="3619"/>
        <w:jc w:val="center"/>
        <w:rPr>
          <w:b/>
        </w:rPr>
      </w:pPr>
      <w:r>
        <w:rPr>
          <w:b/>
          <w:color w:val="121212"/>
        </w:rPr>
        <w:t>ESTRUCTURA</w:t>
      </w:r>
      <w:r>
        <w:rPr>
          <w:b/>
          <w:color w:val="121212"/>
          <w:spacing w:val="-14"/>
        </w:rPr>
        <w:t xml:space="preserve"> </w:t>
      </w:r>
      <w:r>
        <w:rPr>
          <w:b/>
          <w:color w:val="121212"/>
        </w:rPr>
        <w:t>DEL</w:t>
      </w:r>
      <w:r>
        <w:rPr>
          <w:b/>
          <w:color w:val="121212"/>
          <w:spacing w:val="-12"/>
        </w:rPr>
        <w:t xml:space="preserve"> </w:t>
      </w:r>
      <w:r>
        <w:rPr>
          <w:b/>
          <w:color w:val="121212"/>
        </w:rPr>
        <w:t>SECTOR</w:t>
      </w:r>
      <w:r>
        <w:rPr>
          <w:b/>
          <w:color w:val="121212"/>
          <w:spacing w:val="-13"/>
        </w:rPr>
        <w:t xml:space="preserve"> </w:t>
      </w:r>
      <w:r>
        <w:rPr>
          <w:b/>
          <w:color w:val="121212"/>
        </w:rPr>
        <w:t>TRANSPORTE PARTE 1</w:t>
      </w:r>
    </w:p>
    <w:p w14:paraId="52BC9330" w14:textId="77777777" w:rsidR="00C46380" w:rsidRDefault="001F5741">
      <w:pPr>
        <w:spacing w:before="3" w:line="477" w:lineRule="auto"/>
        <w:ind w:left="3773" w:right="5023"/>
        <w:jc w:val="center"/>
        <w:rPr>
          <w:b/>
        </w:rPr>
      </w:pPr>
      <w:r>
        <w:rPr>
          <w:b/>
          <w:color w:val="121212"/>
        </w:rPr>
        <w:t>SECTOR</w:t>
      </w:r>
      <w:r>
        <w:rPr>
          <w:b/>
          <w:color w:val="121212"/>
          <w:spacing w:val="-19"/>
        </w:rPr>
        <w:t xml:space="preserve"> </w:t>
      </w:r>
      <w:r>
        <w:rPr>
          <w:b/>
          <w:color w:val="121212"/>
        </w:rPr>
        <w:t>CENTRAL TÍTULO 1</w:t>
      </w:r>
    </w:p>
    <w:p w14:paraId="52BC9331" w14:textId="77777777" w:rsidR="00C46380" w:rsidRDefault="001F5741">
      <w:pPr>
        <w:spacing w:before="4"/>
        <w:ind w:left="444" w:right="1697"/>
        <w:jc w:val="center"/>
        <w:rPr>
          <w:b/>
        </w:rPr>
      </w:pPr>
      <w:r>
        <w:rPr>
          <w:b/>
          <w:color w:val="121212"/>
        </w:rPr>
        <w:t>CABEZA</w:t>
      </w:r>
      <w:r>
        <w:rPr>
          <w:b/>
          <w:color w:val="121212"/>
          <w:spacing w:val="-5"/>
        </w:rPr>
        <w:t xml:space="preserve"> </w:t>
      </w:r>
      <w:r>
        <w:rPr>
          <w:b/>
          <w:color w:val="121212"/>
        </w:rPr>
        <w:t>EL</w:t>
      </w:r>
      <w:r>
        <w:rPr>
          <w:b/>
          <w:color w:val="121212"/>
          <w:spacing w:val="-2"/>
        </w:rPr>
        <w:t xml:space="preserve"> SECTOR</w:t>
      </w:r>
    </w:p>
    <w:p w14:paraId="52BC9332" w14:textId="77777777" w:rsidR="00C46380" w:rsidRDefault="00C46380">
      <w:pPr>
        <w:pStyle w:val="Textoindependiente"/>
        <w:spacing w:before="7"/>
        <w:rPr>
          <w:b/>
          <w:sz w:val="27"/>
        </w:rPr>
      </w:pPr>
    </w:p>
    <w:p w14:paraId="52BC9333" w14:textId="77777777" w:rsidR="00C46380" w:rsidRDefault="001F5741">
      <w:pPr>
        <w:pStyle w:val="Textoindependiente"/>
        <w:ind w:left="444" w:right="1687"/>
        <w:jc w:val="both"/>
      </w:pPr>
      <w:r>
        <w:rPr>
          <w:b/>
          <w:color w:val="121212"/>
        </w:rPr>
        <w:t>Artículo</w:t>
      </w:r>
      <w:r>
        <w:rPr>
          <w:b/>
          <w:color w:val="121212"/>
          <w:spacing w:val="-2"/>
        </w:rPr>
        <w:t xml:space="preserve"> </w:t>
      </w:r>
      <w:r>
        <w:rPr>
          <w:b/>
          <w:color w:val="121212"/>
        </w:rPr>
        <w:t>1.1.1.1.</w:t>
      </w:r>
      <w:r>
        <w:rPr>
          <w:b/>
          <w:color w:val="121212"/>
          <w:spacing w:val="-3"/>
        </w:rPr>
        <w:t xml:space="preserve"> </w:t>
      </w:r>
      <w:r>
        <w:rPr>
          <w:b/>
          <w:color w:val="121212"/>
        </w:rPr>
        <w:t>Ministerio</w:t>
      </w:r>
      <w:r>
        <w:rPr>
          <w:b/>
          <w:color w:val="121212"/>
          <w:spacing w:val="-3"/>
        </w:rPr>
        <w:t xml:space="preserve"> </w:t>
      </w:r>
      <w:r>
        <w:rPr>
          <w:b/>
          <w:color w:val="121212"/>
        </w:rPr>
        <w:t>de</w:t>
      </w:r>
      <w:r>
        <w:rPr>
          <w:b/>
          <w:color w:val="121212"/>
          <w:spacing w:val="-5"/>
        </w:rPr>
        <w:t xml:space="preserve"> </w:t>
      </w:r>
      <w:r>
        <w:rPr>
          <w:b/>
          <w:color w:val="121212"/>
        </w:rPr>
        <w:t>Transporte.</w:t>
      </w:r>
      <w:r>
        <w:rPr>
          <w:b/>
          <w:color w:val="121212"/>
          <w:spacing w:val="-1"/>
        </w:rPr>
        <w:t xml:space="preserve"> </w:t>
      </w:r>
      <w:r>
        <w:rPr>
          <w:color w:val="121212"/>
        </w:rPr>
        <w:t>El</w:t>
      </w:r>
      <w:r>
        <w:rPr>
          <w:color w:val="121212"/>
          <w:spacing w:val="-7"/>
        </w:rPr>
        <w:t xml:space="preserve"> </w:t>
      </w:r>
      <w:r>
        <w:rPr>
          <w:color w:val="121212"/>
        </w:rPr>
        <w:t>Ministerio</w:t>
      </w:r>
      <w:r>
        <w:rPr>
          <w:color w:val="121212"/>
          <w:spacing w:val="-4"/>
        </w:rPr>
        <w:t xml:space="preserve"> </w:t>
      </w:r>
      <w:r>
        <w:rPr>
          <w:color w:val="121212"/>
        </w:rPr>
        <w:t>de</w:t>
      </w:r>
      <w:r>
        <w:rPr>
          <w:color w:val="121212"/>
          <w:spacing w:val="-4"/>
        </w:rPr>
        <w:t xml:space="preserve"> </w:t>
      </w:r>
      <w:r>
        <w:rPr>
          <w:color w:val="121212"/>
        </w:rPr>
        <w:t>Transporte</w:t>
      </w:r>
      <w:r>
        <w:rPr>
          <w:color w:val="121212"/>
          <w:spacing w:val="-4"/>
        </w:rPr>
        <w:t xml:space="preserve"> </w:t>
      </w:r>
      <w:r>
        <w:rPr>
          <w:color w:val="121212"/>
        </w:rPr>
        <w:t>tiene como objetivo primordial la formulación y adopción de las políticas, planes, programas, proyectos y regulación económica en materia de transporte, tránsito e infraestructura de los modos de transporte carretero, marítimo, fluvial, férreo y aéreo y la regulación técnica en materia de transporte y tránsito de los modos carretero, marítimo, fluvial y</w:t>
      </w:r>
      <w:r>
        <w:rPr>
          <w:color w:val="121212"/>
          <w:spacing w:val="-2"/>
        </w:rPr>
        <w:t xml:space="preserve"> </w:t>
      </w:r>
      <w:r>
        <w:rPr>
          <w:color w:val="121212"/>
        </w:rPr>
        <w:t>férreo.</w:t>
      </w:r>
    </w:p>
    <w:p w14:paraId="52BC9334" w14:textId="77777777" w:rsidR="00C46380" w:rsidRDefault="00C46380">
      <w:pPr>
        <w:pStyle w:val="Textoindependiente"/>
        <w:spacing w:before="10"/>
        <w:rPr>
          <w:sz w:val="21"/>
        </w:rPr>
      </w:pPr>
    </w:p>
    <w:p w14:paraId="52BC9335" w14:textId="77777777" w:rsidR="00C46380" w:rsidRDefault="001F5741">
      <w:pPr>
        <w:pStyle w:val="Textoindependiente"/>
        <w:ind w:left="444"/>
        <w:jc w:val="both"/>
      </w:pPr>
      <w:r>
        <w:rPr>
          <w:color w:val="121212"/>
        </w:rPr>
        <w:t>(</w:t>
      </w:r>
      <w:hyperlink r:id="rId33">
        <w:r>
          <w:rPr>
            <w:color w:val="0000FF"/>
            <w:u w:val="single" w:color="0000FF"/>
          </w:rPr>
          <w:t>Decreto</w:t>
        </w:r>
        <w:r>
          <w:rPr>
            <w:color w:val="0000FF"/>
            <w:spacing w:val="-5"/>
            <w:u w:val="single" w:color="0000FF"/>
          </w:rPr>
          <w:t xml:space="preserve"> </w:t>
        </w:r>
        <w:r>
          <w:rPr>
            <w:color w:val="0000FF"/>
            <w:u w:val="single" w:color="0000FF"/>
          </w:rPr>
          <w:t>087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9336" w14:textId="77777777" w:rsidR="00C46380" w:rsidRDefault="00C46380">
      <w:pPr>
        <w:pStyle w:val="Textoindependiente"/>
        <w:spacing w:before="1"/>
      </w:pPr>
    </w:p>
    <w:p w14:paraId="52BC9337" w14:textId="77777777" w:rsidR="00C46380" w:rsidRDefault="001F5741">
      <w:pPr>
        <w:pStyle w:val="Ttulo1"/>
        <w:spacing w:line="480" w:lineRule="auto"/>
        <w:ind w:left="4285" w:right="5533"/>
      </w:pPr>
      <w:r>
        <w:rPr>
          <w:color w:val="121212"/>
        </w:rPr>
        <w:t>TÍTULO</w:t>
      </w:r>
      <w:r>
        <w:rPr>
          <w:color w:val="121212"/>
          <w:spacing w:val="-19"/>
        </w:rPr>
        <w:t xml:space="preserve"> </w:t>
      </w:r>
      <w:r>
        <w:rPr>
          <w:color w:val="121212"/>
        </w:rPr>
        <w:t xml:space="preserve">2 </w:t>
      </w:r>
      <w:r>
        <w:rPr>
          <w:color w:val="121212"/>
          <w:spacing w:val="-2"/>
        </w:rPr>
        <w:t>FONDOS</w:t>
      </w:r>
    </w:p>
    <w:p w14:paraId="52BC9338" w14:textId="77777777" w:rsidR="00C46380" w:rsidRDefault="001F5741">
      <w:pPr>
        <w:spacing w:before="1"/>
        <w:ind w:left="444" w:right="1690"/>
        <w:jc w:val="both"/>
      </w:pPr>
      <w:r>
        <w:rPr>
          <w:b/>
          <w:color w:val="121212"/>
        </w:rPr>
        <w:t xml:space="preserve">Artículo 1.1.2.1. Fondo Nacional para la Reposición y Renovación del Parque Automotor del Servicio Público de Transporte Terrestre de Pasajeros. </w:t>
      </w:r>
      <w:r>
        <w:rPr>
          <w:color w:val="121212"/>
        </w:rPr>
        <w:t xml:space="preserve">Es un ente con personería jurídica, de naturaleza mixta, que en lo no previsto en el </w:t>
      </w:r>
      <w:hyperlink r:id="rId34">
        <w:r>
          <w:rPr>
            <w:color w:val="0000FF"/>
            <w:u w:val="single" w:color="0000FF"/>
          </w:rPr>
          <w:t xml:space="preserve">Decreto 1485 de 2002 </w:t>
        </w:r>
      </w:hyperlink>
      <w:r>
        <w:rPr>
          <w:color w:val="121212"/>
        </w:rPr>
        <w:t xml:space="preserve">se regirá por las normas del derecho privado, cuyo objeto es atender los requerimientos económicos y financieros para la reposición y renovación del parque automotor de los vehículos de servicio de transporte público colectivo terrestre de pasajeros con radio de </w:t>
      </w:r>
      <w:r>
        <w:rPr>
          <w:color w:val="121212"/>
        </w:rPr>
        <w:lastRenderedPageBreak/>
        <w:t>acción metropolitano y/o urbano.</w:t>
      </w:r>
    </w:p>
    <w:p w14:paraId="52BC9339" w14:textId="77777777" w:rsidR="00C46380" w:rsidRDefault="00C46380">
      <w:pPr>
        <w:pStyle w:val="Textoindependiente"/>
        <w:spacing w:before="8"/>
      </w:pPr>
    </w:p>
    <w:p w14:paraId="52BC933A" w14:textId="77777777" w:rsidR="00C46380" w:rsidRDefault="001F5741">
      <w:pPr>
        <w:pStyle w:val="Textoindependiente"/>
        <w:ind w:left="444"/>
        <w:jc w:val="both"/>
      </w:pPr>
      <w:r>
        <w:rPr>
          <w:color w:val="121212"/>
        </w:rPr>
        <w:t>(</w:t>
      </w:r>
      <w:hyperlink r:id="rId35">
        <w:r>
          <w:rPr>
            <w:color w:val="0000FF"/>
            <w:u w:val="single" w:color="0000FF"/>
          </w:rPr>
          <w:t>Decreto</w:t>
        </w:r>
        <w:r>
          <w:rPr>
            <w:color w:val="0000FF"/>
            <w:spacing w:val="-5"/>
            <w:u w:val="single" w:color="0000FF"/>
          </w:rPr>
          <w:t xml:space="preserve"> </w:t>
        </w:r>
        <w:r>
          <w:rPr>
            <w:color w:val="0000FF"/>
            <w:u w:val="single" w:color="0000FF"/>
          </w:rPr>
          <w:t>1485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w:t>
      </w:r>
    </w:p>
    <w:p w14:paraId="52BC933B" w14:textId="77777777" w:rsidR="00C46380" w:rsidRDefault="00C46380">
      <w:pPr>
        <w:jc w:val="both"/>
        <w:sectPr w:rsidR="00C46380">
          <w:pgSz w:w="12240" w:h="15840"/>
          <w:pgMar w:top="1300" w:right="0" w:bottom="280" w:left="1260" w:header="720" w:footer="720" w:gutter="0"/>
          <w:cols w:space="720"/>
        </w:sectPr>
      </w:pPr>
    </w:p>
    <w:p w14:paraId="52BC933C" w14:textId="77777777" w:rsidR="00C46380" w:rsidRDefault="001F5741">
      <w:pPr>
        <w:pStyle w:val="Textoindependiente"/>
        <w:spacing w:before="77"/>
        <w:ind w:left="444" w:right="1688"/>
        <w:jc w:val="both"/>
      </w:pPr>
      <w:r>
        <w:rPr>
          <w:b/>
          <w:color w:val="121212"/>
        </w:rPr>
        <w:lastRenderedPageBreak/>
        <w:t xml:space="preserve">Artículo 1.1.2.2. Fondo Nacional de Seguridad Vial. </w:t>
      </w:r>
      <w:r>
        <w:rPr>
          <w:color w:val="121212"/>
        </w:rPr>
        <w:t>Es una cuenta</w:t>
      </w:r>
      <w:r>
        <w:rPr>
          <w:color w:val="121212"/>
          <w:spacing w:val="40"/>
        </w:rPr>
        <w:t xml:space="preserve"> </w:t>
      </w:r>
      <w:r>
        <w:rPr>
          <w:color w:val="121212"/>
        </w:rPr>
        <w:t>especial de la Nación, sin personería jurídica, ni estructura administrativa, con independencia patrimonial, administrativa, contable y estadística,</w:t>
      </w:r>
      <w:r>
        <w:rPr>
          <w:color w:val="121212"/>
          <w:spacing w:val="40"/>
        </w:rPr>
        <w:t xml:space="preserve"> </w:t>
      </w:r>
      <w:r>
        <w:rPr>
          <w:color w:val="121212"/>
        </w:rPr>
        <w:t xml:space="preserve">para financiar el funcionamiento e inversión de la Agencia Nacional de Seguridad </w:t>
      </w:r>
      <w:r>
        <w:rPr>
          <w:color w:val="121212"/>
          <w:spacing w:val="-2"/>
        </w:rPr>
        <w:t>Vial.</w:t>
      </w:r>
    </w:p>
    <w:p w14:paraId="52BC933D" w14:textId="77777777" w:rsidR="00C46380" w:rsidRDefault="00C46380">
      <w:pPr>
        <w:pStyle w:val="Textoindependiente"/>
        <w:spacing w:before="11"/>
        <w:rPr>
          <w:sz w:val="21"/>
        </w:rPr>
      </w:pPr>
    </w:p>
    <w:p w14:paraId="52BC933E" w14:textId="77777777" w:rsidR="00C46380" w:rsidRDefault="001F5741">
      <w:pPr>
        <w:pStyle w:val="Textoindependiente"/>
        <w:ind w:left="444"/>
        <w:jc w:val="both"/>
        <w:rPr>
          <w:color w:val="121212"/>
          <w:spacing w:val="-4"/>
        </w:rPr>
      </w:pPr>
      <w:r>
        <w:rPr>
          <w:color w:val="121212"/>
        </w:rPr>
        <w:t>(</w:t>
      </w:r>
      <w:hyperlink r:id="rId36">
        <w:r>
          <w:rPr>
            <w:color w:val="0000FF"/>
            <w:u w:val="single" w:color="0000FF"/>
          </w:rPr>
          <w:t>Ley</w:t>
        </w:r>
        <w:r>
          <w:rPr>
            <w:color w:val="0000FF"/>
            <w:spacing w:val="-5"/>
            <w:u w:val="single" w:color="0000FF"/>
          </w:rPr>
          <w:t xml:space="preserve"> </w:t>
        </w:r>
        <w:r>
          <w:rPr>
            <w:color w:val="0000FF"/>
            <w:u w:val="single" w:color="0000FF"/>
          </w:rPr>
          <w:t>1702</w:t>
        </w:r>
        <w:r>
          <w:rPr>
            <w:color w:val="0000FF"/>
            <w:spacing w:val="-5"/>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2013</w:t>
        </w:r>
      </w:hyperlink>
      <w:r>
        <w:rPr>
          <w:color w:val="121212"/>
        </w:rPr>
        <w:t>,</w:t>
      </w:r>
      <w:r>
        <w:rPr>
          <w:color w:val="121212"/>
          <w:spacing w:val="-5"/>
        </w:rPr>
        <w:t xml:space="preserve"> </w:t>
      </w:r>
      <w:r>
        <w:rPr>
          <w:color w:val="121212"/>
        </w:rPr>
        <w:t>artículo</w:t>
      </w:r>
      <w:r>
        <w:rPr>
          <w:color w:val="121212"/>
          <w:spacing w:val="-2"/>
        </w:rPr>
        <w:t xml:space="preserve"> </w:t>
      </w:r>
      <w:r>
        <w:rPr>
          <w:color w:val="121212"/>
          <w:spacing w:val="-4"/>
        </w:rPr>
        <w:t>7°).</w:t>
      </w:r>
    </w:p>
    <w:p w14:paraId="0FECC70D" w14:textId="77777777" w:rsidR="00DD1CD0" w:rsidRDefault="00DD1CD0">
      <w:pPr>
        <w:pStyle w:val="Textoindependiente"/>
        <w:ind w:left="444"/>
        <w:jc w:val="both"/>
        <w:rPr>
          <w:color w:val="121212"/>
          <w:spacing w:val="-4"/>
        </w:rPr>
      </w:pPr>
    </w:p>
    <w:p w14:paraId="65903B2E" w14:textId="286466A2" w:rsidR="00DD1CD0" w:rsidRDefault="00544C35" w:rsidP="00A55E04">
      <w:pPr>
        <w:pStyle w:val="Textoindependiente"/>
        <w:ind w:left="444" w:right="1710"/>
        <w:jc w:val="both"/>
        <w:rPr>
          <w:color w:val="121212"/>
          <w:spacing w:val="-4"/>
        </w:rPr>
      </w:pPr>
      <w:r>
        <w:rPr>
          <w:b/>
          <w:bCs/>
          <w:color w:val="121212"/>
          <w:spacing w:val="-4"/>
        </w:rPr>
        <w:t xml:space="preserve">Artículo 1.1.2.3. Fondo para la Promoción de Ascenso </w:t>
      </w:r>
      <w:r w:rsidR="00533AF3">
        <w:rPr>
          <w:b/>
          <w:bCs/>
          <w:color w:val="121212"/>
          <w:spacing w:val="-4"/>
        </w:rPr>
        <w:t>Tecnológico</w:t>
      </w:r>
      <w:r>
        <w:rPr>
          <w:b/>
          <w:bCs/>
          <w:color w:val="121212"/>
          <w:spacing w:val="-4"/>
        </w:rPr>
        <w:t xml:space="preserve"> </w:t>
      </w:r>
      <w:r w:rsidR="00A55E04">
        <w:rPr>
          <w:b/>
          <w:bCs/>
          <w:color w:val="121212"/>
          <w:spacing w:val="-4"/>
        </w:rPr>
        <w:t>–</w:t>
      </w:r>
      <w:r>
        <w:rPr>
          <w:b/>
          <w:bCs/>
          <w:color w:val="121212"/>
          <w:spacing w:val="-4"/>
        </w:rPr>
        <w:t xml:space="preserve"> FOPAT</w:t>
      </w:r>
      <w:r w:rsidR="00A55E04">
        <w:rPr>
          <w:b/>
          <w:bCs/>
          <w:color w:val="121212"/>
          <w:spacing w:val="-4"/>
        </w:rPr>
        <w:t xml:space="preserve">. </w:t>
      </w:r>
      <w:r w:rsidR="00A55E04">
        <w:rPr>
          <w:color w:val="121212"/>
          <w:spacing w:val="-4"/>
        </w:rPr>
        <w:t xml:space="preserve">Es un patrimonio </w:t>
      </w:r>
      <w:r w:rsidR="00533AF3">
        <w:rPr>
          <w:color w:val="121212"/>
          <w:spacing w:val="-4"/>
        </w:rPr>
        <w:t>autónomo constituido mediante un contrato de fiducia mercantil celebrado por el Ministerio de Transporte, el cual tendrá como objeto recibir y administrar los recursos que lo conforman, de manera que permitan articular, focalizar y financiar la ejecución de planes, programas y proyectos del sector transporte relacionados con el ascenso tecnológico, la modernización y la transición energética, según corresponda, en los distintos modos y modalidades de transporte, de acuerdo con las fuentes generales o específicas de financiación que se establezcan para las subcuentas creadas legalmente o por el Gobierno nacional.</w:t>
      </w:r>
    </w:p>
    <w:p w14:paraId="6E9BEE85" w14:textId="77777777" w:rsidR="00023700" w:rsidRDefault="00023700" w:rsidP="00A55E04">
      <w:pPr>
        <w:pStyle w:val="Textoindependiente"/>
        <w:ind w:left="444" w:right="1710"/>
        <w:jc w:val="both"/>
      </w:pPr>
    </w:p>
    <w:p w14:paraId="6224B8C6" w14:textId="3A5049CE" w:rsidR="00023700" w:rsidRPr="00A55E04" w:rsidRDefault="00023700" w:rsidP="00A55E04">
      <w:pPr>
        <w:pStyle w:val="Textoindependiente"/>
        <w:ind w:left="444" w:right="1710"/>
        <w:jc w:val="both"/>
      </w:pPr>
      <w:r>
        <w:t>(</w:t>
      </w:r>
      <w:hyperlink r:id="rId37" w:history="1">
        <w:r w:rsidRPr="00023700">
          <w:rPr>
            <w:rStyle w:val="Hipervnculo"/>
          </w:rPr>
          <w:t>Decreto 1266 de 2024</w:t>
        </w:r>
      </w:hyperlink>
      <w:r>
        <w:t>, artículo 1º)</w:t>
      </w:r>
    </w:p>
    <w:p w14:paraId="52BC933F" w14:textId="77777777" w:rsidR="00C46380" w:rsidRDefault="00C46380">
      <w:pPr>
        <w:pStyle w:val="Textoindependiente"/>
        <w:spacing w:before="7"/>
        <w:rPr>
          <w:sz w:val="14"/>
        </w:rPr>
      </w:pPr>
    </w:p>
    <w:p w14:paraId="52BC9340" w14:textId="77777777" w:rsidR="00C46380" w:rsidRDefault="001F5741">
      <w:pPr>
        <w:pStyle w:val="Ttulo1"/>
        <w:spacing w:before="101"/>
        <w:ind w:right="1692"/>
      </w:pPr>
      <w:r>
        <w:rPr>
          <w:color w:val="121212"/>
        </w:rPr>
        <w:t>TÍTULO</w:t>
      </w:r>
      <w:r>
        <w:rPr>
          <w:color w:val="121212"/>
          <w:spacing w:val="-4"/>
        </w:rPr>
        <w:t xml:space="preserve"> </w:t>
      </w:r>
      <w:r>
        <w:rPr>
          <w:color w:val="121212"/>
          <w:spacing w:val="-10"/>
        </w:rPr>
        <w:t>3</w:t>
      </w:r>
    </w:p>
    <w:p w14:paraId="52BC9341" w14:textId="77777777" w:rsidR="00C46380" w:rsidRDefault="00C46380">
      <w:pPr>
        <w:pStyle w:val="Textoindependiente"/>
        <w:rPr>
          <w:b/>
        </w:rPr>
      </w:pPr>
    </w:p>
    <w:p w14:paraId="52BC9342" w14:textId="77777777" w:rsidR="00C46380" w:rsidRDefault="001F5741">
      <w:pPr>
        <w:ind w:left="444" w:right="1693"/>
        <w:jc w:val="center"/>
        <w:rPr>
          <w:b/>
        </w:rPr>
      </w:pPr>
      <w:r>
        <w:rPr>
          <w:b/>
          <w:color w:val="121212"/>
        </w:rPr>
        <w:t>ÓRGANOS</w:t>
      </w:r>
      <w:r>
        <w:rPr>
          <w:b/>
          <w:color w:val="121212"/>
          <w:spacing w:val="-11"/>
        </w:rPr>
        <w:t xml:space="preserve"> </w:t>
      </w:r>
      <w:r>
        <w:rPr>
          <w:b/>
          <w:color w:val="121212"/>
        </w:rPr>
        <w:t>SECTORIALES</w:t>
      </w:r>
      <w:r>
        <w:rPr>
          <w:b/>
          <w:color w:val="121212"/>
          <w:spacing w:val="-7"/>
        </w:rPr>
        <w:t xml:space="preserve"> </w:t>
      </w:r>
      <w:r>
        <w:rPr>
          <w:b/>
          <w:color w:val="121212"/>
        </w:rPr>
        <w:t>DE</w:t>
      </w:r>
      <w:r>
        <w:rPr>
          <w:b/>
          <w:color w:val="121212"/>
          <w:spacing w:val="-7"/>
        </w:rPr>
        <w:t xml:space="preserve"> </w:t>
      </w:r>
      <w:r>
        <w:rPr>
          <w:b/>
          <w:color w:val="121212"/>
        </w:rPr>
        <w:t>ASESORÍA</w:t>
      </w:r>
      <w:r>
        <w:rPr>
          <w:b/>
          <w:color w:val="121212"/>
          <w:spacing w:val="-8"/>
        </w:rPr>
        <w:t xml:space="preserve"> </w:t>
      </w:r>
      <w:r>
        <w:rPr>
          <w:b/>
          <w:color w:val="121212"/>
        </w:rPr>
        <w:t>Y</w:t>
      </w:r>
      <w:r>
        <w:rPr>
          <w:b/>
          <w:color w:val="121212"/>
          <w:spacing w:val="-5"/>
        </w:rPr>
        <w:t xml:space="preserve"> </w:t>
      </w:r>
      <w:r>
        <w:rPr>
          <w:b/>
          <w:color w:val="121212"/>
          <w:spacing w:val="-2"/>
        </w:rPr>
        <w:t>COORDINACIÓN</w:t>
      </w:r>
    </w:p>
    <w:p w14:paraId="52BC9343" w14:textId="77777777" w:rsidR="00C46380" w:rsidRDefault="00C46380">
      <w:pPr>
        <w:pStyle w:val="Textoindependiente"/>
        <w:rPr>
          <w:b/>
        </w:rPr>
      </w:pPr>
    </w:p>
    <w:p w14:paraId="52BC9344" w14:textId="77777777" w:rsidR="00C46380" w:rsidRDefault="001F5741">
      <w:pPr>
        <w:pStyle w:val="Textoindependiente"/>
        <w:spacing w:before="1"/>
        <w:ind w:left="444" w:right="1688"/>
        <w:jc w:val="both"/>
      </w:pPr>
      <w:r>
        <w:rPr>
          <w:b/>
          <w:color w:val="121212"/>
        </w:rPr>
        <w:t>Artículo 1.1.3.</w:t>
      </w:r>
      <w:proofErr w:type="gramStart"/>
      <w:r>
        <w:rPr>
          <w:b/>
          <w:color w:val="121212"/>
        </w:rPr>
        <w:t>1.Consejo</w:t>
      </w:r>
      <w:proofErr w:type="gramEnd"/>
      <w:r>
        <w:rPr>
          <w:b/>
          <w:color w:val="121212"/>
        </w:rPr>
        <w:t xml:space="preserve"> Consultivo de Transporte. </w:t>
      </w:r>
      <w:r>
        <w:rPr>
          <w:color w:val="121212"/>
        </w:rPr>
        <w:t xml:space="preserve">Tendrá el carácter de cuerpo asesor del Ministerio de Transporte, bajo la directa dependencia y orientación del Ministerio del ramo. Entre sus funciones, está asesorar al Ministro de Transporte en la definición de las políticas generales sobre el transporte y tránsito, así como en los planes, programas y proyectos que le correspondan conforme a los lineamientos que señalan las disposiciones </w:t>
      </w:r>
      <w:r>
        <w:rPr>
          <w:color w:val="121212"/>
          <w:spacing w:val="-2"/>
        </w:rPr>
        <w:t>pertinentes.</w:t>
      </w:r>
    </w:p>
    <w:p w14:paraId="52BC9345" w14:textId="77777777" w:rsidR="00C46380" w:rsidRDefault="00C46380">
      <w:pPr>
        <w:pStyle w:val="Textoindependiente"/>
        <w:spacing w:before="12"/>
        <w:rPr>
          <w:sz w:val="21"/>
        </w:rPr>
      </w:pPr>
    </w:p>
    <w:p w14:paraId="52BC9346" w14:textId="77777777" w:rsidR="00C46380" w:rsidRDefault="001F5741">
      <w:pPr>
        <w:pStyle w:val="Textoindependiente"/>
        <w:ind w:left="444"/>
        <w:jc w:val="both"/>
      </w:pPr>
      <w:r>
        <w:rPr>
          <w:color w:val="121212"/>
        </w:rPr>
        <w:t>(</w:t>
      </w:r>
      <w:hyperlink r:id="rId38">
        <w:r>
          <w:rPr>
            <w:color w:val="0000FF"/>
            <w:u w:val="single" w:color="0000FF"/>
          </w:rPr>
          <w:t>Decreto</w:t>
        </w:r>
        <w:r>
          <w:rPr>
            <w:color w:val="0000FF"/>
            <w:spacing w:val="-4"/>
            <w:u w:val="single" w:color="0000FF"/>
          </w:rPr>
          <w:t xml:space="preserve"> </w:t>
        </w:r>
        <w:r>
          <w:rPr>
            <w:color w:val="0000FF"/>
            <w:u w:val="single" w:color="0000FF"/>
          </w:rPr>
          <w:t>2172</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4"/>
        </w:rPr>
        <w:t xml:space="preserve"> </w:t>
      </w:r>
      <w:r>
        <w:rPr>
          <w:color w:val="121212"/>
        </w:rPr>
        <w:t>artículos</w:t>
      </w:r>
      <w:r>
        <w:rPr>
          <w:color w:val="121212"/>
          <w:spacing w:val="-4"/>
        </w:rPr>
        <w:t xml:space="preserve"> </w:t>
      </w:r>
      <w:r>
        <w:rPr>
          <w:color w:val="121212"/>
        </w:rPr>
        <w:t>1°</w:t>
      </w:r>
      <w:r>
        <w:rPr>
          <w:color w:val="121212"/>
          <w:spacing w:val="-3"/>
        </w:rPr>
        <w:t xml:space="preserve"> </w:t>
      </w:r>
      <w:r>
        <w:rPr>
          <w:color w:val="121212"/>
        </w:rPr>
        <w:t>y</w:t>
      </w:r>
      <w:r>
        <w:rPr>
          <w:color w:val="121212"/>
          <w:spacing w:val="-4"/>
        </w:rPr>
        <w:t xml:space="preserve"> </w:t>
      </w:r>
      <w:r>
        <w:rPr>
          <w:color w:val="121212"/>
        </w:rPr>
        <w:t>4º,</w:t>
      </w:r>
      <w:r>
        <w:rPr>
          <w:color w:val="121212"/>
          <w:spacing w:val="-3"/>
        </w:rPr>
        <w:t xml:space="preserve"> </w:t>
      </w:r>
      <w:r>
        <w:rPr>
          <w:color w:val="121212"/>
        </w:rPr>
        <w:t>literal</w:t>
      </w:r>
      <w:r>
        <w:rPr>
          <w:color w:val="121212"/>
          <w:spacing w:val="-6"/>
        </w:rPr>
        <w:t xml:space="preserve"> </w:t>
      </w:r>
      <w:r>
        <w:rPr>
          <w:color w:val="121212"/>
          <w:spacing w:val="-5"/>
        </w:rPr>
        <w:t>a).</w:t>
      </w:r>
    </w:p>
    <w:p w14:paraId="52BC9347" w14:textId="77777777" w:rsidR="00C46380" w:rsidRDefault="00C46380">
      <w:pPr>
        <w:pStyle w:val="Textoindependiente"/>
      </w:pPr>
    </w:p>
    <w:p w14:paraId="52BC9348" w14:textId="77777777" w:rsidR="00C46380" w:rsidRDefault="001F5741">
      <w:pPr>
        <w:pStyle w:val="Textoindependiente"/>
        <w:ind w:left="444" w:right="1684"/>
        <w:jc w:val="both"/>
      </w:pPr>
      <w:r>
        <w:rPr>
          <w:b/>
          <w:color w:val="121212"/>
        </w:rPr>
        <w:t xml:space="preserve">Artículo 1.1.3.2. Consejo consultivo de terminales de transporte. </w:t>
      </w:r>
      <w:r>
        <w:rPr>
          <w:color w:val="121212"/>
        </w:rPr>
        <w:t>Es un organismo</w:t>
      </w:r>
      <w:r>
        <w:rPr>
          <w:color w:val="121212"/>
          <w:spacing w:val="-1"/>
        </w:rPr>
        <w:t xml:space="preserve"> </w:t>
      </w:r>
      <w:r>
        <w:rPr>
          <w:color w:val="121212"/>
        </w:rPr>
        <w:t>asesor</w:t>
      </w:r>
      <w:r>
        <w:rPr>
          <w:color w:val="121212"/>
          <w:spacing w:val="-1"/>
        </w:rPr>
        <w:t xml:space="preserve"> </w:t>
      </w:r>
      <w:r>
        <w:rPr>
          <w:color w:val="121212"/>
        </w:rPr>
        <w:t>y</w:t>
      </w:r>
      <w:r>
        <w:rPr>
          <w:color w:val="121212"/>
          <w:spacing w:val="-2"/>
        </w:rPr>
        <w:t xml:space="preserve"> </w:t>
      </w:r>
      <w:r>
        <w:rPr>
          <w:color w:val="121212"/>
        </w:rPr>
        <w:t>consultor</w:t>
      </w:r>
      <w:r>
        <w:rPr>
          <w:color w:val="121212"/>
          <w:spacing w:val="-2"/>
        </w:rPr>
        <w:t xml:space="preserve"> </w:t>
      </w:r>
      <w:r>
        <w:rPr>
          <w:color w:val="121212"/>
        </w:rPr>
        <w:t>del Ministerio de Transporte,</w:t>
      </w:r>
      <w:r>
        <w:rPr>
          <w:color w:val="121212"/>
          <w:spacing w:val="-1"/>
        </w:rPr>
        <w:t xml:space="preserve"> </w:t>
      </w:r>
      <w:r>
        <w:rPr>
          <w:color w:val="121212"/>
        </w:rPr>
        <w:t>el</w:t>
      </w:r>
      <w:r>
        <w:rPr>
          <w:color w:val="121212"/>
          <w:spacing w:val="-3"/>
        </w:rPr>
        <w:t xml:space="preserve"> </w:t>
      </w:r>
      <w:r>
        <w:rPr>
          <w:color w:val="121212"/>
        </w:rPr>
        <w:t>cual</w:t>
      </w:r>
      <w:r>
        <w:rPr>
          <w:color w:val="121212"/>
          <w:spacing w:val="-4"/>
        </w:rPr>
        <w:t xml:space="preserve"> </w:t>
      </w:r>
      <w:r>
        <w:rPr>
          <w:color w:val="121212"/>
        </w:rPr>
        <w:t>tiene</w:t>
      </w:r>
      <w:r>
        <w:rPr>
          <w:color w:val="121212"/>
          <w:spacing w:val="80"/>
          <w:w w:val="150"/>
        </w:rPr>
        <w:t xml:space="preserve"> </w:t>
      </w:r>
      <w:r>
        <w:rPr>
          <w:color w:val="121212"/>
        </w:rPr>
        <w:t>entre sus funciones proponer al Ministerio de Transporte elementos de política sobre las terminales de transporte terrestre, en particular sobre su operación, así como</w:t>
      </w:r>
      <w:r>
        <w:rPr>
          <w:color w:val="121212"/>
          <w:spacing w:val="-2"/>
        </w:rPr>
        <w:t xml:space="preserve"> </w:t>
      </w:r>
      <w:r>
        <w:rPr>
          <w:color w:val="121212"/>
        </w:rPr>
        <w:t>los</w:t>
      </w:r>
      <w:r>
        <w:rPr>
          <w:color w:val="121212"/>
          <w:spacing w:val="-1"/>
        </w:rPr>
        <w:t xml:space="preserve"> </w:t>
      </w:r>
      <w:r>
        <w:rPr>
          <w:color w:val="121212"/>
        </w:rPr>
        <w:t>mecanismos</w:t>
      </w:r>
      <w:r>
        <w:rPr>
          <w:color w:val="121212"/>
          <w:spacing w:val="-1"/>
        </w:rPr>
        <w:t xml:space="preserve"> </w:t>
      </w:r>
      <w:r>
        <w:rPr>
          <w:color w:val="121212"/>
        </w:rPr>
        <w:t>para</w:t>
      </w:r>
      <w:r>
        <w:rPr>
          <w:color w:val="121212"/>
          <w:spacing w:val="-2"/>
        </w:rPr>
        <w:t xml:space="preserve"> </w:t>
      </w:r>
      <w:r>
        <w:rPr>
          <w:color w:val="121212"/>
        </w:rPr>
        <w:t>evaluar la calidad</w:t>
      </w:r>
      <w:r>
        <w:rPr>
          <w:color w:val="121212"/>
          <w:spacing w:val="-2"/>
        </w:rPr>
        <w:t xml:space="preserve"> </w:t>
      </w:r>
      <w:r>
        <w:rPr>
          <w:color w:val="121212"/>
        </w:rPr>
        <w:t>y</w:t>
      </w:r>
      <w:r>
        <w:rPr>
          <w:color w:val="121212"/>
          <w:spacing w:val="-3"/>
        </w:rPr>
        <w:t xml:space="preserve"> </w:t>
      </w:r>
      <w:r>
        <w:rPr>
          <w:color w:val="121212"/>
        </w:rPr>
        <w:t>eficiencia de</w:t>
      </w:r>
      <w:r>
        <w:rPr>
          <w:color w:val="121212"/>
          <w:spacing w:val="-1"/>
        </w:rPr>
        <w:t xml:space="preserve"> </w:t>
      </w:r>
      <w:r>
        <w:rPr>
          <w:color w:val="121212"/>
        </w:rPr>
        <w:t>los servicios</w:t>
      </w:r>
      <w:r>
        <w:rPr>
          <w:color w:val="121212"/>
          <w:spacing w:val="-1"/>
        </w:rPr>
        <w:t xml:space="preserve"> </w:t>
      </w:r>
      <w:r>
        <w:rPr>
          <w:color w:val="121212"/>
        </w:rPr>
        <w:t>de</w:t>
      </w:r>
      <w:r>
        <w:rPr>
          <w:color w:val="121212"/>
          <w:spacing w:val="-1"/>
        </w:rPr>
        <w:t xml:space="preserve"> </w:t>
      </w:r>
      <w:r>
        <w:rPr>
          <w:color w:val="121212"/>
        </w:rPr>
        <w:t>las Terminales de Transporte Terrestre.</w:t>
      </w:r>
    </w:p>
    <w:p w14:paraId="52BC9349" w14:textId="77777777" w:rsidR="00C46380" w:rsidRDefault="00C46380">
      <w:pPr>
        <w:pStyle w:val="Textoindependiente"/>
        <w:spacing w:before="10"/>
      </w:pPr>
    </w:p>
    <w:p w14:paraId="52BC934A" w14:textId="77777777" w:rsidR="00C46380" w:rsidRDefault="001F5741">
      <w:pPr>
        <w:pStyle w:val="Textoindependiente"/>
        <w:spacing w:before="1"/>
        <w:ind w:left="444"/>
        <w:jc w:val="both"/>
      </w:pPr>
      <w:r>
        <w:rPr>
          <w:color w:val="121212"/>
        </w:rPr>
        <w:t>(</w:t>
      </w:r>
      <w:hyperlink r:id="rId39">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21).</w:t>
      </w:r>
    </w:p>
    <w:p w14:paraId="52BC934B" w14:textId="77777777" w:rsidR="00C46380" w:rsidRDefault="00C46380">
      <w:pPr>
        <w:pStyle w:val="Textoindependiente"/>
      </w:pPr>
    </w:p>
    <w:p w14:paraId="52BC934C" w14:textId="77777777" w:rsidR="00C46380" w:rsidRDefault="001F5741">
      <w:pPr>
        <w:pStyle w:val="Textoindependiente"/>
        <w:ind w:left="444" w:right="1693"/>
        <w:jc w:val="both"/>
      </w:pPr>
      <w:r>
        <w:rPr>
          <w:b/>
          <w:color w:val="121212"/>
        </w:rPr>
        <w:t>Artículo 1.1.3.3. Consejo consultivo de seguridad vial.</w:t>
      </w:r>
      <w:r>
        <w:rPr>
          <w:b/>
          <w:color w:val="121212"/>
          <w:spacing w:val="35"/>
        </w:rPr>
        <w:t xml:space="preserve"> </w:t>
      </w:r>
      <w:r>
        <w:rPr>
          <w:color w:val="121212"/>
        </w:rPr>
        <w:t>Su función es la</w:t>
      </w:r>
      <w:r>
        <w:rPr>
          <w:color w:val="121212"/>
          <w:spacing w:val="40"/>
        </w:rPr>
        <w:t xml:space="preserve"> </w:t>
      </w:r>
      <w:r>
        <w:rPr>
          <w:color w:val="121212"/>
        </w:rPr>
        <w:t>de informar los planes y las estrategias de seguridad vial, proponer acciones, debatir propuestas y lograr el compromiso y alineamiento con los sectores público-privados en los objetivos y estrategias nacionales de seguridad</w:t>
      </w:r>
      <w:r>
        <w:rPr>
          <w:color w:val="121212"/>
          <w:spacing w:val="-12"/>
        </w:rPr>
        <w:t xml:space="preserve"> </w:t>
      </w:r>
      <w:r>
        <w:rPr>
          <w:color w:val="121212"/>
        </w:rPr>
        <w:t>vial.</w:t>
      </w:r>
    </w:p>
    <w:p w14:paraId="52BC934D" w14:textId="77777777" w:rsidR="00C46380" w:rsidRDefault="00C46380">
      <w:pPr>
        <w:pStyle w:val="Textoindependiente"/>
      </w:pPr>
    </w:p>
    <w:p w14:paraId="52BC934E" w14:textId="77777777" w:rsidR="00C46380" w:rsidRDefault="001F5741">
      <w:pPr>
        <w:pStyle w:val="Textoindependiente"/>
        <w:ind w:left="444"/>
        <w:jc w:val="both"/>
      </w:pPr>
      <w:r>
        <w:rPr>
          <w:color w:val="121212"/>
        </w:rPr>
        <w:t>(</w:t>
      </w:r>
      <w:hyperlink r:id="rId40">
        <w:r>
          <w:rPr>
            <w:color w:val="0000FF"/>
            <w:u w:val="single" w:color="0000FF"/>
          </w:rPr>
          <w:t>Ley</w:t>
        </w:r>
        <w:r>
          <w:rPr>
            <w:color w:val="0000FF"/>
            <w:spacing w:val="-5"/>
            <w:u w:val="single" w:color="0000FF"/>
          </w:rPr>
          <w:t xml:space="preserve"> </w:t>
        </w:r>
        <w:r>
          <w:rPr>
            <w:color w:val="0000FF"/>
            <w:u w:val="single" w:color="0000FF"/>
          </w:rPr>
          <w:t>1702</w:t>
        </w:r>
        <w:r>
          <w:rPr>
            <w:color w:val="0000FF"/>
            <w:spacing w:val="-5"/>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2013</w:t>
        </w:r>
      </w:hyperlink>
      <w:r>
        <w:rPr>
          <w:color w:val="121212"/>
        </w:rPr>
        <w:t>,</w:t>
      </w:r>
      <w:r>
        <w:rPr>
          <w:color w:val="121212"/>
          <w:spacing w:val="-5"/>
        </w:rPr>
        <w:t xml:space="preserve"> </w:t>
      </w:r>
      <w:r>
        <w:rPr>
          <w:color w:val="121212"/>
        </w:rPr>
        <w:t>artículo</w:t>
      </w:r>
      <w:r>
        <w:rPr>
          <w:color w:val="121212"/>
          <w:spacing w:val="-2"/>
        </w:rPr>
        <w:t xml:space="preserve"> 15.4).</w:t>
      </w:r>
    </w:p>
    <w:p w14:paraId="52BC934F" w14:textId="77777777" w:rsidR="00C46380" w:rsidRDefault="00C46380">
      <w:pPr>
        <w:pStyle w:val="Textoindependiente"/>
      </w:pPr>
    </w:p>
    <w:p w14:paraId="52BC9350" w14:textId="77777777" w:rsidR="00C46380" w:rsidRDefault="001F5741">
      <w:pPr>
        <w:ind w:left="444" w:right="1685"/>
        <w:jc w:val="both"/>
      </w:pPr>
      <w:r>
        <w:rPr>
          <w:b/>
          <w:color w:val="121212"/>
        </w:rPr>
        <w:t xml:space="preserve">Artículo 1.1.3.4. Comisión intersectorial de corredores logísticos. </w:t>
      </w:r>
      <w:r>
        <w:rPr>
          <w:color w:val="121212"/>
        </w:rPr>
        <w:t xml:space="preserve">Es un </w:t>
      </w:r>
      <w:r>
        <w:rPr>
          <w:color w:val="121212"/>
        </w:rPr>
        <w:lastRenderedPageBreak/>
        <w:t>organismo encargado de analizar la reglamentación para el flujo de carga en los corredores logísticos de importancia estratégica.</w:t>
      </w:r>
    </w:p>
    <w:p w14:paraId="52BC9351" w14:textId="77777777" w:rsidR="00C46380" w:rsidRDefault="00C46380">
      <w:pPr>
        <w:pStyle w:val="Textoindependiente"/>
        <w:spacing w:before="2"/>
      </w:pPr>
    </w:p>
    <w:p w14:paraId="52BC9352" w14:textId="77777777" w:rsidR="00C46380" w:rsidRDefault="001F5741">
      <w:pPr>
        <w:pStyle w:val="Textoindependiente"/>
        <w:ind w:left="444"/>
        <w:jc w:val="both"/>
      </w:pPr>
      <w:r>
        <w:rPr>
          <w:color w:val="121212"/>
        </w:rPr>
        <w:t>(</w:t>
      </w:r>
      <w:hyperlink r:id="rId41">
        <w:r>
          <w:rPr>
            <w:color w:val="0000FF"/>
            <w:u w:val="single" w:color="0000FF"/>
          </w:rPr>
          <w:t>Decreto</w:t>
        </w:r>
        <w:r>
          <w:rPr>
            <w:color w:val="0000FF"/>
            <w:spacing w:val="-5"/>
            <w:u w:val="single" w:color="0000FF"/>
          </w:rPr>
          <w:t xml:space="preserve"> </w:t>
        </w:r>
        <w:r>
          <w:rPr>
            <w:color w:val="0000FF"/>
            <w:u w:val="single" w:color="0000FF"/>
          </w:rPr>
          <w:t>1478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5°).</w:t>
      </w:r>
    </w:p>
    <w:p w14:paraId="52BC9353" w14:textId="77777777" w:rsidR="00C46380" w:rsidRDefault="00C46380">
      <w:pPr>
        <w:pStyle w:val="Textoindependiente"/>
      </w:pPr>
    </w:p>
    <w:p w14:paraId="52BC9354" w14:textId="77777777" w:rsidR="00C46380" w:rsidRDefault="001F5741">
      <w:pPr>
        <w:ind w:left="444" w:right="1693"/>
        <w:jc w:val="both"/>
      </w:pPr>
      <w:r>
        <w:rPr>
          <w:b/>
          <w:color w:val="121212"/>
        </w:rPr>
        <w:t>Artículo</w:t>
      </w:r>
      <w:r>
        <w:rPr>
          <w:b/>
          <w:color w:val="121212"/>
          <w:spacing w:val="80"/>
        </w:rPr>
        <w:t xml:space="preserve"> </w:t>
      </w:r>
      <w:r>
        <w:rPr>
          <w:b/>
          <w:color w:val="121212"/>
        </w:rPr>
        <w:t>1.1.3.5. Comisión</w:t>
      </w:r>
      <w:r>
        <w:rPr>
          <w:b/>
          <w:color w:val="121212"/>
          <w:spacing w:val="80"/>
        </w:rPr>
        <w:t xml:space="preserve"> </w:t>
      </w:r>
      <w:r>
        <w:rPr>
          <w:b/>
          <w:color w:val="121212"/>
        </w:rPr>
        <w:t>Intersectorial</w:t>
      </w:r>
      <w:r>
        <w:rPr>
          <w:b/>
          <w:color w:val="121212"/>
          <w:spacing w:val="80"/>
        </w:rPr>
        <w:t xml:space="preserve"> </w:t>
      </w:r>
      <w:r>
        <w:rPr>
          <w:b/>
          <w:color w:val="121212"/>
        </w:rPr>
        <w:t>de</w:t>
      </w:r>
      <w:r>
        <w:rPr>
          <w:b/>
          <w:color w:val="121212"/>
          <w:spacing w:val="80"/>
          <w:w w:val="150"/>
        </w:rPr>
        <w:t xml:space="preserve"> </w:t>
      </w:r>
      <w:r>
        <w:rPr>
          <w:b/>
          <w:color w:val="121212"/>
        </w:rPr>
        <w:t xml:space="preserve">Seguridad Aeroportuaria. </w:t>
      </w:r>
      <w:r>
        <w:rPr>
          <w:color w:val="121212"/>
        </w:rPr>
        <w:t>Es un organismo, el cual tiene entre sus funciones la formulación de políticas, principios, métodos, procedimientos y medidas generales en materia de seguridad aeroportuaria.</w:t>
      </w:r>
    </w:p>
    <w:p w14:paraId="52BC9355" w14:textId="77777777" w:rsidR="00C46380" w:rsidRDefault="00C46380">
      <w:pPr>
        <w:pStyle w:val="Textoindependiente"/>
      </w:pPr>
    </w:p>
    <w:p w14:paraId="52BC9356" w14:textId="77777777" w:rsidR="00C46380" w:rsidRDefault="001F5741">
      <w:pPr>
        <w:pStyle w:val="Textoindependiente"/>
        <w:ind w:left="444"/>
        <w:jc w:val="both"/>
      </w:pPr>
      <w:r>
        <w:rPr>
          <w:color w:val="121212"/>
        </w:rPr>
        <w:t>(</w:t>
      </w:r>
      <w:hyperlink r:id="rId42">
        <w:r>
          <w:rPr>
            <w:color w:val="0000FF"/>
            <w:u w:val="single" w:color="0000FF"/>
          </w:rPr>
          <w:t>Decreto</w:t>
        </w:r>
        <w:r>
          <w:rPr>
            <w:color w:val="0000FF"/>
            <w:spacing w:val="-5"/>
            <w:u w:val="single" w:color="0000FF"/>
          </w:rPr>
          <w:t xml:space="preserve"> </w:t>
        </w:r>
        <w:r>
          <w:rPr>
            <w:color w:val="0000FF"/>
            <w:u w:val="single" w:color="0000FF"/>
          </w:rPr>
          <w:t>1400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w:t>
      </w:r>
      <w:r>
        <w:rPr>
          <w:color w:val="121212"/>
        </w:rPr>
        <w:t>2°,</w:t>
      </w:r>
      <w:r>
        <w:rPr>
          <w:color w:val="121212"/>
          <w:spacing w:val="-3"/>
        </w:rPr>
        <w:t xml:space="preserve"> </w:t>
      </w:r>
      <w:r>
        <w:rPr>
          <w:color w:val="121212"/>
          <w:spacing w:val="-2"/>
        </w:rPr>
        <w:t>parágrafo).</w:t>
      </w:r>
    </w:p>
    <w:p w14:paraId="52BC9357" w14:textId="77777777" w:rsidR="00C46380" w:rsidRDefault="00C46380">
      <w:pPr>
        <w:pStyle w:val="Textoindependiente"/>
        <w:spacing w:before="7"/>
        <w:rPr>
          <w:sz w:val="14"/>
        </w:rPr>
      </w:pPr>
    </w:p>
    <w:p w14:paraId="52BC9358" w14:textId="77777777" w:rsidR="00C46380" w:rsidRDefault="001F5741">
      <w:pPr>
        <w:pStyle w:val="Ttulo2"/>
        <w:tabs>
          <w:tab w:val="left" w:pos="1636"/>
          <w:tab w:val="left" w:pos="2800"/>
          <w:tab w:val="left" w:pos="3889"/>
          <w:tab w:val="left" w:pos="4410"/>
          <w:tab w:val="left" w:pos="6250"/>
          <w:tab w:val="left" w:pos="7965"/>
          <w:tab w:val="left" w:pos="9066"/>
        </w:tabs>
        <w:spacing w:before="101"/>
        <w:ind w:right="0"/>
        <w:jc w:val="left"/>
      </w:pPr>
      <w:r>
        <w:rPr>
          <w:color w:val="121212"/>
          <w:spacing w:val="-2"/>
        </w:rPr>
        <w:t>Artículo</w:t>
      </w:r>
      <w:r>
        <w:rPr>
          <w:color w:val="121212"/>
        </w:rPr>
        <w:tab/>
      </w:r>
      <w:r>
        <w:rPr>
          <w:color w:val="121212"/>
          <w:spacing w:val="-2"/>
        </w:rPr>
        <w:t>1.1.3.6.</w:t>
      </w:r>
      <w:r>
        <w:rPr>
          <w:color w:val="121212"/>
        </w:rPr>
        <w:tab/>
      </w:r>
      <w:r>
        <w:rPr>
          <w:color w:val="121212"/>
          <w:spacing w:val="-2"/>
        </w:rPr>
        <w:t>Comité</w:t>
      </w:r>
      <w:r>
        <w:rPr>
          <w:color w:val="121212"/>
        </w:rPr>
        <w:tab/>
      </w:r>
      <w:r>
        <w:rPr>
          <w:color w:val="121212"/>
          <w:spacing w:val="-5"/>
        </w:rPr>
        <w:t>de</w:t>
      </w:r>
      <w:r>
        <w:rPr>
          <w:color w:val="121212"/>
        </w:rPr>
        <w:tab/>
      </w:r>
      <w:r>
        <w:rPr>
          <w:color w:val="121212"/>
          <w:spacing w:val="-2"/>
        </w:rPr>
        <w:t>Coordinación</w:t>
      </w:r>
      <w:r>
        <w:rPr>
          <w:color w:val="121212"/>
        </w:rPr>
        <w:tab/>
      </w:r>
      <w:r>
        <w:rPr>
          <w:color w:val="121212"/>
          <w:spacing w:val="-2"/>
        </w:rPr>
        <w:t>permanente</w:t>
      </w:r>
      <w:r>
        <w:rPr>
          <w:color w:val="121212"/>
        </w:rPr>
        <w:tab/>
      </w:r>
      <w:r>
        <w:rPr>
          <w:color w:val="121212"/>
          <w:spacing w:val="-2"/>
        </w:rPr>
        <w:t>entre</w:t>
      </w:r>
      <w:r>
        <w:rPr>
          <w:color w:val="121212"/>
        </w:rPr>
        <w:tab/>
      </w:r>
      <w:r>
        <w:rPr>
          <w:color w:val="121212"/>
          <w:spacing w:val="-5"/>
        </w:rPr>
        <w:t>el</w:t>
      </w:r>
    </w:p>
    <w:p w14:paraId="52BC9359" w14:textId="77777777" w:rsidR="00C46380" w:rsidRDefault="00C46380">
      <w:pPr>
        <w:sectPr w:rsidR="00C46380">
          <w:pgSz w:w="12240" w:h="15840"/>
          <w:pgMar w:top="1300" w:right="0" w:bottom="280" w:left="1260" w:header="720" w:footer="720" w:gutter="0"/>
          <w:cols w:space="720"/>
        </w:sectPr>
      </w:pPr>
    </w:p>
    <w:p w14:paraId="52BC935A" w14:textId="77777777" w:rsidR="00C46380" w:rsidRDefault="001F5741">
      <w:pPr>
        <w:pStyle w:val="Textoindependiente"/>
        <w:spacing w:before="77"/>
        <w:ind w:left="444" w:right="1688"/>
        <w:jc w:val="both"/>
      </w:pPr>
      <w:r>
        <w:rPr>
          <w:b/>
          <w:color w:val="121212"/>
        </w:rPr>
        <w:lastRenderedPageBreak/>
        <w:t xml:space="preserve">Ministerio de Transporte y la Dirección General Marítima, DIMAR. </w:t>
      </w:r>
      <w:r>
        <w:rPr>
          <w:color w:val="121212"/>
        </w:rPr>
        <w:t>Es el organismo integrado por funcionarios del Ministerio de Transporte y la</w:t>
      </w:r>
      <w:r>
        <w:rPr>
          <w:color w:val="121212"/>
          <w:spacing w:val="40"/>
        </w:rPr>
        <w:t xml:space="preserve"> </w:t>
      </w:r>
      <w:r>
        <w:rPr>
          <w:color w:val="121212"/>
        </w:rPr>
        <w:t xml:space="preserve">Dirección General Marítima del Ministerio de Defensa Nacional, bajo la directa dependencia y orientación del Ministerio de Transporte, que tiene entre sus funciones revisar los diferentes temas que sobre transporte marítimo se </w:t>
      </w:r>
      <w:r>
        <w:rPr>
          <w:color w:val="121212"/>
          <w:spacing w:val="-2"/>
        </w:rPr>
        <w:t>presenten.</w:t>
      </w:r>
    </w:p>
    <w:p w14:paraId="52BC935B" w14:textId="77777777" w:rsidR="00C46380" w:rsidRDefault="00C46380">
      <w:pPr>
        <w:pStyle w:val="Textoindependiente"/>
        <w:spacing w:before="1"/>
      </w:pPr>
    </w:p>
    <w:p w14:paraId="52BC935C" w14:textId="77777777" w:rsidR="00C46380" w:rsidRDefault="001F5741">
      <w:pPr>
        <w:pStyle w:val="Textoindependiente"/>
        <w:ind w:left="444"/>
        <w:jc w:val="both"/>
      </w:pPr>
      <w:r>
        <w:rPr>
          <w:color w:val="121212"/>
        </w:rPr>
        <w:t>(</w:t>
      </w:r>
      <w:hyperlink r:id="rId43">
        <w:r>
          <w:rPr>
            <w:color w:val="0000FF"/>
            <w:u w:val="single" w:color="0000FF"/>
          </w:rPr>
          <w:t>Decreto</w:t>
        </w:r>
        <w:r>
          <w:rPr>
            <w:color w:val="0000FF"/>
            <w:spacing w:val="-4"/>
            <w:u w:val="single" w:color="0000FF"/>
          </w:rPr>
          <w:t xml:space="preserve"> </w:t>
        </w:r>
        <w:r>
          <w:rPr>
            <w:color w:val="0000FF"/>
            <w:u w:val="single" w:color="0000FF"/>
          </w:rPr>
          <w:t>804</w:t>
        </w:r>
        <w:r>
          <w:rPr>
            <w:color w:val="0000FF"/>
            <w:spacing w:val="-5"/>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artículos</w:t>
      </w:r>
      <w:r>
        <w:rPr>
          <w:color w:val="121212"/>
          <w:spacing w:val="-3"/>
        </w:rPr>
        <w:t xml:space="preserve"> </w:t>
      </w:r>
      <w:r>
        <w:rPr>
          <w:color w:val="121212"/>
        </w:rPr>
        <w:t>2°</w:t>
      </w:r>
      <w:r>
        <w:rPr>
          <w:color w:val="121212"/>
          <w:spacing w:val="-3"/>
        </w:rPr>
        <w:t xml:space="preserve"> </w:t>
      </w:r>
      <w:r>
        <w:rPr>
          <w:color w:val="121212"/>
        </w:rPr>
        <w:t>y</w:t>
      </w:r>
      <w:r>
        <w:rPr>
          <w:color w:val="121212"/>
          <w:spacing w:val="-3"/>
        </w:rPr>
        <w:t xml:space="preserve"> </w:t>
      </w:r>
      <w:r>
        <w:rPr>
          <w:color w:val="121212"/>
          <w:spacing w:val="-4"/>
        </w:rPr>
        <w:t>58).</w:t>
      </w:r>
    </w:p>
    <w:p w14:paraId="52BC935D" w14:textId="77777777" w:rsidR="00C46380" w:rsidRDefault="00C46380">
      <w:pPr>
        <w:pStyle w:val="Textoindependiente"/>
        <w:spacing w:before="1"/>
      </w:pPr>
    </w:p>
    <w:p w14:paraId="21D2980E" w14:textId="432F3E7A" w:rsidR="00F44FF6" w:rsidRDefault="001F5741">
      <w:pPr>
        <w:spacing w:before="1"/>
        <w:ind w:left="444" w:right="1573"/>
        <w:jc w:val="both"/>
        <w:rPr>
          <w:bCs/>
          <w:color w:val="211E1F"/>
          <w:spacing w:val="-6"/>
        </w:rPr>
      </w:pPr>
      <w:r>
        <w:rPr>
          <w:b/>
          <w:color w:val="211E1F"/>
        </w:rPr>
        <w:t xml:space="preserve">Artículo 1.1.3.7. </w:t>
      </w:r>
      <w:r w:rsidR="00BA7328">
        <w:rPr>
          <w:b/>
          <w:color w:val="211E1F"/>
        </w:rPr>
        <w:t>Modificado</w:t>
      </w:r>
      <w:r>
        <w:rPr>
          <w:b/>
          <w:color w:val="211E1F"/>
        </w:rPr>
        <w:t xml:space="preserve"> por </w:t>
      </w:r>
      <w:r w:rsidR="00065A08">
        <w:rPr>
          <w:b/>
          <w:color w:val="211E1F"/>
        </w:rPr>
        <w:t xml:space="preserve">el </w:t>
      </w:r>
      <w:hyperlink r:id="rId44" w:history="1">
        <w:r w:rsidR="00065A08" w:rsidRPr="00065A08">
          <w:rPr>
            <w:rStyle w:val="Hipervnculo"/>
            <w:b/>
          </w:rPr>
          <w:t>Decreto 2249 de 2023</w:t>
        </w:r>
      </w:hyperlink>
      <w:r>
        <w:rPr>
          <w:b/>
          <w:color w:val="211E1F"/>
        </w:rPr>
        <w:t xml:space="preserve">, artículo </w:t>
      </w:r>
      <w:r w:rsidR="00065A08">
        <w:rPr>
          <w:b/>
          <w:color w:val="211E1F"/>
        </w:rPr>
        <w:t>12</w:t>
      </w:r>
      <w:r>
        <w:rPr>
          <w:b/>
          <w:color w:val="211E1F"/>
        </w:rPr>
        <w:t xml:space="preserve">. Comisión Intersectorial para los proyectos de </w:t>
      </w:r>
      <w:r w:rsidR="00065A08">
        <w:rPr>
          <w:b/>
          <w:color w:val="211E1F"/>
        </w:rPr>
        <w:t>I</w:t>
      </w:r>
      <w:r>
        <w:rPr>
          <w:b/>
          <w:color w:val="211E1F"/>
        </w:rPr>
        <w:t xml:space="preserve">nfraestructura de </w:t>
      </w:r>
      <w:r w:rsidR="00065A08">
        <w:rPr>
          <w:b/>
          <w:color w:val="211E1F"/>
        </w:rPr>
        <w:t>T</w:t>
      </w:r>
      <w:r>
        <w:rPr>
          <w:b/>
          <w:color w:val="211E1F"/>
        </w:rPr>
        <w:t>ransporte.</w:t>
      </w:r>
      <w:r>
        <w:rPr>
          <w:b/>
          <w:color w:val="211E1F"/>
          <w:spacing w:val="-6"/>
        </w:rPr>
        <w:t xml:space="preserve"> </w:t>
      </w:r>
      <w:r w:rsidR="00065A08">
        <w:rPr>
          <w:bCs/>
          <w:color w:val="211E1F"/>
          <w:spacing w:val="-6"/>
        </w:rPr>
        <w:t xml:space="preserve">La comisión Intersectorial para los proyectos de </w:t>
      </w:r>
      <w:r w:rsidR="00065A08">
        <w:rPr>
          <w:bCs/>
          <w:color w:val="211E1F"/>
          <w:spacing w:val="-6"/>
        </w:rPr>
        <w:br/>
        <w:t xml:space="preserve">Infraestructura de Transporte tiene por objeto coordinar y orientar la planeación integral y el seguimiento a la ejecución eficiente de los proyectos de </w:t>
      </w:r>
      <w:r w:rsidR="00F44FF6">
        <w:rPr>
          <w:bCs/>
          <w:color w:val="211E1F"/>
          <w:spacing w:val="-6"/>
        </w:rPr>
        <w:t>infraestructura</w:t>
      </w:r>
      <w:r w:rsidR="00065A08">
        <w:rPr>
          <w:bCs/>
          <w:color w:val="211E1F"/>
          <w:spacing w:val="-6"/>
        </w:rPr>
        <w:t xml:space="preserve"> </w:t>
      </w:r>
      <w:r w:rsidR="00F44FF6">
        <w:rPr>
          <w:bCs/>
          <w:color w:val="211E1F"/>
          <w:spacing w:val="-6"/>
        </w:rPr>
        <w:t xml:space="preserve">de transporte en el país, así como articular a las entidades públicas que tienen relación con ellos. </w:t>
      </w:r>
    </w:p>
    <w:p w14:paraId="16ABA853" w14:textId="77777777" w:rsidR="00F44FF6" w:rsidRDefault="00F44FF6">
      <w:pPr>
        <w:spacing w:before="1"/>
        <w:ind w:left="444" w:right="1573"/>
        <w:jc w:val="both"/>
        <w:rPr>
          <w:color w:val="211E1F"/>
        </w:rPr>
      </w:pPr>
    </w:p>
    <w:p w14:paraId="52BC935E" w14:textId="30971564" w:rsidR="00C46380" w:rsidRDefault="00F44FF6">
      <w:pPr>
        <w:spacing w:before="1"/>
        <w:ind w:left="444" w:right="1573"/>
        <w:jc w:val="both"/>
      </w:pPr>
      <w:r>
        <w:rPr>
          <w:color w:val="211E1F"/>
        </w:rPr>
        <w:t xml:space="preserve">La Comisión tendrá a cargo el apoyo a la gestión y el seguimiento de los Proyectos de Interés Nacional y Estratégicos – PINES en infraestructura de transporte y demás proyectos de infraestructura de transporte que esta priorice, en especial, en lo relacionado con los temas ambientales, prediales, presupuestales, de comunidades y participación social y de redes de servicios públicos, previa solicitud de las entidades competentes. </w:t>
      </w:r>
    </w:p>
    <w:p w14:paraId="52BC935F" w14:textId="77777777" w:rsidR="00C46380" w:rsidRDefault="00C46380">
      <w:pPr>
        <w:pStyle w:val="Textoindependiente"/>
        <w:spacing w:before="8"/>
      </w:pPr>
    </w:p>
    <w:p w14:paraId="52BC9360" w14:textId="77777777" w:rsidR="00C46380" w:rsidRDefault="001F5741">
      <w:pPr>
        <w:ind w:left="444" w:right="1694"/>
        <w:jc w:val="center"/>
        <w:rPr>
          <w:b/>
        </w:rPr>
      </w:pPr>
      <w:r>
        <w:rPr>
          <w:b/>
          <w:color w:val="121212"/>
        </w:rPr>
        <w:t>PARTE</w:t>
      </w:r>
      <w:r>
        <w:rPr>
          <w:b/>
          <w:color w:val="121212"/>
          <w:spacing w:val="-5"/>
        </w:rPr>
        <w:t xml:space="preserve"> </w:t>
      </w:r>
      <w:r>
        <w:rPr>
          <w:b/>
          <w:color w:val="121212"/>
          <w:spacing w:val="-10"/>
        </w:rPr>
        <w:t>2</w:t>
      </w:r>
    </w:p>
    <w:p w14:paraId="52BC9361" w14:textId="77777777" w:rsidR="00C46380" w:rsidRDefault="00C46380">
      <w:pPr>
        <w:pStyle w:val="Textoindependiente"/>
        <w:spacing w:before="1"/>
        <w:rPr>
          <w:b/>
        </w:rPr>
      </w:pPr>
    </w:p>
    <w:p w14:paraId="52BC9362" w14:textId="77777777" w:rsidR="00C46380" w:rsidRDefault="001F5741">
      <w:pPr>
        <w:spacing w:line="477" w:lineRule="auto"/>
        <w:ind w:left="3075" w:right="4323"/>
        <w:jc w:val="center"/>
        <w:rPr>
          <w:b/>
        </w:rPr>
      </w:pPr>
      <w:r>
        <w:rPr>
          <w:b/>
          <w:color w:val="121212"/>
        </w:rPr>
        <w:t>SECTOR</w:t>
      </w:r>
      <w:r>
        <w:rPr>
          <w:b/>
          <w:color w:val="121212"/>
          <w:spacing w:val="-19"/>
        </w:rPr>
        <w:t xml:space="preserve"> </w:t>
      </w:r>
      <w:r>
        <w:rPr>
          <w:b/>
          <w:color w:val="121212"/>
        </w:rPr>
        <w:t>DESCENTRALIZADO TÍTULO 1</w:t>
      </w:r>
    </w:p>
    <w:p w14:paraId="52BC9363" w14:textId="77777777" w:rsidR="00C46380" w:rsidRDefault="001F5741">
      <w:pPr>
        <w:spacing w:before="4"/>
        <w:ind w:left="444" w:right="1697"/>
        <w:jc w:val="center"/>
        <w:rPr>
          <w:b/>
        </w:rPr>
      </w:pPr>
      <w:r>
        <w:rPr>
          <w:b/>
          <w:color w:val="121212"/>
        </w:rPr>
        <w:t>ENTIDADES</w:t>
      </w:r>
      <w:r>
        <w:rPr>
          <w:b/>
          <w:color w:val="121212"/>
          <w:spacing w:val="-9"/>
        </w:rPr>
        <w:t xml:space="preserve"> </w:t>
      </w:r>
      <w:r>
        <w:rPr>
          <w:b/>
          <w:color w:val="121212"/>
          <w:spacing w:val="-2"/>
        </w:rPr>
        <w:t>ADSCRITAS</w:t>
      </w:r>
    </w:p>
    <w:p w14:paraId="52BC9364" w14:textId="77777777" w:rsidR="00C46380" w:rsidRDefault="00C46380">
      <w:pPr>
        <w:pStyle w:val="Textoindependiente"/>
        <w:rPr>
          <w:b/>
        </w:rPr>
      </w:pPr>
    </w:p>
    <w:p w14:paraId="52BC9365" w14:textId="77777777" w:rsidR="00C46380" w:rsidRDefault="001F5741">
      <w:pPr>
        <w:pStyle w:val="Textoindependiente"/>
        <w:spacing w:line="247" w:lineRule="auto"/>
        <w:ind w:left="444" w:right="1692"/>
        <w:jc w:val="both"/>
      </w:pPr>
      <w:r>
        <w:rPr>
          <w:b/>
          <w:color w:val="121212"/>
        </w:rPr>
        <w:t xml:space="preserve">Artículo 1.2.1.1. Instituto Nacional de Vías - INVIAS. </w:t>
      </w:r>
      <w:r>
        <w:rPr>
          <w:color w:val="121212"/>
        </w:rPr>
        <w:t>Tiene por objeto la ejecución de las políticas, estrategias, planes, programas y proyectos de la infraestructura no concesionada de la Red Vial Nacional</w:t>
      </w:r>
      <w:r>
        <w:rPr>
          <w:color w:val="121212"/>
          <w:spacing w:val="-1"/>
        </w:rPr>
        <w:t xml:space="preserve"> </w:t>
      </w:r>
      <w:r>
        <w:rPr>
          <w:color w:val="121212"/>
        </w:rPr>
        <w:t>de carreteras</w:t>
      </w:r>
      <w:r>
        <w:rPr>
          <w:color w:val="121212"/>
          <w:spacing w:val="80"/>
        </w:rPr>
        <w:t xml:space="preserve"> </w:t>
      </w:r>
      <w:r>
        <w:rPr>
          <w:color w:val="121212"/>
        </w:rPr>
        <w:t>primaria y terciaria, férrea, fluvial y de la infraestructura marítima, de acuerdo con los lineamientos dados por el Ministerio de Transporte.</w:t>
      </w:r>
    </w:p>
    <w:p w14:paraId="52BC9366" w14:textId="77777777" w:rsidR="00C46380" w:rsidRDefault="00C46380">
      <w:pPr>
        <w:pStyle w:val="Textoindependiente"/>
        <w:spacing w:before="5"/>
        <w:rPr>
          <w:sz w:val="21"/>
        </w:rPr>
      </w:pPr>
    </w:p>
    <w:p w14:paraId="52BC9367" w14:textId="77777777" w:rsidR="00C46380" w:rsidRDefault="001F5741">
      <w:pPr>
        <w:pStyle w:val="Textoindependiente"/>
        <w:ind w:left="444"/>
        <w:jc w:val="both"/>
      </w:pPr>
      <w:r>
        <w:rPr>
          <w:color w:val="121212"/>
        </w:rPr>
        <w:t>(</w:t>
      </w:r>
      <w:hyperlink r:id="rId45">
        <w:r>
          <w:rPr>
            <w:color w:val="0000FF"/>
            <w:u w:val="single" w:color="0000FF"/>
          </w:rPr>
          <w:t>Decreto</w:t>
        </w:r>
        <w:r>
          <w:rPr>
            <w:color w:val="0000FF"/>
            <w:spacing w:val="-5"/>
            <w:u w:val="single" w:color="0000FF"/>
          </w:rPr>
          <w:t xml:space="preserve"> </w:t>
        </w:r>
        <w:r>
          <w:rPr>
            <w:color w:val="0000FF"/>
            <w:u w:val="single" w:color="0000FF"/>
          </w:rPr>
          <w:t>2618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1°).</w:t>
      </w:r>
    </w:p>
    <w:p w14:paraId="52BC9368" w14:textId="77777777" w:rsidR="00C46380" w:rsidRDefault="00C46380">
      <w:pPr>
        <w:pStyle w:val="Textoindependiente"/>
        <w:spacing w:before="7"/>
        <w:rPr>
          <w:sz w:val="14"/>
        </w:rPr>
      </w:pPr>
    </w:p>
    <w:p w14:paraId="52BC9369" w14:textId="77777777" w:rsidR="00C46380" w:rsidRDefault="001F5741">
      <w:pPr>
        <w:pStyle w:val="Textoindependiente"/>
        <w:spacing w:before="100"/>
        <w:ind w:left="444" w:right="1689"/>
        <w:jc w:val="both"/>
      </w:pPr>
      <w:r>
        <w:rPr>
          <w:b/>
          <w:color w:val="121212"/>
        </w:rPr>
        <w:t xml:space="preserve">Artículo 1.2.1.2. Agencia Nacional de Infraestructura. </w:t>
      </w:r>
      <w:r>
        <w:rPr>
          <w:color w:val="121212"/>
        </w:rPr>
        <w:t>Tiene por objeto planear, coordinar, estructurar, contratar, ejecutar, administrar y evaluar proyectos de concesiones y otras formas de Asociación Público Privada (APP), para el diseño, construcción, mantenimiento, operación, administración y/o explotación de la infraestructura pública de transporte en todos sus modos y</w:t>
      </w:r>
      <w:r>
        <w:rPr>
          <w:color w:val="121212"/>
          <w:spacing w:val="40"/>
        </w:rPr>
        <w:t xml:space="preserve"> </w:t>
      </w:r>
      <w:r>
        <w:rPr>
          <w:color w:val="121212"/>
        </w:rPr>
        <w:t>de los servicios conexos o relacionados y el desarrollo de proyectos de asociación público privada para otro tipo de infraestructura pública cuando así lo determine expresamente el Gobierno Nacional.</w:t>
      </w:r>
    </w:p>
    <w:p w14:paraId="52BC936A" w14:textId="77777777" w:rsidR="00C46380" w:rsidRDefault="00C46380">
      <w:pPr>
        <w:pStyle w:val="Textoindependiente"/>
        <w:spacing w:before="2"/>
      </w:pPr>
    </w:p>
    <w:p w14:paraId="52BC936B" w14:textId="77777777" w:rsidR="00C46380" w:rsidRDefault="001F5741">
      <w:pPr>
        <w:pStyle w:val="Textoindependiente"/>
        <w:ind w:left="444"/>
        <w:jc w:val="both"/>
      </w:pPr>
      <w:r>
        <w:rPr>
          <w:color w:val="121212"/>
        </w:rPr>
        <w:t>(</w:t>
      </w:r>
      <w:hyperlink r:id="rId46">
        <w:r>
          <w:rPr>
            <w:color w:val="0000FF"/>
            <w:u w:val="single" w:color="0000FF"/>
          </w:rPr>
          <w:t>Decreto</w:t>
        </w:r>
        <w:r>
          <w:rPr>
            <w:color w:val="0000FF"/>
            <w:spacing w:val="-5"/>
            <w:u w:val="single" w:color="0000FF"/>
          </w:rPr>
          <w:t xml:space="preserve"> </w:t>
        </w:r>
        <w:r>
          <w:rPr>
            <w:color w:val="0000FF"/>
            <w:u w:val="single" w:color="0000FF"/>
          </w:rPr>
          <w:t>4165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2011</w:t>
        </w:r>
      </w:hyperlink>
      <w:r>
        <w:rPr>
          <w:color w:val="121212"/>
        </w:rPr>
        <w:t>,</w:t>
      </w:r>
      <w:r>
        <w:rPr>
          <w:color w:val="121212"/>
          <w:spacing w:val="-6"/>
        </w:rPr>
        <w:t xml:space="preserve"> </w:t>
      </w:r>
      <w:r>
        <w:rPr>
          <w:color w:val="121212"/>
        </w:rPr>
        <w:t>artículo</w:t>
      </w:r>
      <w:r>
        <w:rPr>
          <w:color w:val="121212"/>
          <w:spacing w:val="-4"/>
        </w:rPr>
        <w:t xml:space="preserve"> 3°).</w:t>
      </w:r>
    </w:p>
    <w:p w14:paraId="52BC936C" w14:textId="77777777" w:rsidR="00C46380" w:rsidRDefault="00C46380">
      <w:pPr>
        <w:pStyle w:val="Textoindependiente"/>
      </w:pPr>
    </w:p>
    <w:p w14:paraId="52BC936D" w14:textId="77777777" w:rsidR="00C46380" w:rsidRDefault="001F5741">
      <w:pPr>
        <w:pStyle w:val="Textoindependiente"/>
        <w:ind w:left="444" w:right="1689"/>
        <w:jc w:val="both"/>
      </w:pPr>
      <w:r>
        <w:rPr>
          <w:b/>
          <w:color w:val="121212"/>
        </w:rPr>
        <w:t xml:space="preserve">Artículo 1.2.1.3. Aeronáutica Civil - Aerocivil. </w:t>
      </w:r>
      <w:r>
        <w:rPr>
          <w:color w:val="121212"/>
        </w:rPr>
        <w:t xml:space="preserve">Tiene como objetivo </w:t>
      </w:r>
      <w:r>
        <w:rPr>
          <w:color w:val="121212"/>
        </w:rPr>
        <w:lastRenderedPageBreak/>
        <w:t>garantizar el desarrollo de la aviación civil y de la administración del espacio aéreo en condiciones de seguridad y eficiencia, en concordancia con las políticas, planes y programas gubernamentales en materia económico-social y de relaciones internacionales.</w:t>
      </w:r>
    </w:p>
    <w:p w14:paraId="52BC936E" w14:textId="77777777" w:rsidR="00C46380" w:rsidRDefault="00C46380">
      <w:pPr>
        <w:pStyle w:val="Textoindependiente"/>
        <w:spacing w:before="11"/>
      </w:pPr>
    </w:p>
    <w:p w14:paraId="52BC936F" w14:textId="77777777" w:rsidR="00C46380" w:rsidRDefault="001F5741">
      <w:pPr>
        <w:pStyle w:val="Textoindependiente"/>
        <w:ind w:left="444"/>
        <w:jc w:val="both"/>
      </w:pPr>
      <w:r>
        <w:rPr>
          <w:color w:val="121212"/>
        </w:rPr>
        <w:t>(</w:t>
      </w:r>
      <w:hyperlink r:id="rId47">
        <w:r>
          <w:rPr>
            <w:color w:val="0000FF"/>
            <w:u w:val="single" w:color="0000FF"/>
          </w:rPr>
          <w:t>Decreto</w:t>
        </w:r>
        <w:r>
          <w:rPr>
            <w:color w:val="0000FF"/>
            <w:spacing w:val="-5"/>
            <w:u w:val="single" w:color="0000FF"/>
          </w:rPr>
          <w:t xml:space="preserve"> </w:t>
        </w:r>
        <w:r>
          <w:rPr>
            <w:color w:val="0000FF"/>
            <w:u w:val="single" w:color="0000FF"/>
          </w:rPr>
          <w:t>260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9370" w14:textId="77777777" w:rsidR="00C46380" w:rsidRDefault="00C46380">
      <w:pPr>
        <w:pStyle w:val="Textoindependiente"/>
        <w:spacing w:before="10"/>
        <w:rPr>
          <w:sz w:val="21"/>
        </w:rPr>
      </w:pPr>
    </w:p>
    <w:p w14:paraId="52BC9371" w14:textId="77777777" w:rsidR="00C46380" w:rsidRDefault="001F5741">
      <w:pPr>
        <w:pStyle w:val="Ttulo2"/>
        <w:ind w:right="0"/>
        <w:jc w:val="both"/>
        <w:rPr>
          <w:b w:val="0"/>
        </w:rPr>
      </w:pPr>
      <w:r>
        <w:rPr>
          <w:color w:val="121212"/>
        </w:rPr>
        <w:t>Artículo</w:t>
      </w:r>
      <w:r>
        <w:rPr>
          <w:color w:val="121212"/>
          <w:spacing w:val="39"/>
        </w:rPr>
        <w:t xml:space="preserve"> </w:t>
      </w:r>
      <w:r>
        <w:rPr>
          <w:color w:val="121212"/>
        </w:rPr>
        <w:t>1.2.1.4.</w:t>
      </w:r>
      <w:r>
        <w:rPr>
          <w:color w:val="121212"/>
          <w:spacing w:val="39"/>
        </w:rPr>
        <w:t xml:space="preserve"> </w:t>
      </w:r>
      <w:r>
        <w:rPr>
          <w:color w:val="121212"/>
        </w:rPr>
        <w:t>Superintendencia</w:t>
      </w:r>
      <w:r>
        <w:rPr>
          <w:color w:val="121212"/>
          <w:spacing w:val="39"/>
        </w:rPr>
        <w:t xml:space="preserve"> </w:t>
      </w:r>
      <w:r>
        <w:rPr>
          <w:color w:val="121212"/>
        </w:rPr>
        <w:t>de</w:t>
      </w:r>
      <w:r>
        <w:rPr>
          <w:color w:val="121212"/>
          <w:spacing w:val="37"/>
        </w:rPr>
        <w:t xml:space="preserve"> </w:t>
      </w:r>
      <w:r>
        <w:rPr>
          <w:color w:val="121212"/>
        </w:rPr>
        <w:t>Puertos</w:t>
      </w:r>
      <w:r>
        <w:rPr>
          <w:color w:val="121212"/>
          <w:spacing w:val="38"/>
        </w:rPr>
        <w:t xml:space="preserve"> </w:t>
      </w:r>
      <w:r>
        <w:rPr>
          <w:color w:val="121212"/>
        </w:rPr>
        <w:t>y</w:t>
      </w:r>
      <w:r>
        <w:rPr>
          <w:color w:val="121212"/>
          <w:spacing w:val="38"/>
        </w:rPr>
        <w:t xml:space="preserve"> </w:t>
      </w:r>
      <w:r>
        <w:rPr>
          <w:color w:val="121212"/>
        </w:rPr>
        <w:t>Transporte.</w:t>
      </w:r>
      <w:r>
        <w:rPr>
          <w:color w:val="121212"/>
          <w:spacing w:val="41"/>
        </w:rPr>
        <w:t xml:space="preserve"> </w:t>
      </w:r>
      <w:r>
        <w:rPr>
          <w:b w:val="0"/>
          <w:color w:val="121212"/>
        </w:rPr>
        <w:t>Tiene</w:t>
      </w:r>
      <w:r>
        <w:rPr>
          <w:b w:val="0"/>
          <w:color w:val="121212"/>
          <w:spacing w:val="38"/>
        </w:rPr>
        <w:t xml:space="preserve"> </w:t>
      </w:r>
      <w:r>
        <w:rPr>
          <w:b w:val="0"/>
          <w:color w:val="121212"/>
          <w:spacing w:val="-5"/>
        </w:rPr>
        <w:t>por</w:t>
      </w:r>
    </w:p>
    <w:p w14:paraId="52BC9372" w14:textId="77777777" w:rsidR="00C46380" w:rsidRDefault="00C46380">
      <w:pPr>
        <w:jc w:val="both"/>
        <w:sectPr w:rsidR="00C46380">
          <w:pgSz w:w="12240" w:h="15840"/>
          <w:pgMar w:top="1300" w:right="0" w:bottom="280" w:left="1260" w:header="720" w:footer="720" w:gutter="0"/>
          <w:cols w:space="720"/>
        </w:sectPr>
      </w:pPr>
    </w:p>
    <w:p w14:paraId="52BC9373" w14:textId="77777777" w:rsidR="00C46380" w:rsidRDefault="001F5741">
      <w:pPr>
        <w:pStyle w:val="Textoindependiente"/>
        <w:spacing w:before="77"/>
        <w:ind w:left="444" w:right="1689"/>
        <w:jc w:val="both"/>
      </w:pPr>
      <w:r>
        <w:rPr>
          <w:color w:val="121212"/>
        </w:rPr>
        <w:lastRenderedPageBreak/>
        <w:t xml:space="preserve">objeto ejercer las funciones de inspección, control y vigilancia que le corresponden al Presidente de la República como Suprema Autoridad Administrativa, en materia de puertos de conformidad con la </w:t>
      </w:r>
      <w:hyperlink r:id="rId48">
        <w:r>
          <w:rPr>
            <w:color w:val="0000FF"/>
            <w:u w:val="single" w:color="0000FF"/>
          </w:rPr>
          <w:t xml:space="preserve">Ley 01 de 1991 </w:t>
        </w:r>
      </w:hyperlink>
      <w:r>
        <w:rPr>
          <w:color w:val="121212"/>
        </w:rPr>
        <w:t>y en materia de tránsito, transporte y su infraestructura.</w:t>
      </w:r>
    </w:p>
    <w:p w14:paraId="52BC9374" w14:textId="77777777" w:rsidR="00C46380" w:rsidRDefault="00C46380">
      <w:pPr>
        <w:pStyle w:val="Textoindependiente"/>
      </w:pPr>
    </w:p>
    <w:p w14:paraId="52BC9375" w14:textId="77777777" w:rsidR="00C46380" w:rsidRDefault="001F5741">
      <w:pPr>
        <w:pStyle w:val="Textoindependiente"/>
        <w:ind w:left="444"/>
        <w:jc w:val="both"/>
      </w:pPr>
      <w:r>
        <w:rPr>
          <w:color w:val="121212"/>
        </w:rPr>
        <w:t>(</w:t>
      </w:r>
      <w:hyperlink r:id="rId49">
        <w:r>
          <w:rPr>
            <w:color w:val="0000FF"/>
            <w:u w:val="single" w:color="0000FF"/>
          </w:rPr>
          <w:t>Decreto</w:t>
        </w:r>
        <w:r>
          <w:rPr>
            <w:color w:val="0000FF"/>
            <w:spacing w:val="-5"/>
            <w:u w:val="single" w:color="0000FF"/>
          </w:rPr>
          <w:t xml:space="preserve"> </w:t>
        </w:r>
        <w:r>
          <w:rPr>
            <w:color w:val="0000FF"/>
            <w:u w:val="single" w:color="0000FF"/>
          </w:rPr>
          <w:t>1016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2000</w:t>
        </w:r>
      </w:hyperlink>
      <w:r>
        <w:rPr>
          <w:color w:val="121212"/>
        </w:rPr>
        <w:t>,</w:t>
      </w:r>
      <w:r>
        <w:rPr>
          <w:color w:val="121212"/>
          <w:spacing w:val="-6"/>
        </w:rPr>
        <w:t xml:space="preserve"> </w:t>
      </w:r>
      <w:r>
        <w:rPr>
          <w:color w:val="121212"/>
        </w:rPr>
        <w:t>artículo</w:t>
      </w:r>
      <w:r>
        <w:rPr>
          <w:color w:val="121212"/>
          <w:spacing w:val="-4"/>
        </w:rPr>
        <w:t xml:space="preserve"> 3°).</w:t>
      </w:r>
    </w:p>
    <w:p w14:paraId="52BC9376" w14:textId="77777777" w:rsidR="00C46380" w:rsidRDefault="00C46380">
      <w:pPr>
        <w:pStyle w:val="Textoindependiente"/>
        <w:spacing w:before="7"/>
        <w:rPr>
          <w:sz w:val="14"/>
        </w:rPr>
      </w:pPr>
    </w:p>
    <w:p w14:paraId="52BC9377" w14:textId="77777777" w:rsidR="00C46380" w:rsidRDefault="001F5741">
      <w:pPr>
        <w:pStyle w:val="Textoindependiente"/>
        <w:spacing w:before="101"/>
        <w:ind w:left="444" w:right="1690"/>
        <w:jc w:val="both"/>
      </w:pPr>
      <w:r>
        <w:rPr>
          <w:b/>
          <w:color w:val="121212"/>
        </w:rPr>
        <w:t xml:space="preserve">Artículo 1.2.1.5. Agencia Nacional de Seguridad Vial - ANSV. </w:t>
      </w:r>
      <w:r>
        <w:rPr>
          <w:color w:val="121212"/>
        </w:rPr>
        <w:t>Tiene por objeto la planificación, articulación y gestión de la seguridad vial del país. Será el soporte institucional y de coordinación para la ejecución, el seguimiento y el control de las estrategias, los planes y las acciones dirigidos a dar</w:t>
      </w:r>
      <w:r>
        <w:rPr>
          <w:color w:val="121212"/>
          <w:spacing w:val="40"/>
        </w:rPr>
        <w:t xml:space="preserve"> </w:t>
      </w:r>
      <w:r>
        <w:rPr>
          <w:color w:val="121212"/>
        </w:rPr>
        <w:t>cumplimiento a los objetivos de las políticas de seguridad vial del Gobierno Nacional en todo el territorio nacional.</w:t>
      </w:r>
    </w:p>
    <w:p w14:paraId="52BC9378" w14:textId="77777777" w:rsidR="00C46380" w:rsidRDefault="00C46380">
      <w:pPr>
        <w:pStyle w:val="Textoindependiente"/>
      </w:pPr>
    </w:p>
    <w:p w14:paraId="52BC9379" w14:textId="77777777" w:rsidR="00C46380" w:rsidRDefault="001F5741">
      <w:pPr>
        <w:pStyle w:val="Textoindependiente"/>
        <w:spacing w:before="1"/>
        <w:ind w:left="444"/>
        <w:jc w:val="both"/>
      </w:pPr>
      <w:r>
        <w:rPr>
          <w:color w:val="121212"/>
        </w:rPr>
        <w:t>(</w:t>
      </w:r>
      <w:hyperlink r:id="rId50">
        <w:r>
          <w:rPr>
            <w:color w:val="0000FF"/>
            <w:u w:val="single" w:color="0000FF"/>
          </w:rPr>
          <w:t>Ley</w:t>
        </w:r>
        <w:r>
          <w:rPr>
            <w:color w:val="0000FF"/>
            <w:spacing w:val="-5"/>
            <w:u w:val="single" w:color="0000FF"/>
          </w:rPr>
          <w:t xml:space="preserve"> </w:t>
        </w:r>
        <w:r>
          <w:rPr>
            <w:color w:val="0000FF"/>
            <w:u w:val="single" w:color="0000FF"/>
          </w:rPr>
          <w:t>1702</w:t>
        </w:r>
        <w:r>
          <w:rPr>
            <w:color w:val="0000FF"/>
            <w:spacing w:val="-5"/>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2013</w:t>
        </w:r>
      </w:hyperlink>
      <w:r>
        <w:rPr>
          <w:color w:val="121212"/>
        </w:rPr>
        <w:t>,</w:t>
      </w:r>
      <w:r>
        <w:rPr>
          <w:color w:val="121212"/>
          <w:spacing w:val="-5"/>
        </w:rPr>
        <w:t xml:space="preserve"> </w:t>
      </w:r>
      <w:r>
        <w:rPr>
          <w:color w:val="121212"/>
        </w:rPr>
        <w:t>artículo</w:t>
      </w:r>
      <w:r>
        <w:rPr>
          <w:color w:val="121212"/>
          <w:spacing w:val="-2"/>
        </w:rPr>
        <w:t xml:space="preserve"> </w:t>
      </w:r>
      <w:r>
        <w:rPr>
          <w:color w:val="121212"/>
          <w:spacing w:val="-4"/>
        </w:rPr>
        <w:t>3°).</w:t>
      </w:r>
    </w:p>
    <w:p w14:paraId="52BC937A" w14:textId="77777777" w:rsidR="00C46380" w:rsidRDefault="00C46380">
      <w:pPr>
        <w:pStyle w:val="Textoindependiente"/>
      </w:pPr>
    </w:p>
    <w:p w14:paraId="52BC937B" w14:textId="77777777" w:rsidR="00C46380" w:rsidRDefault="001F5741">
      <w:pPr>
        <w:pStyle w:val="Textoindependiente"/>
        <w:ind w:left="444" w:right="1692"/>
        <w:jc w:val="both"/>
      </w:pPr>
      <w:r>
        <w:rPr>
          <w:b/>
          <w:color w:val="121212"/>
        </w:rPr>
        <w:t>Artículo 1.2.1.6. Unidad de Planeación de Infraestructura</w:t>
      </w:r>
      <w:r>
        <w:rPr>
          <w:b/>
          <w:color w:val="121212"/>
          <w:spacing w:val="40"/>
        </w:rPr>
        <w:t xml:space="preserve"> </w:t>
      </w:r>
      <w:r>
        <w:rPr>
          <w:b/>
          <w:color w:val="121212"/>
        </w:rPr>
        <w:t xml:space="preserve">de Transporte - UPIT. </w:t>
      </w:r>
      <w:r>
        <w:rPr>
          <w:color w:val="121212"/>
        </w:rPr>
        <w:t>Tiene por objeto planear el desarrollo de la</w:t>
      </w:r>
      <w:r>
        <w:rPr>
          <w:color w:val="121212"/>
          <w:spacing w:val="40"/>
        </w:rPr>
        <w:t xml:space="preserve"> </w:t>
      </w:r>
      <w:r>
        <w:rPr>
          <w:color w:val="121212"/>
        </w:rPr>
        <w:t>infraestructura de transporte de manera integral, indicativa, permanente y coordinada con los agentes del sector transporte, para promover la competitividad, conectividad, movilidad y desarrollo en el territorio nacional en materia</w:t>
      </w:r>
      <w:r>
        <w:rPr>
          <w:color w:val="121212"/>
          <w:spacing w:val="40"/>
        </w:rPr>
        <w:t xml:space="preserve"> </w:t>
      </w:r>
      <w:r>
        <w:rPr>
          <w:color w:val="121212"/>
        </w:rPr>
        <w:t>de</w:t>
      </w:r>
      <w:r>
        <w:rPr>
          <w:color w:val="121212"/>
          <w:spacing w:val="40"/>
        </w:rPr>
        <w:t xml:space="preserve"> </w:t>
      </w:r>
      <w:r>
        <w:rPr>
          <w:color w:val="121212"/>
        </w:rPr>
        <w:t>infraestructura</w:t>
      </w:r>
      <w:r>
        <w:rPr>
          <w:color w:val="121212"/>
          <w:spacing w:val="40"/>
        </w:rPr>
        <w:t xml:space="preserve"> </w:t>
      </w:r>
      <w:r>
        <w:rPr>
          <w:color w:val="121212"/>
        </w:rPr>
        <w:t>de</w:t>
      </w:r>
      <w:r>
        <w:rPr>
          <w:color w:val="121212"/>
          <w:spacing w:val="40"/>
        </w:rPr>
        <w:t xml:space="preserve"> </w:t>
      </w:r>
      <w:r>
        <w:rPr>
          <w:color w:val="121212"/>
        </w:rPr>
        <w:t>transporte,</w:t>
      </w:r>
      <w:r>
        <w:rPr>
          <w:color w:val="121212"/>
          <w:spacing w:val="40"/>
        </w:rPr>
        <w:t xml:space="preserve"> </w:t>
      </w:r>
      <w:r>
        <w:rPr>
          <w:color w:val="121212"/>
        </w:rPr>
        <w:t>así</w:t>
      </w:r>
      <w:r>
        <w:rPr>
          <w:color w:val="121212"/>
          <w:spacing w:val="40"/>
        </w:rPr>
        <w:t xml:space="preserve"> </w:t>
      </w:r>
      <w:r>
        <w:rPr>
          <w:color w:val="121212"/>
        </w:rPr>
        <w:t>como</w:t>
      </w:r>
      <w:r>
        <w:rPr>
          <w:color w:val="121212"/>
          <w:spacing w:val="40"/>
        </w:rPr>
        <w:t xml:space="preserve"> </w:t>
      </w:r>
      <w:r>
        <w:rPr>
          <w:color w:val="121212"/>
        </w:rPr>
        <w:t>consolidar</w:t>
      </w:r>
      <w:r>
        <w:rPr>
          <w:color w:val="121212"/>
          <w:spacing w:val="40"/>
        </w:rPr>
        <w:t xml:space="preserve"> </w:t>
      </w:r>
      <w:r>
        <w:rPr>
          <w:color w:val="121212"/>
        </w:rPr>
        <w:t>y</w:t>
      </w:r>
      <w:r>
        <w:rPr>
          <w:color w:val="121212"/>
          <w:spacing w:val="40"/>
        </w:rPr>
        <w:t xml:space="preserve"> </w:t>
      </w:r>
      <w:r>
        <w:rPr>
          <w:color w:val="121212"/>
        </w:rPr>
        <w:t>divulgar</w:t>
      </w:r>
      <w:r>
        <w:rPr>
          <w:color w:val="121212"/>
          <w:spacing w:val="40"/>
        </w:rPr>
        <w:t xml:space="preserve"> </w:t>
      </w:r>
      <w:r>
        <w:rPr>
          <w:color w:val="121212"/>
        </w:rPr>
        <w:t>la</w:t>
      </w:r>
    </w:p>
    <w:p w14:paraId="52BC937D" w14:textId="77777777" w:rsidR="00C46380" w:rsidRDefault="001F5741">
      <w:pPr>
        <w:pStyle w:val="Textoindependiente"/>
        <w:tabs>
          <w:tab w:val="left" w:pos="1967"/>
          <w:tab w:val="left" w:pos="3254"/>
          <w:tab w:val="left" w:pos="3978"/>
          <w:tab w:val="left" w:pos="4398"/>
          <w:tab w:val="left" w:pos="5924"/>
          <w:tab w:val="left" w:pos="6421"/>
          <w:tab w:val="left" w:pos="7433"/>
          <w:tab w:val="left" w:pos="7935"/>
          <w:tab w:val="left" w:pos="9011"/>
        </w:tabs>
        <w:spacing w:before="71"/>
        <w:ind w:left="444" w:right="1697"/>
      </w:pPr>
      <w:r>
        <w:rPr>
          <w:color w:val="121212"/>
          <w:spacing w:val="-2"/>
        </w:rPr>
        <w:t>información</w:t>
      </w:r>
      <w:r>
        <w:rPr>
          <w:color w:val="121212"/>
        </w:rPr>
        <w:tab/>
      </w:r>
      <w:r>
        <w:rPr>
          <w:color w:val="121212"/>
          <w:spacing w:val="-2"/>
        </w:rPr>
        <w:t>requerida</w:t>
      </w:r>
      <w:r>
        <w:rPr>
          <w:color w:val="121212"/>
        </w:rPr>
        <w:tab/>
      </w:r>
      <w:r>
        <w:rPr>
          <w:color w:val="121212"/>
          <w:spacing w:val="-4"/>
        </w:rPr>
        <w:t>para</w:t>
      </w:r>
      <w:r>
        <w:rPr>
          <w:color w:val="121212"/>
        </w:rPr>
        <w:tab/>
      </w:r>
      <w:r>
        <w:rPr>
          <w:color w:val="121212"/>
          <w:spacing w:val="-6"/>
        </w:rPr>
        <w:t>la</w:t>
      </w:r>
      <w:r>
        <w:rPr>
          <w:color w:val="121212"/>
        </w:rPr>
        <w:tab/>
      </w:r>
      <w:r>
        <w:rPr>
          <w:color w:val="121212"/>
          <w:spacing w:val="-2"/>
        </w:rPr>
        <w:t>formulación</w:t>
      </w:r>
      <w:r>
        <w:rPr>
          <w:color w:val="121212"/>
        </w:rPr>
        <w:tab/>
      </w:r>
      <w:r>
        <w:rPr>
          <w:color w:val="121212"/>
          <w:spacing w:val="-6"/>
        </w:rPr>
        <w:t>de</w:t>
      </w:r>
      <w:r>
        <w:rPr>
          <w:color w:val="121212"/>
        </w:rPr>
        <w:tab/>
      </w:r>
      <w:r>
        <w:rPr>
          <w:color w:val="121212"/>
          <w:spacing w:val="-2"/>
        </w:rPr>
        <w:t>política</w:t>
      </w:r>
      <w:r>
        <w:rPr>
          <w:color w:val="121212"/>
        </w:rPr>
        <w:tab/>
      </w:r>
      <w:r>
        <w:rPr>
          <w:color w:val="121212"/>
          <w:spacing w:val="-6"/>
        </w:rPr>
        <w:t>en</w:t>
      </w:r>
      <w:r>
        <w:rPr>
          <w:color w:val="121212"/>
        </w:rPr>
        <w:tab/>
      </w:r>
      <w:r>
        <w:rPr>
          <w:color w:val="121212"/>
          <w:spacing w:val="-2"/>
        </w:rPr>
        <w:t>materia</w:t>
      </w:r>
      <w:r>
        <w:rPr>
          <w:color w:val="121212"/>
        </w:rPr>
        <w:tab/>
      </w:r>
      <w:r>
        <w:rPr>
          <w:color w:val="121212"/>
          <w:spacing w:val="-6"/>
        </w:rPr>
        <w:t xml:space="preserve">de </w:t>
      </w:r>
      <w:r>
        <w:rPr>
          <w:color w:val="121212"/>
        </w:rPr>
        <w:t>infraestructura de transporte.</w:t>
      </w:r>
    </w:p>
    <w:p w14:paraId="52BC937E" w14:textId="77777777" w:rsidR="00C46380" w:rsidRDefault="00C46380">
      <w:pPr>
        <w:pStyle w:val="Textoindependiente"/>
        <w:spacing w:before="11"/>
        <w:rPr>
          <w:sz w:val="21"/>
        </w:rPr>
      </w:pPr>
    </w:p>
    <w:p w14:paraId="52BC937F" w14:textId="77777777" w:rsidR="00C46380" w:rsidRDefault="001F5741">
      <w:pPr>
        <w:pStyle w:val="Textoindependiente"/>
        <w:spacing w:before="1"/>
        <w:ind w:left="444"/>
      </w:pPr>
      <w:r>
        <w:rPr>
          <w:color w:val="121212"/>
        </w:rPr>
        <w:t>(</w:t>
      </w:r>
      <w:hyperlink r:id="rId51">
        <w:r>
          <w:rPr>
            <w:color w:val="0000FF"/>
            <w:u w:val="single" w:color="0000FF"/>
          </w:rPr>
          <w:t>Decreto</w:t>
        </w:r>
        <w:r>
          <w:rPr>
            <w:color w:val="0000FF"/>
            <w:spacing w:val="-5"/>
            <w:u w:val="single" w:color="0000FF"/>
          </w:rPr>
          <w:t xml:space="preserve"> </w:t>
        </w:r>
        <w:r>
          <w:rPr>
            <w:color w:val="0000FF"/>
            <w:u w:val="single" w:color="0000FF"/>
          </w:rPr>
          <w:t>946</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9380" w14:textId="77777777" w:rsidR="00C46380" w:rsidRDefault="00C46380">
      <w:pPr>
        <w:pStyle w:val="Textoindependiente"/>
        <w:spacing w:before="6"/>
        <w:rPr>
          <w:sz w:val="14"/>
        </w:rPr>
      </w:pPr>
    </w:p>
    <w:p w14:paraId="52BC9381" w14:textId="77777777" w:rsidR="00C46380" w:rsidRDefault="001F5741">
      <w:pPr>
        <w:spacing w:before="101"/>
        <w:ind w:left="444" w:right="1688"/>
        <w:jc w:val="both"/>
      </w:pPr>
      <w:r>
        <w:rPr>
          <w:b/>
          <w:color w:val="121212"/>
        </w:rPr>
        <w:t xml:space="preserve">Artículo 1.2.1.7. Comisión de Regulación de Infraestructura y Transporte - CRIT. </w:t>
      </w:r>
      <w:r>
        <w:rPr>
          <w:color w:val="121212"/>
        </w:rPr>
        <w:t>Tiene como objeto el diseño y definición del marco de regulación económica de los servicios de transporte y de la infraestructura de transporte,</w:t>
      </w:r>
      <w:r>
        <w:rPr>
          <w:color w:val="121212"/>
          <w:spacing w:val="-2"/>
        </w:rPr>
        <w:t xml:space="preserve"> </w:t>
      </w:r>
      <w:r>
        <w:rPr>
          <w:color w:val="121212"/>
        </w:rPr>
        <w:t>cuando</w:t>
      </w:r>
      <w:r>
        <w:rPr>
          <w:color w:val="121212"/>
          <w:spacing w:val="-2"/>
        </w:rPr>
        <w:t xml:space="preserve"> </w:t>
      </w:r>
      <w:r>
        <w:rPr>
          <w:color w:val="121212"/>
        </w:rPr>
        <w:t>se</w:t>
      </w:r>
      <w:r>
        <w:rPr>
          <w:color w:val="121212"/>
          <w:spacing w:val="-4"/>
        </w:rPr>
        <w:t xml:space="preserve"> </w:t>
      </w:r>
      <w:r>
        <w:rPr>
          <w:color w:val="121212"/>
        </w:rPr>
        <w:t>presenten</w:t>
      </w:r>
      <w:r>
        <w:rPr>
          <w:color w:val="121212"/>
          <w:spacing w:val="-2"/>
        </w:rPr>
        <w:t xml:space="preserve"> </w:t>
      </w:r>
      <w:r>
        <w:rPr>
          <w:color w:val="121212"/>
        </w:rPr>
        <w:t>fallas</w:t>
      </w:r>
      <w:r>
        <w:rPr>
          <w:color w:val="121212"/>
          <w:spacing w:val="-2"/>
        </w:rPr>
        <w:t xml:space="preserve"> </w:t>
      </w:r>
      <w:r>
        <w:rPr>
          <w:color w:val="121212"/>
        </w:rPr>
        <w:t>de mercado,</w:t>
      </w:r>
      <w:r>
        <w:rPr>
          <w:color w:val="121212"/>
          <w:spacing w:val="-3"/>
        </w:rPr>
        <w:t xml:space="preserve"> </w:t>
      </w:r>
      <w:r>
        <w:rPr>
          <w:color w:val="121212"/>
        </w:rPr>
        <w:t>para</w:t>
      </w:r>
      <w:r>
        <w:rPr>
          <w:color w:val="121212"/>
          <w:spacing w:val="-2"/>
        </w:rPr>
        <w:t xml:space="preserve"> </w:t>
      </w:r>
      <w:r>
        <w:rPr>
          <w:color w:val="121212"/>
        </w:rPr>
        <w:t>fomentar</w:t>
      </w:r>
      <w:r>
        <w:rPr>
          <w:color w:val="121212"/>
          <w:spacing w:val="-2"/>
        </w:rPr>
        <w:t xml:space="preserve"> </w:t>
      </w:r>
      <w:r>
        <w:rPr>
          <w:color w:val="121212"/>
        </w:rPr>
        <w:t>la</w:t>
      </w:r>
      <w:r>
        <w:rPr>
          <w:color w:val="121212"/>
          <w:spacing w:val="-2"/>
        </w:rPr>
        <w:t xml:space="preserve"> </w:t>
      </w:r>
      <w:r>
        <w:rPr>
          <w:color w:val="121212"/>
        </w:rPr>
        <w:t>eficiencia, promover la competencia, controlar los monopolios y evitar el abuso de posición dominante.</w:t>
      </w:r>
    </w:p>
    <w:p w14:paraId="52BC9382" w14:textId="77777777" w:rsidR="00C46380" w:rsidRDefault="00C46380">
      <w:pPr>
        <w:pStyle w:val="Textoindependiente"/>
      </w:pPr>
    </w:p>
    <w:p w14:paraId="52BC9383" w14:textId="77777777" w:rsidR="00C46380" w:rsidRDefault="001F5741">
      <w:pPr>
        <w:pStyle w:val="Textoindependiente"/>
        <w:ind w:left="444"/>
        <w:jc w:val="both"/>
      </w:pPr>
      <w:r>
        <w:rPr>
          <w:color w:val="121212"/>
        </w:rPr>
        <w:t>(</w:t>
      </w:r>
      <w:hyperlink r:id="rId52">
        <w:r>
          <w:rPr>
            <w:color w:val="0000FF"/>
            <w:u w:val="single" w:color="0000FF"/>
          </w:rPr>
          <w:t>Decreto</w:t>
        </w:r>
        <w:r>
          <w:rPr>
            <w:color w:val="0000FF"/>
            <w:spacing w:val="-5"/>
            <w:u w:val="single" w:color="0000FF"/>
          </w:rPr>
          <w:t xml:space="preserve"> </w:t>
        </w:r>
        <w:r>
          <w:rPr>
            <w:color w:val="0000FF"/>
            <w:u w:val="single" w:color="0000FF"/>
          </w:rPr>
          <w:t>947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9384" w14:textId="77777777" w:rsidR="00C46380" w:rsidRDefault="00C46380">
      <w:pPr>
        <w:pStyle w:val="Textoindependiente"/>
        <w:spacing w:before="1"/>
      </w:pPr>
    </w:p>
    <w:p w14:paraId="52BC9385" w14:textId="77777777" w:rsidR="00C46380" w:rsidRDefault="001F5741">
      <w:pPr>
        <w:ind w:left="444" w:right="1692"/>
        <w:jc w:val="center"/>
        <w:rPr>
          <w:b/>
        </w:rPr>
      </w:pPr>
      <w:r>
        <w:rPr>
          <w:b/>
          <w:color w:val="121212"/>
        </w:rPr>
        <w:t>LIBRO</w:t>
      </w:r>
      <w:r>
        <w:rPr>
          <w:b/>
          <w:color w:val="121212"/>
          <w:spacing w:val="-4"/>
        </w:rPr>
        <w:t xml:space="preserve"> </w:t>
      </w:r>
      <w:r>
        <w:rPr>
          <w:b/>
          <w:color w:val="121212"/>
          <w:spacing w:val="-10"/>
        </w:rPr>
        <w:t>2</w:t>
      </w:r>
    </w:p>
    <w:p w14:paraId="52BC9386" w14:textId="77777777" w:rsidR="00C46380" w:rsidRDefault="00C46380">
      <w:pPr>
        <w:pStyle w:val="Textoindependiente"/>
        <w:spacing w:before="1"/>
        <w:rPr>
          <w:b/>
        </w:rPr>
      </w:pPr>
    </w:p>
    <w:p w14:paraId="52BC9387" w14:textId="77777777" w:rsidR="00C46380" w:rsidRDefault="001F5741">
      <w:pPr>
        <w:spacing w:line="480" w:lineRule="auto"/>
        <w:ind w:left="2361" w:right="3620"/>
        <w:jc w:val="center"/>
        <w:rPr>
          <w:b/>
        </w:rPr>
      </w:pPr>
      <w:r>
        <w:rPr>
          <w:b/>
          <w:color w:val="121212"/>
        </w:rPr>
        <w:t>RÉGIMEN</w:t>
      </w:r>
      <w:r>
        <w:rPr>
          <w:b/>
          <w:color w:val="121212"/>
          <w:spacing w:val="-12"/>
        </w:rPr>
        <w:t xml:space="preserve"> </w:t>
      </w:r>
      <w:r>
        <w:rPr>
          <w:b/>
          <w:color w:val="121212"/>
        </w:rPr>
        <w:t>REGLAMENTARIO</w:t>
      </w:r>
      <w:r>
        <w:rPr>
          <w:b/>
          <w:color w:val="121212"/>
          <w:spacing w:val="-14"/>
        </w:rPr>
        <w:t xml:space="preserve"> </w:t>
      </w:r>
      <w:r>
        <w:rPr>
          <w:b/>
          <w:color w:val="121212"/>
        </w:rPr>
        <w:t>DEL</w:t>
      </w:r>
      <w:r>
        <w:rPr>
          <w:b/>
          <w:color w:val="121212"/>
          <w:spacing w:val="-13"/>
        </w:rPr>
        <w:t xml:space="preserve"> </w:t>
      </w:r>
      <w:r>
        <w:rPr>
          <w:b/>
          <w:color w:val="121212"/>
        </w:rPr>
        <w:t>SECTOR PARTE 1</w:t>
      </w:r>
    </w:p>
    <w:p w14:paraId="52BC9388" w14:textId="77777777" w:rsidR="00C46380" w:rsidRDefault="001F5741">
      <w:pPr>
        <w:spacing w:line="477" w:lineRule="auto"/>
        <w:ind w:left="3075" w:right="4326"/>
        <w:jc w:val="center"/>
        <w:rPr>
          <w:b/>
        </w:rPr>
      </w:pPr>
      <w:r>
        <w:rPr>
          <w:b/>
          <w:color w:val="121212"/>
        </w:rPr>
        <w:t>DISPOSICIONES</w:t>
      </w:r>
      <w:r>
        <w:rPr>
          <w:b/>
          <w:color w:val="121212"/>
          <w:spacing w:val="-19"/>
        </w:rPr>
        <w:t xml:space="preserve"> </w:t>
      </w:r>
      <w:r>
        <w:rPr>
          <w:b/>
          <w:color w:val="121212"/>
        </w:rPr>
        <w:t>GENERALES TÍTULO 1</w:t>
      </w:r>
    </w:p>
    <w:p w14:paraId="52BC9389" w14:textId="77777777" w:rsidR="00C46380" w:rsidRDefault="001F5741">
      <w:pPr>
        <w:ind w:left="444" w:right="1693"/>
        <w:jc w:val="center"/>
        <w:rPr>
          <w:b/>
        </w:rPr>
      </w:pPr>
      <w:r>
        <w:rPr>
          <w:b/>
          <w:color w:val="121212"/>
        </w:rPr>
        <w:t>OBJETO</w:t>
      </w:r>
      <w:r>
        <w:rPr>
          <w:b/>
          <w:color w:val="121212"/>
          <w:spacing w:val="-5"/>
        </w:rPr>
        <w:t xml:space="preserve"> </w:t>
      </w:r>
      <w:r>
        <w:rPr>
          <w:b/>
          <w:color w:val="121212"/>
        </w:rPr>
        <w:t>Y</w:t>
      </w:r>
      <w:r>
        <w:rPr>
          <w:b/>
          <w:color w:val="121212"/>
          <w:spacing w:val="-3"/>
        </w:rPr>
        <w:t xml:space="preserve"> </w:t>
      </w:r>
      <w:r>
        <w:rPr>
          <w:b/>
          <w:color w:val="121212"/>
        </w:rPr>
        <w:t>ÁMBITO</w:t>
      </w:r>
      <w:r>
        <w:rPr>
          <w:b/>
          <w:color w:val="121212"/>
          <w:spacing w:val="-4"/>
        </w:rPr>
        <w:t xml:space="preserve"> </w:t>
      </w:r>
      <w:r>
        <w:rPr>
          <w:b/>
          <w:color w:val="121212"/>
        </w:rPr>
        <w:t>DE</w:t>
      </w:r>
      <w:r>
        <w:rPr>
          <w:b/>
          <w:color w:val="121212"/>
          <w:spacing w:val="-3"/>
        </w:rPr>
        <w:t xml:space="preserve"> </w:t>
      </w:r>
      <w:r>
        <w:rPr>
          <w:b/>
          <w:color w:val="121212"/>
          <w:spacing w:val="-2"/>
        </w:rPr>
        <w:t>APLICACIÓN</w:t>
      </w:r>
    </w:p>
    <w:p w14:paraId="52BC938A" w14:textId="77777777" w:rsidR="00C46380" w:rsidRDefault="00C46380">
      <w:pPr>
        <w:pStyle w:val="Textoindependiente"/>
        <w:rPr>
          <w:b/>
        </w:rPr>
      </w:pPr>
    </w:p>
    <w:p w14:paraId="52BC938B" w14:textId="77777777" w:rsidR="00C46380" w:rsidRDefault="001F5741">
      <w:pPr>
        <w:pStyle w:val="Textoindependiente"/>
        <w:spacing w:before="1"/>
        <w:ind w:left="444" w:right="1689"/>
        <w:jc w:val="both"/>
      </w:pPr>
      <w:r>
        <w:rPr>
          <w:b/>
        </w:rPr>
        <w:t xml:space="preserve">Artículo 2.1.1.1 Objeto. </w:t>
      </w:r>
      <w:r>
        <w:t xml:space="preserve">El objeto de este Decreto es compilar la normatividad expedida por el Gobierno Nacional en ejercicio de las facultades reglamentarias conferidas por </w:t>
      </w:r>
      <w:r>
        <w:rPr>
          <w:color w:val="121212"/>
        </w:rPr>
        <w:t xml:space="preserve">el numeral 11 del artículo </w:t>
      </w:r>
      <w:hyperlink r:id="rId53">
        <w:r>
          <w:rPr>
            <w:color w:val="800080"/>
            <w:u w:val="single" w:color="800080"/>
          </w:rPr>
          <w:t>189</w:t>
        </w:r>
      </w:hyperlink>
      <w:r>
        <w:rPr>
          <w:color w:val="800080"/>
          <w:u w:val="single" w:color="800080"/>
        </w:rPr>
        <w:t xml:space="preserve"> </w:t>
      </w:r>
      <w:r>
        <w:rPr>
          <w:color w:val="121212"/>
        </w:rPr>
        <w:t>de</w:t>
      </w:r>
      <w:r>
        <w:rPr>
          <w:color w:val="121212"/>
          <w:spacing w:val="80"/>
        </w:rPr>
        <w:t xml:space="preserve"> </w:t>
      </w:r>
      <w:r>
        <w:rPr>
          <w:color w:val="121212"/>
        </w:rPr>
        <w:t>la</w:t>
      </w:r>
      <w:r>
        <w:rPr>
          <w:color w:val="121212"/>
          <w:spacing w:val="40"/>
        </w:rPr>
        <w:t xml:space="preserve"> </w:t>
      </w:r>
      <w:r>
        <w:rPr>
          <w:color w:val="121212"/>
        </w:rPr>
        <w:t xml:space="preserve">Constitución Política, para la cumplida ejecución de las leyes del sector </w:t>
      </w:r>
      <w:r>
        <w:rPr>
          <w:color w:val="121212"/>
          <w:spacing w:val="-2"/>
        </w:rPr>
        <w:lastRenderedPageBreak/>
        <w:t>transporte.</w:t>
      </w:r>
    </w:p>
    <w:p w14:paraId="52BC938C" w14:textId="77777777" w:rsidR="00C46380" w:rsidRDefault="00C46380">
      <w:pPr>
        <w:pStyle w:val="Textoindependiente"/>
        <w:spacing w:before="10"/>
      </w:pPr>
    </w:p>
    <w:p w14:paraId="52BC938D" w14:textId="77777777" w:rsidR="00C46380" w:rsidRDefault="001F5741">
      <w:pPr>
        <w:pStyle w:val="Textoindependiente"/>
        <w:spacing w:before="1"/>
        <w:ind w:left="444" w:right="1698"/>
        <w:jc w:val="both"/>
      </w:pPr>
      <w:r>
        <w:rPr>
          <w:b/>
          <w:color w:val="121212"/>
        </w:rPr>
        <w:t xml:space="preserve">Artículo 2.1.1.2 </w:t>
      </w:r>
      <w:r>
        <w:rPr>
          <w:color w:val="121212"/>
        </w:rPr>
        <w:t>Ámbito de aplicación</w:t>
      </w:r>
      <w:r>
        <w:rPr>
          <w:b/>
          <w:color w:val="121212"/>
        </w:rPr>
        <w:t xml:space="preserve">. </w:t>
      </w:r>
      <w:r>
        <w:rPr>
          <w:color w:val="121212"/>
        </w:rPr>
        <w:t>El presente Decreto aplica a las entidades del sector transporte y rige en todo el territorio nacional.</w:t>
      </w:r>
    </w:p>
    <w:p w14:paraId="52BC938E" w14:textId="77777777" w:rsidR="00C46380" w:rsidRDefault="00C46380">
      <w:pPr>
        <w:pStyle w:val="Textoindependiente"/>
        <w:spacing w:before="11"/>
        <w:rPr>
          <w:sz w:val="21"/>
        </w:rPr>
      </w:pPr>
    </w:p>
    <w:p w14:paraId="52BC938F" w14:textId="77777777" w:rsidR="00C46380" w:rsidRDefault="001F5741">
      <w:pPr>
        <w:pStyle w:val="Ttulo1"/>
        <w:spacing w:line="477" w:lineRule="auto"/>
        <w:ind w:left="3773" w:right="5022"/>
      </w:pPr>
      <w:r>
        <w:rPr>
          <w:color w:val="121212"/>
        </w:rPr>
        <w:t xml:space="preserve">TÍTULO 2 </w:t>
      </w:r>
      <w:r>
        <w:rPr>
          <w:color w:val="121212"/>
          <w:spacing w:val="-2"/>
        </w:rPr>
        <w:t>DEFINICIONES</w:t>
      </w:r>
    </w:p>
    <w:p w14:paraId="52BC9390" w14:textId="77777777" w:rsidR="00C46380" w:rsidRDefault="001F5741">
      <w:pPr>
        <w:spacing w:before="2" w:line="242" w:lineRule="auto"/>
        <w:ind w:left="444" w:right="1694"/>
        <w:jc w:val="both"/>
      </w:pPr>
      <w:r>
        <w:rPr>
          <w:b/>
          <w:color w:val="121212"/>
        </w:rPr>
        <w:t xml:space="preserve">Artículo 2.1.2.1. Definiciones generales. </w:t>
      </w:r>
      <w:r>
        <w:rPr>
          <w:color w:val="121212"/>
        </w:rPr>
        <w:t>Para la interpretación y aplicación del presente Libro se tendrán en cuenta las siguientes definiciones:</w:t>
      </w:r>
    </w:p>
    <w:p w14:paraId="52BC9391" w14:textId="77777777" w:rsidR="00C46380" w:rsidRDefault="00C46380">
      <w:pPr>
        <w:pStyle w:val="Textoindependiente"/>
        <w:spacing w:before="6"/>
      </w:pPr>
    </w:p>
    <w:p w14:paraId="52BC9392" w14:textId="77777777" w:rsidR="00C46380" w:rsidRDefault="001F5741">
      <w:pPr>
        <w:pStyle w:val="Prrafodelista"/>
        <w:numPr>
          <w:ilvl w:val="0"/>
          <w:numId w:val="322"/>
        </w:numPr>
        <w:tabs>
          <w:tab w:val="left" w:pos="656"/>
        </w:tabs>
        <w:ind w:right="1693" w:firstLine="0"/>
        <w:rPr>
          <w:color w:val="121212"/>
        </w:rPr>
      </w:pPr>
      <w:r>
        <w:rPr>
          <w:color w:val="121212"/>
        </w:rPr>
        <w:t>Actividad transportadora</w:t>
      </w:r>
      <w:r>
        <w:rPr>
          <w:b/>
          <w:color w:val="121212"/>
        </w:rPr>
        <w:t xml:space="preserve">: </w:t>
      </w:r>
      <w:r>
        <w:rPr>
          <w:color w:val="121212"/>
        </w:rPr>
        <w:t xml:space="preserve">de conformidad con el artículo 6° de la </w:t>
      </w:r>
      <w:hyperlink r:id="rId54">
        <w:r>
          <w:rPr>
            <w:color w:val="0000FF"/>
            <w:u w:val="single" w:color="0000FF"/>
          </w:rPr>
          <w:t>Ley 336 de</w:t>
        </w:r>
      </w:hyperlink>
      <w:r>
        <w:rPr>
          <w:color w:val="0000FF"/>
        </w:rPr>
        <w:t xml:space="preserve"> </w:t>
      </w:r>
      <w:hyperlink r:id="rId55">
        <w:r>
          <w:rPr>
            <w:color w:val="0000FF"/>
            <w:u w:val="single" w:color="0000FF"/>
          </w:rPr>
          <w:t>1996</w:t>
        </w:r>
      </w:hyperlink>
      <w:r>
        <w:rPr>
          <w:color w:val="121212"/>
        </w:rPr>
        <w:t>, se entiende por actividad transportadora un conjunto organizado de operaciones tendientes a ejecutar el traslado de personas o cosas, separada o conjuntamente, de un lugar a otro, utilizando uno o varios modos, de conformidad con las autorizaciones expedidas por las autoridades</w:t>
      </w:r>
      <w:r>
        <w:rPr>
          <w:color w:val="121212"/>
          <w:spacing w:val="40"/>
        </w:rPr>
        <w:t xml:space="preserve"> </w:t>
      </w:r>
      <w:r>
        <w:rPr>
          <w:color w:val="121212"/>
        </w:rPr>
        <w:t>competentes, basadas en los reglamentos del Gobierno</w:t>
      </w:r>
      <w:r>
        <w:rPr>
          <w:color w:val="121212"/>
          <w:spacing w:val="-1"/>
        </w:rPr>
        <w:t xml:space="preserve"> </w:t>
      </w:r>
      <w:r>
        <w:rPr>
          <w:color w:val="121212"/>
        </w:rPr>
        <w:t>Nacional.</w:t>
      </w:r>
    </w:p>
    <w:p w14:paraId="52BC9394" w14:textId="77777777" w:rsidR="00C46380" w:rsidRDefault="00C46380">
      <w:pPr>
        <w:pStyle w:val="Textoindependiente"/>
        <w:spacing w:before="6"/>
        <w:rPr>
          <w:sz w:val="19"/>
        </w:rPr>
      </w:pPr>
    </w:p>
    <w:p w14:paraId="52BC9395" w14:textId="77777777" w:rsidR="00C46380" w:rsidRDefault="001F5741">
      <w:pPr>
        <w:pStyle w:val="Prrafodelista"/>
        <w:numPr>
          <w:ilvl w:val="0"/>
          <w:numId w:val="322"/>
        </w:numPr>
        <w:tabs>
          <w:tab w:val="left" w:pos="659"/>
        </w:tabs>
        <w:spacing w:before="101"/>
        <w:ind w:right="1690" w:firstLine="0"/>
        <w:rPr>
          <w:color w:val="121212"/>
        </w:rPr>
      </w:pPr>
      <w:r>
        <w:rPr>
          <w:color w:val="121212"/>
        </w:rPr>
        <w:t xml:space="preserve">Transporte público: de conformidad con el artículo 3 de la </w:t>
      </w:r>
      <w:hyperlink r:id="rId56">
        <w:r>
          <w:rPr>
            <w:color w:val="0000FF"/>
            <w:u w:val="single" w:color="0000FF"/>
          </w:rPr>
          <w:t>Ley 105 de 1993</w:t>
        </w:r>
      </w:hyperlink>
      <w:r>
        <w:rPr>
          <w:color w:val="121212"/>
        </w:rPr>
        <w:t>, el transporte público es una industria encaminada a garantizar la movilización de personas o cosas, por medio de vehículos apropiados, en condiciones de libertad de acceso, calidad y seguridad de los usuarios, sujeto a una contraprestación económica.</w:t>
      </w:r>
    </w:p>
    <w:p w14:paraId="52BC9396" w14:textId="77777777" w:rsidR="00C46380" w:rsidRDefault="00C46380">
      <w:pPr>
        <w:pStyle w:val="Textoindependiente"/>
        <w:spacing w:before="11"/>
        <w:rPr>
          <w:sz w:val="21"/>
        </w:rPr>
      </w:pPr>
    </w:p>
    <w:p w14:paraId="52BC9397" w14:textId="77777777" w:rsidR="00C46380" w:rsidRDefault="001F5741">
      <w:pPr>
        <w:pStyle w:val="Prrafodelista"/>
        <w:numPr>
          <w:ilvl w:val="0"/>
          <w:numId w:val="322"/>
        </w:numPr>
        <w:tabs>
          <w:tab w:val="left" w:pos="671"/>
        </w:tabs>
        <w:ind w:right="1689" w:firstLine="0"/>
        <w:rPr>
          <w:color w:val="121212"/>
        </w:rPr>
      </w:pPr>
      <w:r>
        <w:rPr>
          <w:color w:val="121212"/>
        </w:rPr>
        <w:t xml:space="preserve">Transporte privado: de acuerdo con el artículo 5 de la </w:t>
      </w:r>
      <w:hyperlink r:id="rId57">
        <w:r>
          <w:rPr>
            <w:color w:val="0000FF"/>
            <w:u w:val="single" w:color="0000FF"/>
          </w:rPr>
          <w:t>Ley 336 de 1996</w:t>
        </w:r>
      </w:hyperlink>
      <w:r>
        <w:rPr>
          <w:color w:val="121212"/>
        </w:rPr>
        <w:t>, el transporte privado es aquel que tiende a satisfacer necesidades</w:t>
      </w:r>
      <w:r>
        <w:rPr>
          <w:color w:val="121212"/>
          <w:spacing w:val="80"/>
        </w:rPr>
        <w:t xml:space="preserve"> </w:t>
      </w:r>
      <w:r>
        <w:rPr>
          <w:color w:val="121212"/>
        </w:rPr>
        <w:t>de movilización de personas o cosas dentro del ámbito de las actividades exclusivas de las personas naturales o jurídicas.</w:t>
      </w:r>
    </w:p>
    <w:p w14:paraId="52BC9398" w14:textId="77777777" w:rsidR="00C46380" w:rsidRDefault="00C46380">
      <w:pPr>
        <w:pStyle w:val="Textoindependiente"/>
      </w:pPr>
    </w:p>
    <w:p w14:paraId="52BC9399" w14:textId="77777777" w:rsidR="00C46380" w:rsidRDefault="001F5741">
      <w:pPr>
        <w:pStyle w:val="Textoindependiente"/>
        <w:ind w:left="444" w:right="1702"/>
        <w:jc w:val="both"/>
      </w:pPr>
      <w:r>
        <w:rPr>
          <w:color w:val="121212"/>
        </w:rPr>
        <w:t>Cuando no se utilicen equipos propios, la contratación del servicio de transporte deberá realizarse con empresas de transporte público legalmente constituidas y debidamente habilitadas.</w:t>
      </w:r>
    </w:p>
    <w:p w14:paraId="52BC939A" w14:textId="77777777" w:rsidR="00C46380" w:rsidRDefault="00C46380">
      <w:pPr>
        <w:pStyle w:val="Textoindependiente"/>
        <w:spacing w:before="9"/>
        <w:rPr>
          <w:sz w:val="21"/>
        </w:rPr>
      </w:pPr>
    </w:p>
    <w:p w14:paraId="52BC939B" w14:textId="77777777" w:rsidR="00C46380" w:rsidRDefault="001F5741">
      <w:pPr>
        <w:pStyle w:val="Textoindependiente"/>
        <w:spacing w:line="267" w:lineRule="exact"/>
        <w:ind w:left="444"/>
        <w:jc w:val="both"/>
      </w:pPr>
      <w:r>
        <w:rPr>
          <w:color w:val="121212"/>
        </w:rPr>
        <w:t>(Decretos</w:t>
      </w:r>
      <w:r>
        <w:rPr>
          <w:color w:val="121212"/>
          <w:spacing w:val="-3"/>
        </w:rPr>
        <w:t xml:space="preserve"> </w:t>
      </w:r>
      <w:hyperlink r:id="rId58">
        <w:r>
          <w:rPr>
            <w:color w:val="0000FF"/>
            <w:u w:val="single" w:color="0000FF"/>
          </w:rPr>
          <w:t>170</w:t>
        </w:r>
      </w:hyperlink>
      <w:r>
        <w:rPr>
          <w:color w:val="121212"/>
        </w:rPr>
        <w:t>,</w:t>
      </w:r>
      <w:r>
        <w:rPr>
          <w:color w:val="121212"/>
          <w:spacing w:val="-4"/>
        </w:rPr>
        <w:t xml:space="preserve"> </w:t>
      </w:r>
      <w:hyperlink r:id="rId59">
        <w:r>
          <w:rPr>
            <w:color w:val="0000FF"/>
            <w:u w:val="single" w:color="0000FF"/>
          </w:rPr>
          <w:t>171</w:t>
        </w:r>
      </w:hyperlink>
      <w:r>
        <w:rPr>
          <w:color w:val="121212"/>
        </w:rPr>
        <w:t>,</w:t>
      </w:r>
      <w:r>
        <w:rPr>
          <w:color w:val="121212"/>
          <w:spacing w:val="-4"/>
        </w:rPr>
        <w:t xml:space="preserve"> </w:t>
      </w:r>
      <w:hyperlink r:id="rId60">
        <w:r>
          <w:rPr>
            <w:color w:val="0000FF"/>
            <w:u w:val="single" w:color="0000FF"/>
          </w:rPr>
          <w:t>172</w:t>
        </w:r>
      </w:hyperlink>
      <w:r>
        <w:rPr>
          <w:color w:val="121212"/>
        </w:rPr>
        <w:t>,</w:t>
      </w:r>
      <w:r>
        <w:rPr>
          <w:color w:val="121212"/>
          <w:spacing w:val="-4"/>
        </w:rPr>
        <w:t xml:space="preserve"> </w:t>
      </w:r>
      <w:hyperlink r:id="rId61">
        <w:r>
          <w:rPr>
            <w:color w:val="0000FF"/>
            <w:u w:val="single" w:color="0000FF"/>
          </w:rPr>
          <w:t>173</w:t>
        </w:r>
        <w:r>
          <w:rPr>
            <w:color w:val="0000FF"/>
            <w:spacing w:val="-4"/>
            <w:u w:val="single" w:color="0000FF"/>
          </w:rPr>
          <w:t xml:space="preserve"> </w:t>
        </w:r>
      </w:hyperlink>
      <w:r>
        <w:rPr>
          <w:color w:val="121212"/>
        </w:rPr>
        <w:t>y</w:t>
      </w:r>
      <w:r>
        <w:rPr>
          <w:color w:val="121212"/>
          <w:spacing w:val="-2"/>
        </w:rPr>
        <w:t xml:space="preserve"> </w:t>
      </w:r>
      <w:hyperlink r:id="rId62">
        <w:r>
          <w:rPr>
            <w:color w:val="0000FF"/>
            <w:u w:val="single" w:color="0000FF"/>
          </w:rPr>
          <w:t>175</w:t>
        </w:r>
        <w:r>
          <w:rPr>
            <w:color w:val="0000FF"/>
            <w:spacing w:val="-4"/>
            <w:u w:val="single" w:color="0000FF"/>
          </w:rPr>
          <w:t xml:space="preserve"> </w:t>
        </w:r>
      </w:hyperlink>
      <w:r>
        <w:t>de</w:t>
      </w:r>
      <w:r>
        <w:rPr>
          <w:spacing w:val="-2"/>
        </w:rPr>
        <w:t xml:space="preserve"> </w:t>
      </w:r>
      <w:r>
        <w:t>2001</w:t>
      </w:r>
      <w:r>
        <w:rPr>
          <w:color w:val="121212"/>
        </w:rPr>
        <w:t>,</w:t>
      </w:r>
      <w:r>
        <w:rPr>
          <w:color w:val="121212"/>
          <w:spacing w:val="-4"/>
        </w:rPr>
        <w:t xml:space="preserve"> </w:t>
      </w:r>
      <w:r>
        <w:rPr>
          <w:color w:val="121212"/>
        </w:rPr>
        <w:t>artículos</w:t>
      </w:r>
      <w:r>
        <w:rPr>
          <w:color w:val="121212"/>
          <w:spacing w:val="-2"/>
        </w:rPr>
        <w:t xml:space="preserve"> </w:t>
      </w:r>
      <w:r>
        <w:rPr>
          <w:color w:val="121212"/>
        </w:rPr>
        <w:t>3°,</w:t>
      </w:r>
      <w:r>
        <w:rPr>
          <w:color w:val="121212"/>
          <w:spacing w:val="-2"/>
        </w:rPr>
        <w:t xml:space="preserve"> </w:t>
      </w:r>
      <w:r>
        <w:rPr>
          <w:color w:val="121212"/>
        </w:rPr>
        <w:t>4º</w:t>
      </w:r>
      <w:r>
        <w:rPr>
          <w:color w:val="121212"/>
          <w:spacing w:val="-3"/>
        </w:rPr>
        <w:t xml:space="preserve"> </w:t>
      </w:r>
      <w:r>
        <w:rPr>
          <w:color w:val="121212"/>
        </w:rPr>
        <w:t>y</w:t>
      </w:r>
      <w:r>
        <w:rPr>
          <w:color w:val="121212"/>
          <w:spacing w:val="61"/>
          <w:w w:val="150"/>
        </w:rPr>
        <w:t xml:space="preserve">  </w:t>
      </w:r>
      <w:r>
        <w:rPr>
          <w:color w:val="121212"/>
        </w:rPr>
        <w:t>5°</w:t>
      </w:r>
      <w:r>
        <w:rPr>
          <w:color w:val="121212"/>
          <w:spacing w:val="-2"/>
        </w:rPr>
        <w:t xml:space="preserve"> </w:t>
      </w:r>
      <w:r>
        <w:rPr>
          <w:color w:val="121212"/>
        </w:rPr>
        <w:t>y</w:t>
      </w:r>
      <w:r>
        <w:rPr>
          <w:color w:val="121212"/>
          <w:spacing w:val="-4"/>
        </w:rPr>
        <w:t xml:space="preserve"> </w:t>
      </w:r>
      <w:hyperlink r:id="rId63">
        <w:r>
          <w:rPr>
            <w:color w:val="0000FF"/>
            <w:spacing w:val="-2"/>
            <w:u w:val="single" w:color="0000FF"/>
          </w:rPr>
          <w:t>Decreto</w:t>
        </w:r>
      </w:hyperlink>
    </w:p>
    <w:p w14:paraId="52BC939C" w14:textId="77777777" w:rsidR="00C46380" w:rsidRDefault="00E01AE5">
      <w:pPr>
        <w:pStyle w:val="Textoindependiente"/>
        <w:spacing w:line="267" w:lineRule="exact"/>
        <w:ind w:left="444"/>
        <w:jc w:val="both"/>
      </w:pPr>
      <w:hyperlink r:id="rId64">
        <w:r w:rsidR="001F5741">
          <w:rPr>
            <w:color w:val="0000FF"/>
            <w:u w:val="single" w:color="0000FF"/>
          </w:rPr>
          <w:t>3109</w:t>
        </w:r>
        <w:r w:rsidR="001F5741">
          <w:rPr>
            <w:color w:val="0000FF"/>
            <w:spacing w:val="-7"/>
            <w:u w:val="single" w:color="0000FF"/>
          </w:rPr>
          <w:t xml:space="preserve"> </w:t>
        </w:r>
        <w:r w:rsidR="001F5741">
          <w:rPr>
            <w:color w:val="0000FF"/>
            <w:u w:val="single" w:color="0000FF"/>
          </w:rPr>
          <w:t>de</w:t>
        </w:r>
        <w:r w:rsidR="001F5741">
          <w:rPr>
            <w:color w:val="0000FF"/>
            <w:spacing w:val="-2"/>
            <w:u w:val="single" w:color="0000FF"/>
          </w:rPr>
          <w:t xml:space="preserve"> </w:t>
        </w:r>
        <w:r w:rsidR="001F5741">
          <w:rPr>
            <w:color w:val="0000FF"/>
            <w:u w:val="single" w:color="0000FF"/>
          </w:rPr>
          <w:t>1997</w:t>
        </w:r>
      </w:hyperlink>
      <w:r w:rsidR="001F5741">
        <w:rPr>
          <w:color w:val="121212"/>
        </w:rPr>
        <w:t>,</w:t>
      </w:r>
      <w:r w:rsidR="001F5741">
        <w:rPr>
          <w:color w:val="121212"/>
          <w:spacing w:val="-6"/>
        </w:rPr>
        <w:t xml:space="preserve"> </w:t>
      </w:r>
      <w:r w:rsidR="001F5741">
        <w:rPr>
          <w:color w:val="121212"/>
        </w:rPr>
        <w:t>artículo</w:t>
      </w:r>
      <w:r w:rsidR="001F5741">
        <w:rPr>
          <w:color w:val="121212"/>
          <w:spacing w:val="-5"/>
        </w:rPr>
        <w:t xml:space="preserve"> </w:t>
      </w:r>
      <w:r w:rsidR="001F5741">
        <w:rPr>
          <w:color w:val="121212"/>
          <w:spacing w:val="-4"/>
        </w:rPr>
        <w:t>2°).</w:t>
      </w:r>
    </w:p>
    <w:p w14:paraId="52BC939D" w14:textId="77777777" w:rsidR="00C46380" w:rsidRDefault="00C46380">
      <w:pPr>
        <w:pStyle w:val="Textoindependiente"/>
        <w:spacing w:before="2"/>
        <w:rPr>
          <w:sz w:val="14"/>
        </w:rPr>
      </w:pPr>
    </w:p>
    <w:p w14:paraId="52BC939E" w14:textId="77777777" w:rsidR="00C46380" w:rsidRDefault="001F5741">
      <w:pPr>
        <w:spacing w:before="101" w:line="480" w:lineRule="auto"/>
        <w:ind w:left="1656" w:right="2915" w:firstLine="2688"/>
        <w:rPr>
          <w:b/>
        </w:rPr>
      </w:pPr>
      <w:r>
        <w:rPr>
          <w:b/>
          <w:color w:val="121212"/>
        </w:rPr>
        <w:t>PARTE</w:t>
      </w:r>
      <w:r>
        <w:rPr>
          <w:b/>
          <w:color w:val="121212"/>
          <w:spacing w:val="40"/>
        </w:rPr>
        <w:t xml:space="preserve"> </w:t>
      </w:r>
      <w:r>
        <w:rPr>
          <w:b/>
          <w:color w:val="121212"/>
        </w:rPr>
        <w:t>2 REGLAMENTACIONES</w:t>
      </w:r>
      <w:r>
        <w:rPr>
          <w:b/>
          <w:color w:val="121212"/>
          <w:spacing w:val="-9"/>
        </w:rPr>
        <w:t xml:space="preserve"> </w:t>
      </w:r>
      <w:r>
        <w:rPr>
          <w:b/>
          <w:color w:val="121212"/>
        </w:rPr>
        <w:t>EN</w:t>
      </w:r>
      <w:r>
        <w:rPr>
          <w:b/>
          <w:color w:val="121212"/>
          <w:spacing w:val="-8"/>
        </w:rPr>
        <w:t xml:space="preserve"> </w:t>
      </w:r>
      <w:r>
        <w:rPr>
          <w:b/>
          <w:color w:val="121212"/>
        </w:rPr>
        <w:t>MATERIA</w:t>
      </w:r>
      <w:r>
        <w:rPr>
          <w:b/>
          <w:color w:val="121212"/>
          <w:spacing w:val="-10"/>
        </w:rPr>
        <w:t xml:space="preserve"> </w:t>
      </w:r>
      <w:r>
        <w:rPr>
          <w:b/>
          <w:color w:val="121212"/>
        </w:rPr>
        <w:t>DE</w:t>
      </w:r>
      <w:r>
        <w:rPr>
          <w:b/>
          <w:color w:val="121212"/>
          <w:spacing w:val="-10"/>
        </w:rPr>
        <w:t xml:space="preserve"> </w:t>
      </w:r>
      <w:r>
        <w:rPr>
          <w:b/>
          <w:color w:val="121212"/>
        </w:rPr>
        <w:t>TRANSPORTE</w:t>
      </w:r>
    </w:p>
    <w:p w14:paraId="52BC939F" w14:textId="77777777" w:rsidR="00C46380" w:rsidRDefault="001F5741">
      <w:pPr>
        <w:spacing w:line="266" w:lineRule="exact"/>
        <w:ind w:left="444" w:right="1692"/>
        <w:jc w:val="center"/>
        <w:rPr>
          <w:b/>
        </w:rPr>
      </w:pPr>
      <w:r>
        <w:rPr>
          <w:b/>
          <w:color w:val="121212"/>
        </w:rPr>
        <w:t>TÍTULO</w:t>
      </w:r>
      <w:r>
        <w:rPr>
          <w:b/>
          <w:color w:val="121212"/>
          <w:spacing w:val="-4"/>
        </w:rPr>
        <w:t xml:space="preserve"> </w:t>
      </w:r>
      <w:r>
        <w:rPr>
          <w:b/>
          <w:color w:val="121212"/>
          <w:spacing w:val="-10"/>
        </w:rPr>
        <w:t>1</w:t>
      </w:r>
    </w:p>
    <w:p w14:paraId="52BC93A0" w14:textId="77777777" w:rsidR="00C46380" w:rsidRDefault="00C46380">
      <w:pPr>
        <w:pStyle w:val="Textoindependiente"/>
        <w:rPr>
          <w:b/>
        </w:rPr>
      </w:pPr>
    </w:p>
    <w:p w14:paraId="52BC93A1" w14:textId="77777777" w:rsidR="00C46380" w:rsidRDefault="001F5741">
      <w:pPr>
        <w:ind w:left="444" w:right="1695"/>
        <w:jc w:val="center"/>
        <w:rPr>
          <w:b/>
        </w:rPr>
      </w:pPr>
      <w:r>
        <w:rPr>
          <w:b/>
          <w:color w:val="121212"/>
        </w:rPr>
        <w:t>TRANSPORTE</w:t>
      </w:r>
      <w:r>
        <w:rPr>
          <w:b/>
          <w:color w:val="121212"/>
          <w:spacing w:val="-9"/>
        </w:rPr>
        <w:t xml:space="preserve"> </w:t>
      </w:r>
      <w:r>
        <w:rPr>
          <w:b/>
          <w:color w:val="121212"/>
        </w:rPr>
        <w:t>TERRESTRE</w:t>
      </w:r>
      <w:r>
        <w:rPr>
          <w:b/>
          <w:color w:val="121212"/>
          <w:spacing w:val="-9"/>
        </w:rPr>
        <w:t xml:space="preserve"> </w:t>
      </w:r>
      <w:r>
        <w:rPr>
          <w:b/>
          <w:color w:val="121212"/>
          <w:spacing w:val="-2"/>
        </w:rPr>
        <w:t>AUTOMOTOR</w:t>
      </w:r>
    </w:p>
    <w:p w14:paraId="52BC93A2" w14:textId="77777777" w:rsidR="00C46380" w:rsidRDefault="00C46380">
      <w:pPr>
        <w:pStyle w:val="Textoindependiente"/>
        <w:spacing w:before="10"/>
        <w:rPr>
          <w:b/>
        </w:rPr>
      </w:pPr>
    </w:p>
    <w:p w14:paraId="52BC93A3" w14:textId="77777777" w:rsidR="00C46380" w:rsidRDefault="001F5741">
      <w:pPr>
        <w:spacing w:before="1"/>
        <w:ind w:left="444" w:right="1695"/>
        <w:jc w:val="both"/>
      </w:pPr>
      <w:r>
        <w:rPr>
          <w:b/>
          <w:color w:val="121212"/>
        </w:rPr>
        <w:t>Artículo</w:t>
      </w:r>
      <w:r>
        <w:rPr>
          <w:b/>
          <w:color w:val="121212"/>
          <w:spacing w:val="80"/>
        </w:rPr>
        <w:t xml:space="preserve"> </w:t>
      </w:r>
      <w:r>
        <w:rPr>
          <w:b/>
          <w:color w:val="121212"/>
        </w:rPr>
        <w:t>2.2.1.1. Definiciones</w:t>
      </w:r>
      <w:r>
        <w:rPr>
          <w:b/>
          <w:color w:val="121212"/>
          <w:spacing w:val="80"/>
        </w:rPr>
        <w:t xml:space="preserve"> </w:t>
      </w:r>
      <w:r>
        <w:rPr>
          <w:b/>
          <w:color w:val="121212"/>
        </w:rPr>
        <w:t>para</w:t>
      </w:r>
      <w:r>
        <w:rPr>
          <w:b/>
          <w:color w:val="121212"/>
          <w:spacing w:val="80"/>
        </w:rPr>
        <w:t xml:space="preserve"> </w:t>
      </w:r>
      <w:r>
        <w:rPr>
          <w:b/>
          <w:color w:val="121212"/>
        </w:rPr>
        <w:t>el</w:t>
      </w:r>
      <w:r>
        <w:rPr>
          <w:b/>
          <w:color w:val="121212"/>
          <w:spacing w:val="80"/>
        </w:rPr>
        <w:t xml:space="preserve"> </w:t>
      </w:r>
      <w:r>
        <w:rPr>
          <w:b/>
          <w:color w:val="121212"/>
        </w:rPr>
        <w:t>transporte</w:t>
      </w:r>
      <w:r>
        <w:rPr>
          <w:b/>
          <w:color w:val="121212"/>
          <w:spacing w:val="80"/>
        </w:rPr>
        <w:t xml:space="preserve"> </w:t>
      </w:r>
      <w:r>
        <w:rPr>
          <w:b/>
          <w:color w:val="121212"/>
        </w:rPr>
        <w:t xml:space="preserve">terrestre automotor. </w:t>
      </w:r>
      <w:r>
        <w:rPr>
          <w:color w:val="121212"/>
        </w:rPr>
        <w:t>Para la interpretación y aplicación del presente Título se tendrán en cuenta las siguientes definiciones:</w:t>
      </w:r>
    </w:p>
    <w:p w14:paraId="52BC93A4" w14:textId="77777777" w:rsidR="00C46380" w:rsidRDefault="00C46380">
      <w:pPr>
        <w:pStyle w:val="Textoindependiente"/>
      </w:pPr>
    </w:p>
    <w:p w14:paraId="52BC93A5" w14:textId="77777777" w:rsidR="00C46380" w:rsidRDefault="001F5741">
      <w:pPr>
        <w:pStyle w:val="Prrafodelista"/>
        <w:numPr>
          <w:ilvl w:val="0"/>
          <w:numId w:val="322"/>
        </w:numPr>
        <w:tabs>
          <w:tab w:val="left" w:pos="711"/>
        </w:tabs>
        <w:ind w:right="1691" w:firstLine="0"/>
        <w:rPr>
          <w:color w:val="121212"/>
        </w:rPr>
      </w:pPr>
      <w:r>
        <w:rPr>
          <w:color w:val="121212"/>
        </w:rPr>
        <w:t xml:space="preserve">Demanda total existente de transporte: es el número de pasajeros que necesita movilizarse en una ruta o un sistema de rutas y en un período de </w:t>
      </w:r>
      <w:r>
        <w:rPr>
          <w:color w:val="121212"/>
          <w:spacing w:val="-2"/>
        </w:rPr>
        <w:t>tiempo.</w:t>
      </w:r>
    </w:p>
    <w:p w14:paraId="52BC93A6" w14:textId="77777777" w:rsidR="00C46380" w:rsidRDefault="00C46380">
      <w:pPr>
        <w:pStyle w:val="Textoindependiente"/>
        <w:spacing w:before="11"/>
        <w:rPr>
          <w:sz w:val="21"/>
        </w:rPr>
      </w:pPr>
    </w:p>
    <w:p w14:paraId="52BC93A7" w14:textId="77777777" w:rsidR="00C46380" w:rsidRDefault="001F5741">
      <w:pPr>
        <w:pStyle w:val="Prrafodelista"/>
        <w:numPr>
          <w:ilvl w:val="0"/>
          <w:numId w:val="322"/>
        </w:numPr>
        <w:tabs>
          <w:tab w:val="left" w:pos="704"/>
        </w:tabs>
        <w:ind w:right="1695" w:firstLine="0"/>
        <w:rPr>
          <w:color w:val="121212"/>
        </w:rPr>
      </w:pPr>
      <w:r>
        <w:rPr>
          <w:color w:val="121212"/>
        </w:rPr>
        <w:t>Demanda insatisfecha de transporte: es el número de pasajeros que no cuentan con servicio de transporte para satisfacer sus necesidades de movilización dentro de un sector geográfico determinado y corresponde a la diferencia entre la demanda total existente y la oferta</w:t>
      </w:r>
      <w:r>
        <w:rPr>
          <w:color w:val="121212"/>
          <w:spacing w:val="-5"/>
        </w:rPr>
        <w:t xml:space="preserve"> </w:t>
      </w:r>
      <w:r>
        <w:rPr>
          <w:color w:val="121212"/>
        </w:rPr>
        <w:t>autorizada.</w:t>
      </w:r>
    </w:p>
    <w:p w14:paraId="52BC93A8" w14:textId="77777777" w:rsidR="00C46380" w:rsidRDefault="00C46380">
      <w:pPr>
        <w:pStyle w:val="Textoindependiente"/>
        <w:spacing w:before="3"/>
      </w:pPr>
    </w:p>
    <w:p w14:paraId="52BC93A9" w14:textId="77777777" w:rsidR="00C46380" w:rsidRDefault="001F5741">
      <w:pPr>
        <w:pStyle w:val="Prrafodelista"/>
        <w:numPr>
          <w:ilvl w:val="0"/>
          <w:numId w:val="322"/>
        </w:numPr>
        <w:tabs>
          <w:tab w:val="left" w:pos="651"/>
        </w:tabs>
        <w:ind w:right="1685" w:firstLine="0"/>
        <w:rPr>
          <w:color w:val="121212"/>
        </w:rPr>
      </w:pPr>
      <w:r>
        <w:rPr>
          <w:color w:val="121212"/>
        </w:rPr>
        <w:t>Determinación del número de habitantes: se establece teniendo en cuenta el último censo de población adelantado por el Departamento Administrativo Nacional de Estadística, DANE.</w:t>
      </w:r>
    </w:p>
    <w:p w14:paraId="52BC93AA" w14:textId="77777777" w:rsidR="00C46380" w:rsidRDefault="00C46380">
      <w:pPr>
        <w:pStyle w:val="Textoindependiente"/>
        <w:spacing w:before="1"/>
      </w:pPr>
    </w:p>
    <w:p w14:paraId="52BC93AD" w14:textId="54CAE9C2" w:rsidR="00C46380" w:rsidRPr="00BA7328" w:rsidRDefault="001F5741" w:rsidP="00BA7328">
      <w:pPr>
        <w:pStyle w:val="Prrafodelista"/>
        <w:numPr>
          <w:ilvl w:val="0"/>
          <w:numId w:val="322"/>
        </w:numPr>
        <w:tabs>
          <w:tab w:val="left" w:pos="659"/>
        </w:tabs>
        <w:spacing w:before="71"/>
        <w:ind w:left="523" w:right="1693" w:firstLine="0"/>
        <w:rPr>
          <w:color w:val="121212"/>
        </w:rPr>
      </w:pPr>
      <w:r w:rsidRPr="00BA7328">
        <w:rPr>
          <w:color w:val="121212"/>
        </w:rPr>
        <w:t>Edad del equipo automotor: es el cálculo resultante de la diferencia entre el año que sirve de base para la evaluación, estudio o análisis y el año del</w:t>
      </w:r>
      <w:r w:rsidRPr="00BA7328">
        <w:rPr>
          <w:color w:val="121212"/>
          <w:spacing w:val="80"/>
        </w:rPr>
        <w:t xml:space="preserve"> </w:t>
      </w:r>
      <w:r w:rsidRPr="00BA7328">
        <w:rPr>
          <w:color w:val="121212"/>
        </w:rPr>
        <w:t>modelo del vehículo.</w:t>
      </w:r>
      <w:r w:rsidR="00BA7328">
        <w:rPr>
          <w:color w:val="121212"/>
        </w:rPr>
        <w:t xml:space="preserve"> </w:t>
      </w:r>
      <w:r w:rsidRPr="00BA7328">
        <w:rPr>
          <w:color w:val="121212"/>
        </w:rPr>
        <w:t>Edad del</w:t>
      </w:r>
      <w:r w:rsidRPr="00BA7328">
        <w:rPr>
          <w:color w:val="121212"/>
          <w:spacing w:val="-1"/>
        </w:rPr>
        <w:t xml:space="preserve"> </w:t>
      </w:r>
      <w:r w:rsidRPr="00BA7328">
        <w:rPr>
          <w:color w:val="121212"/>
        </w:rPr>
        <w:t>parque automotor: es el</w:t>
      </w:r>
      <w:r w:rsidRPr="00BA7328">
        <w:rPr>
          <w:color w:val="121212"/>
          <w:spacing w:val="-1"/>
        </w:rPr>
        <w:t xml:space="preserve"> </w:t>
      </w:r>
      <w:r w:rsidRPr="00BA7328">
        <w:rPr>
          <w:color w:val="121212"/>
        </w:rPr>
        <w:t>promedio ponderado de la edad de todo</w:t>
      </w:r>
      <w:r w:rsidRPr="00BA7328">
        <w:rPr>
          <w:color w:val="121212"/>
          <w:spacing w:val="-2"/>
        </w:rPr>
        <w:t xml:space="preserve"> </w:t>
      </w:r>
      <w:r w:rsidRPr="00BA7328">
        <w:rPr>
          <w:color w:val="121212"/>
        </w:rPr>
        <w:t>el equipo de la empresa, independiente de la clase de</w:t>
      </w:r>
      <w:r w:rsidRPr="00BA7328">
        <w:rPr>
          <w:color w:val="121212"/>
          <w:spacing w:val="-3"/>
        </w:rPr>
        <w:t xml:space="preserve"> </w:t>
      </w:r>
      <w:r w:rsidRPr="00BA7328">
        <w:rPr>
          <w:color w:val="121212"/>
        </w:rPr>
        <w:t>vehículo.</w:t>
      </w:r>
    </w:p>
    <w:p w14:paraId="52BC93AE" w14:textId="77777777" w:rsidR="00C46380" w:rsidRDefault="00C46380">
      <w:pPr>
        <w:pStyle w:val="Textoindependiente"/>
        <w:spacing w:before="11"/>
        <w:rPr>
          <w:sz w:val="21"/>
        </w:rPr>
      </w:pPr>
    </w:p>
    <w:p w14:paraId="52BC93AF" w14:textId="77777777" w:rsidR="00C46380" w:rsidRDefault="001F5741">
      <w:pPr>
        <w:pStyle w:val="Prrafodelista"/>
        <w:numPr>
          <w:ilvl w:val="0"/>
          <w:numId w:val="322"/>
        </w:numPr>
        <w:tabs>
          <w:tab w:val="left" w:pos="726"/>
        </w:tabs>
        <w:spacing w:before="1"/>
        <w:ind w:left="523" w:right="1688" w:firstLine="0"/>
        <w:rPr>
          <w:color w:val="121212"/>
        </w:rPr>
      </w:pPr>
      <w:r>
        <w:rPr>
          <w:color w:val="121212"/>
        </w:rPr>
        <w:t>Frecuencia de despacho: es el número de veces por unidad de tiempo en</w:t>
      </w:r>
      <w:r>
        <w:rPr>
          <w:color w:val="121212"/>
          <w:spacing w:val="40"/>
        </w:rPr>
        <w:t xml:space="preserve"> </w:t>
      </w:r>
      <w:r>
        <w:rPr>
          <w:color w:val="121212"/>
        </w:rPr>
        <w:t>que se repite la salida de un vehículo.</w:t>
      </w:r>
    </w:p>
    <w:p w14:paraId="52BC93B0" w14:textId="77777777" w:rsidR="00C46380" w:rsidRDefault="00C46380">
      <w:pPr>
        <w:pStyle w:val="Textoindependiente"/>
        <w:spacing w:before="11"/>
        <w:rPr>
          <w:sz w:val="21"/>
        </w:rPr>
      </w:pPr>
    </w:p>
    <w:p w14:paraId="52BC93B1" w14:textId="77777777" w:rsidR="00C46380" w:rsidRDefault="001F5741">
      <w:pPr>
        <w:pStyle w:val="Prrafodelista"/>
        <w:numPr>
          <w:ilvl w:val="0"/>
          <w:numId w:val="322"/>
        </w:numPr>
        <w:tabs>
          <w:tab w:val="left" w:pos="731"/>
        </w:tabs>
        <w:ind w:left="523" w:right="1694" w:firstLine="0"/>
        <w:rPr>
          <w:color w:val="121212"/>
        </w:rPr>
      </w:pPr>
      <w:r>
        <w:rPr>
          <w:color w:val="121212"/>
        </w:rPr>
        <w:t>Oferta</w:t>
      </w:r>
      <w:r>
        <w:rPr>
          <w:color w:val="121212"/>
          <w:spacing w:val="-2"/>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es</w:t>
      </w:r>
      <w:r>
        <w:rPr>
          <w:color w:val="121212"/>
          <w:spacing w:val="-1"/>
        </w:rPr>
        <w:t xml:space="preserve"> </w:t>
      </w:r>
      <w:r>
        <w:rPr>
          <w:color w:val="121212"/>
        </w:rPr>
        <w:t>el</w:t>
      </w:r>
      <w:r>
        <w:rPr>
          <w:color w:val="121212"/>
          <w:spacing w:val="-3"/>
        </w:rPr>
        <w:t xml:space="preserve"> </w:t>
      </w:r>
      <w:r>
        <w:rPr>
          <w:color w:val="121212"/>
        </w:rPr>
        <w:t>número</w:t>
      </w:r>
      <w:r>
        <w:rPr>
          <w:color w:val="121212"/>
          <w:spacing w:val="-2"/>
        </w:rPr>
        <w:t xml:space="preserve"> </w:t>
      </w:r>
      <w:r>
        <w:rPr>
          <w:color w:val="121212"/>
        </w:rPr>
        <w:t>total</w:t>
      </w:r>
      <w:r>
        <w:rPr>
          <w:color w:val="121212"/>
          <w:spacing w:val="-2"/>
        </w:rPr>
        <w:t xml:space="preserve"> </w:t>
      </w:r>
      <w:r>
        <w:rPr>
          <w:color w:val="121212"/>
        </w:rPr>
        <w:t>de sillas</w:t>
      </w:r>
      <w:r>
        <w:rPr>
          <w:color w:val="121212"/>
          <w:spacing w:val="-2"/>
        </w:rPr>
        <w:t xml:space="preserve"> </w:t>
      </w:r>
      <w:r>
        <w:rPr>
          <w:color w:val="121212"/>
        </w:rPr>
        <w:t>autorizadas</w:t>
      </w:r>
      <w:r>
        <w:rPr>
          <w:color w:val="121212"/>
          <w:spacing w:val="-2"/>
        </w:rPr>
        <w:t xml:space="preserve"> </w:t>
      </w:r>
      <w:r>
        <w:rPr>
          <w:color w:val="121212"/>
        </w:rPr>
        <w:t>a las</w:t>
      </w:r>
      <w:r>
        <w:rPr>
          <w:color w:val="121212"/>
          <w:spacing w:val="-2"/>
        </w:rPr>
        <w:t xml:space="preserve"> </w:t>
      </w:r>
      <w:r>
        <w:rPr>
          <w:color w:val="121212"/>
        </w:rPr>
        <w:t xml:space="preserve">empresas para ser ofrecidas a los usuarios, en un período de tiempo y en una ruta </w:t>
      </w:r>
      <w:r>
        <w:rPr>
          <w:color w:val="121212"/>
          <w:spacing w:val="-2"/>
        </w:rPr>
        <w:t>determinada.</w:t>
      </w:r>
    </w:p>
    <w:p w14:paraId="52BC93B2" w14:textId="77777777" w:rsidR="00C46380" w:rsidRDefault="00C46380">
      <w:pPr>
        <w:pStyle w:val="Textoindependiente"/>
        <w:rPr>
          <w:sz w:val="23"/>
        </w:rPr>
      </w:pPr>
    </w:p>
    <w:p w14:paraId="52BC93B3" w14:textId="77777777" w:rsidR="00C46380" w:rsidRDefault="001F5741">
      <w:pPr>
        <w:pStyle w:val="Prrafodelista"/>
        <w:numPr>
          <w:ilvl w:val="0"/>
          <w:numId w:val="321"/>
        </w:numPr>
        <w:tabs>
          <w:tab w:val="left" w:pos="807"/>
        </w:tabs>
        <w:spacing w:line="228" w:lineRule="auto"/>
        <w:ind w:right="1689"/>
      </w:pPr>
      <w:r>
        <w:rPr>
          <w:color w:val="121212"/>
        </w:rPr>
        <w:t>Paz y salvo: es el documento que expide la empresa de transporte al propietario del vehículo en el que consta la inexistencia de obligaciones derivadas exclusivamente del contrato de vinculación.</w:t>
      </w:r>
    </w:p>
    <w:p w14:paraId="52BC93B4" w14:textId="77777777" w:rsidR="00C46380" w:rsidRDefault="00C46380">
      <w:pPr>
        <w:pStyle w:val="Textoindependiente"/>
        <w:spacing w:before="6"/>
      </w:pPr>
    </w:p>
    <w:p w14:paraId="52BC93B5" w14:textId="77777777" w:rsidR="00C46380" w:rsidRDefault="001F5741">
      <w:pPr>
        <w:pStyle w:val="Prrafodelista"/>
        <w:numPr>
          <w:ilvl w:val="0"/>
          <w:numId w:val="320"/>
        </w:numPr>
        <w:tabs>
          <w:tab w:val="left" w:pos="786"/>
        </w:tabs>
        <w:ind w:right="1689" w:firstLine="0"/>
      </w:pPr>
      <w:r>
        <w:rPr>
          <w:color w:val="121212"/>
        </w:rPr>
        <w:t>Plan de rodamiento: es la programación para la utilización plena de los vehículos vinculados a una empresa para que de manera racional y equitativa cubran la totalidad de rutas y despachos autorizados y/o registrados, contemplando el mantenimiento de los mismos.</w:t>
      </w:r>
    </w:p>
    <w:p w14:paraId="52BC93B6" w14:textId="77777777" w:rsidR="00C46380" w:rsidRDefault="00C46380">
      <w:pPr>
        <w:pStyle w:val="Textoindependiente"/>
        <w:spacing w:before="10"/>
      </w:pPr>
    </w:p>
    <w:p w14:paraId="52BC93B7" w14:textId="77777777" w:rsidR="00C46380" w:rsidRDefault="001F5741">
      <w:pPr>
        <w:pStyle w:val="Prrafodelista"/>
        <w:numPr>
          <w:ilvl w:val="0"/>
          <w:numId w:val="320"/>
        </w:numPr>
        <w:tabs>
          <w:tab w:val="left" w:pos="790"/>
        </w:tabs>
        <w:ind w:right="1697" w:firstLine="0"/>
      </w:pPr>
      <w:r>
        <w:rPr>
          <w:color w:val="121212"/>
        </w:rPr>
        <w:t>Sistema de rutas: es el conjunto de rutas necesarias para satisfacer la demanda de transporte de un área geográfica</w:t>
      </w:r>
      <w:r>
        <w:rPr>
          <w:color w:val="121212"/>
          <w:spacing w:val="-2"/>
        </w:rPr>
        <w:t xml:space="preserve"> </w:t>
      </w:r>
      <w:r>
        <w:rPr>
          <w:color w:val="121212"/>
        </w:rPr>
        <w:t>determinada.</w:t>
      </w:r>
    </w:p>
    <w:p w14:paraId="52BC93B8" w14:textId="77777777" w:rsidR="00C46380" w:rsidRDefault="00C46380">
      <w:pPr>
        <w:pStyle w:val="Textoindependiente"/>
        <w:spacing w:before="11"/>
        <w:rPr>
          <w:sz w:val="21"/>
        </w:rPr>
      </w:pPr>
    </w:p>
    <w:p w14:paraId="52BC93B9" w14:textId="77777777" w:rsidR="00C46380" w:rsidRDefault="001F5741">
      <w:pPr>
        <w:pStyle w:val="Prrafodelista"/>
        <w:numPr>
          <w:ilvl w:val="0"/>
          <w:numId w:val="320"/>
        </w:numPr>
        <w:tabs>
          <w:tab w:val="left" w:pos="719"/>
        </w:tabs>
        <w:ind w:left="718" w:hanging="196"/>
      </w:pPr>
      <w:r>
        <w:rPr>
          <w:color w:val="121212"/>
        </w:rPr>
        <w:t>SMMLV:</w:t>
      </w:r>
      <w:r>
        <w:rPr>
          <w:color w:val="121212"/>
          <w:spacing w:val="-6"/>
        </w:rPr>
        <w:t xml:space="preserve"> </w:t>
      </w:r>
      <w:r>
        <w:rPr>
          <w:color w:val="121212"/>
        </w:rPr>
        <w:t>salario</w:t>
      </w:r>
      <w:r>
        <w:rPr>
          <w:color w:val="121212"/>
          <w:spacing w:val="-4"/>
        </w:rPr>
        <w:t xml:space="preserve"> </w:t>
      </w:r>
      <w:r>
        <w:rPr>
          <w:color w:val="121212"/>
        </w:rPr>
        <w:t>mínimo</w:t>
      </w:r>
      <w:r>
        <w:rPr>
          <w:color w:val="121212"/>
          <w:spacing w:val="-5"/>
        </w:rPr>
        <w:t xml:space="preserve"> </w:t>
      </w:r>
      <w:r>
        <w:rPr>
          <w:color w:val="121212"/>
        </w:rPr>
        <w:t>mensual</w:t>
      </w:r>
      <w:r>
        <w:rPr>
          <w:color w:val="121212"/>
          <w:spacing w:val="-6"/>
        </w:rPr>
        <w:t xml:space="preserve"> </w:t>
      </w:r>
      <w:r>
        <w:rPr>
          <w:color w:val="121212"/>
        </w:rPr>
        <w:t>legal</w:t>
      </w:r>
      <w:r>
        <w:rPr>
          <w:color w:val="121212"/>
          <w:spacing w:val="-14"/>
        </w:rPr>
        <w:t xml:space="preserve"> </w:t>
      </w:r>
      <w:r>
        <w:rPr>
          <w:color w:val="121212"/>
          <w:spacing w:val="-2"/>
        </w:rPr>
        <w:t>vigente.</w:t>
      </w:r>
    </w:p>
    <w:p w14:paraId="52BC93BA" w14:textId="77777777" w:rsidR="00C46380" w:rsidRDefault="00C46380">
      <w:pPr>
        <w:pStyle w:val="Textoindependiente"/>
        <w:spacing w:before="10"/>
      </w:pPr>
    </w:p>
    <w:p w14:paraId="52BC93BB" w14:textId="77777777" w:rsidR="00C46380" w:rsidRDefault="001F5741">
      <w:pPr>
        <w:pStyle w:val="Prrafodelista"/>
        <w:numPr>
          <w:ilvl w:val="0"/>
          <w:numId w:val="320"/>
        </w:numPr>
        <w:tabs>
          <w:tab w:val="left" w:pos="776"/>
        </w:tabs>
        <w:spacing w:before="1"/>
        <w:ind w:right="1700" w:firstLine="0"/>
      </w:pPr>
      <w:r>
        <w:rPr>
          <w:color w:val="121212"/>
        </w:rPr>
        <w:t>Tarifa: es el precio que pagan los usuarios por la utilización del servicio público de transporte.</w:t>
      </w:r>
    </w:p>
    <w:p w14:paraId="52BC93BC" w14:textId="77777777" w:rsidR="00C46380" w:rsidRDefault="00C46380">
      <w:pPr>
        <w:pStyle w:val="Textoindependiente"/>
        <w:spacing w:before="2"/>
      </w:pPr>
    </w:p>
    <w:p w14:paraId="52BC93BD" w14:textId="77777777" w:rsidR="00C46380" w:rsidRDefault="001F5741">
      <w:pPr>
        <w:pStyle w:val="Prrafodelista"/>
        <w:numPr>
          <w:ilvl w:val="0"/>
          <w:numId w:val="320"/>
        </w:numPr>
        <w:tabs>
          <w:tab w:val="left" w:pos="723"/>
        </w:tabs>
        <w:ind w:right="1699" w:firstLine="0"/>
      </w:pPr>
      <w:r>
        <w:rPr>
          <w:color w:val="121212"/>
        </w:rPr>
        <w:t>Tiempo de recorrido: es el que emplea un vehículo en recorrer una ruta entre el origen y destino, incluyendo los tiempos de parada.</w:t>
      </w:r>
    </w:p>
    <w:p w14:paraId="52BC93BE" w14:textId="77777777" w:rsidR="00C46380" w:rsidRDefault="00C46380">
      <w:pPr>
        <w:pStyle w:val="Textoindependiente"/>
        <w:spacing w:before="11"/>
        <w:rPr>
          <w:sz w:val="21"/>
        </w:rPr>
      </w:pPr>
    </w:p>
    <w:p w14:paraId="52BC93BF" w14:textId="77777777" w:rsidR="00C46380" w:rsidRDefault="001F5741">
      <w:pPr>
        <w:pStyle w:val="Prrafodelista"/>
        <w:numPr>
          <w:ilvl w:val="0"/>
          <w:numId w:val="320"/>
        </w:numPr>
        <w:tabs>
          <w:tab w:val="left" w:pos="735"/>
        </w:tabs>
        <w:ind w:right="1697" w:firstLine="0"/>
      </w:pPr>
      <w:r>
        <w:rPr>
          <w:color w:val="121212"/>
        </w:rPr>
        <w:t>Variante: es la desviación por la construcción de un nuevo tramo de vía que evita el ingreso al casco urbano de un</w:t>
      </w:r>
      <w:r>
        <w:rPr>
          <w:color w:val="121212"/>
          <w:spacing w:val="-5"/>
        </w:rPr>
        <w:t xml:space="preserve"> </w:t>
      </w:r>
      <w:r>
        <w:rPr>
          <w:color w:val="121212"/>
        </w:rPr>
        <w:t>municipio.</w:t>
      </w:r>
    </w:p>
    <w:p w14:paraId="52BC93C0" w14:textId="77777777" w:rsidR="00C46380" w:rsidRDefault="00C46380">
      <w:pPr>
        <w:pStyle w:val="Textoindependiente"/>
        <w:spacing w:before="2"/>
      </w:pPr>
    </w:p>
    <w:p w14:paraId="52BC93C1" w14:textId="77777777" w:rsidR="00C46380" w:rsidRDefault="001F5741">
      <w:pPr>
        <w:pStyle w:val="Textoindependiente"/>
        <w:tabs>
          <w:tab w:val="left" w:pos="9064"/>
        </w:tabs>
        <w:spacing w:line="267" w:lineRule="exact"/>
        <w:ind w:left="523"/>
      </w:pPr>
      <w:r>
        <w:rPr>
          <w:color w:val="121212"/>
        </w:rPr>
        <w:t>(Decretos</w:t>
      </w:r>
      <w:r>
        <w:rPr>
          <w:color w:val="121212"/>
          <w:spacing w:val="-3"/>
        </w:rPr>
        <w:t xml:space="preserve"> </w:t>
      </w:r>
      <w:hyperlink r:id="rId65">
        <w:r>
          <w:rPr>
            <w:color w:val="0000FF"/>
            <w:u w:val="single" w:color="0000FF"/>
          </w:rPr>
          <w:t>170</w:t>
        </w:r>
      </w:hyperlink>
      <w:r>
        <w:rPr>
          <w:color w:val="121212"/>
        </w:rPr>
        <w:t>,</w:t>
      </w:r>
      <w:r>
        <w:rPr>
          <w:color w:val="121212"/>
          <w:spacing w:val="-4"/>
        </w:rPr>
        <w:t xml:space="preserve"> </w:t>
      </w:r>
      <w:hyperlink r:id="rId66">
        <w:r>
          <w:rPr>
            <w:color w:val="0000FF"/>
            <w:u w:val="single" w:color="0000FF"/>
          </w:rPr>
          <w:t>171</w:t>
        </w:r>
      </w:hyperlink>
      <w:r>
        <w:rPr>
          <w:color w:val="121212"/>
        </w:rPr>
        <w:t>,</w:t>
      </w:r>
      <w:r>
        <w:rPr>
          <w:color w:val="121212"/>
          <w:spacing w:val="-4"/>
        </w:rPr>
        <w:t xml:space="preserve"> </w:t>
      </w:r>
      <w:hyperlink r:id="rId67">
        <w:r>
          <w:rPr>
            <w:color w:val="0000FF"/>
            <w:u w:val="single" w:color="0000FF"/>
          </w:rPr>
          <w:t>172</w:t>
        </w:r>
      </w:hyperlink>
      <w:r>
        <w:rPr>
          <w:color w:val="121212"/>
        </w:rPr>
        <w:t>,</w:t>
      </w:r>
      <w:r>
        <w:rPr>
          <w:color w:val="121212"/>
          <w:spacing w:val="-3"/>
        </w:rPr>
        <w:t xml:space="preserve"> </w:t>
      </w:r>
      <w:hyperlink r:id="rId68">
        <w:r>
          <w:rPr>
            <w:color w:val="0000FF"/>
            <w:u w:val="single" w:color="0000FF"/>
          </w:rPr>
          <w:t>173</w:t>
        </w:r>
        <w:r>
          <w:rPr>
            <w:color w:val="0000FF"/>
            <w:spacing w:val="-4"/>
            <w:u w:val="single" w:color="0000FF"/>
          </w:rPr>
          <w:t xml:space="preserve"> </w:t>
        </w:r>
      </w:hyperlink>
      <w:r>
        <w:rPr>
          <w:color w:val="121212"/>
        </w:rPr>
        <w:t>y</w:t>
      </w:r>
      <w:r>
        <w:rPr>
          <w:color w:val="121212"/>
          <w:spacing w:val="-2"/>
        </w:rPr>
        <w:t xml:space="preserve"> </w:t>
      </w:r>
      <w:hyperlink r:id="rId69">
        <w:r>
          <w:rPr>
            <w:color w:val="0000FF"/>
            <w:u w:val="single" w:color="0000FF"/>
          </w:rPr>
          <w:t>17</w:t>
        </w:r>
      </w:hyperlink>
      <w:r>
        <w:rPr>
          <w:color w:val="0000FF"/>
          <w:u w:val="single" w:color="0000FF"/>
        </w:rPr>
        <w:t>5</w:t>
      </w:r>
      <w:r>
        <w:rPr>
          <w:color w:val="0000FF"/>
          <w:spacing w:val="72"/>
          <w:u w:val="single" w:color="0000FF"/>
        </w:rPr>
        <w:t xml:space="preserve"> </w:t>
      </w:r>
      <w:r>
        <w:t>de</w:t>
      </w:r>
      <w:r>
        <w:rPr>
          <w:spacing w:val="72"/>
        </w:rPr>
        <w:t xml:space="preserve"> </w:t>
      </w:r>
      <w:r>
        <w:t>2001</w:t>
      </w:r>
      <w:r>
        <w:rPr>
          <w:color w:val="121212"/>
        </w:rPr>
        <w:t>,</w:t>
      </w:r>
      <w:r>
        <w:rPr>
          <w:color w:val="121212"/>
          <w:spacing w:val="71"/>
        </w:rPr>
        <w:t xml:space="preserve"> </w:t>
      </w:r>
      <w:r>
        <w:rPr>
          <w:color w:val="121212"/>
        </w:rPr>
        <w:t>artículo</w:t>
      </w:r>
      <w:r>
        <w:rPr>
          <w:color w:val="121212"/>
          <w:spacing w:val="72"/>
        </w:rPr>
        <w:t xml:space="preserve"> </w:t>
      </w:r>
      <w:r>
        <w:rPr>
          <w:color w:val="121212"/>
        </w:rPr>
        <w:t>7°</w:t>
      </w:r>
      <w:r>
        <w:rPr>
          <w:color w:val="121212"/>
          <w:spacing w:val="-1"/>
        </w:rPr>
        <w:t xml:space="preserve"> </w:t>
      </w:r>
      <w:r>
        <w:rPr>
          <w:color w:val="121212"/>
        </w:rPr>
        <w:t>y</w:t>
      </w:r>
      <w:r>
        <w:rPr>
          <w:color w:val="121212"/>
          <w:spacing w:val="-2"/>
        </w:rPr>
        <w:t xml:space="preserve"> </w:t>
      </w:r>
      <w:hyperlink r:id="rId70">
        <w:r>
          <w:rPr>
            <w:color w:val="0000FF"/>
            <w:u w:val="single" w:color="0000FF"/>
          </w:rPr>
          <w:t>Decreto</w:t>
        </w:r>
        <w:r>
          <w:rPr>
            <w:color w:val="0000FF"/>
            <w:spacing w:val="73"/>
            <w:u w:val="single" w:color="0000FF"/>
          </w:rPr>
          <w:t xml:space="preserve"> </w:t>
        </w:r>
        <w:r>
          <w:rPr>
            <w:color w:val="0000FF"/>
            <w:spacing w:val="-5"/>
            <w:u w:val="single" w:color="0000FF"/>
          </w:rPr>
          <w:t>348</w:t>
        </w:r>
        <w:r>
          <w:rPr>
            <w:color w:val="0000FF"/>
            <w:u w:val="single" w:color="0000FF"/>
          </w:rPr>
          <w:tab/>
        </w:r>
        <w:r>
          <w:rPr>
            <w:color w:val="0000FF"/>
            <w:spacing w:val="-5"/>
            <w:u w:val="single" w:color="0000FF"/>
          </w:rPr>
          <w:t>de</w:t>
        </w:r>
      </w:hyperlink>
    </w:p>
    <w:p w14:paraId="52BC93C2" w14:textId="77777777" w:rsidR="00C46380" w:rsidRDefault="00E01AE5">
      <w:pPr>
        <w:pStyle w:val="Textoindependiente"/>
        <w:spacing w:line="267" w:lineRule="exact"/>
        <w:ind w:left="523"/>
      </w:pPr>
      <w:hyperlink r:id="rId71">
        <w:r w:rsidR="001F5741">
          <w:rPr>
            <w:color w:val="0000FF"/>
            <w:u w:val="single" w:color="0000FF"/>
          </w:rPr>
          <w:t>2015,</w:t>
        </w:r>
        <w:r w:rsidR="001F5741">
          <w:rPr>
            <w:color w:val="0000FF"/>
            <w:spacing w:val="-9"/>
            <w:u w:val="single" w:color="0000FF"/>
          </w:rPr>
          <w:t xml:space="preserve"> </w:t>
        </w:r>
      </w:hyperlink>
      <w:r w:rsidR="001F5741">
        <w:rPr>
          <w:color w:val="121212"/>
        </w:rPr>
        <w:t>artículo</w:t>
      </w:r>
      <w:r w:rsidR="001F5741">
        <w:rPr>
          <w:color w:val="121212"/>
          <w:spacing w:val="-6"/>
        </w:rPr>
        <w:t xml:space="preserve"> </w:t>
      </w:r>
      <w:r w:rsidR="001F5741">
        <w:rPr>
          <w:color w:val="121212"/>
          <w:spacing w:val="-4"/>
        </w:rPr>
        <w:t>5°).</w:t>
      </w:r>
    </w:p>
    <w:p w14:paraId="52BC93C3" w14:textId="77777777" w:rsidR="00C46380" w:rsidRDefault="00C46380">
      <w:pPr>
        <w:pStyle w:val="Textoindependiente"/>
        <w:spacing w:before="7"/>
        <w:rPr>
          <w:sz w:val="14"/>
        </w:rPr>
      </w:pPr>
    </w:p>
    <w:p w14:paraId="52BC93C4" w14:textId="77777777" w:rsidR="00C46380" w:rsidRDefault="001F5741">
      <w:pPr>
        <w:pStyle w:val="Textoindependiente"/>
        <w:spacing w:before="101"/>
        <w:ind w:left="523" w:right="1690"/>
        <w:jc w:val="both"/>
      </w:pPr>
      <w:r>
        <w:rPr>
          <w:b/>
          <w:color w:val="121212"/>
        </w:rPr>
        <w:t>Artículo</w:t>
      </w:r>
      <w:r>
        <w:rPr>
          <w:b/>
          <w:color w:val="121212"/>
          <w:spacing w:val="80"/>
        </w:rPr>
        <w:t xml:space="preserve"> </w:t>
      </w:r>
      <w:r>
        <w:rPr>
          <w:b/>
          <w:color w:val="121212"/>
        </w:rPr>
        <w:t xml:space="preserve">2.2.1.2. Homologación. </w:t>
      </w:r>
      <w:r>
        <w:rPr>
          <w:color w:val="121212"/>
        </w:rPr>
        <w:t>De</w:t>
      </w:r>
      <w:r>
        <w:rPr>
          <w:color w:val="121212"/>
          <w:spacing w:val="80"/>
        </w:rPr>
        <w:t xml:space="preserve"> </w:t>
      </w:r>
      <w:r>
        <w:rPr>
          <w:color w:val="121212"/>
        </w:rPr>
        <w:t>conformidad</w:t>
      </w:r>
      <w:r>
        <w:rPr>
          <w:color w:val="121212"/>
          <w:spacing w:val="80"/>
        </w:rPr>
        <w:t xml:space="preserve"> </w:t>
      </w:r>
      <w:r>
        <w:rPr>
          <w:color w:val="121212"/>
        </w:rPr>
        <w:t>con</w:t>
      </w:r>
      <w:r>
        <w:rPr>
          <w:color w:val="121212"/>
          <w:spacing w:val="80"/>
          <w:w w:val="150"/>
        </w:rPr>
        <w:t xml:space="preserve"> </w:t>
      </w:r>
      <w:r>
        <w:rPr>
          <w:color w:val="121212"/>
        </w:rPr>
        <w:t>el</w:t>
      </w:r>
      <w:r>
        <w:rPr>
          <w:color w:val="121212"/>
          <w:spacing w:val="80"/>
          <w:w w:val="150"/>
        </w:rPr>
        <w:t xml:space="preserve"> </w:t>
      </w:r>
      <w:r>
        <w:rPr>
          <w:color w:val="121212"/>
        </w:rPr>
        <w:t>artículo</w:t>
      </w:r>
      <w:r>
        <w:rPr>
          <w:color w:val="121212"/>
          <w:spacing w:val="80"/>
          <w:w w:val="150"/>
        </w:rPr>
        <w:t xml:space="preserve"> </w:t>
      </w:r>
      <w:r>
        <w:rPr>
          <w:color w:val="121212"/>
        </w:rPr>
        <w:t xml:space="preserve">137 del </w:t>
      </w:r>
      <w:hyperlink r:id="rId72">
        <w:r>
          <w:rPr>
            <w:color w:val="0000FF"/>
            <w:u w:val="single" w:color="0000FF"/>
          </w:rPr>
          <w:t>Decreto 2150 de 199</w:t>
        </w:r>
      </w:hyperlink>
      <w:proofErr w:type="gramStart"/>
      <w:r>
        <w:rPr>
          <w:color w:val="0000FF"/>
          <w:u w:val="single" w:color="0000FF"/>
        </w:rPr>
        <w:t xml:space="preserve">5 </w:t>
      </w:r>
      <w:r>
        <w:rPr>
          <w:color w:val="121212"/>
        </w:rPr>
        <w:t>,</w:t>
      </w:r>
      <w:proofErr w:type="gramEnd"/>
      <w:r>
        <w:rPr>
          <w:color w:val="121212"/>
        </w:rPr>
        <w:t xml:space="preserve"> el Ministerio de Transporte sólo hará la homologación para los vehículos importados, ensamblados o producidos en el </w:t>
      </w:r>
      <w:r>
        <w:rPr>
          <w:color w:val="121212"/>
        </w:rPr>
        <w:lastRenderedPageBreak/>
        <w:t>país, que estén destinados al servicio público de transporte de pasajeros, de carga y/o mixto, igualmente para los destinados al servicio particular o</w:t>
      </w:r>
      <w:r>
        <w:rPr>
          <w:color w:val="121212"/>
          <w:spacing w:val="40"/>
        </w:rPr>
        <w:t xml:space="preserve"> </w:t>
      </w:r>
      <w:r>
        <w:rPr>
          <w:color w:val="121212"/>
        </w:rPr>
        <w:t>privado de carga.</w:t>
      </w:r>
    </w:p>
    <w:p w14:paraId="52BC93C5" w14:textId="77777777" w:rsidR="00C46380" w:rsidRDefault="00C46380">
      <w:pPr>
        <w:pStyle w:val="Textoindependiente"/>
        <w:spacing w:before="3"/>
      </w:pPr>
    </w:p>
    <w:p w14:paraId="52BC93C6" w14:textId="77777777" w:rsidR="00C46380" w:rsidRDefault="001F5741">
      <w:pPr>
        <w:pStyle w:val="Textoindependiente"/>
        <w:ind w:left="523"/>
        <w:jc w:val="both"/>
      </w:pPr>
      <w:r>
        <w:rPr>
          <w:color w:val="121212"/>
        </w:rPr>
        <w:t>(</w:t>
      </w:r>
      <w:hyperlink r:id="rId73">
        <w:r>
          <w:rPr>
            <w:color w:val="0000FF"/>
            <w:u w:val="single" w:color="0000FF"/>
          </w:rPr>
          <w:t>Decreto</w:t>
        </w:r>
        <w:r>
          <w:rPr>
            <w:color w:val="0000FF"/>
            <w:spacing w:val="-5"/>
            <w:u w:val="single" w:color="0000FF"/>
          </w:rPr>
          <w:t xml:space="preserve"> </w:t>
        </w:r>
        <w:r>
          <w:rPr>
            <w:color w:val="0000FF"/>
            <w:u w:val="single" w:color="0000FF"/>
          </w:rPr>
          <w:t>491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1996</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93C7" w14:textId="77777777" w:rsidR="00C46380" w:rsidRDefault="00C46380">
      <w:pPr>
        <w:pStyle w:val="Textoindependiente"/>
        <w:spacing w:before="6"/>
        <w:rPr>
          <w:sz w:val="14"/>
        </w:rPr>
      </w:pPr>
    </w:p>
    <w:p w14:paraId="52BC93C8" w14:textId="77777777" w:rsidR="00C46380" w:rsidRDefault="001F5741">
      <w:pPr>
        <w:pStyle w:val="Ttulo1"/>
        <w:spacing w:before="101"/>
        <w:ind w:right="1379"/>
      </w:pPr>
      <w:r>
        <w:rPr>
          <w:color w:val="121212"/>
        </w:rPr>
        <w:t>CAPÍTULO</w:t>
      </w:r>
      <w:r>
        <w:rPr>
          <w:color w:val="121212"/>
          <w:spacing w:val="-6"/>
        </w:rPr>
        <w:t xml:space="preserve"> </w:t>
      </w:r>
      <w:r>
        <w:rPr>
          <w:color w:val="121212"/>
          <w:spacing w:val="-10"/>
        </w:rPr>
        <w:t>1</w:t>
      </w:r>
    </w:p>
    <w:p w14:paraId="52BC93C9" w14:textId="77777777" w:rsidR="00C46380" w:rsidRDefault="00C46380">
      <w:pPr>
        <w:pStyle w:val="Textoindependiente"/>
        <w:spacing w:before="10"/>
        <w:rPr>
          <w:b/>
          <w:sz w:val="24"/>
        </w:rPr>
      </w:pPr>
    </w:p>
    <w:p w14:paraId="52BC93CA" w14:textId="77777777" w:rsidR="00C46380" w:rsidRDefault="001F5741">
      <w:pPr>
        <w:pStyle w:val="Ttulo2"/>
        <w:ind w:left="442"/>
      </w:pPr>
      <w:r>
        <w:rPr>
          <w:color w:val="121212"/>
        </w:rPr>
        <w:t>Servicio</w:t>
      </w:r>
      <w:r>
        <w:rPr>
          <w:color w:val="121212"/>
          <w:spacing w:val="-7"/>
        </w:rPr>
        <w:t xml:space="preserve"> </w:t>
      </w:r>
      <w:r>
        <w:rPr>
          <w:color w:val="121212"/>
        </w:rPr>
        <w:t>Público</w:t>
      </w:r>
      <w:r>
        <w:rPr>
          <w:color w:val="121212"/>
          <w:spacing w:val="-7"/>
        </w:rPr>
        <w:t xml:space="preserve"> </w:t>
      </w:r>
      <w:r>
        <w:rPr>
          <w:color w:val="121212"/>
        </w:rPr>
        <w:t>de</w:t>
      </w:r>
      <w:r>
        <w:rPr>
          <w:color w:val="121212"/>
          <w:spacing w:val="-4"/>
        </w:rPr>
        <w:t xml:space="preserve"> </w:t>
      </w:r>
      <w:r>
        <w:rPr>
          <w:color w:val="121212"/>
        </w:rPr>
        <w:t>Transporte</w:t>
      </w:r>
      <w:r>
        <w:rPr>
          <w:color w:val="121212"/>
          <w:spacing w:val="-6"/>
        </w:rPr>
        <w:t xml:space="preserve"> </w:t>
      </w:r>
      <w:r>
        <w:rPr>
          <w:color w:val="121212"/>
        </w:rPr>
        <w:t>Terrestre</w:t>
      </w:r>
      <w:r>
        <w:rPr>
          <w:color w:val="121212"/>
          <w:spacing w:val="-7"/>
        </w:rPr>
        <w:t xml:space="preserve"> </w:t>
      </w:r>
      <w:r>
        <w:rPr>
          <w:color w:val="121212"/>
        </w:rPr>
        <w:t>Automotor</w:t>
      </w:r>
      <w:r>
        <w:rPr>
          <w:color w:val="121212"/>
          <w:spacing w:val="-8"/>
        </w:rPr>
        <w:t xml:space="preserve"> </w:t>
      </w:r>
      <w:r>
        <w:rPr>
          <w:color w:val="121212"/>
        </w:rPr>
        <w:t>Colectivo Metropolitano, Distrital y Municipal de Pasajeros</w:t>
      </w:r>
    </w:p>
    <w:p w14:paraId="52BC93CB" w14:textId="77777777" w:rsidR="00C46380" w:rsidRDefault="00C46380">
      <w:pPr>
        <w:pStyle w:val="Textoindependiente"/>
        <w:spacing w:before="11"/>
        <w:rPr>
          <w:b/>
          <w:sz w:val="21"/>
        </w:rPr>
      </w:pPr>
    </w:p>
    <w:p w14:paraId="52BC93CC" w14:textId="77777777" w:rsidR="00C46380" w:rsidRDefault="001F5741">
      <w:pPr>
        <w:spacing w:before="1"/>
        <w:ind w:left="444" w:right="1693"/>
        <w:jc w:val="center"/>
      </w:pPr>
      <w:r>
        <w:rPr>
          <w:b/>
          <w:color w:val="121212"/>
        </w:rPr>
        <w:t>Artículo</w:t>
      </w:r>
      <w:r>
        <w:rPr>
          <w:b/>
          <w:color w:val="121212"/>
          <w:spacing w:val="40"/>
        </w:rPr>
        <w:t xml:space="preserve"> </w:t>
      </w:r>
      <w:r>
        <w:rPr>
          <w:b/>
          <w:color w:val="121212"/>
        </w:rPr>
        <w:t>2.2.1.1.1.</w:t>
      </w:r>
      <w:r>
        <w:rPr>
          <w:b/>
          <w:color w:val="121212"/>
          <w:spacing w:val="40"/>
        </w:rPr>
        <w:t xml:space="preserve"> </w:t>
      </w:r>
      <w:r>
        <w:rPr>
          <w:b/>
          <w:color w:val="121212"/>
        </w:rPr>
        <w:t>Objeto</w:t>
      </w:r>
      <w:r>
        <w:rPr>
          <w:b/>
          <w:color w:val="121212"/>
          <w:spacing w:val="40"/>
        </w:rPr>
        <w:t xml:space="preserve"> </w:t>
      </w:r>
      <w:r>
        <w:rPr>
          <w:b/>
          <w:color w:val="121212"/>
        </w:rPr>
        <w:t>y</w:t>
      </w:r>
      <w:r>
        <w:rPr>
          <w:b/>
          <w:color w:val="121212"/>
          <w:spacing w:val="40"/>
        </w:rPr>
        <w:t xml:space="preserve"> </w:t>
      </w:r>
      <w:r>
        <w:rPr>
          <w:b/>
          <w:color w:val="121212"/>
        </w:rPr>
        <w:t>principios.</w:t>
      </w:r>
      <w:r>
        <w:rPr>
          <w:b/>
          <w:color w:val="121212"/>
          <w:spacing w:val="40"/>
        </w:rPr>
        <w:t xml:space="preserve"> </w:t>
      </w:r>
      <w:r>
        <w:rPr>
          <w:color w:val="121212"/>
        </w:rPr>
        <w:t>El</w:t>
      </w:r>
      <w:r>
        <w:rPr>
          <w:color w:val="121212"/>
          <w:spacing w:val="40"/>
        </w:rPr>
        <w:t xml:space="preserve"> </w:t>
      </w:r>
      <w:r>
        <w:rPr>
          <w:color w:val="121212"/>
        </w:rPr>
        <w:t>presente</w:t>
      </w:r>
      <w:r>
        <w:rPr>
          <w:color w:val="121212"/>
          <w:spacing w:val="40"/>
        </w:rPr>
        <w:t xml:space="preserve"> </w:t>
      </w:r>
      <w:r>
        <w:rPr>
          <w:color w:val="121212"/>
        </w:rPr>
        <w:t>Capítulo</w:t>
      </w:r>
      <w:r>
        <w:rPr>
          <w:color w:val="121212"/>
          <w:spacing w:val="40"/>
        </w:rPr>
        <w:t xml:space="preserve"> </w:t>
      </w:r>
      <w:r>
        <w:rPr>
          <w:color w:val="121212"/>
        </w:rPr>
        <w:t>tiene</w:t>
      </w:r>
      <w:r>
        <w:rPr>
          <w:color w:val="121212"/>
          <w:spacing w:val="40"/>
        </w:rPr>
        <w:t xml:space="preserve"> </w:t>
      </w:r>
      <w:r>
        <w:rPr>
          <w:color w:val="121212"/>
        </w:rPr>
        <w:t>como objeto</w:t>
      </w:r>
      <w:r>
        <w:rPr>
          <w:color w:val="121212"/>
          <w:spacing w:val="77"/>
        </w:rPr>
        <w:t xml:space="preserve"> </w:t>
      </w:r>
      <w:r>
        <w:rPr>
          <w:color w:val="121212"/>
        </w:rPr>
        <w:t>reglamentar</w:t>
      </w:r>
      <w:r>
        <w:rPr>
          <w:color w:val="121212"/>
          <w:spacing w:val="79"/>
        </w:rPr>
        <w:t xml:space="preserve"> </w:t>
      </w:r>
      <w:r>
        <w:rPr>
          <w:color w:val="121212"/>
        </w:rPr>
        <w:t>la</w:t>
      </w:r>
      <w:r>
        <w:rPr>
          <w:color w:val="121212"/>
          <w:spacing w:val="77"/>
        </w:rPr>
        <w:t xml:space="preserve"> </w:t>
      </w:r>
      <w:r>
        <w:rPr>
          <w:color w:val="121212"/>
        </w:rPr>
        <w:t>habilitación</w:t>
      </w:r>
      <w:r>
        <w:rPr>
          <w:color w:val="121212"/>
          <w:spacing w:val="77"/>
        </w:rPr>
        <w:t xml:space="preserve"> </w:t>
      </w:r>
      <w:r>
        <w:rPr>
          <w:color w:val="121212"/>
        </w:rPr>
        <w:t>de</w:t>
      </w:r>
      <w:r>
        <w:rPr>
          <w:color w:val="121212"/>
          <w:spacing w:val="78"/>
        </w:rPr>
        <w:t xml:space="preserve"> </w:t>
      </w:r>
      <w:r>
        <w:rPr>
          <w:color w:val="121212"/>
        </w:rPr>
        <w:t>las</w:t>
      </w:r>
      <w:r>
        <w:rPr>
          <w:color w:val="121212"/>
          <w:spacing w:val="42"/>
          <w:w w:val="150"/>
        </w:rPr>
        <w:t xml:space="preserve"> </w:t>
      </w:r>
      <w:r>
        <w:rPr>
          <w:color w:val="121212"/>
        </w:rPr>
        <w:t>Empresas</w:t>
      </w:r>
      <w:r>
        <w:rPr>
          <w:color w:val="121212"/>
          <w:spacing w:val="77"/>
        </w:rPr>
        <w:t xml:space="preserve"> </w:t>
      </w:r>
      <w:r>
        <w:rPr>
          <w:color w:val="121212"/>
        </w:rPr>
        <w:t>de</w:t>
      </w:r>
      <w:r>
        <w:rPr>
          <w:color w:val="121212"/>
          <w:spacing w:val="79"/>
        </w:rPr>
        <w:t xml:space="preserve"> </w:t>
      </w:r>
      <w:r>
        <w:rPr>
          <w:color w:val="121212"/>
        </w:rPr>
        <w:t>Transporte</w:t>
      </w:r>
      <w:r>
        <w:rPr>
          <w:color w:val="121212"/>
          <w:spacing w:val="78"/>
        </w:rPr>
        <w:t xml:space="preserve"> </w:t>
      </w:r>
      <w:r>
        <w:rPr>
          <w:color w:val="121212"/>
          <w:spacing w:val="-2"/>
        </w:rPr>
        <w:t>Público</w:t>
      </w:r>
    </w:p>
    <w:p w14:paraId="52BC93CE" w14:textId="77777777" w:rsidR="00C46380" w:rsidRDefault="001F5741">
      <w:pPr>
        <w:pStyle w:val="Textoindependiente"/>
        <w:spacing w:before="77"/>
        <w:ind w:left="444" w:right="1693"/>
        <w:jc w:val="both"/>
      </w:pPr>
      <w:r>
        <w:rPr>
          <w:color w:val="121212"/>
        </w:rPr>
        <w:t>Colectivo Terrestre Automotor de Pasajeros del radio de acción Metropolitano, Distrital y/o Municipal y la prestación por parte de éstas, de un servicio eficiente, seguro, oportuno y económico, bajo los criterios básicos de cumplimiento de los principios rectores del transporte, como el de la libre competencia y el de la iniciativa privada, a las cuales solamente se aplicarán las restricciones establecidas por la ley y los Convenios</w:t>
      </w:r>
      <w:r>
        <w:rPr>
          <w:color w:val="121212"/>
          <w:spacing w:val="-2"/>
        </w:rPr>
        <w:t xml:space="preserve"> </w:t>
      </w:r>
      <w:r>
        <w:rPr>
          <w:color w:val="121212"/>
        </w:rPr>
        <w:t>Internacionales.</w:t>
      </w:r>
    </w:p>
    <w:p w14:paraId="52BC93CF" w14:textId="77777777" w:rsidR="00C46380" w:rsidRDefault="00C46380">
      <w:pPr>
        <w:pStyle w:val="Textoindependiente"/>
        <w:spacing w:before="1"/>
      </w:pPr>
    </w:p>
    <w:p w14:paraId="52BC93D0" w14:textId="77777777" w:rsidR="00C46380" w:rsidRDefault="001F5741">
      <w:pPr>
        <w:pStyle w:val="Textoindependiente"/>
        <w:ind w:left="444"/>
        <w:jc w:val="both"/>
      </w:pPr>
      <w:r>
        <w:rPr>
          <w:color w:val="121212"/>
        </w:rPr>
        <w:t>(</w:t>
      </w:r>
      <w:hyperlink r:id="rId74">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93D1" w14:textId="77777777" w:rsidR="00C46380" w:rsidRDefault="00C46380">
      <w:pPr>
        <w:pStyle w:val="Textoindependiente"/>
      </w:pPr>
    </w:p>
    <w:p w14:paraId="52BC93D2" w14:textId="77777777" w:rsidR="00C46380" w:rsidRDefault="001F5741">
      <w:pPr>
        <w:pStyle w:val="Textoindependiente"/>
        <w:ind w:left="444" w:right="1689"/>
        <w:jc w:val="both"/>
      </w:pPr>
      <w:r>
        <w:rPr>
          <w:b/>
          <w:color w:val="121212"/>
        </w:rPr>
        <w:t xml:space="preserve">Artículo 2.2.1.1.2. </w:t>
      </w:r>
      <w:r>
        <w:rPr>
          <w:color w:val="121212"/>
        </w:rPr>
        <w:t xml:space="preserve">Ámbito de aplicación. Las disposiciones contenidas en el presente Capítulo se aplicarán integralmente a la modalidad de transporte público colectivo terrestre automotor de pasajeros del radio de acción Metropolitano, Distrital y Municipal de acuerdo con los lineamientos establecidos en las Leyes </w:t>
      </w:r>
      <w:hyperlink r:id="rId75">
        <w:r>
          <w:rPr>
            <w:color w:val="0000FF"/>
            <w:u w:val="single" w:color="0000FF"/>
          </w:rPr>
          <w:t xml:space="preserve">105 de 1993 </w:t>
        </w:r>
      </w:hyperlink>
      <w:r>
        <w:rPr>
          <w:color w:val="121212"/>
        </w:rPr>
        <w:t xml:space="preserve">y </w:t>
      </w:r>
      <w:hyperlink r:id="rId76">
        <w:r>
          <w:rPr>
            <w:color w:val="0000FF"/>
            <w:u w:val="single" w:color="0000FF"/>
          </w:rPr>
          <w:t>336 de</w:t>
        </w:r>
        <w:r>
          <w:rPr>
            <w:color w:val="0000FF"/>
            <w:spacing w:val="-5"/>
            <w:u w:val="single" w:color="0000FF"/>
          </w:rPr>
          <w:t xml:space="preserve"> </w:t>
        </w:r>
        <w:r>
          <w:rPr>
            <w:color w:val="0000FF"/>
            <w:u w:val="single" w:color="0000FF"/>
          </w:rPr>
          <w:t>1996</w:t>
        </w:r>
      </w:hyperlink>
      <w:r>
        <w:rPr>
          <w:color w:val="121212"/>
        </w:rPr>
        <w:t>.</w:t>
      </w:r>
    </w:p>
    <w:p w14:paraId="52BC93D3" w14:textId="77777777" w:rsidR="00C46380" w:rsidRDefault="00C46380">
      <w:pPr>
        <w:pStyle w:val="Textoindependiente"/>
      </w:pPr>
    </w:p>
    <w:p w14:paraId="52BC93D4" w14:textId="77777777" w:rsidR="00C46380" w:rsidRDefault="001F5741">
      <w:pPr>
        <w:pStyle w:val="Textoindependiente"/>
        <w:ind w:left="444"/>
        <w:jc w:val="both"/>
      </w:pPr>
      <w:r>
        <w:rPr>
          <w:color w:val="121212"/>
        </w:rPr>
        <w:t>(</w:t>
      </w:r>
      <w:hyperlink r:id="rId77">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93D5" w14:textId="77777777" w:rsidR="00C46380" w:rsidRDefault="00C46380">
      <w:pPr>
        <w:pStyle w:val="Textoindependiente"/>
        <w:spacing w:before="6"/>
        <w:rPr>
          <w:sz w:val="14"/>
        </w:rPr>
      </w:pPr>
    </w:p>
    <w:p w14:paraId="52BC93D6" w14:textId="77777777" w:rsidR="00C46380" w:rsidRDefault="001F5741">
      <w:pPr>
        <w:spacing w:before="101"/>
        <w:ind w:left="444" w:right="1690"/>
        <w:jc w:val="both"/>
      </w:pPr>
      <w:r>
        <w:rPr>
          <w:b/>
          <w:color w:val="121212"/>
        </w:rPr>
        <w:t xml:space="preserve">Artículo 2.2.1.1.3. Servicio público de transporte terrestre automotor colectivo de pasajeros. </w:t>
      </w:r>
      <w:r>
        <w:rPr>
          <w:color w:val="121212"/>
        </w:rPr>
        <w:t>Es aquel que se presta bajo la responsabilidad de</w:t>
      </w:r>
      <w:r>
        <w:rPr>
          <w:color w:val="121212"/>
          <w:spacing w:val="40"/>
        </w:rPr>
        <w:t xml:space="preserve"> </w:t>
      </w:r>
      <w:r>
        <w:rPr>
          <w:color w:val="121212"/>
        </w:rPr>
        <w:t>una</w:t>
      </w:r>
      <w:r>
        <w:rPr>
          <w:color w:val="121212"/>
          <w:spacing w:val="-2"/>
        </w:rPr>
        <w:t xml:space="preserve"> </w:t>
      </w:r>
      <w:r>
        <w:rPr>
          <w:color w:val="121212"/>
        </w:rPr>
        <w:t>empresa</w:t>
      </w:r>
      <w:r>
        <w:rPr>
          <w:color w:val="121212"/>
          <w:spacing w:val="-2"/>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legalmente</w:t>
      </w:r>
      <w:r>
        <w:rPr>
          <w:color w:val="121212"/>
          <w:spacing w:val="-1"/>
        </w:rPr>
        <w:t xml:space="preserve"> </w:t>
      </w:r>
      <w:r>
        <w:rPr>
          <w:color w:val="121212"/>
        </w:rPr>
        <w:t>constituida</w:t>
      </w:r>
      <w:r>
        <w:rPr>
          <w:color w:val="121212"/>
          <w:spacing w:val="-2"/>
        </w:rPr>
        <w:t xml:space="preserve"> </w:t>
      </w:r>
      <w:r>
        <w:rPr>
          <w:color w:val="121212"/>
        </w:rPr>
        <w:t>y</w:t>
      </w:r>
      <w:r>
        <w:rPr>
          <w:color w:val="121212"/>
          <w:spacing w:val="-3"/>
        </w:rPr>
        <w:t xml:space="preserve"> </w:t>
      </w:r>
      <w:r>
        <w:rPr>
          <w:color w:val="121212"/>
        </w:rPr>
        <w:t>debidamente</w:t>
      </w:r>
      <w:r>
        <w:rPr>
          <w:color w:val="121212"/>
          <w:spacing w:val="-1"/>
        </w:rPr>
        <w:t xml:space="preserve"> </w:t>
      </w:r>
      <w:r>
        <w:rPr>
          <w:color w:val="121212"/>
        </w:rPr>
        <w:t>habilitada</w:t>
      </w:r>
      <w:r>
        <w:rPr>
          <w:color w:val="121212"/>
          <w:spacing w:val="-2"/>
        </w:rPr>
        <w:t xml:space="preserve"> </w:t>
      </w:r>
      <w:r>
        <w:rPr>
          <w:color w:val="121212"/>
        </w:rPr>
        <w:t xml:space="preserve">en </w:t>
      </w:r>
      <w:proofErr w:type="gramStart"/>
      <w:r>
        <w:rPr>
          <w:color w:val="121212"/>
        </w:rPr>
        <w:t>ésta</w:t>
      </w:r>
      <w:proofErr w:type="gramEnd"/>
      <w:r>
        <w:rPr>
          <w:color w:val="121212"/>
          <w:spacing w:val="-4"/>
        </w:rPr>
        <w:t xml:space="preserve"> </w:t>
      </w:r>
      <w:r>
        <w:rPr>
          <w:color w:val="121212"/>
        </w:rPr>
        <w:t>modalidad,</w:t>
      </w:r>
      <w:r>
        <w:rPr>
          <w:color w:val="121212"/>
          <w:spacing w:val="-4"/>
        </w:rPr>
        <w:t xml:space="preserve"> </w:t>
      </w:r>
      <w:r>
        <w:rPr>
          <w:color w:val="121212"/>
        </w:rPr>
        <w:t>a</w:t>
      </w:r>
      <w:r>
        <w:rPr>
          <w:color w:val="121212"/>
          <w:spacing w:val="-1"/>
        </w:rPr>
        <w:t xml:space="preserve"> </w:t>
      </w:r>
      <w:r>
        <w:rPr>
          <w:color w:val="121212"/>
        </w:rPr>
        <w:t>través</w:t>
      </w:r>
      <w:r>
        <w:rPr>
          <w:color w:val="121212"/>
          <w:spacing w:val="-2"/>
        </w:rPr>
        <w:t xml:space="preserve"> </w:t>
      </w:r>
      <w:r>
        <w:rPr>
          <w:color w:val="121212"/>
        </w:rPr>
        <w:t>de</w:t>
      </w:r>
      <w:r>
        <w:rPr>
          <w:color w:val="121212"/>
          <w:spacing w:val="-2"/>
        </w:rPr>
        <w:t xml:space="preserve"> </w:t>
      </w:r>
      <w:r>
        <w:rPr>
          <w:color w:val="121212"/>
        </w:rPr>
        <w:t>un</w:t>
      </w:r>
      <w:r>
        <w:rPr>
          <w:color w:val="121212"/>
          <w:spacing w:val="-4"/>
        </w:rPr>
        <w:t xml:space="preserve"> </w:t>
      </w:r>
      <w:r>
        <w:rPr>
          <w:color w:val="121212"/>
        </w:rPr>
        <w:t>contrato</w:t>
      </w:r>
      <w:r>
        <w:rPr>
          <w:color w:val="121212"/>
          <w:spacing w:val="-3"/>
        </w:rPr>
        <w:t xml:space="preserve"> </w:t>
      </w:r>
      <w:r>
        <w:rPr>
          <w:color w:val="121212"/>
        </w:rPr>
        <w:t>celebrado</w:t>
      </w:r>
      <w:r>
        <w:rPr>
          <w:color w:val="121212"/>
          <w:spacing w:val="-2"/>
        </w:rPr>
        <w:t xml:space="preserve"> </w:t>
      </w:r>
      <w:r>
        <w:rPr>
          <w:color w:val="121212"/>
        </w:rPr>
        <w:t>entre la</w:t>
      </w:r>
      <w:r>
        <w:rPr>
          <w:color w:val="121212"/>
          <w:spacing w:val="-1"/>
        </w:rPr>
        <w:t xml:space="preserve"> </w:t>
      </w:r>
      <w:r>
        <w:rPr>
          <w:color w:val="121212"/>
        </w:rPr>
        <w:t>empresa</w:t>
      </w:r>
      <w:r>
        <w:rPr>
          <w:color w:val="121212"/>
          <w:spacing w:val="-3"/>
        </w:rPr>
        <w:t xml:space="preserve"> </w:t>
      </w:r>
      <w:r>
        <w:rPr>
          <w:color w:val="121212"/>
        </w:rPr>
        <w:t>y</w:t>
      </w:r>
      <w:r>
        <w:rPr>
          <w:color w:val="121212"/>
          <w:spacing w:val="-4"/>
        </w:rPr>
        <w:t xml:space="preserve"> </w:t>
      </w:r>
      <w:r>
        <w:rPr>
          <w:color w:val="121212"/>
        </w:rPr>
        <w:t>cada</w:t>
      </w:r>
      <w:r>
        <w:rPr>
          <w:color w:val="121212"/>
          <w:spacing w:val="-4"/>
        </w:rPr>
        <w:t xml:space="preserve"> </w:t>
      </w:r>
      <w:r>
        <w:rPr>
          <w:color w:val="121212"/>
        </w:rPr>
        <w:t xml:space="preserve">una de las personas que han de utilizar el vehículo de servicio público a esta vinculado, para recorrer total o parcialmente una o más rutas legalmente </w:t>
      </w:r>
      <w:r>
        <w:rPr>
          <w:color w:val="121212"/>
          <w:spacing w:val="-2"/>
        </w:rPr>
        <w:t>autorizadas.</w:t>
      </w:r>
    </w:p>
    <w:p w14:paraId="52BC93D7" w14:textId="77777777" w:rsidR="00C46380" w:rsidRDefault="00C46380">
      <w:pPr>
        <w:pStyle w:val="Textoindependiente"/>
        <w:spacing w:before="2"/>
      </w:pPr>
    </w:p>
    <w:p w14:paraId="52BC93D8" w14:textId="77777777" w:rsidR="00C46380" w:rsidRDefault="001F5741">
      <w:pPr>
        <w:pStyle w:val="Textoindependiente"/>
        <w:ind w:left="444"/>
        <w:jc w:val="both"/>
      </w:pPr>
      <w:r>
        <w:rPr>
          <w:color w:val="121212"/>
        </w:rPr>
        <w:t>(</w:t>
      </w:r>
      <w:hyperlink r:id="rId78">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6).</w:t>
      </w:r>
    </w:p>
    <w:p w14:paraId="52BC93D9" w14:textId="77777777" w:rsidR="00C46380" w:rsidRDefault="00C46380">
      <w:pPr>
        <w:pStyle w:val="Textoindependiente"/>
        <w:spacing w:before="7"/>
        <w:rPr>
          <w:sz w:val="14"/>
        </w:rPr>
      </w:pPr>
    </w:p>
    <w:p w14:paraId="52BC93DA" w14:textId="77777777" w:rsidR="00C46380" w:rsidRDefault="001F5741">
      <w:pPr>
        <w:spacing w:before="100"/>
        <w:ind w:left="444" w:right="1695"/>
      </w:pPr>
      <w:r>
        <w:rPr>
          <w:b/>
          <w:color w:val="121212"/>
        </w:rPr>
        <w:t>Artículo</w:t>
      </w:r>
      <w:r>
        <w:rPr>
          <w:b/>
          <w:color w:val="121212"/>
          <w:spacing w:val="80"/>
        </w:rPr>
        <w:t xml:space="preserve"> </w:t>
      </w:r>
      <w:r>
        <w:rPr>
          <w:b/>
          <w:color w:val="121212"/>
        </w:rPr>
        <w:t>2.2.1.1.4.</w:t>
      </w:r>
      <w:r>
        <w:rPr>
          <w:b/>
          <w:color w:val="121212"/>
          <w:spacing w:val="80"/>
        </w:rPr>
        <w:t xml:space="preserve"> </w:t>
      </w:r>
      <w:r>
        <w:rPr>
          <w:b/>
          <w:color w:val="121212"/>
        </w:rPr>
        <w:t>Definiciones.</w:t>
      </w:r>
      <w:r>
        <w:rPr>
          <w:b/>
          <w:color w:val="121212"/>
          <w:spacing w:val="80"/>
        </w:rPr>
        <w:t xml:space="preserve"> </w:t>
      </w:r>
      <w:r>
        <w:rPr>
          <w:color w:val="121212"/>
        </w:rPr>
        <w:t>Para</w:t>
      </w:r>
      <w:r>
        <w:rPr>
          <w:color w:val="121212"/>
          <w:spacing w:val="80"/>
        </w:rPr>
        <w:t xml:space="preserve"> </w:t>
      </w:r>
      <w:r>
        <w:rPr>
          <w:color w:val="121212"/>
        </w:rPr>
        <w:t>la</w:t>
      </w:r>
      <w:r>
        <w:rPr>
          <w:color w:val="121212"/>
          <w:spacing w:val="80"/>
        </w:rPr>
        <w:t xml:space="preserve"> </w:t>
      </w:r>
      <w:r>
        <w:rPr>
          <w:color w:val="121212"/>
        </w:rPr>
        <w:t>interpretación</w:t>
      </w:r>
      <w:r>
        <w:rPr>
          <w:color w:val="121212"/>
          <w:spacing w:val="80"/>
        </w:rPr>
        <w:t xml:space="preserve"> </w:t>
      </w:r>
      <w:r>
        <w:rPr>
          <w:color w:val="121212"/>
        </w:rPr>
        <w:t>y</w:t>
      </w:r>
      <w:r>
        <w:rPr>
          <w:color w:val="121212"/>
          <w:spacing w:val="80"/>
        </w:rPr>
        <w:t xml:space="preserve"> </w:t>
      </w:r>
      <w:r>
        <w:rPr>
          <w:color w:val="121212"/>
        </w:rPr>
        <w:t>aplicación</w:t>
      </w:r>
      <w:r>
        <w:rPr>
          <w:color w:val="121212"/>
          <w:spacing w:val="80"/>
        </w:rPr>
        <w:t xml:space="preserve"> </w:t>
      </w:r>
      <w:r>
        <w:rPr>
          <w:color w:val="121212"/>
        </w:rPr>
        <w:t>del presente Capítulo, se tendrán en cuenta las siguientes definiciones específicas:</w:t>
      </w:r>
    </w:p>
    <w:p w14:paraId="52BC93DB" w14:textId="77777777" w:rsidR="00C46380" w:rsidRDefault="00C46380">
      <w:pPr>
        <w:pStyle w:val="Textoindependiente"/>
      </w:pPr>
    </w:p>
    <w:p w14:paraId="52BC93DC" w14:textId="77777777" w:rsidR="00C46380" w:rsidRDefault="001F5741">
      <w:pPr>
        <w:pStyle w:val="Prrafodelista"/>
        <w:numPr>
          <w:ilvl w:val="0"/>
          <w:numId w:val="322"/>
        </w:numPr>
        <w:tabs>
          <w:tab w:val="left" w:pos="678"/>
        </w:tabs>
        <w:ind w:right="1688" w:firstLine="0"/>
        <w:rPr>
          <w:color w:val="121212"/>
        </w:rPr>
      </w:pPr>
      <w:r>
        <w:rPr>
          <w:color w:val="121212"/>
        </w:rPr>
        <w:t>Frecuencias disponibles: son los despachos establecidos en los estudios de demanda que no han sido autorizados.</w:t>
      </w:r>
    </w:p>
    <w:p w14:paraId="52BC93DD" w14:textId="77777777" w:rsidR="00C46380" w:rsidRDefault="00C46380">
      <w:pPr>
        <w:pStyle w:val="Textoindependiente"/>
        <w:spacing w:before="11"/>
        <w:rPr>
          <w:sz w:val="21"/>
        </w:rPr>
      </w:pPr>
    </w:p>
    <w:p w14:paraId="52BC93DE" w14:textId="77777777" w:rsidR="00C46380" w:rsidRDefault="001F5741">
      <w:pPr>
        <w:pStyle w:val="Prrafodelista"/>
        <w:numPr>
          <w:ilvl w:val="0"/>
          <w:numId w:val="322"/>
        </w:numPr>
        <w:tabs>
          <w:tab w:val="left" w:pos="683"/>
        </w:tabs>
        <w:spacing w:before="1"/>
        <w:ind w:right="1693" w:firstLine="0"/>
        <w:rPr>
          <w:color w:val="121212"/>
        </w:rPr>
      </w:pPr>
      <w:r>
        <w:rPr>
          <w:color w:val="121212"/>
        </w:rPr>
        <w:t>Modificación de horarios: es el cambio de las frecuencias asignadas a una empresa, sin alterar el número total autorizado.</w:t>
      </w:r>
    </w:p>
    <w:p w14:paraId="52BC93DF" w14:textId="77777777" w:rsidR="00C46380" w:rsidRDefault="00C46380">
      <w:pPr>
        <w:pStyle w:val="Textoindependiente"/>
        <w:spacing w:before="1"/>
      </w:pPr>
    </w:p>
    <w:p w14:paraId="52BC93E0" w14:textId="77777777" w:rsidR="00C46380" w:rsidRDefault="001F5741">
      <w:pPr>
        <w:pStyle w:val="Prrafodelista"/>
        <w:numPr>
          <w:ilvl w:val="0"/>
          <w:numId w:val="322"/>
        </w:numPr>
        <w:tabs>
          <w:tab w:val="left" w:pos="668"/>
        </w:tabs>
        <w:ind w:right="1690" w:firstLine="0"/>
        <w:rPr>
          <w:color w:val="121212"/>
        </w:rPr>
      </w:pPr>
      <w:r>
        <w:rPr>
          <w:color w:val="121212"/>
        </w:rPr>
        <w:t xml:space="preserve">Nivel de servicio: son las condiciones de calidad bajo las cuales la empresa presta el servicio de transporte, teniendo en cuenta las especificaciones y características técnicas, capacidad, disponibilidad y comodidad de los equipos, </w:t>
      </w:r>
      <w:r>
        <w:rPr>
          <w:color w:val="121212"/>
        </w:rPr>
        <w:lastRenderedPageBreak/>
        <w:t>la accesibilidad de los usuarios al servicio, régimen tarifario y demás circunstancias o servicios que previamente se consideren determinantes, tales como paraderos y terminales.</w:t>
      </w:r>
    </w:p>
    <w:p w14:paraId="601B8795" w14:textId="77777777" w:rsidR="00BA7328" w:rsidRPr="00BA7328" w:rsidRDefault="00BA7328" w:rsidP="00BA7328">
      <w:pPr>
        <w:tabs>
          <w:tab w:val="left" w:pos="668"/>
        </w:tabs>
        <w:ind w:right="1690"/>
        <w:rPr>
          <w:color w:val="121212"/>
        </w:rPr>
      </w:pPr>
    </w:p>
    <w:p w14:paraId="52BC93E2" w14:textId="77777777" w:rsidR="00C46380" w:rsidRDefault="001F5741">
      <w:pPr>
        <w:pStyle w:val="Prrafodelista"/>
        <w:numPr>
          <w:ilvl w:val="0"/>
          <w:numId w:val="322"/>
        </w:numPr>
        <w:tabs>
          <w:tab w:val="left" w:pos="656"/>
        </w:tabs>
        <w:spacing w:before="71"/>
        <w:ind w:right="1693" w:firstLine="0"/>
        <w:rPr>
          <w:color w:val="121212"/>
        </w:rPr>
      </w:pPr>
      <w:r>
        <w:rPr>
          <w:color w:val="121212"/>
        </w:rPr>
        <w:t>Ruta: es el trayecto comprendido entre un origen y un destino, unidos entre sí</w:t>
      </w:r>
      <w:r>
        <w:rPr>
          <w:color w:val="121212"/>
          <w:spacing w:val="-2"/>
        </w:rPr>
        <w:t xml:space="preserve"> </w:t>
      </w:r>
      <w:r>
        <w:rPr>
          <w:color w:val="121212"/>
        </w:rPr>
        <w:t>por una vía, con un recorrido determinado y unas</w:t>
      </w:r>
      <w:r>
        <w:rPr>
          <w:color w:val="121212"/>
          <w:spacing w:val="-2"/>
        </w:rPr>
        <w:t xml:space="preserve"> </w:t>
      </w:r>
      <w:r>
        <w:rPr>
          <w:color w:val="121212"/>
        </w:rPr>
        <w:t>características en</w:t>
      </w:r>
      <w:r>
        <w:rPr>
          <w:color w:val="121212"/>
          <w:spacing w:val="-2"/>
        </w:rPr>
        <w:t xml:space="preserve"> </w:t>
      </w:r>
      <w:r>
        <w:rPr>
          <w:color w:val="121212"/>
        </w:rPr>
        <w:t>cuanto</w:t>
      </w:r>
      <w:r>
        <w:rPr>
          <w:color w:val="121212"/>
          <w:spacing w:val="-2"/>
        </w:rPr>
        <w:t xml:space="preserve"> </w:t>
      </w:r>
      <w:r>
        <w:rPr>
          <w:color w:val="121212"/>
        </w:rPr>
        <w:t>a horarios, frecuencias, paraderos y demás aspectos operativos.</w:t>
      </w:r>
    </w:p>
    <w:p w14:paraId="52BC93E3" w14:textId="77777777" w:rsidR="00C46380" w:rsidRDefault="00C46380">
      <w:pPr>
        <w:pStyle w:val="Textoindependiente"/>
        <w:spacing w:before="10"/>
        <w:rPr>
          <w:sz w:val="21"/>
        </w:rPr>
      </w:pPr>
    </w:p>
    <w:p w14:paraId="52BC93E4" w14:textId="77777777" w:rsidR="00C46380" w:rsidRDefault="001F5741">
      <w:pPr>
        <w:pStyle w:val="Prrafodelista"/>
        <w:numPr>
          <w:ilvl w:val="0"/>
          <w:numId w:val="322"/>
        </w:numPr>
        <w:tabs>
          <w:tab w:val="left" w:pos="695"/>
        </w:tabs>
        <w:spacing w:before="1"/>
        <w:ind w:right="1694" w:firstLine="0"/>
        <w:rPr>
          <w:color w:val="121212"/>
        </w:rPr>
      </w:pPr>
      <w:r>
        <w:rPr>
          <w:color w:val="121212"/>
        </w:rPr>
        <w:t>Utilización vehicular: es la relación que existe, en términos porcentuales, entre el número de pasajeros que moviliza un vehículo y el número de sillas que ofrece.</w:t>
      </w:r>
    </w:p>
    <w:p w14:paraId="52BC93E5" w14:textId="77777777" w:rsidR="00C46380" w:rsidRDefault="00C46380">
      <w:pPr>
        <w:pStyle w:val="Textoindependiente"/>
      </w:pPr>
    </w:p>
    <w:p w14:paraId="52BC93E6" w14:textId="77777777" w:rsidR="00C46380" w:rsidRDefault="001F5741">
      <w:pPr>
        <w:pStyle w:val="Textoindependiente"/>
        <w:ind w:left="444"/>
      </w:pPr>
      <w:r>
        <w:rPr>
          <w:color w:val="121212"/>
        </w:rPr>
        <w:t>(</w:t>
      </w:r>
      <w:hyperlink r:id="rId79">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93E7" w14:textId="77777777" w:rsidR="00C46380" w:rsidRDefault="00C46380">
      <w:pPr>
        <w:pStyle w:val="Textoindependiente"/>
        <w:spacing w:before="7"/>
        <w:rPr>
          <w:sz w:val="14"/>
        </w:rPr>
      </w:pPr>
    </w:p>
    <w:p w14:paraId="52BC93E8"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1</w:t>
      </w:r>
    </w:p>
    <w:p w14:paraId="52BC93E9" w14:textId="77777777" w:rsidR="00C46380" w:rsidRDefault="00C46380">
      <w:pPr>
        <w:pStyle w:val="Textoindependiente"/>
        <w:rPr>
          <w:b/>
        </w:rPr>
      </w:pPr>
    </w:p>
    <w:p w14:paraId="52BC93EA" w14:textId="77777777" w:rsidR="00C46380" w:rsidRDefault="001F5741">
      <w:pPr>
        <w:pStyle w:val="Ttulo2"/>
        <w:ind w:right="1696"/>
      </w:pPr>
      <w:r>
        <w:rPr>
          <w:color w:val="121212"/>
          <w:spacing w:val="-2"/>
        </w:rPr>
        <w:t>Clasificación</w:t>
      </w:r>
    </w:p>
    <w:p w14:paraId="52BC93EB" w14:textId="77777777" w:rsidR="00C46380" w:rsidRDefault="00C46380">
      <w:pPr>
        <w:pStyle w:val="Textoindependiente"/>
        <w:spacing w:before="1"/>
        <w:rPr>
          <w:b/>
        </w:rPr>
      </w:pPr>
    </w:p>
    <w:p w14:paraId="52BC93EC" w14:textId="77777777" w:rsidR="00C46380" w:rsidRDefault="001F5741">
      <w:pPr>
        <w:pStyle w:val="Textoindependiente"/>
        <w:ind w:left="444" w:right="1691"/>
        <w:jc w:val="both"/>
      </w:pPr>
      <w:r>
        <w:rPr>
          <w:b/>
          <w:color w:val="121212"/>
        </w:rPr>
        <w:t>Artículo 2.2.1.1.1.1. Clasificación</w:t>
      </w:r>
      <w:r>
        <w:rPr>
          <w:color w:val="121212"/>
        </w:rPr>
        <w:t>. Para los efectos previstos en este Capítulo la actividad transportadora del radio de acción Metropolitano, Distrital y Municipal se clasifica:</w:t>
      </w:r>
    </w:p>
    <w:p w14:paraId="52BC93ED" w14:textId="77777777" w:rsidR="00C46380" w:rsidRDefault="00C46380">
      <w:pPr>
        <w:pStyle w:val="Textoindependiente"/>
        <w:spacing w:before="1"/>
      </w:pPr>
    </w:p>
    <w:p w14:paraId="52BC93EE" w14:textId="77777777" w:rsidR="00C46380" w:rsidRDefault="001F5741">
      <w:pPr>
        <w:pStyle w:val="Textoindependiente"/>
        <w:ind w:left="444"/>
        <w:jc w:val="both"/>
      </w:pPr>
      <w:r>
        <w:rPr>
          <w:color w:val="121212"/>
        </w:rPr>
        <w:t>Según</w:t>
      </w:r>
      <w:r>
        <w:rPr>
          <w:color w:val="121212"/>
          <w:spacing w:val="-3"/>
        </w:rPr>
        <w:t xml:space="preserve"> </w:t>
      </w:r>
      <w:r>
        <w:rPr>
          <w:color w:val="121212"/>
        </w:rPr>
        <w:t>el</w:t>
      </w:r>
      <w:r>
        <w:rPr>
          <w:color w:val="121212"/>
          <w:spacing w:val="-4"/>
        </w:rPr>
        <w:t xml:space="preserve"> </w:t>
      </w:r>
      <w:r>
        <w:rPr>
          <w:color w:val="121212"/>
        </w:rPr>
        <w:t>nivel</w:t>
      </w:r>
      <w:r>
        <w:rPr>
          <w:color w:val="121212"/>
          <w:spacing w:val="-5"/>
        </w:rPr>
        <w:t xml:space="preserve"> </w:t>
      </w:r>
      <w:r>
        <w:rPr>
          <w:color w:val="121212"/>
        </w:rPr>
        <w:t>de</w:t>
      </w:r>
      <w:r>
        <w:rPr>
          <w:color w:val="121212"/>
          <w:spacing w:val="-1"/>
        </w:rPr>
        <w:t xml:space="preserve"> </w:t>
      </w:r>
      <w:r>
        <w:rPr>
          <w:color w:val="121212"/>
          <w:spacing w:val="-2"/>
        </w:rPr>
        <w:t>servicio:</w:t>
      </w:r>
    </w:p>
    <w:p w14:paraId="52BC93EF" w14:textId="77777777" w:rsidR="00C46380" w:rsidRDefault="00C46380">
      <w:pPr>
        <w:pStyle w:val="Textoindependiente"/>
        <w:spacing w:before="10"/>
        <w:rPr>
          <w:sz w:val="21"/>
        </w:rPr>
      </w:pPr>
    </w:p>
    <w:p w14:paraId="52BC93F0" w14:textId="77777777" w:rsidR="00C46380" w:rsidRDefault="001F5741">
      <w:pPr>
        <w:pStyle w:val="Prrafodelista"/>
        <w:numPr>
          <w:ilvl w:val="0"/>
          <w:numId w:val="319"/>
        </w:numPr>
        <w:tabs>
          <w:tab w:val="left" w:pos="778"/>
        </w:tabs>
        <w:ind w:right="1694" w:firstLine="0"/>
      </w:pPr>
      <w:r>
        <w:rPr>
          <w:color w:val="121212"/>
        </w:rPr>
        <w:t>Básico. El que garantiza una cobertura adecuada, con frecuencias mínimas de acuerdo con la demanda y cuyos términos de servicio y costo lo hacen accesible a todos los usuarios;</w:t>
      </w:r>
    </w:p>
    <w:p w14:paraId="52BC93F1" w14:textId="77777777" w:rsidR="00C46380" w:rsidRDefault="00C46380">
      <w:pPr>
        <w:pStyle w:val="Textoindependiente"/>
        <w:spacing w:before="1"/>
      </w:pPr>
    </w:p>
    <w:p w14:paraId="52BC93F2" w14:textId="77777777" w:rsidR="00C46380" w:rsidRDefault="001F5741">
      <w:pPr>
        <w:pStyle w:val="Prrafodelista"/>
        <w:numPr>
          <w:ilvl w:val="0"/>
          <w:numId w:val="319"/>
        </w:numPr>
        <w:tabs>
          <w:tab w:val="left" w:pos="812"/>
        </w:tabs>
        <w:ind w:right="1692" w:firstLine="0"/>
      </w:pPr>
      <w:r>
        <w:rPr>
          <w:color w:val="121212"/>
        </w:rPr>
        <w:t>Lujo. El que ofrece a los usuarios mayores condiciones de comodidad y accesibilidad, en términos de servicio y cuyas tarifas son superiores a las del servicio básico.</w:t>
      </w:r>
    </w:p>
    <w:p w14:paraId="52BC93F3" w14:textId="77777777" w:rsidR="00C46380" w:rsidRDefault="00C46380">
      <w:pPr>
        <w:pStyle w:val="Textoindependiente"/>
        <w:spacing w:before="1"/>
      </w:pPr>
    </w:p>
    <w:p w14:paraId="52BC93F4" w14:textId="77777777" w:rsidR="00C46380" w:rsidRDefault="001F5741">
      <w:pPr>
        <w:pStyle w:val="Textoindependiente"/>
        <w:spacing w:before="1"/>
        <w:ind w:left="444" w:right="1694"/>
        <w:jc w:val="both"/>
      </w:pPr>
      <w:r>
        <w:rPr>
          <w:color w:val="121212"/>
        </w:rPr>
        <w:t xml:space="preserve">Las anteriores definiciones sin perjuicio de que la Autoridad de Transporte Competente pueda definir otros niveles de servicio que requiera en su </w:t>
      </w:r>
      <w:r>
        <w:rPr>
          <w:color w:val="121212"/>
          <w:spacing w:val="-2"/>
        </w:rPr>
        <w:t>jurisdicción.</w:t>
      </w:r>
    </w:p>
    <w:p w14:paraId="52BC93F5" w14:textId="77777777" w:rsidR="00C46380" w:rsidRDefault="00C46380">
      <w:pPr>
        <w:pStyle w:val="Textoindependiente"/>
        <w:spacing w:before="10"/>
      </w:pPr>
    </w:p>
    <w:p w14:paraId="52BC93F6" w14:textId="77777777" w:rsidR="00C46380" w:rsidRDefault="001F5741">
      <w:pPr>
        <w:pStyle w:val="Textoindependiente"/>
        <w:ind w:left="444"/>
        <w:jc w:val="both"/>
      </w:pPr>
      <w:r>
        <w:rPr>
          <w:color w:val="121212"/>
        </w:rPr>
        <w:t>Según</w:t>
      </w:r>
      <w:r>
        <w:rPr>
          <w:color w:val="121212"/>
          <w:spacing w:val="-4"/>
        </w:rPr>
        <w:t xml:space="preserve"> </w:t>
      </w:r>
      <w:r>
        <w:rPr>
          <w:color w:val="121212"/>
        </w:rPr>
        <w:t>el</w:t>
      </w:r>
      <w:r>
        <w:rPr>
          <w:color w:val="121212"/>
          <w:spacing w:val="-5"/>
        </w:rPr>
        <w:t xml:space="preserve"> </w:t>
      </w:r>
      <w:r>
        <w:rPr>
          <w:color w:val="121212"/>
        </w:rPr>
        <w:t>radio</w:t>
      </w:r>
      <w:r>
        <w:rPr>
          <w:color w:val="121212"/>
          <w:spacing w:val="-2"/>
        </w:rPr>
        <w:t xml:space="preserve"> </w:t>
      </w:r>
      <w:r>
        <w:rPr>
          <w:color w:val="121212"/>
        </w:rPr>
        <w:t>de</w:t>
      </w:r>
      <w:r>
        <w:rPr>
          <w:color w:val="121212"/>
          <w:spacing w:val="-1"/>
        </w:rPr>
        <w:t xml:space="preserve"> </w:t>
      </w:r>
      <w:r>
        <w:rPr>
          <w:color w:val="121212"/>
          <w:spacing w:val="-2"/>
        </w:rPr>
        <w:t>acción:</w:t>
      </w:r>
    </w:p>
    <w:p w14:paraId="52BC93F7" w14:textId="77777777" w:rsidR="00C46380" w:rsidRDefault="00C46380">
      <w:pPr>
        <w:pStyle w:val="Textoindependiente"/>
      </w:pPr>
    </w:p>
    <w:p w14:paraId="52BC93F8" w14:textId="77777777" w:rsidR="00C46380" w:rsidRDefault="001F5741">
      <w:pPr>
        <w:pStyle w:val="Prrafodelista"/>
        <w:numPr>
          <w:ilvl w:val="0"/>
          <w:numId w:val="318"/>
        </w:numPr>
        <w:tabs>
          <w:tab w:val="left" w:pos="934"/>
        </w:tabs>
        <w:spacing w:before="1"/>
        <w:ind w:right="1695" w:firstLine="0"/>
      </w:pPr>
      <w:r>
        <w:rPr>
          <w:color w:val="121212"/>
        </w:rPr>
        <w:t>Metropolitano. Cuando se presta entre municipios de una área metropolitana constituida por la ley;</w:t>
      </w:r>
    </w:p>
    <w:p w14:paraId="52BC93F9" w14:textId="77777777" w:rsidR="00C46380" w:rsidRDefault="00C46380">
      <w:pPr>
        <w:pStyle w:val="Textoindependiente"/>
        <w:spacing w:before="8"/>
      </w:pPr>
    </w:p>
    <w:p w14:paraId="52BC93FA" w14:textId="77777777" w:rsidR="00C46380" w:rsidRDefault="001F5741">
      <w:pPr>
        <w:pStyle w:val="Prrafodelista"/>
        <w:numPr>
          <w:ilvl w:val="0"/>
          <w:numId w:val="318"/>
        </w:numPr>
        <w:tabs>
          <w:tab w:val="left" w:pos="807"/>
        </w:tabs>
        <w:spacing w:before="1"/>
        <w:ind w:right="1692" w:firstLine="0"/>
      </w:pPr>
      <w:r>
        <w:rPr>
          <w:color w:val="121212"/>
        </w:rPr>
        <w:t>Distrital y Municipal. Es el que se presta dentro de la jurisdicción de un distrito o municipio. Comprende el área urbana, suburbana y rural y los distritos indígenas de la respectiva jurisdicción.</w:t>
      </w:r>
    </w:p>
    <w:p w14:paraId="52BC93FB" w14:textId="77777777" w:rsidR="00C46380" w:rsidRDefault="00C46380">
      <w:pPr>
        <w:pStyle w:val="Textoindependiente"/>
        <w:spacing w:before="1"/>
      </w:pPr>
    </w:p>
    <w:p w14:paraId="52BC93FC" w14:textId="77777777" w:rsidR="00C46380" w:rsidRDefault="001F5741">
      <w:pPr>
        <w:pStyle w:val="Textoindependiente"/>
        <w:ind w:left="444"/>
        <w:jc w:val="both"/>
      </w:pPr>
      <w:r>
        <w:rPr>
          <w:color w:val="121212"/>
        </w:rPr>
        <w:t>(</w:t>
      </w:r>
      <w:hyperlink r:id="rId80">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93FD" w14:textId="77777777" w:rsidR="00C46380" w:rsidRDefault="00C46380">
      <w:pPr>
        <w:pStyle w:val="Textoindependiente"/>
      </w:pPr>
    </w:p>
    <w:p w14:paraId="52BC93FE" w14:textId="77777777" w:rsidR="00C46380" w:rsidRDefault="001F5741">
      <w:pPr>
        <w:pStyle w:val="Textoindependiente"/>
        <w:spacing w:before="1"/>
        <w:ind w:left="444" w:right="1692"/>
        <w:jc w:val="both"/>
      </w:pPr>
      <w:r>
        <w:rPr>
          <w:b/>
          <w:color w:val="121212"/>
        </w:rPr>
        <w:t xml:space="preserve">Artículo 2.2.1.1.1.2. Servicio regulado. </w:t>
      </w:r>
      <w:r>
        <w:rPr>
          <w:color w:val="121212"/>
        </w:rPr>
        <w:t>La prestación del servicio de transporte metropolitano distrital y/o municipal será de carácter regulado. La autoridad competente definirá previamente las condiciones de prestación del servicio conforme a las reglas señaladas en este Capítulo.</w:t>
      </w:r>
    </w:p>
    <w:p w14:paraId="52BC93FF" w14:textId="77777777" w:rsidR="00C46380" w:rsidRDefault="00C46380">
      <w:pPr>
        <w:jc w:val="both"/>
        <w:sectPr w:rsidR="00C46380">
          <w:pgSz w:w="12240" w:h="15840"/>
          <w:pgMar w:top="1340" w:right="0" w:bottom="280" w:left="1260" w:header="720" w:footer="720" w:gutter="0"/>
          <w:cols w:space="720"/>
        </w:sectPr>
      </w:pPr>
    </w:p>
    <w:p w14:paraId="52BC9400" w14:textId="77777777" w:rsidR="00C46380" w:rsidRDefault="001F5741">
      <w:pPr>
        <w:pStyle w:val="Textoindependiente"/>
        <w:spacing w:before="71"/>
        <w:ind w:left="444"/>
        <w:jc w:val="both"/>
      </w:pPr>
      <w:r>
        <w:rPr>
          <w:color w:val="121212"/>
        </w:rPr>
        <w:lastRenderedPageBreak/>
        <w:t>(</w:t>
      </w:r>
      <w:hyperlink r:id="rId81">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w:t>
      </w:r>
    </w:p>
    <w:p w14:paraId="52BC9401" w14:textId="77777777" w:rsidR="00C46380" w:rsidRDefault="00C46380">
      <w:pPr>
        <w:pStyle w:val="Textoindependiente"/>
      </w:pPr>
    </w:p>
    <w:p w14:paraId="52BC9402" w14:textId="77777777" w:rsidR="00C46380" w:rsidRDefault="001F5741">
      <w:pPr>
        <w:pStyle w:val="Ttulo1"/>
        <w:ind w:right="1696"/>
      </w:pPr>
      <w:r>
        <w:rPr>
          <w:color w:val="121212"/>
        </w:rPr>
        <w:t>SECCIÓN</w:t>
      </w:r>
      <w:r>
        <w:rPr>
          <w:color w:val="121212"/>
          <w:spacing w:val="-7"/>
        </w:rPr>
        <w:t xml:space="preserve"> </w:t>
      </w:r>
      <w:r>
        <w:rPr>
          <w:color w:val="121212"/>
          <w:spacing w:val="-10"/>
        </w:rPr>
        <w:t>2</w:t>
      </w:r>
    </w:p>
    <w:p w14:paraId="52BC9403" w14:textId="77777777" w:rsidR="00C46380" w:rsidRDefault="00C46380">
      <w:pPr>
        <w:pStyle w:val="Textoindependiente"/>
        <w:spacing w:before="10"/>
        <w:rPr>
          <w:b/>
        </w:rPr>
      </w:pPr>
    </w:p>
    <w:p w14:paraId="52BC9404" w14:textId="77777777" w:rsidR="00C46380" w:rsidRDefault="001F5741">
      <w:pPr>
        <w:pStyle w:val="Ttulo2"/>
        <w:ind w:right="1693"/>
      </w:pPr>
      <w:r>
        <w:rPr>
          <w:color w:val="121212"/>
        </w:rPr>
        <w:t>Autoridades</w:t>
      </w:r>
      <w:r>
        <w:rPr>
          <w:color w:val="121212"/>
          <w:spacing w:val="-8"/>
        </w:rPr>
        <w:t xml:space="preserve"> </w:t>
      </w:r>
      <w:r>
        <w:rPr>
          <w:color w:val="121212"/>
          <w:spacing w:val="-2"/>
        </w:rPr>
        <w:t>competentes</w:t>
      </w:r>
    </w:p>
    <w:p w14:paraId="52BC9405" w14:textId="77777777" w:rsidR="00C46380" w:rsidRDefault="00C46380">
      <w:pPr>
        <w:pStyle w:val="Textoindependiente"/>
        <w:spacing w:before="1"/>
        <w:rPr>
          <w:b/>
        </w:rPr>
      </w:pPr>
    </w:p>
    <w:p w14:paraId="52BC9406" w14:textId="77777777" w:rsidR="00C46380" w:rsidRDefault="001F5741">
      <w:pPr>
        <w:ind w:left="444" w:right="1695"/>
        <w:jc w:val="both"/>
      </w:pPr>
      <w:r>
        <w:rPr>
          <w:b/>
          <w:color w:val="121212"/>
        </w:rPr>
        <w:t xml:space="preserve">Artículo 2.2.1.1.2.1. Autoridades de transporte. </w:t>
      </w:r>
      <w:r>
        <w:rPr>
          <w:color w:val="121212"/>
        </w:rPr>
        <w:t>Son autoridades de transporte competentes las siguientes:</w:t>
      </w:r>
    </w:p>
    <w:p w14:paraId="52BC9407" w14:textId="77777777" w:rsidR="00C46380" w:rsidRDefault="00C46380">
      <w:pPr>
        <w:pStyle w:val="Textoindependiente"/>
        <w:spacing w:before="11"/>
      </w:pPr>
    </w:p>
    <w:p w14:paraId="52BC9408" w14:textId="77777777" w:rsidR="00C46380" w:rsidRDefault="001F5741">
      <w:pPr>
        <w:pStyle w:val="Prrafodelista"/>
        <w:numPr>
          <w:ilvl w:val="0"/>
          <w:numId w:val="322"/>
        </w:numPr>
        <w:tabs>
          <w:tab w:val="left" w:pos="639"/>
        </w:tabs>
        <w:ind w:left="638" w:hanging="197"/>
        <w:rPr>
          <w:color w:val="121212"/>
        </w:rPr>
      </w:pPr>
      <w:r>
        <w:rPr>
          <w:color w:val="121212"/>
        </w:rPr>
        <w:t>En</w:t>
      </w:r>
      <w:r>
        <w:rPr>
          <w:color w:val="121212"/>
          <w:spacing w:val="-9"/>
        </w:rPr>
        <w:t xml:space="preserve"> </w:t>
      </w:r>
      <w:r>
        <w:rPr>
          <w:color w:val="121212"/>
        </w:rPr>
        <w:t>la</w:t>
      </w:r>
      <w:r>
        <w:rPr>
          <w:color w:val="121212"/>
          <w:spacing w:val="-3"/>
        </w:rPr>
        <w:t xml:space="preserve"> </w:t>
      </w:r>
      <w:r>
        <w:rPr>
          <w:color w:val="121212"/>
        </w:rPr>
        <w:t>Jurisdicción</w:t>
      </w:r>
      <w:r>
        <w:rPr>
          <w:color w:val="121212"/>
          <w:spacing w:val="-5"/>
        </w:rPr>
        <w:t xml:space="preserve"> </w:t>
      </w:r>
      <w:r>
        <w:rPr>
          <w:color w:val="121212"/>
        </w:rPr>
        <w:t>Nacional:</w:t>
      </w:r>
      <w:r>
        <w:rPr>
          <w:color w:val="121212"/>
          <w:spacing w:val="-4"/>
        </w:rPr>
        <w:t xml:space="preserve"> </w:t>
      </w:r>
      <w:r>
        <w:rPr>
          <w:color w:val="121212"/>
        </w:rPr>
        <w:t>el</w:t>
      </w:r>
      <w:r>
        <w:rPr>
          <w:color w:val="121212"/>
          <w:spacing w:val="-5"/>
        </w:rPr>
        <w:t xml:space="preserve"> </w:t>
      </w:r>
      <w:r>
        <w:rPr>
          <w:color w:val="121212"/>
        </w:rPr>
        <w:t>Ministerio</w:t>
      </w:r>
      <w:r>
        <w:rPr>
          <w:color w:val="121212"/>
          <w:spacing w:val="-5"/>
        </w:rPr>
        <w:t xml:space="preserve"> </w:t>
      </w:r>
      <w:r>
        <w:rPr>
          <w:color w:val="121212"/>
        </w:rPr>
        <w:t>de</w:t>
      </w:r>
      <w:r>
        <w:rPr>
          <w:color w:val="121212"/>
          <w:spacing w:val="-8"/>
        </w:rPr>
        <w:t xml:space="preserve"> </w:t>
      </w:r>
      <w:r>
        <w:rPr>
          <w:color w:val="121212"/>
          <w:spacing w:val="-2"/>
        </w:rPr>
        <w:t>Transporte.</w:t>
      </w:r>
    </w:p>
    <w:p w14:paraId="52BC9409" w14:textId="77777777" w:rsidR="00C46380" w:rsidRDefault="00C46380">
      <w:pPr>
        <w:pStyle w:val="Textoindependiente"/>
        <w:spacing w:before="10"/>
        <w:rPr>
          <w:sz w:val="21"/>
        </w:rPr>
      </w:pPr>
    </w:p>
    <w:p w14:paraId="52BC940A" w14:textId="77777777" w:rsidR="00C46380" w:rsidRDefault="001F5741">
      <w:pPr>
        <w:pStyle w:val="Prrafodelista"/>
        <w:numPr>
          <w:ilvl w:val="0"/>
          <w:numId w:val="322"/>
        </w:numPr>
        <w:tabs>
          <w:tab w:val="left" w:pos="649"/>
        </w:tabs>
        <w:spacing w:before="1"/>
        <w:ind w:right="1707" w:firstLine="0"/>
        <w:rPr>
          <w:color w:val="121212"/>
        </w:rPr>
      </w:pPr>
      <w:r>
        <w:rPr>
          <w:color w:val="121212"/>
        </w:rPr>
        <w:t>En la Jurisdicción Distrital y Municipal: los Alcaldes Municipales y/o distritales o en los que estos deleguen tal atribución.</w:t>
      </w:r>
    </w:p>
    <w:p w14:paraId="52BC940B" w14:textId="77777777" w:rsidR="00C46380" w:rsidRDefault="00C46380">
      <w:pPr>
        <w:pStyle w:val="Textoindependiente"/>
        <w:spacing w:before="11"/>
      </w:pPr>
    </w:p>
    <w:p w14:paraId="52BC940C" w14:textId="77777777" w:rsidR="00C46380" w:rsidRDefault="001F5741">
      <w:pPr>
        <w:pStyle w:val="Prrafodelista"/>
        <w:numPr>
          <w:ilvl w:val="0"/>
          <w:numId w:val="322"/>
        </w:numPr>
        <w:tabs>
          <w:tab w:val="left" w:pos="675"/>
        </w:tabs>
        <w:spacing w:before="1"/>
        <w:ind w:right="1693" w:firstLine="0"/>
        <w:rPr>
          <w:color w:val="121212"/>
        </w:rPr>
      </w:pPr>
      <w:r>
        <w:rPr>
          <w:color w:val="121212"/>
        </w:rPr>
        <w:t>En la Jurisdicción del Área Metropolitana constituida de conformidad con la ley: la autoridad única de transporte metropolitano o los alcaldes respectivos en forma conjunta, coordinada y concertada.</w:t>
      </w:r>
    </w:p>
    <w:p w14:paraId="52BC940D" w14:textId="77777777" w:rsidR="00C46380" w:rsidRDefault="00C46380">
      <w:pPr>
        <w:pStyle w:val="Textoindependiente"/>
      </w:pPr>
    </w:p>
    <w:p w14:paraId="52BC940E" w14:textId="77777777" w:rsidR="00C46380" w:rsidRDefault="001F5741">
      <w:pPr>
        <w:pStyle w:val="Textoindependiente"/>
        <w:spacing w:before="1"/>
        <w:ind w:left="444" w:right="1696"/>
        <w:jc w:val="both"/>
      </w:pPr>
      <w:r>
        <w:rPr>
          <w:color w:val="121212"/>
        </w:rPr>
        <w:t>No se podrá prestar el servicio de transporte público de esta modalidad en un radio de acción diferente al autorizado.</w:t>
      </w:r>
    </w:p>
    <w:p w14:paraId="52BC940F" w14:textId="77777777" w:rsidR="00C46380" w:rsidRDefault="00C46380">
      <w:pPr>
        <w:pStyle w:val="Textoindependiente"/>
        <w:spacing w:before="8"/>
      </w:pPr>
    </w:p>
    <w:p w14:paraId="52BC9410" w14:textId="77777777" w:rsidR="00C46380" w:rsidRDefault="001F5741">
      <w:pPr>
        <w:pStyle w:val="Textoindependiente"/>
        <w:spacing w:before="1"/>
        <w:ind w:left="444" w:right="1698"/>
        <w:jc w:val="both"/>
      </w:pPr>
      <w:r>
        <w:rPr>
          <w:color w:val="121212"/>
        </w:rPr>
        <w:t>Las autoridades de transporte metropolitanas, municipales y/o distritales, no podrán autorizar servicios de transporte por fuera del territorio de su jurisdicción, so pena de incurrir en causal de mala conducta.</w:t>
      </w:r>
    </w:p>
    <w:p w14:paraId="52BC9411" w14:textId="77777777" w:rsidR="00C46380" w:rsidRDefault="00C46380">
      <w:pPr>
        <w:pStyle w:val="Textoindependiente"/>
      </w:pPr>
    </w:p>
    <w:p w14:paraId="52BC9412" w14:textId="77777777" w:rsidR="00C46380" w:rsidRDefault="001F5741">
      <w:pPr>
        <w:pStyle w:val="Textoindependiente"/>
        <w:spacing w:before="1"/>
        <w:ind w:left="444"/>
        <w:jc w:val="both"/>
      </w:pPr>
      <w:r>
        <w:rPr>
          <w:color w:val="121212"/>
        </w:rPr>
        <w:t>(</w:t>
      </w:r>
      <w:hyperlink r:id="rId82">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10).</w:t>
      </w:r>
    </w:p>
    <w:p w14:paraId="52BC9413" w14:textId="77777777" w:rsidR="00C46380" w:rsidRDefault="00C46380">
      <w:pPr>
        <w:pStyle w:val="Textoindependiente"/>
      </w:pPr>
    </w:p>
    <w:p w14:paraId="52BC9414" w14:textId="77777777" w:rsidR="00C46380" w:rsidRDefault="001F5741">
      <w:pPr>
        <w:pStyle w:val="Textoindependiente"/>
        <w:ind w:left="444" w:right="1686"/>
        <w:jc w:val="both"/>
      </w:pPr>
      <w:r>
        <w:rPr>
          <w:b/>
          <w:color w:val="121212"/>
        </w:rPr>
        <w:t xml:space="preserve">Artículo 2.2.1.1.2.2. Control y vigilancia. </w:t>
      </w:r>
      <w:r>
        <w:rPr>
          <w:color w:val="121212"/>
        </w:rPr>
        <w:t>La inspección, vigilancia y control de la prestación del servicio estará a cargo de los alcaldes metropolitanos, distritales y/o municipales según el caso, o de las autoridades a las que se les haya encomendado la función.</w:t>
      </w:r>
    </w:p>
    <w:p w14:paraId="52BC9415" w14:textId="77777777" w:rsidR="00C46380" w:rsidRDefault="00C46380">
      <w:pPr>
        <w:pStyle w:val="Textoindependiente"/>
      </w:pPr>
    </w:p>
    <w:p w14:paraId="52BC9416" w14:textId="77777777" w:rsidR="00C46380" w:rsidRDefault="001F5741">
      <w:pPr>
        <w:pStyle w:val="Textoindependiente"/>
        <w:ind w:left="444"/>
        <w:jc w:val="both"/>
      </w:pPr>
      <w:r>
        <w:rPr>
          <w:color w:val="121212"/>
        </w:rPr>
        <w:t>(</w:t>
      </w:r>
      <w:hyperlink r:id="rId83">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11).</w:t>
      </w:r>
    </w:p>
    <w:p w14:paraId="52BC9417" w14:textId="77777777" w:rsidR="00C46380" w:rsidRDefault="00C46380">
      <w:pPr>
        <w:pStyle w:val="Textoindependiente"/>
        <w:spacing w:before="1"/>
      </w:pPr>
    </w:p>
    <w:p w14:paraId="52BC9418" w14:textId="77777777" w:rsidR="00C46380" w:rsidRDefault="001F5741">
      <w:pPr>
        <w:pStyle w:val="Ttulo1"/>
        <w:ind w:right="1696"/>
      </w:pPr>
      <w:r>
        <w:rPr>
          <w:color w:val="121212"/>
        </w:rPr>
        <w:t>SECCIÓN</w:t>
      </w:r>
      <w:r>
        <w:rPr>
          <w:color w:val="121212"/>
          <w:spacing w:val="-7"/>
        </w:rPr>
        <w:t xml:space="preserve"> </w:t>
      </w:r>
      <w:r>
        <w:rPr>
          <w:color w:val="121212"/>
          <w:spacing w:val="-10"/>
        </w:rPr>
        <w:t>3</w:t>
      </w:r>
    </w:p>
    <w:p w14:paraId="52BC9419" w14:textId="77777777" w:rsidR="00C46380" w:rsidRDefault="00C46380">
      <w:pPr>
        <w:pStyle w:val="Textoindependiente"/>
        <w:spacing w:before="10"/>
        <w:rPr>
          <w:b/>
        </w:rPr>
      </w:pPr>
    </w:p>
    <w:p w14:paraId="52BC941A" w14:textId="77777777" w:rsidR="00C46380" w:rsidRDefault="001F5741">
      <w:pPr>
        <w:pStyle w:val="Ttulo2"/>
        <w:ind w:left="441"/>
      </w:pPr>
      <w:r>
        <w:rPr>
          <w:color w:val="121212"/>
          <w:spacing w:val="-2"/>
        </w:rPr>
        <w:t>Habilitación</w:t>
      </w:r>
    </w:p>
    <w:p w14:paraId="52BC941B" w14:textId="77777777" w:rsidR="00C46380" w:rsidRDefault="00C46380">
      <w:pPr>
        <w:pStyle w:val="Textoindependiente"/>
        <w:rPr>
          <w:b/>
        </w:rPr>
      </w:pPr>
    </w:p>
    <w:p w14:paraId="52BC941C" w14:textId="77777777" w:rsidR="00C46380" w:rsidRDefault="001F5741">
      <w:pPr>
        <w:pStyle w:val="Textoindependiente"/>
        <w:ind w:left="444" w:right="1694"/>
        <w:jc w:val="both"/>
      </w:pPr>
      <w:r>
        <w:rPr>
          <w:b/>
          <w:color w:val="121212"/>
        </w:rPr>
        <w:t xml:space="preserve">Artículo 2.2.1.1.3.1. Habilitación. </w:t>
      </w:r>
      <w:r>
        <w:rPr>
          <w:color w:val="121212"/>
        </w:rPr>
        <w:t>Las empresas legalmente constituidas, interesadas en prestar el Servicio Público de Transporte Terrestre Colectivo de Pasajeros en el radio de acción Metropolitano, Distrital y Municipal deberán solicitar y obtener habilitación para operar.</w:t>
      </w:r>
    </w:p>
    <w:p w14:paraId="52BC941D" w14:textId="77777777" w:rsidR="00C46380" w:rsidRDefault="00C46380">
      <w:pPr>
        <w:pStyle w:val="Textoindependiente"/>
        <w:spacing w:before="1"/>
      </w:pPr>
    </w:p>
    <w:p w14:paraId="52BC941E" w14:textId="77777777" w:rsidR="00C46380" w:rsidRDefault="001F5741">
      <w:pPr>
        <w:pStyle w:val="Textoindependiente"/>
        <w:ind w:left="444" w:right="1691"/>
        <w:jc w:val="both"/>
      </w:pPr>
      <w:r>
        <w:rPr>
          <w:color w:val="121212"/>
        </w:rPr>
        <w:t>La habilitación concedida autoriza a la empresa para prestar el servicio solamente en la modalidad solicitada. Si la empresa, pretende prestar el servicio</w:t>
      </w:r>
      <w:r>
        <w:rPr>
          <w:color w:val="121212"/>
          <w:spacing w:val="75"/>
        </w:rPr>
        <w:t xml:space="preserve"> </w:t>
      </w:r>
      <w:r>
        <w:rPr>
          <w:color w:val="121212"/>
        </w:rPr>
        <w:t>de</w:t>
      </w:r>
      <w:r>
        <w:rPr>
          <w:color w:val="121212"/>
          <w:spacing w:val="75"/>
        </w:rPr>
        <w:t xml:space="preserve"> </w:t>
      </w:r>
      <w:r>
        <w:rPr>
          <w:color w:val="121212"/>
        </w:rPr>
        <w:t>transporte</w:t>
      </w:r>
      <w:r>
        <w:rPr>
          <w:color w:val="121212"/>
          <w:spacing w:val="75"/>
        </w:rPr>
        <w:t xml:space="preserve"> </w:t>
      </w:r>
      <w:r>
        <w:rPr>
          <w:color w:val="121212"/>
        </w:rPr>
        <w:t>en</w:t>
      </w:r>
      <w:r>
        <w:rPr>
          <w:color w:val="121212"/>
          <w:spacing w:val="74"/>
        </w:rPr>
        <w:t xml:space="preserve"> </w:t>
      </w:r>
      <w:r>
        <w:rPr>
          <w:color w:val="121212"/>
        </w:rPr>
        <w:t>una</w:t>
      </w:r>
      <w:r>
        <w:rPr>
          <w:color w:val="121212"/>
          <w:spacing w:val="74"/>
        </w:rPr>
        <w:t xml:space="preserve"> </w:t>
      </w:r>
      <w:r>
        <w:rPr>
          <w:color w:val="121212"/>
        </w:rPr>
        <w:t>modalidad</w:t>
      </w:r>
      <w:r>
        <w:rPr>
          <w:color w:val="121212"/>
          <w:spacing w:val="77"/>
        </w:rPr>
        <w:t xml:space="preserve"> </w:t>
      </w:r>
      <w:r>
        <w:rPr>
          <w:color w:val="121212"/>
        </w:rPr>
        <w:t>diferente,</w:t>
      </w:r>
      <w:r>
        <w:rPr>
          <w:color w:val="121212"/>
          <w:spacing w:val="74"/>
        </w:rPr>
        <w:t xml:space="preserve"> </w:t>
      </w:r>
      <w:r>
        <w:rPr>
          <w:color w:val="121212"/>
        </w:rPr>
        <w:t>debe</w:t>
      </w:r>
      <w:r>
        <w:rPr>
          <w:color w:val="121212"/>
          <w:spacing w:val="75"/>
        </w:rPr>
        <w:t xml:space="preserve"> </w:t>
      </w:r>
      <w:r>
        <w:rPr>
          <w:color w:val="121212"/>
        </w:rPr>
        <w:t>acreditar</w:t>
      </w:r>
      <w:r>
        <w:rPr>
          <w:color w:val="121212"/>
          <w:spacing w:val="77"/>
        </w:rPr>
        <w:t xml:space="preserve"> </w:t>
      </w:r>
      <w:r>
        <w:rPr>
          <w:color w:val="121212"/>
        </w:rPr>
        <w:t>ante la</w:t>
      </w:r>
    </w:p>
    <w:p w14:paraId="52BC941F" w14:textId="77777777" w:rsidR="00C46380" w:rsidRDefault="00C46380">
      <w:pPr>
        <w:jc w:val="both"/>
        <w:sectPr w:rsidR="00C46380">
          <w:pgSz w:w="12240" w:h="15840"/>
          <w:pgMar w:top="1340" w:right="0" w:bottom="280" w:left="1260" w:header="720" w:footer="720" w:gutter="0"/>
          <w:cols w:space="720"/>
        </w:sectPr>
      </w:pPr>
    </w:p>
    <w:p w14:paraId="52BC9420" w14:textId="77777777" w:rsidR="00C46380" w:rsidRDefault="001F5741">
      <w:pPr>
        <w:pStyle w:val="Textoindependiente"/>
        <w:spacing w:before="71"/>
        <w:ind w:left="444" w:right="1695"/>
      </w:pPr>
      <w:r>
        <w:rPr>
          <w:color w:val="121212"/>
        </w:rPr>
        <w:lastRenderedPageBreak/>
        <w:t>autoridad</w:t>
      </w:r>
      <w:r>
        <w:rPr>
          <w:color w:val="121212"/>
          <w:spacing w:val="40"/>
        </w:rPr>
        <w:t xml:space="preserve"> </w:t>
      </w:r>
      <w:r>
        <w:rPr>
          <w:color w:val="121212"/>
        </w:rPr>
        <w:t>competente</w:t>
      </w:r>
      <w:r>
        <w:rPr>
          <w:color w:val="121212"/>
          <w:spacing w:val="40"/>
        </w:rPr>
        <w:t xml:space="preserve"> </w:t>
      </w:r>
      <w:r>
        <w:rPr>
          <w:color w:val="121212"/>
        </w:rPr>
        <w:t>de</w:t>
      </w:r>
      <w:r>
        <w:rPr>
          <w:color w:val="121212"/>
          <w:spacing w:val="40"/>
        </w:rPr>
        <w:t xml:space="preserve"> </w:t>
      </w:r>
      <w:r>
        <w:rPr>
          <w:color w:val="121212"/>
        </w:rPr>
        <w:t>la</w:t>
      </w:r>
      <w:r>
        <w:rPr>
          <w:color w:val="121212"/>
          <w:spacing w:val="40"/>
        </w:rPr>
        <w:t xml:space="preserve"> </w:t>
      </w:r>
      <w:r>
        <w:rPr>
          <w:color w:val="121212"/>
        </w:rPr>
        <w:t>nueva</w:t>
      </w:r>
      <w:r>
        <w:rPr>
          <w:color w:val="121212"/>
          <w:spacing w:val="40"/>
        </w:rPr>
        <w:t xml:space="preserve"> </w:t>
      </w:r>
      <w:r>
        <w:rPr>
          <w:color w:val="121212"/>
        </w:rPr>
        <w:t>modalidad,</w:t>
      </w:r>
      <w:r>
        <w:rPr>
          <w:color w:val="121212"/>
          <w:spacing w:val="40"/>
        </w:rPr>
        <w:t xml:space="preserve"> </w:t>
      </w:r>
      <w:r>
        <w:rPr>
          <w:color w:val="121212"/>
        </w:rPr>
        <w:t>los</w:t>
      </w:r>
      <w:r>
        <w:rPr>
          <w:color w:val="121212"/>
          <w:spacing w:val="40"/>
        </w:rPr>
        <w:t xml:space="preserve"> </w:t>
      </w:r>
      <w:r>
        <w:rPr>
          <w:color w:val="121212"/>
        </w:rPr>
        <w:t>requisitos</w:t>
      </w:r>
      <w:r>
        <w:rPr>
          <w:color w:val="121212"/>
          <w:spacing w:val="40"/>
        </w:rPr>
        <w:t xml:space="preserve"> </w:t>
      </w:r>
      <w:r>
        <w:rPr>
          <w:color w:val="121212"/>
        </w:rPr>
        <w:t>de</w:t>
      </w:r>
      <w:r>
        <w:rPr>
          <w:color w:val="121212"/>
          <w:spacing w:val="40"/>
        </w:rPr>
        <w:t xml:space="preserve"> </w:t>
      </w:r>
      <w:r>
        <w:rPr>
          <w:color w:val="121212"/>
        </w:rPr>
        <w:t xml:space="preserve">habilitación </w:t>
      </w:r>
      <w:r>
        <w:rPr>
          <w:color w:val="121212"/>
          <w:spacing w:val="-2"/>
        </w:rPr>
        <w:t>exigidos.</w:t>
      </w:r>
    </w:p>
    <w:p w14:paraId="52BC9421" w14:textId="77777777" w:rsidR="00C46380" w:rsidRDefault="00C46380">
      <w:pPr>
        <w:pStyle w:val="Textoindependiente"/>
        <w:spacing w:before="11"/>
        <w:rPr>
          <w:sz w:val="21"/>
        </w:rPr>
      </w:pPr>
    </w:p>
    <w:p w14:paraId="52BC9422" w14:textId="77777777" w:rsidR="00C46380" w:rsidRDefault="001F5741">
      <w:pPr>
        <w:pStyle w:val="Textoindependiente"/>
        <w:spacing w:before="1"/>
        <w:ind w:left="444"/>
      </w:pPr>
      <w:r>
        <w:rPr>
          <w:color w:val="121212"/>
        </w:rPr>
        <w:t>(</w:t>
      </w:r>
      <w:hyperlink r:id="rId84">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12).</w:t>
      </w:r>
    </w:p>
    <w:p w14:paraId="52BC9423" w14:textId="77777777" w:rsidR="00C46380" w:rsidRDefault="00C46380">
      <w:pPr>
        <w:pStyle w:val="Textoindependiente"/>
        <w:spacing w:before="6"/>
        <w:rPr>
          <w:sz w:val="14"/>
        </w:rPr>
      </w:pPr>
    </w:p>
    <w:p w14:paraId="52BC9424" w14:textId="77777777" w:rsidR="00C46380" w:rsidRDefault="001F5741">
      <w:pPr>
        <w:pStyle w:val="Textoindependiente"/>
        <w:spacing w:before="101"/>
        <w:ind w:left="444" w:right="1690"/>
        <w:jc w:val="both"/>
      </w:pPr>
      <w:r>
        <w:rPr>
          <w:b/>
          <w:color w:val="121212"/>
        </w:rPr>
        <w:t xml:space="preserve">Artículo 2.2.1.1.3.2. Empresas nuevas. </w:t>
      </w:r>
      <w:r>
        <w:rPr>
          <w:color w:val="121212"/>
        </w:rPr>
        <w:t>Ninguna empresa nueva podrá entrar a operar hasta tanto la autoridad competente además de otorgarle la habilitación, le asigne las rutas y frecuencias a servir. Cuando las autoridades de control y vigilancia constaten la prestación del servicio sin autorización, tanto la habilitación como los servicios se negarán y no podrá presentarse nueva solicitud antes de doce (12) meses.</w:t>
      </w:r>
    </w:p>
    <w:p w14:paraId="52BC9425" w14:textId="77777777" w:rsidR="00C46380" w:rsidRDefault="00C46380">
      <w:pPr>
        <w:pStyle w:val="Textoindependiente"/>
      </w:pPr>
    </w:p>
    <w:p w14:paraId="52BC9426" w14:textId="77777777" w:rsidR="00C46380" w:rsidRDefault="001F5741">
      <w:pPr>
        <w:pStyle w:val="Textoindependiente"/>
        <w:ind w:left="444"/>
        <w:jc w:val="both"/>
      </w:pPr>
      <w:r>
        <w:rPr>
          <w:color w:val="121212"/>
        </w:rPr>
        <w:t>(</w:t>
      </w:r>
      <w:hyperlink r:id="rId85">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13).</w:t>
      </w:r>
    </w:p>
    <w:p w14:paraId="52BC9427" w14:textId="77777777" w:rsidR="00C46380" w:rsidRDefault="00C46380">
      <w:pPr>
        <w:pStyle w:val="Textoindependiente"/>
        <w:spacing w:before="1"/>
      </w:pPr>
    </w:p>
    <w:p w14:paraId="52BC9428" w14:textId="77777777" w:rsidR="00C46380" w:rsidRDefault="001F5741">
      <w:pPr>
        <w:pStyle w:val="Textoindependiente"/>
        <w:ind w:left="444" w:right="1692"/>
        <w:jc w:val="both"/>
      </w:pPr>
      <w:r>
        <w:rPr>
          <w:b/>
          <w:color w:val="121212"/>
        </w:rPr>
        <w:t xml:space="preserve">Artículo 2.2.1.1.3.3. Requisitos. </w:t>
      </w:r>
      <w:r>
        <w:rPr>
          <w:color w:val="121212"/>
        </w:rPr>
        <w:t>Para obtener habilitación en la modalidad del Servicio Público de Transporte Terrestre Automotor de pasajeros Metropolitano, Distrital y Municipal, las empresas deberán acreditar los siguientes requisitos, que aseguren el cumplimiento del objetivo definido en el artículo 2.2.1.1.1 del presente decreto:</w:t>
      </w:r>
    </w:p>
    <w:p w14:paraId="52BC9429" w14:textId="77777777" w:rsidR="00C46380" w:rsidRDefault="00C46380">
      <w:pPr>
        <w:pStyle w:val="Textoindependiente"/>
        <w:spacing w:before="11"/>
        <w:rPr>
          <w:sz w:val="21"/>
        </w:rPr>
      </w:pPr>
    </w:p>
    <w:p w14:paraId="52BC942A" w14:textId="77777777" w:rsidR="00C46380" w:rsidRDefault="001F5741">
      <w:pPr>
        <w:pStyle w:val="Prrafodelista"/>
        <w:numPr>
          <w:ilvl w:val="0"/>
          <w:numId w:val="317"/>
        </w:numPr>
        <w:tabs>
          <w:tab w:val="left" w:pos="778"/>
        </w:tabs>
        <w:ind w:right="1696" w:firstLine="0"/>
      </w:pPr>
      <w:r>
        <w:rPr>
          <w:color w:val="121212"/>
        </w:rPr>
        <w:t>Solicitud dirigida a la autoridad de transporte competente, suscrita por el representante legal.</w:t>
      </w:r>
    </w:p>
    <w:p w14:paraId="52BC942B" w14:textId="77777777" w:rsidR="00C46380" w:rsidRDefault="00C46380">
      <w:pPr>
        <w:pStyle w:val="Textoindependiente"/>
        <w:spacing w:before="2"/>
      </w:pPr>
    </w:p>
    <w:p w14:paraId="52BC942C" w14:textId="77777777" w:rsidR="00C46380" w:rsidRDefault="001F5741">
      <w:pPr>
        <w:pStyle w:val="Prrafodelista"/>
        <w:numPr>
          <w:ilvl w:val="0"/>
          <w:numId w:val="317"/>
        </w:numPr>
        <w:tabs>
          <w:tab w:val="left" w:pos="666"/>
        </w:tabs>
        <w:ind w:right="1689" w:firstLine="0"/>
      </w:pPr>
      <w:r>
        <w:rPr>
          <w:color w:val="121212"/>
        </w:rPr>
        <w:t>Certificado de Existencia</w:t>
      </w:r>
      <w:r>
        <w:rPr>
          <w:color w:val="121212"/>
          <w:spacing w:val="-1"/>
        </w:rPr>
        <w:t xml:space="preserve"> </w:t>
      </w:r>
      <w:r>
        <w:rPr>
          <w:color w:val="121212"/>
        </w:rPr>
        <w:t>y</w:t>
      </w:r>
      <w:r>
        <w:rPr>
          <w:color w:val="121212"/>
          <w:spacing w:val="-1"/>
        </w:rPr>
        <w:t xml:space="preserve"> </w:t>
      </w:r>
      <w:r>
        <w:rPr>
          <w:color w:val="121212"/>
        </w:rPr>
        <w:t>Representación</w:t>
      </w:r>
      <w:r>
        <w:rPr>
          <w:color w:val="121212"/>
          <w:spacing w:val="-1"/>
        </w:rPr>
        <w:t xml:space="preserve"> </w:t>
      </w:r>
      <w:r>
        <w:rPr>
          <w:color w:val="121212"/>
        </w:rPr>
        <w:t>Legal</w:t>
      </w:r>
      <w:r>
        <w:rPr>
          <w:color w:val="121212"/>
          <w:spacing w:val="-3"/>
        </w:rPr>
        <w:t xml:space="preserve"> </w:t>
      </w:r>
      <w:r>
        <w:rPr>
          <w:color w:val="121212"/>
        </w:rPr>
        <w:t>expedido con</w:t>
      </w:r>
      <w:r>
        <w:rPr>
          <w:color w:val="121212"/>
          <w:spacing w:val="-1"/>
        </w:rPr>
        <w:t xml:space="preserve"> </w:t>
      </w:r>
      <w:r>
        <w:rPr>
          <w:color w:val="121212"/>
        </w:rPr>
        <w:t>una</w:t>
      </w:r>
      <w:r>
        <w:rPr>
          <w:color w:val="121212"/>
          <w:spacing w:val="-2"/>
        </w:rPr>
        <w:t xml:space="preserve"> </w:t>
      </w:r>
      <w:r>
        <w:rPr>
          <w:color w:val="121212"/>
        </w:rPr>
        <w:t>antelación máxima de treinta (30) días hábiles, en el que se determine que dentro de su objeto social desarrolla la industria del transporte.</w:t>
      </w:r>
    </w:p>
    <w:p w14:paraId="52BC942D" w14:textId="77777777" w:rsidR="00C46380" w:rsidRDefault="00C46380">
      <w:pPr>
        <w:pStyle w:val="Textoindependiente"/>
        <w:spacing w:before="9"/>
      </w:pPr>
    </w:p>
    <w:p w14:paraId="52BC942E" w14:textId="77777777" w:rsidR="00C46380" w:rsidRDefault="001F5741">
      <w:pPr>
        <w:pStyle w:val="Prrafodelista"/>
        <w:numPr>
          <w:ilvl w:val="0"/>
          <w:numId w:val="317"/>
        </w:numPr>
        <w:tabs>
          <w:tab w:val="left" w:pos="738"/>
        </w:tabs>
        <w:ind w:left="737" w:hanging="294"/>
      </w:pPr>
      <w:r>
        <w:rPr>
          <w:color w:val="121212"/>
        </w:rPr>
        <w:t>Indicación</w:t>
      </w:r>
      <w:r>
        <w:rPr>
          <w:color w:val="121212"/>
          <w:spacing w:val="-8"/>
        </w:rPr>
        <w:t xml:space="preserve"> </w:t>
      </w:r>
      <w:r>
        <w:rPr>
          <w:color w:val="121212"/>
        </w:rPr>
        <w:t>del</w:t>
      </w:r>
      <w:r>
        <w:rPr>
          <w:color w:val="121212"/>
          <w:spacing w:val="-5"/>
        </w:rPr>
        <w:t xml:space="preserve"> </w:t>
      </w:r>
      <w:r>
        <w:rPr>
          <w:color w:val="121212"/>
        </w:rPr>
        <w:t>domicilio</w:t>
      </w:r>
      <w:r>
        <w:rPr>
          <w:color w:val="121212"/>
          <w:spacing w:val="-7"/>
        </w:rPr>
        <w:t xml:space="preserve"> </w:t>
      </w:r>
      <w:r>
        <w:rPr>
          <w:color w:val="121212"/>
        </w:rPr>
        <w:t>principal,</w:t>
      </w:r>
      <w:r>
        <w:rPr>
          <w:color w:val="121212"/>
          <w:spacing w:val="-8"/>
        </w:rPr>
        <w:t xml:space="preserve"> </w:t>
      </w:r>
      <w:r>
        <w:rPr>
          <w:color w:val="121212"/>
        </w:rPr>
        <w:t>señalando</w:t>
      </w:r>
      <w:r>
        <w:rPr>
          <w:color w:val="121212"/>
          <w:spacing w:val="-3"/>
        </w:rPr>
        <w:t xml:space="preserve"> </w:t>
      </w:r>
      <w:r>
        <w:rPr>
          <w:color w:val="121212"/>
        </w:rPr>
        <w:t>su</w:t>
      </w:r>
      <w:r>
        <w:rPr>
          <w:color w:val="121212"/>
          <w:spacing w:val="-17"/>
        </w:rPr>
        <w:t xml:space="preserve"> </w:t>
      </w:r>
      <w:r>
        <w:rPr>
          <w:color w:val="121212"/>
          <w:spacing w:val="-2"/>
        </w:rPr>
        <w:t>dirección.</w:t>
      </w:r>
    </w:p>
    <w:p w14:paraId="52BC942F" w14:textId="77777777" w:rsidR="00C46380" w:rsidRDefault="00C46380">
      <w:pPr>
        <w:pStyle w:val="Textoindependiente"/>
      </w:pPr>
    </w:p>
    <w:p w14:paraId="52BC9430" w14:textId="77777777" w:rsidR="00C46380" w:rsidRDefault="001F5741">
      <w:pPr>
        <w:pStyle w:val="Prrafodelista"/>
        <w:numPr>
          <w:ilvl w:val="0"/>
          <w:numId w:val="317"/>
        </w:numPr>
        <w:tabs>
          <w:tab w:val="left" w:pos="778"/>
        </w:tabs>
        <w:ind w:right="1688" w:firstLine="0"/>
      </w:pPr>
      <w:r>
        <w:rPr>
          <w:color w:val="121212"/>
        </w:rPr>
        <w:t>Descripción de la estructura organizacional de la empresa relacionando la preparación especializada y/o la experiencia laboral del personal</w:t>
      </w:r>
      <w:r>
        <w:rPr>
          <w:color w:val="121212"/>
          <w:spacing w:val="40"/>
        </w:rPr>
        <w:t xml:space="preserve"> </w:t>
      </w:r>
      <w:r>
        <w:rPr>
          <w:color w:val="121212"/>
        </w:rPr>
        <w:t>administrativo, profesional, técnico y tecnólogo contratado por la empresa.</w:t>
      </w:r>
    </w:p>
    <w:p w14:paraId="52BC9431" w14:textId="77777777" w:rsidR="00C46380" w:rsidRDefault="00C46380">
      <w:pPr>
        <w:pStyle w:val="Textoindependiente"/>
        <w:spacing w:before="1"/>
      </w:pPr>
    </w:p>
    <w:p w14:paraId="52BC9432" w14:textId="77777777" w:rsidR="00C46380" w:rsidRDefault="001F5741">
      <w:pPr>
        <w:pStyle w:val="Prrafodelista"/>
        <w:numPr>
          <w:ilvl w:val="0"/>
          <w:numId w:val="317"/>
        </w:numPr>
        <w:tabs>
          <w:tab w:val="left" w:pos="783"/>
        </w:tabs>
        <w:ind w:right="1697" w:firstLine="0"/>
      </w:pPr>
      <w:r>
        <w:rPr>
          <w:color w:val="121212"/>
        </w:rPr>
        <w:t>Certificación firmada por el representante legal sobre la existencia de los contratos de vinculación del parque automotor que no sea propiedad de la empresa. De los vehículos propios, se indicará este hecho.</w:t>
      </w:r>
    </w:p>
    <w:p w14:paraId="52BC9433" w14:textId="77777777" w:rsidR="00C46380" w:rsidRDefault="00C46380">
      <w:pPr>
        <w:pStyle w:val="Textoindependiente"/>
        <w:spacing w:before="10"/>
      </w:pPr>
    </w:p>
    <w:p w14:paraId="52BC9434" w14:textId="77777777" w:rsidR="00C46380" w:rsidRDefault="001F5741">
      <w:pPr>
        <w:pStyle w:val="Prrafodelista"/>
        <w:numPr>
          <w:ilvl w:val="0"/>
          <w:numId w:val="317"/>
        </w:numPr>
        <w:tabs>
          <w:tab w:val="left" w:pos="666"/>
        </w:tabs>
        <w:spacing w:before="1"/>
        <w:ind w:right="1694" w:firstLine="0"/>
      </w:pPr>
      <w:r>
        <w:rPr>
          <w:color w:val="121212"/>
        </w:rPr>
        <w:t>Relación del equipo de transporte propio, de socios o de terceros, con el cual prestará el servicio, con indicación del nombre y número de cédula del propietario,</w:t>
      </w:r>
      <w:r>
        <w:rPr>
          <w:color w:val="121212"/>
          <w:spacing w:val="-4"/>
        </w:rPr>
        <w:t xml:space="preserve"> </w:t>
      </w:r>
      <w:r>
        <w:rPr>
          <w:color w:val="121212"/>
        </w:rPr>
        <w:t>clase,</w:t>
      </w:r>
      <w:r>
        <w:rPr>
          <w:color w:val="121212"/>
          <w:spacing w:val="-3"/>
        </w:rPr>
        <w:t xml:space="preserve"> </w:t>
      </w:r>
      <w:r>
        <w:rPr>
          <w:color w:val="121212"/>
        </w:rPr>
        <w:t>marca,</w:t>
      </w:r>
      <w:r>
        <w:rPr>
          <w:color w:val="121212"/>
          <w:spacing w:val="-5"/>
        </w:rPr>
        <w:t xml:space="preserve"> </w:t>
      </w:r>
      <w:r>
        <w:rPr>
          <w:color w:val="121212"/>
        </w:rPr>
        <w:t>placa,</w:t>
      </w:r>
      <w:r>
        <w:rPr>
          <w:color w:val="121212"/>
          <w:spacing w:val="-5"/>
        </w:rPr>
        <w:t xml:space="preserve"> </w:t>
      </w:r>
      <w:r>
        <w:rPr>
          <w:color w:val="121212"/>
        </w:rPr>
        <w:t>modelo,</w:t>
      </w:r>
      <w:r>
        <w:rPr>
          <w:color w:val="121212"/>
          <w:spacing w:val="-4"/>
        </w:rPr>
        <w:t xml:space="preserve"> </w:t>
      </w:r>
      <w:r>
        <w:rPr>
          <w:color w:val="121212"/>
        </w:rPr>
        <w:t>número</w:t>
      </w:r>
      <w:r>
        <w:rPr>
          <w:color w:val="121212"/>
          <w:spacing w:val="-3"/>
        </w:rPr>
        <w:t xml:space="preserve"> </w:t>
      </w:r>
      <w:r>
        <w:rPr>
          <w:color w:val="121212"/>
        </w:rPr>
        <w:t>de</w:t>
      </w:r>
      <w:r>
        <w:rPr>
          <w:color w:val="121212"/>
          <w:spacing w:val="-2"/>
        </w:rPr>
        <w:t xml:space="preserve"> </w:t>
      </w:r>
      <w:r>
        <w:rPr>
          <w:color w:val="121212"/>
        </w:rPr>
        <w:t>chasis,</w:t>
      </w:r>
      <w:r>
        <w:rPr>
          <w:color w:val="121212"/>
          <w:spacing w:val="-4"/>
        </w:rPr>
        <w:t xml:space="preserve"> </w:t>
      </w:r>
      <w:r>
        <w:rPr>
          <w:color w:val="121212"/>
        </w:rPr>
        <w:t>capacidad</w:t>
      </w:r>
      <w:r>
        <w:rPr>
          <w:color w:val="121212"/>
          <w:spacing w:val="-3"/>
        </w:rPr>
        <w:t xml:space="preserve"> </w:t>
      </w:r>
      <w:r>
        <w:rPr>
          <w:color w:val="121212"/>
        </w:rPr>
        <w:t>y</w:t>
      </w:r>
      <w:r>
        <w:rPr>
          <w:color w:val="121212"/>
          <w:spacing w:val="-4"/>
        </w:rPr>
        <w:t xml:space="preserve"> </w:t>
      </w:r>
      <w:r>
        <w:rPr>
          <w:color w:val="121212"/>
        </w:rPr>
        <w:t xml:space="preserve">demás especificaciones que permitan su identificación de acuerdo con las normas </w:t>
      </w:r>
      <w:r>
        <w:rPr>
          <w:color w:val="121212"/>
          <w:spacing w:val="-2"/>
        </w:rPr>
        <w:t>vigentes.</w:t>
      </w:r>
    </w:p>
    <w:p w14:paraId="52BC9435" w14:textId="77777777" w:rsidR="00C46380" w:rsidRDefault="00C46380">
      <w:pPr>
        <w:pStyle w:val="Textoindependiente"/>
        <w:spacing w:before="11"/>
        <w:rPr>
          <w:sz w:val="21"/>
        </w:rPr>
      </w:pPr>
    </w:p>
    <w:p w14:paraId="52BC9436" w14:textId="77777777" w:rsidR="00C46380" w:rsidRDefault="001F5741">
      <w:pPr>
        <w:pStyle w:val="Prrafodelista"/>
        <w:numPr>
          <w:ilvl w:val="0"/>
          <w:numId w:val="317"/>
        </w:numPr>
        <w:tabs>
          <w:tab w:val="left" w:pos="738"/>
        </w:tabs>
        <w:ind w:left="737" w:hanging="294"/>
      </w:pPr>
      <w:r>
        <w:rPr>
          <w:color w:val="121212"/>
        </w:rPr>
        <w:t>Descripción</w:t>
      </w:r>
      <w:r>
        <w:rPr>
          <w:color w:val="121212"/>
          <w:spacing w:val="-6"/>
        </w:rPr>
        <w:t xml:space="preserve"> </w:t>
      </w:r>
      <w:r>
        <w:rPr>
          <w:color w:val="121212"/>
        </w:rPr>
        <w:t>y</w:t>
      </w:r>
      <w:r>
        <w:rPr>
          <w:color w:val="121212"/>
          <w:spacing w:val="-3"/>
        </w:rPr>
        <w:t xml:space="preserve"> </w:t>
      </w:r>
      <w:r>
        <w:rPr>
          <w:color w:val="121212"/>
        </w:rPr>
        <w:t>diseño</w:t>
      </w:r>
      <w:r>
        <w:rPr>
          <w:color w:val="121212"/>
          <w:spacing w:val="-3"/>
        </w:rPr>
        <w:t xml:space="preserve"> </w:t>
      </w:r>
      <w:r>
        <w:rPr>
          <w:color w:val="121212"/>
        </w:rPr>
        <w:t>de</w:t>
      </w:r>
      <w:r>
        <w:rPr>
          <w:color w:val="121212"/>
          <w:spacing w:val="-3"/>
        </w:rPr>
        <w:t xml:space="preserve"> </w:t>
      </w:r>
      <w:r>
        <w:rPr>
          <w:color w:val="121212"/>
        </w:rPr>
        <w:t>los</w:t>
      </w:r>
      <w:r>
        <w:rPr>
          <w:color w:val="121212"/>
          <w:spacing w:val="-3"/>
        </w:rPr>
        <w:t xml:space="preserve"> </w:t>
      </w:r>
      <w:r>
        <w:rPr>
          <w:color w:val="121212"/>
        </w:rPr>
        <w:t>colores</w:t>
      </w:r>
      <w:r>
        <w:rPr>
          <w:color w:val="121212"/>
          <w:spacing w:val="-4"/>
        </w:rPr>
        <w:t xml:space="preserve"> </w:t>
      </w:r>
      <w:r>
        <w:rPr>
          <w:color w:val="121212"/>
        </w:rPr>
        <w:t>y</w:t>
      </w:r>
      <w:r>
        <w:rPr>
          <w:color w:val="121212"/>
          <w:spacing w:val="-5"/>
        </w:rPr>
        <w:t xml:space="preserve"> </w:t>
      </w:r>
      <w:r>
        <w:rPr>
          <w:color w:val="121212"/>
        </w:rPr>
        <w:t>distintivos</w:t>
      </w:r>
      <w:r>
        <w:rPr>
          <w:color w:val="121212"/>
          <w:spacing w:val="-3"/>
        </w:rPr>
        <w:t xml:space="preserve"> </w:t>
      </w:r>
      <w:r>
        <w:rPr>
          <w:color w:val="121212"/>
        </w:rPr>
        <w:t>de</w:t>
      </w:r>
      <w:r>
        <w:rPr>
          <w:color w:val="121212"/>
          <w:spacing w:val="-3"/>
        </w:rPr>
        <w:t xml:space="preserve"> </w:t>
      </w:r>
      <w:r>
        <w:rPr>
          <w:color w:val="121212"/>
        </w:rPr>
        <w:t>la</w:t>
      </w:r>
      <w:r>
        <w:rPr>
          <w:color w:val="121212"/>
          <w:spacing w:val="-16"/>
        </w:rPr>
        <w:t xml:space="preserve"> </w:t>
      </w:r>
      <w:r>
        <w:rPr>
          <w:color w:val="121212"/>
          <w:spacing w:val="-2"/>
        </w:rPr>
        <w:t>empresa.</w:t>
      </w:r>
    </w:p>
    <w:p w14:paraId="52BC9437" w14:textId="77777777" w:rsidR="00C46380" w:rsidRDefault="00C46380">
      <w:pPr>
        <w:pStyle w:val="Textoindependiente"/>
        <w:spacing w:before="1"/>
      </w:pPr>
    </w:p>
    <w:p w14:paraId="52BC9438" w14:textId="77777777" w:rsidR="00C46380" w:rsidRDefault="001F5741">
      <w:pPr>
        <w:pStyle w:val="Prrafodelista"/>
        <w:numPr>
          <w:ilvl w:val="0"/>
          <w:numId w:val="317"/>
        </w:numPr>
        <w:tabs>
          <w:tab w:val="left" w:pos="819"/>
        </w:tabs>
        <w:ind w:right="1691" w:firstLine="0"/>
      </w:pPr>
      <w:r>
        <w:rPr>
          <w:color w:val="121212"/>
        </w:rPr>
        <w:t xml:space="preserve">Certificación suscrita por el representante legal sobre la existencia del programa y del fondo de reposición del parque automotor con que contará la </w:t>
      </w:r>
      <w:r>
        <w:rPr>
          <w:color w:val="121212"/>
          <w:spacing w:val="-2"/>
        </w:rPr>
        <w:t>empresa.</w:t>
      </w:r>
    </w:p>
    <w:p w14:paraId="52BC9439" w14:textId="77777777" w:rsidR="00C46380" w:rsidRDefault="00C46380">
      <w:pPr>
        <w:jc w:val="both"/>
        <w:sectPr w:rsidR="00C46380">
          <w:pgSz w:w="12240" w:h="15840"/>
          <w:pgMar w:top="1340" w:right="0" w:bottom="280" w:left="1260" w:header="720" w:footer="720" w:gutter="0"/>
          <w:cols w:space="720"/>
        </w:sectPr>
      </w:pPr>
    </w:p>
    <w:p w14:paraId="52BC943A" w14:textId="77777777" w:rsidR="00C46380" w:rsidRDefault="00C46380">
      <w:pPr>
        <w:pStyle w:val="Textoindependiente"/>
        <w:spacing w:before="6"/>
        <w:rPr>
          <w:sz w:val="19"/>
        </w:rPr>
      </w:pPr>
    </w:p>
    <w:p w14:paraId="52BC943B" w14:textId="77777777" w:rsidR="00C46380" w:rsidRDefault="001F5741">
      <w:pPr>
        <w:pStyle w:val="Prrafodelista"/>
        <w:numPr>
          <w:ilvl w:val="0"/>
          <w:numId w:val="317"/>
        </w:numPr>
        <w:tabs>
          <w:tab w:val="left" w:pos="822"/>
        </w:tabs>
        <w:spacing w:before="101"/>
        <w:ind w:right="1694" w:firstLine="0"/>
      </w:pPr>
      <w:r>
        <w:rPr>
          <w:color w:val="121212"/>
        </w:rPr>
        <w:t>Certificación suscrita por el representante legal sobre la existencia de programas de revisión y mantenimiento preventivo que desarrollará</w:t>
      </w:r>
      <w:r>
        <w:rPr>
          <w:color w:val="121212"/>
          <w:spacing w:val="80"/>
        </w:rPr>
        <w:t xml:space="preserve"> </w:t>
      </w:r>
      <w:r>
        <w:rPr>
          <w:color w:val="121212"/>
        </w:rPr>
        <w:t>la empresa para los equipos con los cuales prestará el</w:t>
      </w:r>
      <w:r>
        <w:rPr>
          <w:color w:val="121212"/>
          <w:spacing w:val="-3"/>
        </w:rPr>
        <w:t xml:space="preserve"> </w:t>
      </w:r>
      <w:r>
        <w:rPr>
          <w:color w:val="121212"/>
        </w:rPr>
        <w:t>servicio.</w:t>
      </w:r>
    </w:p>
    <w:p w14:paraId="52BC943C" w14:textId="77777777" w:rsidR="00C46380" w:rsidRDefault="00C46380">
      <w:pPr>
        <w:pStyle w:val="Textoindependiente"/>
        <w:spacing w:before="11"/>
      </w:pPr>
    </w:p>
    <w:p w14:paraId="52BC943D" w14:textId="77777777" w:rsidR="00C46380" w:rsidRDefault="001F5741">
      <w:pPr>
        <w:pStyle w:val="Prrafodelista"/>
        <w:numPr>
          <w:ilvl w:val="0"/>
          <w:numId w:val="317"/>
        </w:numPr>
        <w:tabs>
          <w:tab w:val="left" w:pos="922"/>
        </w:tabs>
        <w:ind w:right="1691" w:firstLine="0"/>
      </w:pPr>
      <w:r>
        <w:rPr>
          <w:color w:val="121212"/>
        </w:rPr>
        <w:t xml:space="preserve">Estados financieros básicos certificados de los dos últimos años con sus respectivas notas. Las empresas nuevas sólo requerirán el balance general </w:t>
      </w:r>
      <w:r>
        <w:rPr>
          <w:color w:val="121212"/>
          <w:spacing w:val="-2"/>
        </w:rPr>
        <w:t>inicial.</w:t>
      </w:r>
    </w:p>
    <w:p w14:paraId="52BC943E" w14:textId="77777777" w:rsidR="00C46380" w:rsidRDefault="00C46380">
      <w:pPr>
        <w:pStyle w:val="Textoindependiente"/>
        <w:spacing w:before="10"/>
        <w:rPr>
          <w:sz w:val="21"/>
        </w:rPr>
      </w:pPr>
    </w:p>
    <w:p w14:paraId="52BC943F" w14:textId="77777777" w:rsidR="00C46380" w:rsidRDefault="001F5741">
      <w:pPr>
        <w:pStyle w:val="Prrafodelista"/>
        <w:numPr>
          <w:ilvl w:val="0"/>
          <w:numId w:val="317"/>
        </w:numPr>
        <w:tabs>
          <w:tab w:val="left" w:pos="1011"/>
        </w:tabs>
        <w:ind w:right="1696" w:firstLine="0"/>
      </w:pPr>
      <w:r>
        <w:rPr>
          <w:color w:val="121212"/>
        </w:rPr>
        <w:t>Declaración de renta de la empresa solicitante de la habilitación correspondiente a los dos (2) últimos años gravables anteriores a la presentación de la solicitud, si por ley se encuentra obligada a</w:t>
      </w:r>
      <w:r>
        <w:rPr>
          <w:color w:val="121212"/>
          <w:spacing w:val="-16"/>
        </w:rPr>
        <w:t xml:space="preserve"> </w:t>
      </w:r>
      <w:r>
        <w:rPr>
          <w:color w:val="121212"/>
        </w:rPr>
        <w:t>cumplirla.</w:t>
      </w:r>
    </w:p>
    <w:p w14:paraId="52BC9440" w14:textId="77777777" w:rsidR="00C46380" w:rsidRDefault="00C46380">
      <w:pPr>
        <w:pStyle w:val="Textoindependiente"/>
        <w:spacing w:before="2"/>
      </w:pPr>
    </w:p>
    <w:p w14:paraId="52BC9441" w14:textId="77777777" w:rsidR="00C46380" w:rsidRDefault="001F5741">
      <w:pPr>
        <w:pStyle w:val="Prrafodelista"/>
        <w:numPr>
          <w:ilvl w:val="0"/>
          <w:numId w:val="317"/>
        </w:numPr>
        <w:tabs>
          <w:tab w:val="left" w:pos="894"/>
        </w:tabs>
        <w:ind w:right="1691" w:firstLine="0"/>
      </w:pPr>
      <w:r>
        <w:rPr>
          <w:color w:val="121212"/>
        </w:rPr>
        <w:t>Demostración de un capital pagado o patrimonio líquido de acuerdo con el valor resultante del cálculo que se haga en función de la clase de vehículo y el número de unidades fijadas en la capacidad transportadora máxima para cada uno de ellos, el cual no será inferior a trescientos (300) SMMLV según la siguiente tabla:</w:t>
      </w:r>
    </w:p>
    <w:p w14:paraId="52BC9442" w14:textId="77777777" w:rsidR="00C46380" w:rsidRDefault="00C46380">
      <w:pPr>
        <w:pStyle w:val="Textoindependiente"/>
        <w:spacing w:before="11"/>
        <w:rPr>
          <w:sz w:val="21"/>
        </w:rPr>
      </w:pPr>
    </w:p>
    <w:p w14:paraId="52BC9443" w14:textId="77777777" w:rsidR="00C46380" w:rsidRDefault="001F5741">
      <w:pPr>
        <w:pStyle w:val="Prrafodelista"/>
        <w:numPr>
          <w:ilvl w:val="0"/>
          <w:numId w:val="322"/>
        </w:numPr>
        <w:tabs>
          <w:tab w:val="left" w:pos="642"/>
        </w:tabs>
        <w:spacing w:line="480" w:lineRule="auto"/>
        <w:ind w:right="6628" w:firstLine="0"/>
        <w:jc w:val="left"/>
        <w:rPr>
          <w:color w:val="121212"/>
        </w:rPr>
      </w:pPr>
      <w:r>
        <w:rPr>
          <w:color w:val="121212"/>
        </w:rPr>
        <w:t>GRUPO</w:t>
      </w:r>
      <w:r>
        <w:rPr>
          <w:color w:val="121212"/>
          <w:spacing w:val="-8"/>
        </w:rPr>
        <w:t xml:space="preserve"> </w:t>
      </w:r>
      <w:r>
        <w:rPr>
          <w:color w:val="121212"/>
        </w:rPr>
        <w:t>A</w:t>
      </w:r>
      <w:r>
        <w:rPr>
          <w:color w:val="121212"/>
          <w:spacing w:val="-7"/>
        </w:rPr>
        <w:t xml:space="preserve"> </w:t>
      </w:r>
      <w:r>
        <w:rPr>
          <w:color w:val="121212"/>
        </w:rPr>
        <w:t>1</w:t>
      </w:r>
      <w:r>
        <w:rPr>
          <w:color w:val="121212"/>
          <w:spacing w:val="-8"/>
        </w:rPr>
        <w:t xml:space="preserve"> </w:t>
      </w:r>
      <w:r>
        <w:rPr>
          <w:color w:val="121212"/>
        </w:rPr>
        <w:t>SMMLV</w:t>
      </w:r>
      <w:r>
        <w:rPr>
          <w:color w:val="121212"/>
          <w:spacing w:val="-7"/>
        </w:rPr>
        <w:t xml:space="preserve"> </w:t>
      </w:r>
      <w:r>
        <w:rPr>
          <w:color w:val="121212"/>
        </w:rPr>
        <w:t>4-9</w:t>
      </w:r>
      <w:r>
        <w:rPr>
          <w:color w:val="121212"/>
          <w:spacing w:val="-8"/>
        </w:rPr>
        <w:t xml:space="preserve"> </w:t>
      </w:r>
      <w:r>
        <w:rPr>
          <w:color w:val="121212"/>
        </w:rPr>
        <w:t>pasajeros (Automóvil, campero, camioneta)</w:t>
      </w:r>
    </w:p>
    <w:p w14:paraId="52BC9444" w14:textId="77777777" w:rsidR="00C46380" w:rsidRDefault="001F5741">
      <w:pPr>
        <w:pStyle w:val="Prrafodelista"/>
        <w:numPr>
          <w:ilvl w:val="0"/>
          <w:numId w:val="322"/>
        </w:numPr>
        <w:tabs>
          <w:tab w:val="left" w:pos="639"/>
        </w:tabs>
        <w:spacing w:before="1"/>
        <w:ind w:left="638" w:hanging="197"/>
        <w:jc w:val="left"/>
        <w:rPr>
          <w:color w:val="121212"/>
        </w:rPr>
      </w:pPr>
      <w:r>
        <w:rPr>
          <w:color w:val="121212"/>
        </w:rPr>
        <w:t>GRUPO</w:t>
      </w:r>
      <w:r>
        <w:rPr>
          <w:color w:val="121212"/>
          <w:spacing w:val="-7"/>
        </w:rPr>
        <w:t xml:space="preserve"> </w:t>
      </w:r>
      <w:r>
        <w:rPr>
          <w:color w:val="121212"/>
        </w:rPr>
        <w:t>B</w:t>
      </w:r>
      <w:r>
        <w:rPr>
          <w:color w:val="121212"/>
          <w:spacing w:val="-3"/>
        </w:rPr>
        <w:t xml:space="preserve"> </w:t>
      </w:r>
      <w:r>
        <w:rPr>
          <w:color w:val="121212"/>
        </w:rPr>
        <w:t>2</w:t>
      </w:r>
      <w:r>
        <w:rPr>
          <w:color w:val="121212"/>
          <w:spacing w:val="-4"/>
        </w:rPr>
        <w:t xml:space="preserve"> </w:t>
      </w:r>
      <w:r>
        <w:rPr>
          <w:color w:val="121212"/>
        </w:rPr>
        <w:t>SMLMV</w:t>
      </w:r>
      <w:r>
        <w:rPr>
          <w:color w:val="121212"/>
          <w:spacing w:val="-2"/>
        </w:rPr>
        <w:t xml:space="preserve"> </w:t>
      </w:r>
      <w:r>
        <w:rPr>
          <w:color w:val="121212"/>
        </w:rPr>
        <w:t>10-19</w:t>
      </w:r>
      <w:r>
        <w:rPr>
          <w:color w:val="121212"/>
          <w:spacing w:val="-4"/>
        </w:rPr>
        <w:t xml:space="preserve"> </w:t>
      </w:r>
      <w:r>
        <w:rPr>
          <w:color w:val="121212"/>
        </w:rPr>
        <w:t>pasajeros</w:t>
      </w:r>
      <w:r>
        <w:rPr>
          <w:color w:val="121212"/>
          <w:spacing w:val="-7"/>
        </w:rPr>
        <w:t xml:space="preserve"> </w:t>
      </w:r>
      <w:r>
        <w:rPr>
          <w:color w:val="121212"/>
          <w:spacing w:val="-2"/>
        </w:rPr>
        <w:t>(Microbús)</w:t>
      </w:r>
    </w:p>
    <w:p w14:paraId="52BC9445" w14:textId="77777777" w:rsidR="00C46380" w:rsidRDefault="00C46380">
      <w:pPr>
        <w:pStyle w:val="Textoindependiente"/>
      </w:pPr>
    </w:p>
    <w:p w14:paraId="52BC9446" w14:textId="77777777" w:rsidR="00C46380" w:rsidRDefault="001F5741">
      <w:pPr>
        <w:pStyle w:val="Prrafodelista"/>
        <w:numPr>
          <w:ilvl w:val="0"/>
          <w:numId w:val="322"/>
        </w:numPr>
        <w:tabs>
          <w:tab w:val="left" w:pos="639"/>
        </w:tabs>
        <w:ind w:left="638" w:hanging="197"/>
        <w:jc w:val="left"/>
        <w:rPr>
          <w:color w:val="121212"/>
        </w:rPr>
      </w:pPr>
      <w:r>
        <w:rPr>
          <w:color w:val="121212"/>
        </w:rPr>
        <w:t>GRUPO</w:t>
      </w:r>
      <w:r>
        <w:rPr>
          <w:color w:val="121212"/>
          <w:spacing w:val="-6"/>
        </w:rPr>
        <w:t xml:space="preserve"> </w:t>
      </w:r>
      <w:r>
        <w:rPr>
          <w:color w:val="121212"/>
        </w:rPr>
        <w:t>C</w:t>
      </w:r>
      <w:r>
        <w:rPr>
          <w:color w:val="121212"/>
          <w:spacing w:val="-4"/>
        </w:rPr>
        <w:t xml:space="preserve"> </w:t>
      </w:r>
      <w:r>
        <w:rPr>
          <w:color w:val="121212"/>
        </w:rPr>
        <w:t>3</w:t>
      </w:r>
      <w:r>
        <w:rPr>
          <w:color w:val="121212"/>
          <w:spacing w:val="-4"/>
        </w:rPr>
        <w:t xml:space="preserve"> </w:t>
      </w:r>
      <w:r>
        <w:rPr>
          <w:color w:val="121212"/>
        </w:rPr>
        <w:t>SMLMV</w:t>
      </w:r>
      <w:r>
        <w:rPr>
          <w:color w:val="121212"/>
          <w:spacing w:val="-2"/>
        </w:rPr>
        <w:t xml:space="preserve"> </w:t>
      </w:r>
      <w:r>
        <w:rPr>
          <w:color w:val="121212"/>
        </w:rPr>
        <w:t>Más</w:t>
      </w:r>
      <w:r>
        <w:rPr>
          <w:color w:val="121212"/>
          <w:spacing w:val="-3"/>
        </w:rPr>
        <w:t xml:space="preserve"> </w:t>
      </w:r>
      <w:r>
        <w:rPr>
          <w:color w:val="121212"/>
        </w:rPr>
        <w:t>de</w:t>
      </w:r>
      <w:r>
        <w:rPr>
          <w:color w:val="121212"/>
          <w:spacing w:val="-2"/>
        </w:rPr>
        <w:t xml:space="preserve"> </w:t>
      </w:r>
      <w:r>
        <w:rPr>
          <w:color w:val="121212"/>
        </w:rPr>
        <w:t>19</w:t>
      </w:r>
      <w:r>
        <w:rPr>
          <w:color w:val="121212"/>
          <w:spacing w:val="-4"/>
        </w:rPr>
        <w:t xml:space="preserve"> </w:t>
      </w:r>
      <w:r>
        <w:rPr>
          <w:color w:val="121212"/>
        </w:rPr>
        <w:t>pasajeros</w:t>
      </w:r>
      <w:r>
        <w:rPr>
          <w:color w:val="121212"/>
          <w:spacing w:val="-2"/>
        </w:rPr>
        <w:t xml:space="preserve"> </w:t>
      </w:r>
      <w:r>
        <w:rPr>
          <w:color w:val="121212"/>
        </w:rPr>
        <w:t>(Bus,</w:t>
      </w:r>
      <w:r>
        <w:rPr>
          <w:color w:val="121212"/>
          <w:spacing w:val="-12"/>
        </w:rPr>
        <w:t xml:space="preserve"> </w:t>
      </w:r>
      <w:r>
        <w:rPr>
          <w:color w:val="121212"/>
          <w:spacing w:val="-2"/>
        </w:rPr>
        <w:t>buseta)</w:t>
      </w:r>
    </w:p>
    <w:p w14:paraId="52BC9447" w14:textId="77777777" w:rsidR="00C46380" w:rsidRDefault="00C46380">
      <w:pPr>
        <w:pStyle w:val="Textoindependiente"/>
        <w:spacing w:before="11"/>
      </w:pPr>
    </w:p>
    <w:p w14:paraId="52BC9448" w14:textId="77777777" w:rsidR="00C46380" w:rsidRDefault="001F5741">
      <w:pPr>
        <w:pStyle w:val="Textoindependiente"/>
        <w:ind w:left="444" w:right="1696"/>
        <w:jc w:val="both"/>
      </w:pPr>
      <w:r>
        <w:rPr>
          <w:color w:val="121212"/>
        </w:rPr>
        <w:t>El Salario Mínimo Mensual Legal Vigente a que se hace referencia, corresponde al vigente en el momento de cumplir el requisito.</w:t>
      </w:r>
    </w:p>
    <w:p w14:paraId="52BC9449" w14:textId="77777777" w:rsidR="00C46380" w:rsidRDefault="00C46380">
      <w:pPr>
        <w:pStyle w:val="Textoindependiente"/>
        <w:spacing w:before="11"/>
        <w:rPr>
          <w:sz w:val="21"/>
        </w:rPr>
      </w:pPr>
    </w:p>
    <w:p w14:paraId="52BC944A" w14:textId="77777777" w:rsidR="00C46380" w:rsidRDefault="001F5741">
      <w:pPr>
        <w:pStyle w:val="Textoindependiente"/>
        <w:ind w:left="444" w:right="1692"/>
        <w:jc w:val="both"/>
      </w:pPr>
      <w:r>
        <w:rPr>
          <w:color w:val="121212"/>
        </w:rPr>
        <w:t>El capital pagado o patrimonio líquido de las empresas asociativas del sector</w:t>
      </w:r>
      <w:r>
        <w:rPr>
          <w:color w:val="121212"/>
          <w:spacing w:val="80"/>
        </w:rPr>
        <w:t xml:space="preserve"> </w:t>
      </w:r>
      <w:r>
        <w:rPr>
          <w:color w:val="121212"/>
        </w:rPr>
        <w:t xml:space="preserve">de la economía solidaria será el precisado en la legislación cooperativa, </w:t>
      </w:r>
      <w:hyperlink r:id="rId86">
        <w:r>
          <w:rPr>
            <w:color w:val="0000FF"/>
            <w:u w:val="single" w:color="0000FF"/>
          </w:rPr>
          <w:t>Ley 79</w:t>
        </w:r>
      </w:hyperlink>
      <w:r>
        <w:rPr>
          <w:color w:val="0000FF"/>
        </w:rPr>
        <w:t xml:space="preserve"> </w:t>
      </w:r>
      <w:hyperlink r:id="rId87">
        <w:r>
          <w:rPr>
            <w:color w:val="0000FF"/>
            <w:u w:val="single" w:color="0000FF"/>
          </w:rPr>
          <w:t xml:space="preserve">de 1988 </w:t>
        </w:r>
      </w:hyperlink>
      <w:r>
        <w:rPr>
          <w:color w:val="121212"/>
        </w:rPr>
        <w:t>y demás concordantes vigentes.</w:t>
      </w:r>
    </w:p>
    <w:p w14:paraId="52BC944B" w14:textId="77777777" w:rsidR="00C46380" w:rsidRDefault="00C46380">
      <w:pPr>
        <w:pStyle w:val="Textoindependiente"/>
        <w:spacing w:before="1"/>
      </w:pPr>
    </w:p>
    <w:p w14:paraId="52BC944C" w14:textId="77777777" w:rsidR="00C46380" w:rsidRDefault="001F5741">
      <w:pPr>
        <w:pStyle w:val="Textoindependiente"/>
        <w:ind w:left="444" w:right="1700"/>
        <w:jc w:val="both"/>
      </w:pPr>
      <w:r>
        <w:rPr>
          <w:color w:val="121212"/>
        </w:rPr>
        <w:t>Durante los primeros cuatro (4) meses de cada año, las empresas habilitadas ajustarán el capital o patrimonio líquido de acuerdo con la capacidad transportadora máxima con la que finalizó el año inmediatamente anterior.</w:t>
      </w:r>
    </w:p>
    <w:p w14:paraId="52BC944D" w14:textId="77777777" w:rsidR="00C46380" w:rsidRDefault="00C46380">
      <w:pPr>
        <w:pStyle w:val="Textoindependiente"/>
        <w:spacing w:before="11"/>
        <w:rPr>
          <w:sz w:val="21"/>
        </w:rPr>
      </w:pPr>
    </w:p>
    <w:p w14:paraId="52BC944E" w14:textId="77777777" w:rsidR="00C46380" w:rsidRDefault="001F5741">
      <w:pPr>
        <w:pStyle w:val="Textoindependiente"/>
        <w:ind w:left="444" w:right="1698"/>
        <w:jc w:val="both"/>
      </w:pPr>
      <w:r>
        <w:rPr>
          <w:color w:val="121212"/>
        </w:rPr>
        <w:t>La habilitación para empresas nuevas no estará sujeta al análisis de los factores financieros, pero sí a la comprobación del pago del capital o</w:t>
      </w:r>
      <w:r>
        <w:rPr>
          <w:color w:val="121212"/>
          <w:spacing w:val="40"/>
        </w:rPr>
        <w:t xml:space="preserve"> </w:t>
      </w:r>
      <w:r>
        <w:rPr>
          <w:color w:val="121212"/>
        </w:rPr>
        <w:t>patrimonio líquido.</w:t>
      </w:r>
    </w:p>
    <w:p w14:paraId="52BC944F" w14:textId="77777777" w:rsidR="00C46380" w:rsidRDefault="00C46380">
      <w:pPr>
        <w:pStyle w:val="Textoindependiente"/>
        <w:spacing w:before="11"/>
      </w:pPr>
    </w:p>
    <w:p w14:paraId="52BC9450" w14:textId="77777777" w:rsidR="00C46380" w:rsidRDefault="001F5741">
      <w:pPr>
        <w:pStyle w:val="Prrafodelista"/>
        <w:numPr>
          <w:ilvl w:val="0"/>
          <w:numId w:val="317"/>
        </w:numPr>
        <w:tabs>
          <w:tab w:val="left" w:pos="946"/>
        </w:tabs>
        <w:ind w:right="1690" w:firstLine="0"/>
      </w:pPr>
      <w:r>
        <w:rPr>
          <w:color w:val="121212"/>
        </w:rPr>
        <w:t>Copia de las Pólizas de Seguros de responsabilidad civil contractual y extracontractual exigidas en el presente Capítulo.</w:t>
      </w:r>
    </w:p>
    <w:p w14:paraId="52BC9451" w14:textId="77777777" w:rsidR="00C46380" w:rsidRDefault="00C46380">
      <w:pPr>
        <w:pStyle w:val="Textoindependiente"/>
        <w:spacing w:before="11"/>
        <w:rPr>
          <w:sz w:val="21"/>
        </w:rPr>
      </w:pPr>
    </w:p>
    <w:p w14:paraId="52BC9454" w14:textId="352A54B4" w:rsidR="00C46380" w:rsidRPr="00BA7328" w:rsidRDefault="001F5741" w:rsidP="00BA7328">
      <w:pPr>
        <w:pStyle w:val="Prrafodelista"/>
        <w:numPr>
          <w:ilvl w:val="0"/>
          <w:numId w:val="317"/>
        </w:numPr>
        <w:tabs>
          <w:tab w:val="left" w:pos="930"/>
        </w:tabs>
        <w:spacing w:before="6"/>
        <w:ind w:right="1694" w:firstLine="0"/>
        <w:rPr>
          <w:sz w:val="19"/>
        </w:rPr>
      </w:pPr>
      <w:r w:rsidRPr="00BA7328">
        <w:rPr>
          <w:color w:val="121212"/>
        </w:rPr>
        <w:t>Comprobante de la consignación a favor de la Autoridad de Transporte Competente por el pago de los derechos que se causen debidamente registrados por la entidad recaudadora.</w:t>
      </w:r>
    </w:p>
    <w:p w14:paraId="52BC9455" w14:textId="77777777" w:rsidR="00C46380" w:rsidRDefault="001F5741">
      <w:pPr>
        <w:pStyle w:val="Textoindependiente"/>
        <w:spacing w:before="101"/>
        <w:ind w:left="444" w:right="1688"/>
        <w:jc w:val="both"/>
      </w:pPr>
      <w:r>
        <w:rPr>
          <w:b/>
          <w:color w:val="121212"/>
        </w:rPr>
        <w:t>Parágrafo 1°</w:t>
      </w:r>
      <w:r>
        <w:rPr>
          <w:color w:val="121212"/>
        </w:rPr>
        <w:t>°</w:t>
      </w:r>
      <w:r>
        <w:rPr>
          <w:b/>
          <w:color w:val="121212"/>
        </w:rPr>
        <w:t xml:space="preserve">. </w:t>
      </w:r>
      <w:r>
        <w:rPr>
          <w:color w:val="121212"/>
        </w:rPr>
        <w:t>Las empresas que cuenten con revisor fiscal podrán suplir los requisitos establecidos en los numerales 10, 11 y 12 de este artículo con una certificación suscrita por el representante legal, el contador y el revisor fiscal</w:t>
      </w:r>
      <w:r>
        <w:rPr>
          <w:color w:val="121212"/>
          <w:spacing w:val="40"/>
        </w:rPr>
        <w:t xml:space="preserve"> </w:t>
      </w:r>
      <w:r>
        <w:rPr>
          <w:color w:val="121212"/>
        </w:rPr>
        <w:lastRenderedPageBreak/>
        <w:t>de la empresa, donde conste la existencia de las declaraciones de renta y de los estados financieros con sus notas y anexos, ajustados a las normas contables y</w:t>
      </w:r>
      <w:r>
        <w:rPr>
          <w:color w:val="121212"/>
          <w:spacing w:val="-2"/>
        </w:rPr>
        <w:t xml:space="preserve"> </w:t>
      </w:r>
      <w:r>
        <w:rPr>
          <w:color w:val="121212"/>
        </w:rPr>
        <w:t>tributarias</w:t>
      </w:r>
      <w:r>
        <w:rPr>
          <w:color w:val="121212"/>
          <w:spacing w:val="-1"/>
        </w:rPr>
        <w:t xml:space="preserve"> </w:t>
      </w:r>
      <w:r>
        <w:rPr>
          <w:color w:val="121212"/>
        </w:rPr>
        <w:t>en</w:t>
      </w:r>
      <w:r>
        <w:rPr>
          <w:color w:val="121212"/>
          <w:spacing w:val="-1"/>
        </w:rPr>
        <w:t xml:space="preserve"> </w:t>
      </w:r>
      <w:r>
        <w:rPr>
          <w:color w:val="121212"/>
        </w:rPr>
        <w:t>los dos (2) últimos</w:t>
      </w:r>
      <w:r>
        <w:rPr>
          <w:color w:val="121212"/>
          <w:spacing w:val="-1"/>
        </w:rPr>
        <w:t xml:space="preserve"> </w:t>
      </w:r>
      <w:r>
        <w:rPr>
          <w:color w:val="121212"/>
        </w:rPr>
        <w:t>años</w:t>
      </w:r>
      <w:r>
        <w:rPr>
          <w:color w:val="121212"/>
          <w:spacing w:val="-1"/>
        </w:rPr>
        <w:t xml:space="preserve"> </w:t>
      </w:r>
      <w:r>
        <w:rPr>
          <w:color w:val="121212"/>
        </w:rPr>
        <w:t>y</w:t>
      </w:r>
      <w:r>
        <w:rPr>
          <w:color w:val="121212"/>
          <w:spacing w:val="-2"/>
        </w:rPr>
        <w:t xml:space="preserve"> </w:t>
      </w:r>
      <w:r>
        <w:rPr>
          <w:color w:val="121212"/>
        </w:rPr>
        <w:t>el</w:t>
      </w:r>
      <w:r>
        <w:rPr>
          <w:color w:val="121212"/>
          <w:spacing w:val="-3"/>
        </w:rPr>
        <w:t xml:space="preserve"> </w:t>
      </w:r>
      <w:r>
        <w:rPr>
          <w:color w:val="121212"/>
        </w:rPr>
        <w:t>cumplimiento</w:t>
      </w:r>
      <w:r>
        <w:rPr>
          <w:color w:val="121212"/>
          <w:spacing w:val="-1"/>
        </w:rPr>
        <w:t xml:space="preserve"> </w:t>
      </w:r>
      <w:r>
        <w:rPr>
          <w:color w:val="121212"/>
        </w:rPr>
        <w:t>del</w:t>
      </w:r>
      <w:r>
        <w:rPr>
          <w:color w:val="121212"/>
          <w:spacing w:val="-3"/>
        </w:rPr>
        <w:t xml:space="preserve"> </w:t>
      </w:r>
      <w:r>
        <w:rPr>
          <w:color w:val="121212"/>
        </w:rPr>
        <w:t xml:space="preserve">capital pagado o patrimonio líquido requerido. Con esta certificación, deberá adjuntar copia de los Dictámenes e Informes y de las notas a los estados financieros, presentados a la respectiva asamblea o junta de socios, durante los mismos </w:t>
      </w:r>
      <w:r>
        <w:rPr>
          <w:color w:val="121212"/>
          <w:spacing w:val="-2"/>
        </w:rPr>
        <w:t>años.</w:t>
      </w:r>
    </w:p>
    <w:p w14:paraId="52BC9456" w14:textId="77777777" w:rsidR="00C46380" w:rsidRDefault="00C46380">
      <w:pPr>
        <w:pStyle w:val="Textoindependiente"/>
        <w:spacing w:before="11"/>
        <w:rPr>
          <w:sz w:val="21"/>
        </w:rPr>
      </w:pPr>
    </w:p>
    <w:p w14:paraId="52BC9457" w14:textId="77777777" w:rsidR="00C46380" w:rsidRDefault="001F5741">
      <w:pPr>
        <w:pStyle w:val="Textoindependiente"/>
        <w:ind w:left="444" w:right="1692"/>
        <w:jc w:val="both"/>
      </w:pPr>
      <w:r>
        <w:rPr>
          <w:b/>
          <w:color w:val="121212"/>
        </w:rPr>
        <w:t>Parágrafo 2°</w:t>
      </w:r>
      <w:r>
        <w:rPr>
          <w:color w:val="121212"/>
        </w:rPr>
        <w:t>°</w:t>
      </w:r>
      <w:r>
        <w:rPr>
          <w:b/>
          <w:color w:val="121212"/>
        </w:rPr>
        <w:t xml:space="preserve">. </w:t>
      </w:r>
      <w:r>
        <w:rPr>
          <w:color w:val="121212"/>
        </w:rPr>
        <w:t>Las empresas nuevas deberán acreditar los requisitos establecidos en los numerales 5, 6 y 13 en un término no superior a seis (6) meses improrrogables, contados a partir de la ejecutoria de la resolución que</w:t>
      </w:r>
      <w:r>
        <w:rPr>
          <w:color w:val="121212"/>
          <w:spacing w:val="40"/>
        </w:rPr>
        <w:t xml:space="preserve"> </w:t>
      </w:r>
      <w:r>
        <w:rPr>
          <w:color w:val="121212"/>
        </w:rPr>
        <w:t>le otorga la habilitación so pena que esta sea</w:t>
      </w:r>
      <w:r>
        <w:rPr>
          <w:color w:val="121212"/>
          <w:spacing w:val="-1"/>
        </w:rPr>
        <w:t xml:space="preserve"> </w:t>
      </w:r>
      <w:r>
        <w:rPr>
          <w:color w:val="121212"/>
        </w:rPr>
        <w:t>revocada.</w:t>
      </w:r>
    </w:p>
    <w:p w14:paraId="52BC9458" w14:textId="77777777" w:rsidR="00C46380" w:rsidRDefault="00C46380">
      <w:pPr>
        <w:pStyle w:val="Textoindependiente"/>
        <w:spacing w:before="1"/>
      </w:pPr>
    </w:p>
    <w:p w14:paraId="52BC9459" w14:textId="77777777" w:rsidR="00C46380" w:rsidRDefault="001F5741">
      <w:pPr>
        <w:pStyle w:val="Textoindependiente"/>
        <w:ind w:left="444"/>
        <w:jc w:val="both"/>
      </w:pPr>
      <w:r>
        <w:rPr>
          <w:color w:val="121212"/>
        </w:rPr>
        <w:t>(</w:t>
      </w:r>
      <w:hyperlink r:id="rId88">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15).</w:t>
      </w:r>
    </w:p>
    <w:p w14:paraId="52BC945A" w14:textId="77777777" w:rsidR="00C46380" w:rsidRDefault="00C46380">
      <w:pPr>
        <w:pStyle w:val="Textoindependiente"/>
      </w:pPr>
    </w:p>
    <w:p w14:paraId="52BC945B" w14:textId="77777777" w:rsidR="00C46380" w:rsidRDefault="001F5741">
      <w:pPr>
        <w:ind w:left="444" w:right="1690"/>
        <w:jc w:val="both"/>
      </w:pPr>
      <w:r>
        <w:rPr>
          <w:b/>
          <w:color w:val="121212"/>
        </w:rPr>
        <w:t xml:space="preserve">Artículo 2.2.1.1.3.4. Plazo para decidir. </w:t>
      </w:r>
      <w:r>
        <w:rPr>
          <w:color w:val="121212"/>
        </w:rPr>
        <w:t>Presentada la solicitud de habilitación, la autoridad de transporte competente dispondrá de un término</w:t>
      </w:r>
      <w:r>
        <w:rPr>
          <w:color w:val="121212"/>
          <w:spacing w:val="80"/>
        </w:rPr>
        <w:t xml:space="preserve"> </w:t>
      </w:r>
      <w:r>
        <w:rPr>
          <w:color w:val="121212"/>
        </w:rPr>
        <w:t>no superior a noventa (90) días hábiles para decidir.</w:t>
      </w:r>
    </w:p>
    <w:p w14:paraId="52BC945C" w14:textId="77777777" w:rsidR="00C46380" w:rsidRDefault="00C46380">
      <w:pPr>
        <w:pStyle w:val="Textoindependiente"/>
        <w:spacing w:before="1"/>
      </w:pPr>
    </w:p>
    <w:p w14:paraId="52BC945D" w14:textId="77777777" w:rsidR="00C46380" w:rsidRDefault="001F5741">
      <w:pPr>
        <w:pStyle w:val="Textoindependiente"/>
        <w:ind w:left="444" w:right="1698"/>
        <w:jc w:val="both"/>
      </w:pPr>
      <w:r>
        <w:rPr>
          <w:color w:val="121212"/>
        </w:rPr>
        <w:t>La habilitación se concederá o negará mediante resolución motivada en la que se</w:t>
      </w:r>
      <w:r>
        <w:rPr>
          <w:color w:val="121212"/>
          <w:spacing w:val="-1"/>
        </w:rPr>
        <w:t xml:space="preserve"> </w:t>
      </w:r>
      <w:r>
        <w:rPr>
          <w:color w:val="121212"/>
        </w:rPr>
        <w:t>especificará como</w:t>
      </w:r>
      <w:r>
        <w:rPr>
          <w:color w:val="121212"/>
          <w:spacing w:val="-1"/>
        </w:rPr>
        <w:t xml:space="preserve"> </w:t>
      </w:r>
      <w:r>
        <w:rPr>
          <w:color w:val="121212"/>
        </w:rPr>
        <w:t>mínimo</w:t>
      </w:r>
      <w:r>
        <w:rPr>
          <w:color w:val="121212"/>
          <w:spacing w:val="-1"/>
        </w:rPr>
        <w:t xml:space="preserve"> </w:t>
      </w:r>
      <w:r>
        <w:rPr>
          <w:color w:val="121212"/>
        </w:rPr>
        <w:t>el</w:t>
      </w:r>
      <w:r>
        <w:rPr>
          <w:color w:val="121212"/>
          <w:spacing w:val="-1"/>
        </w:rPr>
        <w:t xml:space="preserve"> </w:t>
      </w:r>
      <w:r>
        <w:rPr>
          <w:color w:val="121212"/>
        </w:rPr>
        <w:t>nombre,</w:t>
      </w:r>
      <w:r>
        <w:rPr>
          <w:color w:val="121212"/>
          <w:spacing w:val="-1"/>
        </w:rPr>
        <w:t xml:space="preserve"> </w:t>
      </w:r>
      <w:r>
        <w:rPr>
          <w:color w:val="121212"/>
        </w:rPr>
        <w:t>razón</w:t>
      </w:r>
      <w:r>
        <w:rPr>
          <w:color w:val="121212"/>
          <w:spacing w:val="-1"/>
        </w:rPr>
        <w:t xml:space="preserve"> </w:t>
      </w:r>
      <w:r>
        <w:rPr>
          <w:color w:val="121212"/>
        </w:rPr>
        <w:t>social</w:t>
      </w:r>
      <w:r>
        <w:rPr>
          <w:color w:val="121212"/>
          <w:spacing w:val="-4"/>
        </w:rPr>
        <w:t xml:space="preserve"> </w:t>
      </w:r>
      <w:r>
        <w:rPr>
          <w:color w:val="121212"/>
        </w:rPr>
        <w:t>o</w:t>
      </w:r>
      <w:r>
        <w:rPr>
          <w:color w:val="121212"/>
          <w:spacing w:val="-1"/>
        </w:rPr>
        <w:t xml:space="preserve"> </w:t>
      </w:r>
      <w:r>
        <w:rPr>
          <w:color w:val="121212"/>
        </w:rPr>
        <w:t>denominación,</w:t>
      </w:r>
      <w:r>
        <w:rPr>
          <w:color w:val="121212"/>
          <w:spacing w:val="-2"/>
        </w:rPr>
        <w:t xml:space="preserve"> </w:t>
      </w:r>
      <w:r>
        <w:rPr>
          <w:color w:val="121212"/>
        </w:rPr>
        <w:t xml:space="preserve">domicilio principal, capital pagado patrimonio líquido, radio de acción y modalidad de </w:t>
      </w:r>
      <w:r>
        <w:rPr>
          <w:color w:val="121212"/>
          <w:spacing w:val="-2"/>
        </w:rPr>
        <w:t>servicio.</w:t>
      </w:r>
    </w:p>
    <w:p w14:paraId="52BC945E" w14:textId="77777777" w:rsidR="00C46380" w:rsidRDefault="00C46380">
      <w:pPr>
        <w:pStyle w:val="Textoindependiente"/>
      </w:pPr>
    </w:p>
    <w:p w14:paraId="52BC945F" w14:textId="77777777" w:rsidR="00C46380" w:rsidRDefault="001F5741">
      <w:pPr>
        <w:pStyle w:val="Textoindependiente"/>
        <w:ind w:left="444"/>
        <w:jc w:val="both"/>
      </w:pPr>
      <w:r>
        <w:rPr>
          <w:color w:val="121212"/>
        </w:rPr>
        <w:t>(</w:t>
      </w:r>
      <w:hyperlink r:id="rId89">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16).</w:t>
      </w:r>
    </w:p>
    <w:p w14:paraId="52BC9460" w14:textId="77777777" w:rsidR="00C46380" w:rsidRDefault="00C46380">
      <w:pPr>
        <w:pStyle w:val="Textoindependiente"/>
        <w:spacing w:before="1"/>
      </w:pPr>
    </w:p>
    <w:p w14:paraId="52BC9461" w14:textId="77777777" w:rsidR="00C46380" w:rsidRDefault="001F5741">
      <w:pPr>
        <w:ind w:left="444" w:right="1691"/>
        <w:jc w:val="both"/>
      </w:pPr>
      <w:r>
        <w:rPr>
          <w:b/>
          <w:color w:val="121212"/>
        </w:rPr>
        <w:t xml:space="preserve">Artículo 2.2.1.1.3.5. Vigencia de la habilitación. </w:t>
      </w:r>
      <w:r>
        <w:rPr>
          <w:color w:val="121212"/>
        </w:rPr>
        <w:t>Sin perjuicio de las disposiciones legales contenidas en el régimen sancionatorio la habilitación</w:t>
      </w:r>
      <w:r>
        <w:rPr>
          <w:color w:val="121212"/>
          <w:spacing w:val="40"/>
        </w:rPr>
        <w:t xml:space="preserve"> </w:t>
      </w:r>
      <w:r>
        <w:rPr>
          <w:color w:val="121212"/>
        </w:rPr>
        <w:t>será indefinida mientras subsistan las condiciones exigidas y acreditadas para su otorgamiento.</w:t>
      </w:r>
    </w:p>
    <w:p w14:paraId="52BC9462" w14:textId="77777777" w:rsidR="00C46380" w:rsidRDefault="00C46380">
      <w:pPr>
        <w:pStyle w:val="Textoindependiente"/>
      </w:pPr>
    </w:p>
    <w:p w14:paraId="52BC9463" w14:textId="77777777" w:rsidR="00C46380" w:rsidRDefault="001F5741">
      <w:pPr>
        <w:pStyle w:val="Textoindependiente"/>
        <w:ind w:left="444" w:right="1688"/>
        <w:jc w:val="both"/>
      </w:pPr>
      <w:r>
        <w:rPr>
          <w:color w:val="121212"/>
        </w:rPr>
        <w:t>Las autoridades metropolitanas, distritales o municipales competentes podrán en cualquier tiempo, de oficio o a petición de parte, verificar las condiciones que dieron origen a la habilitación.</w:t>
      </w:r>
    </w:p>
    <w:p w14:paraId="52BC9464" w14:textId="77777777" w:rsidR="00C46380" w:rsidRDefault="00C46380">
      <w:pPr>
        <w:pStyle w:val="Textoindependiente"/>
        <w:spacing w:before="1"/>
      </w:pPr>
    </w:p>
    <w:p w14:paraId="52BC9465" w14:textId="77777777" w:rsidR="00C46380" w:rsidRDefault="001F5741">
      <w:pPr>
        <w:pStyle w:val="Textoindependiente"/>
        <w:ind w:left="444" w:right="1690"/>
        <w:jc w:val="both"/>
      </w:pPr>
      <w:r>
        <w:rPr>
          <w:b/>
          <w:color w:val="121212"/>
        </w:rPr>
        <w:t xml:space="preserve">Parágrafo. </w:t>
      </w:r>
      <w:r>
        <w:rPr>
          <w:color w:val="121212"/>
        </w:rPr>
        <w:t xml:space="preserve">En todos aquellos casos de transformación, fusión, absorción, o incorporación, la empresa comunicará este hecho a la autoridad de transporte competente, adjuntando los nuevos certificados de existencia y representación legal, con el objeto de efectuar las aclaraciones y modificaciones </w:t>
      </w:r>
      <w:r>
        <w:rPr>
          <w:color w:val="121212"/>
          <w:spacing w:val="-2"/>
        </w:rPr>
        <w:t>correspondientes.</w:t>
      </w:r>
    </w:p>
    <w:p w14:paraId="52BC9466" w14:textId="77777777" w:rsidR="00C46380" w:rsidRDefault="00C46380">
      <w:pPr>
        <w:pStyle w:val="Textoindependiente"/>
        <w:spacing w:before="11"/>
        <w:rPr>
          <w:sz w:val="21"/>
        </w:rPr>
      </w:pPr>
    </w:p>
    <w:p w14:paraId="52BC9467" w14:textId="77777777" w:rsidR="00C46380" w:rsidRDefault="001F5741">
      <w:pPr>
        <w:pStyle w:val="Textoindependiente"/>
        <w:ind w:left="444"/>
        <w:jc w:val="both"/>
      </w:pPr>
      <w:r>
        <w:rPr>
          <w:color w:val="121212"/>
        </w:rPr>
        <w:t>(</w:t>
      </w:r>
      <w:hyperlink r:id="rId90">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17).</w:t>
      </w:r>
    </w:p>
    <w:p w14:paraId="52BC9468" w14:textId="77777777" w:rsidR="00C46380" w:rsidRDefault="00C46380">
      <w:pPr>
        <w:jc w:val="both"/>
        <w:sectPr w:rsidR="00C46380">
          <w:pgSz w:w="12240" w:h="15840"/>
          <w:pgMar w:top="1500" w:right="0" w:bottom="280" w:left="1260" w:header="720" w:footer="720" w:gutter="0"/>
          <w:cols w:space="720"/>
        </w:sectPr>
      </w:pPr>
    </w:p>
    <w:p w14:paraId="52BC9469" w14:textId="77777777" w:rsidR="00C46380" w:rsidRDefault="001F5741">
      <w:pPr>
        <w:pStyle w:val="Textoindependiente"/>
        <w:spacing w:before="71"/>
        <w:ind w:left="444" w:right="1688"/>
        <w:jc w:val="both"/>
      </w:pPr>
      <w:r>
        <w:rPr>
          <w:b/>
          <w:color w:val="121212"/>
        </w:rPr>
        <w:lastRenderedPageBreak/>
        <w:t>Artículo 2.2.1.1.3.6. Suministro de información</w:t>
      </w:r>
      <w:r>
        <w:rPr>
          <w:color w:val="121212"/>
        </w:rPr>
        <w:t>. Las empresas deberán tener permanentemente a disposición de la autoridad de transporte</w:t>
      </w:r>
      <w:r>
        <w:rPr>
          <w:color w:val="121212"/>
          <w:spacing w:val="40"/>
        </w:rPr>
        <w:t xml:space="preserve"> </w:t>
      </w:r>
      <w:r>
        <w:rPr>
          <w:color w:val="121212"/>
        </w:rPr>
        <w:t>competente las estadísticas, libros y demás documentos que permitan verificar la información suministrada.</w:t>
      </w:r>
    </w:p>
    <w:p w14:paraId="52BC946A" w14:textId="77777777" w:rsidR="00C46380" w:rsidRDefault="00C46380">
      <w:pPr>
        <w:pStyle w:val="Textoindependiente"/>
        <w:spacing w:before="9"/>
      </w:pPr>
    </w:p>
    <w:p w14:paraId="52BC946B" w14:textId="77777777" w:rsidR="00C46380" w:rsidRDefault="001F5741">
      <w:pPr>
        <w:pStyle w:val="Textoindependiente"/>
        <w:ind w:left="444"/>
        <w:jc w:val="both"/>
      </w:pPr>
      <w:r>
        <w:rPr>
          <w:color w:val="121212"/>
        </w:rPr>
        <w:t>(</w:t>
      </w:r>
      <w:hyperlink r:id="rId91">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18).</w:t>
      </w:r>
    </w:p>
    <w:p w14:paraId="52BC946C" w14:textId="77777777" w:rsidR="00C46380" w:rsidRDefault="00C46380">
      <w:pPr>
        <w:pStyle w:val="Textoindependiente"/>
        <w:spacing w:before="1"/>
      </w:pPr>
    </w:p>
    <w:p w14:paraId="52BC946D" w14:textId="77777777" w:rsidR="00C46380" w:rsidRDefault="001F5741">
      <w:pPr>
        <w:ind w:left="444" w:right="1688"/>
        <w:jc w:val="both"/>
      </w:pPr>
      <w:r>
        <w:rPr>
          <w:b/>
          <w:color w:val="121212"/>
        </w:rPr>
        <w:t>Artículo 2.2.1.1.3.7. Empresas Habilitadas</w:t>
      </w:r>
      <w:r>
        <w:rPr>
          <w:b/>
          <w:color w:val="121212"/>
          <w:spacing w:val="80"/>
        </w:rPr>
        <w:t xml:space="preserve"> </w:t>
      </w:r>
      <w:r>
        <w:rPr>
          <w:b/>
          <w:color w:val="121212"/>
        </w:rPr>
        <w:t>en</w:t>
      </w:r>
      <w:r>
        <w:rPr>
          <w:b/>
          <w:color w:val="121212"/>
          <w:spacing w:val="80"/>
        </w:rPr>
        <w:t xml:space="preserve"> </w:t>
      </w:r>
      <w:r>
        <w:rPr>
          <w:b/>
          <w:color w:val="121212"/>
        </w:rPr>
        <w:t>vigencia</w:t>
      </w:r>
      <w:r>
        <w:rPr>
          <w:b/>
          <w:color w:val="121212"/>
          <w:spacing w:val="80"/>
        </w:rPr>
        <w:t xml:space="preserve"> </w:t>
      </w:r>
      <w:r>
        <w:rPr>
          <w:b/>
          <w:color w:val="121212"/>
        </w:rPr>
        <w:t>de</w:t>
      </w:r>
      <w:r>
        <w:rPr>
          <w:b/>
          <w:color w:val="121212"/>
          <w:spacing w:val="80"/>
        </w:rPr>
        <w:t xml:space="preserve"> </w:t>
      </w:r>
      <w:r>
        <w:rPr>
          <w:b/>
          <w:color w:val="121212"/>
        </w:rPr>
        <w:t xml:space="preserve">los Decretos </w:t>
      </w:r>
      <w:hyperlink r:id="rId92">
        <w:r>
          <w:rPr>
            <w:b/>
            <w:color w:val="0000FF"/>
            <w:u w:val="thick" w:color="0000FF"/>
          </w:rPr>
          <w:t xml:space="preserve">091 </w:t>
        </w:r>
      </w:hyperlink>
      <w:r>
        <w:rPr>
          <w:b/>
          <w:color w:val="121212"/>
        </w:rPr>
        <w:t xml:space="preserve">y </w:t>
      </w:r>
      <w:hyperlink r:id="rId93">
        <w:r>
          <w:rPr>
            <w:b/>
            <w:color w:val="0000FF"/>
            <w:u w:val="thick" w:color="0000FF"/>
          </w:rPr>
          <w:t>1558 de 1998</w:t>
        </w:r>
      </w:hyperlink>
      <w:r>
        <w:rPr>
          <w:b/>
          <w:color w:val="121212"/>
        </w:rPr>
        <w:t xml:space="preserve">. </w:t>
      </w:r>
      <w:r>
        <w:rPr>
          <w:color w:val="121212"/>
        </w:rPr>
        <w:t xml:space="preserve">Las empresas que obtuvieron habilitación en vigencia de los Decretos </w:t>
      </w:r>
      <w:hyperlink r:id="rId94">
        <w:r>
          <w:rPr>
            <w:b/>
            <w:color w:val="0000FF"/>
            <w:u w:val="thick" w:color="0000FF"/>
          </w:rPr>
          <w:t>091</w:t>
        </w:r>
      </w:hyperlink>
      <w:r>
        <w:rPr>
          <w:b/>
          <w:color w:val="0000FF"/>
          <w:u w:val="thick" w:color="0000FF"/>
        </w:rPr>
        <w:t xml:space="preserve"> </w:t>
      </w:r>
      <w:r>
        <w:rPr>
          <w:color w:val="121212"/>
        </w:rPr>
        <w:t xml:space="preserve">y </w:t>
      </w:r>
      <w:hyperlink r:id="rId95">
        <w:r>
          <w:rPr>
            <w:b/>
            <w:color w:val="0000FF"/>
            <w:u w:val="thick" w:color="0000FF"/>
          </w:rPr>
          <w:t>1558 de 1998</w:t>
        </w:r>
      </w:hyperlink>
      <w:r>
        <w:rPr>
          <w:color w:val="121212"/>
        </w:rPr>
        <w:t xml:space="preserve">, la mantendrán de manera indefinida, debiendo solamente ajustar el capital pagado o patrimonio líquido conforme a lo dispuesto en el artículo 2.2.1.1.3.3 numeral 12 del presente </w:t>
      </w:r>
      <w:r>
        <w:rPr>
          <w:color w:val="121212"/>
          <w:spacing w:val="-2"/>
        </w:rPr>
        <w:t>decreto.</w:t>
      </w:r>
    </w:p>
    <w:p w14:paraId="52BC946E" w14:textId="77777777" w:rsidR="00C46380" w:rsidRDefault="00C46380">
      <w:pPr>
        <w:pStyle w:val="Textoindependiente"/>
        <w:spacing w:before="1"/>
      </w:pPr>
    </w:p>
    <w:p w14:paraId="52BC946F" w14:textId="77777777" w:rsidR="00C46380" w:rsidRDefault="001F5741">
      <w:pPr>
        <w:pStyle w:val="Textoindependiente"/>
        <w:ind w:left="444"/>
        <w:jc w:val="both"/>
      </w:pPr>
      <w:r>
        <w:rPr>
          <w:color w:val="121212"/>
        </w:rPr>
        <w:t>(</w:t>
      </w:r>
      <w:hyperlink r:id="rId96">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65).</w:t>
      </w:r>
    </w:p>
    <w:p w14:paraId="52BC9470" w14:textId="77777777" w:rsidR="00C46380" w:rsidRDefault="00C46380">
      <w:pPr>
        <w:pStyle w:val="Textoindependiente"/>
      </w:pPr>
    </w:p>
    <w:p w14:paraId="52BC9471" w14:textId="77777777" w:rsidR="00C46380" w:rsidRDefault="001F5741">
      <w:pPr>
        <w:pStyle w:val="Ttulo1"/>
        <w:ind w:right="1696"/>
      </w:pPr>
      <w:r>
        <w:rPr>
          <w:color w:val="121212"/>
        </w:rPr>
        <w:t>SECCIÓN</w:t>
      </w:r>
      <w:r>
        <w:rPr>
          <w:color w:val="121212"/>
          <w:spacing w:val="-7"/>
        </w:rPr>
        <w:t xml:space="preserve"> </w:t>
      </w:r>
      <w:r>
        <w:rPr>
          <w:color w:val="121212"/>
          <w:spacing w:val="-10"/>
        </w:rPr>
        <w:t>4</w:t>
      </w:r>
    </w:p>
    <w:p w14:paraId="52BC9472" w14:textId="77777777" w:rsidR="00C46380" w:rsidRDefault="00C46380">
      <w:pPr>
        <w:pStyle w:val="Textoindependiente"/>
        <w:spacing w:before="1"/>
        <w:rPr>
          <w:b/>
        </w:rPr>
      </w:pPr>
    </w:p>
    <w:p w14:paraId="52BC9473" w14:textId="77777777" w:rsidR="00C46380" w:rsidRDefault="001F5741">
      <w:pPr>
        <w:pStyle w:val="Ttulo2"/>
        <w:ind w:right="1694"/>
      </w:pPr>
      <w:r>
        <w:rPr>
          <w:color w:val="121212"/>
          <w:spacing w:val="-2"/>
        </w:rPr>
        <w:t>Seguros</w:t>
      </w:r>
    </w:p>
    <w:p w14:paraId="52BC9474" w14:textId="77777777" w:rsidR="00C46380" w:rsidRDefault="00C46380">
      <w:pPr>
        <w:pStyle w:val="Textoindependiente"/>
        <w:spacing w:before="10"/>
        <w:rPr>
          <w:b/>
          <w:sz w:val="21"/>
        </w:rPr>
      </w:pPr>
    </w:p>
    <w:p w14:paraId="52BC9475" w14:textId="77777777" w:rsidR="00C46380" w:rsidRDefault="001F5741">
      <w:pPr>
        <w:pStyle w:val="Textoindependiente"/>
        <w:ind w:left="444" w:right="1689"/>
        <w:jc w:val="both"/>
      </w:pPr>
      <w:r>
        <w:rPr>
          <w:b/>
          <w:color w:val="121212"/>
        </w:rPr>
        <w:t xml:space="preserve">Artículo 2.2.1.1.4.1. Pólizas. </w:t>
      </w:r>
      <w:r>
        <w:rPr>
          <w:color w:val="121212"/>
        </w:rPr>
        <w:t>De conformidad con los artículos 994 y 1003 del</w:t>
      </w:r>
      <w:r>
        <w:rPr>
          <w:color w:val="121212"/>
          <w:spacing w:val="-2"/>
        </w:rPr>
        <w:t xml:space="preserve"> </w:t>
      </w:r>
      <w:r>
        <w:rPr>
          <w:color w:val="121212"/>
        </w:rPr>
        <w:t>Código de Comercio las Empresas de Transporte Público Colectivo Terrestre Automotor de Pasajeros del radio de acción Metropolitano, Distrital y/o Municipal de transporte público deberán tomar con una compañía de seguros autorizada para operar en Colombia, las pólizas de seguros de responsabilidad civil contractual y extracontractual que las ampare de los riesgos inherentes a la actividad transportadora, así:</w:t>
      </w:r>
    </w:p>
    <w:p w14:paraId="52BC9476" w14:textId="77777777" w:rsidR="00C46380" w:rsidRDefault="00C46380">
      <w:pPr>
        <w:pStyle w:val="Textoindependiente"/>
        <w:spacing w:before="2"/>
      </w:pPr>
    </w:p>
    <w:p w14:paraId="52BC9477" w14:textId="77777777" w:rsidR="00C46380" w:rsidRDefault="001F5741">
      <w:pPr>
        <w:pStyle w:val="Prrafodelista"/>
        <w:numPr>
          <w:ilvl w:val="0"/>
          <w:numId w:val="316"/>
        </w:numPr>
        <w:tabs>
          <w:tab w:val="left" w:pos="774"/>
        </w:tabs>
        <w:ind w:right="1695" w:firstLine="0"/>
      </w:pPr>
      <w:r>
        <w:rPr>
          <w:color w:val="121212"/>
        </w:rPr>
        <w:t>Póliza</w:t>
      </w:r>
      <w:r>
        <w:rPr>
          <w:color w:val="121212"/>
          <w:spacing w:val="31"/>
        </w:rPr>
        <w:t xml:space="preserve"> </w:t>
      </w:r>
      <w:r>
        <w:rPr>
          <w:color w:val="121212"/>
        </w:rPr>
        <w:t>de</w:t>
      </w:r>
      <w:r>
        <w:rPr>
          <w:color w:val="121212"/>
          <w:spacing w:val="30"/>
        </w:rPr>
        <w:t xml:space="preserve"> </w:t>
      </w:r>
      <w:r>
        <w:rPr>
          <w:color w:val="121212"/>
        </w:rPr>
        <w:t>responsabilidad</w:t>
      </w:r>
      <w:r>
        <w:rPr>
          <w:color w:val="121212"/>
          <w:spacing w:val="29"/>
        </w:rPr>
        <w:t xml:space="preserve"> </w:t>
      </w:r>
      <w:r>
        <w:rPr>
          <w:color w:val="121212"/>
        </w:rPr>
        <w:t>civil contractual</w:t>
      </w:r>
      <w:r>
        <w:rPr>
          <w:color w:val="121212"/>
          <w:spacing w:val="29"/>
        </w:rPr>
        <w:t xml:space="preserve"> </w:t>
      </w:r>
      <w:r>
        <w:rPr>
          <w:color w:val="121212"/>
        </w:rPr>
        <w:t>que</w:t>
      </w:r>
      <w:r>
        <w:rPr>
          <w:color w:val="121212"/>
          <w:spacing w:val="29"/>
        </w:rPr>
        <w:t xml:space="preserve"> </w:t>
      </w:r>
      <w:r>
        <w:rPr>
          <w:color w:val="121212"/>
        </w:rPr>
        <w:t>deberá cubrir</w:t>
      </w:r>
      <w:r>
        <w:rPr>
          <w:color w:val="121212"/>
          <w:spacing w:val="29"/>
        </w:rPr>
        <w:t xml:space="preserve"> </w:t>
      </w:r>
      <w:r>
        <w:rPr>
          <w:color w:val="121212"/>
        </w:rPr>
        <w:t>al</w:t>
      </w:r>
      <w:r>
        <w:rPr>
          <w:color w:val="121212"/>
          <w:spacing w:val="29"/>
        </w:rPr>
        <w:t xml:space="preserve"> </w:t>
      </w:r>
      <w:r>
        <w:rPr>
          <w:color w:val="121212"/>
        </w:rPr>
        <w:t>menos,</w:t>
      </w:r>
      <w:r>
        <w:rPr>
          <w:color w:val="121212"/>
          <w:spacing w:val="29"/>
        </w:rPr>
        <w:t xml:space="preserve"> </w:t>
      </w:r>
      <w:r>
        <w:rPr>
          <w:color w:val="121212"/>
        </w:rPr>
        <w:t>los siguientes riesgos:</w:t>
      </w:r>
    </w:p>
    <w:p w14:paraId="52BC9478" w14:textId="77777777" w:rsidR="00C46380" w:rsidRDefault="00C46380">
      <w:pPr>
        <w:pStyle w:val="Textoindependiente"/>
      </w:pPr>
    </w:p>
    <w:p w14:paraId="52BC9479" w14:textId="77777777" w:rsidR="00C46380" w:rsidRDefault="001F5741">
      <w:pPr>
        <w:pStyle w:val="Prrafodelista"/>
        <w:numPr>
          <w:ilvl w:val="0"/>
          <w:numId w:val="315"/>
        </w:numPr>
        <w:tabs>
          <w:tab w:val="left" w:pos="754"/>
        </w:tabs>
      </w:pPr>
      <w:r>
        <w:rPr>
          <w:color w:val="121212"/>
          <w:spacing w:val="-2"/>
        </w:rPr>
        <w:t>Muerte;</w:t>
      </w:r>
    </w:p>
    <w:p w14:paraId="52BC947A" w14:textId="77777777" w:rsidR="00C46380" w:rsidRDefault="00C46380">
      <w:pPr>
        <w:pStyle w:val="Textoindependiente"/>
      </w:pPr>
    </w:p>
    <w:p w14:paraId="52BC947B" w14:textId="77777777" w:rsidR="00C46380" w:rsidRDefault="001F5741">
      <w:pPr>
        <w:pStyle w:val="Prrafodelista"/>
        <w:numPr>
          <w:ilvl w:val="0"/>
          <w:numId w:val="315"/>
        </w:numPr>
        <w:tabs>
          <w:tab w:val="left" w:pos="757"/>
        </w:tabs>
        <w:ind w:left="756" w:hanging="313"/>
      </w:pPr>
      <w:r>
        <w:rPr>
          <w:color w:val="121212"/>
        </w:rPr>
        <w:t>Incapacidad</w:t>
      </w:r>
      <w:r>
        <w:rPr>
          <w:color w:val="121212"/>
          <w:spacing w:val="-13"/>
        </w:rPr>
        <w:t xml:space="preserve"> </w:t>
      </w:r>
      <w:r>
        <w:rPr>
          <w:color w:val="121212"/>
          <w:spacing w:val="-2"/>
        </w:rPr>
        <w:t>permanente;</w:t>
      </w:r>
    </w:p>
    <w:p w14:paraId="52BC947C" w14:textId="77777777" w:rsidR="00C46380" w:rsidRDefault="00C46380">
      <w:pPr>
        <w:pStyle w:val="Textoindependiente"/>
      </w:pPr>
    </w:p>
    <w:p w14:paraId="52BC947D" w14:textId="77777777" w:rsidR="00C46380" w:rsidRDefault="001F5741">
      <w:pPr>
        <w:pStyle w:val="Prrafodelista"/>
        <w:numPr>
          <w:ilvl w:val="0"/>
          <w:numId w:val="315"/>
        </w:numPr>
        <w:tabs>
          <w:tab w:val="left" w:pos="735"/>
        </w:tabs>
        <w:spacing w:before="1"/>
        <w:ind w:left="734" w:hanging="293"/>
      </w:pPr>
      <w:r>
        <w:rPr>
          <w:color w:val="121212"/>
          <w:spacing w:val="-2"/>
        </w:rPr>
        <w:t>Incapacidad</w:t>
      </w:r>
      <w:r>
        <w:rPr>
          <w:color w:val="121212"/>
          <w:spacing w:val="1"/>
        </w:rPr>
        <w:t xml:space="preserve"> </w:t>
      </w:r>
      <w:r>
        <w:rPr>
          <w:color w:val="121212"/>
          <w:spacing w:val="-2"/>
        </w:rPr>
        <w:t>temporal;</w:t>
      </w:r>
    </w:p>
    <w:p w14:paraId="52BC947E" w14:textId="77777777" w:rsidR="00C46380" w:rsidRDefault="00C46380">
      <w:pPr>
        <w:pStyle w:val="Textoindependiente"/>
        <w:spacing w:before="9"/>
      </w:pPr>
    </w:p>
    <w:p w14:paraId="52BC947F" w14:textId="77777777" w:rsidR="00C46380" w:rsidRDefault="001F5741">
      <w:pPr>
        <w:pStyle w:val="Prrafodelista"/>
        <w:numPr>
          <w:ilvl w:val="0"/>
          <w:numId w:val="315"/>
        </w:numPr>
        <w:tabs>
          <w:tab w:val="left" w:pos="757"/>
        </w:tabs>
        <w:spacing w:before="1"/>
        <w:ind w:left="756" w:hanging="313"/>
      </w:pPr>
      <w:r>
        <w:rPr>
          <w:color w:val="121212"/>
        </w:rPr>
        <w:t>Gastos</w:t>
      </w:r>
      <w:r>
        <w:rPr>
          <w:color w:val="121212"/>
          <w:spacing w:val="-11"/>
        </w:rPr>
        <w:t xml:space="preserve"> </w:t>
      </w:r>
      <w:r>
        <w:rPr>
          <w:color w:val="121212"/>
        </w:rPr>
        <w:t>médicos,</w:t>
      </w:r>
      <w:r>
        <w:rPr>
          <w:color w:val="121212"/>
          <w:spacing w:val="-7"/>
        </w:rPr>
        <w:t xml:space="preserve"> </w:t>
      </w:r>
      <w:r>
        <w:rPr>
          <w:color w:val="121212"/>
        </w:rPr>
        <w:t>quirúrgicos,</w:t>
      </w:r>
      <w:r>
        <w:rPr>
          <w:color w:val="121212"/>
          <w:spacing w:val="-6"/>
        </w:rPr>
        <w:t xml:space="preserve"> </w:t>
      </w:r>
      <w:r>
        <w:rPr>
          <w:color w:val="121212"/>
        </w:rPr>
        <w:t>farmacéuticos</w:t>
      </w:r>
      <w:r>
        <w:rPr>
          <w:color w:val="121212"/>
          <w:spacing w:val="-5"/>
        </w:rPr>
        <w:t xml:space="preserve"> </w:t>
      </w:r>
      <w:r>
        <w:rPr>
          <w:color w:val="121212"/>
        </w:rPr>
        <w:t>y</w:t>
      </w:r>
      <w:r>
        <w:rPr>
          <w:color w:val="121212"/>
          <w:spacing w:val="-20"/>
        </w:rPr>
        <w:t xml:space="preserve"> </w:t>
      </w:r>
      <w:r>
        <w:rPr>
          <w:color w:val="121212"/>
          <w:spacing w:val="-2"/>
        </w:rPr>
        <w:t>hospitalarios.</w:t>
      </w:r>
    </w:p>
    <w:p w14:paraId="52BC9480" w14:textId="77777777" w:rsidR="00C46380" w:rsidRDefault="00C46380">
      <w:pPr>
        <w:pStyle w:val="Textoindependiente"/>
        <w:spacing w:before="1"/>
      </w:pPr>
    </w:p>
    <w:p w14:paraId="52BC9481" w14:textId="77777777" w:rsidR="00C46380" w:rsidRDefault="001F5741">
      <w:pPr>
        <w:pStyle w:val="Textoindependiente"/>
        <w:ind w:left="444" w:right="1697"/>
        <w:jc w:val="both"/>
      </w:pPr>
      <w:r>
        <w:rPr>
          <w:color w:val="121212"/>
        </w:rPr>
        <w:t xml:space="preserve">El monto asegurable por cada riesgo no podrá ser inferior a 60 SMMLV por </w:t>
      </w:r>
      <w:r>
        <w:rPr>
          <w:color w:val="121212"/>
          <w:spacing w:val="-2"/>
        </w:rPr>
        <w:t>persona.</w:t>
      </w:r>
    </w:p>
    <w:p w14:paraId="52BC9482" w14:textId="77777777" w:rsidR="00C46380" w:rsidRDefault="00C46380">
      <w:pPr>
        <w:pStyle w:val="Textoindependiente"/>
        <w:spacing w:before="11"/>
      </w:pPr>
    </w:p>
    <w:p w14:paraId="52BC9483" w14:textId="77777777" w:rsidR="00C46380" w:rsidRDefault="001F5741">
      <w:pPr>
        <w:pStyle w:val="Prrafodelista"/>
        <w:numPr>
          <w:ilvl w:val="0"/>
          <w:numId w:val="316"/>
        </w:numPr>
        <w:tabs>
          <w:tab w:val="left" w:pos="759"/>
        </w:tabs>
        <w:ind w:right="1693" w:firstLine="0"/>
      </w:pPr>
      <w:r>
        <w:rPr>
          <w:color w:val="121212"/>
        </w:rPr>
        <w:t>Póliza de responsabilidad civil extracontractual que deberá cubrir al menos, los siguientes riesgos:</w:t>
      </w:r>
    </w:p>
    <w:p w14:paraId="52BC9484" w14:textId="77777777" w:rsidR="00C46380" w:rsidRDefault="00C46380">
      <w:pPr>
        <w:pStyle w:val="Textoindependiente"/>
        <w:spacing w:before="12"/>
        <w:rPr>
          <w:sz w:val="21"/>
        </w:rPr>
      </w:pPr>
    </w:p>
    <w:p w14:paraId="52BC9485" w14:textId="77777777" w:rsidR="00C46380" w:rsidRDefault="001F5741">
      <w:pPr>
        <w:pStyle w:val="Prrafodelista"/>
        <w:numPr>
          <w:ilvl w:val="0"/>
          <w:numId w:val="314"/>
        </w:numPr>
        <w:tabs>
          <w:tab w:val="left" w:pos="754"/>
        </w:tabs>
      </w:pPr>
      <w:r>
        <w:rPr>
          <w:color w:val="121212"/>
        </w:rPr>
        <w:t>Muerte</w:t>
      </w:r>
      <w:r>
        <w:rPr>
          <w:color w:val="121212"/>
          <w:spacing w:val="-4"/>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4"/>
        </w:rPr>
        <w:t xml:space="preserve"> </w:t>
      </w:r>
      <w:r>
        <w:rPr>
          <w:color w:val="121212"/>
        </w:rPr>
        <w:t>una</w:t>
      </w:r>
      <w:r>
        <w:rPr>
          <w:color w:val="121212"/>
          <w:spacing w:val="-7"/>
        </w:rPr>
        <w:t xml:space="preserve"> </w:t>
      </w:r>
      <w:r>
        <w:rPr>
          <w:color w:val="121212"/>
          <w:spacing w:val="-2"/>
        </w:rPr>
        <w:t>persona;</w:t>
      </w:r>
    </w:p>
    <w:p w14:paraId="52BC9486" w14:textId="77777777" w:rsidR="00C46380" w:rsidRDefault="00C46380">
      <w:pPr>
        <w:pStyle w:val="Textoindependiente"/>
        <w:spacing w:before="10"/>
      </w:pPr>
    </w:p>
    <w:p w14:paraId="52BC9487" w14:textId="77777777" w:rsidR="00C46380" w:rsidRDefault="001F5741">
      <w:pPr>
        <w:pStyle w:val="Prrafodelista"/>
        <w:numPr>
          <w:ilvl w:val="0"/>
          <w:numId w:val="314"/>
        </w:numPr>
        <w:tabs>
          <w:tab w:val="left" w:pos="757"/>
        </w:tabs>
        <w:ind w:left="756" w:hanging="313"/>
      </w:pPr>
      <w:r>
        <w:rPr>
          <w:color w:val="121212"/>
        </w:rPr>
        <w:t>Daños</w:t>
      </w:r>
      <w:r>
        <w:rPr>
          <w:color w:val="121212"/>
          <w:spacing w:val="-2"/>
        </w:rPr>
        <w:t xml:space="preserve"> </w:t>
      </w:r>
      <w:r>
        <w:rPr>
          <w:color w:val="121212"/>
        </w:rPr>
        <w:t>a</w:t>
      </w:r>
      <w:r>
        <w:rPr>
          <w:color w:val="121212"/>
          <w:spacing w:val="-4"/>
        </w:rPr>
        <w:t xml:space="preserve"> </w:t>
      </w:r>
      <w:r>
        <w:rPr>
          <w:color w:val="121212"/>
        </w:rPr>
        <w:t>bienes</w:t>
      </w:r>
      <w:r>
        <w:rPr>
          <w:color w:val="121212"/>
          <w:spacing w:val="-2"/>
        </w:rPr>
        <w:t xml:space="preserve"> </w:t>
      </w:r>
      <w:r>
        <w:rPr>
          <w:color w:val="121212"/>
        </w:rPr>
        <w:t>de</w:t>
      </w:r>
      <w:r>
        <w:rPr>
          <w:color w:val="121212"/>
          <w:spacing w:val="-6"/>
        </w:rPr>
        <w:t xml:space="preserve"> </w:t>
      </w:r>
      <w:r>
        <w:rPr>
          <w:color w:val="121212"/>
          <w:spacing w:val="-2"/>
        </w:rPr>
        <w:t>terceros;</w:t>
      </w:r>
    </w:p>
    <w:p w14:paraId="52BC9488" w14:textId="77777777" w:rsidR="00C46380" w:rsidRDefault="00C46380">
      <w:pPr>
        <w:sectPr w:rsidR="00C46380">
          <w:pgSz w:w="12240" w:h="15840"/>
          <w:pgMar w:top="1340" w:right="0" w:bottom="280" w:left="1260" w:header="720" w:footer="720" w:gutter="0"/>
          <w:cols w:space="720"/>
        </w:sectPr>
      </w:pPr>
    </w:p>
    <w:p w14:paraId="52BC9489" w14:textId="77777777" w:rsidR="00C46380" w:rsidRDefault="00C46380">
      <w:pPr>
        <w:pStyle w:val="Textoindependiente"/>
        <w:spacing w:before="6"/>
        <w:rPr>
          <w:sz w:val="19"/>
        </w:rPr>
      </w:pPr>
    </w:p>
    <w:p w14:paraId="52BC948A" w14:textId="77777777" w:rsidR="00C46380" w:rsidRDefault="001F5741">
      <w:pPr>
        <w:pStyle w:val="Prrafodelista"/>
        <w:numPr>
          <w:ilvl w:val="0"/>
          <w:numId w:val="314"/>
        </w:numPr>
        <w:tabs>
          <w:tab w:val="left" w:pos="735"/>
        </w:tabs>
        <w:spacing w:before="101"/>
        <w:ind w:left="734" w:hanging="293"/>
      </w:pPr>
      <w:r>
        <w:rPr>
          <w:color w:val="121212"/>
        </w:rPr>
        <w:t>Muerte</w:t>
      </w:r>
      <w:r>
        <w:rPr>
          <w:color w:val="121212"/>
          <w:spacing w:val="-3"/>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3"/>
        </w:rPr>
        <w:t xml:space="preserve"> </w:t>
      </w:r>
      <w:r>
        <w:rPr>
          <w:color w:val="121212"/>
        </w:rPr>
        <w:t>dos</w:t>
      </w:r>
      <w:r>
        <w:rPr>
          <w:color w:val="121212"/>
          <w:spacing w:val="-2"/>
        </w:rPr>
        <w:t xml:space="preserve"> </w:t>
      </w:r>
      <w:r>
        <w:rPr>
          <w:color w:val="121212"/>
        </w:rPr>
        <w:t>o</w:t>
      </w:r>
      <w:r>
        <w:rPr>
          <w:color w:val="121212"/>
          <w:spacing w:val="-3"/>
        </w:rPr>
        <w:t xml:space="preserve"> </w:t>
      </w:r>
      <w:r>
        <w:rPr>
          <w:color w:val="121212"/>
        </w:rPr>
        <w:t>más</w:t>
      </w:r>
      <w:r>
        <w:rPr>
          <w:color w:val="121212"/>
          <w:spacing w:val="-11"/>
        </w:rPr>
        <w:t xml:space="preserve"> </w:t>
      </w:r>
      <w:r>
        <w:rPr>
          <w:color w:val="121212"/>
          <w:spacing w:val="-2"/>
        </w:rPr>
        <w:t>personas.</w:t>
      </w:r>
    </w:p>
    <w:p w14:paraId="52BC948B" w14:textId="77777777" w:rsidR="00C46380" w:rsidRDefault="00C46380">
      <w:pPr>
        <w:pStyle w:val="Textoindependiente"/>
      </w:pPr>
    </w:p>
    <w:p w14:paraId="52BC948C" w14:textId="77777777" w:rsidR="00C46380" w:rsidRDefault="001F5741">
      <w:pPr>
        <w:pStyle w:val="Textoindependiente"/>
        <w:spacing w:before="1"/>
        <w:ind w:left="444" w:right="1695"/>
      </w:pPr>
      <w:r>
        <w:rPr>
          <w:color w:val="121212"/>
        </w:rPr>
        <w:t>El</w:t>
      </w:r>
      <w:r>
        <w:rPr>
          <w:color w:val="121212"/>
          <w:spacing w:val="31"/>
        </w:rPr>
        <w:t xml:space="preserve"> </w:t>
      </w:r>
      <w:r>
        <w:rPr>
          <w:color w:val="121212"/>
        </w:rPr>
        <w:t>monto</w:t>
      </w:r>
      <w:r>
        <w:rPr>
          <w:color w:val="121212"/>
          <w:spacing w:val="34"/>
        </w:rPr>
        <w:t xml:space="preserve"> </w:t>
      </w:r>
      <w:r>
        <w:rPr>
          <w:color w:val="121212"/>
        </w:rPr>
        <w:t>asegurable</w:t>
      </w:r>
      <w:r>
        <w:rPr>
          <w:color w:val="121212"/>
          <w:spacing w:val="37"/>
        </w:rPr>
        <w:t xml:space="preserve"> </w:t>
      </w:r>
      <w:r>
        <w:rPr>
          <w:color w:val="121212"/>
        </w:rPr>
        <w:t>por</w:t>
      </w:r>
      <w:r>
        <w:rPr>
          <w:color w:val="121212"/>
          <w:spacing w:val="34"/>
        </w:rPr>
        <w:t xml:space="preserve"> </w:t>
      </w:r>
      <w:r>
        <w:rPr>
          <w:color w:val="121212"/>
        </w:rPr>
        <w:t>cada</w:t>
      </w:r>
      <w:r>
        <w:rPr>
          <w:color w:val="121212"/>
          <w:spacing w:val="34"/>
        </w:rPr>
        <w:t xml:space="preserve"> </w:t>
      </w:r>
      <w:r>
        <w:rPr>
          <w:color w:val="121212"/>
        </w:rPr>
        <w:t>riesgo</w:t>
      </w:r>
      <w:r>
        <w:rPr>
          <w:color w:val="121212"/>
          <w:spacing w:val="35"/>
        </w:rPr>
        <w:t xml:space="preserve"> </w:t>
      </w:r>
      <w:r>
        <w:rPr>
          <w:color w:val="121212"/>
        </w:rPr>
        <w:t>no</w:t>
      </w:r>
      <w:r>
        <w:rPr>
          <w:color w:val="121212"/>
          <w:spacing w:val="29"/>
        </w:rPr>
        <w:t xml:space="preserve"> </w:t>
      </w:r>
      <w:r>
        <w:rPr>
          <w:color w:val="121212"/>
        </w:rPr>
        <w:t>podrá</w:t>
      </w:r>
      <w:r>
        <w:rPr>
          <w:color w:val="121212"/>
          <w:spacing w:val="34"/>
        </w:rPr>
        <w:t xml:space="preserve"> </w:t>
      </w:r>
      <w:r>
        <w:rPr>
          <w:color w:val="121212"/>
        </w:rPr>
        <w:t>ser</w:t>
      </w:r>
      <w:r>
        <w:rPr>
          <w:color w:val="121212"/>
          <w:spacing w:val="34"/>
        </w:rPr>
        <w:t xml:space="preserve"> </w:t>
      </w:r>
      <w:r>
        <w:rPr>
          <w:color w:val="121212"/>
        </w:rPr>
        <w:t>inferior</w:t>
      </w:r>
      <w:r>
        <w:rPr>
          <w:color w:val="121212"/>
          <w:spacing w:val="34"/>
        </w:rPr>
        <w:t xml:space="preserve"> </w:t>
      </w:r>
      <w:r>
        <w:rPr>
          <w:color w:val="121212"/>
        </w:rPr>
        <w:t>a</w:t>
      </w:r>
      <w:r>
        <w:rPr>
          <w:color w:val="121212"/>
          <w:spacing w:val="34"/>
        </w:rPr>
        <w:t xml:space="preserve"> </w:t>
      </w:r>
      <w:r>
        <w:rPr>
          <w:color w:val="121212"/>
        </w:rPr>
        <w:t>60</w:t>
      </w:r>
      <w:r>
        <w:rPr>
          <w:color w:val="121212"/>
          <w:spacing w:val="33"/>
        </w:rPr>
        <w:t xml:space="preserve"> </w:t>
      </w:r>
      <w:r>
        <w:rPr>
          <w:color w:val="121212"/>
        </w:rPr>
        <w:t>SMMLV,</w:t>
      </w:r>
      <w:r>
        <w:rPr>
          <w:color w:val="121212"/>
          <w:spacing w:val="33"/>
        </w:rPr>
        <w:t xml:space="preserve"> </w:t>
      </w:r>
      <w:r>
        <w:rPr>
          <w:color w:val="121212"/>
        </w:rPr>
        <w:t xml:space="preserve">por </w:t>
      </w:r>
      <w:r>
        <w:rPr>
          <w:color w:val="121212"/>
          <w:spacing w:val="-2"/>
        </w:rPr>
        <w:t>persona.</w:t>
      </w:r>
    </w:p>
    <w:p w14:paraId="52BC948D" w14:textId="77777777" w:rsidR="00C46380" w:rsidRDefault="001F5741">
      <w:pPr>
        <w:pStyle w:val="Textoindependiente"/>
        <w:spacing w:line="258" w:lineRule="exact"/>
        <w:ind w:left="444"/>
      </w:pPr>
      <w:r>
        <w:rPr>
          <w:color w:val="121212"/>
        </w:rPr>
        <w:t>(</w:t>
      </w:r>
      <w:hyperlink r:id="rId97">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19).</w:t>
      </w:r>
    </w:p>
    <w:p w14:paraId="52BC948E" w14:textId="77777777" w:rsidR="00C46380" w:rsidRDefault="00C46380">
      <w:pPr>
        <w:pStyle w:val="Textoindependiente"/>
        <w:spacing w:before="4"/>
        <w:rPr>
          <w:sz w:val="14"/>
        </w:rPr>
      </w:pPr>
    </w:p>
    <w:p w14:paraId="52BC948F" w14:textId="77777777" w:rsidR="00C46380" w:rsidRDefault="001F5741">
      <w:pPr>
        <w:pStyle w:val="Textoindependiente"/>
        <w:spacing w:before="101"/>
        <w:ind w:left="444" w:right="1693"/>
        <w:jc w:val="both"/>
      </w:pPr>
      <w:r>
        <w:rPr>
          <w:b/>
          <w:color w:val="121212"/>
        </w:rPr>
        <w:t xml:space="preserve">Artículo 2.2.1.1.4.2. Vigencia de los seguros. </w:t>
      </w:r>
      <w:r>
        <w:rPr>
          <w:color w:val="121212"/>
        </w:rPr>
        <w:t>La vigencia de los seguros contemplados en este Capítulo, será condición para la operación de los vehículos legalmente vinculados a las empresas autorizadas para la prestación del servicio en esta modalidad de transporte.</w:t>
      </w:r>
    </w:p>
    <w:p w14:paraId="52BC9490" w14:textId="77777777" w:rsidR="00C46380" w:rsidRDefault="00C46380">
      <w:pPr>
        <w:pStyle w:val="Textoindependiente"/>
        <w:spacing w:before="11"/>
        <w:rPr>
          <w:sz w:val="21"/>
        </w:rPr>
      </w:pPr>
    </w:p>
    <w:p w14:paraId="52BC9491" w14:textId="77777777" w:rsidR="00C46380" w:rsidRDefault="001F5741">
      <w:pPr>
        <w:pStyle w:val="Textoindependiente"/>
        <w:spacing w:before="1"/>
        <w:ind w:left="444" w:right="1688"/>
        <w:jc w:val="both"/>
      </w:pPr>
      <w:r>
        <w:rPr>
          <w:color w:val="121212"/>
        </w:rPr>
        <w:t>La compañía de seguros que ampare a la empresa con relación a los seguros</w:t>
      </w:r>
      <w:r>
        <w:rPr>
          <w:color w:val="121212"/>
          <w:spacing w:val="40"/>
        </w:rPr>
        <w:t xml:space="preserve"> </w:t>
      </w:r>
      <w:r>
        <w:rPr>
          <w:color w:val="121212"/>
        </w:rPr>
        <w:t>de que trata la presente Capítulo deberá informar a la autoridad de transporte competente la terminación automática del contrato de seguros por mora en el pago</w:t>
      </w:r>
      <w:r>
        <w:rPr>
          <w:color w:val="121212"/>
          <w:spacing w:val="35"/>
        </w:rPr>
        <w:t xml:space="preserve"> </w:t>
      </w:r>
      <w:r>
        <w:rPr>
          <w:color w:val="121212"/>
        </w:rPr>
        <w:t>de</w:t>
      </w:r>
      <w:r>
        <w:rPr>
          <w:color w:val="121212"/>
          <w:spacing w:val="35"/>
        </w:rPr>
        <w:t xml:space="preserve"> </w:t>
      </w:r>
      <w:r>
        <w:rPr>
          <w:color w:val="121212"/>
        </w:rPr>
        <w:t>la</w:t>
      </w:r>
      <w:r>
        <w:rPr>
          <w:color w:val="121212"/>
          <w:spacing w:val="34"/>
        </w:rPr>
        <w:t xml:space="preserve"> </w:t>
      </w:r>
      <w:r>
        <w:rPr>
          <w:color w:val="121212"/>
        </w:rPr>
        <w:t>prima</w:t>
      </w:r>
      <w:r>
        <w:rPr>
          <w:color w:val="121212"/>
          <w:spacing w:val="34"/>
        </w:rPr>
        <w:t xml:space="preserve"> </w:t>
      </w:r>
      <w:r>
        <w:rPr>
          <w:color w:val="121212"/>
        </w:rPr>
        <w:t>o</w:t>
      </w:r>
      <w:r>
        <w:rPr>
          <w:color w:val="121212"/>
          <w:spacing w:val="38"/>
        </w:rPr>
        <w:t xml:space="preserve"> </w:t>
      </w:r>
      <w:r>
        <w:rPr>
          <w:color w:val="121212"/>
        </w:rPr>
        <w:t>la</w:t>
      </w:r>
      <w:r>
        <w:rPr>
          <w:color w:val="121212"/>
          <w:spacing w:val="32"/>
        </w:rPr>
        <w:t xml:space="preserve"> </w:t>
      </w:r>
      <w:r>
        <w:rPr>
          <w:color w:val="121212"/>
        </w:rPr>
        <w:t>revocación</w:t>
      </w:r>
      <w:r>
        <w:rPr>
          <w:color w:val="121212"/>
          <w:spacing w:val="34"/>
        </w:rPr>
        <w:t xml:space="preserve"> </w:t>
      </w:r>
      <w:r>
        <w:rPr>
          <w:color w:val="121212"/>
        </w:rPr>
        <w:t>unilateral</w:t>
      </w:r>
      <w:r>
        <w:rPr>
          <w:color w:val="121212"/>
          <w:spacing w:val="31"/>
        </w:rPr>
        <w:t xml:space="preserve"> </w:t>
      </w:r>
      <w:r>
        <w:rPr>
          <w:color w:val="121212"/>
        </w:rPr>
        <w:t>del</w:t>
      </w:r>
      <w:r>
        <w:rPr>
          <w:color w:val="121212"/>
          <w:spacing w:val="27"/>
        </w:rPr>
        <w:t xml:space="preserve"> </w:t>
      </w:r>
      <w:r>
        <w:rPr>
          <w:color w:val="121212"/>
        </w:rPr>
        <w:t>mismo,</w:t>
      </w:r>
      <w:r>
        <w:rPr>
          <w:color w:val="121212"/>
          <w:spacing w:val="35"/>
        </w:rPr>
        <w:t xml:space="preserve"> </w:t>
      </w:r>
      <w:r>
        <w:rPr>
          <w:color w:val="121212"/>
        </w:rPr>
        <w:t>dentro</w:t>
      </w:r>
      <w:r>
        <w:rPr>
          <w:color w:val="121212"/>
          <w:spacing w:val="37"/>
        </w:rPr>
        <w:t xml:space="preserve"> </w:t>
      </w:r>
      <w:r>
        <w:rPr>
          <w:color w:val="121212"/>
        </w:rPr>
        <w:t>de</w:t>
      </w:r>
      <w:r>
        <w:rPr>
          <w:color w:val="121212"/>
          <w:spacing w:val="36"/>
        </w:rPr>
        <w:t xml:space="preserve"> </w:t>
      </w:r>
      <w:r>
        <w:rPr>
          <w:color w:val="121212"/>
        </w:rPr>
        <w:t>los</w:t>
      </w:r>
      <w:r>
        <w:rPr>
          <w:color w:val="121212"/>
          <w:spacing w:val="35"/>
        </w:rPr>
        <w:t xml:space="preserve"> </w:t>
      </w:r>
      <w:r>
        <w:rPr>
          <w:color w:val="121212"/>
        </w:rPr>
        <w:t>treinta</w:t>
      </w:r>
    </w:p>
    <w:p w14:paraId="52BC9492" w14:textId="77777777" w:rsidR="00C46380" w:rsidRDefault="001F5741">
      <w:pPr>
        <w:pStyle w:val="Textoindependiente"/>
        <w:spacing w:before="1" w:line="480" w:lineRule="auto"/>
        <w:ind w:left="444" w:right="3564"/>
        <w:jc w:val="both"/>
      </w:pPr>
      <w:r>
        <w:rPr>
          <w:color w:val="121212"/>
        </w:rPr>
        <w:t>(30)</w:t>
      </w:r>
      <w:r>
        <w:rPr>
          <w:color w:val="121212"/>
          <w:spacing w:val="-4"/>
        </w:rPr>
        <w:t xml:space="preserve"> </w:t>
      </w:r>
      <w:r>
        <w:rPr>
          <w:color w:val="121212"/>
        </w:rPr>
        <w:t>días</w:t>
      </w:r>
      <w:r>
        <w:rPr>
          <w:color w:val="121212"/>
          <w:spacing w:val="-5"/>
        </w:rPr>
        <w:t xml:space="preserve"> </w:t>
      </w:r>
      <w:r>
        <w:rPr>
          <w:color w:val="121212"/>
        </w:rPr>
        <w:t>siguientes</w:t>
      </w:r>
      <w:r>
        <w:rPr>
          <w:color w:val="121212"/>
          <w:spacing w:val="-4"/>
        </w:rPr>
        <w:t xml:space="preserve"> </w:t>
      </w:r>
      <w:r>
        <w:rPr>
          <w:color w:val="121212"/>
        </w:rPr>
        <w:t>a</w:t>
      </w:r>
      <w:r>
        <w:rPr>
          <w:color w:val="121212"/>
          <w:spacing w:val="-4"/>
        </w:rPr>
        <w:t xml:space="preserve"> </w:t>
      </w:r>
      <w:r>
        <w:rPr>
          <w:color w:val="121212"/>
        </w:rPr>
        <w:t>la</w:t>
      </w:r>
      <w:r>
        <w:rPr>
          <w:color w:val="121212"/>
          <w:spacing w:val="-3"/>
        </w:rPr>
        <w:t xml:space="preserve"> </w:t>
      </w:r>
      <w:r>
        <w:rPr>
          <w:color w:val="121212"/>
        </w:rPr>
        <w:t>fecha</w:t>
      </w:r>
      <w:r>
        <w:rPr>
          <w:color w:val="121212"/>
          <w:spacing w:val="-6"/>
        </w:rPr>
        <w:t xml:space="preserve"> </w:t>
      </w:r>
      <w:r>
        <w:rPr>
          <w:color w:val="121212"/>
        </w:rPr>
        <w:t>de</w:t>
      </w:r>
      <w:r>
        <w:rPr>
          <w:color w:val="121212"/>
          <w:spacing w:val="-4"/>
        </w:rPr>
        <w:t xml:space="preserve"> </w:t>
      </w:r>
      <w:r>
        <w:rPr>
          <w:color w:val="121212"/>
        </w:rPr>
        <w:t>terminación</w:t>
      </w:r>
      <w:r>
        <w:rPr>
          <w:color w:val="121212"/>
          <w:spacing w:val="-6"/>
        </w:rPr>
        <w:t xml:space="preserve"> </w:t>
      </w:r>
      <w:r>
        <w:rPr>
          <w:color w:val="121212"/>
        </w:rPr>
        <w:t>o</w:t>
      </w:r>
      <w:r>
        <w:rPr>
          <w:color w:val="121212"/>
          <w:spacing w:val="-4"/>
        </w:rPr>
        <w:t xml:space="preserve"> </w:t>
      </w:r>
      <w:r>
        <w:rPr>
          <w:color w:val="121212"/>
        </w:rPr>
        <w:t>de</w:t>
      </w:r>
      <w:r>
        <w:rPr>
          <w:color w:val="121212"/>
          <w:spacing w:val="-4"/>
        </w:rPr>
        <w:t xml:space="preserve"> </w:t>
      </w:r>
      <w:r>
        <w:rPr>
          <w:color w:val="121212"/>
        </w:rPr>
        <w:t>revocación. (</w:t>
      </w:r>
      <w:hyperlink r:id="rId98">
        <w:r>
          <w:rPr>
            <w:color w:val="0000FF"/>
            <w:u w:val="single" w:color="0000FF"/>
          </w:rPr>
          <w:t>Decreto 170 de 2001</w:t>
        </w:r>
      </w:hyperlink>
      <w:r>
        <w:rPr>
          <w:color w:val="121212"/>
        </w:rPr>
        <w:t>, artículo 21).</w:t>
      </w:r>
    </w:p>
    <w:p w14:paraId="52BC9493" w14:textId="77777777" w:rsidR="00C46380" w:rsidRDefault="001F5741">
      <w:pPr>
        <w:pStyle w:val="Textoindependiente"/>
        <w:ind w:left="444" w:right="1691"/>
        <w:jc w:val="both"/>
      </w:pPr>
      <w:r>
        <w:rPr>
          <w:b/>
          <w:color w:val="121212"/>
        </w:rPr>
        <w:t>Artículo 2.2.1.1.4.3. Fondos de responsabilidad</w:t>
      </w:r>
      <w:r>
        <w:rPr>
          <w:color w:val="121212"/>
        </w:rPr>
        <w:t xml:space="preserve">. Sin perjuicio de la obligación de obtener y mantener vigentes las pólizas de seguros señaladas en el presente Capítulo, las empresas de transporte podrán constituir fondos de responsabilidad como mecanismo complementario para cubrir los riesgos derivados de la prestación del servicio, cuyo funcionamiento, administración, vigilancia y control lo ejercerá la Superintendencia Financiera o la entidad de inspección y vigilancia que sea competente según la naturaleza jurídica del </w:t>
      </w:r>
      <w:r>
        <w:rPr>
          <w:color w:val="121212"/>
          <w:spacing w:val="-2"/>
        </w:rPr>
        <w:t>fondo.</w:t>
      </w:r>
    </w:p>
    <w:p w14:paraId="52BC9494" w14:textId="77777777" w:rsidR="00C46380" w:rsidRDefault="00C46380">
      <w:pPr>
        <w:pStyle w:val="Textoindependiente"/>
      </w:pPr>
    </w:p>
    <w:p w14:paraId="52BC9495" w14:textId="77777777" w:rsidR="00C46380" w:rsidRDefault="001F5741">
      <w:pPr>
        <w:pStyle w:val="Textoindependiente"/>
        <w:ind w:left="444"/>
        <w:jc w:val="both"/>
      </w:pPr>
      <w:r>
        <w:rPr>
          <w:color w:val="121212"/>
        </w:rPr>
        <w:t>(</w:t>
      </w:r>
      <w:hyperlink r:id="rId99">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22).</w:t>
      </w:r>
    </w:p>
    <w:p w14:paraId="52BC9496" w14:textId="77777777" w:rsidR="00C46380" w:rsidRDefault="00C46380">
      <w:pPr>
        <w:pStyle w:val="Textoindependiente"/>
      </w:pPr>
    </w:p>
    <w:p w14:paraId="52BC9497" w14:textId="77777777" w:rsidR="00C46380" w:rsidRDefault="001F5741">
      <w:pPr>
        <w:pStyle w:val="Textoindependiente"/>
        <w:ind w:left="444" w:right="1690"/>
        <w:jc w:val="both"/>
      </w:pPr>
      <w:r>
        <w:rPr>
          <w:b/>
          <w:color w:val="121212"/>
        </w:rPr>
        <w:t xml:space="preserve">Artículo 2.2.1.1.4.4. Obligatoriedad de los seguros. </w:t>
      </w:r>
      <w:r>
        <w:rPr>
          <w:color w:val="121212"/>
        </w:rPr>
        <w:t>Las</w:t>
      </w:r>
      <w:r>
        <w:rPr>
          <w:color w:val="121212"/>
          <w:spacing w:val="40"/>
        </w:rPr>
        <w:t xml:space="preserve"> </w:t>
      </w:r>
      <w:r>
        <w:rPr>
          <w:color w:val="121212"/>
        </w:rPr>
        <w:t>pólizas</w:t>
      </w:r>
      <w:r>
        <w:rPr>
          <w:color w:val="121212"/>
          <w:spacing w:val="40"/>
        </w:rPr>
        <w:t xml:space="preserve"> </w:t>
      </w:r>
      <w:r>
        <w:rPr>
          <w:color w:val="121212"/>
        </w:rPr>
        <w:t>de seguros señaladas en el presente Capítulo se exigirán a todas las empresas, con</w:t>
      </w:r>
      <w:r>
        <w:rPr>
          <w:color w:val="121212"/>
          <w:spacing w:val="-1"/>
        </w:rPr>
        <w:t xml:space="preserve"> </w:t>
      </w:r>
      <w:r>
        <w:rPr>
          <w:color w:val="121212"/>
        </w:rPr>
        <w:t>licencia</w:t>
      </w:r>
      <w:r>
        <w:rPr>
          <w:color w:val="121212"/>
          <w:spacing w:val="-1"/>
        </w:rPr>
        <w:t xml:space="preserve"> </w:t>
      </w:r>
      <w:r>
        <w:rPr>
          <w:color w:val="121212"/>
        </w:rPr>
        <w:t>de funcionamiento vigente o que se</w:t>
      </w:r>
      <w:r>
        <w:rPr>
          <w:color w:val="121212"/>
          <w:spacing w:val="-1"/>
        </w:rPr>
        <w:t xml:space="preserve"> </w:t>
      </w:r>
      <w:r>
        <w:rPr>
          <w:color w:val="121212"/>
        </w:rPr>
        <w:t>encuentren habilitadas y</w:t>
      </w:r>
      <w:r>
        <w:rPr>
          <w:color w:val="121212"/>
          <w:spacing w:val="-1"/>
        </w:rPr>
        <w:t xml:space="preserve"> </w:t>
      </w:r>
      <w:r>
        <w:rPr>
          <w:color w:val="121212"/>
        </w:rPr>
        <w:t>serán en todo caso requisito y condición necesaria para la prestación del servicio de transporte por parte de sus vehículos vinculados o propios.</w:t>
      </w:r>
    </w:p>
    <w:p w14:paraId="52BC9498" w14:textId="77777777" w:rsidR="00C46380" w:rsidRDefault="00C46380">
      <w:pPr>
        <w:pStyle w:val="Textoindependiente"/>
        <w:spacing w:before="9"/>
      </w:pPr>
    </w:p>
    <w:p w14:paraId="52BC9499" w14:textId="77777777" w:rsidR="00C46380" w:rsidRDefault="001F5741">
      <w:pPr>
        <w:pStyle w:val="Textoindependiente"/>
        <w:ind w:left="444"/>
        <w:jc w:val="both"/>
      </w:pPr>
      <w:r>
        <w:rPr>
          <w:color w:val="121212"/>
        </w:rPr>
        <w:t>(</w:t>
      </w:r>
      <w:hyperlink r:id="rId100">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63).</w:t>
      </w:r>
    </w:p>
    <w:p w14:paraId="52BC949A" w14:textId="77777777" w:rsidR="00C46380" w:rsidRDefault="00C46380">
      <w:pPr>
        <w:pStyle w:val="Textoindependiente"/>
        <w:spacing w:before="1"/>
      </w:pPr>
    </w:p>
    <w:p w14:paraId="52BC949B" w14:textId="77777777" w:rsidR="00C46380" w:rsidRDefault="001F5741">
      <w:pPr>
        <w:pStyle w:val="Ttulo1"/>
        <w:ind w:right="1696"/>
      </w:pPr>
      <w:r>
        <w:rPr>
          <w:color w:val="121212"/>
        </w:rPr>
        <w:t>SECCIÓN</w:t>
      </w:r>
      <w:r>
        <w:rPr>
          <w:color w:val="121212"/>
          <w:spacing w:val="-7"/>
        </w:rPr>
        <w:t xml:space="preserve"> </w:t>
      </w:r>
      <w:r>
        <w:rPr>
          <w:color w:val="121212"/>
          <w:spacing w:val="-10"/>
        </w:rPr>
        <w:t>5</w:t>
      </w:r>
    </w:p>
    <w:p w14:paraId="52BC949C" w14:textId="77777777" w:rsidR="00C46380" w:rsidRDefault="00C46380">
      <w:pPr>
        <w:pStyle w:val="Textoindependiente"/>
        <w:rPr>
          <w:b/>
        </w:rPr>
      </w:pPr>
    </w:p>
    <w:p w14:paraId="52BC949D" w14:textId="77777777" w:rsidR="00C46380" w:rsidRDefault="001F5741">
      <w:pPr>
        <w:pStyle w:val="Ttulo2"/>
        <w:ind w:left="443"/>
      </w:pPr>
      <w:r>
        <w:rPr>
          <w:color w:val="121212"/>
        </w:rPr>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949E" w14:textId="77777777" w:rsidR="00C46380" w:rsidRDefault="00C46380">
      <w:pPr>
        <w:pStyle w:val="Textoindependiente"/>
        <w:spacing w:before="1"/>
        <w:rPr>
          <w:b/>
        </w:rPr>
      </w:pPr>
    </w:p>
    <w:p w14:paraId="52BC949F" w14:textId="77777777" w:rsidR="00C46380" w:rsidRDefault="001F5741">
      <w:pPr>
        <w:pStyle w:val="Textoindependiente"/>
        <w:ind w:left="444" w:right="1690"/>
        <w:jc w:val="both"/>
      </w:pPr>
      <w:r>
        <w:rPr>
          <w:b/>
          <w:color w:val="121212"/>
        </w:rPr>
        <w:t xml:space="preserve">Artículo 2.2.1.1.5.1. Radio de acción. </w:t>
      </w:r>
      <w:r>
        <w:rPr>
          <w:color w:val="121212"/>
        </w:rPr>
        <w:t xml:space="preserve">El radio de acción de las empresas que se habiliten en virtud de esta disposición será de carácter Metropolitano, Distrital o Municipal según el caso. La autoridad competente adjudicará los servicios de transporte únicamente dentro del territorio de la respectiva </w:t>
      </w:r>
      <w:r>
        <w:rPr>
          <w:color w:val="121212"/>
          <w:spacing w:val="-2"/>
        </w:rPr>
        <w:t>jurisdicción.</w:t>
      </w:r>
    </w:p>
    <w:p w14:paraId="52BC94A0" w14:textId="77777777" w:rsidR="00C46380" w:rsidRDefault="00C46380">
      <w:pPr>
        <w:jc w:val="both"/>
        <w:sectPr w:rsidR="00C46380">
          <w:pgSz w:w="12240" w:h="15840"/>
          <w:pgMar w:top="1500" w:right="0" w:bottom="280" w:left="1260" w:header="720" w:footer="720" w:gutter="0"/>
          <w:cols w:space="720"/>
        </w:sectPr>
      </w:pPr>
    </w:p>
    <w:p w14:paraId="52BC94A1" w14:textId="77777777" w:rsidR="00C46380" w:rsidRDefault="00C46380">
      <w:pPr>
        <w:pStyle w:val="Textoindependiente"/>
        <w:spacing w:before="6"/>
        <w:rPr>
          <w:sz w:val="19"/>
        </w:rPr>
      </w:pPr>
    </w:p>
    <w:p w14:paraId="52BC94A2" w14:textId="77777777" w:rsidR="00C46380" w:rsidRDefault="001F5741">
      <w:pPr>
        <w:pStyle w:val="Textoindependiente"/>
        <w:spacing w:before="101"/>
        <w:ind w:left="444"/>
        <w:jc w:val="both"/>
      </w:pPr>
      <w:r>
        <w:rPr>
          <w:color w:val="121212"/>
        </w:rPr>
        <w:t>(</w:t>
      </w:r>
      <w:hyperlink r:id="rId101">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23).</w:t>
      </w:r>
    </w:p>
    <w:p w14:paraId="52BC94A3" w14:textId="77777777" w:rsidR="00C46380" w:rsidRDefault="00C46380">
      <w:pPr>
        <w:pStyle w:val="Textoindependiente"/>
      </w:pPr>
    </w:p>
    <w:p w14:paraId="52BC94A4" w14:textId="77777777" w:rsidR="00C46380" w:rsidRDefault="001F5741">
      <w:pPr>
        <w:pStyle w:val="Textoindependiente"/>
        <w:spacing w:before="1"/>
        <w:ind w:left="444" w:right="1692"/>
        <w:jc w:val="both"/>
      </w:pPr>
      <w:r>
        <w:rPr>
          <w:b/>
          <w:color w:val="121212"/>
        </w:rPr>
        <w:t xml:space="preserve">Artículo 2.2.1.1.5.2. Prestación del servicio. </w:t>
      </w:r>
      <w:r>
        <w:rPr>
          <w:color w:val="121212"/>
        </w:rPr>
        <w:t>La prestación de este servicio público de transporte estará sujeta a la expedición de un permiso o la celebración de un contrato de concesión o de operación suscrito por la autoridad competente, como resultado de un proceso licitatorio efectuado en las condiciones establecidas en el presente Capítulo.</w:t>
      </w:r>
    </w:p>
    <w:p w14:paraId="52BC94A5" w14:textId="77777777" w:rsidR="00C46380" w:rsidRDefault="00C46380">
      <w:pPr>
        <w:pStyle w:val="Textoindependiente"/>
        <w:spacing w:before="11"/>
        <w:rPr>
          <w:sz w:val="21"/>
        </w:rPr>
      </w:pPr>
    </w:p>
    <w:p w14:paraId="52BC94A6" w14:textId="77777777" w:rsidR="00C46380" w:rsidRDefault="001F5741">
      <w:pPr>
        <w:pStyle w:val="Textoindependiente"/>
        <w:ind w:left="444" w:right="1688"/>
        <w:jc w:val="both"/>
      </w:pPr>
      <w:r>
        <w:rPr>
          <w:b/>
          <w:color w:val="121212"/>
        </w:rPr>
        <w:t xml:space="preserve">Parágrafo. </w:t>
      </w:r>
      <w:r>
        <w:rPr>
          <w:color w:val="121212"/>
        </w:rPr>
        <w:t>El permiso para prestar el servicio público de transporte es revocable y obliga a su beneficiario a cumplir las condiciones establecidas en el acto que las concedió.</w:t>
      </w:r>
    </w:p>
    <w:p w14:paraId="52BC94A7" w14:textId="77777777" w:rsidR="00C46380" w:rsidRDefault="00C46380">
      <w:pPr>
        <w:pStyle w:val="Textoindependiente"/>
        <w:spacing w:before="1"/>
      </w:pPr>
    </w:p>
    <w:p w14:paraId="52BC94A8" w14:textId="77777777" w:rsidR="00C46380" w:rsidRDefault="001F5741">
      <w:pPr>
        <w:pStyle w:val="Textoindependiente"/>
        <w:ind w:left="444"/>
        <w:jc w:val="both"/>
      </w:pPr>
      <w:r>
        <w:rPr>
          <w:color w:val="121212"/>
        </w:rPr>
        <w:t>(</w:t>
      </w:r>
      <w:hyperlink r:id="rId102">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24).</w:t>
      </w:r>
    </w:p>
    <w:p w14:paraId="52BC94A9" w14:textId="77777777" w:rsidR="00C46380" w:rsidRDefault="00C46380">
      <w:pPr>
        <w:pStyle w:val="Textoindependiente"/>
        <w:spacing w:before="7"/>
        <w:rPr>
          <w:sz w:val="14"/>
        </w:rPr>
      </w:pPr>
    </w:p>
    <w:p w14:paraId="52BC94AA" w14:textId="77777777" w:rsidR="00C46380" w:rsidRDefault="001F5741">
      <w:pPr>
        <w:pStyle w:val="Textoindependiente"/>
        <w:spacing w:before="101"/>
        <w:ind w:left="444" w:right="1691"/>
        <w:jc w:val="both"/>
      </w:pPr>
      <w:r>
        <w:rPr>
          <w:b/>
          <w:color w:val="121212"/>
        </w:rPr>
        <w:t>Artículo 2.2.1.1.5.3. Autorización de nuevos servicios</w:t>
      </w:r>
      <w:r>
        <w:rPr>
          <w:color w:val="121212"/>
        </w:rPr>
        <w:t>. A partir del 5 de febrero de 2001 las rutas y frecuencias a servir se adjudicarán por un término no mayor de cinco (5) años. En los términos de referencia del concurso se establecerán objetivos de calidad y excelencia en el servicio, que en caso de ser cumplidos por la empresa le permitan prorrogar de manera automática y por una sola vez el permiso hasta por el término inicialmente</w:t>
      </w:r>
      <w:r>
        <w:rPr>
          <w:color w:val="121212"/>
          <w:spacing w:val="-14"/>
        </w:rPr>
        <w:t xml:space="preserve"> </w:t>
      </w:r>
      <w:r>
        <w:rPr>
          <w:color w:val="121212"/>
        </w:rPr>
        <w:t>adjudicado.</w:t>
      </w:r>
    </w:p>
    <w:p w14:paraId="52BC94AB" w14:textId="77777777" w:rsidR="00C46380" w:rsidRDefault="00C46380">
      <w:pPr>
        <w:pStyle w:val="Textoindependiente"/>
        <w:spacing w:before="9"/>
      </w:pPr>
    </w:p>
    <w:p w14:paraId="52BC94AC" w14:textId="77777777" w:rsidR="00C46380" w:rsidRDefault="001F5741">
      <w:pPr>
        <w:pStyle w:val="Textoindependiente"/>
        <w:spacing w:before="1"/>
        <w:ind w:left="444" w:right="1693"/>
        <w:jc w:val="both"/>
      </w:pPr>
      <w:r>
        <w:rPr>
          <w:color w:val="121212"/>
        </w:rPr>
        <w:t>Los objetivos de calidad y excelencia estarán determinados por parámetros como la disminución de la edad del parque automotor, la optimización de los equipos de acuerdo con la demanda, la utilización de tecnologías limpias y otros parámetros que contribuyan a una mejora sustancial en la calidad y nivel de servicio inicialmente fijados.</w:t>
      </w:r>
    </w:p>
    <w:p w14:paraId="52BC94AD" w14:textId="77777777" w:rsidR="00C46380" w:rsidRDefault="00C46380">
      <w:pPr>
        <w:pStyle w:val="Textoindependiente"/>
        <w:spacing w:before="1"/>
      </w:pPr>
    </w:p>
    <w:p w14:paraId="52BC94AE" w14:textId="77777777" w:rsidR="00C46380" w:rsidRDefault="001F5741">
      <w:pPr>
        <w:pStyle w:val="Textoindependiente"/>
        <w:ind w:left="444"/>
        <w:jc w:val="both"/>
      </w:pPr>
      <w:r>
        <w:rPr>
          <w:color w:val="121212"/>
        </w:rPr>
        <w:t>(</w:t>
      </w:r>
      <w:hyperlink r:id="rId103">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25).</w:t>
      </w:r>
    </w:p>
    <w:p w14:paraId="52BC94AF" w14:textId="77777777" w:rsidR="00C46380" w:rsidRDefault="00C46380">
      <w:pPr>
        <w:pStyle w:val="Textoindependiente"/>
        <w:spacing w:before="1"/>
      </w:pPr>
    </w:p>
    <w:p w14:paraId="52BC94B0" w14:textId="77777777" w:rsidR="00C46380" w:rsidRDefault="001F5741">
      <w:pPr>
        <w:pStyle w:val="Textoindependiente"/>
        <w:ind w:left="444" w:right="1692"/>
        <w:jc w:val="both"/>
      </w:pPr>
      <w:r>
        <w:rPr>
          <w:b/>
          <w:color w:val="121212"/>
        </w:rPr>
        <w:t xml:space="preserve">Artículo 2.2.1.1.5.4. Licitación pública. </w:t>
      </w:r>
      <w:r>
        <w:rPr>
          <w:color w:val="121212"/>
        </w:rPr>
        <w:t>La autorización para la prestación del servicio público de transporte colectivo de pasajeros del radio de acción metropolitano, distrital y municipal en una ruta o sistema de rutas será el resultado de una licitación pública, en la que se garantice la libre concurrencia y la iniciativa privada para la creación de nuevas empresas.</w:t>
      </w:r>
    </w:p>
    <w:p w14:paraId="52BC94B1" w14:textId="77777777" w:rsidR="00C46380" w:rsidRDefault="00C46380">
      <w:pPr>
        <w:pStyle w:val="Textoindependiente"/>
        <w:spacing w:before="11"/>
        <w:rPr>
          <w:sz w:val="21"/>
        </w:rPr>
      </w:pPr>
    </w:p>
    <w:p w14:paraId="52BC94B2" w14:textId="77777777" w:rsidR="00C46380" w:rsidRDefault="001F5741">
      <w:pPr>
        <w:pStyle w:val="Textoindependiente"/>
        <w:ind w:left="444"/>
        <w:jc w:val="both"/>
      </w:pPr>
      <w:r>
        <w:rPr>
          <w:color w:val="121212"/>
        </w:rPr>
        <w:t>(</w:t>
      </w:r>
      <w:hyperlink r:id="rId104">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26).</w:t>
      </w:r>
    </w:p>
    <w:p w14:paraId="52BC94B3" w14:textId="77777777" w:rsidR="00C46380" w:rsidRDefault="00C46380">
      <w:pPr>
        <w:pStyle w:val="Textoindependiente"/>
      </w:pPr>
    </w:p>
    <w:p w14:paraId="52BC94B4" w14:textId="77777777" w:rsidR="00C46380" w:rsidRDefault="001F5741">
      <w:pPr>
        <w:ind w:left="444" w:right="1692"/>
        <w:jc w:val="both"/>
      </w:pPr>
      <w:r>
        <w:rPr>
          <w:b/>
          <w:color w:val="121212"/>
        </w:rPr>
        <w:t>Artículo</w:t>
      </w:r>
      <w:r>
        <w:rPr>
          <w:b/>
          <w:color w:val="121212"/>
          <w:spacing w:val="40"/>
        </w:rPr>
        <w:t xml:space="preserve"> </w:t>
      </w:r>
      <w:r>
        <w:rPr>
          <w:b/>
          <w:color w:val="121212"/>
        </w:rPr>
        <w:t>2.2.1.1.5.5.</w:t>
      </w:r>
      <w:r>
        <w:rPr>
          <w:b/>
          <w:color w:val="121212"/>
          <w:spacing w:val="40"/>
        </w:rPr>
        <w:t xml:space="preserve"> </w:t>
      </w:r>
      <w:r>
        <w:rPr>
          <w:b/>
          <w:color w:val="121212"/>
        </w:rPr>
        <w:t>Determinación</w:t>
      </w:r>
      <w:r>
        <w:rPr>
          <w:b/>
          <w:color w:val="121212"/>
          <w:spacing w:val="40"/>
        </w:rPr>
        <w:t xml:space="preserve"> </w:t>
      </w:r>
      <w:r>
        <w:rPr>
          <w:b/>
          <w:color w:val="121212"/>
        </w:rPr>
        <w:t>de las necesidades</w:t>
      </w:r>
      <w:r>
        <w:rPr>
          <w:b/>
          <w:color w:val="121212"/>
          <w:spacing w:val="40"/>
        </w:rPr>
        <w:t xml:space="preserve"> </w:t>
      </w:r>
      <w:r>
        <w:rPr>
          <w:b/>
          <w:color w:val="121212"/>
        </w:rPr>
        <w:t xml:space="preserve">de movilización. </w:t>
      </w:r>
      <w:r>
        <w:rPr>
          <w:color w:val="121212"/>
        </w:rPr>
        <w:t>La Autoridad Metropolitana, Distrital o Municipal competente será la encargada de determinar las medidas conducentes a satisfacer las necesidades insatisfechas de movilización.</w:t>
      </w:r>
    </w:p>
    <w:p w14:paraId="52BC94B5" w14:textId="77777777" w:rsidR="00C46380" w:rsidRDefault="00C46380">
      <w:pPr>
        <w:pStyle w:val="Textoindependiente"/>
        <w:spacing w:before="1"/>
      </w:pPr>
    </w:p>
    <w:p w14:paraId="52BC94B6" w14:textId="77777777" w:rsidR="00C46380" w:rsidRDefault="001F5741">
      <w:pPr>
        <w:pStyle w:val="Textoindependiente"/>
        <w:ind w:left="444" w:right="1690"/>
        <w:jc w:val="both"/>
      </w:pPr>
      <w:r>
        <w:rPr>
          <w:color w:val="121212"/>
        </w:rPr>
        <w:t>Para el efecto se deben adelantar los estudios que determinen la demanda de movilización, realizados o contratados por la autoridad competente.</w:t>
      </w:r>
      <w:r>
        <w:rPr>
          <w:color w:val="121212"/>
          <w:spacing w:val="80"/>
        </w:rPr>
        <w:t xml:space="preserve"> </w:t>
      </w:r>
      <w:r>
        <w:rPr>
          <w:color w:val="121212"/>
        </w:rPr>
        <w:t>Hasta tanto la Comisión de Regulación de Infraestructura y Transporte señale las condiciones generales bajo las cuales se establezcan la demanda insatisfecha de</w:t>
      </w:r>
      <w:r>
        <w:rPr>
          <w:color w:val="121212"/>
          <w:spacing w:val="77"/>
        </w:rPr>
        <w:t xml:space="preserve"> </w:t>
      </w:r>
      <w:r>
        <w:rPr>
          <w:color w:val="121212"/>
        </w:rPr>
        <w:t>movilización,</w:t>
      </w:r>
      <w:r>
        <w:rPr>
          <w:color w:val="121212"/>
          <w:spacing w:val="77"/>
        </w:rPr>
        <w:t xml:space="preserve"> </w:t>
      </w:r>
      <w:r>
        <w:rPr>
          <w:color w:val="121212"/>
        </w:rPr>
        <w:t>los</w:t>
      </w:r>
      <w:r>
        <w:rPr>
          <w:color w:val="121212"/>
          <w:spacing w:val="79"/>
        </w:rPr>
        <w:t xml:space="preserve"> </w:t>
      </w:r>
      <w:r>
        <w:rPr>
          <w:color w:val="121212"/>
        </w:rPr>
        <w:t>estudios</w:t>
      </w:r>
      <w:r>
        <w:rPr>
          <w:color w:val="121212"/>
          <w:spacing w:val="77"/>
        </w:rPr>
        <w:t xml:space="preserve"> </w:t>
      </w:r>
      <w:r>
        <w:rPr>
          <w:color w:val="121212"/>
        </w:rPr>
        <w:t>deberán</w:t>
      </w:r>
      <w:r>
        <w:rPr>
          <w:color w:val="121212"/>
          <w:spacing w:val="76"/>
        </w:rPr>
        <w:t xml:space="preserve"> </w:t>
      </w:r>
      <w:r>
        <w:rPr>
          <w:color w:val="121212"/>
        </w:rPr>
        <w:t>desarrollarse</w:t>
      </w:r>
      <w:r>
        <w:rPr>
          <w:color w:val="121212"/>
          <w:spacing w:val="77"/>
        </w:rPr>
        <w:t xml:space="preserve"> </w:t>
      </w:r>
      <w:r>
        <w:rPr>
          <w:color w:val="121212"/>
        </w:rPr>
        <w:t>de</w:t>
      </w:r>
      <w:r>
        <w:rPr>
          <w:color w:val="121212"/>
          <w:spacing w:val="77"/>
        </w:rPr>
        <w:t xml:space="preserve"> </w:t>
      </w:r>
      <w:r>
        <w:rPr>
          <w:color w:val="121212"/>
        </w:rPr>
        <w:t>acuerdo</w:t>
      </w:r>
      <w:r>
        <w:rPr>
          <w:color w:val="121212"/>
          <w:spacing w:val="77"/>
        </w:rPr>
        <w:t xml:space="preserve"> </w:t>
      </w:r>
      <w:r>
        <w:rPr>
          <w:color w:val="121212"/>
        </w:rPr>
        <w:t>con</w:t>
      </w:r>
      <w:r>
        <w:rPr>
          <w:color w:val="121212"/>
          <w:spacing w:val="77"/>
        </w:rPr>
        <w:t xml:space="preserve">   </w:t>
      </w:r>
      <w:r>
        <w:rPr>
          <w:color w:val="121212"/>
        </w:rPr>
        <w:t>los</w:t>
      </w:r>
    </w:p>
    <w:p w14:paraId="52BC94B7" w14:textId="77777777" w:rsidR="00C46380" w:rsidRDefault="00C46380">
      <w:pPr>
        <w:jc w:val="both"/>
        <w:sectPr w:rsidR="00C46380">
          <w:pgSz w:w="12240" w:h="15840"/>
          <w:pgMar w:top="1500" w:right="0" w:bottom="280" w:left="1260" w:header="720" w:footer="720" w:gutter="0"/>
          <w:cols w:space="720"/>
        </w:sectPr>
      </w:pPr>
    </w:p>
    <w:p w14:paraId="52BC94B8" w14:textId="77777777" w:rsidR="00C46380" w:rsidRDefault="001F5741">
      <w:pPr>
        <w:pStyle w:val="Textoindependiente"/>
        <w:spacing w:before="71"/>
        <w:ind w:left="444" w:right="1690"/>
        <w:jc w:val="both"/>
      </w:pPr>
      <w:r>
        <w:rPr>
          <w:color w:val="121212"/>
        </w:rPr>
        <w:lastRenderedPageBreak/>
        <w:t>parámetros establecidos en la Resolución 2252 de 1999 o la norma que la modifique, adicione o derogue.</w:t>
      </w:r>
    </w:p>
    <w:p w14:paraId="52BC94B9" w14:textId="77777777" w:rsidR="00C46380" w:rsidRDefault="00C46380">
      <w:pPr>
        <w:pStyle w:val="Textoindependiente"/>
        <w:spacing w:before="11"/>
        <w:rPr>
          <w:sz w:val="21"/>
        </w:rPr>
      </w:pPr>
    </w:p>
    <w:p w14:paraId="52BC94BA" w14:textId="77777777" w:rsidR="00C46380" w:rsidRDefault="001F5741">
      <w:pPr>
        <w:pStyle w:val="Textoindependiente"/>
        <w:spacing w:before="1"/>
        <w:ind w:left="444" w:right="1691"/>
        <w:jc w:val="both"/>
      </w:pPr>
      <w:r>
        <w:rPr>
          <w:color w:val="121212"/>
        </w:rPr>
        <w:t>Cuando los estudios no los adelante la Autoridad de Transporte Competente serán elaborados por Universidades, Centros de Consulta del Gobierno</w:t>
      </w:r>
      <w:r>
        <w:rPr>
          <w:color w:val="121212"/>
          <w:spacing w:val="80"/>
        </w:rPr>
        <w:t xml:space="preserve"> </w:t>
      </w:r>
      <w:r>
        <w:rPr>
          <w:color w:val="121212"/>
        </w:rPr>
        <w:t>Nacional y Consultores Especializados en el Área de Transporte, que cumplan los requisitos señalados para el efecto por la Comisión de Regulación de Infraestructura y Transporte.</w:t>
      </w:r>
    </w:p>
    <w:p w14:paraId="52BC94BB" w14:textId="77777777" w:rsidR="00C46380" w:rsidRDefault="00C46380">
      <w:pPr>
        <w:pStyle w:val="Textoindependiente"/>
        <w:spacing w:before="10"/>
        <w:rPr>
          <w:sz w:val="21"/>
        </w:rPr>
      </w:pPr>
    </w:p>
    <w:p w14:paraId="52BC94BC" w14:textId="77777777" w:rsidR="00C46380" w:rsidRDefault="001F5741">
      <w:pPr>
        <w:pStyle w:val="Textoindependiente"/>
        <w:spacing w:before="1"/>
        <w:ind w:left="444"/>
        <w:jc w:val="both"/>
      </w:pPr>
      <w:r>
        <w:rPr>
          <w:color w:val="121212"/>
        </w:rPr>
        <w:t>(</w:t>
      </w:r>
      <w:hyperlink r:id="rId105">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27).</w:t>
      </w:r>
    </w:p>
    <w:p w14:paraId="52BC94BD" w14:textId="77777777" w:rsidR="00C46380" w:rsidRDefault="00C46380">
      <w:pPr>
        <w:pStyle w:val="Textoindependiente"/>
      </w:pPr>
    </w:p>
    <w:p w14:paraId="52BC94BE" w14:textId="77777777" w:rsidR="00C46380" w:rsidRDefault="001F5741">
      <w:pPr>
        <w:pStyle w:val="Textoindependiente"/>
        <w:ind w:left="444" w:right="1690"/>
        <w:jc w:val="both"/>
      </w:pPr>
      <w:r>
        <w:rPr>
          <w:b/>
          <w:color w:val="121212"/>
        </w:rPr>
        <w:t xml:space="preserve">Artículo 2.2.1.1.5.6. Reposición vehículos de transporte colectivo y/o mixto. </w:t>
      </w:r>
      <w:r>
        <w:rPr>
          <w:color w:val="121212"/>
        </w:rPr>
        <w:t xml:space="preserve">El artículo 138 del </w:t>
      </w:r>
      <w:hyperlink r:id="rId106">
        <w:r>
          <w:rPr>
            <w:color w:val="0000FF"/>
            <w:u w:val="single" w:color="0000FF"/>
          </w:rPr>
          <w:t>Decreto 2150 de 1995</w:t>
        </w:r>
      </w:hyperlink>
      <w:r>
        <w:rPr>
          <w:color w:val="121212"/>
        </w:rPr>
        <w:t xml:space="preserve">, fundamentado en el artículo 6° de la </w:t>
      </w:r>
      <w:hyperlink r:id="rId107">
        <w:r>
          <w:rPr>
            <w:color w:val="0000FF"/>
            <w:u w:val="single" w:color="0000FF"/>
          </w:rPr>
          <w:t>Ley 105 de 1993</w:t>
        </w:r>
      </w:hyperlink>
      <w:r>
        <w:rPr>
          <w:color w:val="121212"/>
        </w:rPr>
        <w:t>, se aplica a los vehículos destinados al servicio público de transporte colectivo de pasajeros y/o mixto, con radio de acción metropolitano y/o urbano. Por tanto las autoridades de transporte y tránsito competentes,</w:t>
      </w:r>
      <w:r>
        <w:rPr>
          <w:color w:val="121212"/>
          <w:spacing w:val="-1"/>
        </w:rPr>
        <w:t xml:space="preserve"> </w:t>
      </w:r>
      <w:r>
        <w:rPr>
          <w:color w:val="121212"/>
        </w:rPr>
        <w:t>velarán</w:t>
      </w:r>
      <w:r>
        <w:rPr>
          <w:color w:val="121212"/>
          <w:spacing w:val="-1"/>
        </w:rPr>
        <w:t xml:space="preserve"> </w:t>
      </w:r>
      <w:r>
        <w:rPr>
          <w:color w:val="121212"/>
        </w:rPr>
        <w:t>porque</w:t>
      </w:r>
      <w:r>
        <w:rPr>
          <w:color w:val="121212"/>
          <w:spacing w:val="-1"/>
        </w:rPr>
        <w:t xml:space="preserve"> </w:t>
      </w:r>
      <w:r>
        <w:rPr>
          <w:color w:val="121212"/>
        </w:rPr>
        <w:t>se cumpla</w:t>
      </w:r>
      <w:r>
        <w:rPr>
          <w:color w:val="121212"/>
          <w:spacing w:val="-1"/>
        </w:rPr>
        <w:t xml:space="preserve"> </w:t>
      </w:r>
      <w:r>
        <w:rPr>
          <w:color w:val="121212"/>
        </w:rPr>
        <w:t>su retiro</w:t>
      </w:r>
      <w:r>
        <w:rPr>
          <w:color w:val="121212"/>
          <w:spacing w:val="-1"/>
        </w:rPr>
        <w:t xml:space="preserve"> </w:t>
      </w:r>
      <w:r>
        <w:rPr>
          <w:color w:val="121212"/>
        </w:rPr>
        <w:t>del</w:t>
      </w:r>
      <w:r>
        <w:rPr>
          <w:color w:val="121212"/>
          <w:spacing w:val="-4"/>
        </w:rPr>
        <w:t xml:space="preserve"> </w:t>
      </w:r>
      <w:r>
        <w:rPr>
          <w:color w:val="121212"/>
        </w:rPr>
        <w:t>servicio</w:t>
      </w:r>
      <w:r>
        <w:rPr>
          <w:color w:val="121212"/>
          <w:spacing w:val="-1"/>
        </w:rPr>
        <w:t xml:space="preserve"> </w:t>
      </w:r>
      <w:r>
        <w:rPr>
          <w:color w:val="121212"/>
        </w:rPr>
        <w:t>de acuerdo</w:t>
      </w:r>
      <w:r>
        <w:rPr>
          <w:color w:val="121212"/>
          <w:spacing w:val="-1"/>
        </w:rPr>
        <w:t xml:space="preserve"> </w:t>
      </w:r>
      <w:r>
        <w:rPr>
          <w:color w:val="121212"/>
        </w:rPr>
        <w:t>con</w:t>
      </w:r>
      <w:r>
        <w:rPr>
          <w:color w:val="121212"/>
          <w:spacing w:val="-1"/>
        </w:rPr>
        <w:t xml:space="preserve"> </w:t>
      </w:r>
      <w:r>
        <w:rPr>
          <w:color w:val="121212"/>
        </w:rPr>
        <w:t>lo establecido en el parágrafo 1 del artículo 6º de la mencionada ley.</w:t>
      </w:r>
    </w:p>
    <w:p w14:paraId="52BC94BF" w14:textId="77777777" w:rsidR="00C46380" w:rsidRDefault="00C46380">
      <w:pPr>
        <w:pStyle w:val="Textoindependiente"/>
      </w:pPr>
    </w:p>
    <w:p w14:paraId="52BC94C0" w14:textId="77777777" w:rsidR="00C46380" w:rsidRDefault="001F5741">
      <w:pPr>
        <w:pStyle w:val="Textoindependiente"/>
        <w:ind w:left="444" w:right="1693"/>
        <w:jc w:val="both"/>
      </w:pPr>
      <w:r>
        <w:rPr>
          <w:b/>
          <w:color w:val="121212"/>
        </w:rPr>
        <w:t xml:space="preserve">Parágrafo. </w:t>
      </w:r>
      <w:r>
        <w:rPr>
          <w:color w:val="121212"/>
        </w:rPr>
        <w:t>Queda prohibido en todo el territorio nacional la repotenciación, habilitación, adecuación, o similar que busque la extensión de la vida útil determinada por la ley para los vehículos destinados al servicio público colectivo de pasajeros y/o mixto en esta</w:t>
      </w:r>
      <w:r>
        <w:rPr>
          <w:color w:val="121212"/>
          <w:spacing w:val="-6"/>
        </w:rPr>
        <w:t xml:space="preserve"> </w:t>
      </w:r>
      <w:r>
        <w:rPr>
          <w:color w:val="121212"/>
        </w:rPr>
        <w:t>modalidad.</w:t>
      </w:r>
    </w:p>
    <w:p w14:paraId="52BC94C1" w14:textId="77777777" w:rsidR="00C46380" w:rsidRDefault="00C46380">
      <w:pPr>
        <w:pStyle w:val="Textoindependiente"/>
      </w:pPr>
    </w:p>
    <w:p w14:paraId="52BC94C2" w14:textId="77777777" w:rsidR="00C46380" w:rsidRDefault="001F5741">
      <w:pPr>
        <w:pStyle w:val="Textoindependiente"/>
        <w:ind w:left="444"/>
        <w:jc w:val="both"/>
      </w:pPr>
      <w:r>
        <w:rPr>
          <w:color w:val="121212"/>
        </w:rPr>
        <w:t>(</w:t>
      </w:r>
      <w:hyperlink r:id="rId108">
        <w:r>
          <w:rPr>
            <w:color w:val="0000FF"/>
            <w:u w:val="single" w:color="0000FF"/>
          </w:rPr>
          <w:t>Decreto</w:t>
        </w:r>
        <w:r>
          <w:rPr>
            <w:color w:val="0000FF"/>
            <w:spacing w:val="-5"/>
            <w:u w:val="single" w:color="0000FF"/>
          </w:rPr>
          <w:t xml:space="preserve"> </w:t>
        </w:r>
        <w:r>
          <w:rPr>
            <w:color w:val="0000FF"/>
            <w:u w:val="single" w:color="0000FF"/>
          </w:rPr>
          <w:t>491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1996</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94C3" w14:textId="77777777" w:rsidR="00C46380" w:rsidRDefault="00C46380">
      <w:pPr>
        <w:pStyle w:val="Textoindependiente"/>
        <w:spacing w:before="1"/>
      </w:pPr>
    </w:p>
    <w:p w14:paraId="52BC94C4" w14:textId="77777777" w:rsidR="00C46380" w:rsidRDefault="001F5741">
      <w:pPr>
        <w:pStyle w:val="Ttulo1"/>
        <w:ind w:right="1696"/>
      </w:pPr>
      <w:r>
        <w:rPr>
          <w:color w:val="121212"/>
        </w:rPr>
        <w:t>SECCIÓN</w:t>
      </w:r>
      <w:r>
        <w:rPr>
          <w:color w:val="121212"/>
          <w:spacing w:val="-7"/>
        </w:rPr>
        <w:t xml:space="preserve"> </w:t>
      </w:r>
      <w:r>
        <w:rPr>
          <w:color w:val="121212"/>
          <w:spacing w:val="-10"/>
        </w:rPr>
        <w:t>6</w:t>
      </w:r>
    </w:p>
    <w:p w14:paraId="52BC94C5" w14:textId="77777777" w:rsidR="00C46380" w:rsidRDefault="00C46380">
      <w:pPr>
        <w:pStyle w:val="Textoindependiente"/>
        <w:rPr>
          <w:b/>
        </w:rPr>
      </w:pPr>
    </w:p>
    <w:p w14:paraId="52BC94C6" w14:textId="77777777" w:rsidR="00C46380" w:rsidRDefault="001F5741">
      <w:pPr>
        <w:pStyle w:val="Ttulo2"/>
        <w:ind w:left="625" w:right="1881"/>
      </w:pPr>
      <w:r>
        <w:rPr>
          <w:color w:val="121212"/>
        </w:rPr>
        <w:t>Procedimiento</w:t>
      </w:r>
      <w:r>
        <w:rPr>
          <w:color w:val="121212"/>
          <w:spacing w:val="-5"/>
        </w:rPr>
        <w:t xml:space="preserve"> </w:t>
      </w:r>
      <w:r>
        <w:rPr>
          <w:color w:val="121212"/>
        </w:rPr>
        <w:t>para</w:t>
      </w:r>
      <w:r>
        <w:rPr>
          <w:color w:val="121212"/>
          <w:spacing w:val="-5"/>
        </w:rPr>
        <w:t xml:space="preserve"> </w:t>
      </w:r>
      <w:r>
        <w:rPr>
          <w:color w:val="121212"/>
        </w:rPr>
        <w:t>la</w:t>
      </w:r>
      <w:r>
        <w:rPr>
          <w:color w:val="121212"/>
          <w:spacing w:val="-5"/>
        </w:rPr>
        <w:t xml:space="preserve"> </w:t>
      </w:r>
      <w:r>
        <w:rPr>
          <w:color w:val="121212"/>
        </w:rPr>
        <w:t>adjudicación</w:t>
      </w:r>
      <w:r>
        <w:rPr>
          <w:color w:val="121212"/>
          <w:spacing w:val="-4"/>
        </w:rPr>
        <w:t xml:space="preserve"> </w:t>
      </w:r>
      <w:r>
        <w:rPr>
          <w:color w:val="121212"/>
        </w:rPr>
        <w:t>de</w:t>
      </w:r>
      <w:r>
        <w:rPr>
          <w:color w:val="121212"/>
          <w:spacing w:val="-2"/>
        </w:rPr>
        <w:t xml:space="preserve"> </w:t>
      </w:r>
      <w:r>
        <w:rPr>
          <w:color w:val="121212"/>
        </w:rPr>
        <w:t>rutas</w:t>
      </w:r>
      <w:r>
        <w:rPr>
          <w:color w:val="121212"/>
          <w:spacing w:val="-3"/>
        </w:rPr>
        <w:t xml:space="preserve"> </w:t>
      </w:r>
      <w:r>
        <w:rPr>
          <w:color w:val="121212"/>
        </w:rPr>
        <w:t>y</w:t>
      </w:r>
      <w:r>
        <w:rPr>
          <w:color w:val="121212"/>
          <w:spacing w:val="-4"/>
        </w:rPr>
        <w:t xml:space="preserve"> </w:t>
      </w:r>
      <w:r>
        <w:rPr>
          <w:color w:val="121212"/>
        </w:rPr>
        <w:t>frecuencias</w:t>
      </w:r>
      <w:r>
        <w:rPr>
          <w:color w:val="121212"/>
          <w:spacing w:val="-6"/>
        </w:rPr>
        <w:t xml:space="preserve"> </w:t>
      </w:r>
      <w:r>
        <w:rPr>
          <w:color w:val="121212"/>
        </w:rPr>
        <w:t>en</w:t>
      </w:r>
      <w:r>
        <w:rPr>
          <w:color w:val="121212"/>
          <w:spacing w:val="-4"/>
        </w:rPr>
        <w:t xml:space="preserve"> </w:t>
      </w:r>
      <w:r>
        <w:rPr>
          <w:color w:val="121212"/>
        </w:rPr>
        <w:t>el servicio básico</w:t>
      </w:r>
    </w:p>
    <w:p w14:paraId="52BC94C7" w14:textId="77777777" w:rsidR="00C46380" w:rsidRDefault="00C46380">
      <w:pPr>
        <w:pStyle w:val="Textoindependiente"/>
        <w:spacing w:before="2"/>
        <w:rPr>
          <w:b/>
        </w:rPr>
      </w:pPr>
    </w:p>
    <w:p w14:paraId="52BC94C8" w14:textId="77777777" w:rsidR="00C46380" w:rsidRDefault="001F5741">
      <w:pPr>
        <w:pStyle w:val="Textoindependiente"/>
        <w:ind w:left="444" w:right="1693"/>
        <w:jc w:val="both"/>
      </w:pPr>
      <w:r>
        <w:rPr>
          <w:b/>
          <w:color w:val="121212"/>
        </w:rPr>
        <w:t xml:space="preserve">Artículo 2.2.1.1.6.1. Apertura de la licitación. </w:t>
      </w:r>
      <w:r>
        <w:rPr>
          <w:color w:val="121212"/>
        </w:rPr>
        <w:t>Determinadas las necesidades de nuevos servicios de movilización, la autoridad de transporte competente ordenará iniciar el trámite licitatorio, el cual deberá estar</w:t>
      </w:r>
      <w:r>
        <w:rPr>
          <w:color w:val="121212"/>
          <w:spacing w:val="40"/>
        </w:rPr>
        <w:t xml:space="preserve"> </w:t>
      </w:r>
      <w:r>
        <w:rPr>
          <w:color w:val="121212"/>
        </w:rPr>
        <w:t>precedido del estudio y de los términos de referencia</w:t>
      </w:r>
      <w:r>
        <w:rPr>
          <w:color w:val="121212"/>
          <w:spacing w:val="-4"/>
        </w:rPr>
        <w:t xml:space="preserve"> </w:t>
      </w:r>
      <w:r>
        <w:rPr>
          <w:color w:val="121212"/>
        </w:rPr>
        <w:t>correspondientes.</w:t>
      </w:r>
    </w:p>
    <w:p w14:paraId="52BC94C9" w14:textId="77777777" w:rsidR="00C46380" w:rsidRDefault="00C46380">
      <w:pPr>
        <w:pStyle w:val="Textoindependiente"/>
      </w:pPr>
    </w:p>
    <w:p w14:paraId="52BC94CA" w14:textId="77777777" w:rsidR="00C46380" w:rsidRDefault="001F5741">
      <w:pPr>
        <w:pStyle w:val="Textoindependiente"/>
        <w:ind w:left="444" w:right="1691"/>
        <w:jc w:val="both"/>
      </w:pPr>
      <w:r>
        <w:rPr>
          <w:color w:val="121212"/>
        </w:rPr>
        <w:t>Los términos de referencia establecerán los aspectos relativos al objeto de la licitación, fecha y hora de apertura y cierre, requisitos que deberán llenar los proponentes, tales como: las rutas disponibles, frecuencias, clase y número de vehículos, nivel de servicio, determinación y ponderación de los factores para</w:t>
      </w:r>
      <w:r>
        <w:rPr>
          <w:color w:val="121212"/>
          <w:spacing w:val="40"/>
        </w:rPr>
        <w:t xml:space="preserve"> </w:t>
      </w:r>
      <w:r>
        <w:rPr>
          <w:color w:val="121212"/>
        </w:rPr>
        <w:t>la evaluación de las propuestas, término para comenzar a prestar el servicio,</w:t>
      </w:r>
      <w:r>
        <w:rPr>
          <w:color w:val="121212"/>
          <w:spacing w:val="40"/>
        </w:rPr>
        <w:t xml:space="preserve"> </w:t>
      </w:r>
      <w:r>
        <w:rPr>
          <w:color w:val="121212"/>
        </w:rPr>
        <w:t>su regulación jurídica, derechos y obligaciones de los adjudicatarios y todas las demás circunstancias de tiempo, modo y lugar que se consideren necesarias para garantizar reglas objetivas y claras.</w:t>
      </w:r>
    </w:p>
    <w:p w14:paraId="52BC94CB" w14:textId="77777777" w:rsidR="00C46380" w:rsidRDefault="00C46380">
      <w:pPr>
        <w:pStyle w:val="Textoindependiente"/>
        <w:spacing w:before="11"/>
        <w:rPr>
          <w:sz w:val="21"/>
        </w:rPr>
      </w:pPr>
    </w:p>
    <w:p w14:paraId="52BC94CC" w14:textId="77777777" w:rsidR="00C46380" w:rsidRDefault="001F5741">
      <w:pPr>
        <w:pStyle w:val="Textoindependiente"/>
        <w:ind w:left="444" w:right="1691"/>
        <w:jc w:val="both"/>
      </w:pPr>
      <w:r>
        <w:rPr>
          <w:color w:val="121212"/>
        </w:rPr>
        <w:t>Los términos de referencia deberán establecer un plazo de duración del permiso, contrato de operación o concesión y las condiciones de calidad y excelencia en que se prestará el servicio.</w:t>
      </w:r>
    </w:p>
    <w:p w14:paraId="52BC94CD" w14:textId="77777777" w:rsidR="00C46380" w:rsidRDefault="00C46380">
      <w:pPr>
        <w:jc w:val="both"/>
        <w:sectPr w:rsidR="00C46380">
          <w:pgSz w:w="12240" w:h="15840"/>
          <w:pgMar w:top="1340" w:right="0" w:bottom="280" w:left="1260" w:header="720" w:footer="720" w:gutter="0"/>
          <w:cols w:space="720"/>
        </w:sectPr>
      </w:pPr>
    </w:p>
    <w:p w14:paraId="52BC94CE" w14:textId="77777777" w:rsidR="00C46380" w:rsidRDefault="00C46380">
      <w:pPr>
        <w:pStyle w:val="Textoindependiente"/>
        <w:spacing w:before="6"/>
        <w:rPr>
          <w:sz w:val="19"/>
        </w:rPr>
      </w:pPr>
    </w:p>
    <w:p w14:paraId="52BC94CF" w14:textId="77777777" w:rsidR="00C46380" w:rsidRDefault="001F5741">
      <w:pPr>
        <w:pStyle w:val="Textoindependiente"/>
        <w:spacing w:before="101"/>
        <w:ind w:left="444"/>
        <w:jc w:val="both"/>
      </w:pPr>
      <w:r>
        <w:rPr>
          <w:color w:val="121212"/>
        </w:rPr>
        <w:t>(</w:t>
      </w:r>
      <w:hyperlink r:id="rId109">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28).</w:t>
      </w:r>
    </w:p>
    <w:p w14:paraId="52BC94D0" w14:textId="77777777" w:rsidR="00C46380" w:rsidRDefault="00C46380">
      <w:pPr>
        <w:pStyle w:val="Textoindependiente"/>
      </w:pPr>
    </w:p>
    <w:p w14:paraId="52BC94D1" w14:textId="77777777" w:rsidR="00C46380" w:rsidRDefault="001F5741">
      <w:pPr>
        <w:pStyle w:val="Textoindependiente"/>
        <w:spacing w:before="1"/>
        <w:ind w:left="444" w:right="1695"/>
        <w:jc w:val="both"/>
      </w:pPr>
      <w:r>
        <w:rPr>
          <w:b/>
          <w:color w:val="121212"/>
        </w:rPr>
        <w:t>Artículo 2.2.1.1.6.2. Evaluación de las propuestas</w:t>
      </w:r>
      <w:r>
        <w:rPr>
          <w:color w:val="121212"/>
        </w:rPr>
        <w:t>. La evaluación de las propuestas se hará en forma integral y comparativa, teniendo en cuenta los factores de calificación que para el efecto señale la Comisión de Regulación de Infraestructura y Transporte.</w:t>
      </w:r>
    </w:p>
    <w:p w14:paraId="52BC94D2" w14:textId="77777777" w:rsidR="00C46380" w:rsidRDefault="00C46380">
      <w:pPr>
        <w:pStyle w:val="Textoindependiente"/>
        <w:spacing w:before="12"/>
        <w:rPr>
          <w:sz w:val="21"/>
        </w:rPr>
      </w:pPr>
    </w:p>
    <w:p w14:paraId="52BC94D3" w14:textId="77777777" w:rsidR="00C46380" w:rsidRDefault="001F5741">
      <w:pPr>
        <w:pStyle w:val="Textoindependiente"/>
        <w:ind w:left="444" w:right="1695"/>
        <w:jc w:val="both"/>
      </w:pPr>
      <w:r>
        <w:rPr>
          <w:color w:val="121212"/>
        </w:rPr>
        <w:t xml:space="preserve">De acuerdo con la </w:t>
      </w:r>
      <w:hyperlink r:id="rId110">
        <w:r>
          <w:rPr>
            <w:color w:val="0000FF"/>
            <w:u w:val="single" w:color="0000FF"/>
          </w:rPr>
          <w:t>Ley 79 de 1988</w:t>
        </w:r>
      </w:hyperlink>
      <w:r>
        <w:rPr>
          <w:color w:val="121212"/>
        </w:rPr>
        <w:t>, se estimulará la constitución de cooperativas que tengan por objeto la prestación del Servicio Público de Transporte, las cuales tendrán prelación en la asignación de servicios cuando</w:t>
      </w:r>
      <w:r>
        <w:rPr>
          <w:color w:val="121212"/>
          <w:spacing w:val="40"/>
        </w:rPr>
        <w:t xml:space="preserve"> </w:t>
      </w:r>
      <w:r>
        <w:rPr>
          <w:color w:val="121212"/>
        </w:rPr>
        <w:t>se encuentren en igualdad de condiciones con otras empresas interesadas.</w:t>
      </w:r>
    </w:p>
    <w:p w14:paraId="52BC94D4" w14:textId="77777777" w:rsidR="00C46380" w:rsidRDefault="00C46380">
      <w:pPr>
        <w:pStyle w:val="Textoindependiente"/>
      </w:pPr>
    </w:p>
    <w:p w14:paraId="52BC94D5" w14:textId="77777777" w:rsidR="00C46380" w:rsidRDefault="001F5741">
      <w:pPr>
        <w:pStyle w:val="Textoindependiente"/>
        <w:ind w:left="444"/>
        <w:jc w:val="both"/>
      </w:pPr>
      <w:r>
        <w:rPr>
          <w:color w:val="121212"/>
        </w:rPr>
        <w:t>(</w:t>
      </w:r>
      <w:hyperlink r:id="rId111">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29).</w:t>
      </w:r>
    </w:p>
    <w:p w14:paraId="52BC94D6" w14:textId="77777777" w:rsidR="00C46380" w:rsidRDefault="00C46380">
      <w:pPr>
        <w:pStyle w:val="Textoindependiente"/>
        <w:spacing w:before="7"/>
        <w:rPr>
          <w:sz w:val="14"/>
        </w:rPr>
      </w:pPr>
    </w:p>
    <w:p w14:paraId="52BC94D7" w14:textId="77777777" w:rsidR="00C46380" w:rsidRDefault="001F5741">
      <w:pPr>
        <w:pStyle w:val="Textoindependiente"/>
        <w:spacing w:before="101"/>
        <w:ind w:left="444" w:right="1690"/>
        <w:jc w:val="both"/>
      </w:pPr>
      <w:r>
        <w:rPr>
          <w:b/>
          <w:color w:val="121212"/>
        </w:rPr>
        <w:t xml:space="preserve">Artículo 2.2.1.1.6.3. Procedimiento. </w:t>
      </w:r>
      <w:r>
        <w:rPr>
          <w:color w:val="121212"/>
        </w:rPr>
        <w:t>Hasta que la Comisión de Regulación de Infraestructura y Transporte determine otro procedimiento para la adjudicación de rutas y horarios la Autoridad de Transporte Competente atenderá el siguiente:</w:t>
      </w:r>
    </w:p>
    <w:p w14:paraId="52BC94D8" w14:textId="77777777" w:rsidR="00C46380" w:rsidRDefault="00C46380">
      <w:pPr>
        <w:pStyle w:val="Textoindependiente"/>
        <w:spacing w:before="11"/>
        <w:rPr>
          <w:sz w:val="21"/>
        </w:rPr>
      </w:pPr>
    </w:p>
    <w:p w14:paraId="52BC94D9" w14:textId="77777777" w:rsidR="00C46380" w:rsidRDefault="001F5741">
      <w:pPr>
        <w:pStyle w:val="Prrafodelista"/>
        <w:numPr>
          <w:ilvl w:val="0"/>
          <w:numId w:val="313"/>
        </w:numPr>
        <w:tabs>
          <w:tab w:val="left" w:pos="764"/>
        </w:tabs>
        <w:spacing w:before="1"/>
        <w:ind w:right="1698" w:firstLine="0"/>
      </w:pPr>
      <w:r>
        <w:rPr>
          <w:color w:val="121212"/>
        </w:rPr>
        <w:t>Determinación de las necesidades del servicio por parte de la autoridad de transporte competente.</w:t>
      </w:r>
    </w:p>
    <w:p w14:paraId="52BC94DA" w14:textId="77777777" w:rsidR="00C46380" w:rsidRDefault="00C46380">
      <w:pPr>
        <w:pStyle w:val="Textoindependiente"/>
        <w:spacing w:before="11"/>
        <w:rPr>
          <w:sz w:val="21"/>
        </w:rPr>
      </w:pPr>
    </w:p>
    <w:p w14:paraId="52BC94DB" w14:textId="77777777" w:rsidR="00C46380" w:rsidRDefault="001F5741">
      <w:pPr>
        <w:pStyle w:val="Prrafodelista"/>
        <w:numPr>
          <w:ilvl w:val="0"/>
          <w:numId w:val="313"/>
        </w:numPr>
        <w:tabs>
          <w:tab w:val="left" w:pos="822"/>
        </w:tabs>
        <w:ind w:right="1697" w:firstLine="0"/>
      </w:pPr>
      <w:r>
        <w:rPr>
          <w:color w:val="121212"/>
        </w:rPr>
        <w:t xml:space="preserve">Apertura de licitación pública por parte de la autoridad de transporte </w:t>
      </w:r>
      <w:r>
        <w:rPr>
          <w:color w:val="121212"/>
          <w:spacing w:val="-2"/>
        </w:rPr>
        <w:t>competente.</w:t>
      </w:r>
    </w:p>
    <w:p w14:paraId="52BC94DC" w14:textId="77777777" w:rsidR="00C46380" w:rsidRDefault="00C46380">
      <w:pPr>
        <w:pStyle w:val="Textoindependiente"/>
        <w:spacing w:before="2"/>
      </w:pPr>
    </w:p>
    <w:p w14:paraId="52BC94DD" w14:textId="77777777" w:rsidR="00C46380" w:rsidRDefault="001F5741">
      <w:pPr>
        <w:pStyle w:val="Prrafodelista"/>
        <w:numPr>
          <w:ilvl w:val="0"/>
          <w:numId w:val="313"/>
        </w:numPr>
        <w:tabs>
          <w:tab w:val="left" w:pos="738"/>
        </w:tabs>
        <w:spacing w:before="1"/>
        <w:ind w:left="737" w:hanging="294"/>
      </w:pPr>
      <w:r>
        <w:rPr>
          <w:color w:val="121212"/>
        </w:rPr>
        <w:t>Adjudicación</w:t>
      </w:r>
      <w:r>
        <w:rPr>
          <w:color w:val="121212"/>
          <w:spacing w:val="-6"/>
        </w:rPr>
        <w:t xml:space="preserve"> </w:t>
      </w:r>
      <w:r>
        <w:rPr>
          <w:color w:val="121212"/>
        </w:rPr>
        <w:t>de</w:t>
      </w:r>
      <w:r>
        <w:rPr>
          <w:color w:val="121212"/>
          <w:spacing w:val="-10"/>
        </w:rPr>
        <w:t xml:space="preserve"> </w:t>
      </w:r>
      <w:r>
        <w:rPr>
          <w:color w:val="121212"/>
          <w:spacing w:val="-2"/>
        </w:rPr>
        <w:t>servicios.</w:t>
      </w:r>
    </w:p>
    <w:p w14:paraId="52BC94DE" w14:textId="77777777" w:rsidR="00C46380" w:rsidRDefault="00C46380">
      <w:pPr>
        <w:pStyle w:val="Textoindependiente"/>
        <w:spacing w:before="10"/>
        <w:rPr>
          <w:sz w:val="21"/>
        </w:rPr>
      </w:pPr>
    </w:p>
    <w:p w14:paraId="52BC94DF" w14:textId="77777777" w:rsidR="00C46380" w:rsidRDefault="001F5741">
      <w:pPr>
        <w:pStyle w:val="Textoindependiente"/>
        <w:ind w:left="444" w:right="1699"/>
        <w:jc w:val="both"/>
      </w:pPr>
      <w:r>
        <w:rPr>
          <w:color w:val="121212"/>
        </w:rPr>
        <w:t>La apertura de la licitación y la adjudicación de servicios serán de conformidad con el siguiente procedimiento:</w:t>
      </w:r>
    </w:p>
    <w:p w14:paraId="52BC94E0" w14:textId="77777777" w:rsidR="00C46380" w:rsidRDefault="00C46380">
      <w:pPr>
        <w:pStyle w:val="Textoindependiente"/>
        <w:spacing w:before="1"/>
      </w:pPr>
    </w:p>
    <w:p w14:paraId="52BC94E1" w14:textId="77777777" w:rsidR="00C46380" w:rsidRDefault="001F5741">
      <w:pPr>
        <w:pStyle w:val="Prrafodelista"/>
        <w:numPr>
          <w:ilvl w:val="0"/>
          <w:numId w:val="312"/>
        </w:numPr>
        <w:tabs>
          <w:tab w:val="left" w:pos="778"/>
        </w:tabs>
        <w:spacing w:before="1"/>
        <w:ind w:right="1696" w:firstLine="0"/>
      </w:pPr>
      <w:r>
        <w:rPr>
          <w:color w:val="121212"/>
        </w:rPr>
        <w:t>La resolución de apertura deberá estar precedida del estudio mencionado anteriormente y de la elaboración de los términos de</w:t>
      </w:r>
      <w:r>
        <w:rPr>
          <w:color w:val="121212"/>
          <w:spacing w:val="-3"/>
        </w:rPr>
        <w:t xml:space="preserve"> </w:t>
      </w:r>
      <w:r>
        <w:rPr>
          <w:color w:val="121212"/>
        </w:rPr>
        <w:t>referencia.</w:t>
      </w:r>
    </w:p>
    <w:p w14:paraId="52BC94E2" w14:textId="77777777" w:rsidR="00C46380" w:rsidRDefault="00C46380">
      <w:pPr>
        <w:pStyle w:val="Textoindependiente"/>
        <w:spacing w:before="11"/>
        <w:rPr>
          <w:sz w:val="21"/>
        </w:rPr>
      </w:pPr>
    </w:p>
    <w:p w14:paraId="52BC94E3" w14:textId="77777777" w:rsidR="00C46380" w:rsidRDefault="001F5741">
      <w:pPr>
        <w:pStyle w:val="Prrafodelista"/>
        <w:numPr>
          <w:ilvl w:val="0"/>
          <w:numId w:val="312"/>
        </w:numPr>
        <w:tabs>
          <w:tab w:val="left" w:pos="750"/>
        </w:tabs>
        <w:ind w:right="1688" w:firstLine="0"/>
      </w:pPr>
      <w:r>
        <w:rPr>
          <w:color w:val="121212"/>
        </w:rPr>
        <w:t>Los términos de referencia, entre otros aspectos, determinarán los relativos al objeto del concurso, requisitos que deben llenar los proponentes, plazo del concurso, las rutas, sistemas de rutas o áreas de operación disponibles, frecuencias a servir, clase y número de vehículos, nivel de servicio, reglas y criterios para la evaluación de las propuestas y el otorgamiento del permiso, la determinación y ponderación de los factores objetivos de selección, término para comenzar a prestar el servicio, su regulación jurídica, derechos y obligaciones de los adjudicatarios.</w:t>
      </w:r>
    </w:p>
    <w:p w14:paraId="52BC94E4" w14:textId="77777777" w:rsidR="00C46380" w:rsidRDefault="00C46380">
      <w:pPr>
        <w:pStyle w:val="Textoindependiente"/>
        <w:spacing w:before="2"/>
      </w:pPr>
    </w:p>
    <w:p w14:paraId="52BC94E5" w14:textId="77777777" w:rsidR="00C46380" w:rsidRDefault="001F5741">
      <w:pPr>
        <w:pStyle w:val="Prrafodelista"/>
        <w:numPr>
          <w:ilvl w:val="0"/>
          <w:numId w:val="312"/>
        </w:numPr>
        <w:tabs>
          <w:tab w:val="left" w:pos="774"/>
        </w:tabs>
        <w:ind w:right="1697" w:firstLine="0"/>
      </w:pPr>
      <w:r>
        <w:rPr>
          <w:color w:val="121212"/>
        </w:rPr>
        <w:t>La evaluación de las propuestas se hará en forma integral y comparativa, teniendo en cuenta entre otros, los siguientes factores básicos de selección:</w:t>
      </w:r>
    </w:p>
    <w:p w14:paraId="52BC94E6" w14:textId="77777777" w:rsidR="00C46380" w:rsidRDefault="00C46380">
      <w:pPr>
        <w:pStyle w:val="Textoindependiente"/>
        <w:spacing w:before="11"/>
        <w:rPr>
          <w:sz w:val="21"/>
        </w:rPr>
      </w:pPr>
    </w:p>
    <w:p w14:paraId="52BC94E7" w14:textId="77777777" w:rsidR="00C46380" w:rsidRDefault="001F5741">
      <w:pPr>
        <w:pStyle w:val="Prrafodelista"/>
        <w:numPr>
          <w:ilvl w:val="0"/>
          <w:numId w:val="311"/>
        </w:numPr>
        <w:tabs>
          <w:tab w:val="left" w:pos="754"/>
        </w:tabs>
      </w:pPr>
      <w:r>
        <w:rPr>
          <w:color w:val="121212"/>
        </w:rPr>
        <w:t>Seguridad</w:t>
      </w:r>
      <w:r>
        <w:rPr>
          <w:color w:val="121212"/>
          <w:spacing w:val="-7"/>
        </w:rPr>
        <w:t xml:space="preserve"> </w:t>
      </w:r>
      <w:r>
        <w:rPr>
          <w:color w:val="121212"/>
        </w:rPr>
        <w:t>(50</w:t>
      </w:r>
      <w:r>
        <w:rPr>
          <w:color w:val="121212"/>
          <w:spacing w:val="-9"/>
        </w:rPr>
        <w:t xml:space="preserve"> </w:t>
      </w:r>
      <w:r>
        <w:rPr>
          <w:color w:val="121212"/>
          <w:spacing w:val="-2"/>
        </w:rPr>
        <w:t>puntos):</w:t>
      </w:r>
    </w:p>
    <w:p w14:paraId="52BC94E8" w14:textId="77777777" w:rsidR="00C46380" w:rsidRDefault="00C46380">
      <w:pPr>
        <w:jc w:val="both"/>
        <w:sectPr w:rsidR="00C46380">
          <w:pgSz w:w="12240" w:h="15840"/>
          <w:pgMar w:top="1500" w:right="0" w:bottom="280" w:left="1260" w:header="720" w:footer="720" w:gutter="0"/>
          <w:cols w:space="720"/>
        </w:sectPr>
      </w:pPr>
    </w:p>
    <w:p w14:paraId="52BC94E9" w14:textId="77777777" w:rsidR="00C46380" w:rsidRDefault="001F5741">
      <w:pPr>
        <w:pStyle w:val="Prrafodelista"/>
        <w:numPr>
          <w:ilvl w:val="0"/>
          <w:numId w:val="322"/>
        </w:numPr>
        <w:tabs>
          <w:tab w:val="left" w:pos="690"/>
        </w:tabs>
        <w:spacing w:before="71"/>
        <w:ind w:right="2210" w:firstLine="0"/>
        <w:jc w:val="left"/>
        <w:rPr>
          <w:color w:val="121212"/>
        </w:rPr>
      </w:pPr>
      <w:r>
        <w:rPr>
          <w:color w:val="121212"/>
        </w:rPr>
        <w:lastRenderedPageBreak/>
        <w:t>Ficha</w:t>
      </w:r>
      <w:r>
        <w:rPr>
          <w:color w:val="121212"/>
          <w:spacing w:val="-5"/>
        </w:rPr>
        <w:t xml:space="preserve"> </w:t>
      </w:r>
      <w:r>
        <w:rPr>
          <w:color w:val="121212"/>
        </w:rPr>
        <w:t>técnica</w:t>
      </w:r>
      <w:r>
        <w:rPr>
          <w:color w:val="121212"/>
          <w:spacing w:val="-5"/>
        </w:rPr>
        <w:t xml:space="preserve"> </w:t>
      </w:r>
      <w:r>
        <w:rPr>
          <w:color w:val="121212"/>
        </w:rPr>
        <w:t>de</w:t>
      </w:r>
      <w:r>
        <w:rPr>
          <w:color w:val="121212"/>
          <w:spacing w:val="-3"/>
        </w:rPr>
        <w:t xml:space="preserve"> </w:t>
      </w:r>
      <w:r>
        <w:rPr>
          <w:color w:val="121212"/>
        </w:rPr>
        <w:t>revisión</w:t>
      </w:r>
      <w:r>
        <w:rPr>
          <w:color w:val="121212"/>
          <w:spacing w:val="-5"/>
        </w:rPr>
        <w:t xml:space="preserve"> </w:t>
      </w:r>
      <w:r>
        <w:rPr>
          <w:color w:val="121212"/>
        </w:rPr>
        <w:t>y</w:t>
      </w:r>
      <w:r>
        <w:rPr>
          <w:color w:val="121212"/>
          <w:spacing w:val="-5"/>
        </w:rPr>
        <w:t xml:space="preserve"> </w:t>
      </w:r>
      <w:r>
        <w:rPr>
          <w:color w:val="121212"/>
        </w:rPr>
        <w:t>mantenimiento</w:t>
      </w:r>
      <w:r>
        <w:rPr>
          <w:color w:val="121212"/>
          <w:spacing w:val="-3"/>
        </w:rPr>
        <w:t xml:space="preserve"> </w:t>
      </w:r>
      <w:r>
        <w:rPr>
          <w:color w:val="121212"/>
        </w:rPr>
        <w:t>preventivo</w:t>
      </w:r>
      <w:r>
        <w:rPr>
          <w:color w:val="121212"/>
          <w:spacing w:val="-3"/>
        </w:rPr>
        <w:t xml:space="preserve"> </w:t>
      </w:r>
      <w:r>
        <w:rPr>
          <w:color w:val="121212"/>
        </w:rPr>
        <w:t>de</w:t>
      </w:r>
      <w:r>
        <w:rPr>
          <w:color w:val="121212"/>
          <w:spacing w:val="-3"/>
        </w:rPr>
        <w:t xml:space="preserve"> </w:t>
      </w:r>
      <w:r>
        <w:rPr>
          <w:color w:val="121212"/>
        </w:rPr>
        <w:t>cada</w:t>
      </w:r>
      <w:r>
        <w:rPr>
          <w:color w:val="121212"/>
          <w:spacing w:val="-5"/>
        </w:rPr>
        <w:t xml:space="preserve"> </w:t>
      </w:r>
      <w:r>
        <w:rPr>
          <w:color w:val="121212"/>
        </w:rPr>
        <w:t>uno</w:t>
      </w:r>
      <w:r>
        <w:rPr>
          <w:color w:val="121212"/>
          <w:spacing w:val="-3"/>
        </w:rPr>
        <w:t xml:space="preserve"> </w:t>
      </w:r>
      <w:r>
        <w:rPr>
          <w:color w:val="121212"/>
        </w:rPr>
        <w:t>de</w:t>
      </w:r>
      <w:r>
        <w:rPr>
          <w:color w:val="121212"/>
          <w:spacing w:val="-3"/>
        </w:rPr>
        <w:t xml:space="preserve"> </w:t>
      </w:r>
      <w:r>
        <w:rPr>
          <w:color w:val="121212"/>
        </w:rPr>
        <w:t>los vehículos (25 puntos).</w:t>
      </w:r>
    </w:p>
    <w:p w14:paraId="52BC94EA" w14:textId="77777777" w:rsidR="00C46380" w:rsidRDefault="00C46380">
      <w:pPr>
        <w:pStyle w:val="Textoindependiente"/>
        <w:spacing w:before="11"/>
        <w:rPr>
          <w:sz w:val="21"/>
        </w:rPr>
      </w:pPr>
    </w:p>
    <w:p w14:paraId="52BC94EB" w14:textId="77777777" w:rsidR="00C46380" w:rsidRDefault="001F5741">
      <w:pPr>
        <w:pStyle w:val="Prrafodelista"/>
        <w:numPr>
          <w:ilvl w:val="0"/>
          <w:numId w:val="322"/>
        </w:numPr>
        <w:tabs>
          <w:tab w:val="left" w:pos="639"/>
        </w:tabs>
        <w:spacing w:before="1"/>
        <w:ind w:left="638" w:hanging="197"/>
        <w:jc w:val="left"/>
        <w:rPr>
          <w:color w:val="121212"/>
        </w:rPr>
      </w:pPr>
      <w:r>
        <w:rPr>
          <w:color w:val="121212"/>
        </w:rPr>
        <w:t>Capacitación</w:t>
      </w:r>
      <w:r>
        <w:rPr>
          <w:color w:val="121212"/>
          <w:spacing w:val="-9"/>
        </w:rPr>
        <w:t xml:space="preserve"> </w:t>
      </w:r>
      <w:r>
        <w:rPr>
          <w:color w:val="121212"/>
        </w:rPr>
        <w:t>a</w:t>
      </w:r>
      <w:r>
        <w:rPr>
          <w:color w:val="121212"/>
          <w:spacing w:val="-7"/>
        </w:rPr>
        <w:t xml:space="preserve"> </w:t>
      </w:r>
      <w:r>
        <w:rPr>
          <w:color w:val="121212"/>
        </w:rPr>
        <w:t>conductores</w:t>
      </w:r>
      <w:r>
        <w:rPr>
          <w:color w:val="121212"/>
          <w:spacing w:val="-5"/>
        </w:rPr>
        <w:t xml:space="preserve"> </w:t>
      </w:r>
      <w:r>
        <w:rPr>
          <w:color w:val="121212"/>
        </w:rPr>
        <w:t>(intensidad</w:t>
      </w:r>
      <w:r>
        <w:rPr>
          <w:color w:val="121212"/>
          <w:spacing w:val="-8"/>
        </w:rPr>
        <w:t xml:space="preserve"> </w:t>
      </w:r>
      <w:r>
        <w:rPr>
          <w:color w:val="121212"/>
        </w:rPr>
        <w:t>horaria)</w:t>
      </w:r>
      <w:r>
        <w:rPr>
          <w:color w:val="121212"/>
          <w:spacing w:val="-5"/>
        </w:rPr>
        <w:t xml:space="preserve"> </w:t>
      </w:r>
      <w:r>
        <w:rPr>
          <w:color w:val="121212"/>
        </w:rPr>
        <w:t>(15</w:t>
      </w:r>
      <w:r>
        <w:rPr>
          <w:color w:val="121212"/>
          <w:spacing w:val="-19"/>
        </w:rPr>
        <w:t xml:space="preserve"> </w:t>
      </w:r>
      <w:r>
        <w:rPr>
          <w:color w:val="121212"/>
          <w:spacing w:val="-2"/>
        </w:rPr>
        <w:t>puntos).</w:t>
      </w:r>
    </w:p>
    <w:p w14:paraId="52BC94EC" w14:textId="77777777" w:rsidR="00C46380" w:rsidRDefault="00C46380">
      <w:pPr>
        <w:pStyle w:val="Textoindependiente"/>
        <w:spacing w:before="9"/>
      </w:pPr>
    </w:p>
    <w:p w14:paraId="52BC94ED" w14:textId="77777777" w:rsidR="00C46380" w:rsidRDefault="001F5741">
      <w:pPr>
        <w:pStyle w:val="Prrafodelista"/>
        <w:numPr>
          <w:ilvl w:val="0"/>
          <w:numId w:val="322"/>
        </w:numPr>
        <w:tabs>
          <w:tab w:val="left" w:pos="639"/>
        </w:tabs>
        <w:spacing w:before="1"/>
        <w:ind w:left="638" w:hanging="197"/>
        <w:jc w:val="left"/>
        <w:rPr>
          <w:color w:val="121212"/>
        </w:rPr>
      </w:pPr>
      <w:r>
        <w:rPr>
          <w:color w:val="121212"/>
        </w:rPr>
        <w:t>Control</w:t>
      </w:r>
      <w:r>
        <w:rPr>
          <w:color w:val="121212"/>
          <w:spacing w:val="-8"/>
        </w:rPr>
        <w:t xml:space="preserve"> </w:t>
      </w:r>
      <w:r>
        <w:rPr>
          <w:color w:val="121212"/>
        </w:rPr>
        <w:t>efectivo</w:t>
      </w:r>
      <w:r>
        <w:rPr>
          <w:color w:val="121212"/>
          <w:spacing w:val="-2"/>
        </w:rPr>
        <w:t xml:space="preserve"> </w:t>
      </w:r>
      <w:r>
        <w:rPr>
          <w:color w:val="121212"/>
        </w:rPr>
        <w:t>en</w:t>
      </w:r>
      <w:r>
        <w:rPr>
          <w:color w:val="121212"/>
          <w:spacing w:val="-5"/>
        </w:rPr>
        <w:t xml:space="preserve"> </w:t>
      </w:r>
      <w:r>
        <w:rPr>
          <w:color w:val="121212"/>
        </w:rPr>
        <w:t>el</w:t>
      </w:r>
      <w:r>
        <w:rPr>
          <w:color w:val="121212"/>
          <w:spacing w:val="-3"/>
        </w:rPr>
        <w:t xml:space="preserve"> </w:t>
      </w:r>
      <w:r>
        <w:rPr>
          <w:color w:val="121212"/>
        </w:rPr>
        <w:t>recorrido</w:t>
      </w:r>
      <w:r>
        <w:rPr>
          <w:color w:val="121212"/>
          <w:spacing w:val="-3"/>
        </w:rPr>
        <w:t xml:space="preserve"> </w:t>
      </w:r>
      <w:r>
        <w:rPr>
          <w:color w:val="121212"/>
        </w:rPr>
        <w:t>de la</w:t>
      </w:r>
      <w:r>
        <w:rPr>
          <w:color w:val="121212"/>
          <w:spacing w:val="-5"/>
        </w:rPr>
        <w:t xml:space="preserve"> </w:t>
      </w:r>
      <w:r>
        <w:rPr>
          <w:color w:val="121212"/>
        </w:rPr>
        <w:t>ruta</w:t>
      </w:r>
      <w:r>
        <w:rPr>
          <w:color w:val="121212"/>
          <w:spacing w:val="-4"/>
        </w:rPr>
        <w:t xml:space="preserve"> </w:t>
      </w:r>
      <w:r>
        <w:rPr>
          <w:color w:val="121212"/>
        </w:rPr>
        <w:t>(10</w:t>
      </w:r>
      <w:r>
        <w:rPr>
          <w:color w:val="121212"/>
          <w:spacing w:val="-15"/>
        </w:rPr>
        <w:t xml:space="preserve"> </w:t>
      </w:r>
      <w:r>
        <w:rPr>
          <w:color w:val="121212"/>
          <w:spacing w:val="-2"/>
        </w:rPr>
        <w:t>puntos);</w:t>
      </w:r>
    </w:p>
    <w:p w14:paraId="52BC94EE" w14:textId="77777777" w:rsidR="00C46380" w:rsidRDefault="00C46380">
      <w:pPr>
        <w:pStyle w:val="Textoindependiente"/>
      </w:pPr>
    </w:p>
    <w:p w14:paraId="52BC94EF" w14:textId="77777777" w:rsidR="00C46380" w:rsidRDefault="001F5741">
      <w:pPr>
        <w:pStyle w:val="Prrafodelista"/>
        <w:numPr>
          <w:ilvl w:val="0"/>
          <w:numId w:val="311"/>
        </w:numPr>
        <w:tabs>
          <w:tab w:val="left" w:pos="790"/>
        </w:tabs>
        <w:ind w:left="444" w:right="1700" w:firstLine="0"/>
      </w:pPr>
      <w:r>
        <w:rPr>
          <w:color w:val="121212"/>
        </w:rPr>
        <w:t>Edad</w:t>
      </w:r>
      <w:r>
        <w:rPr>
          <w:color w:val="121212"/>
          <w:spacing w:val="25"/>
        </w:rPr>
        <w:t xml:space="preserve"> </w:t>
      </w:r>
      <w:r>
        <w:rPr>
          <w:color w:val="121212"/>
        </w:rPr>
        <w:t>promedio</w:t>
      </w:r>
      <w:r>
        <w:rPr>
          <w:color w:val="121212"/>
          <w:spacing w:val="26"/>
        </w:rPr>
        <w:t xml:space="preserve"> </w:t>
      </w:r>
      <w:r>
        <w:rPr>
          <w:color w:val="121212"/>
        </w:rPr>
        <w:t>de</w:t>
      </w:r>
      <w:r>
        <w:rPr>
          <w:color w:val="121212"/>
          <w:spacing w:val="29"/>
        </w:rPr>
        <w:t xml:space="preserve"> </w:t>
      </w:r>
      <w:r>
        <w:rPr>
          <w:color w:val="121212"/>
        </w:rPr>
        <w:t>la</w:t>
      </w:r>
      <w:r>
        <w:rPr>
          <w:color w:val="121212"/>
          <w:spacing w:val="28"/>
        </w:rPr>
        <w:t xml:space="preserve"> </w:t>
      </w:r>
      <w:r>
        <w:rPr>
          <w:color w:val="121212"/>
        </w:rPr>
        <w:t>clase</w:t>
      </w:r>
      <w:r>
        <w:rPr>
          <w:color w:val="121212"/>
          <w:spacing w:val="27"/>
        </w:rPr>
        <w:t xml:space="preserve"> </w:t>
      </w:r>
      <w:r>
        <w:rPr>
          <w:color w:val="121212"/>
        </w:rPr>
        <w:t>de</w:t>
      </w:r>
      <w:r>
        <w:rPr>
          <w:color w:val="121212"/>
          <w:spacing w:val="26"/>
        </w:rPr>
        <w:t xml:space="preserve"> </w:t>
      </w:r>
      <w:r>
        <w:rPr>
          <w:color w:val="121212"/>
        </w:rPr>
        <w:t>vehículo</w:t>
      </w:r>
      <w:r>
        <w:rPr>
          <w:color w:val="121212"/>
          <w:spacing w:val="29"/>
        </w:rPr>
        <w:t xml:space="preserve"> </w:t>
      </w:r>
      <w:r>
        <w:rPr>
          <w:color w:val="121212"/>
        </w:rPr>
        <w:t>licitada</w:t>
      </w:r>
      <w:r>
        <w:rPr>
          <w:color w:val="121212"/>
          <w:spacing w:val="25"/>
        </w:rPr>
        <w:t xml:space="preserve"> </w:t>
      </w:r>
      <w:r>
        <w:rPr>
          <w:color w:val="121212"/>
        </w:rPr>
        <w:t>(25</w:t>
      </w:r>
      <w:r>
        <w:rPr>
          <w:color w:val="121212"/>
          <w:spacing w:val="25"/>
        </w:rPr>
        <w:t xml:space="preserve"> </w:t>
      </w:r>
      <w:r>
        <w:rPr>
          <w:color w:val="121212"/>
        </w:rPr>
        <w:t>puntos):</w:t>
      </w:r>
      <w:r>
        <w:rPr>
          <w:color w:val="121212"/>
          <w:spacing w:val="27"/>
        </w:rPr>
        <w:t xml:space="preserve"> </w:t>
      </w:r>
      <w:r>
        <w:rPr>
          <w:color w:val="121212"/>
        </w:rPr>
        <w:t>Se</w:t>
      </w:r>
      <w:r>
        <w:rPr>
          <w:color w:val="121212"/>
          <w:spacing w:val="26"/>
        </w:rPr>
        <w:t xml:space="preserve"> </w:t>
      </w:r>
      <w:r>
        <w:rPr>
          <w:color w:val="121212"/>
        </w:rPr>
        <w:t>calcula</w:t>
      </w:r>
      <w:r>
        <w:rPr>
          <w:color w:val="121212"/>
          <w:spacing w:val="25"/>
        </w:rPr>
        <w:t xml:space="preserve"> </w:t>
      </w:r>
      <w:r>
        <w:rPr>
          <w:color w:val="121212"/>
        </w:rPr>
        <w:t>de acuerdo con la siguiente fórmula:</w:t>
      </w:r>
    </w:p>
    <w:p w14:paraId="52BC94F0" w14:textId="77777777" w:rsidR="00C46380" w:rsidRDefault="00C46380">
      <w:pPr>
        <w:pStyle w:val="Textoindependiente"/>
        <w:rPr>
          <w:sz w:val="20"/>
        </w:rPr>
      </w:pPr>
    </w:p>
    <w:p w14:paraId="52BC94F1" w14:textId="77777777" w:rsidR="00C46380" w:rsidRDefault="001F5741">
      <w:pPr>
        <w:pStyle w:val="Textoindependiente"/>
        <w:spacing w:before="9"/>
        <w:rPr>
          <w:sz w:val="18"/>
        </w:rPr>
      </w:pPr>
      <w:r>
        <w:rPr>
          <w:noProof/>
        </w:rPr>
        <w:drawing>
          <wp:anchor distT="0" distB="0" distL="0" distR="0" simplePos="0" relativeHeight="251658240" behindDoc="0" locked="0" layoutInCell="1" allowOverlap="1" wp14:anchorId="52BCC6D0" wp14:editId="52BCC6D1">
            <wp:simplePos x="0" y="0"/>
            <wp:positionH relativeFrom="page">
              <wp:posOffset>4714875</wp:posOffset>
            </wp:positionH>
            <wp:positionV relativeFrom="paragraph">
              <wp:posOffset>160483</wp:posOffset>
            </wp:positionV>
            <wp:extent cx="438150" cy="10477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2" cstate="print"/>
                    <a:stretch>
                      <a:fillRect/>
                    </a:stretch>
                  </pic:blipFill>
                  <pic:spPr>
                    <a:xfrm>
                      <a:off x="0" y="0"/>
                      <a:ext cx="438150" cy="104775"/>
                    </a:xfrm>
                    <a:prstGeom prst="rect">
                      <a:avLst/>
                    </a:prstGeom>
                  </pic:spPr>
                </pic:pic>
              </a:graphicData>
            </a:graphic>
          </wp:anchor>
        </w:drawing>
      </w:r>
    </w:p>
    <w:p w14:paraId="52BC94F2" w14:textId="77777777" w:rsidR="00C46380" w:rsidRDefault="001F5741">
      <w:pPr>
        <w:pStyle w:val="Textoindependiente"/>
        <w:spacing w:before="86"/>
        <w:ind w:left="444"/>
      </w:pPr>
      <w:r>
        <w:rPr>
          <w:color w:val="121212"/>
          <w:spacing w:val="-2"/>
        </w:rPr>
        <w:t>Donde:</w:t>
      </w:r>
    </w:p>
    <w:p w14:paraId="52BC94F3" w14:textId="77777777" w:rsidR="00C46380" w:rsidRDefault="00C46380">
      <w:pPr>
        <w:pStyle w:val="Textoindependiente"/>
        <w:spacing w:before="3"/>
      </w:pPr>
    </w:p>
    <w:p w14:paraId="52BC94F4" w14:textId="77777777" w:rsidR="00C46380" w:rsidRDefault="001F5741">
      <w:pPr>
        <w:pStyle w:val="Textoindependiente"/>
        <w:spacing w:before="1"/>
        <w:ind w:left="444"/>
      </w:pPr>
      <w:r>
        <w:rPr>
          <w:color w:val="121212"/>
        </w:rPr>
        <w:t>P=</w:t>
      </w:r>
      <w:r>
        <w:rPr>
          <w:color w:val="121212"/>
          <w:spacing w:val="-7"/>
        </w:rPr>
        <w:t xml:space="preserve"> </w:t>
      </w:r>
      <w:r>
        <w:rPr>
          <w:color w:val="121212"/>
        </w:rPr>
        <w:t>Puntaje</w:t>
      </w:r>
      <w:r>
        <w:rPr>
          <w:color w:val="121212"/>
          <w:spacing w:val="-2"/>
        </w:rPr>
        <w:t xml:space="preserve"> </w:t>
      </w:r>
      <w:r>
        <w:rPr>
          <w:color w:val="121212"/>
        </w:rPr>
        <w:t>a</w:t>
      </w:r>
      <w:r>
        <w:rPr>
          <w:color w:val="121212"/>
          <w:spacing w:val="-4"/>
        </w:rPr>
        <w:t xml:space="preserve"> </w:t>
      </w:r>
      <w:r>
        <w:rPr>
          <w:color w:val="121212"/>
        </w:rPr>
        <w:t>asignar</w:t>
      </w:r>
      <w:r>
        <w:rPr>
          <w:color w:val="121212"/>
          <w:spacing w:val="-2"/>
        </w:rPr>
        <w:t xml:space="preserve"> </w:t>
      </w:r>
      <w:r>
        <w:rPr>
          <w:color w:val="121212"/>
        </w:rPr>
        <w:t>a</w:t>
      </w:r>
      <w:r>
        <w:rPr>
          <w:color w:val="121212"/>
          <w:spacing w:val="-4"/>
        </w:rPr>
        <w:t xml:space="preserve"> </w:t>
      </w:r>
      <w:r>
        <w:rPr>
          <w:color w:val="121212"/>
        </w:rPr>
        <w:t>la</w:t>
      </w:r>
      <w:r>
        <w:rPr>
          <w:color w:val="121212"/>
          <w:spacing w:val="-4"/>
        </w:rPr>
        <w:t xml:space="preserve"> </w:t>
      </w:r>
      <w:r>
        <w:rPr>
          <w:color w:val="121212"/>
          <w:spacing w:val="-2"/>
        </w:rPr>
        <w:t>empresa</w:t>
      </w:r>
    </w:p>
    <w:p w14:paraId="52BC94F5" w14:textId="77777777" w:rsidR="00C46380" w:rsidRDefault="00C46380">
      <w:pPr>
        <w:pStyle w:val="Textoindependiente"/>
      </w:pPr>
    </w:p>
    <w:p w14:paraId="52BC94F6" w14:textId="77777777" w:rsidR="00C46380" w:rsidRDefault="001F5741">
      <w:pPr>
        <w:pStyle w:val="Textoindependiente"/>
        <w:ind w:left="444"/>
      </w:pPr>
      <w:r>
        <w:rPr>
          <w:color w:val="121212"/>
        </w:rPr>
        <w:t>E=</w:t>
      </w:r>
      <w:r>
        <w:rPr>
          <w:color w:val="121212"/>
          <w:spacing w:val="-6"/>
        </w:rPr>
        <w:t xml:space="preserve"> </w:t>
      </w:r>
      <w:r>
        <w:rPr>
          <w:color w:val="121212"/>
        </w:rPr>
        <w:t>Edad</w:t>
      </w:r>
      <w:r>
        <w:rPr>
          <w:color w:val="121212"/>
          <w:spacing w:val="-5"/>
        </w:rPr>
        <w:t xml:space="preserve"> </w:t>
      </w:r>
      <w:r>
        <w:rPr>
          <w:color w:val="121212"/>
        </w:rPr>
        <w:t>promedio</w:t>
      </w:r>
      <w:r>
        <w:rPr>
          <w:color w:val="121212"/>
          <w:spacing w:val="-3"/>
        </w:rPr>
        <w:t xml:space="preserve"> </w:t>
      </w:r>
      <w:r>
        <w:rPr>
          <w:color w:val="121212"/>
        </w:rPr>
        <w:t>del</w:t>
      </w:r>
      <w:r>
        <w:rPr>
          <w:color w:val="121212"/>
          <w:spacing w:val="-4"/>
        </w:rPr>
        <w:t xml:space="preserve"> </w:t>
      </w:r>
      <w:r>
        <w:rPr>
          <w:color w:val="121212"/>
        </w:rPr>
        <w:t>parque</w:t>
      </w:r>
      <w:r>
        <w:rPr>
          <w:color w:val="121212"/>
          <w:spacing w:val="-4"/>
        </w:rPr>
        <w:t xml:space="preserve"> </w:t>
      </w:r>
      <w:r>
        <w:rPr>
          <w:color w:val="121212"/>
          <w:spacing w:val="-2"/>
        </w:rPr>
        <w:t>automotor.</w:t>
      </w:r>
    </w:p>
    <w:p w14:paraId="52BC94F7" w14:textId="77777777" w:rsidR="00C46380" w:rsidRDefault="00C46380">
      <w:pPr>
        <w:pStyle w:val="Textoindependiente"/>
        <w:spacing w:before="10"/>
        <w:rPr>
          <w:sz w:val="21"/>
        </w:rPr>
      </w:pPr>
    </w:p>
    <w:p w14:paraId="52BC94F8" w14:textId="77777777" w:rsidR="00C46380" w:rsidRDefault="001F5741">
      <w:pPr>
        <w:pStyle w:val="Prrafodelista"/>
        <w:numPr>
          <w:ilvl w:val="0"/>
          <w:numId w:val="311"/>
        </w:numPr>
        <w:tabs>
          <w:tab w:val="left" w:pos="735"/>
        </w:tabs>
        <w:ind w:left="734" w:hanging="293"/>
      </w:pPr>
      <w:r>
        <w:rPr>
          <w:color w:val="121212"/>
        </w:rPr>
        <w:t>Sanciones</w:t>
      </w:r>
      <w:r>
        <w:rPr>
          <w:color w:val="121212"/>
          <w:spacing w:val="-9"/>
        </w:rPr>
        <w:t xml:space="preserve"> </w:t>
      </w:r>
      <w:r>
        <w:rPr>
          <w:color w:val="121212"/>
        </w:rPr>
        <w:t>impuestas</w:t>
      </w:r>
      <w:r>
        <w:rPr>
          <w:color w:val="121212"/>
          <w:spacing w:val="-2"/>
        </w:rPr>
        <w:t xml:space="preserve"> </w:t>
      </w:r>
      <w:r>
        <w:rPr>
          <w:color w:val="121212"/>
        </w:rPr>
        <w:t>y</w:t>
      </w:r>
      <w:r>
        <w:rPr>
          <w:color w:val="121212"/>
          <w:spacing w:val="-6"/>
        </w:rPr>
        <w:t xml:space="preserve"> </w:t>
      </w:r>
      <w:r>
        <w:rPr>
          <w:color w:val="121212"/>
        </w:rPr>
        <w:t>ejecutoriadas</w:t>
      </w:r>
      <w:r>
        <w:rPr>
          <w:color w:val="121212"/>
          <w:spacing w:val="-4"/>
        </w:rPr>
        <w:t xml:space="preserve"> </w:t>
      </w:r>
      <w:r>
        <w:rPr>
          <w:color w:val="121212"/>
        </w:rPr>
        <w:t>en</w:t>
      </w:r>
      <w:r>
        <w:rPr>
          <w:color w:val="121212"/>
          <w:spacing w:val="-4"/>
        </w:rPr>
        <w:t xml:space="preserve"> </w:t>
      </w:r>
      <w:r>
        <w:rPr>
          <w:color w:val="121212"/>
        </w:rPr>
        <w:t>los</w:t>
      </w:r>
      <w:r>
        <w:rPr>
          <w:color w:val="121212"/>
          <w:spacing w:val="-2"/>
        </w:rPr>
        <w:t xml:space="preserve"> </w:t>
      </w:r>
      <w:r>
        <w:rPr>
          <w:color w:val="121212"/>
        </w:rPr>
        <w:t>dos</w:t>
      </w:r>
      <w:r>
        <w:rPr>
          <w:color w:val="121212"/>
          <w:spacing w:val="-4"/>
        </w:rPr>
        <w:t xml:space="preserve"> </w:t>
      </w:r>
      <w:r>
        <w:rPr>
          <w:color w:val="121212"/>
        </w:rPr>
        <w:t>últimos</w:t>
      </w:r>
      <w:r>
        <w:rPr>
          <w:color w:val="121212"/>
          <w:spacing w:val="-3"/>
        </w:rPr>
        <w:t xml:space="preserve"> </w:t>
      </w:r>
      <w:r>
        <w:rPr>
          <w:color w:val="121212"/>
        </w:rPr>
        <w:t>años</w:t>
      </w:r>
      <w:r>
        <w:rPr>
          <w:color w:val="121212"/>
          <w:spacing w:val="-4"/>
        </w:rPr>
        <w:t xml:space="preserve"> </w:t>
      </w:r>
      <w:r>
        <w:rPr>
          <w:color w:val="121212"/>
        </w:rPr>
        <w:t>(10</w:t>
      </w:r>
      <w:r>
        <w:rPr>
          <w:color w:val="121212"/>
          <w:spacing w:val="-20"/>
        </w:rPr>
        <w:t xml:space="preserve"> </w:t>
      </w:r>
      <w:r>
        <w:rPr>
          <w:color w:val="121212"/>
          <w:spacing w:val="-2"/>
        </w:rPr>
        <w:t>puntos):</w:t>
      </w:r>
    </w:p>
    <w:p w14:paraId="52BC94F9" w14:textId="77777777" w:rsidR="00C46380" w:rsidRDefault="00C46380">
      <w:pPr>
        <w:pStyle w:val="Textoindependiente"/>
        <w:spacing w:before="10"/>
      </w:pPr>
    </w:p>
    <w:p w14:paraId="52BC94FA" w14:textId="77777777" w:rsidR="00C46380" w:rsidRDefault="001F5741">
      <w:pPr>
        <w:pStyle w:val="Textoindependiente"/>
        <w:ind w:left="444" w:right="1690"/>
        <w:jc w:val="both"/>
      </w:pPr>
      <w:r>
        <w:rPr>
          <w:color w:val="121212"/>
        </w:rPr>
        <w:t>Se otorga este puntaje a las empresas que no hayan sido sancionadas mediante</w:t>
      </w:r>
      <w:r>
        <w:rPr>
          <w:color w:val="121212"/>
          <w:spacing w:val="-3"/>
        </w:rPr>
        <w:t xml:space="preserve"> </w:t>
      </w:r>
      <w:r>
        <w:rPr>
          <w:color w:val="121212"/>
        </w:rPr>
        <w:t>actos</w:t>
      </w:r>
      <w:r>
        <w:rPr>
          <w:color w:val="121212"/>
          <w:spacing w:val="-4"/>
        </w:rPr>
        <w:t xml:space="preserve"> </w:t>
      </w:r>
      <w:r>
        <w:rPr>
          <w:color w:val="121212"/>
        </w:rPr>
        <w:t>administrativos</w:t>
      </w:r>
      <w:r>
        <w:rPr>
          <w:color w:val="121212"/>
          <w:spacing w:val="-3"/>
        </w:rPr>
        <w:t xml:space="preserve"> </w:t>
      </w:r>
      <w:r>
        <w:rPr>
          <w:color w:val="121212"/>
        </w:rPr>
        <w:t>debidamente</w:t>
      </w:r>
      <w:r>
        <w:rPr>
          <w:color w:val="121212"/>
          <w:spacing w:val="-3"/>
        </w:rPr>
        <w:t xml:space="preserve"> </w:t>
      </w:r>
      <w:r>
        <w:rPr>
          <w:color w:val="121212"/>
        </w:rPr>
        <w:t>ejecutoriados,</w:t>
      </w:r>
      <w:r>
        <w:rPr>
          <w:color w:val="121212"/>
          <w:spacing w:val="-4"/>
        </w:rPr>
        <w:t xml:space="preserve"> </w:t>
      </w:r>
      <w:r>
        <w:rPr>
          <w:color w:val="121212"/>
        </w:rPr>
        <w:t>durante</w:t>
      </w:r>
      <w:r>
        <w:rPr>
          <w:color w:val="121212"/>
          <w:spacing w:val="-3"/>
        </w:rPr>
        <w:t xml:space="preserve"> </w:t>
      </w:r>
      <w:r>
        <w:rPr>
          <w:color w:val="121212"/>
        </w:rPr>
        <w:t>los</w:t>
      </w:r>
      <w:r>
        <w:rPr>
          <w:color w:val="121212"/>
          <w:spacing w:val="-3"/>
        </w:rPr>
        <w:t xml:space="preserve"> </w:t>
      </w:r>
      <w:r>
        <w:rPr>
          <w:color w:val="121212"/>
        </w:rPr>
        <w:t>últimos dos (2) años anteriores a la publicación de las</w:t>
      </w:r>
      <w:r>
        <w:rPr>
          <w:color w:val="121212"/>
          <w:spacing w:val="-5"/>
        </w:rPr>
        <w:t xml:space="preserve"> </w:t>
      </w:r>
      <w:r>
        <w:rPr>
          <w:color w:val="121212"/>
        </w:rPr>
        <w:t>rutas.</w:t>
      </w:r>
    </w:p>
    <w:p w14:paraId="52BC94FB" w14:textId="77777777" w:rsidR="00C46380" w:rsidRDefault="00C46380">
      <w:pPr>
        <w:pStyle w:val="Textoindependiente"/>
        <w:spacing w:before="1"/>
      </w:pPr>
    </w:p>
    <w:p w14:paraId="52BC94FC" w14:textId="77777777" w:rsidR="00C46380" w:rsidRDefault="001F5741">
      <w:pPr>
        <w:pStyle w:val="Textoindependiente"/>
        <w:ind w:left="444"/>
        <w:jc w:val="both"/>
      </w:pPr>
      <w:r>
        <w:rPr>
          <w:color w:val="121212"/>
        </w:rPr>
        <w:t>Si</w:t>
      </w:r>
      <w:r>
        <w:rPr>
          <w:color w:val="121212"/>
          <w:spacing w:val="-5"/>
        </w:rPr>
        <w:t xml:space="preserve"> </w:t>
      </w:r>
      <w:r>
        <w:rPr>
          <w:color w:val="121212"/>
        </w:rPr>
        <w:t>la</w:t>
      </w:r>
      <w:r>
        <w:rPr>
          <w:color w:val="121212"/>
          <w:spacing w:val="-4"/>
        </w:rPr>
        <w:t xml:space="preserve"> </w:t>
      </w:r>
      <w:r>
        <w:rPr>
          <w:color w:val="121212"/>
        </w:rPr>
        <w:t>empresa</w:t>
      </w:r>
      <w:r>
        <w:rPr>
          <w:color w:val="121212"/>
          <w:spacing w:val="-3"/>
        </w:rPr>
        <w:t xml:space="preserve"> </w:t>
      </w:r>
      <w:r>
        <w:rPr>
          <w:color w:val="121212"/>
        </w:rPr>
        <w:t>ha</w:t>
      </w:r>
      <w:r>
        <w:rPr>
          <w:color w:val="121212"/>
          <w:spacing w:val="-4"/>
        </w:rPr>
        <w:t xml:space="preserve"> </w:t>
      </w:r>
      <w:r>
        <w:rPr>
          <w:color w:val="121212"/>
        </w:rPr>
        <w:t>sido</w:t>
      </w:r>
      <w:r>
        <w:rPr>
          <w:color w:val="121212"/>
          <w:spacing w:val="-2"/>
        </w:rPr>
        <w:t xml:space="preserve"> </w:t>
      </w:r>
      <w:r>
        <w:rPr>
          <w:color w:val="121212"/>
        </w:rPr>
        <w:t>sancionada</w:t>
      </w:r>
      <w:r>
        <w:rPr>
          <w:color w:val="121212"/>
          <w:spacing w:val="-4"/>
        </w:rPr>
        <w:t xml:space="preserve"> </w:t>
      </w:r>
      <w:r>
        <w:rPr>
          <w:color w:val="121212"/>
        </w:rPr>
        <w:t>obtendrá</w:t>
      </w:r>
      <w:r>
        <w:rPr>
          <w:color w:val="121212"/>
          <w:spacing w:val="-1"/>
        </w:rPr>
        <w:t xml:space="preserve"> </w:t>
      </w:r>
      <w:r>
        <w:rPr>
          <w:color w:val="121212"/>
        </w:rPr>
        <w:t>cero</w:t>
      </w:r>
      <w:r>
        <w:rPr>
          <w:color w:val="121212"/>
          <w:spacing w:val="-3"/>
        </w:rPr>
        <w:t xml:space="preserve"> </w:t>
      </w:r>
      <w:r>
        <w:rPr>
          <w:color w:val="121212"/>
        </w:rPr>
        <w:t>(0)</w:t>
      </w:r>
      <w:r>
        <w:rPr>
          <w:color w:val="121212"/>
          <w:spacing w:val="-1"/>
        </w:rPr>
        <w:t xml:space="preserve"> </w:t>
      </w:r>
      <w:r>
        <w:rPr>
          <w:color w:val="121212"/>
          <w:spacing w:val="-2"/>
        </w:rPr>
        <w:t>puntos.</w:t>
      </w:r>
    </w:p>
    <w:p w14:paraId="52BC94FD" w14:textId="77777777" w:rsidR="00C46380" w:rsidRDefault="00C46380">
      <w:pPr>
        <w:pStyle w:val="Textoindependiente"/>
        <w:spacing w:before="1"/>
      </w:pPr>
    </w:p>
    <w:p w14:paraId="52BC94FE" w14:textId="77777777" w:rsidR="00C46380" w:rsidRDefault="001F5741">
      <w:pPr>
        <w:pStyle w:val="Prrafodelista"/>
        <w:numPr>
          <w:ilvl w:val="0"/>
          <w:numId w:val="311"/>
        </w:numPr>
        <w:tabs>
          <w:tab w:val="left" w:pos="757"/>
        </w:tabs>
        <w:ind w:left="756" w:hanging="313"/>
      </w:pPr>
      <w:r>
        <w:rPr>
          <w:color w:val="121212"/>
        </w:rPr>
        <w:t>Experiencia</w:t>
      </w:r>
      <w:r>
        <w:rPr>
          <w:color w:val="121212"/>
          <w:spacing w:val="-8"/>
        </w:rPr>
        <w:t xml:space="preserve"> </w:t>
      </w:r>
      <w:r>
        <w:rPr>
          <w:color w:val="121212"/>
        </w:rPr>
        <w:t>(10</w:t>
      </w:r>
      <w:r>
        <w:rPr>
          <w:color w:val="121212"/>
          <w:spacing w:val="-12"/>
        </w:rPr>
        <w:t xml:space="preserve"> </w:t>
      </w:r>
      <w:r>
        <w:rPr>
          <w:color w:val="121212"/>
          <w:spacing w:val="-2"/>
        </w:rPr>
        <w:t>puntos).</w:t>
      </w:r>
    </w:p>
    <w:p w14:paraId="52BC94FF" w14:textId="77777777" w:rsidR="00C46380" w:rsidRDefault="00C46380">
      <w:pPr>
        <w:pStyle w:val="Textoindependiente"/>
      </w:pPr>
    </w:p>
    <w:p w14:paraId="52BC9500" w14:textId="77777777" w:rsidR="00C46380" w:rsidRDefault="001F5741">
      <w:pPr>
        <w:pStyle w:val="Prrafodelista"/>
        <w:numPr>
          <w:ilvl w:val="0"/>
          <w:numId w:val="311"/>
        </w:numPr>
        <w:tabs>
          <w:tab w:val="left" w:pos="754"/>
        </w:tabs>
        <w:spacing w:before="1" w:line="475" w:lineRule="auto"/>
        <w:ind w:left="444" w:right="3841" w:firstLine="0"/>
      </w:pPr>
      <w:r>
        <w:rPr>
          <w:color w:val="121212"/>
        </w:rPr>
        <w:t>Capital</w:t>
      </w:r>
      <w:r>
        <w:rPr>
          <w:color w:val="121212"/>
          <w:spacing w:val="-6"/>
        </w:rPr>
        <w:t xml:space="preserve"> </w:t>
      </w:r>
      <w:r>
        <w:rPr>
          <w:color w:val="121212"/>
        </w:rPr>
        <w:t>o</w:t>
      </w:r>
      <w:r>
        <w:rPr>
          <w:color w:val="121212"/>
          <w:spacing w:val="-3"/>
        </w:rPr>
        <w:t xml:space="preserve"> </w:t>
      </w:r>
      <w:r>
        <w:rPr>
          <w:color w:val="121212"/>
        </w:rPr>
        <w:t>patrimonio</w:t>
      </w:r>
      <w:r>
        <w:rPr>
          <w:color w:val="121212"/>
          <w:spacing w:val="-1"/>
        </w:rPr>
        <w:t xml:space="preserve"> </w:t>
      </w:r>
      <w:r>
        <w:rPr>
          <w:color w:val="121212"/>
        </w:rPr>
        <w:t>por</w:t>
      </w:r>
      <w:r>
        <w:rPr>
          <w:color w:val="121212"/>
          <w:spacing w:val="-3"/>
        </w:rPr>
        <w:t xml:space="preserve"> </w:t>
      </w:r>
      <w:r>
        <w:rPr>
          <w:color w:val="121212"/>
        </w:rPr>
        <w:t>encima</w:t>
      </w:r>
      <w:r>
        <w:rPr>
          <w:color w:val="121212"/>
          <w:spacing w:val="-1"/>
        </w:rPr>
        <w:t xml:space="preserve"> </w:t>
      </w:r>
      <w:r>
        <w:rPr>
          <w:color w:val="121212"/>
        </w:rPr>
        <w:t>de</w:t>
      </w:r>
      <w:r>
        <w:rPr>
          <w:color w:val="121212"/>
          <w:spacing w:val="-1"/>
        </w:rPr>
        <w:t xml:space="preserve"> </w:t>
      </w:r>
      <w:r>
        <w:rPr>
          <w:color w:val="121212"/>
        </w:rPr>
        <w:t>lo</w:t>
      </w:r>
      <w:r>
        <w:rPr>
          <w:color w:val="121212"/>
          <w:spacing w:val="-3"/>
        </w:rPr>
        <w:t xml:space="preserve"> </w:t>
      </w:r>
      <w:r>
        <w:rPr>
          <w:color w:val="121212"/>
        </w:rPr>
        <w:t>exigido</w:t>
      </w:r>
      <w:r>
        <w:rPr>
          <w:color w:val="121212"/>
          <w:spacing w:val="-3"/>
        </w:rPr>
        <w:t xml:space="preserve"> </w:t>
      </w:r>
      <w:r>
        <w:rPr>
          <w:color w:val="121212"/>
        </w:rPr>
        <w:t>(5</w:t>
      </w:r>
      <w:r>
        <w:rPr>
          <w:color w:val="121212"/>
          <w:spacing w:val="-18"/>
        </w:rPr>
        <w:t xml:space="preserve"> </w:t>
      </w:r>
      <w:r>
        <w:rPr>
          <w:color w:val="121212"/>
        </w:rPr>
        <w:t>puntos): TOTAL = 100 PUNTOS</w:t>
      </w:r>
    </w:p>
    <w:p w14:paraId="52BC9501" w14:textId="77777777" w:rsidR="00C46380" w:rsidRDefault="001F5741">
      <w:pPr>
        <w:pStyle w:val="Prrafodelista"/>
        <w:numPr>
          <w:ilvl w:val="0"/>
          <w:numId w:val="312"/>
        </w:numPr>
        <w:tabs>
          <w:tab w:val="left" w:pos="814"/>
        </w:tabs>
        <w:spacing w:before="6"/>
        <w:ind w:right="1698" w:firstLine="0"/>
      </w:pPr>
      <w:r>
        <w:rPr>
          <w:color w:val="121212"/>
        </w:rPr>
        <w:t xml:space="preserve">Se establece en 60 puntos la sumatoria de los factores como mínimo puntaje para que las empresas puedan ser tenidas en cuenta en el proceso de </w:t>
      </w:r>
      <w:r>
        <w:rPr>
          <w:color w:val="121212"/>
          <w:spacing w:val="-2"/>
        </w:rPr>
        <w:t>adjudicación.</w:t>
      </w:r>
    </w:p>
    <w:p w14:paraId="52BC9502" w14:textId="77777777" w:rsidR="00C46380" w:rsidRDefault="00C46380">
      <w:pPr>
        <w:pStyle w:val="Textoindependiente"/>
        <w:spacing w:before="1"/>
      </w:pPr>
    </w:p>
    <w:p w14:paraId="52BC9503" w14:textId="77777777" w:rsidR="00C46380" w:rsidRDefault="001F5741">
      <w:pPr>
        <w:pStyle w:val="Textoindependiente"/>
        <w:ind w:left="444" w:right="1690"/>
        <w:jc w:val="both"/>
      </w:pPr>
      <w:r>
        <w:rPr>
          <w:color w:val="121212"/>
        </w:rPr>
        <w:t>La</w:t>
      </w:r>
      <w:r>
        <w:rPr>
          <w:color w:val="121212"/>
          <w:spacing w:val="-1"/>
        </w:rPr>
        <w:t xml:space="preserve"> </w:t>
      </w:r>
      <w:r>
        <w:rPr>
          <w:color w:val="121212"/>
        </w:rPr>
        <w:t>adjudicación se hará considerando la media (M) que resulte</w:t>
      </w:r>
      <w:r>
        <w:rPr>
          <w:color w:val="121212"/>
          <w:spacing w:val="-2"/>
        </w:rPr>
        <w:t xml:space="preserve"> </w:t>
      </w:r>
      <w:r>
        <w:rPr>
          <w:color w:val="121212"/>
        </w:rPr>
        <w:t>entre el</w:t>
      </w:r>
      <w:r>
        <w:rPr>
          <w:color w:val="121212"/>
          <w:spacing w:val="-1"/>
        </w:rPr>
        <w:t xml:space="preserve"> </w:t>
      </w:r>
      <w:r>
        <w:rPr>
          <w:color w:val="121212"/>
        </w:rPr>
        <w:t>puntaje máximo obtenido entre las empresas participantes y el mínimo exigido (60) puntos así:</w:t>
      </w:r>
    </w:p>
    <w:p w14:paraId="52BC9504" w14:textId="77777777" w:rsidR="00C46380" w:rsidRDefault="001F5741">
      <w:pPr>
        <w:pStyle w:val="Textoindependiente"/>
        <w:spacing w:before="6"/>
        <w:rPr>
          <w:sz w:val="27"/>
        </w:rPr>
      </w:pPr>
      <w:r>
        <w:rPr>
          <w:noProof/>
        </w:rPr>
        <w:drawing>
          <wp:anchor distT="0" distB="0" distL="0" distR="0" simplePos="0" relativeHeight="251659264" behindDoc="0" locked="0" layoutInCell="1" allowOverlap="1" wp14:anchorId="52BCC6D2" wp14:editId="52BCC6D3">
            <wp:simplePos x="0" y="0"/>
            <wp:positionH relativeFrom="page">
              <wp:posOffset>3257550</wp:posOffset>
            </wp:positionH>
            <wp:positionV relativeFrom="paragraph">
              <wp:posOffset>227822</wp:posOffset>
            </wp:positionV>
            <wp:extent cx="1219200" cy="31432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3" cstate="print"/>
                    <a:stretch>
                      <a:fillRect/>
                    </a:stretch>
                  </pic:blipFill>
                  <pic:spPr>
                    <a:xfrm>
                      <a:off x="0" y="0"/>
                      <a:ext cx="1219200" cy="314325"/>
                    </a:xfrm>
                    <a:prstGeom prst="rect">
                      <a:avLst/>
                    </a:prstGeom>
                  </pic:spPr>
                </pic:pic>
              </a:graphicData>
            </a:graphic>
          </wp:anchor>
        </w:drawing>
      </w:r>
    </w:p>
    <w:p w14:paraId="52BC9505" w14:textId="77777777" w:rsidR="00C46380" w:rsidRDefault="00C46380">
      <w:pPr>
        <w:pStyle w:val="Textoindependiente"/>
        <w:rPr>
          <w:sz w:val="26"/>
        </w:rPr>
      </w:pPr>
    </w:p>
    <w:p w14:paraId="52BC9506" w14:textId="77777777" w:rsidR="00C46380" w:rsidRDefault="00C46380">
      <w:pPr>
        <w:pStyle w:val="Textoindependiente"/>
        <w:spacing w:before="5"/>
        <w:rPr>
          <w:sz w:val="24"/>
        </w:rPr>
      </w:pPr>
    </w:p>
    <w:p w14:paraId="52BC9507" w14:textId="77777777" w:rsidR="00C46380" w:rsidRDefault="001F5741">
      <w:pPr>
        <w:pStyle w:val="Textoindependiente"/>
        <w:ind w:left="444"/>
        <w:jc w:val="both"/>
      </w:pPr>
      <w:r>
        <w:rPr>
          <w:color w:val="121212"/>
        </w:rPr>
        <w:t>Las</w:t>
      </w:r>
      <w:r>
        <w:rPr>
          <w:color w:val="121212"/>
          <w:spacing w:val="-5"/>
        </w:rPr>
        <w:t xml:space="preserve"> </w:t>
      </w:r>
      <w:r>
        <w:rPr>
          <w:color w:val="121212"/>
        </w:rPr>
        <w:t>empresas</w:t>
      </w:r>
      <w:r>
        <w:rPr>
          <w:color w:val="121212"/>
          <w:spacing w:val="-3"/>
        </w:rPr>
        <w:t xml:space="preserve"> </w:t>
      </w:r>
      <w:r>
        <w:rPr>
          <w:color w:val="121212"/>
        </w:rPr>
        <w:t>que</w:t>
      </w:r>
      <w:r>
        <w:rPr>
          <w:color w:val="121212"/>
          <w:spacing w:val="-4"/>
        </w:rPr>
        <w:t xml:space="preserve"> </w:t>
      </w:r>
      <w:r>
        <w:rPr>
          <w:color w:val="121212"/>
        </w:rPr>
        <w:t>no</w:t>
      </w:r>
      <w:r>
        <w:rPr>
          <w:color w:val="121212"/>
          <w:spacing w:val="-5"/>
        </w:rPr>
        <w:t xml:space="preserve"> </w:t>
      </w:r>
      <w:r>
        <w:rPr>
          <w:color w:val="121212"/>
        </w:rPr>
        <w:t>alcancen</w:t>
      </w:r>
      <w:r>
        <w:rPr>
          <w:color w:val="121212"/>
          <w:spacing w:val="-1"/>
        </w:rPr>
        <w:t xml:space="preserve"> </w:t>
      </w:r>
      <w:r>
        <w:rPr>
          <w:color w:val="121212"/>
        </w:rPr>
        <w:t>la</w:t>
      </w:r>
      <w:r>
        <w:rPr>
          <w:color w:val="121212"/>
          <w:spacing w:val="-4"/>
        </w:rPr>
        <w:t xml:space="preserve"> </w:t>
      </w:r>
      <w:r>
        <w:rPr>
          <w:color w:val="121212"/>
        </w:rPr>
        <w:t>media</w:t>
      </w:r>
      <w:r>
        <w:rPr>
          <w:color w:val="121212"/>
          <w:spacing w:val="-4"/>
        </w:rPr>
        <w:t xml:space="preserve"> </w:t>
      </w:r>
      <w:r>
        <w:rPr>
          <w:color w:val="121212"/>
        </w:rPr>
        <w:t>(M)</w:t>
      </w:r>
      <w:r>
        <w:rPr>
          <w:color w:val="121212"/>
          <w:spacing w:val="-2"/>
        </w:rPr>
        <w:t xml:space="preserve"> </w:t>
      </w:r>
      <w:r>
        <w:rPr>
          <w:color w:val="121212"/>
        </w:rPr>
        <w:t>no</w:t>
      </w:r>
      <w:r>
        <w:rPr>
          <w:color w:val="121212"/>
          <w:spacing w:val="-3"/>
        </w:rPr>
        <w:t xml:space="preserve"> </w:t>
      </w:r>
      <w:r>
        <w:rPr>
          <w:color w:val="121212"/>
        </w:rPr>
        <w:t>se</w:t>
      </w:r>
      <w:r>
        <w:rPr>
          <w:color w:val="121212"/>
          <w:spacing w:val="-3"/>
        </w:rPr>
        <w:t xml:space="preserve"> </w:t>
      </w:r>
      <w:r>
        <w:rPr>
          <w:color w:val="121212"/>
        </w:rPr>
        <w:t>tendrán</w:t>
      </w:r>
      <w:r>
        <w:rPr>
          <w:color w:val="121212"/>
          <w:spacing w:val="-3"/>
        </w:rPr>
        <w:t xml:space="preserve"> </w:t>
      </w:r>
      <w:r>
        <w:rPr>
          <w:color w:val="121212"/>
        </w:rPr>
        <w:t>en</w:t>
      </w:r>
      <w:r>
        <w:rPr>
          <w:color w:val="121212"/>
          <w:spacing w:val="-3"/>
        </w:rPr>
        <w:t xml:space="preserve"> </w:t>
      </w:r>
      <w:r>
        <w:rPr>
          <w:color w:val="121212"/>
          <w:spacing w:val="-2"/>
        </w:rPr>
        <w:t>cuenta.</w:t>
      </w:r>
    </w:p>
    <w:p w14:paraId="52BC9508" w14:textId="77777777" w:rsidR="00C46380" w:rsidRDefault="00C46380">
      <w:pPr>
        <w:pStyle w:val="Textoindependiente"/>
      </w:pPr>
    </w:p>
    <w:p w14:paraId="52BC9509" w14:textId="77777777" w:rsidR="00C46380" w:rsidRDefault="001F5741">
      <w:pPr>
        <w:pStyle w:val="Prrafodelista"/>
        <w:numPr>
          <w:ilvl w:val="0"/>
          <w:numId w:val="312"/>
        </w:numPr>
        <w:tabs>
          <w:tab w:val="left" w:pos="745"/>
        </w:tabs>
        <w:spacing w:before="1"/>
        <w:ind w:right="1695" w:firstLine="0"/>
      </w:pPr>
      <w:r>
        <w:rPr>
          <w:color w:val="121212"/>
        </w:rPr>
        <w:t>Para las empresas que estén en la media aritmética o por encima de ella, se calculará un porcentaje de participación con base en la siguiente</w:t>
      </w:r>
      <w:r>
        <w:rPr>
          <w:color w:val="121212"/>
          <w:spacing w:val="-6"/>
        </w:rPr>
        <w:t xml:space="preserve"> </w:t>
      </w:r>
      <w:r>
        <w:rPr>
          <w:color w:val="121212"/>
        </w:rPr>
        <w:t>fórmula:</w:t>
      </w:r>
    </w:p>
    <w:p w14:paraId="52BC950A" w14:textId="77777777" w:rsidR="00C46380" w:rsidRDefault="00C46380">
      <w:pPr>
        <w:jc w:val="both"/>
        <w:sectPr w:rsidR="00C46380">
          <w:pgSz w:w="12240" w:h="15840"/>
          <w:pgMar w:top="1340" w:right="0" w:bottom="280" w:left="1260" w:header="720" w:footer="720" w:gutter="0"/>
          <w:cols w:space="720"/>
        </w:sectPr>
      </w:pPr>
    </w:p>
    <w:p w14:paraId="52BC950B" w14:textId="77777777" w:rsidR="00C46380" w:rsidRDefault="00C46380">
      <w:pPr>
        <w:pStyle w:val="Textoindependiente"/>
        <w:rPr>
          <w:sz w:val="20"/>
        </w:rPr>
      </w:pPr>
    </w:p>
    <w:p w14:paraId="52BC950C" w14:textId="77777777" w:rsidR="00C46380" w:rsidRDefault="00C46380">
      <w:pPr>
        <w:pStyle w:val="Textoindependiente"/>
        <w:spacing w:before="8"/>
        <w:rPr>
          <w:sz w:val="28"/>
        </w:rPr>
      </w:pPr>
    </w:p>
    <w:p w14:paraId="52BC950D" w14:textId="77777777" w:rsidR="00C46380" w:rsidRDefault="001F5741">
      <w:pPr>
        <w:pStyle w:val="Textoindependiente"/>
        <w:spacing w:line="180" w:lineRule="exact"/>
        <w:ind w:left="4380"/>
        <w:rPr>
          <w:sz w:val="18"/>
        </w:rPr>
      </w:pPr>
      <w:r>
        <w:rPr>
          <w:noProof/>
          <w:position w:val="-3"/>
          <w:sz w:val="18"/>
        </w:rPr>
        <w:drawing>
          <wp:inline distT="0" distB="0" distL="0" distR="0" wp14:anchorId="52BCC6D4" wp14:editId="52BCC6D5">
            <wp:extent cx="553752" cy="11430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4" cstate="print"/>
                    <a:stretch>
                      <a:fillRect/>
                    </a:stretch>
                  </pic:blipFill>
                  <pic:spPr>
                    <a:xfrm>
                      <a:off x="0" y="0"/>
                      <a:ext cx="553752" cy="114300"/>
                    </a:xfrm>
                    <a:prstGeom prst="rect">
                      <a:avLst/>
                    </a:prstGeom>
                  </pic:spPr>
                </pic:pic>
              </a:graphicData>
            </a:graphic>
          </wp:inline>
        </w:drawing>
      </w:r>
    </w:p>
    <w:p w14:paraId="52BC950E" w14:textId="77777777" w:rsidR="00C46380" w:rsidRDefault="00C46380">
      <w:pPr>
        <w:pStyle w:val="Textoindependiente"/>
        <w:rPr>
          <w:sz w:val="20"/>
        </w:rPr>
      </w:pPr>
    </w:p>
    <w:p w14:paraId="52BC950F" w14:textId="77777777" w:rsidR="00C46380" w:rsidRDefault="001F5741">
      <w:pPr>
        <w:pStyle w:val="Textoindependiente"/>
        <w:spacing w:before="4"/>
        <w:rPr>
          <w:sz w:val="13"/>
        </w:rPr>
      </w:pPr>
      <w:r>
        <w:rPr>
          <w:noProof/>
        </w:rPr>
        <w:drawing>
          <wp:anchor distT="0" distB="0" distL="0" distR="0" simplePos="0" relativeHeight="2" behindDoc="0" locked="0" layoutInCell="1" allowOverlap="1" wp14:anchorId="52BCC6D6" wp14:editId="52BCC6D7">
            <wp:simplePos x="0" y="0"/>
            <wp:positionH relativeFrom="page">
              <wp:posOffset>1137285</wp:posOffset>
            </wp:positionH>
            <wp:positionV relativeFrom="paragraph">
              <wp:posOffset>118633</wp:posOffset>
            </wp:positionV>
            <wp:extent cx="485870" cy="542925"/>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5" cstate="print"/>
                    <a:stretch>
                      <a:fillRect/>
                    </a:stretch>
                  </pic:blipFill>
                  <pic:spPr>
                    <a:xfrm>
                      <a:off x="0" y="0"/>
                      <a:ext cx="485870" cy="542925"/>
                    </a:xfrm>
                    <a:prstGeom prst="rect">
                      <a:avLst/>
                    </a:prstGeom>
                  </pic:spPr>
                </pic:pic>
              </a:graphicData>
            </a:graphic>
          </wp:anchor>
        </w:drawing>
      </w:r>
    </w:p>
    <w:p w14:paraId="52BC9510" w14:textId="77777777" w:rsidR="00C46380" w:rsidRDefault="00C46380">
      <w:pPr>
        <w:pStyle w:val="Textoindependiente"/>
        <w:spacing w:before="3"/>
        <w:rPr>
          <w:sz w:val="26"/>
        </w:rPr>
      </w:pPr>
    </w:p>
    <w:p w14:paraId="52BC9511" w14:textId="77777777" w:rsidR="00C46380" w:rsidRDefault="001F5741">
      <w:pPr>
        <w:pStyle w:val="Textoindependiente"/>
        <w:spacing w:before="101"/>
        <w:ind w:left="444"/>
      </w:pPr>
      <w:r>
        <w:rPr>
          <w:color w:val="121212"/>
          <w:spacing w:val="-2"/>
        </w:rPr>
        <w:t>Donde:</w:t>
      </w:r>
    </w:p>
    <w:p w14:paraId="52BC9512" w14:textId="77777777" w:rsidR="00C46380" w:rsidRDefault="00C46380">
      <w:pPr>
        <w:pStyle w:val="Textoindependiente"/>
        <w:spacing w:before="11"/>
        <w:rPr>
          <w:sz w:val="27"/>
        </w:rPr>
      </w:pPr>
    </w:p>
    <w:p w14:paraId="52BC9513" w14:textId="77777777" w:rsidR="00C46380" w:rsidRDefault="001F5741">
      <w:pPr>
        <w:pStyle w:val="Textoindependiente"/>
        <w:spacing w:line="480" w:lineRule="auto"/>
        <w:ind w:left="444" w:right="4738"/>
      </w:pPr>
      <w:r>
        <w:rPr>
          <w:color w:val="121212"/>
        </w:rPr>
        <w:t>i% = Porcentaje de participación en la distribución Pi</w:t>
      </w:r>
      <w:r>
        <w:rPr>
          <w:color w:val="121212"/>
          <w:spacing w:val="-6"/>
        </w:rPr>
        <w:t xml:space="preserve"> </w:t>
      </w:r>
      <w:r>
        <w:rPr>
          <w:color w:val="121212"/>
        </w:rPr>
        <w:t>=</w:t>
      </w:r>
      <w:r>
        <w:rPr>
          <w:color w:val="121212"/>
          <w:spacing w:val="-6"/>
        </w:rPr>
        <w:t xml:space="preserve"> </w:t>
      </w:r>
      <w:r>
        <w:rPr>
          <w:color w:val="121212"/>
        </w:rPr>
        <w:t>Puntaje</w:t>
      </w:r>
      <w:r>
        <w:rPr>
          <w:color w:val="121212"/>
          <w:spacing w:val="-4"/>
        </w:rPr>
        <w:t xml:space="preserve"> </w:t>
      </w:r>
      <w:r>
        <w:rPr>
          <w:color w:val="121212"/>
        </w:rPr>
        <w:t>obtenido</w:t>
      </w:r>
      <w:r>
        <w:rPr>
          <w:color w:val="121212"/>
          <w:spacing w:val="-4"/>
        </w:rPr>
        <w:t xml:space="preserve"> </w:t>
      </w:r>
      <w:r>
        <w:rPr>
          <w:color w:val="121212"/>
        </w:rPr>
        <w:t>por</w:t>
      </w:r>
      <w:r>
        <w:rPr>
          <w:color w:val="121212"/>
          <w:spacing w:val="-5"/>
        </w:rPr>
        <w:t xml:space="preserve"> </w:t>
      </w:r>
      <w:r>
        <w:rPr>
          <w:color w:val="121212"/>
        </w:rPr>
        <w:t>cada</w:t>
      </w:r>
      <w:r>
        <w:rPr>
          <w:color w:val="121212"/>
          <w:spacing w:val="-6"/>
        </w:rPr>
        <w:t xml:space="preserve"> </w:t>
      </w:r>
      <w:r>
        <w:rPr>
          <w:color w:val="121212"/>
        </w:rPr>
        <w:t>una</w:t>
      </w:r>
      <w:r>
        <w:rPr>
          <w:color w:val="121212"/>
          <w:spacing w:val="-6"/>
        </w:rPr>
        <w:t xml:space="preserve"> </w:t>
      </w:r>
      <w:r>
        <w:rPr>
          <w:color w:val="121212"/>
        </w:rPr>
        <w:t>de</w:t>
      </w:r>
      <w:r>
        <w:rPr>
          <w:color w:val="121212"/>
          <w:spacing w:val="-2"/>
        </w:rPr>
        <w:t xml:space="preserve"> </w:t>
      </w:r>
      <w:r>
        <w:rPr>
          <w:color w:val="121212"/>
        </w:rPr>
        <w:t>las</w:t>
      </w:r>
      <w:r>
        <w:rPr>
          <w:color w:val="121212"/>
          <w:spacing w:val="-3"/>
        </w:rPr>
        <w:t xml:space="preserve"> </w:t>
      </w:r>
      <w:r>
        <w:rPr>
          <w:color w:val="121212"/>
        </w:rPr>
        <w:t>empresas Ei = puntaje obtenido por encima de los 60 puntos n = Número de empresas</w:t>
      </w:r>
    </w:p>
    <w:p w14:paraId="52BC9514" w14:textId="77777777" w:rsidR="00C46380" w:rsidRDefault="001F5741">
      <w:pPr>
        <w:pStyle w:val="Prrafodelista"/>
        <w:numPr>
          <w:ilvl w:val="0"/>
          <w:numId w:val="312"/>
        </w:numPr>
        <w:tabs>
          <w:tab w:val="left" w:pos="843"/>
        </w:tabs>
        <w:spacing w:before="3"/>
        <w:ind w:right="1694" w:firstLine="0"/>
      </w:pPr>
      <w:r>
        <w:rPr>
          <w:color w:val="121212"/>
        </w:rPr>
        <w:t>El</w:t>
      </w:r>
      <w:r>
        <w:rPr>
          <w:color w:val="121212"/>
          <w:spacing w:val="80"/>
        </w:rPr>
        <w:t xml:space="preserve"> </w:t>
      </w:r>
      <w:r>
        <w:rPr>
          <w:color w:val="121212"/>
        </w:rPr>
        <w:t>total</w:t>
      </w:r>
      <w:r>
        <w:rPr>
          <w:color w:val="121212"/>
          <w:spacing w:val="80"/>
        </w:rPr>
        <w:t xml:space="preserve"> </w:t>
      </w:r>
      <w:r>
        <w:rPr>
          <w:color w:val="121212"/>
        </w:rPr>
        <w:t>de</w:t>
      </w:r>
      <w:r>
        <w:rPr>
          <w:color w:val="121212"/>
          <w:spacing w:val="80"/>
        </w:rPr>
        <w:t xml:space="preserve"> </w:t>
      </w:r>
      <w:r>
        <w:rPr>
          <w:color w:val="121212"/>
        </w:rPr>
        <w:t>frecuencias</w:t>
      </w:r>
      <w:r>
        <w:rPr>
          <w:color w:val="121212"/>
          <w:spacing w:val="80"/>
        </w:rPr>
        <w:t xml:space="preserve"> </w:t>
      </w:r>
      <w:r>
        <w:rPr>
          <w:color w:val="121212"/>
        </w:rPr>
        <w:t>a</w:t>
      </w:r>
      <w:r>
        <w:rPr>
          <w:color w:val="121212"/>
          <w:spacing w:val="80"/>
        </w:rPr>
        <w:t xml:space="preserve"> </w:t>
      </w:r>
      <w:r>
        <w:rPr>
          <w:color w:val="121212"/>
        </w:rPr>
        <w:t>adjudicar</w:t>
      </w:r>
      <w:r>
        <w:rPr>
          <w:color w:val="121212"/>
          <w:spacing w:val="80"/>
        </w:rPr>
        <w:t xml:space="preserve"> </w:t>
      </w:r>
      <w:r>
        <w:rPr>
          <w:color w:val="121212"/>
        </w:rPr>
        <w:t>se</w:t>
      </w:r>
      <w:r>
        <w:rPr>
          <w:color w:val="121212"/>
          <w:spacing w:val="80"/>
        </w:rPr>
        <w:t xml:space="preserve"> </w:t>
      </w:r>
      <w:r>
        <w:rPr>
          <w:color w:val="121212"/>
        </w:rPr>
        <w:t>distribuirá</w:t>
      </w:r>
      <w:r>
        <w:rPr>
          <w:color w:val="121212"/>
          <w:spacing w:val="80"/>
        </w:rPr>
        <w:t xml:space="preserve"> </w:t>
      </w:r>
      <w:r>
        <w:rPr>
          <w:color w:val="121212"/>
        </w:rPr>
        <w:t>de</w:t>
      </w:r>
      <w:r>
        <w:rPr>
          <w:color w:val="121212"/>
          <w:spacing w:val="80"/>
        </w:rPr>
        <w:t xml:space="preserve"> </w:t>
      </w:r>
      <w:r>
        <w:rPr>
          <w:color w:val="121212"/>
        </w:rPr>
        <w:t>acuerdo</w:t>
      </w:r>
      <w:r>
        <w:rPr>
          <w:color w:val="121212"/>
          <w:spacing w:val="80"/>
        </w:rPr>
        <w:t xml:space="preserve"> </w:t>
      </w:r>
      <w:r>
        <w:rPr>
          <w:color w:val="121212"/>
        </w:rPr>
        <w:t>con</w:t>
      </w:r>
      <w:r>
        <w:rPr>
          <w:color w:val="121212"/>
          <w:spacing w:val="80"/>
        </w:rPr>
        <w:t xml:space="preserve"> </w:t>
      </w:r>
      <w:r>
        <w:rPr>
          <w:color w:val="121212"/>
        </w:rPr>
        <w:t>el porcentaje de participación obtenido así:</w:t>
      </w:r>
    </w:p>
    <w:p w14:paraId="52BC9515" w14:textId="77777777" w:rsidR="00C46380" w:rsidRDefault="00C46380">
      <w:pPr>
        <w:pStyle w:val="Textoindependiente"/>
        <w:spacing w:before="11"/>
        <w:rPr>
          <w:sz w:val="21"/>
        </w:rPr>
      </w:pPr>
    </w:p>
    <w:p w14:paraId="52BC9516" w14:textId="77777777" w:rsidR="00C46380" w:rsidRDefault="001F5741">
      <w:pPr>
        <w:pStyle w:val="Textoindependiente"/>
        <w:ind w:left="444"/>
      </w:pPr>
      <w:r>
        <w:rPr>
          <w:color w:val="121212"/>
        </w:rPr>
        <w:t>Ki</w:t>
      </w:r>
      <w:r>
        <w:rPr>
          <w:color w:val="121212"/>
          <w:spacing w:val="-6"/>
        </w:rPr>
        <w:t xml:space="preserve"> </w:t>
      </w:r>
      <w:r>
        <w:rPr>
          <w:color w:val="121212"/>
        </w:rPr>
        <w:t>=</w:t>
      </w:r>
      <w:r>
        <w:rPr>
          <w:color w:val="121212"/>
          <w:spacing w:val="-3"/>
        </w:rPr>
        <w:t xml:space="preserve"> </w:t>
      </w:r>
      <w:r>
        <w:rPr>
          <w:color w:val="121212"/>
        </w:rPr>
        <w:t>K</w:t>
      </w:r>
      <w:proofErr w:type="gramStart"/>
      <w:r>
        <w:rPr>
          <w:color w:val="121212"/>
        </w:rPr>
        <w:t>*.i</w:t>
      </w:r>
      <w:proofErr w:type="gramEnd"/>
      <w:r>
        <w:rPr>
          <w:color w:val="121212"/>
        </w:rPr>
        <w:t>%</w:t>
      </w:r>
      <w:r>
        <w:rPr>
          <w:color w:val="121212"/>
          <w:spacing w:val="-1"/>
        </w:rPr>
        <w:t xml:space="preserve"> </w:t>
      </w:r>
      <w:r>
        <w:rPr>
          <w:color w:val="121212"/>
          <w:spacing w:val="-2"/>
        </w:rPr>
        <w:t>Donde:</w:t>
      </w:r>
    </w:p>
    <w:p w14:paraId="52BC9517" w14:textId="77777777" w:rsidR="00C46380" w:rsidRDefault="00C46380">
      <w:pPr>
        <w:pStyle w:val="Textoindependiente"/>
        <w:spacing w:before="10"/>
      </w:pPr>
    </w:p>
    <w:p w14:paraId="52BC9518" w14:textId="77777777" w:rsidR="00C46380" w:rsidRDefault="001F5741">
      <w:pPr>
        <w:pStyle w:val="Textoindependiente"/>
        <w:spacing w:line="480" w:lineRule="auto"/>
        <w:ind w:left="444" w:right="6196"/>
      </w:pPr>
      <w:r>
        <w:rPr>
          <w:color w:val="121212"/>
        </w:rPr>
        <w:t>Ki = Número de frecuencias a asignar K</w:t>
      </w:r>
      <w:r>
        <w:rPr>
          <w:color w:val="121212"/>
          <w:spacing w:val="-7"/>
        </w:rPr>
        <w:t xml:space="preserve"> </w:t>
      </w:r>
      <w:r>
        <w:rPr>
          <w:color w:val="121212"/>
        </w:rPr>
        <w:t>=</w:t>
      </w:r>
      <w:r>
        <w:rPr>
          <w:color w:val="121212"/>
          <w:spacing w:val="-9"/>
        </w:rPr>
        <w:t xml:space="preserve"> </w:t>
      </w:r>
      <w:r>
        <w:rPr>
          <w:color w:val="121212"/>
        </w:rPr>
        <w:t>Número</w:t>
      </w:r>
      <w:r>
        <w:rPr>
          <w:color w:val="121212"/>
          <w:spacing w:val="-8"/>
        </w:rPr>
        <w:t xml:space="preserve"> </w:t>
      </w:r>
      <w:r>
        <w:rPr>
          <w:color w:val="121212"/>
        </w:rPr>
        <w:t>de</w:t>
      </w:r>
      <w:r>
        <w:rPr>
          <w:color w:val="121212"/>
          <w:spacing w:val="-7"/>
        </w:rPr>
        <w:t xml:space="preserve"> </w:t>
      </w:r>
      <w:r>
        <w:rPr>
          <w:color w:val="121212"/>
        </w:rPr>
        <w:t>frecuencias</w:t>
      </w:r>
      <w:r>
        <w:rPr>
          <w:color w:val="121212"/>
          <w:spacing w:val="-8"/>
        </w:rPr>
        <w:t xml:space="preserve"> </w:t>
      </w:r>
      <w:r>
        <w:rPr>
          <w:color w:val="121212"/>
        </w:rPr>
        <w:t>disponibles</w:t>
      </w:r>
    </w:p>
    <w:p w14:paraId="52BC9519" w14:textId="77777777" w:rsidR="00C46380" w:rsidRDefault="001F5741">
      <w:pPr>
        <w:pStyle w:val="Textoindependiente"/>
        <w:spacing w:line="266" w:lineRule="exact"/>
        <w:ind w:left="444"/>
      </w:pPr>
      <w:r>
        <w:rPr>
          <w:color w:val="121212"/>
        </w:rPr>
        <w:t>i%</w:t>
      </w:r>
      <w:r>
        <w:rPr>
          <w:color w:val="121212"/>
          <w:spacing w:val="-5"/>
        </w:rPr>
        <w:t xml:space="preserve"> </w:t>
      </w:r>
      <w:r>
        <w:rPr>
          <w:color w:val="121212"/>
        </w:rPr>
        <w:t>=</w:t>
      </w:r>
      <w:r>
        <w:rPr>
          <w:color w:val="121212"/>
          <w:spacing w:val="-4"/>
        </w:rPr>
        <w:t xml:space="preserve"> </w:t>
      </w:r>
      <w:r>
        <w:rPr>
          <w:color w:val="121212"/>
        </w:rPr>
        <w:t>Porcentaje</w:t>
      </w:r>
      <w:r>
        <w:rPr>
          <w:color w:val="121212"/>
          <w:spacing w:val="-4"/>
        </w:rPr>
        <w:t xml:space="preserve"> </w:t>
      </w:r>
      <w:r>
        <w:rPr>
          <w:color w:val="121212"/>
        </w:rPr>
        <w:t>de</w:t>
      </w:r>
      <w:r>
        <w:rPr>
          <w:color w:val="121212"/>
          <w:spacing w:val="-3"/>
        </w:rPr>
        <w:t xml:space="preserve"> </w:t>
      </w:r>
      <w:r>
        <w:rPr>
          <w:color w:val="121212"/>
        </w:rPr>
        <w:t>participación</w:t>
      </w:r>
      <w:r>
        <w:rPr>
          <w:color w:val="121212"/>
          <w:spacing w:val="-5"/>
        </w:rPr>
        <w:t xml:space="preserve"> </w:t>
      </w:r>
      <w:r>
        <w:rPr>
          <w:color w:val="121212"/>
        </w:rPr>
        <w:t>en</w:t>
      </w:r>
      <w:r>
        <w:rPr>
          <w:color w:val="121212"/>
          <w:spacing w:val="-3"/>
        </w:rPr>
        <w:t xml:space="preserve"> </w:t>
      </w:r>
      <w:r>
        <w:rPr>
          <w:color w:val="121212"/>
        </w:rPr>
        <w:t>la</w:t>
      </w:r>
      <w:r>
        <w:rPr>
          <w:color w:val="121212"/>
          <w:spacing w:val="-2"/>
        </w:rPr>
        <w:t xml:space="preserve"> distribución</w:t>
      </w:r>
    </w:p>
    <w:p w14:paraId="52BC951A" w14:textId="77777777" w:rsidR="00C46380" w:rsidRDefault="00C46380">
      <w:pPr>
        <w:pStyle w:val="Textoindependiente"/>
        <w:spacing w:before="1"/>
      </w:pPr>
    </w:p>
    <w:p w14:paraId="52BC951B" w14:textId="77777777" w:rsidR="00C46380" w:rsidRDefault="001F5741">
      <w:pPr>
        <w:pStyle w:val="Textoindependiente"/>
        <w:ind w:left="444" w:right="1690"/>
        <w:jc w:val="both"/>
      </w:pPr>
      <w:r>
        <w:rPr>
          <w:color w:val="121212"/>
        </w:rPr>
        <w:t>En caso que dos o más empresas obtengan igual número de puntos se le adjudicará a aquella que tenga</w:t>
      </w:r>
      <w:r>
        <w:rPr>
          <w:color w:val="121212"/>
          <w:spacing w:val="-2"/>
        </w:rPr>
        <w:t xml:space="preserve"> </w:t>
      </w:r>
      <w:r>
        <w:rPr>
          <w:color w:val="121212"/>
        </w:rPr>
        <w:t>el</w:t>
      </w:r>
      <w:r>
        <w:rPr>
          <w:color w:val="121212"/>
          <w:spacing w:val="-1"/>
        </w:rPr>
        <w:t xml:space="preserve"> </w:t>
      </w:r>
      <w:r>
        <w:rPr>
          <w:color w:val="121212"/>
        </w:rPr>
        <w:t>mayor puntaje</w:t>
      </w:r>
      <w:r>
        <w:rPr>
          <w:color w:val="121212"/>
          <w:spacing w:val="-1"/>
        </w:rPr>
        <w:t xml:space="preserve"> </w:t>
      </w:r>
      <w:r>
        <w:rPr>
          <w:color w:val="121212"/>
        </w:rPr>
        <w:t>en el</w:t>
      </w:r>
      <w:r>
        <w:rPr>
          <w:color w:val="121212"/>
          <w:spacing w:val="-1"/>
        </w:rPr>
        <w:t xml:space="preserve"> </w:t>
      </w:r>
      <w:r>
        <w:rPr>
          <w:color w:val="121212"/>
        </w:rPr>
        <w:t>factor de</w:t>
      </w:r>
      <w:r>
        <w:rPr>
          <w:color w:val="121212"/>
          <w:spacing w:val="-1"/>
        </w:rPr>
        <w:t xml:space="preserve"> </w:t>
      </w:r>
      <w:r>
        <w:rPr>
          <w:color w:val="121212"/>
        </w:rPr>
        <w:t>edad promedio de la totalidad del parque automotor. De persistir el empate se definirá a favor de la que obtenga la mayor puntuación en el factor seguridad.</w:t>
      </w:r>
    </w:p>
    <w:p w14:paraId="52BC951C" w14:textId="77777777" w:rsidR="00C46380" w:rsidRDefault="00C46380">
      <w:pPr>
        <w:pStyle w:val="Textoindependiente"/>
      </w:pPr>
    </w:p>
    <w:p w14:paraId="52BC951D" w14:textId="77777777" w:rsidR="00C46380" w:rsidRDefault="001F5741">
      <w:pPr>
        <w:pStyle w:val="Prrafodelista"/>
        <w:numPr>
          <w:ilvl w:val="0"/>
          <w:numId w:val="312"/>
        </w:numPr>
        <w:tabs>
          <w:tab w:val="left" w:pos="745"/>
        </w:tabs>
        <w:ind w:right="1692" w:firstLine="0"/>
      </w:pPr>
      <w:r>
        <w:rPr>
          <w:color w:val="121212"/>
        </w:rPr>
        <w:t>Los términos de referencia exigirán la</w:t>
      </w:r>
      <w:r>
        <w:rPr>
          <w:color w:val="121212"/>
          <w:spacing w:val="-1"/>
        </w:rPr>
        <w:t xml:space="preserve"> </w:t>
      </w:r>
      <w:r>
        <w:rPr>
          <w:color w:val="121212"/>
        </w:rPr>
        <w:t>constitución de una póliza de seriedad de la propuesta expedida por una compañía de seguros legalmente autorizada para funcionar en Colombia e indicarán su vigencia, la cual no podrá ser</w:t>
      </w:r>
      <w:r>
        <w:rPr>
          <w:color w:val="121212"/>
          <w:spacing w:val="40"/>
        </w:rPr>
        <w:t xml:space="preserve"> </w:t>
      </w:r>
      <w:r>
        <w:rPr>
          <w:color w:val="121212"/>
        </w:rPr>
        <w:t>inferior al término del concurso y noventa (90) días más.</w:t>
      </w:r>
    </w:p>
    <w:p w14:paraId="52BC951E" w14:textId="77777777" w:rsidR="00C46380" w:rsidRDefault="00C46380">
      <w:pPr>
        <w:pStyle w:val="Textoindependiente"/>
        <w:spacing w:before="2"/>
      </w:pPr>
    </w:p>
    <w:p w14:paraId="52BC951F" w14:textId="77777777" w:rsidR="00C46380" w:rsidRDefault="001F5741">
      <w:pPr>
        <w:pStyle w:val="Textoindependiente"/>
        <w:spacing w:before="1"/>
        <w:ind w:left="444" w:right="1695"/>
        <w:jc w:val="both"/>
      </w:pPr>
      <w:r>
        <w:rPr>
          <w:color w:val="121212"/>
        </w:rPr>
        <w:t>El valor asegurado será el equivalente al producto de la tarifa correspondiente para</w:t>
      </w:r>
      <w:r>
        <w:rPr>
          <w:color w:val="121212"/>
          <w:spacing w:val="-1"/>
        </w:rPr>
        <w:t xml:space="preserve"> </w:t>
      </w:r>
      <w:r>
        <w:rPr>
          <w:color w:val="121212"/>
        </w:rPr>
        <w:t>la</w:t>
      </w:r>
      <w:r>
        <w:rPr>
          <w:color w:val="121212"/>
          <w:spacing w:val="-1"/>
        </w:rPr>
        <w:t xml:space="preserve"> </w:t>
      </w:r>
      <w:r>
        <w:rPr>
          <w:color w:val="121212"/>
        </w:rPr>
        <w:t>ruta</w:t>
      </w:r>
      <w:r>
        <w:rPr>
          <w:color w:val="121212"/>
          <w:spacing w:val="-1"/>
        </w:rPr>
        <w:t xml:space="preserve"> </w:t>
      </w:r>
      <w:r>
        <w:rPr>
          <w:color w:val="121212"/>
        </w:rPr>
        <w:t>que</w:t>
      </w:r>
      <w:r>
        <w:rPr>
          <w:color w:val="121212"/>
          <w:spacing w:val="-1"/>
        </w:rPr>
        <w:t xml:space="preserve"> </w:t>
      </w:r>
      <w:r>
        <w:rPr>
          <w:color w:val="121212"/>
        </w:rPr>
        <w:t>se concursa,</w:t>
      </w:r>
      <w:r>
        <w:rPr>
          <w:color w:val="121212"/>
          <w:spacing w:val="-3"/>
        </w:rPr>
        <w:t xml:space="preserve"> </w:t>
      </w:r>
      <w:r>
        <w:rPr>
          <w:color w:val="121212"/>
        </w:rPr>
        <w:t>por</w:t>
      </w:r>
      <w:r>
        <w:rPr>
          <w:color w:val="121212"/>
          <w:spacing w:val="-1"/>
        </w:rPr>
        <w:t xml:space="preserve"> </w:t>
      </w:r>
      <w:r>
        <w:rPr>
          <w:color w:val="121212"/>
        </w:rPr>
        <w:t>la</w:t>
      </w:r>
      <w:r>
        <w:rPr>
          <w:color w:val="121212"/>
          <w:spacing w:val="-1"/>
        </w:rPr>
        <w:t xml:space="preserve"> </w:t>
      </w:r>
      <w:r>
        <w:rPr>
          <w:color w:val="121212"/>
        </w:rPr>
        <w:t>capacidad</w:t>
      </w:r>
      <w:r>
        <w:rPr>
          <w:color w:val="121212"/>
          <w:spacing w:val="-1"/>
        </w:rPr>
        <w:t xml:space="preserve"> </w:t>
      </w:r>
      <w:r>
        <w:rPr>
          <w:color w:val="121212"/>
        </w:rPr>
        <w:t>transportadora</w:t>
      </w:r>
      <w:r>
        <w:rPr>
          <w:color w:val="121212"/>
          <w:spacing w:val="-2"/>
        </w:rPr>
        <w:t xml:space="preserve"> </w:t>
      </w:r>
      <w:r>
        <w:rPr>
          <w:color w:val="121212"/>
        </w:rPr>
        <w:t>total</w:t>
      </w:r>
      <w:r>
        <w:rPr>
          <w:color w:val="121212"/>
          <w:spacing w:val="-4"/>
        </w:rPr>
        <w:t xml:space="preserve"> </w:t>
      </w:r>
      <w:r>
        <w:rPr>
          <w:color w:val="121212"/>
        </w:rPr>
        <w:t>del</w:t>
      </w:r>
      <w:r>
        <w:rPr>
          <w:color w:val="121212"/>
          <w:spacing w:val="-4"/>
        </w:rPr>
        <w:t xml:space="preserve"> </w:t>
      </w:r>
      <w:r>
        <w:rPr>
          <w:color w:val="121212"/>
        </w:rPr>
        <w:t>vehículo requerido, por el número total de horarios concursados, por el plazo del concurso, así:</w:t>
      </w:r>
    </w:p>
    <w:p w14:paraId="52BC9520" w14:textId="77777777" w:rsidR="00C46380" w:rsidRDefault="001F5741">
      <w:pPr>
        <w:pStyle w:val="Textoindependiente"/>
        <w:spacing w:before="11"/>
        <w:rPr>
          <w:sz w:val="24"/>
        </w:rPr>
      </w:pPr>
      <w:r>
        <w:rPr>
          <w:noProof/>
        </w:rPr>
        <w:drawing>
          <wp:anchor distT="0" distB="0" distL="0" distR="0" simplePos="0" relativeHeight="3" behindDoc="0" locked="0" layoutInCell="1" allowOverlap="1" wp14:anchorId="52BCC6D8" wp14:editId="52BCC6D9">
            <wp:simplePos x="0" y="0"/>
            <wp:positionH relativeFrom="page">
              <wp:posOffset>2680994</wp:posOffset>
            </wp:positionH>
            <wp:positionV relativeFrom="paragraph">
              <wp:posOffset>207926</wp:posOffset>
            </wp:positionV>
            <wp:extent cx="1115133" cy="12382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6" cstate="print"/>
                    <a:stretch>
                      <a:fillRect/>
                    </a:stretch>
                  </pic:blipFill>
                  <pic:spPr>
                    <a:xfrm>
                      <a:off x="0" y="0"/>
                      <a:ext cx="1115133" cy="123825"/>
                    </a:xfrm>
                    <a:prstGeom prst="rect">
                      <a:avLst/>
                    </a:prstGeom>
                  </pic:spPr>
                </pic:pic>
              </a:graphicData>
            </a:graphic>
          </wp:anchor>
        </w:drawing>
      </w:r>
    </w:p>
    <w:p w14:paraId="52BC9521" w14:textId="77777777" w:rsidR="00C46380" w:rsidRDefault="00C46380">
      <w:pPr>
        <w:pStyle w:val="Textoindependiente"/>
        <w:rPr>
          <w:sz w:val="26"/>
        </w:rPr>
      </w:pPr>
    </w:p>
    <w:p w14:paraId="52BC9522" w14:textId="77777777" w:rsidR="00C46380" w:rsidRDefault="00C46380">
      <w:pPr>
        <w:pStyle w:val="Textoindependiente"/>
        <w:spacing w:before="5"/>
        <w:rPr>
          <w:sz w:val="24"/>
        </w:rPr>
      </w:pPr>
    </w:p>
    <w:p w14:paraId="52BC9523" w14:textId="77777777" w:rsidR="00C46380" w:rsidRDefault="001F5741">
      <w:pPr>
        <w:pStyle w:val="Textoindependiente"/>
        <w:spacing w:before="1"/>
        <w:ind w:left="444"/>
      </w:pPr>
      <w:r>
        <w:rPr>
          <w:color w:val="121212"/>
          <w:spacing w:val="-2"/>
        </w:rPr>
        <w:t>Dónde:</w:t>
      </w:r>
    </w:p>
    <w:p w14:paraId="52BC9524" w14:textId="77777777" w:rsidR="00C46380" w:rsidRDefault="00C46380">
      <w:pPr>
        <w:sectPr w:rsidR="00C46380">
          <w:pgSz w:w="12240" w:h="15840"/>
          <w:pgMar w:top="1500" w:right="0" w:bottom="280" w:left="1260" w:header="720" w:footer="720" w:gutter="0"/>
          <w:cols w:space="720"/>
        </w:sectPr>
      </w:pPr>
    </w:p>
    <w:p w14:paraId="52BC9525" w14:textId="77777777" w:rsidR="00C46380" w:rsidRDefault="00C46380">
      <w:pPr>
        <w:pStyle w:val="Textoindependiente"/>
        <w:spacing w:before="6"/>
        <w:rPr>
          <w:sz w:val="19"/>
        </w:rPr>
      </w:pPr>
    </w:p>
    <w:p w14:paraId="52BC9526" w14:textId="77777777" w:rsidR="00C46380" w:rsidRDefault="001F5741">
      <w:pPr>
        <w:pStyle w:val="Textoindependiente"/>
        <w:spacing w:before="101" w:line="480" w:lineRule="auto"/>
        <w:ind w:left="444" w:right="7781"/>
      </w:pPr>
      <w:r>
        <w:rPr>
          <w:color w:val="121212"/>
        </w:rPr>
        <w:t>G</w:t>
      </w:r>
      <w:r>
        <w:rPr>
          <w:color w:val="121212"/>
          <w:spacing w:val="-10"/>
        </w:rPr>
        <w:t xml:space="preserve"> </w:t>
      </w:r>
      <w:r>
        <w:rPr>
          <w:color w:val="121212"/>
        </w:rPr>
        <w:t>=</w:t>
      </w:r>
      <w:r>
        <w:rPr>
          <w:color w:val="121212"/>
          <w:spacing w:val="-10"/>
        </w:rPr>
        <w:t xml:space="preserve"> </w:t>
      </w:r>
      <w:r>
        <w:rPr>
          <w:color w:val="121212"/>
        </w:rPr>
        <w:t>Valor</w:t>
      </w:r>
      <w:r>
        <w:rPr>
          <w:color w:val="121212"/>
          <w:spacing w:val="-7"/>
        </w:rPr>
        <w:t xml:space="preserve"> </w:t>
      </w:r>
      <w:r>
        <w:rPr>
          <w:color w:val="121212"/>
        </w:rPr>
        <w:t>de</w:t>
      </w:r>
      <w:r>
        <w:rPr>
          <w:color w:val="121212"/>
          <w:spacing w:val="-6"/>
        </w:rPr>
        <w:t xml:space="preserve"> </w:t>
      </w:r>
      <w:r>
        <w:rPr>
          <w:color w:val="121212"/>
        </w:rPr>
        <w:t>la</w:t>
      </w:r>
      <w:r>
        <w:rPr>
          <w:color w:val="121212"/>
          <w:spacing w:val="-10"/>
        </w:rPr>
        <w:t xml:space="preserve"> </w:t>
      </w:r>
      <w:r>
        <w:rPr>
          <w:color w:val="121212"/>
        </w:rPr>
        <w:t>garantía T = Valor de la tarifa</w:t>
      </w:r>
    </w:p>
    <w:p w14:paraId="52BC9527" w14:textId="77777777" w:rsidR="00C46380" w:rsidRDefault="001F5741">
      <w:pPr>
        <w:pStyle w:val="Textoindependiente"/>
        <w:spacing w:line="259" w:lineRule="exact"/>
        <w:ind w:left="444"/>
      </w:pPr>
      <w:r>
        <w:rPr>
          <w:color w:val="121212"/>
        </w:rPr>
        <w:t>C</w:t>
      </w:r>
      <w:r>
        <w:rPr>
          <w:color w:val="121212"/>
          <w:spacing w:val="-4"/>
        </w:rPr>
        <w:t xml:space="preserve"> </w:t>
      </w:r>
      <w:r>
        <w:rPr>
          <w:color w:val="121212"/>
        </w:rPr>
        <w:t>=</w:t>
      </w:r>
      <w:r>
        <w:rPr>
          <w:color w:val="121212"/>
          <w:spacing w:val="-4"/>
        </w:rPr>
        <w:t xml:space="preserve"> </w:t>
      </w:r>
      <w:r>
        <w:rPr>
          <w:color w:val="121212"/>
        </w:rPr>
        <w:t>Capacidad</w:t>
      </w:r>
      <w:r>
        <w:rPr>
          <w:color w:val="121212"/>
          <w:spacing w:val="-4"/>
        </w:rPr>
        <w:t xml:space="preserve"> </w:t>
      </w:r>
      <w:r>
        <w:rPr>
          <w:color w:val="121212"/>
        </w:rPr>
        <w:t>del</w:t>
      </w:r>
      <w:r>
        <w:rPr>
          <w:color w:val="121212"/>
          <w:spacing w:val="-3"/>
        </w:rPr>
        <w:t xml:space="preserve"> </w:t>
      </w:r>
      <w:r>
        <w:rPr>
          <w:color w:val="121212"/>
          <w:spacing w:val="-2"/>
        </w:rPr>
        <w:t>vehículo</w:t>
      </w:r>
    </w:p>
    <w:p w14:paraId="52BC9528" w14:textId="77777777" w:rsidR="00C46380" w:rsidRDefault="00C46380">
      <w:pPr>
        <w:pStyle w:val="Textoindependiente"/>
        <w:spacing w:before="5"/>
      </w:pPr>
    </w:p>
    <w:p w14:paraId="52BC9529" w14:textId="77777777" w:rsidR="00C46380" w:rsidRDefault="001F5741">
      <w:pPr>
        <w:pStyle w:val="Textoindependiente"/>
        <w:spacing w:line="480" w:lineRule="auto"/>
        <w:ind w:left="444" w:right="5846"/>
      </w:pPr>
      <w:r>
        <w:rPr>
          <w:color w:val="121212"/>
        </w:rPr>
        <w:t>NF</w:t>
      </w:r>
      <w:r>
        <w:rPr>
          <w:color w:val="121212"/>
          <w:spacing w:val="-8"/>
        </w:rPr>
        <w:t xml:space="preserve"> </w:t>
      </w:r>
      <w:r>
        <w:rPr>
          <w:color w:val="121212"/>
        </w:rPr>
        <w:t>=</w:t>
      </w:r>
      <w:r>
        <w:rPr>
          <w:color w:val="121212"/>
          <w:spacing w:val="-8"/>
        </w:rPr>
        <w:t xml:space="preserve"> </w:t>
      </w:r>
      <w:r>
        <w:rPr>
          <w:color w:val="121212"/>
        </w:rPr>
        <w:t>Número</w:t>
      </w:r>
      <w:r>
        <w:rPr>
          <w:color w:val="121212"/>
          <w:spacing w:val="-8"/>
        </w:rPr>
        <w:t xml:space="preserve"> </w:t>
      </w:r>
      <w:r>
        <w:rPr>
          <w:color w:val="121212"/>
        </w:rPr>
        <w:t>de</w:t>
      </w:r>
      <w:r>
        <w:rPr>
          <w:color w:val="121212"/>
          <w:spacing w:val="-7"/>
        </w:rPr>
        <w:t xml:space="preserve"> </w:t>
      </w:r>
      <w:r>
        <w:rPr>
          <w:color w:val="121212"/>
        </w:rPr>
        <w:t>frecuencias</w:t>
      </w:r>
      <w:r>
        <w:rPr>
          <w:color w:val="121212"/>
          <w:spacing w:val="-8"/>
        </w:rPr>
        <w:t xml:space="preserve"> </w:t>
      </w:r>
      <w:r>
        <w:rPr>
          <w:color w:val="121212"/>
        </w:rPr>
        <w:t>concursadas P = Plazo del concurso</w:t>
      </w:r>
    </w:p>
    <w:p w14:paraId="52BC952A" w14:textId="77777777" w:rsidR="00C46380" w:rsidRDefault="001F5741">
      <w:pPr>
        <w:pStyle w:val="Textoindependiente"/>
        <w:spacing w:before="1"/>
        <w:ind w:left="444" w:right="1695"/>
      </w:pPr>
      <w:r>
        <w:rPr>
          <w:color w:val="121212"/>
        </w:rPr>
        <w:t>Cuando</w:t>
      </w:r>
      <w:r>
        <w:rPr>
          <w:color w:val="121212"/>
          <w:spacing w:val="-2"/>
        </w:rPr>
        <w:t xml:space="preserve"> </w:t>
      </w:r>
      <w:r>
        <w:rPr>
          <w:color w:val="121212"/>
        </w:rPr>
        <w:t>se</w:t>
      </w:r>
      <w:r>
        <w:rPr>
          <w:color w:val="121212"/>
          <w:spacing w:val="-1"/>
        </w:rPr>
        <w:t xml:space="preserve"> </w:t>
      </w:r>
      <w:r>
        <w:rPr>
          <w:color w:val="121212"/>
        </w:rPr>
        <w:t>presenten</w:t>
      </w:r>
      <w:r>
        <w:rPr>
          <w:color w:val="121212"/>
          <w:spacing w:val="-5"/>
        </w:rPr>
        <w:t xml:space="preserve"> </w:t>
      </w:r>
      <w:r>
        <w:rPr>
          <w:color w:val="121212"/>
        </w:rPr>
        <w:t>propuestas</w:t>
      </w:r>
      <w:r>
        <w:rPr>
          <w:color w:val="121212"/>
          <w:spacing w:val="-1"/>
        </w:rPr>
        <w:t xml:space="preserve"> </w:t>
      </w:r>
      <w:r>
        <w:rPr>
          <w:color w:val="121212"/>
        </w:rPr>
        <w:t>para</w:t>
      </w:r>
      <w:r>
        <w:rPr>
          <w:color w:val="121212"/>
          <w:spacing w:val="-2"/>
        </w:rPr>
        <w:t xml:space="preserve"> </w:t>
      </w:r>
      <w:r>
        <w:rPr>
          <w:color w:val="121212"/>
        </w:rPr>
        <w:t>servir</w:t>
      </w:r>
      <w:r>
        <w:rPr>
          <w:color w:val="121212"/>
          <w:spacing w:val="-2"/>
        </w:rPr>
        <w:t xml:space="preserve"> </w:t>
      </w:r>
      <w:r>
        <w:rPr>
          <w:color w:val="121212"/>
        </w:rPr>
        <w:t>más</w:t>
      </w:r>
      <w:r>
        <w:rPr>
          <w:color w:val="121212"/>
          <w:spacing w:val="-2"/>
        </w:rPr>
        <w:t xml:space="preserve"> </w:t>
      </w:r>
      <w:r>
        <w:rPr>
          <w:color w:val="121212"/>
        </w:rPr>
        <w:t>de</w:t>
      </w:r>
      <w:r>
        <w:rPr>
          <w:color w:val="121212"/>
          <w:spacing w:val="-1"/>
        </w:rPr>
        <w:t xml:space="preserve"> </w:t>
      </w:r>
      <w:r>
        <w:rPr>
          <w:color w:val="121212"/>
        </w:rPr>
        <w:t>una</w:t>
      </w:r>
      <w:r>
        <w:rPr>
          <w:color w:val="121212"/>
          <w:spacing w:val="-2"/>
        </w:rPr>
        <w:t xml:space="preserve"> </w:t>
      </w:r>
      <w:r>
        <w:rPr>
          <w:color w:val="121212"/>
        </w:rPr>
        <w:t>(1)</w:t>
      </w:r>
      <w:r>
        <w:rPr>
          <w:color w:val="121212"/>
          <w:spacing w:val="-4"/>
        </w:rPr>
        <w:t xml:space="preserve"> </w:t>
      </w:r>
      <w:r>
        <w:rPr>
          <w:color w:val="121212"/>
        </w:rPr>
        <w:t>ruta,</w:t>
      </w:r>
      <w:r>
        <w:rPr>
          <w:color w:val="121212"/>
          <w:spacing w:val="-3"/>
        </w:rPr>
        <w:t xml:space="preserve"> </w:t>
      </w:r>
      <w:r>
        <w:rPr>
          <w:color w:val="121212"/>
        </w:rPr>
        <w:t>el</w:t>
      </w:r>
      <w:r>
        <w:rPr>
          <w:color w:val="121212"/>
          <w:spacing w:val="-4"/>
        </w:rPr>
        <w:t xml:space="preserve"> </w:t>
      </w:r>
      <w:r>
        <w:rPr>
          <w:color w:val="121212"/>
        </w:rPr>
        <w:t>valor</w:t>
      </w:r>
      <w:r>
        <w:rPr>
          <w:color w:val="121212"/>
          <w:spacing w:val="-2"/>
        </w:rPr>
        <w:t xml:space="preserve"> </w:t>
      </w:r>
      <w:r>
        <w:rPr>
          <w:color w:val="121212"/>
        </w:rPr>
        <w:t>de</w:t>
      </w:r>
      <w:r>
        <w:rPr>
          <w:color w:val="121212"/>
          <w:spacing w:val="-1"/>
        </w:rPr>
        <w:t xml:space="preserve"> </w:t>
      </w:r>
      <w:r>
        <w:rPr>
          <w:color w:val="121212"/>
        </w:rPr>
        <w:t>la póliza se liquidará para cada una de las rutas.</w:t>
      </w:r>
    </w:p>
    <w:p w14:paraId="52BC952B" w14:textId="77777777" w:rsidR="00C46380" w:rsidRDefault="00C46380">
      <w:pPr>
        <w:pStyle w:val="Textoindependiente"/>
        <w:spacing w:before="3"/>
      </w:pPr>
    </w:p>
    <w:p w14:paraId="52BC952C" w14:textId="77777777" w:rsidR="00C46380" w:rsidRDefault="001F5741">
      <w:pPr>
        <w:pStyle w:val="Prrafodelista"/>
        <w:numPr>
          <w:ilvl w:val="0"/>
          <w:numId w:val="312"/>
        </w:numPr>
        <w:tabs>
          <w:tab w:val="left" w:pos="742"/>
        </w:tabs>
        <w:ind w:right="1696" w:firstLine="0"/>
      </w:pPr>
      <w:r>
        <w:rPr>
          <w:color w:val="121212"/>
        </w:rPr>
        <w:t>Dentro</w:t>
      </w:r>
      <w:r>
        <w:rPr>
          <w:color w:val="121212"/>
          <w:spacing w:val="-2"/>
        </w:rPr>
        <w:t xml:space="preserve"> </w:t>
      </w:r>
      <w:r>
        <w:rPr>
          <w:color w:val="121212"/>
        </w:rPr>
        <w:t>de</w:t>
      </w:r>
      <w:r>
        <w:rPr>
          <w:color w:val="121212"/>
          <w:spacing w:val="-1"/>
        </w:rPr>
        <w:t xml:space="preserve"> </w:t>
      </w:r>
      <w:r>
        <w:rPr>
          <w:color w:val="121212"/>
        </w:rPr>
        <w:t>los</w:t>
      </w:r>
      <w:r>
        <w:rPr>
          <w:color w:val="121212"/>
          <w:spacing w:val="-1"/>
        </w:rPr>
        <w:t xml:space="preserve"> </w:t>
      </w:r>
      <w:r>
        <w:rPr>
          <w:color w:val="121212"/>
        </w:rPr>
        <w:t>diez</w:t>
      </w:r>
      <w:r>
        <w:rPr>
          <w:color w:val="121212"/>
          <w:spacing w:val="-2"/>
        </w:rPr>
        <w:t xml:space="preserve"> </w:t>
      </w:r>
      <w:r>
        <w:rPr>
          <w:color w:val="121212"/>
        </w:rPr>
        <w:t>(10)</w:t>
      </w:r>
      <w:r>
        <w:rPr>
          <w:color w:val="121212"/>
          <w:spacing w:val="-1"/>
        </w:rPr>
        <w:t xml:space="preserve"> </w:t>
      </w:r>
      <w:r>
        <w:rPr>
          <w:color w:val="121212"/>
        </w:rPr>
        <w:t>días</w:t>
      </w:r>
      <w:r>
        <w:rPr>
          <w:color w:val="121212"/>
          <w:spacing w:val="-2"/>
        </w:rPr>
        <w:t xml:space="preserve"> </w:t>
      </w:r>
      <w:r>
        <w:rPr>
          <w:color w:val="121212"/>
        </w:rPr>
        <w:t>siguientes</w:t>
      </w:r>
      <w:r>
        <w:rPr>
          <w:color w:val="121212"/>
          <w:spacing w:val="-1"/>
        </w:rPr>
        <w:t xml:space="preserve"> </w:t>
      </w:r>
      <w:r>
        <w:rPr>
          <w:color w:val="121212"/>
        </w:rPr>
        <w:t>a la apertura</w:t>
      </w:r>
      <w:r>
        <w:rPr>
          <w:color w:val="121212"/>
          <w:spacing w:val="-2"/>
        </w:rPr>
        <w:t xml:space="preserve"> </w:t>
      </w:r>
      <w:r>
        <w:rPr>
          <w:color w:val="121212"/>
        </w:rPr>
        <w:t>de la licitación</w:t>
      </w:r>
      <w:r>
        <w:rPr>
          <w:color w:val="121212"/>
          <w:spacing w:val="-3"/>
        </w:rPr>
        <w:t xml:space="preserve"> </w:t>
      </w:r>
      <w:r>
        <w:rPr>
          <w:color w:val="121212"/>
        </w:rPr>
        <w:t>de</w:t>
      </w:r>
      <w:r>
        <w:rPr>
          <w:color w:val="121212"/>
          <w:spacing w:val="-1"/>
        </w:rPr>
        <w:t xml:space="preserve"> </w:t>
      </w:r>
      <w:r>
        <w:rPr>
          <w:color w:val="121212"/>
        </w:rPr>
        <w:t>rutas, se publicarán avisos por una sola vez, simultáneamente en dos (2) periódicos de amplia circulación local, el día martes, en un tamaño no inferior a 1/12 de página. Las empresas podrán presentar sus propuestas dentro de los 10 días siguientes a la publicación.</w:t>
      </w:r>
    </w:p>
    <w:p w14:paraId="52BC952D" w14:textId="77777777" w:rsidR="00C46380" w:rsidRDefault="00C46380">
      <w:pPr>
        <w:pStyle w:val="Textoindependiente"/>
        <w:spacing w:before="11"/>
        <w:rPr>
          <w:sz w:val="21"/>
        </w:rPr>
      </w:pPr>
    </w:p>
    <w:p w14:paraId="52BC952E" w14:textId="77777777" w:rsidR="00C46380" w:rsidRDefault="001F5741">
      <w:pPr>
        <w:pStyle w:val="Prrafodelista"/>
        <w:numPr>
          <w:ilvl w:val="0"/>
          <w:numId w:val="312"/>
        </w:numPr>
        <w:tabs>
          <w:tab w:val="left" w:pos="762"/>
        </w:tabs>
        <w:ind w:right="1687" w:firstLine="0"/>
      </w:pPr>
      <w:r>
        <w:rPr>
          <w:color w:val="121212"/>
        </w:rPr>
        <w:t>El servicio se adjudicará por un término no mayor de cinco (5) años. En el término autorizado la autoridad de transporte competente evaluará la prestación del servicio de conformidad con lo establecido en el artículo 2.2.1.1.5.3 de este decreto y decidirá si la empresa continúa o no con la prestación del servicio autorizado.</w:t>
      </w:r>
    </w:p>
    <w:p w14:paraId="52BC952F" w14:textId="77777777" w:rsidR="00C46380" w:rsidRDefault="00C46380">
      <w:pPr>
        <w:pStyle w:val="Textoindependiente"/>
        <w:spacing w:before="11"/>
        <w:rPr>
          <w:sz w:val="21"/>
        </w:rPr>
      </w:pPr>
    </w:p>
    <w:p w14:paraId="52BC9530" w14:textId="77777777" w:rsidR="00C46380" w:rsidRDefault="001F5741">
      <w:pPr>
        <w:pStyle w:val="Prrafodelista"/>
        <w:numPr>
          <w:ilvl w:val="0"/>
          <w:numId w:val="312"/>
        </w:numPr>
        <w:tabs>
          <w:tab w:val="left" w:pos="894"/>
        </w:tabs>
        <w:ind w:right="1689" w:firstLine="0"/>
      </w:pPr>
      <w:r>
        <w:rPr>
          <w:color w:val="121212"/>
        </w:rPr>
        <w:t>Si el adjudicatario no entra a prestar el servicio dentro del plazo señalado en</w:t>
      </w:r>
      <w:r>
        <w:rPr>
          <w:color w:val="121212"/>
          <w:spacing w:val="-2"/>
        </w:rPr>
        <w:t xml:space="preserve"> </w:t>
      </w:r>
      <w:r>
        <w:rPr>
          <w:color w:val="121212"/>
        </w:rPr>
        <w:t>el</w:t>
      </w:r>
      <w:r>
        <w:rPr>
          <w:color w:val="121212"/>
          <w:spacing w:val="-4"/>
        </w:rPr>
        <w:t xml:space="preserve"> </w:t>
      </w:r>
      <w:r>
        <w:rPr>
          <w:color w:val="121212"/>
        </w:rPr>
        <w:t>acto</w:t>
      </w:r>
      <w:r>
        <w:rPr>
          <w:color w:val="121212"/>
          <w:spacing w:val="-2"/>
        </w:rPr>
        <w:t xml:space="preserve"> </w:t>
      </w:r>
      <w:r>
        <w:rPr>
          <w:color w:val="121212"/>
        </w:rPr>
        <w:t>correspondiente,</w:t>
      </w:r>
      <w:r>
        <w:rPr>
          <w:color w:val="121212"/>
          <w:spacing w:val="-2"/>
        </w:rPr>
        <w:t xml:space="preserve"> </w:t>
      </w:r>
      <w:r>
        <w:rPr>
          <w:color w:val="121212"/>
        </w:rPr>
        <w:t>la</w:t>
      </w:r>
      <w:r>
        <w:rPr>
          <w:color w:val="121212"/>
          <w:spacing w:val="-2"/>
        </w:rPr>
        <w:t xml:space="preserve"> </w:t>
      </w:r>
      <w:r>
        <w:rPr>
          <w:color w:val="121212"/>
        </w:rPr>
        <w:t>autoridad</w:t>
      </w:r>
      <w:r>
        <w:rPr>
          <w:color w:val="121212"/>
          <w:spacing w:val="-2"/>
        </w:rPr>
        <w:t xml:space="preserve"> </w:t>
      </w:r>
      <w:r>
        <w:rPr>
          <w:color w:val="121212"/>
        </w:rPr>
        <w:t>competente</w:t>
      </w:r>
      <w:r>
        <w:rPr>
          <w:color w:val="121212"/>
          <w:spacing w:val="-1"/>
        </w:rPr>
        <w:t xml:space="preserve"> </w:t>
      </w:r>
      <w:r>
        <w:rPr>
          <w:color w:val="121212"/>
        </w:rPr>
        <w:t>hará</w:t>
      </w:r>
      <w:r>
        <w:rPr>
          <w:color w:val="121212"/>
          <w:spacing w:val="-2"/>
        </w:rPr>
        <w:t xml:space="preserve"> </w:t>
      </w:r>
      <w:r>
        <w:rPr>
          <w:color w:val="121212"/>
        </w:rPr>
        <w:t>efectivo</w:t>
      </w:r>
      <w:r>
        <w:rPr>
          <w:color w:val="121212"/>
          <w:spacing w:val="-2"/>
        </w:rPr>
        <w:t xml:space="preserve"> </w:t>
      </w:r>
      <w:r>
        <w:rPr>
          <w:color w:val="121212"/>
        </w:rPr>
        <w:t>el</w:t>
      </w:r>
      <w:r>
        <w:rPr>
          <w:color w:val="121212"/>
          <w:spacing w:val="-4"/>
        </w:rPr>
        <w:t xml:space="preserve"> </w:t>
      </w:r>
      <w:r>
        <w:rPr>
          <w:color w:val="121212"/>
        </w:rPr>
        <w:t>valor</w:t>
      </w:r>
      <w:r>
        <w:rPr>
          <w:color w:val="121212"/>
          <w:spacing w:val="-2"/>
        </w:rPr>
        <w:t xml:space="preserve"> </w:t>
      </w:r>
      <w:r>
        <w:rPr>
          <w:color w:val="121212"/>
        </w:rPr>
        <w:t>de la garantía constituida para responder por la seriedad de la propuesta. En este evento la autoridad de transporte podrá otorgar el permiso al proponente calificado en segundo lugar, siempre y cuando su propuesta sea igualmente favorable para la prestación del servicio.</w:t>
      </w:r>
    </w:p>
    <w:p w14:paraId="52BC9531" w14:textId="77777777" w:rsidR="00C46380" w:rsidRDefault="00C46380">
      <w:pPr>
        <w:pStyle w:val="Textoindependiente"/>
        <w:spacing w:before="1"/>
      </w:pPr>
    </w:p>
    <w:p w14:paraId="52BC9532" w14:textId="77777777" w:rsidR="00C46380" w:rsidRDefault="001F5741">
      <w:pPr>
        <w:pStyle w:val="Textoindependiente"/>
        <w:ind w:left="444" w:right="1695"/>
        <w:jc w:val="both"/>
      </w:pPr>
      <w:r>
        <w:rPr>
          <w:b/>
          <w:color w:val="121212"/>
        </w:rPr>
        <w:t xml:space="preserve">Parágrafo 1°. </w:t>
      </w:r>
      <w:r>
        <w:rPr>
          <w:color w:val="121212"/>
        </w:rPr>
        <w:t>Los estudios técnicos que sobre disponibilidad de rutas y frecuencias de servicio efectúen las autoridades metropolitanas, distritales y/o municipales de transporte deberán ser remitidos al Ministerio de Transporte una vez culmine el procedimiento de adjudicación.</w:t>
      </w:r>
    </w:p>
    <w:p w14:paraId="52BC9533" w14:textId="77777777" w:rsidR="00C46380" w:rsidRDefault="00C46380">
      <w:pPr>
        <w:pStyle w:val="Textoindependiente"/>
      </w:pPr>
    </w:p>
    <w:p w14:paraId="52BC9534" w14:textId="77777777" w:rsidR="00C46380" w:rsidRDefault="001F5741">
      <w:pPr>
        <w:pStyle w:val="Textoindependiente"/>
        <w:ind w:left="444" w:right="1693"/>
        <w:jc w:val="both"/>
      </w:pPr>
      <w:r>
        <w:rPr>
          <w:b/>
          <w:color w:val="121212"/>
        </w:rPr>
        <w:t xml:space="preserve">Parágrafo 2°. </w:t>
      </w:r>
      <w:r>
        <w:rPr>
          <w:color w:val="121212"/>
        </w:rPr>
        <w:t xml:space="preserve">En ciudades de más de 200.000 habitantes, la Autoridad de Transporte Competente podrá establecer factores de calificación diferentes o adicionales a los establecidos y reglamentar los términos de calidad y excelencia que debe alcanzar la empresa para hacerse acreedora a la </w:t>
      </w:r>
      <w:proofErr w:type="spellStart"/>
      <w:r>
        <w:rPr>
          <w:color w:val="121212"/>
        </w:rPr>
        <w:t>prorroga</w:t>
      </w:r>
      <w:proofErr w:type="spellEnd"/>
      <w:r>
        <w:rPr>
          <w:color w:val="121212"/>
        </w:rPr>
        <w:t xml:space="preserve"> establecida en el artículo 2.2.1.1.5.3 del presente decreto.</w:t>
      </w:r>
    </w:p>
    <w:p w14:paraId="52BC9535" w14:textId="77777777" w:rsidR="00C46380" w:rsidRDefault="00C46380">
      <w:pPr>
        <w:pStyle w:val="Textoindependiente"/>
        <w:spacing w:before="2"/>
      </w:pPr>
    </w:p>
    <w:p w14:paraId="52BC9536" w14:textId="77777777" w:rsidR="00C46380" w:rsidRDefault="001F5741">
      <w:pPr>
        <w:pStyle w:val="Textoindependiente"/>
        <w:ind w:left="444" w:right="1693"/>
        <w:jc w:val="both"/>
      </w:pPr>
      <w:r>
        <w:rPr>
          <w:color w:val="121212"/>
        </w:rPr>
        <w:t>Lo anterior sin perjuicio de los lineamientos que para el efecto fije la Comisión de Regulación de Infraestructura y Transporte.</w:t>
      </w:r>
    </w:p>
    <w:p w14:paraId="52BC9537" w14:textId="77777777" w:rsidR="00C46380" w:rsidRDefault="00C46380">
      <w:pPr>
        <w:pStyle w:val="Textoindependiente"/>
        <w:spacing w:before="9"/>
      </w:pPr>
    </w:p>
    <w:p w14:paraId="52BC9538" w14:textId="77777777" w:rsidR="00C46380" w:rsidRDefault="001F5741">
      <w:pPr>
        <w:pStyle w:val="Textoindependiente"/>
        <w:ind w:left="444"/>
        <w:jc w:val="both"/>
      </w:pPr>
      <w:r>
        <w:rPr>
          <w:color w:val="121212"/>
        </w:rPr>
        <w:t>(</w:t>
      </w:r>
      <w:hyperlink r:id="rId117">
        <w:r>
          <w:rPr>
            <w:color w:val="0000FF"/>
            <w:u w:val="single" w:color="0000FF"/>
          </w:rPr>
          <w:t>Decreto</w:t>
        </w:r>
        <w:r>
          <w:rPr>
            <w:color w:val="0000FF"/>
            <w:spacing w:val="-4"/>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30).</w:t>
      </w:r>
    </w:p>
    <w:p w14:paraId="52BC9539" w14:textId="77777777" w:rsidR="00C46380" w:rsidRDefault="00C46380">
      <w:pPr>
        <w:jc w:val="both"/>
        <w:sectPr w:rsidR="00C46380">
          <w:pgSz w:w="12240" w:h="15840"/>
          <w:pgMar w:top="1500" w:right="0" w:bottom="280" w:left="1260" w:header="720" w:footer="720" w:gutter="0"/>
          <w:cols w:space="720"/>
        </w:sectPr>
      </w:pPr>
    </w:p>
    <w:p w14:paraId="52BC953A" w14:textId="77777777" w:rsidR="00C46380" w:rsidRDefault="00C46380">
      <w:pPr>
        <w:pStyle w:val="Textoindependiente"/>
        <w:spacing w:before="6"/>
        <w:rPr>
          <w:sz w:val="19"/>
        </w:rPr>
      </w:pPr>
    </w:p>
    <w:p w14:paraId="52BC953B" w14:textId="77777777" w:rsidR="00C46380" w:rsidRDefault="001F5741">
      <w:pPr>
        <w:pStyle w:val="Textoindependiente"/>
        <w:spacing w:before="101"/>
        <w:ind w:left="444" w:right="1692"/>
        <w:jc w:val="both"/>
      </w:pPr>
      <w:r>
        <w:rPr>
          <w:b/>
          <w:color w:val="121212"/>
        </w:rPr>
        <w:t xml:space="preserve">Artículo 2.2.1.1.6.4. Servicio de lujo. </w:t>
      </w:r>
      <w:r>
        <w:rPr>
          <w:color w:val="121212"/>
        </w:rPr>
        <w:t>La</w:t>
      </w:r>
      <w:r>
        <w:rPr>
          <w:color w:val="121212"/>
          <w:spacing w:val="-1"/>
        </w:rPr>
        <w:t xml:space="preserve"> </w:t>
      </w:r>
      <w:r>
        <w:rPr>
          <w:color w:val="121212"/>
        </w:rPr>
        <w:t>autoridad Metropolitana, Distrital</w:t>
      </w:r>
      <w:r>
        <w:rPr>
          <w:color w:val="121212"/>
          <w:spacing w:val="-2"/>
        </w:rPr>
        <w:t xml:space="preserve"> </w:t>
      </w:r>
      <w:r>
        <w:rPr>
          <w:color w:val="121212"/>
        </w:rPr>
        <w:t>o Municipal correspondiente definirá las condiciones de servicio del nivel de lujo que requiera en su jurisdicción y someterá su adjudicación a la celebración de un contrato de concesión.</w:t>
      </w:r>
    </w:p>
    <w:p w14:paraId="52BC953C" w14:textId="77777777" w:rsidR="00C46380" w:rsidRDefault="00C46380">
      <w:pPr>
        <w:pStyle w:val="Textoindependiente"/>
      </w:pPr>
    </w:p>
    <w:p w14:paraId="52BC953D" w14:textId="77777777" w:rsidR="00C46380" w:rsidRDefault="001F5741">
      <w:pPr>
        <w:pStyle w:val="Textoindependiente"/>
        <w:ind w:left="444"/>
        <w:jc w:val="both"/>
      </w:pPr>
      <w:r>
        <w:rPr>
          <w:color w:val="121212"/>
        </w:rPr>
        <w:t>(</w:t>
      </w:r>
      <w:hyperlink r:id="rId118">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31).</w:t>
      </w:r>
    </w:p>
    <w:p w14:paraId="52BC953E" w14:textId="77777777" w:rsidR="00C46380" w:rsidRDefault="00C46380">
      <w:pPr>
        <w:pStyle w:val="Textoindependiente"/>
      </w:pPr>
    </w:p>
    <w:p w14:paraId="52BC953F" w14:textId="77777777" w:rsidR="00C46380" w:rsidRDefault="001F5741">
      <w:pPr>
        <w:pStyle w:val="Ttulo1"/>
        <w:spacing w:before="1"/>
        <w:ind w:right="1696"/>
      </w:pPr>
      <w:r>
        <w:rPr>
          <w:color w:val="121212"/>
        </w:rPr>
        <w:t>SECCIÓN</w:t>
      </w:r>
      <w:r>
        <w:rPr>
          <w:color w:val="121212"/>
          <w:spacing w:val="-7"/>
        </w:rPr>
        <w:t xml:space="preserve"> </w:t>
      </w:r>
      <w:r>
        <w:rPr>
          <w:color w:val="121212"/>
          <w:spacing w:val="-10"/>
        </w:rPr>
        <w:t>7</w:t>
      </w:r>
    </w:p>
    <w:p w14:paraId="52BC9540" w14:textId="77777777" w:rsidR="00C46380" w:rsidRDefault="00C46380">
      <w:pPr>
        <w:pStyle w:val="Textoindependiente"/>
        <w:spacing w:before="9"/>
        <w:rPr>
          <w:b/>
        </w:rPr>
      </w:pPr>
    </w:p>
    <w:p w14:paraId="52BC9541" w14:textId="77777777" w:rsidR="00C46380" w:rsidRDefault="001F5741">
      <w:pPr>
        <w:pStyle w:val="Ttulo2"/>
        <w:spacing w:before="1"/>
        <w:ind w:right="1694"/>
      </w:pPr>
      <w:r>
        <w:rPr>
          <w:color w:val="121212"/>
        </w:rPr>
        <w:t>Alternativas</w:t>
      </w:r>
      <w:r>
        <w:rPr>
          <w:color w:val="121212"/>
          <w:spacing w:val="-5"/>
        </w:rPr>
        <w:t xml:space="preserve"> </w:t>
      </w:r>
      <w:r>
        <w:rPr>
          <w:color w:val="121212"/>
        </w:rPr>
        <w:t>de</w:t>
      </w:r>
      <w:r>
        <w:rPr>
          <w:color w:val="121212"/>
          <w:spacing w:val="-6"/>
        </w:rPr>
        <w:t xml:space="preserve"> </w:t>
      </w:r>
      <w:r>
        <w:rPr>
          <w:color w:val="121212"/>
        </w:rPr>
        <w:t>acceso</w:t>
      </w:r>
      <w:r>
        <w:rPr>
          <w:color w:val="121212"/>
          <w:spacing w:val="-6"/>
        </w:rPr>
        <w:t xml:space="preserve"> </w:t>
      </w:r>
      <w:r>
        <w:rPr>
          <w:color w:val="121212"/>
        </w:rPr>
        <w:t>al</w:t>
      </w:r>
      <w:r>
        <w:rPr>
          <w:color w:val="121212"/>
          <w:spacing w:val="-5"/>
        </w:rPr>
        <w:t xml:space="preserve"> </w:t>
      </w:r>
      <w:r>
        <w:rPr>
          <w:color w:val="121212"/>
          <w:spacing w:val="-2"/>
        </w:rPr>
        <w:t>servicio</w:t>
      </w:r>
    </w:p>
    <w:p w14:paraId="52BC9542" w14:textId="77777777" w:rsidR="00C46380" w:rsidRDefault="00C46380">
      <w:pPr>
        <w:pStyle w:val="Textoindependiente"/>
        <w:spacing w:before="10"/>
        <w:rPr>
          <w:b/>
          <w:sz w:val="21"/>
        </w:rPr>
      </w:pPr>
    </w:p>
    <w:p w14:paraId="52BC9543" w14:textId="77777777" w:rsidR="00C46380" w:rsidRDefault="001F5741">
      <w:pPr>
        <w:pStyle w:val="Textoindependiente"/>
        <w:ind w:left="444" w:right="1691"/>
        <w:jc w:val="both"/>
      </w:pPr>
      <w:r>
        <w:rPr>
          <w:b/>
          <w:color w:val="121212"/>
        </w:rPr>
        <w:t xml:space="preserve">Artículo 2.2.1.1.7.1. Modificación de ruta. </w:t>
      </w:r>
      <w:r>
        <w:rPr>
          <w:color w:val="121212"/>
        </w:rPr>
        <w:t>Las empresas de</w:t>
      </w:r>
      <w:r>
        <w:rPr>
          <w:color w:val="121212"/>
          <w:spacing w:val="-1"/>
        </w:rPr>
        <w:t xml:space="preserve"> </w:t>
      </w:r>
      <w:r>
        <w:rPr>
          <w:color w:val="121212"/>
        </w:rPr>
        <w:t>transporte que tengan autorizada una ruta podrán solicitar la modificación de la misma por una sola vez, pero en ningún caso la longitud y recorrido de la ruta modificada podrá tener alteración de más del 10% sobre la ruta original, ya sea por</w:t>
      </w:r>
      <w:r>
        <w:rPr>
          <w:color w:val="121212"/>
          <w:spacing w:val="40"/>
        </w:rPr>
        <w:t xml:space="preserve"> </w:t>
      </w:r>
      <w:r>
        <w:rPr>
          <w:color w:val="121212"/>
        </w:rPr>
        <w:t>exceso o por defecto y no podrá desplazarse más de un terminal. La autoridad Metropolitana, Distrital y Municipal juzgará la conveniencia de</w:t>
      </w:r>
      <w:r>
        <w:rPr>
          <w:color w:val="121212"/>
          <w:spacing w:val="-8"/>
        </w:rPr>
        <w:t xml:space="preserve"> </w:t>
      </w:r>
      <w:r>
        <w:rPr>
          <w:color w:val="121212"/>
        </w:rPr>
        <w:t>autorizarlo.</w:t>
      </w:r>
    </w:p>
    <w:p w14:paraId="52BC9544" w14:textId="77777777" w:rsidR="00C46380" w:rsidRDefault="00C46380">
      <w:pPr>
        <w:pStyle w:val="Textoindependiente"/>
        <w:spacing w:before="1"/>
      </w:pPr>
    </w:p>
    <w:p w14:paraId="52BC9545" w14:textId="77777777" w:rsidR="00C46380" w:rsidRDefault="001F5741">
      <w:pPr>
        <w:pStyle w:val="Textoindependiente"/>
        <w:ind w:left="444" w:right="1697"/>
        <w:jc w:val="both"/>
      </w:pPr>
      <w:r>
        <w:rPr>
          <w:color w:val="121212"/>
        </w:rPr>
        <w:t>La modificación solicitada deberá estar sustentada en un estudio técnico que justifique la necesidad de atender una demanda de usuarios insatisfecha.</w:t>
      </w:r>
    </w:p>
    <w:p w14:paraId="52BC9546" w14:textId="77777777" w:rsidR="00C46380" w:rsidRDefault="00C46380">
      <w:pPr>
        <w:pStyle w:val="Textoindependiente"/>
        <w:spacing w:before="11"/>
      </w:pPr>
    </w:p>
    <w:p w14:paraId="52BC9547" w14:textId="77777777" w:rsidR="00C46380" w:rsidRDefault="001F5741">
      <w:pPr>
        <w:pStyle w:val="Textoindependiente"/>
        <w:ind w:left="444"/>
        <w:jc w:val="both"/>
      </w:pPr>
      <w:r>
        <w:rPr>
          <w:color w:val="121212"/>
        </w:rPr>
        <w:t>(</w:t>
      </w:r>
      <w:hyperlink r:id="rId119">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32).</w:t>
      </w:r>
    </w:p>
    <w:p w14:paraId="52BC9548" w14:textId="77777777" w:rsidR="00C46380" w:rsidRDefault="00C46380">
      <w:pPr>
        <w:pStyle w:val="Textoindependiente"/>
        <w:spacing w:before="10"/>
        <w:rPr>
          <w:sz w:val="21"/>
        </w:rPr>
      </w:pPr>
    </w:p>
    <w:p w14:paraId="52BC9549" w14:textId="77777777" w:rsidR="00C46380" w:rsidRDefault="001F5741">
      <w:pPr>
        <w:pStyle w:val="Textoindependiente"/>
        <w:spacing w:before="1"/>
        <w:ind w:left="444" w:right="1689"/>
        <w:jc w:val="both"/>
      </w:pPr>
      <w:r>
        <w:rPr>
          <w:b/>
          <w:color w:val="121212"/>
        </w:rPr>
        <w:t xml:space="preserve">Artículo 2.2.1.1.7.2. Cambio de nivel de servicio. </w:t>
      </w:r>
      <w:r>
        <w:rPr>
          <w:color w:val="121212"/>
        </w:rPr>
        <w:t>La empresa podrá solicitar el cambio de nivel de servicio, siempre y cuando se mantenga dentro de la misma al</w:t>
      </w:r>
      <w:r>
        <w:rPr>
          <w:color w:val="121212"/>
          <w:spacing w:val="-1"/>
        </w:rPr>
        <w:t xml:space="preserve"> </w:t>
      </w:r>
      <w:r>
        <w:rPr>
          <w:color w:val="121212"/>
        </w:rPr>
        <w:t>menos en un 50%</w:t>
      </w:r>
      <w:r>
        <w:rPr>
          <w:color w:val="121212"/>
          <w:spacing w:val="-1"/>
        </w:rPr>
        <w:t xml:space="preserve"> </w:t>
      </w:r>
      <w:r>
        <w:rPr>
          <w:color w:val="121212"/>
        </w:rPr>
        <w:t>el</w:t>
      </w:r>
      <w:r>
        <w:rPr>
          <w:color w:val="121212"/>
          <w:spacing w:val="-1"/>
        </w:rPr>
        <w:t xml:space="preserve"> </w:t>
      </w:r>
      <w:r>
        <w:rPr>
          <w:color w:val="121212"/>
        </w:rPr>
        <w:t>servicio básico de transporte. La</w:t>
      </w:r>
      <w:r>
        <w:rPr>
          <w:color w:val="121212"/>
          <w:spacing w:val="-1"/>
        </w:rPr>
        <w:t xml:space="preserve"> </w:t>
      </w:r>
      <w:r>
        <w:rPr>
          <w:color w:val="121212"/>
        </w:rPr>
        <w:t>autoridad correspondiente de acuerdo con las necesidades de su territorio fijará en cada caso las condiciones de servicio.</w:t>
      </w:r>
    </w:p>
    <w:p w14:paraId="52BC954A" w14:textId="77777777" w:rsidR="00C46380" w:rsidRDefault="00C46380">
      <w:pPr>
        <w:pStyle w:val="Textoindependiente"/>
        <w:spacing w:before="1"/>
      </w:pPr>
    </w:p>
    <w:p w14:paraId="52BC954B" w14:textId="77777777" w:rsidR="00C46380" w:rsidRDefault="001F5741">
      <w:pPr>
        <w:pStyle w:val="Textoindependiente"/>
        <w:ind w:left="444" w:right="1694"/>
        <w:jc w:val="both"/>
      </w:pPr>
      <w:r>
        <w:rPr>
          <w:b/>
          <w:color w:val="121212"/>
        </w:rPr>
        <w:t xml:space="preserve">Parágrafo. </w:t>
      </w:r>
      <w:r>
        <w:rPr>
          <w:color w:val="121212"/>
        </w:rPr>
        <w:t>Para los efectos señalados en los artículos anteriores la autoridad municipal deberá publicar la petición de la empresa interesada en un diario de amplia circulación local a costa de la misma, para que las empresas que se sientan afectadas puedan oponerse a las pretensiones de la solicitante.</w:t>
      </w:r>
    </w:p>
    <w:p w14:paraId="52BC954C" w14:textId="77777777" w:rsidR="00C46380" w:rsidRDefault="00C46380">
      <w:pPr>
        <w:pStyle w:val="Textoindependiente"/>
        <w:spacing w:before="7"/>
        <w:rPr>
          <w:sz w:val="21"/>
        </w:rPr>
      </w:pPr>
    </w:p>
    <w:p w14:paraId="52BC954D" w14:textId="77777777" w:rsidR="00C46380" w:rsidRDefault="001F5741">
      <w:pPr>
        <w:pStyle w:val="Textoindependiente"/>
        <w:spacing w:before="1"/>
        <w:ind w:left="444"/>
        <w:jc w:val="both"/>
      </w:pPr>
      <w:r>
        <w:rPr>
          <w:color w:val="121212"/>
        </w:rPr>
        <w:t>La</w:t>
      </w:r>
      <w:r>
        <w:rPr>
          <w:color w:val="121212"/>
          <w:spacing w:val="-5"/>
        </w:rPr>
        <w:t xml:space="preserve"> </w:t>
      </w:r>
      <w:r>
        <w:rPr>
          <w:color w:val="121212"/>
        </w:rPr>
        <w:t>oposición</w:t>
      </w:r>
      <w:r>
        <w:rPr>
          <w:color w:val="121212"/>
          <w:spacing w:val="-4"/>
        </w:rPr>
        <w:t xml:space="preserve"> </w:t>
      </w:r>
      <w:r>
        <w:rPr>
          <w:color w:val="121212"/>
        </w:rPr>
        <w:t>deberá</w:t>
      </w:r>
      <w:r>
        <w:rPr>
          <w:color w:val="121212"/>
          <w:spacing w:val="-5"/>
        </w:rPr>
        <w:t xml:space="preserve"> </w:t>
      </w:r>
      <w:r>
        <w:rPr>
          <w:color w:val="121212"/>
        </w:rPr>
        <w:t>sustentarse</w:t>
      </w:r>
      <w:r>
        <w:rPr>
          <w:color w:val="121212"/>
          <w:spacing w:val="-3"/>
        </w:rPr>
        <w:t xml:space="preserve"> </w:t>
      </w:r>
      <w:r>
        <w:rPr>
          <w:color w:val="121212"/>
        </w:rPr>
        <w:t>técnica</w:t>
      </w:r>
      <w:r>
        <w:rPr>
          <w:color w:val="121212"/>
          <w:spacing w:val="-5"/>
        </w:rPr>
        <w:t xml:space="preserve"> </w:t>
      </w:r>
      <w:r>
        <w:rPr>
          <w:color w:val="121212"/>
        </w:rPr>
        <w:t>y/o</w:t>
      </w:r>
      <w:r>
        <w:rPr>
          <w:color w:val="121212"/>
          <w:spacing w:val="-2"/>
        </w:rPr>
        <w:t xml:space="preserve"> </w:t>
      </w:r>
      <w:r>
        <w:rPr>
          <w:color w:val="121212"/>
        </w:rPr>
        <w:t>jurídicamente</w:t>
      </w:r>
      <w:r>
        <w:rPr>
          <w:color w:val="121212"/>
          <w:spacing w:val="-3"/>
        </w:rPr>
        <w:t xml:space="preserve"> </w:t>
      </w:r>
      <w:r>
        <w:rPr>
          <w:color w:val="121212"/>
        </w:rPr>
        <w:t>dentro</w:t>
      </w:r>
      <w:r>
        <w:rPr>
          <w:color w:val="121212"/>
          <w:spacing w:val="-3"/>
        </w:rPr>
        <w:t xml:space="preserve"> </w:t>
      </w:r>
      <w:r>
        <w:rPr>
          <w:color w:val="121212"/>
        </w:rPr>
        <w:t>de</w:t>
      </w:r>
      <w:r>
        <w:rPr>
          <w:color w:val="121212"/>
          <w:spacing w:val="-3"/>
        </w:rPr>
        <w:t xml:space="preserve"> </w:t>
      </w:r>
      <w:proofErr w:type="gramStart"/>
      <w:r>
        <w:rPr>
          <w:color w:val="121212"/>
        </w:rPr>
        <w:t>los</w:t>
      </w:r>
      <w:r>
        <w:rPr>
          <w:color w:val="121212"/>
          <w:spacing w:val="33"/>
        </w:rPr>
        <w:t xml:space="preserve">  </w:t>
      </w:r>
      <w:r>
        <w:rPr>
          <w:color w:val="121212"/>
          <w:spacing w:val="-2"/>
        </w:rPr>
        <w:t>cinco</w:t>
      </w:r>
      <w:proofErr w:type="gramEnd"/>
    </w:p>
    <w:p w14:paraId="52BC954E" w14:textId="77777777" w:rsidR="00C46380" w:rsidRDefault="001F5741">
      <w:pPr>
        <w:pStyle w:val="Textoindependiente"/>
        <w:spacing w:before="3"/>
        <w:ind w:left="444" w:right="1695"/>
      </w:pPr>
      <w:r>
        <w:rPr>
          <w:color w:val="121212"/>
        </w:rPr>
        <w:t>(5) días hábiles siguientes a la publicación. Si prospera la oposición se negará la solicitud.</w:t>
      </w:r>
    </w:p>
    <w:p w14:paraId="52BC954F" w14:textId="77777777" w:rsidR="00C46380" w:rsidRDefault="00C46380">
      <w:pPr>
        <w:pStyle w:val="Textoindependiente"/>
      </w:pPr>
    </w:p>
    <w:p w14:paraId="52BC9550" w14:textId="77777777" w:rsidR="00C46380" w:rsidRDefault="001F5741">
      <w:pPr>
        <w:pStyle w:val="Textoindependiente"/>
        <w:ind w:left="444"/>
        <w:jc w:val="both"/>
      </w:pPr>
      <w:r>
        <w:rPr>
          <w:color w:val="121212"/>
        </w:rPr>
        <w:t>(</w:t>
      </w:r>
      <w:hyperlink r:id="rId120">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33).</w:t>
      </w:r>
    </w:p>
    <w:p w14:paraId="52BC9551" w14:textId="77777777" w:rsidR="00C46380" w:rsidRDefault="00C46380">
      <w:pPr>
        <w:pStyle w:val="Textoindependiente"/>
        <w:rPr>
          <w:sz w:val="14"/>
        </w:rPr>
      </w:pPr>
    </w:p>
    <w:p w14:paraId="52BC9552" w14:textId="77777777" w:rsidR="00C46380" w:rsidRDefault="001F5741">
      <w:pPr>
        <w:pStyle w:val="Textoindependiente"/>
        <w:spacing w:before="101"/>
        <w:ind w:left="444" w:right="1692"/>
        <w:jc w:val="both"/>
      </w:pPr>
      <w:r>
        <w:rPr>
          <w:b/>
          <w:color w:val="121212"/>
        </w:rPr>
        <w:t>Artículo 2.2.1.1.7.3. Reestructuración del servicio</w:t>
      </w:r>
      <w:r>
        <w:rPr>
          <w:color w:val="121212"/>
        </w:rPr>
        <w:t>. La autoridad competente podrá en</w:t>
      </w:r>
      <w:r>
        <w:rPr>
          <w:color w:val="121212"/>
          <w:spacing w:val="-1"/>
        </w:rPr>
        <w:t xml:space="preserve"> </w:t>
      </w:r>
      <w:r>
        <w:rPr>
          <w:color w:val="121212"/>
        </w:rPr>
        <w:t>cualquier tiempo, cuando las necesidades de los usuarios lo exijan, reestructurar oficiosamente el servicio, el cual se sustentará con un estudio técnico en condiciones normales de demanda.</w:t>
      </w:r>
    </w:p>
    <w:p w14:paraId="52BC9553" w14:textId="77777777" w:rsidR="00C46380" w:rsidRDefault="00C46380">
      <w:pPr>
        <w:pStyle w:val="Textoindependiente"/>
        <w:spacing w:before="11"/>
        <w:rPr>
          <w:sz w:val="21"/>
        </w:rPr>
      </w:pPr>
    </w:p>
    <w:p w14:paraId="52BC9554" w14:textId="77777777" w:rsidR="00C46380" w:rsidRDefault="001F5741">
      <w:pPr>
        <w:pStyle w:val="Textoindependiente"/>
        <w:spacing w:before="1"/>
        <w:ind w:left="444"/>
        <w:jc w:val="both"/>
      </w:pPr>
      <w:r>
        <w:rPr>
          <w:color w:val="121212"/>
        </w:rPr>
        <w:t>(</w:t>
      </w:r>
      <w:hyperlink r:id="rId121">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34).</w:t>
      </w:r>
    </w:p>
    <w:p w14:paraId="52BC9555" w14:textId="77777777" w:rsidR="00C46380" w:rsidRDefault="00C46380">
      <w:pPr>
        <w:jc w:val="both"/>
        <w:sectPr w:rsidR="00C46380">
          <w:pgSz w:w="12240" w:h="15840"/>
          <w:pgMar w:top="1500" w:right="0" w:bottom="280" w:left="1260" w:header="720" w:footer="720" w:gutter="0"/>
          <w:cols w:space="720"/>
        </w:sectPr>
      </w:pPr>
    </w:p>
    <w:p w14:paraId="52BC9556" w14:textId="77777777" w:rsidR="00C46380" w:rsidRDefault="001F5741">
      <w:pPr>
        <w:pStyle w:val="Ttulo1"/>
        <w:spacing w:before="71"/>
        <w:ind w:right="1696"/>
      </w:pPr>
      <w:r>
        <w:rPr>
          <w:color w:val="121212"/>
        </w:rPr>
        <w:lastRenderedPageBreak/>
        <w:t>SECCIÓN</w:t>
      </w:r>
      <w:r>
        <w:rPr>
          <w:color w:val="121212"/>
          <w:spacing w:val="-7"/>
        </w:rPr>
        <w:t xml:space="preserve"> </w:t>
      </w:r>
      <w:r>
        <w:rPr>
          <w:color w:val="121212"/>
          <w:spacing w:val="-10"/>
        </w:rPr>
        <w:t>8</w:t>
      </w:r>
    </w:p>
    <w:p w14:paraId="52BC9557" w14:textId="77777777" w:rsidR="00C46380" w:rsidRDefault="00C46380">
      <w:pPr>
        <w:pStyle w:val="Textoindependiente"/>
        <w:rPr>
          <w:b/>
        </w:rPr>
      </w:pPr>
    </w:p>
    <w:p w14:paraId="52BC9558" w14:textId="77777777" w:rsidR="00C46380" w:rsidRDefault="001F5741">
      <w:pPr>
        <w:pStyle w:val="Ttulo2"/>
        <w:ind w:left="1248" w:right="0"/>
        <w:jc w:val="left"/>
      </w:pPr>
      <w:r>
        <w:rPr>
          <w:color w:val="121212"/>
        </w:rPr>
        <w:t>Alternativas</w:t>
      </w:r>
      <w:r>
        <w:rPr>
          <w:color w:val="121212"/>
          <w:spacing w:val="-6"/>
        </w:rPr>
        <w:t xml:space="preserve"> </w:t>
      </w:r>
      <w:r>
        <w:rPr>
          <w:color w:val="121212"/>
        </w:rPr>
        <w:t>en</w:t>
      </w:r>
      <w:r>
        <w:rPr>
          <w:color w:val="121212"/>
          <w:spacing w:val="-3"/>
        </w:rPr>
        <w:t xml:space="preserve"> </w:t>
      </w:r>
      <w:r>
        <w:rPr>
          <w:color w:val="121212"/>
        </w:rPr>
        <w:t>la</w:t>
      </w:r>
      <w:r>
        <w:rPr>
          <w:color w:val="121212"/>
          <w:spacing w:val="-6"/>
        </w:rPr>
        <w:t xml:space="preserve"> </w:t>
      </w:r>
      <w:r>
        <w:rPr>
          <w:color w:val="121212"/>
        </w:rPr>
        <w:t>operación</w:t>
      </w:r>
      <w:r>
        <w:rPr>
          <w:color w:val="121212"/>
          <w:spacing w:val="-4"/>
        </w:rPr>
        <w:t xml:space="preserve"> </w:t>
      </w:r>
      <w:r>
        <w:rPr>
          <w:color w:val="121212"/>
        </w:rPr>
        <w:t>y</w:t>
      </w:r>
      <w:r>
        <w:rPr>
          <w:color w:val="121212"/>
          <w:spacing w:val="-3"/>
        </w:rPr>
        <w:t xml:space="preserve"> </w:t>
      </w:r>
      <w:r>
        <w:rPr>
          <w:color w:val="121212"/>
        </w:rPr>
        <w:t>en</w:t>
      </w:r>
      <w:r>
        <w:rPr>
          <w:color w:val="121212"/>
          <w:spacing w:val="-5"/>
        </w:rPr>
        <w:t xml:space="preserve"> </w:t>
      </w:r>
      <w:r>
        <w:rPr>
          <w:color w:val="121212"/>
        </w:rPr>
        <w:t>la</w:t>
      </w:r>
      <w:r>
        <w:rPr>
          <w:color w:val="121212"/>
          <w:spacing w:val="-5"/>
        </w:rPr>
        <w:t xml:space="preserve"> </w:t>
      </w:r>
      <w:r>
        <w:rPr>
          <w:color w:val="121212"/>
        </w:rPr>
        <w:t>prestación</w:t>
      </w:r>
      <w:r>
        <w:rPr>
          <w:color w:val="121212"/>
          <w:spacing w:val="-4"/>
        </w:rPr>
        <w:t xml:space="preserve"> </w:t>
      </w:r>
      <w:r>
        <w:rPr>
          <w:color w:val="121212"/>
        </w:rPr>
        <w:t>del</w:t>
      </w:r>
      <w:r>
        <w:rPr>
          <w:color w:val="121212"/>
          <w:spacing w:val="-6"/>
        </w:rPr>
        <w:t xml:space="preserve"> </w:t>
      </w:r>
      <w:r>
        <w:rPr>
          <w:color w:val="121212"/>
          <w:spacing w:val="-2"/>
        </w:rPr>
        <w:t>servicio</w:t>
      </w:r>
    </w:p>
    <w:p w14:paraId="52BC9559" w14:textId="77777777" w:rsidR="00C46380" w:rsidRDefault="00C46380">
      <w:pPr>
        <w:pStyle w:val="Textoindependiente"/>
        <w:spacing w:before="1"/>
        <w:rPr>
          <w:b/>
        </w:rPr>
      </w:pPr>
    </w:p>
    <w:p w14:paraId="52BC955A" w14:textId="77777777" w:rsidR="00C46380" w:rsidRDefault="001F5741">
      <w:pPr>
        <w:pStyle w:val="Textoindependiente"/>
        <w:ind w:left="444" w:right="1690"/>
        <w:jc w:val="both"/>
      </w:pPr>
      <w:r>
        <w:rPr>
          <w:b/>
          <w:color w:val="121212"/>
        </w:rPr>
        <w:t xml:space="preserve">Artículo 2.2.1.1.8.1. Ruta de influencia. </w:t>
      </w:r>
      <w:r>
        <w:rPr>
          <w:color w:val="121212"/>
        </w:rPr>
        <w:t>Es aquella que comunica municipios contiguos sujetos a una influencia recíproca del orden poblacional, social y económica, que no hacen parte de un área metropolitana definida por la ley,</w:t>
      </w:r>
      <w:r>
        <w:rPr>
          <w:color w:val="121212"/>
          <w:spacing w:val="-3"/>
        </w:rPr>
        <w:t xml:space="preserve"> </w:t>
      </w:r>
      <w:r>
        <w:rPr>
          <w:color w:val="121212"/>
        </w:rPr>
        <w:t>requiriendo</w:t>
      </w:r>
      <w:r>
        <w:rPr>
          <w:color w:val="121212"/>
          <w:spacing w:val="-2"/>
        </w:rPr>
        <w:t xml:space="preserve"> </w:t>
      </w:r>
      <w:r>
        <w:rPr>
          <w:color w:val="121212"/>
        </w:rPr>
        <w:t>que</w:t>
      </w:r>
      <w:r>
        <w:rPr>
          <w:color w:val="121212"/>
          <w:spacing w:val="-1"/>
        </w:rPr>
        <w:t xml:space="preserve"> </w:t>
      </w:r>
      <w:r>
        <w:rPr>
          <w:color w:val="121212"/>
        </w:rPr>
        <w:t>las</w:t>
      </w:r>
      <w:r>
        <w:rPr>
          <w:color w:val="121212"/>
          <w:spacing w:val="-2"/>
        </w:rPr>
        <w:t xml:space="preserve"> </w:t>
      </w:r>
      <w:r>
        <w:rPr>
          <w:color w:val="121212"/>
        </w:rPr>
        <w:t>características</w:t>
      </w:r>
      <w:r>
        <w:rPr>
          <w:color w:val="121212"/>
          <w:spacing w:val="-2"/>
        </w:rPr>
        <w:t xml:space="preserve"> </w:t>
      </w:r>
      <w:r>
        <w:rPr>
          <w:color w:val="121212"/>
        </w:rPr>
        <w:t>de</w:t>
      </w:r>
      <w:r>
        <w:rPr>
          <w:color w:val="121212"/>
          <w:spacing w:val="-1"/>
        </w:rPr>
        <w:t xml:space="preserve"> </w:t>
      </w:r>
      <w:r>
        <w:rPr>
          <w:color w:val="121212"/>
        </w:rPr>
        <w:t>prestación</w:t>
      </w:r>
      <w:r>
        <w:rPr>
          <w:color w:val="121212"/>
          <w:spacing w:val="-2"/>
        </w:rPr>
        <w:t xml:space="preserve"> </w:t>
      </w:r>
      <w:r>
        <w:rPr>
          <w:color w:val="121212"/>
        </w:rPr>
        <w:t>del</w:t>
      </w:r>
      <w:r>
        <w:rPr>
          <w:color w:val="121212"/>
          <w:spacing w:val="-4"/>
        </w:rPr>
        <w:t xml:space="preserve"> </w:t>
      </w:r>
      <w:r>
        <w:rPr>
          <w:color w:val="121212"/>
        </w:rPr>
        <w:t>servicio, los</w:t>
      </w:r>
      <w:r>
        <w:rPr>
          <w:color w:val="121212"/>
          <w:spacing w:val="-1"/>
        </w:rPr>
        <w:t xml:space="preserve"> </w:t>
      </w:r>
      <w:r>
        <w:rPr>
          <w:color w:val="121212"/>
        </w:rPr>
        <w:t>equipos y las tarifas sean semejantes a los del servicio</w:t>
      </w:r>
      <w:r>
        <w:rPr>
          <w:color w:val="121212"/>
          <w:spacing w:val="-2"/>
        </w:rPr>
        <w:t xml:space="preserve"> </w:t>
      </w:r>
      <w:r>
        <w:rPr>
          <w:color w:val="121212"/>
        </w:rPr>
        <w:t>urbano.</w:t>
      </w:r>
    </w:p>
    <w:p w14:paraId="52BC955B" w14:textId="77777777" w:rsidR="00C46380" w:rsidRDefault="00C46380">
      <w:pPr>
        <w:pStyle w:val="Textoindependiente"/>
        <w:spacing w:before="8"/>
      </w:pPr>
    </w:p>
    <w:p w14:paraId="52BC955C" w14:textId="77777777" w:rsidR="00C46380" w:rsidRDefault="001F5741">
      <w:pPr>
        <w:pStyle w:val="Textoindependiente"/>
        <w:ind w:left="444" w:right="1692"/>
        <w:jc w:val="both"/>
      </w:pPr>
      <w:r>
        <w:rPr>
          <w:color w:val="121212"/>
        </w:rPr>
        <w:t>Su determinación estará a cargo del Ministerio de Transporte, previa solicitud conjunta de las autoridades locales en materia de transporte de los municipios involucrados, quienes propondrán una decisión integral de transporte en</w:t>
      </w:r>
      <w:r>
        <w:rPr>
          <w:color w:val="121212"/>
          <w:spacing w:val="40"/>
        </w:rPr>
        <w:t xml:space="preserve"> </w:t>
      </w:r>
      <w:r>
        <w:rPr>
          <w:color w:val="121212"/>
        </w:rPr>
        <w:t>cuanto a las características de prestación del servicio, de los equipos y el esquema para la fijación de tarifas.</w:t>
      </w:r>
    </w:p>
    <w:p w14:paraId="52BC955D" w14:textId="77777777" w:rsidR="00C46380" w:rsidRDefault="00C46380">
      <w:pPr>
        <w:pStyle w:val="Textoindependiente"/>
        <w:spacing w:before="2"/>
      </w:pPr>
    </w:p>
    <w:p w14:paraId="52BC955E" w14:textId="77777777" w:rsidR="00C46380" w:rsidRDefault="001F5741">
      <w:pPr>
        <w:pStyle w:val="Textoindependiente"/>
        <w:ind w:left="444"/>
        <w:jc w:val="both"/>
      </w:pPr>
      <w:r>
        <w:rPr>
          <w:color w:val="121212"/>
        </w:rPr>
        <w:t>(</w:t>
      </w:r>
      <w:hyperlink r:id="rId122">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35).</w:t>
      </w:r>
    </w:p>
    <w:p w14:paraId="52BC955F" w14:textId="77777777" w:rsidR="00C46380" w:rsidRDefault="00C46380">
      <w:pPr>
        <w:pStyle w:val="Textoindependiente"/>
        <w:spacing w:before="1"/>
      </w:pPr>
    </w:p>
    <w:p w14:paraId="52BC9560" w14:textId="77777777" w:rsidR="00C46380" w:rsidRDefault="001F5741">
      <w:pPr>
        <w:pStyle w:val="Textoindependiente"/>
        <w:ind w:left="444" w:right="1684"/>
        <w:jc w:val="both"/>
      </w:pPr>
      <w:r>
        <w:rPr>
          <w:b/>
          <w:color w:val="121212"/>
        </w:rPr>
        <w:t xml:space="preserve">Artículo 2.2.1.1.8.2. Convenios de colaboración empresarial. </w:t>
      </w:r>
      <w:r>
        <w:rPr>
          <w:color w:val="121212"/>
        </w:rPr>
        <w:t>La autoridad competente autorizará Convenios de Colaboración Empresarial bajo las figuras del consorcio, unión temporal o asociación entre empresas habilitadas, encaminados a la racionalización del uso del equipo automotor, procurando una mejor, eficiente, cómoda y segura prestación del</w:t>
      </w:r>
      <w:r>
        <w:rPr>
          <w:color w:val="121212"/>
          <w:spacing w:val="-8"/>
        </w:rPr>
        <w:t xml:space="preserve"> </w:t>
      </w:r>
      <w:r>
        <w:rPr>
          <w:color w:val="121212"/>
        </w:rPr>
        <w:t>servicio.</w:t>
      </w:r>
    </w:p>
    <w:p w14:paraId="52BC9561" w14:textId="77777777" w:rsidR="00C46380" w:rsidRDefault="00C46380">
      <w:pPr>
        <w:pStyle w:val="Textoindependiente"/>
        <w:spacing w:before="11"/>
        <w:rPr>
          <w:sz w:val="21"/>
        </w:rPr>
      </w:pPr>
    </w:p>
    <w:p w14:paraId="52BC9562" w14:textId="77777777" w:rsidR="00C46380" w:rsidRDefault="001F5741">
      <w:pPr>
        <w:pStyle w:val="Textoindependiente"/>
        <w:ind w:left="444" w:right="1697"/>
        <w:jc w:val="both"/>
      </w:pPr>
      <w:r>
        <w:rPr>
          <w:color w:val="121212"/>
        </w:rPr>
        <w:t>Los convenios se efectuarán exclusivamente sobre servicios previamente autorizados a alguna de las empresas involucradas, quien para todos</w:t>
      </w:r>
      <w:r>
        <w:rPr>
          <w:color w:val="121212"/>
          <w:spacing w:val="80"/>
        </w:rPr>
        <w:t xml:space="preserve"> </w:t>
      </w:r>
      <w:r>
        <w:rPr>
          <w:color w:val="121212"/>
        </w:rPr>
        <w:t>los efectos será la responsable de la prestación adecuada del servicio.</w:t>
      </w:r>
    </w:p>
    <w:p w14:paraId="52BC9563" w14:textId="77777777" w:rsidR="00C46380" w:rsidRDefault="00C46380">
      <w:pPr>
        <w:pStyle w:val="Textoindependiente"/>
        <w:spacing w:before="1"/>
      </w:pPr>
    </w:p>
    <w:p w14:paraId="52BC9564" w14:textId="77777777" w:rsidR="00C46380" w:rsidRDefault="001F5741">
      <w:pPr>
        <w:pStyle w:val="Textoindependiente"/>
        <w:ind w:left="444" w:right="1691"/>
        <w:jc w:val="both"/>
      </w:pPr>
      <w:r>
        <w:rPr>
          <w:color w:val="121212"/>
        </w:rPr>
        <w:t>Igualmente se autorizarán convenios cuando varias empresas conformen consorcios o sociedades comerciales administradoras y/o operadoras de sistemas o subsistemas de rutas asignados previamente a ellas.</w:t>
      </w:r>
    </w:p>
    <w:p w14:paraId="52BC9565" w14:textId="77777777" w:rsidR="00C46380" w:rsidRDefault="00C46380">
      <w:pPr>
        <w:pStyle w:val="Textoindependiente"/>
        <w:spacing w:before="11"/>
      </w:pPr>
    </w:p>
    <w:p w14:paraId="52BC9566" w14:textId="77777777" w:rsidR="00C46380" w:rsidRDefault="001F5741">
      <w:pPr>
        <w:pStyle w:val="Textoindependiente"/>
        <w:ind w:left="444" w:right="1690"/>
        <w:jc w:val="both"/>
      </w:pPr>
      <w:r>
        <w:rPr>
          <w:b/>
          <w:color w:val="121212"/>
        </w:rPr>
        <w:t>Parágrafo</w:t>
      </w:r>
      <w:r>
        <w:rPr>
          <w:color w:val="121212"/>
        </w:rPr>
        <w:t xml:space="preserve">. En caso de disolución de la unión empresarial, cada empresa continuará prestando la ruta o servicios que tenía autorizado antes de </w:t>
      </w:r>
      <w:r>
        <w:rPr>
          <w:color w:val="121212"/>
          <w:spacing w:val="-2"/>
        </w:rPr>
        <w:t>constituirla.</w:t>
      </w:r>
    </w:p>
    <w:p w14:paraId="52BC9567" w14:textId="77777777" w:rsidR="00C46380" w:rsidRDefault="00C46380">
      <w:pPr>
        <w:pStyle w:val="Textoindependiente"/>
      </w:pPr>
    </w:p>
    <w:p w14:paraId="52BC9568" w14:textId="77777777" w:rsidR="00C46380" w:rsidRDefault="001F5741">
      <w:pPr>
        <w:pStyle w:val="Textoindependiente"/>
        <w:spacing w:before="1"/>
        <w:ind w:left="444"/>
        <w:jc w:val="both"/>
      </w:pPr>
      <w:r>
        <w:rPr>
          <w:color w:val="121212"/>
        </w:rPr>
        <w:t>(</w:t>
      </w:r>
      <w:hyperlink r:id="rId123">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36).</w:t>
      </w:r>
    </w:p>
    <w:p w14:paraId="52BC9569" w14:textId="77777777" w:rsidR="00C46380" w:rsidRDefault="00C46380">
      <w:pPr>
        <w:pStyle w:val="Textoindependiente"/>
        <w:spacing w:before="10"/>
        <w:rPr>
          <w:sz w:val="21"/>
        </w:rPr>
      </w:pPr>
    </w:p>
    <w:p w14:paraId="52BC956A" w14:textId="77777777" w:rsidR="00C46380" w:rsidRDefault="001F5741">
      <w:pPr>
        <w:pStyle w:val="Textoindependiente"/>
        <w:ind w:left="444" w:right="1688"/>
        <w:jc w:val="both"/>
      </w:pPr>
      <w:r>
        <w:rPr>
          <w:b/>
          <w:color w:val="121212"/>
        </w:rPr>
        <w:t xml:space="preserve">Artículo 2.2.1.1.8.3. Autorización a propietarios. </w:t>
      </w:r>
      <w:r>
        <w:rPr>
          <w:color w:val="121212"/>
        </w:rPr>
        <w:t>La autoridad de transporte competente podrá autorizar hasta por el término de seis (6) meses a los propietarios de los vehículos vinculados a una empresa cuya habilitación haya sido cancelada o que con licencia de funcionamiento prorrogada no obtuvieron habilitación, para seguir prestando el servicio público de transporte en las rutas autorizadas a la empresa.</w:t>
      </w:r>
    </w:p>
    <w:p w14:paraId="52BC956B" w14:textId="77777777" w:rsidR="00C46380" w:rsidRDefault="00C46380">
      <w:pPr>
        <w:pStyle w:val="Textoindependiente"/>
        <w:spacing w:before="1"/>
      </w:pPr>
    </w:p>
    <w:p w14:paraId="52BC956C" w14:textId="77777777" w:rsidR="00C46380" w:rsidRDefault="001F5741">
      <w:pPr>
        <w:pStyle w:val="Textoindependiente"/>
        <w:ind w:left="444" w:right="1694"/>
        <w:jc w:val="both"/>
      </w:pPr>
      <w:r>
        <w:rPr>
          <w:color w:val="121212"/>
        </w:rPr>
        <w:t>En un término improrrogable de seis (6) meses contados a partir de la ejecutoria de la resolución que canceló la habilitación, un mínimo del 80% de los</w:t>
      </w:r>
      <w:r>
        <w:rPr>
          <w:color w:val="121212"/>
          <w:spacing w:val="40"/>
        </w:rPr>
        <w:t xml:space="preserve"> </w:t>
      </w:r>
      <w:r>
        <w:rPr>
          <w:color w:val="121212"/>
        </w:rPr>
        <w:t>propietarios</w:t>
      </w:r>
      <w:r>
        <w:rPr>
          <w:color w:val="121212"/>
          <w:spacing w:val="40"/>
        </w:rPr>
        <w:t xml:space="preserve"> </w:t>
      </w:r>
      <w:r>
        <w:rPr>
          <w:color w:val="121212"/>
        </w:rPr>
        <w:t>de</w:t>
      </w:r>
      <w:r>
        <w:rPr>
          <w:color w:val="121212"/>
          <w:spacing w:val="40"/>
        </w:rPr>
        <w:t xml:space="preserve"> </w:t>
      </w:r>
      <w:r>
        <w:rPr>
          <w:color w:val="121212"/>
        </w:rPr>
        <w:t>los</w:t>
      </w:r>
      <w:r>
        <w:rPr>
          <w:color w:val="121212"/>
          <w:spacing w:val="40"/>
        </w:rPr>
        <w:t xml:space="preserve"> </w:t>
      </w:r>
      <w:r>
        <w:rPr>
          <w:color w:val="121212"/>
        </w:rPr>
        <w:t>vehículos</w:t>
      </w:r>
      <w:r>
        <w:rPr>
          <w:color w:val="121212"/>
          <w:spacing w:val="40"/>
        </w:rPr>
        <w:t xml:space="preserve"> </w:t>
      </w:r>
      <w:r>
        <w:rPr>
          <w:color w:val="121212"/>
        </w:rPr>
        <w:t>vinculados</w:t>
      </w:r>
      <w:r>
        <w:rPr>
          <w:color w:val="121212"/>
          <w:spacing w:val="40"/>
        </w:rPr>
        <w:t xml:space="preserve"> </w:t>
      </w:r>
      <w:r>
        <w:rPr>
          <w:color w:val="121212"/>
        </w:rPr>
        <w:t>a la empresa podrán solicitar y</w:t>
      </w:r>
    </w:p>
    <w:p w14:paraId="52BC956D" w14:textId="77777777" w:rsidR="00C46380" w:rsidRDefault="00C46380">
      <w:pPr>
        <w:jc w:val="both"/>
        <w:sectPr w:rsidR="00C46380">
          <w:pgSz w:w="12240" w:h="15840"/>
          <w:pgMar w:top="1340" w:right="0" w:bottom="280" w:left="1260" w:header="720" w:footer="720" w:gutter="0"/>
          <w:cols w:space="720"/>
        </w:sectPr>
      </w:pPr>
    </w:p>
    <w:p w14:paraId="52BC956E" w14:textId="77777777" w:rsidR="00C46380" w:rsidRDefault="001F5741">
      <w:pPr>
        <w:pStyle w:val="Textoindependiente"/>
        <w:spacing w:before="71"/>
        <w:ind w:left="444" w:right="1699"/>
        <w:jc w:val="both"/>
      </w:pPr>
      <w:r>
        <w:rPr>
          <w:color w:val="121212"/>
        </w:rPr>
        <w:lastRenderedPageBreak/>
        <w:t>obtener habilitación para operar los mismos servicios autorizados a la empresa cancelada, sin necesidad de efectuar el procedimiento establecido para la adjudicación de rutas y horarios.</w:t>
      </w:r>
    </w:p>
    <w:p w14:paraId="52BC956F" w14:textId="77777777" w:rsidR="00C46380" w:rsidRDefault="00C46380">
      <w:pPr>
        <w:pStyle w:val="Textoindependiente"/>
        <w:spacing w:before="10"/>
        <w:rPr>
          <w:sz w:val="21"/>
        </w:rPr>
      </w:pPr>
    </w:p>
    <w:p w14:paraId="52BC9570" w14:textId="77777777" w:rsidR="00C46380" w:rsidRDefault="001F5741">
      <w:pPr>
        <w:pStyle w:val="Textoindependiente"/>
        <w:spacing w:before="1"/>
        <w:ind w:left="444" w:right="1690"/>
        <w:jc w:val="both"/>
      </w:pPr>
      <w:r>
        <w:rPr>
          <w:color w:val="121212"/>
        </w:rPr>
        <w:t>Si en el término señalado, los propietarios de los vehículos no presentan la solicitud de habilitación, las rutas y horarios serán adjudicados mediante licitación</w:t>
      </w:r>
      <w:r>
        <w:rPr>
          <w:color w:val="121212"/>
          <w:spacing w:val="-1"/>
        </w:rPr>
        <w:t xml:space="preserve"> </w:t>
      </w:r>
      <w:r>
        <w:rPr>
          <w:color w:val="121212"/>
        </w:rPr>
        <w:t>pública.</w:t>
      </w:r>
      <w:r>
        <w:rPr>
          <w:color w:val="121212"/>
          <w:spacing w:val="-1"/>
        </w:rPr>
        <w:t xml:space="preserve"> </w:t>
      </w:r>
      <w:r>
        <w:rPr>
          <w:color w:val="121212"/>
        </w:rPr>
        <w:t>Los vehículos referidos tendrán</w:t>
      </w:r>
      <w:r>
        <w:rPr>
          <w:color w:val="121212"/>
          <w:spacing w:val="-1"/>
        </w:rPr>
        <w:t xml:space="preserve"> </w:t>
      </w:r>
      <w:r>
        <w:rPr>
          <w:color w:val="121212"/>
        </w:rPr>
        <w:t>prelación</w:t>
      </w:r>
      <w:r>
        <w:rPr>
          <w:color w:val="121212"/>
          <w:spacing w:val="-1"/>
        </w:rPr>
        <w:t xml:space="preserve"> </w:t>
      </w:r>
      <w:r>
        <w:rPr>
          <w:color w:val="121212"/>
        </w:rPr>
        <w:t>para llenar la</w:t>
      </w:r>
      <w:r>
        <w:rPr>
          <w:color w:val="121212"/>
          <w:spacing w:val="-1"/>
        </w:rPr>
        <w:t xml:space="preserve"> </w:t>
      </w:r>
      <w:r>
        <w:rPr>
          <w:color w:val="121212"/>
        </w:rPr>
        <w:t>nueva capacidad transportadora autorizada a la empresa adjudicataria.</w:t>
      </w:r>
    </w:p>
    <w:p w14:paraId="52BC9571" w14:textId="77777777" w:rsidR="00C46380" w:rsidRDefault="00C46380">
      <w:pPr>
        <w:pStyle w:val="Textoindependiente"/>
        <w:spacing w:before="11"/>
        <w:rPr>
          <w:sz w:val="21"/>
        </w:rPr>
      </w:pPr>
    </w:p>
    <w:p w14:paraId="52BC9572" w14:textId="77777777" w:rsidR="00C46380" w:rsidRDefault="001F5741">
      <w:pPr>
        <w:pStyle w:val="Textoindependiente"/>
        <w:spacing w:before="1"/>
        <w:ind w:left="444" w:right="1692"/>
        <w:jc w:val="both"/>
      </w:pPr>
      <w:r>
        <w:rPr>
          <w:color w:val="121212"/>
        </w:rPr>
        <w:t xml:space="preserve">Cuando los nuevos servicios de transporte sean adjudicados mediante un Contrato de Concesión u Operación, no se aplicará lo preceptuado en este </w:t>
      </w:r>
      <w:r>
        <w:rPr>
          <w:color w:val="121212"/>
          <w:spacing w:val="-2"/>
        </w:rPr>
        <w:t>artículo.</w:t>
      </w:r>
    </w:p>
    <w:p w14:paraId="52BC9573" w14:textId="77777777" w:rsidR="00C46380" w:rsidRDefault="00C46380">
      <w:pPr>
        <w:pStyle w:val="Textoindependiente"/>
        <w:spacing w:before="1"/>
      </w:pPr>
    </w:p>
    <w:p w14:paraId="52BC9574" w14:textId="77777777" w:rsidR="00C46380" w:rsidRDefault="001F5741">
      <w:pPr>
        <w:pStyle w:val="Textoindependiente"/>
        <w:ind w:left="444"/>
        <w:jc w:val="both"/>
      </w:pPr>
      <w:r>
        <w:rPr>
          <w:color w:val="121212"/>
        </w:rPr>
        <w:t>(</w:t>
      </w:r>
      <w:hyperlink r:id="rId124">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37).</w:t>
      </w:r>
    </w:p>
    <w:p w14:paraId="52BC9575" w14:textId="77777777" w:rsidR="00C46380" w:rsidRDefault="00C46380">
      <w:pPr>
        <w:pStyle w:val="Textoindependiente"/>
        <w:spacing w:before="6"/>
        <w:rPr>
          <w:sz w:val="14"/>
        </w:rPr>
      </w:pPr>
    </w:p>
    <w:p w14:paraId="52BC9576" w14:textId="77777777" w:rsidR="00C46380" w:rsidRDefault="001F5741">
      <w:pPr>
        <w:pStyle w:val="Textoindependiente"/>
        <w:spacing w:before="101"/>
        <w:ind w:left="444" w:right="1693"/>
        <w:jc w:val="both"/>
      </w:pPr>
      <w:r>
        <w:rPr>
          <w:b/>
          <w:color w:val="121212"/>
        </w:rPr>
        <w:t xml:space="preserve">Artículo 2.2.1.1.8.4. Corredores complementarios. </w:t>
      </w:r>
      <w:r>
        <w:rPr>
          <w:color w:val="121212"/>
        </w:rPr>
        <w:t>Para satisfacer demandas</w:t>
      </w:r>
      <w:r>
        <w:rPr>
          <w:color w:val="121212"/>
          <w:spacing w:val="-2"/>
        </w:rPr>
        <w:t xml:space="preserve"> </w:t>
      </w:r>
      <w:r>
        <w:rPr>
          <w:color w:val="121212"/>
        </w:rPr>
        <w:t>de</w:t>
      </w:r>
      <w:r>
        <w:rPr>
          <w:color w:val="121212"/>
          <w:spacing w:val="-1"/>
        </w:rPr>
        <w:t xml:space="preserve"> </w:t>
      </w:r>
      <w:r>
        <w:rPr>
          <w:color w:val="121212"/>
        </w:rPr>
        <w:t>transporte</w:t>
      </w:r>
      <w:r>
        <w:rPr>
          <w:color w:val="121212"/>
          <w:spacing w:val="-2"/>
        </w:rPr>
        <w:t xml:space="preserve"> </w:t>
      </w:r>
      <w:r>
        <w:rPr>
          <w:color w:val="121212"/>
        </w:rPr>
        <w:t>entre</w:t>
      </w:r>
      <w:r>
        <w:rPr>
          <w:color w:val="121212"/>
          <w:spacing w:val="-1"/>
        </w:rPr>
        <w:t xml:space="preserve"> </w:t>
      </w:r>
      <w:r>
        <w:rPr>
          <w:color w:val="121212"/>
        </w:rPr>
        <w:t>las</w:t>
      </w:r>
      <w:r>
        <w:rPr>
          <w:color w:val="121212"/>
          <w:spacing w:val="-2"/>
        </w:rPr>
        <w:t xml:space="preserve"> </w:t>
      </w:r>
      <w:r>
        <w:rPr>
          <w:color w:val="121212"/>
        </w:rPr>
        <w:t>veintidós</w:t>
      </w:r>
      <w:r>
        <w:rPr>
          <w:color w:val="121212"/>
          <w:spacing w:val="-1"/>
        </w:rPr>
        <w:t xml:space="preserve"> </w:t>
      </w:r>
      <w:r>
        <w:rPr>
          <w:color w:val="121212"/>
        </w:rPr>
        <w:t>(22:00)</w:t>
      </w:r>
      <w:r>
        <w:rPr>
          <w:color w:val="121212"/>
          <w:spacing w:val="-1"/>
        </w:rPr>
        <w:t xml:space="preserve"> </w:t>
      </w:r>
      <w:r>
        <w:rPr>
          <w:color w:val="121212"/>
        </w:rPr>
        <w:t>horas</w:t>
      </w:r>
      <w:r>
        <w:rPr>
          <w:color w:val="121212"/>
          <w:spacing w:val="-2"/>
        </w:rPr>
        <w:t xml:space="preserve"> </w:t>
      </w:r>
      <w:r>
        <w:rPr>
          <w:color w:val="121212"/>
        </w:rPr>
        <w:t>y</w:t>
      </w:r>
      <w:r>
        <w:rPr>
          <w:color w:val="121212"/>
          <w:spacing w:val="-3"/>
        </w:rPr>
        <w:t xml:space="preserve"> </w:t>
      </w:r>
      <w:r>
        <w:rPr>
          <w:color w:val="121212"/>
        </w:rPr>
        <w:t>las</w:t>
      </w:r>
      <w:r>
        <w:rPr>
          <w:color w:val="121212"/>
          <w:spacing w:val="-2"/>
        </w:rPr>
        <w:t xml:space="preserve"> </w:t>
      </w:r>
      <w:r>
        <w:rPr>
          <w:color w:val="121212"/>
        </w:rPr>
        <w:t>05:00</w:t>
      </w:r>
      <w:r>
        <w:rPr>
          <w:color w:val="121212"/>
          <w:spacing w:val="-3"/>
        </w:rPr>
        <w:t xml:space="preserve"> </w:t>
      </w:r>
      <w:r>
        <w:rPr>
          <w:color w:val="121212"/>
        </w:rPr>
        <w:t>horas,</w:t>
      </w:r>
      <w:r>
        <w:rPr>
          <w:color w:val="121212"/>
          <w:spacing w:val="-3"/>
        </w:rPr>
        <w:t xml:space="preserve"> </w:t>
      </w:r>
      <w:r>
        <w:rPr>
          <w:color w:val="121212"/>
        </w:rPr>
        <w:t>la autoridad competente podrá diseñar y autorizar corredores complementarios</w:t>
      </w:r>
      <w:r>
        <w:rPr>
          <w:color w:val="121212"/>
          <w:spacing w:val="40"/>
        </w:rPr>
        <w:t xml:space="preserve"> </w:t>
      </w:r>
      <w:r>
        <w:rPr>
          <w:color w:val="121212"/>
        </w:rPr>
        <w:t>de transporte y someterá su otorgamiento a la expedición de un permiso o a la celebración de un contrato de concesión según el caso.</w:t>
      </w:r>
    </w:p>
    <w:p w14:paraId="52BC9577" w14:textId="77777777" w:rsidR="00C46380" w:rsidRDefault="00C46380">
      <w:pPr>
        <w:pStyle w:val="Textoindependiente"/>
        <w:spacing w:before="2"/>
      </w:pPr>
    </w:p>
    <w:p w14:paraId="52BC9578" w14:textId="77777777" w:rsidR="00C46380" w:rsidRDefault="001F5741">
      <w:pPr>
        <w:pStyle w:val="Textoindependiente"/>
        <w:ind w:left="444"/>
        <w:jc w:val="both"/>
      </w:pPr>
      <w:r>
        <w:rPr>
          <w:color w:val="121212"/>
        </w:rPr>
        <w:t>(</w:t>
      </w:r>
      <w:hyperlink r:id="rId125">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38).</w:t>
      </w:r>
    </w:p>
    <w:p w14:paraId="52BC9579" w14:textId="77777777" w:rsidR="00C46380" w:rsidRDefault="00C46380">
      <w:pPr>
        <w:pStyle w:val="Textoindependiente"/>
      </w:pPr>
    </w:p>
    <w:p w14:paraId="52BC957A" w14:textId="77777777" w:rsidR="00C46380" w:rsidRDefault="001F5741">
      <w:pPr>
        <w:ind w:left="444" w:right="1690"/>
        <w:jc w:val="both"/>
      </w:pPr>
      <w:r>
        <w:rPr>
          <w:b/>
          <w:color w:val="121212"/>
        </w:rPr>
        <w:t xml:space="preserve">Artículo 2.2.1.1.8.5. Prohibición de habilitar empresas de transporte con vehículos particulares. </w:t>
      </w:r>
      <w:r>
        <w:rPr>
          <w:color w:val="121212"/>
        </w:rPr>
        <w:t>Las autoridades metropolitanas, distritales y/o municipales competentes no podrán habilitar bajo ninguna circunstancia empresas de transporte con vehículos particulares.</w:t>
      </w:r>
    </w:p>
    <w:p w14:paraId="52BC957B" w14:textId="77777777" w:rsidR="00C46380" w:rsidRDefault="00C46380">
      <w:pPr>
        <w:pStyle w:val="Textoindependiente"/>
      </w:pPr>
    </w:p>
    <w:p w14:paraId="52BC957C" w14:textId="77777777" w:rsidR="00C46380" w:rsidRDefault="001F5741">
      <w:pPr>
        <w:pStyle w:val="Textoindependiente"/>
        <w:spacing w:before="1"/>
        <w:ind w:left="444"/>
        <w:jc w:val="both"/>
      </w:pPr>
      <w:r>
        <w:rPr>
          <w:color w:val="121212"/>
        </w:rPr>
        <w:t>(</w:t>
      </w:r>
      <w:hyperlink r:id="rId126">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39).</w:t>
      </w:r>
    </w:p>
    <w:p w14:paraId="52BC957D" w14:textId="77777777" w:rsidR="00C46380" w:rsidRDefault="00C46380">
      <w:pPr>
        <w:pStyle w:val="Textoindependiente"/>
      </w:pPr>
    </w:p>
    <w:p w14:paraId="52BC957E" w14:textId="77777777" w:rsidR="00C46380" w:rsidRDefault="001F5741">
      <w:pPr>
        <w:pStyle w:val="Textoindependiente"/>
        <w:ind w:left="444" w:right="1686"/>
        <w:jc w:val="both"/>
      </w:pPr>
      <w:r>
        <w:rPr>
          <w:b/>
          <w:color w:val="121212"/>
        </w:rPr>
        <w:t>Artículo 2.2.1.1.8.6. Abandono de rutas</w:t>
      </w:r>
      <w:r>
        <w:rPr>
          <w:color w:val="121212"/>
        </w:rPr>
        <w:t>. Se considera abandonada</w:t>
      </w:r>
      <w:r>
        <w:rPr>
          <w:color w:val="121212"/>
          <w:spacing w:val="80"/>
        </w:rPr>
        <w:t xml:space="preserve"> </w:t>
      </w:r>
      <w:r>
        <w:rPr>
          <w:color w:val="121212"/>
        </w:rPr>
        <w:t>una ruta cuando se disminuye injustificadamente el servicio autorizado en más de un</w:t>
      </w:r>
      <w:r>
        <w:rPr>
          <w:color w:val="121212"/>
          <w:spacing w:val="-2"/>
        </w:rPr>
        <w:t xml:space="preserve"> </w:t>
      </w:r>
      <w:r>
        <w:rPr>
          <w:color w:val="121212"/>
        </w:rPr>
        <w:t>50%</w:t>
      </w:r>
      <w:r>
        <w:rPr>
          <w:color w:val="121212"/>
          <w:spacing w:val="-1"/>
        </w:rPr>
        <w:t xml:space="preserve"> </w:t>
      </w:r>
      <w:r>
        <w:rPr>
          <w:color w:val="121212"/>
        </w:rPr>
        <w:t>cuando</w:t>
      </w:r>
      <w:r>
        <w:rPr>
          <w:color w:val="121212"/>
          <w:spacing w:val="-1"/>
        </w:rPr>
        <w:t xml:space="preserve"> </w:t>
      </w:r>
      <w:r>
        <w:rPr>
          <w:color w:val="121212"/>
        </w:rPr>
        <w:t>la</w:t>
      </w:r>
      <w:r>
        <w:rPr>
          <w:color w:val="121212"/>
          <w:spacing w:val="-1"/>
        </w:rPr>
        <w:t xml:space="preserve"> </w:t>
      </w:r>
      <w:r>
        <w:rPr>
          <w:color w:val="121212"/>
        </w:rPr>
        <w:t>empresa</w:t>
      </w:r>
      <w:r>
        <w:rPr>
          <w:color w:val="121212"/>
          <w:spacing w:val="-1"/>
        </w:rPr>
        <w:t xml:space="preserve"> </w:t>
      </w:r>
      <w:r>
        <w:rPr>
          <w:color w:val="121212"/>
        </w:rPr>
        <w:t>no</w:t>
      </w:r>
      <w:r>
        <w:rPr>
          <w:color w:val="121212"/>
          <w:spacing w:val="-1"/>
        </w:rPr>
        <w:t xml:space="preserve"> </w:t>
      </w:r>
      <w:r>
        <w:rPr>
          <w:color w:val="121212"/>
        </w:rPr>
        <w:t>inicia</w:t>
      </w:r>
      <w:r>
        <w:rPr>
          <w:color w:val="121212"/>
          <w:spacing w:val="-1"/>
        </w:rPr>
        <w:t xml:space="preserve"> </w:t>
      </w:r>
      <w:r>
        <w:rPr>
          <w:color w:val="121212"/>
        </w:rPr>
        <w:t>su</w:t>
      </w:r>
      <w:r>
        <w:rPr>
          <w:color w:val="121212"/>
          <w:spacing w:val="-1"/>
        </w:rPr>
        <w:t xml:space="preserve"> </w:t>
      </w:r>
      <w:r>
        <w:rPr>
          <w:color w:val="121212"/>
        </w:rPr>
        <w:t>prestación</w:t>
      </w:r>
      <w:r>
        <w:rPr>
          <w:color w:val="121212"/>
          <w:spacing w:val="-1"/>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término señalado</w:t>
      </w:r>
      <w:r>
        <w:rPr>
          <w:color w:val="121212"/>
          <w:spacing w:val="-1"/>
        </w:rPr>
        <w:t xml:space="preserve"> </w:t>
      </w:r>
      <w:r>
        <w:rPr>
          <w:color w:val="121212"/>
        </w:rPr>
        <w:t>en</w:t>
      </w:r>
      <w:r>
        <w:rPr>
          <w:color w:val="121212"/>
          <w:spacing w:val="-1"/>
        </w:rPr>
        <w:t xml:space="preserve"> </w:t>
      </w:r>
      <w:r>
        <w:rPr>
          <w:color w:val="121212"/>
        </w:rPr>
        <w:t>el acto administrativo correspondiente.</w:t>
      </w:r>
    </w:p>
    <w:p w14:paraId="52BC957F" w14:textId="77777777" w:rsidR="00C46380" w:rsidRDefault="00C46380">
      <w:pPr>
        <w:pStyle w:val="Textoindependiente"/>
      </w:pPr>
    </w:p>
    <w:p w14:paraId="52BC9580" w14:textId="77777777" w:rsidR="00C46380" w:rsidRDefault="001F5741">
      <w:pPr>
        <w:pStyle w:val="Textoindependiente"/>
        <w:ind w:left="444" w:right="1691"/>
        <w:jc w:val="both"/>
      </w:pPr>
      <w:r>
        <w:rPr>
          <w:color w:val="121212"/>
        </w:rPr>
        <w:t>Cuando se compruebe que la empresa de transporte abandona una ruta adjudicada, durante treinta (30) días consecutivos, la autoridad de transporte competente revocará el permiso, reducirá la capacidad transportadora autorizada y procederá a la apertura de la licitación pública correspondiente.</w:t>
      </w:r>
    </w:p>
    <w:p w14:paraId="52BC9581" w14:textId="77777777" w:rsidR="00C46380" w:rsidRDefault="00C46380">
      <w:pPr>
        <w:pStyle w:val="Textoindependiente"/>
      </w:pPr>
    </w:p>
    <w:p w14:paraId="52BC9582" w14:textId="77777777" w:rsidR="00C46380" w:rsidRDefault="001F5741">
      <w:pPr>
        <w:pStyle w:val="Textoindependiente"/>
        <w:spacing w:before="1"/>
        <w:ind w:left="444"/>
        <w:jc w:val="both"/>
      </w:pPr>
      <w:r>
        <w:rPr>
          <w:color w:val="121212"/>
        </w:rPr>
        <w:t>(</w:t>
      </w:r>
      <w:hyperlink r:id="rId127">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40).</w:t>
      </w:r>
    </w:p>
    <w:p w14:paraId="52BC9583" w14:textId="77777777" w:rsidR="00C46380" w:rsidRDefault="00C46380">
      <w:pPr>
        <w:pStyle w:val="Textoindependiente"/>
        <w:spacing w:before="6"/>
        <w:rPr>
          <w:sz w:val="14"/>
        </w:rPr>
      </w:pPr>
    </w:p>
    <w:p w14:paraId="52BC9584" w14:textId="77777777" w:rsidR="00C46380" w:rsidRDefault="001F5741">
      <w:pPr>
        <w:pStyle w:val="Textoindependiente"/>
        <w:spacing w:before="101"/>
        <w:ind w:left="444" w:right="1688"/>
        <w:jc w:val="both"/>
      </w:pPr>
      <w:r>
        <w:rPr>
          <w:b/>
          <w:color w:val="121212"/>
        </w:rPr>
        <w:t>Artículo 2.2.1.1.8.7. Desistimiento de servicios</w:t>
      </w:r>
      <w:r>
        <w:rPr>
          <w:color w:val="121212"/>
        </w:rPr>
        <w:t>. Cuando una empresa considere que no está en capacidad de servir total o parcialmente los servicios autorizados, así lo manifestará a la autoridad competente solicitando que se decrete la vacancia de los mismos.</w:t>
      </w:r>
    </w:p>
    <w:p w14:paraId="52BC9585" w14:textId="77777777" w:rsidR="00C46380" w:rsidRDefault="00C46380">
      <w:pPr>
        <w:jc w:val="both"/>
        <w:sectPr w:rsidR="00C46380">
          <w:pgSz w:w="12240" w:h="15840"/>
          <w:pgMar w:top="1340" w:right="0" w:bottom="280" w:left="1260" w:header="720" w:footer="720" w:gutter="0"/>
          <w:cols w:space="720"/>
        </w:sectPr>
      </w:pPr>
    </w:p>
    <w:p w14:paraId="52BC9586" w14:textId="77777777" w:rsidR="00C46380" w:rsidRDefault="001F5741">
      <w:pPr>
        <w:pStyle w:val="Textoindependiente"/>
        <w:spacing w:before="71"/>
        <w:ind w:left="444" w:right="1695"/>
      </w:pPr>
      <w:r>
        <w:rPr>
          <w:color w:val="121212"/>
        </w:rPr>
        <w:lastRenderedPageBreak/>
        <w:t>Decretada</w:t>
      </w:r>
      <w:r>
        <w:rPr>
          <w:color w:val="121212"/>
          <w:spacing w:val="40"/>
        </w:rPr>
        <w:t xml:space="preserve"> </w:t>
      </w:r>
      <w:r>
        <w:rPr>
          <w:color w:val="121212"/>
        </w:rPr>
        <w:t>la</w:t>
      </w:r>
      <w:r>
        <w:rPr>
          <w:color w:val="121212"/>
          <w:spacing w:val="40"/>
        </w:rPr>
        <w:t xml:space="preserve"> </w:t>
      </w:r>
      <w:r>
        <w:rPr>
          <w:color w:val="121212"/>
        </w:rPr>
        <w:t>vacancia,</w:t>
      </w:r>
      <w:r>
        <w:rPr>
          <w:color w:val="121212"/>
          <w:spacing w:val="40"/>
        </w:rPr>
        <w:t xml:space="preserve"> </w:t>
      </w:r>
      <w:r>
        <w:rPr>
          <w:color w:val="121212"/>
        </w:rPr>
        <w:t>la</w:t>
      </w:r>
      <w:r>
        <w:rPr>
          <w:color w:val="121212"/>
          <w:spacing w:val="40"/>
        </w:rPr>
        <w:t xml:space="preserve"> </w:t>
      </w:r>
      <w:r>
        <w:rPr>
          <w:color w:val="121212"/>
        </w:rPr>
        <w:t>autoridad</w:t>
      </w:r>
      <w:r>
        <w:rPr>
          <w:color w:val="121212"/>
          <w:spacing w:val="40"/>
        </w:rPr>
        <w:t xml:space="preserve"> </w:t>
      </w:r>
      <w:r>
        <w:rPr>
          <w:color w:val="121212"/>
        </w:rPr>
        <w:t>competente</w:t>
      </w:r>
      <w:r>
        <w:rPr>
          <w:color w:val="121212"/>
          <w:spacing w:val="40"/>
        </w:rPr>
        <w:t xml:space="preserve"> </w:t>
      </w:r>
      <w:r>
        <w:rPr>
          <w:color w:val="121212"/>
        </w:rPr>
        <w:t>juzgará</w:t>
      </w:r>
      <w:r>
        <w:rPr>
          <w:color w:val="121212"/>
          <w:spacing w:val="40"/>
        </w:rPr>
        <w:t xml:space="preserve"> </w:t>
      </w:r>
      <w:r>
        <w:rPr>
          <w:color w:val="121212"/>
        </w:rPr>
        <w:t>la</w:t>
      </w:r>
      <w:r>
        <w:rPr>
          <w:color w:val="121212"/>
          <w:spacing w:val="40"/>
        </w:rPr>
        <w:t xml:space="preserve"> </w:t>
      </w:r>
      <w:r>
        <w:rPr>
          <w:color w:val="121212"/>
        </w:rPr>
        <w:t>conveniencia</w:t>
      </w:r>
      <w:r>
        <w:rPr>
          <w:color w:val="121212"/>
          <w:spacing w:val="40"/>
        </w:rPr>
        <w:t xml:space="preserve"> </w:t>
      </w:r>
      <w:r>
        <w:rPr>
          <w:color w:val="121212"/>
        </w:rPr>
        <w:t>o</w:t>
      </w:r>
      <w:r>
        <w:rPr>
          <w:color w:val="121212"/>
          <w:spacing w:val="80"/>
        </w:rPr>
        <w:t xml:space="preserve"> </w:t>
      </w:r>
      <w:r>
        <w:rPr>
          <w:color w:val="121212"/>
        </w:rPr>
        <w:t>inconveniencia de ofertar dichos servicios.</w:t>
      </w:r>
    </w:p>
    <w:p w14:paraId="52BC9587" w14:textId="77777777" w:rsidR="00C46380" w:rsidRDefault="00C46380">
      <w:pPr>
        <w:pStyle w:val="Textoindependiente"/>
        <w:spacing w:before="11"/>
        <w:rPr>
          <w:sz w:val="21"/>
        </w:rPr>
      </w:pPr>
    </w:p>
    <w:p w14:paraId="52BC9588" w14:textId="77777777" w:rsidR="00C46380" w:rsidRDefault="001F5741">
      <w:pPr>
        <w:pStyle w:val="Textoindependiente"/>
        <w:spacing w:before="1"/>
        <w:ind w:left="444"/>
      </w:pPr>
      <w:r>
        <w:rPr>
          <w:color w:val="121212"/>
        </w:rPr>
        <w:t>(</w:t>
      </w:r>
      <w:hyperlink r:id="rId128">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41).</w:t>
      </w:r>
    </w:p>
    <w:p w14:paraId="52BC9589" w14:textId="77777777" w:rsidR="00C46380" w:rsidRDefault="00C46380">
      <w:pPr>
        <w:pStyle w:val="Textoindependiente"/>
        <w:spacing w:before="6"/>
        <w:rPr>
          <w:sz w:val="14"/>
        </w:rPr>
      </w:pPr>
    </w:p>
    <w:p w14:paraId="52BC958A"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9</w:t>
      </w:r>
    </w:p>
    <w:p w14:paraId="52BC958B" w14:textId="77777777" w:rsidR="00C46380" w:rsidRDefault="00C46380">
      <w:pPr>
        <w:pStyle w:val="Textoindependiente"/>
        <w:rPr>
          <w:b/>
        </w:rPr>
      </w:pPr>
    </w:p>
    <w:p w14:paraId="52BC958C" w14:textId="77777777" w:rsidR="00C46380" w:rsidRDefault="001F5741">
      <w:pPr>
        <w:pStyle w:val="Ttulo2"/>
        <w:ind w:right="1696"/>
      </w:pPr>
      <w:r>
        <w:rPr>
          <w:color w:val="121212"/>
        </w:rPr>
        <w:t>Capacidad</w:t>
      </w:r>
      <w:r>
        <w:rPr>
          <w:color w:val="121212"/>
          <w:spacing w:val="-13"/>
        </w:rPr>
        <w:t xml:space="preserve"> </w:t>
      </w:r>
      <w:r>
        <w:rPr>
          <w:color w:val="121212"/>
          <w:spacing w:val="-2"/>
        </w:rPr>
        <w:t>transportadora</w:t>
      </w:r>
    </w:p>
    <w:p w14:paraId="52BC958D" w14:textId="77777777" w:rsidR="00C46380" w:rsidRDefault="00C46380">
      <w:pPr>
        <w:pStyle w:val="Textoindependiente"/>
        <w:spacing w:before="1"/>
        <w:rPr>
          <w:b/>
        </w:rPr>
      </w:pPr>
    </w:p>
    <w:p w14:paraId="52BC958E" w14:textId="77777777" w:rsidR="00C46380" w:rsidRDefault="001F5741">
      <w:pPr>
        <w:pStyle w:val="Textoindependiente"/>
        <w:ind w:left="444" w:right="1691"/>
        <w:jc w:val="both"/>
      </w:pPr>
      <w:r>
        <w:rPr>
          <w:b/>
          <w:color w:val="121212"/>
        </w:rPr>
        <w:t xml:space="preserve">Artículo 2.2.1.1.9.1. Definición. </w:t>
      </w:r>
      <w:r>
        <w:rPr>
          <w:color w:val="121212"/>
        </w:rPr>
        <w:t>La capacidad transportadora es el número de vehículos requeridos y exigidos para la adecuada y racional prestación de</w:t>
      </w:r>
      <w:r>
        <w:rPr>
          <w:color w:val="121212"/>
          <w:spacing w:val="40"/>
        </w:rPr>
        <w:t xml:space="preserve"> </w:t>
      </w:r>
      <w:r>
        <w:rPr>
          <w:color w:val="121212"/>
        </w:rPr>
        <w:t>los servicios autorizados.</w:t>
      </w:r>
    </w:p>
    <w:p w14:paraId="52BC958F" w14:textId="77777777" w:rsidR="00C46380" w:rsidRDefault="00C46380">
      <w:pPr>
        <w:pStyle w:val="Textoindependiente"/>
        <w:spacing w:before="11"/>
        <w:rPr>
          <w:sz w:val="21"/>
        </w:rPr>
      </w:pPr>
    </w:p>
    <w:p w14:paraId="52BC9590" w14:textId="77777777" w:rsidR="00C46380" w:rsidRDefault="001F5741">
      <w:pPr>
        <w:pStyle w:val="Textoindependiente"/>
        <w:ind w:left="444" w:right="1696"/>
        <w:jc w:val="both"/>
      </w:pPr>
      <w:r>
        <w:rPr>
          <w:color w:val="121212"/>
        </w:rPr>
        <w:t>Las empresas deberán acreditar como mínimo el 3% de capacidad transportadora mínima fijada de su propiedad y/o de sus socios. En ningún caso podrá ser inferior a un (1) vehículo, incluyéndose dentro de este porcentaje los vehículos adquiridos bajo arrendamiento financiero.</w:t>
      </w:r>
    </w:p>
    <w:p w14:paraId="52BC9591" w14:textId="77777777" w:rsidR="00C46380" w:rsidRDefault="00C46380">
      <w:pPr>
        <w:pStyle w:val="Textoindependiente"/>
      </w:pPr>
    </w:p>
    <w:p w14:paraId="52BC9592" w14:textId="77777777" w:rsidR="00C46380" w:rsidRDefault="001F5741">
      <w:pPr>
        <w:pStyle w:val="Textoindependiente"/>
        <w:ind w:left="444" w:right="1690"/>
        <w:jc w:val="both"/>
      </w:pPr>
      <w:r>
        <w:rPr>
          <w:color w:val="121212"/>
        </w:rPr>
        <w:t>Para las empresas de economía solidaria, este porcentaje podrá demostrarse con vehículos de propiedad de sus cooperados.</w:t>
      </w:r>
    </w:p>
    <w:p w14:paraId="52BC9593" w14:textId="77777777" w:rsidR="00C46380" w:rsidRDefault="00C46380">
      <w:pPr>
        <w:pStyle w:val="Textoindependiente"/>
        <w:spacing w:before="11"/>
        <w:rPr>
          <w:sz w:val="21"/>
        </w:rPr>
      </w:pPr>
    </w:p>
    <w:p w14:paraId="52BC9594" w14:textId="77777777" w:rsidR="00C46380" w:rsidRDefault="001F5741">
      <w:pPr>
        <w:pStyle w:val="Textoindependiente"/>
        <w:spacing w:before="1"/>
        <w:ind w:left="444" w:right="1692"/>
        <w:jc w:val="both"/>
      </w:pPr>
      <w:r>
        <w:rPr>
          <w:color w:val="121212"/>
        </w:rPr>
        <w:t>Si la capacidad transportadora autorizada a la empresa se encuentra utilizada</w:t>
      </w:r>
      <w:r>
        <w:rPr>
          <w:color w:val="121212"/>
          <w:spacing w:val="40"/>
        </w:rPr>
        <w:t xml:space="preserve"> </w:t>
      </w:r>
      <w:r>
        <w:rPr>
          <w:color w:val="121212"/>
        </w:rPr>
        <w:t>a su máximo, solamente será exigible el cumplimiento del porcentaje de propiedad de la misma, cuando a la empresa le autoricen nuevos</w:t>
      </w:r>
      <w:r>
        <w:rPr>
          <w:color w:val="121212"/>
          <w:spacing w:val="-9"/>
        </w:rPr>
        <w:t xml:space="preserve"> </w:t>
      </w:r>
      <w:r>
        <w:rPr>
          <w:color w:val="121212"/>
        </w:rPr>
        <w:t>servicios.</w:t>
      </w:r>
    </w:p>
    <w:p w14:paraId="52BC9595" w14:textId="77777777" w:rsidR="00C46380" w:rsidRDefault="00C46380">
      <w:pPr>
        <w:pStyle w:val="Textoindependiente"/>
      </w:pPr>
    </w:p>
    <w:p w14:paraId="52BC9596" w14:textId="77777777" w:rsidR="00C46380" w:rsidRDefault="001F5741">
      <w:pPr>
        <w:pStyle w:val="Textoindependiente"/>
        <w:ind w:left="444" w:right="1691"/>
        <w:jc w:val="both"/>
      </w:pPr>
      <w:r>
        <w:rPr>
          <w:color w:val="121212"/>
        </w:rPr>
        <w:t>En aquellas ciudades donde se encuentre suspendido el ingreso de vehículos por incremento el cumplimento del requisito únicamente se exigirá una vez se modifique dicha política y se adjudiquen nuevos servicios.</w:t>
      </w:r>
    </w:p>
    <w:p w14:paraId="52BC9597" w14:textId="77777777" w:rsidR="00C46380" w:rsidRDefault="00C46380">
      <w:pPr>
        <w:pStyle w:val="Textoindependiente"/>
        <w:spacing w:before="2"/>
      </w:pPr>
    </w:p>
    <w:p w14:paraId="52BC9598" w14:textId="77777777" w:rsidR="00C46380" w:rsidRDefault="001F5741">
      <w:pPr>
        <w:pStyle w:val="Textoindependiente"/>
        <w:ind w:left="444"/>
        <w:jc w:val="both"/>
      </w:pPr>
      <w:r>
        <w:rPr>
          <w:color w:val="121212"/>
        </w:rPr>
        <w:t>(</w:t>
      </w:r>
      <w:hyperlink r:id="rId129">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42).</w:t>
      </w:r>
    </w:p>
    <w:p w14:paraId="52BC9599" w14:textId="77777777" w:rsidR="00C46380" w:rsidRDefault="00C46380">
      <w:pPr>
        <w:pStyle w:val="Textoindependiente"/>
        <w:spacing w:before="10"/>
        <w:rPr>
          <w:sz w:val="21"/>
        </w:rPr>
      </w:pPr>
    </w:p>
    <w:p w14:paraId="52BC959A" w14:textId="77777777" w:rsidR="00C46380" w:rsidRDefault="001F5741">
      <w:pPr>
        <w:ind w:left="444" w:right="1689"/>
        <w:jc w:val="both"/>
      </w:pPr>
      <w:r>
        <w:rPr>
          <w:b/>
          <w:color w:val="121212"/>
        </w:rPr>
        <w:t xml:space="preserve">Artículo 2.2.1.1.9.2. Fijación de capacidad transportadora. </w:t>
      </w:r>
      <w:r>
        <w:rPr>
          <w:color w:val="121212"/>
        </w:rPr>
        <w:t>La autoridad competente fijará la capacidad transportadora mínima y máxima con la cual la empresa prestará los servicios autorizados.</w:t>
      </w:r>
    </w:p>
    <w:p w14:paraId="52BC959B" w14:textId="77777777" w:rsidR="00C46380" w:rsidRDefault="00C46380">
      <w:pPr>
        <w:pStyle w:val="Textoindependiente"/>
        <w:spacing w:before="1"/>
      </w:pPr>
    </w:p>
    <w:p w14:paraId="52BC959C" w14:textId="77777777" w:rsidR="00C46380" w:rsidRDefault="001F5741">
      <w:pPr>
        <w:pStyle w:val="Textoindependiente"/>
        <w:ind w:left="444" w:right="1697"/>
        <w:jc w:val="both"/>
      </w:pPr>
      <w:r>
        <w:rPr>
          <w:color w:val="121212"/>
        </w:rPr>
        <w:t>La</w:t>
      </w:r>
      <w:r>
        <w:rPr>
          <w:color w:val="121212"/>
          <w:spacing w:val="-2"/>
        </w:rPr>
        <w:t xml:space="preserve"> </w:t>
      </w:r>
      <w:r>
        <w:rPr>
          <w:color w:val="121212"/>
        </w:rPr>
        <w:t>capacidad</w:t>
      </w:r>
      <w:r>
        <w:rPr>
          <w:color w:val="121212"/>
          <w:spacing w:val="-1"/>
        </w:rPr>
        <w:t xml:space="preserve"> </w:t>
      </w:r>
      <w:r>
        <w:rPr>
          <w:color w:val="121212"/>
        </w:rPr>
        <w:t>transportadora</w:t>
      </w:r>
      <w:r>
        <w:rPr>
          <w:color w:val="121212"/>
          <w:spacing w:val="-1"/>
        </w:rPr>
        <w:t xml:space="preserve"> </w:t>
      </w:r>
      <w:r>
        <w:rPr>
          <w:color w:val="121212"/>
        </w:rPr>
        <w:t>máxima</w:t>
      </w:r>
      <w:r>
        <w:rPr>
          <w:color w:val="121212"/>
          <w:spacing w:val="-1"/>
        </w:rPr>
        <w:t xml:space="preserve"> </w:t>
      </w:r>
      <w:r>
        <w:rPr>
          <w:color w:val="121212"/>
        </w:rPr>
        <w:t>total</w:t>
      </w:r>
      <w:r>
        <w:rPr>
          <w:color w:val="121212"/>
          <w:spacing w:val="-1"/>
        </w:rPr>
        <w:t xml:space="preserve"> </w:t>
      </w:r>
      <w:r>
        <w:rPr>
          <w:color w:val="121212"/>
        </w:rPr>
        <w:t>no podrá</w:t>
      </w:r>
      <w:r>
        <w:rPr>
          <w:color w:val="121212"/>
          <w:spacing w:val="-1"/>
        </w:rPr>
        <w:t xml:space="preserve"> </w:t>
      </w:r>
      <w:r>
        <w:rPr>
          <w:color w:val="121212"/>
        </w:rPr>
        <w:t>ser</w:t>
      </w:r>
      <w:r>
        <w:rPr>
          <w:color w:val="121212"/>
          <w:spacing w:val="-1"/>
        </w:rPr>
        <w:t xml:space="preserve"> </w:t>
      </w:r>
      <w:r>
        <w:rPr>
          <w:color w:val="121212"/>
        </w:rPr>
        <w:t>superior</w:t>
      </w:r>
      <w:r>
        <w:rPr>
          <w:color w:val="121212"/>
          <w:spacing w:val="-1"/>
        </w:rPr>
        <w:t xml:space="preserve"> </w:t>
      </w:r>
      <w:r>
        <w:rPr>
          <w:color w:val="121212"/>
        </w:rPr>
        <w:t>a</w:t>
      </w:r>
      <w:r>
        <w:rPr>
          <w:color w:val="121212"/>
          <w:spacing w:val="-1"/>
        </w:rPr>
        <w:t xml:space="preserve"> </w:t>
      </w:r>
      <w:r>
        <w:rPr>
          <w:color w:val="121212"/>
        </w:rPr>
        <w:t>la</w:t>
      </w:r>
      <w:r>
        <w:rPr>
          <w:color w:val="121212"/>
          <w:spacing w:val="-1"/>
        </w:rPr>
        <w:t xml:space="preserve"> </w:t>
      </w:r>
      <w:r>
        <w:rPr>
          <w:color w:val="121212"/>
        </w:rPr>
        <w:t>capacidad mínima incrementada en un 20%.</w:t>
      </w:r>
    </w:p>
    <w:p w14:paraId="52BC959D" w14:textId="77777777" w:rsidR="00C46380" w:rsidRDefault="00C46380">
      <w:pPr>
        <w:pStyle w:val="Textoindependiente"/>
        <w:spacing w:before="11"/>
        <w:rPr>
          <w:sz w:val="21"/>
        </w:rPr>
      </w:pPr>
    </w:p>
    <w:p w14:paraId="52BC959E" w14:textId="77777777" w:rsidR="00C46380" w:rsidRDefault="001F5741">
      <w:pPr>
        <w:pStyle w:val="Textoindependiente"/>
        <w:spacing w:before="1" w:line="242" w:lineRule="auto"/>
        <w:ind w:left="444" w:right="1698"/>
        <w:jc w:val="both"/>
      </w:pPr>
      <w:r>
        <w:rPr>
          <w:color w:val="121212"/>
        </w:rPr>
        <w:t>El parque automotor no podrá estar por fuera de los límites de la capacidad transportadora mínima y máxima fijada a la empresa.</w:t>
      </w:r>
    </w:p>
    <w:p w14:paraId="52BC959F" w14:textId="77777777" w:rsidR="00C46380" w:rsidRDefault="00C46380">
      <w:pPr>
        <w:pStyle w:val="Textoindependiente"/>
        <w:spacing w:before="9"/>
        <w:rPr>
          <w:sz w:val="21"/>
        </w:rPr>
      </w:pPr>
    </w:p>
    <w:p w14:paraId="52BC95A0" w14:textId="77777777" w:rsidR="00C46380" w:rsidRDefault="001F5741">
      <w:pPr>
        <w:pStyle w:val="Textoindependiente"/>
        <w:ind w:left="444" w:right="1695"/>
        <w:jc w:val="both"/>
      </w:pPr>
      <w:r>
        <w:rPr>
          <w:color w:val="121212"/>
        </w:rPr>
        <w:t>Para la fijación de nueva capacidad transportadora mínima, por el</w:t>
      </w:r>
      <w:r>
        <w:rPr>
          <w:color w:val="121212"/>
          <w:spacing w:val="40"/>
        </w:rPr>
        <w:t xml:space="preserve"> </w:t>
      </w:r>
      <w:r>
        <w:rPr>
          <w:color w:val="121212"/>
        </w:rPr>
        <w:t>otorgamiento de servicios se requerirá la revisión integral del plan de rodamiento a fin de determinar si se requiere el incremento.</w:t>
      </w:r>
    </w:p>
    <w:p w14:paraId="52BC95A1" w14:textId="77777777" w:rsidR="00C46380" w:rsidRDefault="00C46380">
      <w:pPr>
        <w:pStyle w:val="Textoindependiente"/>
        <w:spacing w:before="1"/>
      </w:pPr>
    </w:p>
    <w:p w14:paraId="52BC95A2" w14:textId="77777777" w:rsidR="00C46380" w:rsidRDefault="001F5741">
      <w:pPr>
        <w:pStyle w:val="Textoindependiente"/>
        <w:ind w:left="444"/>
        <w:jc w:val="both"/>
      </w:pPr>
      <w:r>
        <w:rPr>
          <w:color w:val="121212"/>
        </w:rPr>
        <w:t>(</w:t>
      </w:r>
      <w:hyperlink r:id="rId130">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43).</w:t>
      </w:r>
    </w:p>
    <w:p w14:paraId="52BC95A3" w14:textId="77777777" w:rsidR="00C46380" w:rsidRDefault="00C46380">
      <w:pPr>
        <w:jc w:val="both"/>
        <w:sectPr w:rsidR="00C46380">
          <w:pgSz w:w="12240" w:h="15840"/>
          <w:pgMar w:top="1340" w:right="0" w:bottom="280" w:left="1260" w:header="720" w:footer="720" w:gutter="0"/>
          <w:cols w:space="720"/>
        </w:sectPr>
      </w:pPr>
    </w:p>
    <w:p w14:paraId="52BC95A4" w14:textId="77777777" w:rsidR="00C46380" w:rsidRDefault="001F5741">
      <w:pPr>
        <w:pStyle w:val="Textoindependiente"/>
        <w:spacing w:before="71"/>
        <w:ind w:left="444" w:right="1692"/>
        <w:jc w:val="both"/>
      </w:pPr>
      <w:r>
        <w:rPr>
          <w:b/>
          <w:color w:val="121212"/>
        </w:rPr>
        <w:lastRenderedPageBreak/>
        <w:t>Artículo</w:t>
      </w:r>
      <w:r>
        <w:rPr>
          <w:b/>
          <w:color w:val="121212"/>
          <w:spacing w:val="-1"/>
        </w:rPr>
        <w:t xml:space="preserve"> </w:t>
      </w:r>
      <w:r>
        <w:rPr>
          <w:b/>
          <w:color w:val="121212"/>
        </w:rPr>
        <w:t>2.2.1.1.9.3.</w:t>
      </w:r>
      <w:r>
        <w:rPr>
          <w:b/>
          <w:color w:val="121212"/>
          <w:spacing w:val="-1"/>
        </w:rPr>
        <w:t xml:space="preserve"> </w:t>
      </w:r>
      <w:r>
        <w:rPr>
          <w:b/>
          <w:color w:val="121212"/>
        </w:rPr>
        <w:t xml:space="preserve">Racionalización. </w:t>
      </w:r>
      <w:r>
        <w:rPr>
          <w:color w:val="121212"/>
        </w:rPr>
        <w:t>Con</w:t>
      </w:r>
      <w:r>
        <w:rPr>
          <w:color w:val="121212"/>
          <w:spacing w:val="-3"/>
        </w:rPr>
        <w:t xml:space="preserve"> </w:t>
      </w:r>
      <w:r>
        <w:rPr>
          <w:color w:val="121212"/>
        </w:rPr>
        <w:t>el</w:t>
      </w:r>
      <w:r>
        <w:rPr>
          <w:color w:val="121212"/>
          <w:spacing w:val="-5"/>
        </w:rPr>
        <w:t xml:space="preserve"> </w:t>
      </w:r>
      <w:r>
        <w:rPr>
          <w:color w:val="121212"/>
        </w:rPr>
        <w:t>objeto</w:t>
      </w:r>
      <w:r>
        <w:rPr>
          <w:color w:val="121212"/>
          <w:spacing w:val="-3"/>
        </w:rPr>
        <w:t xml:space="preserve"> </w:t>
      </w:r>
      <w:r>
        <w:rPr>
          <w:color w:val="121212"/>
        </w:rPr>
        <w:t>de</w:t>
      </w:r>
      <w:r>
        <w:rPr>
          <w:color w:val="121212"/>
          <w:spacing w:val="-2"/>
        </w:rPr>
        <w:t xml:space="preserve"> </w:t>
      </w:r>
      <w:r>
        <w:rPr>
          <w:color w:val="121212"/>
        </w:rPr>
        <w:t>facilitar</w:t>
      </w:r>
      <w:r>
        <w:rPr>
          <w:color w:val="121212"/>
          <w:spacing w:val="-3"/>
        </w:rPr>
        <w:t xml:space="preserve"> </w:t>
      </w:r>
      <w:r>
        <w:rPr>
          <w:color w:val="121212"/>
        </w:rPr>
        <w:t>una</w:t>
      </w:r>
      <w:r>
        <w:rPr>
          <w:color w:val="121212"/>
          <w:spacing w:val="-3"/>
        </w:rPr>
        <w:t xml:space="preserve"> </w:t>
      </w:r>
      <w:r>
        <w:rPr>
          <w:color w:val="121212"/>
        </w:rPr>
        <w:t>eficiente racionalización en el uso de los equipos la asignación de clase de vehículo con el que se prestará el servicio se agrupará según su capacidad</w:t>
      </w:r>
      <w:r>
        <w:rPr>
          <w:color w:val="121212"/>
          <w:spacing w:val="-7"/>
        </w:rPr>
        <w:t xml:space="preserve"> </w:t>
      </w:r>
      <w:r>
        <w:rPr>
          <w:color w:val="121212"/>
        </w:rPr>
        <w:t>así:</w:t>
      </w:r>
    </w:p>
    <w:p w14:paraId="52BC95A5" w14:textId="77777777" w:rsidR="00C46380" w:rsidRDefault="00C46380">
      <w:pPr>
        <w:pStyle w:val="Textoindependiente"/>
        <w:spacing w:before="10"/>
        <w:rPr>
          <w:sz w:val="21"/>
        </w:rPr>
      </w:pPr>
    </w:p>
    <w:p w14:paraId="52BC95A6" w14:textId="77777777" w:rsidR="00C46380" w:rsidRDefault="001F5741">
      <w:pPr>
        <w:pStyle w:val="Prrafodelista"/>
        <w:numPr>
          <w:ilvl w:val="0"/>
          <w:numId w:val="322"/>
        </w:numPr>
        <w:tabs>
          <w:tab w:val="left" w:pos="639"/>
        </w:tabs>
        <w:spacing w:before="1"/>
        <w:ind w:left="638" w:hanging="197"/>
        <w:jc w:val="left"/>
        <w:rPr>
          <w:color w:val="121212"/>
        </w:rPr>
      </w:pPr>
      <w:r>
        <w:rPr>
          <w:color w:val="121212"/>
        </w:rPr>
        <w:t>Grupo</w:t>
      </w:r>
      <w:r>
        <w:rPr>
          <w:color w:val="121212"/>
          <w:spacing w:val="-1"/>
        </w:rPr>
        <w:t xml:space="preserve"> </w:t>
      </w:r>
      <w:r>
        <w:rPr>
          <w:color w:val="121212"/>
        </w:rPr>
        <w:t>A</w:t>
      </w:r>
      <w:r>
        <w:rPr>
          <w:color w:val="121212"/>
          <w:spacing w:val="-2"/>
        </w:rPr>
        <w:t xml:space="preserve"> </w:t>
      </w:r>
      <w:r>
        <w:rPr>
          <w:color w:val="121212"/>
        </w:rPr>
        <w:t>4</w:t>
      </w:r>
      <w:r>
        <w:rPr>
          <w:color w:val="121212"/>
          <w:spacing w:val="-3"/>
        </w:rPr>
        <w:t xml:space="preserve"> </w:t>
      </w:r>
      <w:r>
        <w:rPr>
          <w:color w:val="121212"/>
        </w:rPr>
        <w:t>a</w:t>
      </w:r>
      <w:r>
        <w:rPr>
          <w:color w:val="121212"/>
          <w:spacing w:val="-3"/>
        </w:rPr>
        <w:t xml:space="preserve"> </w:t>
      </w:r>
      <w:r>
        <w:rPr>
          <w:color w:val="121212"/>
        </w:rPr>
        <w:t>9</w:t>
      </w:r>
      <w:r>
        <w:rPr>
          <w:color w:val="121212"/>
          <w:spacing w:val="-5"/>
        </w:rPr>
        <w:t xml:space="preserve"> </w:t>
      </w:r>
      <w:r>
        <w:rPr>
          <w:color w:val="121212"/>
          <w:spacing w:val="-2"/>
        </w:rPr>
        <w:t>pasajeros</w:t>
      </w:r>
    </w:p>
    <w:p w14:paraId="52BC95A7" w14:textId="77777777" w:rsidR="00C46380" w:rsidRDefault="00C46380">
      <w:pPr>
        <w:pStyle w:val="Textoindependiente"/>
      </w:pPr>
    </w:p>
    <w:p w14:paraId="52BC95A8" w14:textId="77777777" w:rsidR="00C46380" w:rsidRDefault="001F5741">
      <w:pPr>
        <w:pStyle w:val="Prrafodelista"/>
        <w:numPr>
          <w:ilvl w:val="0"/>
          <w:numId w:val="322"/>
        </w:numPr>
        <w:tabs>
          <w:tab w:val="left" w:pos="639"/>
        </w:tabs>
        <w:ind w:left="638" w:hanging="197"/>
        <w:jc w:val="left"/>
        <w:rPr>
          <w:color w:val="121212"/>
        </w:rPr>
      </w:pPr>
      <w:r>
        <w:rPr>
          <w:color w:val="121212"/>
        </w:rPr>
        <w:t>Grupo</w:t>
      </w:r>
      <w:r>
        <w:rPr>
          <w:color w:val="121212"/>
          <w:spacing w:val="-2"/>
        </w:rPr>
        <w:t xml:space="preserve"> </w:t>
      </w:r>
      <w:r>
        <w:rPr>
          <w:color w:val="121212"/>
        </w:rPr>
        <w:t>B</w:t>
      </w:r>
      <w:r>
        <w:rPr>
          <w:color w:val="121212"/>
          <w:spacing w:val="-4"/>
        </w:rPr>
        <w:t xml:space="preserve"> </w:t>
      </w:r>
      <w:r>
        <w:rPr>
          <w:color w:val="121212"/>
        </w:rPr>
        <w:t>10</w:t>
      </w:r>
      <w:r>
        <w:rPr>
          <w:color w:val="121212"/>
          <w:spacing w:val="-3"/>
        </w:rPr>
        <w:t xml:space="preserve"> </w:t>
      </w:r>
      <w:r>
        <w:rPr>
          <w:color w:val="121212"/>
        </w:rPr>
        <w:t>a</w:t>
      </w:r>
      <w:r>
        <w:rPr>
          <w:color w:val="121212"/>
          <w:spacing w:val="-1"/>
        </w:rPr>
        <w:t xml:space="preserve"> </w:t>
      </w:r>
      <w:r>
        <w:rPr>
          <w:color w:val="121212"/>
        </w:rPr>
        <w:t>19</w:t>
      </w:r>
      <w:r>
        <w:rPr>
          <w:color w:val="121212"/>
          <w:spacing w:val="-5"/>
        </w:rPr>
        <w:t xml:space="preserve"> </w:t>
      </w:r>
      <w:r>
        <w:rPr>
          <w:color w:val="121212"/>
          <w:spacing w:val="-2"/>
        </w:rPr>
        <w:t>pasajeros</w:t>
      </w:r>
    </w:p>
    <w:p w14:paraId="52BC95A9" w14:textId="77777777" w:rsidR="00C46380" w:rsidRDefault="00C46380">
      <w:pPr>
        <w:pStyle w:val="Textoindependiente"/>
      </w:pPr>
    </w:p>
    <w:p w14:paraId="52BC95AA" w14:textId="77777777" w:rsidR="00C46380" w:rsidRDefault="001F5741">
      <w:pPr>
        <w:pStyle w:val="Prrafodelista"/>
        <w:numPr>
          <w:ilvl w:val="0"/>
          <w:numId w:val="322"/>
        </w:numPr>
        <w:tabs>
          <w:tab w:val="left" w:pos="639"/>
        </w:tabs>
        <w:ind w:left="638" w:hanging="197"/>
        <w:jc w:val="left"/>
        <w:rPr>
          <w:color w:val="121212"/>
        </w:rPr>
      </w:pPr>
      <w:r>
        <w:rPr>
          <w:color w:val="121212"/>
        </w:rPr>
        <w:t>Grupo</w:t>
      </w:r>
      <w:r>
        <w:rPr>
          <w:color w:val="121212"/>
          <w:spacing w:val="-2"/>
        </w:rPr>
        <w:t xml:space="preserve"> </w:t>
      </w:r>
      <w:r>
        <w:rPr>
          <w:color w:val="121212"/>
        </w:rPr>
        <w:t>C</w:t>
      </w:r>
      <w:r>
        <w:rPr>
          <w:color w:val="121212"/>
          <w:spacing w:val="-4"/>
        </w:rPr>
        <w:t xml:space="preserve"> </w:t>
      </w:r>
      <w:r>
        <w:rPr>
          <w:color w:val="121212"/>
        </w:rPr>
        <w:t>20</w:t>
      </w:r>
      <w:r>
        <w:rPr>
          <w:color w:val="121212"/>
          <w:spacing w:val="-3"/>
        </w:rPr>
        <w:t xml:space="preserve"> </w:t>
      </w:r>
      <w:r>
        <w:rPr>
          <w:color w:val="121212"/>
        </w:rPr>
        <w:t>a</w:t>
      </w:r>
      <w:r>
        <w:rPr>
          <w:color w:val="121212"/>
          <w:spacing w:val="-1"/>
        </w:rPr>
        <w:t xml:space="preserve"> </w:t>
      </w:r>
      <w:r>
        <w:rPr>
          <w:color w:val="121212"/>
        </w:rPr>
        <w:t>39</w:t>
      </w:r>
      <w:r>
        <w:rPr>
          <w:color w:val="121212"/>
          <w:spacing w:val="-5"/>
        </w:rPr>
        <w:t xml:space="preserve"> </w:t>
      </w:r>
      <w:r>
        <w:rPr>
          <w:color w:val="121212"/>
          <w:spacing w:val="-2"/>
        </w:rPr>
        <w:t>pasajeros</w:t>
      </w:r>
    </w:p>
    <w:p w14:paraId="52BC95AB" w14:textId="77777777" w:rsidR="00C46380" w:rsidRDefault="00C46380">
      <w:pPr>
        <w:pStyle w:val="Textoindependiente"/>
        <w:spacing w:before="10"/>
      </w:pPr>
    </w:p>
    <w:p w14:paraId="52BC95AC" w14:textId="77777777" w:rsidR="00C46380" w:rsidRDefault="001F5741">
      <w:pPr>
        <w:pStyle w:val="Prrafodelista"/>
        <w:numPr>
          <w:ilvl w:val="0"/>
          <w:numId w:val="322"/>
        </w:numPr>
        <w:tabs>
          <w:tab w:val="left" w:pos="639"/>
        </w:tabs>
        <w:spacing w:before="1"/>
        <w:ind w:left="638" w:hanging="197"/>
        <w:jc w:val="left"/>
        <w:rPr>
          <w:color w:val="121212"/>
        </w:rPr>
      </w:pPr>
      <w:r>
        <w:rPr>
          <w:color w:val="121212"/>
        </w:rPr>
        <w:t>Grupo</w:t>
      </w:r>
      <w:r>
        <w:rPr>
          <w:color w:val="121212"/>
          <w:spacing w:val="-3"/>
        </w:rPr>
        <w:t xml:space="preserve"> </w:t>
      </w:r>
      <w:r>
        <w:rPr>
          <w:color w:val="121212"/>
        </w:rPr>
        <w:t>D</w:t>
      </w:r>
      <w:r>
        <w:rPr>
          <w:color w:val="121212"/>
          <w:spacing w:val="-3"/>
        </w:rPr>
        <w:t xml:space="preserve"> </w:t>
      </w:r>
      <w:r>
        <w:rPr>
          <w:color w:val="121212"/>
        </w:rPr>
        <w:t>más</w:t>
      </w:r>
      <w:r>
        <w:rPr>
          <w:color w:val="121212"/>
          <w:spacing w:val="-3"/>
        </w:rPr>
        <w:t xml:space="preserve"> </w:t>
      </w:r>
      <w:r>
        <w:rPr>
          <w:color w:val="121212"/>
        </w:rPr>
        <w:t>de</w:t>
      </w:r>
      <w:r>
        <w:rPr>
          <w:color w:val="121212"/>
          <w:spacing w:val="-2"/>
        </w:rPr>
        <w:t xml:space="preserve"> </w:t>
      </w:r>
      <w:r>
        <w:rPr>
          <w:color w:val="121212"/>
        </w:rPr>
        <w:t>40</w:t>
      </w:r>
      <w:r>
        <w:rPr>
          <w:color w:val="121212"/>
          <w:spacing w:val="-8"/>
        </w:rPr>
        <w:t xml:space="preserve"> </w:t>
      </w:r>
      <w:r>
        <w:rPr>
          <w:color w:val="121212"/>
          <w:spacing w:val="-2"/>
        </w:rPr>
        <w:t>pasajeros</w:t>
      </w:r>
    </w:p>
    <w:p w14:paraId="52BC95AD" w14:textId="77777777" w:rsidR="00C46380" w:rsidRDefault="00C46380">
      <w:pPr>
        <w:pStyle w:val="Textoindependiente"/>
      </w:pPr>
    </w:p>
    <w:p w14:paraId="52BC95AE" w14:textId="77777777" w:rsidR="00C46380" w:rsidRDefault="001F5741">
      <w:pPr>
        <w:pStyle w:val="Textoindependiente"/>
        <w:ind w:left="444" w:right="1695"/>
      </w:pPr>
      <w:r>
        <w:rPr>
          <w:color w:val="121212"/>
        </w:rPr>
        <w:t>Para</w:t>
      </w:r>
      <w:r>
        <w:rPr>
          <w:color w:val="121212"/>
          <w:spacing w:val="-4"/>
        </w:rPr>
        <w:t xml:space="preserve"> </w:t>
      </w:r>
      <w:r>
        <w:rPr>
          <w:color w:val="121212"/>
        </w:rPr>
        <w:t>el</w:t>
      </w:r>
      <w:r>
        <w:rPr>
          <w:color w:val="121212"/>
          <w:spacing w:val="-6"/>
        </w:rPr>
        <w:t xml:space="preserve"> </w:t>
      </w:r>
      <w:r>
        <w:rPr>
          <w:color w:val="121212"/>
        </w:rPr>
        <w:t>cambio</w:t>
      </w:r>
      <w:r>
        <w:rPr>
          <w:color w:val="121212"/>
          <w:spacing w:val="-2"/>
        </w:rPr>
        <w:t xml:space="preserve"> </w:t>
      </w:r>
      <w:r>
        <w:rPr>
          <w:color w:val="121212"/>
        </w:rPr>
        <w:t>del</w:t>
      </w:r>
      <w:r>
        <w:rPr>
          <w:color w:val="121212"/>
          <w:spacing w:val="-6"/>
        </w:rPr>
        <w:t xml:space="preserve"> </w:t>
      </w:r>
      <w:r>
        <w:rPr>
          <w:color w:val="121212"/>
        </w:rPr>
        <w:t>grupo</w:t>
      </w:r>
      <w:r>
        <w:rPr>
          <w:color w:val="121212"/>
          <w:spacing w:val="-2"/>
        </w:rPr>
        <w:t xml:space="preserve"> </w:t>
      </w:r>
      <w:r>
        <w:rPr>
          <w:color w:val="121212"/>
        </w:rPr>
        <w:t>de</w:t>
      </w:r>
      <w:r>
        <w:rPr>
          <w:color w:val="121212"/>
          <w:spacing w:val="-2"/>
        </w:rPr>
        <w:t xml:space="preserve"> </w:t>
      </w:r>
      <w:r>
        <w:rPr>
          <w:color w:val="121212"/>
        </w:rPr>
        <w:t>los</w:t>
      </w:r>
      <w:r>
        <w:rPr>
          <w:color w:val="121212"/>
          <w:spacing w:val="-2"/>
        </w:rPr>
        <w:t xml:space="preserve"> </w:t>
      </w:r>
      <w:r>
        <w:rPr>
          <w:color w:val="121212"/>
        </w:rPr>
        <w:t>vehículos</w:t>
      </w:r>
      <w:r>
        <w:rPr>
          <w:color w:val="121212"/>
          <w:spacing w:val="-2"/>
        </w:rPr>
        <w:t xml:space="preserve"> </w:t>
      </w:r>
      <w:r>
        <w:rPr>
          <w:color w:val="121212"/>
        </w:rPr>
        <w:t>autorizados</w:t>
      </w:r>
      <w:r>
        <w:rPr>
          <w:color w:val="121212"/>
          <w:spacing w:val="-2"/>
        </w:rPr>
        <w:t xml:space="preserve"> </w:t>
      </w:r>
      <w:r>
        <w:rPr>
          <w:color w:val="121212"/>
        </w:rPr>
        <w:t>en</w:t>
      </w:r>
      <w:r>
        <w:rPr>
          <w:color w:val="121212"/>
          <w:spacing w:val="-4"/>
        </w:rPr>
        <w:t xml:space="preserve"> </w:t>
      </w:r>
      <w:r>
        <w:rPr>
          <w:color w:val="121212"/>
        </w:rPr>
        <w:t>una</w:t>
      </w:r>
      <w:r>
        <w:rPr>
          <w:color w:val="121212"/>
          <w:spacing w:val="-4"/>
        </w:rPr>
        <w:t xml:space="preserve"> </w:t>
      </w:r>
      <w:r>
        <w:rPr>
          <w:color w:val="121212"/>
        </w:rPr>
        <w:t>ruta,</w:t>
      </w:r>
      <w:r>
        <w:rPr>
          <w:color w:val="121212"/>
          <w:spacing w:val="-4"/>
        </w:rPr>
        <w:t xml:space="preserve"> </w:t>
      </w:r>
      <w:r>
        <w:rPr>
          <w:color w:val="121212"/>
        </w:rPr>
        <w:t>se</w:t>
      </w:r>
      <w:r>
        <w:rPr>
          <w:color w:val="121212"/>
          <w:spacing w:val="-2"/>
        </w:rPr>
        <w:t xml:space="preserve"> </w:t>
      </w:r>
      <w:r>
        <w:rPr>
          <w:color w:val="121212"/>
        </w:rPr>
        <w:t>tendrán en cuenta las siguientes equivalencias:</w:t>
      </w:r>
    </w:p>
    <w:p w14:paraId="52BC95AF" w14:textId="77777777" w:rsidR="00C46380" w:rsidRDefault="00C46380">
      <w:pPr>
        <w:pStyle w:val="Textoindependiente"/>
        <w:spacing w:before="9"/>
      </w:pPr>
    </w:p>
    <w:p w14:paraId="52BC95B0" w14:textId="77777777" w:rsidR="00C46380" w:rsidRDefault="001F5741">
      <w:pPr>
        <w:pStyle w:val="Textoindependiente"/>
        <w:spacing w:before="1"/>
        <w:ind w:left="444" w:right="1876"/>
      </w:pPr>
      <w:r>
        <w:rPr>
          <w:color w:val="121212"/>
        </w:rPr>
        <w:t>Del</w:t>
      </w:r>
      <w:r>
        <w:rPr>
          <w:color w:val="121212"/>
          <w:spacing w:val="-4"/>
        </w:rPr>
        <w:t xml:space="preserve"> </w:t>
      </w:r>
      <w:r>
        <w:rPr>
          <w:color w:val="121212"/>
        </w:rPr>
        <w:t>grupo</w:t>
      </w:r>
      <w:r>
        <w:rPr>
          <w:color w:val="121212"/>
          <w:spacing w:val="-1"/>
        </w:rPr>
        <w:t xml:space="preserve"> </w:t>
      </w:r>
      <w:r>
        <w:rPr>
          <w:color w:val="121212"/>
        </w:rPr>
        <w:t>C</w:t>
      </w:r>
      <w:r>
        <w:rPr>
          <w:color w:val="121212"/>
          <w:spacing w:val="-3"/>
        </w:rPr>
        <w:t xml:space="preserve"> </w:t>
      </w:r>
      <w:r>
        <w:rPr>
          <w:color w:val="121212"/>
        </w:rPr>
        <w:t>al</w:t>
      </w:r>
      <w:r>
        <w:rPr>
          <w:color w:val="121212"/>
          <w:spacing w:val="-3"/>
        </w:rPr>
        <w:t xml:space="preserve"> </w:t>
      </w:r>
      <w:r>
        <w:rPr>
          <w:color w:val="121212"/>
        </w:rPr>
        <w:t>grupo B</w:t>
      </w:r>
      <w:r>
        <w:rPr>
          <w:color w:val="121212"/>
          <w:spacing w:val="-2"/>
        </w:rPr>
        <w:t xml:space="preserve"> </w:t>
      </w:r>
      <w:r>
        <w:rPr>
          <w:color w:val="121212"/>
        </w:rPr>
        <w:t>o</w:t>
      </w:r>
      <w:r>
        <w:rPr>
          <w:color w:val="121212"/>
          <w:spacing w:val="-1"/>
        </w:rPr>
        <w:t xml:space="preserve"> </w:t>
      </w:r>
      <w:r>
        <w:rPr>
          <w:color w:val="121212"/>
        </w:rPr>
        <w:t>del</w:t>
      </w:r>
      <w:r>
        <w:rPr>
          <w:color w:val="121212"/>
          <w:spacing w:val="-4"/>
        </w:rPr>
        <w:t xml:space="preserve"> </w:t>
      </w:r>
      <w:r>
        <w:rPr>
          <w:color w:val="121212"/>
        </w:rPr>
        <w:t>grupo</w:t>
      </w:r>
      <w:r>
        <w:rPr>
          <w:color w:val="121212"/>
          <w:spacing w:val="-1"/>
        </w:rPr>
        <w:t xml:space="preserve"> </w:t>
      </w:r>
      <w:r>
        <w:rPr>
          <w:color w:val="121212"/>
        </w:rPr>
        <w:t>B</w:t>
      </w:r>
      <w:r>
        <w:rPr>
          <w:color w:val="121212"/>
          <w:spacing w:val="-3"/>
        </w:rPr>
        <w:t xml:space="preserve"> </w:t>
      </w:r>
      <w:r>
        <w:rPr>
          <w:color w:val="121212"/>
        </w:rPr>
        <w:t>al</w:t>
      </w:r>
      <w:r>
        <w:rPr>
          <w:color w:val="121212"/>
          <w:spacing w:val="-3"/>
        </w:rPr>
        <w:t xml:space="preserve"> </w:t>
      </w:r>
      <w:r>
        <w:rPr>
          <w:color w:val="121212"/>
        </w:rPr>
        <w:t>grupo</w:t>
      </w:r>
      <w:r>
        <w:rPr>
          <w:color w:val="121212"/>
          <w:spacing w:val="-1"/>
        </w:rPr>
        <w:t xml:space="preserve"> </w:t>
      </w:r>
      <w:r>
        <w:rPr>
          <w:color w:val="121212"/>
        </w:rPr>
        <w:t>A,</w:t>
      </w:r>
      <w:r>
        <w:rPr>
          <w:color w:val="121212"/>
          <w:spacing w:val="-3"/>
        </w:rPr>
        <w:t xml:space="preserve"> </w:t>
      </w:r>
      <w:r>
        <w:rPr>
          <w:color w:val="121212"/>
        </w:rPr>
        <w:t>es</w:t>
      </w:r>
      <w:r>
        <w:rPr>
          <w:color w:val="121212"/>
          <w:spacing w:val="-1"/>
        </w:rPr>
        <w:t xml:space="preserve"> </w:t>
      </w:r>
      <w:r>
        <w:rPr>
          <w:color w:val="121212"/>
        </w:rPr>
        <w:t>decir</w:t>
      </w:r>
      <w:r>
        <w:rPr>
          <w:color w:val="121212"/>
          <w:spacing w:val="-3"/>
        </w:rPr>
        <w:t xml:space="preserve"> </w:t>
      </w:r>
      <w:r>
        <w:rPr>
          <w:color w:val="121212"/>
        </w:rPr>
        <w:t>en</w:t>
      </w:r>
      <w:r>
        <w:rPr>
          <w:color w:val="121212"/>
          <w:spacing w:val="-2"/>
        </w:rPr>
        <w:t xml:space="preserve"> </w:t>
      </w:r>
      <w:r>
        <w:rPr>
          <w:color w:val="121212"/>
        </w:rPr>
        <w:t>forma descendente, será de uno (1) a uno (1).</w:t>
      </w:r>
    </w:p>
    <w:p w14:paraId="52BC95B1" w14:textId="77777777" w:rsidR="00C46380" w:rsidRDefault="00C46380">
      <w:pPr>
        <w:pStyle w:val="Textoindependiente"/>
        <w:spacing w:before="1"/>
      </w:pPr>
    </w:p>
    <w:p w14:paraId="52BC95B2" w14:textId="77777777" w:rsidR="00C46380" w:rsidRDefault="001F5741">
      <w:pPr>
        <w:pStyle w:val="Textoindependiente"/>
        <w:spacing w:before="1"/>
        <w:ind w:left="444" w:right="1695"/>
      </w:pPr>
      <w:r>
        <w:rPr>
          <w:color w:val="121212"/>
        </w:rPr>
        <w:t>Del</w:t>
      </w:r>
      <w:r>
        <w:rPr>
          <w:color w:val="121212"/>
          <w:spacing w:val="-4"/>
        </w:rPr>
        <w:t xml:space="preserve"> </w:t>
      </w:r>
      <w:r>
        <w:rPr>
          <w:color w:val="121212"/>
        </w:rPr>
        <w:t>grupo</w:t>
      </w:r>
      <w:r>
        <w:rPr>
          <w:color w:val="121212"/>
          <w:spacing w:val="-1"/>
        </w:rPr>
        <w:t xml:space="preserve"> </w:t>
      </w:r>
      <w:r>
        <w:rPr>
          <w:color w:val="121212"/>
        </w:rPr>
        <w:t>A</w:t>
      </w:r>
      <w:r>
        <w:rPr>
          <w:color w:val="121212"/>
          <w:spacing w:val="-2"/>
        </w:rPr>
        <w:t xml:space="preserve"> </w:t>
      </w:r>
      <w:r>
        <w:rPr>
          <w:color w:val="121212"/>
        </w:rPr>
        <w:t>al</w:t>
      </w:r>
      <w:r>
        <w:rPr>
          <w:color w:val="121212"/>
          <w:spacing w:val="-5"/>
        </w:rPr>
        <w:t xml:space="preserve"> </w:t>
      </w:r>
      <w:r>
        <w:rPr>
          <w:color w:val="121212"/>
        </w:rPr>
        <w:t>grupo</w:t>
      </w:r>
      <w:r>
        <w:rPr>
          <w:color w:val="121212"/>
          <w:spacing w:val="-1"/>
        </w:rPr>
        <w:t xml:space="preserve"> </w:t>
      </w:r>
      <w:r>
        <w:rPr>
          <w:color w:val="121212"/>
        </w:rPr>
        <w:t>B</w:t>
      </w:r>
      <w:r>
        <w:rPr>
          <w:color w:val="121212"/>
          <w:spacing w:val="-3"/>
        </w:rPr>
        <w:t xml:space="preserve"> </w:t>
      </w:r>
      <w:r>
        <w:rPr>
          <w:color w:val="121212"/>
        </w:rPr>
        <w:t>o</w:t>
      </w:r>
      <w:r>
        <w:rPr>
          <w:color w:val="121212"/>
          <w:spacing w:val="-1"/>
        </w:rPr>
        <w:t xml:space="preserve"> </w:t>
      </w:r>
      <w:r>
        <w:rPr>
          <w:color w:val="121212"/>
        </w:rPr>
        <w:t>del</w:t>
      </w:r>
      <w:r>
        <w:rPr>
          <w:color w:val="121212"/>
          <w:spacing w:val="-4"/>
        </w:rPr>
        <w:t xml:space="preserve"> </w:t>
      </w:r>
      <w:r>
        <w:rPr>
          <w:color w:val="121212"/>
        </w:rPr>
        <w:t>grupo</w:t>
      </w:r>
      <w:r>
        <w:rPr>
          <w:color w:val="121212"/>
          <w:spacing w:val="-1"/>
        </w:rPr>
        <w:t xml:space="preserve"> </w:t>
      </w:r>
      <w:r>
        <w:rPr>
          <w:color w:val="121212"/>
        </w:rPr>
        <w:t>B</w:t>
      </w:r>
      <w:r>
        <w:rPr>
          <w:color w:val="121212"/>
          <w:spacing w:val="-3"/>
        </w:rPr>
        <w:t xml:space="preserve"> </w:t>
      </w:r>
      <w:r>
        <w:rPr>
          <w:color w:val="121212"/>
        </w:rPr>
        <w:t>al</w:t>
      </w:r>
      <w:r>
        <w:rPr>
          <w:color w:val="121212"/>
          <w:spacing w:val="-3"/>
        </w:rPr>
        <w:t xml:space="preserve"> </w:t>
      </w:r>
      <w:r>
        <w:rPr>
          <w:color w:val="121212"/>
        </w:rPr>
        <w:t>grupo</w:t>
      </w:r>
      <w:r>
        <w:rPr>
          <w:color w:val="121212"/>
          <w:spacing w:val="-1"/>
        </w:rPr>
        <w:t xml:space="preserve"> </w:t>
      </w:r>
      <w:r>
        <w:rPr>
          <w:color w:val="121212"/>
        </w:rPr>
        <w:t>C,</w:t>
      </w:r>
      <w:r>
        <w:rPr>
          <w:color w:val="121212"/>
          <w:spacing w:val="-3"/>
        </w:rPr>
        <w:t xml:space="preserve"> </w:t>
      </w:r>
      <w:r>
        <w:rPr>
          <w:color w:val="121212"/>
        </w:rPr>
        <w:t>es</w:t>
      </w:r>
      <w:r>
        <w:rPr>
          <w:color w:val="121212"/>
          <w:spacing w:val="-1"/>
        </w:rPr>
        <w:t xml:space="preserve"> </w:t>
      </w:r>
      <w:r>
        <w:rPr>
          <w:color w:val="121212"/>
        </w:rPr>
        <w:t>decir</w:t>
      </w:r>
      <w:r>
        <w:rPr>
          <w:color w:val="121212"/>
          <w:spacing w:val="-3"/>
        </w:rPr>
        <w:t xml:space="preserve"> </w:t>
      </w:r>
      <w:r>
        <w:rPr>
          <w:color w:val="121212"/>
        </w:rPr>
        <w:t>en</w:t>
      </w:r>
      <w:r>
        <w:rPr>
          <w:color w:val="121212"/>
          <w:spacing w:val="-2"/>
        </w:rPr>
        <w:t xml:space="preserve"> </w:t>
      </w:r>
      <w:r>
        <w:rPr>
          <w:color w:val="121212"/>
        </w:rPr>
        <w:t>forma</w:t>
      </w:r>
      <w:r>
        <w:rPr>
          <w:color w:val="121212"/>
          <w:spacing w:val="-3"/>
        </w:rPr>
        <w:t xml:space="preserve"> </w:t>
      </w:r>
      <w:r>
        <w:rPr>
          <w:color w:val="121212"/>
        </w:rPr>
        <w:t>ascendente, será de tres (3) a dos (2).</w:t>
      </w:r>
    </w:p>
    <w:p w14:paraId="52BC95B3" w14:textId="77777777" w:rsidR="00C46380" w:rsidRDefault="00C46380">
      <w:pPr>
        <w:pStyle w:val="Textoindependiente"/>
        <w:spacing w:before="11"/>
        <w:rPr>
          <w:sz w:val="21"/>
        </w:rPr>
      </w:pPr>
    </w:p>
    <w:p w14:paraId="52BC95B4" w14:textId="77777777" w:rsidR="00C46380" w:rsidRDefault="001F5741">
      <w:pPr>
        <w:pStyle w:val="Textoindependiente"/>
        <w:ind w:left="444"/>
      </w:pPr>
      <w:r>
        <w:rPr>
          <w:color w:val="121212"/>
        </w:rPr>
        <w:t>(</w:t>
      </w:r>
      <w:hyperlink r:id="rId131">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44)</w:t>
      </w:r>
    </w:p>
    <w:p w14:paraId="52BC95B5" w14:textId="77777777" w:rsidR="00C46380" w:rsidRDefault="00C46380">
      <w:pPr>
        <w:pStyle w:val="Textoindependiente"/>
      </w:pPr>
    </w:p>
    <w:p w14:paraId="52BC95B6" w14:textId="77777777" w:rsidR="00C46380" w:rsidRDefault="001F5741">
      <w:pPr>
        <w:pStyle w:val="Textoindependiente"/>
        <w:spacing w:before="1"/>
        <w:ind w:left="444" w:right="1690"/>
        <w:jc w:val="both"/>
      </w:pPr>
      <w:r>
        <w:rPr>
          <w:b/>
          <w:color w:val="121212"/>
        </w:rPr>
        <w:t xml:space="preserve">Artículo 2.2.1.1.9.4. Unificación automática. </w:t>
      </w:r>
      <w:r>
        <w:rPr>
          <w:color w:val="121212"/>
        </w:rPr>
        <w:t>Las rutas autorizadas con anterioridad al 5 de febrero de 2001, podrán unificar la clase de vehículo autorizado en cada una de las rutas asignadas de acuerdo con los grupos señalados, así:</w:t>
      </w:r>
    </w:p>
    <w:p w14:paraId="52BC95B7" w14:textId="77777777" w:rsidR="00C46380" w:rsidRDefault="00C46380">
      <w:pPr>
        <w:pStyle w:val="Textoindependiente"/>
      </w:pPr>
    </w:p>
    <w:p w14:paraId="52BC95B8" w14:textId="77777777" w:rsidR="00C46380" w:rsidRDefault="001F5741">
      <w:pPr>
        <w:pStyle w:val="Prrafodelista"/>
        <w:numPr>
          <w:ilvl w:val="0"/>
          <w:numId w:val="322"/>
        </w:numPr>
        <w:tabs>
          <w:tab w:val="left" w:pos="639"/>
        </w:tabs>
        <w:ind w:left="638" w:hanging="197"/>
        <w:jc w:val="left"/>
        <w:rPr>
          <w:color w:val="121212"/>
        </w:rPr>
      </w:pPr>
      <w:r>
        <w:rPr>
          <w:color w:val="121212"/>
        </w:rPr>
        <w:t>Automóvil,</w:t>
      </w:r>
      <w:r>
        <w:rPr>
          <w:color w:val="121212"/>
          <w:spacing w:val="-9"/>
        </w:rPr>
        <w:t xml:space="preserve"> </w:t>
      </w:r>
      <w:r>
        <w:rPr>
          <w:color w:val="121212"/>
        </w:rPr>
        <w:t>campero,</w:t>
      </w:r>
      <w:r>
        <w:rPr>
          <w:color w:val="121212"/>
          <w:spacing w:val="-5"/>
        </w:rPr>
        <w:t xml:space="preserve"> </w:t>
      </w:r>
      <w:r>
        <w:rPr>
          <w:color w:val="121212"/>
        </w:rPr>
        <w:t>camioneta</w:t>
      </w:r>
      <w:r>
        <w:rPr>
          <w:color w:val="121212"/>
          <w:spacing w:val="-7"/>
        </w:rPr>
        <w:t xml:space="preserve"> </w:t>
      </w:r>
      <w:r>
        <w:rPr>
          <w:color w:val="121212"/>
        </w:rPr>
        <w:t>Grupo</w:t>
      </w:r>
      <w:r>
        <w:rPr>
          <w:color w:val="121212"/>
          <w:spacing w:val="-9"/>
        </w:rPr>
        <w:t xml:space="preserve"> </w:t>
      </w:r>
      <w:r>
        <w:rPr>
          <w:color w:val="121212"/>
          <w:spacing w:val="-10"/>
        </w:rPr>
        <w:t>A</w:t>
      </w:r>
    </w:p>
    <w:p w14:paraId="52BC95B9" w14:textId="77777777" w:rsidR="00C46380" w:rsidRDefault="00C46380">
      <w:pPr>
        <w:pStyle w:val="Textoindependiente"/>
      </w:pPr>
    </w:p>
    <w:p w14:paraId="52BC95BA" w14:textId="77777777" w:rsidR="00C46380" w:rsidRDefault="001F5741">
      <w:pPr>
        <w:pStyle w:val="Prrafodelista"/>
        <w:numPr>
          <w:ilvl w:val="0"/>
          <w:numId w:val="322"/>
        </w:numPr>
        <w:tabs>
          <w:tab w:val="left" w:pos="639"/>
        </w:tabs>
        <w:ind w:left="638" w:hanging="197"/>
        <w:jc w:val="left"/>
        <w:rPr>
          <w:color w:val="121212"/>
        </w:rPr>
      </w:pPr>
      <w:r>
        <w:rPr>
          <w:color w:val="121212"/>
        </w:rPr>
        <w:t>Microbús</w:t>
      </w:r>
      <w:r>
        <w:rPr>
          <w:color w:val="121212"/>
          <w:spacing w:val="-6"/>
        </w:rPr>
        <w:t xml:space="preserve"> </w:t>
      </w:r>
      <w:r>
        <w:rPr>
          <w:color w:val="121212"/>
        </w:rPr>
        <w:t>Grupo</w:t>
      </w:r>
      <w:r>
        <w:rPr>
          <w:color w:val="121212"/>
          <w:spacing w:val="-9"/>
        </w:rPr>
        <w:t xml:space="preserve"> </w:t>
      </w:r>
      <w:r>
        <w:rPr>
          <w:color w:val="121212"/>
          <w:spacing w:val="-10"/>
        </w:rPr>
        <w:t>B</w:t>
      </w:r>
    </w:p>
    <w:p w14:paraId="52BC95BB" w14:textId="77777777" w:rsidR="00C46380" w:rsidRDefault="00C46380">
      <w:pPr>
        <w:pStyle w:val="Textoindependiente"/>
        <w:spacing w:before="10"/>
      </w:pPr>
    </w:p>
    <w:p w14:paraId="52BC95BC" w14:textId="77777777" w:rsidR="00C46380" w:rsidRDefault="001F5741">
      <w:pPr>
        <w:pStyle w:val="Prrafodelista"/>
        <w:numPr>
          <w:ilvl w:val="0"/>
          <w:numId w:val="322"/>
        </w:numPr>
        <w:tabs>
          <w:tab w:val="left" w:pos="642"/>
          <w:tab w:val="left" w:pos="1356"/>
          <w:tab w:val="left" w:pos="2328"/>
          <w:tab w:val="left" w:pos="3235"/>
        </w:tabs>
        <w:spacing w:line="480" w:lineRule="auto"/>
        <w:ind w:right="6594" w:firstLine="0"/>
        <w:jc w:val="left"/>
        <w:rPr>
          <w:color w:val="121212"/>
        </w:rPr>
      </w:pPr>
      <w:r>
        <w:rPr>
          <w:color w:val="121212"/>
          <w:spacing w:val="-4"/>
        </w:rPr>
        <w:t>Bus,</w:t>
      </w:r>
      <w:r>
        <w:rPr>
          <w:color w:val="121212"/>
        </w:rPr>
        <w:tab/>
      </w:r>
      <w:r>
        <w:rPr>
          <w:color w:val="121212"/>
          <w:spacing w:val="-2"/>
        </w:rPr>
        <w:t>buseta</w:t>
      </w:r>
      <w:r>
        <w:rPr>
          <w:color w:val="121212"/>
        </w:rPr>
        <w:tab/>
      </w:r>
      <w:r>
        <w:rPr>
          <w:color w:val="121212"/>
          <w:spacing w:val="-4"/>
        </w:rPr>
        <w:t>Grupo</w:t>
      </w:r>
      <w:r>
        <w:rPr>
          <w:color w:val="121212"/>
        </w:rPr>
        <w:tab/>
      </w:r>
      <w:r>
        <w:rPr>
          <w:color w:val="121212"/>
          <w:spacing w:val="-10"/>
        </w:rPr>
        <w:t>C</w:t>
      </w:r>
      <w:r>
        <w:rPr>
          <w:color w:val="121212"/>
          <w:spacing w:val="40"/>
        </w:rPr>
        <w:t xml:space="preserve"> </w:t>
      </w:r>
      <w:r>
        <w:rPr>
          <w:color w:val="121212"/>
        </w:rPr>
        <w:t>(</w:t>
      </w:r>
      <w:hyperlink r:id="rId132">
        <w:r>
          <w:rPr>
            <w:color w:val="0000FF"/>
            <w:u w:val="single" w:color="0000FF"/>
          </w:rPr>
          <w:t>Decreto</w:t>
        </w:r>
        <w:r>
          <w:rPr>
            <w:color w:val="0000FF"/>
            <w:spacing w:val="-9"/>
            <w:u w:val="single" w:color="0000FF"/>
          </w:rPr>
          <w:t xml:space="preserve"> </w:t>
        </w:r>
        <w:r>
          <w:rPr>
            <w:color w:val="0000FF"/>
            <w:u w:val="single" w:color="0000FF"/>
          </w:rPr>
          <w:t>170</w:t>
        </w:r>
        <w:r>
          <w:rPr>
            <w:color w:val="0000FF"/>
            <w:spacing w:val="-9"/>
            <w:u w:val="single" w:color="0000FF"/>
          </w:rPr>
          <w:t xml:space="preserve"> </w:t>
        </w:r>
        <w:r>
          <w:rPr>
            <w:color w:val="0000FF"/>
            <w:u w:val="single" w:color="0000FF"/>
          </w:rPr>
          <w:t>de</w:t>
        </w:r>
        <w:r>
          <w:rPr>
            <w:color w:val="0000FF"/>
            <w:spacing w:val="-8"/>
            <w:u w:val="single" w:color="0000FF"/>
          </w:rPr>
          <w:t xml:space="preserve"> </w:t>
        </w:r>
        <w:r>
          <w:rPr>
            <w:color w:val="0000FF"/>
            <w:u w:val="single" w:color="0000FF"/>
          </w:rPr>
          <w:t>2001</w:t>
        </w:r>
      </w:hyperlink>
      <w:r>
        <w:rPr>
          <w:color w:val="121212"/>
        </w:rPr>
        <w:t>,</w:t>
      </w:r>
      <w:r>
        <w:rPr>
          <w:color w:val="121212"/>
          <w:spacing w:val="-9"/>
        </w:rPr>
        <w:t xml:space="preserve"> </w:t>
      </w:r>
      <w:r>
        <w:rPr>
          <w:color w:val="121212"/>
        </w:rPr>
        <w:t>artículo</w:t>
      </w:r>
      <w:r>
        <w:rPr>
          <w:color w:val="121212"/>
          <w:spacing w:val="-20"/>
        </w:rPr>
        <w:t xml:space="preserve"> </w:t>
      </w:r>
      <w:r>
        <w:rPr>
          <w:color w:val="121212"/>
        </w:rPr>
        <w:t>45).</w:t>
      </w:r>
    </w:p>
    <w:p w14:paraId="52BC95BD" w14:textId="77777777" w:rsidR="00C46380" w:rsidRDefault="001F5741">
      <w:pPr>
        <w:pStyle w:val="Ttulo1"/>
        <w:spacing w:before="1"/>
        <w:ind w:right="1694"/>
      </w:pPr>
      <w:r>
        <w:rPr>
          <w:color w:val="121212"/>
        </w:rPr>
        <w:t>SECCIÓN</w:t>
      </w:r>
      <w:r>
        <w:rPr>
          <w:color w:val="121212"/>
          <w:spacing w:val="-7"/>
        </w:rPr>
        <w:t xml:space="preserve"> </w:t>
      </w:r>
      <w:r>
        <w:rPr>
          <w:color w:val="121212"/>
          <w:spacing w:val="-5"/>
        </w:rPr>
        <w:t>10</w:t>
      </w:r>
    </w:p>
    <w:p w14:paraId="52BC95BE" w14:textId="77777777" w:rsidR="00C46380" w:rsidRDefault="00C46380">
      <w:pPr>
        <w:pStyle w:val="Textoindependiente"/>
        <w:spacing w:before="10"/>
        <w:rPr>
          <w:b/>
          <w:sz w:val="21"/>
        </w:rPr>
      </w:pPr>
    </w:p>
    <w:p w14:paraId="52BC95BF" w14:textId="77777777" w:rsidR="00C46380" w:rsidRDefault="001F5741">
      <w:pPr>
        <w:pStyle w:val="Ttulo2"/>
        <w:spacing w:before="1"/>
        <w:ind w:right="1695"/>
      </w:pPr>
      <w:r>
        <w:rPr>
          <w:color w:val="121212"/>
        </w:rPr>
        <w:t>Vinculación</w:t>
      </w:r>
      <w:r>
        <w:rPr>
          <w:color w:val="121212"/>
          <w:spacing w:val="-7"/>
        </w:rPr>
        <w:t xml:space="preserve"> </w:t>
      </w:r>
      <w:r>
        <w:rPr>
          <w:color w:val="121212"/>
        </w:rPr>
        <w:t>y</w:t>
      </w:r>
      <w:r>
        <w:rPr>
          <w:color w:val="121212"/>
          <w:spacing w:val="-7"/>
        </w:rPr>
        <w:t xml:space="preserve"> </w:t>
      </w:r>
      <w:r>
        <w:rPr>
          <w:color w:val="121212"/>
        </w:rPr>
        <w:t>desvinculación</w:t>
      </w:r>
      <w:r>
        <w:rPr>
          <w:color w:val="121212"/>
          <w:spacing w:val="-6"/>
        </w:rPr>
        <w:t xml:space="preserve"> </w:t>
      </w:r>
      <w:r>
        <w:rPr>
          <w:color w:val="121212"/>
        </w:rPr>
        <w:t>de</w:t>
      </w:r>
      <w:r>
        <w:rPr>
          <w:color w:val="121212"/>
          <w:spacing w:val="-7"/>
        </w:rPr>
        <w:t xml:space="preserve"> </w:t>
      </w:r>
      <w:r>
        <w:rPr>
          <w:color w:val="121212"/>
          <w:spacing w:val="-2"/>
        </w:rPr>
        <w:t>equipos</w:t>
      </w:r>
    </w:p>
    <w:p w14:paraId="52BC95C0" w14:textId="77777777" w:rsidR="00C46380" w:rsidRDefault="00C46380">
      <w:pPr>
        <w:pStyle w:val="Textoindependiente"/>
        <w:spacing w:before="3"/>
        <w:rPr>
          <w:b/>
        </w:rPr>
      </w:pPr>
    </w:p>
    <w:p w14:paraId="52BC95C1" w14:textId="77777777" w:rsidR="00C46380" w:rsidRDefault="001F5741">
      <w:pPr>
        <w:pStyle w:val="Textoindependiente"/>
        <w:ind w:left="444" w:right="1693"/>
        <w:jc w:val="both"/>
      </w:pPr>
      <w:r>
        <w:rPr>
          <w:b/>
          <w:color w:val="121212"/>
        </w:rPr>
        <w:t xml:space="preserve">Artículo 2.2.1.1.10.1. Equipos. </w:t>
      </w:r>
      <w:r>
        <w:rPr>
          <w:color w:val="121212"/>
        </w:rPr>
        <w:t>Las empresas habilitadas para la prestación del servicio público de Transporte Público Colectivo, Terrestre Automotor de Pasajeros del radio de acción Metropolitano, Distrital y/o Municipal sólo podrán hacerlo con equipos registrados para dicho servicio.</w:t>
      </w:r>
    </w:p>
    <w:p w14:paraId="52BC95C2" w14:textId="77777777" w:rsidR="00C46380" w:rsidRDefault="00C46380">
      <w:pPr>
        <w:pStyle w:val="Textoindependiente"/>
      </w:pPr>
    </w:p>
    <w:p w14:paraId="52BC95C3" w14:textId="77777777" w:rsidR="00C46380" w:rsidRDefault="001F5741">
      <w:pPr>
        <w:pStyle w:val="Textoindependiente"/>
        <w:ind w:left="444"/>
      </w:pPr>
      <w:r>
        <w:rPr>
          <w:color w:val="121212"/>
        </w:rPr>
        <w:t>(</w:t>
      </w:r>
      <w:hyperlink r:id="rId133">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46).</w:t>
      </w:r>
    </w:p>
    <w:p w14:paraId="52BC95C4" w14:textId="77777777" w:rsidR="00C46380" w:rsidRDefault="00C46380">
      <w:pPr>
        <w:sectPr w:rsidR="00C46380">
          <w:pgSz w:w="12240" w:h="15840"/>
          <w:pgMar w:top="1340" w:right="0" w:bottom="280" w:left="1260" w:header="720" w:footer="720" w:gutter="0"/>
          <w:cols w:space="720"/>
        </w:sectPr>
      </w:pPr>
    </w:p>
    <w:p w14:paraId="52BC95C5" w14:textId="77777777" w:rsidR="00C46380" w:rsidRDefault="001F5741">
      <w:pPr>
        <w:pStyle w:val="Textoindependiente"/>
        <w:spacing w:before="71"/>
        <w:ind w:left="444" w:right="1691"/>
        <w:jc w:val="both"/>
      </w:pPr>
      <w:r>
        <w:rPr>
          <w:b/>
          <w:color w:val="121212"/>
        </w:rPr>
        <w:lastRenderedPageBreak/>
        <w:t xml:space="preserve">Artículo 2.2.1.1.10.2. Vinculación. </w:t>
      </w:r>
      <w:r>
        <w:rPr>
          <w:color w:val="121212"/>
        </w:rPr>
        <w:t>La vinculación de un vehículo a una empresa de transporte público es la incorporación de este al parque automotor de</w:t>
      </w:r>
      <w:r>
        <w:rPr>
          <w:color w:val="121212"/>
          <w:spacing w:val="-1"/>
        </w:rPr>
        <w:t xml:space="preserve"> </w:t>
      </w:r>
      <w:r>
        <w:rPr>
          <w:color w:val="121212"/>
        </w:rPr>
        <w:t>dicha</w:t>
      </w:r>
      <w:r>
        <w:rPr>
          <w:color w:val="121212"/>
          <w:spacing w:val="-3"/>
        </w:rPr>
        <w:t xml:space="preserve"> </w:t>
      </w:r>
      <w:r>
        <w:rPr>
          <w:color w:val="121212"/>
        </w:rPr>
        <w:t>empresa.</w:t>
      </w:r>
      <w:r>
        <w:rPr>
          <w:color w:val="121212"/>
          <w:spacing w:val="-3"/>
        </w:rPr>
        <w:t xml:space="preserve"> </w:t>
      </w:r>
      <w:r>
        <w:rPr>
          <w:color w:val="121212"/>
        </w:rPr>
        <w:t>Se</w:t>
      </w:r>
      <w:r>
        <w:rPr>
          <w:color w:val="121212"/>
          <w:spacing w:val="-3"/>
        </w:rPr>
        <w:t xml:space="preserve"> </w:t>
      </w:r>
      <w:r>
        <w:rPr>
          <w:color w:val="121212"/>
        </w:rPr>
        <w:t>formaliza</w:t>
      </w:r>
      <w:r>
        <w:rPr>
          <w:color w:val="121212"/>
          <w:spacing w:val="-2"/>
        </w:rPr>
        <w:t xml:space="preserve"> </w:t>
      </w:r>
      <w:r>
        <w:rPr>
          <w:color w:val="121212"/>
        </w:rPr>
        <w:t>con</w:t>
      </w:r>
      <w:r>
        <w:rPr>
          <w:color w:val="121212"/>
          <w:spacing w:val="-2"/>
        </w:rPr>
        <w:t xml:space="preserve"> </w:t>
      </w:r>
      <w:r>
        <w:rPr>
          <w:color w:val="121212"/>
        </w:rPr>
        <w:t>la</w:t>
      </w:r>
      <w:r>
        <w:rPr>
          <w:color w:val="121212"/>
          <w:spacing w:val="-2"/>
        </w:rPr>
        <w:t xml:space="preserve"> </w:t>
      </w:r>
      <w:r>
        <w:rPr>
          <w:color w:val="121212"/>
        </w:rPr>
        <w:t>celebración</w:t>
      </w:r>
      <w:r>
        <w:rPr>
          <w:color w:val="121212"/>
          <w:spacing w:val="-2"/>
        </w:rPr>
        <w:t xml:space="preserve"> </w:t>
      </w:r>
      <w:r>
        <w:rPr>
          <w:color w:val="121212"/>
        </w:rPr>
        <w:t>del</w:t>
      </w:r>
      <w:r>
        <w:rPr>
          <w:color w:val="121212"/>
          <w:spacing w:val="-4"/>
        </w:rPr>
        <w:t xml:space="preserve"> </w:t>
      </w:r>
      <w:r>
        <w:rPr>
          <w:color w:val="121212"/>
        </w:rPr>
        <w:t>respectivo</w:t>
      </w:r>
      <w:r>
        <w:rPr>
          <w:color w:val="121212"/>
          <w:spacing w:val="-2"/>
        </w:rPr>
        <w:t xml:space="preserve"> </w:t>
      </w:r>
      <w:r>
        <w:rPr>
          <w:color w:val="121212"/>
        </w:rPr>
        <w:t>contrato</w:t>
      </w:r>
      <w:r>
        <w:rPr>
          <w:color w:val="121212"/>
          <w:spacing w:val="-4"/>
        </w:rPr>
        <w:t xml:space="preserve"> </w:t>
      </w:r>
      <w:r>
        <w:rPr>
          <w:color w:val="121212"/>
        </w:rPr>
        <w:t>entre el propietario del vehículo y la empresa y se oficializa con la expedición de la tarjeta de operación por parte de la autoridad de transporte competente.</w:t>
      </w:r>
    </w:p>
    <w:p w14:paraId="52BC95C6" w14:textId="77777777" w:rsidR="00C46380" w:rsidRDefault="00C46380">
      <w:pPr>
        <w:pStyle w:val="Textoindependiente"/>
        <w:spacing w:before="11"/>
        <w:rPr>
          <w:sz w:val="21"/>
        </w:rPr>
      </w:pPr>
    </w:p>
    <w:p w14:paraId="52BC95C7" w14:textId="77777777" w:rsidR="00C46380" w:rsidRDefault="001F5741">
      <w:pPr>
        <w:pStyle w:val="Textoindependiente"/>
        <w:ind w:left="444"/>
        <w:jc w:val="both"/>
      </w:pPr>
      <w:r>
        <w:rPr>
          <w:color w:val="121212"/>
        </w:rPr>
        <w:t>(</w:t>
      </w:r>
      <w:hyperlink r:id="rId134">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47).</w:t>
      </w:r>
    </w:p>
    <w:p w14:paraId="52BC95C8" w14:textId="77777777" w:rsidR="00C46380" w:rsidRDefault="00C46380">
      <w:pPr>
        <w:pStyle w:val="Textoindependiente"/>
      </w:pPr>
    </w:p>
    <w:p w14:paraId="52BC95C9" w14:textId="77777777" w:rsidR="00C46380" w:rsidRDefault="001F5741">
      <w:pPr>
        <w:pStyle w:val="Textoindependiente"/>
        <w:ind w:left="444" w:right="1689"/>
        <w:jc w:val="both"/>
      </w:pPr>
      <w:r>
        <w:rPr>
          <w:b/>
          <w:color w:val="121212"/>
        </w:rPr>
        <w:t>Artículo 2.2.1.1.10.3. Contrato de vinculación</w:t>
      </w:r>
      <w:r>
        <w:rPr>
          <w:color w:val="121212"/>
        </w:rPr>
        <w:t>. El contrato de vinculación del equipo se regirá por las normas del derecho privado debiendo contener como mínimo las obligaciones, derechos y prohibiciones de cada una de las partes, causales de terminación y preavisos requeridos para ello, así como aquellas condiciones especiales que permitan definir la existencia de prórrogas automáticas y los mecanismos alternativos de solución de conflictos.</w:t>
      </w:r>
    </w:p>
    <w:p w14:paraId="52BC95CA" w14:textId="77777777" w:rsidR="00C46380" w:rsidRDefault="00C46380">
      <w:pPr>
        <w:pStyle w:val="Textoindependiente"/>
        <w:spacing w:before="11"/>
      </w:pPr>
    </w:p>
    <w:p w14:paraId="52BC95CB" w14:textId="77777777" w:rsidR="00C46380" w:rsidRDefault="001F5741">
      <w:pPr>
        <w:pStyle w:val="Textoindependiente"/>
        <w:ind w:left="444" w:right="1691"/>
        <w:jc w:val="both"/>
      </w:pPr>
      <w:r>
        <w:rPr>
          <w:color w:val="121212"/>
        </w:rPr>
        <w:t>Igualmente el clausulado del contrato deberá contener en forma detallada los ítems que conformarán los cobros y pagos a que se comprometen las partes y su periodicidad. De acuerdo con esta, la empresa expedirá al propietario del vehículo un extracto que contenga en forma discriminada los rubros y montos cobrados y pagados, por cada concepto.</w:t>
      </w:r>
    </w:p>
    <w:p w14:paraId="52BC95CC" w14:textId="77777777" w:rsidR="00C46380" w:rsidRDefault="00C46380">
      <w:pPr>
        <w:pStyle w:val="Textoindependiente"/>
        <w:spacing w:before="1"/>
      </w:pPr>
    </w:p>
    <w:p w14:paraId="52BC95CD" w14:textId="77777777" w:rsidR="00C46380" w:rsidRDefault="001F5741">
      <w:pPr>
        <w:pStyle w:val="Textoindependiente"/>
        <w:ind w:left="444" w:right="1690"/>
        <w:jc w:val="both"/>
      </w:pPr>
      <w:r>
        <w:rPr>
          <w:color w:val="121212"/>
        </w:rPr>
        <w:t xml:space="preserve">Cuando el vehículo haya sido adquirido mediante arrendamiento financiero- Leasing, el contrato de vinculación lo suscribirá el poseedor del vehículo o locatario, previa autorización expresa del represente legal de la sociedad de </w:t>
      </w:r>
      <w:r>
        <w:rPr>
          <w:color w:val="121212"/>
          <w:spacing w:val="-2"/>
        </w:rPr>
        <w:t>leasing.</w:t>
      </w:r>
    </w:p>
    <w:p w14:paraId="52BC95CE" w14:textId="77777777" w:rsidR="00C46380" w:rsidRDefault="00C46380">
      <w:pPr>
        <w:pStyle w:val="Textoindependiente"/>
        <w:spacing w:before="1"/>
      </w:pPr>
    </w:p>
    <w:p w14:paraId="52BC95CF" w14:textId="77777777" w:rsidR="00C46380" w:rsidRDefault="001F5741">
      <w:pPr>
        <w:pStyle w:val="Textoindependiente"/>
        <w:ind w:left="444" w:right="1694"/>
        <w:jc w:val="both"/>
      </w:pPr>
      <w:r>
        <w:rPr>
          <w:color w:val="121212"/>
        </w:rPr>
        <w:t>Los vehículos que sean de propiedad de la empresa habilitada, se entenderán vinculados a la misma, sin que para ello sea necesario la celebración del contrato de vinculación.</w:t>
      </w:r>
    </w:p>
    <w:p w14:paraId="52BC95D0" w14:textId="77777777" w:rsidR="00C46380" w:rsidRDefault="00C46380">
      <w:pPr>
        <w:pStyle w:val="Textoindependiente"/>
        <w:spacing w:before="10"/>
        <w:rPr>
          <w:sz w:val="21"/>
        </w:rPr>
      </w:pPr>
    </w:p>
    <w:p w14:paraId="52BC95D1" w14:textId="77777777" w:rsidR="00C46380" w:rsidRDefault="001F5741">
      <w:pPr>
        <w:pStyle w:val="Textoindependiente"/>
        <w:ind w:left="444"/>
        <w:jc w:val="both"/>
      </w:pPr>
      <w:r>
        <w:rPr>
          <w:color w:val="121212"/>
        </w:rPr>
        <w:t>(</w:t>
      </w:r>
      <w:hyperlink r:id="rId135">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48).</w:t>
      </w:r>
    </w:p>
    <w:p w14:paraId="52BC95D2" w14:textId="77777777" w:rsidR="00C46380" w:rsidRDefault="00C46380">
      <w:pPr>
        <w:pStyle w:val="Textoindependiente"/>
        <w:spacing w:before="7"/>
        <w:rPr>
          <w:sz w:val="14"/>
        </w:rPr>
      </w:pPr>
    </w:p>
    <w:p w14:paraId="52BC95D3" w14:textId="77777777" w:rsidR="00C46380" w:rsidRDefault="001F5741">
      <w:pPr>
        <w:pStyle w:val="Textoindependiente"/>
        <w:spacing w:before="101"/>
        <w:ind w:left="444" w:right="1687"/>
        <w:jc w:val="both"/>
      </w:pPr>
      <w:r>
        <w:rPr>
          <w:b/>
          <w:color w:val="121212"/>
        </w:rPr>
        <w:t>Artículo 2.2.1.1.10.4. Desvinculación de común acuerdo</w:t>
      </w:r>
      <w:r>
        <w:rPr>
          <w:color w:val="121212"/>
        </w:rPr>
        <w:t>. Cuando exista acuerdo para la desvinculación del vehículo, la empresa y el propietario o poseedor</w:t>
      </w:r>
      <w:r>
        <w:rPr>
          <w:color w:val="121212"/>
          <w:spacing w:val="-2"/>
        </w:rPr>
        <w:t xml:space="preserve"> </w:t>
      </w:r>
      <w:r>
        <w:rPr>
          <w:color w:val="121212"/>
        </w:rPr>
        <w:t>del</w:t>
      </w:r>
      <w:r>
        <w:rPr>
          <w:color w:val="121212"/>
          <w:spacing w:val="-4"/>
        </w:rPr>
        <w:t xml:space="preserve"> </w:t>
      </w:r>
      <w:r>
        <w:rPr>
          <w:color w:val="121212"/>
        </w:rPr>
        <w:t>vehículo,</w:t>
      </w:r>
      <w:r>
        <w:rPr>
          <w:color w:val="121212"/>
          <w:spacing w:val="-3"/>
        </w:rPr>
        <w:t xml:space="preserve"> </w:t>
      </w:r>
      <w:r>
        <w:rPr>
          <w:color w:val="121212"/>
        </w:rPr>
        <w:t>en</w:t>
      </w:r>
      <w:r>
        <w:rPr>
          <w:color w:val="121212"/>
          <w:spacing w:val="-2"/>
        </w:rPr>
        <w:t xml:space="preserve"> </w:t>
      </w:r>
      <w:r>
        <w:rPr>
          <w:color w:val="121212"/>
        </w:rPr>
        <w:t>forma</w:t>
      </w:r>
      <w:r>
        <w:rPr>
          <w:color w:val="121212"/>
          <w:spacing w:val="-2"/>
        </w:rPr>
        <w:t xml:space="preserve"> </w:t>
      </w:r>
      <w:r>
        <w:rPr>
          <w:color w:val="121212"/>
        </w:rPr>
        <w:t>conjunta,</w:t>
      </w:r>
      <w:r>
        <w:rPr>
          <w:color w:val="121212"/>
          <w:spacing w:val="-3"/>
        </w:rPr>
        <w:t xml:space="preserve"> </w:t>
      </w:r>
      <w:r>
        <w:rPr>
          <w:color w:val="121212"/>
        </w:rPr>
        <w:t>informarán</w:t>
      </w:r>
      <w:r>
        <w:rPr>
          <w:color w:val="121212"/>
          <w:spacing w:val="-2"/>
        </w:rPr>
        <w:t xml:space="preserve"> </w:t>
      </w:r>
      <w:r>
        <w:rPr>
          <w:color w:val="121212"/>
        </w:rPr>
        <w:t>por</w:t>
      </w:r>
      <w:r>
        <w:rPr>
          <w:color w:val="121212"/>
          <w:spacing w:val="-2"/>
        </w:rPr>
        <w:t xml:space="preserve"> </w:t>
      </w:r>
      <w:r>
        <w:rPr>
          <w:color w:val="121212"/>
        </w:rPr>
        <w:t>escrito</w:t>
      </w:r>
      <w:r>
        <w:rPr>
          <w:color w:val="121212"/>
          <w:spacing w:val="-2"/>
        </w:rPr>
        <w:t xml:space="preserve"> </w:t>
      </w:r>
      <w:r>
        <w:rPr>
          <w:color w:val="121212"/>
        </w:rPr>
        <w:t>a</w:t>
      </w:r>
      <w:r>
        <w:rPr>
          <w:color w:val="121212"/>
          <w:spacing w:val="-2"/>
        </w:rPr>
        <w:t xml:space="preserve"> </w:t>
      </w:r>
      <w:r>
        <w:rPr>
          <w:color w:val="121212"/>
        </w:rPr>
        <w:t>la</w:t>
      </w:r>
      <w:r>
        <w:rPr>
          <w:color w:val="121212"/>
          <w:spacing w:val="-2"/>
        </w:rPr>
        <w:t xml:space="preserve"> </w:t>
      </w:r>
      <w:r>
        <w:rPr>
          <w:color w:val="121212"/>
        </w:rPr>
        <w:t>autoridad competente y esta procederá a efectuar el trámite correspondiente desvinculando el vehículo y cancelando la respectiva tarjeta de operación.</w:t>
      </w:r>
    </w:p>
    <w:p w14:paraId="52BC95D4" w14:textId="77777777" w:rsidR="00C46380" w:rsidRDefault="00C46380">
      <w:pPr>
        <w:pStyle w:val="Textoindependiente"/>
        <w:spacing w:before="1"/>
      </w:pPr>
    </w:p>
    <w:p w14:paraId="52BC95D5" w14:textId="77777777" w:rsidR="00C46380" w:rsidRDefault="001F5741">
      <w:pPr>
        <w:pStyle w:val="Textoindependiente"/>
        <w:ind w:left="444"/>
        <w:jc w:val="both"/>
      </w:pPr>
      <w:r>
        <w:rPr>
          <w:color w:val="121212"/>
        </w:rPr>
        <w:t>(</w:t>
      </w:r>
      <w:hyperlink r:id="rId136">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49).</w:t>
      </w:r>
    </w:p>
    <w:p w14:paraId="52BC95D6" w14:textId="77777777" w:rsidR="00C46380" w:rsidRDefault="00C46380">
      <w:pPr>
        <w:pStyle w:val="Textoindependiente"/>
        <w:spacing w:before="1"/>
      </w:pPr>
    </w:p>
    <w:p w14:paraId="52BC95D7" w14:textId="77777777" w:rsidR="00C46380" w:rsidRDefault="001F5741">
      <w:pPr>
        <w:ind w:left="444" w:right="1689"/>
        <w:jc w:val="both"/>
      </w:pPr>
      <w:r>
        <w:rPr>
          <w:b/>
          <w:color w:val="121212"/>
        </w:rPr>
        <w:t>Artículo 2.2.1.1.10.5. Desvinculación administrativa por solicitud del propietario</w:t>
      </w:r>
      <w:r>
        <w:rPr>
          <w:color w:val="121212"/>
        </w:rPr>
        <w:t>. Vencido el contrato de vinculación, cuando no exista acuerdo entre las partes para la desvinculación del vehículo, el propietario podrá solicitar ante la autoridad de transporte competente la desvinculación, invocando alguna de las siguientes causales, imputables a la empresa:</w:t>
      </w:r>
    </w:p>
    <w:p w14:paraId="52BC95D8" w14:textId="77777777" w:rsidR="00C46380" w:rsidRDefault="00C46380">
      <w:pPr>
        <w:pStyle w:val="Textoindependiente"/>
        <w:spacing w:before="1"/>
      </w:pPr>
    </w:p>
    <w:p w14:paraId="52BC95D9" w14:textId="77777777" w:rsidR="00C46380" w:rsidRDefault="001F5741">
      <w:pPr>
        <w:pStyle w:val="Prrafodelista"/>
        <w:numPr>
          <w:ilvl w:val="0"/>
          <w:numId w:val="310"/>
        </w:numPr>
        <w:tabs>
          <w:tab w:val="left" w:pos="740"/>
        </w:tabs>
      </w:pPr>
      <w:r>
        <w:rPr>
          <w:color w:val="121212"/>
        </w:rPr>
        <w:t>El</w:t>
      </w:r>
      <w:r>
        <w:rPr>
          <w:color w:val="121212"/>
          <w:spacing w:val="-10"/>
        </w:rPr>
        <w:t xml:space="preserve"> </w:t>
      </w:r>
      <w:r>
        <w:rPr>
          <w:color w:val="121212"/>
        </w:rPr>
        <w:t>Trato</w:t>
      </w:r>
      <w:r>
        <w:rPr>
          <w:color w:val="121212"/>
          <w:spacing w:val="-4"/>
        </w:rPr>
        <w:t xml:space="preserve"> </w:t>
      </w:r>
      <w:r>
        <w:rPr>
          <w:color w:val="121212"/>
        </w:rPr>
        <w:t>discriminatorio</w:t>
      </w:r>
      <w:r>
        <w:rPr>
          <w:color w:val="121212"/>
          <w:spacing w:val="-4"/>
        </w:rPr>
        <w:t xml:space="preserve"> </w:t>
      </w:r>
      <w:r>
        <w:rPr>
          <w:color w:val="121212"/>
        </w:rPr>
        <w:t>en</w:t>
      </w:r>
      <w:r>
        <w:rPr>
          <w:color w:val="121212"/>
          <w:spacing w:val="-5"/>
        </w:rPr>
        <w:t xml:space="preserve"> </w:t>
      </w:r>
      <w:r>
        <w:rPr>
          <w:color w:val="121212"/>
        </w:rPr>
        <w:t>el</w:t>
      </w:r>
      <w:r>
        <w:rPr>
          <w:color w:val="121212"/>
          <w:spacing w:val="-6"/>
        </w:rPr>
        <w:t xml:space="preserve"> </w:t>
      </w:r>
      <w:r>
        <w:rPr>
          <w:color w:val="121212"/>
        </w:rPr>
        <w:t>plan</w:t>
      </w:r>
      <w:r>
        <w:rPr>
          <w:color w:val="121212"/>
          <w:spacing w:val="-5"/>
        </w:rPr>
        <w:t xml:space="preserve"> </w:t>
      </w:r>
      <w:r>
        <w:rPr>
          <w:color w:val="121212"/>
        </w:rPr>
        <w:t>de</w:t>
      </w:r>
      <w:r>
        <w:rPr>
          <w:color w:val="121212"/>
          <w:spacing w:val="-3"/>
        </w:rPr>
        <w:t xml:space="preserve"> </w:t>
      </w:r>
      <w:r>
        <w:rPr>
          <w:color w:val="121212"/>
        </w:rPr>
        <w:t>rodamiento</w:t>
      </w:r>
      <w:r>
        <w:rPr>
          <w:color w:val="121212"/>
          <w:spacing w:val="-3"/>
        </w:rPr>
        <w:t xml:space="preserve"> </w:t>
      </w:r>
      <w:r>
        <w:rPr>
          <w:color w:val="121212"/>
        </w:rPr>
        <w:t>señalado</w:t>
      </w:r>
      <w:r>
        <w:rPr>
          <w:color w:val="121212"/>
          <w:spacing w:val="-4"/>
        </w:rPr>
        <w:t xml:space="preserve"> </w:t>
      </w:r>
      <w:r>
        <w:rPr>
          <w:color w:val="121212"/>
        </w:rPr>
        <w:t>por</w:t>
      </w:r>
      <w:r>
        <w:rPr>
          <w:color w:val="121212"/>
          <w:spacing w:val="-2"/>
        </w:rPr>
        <w:t xml:space="preserve"> </w:t>
      </w:r>
      <w:r>
        <w:rPr>
          <w:color w:val="121212"/>
        </w:rPr>
        <w:t>la</w:t>
      </w:r>
      <w:r>
        <w:rPr>
          <w:color w:val="121212"/>
          <w:spacing w:val="-14"/>
        </w:rPr>
        <w:t xml:space="preserve"> </w:t>
      </w:r>
      <w:r>
        <w:rPr>
          <w:color w:val="121212"/>
          <w:spacing w:val="-2"/>
        </w:rPr>
        <w:t>empresa.</w:t>
      </w:r>
    </w:p>
    <w:p w14:paraId="52BC95DA" w14:textId="77777777" w:rsidR="00C46380" w:rsidRDefault="00C46380">
      <w:pPr>
        <w:sectPr w:rsidR="00C46380">
          <w:pgSz w:w="12240" w:h="15840"/>
          <w:pgMar w:top="1340" w:right="0" w:bottom="280" w:left="1260" w:header="720" w:footer="720" w:gutter="0"/>
          <w:cols w:space="720"/>
        </w:sectPr>
      </w:pPr>
    </w:p>
    <w:p w14:paraId="52BC95DB" w14:textId="77777777" w:rsidR="00C46380" w:rsidRDefault="001F5741">
      <w:pPr>
        <w:pStyle w:val="Prrafodelista"/>
        <w:numPr>
          <w:ilvl w:val="0"/>
          <w:numId w:val="310"/>
        </w:numPr>
        <w:tabs>
          <w:tab w:val="left" w:pos="766"/>
        </w:tabs>
        <w:spacing w:before="71"/>
        <w:ind w:left="444" w:right="1696" w:firstLine="0"/>
      </w:pPr>
      <w:r>
        <w:rPr>
          <w:color w:val="121212"/>
        </w:rPr>
        <w:lastRenderedPageBreak/>
        <w:t xml:space="preserve">El Cobro de sumas de dinero por conceptos no pactados en el contrato de </w:t>
      </w:r>
      <w:r>
        <w:rPr>
          <w:color w:val="121212"/>
          <w:spacing w:val="-2"/>
        </w:rPr>
        <w:t>vinculación.</w:t>
      </w:r>
    </w:p>
    <w:p w14:paraId="52BC95DC" w14:textId="77777777" w:rsidR="00C46380" w:rsidRDefault="00C46380">
      <w:pPr>
        <w:pStyle w:val="Textoindependiente"/>
        <w:spacing w:before="11"/>
        <w:rPr>
          <w:sz w:val="21"/>
        </w:rPr>
      </w:pPr>
    </w:p>
    <w:p w14:paraId="52BC95DD" w14:textId="77777777" w:rsidR="00C46380" w:rsidRDefault="001F5741">
      <w:pPr>
        <w:pStyle w:val="Prrafodelista"/>
        <w:numPr>
          <w:ilvl w:val="0"/>
          <w:numId w:val="310"/>
        </w:numPr>
        <w:tabs>
          <w:tab w:val="left" w:pos="778"/>
        </w:tabs>
        <w:spacing w:before="1"/>
        <w:ind w:left="444" w:right="1692" w:firstLine="0"/>
      </w:pPr>
      <w:r>
        <w:rPr>
          <w:color w:val="121212"/>
        </w:rPr>
        <w:t>El no gestionar oportunamente los documentos de transporte, a pesar de haber reunido la totalidad de requisitos exigidos en el presente</w:t>
      </w:r>
      <w:r>
        <w:rPr>
          <w:color w:val="121212"/>
          <w:spacing w:val="-6"/>
        </w:rPr>
        <w:t xml:space="preserve"> </w:t>
      </w:r>
      <w:r>
        <w:rPr>
          <w:color w:val="121212"/>
        </w:rPr>
        <w:t>Capítulo.</w:t>
      </w:r>
    </w:p>
    <w:p w14:paraId="52BC95DE" w14:textId="77777777" w:rsidR="00C46380" w:rsidRDefault="00C46380">
      <w:pPr>
        <w:pStyle w:val="Textoindependiente"/>
        <w:spacing w:before="11"/>
        <w:rPr>
          <w:sz w:val="21"/>
        </w:rPr>
      </w:pPr>
    </w:p>
    <w:p w14:paraId="52BC95DF" w14:textId="77777777" w:rsidR="00C46380" w:rsidRDefault="001F5741">
      <w:pPr>
        <w:pStyle w:val="Textoindependiente"/>
        <w:ind w:left="444" w:right="1690"/>
        <w:jc w:val="both"/>
      </w:pPr>
      <w:r>
        <w:rPr>
          <w:b/>
          <w:color w:val="121212"/>
        </w:rPr>
        <w:t xml:space="preserve">Parágrafo. </w:t>
      </w:r>
      <w:r>
        <w:rPr>
          <w:color w:val="121212"/>
        </w:rPr>
        <w:t>El propietario interesado en la desvinculación de un vehículo de una empresa de transporte, no podrá prestar sus servicios en otra empresa hasta tanto no le haya sido autorizada.</w:t>
      </w:r>
    </w:p>
    <w:p w14:paraId="52BC95E0" w14:textId="77777777" w:rsidR="00C46380" w:rsidRDefault="00C46380">
      <w:pPr>
        <w:pStyle w:val="Textoindependiente"/>
        <w:spacing w:before="11"/>
      </w:pPr>
    </w:p>
    <w:p w14:paraId="52BC95E1" w14:textId="77777777" w:rsidR="00C46380" w:rsidRDefault="001F5741">
      <w:pPr>
        <w:pStyle w:val="Textoindependiente"/>
        <w:ind w:left="444"/>
        <w:jc w:val="both"/>
      </w:pPr>
      <w:r>
        <w:rPr>
          <w:color w:val="121212"/>
        </w:rPr>
        <w:t>(</w:t>
      </w:r>
      <w:hyperlink r:id="rId137">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50).</w:t>
      </w:r>
    </w:p>
    <w:p w14:paraId="52BC95E2" w14:textId="77777777" w:rsidR="00C46380" w:rsidRDefault="00C46380">
      <w:pPr>
        <w:pStyle w:val="Textoindependiente"/>
      </w:pPr>
    </w:p>
    <w:p w14:paraId="52BC95E3" w14:textId="77777777" w:rsidR="00C46380" w:rsidRDefault="001F5741">
      <w:pPr>
        <w:ind w:left="444" w:right="1691"/>
        <w:jc w:val="both"/>
      </w:pPr>
      <w:r>
        <w:rPr>
          <w:b/>
          <w:color w:val="121212"/>
        </w:rPr>
        <w:t xml:space="preserve">Artículo 2.2.1.1.10.6. Desvinculación administrativa por solicitud de la empresa. </w:t>
      </w:r>
      <w:r>
        <w:rPr>
          <w:color w:val="121212"/>
        </w:rPr>
        <w:t>Vencido el contrato de vinculación, cuando no exista acuerdo entre las partes para la desvinculación del vehículo, el representante legal de la empresa podrá solicitar a la autoridad de transporte competente la desvinculación, invocando alguna de las siguientes causales, imputables al propietario del vehículo:</w:t>
      </w:r>
    </w:p>
    <w:p w14:paraId="52BC95E4" w14:textId="77777777" w:rsidR="00C46380" w:rsidRDefault="00C46380">
      <w:pPr>
        <w:pStyle w:val="Textoindependiente"/>
        <w:spacing w:before="1"/>
      </w:pPr>
    </w:p>
    <w:p w14:paraId="52BC95E5" w14:textId="77777777" w:rsidR="00C46380" w:rsidRDefault="001F5741">
      <w:pPr>
        <w:pStyle w:val="Prrafodelista"/>
        <w:numPr>
          <w:ilvl w:val="0"/>
          <w:numId w:val="309"/>
        </w:numPr>
        <w:tabs>
          <w:tab w:val="left" w:pos="786"/>
        </w:tabs>
        <w:ind w:right="1692" w:firstLine="0"/>
      </w:pPr>
      <w:r>
        <w:rPr>
          <w:color w:val="121212"/>
        </w:rPr>
        <w:t>No cumplir con el plan de rodamiento registrado por la empresa ante la autoridad competente.</w:t>
      </w:r>
    </w:p>
    <w:p w14:paraId="52BC95E6" w14:textId="77777777" w:rsidR="00C46380" w:rsidRDefault="00C46380">
      <w:pPr>
        <w:pStyle w:val="Textoindependiente"/>
        <w:spacing w:before="9"/>
      </w:pPr>
    </w:p>
    <w:p w14:paraId="52BC95E7" w14:textId="77777777" w:rsidR="00C46380" w:rsidRDefault="001F5741">
      <w:pPr>
        <w:pStyle w:val="Prrafodelista"/>
        <w:numPr>
          <w:ilvl w:val="0"/>
          <w:numId w:val="309"/>
        </w:numPr>
        <w:tabs>
          <w:tab w:val="left" w:pos="771"/>
        </w:tabs>
        <w:ind w:right="1695" w:firstLine="0"/>
      </w:pPr>
      <w:r>
        <w:rPr>
          <w:color w:val="121212"/>
        </w:rPr>
        <w:t xml:space="preserve">No acreditar oportunamente ante la empresa la totalidad de los requisitos exigidos en el presente Capítulo para el trámite de los documentos de </w:t>
      </w:r>
      <w:r>
        <w:rPr>
          <w:color w:val="121212"/>
          <w:spacing w:val="-2"/>
        </w:rPr>
        <w:t>transporte.</w:t>
      </w:r>
    </w:p>
    <w:p w14:paraId="52BC95E8" w14:textId="77777777" w:rsidR="00C46380" w:rsidRDefault="00C46380">
      <w:pPr>
        <w:pStyle w:val="Textoindependiente"/>
        <w:spacing w:before="1"/>
      </w:pPr>
    </w:p>
    <w:p w14:paraId="52BC95E9" w14:textId="77777777" w:rsidR="00C46380" w:rsidRDefault="001F5741">
      <w:pPr>
        <w:pStyle w:val="Prrafodelista"/>
        <w:numPr>
          <w:ilvl w:val="0"/>
          <w:numId w:val="309"/>
        </w:numPr>
        <w:tabs>
          <w:tab w:val="left" w:pos="742"/>
        </w:tabs>
        <w:spacing w:before="1"/>
        <w:ind w:right="1697" w:firstLine="0"/>
      </w:pPr>
      <w:r>
        <w:rPr>
          <w:color w:val="121212"/>
        </w:rPr>
        <w:t>No</w:t>
      </w:r>
      <w:r>
        <w:rPr>
          <w:color w:val="121212"/>
          <w:spacing w:val="-1"/>
        </w:rPr>
        <w:t xml:space="preserve"> </w:t>
      </w:r>
      <w:r>
        <w:rPr>
          <w:color w:val="121212"/>
        </w:rPr>
        <w:t>cancelar</w:t>
      </w:r>
      <w:r>
        <w:rPr>
          <w:color w:val="121212"/>
          <w:spacing w:val="-2"/>
        </w:rPr>
        <w:t xml:space="preserve"> </w:t>
      </w:r>
      <w:r>
        <w:rPr>
          <w:color w:val="121212"/>
        </w:rPr>
        <w:t>oportunamente</w:t>
      </w:r>
      <w:r>
        <w:rPr>
          <w:color w:val="121212"/>
          <w:spacing w:val="-1"/>
        </w:rPr>
        <w:t xml:space="preserve"> </w:t>
      </w:r>
      <w:r>
        <w:rPr>
          <w:color w:val="121212"/>
        </w:rPr>
        <w:t>a</w:t>
      </w:r>
      <w:r>
        <w:rPr>
          <w:color w:val="121212"/>
          <w:spacing w:val="-2"/>
        </w:rPr>
        <w:t xml:space="preserve"> </w:t>
      </w:r>
      <w:r>
        <w:rPr>
          <w:color w:val="121212"/>
        </w:rPr>
        <w:t>la</w:t>
      </w:r>
      <w:r>
        <w:rPr>
          <w:color w:val="121212"/>
          <w:spacing w:val="-2"/>
        </w:rPr>
        <w:t xml:space="preserve"> </w:t>
      </w:r>
      <w:r>
        <w:rPr>
          <w:color w:val="121212"/>
        </w:rPr>
        <w:t>empresa los</w:t>
      </w:r>
      <w:r>
        <w:rPr>
          <w:color w:val="121212"/>
          <w:spacing w:val="-2"/>
        </w:rPr>
        <w:t xml:space="preserve"> </w:t>
      </w:r>
      <w:r>
        <w:rPr>
          <w:color w:val="121212"/>
        </w:rPr>
        <w:t>valores</w:t>
      </w:r>
      <w:r>
        <w:rPr>
          <w:color w:val="121212"/>
          <w:spacing w:val="-2"/>
        </w:rPr>
        <w:t xml:space="preserve"> </w:t>
      </w:r>
      <w:r>
        <w:rPr>
          <w:color w:val="121212"/>
        </w:rPr>
        <w:t>pactados</w:t>
      </w:r>
      <w:r>
        <w:rPr>
          <w:color w:val="121212"/>
          <w:spacing w:val="-1"/>
        </w:rPr>
        <w:t xml:space="preserve"> </w:t>
      </w:r>
      <w:r>
        <w:rPr>
          <w:color w:val="121212"/>
        </w:rPr>
        <w:t>en</w:t>
      </w:r>
      <w:r>
        <w:rPr>
          <w:color w:val="121212"/>
          <w:spacing w:val="-2"/>
        </w:rPr>
        <w:t xml:space="preserve"> </w:t>
      </w:r>
      <w:r>
        <w:rPr>
          <w:color w:val="121212"/>
        </w:rPr>
        <w:t>el</w:t>
      </w:r>
      <w:r>
        <w:rPr>
          <w:color w:val="121212"/>
          <w:spacing w:val="-4"/>
        </w:rPr>
        <w:t xml:space="preserve"> </w:t>
      </w:r>
      <w:r>
        <w:rPr>
          <w:color w:val="121212"/>
        </w:rPr>
        <w:t>contrato de vinculación.</w:t>
      </w:r>
    </w:p>
    <w:p w14:paraId="52BC95EA" w14:textId="77777777" w:rsidR="00C46380" w:rsidRDefault="00C46380">
      <w:pPr>
        <w:pStyle w:val="Textoindependiente"/>
        <w:spacing w:before="11"/>
        <w:rPr>
          <w:sz w:val="21"/>
        </w:rPr>
      </w:pPr>
    </w:p>
    <w:p w14:paraId="52BC95EB" w14:textId="77777777" w:rsidR="00C46380" w:rsidRDefault="001F5741">
      <w:pPr>
        <w:pStyle w:val="Prrafodelista"/>
        <w:numPr>
          <w:ilvl w:val="0"/>
          <w:numId w:val="309"/>
        </w:numPr>
        <w:tabs>
          <w:tab w:val="left" w:pos="778"/>
        </w:tabs>
        <w:ind w:right="1695" w:firstLine="0"/>
      </w:pPr>
      <w:r>
        <w:rPr>
          <w:color w:val="121212"/>
        </w:rPr>
        <w:t>Negarse a efectuar el mantenimiento preventivo del vehículo, de acuerdo con el plan señalado por la empresa.</w:t>
      </w:r>
    </w:p>
    <w:p w14:paraId="52BC95EC" w14:textId="77777777" w:rsidR="00C46380" w:rsidRDefault="00C46380">
      <w:pPr>
        <w:pStyle w:val="Textoindependiente"/>
        <w:spacing w:before="9"/>
      </w:pPr>
    </w:p>
    <w:p w14:paraId="52BC95ED" w14:textId="77777777" w:rsidR="00C46380" w:rsidRDefault="001F5741">
      <w:pPr>
        <w:pStyle w:val="Prrafodelista"/>
        <w:numPr>
          <w:ilvl w:val="0"/>
          <w:numId w:val="309"/>
        </w:numPr>
        <w:tabs>
          <w:tab w:val="left" w:pos="738"/>
        </w:tabs>
        <w:ind w:left="737" w:hanging="294"/>
      </w:pPr>
      <w:r>
        <w:rPr>
          <w:color w:val="121212"/>
        </w:rPr>
        <w:t>No</w:t>
      </w:r>
      <w:r>
        <w:rPr>
          <w:color w:val="121212"/>
          <w:spacing w:val="-5"/>
        </w:rPr>
        <w:t xml:space="preserve"> </w:t>
      </w:r>
      <w:r>
        <w:rPr>
          <w:color w:val="121212"/>
        </w:rPr>
        <w:t>efectuar</w:t>
      </w:r>
      <w:r>
        <w:rPr>
          <w:color w:val="121212"/>
          <w:spacing w:val="-5"/>
        </w:rPr>
        <w:t xml:space="preserve"> </w:t>
      </w:r>
      <w:r>
        <w:rPr>
          <w:color w:val="121212"/>
        </w:rPr>
        <w:t>los</w:t>
      </w:r>
      <w:r>
        <w:rPr>
          <w:color w:val="121212"/>
          <w:spacing w:val="-3"/>
        </w:rPr>
        <w:t xml:space="preserve"> </w:t>
      </w:r>
      <w:r>
        <w:rPr>
          <w:color w:val="121212"/>
        </w:rPr>
        <w:t>aportes</w:t>
      </w:r>
      <w:r>
        <w:rPr>
          <w:color w:val="121212"/>
          <w:spacing w:val="-2"/>
        </w:rPr>
        <w:t xml:space="preserve"> </w:t>
      </w:r>
      <w:r>
        <w:rPr>
          <w:color w:val="121212"/>
        </w:rPr>
        <w:t>obligatorios</w:t>
      </w:r>
      <w:r>
        <w:rPr>
          <w:color w:val="121212"/>
          <w:spacing w:val="-3"/>
        </w:rPr>
        <w:t xml:space="preserve"> </w:t>
      </w:r>
      <w:r>
        <w:rPr>
          <w:color w:val="121212"/>
        </w:rPr>
        <w:t>al</w:t>
      </w:r>
      <w:r>
        <w:rPr>
          <w:color w:val="121212"/>
          <w:spacing w:val="-7"/>
        </w:rPr>
        <w:t xml:space="preserve"> </w:t>
      </w:r>
      <w:r>
        <w:rPr>
          <w:color w:val="121212"/>
        </w:rPr>
        <w:t>fondo</w:t>
      </w:r>
      <w:r>
        <w:rPr>
          <w:color w:val="121212"/>
          <w:spacing w:val="-2"/>
        </w:rPr>
        <w:t xml:space="preserve"> </w:t>
      </w:r>
      <w:r>
        <w:rPr>
          <w:color w:val="121212"/>
        </w:rPr>
        <w:t>de</w:t>
      </w:r>
      <w:r>
        <w:rPr>
          <w:color w:val="121212"/>
          <w:spacing w:val="-14"/>
        </w:rPr>
        <w:t xml:space="preserve"> </w:t>
      </w:r>
      <w:r>
        <w:rPr>
          <w:color w:val="121212"/>
          <w:spacing w:val="-2"/>
        </w:rPr>
        <w:t>reposición.</w:t>
      </w:r>
    </w:p>
    <w:p w14:paraId="52BC95EE" w14:textId="77777777" w:rsidR="00C46380" w:rsidRDefault="00C46380">
      <w:pPr>
        <w:pStyle w:val="Textoindependiente"/>
        <w:spacing w:before="1"/>
      </w:pPr>
    </w:p>
    <w:p w14:paraId="52BC95EF" w14:textId="77777777" w:rsidR="00C46380" w:rsidRDefault="001F5741">
      <w:pPr>
        <w:pStyle w:val="Textoindependiente"/>
        <w:ind w:left="444" w:right="1695"/>
        <w:jc w:val="both"/>
      </w:pPr>
      <w:r>
        <w:rPr>
          <w:b/>
          <w:color w:val="121212"/>
        </w:rPr>
        <w:t xml:space="preserve">Parágrafo 1°. </w:t>
      </w:r>
      <w:r>
        <w:rPr>
          <w:color w:val="121212"/>
        </w:rPr>
        <w:t>La empresa a la cual está vinculado el vehículo, tiene la obligación de permitir que continúe trabajando en la misma forma en que lo venía haciendo hasta que se decida sobre la solicitud de desvinculación.</w:t>
      </w:r>
    </w:p>
    <w:p w14:paraId="52BC95F0" w14:textId="77777777" w:rsidR="00C46380" w:rsidRDefault="00C46380">
      <w:pPr>
        <w:pStyle w:val="Textoindependiente"/>
      </w:pPr>
    </w:p>
    <w:p w14:paraId="52BC95F1" w14:textId="77777777" w:rsidR="00C46380" w:rsidRDefault="001F5741">
      <w:pPr>
        <w:pStyle w:val="Textoindependiente"/>
        <w:spacing w:before="1"/>
        <w:ind w:left="444" w:right="1697"/>
        <w:jc w:val="both"/>
      </w:pPr>
      <w:r>
        <w:rPr>
          <w:b/>
          <w:color w:val="121212"/>
        </w:rPr>
        <w:t xml:space="preserve">Parágrafo 2°. </w:t>
      </w:r>
      <w:r>
        <w:rPr>
          <w:color w:val="121212"/>
        </w:rPr>
        <w:t>Si con la desvinculación solicitada afecta la capacidad transportadora mínima exigida a la empresa, ésta tendrá un plazo de seis (6) meses improrrogables, contados a partir de la ejecutoria de la resolución correspondiente, para suplir esta deficiencia en su parque automotor.</w:t>
      </w:r>
    </w:p>
    <w:p w14:paraId="52BC95F2" w14:textId="77777777" w:rsidR="00C46380" w:rsidRDefault="00C46380">
      <w:pPr>
        <w:pStyle w:val="Textoindependiente"/>
      </w:pPr>
    </w:p>
    <w:p w14:paraId="52BC95F3" w14:textId="77777777" w:rsidR="00C46380" w:rsidRDefault="001F5741">
      <w:pPr>
        <w:pStyle w:val="Textoindependiente"/>
        <w:ind w:left="444" w:right="1700"/>
        <w:jc w:val="both"/>
      </w:pPr>
      <w:r>
        <w:rPr>
          <w:color w:val="121212"/>
        </w:rPr>
        <w:t>Si en ese plazo no sustituye el vehículo, se procederá a ajustar la capacidad transportadora de la empresa, reduciéndola en esta unidad.</w:t>
      </w:r>
    </w:p>
    <w:p w14:paraId="52BC95F4" w14:textId="77777777" w:rsidR="00C46380" w:rsidRDefault="00C46380">
      <w:pPr>
        <w:pStyle w:val="Textoindependiente"/>
        <w:spacing w:before="12"/>
        <w:rPr>
          <w:sz w:val="21"/>
        </w:rPr>
      </w:pPr>
    </w:p>
    <w:p w14:paraId="52BC95F5" w14:textId="77777777" w:rsidR="00C46380" w:rsidRDefault="001F5741">
      <w:pPr>
        <w:pStyle w:val="Textoindependiente"/>
        <w:ind w:left="444"/>
        <w:jc w:val="both"/>
      </w:pPr>
      <w:r>
        <w:rPr>
          <w:color w:val="121212"/>
        </w:rPr>
        <w:t>(</w:t>
      </w:r>
      <w:hyperlink r:id="rId138">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51).</w:t>
      </w:r>
    </w:p>
    <w:p w14:paraId="52BC95F6" w14:textId="77777777" w:rsidR="00C46380" w:rsidRDefault="00C46380">
      <w:pPr>
        <w:jc w:val="both"/>
        <w:sectPr w:rsidR="00C46380">
          <w:pgSz w:w="12240" w:h="15840"/>
          <w:pgMar w:top="1340" w:right="0" w:bottom="280" w:left="1260" w:header="720" w:footer="720" w:gutter="0"/>
          <w:cols w:space="720"/>
        </w:sectPr>
      </w:pPr>
    </w:p>
    <w:p w14:paraId="52BC95F7" w14:textId="77777777" w:rsidR="00C46380" w:rsidRDefault="001F5741">
      <w:pPr>
        <w:spacing w:before="71"/>
        <w:ind w:left="444" w:right="1690"/>
        <w:jc w:val="both"/>
      </w:pPr>
      <w:r>
        <w:rPr>
          <w:b/>
          <w:color w:val="121212"/>
        </w:rPr>
        <w:lastRenderedPageBreak/>
        <w:t xml:space="preserve">Artículo 2.2.1.1.10.7. Procedimiento. </w:t>
      </w:r>
      <w:r>
        <w:rPr>
          <w:color w:val="121212"/>
        </w:rPr>
        <w:t>Para efectos de la desvinculación administrativa establecida en los artículos anteriores, se deberá observar el siguiente procedimiento:</w:t>
      </w:r>
    </w:p>
    <w:p w14:paraId="52BC95F8" w14:textId="77777777" w:rsidR="00C46380" w:rsidRDefault="00C46380">
      <w:pPr>
        <w:pStyle w:val="Textoindependiente"/>
        <w:spacing w:before="10"/>
        <w:rPr>
          <w:sz w:val="21"/>
        </w:rPr>
      </w:pPr>
    </w:p>
    <w:p w14:paraId="52BC95F9" w14:textId="77777777" w:rsidR="00C46380" w:rsidRDefault="001F5741">
      <w:pPr>
        <w:pStyle w:val="Prrafodelista"/>
        <w:numPr>
          <w:ilvl w:val="0"/>
          <w:numId w:val="308"/>
        </w:numPr>
        <w:tabs>
          <w:tab w:val="left" w:pos="771"/>
        </w:tabs>
        <w:spacing w:before="1"/>
        <w:ind w:right="1696" w:firstLine="0"/>
      </w:pPr>
      <w:r>
        <w:rPr>
          <w:color w:val="121212"/>
        </w:rPr>
        <w:t>Petición elevada ante la autoridad de transporte competente indicando las razones por las cuales se solicita la desvinculación, adjuntando copia del contrato de vinculación y las pruebas respectivas.</w:t>
      </w:r>
    </w:p>
    <w:p w14:paraId="52BC95FA" w14:textId="77777777" w:rsidR="00C46380" w:rsidRDefault="00C46380">
      <w:pPr>
        <w:pStyle w:val="Textoindependiente"/>
      </w:pPr>
    </w:p>
    <w:p w14:paraId="52BC95FB" w14:textId="77777777" w:rsidR="00C46380" w:rsidRDefault="001F5741">
      <w:pPr>
        <w:pStyle w:val="Prrafodelista"/>
        <w:numPr>
          <w:ilvl w:val="0"/>
          <w:numId w:val="308"/>
        </w:numPr>
        <w:tabs>
          <w:tab w:val="left" w:pos="819"/>
        </w:tabs>
        <w:ind w:right="1692" w:firstLine="0"/>
      </w:pPr>
      <w:r>
        <w:rPr>
          <w:color w:val="121212"/>
        </w:rPr>
        <w:t>Traslado de la solicitud de desvinculación al representante legal de la empresa o al</w:t>
      </w:r>
      <w:r>
        <w:rPr>
          <w:color w:val="121212"/>
          <w:spacing w:val="-3"/>
        </w:rPr>
        <w:t xml:space="preserve"> </w:t>
      </w:r>
      <w:r>
        <w:rPr>
          <w:color w:val="121212"/>
        </w:rPr>
        <w:t>propietario del</w:t>
      </w:r>
      <w:r>
        <w:rPr>
          <w:color w:val="121212"/>
          <w:spacing w:val="-3"/>
        </w:rPr>
        <w:t xml:space="preserve"> </w:t>
      </w:r>
      <w:r>
        <w:rPr>
          <w:color w:val="121212"/>
        </w:rPr>
        <w:t>vehículo,</w:t>
      </w:r>
      <w:r>
        <w:rPr>
          <w:color w:val="121212"/>
          <w:spacing w:val="-1"/>
        </w:rPr>
        <w:t xml:space="preserve"> </w:t>
      </w:r>
      <w:r>
        <w:rPr>
          <w:color w:val="121212"/>
        </w:rPr>
        <w:t>según el</w:t>
      </w:r>
      <w:r>
        <w:rPr>
          <w:color w:val="121212"/>
          <w:spacing w:val="-2"/>
        </w:rPr>
        <w:t xml:space="preserve"> </w:t>
      </w:r>
      <w:r>
        <w:rPr>
          <w:color w:val="121212"/>
        </w:rPr>
        <w:t>caso por el</w:t>
      </w:r>
      <w:r>
        <w:rPr>
          <w:color w:val="121212"/>
          <w:spacing w:val="-2"/>
        </w:rPr>
        <w:t xml:space="preserve"> </w:t>
      </w:r>
      <w:r>
        <w:rPr>
          <w:color w:val="121212"/>
        </w:rPr>
        <w:t>término</w:t>
      </w:r>
      <w:r>
        <w:rPr>
          <w:color w:val="121212"/>
          <w:spacing w:val="-1"/>
        </w:rPr>
        <w:t xml:space="preserve"> </w:t>
      </w:r>
      <w:r>
        <w:rPr>
          <w:color w:val="121212"/>
        </w:rPr>
        <w:t>de cinco (5) días para que presente por escrito sus descargos y para que presente las pruebas que pretende hacer valer.</w:t>
      </w:r>
    </w:p>
    <w:p w14:paraId="52BC95FC" w14:textId="77777777" w:rsidR="00C46380" w:rsidRDefault="00C46380">
      <w:pPr>
        <w:pStyle w:val="Textoindependiente"/>
        <w:spacing w:before="1"/>
      </w:pPr>
    </w:p>
    <w:p w14:paraId="52BC95FD" w14:textId="77777777" w:rsidR="00C46380" w:rsidRDefault="001F5741">
      <w:pPr>
        <w:pStyle w:val="Prrafodelista"/>
        <w:numPr>
          <w:ilvl w:val="0"/>
          <w:numId w:val="308"/>
        </w:numPr>
        <w:tabs>
          <w:tab w:val="left" w:pos="822"/>
        </w:tabs>
        <w:ind w:right="1695" w:firstLine="0"/>
      </w:pPr>
      <w:r>
        <w:rPr>
          <w:color w:val="121212"/>
        </w:rPr>
        <w:t xml:space="preserve">Decisión mediante resolución motivada dentro de los quince (15) días </w:t>
      </w:r>
      <w:r>
        <w:rPr>
          <w:color w:val="121212"/>
          <w:spacing w:val="-2"/>
        </w:rPr>
        <w:t>siguientes.</w:t>
      </w:r>
    </w:p>
    <w:p w14:paraId="52BC95FE" w14:textId="77777777" w:rsidR="00C46380" w:rsidRDefault="00C46380">
      <w:pPr>
        <w:pStyle w:val="Textoindependiente"/>
        <w:spacing w:before="11"/>
        <w:rPr>
          <w:sz w:val="21"/>
        </w:rPr>
      </w:pPr>
    </w:p>
    <w:p w14:paraId="52BC95FF" w14:textId="77777777" w:rsidR="00C46380" w:rsidRDefault="001F5741">
      <w:pPr>
        <w:pStyle w:val="Textoindependiente"/>
        <w:spacing w:before="1"/>
        <w:ind w:left="444" w:right="1692"/>
        <w:jc w:val="both"/>
      </w:pPr>
      <w:r>
        <w:rPr>
          <w:color w:val="121212"/>
        </w:rPr>
        <w:t>La</w:t>
      </w:r>
      <w:r>
        <w:rPr>
          <w:color w:val="121212"/>
          <w:spacing w:val="-3"/>
        </w:rPr>
        <w:t xml:space="preserve"> </w:t>
      </w:r>
      <w:r>
        <w:rPr>
          <w:color w:val="121212"/>
        </w:rPr>
        <w:t>Resolución</w:t>
      </w:r>
      <w:r>
        <w:rPr>
          <w:color w:val="121212"/>
          <w:spacing w:val="-2"/>
        </w:rPr>
        <w:t xml:space="preserve"> </w:t>
      </w:r>
      <w:r>
        <w:rPr>
          <w:color w:val="121212"/>
        </w:rPr>
        <w:t>que</w:t>
      </w:r>
      <w:r>
        <w:rPr>
          <w:color w:val="121212"/>
          <w:spacing w:val="-2"/>
        </w:rPr>
        <w:t xml:space="preserve"> </w:t>
      </w:r>
      <w:r>
        <w:rPr>
          <w:color w:val="121212"/>
        </w:rPr>
        <w:t>ordena</w:t>
      </w:r>
      <w:r>
        <w:rPr>
          <w:color w:val="121212"/>
          <w:spacing w:val="-3"/>
        </w:rPr>
        <w:t xml:space="preserve"> </w:t>
      </w:r>
      <w:r>
        <w:rPr>
          <w:color w:val="121212"/>
        </w:rPr>
        <w:t>la</w:t>
      </w:r>
      <w:r>
        <w:rPr>
          <w:color w:val="121212"/>
          <w:spacing w:val="-2"/>
        </w:rPr>
        <w:t xml:space="preserve"> </w:t>
      </w:r>
      <w:r>
        <w:rPr>
          <w:color w:val="121212"/>
        </w:rPr>
        <w:t>desvinculación del</w:t>
      </w:r>
      <w:r>
        <w:rPr>
          <w:color w:val="121212"/>
          <w:spacing w:val="-4"/>
        </w:rPr>
        <w:t xml:space="preserve"> </w:t>
      </w:r>
      <w:r>
        <w:rPr>
          <w:color w:val="121212"/>
        </w:rPr>
        <w:t>automotor</w:t>
      </w:r>
      <w:r>
        <w:rPr>
          <w:color w:val="121212"/>
          <w:spacing w:val="-2"/>
        </w:rPr>
        <w:t xml:space="preserve"> </w:t>
      </w:r>
      <w:r>
        <w:rPr>
          <w:color w:val="121212"/>
        </w:rPr>
        <w:t>reemplazará</w:t>
      </w:r>
      <w:r>
        <w:rPr>
          <w:color w:val="121212"/>
          <w:spacing w:val="-2"/>
        </w:rPr>
        <w:t xml:space="preserve"> </w:t>
      </w:r>
      <w:r>
        <w:rPr>
          <w:color w:val="121212"/>
        </w:rPr>
        <w:t>el</w:t>
      </w:r>
      <w:r>
        <w:rPr>
          <w:color w:val="121212"/>
          <w:spacing w:val="-1"/>
        </w:rPr>
        <w:t xml:space="preserve"> </w:t>
      </w:r>
      <w:r>
        <w:rPr>
          <w:color w:val="121212"/>
        </w:rPr>
        <w:t>paz</w:t>
      </w:r>
      <w:r>
        <w:rPr>
          <w:color w:val="121212"/>
          <w:spacing w:val="-3"/>
        </w:rPr>
        <w:t xml:space="preserve"> </w:t>
      </w:r>
      <w:r>
        <w:rPr>
          <w:color w:val="121212"/>
        </w:rPr>
        <w:t>y salvo que debe expedir la empresa, sin perjuicio de las acciones civiles y comerciales que se desprendan del contrato de vinculación.</w:t>
      </w:r>
    </w:p>
    <w:p w14:paraId="52BC9600" w14:textId="77777777" w:rsidR="00C46380" w:rsidRDefault="00C46380">
      <w:pPr>
        <w:pStyle w:val="Textoindependiente"/>
      </w:pPr>
    </w:p>
    <w:p w14:paraId="52BC9601" w14:textId="77777777" w:rsidR="00C46380" w:rsidRDefault="001F5741">
      <w:pPr>
        <w:pStyle w:val="Textoindependiente"/>
        <w:spacing w:before="1"/>
        <w:ind w:left="444"/>
        <w:jc w:val="both"/>
      </w:pPr>
      <w:r>
        <w:rPr>
          <w:color w:val="121212"/>
        </w:rPr>
        <w:t>(</w:t>
      </w:r>
      <w:hyperlink r:id="rId139">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52).</w:t>
      </w:r>
    </w:p>
    <w:p w14:paraId="52BC9602" w14:textId="77777777" w:rsidR="00C46380" w:rsidRDefault="00C46380">
      <w:pPr>
        <w:pStyle w:val="Textoindependiente"/>
        <w:spacing w:before="6"/>
        <w:rPr>
          <w:sz w:val="14"/>
        </w:rPr>
      </w:pPr>
    </w:p>
    <w:p w14:paraId="52BC9603" w14:textId="77777777" w:rsidR="00C46380" w:rsidRDefault="001F5741">
      <w:pPr>
        <w:pStyle w:val="Textoindependiente"/>
        <w:spacing w:before="101"/>
        <w:ind w:left="444" w:right="1689"/>
        <w:jc w:val="both"/>
      </w:pPr>
      <w:r>
        <w:rPr>
          <w:b/>
          <w:color w:val="121212"/>
        </w:rPr>
        <w:t>Artículo</w:t>
      </w:r>
      <w:r>
        <w:rPr>
          <w:b/>
          <w:color w:val="121212"/>
          <w:spacing w:val="40"/>
        </w:rPr>
        <w:t xml:space="preserve"> </w:t>
      </w:r>
      <w:r>
        <w:rPr>
          <w:b/>
          <w:color w:val="121212"/>
        </w:rPr>
        <w:t>2.2.1.1.10.8.</w:t>
      </w:r>
      <w:r>
        <w:rPr>
          <w:b/>
          <w:color w:val="121212"/>
          <w:spacing w:val="40"/>
        </w:rPr>
        <w:t xml:space="preserve"> </w:t>
      </w:r>
      <w:r>
        <w:rPr>
          <w:b/>
          <w:color w:val="121212"/>
        </w:rPr>
        <w:t>Pérdida,</w:t>
      </w:r>
      <w:r>
        <w:rPr>
          <w:b/>
          <w:color w:val="121212"/>
          <w:spacing w:val="40"/>
        </w:rPr>
        <w:t xml:space="preserve"> </w:t>
      </w:r>
      <w:r>
        <w:rPr>
          <w:b/>
          <w:color w:val="121212"/>
        </w:rPr>
        <w:t>hurto</w:t>
      </w:r>
      <w:r>
        <w:rPr>
          <w:b/>
          <w:color w:val="121212"/>
          <w:spacing w:val="40"/>
        </w:rPr>
        <w:t xml:space="preserve"> </w:t>
      </w:r>
      <w:r>
        <w:rPr>
          <w:b/>
          <w:color w:val="121212"/>
        </w:rPr>
        <w:t>o</w:t>
      </w:r>
      <w:r>
        <w:rPr>
          <w:b/>
          <w:color w:val="121212"/>
          <w:spacing w:val="40"/>
        </w:rPr>
        <w:t xml:space="preserve"> </w:t>
      </w:r>
      <w:r>
        <w:rPr>
          <w:b/>
          <w:color w:val="121212"/>
        </w:rPr>
        <w:t>destrucción</w:t>
      </w:r>
      <w:r>
        <w:rPr>
          <w:b/>
          <w:color w:val="121212"/>
          <w:spacing w:val="40"/>
        </w:rPr>
        <w:t xml:space="preserve"> </w:t>
      </w:r>
      <w:r>
        <w:rPr>
          <w:b/>
          <w:color w:val="121212"/>
        </w:rPr>
        <w:t>total</w:t>
      </w:r>
      <w:r>
        <w:rPr>
          <w:b/>
          <w:color w:val="121212"/>
          <w:spacing w:val="40"/>
        </w:rPr>
        <w:t xml:space="preserve"> </w:t>
      </w:r>
      <w:r>
        <w:rPr>
          <w:b/>
          <w:color w:val="121212"/>
        </w:rPr>
        <w:t>de</w:t>
      </w:r>
      <w:r>
        <w:rPr>
          <w:b/>
          <w:color w:val="121212"/>
          <w:spacing w:val="40"/>
        </w:rPr>
        <w:t xml:space="preserve"> </w:t>
      </w:r>
      <w:r>
        <w:rPr>
          <w:b/>
          <w:color w:val="121212"/>
        </w:rPr>
        <w:t>un vehículo</w:t>
      </w:r>
      <w:r>
        <w:rPr>
          <w:color w:val="121212"/>
        </w:rPr>
        <w:t>. En el evento de pérdida, hurto o destrucción del vehículo, su propietario tendrá derecho a remplazarlo por otro, bajo el mismo contrato de vinculación dentro del término de un (1) año contado a partir de la fecha en que ocurrió el hecho. Si el contrato de vinculación vence antes de</w:t>
      </w:r>
      <w:r>
        <w:rPr>
          <w:color w:val="121212"/>
          <w:spacing w:val="80"/>
        </w:rPr>
        <w:t xml:space="preserve"> </w:t>
      </w:r>
      <w:r>
        <w:rPr>
          <w:color w:val="121212"/>
        </w:rPr>
        <w:t>este término, se entenderá prorrogado hasta el cumplimiento del</w:t>
      </w:r>
      <w:r>
        <w:rPr>
          <w:color w:val="121212"/>
          <w:spacing w:val="-3"/>
        </w:rPr>
        <w:t xml:space="preserve"> </w:t>
      </w:r>
      <w:r>
        <w:rPr>
          <w:color w:val="121212"/>
        </w:rPr>
        <w:t>año.</w:t>
      </w:r>
    </w:p>
    <w:p w14:paraId="52BC9604" w14:textId="77777777" w:rsidR="00C46380" w:rsidRDefault="00C46380">
      <w:pPr>
        <w:pStyle w:val="Textoindependiente"/>
      </w:pPr>
    </w:p>
    <w:p w14:paraId="52BC9605" w14:textId="77777777" w:rsidR="00C46380" w:rsidRDefault="001F5741">
      <w:pPr>
        <w:pStyle w:val="Textoindependiente"/>
        <w:spacing w:before="1"/>
        <w:ind w:left="444" w:right="1691"/>
        <w:jc w:val="both"/>
      </w:pPr>
      <w:r>
        <w:rPr>
          <w:color w:val="121212"/>
        </w:rPr>
        <w:t>En el entretanto y para efectos de la capacidad mínima exigida a la empresa, no se tendrá en cuenta este vehículo.</w:t>
      </w:r>
    </w:p>
    <w:p w14:paraId="52BC9606" w14:textId="77777777" w:rsidR="00C46380" w:rsidRDefault="00C46380">
      <w:pPr>
        <w:pStyle w:val="Textoindependiente"/>
        <w:spacing w:before="9"/>
      </w:pPr>
    </w:p>
    <w:p w14:paraId="52BC9607" w14:textId="77777777" w:rsidR="00C46380" w:rsidRDefault="001F5741">
      <w:pPr>
        <w:pStyle w:val="Textoindependiente"/>
        <w:ind w:left="444"/>
        <w:jc w:val="both"/>
      </w:pPr>
      <w:r>
        <w:rPr>
          <w:color w:val="121212"/>
        </w:rPr>
        <w:t>(</w:t>
      </w:r>
      <w:hyperlink r:id="rId140">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53).</w:t>
      </w:r>
    </w:p>
    <w:p w14:paraId="52BC9608" w14:textId="77777777" w:rsidR="00C46380" w:rsidRDefault="00C46380">
      <w:pPr>
        <w:pStyle w:val="Textoindependiente"/>
      </w:pPr>
    </w:p>
    <w:p w14:paraId="52BC9609" w14:textId="77777777" w:rsidR="00C46380" w:rsidRDefault="001F5741">
      <w:pPr>
        <w:pStyle w:val="Textoindependiente"/>
        <w:ind w:left="444" w:right="1691"/>
        <w:jc w:val="both"/>
      </w:pPr>
      <w:r>
        <w:rPr>
          <w:b/>
          <w:color w:val="121212"/>
        </w:rPr>
        <w:t>Artículo 2.2.1.1.10.9. Cambio de empresa</w:t>
      </w:r>
      <w:r>
        <w:rPr>
          <w:color w:val="121212"/>
        </w:rPr>
        <w:t>. La empresa a la cual se vinculará el vehículo debe acreditar ante la autoridad de transporte</w:t>
      </w:r>
      <w:r>
        <w:rPr>
          <w:color w:val="121212"/>
          <w:spacing w:val="40"/>
        </w:rPr>
        <w:t xml:space="preserve"> </w:t>
      </w:r>
      <w:r>
        <w:rPr>
          <w:color w:val="121212"/>
        </w:rPr>
        <w:t>competente los requisitos establecidos en el artículo 2.2.1.1.11.5 del presente Decreto, adicionando el paz y salvo de la empresa de la cual se desvincula o el pronunciamiento de la autoridad administrativa o judicial</w:t>
      </w:r>
      <w:r>
        <w:rPr>
          <w:color w:val="121212"/>
          <w:spacing w:val="-8"/>
        </w:rPr>
        <w:t xml:space="preserve"> </w:t>
      </w:r>
      <w:r>
        <w:rPr>
          <w:color w:val="121212"/>
        </w:rPr>
        <w:t>competente.</w:t>
      </w:r>
    </w:p>
    <w:p w14:paraId="52BC960A" w14:textId="77777777" w:rsidR="00C46380" w:rsidRDefault="00C46380">
      <w:pPr>
        <w:pStyle w:val="Textoindependiente"/>
        <w:spacing w:before="2"/>
      </w:pPr>
    </w:p>
    <w:p w14:paraId="52BC960B" w14:textId="77777777" w:rsidR="00C46380" w:rsidRDefault="001F5741">
      <w:pPr>
        <w:pStyle w:val="Textoindependiente"/>
        <w:ind w:left="444" w:right="1695"/>
        <w:jc w:val="both"/>
      </w:pPr>
      <w:r>
        <w:rPr>
          <w:color w:val="121212"/>
        </w:rPr>
        <w:t>La autoridad competente verificará la existencia de disponibilidad de la capacidad transportadora de la empresa a la cual se pretende vincular el vehículo y expedirá la respectiva tarjeta de operación.</w:t>
      </w:r>
    </w:p>
    <w:p w14:paraId="52BC960C" w14:textId="77777777" w:rsidR="00C46380" w:rsidRDefault="00C46380">
      <w:pPr>
        <w:pStyle w:val="Textoindependiente"/>
        <w:spacing w:before="11"/>
        <w:rPr>
          <w:sz w:val="21"/>
        </w:rPr>
      </w:pPr>
    </w:p>
    <w:p w14:paraId="52BC960D" w14:textId="77777777" w:rsidR="00C46380" w:rsidRDefault="001F5741">
      <w:pPr>
        <w:pStyle w:val="Textoindependiente"/>
        <w:ind w:left="444"/>
        <w:jc w:val="both"/>
      </w:pPr>
      <w:r>
        <w:rPr>
          <w:color w:val="121212"/>
        </w:rPr>
        <w:t>(</w:t>
      </w:r>
      <w:hyperlink r:id="rId141">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54).</w:t>
      </w:r>
    </w:p>
    <w:p w14:paraId="52BC960E" w14:textId="77777777" w:rsidR="00C46380" w:rsidRDefault="00C46380">
      <w:pPr>
        <w:pStyle w:val="Textoindependiente"/>
      </w:pPr>
    </w:p>
    <w:p w14:paraId="52BC960F" w14:textId="77777777" w:rsidR="00C46380" w:rsidRDefault="001F5741">
      <w:pPr>
        <w:pStyle w:val="Ttulo1"/>
        <w:ind w:right="1694"/>
      </w:pPr>
      <w:r>
        <w:rPr>
          <w:color w:val="121212"/>
        </w:rPr>
        <w:t>SECCIÓN</w:t>
      </w:r>
      <w:r>
        <w:rPr>
          <w:color w:val="121212"/>
          <w:spacing w:val="-7"/>
        </w:rPr>
        <w:t xml:space="preserve"> </w:t>
      </w:r>
      <w:r>
        <w:rPr>
          <w:color w:val="121212"/>
          <w:spacing w:val="-5"/>
        </w:rPr>
        <w:t>11</w:t>
      </w:r>
    </w:p>
    <w:p w14:paraId="52BC9610" w14:textId="77777777" w:rsidR="00C46380" w:rsidRDefault="00C46380">
      <w:pPr>
        <w:sectPr w:rsidR="00C46380">
          <w:pgSz w:w="12240" w:h="15840"/>
          <w:pgMar w:top="1340" w:right="0" w:bottom="280" w:left="1260" w:header="720" w:footer="720" w:gutter="0"/>
          <w:cols w:space="720"/>
        </w:sectPr>
      </w:pPr>
    </w:p>
    <w:p w14:paraId="52BC9611" w14:textId="77777777" w:rsidR="00C46380" w:rsidRDefault="001F5741">
      <w:pPr>
        <w:pStyle w:val="Ttulo2"/>
        <w:spacing w:before="71"/>
        <w:ind w:left="3584" w:right="0"/>
        <w:jc w:val="left"/>
      </w:pPr>
      <w:r>
        <w:rPr>
          <w:color w:val="121212"/>
        </w:rPr>
        <w:lastRenderedPageBreak/>
        <w:t>Tarjeta</w:t>
      </w:r>
      <w:r>
        <w:rPr>
          <w:color w:val="121212"/>
          <w:spacing w:val="-3"/>
        </w:rPr>
        <w:t xml:space="preserve"> </w:t>
      </w:r>
      <w:r>
        <w:rPr>
          <w:color w:val="121212"/>
        </w:rPr>
        <w:t>de</w:t>
      </w:r>
      <w:r>
        <w:rPr>
          <w:color w:val="121212"/>
          <w:spacing w:val="-2"/>
        </w:rPr>
        <w:t xml:space="preserve"> operación</w:t>
      </w:r>
    </w:p>
    <w:p w14:paraId="52BC9612" w14:textId="77777777" w:rsidR="00C46380" w:rsidRDefault="00C46380">
      <w:pPr>
        <w:pStyle w:val="Textoindependiente"/>
        <w:rPr>
          <w:b/>
        </w:rPr>
      </w:pPr>
    </w:p>
    <w:p w14:paraId="52BC9613" w14:textId="77777777" w:rsidR="00C46380" w:rsidRDefault="001F5741">
      <w:pPr>
        <w:pStyle w:val="Textoindependiente"/>
        <w:ind w:left="444" w:right="1691"/>
        <w:jc w:val="both"/>
      </w:pPr>
      <w:r>
        <w:rPr>
          <w:b/>
          <w:color w:val="121212"/>
        </w:rPr>
        <w:t xml:space="preserve">Artículo 2.2.1.1.11.1. Definición. </w:t>
      </w:r>
      <w:r>
        <w:rPr>
          <w:color w:val="121212"/>
        </w:rPr>
        <w:t>La tarjeta de operación es el documento único que autoriza a un vehículo automotor para prestar el servicio público de transporte de pasajeros bajo la responsabilidad de una empresa de transporte, de acuerdo con los servicios autorizados.</w:t>
      </w:r>
    </w:p>
    <w:p w14:paraId="52BC9614" w14:textId="77777777" w:rsidR="00C46380" w:rsidRDefault="00C46380">
      <w:pPr>
        <w:pStyle w:val="Textoindependiente"/>
      </w:pPr>
    </w:p>
    <w:p w14:paraId="52BC9615" w14:textId="77777777" w:rsidR="00C46380" w:rsidRDefault="001F5741">
      <w:pPr>
        <w:pStyle w:val="Textoindependiente"/>
        <w:ind w:left="444"/>
        <w:jc w:val="both"/>
      </w:pPr>
      <w:r>
        <w:rPr>
          <w:color w:val="121212"/>
        </w:rPr>
        <w:t>(</w:t>
      </w:r>
      <w:hyperlink r:id="rId142">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55).</w:t>
      </w:r>
    </w:p>
    <w:p w14:paraId="52BC9616" w14:textId="77777777" w:rsidR="00C46380" w:rsidRDefault="00C46380">
      <w:pPr>
        <w:pStyle w:val="Textoindependiente"/>
        <w:spacing w:before="1"/>
      </w:pPr>
    </w:p>
    <w:p w14:paraId="52BC9617" w14:textId="77777777" w:rsidR="00C46380" w:rsidRDefault="001F5741">
      <w:pPr>
        <w:pStyle w:val="Textoindependiente"/>
        <w:ind w:left="444" w:right="1692"/>
        <w:jc w:val="both"/>
      </w:pPr>
      <w:r>
        <w:rPr>
          <w:b/>
          <w:color w:val="121212"/>
        </w:rPr>
        <w:t xml:space="preserve">Artículo 2.2.1.1.11.2. Expedición. </w:t>
      </w:r>
      <w:r>
        <w:rPr>
          <w:color w:val="121212"/>
        </w:rPr>
        <w:t>La autoridad de transporte competente expedirá la tarjeta de operación únicamente a los vehículos legalmente vinculados a las empresas de transporte público debidamente habilitadas, de acuerdo con la capacidad transportadora fijada a cada una de ellas.</w:t>
      </w:r>
    </w:p>
    <w:p w14:paraId="52BC9618" w14:textId="77777777" w:rsidR="00C46380" w:rsidRDefault="00C46380">
      <w:pPr>
        <w:pStyle w:val="Textoindependiente"/>
      </w:pPr>
    </w:p>
    <w:p w14:paraId="52BC9619" w14:textId="77777777" w:rsidR="00C46380" w:rsidRDefault="001F5741">
      <w:pPr>
        <w:pStyle w:val="Textoindependiente"/>
        <w:ind w:left="444"/>
        <w:jc w:val="both"/>
      </w:pPr>
      <w:r>
        <w:rPr>
          <w:color w:val="121212"/>
        </w:rPr>
        <w:t>(</w:t>
      </w:r>
      <w:hyperlink r:id="rId143">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56).</w:t>
      </w:r>
    </w:p>
    <w:p w14:paraId="52BC961A" w14:textId="77777777" w:rsidR="00C46380" w:rsidRDefault="00C46380">
      <w:pPr>
        <w:pStyle w:val="Textoindependiente"/>
        <w:spacing w:before="1"/>
      </w:pPr>
    </w:p>
    <w:p w14:paraId="52BC961B" w14:textId="77777777" w:rsidR="00C46380" w:rsidRDefault="001F5741">
      <w:pPr>
        <w:ind w:left="444" w:right="1692"/>
        <w:jc w:val="both"/>
      </w:pPr>
      <w:r>
        <w:rPr>
          <w:b/>
          <w:color w:val="121212"/>
        </w:rPr>
        <w:t xml:space="preserve">Artículo 2.2.1.1.11.3. Vigencia de la tarjeta de operación. </w:t>
      </w:r>
      <w:r>
        <w:rPr>
          <w:color w:val="121212"/>
        </w:rPr>
        <w:t>La tarjeta de operación se expedirá por el término de dos (2) años y podrá modificarse o cancelarse si cambian las condiciones exigidas a la empresa para el otorgamiento de la habilitación.</w:t>
      </w:r>
    </w:p>
    <w:p w14:paraId="52BC961C" w14:textId="77777777" w:rsidR="00C46380" w:rsidRDefault="00C46380">
      <w:pPr>
        <w:pStyle w:val="Textoindependiente"/>
        <w:spacing w:before="12"/>
        <w:rPr>
          <w:sz w:val="21"/>
        </w:rPr>
      </w:pPr>
    </w:p>
    <w:p w14:paraId="52BC961D" w14:textId="77777777" w:rsidR="00C46380" w:rsidRDefault="001F5741">
      <w:pPr>
        <w:pStyle w:val="Textoindependiente"/>
        <w:ind w:left="444"/>
        <w:jc w:val="both"/>
      </w:pPr>
      <w:r>
        <w:rPr>
          <w:color w:val="121212"/>
        </w:rPr>
        <w:t>(</w:t>
      </w:r>
      <w:hyperlink r:id="rId144">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57).</w:t>
      </w:r>
    </w:p>
    <w:p w14:paraId="52BC961E" w14:textId="77777777" w:rsidR="00C46380" w:rsidRDefault="00C46380">
      <w:pPr>
        <w:pStyle w:val="Textoindependiente"/>
      </w:pPr>
    </w:p>
    <w:p w14:paraId="52BC961F" w14:textId="77777777" w:rsidR="00C46380" w:rsidRDefault="001F5741">
      <w:pPr>
        <w:ind w:left="444" w:right="1689"/>
        <w:jc w:val="both"/>
      </w:pPr>
      <w:r>
        <w:rPr>
          <w:b/>
          <w:color w:val="121212"/>
        </w:rPr>
        <w:t>Artículo 2.2.1.1.11.4. Contenido</w:t>
      </w:r>
      <w:r>
        <w:rPr>
          <w:color w:val="121212"/>
        </w:rPr>
        <w:t>. La tarjeta de operación contendrá, al menos, los siguientes datos:</w:t>
      </w:r>
    </w:p>
    <w:p w14:paraId="52BC9620" w14:textId="77777777" w:rsidR="00C46380" w:rsidRDefault="00C46380">
      <w:pPr>
        <w:pStyle w:val="Textoindependiente"/>
      </w:pPr>
    </w:p>
    <w:p w14:paraId="52BC9621" w14:textId="77777777" w:rsidR="00C46380" w:rsidRDefault="001F5741">
      <w:pPr>
        <w:pStyle w:val="Prrafodelista"/>
        <w:numPr>
          <w:ilvl w:val="0"/>
          <w:numId w:val="307"/>
        </w:numPr>
        <w:tabs>
          <w:tab w:val="left" w:pos="740"/>
        </w:tabs>
      </w:pPr>
      <w:r>
        <w:rPr>
          <w:color w:val="121212"/>
        </w:rPr>
        <w:t>De</w:t>
      </w:r>
      <w:r>
        <w:rPr>
          <w:color w:val="121212"/>
          <w:spacing w:val="-3"/>
        </w:rPr>
        <w:t xml:space="preserve"> </w:t>
      </w:r>
      <w:r>
        <w:rPr>
          <w:color w:val="121212"/>
        </w:rPr>
        <w:t>la</w:t>
      </w:r>
      <w:r>
        <w:rPr>
          <w:color w:val="121212"/>
          <w:spacing w:val="-4"/>
        </w:rPr>
        <w:t xml:space="preserve"> </w:t>
      </w:r>
      <w:r>
        <w:rPr>
          <w:color w:val="121212"/>
        </w:rPr>
        <w:t>empresa:</w:t>
      </w:r>
      <w:r>
        <w:rPr>
          <w:color w:val="121212"/>
          <w:spacing w:val="-3"/>
        </w:rPr>
        <w:t xml:space="preserve"> </w:t>
      </w:r>
      <w:r>
        <w:rPr>
          <w:color w:val="121212"/>
        </w:rPr>
        <w:t>razón</w:t>
      </w:r>
      <w:r>
        <w:rPr>
          <w:color w:val="121212"/>
          <w:spacing w:val="-3"/>
        </w:rPr>
        <w:t xml:space="preserve"> </w:t>
      </w:r>
      <w:r>
        <w:rPr>
          <w:color w:val="121212"/>
        </w:rPr>
        <w:t>social</w:t>
      </w:r>
      <w:r>
        <w:rPr>
          <w:color w:val="121212"/>
          <w:spacing w:val="-6"/>
        </w:rPr>
        <w:t xml:space="preserve"> </w:t>
      </w:r>
      <w:r>
        <w:rPr>
          <w:color w:val="121212"/>
        </w:rPr>
        <w:t>o</w:t>
      </w:r>
      <w:r>
        <w:rPr>
          <w:color w:val="121212"/>
          <w:spacing w:val="-3"/>
        </w:rPr>
        <w:t xml:space="preserve"> </w:t>
      </w:r>
      <w:r>
        <w:rPr>
          <w:color w:val="121212"/>
        </w:rPr>
        <w:t>denominación,</w:t>
      </w:r>
      <w:r>
        <w:rPr>
          <w:color w:val="121212"/>
          <w:spacing w:val="-4"/>
        </w:rPr>
        <w:t xml:space="preserve"> </w:t>
      </w:r>
      <w:r>
        <w:rPr>
          <w:color w:val="121212"/>
        </w:rPr>
        <w:t>sede</w:t>
      </w:r>
      <w:r>
        <w:rPr>
          <w:color w:val="121212"/>
          <w:spacing w:val="-4"/>
        </w:rPr>
        <w:t xml:space="preserve"> </w:t>
      </w:r>
      <w:r>
        <w:rPr>
          <w:color w:val="121212"/>
        </w:rPr>
        <w:t>y</w:t>
      </w:r>
      <w:r>
        <w:rPr>
          <w:color w:val="121212"/>
          <w:spacing w:val="-4"/>
        </w:rPr>
        <w:t xml:space="preserve"> </w:t>
      </w:r>
      <w:r>
        <w:rPr>
          <w:color w:val="121212"/>
        </w:rPr>
        <w:t>radio</w:t>
      </w:r>
      <w:r>
        <w:rPr>
          <w:color w:val="121212"/>
          <w:spacing w:val="-2"/>
        </w:rPr>
        <w:t xml:space="preserve"> </w:t>
      </w:r>
      <w:r>
        <w:rPr>
          <w:color w:val="121212"/>
        </w:rPr>
        <w:t>de</w:t>
      </w:r>
      <w:r>
        <w:rPr>
          <w:color w:val="121212"/>
          <w:spacing w:val="-16"/>
        </w:rPr>
        <w:t xml:space="preserve"> </w:t>
      </w:r>
      <w:r>
        <w:rPr>
          <w:color w:val="121212"/>
          <w:spacing w:val="-2"/>
        </w:rPr>
        <w:t>acción.</w:t>
      </w:r>
    </w:p>
    <w:p w14:paraId="52BC9622" w14:textId="77777777" w:rsidR="00C46380" w:rsidRDefault="00C46380">
      <w:pPr>
        <w:pStyle w:val="Textoindependiente"/>
      </w:pPr>
    </w:p>
    <w:p w14:paraId="52BC9623" w14:textId="77777777" w:rsidR="00C46380" w:rsidRDefault="001F5741">
      <w:pPr>
        <w:pStyle w:val="Prrafodelista"/>
        <w:numPr>
          <w:ilvl w:val="0"/>
          <w:numId w:val="307"/>
        </w:numPr>
        <w:tabs>
          <w:tab w:val="left" w:pos="747"/>
        </w:tabs>
        <w:spacing w:before="1"/>
        <w:ind w:left="444" w:right="1703" w:firstLine="0"/>
      </w:pPr>
      <w:r>
        <w:rPr>
          <w:color w:val="121212"/>
        </w:rPr>
        <w:t xml:space="preserve">Del vehículo: clase, marca, modelo, número de la placa, capacidad y tipo de </w:t>
      </w:r>
      <w:r>
        <w:rPr>
          <w:color w:val="121212"/>
          <w:spacing w:val="-2"/>
        </w:rPr>
        <w:t>combustible.</w:t>
      </w:r>
    </w:p>
    <w:p w14:paraId="52BC9624" w14:textId="77777777" w:rsidR="00C46380" w:rsidRDefault="00C46380">
      <w:pPr>
        <w:pStyle w:val="Textoindependiente"/>
        <w:spacing w:before="1"/>
      </w:pPr>
    </w:p>
    <w:p w14:paraId="52BC9625" w14:textId="77777777" w:rsidR="00C46380" w:rsidRDefault="001F5741">
      <w:pPr>
        <w:pStyle w:val="Prrafodelista"/>
        <w:numPr>
          <w:ilvl w:val="0"/>
          <w:numId w:val="307"/>
        </w:numPr>
        <w:tabs>
          <w:tab w:val="left" w:pos="783"/>
        </w:tabs>
        <w:spacing w:before="1"/>
        <w:ind w:left="444" w:right="1699" w:firstLine="0"/>
      </w:pPr>
      <w:r>
        <w:rPr>
          <w:color w:val="121212"/>
        </w:rPr>
        <w:t>Otros: nivel de servicio, fecha de vencimiento, numeración consecutiva y firma de la autoridad que la expide.</w:t>
      </w:r>
    </w:p>
    <w:p w14:paraId="52BC9626" w14:textId="77777777" w:rsidR="00C46380" w:rsidRDefault="00C46380">
      <w:pPr>
        <w:pStyle w:val="Textoindependiente"/>
        <w:spacing w:before="11"/>
        <w:rPr>
          <w:sz w:val="21"/>
        </w:rPr>
      </w:pPr>
    </w:p>
    <w:p w14:paraId="52BC9627" w14:textId="77777777" w:rsidR="00C46380" w:rsidRDefault="001F5741">
      <w:pPr>
        <w:pStyle w:val="Textoindependiente"/>
        <w:ind w:left="444" w:right="1694"/>
        <w:jc w:val="both"/>
      </w:pPr>
      <w:r>
        <w:rPr>
          <w:b/>
          <w:color w:val="121212"/>
        </w:rPr>
        <w:t xml:space="preserve">Parágrafo. </w:t>
      </w:r>
      <w:r>
        <w:rPr>
          <w:color w:val="121212"/>
        </w:rPr>
        <w:t>La tarjeta de operación deberá ajustarse como mínimo a la ficha técnica que para el efecto establezca el Ministerio de Transporte.</w:t>
      </w:r>
    </w:p>
    <w:p w14:paraId="52BC9628" w14:textId="77777777" w:rsidR="00C46380" w:rsidRDefault="00C46380">
      <w:pPr>
        <w:pStyle w:val="Textoindependiente"/>
        <w:spacing w:before="9"/>
      </w:pPr>
    </w:p>
    <w:p w14:paraId="52BC9629" w14:textId="77777777" w:rsidR="00C46380" w:rsidRDefault="001F5741">
      <w:pPr>
        <w:pStyle w:val="Textoindependiente"/>
        <w:ind w:left="444"/>
        <w:jc w:val="both"/>
      </w:pPr>
      <w:r>
        <w:rPr>
          <w:color w:val="121212"/>
        </w:rPr>
        <w:t>(</w:t>
      </w:r>
      <w:hyperlink r:id="rId145">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58).</w:t>
      </w:r>
    </w:p>
    <w:p w14:paraId="52BC962A" w14:textId="77777777" w:rsidR="00C46380" w:rsidRDefault="00C46380">
      <w:pPr>
        <w:pStyle w:val="Textoindependiente"/>
        <w:spacing w:before="1"/>
      </w:pPr>
    </w:p>
    <w:p w14:paraId="52BC962B" w14:textId="77777777" w:rsidR="00C46380" w:rsidRDefault="001F5741">
      <w:pPr>
        <w:ind w:left="444" w:right="1687"/>
        <w:jc w:val="both"/>
      </w:pPr>
      <w:r>
        <w:rPr>
          <w:b/>
          <w:color w:val="121212"/>
        </w:rPr>
        <w:t xml:space="preserve">Artículo 2.2.1.1.11.5. Requisitos para su obtención o renovación. </w:t>
      </w:r>
      <w:r>
        <w:rPr>
          <w:color w:val="121212"/>
        </w:rPr>
        <w:t>Para obtener o renovar la tarjeta de operación, la empresa acreditará ante la autoridad de transporte competente los siguientes documentos:</w:t>
      </w:r>
    </w:p>
    <w:p w14:paraId="52BC962C" w14:textId="77777777" w:rsidR="00C46380" w:rsidRDefault="00C46380">
      <w:pPr>
        <w:pStyle w:val="Textoindependiente"/>
        <w:spacing w:before="1"/>
      </w:pPr>
    </w:p>
    <w:p w14:paraId="52BC962D" w14:textId="77777777" w:rsidR="00C46380" w:rsidRDefault="001F5741">
      <w:pPr>
        <w:pStyle w:val="Prrafodelista"/>
        <w:numPr>
          <w:ilvl w:val="0"/>
          <w:numId w:val="306"/>
        </w:numPr>
        <w:tabs>
          <w:tab w:val="left" w:pos="776"/>
        </w:tabs>
        <w:ind w:right="1692" w:firstLine="0"/>
      </w:pPr>
      <w:r>
        <w:rPr>
          <w:color w:val="121212"/>
        </w:rPr>
        <w:t>Solicitud suscrita por el representante legal, adjuntando la relación de los vehículos, discriminándolos por clase y por nivel de servicio, indicando los datos establecidos en el numeral 2 del artículo anterior, para cada uno de</w:t>
      </w:r>
      <w:r>
        <w:rPr>
          <w:color w:val="121212"/>
          <w:spacing w:val="40"/>
        </w:rPr>
        <w:t xml:space="preserve"> </w:t>
      </w:r>
      <w:r>
        <w:rPr>
          <w:color w:val="121212"/>
        </w:rPr>
        <w:t>ellos,</w:t>
      </w:r>
      <w:r>
        <w:rPr>
          <w:color w:val="121212"/>
          <w:spacing w:val="75"/>
        </w:rPr>
        <w:t xml:space="preserve"> </w:t>
      </w:r>
      <w:r>
        <w:rPr>
          <w:color w:val="121212"/>
        </w:rPr>
        <w:t>como</w:t>
      </w:r>
      <w:r>
        <w:rPr>
          <w:color w:val="121212"/>
          <w:spacing w:val="76"/>
        </w:rPr>
        <w:t xml:space="preserve"> </w:t>
      </w:r>
      <w:r>
        <w:rPr>
          <w:color w:val="121212"/>
        </w:rPr>
        <w:t>el</w:t>
      </w:r>
      <w:r>
        <w:rPr>
          <w:color w:val="121212"/>
          <w:spacing w:val="73"/>
        </w:rPr>
        <w:t xml:space="preserve"> </w:t>
      </w:r>
      <w:r>
        <w:rPr>
          <w:color w:val="121212"/>
        </w:rPr>
        <w:t>número</w:t>
      </w:r>
      <w:r>
        <w:rPr>
          <w:color w:val="121212"/>
          <w:spacing w:val="76"/>
        </w:rPr>
        <w:t xml:space="preserve"> </w:t>
      </w:r>
      <w:r>
        <w:rPr>
          <w:color w:val="121212"/>
        </w:rPr>
        <w:t>de</w:t>
      </w:r>
      <w:r>
        <w:rPr>
          <w:color w:val="121212"/>
          <w:spacing w:val="78"/>
        </w:rPr>
        <w:t xml:space="preserve"> </w:t>
      </w:r>
      <w:r>
        <w:rPr>
          <w:color w:val="121212"/>
        </w:rPr>
        <w:t>las</w:t>
      </w:r>
      <w:r>
        <w:rPr>
          <w:color w:val="121212"/>
          <w:spacing w:val="76"/>
        </w:rPr>
        <w:t xml:space="preserve"> </w:t>
      </w:r>
      <w:r>
        <w:rPr>
          <w:color w:val="121212"/>
        </w:rPr>
        <w:t>tarjetas</w:t>
      </w:r>
      <w:r>
        <w:rPr>
          <w:color w:val="121212"/>
          <w:spacing w:val="76"/>
        </w:rPr>
        <w:t xml:space="preserve"> </w:t>
      </w:r>
      <w:r>
        <w:rPr>
          <w:color w:val="121212"/>
        </w:rPr>
        <w:t>de</w:t>
      </w:r>
      <w:r>
        <w:rPr>
          <w:color w:val="121212"/>
          <w:spacing w:val="76"/>
        </w:rPr>
        <w:t xml:space="preserve"> </w:t>
      </w:r>
      <w:r>
        <w:rPr>
          <w:color w:val="121212"/>
        </w:rPr>
        <w:t>operación</w:t>
      </w:r>
      <w:r>
        <w:rPr>
          <w:color w:val="121212"/>
          <w:spacing w:val="75"/>
        </w:rPr>
        <w:t xml:space="preserve"> </w:t>
      </w:r>
      <w:r>
        <w:rPr>
          <w:color w:val="121212"/>
        </w:rPr>
        <w:t>anterior.</w:t>
      </w:r>
      <w:r>
        <w:rPr>
          <w:color w:val="121212"/>
          <w:spacing w:val="74"/>
        </w:rPr>
        <w:t xml:space="preserve"> </w:t>
      </w:r>
      <w:r>
        <w:rPr>
          <w:color w:val="121212"/>
        </w:rPr>
        <w:t>En</w:t>
      </w:r>
      <w:r>
        <w:rPr>
          <w:color w:val="121212"/>
          <w:spacing w:val="75"/>
        </w:rPr>
        <w:t xml:space="preserve"> </w:t>
      </w:r>
      <w:r>
        <w:rPr>
          <w:color w:val="121212"/>
        </w:rPr>
        <w:t>caso</w:t>
      </w:r>
      <w:r>
        <w:rPr>
          <w:color w:val="121212"/>
          <w:spacing w:val="55"/>
        </w:rPr>
        <w:t xml:space="preserve"> </w:t>
      </w:r>
      <w:r>
        <w:rPr>
          <w:color w:val="121212"/>
        </w:rPr>
        <w:t>de</w:t>
      </w:r>
    </w:p>
    <w:p w14:paraId="52BC962E" w14:textId="77777777" w:rsidR="00C46380" w:rsidRDefault="00C46380">
      <w:pPr>
        <w:jc w:val="both"/>
        <w:sectPr w:rsidR="00C46380">
          <w:pgSz w:w="12240" w:h="15840"/>
          <w:pgMar w:top="1340" w:right="0" w:bottom="280" w:left="1260" w:header="720" w:footer="720" w:gutter="0"/>
          <w:cols w:space="720"/>
        </w:sectPr>
      </w:pPr>
    </w:p>
    <w:p w14:paraId="52BC962F" w14:textId="77777777" w:rsidR="00C46380" w:rsidRDefault="001F5741">
      <w:pPr>
        <w:pStyle w:val="Textoindependiente"/>
        <w:spacing w:before="71"/>
        <w:ind w:left="444" w:right="1691"/>
        <w:jc w:val="both"/>
      </w:pPr>
      <w:r>
        <w:rPr>
          <w:color w:val="121212"/>
        </w:rPr>
        <w:lastRenderedPageBreak/>
        <w:t>renovación, duplicado por pérdida, o cambio de empresa deberá indicar el número de la tarjeta de operación anterior.</w:t>
      </w:r>
    </w:p>
    <w:p w14:paraId="52BC9630" w14:textId="77777777" w:rsidR="00C46380" w:rsidRDefault="00C46380">
      <w:pPr>
        <w:pStyle w:val="Textoindependiente"/>
        <w:spacing w:before="11"/>
        <w:rPr>
          <w:sz w:val="21"/>
        </w:rPr>
      </w:pPr>
    </w:p>
    <w:p w14:paraId="52BC9631" w14:textId="77777777" w:rsidR="00C46380" w:rsidRDefault="001F5741">
      <w:pPr>
        <w:pStyle w:val="Prrafodelista"/>
        <w:numPr>
          <w:ilvl w:val="0"/>
          <w:numId w:val="306"/>
        </w:numPr>
        <w:tabs>
          <w:tab w:val="left" w:pos="805"/>
        </w:tabs>
        <w:spacing w:before="1"/>
        <w:ind w:right="1696" w:firstLine="0"/>
      </w:pPr>
      <w:r>
        <w:rPr>
          <w:color w:val="121212"/>
        </w:rPr>
        <w:t>Certificación suscrita por el representante legal de la empresa sobre la existencia de los contratos de vinculación vigentes de los</w:t>
      </w:r>
      <w:r>
        <w:rPr>
          <w:color w:val="121212"/>
          <w:spacing w:val="-5"/>
        </w:rPr>
        <w:t xml:space="preserve"> </w:t>
      </w:r>
      <w:r>
        <w:rPr>
          <w:color w:val="121212"/>
        </w:rPr>
        <w:t>vehículos.</w:t>
      </w:r>
    </w:p>
    <w:p w14:paraId="52BC9632" w14:textId="77777777" w:rsidR="00C46380" w:rsidRDefault="00C46380">
      <w:pPr>
        <w:pStyle w:val="Textoindependiente"/>
        <w:spacing w:before="11"/>
        <w:rPr>
          <w:sz w:val="21"/>
        </w:rPr>
      </w:pPr>
    </w:p>
    <w:p w14:paraId="52BC9633" w14:textId="77777777" w:rsidR="00C46380" w:rsidRDefault="001F5741">
      <w:pPr>
        <w:pStyle w:val="Prrafodelista"/>
        <w:numPr>
          <w:ilvl w:val="0"/>
          <w:numId w:val="306"/>
        </w:numPr>
        <w:tabs>
          <w:tab w:val="left" w:pos="738"/>
        </w:tabs>
        <w:ind w:left="737" w:hanging="294"/>
      </w:pPr>
      <w:r>
        <w:rPr>
          <w:color w:val="121212"/>
        </w:rPr>
        <w:t>Fotocopia</w:t>
      </w:r>
      <w:r>
        <w:rPr>
          <w:color w:val="121212"/>
          <w:spacing w:val="-8"/>
        </w:rPr>
        <w:t xml:space="preserve"> </w:t>
      </w:r>
      <w:r>
        <w:rPr>
          <w:color w:val="121212"/>
        </w:rPr>
        <w:t>de</w:t>
      </w:r>
      <w:r>
        <w:rPr>
          <w:color w:val="121212"/>
          <w:spacing w:val="-2"/>
        </w:rPr>
        <w:t xml:space="preserve"> </w:t>
      </w:r>
      <w:r>
        <w:rPr>
          <w:color w:val="121212"/>
        </w:rPr>
        <w:t>la</w:t>
      </w:r>
      <w:r>
        <w:rPr>
          <w:color w:val="121212"/>
          <w:spacing w:val="-2"/>
        </w:rPr>
        <w:t xml:space="preserve"> </w:t>
      </w:r>
      <w:r>
        <w:rPr>
          <w:color w:val="121212"/>
        </w:rPr>
        <w:t>licencia</w:t>
      </w:r>
      <w:r>
        <w:rPr>
          <w:color w:val="121212"/>
          <w:spacing w:val="-6"/>
        </w:rPr>
        <w:t xml:space="preserve"> </w:t>
      </w:r>
      <w:r>
        <w:rPr>
          <w:color w:val="121212"/>
        </w:rPr>
        <w:t>de</w:t>
      </w:r>
      <w:r>
        <w:rPr>
          <w:color w:val="121212"/>
          <w:spacing w:val="-3"/>
        </w:rPr>
        <w:t xml:space="preserve"> </w:t>
      </w:r>
      <w:r>
        <w:rPr>
          <w:color w:val="121212"/>
        </w:rPr>
        <w:t>tránsito</w:t>
      </w:r>
      <w:r>
        <w:rPr>
          <w:color w:val="121212"/>
          <w:spacing w:val="-4"/>
        </w:rPr>
        <w:t xml:space="preserve"> </w:t>
      </w:r>
      <w:r>
        <w:rPr>
          <w:color w:val="121212"/>
        </w:rPr>
        <w:t>de</w:t>
      </w:r>
      <w:r>
        <w:rPr>
          <w:color w:val="121212"/>
          <w:spacing w:val="-2"/>
        </w:rPr>
        <w:t xml:space="preserve"> </w:t>
      </w:r>
      <w:r>
        <w:rPr>
          <w:color w:val="121212"/>
        </w:rPr>
        <w:t>los</w:t>
      </w:r>
      <w:r>
        <w:rPr>
          <w:color w:val="121212"/>
          <w:spacing w:val="-17"/>
        </w:rPr>
        <w:t xml:space="preserve"> </w:t>
      </w:r>
      <w:r>
        <w:rPr>
          <w:color w:val="121212"/>
          <w:spacing w:val="-2"/>
        </w:rPr>
        <w:t>vehículos.</w:t>
      </w:r>
    </w:p>
    <w:p w14:paraId="52BC9634" w14:textId="77777777" w:rsidR="00C46380" w:rsidRDefault="00C46380">
      <w:pPr>
        <w:pStyle w:val="Textoindependiente"/>
      </w:pPr>
    </w:p>
    <w:p w14:paraId="52BC9635" w14:textId="77777777" w:rsidR="00C46380" w:rsidRDefault="001F5741">
      <w:pPr>
        <w:pStyle w:val="Prrafodelista"/>
        <w:numPr>
          <w:ilvl w:val="0"/>
          <w:numId w:val="306"/>
        </w:numPr>
        <w:tabs>
          <w:tab w:val="left" w:pos="778"/>
        </w:tabs>
        <w:spacing w:before="1"/>
        <w:ind w:right="1692" w:firstLine="0"/>
      </w:pPr>
      <w:r>
        <w:rPr>
          <w:color w:val="121212"/>
        </w:rPr>
        <w:t>Fotocopia de las pólizas vigentes del Seguro Obligatorio de Accidentes de Tránsito, SOAT, de cada uno de los vehículos.</w:t>
      </w:r>
    </w:p>
    <w:p w14:paraId="52BC9636" w14:textId="77777777" w:rsidR="00C46380" w:rsidRDefault="00C46380">
      <w:pPr>
        <w:pStyle w:val="Textoindependiente"/>
        <w:spacing w:before="11"/>
        <w:rPr>
          <w:sz w:val="21"/>
        </w:rPr>
      </w:pPr>
    </w:p>
    <w:p w14:paraId="52BC9637" w14:textId="77777777" w:rsidR="00C46380" w:rsidRDefault="001F5741">
      <w:pPr>
        <w:pStyle w:val="Prrafodelista"/>
        <w:numPr>
          <w:ilvl w:val="0"/>
          <w:numId w:val="306"/>
        </w:numPr>
        <w:tabs>
          <w:tab w:val="left" w:pos="800"/>
        </w:tabs>
        <w:ind w:right="1696" w:firstLine="0"/>
      </w:pPr>
      <w:r>
        <w:rPr>
          <w:color w:val="121212"/>
        </w:rPr>
        <w:t>Constancias de la revisión técnico-mecánica vigente, a excepción de los vehículos último modelo.</w:t>
      </w:r>
    </w:p>
    <w:p w14:paraId="52BC9638" w14:textId="77777777" w:rsidR="00C46380" w:rsidRDefault="00C46380">
      <w:pPr>
        <w:pStyle w:val="Textoindependiente"/>
        <w:spacing w:before="3"/>
      </w:pPr>
    </w:p>
    <w:p w14:paraId="52BC9639" w14:textId="77777777" w:rsidR="00C46380" w:rsidRDefault="001F5741">
      <w:pPr>
        <w:pStyle w:val="Prrafodelista"/>
        <w:numPr>
          <w:ilvl w:val="0"/>
          <w:numId w:val="306"/>
        </w:numPr>
        <w:tabs>
          <w:tab w:val="left" w:pos="764"/>
        </w:tabs>
        <w:ind w:right="1694" w:firstLine="0"/>
      </w:pPr>
      <w:r>
        <w:rPr>
          <w:color w:val="121212"/>
        </w:rPr>
        <w:t>Certificación expedida por la compañía de seguros en la que conste que el vehículo está amparado en las pólizas de responsabilidad civil contractual y extracontractual de la nueva empresa.</w:t>
      </w:r>
    </w:p>
    <w:p w14:paraId="52BC963A" w14:textId="77777777" w:rsidR="00C46380" w:rsidRDefault="00C46380">
      <w:pPr>
        <w:pStyle w:val="Textoindependiente"/>
        <w:spacing w:before="10"/>
        <w:rPr>
          <w:sz w:val="21"/>
        </w:rPr>
      </w:pPr>
    </w:p>
    <w:p w14:paraId="52BC963B" w14:textId="77777777" w:rsidR="00C46380" w:rsidRDefault="001F5741">
      <w:pPr>
        <w:pStyle w:val="Prrafodelista"/>
        <w:numPr>
          <w:ilvl w:val="0"/>
          <w:numId w:val="306"/>
        </w:numPr>
        <w:tabs>
          <w:tab w:val="left" w:pos="810"/>
        </w:tabs>
        <w:ind w:right="1691" w:firstLine="0"/>
      </w:pPr>
      <w:r>
        <w:rPr>
          <w:color w:val="121212"/>
        </w:rPr>
        <w:t>Comprobante de la consignación a favor de la autoridad de transporte competente por pago de los derechos que se causen, debidamente registrado por la entidad recaudadora.</w:t>
      </w:r>
    </w:p>
    <w:p w14:paraId="52BC963C" w14:textId="77777777" w:rsidR="00C46380" w:rsidRDefault="00C46380">
      <w:pPr>
        <w:pStyle w:val="Textoindependiente"/>
        <w:spacing w:before="11"/>
      </w:pPr>
    </w:p>
    <w:p w14:paraId="52BC963D" w14:textId="77777777" w:rsidR="00C46380" w:rsidRDefault="001F5741">
      <w:pPr>
        <w:pStyle w:val="Textoindependiente"/>
        <w:ind w:left="444" w:right="1697"/>
        <w:jc w:val="both"/>
      </w:pPr>
      <w:r>
        <w:rPr>
          <w:b/>
          <w:color w:val="121212"/>
        </w:rPr>
        <w:t xml:space="preserve">Parágrafo. </w:t>
      </w:r>
      <w:r>
        <w:rPr>
          <w:color w:val="121212"/>
        </w:rPr>
        <w:t xml:space="preserve">En caso de duplicado por pérdida, la tarjeta de operación que se expida no podrá tener una vigencia superior a la de la tarjeta originalmente </w:t>
      </w:r>
      <w:r>
        <w:rPr>
          <w:color w:val="121212"/>
          <w:spacing w:val="-2"/>
        </w:rPr>
        <w:t>autorizada.</w:t>
      </w:r>
    </w:p>
    <w:p w14:paraId="52BC963E" w14:textId="77777777" w:rsidR="00C46380" w:rsidRDefault="00C46380">
      <w:pPr>
        <w:pStyle w:val="Textoindependiente"/>
        <w:spacing w:before="1"/>
      </w:pPr>
    </w:p>
    <w:p w14:paraId="52BC963F" w14:textId="77777777" w:rsidR="00C46380" w:rsidRDefault="001F5741">
      <w:pPr>
        <w:pStyle w:val="Textoindependiente"/>
        <w:ind w:left="444"/>
        <w:jc w:val="both"/>
      </w:pPr>
      <w:r>
        <w:rPr>
          <w:color w:val="121212"/>
        </w:rPr>
        <w:t>(</w:t>
      </w:r>
      <w:hyperlink r:id="rId146">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59).</w:t>
      </w:r>
    </w:p>
    <w:p w14:paraId="52BC9640" w14:textId="77777777" w:rsidR="00C46380" w:rsidRDefault="00C46380">
      <w:pPr>
        <w:pStyle w:val="Textoindependiente"/>
      </w:pPr>
    </w:p>
    <w:p w14:paraId="52BC9641" w14:textId="77777777" w:rsidR="00C46380" w:rsidRDefault="001F5741">
      <w:pPr>
        <w:pStyle w:val="Textoindependiente"/>
        <w:spacing w:before="1"/>
        <w:ind w:left="444" w:right="1689"/>
        <w:jc w:val="both"/>
      </w:pPr>
      <w:r>
        <w:rPr>
          <w:b/>
          <w:color w:val="121212"/>
        </w:rPr>
        <w:t>Artículo 2.2.1.1.11.6. Obligación de gestionarla</w:t>
      </w:r>
      <w:r>
        <w:rPr>
          <w:color w:val="121212"/>
        </w:rPr>
        <w:t>. Es obligación de las empresas de transporte gestionar las tarjetas de operación de la totalidad del parque automotor y entregarlas oportunamente a los propietarios, debiendo solicitar su renovación por lo menos con dos (2) meses de anticipación a la fecha de vencimiento.</w:t>
      </w:r>
    </w:p>
    <w:p w14:paraId="52BC9642" w14:textId="77777777" w:rsidR="00C46380" w:rsidRDefault="00C46380">
      <w:pPr>
        <w:pStyle w:val="Textoindependiente"/>
        <w:spacing w:before="1"/>
      </w:pPr>
    </w:p>
    <w:p w14:paraId="52BC9643" w14:textId="77777777" w:rsidR="00C46380" w:rsidRDefault="001F5741">
      <w:pPr>
        <w:pStyle w:val="Textoindependiente"/>
        <w:ind w:left="444" w:right="1693"/>
        <w:jc w:val="both"/>
      </w:pPr>
      <w:r>
        <w:rPr>
          <w:color w:val="121212"/>
        </w:rPr>
        <w:t>Gestionada la nueva tarjeta de operación y para su destrucción, el representante legal de la empresa deberá devolver las tarjetas de operación vencidas dentro de los 3 días siguientes a la fecha de la respectiva entrega.</w:t>
      </w:r>
    </w:p>
    <w:p w14:paraId="52BC9644" w14:textId="77777777" w:rsidR="00C46380" w:rsidRDefault="00C46380">
      <w:pPr>
        <w:pStyle w:val="Textoindependiente"/>
        <w:spacing w:before="11"/>
        <w:rPr>
          <w:sz w:val="21"/>
        </w:rPr>
      </w:pPr>
    </w:p>
    <w:p w14:paraId="52BC9645" w14:textId="77777777" w:rsidR="00C46380" w:rsidRDefault="001F5741">
      <w:pPr>
        <w:pStyle w:val="Textoindependiente"/>
        <w:ind w:left="444" w:right="1691"/>
        <w:jc w:val="both"/>
      </w:pPr>
      <w:r>
        <w:rPr>
          <w:color w:val="121212"/>
        </w:rPr>
        <w:t>Las autoridades de transporte competentes deberán implementar los mecanismos necesarios para garantizar que la elaboración y entrega del documento de operación se efectúe en el término previsto.</w:t>
      </w:r>
    </w:p>
    <w:p w14:paraId="52BC9646" w14:textId="77777777" w:rsidR="00C46380" w:rsidRDefault="00C46380">
      <w:pPr>
        <w:pStyle w:val="Textoindependiente"/>
        <w:spacing w:before="11"/>
      </w:pPr>
    </w:p>
    <w:p w14:paraId="52BC9647" w14:textId="77777777" w:rsidR="00C46380" w:rsidRDefault="001F5741">
      <w:pPr>
        <w:pStyle w:val="Textoindependiente"/>
        <w:ind w:left="444"/>
        <w:jc w:val="both"/>
      </w:pPr>
      <w:r>
        <w:rPr>
          <w:color w:val="121212"/>
        </w:rPr>
        <w:t>(</w:t>
      </w:r>
      <w:hyperlink r:id="rId147">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60).</w:t>
      </w:r>
    </w:p>
    <w:p w14:paraId="52BC9648" w14:textId="77777777" w:rsidR="00C46380" w:rsidRDefault="00C46380">
      <w:pPr>
        <w:pStyle w:val="Textoindependiente"/>
      </w:pPr>
    </w:p>
    <w:p w14:paraId="52BC9649" w14:textId="77777777" w:rsidR="00C46380" w:rsidRDefault="001F5741">
      <w:pPr>
        <w:ind w:left="444" w:right="1692"/>
        <w:jc w:val="both"/>
      </w:pPr>
      <w:r>
        <w:rPr>
          <w:b/>
          <w:color w:val="121212"/>
        </w:rPr>
        <w:t>Artículo 2.2.1.1.11.7. Obligación de portarla</w:t>
      </w:r>
      <w:r>
        <w:rPr>
          <w:color w:val="121212"/>
        </w:rPr>
        <w:t>. El conductor del vehículo deberá portar el original de la tarjeta de operación y presentarla a la autoridad competente que la solicite.</w:t>
      </w:r>
    </w:p>
    <w:p w14:paraId="52BC964A" w14:textId="77777777" w:rsidR="00C46380" w:rsidRDefault="00C46380">
      <w:pPr>
        <w:jc w:val="both"/>
        <w:sectPr w:rsidR="00C46380">
          <w:pgSz w:w="12240" w:h="15840"/>
          <w:pgMar w:top="1340" w:right="0" w:bottom="280" w:left="1260" w:header="720" w:footer="720" w:gutter="0"/>
          <w:cols w:space="720"/>
        </w:sectPr>
      </w:pPr>
    </w:p>
    <w:p w14:paraId="52BC964B" w14:textId="77777777" w:rsidR="00C46380" w:rsidRDefault="001F5741">
      <w:pPr>
        <w:pStyle w:val="Textoindependiente"/>
        <w:spacing w:before="71"/>
        <w:ind w:left="444"/>
        <w:jc w:val="both"/>
      </w:pPr>
      <w:r>
        <w:rPr>
          <w:color w:val="121212"/>
        </w:rPr>
        <w:lastRenderedPageBreak/>
        <w:t>(</w:t>
      </w:r>
      <w:hyperlink r:id="rId148">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61).</w:t>
      </w:r>
    </w:p>
    <w:p w14:paraId="52BC964C" w14:textId="77777777" w:rsidR="00C46380" w:rsidRDefault="00C46380">
      <w:pPr>
        <w:pStyle w:val="Textoindependiente"/>
      </w:pPr>
    </w:p>
    <w:p w14:paraId="52BC964D" w14:textId="77777777" w:rsidR="00C46380" w:rsidRDefault="001F5741">
      <w:pPr>
        <w:ind w:left="444" w:right="1688"/>
        <w:jc w:val="both"/>
      </w:pPr>
      <w:r>
        <w:rPr>
          <w:b/>
          <w:color w:val="121212"/>
        </w:rPr>
        <w:t xml:space="preserve">Artículo 2.2.1.1.11.8. Retención de la tarjeta de operación. </w:t>
      </w:r>
      <w:r>
        <w:rPr>
          <w:color w:val="121212"/>
        </w:rPr>
        <w:t>Las autoridades de tránsito y transporte sólo podrán retener la tarjeta de</w:t>
      </w:r>
      <w:r>
        <w:rPr>
          <w:color w:val="121212"/>
          <w:spacing w:val="80"/>
        </w:rPr>
        <w:t xml:space="preserve"> </w:t>
      </w:r>
      <w:r>
        <w:rPr>
          <w:color w:val="121212"/>
        </w:rPr>
        <w:t xml:space="preserve">operación en caso de vencimiento de la misma, debiendo remitirla a la autoridad que la expidió para efectos de la apertura de la investigación </w:t>
      </w:r>
      <w:r>
        <w:rPr>
          <w:color w:val="121212"/>
          <w:spacing w:val="-2"/>
        </w:rPr>
        <w:t>correspondiente.</w:t>
      </w:r>
    </w:p>
    <w:p w14:paraId="52BC964E" w14:textId="77777777" w:rsidR="00C46380" w:rsidRDefault="00C46380">
      <w:pPr>
        <w:pStyle w:val="Textoindependiente"/>
        <w:spacing w:before="11"/>
        <w:rPr>
          <w:sz w:val="21"/>
        </w:rPr>
      </w:pPr>
    </w:p>
    <w:p w14:paraId="52BC964F" w14:textId="77777777" w:rsidR="00C46380" w:rsidRDefault="001F5741">
      <w:pPr>
        <w:pStyle w:val="Textoindependiente"/>
        <w:ind w:left="444"/>
        <w:jc w:val="both"/>
      </w:pPr>
      <w:r>
        <w:rPr>
          <w:color w:val="121212"/>
        </w:rPr>
        <w:t>(</w:t>
      </w:r>
      <w:hyperlink r:id="rId149">
        <w:r>
          <w:rPr>
            <w:color w:val="0000FF"/>
            <w:u w:val="single" w:color="0000FF"/>
          </w:rPr>
          <w:t>Decreto</w:t>
        </w:r>
        <w:r>
          <w:rPr>
            <w:color w:val="0000FF"/>
            <w:spacing w:val="-5"/>
            <w:u w:val="single" w:color="0000FF"/>
          </w:rPr>
          <w:t xml:space="preserve"> </w:t>
        </w:r>
        <w:r>
          <w:rPr>
            <w:color w:val="0000FF"/>
            <w:u w:val="single" w:color="0000FF"/>
          </w:rPr>
          <w:t>170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62).</w:t>
      </w:r>
    </w:p>
    <w:p w14:paraId="52BC9650" w14:textId="77777777" w:rsidR="00C46380" w:rsidRDefault="00C46380">
      <w:pPr>
        <w:pStyle w:val="Textoindependiente"/>
        <w:spacing w:before="7"/>
        <w:rPr>
          <w:sz w:val="14"/>
        </w:rPr>
      </w:pPr>
    </w:p>
    <w:p w14:paraId="52BC9651" w14:textId="77777777" w:rsidR="00C46380" w:rsidRDefault="001F5741">
      <w:pPr>
        <w:pStyle w:val="Ttulo1"/>
        <w:spacing w:before="101"/>
        <w:ind w:right="1694"/>
      </w:pPr>
      <w:r>
        <w:rPr>
          <w:color w:val="121212"/>
        </w:rPr>
        <w:t>SECCIÓN</w:t>
      </w:r>
      <w:r>
        <w:rPr>
          <w:color w:val="121212"/>
          <w:spacing w:val="-7"/>
        </w:rPr>
        <w:t xml:space="preserve"> </w:t>
      </w:r>
      <w:r>
        <w:rPr>
          <w:color w:val="121212"/>
          <w:spacing w:val="-5"/>
        </w:rPr>
        <w:t>12</w:t>
      </w:r>
    </w:p>
    <w:p w14:paraId="52BC9652" w14:textId="77777777" w:rsidR="00C46380" w:rsidRDefault="00C46380">
      <w:pPr>
        <w:pStyle w:val="Textoindependiente"/>
        <w:rPr>
          <w:b/>
        </w:rPr>
      </w:pPr>
    </w:p>
    <w:p w14:paraId="52BC9653" w14:textId="77777777" w:rsidR="00C46380" w:rsidRDefault="001F5741">
      <w:pPr>
        <w:pStyle w:val="Ttulo2"/>
        <w:ind w:right="1696"/>
      </w:pPr>
      <w:r>
        <w:rPr>
          <w:color w:val="121212"/>
          <w:spacing w:val="-2"/>
        </w:rPr>
        <w:t>Tarifas</w:t>
      </w:r>
    </w:p>
    <w:p w14:paraId="52BC9654" w14:textId="77777777" w:rsidR="00C46380" w:rsidRDefault="00C46380">
      <w:pPr>
        <w:pStyle w:val="Textoindependiente"/>
        <w:spacing w:before="1"/>
        <w:rPr>
          <w:b/>
        </w:rPr>
      </w:pPr>
    </w:p>
    <w:p w14:paraId="52BC9655" w14:textId="77777777" w:rsidR="00C46380" w:rsidRDefault="001F5741">
      <w:pPr>
        <w:pStyle w:val="Textoindependiente"/>
        <w:ind w:left="444" w:right="1688"/>
        <w:jc w:val="both"/>
      </w:pPr>
      <w:r>
        <w:rPr>
          <w:b/>
          <w:color w:val="121212"/>
        </w:rPr>
        <w:t xml:space="preserve">Artículo 2.2.1.1.12.1. Factor para determinar la tarifa. </w:t>
      </w:r>
      <w:r>
        <w:rPr>
          <w:color w:val="121212"/>
        </w:rPr>
        <w:t xml:space="preserve">De conformidad con el artículo 6° de la </w:t>
      </w:r>
      <w:hyperlink r:id="rId150">
        <w:r>
          <w:rPr>
            <w:color w:val="0000FF"/>
            <w:u w:val="single" w:color="0000FF"/>
          </w:rPr>
          <w:t>Ley 105 de 1993</w:t>
        </w:r>
      </w:hyperlink>
      <w:r>
        <w:rPr>
          <w:color w:val="121212"/>
        </w:rPr>
        <w:t>, el único factor que podrán tener en cuenta las autoridades competentes del orden Metropolitano, Distrital y Municipal para la fijación de las tarifas del transporte es el costo del transporte metropolitano y/o urbano incluyendo el costo de “recuperación de capital”.</w:t>
      </w:r>
    </w:p>
    <w:p w14:paraId="52BC9656" w14:textId="77777777" w:rsidR="00C46380" w:rsidRDefault="00C46380">
      <w:pPr>
        <w:pStyle w:val="Textoindependiente"/>
        <w:spacing w:before="1"/>
      </w:pPr>
    </w:p>
    <w:p w14:paraId="52BC9657" w14:textId="77777777" w:rsidR="00C46380" w:rsidRDefault="001F5741">
      <w:pPr>
        <w:pStyle w:val="Textoindependiente"/>
        <w:spacing w:before="1"/>
        <w:ind w:left="444"/>
        <w:jc w:val="both"/>
      </w:pPr>
      <w:r>
        <w:rPr>
          <w:color w:val="121212"/>
        </w:rPr>
        <w:t>(</w:t>
      </w:r>
      <w:hyperlink r:id="rId151">
        <w:r>
          <w:rPr>
            <w:color w:val="0000FF"/>
            <w:u w:val="single" w:color="0000FF"/>
          </w:rPr>
          <w:t>Decreto</w:t>
        </w:r>
        <w:r>
          <w:rPr>
            <w:color w:val="0000FF"/>
            <w:spacing w:val="-5"/>
            <w:u w:val="single" w:color="0000FF"/>
          </w:rPr>
          <w:t xml:space="preserve"> </w:t>
        </w:r>
        <w:r>
          <w:rPr>
            <w:color w:val="0000FF"/>
            <w:u w:val="single" w:color="0000FF"/>
          </w:rPr>
          <w:t>105</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9658" w14:textId="77777777" w:rsidR="00C46380" w:rsidRDefault="00C46380">
      <w:pPr>
        <w:pStyle w:val="Textoindependiente"/>
        <w:spacing w:before="6"/>
        <w:rPr>
          <w:sz w:val="14"/>
        </w:rPr>
      </w:pPr>
    </w:p>
    <w:p w14:paraId="52BC9659" w14:textId="77777777" w:rsidR="00C46380" w:rsidRDefault="001F5741">
      <w:pPr>
        <w:pStyle w:val="Textoindependiente"/>
        <w:spacing w:before="101"/>
        <w:ind w:left="444" w:right="1688"/>
        <w:jc w:val="both"/>
      </w:pPr>
      <w:r>
        <w:rPr>
          <w:b/>
          <w:color w:val="121212"/>
        </w:rPr>
        <w:t>Artículo 2.2.1.1.12.2. Incrementos de la tarifa</w:t>
      </w:r>
      <w:r>
        <w:rPr>
          <w:color w:val="121212"/>
        </w:rPr>
        <w:t>. Los incrementos de la tarifa para el transporte urbano y metropolitano se harán de manera escalonada</w:t>
      </w:r>
      <w:r>
        <w:rPr>
          <w:color w:val="121212"/>
          <w:spacing w:val="-4"/>
        </w:rPr>
        <w:t xml:space="preserve"> </w:t>
      </w:r>
      <w:r>
        <w:rPr>
          <w:color w:val="121212"/>
        </w:rPr>
        <w:t>y</w:t>
      </w:r>
      <w:r>
        <w:rPr>
          <w:color w:val="121212"/>
          <w:spacing w:val="-4"/>
        </w:rPr>
        <w:t xml:space="preserve"> </w:t>
      </w:r>
      <w:r>
        <w:rPr>
          <w:color w:val="121212"/>
        </w:rPr>
        <w:t>separada</w:t>
      </w:r>
      <w:r>
        <w:rPr>
          <w:color w:val="121212"/>
          <w:spacing w:val="-4"/>
        </w:rPr>
        <w:t xml:space="preserve"> </w:t>
      </w:r>
      <w:r>
        <w:rPr>
          <w:color w:val="121212"/>
        </w:rPr>
        <w:t>de las</w:t>
      </w:r>
      <w:r>
        <w:rPr>
          <w:color w:val="121212"/>
          <w:spacing w:val="-3"/>
        </w:rPr>
        <w:t xml:space="preserve"> </w:t>
      </w:r>
      <w:r>
        <w:rPr>
          <w:color w:val="121212"/>
        </w:rPr>
        <w:t>fechas</w:t>
      </w:r>
      <w:r>
        <w:rPr>
          <w:color w:val="121212"/>
          <w:spacing w:val="-3"/>
        </w:rPr>
        <w:t xml:space="preserve"> </w:t>
      </w:r>
      <w:r>
        <w:rPr>
          <w:color w:val="121212"/>
        </w:rPr>
        <w:t>de</w:t>
      </w:r>
      <w:r>
        <w:rPr>
          <w:color w:val="121212"/>
          <w:spacing w:val="-2"/>
        </w:rPr>
        <w:t xml:space="preserve"> </w:t>
      </w:r>
      <w:r>
        <w:rPr>
          <w:color w:val="121212"/>
        </w:rPr>
        <w:t>ajuste</w:t>
      </w:r>
      <w:r>
        <w:rPr>
          <w:color w:val="121212"/>
          <w:spacing w:val="-3"/>
        </w:rPr>
        <w:t xml:space="preserve"> </w:t>
      </w:r>
      <w:r>
        <w:rPr>
          <w:color w:val="121212"/>
        </w:rPr>
        <w:t>en</w:t>
      </w:r>
      <w:r>
        <w:rPr>
          <w:color w:val="121212"/>
          <w:spacing w:val="-3"/>
        </w:rPr>
        <w:t xml:space="preserve"> </w:t>
      </w:r>
      <w:r>
        <w:rPr>
          <w:color w:val="121212"/>
        </w:rPr>
        <w:t>el</w:t>
      </w:r>
      <w:r>
        <w:rPr>
          <w:color w:val="121212"/>
          <w:spacing w:val="-5"/>
        </w:rPr>
        <w:t xml:space="preserve"> </w:t>
      </w:r>
      <w:r>
        <w:rPr>
          <w:color w:val="121212"/>
        </w:rPr>
        <w:t>precio</w:t>
      </w:r>
      <w:r>
        <w:rPr>
          <w:color w:val="121212"/>
          <w:spacing w:val="-2"/>
        </w:rPr>
        <w:t xml:space="preserve"> </w:t>
      </w:r>
      <w:r>
        <w:rPr>
          <w:color w:val="121212"/>
        </w:rPr>
        <w:t>de los combustibles. El primero de los ajustes a las tarifas no podrá superar el 10% y el incremento total se realizará por lo menos en tres instalamentos.</w:t>
      </w:r>
    </w:p>
    <w:p w14:paraId="52BC965A" w14:textId="77777777" w:rsidR="00C46380" w:rsidRDefault="00C46380">
      <w:pPr>
        <w:pStyle w:val="Textoindependiente"/>
        <w:spacing w:before="11"/>
        <w:rPr>
          <w:sz w:val="21"/>
        </w:rPr>
      </w:pPr>
    </w:p>
    <w:p w14:paraId="52BC965B" w14:textId="77777777" w:rsidR="00C46380" w:rsidRDefault="001F5741">
      <w:pPr>
        <w:pStyle w:val="Textoindependiente"/>
        <w:ind w:left="444"/>
        <w:jc w:val="both"/>
      </w:pPr>
      <w:r>
        <w:rPr>
          <w:color w:val="121212"/>
        </w:rPr>
        <w:t>(</w:t>
      </w:r>
      <w:hyperlink r:id="rId152">
        <w:r>
          <w:rPr>
            <w:color w:val="0000FF"/>
            <w:u w:val="single" w:color="0000FF"/>
          </w:rPr>
          <w:t>Decreto</w:t>
        </w:r>
        <w:r>
          <w:rPr>
            <w:color w:val="0000FF"/>
            <w:spacing w:val="-5"/>
            <w:u w:val="single" w:color="0000FF"/>
          </w:rPr>
          <w:t xml:space="preserve"> </w:t>
        </w:r>
        <w:r>
          <w:rPr>
            <w:color w:val="0000FF"/>
            <w:u w:val="single" w:color="0000FF"/>
          </w:rPr>
          <w:t>105</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965C" w14:textId="77777777" w:rsidR="00C46380" w:rsidRDefault="00C46380">
      <w:pPr>
        <w:pStyle w:val="Textoindependiente"/>
        <w:spacing w:before="1"/>
      </w:pPr>
    </w:p>
    <w:p w14:paraId="52BC965D" w14:textId="77777777" w:rsidR="00C46380" w:rsidRDefault="001F5741">
      <w:pPr>
        <w:pStyle w:val="Textoindependiente"/>
        <w:ind w:left="444" w:right="1690"/>
        <w:jc w:val="both"/>
      </w:pPr>
      <w:r>
        <w:rPr>
          <w:b/>
          <w:color w:val="121212"/>
        </w:rPr>
        <w:t xml:space="preserve">Artículo 2.2.1.1.12.3. Control. </w:t>
      </w:r>
      <w:r>
        <w:rPr>
          <w:color w:val="121212"/>
        </w:rPr>
        <w:t>Para el</w:t>
      </w:r>
      <w:r>
        <w:rPr>
          <w:color w:val="121212"/>
          <w:spacing w:val="-2"/>
        </w:rPr>
        <w:t xml:space="preserve"> </w:t>
      </w:r>
      <w:r>
        <w:rPr>
          <w:color w:val="121212"/>
        </w:rPr>
        <w:t>adecuado control</w:t>
      </w:r>
      <w:r>
        <w:rPr>
          <w:color w:val="121212"/>
          <w:spacing w:val="-1"/>
        </w:rPr>
        <w:t xml:space="preserve"> </w:t>
      </w:r>
      <w:r>
        <w:rPr>
          <w:color w:val="121212"/>
        </w:rPr>
        <w:t>del</w:t>
      </w:r>
      <w:r>
        <w:rPr>
          <w:color w:val="121212"/>
          <w:spacing w:val="-1"/>
        </w:rPr>
        <w:t xml:space="preserve"> </w:t>
      </w:r>
      <w:r>
        <w:rPr>
          <w:color w:val="121212"/>
        </w:rPr>
        <w:t>cumplimiento de las disposiciones de esta Sección y demás normas concordantes, las autoridades del orden metropolitano, distrital y municipal, informarán previamente al Ministerio de Transporte sobre sus decisiones en materia tarifaria y</w:t>
      </w:r>
      <w:r>
        <w:rPr>
          <w:color w:val="121212"/>
          <w:spacing w:val="-3"/>
        </w:rPr>
        <w:t xml:space="preserve"> </w:t>
      </w:r>
      <w:r>
        <w:rPr>
          <w:color w:val="121212"/>
        </w:rPr>
        <w:t>enviarán posteriormente</w:t>
      </w:r>
      <w:r>
        <w:rPr>
          <w:color w:val="121212"/>
          <w:spacing w:val="-1"/>
        </w:rPr>
        <w:t xml:space="preserve"> </w:t>
      </w:r>
      <w:r>
        <w:rPr>
          <w:color w:val="121212"/>
        </w:rPr>
        <w:t>copia</w:t>
      </w:r>
      <w:r>
        <w:rPr>
          <w:color w:val="121212"/>
          <w:spacing w:val="-2"/>
        </w:rPr>
        <w:t xml:space="preserve"> </w:t>
      </w:r>
      <w:r>
        <w:rPr>
          <w:color w:val="121212"/>
        </w:rPr>
        <w:t>del</w:t>
      </w:r>
      <w:r>
        <w:rPr>
          <w:color w:val="121212"/>
          <w:spacing w:val="-4"/>
        </w:rPr>
        <w:t xml:space="preserve"> </w:t>
      </w:r>
      <w:r>
        <w:rPr>
          <w:color w:val="121212"/>
        </w:rPr>
        <w:t>acto</w:t>
      </w:r>
      <w:r>
        <w:rPr>
          <w:color w:val="121212"/>
          <w:spacing w:val="-2"/>
        </w:rPr>
        <w:t xml:space="preserve"> </w:t>
      </w:r>
      <w:r>
        <w:rPr>
          <w:color w:val="121212"/>
        </w:rPr>
        <w:t>respectivo</w:t>
      </w:r>
      <w:r>
        <w:rPr>
          <w:color w:val="121212"/>
          <w:spacing w:val="-2"/>
        </w:rPr>
        <w:t xml:space="preserve"> </w:t>
      </w:r>
      <w:r>
        <w:rPr>
          <w:color w:val="121212"/>
        </w:rPr>
        <w:t>a los</w:t>
      </w:r>
      <w:r>
        <w:rPr>
          <w:color w:val="121212"/>
          <w:spacing w:val="-2"/>
        </w:rPr>
        <w:t xml:space="preserve"> </w:t>
      </w:r>
      <w:r>
        <w:rPr>
          <w:color w:val="121212"/>
        </w:rPr>
        <w:t xml:space="preserve">mencionados </w:t>
      </w:r>
      <w:r>
        <w:rPr>
          <w:color w:val="121212"/>
          <w:spacing w:val="-2"/>
        </w:rPr>
        <w:t>organismos.</w:t>
      </w:r>
    </w:p>
    <w:p w14:paraId="52BC965E" w14:textId="77777777" w:rsidR="00C46380" w:rsidRDefault="00C46380">
      <w:pPr>
        <w:pStyle w:val="Textoindependiente"/>
        <w:rPr>
          <w:sz w:val="23"/>
        </w:rPr>
      </w:pPr>
    </w:p>
    <w:p w14:paraId="52BC965F" w14:textId="77777777" w:rsidR="00C46380" w:rsidRDefault="001F5741">
      <w:pPr>
        <w:pStyle w:val="Textoindependiente"/>
        <w:ind w:left="444"/>
        <w:jc w:val="both"/>
      </w:pPr>
      <w:r>
        <w:rPr>
          <w:color w:val="121212"/>
        </w:rPr>
        <w:t>(</w:t>
      </w:r>
      <w:hyperlink r:id="rId153">
        <w:r>
          <w:rPr>
            <w:color w:val="0000FF"/>
            <w:u w:val="single" w:color="0000FF"/>
          </w:rPr>
          <w:t>Decreto</w:t>
        </w:r>
        <w:r>
          <w:rPr>
            <w:color w:val="0000FF"/>
            <w:spacing w:val="-5"/>
            <w:u w:val="single" w:color="0000FF"/>
          </w:rPr>
          <w:t xml:space="preserve"> </w:t>
        </w:r>
        <w:r>
          <w:rPr>
            <w:color w:val="0000FF"/>
            <w:u w:val="single" w:color="0000FF"/>
          </w:rPr>
          <w:t>105</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w:t>
      </w:r>
    </w:p>
    <w:p w14:paraId="52BC9660" w14:textId="77777777" w:rsidR="00C46380" w:rsidRDefault="00C46380">
      <w:pPr>
        <w:pStyle w:val="Textoindependiente"/>
        <w:spacing w:before="2"/>
        <w:rPr>
          <w:sz w:val="14"/>
        </w:rPr>
      </w:pPr>
    </w:p>
    <w:p w14:paraId="52BC9661" w14:textId="77777777" w:rsidR="00C46380" w:rsidRDefault="001F5741">
      <w:pPr>
        <w:pStyle w:val="Ttulo1"/>
        <w:spacing w:before="101"/>
      </w:pPr>
      <w:r>
        <w:rPr>
          <w:color w:val="121212"/>
        </w:rPr>
        <w:t>CAPÍTULO</w:t>
      </w:r>
      <w:r>
        <w:rPr>
          <w:color w:val="121212"/>
          <w:spacing w:val="-7"/>
        </w:rPr>
        <w:t xml:space="preserve"> </w:t>
      </w:r>
      <w:r>
        <w:rPr>
          <w:color w:val="121212"/>
          <w:spacing w:val="-10"/>
        </w:rPr>
        <w:t>2</w:t>
      </w:r>
    </w:p>
    <w:p w14:paraId="52BC9662" w14:textId="77777777" w:rsidR="00C46380" w:rsidRDefault="00C46380">
      <w:pPr>
        <w:pStyle w:val="Textoindependiente"/>
        <w:rPr>
          <w:b/>
        </w:rPr>
      </w:pPr>
    </w:p>
    <w:p w14:paraId="52BC9663" w14:textId="77777777" w:rsidR="00C46380" w:rsidRDefault="001F5741">
      <w:pPr>
        <w:pStyle w:val="Ttulo2"/>
        <w:spacing w:before="1" w:line="480" w:lineRule="auto"/>
        <w:ind w:left="2361" w:right="3616"/>
      </w:pPr>
      <w:r>
        <w:rPr>
          <w:color w:val="121212"/>
        </w:rPr>
        <w:t>Sistemas</w:t>
      </w:r>
      <w:r>
        <w:rPr>
          <w:color w:val="121212"/>
          <w:spacing w:val="-9"/>
        </w:rPr>
        <w:t xml:space="preserve"> </w:t>
      </w:r>
      <w:r>
        <w:rPr>
          <w:color w:val="121212"/>
        </w:rPr>
        <w:t>de</w:t>
      </w:r>
      <w:r>
        <w:rPr>
          <w:color w:val="121212"/>
          <w:spacing w:val="-10"/>
        </w:rPr>
        <w:t xml:space="preserve"> </w:t>
      </w:r>
      <w:r>
        <w:rPr>
          <w:color w:val="121212"/>
        </w:rPr>
        <w:t>transporte</w:t>
      </w:r>
      <w:r>
        <w:rPr>
          <w:color w:val="121212"/>
          <w:spacing w:val="-9"/>
        </w:rPr>
        <w:t xml:space="preserve"> </w:t>
      </w:r>
      <w:r>
        <w:rPr>
          <w:color w:val="121212"/>
        </w:rPr>
        <w:t>de</w:t>
      </w:r>
      <w:r>
        <w:rPr>
          <w:color w:val="121212"/>
          <w:spacing w:val="-10"/>
        </w:rPr>
        <w:t xml:space="preserve"> </w:t>
      </w:r>
      <w:r>
        <w:rPr>
          <w:color w:val="121212"/>
        </w:rPr>
        <w:t>pasajeros SECCIÓN 1</w:t>
      </w:r>
    </w:p>
    <w:p w14:paraId="52BC9664" w14:textId="77777777" w:rsidR="00C46380" w:rsidRDefault="001F5741">
      <w:pPr>
        <w:spacing w:before="1"/>
        <w:ind w:left="1702"/>
        <w:rPr>
          <w:b/>
        </w:rPr>
      </w:pPr>
      <w:r>
        <w:rPr>
          <w:b/>
          <w:color w:val="121212"/>
        </w:rPr>
        <w:t>Servicio</w:t>
      </w:r>
      <w:r>
        <w:rPr>
          <w:b/>
          <w:color w:val="121212"/>
          <w:spacing w:val="-9"/>
        </w:rPr>
        <w:t xml:space="preserve"> </w:t>
      </w:r>
      <w:r>
        <w:rPr>
          <w:b/>
          <w:color w:val="121212"/>
        </w:rPr>
        <w:t>público</w:t>
      </w:r>
      <w:r>
        <w:rPr>
          <w:b/>
          <w:color w:val="121212"/>
          <w:spacing w:val="-7"/>
        </w:rPr>
        <w:t xml:space="preserve"> </w:t>
      </w:r>
      <w:r>
        <w:rPr>
          <w:b/>
          <w:color w:val="121212"/>
        </w:rPr>
        <w:t>de</w:t>
      </w:r>
      <w:r>
        <w:rPr>
          <w:b/>
          <w:color w:val="121212"/>
          <w:spacing w:val="-4"/>
        </w:rPr>
        <w:t xml:space="preserve"> </w:t>
      </w:r>
      <w:r>
        <w:rPr>
          <w:b/>
          <w:color w:val="121212"/>
        </w:rPr>
        <w:t>transporte</w:t>
      </w:r>
      <w:r>
        <w:rPr>
          <w:b/>
          <w:color w:val="121212"/>
          <w:spacing w:val="-6"/>
        </w:rPr>
        <w:t xml:space="preserve"> </w:t>
      </w:r>
      <w:r>
        <w:rPr>
          <w:b/>
          <w:color w:val="121212"/>
        </w:rPr>
        <w:t>masivo</w:t>
      </w:r>
      <w:r>
        <w:rPr>
          <w:b/>
          <w:color w:val="121212"/>
          <w:spacing w:val="-6"/>
        </w:rPr>
        <w:t xml:space="preserve"> </w:t>
      </w:r>
      <w:r>
        <w:rPr>
          <w:b/>
          <w:color w:val="121212"/>
        </w:rPr>
        <w:t>de</w:t>
      </w:r>
      <w:r>
        <w:rPr>
          <w:b/>
          <w:color w:val="121212"/>
          <w:spacing w:val="-6"/>
        </w:rPr>
        <w:t xml:space="preserve"> </w:t>
      </w:r>
      <w:r>
        <w:rPr>
          <w:b/>
          <w:color w:val="121212"/>
          <w:spacing w:val="-2"/>
        </w:rPr>
        <w:t>pasajeros</w:t>
      </w:r>
    </w:p>
    <w:p w14:paraId="52BC9665" w14:textId="77777777" w:rsidR="00C46380" w:rsidRDefault="00C46380">
      <w:pPr>
        <w:sectPr w:rsidR="00C46380">
          <w:pgSz w:w="12240" w:h="15840"/>
          <w:pgMar w:top="1340" w:right="0" w:bottom="280" w:left="1260" w:header="720" w:footer="720" w:gutter="0"/>
          <w:cols w:space="720"/>
        </w:sectPr>
      </w:pPr>
    </w:p>
    <w:p w14:paraId="52BC9666" w14:textId="77777777" w:rsidR="00C46380" w:rsidRDefault="001F5741">
      <w:pPr>
        <w:pStyle w:val="Textoindependiente"/>
        <w:spacing w:before="71"/>
        <w:ind w:left="444" w:right="1692"/>
        <w:jc w:val="both"/>
      </w:pPr>
      <w:r>
        <w:rPr>
          <w:b/>
          <w:color w:val="121212"/>
        </w:rPr>
        <w:lastRenderedPageBreak/>
        <w:t xml:space="preserve">Artículo 2.2.1.2.1.1. </w:t>
      </w:r>
      <w:r>
        <w:rPr>
          <w:color w:val="121212"/>
        </w:rPr>
        <w:t xml:space="preserve">Ámbito de aplicación. Las disposiciones contenidas en la presente Sección se aplicarán integralmente al servicio público de transporte masivo de pasajeros de acuerdo con las Leyes </w:t>
      </w:r>
      <w:hyperlink r:id="rId154">
        <w:r>
          <w:rPr>
            <w:color w:val="0000FF"/>
            <w:u w:val="single" w:color="0000FF"/>
          </w:rPr>
          <w:t>86 de 1989</w:t>
        </w:r>
      </w:hyperlink>
      <w:r>
        <w:rPr>
          <w:color w:val="121212"/>
        </w:rPr>
        <w:t xml:space="preserve">, </w:t>
      </w:r>
      <w:hyperlink r:id="rId155">
        <w:r>
          <w:rPr>
            <w:color w:val="0000FF"/>
            <w:u w:val="single" w:color="0000FF"/>
          </w:rPr>
          <w:t xml:space="preserve">310 de 1996 </w:t>
        </w:r>
      </w:hyperlink>
      <w:r>
        <w:rPr>
          <w:color w:val="121212"/>
        </w:rPr>
        <w:t xml:space="preserve">y </w:t>
      </w:r>
      <w:hyperlink r:id="rId156">
        <w:r>
          <w:rPr>
            <w:color w:val="0000FF"/>
            <w:u w:val="single" w:color="0000FF"/>
          </w:rPr>
          <w:t>336</w:t>
        </w:r>
      </w:hyperlink>
      <w:r>
        <w:rPr>
          <w:color w:val="0000FF"/>
        </w:rPr>
        <w:t xml:space="preserve"> </w:t>
      </w:r>
      <w:hyperlink r:id="rId157">
        <w:r>
          <w:rPr>
            <w:color w:val="0000FF"/>
            <w:u w:val="single" w:color="0000FF"/>
          </w:rPr>
          <w:t>de 1996</w:t>
        </w:r>
      </w:hyperlink>
      <w:r>
        <w:t>.</w:t>
      </w:r>
    </w:p>
    <w:p w14:paraId="52BC9667" w14:textId="77777777" w:rsidR="00C46380" w:rsidRDefault="00C46380">
      <w:pPr>
        <w:pStyle w:val="Textoindependiente"/>
        <w:spacing w:before="6"/>
        <w:rPr>
          <w:sz w:val="14"/>
        </w:rPr>
      </w:pPr>
    </w:p>
    <w:p w14:paraId="52BC9668" w14:textId="77777777" w:rsidR="00C46380" w:rsidRDefault="001F5741">
      <w:pPr>
        <w:pStyle w:val="Textoindependiente"/>
        <w:spacing w:before="101"/>
        <w:ind w:left="444"/>
        <w:jc w:val="both"/>
      </w:pPr>
      <w:r>
        <w:rPr>
          <w:color w:val="121212"/>
        </w:rPr>
        <w:t>(</w:t>
      </w:r>
      <w:hyperlink r:id="rId158">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w:t>
      </w:r>
    </w:p>
    <w:p w14:paraId="52BC9669" w14:textId="77777777" w:rsidR="00C46380" w:rsidRDefault="00C46380">
      <w:pPr>
        <w:pStyle w:val="Textoindependiente"/>
      </w:pPr>
    </w:p>
    <w:p w14:paraId="52BC966A" w14:textId="77777777" w:rsidR="00C46380" w:rsidRDefault="001F5741">
      <w:pPr>
        <w:pStyle w:val="Textoindependiente"/>
        <w:ind w:left="444" w:right="1690"/>
        <w:jc w:val="both"/>
      </w:pPr>
      <w:r>
        <w:rPr>
          <w:b/>
          <w:color w:val="121212"/>
        </w:rPr>
        <w:t xml:space="preserve">Artículo 2.2.1.2.1.2. Transporte masivo de pasajeros. </w:t>
      </w:r>
      <w:r>
        <w:rPr>
          <w:color w:val="121212"/>
        </w:rPr>
        <w:t>Se entiende por transporte masivo de pasajeros el servicio que se presta a través de una combinación organizada de infraestructura y equipos, en un sistema que cubre un alto volumen de pasajeros y da respuesta a un porcentaje significativo de necesidades de movilización.</w:t>
      </w:r>
    </w:p>
    <w:p w14:paraId="52BC966B" w14:textId="77777777" w:rsidR="00C46380" w:rsidRDefault="00C46380">
      <w:pPr>
        <w:pStyle w:val="Textoindependiente"/>
        <w:spacing w:before="12"/>
        <w:rPr>
          <w:sz w:val="21"/>
        </w:rPr>
      </w:pPr>
    </w:p>
    <w:p w14:paraId="52BC966C" w14:textId="77777777" w:rsidR="00C46380" w:rsidRDefault="001F5741">
      <w:pPr>
        <w:pStyle w:val="Textoindependiente"/>
        <w:ind w:left="444"/>
        <w:jc w:val="both"/>
      </w:pPr>
      <w:r>
        <w:rPr>
          <w:color w:val="121212"/>
        </w:rPr>
        <w:t>(</w:t>
      </w:r>
      <w:hyperlink r:id="rId159">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w:t>
      </w:r>
    </w:p>
    <w:p w14:paraId="52BC966D" w14:textId="77777777" w:rsidR="00C46380" w:rsidRDefault="00C46380">
      <w:pPr>
        <w:pStyle w:val="Textoindependiente"/>
        <w:spacing w:before="6"/>
        <w:rPr>
          <w:sz w:val="14"/>
        </w:rPr>
      </w:pPr>
    </w:p>
    <w:p w14:paraId="52BC966E" w14:textId="77777777" w:rsidR="00C46380" w:rsidRDefault="001F5741">
      <w:pPr>
        <w:pStyle w:val="Textoindependiente"/>
        <w:spacing w:before="101"/>
        <w:ind w:left="444" w:right="1690"/>
        <w:jc w:val="both"/>
      </w:pPr>
      <w:r>
        <w:rPr>
          <w:b/>
          <w:color w:val="121212"/>
        </w:rPr>
        <w:t xml:space="preserve">Artículo 2.2.1.2.1.3. Elementos del sistema. </w:t>
      </w:r>
      <w:r>
        <w:rPr>
          <w:color w:val="121212"/>
        </w:rPr>
        <w:t>Para los efectos previstos en la presente Sección el sistema está conformado por los componentes propios del mismo, es decir, por el conjunto de infraestructura, predios, equipos, sistemas, señales, paraderos, estaciones e infraestructura vial utilizados para satisfacer de manera eficiente y continua la demanda de transporte en un</w:t>
      </w:r>
      <w:r>
        <w:rPr>
          <w:color w:val="121212"/>
          <w:spacing w:val="-1"/>
        </w:rPr>
        <w:t xml:space="preserve"> </w:t>
      </w:r>
      <w:r>
        <w:rPr>
          <w:color w:val="121212"/>
        </w:rPr>
        <w:t>área de influencia determinada.</w:t>
      </w:r>
    </w:p>
    <w:p w14:paraId="52BC966F" w14:textId="77777777" w:rsidR="00C46380" w:rsidRDefault="00C46380">
      <w:pPr>
        <w:pStyle w:val="Textoindependiente"/>
        <w:rPr>
          <w:sz w:val="23"/>
        </w:rPr>
      </w:pPr>
    </w:p>
    <w:p w14:paraId="52BC9670" w14:textId="77777777" w:rsidR="00C46380" w:rsidRDefault="001F5741">
      <w:pPr>
        <w:pStyle w:val="Textoindependiente"/>
        <w:ind w:left="444"/>
        <w:jc w:val="both"/>
      </w:pPr>
      <w:r>
        <w:rPr>
          <w:color w:val="121212"/>
        </w:rPr>
        <w:t>(</w:t>
      </w:r>
      <w:hyperlink r:id="rId160">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w:t>
      </w:r>
    </w:p>
    <w:p w14:paraId="52BC9671" w14:textId="77777777" w:rsidR="00C46380" w:rsidRDefault="00C46380">
      <w:pPr>
        <w:pStyle w:val="Textoindependiente"/>
        <w:spacing w:before="10"/>
        <w:rPr>
          <w:sz w:val="21"/>
        </w:rPr>
      </w:pPr>
    </w:p>
    <w:p w14:paraId="52BC9672"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1</w:t>
      </w:r>
    </w:p>
    <w:p w14:paraId="52BC9673" w14:textId="77777777" w:rsidR="00C46380" w:rsidRDefault="00C46380">
      <w:pPr>
        <w:pStyle w:val="Textoindependiente"/>
        <w:rPr>
          <w:b/>
        </w:rPr>
      </w:pPr>
    </w:p>
    <w:p w14:paraId="52BC9674" w14:textId="77777777" w:rsidR="00C46380" w:rsidRDefault="001F5741">
      <w:pPr>
        <w:pStyle w:val="Ttulo2"/>
        <w:ind w:right="1693"/>
      </w:pPr>
      <w:r>
        <w:rPr>
          <w:color w:val="121212"/>
        </w:rPr>
        <w:t>Autoridades</w:t>
      </w:r>
      <w:r>
        <w:rPr>
          <w:color w:val="121212"/>
          <w:spacing w:val="-8"/>
        </w:rPr>
        <w:t xml:space="preserve"> </w:t>
      </w:r>
      <w:r>
        <w:rPr>
          <w:color w:val="121212"/>
          <w:spacing w:val="-2"/>
        </w:rPr>
        <w:t>competentes</w:t>
      </w:r>
    </w:p>
    <w:p w14:paraId="52BC9675" w14:textId="77777777" w:rsidR="00C46380" w:rsidRDefault="00C46380">
      <w:pPr>
        <w:pStyle w:val="Textoindependiente"/>
        <w:spacing w:before="1"/>
        <w:rPr>
          <w:b/>
        </w:rPr>
      </w:pPr>
    </w:p>
    <w:p w14:paraId="52BC9676" w14:textId="77777777" w:rsidR="00C46380" w:rsidRDefault="001F5741">
      <w:pPr>
        <w:pStyle w:val="Textoindependiente"/>
        <w:ind w:left="444" w:right="1692"/>
        <w:jc w:val="both"/>
      </w:pPr>
      <w:r>
        <w:rPr>
          <w:b/>
          <w:color w:val="121212"/>
        </w:rPr>
        <w:t xml:space="preserve">Artículo 2.2.1.2.1.1.1. Autoridad competente. </w:t>
      </w:r>
      <w:r>
        <w:rPr>
          <w:color w:val="121212"/>
        </w:rPr>
        <w:t xml:space="preserve">La habilitación para prestar el servicio público de transporte masivo se expedirá por parte de la autoridad de transporte competente constituida para el efecto por el ente territorial o administrativo correspondiente, la cual ejercerá funciones de planificación, organización, control y vigilancia, bajo la coordinación institucional del Ministerio de Transporte. En ningún caso podrá ser un operador o empresa </w:t>
      </w:r>
      <w:r>
        <w:rPr>
          <w:color w:val="121212"/>
          <w:spacing w:val="-2"/>
        </w:rPr>
        <w:t>habilitada.</w:t>
      </w:r>
    </w:p>
    <w:p w14:paraId="52BC9677" w14:textId="77777777" w:rsidR="00C46380" w:rsidRDefault="00C46380">
      <w:pPr>
        <w:pStyle w:val="Textoindependiente"/>
        <w:spacing w:before="2"/>
      </w:pPr>
    </w:p>
    <w:p w14:paraId="52BC9678" w14:textId="77777777" w:rsidR="00C46380" w:rsidRDefault="001F5741">
      <w:pPr>
        <w:pStyle w:val="Textoindependiente"/>
        <w:ind w:left="444"/>
        <w:jc w:val="both"/>
      </w:pPr>
      <w:r>
        <w:rPr>
          <w:color w:val="121212"/>
        </w:rPr>
        <w:t>(</w:t>
      </w:r>
      <w:hyperlink r:id="rId161">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w:t>
      </w:r>
    </w:p>
    <w:p w14:paraId="52BC9679" w14:textId="77777777" w:rsidR="00C46380" w:rsidRDefault="00C46380">
      <w:pPr>
        <w:pStyle w:val="Textoindependiente"/>
        <w:spacing w:before="10"/>
        <w:rPr>
          <w:sz w:val="21"/>
        </w:rPr>
      </w:pPr>
    </w:p>
    <w:p w14:paraId="52BC967A" w14:textId="77777777" w:rsidR="00C46380" w:rsidRDefault="001F5741">
      <w:pPr>
        <w:ind w:left="444" w:right="1687"/>
        <w:jc w:val="both"/>
      </w:pPr>
      <w:r>
        <w:rPr>
          <w:b/>
          <w:color w:val="121212"/>
        </w:rPr>
        <w:t xml:space="preserve">Artículo 2.2.1.2.1.1.2. Ejecución de funciones. </w:t>
      </w:r>
      <w:r>
        <w:rPr>
          <w:color w:val="121212"/>
        </w:rPr>
        <w:t>La ejecución de las funciones de la autoridad de transporte competente deberá obedecer a</w:t>
      </w:r>
      <w:r>
        <w:rPr>
          <w:color w:val="121212"/>
          <w:spacing w:val="40"/>
        </w:rPr>
        <w:t xml:space="preserve"> </w:t>
      </w:r>
      <w:r>
        <w:rPr>
          <w:color w:val="121212"/>
        </w:rPr>
        <w:t xml:space="preserve">criterios unificados de planificación urbana, obras públicas y tránsito y </w:t>
      </w:r>
      <w:r>
        <w:rPr>
          <w:color w:val="121212"/>
          <w:spacing w:val="-2"/>
        </w:rPr>
        <w:t>transporte.</w:t>
      </w:r>
    </w:p>
    <w:p w14:paraId="52BC967B" w14:textId="77777777" w:rsidR="00C46380" w:rsidRDefault="00C46380">
      <w:pPr>
        <w:pStyle w:val="Textoindependiente"/>
        <w:spacing w:before="3"/>
      </w:pPr>
    </w:p>
    <w:p w14:paraId="52BC967C" w14:textId="77777777" w:rsidR="00C46380" w:rsidRDefault="001F5741">
      <w:pPr>
        <w:pStyle w:val="Textoindependiente"/>
        <w:ind w:left="444"/>
        <w:jc w:val="both"/>
      </w:pPr>
      <w:r>
        <w:rPr>
          <w:color w:val="121212"/>
        </w:rPr>
        <w:t>(</w:t>
      </w:r>
      <w:hyperlink r:id="rId162">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w:t>
      </w:r>
      <w:r>
        <w:rPr>
          <w:color w:val="121212"/>
          <w:spacing w:val="-5"/>
        </w:rPr>
        <w:t>6).</w:t>
      </w:r>
    </w:p>
    <w:p w14:paraId="52BC967D" w14:textId="77777777" w:rsidR="00C46380" w:rsidRDefault="00C46380">
      <w:pPr>
        <w:pStyle w:val="Textoindependiente"/>
        <w:spacing w:before="10"/>
        <w:rPr>
          <w:sz w:val="21"/>
        </w:rPr>
      </w:pPr>
    </w:p>
    <w:p w14:paraId="52BC967E" w14:textId="77777777" w:rsidR="00C46380" w:rsidRDefault="001F5741">
      <w:pPr>
        <w:pStyle w:val="Textoindependiente"/>
        <w:ind w:left="444" w:right="1691"/>
        <w:jc w:val="both"/>
      </w:pPr>
      <w:r>
        <w:rPr>
          <w:b/>
          <w:color w:val="121212"/>
        </w:rPr>
        <w:t>Artículo 2.2.1.2.1.1.3. Vigilancia y control</w:t>
      </w:r>
      <w:r>
        <w:rPr>
          <w:color w:val="121212"/>
        </w:rPr>
        <w:t>. La autoridad de transporte competente</w:t>
      </w:r>
      <w:r>
        <w:rPr>
          <w:color w:val="121212"/>
          <w:spacing w:val="-2"/>
        </w:rPr>
        <w:t xml:space="preserve"> </w:t>
      </w:r>
      <w:r>
        <w:rPr>
          <w:color w:val="121212"/>
        </w:rPr>
        <w:t>ejercerá</w:t>
      </w:r>
      <w:r>
        <w:rPr>
          <w:color w:val="121212"/>
          <w:spacing w:val="-2"/>
        </w:rPr>
        <w:t xml:space="preserve"> </w:t>
      </w:r>
      <w:r>
        <w:rPr>
          <w:color w:val="121212"/>
        </w:rPr>
        <w:t>las</w:t>
      </w:r>
      <w:r>
        <w:rPr>
          <w:color w:val="121212"/>
          <w:spacing w:val="-2"/>
        </w:rPr>
        <w:t xml:space="preserve"> </w:t>
      </w:r>
      <w:r>
        <w:rPr>
          <w:color w:val="121212"/>
        </w:rPr>
        <w:t>funciones</w:t>
      </w:r>
      <w:r>
        <w:rPr>
          <w:color w:val="121212"/>
          <w:spacing w:val="-2"/>
        </w:rPr>
        <w:t xml:space="preserve"> </w:t>
      </w:r>
      <w:r>
        <w:rPr>
          <w:color w:val="121212"/>
        </w:rPr>
        <w:t>de</w:t>
      </w:r>
      <w:r>
        <w:rPr>
          <w:color w:val="121212"/>
          <w:spacing w:val="-1"/>
        </w:rPr>
        <w:t xml:space="preserve"> </w:t>
      </w:r>
      <w:r>
        <w:rPr>
          <w:color w:val="121212"/>
        </w:rPr>
        <w:t>vigilancia</w:t>
      </w:r>
      <w:r>
        <w:rPr>
          <w:color w:val="121212"/>
          <w:spacing w:val="-2"/>
        </w:rPr>
        <w:t xml:space="preserve"> </w:t>
      </w:r>
      <w:r>
        <w:rPr>
          <w:color w:val="121212"/>
        </w:rPr>
        <w:t>y</w:t>
      </w:r>
      <w:r>
        <w:rPr>
          <w:color w:val="121212"/>
          <w:spacing w:val="-2"/>
        </w:rPr>
        <w:t xml:space="preserve"> </w:t>
      </w:r>
      <w:r>
        <w:rPr>
          <w:color w:val="121212"/>
        </w:rPr>
        <w:t>control</w:t>
      </w:r>
      <w:r>
        <w:rPr>
          <w:color w:val="121212"/>
          <w:spacing w:val="-4"/>
        </w:rPr>
        <w:t xml:space="preserve"> </w:t>
      </w:r>
      <w:r>
        <w:rPr>
          <w:color w:val="121212"/>
        </w:rPr>
        <w:t>en</w:t>
      </w:r>
      <w:r>
        <w:rPr>
          <w:color w:val="121212"/>
          <w:spacing w:val="-2"/>
        </w:rPr>
        <w:t xml:space="preserve"> </w:t>
      </w:r>
      <w:r>
        <w:rPr>
          <w:color w:val="121212"/>
        </w:rPr>
        <w:t>el</w:t>
      </w:r>
      <w:r>
        <w:rPr>
          <w:color w:val="121212"/>
          <w:spacing w:val="-3"/>
        </w:rPr>
        <w:t xml:space="preserve"> </w:t>
      </w:r>
      <w:r>
        <w:rPr>
          <w:color w:val="121212"/>
        </w:rPr>
        <w:t>cumplimiento</w:t>
      </w:r>
      <w:r>
        <w:rPr>
          <w:color w:val="121212"/>
          <w:spacing w:val="-2"/>
        </w:rPr>
        <w:t xml:space="preserve"> </w:t>
      </w:r>
      <w:r>
        <w:rPr>
          <w:color w:val="121212"/>
        </w:rPr>
        <w:t>de las condiciones de habilitación y operación establecidas en la presente Sección.</w:t>
      </w:r>
    </w:p>
    <w:p w14:paraId="52BC967F" w14:textId="77777777" w:rsidR="00C46380" w:rsidRDefault="00C46380">
      <w:pPr>
        <w:jc w:val="both"/>
        <w:sectPr w:rsidR="00C46380">
          <w:pgSz w:w="12240" w:h="15840"/>
          <w:pgMar w:top="1340" w:right="0" w:bottom="280" w:left="1260" w:header="720" w:footer="720" w:gutter="0"/>
          <w:cols w:space="720"/>
        </w:sectPr>
      </w:pPr>
    </w:p>
    <w:p w14:paraId="52BC9680" w14:textId="77777777" w:rsidR="00C46380" w:rsidRDefault="00C46380">
      <w:pPr>
        <w:pStyle w:val="Textoindependiente"/>
        <w:spacing w:before="6"/>
        <w:rPr>
          <w:sz w:val="19"/>
        </w:rPr>
      </w:pPr>
    </w:p>
    <w:p w14:paraId="52BC9681" w14:textId="77777777" w:rsidR="00C46380" w:rsidRDefault="001F5741">
      <w:pPr>
        <w:pStyle w:val="Textoindependiente"/>
        <w:spacing w:before="101"/>
        <w:ind w:left="444"/>
        <w:jc w:val="both"/>
      </w:pPr>
      <w:r>
        <w:rPr>
          <w:color w:val="121212"/>
        </w:rPr>
        <w:t>(</w:t>
      </w:r>
      <w:hyperlink r:id="rId163">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18).</w:t>
      </w:r>
    </w:p>
    <w:p w14:paraId="52BC9682" w14:textId="77777777" w:rsidR="00C46380" w:rsidRDefault="00C46380">
      <w:pPr>
        <w:pStyle w:val="Textoindependiente"/>
      </w:pPr>
    </w:p>
    <w:p w14:paraId="52BC9683"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2</w:t>
      </w:r>
    </w:p>
    <w:p w14:paraId="52BC9684" w14:textId="77777777" w:rsidR="00C46380" w:rsidRDefault="00C46380">
      <w:pPr>
        <w:pStyle w:val="Textoindependiente"/>
        <w:spacing w:before="10"/>
        <w:rPr>
          <w:b/>
        </w:rPr>
      </w:pPr>
    </w:p>
    <w:p w14:paraId="52BC9685" w14:textId="77777777" w:rsidR="00C46380" w:rsidRDefault="001F5741">
      <w:pPr>
        <w:pStyle w:val="Ttulo2"/>
      </w:pPr>
      <w:r>
        <w:rPr>
          <w:color w:val="121212"/>
        </w:rPr>
        <w:t>Habilitación</w:t>
      </w:r>
      <w:r>
        <w:rPr>
          <w:color w:val="121212"/>
          <w:spacing w:val="-8"/>
        </w:rPr>
        <w:t xml:space="preserve"> </w:t>
      </w:r>
      <w:r>
        <w:rPr>
          <w:color w:val="121212"/>
        </w:rPr>
        <w:t>y</w:t>
      </w:r>
      <w:r>
        <w:rPr>
          <w:color w:val="121212"/>
          <w:spacing w:val="-8"/>
        </w:rPr>
        <w:t xml:space="preserve"> </w:t>
      </w:r>
      <w:r>
        <w:rPr>
          <w:color w:val="121212"/>
          <w:spacing w:val="-2"/>
        </w:rPr>
        <w:t>operación</w:t>
      </w:r>
    </w:p>
    <w:p w14:paraId="52BC9686" w14:textId="77777777" w:rsidR="00C46380" w:rsidRDefault="00C46380">
      <w:pPr>
        <w:pStyle w:val="Textoindependiente"/>
        <w:spacing w:before="10"/>
        <w:rPr>
          <w:b/>
          <w:sz w:val="21"/>
        </w:rPr>
      </w:pPr>
    </w:p>
    <w:p w14:paraId="52BC9687" w14:textId="77777777" w:rsidR="00C46380" w:rsidRDefault="001F5741">
      <w:pPr>
        <w:pStyle w:val="Textoindependiente"/>
        <w:ind w:left="444" w:right="1690"/>
        <w:jc w:val="both"/>
      </w:pPr>
      <w:r>
        <w:rPr>
          <w:b/>
          <w:color w:val="121212"/>
        </w:rPr>
        <w:t xml:space="preserve">Artículo 2.2.1.2.1.2.1. Habilitación. </w:t>
      </w:r>
      <w:r>
        <w:rPr>
          <w:color w:val="121212"/>
        </w:rPr>
        <w:t xml:space="preserve">De acuerdo con lo establecido en el artículo 11 de la </w:t>
      </w:r>
      <w:hyperlink r:id="rId164">
        <w:r>
          <w:rPr>
            <w:color w:val="0000FF"/>
            <w:u w:val="single" w:color="0000FF"/>
          </w:rPr>
          <w:t>Ley 336 de 1996</w:t>
        </w:r>
      </w:hyperlink>
      <w:r>
        <w:rPr>
          <w:color w:val="121212"/>
        </w:rPr>
        <w:t>, la habilitación es la autorización que expide la autoridad competente para prestar el servicio público de transporte masivo de acuerdo con las condiciones señaladas en la ley, en este Capítulo y en el acto que la conceda.</w:t>
      </w:r>
    </w:p>
    <w:p w14:paraId="52BC9688" w14:textId="77777777" w:rsidR="00C46380" w:rsidRDefault="00C46380">
      <w:pPr>
        <w:pStyle w:val="Textoindependiente"/>
        <w:spacing w:before="2"/>
      </w:pPr>
    </w:p>
    <w:p w14:paraId="52BC9689" w14:textId="77777777" w:rsidR="00C46380" w:rsidRDefault="001F5741">
      <w:pPr>
        <w:pStyle w:val="Textoindependiente"/>
        <w:ind w:left="444"/>
        <w:jc w:val="both"/>
      </w:pPr>
      <w:r>
        <w:rPr>
          <w:color w:val="121212"/>
        </w:rPr>
        <w:t>(</w:t>
      </w:r>
      <w:hyperlink r:id="rId165">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w:t>
      </w:r>
      <w:r>
        <w:rPr>
          <w:color w:val="121212"/>
          <w:spacing w:val="-5"/>
        </w:rPr>
        <w:t>7).</w:t>
      </w:r>
    </w:p>
    <w:p w14:paraId="52BC968A" w14:textId="77777777" w:rsidR="00C46380" w:rsidRDefault="00C46380">
      <w:pPr>
        <w:pStyle w:val="Textoindependiente"/>
        <w:spacing w:before="6"/>
        <w:rPr>
          <w:sz w:val="14"/>
        </w:rPr>
      </w:pPr>
    </w:p>
    <w:p w14:paraId="52BC968B" w14:textId="77777777" w:rsidR="00C46380" w:rsidRDefault="001F5741">
      <w:pPr>
        <w:pStyle w:val="Textoindependiente"/>
        <w:spacing w:before="101"/>
        <w:ind w:left="444" w:right="1690"/>
        <w:jc w:val="both"/>
      </w:pPr>
      <w:r>
        <w:rPr>
          <w:b/>
          <w:color w:val="121212"/>
        </w:rPr>
        <w:t>Artículo 2.2.1.2.1.2.2. Operación y condiciones</w:t>
      </w:r>
      <w:r>
        <w:rPr>
          <w:color w:val="121212"/>
        </w:rPr>
        <w:t>. El servicio público de transporte masivo de pasajeros se prestará previa expedición de un permiso</w:t>
      </w:r>
      <w:r>
        <w:rPr>
          <w:color w:val="121212"/>
          <w:spacing w:val="80"/>
        </w:rPr>
        <w:t xml:space="preserve"> </w:t>
      </w:r>
      <w:r>
        <w:rPr>
          <w:color w:val="121212"/>
        </w:rPr>
        <w:t xml:space="preserve">de operación otorgado mediante la celebración de un contrato de concesión u operación adjudicados en licitación pública o a través de contratos </w:t>
      </w:r>
      <w:r>
        <w:rPr>
          <w:color w:val="121212"/>
          <w:spacing w:val="-2"/>
        </w:rPr>
        <w:t>interadministrativos.</w:t>
      </w:r>
    </w:p>
    <w:p w14:paraId="52BC968C" w14:textId="77777777" w:rsidR="00C46380" w:rsidRDefault="00C46380">
      <w:pPr>
        <w:pStyle w:val="Textoindependiente"/>
        <w:spacing w:before="1"/>
      </w:pPr>
    </w:p>
    <w:p w14:paraId="52BC968D" w14:textId="77777777" w:rsidR="00C46380" w:rsidRDefault="001F5741">
      <w:pPr>
        <w:pStyle w:val="Textoindependiente"/>
        <w:spacing w:before="1"/>
        <w:ind w:left="444" w:right="1688"/>
        <w:jc w:val="both"/>
      </w:pPr>
      <w:r>
        <w:rPr>
          <w:color w:val="121212"/>
        </w:rPr>
        <w:t>Las condiciones en materia de organización, capacidad financiera, capacidad técnica y de seguridad a que</w:t>
      </w:r>
      <w:r>
        <w:rPr>
          <w:color w:val="121212"/>
          <w:spacing w:val="-1"/>
        </w:rPr>
        <w:t xml:space="preserve"> </w:t>
      </w:r>
      <w:r>
        <w:rPr>
          <w:color w:val="121212"/>
        </w:rPr>
        <w:t xml:space="preserve">se refiere el artículo 11 de la </w:t>
      </w:r>
      <w:hyperlink r:id="rId166">
        <w:r>
          <w:rPr>
            <w:color w:val="0000FF"/>
            <w:u w:val="single" w:color="0000FF"/>
          </w:rPr>
          <w:t>Ley 336 de 1996</w:t>
        </w:r>
      </w:hyperlink>
      <w:r>
        <w:rPr>
          <w:color w:val="121212"/>
        </w:rPr>
        <w:t>, se establecerán en el respectivo pliego de condiciones o términos de referencia.</w:t>
      </w:r>
    </w:p>
    <w:p w14:paraId="52BC968E" w14:textId="77777777" w:rsidR="00C46380" w:rsidRDefault="00C46380">
      <w:pPr>
        <w:pStyle w:val="Textoindependiente"/>
        <w:spacing w:before="10"/>
        <w:rPr>
          <w:sz w:val="21"/>
        </w:rPr>
      </w:pPr>
    </w:p>
    <w:p w14:paraId="52BC968F" w14:textId="77777777" w:rsidR="00C46380" w:rsidRDefault="001F5741">
      <w:pPr>
        <w:pStyle w:val="Textoindependiente"/>
        <w:ind w:left="444" w:right="1876"/>
      </w:pPr>
      <w:r>
        <w:rPr>
          <w:color w:val="121212"/>
        </w:rPr>
        <w:t>En</w:t>
      </w:r>
      <w:r>
        <w:rPr>
          <w:color w:val="121212"/>
          <w:spacing w:val="-6"/>
        </w:rPr>
        <w:t xml:space="preserve"> </w:t>
      </w:r>
      <w:r>
        <w:rPr>
          <w:color w:val="121212"/>
        </w:rPr>
        <w:t>todo</w:t>
      </w:r>
      <w:r>
        <w:rPr>
          <w:color w:val="121212"/>
          <w:spacing w:val="-4"/>
        </w:rPr>
        <w:t xml:space="preserve"> </w:t>
      </w:r>
      <w:r>
        <w:rPr>
          <w:color w:val="121212"/>
        </w:rPr>
        <w:t>caso,</w:t>
      </w:r>
      <w:r>
        <w:rPr>
          <w:color w:val="121212"/>
          <w:spacing w:val="-6"/>
        </w:rPr>
        <w:t xml:space="preserve"> </w:t>
      </w:r>
      <w:r>
        <w:rPr>
          <w:color w:val="121212"/>
        </w:rPr>
        <w:t>las</w:t>
      </w:r>
      <w:r>
        <w:rPr>
          <w:color w:val="121212"/>
          <w:spacing w:val="-5"/>
        </w:rPr>
        <w:t xml:space="preserve"> </w:t>
      </w:r>
      <w:r>
        <w:rPr>
          <w:color w:val="121212"/>
        </w:rPr>
        <w:t>empresas</w:t>
      </w:r>
      <w:r>
        <w:rPr>
          <w:color w:val="121212"/>
          <w:spacing w:val="-5"/>
        </w:rPr>
        <w:t xml:space="preserve"> </w:t>
      </w:r>
      <w:r>
        <w:rPr>
          <w:color w:val="121212"/>
        </w:rPr>
        <w:t>de</w:t>
      </w:r>
      <w:r>
        <w:rPr>
          <w:color w:val="121212"/>
          <w:spacing w:val="-4"/>
        </w:rPr>
        <w:t xml:space="preserve"> </w:t>
      </w:r>
      <w:r>
        <w:rPr>
          <w:color w:val="121212"/>
        </w:rPr>
        <w:t>transporte</w:t>
      </w:r>
      <w:r>
        <w:rPr>
          <w:color w:val="121212"/>
          <w:spacing w:val="-4"/>
        </w:rPr>
        <w:t xml:space="preserve"> </w:t>
      </w:r>
      <w:r>
        <w:rPr>
          <w:color w:val="121212"/>
        </w:rPr>
        <w:t>masivo</w:t>
      </w:r>
      <w:r>
        <w:rPr>
          <w:color w:val="121212"/>
          <w:spacing w:val="-4"/>
        </w:rPr>
        <w:t xml:space="preserve"> </w:t>
      </w:r>
      <w:r>
        <w:rPr>
          <w:color w:val="121212"/>
        </w:rPr>
        <w:t>deberán</w:t>
      </w:r>
      <w:r>
        <w:rPr>
          <w:color w:val="121212"/>
          <w:spacing w:val="-6"/>
        </w:rPr>
        <w:t xml:space="preserve"> </w:t>
      </w:r>
      <w:r>
        <w:rPr>
          <w:color w:val="121212"/>
        </w:rPr>
        <w:t>cumplir</w:t>
      </w:r>
      <w:r>
        <w:rPr>
          <w:color w:val="121212"/>
          <w:spacing w:val="-3"/>
        </w:rPr>
        <w:t xml:space="preserve"> </w:t>
      </w:r>
      <w:r>
        <w:rPr>
          <w:color w:val="121212"/>
        </w:rPr>
        <w:t>las siguientes condiciones:</w:t>
      </w:r>
    </w:p>
    <w:p w14:paraId="52BC9690" w14:textId="77777777" w:rsidR="00C46380" w:rsidRDefault="00C46380">
      <w:pPr>
        <w:pStyle w:val="Textoindependiente"/>
        <w:spacing w:before="2"/>
      </w:pPr>
    </w:p>
    <w:p w14:paraId="52BC9691" w14:textId="77777777" w:rsidR="00C46380" w:rsidRDefault="001F5741">
      <w:pPr>
        <w:pStyle w:val="Textoindependiente"/>
        <w:ind w:left="444"/>
      </w:pPr>
      <w:r>
        <w:rPr>
          <w:color w:val="121212"/>
        </w:rPr>
        <w:t>Capacidad</w:t>
      </w:r>
      <w:r>
        <w:rPr>
          <w:color w:val="121212"/>
          <w:spacing w:val="-10"/>
        </w:rPr>
        <w:t xml:space="preserve"> </w:t>
      </w:r>
      <w:r>
        <w:rPr>
          <w:color w:val="121212"/>
          <w:spacing w:val="-2"/>
        </w:rPr>
        <w:t>organizacional:</w:t>
      </w:r>
    </w:p>
    <w:p w14:paraId="52BC9692" w14:textId="77777777" w:rsidR="00C46380" w:rsidRDefault="00C46380">
      <w:pPr>
        <w:pStyle w:val="Textoindependiente"/>
        <w:spacing w:before="1"/>
      </w:pPr>
    </w:p>
    <w:p w14:paraId="52BC9693" w14:textId="77777777" w:rsidR="00C46380" w:rsidRDefault="001F5741">
      <w:pPr>
        <w:pStyle w:val="Prrafodelista"/>
        <w:numPr>
          <w:ilvl w:val="0"/>
          <w:numId w:val="305"/>
        </w:numPr>
        <w:tabs>
          <w:tab w:val="left" w:pos="740"/>
        </w:tabs>
      </w:pPr>
      <w:r>
        <w:rPr>
          <w:color w:val="121212"/>
          <w:spacing w:val="-2"/>
        </w:rPr>
        <w:t>Identificación</w:t>
      </w:r>
    </w:p>
    <w:p w14:paraId="52BC9694" w14:textId="77777777" w:rsidR="00C46380" w:rsidRDefault="00C46380">
      <w:pPr>
        <w:pStyle w:val="Textoindependiente"/>
        <w:spacing w:before="10"/>
      </w:pPr>
    </w:p>
    <w:p w14:paraId="52BC9695" w14:textId="77777777" w:rsidR="00C46380" w:rsidRDefault="001F5741">
      <w:pPr>
        <w:pStyle w:val="Prrafodelista"/>
        <w:numPr>
          <w:ilvl w:val="0"/>
          <w:numId w:val="304"/>
        </w:numPr>
        <w:tabs>
          <w:tab w:val="left" w:pos="754"/>
        </w:tabs>
      </w:pPr>
      <w:r>
        <w:rPr>
          <w:color w:val="121212"/>
        </w:rPr>
        <w:t>Personas</w:t>
      </w:r>
      <w:r>
        <w:rPr>
          <w:color w:val="121212"/>
          <w:spacing w:val="-12"/>
        </w:rPr>
        <w:t xml:space="preserve"> </w:t>
      </w:r>
      <w:r>
        <w:rPr>
          <w:color w:val="121212"/>
          <w:spacing w:val="-2"/>
        </w:rPr>
        <w:t>naturales:</w:t>
      </w:r>
    </w:p>
    <w:p w14:paraId="52BC9696" w14:textId="77777777" w:rsidR="00C46380" w:rsidRDefault="00C46380">
      <w:pPr>
        <w:pStyle w:val="Textoindependiente"/>
        <w:rPr>
          <w:sz w:val="26"/>
        </w:rPr>
      </w:pPr>
    </w:p>
    <w:p w14:paraId="52BC9697" w14:textId="77777777" w:rsidR="00C46380" w:rsidRDefault="00C46380">
      <w:pPr>
        <w:pStyle w:val="Textoindependiente"/>
        <w:rPr>
          <w:sz w:val="26"/>
        </w:rPr>
      </w:pPr>
    </w:p>
    <w:p w14:paraId="52BC9698" w14:textId="77777777" w:rsidR="00C46380" w:rsidRDefault="001F5741">
      <w:pPr>
        <w:pStyle w:val="Prrafodelista"/>
        <w:numPr>
          <w:ilvl w:val="0"/>
          <w:numId w:val="303"/>
        </w:numPr>
        <w:tabs>
          <w:tab w:val="left" w:pos="623"/>
        </w:tabs>
        <w:spacing w:before="176"/>
        <w:ind w:left="622" w:hanging="179"/>
        <w:jc w:val="left"/>
      </w:pPr>
      <w:r>
        <w:rPr>
          <w:color w:val="121212"/>
          <w:spacing w:val="-2"/>
        </w:rPr>
        <w:t>Nombre</w:t>
      </w:r>
    </w:p>
    <w:p w14:paraId="52BC9699" w14:textId="77777777" w:rsidR="00C46380" w:rsidRDefault="00C46380">
      <w:pPr>
        <w:pStyle w:val="Textoindependiente"/>
      </w:pPr>
    </w:p>
    <w:p w14:paraId="52BC969A" w14:textId="77777777" w:rsidR="00C46380" w:rsidRDefault="001F5741">
      <w:pPr>
        <w:pStyle w:val="Prrafodelista"/>
        <w:numPr>
          <w:ilvl w:val="0"/>
          <w:numId w:val="303"/>
        </w:numPr>
        <w:tabs>
          <w:tab w:val="left" w:pos="620"/>
        </w:tabs>
        <w:ind w:left="619"/>
        <w:jc w:val="left"/>
      </w:pPr>
      <w:r>
        <w:rPr>
          <w:color w:val="121212"/>
        </w:rPr>
        <w:t>Documento</w:t>
      </w:r>
      <w:r>
        <w:rPr>
          <w:color w:val="121212"/>
          <w:spacing w:val="-10"/>
        </w:rPr>
        <w:t xml:space="preserve"> </w:t>
      </w:r>
      <w:r>
        <w:rPr>
          <w:color w:val="121212"/>
        </w:rPr>
        <w:t>de</w:t>
      </w:r>
      <w:r>
        <w:rPr>
          <w:color w:val="121212"/>
          <w:spacing w:val="-7"/>
        </w:rPr>
        <w:t xml:space="preserve"> </w:t>
      </w:r>
      <w:r>
        <w:rPr>
          <w:color w:val="121212"/>
        </w:rPr>
        <w:t>identificación,</w:t>
      </w:r>
      <w:r>
        <w:rPr>
          <w:color w:val="121212"/>
          <w:spacing w:val="-8"/>
        </w:rPr>
        <w:t xml:space="preserve"> </w:t>
      </w:r>
      <w:r>
        <w:rPr>
          <w:color w:val="121212"/>
        </w:rPr>
        <w:t>anexando</w:t>
      </w:r>
      <w:r>
        <w:rPr>
          <w:color w:val="121212"/>
          <w:spacing w:val="-17"/>
        </w:rPr>
        <w:t xml:space="preserve"> </w:t>
      </w:r>
      <w:r>
        <w:rPr>
          <w:color w:val="121212"/>
          <w:spacing w:val="-2"/>
        </w:rPr>
        <w:t>fotocopia</w:t>
      </w:r>
    </w:p>
    <w:p w14:paraId="52BC969B" w14:textId="77777777" w:rsidR="00C46380" w:rsidRDefault="00C46380">
      <w:pPr>
        <w:pStyle w:val="Textoindependiente"/>
        <w:spacing w:before="1"/>
      </w:pPr>
    </w:p>
    <w:p w14:paraId="52BC969C" w14:textId="77777777" w:rsidR="00C46380" w:rsidRDefault="001F5741">
      <w:pPr>
        <w:pStyle w:val="Prrafodelista"/>
        <w:numPr>
          <w:ilvl w:val="0"/>
          <w:numId w:val="303"/>
        </w:numPr>
        <w:tabs>
          <w:tab w:val="left" w:pos="620"/>
        </w:tabs>
        <w:ind w:left="619"/>
        <w:jc w:val="left"/>
      </w:pPr>
      <w:r>
        <w:rPr>
          <w:color w:val="121212"/>
        </w:rPr>
        <w:t>Certificado</w:t>
      </w:r>
      <w:r>
        <w:rPr>
          <w:color w:val="121212"/>
          <w:spacing w:val="-7"/>
        </w:rPr>
        <w:t xml:space="preserve"> </w:t>
      </w:r>
      <w:r>
        <w:rPr>
          <w:color w:val="121212"/>
        </w:rPr>
        <w:t>de</w:t>
      </w:r>
      <w:r>
        <w:rPr>
          <w:color w:val="121212"/>
          <w:spacing w:val="-7"/>
        </w:rPr>
        <w:t xml:space="preserve"> </w:t>
      </w:r>
      <w:r>
        <w:rPr>
          <w:color w:val="121212"/>
        </w:rPr>
        <w:t>registro</w:t>
      </w:r>
      <w:r>
        <w:rPr>
          <w:color w:val="121212"/>
          <w:spacing w:val="-15"/>
        </w:rPr>
        <w:t xml:space="preserve"> </w:t>
      </w:r>
      <w:r>
        <w:rPr>
          <w:color w:val="121212"/>
          <w:spacing w:val="-2"/>
        </w:rPr>
        <w:t>mercantil</w:t>
      </w:r>
    </w:p>
    <w:p w14:paraId="52BC969D" w14:textId="77777777" w:rsidR="00C46380" w:rsidRDefault="00C46380">
      <w:pPr>
        <w:pStyle w:val="Textoindependiente"/>
        <w:spacing w:before="1"/>
      </w:pPr>
    </w:p>
    <w:p w14:paraId="52BC969E" w14:textId="77777777" w:rsidR="00C46380" w:rsidRDefault="001F5741">
      <w:pPr>
        <w:pStyle w:val="Prrafodelista"/>
        <w:numPr>
          <w:ilvl w:val="0"/>
          <w:numId w:val="303"/>
        </w:numPr>
        <w:tabs>
          <w:tab w:val="left" w:pos="620"/>
        </w:tabs>
        <w:ind w:left="619"/>
        <w:jc w:val="left"/>
      </w:pPr>
      <w:r>
        <w:rPr>
          <w:color w:val="121212"/>
          <w:spacing w:val="-2"/>
        </w:rPr>
        <w:t>Domicilio;</w:t>
      </w:r>
    </w:p>
    <w:p w14:paraId="52BC969F" w14:textId="77777777" w:rsidR="00C46380" w:rsidRDefault="00C46380">
      <w:pPr>
        <w:pStyle w:val="Textoindependiente"/>
      </w:pPr>
    </w:p>
    <w:p w14:paraId="52BC96A0" w14:textId="77777777" w:rsidR="00C46380" w:rsidRDefault="001F5741">
      <w:pPr>
        <w:pStyle w:val="Prrafodelista"/>
        <w:numPr>
          <w:ilvl w:val="0"/>
          <w:numId w:val="304"/>
        </w:numPr>
        <w:tabs>
          <w:tab w:val="left" w:pos="757"/>
        </w:tabs>
        <w:ind w:left="756" w:hanging="313"/>
      </w:pPr>
      <w:r>
        <w:rPr>
          <w:color w:val="121212"/>
        </w:rPr>
        <w:t>Personas</w:t>
      </w:r>
      <w:r>
        <w:rPr>
          <w:color w:val="121212"/>
          <w:spacing w:val="-10"/>
        </w:rPr>
        <w:t xml:space="preserve"> </w:t>
      </w:r>
      <w:r>
        <w:rPr>
          <w:color w:val="121212"/>
          <w:spacing w:val="-2"/>
        </w:rPr>
        <w:t>jurídicas:</w:t>
      </w:r>
    </w:p>
    <w:p w14:paraId="52BC96A1" w14:textId="77777777" w:rsidR="00C46380" w:rsidRDefault="00C46380">
      <w:pPr>
        <w:pStyle w:val="Textoindependiente"/>
        <w:spacing w:before="8"/>
      </w:pPr>
    </w:p>
    <w:p w14:paraId="52BC96A2" w14:textId="77777777" w:rsidR="00C46380" w:rsidRDefault="001F5741">
      <w:pPr>
        <w:pStyle w:val="Prrafodelista"/>
        <w:numPr>
          <w:ilvl w:val="0"/>
          <w:numId w:val="303"/>
        </w:numPr>
        <w:tabs>
          <w:tab w:val="left" w:pos="651"/>
        </w:tabs>
        <w:ind w:right="1958" w:firstLine="0"/>
        <w:jc w:val="left"/>
      </w:pPr>
      <w:r>
        <w:rPr>
          <w:color w:val="121212"/>
        </w:rPr>
        <w:t>Nombre</w:t>
      </w:r>
      <w:r>
        <w:rPr>
          <w:color w:val="121212"/>
          <w:spacing w:val="-4"/>
        </w:rPr>
        <w:t xml:space="preserve"> </w:t>
      </w:r>
      <w:r>
        <w:rPr>
          <w:color w:val="121212"/>
        </w:rPr>
        <w:t>o</w:t>
      </w:r>
      <w:r>
        <w:rPr>
          <w:color w:val="121212"/>
          <w:spacing w:val="-5"/>
        </w:rPr>
        <w:t xml:space="preserve"> </w:t>
      </w:r>
      <w:r>
        <w:rPr>
          <w:color w:val="121212"/>
        </w:rPr>
        <w:t>razón</w:t>
      </w:r>
      <w:r>
        <w:rPr>
          <w:color w:val="121212"/>
          <w:spacing w:val="-5"/>
        </w:rPr>
        <w:t xml:space="preserve"> </w:t>
      </w:r>
      <w:r>
        <w:rPr>
          <w:color w:val="121212"/>
        </w:rPr>
        <w:t>social,</w:t>
      </w:r>
      <w:r>
        <w:rPr>
          <w:color w:val="121212"/>
          <w:spacing w:val="-7"/>
        </w:rPr>
        <w:t xml:space="preserve"> </w:t>
      </w:r>
      <w:r>
        <w:rPr>
          <w:color w:val="121212"/>
        </w:rPr>
        <w:t>anexando</w:t>
      </w:r>
      <w:r>
        <w:rPr>
          <w:color w:val="121212"/>
          <w:spacing w:val="-4"/>
        </w:rPr>
        <w:t xml:space="preserve"> </w:t>
      </w:r>
      <w:r>
        <w:rPr>
          <w:color w:val="121212"/>
        </w:rPr>
        <w:t>certificado</w:t>
      </w:r>
      <w:r>
        <w:rPr>
          <w:color w:val="121212"/>
          <w:spacing w:val="-4"/>
        </w:rPr>
        <w:t xml:space="preserve"> </w:t>
      </w:r>
      <w:r>
        <w:rPr>
          <w:color w:val="121212"/>
        </w:rPr>
        <w:t>de</w:t>
      </w:r>
      <w:r>
        <w:rPr>
          <w:color w:val="121212"/>
          <w:spacing w:val="-4"/>
        </w:rPr>
        <w:t xml:space="preserve"> </w:t>
      </w:r>
      <w:r>
        <w:rPr>
          <w:color w:val="121212"/>
        </w:rPr>
        <w:t>existencia</w:t>
      </w:r>
      <w:r>
        <w:rPr>
          <w:color w:val="121212"/>
          <w:spacing w:val="-3"/>
        </w:rPr>
        <w:t xml:space="preserve"> </w:t>
      </w:r>
      <w:r>
        <w:rPr>
          <w:color w:val="121212"/>
        </w:rPr>
        <w:t>y</w:t>
      </w:r>
      <w:r>
        <w:rPr>
          <w:color w:val="121212"/>
          <w:spacing w:val="-6"/>
        </w:rPr>
        <w:t xml:space="preserve"> </w:t>
      </w:r>
      <w:r>
        <w:rPr>
          <w:color w:val="121212"/>
        </w:rPr>
        <w:t xml:space="preserve">representación </w:t>
      </w:r>
      <w:r>
        <w:rPr>
          <w:color w:val="121212"/>
          <w:spacing w:val="-2"/>
        </w:rPr>
        <w:t>legal</w:t>
      </w:r>
    </w:p>
    <w:p w14:paraId="52BC96A3" w14:textId="77777777" w:rsidR="00C46380" w:rsidRDefault="00C46380">
      <w:pPr>
        <w:sectPr w:rsidR="00C46380">
          <w:pgSz w:w="12240" w:h="15840"/>
          <w:pgMar w:top="1500" w:right="0" w:bottom="280" w:left="1260" w:header="720" w:footer="720" w:gutter="0"/>
          <w:cols w:space="720"/>
        </w:sectPr>
      </w:pPr>
    </w:p>
    <w:p w14:paraId="52BC96A4" w14:textId="77777777" w:rsidR="00C46380" w:rsidRDefault="00C46380">
      <w:pPr>
        <w:pStyle w:val="Textoindependiente"/>
        <w:spacing w:before="6"/>
        <w:rPr>
          <w:sz w:val="19"/>
        </w:rPr>
      </w:pPr>
    </w:p>
    <w:p w14:paraId="52BC96A5" w14:textId="77777777" w:rsidR="00C46380" w:rsidRDefault="001F5741">
      <w:pPr>
        <w:pStyle w:val="Prrafodelista"/>
        <w:numPr>
          <w:ilvl w:val="0"/>
          <w:numId w:val="303"/>
        </w:numPr>
        <w:tabs>
          <w:tab w:val="left" w:pos="620"/>
        </w:tabs>
        <w:spacing w:before="101"/>
        <w:ind w:left="619"/>
        <w:jc w:val="left"/>
      </w:pPr>
      <w:r>
        <w:rPr>
          <w:color w:val="121212"/>
        </w:rPr>
        <w:t>Tipo</w:t>
      </w:r>
      <w:r>
        <w:rPr>
          <w:color w:val="121212"/>
          <w:spacing w:val="-4"/>
        </w:rPr>
        <w:t xml:space="preserve"> </w:t>
      </w:r>
      <w:r>
        <w:rPr>
          <w:color w:val="121212"/>
        </w:rPr>
        <w:t>de</w:t>
      </w:r>
      <w:r>
        <w:rPr>
          <w:color w:val="121212"/>
          <w:spacing w:val="-7"/>
        </w:rPr>
        <w:t xml:space="preserve"> </w:t>
      </w:r>
      <w:r>
        <w:rPr>
          <w:color w:val="121212"/>
          <w:spacing w:val="-2"/>
        </w:rPr>
        <w:t>sociedad</w:t>
      </w:r>
    </w:p>
    <w:p w14:paraId="52BC96A6" w14:textId="77777777" w:rsidR="00C46380" w:rsidRDefault="00C46380">
      <w:pPr>
        <w:pStyle w:val="Textoindependiente"/>
      </w:pPr>
    </w:p>
    <w:p w14:paraId="52BC96A7" w14:textId="77777777" w:rsidR="00C46380" w:rsidRDefault="001F5741">
      <w:pPr>
        <w:pStyle w:val="Prrafodelista"/>
        <w:numPr>
          <w:ilvl w:val="0"/>
          <w:numId w:val="303"/>
        </w:numPr>
        <w:tabs>
          <w:tab w:val="left" w:pos="620"/>
        </w:tabs>
        <w:spacing w:before="1"/>
        <w:ind w:left="619"/>
        <w:jc w:val="left"/>
      </w:pPr>
      <w:r>
        <w:rPr>
          <w:color w:val="121212"/>
          <w:spacing w:val="-5"/>
        </w:rPr>
        <w:t>NIT</w:t>
      </w:r>
    </w:p>
    <w:p w14:paraId="52BC96A8" w14:textId="77777777" w:rsidR="00C46380" w:rsidRDefault="00C46380">
      <w:pPr>
        <w:pStyle w:val="Textoindependiente"/>
        <w:spacing w:before="10"/>
      </w:pPr>
    </w:p>
    <w:p w14:paraId="52BC96A9" w14:textId="77777777" w:rsidR="00C46380" w:rsidRDefault="001F5741">
      <w:pPr>
        <w:pStyle w:val="Prrafodelista"/>
        <w:numPr>
          <w:ilvl w:val="0"/>
          <w:numId w:val="303"/>
        </w:numPr>
        <w:tabs>
          <w:tab w:val="left" w:pos="620"/>
        </w:tabs>
        <w:ind w:left="619"/>
        <w:jc w:val="left"/>
      </w:pPr>
      <w:r>
        <w:rPr>
          <w:color w:val="121212"/>
        </w:rPr>
        <w:t>Representante</w:t>
      </w:r>
      <w:r>
        <w:rPr>
          <w:color w:val="121212"/>
          <w:spacing w:val="-6"/>
        </w:rPr>
        <w:t xml:space="preserve"> </w:t>
      </w:r>
      <w:r>
        <w:rPr>
          <w:color w:val="121212"/>
        </w:rPr>
        <w:t>legal</w:t>
      </w:r>
      <w:r>
        <w:rPr>
          <w:color w:val="121212"/>
          <w:spacing w:val="-7"/>
        </w:rPr>
        <w:t xml:space="preserve"> </w:t>
      </w:r>
      <w:r>
        <w:rPr>
          <w:color w:val="121212"/>
        </w:rPr>
        <w:t>con</w:t>
      </w:r>
      <w:r>
        <w:rPr>
          <w:color w:val="121212"/>
          <w:spacing w:val="-4"/>
        </w:rPr>
        <w:t xml:space="preserve"> </w:t>
      </w:r>
      <w:r>
        <w:rPr>
          <w:color w:val="121212"/>
        </w:rPr>
        <w:t>su</w:t>
      </w:r>
      <w:r>
        <w:rPr>
          <w:color w:val="121212"/>
          <w:spacing w:val="-4"/>
        </w:rPr>
        <w:t xml:space="preserve"> </w:t>
      </w:r>
      <w:r>
        <w:rPr>
          <w:color w:val="121212"/>
        </w:rPr>
        <w:t>documento</w:t>
      </w:r>
      <w:r>
        <w:rPr>
          <w:color w:val="121212"/>
          <w:spacing w:val="-4"/>
        </w:rPr>
        <w:t xml:space="preserve"> </w:t>
      </w:r>
      <w:r>
        <w:rPr>
          <w:color w:val="121212"/>
        </w:rPr>
        <w:t>de</w:t>
      </w:r>
      <w:r>
        <w:rPr>
          <w:color w:val="121212"/>
          <w:spacing w:val="-17"/>
        </w:rPr>
        <w:t xml:space="preserve"> </w:t>
      </w:r>
      <w:r>
        <w:rPr>
          <w:color w:val="121212"/>
          <w:spacing w:val="-2"/>
        </w:rPr>
        <w:t>identidad</w:t>
      </w:r>
    </w:p>
    <w:p w14:paraId="52BC96AA" w14:textId="77777777" w:rsidR="00C46380" w:rsidRDefault="00C46380">
      <w:pPr>
        <w:pStyle w:val="Textoindependiente"/>
        <w:spacing w:before="10"/>
        <w:rPr>
          <w:sz w:val="21"/>
        </w:rPr>
      </w:pPr>
    </w:p>
    <w:p w14:paraId="52BC96AB" w14:textId="77777777" w:rsidR="00C46380" w:rsidRDefault="001F5741">
      <w:pPr>
        <w:pStyle w:val="Prrafodelista"/>
        <w:numPr>
          <w:ilvl w:val="0"/>
          <w:numId w:val="303"/>
        </w:numPr>
        <w:tabs>
          <w:tab w:val="left" w:pos="620"/>
        </w:tabs>
        <w:ind w:left="619"/>
        <w:jc w:val="left"/>
      </w:pPr>
      <w:r>
        <w:rPr>
          <w:color w:val="121212"/>
          <w:spacing w:val="-2"/>
        </w:rPr>
        <w:t>Domicilio.</w:t>
      </w:r>
    </w:p>
    <w:p w14:paraId="52BC96AC" w14:textId="77777777" w:rsidR="00C46380" w:rsidRDefault="00C46380">
      <w:pPr>
        <w:pStyle w:val="Textoindependiente"/>
      </w:pPr>
    </w:p>
    <w:p w14:paraId="52BC96AD" w14:textId="77777777" w:rsidR="00C46380" w:rsidRDefault="001F5741">
      <w:pPr>
        <w:pStyle w:val="Prrafodelista"/>
        <w:numPr>
          <w:ilvl w:val="0"/>
          <w:numId w:val="305"/>
        </w:numPr>
        <w:tabs>
          <w:tab w:val="left" w:pos="919"/>
          <w:tab w:val="left" w:pos="920"/>
          <w:tab w:val="left" w:pos="2907"/>
          <w:tab w:val="left" w:pos="3437"/>
          <w:tab w:val="left" w:pos="4443"/>
          <w:tab w:val="left" w:pos="4894"/>
          <w:tab w:val="left" w:pos="6094"/>
          <w:tab w:val="left" w:pos="7402"/>
          <w:tab w:val="left" w:pos="7794"/>
          <w:tab w:val="left" w:pos="8245"/>
        </w:tabs>
        <w:ind w:left="444" w:right="1703" w:firstLine="0"/>
      </w:pPr>
      <w:r>
        <w:rPr>
          <w:color w:val="121212"/>
          <w:spacing w:val="-2"/>
        </w:rPr>
        <w:t>Requerimientos</w:t>
      </w:r>
      <w:r>
        <w:rPr>
          <w:color w:val="121212"/>
        </w:rPr>
        <w:tab/>
      </w:r>
      <w:r>
        <w:rPr>
          <w:color w:val="121212"/>
          <w:spacing w:val="-6"/>
        </w:rPr>
        <w:t>en</w:t>
      </w:r>
      <w:r>
        <w:rPr>
          <w:color w:val="121212"/>
        </w:rPr>
        <w:tab/>
      </w:r>
      <w:r>
        <w:rPr>
          <w:color w:val="121212"/>
          <w:spacing w:val="-2"/>
        </w:rPr>
        <w:t>cuanto</w:t>
      </w:r>
      <w:r>
        <w:rPr>
          <w:color w:val="121212"/>
        </w:rPr>
        <w:tab/>
      </w:r>
      <w:r>
        <w:rPr>
          <w:color w:val="121212"/>
          <w:spacing w:val="-6"/>
        </w:rPr>
        <w:t>al</w:t>
      </w:r>
      <w:r>
        <w:rPr>
          <w:color w:val="121212"/>
        </w:rPr>
        <w:tab/>
      </w:r>
      <w:r>
        <w:rPr>
          <w:color w:val="121212"/>
          <w:spacing w:val="-2"/>
        </w:rPr>
        <w:t>personal</w:t>
      </w:r>
      <w:r>
        <w:rPr>
          <w:color w:val="121212"/>
        </w:rPr>
        <w:tab/>
      </w:r>
      <w:r>
        <w:rPr>
          <w:color w:val="121212"/>
          <w:spacing w:val="-2"/>
        </w:rPr>
        <w:t>vinculado</w:t>
      </w:r>
      <w:r>
        <w:rPr>
          <w:color w:val="121212"/>
        </w:rPr>
        <w:tab/>
      </w:r>
      <w:r>
        <w:rPr>
          <w:color w:val="121212"/>
          <w:spacing w:val="-10"/>
        </w:rPr>
        <w:t>a</w:t>
      </w:r>
      <w:r>
        <w:rPr>
          <w:color w:val="121212"/>
        </w:rPr>
        <w:tab/>
      </w:r>
      <w:r>
        <w:rPr>
          <w:color w:val="121212"/>
          <w:spacing w:val="-6"/>
        </w:rPr>
        <w:t>la</w:t>
      </w:r>
      <w:r>
        <w:rPr>
          <w:color w:val="121212"/>
        </w:rPr>
        <w:tab/>
      </w:r>
      <w:r>
        <w:rPr>
          <w:color w:val="121212"/>
          <w:spacing w:val="-2"/>
        </w:rPr>
        <w:t xml:space="preserve">empresa, </w:t>
      </w:r>
      <w:r>
        <w:rPr>
          <w:color w:val="121212"/>
        </w:rPr>
        <w:t>discriminándolo entre personal administrativo, técnico y operativo.</w:t>
      </w:r>
    </w:p>
    <w:p w14:paraId="52BC96AE" w14:textId="77777777" w:rsidR="00C46380" w:rsidRDefault="00C46380">
      <w:pPr>
        <w:pStyle w:val="Textoindependiente"/>
      </w:pPr>
    </w:p>
    <w:p w14:paraId="52BC96AF" w14:textId="77777777" w:rsidR="00C46380" w:rsidRDefault="001F5741">
      <w:pPr>
        <w:pStyle w:val="Textoindependiente"/>
        <w:ind w:left="444"/>
      </w:pPr>
      <w:r>
        <w:rPr>
          <w:color w:val="121212"/>
        </w:rPr>
        <w:t>Capacidad</w:t>
      </w:r>
      <w:r>
        <w:rPr>
          <w:color w:val="121212"/>
          <w:spacing w:val="-10"/>
        </w:rPr>
        <w:t xml:space="preserve"> </w:t>
      </w:r>
      <w:r>
        <w:rPr>
          <w:color w:val="121212"/>
          <w:spacing w:val="-2"/>
        </w:rPr>
        <w:t>financiera:</w:t>
      </w:r>
    </w:p>
    <w:p w14:paraId="52BC96B0" w14:textId="77777777" w:rsidR="00C46380" w:rsidRDefault="00C46380">
      <w:pPr>
        <w:pStyle w:val="Textoindependiente"/>
        <w:spacing w:before="3"/>
      </w:pPr>
    </w:p>
    <w:p w14:paraId="52BC96B1" w14:textId="77777777" w:rsidR="00C46380" w:rsidRDefault="001F5741">
      <w:pPr>
        <w:pStyle w:val="Prrafodelista"/>
        <w:numPr>
          <w:ilvl w:val="0"/>
          <w:numId w:val="302"/>
        </w:numPr>
        <w:tabs>
          <w:tab w:val="left" w:pos="754"/>
        </w:tabs>
      </w:pPr>
      <w:r>
        <w:rPr>
          <w:color w:val="121212"/>
        </w:rPr>
        <w:t>Patrimonio</w:t>
      </w:r>
      <w:r>
        <w:rPr>
          <w:color w:val="121212"/>
          <w:spacing w:val="-16"/>
        </w:rPr>
        <w:t xml:space="preserve"> </w:t>
      </w:r>
      <w:r>
        <w:rPr>
          <w:color w:val="121212"/>
          <w:spacing w:val="-2"/>
        </w:rPr>
        <w:t>mínimo;</w:t>
      </w:r>
    </w:p>
    <w:p w14:paraId="52BC96B2" w14:textId="77777777" w:rsidR="00C46380" w:rsidRDefault="00C46380">
      <w:pPr>
        <w:pStyle w:val="Textoindependiente"/>
        <w:spacing w:before="10"/>
        <w:rPr>
          <w:sz w:val="21"/>
        </w:rPr>
      </w:pPr>
    </w:p>
    <w:p w14:paraId="52BC96B3" w14:textId="77777777" w:rsidR="00C46380" w:rsidRDefault="001F5741">
      <w:pPr>
        <w:pStyle w:val="Prrafodelista"/>
        <w:numPr>
          <w:ilvl w:val="0"/>
          <w:numId w:val="302"/>
        </w:numPr>
        <w:tabs>
          <w:tab w:val="left" w:pos="757"/>
        </w:tabs>
        <w:spacing w:before="1"/>
        <w:ind w:left="756" w:hanging="313"/>
      </w:pPr>
      <w:r>
        <w:rPr>
          <w:color w:val="121212"/>
        </w:rPr>
        <w:t>Origen</w:t>
      </w:r>
      <w:r>
        <w:rPr>
          <w:color w:val="121212"/>
          <w:spacing w:val="-5"/>
        </w:rPr>
        <w:t xml:space="preserve"> </w:t>
      </w:r>
      <w:r>
        <w:rPr>
          <w:color w:val="121212"/>
        </w:rPr>
        <w:t>de</w:t>
      </w:r>
      <w:r>
        <w:rPr>
          <w:color w:val="121212"/>
          <w:spacing w:val="-12"/>
        </w:rPr>
        <w:t xml:space="preserve"> </w:t>
      </w:r>
      <w:r>
        <w:rPr>
          <w:color w:val="121212"/>
          <w:spacing w:val="-2"/>
        </w:rPr>
        <w:t>capital;</w:t>
      </w:r>
    </w:p>
    <w:p w14:paraId="52BC96B4" w14:textId="77777777" w:rsidR="00C46380" w:rsidRDefault="00C46380">
      <w:pPr>
        <w:pStyle w:val="Textoindependiente"/>
      </w:pPr>
    </w:p>
    <w:p w14:paraId="52BC96B5" w14:textId="77777777" w:rsidR="00C46380" w:rsidRDefault="001F5741">
      <w:pPr>
        <w:pStyle w:val="Prrafodelista"/>
        <w:numPr>
          <w:ilvl w:val="0"/>
          <w:numId w:val="302"/>
        </w:numPr>
        <w:tabs>
          <w:tab w:val="left" w:pos="735"/>
        </w:tabs>
        <w:ind w:left="734" w:hanging="293"/>
      </w:pPr>
      <w:r>
        <w:rPr>
          <w:color w:val="121212"/>
        </w:rPr>
        <w:t>Capital</w:t>
      </w:r>
      <w:r>
        <w:rPr>
          <w:color w:val="121212"/>
          <w:spacing w:val="-10"/>
        </w:rPr>
        <w:t xml:space="preserve"> </w:t>
      </w:r>
      <w:r>
        <w:rPr>
          <w:color w:val="121212"/>
        </w:rPr>
        <w:t>pagado</w:t>
      </w:r>
      <w:r>
        <w:rPr>
          <w:color w:val="121212"/>
          <w:spacing w:val="-2"/>
        </w:rPr>
        <w:t xml:space="preserve"> </w:t>
      </w:r>
      <w:r>
        <w:rPr>
          <w:color w:val="121212"/>
        </w:rPr>
        <w:t>mínimo,</w:t>
      </w:r>
      <w:r>
        <w:rPr>
          <w:color w:val="121212"/>
          <w:spacing w:val="-5"/>
        </w:rPr>
        <w:t xml:space="preserve"> </w:t>
      </w:r>
      <w:r>
        <w:rPr>
          <w:color w:val="121212"/>
        </w:rPr>
        <w:t>en</w:t>
      </w:r>
      <w:r>
        <w:rPr>
          <w:color w:val="121212"/>
          <w:spacing w:val="-3"/>
        </w:rPr>
        <w:t xml:space="preserve"> </w:t>
      </w:r>
      <w:r>
        <w:rPr>
          <w:color w:val="121212"/>
        </w:rPr>
        <w:t>el</w:t>
      </w:r>
      <w:r>
        <w:rPr>
          <w:color w:val="121212"/>
          <w:spacing w:val="-5"/>
        </w:rPr>
        <w:t xml:space="preserve"> </w:t>
      </w:r>
      <w:r>
        <w:rPr>
          <w:color w:val="121212"/>
        </w:rPr>
        <w:t>caso</w:t>
      </w:r>
      <w:r>
        <w:rPr>
          <w:color w:val="121212"/>
          <w:spacing w:val="-2"/>
        </w:rPr>
        <w:t xml:space="preserve"> </w:t>
      </w:r>
      <w:r>
        <w:rPr>
          <w:color w:val="121212"/>
        </w:rPr>
        <w:t>de las</w:t>
      </w:r>
      <w:r>
        <w:rPr>
          <w:color w:val="121212"/>
          <w:spacing w:val="-3"/>
        </w:rPr>
        <w:t xml:space="preserve"> </w:t>
      </w:r>
      <w:r>
        <w:rPr>
          <w:color w:val="121212"/>
        </w:rPr>
        <w:t>personas</w:t>
      </w:r>
      <w:r>
        <w:rPr>
          <w:color w:val="121212"/>
          <w:spacing w:val="-20"/>
        </w:rPr>
        <w:t xml:space="preserve"> </w:t>
      </w:r>
      <w:r>
        <w:rPr>
          <w:color w:val="121212"/>
          <w:spacing w:val="-2"/>
        </w:rPr>
        <w:t>jurídicas.</w:t>
      </w:r>
    </w:p>
    <w:p w14:paraId="52BC96B6" w14:textId="77777777" w:rsidR="00C46380" w:rsidRDefault="00C46380">
      <w:pPr>
        <w:pStyle w:val="Textoindependiente"/>
      </w:pPr>
    </w:p>
    <w:p w14:paraId="52BC96B7" w14:textId="77777777" w:rsidR="00C46380" w:rsidRDefault="001F5741">
      <w:pPr>
        <w:pStyle w:val="Textoindependiente"/>
        <w:ind w:left="444"/>
      </w:pPr>
      <w:r>
        <w:rPr>
          <w:color w:val="121212"/>
        </w:rPr>
        <w:t>Capacidad</w:t>
      </w:r>
      <w:r>
        <w:rPr>
          <w:color w:val="121212"/>
          <w:spacing w:val="-10"/>
        </w:rPr>
        <w:t xml:space="preserve"> </w:t>
      </w:r>
      <w:r>
        <w:rPr>
          <w:color w:val="121212"/>
          <w:spacing w:val="-2"/>
        </w:rPr>
        <w:t>técnica:</w:t>
      </w:r>
    </w:p>
    <w:p w14:paraId="52BC96B8" w14:textId="77777777" w:rsidR="00C46380" w:rsidRDefault="00C46380">
      <w:pPr>
        <w:pStyle w:val="Textoindependiente"/>
        <w:spacing w:before="10"/>
      </w:pPr>
    </w:p>
    <w:p w14:paraId="52BC96B9" w14:textId="77777777" w:rsidR="00C46380" w:rsidRDefault="001F5741">
      <w:pPr>
        <w:pStyle w:val="Textoindependiente"/>
        <w:ind w:left="444"/>
      </w:pPr>
      <w:r>
        <w:rPr>
          <w:color w:val="121212"/>
        </w:rPr>
        <w:t>Requerimientos</w:t>
      </w:r>
      <w:r>
        <w:rPr>
          <w:color w:val="121212"/>
          <w:spacing w:val="-8"/>
        </w:rPr>
        <w:t xml:space="preserve"> </w:t>
      </w:r>
      <w:r>
        <w:rPr>
          <w:color w:val="121212"/>
        </w:rPr>
        <w:t>mínimos</w:t>
      </w:r>
      <w:r>
        <w:rPr>
          <w:color w:val="121212"/>
          <w:spacing w:val="-6"/>
        </w:rPr>
        <w:t xml:space="preserve"> </w:t>
      </w:r>
      <w:r>
        <w:rPr>
          <w:color w:val="121212"/>
        </w:rPr>
        <w:t>de</w:t>
      </w:r>
      <w:r>
        <w:rPr>
          <w:color w:val="121212"/>
          <w:spacing w:val="-6"/>
        </w:rPr>
        <w:t xml:space="preserve"> </w:t>
      </w:r>
      <w:r>
        <w:rPr>
          <w:color w:val="121212"/>
        </w:rPr>
        <w:t>equipo</w:t>
      </w:r>
      <w:r>
        <w:rPr>
          <w:color w:val="121212"/>
          <w:spacing w:val="-5"/>
        </w:rPr>
        <w:t xml:space="preserve"> </w:t>
      </w:r>
      <w:r>
        <w:rPr>
          <w:color w:val="121212"/>
        </w:rPr>
        <w:t>indicando</w:t>
      </w:r>
      <w:r>
        <w:rPr>
          <w:color w:val="121212"/>
          <w:spacing w:val="-6"/>
        </w:rPr>
        <w:t xml:space="preserve"> </w:t>
      </w:r>
      <w:r>
        <w:rPr>
          <w:color w:val="121212"/>
        </w:rPr>
        <w:t>las</w:t>
      </w:r>
      <w:r>
        <w:rPr>
          <w:color w:val="121212"/>
          <w:spacing w:val="-7"/>
        </w:rPr>
        <w:t xml:space="preserve"> </w:t>
      </w:r>
      <w:r>
        <w:rPr>
          <w:color w:val="121212"/>
        </w:rPr>
        <w:t>siguientes</w:t>
      </w:r>
      <w:r>
        <w:rPr>
          <w:color w:val="121212"/>
          <w:spacing w:val="-5"/>
        </w:rPr>
        <w:t xml:space="preserve"> </w:t>
      </w:r>
      <w:r>
        <w:rPr>
          <w:color w:val="121212"/>
          <w:spacing w:val="-2"/>
        </w:rPr>
        <w:t>características:</w:t>
      </w:r>
    </w:p>
    <w:p w14:paraId="52BC96BA" w14:textId="77777777" w:rsidR="00C46380" w:rsidRDefault="00C46380">
      <w:pPr>
        <w:pStyle w:val="Textoindependiente"/>
        <w:spacing w:before="1"/>
      </w:pPr>
    </w:p>
    <w:p w14:paraId="52BC96BB" w14:textId="77777777" w:rsidR="00C46380" w:rsidRDefault="001F5741">
      <w:pPr>
        <w:pStyle w:val="Prrafodelista"/>
        <w:numPr>
          <w:ilvl w:val="0"/>
          <w:numId w:val="301"/>
        </w:numPr>
        <w:tabs>
          <w:tab w:val="left" w:pos="754"/>
        </w:tabs>
      </w:pPr>
      <w:r>
        <w:rPr>
          <w:color w:val="121212"/>
          <w:spacing w:val="-2"/>
        </w:rPr>
        <w:t>Clase;</w:t>
      </w:r>
    </w:p>
    <w:p w14:paraId="52BC96BC" w14:textId="77777777" w:rsidR="00C46380" w:rsidRDefault="00C46380">
      <w:pPr>
        <w:pStyle w:val="Textoindependiente"/>
        <w:spacing w:before="1"/>
      </w:pPr>
    </w:p>
    <w:p w14:paraId="52BC96BD" w14:textId="77777777" w:rsidR="00C46380" w:rsidRDefault="001F5741">
      <w:pPr>
        <w:pStyle w:val="Prrafodelista"/>
        <w:numPr>
          <w:ilvl w:val="0"/>
          <w:numId w:val="301"/>
        </w:numPr>
        <w:tabs>
          <w:tab w:val="left" w:pos="757"/>
        </w:tabs>
        <w:ind w:left="756" w:hanging="313"/>
      </w:pPr>
      <w:r>
        <w:rPr>
          <w:color w:val="121212"/>
          <w:spacing w:val="-2"/>
        </w:rPr>
        <w:t>Marca;</w:t>
      </w:r>
    </w:p>
    <w:p w14:paraId="52BC96BE" w14:textId="77777777" w:rsidR="00C46380" w:rsidRDefault="00C46380">
      <w:pPr>
        <w:pStyle w:val="Textoindependiente"/>
      </w:pPr>
    </w:p>
    <w:p w14:paraId="52BC96BF" w14:textId="77777777" w:rsidR="00C46380" w:rsidRDefault="001F5741">
      <w:pPr>
        <w:pStyle w:val="Prrafodelista"/>
        <w:numPr>
          <w:ilvl w:val="0"/>
          <w:numId w:val="301"/>
        </w:numPr>
        <w:tabs>
          <w:tab w:val="left" w:pos="735"/>
        </w:tabs>
        <w:ind w:left="734" w:hanging="293"/>
      </w:pPr>
      <w:r>
        <w:rPr>
          <w:color w:val="121212"/>
          <w:spacing w:val="-2"/>
        </w:rPr>
        <w:t>Referencia;</w:t>
      </w:r>
    </w:p>
    <w:p w14:paraId="52BC96C0" w14:textId="77777777" w:rsidR="00C46380" w:rsidRDefault="00C46380">
      <w:pPr>
        <w:pStyle w:val="Textoindependiente"/>
        <w:spacing w:before="1"/>
      </w:pPr>
    </w:p>
    <w:p w14:paraId="52BC96C1" w14:textId="77777777" w:rsidR="00C46380" w:rsidRDefault="001F5741">
      <w:pPr>
        <w:pStyle w:val="Prrafodelista"/>
        <w:numPr>
          <w:ilvl w:val="0"/>
          <w:numId w:val="301"/>
        </w:numPr>
        <w:tabs>
          <w:tab w:val="left" w:pos="757"/>
        </w:tabs>
        <w:ind w:left="756" w:hanging="313"/>
      </w:pPr>
      <w:r>
        <w:rPr>
          <w:color w:val="121212"/>
          <w:spacing w:val="-2"/>
        </w:rPr>
        <w:t>Modelo;</w:t>
      </w:r>
    </w:p>
    <w:p w14:paraId="52BC96C2" w14:textId="77777777" w:rsidR="00C46380" w:rsidRDefault="00C46380">
      <w:pPr>
        <w:pStyle w:val="Textoindependiente"/>
        <w:spacing w:before="10"/>
      </w:pPr>
    </w:p>
    <w:p w14:paraId="52BC96C3" w14:textId="77777777" w:rsidR="00C46380" w:rsidRDefault="001F5741">
      <w:pPr>
        <w:pStyle w:val="Prrafodelista"/>
        <w:numPr>
          <w:ilvl w:val="0"/>
          <w:numId w:val="301"/>
        </w:numPr>
        <w:tabs>
          <w:tab w:val="left" w:pos="752"/>
        </w:tabs>
        <w:ind w:left="751" w:hanging="308"/>
      </w:pPr>
      <w:r>
        <w:rPr>
          <w:color w:val="121212"/>
          <w:spacing w:val="-2"/>
        </w:rPr>
        <w:t>Capacidad;</w:t>
      </w:r>
    </w:p>
    <w:p w14:paraId="52BC96C4" w14:textId="77777777" w:rsidR="00C46380" w:rsidRDefault="00C46380">
      <w:pPr>
        <w:pStyle w:val="Textoindependiente"/>
      </w:pPr>
    </w:p>
    <w:p w14:paraId="52BC96C5" w14:textId="77777777" w:rsidR="00C46380" w:rsidRDefault="001F5741">
      <w:pPr>
        <w:pStyle w:val="Prrafodelista"/>
        <w:numPr>
          <w:ilvl w:val="0"/>
          <w:numId w:val="301"/>
        </w:numPr>
        <w:tabs>
          <w:tab w:val="left" w:pos="697"/>
        </w:tabs>
        <w:ind w:left="696" w:hanging="253"/>
      </w:pPr>
      <w:r>
        <w:rPr>
          <w:color w:val="121212"/>
        </w:rPr>
        <w:t>Forma</w:t>
      </w:r>
      <w:r>
        <w:rPr>
          <w:color w:val="121212"/>
          <w:spacing w:val="-7"/>
        </w:rPr>
        <w:t xml:space="preserve"> </w:t>
      </w:r>
      <w:r>
        <w:rPr>
          <w:color w:val="121212"/>
        </w:rPr>
        <w:t>de</w:t>
      </w:r>
      <w:r>
        <w:rPr>
          <w:color w:val="121212"/>
          <w:spacing w:val="-3"/>
        </w:rPr>
        <w:t xml:space="preserve"> </w:t>
      </w:r>
      <w:r>
        <w:rPr>
          <w:color w:val="121212"/>
        </w:rPr>
        <w:t>vinculación</w:t>
      </w:r>
      <w:r>
        <w:rPr>
          <w:color w:val="121212"/>
          <w:spacing w:val="-2"/>
        </w:rPr>
        <w:t xml:space="preserve"> </w:t>
      </w:r>
      <w:r>
        <w:rPr>
          <w:color w:val="121212"/>
        </w:rPr>
        <w:t>a</w:t>
      </w:r>
      <w:r>
        <w:rPr>
          <w:color w:val="121212"/>
          <w:spacing w:val="-4"/>
        </w:rPr>
        <w:t xml:space="preserve"> </w:t>
      </w:r>
      <w:r>
        <w:rPr>
          <w:color w:val="121212"/>
        </w:rPr>
        <w:t>la</w:t>
      </w:r>
      <w:r>
        <w:rPr>
          <w:color w:val="121212"/>
          <w:spacing w:val="-13"/>
        </w:rPr>
        <w:t xml:space="preserve"> </w:t>
      </w:r>
      <w:r>
        <w:rPr>
          <w:color w:val="121212"/>
          <w:spacing w:val="-2"/>
        </w:rPr>
        <w:t>empresa.</w:t>
      </w:r>
    </w:p>
    <w:p w14:paraId="52BC96C6" w14:textId="77777777" w:rsidR="00C46380" w:rsidRDefault="00C46380">
      <w:pPr>
        <w:pStyle w:val="Textoindependiente"/>
        <w:spacing w:before="10"/>
        <w:rPr>
          <w:sz w:val="21"/>
        </w:rPr>
      </w:pPr>
    </w:p>
    <w:p w14:paraId="52BC96C7" w14:textId="77777777" w:rsidR="00C46380" w:rsidRDefault="001F5741">
      <w:pPr>
        <w:pStyle w:val="Textoindependiente"/>
        <w:ind w:left="444"/>
      </w:pPr>
      <w:r>
        <w:rPr>
          <w:color w:val="121212"/>
        </w:rPr>
        <w:t>Condiciones</w:t>
      </w:r>
      <w:r>
        <w:rPr>
          <w:color w:val="121212"/>
          <w:spacing w:val="-5"/>
        </w:rPr>
        <w:t xml:space="preserve"> </w:t>
      </w:r>
      <w:r>
        <w:rPr>
          <w:color w:val="121212"/>
        </w:rPr>
        <w:t>de</w:t>
      </w:r>
      <w:r>
        <w:rPr>
          <w:color w:val="121212"/>
          <w:spacing w:val="-5"/>
        </w:rPr>
        <w:t xml:space="preserve"> </w:t>
      </w:r>
      <w:r>
        <w:rPr>
          <w:color w:val="121212"/>
          <w:spacing w:val="-2"/>
        </w:rPr>
        <w:t>seguridad:</w:t>
      </w:r>
    </w:p>
    <w:p w14:paraId="52BC96C8" w14:textId="77777777" w:rsidR="00C46380" w:rsidRDefault="00C46380">
      <w:pPr>
        <w:pStyle w:val="Textoindependiente"/>
        <w:spacing w:before="1"/>
      </w:pPr>
    </w:p>
    <w:p w14:paraId="52BC96C9" w14:textId="77777777" w:rsidR="00C46380" w:rsidRDefault="001F5741">
      <w:pPr>
        <w:pStyle w:val="Textoindependiente"/>
        <w:spacing w:line="242" w:lineRule="auto"/>
        <w:ind w:left="444" w:right="1695"/>
      </w:pPr>
      <w:r>
        <w:rPr>
          <w:color w:val="121212"/>
        </w:rPr>
        <w:t>Los</w:t>
      </w:r>
      <w:r>
        <w:rPr>
          <w:color w:val="121212"/>
          <w:spacing w:val="-6"/>
        </w:rPr>
        <w:t xml:space="preserve"> </w:t>
      </w:r>
      <w:r>
        <w:rPr>
          <w:color w:val="121212"/>
        </w:rPr>
        <w:t>pliegos</w:t>
      </w:r>
      <w:r>
        <w:rPr>
          <w:color w:val="121212"/>
          <w:spacing w:val="-6"/>
        </w:rPr>
        <w:t xml:space="preserve"> </w:t>
      </w:r>
      <w:r>
        <w:rPr>
          <w:color w:val="121212"/>
        </w:rPr>
        <w:t>de</w:t>
      </w:r>
      <w:r>
        <w:rPr>
          <w:color w:val="121212"/>
          <w:spacing w:val="-5"/>
        </w:rPr>
        <w:t xml:space="preserve"> </w:t>
      </w:r>
      <w:r>
        <w:rPr>
          <w:color w:val="121212"/>
        </w:rPr>
        <w:t>condiciones</w:t>
      </w:r>
      <w:r>
        <w:rPr>
          <w:color w:val="121212"/>
          <w:spacing w:val="-6"/>
        </w:rPr>
        <w:t xml:space="preserve"> </w:t>
      </w:r>
      <w:r>
        <w:rPr>
          <w:color w:val="121212"/>
        </w:rPr>
        <w:t>contendrán</w:t>
      </w:r>
      <w:r>
        <w:rPr>
          <w:color w:val="121212"/>
          <w:spacing w:val="-6"/>
        </w:rPr>
        <w:t xml:space="preserve"> </w:t>
      </w:r>
      <w:r>
        <w:rPr>
          <w:color w:val="121212"/>
        </w:rPr>
        <w:t>las</w:t>
      </w:r>
      <w:r>
        <w:rPr>
          <w:color w:val="121212"/>
          <w:spacing w:val="-6"/>
        </w:rPr>
        <w:t xml:space="preserve"> </w:t>
      </w:r>
      <w:r>
        <w:rPr>
          <w:color w:val="121212"/>
        </w:rPr>
        <w:t>condiciones</w:t>
      </w:r>
      <w:r>
        <w:rPr>
          <w:color w:val="121212"/>
          <w:spacing w:val="-5"/>
        </w:rPr>
        <w:t xml:space="preserve"> </w:t>
      </w:r>
      <w:r>
        <w:rPr>
          <w:color w:val="121212"/>
        </w:rPr>
        <w:t>mínimas</w:t>
      </w:r>
      <w:r>
        <w:rPr>
          <w:color w:val="121212"/>
          <w:spacing w:val="-6"/>
        </w:rPr>
        <w:t xml:space="preserve"> </w:t>
      </w:r>
      <w:r>
        <w:rPr>
          <w:color w:val="121212"/>
        </w:rPr>
        <w:t>de</w:t>
      </w:r>
      <w:r>
        <w:rPr>
          <w:color w:val="121212"/>
          <w:spacing w:val="-5"/>
        </w:rPr>
        <w:t xml:space="preserve"> </w:t>
      </w:r>
      <w:r>
        <w:rPr>
          <w:color w:val="121212"/>
        </w:rPr>
        <w:t>seguridad que deberá cumplir la empresa de transporte masivo.</w:t>
      </w:r>
    </w:p>
    <w:p w14:paraId="52BC96CA" w14:textId="77777777" w:rsidR="00C46380" w:rsidRDefault="00C46380">
      <w:pPr>
        <w:pStyle w:val="Textoindependiente"/>
        <w:spacing w:before="9"/>
        <w:rPr>
          <w:sz w:val="21"/>
        </w:rPr>
      </w:pPr>
    </w:p>
    <w:p w14:paraId="52BC96CB" w14:textId="77777777" w:rsidR="00C46380" w:rsidRDefault="001F5741">
      <w:pPr>
        <w:pStyle w:val="Textoindependiente"/>
        <w:ind w:left="444"/>
      </w:pPr>
      <w:r>
        <w:rPr>
          <w:color w:val="121212"/>
        </w:rPr>
        <w:t>(</w:t>
      </w:r>
      <w:hyperlink r:id="rId167">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8°).</w:t>
      </w:r>
    </w:p>
    <w:p w14:paraId="52BC96CC" w14:textId="77777777" w:rsidR="00C46380" w:rsidRDefault="00C46380">
      <w:pPr>
        <w:pStyle w:val="Textoindependiente"/>
      </w:pPr>
    </w:p>
    <w:p w14:paraId="52BC96CD" w14:textId="77777777" w:rsidR="00C46380" w:rsidRDefault="001F5741">
      <w:pPr>
        <w:pStyle w:val="Textoindependiente"/>
        <w:spacing w:before="1"/>
        <w:ind w:left="444" w:right="1693"/>
        <w:jc w:val="both"/>
      </w:pPr>
      <w:r>
        <w:rPr>
          <w:b/>
          <w:color w:val="121212"/>
        </w:rPr>
        <w:t xml:space="preserve">Artículo 2.2.1.2.1.2.3. Pólizas de Seguros. </w:t>
      </w:r>
      <w:r>
        <w:rPr>
          <w:color w:val="121212"/>
        </w:rPr>
        <w:t>Previo al inicio de la operación las empresas de transporte masivo presentarán una póliza de seguro de responsabilidad civil contractual y extracontractual amparando los riesgos de muerte, incapacidad total</w:t>
      </w:r>
      <w:r>
        <w:rPr>
          <w:color w:val="121212"/>
          <w:spacing w:val="-1"/>
        </w:rPr>
        <w:t xml:space="preserve"> </w:t>
      </w:r>
      <w:r>
        <w:rPr>
          <w:color w:val="121212"/>
        </w:rPr>
        <w:t>y permanente, incapacidad temporal, daños a bienes</w:t>
      </w:r>
    </w:p>
    <w:p w14:paraId="52BC96CE" w14:textId="77777777" w:rsidR="00C46380" w:rsidRDefault="00C46380">
      <w:pPr>
        <w:jc w:val="both"/>
        <w:sectPr w:rsidR="00C46380">
          <w:pgSz w:w="12240" w:h="15840"/>
          <w:pgMar w:top="1500" w:right="0" w:bottom="280" w:left="1260" w:header="720" w:footer="720" w:gutter="0"/>
          <w:cols w:space="720"/>
        </w:sectPr>
      </w:pPr>
    </w:p>
    <w:p w14:paraId="52BC96CF" w14:textId="77777777" w:rsidR="00C46380" w:rsidRDefault="001F5741">
      <w:pPr>
        <w:pStyle w:val="Textoindependiente"/>
        <w:spacing w:before="71"/>
        <w:ind w:left="444" w:right="1695"/>
      </w:pPr>
      <w:r>
        <w:rPr>
          <w:color w:val="121212"/>
        </w:rPr>
        <w:lastRenderedPageBreak/>
        <w:t>de terceros y gastos médicos y de hospitalización de terceros, sin perjuicio de los</w:t>
      </w:r>
      <w:r>
        <w:rPr>
          <w:color w:val="121212"/>
          <w:spacing w:val="-5"/>
        </w:rPr>
        <w:t xml:space="preserve"> </w:t>
      </w:r>
      <w:r>
        <w:rPr>
          <w:color w:val="121212"/>
        </w:rPr>
        <w:t>demás</w:t>
      </w:r>
      <w:r>
        <w:rPr>
          <w:color w:val="121212"/>
          <w:spacing w:val="-3"/>
        </w:rPr>
        <w:t xml:space="preserve"> </w:t>
      </w:r>
      <w:r>
        <w:rPr>
          <w:color w:val="121212"/>
        </w:rPr>
        <w:t>seguros</w:t>
      </w:r>
      <w:r>
        <w:rPr>
          <w:color w:val="121212"/>
          <w:spacing w:val="-2"/>
        </w:rPr>
        <w:t xml:space="preserve"> </w:t>
      </w:r>
      <w:r>
        <w:rPr>
          <w:color w:val="121212"/>
        </w:rPr>
        <w:t>que</w:t>
      </w:r>
      <w:r>
        <w:rPr>
          <w:color w:val="121212"/>
          <w:spacing w:val="-3"/>
        </w:rPr>
        <w:t xml:space="preserve"> </w:t>
      </w:r>
      <w:r>
        <w:rPr>
          <w:color w:val="121212"/>
        </w:rPr>
        <w:t>se</w:t>
      </w:r>
      <w:r>
        <w:rPr>
          <w:color w:val="121212"/>
          <w:spacing w:val="-2"/>
        </w:rPr>
        <w:t xml:space="preserve"> </w:t>
      </w:r>
      <w:r>
        <w:rPr>
          <w:color w:val="121212"/>
        </w:rPr>
        <w:t>establezcan</w:t>
      </w:r>
      <w:r>
        <w:rPr>
          <w:color w:val="121212"/>
          <w:spacing w:val="-4"/>
        </w:rPr>
        <w:t xml:space="preserve"> </w:t>
      </w:r>
      <w:r>
        <w:rPr>
          <w:color w:val="121212"/>
        </w:rPr>
        <w:t>en</w:t>
      </w:r>
      <w:r>
        <w:rPr>
          <w:color w:val="121212"/>
          <w:spacing w:val="-3"/>
        </w:rPr>
        <w:t xml:space="preserve"> </w:t>
      </w:r>
      <w:r>
        <w:rPr>
          <w:color w:val="121212"/>
        </w:rPr>
        <w:t>la</w:t>
      </w:r>
      <w:r>
        <w:rPr>
          <w:color w:val="121212"/>
          <w:spacing w:val="-1"/>
        </w:rPr>
        <w:t xml:space="preserve"> </w:t>
      </w:r>
      <w:r>
        <w:rPr>
          <w:color w:val="121212"/>
        </w:rPr>
        <w:t>ley</w:t>
      </w:r>
      <w:r>
        <w:rPr>
          <w:color w:val="121212"/>
          <w:spacing w:val="-1"/>
        </w:rPr>
        <w:t xml:space="preserve"> </w:t>
      </w:r>
      <w:r>
        <w:rPr>
          <w:color w:val="121212"/>
        </w:rPr>
        <w:t>y</w:t>
      </w:r>
      <w:r>
        <w:rPr>
          <w:color w:val="121212"/>
          <w:spacing w:val="-4"/>
        </w:rPr>
        <w:t xml:space="preserve"> </w:t>
      </w:r>
      <w:r>
        <w:rPr>
          <w:color w:val="121212"/>
        </w:rPr>
        <w:t>en</w:t>
      </w:r>
      <w:r>
        <w:rPr>
          <w:color w:val="121212"/>
          <w:spacing w:val="-1"/>
        </w:rPr>
        <w:t xml:space="preserve"> </w:t>
      </w:r>
      <w:r>
        <w:rPr>
          <w:color w:val="121212"/>
        </w:rPr>
        <w:t>los</w:t>
      </w:r>
      <w:r>
        <w:rPr>
          <w:color w:val="121212"/>
          <w:spacing w:val="-2"/>
        </w:rPr>
        <w:t xml:space="preserve"> </w:t>
      </w:r>
      <w:r>
        <w:rPr>
          <w:color w:val="121212"/>
        </w:rPr>
        <w:t>pliegos</w:t>
      </w:r>
      <w:r>
        <w:rPr>
          <w:color w:val="121212"/>
          <w:spacing w:val="-3"/>
        </w:rPr>
        <w:t xml:space="preserve"> </w:t>
      </w:r>
      <w:r>
        <w:rPr>
          <w:color w:val="121212"/>
        </w:rPr>
        <w:t>de</w:t>
      </w:r>
      <w:r>
        <w:rPr>
          <w:color w:val="121212"/>
          <w:spacing w:val="-2"/>
        </w:rPr>
        <w:t xml:space="preserve"> condiciones.</w:t>
      </w:r>
    </w:p>
    <w:p w14:paraId="52BC96D0" w14:textId="77777777" w:rsidR="00C46380" w:rsidRDefault="00C46380">
      <w:pPr>
        <w:pStyle w:val="Textoindependiente"/>
        <w:spacing w:before="11"/>
        <w:rPr>
          <w:sz w:val="21"/>
        </w:rPr>
      </w:pPr>
    </w:p>
    <w:p w14:paraId="52BC96D1" w14:textId="77777777" w:rsidR="00C46380" w:rsidRDefault="001F5741">
      <w:pPr>
        <w:pStyle w:val="Textoindependiente"/>
        <w:spacing w:before="1"/>
        <w:ind w:left="444"/>
      </w:pPr>
      <w:r>
        <w:rPr>
          <w:color w:val="121212"/>
        </w:rPr>
        <w:t>(</w:t>
      </w:r>
      <w:hyperlink r:id="rId168">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9°).</w:t>
      </w:r>
    </w:p>
    <w:p w14:paraId="52BC96D2" w14:textId="77777777" w:rsidR="00C46380" w:rsidRDefault="00C46380">
      <w:pPr>
        <w:pStyle w:val="Textoindependiente"/>
        <w:spacing w:before="6"/>
        <w:rPr>
          <w:sz w:val="14"/>
        </w:rPr>
      </w:pPr>
    </w:p>
    <w:p w14:paraId="52BC96D3" w14:textId="77777777" w:rsidR="00C46380" w:rsidRDefault="001F5741">
      <w:pPr>
        <w:pStyle w:val="Textoindependiente"/>
        <w:spacing w:before="101"/>
        <w:ind w:left="444" w:right="1692"/>
        <w:jc w:val="both"/>
      </w:pPr>
      <w:r>
        <w:rPr>
          <w:b/>
          <w:color w:val="121212"/>
        </w:rPr>
        <w:t xml:space="preserve">Artículo 2.2.1.2.1.2.4. Aseguramiento de la calidad. </w:t>
      </w:r>
      <w:r>
        <w:rPr>
          <w:color w:val="121212"/>
        </w:rPr>
        <w:t>Al iniciar</w:t>
      </w:r>
      <w:r>
        <w:rPr>
          <w:color w:val="121212"/>
          <w:spacing w:val="80"/>
        </w:rPr>
        <w:t xml:space="preserve"> </w:t>
      </w:r>
      <w:r>
        <w:rPr>
          <w:color w:val="121212"/>
        </w:rPr>
        <w:t>el tercer año de operación la empresa de transporte masivo deberá demostrar y mantener el aseguramiento de calidad en la prestación del servicio público de transporte masivo de pasajeros, mediante la presentación del respectivo certificado, de conformidad con la norma ISO 9001, expedido por los Organismos de Certificación de Sistemas de Gestión Acreditados.</w:t>
      </w:r>
    </w:p>
    <w:p w14:paraId="52BC96D4" w14:textId="77777777" w:rsidR="00C46380" w:rsidRDefault="00C46380">
      <w:pPr>
        <w:pStyle w:val="Textoindependiente"/>
      </w:pPr>
    </w:p>
    <w:p w14:paraId="52BC96D5" w14:textId="77777777" w:rsidR="00C46380" w:rsidRDefault="001F5741">
      <w:pPr>
        <w:pStyle w:val="Textoindependiente"/>
        <w:ind w:left="444"/>
        <w:jc w:val="both"/>
      </w:pPr>
      <w:r>
        <w:rPr>
          <w:color w:val="121212"/>
        </w:rPr>
        <w:t>(</w:t>
      </w:r>
      <w:hyperlink r:id="rId169">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10).</w:t>
      </w:r>
    </w:p>
    <w:p w14:paraId="52BC96D6" w14:textId="77777777" w:rsidR="00C46380" w:rsidRDefault="00C46380">
      <w:pPr>
        <w:pStyle w:val="Textoindependiente"/>
        <w:spacing w:before="1"/>
      </w:pPr>
    </w:p>
    <w:p w14:paraId="52BC96D7" w14:textId="77777777" w:rsidR="00C46380" w:rsidRDefault="001F5741">
      <w:pPr>
        <w:ind w:left="444" w:right="1689"/>
        <w:jc w:val="both"/>
      </w:pPr>
      <w:r>
        <w:rPr>
          <w:b/>
          <w:color w:val="121212"/>
        </w:rPr>
        <w:t>Artículo 2.2.1.2.1.2.5. Determinación de la necesidad del servicio</w:t>
      </w:r>
      <w:r>
        <w:rPr>
          <w:color w:val="121212"/>
        </w:rPr>
        <w:t>. La autoridad competente de transporte determinará las necesidades del servicio. Para</w:t>
      </w:r>
      <w:r>
        <w:rPr>
          <w:color w:val="121212"/>
          <w:spacing w:val="-1"/>
        </w:rPr>
        <w:t xml:space="preserve"> </w:t>
      </w:r>
      <w:r>
        <w:rPr>
          <w:color w:val="121212"/>
        </w:rPr>
        <w:t>este efecto</w:t>
      </w:r>
      <w:r>
        <w:rPr>
          <w:color w:val="121212"/>
          <w:spacing w:val="-1"/>
        </w:rPr>
        <w:t xml:space="preserve"> </w:t>
      </w:r>
      <w:r>
        <w:rPr>
          <w:color w:val="121212"/>
        </w:rPr>
        <w:t>se elaborarán</w:t>
      </w:r>
      <w:r>
        <w:rPr>
          <w:color w:val="121212"/>
          <w:spacing w:val="-1"/>
        </w:rPr>
        <w:t xml:space="preserve"> </w:t>
      </w:r>
      <w:r>
        <w:rPr>
          <w:color w:val="121212"/>
        </w:rPr>
        <w:t>estudios para</w:t>
      </w:r>
      <w:r>
        <w:rPr>
          <w:color w:val="121212"/>
          <w:spacing w:val="-1"/>
        </w:rPr>
        <w:t xml:space="preserve"> </w:t>
      </w:r>
      <w:r>
        <w:rPr>
          <w:color w:val="121212"/>
        </w:rPr>
        <w:t>establecer la</w:t>
      </w:r>
      <w:r>
        <w:rPr>
          <w:color w:val="121212"/>
          <w:spacing w:val="-1"/>
        </w:rPr>
        <w:t xml:space="preserve"> </w:t>
      </w:r>
      <w:r>
        <w:rPr>
          <w:color w:val="121212"/>
        </w:rPr>
        <w:t>demanda</w:t>
      </w:r>
      <w:r>
        <w:rPr>
          <w:color w:val="121212"/>
          <w:spacing w:val="-1"/>
        </w:rPr>
        <w:t xml:space="preserve"> </w:t>
      </w:r>
      <w:r>
        <w:rPr>
          <w:color w:val="121212"/>
        </w:rPr>
        <w:t>existente y potencial en áreas, zonas de operación y corredores, como también la asignación de rutas y equipos.</w:t>
      </w:r>
    </w:p>
    <w:p w14:paraId="52BC96D8" w14:textId="77777777" w:rsidR="00C46380" w:rsidRDefault="00C46380">
      <w:pPr>
        <w:pStyle w:val="Textoindependiente"/>
        <w:spacing w:before="11"/>
        <w:rPr>
          <w:sz w:val="21"/>
        </w:rPr>
      </w:pPr>
    </w:p>
    <w:p w14:paraId="52BC96D9" w14:textId="77777777" w:rsidR="00C46380" w:rsidRDefault="001F5741">
      <w:pPr>
        <w:pStyle w:val="Textoindependiente"/>
        <w:ind w:left="444"/>
        <w:jc w:val="both"/>
      </w:pPr>
      <w:r>
        <w:rPr>
          <w:color w:val="121212"/>
        </w:rPr>
        <w:t>(</w:t>
      </w:r>
      <w:hyperlink r:id="rId170">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11).</w:t>
      </w:r>
    </w:p>
    <w:p w14:paraId="52BC96DA" w14:textId="77777777" w:rsidR="00C46380" w:rsidRDefault="00C46380">
      <w:pPr>
        <w:pStyle w:val="Textoindependiente"/>
        <w:spacing w:before="7"/>
        <w:rPr>
          <w:sz w:val="14"/>
        </w:rPr>
      </w:pPr>
    </w:p>
    <w:p w14:paraId="52BC96DB" w14:textId="77777777" w:rsidR="00C46380" w:rsidRDefault="001F5741">
      <w:pPr>
        <w:pStyle w:val="Textoindependiente"/>
        <w:spacing w:before="101"/>
        <w:ind w:left="444" w:right="1689"/>
        <w:jc w:val="both"/>
      </w:pPr>
      <w:r>
        <w:rPr>
          <w:b/>
          <w:color w:val="121212"/>
        </w:rPr>
        <w:t xml:space="preserve">Artículo 2.2.1.2.1.2.6. Rutas de alimentación. </w:t>
      </w:r>
      <w:r>
        <w:rPr>
          <w:color w:val="121212"/>
        </w:rPr>
        <w:t>La empresa de transporte masivo</w:t>
      </w:r>
      <w:r>
        <w:rPr>
          <w:color w:val="121212"/>
          <w:spacing w:val="-3"/>
        </w:rPr>
        <w:t xml:space="preserve"> </w:t>
      </w:r>
      <w:r>
        <w:rPr>
          <w:color w:val="121212"/>
        </w:rPr>
        <w:t>podrá</w:t>
      </w:r>
      <w:r>
        <w:rPr>
          <w:color w:val="121212"/>
          <w:spacing w:val="-3"/>
        </w:rPr>
        <w:t xml:space="preserve"> </w:t>
      </w:r>
      <w:r>
        <w:rPr>
          <w:color w:val="121212"/>
        </w:rPr>
        <w:t>ser</w:t>
      </w:r>
      <w:r>
        <w:rPr>
          <w:color w:val="121212"/>
          <w:spacing w:val="-3"/>
        </w:rPr>
        <w:t xml:space="preserve"> </w:t>
      </w:r>
      <w:r>
        <w:rPr>
          <w:color w:val="121212"/>
        </w:rPr>
        <w:t>autorizada</w:t>
      </w:r>
      <w:r>
        <w:rPr>
          <w:color w:val="121212"/>
          <w:spacing w:val="-3"/>
        </w:rPr>
        <w:t xml:space="preserve"> </w:t>
      </w:r>
      <w:r>
        <w:rPr>
          <w:color w:val="121212"/>
        </w:rPr>
        <w:t>para</w:t>
      </w:r>
      <w:r>
        <w:rPr>
          <w:color w:val="121212"/>
          <w:spacing w:val="-3"/>
        </w:rPr>
        <w:t xml:space="preserve"> </w:t>
      </w:r>
      <w:r>
        <w:rPr>
          <w:color w:val="121212"/>
        </w:rPr>
        <w:t>operar</w:t>
      </w:r>
      <w:r>
        <w:rPr>
          <w:color w:val="121212"/>
          <w:spacing w:val="-3"/>
        </w:rPr>
        <w:t xml:space="preserve"> </w:t>
      </w:r>
      <w:r>
        <w:rPr>
          <w:color w:val="121212"/>
        </w:rPr>
        <w:t>rutas</w:t>
      </w:r>
      <w:r>
        <w:rPr>
          <w:color w:val="121212"/>
          <w:spacing w:val="-3"/>
        </w:rPr>
        <w:t xml:space="preserve"> </w:t>
      </w:r>
      <w:r>
        <w:rPr>
          <w:color w:val="121212"/>
        </w:rPr>
        <w:t>de</w:t>
      </w:r>
      <w:r>
        <w:rPr>
          <w:color w:val="121212"/>
          <w:spacing w:val="-2"/>
        </w:rPr>
        <w:t xml:space="preserve"> </w:t>
      </w:r>
      <w:r>
        <w:rPr>
          <w:color w:val="121212"/>
        </w:rPr>
        <w:t>alimentación</w:t>
      </w:r>
      <w:r>
        <w:rPr>
          <w:color w:val="121212"/>
          <w:spacing w:val="-1"/>
        </w:rPr>
        <w:t xml:space="preserve"> </w:t>
      </w:r>
      <w:r>
        <w:rPr>
          <w:color w:val="121212"/>
        </w:rPr>
        <w:t>integradas</w:t>
      </w:r>
      <w:r>
        <w:rPr>
          <w:color w:val="121212"/>
          <w:spacing w:val="-3"/>
        </w:rPr>
        <w:t xml:space="preserve"> </w:t>
      </w:r>
      <w:r>
        <w:rPr>
          <w:color w:val="121212"/>
        </w:rPr>
        <w:t>cuyo permiso de operación será expedido por la autoridad competente siguiendo los procedimientos establecidos en la ley para tal efecto.</w:t>
      </w:r>
    </w:p>
    <w:p w14:paraId="52BC96DC" w14:textId="77777777" w:rsidR="00C46380" w:rsidRDefault="00C46380">
      <w:pPr>
        <w:pStyle w:val="Textoindependiente"/>
        <w:rPr>
          <w:sz w:val="23"/>
        </w:rPr>
      </w:pPr>
    </w:p>
    <w:p w14:paraId="52BC96DD" w14:textId="77777777" w:rsidR="00C46380" w:rsidRDefault="001F5741">
      <w:pPr>
        <w:pStyle w:val="Textoindependiente"/>
        <w:ind w:left="444" w:right="1692"/>
        <w:jc w:val="both"/>
      </w:pPr>
      <w:r>
        <w:rPr>
          <w:color w:val="121212"/>
        </w:rPr>
        <w:t>La integración consistirá en la coordinación física y operativa del sistema estructural con el sistema alimentador, es decir, el establecimiento de horarios coordinados y la integración de las distintas rutas y equipos mediante la construcción de la infraestructura que facilite la transferencia de pasajeros entre las mismas. La integración podrá incluir el pago de una tarifa única para un viaje entre un punto de origen y un punto de destino conformado por dos o más tramos en diferentes vehículos.</w:t>
      </w:r>
    </w:p>
    <w:p w14:paraId="52BC96DE" w14:textId="77777777" w:rsidR="00C46380" w:rsidRDefault="00C46380">
      <w:pPr>
        <w:pStyle w:val="Textoindependiente"/>
        <w:spacing w:before="11"/>
        <w:rPr>
          <w:sz w:val="21"/>
        </w:rPr>
      </w:pPr>
    </w:p>
    <w:p w14:paraId="52BC96DF" w14:textId="77777777" w:rsidR="00C46380" w:rsidRDefault="001F5741">
      <w:pPr>
        <w:pStyle w:val="Textoindependiente"/>
        <w:ind w:left="444"/>
        <w:jc w:val="both"/>
      </w:pPr>
      <w:r>
        <w:rPr>
          <w:color w:val="121212"/>
        </w:rPr>
        <w:t>(</w:t>
      </w:r>
      <w:hyperlink r:id="rId171">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12).</w:t>
      </w:r>
    </w:p>
    <w:p w14:paraId="52BC96E0" w14:textId="77777777" w:rsidR="00C46380" w:rsidRDefault="00C46380">
      <w:pPr>
        <w:pStyle w:val="Textoindependiente"/>
        <w:spacing w:before="7"/>
        <w:rPr>
          <w:sz w:val="14"/>
        </w:rPr>
      </w:pPr>
    </w:p>
    <w:p w14:paraId="52BC96E1" w14:textId="77777777" w:rsidR="00C46380" w:rsidRDefault="001F5741">
      <w:pPr>
        <w:spacing w:before="101"/>
        <w:ind w:left="444" w:right="1689"/>
        <w:jc w:val="both"/>
      </w:pPr>
      <w:r>
        <w:rPr>
          <w:b/>
          <w:color w:val="121212"/>
        </w:rPr>
        <w:t xml:space="preserve">Artículo 2.2.1.2.1.2.7. Modalidad de selección. </w:t>
      </w:r>
      <w:r>
        <w:rPr>
          <w:color w:val="121212"/>
        </w:rPr>
        <w:t xml:space="preserve">El diseño, construcción, suministro de equipo, operación del sistema o la ejecución combinada de los anteriores, se </w:t>
      </w:r>
      <w:proofErr w:type="gramStart"/>
      <w:r>
        <w:rPr>
          <w:color w:val="121212"/>
        </w:rPr>
        <w:t>adjudicara</w:t>
      </w:r>
      <w:proofErr w:type="gramEnd"/>
      <w:r>
        <w:rPr>
          <w:color w:val="121212"/>
        </w:rPr>
        <w:t xml:space="preserve"> mediante licitación pública.</w:t>
      </w:r>
    </w:p>
    <w:p w14:paraId="52BC96E2" w14:textId="77777777" w:rsidR="00C46380" w:rsidRDefault="00C46380">
      <w:pPr>
        <w:pStyle w:val="Textoindependiente"/>
        <w:spacing w:before="1"/>
      </w:pPr>
    </w:p>
    <w:p w14:paraId="52BC96E3" w14:textId="77777777" w:rsidR="00C46380" w:rsidRDefault="001F5741">
      <w:pPr>
        <w:pStyle w:val="Textoindependiente"/>
        <w:ind w:left="444"/>
        <w:jc w:val="both"/>
      </w:pPr>
      <w:r>
        <w:rPr>
          <w:color w:val="121212"/>
        </w:rPr>
        <w:t>(</w:t>
      </w:r>
      <w:hyperlink r:id="rId172">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13).</w:t>
      </w:r>
    </w:p>
    <w:p w14:paraId="52BC96E4" w14:textId="77777777" w:rsidR="00C46380" w:rsidRDefault="00C46380">
      <w:pPr>
        <w:pStyle w:val="Textoindependiente"/>
      </w:pPr>
    </w:p>
    <w:p w14:paraId="52BC96E5"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3</w:t>
      </w:r>
    </w:p>
    <w:p w14:paraId="52BC96E6" w14:textId="77777777" w:rsidR="00C46380" w:rsidRDefault="00C46380">
      <w:pPr>
        <w:pStyle w:val="Textoindependiente"/>
        <w:spacing w:before="10"/>
        <w:rPr>
          <w:b/>
          <w:sz w:val="21"/>
        </w:rPr>
      </w:pPr>
    </w:p>
    <w:p w14:paraId="52BC96E7" w14:textId="77777777" w:rsidR="00C46380" w:rsidRDefault="001F5741">
      <w:pPr>
        <w:pStyle w:val="Ttulo2"/>
        <w:ind w:right="1693"/>
      </w:pPr>
      <w:r>
        <w:rPr>
          <w:color w:val="121212"/>
        </w:rPr>
        <w:t>Utilización</w:t>
      </w:r>
      <w:r>
        <w:rPr>
          <w:color w:val="121212"/>
          <w:spacing w:val="-5"/>
        </w:rPr>
        <w:t xml:space="preserve"> </w:t>
      </w:r>
      <w:r>
        <w:rPr>
          <w:color w:val="121212"/>
        </w:rPr>
        <w:t>de</w:t>
      </w:r>
      <w:r>
        <w:rPr>
          <w:color w:val="121212"/>
          <w:spacing w:val="-5"/>
        </w:rPr>
        <w:t xml:space="preserve"> </w:t>
      </w:r>
      <w:r>
        <w:rPr>
          <w:color w:val="121212"/>
        </w:rPr>
        <w:t>los</w:t>
      </w:r>
      <w:r>
        <w:rPr>
          <w:color w:val="121212"/>
          <w:spacing w:val="-4"/>
        </w:rPr>
        <w:t xml:space="preserve"> </w:t>
      </w:r>
      <w:r>
        <w:rPr>
          <w:color w:val="121212"/>
        </w:rPr>
        <w:t>recursos</w:t>
      </w:r>
      <w:r>
        <w:rPr>
          <w:color w:val="121212"/>
          <w:spacing w:val="-4"/>
        </w:rPr>
        <w:t xml:space="preserve"> </w:t>
      </w:r>
      <w:r>
        <w:rPr>
          <w:color w:val="121212"/>
        </w:rPr>
        <w:t>de</w:t>
      </w:r>
      <w:r>
        <w:rPr>
          <w:color w:val="121212"/>
          <w:spacing w:val="-5"/>
        </w:rPr>
        <w:t xml:space="preserve"> </w:t>
      </w:r>
      <w:r>
        <w:rPr>
          <w:color w:val="121212"/>
        </w:rPr>
        <w:t>la</w:t>
      </w:r>
      <w:r>
        <w:rPr>
          <w:color w:val="121212"/>
          <w:spacing w:val="-5"/>
        </w:rPr>
        <w:t xml:space="preserve"> </w:t>
      </w:r>
      <w:r>
        <w:rPr>
          <w:color w:val="121212"/>
          <w:spacing w:val="-2"/>
        </w:rPr>
        <w:t>Nación</w:t>
      </w:r>
    </w:p>
    <w:p w14:paraId="52BC96E8" w14:textId="77777777" w:rsidR="00C46380" w:rsidRDefault="00C46380">
      <w:pPr>
        <w:sectPr w:rsidR="00C46380">
          <w:pgSz w:w="12240" w:h="15840"/>
          <w:pgMar w:top="1340" w:right="0" w:bottom="280" w:left="1260" w:header="720" w:footer="720" w:gutter="0"/>
          <w:cols w:space="720"/>
        </w:sectPr>
      </w:pPr>
    </w:p>
    <w:p w14:paraId="52BC96E9" w14:textId="77777777" w:rsidR="00C46380" w:rsidRDefault="001F5741">
      <w:pPr>
        <w:pStyle w:val="Textoindependiente"/>
        <w:spacing w:before="71"/>
        <w:ind w:left="444" w:right="1688"/>
        <w:jc w:val="both"/>
      </w:pPr>
      <w:r>
        <w:rPr>
          <w:b/>
          <w:color w:val="121212"/>
        </w:rPr>
        <w:lastRenderedPageBreak/>
        <w:t xml:space="preserve">Artículo 2.2.1.2.1.3.1. Definición del área de influencia. </w:t>
      </w:r>
      <w:r>
        <w:rPr>
          <w:color w:val="121212"/>
        </w:rPr>
        <w:t>Las entidades territoriales o administrativas interesadas en desarrollar proyectos de transporte masivo con participación de la Nación y/o</w:t>
      </w:r>
      <w:r>
        <w:rPr>
          <w:color w:val="121212"/>
          <w:spacing w:val="80"/>
        </w:rPr>
        <w:t xml:space="preserve"> </w:t>
      </w:r>
      <w:r>
        <w:rPr>
          <w:color w:val="121212"/>
        </w:rPr>
        <w:t>entidades descentralizadas a través de aportes en dinero o en especie, solicitarán al Ministerio de Transporte la definición del área preliminar de influencia que se debe</w:t>
      </w:r>
      <w:r>
        <w:rPr>
          <w:color w:val="121212"/>
          <w:spacing w:val="-3"/>
        </w:rPr>
        <w:t xml:space="preserve"> </w:t>
      </w:r>
      <w:r>
        <w:rPr>
          <w:color w:val="121212"/>
        </w:rPr>
        <w:t>incorporar</w:t>
      </w:r>
      <w:r>
        <w:rPr>
          <w:color w:val="121212"/>
          <w:spacing w:val="-3"/>
        </w:rPr>
        <w:t xml:space="preserve"> </w:t>
      </w:r>
      <w:r>
        <w:rPr>
          <w:color w:val="121212"/>
        </w:rPr>
        <w:t>a</w:t>
      </w:r>
      <w:r>
        <w:rPr>
          <w:color w:val="121212"/>
          <w:spacing w:val="-3"/>
        </w:rPr>
        <w:t xml:space="preserve"> </w:t>
      </w:r>
      <w:r>
        <w:rPr>
          <w:color w:val="121212"/>
        </w:rPr>
        <w:t>los</w:t>
      </w:r>
      <w:r>
        <w:rPr>
          <w:color w:val="121212"/>
          <w:spacing w:val="-4"/>
        </w:rPr>
        <w:t xml:space="preserve"> </w:t>
      </w:r>
      <w:r>
        <w:rPr>
          <w:color w:val="121212"/>
        </w:rPr>
        <w:t>sistemas</w:t>
      </w:r>
      <w:r>
        <w:rPr>
          <w:color w:val="121212"/>
          <w:spacing w:val="-3"/>
        </w:rPr>
        <w:t xml:space="preserve"> </w:t>
      </w:r>
      <w:r>
        <w:rPr>
          <w:color w:val="121212"/>
        </w:rPr>
        <w:t>integrados</w:t>
      </w:r>
      <w:r>
        <w:rPr>
          <w:color w:val="121212"/>
          <w:spacing w:val="-2"/>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masivo</w:t>
      </w:r>
      <w:r>
        <w:rPr>
          <w:color w:val="121212"/>
          <w:spacing w:val="-3"/>
        </w:rPr>
        <w:t xml:space="preserve"> </w:t>
      </w:r>
      <w:r>
        <w:rPr>
          <w:color w:val="121212"/>
        </w:rPr>
        <w:t>de</w:t>
      </w:r>
      <w:r>
        <w:rPr>
          <w:color w:val="121212"/>
          <w:spacing w:val="-2"/>
        </w:rPr>
        <w:t xml:space="preserve"> </w:t>
      </w:r>
      <w:r>
        <w:rPr>
          <w:color w:val="121212"/>
        </w:rPr>
        <w:t>acuerdo</w:t>
      </w:r>
      <w:r>
        <w:rPr>
          <w:color w:val="121212"/>
          <w:spacing w:val="-5"/>
        </w:rPr>
        <w:t xml:space="preserve"> </w:t>
      </w:r>
      <w:r>
        <w:rPr>
          <w:color w:val="121212"/>
        </w:rPr>
        <w:t>con las condiciones de cada municipio y sus recursos económicos disponibles antes de</w:t>
      </w:r>
      <w:r>
        <w:rPr>
          <w:color w:val="121212"/>
          <w:spacing w:val="36"/>
        </w:rPr>
        <w:t xml:space="preserve"> </w:t>
      </w:r>
      <w:r>
        <w:rPr>
          <w:color w:val="121212"/>
        </w:rPr>
        <w:t>iniciar</w:t>
      </w:r>
      <w:r>
        <w:rPr>
          <w:color w:val="121212"/>
          <w:spacing w:val="80"/>
          <w:w w:val="150"/>
        </w:rPr>
        <w:t xml:space="preserve"> </w:t>
      </w:r>
      <w:r>
        <w:rPr>
          <w:color w:val="121212"/>
        </w:rPr>
        <w:t>los</w:t>
      </w:r>
      <w:r>
        <w:rPr>
          <w:color w:val="121212"/>
          <w:spacing w:val="36"/>
        </w:rPr>
        <w:t xml:space="preserve"> </w:t>
      </w:r>
      <w:r>
        <w:rPr>
          <w:color w:val="121212"/>
        </w:rPr>
        <w:t>estudios</w:t>
      </w:r>
      <w:r>
        <w:rPr>
          <w:color w:val="121212"/>
          <w:spacing w:val="35"/>
        </w:rPr>
        <w:t xml:space="preserve"> </w:t>
      </w:r>
      <w:r>
        <w:rPr>
          <w:color w:val="121212"/>
        </w:rPr>
        <w:t>de</w:t>
      </w:r>
      <w:r>
        <w:rPr>
          <w:color w:val="121212"/>
          <w:spacing w:val="36"/>
        </w:rPr>
        <w:t xml:space="preserve"> </w:t>
      </w:r>
      <w:proofErr w:type="spellStart"/>
      <w:r>
        <w:rPr>
          <w:color w:val="121212"/>
        </w:rPr>
        <w:t>preinversión</w:t>
      </w:r>
      <w:proofErr w:type="spellEnd"/>
      <w:r>
        <w:rPr>
          <w:color w:val="121212"/>
          <w:spacing w:val="35"/>
        </w:rPr>
        <w:t xml:space="preserve"> </w:t>
      </w:r>
      <w:r>
        <w:rPr>
          <w:color w:val="121212"/>
        </w:rPr>
        <w:t>a</w:t>
      </w:r>
      <w:r>
        <w:rPr>
          <w:color w:val="121212"/>
          <w:spacing w:val="36"/>
        </w:rPr>
        <w:t xml:space="preserve"> </w:t>
      </w:r>
      <w:r>
        <w:rPr>
          <w:color w:val="121212"/>
        </w:rPr>
        <w:t>que</w:t>
      </w:r>
      <w:r>
        <w:rPr>
          <w:color w:val="121212"/>
          <w:spacing w:val="35"/>
        </w:rPr>
        <w:t xml:space="preserve"> </w:t>
      </w:r>
      <w:r>
        <w:rPr>
          <w:color w:val="121212"/>
        </w:rPr>
        <w:t>se</w:t>
      </w:r>
      <w:r>
        <w:rPr>
          <w:color w:val="121212"/>
          <w:spacing w:val="36"/>
        </w:rPr>
        <w:t xml:space="preserve"> </w:t>
      </w:r>
      <w:r>
        <w:rPr>
          <w:color w:val="121212"/>
        </w:rPr>
        <w:t>refieren</w:t>
      </w:r>
      <w:r>
        <w:rPr>
          <w:color w:val="121212"/>
          <w:spacing w:val="37"/>
        </w:rPr>
        <w:t xml:space="preserve"> </w:t>
      </w:r>
      <w:r>
        <w:rPr>
          <w:color w:val="121212"/>
        </w:rPr>
        <w:t>los</w:t>
      </w:r>
      <w:r>
        <w:rPr>
          <w:color w:val="121212"/>
          <w:spacing w:val="36"/>
        </w:rPr>
        <w:t xml:space="preserve"> </w:t>
      </w:r>
      <w:r>
        <w:rPr>
          <w:color w:val="121212"/>
        </w:rPr>
        <w:t>artículos</w:t>
      </w:r>
      <w:r>
        <w:rPr>
          <w:color w:val="121212"/>
          <w:spacing w:val="36"/>
        </w:rPr>
        <w:t xml:space="preserve"> </w:t>
      </w:r>
      <w:r>
        <w:rPr>
          <w:color w:val="121212"/>
        </w:rPr>
        <w:t>85</w:t>
      </w:r>
      <w:r>
        <w:rPr>
          <w:color w:val="121212"/>
          <w:spacing w:val="34"/>
        </w:rPr>
        <w:t xml:space="preserve"> </w:t>
      </w:r>
      <w:r>
        <w:rPr>
          <w:color w:val="121212"/>
        </w:rPr>
        <w:t xml:space="preserve">de la </w:t>
      </w:r>
      <w:hyperlink r:id="rId173">
        <w:r>
          <w:rPr>
            <w:color w:val="0000FF"/>
            <w:u w:val="single" w:color="0000FF"/>
          </w:rPr>
          <w:t xml:space="preserve">Ley 336 de 1996 </w:t>
        </w:r>
      </w:hyperlink>
      <w:r>
        <w:rPr>
          <w:color w:val="121212"/>
        </w:rPr>
        <w:t xml:space="preserve">y 2 de la </w:t>
      </w:r>
      <w:hyperlink r:id="rId174">
        <w:r>
          <w:rPr>
            <w:color w:val="0000FF"/>
            <w:u w:val="single" w:color="0000FF"/>
          </w:rPr>
          <w:t>Ley 310 de</w:t>
        </w:r>
        <w:r>
          <w:rPr>
            <w:color w:val="0000FF"/>
            <w:spacing w:val="-2"/>
            <w:u w:val="single" w:color="0000FF"/>
          </w:rPr>
          <w:t xml:space="preserve"> </w:t>
        </w:r>
        <w:r>
          <w:rPr>
            <w:color w:val="0000FF"/>
            <w:u w:val="single" w:color="0000FF"/>
          </w:rPr>
          <w:t>1996</w:t>
        </w:r>
      </w:hyperlink>
      <w:r>
        <w:rPr>
          <w:color w:val="121212"/>
        </w:rPr>
        <w:t>.</w:t>
      </w:r>
    </w:p>
    <w:p w14:paraId="52BC96EA" w14:textId="77777777" w:rsidR="00C46380" w:rsidRDefault="00C46380">
      <w:pPr>
        <w:pStyle w:val="Textoindependiente"/>
        <w:spacing w:before="6"/>
        <w:rPr>
          <w:sz w:val="14"/>
        </w:rPr>
      </w:pPr>
    </w:p>
    <w:p w14:paraId="52BC96EB" w14:textId="77777777" w:rsidR="00C46380" w:rsidRDefault="001F5741">
      <w:pPr>
        <w:pStyle w:val="Textoindependiente"/>
        <w:spacing w:before="101"/>
        <w:ind w:left="444" w:right="1691"/>
        <w:jc w:val="both"/>
      </w:pPr>
      <w:r>
        <w:rPr>
          <w:color w:val="121212"/>
        </w:rPr>
        <w:t xml:space="preserve">A partir de la determinación del área definitiva de influencia, de acuerdo con el resultado de los estudios de </w:t>
      </w:r>
      <w:proofErr w:type="spellStart"/>
      <w:r>
        <w:rPr>
          <w:color w:val="121212"/>
        </w:rPr>
        <w:t>preinversión</w:t>
      </w:r>
      <w:proofErr w:type="spellEnd"/>
      <w:r>
        <w:rPr>
          <w:color w:val="121212"/>
        </w:rPr>
        <w:t xml:space="preserve">, las entidades territoriales solicitaran al Ministerio de Transporte la aprobación de la autoridad de transporte </w:t>
      </w:r>
      <w:r>
        <w:rPr>
          <w:color w:val="121212"/>
          <w:spacing w:val="-2"/>
        </w:rPr>
        <w:t>competente.</w:t>
      </w:r>
    </w:p>
    <w:p w14:paraId="52BC96EC" w14:textId="77777777" w:rsidR="00C46380" w:rsidRDefault="00C46380">
      <w:pPr>
        <w:pStyle w:val="Textoindependiente"/>
        <w:spacing w:before="10"/>
      </w:pPr>
    </w:p>
    <w:p w14:paraId="52BC96ED" w14:textId="77777777" w:rsidR="00C46380" w:rsidRDefault="001F5741">
      <w:pPr>
        <w:pStyle w:val="Textoindependiente"/>
        <w:ind w:left="444"/>
        <w:jc w:val="both"/>
      </w:pPr>
      <w:r>
        <w:rPr>
          <w:color w:val="121212"/>
        </w:rPr>
        <w:t>(</w:t>
      </w:r>
      <w:hyperlink r:id="rId175">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14).</w:t>
      </w:r>
    </w:p>
    <w:p w14:paraId="52BC96EE" w14:textId="77777777" w:rsidR="00C46380" w:rsidRDefault="00C46380">
      <w:pPr>
        <w:pStyle w:val="Textoindependiente"/>
      </w:pPr>
    </w:p>
    <w:p w14:paraId="52BC96EF" w14:textId="77777777" w:rsidR="00C46380" w:rsidRDefault="001F5741">
      <w:pPr>
        <w:pStyle w:val="Textoindependiente"/>
        <w:ind w:left="444" w:right="1691"/>
        <w:jc w:val="both"/>
      </w:pPr>
      <w:r>
        <w:rPr>
          <w:b/>
          <w:color w:val="121212"/>
        </w:rPr>
        <w:t xml:space="preserve">Artículo 2.2.1.2.1.3.2. Transferencia y vigilancia de recursos. </w:t>
      </w:r>
      <w:r>
        <w:rPr>
          <w:color w:val="121212"/>
        </w:rPr>
        <w:t>Cuando la Nación o sus entidades descentralizadas cofinancien o participen con aportes</w:t>
      </w:r>
      <w:r>
        <w:rPr>
          <w:color w:val="121212"/>
          <w:spacing w:val="40"/>
        </w:rPr>
        <w:t xml:space="preserve"> </w:t>
      </w:r>
      <w:r>
        <w:rPr>
          <w:color w:val="121212"/>
        </w:rPr>
        <w:t>en</w:t>
      </w:r>
      <w:r>
        <w:rPr>
          <w:color w:val="121212"/>
          <w:spacing w:val="-2"/>
        </w:rPr>
        <w:t xml:space="preserve"> </w:t>
      </w:r>
      <w:r>
        <w:rPr>
          <w:color w:val="121212"/>
        </w:rPr>
        <w:t>un</w:t>
      </w:r>
      <w:r>
        <w:rPr>
          <w:color w:val="121212"/>
          <w:spacing w:val="-2"/>
        </w:rPr>
        <w:t xml:space="preserve"> </w:t>
      </w:r>
      <w:r>
        <w:rPr>
          <w:color w:val="121212"/>
        </w:rPr>
        <w:t>sistema</w:t>
      </w:r>
      <w:r>
        <w:rPr>
          <w:color w:val="121212"/>
          <w:spacing w:val="-2"/>
        </w:rPr>
        <w:t xml:space="preserve"> </w:t>
      </w:r>
      <w:r>
        <w:rPr>
          <w:color w:val="121212"/>
        </w:rPr>
        <w:t>de</w:t>
      </w:r>
      <w:r>
        <w:rPr>
          <w:color w:val="121212"/>
          <w:spacing w:val="-1"/>
        </w:rPr>
        <w:t xml:space="preserve"> </w:t>
      </w:r>
      <w:r>
        <w:rPr>
          <w:color w:val="121212"/>
        </w:rPr>
        <w:t>transporte</w:t>
      </w:r>
      <w:r>
        <w:rPr>
          <w:color w:val="121212"/>
          <w:spacing w:val="-2"/>
        </w:rPr>
        <w:t xml:space="preserve"> </w:t>
      </w:r>
      <w:r>
        <w:rPr>
          <w:color w:val="121212"/>
        </w:rPr>
        <w:t>masivo,</w:t>
      </w:r>
      <w:r>
        <w:rPr>
          <w:color w:val="121212"/>
          <w:spacing w:val="-2"/>
        </w:rPr>
        <w:t xml:space="preserve"> </w:t>
      </w:r>
      <w:r>
        <w:rPr>
          <w:color w:val="121212"/>
        </w:rPr>
        <w:t>sus</w:t>
      </w:r>
      <w:r>
        <w:rPr>
          <w:color w:val="121212"/>
          <w:spacing w:val="-2"/>
        </w:rPr>
        <w:t xml:space="preserve"> </w:t>
      </w:r>
      <w:r>
        <w:rPr>
          <w:color w:val="121212"/>
        </w:rPr>
        <w:t>recursos</w:t>
      </w:r>
      <w:r>
        <w:rPr>
          <w:color w:val="121212"/>
          <w:spacing w:val="-1"/>
        </w:rPr>
        <w:t xml:space="preserve"> </w:t>
      </w:r>
      <w:r>
        <w:rPr>
          <w:color w:val="121212"/>
        </w:rPr>
        <w:t>se</w:t>
      </w:r>
      <w:r>
        <w:rPr>
          <w:color w:val="121212"/>
          <w:spacing w:val="-1"/>
        </w:rPr>
        <w:t xml:space="preserve"> </w:t>
      </w:r>
      <w:r>
        <w:rPr>
          <w:color w:val="121212"/>
        </w:rPr>
        <w:t>transferirán a</w:t>
      </w:r>
      <w:r>
        <w:rPr>
          <w:color w:val="121212"/>
          <w:spacing w:val="-2"/>
        </w:rPr>
        <w:t xml:space="preserve"> </w:t>
      </w:r>
      <w:r>
        <w:rPr>
          <w:color w:val="121212"/>
        </w:rPr>
        <w:t>la</w:t>
      </w:r>
      <w:r>
        <w:rPr>
          <w:color w:val="121212"/>
          <w:spacing w:val="-2"/>
        </w:rPr>
        <w:t xml:space="preserve"> </w:t>
      </w:r>
      <w:r>
        <w:rPr>
          <w:color w:val="121212"/>
        </w:rPr>
        <w:t>entidad</w:t>
      </w:r>
      <w:r>
        <w:rPr>
          <w:color w:val="121212"/>
          <w:spacing w:val="-2"/>
        </w:rPr>
        <w:t xml:space="preserve"> </w:t>
      </w:r>
      <w:r>
        <w:rPr>
          <w:color w:val="121212"/>
        </w:rPr>
        <w:t xml:space="preserve">o empresa encargada de ejecutar el proyecto que haya sido designada por la autoridad territorial. El Ministerio de Transporte vigilará la inversión de esos </w:t>
      </w:r>
      <w:r>
        <w:rPr>
          <w:color w:val="121212"/>
          <w:spacing w:val="-2"/>
        </w:rPr>
        <w:t>recursos.</w:t>
      </w:r>
    </w:p>
    <w:p w14:paraId="52BC96F0" w14:textId="77777777" w:rsidR="00C46380" w:rsidRDefault="00C46380">
      <w:pPr>
        <w:pStyle w:val="Textoindependiente"/>
      </w:pPr>
    </w:p>
    <w:p w14:paraId="52BC96F1" w14:textId="77777777" w:rsidR="00C46380" w:rsidRDefault="001F5741">
      <w:pPr>
        <w:pStyle w:val="Textoindependiente"/>
        <w:spacing w:before="1"/>
        <w:ind w:left="444"/>
        <w:jc w:val="both"/>
      </w:pPr>
      <w:r>
        <w:rPr>
          <w:color w:val="121212"/>
        </w:rPr>
        <w:t>(</w:t>
      </w:r>
      <w:hyperlink r:id="rId176">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15).</w:t>
      </w:r>
    </w:p>
    <w:p w14:paraId="52BC96F2" w14:textId="77777777" w:rsidR="00C46380" w:rsidRDefault="00C46380">
      <w:pPr>
        <w:pStyle w:val="Textoindependiente"/>
      </w:pPr>
    </w:p>
    <w:p w14:paraId="52BC96F3" w14:textId="77777777" w:rsidR="00C46380" w:rsidRDefault="001F5741">
      <w:pPr>
        <w:pStyle w:val="Textoindependiente"/>
        <w:ind w:left="444" w:right="1688"/>
        <w:jc w:val="both"/>
      </w:pPr>
      <w:r>
        <w:rPr>
          <w:b/>
          <w:color w:val="121212"/>
        </w:rPr>
        <w:t>Artículo</w:t>
      </w:r>
      <w:r>
        <w:rPr>
          <w:b/>
          <w:color w:val="121212"/>
          <w:spacing w:val="-3"/>
        </w:rPr>
        <w:t xml:space="preserve"> </w:t>
      </w:r>
      <w:r>
        <w:rPr>
          <w:b/>
          <w:color w:val="121212"/>
        </w:rPr>
        <w:t>2.2.1.2.1.3.3.</w:t>
      </w:r>
      <w:r>
        <w:rPr>
          <w:b/>
          <w:color w:val="121212"/>
          <w:spacing w:val="-4"/>
        </w:rPr>
        <w:t xml:space="preserve"> </w:t>
      </w:r>
      <w:r>
        <w:rPr>
          <w:b/>
          <w:color w:val="121212"/>
        </w:rPr>
        <w:t>Componentes</w:t>
      </w:r>
      <w:r>
        <w:rPr>
          <w:b/>
          <w:color w:val="121212"/>
          <w:spacing w:val="-2"/>
        </w:rPr>
        <w:t xml:space="preserve"> </w:t>
      </w:r>
      <w:r>
        <w:rPr>
          <w:b/>
          <w:color w:val="121212"/>
        </w:rPr>
        <w:t xml:space="preserve">elegibles. </w:t>
      </w:r>
      <w:r>
        <w:rPr>
          <w:color w:val="121212"/>
        </w:rPr>
        <w:t>Los</w:t>
      </w:r>
      <w:r>
        <w:rPr>
          <w:color w:val="121212"/>
          <w:spacing w:val="-3"/>
        </w:rPr>
        <w:t xml:space="preserve"> </w:t>
      </w:r>
      <w:r>
        <w:rPr>
          <w:color w:val="121212"/>
        </w:rPr>
        <w:t>recursos</w:t>
      </w:r>
      <w:r>
        <w:rPr>
          <w:color w:val="121212"/>
          <w:spacing w:val="-5"/>
        </w:rPr>
        <w:t xml:space="preserve"> </w:t>
      </w:r>
      <w:r>
        <w:rPr>
          <w:color w:val="121212"/>
        </w:rPr>
        <w:t>que</w:t>
      </w:r>
      <w:r>
        <w:rPr>
          <w:color w:val="121212"/>
          <w:spacing w:val="-3"/>
        </w:rPr>
        <w:t xml:space="preserve"> </w:t>
      </w:r>
      <w:r>
        <w:rPr>
          <w:color w:val="121212"/>
        </w:rPr>
        <w:t>apropie la Nación en dinero y en especie para cofinanciar un sistema de servicio público de transporte masivo de pasajeros estarán dirigidos a obras civiles, superestructura, equipos y otros costos siempre y cuando se destinen únicamente para atender el costo de los componentes del Sistema Integrado</w:t>
      </w:r>
      <w:r>
        <w:rPr>
          <w:color w:val="121212"/>
          <w:spacing w:val="40"/>
        </w:rPr>
        <w:t xml:space="preserve"> </w:t>
      </w:r>
      <w:r>
        <w:rPr>
          <w:color w:val="121212"/>
        </w:rPr>
        <w:t>de Transporte Masivo. En todo caso, los aportes de la Nación no se podrán utilizar para el mantenimiento, operación y administración del sistema público de transporte masivo de pasajeros.</w:t>
      </w:r>
    </w:p>
    <w:p w14:paraId="52BC96F4" w14:textId="77777777" w:rsidR="00C46380" w:rsidRDefault="00C46380">
      <w:pPr>
        <w:pStyle w:val="Textoindependiente"/>
        <w:spacing w:before="1"/>
      </w:pPr>
    </w:p>
    <w:p w14:paraId="52BC96F5" w14:textId="77777777" w:rsidR="00C46380" w:rsidRDefault="001F5741">
      <w:pPr>
        <w:pStyle w:val="Textoindependiente"/>
        <w:ind w:left="444"/>
        <w:jc w:val="both"/>
      </w:pPr>
      <w:r>
        <w:rPr>
          <w:color w:val="121212"/>
        </w:rPr>
        <w:t>(</w:t>
      </w:r>
      <w:hyperlink r:id="rId177">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16).</w:t>
      </w:r>
    </w:p>
    <w:p w14:paraId="52BC96F6" w14:textId="77777777" w:rsidR="00C46380" w:rsidRDefault="00C46380">
      <w:pPr>
        <w:pStyle w:val="Textoindependiente"/>
        <w:spacing w:before="7"/>
        <w:rPr>
          <w:sz w:val="14"/>
        </w:rPr>
      </w:pPr>
    </w:p>
    <w:p w14:paraId="52BC96F7" w14:textId="77777777" w:rsidR="00C46380" w:rsidRDefault="001F5741">
      <w:pPr>
        <w:spacing w:before="101"/>
        <w:ind w:left="444" w:right="1688"/>
        <w:jc w:val="both"/>
      </w:pPr>
      <w:r>
        <w:rPr>
          <w:b/>
          <w:color w:val="121212"/>
        </w:rPr>
        <w:t>Artículo</w:t>
      </w:r>
      <w:r>
        <w:rPr>
          <w:b/>
          <w:color w:val="121212"/>
          <w:spacing w:val="-3"/>
        </w:rPr>
        <w:t xml:space="preserve"> </w:t>
      </w:r>
      <w:r>
        <w:rPr>
          <w:b/>
          <w:color w:val="121212"/>
        </w:rPr>
        <w:t>2.2.1.2.1.3.4.</w:t>
      </w:r>
      <w:r>
        <w:rPr>
          <w:b/>
          <w:color w:val="121212"/>
          <w:spacing w:val="-4"/>
        </w:rPr>
        <w:t xml:space="preserve"> </w:t>
      </w:r>
      <w:r>
        <w:rPr>
          <w:b/>
          <w:color w:val="121212"/>
        </w:rPr>
        <w:t>Evaluación</w:t>
      </w:r>
      <w:r>
        <w:rPr>
          <w:b/>
          <w:color w:val="121212"/>
          <w:spacing w:val="-3"/>
        </w:rPr>
        <w:t xml:space="preserve"> </w:t>
      </w:r>
      <w:r>
        <w:rPr>
          <w:b/>
          <w:color w:val="121212"/>
        </w:rPr>
        <w:t>de</w:t>
      </w:r>
      <w:r>
        <w:rPr>
          <w:b/>
          <w:color w:val="121212"/>
          <w:spacing w:val="-6"/>
        </w:rPr>
        <w:t xml:space="preserve"> </w:t>
      </w:r>
      <w:r>
        <w:rPr>
          <w:b/>
          <w:color w:val="121212"/>
        </w:rPr>
        <w:t>estudios</w:t>
      </w:r>
      <w:r>
        <w:rPr>
          <w:b/>
          <w:color w:val="121212"/>
          <w:spacing w:val="-4"/>
        </w:rPr>
        <w:t xml:space="preserve"> </w:t>
      </w:r>
      <w:r>
        <w:rPr>
          <w:b/>
          <w:color w:val="121212"/>
        </w:rPr>
        <w:t>y</w:t>
      </w:r>
      <w:r>
        <w:rPr>
          <w:b/>
          <w:color w:val="121212"/>
          <w:spacing w:val="-3"/>
        </w:rPr>
        <w:t xml:space="preserve"> </w:t>
      </w:r>
      <w:r>
        <w:rPr>
          <w:b/>
          <w:color w:val="121212"/>
        </w:rPr>
        <w:t>elaboración</w:t>
      </w:r>
      <w:r>
        <w:rPr>
          <w:b/>
          <w:color w:val="121212"/>
          <w:spacing w:val="-3"/>
        </w:rPr>
        <w:t xml:space="preserve"> </w:t>
      </w:r>
      <w:r>
        <w:rPr>
          <w:b/>
          <w:color w:val="121212"/>
        </w:rPr>
        <w:t>de</w:t>
      </w:r>
      <w:r>
        <w:rPr>
          <w:b/>
          <w:color w:val="121212"/>
          <w:spacing w:val="-3"/>
        </w:rPr>
        <w:t xml:space="preserve"> </w:t>
      </w:r>
      <w:r>
        <w:rPr>
          <w:b/>
          <w:color w:val="121212"/>
        </w:rPr>
        <w:t>ficha</w:t>
      </w:r>
      <w:r>
        <w:rPr>
          <w:b/>
          <w:color w:val="121212"/>
          <w:spacing w:val="-4"/>
        </w:rPr>
        <w:t xml:space="preserve"> </w:t>
      </w:r>
      <w:r>
        <w:rPr>
          <w:b/>
          <w:color w:val="121212"/>
        </w:rPr>
        <w:t>del banco de proyectos</w:t>
      </w:r>
      <w:r>
        <w:rPr>
          <w:b/>
          <w:color w:val="121212"/>
          <w:spacing w:val="-1"/>
        </w:rPr>
        <w:t xml:space="preserve"> </w:t>
      </w:r>
      <w:r>
        <w:rPr>
          <w:b/>
          <w:color w:val="121212"/>
        </w:rPr>
        <w:t xml:space="preserve">de inversión. </w:t>
      </w:r>
      <w:r>
        <w:rPr>
          <w:color w:val="121212"/>
        </w:rPr>
        <w:t>En</w:t>
      </w:r>
      <w:r>
        <w:rPr>
          <w:color w:val="121212"/>
          <w:spacing w:val="-3"/>
        </w:rPr>
        <w:t xml:space="preserve"> </w:t>
      </w:r>
      <w:r>
        <w:rPr>
          <w:color w:val="121212"/>
        </w:rPr>
        <w:t xml:space="preserve">ejercicio de las funciones asignadas en los artículos 85 y 86 de la </w:t>
      </w:r>
      <w:hyperlink r:id="rId178">
        <w:r>
          <w:rPr>
            <w:color w:val="0000FF"/>
            <w:u w:val="single" w:color="0000FF"/>
          </w:rPr>
          <w:t>Ley 336 de 1996</w:t>
        </w:r>
      </w:hyperlink>
      <w:r>
        <w:rPr>
          <w:color w:val="121212"/>
        </w:rPr>
        <w:t>, el Ministerio de Transporte evaluará los estudios de prefactibilidad, factibilidad y definitivos del sistema y elaborará en coordinación con la oficina de planeación el plan modal y la ficha del banco de proyectos de inversión de los sistemas de transporte masivo.</w:t>
      </w:r>
    </w:p>
    <w:p w14:paraId="52BC96F8" w14:textId="77777777" w:rsidR="00C46380" w:rsidRDefault="00C46380">
      <w:pPr>
        <w:pStyle w:val="Textoindependiente"/>
      </w:pPr>
    </w:p>
    <w:p w14:paraId="52BC96F9" w14:textId="77777777" w:rsidR="00C46380" w:rsidRDefault="001F5741">
      <w:pPr>
        <w:pStyle w:val="Textoindependiente"/>
        <w:spacing w:before="1"/>
        <w:ind w:left="444"/>
        <w:jc w:val="both"/>
      </w:pPr>
      <w:r>
        <w:rPr>
          <w:color w:val="121212"/>
        </w:rPr>
        <w:t>(</w:t>
      </w:r>
      <w:hyperlink r:id="rId179">
        <w:r>
          <w:rPr>
            <w:color w:val="0000FF"/>
            <w:u w:val="single" w:color="0000FF"/>
          </w:rPr>
          <w:t>Decreto</w:t>
        </w:r>
        <w:r>
          <w:rPr>
            <w:color w:val="0000FF"/>
            <w:spacing w:val="-5"/>
            <w:u w:val="single" w:color="0000FF"/>
          </w:rPr>
          <w:t xml:space="preserve"> </w:t>
        </w:r>
        <w:r>
          <w:rPr>
            <w:color w:val="0000FF"/>
            <w:u w:val="single" w:color="0000FF"/>
          </w:rPr>
          <w:t>3109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17).</w:t>
      </w:r>
    </w:p>
    <w:p w14:paraId="52BC96FA" w14:textId="77777777" w:rsidR="00C46380" w:rsidRDefault="00C46380">
      <w:pPr>
        <w:pStyle w:val="Textoindependiente"/>
        <w:spacing w:before="9"/>
        <w:rPr>
          <w:sz w:val="21"/>
        </w:rPr>
      </w:pPr>
    </w:p>
    <w:p w14:paraId="52BC96FB" w14:textId="77777777" w:rsidR="00C46380" w:rsidRDefault="001F5741">
      <w:pPr>
        <w:pStyle w:val="Ttulo1"/>
        <w:spacing w:before="1"/>
        <w:ind w:right="1696"/>
      </w:pPr>
      <w:r>
        <w:rPr>
          <w:color w:val="121212"/>
        </w:rPr>
        <w:t>SECCIÓN</w:t>
      </w:r>
      <w:r>
        <w:rPr>
          <w:color w:val="121212"/>
          <w:spacing w:val="-7"/>
        </w:rPr>
        <w:t xml:space="preserve"> </w:t>
      </w:r>
      <w:r>
        <w:rPr>
          <w:color w:val="121212"/>
          <w:spacing w:val="-10"/>
        </w:rPr>
        <w:t>2</w:t>
      </w:r>
    </w:p>
    <w:p w14:paraId="52BC96FC" w14:textId="77777777" w:rsidR="00C46380" w:rsidRDefault="001F5741">
      <w:pPr>
        <w:pStyle w:val="Ttulo2"/>
        <w:spacing w:before="35"/>
        <w:ind w:left="443"/>
      </w:pPr>
      <w:r>
        <w:rPr>
          <w:color w:val="121212"/>
        </w:rPr>
        <w:t>Sistemas</w:t>
      </w:r>
      <w:r>
        <w:rPr>
          <w:color w:val="121212"/>
          <w:spacing w:val="-9"/>
        </w:rPr>
        <w:t xml:space="preserve"> </w:t>
      </w:r>
      <w:r>
        <w:rPr>
          <w:color w:val="121212"/>
        </w:rPr>
        <w:t>Estratégicos</w:t>
      </w:r>
      <w:r>
        <w:rPr>
          <w:color w:val="121212"/>
          <w:spacing w:val="-7"/>
        </w:rPr>
        <w:t xml:space="preserve"> </w:t>
      </w:r>
      <w:r>
        <w:rPr>
          <w:color w:val="121212"/>
        </w:rPr>
        <w:t>de</w:t>
      </w:r>
      <w:r>
        <w:rPr>
          <w:color w:val="121212"/>
          <w:spacing w:val="-8"/>
        </w:rPr>
        <w:t xml:space="preserve"> </w:t>
      </w:r>
      <w:r>
        <w:rPr>
          <w:color w:val="121212"/>
        </w:rPr>
        <w:t>Transporte</w:t>
      </w:r>
      <w:r>
        <w:rPr>
          <w:color w:val="121212"/>
          <w:spacing w:val="-8"/>
        </w:rPr>
        <w:t xml:space="preserve"> </w:t>
      </w:r>
      <w:r>
        <w:rPr>
          <w:color w:val="121212"/>
        </w:rPr>
        <w:t>Público</w:t>
      </w:r>
      <w:r>
        <w:rPr>
          <w:color w:val="121212"/>
          <w:spacing w:val="-8"/>
        </w:rPr>
        <w:t xml:space="preserve"> </w:t>
      </w:r>
      <w:r>
        <w:rPr>
          <w:color w:val="121212"/>
          <w:spacing w:val="-2"/>
        </w:rPr>
        <w:t>(SETP)</w:t>
      </w:r>
    </w:p>
    <w:p w14:paraId="52BC96FD" w14:textId="77777777" w:rsidR="00C46380" w:rsidRDefault="00C46380">
      <w:pPr>
        <w:pStyle w:val="Textoindependiente"/>
        <w:spacing w:before="10"/>
        <w:rPr>
          <w:b/>
          <w:sz w:val="21"/>
        </w:rPr>
      </w:pPr>
    </w:p>
    <w:p w14:paraId="52BC96FE" w14:textId="77777777" w:rsidR="00C46380" w:rsidRDefault="001F5741">
      <w:pPr>
        <w:pStyle w:val="Textoindependiente"/>
        <w:ind w:left="444" w:right="1689"/>
        <w:jc w:val="both"/>
      </w:pPr>
      <w:r>
        <w:rPr>
          <w:b/>
          <w:color w:val="121212"/>
        </w:rPr>
        <w:t xml:space="preserve">Artículo 2.2.1.2.2.1. Objeto. </w:t>
      </w:r>
      <w:r>
        <w:rPr>
          <w:color w:val="121212"/>
        </w:rPr>
        <w:t>La presente Sección tiene como objeto reglamentar la implementación de los Sistemas Estratégicos de Transporte Público</w:t>
      </w:r>
      <w:r>
        <w:rPr>
          <w:color w:val="121212"/>
          <w:spacing w:val="42"/>
          <w:w w:val="150"/>
        </w:rPr>
        <w:t xml:space="preserve"> </w:t>
      </w:r>
      <w:r>
        <w:rPr>
          <w:color w:val="121212"/>
        </w:rPr>
        <w:t>(SETP)</w:t>
      </w:r>
      <w:r>
        <w:rPr>
          <w:color w:val="121212"/>
          <w:spacing w:val="42"/>
          <w:w w:val="150"/>
        </w:rPr>
        <w:t xml:space="preserve"> </w:t>
      </w:r>
      <w:r>
        <w:rPr>
          <w:color w:val="121212"/>
        </w:rPr>
        <w:t>del</w:t>
      </w:r>
      <w:r>
        <w:rPr>
          <w:color w:val="121212"/>
          <w:spacing w:val="79"/>
        </w:rPr>
        <w:t xml:space="preserve"> </w:t>
      </w:r>
      <w:r>
        <w:rPr>
          <w:color w:val="121212"/>
        </w:rPr>
        <w:t>país</w:t>
      </w:r>
      <w:r>
        <w:rPr>
          <w:color w:val="121212"/>
          <w:spacing w:val="44"/>
          <w:w w:val="150"/>
        </w:rPr>
        <w:t xml:space="preserve"> </w:t>
      </w:r>
      <w:r>
        <w:rPr>
          <w:color w:val="121212"/>
        </w:rPr>
        <w:t>y</w:t>
      </w:r>
      <w:r>
        <w:rPr>
          <w:color w:val="121212"/>
          <w:spacing w:val="41"/>
          <w:w w:val="150"/>
        </w:rPr>
        <w:t xml:space="preserve"> </w:t>
      </w:r>
      <w:r>
        <w:rPr>
          <w:color w:val="121212"/>
        </w:rPr>
        <w:t>se</w:t>
      </w:r>
      <w:r>
        <w:rPr>
          <w:color w:val="121212"/>
          <w:spacing w:val="42"/>
          <w:w w:val="150"/>
        </w:rPr>
        <w:t xml:space="preserve"> </w:t>
      </w:r>
      <w:r>
        <w:rPr>
          <w:color w:val="121212"/>
        </w:rPr>
        <w:t>aplicará</w:t>
      </w:r>
      <w:r>
        <w:rPr>
          <w:color w:val="121212"/>
          <w:spacing w:val="44"/>
          <w:w w:val="150"/>
        </w:rPr>
        <w:t xml:space="preserve"> </w:t>
      </w:r>
      <w:r>
        <w:rPr>
          <w:color w:val="121212"/>
        </w:rPr>
        <w:t>integralmente</w:t>
      </w:r>
      <w:r>
        <w:rPr>
          <w:color w:val="121212"/>
          <w:spacing w:val="42"/>
          <w:w w:val="150"/>
        </w:rPr>
        <w:t xml:space="preserve"> </w:t>
      </w:r>
      <w:r>
        <w:rPr>
          <w:color w:val="121212"/>
        </w:rPr>
        <w:t>en</w:t>
      </w:r>
      <w:r>
        <w:rPr>
          <w:color w:val="121212"/>
          <w:spacing w:val="45"/>
          <w:w w:val="150"/>
        </w:rPr>
        <w:t xml:space="preserve"> </w:t>
      </w:r>
      <w:r>
        <w:rPr>
          <w:color w:val="121212"/>
        </w:rPr>
        <w:t>las</w:t>
      </w:r>
      <w:r>
        <w:rPr>
          <w:color w:val="121212"/>
          <w:spacing w:val="44"/>
          <w:w w:val="150"/>
        </w:rPr>
        <w:t xml:space="preserve"> </w:t>
      </w:r>
      <w:r>
        <w:rPr>
          <w:color w:val="121212"/>
        </w:rPr>
        <w:t>ciudades</w:t>
      </w:r>
      <w:r>
        <w:rPr>
          <w:color w:val="121212"/>
          <w:spacing w:val="43"/>
          <w:w w:val="150"/>
        </w:rPr>
        <w:t xml:space="preserve"> </w:t>
      </w:r>
      <w:r>
        <w:rPr>
          <w:color w:val="121212"/>
          <w:spacing w:val="-5"/>
        </w:rPr>
        <w:t>que</w:t>
      </w:r>
    </w:p>
    <w:p w14:paraId="52BC96FF" w14:textId="77777777" w:rsidR="00C46380" w:rsidRDefault="00C46380">
      <w:pPr>
        <w:jc w:val="both"/>
        <w:sectPr w:rsidR="00C46380">
          <w:pgSz w:w="12240" w:h="15840"/>
          <w:pgMar w:top="1340" w:right="0" w:bottom="280" w:left="1260" w:header="720" w:footer="720" w:gutter="0"/>
          <w:cols w:space="720"/>
        </w:sectPr>
      </w:pPr>
    </w:p>
    <w:p w14:paraId="52BC9700" w14:textId="77777777" w:rsidR="00C46380" w:rsidRDefault="001F5741">
      <w:pPr>
        <w:pStyle w:val="Textoindependiente"/>
        <w:spacing w:before="77"/>
        <w:ind w:left="444" w:right="1695"/>
      </w:pPr>
      <w:r>
        <w:rPr>
          <w:color w:val="121212"/>
        </w:rPr>
        <w:lastRenderedPageBreak/>
        <w:t>cuenten</w:t>
      </w:r>
      <w:r>
        <w:rPr>
          <w:color w:val="121212"/>
          <w:spacing w:val="80"/>
        </w:rPr>
        <w:t xml:space="preserve"> </w:t>
      </w:r>
      <w:r>
        <w:rPr>
          <w:color w:val="121212"/>
        </w:rPr>
        <w:t>con</w:t>
      </w:r>
      <w:r>
        <w:rPr>
          <w:color w:val="121212"/>
          <w:spacing w:val="80"/>
        </w:rPr>
        <w:t xml:space="preserve"> </w:t>
      </w:r>
      <w:r>
        <w:rPr>
          <w:color w:val="121212"/>
        </w:rPr>
        <w:t>cofinanciación</w:t>
      </w:r>
      <w:r>
        <w:rPr>
          <w:color w:val="121212"/>
          <w:spacing w:val="80"/>
        </w:rPr>
        <w:t xml:space="preserve"> </w:t>
      </w:r>
      <w:r>
        <w:rPr>
          <w:color w:val="121212"/>
        </w:rPr>
        <w:t>de</w:t>
      </w:r>
      <w:r>
        <w:rPr>
          <w:color w:val="121212"/>
          <w:spacing w:val="80"/>
        </w:rPr>
        <w:t xml:space="preserve"> </w:t>
      </w:r>
      <w:r>
        <w:rPr>
          <w:color w:val="121212"/>
        </w:rPr>
        <w:t>la</w:t>
      </w:r>
      <w:r>
        <w:rPr>
          <w:color w:val="121212"/>
          <w:spacing w:val="80"/>
        </w:rPr>
        <w:t xml:space="preserve"> </w:t>
      </w:r>
      <w:r>
        <w:rPr>
          <w:color w:val="121212"/>
        </w:rPr>
        <w:t>Nación</w:t>
      </w:r>
      <w:r>
        <w:rPr>
          <w:color w:val="121212"/>
          <w:spacing w:val="80"/>
        </w:rPr>
        <w:t xml:space="preserve"> </w:t>
      </w:r>
      <w:r>
        <w:rPr>
          <w:color w:val="121212"/>
        </w:rPr>
        <w:t>y</w:t>
      </w:r>
      <w:r>
        <w:rPr>
          <w:color w:val="121212"/>
          <w:spacing w:val="80"/>
        </w:rPr>
        <w:t xml:space="preserve"> </w:t>
      </w:r>
      <w:r>
        <w:rPr>
          <w:color w:val="121212"/>
        </w:rPr>
        <w:t>cumpliendo</w:t>
      </w:r>
      <w:r>
        <w:rPr>
          <w:color w:val="121212"/>
          <w:spacing w:val="80"/>
        </w:rPr>
        <w:t xml:space="preserve"> </w:t>
      </w:r>
      <w:r>
        <w:rPr>
          <w:color w:val="121212"/>
        </w:rPr>
        <w:t>con</w:t>
      </w:r>
      <w:r>
        <w:rPr>
          <w:color w:val="121212"/>
          <w:spacing w:val="80"/>
        </w:rPr>
        <w:t xml:space="preserve"> </w:t>
      </w:r>
      <w:r>
        <w:rPr>
          <w:color w:val="121212"/>
        </w:rPr>
        <w:t>los</w:t>
      </w:r>
      <w:r>
        <w:rPr>
          <w:color w:val="121212"/>
          <w:spacing w:val="80"/>
        </w:rPr>
        <w:t xml:space="preserve"> </w:t>
      </w:r>
      <w:r>
        <w:rPr>
          <w:color w:val="121212"/>
        </w:rPr>
        <w:t>requisitos establecidos en la misma.</w:t>
      </w:r>
    </w:p>
    <w:p w14:paraId="52BC9701" w14:textId="77777777" w:rsidR="00C46380" w:rsidRDefault="00C46380">
      <w:pPr>
        <w:pStyle w:val="Textoindependiente"/>
      </w:pPr>
    </w:p>
    <w:p w14:paraId="52BC9702" w14:textId="77777777" w:rsidR="00C46380" w:rsidRDefault="001F5741">
      <w:pPr>
        <w:pStyle w:val="Textoindependiente"/>
        <w:ind w:left="444"/>
      </w:pPr>
      <w:r>
        <w:rPr>
          <w:color w:val="121212"/>
        </w:rPr>
        <w:t>(</w:t>
      </w:r>
      <w:hyperlink r:id="rId180">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w:t>
      </w:r>
    </w:p>
    <w:p w14:paraId="52BC9703" w14:textId="77777777" w:rsidR="00C46380" w:rsidRDefault="00C46380">
      <w:pPr>
        <w:pStyle w:val="Textoindependiente"/>
        <w:spacing w:before="6"/>
        <w:rPr>
          <w:sz w:val="14"/>
        </w:rPr>
      </w:pPr>
    </w:p>
    <w:p w14:paraId="52BC9704" w14:textId="77777777" w:rsidR="00C46380" w:rsidRDefault="001F5741">
      <w:pPr>
        <w:pStyle w:val="Textoindependiente"/>
        <w:spacing w:before="101"/>
        <w:ind w:left="444" w:right="1688"/>
        <w:jc w:val="both"/>
      </w:pPr>
      <w:r>
        <w:rPr>
          <w:b/>
          <w:color w:val="121212"/>
        </w:rPr>
        <w:t xml:space="preserve">Artículo 2.2.1.2.2.2. Sistemas Estratégicos de Transporte Público (SETP). </w:t>
      </w:r>
      <w:r>
        <w:rPr>
          <w:color w:val="121212"/>
        </w:rPr>
        <w:t>Los Sistemas Estratégicos de Transporte Público se definen como aquellos servicios de transporte colectivo integrados y accesibles para la población en radio de acción, que deberán ser prestados por empresas administradoras integrales de los equipos, con sistemas de recaudo centralizado y equipos apropiados, cuya operación será planeada, gestionada y controlada mediante el Sistema de Gestión y Control de Flota, SGCF, por la autoridad de transporte o por quien esta delegue y se estructurarán con base en</w:t>
      </w:r>
      <w:r>
        <w:rPr>
          <w:color w:val="121212"/>
          <w:spacing w:val="-5"/>
        </w:rPr>
        <w:t xml:space="preserve"> </w:t>
      </w:r>
      <w:r>
        <w:rPr>
          <w:color w:val="121212"/>
        </w:rPr>
        <w:t>los</w:t>
      </w:r>
      <w:r>
        <w:rPr>
          <w:color w:val="121212"/>
          <w:spacing w:val="-3"/>
        </w:rPr>
        <w:t xml:space="preserve"> </w:t>
      </w:r>
      <w:r>
        <w:rPr>
          <w:color w:val="121212"/>
        </w:rPr>
        <w:t>resultados</w:t>
      </w:r>
      <w:r>
        <w:rPr>
          <w:color w:val="121212"/>
          <w:spacing w:val="-3"/>
        </w:rPr>
        <w:t xml:space="preserve"> </w:t>
      </w:r>
      <w:r>
        <w:rPr>
          <w:color w:val="121212"/>
        </w:rPr>
        <w:t>de</w:t>
      </w:r>
      <w:r>
        <w:rPr>
          <w:color w:val="121212"/>
          <w:spacing w:val="-1"/>
        </w:rPr>
        <w:t xml:space="preserve"> </w:t>
      </w:r>
      <w:r>
        <w:rPr>
          <w:color w:val="121212"/>
        </w:rPr>
        <w:t>los</w:t>
      </w:r>
      <w:r>
        <w:rPr>
          <w:color w:val="121212"/>
          <w:spacing w:val="-4"/>
        </w:rPr>
        <w:t xml:space="preserve"> </w:t>
      </w:r>
      <w:r>
        <w:rPr>
          <w:color w:val="121212"/>
        </w:rPr>
        <w:t>estudios</w:t>
      </w:r>
      <w:r>
        <w:rPr>
          <w:color w:val="121212"/>
          <w:spacing w:val="-3"/>
        </w:rPr>
        <w:t xml:space="preserve"> </w:t>
      </w:r>
      <w:r>
        <w:rPr>
          <w:color w:val="121212"/>
        </w:rPr>
        <w:t>técnicos</w:t>
      </w:r>
      <w:r>
        <w:rPr>
          <w:color w:val="121212"/>
          <w:spacing w:val="-4"/>
        </w:rPr>
        <w:t xml:space="preserve"> </w:t>
      </w:r>
      <w:r>
        <w:rPr>
          <w:color w:val="121212"/>
        </w:rPr>
        <w:t>desarrollados</w:t>
      </w:r>
      <w:r>
        <w:rPr>
          <w:color w:val="121212"/>
          <w:spacing w:val="-3"/>
        </w:rPr>
        <w:t xml:space="preserve"> </w:t>
      </w:r>
      <w:r>
        <w:rPr>
          <w:color w:val="121212"/>
        </w:rPr>
        <w:t>por</w:t>
      </w:r>
      <w:r>
        <w:rPr>
          <w:color w:val="121212"/>
          <w:spacing w:val="-4"/>
        </w:rPr>
        <w:t xml:space="preserve"> </w:t>
      </w:r>
      <w:r>
        <w:rPr>
          <w:color w:val="121212"/>
        </w:rPr>
        <w:t>cada</w:t>
      </w:r>
      <w:r>
        <w:rPr>
          <w:color w:val="121212"/>
          <w:spacing w:val="-2"/>
        </w:rPr>
        <w:t xml:space="preserve"> </w:t>
      </w:r>
      <w:r>
        <w:rPr>
          <w:color w:val="121212"/>
        </w:rPr>
        <w:t>ente</w:t>
      </w:r>
      <w:r>
        <w:rPr>
          <w:color w:val="121212"/>
          <w:spacing w:val="-3"/>
        </w:rPr>
        <w:t xml:space="preserve"> </w:t>
      </w:r>
      <w:r>
        <w:rPr>
          <w:color w:val="121212"/>
        </w:rPr>
        <w:t>territorial y validados por la Nación a través del DNP.</w:t>
      </w:r>
    </w:p>
    <w:p w14:paraId="52BC9705" w14:textId="77777777" w:rsidR="00C46380" w:rsidRDefault="00C46380">
      <w:pPr>
        <w:pStyle w:val="Textoindependiente"/>
        <w:spacing w:before="2"/>
      </w:pPr>
    </w:p>
    <w:p w14:paraId="52BC9706" w14:textId="77777777" w:rsidR="00C46380" w:rsidRDefault="001F5741">
      <w:pPr>
        <w:pStyle w:val="Textoindependiente"/>
        <w:ind w:left="444" w:right="1691"/>
        <w:jc w:val="both"/>
      </w:pPr>
      <w:r>
        <w:rPr>
          <w:b/>
          <w:color w:val="121212"/>
        </w:rPr>
        <w:t xml:space="preserve">Parágrafo. </w:t>
      </w:r>
      <w:r>
        <w:rPr>
          <w:color w:val="121212"/>
        </w:rPr>
        <w:t>Se entenderá por empresas administradoras integrales, las empresas operadoras habilitadas para la prestación del servicio de transporte público colectivo y con rutas o servicios SETP autorizados por la autoridad competente, quienes actuarán como únicas responsables frente a la autoridad de transporte de la prestación del servicio, en las condiciones definidas en los actos administrativos o en los contratos de operación de rutas y servicios. Para los</w:t>
      </w:r>
      <w:r>
        <w:rPr>
          <w:color w:val="121212"/>
          <w:spacing w:val="-2"/>
        </w:rPr>
        <w:t xml:space="preserve"> </w:t>
      </w:r>
      <w:r>
        <w:rPr>
          <w:color w:val="121212"/>
        </w:rPr>
        <w:t>efectos</w:t>
      </w:r>
      <w:r>
        <w:rPr>
          <w:color w:val="121212"/>
          <w:spacing w:val="-4"/>
        </w:rPr>
        <w:t xml:space="preserve"> </w:t>
      </w:r>
      <w:r>
        <w:rPr>
          <w:color w:val="121212"/>
        </w:rPr>
        <w:t>previstos</w:t>
      </w:r>
      <w:r>
        <w:rPr>
          <w:color w:val="121212"/>
          <w:spacing w:val="-2"/>
        </w:rPr>
        <w:t xml:space="preserve"> </w:t>
      </w:r>
      <w:r>
        <w:rPr>
          <w:color w:val="121212"/>
        </w:rPr>
        <w:t>en</w:t>
      </w:r>
      <w:r>
        <w:rPr>
          <w:color w:val="121212"/>
          <w:spacing w:val="-2"/>
        </w:rPr>
        <w:t xml:space="preserve"> </w:t>
      </w:r>
      <w:r>
        <w:rPr>
          <w:color w:val="121212"/>
        </w:rPr>
        <w:t>la</w:t>
      </w:r>
      <w:r>
        <w:rPr>
          <w:color w:val="121212"/>
          <w:spacing w:val="-2"/>
        </w:rPr>
        <w:t xml:space="preserve"> </w:t>
      </w:r>
      <w:r>
        <w:rPr>
          <w:color w:val="121212"/>
        </w:rPr>
        <w:t>presente</w:t>
      </w:r>
      <w:r>
        <w:rPr>
          <w:color w:val="121212"/>
          <w:spacing w:val="-3"/>
        </w:rPr>
        <w:t xml:space="preserve"> </w:t>
      </w:r>
      <w:r>
        <w:rPr>
          <w:color w:val="121212"/>
        </w:rPr>
        <w:t>Sección,</w:t>
      </w:r>
      <w:r>
        <w:rPr>
          <w:color w:val="121212"/>
          <w:spacing w:val="-3"/>
        </w:rPr>
        <w:t xml:space="preserve"> </w:t>
      </w:r>
      <w:r>
        <w:rPr>
          <w:color w:val="121212"/>
        </w:rPr>
        <w:t>estas</w:t>
      </w:r>
      <w:r>
        <w:rPr>
          <w:color w:val="121212"/>
          <w:spacing w:val="-4"/>
        </w:rPr>
        <w:t xml:space="preserve"> </w:t>
      </w:r>
      <w:r>
        <w:rPr>
          <w:color w:val="121212"/>
        </w:rPr>
        <w:t>empresas</w:t>
      </w:r>
      <w:r>
        <w:rPr>
          <w:color w:val="121212"/>
          <w:spacing w:val="-2"/>
        </w:rPr>
        <w:t xml:space="preserve"> </w:t>
      </w:r>
      <w:r>
        <w:rPr>
          <w:color w:val="121212"/>
        </w:rPr>
        <w:t>deben</w:t>
      </w:r>
      <w:r>
        <w:rPr>
          <w:color w:val="121212"/>
          <w:spacing w:val="-2"/>
        </w:rPr>
        <w:t xml:space="preserve"> </w:t>
      </w:r>
      <w:r>
        <w:rPr>
          <w:color w:val="121212"/>
        </w:rPr>
        <w:t>cumplir</w:t>
      </w:r>
      <w:r>
        <w:rPr>
          <w:color w:val="121212"/>
          <w:spacing w:val="-2"/>
        </w:rPr>
        <w:t xml:space="preserve"> </w:t>
      </w:r>
      <w:r>
        <w:rPr>
          <w:color w:val="121212"/>
        </w:rPr>
        <w:t>con las siguientes condiciones:</w:t>
      </w:r>
    </w:p>
    <w:p w14:paraId="52BC9707" w14:textId="77777777" w:rsidR="00C46380" w:rsidRDefault="00C46380">
      <w:pPr>
        <w:pStyle w:val="Textoindependiente"/>
        <w:spacing w:before="10"/>
        <w:rPr>
          <w:sz w:val="21"/>
        </w:rPr>
      </w:pPr>
    </w:p>
    <w:p w14:paraId="52BC9708" w14:textId="77777777" w:rsidR="00C46380" w:rsidRDefault="001F5741">
      <w:pPr>
        <w:pStyle w:val="Prrafodelista"/>
        <w:numPr>
          <w:ilvl w:val="0"/>
          <w:numId w:val="300"/>
        </w:numPr>
        <w:tabs>
          <w:tab w:val="left" w:pos="855"/>
        </w:tabs>
        <w:spacing w:before="1"/>
        <w:ind w:right="1694" w:firstLine="0"/>
      </w:pPr>
      <w:r>
        <w:rPr>
          <w:color w:val="121212"/>
        </w:rPr>
        <w:t>Responsabilidad total en la prestación del servicio de las empresas operadoras habilitadas, comprometiéndose con niveles de servicio específicos en cuanto a cobertura, frecuencias y tipología vehicular.</w:t>
      </w:r>
    </w:p>
    <w:p w14:paraId="52BC9709" w14:textId="77777777" w:rsidR="00C46380" w:rsidRDefault="00C46380">
      <w:pPr>
        <w:pStyle w:val="Textoindependiente"/>
        <w:spacing w:before="1"/>
      </w:pPr>
    </w:p>
    <w:p w14:paraId="52BC970A" w14:textId="77777777" w:rsidR="00C46380" w:rsidRDefault="001F5741">
      <w:pPr>
        <w:pStyle w:val="Prrafodelista"/>
        <w:numPr>
          <w:ilvl w:val="0"/>
          <w:numId w:val="300"/>
        </w:numPr>
        <w:tabs>
          <w:tab w:val="left" w:pos="738"/>
        </w:tabs>
        <w:ind w:left="737" w:hanging="294"/>
      </w:pPr>
      <w:r>
        <w:rPr>
          <w:color w:val="121212"/>
        </w:rPr>
        <w:t>Mantenimiento</w:t>
      </w:r>
      <w:r>
        <w:rPr>
          <w:color w:val="121212"/>
          <w:spacing w:val="-6"/>
        </w:rPr>
        <w:t xml:space="preserve"> </w:t>
      </w:r>
      <w:r>
        <w:rPr>
          <w:color w:val="121212"/>
        </w:rPr>
        <w:t>correctivo</w:t>
      </w:r>
      <w:r>
        <w:rPr>
          <w:color w:val="121212"/>
          <w:spacing w:val="-4"/>
        </w:rPr>
        <w:t xml:space="preserve"> </w:t>
      </w:r>
      <w:r>
        <w:rPr>
          <w:color w:val="121212"/>
        </w:rPr>
        <w:t>y</w:t>
      </w:r>
      <w:r>
        <w:rPr>
          <w:color w:val="121212"/>
          <w:spacing w:val="-6"/>
        </w:rPr>
        <w:t xml:space="preserve"> </w:t>
      </w:r>
      <w:r>
        <w:rPr>
          <w:color w:val="121212"/>
        </w:rPr>
        <w:t>preventivo</w:t>
      </w:r>
      <w:r>
        <w:rPr>
          <w:color w:val="121212"/>
          <w:spacing w:val="-4"/>
        </w:rPr>
        <w:t xml:space="preserve"> </w:t>
      </w:r>
      <w:r>
        <w:rPr>
          <w:color w:val="121212"/>
        </w:rPr>
        <w:t>a</w:t>
      </w:r>
      <w:r>
        <w:rPr>
          <w:color w:val="121212"/>
          <w:spacing w:val="-5"/>
        </w:rPr>
        <w:t xml:space="preserve"> </w:t>
      </w:r>
      <w:r>
        <w:rPr>
          <w:color w:val="121212"/>
        </w:rPr>
        <w:t>cargo</w:t>
      </w:r>
      <w:r>
        <w:rPr>
          <w:color w:val="121212"/>
          <w:spacing w:val="-4"/>
        </w:rPr>
        <w:t xml:space="preserve"> </w:t>
      </w:r>
      <w:r>
        <w:rPr>
          <w:color w:val="121212"/>
        </w:rPr>
        <w:t>de</w:t>
      </w:r>
      <w:r>
        <w:rPr>
          <w:color w:val="121212"/>
          <w:spacing w:val="-3"/>
        </w:rPr>
        <w:t xml:space="preserve"> </w:t>
      </w:r>
      <w:r>
        <w:rPr>
          <w:color w:val="121212"/>
        </w:rPr>
        <w:t>la</w:t>
      </w:r>
      <w:r>
        <w:rPr>
          <w:color w:val="121212"/>
          <w:spacing w:val="-3"/>
        </w:rPr>
        <w:t xml:space="preserve"> </w:t>
      </w:r>
      <w:r>
        <w:rPr>
          <w:color w:val="121212"/>
        </w:rPr>
        <w:t>empresa</w:t>
      </w:r>
      <w:r>
        <w:rPr>
          <w:color w:val="121212"/>
          <w:spacing w:val="-4"/>
        </w:rPr>
        <w:t xml:space="preserve"> </w:t>
      </w:r>
      <w:r>
        <w:rPr>
          <w:color w:val="121212"/>
        </w:rPr>
        <w:t>de</w:t>
      </w:r>
      <w:r>
        <w:rPr>
          <w:color w:val="121212"/>
          <w:spacing w:val="-19"/>
        </w:rPr>
        <w:t xml:space="preserve"> </w:t>
      </w:r>
      <w:r>
        <w:rPr>
          <w:color w:val="121212"/>
          <w:spacing w:val="-2"/>
        </w:rPr>
        <w:t>transporte.</w:t>
      </w:r>
    </w:p>
    <w:p w14:paraId="52BC970B" w14:textId="77777777" w:rsidR="00C46380" w:rsidRDefault="00C46380">
      <w:pPr>
        <w:pStyle w:val="Textoindependiente"/>
      </w:pPr>
    </w:p>
    <w:p w14:paraId="52BC970C" w14:textId="77777777" w:rsidR="00C46380" w:rsidRDefault="001F5741">
      <w:pPr>
        <w:pStyle w:val="Prrafodelista"/>
        <w:numPr>
          <w:ilvl w:val="0"/>
          <w:numId w:val="300"/>
        </w:numPr>
        <w:tabs>
          <w:tab w:val="left" w:pos="766"/>
        </w:tabs>
        <w:ind w:right="1694" w:firstLine="0"/>
      </w:pPr>
      <w:r>
        <w:rPr>
          <w:color w:val="121212"/>
        </w:rPr>
        <w:t>Administración integral sobre los vehículos manteniendo el control efectivo de la misma.</w:t>
      </w:r>
    </w:p>
    <w:p w14:paraId="52BC970D" w14:textId="77777777" w:rsidR="00C46380" w:rsidRDefault="00C46380">
      <w:pPr>
        <w:pStyle w:val="Textoindependiente"/>
      </w:pPr>
    </w:p>
    <w:p w14:paraId="52BC970E" w14:textId="77777777" w:rsidR="00C46380" w:rsidRDefault="001F5741">
      <w:pPr>
        <w:pStyle w:val="Prrafodelista"/>
        <w:numPr>
          <w:ilvl w:val="0"/>
          <w:numId w:val="300"/>
        </w:numPr>
        <w:tabs>
          <w:tab w:val="left" w:pos="810"/>
        </w:tabs>
        <w:ind w:right="1691" w:firstLine="0"/>
      </w:pPr>
      <w:r>
        <w:rPr>
          <w:color w:val="121212"/>
        </w:rPr>
        <w:t>Seleccionar, contratar y capacitar a los conductores de servicio público colectivo con rutas o servicios SETP autorizados por parte de la autoridad competente. Las empresas se responsabilizan integralmente por la prestación del servicio, en las condiciones laborales de sus empleados, en especial de todos los conductores, de conformidad con las normas laborales vigentes y en las</w:t>
      </w:r>
      <w:r>
        <w:rPr>
          <w:color w:val="121212"/>
          <w:spacing w:val="-3"/>
        </w:rPr>
        <w:t xml:space="preserve"> </w:t>
      </w:r>
      <w:r>
        <w:rPr>
          <w:color w:val="121212"/>
        </w:rPr>
        <w:t>definidas</w:t>
      </w:r>
      <w:r>
        <w:rPr>
          <w:color w:val="121212"/>
          <w:spacing w:val="-3"/>
        </w:rPr>
        <w:t xml:space="preserve"> </w:t>
      </w:r>
      <w:r>
        <w:rPr>
          <w:color w:val="121212"/>
        </w:rPr>
        <w:t>en los</w:t>
      </w:r>
      <w:r>
        <w:rPr>
          <w:color w:val="121212"/>
          <w:spacing w:val="-2"/>
        </w:rPr>
        <w:t xml:space="preserve"> </w:t>
      </w:r>
      <w:r>
        <w:rPr>
          <w:color w:val="121212"/>
        </w:rPr>
        <w:t>actos</w:t>
      </w:r>
      <w:r>
        <w:rPr>
          <w:color w:val="121212"/>
          <w:spacing w:val="-3"/>
        </w:rPr>
        <w:t xml:space="preserve"> </w:t>
      </w:r>
      <w:r>
        <w:rPr>
          <w:color w:val="121212"/>
        </w:rPr>
        <w:t>administrativos</w:t>
      </w:r>
      <w:r>
        <w:rPr>
          <w:color w:val="121212"/>
          <w:spacing w:val="-2"/>
        </w:rPr>
        <w:t xml:space="preserve"> </w:t>
      </w:r>
      <w:r>
        <w:rPr>
          <w:color w:val="121212"/>
        </w:rPr>
        <w:t>o</w:t>
      </w:r>
      <w:r>
        <w:rPr>
          <w:color w:val="121212"/>
          <w:spacing w:val="-4"/>
        </w:rPr>
        <w:t xml:space="preserve"> </w:t>
      </w:r>
      <w:r>
        <w:rPr>
          <w:color w:val="121212"/>
        </w:rPr>
        <w:t>en</w:t>
      </w:r>
      <w:r>
        <w:rPr>
          <w:color w:val="121212"/>
          <w:spacing w:val="-3"/>
        </w:rPr>
        <w:t xml:space="preserve"> </w:t>
      </w:r>
      <w:r>
        <w:rPr>
          <w:color w:val="121212"/>
        </w:rPr>
        <w:t>los</w:t>
      </w:r>
      <w:r>
        <w:rPr>
          <w:color w:val="121212"/>
          <w:spacing w:val="-2"/>
        </w:rPr>
        <w:t xml:space="preserve"> </w:t>
      </w:r>
      <w:r>
        <w:rPr>
          <w:color w:val="121212"/>
        </w:rPr>
        <w:t>contratos</w:t>
      </w:r>
      <w:r>
        <w:rPr>
          <w:color w:val="121212"/>
          <w:spacing w:val="-3"/>
        </w:rPr>
        <w:t xml:space="preserve"> </w:t>
      </w:r>
      <w:r>
        <w:rPr>
          <w:color w:val="121212"/>
        </w:rPr>
        <w:t>de</w:t>
      </w:r>
      <w:r>
        <w:rPr>
          <w:color w:val="121212"/>
          <w:spacing w:val="-2"/>
        </w:rPr>
        <w:t xml:space="preserve"> </w:t>
      </w:r>
      <w:r>
        <w:rPr>
          <w:color w:val="121212"/>
        </w:rPr>
        <w:t>reestructuración de rutas y servicios.</w:t>
      </w:r>
    </w:p>
    <w:p w14:paraId="52BC970F" w14:textId="77777777" w:rsidR="00C46380" w:rsidRDefault="00C46380">
      <w:pPr>
        <w:pStyle w:val="Textoindependiente"/>
        <w:spacing w:before="9"/>
        <w:rPr>
          <w:sz w:val="24"/>
        </w:rPr>
      </w:pPr>
    </w:p>
    <w:p w14:paraId="52BC9710" w14:textId="77777777" w:rsidR="00C46380" w:rsidRDefault="001F5741">
      <w:pPr>
        <w:pStyle w:val="Prrafodelista"/>
        <w:numPr>
          <w:ilvl w:val="0"/>
          <w:numId w:val="300"/>
        </w:numPr>
        <w:tabs>
          <w:tab w:val="left" w:pos="750"/>
        </w:tabs>
        <w:ind w:right="1701" w:firstLine="0"/>
      </w:pPr>
      <w:r>
        <w:rPr>
          <w:color w:val="121212"/>
        </w:rPr>
        <w:t>En ningún caso la afiliación de los vehículos será la fuente de sostenimiento de la empresa.</w:t>
      </w:r>
    </w:p>
    <w:p w14:paraId="52BC9711" w14:textId="77777777" w:rsidR="00C46380" w:rsidRDefault="00C46380">
      <w:pPr>
        <w:pStyle w:val="Textoindependiente"/>
        <w:spacing w:before="12"/>
        <w:rPr>
          <w:sz w:val="21"/>
        </w:rPr>
      </w:pPr>
    </w:p>
    <w:p w14:paraId="52BC9712" w14:textId="77777777" w:rsidR="00C46380" w:rsidRDefault="001F5741">
      <w:pPr>
        <w:pStyle w:val="Textoindependiente"/>
        <w:ind w:left="444"/>
        <w:jc w:val="both"/>
      </w:pPr>
      <w:r>
        <w:rPr>
          <w:color w:val="121212"/>
        </w:rPr>
        <w:t>(</w:t>
      </w:r>
      <w:hyperlink r:id="rId181">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w:t>
      </w:r>
    </w:p>
    <w:p w14:paraId="52BC9713" w14:textId="77777777" w:rsidR="00C46380" w:rsidRDefault="00C46380">
      <w:pPr>
        <w:pStyle w:val="Textoindependiente"/>
        <w:spacing w:before="6"/>
        <w:rPr>
          <w:sz w:val="14"/>
        </w:rPr>
      </w:pPr>
    </w:p>
    <w:p w14:paraId="52BC9714" w14:textId="77777777" w:rsidR="00C46380" w:rsidRDefault="001F5741">
      <w:pPr>
        <w:pStyle w:val="Textoindependiente"/>
        <w:spacing w:before="101"/>
        <w:ind w:left="444" w:right="1689"/>
        <w:jc w:val="both"/>
      </w:pPr>
      <w:r>
        <w:rPr>
          <w:b/>
          <w:color w:val="121212"/>
        </w:rPr>
        <w:t xml:space="preserve">Artículo 2.2.1.2.2.3. Objetivos de los SETP. </w:t>
      </w:r>
      <w:r>
        <w:rPr>
          <w:color w:val="121212"/>
        </w:rPr>
        <w:t>Los sistemas estratégicos de transporte público estarán orientados a lograr una movilidad segura,</w:t>
      </w:r>
      <w:r>
        <w:rPr>
          <w:color w:val="121212"/>
          <w:spacing w:val="40"/>
        </w:rPr>
        <w:t xml:space="preserve"> </w:t>
      </w:r>
      <w:r>
        <w:rPr>
          <w:color w:val="121212"/>
        </w:rPr>
        <w:t>equitativa,</w:t>
      </w:r>
      <w:r>
        <w:rPr>
          <w:color w:val="121212"/>
          <w:spacing w:val="-3"/>
        </w:rPr>
        <w:t xml:space="preserve"> </w:t>
      </w:r>
      <w:r>
        <w:rPr>
          <w:color w:val="121212"/>
        </w:rPr>
        <w:t>integrada,</w:t>
      </w:r>
      <w:r>
        <w:rPr>
          <w:color w:val="121212"/>
          <w:spacing w:val="-4"/>
        </w:rPr>
        <w:t xml:space="preserve"> </w:t>
      </w:r>
      <w:r>
        <w:rPr>
          <w:color w:val="121212"/>
        </w:rPr>
        <w:t>eficiente,</w:t>
      </w:r>
      <w:r>
        <w:rPr>
          <w:color w:val="121212"/>
          <w:spacing w:val="-4"/>
        </w:rPr>
        <w:t xml:space="preserve"> </w:t>
      </w:r>
      <w:r>
        <w:rPr>
          <w:color w:val="121212"/>
        </w:rPr>
        <w:t>accesible</w:t>
      </w:r>
      <w:r>
        <w:rPr>
          <w:color w:val="121212"/>
          <w:spacing w:val="-4"/>
        </w:rPr>
        <w:t xml:space="preserve"> </w:t>
      </w:r>
      <w:r>
        <w:rPr>
          <w:color w:val="121212"/>
        </w:rPr>
        <w:t>y</w:t>
      </w:r>
      <w:r>
        <w:rPr>
          <w:color w:val="121212"/>
          <w:spacing w:val="-3"/>
        </w:rPr>
        <w:t xml:space="preserve"> </w:t>
      </w:r>
      <w:r>
        <w:rPr>
          <w:color w:val="121212"/>
        </w:rPr>
        <w:t>ambientalmente</w:t>
      </w:r>
      <w:r>
        <w:rPr>
          <w:color w:val="121212"/>
          <w:spacing w:val="-4"/>
        </w:rPr>
        <w:t xml:space="preserve"> </w:t>
      </w:r>
      <w:r>
        <w:rPr>
          <w:color w:val="121212"/>
        </w:rPr>
        <w:t>sostenible,</w:t>
      </w:r>
      <w:r>
        <w:rPr>
          <w:color w:val="121212"/>
          <w:spacing w:val="-4"/>
        </w:rPr>
        <w:t xml:space="preserve"> </w:t>
      </w:r>
      <w:r>
        <w:rPr>
          <w:color w:val="121212"/>
        </w:rPr>
        <w:t>en</w:t>
      </w:r>
      <w:r>
        <w:rPr>
          <w:color w:val="121212"/>
          <w:spacing w:val="-4"/>
        </w:rPr>
        <w:t xml:space="preserve"> </w:t>
      </w:r>
      <w:r>
        <w:rPr>
          <w:color w:val="121212"/>
        </w:rPr>
        <w:t>cada una de las ciudades donde se implementen. Para el logro de estos fines, cumplirán con los siguientes objetivos en el radio de acción de cada</w:t>
      </w:r>
      <w:r>
        <w:rPr>
          <w:color w:val="121212"/>
          <w:spacing w:val="-19"/>
        </w:rPr>
        <w:t xml:space="preserve"> </w:t>
      </w:r>
      <w:r>
        <w:rPr>
          <w:color w:val="121212"/>
        </w:rPr>
        <w:t>sistema:</w:t>
      </w:r>
    </w:p>
    <w:p w14:paraId="52BC9715" w14:textId="77777777" w:rsidR="00C46380" w:rsidRDefault="00C46380">
      <w:pPr>
        <w:jc w:val="both"/>
        <w:sectPr w:rsidR="00C46380">
          <w:pgSz w:w="12240" w:h="15840"/>
          <w:pgMar w:top="1300" w:right="0" w:bottom="280" w:left="1260" w:header="720" w:footer="720" w:gutter="0"/>
          <w:cols w:space="720"/>
        </w:sectPr>
      </w:pPr>
    </w:p>
    <w:p w14:paraId="52BC9716" w14:textId="77777777" w:rsidR="00C46380" w:rsidRDefault="001F5741">
      <w:pPr>
        <w:pStyle w:val="Prrafodelista"/>
        <w:numPr>
          <w:ilvl w:val="0"/>
          <w:numId w:val="299"/>
        </w:numPr>
        <w:tabs>
          <w:tab w:val="left" w:pos="836"/>
        </w:tabs>
        <w:spacing w:before="144"/>
        <w:ind w:right="1697" w:firstLine="0"/>
      </w:pPr>
      <w:r>
        <w:rPr>
          <w:color w:val="121212"/>
        </w:rPr>
        <w:lastRenderedPageBreak/>
        <w:t>Mejorar la cobertura, accesibilidad y conectividad entre los diferentes sectores de la ciudad, periféricos y rurales, garantizando que la totalidad del sistema estratégico sea accesible a la población.</w:t>
      </w:r>
    </w:p>
    <w:p w14:paraId="52BC9717" w14:textId="77777777" w:rsidR="00C46380" w:rsidRDefault="00C46380">
      <w:pPr>
        <w:pStyle w:val="Textoindependiente"/>
        <w:spacing w:before="10"/>
      </w:pPr>
    </w:p>
    <w:p w14:paraId="52BC9718" w14:textId="77777777" w:rsidR="00C46380" w:rsidRDefault="001F5741">
      <w:pPr>
        <w:pStyle w:val="Prrafodelista"/>
        <w:numPr>
          <w:ilvl w:val="0"/>
          <w:numId w:val="299"/>
        </w:numPr>
        <w:tabs>
          <w:tab w:val="left" w:pos="750"/>
        </w:tabs>
        <w:ind w:right="1698" w:firstLine="0"/>
      </w:pPr>
      <w:r>
        <w:rPr>
          <w:color w:val="121212"/>
        </w:rPr>
        <w:t>Integrar física, operacional y tarifariamente el sistema de transporte público colectivo, bajo un esquema que sea sostenible financieramente.</w:t>
      </w:r>
    </w:p>
    <w:p w14:paraId="52BC9719" w14:textId="77777777" w:rsidR="00C46380" w:rsidRDefault="00C46380">
      <w:pPr>
        <w:pStyle w:val="Textoindependiente"/>
        <w:spacing w:before="2"/>
      </w:pPr>
    </w:p>
    <w:p w14:paraId="52BC971A" w14:textId="77777777" w:rsidR="00C46380" w:rsidRDefault="001F5741">
      <w:pPr>
        <w:pStyle w:val="Prrafodelista"/>
        <w:numPr>
          <w:ilvl w:val="0"/>
          <w:numId w:val="299"/>
        </w:numPr>
        <w:tabs>
          <w:tab w:val="left" w:pos="738"/>
        </w:tabs>
        <w:ind w:left="737" w:hanging="294"/>
      </w:pPr>
      <w:r>
        <w:rPr>
          <w:color w:val="121212"/>
        </w:rPr>
        <w:t>Racionalizar</w:t>
      </w:r>
      <w:r>
        <w:rPr>
          <w:color w:val="121212"/>
          <w:spacing w:val="-6"/>
        </w:rPr>
        <w:t xml:space="preserve"> </w:t>
      </w:r>
      <w:r>
        <w:rPr>
          <w:color w:val="121212"/>
        </w:rPr>
        <w:t>la</w:t>
      </w:r>
      <w:r>
        <w:rPr>
          <w:color w:val="121212"/>
          <w:spacing w:val="-6"/>
        </w:rPr>
        <w:t xml:space="preserve"> </w:t>
      </w:r>
      <w:r>
        <w:rPr>
          <w:color w:val="121212"/>
        </w:rPr>
        <w:t>oferta</w:t>
      </w:r>
      <w:r>
        <w:rPr>
          <w:color w:val="121212"/>
          <w:spacing w:val="-4"/>
        </w:rPr>
        <w:t xml:space="preserve"> </w:t>
      </w:r>
      <w:r>
        <w:rPr>
          <w:color w:val="121212"/>
        </w:rPr>
        <w:t>del</w:t>
      </w:r>
      <w:r>
        <w:rPr>
          <w:color w:val="121212"/>
          <w:spacing w:val="-7"/>
        </w:rPr>
        <w:t xml:space="preserve"> </w:t>
      </w:r>
      <w:r>
        <w:rPr>
          <w:color w:val="121212"/>
        </w:rPr>
        <w:t>servicio</w:t>
      </w:r>
      <w:r>
        <w:rPr>
          <w:color w:val="121212"/>
          <w:spacing w:val="-4"/>
        </w:rPr>
        <w:t xml:space="preserve"> </w:t>
      </w:r>
      <w:r>
        <w:rPr>
          <w:color w:val="121212"/>
        </w:rPr>
        <w:t>de</w:t>
      </w:r>
      <w:r>
        <w:rPr>
          <w:color w:val="121212"/>
          <w:spacing w:val="-4"/>
        </w:rPr>
        <w:t xml:space="preserve"> </w:t>
      </w:r>
      <w:r>
        <w:rPr>
          <w:color w:val="121212"/>
        </w:rPr>
        <w:t>transporte</w:t>
      </w:r>
      <w:r>
        <w:rPr>
          <w:color w:val="121212"/>
          <w:spacing w:val="-4"/>
        </w:rPr>
        <w:t xml:space="preserve"> </w:t>
      </w:r>
      <w:r>
        <w:rPr>
          <w:color w:val="121212"/>
        </w:rPr>
        <w:t>público</w:t>
      </w:r>
      <w:r>
        <w:rPr>
          <w:color w:val="121212"/>
          <w:spacing w:val="-19"/>
        </w:rPr>
        <w:t xml:space="preserve"> </w:t>
      </w:r>
      <w:r>
        <w:rPr>
          <w:color w:val="121212"/>
          <w:spacing w:val="-2"/>
        </w:rPr>
        <w:t>colectivo.</w:t>
      </w:r>
    </w:p>
    <w:p w14:paraId="52BC971B" w14:textId="77777777" w:rsidR="00C46380" w:rsidRDefault="00C46380">
      <w:pPr>
        <w:pStyle w:val="Textoindependiente"/>
      </w:pPr>
    </w:p>
    <w:p w14:paraId="52BC971C" w14:textId="77777777" w:rsidR="00C46380" w:rsidRDefault="001F5741">
      <w:pPr>
        <w:pStyle w:val="Prrafodelista"/>
        <w:numPr>
          <w:ilvl w:val="0"/>
          <w:numId w:val="299"/>
        </w:numPr>
        <w:tabs>
          <w:tab w:val="left" w:pos="745"/>
        </w:tabs>
        <w:spacing w:before="1"/>
        <w:ind w:right="1700" w:firstLine="0"/>
      </w:pPr>
      <w:r>
        <w:rPr>
          <w:color w:val="121212"/>
        </w:rPr>
        <w:t>Estructurar,</w:t>
      </w:r>
      <w:r>
        <w:rPr>
          <w:color w:val="121212"/>
          <w:spacing w:val="-1"/>
        </w:rPr>
        <w:t xml:space="preserve"> </w:t>
      </w:r>
      <w:r>
        <w:rPr>
          <w:color w:val="121212"/>
        </w:rPr>
        <w:t>diseñar</w:t>
      </w:r>
      <w:r>
        <w:rPr>
          <w:color w:val="121212"/>
          <w:spacing w:val="-1"/>
        </w:rPr>
        <w:t xml:space="preserve"> </w:t>
      </w:r>
      <w:r>
        <w:rPr>
          <w:color w:val="121212"/>
        </w:rPr>
        <w:t>e</w:t>
      </w:r>
      <w:r>
        <w:rPr>
          <w:color w:val="121212"/>
          <w:spacing w:val="-2"/>
        </w:rPr>
        <w:t xml:space="preserve"> </w:t>
      </w:r>
      <w:r>
        <w:rPr>
          <w:color w:val="121212"/>
        </w:rPr>
        <w:t>implementar</w:t>
      </w:r>
      <w:r>
        <w:rPr>
          <w:color w:val="121212"/>
          <w:spacing w:val="-1"/>
        </w:rPr>
        <w:t xml:space="preserve"> </w:t>
      </w:r>
      <w:r>
        <w:rPr>
          <w:color w:val="121212"/>
        </w:rPr>
        <w:t>una</w:t>
      </w:r>
      <w:r>
        <w:rPr>
          <w:color w:val="121212"/>
          <w:spacing w:val="-1"/>
        </w:rPr>
        <w:t xml:space="preserve"> </w:t>
      </w:r>
      <w:r>
        <w:rPr>
          <w:color w:val="121212"/>
        </w:rPr>
        <w:t>red</w:t>
      </w:r>
      <w:r>
        <w:rPr>
          <w:color w:val="121212"/>
          <w:spacing w:val="-1"/>
        </w:rPr>
        <w:t xml:space="preserve"> </w:t>
      </w:r>
      <w:r>
        <w:rPr>
          <w:color w:val="121212"/>
        </w:rPr>
        <w:t>jerarquizada</w:t>
      </w:r>
      <w:r>
        <w:rPr>
          <w:color w:val="121212"/>
          <w:spacing w:val="-1"/>
        </w:rPr>
        <w:t xml:space="preserve"> </w:t>
      </w:r>
      <w:r>
        <w:rPr>
          <w:color w:val="121212"/>
        </w:rPr>
        <w:t>de rutas o servicios de transporte público según su función y área</w:t>
      </w:r>
      <w:r>
        <w:rPr>
          <w:color w:val="121212"/>
          <w:spacing w:val="-4"/>
        </w:rPr>
        <w:t xml:space="preserve"> </w:t>
      </w:r>
      <w:r>
        <w:rPr>
          <w:color w:val="121212"/>
        </w:rPr>
        <w:t>servida.</w:t>
      </w:r>
    </w:p>
    <w:p w14:paraId="52BC971D" w14:textId="77777777" w:rsidR="00C46380" w:rsidRDefault="00C46380">
      <w:pPr>
        <w:pStyle w:val="Textoindependiente"/>
        <w:spacing w:before="12"/>
        <w:rPr>
          <w:sz w:val="21"/>
        </w:rPr>
      </w:pPr>
    </w:p>
    <w:p w14:paraId="52BC971E" w14:textId="77777777" w:rsidR="00C46380" w:rsidRDefault="001F5741">
      <w:pPr>
        <w:pStyle w:val="Prrafodelista"/>
        <w:numPr>
          <w:ilvl w:val="0"/>
          <w:numId w:val="299"/>
        </w:numPr>
        <w:tabs>
          <w:tab w:val="left" w:pos="759"/>
        </w:tabs>
        <w:ind w:right="1690" w:firstLine="0"/>
      </w:pPr>
      <w:r>
        <w:rPr>
          <w:color w:val="121212"/>
        </w:rPr>
        <w:t>Consolidar una organización empresarial de conformidad con la ley, para la prestación del servicio en el sistema estratégico de transporte público por</w:t>
      </w:r>
      <w:r>
        <w:rPr>
          <w:color w:val="121212"/>
          <w:spacing w:val="80"/>
        </w:rPr>
        <w:t xml:space="preserve"> </w:t>
      </w:r>
      <w:r>
        <w:rPr>
          <w:color w:val="121212"/>
        </w:rPr>
        <w:t>parte de los operadores, facilitando el cumplimiento de la programación de servicios y la adecuación de la oferta a las condiciones de la</w:t>
      </w:r>
      <w:r>
        <w:rPr>
          <w:color w:val="121212"/>
          <w:spacing w:val="-2"/>
        </w:rPr>
        <w:t xml:space="preserve"> </w:t>
      </w:r>
      <w:r>
        <w:rPr>
          <w:color w:val="121212"/>
        </w:rPr>
        <w:t>demanda.</w:t>
      </w:r>
    </w:p>
    <w:p w14:paraId="52BC971F" w14:textId="77777777" w:rsidR="00C46380" w:rsidRDefault="00C46380">
      <w:pPr>
        <w:pStyle w:val="Textoindependiente"/>
      </w:pPr>
    </w:p>
    <w:p w14:paraId="52BC9720" w14:textId="77777777" w:rsidR="00C46380" w:rsidRDefault="001F5741">
      <w:pPr>
        <w:pStyle w:val="Prrafodelista"/>
        <w:numPr>
          <w:ilvl w:val="0"/>
          <w:numId w:val="299"/>
        </w:numPr>
        <w:tabs>
          <w:tab w:val="left" w:pos="843"/>
        </w:tabs>
        <w:spacing w:line="276" w:lineRule="auto"/>
        <w:ind w:right="1695" w:firstLine="0"/>
      </w:pPr>
      <w:r>
        <w:rPr>
          <w:color w:val="121212"/>
        </w:rPr>
        <w:t>Adoptar un sistema integrado de recaudo, que permita conectividad, integración, gestión de la información y un eficiente servicio al</w:t>
      </w:r>
      <w:r>
        <w:rPr>
          <w:color w:val="121212"/>
          <w:spacing w:val="-13"/>
        </w:rPr>
        <w:t xml:space="preserve"> </w:t>
      </w:r>
      <w:r>
        <w:rPr>
          <w:color w:val="121212"/>
        </w:rPr>
        <w:t>usuario.</w:t>
      </w:r>
    </w:p>
    <w:p w14:paraId="52BC9721" w14:textId="77777777" w:rsidR="00C46380" w:rsidRDefault="00C46380">
      <w:pPr>
        <w:pStyle w:val="Textoindependiente"/>
        <w:spacing w:before="5"/>
      </w:pPr>
    </w:p>
    <w:p w14:paraId="52BC9722" w14:textId="77777777" w:rsidR="00C46380" w:rsidRDefault="001F5741">
      <w:pPr>
        <w:pStyle w:val="Prrafodelista"/>
        <w:numPr>
          <w:ilvl w:val="0"/>
          <w:numId w:val="299"/>
        </w:numPr>
        <w:tabs>
          <w:tab w:val="left" w:pos="855"/>
        </w:tabs>
        <w:ind w:right="1692" w:firstLine="0"/>
      </w:pPr>
      <w:r>
        <w:rPr>
          <w:color w:val="121212"/>
        </w:rPr>
        <w:t>Garantizar los mecanismos para la planeación, regulación, control y vigilancia de la operación de transporte y de los niveles de servicio bajo los cuales se ha diseñado el sistema, respondiendo a las necesidades de movilidad en su radio de acción.</w:t>
      </w:r>
    </w:p>
    <w:p w14:paraId="52BC9723" w14:textId="77777777" w:rsidR="00C46380" w:rsidRDefault="00C46380">
      <w:pPr>
        <w:pStyle w:val="Textoindependiente"/>
        <w:spacing w:before="10"/>
      </w:pPr>
    </w:p>
    <w:p w14:paraId="52BC9724" w14:textId="77777777" w:rsidR="00C46380" w:rsidRDefault="001F5741">
      <w:pPr>
        <w:pStyle w:val="Prrafodelista"/>
        <w:numPr>
          <w:ilvl w:val="0"/>
          <w:numId w:val="299"/>
        </w:numPr>
        <w:tabs>
          <w:tab w:val="left" w:pos="874"/>
        </w:tabs>
        <w:ind w:right="1692" w:firstLine="0"/>
      </w:pPr>
      <w:r>
        <w:rPr>
          <w:color w:val="121212"/>
        </w:rPr>
        <w:t>Implementar un plan de construcción, adecuación, mejoramiento y mantenimiento de la infraestructura necesaria para la óptima operación del sistema estratégico de transporte público.</w:t>
      </w:r>
    </w:p>
    <w:p w14:paraId="52BC9725" w14:textId="77777777" w:rsidR="00C46380" w:rsidRDefault="00C46380">
      <w:pPr>
        <w:pStyle w:val="Textoindependiente"/>
        <w:spacing w:before="1"/>
      </w:pPr>
    </w:p>
    <w:p w14:paraId="52BC9726" w14:textId="77777777" w:rsidR="00C46380" w:rsidRDefault="001F5741">
      <w:pPr>
        <w:pStyle w:val="Textoindependiente"/>
        <w:ind w:left="444"/>
        <w:jc w:val="both"/>
      </w:pPr>
      <w:r>
        <w:rPr>
          <w:color w:val="121212"/>
        </w:rPr>
        <w:t>(</w:t>
      </w:r>
      <w:hyperlink r:id="rId182">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3°).</w:t>
      </w:r>
    </w:p>
    <w:p w14:paraId="52BC9727" w14:textId="77777777" w:rsidR="00C46380" w:rsidRDefault="00C46380">
      <w:pPr>
        <w:pStyle w:val="Textoindependiente"/>
        <w:spacing w:before="1"/>
      </w:pPr>
    </w:p>
    <w:p w14:paraId="52BC9728" w14:textId="77777777" w:rsidR="00C46380" w:rsidRDefault="001F5741">
      <w:pPr>
        <w:pStyle w:val="Textoindependiente"/>
        <w:ind w:left="444" w:right="1687"/>
        <w:jc w:val="both"/>
      </w:pPr>
      <w:r>
        <w:rPr>
          <w:b/>
          <w:color w:val="121212"/>
        </w:rPr>
        <w:t xml:space="preserve">Artículo 2.2.1.2.2.4. Autoridades competentes. </w:t>
      </w:r>
      <w:r>
        <w:rPr>
          <w:color w:val="121212"/>
        </w:rPr>
        <w:t>Para efectos de la</w:t>
      </w:r>
      <w:r>
        <w:rPr>
          <w:color w:val="121212"/>
          <w:spacing w:val="40"/>
        </w:rPr>
        <w:t xml:space="preserve"> </w:t>
      </w:r>
      <w:r>
        <w:rPr>
          <w:color w:val="121212"/>
        </w:rPr>
        <w:t>presente Sección son autoridades de transporte competentes, los alcaldes municipales o distritales o en los que estos deleguen tal atribución. Dicha autoridad tiene la función dentro de su jurisdicción de planear, diseñar, ejecutar y exigir las condiciones necesarias para la eficiente, segura y</w:t>
      </w:r>
      <w:r>
        <w:rPr>
          <w:color w:val="121212"/>
          <w:spacing w:val="40"/>
        </w:rPr>
        <w:t xml:space="preserve"> </w:t>
      </w:r>
      <w:r>
        <w:rPr>
          <w:color w:val="121212"/>
        </w:rPr>
        <w:t>adecuada</w:t>
      </w:r>
      <w:r>
        <w:rPr>
          <w:color w:val="121212"/>
          <w:spacing w:val="-5"/>
        </w:rPr>
        <w:t xml:space="preserve"> </w:t>
      </w:r>
      <w:r>
        <w:rPr>
          <w:color w:val="121212"/>
        </w:rPr>
        <w:t>prestación</w:t>
      </w:r>
      <w:r>
        <w:rPr>
          <w:color w:val="121212"/>
          <w:spacing w:val="72"/>
        </w:rPr>
        <w:t xml:space="preserve"> </w:t>
      </w:r>
      <w:r>
        <w:rPr>
          <w:color w:val="121212"/>
        </w:rPr>
        <w:t>del</w:t>
      </w:r>
      <w:r>
        <w:rPr>
          <w:color w:val="121212"/>
          <w:spacing w:val="-5"/>
        </w:rPr>
        <w:t xml:space="preserve"> </w:t>
      </w:r>
      <w:r>
        <w:rPr>
          <w:color w:val="121212"/>
        </w:rPr>
        <w:t>servicio</w:t>
      </w:r>
      <w:r>
        <w:rPr>
          <w:color w:val="121212"/>
          <w:spacing w:val="-3"/>
        </w:rPr>
        <w:t xml:space="preserve"> </w:t>
      </w:r>
      <w:r>
        <w:rPr>
          <w:color w:val="121212"/>
        </w:rPr>
        <w:t>de</w:t>
      </w:r>
      <w:r>
        <w:rPr>
          <w:color w:val="121212"/>
          <w:spacing w:val="-3"/>
        </w:rPr>
        <w:t xml:space="preserve"> </w:t>
      </w:r>
      <w:r>
        <w:rPr>
          <w:color w:val="121212"/>
        </w:rPr>
        <w:t>transporte</w:t>
      </w:r>
      <w:r>
        <w:rPr>
          <w:color w:val="121212"/>
          <w:spacing w:val="-3"/>
        </w:rPr>
        <w:t xml:space="preserve"> </w:t>
      </w:r>
      <w:r>
        <w:rPr>
          <w:color w:val="121212"/>
        </w:rPr>
        <w:t>público</w:t>
      </w:r>
      <w:r>
        <w:rPr>
          <w:color w:val="121212"/>
          <w:spacing w:val="-3"/>
        </w:rPr>
        <w:t xml:space="preserve"> </w:t>
      </w:r>
      <w:r>
        <w:rPr>
          <w:color w:val="121212"/>
        </w:rPr>
        <w:t>colectivo</w:t>
      </w:r>
      <w:r>
        <w:rPr>
          <w:color w:val="121212"/>
          <w:spacing w:val="-1"/>
        </w:rPr>
        <w:t xml:space="preserve"> </w:t>
      </w:r>
      <w:r>
        <w:rPr>
          <w:color w:val="121212"/>
        </w:rPr>
        <w:t>a</w:t>
      </w:r>
      <w:r>
        <w:rPr>
          <w:color w:val="121212"/>
          <w:spacing w:val="69"/>
        </w:rPr>
        <w:t xml:space="preserve"> </w:t>
      </w:r>
      <w:proofErr w:type="gramStart"/>
      <w:r>
        <w:rPr>
          <w:color w:val="121212"/>
        </w:rPr>
        <w:t>través</w:t>
      </w:r>
      <w:r>
        <w:rPr>
          <w:color w:val="121212"/>
          <w:spacing w:val="64"/>
        </w:rPr>
        <w:t xml:space="preserve">  </w:t>
      </w:r>
      <w:r>
        <w:rPr>
          <w:color w:val="121212"/>
          <w:spacing w:val="-5"/>
        </w:rPr>
        <w:t>del</w:t>
      </w:r>
      <w:proofErr w:type="gramEnd"/>
    </w:p>
    <w:p w14:paraId="52BC9729" w14:textId="77777777" w:rsidR="00C46380" w:rsidRDefault="001F5741">
      <w:pPr>
        <w:pStyle w:val="Textoindependiente"/>
        <w:spacing w:before="32"/>
        <w:ind w:left="444" w:right="1693"/>
        <w:jc w:val="both"/>
      </w:pPr>
      <w:r>
        <w:rPr>
          <w:color w:val="121212"/>
        </w:rPr>
        <w:t>sistema estratégico de transporte público, así como, ejercer su inspección, vigilancia y control.</w:t>
      </w:r>
    </w:p>
    <w:p w14:paraId="52BC972A" w14:textId="77777777" w:rsidR="00C46380" w:rsidRDefault="00C46380">
      <w:pPr>
        <w:pStyle w:val="Textoindependiente"/>
      </w:pPr>
    </w:p>
    <w:p w14:paraId="52BC972B" w14:textId="77777777" w:rsidR="00C46380" w:rsidRDefault="001F5741">
      <w:pPr>
        <w:pStyle w:val="Textoindependiente"/>
        <w:ind w:left="444"/>
        <w:jc w:val="both"/>
      </w:pPr>
      <w:r>
        <w:rPr>
          <w:color w:val="121212"/>
        </w:rPr>
        <w:t>(</w:t>
      </w:r>
      <w:hyperlink r:id="rId183">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4°).</w:t>
      </w:r>
    </w:p>
    <w:p w14:paraId="52BC972C" w14:textId="77777777" w:rsidR="00C46380" w:rsidRDefault="00C46380">
      <w:pPr>
        <w:pStyle w:val="Textoindependiente"/>
        <w:spacing w:before="7"/>
        <w:rPr>
          <w:sz w:val="14"/>
        </w:rPr>
      </w:pPr>
    </w:p>
    <w:p w14:paraId="52BC972D" w14:textId="77777777" w:rsidR="00C46380" w:rsidRDefault="001F5741">
      <w:pPr>
        <w:spacing w:before="101"/>
        <w:ind w:left="444" w:right="1692"/>
        <w:jc w:val="both"/>
      </w:pPr>
      <w:r>
        <w:rPr>
          <w:b/>
          <w:color w:val="121212"/>
        </w:rPr>
        <w:t xml:space="preserve">Artículo 2.2.1.2.2.5. Requisitos para la financiación de los SETP. </w:t>
      </w:r>
      <w:r>
        <w:rPr>
          <w:color w:val="121212"/>
        </w:rPr>
        <w:t>La Nación y sus entidades descentralizadas participarán con aportes de capital,</w:t>
      </w:r>
      <w:r>
        <w:rPr>
          <w:color w:val="121212"/>
          <w:spacing w:val="-1"/>
        </w:rPr>
        <w:t xml:space="preserve"> </w:t>
      </w:r>
      <w:r>
        <w:rPr>
          <w:color w:val="121212"/>
        </w:rPr>
        <w:t>en dinero o en especie, siempre y cuando se cumplan los siguientes requisitos:</w:t>
      </w:r>
    </w:p>
    <w:p w14:paraId="52BC972E" w14:textId="77777777" w:rsidR="00C46380" w:rsidRDefault="00C46380">
      <w:pPr>
        <w:pStyle w:val="Textoindependiente"/>
      </w:pPr>
    </w:p>
    <w:p w14:paraId="52BC972F" w14:textId="77777777" w:rsidR="00C46380" w:rsidRDefault="001F5741">
      <w:pPr>
        <w:pStyle w:val="Prrafodelista"/>
        <w:numPr>
          <w:ilvl w:val="0"/>
          <w:numId w:val="298"/>
        </w:numPr>
        <w:tabs>
          <w:tab w:val="left" w:pos="786"/>
        </w:tabs>
        <w:ind w:right="1688" w:firstLine="0"/>
      </w:pPr>
      <w:r>
        <w:rPr>
          <w:color w:val="121212"/>
        </w:rPr>
        <w:t xml:space="preserve">Que el proyecto sea consistente con el respectivo Plan de Ordenamiento Territorial y el Plan de Movilidad, una vez se articule y revise dicho Plan de Ordenamiento, según lo dispuesto en la </w:t>
      </w:r>
      <w:hyperlink r:id="rId184">
        <w:r>
          <w:rPr>
            <w:color w:val="0000FF"/>
            <w:u w:val="single" w:color="0000FF"/>
          </w:rPr>
          <w:t>Ley 388 de 1997</w:t>
        </w:r>
      </w:hyperlink>
      <w:r>
        <w:rPr>
          <w:color w:val="121212"/>
        </w:rPr>
        <w:t>, o normas que la modifiquen o sustituyan.</w:t>
      </w:r>
    </w:p>
    <w:p w14:paraId="52BC9730" w14:textId="77777777" w:rsidR="00C46380" w:rsidRDefault="00C46380">
      <w:pPr>
        <w:jc w:val="both"/>
        <w:sectPr w:rsidR="00C46380">
          <w:pgSz w:w="12240" w:h="15840"/>
          <w:pgMar w:top="1500" w:right="0" w:bottom="280" w:left="1260" w:header="720" w:footer="720" w:gutter="0"/>
          <w:cols w:space="720"/>
        </w:sectPr>
      </w:pPr>
    </w:p>
    <w:p w14:paraId="52BC9731" w14:textId="77777777" w:rsidR="00C46380" w:rsidRDefault="001F5741">
      <w:pPr>
        <w:pStyle w:val="Prrafodelista"/>
        <w:numPr>
          <w:ilvl w:val="0"/>
          <w:numId w:val="298"/>
        </w:numPr>
        <w:tabs>
          <w:tab w:val="left" w:pos="800"/>
        </w:tabs>
        <w:spacing w:before="77"/>
        <w:ind w:right="1688" w:firstLine="0"/>
      </w:pPr>
      <w:r>
        <w:rPr>
          <w:color w:val="121212"/>
        </w:rPr>
        <w:lastRenderedPageBreak/>
        <w:t xml:space="preserve">Que el proyecto propuesto esté debidamente registrado en el Banco de Proyectos de Inversión Nacional, y cumpla los requisitos establecidos </w:t>
      </w:r>
      <w:hyperlink r:id="rId185">
        <w:r>
          <w:rPr>
            <w:color w:val="800080"/>
            <w:u w:val="single" w:color="800080"/>
          </w:rPr>
          <w:t>Decreto</w:t>
        </w:r>
      </w:hyperlink>
      <w:r>
        <w:rPr>
          <w:color w:val="800080"/>
        </w:rPr>
        <w:t xml:space="preserve"> </w:t>
      </w:r>
      <w:hyperlink r:id="rId186">
        <w:r>
          <w:rPr>
            <w:color w:val="800080"/>
            <w:u w:val="single" w:color="800080"/>
          </w:rPr>
          <w:t>841 de 1990</w:t>
        </w:r>
      </w:hyperlink>
      <w:r>
        <w:rPr>
          <w:color w:val="800080"/>
          <w:u w:val="single" w:color="800080"/>
        </w:rPr>
        <w:t xml:space="preserve"> </w:t>
      </w:r>
      <w:r>
        <w:rPr>
          <w:color w:val="121212"/>
        </w:rPr>
        <w:t>o la norma que lo modifique, adicione, sustituya o compile, y demás disposiciones vigentes sobre la materia.</w:t>
      </w:r>
    </w:p>
    <w:p w14:paraId="52BC9732" w14:textId="77777777" w:rsidR="00C46380" w:rsidRDefault="00C46380">
      <w:pPr>
        <w:pStyle w:val="Textoindependiente"/>
      </w:pPr>
    </w:p>
    <w:p w14:paraId="52BC9733" w14:textId="77777777" w:rsidR="00C46380" w:rsidRDefault="001F5741">
      <w:pPr>
        <w:pStyle w:val="Prrafodelista"/>
        <w:numPr>
          <w:ilvl w:val="0"/>
          <w:numId w:val="298"/>
        </w:numPr>
        <w:tabs>
          <w:tab w:val="left" w:pos="750"/>
        </w:tabs>
        <w:ind w:right="1698" w:firstLine="0"/>
      </w:pPr>
      <w:r>
        <w:rPr>
          <w:color w:val="121212"/>
        </w:rPr>
        <w:t>Que el proyecto de Sistema Estratégicos de Transporte Público esté incluido en el Plan Nacional de Desarrollo.</w:t>
      </w:r>
    </w:p>
    <w:p w14:paraId="52BC9734" w14:textId="77777777" w:rsidR="00C46380" w:rsidRDefault="00C46380">
      <w:pPr>
        <w:pStyle w:val="Textoindependiente"/>
        <w:spacing w:before="9"/>
      </w:pPr>
    </w:p>
    <w:p w14:paraId="52BC9735" w14:textId="77777777" w:rsidR="00C46380" w:rsidRDefault="001F5741">
      <w:pPr>
        <w:pStyle w:val="Prrafodelista"/>
        <w:numPr>
          <w:ilvl w:val="0"/>
          <w:numId w:val="298"/>
        </w:numPr>
        <w:tabs>
          <w:tab w:val="left" w:pos="798"/>
        </w:tabs>
        <w:ind w:right="1687" w:firstLine="0"/>
      </w:pPr>
      <w:r>
        <w:rPr>
          <w:color w:val="121212"/>
        </w:rPr>
        <w:t xml:space="preserve">Que el proyecto respectivo tenga concepto previo favorable del </w:t>
      </w:r>
      <w:proofErr w:type="spellStart"/>
      <w:r>
        <w:rPr>
          <w:color w:val="121212"/>
        </w:rPr>
        <w:t>Conpes</w:t>
      </w:r>
      <w:proofErr w:type="spellEnd"/>
      <w:r>
        <w:rPr>
          <w:color w:val="121212"/>
        </w:rPr>
        <w:t>, mediante un estudio de factibilidad y rentabilidad, técnico-económico, socio- ambiental</w:t>
      </w:r>
      <w:r>
        <w:rPr>
          <w:color w:val="121212"/>
          <w:spacing w:val="-5"/>
        </w:rPr>
        <w:t xml:space="preserve"> </w:t>
      </w:r>
      <w:r>
        <w:rPr>
          <w:color w:val="121212"/>
        </w:rPr>
        <w:t>y</w:t>
      </w:r>
      <w:r>
        <w:rPr>
          <w:color w:val="121212"/>
          <w:spacing w:val="-3"/>
        </w:rPr>
        <w:t xml:space="preserve"> </w:t>
      </w:r>
      <w:r>
        <w:rPr>
          <w:color w:val="121212"/>
        </w:rPr>
        <w:t>físico-</w:t>
      </w:r>
      <w:r>
        <w:rPr>
          <w:color w:val="121212"/>
          <w:spacing w:val="-1"/>
        </w:rPr>
        <w:t xml:space="preserve"> </w:t>
      </w:r>
      <w:r>
        <w:rPr>
          <w:color w:val="121212"/>
        </w:rPr>
        <w:t>espacial,</w:t>
      </w:r>
      <w:r>
        <w:rPr>
          <w:color w:val="121212"/>
          <w:spacing w:val="-4"/>
        </w:rPr>
        <w:t xml:space="preserve"> </w:t>
      </w:r>
      <w:r>
        <w:rPr>
          <w:color w:val="121212"/>
        </w:rPr>
        <w:t>que</w:t>
      </w:r>
      <w:r>
        <w:rPr>
          <w:color w:val="121212"/>
          <w:spacing w:val="-2"/>
        </w:rPr>
        <w:t xml:space="preserve"> </w:t>
      </w:r>
      <w:r>
        <w:rPr>
          <w:color w:val="121212"/>
        </w:rPr>
        <w:t>defina</w:t>
      </w:r>
      <w:r>
        <w:rPr>
          <w:color w:val="121212"/>
          <w:spacing w:val="-3"/>
        </w:rPr>
        <w:t xml:space="preserve"> </w:t>
      </w:r>
      <w:r>
        <w:rPr>
          <w:color w:val="121212"/>
        </w:rPr>
        <w:t>claramente</w:t>
      </w:r>
      <w:r>
        <w:rPr>
          <w:color w:val="121212"/>
          <w:spacing w:val="-1"/>
        </w:rPr>
        <w:t xml:space="preserve"> </w:t>
      </w:r>
      <w:r>
        <w:rPr>
          <w:color w:val="121212"/>
        </w:rPr>
        <w:t>la</w:t>
      </w:r>
      <w:r>
        <w:rPr>
          <w:color w:val="121212"/>
          <w:spacing w:val="-2"/>
        </w:rPr>
        <w:t xml:space="preserve"> </w:t>
      </w:r>
      <w:r>
        <w:rPr>
          <w:color w:val="121212"/>
        </w:rPr>
        <w:t>estrategia,</w:t>
      </w:r>
      <w:r>
        <w:rPr>
          <w:color w:val="121212"/>
          <w:spacing w:val="-1"/>
        </w:rPr>
        <w:t xml:space="preserve"> </w:t>
      </w:r>
      <w:r>
        <w:rPr>
          <w:color w:val="121212"/>
        </w:rPr>
        <w:t>el</w:t>
      </w:r>
      <w:r>
        <w:rPr>
          <w:color w:val="121212"/>
          <w:spacing w:val="-4"/>
        </w:rPr>
        <w:t xml:space="preserve"> </w:t>
      </w:r>
      <w:r>
        <w:rPr>
          <w:color w:val="121212"/>
        </w:rPr>
        <w:t>cronograma y los organismos de ejecución.</w:t>
      </w:r>
    </w:p>
    <w:p w14:paraId="52BC9736" w14:textId="77777777" w:rsidR="00C46380" w:rsidRDefault="00C46380">
      <w:pPr>
        <w:pStyle w:val="Textoindependiente"/>
        <w:spacing w:before="1"/>
        <w:rPr>
          <w:sz w:val="23"/>
        </w:rPr>
      </w:pPr>
    </w:p>
    <w:p w14:paraId="52BC9737" w14:textId="77777777" w:rsidR="00C46380" w:rsidRDefault="001F5741">
      <w:pPr>
        <w:pStyle w:val="Prrafodelista"/>
        <w:numPr>
          <w:ilvl w:val="0"/>
          <w:numId w:val="298"/>
        </w:numPr>
        <w:tabs>
          <w:tab w:val="left" w:pos="853"/>
        </w:tabs>
        <w:ind w:right="1692" w:firstLine="0"/>
      </w:pPr>
      <w:r>
        <w:rPr>
          <w:color w:val="121212"/>
        </w:rPr>
        <w:t>Que el Alcalde de cada ciudad, donde se implementará el Sistema Estratégico de Transporte Público (SETP) adopte mediante acto administrativo el respectivo sistema de conformidad con los requisitos establecidos en el artículo 2.2.1.2.2.7. del presente decreto.</w:t>
      </w:r>
    </w:p>
    <w:p w14:paraId="52BC9738" w14:textId="77777777" w:rsidR="00C46380" w:rsidRDefault="00C46380">
      <w:pPr>
        <w:pStyle w:val="Textoindependiente"/>
        <w:spacing w:before="9"/>
      </w:pPr>
    </w:p>
    <w:p w14:paraId="52BC9739" w14:textId="77777777" w:rsidR="00C46380" w:rsidRDefault="001F5741">
      <w:pPr>
        <w:pStyle w:val="Textoindependiente"/>
        <w:ind w:left="444"/>
        <w:jc w:val="both"/>
      </w:pPr>
      <w:r>
        <w:rPr>
          <w:color w:val="121212"/>
        </w:rPr>
        <w:t>(</w:t>
      </w:r>
      <w:hyperlink r:id="rId187">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5°).</w:t>
      </w:r>
    </w:p>
    <w:p w14:paraId="52BC973A" w14:textId="77777777" w:rsidR="00C46380" w:rsidRDefault="00C46380">
      <w:pPr>
        <w:pStyle w:val="Textoindependiente"/>
        <w:spacing w:before="1"/>
      </w:pPr>
    </w:p>
    <w:p w14:paraId="52BC973B" w14:textId="77777777" w:rsidR="00C46380" w:rsidRDefault="001F5741">
      <w:pPr>
        <w:pStyle w:val="Textoindependiente"/>
        <w:ind w:left="444" w:right="1684"/>
        <w:jc w:val="both"/>
      </w:pPr>
      <w:r>
        <w:rPr>
          <w:b/>
          <w:color w:val="121212"/>
        </w:rPr>
        <w:t>Artículo 2.2.1.2.2.6. Esquema de administración de los recursos</w:t>
      </w:r>
      <w:r>
        <w:rPr>
          <w:color w:val="121212"/>
        </w:rPr>
        <w:t>. La totalidad de los aportes realizados por la Nación y las demás entidades</w:t>
      </w:r>
      <w:r>
        <w:rPr>
          <w:color w:val="121212"/>
          <w:spacing w:val="80"/>
        </w:rPr>
        <w:t xml:space="preserve"> </w:t>
      </w:r>
      <w:r>
        <w:rPr>
          <w:color w:val="121212"/>
        </w:rPr>
        <w:t>públicas participantes deberán ser manejados a través de un encargo fiduciario constituido por la entidad competente titular del Sistema Estratégico de Transporte Público (SETP). El encargo fiduciario será contratado, previa aprobación de las entidades participantes, siguiendo lo dispuesto en las</w:t>
      </w:r>
      <w:r>
        <w:rPr>
          <w:color w:val="121212"/>
          <w:spacing w:val="80"/>
        </w:rPr>
        <w:t xml:space="preserve"> </w:t>
      </w:r>
      <w:r>
        <w:rPr>
          <w:color w:val="121212"/>
        </w:rPr>
        <w:t>normas previstas en el Estatuto de Contratación de la Administración Pública y las demás normas legales vigentes sobre la materia.</w:t>
      </w:r>
    </w:p>
    <w:p w14:paraId="52BC973C" w14:textId="77777777" w:rsidR="00C46380" w:rsidRDefault="00C46380">
      <w:pPr>
        <w:pStyle w:val="Textoindependiente"/>
        <w:spacing w:before="11"/>
        <w:rPr>
          <w:sz w:val="21"/>
        </w:rPr>
      </w:pPr>
    </w:p>
    <w:p w14:paraId="52BC973D" w14:textId="77777777" w:rsidR="00C46380" w:rsidRDefault="001F5741">
      <w:pPr>
        <w:pStyle w:val="Textoindependiente"/>
        <w:ind w:left="444" w:right="1689"/>
        <w:jc w:val="both"/>
      </w:pPr>
      <w:r>
        <w:rPr>
          <w:b/>
          <w:color w:val="121212"/>
        </w:rPr>
        <w:t xml:space="preserve">Parágrafo. </w:t>
      </w:r>
      <w:r>
        <w:rPr>
          <w:color w:val="121212"/>
        </w:rPr>
        <w:t>El encargo fiduciario actuará de conformidad con las instrucciones dadas</w:t>
      </w:r>
      <w:r>
        <w:rPr>
          <w:color w:val="121212"/>
          <w:spacing w:val="-2"/>
        </w:rPr>
        <w:t xml:space="preserve"> </w:t>
      </w:r>
      <w:r>
        <w:rPr>
          <w:color w:val="121212"/>
        </w:rPr>
        <w:t>por</w:t>
      </w:r>
      <w:r>
        <w:rPr>
          <w:color w:val="121212"/>
          <w:spacing w:val="-2"/>
        </w:rPr>
        <w:t xml:space="preserve"> </w:t>
      </w:r>
      <w:r>
        <w:rPr>
          <w:color w:val="121212"/>
        </w:rPr>
        <w:t>el</w:t>
      </w:r>
      <w:r>
        <w:rPr>
          <w:color w:val="121212"/>
          <w:spacing w:val="-4"/>
        </w:rPr>
        <w:t xml:space="preserve"> </w:t>
      </w:r>
      <w:r>
        <w:rPr>
          <w:color w:val="121212"/>
        </w:rPr>
        <w:t>Comité</w:t>
      </w:r>
      <w:r>
        <w:rPr>
          <w:color w:val="121212"/>
          <w:spacing w:val="-2"/>
        </w:rPr>
        <w:t xml:space="preserve"> </w:t>
      </w:r>
      <w:r>
        <w:rPr>
          <w:color w:val="121212"/>
        </w:rPr>
        <w:t>Fiduciario</w:t>
      </w:r>
      <w:r>
        <w:rPr>
          <w:color w:val="121212"/>
          <w:spacing w:val="-2"/>
        </w:rPr>
        <w:t xml:space="preserve"> </w:t>
      </w:r>
      <w:r>
        <w:rPr>
          <w:color w:val="121212"/>
        </w:rPr>
        <w:t>de</w:t>
      </w:r>
      <w:r>
        <w:rPr>
          <w:color w:val="121212"/>
          <w:spacing w:val="-1"/>
        </w:rPr>
        <w:t xml:space="preserve"> </w:t>
      </w:r>
      <w:r>
        <w:rPr>
          <w:color w:val="121212"/>
        </w:rPr>
        <w:t>acuerdo</w:t>
      </w:r>
      <w:r>
        <w:rPr>
          <w:color w:val="121212"/>
          <w:spacing w:val="-2"/>
        </w:rPr>
        <w:t xml:space="preserve"> </w:t>
      </w:r>
      <w:r>
        <w:rPr>
          <w:color w:val="121212"/>
        </w:rPr>
        <w:t>con</w:t>
      </w:r>
      <w:r>
        <w:rPr>
          <w:color w:val="121212"/>
          <w:spacing w:val="-2"/>
        </w:rPr>
        <w:t xml:space="preserve"> </w:t>
      </w:r>
      <w:r>
        <w:rPr>
          <w:color w:val="121212"/>
        </w:rPr>
        <w:t>sus</w:t>
      </w:r>
      <w:r>
        <w:rPr>
          <w:color w:val="121212"/>
          <w:spacing w:val="-2"/>
        </w:rPr>
        <w:t xml:space="preserve"> </w:t>
      </w:r>
      <w:r>
        <w:rPr>
          <w:color w:val="121212"/>
        </w:rPr>
        <w:t>respectivas</w:t>
      </w:r>
      <w:r>
        <w:rPr>
          <w:color w:val="121212"/>
          <w:spacing w:val="-2"/>
        </w:rPr>
        <w:t xml:space="preserve"> </w:t>
      </w:r>
      <w:r>
        <w:rPr>
          <w:color w:val="121212"/>
        </w:rPr>
        <w:t>competencias,</w:t>
      </w:r>
      <w:r>
        <w:rPr>
          <w:color w:val="121212"/>
          <w:spacing w:val="-3"/>
        </w:rPr>
        <w:t xml:space="preserve"> </w:t>
      </w:r>
      <w:r>
        <w:rPr>
          <w:color w:val="121212"/>
        </w:rPr>
        <w:t>el cual tendrá en cuenta las directrices que sobre la administración de los recursos contengan los Convenios de Cofinanciación respectivos. El Comité Fiduciario estará conformado por el Alcalde Municipal o su delegado, un delegado del Departamento Nacional de Planeación, un delegado del Ministerio de Transporte y un delegado del Ministerio de Hacienda y Crédito Público. La entidad gestora del SETP correspondiente se encargará de designar el secretario técnico del Comité y la respectiva interventoría.</w:t>
      </w:r>
    </w:p>
    <w:p w14:paraId="52BC973E" w14:textId="77777777" w:rsidR="00C46380" w:rsidRDefault="00C46380">
      <w:pPr>
        <w:pStyle w:val="Textoindependiente"/>
        <w:spacing w:before="10"/>
      </w:pPr>
    </w:p>
    <w:p w14:paraId="52BC973F" w14:textId="77777777" w:rsidR="00C46380" w:rsidRDefault="001F5741">
      <w:pPr>
        <w:pStyle w:val="Textoindependiente"/>
        <w:ind w:left="444"/>
        <w:jc w:val="both"/>
      </w:pPr>
      <w:r>
        <w:rPr>
          <w:color w:val="121212"/>
        </w:rPr>
        <w:t>(</w:t>
      </w:r>
      <w:hyperlink r:id="rId188">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6°).</w:t>
      </w:r>
    </w:p>
    <w:p w14:paraId="52BC9740" w14:textId="77777777" w:rsidR="00C46380" w:rsidRDefault="00C46380">
      <w:pPr>
        <w:pStyle w:val="Textoindependiente"/>
      </w:pPr>
    </w:p>
    <w:p w14:paraId="52BC9741" w14:textId="77777777" w:rsidR="00C46380" w:rsidRDefault="001F5741">
      <w:pPr>
        <w:pStyle w:val="Textoindependiente"/>
        <w:ind w:left="444" w:right="1689"/>
        <w:jc w:val="both"/>
      </w:pPr>
      <w:r>
        <w:rPr>
          <w:b/>
          <w:color w:val="121212"/>
        </w:rPr>
        <w:t xml:space="preserve">Artículo 2.2.1.2.2.7. Adopción del Sistema Estratégico de Transporte Público. </w:t>
      </w:r>
      <w:r>
        <w:rPr>
          <w:color w:val="121212"/>
        </w:rPr>
        <w:t>Previo al convenio que se suscribirá entre la Nación y los entes territoriales que definirá los montos de los aportes al proyecto, las vigencias fiscales en las cuales deberán realizarse dichos aportes y las condiciones de los desembolsos, el Alcalde de la ciudad donde se implementará el Sistema Estratégico de Transporte Público (SETP) deberá, mediante acto administrativo adoptar el mismo y sus respectivos componentes.</w:t>
      </w:r>
    </w:p>
    <w:p w14:paraId="52BC9742" w14:textId="77777777" w:rsidR="00C46380" w:rsidRDefault="00C46380">
      <w:pPr>
        <w:pStyle w:val="Textoindependiente"/>
        <w:spacing w:before="11"/>
      </w:pPr>
    </w:p>
    <w:p w14:paraId="52BC9743" w14:textId="77777777" w:rsidR="00C46380" w:rsidRDefault="001F5741">
      <w:pPr>
        <w:pStyle w:val="Textoindependiente"/>
        <w:spacing w:before="1"/>
        <w:ind w:left="444" w:right="1691"/>
        <w:jc w:val="both"/>
      </w:pPr>
      <w:r>
        <w:rPr>
          <w:color w:val="121212"/>
        </w:rPr>
        <w:t>A partir de la expedición del acto administrativo de adopción del SETP, se debe suspender el ingreso de vehículos de transporte público colectivo por incremento,</w:t>
      </w:r>
      <w:r>
        <w:rPr>
          <w:color w:val="121212"/>
          <w:spacing w:val="6"/>
        </w:rPr>
        <w:t xml:space="preserve"> </w:t>
      </w:r>
      <w:r>
        <w:rPr>
          <w:color w:val="121212"/>
        </w:rPr>
        <w:t>en</w:t>
      </w:r>
      <w:r>
        <w:rPr>
          <w:color w:val="121212"/>
          <w:spacing w:val="10"/>
        </w:rPr>
        <w:t xml:space="preserve"> </w:t>
      </w:r>
      <w:r>
        <w:rPr>
          <w:color w:val="121212"/>
        </w:rPr>
        <w:t>las</w:t>
      </w:r>
      <w:r>
        <w:rPr>
          <w:color w:val="121212"/>
          <w:spacing w:val="7"/>
        </w:rPr>
        <w:t xml:space="preserve"> </w:t>
      </w:r>
      <w:r>
        <w:rPr>
          <w:color w:val="121212"/>
        </w:rPr>
        <w:t>ciudades</w:t>
      </w:r>
      <w:r>
        <w:rPr>
          <w:color w:val="121212"/>
          <w:spacing w:val="9"/>
        </w:rPr>
        <w:t xml:space="preserve"> </w:t>
      </w:r>
      <w:r>
        <w:rPr>
          <w:color w:val="121212"/>
        </w:rPr>
        <w:t>donde</w:t>
      </w:r>
      <w:r>
        <w:rPr>
          <w:color w:val="121212"/>
          <w:spacing w:val="7"/>
        </w:rPr>
        <w:t xml:space="preserve"> </w:t>
      </w:r>
      <w:r>
        <w:rPr>
          <w:color w:val="121212"/>
        </w:rPr>
        <w:t>se</w:t>
      </w:r>
      <w:r>
        <w:rPr>
          <w:color w:val="121212"/>
          <w:spacing w:val="8"/>
        </w:rPr>
        <w:t xml:space="preserve"> </w:t>
      </w:r>
      <w:r>
        <w:rPr>
          <w:color w:val="121212"/>
        </w:rPr>
        <w:t>implementarán</w:t>
      </w:r>
      <w:r>
        <w:rPr>
          <w:color w:val="121212"/>
          <w:spacing w:val="6"/>
        </w:rPr>
        <w:t xml:space="preserve"> </w:t>
      </w:r>
      <w:r>
        <w:rPr>
          <w:color w:val="121212"/>
        </w:rPr>
        <w:t>los</w:t>
      </w:r>
      <w:r>
        <w:rPr>
          <w:color w:val="121212"/>
          <w:spacing w:val="8"/>
        </w:rPr>
        <w:t xml:space="preserve"> </w:t>
      </w:r>
      <w:r>
        <w:rPr>
          <w:color w:val="121212"/>
        </w:rPr>
        <w:t>SETP;</w:t>
      </w:r>
      <w:r>
        <w:rPr>
          <w:color w:val="121212"/>
          <w:spacing w:val="7"/>
        </w:rPr>
        <w:t xml:space="preserve"> </w:t>
      </w:r>
      <w:r>
        <w:rPr>
          <w:color w:val="121212"/>
        </w:rPr>
        <w:t>así</w:t>
      </w:r>
      <w:r>
        <w:rPr>
          <w:color w:val="121212"/>
          <w:spacing w:val="5"/>
        </w:rPr>
        <w:t xml:space="preserve"> </w:t>
      </w:r>
      <w:r>
        <w:rPr>
          <w:color w:val="121212"/>
        </w:rPr>
        <w:t>mismo,</w:t>
      </w:r>
      <w:r>
        <w:rPr>
          <w:color w:val="121212"/>
          <w:spacing w:val="11"/>
        </w:rPr>
        <w:t xml:space="preserve"> </w:t>
      </w:r>
      <w:r>
        <w:rPr>
          <w:color w:val="121212"/>
          <w:spacing w:val="-5"/>
        </w:rPr>
        <w:t>las</w:t>
      </w:r>
    </w:p>
    <w:p w14:paraId="52BC9744" w14:textId="77777777" w:rsidR="00C46380" w:rsidRDefault="00C46380">
      <w:pPr>
        <w:jc w:val="both"/>
        <w:sectPr w:rsidR="00C46380">
          <w:pgSz w:w="12240" w:h="15840"/>
          <w:pgMar w:top="1300" w:right="0" w:bottom="280" w:left="1260" w:header="720" w:footer="720" w:gutter="0"/>
          <w:cols w:space="720"/>
        </w:sectPr>
      </w:pPr>
    </w:p>
    <w:p w14:paraId="52BC9745" w14:textId="77777777" w:rsidR="00C46380" w:rsidRDefault="001F5741">
      <w:pPr>
        <w:pStyle w:val="Textoindependiente"/>
        <w:spacing w:before="77"/>
        <w:ind w:left="444" w:right="1692"/>
        <w:jc w:val="both"/>
      </w:pPr>
      <w:r>
        <w:rPr>
          <w:color w:val="121212"/>
        </w:rPr>
        <w:lastRenderedPageBreak/>
        <w:t>autoridades de transporte competentes deberán congelar la capacidad transportadora de las empresas con base en las tarjetas de operación vigentes expedida a los vehículos vinculados.</w:t>
      </w:r>
    </w:p>
    <w:p w14:paraId="52BC9746" w14:textId="77777777" w:rsidR="00C46380" w:rsidRDefault="00C46380">
      <w:pPr>
        <w:pStyle w:val="Textoindependiente"/>
        <w:spacing w:before="11"/>
      </w:pPr>
    </w:p>
    <w:p w14:paraId="52BC9747" w14:textId="77777777" w:rsidR="00C46380" w:rsidRDefault="001F5741">
      <w:pPr>
        <w:pStyle w:val="Textoindependiente"/>
        <w:ind w:left="444"/>
        <w:jc w:val="both"/>
      </w:pPr>
      <w:r>
        <w:rPr>
          <w:color w:val="121212"/>
        </w:rPr>
        <w:t>El</w:t>
      </w:r>
      <w:r>
        <w:rPr>
          <w:color w:val="121212"/>
          <w:spacing w:val="-7"/>
        </w:rPr>
        <w:t xml:space="preserve"> </w:t>
      </w:r>
      <w:r>
        <w:rPr>
          <w:color w:val="121212"/>
        </w:rPr>
        <w:t>mencionado</w:t>
      </w:r>
      <w:r>
        <w:rPr>
          <w:color w:val="121212"/>
          <w:spacing w:val="-5"/>
        </w:rPr>
        <w:t xml:space="preserve"> </w:t>
      </w:r>
      <w:r>
        <w:rPr>
          <w:color w:val="121212"/>
        </w:rPr>
        <w:t>acto</w:t>
      </w:r>
      <w:r>
        <w:rPr>
          <w:color w:val="121212"/>
          <w:spacing w:val="-5"/>
        </w:rPr>
        <w:t xml:space="preserve"> </w:t>
      </w:r>
      <w:r>
        <w:rPr>
          <w:color w:val="121212"/>
        </w:rPr>
        <w:t>administrativo,</w:t>
      </w:r>
      <w:r>
        <w:rPr>
          <w:color w:val="121212"/>
          <w:spacing w:val="-5"/>
        </w:rPr>
        <w:t xml:space="preserve"> </w:t>
      </w:r>
      <w:r>
        <w:rPr>
          <w:color w:val="121212"/>
        </w:rPr>
        <w:t>deberá</w:t>
      </w:r>
      <w:r>
        <w:rPr>
          <w:color w:val="121212"/>
          <w:spacing w:val="-6"/>
        </w:rPr>
        <w:t xml:space="preserve"> </w:t>
      </w:r>
      <w:r>
        <w:rPr>
          <w:color w:val="121212"/>
          <w:spacing w:val="-2"/>
        </w:rPr>
        <w:t>contener:</w:t>
      </w:r>
    </w:p>
    <w:p w14:paraId="52BC9748" w14:textId="77777777" w:rsidR="00C46380" w:rsidRDefault="00C46380">
      <w:pPr>
        <w:pStyle w:val="Textoindependiente"/>
      </w:pPr>
    </w:p>
    <w:p w14:paraId="52BC9749" w14:textId="77777777" w:rsidR="00C46380" w:rsidRDefault="001F5741">
      <w:pPr>
        <w:pStyle w:val="Prrafodelista"/>
        <w:numPr>
          <w:ilvl w:val="0"/>
          <w:numId w:val="297"/>
        </w:numPr>
        <w:tabs>
          <w:tab w:val="left" w:pos="766"/>
        </w:tabs>
        <w:ind w:right="1698" w:firstLine="0"/>
      </w:pPr>
      <w:r>
        <w:rPr>
          <w:color w:val="121212"/>
        </w:rPr>
        <w:t xml:space="preserve">La definición del ente titular del Sistema Estratégico de Transporte Público </w:t>
      </w:r>
      <w:r>
        <w:rPr>
          <w:color w:val="121212"/>
          <w:spacing w:val="-2"/>
        </w:rPr>
        <w:t>(SETP).</w:t>
      </w:r>
    </w:p>
    <w:p w14:paraId="52BC974A" w14:textId="77777777" w:rsidR="00C46380" w:rsidRDefault="00C46380">
      <w:pPr>
        <w:pStyle w:val="Textoindependiente"/>
        <w:spacing w:before="9"/>
      </w:pPr>
    </w:p>
    <w:p w14:paraId="52BC974B" w14:textId="77777777" w:rsidR="00C46380" w:rsidRDefault="001F5741">
      <w:pPr>
        <w:pStyle w:val="Prrafodelista"/>
        <w:numPr>
          <w:ilvl w:val="0"/>
          <w:numId w:val="297"/>
        </w:numPr>
        <w:tabs>
          <w:tab w:val="left" w:pos="738"/>
        </w:tabs>
        <w:ind w:left="737" w:hanging="294"/>
      </w:pPr>
      <w:r>
        <w:rPr>
          <w:color w:val="121212"/>
        </w:rPr>
        <w:t>La</w:t>
      </w:r>
      <w:r>
        <w:rPr>
          <w:color w:val="121212"/>
          <w:spacing w:val="-8"/>
        </w:rPr>
        <w:t xml:space="preserve"> </w:t>
      </w:r>
      <w:r>
        <w:rPr>
          <w:color w:val="121212"/>
        </w:rPr>
        <w:t>definición</w:t>
      </w:r>
      <w:r>
        <w:rPr>
          <w:color w:val="121212"/>
          <w:spacing w:val="-2"/>
        </w:rPr>
        <w:t xml:space="preserve"> </w:t>
      </w:r>
      <w:r>
        <w:rPr>
          <w:color w:val="121212"/>
        </w:rPr>
        <w:t>de</w:t>
      </w:r>
      <w:r>
        <w:rPr>
          <w:color w:val="121212"/>
          <w:spacing w:val="-2"/>
        </w:rPr>
        <w:t xml:space="preserve"> </w:t>
      </w:r>
      <w:r>
        <w:rPr>
          <w:color w:val="121212"/>
        </w:rPr>
        <w:t>la</w:t>
      </w:r>
      <w:r>
        <w:rPr>
          <w:color w:val="121212"/>
          <w:spacing w:val="-5"/>
        </w:rPr>
        <w:t xml:space="preserve"> </w:t>
      </w:r>
      <w:r>
        <w:rPr>
          <w:color w:val="121212"/>
        </w:rPr>
        <w:t>reorganización</w:t>
      </w:r>
      <w:r>
        <w:rPr>
          <w:color w:val="121212"/>
          <w:spacing w:val="-5"/>
        </w:rPr>
        <w:t xml:space="preserve"> </w:t>
      </w:r>
      <w:r>
        <w:rPr>
          <w:color w:val="121212"/>
        </w:rPr>
        <w:t>del</w:t>
      </w:r>
      <w:r>
        <w:rPr>
          <w:color w:val="121212"/>
          <w:spacing w:val="-18"/>
        </w:rPr>
        <w:t xml:space="preserve"> </w:t>
      </w:r>
      <w:r>
        <w:rPr>
          <w:color w:val="121212"/>
          <w:spacing w:val="-2"/>
        </w:rPr>
        <w:t>servicio.</w:t>
      </w:r>
    </w:p>
    <w:p w14:paraId="52BC974C" w14:textId="77777777" w:rsidR="00C46380" w:rsidRDefault="00C46380">
      <w:pPr>
        <w:pStyle w:val="Textoindependiente"/>
        <w:spacing w:before="1"/>
      </w:pPr>
    </w:p>
    <w:p w14:paraId="52BC974D" w14:textId="77777777" w:rsidR="00C46380" w:rsidRDefault="001F5741">
      <w:pPr>
        <w:pStyle w:val="Prrafodelista"/>
        <w:numPr>
          <w:ilvl w:val="0"/>
          <w:numId w:val="297"/>
        </w:numPr>
        <w:tabs>
          <w:tab w:val="left" w:pos="793"/>
        </w:tabs>
        <w:ind w:right="1697" w:firstLine="0"/>
      </w:pPr>
      <w:r>
        <w:rPr>
          <w:color w:val="121212"/>
        </w:rPr>
        <w:t>La definición de los indicadores de servicio mínimos para la adecuada y eficiente prestación del servicio y su esquema de control y</w:t>
      </w:r>
      <w:r>
        <w:rPr>
          <w:color w:val="121212"/>
          <w:spacing w:val="-12"/>
        </w:rPr>
        <w:t xml:space="preserve"> </w:t>
      </w:r>
      <w:r>
        <w:rPr>
          <w:color w:val="121212"/>
        </w:rPr>
        <w:t>cumplimiento.</w:t>
      </w:r>
    </w:p>
    <w:p w14:paraId="52BC974E" w14:textId="77777777" w:rsidR="00C46380" w:rsidRDefault="00C46380">
      <w:pPr>
        <w:pStyle w:val="Textoindependiente"/>
        <w:spacing w:before="9"/>
      </w:pPr>
    </w:p>
    <w:p w14:paraId="52BC974F" w14:textId="77777777" w:rsidR="00C46380" w:rsidRDefault="001F5741">
      <w:pPr>
        <w:pStyle w:val="Prrafodelista"/>
        <w:numPr>
          <w:ilvl w:val="0"/>
          <w:numId w:val="297"/>
        </w:numPr>
        <w:tabs>
          <w:tab w:val="left" w:pos="778"/>
        </w:tabs>
        <w:ind w:right="1693" w:firstLine="0"/>
      </w:pPr>
      <w:r>
        <w:rPr>
          <w:color w:val="121212"/>
        </w:rPr>
        <w:t>La duración del permiso de la operación del sistema y su cronograma de implementación gradual.</w:t>
      </w:r>
    </w:p>
    <w:p w14:paraId="52BC9750" w14:textId="77777777" w:rsidR="00C46380" w:rsidRDefault="00C46380">
      <w:pPr>
        <w:pStyle w:val="Textoindependiente"/>
      </w:pPr>
    </w:p>
    <w:p w14:paraId="52BC9751" w14:textId="77777777" w:rsidR="00C46380" w:rsidRDefault="001F5741">
      <w:pPr>
        <w:pStyle w:val="Prrafodelista"/>
        <w:numPr>
          <w:ilvl w:val="0"/>
          <w:numId w:val="297"/>
        </w:numPr>
        <w:tabs>
          <w:tab w:val="left" w:pos="831"/>
        </w:tabs>
        <w:ind w:right="1691" w:firstLine="0"/>
      </w:pPr>
      <w:r>
        <w:rPr>
          <w:color w:val="121212"/>
        </w:rPr>
        <w:t>La definición de los componentes del sistema de conformidad con lo establecido en la presente Sección y en los estudios técnicos, económicos y financieros realizados por cada ente territorial.</w:t>
      </w:r>
    </w:p>
    <w:p w14:paraId="52BC9752" w14:textId="77777777" w:rsidR="00C46380" w:rsidRDefault="00C46380">
      <w:pPr>
        <w:pStyle w:val="Textoindependiente"/>
        <w:spacing w:before="1"/>
      </w:pPr>
    </w:p>
    <w:p w14:paraId="52BC9753" w14:textId="77777777" w:rsidR="00C46380" w:rsidRDefault="001F5741">
      <w:pPr>
        <w:pStyle w:val="Prrafodelista"/>
        <w:numPr>
          <w:ilvl w:val="0"/>
          <w:numId w:val="297"/>
        </w:numPr>
        <w:tabs>
          <w:tab w:val="left" w:pos="814"/>
        </w:tabs>
        <w:ind w:right="1702" w:firstLine="0"/>
      </w:pPr>
      <w:r>
        <w:rPr>
          <w:color w:val="121212"/>
        </w:rPr>
        <w:t>La definición del esquema bajo el cual se operará el recaudo y se le entregará el dinero al administrador financiero.</w:t>
      </w:r>
    </w:p>
    <w:p w14:paraId="52BC9754" w14:textId="77777777" w:rsidR="00C46380" w:rsidRDefault="00C46380">
      <w:pPr>
        <w:pStyle w:val="Textoindependiente"/>
        <w:spacing w:before="11"/>
      </w:pPr>
    </w:p>
    <w:p w14:paraId="52BC9755" w14:textId="77777777" w:rsidR="00C46380" w:rsidRDefault="001F5741">
      <w:pPr>
        <w:pStyle w:val="Prrafodelista"/>
        <w:numPr>
          <w:ilvl w:val="0"/>
          <w:numId w:val="297"/>
        </w:numPr>
        <w:tabs>
          <w:tab w:val="left" w:pos="738"/>
        </w:tabs>
        <w:ind w:left="737" w:hanging="294"/>
      </w:pPr>
      <w:r>
        <w:rPr>
          <w:color w:val="121212"/>
        </w:rPr>
        <w:t>La</w:t>
      </w:r>
      <w:r>
        <w:rPr>
          <w:color w:val="121212"/>
          <w:spacing w:val="-8"/>
        </w:rPr>
        <w:t xml:space="preserve"> </w:t>
      </w:r>
      <w:r>
        <w:rPr>
          <w:color w:val="121212"/>
        </w:rPr>
        <w:t>definición</w:t>
      </w:r>
      <w:r>
        <w:rPr>
          <w:color w:val="121212"/>
          <w:spacing w:val="-1"/>
        </w:rPr>
        <w:t xml:space="preserve"> </w:t>
      </w:r>
      <w:r>
        <w:rPr>
          <w:color w:val="121212"/>
        </w:rPr>
        <w:t>del</w:t>
      </w:r>
      <w:r>
        <w:rPr>
          <w:color w:val="121212"/>
          <w:spacing w:val="-2"/>
        </w:rPr>
        <w:t xml:space="preserve"> </w:t>
      </w:r>
      <w:r>
        <w:rPr>
          <w:color w:val="121212"/>
        </w:rPr>
        <w:t>esquema</w:t>
      </w:r>
      <w:r>
        <w:rPr>
          <w:color w:val="121212"/>
          <w:spacing w:val="-4"/>
        </w:rPr>
        <w:t xml:space="preserve"> </w:t>
      </w:r>
      <w:r>
        <w:rPr>
          <w:color w:val="121212"/>
        </w:rPr>
        <w:t>técnico</w:t>
      </w:r>
      <w:r>
        <w:rPr>
          <w:color w:val="121212"/>
          <w:spacing w:val="-1"/>
        </w:rPr>
        <w:t xml:space="preserve"> </w:t>
      </w:r>
      <w:r>
        <w:rPr>
          <w:color w:val="121212"/>
        </w:rPr>
        <w:t>bajo</w:t>
      </w:r>
      <w:r>
        <w:rPr>
          <w:color w:val="121212"/>
          <w:spacing w:val="-2"/>
        </w:rPr>
        <w:t xml:space="preserve"> </w:t>
      </w:r>
      <w:r>
        <w:rPr>
          <w:color w:val="121212"/>
        </w:rPr>
        <w:t>el</w:t>
      </w:r>
      <w:r>
        <w:rPr>
          <w:color w:val="121212"/>
          <w:spacing w:val="-6"/>
        </w:rPr>
        <w:t xml:space="preserve"> </w:t>
      </w:r>
      <w:r>
        <w:rPr>
          <w:color w:val="121212"/>
        </w:rPr>
        <w:t>cual</w:t>
      </w:r>
      <w:r>
        <w:rPr>
          <w:color w:val="121212"/>
          <w:spacing w:val="-6"/>
        </w:rPr>
        <w:t xml:space="preserve"> </w:t>
      </w:r>
      <w:r>
        <w:rPr>
          <w:color w:val="121212"/>
        </w:rPr>
        <w:t>operará</w:t>
      </w:r>
      <w:r>
        <w:rPr>
          <w:color w:val="121212"/>
          <w:spacing w:val="-4"/>
        </w:rPr>
        <w:t xml:space="preserve"> </w:t>
      </w:r>
      <w:r>
        <w:rPr>
          <w:color w:val="121212"/>
        </w:rPr>
        <w:t>el</w:t>
      </w:r>
      <w:r>
        <w:rPr>
          <w:color w:val="121212"/>
          <w:spacing w:val="-6"/>
        </w:rPr>
        <w:t xml:space="preserve"> </w:t>
      </w:r>
      <w:r>
        <w:rPr>
          <w:color w:val="121212"/>
        </w:rPr>
        <w:t>control</w:t>
      </w:r>
      <w:r>
        <w:rPr>
          <w:color w:val="121212"/>
          <w:spacing w:val="-4"/>
        </w:rPr>
        <w:t xml:space="preserve"> </w:t>
      </w:r>
      <w:r>
        <w:rPr>
          <w:color w:val="121212"/>
        </w:rPr>
        <w:t>de</w:t>
      </w:r>
      <w:r>
        <w:rPr>
          <w:color w:val="121212"/>
          <w:spacing w:val="-1"/>
        </w:rPr>
        <w:t xml:space="preserve"> </w:t>
      </w:r>
      <w:r>
        <w:rPr>
          <w:color w:val="121212"/>
        </w:rPr>
        <w:t>flota,</w:t>
      </w:r>
      <w:r>
        <w:rPr>
          <w:color w:val="121212"/>
          <w:spacing w:val="-21"/>
        </w:rPr>
        <w:t xml:space="preserve"> </w:t>
      </w:r>
      <w:r>
        <w:rPr>
          <w:color w:val="121212"/>
          <w:spacing w:val="-10"/>
        </w:rPr>
        <w:t>y</w:t>
      </w:r>
    </w:p>
    <w:p w14:paraId="52BC9756" w14:textId="77777777" w:rsidR="00C46380" w:rsidRDefault="00C46380">
      <w:pPr>
        <w:pStyle w:val="Textoindependiente"/>
        <w:spacing w:before="1"/>
      </w:pPr>
    </w:p>
    <w:p w14:paraId="52BC9757" w14:textId="77777777" w:rsidR="00C46380" w:rsidRDefault="001F5741">
      <w:pPr>
        <w:pStyle w:val="Prrafodelista"/>
        <w:numPr>
          <w:ilvl w:val="0"/>
          <w:numId w:val="297"/>
        </w:numPr>
        <w:tabs>
          <w:tab w:val="left" w:pos="778"/>
        </w:tabs>
        <w:ind w:right="1691" w:firstLine="0"/>
      </w:pPr>
      <w:r>
        <w:rPr>
          <w:color w:val="121212"/>
        </w:rPr>
        <w:t>La definición de los incentivos a las fusiones y convenios de colaboración empresarial en los que se establezcan esquemas de cooperación para la programación, despacho, operación y remuneración del servicio.</w:t>
      </w:r>
    </w:p>
    <w:p w14:paraId="52BC9758" w14:textId="77777777" w:rsidR="00C46380" w:rsidRDefault="001F5741">
      <w:pPr>
        <w:pStyle w:val="Textoindependiente"/>
        <w:spacing w:before="33"/>
        <w:ind w:left="444"/>
        <w:jc w:val="both"/>
      </w:pPr>
      <w:r>
        <w:rPr>
          <w:color w:val="121212"/>
        </w:rPr>
        <w:t>(</w:t>
      </w:r>
      <w:hyperlink r:id="rId189">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7°).</w:t>
      </w:r>
    </w:p>
    <w:p w14:paraId="52BC9759" w14:textId="77777777" w:rsidR="00C46380" w:rsidRDefault="00C46380">
      <w:pPr>
        <w:pStyle w:val="Textoindependiente"/>
        <w:spacing w:before="1"/>
      </w:pPr>
    </w:p>
    <w:p w14:paraId="52BC975A" w14:textId="77777777" w:rsidR="00C46380" w:rsidRDefault="001F5741">
      <w:pPr>
        <w:ind w:left="444" w:right="1691"/>
        <w:jc w:val="both"/>
      </w:pPr>
      <w:r>
        <w:rPr>
          <w:b/>
          <w:color w:val="121212"/>
        </w:rPr>
        <w:t xml:space="preserve">Artículo 2.2.1.2.2.8. Agentes de un Sistema Estratégico de Transporte Público. </w:t>
      </w:r>
      <w:r>
        <w:rPr>
          <w:color w:val="121212"/>
        </w:rPr>
        <w:t>Los Agentes del SETP son aquellos actores que</w:t>
      </w:r>
      <w:r>
        <w:rPr>
          <w:color w:val="121212"/>
          <w:spacing w:val="80"/>
        </w:rPr>
        <w:t xml:space="preserve"> </w:t>
      </w:r>
      <w:r>
        <w:rPr>
          <w:color w:val="121212"/>
        </w:rPr>
        <w:t>desarrollan actividades directamente relacionadas con la producción y prestación de los servicios que requiere la implantación de este tipo de sistemas. Los Sistemas Estratégicos de Transporte contarán con los siguientes agentes privados:</w:t>
      </w:r>
    </w:p>
    <w:p w14:paraId="52BC975B" w14:textId="77777777" w:rsidR="00C46380" w:rsidRDefault="00C46380">
      <w:pPr>
        <w:pStyle w:val="Textoindependiente"/>
        <w:spacing w:before="11"/>
        <w:rPr>
          <w:sz w:val="21"/>
        </w:rPr>
      </w:pPr>
    </w:p>
    <w:p w14:paraId="52BC975C" w14:textId="77777777" w:rsidR="00C46380" w:rsidRDefault="001F5741">
      <w:pPr>
        <w:pStyle w:val="Prrafodelista"/>
        <w:numPr>
          <w:ilvl w:val="0"/>
          <w:numId w:val="296"/>
        </w:numPr>
        <w:tabs>
          <w:tab w:val="left" w:pos="846"/>
        </w:tabs>
        <w:ind w:right="1688" w:firstLine="0"/>
      </w:pPr>
      <w:r>
        <w:rPr>
          <w:color w:val="121212"/>
        </w:rPr>
        <w:t>Empresas operadoras del servicio de transporte: son los organismos encargados de suministrar, administrar y mantener el parque automotor que presta el servicio del transporte público en el SETP. Lo anterior, bajo las condiciones de calidad del servicio y remuneración establecidas por la</w:t>
      </w:r>
      <w:r>
        <w:rPr>
          <w:color w:val="121212"/>
          <w:spacing w:val="40"/>
        </w:rPr>
        <w:t xml:space="preserve"> </w:t>
      </w:r>
      <w:r>
        <w:rPr>
          <w:color w:val="121212"/>
        </w:rPr>
        <w:t>autoridad competente. Dicha prestación del servicio será monitoreada y controlada por la autoridad de transporte a través del Sistema de Gestión y Control de Flota. Por lo menos el 75% de las carrocerías deberán ser de producción nacional.</w:t>
      </w:r>
    </w:p>
    <w:p w14:paraId="52BC975D" w14:textId="77777777" w:rsidR="00C46380" w:rsidRDefault="00C46380">
      <w:pPr>
        <w:pStyle w:val="Textoindependiente"/>
        <w:spacing w:before="1"/>
      </w:pPr>
    </w:p>
    <w:p w14:paraId="52BC975E" w14:textId="77777777" w:rsidR="00C46380" w:rsidRDefault="001F5741">
      <w:pPr>
        <w:pStyle w:val="Prrafodelista"/>
        <w:numPr>
          <w:ilvl w:val="0"/>
          <w:numId w:val="296"/>
        </w:numPr>
        <w:tabs>
          <w:tab w:val="left" w:pos="862"/>
        </w:tabs>
        <w:ind w:right="1692" w:firstLine="0"/>
      </w:pPr>
      <w:r>
        <w:rPr>
          <w:color w:val="121212"/>
        </w:rPr>
        <w:t>Recaudador y/o integrador tecnológico: es la entidad encargada de proporcionar la plataforma tecnológica para el Sistema Centralizado de Recaudo, SCR y de realizar la comercialización de los medios de</w:t>
      </w:r>
      <w:r>
        <w:rPr>
          <w:color w:val="121212"/>
          <w:spacing w:val="-14"/>
        </w:rPr>
        <w:t xml:space="preserve"> </w:t>
      </w:r>
      <w:r>
        <w:rPr>
          <w:color w:val="121212"/>
        </w:rPr>
        <w:t>pago.</w:t>
      </w:r>
    </w:p>
    <w:p w14:paraId="52BC975F" w14:textId="77777777" w:rsidR="00C46380" w:rsidRDefault="00C46380">
      <w:pPr>
        <w:pStyle w:val="Textoindependiente"/>
        <w:spacing w:before="1"/>
      </w:pPr>
    </w:p>
    <w:p w14:paraId="52BC9760" w14:textId="77777777" w:rsidR="00C46380" w:rsidRDefault="001F5741">
      <w:pPr>
        <w:pStyle w:val="Prrafodelista"/>
        <w:numPr>
          <w:ilvl w:val="0"/>
          <w:numId w:val="296"/>
        </w:numPr>
        <w:tabs>
          <w:tab w:val="left" w:pos="778"/>
        </w:tabs>
        <w:ind w:right="1695" w:firstLine="0"/>
      </w:pPr>
      <w:r>
        <w:rPr>
          <w:color w:val="121212"/>
        </w:rPr>
        <w:t>Administrador financiero: es la entidad financiera debidamente autorizada por</w:t>
      </w:r>
      <w:r>
        <w:rPr>
          <w:color w:val="121212"/>
          <w:spacing w:val="54"/>
        </w:rPr>
        <w:t xml:space="preserve"> </w:t>
      </w:r>
      <w:r>
        <w:rPr>
          <w:color w:val="121212"/>
        </w:rPr>
        <w:t>la</w:t>
      </w:r>
      <w:r>
        <w:rPr>
          <w:color w:val="121212"/>
          <w:spacing w:val="57"/>
        </w:rPr>
        <w:t xml:space="preserve"> </w:t>
      </w:r>
      <w:r>
        <w:rPr>
          <w:color w:val="121212"/>
        </w:rPr>
        <w:t>autoridad</w:t>
      </w:r>
      <w:r>
        <w:rPr>
          <w:color w:val="121212"/>
          <w:spacing w:val="54"/>
        </w:rPr>
        <w:t xml:space="preserve"> </w:t>
      </w:r>
      <w:r>
        <w:rPr>
          <w:color w:val="121212"/>
        </w:rPr>
        <w:t>competente</w:t>
      </w:r>
      <w:r>
        <w:rPr>
          <w:color w:val="121212"/>
          <w:spacing w:val="56"/>
        </w:rPr>
        <w:t xml:space="preserve"> </w:t>
      </w:r>
      <w:r>
        <w:rPr>
          <w:color w:val="121212"/>
        </w:rPr>
        <w:t>que</w:t>
      </w:r>
      <w:r>
        <w:rPr>
          <w:color w:val="121212"/>
          <w:spacing w:val="54"/>
        </w:rPr>
        <w:t xml:space="preserve"> </w:t>
      </w:r>
      <w:r>
        <w:rPr>
          <w:color w:val="121212"/>
        </w:rPr>
        <w:t>se</w:t>
      </w:r>
      <w:r>
        <w:rPr>
          <w:color w:val="121212"/>
          <w:spacing w:val="56"/>
        </w:rPr>
        <w:t xml:space="preserve"> </w:t>
      </w:r>
      <w:r>
        <w:rPr>
          <w:color w:val="121212"/>
        </w:rPr>
        <w:t>encargará</w:t>
      </w:r>
      <w:r>
        <w:rPr>
          <w:color w:val="121212"/>
          <w:spacing w:val="54"/>
        </w:rPr>
        <w:t xml:space="preserve"> </w:t>
      </w:r>
      <w:r>
        <w:rPr>
          <w:color w:val="121212"/>
        </w:rPr>
        <w:t>de</w:t>
      </w:r>
      <w:r>
        <w:rPr>
          <w:color w:val="121212"/>
          <w:spacing w:val="58"/>
        </w:rPr>
        <w:t xml:space="preserve"> </w:t>
      </w:r>
      <w:r>
        <w:rPr>
          <w:color w:val="121212"/>
        </w:rPr>
        <w:t>la</w:t>
      </w:r>
      <w:r>
        <w:rPr>
          <w:color w:val="121212"/>
          <w:spacing w:val="54"/>
        </w:rPr>
        <w:t xml:space="preserve"> </w:t>
      </w:r>
      <w:r>
        <w:rPr>
          <w:color w:val="121212"/>
        </w:rPr>
        <w:t>administración</w:t>
      </w:r>
      <w:r>
        <w:rPr>
          <w:color w:val="121212"/>
          <w:spacing w:val="55"/>
        </w:rPr>
        <w:t xml:space="preserve"> </w:t>
      </w:r>
      <w:r>
        <w:rPr>
          <w:color w:val="121212"/>
        </w:rPr>
        <w:t>de</w:t>
      </w:r>
      <w:r>
        <w:rPr>
          <w:color w:val="121212"/>
          <w:spacing w:val="58"/>
        </w:rPr>
        <w:t xml:space="preserve"> </w:t>
      </w:r>
      <w:r>
        <w:rPr>
          <w:color w:val="121212"/>
          <w:spacing w:val="-5"/>
        </w:rPr>
        <w:t>los</w:t>
      </w:r>
    </w:p>
    <w:p w14:paraId="52BC9761" w14:textId="77777777" w:rsidR="00C46380" w:rsidRDefault="00C46380">
      <w:pPr>
        <w:jc w:val="both"/>
        <w:sectPr w:rsidR="00C46380">
          <w:pgSz w:w="12240" w:h="15840"/>
          <w:pgMar w:top="1300" w:right="0" w:bottom="280" w:left="1260" w:header="720" w:footer="720" w:gutter="0"/>
          <w:cols w:space="720"/>
        </w:sectPr>
      </w:pPr>
    </w:p>
    <w:p w14:paraId="52BC9762" w14:textId="77777777" w:rsidR="00C46380" w:rsidRDefault="001F5741">
      <w:pPr>
        <w:pStyle w:val="Textoindependiente"/>
        <w:spacing w:before="77"/>
        <w:ind w:left="444" w:right="1688"/>
        <w:jc w:val="both"/>
      </w:pPr>
      <w:r>
        <w:rPr>
          <w:color w:val="121212"/>
        </w:rPr>
        <w:lastRenderedPageBreak/>
        <w:t>recursos provenientes de la actividad de recaudo realizada por la empresa recaudadora. Dicha administración, se realizará bajo los parámetros y condiciones definidos por la autoridad de transporte.</w:t>
      </w:r>
    </w:p>
    <w:p w14:paraId="52BC9763" w14:textId="77777777" w:rsidR="00C46380" w:rsidRDefault="00C46380">
      <w:pPr>
        <w:pStyle w:val="Textoindependiente"/>
        <w:spacing w:before="11"/>
      </w:pPr>
    </w:p>
    <w:p w14:paraId="52BC9764" w14:textId="77777777" w:rsidR="00C46380" w:rsidRDefault="001F5741">
      <w:pPr>
        <w:pStyle w:val="Textoindependiente"/>
        <w:ind w:left="444"/>
        <w:jc w:val="both"/>
      </w:pPr>
      <w:r>
        <w:rPr>
          <w:color w:val="121212"/>
        </w:rPr>
        <w:t>(</w:t>
      </w:r>
      <w:hyperlink r:id="rId190">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8°).</w:t>
      </w:r>
    </w:p>
    <w:p w14:paraId="52BC9765" w14:textId="77777777" w:rsidR="00C46380" w:rsidRDefault="00C46380">
      <w:pPr>
        <w:pStyle w:val="Textoindependiente"/>
      </w:pPr>
    </w:p>
    <w:p w14:paraId="52BC9766" w14:textId="77777777" w:rsidR="00C46380" w:rsidRDefault="001F5741">
      <w:pPr>
        <w:pStyle w:val="Ttulo1"/>
        <w:ind w:right="1694"/>
      </w:pPr>
      <w:r>
        <w:rPr>
          <w:color w:val="121212"/>
        </w:rPr>
        <w:t>SUBSECCIÓN</w:t>
      </w:r>
      <w:r>
        <w:rPr>
          <w:color w:val="121212"/>
          <w:spacing w:val="-11"/>
        </w:rPr>
        <w:t xml:space="preserve"> </w:t>
      </w:r>
      <w:r>
        <w:rPr>
          <w:color w:val="121212"/>
          <w:spacing w:val="-10"/>
        </w:rPr>
        <w:t>1</w:t>
      </w:r>
    </w:p>
    <w:p w14:paraId="52BC9767" w14:textId="77777777" w:rsidR="00C46380" w:rsidRDefault="00C46380">
      <w:pPr>
        <w:pStyle w:val="Textoindependiente"/>
        <w:spacing w:before="10"/>
        <w:rPr>
          <w:b/>
          <w:sz w:val="21"/>
        </w:rPr>
      </w:pPr>
    </w:p>
    <w:p w14:paraId="52BC9768" w14:textId="77777777" w:rsidR="00C46380" w:rsidRDefault="001F5741">
      <w:pPr>
        <w:pStyle w:val="Ttulo2"/>
        <w:ind w:left="443"/>
      </w:pPr>
      <w:r>
        <w:rPr>
          <w:color w:val="121212"/>
        </w:rPr>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9769" w14:textId="77777777" w:rsidR="00C46380" w:rsidRDefault="00C46380">
      <w:pPr>
        <w:pStyle w:val="Textoindependiente"/>
        <w:spacing w:before="1"/>
        <w:rPr>
          <w:b/>
        </w:rPr>
      </w:pPr>
    </w:p>
    <w:p w14:paraId="52BC976A" w14:textId="77777777" w:rsidR="00C46380" w:rsidRDefault="001F5741">
      <w:pPr>
        <w:pStyle w:val="Textoindependiente"/>
        <w:ind w:left="444" w:right="1691"/>
        <w:jc w:val="both"/>
      </w:pPr>
      <w:r>
        <w:rPr>
          <w:b/>
          <w:color w:val="121212"/>
        </w:rPr>
        <w:t xml:space="preserve">Artículo 2.2.1.2.2.1.1. Modelo de operación. </w:t>
      </w:r>
      <w:r>
        <w:rPr>
          <w:color w:val="121212"/>
        </w:rPr>
        <w:t>Los Sistemas Estratégicos de Transporte Público operarán de acuerdo con una arquitectura de rutas o servicios, la cual comprenderá entre otros, los elementos de infraestructura complementarios requeridos para la prestación del servicio como terminales, estaciones, patios y talleres, paraderos, así como la forma de integración y las características básicas de tipología vehicular. Igualmente, funcionarán bajo la modalidad de red de servicios, conformados por rutas jerarquizadas, diseñadas de conformidad con los estudios técnicos respectivos.</w:t>
      </w:r>
    </w:p>
    <w:p w14:paraId="52BC976B" w14:textId="77777777" w:rsidR="00C46380" w:rsidRDefault="00C46380">
      <w:pPr>
        <w:pStyle w:val="Textoindependiente"/>
        <w:spacing w:before="11"/>
      </w:pPr>
    </w:p>
    <w:p w14:paraId="52BC976C" w14:textId="77777777" w:rsidR="00C46380" w:rsidRDefault="001F5741">
      <w:pPr>
        <w:pStyle w:val="Textoindependiente"/>
        <w:ind w:left="444"/>
        <w:jc w:val="both"/>
      </w:pPr>
      <w:r>
        <w:rPr>
          <w:color w:val="121212"/>
        </w:rPr>
        <w:t>(</w:t>
      </w:r>
      <w:hyperlink r:id="rId191">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w:t>
      </w:r>
    </w:p>
    <w:p w14:paraId="52BC976D" w14:textId="77777777" w:rsidR="00C46380" w:rsidRDefault="00C46380">
      <w:pPr>
        <w:pStyle w:val="Textoindependiente"/>
      </w:pPr>
    </w:p>
    <w:p w14:paraId="52BC976E" w14:textId="77777777" w:rsidR="00C46380" w:rsidRDefault="001F5741">
      <w:pPr>
        <w:pStyle w:val="Textoindependiente"/>
        <w:ind w:left="444" w:right="1690"/>
        <w:jc w:val="both"/>
      </w:pPr>
      <w:r>
        <w:rPr>
          <w:b/>
          <w:color w:val="121212"/>
        </w:rPr>
        <w:t>Artículo 2.2.1.2.2.1.2. Reorganización del servicio</w:t>
      </w:r>
      <w:r>
        <w:rPr>
          <w:color w:val="121212"/>
        </w:rPr>
        <w:t>. La autoridad de transporte competente deberá oficiosamente, sustentado en los respectivos estudios técnicos, reestructurar el servicio, respetando los criterios de equidad y proporcionalidad de las empresas en el mercado.</w:t>
      </w:r>
    </w:p>
    <w:p w14:paraId="52BC976F" w14:textId="77777777" w:rsidR="00C46380" w:rsidRDefault="00C46380">
      <w:pPr>
        <w:pStyle w:val="Textoindependiente"/>
        <w:rPr>
          <w:sz w:val="28"/>
        </w:rPr>
      </w:pPr>
    </w:p>
    <w:p w14:paraId="52BC9770" w14:textId="77777777" w:rsidR="00C46380" w:rsidRDefault="001F5741">
      <w:pPr>
        <w:pStyle w:val="Textoindependiente"/>
        <w:ind w:left="444" w:right="1692"/>
        <w:jc w:val="both"/>
      </w:pPr>
      <w:r>
        <w:rPr>
          <w:b/>
          <w:color w:val="121212"/>
        </w:rPr>
        <w:t xml:space="preserve">Parágrafo 1°. </w:t>
      </w:r>
      <w:r>
        <w:rPr>
          <w:color w:val="121212"/>
        </w:rPr>
        <w:t>La reorganización del servicio implica: suprimir, modificar, recortar, fusionar, empalmar o prolongar las actuales rutas, sin que para ello existan limitaciones de longitud, recorrido y/o nivel de servicio. Así mismo, modificar las frecuencias, horarios y clase, capacidad transportadora y número de vehículos.</w:t>
      </w:r>
    </w:p>
    <w:p w14:paraId="52BC9771" w14:textId="77777777" w:rsidR="00C46380" w:rsidRDefault="00C46380">
      <w:pPr>
        <w:pStyle w:val="Textoindependiente"/>
        <w:spacing w:before="1"/>
      </w:pPr>
    </w:p>
    <w:p w14:paraId="52BC9772" w14:textId="77777777" w:rsidR="00C46380" w:rsidRDefault="001F5741">
      <w:pPr>
        <w:pStyle w:val="Textoindependiente"/>
        <w:ind w:left="444" w:right="1691"/>
        <w:jc w:val="both"/>
      </w:pPr>
      <w:r>
        <w:rPr>
          <w:b/>
          <w:color w:val="121212"/>
        </w:rPr>
        <w:t xml:space="preserve">Parágrafo 2°. </w:t>
      </w:r>
      <w:r>
        <w:rPr>
          <w:color w:val="121212"/>
        </w:rPr>
        <w:t>En caso que la implementación del SETP se realice a través del esquema de reorganización del servicio definido en el presente artículo y las empresas transportadoras incumplan los indicadores de calidad de servicio mínimos definidos por la autoridad competente, el permiso de operación se perderá y la autoridad competente procederá a la apertura de la licitación pública correspondiente.</w:t>
      </w:r>
    </w:p>
    <w:p w14:paraId="52BC9773" w14:textId="77777777" w:rsidR="00C46380" w:rsidRDefault="00C46380">
      <w:pPr>
        <w:pStyle w:val="Textoindependiente"/>
        <w:spacing w:before="1"/>
      </w:pPr>
    </w:p>
    <w:p w14:paraId="52BC9774" w14:textId="77777777" w:rsidR="00C46380" w:rsidRDefault="001F5741">
      <w:pPr>
        <w:pStyle w:val="Textoindependiente"/>
        <w:ind w:left="444"/>
        <w:jc w:val="both"/>
      </w:pPr>
      <w:r>
        <w:rPr>
          <w:color w:val="121212"/>
        </w:rPr>
        <w:t>(</w:t>
      </w:r>
      <w:hyperlink r:id="rId192">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10).</w:t>
      </w:r>
    </w:p>
    <w:p w14:paraId="52BC9775" w14:textId="77777777" w:rsidR="00C46380" w:rsidRDefault="00C46380">
      <w:pPr>
        <w:pStyle w:val="Textoindependiente"/>
      </w:pPr>
    </w:p>
    <w:p w14:paraId="52BC9776" w14:textId="77777777" w:rsidR="00C46380" w:rsidRDefault="001F5741">
      <w:pPr>
        <w:pStyle w:val="Textoindependiente"/>
        <w:spacing w:before="1"/>
        <w:ind w:left="444" w:right="1690"/>
        <w:jc w:val="both"/>
      </w:pPr>
      <w:r>
        <w:rPr>
          <w:b/>
          <w:color w:val="121212"/>
        </w:rPr>
        <w:t>Artículo 2.2.1.2.2.1.3. Licitación pública</w:t>
      </w:r>
      <w:r>
        <w:rPr>
          <w:color w:val="121212"/>
        </w:rPr>
        <w:t>. La autoridad de transporte competente que no adopte la reorganización del servicio que trata el artículo anterior,</w:t>
      </w:r>
      <w:r>
        <w:rPr>
          <w:color w:val="121212"/>
          <w:spacing w:val="-2"/>
        </w:rPr>
        <w:t xml:space="preserve"> </w:t>
      </w:r>
      <w:r>
        <w:rPr>
          <w:color w:val="121212"/>
        </w:rPr>
        <w:t>deberá</w:t>
      </w:r>
      <w:r>
        <w:rPr>
          <w:color w:val="121212"/>
          <w:spacing w:val="-2"/>
        </w:rPr>
        <w:t xml:space="preserve"> </w:t>
      </w:r>
      <w:r>
        <w:rPr>
          <w:color w:val="121212"/>
        </w:rPr>
        <w:t>adjudicar</w:t>
      </w:r>
      <w:r>
        <w:rPr>
          <w:color w:val="121212"/>
          <w:spacing w:val="-2"/>
        </w:rPr>
        <w:t xml:space="preserve"> </w:t>
      </w:r>
      <w:r>
        <w:rPr>
          <w:color w:val="121212"/>
        </w:rPr>
        <w:t>el</w:t>
      </w:r>
      <w:r>
        <w:rPr>
          <w:color w:val="121212"/>
          <w:spacing w:val="-3"/>
        </w:rPr>
        <w:t xml:space="preserve"> </w:t>
      </w:r>
      <w:r>
        <w:rPr>
          <w:color w:val="121212"/>
        </w:rPr>
        <w:t>servicio mediante licitación</w:t>
      </w:r>
      <w:r>
        <w:rPr>
          <w:color w:val="121212"/>
          <w:spacing w:val="-1"/>
        </w:rPr>
        <w:t xml:space="preserve"> </w:t>
      </w:r>
      <w:r>
        <w:rPr>
          <w:color w:val="121212"/>
        </w:rPr>
        <w:t>pública cumpliendo las condiciones señaladas en el Estatuto General de Contratación de la Administración Pública y las demás normas vigentes.</w:t>
      </w:r>
    </w:p>
    <w:p w14:paraId="52BC9777" w14:textId="77777777" w:rsidR="00C46380" w:rsidRDefault="00C46380">
      <w:pPr>
        <w:pStyle w:val="Textoindependiente"/>
        <w:spacing w:before="8"/>
      </w:pPr>
    </w:p>
    <w:p w14:paraId="52BC9778" w14:textId="77777777" w:rsidR="00C46380" w:rsidRDefault="001F5741">
      <w:pPr>
        <w:pStyle w:val="Textoindependiente"/>
        <w:ind w:left="444"/>
        <w:jc w:val="both"/>
      </w:pPr>
      <w:r>
        <w:rPr>
          <w:color w:val="121212"/>
        </w:rPr>
        <w:t>(</w:t>
      </w:r>
      <w:hyperlink r:id="rId193">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11).</w:t>
      </w:r>
    </w:p>
    <w:p w14:paraId="52BC9779" w14:textId="77777777" w:rsidR="00C46380" w:rsidRDefault="00C46380">
      <w:pPr>
        <w:pStyle w:val="Textoindependiente"/>
      </w:pPr>
    </w:p>
    <w:p w14:paraId="52BC977A" w14:textId="77777777" w:rsidR="00C46380" w:rsidRDefault="001F5741">
      <w:pPr>
        <w:pStyle w:val="Textoindependiente"/>
        <w:spacing w:before="1"/>
        <w:ind w:left="444" w:right="1691"/>
        <w:jc w:val="both"/>
      </w:pPr>
      <w:r>
        <w:rPr>
          <w:b/>
          <w:color w:val="121212"/>
        </w:rPr>
        <w:t xml:space="preserve">Artículo 2.2.1.2.2.1.4. Equipos. </w:t>
      </w:r>
      <w:r>
        <w:rPr>
          <w:color w:val="121212"/>
        </w:rPr>
        <w:t>El parque automotor destinado a los Sistemas Estratégicos de Transporte Público deberá contar con homologación previa</w:t>
      </w:r>
      <w:r>
        <w:rPr>
          <w:color w:val="121212"/>
          <w:spacing w:val="20"/>
        </w:rPr>
        <w:t xml:space="preserve"> </w:t>
      </w:r>
      <w:r>
        <w:rPr>
          <w:color w:val="121212"/>
        </w:rPr>
        <w:t>por</w:t>
      </w:r>
      <w:r>
        <w:rPr>
          <w:color w:val="121212"/>
          <w:spacing w:val="21"/>
        </w:rPr>
        <w:t xml:space="preserve"> </w:t>
      </w:r>
      <w:r>
        <w:rPr>
          <w:color w:val="121212"/>
        </w:rPr>
        <w:t>parte</w:t>
      </w:r>
      <w:r>
        <w:rPr>
          <w:color w:val="121212"/>
          <w:spacing w:val="22"/>
        </w:rPr>
        <w:t xml:space="preserve"> </w:t>
      </w:r>
      <w:r>
        <w:rPr>
          <w:color w:val="121212"/>
        </w:rPr>
        <w:t>del</w:t>
      </w:r>
      <w:r>
        <w:rPr>
          <w:color w:val="121212"/>
          <w:spacing w:val="22"/>
        </w:rPr>
        <w:t xml:space="preserve"> </w:t>
      </w:r>
      <w:r>
        <w:rPr>
          <w:color w:val="121212"/>
        </w:rPr>
        <w:t>Ministerio</w:t>
      </w:r>
      <w:r>
        <w:rPr>
          <w:color w:val="121212"/>
          <w:spacing w:val="22"/>
        </w:rPr>
        <w:t xml:space="preserve"> </w:t>
      </w:r>
      <w:r>
        <w:rPr>
          <w:color w:val="121212"/>
        </w:rPr>
        <w:t>de</w:t>
      </w:r>
      <w:r>
        <w:rPr>
          <w:color w:val="121212"/>
          <w:spacing w:val="23"/>
        </w:rPr>
        <w:t xml:space="preserve"> </w:t>
      </w:r>
      <w:r>
        <w:rPr>
          <w:color w:val="121212"/>
        </w:rPr>
        <w:t>Transporte,</w:t>
      </w:r>
      <w:r>
        <w:rPr>
          <w:color w:val="121212"/>
          <w:spacing w:val="20"/>
        </w:rPr>
        <w:t xml:space="preserve"> </w:t>
      </w:r>
      <w:r>
        <w:rPr>
          <w:color w:val="121212"/>
        </w:rPr>
        <w:t>el</w:t>
      </w:r>
      <w:r>
        <w:rPr>
          <w:color w:val="121212"/>
          <w:spacing w:val="19"/>
        </w:rPr>
        <w:t xml:space="preserve"> </w:t>
      </w:r>
      <w:r>
        <w:rPr>
          <w:color w:val="121212"/>
        </w:rPr>
        <w:t>cual</w:t>
      </w:r>
      <w:r>
        <w:rPr>
          <w:color w:val="121212"/>
          <w:spacing w:val="19"/>
        </w:rPr>
        <w:t xml:space="preserve"> </w:t>
      </w:r>
      <w:r>
        <w:rPr>
          <w:color w:val="121212"/>
        </w:rPr>
        <w:t>deberá</w:t>
      </w:r>
      <w:r>
        <w:rPr>
          <w:color w:val="121212"/>
          <w:spacing w:val="20"/>
        </w:rPr>
        <w:t xml:space="preserve"> </w:t>
      </w:r>
      <w:r>
        <w:rPr>
          <w:color w:val="121212"/>
        </w:rPr>
        <w:t>estandarizarse</w:t>
      </w:r>
      <w:r>
        <w:rPr>
          <w:color w:val="121212"/>
          <w:spacing w:val="23"/>
        </w:rPr>
        <w:t xml:space="preserve"> </w:t>
      </w:r>
      <w:r>
        <w:rPr>
          <w:color w:val="121212"/>
          <w:spacing w:val="-10"/>
        </w:rPr>
        <w:t>y</w:t>
      </w:r>
    </w:p>
    <w:p w14:paraId="52BC977B" w14:textId="77777777" w:rsidR="00C46380" w:rsidRDefault="00C46380">
      <w:pPr>
        <w:jc w:val="both"/>
        <w:sectPr w:rsidR="00C46380">
          <w:pgSz w:w="12240" w:h="15840"/>
          <w:pgMar w:top="1300" w:right="0" w:bottom="280" w:left="1260" w:header="720" w:footer="720" w:gutter="0"/>
          <w:cols w:space="720"/>
        </w:sectPr>
      </w:pPr>
    </w:p>
    <w:p w14:paraId="52BC977C" w14:textId="77777777" w:rsidR="00C46380" w:rsidRDefault="001F5741">
      <w:pPr>
        <w:pStyle w:val="Textoindependiente"/>
        <w:spacing w:before="77"/>
        <w:ind w:left="444" w:right="1690"/>
        <w:jc w:val="both"/>
      </w:pPr>
      <w:r>
        <w:rPr>
          <w:color w:val="121212"/>
        </w:rPr>
        <w:lastRenderedPageBreak/>
        <w:t>tener uniformidad de flota, cumpliendo con las especificaciones técnicas y ambientales vigentes. Los estudios técnicos definirán la flota del transporte público colectivo que se utilizará para cada SETP y las pautas para la</w:t>
      </w:r>
      <w:r>
        <w:rPr>
          <w:color w:val="121212"/>
          <w:spacing w:val="40"/>
        </w:rPr>
        <w:t xml:space="preserve"> </w:t>
      </w:r>
      <w:r>
        <w:rPr>
          <w:color w:val="121212"/>
        </w:rPr>
        <w:t xml:space="preserve">transición, racionalización de la oferta y la modernización del parque </w:t>
      </w:r>
      <w:r>
        <w:rPr>
          <w:color w:val="121212"/>
          <w:spacing w:val="-2"/>
        </w:rPr>
        <w:t>automotor.</w:t>
      </w:r>
    </w:p>
    <w:p w14:paraId="52BC977D" w14:textId="77777777" w:rsidR="00C46380" w:rsidRDefault="00C46380">
      <w:pPr>
        <w:pStyle w:val="Textoindependiente"/>
        <w:spacing w:before="11"/>
        <w:rPr>
          <w:sz w:val="21"/>
        </w:rPr>
      </w:pPr>
    </w:p>
    <w:p w14:paraId="52BC977E" w14:textId="77777777" w:rsidR="00C46380" w:rsidRDefault="001F5741">
      <w:pPr>
        <w:pStyle w:val="Textoindependiente"/>
        <w:ind w:left="444" w:right="1692"/>
        <w:jc w:val="both"/>
      </w:pPr>
      <w:r>
        <w:rPr>
          <w:b/>
          <w:color w:val="121212"/>
        </w:rPr>
        <w:t>Parágrafo.</w:t>
      </w:r>
      <w:r>
        <w:rPr>
          <w:b/>
          <w:color w:val="121212"/>
          <w:spacing w:val="-1"/>
        </w:rPr>
        <w:t xml:space="preserve"> </w:t>
      </w:r>
      <w:r>
        <w:rPr>
          <w:color w:val="121212"/>
        </w:rPr>
        <w:t>A</w:t>
      </w:r>
      <w:r>
        <w:rPr>
          <w:color w:val="121212"/>
          <w:spacing w:val="-2"/>
        </w:rPr>
        <w:t xml:space="preserve"> </w:t>
      </w:r>
      <w:r>
        <w:rPr>
          <w:color w:val="121212"/>
        </w:rPr>
        <w:t>partir del</w:t>
      </w:r>
      <w:r>
        <w:rPr>
          <w:color w:val="121212"/>
          <w:spacing w:val="-1"/>
        </w:rPr>
        <w:t xml:space="preserve"> </w:t>
      </w:r>
      <w:r>
        <w:rPr>
          <w:color w:val="121212"/>
        </w:rPr>
        <w:t>9</w:t>
      </w:r>
      <w:r>
        <w:rPr>
          <w:color w:val="121212"/>
          <w:spacing w:val="-3"/>
        </w:rPr>
        <w:t xml:space="preserve"> </w:t>
      </w:r>
      <w:r>
        <w:rPr>
          <w:color w:val="121212"/>
        </w:rPr>
        <w:t>de</w:t>
      </w:r>
      <w:r>
        <w:rPr>
          <w:color w:val="121212"/>
          <w:spacing w:val="-1"/>
        </w:rPr>
        <w:t xml:space="preserve"> </w:t>
      </w:r>
      <w:r>
        <w:rPr>
          <w:color w:val="121212"/>
        </w:rPr>
        <w:t>septiembre</w:t>
      </w:r>
      <w:r>
        <w:rPr>
          <w:color w:val="121212"/>
          <w:spacing w:val="-1"/>
        </w:rPr>
        <w:t xml:space="preserve"> </w:t>
      </w:r>
      <w:r>
        <w:rPr>
          <w:color w:val="121212"/>
        </w:rPr>
        <w:t>de 2009, las</w:t>
      </w:r>
      <w:r>
        <w:rPr>
          <w:color w:val="121212"/>
          <w:spacing w:val="-2"/>
        </w:rPr>
        <w:t xml:space="preserve"> </w:t>
      </w:r>
      <w:r>
        <w:rPr>
          <w:color w:val="121212"/>
        </w:rPr>
        <w:t>autoridades</w:t>
      </w:r>
      <w:r>
        <w:rPr>
          <w:color w:val="121212"/>
          <w:spacing w:val="-2"/>
        </w:rPr>
        <w:t xml:space="preserve"> </w:t>
      </w:r>
      <w:r>
        <w:rPr>
          <w:color w:val="121212"/>
        </w:rPr>
        <w:t>competentes deberán exigir que la reposición de vehículos se efectúe por la tipología vehicular que recomienden los estudios técnicos realizados para cada SETP. Para tales efectos, la autoridad competente deberá tener en cuenta las equivalencias de la capacidad total de cada clase de vehículo garantizando que no se aumente el número total de sillas autorizadas.</w:t>
      </w:r>
    </w:p>
    <w:p w14:paraId="52BC977F" w14:textId="77777777" w:rsidR="00C46380" w:rsidRDefault="00C46380">
      <w:pPr>
        <w:pStyle w:val="Textoindependiente"/>
        <w:spacing w:before="3"/>
      </w:pPr>
    </w:p>
    <w:p w14:paraId="52BC9780" w14:textId="77777777" w:rsidR="00C46380" w:rsidRDefault="001F5741">
      <w:pPr>
        <w:pStyle w:val="Textoindependiente"/>
        <w:ind w:left="444"/>
        <w:jc w:val="both"/>
      </w:pPr>
      <w:r>
        <w:rPr>
          <w:color w:val="121212"/>
        </w:rPr>
        <w:t>(</w:t>
      </w:r>
      <w:hyperlink r:id="rId194">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12).</w:t>
      </w:r>
    </w:p>
    <w:p w14:paraId="52BC9781" w14:textId="77777777" w:rsidR="00C46380" w:rsidRDefault="00C46380">
      <w:pPr>
        <w:pStyle w:val="Textoindependiente"/>
        <w:spacing w:before="7"/>
        <w:rPr>
          <w:sz w:val="14"/>
        </w:rPr>
      </w:pPr>
    </w:p>
    <w:p w14:paraId="52BC9782" w14:textId="77777777" w:rsidR="00C46380" w:rsidRDefault="001F5741">
      <w:pPr>
        <w:pStyle w:val="Ttulo1"/>
        <w:spacing w:before="101"/>
        <w:ind w:right="1694"/>
      </w:pPr>
      <w:r>
        <w:rPr>
          <w:color w:val="121212"/>
        </w:rPr>
        <w:t>SUBSECCIÓN</w:t>
      </w:r>
      <w:r>
        <w:rPr>
          <w:color w:val="121212"/>
          <w:spacing w:val="-11"/>
        </w:rPr>
        <w:t xml:space="preserve"> </w:t>
      </w:r>
      <w:r>
        <w:rPr>
          <w:color w:val="121212"/>
          <w:spacing w:val="-10"/>
        </w:rPr>
        <w:t>2</w:t>
      </w:r>
    </w:p>
    <w:p w14:paraId="52BC9783" w14:textId="77777777" w:rsidR="00C46380" w:rsidRDefault="00C46380">
      <w:pPr>
        <w:pStyle w:val="Textoindependiente"/>
        <w:spacing w:before="10"/>
        <w:rPr>
          <w:b/>
          <w:sz w:val="21"/>
        </w:rPr>
      </w:pPr>
    </w:p>
    <w:p w14:paraId="52BC9784" w14:textId="77777777" w:rsidR="00C46380" w:rsidRDefault="001F5741">
      <w:pPr>
        <w:pStyle w:val="Ttulo2"/>
        <w:ind w:left="442"/>
      </w:pPr>
      <w:r>
        <w:rPr>
          <w:color w:val="121212"/>
        </w:rPr>
        <w:t>Esquema</w:t>
      </w:r>
      <w:r>
        <w:rPr>
          <w:color w:val="121212"/>
          <w:spacing w:val="-9"/>
        </w:rPr>
        <w:t xml:space="preserve"> </w:t>
      </w:r>
      <w:r>
        <w:rPr>
          <w:color w:val="121212"/>
          <w:spacing w:val="-2"/>
        </w:rPr>
        <w:t>empresarial</w:t>
      </w:r>
    </w:p>
    <w:p w14:paraId="52BC9785" w14:textId="77777777" w:rsidR="00C46380" w:rsidRDefault="00C46380">
      <w:pPr>
        <w:pStyle w:val="Textoindependiente"/>
        <w:spacing w:before="1"/>
        <w:rPr>
          <w:b/>
        </w:rPr>
      </w:pPr>
    </w:p>
    <w:p w14:paraId="52BC9786" w14:textId="77777777" w:rsidR="00C46380" w:rsidRDefault="001F5741">
      <w:pPr>
        <w:pStyle w:val="Textoindependiente"/>
        <w:spacing w:line="247" w:lineRule="auto"/>
        <w:ind w:left="444" w:right="1688"/>
        <w:jc w:val="both"/>
      </w:pPr>
      <w:r>
        <w:rPr>
          <w:b/>
          <w:color w:val="121212"/>
        </w:rPr>
        <w:t>Artículo 2.2.1.2.2.2.1. Empresas operadoras de transporte</w:t>
      </w:r>
      <w:r>
        <w:rPr>
          <w:color w:val="121212"/>
        </w:rPr>
        <w:t>. Las</w:t>
      </w:r>
      <w:r>
        <w:rPr>
          <w:color w:val="121212"/>
          <w:spacing w:val="40"/>
        </w:rPr>
        <w:t xml:space="preserve"> </w:t>
      </w:r>
      <w:r>
        <w:rPr>
          <w:color w:val="121212"/>
        </w:rPr>
        <w:t>empresas operadoras de los SETP deberán ser responsables de</w:t>
      </w:r>
      <w:r>
        <w:rPr>
          <w:color w:val="121212"/>
          <w:spacing w:val="40"/>
        </w:rPr>
        <w:t xml:space="preserve"> </w:t>
      </w:r>
      <w:r>
        <w:rPr>
          <w:color w:val="121212"/>
        </w:rPr>
        <w:t>la administración integral de la flota, operación y programación de la misma, atendiendo la demanda de pasajeros según las directrices y parámetros de calidad operacional definidos por cada autoridad de transporte a cambio de la remuneración establecida por la misma.</w:t>
      </w:r>
    </w:p>
    <w:p w14:paraId="52BC9787" w14:textId="77777777" w:rsidR="00C46380" w:rsidRDefault="00C46380">
      <w:pPr>
        <w:pStyle w:val="Textoindependiente"/>
        <w:spacing w:before="8"/>
        <w:rPr>
          <w:sz w:val="21"/>
        </w:rPr>
      </w:pPr>
    </w:p>
    <w:p w14:paraId="52BC9788" w14:textId="77777777" w:rsidR="00C46380" w:rsidRDefault="001F5741">
      <w:pPr>
        <w:pStyle w:val="Textoindependiente"/>
        <w:ind w:left="444" w:right="1689"/>
        <w:jc w:val="both"/>
      </w:pPr>
      <w:r>
        <w:rPr>
          <w:b/>
          <w:color w:val="121212"/>
        </w:rPr>
        <w:t xml:space="preserve">Parágrafo. </w:t>
      </w:r>
      <w:r>
        <w:rPr>
          <w:color w:val="121212"/>
        </w:rPr>
        <w:t>Las empresas operadoras deberán contar con esquemas organizacionales que proporcionen eficiencia, economías de escala y responsabilidad centralizada de acuerdo con los lineamientos establecidos para cada uno de los proyectos.</w:t>
      </w:r>
    </w:p>
    <w:p w14:paraId="52BC9789" w14:textId="77777777" w:rsidR="00C46380" w:rsidRDefault="00C46380">
      <w:pPr>
        <w:pStyle w:val="Textoindependiente"/>
        <w:spacing w:before="9"/>
      </w:pPr>
    </w:p>
    <w:p w14:paraId="52BC978A" w14:textId="77777777" w:rsidR="00C46380" w:rsidRDefault="001F5741">
      <w:pPr>
        <w:pStyle w:val="Textoindependiente"/>
        <w:ind w:left="444"/>
        <w:jc w:val="both"/>
      </w:pPr>
      <w:r>
        <w:rPr>
          <w:color w:val="121212"/>
        </w:rPr>
        <w:t>(</w:t>
      </w:r>
      <w:hyperlink r:id="rId195">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13).</w:t>
      </w:r>
    </w:p>
    <w:p w14:paraId="52BC978B" w14:textId="77777777" w:rsidR="00C46380" w:rsidRDefault="00C46380">
      <w:pPr>
        <w:pStyle w:val="Textoindependiente"/>
        <w:spacing w:before="1"/>
      </w:pPr>
    </w:p>
    <w:p w14:paraId="52BC978C" w14:textId="77777777" w:rsidR="00C46380" w:rsidRDefault="001F5741">
      <w:pPr>
        <w:pStyle w:val="Textoindependiente"/>
        <w:ind w:left="444" w:right="1690"/>
        <w:jc w:val="both"/>
      </w:pPr>
      <w:r>
        <w:rPr>
          <w:b/>
          <w:color w:val="121212"/>
        </w:rPr>
        <w:t xml:space="preserve">Artículo 2.2.1.2.2.2.2. Conductores. </w:t>
      </w:r>
      <w:r>
        <w:rPr>
          <w:color w:val="121212"/>
        </w:rPr>
        <w:t>Las empresas operadoras serán las encargadas de contratar directamente al personal de conductores, a través de contratos de trabajo en los términos y condiciones que para el efecto se establezcan en las normas laborales vigentes. Las empresas operadoras en el proceso de implementación de los SETP, deberán dar preferencia a los conductores que a la fecha trabajen en las rutas de transporte colectivo, siempre y cuando reúnan los requisitos que las autoridades municipales correspondientes determinen.</w:t>
      </w:r>
    </w:p>
    <w:p w14:paraId="52BC978D" w14:textId="77777777" w:rsidR="00C46380" w:rsidRDefault="00C46380">
      <w:pPr>
        <w:pStyle w:val="Textoindependiente"/>
        <w:spacing w:before="1"/>
      </w:pPr>
    </w:p>
    <w:p w14:paraId="52BC978E" w14:textId="77777777" w:rsidR="00C46380" w:rsidRDefault="001F5741">
      <w:pPr>
        <w:pStyle w:val="Textoindependiente"/>
        <w:ind w:left="444"/>
        <w:jc w:val="both"/>
      </w:pPr>
      <w:r>
        <w:rPr>
          <w:color w:val="121212"/>
        </w:rPr>
        <w:t>(</w:t>
      </w:r>
      <w:hyperlink r:id="rId196">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14).</w:t>
      </w:r>
    </w:p>
    <w:p w14:paraId="52BC978F" w14:textId="77777777" w:rsidR="00C46380" w:rsidRDefault="00C46380">
      <w:pPr>
        <w:pStyle w:val="Textoindependiente"/>
      </w:pPr>
    </w:p>
    <w:p w14:paraId="52BC9790" w14:textId="77777777" w:rsidR="00C46380" w:rsidRDefault="001F5741">
      <w:pPr>
        <w:pStyle w:val="Textoindependiente"/>
        <w:spacing w:before="1"/>
        <w:ind w:left="444" w:right="1690"/>
        <w:jc w:val="both"/>
      </w:pPr>
      <w:r>
        <w:rPr>
          <w:b/>
          <w:color w:val="121212"/>
        </w:rPr>
        <w:t xml:space="preserve">Artículo 2.2.1.2.2.2.3. Democratización de la propiedad. </w:t>
      </w:r>
      <w:r>
        <w:rPr>
          <w:color w:val="121212"/>
        </w:rPr>
        <w:t>Para garantizar la democratización de la propiedad, las empresas habilitadas que prestan el servicio de transporte público colectivo en la ciudad, deberán acreditar ante la autoridad de transporte competente, que un porcentaje igual o superior al</w:t>
      </w:r>
      <w:r>
        <w:rPr>
          <w:color w:val="121212"/>
          <w:spacing w:val="80"/>
        </w:rPr>
        <w:t xml:space="preserve"> </w:t>
      </w:r>
      <w:r>
        <w:rPr>
          <w:color w:val="121212"/>
        </w:rPr>
        <w:t>30% de sus socios corresponde a propietarios de vehículos de transporte público colectivo, que tengan 2 o menos vehículos y se encuentren registrados como tales en el registro automotor al 9 de septiembre de 2009. En aquellas empresas</w:t>
      </w:r>
      <w:r>
        <w:rPr>
          <w:color w:val="121212"/>
          <w:spacing w:val="39"/>
        </w:rPr>
        <w:t xml:space="preserve"> </w:t>
      </w:r>
      <w:r>
        <w:rPr>
          <w:color w:val="121212"/>
        </w:rPr>
        <w:t>que</w:t>
      </w:r>
      <w:r>
        <w:rPr>
          <w:color w:val="121212"/>
          <w:spacing w:val="41"/>
        </w:rPr>
        <w:t xml:space="preserve"> </w:t>
      </w:r>
      <w:r>
        <w:rPr>
          <w:color w:val="121212"/>
        </w:rPr>
        <w:t>al</w:t>
      </w:r>
      <w:r>
        <w:rPr>
          <w:color w:val="121212"/>
          <w:spacing w:val="39"/>
        </w:rPr>
        <w:t xml:space="preserve"> </w:t>
      </w:r>
      <w:r>
        <w:rPr>
          <w:color w:val="121212"/>
        </w:rPr>
        <w:t>9</w:t>
      </w:r>
      <w:r>
        <w:rPr>
          <w:color w:val="121212"/>
          <w:spacing w:val="40"/>
        </w:rPr>
        <w:t xml:space="preserve"> </w:t>
      </w:r>
      <w:r>
        <w:rPr>
          <w:color w:val="121212"/>
        </w:rPr>
        <w:t>de</w:t>
      </w:r>
      <w:r>
        <w:rPr>
          <w:color w:val="121212"/>
          <w:spacing w:val="41"/>
        </w:rPr>
        <w:t xml:space="preserve"> </w:t>
      </w:r>
      <w:r>
        <w:rPr>
          <w:color w:val="121212"/>
        </w:rPr>
        <w:t>septiembre</w:t>
      </w:r>
      <w:r>
        <w:rPr>
          <w:color w:val="121212"/>
          <w:spacing w:val="42"/>
        </w:rPr>
        <w:t xml:space="preserve"> </w:t>
      </w:r>
      <w:r>
        <w:rPr>
          <w:color w:val="121212"/>
        </w:rPr>
        <w:t>de</w:t>
      </w:r>
      <w:r>
        <w:rPr>
          <w:color w:val="121212"/>
          <w:spacing w:val="39"/>
        </w:rPr>
        <w:t xml:space="preserve"> </w:t>
      </w:r>
      <w:r>
        <w:rPr>
          <w:color w:val="121212"/>
        </w:rPr>
        <w:t>2009</w:t>
      </w:r>
      <w:r>
        <w:rPr>
          <w:color w:val="121212"/>
          <w:spacing w:val="40"/>
        </w:rPr>
        <w:t xml:space="preserve"> </w:t>
      </w:r>
      <w:r>
        <w:rPr>
          <w:color w:val="121212"/>
        </w:rPr>
        <w:t>cuenten</w:t>
      </w:r>
      <w:r>
        <w:rPr>
          <w:color w:val="121212"/>
          <w:spacing w:val="39"/>
        </w:rPr>
        <w:t xml:space="preserve"> </w:t>
      </w:r>
      <w:r>
        <w:rPr>
          <w:color w:val="121212"/>
        </w:rPr>
        <w:t>con</w:t>
      </w:r>
      <w:r>
        <w:rPr>
          <w:color w:val="121212"/>
          <w:spacing w:val="38"/>
        </w:rPr>
        <w:t xml:space="preserve"> </w:t>
      </w:r>
      <w:r>
        <w:rPr>
          <w:color w:val="121212"/>
        </w:rPr>
        <w:t>propietarios</w:t>
      </w:r>
      <w:r>
        <w:rPr>
          <w:color w:val="121212"/>
          <w:spacing w:val="43"/>
        </w:rPr>
        <w:t xml:space="preserve"> </w:t>
      </w:r>
      <w:r>
        <w:rPr>
          <w:color w:val="121212"/>
        </w:rPr>
        <w:t>de</w:t>
      </w:r>
      <w:r>
        <w:rPr>
          <w:color w:val="121212"/>
          <w:spacing w:val="41"/>
        </w:rPr>
        <w:t xml:space="preserve"> </w:t>
      </w:r>
      <w:r>
        <w:rPr>
          <w:color w:val="121212"/>
        </w:rPr>
        <w:t>2</w:t>
      </w:r>
      <w:r>
        <w:rPr>
          <w:color w:val="121212"/>
          <w:spacing w:val="36"/>
        </w:rPr>
        <w:t xml:space="preserve"> </w:t>
      </w:r>
      <w:r>
        <w:rPr>
          <w:color w:val="121212"/>
          <w:spacing w:val="-10"/>
        </w:rPr>
        <w:t>o</w:t>
      </w:r>
    </w:p>
    <w:p w14:paraId="52BC9791" w14:textId="77777777" w:rsidR="00C46380" w:rsidRDefault="00C46380">
      <w:pPr>
        <w:jc w:val="both"/>
        <w:sectPr w:rsidR="00C46380">
          <w:pgSz w:w="12240" w:h="15840"/>
          <w:pgMar w:top="1300" w:right="0" w:bottom="280" w:left="1260" w:header="720" w:footer="720" w:gutter="0"/>
          <w:cols w:space="720"/>
        </w:sectPr>
      </w:pPr>
    </w:p>
    <w:p w14:paraId="52BC9792" w14:textId="77777777" w:rsidR="00C46380" w:rsidRDefault="001F5741">
      <w:pPr>
        <w:pStyle w:val="Textoindependiente"/>
        <w:spacing w:before="77"/>
        <w:ind w:left="444" w:right="1690"/>
        <w:jc w:val="both"/>
      </w:pPr>
      <w:r>
        <w:rPr>
          <w:color w:val="121212"/>
        </w:rPr>
        <w:lastRenderedPageBreak/>
        <w:t xml:space="preserve">menos vehículos en una proporción inferior a dicho 30% de la flota total, ese será el porcentaje que se deberá garantizar en el momento de adopción del </w:t>
      </w:r>
      <w:r>
        <w:rPr>
          <w:color w:val="121212"/>
          <w:spacing w:val="-2"/>
        </w:rPr>
        <w:t>SETP.</w:t>
      </w:r>
    </w:p>
    <w:p w14:paraId="52BC9793" w14:textId="77777777" w:rsidR="00C46380" w:rsidRDefault="00C46380">
      <w:pPr>
        <w:pStyle w:val="Textoindependiente"/>
        <w:spacing w:before="1"/>
      </w:pPr>
    </w:p>
    <w:p w14:paraId="52BC9794" w14:textId="77777777" w:rsidR="00C46380" w:rsidRDefault="001F5741">
      <w:pPr>
        <w:pStyle w:val="Textoindependiente"/>
        <w:ind w:left="444" w:right="1693"/>
        <w:jc w:val="both"/>
      </w:pPr>
      <w:r>
        <w:rPr>
          <w:b/>
          <w:color w:val="121212"/>
        </w:rPr>
        <w:t xml:space="preserve">Parágrafo. </w:t>
      </w:r>
      <w:r>
        <w:rPr>
          <w:color w:val="121212"/>
        </w:rPr>
        <w:t>Las empresas deberán acreditar al menos el 70% de capacidad transportadora mínima fijada en los actos administrativos o en los pliegos de licitación, de su propiedad y/o de sus socios.</w:t>
      </w:r>
    </w:p>
    <w:p w14:paraId="52BC9795" w14:textId="77777777" w:rsidR="00C46380" w:rsidRDefault="00C46380">
      <w:pPr>
        <w:pStyle w:val="Textoindependiente"/>
        <w:spacing w:before="11"/>
        <w:rPr>
          <w:sz w:val="21"/>
        </w:rPr>
      </w:pPr>
    </w:p>
    <w:p w14:paraId="52BC9796" w14:textId="77777777" w:rsidR="00C46380" w:rsidRDefault="001F5741">
      <w:pPr>
        <w:pStyle w:val="Textoindependiente"/>
        <w:ind w:left="444"/>
        <w:jc w:val="both"/>
      </w:pPr>
      <w:r>
        <w:rPr>
          <w:color w:val="121212"/>
        </w:rPr>
        <w:t>(</w:t>
      </w:r>
      <w:hyperlink r:id="rId197">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15).</w:t>
      </w:r>
    </w:p>
    <w:p w14:paraId="52BC9797" w14:textId="77777777" w:rsidR="00C46380" w:rsidRDefault="00C46380">
      <w:pPr>
        <w:pStyle w:val="Textoindependiente"/>
      </w:pPr>
    </w:p>
    <w:p w14:paraId="52BC9798" w14:textId="77777777" w:rsidR="00C46380" w:rsidRDefault="001F5741">
      <w:pPr>
        <w:pStyle w:val="Textoindependiente"/>
        <w:ind w:left="444" w:right="1691"/>
        <w:jc w:val="both"/>
      </w:pPr>
      <w:r>
        <w:rPr>
          <w:b/>
          <w:color w:val="121212"/>
        </w:rPr>
        <w:t xml:space="preserve">Artículo 2.2.1.2.2.2.4. Habilitación. </w:t>
      </w:r>
      <w:r>
        <w:rPr>
          <w:color w:val="121212"/>
        </w:rPr>
        <w:t>La prestación del servicio público de transporte en los SETP, será realizada por las empresas legalmente constituidas y habilitadas para la prestación del servicio público colectivo urbano habilitadas por la autoridad competente, con base en lo establecido en el Capítulo 1, Título 1, Parte 2, Libro 2 del presente decreto para la prestación del servicio de transporte publico terrestre automotor colectivo metropolitano, distrital y municipal de pasajeros y además deberán:</w:t>
      </w:r>
    </w:p>
    <w:p w14:paraId="52BC9799" w14:textId="77777777" w:rsidR="00C46380" w:rsidRDefault="00C46380">
      <w:pPr>
        <w:pStyle w:val="Textoindependiente"/>
        <w:spacing w:before="2"/>
        <w:rPr>
          <w:sz w:val="28"/>
        </w:rPr>
      </w:pPr>
    </w:p>
    <w:p w14:paraId="52BC979A" w14:textId="77777777" w:rsidR="00C46380" w:rsidRDefault="001F5741">
      <w:pPr>
        <w:pStyle w:val="Prrafodelista"/>
        <w:numPr>
          <w:ilvl w:val="0"/>
          <w:numId w:val="295"/>
        </w:numPr>
        <w:tabs>
          <w:tab w:val="left" w:pos="740"/>
        </w:tabs>
        <w:ind w:right="1697" w:firstLine="0"/>
      </w:pPr>
      <w:r>
        <w:rPr>
          <w:color w:val="121212"/>
        </w:rPr>
        <w:t>Darle</w:t>
      </w:r>
      <w:r>
        <w:rPr>
          <w:color w:val="121212"/>
          <w:spacing w:val="-2"/>
        </w:rPr>
        <w:t xml:space="preserve"> </w:t>
      </w:r>
      <w:r>
        <w:rPr>
          <w:color w:val="121212"/>
        </w:rPr>
        <w:t>al</w:t>
      </w:r>
      <w:r>
        <w:rPr>
          <w:color w:val="121212"/>
          <w:spacing w:val="-6"/>
        </w:rPr>
        <w:t xml:space="preserve"> </w:t>
      </w:r>
      <w:r>
        <w:rPr>
          <w:color w:val="121212"/>
        </w:rPr>
        <w:t>parque</w:t>
      </w:r>
      <w:r>
        <w:rPr>
          <w:color w:val="121212"/>
          <w:spacing w:val="-3"/>
        </w:rPr>
        <w:t xml:space="preserve"> </w:t>
      </w:r>
      <w:r>
        <w:rPr>
          <w:color w:val="121212"/>
        </w:rPr>
        <w:t>automotor</w:t>
      </w:r>
      <w:r>
        <w:rPr>
          <w:color w:val="121212"/>
          <w:spacing w:val="-3"/>
        </w:rPr>
        <w:t xml:space="preserve"> </w:t>
      </w:r>
      <w:r>
        <w:rPr>
          <w:color w:val="121212"/>
        </w:rPr>
        <w:t>vinculado</w:t>
      </w:r>
      <w:r>
        <w:rPr>
          <w:color w:val="121212"/>
          <w:spacing w:val="-3"/>
        </w:rPr>
        <w:t xml:space="preserve"> </w:t>
      </w:r>
      <w:r>
        <w:rPr>
          <w:color w:val="121212"/>
        </w:rPr>
        <w:t>a</w:t>
      </w:r>
      <w:r>
        <w:rPr>
          <w:color w:val="121212"/>
          <w:spacing w:val="-3"/>
        </w:rPr>
        <w:t xml:space="preserve"> </w:t>
      </w:r>
      <w:r>
        <w:rPr>
          <w:color w:val="121212"/>
        </w:rPr>
        <w:t>su</w:t>
      </w:r>
      <w:r>
        <w:rPr>
          <w:color w:val="121212"/>
          <w:spacing w:val="-5"/>
        </w:rPr>
        <w:t xml:space="preserve"> </w:t>
      </w:r>
      <w:r>
        <w:rPr>
          <w:color w:val="121212"/>
        </w:rPr>
        <w:t>empresa</w:t>
      </w:r>
      <w:r>
        <w:rPr>
          <w:color w:val="121212"/>
          <w:spacing w:val="-3"/>
        </w:rPr>
        <w:t xml:space="preserve"> </w:t>
      </w:r>
      <w:r>
        <w:rPr>
          <w:color w:val="121212"/>
        </w:rPr>
        <w:t>una</w:t>
      </w:r>
      <w:r>
        <w:rPr>
          <w:color w:val="121212"/>
          <w:spacing w:val="-3"/>
        </w:rPr>
        <w:t xml:space="preserve"> </w:t>
      </w:r>
      <w:r>
        <w:rPr>
          <w:color w:val="121212"/>
        </w:rPr>
        <w:t>destinación</w:t>
      </w:r>
      <w:r>
        <w:rPr>
          <w:color w:val="121212"/>
          <w:spacing w:val="-3"/>
        </w:rPr>
        <w:t xml:space="preserve"> </w:t>
      </w:r>
      <w:r>
        <w:rPr>
          <w:color w:val="121212"/>
        </w:rPr>
        <w:t>exclusiva para la prestación del servicio público urbano de transporte.</w:t>
      </w:r>
    </w:p>
    <w:p w14:paraId="52BC979B" w14:textId="77777777" w:rsidR="00C46380" w:rsidRDefault="00C46380">
      <w:pPr>
        <w:pStyle w:val="Textoindependiente"/>
        <w:spacing w:before="11"/>
        <w:rPr>
          <w:sz w:val="21"/>
        </w:rPr>
      </w:pPr>
    </w:p>
    <w:p w14:paraId="52BC979C" w14:textId="77777777" w:rsidR="00C46380" w:rsidRDefault="001F5741">
      <w:pPr>
        <w:pStyle w:val="Prrafodelista"/>
        <w:numPr>
          <w:ilvl w:val="0"/>
          <w:numId w:val="295"/>
        </w:numPr>
        <w:tabs>
          <w:tab w:val="left" w:pos="838"/>
        </w:tabs>
        <w:ind w:right="1689" w:firstLine="0"/>
      </w:pPr>
      <w:r>
        <w:rPr>
          <w:color w:val="121212"/>
        </w:rPr>
        <w:t xml:space="preserve">Abstenerse de pactar esquemas con mecanismos de remuneración al conductor que incentiven la competencia de este con otros conductores en la </w:t>
      </w:r>
      <w:r>
        <w:rPr>
          <w:color w:val="121212"/>
          <w:spacing w:val="-4"/>
        </w:rPr>
        <w:t>vía.</w:t>
      </w:r>
    </w:p>
    <w:p w14:paraId="52BC979D" w14:textId="77777777" w:rsidR="00C46380" w:rsidRDefault="00C46380">
      <w:pPr>
        <w:pStyle w:val="Textoindependiente"/>
        <w:spacing w:before="1"/>
      </w:pPr>
    </w:p>
    <w:p w14:paraId="52BC979E" w14:textId="77777777" w:rsidR="00C46380" w:rsidRDefault="001F5741">
      <w:pPr>
        <w:pStyle w:val="Prrafodelista"/>
        <w:numPr>
          <w:ilvl w:val="0"/>
          <w:numId w:val="295"/>
        </w:numPr>
        <w:tabs>
          <w:tab w:val="left" w:pos="798"/>
        </w:tabs>
        <w:ind w:right="1689" w:firstLine="0"/>
      </w:pPr>
      <w:r>
        <w:rPr>
          <w:color w:val="121212"/>
        </w:rPr>
        <w:t xml:space="preserve">En ningún caso podrán las empresas realizar acuerdos o convenios que directa o indirectamente deriven en efectos contrarios a los establecidos en las normas de transporte o en la presente Sección. Toda cláusula, pacto o convenio público o privado que acuerden las empresas con la finalidad o con el efecto directo o indirecto de eludir cualquiera de las disposiciones establecidas en la presente Sección o en cualquiera de las demás normas de transporte, se tendrá por no escrito y no será oponible en materia de transporte frente a </w:t>
      </w:r>
      <w:r>
        <w:rPr>
          <w:color w:val="121212"/>
          <w:spacing w:val="-2"/>
        </w:rPr>
        <w:t>terceros.</w:t>
      </w:r>
    </w:p>
    <w:p w14:paraId="52BC979F" w14:textId="77777777" w:rsidR="00C46380" w:rsidRDefault="00C46380">
      <w:pPr>
        <w:pStyle w:val="Textoindependiente"/>
        <w:spacing w:before="1"/>
      </w:pPr>
    </w:p>
    <w:p w14:paraId="52BC97A0" w14:textId="77777777" w:rsidR="00C46380" w:rsidRDefault="001F5741">
      <w:pPr>
        <w:pStyle w:val="Prrafodelista"/>
        <w:numPr>
          <w:ilvl w:val="0"/>
          <w:numId w:val="295"/>
        </w:numPr>
        <w:tabs>
          <w:tab w:val="left" w:pos="754"/>
        </w:tabs>
        <w:spacing w:before="1"/>
        <w:ind w:right="1690" w:firstLine="0"/>
      </w:pPr>
      <w:r>
        <w:rPr>
          <w:color w:val="121212"/>
        </w:rPr>
        <w:t>Responder por la operación, de conformidad con los indicadores de servicio mínimos para la adecuada y eficiente prestación del servicio, objetivos de calidad y excelencia en el servicio definidos por las autoridades competentes,</w:t>
      </w:r>
      <w:r>
        <w:rPr>
          <w:color w:val="121212"/>
          <w:spacing w:val="-1"/>
        </w:rPr>
        <w:t xml:space="preserve"> </w:t>
      </w:r>
      <w:r>
        <w:rPr>
          <w:color w:val="121212"/>
        </w:rPr>
        <w:t>a cambio de la remuneración que se defina reglamentaria o contractualmente.</w:t>
      </w:r>
      <w:r>
        <w:rPr>
          <w:color w:val="121212"/>
          <w:spacing w:val="40"/>
        </w:rPr>
        <w:t xml:space="preserve"> </w:t>
      </w:r>
      <w:r>
        <w:rPr>
          <w:color w:val="121212"/>
        </w:rPr>
        <w:t>En cumplimiento de lo anterior, deberán presentar para aprobación del ente que</w:t>
      </w:r>
      <w:r>
        <w:rPr>
          <w:color w:val="121212"/>
          <w:spacing w:val="-1"/>
        </w:rPr>
        <w:t xml:space="preserve"> </w:t>
      </w:r>
      <w:r>
        <w:rPr>
          <w:color w:val="121212"/>
        </w:rPr>
        <w:t>determine la</w:t>
      </w:r>
      <w:r>
        <w:rPr>
          <w:color w:val="121212"/>
          <w:spacing w:val="-2"/>
        </w:rPr>
        <w:t xml:space="preserve"> </w:t>
      </w:r>
      <w:r>
        <w:rPr>
          <w:color w:val="121212"/>
        </w:rPr>
        <w:t>autoridad</w:t>
      </w:r>
      <w:r>
        <w:rPr>
          <w:color w:val="121212"/>
          <w:spacing w:val="-2"/>
        </w:rPr>
        <w:t xml:space="preserve"> </w:t>
      </w:r>
      <w:r>
        <w:rPr>
          <w:color w:val="121212"/>
        </w:rPr>
        <w:t>de transporte municipal</w:t>
      </w:r>
      <w:r>
        <w:rPr>
          <w:color w:val="121212"/>
          <w:spacing w:val="-2"/>
        </w:rPr>
        <w:t xml:space="preserve"> </w:t>
      </w:r>
      <w:r>
        <w:rPr>
          <w:color w:val="121212"/>
        </w:rPr>
        <w:t>un</w:t>
      </w:r>
      <w:r>
        <w:rPr>
          <w:color w:val="121212"/>
          <w:spacing w:val="-2"/>
        </w:rPr>
        <w:t xml:space="preserve"> </w:t>
      </w:r>
      <w:r>
        <w:rPr>
          <w:color w:val="121212"/>
        </w:rPr>
        <w:t>plan de gestión</w:t>
      </w:r>
      <w:r>
        <w:rPr>
          <w:color w:val="121212"/>
          <w:spacing w:val="-1"/>
        </w:rPr>
        <w:t xml:space="preserve"> </w:t>
      </w:r>
      <w:r>
        <w:rPr>
          <w:color w:val="121212"/>
        </w:rPr>
        <w:t>de</w:t>
      </w:r>
      <w:r>
        <w:rPr>
          <w:color w:val="121212"/>
          <w:spacing w:val="-22"/>
        </w:rPr>
        <w:t xml:space="preserve"> </w:t>
      </w:r>
      <w:r>
        <w:rPr>
          <w:color w:val="121212"/>
        </w:rPr>
        <w:t>flota.</w:t>
      </w:r>
    </w:p>
    <w:p w14:paraId="52BC97A1" w14:textId="77777777" w:rsidR="00C46380" w:rsidRDefault="00C46380">
      <w:pPr>
        <w:pStyle w:val="Textoindependiente"/>
        <w:spacing w:before="10"/>
        <w:rPr>
          <w:sz w:val="21"/>
        </w:rPr>
      </w:pPr>
    </w:p>
    <w:p w14:paraId="52BC97A2" w14:textId="77777777" w:rsidR="00C46380" w:rsidRDefault="001F5741">
      <w:pPr>
        <w:pStyle w:val="Prrafodelista"/>
        <w:numPr>
          <w:ilvl w:val="0"/>
          <w:numId w:val="295"/>
        </w:numPr>
        <w:tabs>
          <w:tab w:val="left" w:pos="747"/>
        </w:tabs>
        <w:ind w:right="1688" w:firstLine="0"/>
      </w:pPr>
      <w:r>
        <w:rPr>
          <w:color w:val="121212"/>
        </w:rPr>
        <w:t>Realizar por su cuenta y riesgo la revisión y el mantenimiento preventivo de los equipos con los cuales prestará el servicio, por fallas que puedan surgir o que surjan durante la vigencia de la autorización, y que puedan poner en peligro la seguridad de los usuarios o la integridad y funcionamiento del vehículo. Para este fin deberá presentar, para aprobación del ente que defina</w:t>
      </w:r>
      <w:r>
        <w:rPr>
          <w:color w:val="121212"/>
          <w:spacing w:val="40"/>
        </w:rPr>
        <w:t xml:space="preserve"> </w:t>
      </w:r>
      <w:r>
        <w:rPr>
          <w:color w:val="121212"/>
        </w:rPr>
        <w:t>la autoridad de transporte local, copia de los programas de revisión y mantenimiento</w:t>
      </w:r>
      <w:r>
        <w:rPr>
          <w:color w:val="121212"/>
          <w:spacing w:val="-3"/>
        </w:rPr>
        <w:t xml:space="preserve"> </w:t>
      </w:r>
      <w:r>
        <w:rPr>
          <w:color w:val="121212"/>
        </w:rPr>
        <w:t>preventivo</w:t>
      </w:r>
      <w:r>
        <w:rPr>
          <w:color w:val="121212"/>
          <w:spacing w:val="-3"/>
        </w:rPr>
        <w:t xml:space="preserve"> </w:t>
      </w:r>
      <w:r>
        <w:rPr>
          <w:color w:val="121212"/>
        </w:rPr>
        <w:t>que</w:t>
      </w:r>
      <w:r>
        <w:rPr>
          <w:color w:val="121212"/>
          <w:spacing w:val="-3"/>
        </w:rPr>
        <w:t xml:space="preserve"> </w:t>
      </w:r>
      <w:r>
        <w:rPr>
          <w:color w:val="121212"/>
        </w:rPr>
        <w:t>desarrollará</w:t>
      </w:r>
      <w:r>
        <w:rPr>
          <w:color w:val="121212"/>
          <w:spacing w:val="-2"/>
        </w:rPr>
        <w:t xml:space="preserve"> </w:t>
      </w:r>
      <w:r>
        <w:rPr>
          <w:color w:val="121212"/>
        </w:rPr>
        <w:t>la</w:t>
      </w:r>
      <w:r>
        <w:rPr>
          <w:color w:val="121212"/>
          <w:spacing w:val="-3"/>
        </w:rPr>
        <w:t xml:space="preserve"> </w:t>
      </w:r>
      <w:r>
        <w:rPr>
          <w:color w:val="121212"/>
        </w:rPr>
        <w:t>empresa</w:t>
      </w:r>
      <w:r>
        <w:rPr>
          <w:color w:val="121212"/>
          <w:spacing w:val="-3"/>
        </w:rPr>
        <w:t xml:space="preserve"> </w:t>
      </w:r>
      <w:r>
        <w:rPr>
          <w:color w:val="121212"/>
        </w:rPr>
        <w:t>para</w:t>
      </w:r>
      <w:r>
        <w:rPr>
          <w:color w:val="121212"/>
          <w:spacing w:val="-3"/>
        </w:rPr>
        <w:t xml:space="preserve"> </w:t>
      </w:r>
      <w:r>
        <w:rPr>
          <w:color w:val="121212"/>
        </w:rPr>
        <w:t>los</w:t>
      </w:r>
      <w:r>
        <w:rPr>
          <w:color w:val="121212"/>
          <w:spacing w:val="-4"/>
        </w:rPr>
        <w:t xml:space="preserve"> </w:t>
      </w:r>
      <w:r>
        <w:rPr>
          <w:color w:val="121212"/>
        </w:rPr>
        <w:t>equipos</w:t>
      </w:r>
      <w:r>
        <w:rPr>
          <w:color w:val="121212"/>
          <w:spacing w:val="-2"/>
        </w:rPr>
        <w:t xml:space="preserve"> </w:t>
      </w:r>
      <w:r>
        <w:rPr>
          <w:color w:val="121212"/>
        </w:rPr>
        <w:t>con</w:t>
      </w:r>
      <w:r>
        <w:rPr>
          <w:color w:val="121212"/>
          <w:spacing w:val="-3"/>
        </w:rPr>
        <w:t xml:space="preserve"> </w:t>
      </w:r>
      <w:r>
        <w:rPr>
          <w:color w:val="121212"/>
        </w:rPr>
        <w:t>los cuales prestará el servicio, los cuales deberán contener como mínimo la ubicación del</w:t>
      </w:r>
      <w:r>
        <w:rPr>
          <w:color w:val="121212"/>
          <w:spacing w:val="-1"/>
        </w:rPr>
        <w:t xml:space="preserve"> </w:t>
      </w:r>
      <w:r>
        <w:rPr>
          <w:color w:val="121212"/>
        </w:rPr>
        <w:t>o los talleres donde se realizará el</w:t>
      </w:r>
      <w:r>
        <w:rPr>
          <w:color w:val="121212"/>
          <w:spacing w:val="-1"/>
        </w:rPr>
        <w:t xml:space="preserve"> </w:t>
      </w:r>
      <w:r>
        <w:rPr>
          <w:color w:val="121212"/>
        </w:rPr>
        <w:t>mantenimiento, la periodicidad del mismo y los componentes del vehículo que serán revisados en cada período.</w:t>
      </w:r>
      <w:r>
        <w:rPr>
          <w:color w:val="121212"/>
          <w:spacing w:val="28"/>
        </w:rPr>
        <w:t xml:space="preserve"> </w:t>
      </w:r>
      <w:r>
        <w:rPr>
          <w:color w:val="121212"/>
        </w:rPr>
        <w:t>La</w:t>
      </w:r>
      <w:r>
        <w:rPr>
          <w:color w:val="121212"/>
          <w:spacing w:val="30"/>
        </w:rPr>
        <w:t xml:space="preserve"> </w:t>
      </w:r>
      <w:r>
        <w:rPr>
          <w:color w:val="121212"/>
        </w:rPr>
        <w:t>autoridad</w:t>
      </w:r>
      <w:r>
        <w:rPr>
          <w:color w:val="121212"/>
          <w:spacing w:val="31"/>
        </w:rPr>
        <w:t xml:space="preserve"> </w:t>
      </w:r>
      <w:r>
        <w:rPr>
          <w:color w:val="121212"/>
        </w:rPr>
        <w:t>de</w:t>
      </w:r>
      <w:r>
        <w:rPr>
          <w:color w:val="121212"/>
          <w:spacing w:val="30"/>
        </w:rPr>
        <w:t xml:space="preserve"> </w:t>
      </w:r>
      <w:r>
        <w:rPr>
          <w:color w:val="121212"/>
        </w:rPr>
        <w:t>transporte</w:t>
      </w:r>
      <w:r>
        <w:rPr>
          <w:color w:val="121212"/>
          <w:spacing w:val="29"/>
        </w:rPr>
        <w:t xml:space="preserve"> </w:t>
      </w:r>
      <w:r>
        <w:rPr>
          <w:color w:val="121212"/>
        </w:rPr>
        <w:t>competente</w:t>
      </w:r>
      <w:r>
        <w:rPr>
          <w:color w:val="121212"/>
          <w:spacing w:val="30"/>
        </w:rPr>
        <w:t xml:space="preserve"> </w:t>
      </w:r>
      <w:r>
        <w:rPr>
          <w:color w:val="121212"/>
        </w:rPr>
        <w:t>podrá</w:t>
      </w:r>
      <w:r>
        <w:rPr>
          <w:color w:val="121212"/>
          <w:spacing w:val="30"/>
        </w:rPr>
        <w:t xml:space="preserve"> </w:t>
      </w:r>
      <w:r>
        <w:rPr>
          <w:color w:val="121212"/>
        </w:rPr>
        <w:t>adicionar</w:t>
      </w:r>
      <w:r>
        <w:rPr>
          <w:color w:val="121212"/>
          <w:spacing w:val="29"/>
        </w:rPr>
        <w:t xml:space="preserve"> </w:t>
      </w:r>
      <w:r>
        <w:rPr>
          <w:color w:val="121212"/>
        </w:rPr>
        <w:t>el</w:t>
      </w:r>
      <w:r>
        <w:rPr>
          <w:color w:val="121212"/>
          <w:spacing w:val="30"/>
        </w:rPr>
        <w:t xml:space="preserve"> </w:t>
      </w:r>
      <w:r>
        <w:rPr>
          <w:color w:val="121212"/>
          <w:spacing w:val="-2"/>
        </w:rPr>
        <w:t>contenido</w:t>
      </w:r>
    </w:p>
    <w:p w14:paraId="52BC97A3" w14:textId="77777777" w:rsidR="00C46380" w:rsidRDefault="00C46380">
      <w:pPr>
        <w:jc w:val="both"/>
        <w:sectPr w:rsidR="00C46380">
          <w:pgSz w:w="12240" w:h="15840"/>
          <w:pgMar w:top="1300" w:right="0" w:bottom="280" w:left="1260" w:header="720" w:footer="720" w:gutter="0"/>
          <w:cols w:space="720"/>
        </w:sectPr>
      </w:pPr>
    </w:p>
    <w:p w14:paraId="52BC97A4" w14:textId="77777777" w:rsidR="00C46380" w:rsidRDefault="001F5741">
      <w:pPr>
        <w:pStyle w:val="Textoindependiente"/>
        <w:spacing w:before="77"/>
        <w:ind w:left="444"/>
        <w:jc w:val="both"/>
      </w:pPr>
      <w:r>
        <w:rPr>
          <w:color w:val="121212"/>
        </w:rPr>
        <w:lastRenderedPageBreak/>
        <w:t>mínimo</w:t>
      </w:r>
      <w:r>
        <w:rPr>
          <w:color w:val="121212"/>
          <w:spacing w:val="-5"/>
        </w:rPr>
        <w:t xml:space="preserve"> </w:t>
      </w:r>
      <w:r>
        <w:rPr>
          <w:color w:val="121212"/>
        </w:rPr>
        <w:t>de</w:t>
      </w:r>
      <w:r>
        <w:rPr>
          <w:color w:val="121212"/>
          <w:spacing w:val="-3"/>
        </w:rPr>
        <w:t xml:space="preserve"> </w:t>
      </w:r>
      <w:r>
        <w:rPr>
          <w:color w:val="121212"/>
        </w:rPr>
        <w:t>estos</w:t>
      </w:r>
      <w:r>
        <w:rPr>
          <w:color w:val="121212"/>
          <w:spacing w:val="-4"/>
        </w:rPr>
        <w:t xml:space="preserve"> </w:t>
      </w:r>
      <w:r>
        <w:rPr>
          <w:color w:val="121212"/>
        </w:rPr>
        <w:t>programas,</w:t>
      </w:r>
      <w:r>
        <w:rPr>
          <w:color w:val="121212"/>
          <w:spacing w:val="-5"/>
        </w:rPr>
        <w:t xml:space="preserve"> </w:t>
      </w:r>
      <w:r>
        <w:rPr>
          <w:color w:val="121212"/>
        </w:rPr>
        <w:t>con</w:t>
      </w:r>
      <w:r>
        <w:rPr>
          <w:color w:val="121212"/>
          <w:spacing w:val="-4"/>
        </w:rPr>
        <w:t xml:space="preserve"> </w:t>
      </w:r>
      <w:r>
        <w:rPr>
          <w:color w:val="121212"/>
        </w:rPr>
        <w:t>base</w:t>
      </w:r>
      <w:r>
        <w:rPr>
          <w:color w:val="121212"/>
          <w:spacing w:val="-3"/>
        </w:rPr>
        <w:t xml:space="preserve"> </w:t>
      </w:r>
      <w:r>
        <w:rPr>
          <w:color w:val="121212"/>
        </w:rPr>
        <w:t>en</w:t>
      </w:r>
      <w:r>
        <w:rPr>
          <w:color w:val="121212"/>
          <w:spacing w:val="-5"/>
        </w:rPr>
        <w:t xml:space="preserve"> </w:t>
      </w:r>
      <w:r>
        <w:rPr>
          <w:color w:val="121212"/>
        </w:rPr>
        <w:t>sus</w:t>
      </w:r>
      <w:r>
        <w:rPr>
          <w:color w:val="121212"/>
          <w:spacing w:val="-5"/>
        </w:rPr>
        <w:t xml:space="preserve"> </w:t>
      </w:r>
      <w:r>
        <w:rPr>
          <w:color w:val="121212"/>
        </w:rPr>
        <w:t>planes</w:t>
      </w:r>
      <w:r>
        <w:rPr>
          <w:color w:val="121212"/>
          <w:spacing w:val="-2"/>
        </w:rPr>
        <w:t xml:space="preserve"> </w:t>
      </w:r>
      <w:r>
        <w:rPr>
          <w:color w:val="121212"/>
        </w:rPr>
        <w:t>locales</w:t>
      </w:r>
      <w:r>
        <w:rPr>
          <w:color w:val="121212"/>
          <w:spacing w:val="-3"/>
        </w:rPr>
        <w:t xml:space="preserve"> </w:t>
      </w:r>
      <w:r>
        <w:rPr>
          <w:color w:val="121212"/>
        </w:rPr>
        <w:t>de</w:t>
      </w:r>
      <w:r>
        <w:rPr>
          <w:color w:val="121212"/>
          <w:spacing w:val="-3"/>
        </w:rPr>
        <w:t xml:space="preserve"> </w:t>
      </w:r>
      <w:r>
        <w:rPr>
          <w:color w:val="121212"/>
        </w:rPr>
        <w:t>seguridad</w:t>
      </w:r>
      <w:r>
        <w:rPr>
          <w:color w:val="121212"/>
          <w:spacing w:val="-19"/>
        </w:rPr>
        <w:t xml:space="preserve"> </w:t>
      </w:r>
      <w:r>
        <w:rPr>
          <w:color w:val="121212"/>
          <w:spacing w:val="-2"/>
        </w:rPr>
        <w:t>vial.</w:t>
      </w:r>
    </w:p>
    <w:p w14:paraId="52BC97A5" w14:textId="77777777" w:rsidR="00C46380" w:rsidRDefault="00C46380">
      <w:pPr>
        <w:pStyle w:val="Textoindependiente"/>
        <w:spacing w:before="10"/>
      </w:pPr>
    </w:p>
    <w:p w14:paraId="52BC97A6" w14:textId="77777777" w:rsidR="00C46380" w:rsidRDefault="001F5741">
      <w:pPr>
        <w:pStyle w:val="Textoindependiente"/>
        <w:ind w:left="444" w:right="1692"/>
        <w:jc w:val="both"/>
      </w:pPr>
      <w:r>
        <w:rPr>
          <w:color w:val="121212"/>
        </w:rPr>
        <w:t>Para los efectos del presente numeral, se entiende por mantenimiento preventivo el que se requiere para garantizar que el vehículo se encuentre en perfectas condiciones de funcionamiento.</w:t>
      </w:r>
    </w:p>
    <w:p w14:paraId="52BC97A7" w14:textId="77777777" w:rsidR="00C46380" w:rsidRDefault="00C46380">
      <w:pPr>
        <w:pStyle w:val="Textoindependiente"/>
        <w:spacing w:before="1"/>
      </w:pPr>
    </w:p>
    <w:p w14:paraId="52BC97A8" w14:textId="77777777" w:rsidR="00C46380" w:rsidRDefault="001F5741">
      <w:pPr>
        <w:pStyle w:val="Prrafodelista"/>
        <w:numPr>
          <w:ilvl w:val="0"/>
          <w:numId w:val="295"/>
        </w:numPr>
        <w:tabs>
          <w:tab w:val="left" w:pos="750"/>
        </w:tabs>
        <w:ind w:right="1692" w:firstLine="0"/>
      </w:pPr>
      <w:r>
        <w:rPr>
          <w:color w:val="121212"/>
        </w:rPr>
        <w:t>Garantizar que el funcionamiento de sus depósitos, terminales o patios para el estacionamiento de los vehículos vinculados a su empresa se efectúe en cumplimiento estricto de la normatividad nacional y municipal en materia ambiental, de estacionamientos y de espacio público.</w:t>
      </w:r>
    </w:p>
    <w:p w14:paraId="52BC97A9" w14:textId="77777777" w:rsidR="00C46380" w:rsidRDefault="00C46380">
      <w:pPr>
        <w:pStyle w:val="Textoindependiente"/>
      </w:pPr>
    </w:p>
    <w:p w14:paraId="52BC97AA" w14:textId="77777777" w:rsidR="00C46380" w:rsidRDefault="001F5741">
      <w:pPr>
        <w:pStyle w:val="Textoindependiente"/>
        <w:spacing w:line="249" w:lineRule="auto"/>
        <w:ind w:left="444" w:right="1690"/>
      </w:pPr>
      <w:r>
        <w:rPr>
          <w:b/>
          <w:color w:val="121212"/>
        </w:rPr>
        <w:t xml:space="preserve">Parágrafo 1°. </w:t>
      </w:r>
      <w:r>
        <w:rPr>
          <w:color w:val="121212"/>
        </w:rPr>
        <w:t>Las autoridades de transporte competentes o los entes en los</w:t>
      </w:r>
      <w:r>
        <w:rPr>
          <w:color w:val="121212"/>
          <w:spacing w:val="40"/>
        </w:rPr>
        <w:t xml:space="preserve"> </w:t>
      </w:r>
      <w:r>
        <w:rPr>
          <w:color w:val="121212"/>
        </w:rPr>
        <w:t>que se delegue esta función deberán verificar como mínimo una vez cada seis meses</w:t>
      </w:r>
      <w:r>
        <w:rPr>
          <w:color w:val="121212"/>
          <w:spacing w:val="35"/>
        </w:rPr>
        <w:t xml:space="preserve"> </w:t>
      </w:r>
      <w:r>
        <w:rPr>
          <w:color w:val="121212"/>
        </w:rPr>
        <w:t>y</w:t>
      </w:r>
      <w:r>
        <w:rPr>
          <w:color w:val="121212"/>
          <w:spacing w:val="34"/>
        </w:rPr>
        <w:t xml:space="preserve"> </w:t>
      </w:r>
      <w:r>
        <w:rPr>
          <w:color w:val="121212"/>
        </w:rPr>
        <w:t>sin</w:t>
      </w:r>
      <w:r>
        <w:rPr>
          <w:color w:val="121212"/>
          <w:spacing w:val="35"/>
        </w:rPr>
        <w:t xml:space="preserve"> </w:t>
      </w:r>
      <w:r>
        <w:rPr>
          <w:color w:val="121212"/>
        </w:rPr>
        <w:t>perjuicio</w:t>
      </w:r>
      <w:r>
        <w:rPr>
          <w:color w:val="121212"/>
          <w:spacing w:val="35"/>
        </w:rPr>
        <w:t xml:space="preserve"> </w:t>
      </w:r>
      <w:r>
        <w:rPr>
          <w:color w:val="121212"/>
        </w:rPr>
        <w:t>de</w:t>
      </w:r>
      <w:r>
        <w:rPr>
          <w:color w:val="121212"/>
          <w:spacing w:val="38"/>
        </w:rPr>
        <w:t xml:space="preserve"> </w:t>
      </w:r>
      <w:r>
        <w:rPr>
          <w:color w:val="121212"/>
        </w:rPr>
        <w:t>las</w:t>
      </w:r>
      <w:r>
        <w:rPr>
          <w:color w:val="121212"/>
          <w:spacing w:val="35"/>
        </w:rPr>
        <w:t xml:space="preserve"> </w:t>
      </w:r>
      <w:r>
        <w:rPr>
          <w:color w:val="121212"/>
        </w:rPr>
        <w:t>revisiones</w:t>
      </w:r>
      <w:r>
        <w:rPr>
          <w:color w:val="121212"/>
          <w:spacing w:val="35"/>
        </w:rPr>
        <w:t xml:space="preserve"> </w:t>
      </w:r>
      <w:r>
        <w:rPr>
          <w:color w:val="121212"/>
        </w:rPr>
        <w:t>que</w:t>
      </w:r>
      <w:r>
        <w:rPr>
          <w:color w:val="121212"/>
          <w:spacing w:val="35"/>
        </w:rPr>
        <w:t xml:space="preserve"> </w:t>
      </w:r>
      <w:r>
        <w:rPr>
          <w:color w:val="121212"/>
        </w:rPr>
        <w:t>efectúen</w:t>
      </w:r>
      <w:r>
        <w:rPr>
          <w:color w:val="121212"/>
          <w:spacing w:val="35"/>
        </w:rPr>
        <w:t xml:space="preserve"> </w:t>
      </w:r>
      <w:r>
        <w:rPr>
          <w:color w:val="121212"/>
        </w:rPr>
        <w:t>en</w:t>
      </w:r>
      <w:r>
        <w:rPr>
          <w:color w:val="121212"/>
          <w:spacing w:val="35"/>
        </w:rPr>
        <w:t xml:space="preserve"> </w:t>
      </w:r>
      <w:r>
        <w:rPr>
          <w:color w:val="121212"/>
        </w:rPr>
        <w:t>cualquier</w:t>
      </w:r>
      <w:r>
        <w:rPr>
          <w:color w:val="121212"/>
          <w:spacing w:val="35"/>
        </w:rPr>
        <w:t xml:space="preserve"> </w:t>
      </w:r>
      <w:r>
        <w:rPr>
          <w:color w:val="121212"/>
        </w:rPr>
        <w:t>tiempo,</w:t>
      </w:r>
      <w:r>
        <w:rPr>
          <w:color w:val="121212"/>
          <w:spacing w:val="36"/>
        </w:rPr>
        <w:t xml:space="preserve"> </w:t>
      </w:r>
      <w:r>
        <w:rPr>
          <w:color w:val="121212"/>
        </w:rPr>
        <w:t>el cumplimiento</w:t>
      </w:r>
      <w:r>
        <w:rPr>
          <w:color w:val="121212"/>
          <w:spacing w:val="-3"/>
        </w:rPr>
        <w:t xml:space="preserve"> </w:t>
      </w:r>
      <w:r>
        <w:rPr>
          <w:color w:val="121212"/>
        </w:rPr>
        <w:t>de</w:t>
      </w:r>
      <w:r>
        <w:rPr>
          <w:color w:val="121212"/>
          <w:spacing w:val="-2"/>
        </w:rPr>
        <w:t xml:space="preserve"> </w:t>
      </w:r>
      <w:r>
        <w:rPr>
          <w:color w:val="121212"/>
        </w:rPr>
        <w:t>las</w:t>
      </w:r>
      <w:r>
        <w:rPr>
          <w:color w:val="121212"/>
          <w:spacing w:val="-2"/>
        </w:rPr>
        <w:t xml:space="preserve"> </w:t>
      </w:r>
      <w:r>
        <w:rPr>
          <w:color w:val="121212"/>
        </w:rPr>
        <w:t>obligaciones</w:t>
      </w:r>
      <w:r>
        <w:rPr>
          <w:color w:val="121212"/>
          <w:spacing w:val="-3"/>
        </w:rPr>
        <w:t xml:space="preserve"> </w:t>
      </w:r>
      <w:r>
        <w:rPr>
          <w:color w:val="121212"/>
        </w:rPr>
        <w:t>contenidas</w:t>
      </w:r>
      <w:r>
        <w:rPr>
          <w:color w:val="121212"/>
          <w:spacing w:val="-2"/>
        </w:rPr>
        <w:t xml:space="preserve"> </w:t>
      </w:r>
      <w:r>
        <w:rPr>
          <w:color w:val="121212"/>
        </w:rPr>
        <w:t>en</w:t>
      </w:r>
      <w:r>
        <w:rPr>
          <w:color w:val="121212"/>
          <w:spacing w:val="-5"/>
        </w:rPr>
        <w:t xml:space="preserve"> </w:t>
      </w:r>
      <w:r>
        <w:rPr>
          <w:color w:val="121212"/>
        </w:rPr>
        <w:t>el</w:t>
      </w:r>
      <w:r>
        <w:rPr>
          <w:color w:val="121212"/>
          <w:spacing w:val="-4"/>
        </w:rPr>
        <w:t xml:space="preserve"> </w:t>
      </w:r>
      <w:r>
        <w:rPr>
          <w:color w:val="121212"/>
        </w:rPr>
        <w:t>presente</w:t>
      </w:r>
      <w:r>
        <w:rPr>
          <w:color w:val="121212"/>
          <w:spacing w:val="-2"/>
        </w:rPr>
        <w:t xml:space="preserve"> </w:t>
      </w:r>
      <w:r>
        <w:rPr>
          <w:color w:val="121212"/>
        </w:rPr>
        <w:t>artículo.</w:t>
      </w:r>
      <w:r>
        <w:rPr>
          <w:color w:val="121212"/>
          <w:spacing w:val="-3"/>
        </w:rPr>
        <w:t xml:space="preserve"> </w:t>
      </w:r>
      <w:r>
        <w:rPr>
          <w:color w:val="121212"/>
        </w:rPr>
        <w:t>En</w:t>
      </w:r>
      <w:r>
        <w:rPr>
          <w:color w:val="121212"/>
          <w:spacing w:val="-4"/>
        </w:rPr>
        <w:t xml:space="preserve"> </w:t>
      </w:r>
      <w:r>
        <w:rPr>
          <w:color w:val="121212"/>
        </w:rPr>
        <w:t>caso</w:t>
      </w:r>
      <w:r>
        <w:rPr>
          <w:color w:val="121212"/>
          <w:spacing w:val="-2"/>
        </w:rPr>
        <w:t xml:space="preserve"> </w:t>
      </w:r>
      <w:r>
        <w:rPr>
          <w:color w:val="121212"/>
          <w:spacing w:val="-5"/>
        </w:rPr>
        <w:t>de</w:t>
      </w:r>
    </w:p>
    <w:p w14:paraId="52BC97AB" w14:textId="77777777" w:rsidR="00C46380" w:rsidRDefault="001F5741">
      <w:pPr>
        <w:pStyle w:val="Textoindependiente"/>
        <w:ind w:left="444" w:right="1693"/>
        <w:jc w:val="both"/>
      </w:pPr>
      <w:r>
        <w:rPr>
          <w:color w:val="121212"/>
        </w:rPr>
        <w:t>que se compruebe el incumplimiento de las mismas o por no integrarse al sistema de recaudo centralizado, la autoridad de transporte, previo agotamiento del procedimiento previsto en la ley, procederá a cancelar la habilitación y dará apertura a la licitación pública correspondiente para la adjudicación de las rutas autorizadas a la empresa incumplida.</w:t>
      </w:r>
    </w:p>
    <w:p w14:paraId="52BC97AC" w14:textId="77777777" w:rsidR="00C46380" w:rsidRDefault="00C46380">
      <w:pPr>
        <w:pStyle w:val="Textoindependiente"/>
        <w:spacing w:before="3"/>
        <w:rPr>
          <w:sz w:val="21"/>
        </w:rPr>
      </w:pPr>
    </w:p>
    <w:p w14:paraId="52BC97AD" w14:textId="77777777" w:rsidR="00C46380" w:rsidRDefault="001F5741">
      <w:pPr>
        <w:pStyle w:val="Textoindependiente"/>
        <w:spacing w:before="1"/>
        <w:ind w:left="444" w:right="1689"/>
        <w:jc w:val="both"/>
      </w:pPr>
      <w:r>
        <w:rPr>
          <w:b/>
          <w:color w:val="121212"/>
        </w:rPr>
        <w:t xml:space="preserve">Parágrafo 2°. </w:t>
      </w:r>
      <w:r>
        <w:rPr>
          <w:color w:val="121212"/>
        </w:rPr>
        <w:t xml:space="preserve">No se podrá iniciar la operación de las rutas y/o servicios del SETP, sin que la autoridad de transporte competente o el ente en el que se delegue esta función, haya certificado el cumplimiento de los numerales 4 a 6 del presente artículo. En los casos en que exista una etapa preoperativa, definida en el documento </w:t>
      </w:r>
      <w:proofErr w:type="spellStart"/>
      <w:r>
        <w:rPr>
          <w:color w:val="121212"/>
        </w:rPr>
        <w:t>Conpes</w:t>
      </w:r>
      <w:proofErr w:type="spellEnd"/>
      <w:r>
        <w:rPr>
          <w:color w:val="121212"/>
        </w:rPr>
        <w:t xml:space="preserve"> correspondiente, el numeral 6 no será exigible en dicha etapa. En cualquier caso la misma no podrá ser superior a un año desde la entrada en operación.</w:t>
      </w:r>
    </w:p>
    <w:p w14:paraId="52BC97AE" w14:textId="77777777" w:rsidR="00C46380" w:rsidRDefault="00C46380">
      <w:pPr>
        <w:pStyle w:val="Textoindependiente"/>
        <w:spacing w:before="11"/>
        <w:rPr>
          <w:sz w:val="21"/>
        </w:rPr>
      </w:pPr>
    </w:p>
    <w:p w14:paraId="52BC97AF" w14:textId="77777777" w:rsidR="00C46380" w:rsidRDefault="001F5741">
      <w:pPr>
        <w:pStyle w:val="Textoindependiente"/>
        <w:spacing w:before="1"/>
        <w:ind w:left="444"/>
        <w:jc w:val="both"/>
      </w:pPr>
      <w:r>
        <w:rPr>
          <w:color w:val="121212"/>
        </w:rPr>
        <w:t>(</w:t>
      </w:r>
      <w:hyperlink r:id="rId198">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16).</w:t>
      </w:r>
    </w:p>
    <w:p w14:paraId="52BC97B0" w14:textId="77777777" w:rsidR="00C46380" w:rsidRDefault="00C46380">
      <w:pPr>
        <w:pStyle w:val="Textoindependiente"/>
      </w:pPr>
    </w:p>
    <w:p w14:paraId="52BC97B1" w14:textId="77777777" w:rsidR="00C46380" w:rsidRDefault="001F5741">
      <w:pPr>
        <w:pStyle w:val="Ttulo1"/>
        <w:ind w:right="1694"/>
      </w:pPr>
      <w:r>
        <w:rPr>
          <w:color w:val="121212"/>
        </w:rPr>
        <w:t>SUBSECCIÓN</w:t>
      </w:r>
      <w:r>
        <w:rPr>
          <w:color w:val="121212"/>
          <w:spacing w:val="-11"/>
        </w:rPr>
        <w:t xml:space="preserve"> </w:t>
      </w:r>
      <w:r>
        <w:rPr>
          <w:color w:val="121212"/>
          <w:spacing w:val="-10"/>
        </w:rPr>
        <w:t>3</w:t>
      </w:r>
    </w:p>
    <w:p w14:paraId="52BC97B2" w14:textId="77777777" w:rsidR="00C46380" w:rsidRDefault="00C46380">
      <w:pPr>
        <w:pStyle w:val="Textoindependiente"/>
        <w:rPr>
          <w:b/>
        </w:rPr>
      </w:pPr>
    </w:p>
    <w:p w14:paraId="52BC97B3" w14:textId="77777777" w:rsidR="00C46380" w:rsidRDefault="001F5741">
      <w:pPr>
        <w:pStyle w:val="Ttulo2"/>
        <w:spacing w:before="1"/>
        <w:ind w:right="1694"/>
      </w:pPr>
      <w:r>
        <w:rPr>
          <w:color w:val="121212"/>
        </w:rPr>
        <w:t>Sistema</w:t>
      </w:r>
      <w:r>
        <w:rPr>
          <w:color w:val="121212"/>
          <w:spacing w:val="-6"/>
        </w:rPr>
        <w:t xml:space="preserve"> </w:t>
      </w:r>
      <w:r>
        <w:rPr>
          <w:color w:val="121212"/>
        </w:rPr>
        <w:t>de</w:t>
      </w:r>
      <w:r>
        <w:rPr>
          <w:color w:val="121212"/>
          <w:spacing w:val="-6"/>
        </w:rPr>
        <w:t xml:space="preserve"> </w:t>
      </w:r>
      <w:r>
        <w:rPr>
          <w:color w:val="121212"/>
        </w:rPr>
        <w:t>Recaudo</w:t>
      </w:r>
      <w:r>
        <w:rPr>
          <w:color w:val="121212"/>
          <w:spacing w:val="-5"/>
        </w:rPr>
        <w:t xml:space="preserve"> </w:t>
      </w:r>
      <w:r>
        <w:rPr>
          <w:color w:val="121212"/>
          <w:spacing w:val="-2"/>
        </w:rPr>
        <w:t>Centralizado</w:t>
      </w:r>
    </w:p>
    <w:p w14:paraId="52BC97B4" w14:textId="77777777" w:rsidR="00C46380" w:rsidRDefault="00C46380">
      <w:pPr>
        <w:pStyle w:val="Textoindependiente"/>
        <w:spacing w:before="9"/>
        <w:rPr>
          <w:b/>
        </w:rPr>
      </w:pPr>
    </w:p>
    <w:p w14:paraId="52BC97B5" w14:textId="77777777" w:rsidR="00C46380" w:rsidRDefault="001F5741">
      <w:pPr>
        <w:pStyle w:val="Textoindependiente"/>
        <w:spacing w:before="1"/>
        <w:ind w:left="444" w:right="1689"/>
        <w:jc w:val="both"/>
      </w:pPr>
      <w:r>
        <w:rPr>
          <w:b/>
          <w:color w:val="121212"/>
        </w:rPr>
        <w:t xml:space="preserve">Artículo 2.2.1.2.2.3.1. Definición. </w:t>
      </w:r>
      <w:r>
        <w:rPr>
          <w:color w:val="121212"/>
        </w:rPr>
        <w:t>El Sistema de Recaudo Centralizado</w:t>
      </w:r>
      <w:r>
        <w:rPr>
          <w:color w:val="121212"/>
          <w:spacing w:val="40"/>
        </w:rPr>
        <w:t xml:space="preserve"> </w:t>
      </w:r>
      <w:r>
        <w:rPr>
          <w:color w:val="121212"/>
        </w:rPr>
        <w:t>(SRC) es el conjunto de servicios, software, hardware, y demás mecanismos</w:t>
      </w:r>
      <w:r>
        <w:rPr>
          <w:color w:val="121212"/>
          <w:spacing w:val="40"/>
        </w:rPr>
        <w:t xml:space="preserve"> </w:t>
      </w:r>
      <w:r>
        <w:rPr>
          <w:color w:val="121212"/>
        </w:rPr>
        <w:t>de control centralizados e integrados a dicho sistema, que permite efectuar la operación</w:t>
      </w:r>
      <w:r>
        <w:rPr>
          <w:color w:val="121212"/>
          <w:spacing w:val="-2"/>
        </w:rPr>
        <w:t xml:space="preserve"> </w:t>
      </w:r>
      <w:r>
        <w:rPr>
          <w:color w:val="121212"/>
        </w:rPr>
        <w:t>de</w:t>
      </w:r>
      <w:r>
        <w:rPr>
          <w:color w:val="121212"/>
          <w:spacing w:val="-1"/>
        </w:rPr>
        <w:t xml:space="preserve"> </w:t>
      </w:r>
      <w:r>
        <w:rPr>
          <w:color w:val="121212"/>
        </w:rPr>
        <w:t>recaudo</w:t>
      </w:r>
      <w:r>
        <w:rPr>
          <w:color w:val="121212"/>
          <w:spacing w:val="-2"/>
        </w:rPr>
        <w:t xml:space="preserve"> </w:t>
      </w:r>
      <w:r>
        <w:rPr>
          <w:color w:val="121212"/>
        </w:rPr>
        <w:t>centralizado</w:t>
      </w:r>
      <w:r>
        <w:rPr>
          <w:color w:val="121212"/>
          <w:spacing w:val="-2"/>
        </w:rPr>
        <w:t xml:space="preserve"> </w:t>
      </w:r>
      <w:r>
        <w:rPr>
          <w:color w:val="121212"/>
        </w:rPr>
        <w:t>a</w:t>
      </w:r>
      <w:r>
        <w:rPr>
          <w:color w:val="121212"/>
          <w:spacing w:val="-2"/>
        </w:rPr>
        <w:t xml:space="preserve"> </w:t>
      </w:r>
      <w:r>
        <w:rPr>
          <w:color w:val="121212"/>
        </w:rPr>
        <w:t>través de</w:t>
      </w:r>
      <w:r>
        <w:rPr>
          <w:color w:val="121212"/>
          <w:spacing w:val="-1"/>
        </w:rPr>
        <w:t xml:space="preserve"> </w:t>
      </w:r>
      <w:r>
        <w:rPr>
          <w:color w:val="121212"/>
        </w:rPr>
        <w:t>medios</w:t>
      </w:r>
      <w:r>
        <w:rPr>
          <w:color w:val="121212"/>
          <w:spacing w:val="-1"/>
        </w:rPr>
        <w:t xml:space="preserve"> </w:t>
      </w:r>
      <w:r>
        <w:rPr>
          <w:color w:val="121212"/>
        </w:rPr>
        <w:t>electrónicos</w:t>
      </w:r>
      <w:r>
        <w:rPr>
          <w:color w:val="121212"/>
          <w:spacing w:val="-1"/>
        </w:rPr>
        <w:t xml:space="preserve"> </w:t>
      </w:r>
      <w:r>
        <w:rPr>
          <w:color w:val="121212"/>
        </w:rPr>
        <w:t>de</w:t>
      </w:r>
      <w:r>
        <w:rPr>
          <w:color w:val="121212"/>
          <w:spacing w:val="-1"/>
        </w:rPr>
        <w:t xml:space="preserve"> </w:t>
      </w:r>
      <w:r>
        <w:rPr>
          <w:color w:val="121212"/>
        </w:rPr>
        <w:t>pago</w:t>
      </w:r>
      <w:r>
        <w:rPr>
          <w:color w:val="121212"/>
          <w:spacing w:val="-2"/>
        </w:rPr>
        <w:t xml:space="preserve"> </w:t>
      </w:r>
      <w:r>
        <w:rPr>
          <w:color w:val="121212"/>
        </w:rPr>
        <w:t>y</w:t>
      </w:r>
      <w:r>
        <w:rPr>
          <w:color w:val="121212"/>
          <w:spacing w:val="-2"/>
        </w:rPr>
        <w:t xml:space="preserve"> </w:t>
      </w:r>
      <w:r>
        <w:rPr>
          <w:color w:val="121212"/>
        </w:rPr>
        <w:t>el registro de viajes del sistema.</w:t>
      </w:r>
    </w:p>
    <w:p w14:paraId="52BC97B6" w14:textId="77777777" w:rsidR="00C46380" w:rsidRDefault="00C46380">
      <w:pPr>
        <w:pStyle w:val="Textoindependiente"/>
        <w:spacing w:before="11"/>
        <w:rPr>
          <w:sz w:val="21"/>
        </w:rPr>
      </w:pPr>
    </w:p>
    <w:p w14:paraId="52BC97B7" w14:textId="77777777" w:rsidR="00C46380" w:rsidRDefault="001F5741">
      <w:pPr>
        <w:pStyle w:val="Textoindependiente"/>
        <w:ind w:left="444"/>
        <w:jc w:val="both"/>
      </w:pPr>
      <w:r>
        <w:rPr>
          <w:color w:val="121212"/>
        </w:rPr>
        <w:t>(</w:t>
      </w:r>
      <w:hyperlink r:id="rId199">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17).</w:t>
      </w:r>
    </w:p>
    <w:p w14:paraId="52BC97B8" w14:textId="77777777" w:rsidR="00C46380" w:rsidRDefault="00C46380">
      <w:pPr>
        <w:pStyle w:val="Textoindependiente"/>
        <w:spacing w:before="1"/>
      </w:pPr>
    </w:p>
    <w:p w14:paraId="52BC97B9" w14:textId="77777777" w:rsidR="00C46380" w:rsidRDefault="001F5741">
      <w:pPr>
        <w:ind w:left="444" w:right="1687"/>
        <w:jc w:val="both"/>
      </w:pPr>
      <w:r>
        <w:rPr>
          <w:b/>
          <w:color w:val="121212"/>
        </w:rPr>
        <w:t xml:space="preserve">Artículo 2.2.1.2.2.3.2. Implementación del Sistema de Recaudo Centralizado (SRC). </w:t>
      </w:r>
      <w:r>
        <w:rPr>
          <w:color w:val="121212"/>
        </w:rPr>
        <w:t>La implementación del Sistema de Recaudo será adoptada por la autoridad de transporte competente en cada proyecto de acuerdo con los resultados de los estudios técnicos y financieros, avalados por el Departamento Nacional de Planeación.</w:t>
      </w:r>
    </w:p>
    <w:p w14:paraId="52BC97BA" w14:textId="77777777" w:rsidR="00C46380" w:rsidRDefault="00C46380">
      <w:pPr>
        <w:pStyle w:val="Textoindependiente"/>
        <w:spacing w:before="1"/>
      </w:pPr>
    </w:p>
    <w:p w14:paraId="52BC97BB" w14:textId="77777777" w:rsidR="00C46380" w:rsidRDefault="001F5741">
      <w:pPr>
        <w:pStyle w:val="Textoindependiente"/>
        <w:ind w:left="444"/>
        <w:jc w:val="both"/>
      </w:pPr>
      <w:r>
        <w:rPr>
          <w:color w:val="121212"/>
        </w:rPr>
        <w:t>(</w:t>
      </w:r>
      <w:hyperlink r:id="rId200">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18).</w:t>
      </w:r>
    </w:p>
    <w:p w14:paraId="52BC97BC" w14:textId="77777777" w:rsidR="00C46380" w:rsidRDefault="00C46380">
      <w:pPr>
        <w:pStyle w:val="Textoindependiente"/>
      </w:pPr>
    </w:p>
    <w:p w14:paraId="52BC97BD" w14:textId="77777777" w:rsidR="00C46380" w:rsidRDefault="001F5741">
      <w:pPr>
        <w:pStyle w:val="Ttulo1"/>
        <w:ind w:right="1694"/>
      </w:pPr>
      <w:r>
        <w:rPr>
          <w:color w:val="121212"/>
        </w:rPr>
        <w:t>SUBSECCIÓN</w:t>
      </w:r>
      <w:r>
        <w:rPr>
          <w:color w:val="121212"/>
          <w:spacing w:val="-11"/>
        </w:rPr>
        <w:t xml:space="preserve"> </w:t>
      </w:r>
      <w:r>
        <w:rPr>
          <w:color w:val="121212"/>
          <w:spacing w:val="-10"/>
        </w:rPr>
        <w:t>4</w:t>
      </w:r>
    </w:p>
    <w:p w14:paraId="52BC97BE" w14:textId="77777777" w:rsidR="00C46380" w:rsidRDefault="00C46380">
      <w:pPr>
        <w:sectPr w:rsidR="00C46380">
          <w:pgSz w:w="12240" w:h="15840"/>
          <w:pgMar w:top="1300" w:right="0" w:bottom="280" w:left="1260" w:header="720" w:footer="720" w:gutter="0"/>
          <w:cols w:space="720"/>
        </w:sectPr>
      </w:pPr>
    </w:p>
    <w:p w14:paraId="52BC97BF" w14:textId="77777777" w:rsidR="00C46380" w:rsidRDefault="001F5741">
      <w:pPr>
        <w:pStyle w:val="Ttulo2"/>
        <w:spacing w:before="144"/>
        <w:ind w:left="2542" w:right="0"/>
        <w:jc w:val="left"/>
      </w:pPr>
      <w:r>
        <w:rPr>
          <w:color w:val="121212"/>
        </w:rPr>
        <w:lastRenderedPageBreak/>
        <w:t>Sistema</w:t>
      </w:r>
      <w:r>
        <w:rPr>
          <w:color w:val="121212"/>
          <w:spacing w:val="-5"/>
        </w:rPr>
        <w:t xml:space="preserve"> </w:t>
      </w:r>
      <w:r>
        <w:rPr>
          <w:color w:val="121212"/>
        </w:rPr>
        <w:t>de</w:t>
      </w:r>
      <w:r>
        <w:rPr>
          <w:color w:val="121212"/>
          <w:spacing w:val="-4"/>
        </w:rPr>
        <w:t xml:space="preserve"> </w:t>
      </w:r>
      <w:r>
        <w:rPr>
          <w:color w:val="121212"/>
        </w:rPr>
        <w:t>Gestión</w:t>
      </w:r>
      <w:r>
        <w:rPr>
          <w:color w:val="121212"/>
          <w:spacing w:val="-2"/>
        </w:rPr>
        <w:t xml:space="preserve"> </w:t>
      </w:r>
      <w:r>
        <w:rPr>
          <w:color w:val="121212"/>
        </w:rPr>
        <w:t>y</w:t>
      </w:r>
      <w:r>
        <w:rPr>
          <w:color w:val="121212"/>
          <w:spacing w:val="-3"/>
        </w:rPr>
        <w:t xml:space="preserve"> </w:t>
      </w:r>
      <w:r>
        <w:rPr>
          <w:color w:val="121212"/>
        </w:rPr>
        <w:t>Control</w:t>
      </w:r>
      <w:r>
        <w:rPr>
          <w:color w:val="121212"/>
          <w:spacing w:val="-5"/>
        </w:rPr>
        <w:t xml:space="preserve"> </w:t>
      </w:r>
      <w:r>
        <w:rPr>
          <w:color w:val="121212"/>
        </w:rPr>
        <w:t>de</w:t>
      </w:r>
      <w:r>
        <w:rPr>
          <w:color w:val="121212"/>
          <w:spacing w:val="-4"/>
        </w:rPr>
        <w:t xml:space="preserve"> Flota</w:t>
      </w:r>
    </w:p>
    <w:p w14:paraId="52BC97C0" w14:textId="77777777" w:rsidR="00C46380" w:rsidRDefault="00C46380">
      <w:pPr>
        <w:pStyle w:val="Textoindependiente"/>
        <w:spacing w:before="10"/>
        <w:rPr>
          <w:b/>
        </w:rPr>
      </w:pPr>
    </w:p>
    <w:p w14:paraId="52BC97C1" w14:textId="77777777" w:rsidR="00C46380" w:rsidRDefault="001F5741">
      <w:pPr>
        <w:pStyle w:val="Textoindependiente"/>
        <w:ind w:left="444" w:right="1688"/>
        <w:jc w:val="both"/>
      </w:pPr>
      <w:r>
        <w:rPr>
          <w:b/>
          <w:color w:val="121212"/>
        </w:rPr>
        <w:t xml:space="preserve">Artículo 2.2.1.2.2.4.1. Definición. </w:t>
      </w:r>
      <w:r>
        <w:rPr>
          <w:color w:val="121212"/>
        </w:rPr>
        <w:t>El Sistema de Gestión y Control de Flota (SGCF) está constituido por todos los equipos, infraestructura, aplicativos informáticos y procesos que permiten realizar las actividades de planeación, programación y</w:t>
      </w:r>
      <w:r>
        <w:rPr>
          <w:color w:val="121212"/>
          <w:spacing w:val="-2"/>
        </w:rPr>
        <w:t xml:space="preserve"> </w:t>
      </w:r>
      <w:r>
        <w:rPr>
          <w:color w:val="121212"/>
        </w:rPr>
        <w:t>control</w:t>
      </w:r>
      <w:r>
        <w:rPr>
          <w:color w:val="121212"/>
          <w:spacing w:val="-3"/>
        </w:rPr>
        <w:t xml:space="preserve"> </w:t>
      </w:r>
      <w:r>
        <w:rPr>
          <w:color w:val="121212"/>
        </w:rPr>
        <w:t>de la operación</w:t>
      </w:r>
      <w:r>
        <w:rPr>
          <w:color w:val="121212"/>
          <w:spacing w:val="-1"/>
        </w:rPr>
        <w:t xml:space="preserve"> </w:t>
      </w:r>
      <w:r>
        <w:rPr>
          <w:color w:val="121212"/>
        </w:rPr>
        <w:t>del</w:t>
      </w:r>
      <w:r>
        <w:rPr>
          <w:color w:val="121212"/>
          <w:spacing w:val="-2"/>
        </w:rPr>
        <w:t xml:space="preserve"> </w:t>
      </w:r>
      <w:r>
        <w:rPr>
          <w:color w:val="121212"/>
        </w:rPr>
        <w:t>SETP.</w:t>
      </w:r>
      <w:r>
        <w:rPr>
          <w:color w:val="121212"/>
          <w:spacing w:val="-2"/>
        </w:rPr>
        <w:t xml:space="preserve"> </w:t>
      </w:r>
      <w:r>
        <w:rPr>
          <w:color w:val="121212"/>
        </w:rPr>
        <w:t>Entendiendo</w:t>
      </w:r>
      <w:r>
        <w:rPr>
          <w:color w:val="121212"/>
          <w:spacing w:val="-1"/>
        </w:rPr>
        <w:t xml:space="preserve"> </w:t>
      </w:r>
      <w:r>
        <w:rPr>
          <w:color w:val="121212"/>
        </w:rPr>
        <w:t>por</w:t>
      </w:r>
      <w:r>
        <w:rPr>
          <w:color w:val="121212"/>
          <w:spacing w:val="-1"/>
        </w:rPr>
        <w:t xml:space="preserve"> </w:t>
      </w:r>
      <w:r>
        <w:rPr>
          <w:color w:val="121212"/>
        </w:rPr>
        <w:t>planeación</w:t>
      </w:r>
      <w:r>
        <w:rPr>
          <w:color w:val="121212"/>
          <w:spacing w:val="-1"/>
        </w:rPr>
        <w:t xml:space="preserve"> </w:t>
      </w:r>
      <w:r>
        <w:rPr>
          <w:color w:val="121212"/>
        </w:rPr>
        <w:t>y programación la especificación de las rutas, servicios y frecuencias del</w:t>
      </w:r>
      <w:r>
        <w:rPr>
          <w:color w:val="121212"/>
          <w:spacing w:val="80"/>
        </w:rPr>
        <w:t xml:space="preserve"> </w:t>
      </w:r>
      <w:r>
        <w:rPr>
          <w:color w:val="121212"/>
        </w:rPr>
        <w:t xml:space="preserve">sistema; y por control, aquellas actividades que tienen como fin </w:t>
      </w:r>
      <w:proofErr w:type="spellStart"/>
      <w:proofErr w:type="gramStart"/>
      <w:r>
        <w:rPr>
          <w:color w:val="121212"/>
        </w:rPr>
        <w:t>coordinar,vigilar</w:t>
      </w:r>
      <w:proofErr w:type="spellEnd"/>
      <w:proofErr w:type="gramEnd"/>
      <w:r>
        <w:rPr>
          <w:color w:val="121212"/>
        </w:rPr>
        <w:t>, registrar y fiscalizar dicha operación, así como hacer seguimiento de los indicadores de servicio del sistema.</w:t>
      </w:r>
    </w:p>
    <w:p w14:paraId="52BC97C2" w14:textId="77777777" w:rsidR="00C46380" w:rsidRDefault="00C46380">
      <w:pPr>
        <w:pStyle w:val="Textoindependiente"/>
      </w:pPr>
    </w:p>
    <w:p w14:paraId="52BC97C3" w14:textId="77777777" w:rsidR="00C46380" w:rsidRDefault="001F5741">
      <w:pPr>
        <w:pStyle w:val="Textoindependiente"/>
        <w:spacing w:before="1"/>
        <w:ind w:left="444"/>
        <w:jc w:val="both"/>
      </w:pPr>
      <w:r>
        <w:rPr>
          <w:color w:val="121212"/>
        </w:rPr>
        <w:t>(</w:t>
      </w:r>
      <w:hyperlink r:id="rId201">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19).</w:t>
      </w:r>
    </w:p>
    <w:p w14:paraId="52BC97C4" w14:textId="77777777" w:rsidR="00C46380" w:rsidRDefault="00C46380">
      <w:pPr>
        <w:pStyle w:val="Textoindependiente"/>
        <w:spacing w:before="7"/>
        <w:rPr>
          <w:sz w:val="14"/>
        </w:rPr>
      </w:pPr>
    </w:p>
    <w:p w14:paraId="52BC97C5" w14:textId="77777777" w:rsidR="00C46380" w:rsidRDefault="001F5741">
      <w:pPr>
        <w:spacing w:before="100"/>
        <w:ind w:left="444" w:right="1689"/>
        <w:jc w:val="both"/>
      </w:pPr>
      <w:r>
        <w:rPr>
          <w:b/>
          <w:color w:val="121212"/>
        </w:rPr>
        <w:t>Artículo</w:t>
      </w:r>
      <w:r>
        <w:rPr>
          <w:b/>
          <w:color w:val="121212"/>
          <w:spacing w:val="-1"/>
        </w:rPr>
        <w:t xml:space="preserve"> </w:t>
      </w:r>
      <w:r>
        <w:rPr>
          <w:b/>
          <w:color w:val="121212"/>
        </w:rPr>
        <w:t>2.2.1.2.2.4.2.</w:t>
      </w:r>
      <w:r>
        <w:rPr>
          <w:b/>
          <w:color w:val="121212"/>
          <w:spacing w:val="-1"/>
        </w:rPr>
        <w:t xml:space="preserve"> </w:t>
      </w:r>
      <w:r>
        <w:rPr>
          <w:b/>
          <w:color w:val="121212"/>
        </w:rPr>
        <w:t>Implementación</w:t>
      </w:r>
      <w:r>
        <w:rPr>
          <w:b/>
          <w:color w:val="121212"/>
          <w:spacing w:val="-2"/>
        </w:rPr>
        <w:t xml:space="preserve"> </w:t>
      </w:r>
      <w:r>
        <w:rPr>
          <w:b/>
          <w:color w:val="121212"/>
        </w:rPr>
        <w:t>Sistema</w:t>
      </w:r>
      <w:r>
        <w:rPr>
          <w:b/>
          <w:color w:val="121212"/>
          <w:spacing w:val="-2"/>
        </w:rPr>
        <w:t xml:space="preserve"> </w:t>
      </w:r>
      <w:r>
        <w:rPr>
          <w:b/>
          <w:color w:val="121212"/>
        </w:rPr>
        <w:t>de</w:t>
      </w:r>
      <w:r>
        <w:rPr>
          <w:b/>
          <w:color w:val="121212"/>
          <w:spacing w:val="-3"/>
        </w:rPr>
        <w:t xml:space="preserve"> </w:t>
      </w:r>
      <w:r>
        <w:rPr>
          <w:b/>
          <w:color w:val="121212"/>
        </w:rPr>
        <w:t>Gestión y</w:t>
      </w:r>
      <w:r>
        <w:rPr>
          <w:b/>
          <w:color w:val="121212"/>
          <w:spacing w:val="-3"/>
        </w:rPr>
        <w:t xml:space="preserve"> </w:t>
      </w:r>
      <w:r>
        <w:rPr>
          <w:b/>
          <w:color w:val="121212"/>
        </w:rPr>
        <w:t>Control</w:t>
      </w:r>
      <w:r>
        <w:rPr>
          <w:b/>
          <w:color w:val="121212"/>
          <w:spacing w:val="-2"/>
        </w:rPr>
        <w:t xml:space="preserve"> </w:t>
      </w:r>
      <w:r>
        <w:rPr>
          <w:b/>
          <w:color w:val="121212"/>
        </w:rPr>
        <w:t xml:space="preserve">de Flota (SGCF). </w:t>
      </w:r>
      <w:r>
        <w:rPr>
          <w:color w:val="121212"/>
        </w:rPr>
        <w:t>La implementación del Sistema de Gestión y Control de Flota (SGCF) será adoptada por la autoridad de transporte competente en cada proyecto de acuerdo con los resultados de los estudios técnicos y financieros, avalados por el Departamento Nacional de Planeación, y conforme al Estatuto General de Contratación y las demás normas vigentes.</w:t>
      </w:r>
    </w:p>
    <w:p w14:paraId="52BC97C6" w14:textId="77777777" w:rsidR="00C46380" w:rsidRDefault="00C46380">
      <w:pPr>
        <w:pStyle w:val="Textoindependiente"/>
        <w:spacing w:before="1"/>
      </w:pPr>
    </w:p>
    <w:p w14:paraId="52BC97C7" w14:textId="77777777" w:rsidR="00C46380" w:rsidRDefault="001F5741">
      <w:pPr>
        <w:pStyle w:val="Textoindependiente"/>
        <w:ind w:left="444"/>
        <w:jc w:val="both"/>
      </w:pPr>
      <w:r>
        <w:rPr>
          <w:color w:val="121212"/>
        </w:rPr>
        <w:t>(</w:t>
      </w:r>
      <w:hyperlink r:id="rId202">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20).</w:t>
      </w:r>
    </w:p>
    <w:p w14:paraId="52BC97C8" w14:textId="77777777" w:rsidR="00C46380" w:rsidRDefault="00C46380">
      <w:pPr>
        <w:pStyle w:val="Textoindependiente"/>
      </w:pPr>
    </w:p>
    <w:p w14:paraId="52BC97C9" w14:textId="77777777" w:rsidR="00C46380" w:rsidRDefault="001F5741">
      <w:pPr>
        <w:pStyle w:val="Textoindependiente"/>
        <w:ind w:left="444" w:right="1689"/>
        <w:jc w:val="both"/>
      </w:pPr>
      <w:r>
        <w:rPr>
          <w:b/>
          <w:color w:val="121212"/>
        </w:rPr>
        <w:t xml:space="preserve">Artículo 2.2.1.2.2.4.3. Operador del SGCF. </w:t>
      </w:r>
      <w:r>
        <w:rPr>
          <w:color w:val="121212"/>
        </w:rPr>
        <w:t>El responsable de la operación del SGCF es la autoridad de transporte competente en cada proyecto. En caso que se decida delegar el servicio del SGCF, dicho operador se contratará de acuerdo con el Estatuto General de Contratación. Los términos para la contratación,</w:t>
      </w:r>
      <w:r>
        <w:rPr>
          <w:color w:val="121212"/>
          <w:spacing w:val="-1"/>
        </w:rPr>
        <w:t xml:space="preserve"> </w:t>
      </w:r>
      <w:r>
        <w:rPr>
          <w:color w:val="121212"/>
        </w:rPr>
        <w:t>incluirán</w:t>
      </w:r>
      <w:r>
        <w:rPr>
          <w:color w:val="121212"/>
          <w:spacing w:val="-2"/>
        </w:rPr>
        <w:t xml:space="preserve"> </w:t>
      </w:r>
      <w:r>
        <w:rPr>
          <w:color w:val="121212"/>
        </w:rPr>
        <w:t>entre</w:t>
      </w:r>
      <w:r>
        <w:rPr>
          <w:color w:val="121212"/>
          <w:spacing w:val="-1"/>
        </w:rPr>
        <w:t xml:space="preserve"> </w:t>
      </w:r>
      <w:r>
        <w:rPr>
          <w:color w:val="121212"/>
        </w:rPr>
        <w:t>otros,</w:t>
      </w:r>
      <w:r>
        <w:rPr>
          <w:color w:val="121212"/>
          <w:spacing w:val="-2"/>
        </w:rPr>
        <w:t xml:space="preserve"> </w:t>
      </w:r>
      <w:r>
        <w:rPr>
          <w:color w:val="121212"/>
        </w:rPr>
        <w:t>los</w:t>
      </w:r>
      <w:r>
        <w:rPr>
          <w:color w:val="121212"/>
          <w:spacing w:val="-1"/>
        </w:rPr>
        <w:t xml:space="preserve"> </w:t>
      </w:r>
      <w:r>
        <w:rPr>
          <w:color w:val="121212"/>
        </w:rPr>
        <w:t>modelos</w:t>
      </w:r>
      <w:r>
        <w:rPr>
          <w:color w:val="121212"/>
          <w:spacing w:val="-1"/>
        </w:rPr>
        <w:t xml:space="preserve"> </w:t>
      </w:r>
      <w:r>
        <w:rPr>
          <w:color w:val="121212"/>
        </w:rPr>
        <w:t>de</w:t>
      </w:r>
      <w:r>
        <w:rPr>
          <w:color w:val="121212"/>
          <w:spacing w:val="-1"/>
        </w:rPr>
        <w:t xml:space="preserve"> </w:t>
      </w:r>
      <w:r>
        <w:rPr>
          <w:color w:val="121212"/>
        </w:rPr>
        <w:t>operación,</w:t>
      </w:r>
      <w:r>
        <w:rPr>
          <w:color w:val="121212"/>
          <w:spacing w:val="-1"/>
        </w:rPr>
        <w:t xml:space="preserve"> </w:t>
      </w:r>
      <w:r>
        <w:rPr>
          <w:color w:val="121212"/>
        </w:rPr>
        <w:t>gestión</w:t>
      </w:r>
      <w:r>
        <w:rPr>
          <w:color w:val="121212"/>
          <w:spacing w:val="-2"/>
        </w:rPr>
        <w:t xml:space="preserve"> </w:t>
      </w:r>
      <w:r>
        <w:rPr>
          <w:color w:val="121212"/>
        </w:rPr>
        <w:t>y</w:t>
      </w:r>
      <w:r>
        <w:rPr>
          <w:color w:val="121212"/>
          <w:spacing w:val="-3"/>
        </w:rPr>
        <w:t xml:space="preserve"> </w:t>
      </w:r>
      <w:r>
        <w:rPr>
          <w:color w:val="121212"/>
        </w:rPr>
        <w:t>control, las condiciones, procedimientos, y plazos de implementación del sistema.</w:t>
      </w:r>
    </w:p>
    <w:p w14:paraId="52BC97CA" w14:textId="77777777" w:rsidR="00C46380" w:rsidRDefault="00C46380">
      <w:pPr>
        <w:pStyle w:val="Textoindependiente"/>
        <w:spacing w:before="1"/>
      </w:pPr>
    </w:p>
    <w:p w14:paraId="52BC97CB" w14:textId="77777777" w:rsidR="00C46380" w:rsidRDefault="001F5741">
      <w:pPr>
        <w:pStyle w:val="Textoindependiente"/>
        <w:ind w:left="444"/>
        <w:jc w:val="both"/>
      </w:pPr>
      <w:r>
        <w:rPr>
          <w:color w:val="121212"/>
        </w:rPr>
        <w:t>(</w:t>
      </w:r>
      <w:hyperlink r:id="rId203">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21).</w:t>
      </w:r>
    </w:p>
    <w:p w14:paraId="52BC97CC" w14:textId="77777777" w:rsidR="00C46380" w:rsidRDefault="00C46380">
      <w:pPr>
        <w:pStyle w:val="Textoindependiente"/>
      </w:pPr>
    </w:p>
    <w:p w14:paraId="52BC97CD"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5</w:t>
      </w:r>
    </w:p>
    <w:p w14:paraId="52BC97CE" w14:textId="77777777" w:rsidR="00C46380" w:rsidRDefault="00C46380">
      <w:pPr>
        <w:pStyle w:val="Textoindependiente"/>
        <w:rPr>
          <w:b/>
        </w:rPr>
      </w:pPr>
    </w:p>
    <w:p w14:paraId="52BC97CF" w14:textId="77777777" w:rsidR="00C46380" w:rsidRDefault="001F5741">
      <w:pPr>
        <w:pStyle w:val="Ttulo2"/>
        <w:ind w:right="1696"/>
      </w:pPr>
      <w:r>
        <w:rPr>
          <w:color w:val="121212"/>
        </w:rPr>
        <w:t>Disposiciones</w:t>
      </w:r>
      <w:r>
        <w:rPr>
          <w:color w:val="121212"/>
          <w:spacing w:val="-10"/>
        </w:rPr>
        <w:t xml:space="preserve"> </w:t>
      </w:r>
      <w:r>
        <w:rPr>
          <w:color w:val="121212"/>
          <w:spacing w:val="-2"/>
        </w:rPr>
        <w:t>finales</w:t>
      </w:r>
    </w:p>
    <w:p w14:paraId="52BC97D0" w14:textId="77777777" w:rsidR="00C46380" w:rsidRDefault="00C46380">
      <w:pPr>
        <w:pStyle w:val="Textoindependiente"/>
        <w:spacing w:before="10"/>
        <w:rPr>
          <w:b/>
        </w:rPr>
      </w:pPr>
    </w:p>
    <w:p w14:paraId="52BC97D1" w14:textId="77777777" w:rsidR="00C46380" w:rsidRDefault="001F5741">
      <w:pPr>
        <w:pStyle w:val="Textoindependiente"/>
        <w:ind w:left="444" w:right="1689"/>
        <w:jc w:val="both"/>
      </w:pPr>
      <w:r>
        <w:rPr>
          <w:b/>
          <w:color w:val="121212"/>
        </w:rPr>
        <w:t>Artículo 2.2.1.2.2.5.1. Subsidios</w:t>
      </w:r>
      <w:r>
        <w:rPr>
          <w:color w:val="121212"/>
        </w:rPr>
        <w:t xml:space="preserve">. En caso que la autoridad de transporte defina la adopción de cualquier tipo de subsidio a la tarifa para sectores específicos de la población, deberá realizar los estudios correspondientes que garanticen la sostenibilidad financiera del sistema. En este caso, el pago de tales subsidios será asumido por la entidad que lo establezca, la cual deberá estipularlo en el acto administrativo correspondiente, la fuente presupuestal que lo financia y una forma de operación que garantice su efectividad. En ningún caso, dichos subsidios serán cubiertos con dineros provenientes de la </w:t>
      </w:r>
      <w:r>
        <w:rPr>
          <w:color w:val="121212"/>
          <w:spacing w:val="-2"/>
        </w:rPr>
        <w:t>Nación.</w:t>
      </w:r>
    </w:p>
    <w:p w14:paraId="52BC97D2" w14:textId="77777777" w:rsidR="00C46380" w:rsidRDefault="00C46380">
      <w:pPr>
        <w:pStyle w:val="Textoindependiente"/>
        <w:spacing w:before="10"/>
      </w:pPr>
    </w:p>
    <w:p w14:paraId="52BC97D3" w14:textId="77777777" w:rsidR="00C46380" w:rsidRDefault="001F5741">
      <w:pPr>
        <w:pStyle w:val="Textoindependiente"/>
        <w:ind w:left="444"/>
        <w:jc w:val="both"/>
      </w:pPr>
      <w:r>
        <w:rPr>
          <w:color w:val="121212"/>
        </w:rPr>
        <w:t>(</w:t>
      </w:r>
      <w:hyperlink r:id="rId204">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22).</w:t>
      </w:r>
    </w:p>
    <w:p w14:paraId="52BC97D4" w14:textId="77777777" w:rsidR="00C46380" w:rsidRDefault="00C46380">
      <w:pPr>
        <w:pStyle w:val="Textoindependiente"/>
      </w:pPr>
    </w:p>
    <w:p w14:paraId="52BC97D5" w14:textId="77777777" w:rsidR="00C46380" w:rsidRDefault="001F5741">
      <w:pPr>
        <w:spacing w:before="1"/>
        <w:ind w:left="444" w:right="1690"/>
        <w:jc w:val="both"/>
      </w:pPr>
      <w:r>
        <w:rPr>
          <w:b/>
          <w:color w:val="121212"/>
        </w:rPr>
        <w:t>Artículo</w:t>
      </w:r>
      <w:r>
        <w:rPr>
          <w:b/>
          <w:color w:val="121212"/>
          <w:spacing w:val="-3"/>
        </w:rPr>
        <w:t xml:space="preserve"> </w:t>
      </w:r>
      <w:r>
        <w:rPr>
          <w:b/>
          <w:color w:val="121212"/>
        </w:rPr>
        <w:t>2.2.1.2.2.5.2.</w:t>
      </w:r>
      <w:r>
        <w:rPr>
          <w:b/>
          <w:color w:val="121212"/>
          <w:spacing w:val="-4"/>
        </w:rPr>
        <w:t xml:space="preserve"> </w:t>
      </w:r>
      <w:r>
        <w:rPr>
          <w:b/>
          <w:color w:val="121212"/>
        </w:rPr>
        <w:t>Vigencia</w:t>
      </w:r>
      <w:r>
        <w:rPr>
          <w:b/>
          <w:color w:val="121212"/>
          <w:spacing w:val="-4"/>
        </w:rPr>
        <w:t xml:space="preserve"> </w:t>
      </w:r>
      <w:r>
        <w:rPr>
          <w:b/>
          <w:color w:val="121212"/>
        </w:rPr>
        <w:t>de</w:t>
      </w:r>
      <w:r>
        <w:rPr>
          <w:b/>
          <w:color w:val="121212"/>
          <w:spacing w:val="-3"/>
        </w:rPr>
        <w:t xml:space="preserve"> </w:t>
      </w:r>
      <w:r>
        <w:rPr>
          <w:b/>
          <w:color w:val="121212"/>
        </w:rPr>
        <w:t>los</w:t>
      </w:r>
      <w:r>
        <w:rPr>
          <w:b/>
          <w:color w:val="121212"/>
          <w:spacing w:val="-4"/>
        </w:rPr>
        <w:t xml:space="preserve"> </w:t>
      </w:r>
      <w:r>
        <w:rPr>
          <w:b/>
          <w:color w:val="121212"/>
        </w:rPr>
        <w:t>permisos</w:t>
      </w:r>
      <w:r>
        <w:rPr>
          <w:b/>
          <w:color w:val="121212"/>
          <w:spacing w:val="-5"/>
        </w:rPr>
        <w:t xml:space="preserve"> </w:t>
      </w:r>
      <w:r>
        <w:rPr>
          <w:b/>
          <w:color w:val="121212"/>
        </w:rPr>
        <w:t>de</w:t>
      </w:r>
      <w:r>
        <w:rPr>
          <w:b/>
          <w:color w:val="121212"/>
          <w:spacing w:val="-3"/>
        </w:rPr>
        <w:t xml:space="preserve"> </w:t>
      </w:r>
      <w:r>
        <w:rPr>
          <w:b/>
          <w:color w:val="121212"/>
        </w:rPr>
        <w:t>operación.</w:t>
      </w:r>
      <w:r>
        <w:rPr>
          <w:b/>
          <w:color w:val="121212"/>
          <w:spacing w:val="-3"/>
        </w:rPr>
        <w:t xml:space="preserve"> </w:t>
      </w:r>
      <w:r>
        <w:rPr>
          <w:color w:val="121212"/>
        </w:rPr>
        <w:t>A</w:t>
      </w:r>
      <w:r>
        <w:rPr>
          <w:color w:val="121212"/>
          <w:spacing w:val="-5"/>
        </w:rPr>
        <w:t xml:space="preserve"> </w:t>
      </w:r>
      <w:r>
        <w:rPr>
          <w:color w:val="121212"/>
        </w:rPr>
        <w:t>partir</w:t>
      </w:r>
      <w:r>
        <w:rPr>
          <w:color w:val="121212"/>
          <w:spacing w:val="-3"/>
        </w:rPr>
        <w:t xml:space="preserve"> </w:t>
      </w:r>
      <w:r>
        <w:rPr>
          <w:color w:val="121212"/>
        </w:rPr>
        <w:t>de la entrada en operación del sistema estratégico de transporte público, los permisos</w:t>
      </w:r>
      <w:r>
        <w:rPr>
          <w:color w:val="121212"/>
          <w:spacing w:val="-4"/>
        </w:rPr>
        <w:t xml:space="preserve"> </w:t>
      </w:r>
      <w:r>
        <w:rPr>
          <w:color w:val="121212"/>
        </w:rPr>
        <w:t>de</w:t>
      </w:r>
      <w:r>
        <w:rPr>
          <w:color w:val="121212"/>
          <w:spacing w:val="-3"/>
        </w:rPr>
        <w:t xml:space="preserve"> </w:t>
      </w:r>
      <w:r>
        <w:rPr>
          <w:color w:val="121212"/>
        </w:rPr>
        <w:t>operación</w:t>
      </w:r>
      <w:r>
        <w:rPr>
          <w:color w:val="121212"/>
          <w:spacing w:val="-5"/>
        </w:rPr>
        <w:t xml:space="preserve"> </w:t>
      </w:r>
      <w:r>
        <w:rPr>
          <w:color w:val="121212"/>
        </w:rPr>
        <w:t>de</w:t>
      </w:r>
      <w:r>
        <w:rPr>
          <w:color w:val="121212"/>
          <w:spacing w:val="-3"/>
        </w:rPr>
        <w:t xml:space="preserve"> </w:t>
      </w:r>
      <w:r>
        <w:rPr>
          <w:color w:val="121212"/>
        </w:rPr>
        <w:t>rutas</w:t>
      </w:r>
      <w:r>
        <w:rPr>
          <w:color w:val="121212"/>
          <w:spacing w:val="-4"/>
        </w:rPr>
        <w:t xml:space="preserve"> </w:t>
      </w:r>
      <w:r>
        <w:rPr>
          <w:color w:val="121212"/>
        </w:rPr>
        <w:t>otorgados</w:t>
      </w:r>
      <w:r>
        <w:rPr>
          <w:color w:val="121212"/>
          <w:spacing w:val="-1"/>
        </w:rPr>
        <w:t xml:space="preserve"> </w:t>
      </w:r>
      <w:r>
        <w:rPr>
          <w:color w:val="121212"/>
        </w:rPr>
        <w:t>a</w:t>
      </w:r>
      <w:r>
        <w:rPr>
          <w:color w:val="121212"/>
          <w:spacing w:val="-2"/>
        </w:rPr>
        <w:t xml:space="preserve"> </w:t>
      </w:r>
      <w:r>
        <w:rPr>
          <w:color w:val="121212"/>
        </w:rPr>
        <w:t>las</w:t>
      </w:r>
      <w:r>
        <w:rPr>
          <w:color w:val="121212"/>
          <w:spacing w:val="-4"/>
        </w:rPr>
        <w:t xml:space="preserve"> </w:t>
      </w:r>
      <w:r>
        <w:rPr>
          <w:color w:val="121212"/>
        </w:rPr>
        <w:t>empresas</w:t>
      </w:r>
      <w:r>
        <w:rPr>
          <w:color w:val="121212"/>
          <w:spacing w:val="-4"/>
        </w:rPr>
        <w:t xml:space="preserve"> </w:t>
      </w:r>
      <w:r>
        <w:rPr>
          <w:color w:val="121212"/>
        </w:rPr>
        <w:t>de</w:t>
      </w:r>
      <w:r>
        <w:rPr>
          <w:color w:val="121212"/>
          <w:spacing w:val="-3"/>
        </w:rPr>
        <w:t xml:space="preserve"> </w:t>
      </w:r>
      <w:r>
        <w:rPr>
          <w:color w:val="121212"/>
        </w:rPr>
        <w:t>transporte</w:t>
      </w:r>
      <w:r>
        <w:rPr>
          <w:color w:val="121212"/>
          <w:spacing w:val="-3"/>
        </w:rPr>
        <w:t xml:space="preserve"> </w:t>
      </w:r>
      <w:r>
        <w:rPr>
          <w:color w:val="121212"/>
        </w:rPr>
        <w:t>público colectivo</w:t>
      </w:r>
      <w:r>
        <w:rPr>
          <w:color w:val="121212"/>
          <w:spacing w:val="74"/>
        </w:rPr>
        <w:t xml:space="preserve"> </w:t>
      </w:r>
      <w:r>
        <w:rPr>
          <w:color w:val="121212"/>
        </w:rPr>
        <w:t>y</w:t>
      </w:r>
      <w:r>
        <w:rPr>
          <w:color w:val="121212"/>
          <w:spacing w:val="75"/>
        </w:rPr>
        <w:t xml:space="preserve"> </w:t>
      </w:r>
      <w:r>
        <w:rPr>
          <w:color w:val="121212"/>
        </w:rPr>
        <w:t>mixto,</w:t>
      </w:r>
      <w:r>
        <w:rPr>
          <w:color w:val="121212"/>
          <w:spacing w:val="76"/>
        </w:rPr>
        <w:t xml:space="preserve"> </w:t>
      </w:r>
      <w:r>
        <w:rPr>
          <w:color w:val="121212"/>
        </w:rPr>
        <w:t>serán</w:t>
      </w:r>
      <w:r>
        <w:rPr>
          <w:color w:val="121212"/>
          <w:spacing w:val="76"/>
        </w:rPr>
        <w:t xml:space="preserve"> </w:t>
      </w:r>
      <w:r>
        <w:rPr>
          <w:color w:val="121212"/>
        </w:rPr>
        <w:t>reemplazados</w:t>
      </w:r>
      <w:r>
        <w:rPr>
          <w:color w:val="121212"/>
          <w:spacing w:val="78"/>
        </w:rPr>
        <w:t xml:space="preserve"> </w:t>
      </w:r>
      <w:r>
        <w:rPr>
          <w:color w:val="121212"/>
        </w:rPr>
        <w:t>por</w:t>
      </w:r>
      <w:r>
        <w:rPr>
          <w:color w:val="121212"/>
          <w:spacing w:val="76"/>
        </w:rPr>
        <w:t xml:space="preserve"> </w:t>
      </w:r>
      <w:r>
        <w:rPr>
          <w:color w:val="121212"/>
        </w:rPr>
        <w:t>la</w:t>
      </w:r>
      <w:r>
        <w:rPr>
          <w:color w:val="121212"/>
          <w:spacing w:val="76"/>
        </w:rPr>
        <w:t xml:space="preserve"> </w:t>
      </w:r>
      <w:r>
        <w:rPr>
          <w:color w:val="121212"/>
        </w:rPr>
        <w:t>nueva</w:t>
      </w:r>
      <w:r>
        <w:rPr>
          <w:color w:val="121212"/>
          <w:spacing w:val="75"/>
        </w:rPr>
        <w:t xml:space="preserve"> </w:t>
      </w:r>
      <w:r>
        <w:rPr>
          <w:color w:val="121212"/>
        </w:rPr>
        <w:t>red</w:t>
      </w:r>
      <w:r>
        <w:rPr>
          <w:color w:val="121212"/>
          <w:spacing w:val="77"/>
        </w:rPr>
        <w:t xml:space="preserve"> </w:t>
      </w:r>
      <w:r>
        <w:rPr>
          <w:color w:val="121212"/>
        </w:rPr>
        <w:t>de</w:t>
      </w:r>
      <w:r>
        <w:rPr>
          <w:color w:val="121212"/>
          <w:spacing w:val="76"/>
        </w:rPr>
        <w:t xml:space="preserve"> </w:t>
      </w:r>
      <w:r>
        <w:rPr>
          <w:color w:val="121212"/>
        </w:rPr>
        <w:t>servicios,</w:t>
      </w:r>
      <w:r>
        <w:rPr>
          <w:color w:val="121212"/>
          <w:spacing w:val="77"/>
        </w:rPr>
        <w:t xml:space="preserve"> </w:t>
      </w:r>
      <w:r>
        <w:rPr>
          <w:color w:val="121212"/>
          <w:spacing w:val="-5"/>
        </w:rPr>
        <w:t>de</w:t>
      </w:r>
    </w:p>
    <w:p w14:paraId="52BC97D6" w14:textId="77777777" w:rsidR="00C46380" w:rsidRDefault="00C46380">
      <w:pPr>
        <w:jc w:val="both"/>
        <w:sectPr w:rsidR="00C46380">
          <w:pgSz w:w="12240" w:h="15840"/>
          <w:pgMar w:top="1500" w:right="0" w:bottom="280" w:left="1260" w:header="720" w:footer="720" w:gutter="0"/>
          <w:cols w:space="720"/>
        </w:sectPr>
      </w:pPr>
    </w:p>
    <w:p w14:paraId="52BC97D7" w14:textId="77777777" w:rsidR="00C46380" w:rsidRDefault="001F5741">
      <w:pPr>
        <w:pStyle w:val="Textoindependiente"/>
        <w:spacing w:before="77"/>
        <w:ind w:left="444" w:right="1695"/>
      </w:pPr>
      <w:r>
        <w:rPr>
          <w:color w:val="121212"/>
        </w:rPr>
        <w:lastRenderedPageBreak/>
        <w:t>acuerdo</w:t>
      </w:r>
      <w:r>
        <w:rPr>
          <w:color w:val="121212"/>
          <w:spacing w:val="80"/>
        </w:rPr>
        <w:t xml:space="preserve"> </w:t>
      </w:r>
      <w:r>
        <w:rPr>
          <w:color w:val="121212"/>
        </w:rPr>
        <w:t>con</w:t>
      </w:r>
      <w:r>
        <w:rPr>
          <w:color w:val="121212"/>
          <w:spacing w:val="80"/>
        </w:rPr>
        <w:t xml:space="preserve"> </w:t>
      </w:r>
      <w:r>
        <w:rPr>
          <w:color w:val="121212"/>
        </w:rPr>
        <w:t>los</w:t>
      </w:r>
      <w:r>
        <w:rPr>
          <w:color w:val="121212"/>
          <w:spacing w:val="80"/>
        </w:rPr>
        <w:t xml:space="preserve"> </w:t>
      </w:r>
      <w:r>
        <w:rPr>
          <w:color w:val="121212"/>
        </w:rPr>
        <w:t>estudios</w:t>
      </w:r>
      <w:r>
        <w:rPr>
          <w:color w:val="121212"/>
          <w:spacing w:val="80"/>
        </w:rPr>
        <w:t xml:space="preserve"> </w:t>
      </w:r>
      <w:r>
        <w:rPr>
          <w:color w:val="121212"/>
        </w:rPr>
        <w:t>técnicos.</w:t>
      </w:r>
      <w:r>
        <w:rPr>
          <w:color w:val="121212"/>
          <w:spacing w:val="80"/>
        </w:rPr>
        <w:t xml:space="preserve"> </w:t>
      </w:r>
      <w:r>
        <w:rPr>
          <w:color w:val="121212"/>
        </w:rPr>
        <w:t>Para</w:t>
      </w:r>
      <w:r>
        <w:rPr>
          <w:color w:val="121212"/>
          <w:spacing w:val="80"/>
        </w:rPr>
        <w:t xml:space="preserve"> </w:t>
      </w:r>
      <w:r>
        <w:rPr>
          <w:color w:val="121212"/>
        </w:rPr>
        <w:t>tales</w:t>
      </w:r>
      <w:r>
        <w:rPr>
          <w:color w:val="121212"/>
          <w:spacing w:val="80"/>
        </w:rPr>
        <w:t xml:space="preserve"> </w:t>
      </w:r>
      <w:r>
        <w:rPr>
          <w:color w:val="121212"/>
        </w:rPr>
        <w:t>efectos</w:t>
      </w:r>
      <w:r>
        <w:rPr>
          <w:color w:val="121212"/>
          <w:spacing w:val="80"/>
        </w:rPr>
        <w:t xml:space="preserve"> </w:t>
      </w:r>
      <w:r>
        <w:rPr>
          <w:color w:val="121212"/>
        </w:rPr>
        <w:t>las</w:t>
      </w:r>
      <w:r>
        <w:rPr>
          <w:color w:val="121212"/>
          <w:spacing w:val="80"/>
        </w:rPr>
        <w:t xml:space="preserve"> </w:t>
      </w:r>
      <w:r>
        <w:rPr>
          <w:color w:val="121212"/>
        </w:rPr>
        <w:t>autoridades</w:t>
      </w:r>
      <w:r>
        <w:rPr>
          <w:color w:val="121212"/>
          <w:spacing w:val="80"/>
        </w:rPr>
        <w:t xml:space="preserve"> </w:t>
      </w:r>
      <w:r>
        <w:rPr>
          <w:color w:val="121212"/>
        </w:rPr>
        <w:t>de transporte expedirán los actos administrativos correspondientes.</w:t>
      </w:r>
    </w:p>
    <w:p w14:paraId="52BC97D8" w14:textId="77777777" w:rsidR="00C46380" w:rsidRDefault="00C46380">
      <w:pPr>
        <w:pStyle w:val="Textoindependiente"/>
      </w:pPr>
    </w:p>
    <w:p w14:paraId="52BC97D9" w14:textId="77777777" w:rsidR="00C46380" w:rsidRDefault="001F5741">
      <w:pPr>
        <w:pStyle w:val="Textoindependiente"/>
        <w:spacing w:line="249" w:lineRule="auto"/>
        <w:ind w:left="444" w:right="1695"/>
      </w:pPr>
      <w:r>
        <w:rPr>
          <w:b/>
          <w:color w:val="121212"/>
        </w:rPr>
        <w:t>Parágrafo.</w:t>
      </w:r>
      <w:r>
        <w:rPr>
          <w:b/>
          <w:color w:val="121212"/>
          <w:spacing w:val="76"/>
        </w:rPr>
        <w:t xml:space="preserve"> </w:t>
      </w:r>
      <w:r>
        <w:rPr>
          <w:color w:val="121212"/>
        </w:rPr>
        <w:t>Los</w:t>
      </w:r>
      <w:r>
        <w:rPr>
          <w:color w:val="121212"/>
          <w:spacing w:val="77"/>
        </w:rPr>
        <w:t xml:space="preserve"> </w:t>
      </w:r>
      <w:r>
        <w:rPr>
          <w:color w:val="121212"/>
        </w:rPr>
        <w:t>servicios</w:t>
      </w:r>
      <w:r>
        <w:rPr>
          <w:color w:val="121212"/>
          <w:spacing w:val="78"/>
        </w:rPr>
        <w:t xml:space="preserve"> </w:t>
      </w:r>
      <w:r>
        <w:rPr>
          <w:color w:val="121212"/>
        </w:rPr>
        <w:t>de</w:t>
      </w:r>
      <w:r>
        <w:rPr>
          <w:color w:val="121212"/>
          <w:spacing w:val="77"/>
        </w:rPr>
        <w:t xml:space="preserve"> </w:t>
      </w:r>
      <w:r>
        <w:rPr>
          <w:color w:val="121212"/>
        </w:rPr>
        <w:t>transporte</w:t>
      </w:r>
      <w:r>
        <w:rPr>
          <w:color w:val="121212"/>
          <w:spacing w:val="75"/>
        </w:rPr>
        <w:t xml:space="preserve"> </w:t>
      </w:r>
      <w:r>
        <w:rPr>
          <w:color w:val="121212"/>
        </w:rPr>
        <w:t>que</w:t>
      </w:r>
      <w:r>
        <w:rPr>
          <w:color w:val="121212"/>
          <w:spacing w:val="77"/>
        </w:rPr>
        <w:t xml:space="preserve"> </w:t>
      </w:r>
      <w:r>
        <w:rPr>
          <w:color w:val="121212"/>
        </w:rPr>
        <w:t>se</w:t>
      </w:r>
      <w:r>
        <w:rPr>
          <w:color w:val="121212"/>
          <w:spacing w:val="78"/>
        </w:rPr>
        <w:t xml:space="preserve"> </w:t>
      </w:r>
      <w:r>
        <w:rPr>
          <w:color w:val="121212"/>
        </w:rPr>
        <w:t>autoricen</w:t>
      </w:r>
      <w:r>
        <w:rPr>
          <w:color w:val="121212"/>
          <w:spacing w:val="77"/>
        </w:rPr>
        <w:t xml:space="preserve"> </w:t>
      </w:r>
      <w:r>
        <w:rPr>
          <w:color w:val="121212"/>
        </w:rPr>
        <w:t>en</w:t>
      </w:r>
      <w:r>
        <w:rPr>
          <w:color w:val="121212"/>
          <w:spacing w:val="75"/>
        </w:rPr>
        <w:t xml:space="preserve"> </w:t>
      </w:r>
      <w:r>
        <w:rPr>
          <w:color w:val="121212"/>
        </w:rPr>
        <w:t>virtud</w:t>
      </w:r>
      <w:r>
        <w:rPr>
          <w:color w:val="121212"/>
          <w:spacing w:val="76"/>
        </w:rPr>
        <w:t xml:space="preserve"> </w:t>
      </w:r>
      <w:r>
        <w:rPr>
          <w:color w:val="121212"/>
        </w:rPr>
        <w:t>de</w:t>
      </w:r>
      <w:r>
        <w:rPr>
          <w:color w:val="121212"/>
          <w:spacing w:val="77"/>
        </w:rPr>
        <w:t xml:space="preserve"> </w:t>
      </w:r>
      <w:r>
        <w:rPr>
          <w:color w:val="121212"/>
        </w:rPr>
        <w:t>la implementación</w:t>
      </w:r>
      <w:r>
        <w:rPr>
          <w:color w:val="121212"/>
          <w:spacing w:val="80"/>
        </w:rPr>
        <w:t xml:space="preserve"> </w:t>
      </w:r>
      <w:r>
        <w:rPr>
          <w:color w:val="121212"/>
        </w:rPr>
        <w:t>de</w:t>
      </w:r>
      <w:r>
        <w:rPr>
          <w:color w:val="121212"/>
          <w:spacing w:val="80"/>
        </w:rPr>
        <w:t xml:space="preserve"> </w:t>
      </w:r>
      <w:r>
        <w:rPr>
          <w:color w:val="121212"/>
        </w:rPr>
        <w:t>los</w:t>
      </w:r>
      <w:r>
        <w:rPr>
          <w:color w:val="121212"/>
          <w:spacing w:val="80"/>
        </w:rPr>
        <w:t xml:space="preserve"> </w:t>
      </w:r>
      <w:r>
        <w:rPr>
          <w:color w:val="121212"/>
        </w:rPr>
        <w:t>SETP,</w:t>
      </w:r>
      <w:r>
        <w:rPr>
          <w:color w:val="121212"/>
          <w:spacing w:val="80"/>
        </w:rPr>
        <w:t xml:space="preserve"> </w:t>
      </w:r>
      <w:r>
        <w:rPr>
          <w:color w:val="121212"/>
        </w:rPr>
        <w:t>operarán</w:t>
      </w:r>
      <w:r>
        <w:rPr>
          <w:color w:val="121212"/>
          <w:spacing w:val="80"/>
        </w:rPr>
        <w:t xml:space="preserve"> </w:t>
      </w:r>
      <w:r>
        <w:rPr>
          <w:color w:val="121212"/>
        </w:rPr>
        <w:t>por</w:t>
      </w:r>
      <w:r>
        <w:rPr>
          <w:color w:val="121212"/>
          <w:spacing w:val="80"/>
        </w:rPr>
        <w:t xml:space="preserve"> </w:t>
      </w:r>
      <w:r>
        <w:rPr>
          <w:color w:val="121212"/>
        </w:rPr>
        <w:t>el</w:t>
      </w:r>
      <w:r>
        <w:rPr>
          <w:color w:val="121212"/>
          <w:spacing w:val="80"/>
        </w:rPr>
        <w:t xml:space="preserve"> </w:t>
      </w:r>
      <w:r>
        <w:rPr>
          <w:color w:val="121212"/>
        </w:rPr>
        <w:t>término</w:t>
      </w:r>
      <w:r>
        <w:rPr>
          <w:color w:val="121212"/>
          <w:spacing w:val="80"/>
        </w:rPr>
        <w:t xml:space="preserve"> </w:t>
      </w:r>
      <w:r>
        <w:rPr>
          <w:color w:val="121212"/>
        </w:rPr>
        <w:t>estipulado</w:t>
      </w:r>
      <w:r>
        <w:rPr>
          <w:color w:val="121212"/>
          <w:spacing w:val="80"/>
        </w:rPr>
        <w:t xml:space="preserve"> </w:t>
      </w:r>
      <w:r>
        <w:rPr>
          <w:color w:val="121212"/>
        </w:rPr>
        <w:t>por</w:t>
      </w:r>
      <w:r>
        <w:rPr>
          <w:color w:val="121212"/>
          <w:spacing w:val="40"/>
        </w:rPr>
        <w:t xml:space="preserve"> </w:t>
      </w:r>
      <w:r>
        <w:rPr>
          <w:color w:val="121212"/>
        </w:rPr>
        <w:t>la autoridad</w:t>
      </w:r>
      <w:r>
        <w:rPr>
          <w:color w:val="121212"/>
          <w:spacing w:val="40"/>
        </w:rPr>
        <w:t xml:space="preserve"> </w:t>
      </w:r>
      <w:r>
        <w:rPr>
          <w:color w:val="121212"/>
        </w:rPr>
        <w:t>competente,</w:t>
      </w:r>
      <w:r>
        <w:rPr>
          <w:color w:val="121212"/>
          <w:spacing w:val="40"/>
        </w:rPr>
        <w:t xml:space="preserve"> </w:t>
      </w:r>
      <w:r>
        <w:rPr>
          <w:color w:val="121212"/>
        </w:rPr>
        <w:t>de</w:t>
      </w:r>
      <w:r>
        <w:rPr>
          <w:color w:val="121212"/>
          <w:spacing w:val="40"/>
        </w:rPr>
        <w:t xml:space="preserve"> </w:t>
      </w:r>
      <w:r>
        <w:rPr>
          <w:color w:val="121212"/>
        </w:rPr>
        <w:t>acuerdo</w:t>
      </w:r>
      <w:r>
        <w:rPr>
          <w:color w:val="121212"/>
          <w:spacing w:val="40"/>
        </w:rPr>
        <w:t xml:space="preserve"> </w:t>
      </w:r>
      <w:r>
        <w:rPr>
          <w:color w:val="121212"/>
        </w:rPr>
        <w:t>con</w:t>
      </w:r>
      <w:r>
        <w:rPr>
          <w:color w:val="121212"/>
          <w:spacing w:val="40"/>
        </w:rPr>
        <w:t xml:space="preserve"> </w:t>
      </w:r>
      <w:r>
        <w:rPr>
          <w:color w:val="121212"/>
        </w:rPr>
        <w:t>los</w:t>
      </w:r>
      <w:r>
        <w:rPr>
          <w:color w:val="121212"/>
          <w:spacing w:val="40"/>
        </w:rPr>
        <w:t xml:space="preserve"> </w:t>
      </w:r>
      <w:r>
        <w:rPr>
          <w:color w:val="121212"/>
        </w:rPr>
        <w:t>estudios</w:t>
      </w:r>
      <w:r>
        <w:rPr>
          <w:color w:val="121212"/>
          <w:spacing w:val="40"/>
        </w:rPr>
        <w:t xml:space="preserve"> </w:t>
      </w:r>
      <w:r>
        <w:rPr>
          <w:color w:val="121212"/>
        </w:rPr>
        <w:t>técnicos,</w:t>
      </w:r>
      <w:r>
        <w:rPr>
          <w:color w:val="121212"/>
          <w:spacing w:val="40"/>
        </w:rPr>
        <w:t xml:space="preserve"> </w:t>
      </w:r>
      <w:r>
        <w:rPr>
          <w:color w:val="121212"/>
        </w:rPr>
        <w:t>económicos</w:t>
      </w:r>
      <w:r>
        <w:rPr>
          <w:color w:val="121212"/>
          <w:spacing w:val="40"/>
        </w:rPr>
        <w:t xml:space="preserve"> </w:t>
      </w:r>
      <w:r>
        <w:rPr>
          <w:color w:val="121212"/>
        </w:rPr>
        <w:t>y financieros que se desarrollen.</w:t>
      </w:r>
    </w:p>
    <w:p w14:paraId="52BC97DA" w14:textId="77777777" w:rsidR="00C46380" w:rsidRDefault="00C46380">
      <w:pPr>
        <w:pStyle w:val="Textoindependiente"/>
        <w:spacing w:before="3"/>
        <w:rPr>
          <w:sz w:val="21"/>
        </w:rPr>
      </w:pPr>
    </w:p>
    <w:p w14:paraId="52BC97DB" w14:textId="77777777" w:rsidR="00C46380" w:rsidRDefault="001F5741">
      <w:pPr>
        <w:pStyle w:val="Textoindependiente"/>
        <w:ind w:left="444"/>
      </w:pPr>
      <w:r>
        <w:rPr>
          <w:color w:val="121212"/>
        </w:rPr>
        <w:t>(</w:t>
      </w:r>
      <w:hyperlink r:id="rId205">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23).</w:t>
      </w:r>
    </w:p>
    <w:p w14:paraId="52BC97DC" w14:textId="77777777" w:rsidR="00C46380" w:rsidRDefault="00C46380">
      <w:pPr>
        <w:pStyle w:val="Textoindependiente"/>
        <w:spacing w:before="6"/>
        <w:rPr>
          <w:sz w:val="14"/>
        </w:rPr>
      </w:pPr>
    </w:p>
    <w:p w14:paraId="52BC97DD" w14:textId="77777777" w:rsidR="00C46380" w:rsidRDefault="001F5741">
      <w:pPr>
        <w:pStyle w:val="Textoindependiente"/>
        <w:spacing w:before="101"/>
        <w:ind w:left="444" w:right="1688"/>
        <w:jc w:val="both"/>
      </w:pPr>
      <w:r>
        <w:rPr>
          <w:b/>
          <w:color w:val="121212"/>
        </w:rPr>
        <w:t xml:space="preserve">Artículo 2.2.1.2.2.5.3. Terminales de integración o transferencia. </w:t>
      </w:r>
      <w:r>
        <w:rPr>
          <w:color w:val="121212"/>
        </w:rPr>
        <w:t>Las ciudades que estén incluidas en el objeto de la presente Sección y que estén implementando Sistemas Estratégicos de Transporte Público construirán Terminales de Integración o Transferencia, que cumplan una función de integración del transporte intermunicipal con el Sistema, como solución para el mejoramiento de su movilidad. En este caso, la autoridad local podrá celebrar convenios para la administración de dichas Terminales de Integración o Transferencia con la entidad o sociedad que administre la Terminal de Transporte local.</w:t>
      </w:r>
    </w:p>
    <w:p w14:paraId="52BC97DE" w14:textId="77777777" w:rsidR="00C46380" w:rsidRDefault="00C46380">
      <w:pPr>
        <w:pStyle w:val="Textoindependiente"/>
        <w:spacing w:before="10"/>
      </w:pPr>
    </w:p>
    <w:p w14:paraId="52BC97DF" w14:textId="77777777" w:rsidR="00C46380" w:rsidRDefault="001F5741">
      <w:pPr>
        <w:pStyle w:val="Textoindependiente"/>
        <w:ind w:left="444"/>
        <w:jc w:val="both"/>
      </w:pPr>
      <w:r>
        <w:rPr>
          <w:color w:val="121212"/>
        </w:rPr>
        <w:t>(</w:t>
      </w:r>
      <w:hyperlink r:id="rId206">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24).</w:t>
      </w:r>
    </w:p>
    <w:p w14:paraId="52BC97E0" w14:textId="77777777" w:rsidR="00C46380" w:rsidRDefault="00C46380">
      <w:pPr>
        <w:pStyle w:val="Textoindependiente"/>
      </w:pPr>
    </w:p>
    <w:p w14:paraId="52BC97E1" w14:textId="77777777" w:rsidR="00C46380" w:rsidRDefault="001F5741">
      <w:pPr>
        <w:pStyle w:val="Textoindependiente"/>
        <w:spacing w:before="1"/>
        <w:ind w:left="444" w:right="1685"/>
        <w:jc w:val="both"/>
      </w:pPr>
      <w:r>
        <w:rPr>
          <w:b/>
          <w:color w:val="121212"/>
        </w:rPr>
        <w:t xml:space="preserve">Artículo 2.2.1.2.2.5.4. Norma supletoria. </w:t>
      </w:r>
      <w:r>
        <w:rPr>
          <w:color w:val="121212"/>
        </w:rPr>
        <w:t>Las normas contenidas en el Capítulo 1,</w:t>
      </w:r>
      <w:r>
        <w:rPr>
          <w:color w:val="121212"/>
          <w:spacing w:val="-2"/>
        </w:rPr>
        <w:t xml:space="preserve"> </w:t>
      </w:r>
      <w:r>
        <w:rPr>
          <w:color w:val="121212"/>
        </w:rPr>
        <w:t>Título</w:t>
      </w:r>
      <w:r>
        <w:rPr>
          <w:color w:val="121212"/>
          <w:spacing w:val="-2"/>
        </w:rPr>
        <w:t xml:space="preserve"> </w:t>
      </w:r>
      <w:r>
        <w:rPr>
          <w:color w:val="121212"/>
        </w:rPr>
        <w:t>1,</w:t>
      </w:r>
      <w:r>
        <w:rPr>
          <w:color w:val="121212"/>
          <w:spacing w:val="-2"/>
        </w:rPr>
        <w:t xml:space="preserve"> </w:t>
      </w:r>
      <w:r>
        <w:rPr>
          <w:color w:val="121212"/>
        </w:rPr>
        <w:t>Parte</w:t>
      </w:r>
      <w:r>
        <w:rPr>
          <w:color w:val="121212"/>
          <w:spacing w:val="-3"/>
        </w:rPr>
        <w:t xml:space="preserve"> </w:t>
      </w:r>
      <w:r>
        <w:rPr>
          <w:color w:val="121212"/>
        </w:rPr>
        <w:t>2,</w:t>
      </w:r>
      <w:r>
        <w:rPr>
          <w:color w:val="121212"/>
          <w:spacing w:val="-4"/>
        </w:rPr>
        <w:t xml:space="preserve"> </w:t>
      </w:r>
      <w:r>
        <w:rPr>
          <w:color w:val="121212"/>
        </w:rPr>
        <w:t>Libro</w:t>
      </w:r>
      <w:r>
        <w:rPr>
          <w:color w:val="121212"/>
          <w:spacing w:val="-2"/>
        </w:rPr>
        <w:t xml:space="preserve"> </w:t>
      </w:r>
      <w:r>
        <w:rPr>
          <w:color w:val="121212"/>
        </w:rPr>
        <w:t>2</w:t>
      </w:r>
      <w:r>
        <w:rPr>
          <w:color w:val="121212"/>
          <w:spacing w:val="-2"/>
        </w:rPr>
        <w:t xml:space="preserve"> </w:t>
      </w:r>
      <w:r>
        <w:rPr>
          <w:color w:val="121212"/>
        </w:rPr>
        <w:t>del</w:t>
      </w:r>
      <w:r>
        <w:rPr>
          <w:color w:val="121212"/>
          <w:spacing w:val="-6"/>
        </w:rPr>
        <w:t xml:space="preserve"> </w:t>
      </w:r>
      <w:r>
        <w:rPr>
          <w:color w:val="121212"/>
        </w:rPr>
        <w:t>presente</w:t>
      </w:r>
      <w:r>
        <w:rPr>
          <w:color w:val="121212"/>
          <w:spacing w:val="-3"/>
        </w:rPr>
        <w:t xml:space="preserve"> </w:t>
      </w:r>
      <w:r>
        <w:rPr>
          <w:color w:val="121212"/>
        </w:rPr>
        <w:t>Decreto</w:t>
      </w:r>
      <w:r>
        <w:rPr>
          <w:color w:val="121212"/>
          <w:spacing w:val="-3"/>
        </w:rPr>
        <w:t xml:space="preserve"> </w:t>
      </w:r>
      <w:r>
        <w:rPr>
          <w:color w:val="121212"/>
        </w:rPr>
        <w:t>para</w:t>
      </w:r>
      <w:r>
        <w:rPr>
          <w:color w:val="121212"/>
          <w:spacing w:val="-4"/>
        </w:rPr>
        <w:t xml:space="preserve"> </w:t>
      </w:r>
      <w:r>
        <w:rPr>
          <w:color w:val="121212"/>
        </w:rPr>
        <w:t>la</w:t>
      </w:r>
      <w:r>
        <w:rPr>
          <w:color w:val="121212"/>
          <w:spacing w:val="-2"/>
        </w:rPr>
        <w:t xml:space="preserve"> </w:t>
      </w:r>
      <w:r>
        <w:rPr>
          <w:color w:val="121212"/>
        </w:rPr>
        <w:t>prestación</w:t>
      </w:r>
      <w:r>
        <w:rPr>
          <w:color w:val="121212"/>
          <w:spacing w:val="-3"/>
        </w:rPr>
        <w:t xml:space="preserve"> </w:t>
      </w:r>
      <w:r>
        <w:rPr>
          <w:color w:val="121212"/>
        </w:rPr>
        <w:t>del servicio de transporte publico terrestre automotor colectivo metropolitano, distrital y municipal de pasajeros serán aplicables solamente a las situaciones no reguladas por la presente Sección, en cuanto no fueren incompatibles y no hubiere norma prevista en esta Sección.</w:t>
      </w:r>
    </w:p>
    <w:p w14:paraId="52BC97E2" w14:textId="77777777" w:rsidR="00C46380" w:rsidRDefault="00C46380">
      <w:pPr>
        <w:pStyle w:val="Textoindependiente"/>
      </w:pPr>
    </w:p>
    <w:p w14:paraId="52BC97E3" w14:textId="77777777" w:rsidR="00C46380" w:rsidRDefault="001F5741">
      <w:pPr>
        <w:pStyle w:val="Textoindependiente"/>
        <w:ind w:left="444"/>
        <w:jc w:val="both"/>
      </w:pPr>
      <w:r>
        <w:rPr>
          <w:color w:val="121212"/>
        </w:rPr>
        <w:t>(</w:t>
      </w:r>
      <w:hyperlink r:id="rId207">
        <w:r>
          <w:rPr>
            <w:color w:val="0000FF"/>
            <w:u w:val="single" w:color="0000FF"/>
          </w:rPr>
          <w:t>Decreto</w:t>
        </w:r>
        <w:r>
          <w:rPr>
            <w:color w:val="0000FF"/>
            <w:spacing w:val="-5"/>
            <w:u w:val="single" w:color="0000FF"/>
          </w:rPr>
          <w:t xml:space="preserve"> </w:t>
        </w:r>
        <w:r>
          <w:rPr>
            <w:color w:val="0000FF"/>
            <w:u w:val="single" w:color="0000FF"/>
          </w:rPr>
          <w:t>3422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25).</w:t>
      </w:r>
    </w:p>
    <w:p w14:paraId="52BC97E4" w14:textId="77777777" w:rsidR="00C46380" w:rsidRDefault="00C46380">
      <w:pPr>
        <w:pStyle w:val="Textoindependiente"/>
        <w:spacing w:before="1"/>
      </w:pPr>
    </w:p>
    <w:p w14:paraId="52BC97E5" w14:textId="77777777" w:rsidR="00C46380" w:rsidRDefault="001F5741">
      <w:pPr>
        <w:pStyle w:val="Ttulo1"/>
      </w:pPr>
      <w:r>
        <w:rPr>
          <w:color w:val="121212"/>
        </w:rPr>
        <w:t>CAPÍTULO</w:t>
      </w:r>
      <w:r>
        <w:rPr>
          <w:color w:val="121212"/>
          <w:spacing w:val="-7"/>
        </w:rPr>
        <w:t xml:space="preserve"> </w:t>
      </w:r>
      <w:r>
        <w:rPr>
          <w:color w:val="121212"/>
          <w:spacing w:val="-10"/>
        </w:rPr>
        <w:t>3</w:t>
      </w:r>
    </w:p>
    <w:p w14:paraId="52BC97E6" w14:textId="77777777" w:rsidR="00C46380" w:rsidRDefault="00C46380">
      <w:pPr>
        <w:pStyle w:val="Textoindependiente"/>
        <w:rPr>
          <w:b/>
        </w:rPr>
      </w:pPr>
    </w:p>
    <w:p w14:paraId="52BC97E7" w14:textId="77777777" w:rsidR="00C46380" w:rsidRDefault="001F5741">
      <w:pPr>
        <w:pStyle w:val="Ttulo2"/>
        <w:ind w:left="813" w:right="2066"/>
      </w:pPr>
      <w:r>
        <w:rPr>
          <w:color w:val="121212"/>
        </w:rPr>
        <w:t>Servicio</w:t>
      </w:r>
      <w:r>
        <w:rPr>
          <w:color w:val="121212"/>
          <w:spacing w:val="-6"/>
        </w:rPr>
        <w:t xml:space="preserve"> </w:t>
      </w:r>
      <w:r>
        <w:rPr>
          <w:color w:val="121212"/>
        </w:rPr>
        <w:t>Público</w:t>
      </w:r>
      <w:r>
        <w:rPr>
          <w:color w:val="121212"/>
          <w:spacing w:val="-6"/>
        </w:rPr>
        <w:t xml:space="preserve"> </w:t>
      </w:r>
      <w:r>
        <w:rPr>
          <w:color w:val="121212"/>
        </w:rPr>
        <w:t>de</w:t>
      </w:r>
      <w:r>
        <w:rPr>
          <w:color w:val="121212"/>
          <w:spacing w:val="-3"/>
        </w:rPr>
        <w:t xml:space="preserve"> </w:t>
      </w:r>
      <w:r>
        <w:rPr>
          <w:color w:val="121212"/>
        </w:rPr>
        <w:t>Transporte</w:t>
      </w:r>
      <w:r>
        <w:rPr>
          <w:color w:val="121212"/>
          <w:spacing w:val="-5"/>
        </w:rPr>
        <w:t xml:space="preserve"> </w:t>
      </w:r>
      <w:r>
        <w:rPr>
          <w:color w:val="121212"/>
        </w:rPr>
        <w:t>Terrestre</w:t>
      </w:r>
      <w:r>
        <w:rPr>
          <w:color w:val="121212"/>
          <w:spacing w:val="-6"/>
        </w:rPr>
        <w:t xml:space="preserve"> </w:t>
      </w:r>
      <w:r>
        <w:rPr>
          <w:color w:val="121212"/>
        </w:rPr>
        <w:t>Automotor</w:t>
      </w:r>
      <w:r>
        <w:rPr>
          <w:color w:val="121212"/>
          <w:spacing w:val="-4"/>
        </w:rPr>
        <w:t xml:space="preserve"> </w:t>
      </w:r>
      <w:r>
        <w:rPr>
          <w:color w:val="121212"/>
        </w:rPr>
        <w:t>Individual</w:t>
      </w:r>
      <w:r>
        <w:rPr>
          <w:color w:val="121212"/>
          <w:spacing w:val="-6"/>
        </w:rPr>
        <w:t xml:space="preserve"> </w:t>
      </w:r>
      <w:r>
        <w:rPr>
          <w:color w:val="121212"/>
        </w:rPr>
        <w:t>de Pasajeros en Vehículos Taxi</w:t>
      </w:r>
    </w:p>
    <w:p w14:paraId="52BC97E8" w14:textId="77777777" w:rsidR="00C46380" w:rsidRDefault="00C46380">
      <w:pPr>
        <w:pStyle w:val="Textoindependiente"/>
        <w:spacing w:before="2"/>
        <w:rPr>
          <w:b/>
        </w:rPr>
      </w:pPr>
    </w:p>
    <w:p w14:paraId="52BC97E9" w14:textId="77777777" w:rsidR="00C46380" w:rsidRDefault="001F5741">
      <w:pPr>
        <w:pStyle w:val="Textoindependiente"/>
        <w:ind w:left="1061" w:right="1693" w:hanging="617"/>
        <w:jc w:val="both"/>
      </w:pPr>
      <w:r>
        <w:rPr>
          <w:b/>
          <w:color w:val="121212"/>
        </w:rPr>
        <w:t xml:space="preserve">Artículo 2.2.1.3.1. Modificado por el </w:t>
      </w:r>
      <w:hyperlink r:id="rId208">
        <w:r>
          <w:rPr>
            <w:b/>
            <w:color w:val="800080"/>
            <w:u w:val="thick" w:color="800080"/>
          </w:rPr>
          <w:t>Decreto 2297 de</w:t>
        </w:r>
        <w:r>
          <w:rPr>
            <w:b/>
            <w:color w:val="800080"/>
            <w:spacing w:val="80"/>
            <w:u w:val="thick" w:color="800080"/>
          </w:rPr>
          <w:t xml:space="preserve"> </w:t>
        </w:r>
        <w:r>
          <w:rPr>
            <w:b/>
            <w:color w:val="800080"/>
            <w:u w:val="thick" w:color="800080"/>
          </w:rPr>
          <w:t>2015</w:t>
        </w:r>
      </w:hyperlink>
      <w:r>
        <w:rPr>
          <w:b/>
          <w:color w:val="121212"/>
        </w:rPr>
        <w:t>, artículo</w:t>
      </w:r>
      <w:r>
        <w:rPr>
          <w:b/>
          <w:color w:val="121212"/>
          <w:spacing w:val="40"/>
        </w:rPr>
        <w:t xml:space="preserve"> </w:t>
      </w:r>
      <w:r>
        <w:rPr>
          <w:b/>
          <w:color w:val="121212"/>
        </w:rPr>
        <w:t xml:space="preserve">1º. </w:t>
      </w:r>
      <w:r>
        <w:rPr>
          <w:b/>
          <w:color w:val="201E1F"/>
        </w:rPr>
        <w:t xml:space="preserve">Objeto y Principios. </w:t>
      </w:r>
      <w:r>
        <w:rPr>
          <w:color w:val="201E1F"/>
        </w:rPr>
        <w:t>El presente Capítulo tiene por objeto reglamentar la habilitación de las empresas de Transporte Público Terrestre Automotor Individual de Pasajeros en los niveles básico y de lujo, y la prestación por parte de estas de un servicio eficiente, seguro, oportuno y económico, bajo los criterios básicos de cumplimiento de los principios rectores del transporte, como el de la libre competencia y el de la iniciativa privada, a los cuales solamente se aplicarán las restricciones establecidas por la ley y los convenio internacionales.</w:t>
      </w:r>
    </w:p>
    <w:p w14:paraId="52BC97EA" w14:textId="77777777" w:rsidR="00C46380" w:rsidRDefault="00C46380">
      <w:pPr>
        <w:pStyle w:val="Textoindependiente"/>
      </w:pPr>
    </w:p>
    <w:p w14:paraId="52BC97EB" w14:textId="77777777" w:rsidR="00C46380" w:rsidRDefault="001F5741">
      <w:pPr>
        <w:pStyle w:val="Textoindependiente"/>
        <w:ind w:left="444" w:right="1687"/>
        <w:jc w:val="both"/>
      </w:pPr>
      <w:r>
        <w:rPr>
          <w:b/>
          <w:color w:val="121212"/>
        </w:rPr>
        <w:t>Artículo</w:t>
      </w:r>
      <w:r>
        <w:rPr>
          <w:b/>
          <w:color w:val="121212"/>
          <w:spacing w:val="-1"/>
        </w:rPr>
        <w:t xml:space="preserve"> </w:t>
      </w:r>
      <w:r>
        <w:rPr>
          <w:b/>
          <w:color w:val="121212"/>
        </w:rPr>
        <w:t>2.2.1.3.2. Ámbito</w:t>
      </w:r>
      <w:r>
        <w:rPr>
          <w:b/>
          <w:color w:val="121212"/>
          <w:spacing w:val="-1"/>
        </w:rPr>
        <w:t xml:space="preserve"> </w:t>
      </w:r>
      <w:r>
        <w:rPr>
          <w:b/>
          <w:color w:val="121212"/>
        </w:rPr>
        <w:t>de</w:t>
      </w:r>
      <w:r>
        <w:rPr>
          <w:b/>
          <w:color w:val="121212"/>
          <w:spacing w:val="-1"/>
        </w:rPr>
        <w:t xml:space="preserve"> </w:t>
      </w:r>
      <w:r>
        <w:rPr>
          <w:b/>
          <w:color w:val="121212"/>
        </w:rPr>
        <w:t xml:space="preserve">aplicación. </w:t>
      </w:r>
      <w:r>
        <w:rPr>
          <w:color w:val="121212"/>
        </w:rPr>
        <w:t>Las disposiciones contenidas en el presente Capítulo se aplicarán integralmente a la modalidad de Transporte Público Terrestre Auto motor Individual de Pasajeros en Vehículos Taxi, en</w:t>
      </w:r>
      <w:r>
        <w:rPr>
          <w:color w:val="121212"/>
          <w:spacing w:val="80"/>
        </w:rPr>
        <w:t xml:space="preserve"> </w:t>
      </w:r>
      <w:r>
        <w:rPr>
          <w:color w:val="121212"/>
        </w:rPr>
        <w:t xml:space="preserve">todo el territorio nacional, de acuerdo con los lineamientos establecidos en la Leyes </w:t>
      </w:r>
      <w:hyperlink r:id="rId209">
        <w:r>
          <w:rPr>
            <w:color w:val="0000FF"/>
            <w:u w:val="single" w:color="0000FF"/>
          </w:rPr>
          <w:t xml:space="preserve">105 de 1993 </w:t>
        </w:r>
      </w:hyperlink>
      <w:r>
        <w:rPr>
          <w:color w:val="121212"/>
        </w:rPr>
        <w:t xml:space="preserve">y </w:t>
      </w:r>
      <w:hyperlink r:id="rId210">
        <w:r>
          <w:rPr>
            <w:color w:val="0000FF"/>
            <w:u w:val="single" w:color="0000FF"/>
          </w:rPr>
          <w:t>336 de 1996</w:t>
        </w:r>
      </w:hyperlink>
    </w:p>
    <w:p w14:paraId="52BC97EC" w14:textId="77777777" w:rsidR="00C46380" w:rsidRDefault="00C46380">
      <w:pPr>
        <w:jc w:val="both"/>
        <w:sectPr w:rsidR="00C46380">
          <w:pgSz w:w="12240" w:h="15840"/>
          <w:pgMar w:top="1300" w:right="0" w:bottom="280" w:left="1260" w:header="720" w:footer="720" w:gutter="0"/>
          <w:cols w:space="720"/>
        </w:sectPr>
      </w:pPr>
    </w:p>
    <w:p w14:paraId="52BC97EF" w14:textId="62D57AC4" w:rsidR="00C46380" w:rsidRPr="00C14A72" w:rsidRDefault="001F5741" w:rsidP="00C14A72">
      <w:pPr>
        <w:pStyle w:val="Textoindependiente"/>
        <w:spacing w:before="77"/>
        <w:ind w:left="444"/>
      </w:pPr>
      <w:r>
        <w:rPr>
          <w:color w:val="121212"/>
        </w:rPr>
        <w:lastRenderedPageBreak/>
        <w:t>(</w:t>
      </w:r>
      <w:hyperlink r:id="rId211">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97F0" w14:textId="77777777" w:rsidR="00C46380" w:rsidRDefault="00C46380">
      <w:pPr>
        <w:pStyle w:val="Textoindependiente"/>
        <w:spacing w:before="6"/>
        <w:rPr>
          <w:sz w:val="15"/>
        </w:rPr>
      </w:pPr>
    </w:p>
    <w:p w14:paraId="52BC97F1" w14:textId="77777777" w:rsidR="00C46380" w:rsidRDefault="001F5741">
      <w:pPr>
        <w:pStyle w:val="Textoindependiente"/>
        <w:spacing w:before="101"/>
        <w:ind w:left="444" w:right="1690"/>
        <w:jc w:val="both"/>
      </w:pPr>
      <w:r>
        <w:rPr>
          <w:b/>
          <w:color w:val="121212"/>
        </w:rPr>
        <w:t xml:space="preserve">Artículo 2.2.1.3.3. Modificado por el </w:t>
      </w:r>
      <w:hyperlink r:id="rId212">
        <w:r>
          <w:rPr>
            <w:b/>
            <w:color w:val="800080"/>
            <w:u w:val="thick" w:color="800080"/>
          </w:rPr>
          <w:t>Decreto 2297 de</w:t>
        </w:r>
        <w:r>
          <w:rPr>
            <w:b/>
            <w:color w:val="800080"/>
            <w:spacing w:val="80"/>
            <w:u w:val="thick" w:color="800080"/>
          </w:rPr>
          <w:t xml:space="preserve"> </w:t>
        </w:r>
        <w:r>
          <w:rPr>
            <w:b/>
            <w:color w:val="800080"/>
            <w:u w:val="thick" w:color="800080"/>
          </w:rPr>
          <w:t>2015</w:t>
        </w:r>
      </w:hyperlink>
      <w:r>
        <w:rPr>
          <w:b/>
          <w:color w:val="121212"/>
        </w:rPr>
        <w:t>, artículo</w:t>
      </w:r>
      <w:r>
        <w:rPr>
          <w:b/>
          <w:color w:val="121212"/>
          <w:spacing w:val="40"/>
        </w:rPr>
        <w:t xml:space="preserve"> </w:t>
      </w:r>
      <w:r>
        <w:rPr>
          <w:b/>
          <w:color w:val="121212"/>
        </w:rPr>
        <w:t xml:space="preserve">2º. </w:t>
      </w:r>
      <w:r>
        <w:rPr>
          <w:color w:val="201E1F"/>
        </w:rPr>
        <w:t>Servicio público de transporte terrestre automotor Individual de Pasajeros en los niveles básico y de lujo. El Transporte Público Terrestre Automotor Individual de Pasajeros en los niveles básico y de lujo, e aquel que se presta bajo la responsabilidad de una empresa de transporte legalmente constituida y debidamente habilitada en esta modalidad, en forma individual, sin sujeción a rutas ni horarios, donde el usuario fija el lugar o sitio de destino. El recorrido será establecido libremente por las partes contratantes.</w:t>
      </w:r>
    </w:p>
    <w:p w14:paraId="52BC97F2" w14:textId="77777777" w:rsidR="00C46380" w:rsidRDefault="00C46380">
      <w:pPr>
        <w:pStyle w:val="Textoindependiente"/>
        <w:spacing w:before="1"/>
      </w:pPr>
    </w:p>
    <w:p w14:paraId="52BC97F3" w14:textId="77777777" w:rsidR="00C46380" w:rsidRDefault="001F5741">
      <w:pPr>
        <w:pStyle w:val="Textoindependiente"/>
        <w:ind w:left="444" w:right="1692"/>
        <w:jc w:val="both"/>
      </w:pPr>
      <w:r>
        <w:rPr>
          <w:b/>
          <w:color w:val="201E1F"/>
        </w:rPr>
        <w:t xml:space="preserve">Parágrafo 1°. </w:t>
      </w:r>
      <w:r>
        <w:rPr>
          <w:color w:val="201E1F"/>
        </w:rPr>
        <w:t>El servicio de transporte público terrestre automotor individual de pasajeros, en el radio de acción Metropolitano, Distrital o Municipal, se clasifica en:</w:t>
      </w:r>
    </w:p>
    <w:p w14:paraId="52BC97F4" w14:textId="77777777" w:rsidR="00C46380" w:rsidRDefault="00C46380">
      <w:pPr>
        <w:pStyle w:val="Textoindependiente"/>
        <w:spacing w:before="11"/>
        <w:rPr>
          <w:sz w:val="21"/>
        </w:rPr>
      </w:pPr>
    </w:p>
    <w:p w14:paraId="52BC97F5" w14:textId="77777777" w:rsidR="00C46380" w:rsidRDefault="001F5741">
      <w:pPr>
        <w:pStyle w:val="Prrafodelista"/>
        <w:numPr>
          <w:ilvl w:val="0"/>
          <w:numId w:val="294"/>
        </w:numPr>
        <w:tabs>
          <w:tab w:val="left" w:pos="740"/>
        </w:tabs>
        <w:ind w:right="1696" w:firstLine="0"/>
      </w:pPr>
      <w:r>
        <w:rPr>
          <w:b/>
          <w:color w:val="201E1F"/>
        </w:rPr>
        <w:t>Básico</w:t>
      </w:r>
      <w:r>
        <w:rPr>
          <w:color w:val="201E1F"/>
        </w:rPr>
        <w:t xml:space="preserve">. Es aquel que garantiza una cobertura adecuada, con términos de servicio y costos que lo hacen asequible a los usuarios. Se puede ofrecer a través de medios tecnológicos, con plataformas para la oportuna y eficiente atención a los usuarios, o por medio de atención directa en las vías. La remuneración por la prestación del servicio puede realizarse con dinero en </w:t>
      </w:r>
      <w:r>
        <w:rPr>
          <w:color w:val="201E1F"/>
          <w:spacing w:val="-2"/>
        </w:rPr>
        <w:t>efectivo.</w:t>
      </w:r>
    </w:p>
    <w:p w14:paraId="52BC97F6" w14:textId="77777777" w:rsidR="00C46380" w:rsidRDefault="00C46380">
      <w:pPr>
        <w:pStyle w:val="Textoindependiente"/>
        <w:spacing w:before="3"/>
      </w:pPr>
    </w:p>
    <w:p w14:paraId="52BC97F7" w14:textId="77777777" w:rsidR="00C46380" w:rsidRDefault="001F5741">
      <w:pPr>
        <w:pStyle w:val="Prrafodelista"/>
        <w:numPr>
          <w:ilvl w:val="0"/>
          <w:numId w:val="294"/>
        </w:numPr>
        <w:tabs>
          <w:tab w:val="left" w:pos="740"/>
        </w:tabs>
        <w:ind w:right="1688" w:firstLine="0"/>
      </w:pPr>
      <w:r>
        <w:rPr>
          <w:b/>
          <w:color w:val="201E1F"/>
        </w:rPr>
        <w:t>Lujo</w:t>
      </w:r>
      <w:r>
        <w:rPr>
          <w:color w:val="201E1F"/>
        </w:rPr>
        <w:t>. Es aquel que ofrece a los usuarios condiciones de comodidad, accesibilidad y operación superiores al nivel básico. Se caracteriza por ofrecer sus servicios utilizando únicamente medios tecnológicos con plataformas para la oportuna y eficiente atención a los usuarios. El pago solo se realiza por medios electrónicos y el servicio únicamente se presta en vehículos clase automóvil sedan, campero de cuatro puertas y/o camioneta cerrada. Este servicio contará con tarifa mínima regulada, que en ningún caso será igualo inferior a la del nivel básico</w:t>
      </w:r>
    </w:p>
    <w:p w14:paraId="52BC97F8" w14:textId="77777777" w:rsidR="00C46380" w:rsidRDefault="00C46380">
      <w:pPr>
        <w:pStyle w:val="Textoindependiente"/>
        <w:spacing w:before="11"/>
        <w:rPr>
          <w:sz w:val="21"/>
        </w:rPr>
      </w:pPr>
    </w:p>
    <w:p w14:paraId="52BC97F9" w14:textId="77777777" w:rsidR="00C46380" w:rsidRDefault="001F5741">
      <w:pPr>
        <w:pStyle w:val="Textoindependiente"/>
        <w:ind w:left="444" w:right="1690"/>
        <w:jc w:val="both"/>
      </w:pPr>
      <w:r>
        <w:rPr>
          <w:b/>
          <w:color w:val="201E1F"/>
        </w:rPr>
        <w:t xml:space="preserve">Parágrafo 2°. </w:t>
      </w:r>
      <w:r>
        <w:rPr>
          <w:color w:val="201E1F"/>
        </w:rPr>
        <w:t>Los vehículos utilizados para la prestación del servicio de Transporte Público Terrestre Automotor Individual de Pasajeros en el nivel básico y de lujo, deberán cumplir las especificaciones y características establecidas en el presente decreto y en la regulación que para tal efecto expida el Ministerio de Transporte.</w:t>
      </w:r>
    </w:p>
    <w:p w14:paraId="52BC97FA" w14:textId="77777777" w:rsidR="00C46380" w:rsidRDefault="00C46380">
      <w:pPr>
        <w:pStyle w:val="Textoindependiente"/>
        <w:spacing w:before="1"/>
      </w:pPr>
    </w:p>
    <w:p w14:paraId="52BC97FB" w14:textId="77777777" w:rsidR="00C46380" w:rsidRDefault="001F5741">
      <w:pPr>
        <w:spacing w:line="276" w:lineRule="auto"/>
        <w:ind w:left="444" w:right="1693"/>
        <w:jc w:val="both"/>
      </w:pPr>
      <w:r>
        <w:rPr>
          <w:b/>
          <w:color w:val="121212"/>
        </w:rPr>
        <w:t xml:space="preserve">Artículo 2.2.1.3.4. Modificado por el </w:t>
      </w:r>
      <w:hyperlink r:id="rId213">
        <w:r>
          <w:rPr>
            <w:b/>
            <w:color w:val="800080"/>
            <w:u w:val="thick" w:color="800080"/>
          </w:rPr>
          <w:t>Decreto 2297 de</w:t>
        </w:r>
        <w:r>
          <w:rPr>
            <w:b/>
            <w:color w:val="800080"/>
            <w:spacing w:val="80"/>
            <w:u w:val="thick" w:color="800080"/>
          </w:rPr>
          <w:t xml:space="preserve"> </w:t>
        </w:r>
        <w:r>
          <w:rPr>
            <w:b/>
            <w:color w:val="800080"/>
            <w:u w:val="thick" w:color="800080"/>
          </w:rPr>
          <w:t>2015</w:t>
        </w:r>
      </w:hyperlink>
      <w:r>
        <w:rPr>
          <w:b/>
          <w:color w:val="121212"/>
        </w:rPr>
        <w:t>, artículo</w:t>
      </w:r>
      <w:r>
        <w:rPr>
          <w:b/>
          <w:color w:val="121212"/>
          <w:spacing w:val="40"/>
        </w:rPr>
        <w:t xml:space="preserve"> </w:t>
      </w:r>
      <w:r>
        <w:rPr>
          <w:b/>
          <w:color w:val="121212"/>
        </w:rPr>
        <w:t xml:space="preserve">3º. </w:t>
      </w:r>
      <w:r>
        <w:rPr>
          <w:b/>
          <w:color w:val="201E1F"/>
        </w:rPr>
        <w:t xml:space="preserve">Definiciones. </w:t>
      </w:r>
      <w:r>
        <w:rPr>
          <w:color w:val="201E1F"/>
        </w:rPr>
        <w:t>Para la interpretación y aplicación de presente Capítulo, se tendrán en cuenta las siguientes definiciones específicas:</w:t>
      </w:r>
    </w:p>
    <w:p w14:paraId="52BC97FC" w14:textId="77777777" w:rsidR="00C46380" w:rsidRDefault="00C46380">
      <w:pPr>
        <w:pStyle w:val="Textoindependiente"/>
        <w:spacing w:before="1"/>
      </w:pPr>
    </w:p>
    <w:p w14:paraId="52BC97FD" w14:textId="77777777" w:rsidR="00C46380" w:rsidRDefault="001F5741">
      <w:pPr>
        <w:pStyle w:val="Prrafodelista"/>
        <w:numPr>
          <w:ilvl w:val="0"/>
          <w:numId w:val="322"/>
        </w:numPr>
        <w:tabs>
          <w:tab w:val="left" w:pos="639"/>
        </w:tabs>
        <w:spacing w:before="1"/>
        <w:ind w:left="638" w:hanging="197"/>
        <w:rPr>
          <w:color w:val="201E1F"/>
        </w:rPr>
      </w:pPr>
      <w:r>
        <w:rPr>
          <w:color w:val="201E1F"/>
        </w:rPr>
        <w:t>Municipios</w:t>
      </w:r>
      <w:r>
        <w:rPr>
          <w:color w:val="201E1F"/>
          <w:spacing w:val="-7"/>
        </w:rPr>
        <w:t xml:space="preserve"> </w:t>
      </w:r>
      <w:r>
        <w:rPr>
          <w:color w:val="201E1F"/>
        </w:rPr>
        <w:t>contiguos:</w:t>
      </w:r>
      <w:r>
        <w:rPr>
          <w:color w:val="201E1F"/>
          <w:spacing w:val="-4"/>
        </w:rPr>
        <w:t xml:space="preserve"> </w:t>
      </w:r>
      <w:r>
        <w:rPr>
          <w:color w:val="201E1F"/>
        </w:rPr>
        <w:t>son</w:t>
      </w:r>
      <w:r>
        <w:rPr>
          <w:color w:val="201E1F"/>
          <w:spacing w:val="-5"/>
        </w:rPr>
        <w:t xml:space="preserve"> </w:t>
      </w:r>
      <w:r>
        <w:rPr>
          <w:color w:val="201E1F"/>
        </w:rPr>
        <w:t>aquellos</w:t>
      </w:r>
      <w:r>
        <w:rPr>
          <w:color w:val="201E1F"/>
          <w:spacing w:val="-5"/>
        </w:rPr>
        <w:t xml:space="preserve"> </w:t>
      </w:r>
      <w:r>
        <w:rPr>
          <w:color w:val="201E1F"/>
        </w:rPr>
        <w:t>municipios</w:t>
      </w:r>
      <w:r>
        <w:rPr>
          <w:color w:val="201E1F"/>
          <w:spacing w:val="-5"/>
        </w:rPr>
        <w:t xml:space="preserve"> </w:t>
      </w:r>
      <w:r>
        <w:rPr>
          <w:color w:val="201E1F"/>
        </w:rPr>
        <w:t>que</w:t>
      </w:r>
      <w:r>
        <w:rPr>
          <w:color w:val="201E1F"/>
          <w:spacing w:val="-5"/>
        </w:rPr>
        <w:t xml:space="preserve"> </w:t>
      </w:r>
      <w:r>
        <w:rPr>
          <w:color w:val="201E1F"/>
        </w:rPr>
        <w:t>gozan</w:t>
      </w:r>
      <w:r>
        <w:rPr>
          <w:color w:val="201E1F"/>
          <w:spacing w:val="-7"/>
        </w:rPr>
        <w:t xml:space="preserve"> </w:t>
      </w:r>
      <w:r>
        <w:rPr>
          <w:color w:val="201E1F"/>
        </w:rPr>
        <w:t>de</w:t>
      </w:r>
      <w:r>
        <w:rPr>
          <w:color w:val="201E1F"/>
          <w:spacing w:val="-4"/>
        </w:rPr>
        <w:t xml:space="preserve"> </w:t>
      </w:r>
      <w:r>
        <w:rPr>
          <w:color w:val="201E1F"/>
        </w:rPr>
        <w:t>límites</w:t>
      </w:r>
      <w:r>
        <w:rPr>
          <w:color w:val="201E1F"/>
          <w:spacing w:val="-17"/>
        </w:rPr>
        <w:t xml:space="preserve"> </w:t>
      </w:r>
      <w:r>
        <w:rPr>
          <w:color w:val="201E1F"/>
          <w:spacing w:val="-2"/>
        </w:rPr>
        <w:t>comunes.</w:t>
      </w:r>
    </w:p>
    <w:p w14:paraId="52BC97FE" w14:textId="77777777" w:rsidR="00C46380" w:rsidRDefault="00C46380">
      <w:pPr>
        <w:pStyle w:val="Textoindependiente"/>
      </w:pPr>
    </w:p>
    <w:p w14:paraId="52BC97FF" w14:textId="77777777" w:rsidR="00C46380" w:rsidRDefault="001F5741">
      <w:pPr>
        <w:pStyle w:val="Prrafodelista"/>
        <w:numPr>
          <w:ilvl w:val="0"/>
          <w:numId w:val="322"/>
        </w:numPr>
        <w:tabs>
          <w:tab w:val="left" w:pos="704"/>
        </w:tabs>
        <w:ind w:right="1693" w:firstLine="0"/>
        <w:rPr>
          <w:color w:val="201E1F"/>
        </w:rPr>
      </w:pPr>
      <w:r>
        <w:rPr>
          <w:color w:val="201E1F"/>
        </w:rPr>
        <w:t>Planilla única de viaje ocasional: es el documento que debe portar todo conductor de vehículo de servicio público de esta modalidad para la realización de un viaje ocasional.</w:t>
      </w:r>
    </w:p>
    <w:p w14:paraId="52BC9800" w14:textId="77777777" w:rsidR="00C46380" w:rsidRDefault="00C46380">
      <w:pPr>
        <w:jc w:val="both"/>
        <w:sectPr w:rsidR="00C46380">
          <w:pgSz w:w="12240" w:h="15840"/>
          <w:pgMar w:top="1500" w:right="0" w:bottom="280" w:left="1260" w:header="720" w:footer="720" w:gutter="0"/>
          <w:cols w:space="720"/>
        </w:sectPr>
      </w:pPr>
    </w:p>
    <w:p w14:paraId="52BC9801" w14:textId="77777777" w:rsidR="00C46380" w:rsidRDefault="001F5741">
      <w:pPr>
        <w:pStyle w:val="Prrafodelista"/>
        <w:numPr>
          <w:ilvl w:val="0"/>
          <w:numId w:val="322"/>
        </w:numPr>
        <w:tabs>
          <w:tab w:val="left" w:pos="673"/>
        </w:tabs>
        <w:spacing w:before="71"/>
        <w:ind w:right="1697" w:firstLine="0"/>
        <w:rPr>
          <w:color w:val="201E1F"/>
        </w:rPr>
      </w:pPr>
      <w:r>
        <w:rPr>
          <w:color w:val="201E1F"/>
        </w:rPr>
        <w:lastRenderedPageBreak/>
        <w:t>Taxi básico: automóvil destinado a la prestación del servicio básico público individual de pasajeros.</w:t>
      </w:r>
    </w:p>
    <w:p w14:paraId="52BC9802" w14:textId="77777777" w:rsidR="00C46380" w:rsidRDefault="00C46380">
      <w:pPr>
        <w:pStyle w:val="Textoindependiente"/>
        <w:spacing w:before="11"/>
        <w:rPr>
          <w:sz w:val="21"/>
        </w:rPr>
      </w:pPr>
    </w:p>
    <w:p w14:paraId="52BC9803" w14:textId="77777777" w:rsidR="00C46380" w:rsidRDefault="001F5741">
      <w:pPr>
        <w:pStyle w:val="Prrafodelista"/>
        <w:numPr>
          <w:ilvl w:val="0"/>
          <w:numId w:val="322"/>
        </w:numPr>
        <w:tabs>
          <w:tab w:val="left" w:pos="654"/>
        </w:tabs>
        <w:spacing w:before="1"/>
        <w:ind w:right="1697" w:firstLine="0"/>
        <w:rPr>
          <w:color w:val="201E1F"/>
        </w:rPr>
      </w:pPr>
      <w:r>
        <w:rPr>
          <w:color w:val="201E1F"/>
        </w:rPr>
        <w:t>Taxi de lujo: vehículo clase automóvil sedan, campero de cuatro puertas y/o camioneta cerrada, destinado a la prestación del servicio público Individual de Pasajeros en este nivel.</w:t>
      </w:r>
    </w:p>
    <w:p w14:paraId="52BC9804" w14:textId="77777777" w:rsidR="00C46380" w:rsidRDefault="00C46380">
      <w:pPr>
        <w:pStyle w:val="Textoindependiente"/>
      </w:pPr>
    </w:p>
    <w:p w14:paraId="52BC9805" w14:textId="77777777" w:rsidR="00C46380" w:rsidRDefault="001F5741">
      <w:pPr>
        <w:pStyle w:val="Prrafodelista"/>
        <w:numPr>
          <w:ilvl w:val="0"/>
          <w:numId w:val="322"/>
        </w:numPr>
        <w:tabs>
          <w:tab w:val="left" w:pos="687"/>
        </w:tabs>
        <w:ind w:right="1694" w:firstLine="0"/>
        <w:rPr>
          <w:color w:val="201E1F"/>
        </w:rPr>
      </w:pPr>
      <w:r>
        <w:rPr>
          <w:color w:val="201E1F"/>
        </w:rPr>
        <w:t>Vehículo nuevo: es el vehículo automotor cuyo modelo corresponde como mínimo al año en el que se efectúa el registro del</w:t>
      </w:r>
      <w:r>
        <w:rPr>
          <w:color w:val="201E1F"/>
          <w:spacing w:val="-11"/>
        </w:rPr>
        <w:t xml:space="preserve"> </w:t>
      </w:r>
      <w:r>
        <w:rPr>
          <w:color w:val="201E1F"/>
        </w:rPr>
        <w:t>mismo.</w:t>
      </w:r>
    </w:p>
    <w:p w14:paraId="52BC9806" w14:textId="77777777" w:rsidR="00C46380" w:rsidRDefault="00C46380">
      <w:pPr>
        <w:pStyle w:val="Textoindependiente"/>
      </w:pPr>
    </w:p>
    <w:p w14:paraId="52BC9807" w14:textId="77777777" w:rsidR="00C46380" w:rsidRDefault="001F5741">
      <w:pPr>
        <w:pStyle w:val="Prrafodelista"/>
        <w:numPr>
          <w:ilvl w:val="0"/>
          <w:numId w:val="322"/>
        </w:numPr>
        <w:tabs>
          <w:tab w:val="left" w:pos="704"/>
        </w:tabs>
        <w:ind w:right="1692" w:firstLine="0"/>
        <w:rPr>
          <w:color w:val="201E1F"/>
        </w:rPr>
      </w:pPr>
      <w:r>
        <w:rPr>
          <w:color w:val="201E1F"/>
        </w:rPr>
        <w:t xml:space="preserve">Viaje ocasional: es aquel que excepcionalmente autoriza el Ministerio de Transporte a un vehículo taxi en el nivel básico y de lujo, para prestar el servicio público de transporte individual por fuera del radio de acción </w:t>
      </w:r>
      <w:r>
        <w:rPr>
          <w:color w:val="201E1F"/>
          <w:spacing w:val="-2"/>
        </w:rPr>
        <w:t>autorizado.</w:t>
      </w:r>
    </w:p>
    <w:p w14:paraId="52BC9808" w14:textId="77777777" w:rsidR="00C46380" w:rsidRDefault="00C46380">
      <w:pPr>
        <w:pStyle w:val="Textoindependiente"/>
        <w:spacing w:before="3"/>
      </w:pPr>
    </w:p>
    <w:p w14:paraId="52BC9809" w14:textId="77777777" w:rsidR="00C46380" w:rsidRDefault="001F5741">
      <w:pPr>
        <w:pStyle w:val="Ttulo1"/>
        <w:ind w:right="1696"/>
      </w:pPr>
      <w:r>
        <w:rPr>
          <w:color w:val="121212"/>
        </w:rPr>
        <w:t>SECCIÓN</w:t>
      </w:r>
      <w:r>
        <w:rPr>
          <w:color w:val="121212"/>
          <w:spacing w:val="-7"/>
        </w:rPr>
        <w:t xml:space="preserve"> </w:t>
      </w:r>
      <w:r>
        <w:rPr>
          <w:color w:val="121212"/>
          <w:spacing w:val="-10"/>
        </w:rPr>
        <w:t>1</w:t>
      </w:r>
    </w:p>
    <w:p w14:paraId="52BC980A" w14:textId="77777777" w:rsidR="00C46380" w:rsidRDefault="00C46380">
      <w:pPr>
        <w:pStyle w:val="Textoindependiente"/>
        <w:spacing w:before="10"/>
        <w:rPr>
          <w:b/>
        </w:rPr>
      </w:pPr>
    </w:p>
    <w:p w14:paraId="52BC980B" w14:textId="77777777" w:rsidR="00C46380" w:rsidRDefault="001F5741">
      <w:pPr>
        <w:pStyle w:val="Ttulo2"/>
        <w:ind w:right="1693"/>
      </w:pPr>
      <w:r>
        <w:rPr>
          <w:color w:val="121212"/>
        </w:rPr>
        <w:t>Autoridades</w:t>
      </w:r>
      <w:r>
        <w:rPr>
          <w:color w:val="121212"/>
          <w:spacing w:val="-8"/>
        </w:rPr>
        <w:t xml:space="preserve"> </w:t>
      </w:r>
      <w:r>
        <w:rPr>
          <w:color w:val="121212"/>
          <w:spacing w:val="-2"/>
        </w:rPr>
        <w:t>competentes</w:t>
      </w:r>
    </w:p>
    <w:p w14:paraId="52BC980C" w14:textId="77777777" w:rsidR="00C46380" w:rsidRDefault="00C46380">
      <w:pPr>
        <w:pStyle w:val="Textoindependiente"/>
        <w:rPr>
          <w:b/>
        </w:rPr>
      </w:pPr>
    </w:p>
    <w:p w14:paraId="52BC980D" w14:textId="77777777" w:rsidR="00C46380" w:rsidRDefault="001F5741">
      <w:pPr>
        <w:ind w:left="444" w:right="1695"/>
        <w:jc w:val="both"/>
      </w:pPr>
      <w:r>
        <w:rPr>
          <w:b/>
          <w:color w:val="121212"/>
        </w:rPr>
        <w:t xml:space="preserve">Artículo 2.2.1.3.1.1. Autoridades de transporte. </w:t>
      </w:r>
      <w:r>
        <w:rPr>
          <w:color w:val="121212"/>
        </w:rPr>
        <w:t>Son autoridades de transporte competentes las siguientes:</w:t>
      </w:r>
    </w:p>
    <w:p w14:paraId="52BC980E" w14:textId="77777777" w:rsidR="00C46380" w:rsidRDefault="00C46380">
      <w:pPr>
        <w:pStyle w:val="Textoindependiente"/>
        <w:spacing w:before="9"/>
      </w:pPr>
    </w:p>
    <w:p w14:paraId="52BC980F" w14:textId="77777777" w:rsidR="00C46380" w:rsidRDefault="001F5741">
      <w:pPr>
        <w:pStyle w:val="Prrafodelista"/>
        <w:numPr>
          <w:ilvl w:val="0"/>
          <w:numId w:val="322"/>
        </w:numPr>
        <w:tabs>
          <w:tab w:val="left" w:pos="639"/>
        </w:tabs>
        <w:ind w:left="638" w:hanging="197"/>
        <w:rPr>
          <w:color w:val="121212"/>
        </w:rPr>
      </w:pPr>
      <w:r>
        <w:rPr>
          <w:color w:val="121212"/>
        </w:rPr>
        <w:t>En</w:t>
      </w:r>
      <w:r>
        <w:rPr>
          <w:color w:val="121212"/>
          <w:spacing w:val="-9"/>
        </w:rPr>
        <w:t xml:space="preserve"> </w:t>
      </w:r>
      <w:r>
        <w:rPr>
          <w:color w:val="121212"/>
        </w:rPr>
        <w:t>la</w:t>
      </w:r>
      <w:r>
        <w:rPr>
          <w:color w:val="121212"/>
          <w:spacing w:val="-3"/>
        </w:rPr>
        <w:t xml:space="preserve"> </w:t>
      </w:r>
      <w:r>
        <w:rPr>
          <w:color w:val="121212"/>
        </w:rPr>
        <w:t>Jurisdicción</w:t>
      </w:r>
      <w:r>
        <w:rPr>
          <w:color w:val="121212"/>
          <w:spacing w:val="-5"/>
        </w:rPr>
        <w:t xml:space="preserve"> </w:t>
      </w:r>
      <w:r>
        <w:rPr>
          <w:color w:val="121212"/>
        </w:rPr>
        <w:t>Nacional:</w:t>
      </w:r>
      <w:r>
        <w:rPr>
          <w:color w:val="121212"/>
          <w:spacing w:val="-4"/>
        </w:rPr>
        <w:t xml:space="preserve"> </w:t>
      </w:r>
      <w:r>
        <w:rPr>
          <w:color w:val="121212"/>
        </w:rPr>
        <w:t>el</w:t>
      </w:r>
      <w:r>
        <w:rPr>
          <w:color w:val="121212"/>
          <w:spacing w:val="-5"/>
        </w:rPr>
        <w:t xml:space="preserve"> </w:t>
      </w:r>
      <w:r>
        <w:rPr>
          <w:color w:val="121212"/>
        </w:rPr>
        <w:t>Ministerio</w:t>
      </w:r>
      <w:r>
        <w:rPr>
          <w:color w:val="121212"/>
          <w:spacing w:val="-5"/>
        </w:rPr>
        <w:t xml:space="preserve"> </w:t>
      </w:r>
      <w:r>
        <w:rPr>
          <w:color w:val="121212"/>
        </w:rPr>
        <w:t>de</w:t>
      </w:r>
      <w:r>
        <w:rPr>
          <w:color w:val="121212"/>
          <w:spacing w:val="-8"/>
        </w:rPr>
        <w:t xml:space="preserve"> </w:t>
      </w:r>
      <w:r>
        <w:rPr>
          <w:color w:val="121212"/>
          <w:spacing w:val="-2"/>
        </w:rPr>
        <w:t>Transporte.</w:t>
      </w:r>
    </w:p>
    <w:p w14:paraId="52BC9810" w14:textId="77777777" w:rsidR="00C46380" w:rsidRDefault="00C46380">
      <w:pPr>
        <w:pStyle w:val="Textoindependiente"/>
        <w:spacing w:before="1"/>
      </w:pPr>
    </w:p>
    <w:p w14:paraId="52BC9811" w14:textId="77777777" w:rsidR="00C46380" w:rsidRDefault="001F5741">
      <w:pPr>
        <w:pStyle w:val="Prrafodelista"/>
        <w:numPr>
          <w:ilvl w:val="0"/>
          <w:numId w:val="322"/>
        </w:numPr>
        <w:tabs>
          <w:tab w:val="left" w:pos="649"/>
        </w:tabs>
        <w:ind w:right="1707" w:firstLine="0"/>
        <w:rPr>
          <w:color w:val="121212"/>
        </w:rPr>
      </w:pPr>
      <w:r>
        <w:rPr>
          <w:color w:val="121212"/>
        </w:rPr>
        <w:t>En la Jurisdicción Distrital y Municipal: los Alcaldes Municipales y/o distritales o los organismos en quien estos deleguen tal</w:t>
      </w:r>
      <w:r>
        <w:rPr>
          <w:color w:val="121212"/>
          <w:spacing w:val="-4"/>
        </w:rPr>
        <w:t xml:space="preserve"> </w:t>
      </w:r>
      <w:r>
        <w:rPr>
          <w:color w:val="121212"/>
        </w:rPr>
        <w:t>atribución.</w:t>
      </w:r>
    </w:p>
    <w:p w14:paraId="52BC9812" w14:textId="77777777" w:rsidR="00C46380" w:rsidRDefault="00C46380">
      <w:pPr>
        <w:pStyle w:val="Textoindependiente"/>
        <w:spacing w:before="9"/>
      </w:pPr>
    </w:p>
    <w:p w14:paraId="52BC9813" w14:textId="77777777" w:rsidR="00C46380" w:rsidRDefault="001F5741">
      <w:pPr>
        <w:pStyle w:val="Prrafodelista"/>
        <w:numPr>
          <w:ilvl w:val="0"/>
          <w:numId w:val="322"/>
        </w:numPr>
        <w:tabs>
          <w:tab w:val="left" w:pos="675"/>
        </w:tabs>
        <w:ind w:right="1696" w:firstLine="0"/>
        <w:rPr>
          <w:color w:val="121212"/>
        </w:rPr>
      </w:pPr>
      <w:r>
        <w:rPr>
          <w:color w:val="121212"/>
        </w:rPr>
        <w:t>En la Jurisdicción del Área Metropolitana constituida de conformidad con la ley: la Autoridad Única de Transporte Metropolitano o los alcaldes respectivos en forma conjunta, coordinada y concertada.</w:t>
      </w:r>
    </w:p>
    <w:p w14:paraId="52BC9814" w14:textId="77777777" w:rsidR="00C46380" w:rsidRDefault="00C46380">
      <w:pPr>
        <w:pStyle w:val="Textoindependiente"/>
        <w:spacing w:before="1"/>
      </w:pPr>
    </w:p>
    <w:p w14:paraId="52BC9815" w14:textId="77777777" w:rsidR="00C46380" w:rsidRDefault="001F5741">
      <w:pPr>
        <w:pStyle w:val="Textoindependiente"/>
        <w:ind w:left="444" w:right="1687"/>
        <w:jc w:val="both"/>
      </w:pPr>
      <w:r>
        <w:rPr>
          <w:color w:val="121212"/>
        </w:rPr>
        <w:t>Las autoridades de transporte no podrán autorizar servicios por fuera del territorio de su jurisdicción, so pena de incurrir en causal de mala conducta.</w:t>
      </w:r>
    </w:p>
    <w:p w14:paraId="52BC9816" w14:textId="77777777" w:rsidR="00C46380" w:rsidRDefault="00C46380">
      <w:pPr>
        <w:pStyle w:val="Textoindependiente"/>
      </w:pPr>
    </w:p>
    <w:p w14:paraId="52BC9817" w14:textId="77777777" w:rsidR="00C46380" w:rsidRDefault="001F5741">
      <w:pPr>
        <w:pStyle w:val="Textoindependiente"/>
        <w:ind w:left="444"/>
        <w:jc w:val="both"/>
      </w:pPr>
      <w:r>
        <w:rPr>
          <w:color w:val="121212"/>
        </w:rPr>
        <w:t>(</w:t>
      </w:r>
      <w:hyperlink r:id="rId214">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9818" w14:textId="77777777" w:rsidR="00C46380" w:rsidRDefault="00C46380">
      <w:pPr>
        <w:pStyle w:val="Textoindependiente"/>
      </w:pPr>
    </w:p>
    <w:p w14:paraId="52BC9819" w14:textId="77777777" w:rsidR="00C46380" w:rsidRDefault="001F5741">
      <w:pPr>
        <w:pStyle w:val="Textoindependiente"/>
        <w:ind w:left="444" w:right="1692"/>
        <w:jc w:val="both"/>
      </w:pPr>
      <w:r>
        <w:rPr>
          <w:b/>
          <w:color w:val="121212"/>
        </w:rPr>
        <w:t xml:space="preserve">Artículo 2.2.1.3.1.2. Control y vigilancia. </w:t>
      </w:r>
      <w:r>
        <w:rPr>
          <w:color w:val="121212"/>
        </w:rPr>
        <w:t>La inspección, vigilancia y control de la prestación del Servicio Público Terrestre Automotor Individual de Pasajeros en Vehículos Taxi, estará a cargo de los Alcaldes o las autoridades municipales que tengan asignada la función.</w:t>
      </w:r>
    </w:p>
    <w:p w14:paraId="52BC981A" w14:textId="77777777" w:rsidR="00C46380" w:rsidRDefault="00C46380">
      <w:pPr>
        <w:pStyle w:val="Textoindependiente"/>
        <w:spacing w:before="3"/>
      </w:pPr>
    </w:p>
    <w:p w14:paraId="52BC981B" w14:textId="77777777" w:rsidR="00C46380" w:rsidRDefault="001F5741">
      <w:pPr>
        <w:pStyle w:val="Textoindependiente"/>
        <w:ind w:left="444"/>
        <w:jc w:val="both"/>
      </w:pPr>
      <w:r>
        <w:rPr>
          <w:color w:val="121212"/>
        </w:rPr>
        <w:t>(</w:t>
      </w:r>
      <w:hyperlink r:id="rId215">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9°).</w:t>
      </w:r>
    </w:p>
    <w:p w14:paraId="52BC981C" w14:textId="77777777" w:rsidR="00C46380" w:rsidRDefault="00C46380">
      <w:pPr>
        <w:pStyle w:val="Textoindependiente"/>
        <w:spacing w:before="10"/>
        <w:rPr>
          <w:sz w:val="21"/>
        </w:rPr>
      </w:pPr>
    </w:p>
    <w:p w14:paraId="52BC981D" w14:textId="77777777" w:rsidR="00C46380" w:rsidRDefault="001F5741">
      <w:pPr>
        <w:pStyle w:val="Ttulo1"/>
        <w:ind w:right="1696"/>
      </w:pPr>
      <w:r>
        <w:rPr>
          <w:color w:val="121212"/>
        </w:rPr>
        <w:t>SECCIÓN</w:t>
      </w:r>
      <w:r>
        <w:rPr>
          <w:color w:val="121212"/>
          <w:spacing w:val="-7"/>
        </w:rPr>
        <w:t xml:space="preserve"> </w:t>
      </w:r>
      <w:r>
        <w:rPr>
          <w:color w:val="121212"/>
          <w:spacing w:val="-10"/>
        </w:rPr>
        <w:t>2</w:t>
      </w:r>
    </w:p>
    <w:p w14:paraId="52BC981E" w14:textId="77777777" w:rsidR="00C46380" w:rsidRDefault="00C46380">
      <w:pPr>
        <w:pStyle w:val="Textoindependiente"/>
        <w:spacing w:before="1"/>
        <w:rPr>
          <w:b/>
        </w:rPr>
      </w:pPr>
    </w:p>
    <w:p w14:paraId="52BC981F" w14:textId="77777777" w:rsidR="00C46380" w:rsidRDefault="001F5741">
      <w:pPr>
        <w:pStyle w:val="Ttulo2"/>
        <w:ind w:left="441"/>
      </w:pPr>
      <w:r>
        <w:rPr>
          <w:color w:val="121212"/>
          <w:spacing w:val="-2"/>
        </w:rPr>
        <w:t>Habilitación</w:t>
      </w:r>
    </w:p>
    <w:p w14:paraId="52BC9820" w14:textId="77777777" w:rsidR="00C46380" w:rsidRDefault="00C46380">
      <w:pPr>
        <w:sectPr w:rsidR="00C46380">
          <w:pgSz w:w="12240" w:h="15840"/>
          <w:pgMar w:top="1340" w:right="0" w:bottom="280" w:left="1260" w:header="720" w:footer="720" w:gutter="0"/>
          <w:cols w:space="720"/>
        </w:sectPr>
      </w:pPr>
    </w:p>
    <w:p w14:paraId="52BC9821" w14:textId="77777777" w:rsidR="00C46380" w:rsidRDefault="001F5741">
      <w:pPr>
        <w:pStyle w:val="Textoindependiente"/>
        <w:spacing w:before="71"/>
        <w:ind w:left="444" w:right="1690"/>
        <w:jc w:val="both"/>
      </w:pPr>
      <w:r>
        <w:rPr>
          <w:b/>
          <w:color w:val="121212"/>
        </w:rPr>
        <w:lastRenderedPageBreak/>
        <w:t xml:space="preserve">Artículo 2.2.1.3.2.1. Modificado por el </w:t>
      </w:r>
      <w:hyperlink r:id="rId216">
        <w:r>
          <w:rPr>
            <w:b/>
            <w:color w:val="800080"/>
            <w:u w:val="thick" w:color="800080"/>
          </w:rPr>
          <w:t>Decreto 2297 de 2015</w:t>
        </w:r>
      </w:hyperlink>
      <w:r>
        <w:rPr>
          <w:b/>
          <w:color w:val="121212"/>
        </w:rPr>
        <w:t xml:space="preserve">, artículo 4º. </w:t>
      </w:r>
      <w:r>
        <w:rPr>
          <w:b/>
          <w:color w:val="201E1F"/>
        </w:rPr>
        <w:t xml:space="preserve">Habilitación. </w:t>
      </w:r>
      <w:r>
        <w:rPr>
          <w:color w:val="201E1F"/>
        </w:rPr>
        <w:t>Las empresas, personas naturales o jurídicas, legalmente constituidas, interesadas en prestar el Servicio Público de Transporte Terrestre Automotor Individual de Pasajeros, deberán solicitar y obtener habilitación</w:t>
      </w:r>
      <w:r>
        <w:rPr>
          <w:color w:val="201E1F"/>
          <w:spacing w:val="40"/>
        </w:rPr>
        <w:t xml:space="preserve"> </w:t>
      </w:r>
      <w:r>
        <w:rPr>
          <w:color w:val="201E1F"/>
        </w:rPr>
        <w:t>para operar en el nivel básico y/o de lujo. La habilitación lleva implícita la autorización para la prestación del servicio público de transporte en esta modalidad, en el o los niveles de servicio</w:t>
      </w:r>
      <w:r>
        <w:rPr>
          <w:color w:val="201E1F"/>
          <w:spacing w:val="-6"/>
        </w:rPr>
        <w:t xml:space="preserve"> </w:t>
      </w:r>
      <w:r>
        <w:rPr>
          <w:color w:val="201E1F"/>
        </w:rPr>
        <w:t>autorizados.</w:t>
      </w:r>
    </w:p>
    <w:p w14:paraId="52BC9822" w14:textId="77777777" w:rsidR="00C46380" w:rsidRDefault="00C46380">
      <w:pPr>
        <w:pStyle w:val="Textoindependiente"/>
        <w:spacing w:before="2"/>
      </w:pPr>
    </w:p>
    <w:p w14:paraId="52BC9823" w14:textId="77777777" w:rsidR="00C46380" w:rsidRDefault="001F5741">
      <w:pPr>
        <w:pStyle w:val="Textoindependiente"/>
        <w:ind w:left="444" w:right="1686"/>
        <w:jc w:val="both"/>
      </w:pPr>
      <w:r>
        <w:rPr>
          <w:color w:val="201E1F"/>
        </w:rPr>
        <w:t>La habilitación concedida autoriza a la empresa para prestar el servicio solamente en la modalidad solicitada y en el o los niveles de servicio que le sean</w:t>
      </w:r>
      <w:r>
        <w:rPr>
          <w:color w:val="201E1F"/>
          <w:spacing w:val="-1"/>
        </w:rPr>
        <w:t xml:space="preserve"> </w:t>
      </w:r>
      <w:r>
        <w:rPr>
          <w:color w:val="201E1F"/>
        </w:rPr>
        <w:t>autorizados.</w:t>
      </w:r>
      <w:r>
        <w:rPr>
          <w:color w:val="201E1F"/>
          <w:spacing w:val="-1"/>
        </w:rPr>
        <w:t xml:space="preserve"> </w:t>
      </w:r>
      <w:r>
        <w:rPr>
          <w:color w:val="201E1F"/>
        </w:rPr>
        <w:t>Si</w:t>
      </w:r>
      <w:r>
        <w:rPr>
          <w:color w:val="201E1F"/>
          <w:spacing w:val="-1"/>
        </w:rPr>
        <w:t xml:space="preserve"> </w:t>
      </w:r>
      <w:r>
        <w:rPr>
          <w:color w:val="201E1F"/>
        </w:rPr>
        <w:t>la</w:t>
      </w:r>
      <w:r>
        <w:rPr>
          <w:color w:val="201E1F"/>
          <w:spacing w:val="-2"/>
        </w:rPr>
        <w:t xml:space="preserve"> </w:t>
      </w:r>
      <w:r>
        <w:rPr>
          <w:color w:val="201E1F"/>
        </w:rPr>
        <w:t>empresa,</w:t>
      </w:r>
      <w:r>
        <w:rPr>
          <w:color w:val="201E1F"/>
          <w:spacing w:val="-2"/>
        </w:rPr>
        <w:t xml:space="preserve"> </w:t>
      </w:r>
      <w:r>
        <w:rPr>
          <w:color w:val="201E1F"/>
        </w:rPr>
        <w:t>persona</w:t>
      </w:r>
      <w:r>
        <w:rPr>
          <w:color w:val="201E1F"/>
          <w:spacing w:val="-2"/>
        </w:rPr>
        <w:t xml:space="preserve"> </w:t>
      </w:r>
      <w:r>
        <w:rPr>
          <w:color w:val="201E1F"/>
        </w:rPr>
        <w:t>natural</w:t>
      </w:r>
      <w:r>
        <w:rPr>
          <w:color w:val="201E1F"/>
          <w:spacing w:val="-4"/>
        </w:rPr>
        <w:t xml:space="preserve"> </w:t>
      </w:r>
      <w:r>
        <w:rPr>
          <w:color w:val="201E1F"/>
        </w:rPr>
        <w:t>o</w:t>
      </w:r>
      <w:r>
        <w:rPr>
          <w:color w:val="201E1F"/>
          <w:spacing w:val="-1"/>
        </w:rPr>
        <w:t xml:space="preserve"> </w:t>
      </w:r>
      <w:r>
        <w:rPr>
          <w:color w:val="201E1F"/>
        </w:rPr>
        <w:t>jurídica,</w:t>
      </w:r>
      <w:r>
        <w:rPr>
          <w:color w:val="201E1F"/>
          <w:spacing w:val="-2"/>
        </w:rPr>
        <w:t xml:space="preserve"> </w:t>
      </w:r>
      <w:r>
        <w:rPr>
          <w:color w:val="201E1F"/>
        </w:rPr>
        <w:t>pretende prestar</w:t>
      </w:r>
      <w:r>
        <w:rPr>
          <w:color w:val="201E1F"/>
          <w:spacing w:val="-1"/>
        </w:rPr>
        <w:t xml:space="preserve"> </w:t>
      </w:r>
      <w:r>
        <w:rPr>
          <w:color w:val="201E1F"/>
        </w:rPr>
        <w:t xml:space="preserve">el servicio de transporte en una modalidad diferente, deberá acreditar ante la autoridad competente de la nueva modalidad, los requisitos de habilitación </w:t>
      </w:r>
      <w:r>
        <w:rPr>
          <w:color w:val="201E1F"/>
          <w:spacing w:val="-2"/>
        </w:rPr>
        <w:t>exigidos.</w:t>
      </w:r>
    </w:p>
    <w:p w14:paraId="52BC9824" w14:textId="77777777" w:rsidR="00C46380" w:rsidRDefault="00C46380">
      <w:pPr>
        <w:pStyle w:val="Textoindependiente"/>
        <w:spacing w:before="1"/>
      </w:pPr>
    </w:p>
    <w:p w14:paraId="52BC9825" w14:textId="77777777" w:rsidR="00C46380" w:rsidRDefault="001F5741">
      <w:pPr>
        <w:pStyle w:val="Textoindependiente"/>
        <w:ind w:left="444" w:right="1690"/>
        <w:jc w:val="both"/>
      </w:pPr>
      <w:r>
        <w:rPr>
          <w:b/>
          <w:color w:val="201E1F"/>
        </w:rPr>
        <w:t xml:space="preserve">Parágrafo 1°. </w:t>
      </w:r>
      <w:r>
        <w:rPr>
          <w:color w:val="201E1F"/>
        </w:rPr>
        <w:t>Las autoridades de transporte competentes deberán conocer y resolver las solicitudes de habilitación de empresas de Servicio Público de Transporte Terrestre Automotor Individual de Pasajeros.</w:t>
      </w:r>
    </w:p>
    <w:p w14:paraId="52BC9826" w14:textId="77777777" w:rsidR="00C46380" w:rsidRDefault="00C46380">
      <w:pPr>
        <w:pStyle w:val="Textoindependiente"/>
      </w:pPr>
    </w:p>
    <w:p w14:paraId="52BC9827" w14:textId="77777777" w:rsidR="00C46380" w:rsidRDefault="001F5741">
      <w:pPr>
        <w:pStyle w:val="Textoindependiente"/>
        <w:spacing w:before="1"/>
        <w:ind w:left="444" w:right="1688"/>
        <w:jc w:val="both"/>
      </w:pPr>
      <w:r>
        <w:rPr>
          <w:color w:val="201E1F"/>
        </w:rPr>
        <w:t>No podrá resolverse negativamente la solicitud por razones asociadas a la congelación del parque automotor. En estos casos, la empresa de transporte, una vez habilitada, podrá vincular vehículos por cambio de empresa.</w:t>
      </w:r>
    </w:p>
    <w:p w14:paraId="52BC9828" w14:textId="77777777" w:rsidR="00C46380" w:rsidRDefault="00C46380">
      <w:pPr>
        <w:pStyle w:val="Textoindependiente"/>
        <w:spacing w:before="10"/>
        <w:rPr>
          <w:sz w:val="21"/>
        </w:rPr>
      </w:pPr>
    </w:p>
    <w:p w14:paraId="52BC9829" w14:textId="77777777" w:rsidR="00C46380" w:rsidRDefault="001F5741">
      <w:pPr>
        <w:pStyle w:val="Textoindependiente"/>
        <w:ind w:left="444" w:right="1691"/>
        <w:jc w:val="both"/>
      </w:pPr>
      <w:r>
        <w:rPr>
          <w:b/>
          <w:color w:val="201E1F"/>
        </w:rPr>
        <w:t xml:space="preserve">Parágrafo 2°. </w:t>
      </w:r>
      <w:r>
        <w:rPr>
          <w:color w:val="201E1F"/>
        </w:rPr>
        <w:t>Las empresas, personas naturales o jurídicas, actualmente habilitadas en el servicio de transporte público terrestre automotor individual de pasajeros, se consideran autorizadas para prestar el servicio básico. Podrán prestar el servicio en el nivel de lujo mediante la modificación de su habilitación, presentando la respectiva solicitud ante la autoridad de transporte competente, la cual deberá cumplir con las condiciones fijadas en el artículo 2.2.1.3.2.9. del presente decreto.</w:t>
      </w:r>
    </w:p>
    <w:p w14:paraId="52BC982A" w14:textId="77777777" w:rsidR="00C46380" w:rsidRDefault="00C46380">
      <w:pPr>
        <w:pStyle w:val="Textoindependiente"/>
        <w:spacing w:before="2"/>
      </w:pPr>
    </w:p>
    <w:p w14:paraId="52BC982B" w14:textId="77777777" w:rsidR="00C46380" w:rsidRDefault="001F5741">
      <w:pPr>
        <w:pStyle w:val="Textoindependiente"/>
        <w:spacing w:before="1"/>
        <w:ind w:left="444" w:right="1690"/>
        <w:jc w:val="both"/>
      </w:pPr>
      <w:r>
        <w:rPr>
          <w:b/>
          <w:color w:val="201E1F"/>
        </w:rPr>
        <w:t xml:space="preserve">Parágrafo 3°. </w:t>
      </w:r>
      <w:r>
        <w:rPr>
          <w:color w:val="201E1F"/>
        </w:rPr>
        <w:t>Las empresas que a la entrada en vigencia del presente parágrafo deseen habilitarse deberán solicitarlo ante la autoridad competente, y cumplir los requisitos establecidos en el presente Capítulo, de acuerdo con el nivel de servicio solicitado.</w:t>
      </w:r>
    </w:p>
    <w:p w14:paraId="52BC982C" w14:textId="77777777" w:rsidR="00C46380" w:rsidRDefault="00C46380">
      <w:pPr>
        <w:pStyle w:val="Textoindependiente"/>
        <w:spacing w:before="11"/>
        <w:rPr>
          <w:sz w:val="21"/>
        </w:rPr>
      </w:pPr>
    </w:p>
    <w:p w14:paraId="52BC982D" w14:textId="77777777" w:rsidR="00C46380" w:rsidRDefault="001F5741">
      <w:pPr>
        <w:pStyle w:val="Textoindependiente"/>
        <w:spacing w:before="1"/>
        <w:ind w:left="444" w:right="1690"/>
        <w:jc w:val="both"/>
      </w:pPr>
      <w:r>
        <w:rPr>
          <w:b/>
          <w:color w:val="201E1F"/>
        </w:rPr>
        <w:t xml:space="preserve">Parágrafo 4°. </w:t>
      </w:r>
      <w:r>
        <w:rPr>
          <w:color w:val="201E1F"/>
        </w:rPr>
        <w:t>Las plataformas tecnológicas que empleen las empresas de transporte debidamente habilitadas, para la gestión y prestación del servicio público de transporte terrestre automotor individual de pasajeros, deben obtener la habilitación del Ministerio de Transporte. Para ello, demostrarán el cumplimiento de las condiciones de servicio que establezca el Ministerio de Transporte, como la posibilidad de calificar al</w:t>
      </w:r>
      <w:r>
        <w:rPr>
          <w:color w:val="201E1F"/>
          <w:spacing w:val="-2"/>
        </w:rPr>
        <w:t xml:space="preserve"> </w:t>
      </w:r>
      <w:r>
        <w:rPr>
          <w:color w:val="201E1F"/>
        </w:rPr>
        <w:t>conductor y al</w:t>
      </w:r>
      <w:r>
        <w:rPr>
          <w:color w:val="201E1F"/>
          <w:spacing w:val="-2"/>
        </w:rPr>
        <w:t xml:space="preserve"> </w:t>
      </w:r>
      <w:r>
        <w:rPr>
          <w:color w:val="201E1F"/>
        </w:rPr>
        <w:t>usuario, identificar el vehículo que prestará el servicio e individualizar el conductor.</w:t>
      </w:r>
    </w:p>
    <w:p w14:paraId="52BC982E" w14:textId="77777777" w:rsidR="00C46380" w:rsidRDefault="00C46380">
      <w:pPr>
        <w:pStyle w:val="Textoindependiente"/>
        <w:spacing w:before="12"/>
        <w:rPr>
          <w:sz w:val="21"/>
        </w:rPr>
      </w:pPr>
    </w:p>
    <w:p w14:paraId="52BC9830" w14:textId="316F875C" w:rsidR="00C46380" w:rsidRDefault="001F5741" w:rsidP="00625A5A">
      <w:pPr>
        <w:pStyle w:val="Textoindependiente"/>
        <w:ind w:left="444" w:right="1694"/>
        <w:jc w:val="both"/>
        <w:sectPr w:rsidR="00C46380">
          <w:pgSz w:w="12240" w:h="15840"/>
          <w:pgMar w:top="1340" w:right="0" w:bottom="280" w:left="1260" w:header="720" w:footer="720" w:gutter="0"/>
          <w:cols w:space="720"/>
        </w:sectPr>
      </w:pPr>
      <w:r>
        <w:rPr>
          <w:b/>
          <w:color w:val="201E1F"/>
        </w:rPr>
        <w:t>Parágrafo 5°.</w:t>
      </w:r>
      <w:r w:rsidR="00C34EFF">
        <w:rPr>
          <w:b/>
          <w:color w:val="201E1F"/>
        </w:rPr>
        <w:t xml:space="preserve"> Modificado por el </w:t>
      </w:r>
      <w:hyperlink r:id="rId217" w:history="1">
        <w:r w:rsidR="00C34EFF" w:rsidRPr="001D7B5A">
          <w:rPr>
            <w:rStyle w:val="Hipervnculo"/>
            <w:b/>
          </w:rPr>
          <w:t xml:space="preserve">Decreto </w:t>
        </w:r>
        <w:r w:rsidR="00320644" w:rsidRPr="001D7B5A">
          <w:rPr>
            <w:rStyle w:val="Hipervnculo"/>
            <w:b/>
          </w:rPr>
          <w:t>2642</w:t>
        </w:r>
        <w:r w:rsidR="00F320E9" w:rsidRPr="001D7B5A">
          <w:rPr>
            <w:rStyle w:val="Hipervnculo"/>
            <w:b/>
          </w:rPr>
          <w:t xml:space="preserve"> de </w:t>
        </w:r>
        <w:r w:rsidR="001D7B5A" w:rsidRPr="001D7B5A">
          <w:rPr>
            <w:rStyle w:val="Hipervnculo"/>
            <w:b/>
          </w:rPr>
          <w:t>2022</w:t>
        </w:r>
      </w:hyperlink>
      <w:r w:rsidR="00320644">
        <w:rPr>
          <w:b/>
          <w:color w:val="201E1F"/>
        </w:rPr>
        <w:t>, artículo 54.</w:t>
      </w:r>
      <w:r>
        <w:rPr>
          <w:b/>
          <w:color w:val="201E1F"/>
        </w:rPr>
        <w:t xml:space="preserve"> </w:t>
      </w:r>
      <w:r>
        <w:rPr>
          <w:color w:val="201E1F"/>
        </w:rPr>
        <w:t>El costo del estudio para la habilitación de una empresa de transporte terrestre automotor</w:t>
      </w:r>
      <w:r>
        <w:rPr>
          <w:color w:val="201E1F"/>
          <w:spacing w:val="-2"/>
        </w:rPr>
        <w:t xml:space="preserve"> </w:t>
      </w:r>
      <w:r>
        <w:rPr>
          <w:color w:val="201E1F"/>
        </w:rPr>
        <w:t>individual</w:t>
      </w:r>
      <w:r>
        <w:rPr>
          <w:color w:val="201E1F"/>
          <w:spacing w:val="-4"/>
        </w:rPr>
        <w:t xml:space="preserve"> </w:t>
      </w:r>
      <w:r>
        <w:rPr>
          <w:color w:val="201E1F"/>
        </w:rPr>
        <w:t>de pasajeros,</w:t>
      </w:r>
      <w:r>
        <w:rPr>
          <w:color w:val="201E1F"/>
          <w:spacing w:val="-2"/>
        </w:rPr>
        <w:t xml:space="preserve"> </w:t>
      </w:r>
      <w:r>
        <w:rPr>
          <w:color w:val="201E1F"/>
        </w:rPr>
        <w:t>a</w:t>
      </w:r>
      <w:r>
        <w:rPr>
          <w:color w:val="201E1F"/>
          <w:spacing w:val="-2"/>
        </w:rPr>
        <w:t xml:space="preserve"> </w:t>
      </w:r>
      <w:r>
        <w:rPr>
          <w:color w:val="201E1F"/>
        </w:rPr>
        <w:t>cargo</w:t>
      </w:r>
      <w:r>
        <w:rPr>
          <w:color w:val="201E1F"/>
          <w:spacing w:val="-3"/>
        </w:rPr>
        <w:t xml:space="preserve"> </w:t>
      </w:r>
      <w:r>
        <w:rPr>
          <w:color w:val="201E1F"/>
        </w:rPr>
        <w:t>del</w:t>
      </w:r>
      <w:r>
        <w:rPr>
          <w:color w:val="201E1F"/>
          <w:spacing w:val="80"/>
          <w:w w:val="150"/>
        </w:rPr>
        <w:t xml:space="preserve"> </w:t>
      </w:r>
      <w:r>
        <w:rPr>
          <w:color w:val="201E1F"/>
        </w:rPr>
        <w:t>organism</w:t>
      </w:r>
      <w:r w:rsidR="00625A5A">
        <w:rPr>
          <w:color w:val="201E1F"/>
        </w:rPr>
        <w:t>o</w:t>
      </w:r>
    </w:p>
    <w:p w14:paraId="52BC9831" w14:textId="73137D8A" w:rsidR="00C46380" w:rsidRDefault="001F5741">
      <w:pPr>
        <w:pStyle w:val="Textoindependiente"/>
        <w:spacing w:before="71"/>
        <w:ind w:left="444" w:right="1697"/>
        <w:jc w:val="both"/>
      </w:pPr>
      <w:r>
        <w:rPr>
          <w:color w:val="201E1F"/>
        </w:rPr>
        <w:lastRenderedPageBreak/>
        <w:t xml:space="preserve">de tránsito o de un área metropolitana, en ningún caso puede superar el valor </w:t>
      </w:r>
      <w:r w:rsidR="009B6739">
        <w:rPr>
          <w:color w:val="201E1F"/>
        </w:rPr>
        <w:t>equivalente de 52,63 UVT.</w:t>
      </w:r>
    </w:p>
    <w:p w14:paraId="52BC9832" w14:textId="77777777" w:rsidR="00C46380" w:rsidRDefault="00C46380">
      <w:pPr>
        <w:pStyle w:val="Textoindependiente"/>
        <w:spacing w:before="11"/>
        <w:rPr>
          <w:sz w:val="21"/>
        </w:rPr>
      </w:pPr>
    </w:p>
    <w:p w14:paraId="52BC9833" w14:textId="77777777" w:rsidR="00C46380" w:rsidRDefault="001F5741">
      <w:pPr>
        <w:pStyle w:val="Textoindependiente"/>
        <w:spacing w:before="1"/>
        <w:ind w:left="444" w:right="1687"/>
        <w:jc w:val="both"/>
      </w:pPr>
      <w:r>
        <w:rPr>
          <w:b/>
          <w:color w:val="121212"/>
        </w:rPr>
        <w:t xml:space="preserve">Artículo 2.2.1.3.2.2. Empresas nuevas. </w:t>
      </w:r>
      <w:r>
        <w:rPr>
          <w:color w:val="121212"/>
        </w:rPr>
        <w:t>Ninguna empresa nueva podrá entrar a prestar el servicio hasta tanto la Autoridad de transporte competente le otorgue la habilitación correspondiente. Cuando las autoridades de control y vigilancia constaten la prestación del servicio sin autorización, ésta se</w:t>
      </w:r>
      <w:r>
        <w:rPr>
          <w:color w:val="121212"/>
          <w:spacing w:val="80"/>
        </w:rPr>
        <w:t xml:space="preserve"> </w:t>
      </w:r>
      <w:r>
        <w:rPr>
          <w:color w:val="121212"/>
        </w:rPr>
        <w:t>le negará</w:t>
      </w:r>
      <w:r>
        <w:rPr>
          <w:color w:val="121212"/>
          <w:spacing w:val="-2"/>
        </w:rPr>
        <w:t xml:space="preserve"> </w:t>
      </w:r>
      <w:r>
        <w:rPr>
          <w:color w:val="121212"/>
        </w:rPr>
        <w:t>y</w:t>
      </w:r>
      <w:r>
        <w:rPr>
          <w:color w:val="121212"/>
          <w:spacing w:val="-2"/>
        </w:rPr>
        <w:t xml:space="preserve"> </w:t>
      </w:r>
      <w:r>
        <w:rPr>
          <w:color w:val="121212"/>
        </w:rPr>
        <w:t>no</w:t>
      </w:r>
      <w:r>
        <w:rPr>
          <w:color w:val="121212"/>
          <w:spacing w:val="-1"/>
        </w:rPr>
        <w:t xml:space="preserve"> </w:t>
      </w:r>
      <w:r>
        <w:rPr>
          <w:color w:val="121212"/>
        </w:rPr>
        <w:t>podrá</w:t>
      </w:r>
      <w:r>
        <w:rPr>
          <w:color w:val="121212"/>
          <w:spacing w:val="-2"/>
        </w:rPr>
        <w:t xml:space="preserve"> </w:t>
      </w:r>
      <w:r>
        <w:rPr>
          <w:color w:val="121212"/>
        </w:rPr>
        <w:t>presentar</w:t>
      </w:r>
      <w:r>
        <w:rPr>
          <w:color w:val="121212"/>
          <w:spacing w:val="-2"/>
        </w:rPr>
        <w:t xml:space="preserve"> </w:t>
      </w:r>
      <w:r>
        <w:rPr>
          <w:color w:val="121212"/>
        </w:rPr>
        <w:t>una</w:t>
      </w:r>
      <w:r>
        <w:rPr>
          <w:color w:val="121212"/>
          <w:spacing w:val="-2"/>
        </w:rPr>
        <w:t xml:space="preserve"> </w:t>
      </w:r>
      <w:r>
        <w:rPr>
          <w:color w:val="121212"/>
        </w:rPr>
        <w:t>nueva</w:t>
      </w:r>
      <w:r>
        <w:rPr>
          <w:color w:val="121212"/>
          <w:spacing w:val="-2"/>
        </w:rPr>
        <w:t xml:space="preserve"> </w:t>
      </w:r>
      <w:r>
        <w:rPr>
          <w:color w:val="121212"/>
        </w:rPr>
        <w:t>solicitud de habilitación antes de</w:t>
      </w:r>
      <w:r>
        <w:rPr>
          <w:color w:val="121212"/>
          <w:spacing w:val="80"/>
        </w:rPr>
        <w:t xml:space="preserve"> </w:t>
      </w:r>
      <w:r>
        <w:rPr>
          <w:color w:val="121212"/>
        </w:rPr>
        <w:t>doce</w:t>
      </w:r>
    </w:p>
    <w:p w14:paraId="52BC9834" w14:textId="77777777" w:rsidR="00C46380" w:rsidRDefault="001F5741">
      <w:pPr>
        <w:pStyle w:val="Textoindependiente"/>
        <w:spacing w:line="260" w:lineRule="exact"/>
        <w:ind w:left="444"/>
        <w:jc w:val="both"/>
      </w:pPr>
      <w:r>
        <w:rPr>
          <w:color w:val="121212"/>
        </w:rPr>
        <w:t>(12)</w:t>
      </w:r>
      <w:r>
        <w:rPr>
          <w:color w:val="121212"/>
          <w:spacing w:val="-4"/>
        </w:rPr>
        <w:t xml:space="preserve"> </w:t>
      </w:r>
      <w:r>
        <w:rPr>
          <w:color w:val="121212"/>
          <w:spacing w:val="-2"/>
        </w:rPr>
        <w:t>meses.</w:t>
      </w:r>
    </w:p>
    <w:p w14:paraId="52BC9835" w14:textId="77777777" w:rsidR="00C46380" w:rsidRDefault="00C46380">
      <w:pPr>
        <w:pStyle w:val="Textoindependiente"/>
        <w:spacing w:before="5"/>
      </w:pPr>
    </w:p>
    <w:p w14:paraId="52BC9836" w14:textId="77777777" w:rsidR="00C46380" w:rsidRDefault="001F5741">
      <w:pPr>
        <w:pStyle w:val="Textoindependiente"/>
        <w:ind w:left="444"/>
        <w:jc w:val="both"/>
      </w:pPr>
      <w:r>
        <w:rPr>
          <w:color w:val="121212"/>
        </w:rPr>
        <w:t>(</w:t>
      </w:r>
      <w:hyperlink r:id="rId218">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11).</w:t>
      </w:r>
    </w:p>
    <w:p w14:paraId="52BC9837" w14:textId="77777777" w:rsidR="00C46380" w:rsidRDefault="00C46380">
      <w:pPr>
        <w:pStyle w:val="Textoindependiente"/>
      </w:pPr>
    </w:p>
    <w:p w14:paraId="52BC9838" w14:textId="77777777" w:rsidR="00C46380" w:rsidRDefault="001F5741">
      <w:pPr>
        <w:pStyle w:val="Textoindependiente"/>
        <w:ind w:left="444" w:right="1688"/>
        <w:jc w:val="both"/>
      </w:pPr>
      <w:r>
        <w:rPr>
          <w:b/>
          <w:color w:val="121212"/>
        </w:rPr>
        <w:t xml:space="preserve">Artículo 2.2.1.3.2.3. Requisitos para personas jurídicas. </w:t>
      </w:r>
      <w:r>
        <w:rPr>
          <w:color w:val="121212"/>
        </w:rPr>
        <w:t>Para obtener la habilitación y la prestación del Servicio Público de Transporte Terrestre Automotor Individual de Pasajeros en Vehículos Taxi, las empresas deberán acreditar los siguientes requisitos, que aseguren el cumplimiento del objetivo definido en el artículo 2.2.1.3.1. del presente decreto:</w:t>
      </w:r>
    </w:p>
    <w:p w14:paraId="52BC9839" w14:textId="77777777" w:rsidR="00C46380" w:rsidRDefault="00C46380">
      <w:pPr>
        <w:pStyle w:val="Textoindependiente"/>
      </w:pPr>
    </w:p>
    <w:p w14:paraId="52BC983A" w14:textId="77777777" w:rsidR="00C46380" w:rsidRDefault="001F5741">
      <w:pPr>
        <w:pStyle w:val="Prrafodelista"/>
        <w:numPr>
          <w:ilvl w:val="0"/>
          <w:numId w:val="293"/>
        </w:numPr>
        <w:tabs>
          <w:tab w:val="left" w:pos="786"/>
        </w:tabs>
        <w:ind w:right="1695" w:firstLine="0"/>
        <w:rPr>
          <w:color w:val="121212"/>
        </w:rPr>
      </w:pPr>
      <w:r>
        <w:rPr>
          <w:color w:val="121212"/>
        </w:rPr>
        <w:t>Solicitud dirigida a la autoridad de transporte competente suscrita por el representante legal.</w:t>
      </w:r>
    </w:p>
    <w:p w14:paraId="52BC983B" w14:textId="77777777" w:rsidR="00C46380" w:rsidRDefault="00C46380">
      <w:pPr>
        <w:pStyle w:val="Textoindependiente"/>
        <w:spacing w:before="2"/>
      </w:pPr>
    </w:p>
    <w:p w14:paraId="52BC983C" w14:textId="77777777" w:rsidR="00C46380" w:rsidRDefault="001F5741">
      <w:pPr>
        <w:pStyle w:val="Prrafodelista"/>
        <w:numPr>
          <w:ilvl w:val="0"/>
          <w:numId w:val="293"/>
        </w:numPr>
        <w:tabs>
          <w:tab w:val="left" w:pos="740"/>
        </w:tabs>
        <w:ind w:right="1697" w:firstLine="0"/>
        <w:rPr>
          <w:color w:val="121212"/>
        </w:rPr>
      </w:pPr>
      <w:r>
        <w:rPr>
          <w:color w:val="121212"/>
        </w:rPr>
        <w:t>Certificado</w:t>
      </w:r>
      <w:r>
        <w:rPr>
          <w:color w:val="121212"/>
          <w:spacing w:val="-4"/>
        </w:rPr>
        <w:t xml:space="preserve"> </w:t>
      </w:r>
      <w:r>
        <w:rPr>
          <w:color w:val="121212"/>
        </w:rPr>
        <w:t>de</w:t>
      </w:r>
      <w:r>
        <w:rPr>
          <w:color w:val="121212"/>
          <w:spacing w:val="-4"/>
        </w:rPr>
        <w:t xml:space="preserve"> </w:t>
      </w:r>
      <w:r>
        <w:rPr>
          <w:color w:val="121212"/>
        </w:rPr>
        <w:t>existencia</w:t>
      </w:r>
      <w:r>
        <w:rPr>
          <w:color w:val="121212"/>
          <w:spacing w:val="-3"/>
        </w:rPr>
        <w:t xml:space="preserve"> </w:t>
      </w:r>
      <w:r>
        <w:rPr>
          <w:color w:val="121212"/>
        </w:rPr>
        <w:t>y</w:t>
      </w:r>
      <w:r>
        <w:rPr>
          <w:color w:val="121212"/>
          <w:spacing w:val="-6"/>
        </w:rPr>
        <w:t xml:space="preserve"> </w:t>
      </w:r>
      <w:r>
        <w:rPr>
          <w:color w:val="121212"/>
        </w:rPr>
        <w:t>representación</w:t>
      </w:r>
      <w:r>
        <w:rPr>
          <w:color w:val="121212"/>
          <w:spacing w:val="-3"/>
        </w:rPr>
        <w:t xml:space="preserve"> </w:t>
      </w:r>
      <w:r>
        <w:rPr>
          <w:color w:val="121212"/>
        </w:rPr>
        <w:t>legal,</w:t>
      </w:r>
      <w:r>
        <w:rPr>
          <w:color w:val="121212"/>
          <w:spacing w:val="-4"/>
        </w:rPr>
        <w:t xml:space="preserve"> </w:t>
      </w:r>
      <w:r>
        <w:rPr>
          <w:color w:val="121212"/>
        </w:rPr>
        <w:t>expedido</w:t>
      </w:r>
      <w:r>
        <w:rPr>
          <w:color w:val="121212"/>
          <w:spacing w:val="-4"/>
        </w:rPr>
        <w:t xml:space="preserve"> </w:t>
      </w:r>
      <w:r>
        <w:rPr>
          <w:color w:val="121212"/>
        </w:rPr>
        <w:t>con</w:t>
      </w:r>
      <w:r>
        <w:rPr>
          <w:color w:val="121212"/>
          <w:spacing w:val="-6"/>
        </w:rPr>
        <w:t xml:space="preserve"> </w:t>
      </w:r>
      <w:r>
        <w:rPr>
          <w:color w:val="121212"/>
        </w:rPr>
        <w:t>una</w:t>
      </w:r>
      <w:r>
        <w:rPr>
          <w:color w:val="121212"/>
          <w:spacing w:val="-6"/>
        </w:rPr>
        <w:t xml:space="preserve"> </w:t>
      </w:r>
      <w:r>
        <w:rPr>
          <w:color w:val="121212"/>
        </w:rPr>
        <w:t>antelación máxima de 30 días hábiles, en el que se determine que dentro de su objeto social desarrolla la industria del transporte.</w:t>
      </w:r>
    </w:p>
    <w:p w14:paraId="52BC983D" w14:textId="77777777" w:rsidR="00C46380" w:rsidRDefault="00C46380">
      <w:pPr>
        <w:pStyle w:val="Textoindependiente"/>
        <w:spacing w:before="10"/>
        <w:rPr>
          <w:sz w:val="21"/>
        </w:rPr>
      </w:pPr>
    </w:p>
    <w:p w14:paraId="52BC983E" w14:textId="77777777" w:rsidR="00C46380" w:rsidRDefault="001F5741">
      <w:pPr>
        <w:pStyle w:val="Prrafodelista"/>
        <w:numPr>
          <w:ilvl w:val="0"/>
          <w:numId w:val="293"/>
        </w:numPr>
        <w:tabs>
          <w:tab w:val="left" w:pos="738"/>
        </w:tabs>
        <w:ind w:left="737" w:hanging="294"/>
        <w:rPr>
          <w:color w:val="121212"/>
        </w:rPr>
      </w:pPr>
      <w:r>
        <w:rPr>
          <w:color w:val="121212"/>
        </w:rPr>
        <w:t>Indicación</w:t>
      </w:r>
      <w:r>
        <w:rPr>
          <w:color w:val="121212"/>
          <w:spacing w:val="-8"/>
        </w:rPr>
        <w:t xml:space="preserve"> </w:t>
      </w:r>
      <w:r>
        <w:rPr>
          <w:color w:val="121212"/>
        </w:rPr>
        <w:t>del</w:t>
      </w:r>
      <w:r>
        <w:rPr>
          <w:color w:val="121212"/>
          <w:spacing w:val="-5"/>
        </w:rPr>
        <w:t xml:space="preserve"> </w:t>
      </w:r>
      <w:r>
        <w:rPr>
          <w:color w:val="121212"/>
        </w:rPr>
        <w:t>domicilio</w:t>
      </w:r>
      <w:r>
        <w:rPr>
          <w:color w:val="121212"/>
          <w:spacing w:val="-7"/>
        </w:rPr>
        <w:t xml:space="preserve"> </w:t>
      </w:r>
      <w:r>
        <w:rPr>
          <w:color w:val="121212"/>
        </w:rPr>
        <w:t>principal,</w:t>
      </w:r>
      <w:r>
        <w:rPr>
          <w:color w:val="121212"/>
          <w:spacing w:val="-8"/>
        </w:rPr>
        <w:t xml:space="preserve"> </w:t>
      </w:r>
      <w:r>
        <w:rPr>
          <w:color w:val="121212"/>
        </w:rPr>
        <w:t>señalando</w:t>
      </w:r>
      <w:r>
        <w:rPr>
          <w:color w:val="121212"/>
          <w:spacing w:val="-3"/>
        </w:rPr>
        <w:t xml:space="preserve"> </w:t>
      </w:r>
      <w:r>
        <w:rPr>
          <w:color w:val="121212"/>
        </w:rPr>
        <w:t>su</w:t>
      </w:r>
      <w:r>
        <w:rPr>
          <w:color w:val="121212"/>
          <w:spacing w:val="-17"/>
        </w:rPr>
        <w:t xml:space="preserve"> </w:t>
      </w:r>
      <w:r>
        <w:rPr>
          <w:color w:val="121212"/>
          <w:spacing w:val="-2"/>
        </w:rPr>
        <w:t>dirección.</w:t>
      </w:r>
    </w:p>
    <w:p w14:paraId="52BC983F" w14:textId="77777777" w:rsidR="00C46380" w:rsidRDefault="00C46380">
      <w:pPr>
        <w:pStyle w:val="Textoindependiente"/>
        <w:spacing w:before="1"/>
      </w:pPr>
    </w:p>
    <w:p w14:paraId="52BC9840" w14:textId="77777777" w:rsidR="00C46380" w:rsidRDefault="001F5741">
      <w:pPr>
        <w:pStyle w:val="Textoindependiente"/>
        <w:ind w:left="444" w:right="1692"/>
        <w:jc w:val="both"/>
      </w:pPr>
      <w:r>
        <w:rPr>
          <w:color w:val="121212"/>
        </w:rPr>
        <w:t xml:space="preserve">Las empresas que tengan sucursales en varios municipios que formen parte de un Área Metropolitana, podrán disponer de una sede para la atención de sus vehículos vinculados, enviando esta información a la Autoridad de transporte </w:t>
      </w:r>
      <w:r>
        <w:rPr>
          <w:color w:val="121212"/>
          <w:spacing w:val="-2"/>
        </w:rPr>
        <w:t>competente.</w:t>
      </w:r>
    </w:p>
    <w:p w14:paraId="52BC9841" w14:textId="77777777" w:rsidR="00C46380" w:rsidRDefault="00C46380">
      <w:pPr>
        <w:pStyle w:val="Textoindependiente"/>
        <w:spacing w:before="2"/>
      </w:pPr>
    </w:p>
    <w:p w14:paraId="52BC9842" w14:textId="77777777" w:rsidR="00C46380" w:rsidRDefault="001F5741">
      <w:pPr>
        <w:pStyle w:val="Prrafodelista"/>
        <w:numPr>
          <w:ilvl w:val="0"/>
          <w:numId w:val="293"/>
        </w:numPr>
        <w:tabs>
          <w:tab w:val="left" w:pos="778"/>
        </w:tabs>
        <w:spacing w:before="1"/>
        <w:ind w:right="1691" w:firstLine="0"/>
        <w:rPr>
          <w:color w:val="121212"/>
        </w:rPr>
      </w:pPr>
      <w:r>
        <w:rPr>
          <w:color w:val="121212"/>
        </w:rPr>
        <w:t>Descripción de la estructura organizacional de la empresa relacionando la preparación especializada y/o la experiencia laboral del personal</w:t>
      </w:r>
      <w:r>
        <w:rPr>
          <w:color w:val="121212"/>
          <w:spacing w:val="40"/>
        </w:rPr>
        <w:t xml:space="preserve"> </w:t>
      </w:r>
      <w:r>
        <w:rPr>
          <w:color w:val="121212"/>
        </w:rPr>
        <w:t>administrativo, profesional, técnico y tecnólogo contratado por la empresa.</w:t>
      </w:r>
    </w:p>
    <w:p w14:paraId="52BC9843" w14:textId="77777777" w:rsidR="00C46380" w:rsidRDefault="00C46380">
      <w:pPr>
        <w:pStyle w:val="Textoindependiente"/>
        <w:spacing w:before="10"/>
        <w:rPr>
          <w:sz w:val="21"/>
        </w:rPr>
      </w:pPr>
    </w:p>
    <w:p w14:paraId="52BC9844" w14:textId="77777777" w:rsidR="00C46380" w:rsidRDefault="001F5741">
      <w:pPr>
        <w:pStyle w:val="Prrafodelista"/>
        <w:numPr>
          <w:ilvl w:val="0"/>
          <w:numId w:val="293"/>
        </w:numPr>
        <w:tabs>
          <w:tab w:val="left" w:pos="776"/>
        </w:tabs>
        <w:ind w:right="1693" w:firstLine="0"/>
        <w:rPr>
          <w:color w:val="121212"/>
        </w:rPr>
      </w:pPr>
      <w:r>
        <w:rPr>
          <w:color w:val="121212"/>
        </w:rPr>
        <w:t>Certificación firmada por el representante legal, sobre la existencia de los contratos</w:t>
      </w:r>
      <w:r>
        <w:rPr>
          <w:color w:val="121212"/>
          <w:spacing w:val="-2"/>
        </w:rPr>
        <w:t xml:space="preserve"> </w:t>
      </w:r>
      <w:r>
        <w:rPr>
          <w:color w:val="121212"/>
        </w:rPr>
        <w:t>para</w:t>
      </w:r>
      <w:r>
        <w:rPr>
          <w:color w:val="121212"/>
          <w:spacing w:val="-2"/>
        </w:rPr>
        <w:t xml:space="preserve"> </w:t>
      </w:r>
      <w:r>
        <w:rPr>
          <w:color w:val="121212"/>
        </w:rPr>
        <w:t>la</w:t>
      </w:r>
      <w:r>
        <w:rPr>
          <w:color w:val="121212"/>
          <w:spacing w:val="-2"/>
        </w:rPr>
        <w:t xml:space="preserve"> </w:t>
      </w:r>
      <w:r>
        <w:rPr>
          <w:color w:val="121212"/>
        </w:rPr>
        <w:t>vinculación</w:t>
      </w:r>
      <w:r>
        <w:rPr>
          <w:color w:val="121212"/>
          <w:spacing w:val="-2"/>
        </w:rPr>
        <w:t xml:space="preserve"> </w:t>
      </w:r>
      <w:r>
        <w:rPr>
          <w:color w:val="121212"/>
        </w:rPr>
        <w:t>del</w:t>
      </w:r>
      <w:r>
        <w:rPr>
          <w:color w:val="121212"/>
          <w:spacing w:val="-4"/>
        </w:rPr>
        <w:t xml:space="preserve"> </w:t>
      </w:r>
      <w:r>
        <w:rPr>
          <w:color w:val="121212"/>
        </w:rPr>
        <w:t>parque</w:t>
      </w:r>
      <w:r>
        <w:rPr>
          <w:color w:val="121212"/>
          <w:spacing w:val="-2"/>
        </w:rPr>
        <w:t xml:space="preserve"> </w:t>
      </w:r>
      <w:r>
        <w:rPr>
          <w:color w:val="121212"/>
        </w:rPr>
        <w:t>automotor</w:t>
      </w:r>
      <w:r>
        <w:rPr>
          <w:color w:val="121212"/>
          <w:spacing w:val="-2"/>
        </w:rPr>
        <w:t xml:space="preserve"> </w:t>
      </w:r>
      <w:r>
        <w:rPr>
          <w:color w:val="121212"/>
        </w:rPr>
        <w:t>que</w:t>
      </w:r>
      <w:r>
        <w:rPr>
          <w:color w:val="121212"/>
          <w:spacing w:val="-2"/>
        </w:rPr>
        <w:t xml:space="preserve"> </w:t>
      </w:r>
      <w:r>
        <w:rPr>
          <w:color w:val="121212"/>
        </w:rPr>
        <w:t>no</w:t>
      </w:r>
      <w:r>
        <w:rPr>
          <w:color w:val="121212"/>
          <w:spacing w:val="-3"/>
        </w:rPr>
        <w:t xml:space="preserve"> </w:t>
      </w:r>
      <w:r>
        <w:rPr>
          <w:color w:val="121212"/>
        </w:rPr>
        <w:t>sea</w:t>
      </w:r>
      <w:r>
        <w:rPr>
          <w:color w:val="121212"/>
          <w:spacing w:val="-2"/>
        </w:rPr>
        <w:t xml:space="preserve"> </w:t>
      </w:r>
      <w:r>
        <w:rPr>
          <w:color w:val="121212"/>
        </w:rPr>
        <w:t>de</w:t>
      </w:r>
      <w:r>
        <w:rPr>
          <w:color w:val="121212"/>
          <w:spacing w:val="-1"/>
        </w:rPr>
        <w:t xml:space="preserve"> </w:t>
      </w:r>
      <w:r>
        <w:rPr>
          <w:color w:val="121212"/>
        </w:rPr>
        <w:t>propiedad</w:t>
      </w:r>
      <w:r>
        <w:rPr>
          <w:color w:val="121212"/>
          <w:spacing w:val="-2"/>
        </w:rPr>
        <w:t xml:space="preserve"> </w:t>
      </w:r>
      <w:r>
        <w:rPr>
          <w:color w:val="121212"/>
        </w:rPr>
        <w:t>de la empresa. De los vehículos propios, se indicará este hecho.</w:t>
      </w:r>
    </w:p>
    <w:p w14:paraId="52BC9845" w14:textId="77777777" w:rsidR="00C46380" w:rsidRDefault="00C46380">
      <w:pPr>
        <w:pStyle w:val="Textoindependiente"/>
        <w:spacing w:before="2"/>
      </w:pPr>
    </w:p>
    <w:p w14:paraId="52BC9846" w14:textId="77777777" w:rsidR="00C46380" w:rsidRDefault="001F5741">
      <w:pPr>
        <w:pStyle w:val="Prrafodelista"/>
        <w:numPr>
          <w:ilvl w:val="0"/>
          <w:numId w:val="293"/>
        </w:numPr>
        <w:tabs>
          <w:tab w:val="left" w:pos="740"/>
        </w:tabs>
        <w:ind w:right="1688" w:firstLine="0"/>
        <w:rPr>
          <w:color w:val="121212"/>
        </w:rPr>
      </w:pPr>
      <w:r>
        <w:rPr>
          <w:color w:val="121212"/>
        </w:rPr>
        <w:t>Relación</w:t>
      </w:r>
      <w:r>
        <w:rPr>
          <w:color w:val="121212"/>
          <w:spacing w:val="-2"/>
        </w:rPr>
        <w:t xml:space="preserve"> </w:t>
      </w:r>
      <w:r>
        <w:rPr>
          <w:color w:val="121212"/>
        </w:rPr>
        <w:t>del</w:t>
      </w:r>
      <w:r>
        <w:rPr>
          <w:color w:val="121212"/>
          <w:spacing w:val="-5"/>
        </w:rPr>
        <w:t xml:space="preserve"> </w:t>
      </w:r>
      <w:r>
        <w:rPr>
          <w:color w:val="121212"/>
        </w:rPr>
        <w:t>equipo</w:t>
      </w:r>
      <w:r>
        <w:rPr>
          <w:color w:val="121212"/>
          <w:spacing w:val="-2"/>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propio,</w:t>
      </w:r>
      <w:r>
        <w:rPr>
          <w:color w:val="121212"/>
          <w:spacing w:val="-3"/>
        </w:rPr>
        <w:t xml:space="preserve"> </w:t>
      </w:r>
      <w:r>
        <w:rPr>
          <w:color w:val="121212"/>
        </w:rPr>
        <w:t>de</w:t>
      </w:r>
      <w:r>
        <w:rPr>
          <w:color w:val="121212"/>
          <w:spacing w:val="-1"/>
        </w:rPr>
        <w:t xml:space="preserve"> </w:t>
      </w:r>
      <w:r>
        <w:rPr>
          <w:color w:val="121212"/>
        </w:rPr>
        <w:t>socios</w:t>
      </w:r>
      <w:r>
        <w:rPr>
          <w:color w:val="121212"/>
          <w:spacing w:val="-1"/>
        </w:rPr>
        <w:t xml:space="preserve"> </w:t>
      </w:r>
      <w:r>
        <w:rPr>
          <w:color w:val="121212"/>
        </w:rPr>
        <w:t>o</w:t>
      </w:r>
      <w:r>
        <w:rPr>
          <w:color w:val="121212"/>
          <w:spacing w:val="-2"/>
        </w:rPr>
        <w:t xml:space="preserve"> </w:t>
      </w:r>
      <w:r>
        <w:rPr>
          <w:color w:val="121212"/>
        </w:rPr>
        <w:t>de</w:t>
      </w:r>
      <w:r>
        <w:rPr>
          <w:color w:val="121212"/>
          <w:spacing w:val="-1"/>
        </w:rPr>
        <w:t xml:space="preserve"> </w:t>
      </w:r>
      <w:r>
        <w:rPr>
          <w:color w:val="121212"/>
        </w:rPr>
        <w:t>terceros,</w:t>
      </w:r>
      <w:r>
        <w:rPr>
          <w:color w:val="121212"/>
          <w:spacing w:val="-3"/>
        </w:rPr>
        <w:t xml:space="preserve"> </w:t>
      </w:r>
      <w:r>
        <w:rPr>
          <w:color w:val="121212"/>
        </w:rPr>
        <w:t>con</w:t>
      </w:r>
      <w:r>
        <w:rPr>
          <w:color w:val="121212"/>
          <w:spacing w:val="-2"/>
        </w:rPr>
        <w:t xml:space="preserve"> </w:t>
      </w:r>
      <w:r>
        <w:rPr>
          <w:color w:val="121212"/>
        </w:rPr>
        <w:t>el</w:t>
      </w:r>
      <w:r>
        <w:rPr>
          <w:color w:val="121212"/>
          <w:spacing w:val="-4"/>
        </w:rPr>
        <w:t xml:space="preserve"> </w:t>
      </w:r>
      <w:r>
        <w:rPr>
          <w:color w:val="121212"/>
        </w:rPr>
        <w:t xml:space="preserve">cual se prestará el servicio, con indicación del nombre y cédula del propietario, clase, marca, placa, modelo, número de chasis, capacidad, y demás especificaciones que permitan su identificación de acuerdo con las normas </w:t>
      </w:r>
      <w:r>
        <w:rPr>
          <w:color w:val="121212"/>
          <w:spacing w:val="-2"/>
        </w:rPr>
        <w:t>vigentes.</w:t>
      </w:r>
    </w:p>
    <w:p w14:paraId="52BC9847" w14:textId="77777777" w:rsidR="00C46380" w:rsidRDefault="00C46380">
      <w:pPr>
        <w:pStyle w:val="Textoindependiente"/>
        <w:spacing w:before="10"/>
      </w:pPr>
    </w:p>
    <w:p w14:paraId="52BC9848" w14:textId="77777777" w:rsidR="00C46380" w:rsidRDefault="001F5741">
      <w:pPr>
        <w:pStyle w:val="Prrafodelista"/>
        <w:numPr>
          <w:ilvl w:val="0"/>
          <w:numId w:val="293"/>
        </w:numPr>
        <w:tabs>
          <w:tab w:val="left" w:pos="738"/>
        </w:tabs>
        <w:spacing w:before="1"/>
        <w:ind w:left="737" w:hanging="294"/>
        <w:rPr>
          <w:color w:val="121212"/>
        </w:rPr>
      </w:pPr>
      <w:r>
        <w:rPr>
          <w:color w:val="121212"/>
        </w:rPr>
        <w:t>Descripción</w:t>
      </w:r>
      <w:r>
        <w:rPr>
          <w:color w:val="121212"/>
          <w:spacing w:val="-5"/>
        </w:rPr>
        <w:t xml:space="preserve"> </w:t>
      </w:r>
      <w:r>
        <w:rPr>
          <w:color w:val="121212"/>
        </w:rPr>
        <w:t>y</w:t>
      </w:r>
      <w:r>
        <w:rPr>
          <w:color w:val="121212"/>
          <w:spacing w:val="-3"/>
        </w:rPr>
        <w:t xml:space="preserve"> </w:t>
      </w:r>
      <w:r>
        <w:rPr>
          <w:color w:val="121212"/>
        </w:rPr>
        <w:t>diseño</w:t>
      </w:r>
      <w:r>
        <w:rPr>
          <w:color w:val="121212"/>
          <w:spacing w:val="-3"/>
        </w:rPr>
        <w:t xml:space="preserve"> </w:t>
      </w:r>
      <w:r>
        <w:rPr>
          <w:color w:val="121212"/>
        </w:rPr>
        <w:t>de</w:t>
      </w:r>
      <w:r>
        <w:rPr>
          <w:color w:val="121212"/>
          <w:spacing w:val="-3"/>
        </w:rPr>
        <w:t xml:space="preserve"> </w:t>
      </w:r>
      <w:r>
        <w:rPr>
          <w:color w:val="121212"/>
        </w:rPr>
        <w:t>los</w:t>
      </w:r>
      <w:r>
        <w:rPr>
          <w:color w:val="121212"/>
          <w:spacing w:val="-3"/>
        </w:rPr>
        <w:t xml:space="preserve"> </w:t>
      </w:r>
      <w:r>
        <w:rPr>
          <w:color w:val="121212"/>
        </w:rPr>
        <w:t>distintivos</w:t>
      </w:r>
      <w:r>
        <w:rPr>
          <w:color w:val="121212"/>
          <w:spacing w:val="-3"/>
        </w:rPr>
        <w:t xml:space="preserve"> </w:t>
      </w:r>
      <w:r>
        <w:rPr>
          <w:color w:val="121212"/>
        </w:rPr>
        <w:t>de</w:t>
      </w:r>
      <w:r>
        <w:rPr>
          <w:color w:val="121212"/>
          <w:spacing w:val="-3"/>
        </w:rPr>
        <w:t xml:space="preserve"> </w:t>
      </w:r>
      <w:r>
        <w:rPr>
          <w:color w:val="121212"/>
        </w:rPr>
        <w:t>la</w:t>
      </w:r>
      <w:r>
        <w:rPr>
          <w:color w:val="121212"/>
          <w:spacing w:val="-13"/>
        </w:rPr>
        <w:t xml:space="preserve"> </w:t>
      </w:r>
      <w:r>
        <w:rPr>
          <w:color w:val="121212"/>
          <w:spacing w:val="-2"/>
        </w:rPr>
        <w:t>empresa.</w:t>
      </w:r>
    </w:p>
    <w:p w14:paraId="52BC9849" w14:textId="77777777" w:rsidR="00C46380" w:rsidRDefault="00C46380">
      <w:pPr>
        <w:jc w:val="both"/>
        <w:sectPr w:rsidR="00C46380">
          <w:pgSz w:w="12240" w:h="15840"/>
          <w:pgMar w:top="1340" w:right="0" w:bottom="280" w:left="1260" w:header="720" w:footer="720" w:gutter="0"/>
          <w:cols w:space="720"/>
        </w:sectPr>
      </w:pPr>
    </w:p>
    <w:p w14:paraId="52BC984A" w14:textId="77777777" w:rsidR="00C46380" w:rsidRDefault="001F5741">
      <w:pPr>
        <w:pStyle w:val="Prrafodelista"/>
        <w:numPr>
          <w:ilvl w:val="0"/>
          <w:numId w:val="293"/>
        </w:numPr>
        <w:tabs>
          <w:tab w:val="left" w:pos="819"/>
        </w:tabs>
        <w:spacing w:before="71"/>
        <w:ind w:right="1691" w:firstLine="0"/>
        <w:rPr>
          <w:color w:val="121212"/>
        </w:rPr>
      </w:pPr>
      <w:r>
        <w:rPr>
          <w:color w:val="121212"/>
        </w:rPr>
        <w:lastRenderedPageBreak/>
        <w:t>Certificación suscrita por el representante legal sobre la existencia del programa de revisión y mantenimiento preventivo que desarrollará la empresa para los equipos con los cuales prestará el servicio.</w:t>
      </w:r>
    </w:p>
    <w:p w14:paraId="52BC984B" w14:textId="77777777" w:rsidR="00C46380" w:rsidRDefault="00C46380">
      <w:pPr>
        <w:pStyle w:val="Textoindependiente"/>
        <w:spacing w:before="10"/>
        <w:rPr>
          <w:sz w:val="21"/>
        </w:rPr>
      </w:pPr>
    </w:p>
    <w:p w14:paraId="52BC984C" w14:textId="77777777" w:rsidR="00C46380" w:rsidRDefault="001F5741">
      <w:pPr>
        <w:pStyle w:val="Prrafodelista"/>
        <w:numPr>
          <w:ilvl w:val="0"/>
          <w:numId w:val="293"/>
        </w:numPr>
        <w:tabs>
          <w:tab w:val="left" w:pos="754"/>
        </w:tabs>
        <w:spacing w:before="1"/>
        <w:ind w:right="1691" w:firstLine="0"/>
        <w:rPr>
          <w:color w:val="121212"/>
        </w:rPr>
      </w:pPr>
      <w:r>
        <w:rPr>
          <w:color w:val="121212"/>
        </w:rPr>
        <w:t xml:space="preserve">Estados financieros básicos certificados de los dos (2) últimos años con sus respectivas notas. Las empresas nuevas solo requerirán el balance general </w:t>
      </w:r>
      <w:r>
        <w:rPr>
          <w:color w:val="121212"/>
          <w:spacing w:val="-2"/>
        </w:rPr>
        <w:t>inicial.</w:t>
      </w:r>
    </w:p>
    <w:p w14:paraId="52BC984D" w14:textId="77777777" w:rsidR="00C46380" w:rsidRDefault="00C46380">
      <w:pPr>
        <w:pStyle w:val="Textoindependiente"/>
      </w:pPr>
    </w:p>
    <w:p w14:paraId="52BC984E" w14:textId="77777777" w:rsidR="00C46380" w:rsidRDefault="001F5741">
      <w:pPr>
        <w:pStyle w:val="Prrafodelista"/>
        <w:numPr>
          <w:ilvl w:val="0"/>
          <w:numId w:val="293"/>
        </w:numPr>
        <w:tabs>
          <w:tab w:val="left" w:pos="1002"/>
        </w:tabs>
        <w:ind w:right="1694" w:firstLine="0"/>
        <w:rPr>
          <w:color w:val="121212"/>
        </w:rPr>
      </w:pPr>
      <w:r>
        <w:rPr>
          <w:color w:val="121212"/>
        </w:rPr>
        <w:t>Declaración de renta de la empresa solicitante de la habilitación, correspondiente a los dos (2) años gravables anteriores a la presentación de la solicitud, si por Ley se encuentra obligada a</w:t>
      </w:r>
      <w:r>
        <w:rPr>
          <w:color w:val="121212"/>
          <w:spacing w:val="-3"/>
        </w:rPr>
        <w:t xml:space="preserve"> </w:t>
      </w:r>
      <w:r>
        <w:rPr>
          <w:color w:val="121212"/>
        </w:rPr>
        <w:t>cumplirla.</w:t>
      </w:r>
    </w:p>
    <w:p w14:paraId="52BC984F" w14:textId="77777777" w:rsidR="00C46380" w:rsidRDefault="00C46380">
      <w:pPr>
        <w:pStyle w:val="Textoindependiente"/>
        <w:spacing w:before="1"/>
      </w:pPr>
    </w:p>
    <w:p w14:paraId="52BC9850" w14:textId="77777777" w:rsidR="00C46380" w:rsidRDefault="001F5741">
      <w:pPr>
        <w:pStyle w:val="Prrafodelista"/>
        <w:numPr>
          <w:ilvl w:val="0"/>
          <w:numId w:val="293"/>
        </w:numPr>
        <w:tabs>
          <w:tab w:val="left" w:pos="903"/>
        </w:tabs>
        <w:ind w:right="1688" w:firstLine="0"/>
        <w:rPr>
          <w:b/>
          <w:color w:val="121212"/>
        </w:rPr>
      </w:pPr>
      <w:r>
        <w:rPr>
          <w:color w:val="121212"/>
        </w:rPr>
        <w:t>Demostración de un capital pagado o patrimonio líquido equivalente a los salarios mínimos mensuales legales vigentes establecidos para cada nivel, teniendo en cuenta el último censo poblacional adelantado por el DANE, debidamente ratificado por la ley de acuerdo con los siguientes</w:t>
      </w:r>
      <w:r>
        <w:rPr>
          <w:color w:val="121212"/>
          <w:spacing w:val="-1"/>
        </w:rPr>
        <w:t xml:space="preserve"> </w:t>
      </w:r>
      <w:r>
        <w:rPr>
          <w:color w:val="121212"/>
        </w:rPr>
        <w:t>montos</w:t>
      </w:r>
      <w:r>
        <w:rPr>
          <w:b/>
          <w:color w:val="121212"/>
        </w:rPr>
        <w:t>.</w:t>
      </w:r>
    </w:p>
    <w:p w14:paraId="52BC9851" w14:textId="77777777" w:rsidR="00C46380" w:rsidRDefault="00C46380">
      <w:pPr>
        <w:pStyle w:val="Textoindependiente"/>
        <w:spacing w:before="1"/>
        <w:rPr>
          <w:b/>
        </w:rPr>
      </w:pPr>
    </w:p>
    <w:p w14:paraId="52BC9852" w14:textId="77777777" w:rsidR="00C46380" w:rsidRDefault="001F5741">
      <w:pPr>
        <w:pStyle w:val="Prrafodelista"/>
        <w:numPr>
          <w:ilvl w:val="0"/>
          <w:numId w:val="322"/>
        </w:numPr>
        <w:tabs>
          <w:tab w:val="left" w:pos="716"/>
        </w:tabs>
        <w:spacing w:line="267" w:lineRule="exact"/>
        <w:ind w:left="715" w:hanging="272"/>
        <w:rPr>
          <w:color w:val="121212"/>
        </w:rPr>
      </w:pPr>
      <w:r>
        <w:rPr>
          <w:color w:val="121212"/>
        </w:rPr>
        <w:t>Nivel</w:t>
      </w:r>
      <w:r>
        <w:rPr>
          <w:color w:val="121212"/>
          <w:spacing w:val="67"/>
        </w:rPr>
        <w:t xml:space="preserve"> </w:t>
      </w:r>
      <w:r>
        <w:rPr>
          <w:color w:val="121212"/>
        </w:rPr>
        <w:t>1.</w:t>
      </w:r>
      <w:r>
        <w:rPr>
          <w:color w:val="121212"/>
          <w:spacing w:val="71"/>
        </w:rPr>
        <w:t xml:space="preserve"> </w:t>
      </w:r>
      <w:r>
        <w:rPr>
          <w:color w:val="121212"/>
        </w:rPr>
        <w:t>En</w:t>
      </w:r>
      <w:r>
        <w:rPr>
          <w:color w:val="121212"/>
          <w:spacing w:val="75"/>
        </w:rPr>
        <w:t xml:space="preserve"> </w:t>
      </w:r>
      <w:r>
        <w:rPr>
          <w:color w:val="121212"/>
        </w:rPr>
        <w:t>los</w:t>
      </w:r>
      <w:r>
        <w:rPr>
          <w:color w:val="121212"/>
          <w:spacing w:val="73"/>
        </w:rPr>
        <w:t xml:space="preserve"> </w:t>
      </w:r>
      <w:r>
        <w:rPr>
          <w:color w:val="121212"/>
        </w:rPr>
        <w:t>Distritos,</w:t>
      </w:r>
      <w:r>
        <w:rPr>
          <w:color w:val="121212"/>
          <w:spacing w:val="72"/>
        </w:rPr>
        <w:t xml:space="preserve"> </w:t>
      </w:r>
      <w:r>
        <w:rPr>
          <w:color w:val="121212"/>
        </w:rPr>
        <w:t>Municipios</w:t>
      </w:r>
      <w:r>
        <w:rPr>
          <w:color w:val="121212"/>
          <w:spacing w:val="73"/>
        </w:rPr>
        <w:t xml:space="preserve"> </w:t>
      </w:r>
      <w:r>
        <w:rPr>
          <w:color w:val="121212"/>
        </w:rPr>
        <w:t>o</w:t>
      </w:r>
      <w:r>
        <w:rPr>
          <w:color w:val="121212"/>
          <w:spacing w:val="75"/>
        </w:rPr>
        <w:t xml:space="preserve"> </w:t>
      </w:r>
      <w:r>
        <w:rPr>
          <w:color w:val="121212"/>
        </w:rPr>
        <w:t>Áreas</w:t>
      </w:r>
      <w:r>
        <w:rPr>
          <w:color w:val="121212"/>
          <w:spacing w:val="72"/>
        </w:rPr>
        <w:t xml:space="preserve"> </w:t>
      </w:r>
      <w:r>
        <w:rPr>
          <w:color w:val="121212"/>
        </w:rPr>
        <w:t>Metropolitanas</w:t>
      </w:r>
      <w:r>
        <w:rPr>
          <w:color w:val="121212"/>
          <w:spacing w:val="75"/>
        </w:rPr>
        <w:t xml:space="preserve"> </w:t>
      </w:r>
      <w:r>
        <w:rPr>
          <w:color w:val="121212"/>
        </w:rPr>
        <w:t>de</w:t>
      </w:r>
      <w:r>
        <w:rPr>
          <w:color w:val="121212"/>
          <w:spacing w:val="72"/>
        </w:rPr>
        <w:t xml:space="preserve"> </w:t>
      </w:r>
      <w:r>
        <w:rPr>
          <w:color w:val="121212"/>
        </w:rPr>
        <w:t>más</w:t>
      </w:r>
      <w:r>
        <w:rPr>
          <w:color w:val="121212"/>
          <w:spacing w:val="42"/>
        </w:rPr>
        <w:t xml:space="preserve"> </w:t>
      </w:r>
      <w:r>
        <w:rPr>
          <w:color w:val="121212"/>
          <w:spacing w:val="-5"/>
        </w:rPr>
        <w:t>de</w:t>
      </w:r>
    </w:p>
    <w:p w14:paraId="52BC9853" w14:textId="77777777" w:rsidR="00C46380" w:rsidRDefault="001F5741">
      <w:pPr>
        <w:pStyle w:val="Textoindependiente"/>
        <w:ind w:left="444" w:right="1701"/>
        <w:jc w:val="both"/>
      </w:pPr>
      <w:r>
        <w:rPr>
          <w:color w:val="121212"/>
        </w:rPr>
        <w:t>1.500.000 habitantes, las empresas deben acreditar 0.25 SMMLV por vehículo vinculado. En todo caso no puede ser inferior a 200 SMMLV.</w:t>
      </w:r>
    </w:p>
    <w:p w14:paraId="52BC9854" w14:textId="77777777" w:rsidR="00C46380" w:rsidRDefault="00C46380">
      <w:pPr>
        <w:pStyle w:val="Textoindependiente"/>
        <w:spacing w:before="8"/>
        <w:rPr>
          <w:sz w:val="21"/>
        </w:rPr>
      </w:pPr>
    </w:p>
    <w:p w14:paraId="52BC9855" w14:textId="77777777" w:rsidR="00C46380" w:rsidRDefault="001F5741">
      <w:pPr>
        <w:pStyle w:val="Prrafodelista"/>
        <w:numPr>
          <w:ilvl w:val="0"/>
          <w:numId w:val="322"/>
        </w:numPr>
        <w:tabs>
          <w:tab w:val="left" w:pos="644"/>
        </w:tabs>
        <w:spacing w:before="1"/>
        <w:ind w:left="643" w:hanging="202"/>
        <w:rPr>
          <w:color w:val="121212"/>
        </w:rPr>
      </w:pPr>
      <w:r>
        <w:rPr>
          <w:color w:val="121212"/>
        </w:rPr>
        <w:t>Nivel</w:t>
      </w:r>
      <w:r>
        <w:rPr>
          <w:color w:val="121212"/>
          <w:spacing w:val="-10"/>
        </w:rPr>
        <w:t xml:space="preserve"> </w:t>
      </w:r>
      <w:r>
        <w:rPr>
          <w:color w:val="121212"/>
        </w:rPr>
        <w:t>2.</w:t>
      </w:r>
      <w:r>
        <w:rPr>
          <w:color w:val="121212"/>
          <w:spacing w:val="-6"/>
        </w:rPr>
        <w:t xml:space="preserve"> </w:t>
      </w:r>
      <w:r>
        <w:rPr>
          <w:color w:val="121212"/>
        </w:rPr>
        <w:t>En</w:t>
      </w:r>
      <w:r>
        <w:rPr>
          <w:color w:val="121212"/>
          <w:spacing w:val="-3"/>
        </w:rPr>
        <w:t xml:space="preserve"> </w:t>
      </w:r>
      <w:r>
        <w:rPr>
          <w:color w:val="121212"/>
        </w:rPr>
        <w:t>los</w:t>
      </w:r>
      <w:r>
        <w:rPr>
          <w:color w:val="121212"/>
          <w:spacing w:val="-4"/>
        </w:rPr>
        <w:t xml:space="preserve"> </w:t>
      </w:r>
      <w:r>
        <w:rPr>
          <w:color w:val="121212"/>
        </w:rPr>
        <w:t>Distritos,</w:t>
      </w:r>
      <w:r>
        <w:rPr>
          <w:color w:val="121212"/>
          <w:spacing w:val="-5"/>
        </w:rPr>
        <w:t xml:space="preserve"> </w:t>
      </w:r>
      <w:r>
        <w:rPr>
          <w:color w:val="121212"/>
        </w:rPr>
        <w:t>Municipios</w:t>
      </w:r>
      <w:r>
        <w:rPr>
          <w:color w:val="121212"/>
          <w:spacing w:val="-4"/>
        </w:rPr>
        <w:t xml:space="preserve"> </w:t>
      </w:r>
      <w:r>
        <w:rPr>
          <w:color w:val="121212"/>
        </w:rPr>
        <w:t>o</w:t>
      </w:r>
      <w:r>
        <w:rPr>
          <w:color w:val="121212"/>
          <w:spacing w:val="-5"/>
        </w:rPr>
        <w:t xml:space="preserve"> </w:t>
      </w:r>
      <w:r>
        <w:rPr>
          <w:color w:val="121212"/>
        </w:rPr>
        <w:t>Áreas</w:t>
      </w:r>
      <w:r>
        <w:rPr>
          <w:color w:val="121212"/>
          <w:spacing w:val="-4"/>
        </w:rPr>
        <w:t xml:space="preserve"> </w:t>
      </w:r>
      <w:r>
        <w:rPr>
          <w:color w:val="121212"/>
        </w:rPr>
        <w:t>Metropolitanas</w:t>
      </w:r>
      <w:r>
        <w:rPr>
          <w:color w:val="121212"/>
          <w:spacing w:val="-5"/>
        </w:rPr>
        <w:t xml:space="preserve"> </w:t>
      </w:r>
      <w:r>
        <w:rPr>
          <w:color w:val="121212"/>
        </w:rPr>
        <w:t>entre</w:t>
      </w:r>
      <w:r>
        <w:rPr>
          <w:color w:val="121212"/>
          <w:spacing w:val="-3"/>
        </w:rPr>
        <w:t xml:space="preserve"> </w:t>
      </w:r>
      <w:r>
        <w:rPr>
          <w:color w:val="121212"/>
        </w:rPr>
        <w:t>1.000.000</w:t>
      </w:r>
      <w:r>
        <w:rPr>
          <w:color w:val="121212"/>
          <w:spacing w:val="24"/>
        </w:rPr>
        <w:t xml:space="preserve"> </w:t>
      </w:r>
      <w:r>
        <w:rPr>
          <w:color w:val="121212"/>
          <w:spacing w:val="-10"/>
        </w:rPr>
        <w:t>y</w:t>
      </w:r>
    </w:p>
    <w:p w14:paraId="52BC9856" w14:textId="77777777" w:rsidR="00C46380" w:rsidRDefault="001F5741">
      <w:pPr>
        <w:pStyle w:val="Textoindependiente"/>
        <w:spacing w:before="4"/>
        <w:ind w:left="444" w:right="1701"/>
        <w:jc w:val="both"/>
      </w:pPr>
      <w:r>
        <w:rPr>
          <w:color w:val="121212"/>
        </w:rPr>
        <w:t>1.500.000 habitantes, las empresas deben acreditar 0.25 SMMLV por vehículo vinculado. En todo caso no puede ser inferior a 150 SMMLV.</w:t>
      </w:r>
    </w:p>
    <w:p w14:paraId="52BC9857" w14:textId="77777777" w:rsidR="00C46380" w:rsidRDefault="00C46380">
      <w:pPr>
        <w:pStyle w:val="Textoindependiente"/>
        <w:spacing w:before="6"/>
        <w:rPr>
          <w:sz w:val="21"/>
        </w:rPr>
      </w:pPr>
    </w:p>
    <w:p w14:paraId="52BC9858" w14:textId="77777777" w:rsidR="00C46380" w:rsidRDefault="001F5741">
      <w:pPr>
        <w:pStyle w:val="Prrafodelista"/>
        <w:numPr>
          <w:ilvl w:val="0"/>
          <w:numId w:val="322"/>
        </w:numPr>
        <w:tabs>
          <w:tab w:val="left" w:pos="663"/>
        </w:tabs>
        <w:ind w:left="662" w:hanging="219"/>
        <w:rPr>
          <w:color w:val="121212"/>
        </w:rPr>
      </w:pPr>
      <w:r>
        <w:rPr>
          <w:color w:val="121212"/>
        </w:rPr>
        <w:t>Nivel</w:t>
      </w:r>
      <w:r>
        <w:rPr>
          <w:color w:val="121212"/>
          <w:spacing w:val="-7"/>
        </w:rPr>
        <w:t xml:space="preserve"> </w:t>
      </w:r>
      <w:r>
        <w:rPr>
          <w:color w:val="121212"/>
        </w:rPr>
        <w:t>3.</w:t>
      </w:r>
      <w:r>
        <w:rPr>
          <w:color w:val="121212"/>
          <w:spacing w:val="-5"/>
        </w:rPr>
        <w:t xml:space="preserve"> </w:t>
      </w:r>
      <w:r>
        <w:rPr>
          <w:color w:val="121212"/>
        </w:rPr>
        <w:t>En</w:t>
      </w:r>
      <w:r>
        <w:rPr>
          <w:color w:val="121212"/>
          <w:spacing w:val="-3"/>
        </w:rPr>
        <w:t xml:space="preserve"> </w:t>
      </w:r>
      <w:r>
        <w:rPr>
          <w:color w:val="121212"/>
        </w:rPr>
        <w:t>los</w:t>
      </w:r>
      <w:r>
        <w:rPr>
          <w:color w:val="121212"/>
          <w:spacing w:val="-3"/>
        </w:rPr>
        <w:t xml:space="preserve"> </w:t>
      </w:r>
      <w:r>
        <w:rPr>
          <w:color w:val="121212"/>
        </w:rPr>
        <w:t>Distritos,</w:t>
      </w:r>
      <w:r>
        <w:rPr>
          <w:color w:val="121212"/>
          <w:spacing w:val="-4"/>
        </w:rPr>
        <w:t xml:space="preserve"> </w:t>
      </w:r>
      <w:r>
        <w:rPr>
          <w:color w:val="121212"/>
        </w:rPr>
        <w:t>Municipios</w:t>
      </w:r>
      <w:r>
        <w:rPr>
          <w:color w:val="121212"/>
          <w:spacing w:val="-3"/>
        </w:rPr>
        <w:t xml:space="preserve"> </w:t>
      </w:r>
      <w:r>
        <w:rPr>
          <w:color w:val="121212"/>
        </w:rPr>
        <w:t>o</w:t>
      </w:r>
      <w:r>
        <w:rPr>
          <w:color w:val="121212"/>
          <w:spacing w:val="-4"/>
        </w:rPr>
        <w:t xml:space="preserve"> </w:t>
      </w:r>
      <w:r>
        <w:rPr>
          <w:color w:val="121212"/>
        </w:rPr>
        <w:t>Áreas</w:t>
      </w:r>
      <w:r>
        <w:rPr>
          <w:color w:val="121212"/>
          <w:spacing w:val="-4"/>
        </w:rPr>
        <w:t xml:space="preserve"> </w:t>
      </w:r>
      <w:r>
        <w:rPr>
          <w:color w:val="121212"/>
        </w:rPr>
        <w:t>Metropolitanas</w:t>
      </w:r>
      <w:r>
        <w:rPr>
          <w:color w:val="121212"/>
          <w:spacing w:val="-3"/>
        </w:rPr>
        <w:t xml:space="preserve"> </w:t>
      </w:r>
      <w:r>
        <w:rPr>
          <w:color w:val="121212"/>
        </w:rPr>
        <w:t>entre</w:t>
      </w:r>
      <w:r>
        <w:rPr>
          <w:color w:val="121212"/>
          <w:spacing w:val="-3"/>
        </w:rPr>
        <w:t xml:space="preserve"> </w:t>
      </w:r>
      <w:proofErr w:type="gramStart"/>
      <w:r>
        <w:rPr>
          <w:color w:val="121212"/>
        </w:rPr>
        <w:t>501.000</w:t>
      </w:r>
      <w:r>
        <w:rPr>
          <w:color w:val="121212"/>
          <w:spacing w:val="70"/>
        </w:rPr>
        <w:t xml:space="preserve">  </w:t>
      </w:r>
      <w:r>
        <w:rPr>
          <w:color w:val="121212"/>
          <w:spacing w:val="-10"/>
        </w:rPr>
        <w:t>y</w:t>
      </w:r>
      <w:proofErr w:type="gramEnd"/>
    </w:p>
    <w:p w14:paraId="52BC9859" w14:textId="77777777" w:rsidR="00C46380" w:rsidRDefault="001F5741">
      <w:pPr>
        <w:pStyle w:val="Textoindependiente"/>
        <w:spacing w:before="5"/>
        <w:ind w:left="444" w:right="1693"/>
        <w:jc w:val="both"/>
      </w:pPr>
      <w:r>
        <w:rPr>
          <w:color w:val="121212"/>
        </w:rPr>
        <w:t>1.000.000 de habitantes, las empresas deben acreditar 0.25 SMMLV por vehículo vinculado. En todo caso no puede ser inferior a 125 SMMLV.</w:t>
      </w:r>
    </w:p>
    <w:p w14:paraId="52BC985A" w14:textId="77777777" w:rsidR="00C46380" w:rsidRDefault="00C46380">
      <w:pPr>
        <w:pStyle w:val="Textoindependiente"/>
        <w:spacing w:before="1"/>
      </w:pPr>
    </w:p>
    <w:p w14:paraId="52BC985B" w14:textId="77777777" w:rsidR="00C46380" w:rsidRDefault="001F5741">
      <w:pPr>
        <w:pStyle w:val="Prrafodelista"/>
        <w:numPr>
          <w:ilvl w:val="0"/>
          <w:numId w:val="322"/>
        </w:numPr>
        <w:tabs>
          <w:tab w:val="left" w:pos="663"/>
        </w:tabs>
        <w:spacing w:line="267" w:lineRule="exact"/>
        <w:ind w:left="662" w:hanging="219"/>
        <w:rPr>
          <w:color w:val="121212"/>
        </w:rPr>
      </w:pPr>
      <w:r>
        <w:rPr>
          <w:color w:val="121212"/>
        </w:rPr>
        <w:t>Nivel</w:t>
      </w:r>
      <w:r>
        <w:rPr>
          <w:color w:val="121212"/>
          <w:spacing w:val="-7"/>
        </w:rPr>
        <w:t xml:space="preserve"> </w:t>
      </w:r>
      <w:r>
        <w:rPr>
          <w:color w:val="121212"/>
        </w:rPr>
        <w:t>4.</w:t>
      </w:r>
      <w:r>
        <w:rPr>
          <w:color w:val="121212"/>
          <w:spacing w:val="-5"/>
        </w:rPr>
        <w:t xml:space="preserve"> </w:t>
      </w:r>
      <w:r>
        <w:rPr>
          <w:color w:val="121212"/>
        </w:rPr>
        <w:t>En</w:t>
      </w:r>
      <w:r>
        <w:rPr>
          <w:color w:val="121212"/>
          <w:spacing w:val="-3"/>
        </w:rPr>
        <w:t xml:space="preserve"> </w:t>
      </w:r>
      <w:r>
        <w:rPr>
          <w:color w:val="121212"/>
        </w:rPr>
        <w:t>los</w:t>
      </w:r>
      <w:r>
        <w:rPr>
          <w:color w:val="121212"/>
          <w:spacing w:val="-3"/>
        </w:rPr>
        <w:t xml:space="preserve"> </w:t>
      </w:r>
      <w:r>
        <w:rPr>
          <w:color w:val="121212"/>
        </w:rPr>
        <w:t>Distritos,</w:t>
      </w:r>
      <w:r>
        <w:rPr>
          <w:color w:val="121212"/>
          <w:spacing w:val="-4"/>
        </w:rPr>
        <w:t xml:space="preserve"> </w:t>
      </w:r>
      <w:r>
        <w:rPr>
          <w:color w:val="121212"/>
        </w:rPr>
        <w:t>Municipios</w:t>
      </w:r>
      <w:r>
        <w:rPr>
          <w:color w:val="121212"/>
          <w:spacing w:val="-3"/>
        </w:rPr>
        <w:t xml:space="preserve"> </w:t>
      </w:r>
      <w:r>
        <w:rPr>
          <w:color w:val="121212"/>
        </w:rPr>
        <w:t>o</w:t>
      </w:r>
      <w:r>
        <w:rPr>
          <w:color w:val="121212"/>
          <w:spacing w:val="-4"/>
        </w:rPr>
        <w:t xml:space="preserve"> </w:t>
      </w:r>
      <w:r>
        <w:rPr>
          <w:color w:val="121212"/>
        </w:rPr>
        <w:t>Áreas</w:t>
      </w:r>
      <w:r>
        <w:rPr>
          <w:color w:val="121212"/>
          <w:spacing w:val="-4"/>
        </w:rPr>
        <w:t xml:space="preserve"> </w:t>
      </w:r>
      <w:r>
        <w:rPr>
          <w:color w:val="121212"/>
        </w:rPr>
        <w:t>Metropolitanas</w:t>
      </w:r>
      <w:r>
        <w:rPr>
          <w:color w:val="121212"/>
          <w:spacing w:val="-3"/>
        </w:rPr>
        <w:t xml:space="preserve"> </w:t>
      </w:r>
      <w:r>
        <w:rPr>
          <w:color w:val="121212"/>
        </w:rPr>
        <w:t>entre</w:t>
      </w:r>
      <w:r>
        <w:rPr>
          <w:color w:val="121212"/>
          <w:spacing w:val="-3"/>
        </w:rPr>
        <w:t xml:space="preserve"> </w:t>
      </w:r>
      <w:proofErr w:type="gramStart"/>
      <w:r>
        <w:rPr>
          <w:color w:val="121212"/>
        </w:rPr>
        <w:t>201.000</w:t>
      </w:r>
      <w:r>
        <w:rPr>
          <w:color w:val="121212"/>
          <w:spacing w:val="70"/>
        </w:rPr>
        <w:t xml:space="preserve">  </w:t>
      </w:r>
      <w:r>
        <w:rPr>
          <w:color w:val="121212"/>
          <w:spacing w:val="-10"/>
        </w:rPr>
        <w:t>y</w:t>
      </w:r>
      <w:proofErr w:type="gramEnd"/>
    </w:p>
    <w:p w14:paraId="52BC985C" w14:textId="77777777" w:rsidR="00C46380" w:rsidRDefault="001F5741">
      <w:pPr>
        <w:pStyle w:val="Textoindependiente"/>
        <w:ind w:left="444" w:right="1697"/>
        <w:jc w:val="both"/>
      </w:pPr>
      <w:r>
        <w:rPr>
          <w:color w:val="121212"/>
        </w:rPr>
        <w:t>500.000 habitantes, las empresas deben acreditar 0.25 SMMLV por vehículo vinculado. En todo caso no puede ser inferior a 100 SMMLV.</w:t>
      </w:r>
    </w:p>
    <w:p w14:paraId="52BC985D" w14:textId="77777777" w:rsidR="00C46380" w:rsidRDefault="00C46380">
      <w:pPr>
        <w:pStyle w:val="Textoindependiente"/>
        <w:spacing w:before="9"/>
        <w:rPr>
          <w:sz w:val="21"/>
        </w:rPr>
      </w:pPr>
    </w:p>
    <w:p w14:paraId="52BC985E" w14:textId="77777777" w:rsidR="00C46380" w:rsidRDefault="001F5741">
      <w:pPr>
        <w:pStyle w:val="Prrafodelista"/>
        <w:numPr>
          <w:ilvl w:val="0"/>
          <w:numId w:val="322"/>
        </w:numPr>
        <w:tabs>
          <w:tab w:val="left" w:pos="663"/>
        </w:tabs>
        <w:ind w:left="662" w:hanging="219"/>
        <w:rPr>
          <w:color w:val="121212"/>
        </w:rPr>
      </w:pPr>
      <w:r>
        <w:rPr>
          <w:color w:val="121212"/>
        </w:rPr>
        <w:t>Nivel</w:t>
      </w:r>
      <w:r>
        <w:rPr>
          <w:color w:val="121212"/>
          <w:spacing w:val="-7"/>
        </w:rPr>
        <w:t xml:space="preserve"> </w:t>
      </w:r>
      <w:r>
        <w:rPr>
          <w:color w:val="121212"/>
        </w:rPr>
        <w:t>5.</w:t>
      </w:r>
      <w:r>
        <w:rPr>
          <w:color w:val="121212"/>
          <w:spacing w:val="-5"/>
        </w:rPr>
        <w:t xml:space="preserve"> </w:t>
      </w:r>
      <w:r>
        <w:rPr>
          <w:color w:val="121212"/>
        </w:rPr>
        <w:t>En</w:t>
      </w:r>
      <w:r>
        <w:rPr>
          <w:color w:val="121212"/>
          <w:spacing w:val="-3"/>
        </w:rPr>
        <w:t xml:space="preserve"> </w:t>
      </w:r>
      <w:r>
        <w:rPr>
          <w:color w:val="121212"/>
        </w:rPr>
        <w:t>los</w:t>
      </w:r>
      <w:r>
        <w:rPr>
          <w:color w:val="121212"/>
          <w:spacing w:val="-3"/>
        </w:rPr>
        <w:t xml:space="preserve"> </w:t>
      </w:r>
      <w:r>
        <w:rPr>
          <w:color w:val="121212"/>
        </w:rPr>
        <w:t>Distritos,</w:t>
      </w:r>
      <w:r>
        <w:rPr>
          <w:color w:val="121212"/>
          <w:spacing w:val="-4"/>
        </w:rPr>
        <w:t xml:space="preserve"> </w:t>
      </w:r>
      <w:r>
        <w:rPr>
          <w:color w:val="121212"/>
        </w:rPr>
        <w:t>Municipios</w:t>
      </w:r>
      <w:r>
        <w:rPr>
          <w:color w:val="121212"/>
          <w:spacing w:val="-3"/>
        </w:rPr>
        <w:t xml:space="preserve"> </w:t>
      </w:r>
      <w:r>
        <w:rPr>
          <w:color w:val="121212"/>
        </w:rPr>
        <w:t>o</w:t>
      </w:r>
      <w:r>
        <w:rPr>
          <w:color w:val="121212"/>
          <w:spacing w:val="-4"/>
        </w:rPr>
        <w:t xml:space="preserve"> </w:t>
      </w:r>
      <w:r>
        <w:rPr>
          <w:color w:val="121212"/>
        </w:rPr>
        <w:t>Áreas</w:t>
      </w:r>
      <w:r>
        <w:rPr>
          <w:color w:val="121212"/>
          <w:spacing w:val="-4"/>
        </w:rPr>
        <w:t xml:space="preserve"> </w:t>
      </w:r>
      <w:r>
        <w:rPr>
          <w:color w:val="121212"/>
        </w:rPr>
        <w:t>Metropolitanas</w:t>
      </w:r>
      <w:r>
        <w:rPr>
          <w:color w:val="121212"/>
          <w:spacing w:val="-3"/>
        </w:rPr>
        <w:t xml:space="preserve"> </w:t>
      </w:r>
      <w:r>
        <w:rPr>
          <w:color w:val="121212"/>
        </w:rPr>
        <w:t>entre</w:t>
      </w:r>
      <w:r>
        <w:rPr>
          <w:color w:val="121212"/>
          <w:spacing w:val="-3"/>
        </w:rPr>
        <w:t xml:space="preserve"> </w:t>
      </w:r>
      <w:proofErr w:type="gramStart"/>
      <w:r>
        <w:rPr>
          <w:color w:val="121212"/>
        </w:rPr>
        <w:t>101.000</w:t>
      </w:r>
      <w:r>
        <w:rPr>
          <w:color w:val="121212"/>
          <w:spacing w:val="70"/>
        </w:rPr>
        <w:t xml:space="preserve">  </w:t>
      </w:r>
      <w:r>
        <w:rPr>
          <w:color w:val="121212"/>
          <w:spacing w:val="-10"/>
        </w:rPr>
        <w:t>y</w:t>
      </w:r>
      <w:proofErr w:type="gramEnd"/>
    </w:p>
    <w:p w14:paraId="52BC985F" w14:textId="77777777" w:rsidR="00C46380" w:rsidRDefault="001F5741">
      <w:pPr>
        <w:pStyle w:val="Textoindependiente"/>
        <w:spacing w:before="4"/>
        <w:ind w:left="444" w:right="1694"/>
        <w:jc w:val="both"/>
      </w:pPr>
      <w:r>
        <w:rPr>
          <w:color w:val="121212"/>
        </w:rPr>
        <w:t>200.000 habitantes, las empresas deben acreditar 0.25 SMMLV por vehículo vinculado. En todo caso no puede ser inferior a 75 SMMLV.</w:t>
      </w:r>
    </w:p>
    <w:p w14:paraId="52BC9860" w14:textId="77777777" w:rsidR="00C46380" w:rsidRDefault="00C46380">
      <w:pPr>
        <w:pStyle w:val="Textoindependiente"/>
        <w:spacing w:before="9"/>
      </w:pPr>
    </w:p>
    <w:p w14:paraId="52BC9861" w14:textId="77777777" w:rsidR="00C46380" w:rsidRDefault="001F5741">
      <w:pPr>
        <w:pStyle w:val="Prrafodelista"/>
        <w:numPr>
          <w:ilvl w:val="0"/>
          <w:numId w:val="322"/>
        </w:numPr>
        <w:tabs>
          <w:tab w:val="left" w:pos="692"/>
        </w:tabs>
        <w:ind w:left="691" w:hanging="248"/>
        <w:rPr>
          <w:color w:val="121212"/>
        </w:rPr>
      </w:pPr>
      <w:r>
        <w:rPr>
          <w:color w:val="121212"/>
        </w:rPr>
        <w:t>Nivel</w:t>
      </w:r>
      <w:r>
        <w:rPr>
          <w:color w:val="121212"/>
          <w:spacing w:val="40"/>
        </w:rPr>
        <w:t xml:space="preserve"> </w:t>
      </w:r>
      <w:r>
        <w:rPr>
          <w:color w:val="121212"/>
        </w:rPr>
        <w:t>6.</w:t>
      </w:r>
      <w:r>
        <w:rPr>
          <w:color w:val="121212"/>
          <w:spacing w:val="47"/>
        </w:rPr>
        <w:t xml:space="preserve"> </w:t>
      </w:r>
      <w:r>
        <w:rPr>
          <w:color w:val="121212"/>
        </w:rPr>
        <w:t>En</w:t>
      </w:r>
      <w:r>
        <w:rPr>
          <w:color w:val="121212"/>
          <w:spacing w:val="50"/>
        </w:rPr>
        <w:t xml:space="preserve"> </w:t>
      </w:r>
      <w:r>
        <w:rPr>
          <w:color w:val="121212"/>
        </w:rPr>
        <w:t>los</w:t>
      </w:r>
      <w:r>
        <w:rPr>
          <w:color w:val="121212"/>
          <w:spacing w:val="46"/>
        </w:rPr>
        <w:t xml:space="preserve"> </w:t>
      </w:r>
      <w:r>
        <w:rPr>
          <w:color w:val="121212"/>
        </w:rPr>
        <w:t>Distritos,</w:t>
      </w:r>
      <w:r>
        <w:rPr>
          <w:color w:val="121212"/>
          <w:spacing w:val="47"/>
        </w:rPr>
        <w:t xml:space="preserve"> </w:t>
      </w:r>
      <w:r>
        <w:rPr>
          <w:color w:val="121212"/>
        </w:rPr>
        <w:t>Municipios</w:t>
      </w:r>
      <w:r>
        <w:rPr>
          <w:color w:val="121212"/>
          <w:spacing w:val="47"/>
        </w:rPr>
        <w:t xml:space="preserve"> </w:t>
      </w:r>
      <w:r>
        <w:rPr>
          <w:color w:val="121212"/>
        </w:rPr>
        <w:t>o</w:t>
      </w:r>
      <w:r>
        <w:rPr>
          <w:color w:val="121212"/>
          <w:spacing w:val="49"/>
        </w:rPr>
        <w:t xml:space="preserve"> </w:t>
      </w:r>
      <w:r>
        <w:rPr>
          <w:color w:val="121212"/>
        </w:rPr>
        <w:t>Áreas</w:t>
      </w:r>
      <w:r>
        <w:rPr>
          <w:color w:val="121212"/>
          <w:spacing w:val="46"/>
        </w:rPr>
        <w:t xml:space="preserve"> </w:t>
      </w:r>
      <w:r>
        <w:rPr>
          <w:color w:val="121212"/>
        </w:rPr>
        <w:t>Metropolitanas</w:t>
      </w:r>
      <w:r>
        <w:rPr>
          <w:color w:val="121212"/>
          <w:spacing w:val="48"/>
        </w:rPr>
        <w:t xml:space="preserve"> </w:t>
      </w:r>
      <w:r>
        <w:rPr>
          <w:color w:val="121212"/>
        </w:rPr>
        <w:t>de</w:t>
      </w:r>
      <w:r>
        <w:rPr>
          <w:color w:val="121212"/>
          <w:spacing w:val="49"/>
        </w:rPr>
        <w:t xml:space="preserve"> </w:t>
      </w:r>
      <w:r>
        <w:rPr>
          <w:color w:val="121212"/>
        </w:rPr>
        <w:t>menos</w:t>
      </w:r>
      <w:r>
        <w:rPr>
          <w:color w:val="121212"/>
          <w:spacing w:val="46"/>
        </w:rPr>
        <w:t xml:space="preserve"> </w:t>
      </w:r>
      <w:r>
        <w:rPr>
          <w:color w:val="121212"/>
          <w:spacing w:val="-5"/>
        </w:rPr>
        <w:t>de</w:t>
      </w:r>
    </w:p>
    <w:p w14:paraId="52BC9862" w14:textId="77777777" w:rsidR="00C46380" w:rsidRDefault="001F5741">
      <w:pPr>
        <w:pStyle w:val="Textoindependiente"/>
        <w:spacing w:before="2" w:line="242" w:lineRule="auto"/>
        <w:ind w:left="444" w:right="1698"/>
        <w:jc w:val="both"/>
      </w:pPr>
      <w:r>
        <w:rPr>
          <w:color w:val="121212"/>
        </w:rPr>
        <w:t>100.000 habitantes, las empresas deben acreditar 0.25 SMMLV por vehículo vinculado. En todo caso no puede ser inferior a 50 SMMLV.</w:t>
      </w:r>
    </w:p>
    <w:p w14:paraId="52BC9863" w14:textId="77777777" w:rsidR="00C46380" w:rsidRDefault="00C46380">
      <w:pPr>
        <w:pStyle w:val="Textoindependiente"/>
        <w:spacing w:before="9"/>
        <w:rPr>
          <w:sz w:val="21"/>
        </w:rPr>
      </w:pPr>
    </w:p>
    <w:p w14:paraId="52BC9864" w14:textId="77777777" w:rsidR="00C46380" w:rsidRDefault="001F5741">
      <w:pPr>
        <w:pStyle w:val="Textoindependiente"/>
        <w:ind w:left="444" w:right="1695"/>
        <w:jc w:val="both"/>
      </w:pPr>
      <w:r>
        <w:rPr>
          <w:color w:val="121212"/>
        </w:rPr>
        <w:t>El salario mínimo mensual legal vigente a que se hace referencia, corresponde al vigente al momento de cumplir el requisito.</w:t>
      </w:r>
    </w:p>
    <w:p w14:paraId="52BC9865" w14:textId="77777777" w:rsidR="00C46380" w:rsidRDefault="00C46380">
      <w:pPr>
        <w:pStyle w:val="Textoindependiente"/>
        <w:spacing w:before="11"/>
        <w:rPr>
          <w:sz w:val="21"/>
        </w:rPr>
      </w:pPr>
    </w:p>
    <w:p w14:paraId="52BC9866" w14:textId="77777777" w:rsidR="00C46380" w:rsidRDefault="001F5741">
      <w:pPr>
        <w:pStyle w:val="Textoindependiente"/>
        <w:ind w:left="444" w:right="1693"/>
        <w:jc w:val="both"/>
      </w:pPr>
      <w:r>
        <w:rPr>
          <w:color w:val="121212"/>
        </w:rPr>
        <w:t>El capital pagado o patrimonio líquido de las empresas asociativas del sector</w:t>
      </w:r>
      <w:r>
        <w:rPr>
          <w:color w:val="121212"/>
          <w:spacing w:val="80"/>
        </w:rPr>
        <w:t xml:space="preserve"> </w:t>
      </w:r>
      <w:r>
        <w:rPr>
          <w:color w:val="121212"/>
        </w:rPr>
        <w:t xml:space="preserve">de la economía solidaria, será el precisado en la Legislación Cooperativa, </w:t>
      </w:r>
      <w:hyperlink r:id="rId219">
        <w:r>
          <w:rPr>
            <w:color w:val="0000FF"/>
            <w:u w:val="single" w:color="0000FF"/>
          </w:rPr>
          <w:t>Ley</w:t>
        </w:r>
      </w:hyperlink>
      <w:r>
        <w:rPr>
          <w:color w:val="0000FF"/>
        </w:rPr>
        <w:t xml:space="preserve"> </w:t>
      </w:r>
      <w:hyperlink r:id="rId220">
        <w:r>
          <w:rPr>
            <w:color w:val="0000FF"/>
            <w:u w:val="single" w:color="0000FF"/>
          </w:rPr>
          <w:t xml:space="preserve">79 de 1988 </w:t>
        </w:r>
      </w:hyperlink>
      <w:r>
        <w:rPr>
          <w:color w:val="121212"/>
        </w:rPr>
        <w:t>y las demás normas concordantes</w:t>
      </w:r>
      <w:r>
        <w:rPr>
          <w:color w:val="121212"/>
          <w:spacing w:val="-8"/>
        </w:rPr>
        <w:t xml:space="preserve"> </w:t>
      </w:r>
      <w:r>
        <w:rPr>
          <w:color w:val="121212"/>
        </w:rPr>
        <w:t>vigentes.</w:t>
      </w:r>
    </w:p>
    <w:p w14:paraId="52BC9867" w14:textId="77777777" w:rsidR="00C46380" w:rsidRDefault="00C46380">
      <w:pPr>
        <w:jc w:val="both"/>
        <w:sectPr w:rsidR="00C46380">
          <w:pgSz w:w="12240" w:h="15840"/>
          <w:pgMar w:top="1340" w:right="0" w:bottom="280" w:left="1260" w:header="720" w:footer="720" w:gutter="0"/>
          <w:cols w:space="720"/>
        </w:sectPr>
      </w:pPr>
    </w:p>
    <w:p w14:paraId="52BC9868" w14:textId="77777777" w:rsidR="00C46380" w:rsidRDefault="001F5741">
      <w:pPr>
        <w:pStyle w:val="Textoindependiente"/>
        <w:spacing w:before="71"/>
        <w:ind w:left="444" w:right="1699"/>
        <w:jc w:val="both"/>
      </w:pPr>
      <w:r>
        <w:rPr>
          <w:color w:val="121212"/>
        </w:rPr>
        <w:lastRenderedPageBreak/>
        <w:t>Durante los primeros cuatro (4) meses de cada año, las empresas habilitadas ajustarán su capital pagado o patrimonio líquido de acuerdo con el número de vehículos vinculados con que finalizó el año inmediatamente anterior.</w:t>
      </w:r>
    </w:p>
    <w:p w14:paraId="52BC9869" w14:textId="77777777" w:rsidR="00C46380" w:rsidRDefault="00C46380">
      <w:pPr>
        <w:pStyle w:val="Textoindependiente"/>
        <w:spacing w:before="10"/>
        <w:rPr>
          <w:sz w:val="21"/>
        </w:rPr>
      </w:pPr>
    </w:p>
    <w:p w14:paraId="52BC986A" w14:textId="77777777" w:rsidR="00C46380" w:rsidRDefault="001F5741">
      <w:pPr>
        <w:pStyle w:val="Textoindependiente"/>
        <w:spacing w:before="1"/>
        <w:ind w:left="444" w:right="1692"/>
        <w:jc w:val="both"/>
      </w:pPr>
      <w:r>
        <w:rPr>
          <w:color w:val="121212"/>
        </w:rPr>
        <w:t>La habilitación para empresas nuevas no estará sujeta al análisis de los factores financieros, pero sí a la comprobación del pago del capital o</w:t>
      </w:r>
      <w:r>
        <w:rPr>
          <w:color w:val="121212"/>
          <w:spacing w:val="40"/>
        </w:rPr>
        <w:t xml:space="preserve"> </w:t>
      </w:r>
      <w:r>
        <w:rPr>
          <w:color w:val="121212"/>
        </w:rPr>
        <w:t>patrimonio líquido exigido.</w:t>
      </w:r>
    </w:p>
    <w:p w14:paraId="52BC986B" w14:textId="77777777" w:rsidR="00C46380" w:rsidRDefault="00C46380">
      <w:pPr>
        <w:pStyle w:val="Textoindependiente"/>
      </w:pPr>
    </w:p>
    <w:p w14:paraId="52BC986C" w14:textId="77777777" w:rsidR="00C46380" w:rsidRDefault="001F5741">
      <w:pPr>
        <w:pStyle w:val="Textoindependiente"/>
        <w:ind w:left="444" w:right="1696"/>
        <w:jc w:val="both"/>
      </w:pPr>
      <w:r>
        <w:rPr>
          <w:color w:val="121212"/>
        </w:rPr>
        <w:t>Las empresas existentes o que se constituyan en municipios que hagan parte de un área metropolitana, deberán acreditar el capital pagado o patrimonio líquido igual al exigido para la ciudad principal.</w:t>
      </w:r>
    </w:p>
    <w:p w14:paraId="52BC986D" w14:textId="77777777" w:rsidR="00C46380" w:rsidRDefault="00C46380">
      <w:pPr>
        <w:pStyle w:val="Textoindependiente"/>
        <w:spacing w:before="1"/>
      </w:pPr>
    </w:p>
    <w:p w14:paraId="52BC986E" w14:textId="77777777" w:rsidR="00C46380" w:rsidRDefault="001F5741">
      <w:pPr>
        <w:pStyle w:val="Prrafodelista"/>
        <w:numPr>
          <w:ilvl w:val="0"/>
          <w:numId w:val="293"/>
        </w:numPr>
        <w:tabs>
          <w:tab w:val="left" w:pos="898"/>
        </w:tabs>
        <w:ind w:right="1694" w:firstLine="0"/>
        <w:rPr>
          <w:color w:val="121212"/>
        </w:rPr>
      </w:pPr>
      <w:r>
        <w:rPr>
          <w:color w:val="121212"/>
        </w:rPr>
        <w:t>Copia de las Pólizas de responsabilidad civil contractual y extracontractual exigidas en el presente Capítulo.</w:t>
      </w:r>
    </w:p>
    <w:p w14:paraId="52BC986F" w14:textId="77777777" w:rsidR="00C46380" w:rsidRDefault="00C46380">
      <w:pPr>
        <w:pStyle w:val="Textoindependiente"/>
        <w:spacing w:before="10"/>
      </w:pPr>
    </w:p>
    <w:p w14:paraId="52BC9870" w14:textId="77777777" w:rsidR="00C46380" w:rsidRDefault="001F5741">
      <w:pPr>
        <w:pStyle w:val="Prrafodelista"/>
        <w:numPr>
          <w:ilvl w:val="0"/>
          <w:numId w:val="293"/>
        </w:numPr>
        <w:tabs>
          <w:tab w:val="left" w:pos="934"/>
        </w:tabs>
        <w:ind w:right="1688" w:firstLine="0"/>
        <w:rPr>
          <w:color w:val="121212"/>
        </w:rPr>
      </w:pPr>
      <w:r>
        <w:rPr>
          <w:color w:val="121212"/>
        </w:rPr>
        <w:t>Comprobante de la consignación a favor de la Autoridad de transporte competente por el pago de los derechos que se causen, debidamente</w:t>
      </w:r>
      <w:r>
        <w:rPr>
          <w:color w:val="121212"/>
          <w:spacing w:val="40"/>
        </w:rPr>
        <w:t xml:space="preserve"> </w:t>
      </w:r>
      <w:r>
        <w:rPr>
          <w:color w:val="121212"/>
        </w:rPr>
        <w:t>registrado por la entidad recaudadora.</w:t>
      </w:r>
    </w:p>
    <w:p w14:paraId="52BC9871" w14:textId="77777777" w:rsidR="00C46380" w:rsidRDefault="00C46380">
      <w:pPr>
        <w:pStyle w:val="Textoindependiente"/>
        <w:spacing w:before="1"/>
      </w:pPr>
    </w:p>
    <w:p w14:paraId="52BC9872" w14:textId="77777777" w:rsidR="00C46380" w:rsidRDefault="001F5741">
      <w:pPr>
        <w:pStyle w:val="Textoindependiente"/>
        <w:ind w:left="444" w:right="1690"/>
        <w:jc w:val="both"/>
      </w:pPr>
      <w:r>
        <w:rPr>
          <w:b/>
          <w:color w:val="121212"/>
        </w:rPr>
        <w:t xml:space="preserve">Parágrafo 1°. </w:t>
      </w:r>
      <w:r>
        <w:rPr>
          <w:color w:val="121212"/>
        </w:rPr>
        <w:t>Las empresas que cuenten con revisor fiscal, podrán suplir los requisitos establecidos en los numerales 9, 10 y 11 de este artículo con una certificación suscrita por el representante legal, el contador y el revisor fiscal</w:t>
      </w:r>
      <w:r>
        <w:rPr>
          <w:color w:val="121212"/>
          <w:spacing w:val="40"/>
        </w:rPr>
        <w:t xml:space="preserve"> </w:t>
      </w:r>
      <w:r>
        <w:rPr>
          <w:color w:val="121212"/>
        </w:rPr>
        <w:t>de la empresa, donde conste la existencia de declaraciones de renta y estados financieros con sus notas y anexos, ajustados a las normas contables tributarias en los dos (2) últimos años y el cumplimiento del capital pagado o patrimonio líquido requerido. Con esta certificación deberá adjuntar copia de los dictámenes e informes y de las notas a los estados financieros presentados a la respectiva asamblea o junta de socios durante los mismos</w:t>
      </w:r>
      <w:r>
        <w:rPr>
          <w:color w:val="121212"/>
          <w:spacing w:val="-3"/>
        </w:rPr>
        <w:t xml:space="preserve"> </w:t>
      </w:r>
      <w:r>
        <w:rPr>
          <w:color w:val="121212"/>
        </w:rPr>
        <w:t>años.</w:t>
      </w:r>
    </w:p>
    <w:p w14:paraId="52BC9873" w14:textId="77777777" w:rsidR="00C46380" w:rsidRDefault="00C46380">
      <w:pPr>
        <w:pStyle w:val="Textoindependiente"/>
      </w:pPr>
    </w:p>
    <w:p w14:paraId="52BC9874" w14:textId="77777777" w:rsidR="00C46380" w:rsidRDefault="001F5741">
      <w:pPr>
        <w:pStyle w:val="Textoindependiente"/>
        <w:ind w:left="444" w:right="1692"/>
        <w:jc w:val="both"/>
      </w:pPr>
      <w:r>
        <w:rPr>
          <w:b/>
          <w:color w:val="121212"/>
        </w:rPr>
        <w:t xml:space="preserve">Parágrafo 2°. </w:t>
      </w:r>
      <w:r>
        <w:rPr>
          <w:color w:val="121212"/>
        </w:rPr>
        <w:t xml:space="preserve">Las empresas nuevas deberán acreditar los requisitos establecidos en los numerales 5, 6 y 12, dentro de un término no superior a seis (6) meses improrrogables, contados a partir de la ejecutoria de la resolución que le otorga la correspondiente habilitación, de lo contrario, será </w:t>
      </w:r>
      <w:r>
        <w:rPr>
          <w:color w:val="121212"/>
          <w:spacing w:val="-2"/>
        </w:rPr>
        <w:t>revocada.</w:t>
      </w:r>
    </w:p>
    <w:p w14:paraId="52BC9875" w14:textId="77777777" w:rsidR="00C46380" w:rsidRDefault="00C46380">
      <w:pPr>
        <w:pStyle w:val="Textoindependiente"/>
        <w:spacing w:before="1"/>
      </w:pPr>
    </w:p>
    <w:p w14:paraId="52BC9876" w14:textId="77777777" w:rsidR="00C46380" w:rsidRDefault="001F5741">
      <w:pPr>
        <w:pStyle w:val="Textoindependiente"/>
        <w:spacing w:before="1"/>
        <w:ind w:left="444"/>
        <w:jc w:val="both"/>
      </w:pPr>
      <w:r>
        <w:rPr>
          <w:color w:val="121212"/>
        </w:rPr>
        <w:t>(</w:t>
      </w:r>
      <w:hyperlink r:id="rId221">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13).</w:t>
      </w:r>
    </w:p>
    <w:p w14:paraId="52BC9877" w14:textId="77777777" w:rsidR="00C46380" w:rsidRDefault="00C46380">
      <w:pPr>
        <w:pStyle w:val="Textoindependiente"/>
        <w:spacing w:before="6"/>
        <w:rPr>
          <w:sz w:val="14"/>
        </w:rPr>
      </w:pPr>
    </w:p>
    <w:p w14:paraId="52BC9878" w14:textId="77777777" w:rsidR="00C46380" w:rsidRDefault="001F5741">
      <w:pPr>
        <w:pStyle w:val="Textoindependiente"/>
        <w:spacing w:before="101"/>
        <w:ind w:left="444" w:right="1690"/>
        <w:jc w:val="both"/>
      </w:pPr>
      <w:r>
        <w:rPr>
          <w:b/>
          <w:color w:val="121212"/>
        </w:rPr>
        <w:t xml:space="preserve">Artículo 2.2.1.3.2.4. Requisitos para personas naturales. </w:t>
      </w:r>
      <w:r>
        <w:rPr>
          <w:color w:val="121212"/>
        </w:rPr>
        <w:t>El propietario o tenedor hasta de cinco (5) vehículos que tenga interés de prestar el Servicio Público de Transporte Terrestre Automotor Individual de Pasajeros en</w:t>
      </w:r>
      <w:r>
        <w:rPr>
          <w:color w:val="121212"/>
          <w:spacing w:val="40"/>
        </w:rPr>
        <w:t xml:space="preserve"> </w:t>
      </w:r>
      <w:r>
        <w:rPr>
          <w:color w:val="121212"/>
        </w:rPr>
        <w:t>Vehículos Taxi, deberá obtener la correspondiente habilitación, previo el cumplimiento de los siguientes requisitos:</w:t>
      </w:r>
    </w:p>
    <w:p w14:paraId="52BC9879" w14:textId="77777777" w:rsidR="00C46380" w:rsidRDefault="00C46380">
      <w:pPr>
        <w:pStyle w:val="Textoindependiente"/>
        <w:spacing w:before="11"/>
        <w:rPr>
          <w:sz w:val="21"/>
        </w:rPr>
      </w:pPr>
    </w:p>
    <w:p w14:paraId="52BC987A" w14:textId="77777777" w:rsidR="00C46380" w:rsidRDefault="001F5741">
      <w:pPr>
        <w:pStyle w:val="Prrafodelista"/>
        <w:numPr>
          <w:ilvl w:val="0"/>
          <w:numId w:val="292"/>
        </w:numPr>
        <w:tabs>
          <w:tab w:val="left" w:pos="786"/>
        </w:tabs>
        <w:spacing w:before="1"/>
        <w:ind w:right="1697" w:firstLine="0"/>
      </w:pPr>
      <w:r>
        <w:rPr>
          <w:color w:val="121212"/>
        </w:rPr>
        <w:t>Solicitud</w:t>
      </w:r>
      <w:r>
        <w:rPr>
          <w:color w:val="121212"/>
          <w:spacing w:val="40"/>
        </w:rPr>
        <w:t xml:space="preserve"> </w:t>
      </w:r>
      <w:r>
        <w:rPr>
          <w:color w:val="121212"/>
        </w:rPr>
        <w:t>dirigida</w:t>
      </w:r>
      <w:r>
        <w:rPr>
          <w:color w:val="121212"/>
          <w:spacing w:val="40"/>
        </w:rPr>
        <w:t xml:space="preserve"> </w:t>
      </w:r>
      <w:r>
        <w:rPr>
          <w:color w:val="121212"/>
        </w:rPr>
        <w:t>a</w:t>
      </w:r>
      <w:r>
        <w:rPr>
          <w:color w:val="121212"/>
          <w:spacing w:val="40"/>
        </w:rPr>
        <w:t xml:space="preserve"> </w:t>
      </w:r>
      <w:r>
        <w:rPr>
          <w:color w:val="121212"/>
        </w:rPr>
        <w:t>la</w:t>
      </w:r>
      <w:r>
        <w:rPr>
          <w:color w:val="121212"/>
          <w:spacing w:val="40"/>
        </w:rPr>
        <w:t xml:space="preserve"> </w:t>
      </w:r>
      <w:r>
        <w:rPr>
          <w:color w:val="121212"/>
        </w:rPr>
        <w:t>autoridad</w:t>
      </w:r>
      <w:r>
        <w:rPr>
          <w:color w:val="121212"/>
          <w:spacing w:val="40"/>
        </w:rPr>
        <w:t xml:space="preserve"> </w:t>
      </w:r>
      <w:r>
        <w:rPr>
          <w:color w:val="121212"/>
        </w:rPr>
        <w:t>de</w:t>
      </w:r>
      <w:r>
        <w:rPr>
          <w:color w:val="121212"/>
          <w:spacing w:val="40"/>
        </w:rPr>
        <w:t xml:space="preserve"> </w:t>
      </w:r>
      <w:r>
        <w:rPr>
          <w:color w:val="121212"/>
        </w:rPr>
        <w:t>transporte</w:t>
      </w:r>
      <w:r>
        <w:rPr>
          <w:color w:val="121212"/>
          <w:spacing w:val="40"/>
        </w:rPr>
        <w:t xml:space="preserve"> </w:t>
      </w:r>
      <w:r>
        <w:rPr>
          <w:color w:val="121212"/>
        </w:rPr>
        <w:t>competente</w:t>
      </w:r>
      <w:r>
        <w:rPr>
          <w:color w:val="121212"/>
          <w:spacing w:val="40"/>
        </w:rPr>
        <w:t xml:space="preserve"> </w:t>
      </w:r>
      <w:r>
        <w:rPr>
          <w:color w:val="121212"/>
        </w:rPr>
        <w:t>suscrita</w:t>
      </w:r>
      <w:r>
        <w:rPr>
          <w:color w:val="121212"/>
          <w:spacing w:val="40"/>
        </w:rPr>
        <w:t xml:space="preserve"> </w:t>
      </w:r>
      <w:r>
        <w:rPr>
          <w:color w:val="121212"/>
        </w:rPr>
        <w:t>por</w:t>
      </w:r>
      <w:r>
        <w:rPr>
          <w:color w:val="121212"/>
          <w:spacing w:val="40"/>
        </w:rPr>
        <w:t xml:space="preserve"> </w:t>
      </w:r>
      <w:r>
        <w:rPr>
          <w:color w:val="121212"/>
        </w:rPr>
        <w:t xml:space="preserve">el </w:t>
      </w:r>
      <w:r>
        <w:rPr>
          <w:color w:val="121212"/>
          <w:spacing w:val="-2"/>
        </w:rPr>
        <w:t>interesado.</w:t>
      </w:r>
    </w:p>
    <w:p w14:paraId="52BC987B" w14:textId="77777777" w:rsidR="00C46380" w:rsidRDefault="00C46380">
      <w:pPr>
        <w:pStyle w:val="Textoindependiente"/>
        <w:spacing w:before="11"/>
        <w:rPr>
          <w:sz w:val="21"/>
        </w:rPr>
      </w:pPr>
    </w:p>
    <w:p w14:paraId="52BC987C" w14:textId="77777777" w:rsidR="00C46380" w:rsidRDefault="001F5741">
      <w:pPr>
        <w:pStyle w:val="Prrafodelista"/>
        <w:numPr>
          <w:ilvl w:val="0"/>
          <w:numId w:val="292"/>
        </w:numPr>
        <w:tabs>
          <w:tab w:val="left" w:pos="814"/>
        </w:tabs>
        <w:ind w:right="1698" w:firstLine="0"/>
      </w:pPr>
      <w:r>
        <w:rPr>
          <w:color w:val="121212"/>
        </w:rPr>
        <w:t>Certificado</w:t>
      </w:r>
      <w:r>
        <w:rPr>
          <w:color w:val="121212"/>
          <w:spacing w:val="40"/>
        </w:rPr>
        <w:t xml:space="preserve"> </w:t>
      </w:r>
      <w:r>
        <w:rPr>
          <w:color w:val="121212"/>
        </w:rPr>
        <w:t>de</w:t>
      </w:r>
      <w:r>
        <w:rPr>
          <w:color w:val="121212"/>
          <w:spacing w:val="40"/>
        </w:rPr>
        <w:t xml:space="preserve"> </w:t>
      </w:r>
      <w:r>
        <w:rPr>
          <w:color w:val="121212"/>
        </w:rPr>
        <w:t>registro</w:t>
      </w:r>
      <w:r>
        <w:rPr>
          <w:color w:val="121212"/>
          <w:spacing w:val="40"/>
        </w:rPr>
        <w:t xml:space="preserve"> </w:t>
      </w:r>
      <w:r>
        <w:rPr>
          <w:color w:val="121212"/>
        </w:rPr>
        <w:t>como</w:t>
      </w:r>
      <w:r>
        <w:rPr>
          <w:color w:val="121212"/>
          <w:spacing w:val="40"/>
        </w:rPr>
        <w:t xml:space="preserve"> </w:t>
      </w:r>
      <w:r>
        <w:rPr>
          <w:color w:val="121212"/>
        </w:rPr>
        <w:t>comerciante,</w:t>
      </w:r>
      <w:r>
        <w:rPr>
          <w:color w:val="121212"/>
          <w:spacing w:val="40"/>
        </w:rPr>
        <w:t xml:space="preserve"> </w:t>
      </w:r>
      <w:r>
        <w:rPr>
          <w:color w:val="121212"/>
        </w:rPr>
        <w:t>expedido</w:t>
      </w:r>
      <w:r>
        <w:rPr>
          <w:color w:val="121212"/>
          <w:spacing w:val="40"/>
        </w:rPr>
        <w:t xml:space="preserve"> </w:t>
      </w:r>
      <w:r>
        <w:rPr>
          <w:color w:val="121212"/>
        </w:rPr>
        <w:t>con</w:t>
      </w:r>
      <w:r>
        <w:rPr>
          <w:color w:val="121212"/>
          <w:spacing w:val="40"/>
        </w:rPr>
        <w:t xml:space="preserve"> </w:t>
      </w:r>
      <w:r>
        <w:rPr>
          <w:color w:val="121212"/>
        </w:rPr>
        <w:t>una</w:t>
      </w:r>
      <w:r>
        <w:rPr>
          <w:color w:val="121212"/>
          <w:spacing w:val="40"/>
        </w:rPr>
        <w:t xml:space="preserve"> </w:t>
      </w:r>
      <w:r>
        <w:rPr>
          <w:color w:val="121212"/>
        </w:rPr>
        <w:t>antelación</w:t>
      </w:r>
      <w:r>
        <w:rPr>
          <w:color w:val="121212"/>
          <w:spacing w:val="40"/>
        </w:rPr>
        <w:t xml:space="preserve"> </w:t>
      </w:r>
      <w:r>
        <w:rPr>
          <w:color w:val="121212"/>
        </w:rPr>
        <w:t>máxima de</w:t>
      </w:r>
    </w:p>
    <w:p w14:paraId="52BC987D" w14:textId="77777777" w:rsidR="00C46380" w:rsidRDefault="00C46380">
      <w:pPr>
        <w:sectPr w:rsidR="00C46380">
          <w:pgSz w:w="12240" w:h="15840"/>
          <w:pgMar w:top="1340" w:right="0" w:bottom="280" w:left="1260" w:header="720" w:footer="720" w:gutter="0"/>
          <w:cols w:space="720"/>
        </w:sectPr>
      </w:pPr>
    </w:p>
    <w:p w14:paraId="52BC987E" w14:textId="77777777" w:rsidR="00C46380" w:rsidRDefault="00C46380">
      <w:pPr>
        <w:pStyle w:val="Textoindependiente"/>
        <w:spacing w:before="6"/>
        <w:rPr>
          <w:sz w:val="19"/>
        </w:rPr>
      </w:pPr>
    </w:p>
    <w:p w14:paraId="52BC987F" w14:textId="77777777" w:rsidR="00C46380" w:rsidRDefault="001F5741">
      <w:pPr>
        <w:pStyle w:val="Textoindependiente"/>
        <w:spacing w:before="101"/>
        <w:ind w:left="444" w:right="1695"/>
        <w:jc w:val="both"/>
      </w:pPr>
      <w:r>
        <w:rPr>
          <w:color w:val="121212"/>
        </w:rPr>
        <w:t>30 días hábiles, en el que se determine que dentro del objeto social desarrolla la industria del transporte.</w:t>
      </w:r>
    </w:p>
    <w:p w14:paraId="52BC9880" w14:textId="77777777" w:rsidR="00C46380" w:rsidRDefault="00C46380">
      <w:pPr>
        <w:pStyle w:val="Textoindependiente"/>
        <w:spacing w:before="12"/>
        <w:rPr>
          <w:sz w:val="21"/>
        </w:rPr>
      </w:pPr>
    </w:p>
    <w:p w14:paraId="52BC9881" w14:textId="77777777" w:rsidR="00C46380" w:rsidRDefault="001F5741">
      <w:pPr>
        <w:pStyle w:val="Prrafodelista"/>
        <w:numPr>
          <w:ilvl w:val="0"/>
          <w:numId w:val="292"/>
        </w:numPr>
        <w:tabs>
          <w:tab w:val="left" w:pos="738"/>
        </w:tabs>
        <w:ind w:left="737" w:hanging="294"/>
      </w:pPr>
      <w:r>
        <w:rPr>
          <w:color w:val="121212"/>
        </w:rPr>
        <w:t>Indicación</w:t>
      </w:r>
      <w:r>
        <w:rPr>
          <w:color w:val="121212"/>
          <w:spacing w:val="-8"/>
        </w:rPr>
        <w:t xml:space="preserve"> </w:t>
      </w:r>
      <w:r>
        <w:rPr>
          <w:color w:val="121212"/>
        </w:rPr>
        <w:t>del</w:t>
      </w:r>
      <w:r>
        <w:rPr>
          <w:color w:val="121212"/>
          <w:spacing w:val="-5"/>
        </w:rPr>
        <w:t xml:space="preserve"> </w:t>
      </w:r>
      <w:r>
        <w:rPr>
          <w:color w:val="121212"/>
        </w:rPr>
        <w:t>domicilio</w:t>
      </w:r>
      <w:r>
        <w:rPr>
          <w:color w:val="121212"/>
          <w:spacing w:val="-7"/>
        </w:rPr>
        <w:t xml:space="preserve"> </w:t>
      </w:r>
      <w:r>
        <w:rPr>
          <w:color w:val="121212"/>
        </w:rPr>
        <w:t>principal,</w:t>
      </w:r>
      <w:r>
        <w:rPr>
          <w:color w:val="121212"/>
          <w:spacing w:val="-8"/>
        </w:rPr>
        <w:t xml:space="preserve"> </w:t>
      </w:r>
      <w:r>
        <w:rPr>
          <w:color w:val="121212"/>
        </w:rPr>
        <w:t>señalando</w:t>
      </w:r>
      <w:r>
        <w:rPr>
          <w:color w:val="121212"/>
          <w:spacing w:val="-3"/>
        </w:rPr>
        <w:t xml:space="preserve"> </w:t>
      </w:r>
      <w:r>
        <w:rPr>
          <w:color w:val="121212"/>
        </w:rPr>
        <w:t>su</w:t>
      </w:r>
      <w:r>
        <w:rPr>
          <w:color w:val="121212"/>
          <w:spacing w:val="-17"/>
        </w:rPr>
        <w:t xml:space="preserve"> </w:t>
      </w:r>
      <w:r>
        <w:rPr>
          <w:color w:val="121212"/>
          <w:spacing w:val="-2"/>
        </w:rPr>
        <w:t>dirección.</w:t>
      </w:r>
    </w:p>
    <w:p w14:paraId="52BC9882" w14:textId="77777777" w:rsidR="00C46380" w:rsidRDefault="00C46380">
      <w:pPr>
        <w:pStyle w:val="Textoindependiente"/>
      </w:pPr>
    </w:p>
    <w:p w14:paraId="52BC9883" w14:textId="77777777" w:rsidR="00C46380" w:rsidRDefault="001F5741">
      <w:pPr>
        <w:pStyle w:val="Prrafodelista"/>
        <w:numPr>
          <w:ilvl w:val="0"/>
          <w:numId w:val="292"/>
        </w:numPr>
        <w:tabs>
          <w:tab w:val="left" w:pos="790"/>
        </w:tabs>
        <w:ind w:right="1698" w:firstLine="0"/>
      </w:pPr>
      <w:r>
        <w:rPr>
          <w:color w:val="121212"/>
        </w:rPr>
        <w:t>Acreditar</w:t>
      </w:r>
      <w:r>
        <w:rPr>
          <w:color w:val="121212"/>
          <w:spacing w:val="40"/>
        </w:rPr>
        <w:t xml:space="preserve"> </w:t>
      </w:r>
      <w:r>
        <w:rPr>
          <w:color w:val="121212"/>
        </w:rPr>
        <w:t>la</w:t>
      </w:r>
      <w:r>
        <w:rPr>
          <w:color w:val="121212"/>
          <w:spacing w:val="40"/>
        </w:rPr>
        <w:t xml:space="preserve"> </w:t>
      </w:r>
      <w:r>
        <w:rPr>
          <w:color w:val="121212"/>
        </w:rPr>
        <w:t>propiedad</w:t>
      </w:r>
      <w:r>
        <w:rPr>
          <w:color w:val="121212"/>
          <w:spacing w:val="40"/>
        </w:rPr>
        <w:t xml:space="preserve"> </w:t>
      </w:r>
      <w:r>
        <w:rPr>
          <w:color w:val="121212"/>
        </w:rPr>
        <w:t>o</w:t>
      </w:r>
      <w:r>
        <w:rPr>
          <w:color w:val="121212"/>
          <w:spacing w:val="40"/>
        </w:rPr>
        <w:t xml:space="preserve"> </w:t>
      </w:r>
      <w:r>
        <w:rPr>
          <w:color w:val="121212"/>
        </w:rPr>
        <w:t>la</w:t>
      </w:r>
      <w:r>
        <w:rPr>
          <w:color w:val="121212"/>
          <w:spacing w:val="40"/>
        </w:rPr>
        <w:t xml:space="preserve"> </w:t>
      </w:r>
      <w:r>
        <w:rPr>
          <w:color w:val="121212"/>
        </w:rPr>
        <w:t>existencia</w:t>
      </w:r>
      <w:r>
        <w:rPr>
          <w:color w:val="121212"/>
          <w:spacing w:val="40"/>
        </w:rPr>
        <w:t xml:space="preserve"> </w:t>
      </w:r>
      <w:r>
        <w:rPr>
          <w:color w:val="121212"/>
        </w:rPr>
        <w:t>de</w:t>
      </w:r>
      <w:r>
        <w:rPr>
          <w:color w:val="121212"/>
          <w:spacing w:val="40"/>
        </w:rPr>
        <w:t xml:space="preserve"> </w:t>
      </w:r>
      <w:r>
        <w:rPr>
          <w:color w:val="121212"/>
        </w:rPr>
        <w:t>los</w:t>
      </w:r>
      <w:r>
        <w:rPr>
          <w:color w:val="121212"/>
          <w:spacing w:val="40"/>
        </w:rPr>
        <w:t xml:space="preserve"> </w:t>
      </w:r>
      <w:r>
        <w:rPr>
          <w:color w:val="121212"/>
        </w:rPr>
        <w:t>contratos</w:t>
      </w:r>
      <w:r>
        <w:rPr>
          <w:color w:val="121212"/>
          <w:spacing w:val="40"/>
        </w:rPr>
        <w:t xml:space="preserve"> </w:t>
      </w:r>
      <w:r>
        <w:rPr>
          <w:color w:val="121212"/>
        </w:rPr>
        <w:t>de</w:t>
      </w:r>
      <w:r>
        <w:rPr>
          <w:color w:val="121212"/>
          <w:spacing w:val="40"/>
        </w:rPr>
        <w:t xml:space="preserve"> </w:t>
      </w:r>
      <w:r>
        <w:rPr>
          <w:color w:val="121212"/>
        </w:rPr>
        <w:t>arrendamiento financiero de los respectivos vehículos.</w:t>
      </w:r>
    </w:p>
    <w:p w14:paraId="52BC9884" w14:textId="77777777" w:rsidR="00C46380" w:rsidRDefault="00C46380">
      <w:pPr>
        <w:pStyle w:val="Textoindependiente"/>
      </w:pPr>
    </w:p>
    <w:p w14:paraId="52BC9885" w14:textId="77777777" w:rsidR="00C46380" w:rsidRDefault="001F5741">
      <w:pPr>
        <w:pStyle w:val="Prrafodelista"/>
        <w:numPr>
          <w:ilvl w:val="0"/>
          <w:numId w:val="292"/>
        </w:numPr>
        <w:tabs>
          <w:tab w:val="left" w:pos="766"/>
        </w:tabs>
        <w:ind w:right="1697" w:firstLine="0"/>
      </w:pPr>
      <w:r>
        <w:rPr>
          <w:color w:val="121212"/>
        </w:rPr>
        <w:t>Certificación sobre la existencia del programa de revisión y mantenimiento preventivo</w:t>
      </w:r>
      <w:r>
        <w:rPr>
          <w:color w:val="121212"/>
          <w:spacing w:val="-1"/>
        </w:rPr>
        <w:t xml:space="preserve"> </w:t>
      </w:r>
      <w:r>
        <w:rPr>
          <w:color w:val="121212"/>
        </w:rPr>
        <w:t>que</w:t>
      </w:r>
      <w:r>
        <w:rPr>
          <w:color w:val="121212"/>
          <w:spacing w:val="-2"/>
        </w:rPr>
        <w:t xml:space="preserve"> </w:t>
      </w:r>
      <w:r>
        <w:rPr>
          <w:color w:val="121212"/>
        </w:rPr>
        <w:t>desarrollará para los</w:t>
      </w:r>
      <w:r>
        <w:rPr>
          <w:color w:val="121212"/>
          <w:spacing w:val="-1"/>
        </w:rPr>
        <w:t xml:space="preserve"> </w:t>
      </w:r>
      <w:r>
        <w:rPr>
          <w:color w:val="121212"/>
        </w:rPr>
        <w:t>equipos</w:t>
      </w:r>
      <w:r>
        <w:rPr>
          <w:color w:val="121212"/>
          <w:spacing w:val="-1"/>
        </w:rPr>
        <w:t xml:space="preserve"> </w:t>
      </w:r>
      <w:r>
        <w:rPr>
          <w:color w:val="121212"/>
        </w:rPr>
        <w:t>con</w:t>
      </w:r>
      <w:r>
        <w:rPr>
          <w:color w:val="121212"/>
          <w:spacing w:val="-2"/>
        </w:rPr>
        <w:t xml:space="preserve"> </w:t>
      </w:r>
      <w:r>
        <w:rPr>
          <w:color w:val="121212"/>
        </w:rPr>
        <w:t>los</w:t>
      </w:r>
      <w:r>
        <w:rPr>
          <w:color w:val="121212"/>
          <w:spacing w:val="-1"/>
        </w:rPr>
        <w:t xml:space="preserve"> </w:t>
      </w:r>
      <w:r>
        <w:rPr>
          <w:color w:val="121212"/>
        </w:rPr>
        <w:t>cuales</w:t>
      </w:r>
      <w:r>
        <w:rPr>
          <w:color w:val="121212"/>
          <w:spacing w:val="-1"/>
        </w:rPr>
        <w:t xml:space="preserve"> </w:t>
      </w:r>
      <w:r>
        <w:rPr>
          <w:color w:val="121212"/>
        </w:rPr>
        <w:t>prestará</w:t>
      </w:r>
      <w:r>
        <w:rPr>
          <w:color w:val="121212"/>
          <w:spacing w:val="-3"/>
        </w:rPr>
        <w:t xml:space="preserve"> </w:t>
      </w:r>
      <w:r>
        <w:rPr>
          <w:color w:val="121212"/>
        </w:rPr>
        <w:t>el</w:t>
      </w:r>
      <w:r>
        <w:rPr>
          <w:color w:val="121212"/>
          <w:spacing w:val="-21"/>
        </w:rPr>
        <w:t xml:space="preserve"> </w:t>
      </w:r>
      <w:r>
        <w:rPr>
          <w:color w:val="121212"/>
        </w:rPr>
        <w:t>servicio.</w:t>
      </w:r>
    </w:p>
    <w:p w14:paraId="52BC9886" w14:textId="77777777" w:rsidR="00C46380" w:rsidRDefault="00C46380">
      <w:pPr>
        <w:pStyle w:val="Textoindependiente"/>
        <w:spacing w:before="11"/>
        <w:rPr>
          <w:sz w:val="21"/>
        </w:rPr>
      </w:pPr>
    </w:p>
    <w:p w14:paraId="52BC9887" w14:textId="77777777" w:rsidR="00C46380" w:rsidRDefault="001F5741">
      <w:pPr>
        <w:pStyle w:val="Prrafodelista"/>
        <w:numPr>
          <w:ilvl w:val="0"/>
          <w:numId w:val="292"/>
        </w:numPr>
        <w:tabs>
          <w:tab w:val="left" w:pos="838"/>
        </w:tabs>
        <w:ind w:right="1688" w:firstLine="0"/>
      </w:pPr>
      <w:r>
        <w:rPr>
          <w:color w:val="121212"/>
        </w:rPr>
        <w:t>Descripción de los vehículos con los cuales prestará el servicio, con indicación de la clase, marca, modelo, número del chasis, capacidad y demás especificaciones que permitan su identificación, de acuerdo con las normas vigentes. En todo caso el vehículo deberá cumplir con las condiciones técnico- mecánicas y con las especificaciones requeridas por las autoridades competentes para transitar.</w:t>
      </w:r>
    </w:p>
    <w:p w14:paraId="52BC9888" w14:textId="77777777" w:rsidR="00C46380" w:rsidRDefault="00C46380">
      <w:pPr>
        <w:pStyle w:val="Textoindependiente"/>
        <w:spacing w:before="1"/>
      </w:pPr>
    </w:p>
    <w:p w14:paraId="52BC9889" w14:textId="77777777" w:rsidR="00C46380" w:rsidRDefault="001F5741">
      <w:pPr>
        <w:pStyle w:val="Prrafodelista"/>
        <w:numPr>
          <w:ilvl w:val="0"/>
          <w:numId w:val="292"/>
        </w:numPr>
        <w:tabs>
          <w:tab w:val="left" w:pos="858"/>
        </w:tabs>
        <w:ind w:right="1699" w:firstLine="0"/>
      </w:pPr>
      <w:r>
        <w:rPr>
          <w:color w:val="121212"/>
        </w:rPr>
        <w:t>Copia</w:t>
      </w:r>
      <w:r>
        <w:rPr>
          <w:color w:val="121212"/>
          <w:spacing w:val="75"/>
          <w:w w:val="150"/>
        </w:rPr>
        <w:t xml:space="preserve"> </w:t>
      </w:r>
      <w:r>
        <w:rPr>
          <w:color w:val="121212"/>
        </w:rPr>
        <w:t>de</w:t>
      </w:r>
      <w:r>
        <w:rPr>
          <w:color w:val="121212"/>
          <w:spacing w:val="78"/>
          <w:w w:val="150"/>
        </w:rPr>
        <w:t xml:space="preserve"> </w:t>
      </w:r>
      <w:r>
        <w:rPr>
          <w:color w:val="121212"/>
        </w:rPr>
        <w:t>las</w:t>
      </w:r>
      <w:r>
        <w:rPr>
          <w:color w:val="121212"/>
          <w:spacing w:val="75"/>
          <w:w w:val="150"/>
        </w:rPr>
        <w:t xml:space="preserve"> </w:t>
      </w:r>
      <w:r>
        <w:rPr>
          <w:color w:val="121212"/>
        </w:rPr>
        <w:t>pólizas</w:t>
      </w:r>
      <w:r>
        <w:rPr>
          <w:color w:val="121212"/>
          <w:spacing w:val="75"/>
          <w:w w:val="150"/>
        </w:rPr>
        <w:t xml:space="preserve"> </w:t>
      </w:r>
      <w:r>
        <w:rPr>
          <w:color w:val="121212"/>
        </w:rPr>
        <w:t>vigentes</w:t>
      </w:r>
      <w:r>
        <w:rPr>
          <w:color w:val="121212"/>
          <w:spacing w:val="76"/>
          <w:w w:val="150"/>
        </w:rPr>
        <w:t xml:space="preserve"> </w:t>
      </w:r>
      <w:r>
        <w:rPr>
          <w:color w:val="121212"/>
        </w:rPr>
        <w:t>de</w:t>
      </w:r>
      <w:r>
        <w:rPr>
          <w:color w:val="121212"/>
          <w:spacing w:val="76"/>
          <w:w w:val="150"/>
        </w:rPr>
        <w:t xml:space="preserve"> </w:t>
      </w:r>
      <w:r>
        <w:rPr>
          <w:color w:val="121212"/>
        </w:rPr>
        <w:t>responsabilidad</w:t>
      </w:r>
      <w:r>
        <w:rPr>
          <w:color w:val="121212"/>
          <w:spacing w:val="75"/>
          <w:w w:val="150"/>
        </w:rPr>
        <w:t xml:space="preserve"> </w:t>
      </w:r>
      <w:r>
        <w:rPr>
          <w:color w:val="121212"/>
        </w:rPr>
        <w:t>civil</w:t>
      </w:r>
      <w:r>
        <w:rPr>
          <w:color w:val="121212"/>
          <w:spacing w:val="75"/>
          <w:w w:val="150"/>
        </w:rPr>
        <w:t xml:space="preserve"> </w:t>
      </w:r>
      <w:r>
        <w:rPr>
          <w:color w:val="121212"/>
        </w:rPr>
        <w:t>contractual</w:t>
      </w:r>
      <w:r>
        <w:rPr>
          <w:color w:val="121212"/>
          <w:spacing w:val="75"/>
          <w:w w:val="150"/>
        </w:rPr>
        <w:t xml:space="preserve"> </w:t>
      </w:r>
      <w:r>
        <w:rPr>
          <w:color w:val="121212"/>
        </w:rPr>
        <w:t>y extracontractual, exigidas en el presente Capítulo.</w:t>
      </w:r>
    </w:p>
    <w:p w14:paraId="52BC988A" w14:textId="77777777" w:rsidR="00C46380" w:rsidRDefault="00C46380">
      <w:pPr>
        <w:pStyle w:val="Textoindependiente"/>
        <w:rPr>
          <w:sz w:val="23"/>
        </w:rPr>
      </w:pPr>
    </w:p>
    <w:p w14:paraId="52BC988B" w14:textId="77777777" w:rsidR="00C46380" w:rsidRDefault="001F5741">
      <w:pPr>
        <w:pStyle w:val="Prrafodelista"/>
        <w:numPr>
          <w:ilvl w:val="0"/>
          <w:numId w:val="292"/>
        </w:numPr>
        <w:tabs>
          <w:tab w:val="left" w:pos="774"/>
        </w:tabs>
        <w:ind w:right="1701" w:firstLine="0"/>
      </w:pPr>
      <w:r>
        <w:rPr>
          <w:color w:val="121212"/>
        </w:rPr>
        <w:t>Presentar los distintivos que portarán los respectivos vehículos, los cuales</w:t>
      </w:r>
      <w:r>
        <w:rPr>
          <w:color w:val="121212"/>
          <w:spacing w:val="80"/>
        </w:rPr>
        <w:t xml:space="preserve"> </w:t>
      </w:r>
      <w:r>
        <w:rPr>
          <w:color w:val="121212"/>
        </w:rPr>
        <w:t>deben acompañarse con la expresión “persona natural”.</w:t>
      </w:r>
    </w:p>
    <w:p w14:paraId="52BC988C" w14:textId="77777777" w:rsidR="00C46380" w:rsidRDefault="00C46380">
      <w:pPr>
        <w:pStyle w:val="Textoindependiente"/>
        <w:spacing w:before="11"/>
        <w:rPr>
          <w:sz w:val="21"/>
        </w:rPr>
      </w:pPr>
    </w:p>
    <w:p w14:paraId="52BC988D" w14:textId="77777777" w:rsidR="00C46380" w:rsidRDefault="001F5741">
      <w:pPr>
        <w:pStyle w:val="Textoindependiente"/>
        <w:ind w:left="444" w:right="1694"/>
        <w:jc w:val="both"/>
      </w:pPr>
      <w:r>
        <w:rPr>
          <w:color w:val="121212"/>
        </w:rPr>
        <w:t xml:space="preserve">Las empresas de persona natural deberán sujetarse a todos los requisitos establecidos en el presente Capítulo para la prestación del Servicio Público de </w:t>
      </w:r>
      <w:r>
        <w:rPr>
          <w:color w:val="121212"/>
          <w:spacing w:val="-2"/>
        </w:rPr>
        <w:t>Transporte.</w:t>
      </w:r>
    </w:p>
    <w:p w14:paraId="52BC988E" w14:textId="77777777" w:rsidR="00C46380" w:rsidRDefault="00C46380">
      <w:pPr>
        <w:pStyle w:val="Textoindependiente"/>
        <w:spacing w:before="11"/>
        <w:rPr>
          <w:sz w:val="21"/>
        </w:rPr>
      </w:pPr>
    </w:p>
    <w:p w14:paraId="52BC988F" w14:textId="77777777" w:rsidR="00C46380" w:rsidRDefault="001F5741">
      <w:pPr>
        <w:pStyle w:val="Textoindependiente"/>
        <w:ind w:left="444" w:right="1694"/>
        <w:jc w:val="both"/>
      </w:pPr>
      <w:r>
        <w:rPr>
          <w:b/>
          <w:color w:val="121212"/>
        </w:rPr>
        <w:t>Parágrafo. Restricción</w:t>
      </w:r>
      <w:r>
        <w:rPr>
          <w:color w:val="121212"/>
        </w:rPr>
        <w:t>. Cuando la empresa de persona natural pretenda operar con más de cinco (5) vehículos, deberá solicitar y obtener habilitación conforme a los requisitos establecidos en el artículo anterior.</w:t>
      </w:r>
    </w:p>
    <w:p w14:paraId="52BC9890" w14:textId="77777777" w:rsidR="00C46380" w:rsidRDefault="00C46380">
      <w:pPr>
        <w:pStyle w:val="Textoindependiente"/>
        <w:spacing w:before="1"/>
      </w:pPr>
    </w:p>
    <w:p w14:paraId="52BC9891" w14:textId="77777777" w:rsidR="00C46380" w:rsidRDefault="001F5741">
      <w:pPr>
        <w:pStyle w:val="Textoindependiente"/>
        <w:ind w:left="444"/>
        <w:jc w:val="both"/>
      </w:pPr>
      <w:r>
        <w:rPr>
          <w:color w:val="121212"/>
        </w:rPr>
        <w:t>(</w:t>
      </w:r>
      <w:hyperlink r:id="rId222">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5"/>
            <w:u w:val="single" w:color="0000FF"/>
          </w:rPr>
          <w:t xml:space="preserve"> </w:t>
        </w:r>
        <w:r>
          <w:rPr>
            <w:color w:val="0000FF"/>
            <w:u w:val="single" w:color="0000FF"/>
          </w:rPr>
          <w:t>de</w:t>
        </w:r>
        <w:r>
          <w:rPr>
            <w:color w:val="0000FF"/>
            <w:spacing w:val="-5"/>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14).</w:t>
      </w:r>
    </w:p>
    <w:p w14:paraId="52BC9892" w14:textId="77777777" w:rsidR="00C46380" w:rsidRDefault="00C46380">
      <w:pPr>
        <w:pStyle w:val="Textoindependiente"/>
        <w:spacing w:before="1"/>
      </w:pPr>
    </w:p>
    <w:p w14:paraId="52BC9893" w14:textId="77777777" w:rsidR="00C46380" w:rsidRDefault="001F5741">
      <w:pPr>
        <w:ind w:left="444" w:right="1691"/>
        <w:jc w:val="both"/>
      </w:pPr>
      <w:r>
        <w:rPr>
          <w:b/>
          <w:color w:val="121212"/>
        </w:rPr>
        <w:t xml:space="preserve">Artículo 2.2.1.3.2.5. Plazo para decidir. </w:t>
      </w:r>
      <w:r>
        <w:rPr>
          <w:color w:val="121212"/>
        </w:rPr>
        <w:t>Presentada la solicitud de habilitación, para decidir, la Autoridad de transporte competente dispondrá de un término no superior a noventa (90) días hábiles.</w:t>
      </w:r>
    </w:p>
    <w:p w14:paraId="52BC9894" w14:textId="77777777" w:rsidR="00C46380" w:rsidRDefault="00C46380">
      <w:pPr>
        <w:pStyle w:val="Textoindependiente"/>
        <w:spacing w:before="11"/>
        <w:rPr>
          <w:sz w:val="21"/>
        </w:rPr>
      </w:pPr>
    </w:p>
    <w:p w14:paraId="52BC9895" w14:textId="77777777" w:rsidR="00C46380" w:rsidRDefault="001F5741">
      <w:pPr>
        <w:pStyle w:val="Textoindependiente"/>
        <w:ind w:left="444" w:right="1696"/>
        <w:jc w:val="both"/>
      </w:pPr>
      <w:r>
        <w:rPr>
          <w:color w:val="121212"/>
        </w:rPr>
        <w:t>La habilitación se concederá o negará mediante resolución motivada en la que se</w:t>
      </w:r>
      <w:r>
        <w:rPr>
          <w:color w:val="121212"/>
          <w:spacing w:val="-1"/>
        </w:rPr>
        <w:t xml:space="preserve"> </w:t>
      </w:r>
      <w:r>
        <w:rPr>
          <w:color w:val="121212"/>
        </w:rPr>
        <w:t>especificará como</w:t>
      </w:r>
      <w:r>
        <w:rPr>
          <w:color w:val="121212"/>
          <w:spacing w:val="-2"/>
        </w:rPr>
        <w:t xml:space="preserve"> </w:t>
      </w:r>
      <w:r>
        <w:rPr>
          <w:color w:val="121212"/>
        </w:rPr>
        <w:t>mínimo</w:t>
      </w:r>
      <w:r>
        <w:rPr>
          <w:color w:val="121212"/>
          <w:spacing w:val="-2"/>
        </w:rPr>
        <w:t xml:space="preserve"> </w:t>
      </w:r>
      <w:r>
        <w:rPr>
          <w:color w:val="121212"/>
        </w:rPr>
        <w:t>el</w:t>
      </w:r>
      <w:r>
        <w:rPr>
          <w:color w:val="121212"/>
          <w:spacing w:val="-4"/>
        </w:rPr>
        <w:t xml:space="preserve"> </w:t>
      </w:r>
      <w:r>
        <w:rPr>
          <w:color w:val="121212"/>
        </w:rPr>
        <w:t>nombre, razón</w:t>
      </w:r>
      <w:r>
        <w:rPr>
          <w:color w:val="121212"/>
          <w:spacing w:val="-2"/>
        </w:rPr>
        <w:t xml:space="preserve"> </w:t>
      </w:r>
      <w:r>
        <w:rPr>
          <w:color w:val="121212"/>
        </w:rPr>
        <w:t>social</w:t>
      </w:r>
      <w:r>
        <w:rPr>
          <w:color w:val="121212"/>
          <w:spacing w:val="-4"/>
        </w:rPr>
        <w:t xml:space="preserve"> </w:t>
      </w:r>
      <w:r>
        <w:rPr>
          <w:color w:val="121212"/>
        </w:rPr>
        <w:t>o denominación,</w:t>
      </w:r>
      <w:r>
        <w:rPr>
          <w:color w:val="121212"/>
          <w:spacing w:val="-1"/>
        </w:rPr>
        <w:t xml:space="preserve"> </w:t>
      </w:r>
      <w:r>
        <w:rPr>
          <w:color w:val="121212"/>
        </w:rPr>
        <w:t xml:space="preserve">domicilio principal, capital pagado o patrimonio líquido, radio de acción y modalidad de </w:t>
      </w:r>
      <w:r>
        <w:rPr>
          <w:color w:val="121212"/>
          <w:spacing w:val="-2"/>
        </w:rPr>
        <w:t>servicio.</w:t>
      </w:r>
    </w:p>
    <w:p w14:paraId="52BC9896" w14:textId="77777777" w:rsidR="00C46380" w:rsidRDefault="00C46380">
      <w:pPr>
        <w:pStyle w:val="Textoindependiente"/>
      </w:pPr>
    </w:p>
    <w:p w14:paraId="52BC9897" w14:textId="77777777" w:rsidR="00C46380" w:rsidRDefault="001F5741">
      <w:pPr>
        <w:ind w:left="444" w:right="1684"/>
        <w:jc w:val="both"/>
      </w:pPr>
      <w:r>
        <w:rPr>
          <w:b/>
          <w:color w:val="201E1F"/>
        </w:rPr>
        <w:t xml:space="preserve">Parágrafo. Adicionado por el </w:t>
      </w:r>
      <w:hyperlink r:id="rId223">
        <w:r>
          <w:rPr>
            <w:b/>
            <w:color w:val="800080"/>
            <w:u w:val="thick" w:color="800080"/>
          </w:rPr>
          <w:t>Decreto 2297 de 2015</w:t>
        </w:r>
      </w:hyperlink>
      <w:r>
        <w:rPr>
          <w:b/>
          <w:color w:val="201E1F"/>
        </w:rPr>
        <w:t xml:space="preserve">, artículo 6º. </w:t>
      </w:r>
      <w:r>
        <w:rPr>
          <w:color w:val="201E1F"/>
        </w:rPr>
        <w:t>La autoridad de transporte competente dispondrá de un término improrrogable de treinta (30) días hábiles para decidir las solicitudes de modificación de habilitación para la prestación del</w:t>
      </w:r>
      <w:r>
        <w:rPr>
          <w:color w:val="201E1F"/>
          <w:spacing w:val="-1"/>
        </w:rPr>
        <w:t xml:space="preserve"> </w:t>
      </w:r>
      <w:r>
        <w:rPr>
          <w:color w:val="201E1F"/>
        </w:rPr>
        <w:t>servicio en el</w:t>
      </w:r>
      <w:r>
        <w:rPr>
          <w:color w:val="201E1F"/>
          <w:spacing w:val="-1"/>
        </w:rPr>
        <w:t xml:space="preserve"> </w:t>
      </w:r>
      <w:r>
        <w:rPr>
          <w:color w:val="201E1F"/>
        </w:rPr>
        <w:t>nivel de lujo, presentadas</w:t>
      </w:r>
      <w:r>
        <w:rPr>
          <w:color w:val="201E1F"/>
          <w:spacing w:val="80"/>
          <w:w w:val="150"/>
        </w:rPr>
        <w:t xml:space="preserve"> </w:t>
      </w:r>
      <w:r>
        <w:rPr>
          <w:color w:val="201E1F"/>
        </w:rPr>
        <w:t>por</w:t>
      </w:r>
    </w:p>
    <w:p w14:paraId="52BC9898" w14:textId="77777777" w:rsidR="00C46380" w:rsidRDefault="00C46380">
      <w:pPr>
        <w:jc w:val="both"/>
        <w:sectPr w:rsidR="00C46380">
          <w:pgSz w:w="12240" w:h="15840"/>
          <w:pgMar w:top="1500" w:right="0" w:bottom="280" w:left="1260" w:header="720" w:footer="720" w:gutter="0"/>
          <w:cols w:space="720"/>
        </w:sectPr>
      </w:pPr>
    </w:p>
    <w:p w14:paraId="52BC9899" w14:textId="77777777" w:rsidR="00C46380" w:rsidRDefault="001F5741">
      <w:pPr>
        <w:pStyle w:val="Textoindependiente"/>
        <w:spacing w:before="71"/>
        <w:ind w:left="444" w:right="1697"/>
        <w:jc w:val="both"/>
      </w:pPr>
      <w:r>
        <w:rPr>
          <w:color w:val="201E1F"/>
        </w:rPr>
        <w:lastRenderedPageBreak/>
        <w:t>las empresas que a la fecha de entrada en vigencia del presente parágrafo ya se encuentren habilitadas en el nivel básico. Dicho término se contará a partir de la radicación de la solicitud.</w:t>
      </w:r>
    </w:p>
    <w:p w14:paraId="52BC989A" w14:textId="77777777" w:rsidR="00C46380" w:rsidRDefault="00C46380">
      <w:pPr>
        <w:pStyle w:val="Textoindependiente"/>
        <w:spacing w:before="10"/>
        <w:rPr>
          <w:sz w:val="21"/>
        </w:rPr>
      </w:pPr>
    </w:p>
    <w:p w14:paraId="52BC989B" w14:textId="77777777" w:rsidR="00C46380" w:rsidRDefault="001F5741">
      <w:pPr>
        <w:pStyle w:val="Textoindependiente"/>
        <w:spacing w:before="1"/>
        <w:ind w:left="444"/>
        <w:jc w:val="both"/>
      </w:pPr>
      <w:r>
        <w:rPr>
          <w:color w:val="121212"/>
        </w:rPr>
        <w:t>(</w:t>
      </w:r>
      <w:hyperlink r:id="rId224">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15).</w:t>
      </w:r>
    </w:p>
    <w:p w14:paraId="52BC989C" w14:textId="77777777" w:rsidR="00C46380" w:rsidRDefault="00C46380">
      <w:pPr>
        <w:pStyle w:val="Textoindependiente"/>
        <w:spacing w:before="3"/>
        <w:rPr>
          <w:sz w:val="14"/>
        </w:rPr>
      </w:pPr>
    </w:p>
    <w:p w14:paraId="52BC989D" w14:textId="77777777" w:rsidR="00C46380" w:rsidRDefault="001F5741">
      <w:pPr>
        <w:spacing w:before="101"/>
        <w:ind w:left="444" w:right="1691"/>
        <w:jc w:val="both"/>
      </w:pPr>
      <w:r>
        <w:rPr>
          <w:b/>
          <w:color w:val="121212"/>
        </w:rPr>
        <w:t xml:space="preserve">Artículo 2.2.1.3.2.6. Vigencia de la habilitación. </w:t>
      </w:r>
      <w:r>
        <w:rPr>
          <w:color w:val="121212"/>
        </w:rPr>
        <w:t>Sin perjuicio de las disposiciones legales contenidas en el régimen sancionatorio, la habilitación será indefinida mientras subsistan las condiciones exigidas y acreditadas para su otorgamiento.</w:t>
      </w:r>
    </w:p>
    <w:p w14:paraId="52BC989E" w14:textId="77777777" w:rsidR="00C46380" w:rsidRDefault="00C46380">
      <w:pPr>
        <w:pStyle w:val="Textoindependiente"/>
      </w:pPr>
    </w:p>
    <w:p w14:paraId="52BC989F" w14:textId="77777777" w:rsidR="00C46380" w:rsidRDefault="001F5741">
      <w:pPr>
        <w:pStyle w:val="Textoindependiente"/>
        <w:ind w:left="444" w:right="1694"/>
        <w:jc w:val="both"/>
      </w:pPr>
      <w:r>
        <w:rPr>
          <w:color w:val="121212"/>
        </w:rPr>
        <w:t>La autoridad de transporte competente podrá, en cualquier tiempo, de oficio o a petición de parte, verificar las condiciones que dieron lugar a la</w:t>
      </w:r>
      <w:r>
        <w:rPr>
          <w:color w:val="121212"/>
          <w:spacing w:val="-12"/>
        </w:rPr>
        <w:t xml:space="preserve"> </w:t>
      </w:r>
      <w:r>
        <w:rPr>
          <w:color w:val="121212"/>
        </w:rPr>
        <w:t>habilitación.</w:t>
      </w:r>
    </w:p>
    <w:p w14:paraId="52BC98A0" w14:textId="77777777" w:rsidR="00C46380" w:rsidRDefault="00C46380">
      <w:pPr>
        <w:pStyle w:val="Textoindependiente"/>
        <w:spacing w:before="3"/>
      </w:pPr>
    </w:p>
    <w:p w14:paraId="52BC98A1" w14:textId="77777777" w:rsidR="00C46380" w:rsidRDefault="001F5741">
      <w:pPr>
        <w:pStyle w:val="Textoindependiente"/>
        <w:ind w:left="444" w:right="1690"/>
        <w:jc w:val="both"/>
      </w:pPr>
      <w:r>
        <w:rPr>
          <w:b/>
          <w:color w:val="121212"/>
        </w:rPr>
        <w:t xml:space="preserve">Parágrafo. </w:t>
      </w:r>
      <w:r>
        <w:rPr>
          <w:color w:val="121212"/>
        </w:rPr>
        <w:t xml:space="preserve">En todos aquellos casos de transformación, fusión, absorción o incorporación, la empresa comunicará este hecho a la autoridad de transporte competente, adjuntando los nuevos certificados de existencia y representación legal, con el objeto de efectuar las aclaraciones y modificaciones </w:t>
      </w:r>
      <w:r>
        <w:rPr>
          <w:color w:val="121212"/>
          <w:spacing w:val="-2"/>
        </w:rPr>
        <w:t>correspondientes.</w:t>
      </w:r>
    </w:p>
    <w:p w14:paraId="52BC98A2" w14:textId="77777777" w:rsidR="00C46380" w:rsidRDefault="00C46380">
      <w:pPr>
        <w:pStyle w:val="Textoindependiente"/>
        <w:spacing w:before="8"/>
      </w:pPr>
    </w:p>
    <w:p w14:paraId="52BC98A3" w14:textId="77777777" w:rsidR="00C46380" w:rsidRDefault="001F5741">
      <w:pPr>
        <w:pStyle w:val="Textoindependiente"/>
        <w:ind w:left="444"/>
        <w:jc w:val="both"/>
      </w:pPr>
      <w:r>
        <w:rPr>
          <w:color w:val="121212"/>
        </w:rPr>
        <w:t>(</w:t>
      </w:r>
      <w:hyperlink r:id="rId225">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16).</w:t>
      </w:r>
    </w:p>
    <w:p w14:paraId="52BC98A4" w14:textId="77777777" w:rsidR="00C46380" w:rsidRDefault="00C46380">
      <w:pPr>
        <w:pStyle w:val="Textoindependiente"/>
        <w:spacing w:before="1"/>
      </w:pPr>
    </w:p>
    <w:p w14:paraId="52BC98A5" w14:textId="77777777" w:rsidR="00C46380" w:rsidRDefault="001F5741">
      <w:pPr>
        <w:ind w:left="444" w:right="1687"/>
        <w:jc w:val="both"/>
      </w:pPr>
      <w:r>
        <w:rPr>
          <w:b/>
          <w:color w:val="121212"/>
        </w:rPr>
        <w:t xml:space="preserve">Artículo 2.2.1.3.2.7. Suministro de información. </w:t>
      </w:r>
      <w:r>
        <w:rPr>
          <w:color w:val="121212"/>
        </w:rPr>
        <w:t>Las empresas deberán tener permanentemente a disposición de la autoridad de transporte</w:t>
      </w:r>
      <w:r>
        <w:rPr>
          <w:color w:val="121212"/>
          <w:spacing w:val="40"/>
        </w:rPr>
        <w:t xml:space="preserve"> </w:t>
      </w:r>
      <w:r>
        <w:rPr>
          <w:color w:val="121212"/>
        </w:rPr>
        <w:t>competente las estadísticas, libros y demás documentos que permitan verificar la información suministrada.</w:t>
      </w:r>
    </w:p>
    <w:p w14:paraId="52BC98A6" w14:textId="77777777" w:rsidR="00C46380" w:rsidRDefault="00C46380">
      <w:pPr>
        <w:pStyle w:val="Textoindependiente"/>
        <w:spacing w:before="10"/>
      </w:pPr>
    </w:p>
    <w:p w14:paraId="52BC98A7" w14:textId="77777777" w:rsidR="00C46380" w:rsidRDefault="001F5741">
      <w:pPr>
        <w:pStyle w:val="Textoindependiente"/>
        <w:ind w:left="444"/>
        <w:jc w:val="both"/>
      </w:pPr>
      <w:r>
        <w:rPr>
          <w:color w:val="121212"/>
        </w:rPr>
        <w:t>(</w:t>
      </w:r>
      <w:hyperlink r:id="rId226">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17).</w:t>
      </w:r>
    </w:p>
    <w:p w14:paraId="52BC98A8" w14:textId="77777777" w:rsidR="00C46380" w:rsidRDefault="00C46380">
      <w:pPr>
        <w:pStyle w:val="Textoindependiente"/>
      </w:pPr>
    </w:p>
    <w:p w14:paraId="52BC98A9" w14:textId="77777777" w:rsidR="00C46380" w:rsidRDefault="001F5741">
      <w:pPr>
        <w:ind w:left="444" w:right="1690"/>
        <w:jc w:val="both"/>
      </w:pPr>
      <w:r>
        <w:rPr>
          <w:b/>
          <w:color w:val="121212"/>
        </w:rPr>
        <w:t>Artículo 2.2.1.3.2.8. Empresas Habilitadas</w:t>
      </w:r>
      <w:r>
        <w:rPr>
          <w:b/>
          <w:color w:val="121212"/>
          <w:spacing w:val="80"/>
        </w:rPr>
        <w:t xml:space="preserve"> </w:t>
      </w:r>
      <w:r>
        <w:rPr>
          <w:b/>
          <w:color w:val="121212"/>
        </w:rPr>
        <w:t>en</w:t>
      </w:r>
      <w:r>
        <w:rPr>
          <w:b/>
          <w:color w:val="121212"/>
          <w:spacing w:val="80"/>
        </w:rPr>
        <w:t xml:space="preserve"> </w:t>
      </w:r>
      <w:r>
        <w:rPr>
          <w:b/>
          <w:color w:val="121212"/>
        </w:rPr>
        <w:t>vigencia</w:t>
      </w:r>
      <w:r>
        <w:rPr>
          <w:b/>
          <w:color w:val="121212"/>
          <w:spacing w:val="80"/>
        </w:rPr>
        <w:t xml:space="preserve"> </w:t>
      </w:r>
      <w:r>
        <w:rPr>
          <w:b/>
          <w:color w:val="121212"/>
        </w:rPr>
        <w:t>de</w:t>
      </w:r>
      <w:r>
        <w:rPr>
          <w:b/>
          <w:color w:val="121212"/>
          <w:spacing w:val="80"/>
        </w:rPr>
        <w:t xml:space="preserve"> </w:t>
      </w:r>
      <w:r>
        <w:rPr>
          <w:b/>
          <w:color w:val="121212"/>
        </w:rPr>
        <w:t xml:space="preserve">los Decretos </w:t>
      </w:r>
      <w:hyperlink r:id="rId227">
        <w:r>
          <w:rPr>
            <w:b/>
            <w:color w:val="0000FF"/>
            <w:u w:val="thick" w:color="0000FF"/>
          </w:rPr>
          <w:t xml:space="preserve">091 </w:t>
        </w:r>
      </w:hyperlink>
      <w:r>
        <w:rPr>
          <w:b/>
          <w:color w:val="121212"/>
        </w:rPr>
        <w:t xml:space="preserve">y </w:t>
      </w:r>
      <w:hyperlink r:id="rId228">
        <w:r>
          <w:rPr>
            <w:b/>
            <w:color w:val="0000FF"/>
            <w:u w:val="thick" w:color="0000FF"/>
          </w:rPr>
          <w:t>1558 de 1998</w:t>
        </w:r>
      </w:hyperlink>
      <w:r>
        <w:rPr>
          <w:color w:val="121212"/>
        </w:rPr>
        <w:t xml:space="preserve">. Las empresas que obtuvieron habilitación en vigencia de los Decretos </w:t>
      </w:r>
      <w:hyperlink r:id="rId229">
        <w:r>
          <w:rPr>
            <w:b/>
            <w:color w:val="0000FF"/>
            <w:u w:val="thick" w:color="0000FF"/>
          </w:rPr>
          <w:t>091</w:t>
        </w:r>
      </w:hyperlink>
      <w:r>
        <w:rPr>
          <w:b/>
          <w:color w:val="0000FF"/>
          <w:u w:val="thick" w:color="0000FF"/>
        </w:rPr>
        <w:t xml:space="preserve"> </w:t>
      </w:r>
      <w:r>
        <w:rPr>
          <w:color w:val="121212"/>
        </w:rPr>
        <w:t xml:space="preserve">y </w:t>
      </w:r>
      <w:hyperlink r:id="rId230">
        <w:r>
          <w:rPr>
            <w:color w:val="800080"/>
            <w:u w:val="single" w:color="800080"/>
          </w:rPr>
          <w:t>1553 de 1998</w:t>
        </w:r>
      </w:hyperlink>
      <w:r>
        <w:rPr>
          <w:color w:val="121212"/>
        </w:rPr>
        <w:t xml:space="preserve">, la mantendrán de manera indefinida, debiendo solamente ajustar el capital pagado o patrimonio líquido conforme a lo dispuesto en el numeral 11 del artículo 2.2.1.3.2.3. de este </w:t>
      </w:r>
      <w:r>
        <w:rPr>
          <w:color w:val="121212"/>
          <w:spacing w:val="-2"/>
        </w:rPr>
        <w:t>decreto.</w:t>
      </w:r>
    </w:p>
    <w:p w14:paraId="52BC98AA" w14:textId="77777777" w:rsidR="00C46380" w:rsidRDefault="00C46380">
      <w:pPr>
        <w:pStyle w:val="Textoindependiente"/>
      </w:pPr>
    </w:p>
    <w:p w14:paraId="52BC98AB" w14:textId="77777777" w:rsidR="00C46380" w:rsidRDefault="001F5741">
      <w:pPr>
        <w:pStyle w:val="Textoindependiente"/>
        <w:spacing w:before="1"/>
        <w:ind w:left="444"/>
        <w:jc w:val="both"/>
      </w:pPr>
      <w:r>
        <w:rPr>
          <w:color w:val="121212"/>
        </w:rPr>
        <w:t>(</w:t>
      </w:r>
      <w:hyperlink r:id="rId231">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56).</w:t>
      </w:r>
    </w:p>
    <w:p w14:paraId="52BC98AC" w14:textId="77777777" w:rsidR="00C46380" w:rsidRDefault="00C46380">
      <w:pPr>
        <w:pStyle w:val="Textoindependiente"/>
      </w:pPr>
    </w:p>
    <w:p w14:paraId="52BC98AD" w14:textId="77777777" w:rsidR="00C46380" w:rsidRDefault="001F5741">
      <w:pPr>
        <w:ind w:left="444" w:right="1685"/>
        <w:jc w:val="both"/>
      </w:pPr>
      <w:r>
        <w:rPr>
          <w:b/>
          <w:color w:val="201E1F"/>
        </w:rPr>
        <w:t xml:space="preserve">Artículo 2.2.1.3.2.9. Adicionado por el </w:t>
      </w:r>
      <w:hyperlink r:id="rId232">
        <w:r>
          <w:rPr>
            <w:b/>
            <w:color w:val="800080"/>
            <w:u w:val="thick" w:color="800080"/>
          </w:rPr>
          <w:t>Decreto 2297 de 2015</w:t>
        </w:r>
      </w:hyperlink>
      <w:r>
        <w:rPr>
          <w:b/>
          <w:color w:val="201E1F"/>
        </w:rPr>
        <w:t xml:space="preserve">, artículo 5º. Requisitos para la habilitación en el nivel de lujo. </w:t>
      </w:r>
      <w:r>
        <w:rPr>
          <w:color w:val="201E1F"/>
        </w:rPr>
        <w:t>Las empresas, personas naturales o jurídicas, interesadas en modificar la habilitación u obtener la habilitación para la prestación del servicio en el nivel de</w:t>
      </w:r>
      <w:r>
        <w:rPr>
          <w:color w:val="201E1F"/>
          <w:spacing w:val="80"/>
        </w:rPr>
        <w:t xml:space="preserve"> </w:t>
      </w:r>
      <w:r>
        <w:rPr>
          <w:color w:val="201E1F"/>
        </w:rPr>
        <w:t>lujo deberán demostrar los siguientes requisitos adicionales:</w:t>
      </w:r>
    </w:p>
    <w:p w14:paraId="52BC98AE" w14:textId="77777777" w:rsidR="00C46380" w:rsidRDefault="00C46380">
      <w:pPr>
        <w:pStyle w:val="Textoindependiente"/>
        <w:spacing w:before="12"/>
        <w:rPr>
          <w:sz w:val="21"/>
        </w:rPr>
      </w:pPr>
    </w:p>
    <w:p w14:paraId="52BC98AF" w14:textId="77777777" w:rsidR="00C46380" w:rsidRDefault="001F5741">
      <w:pPr>
        <w:pStyle w:val="Prrafodelista"/>
        <w:numPr>
          <w:ilvl w:val="0"/>
          <w:numId w:val="291"/>
        </w:numPr>
        <w:tabs>
          <w:tab w:val="left" w:pos="754"/>
        </w:tabs>
        <w:ind w:right="1692" w:firstLine="0"/>
      </w:pPr>
      <w:r>
        <w:rPr>
          <w:color w:val="201E1F"/>
        </w:rPr>
        <w:t>Tener un capital pagado o patrimonio líquido en un porcentaje adicional del treinta por ciento (30%), sobre los montos establecidos en el numeral 11 del artículo 2.2.1.3.2.3. del presente decreto.</w:t>
      </w:r>
    </w:p>
    <w:p w14:paraId="52BC98B0" w14:textId="77777777" w:rsidR="00C46380" w:rsidRDefault="00C46380">
      <w:pPr>
        <w:jc w:val="both"/>
        <w:sectPr w:rsidR="00C46380">
          <w:pgSz w:w="12240" w:h="15840"/>
          <w:pgMar w:top="1340" w:right="0" w:bottom="280" w:left="1260" w:header="720" w:footer="720" w:gutter="0"/>
          <w:cols w:space="720"/>
        </w:sectPr>
      </w:pPr>
    </w:p>
    <w:p w14:paraId="52BC98B1" w14:textId="77777777" w:rsidR="00C46380" w:rsidRDefault="001F5741">
      <w:pPr>
        <w:pStyle w:val="Prrafodelista"/>
        <w:numPr>
          <w:ilvl w:val="0"/>
          <w:numId w:val="291"/>
        </w:numPr>
        <w:tabs>
          <w:tab w:val="left" w:pos="807"/>
        </w:tabs>
        <w:spacing w:before="71"/>
        <w:ind w:right="1689" w:firstLine="0"/>
      </w:pPr>
      <w:r>
        <w:rPr>
          <w:color w:val="201E1F"/>
        </w:rPr>
        <w:lastRenderedPageBreak/>
        <w:t>Acreditar que cuentan de manera directa, o a través de contratos con terceros, con plataformas tecnológicas debidamente habilitadas por el Ministerio de Transporte. Dichas plataformas deberán garantizar el monitoreo, control</w:t>
      </w:r>
      <w:r>
        <w:rPr>
          <w:color w:val="201E1F"/>
          <w:spacing w:val="-4"/>
        </w:rPr>
        <w:t xml:space="preserve"> </w:t>
      </w:r>
      <w:r>
        <w:rPr>
          <w:color w:val="201E1F"/>
        </w:rPr>
        <w:t>de</w:t>
      </w:r>
      <w:r>
        <w:rPr>
          <w:color w:val="201E1F"/>
          <w:spacing w:val="-1"/>
        </w:rPr>
        <w:t xml:space="preserve"> </w:t>
      </w:r>
      <w:r>
        <w:rPr>
          <w:color w:val="201E1F"/>
        </w:rPr>
        <w:t>la</w:t>
      </w:r>
      <w:r>
        <w:rPr>
          <w:color w:val="201E1F"/>
          <w:spacing w:val="-2"/>
        </w:rPr>
        <w:t xml:space="preserve"> </w:t>
      </w:r>
      <w:r>
        <w:rPr>
          <w:color w:val="201E1F"/>
        </w:rPr>
        <w:t>tarifa,</w:t>
      </w:r>
      <w:r>
        <w:rPr>
          <w:color w:val="201E1F"/>
          <w:spacing w:val="-3"/>
        </w:rPr>
        <w:t xml:space="preserve"> </w:t>
      </w:r>
      <w:r>
        <w:rPr>
          <w:color w:val="201E1F"/>
        </w:rPr>
        <w:t>así</w:t>
      </w:r>
      <w:r>
        <w:rPr>
          <w:color w:val="201E1F"/>
          <w:spacing w:val="-4"/>
        </w:rPr>
        <w:t xml:space="preserve"> </w:t>
      </w:r>
      <w:r>
        <w:rPr>
          <w:color w:val="201E1F"/>
        </w:rPr>
        <w:t>como</w:t>
      </w:r>
      <w:r>
        <w:rPr>
          <w:color w:val="201E1F"/>
          <w:spacing w:val="-2"/>
        </w:rPr>
        <w:t xml:space="preserve"> </w:t>
      </w:r>
      <w:r>
        <w:rPr>
          <w:color w:val="201E1F"/>
        </w:rPr>
        <w:t>la</w:t>
      </w:r>
      <w:r>
        <w:rPr>
          <w:color w:val="201E1F"/>
          <w:spacing w:val="-2"/>
        </w:rPr>
        <w:t xml:space="preserve"> </w:t>
      </w:r>
      <w:r>
        <w:rPr>
          <w:color w:val="201E1F"/>
        </w:rPr>
        <w:t>disponibilidad</w:t>
      </w:r>
      <w:r>
        <w:rPr>
          <w:color w:val="201E1F"/>
          <w:spacing w:val="-2"/>
        </w:rPr>
        <w:t xml:space="preserve"> </w:t>
      </w:r>
      <w:r>
        <w:rPr>
          <w:color w:val="201E1F"/>
        </w:rPr>
        <w:t>y</w:t>
      </w:r>
      <w:r>
        <w:rPr>
          <w:color w:val="201E1F"/>
          <w:spacing w:val="-3"/>
        </w:rPr>
        <w:t xml:space="preserve"> </w:t>
      </w:r>
      <w:r>
        <w:rPr>
          <w:color w:val="201E1F"/>
        </w:rPr>
        <w:t>el</w:t>
      </w:r>
      <w:r>
        <w:rPr>
          <w:color w:val="201E1F"/>
          <w:spacing w:val="-4"/>
        </w:rPr>
        <w:t xml:space="preserve"> </w:t>
      </w:r>
      <w:r>
        <w:rPr>
          <w:color w:val="201E1F"/>
        </w:rPr>
        <w:t>cumplimiento</w:t>
      </w:r>
      <w:r>
        <w:rPr>
          <w:color w:val="201E1F"/>
          <w:spacing w:val="-2"/>
        </w:rPr>
        <w:t xml:space="preserve"> </w:t>
      </w:r>
      <w:r>
        <w:rPr>
          <w:color w:val="201E1F"/>
        </w:rPr>
        <w:t>de</w:t>
      </w:r>
      <w:r>
        <w:rPr>
          <w:color w:val="201E1F"/>
          <w:spacing w:val="-1"/>
        </w:rPr>
        <w:t xml:space="preserve"> </w:t>
      </w:r>
      <w:r>
        <w:rPr>
          <w:color w:val="201E1F"/>
        </w:rPr>
        <w:t>los</w:t>
      </w:r>
      <w:r>
        <w:rPr>
          <w:color w:val="201E1F"/>
          <w:spacing w:val="-1"/>
        </w:rPr>
        <w:t xml:space="preserve"> </w:t>
      </w:r>
      <w:r>
        <w:rPr>
          <w:color w:val="201E1F"/>
        </w:rPr>
        <w:t>servicios requeridos</w:t>
      </w:r>
      <w:r>
        <w:rPr>
          <w:color w:val="201E1F"/>
          <w:spacing w:val="80"/>
          <w:w w:val="150"/>
        </w:rPr>
        <w:t xml:space="preserve"> </w:t>
      </w:r>
      <w:r>
        <w:rPr>
          <w:color w:val="201E1F"/>
        </w:rPr>
        <w:t>por</w:t>
      </w:r>
      <w:r>
        <w:rPr>
          <w:color w:val="201E1F"/>
          <w:spacing w:val="80"/>
          <w:w w:val="150"/>
        </w:rPr>
        <w:t xml:space="preserve"> </w:t>
      </w:r>
      <w:r>
        <w:rPr>
          <w:color w:val="201E1F"/>
        </w:rPr>
        <w:t>los</w:t>
      </w:r>
      <w:r>
        <w:rPr>
          <w:color w:val="201E1F"/>
          <w:spacing w:val="80"/>
          <w:w w:val="150"/>
        </w:rPr>
        <w:t xml:space="preserve"> </w:t>
      </w:r>
      <w:r>
        <w:rPr>
          <w:color w:val="201E1F"/>
        </w:rPr>
        <w:t>usuarios.</w:t>
      </w:r>
      <w:r>
        <w:rPr>
          <w:color w:val="201E1F"/>
          <w:spacing w:val="72"/>
        </w:rPr>
        <w:t xml:space="preserve">  </w:t>
      </w:r>
      <w:proofErr w:type="gramStart"/>
      <w:r>
        <w:rPr>
          <w:color w:val="201E1F"/>
        </w:rPr>
        <w:t>Así</w:t>
      </w:r>
      <w:r>
        <w:rPr>
          <w:color w:val="201E1F"/>
          <w:spacing w:val="73"/>
        </w:rPr>
        <w:t xml:space="preserve">  </w:t>
      </w:r>
      <w:r>
        <w:rPr>
          <w:color w:val="201E1F"/>
        </w:rPr>
        <w:t>mismo</w:t>
      </w:r>
      <w:proofErr w:type="gramEnd"/>
      <w:r>
        <w:rPr>
          <w:color w:val="201E1F"/>
        </w:rPr>
        <w:t>,</w:t>
      </w:r>
      <w:r>
        <w:rPr>
          <w:color w:val="201E1F"/>
          <w:spacing w:val="72"/>
        </w:rPr>
        <w:t xml:space="preserve">  </w:t>
      </w:r>
      <w:r>
        <w:rPr>
          <w:color w:val="201E1F"/>
        </w:rPr>
        <w:t>esas</w:t>
      </w:r>
      <w:r>
        <w:rPr>
          <w:color w:val="201E1F"/>
          <w:spacing w:val="71"/>
        </w:rPr>
        <w:t xml:space="preserve">  </w:t>
      </w:r>
      <w:r>
        <w:rPr>
          <w:color w:val="201E1F"/>
        </w:rPr>
        <w:t>plataformas</w:t>
      </w:r>
      <w:r>
        <w:rPr>
          <w:color w:val="201E1F"/>
          <w:spacing w:val="72"/>
        </w:rPr>
        <w:t xml:space="preserve">  </w:t>
      </w:r>
      <w:r>
        <w:rPr>
          <w:color w:val="201E1F"/>
        </w:rPr>
        <w:t>deberán ser interoperables con todos los vehículos del nivel de lujo de la empresa y garantizar las condiciones previstas en el presente decreto y en la regulación que para el efecto expida el Ministerio de Transporte.</w:t>
      </w:r>
    </w:p>
    <w:p w14:paraId="52BC98B2" w14:textId="77777777" w:rsidR="00C46380" w:rsidRDefault="00C46380">
      <w:pPr>
        <w:pStyle w:val="Textoindependiente"/>
        <w:spacing w:before="10"/>
        <w:rPr>
          <w:sz w:val="21"/>
        </w:rPr>
      </w:pPr>
    </w:p>
    <w:p w14:paraId="52BC98B3" w14:textId="77777777" w:rsidR="00C46380" w:rsidRDefault="001F5741">
      <w:pPr>
        <w:pStyle w:val="Prrafodelista"/>
        <w:numPr>
          <w:ilvl w:val="0"/>
          <w:numId w:val="291"/>
        </w:numPr>
        <w:tabs>
          <w:tab w:val="left" w:pos="814"/>
        </w:tabs>
        <w:spacing w:before="1"/>
        <w:ind w:right="1694" w:firstLine="0"/>
      </w:pPr>
      <w:r>
        <w:rPr>
          <w:color w:val="201E1F"/>
        </w:rPr>
        <w:t>Demostrar que los conductores que atiendan la prestación del servicio individual de pasajeros en el nivel de lujo están certificados en competencias laborales para el transporte de pasajeros y cuentan con capacitación en atención al usuario, en un mínimo de 50 horas</w:t>
      </w:r>
    </w:p>
    <w:p w14:paraId="52BC98B4" w14:textId="77777777" w:rsidR="00C46380" w:rsidRDefault="00C46380">
      <w:pPr>
        <w:pStyle w:val="Textoindependiente"/>
      </w:pPr>
    </w:p>
    <w:p w14:paraId="52BC98B5" w14:textId="77777777" w:rsidR="00C46380" w:rsidRDefault="001F5741">
      <w:pPr>
        <w:pStyle w:val="Prrafodelista"/>
        <w:numPr>
          <w:ilvl w:val="0"/>
          <w:numId w:val="291"/>
        </w:numPr>
        <w:tabs>
          <w:tab w:val="left" w:pos="795"/>
        </w:tabs>
        <w:ind w:right="1695" w:firstLine="0"/>
      </w:pPr>
      <w:r>
        <w:rPr>
          <w:color w:val="201E1F"/>
        </w:rPr>
        <w:t>Cumplir con los indicadores de servicio que establezca para el efecto el Ministerio de Transporte, y llevar su registro.</w:t>
      </w:r>
    </w:p>
    <w:p w14:paraId="52BC98B6" w14:textId="77777777" w:rsidR="00C46380" w:rsidRDefault="00C46380">
      <w:pPr>
        <w:pStyle w:val="Textoindependiente"/>
        <w:spacing w:before="2"/>
      </w:pPr>
    </w:p>
    <w:p w14:paraId="52BC98B7" w14:textId="77777777" w:rsidR="00C46380" w:rsidRDefault="001F5741">
      <w:pPr>
        <w:pStyle w:val="Prrafodelista"/>
        <w:numPr>
          <w:ilvl w:val="0"/>
          <w:numId w:val="291"/>
        </w:numPr>
        <w:tabs>
          <w:tab w:val="left" w:pos="742"/>
        </w:tabs>
        <w:ind w:right="1697" w:firstLine="0"/>
      </w:pPr>
      <w:r>
        <w:rPr>
          <w:color w:val="201E1F"/>
        </w:rPr>
        <w:t>Contar</w:t>
      </w:r>
      <w:r>
        <w:rPr>
          <w:color w:val="201E1F"/>
          <w:spacing w:val="-2"/>
        </w:rPr>
        <w:t xml:space="preserve"> </w:t>
      </w:r>
      <w:r>
        <w:rPr>
          <w:color w:val="201E1F"/>
        </w:rPr>
        <w:t>con</w:t>
      </w:r>
      <w:r>
        <w:rPr>
          <w:color w:val="201E1F"/>
          <w:spacing w:val="-2"/>
        </w:rPr>
        <w:t xml:space="preserve"> </w:t>
      </w:r>
      <w:r>
        <w:rPr>
          <w:color w:val="201E1F"/>
        </w:rPr>
        <w:t>una</w:t>
      </w:r>
      <w:r>
        <w:rPr>
          <w:color w:val="201E1F"/>
          <w:spacing w:val="-5"/>
        </w:rPr>
        <w:t xml:space="preserve"> </w:t>
      </w:r>
      <w:r>
        <w:rPr>
          <w:color w:val="201E1F"/>
        </w:rPr>
        <w:t>base</w:t>
      </w:r>
      <w:r>
        <w:rPr>
          <w:color w:val="201E1F"/>
          <w:spacing w:val="-6"/>
        </w:rPr>
        <w:t xml:space="preserve"> </w:t>
      </w:r>
      <w:r>
        <w:rPr>
          <w:color w:val="201E1F"/>
        </w:rPr>
        <w:t>de</w:t>
      </w:r>
      <w:r>
        <w:rPr>
          <w:color w:val="201E1F"/>
          <w:spacing w:val="-1"/>
        </w:rPr>
        <w:t xml:space="preserve"> </w:t>
      </w:r>
      <w:r>
        <w:rPr>
          <w:color w:val="201E1F"/>
        </w:rPr>
        <w:t>datos</w:t>
      </w:r>
      <w:r>
        <w:rPr>
          <w:color w:val="201E1F"/>
          <w:spacing w:val="-2"/>
        </w:rPr>
        <w:t xml:space="preserve"> </w:t>
      </w:r>
      <w:r>
        <w:rPr>
          <w:color w:val="201E1F"/>
        </w:rPr>
        <w:t>de</w:t>
      </w:r>
      <w:r>
        <w:rPr>
          <w:color w:val="201E1F"/>
          <w:spacing w:val="-1"/>
        </w:rPr>
        <w:t xml:space="preserve"> </w:t>
      </w:r>
      <w:r>
        <w:rPr>
          <w:color w:val="201E1F"/>
        </w:rPr>
        <w:t>los</w:t>
      </w:r>
      <w:r>
        <w:rPr>
          <w:color w:val="201E1F"/>
          <w:spacing w:val="-1"/>
        </w:rPr>
        <w:t xml:space="preserve"> </w:t>
      </w:r>
      <w:r>
        <w:rPr>
          <w:color w:val="201E1F"/>
        </w:rPr>
        <w:t>usuarios</w:t>
      </w:r>
      <w:r>
        <w:rPr>
          <w:color w:val="201E1F"/>
          <w:spacing w:val="-1"/>
        </w:rPr>
        <w:t xml:space="preserve"> </w:t>
      </w:r>
      <w:r>
        <w:rPr>
          <w:color w:val="201E1F"/>
        </w:rPr>
        <w:t>que</w:t>
      </w:r>
      <w:r>
        <w:rPr>
          <w:color w:val="201E1F"/>
          <w:spacing w:val="-4"/>
        </w:rPr>
        <w:t xml:space="preserve"> </w:t>
      </w:r>
      <w:r>
        <w:rPr>
          <w:color w:val="201E1F"/>
        </w:rPr>
        <w:t>utilicen</w:t>
      </w:r>
      <w:r>
        <w:rPr>
          <w:color w:val="201E1F"/>
          <w:spacing w:val="-2"/>
        </w:rPr>
        <w:t xml:space="preserve"> </w:t>
      </w:r>
      <w:r>
        <w:rPr>
          <w:color w:val="201E1F"/>
        </w:rPr>
        <w:t>el</w:t>
      </w:r>
      <w:r>
        <w:rPr>
          <w:color w:val="201E1F"/>
          <w:spacing w:val="-4"/>
        </w:rPr>
        <w:t xml:space="preserve"> </w:t>
      </w:r>
      <w:r>
        <w:rPr>
          <w:color w:val="201E1F"/>
        </w:rPr>
        <w:t>nivel</w:t>
      </w:r>
      <w:r>
        <w:rPr>
          <w:color w:val="201E1F"/>
          <w:spacing w:val="-4"/>
        </w:rPr>
        <w:t xml:space="preserve"> </w:t>
      </w:r>
      <w:r>
        <w:rPr>
          <w:color w:val="201E1F"/>
        </w:rPr>
        <w:t>de</w:t>
      </w:r>
      <w:r>
        <w:rPr>
          <w:color w:val="201E1F"/>
          <w:spacing w:val="-1"/>
        </w:rPr>
        <w:t xml:space="preserve"> </w:t>
      </w:r>
      <w:r>
        <w:rPr>
          <w:color w:val="201E1F"/>
        </w:rPr>
        <w:t>servicio lujo, de conformidad con lo dispuesto en la Ley 1581 de 2012 y en las demás normas sobre hábeas data y tratamiento de datos</w:t>
      </w:r>
      <w:r>
        <w:rPr>
          <w:color w:val="201E1F"/>
          <w:spacing w:val="-2"/>
        </w:rPr>
        <w:t xml:space="preserve"> </w:t>
      </w:r>
      <w:r>
        <w:rPr>
          <w:color w:val="201E1F"/>
        </w:rPr>
        <w:t>personales.</w:t>
      </w:r>
    </w:p>
    <w:p w14:paraId="52BC98B8" w14:textId="77777777" w:rsidR="00C46380" w:rsidRDefault="00C46380">
      <w:pPr>
        <w:pStyle w:val="Textoindependiente"/>
        <w:spacing w:before="1"/>
      </w:pPr>
    </w:p>
    <w:p w14:paraId="52BC98B9" w14:textId="77777777" w:rsidR="00C46380" w:rsidRDefault="001F5741">
      <w:pPr>
        <w:pStyle w:val="Textoindependiente"/>
        <w:ind w:left="444" w:right="1690"/>
        <w:jc w:val="both"/>
      </w:pPr>
      <w:r>
        <w:rPr>
          <w:b/>
          <w:color w:val="201E1F"/>
        </w:rPr>
        <w:t xml:space="preserve">Parágrafo 1°. </w:t>
      </w:r>
      <w:r>
        <w:rPr>
          <w:color w:val="201E1F"/>
        </w:rPr>
        <w:t>Lo dispuesto en los numerales 3, 4, y 5 del parágrafo 3° del presente artículo deberá acreditarse dentro de los seis (6) meses siguientes a la habilitación obtenida para el nivel de servicio de</w:t>
      </w:r>
      <w:r>
        <w:rPr>
          <w:color w:val="201E1F"/>
          <w:spacing w:val="-1"/>
        </w:rPr>
        <w:t xml:space="preserve"> </w:t>
      </w:r>
      <w:r>
        <w:rPr>
          <w:color w:val="201E1F"/>
        </w:rPr>
        <w:t>lujo.</w:t>
      </w:r>
    </w:p>
    <w:p w14:paraId="52BC98BA" w14:textId="77777777" w:rsidR="00C46380" w:rsidRDefault="00C46380">
      <w:pPr>
        <w:pStyle w:val="Textoindependiente"/>
        <w:spacing w:before="10"/>
        <w:rPr>
          <w:sz w:val="21"/>
        </w:rPr>
      </w:pPr>
    </w:p>
    <w:p w14:paraId="52BC98BB" w14:textId="77777777" w:rsidR="00C46380" w:rsidRDefault="001F5741">
      <w:pPr>
        <w:pStyle w:val="Textoindependiente"/>
        <w:ind w:left="444" w:right="1691"/>
        <w:jc w:val="both"/>
      </w:pPr>
      <w:r>
        <w:rPr>
          <w:b/>
          <w:color w:val="201E1F"/>
        </w:rPr>
        <w:t xml:space="preserve">Parágrafo 2°. </w:t>
      </w:r>
      <w:r>
        <w:rPr>
          <w:color w:val="201E1F"/>
        </w:rPr>
        <w:t>Dentro de los seis (6) meses siguientes a la entrada en</w:t>
      </w:r>
      <w:r>
        <w:rPr>
          <w:color w:val="201E1F"/>
          <w:spacing w:val="40"/>
        </w:rPr>
        <w:t xml:space="preserve"> </w:t>
      </w:r>
      <w:r>
        <w:rPr>
          <w:color w:val="201E1F"/>
        </w:rPr>
        <w:t>vigencia del presente parágrafo, las empresas habilitadas deberán demostrar que los conductores que prestan el servicio individual de pasajeros, están certificados en competencias laborales para el transporte de pasajeros y cuentan con capacitación en atención al usuario, en un mínimo de 50</w:t>
      </w:r>
      <w:r>
        <w:rPr>
          <w:color w:val="201E1F"/>
          <w:spacing w:val="-7"/>
        </w:rPr>
        <w:t xml:space="preserve"> </w:t>
      </w:r>
      <w:r>
        <w:rPr>
          <w:color w:val="201E1F"/>
        </w:rPr>
        <w:t>horas.</w:t>
      </w:r>
    </w:p>
    <w:p w14:paraId="52BC98BC" w14:textId="77777777" w:rsidR="00C46380" w:rsidRDefault="00C46380">
      <w:pPr>
        <w:pStyle w:val="Textoindependiente"/>
        <w:spacing w:before="4"/>
      </w:pPr>
    </w:p>
    <w:p w14:paraId="52BC98BD" w14:textId="77777777" w:rsidR="00C46380" w:rsidRDefault="001F5741">
      <w:pPr>
        <w:pStyle w:val="Ttulo1"/>
        <w:spacing w:before="1"/>
        <w:ind w:right="1696"/>
      </w:pPr>
      <w:r>
        <w:rPr>
          <w:color w:val="121212"/>
        </w:rPr>
        <w:t>SECCIÓN</w:t>
      </w:r>
      <w:r>
        <w:rPr>
          <w:color w:val="121212"/>
          <w:spacing w:val="-7"/>
        </w:rPr>
        <w:t xml:space="preserve"> </w:t>
      </w:r>
      <w:r>
        <w:rPr>
          <w:color w:val="121212"/>
          <w:spacing w:val="-10"/>
        </w:rPr>
        <w:t>3</w:t>
      </w:r>
    </w:p>
    <w:p w14:paraId="52BC98BE" w14:textId="77777777" w:rsidR="00C46380" w:rsidRDefault="00C46380">
      <w:pPr>
        <w:pStyle w:val="Textoindependiente"/>
        <w:spacing w:before="10"/>
        <w:rPr>
          <w:b/>
          <w:sz w:val="21"/>
        </w:rPr>
      </w:pPr>
    </w:p>
    <w:p w14:paraId="52BC98BF" w14:textId="77777777" w:rsidR="00C46380" w:rsidRDefault="001F5741">
      <w:pPr>
        <w:pStyle w:val="Ttulo2"/>
        <w:ind w:right="1694"/>
      </w:pPr>
      <w:r>
        <w:rPr>
          <w:color w:val="121212"/>
          <w:spacing w:val="-2"/>
        </w:rPr>
        <w:t>Seguros</w:t>
      </w:r>
    </w:p>
    <w:p w14:paraId="52BC98C0" w14:textId="77777777" w:rsidR="00C46380" w:rsidRDefault="00C46380">
      <w:pPr>
        <w:pStyle w:val="Textoindependiente"/>
        <w:rPr>
          <w:b/>
        </w:rPr>
      </w:pPr>
    </w:p>
    <w:p w14:paraId="52BC98C1" w14:textId="77777777" w:rsidR="00C46380" w:rsidRDefault="001F5741">
      <w:pPr>
        <w:pStyle w:val="Textoindependiente"/>
        <w:ind w:left="444" w:right="1692"/>
        <w:jc w:val="both"/>
      </w:pPr>
      <w:r>
        <w:rPr>
          <w:b/>
          <w:color w:val="121212"/>
        </w:rPr>
        <w:t xml:space="preserve">Artículo 2.2.1.3.3.1. Pólizas. </w:t>
      </w:r>
      <w:r>
        <w:rPr>
          <w:color w:val="121212"/>
        </w:rPr>
        <w:t>De conformidad con los artículos 994 y 1003 del Código de Comercio las empresas de Transporte Público Terrestre Automotor Individual de Pasajeros en Vehículos Taxi, deberán tomar con una compañía de seguros autorizada para operar en Colombia, las pólizas de seguros de responsabilidad civil contractual y extracontractual que las</w:t>
      </w:r>
      <w:r>
        <w:rPr>
          <w:color w:val="121212"/>
          <w:spacing w:val="80"/>
        </w:rPr>
        <w:t xml:space="preserve"> </w:t>
      </w:r>
      <w:r>
        <w:rPr>
          <w:color w:val="121212"/>
        </w:rPr>
        <w:t>amparen contra los riesgos inherentes a la actividad transportadora,</w:t>
      </w:r>
      <w:r>
        <w:rPr>
          <w:color w:val="121212"/>
          <w:spacing w:val="-8"/>
        </w:rPr>
        <w:t xml:space="preserve"> </w:t>
      </w:r>
      <w:r>
        <w:rPr>
          <w:color w:val="121212"/>
        </w:rPr>
        <w:t>así:</w:t>
      </w:r>
    </w:p>
    <w:p w14:paraId="52BC98C2" w14:textId="77777777" w:rsidR="00C46380" w:rsidRDefault="00C46380">
      <w:pPr>
        <w:pStyle w:val="Textoindependiente"/>
        <w:spacing w:before="1"/>
      </w:pPr>
    </w:p>
    <w:p w14:paraId="52BC98C3" w14:textId="77777777" w:rsidR="00C46380" w:rsidRDefault="001F5741">
      <w:pPr>
        <w:pStyle w:val="Prrafodelista"/>
        <w:numPr>
          <w:ilvl w:val="0"/>
          <w:numId w:val="290"/>
        </w:numPr>
        <w:tabs>
          <w:tab w:val="left" w:pos="774"/>
        </w:tabs>
        <w:ind w:right="1695" w:firstLine="0"/>
      </w:pPr>
      <w:r>
        <w:rPr>
          <w:color w:val="121212"/>
        </w:rPr>
        <w:t>Póliza de responsabilidad civil contractual que deberá cubrir al menos, los siguientes riesgos:</w:t>
      </w:r>
    </w:p>
    <w:p w14:paraId="52BC98C4" w14:textId="77777777" w:rsidR="00C46380" w:rsidRDefault="00C46380">
      <w:pPr>
        <w:pStyle w:val="Textoindependiente"/>
      </w:pPr>
    </w:p>
    <w:p w14:paraId="52BC98C5" w14:textId="77777777" w:rsidR="00C46380" w:rsidRDefault="001F5741">
      <w:pPr>
        <w:pStyle w:val="Prrafodelista"/>
        <w:numPr>
          <w:ilvl w:val="0"/>
          <w:numId w:val="289"/>
        </w:numPr>
        <w:tabs>
          <w:tab w:val="left" w:pos="754"/>
        </w:tabs>
      </w:pPr>
      <w:r>
        <w:rPr>
          <w:color w:val="121212"/>
          <w:spacing w:val="-2"/>
        </w:rPr>
        <w:t>Muerte;</w:t>
      </w:r>
    </w:p>
    <w:p w14:paraId="52BC98C6" w14:textId="77777777" w:rsidR="00C46380" w:rsidRDefault="00C46380">
      <w:pPr>
        <w:pStyle w:val="Textoindependiente"/>
        <w:spacing w:before="1"/>
        <w:rPr>
          <w:sz w:val="28"/>
        </w:rPr>
      </w:pPr>
    </w:p>
    <w:p w14:paraId="52BC98C7" w14:textId="77777777" w:rsidR="00C46380" w:rsidRDefault="001F5741">
      <w:pPr>
        <w:pStyle w:val="Prrafodelista"/>
        <w:numPr>
          <w:ilvl w:val="0"/>
          <w:numId w:val="289"/>
        </w:numPr>
        <w:tabs>
          <w:tab w:val="left" w:pos="757"/>
        </w:tabs>
        <w:spacing w:before="1"/>
        <w:ind w:left="756" w:hanging="313"/>
      </w:pPr>
      <w:r>
        <w:rPr>
          <w:color w:val="121212"/>
        </w:rPr>
        <w:t>Incapacidad</w:t>
      </w:r>
      <w:r>
        <w:rPr>
          <w:color w:val="121212"/>
          <w:spacing w:val="-13"/>
        </w:rPr>
        <w:t xml:space="preserve"> </w:t>
      </w:r>
      <w:r>
        <w:rPr>
          <w:color w:val="121212"/>
          <w:spacing w:val="-2"/>
        </w:rPr>
        <w:t>permanente;</w:t>
      </w:r>
    </w:p>
    <w:p w14:paraId="52BC98C8" w14:textId="77777777" w:rsidR="00C46380" w:rsidRDefault="00C46380">
      <w:pPr>
        <w:pStyle w:val="Textoindependiente"/>
        <w:spacing w:before="10"/>
        <w:rPr>
          <w:sz w:val="21"/>
        </w:rPr>
      </w:pPr>
    </w:p>
    <w:p w14:paraId="52BC98C9" w14:textId="77777777" w:rsidR="00C46380" w:rsidRDefault="001F5741">
      <w:pPr>
        <w:pStyle w:val="Prrafodelista"/>
        <w:numPr>
          <w:ilvl w:val="0"/>
          <w:numId w:val="289"/>
        </w:numPr>
        <w:tabs>
          <w:tab w:val="left" w:pos="735"/>
        </w:tabs>
        <w:ind w:left="734" w:hanging="293"/>
      </w:pPr>
      <w:r>
        <w:rPr>
          <w:color w:val="121212"/>
          <w:spacing w:val="-2"/>
        </w:rPr>
        <w:t>Incapacidad</w:t>
      </w:r>
      <w:r>
        <w:rPr>
          <w:color w:val="121212"/>
          <w:spacing w:val="2"/>
        </w:rPr>
        <w:t xml:space="preserve"> </w:t>
      </w:r>
      <w:r>
        <w:rPr>
          <w:color w:val="121212"/>
          <w:spacing w:val="-2"/>
        </w:rPr>
        <w:t>temporal;</w:t>
      </w:r>
    </w:p>
    <w:p w14:paraId="52BC98CA" w14:textId="77777777" w:rsidR="00C46380" w:rsidRDefault="00C46380">
      <w:pPr>
        <w:pStyle w:val="Textoindependiente"/>
        <w:spacing w:before="10"/>
      </w:pPr>
    </w:p>
    <w:p w14:paraId="52BC98CB" w14:textId="77777777" w:rsidR="00C46380" w:rsidRDefault="001F5741">
      <w:pPr>
        <w:pStyle w:val="Prrafodelista"/>
        <w:numPr>
          <w:ilvl w:val="0"/>
          <w:numId w:val="289"/>
        </w:numPr>
        <w:tabs>
          <w:tab w:val="left" w:pos="757"/>
        </w:tabs>
        <w:ind w:left="756" w:hanging="313"/>
      </w:pPr>
      <w:r>
        <w:rPr>
          <w:color w:val="121212"/>
        </w:rPr>
        <w:t>Gastos</w:t>
      </w:r>
      <w:r>
        <w:rPr>
          <w:color w:val="121212"/>
          <w:spacing w:val="-11"/>
        </w:rPr>
        <w:t xml:space="preserve"> </w:t>
      </w:r>
      <w:r>
        <w:rPr>
          <w:color w:val="121212"/>
        </w:rPr>
        <w:t>médicos,</w:t>
      </w:r>
      <w:r>
        <w:rPr>
          <w:color w:val="121212"/>
          <w:spacing w:val="-7"/>
        </w:rPr>
        <w:t xml:space="preserve"> </w:t>
      </w:r>
      <w:r>
        <w:rPr>
          <w:color w:val="121212"/>
        </w:rPr>
        <w:t>quirúrgicos,</w:t>
      </w:r>
      <w:r>
        <w:rPr>
          <w:color w:val="121212"/>
          <w:spacing w:val="-6"/>
        </w:rPr>
        <w:t xml:space="preserve"> </w:t>
      </w:r>
      <w:r>
        <w:rPr>
          <w:color w:val="121212"/>
        </w:rPr>
        <w:t>farmacéuticos</w:t>
      </w:r>
      <w:r>
        <w:rPr>
          <w:color w:val="121212"/>
          <w:spacing w:val="-5"/>
        </w:rPr>
        <w:t xml:space="preserve"> </w:t>
      </w:r>
      <w:r>
        <w:rPr>
          <w:color w:val="121212"/>
        </w:rPr>
        <w:t>y</w:t>
      </w:r>
      <w:r>
        <w:rPr>
          <w:color w:val="121212"/>
          <w:spacing w:val="-20"/>
        </w:rPr>
        <w:t xml:space="preserve"> </w:t>
      </w:r>
      <w:r>
        <w:rPr>
          <w:color w:val="121212"/>
          <w:spacing w:val="-2"/>
        </w:rPr>
        <w:t>hospitalarios.</w:t>
      </w:r>
    </w:p>
    <w:p w14:paraId="52BC98CC" w14:textId="77777777" w:rsidR="00C46380" w:rsidRDefault="00C46380">
      <w:pPr>
        <w:jc w:val="both"/>
        <w:sectPr w:rsidR="00C46380">
          <w:pgSz w:w="12240" w:h="15840"/>
          <w:pgMar w:top="1460" w:right="0" w:bottom="0" w:left="1260" w:header="720" w:footer="720" w:gutter="0"/>
          <w:cols w:space="720"/>
        </w:sectPr>
      </w:pPr>
    </w:p>
    <w:p w14:paraId="52BC98CD" w14:textId="77777777" w:rsidR="00C46380" w:rsidRDefault="00C46380">
      <w:pPr>
        <w:pStyle w:val="Textoindependiente"/>
        <w:spacing w:before="5"/>
        <w:rPr>
          <w:sz w:val="13"/>
        </w:rPr>
      </w:pPr>
    </w:p>
    <w:p w14:paraId="52BC98CE" w14:textId="77777777" w:rsidR="00C46380" w:rsidRDefault="001F5741">
      <w:pPr>
        <w:pStyle w:val="Textoindependiente"/>
        <w:spacing w:before="101"/>
        <w:ind w:left="444" w:right="1693"/>
        <w:jc w:val="both"/>
      </w:pPr>
      <w:r>
        <w:rPr>
          <w:color w:val="121212"/>
        </w:rPr>
        <w:t xml:space="preserve">El monto asegurable por cada riesgo no podrá ser inferior a 60 SMMLV, por </w:t>
      </w:r>
      <w:r>
        <w:rPr>
          <w:color w:val="121212"/>
          <w:spacing w:val="-2"/>
        </w:rPr>
        <w:t>persona.</w:t>
      </w:r>
    </w:p>
    <w:p w14:paraId="52BC98CF" w14:textId="77777777" w:rsidR="00C46380" w:rsidRDefault="00C46380">
      <w:pPr>
        <w:pStyle w:val="Textoindependiente"/>
        <w:spacing w:before="11"/>
      </w:pPr>
    </w:p>
    <w:p w14:paraId="52BC98D0" w14:textId="77777777" w:rsidR="00C46380" w:rsidRDefault="001F5741">
      <w:pPr>
        <w:pStyle w:val="Prrafodelista"/>
        <w:numPr>
          <w:ilvl w:val="0"/>
          <w:numId w:val="290"/>
        </w:numPr>
        <w:tabs>
          <w:tab w:val="left" w:pos="759"/>
        </w:tabs>
        <w:ind w:right="1691" w:firstLine="0"/>
      </w:pPr>
      <w:r>
        <w:rPr>
          <w:color w:val="121212"/>
        </w:rPr>
        <w:t>Póliza de responsabilidad civil extracontractual que deberá cubrir al menos, los siguientes riesgos:</w:t>
      </w:r>
    </w:p>
    <w:p w14:paraId="52BC98D1" w14:textId="77777777" w:rsidR="00C46380" w:rsidRDefault="00C46380">
      <w:pPr>
        <w:pStyle w:val="Textoindependiente"/>
        <w:spacing w:before="12"/>
        <w:rPr>
          <w:sz w:val="21"/>
        </w:rPr>
      </w:pPr>
    </w:p>
    <w:p w14:paraId="52BC98D2" w14:textId="77777777" w:rsidR="00C46380" w:rsidRDefault="001F5741">
      <w:pPr>
        <w:pStyle w:val="Prrafodelista"/>
        <w:numPr>
          <w:ilvl w:val="0"/>
          <w:numId w:val="288"/>
        </w:numPr>
        <w:tabs>
          <w:tab w:val="left" w:pos="754"/>
        </w:tabs>
      </w:pPr>
      <w:r>
        <w:rPr>
          <w:color w:val="121212"/>
        </w:rPr>
        <w:t>Muerte</w:t>
      </w:r>
      <w:r>
        <w:rPr>
          <w:color w:val="121212"/>
          <w:spacing w:val="-4"/>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4"/>
        </w:rPr>
        <w:t xml:space="preserve"> </w:t>
      </w:r>
      <w:r>
        <w:rPr>
          <w:color w:val="121212"/>
        </w:rPr>
        <w:t>una</w:t>
      </w:r>
      <w:r>
        <w:rPr>
          <w:color w:val="121212"/>
          <w:spacing w:val="-9"/>
        </w:rPr>
        <w:t xml:space="preserve"> </w:t>
      </w:r>
      <w:r>
        <w:rPr>
          <w:color w:val="121212"/>
          <w:spacing w:val="-2"/>
        </w:rPr>
        <w:t>persona;</w:t>
      </w:r>
    </w:p>
    <w:p w14:paraId="52BC98D3" w14:textId="77777777" w:rsidR="00C46380" w:rsidRDefault="00C46380">
      <w:pPr>
        <w:pStyle w:val="Textoindependiente"/>
        <w:spacing w:before="10"/>
      </w:pPr>
    </w:p>
    <w:p w14:paraId="52BC98D4" w14:textId="77777777" w:rsidR="00C46380" w:rsidRDefault="001F5741">
      <w:pPr>
        <w:pStyle w:val="Prrafodelista"/>
        <w:numPr>
          <w:ilvl w:val="0"/>
          <w:numId w:val="288"/>
        </w:numPr>
        <w:tabs>
          <w:tab w:val="left" w:pos="757"/>
        </w:tabs>
        <w:ind w:left="756" w:hanging="313"/>
      </w:pPr>
      <w:r>
        <w:rPr>
          <w:color w:val="121212"/>
        </w:rPr>
        <w:t>Daños</w:t>
      </w:r>
      <w:r>
        <w:rPr>
          <w:color w:val="121212"/>
          <w:spacing w:val="-2"/>
        </w:rPr>
        <w:t xml:space="preserve"> </w:t>
      </w:r>
      <w:r>
        <w:rPr>
          <w:color w:val="121212"/>
        </w:rPr>
        <w:t>a</w:t>
      </w:r>
      <w:r>
        <w:rPr>
          <w:color w:val="121212"/>
          <w:spacing w:val="-4"/>
        </w:rPr>
        <w:t xml:space="preserve"> </w:t>
      </w:r>
      <w:r>
        <w:rPr>
          <w:color w:val="121212"/>
        </w:rPr>
        <w:t>bienes</w:t>
      </w:r>
      <w:r>
        <w:rPr>
          <w:color w:val="121212"/>
          <w:spacing w:val="-2"/>
        </w:rPr>
        <w:t xml:space="preserve"> </w:t>
      </w:r>
      <w:r>
        <w:rPr>
          <w:color w:val="121212"/>
        </w:rPr>
        <w:t>de</w:t>
      </w:r>
      <w:r>
        <w:rPr>
          <w:color w:val="121212"/>
          <w:spacing w:val="-6"/>
        </w:rPr>
        <w:t xml:space="preserve"> </w:t>
      </w:r>
      <w:r>
        <w:rPr>
          <w:color w:val="121212"/>
          <w:spacing w:val="-2"/>
        </w:rPr>
        <w:t>terceros;</w:t>
      </w:r>
    </w:p>
    <w:p w14:paraId="52BC98D5" w14:textId="77777777" w:rsidR="00C46380" w:rsidRDefault="00C46380">
      <w:pPr>
        <w:pStyle w:val="Textoindependiente"/>
      </w:pPr>
    </w:p>
    <w:p w14:paraId="52BC98D6" w14:textId="77777777" w:rsidR="00C46380" w:rsidRDefault="001F5741">
      <w:pPr>
        <w:pStyle w:val="Prrafodelista"/>
        <w:numPr>
          <w:ilvl w:val="0"/>
          <w:numId w:val="288"/>
        </w:numPr>
        <w:tabs>
          <w:tab w:val="left" w:pos="735"/>
        </w:tabs>
        <w:ind w:left="734" w:hanging="293"/>
      </w:pPr>
      <w:r>
        <w:rPr>
          <w:color w:val="121212"/>
        </w:rPr>
        <w:t>Muerte</w:t>
      </w:r>
      <w:r>
        <w:rPr>
          <w:color w:val="121212"/>
          <w:spacing w:val="-3"/>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3"/>
        </w:rPr>
        <w:t xml:space="preserve"> </w:t>
      </w:r>
      <w:r>
        <w:rPr>
          <w:color w:val="121212"/>
        </w:rPr>
        <w:t>dos</w:t>
      </w:r>
      <w:r>
        <w:rPr>
          <w:color w:val="121212"/>
          <w:spacing w:val="-2"/>
        </w:rPr>
        <w:t xml:space="preserve"> </w:t>
      </w:r>
      <w:r>
        <w:rPr>
          <w:color w:val="121212"/>
        </w:rPr>
        <w:t>o</w:t>
      </w:r>
      <w:r>
        <w:rPr>
          <w:color w:val="121212"/>
          <w:spacing w:val="-3"/>
        </w:rPr>
        <w:t xml:space="preserve"> </w:t>
      </w:r>
      <w:r>
        <w:rPr>
          <w:color w:val="121212"/>
        </w:rPr>
        <w:t>más</w:t>
      </w:r>
      <w:r>
        <w:rPr>
          <w:color w:val="121212"/>
          <w:spacing w:val="-11"/>
        </w:rPr>
        <w:t xml:space="preserve"> </w:t>
      </w:r>
      <w:r>
        <w:rPr>
          <w:color w:val="121212"/>
          <w:spacing w:val="-2"/>
        </w:rPr>
        <w:t>personas.</w:t>
      </w:r>
    </w:p>
    <w:p w14:paraId="52BC98D7" w14:textId="77777777" w:rsidR="00C46380" w:rsidRDefault="00C46380">
      <w:pPr>
        <w:pStyle w:val="Textoindependiente"/>
        <w:spacing w:before="1"/>
      </w:pPr>
    </w:p>
    <w:p w14:paraId="52BC98D8" w14:textId="77777777" w:rsidR="00C46380" w:rsidRDefault="001F5741">
      <w:pPr>
        <w:pStyle w:val="Textoindependiente"/>
        <w:ind w:left="444" w:right="1693"/>
        <w:jc w:val="both"/>
      </w:pPr>
      <w:r>
        <w:rPr>
          <w:color w:val="121212"/>
        </w:rPr>
        <w:t xml:space="preserve">El monto asegurable por cada riesgo no podrá ser inferior a 60 SMMLV, por </w:t>
      </w:r>
      <w:r>
        <w:rPr>
          <w:color w:val="121212"/>
          <w:spacing w:val="-2"/>
        </w:rPr>
        <w:t>persona.</w:t>
      </w:r>
    </w:p>
    <w:p w14:paraId="52BC98D9" w14:textId="77777777" w:rsidR="00C46380" w:rsidRDefault="00C46380">
      <w:pPr>
        <w:pStyle w:val="Textoindependiente"/>
        <w:spacing w:before="9"/>
      </w:pPr>
    </w:p>
    <w:p w14:paraId="52BC98DA" w14:textId="77777777" w:rsidR="00C46380" w:rsidRDefault="001F5741">
      <w:pPr>
        <w:pStyle w:val="Textoindependiente"/>
        <w:ind w:left="444"/>
        <w:jc w:val="both"/>
      </w:pPr>
      <w:r>
        <w:rPr>
          <w:color w:val="121212"/>
        </w:rPr>
        <w:t>(</w:t>
      </w:r>
      <w:hyperlink r:id="rId233">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18).</w:t>
      </w:r>
    </w:p>
    <w:p w14:paraId="52BC98DB" w14:textId="77777777" w:rsidR="00C46380" w:rsidRDefault="00C46380">
      <w:pPr>
        <w:pStyle w:val="Textoindependiente"/>
        <w:spacing w:before="1"/>
      </w:pPr>
    </w:p>
    <w:p w14:paraId="52BC98DC" w14:textId="77777777" w:rsidR="00C46380" w:rsidRDefault="001F5741">
      <w:pPr>
        <w:pStyle w:val="Textoindependiente"/>
        <w:ind w:left="444" w:right="1689"/>
        <w:jc w:val="both"/>
      </w:pPr>
      <w:r>
        <w:rPr>
          <w:b/>
          <w:color w:val="121212"/>
        </w:rPr>
        <w:t xml:space="preserve">Artículo 2.2.1.3.3.2. Seguro de accidentes personales. </w:t>
      </w:r>
      <w:r>
        <w:rPr>
          <w:color w:val="121212"/>
        </w:rPr>
        <w:t xml:space="preserve">Las empresas de servicio público de transporte terrestre automotor individual de pasajeros en vehículos taxi, deberán tomar con compañías de seguros autorizadas para operar en Colombia, una póliza de accidentes personales que ampare a los conductores de vehículos taxis con al menos la cobertura de los siguientes </w:t>
      </w:r>
      <w:r>
        <w:rPr>
          <w:color w:val="121212"/>
          <w:spacing w:val="-2"/>
        </w:rPr>
        <w:t>riesgos:</w:t>
      </w:r>
    </w:p>
    <w:p w14:paraId="52BC98DD" w14:textId="77777777" w:rsidR="00C46380" w:rsidRDefault="00C46380">
      <w:pPr>
        <w:pStyle w:val="Textoindependiente"/>
      </w:pPr>
    </w:p>
    <w:p w14:paraId="52BC98DE" w14:textId="77777777" w:rsidR="00C46380" w:rsidRDefault="001F5741">
      <w:pPr>
        <w:pStyle w:val="Prrafodelista"/>
        <w:numPr>
          <w:ilvl w:val="0"/>
          <w:numId w:val="287"/>
        </w:numPr>
        <w:tabs>
          <w:tab w:val="left" w:pos="838"/>
        </w:tabs>
        <w:ind w:right="1693" w:firstLine="0"/>
      </w:pPr>
      <w:r>
        <w:rPr>
          <w:color w:val="121212"/>
        </w:rPr>
        <w:t>Muerte o incapacidad total y permanente ocasionada en accidente de tránsito ocurrido durante el ejercicio de su labor de conductor al servicio de la empresa de transporte y con ocasión del mismo;</w:t>
      </w:r>
    </w:p>
    <w:p w14:paraId="52BC98DF" w14:textId="77777777" w:rsidR="00C46380" w:rsidRDefault="00C46380">
      <w:pPr>
        <w:pStyle w:val="Textoindependiente"/>
        <w:spacing w:before="1"/>
      </w:pPr>
    </w:p>
    <w:p w14:paraId="52BC98E0" w14:textId="77777777" w:rsidR="00C46380" w:rsidRDefault="001F5741">
      <w:pPr>
        <w:pStyle w:val="Prrafodelista"/>
        <w:numPr>
          <w:ilvl w:val="0"/>
          <w:numId w:val="287"/>
        </w:numPr>
        <w:tabs>
          <w:tab w:val="left" w:pos="843"/>
        </w:tabs>
        <w:spacing w:before="1"/>
        <w:ind w:right="1690" w:firstLine="0"/>
      </w:pPr>
      <w:r>
        <w:rPr>
          <w:color w:val="121212"/>
        </w:rPr>
        <w:t>Muerte violenta o incapacidad total y permanente causada durante el ejercicio</w:t>
      </w:r>
      <w:r>
        <w:rPr>
          <w:color w:val="121212"/>
          <w:spacing w:val="-2"/>
        </w:rPr>
        <w:t xml:space="preserve"> </w:t>
      </w:r>
      <w:r>
        <w:rPr>
          <w:color w:val="121212"/>
        </w:rPr>
        <w:t>de</w:t>
      </w:r>
      <w:r>
        <w:rPr>
          <w:color w:val="121212"/>
          <w:spacing w:val="-1"/>
        </w:rPr>
        <w:t xml:space="preserve"> </w:t>
      </w:r>
      <w:r>
        <w:rPr>
          <w:color w:val="121212"/>
        </w:rPr>
        <w:t>su</w:t>
      </w:r>
      <w:r>
        <w:rPr>
          <w:color w:val="121212"/>
          <w:spacing w:val="-2"/>
        </w:rPr>
        <w:t xml:space="preserve"> </w:t>
      </w:r>
      <w:r>
        <w:rPr>
          <w:color w:val="121212"/>
        </w:rPr>
        <w:t>labor</w:t>
      </w:r>
      <w:r>
        <w:rPr>
          <w:color w:val="121212"/>
          <w:spacing w:val="-2"/>
        </w:rPr>
        <w:t xml:space="preserve"> </w:t>
      </w:r>
      <w:r>
        <w:rPr>
          <w:color w:val="121212"/>
        </w:rPr>
        <w:t>de</w:t>
      </w:r>
      <w:r>
        <w:rPr>
          <w:color w:val="121212"/>
          <w:spacing w:val="-1"/>
        </w:rPr>
        <w:t xml:space="preserve"> </w:t>
      </w:r>
      <w:r>
        <w:rPr>
          <w:color w:val="121212"/>
        </w:rPr>
        <w:t>conductor</w:t>
      </w:r>
      <w:r>
        <w:rPr>
          <w:color w:val="121212"/>
          <w:spacing w:val="-2"/>
        </w:rPr>
        <w:t xml:space="preserve"> </w:t>
      </w:r>
      <w:r>
        <w:rPr>
          <w:color w:val="121212"/>
        </w:rPr>
        <w:t>al</w:t>
      </w:r>
      <w:r>
        <w:rPr>
          <w:color w:val="121212"/>
          <w:spacing w:val="-4"/>
        </w:rPr>
        <w:t xml:space="preserve"> </w:t>
      </w:r>
      <w:r>
        <w:rPr>
          <w:color w:val="121212"/>
        </w:rPr>
        <w:t>servicio</w:t>
      </w:r>
      <w:r>
        <w:rPr>
          <w:color w:val="121212"/>
          <w:spacing w:val="-2"/>
        </w:rPr>
        <w:t xml:space="preserve"> </w:t>
      </w:r>
      <w:r>
        <w:rPr>
          <w:color w:val="121212"/>
        </w:rPr>
        <w:t>de</w:t>
      </w:r>
      <w:r>
        <w:rPr>
          <w:color w:val="121212"/>
          <w:spacing w:val="-1"/>
        </w:rPr>
        <w:t xml:space="preserve"> </w:t>
      </w:r>
      <w:r>
        <w:rPr>
          <w:color w:val="121212"/>
        </w:rPr>
        <w:t>la</w:t>
      </w:r>
      <w:r>
        <w:rPr>
          <w:color w:val="121212"/>
          <w:spacing w:val="-2"/>
        </w:rPr>
        <w:t xml:space="preserve"> </w:t>
      </w:r>
      <w:r>
        <w:rPr>
          <w:color w:val="121212"/>
        </w:rPr>
        <w:t>empresa</w:t>
      </w:r>
      <w:r>
        <w:rPr>
          <w:color w:val="121212"/>
          <w:spacing w:val="-2"/>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 xml:space="preserve">como consecuencia de hurto o tentativa de hurto ocurrida durante la prestación del </w:t>
      </w:r>
      <w:r>
        <w:rPr>
          <w:color w:val="121212"/>
          <w:spacing w:val="-2"/>
        </w:rPr>
        <w:t>servicio.</w:t>
      </w:r>
    </w:p>
    <w:p w14:paraId="52BC98E1" w14:textId="77777777" w:rsidR="00C46380" w:rsidRDefault="00C46380">
      <w:pPr>
        <w:pStyle w:val="Textoindependiente"/>
        <w:spacing w:before="12"/>
        <w:rPr>
          <w:sz w:val="21"/>
        </w:rPr>
      </w:pPr>
    </w:p>
    <w:p w14:paraId="52BC98E2" w14:textId="77777777" w:rsidR="00C46380" w:rsidRDefault="001F5741">
      <w:pPr>
        <w:pStyle w:val="Textoindependiente"/>
        <w:ind w:left="444" w:right="1692"/>
        <w:jc w:val="both"/>
      </w:pPr>
      <w:r>
        <w:rPr>
          <w:color w:val="121212"/>
        </w:rPr>
        <w:t>La suma asegurada no podrá ser inferior a treinta (30) SMMLV por conductor y el pago de la prima del seguro no podrá en ningún caso ser trasladada a este.</w:t>
      </w:r>
    </w:p>
    <w:p w14:paraId="52BC98E3" w14:textId="77777777" w:rsidR="00C46380" w:rsidRDefault="00C46380">
      <w:pPr>
        <w:pStyle w:val="Textoindependiente"/>
        <w:spacing w:before="11"/>
        <w:rPr>
          <w:sz w:val="21"/>
        </w:rPr>
      </w:pPr>
    </w:p>
    <w:p w14:paraId="52BC98E4" w14:textId="77777777" w:rsidR="00C46380" w:rsidRDefault="001F5741">
      <w:pPr>
        <w:pStyle w:val="Textoindependiente"/>
        <w:ind w:left="444" w:right="1690"/>
        <w:jc w:val="both"/>
      </w:pPr>
      <w:r>
        <w:rPr>
          <w:b/>
          <w:color w:val="121212"/>
        </w:rPr>
        <w:t xml:space="preserve">Parágrafo 1°. </w:t>
      </w:r>
      <w:r>
        <w:rPr>
          <w:color w:val="121212"/>
        </w:rPr>
        <w:t>El Ministerio del Trabajo, una vez verificada la debida vinculación de los conductores al Sistema de Seguridad Social Integral, realizará un estudio sobre la necesidad y pertinencia del seguro de accidentes personales de que trata el presente artículo y en atención a las conclusiones</w:t>
      </w:r>
      <w:r>
        <w:rPr>
          <w:color w:val="121212"/>
          <w:spacing w:val="40"/>
        </w:rPr>
        <w:t xml:space="preserve"> </w:t>
      </w:r>
      <w:r>
        <w:rPr>
          <w:color w:val="121212"/>
        </w:rPr>
        <w:t>del mismo, presentará al Gobierno Nacional un proyecto de Decreto para su derogatoria, modificación o ampliación.</w:t>
      </w:r>
    </w:p>
    <w:p w14:paraId="52BC98E5" w14:textId="77777777" w:rsidR="00C46380" w:rsidRDefault="00C46380">
      <w:pPr>
        <w:pStyle w:val="Textoindependiente"/>
        <w:spacing w:before="1"/>
      </w:pPr>
    </w:p>
    <w:p w14:paraId="52BC98E6" w14:textId="77777777" w:rsidR="00C46380" w:rsidRDefault="001F5741">
      <w:pPr>
        <w:pStyle w:val="Textoindependiente"/>
        <w:ind w:left="444" w:right="1690"/>
        <w:jc w:val="both"/>
      </w:pPr>
      <w:r>
        <w:rPr>
          <w:b/>
          <w:color w:val="121212"/>
        </w:rPr>
        <w:t xml:space="preserve">Parágrafo 2°. Transitorio. </w:t>
      </w:r>
      <w:r>
        <w:rPr>
          <w:color w:val="121212"/>
        </w:rPr>
        <w:t>Las empresas de transporte que al 4 de junio de 2014 se encuentren habilitadas para la prestación del servicio público de transporte terrestre automotor individual de pasajeros en vehículos taxi, deberán contratar los seguros de accidentes personales de sus conductores, a más tardar al momento de solicitar la renovación de las tarjetas de operación que al 4 de junio de 2014 se encuentren vigentes o dentro de los seis (6) meses siguientes a ese día, lo que primero ocurra.</w:t>
      </w:r>
    </w:p>
    <w:p w14:paraId="52BC98E7" w14:textId="77777777" w:rsidR="00C46380" w:rsidRDefault="00C46380">
      <w:pPr>
        <w:jc w:val="both"/>
        <w:sectPr w:rsidR="00C46380">
          <w:pgSz w:w="12240" w:h="15840"/>
          <w:pgMar w:top="1500" w:right="0" w:bottom="280" w:left="1260" w:header="720" w:footer="720" w:gutter="0"/>
          <w:cols w:space="720"/>
        </w:sectPr>
      </w:pPr>
    </w:p>
    <w:p w14:paraId="52BC98E8" w14:textId="77777777" w:rsidR="00C46380" w:rsidRDefault="001F5741">
      <w:pPr>
        <w:pStyle w:val="Textoindependiente"/>
        <w:spacing w:before="77"/>
        <w:ind w:left="444"/>
        <w:jc w:val="both"/>
      </w:pPr>
      <w:r>
        <w:rPr>
          <w:color w:val="121212"/>
        </w:rPr>
        <w:lastRenderedPageBreak/>
        <w:t>(</w:t>
      </w:r>
      <w:hyperlink r:id="rId234">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98E9" w14:textId="77777777" w:rsidR="00C46380" w:rsidRDefault="00C46380">
      <w:pPr>
        <w:pStyle w:val="Textoindependiente"/>
        <w:spacing w:before="1"/>
      </w:pPr>
    </w:p>
    <w:p w14:paraId="52BC98EA" w14:textId="77777777" w:rsidR="00C46380" w:rsidRDefault="001F5741">
      <w:pPr>
        <w:pStyle w:val="Textoindependiente"/>
        <w:ind w:left="444" w:right="1693"/>
        <w:jc w:val="both"/>
      </w:pPr>
      <w:r>
        <w:rPr>
          <w:b/>
          <w:color w:val="121212"/>
        </w:rPr>
        <w:t>Artículo 2.2.1.3.3.3. Vigencia de los seguros</w:t>
      </w:r>
      <w:r>
        <w:rPr>
          <w:color w:val="121212"/>
        </w:rPr>
        <w:t>. La vigencia de los seguros contemplados en este Capítulo, será condición para la operación de los vehículos legalmente vinculados a las empresas autorizadas para la prestación del servicio en esta modalidad de transporte.</w:t>
      </w:r>
    </w:p>
    <w:p w14:paraId="52BC98EB" w14:textId="77777777" w:rsidR="00C46380" w:rsidRDefault="00C46380">
      <w:pPr>
        <w:pStyle w:val="Textoindependiente"/>
      </w:pPr>
    </w:p>
    <w:p w14:paraId="52BC98EC" w14:textId="77777777" w:rsidR="00C46380" w:rsidRDefault="001F5741">
      <w:pPr>
        <w:pStyle w:val="Textoindependiente"/>
        <w:ind w:left="444" w:right="1693"/>
        <w:jc w:val="both"/>
      </w:pPr>
      <w:r>
        <w:rPr>
          <w:color w:val="121212"/>
        </w:rPr>
        <w:t xml:space="preserve">La compañía de seguros que ampare a la empresa de transporte en relación con los seguros de que trata el presente Capítulo, deberá informar a la autoridad de transporte competente la terminación automática del contrato de seguro por mora en el pago de la prima o la revocación unilateral del mismo, dentro de los treinta (30) días siguientes a la fecha de terminación o </w:t>
      </w:r>
      <w:r>
        <w:rPr>
          <w:color w:val="121212"/>
          <w:spacing w:val="-2"/>
        </w:rPr>
        <w:t>revocación.</w:t>
      </w:r>
    </w:p>
    <w:p w14:paraId="52BC98ED" w14:textId="77777777" w:rsidR="00C46380" w:rsidRDefault="00C46380">
      <w:pPr>
        <w:pStyle w:val="Textoindependiente"/>
        <w:spacing w:before="1"/>
      </w:pPr>
    </w:p>
    <w:p w14:paraId="52BC98EE" w14:textId="77777777" w:rsidR="00C46380" w:rsidRDefault="001F5741">
      <w:pPr>
        <w:pStyle w:val="Textoindependiente"/>
        <w:ind w:left="444"/>
        <w:jc w:val="both"/>
      </w:pPr>
      <w:r>
        <w:rPr>
          <w:color w:val="121212"/>
        </w:rPr>
        <w:t>(</w:t>
      </w:r>
      <w:hyperlink r:id="rId235">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20).</w:t>
      </w:r>
    </w:p>
    <w:p w14:paraId="52BC98EF" w14:textId="77777777" w:rsidR="00C46380" w:rsidRDefault="00C46380">
      <w:pPr>
        <w:pStyle w:val="Textoindependiente"/>
        <w:spacing w:before="6"/>
        <w:rPr>
          <w:sz w:val="14"/>
        </w:rPr>
      </w:pPr>
    </w:p>
    <w:p w14:paraId="52BC98F0" w14:textId="77777777" w:rsidR="00C46380" w:rsidRDefault="001F5741">
      <w:pPr>
        <w:pStyle w:val="Textoindependiente"/>
        <w:spacing w:before="101"/>
        <w:ind w:left="444" w:right="1688"/>
        <w:jc w:val="both"/>
      </w:pPr>
      <w:r>
        <w:rPr>
          <w:b/>
          <w:color w:val="121212"/>
        </w:rPr>
        <w:t>Artículo 2.2.1.3.3.4. Fondo de responsabilidad</w:t>
      </w:r>
      <w:r>
        <w:rPr>
          <w:color w:val="121212"/>
        </w:rPr>
        <w:t>. Sin perjuicio de la obligación</w:t>
      </w:r>
      <w:r>
        <w:rPr>
          <w:color w:val="121212"/>
          <w:spacing w:val="-1"/>
        </w:rPr>
        <w:t xml:space="preserve"> </w:t>
      </w:r>
      <w:r>
        <w:rPr>
          <w:color w:val="121212"/>
        </w:rPr>
        <w:t>de obtener</w:t>
      </w:r>
      <w:r>
        <w:rPr>
          <w:color w:val="121212"/>
          <w:spacing w:val="-3"/>
        </w:rPr>
        <w:t xml:space="preserve"> </w:t>
      </w:r>
      <w:r>
        <w:rPr>
          <w:color w:val="121212"/>
        </w:rPr>
        <w:t>y</w:t>
      </w:r>
      <w:r>
        <w:rPr>
          <w:color w:val="121212"/>
          <w:spacing w:val="-1"/>
        </w:rPr>
        <w:t xml:space="preserve"> </w:t>
      </w:r>
      <w:r>
        <w:rPr>
          <w:color w:val="121212"/>
        </w:rPr>
        <w:t>mantener</w:t>
      </w:r>
      <w:r>
        <w:rPr>
          <w:color w:val="121212"/>
          <w:spacing w:val="-1"/>
        </w:rPr>
        <w:t xml:space="preserve"> </w:t>
      </w:r>
      <w:r>
        <w:rPr>
          <w:color w:val="121212"/>
        </w:rPr>
        <w:t>vigente las pólizas de seguro señaladas en el artículo 2.2.1.3.3.1 del presente decreto, las empresas de transporte podrán constituir fondos de responsabilidad como mecanismo complementario para cubrir los riesgos derivados de la prestación del servicio, cuyo funcionamiento, administración, vigilancia y control lo ejercerá la Superintendencia Financiera o la entidad de inspección y vigilancia que sea competente según la naturaleza jurídica del fondo.</w:t>
      </w:r>
    </w:p>
    <w:p w14:paraId="52BC98F1" w14:textId="77777777" w:rsidR="00C46380" w:rsidRDefault="00C46380">
      <w:pPr>
        <w:pStyle w:val="Textoindependiente"/>
        <w:spacing w:before="10"/>
        <w:rPr>
          <w:sz w:val="21"/>
        </w:rPr>
      </w:pPr>
    </w:p>
    <w:p w14:paraId="52BC98F2" w14:textId="77777777" w:rsidR="00C46380" w:rsidRDefault="001F5741">
      <w:pPr>
        <w:pStyle w:val="Textoindependiente"/>
        <w:spacing w:before="1"/>
        <w:ind w:left="444"/>
        <w:jc w:val="both"/>
      </w:pPr>
      <w:r>
        <w:rPr>
          <w:color w:val="121212"/>
        </w:rPr>
        <w:t>(</w:t>
      </w:r>
      <w:hyperlink r:id="rId236">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21).</w:t>
      </w:r>
    </w:p>
    <w:p w14:paraId="52BC98F3" w14:textId="77777777" w:rsidR="00C46380" w:rsidRDefault="00C46380">
      <w:pPr>
        <w:pStyle w:val="Textoindependiente"/>
      </w:pPr>
    </w:p>
    <w:p w14:paraId="52BC98F4" w14:textId="77777777" w:rsidR="00C46380" w:rsidRDefault="001F5741">
      <w:pPr>
        <w:pStyle w:val="Textoindependiente"/>
        <w:ind w:left="444" w:right="1689"/>
        <w:jc w:val="both"/>
      </w:pPr>
      <w:r>
        <w:rPr>
          <w:b/>
          <w:color w:val="121212"/>
        </w:rPr>
        <w:t>Artículo 2.2.1.3.3.5. Obligatoriedad de los seguros</w:t>
      </w:r>
      <w:r>
        <w:rPr>
          <w:color w:val="121212"/>
        </w:rPr>
        <w:t>. Las pólizas de</w:t>
      </w:r>
      <w:r>
        <w:rPr>
          <w:color w:val="121212"/>
          <w:spacing w:val="40"/>
        </w:rPr>
        <w:t xml:space="preserve"> </w:t>
      </w:r>
      <w:r>
        <w:rPr>
          <w:color w:val="121212"/>
        </w:rPr>
        <w:t>seguros señaladas en el presente Capítulo se exigirán a todas las empresas</w:t>
      </w:r>
      <w:r>
        <w:rPr>
          <w:color w:val="121212"/>
          <w:spacing w:val="80"/>
        </w:rPr>
        <w:t xml:space="preserve"> </w:t>
      </w:r>
      <w:r>
        <w:rPr>
          <w:color w:val="121212"/>
        </w:rPr>
        <w:t>con licencia de funcionamiento vigente o que se encuentren habilitadas y</w:t>
      </w:r>
      <w:r>
        <w:rPr>
          <w:color w:val="121212"/>
          <w:spacing w:val="40"/>
        </w:rPr>
        <w:t xml:space="preserve"> </w:t>
      </w:r>
      <w:r>
        <w:rPr>
          <w:color w:val="121212"/>
        </w:rPr>
        <w:t>serán, en todo caso, requisito y condición necesaria para la prestación del servicio público de transporte por parte de sus vehículos propios o</w:t>
      </w:r>
      <w:r>
        <w:rPr>
          <w:color w:val="121212"/>
          <w:spacing w:val="-17"/>
        </w:rPr>
        <w:t xml:space="preserve"> </w:t>
      </w:r>
      <w:r>
        <w:rPr>
          <w:color w:val="121212"/>
        </w:rPr>
        <w:t>vinculados.</w:t>
      </w:r>
    </w:p>
    <w:p w14:paraId="52BC98F5" w14:textId="77777777" w:rsidR="00C46380" w:rsidRDefault="00C46380">
      <w:pPr>
        <w:pStyle w:val="Textoindependiente"/>
        <w:spacing w:before="2"/>
      </w:pPr>
    </w:p>
    <w:p w14:paraId="52BC98F6" w14:textId="77777777" w:rsidR="00C46380" w:rsidRDefault="001F5741">
      <w:pPr>
        <w:pStyle w:val="Textoindependiente"/>
        <w:ind w:left="444"/>
        <w:jc w:val="both"/>
      </w:pPr>
      <w:r>
        <w:rPr>
          <w:color w:val="121212"/>
        </w:rPr>
        <w:t>(</w:t>
      </w:r>
      <w:hyperlink r:id="rId237">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54).</w:t>
      </w:r>
    </w:p>
    <w:p w14:paraId="52BC98F7" w14:textId="77777777" w:rsidR="00C46380" w:rsidRDefault="00C46380">
      <w:pPr>
        <w:pStyle w:val="Textoindependiente"/>
        <w:spacing w:before="10"/>
        <w:rPr>
          <w:sz w:val="21"/>
        </w:rPr>
      </w:pPr>
    </w:p>
    <w:p w14:paraId="52BC98F8" w14:textId="77777777" w:rsidR="00C46380" w:rsidRDefault="001F5741">
      <w:pPr>
        <w:pStyle w:val="Ttulo1"/>
        <w:ind w:right="1696"/>
      </w:pPr>
      <w:r>
        <w:rPr>
          <w:color w:val="121212"/>
        </w:rPr>
        <w:t>SECCIÓN</w:t>
      </w:r>
      <w:r>
        <w:rPr>
          <w:color w:val="121212"/>
          <w:spacing w:val="-7"/>
        </w:rPr>
        <w:t xml:space="preserve"> </w:t>
      </w:r>
      <w:r>
        <w:rPr>
          <w:color w:val="121212"/>
          <w:spacing w:val="-10"/>
        </w:rPr>
        <w:t>4</w:t>
      </w:r>
    </w:p>
    <w:p w14:paraId="52BC98F9" w14:textId="77777777" w:rsidR="00C46380" w:rsidRDefault="001F5741">
      <w:pPr>
        <w:pStyle w:val="Ttulo2"/>
        <w:spacing w:before="35"/>
        <w:ind w:right="1694"/>
      </w:pPr>
      <w:r>
        <w:rPr>
          <w:color w:val="121212"/>
        </w:rPr>
        <w:t>Seguridad</w:t>
      </w:r>
      <w:r>
        <w:rPr>
          <w:color w:val="121212"/>
          <w:spacing w:val="-7"/>
        </w:rPr>
        <w:t xml:space="preserve"> </w:t>
      </w:r>
      <w:r>
        <w:rPr>
          <w:color w:val="121212"/>
        </w:rPr>
        <w:t>social</w:t>
      </w:r>
      <w:r>
        <w:rPr>
          <w:color w:val="121212"/>
          <w:spacing w:val="-7"/>
        </w:rPr>
        <w:t xml:space="preserve"> </w:t>
      </w:r>
      <w:r>
        <w:rPr>
          <w:color w:val="121212"/>
        </w:rPr>
        <w:t>para</w:t>
      </w:r>
      <w:r>
        <w:rPr>
          <w:color w:val="121212"/>
          <w:spacing w:val="-7"/>
        </w:rPr>
        <w:t xml:space="preserve"> </w:t>
      </w:r>
      <w:r>
        <w:rPr>
          <w:color w:val="121212"/>
          <w:spacing w:val="-2"/>
        </w:rPr>
        <w:t>conductores</w:t>
      </w:r>
    </w:p>
    <w:p w14:paraId="52BC98FA" w14:textId="77777777" w:rsidR="00C46380" w:rsidRDefault="00C46380">
      <w:pPr>
        <w:pStyle w:val="Textoindependiente"/>
        <w:spacing w:before="10"/>
        <w:rPr>
          <w:b/>
          <w:sz w:val="21"/>
        </w:rPr>
      </w:pPr>
    </w:p>
    <w:p w14:paraId="52BC98FB" w14:textId="77777777" w:rsidR="00C46380" w:rsidRDefault="001F5741">
      <w:pPr>
        <w:pStyle w:val="Textoindependiente"/>
        <w:ind w:left="444" w:right="1689"/>
        <w:jc w:val="both"/>
      </w:pPr>
      <w:r>
        <w:rPr>
          <w:b/>
          <w:color w:val="121212"/>
        </w:rPr>
        <w:t xml:space="preserve">Artículo 2.2.1.3.4.1. Prohibición. </w:t>
      </w:r>
      <w:r>
        <w:rPr>
          <w:color w:val="121212"/>
        </w:rPr>
        <w:t>La empresa de servicio público de transporte individual que permita la operación de sus vehículos por</w:t>
      </w:r>
      <w:r>
        <w:rPr>
          <w:color w:val="121212"/>
          <w:spacing w:val="40"/>
        </w:rPr>
        <w:t xml:space="preserve"> </w:t>
      </w:r>
      <w:r>
        <w:rPr>
          <w:color w:val="121212"/>
        </w:rPr>
        <w:t xml:space="preserve">conductores que no se encuentren afiliados al Sistema de Seguridad Social, incurrirá en una infracción a las normas de transporte, que dará lugar a las sanciones establecidas en el artículo 46 de la </w:t>
      </w:r>
      <w:hyperlink r:id="rId238">
        <w:r>
          <w:rPr>
            <w:color w:val="0000FF"/>
            <w:u w:val="single" w:color="0000FF"/>
          </w:rPr>
          <w:t xml:space="preserve">Ley 336 de 1996 </w:t>
        </w:r>
      </w:hyperlink>
      <w:r>
        <w:rPr>
          <w:color w:val="121212"/>
        </w:rPr>
        <w:t xml:space="preserve">y en atención a las circunstancias a la suspensión de la habilitación y permiso de operación, de conformidad con lo establecido en el artículo 281 de la </w:t>
      </w:r>
      <w:hyperlink r:id="rId239">
        <w:r>
          <w:rPr>
            <w:color w:val="0000FF"/>
            <w:u w:val="single" w:color="0000FF"/>
          </w:rPr>
          <w:t>Ley 100 de 1993</w:t>
        </w:r>
      </w:hyperlink>
      <w:r>
        <w:rPr>
          <w:color w:val="121212"/>
        </w:rPr>
        <w:t xml:space="preserve">, modificado por el artículo 113 del </w:t>
      </w:r>
      <w:hyperlink r:id="rId240">
        <w:r>
          <w:rPr>
            <w:color w:val="0000FF"/>
            <w:u w:val="single" w:color="0000FF"/>
          </w:rPr>
          <w:t>Decreto 2150 de 199</w:t>
        </w:r>
      </w:hyperlink>
      <w:r>
        <w:rPr>
          <w:color w:val="0000FF"/>
          <w:u w:val="single" w:color="0000FF"/>
        </w:rPr>
        <w:t xml:space="preserve">5 </w:t>
      </w:r>
      <w:r>
        <w:rPr>
          <w:color w:val="121212"/>
        </w:rPr>
        <w:t>o la norma que lo adicione, modifique o sustituya.</w:t>
      </w:r>
    </w:p>
    <w:p w14:paraId="52BC98FC" w14:textId="77777777" w:rsidR="00C46380" w:rsidRDefault="00C46380">
      <w:pPr>
        <w:pStyle w:val="Textoindependiente"/>
        <w:spacing w:before="3"/>
      </w:pPr>
    </w:p>
    <w:p w14:paraId="52BC98FD" w14:textId="77777777" w:rsidR="00C46380" w:rsidRDefault="001F5741">
      <w:pPr>
        <w:pStyle w:val="Textoindependiente"/>
        <w:ind w:left="444"/>
        <w:jc w:val="both"/>
      </w:pPr>
      <w:r>
        <w:rPr>
          <w:color w:val="121212"/>
        </w:rPr>
        <w:t>(</w:t>
      </w:r>
      <w:hyperlink r:id="rId241">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5°).</w:t>
      </w:r>
    </w:p>
    <w:p w14:paraId="52BC98FE" w14:textId="77777777" w:rsidR="00C46380" w:rsidRDefault="00C46380">
      <w:pPr>
        <w:pStyle w:val="Textoindependiente"/>
      </w:pPr>
    </w:p>
    <w:p w14:paraId="52BC98FF" w14:textId="77777777" w:rsidR="00C46380" w:rsidRDefault="001F5741">
      <w:pPr>
        <w:pStyle w:val="Ttulo1"/>
        <w:ind w:right="1696"/>
      </w:pPr>
      <w:r>
        <w:rPr>
          <w:color w:val="121212"/>
        </w:rPr>
        <w:t>SECCIÓN</w:t>
      </w:r>
      <w:r>
        <w:rPr>
          <w:color w:val="121212"/>
          <w:spacing w:val="-7"/>
        </w:rPr>
        <w:t xml:space="preserve"> </w:t>
      </w:r>
      <w:r>
        <w:rPr>
          <w:color w:val="121212"/>
          <w:spacing w:val="-10"/>
        </w:rPr>
        <w:t>5</w:t>
      </w:r>
    </w:p>
    <w:p w14:paraId="52BC9900" w14:textId="77777777" w:rsidR="00C46380" w:rsidRDefault="00C46380">
      <w:pPr>
        <w:sectPr w:rsidR="00C46380">
          <w:pgSz w:w="12240" w:h="15840"/>
          <w:pgMar w:top="1420" w:right="0" w:bottom="280" w:left="1260" w:header="720" w:footer="720" w:gutter="0"/>
          <w:cols w:space="720"/>
        </w:sectPr>
      </w:pPr>
    </w:p>
    <w:p w14:paraId="52BC9901" w14:textId="77777777" w:rsidR="00C46380" w:rsidRDefault="001F5741">
      <w:pPr>
        <w:pStyle w:val="Ttulo2"/>
        <w:spacing w:before="77"/>
        <w:ind w:left="3466" w:right="0"/>
        <w:jc w:val="left"/>
      </w:pPr>
      <w:r>
        <w:rPr>
          <w:color w:val="121212"/>
        </w:rPr>
        <w:lastRenderedPageBreak/>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9902" w14:textId="77777777" w:rsidR="00C46380" w:rsidRDefault="00C46380">
      <w:pPr>
        <w:pStyle w:val="Textoindependiente"/>
        <w:spacing w:before="1"/>
        <w:rPr>
          <w:b/>
        </w:rPr>
      </w:pPr>
    </w:p>
    <w:p w14:paraId="52BC9903" w14:textId="77777777" w:rsidR="00C46380" w:rsidRDefault="001F5741">
      <w:pPr>
        <w:pStyle w:val="Textoindependiente"/>
        <w:ind w:left="444" w:right="1689"/>
        <w:jc w:val="both"/>
      </w:pPr>
      <w:r>
        <w:rPr>
          <w:b/>
          <w:color w:val="121212"/>
        </w:rPr>
        <w:t xml:space="preserve">Artículo 2.2.1.3.5.1. Permanencia en el servicio. </w:t>
      </w:r>
      <w:r>
        <w:rPr>
          <w:color w:val="121212"/>
        </w:rPr>
        <w:t>Los vehículos destinados al Servicio Público de Transporte Terrestre Automotor Individual de Pasajeros en Vehículos Taxi, deberán permanecer en este servicio por un término no menor de cinco (5) años contados, a partir de la fecha de expedición de la respectiva licencia de tránsito, fecha a partir de la cual, podrán solicitar el cambio de servicio, el cual se tramitará conforme a las disposiciones vigentes sobre la materia y su reposición deberá efectuarse con un vehículo nuevo.</w:t>
      </w:r>
    </w:p>
    <w:p w14:paraId="52BC9904" w14:textId="77777777" w:rsidR="00C46380" w:rsidRDefault="00C46380">
      <w:pPr>
        <w:pStyle w:val="Textoindependiente"/>
        <w:spacing w:before="11"/>
        <w:rPr>
          <w:sz w:val="21"/>
        </w:rPr>
      </w:pPr>
    </w:p>
    <w:p w14:paraId="52BC9905" w14:textId="77777777" w:rsidR="00C46380" w:rsidRDefault="001F5741">
      <w:pPr>
        <w:pStyle w:val="Textoindependiente"/>
        <w:ind w:left="444" w:right="1702"/>
        <w:jc w:val="both"/>
      </w:pPr>
      <w:r>
        <w:rPr>
          <w:color w:val="121212"/>
        </w:rPr>
        <w:t>En todo caso la autoridad de transporte competente debe verificar el cambio</w:t>
      </w:r>
      <w:r>
        <w:rPr>
          <w:color w:val="121212"/>
          <w:spacing w:val="40"/>
        </w:rPr>
        <w:t xml:space="preserve"> </w:t>
      </w:r>
      <w:r>
        <w:rPr>
          <w:color w:val="121212"/>
        </w:rPr>
        <w:t>de color del vehículo que sale del servicio.</w:t>
      </w:r>
    </w:p>
    <w:p w14:paraId="52BC9906" w14:textId="77777777" w:rsidR="00C46380" w:rsidRDefault="00C46380">
      <w:pPr>
        <w:pStyle w:val="Textoindependiente"/>
      </w:pPr>
    </w:p>
    <w:p w14:paraId="52BC9907" w14:textId="77777777" w:rsidR="00C46380" w:rsidRDefault="001F5741">
      <w:pPr>
        <w:pStyle w:val="Textoindependiente"/>
        <w:ind w:left="444" w:right="1688"/>
        <w:jc w:val="both"/>
      </w:pPr>
      <w:r>
        <w:rPr>
          <w:b/>
          <w:color w:val="201E1F"/>
        </w:rPr>
        <w:t xml:space="preserve">Parágrafo. Adicionado por el </w:t>
      </w:r>
      <w:hyperlink r:id="rId242">
        <w:r>
          <w:rPr>
            <w:b/>
            <w:color w:val="800080"/>
            <w:u w:val="thick" w:color="800080"/>
          </w:rPr>
          <w:t>Decreto 2297 de 2015</w:t>
        </w:r>
      </w:hyperlink>
      <w:r>
        <w:rPr>
          <w:b/>
          <w:color w:val="201E1F"/>
        </w:rPr>
        <w:t xml:space="preserve">, artículo 7º. </w:t>
      </w:r>
      <w:r>
        <w:rPr>
          <w:color w:val="201E1F"/>
        </w:rPr>
        <w:t>Los vehículos destinados a la prestación del servicio público de transporte terrestre automotor individual de pasajeros en el nivel de lujo tendrán un máximo de siete (7) años</w:t>
      </w:r>
      <w:r>
        <w:rPr>
          <w:color w:val="201E1F"/>
          <w:spacing w:val="-1"/>
        </w:rPr>
        <w:t xml:space="preserve"> </w:t>
      </w:r>
      <w:r>
        <w:rPr>
          <w:color w:val="201E1F"/>
        </w:rPr>
        <w:t>de uso</w:t>
      </w:r>
      <w:r>
        <w:rPr>
          <w:color w:val="201E1F"/>
          <w:spacing w:val="-1"/>
        </w:rPr>
        <w:t xml:space="preserve"> </w:t>
      </w:r>
      <w:r>
        <w:rPr>
          <w:color w:val="201E1F"/>
        </w:rPr>
        <w:t>en</w:t>
      </w:r>
      <w:r>
        <w:rPr>
          <w:color w:val="201E1F"/>
          <w:spacing w:val="-1"/>
        </w:rPr>
        <w:t xml:space="preserve"> </w:t>
      </w:r>
      <w:r>
        <w:rPr>
          <w:color w:val="201E1F"/>
        </w:rPr>
        <w:t>el</w:t>
      </w:r>
      <w:r>
        <w:rPr>
          <w:color w:val="201E1F"/>
          <w:spacing w:val="-3"/>
        </w:rPr>
        <w:t xml:space="preserve"> </w:t>
      </w:r>
      <w:r>
        <w:rPr>
          <w:color w:val="201E1F"/>
        </w:rPr>
        <w:t>servicio,</w:t>
      </w:r>
      <w:r>
        <w:rPr>
          <w:color w:val="201E1F"/>
          <w:spacing w:val="-2"/>
        </w:rPr>
        <w:t xml:space="preserve"> </w:t>
      </w:r>
      <w:r>
        <w:rPr>
          <w:color w:val="201E1F"/>
        </w:rPr>
        <w:t>contados a</w:t>
      </w:r>
      <w:r>
        <w:rPr>
          <w:color w:val="201E1F"/>
          <w:spacing w:val="-1"/>
        </w:rPr>
        <w:t xml:space="preserve"> </w:t>
      </w:r>
      <w:r>
        <w:rPr>
          <w:color w:val="201E1F"/>
        </w:rPr>
        <w:t>partir</w:t>
      </w:r>
      <w:r>
        <w:rPr>
          <w:color w:val="201E1F"/>
          <w:spacing w:val="-1"/>
        </w:rPr>
        <w:t xml:space="preserve"> </w:t>
      </w:r>
      <w:r>
        <w:rPr>
          <w:color w:val="201E1F"/>
        </w:rPr>
        <w:t>de la fecha</w:t>
      </w:r>
      <w:r>
        <w:rPr>
          <w:color w:val="201E1F"/>
          <w:spacing w:val="-1"/>
        </w:rPr>
        <w:t xml:space="preserve"> </w:t>
      </w:r>
      <w:r>
        <w:rPr>
          <w:color w:val="201E1F"/>
        </w:rPr>
        <w:t>de expedición de</w:t>
      </w:r>
      <w:r>
        <w:rPr>
          <w:color w:val="201E1F"/>
          <w:spacing w:val="-1"/>
        </w:rPr>
        <w:t xml:space="preserve"> </w:t>
      </w:r>
      <w:r>
        <w:rPr>
          <w:color w:val="201E1F"/>
        </w:rPr>
        <w:t>la respectiva licencia de</w:t>
      </w:r>
      <w:r>
        <w:rPr>
          <w:color w:val="201E1F"/>
          <w:spacing w:val="-1"/>
        </w:rPr>
        <w:t xml:space="preserve"> </w:t>
      </w:r>
      <w:r>
        <w:rPr>
          <w:color w:val="201E1F"/>
        </w:rPr>
        <w:t>tránsito.</w:t>
      </w:r>
      <w:r>
        <w:rPr>
          <w:color w:val="201E1F"/>
          <w:spacing w:val="-3"/>
        </w:rPr>
        <w:t xml:space="preserve"> </w:t>
      </w:r>
      <w:r>
        <w:rPr>
          <w:color w:val="201E1F"/>
        </w:rPr>
        <w:t>Cumplido</w:t>
      </w:r>
      <w:r>
        <w:rPr>
          <w:color w:val="201E1F"/>
          <w:spacing w:val="-2"/>
        </w:rPr>
        <w:t xml:space="preserve"> </w:t>
      </w:r>
      <w:r>
        <w:rPr>
          <w:color w:val="201E1F"/>
        </w:rPr>
        <w:t>este</w:t>
      </w:r>
      <w:r>
        <w:rPr>
          <w:color w:val="201E1F"/>
          <w:spacing w:val="-1"/>
        </w:rPr>
        <w:t xml:space="preserve"> </w:t>
      </w:r>
      <w:r>
        <w:rPr>
          <w:color w:val="201E1F"/>
        </w:rPr>
        <w:t>término,</w:t>
      </w:r>
      <w:r>
        <w:rPr>
          <w:color w:val="201E1F"/>
          <w:spacing w:val="-3"/>
        </w:rPr>
        <w:t xml:space="preserve"> </w:t>
      </w:r>
      <w:r>
        <w:rPr>
          <w:color w:val="201E1F"/>
        </w:rPr>
        <w:t>deberán</w:t>
      </w:r>
      <w:r>
        <w:rPr>
          <w:color w:val="201E1F"/>
          <w:spacing w:val="-2"/>
        </w:rPr>
        <w:t xml:space="preserve"> </w:t>
      </w:r>
      <w:r>
        <w:rPr>
          <w:color w:val="201E1F"/>
        </w:rPr>
        <w:t>reponerse los vehículos, cambiar a nivel básico o solicitar el cambio de servicio.</w:t>
      </w:r>
    </w:p>
    <w:p w14:paraId="52BC9908" w14:textId="77777777" w:rsidR="00C46380" w:rsidRDefault="00C46380">
      <w:pPr>
        <w:pStyle w:val="Textoindependiente"/>
        <w:spacing w:before="8"/>
      </w:pPr>
    </w:p>
    <w:p w14:paraId="52BC9909" w14:textId="77777777" w:rsidR="00C46380" w:rsidRDefault="001F5741">
      <w:pPr>
        <w:pStyle w:val="Textoindependiente"/>
        <w:ind w:left="444"/>
        <w:jc w:val="both"/>
      </w:pPr>
      <w:r>
        <w:rPr>
          <w:color w:val="121212"/>
        </w:rPr>
        <w:t>(</w:t>
      </w:r>
      <w:hyperlink r:id="rId243">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22).</w:t>
      </w:r>
    </w:p>
    <w:p w14:paraId="52BC990A" w14:textId="77777777" w:rsidR="00C46380" w:rsidRDefault="00C46380">
      <w:pPr>
        <w:pStyle w:val="Textoindependiente"/>
      </w:pPr>
    </w:p>
    <w:p w14:paraId="52BC990B" w14:textId="77777777" w:rsidR="00C46380" w:rsidRDefault="001F5741">
      <w:pPr>
        <w:pStyle w:val="Textoindependiente"/>
        <w:ind w:left="444" w:right="1691"/>
        <w:jc w:val="both"/>
      </w:pPr>
      <w:r>
        <w:rPr>
          <w:b/>
          <w:color w:val="121212"/>
        </w:rPr>
        <w:t xml:space="preserve">Artículo 2.2.1.3.5.2. Radio de acción. </w:t>
      </w:r>
      <w:r>
        <w:rPr>
          <w:color w:val="121212"/>
        </w:rPr>
        <w:t>El Servicio Público de Transporte Terrestre Automotor Individual de Pasajeros en Vehículos Taxi, se presta de manera regular dentro de la jurisdicción de un distrito o municipio y en las áreas metropolitanas de conformidad con las normas que la regulan.</w:t>
      </w:r>
    </w:p>
    <w:p w14:paraId="52BC990C" w14:textId="77777777" w:rsidR="00C46380" w:rsidRDefault="00C46380">
      <w:pPr>
        <w:pStyle w:val="Textoindependiente"/>
        <w:spacing w:before="1"/>
      </w:pPr>
    </w:p>
    <w:p w14:paraId="52BC990D" w14:textId="77777777" w:rsidR="00C46380" w:rsidRDefault="001F5741">
      <w:pPr>
        <w:pStyle w:val="Textoindependiente"/>
        <w:ind w:left="444" w:right="1689"/>
        <w:jc w:val="both"/>
      </w:pPr>
      <w:r>
        <w:rPr>
          <w:color w:val="121212"/>
        </w:rPr>
        <w:t>El servicio entre un aeropuerto que sirve a la capital del departamento y que está ubicado en un municipio diferente a ésta, no requerirá el porte de planilla única de viaje ocasional, cuando se presta por vehículos de empresas de la respectiva capital o Área metropolitana y del municipio sede del terminal</w:t>
      </w:r>
      <w:r>
        <w:rPr>
          <w:color w:val="121212"/>
          <w:spacing w:val="40"/>
        </w:rPr>
        <w:t xml:space="preserve"> </w:t>
      </w:r>
      <w:r>
        <w:rPr>
          <w:color w:val="121212"/>
          <w:spacing w:val="-2"/>
        </w:rPr>
        <w:t>aéreo.</w:t>
      </w:r>
    </w:p>
    <w:p w14:paraId="52BC990E" w14:textId="77777777" w:rsidR="00C46380" w:rsidRDefault="00C46380">
      <w:pPr>
        <w:pStyle w:val="Textoindependiente"/>
        <w:rPr>
          <w:sz w:val="28"/>
        </w:rPr>
      </w:pPr>
    </w:p>
    <w:p w14:paraId="52BC990F" w14:textId="77777777" w:rsidR="00C46380" w:rsidRDefault="001F5741">
      <w:pPr>
        <w:pStyle w:val="Textoindependiente"/>
        <w:ind w:left="444" w:right="1686"/>
        <w:jc w:val="both"/>
      </w:pPr>
      <w:r>
        <w:rPr>
          <w:color w:val="121212"/>
        </w:rPr>
        <w:t>En los demás aeropuertos, previo concepto favorable del Ministerio de Transporte, los alcaldes podrán realizar convenios para la prestación del servicio directo desde y hasta el terminal aéreo sin planilla única de viaje ocasional, siempre que existan límites comunes entre el municipio sede del aeropuerto y el municipio origen o destino del servicio.</w:t>
      </w:r>
    </w:p>
    <w:p w14:paraId="52BC9910" w14:textId="77777777" w:rsidR="00C46380" w:rsidRDefault="00C46380">
      <w:pPr>
        <w:pStyle w:val="Textoindependiente"/>
      </w:pPr>
    </w:p>
    <w:p w14:paraId="52BC9911" w14:textId="77777777" w:rsidR="00C46380" w:rsidRDefault="001F5741">
      <w:pPr>
        <w:pStyle w:val="Textoindependiente"/>
        <w:ind w:left="444" w:right="1697"/>
        <w:jc w:val="both"/>
      </w:pPr>
      <w:r>
        <w:rPr>
          <w:color w:val="121212"/>
        </w:rPr>
        <w:t>En los demás casos en los cuales los vehículos taxi salgan del radio de acción autorizado, deberán portar planilla única de viaje ocasional.</w:t>
      </w:r>
    </w:p>
    <w:p w14:paraId="52BC9912" w14:textId="77777777" w:rsidR="00C46380" w:rsidRDefault="00C46380">
      <w:pPr>
        <w:pStyle w:val="Textoindependiente"/>
        <w:spacing w:before="11"/>
      </w:pPr>
    </w:p>
    <w:p w14:paraId="52BC9913" w14:textId="77777777" w:rsidR="00C46380" w:rsidRDefault="001F5741">
      <w:pPr>
        <w:pStyle w:val="Textoindependiente"/>
        <w:ind w:left="444" w:right="1695"/>
        <w:jc w:val="both"/>
      </w:pPr>
      <w:r>
        <w:rPr>
          <w:b/>
          <w:color w:val="121212"/>
        </w:rPr>
        <w:t>Parágrafo.</w:t>
      </w:r>
      <w:r>
        <w:rPr>
          <w:b/>
          <w:color w:val="121212"/>
          <w:spacing w:val="-5"/>
        </w:rPr>
        <w:t xml:space="preserve"> </w:t>
      </w:r>
      <w:r>
        <w:rPr>
          <w:color w:val="121212"/>
        </w:rPr>
        <w:t>En</w:t>
      </w:r>
      <w:r>
        <w:rPr>
          <w:color w:val="121212"/>
          <w:spacing w:val="-5"/>
        </w:rPr>
        <w:t xml:space="preserve"> </w:t>
      </w:r>
      <w:r>
        <w:rPr>
          <w:color w:val="121212"/>
        </w:rPr>
        <w:t>ningún</w:t>
      </w:r>
      <w:r>
        <w:rPr>
          <w:color w:val="121212"/>
          <w:spacing w:val="-5"/>
        </w:rPr>
        <w:t xml:space="preserve"> </w:t>
      </w:r>
      <w:r>
        <w:rPr>
          <w:color w:val="121212"/>
        </w:rPr>
        <w:t>caso</w:t>
      </w:r>
      <w:r>
        <w:rPr>
          <w:color w:val="121212"/>
          <w:spacing w:val="-4"/>
        </w:rPr>
        <w:t xml:space="preserve"> </w:t>
      </w:r>
      <w:r>
        <w:rPr>
          <w:color w:val="121212"/>
        </w:rPr>
        <w:t>el</w:t>
      </w:r>
      <w:r>
        <w:rPr>
          <w:color w:val="121212"/>
          <w:spacing w:val="-6"/>
        </w:rPr>
        <w:t xml:space="preserve"> </w:t>
      </w:r>
      <w:r>
        <w:rPr>
          <w:color w:val="121212"/>
        </w:rPr>
        <w:t>Servicio</w:t>
      </w:r>
      <w:r>
        <w:rPr>
          <w:color w:val="121212"/>
          <w:spacing w:val="-3"/>
        </w:rPr>
        <w:t xml:space="preserve"> </w:t>
      </w:r>
      <w:r>
        <w:rPr>
          <w:color w:val="121212"/>
        </w:rPr>
        <w:t>Público</w:t>
      </w:r>
      <w:r>
        <w:rPr>
          <w:color w:val="121212"/>
          <w:spacing w:val="-3"/>
        </w:rPr>
        <w:t xml:space="preserve"> </w:t>
      </w:r>
      <w:r>
        <w:rPr>
          <w:color w:val="121212"/>
        </w:rPr>
        <w:t>de</w:t>
      </w:r>
      <w:r>
        <w:rPr>
          <w:color w:val="121212"/>
          <w:spacing w:val="-3"/>
        </w:rPr>
        <w:t xml:space="preserve"> </w:t>
      </w:r>
      <w:r>
        <w:rPr>
          <w:color w:val="121212"/>
        </w:rPr>
        <w:t>Transporte</w:t>
      </w:r>
      <w:r>
        <w:rPr>
          <w:color w:val="121212"/>
          <w:spacing w:val="-3"/>
        </w:rPr>
        <w:t xml:space="preserve"> </w:t>
      </w:r>
      <w:r>
        <w:rPr>
          <w:color w:val="121212"/>
        </w:rPr>
        <w:t>en</w:t>
      </w:r>
      <w:r>
        <w:rPr>
          <w:color w:val="121212"/>
          <w:spacing w:val="-2"/>
        </w:rPr>
        <w:t xml:space="preserve"> </w:t>
      </w:r>
      <w:r>
        <w:rPr>
          <w:color w:val="121212"/>
        </w:rPr>
        <w:t>Vehículos</w:t>
      </w:r>
      <w:r>
        <w:rPr>
          <w:color w:val="121212"/>
          <w:spacing w:val="-3"/>
        </w:rPr>
        <w:t xml:space="preserve"> </w:t>
      </w:r>
      <w:r>
        <w:rPr>
          <w:color w:val="121212"/>
        </w:rPr>
        <w:t>Taxi, podrá prestarse como servicio colectivo, so pena de incurrir en las sanciones previstas para este efecto.</w:t>
      </w:r>
    </w:p>
    <w:p w14:paraId="52BC9914" w14:textId="77777777" w:rsidR="00C46380" w:rsidRDefault="00C46380">
      <w:pPr>
        <w:pStyle w:val="Textoindependiente"/>
        <w:spacing w:before="1"/>
      </w:pPr>
    </w:p>
    <w:p w14:paraId="52BC9915" w14:textId="77777777" w:rsidR="00C46380" w:rsidRDefault="001F5741">
      <w:pPr>
        <w:pStyle w:val="Textoindependiente"/>
        <w:ind w:left="444"/>
        <w:jc w:val="both"/>
      </w:pPr>
      <w:r>
        <w:rPr>
          <w:color w:val="121212"/>
        </w:rPr>
        <w:t>(</w:t>
      </w:r>
      <w:hyperlink r:id="rId244">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23).</w:t>
      </w:r>
    </w:p>
    <w:p w14:paraId="52BC9916" w14:textId="77777777" w:rsidR="00C46380" w:rsidRDefault="00C46380">
      <w:pPr>
        <w:pStyle w:val="Textoindependiente"/>
        <w:spacing w:before="10"/>
        <w:rPr>
          <w:sz w:val="21"/>
        </w:rPr>
      </w:pPr>
    </w:p>
    <w:p w14:paraId="52BC9917" w14:textId="77777777" w:rsidR="00C46380" w:rsidRDefault="001F5741">
      <w:pPr>
        <w:pStyle w:val="Textoindependiente"/>
        <w:ind w:left="444" w:right="1690"/>
        <w:jc w:val="both"/>
      </w:pPr>
      <w:r>
        <w:rPr>
          <w:b/>
          <w:color w:val="121212"/>
        </w:rPr>
        <w:t>Artículo</w:t>
      </w:r>
      <w:r>
        <w:rPr>
          <w:b/>
          <w:color w:val="121212"/>
          <w:spacing w:val="-3"/>
        </w:rPr>
        <w:t xml:space="preserve"> </w:t>
      </w:r>
      <w:r>
        <w:rPr>
          <w:b/>
          <w:color w:val="121212"/>
        </w:rPr>
        <w:t>2.2.1.3.5.3.</w:t>
      </w:r>
      <w:r>
        <w:rPr>
          <w:b/>
          <w:color w:val="121212"/>
          <w:spacing w:val="-4"/>
        </w:rPr>
        <w:t xml:space="preserve"> </w:t>
      </w:r>
      <w:r>
        <w:rPr>
          <w:b/>
          <w:color w:val="121212"/>
        </w:rPr>
        <w:t>Radio</w:t>
      </w:r>
      <w:r>
        <w:rPr>
          <w:b/>
          <w:color w:val="121212"/>
          <w:spacing w:val="-3"/>
        </w:rPr>
        <w:t xml:space="preserve"> </w:t>
      </w:r>
      <w:r>
        <w:rPr>
          <w:b/>
          <w:color w:val="121212"/>
        </w:rPr>
        <w:t>de</w:t>
      </w:r>
      <w:r>
        <w:rPr>
          <w:b/>
          <w:color w:val="121212"/>
          <w:spacing w:val="-3"/>
        </w:rPr>
        <w:t xml:space="preserve"> </w:t>
      </w:r>
      <w:r>
        <w:rPr>
          <w:b/>
          <w:color w:val="121212"/>
        </w:rPr>
        <w:t>acción</w:t>
      </w:r>
      <w:r>
        <w:rPr>
          <w:b/>
          <w:color w:val="121212"/>
          <w:spacing w:val="-3"/>
        </w:rPr>
        <w:t xml:space="preserve"> </w:t>
      </w:r>
      <w:r>
        <w:rPr>
          <w:b/>
          <w:color w:val="121212"/>
        </w:rPr>
        <w:t>distrital</w:t>
      </w:r>
      <w:r>
        <w:rPr>
          <w:b/>
          <w:color w:val="121212"/>
          <w:spacing w:val="-4"/>
        </w:rPr>
        <w:t xml:space="preserve"> </w:t>
      </w:r>
      <w:r>
        <w:rPr>
          <w:b/>
          <w:color w:val="121212"/>
        </w:rPr>
        <w:t>o</w:t>
      </w:r>
      <w:r>
        <w:rPr>
          <w:b/>
          <w:color w:val="121212"/>
          <w:spacing w:val="-3"/>
        </w:rPr>
        <w:t xml:space="preserve"> </w:t>
      </w:r>
      <w:r>
        <w:rPr>
          <w:b/>
          <w:color w:val="121212"/>
        </w:rPr>
        <w:t xml:space="preserve">municipal. </w:t>
      </w:r>
      <w:r>
        <w:rPr>
          <w:color w:val="121212"/>
        </w:rPr>
        <w:t>Entiéndase</w:t>
      </w:r>
      <w:r>
        <w:rPr>
          <w:color w:val="121212"/>
          <w:spacing w:val="-2"/>
        </w:rPr>
        <w:t xml:space="preserve"> </w:t>
      </w:r>
      <w:r>
        <w:rPr>
          <w:color w:val="121212"/>
        </w:rPr>
        <w:t>por radio de acción distrital o municipal el que se presta dentro de la jurisdicción</w:t>
      </w:r>
      <w:r>
        <w:rPr>
          <w:color w:val="121212"/>
          <w:spacing w:val="40"/>
        </w:rPr>
        <w:t xml:space="preserve"> </w:t>
      </w:r>
      <w:r>
        <w:rPr>
          <w:color w:val="121212"/>
        </w:rPr>
        <w:t>de un distrito o municipio. Comprende las áreas urbanas, suburbanas y rurales y los distritos territoriales indígenas de la respectiva jurisdicción.</w:t>
      </w:r>
    </w:p>
    <w:p w14:paraId="52BC9918" w14:textId="77777777" w:rsidR="00C46380" w:rsidRDefault="00C46380">
      <w:pPr>
        <w:jc w:val="both"/>
        <w:sectPr w:rsidR="00C46380">
          <w:pgSz w:w="12240" w:h="15840"/>
          <w:pgMar w:top="1420" w:right="0" w:bottom="0" w:left="1260" w:header="720" w:footer="720" w:gutter="0"/>
          <w:cols w:space="720"/>
        </w:sectPr>
      </w:pPr>
    </w:p>
    <w:p w14:paraId="52BC9919" w14:textId="77777777" w:rsidR="00C46380" w:rsidRDefault="00C46380">
      <w:pPr>
        <w:pStyle w:val="Textoindependiente"/>
        <w:spacing w:before="5"/>
        <w:rPr>
          <w:sz w:val="13"/>
        </w:rPr>
      </w:pPr>
    </w:p>
    <w:p w14:paraId="52BC991A" w14:textId="77777777" w:rsidR="00C46380" w:rsidRDefault="001F5741">
      <w:pPr>
        <w:pStyle w:val="Textoindependiente"/>
        <w:spacing w:before="101"/>
        <w:ind w:left="444" w:right="1695"/>
        <w:jc w:val="both"/>
      </w:pPr>
      <w:r>
        <w:rPr>
          <w:color w:val="121212"/>
        </w:rPr>
        <w:t>El radio de acción metropolitano es el que se presta entre los municipios que hacen parte de un área metropolitana.</w:t>
      </w:r>
    </w:p>
    <w:p w14:paraId="52BC991B" w14:textId="77777777" w:rsidR="00C46380" w:rsidRDefault="00C46380">
      <w:pPr>
        <w:pStyle w:val="Textoindependiente"/>
        <w:spacing w:before="1"/>
      </w:pPr>
    </w:p>
    <w:p w14:paraId="52BC991C" w14:textId="77777777" w:rsidR="00C46380" w:rsidRDefault="001F5741">
      <w:pPr>
        <w:pStyle w:val="Textoindependiente"/>
        <w:spacing w:before="1"/>
        <w:ind w:left="444"/>
        <w:jc w:val="both"/>
      </w:pPr>
      <w:r>
        <w:rPr>
          <w:color w:val="121212"/>
        </w:rPr>
        <w:t>(</w:t>
      </w:r>
      <w:hyperlink r:id="rId245">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24).</w:t>
      </w:r>
    </w:p>
    <w:p w14:paraId="52BC991D" w14:textId="77777777" w:rsidR="00C46380" w:rsidRDefault="00C46380">
      <w:pPr>
        <w:pStyle w:val="Textoindependiente"/>
        <w:spacing w:before="10"/>
        <w:rPr>
          <w:sz w:val="21"/>
        </w:rPr>
      </w:pPr>
    </w:p>
    <w:p w14:paraId="52BC991E" w14:textId="77777777" w:rsidR="00C46380" w:rsidRDefault="001F5741">
      <w:pPr>
        <w:pStyle w:val="Textoindependiente"/>
        <w:ind w:left="444" w:right="1694"/>
        <w:jc w:val="both"/>
      </w:pPr>
      <w:r>
        <w:rPr>
          <w:b/>
          <w:color w:val="121212"/>
        </w:rPr>
        <w:t xml:space="preserve">Artículo 2.2.1.3.5.4. Viaje ocasional. </w:t>
      </w:r>
      <w:r>
        <w:rPr>
          <w:color w:val="121212"/>
        </w:rPr>
        <w:t>Para la realización de viajes ocasionales en vehículos taxi, se acreditará el cumplimiento de los requisitos que para este efecto señale el Ministerio de Transporte quien establecerá la ficha técnica para la elaboración y los mecanismos de control correspondientes del formato de la planilla única de viaje ocasional.</w:t>
      </w:r>
    </w:p>
    <w:p w14:paraId="52BC991F" w14:textId="77777777" w:rsidR="00C46380" w:rsidRDefault="00C46380">
      <w:pPr>
        <w:pStyle w:val="Textoindependiente"/>
        <w:spacing w:before="11"/>
      </w:pPr>
    </w:p>
    <w:p w14:paraId="52BC9920" w14:textId="77777777" w:rsidR="00C46380" w:rsidRDefault="001F5741">
      <w:pPr>
        <w:pStyle w:val="Textoindependiente"/>
        <w:ind w:left="444"/>
        <w:jc w:val="both"/>
      </w:pPr>
      <w:r>
        <w:rPr>
          <w:color w:val="121212"/>
        </w:rPr>
        <w:t>(</w:t>
      </w:r>
      <w:hyperlink r:id="rId246">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25).</w:t>
      </w:r>
    </w:p>
    <w:p w14:paraId="52BC9921" w14:textId="77777777" w:rsidR="00C46380" w:rsidRDefault="00C46380">
      <w:pPr>
        <w:pStyle w:val="Textoindependiente"/>
        <w:spacing w:before="1"/>
      </w:pPr>
    </w:p>
    <w:p w14:paraId="52BC9922" w14:textId="77777777" w:rsidR="00C46380" w:rsidRDefault="001F5741">
      <w:pPr>
        <w:pStyle w:val="Ttulo1"/>
        <w:ind w:right="1696"/>
      </w:pPr>
      <w:r>
        <w:rPr>
          <w:color w:val="121212"/>
        </w:rPr>
        <w:t>SECCIÓN</w:t>
      </w:r>
      <w:r>
        <w:rPr>
          <w:color w:val="121212"/>
          <w:spacing w:val="-7"/>
        </w:rPr>
        <w:t xml:space="preserve"> </w:t>
      </w:r>
      <w:r>
        <w:rPr>
          <w:color w:val="121212"/>
          <w:spacing w:val="-10"/>
        </w:rPr>
        <w:t>6</w:t>
      </w:r>
    </w:p>
    <w:p w14:paraId="52BC9923" w14:textId="77777777" w:rsidR="00C46380" w:rsidRDefault="00C46380">
      <w:pPr>
        <w:pStyle w:val="Textoindependiente"/>
        <w:rPr>
          <w:b/>
        </w:rPr>
      </w:pPr>
    </w:p>
    <w:p w14:paraId="52BC9924" w14:textId="77777777" w:rsidR="00C46380" w:rsidRDefault="001F5741">
      <w:pPr>
        <w:pStyle w:val="Ttulo2"/>
        <w:ind w:right="1695"/>
      </w:pPr>
      <w:r>
        <w:rPr>
          <w:color w:val="121212"/>
        </w:rPr>
        <w:t>Vinculación</w:t>
      </w:r>
      <w:r>
        <w:rPr>
          <w:color w:val="121212"/>
          <w:spacing w:val="-7"/>
        </w:rPr>
        <w:t xml:space="preserve"> </w:t>
      </w:r>
      <w:r>
        <w:rPr>
          <w:color w:val="121212"/>
        </w:rPr>
        <w:t>y</w:t>
      </w:r>
      <w:r>
        <w:rPr>
          <w:color w:val="121212"/>
          <w:spacing w:val="-7"/>
        </w:rPr>
        <w:t xml:space="preserve"> </w:t>
      </w:r>
      <w:r>
        <w:rPr>
          <w:color w:val="121212"/>
        </w:rPr>
        <w:t>desvinculación</w:t>
      </w:r>
      <w:r>
        <w:rPr>
          <w:color w:val="121212"/>
          <w:spacing w:val="-6"/>
        </w:rPr>
        <w:t xml:space="preserve"> </w:t>
      </w:r>
      <w:r>
        <w:rPr>
          <w:color w:val="121212"/>
        </w:rPr>
        <w:t>de</w:t>
      </w:r>
      <w:r>
        <w:rPr>
          <w:color w:val="121212"/>
          <w:spacing w:val="-7"/>
        </w:rPr>
        <w:t xml:space="preserve"> </w:t>
      </w:r>
      <w:r>
        <w:rPr>
          <w:color w:val="121212"/>
          <w:spacing w:val="-2"/>
        </w:rPr>
        <w:t>equipos</w:t>
      </w:r>
    </w:p>
    <w:p w14:paraId="52BC9925" w14:textId="77777777" w:rsidR="00C46380" w:rsidRDefault="00C46380">
      <w:pPr>
        <w:pStyle w:val="Textoindependiente"/>
        <w:spacing w:before="10"/>
        <w:rPr>
          <w:b/>
          <w:sz w:val="21"/>
        </w:rPr>
      </w:pPr>
    </w:p>
    <w:p w14:paraId="52BC9926" w14:textId="77777777" w:rsidR="00C46380" w:rsidRDefault="001F5741">
      <w:pPr>
        <w:pStyle w:val="Textoindependiente"/>
        <w:ind w:left="444" w:right="1693"/>
        <w:jc w:val="both"/>
      </w:pPr>
      <w:r>
        <w:rPr>
          <w:b/>
          <w:color w:val="121212"/>
        </w:rPr>
        <w:t xml:space="preserve">Artículo 2.2.1.3.6.1. Equipos. </w:t>
      </w:r>
      <w:r>
        <w:rPr>
          <w:color w:val="121212"/>
        </w:rPr>
        <w:t>Las empresas habilitadas para la prestación del Servicio Público de Transporte Terrestre Automotor Individual de Pasajeros en Vehículos Taxi, solo podrán hacerlo con equipos registrados y/o matriculados para dicho servicio.</w:t>
      </w:r>
    </w:p>
    <w:p w14:paraId="52BC9927" w14:textId="77777777" w:rsidR="00C46380" w:rsidRDefault="00C46380">
      <w:pPr>
        <w:pStyle w:val="Textoindependiente"/>
        <w:rPr>
          <w:sz w:val="26"/>
        </w:rPr>
      </w:pPr>
    </w:p>
    <w:p w14:paraId="52BC9928" w14:textId="77777777" w:rsidR="00C46380" w:rsidRDefault="001F5741">
      <w:pPr>
        <w:spacing w:before="221"/>
        <w:ind w:left="444" w:right="1687"/>
        <w:jc w:val="both"/>
      </w:pPr>
      <w:r>
        <w:rPr>
          <w:b/>
          <w:color w:val="201E1F"/>
        </w:rPr>
        <w:t xml:space="preserve">Parágrafo 1°. Adicionado por el </w:t>
      </w:r>
      <w:hyperlink r:id="rId247">
        <w:r>
          <w:rPr>
            <w:b/>
            <w:color w:val="800080"/>
            <w:u w:val="thick" w:color="800080"/>
          </w:rPr>
          <w:t>Decreto 2297 de 2015</w:t>
        </w:r>
      </w:hyperlink>
      <w:r>
        <w:rPr>
          <w:b/>
          <w:color w:val="201E1F"/>
        </w:rPr>
        <w:t xml:space="preserve">, artículo 8º. </w:t>
      </w:r>
      <w:r>
        <w:rPr>
          <w:color w:val="201E1F"/>
        </w:rPr>
        <w:t>Los vehículos destinados a la prestación del servicio en el nivel de lujo deberán cumplir las siguientes condiciones:</w:t>
      </w:r>
    </w:p>
    <w:p w14:paraId="52BC9929" w14:textId="77777777" w:rsidR="00C46380" w:rsidRDefault="001F5741">
      <w:pPr>
        <w:pStyle w:val="Prrafodelista"/>
        <w:numPr>
          <w:ilvl w:val="0"/>
          <w:numId w:val="286"/>
        </w:numPr>
        <w:tabs>
          <w:tab w:val="left" w:pos="831"/>
        </w:tabs>
        <w:spacing w:before="35"/>
        <w:ind w:right="1693" w:firstLine="0"/>
      </w:pPr>
      <w:r>
        <w:rPr>
          <w:color w:val="201E1F"/>
        </w:rPr>
        <w:t>Ser de color negro con una franja lateral cuyas características serán definidas por el Ministerio de Transporte en un período no mayor a seis (6) meses contados a partir de la entrada en vigencia del presente</w:t>
      </w:r>
      <w:r>
        <w:rPr>
          <w:color w:val="201E1F"/>
          <w:spacing w:val="-13"/>
        </w:rPr>
        <w:t xml:space="preserve"> </w:t>
      </w:r>
      <w:r>
        <w:rPr>
          <w:color w:val="201E1F"/>
        </w:rPr>
        <w:t>parágrafo.</w:t>
      </w:r>
    </w:p>
    <w:p w14:paraId="52BC992A" w14:textId="77777777" w:rsidR="00C46380" w:rsidRDefault="00C46380">
      <w:pPr>
        <w:pStyle w:val="Textoindependiente"/>
        <w:spacing w:before="11"/>
        <w:rPr>
          <w:sz w:val="21"/>
        </w:rPr>
      </w:pPr>
    </w:p>
    <w:p w14:paraId="52BC992B" w14:textId="77777777" w:rsidR="00C46380" w:rsidRDefault="001F5741">
      <w:pPr>
        <w:pStyle w:val="Prrafodelista"/>
        <w:numPr>
          <w:ilvl w:val="0"/>
          <w:numId w:val="286"/>
        </w:numPr>
        <w:tabs>
          <w:tab w:val="left" w:pos="738"/>
        </w:tabs>
        <w:ind w:left="737" w:hanging="294"/>
      </w:pPr>
      <w:r>
        <w:rPr>
          <w:color w:val="201E1F"/>
        </w:rPr>
        <w:t>Contar</w:t>
      </w:r>
      <w:r>
        <w:rPr>
          <w:color w:val="201E1F"/>
          <w:spacing w:val="-9"/>
        </w:rPr>
        <w:t xml:space="preserve"> </w:t>
      </w:r>
      <w:r>
        <w:rPr>
          <w:color w:val="201E1F"/>
        </w:rPr>
        <w:t>con</w:t>
      </w:r>
      <w:r>
        <w:rPr>
          <w:color w:val="201E1F"/>
          <w:spacing w:val="-5"/>
        </w:rPr>
        <w:t xml:space="preserve"> </w:t>
      </w:r>
      <w:r>
        <w:rPr>
          <w:color w:val="201E1F"/>
        </w:rPr>
        <w:t>Sistema</w:t>
      </w:r>
      <w:r>
        <w:rPr>
          <w:color w:val="201E1F"/>
          <w:spacing w:val="-6"/>
        </w:rPr>
        <w:t xml:space="preserve"> </w:t>
      </w:r>
      <w:r>
        <w:rPr>
          <w:color w:val="201E1F"/>
        </w:rPr>
        <w:t>de</w:t>
      </w:r>
      <w:r>
        <w:rPr>
          <w:color w:val="201E1F"/>
          <w:spacing w:val="-4"/>
        </w:rPr>
        <w:t xml:space="preserve"> </w:t>
      </w:r>
      <w:r>
        <w:rPr>
          <w:color w:val="201E1F"/>
        </w:rPr>
        <w:t>Posicionamiento</w:t>
      </w:r>
      <w:r>
        <w:rPr>
          <w:color w:val="201E1F"/>
          <w:spacing w:val="-4"/>
        </w:rPr>
        <w:t xml:space="preserve"> </w:t>
      </w:r>
      <w:r>
        <w:rPr>
          <w:color w:val="201E1F"/>
        </w:rPr>
        <w:t>Global</w:t>
      </w:r>
      <w:r>
        <w:rPr>
          <w:color w:val="201E1F"/>
          <w:spacing w:val="-18"/>
        </w:rPr>
        <w:t xml:space="preserve"> </w:t>
      </w:r>
      <w:r>
        <w:rPr>
          <w:color w:val="201E1F"/>
          <w:spacing w:val="-4"/>
        </w:rPr>
        <w:t>GPS.</w:t>
      </w:r>
    </w:p>
    <w:p w14:paraId="52BC992C" w14:textId="77777777" w:rsidR="00C46380" w:rsidRDefault="00C46380">
      <w:pPr>
        <w:pStyle w:val="Textoindependiente"/>
      </w:pPr>
    </w:p>
    <w:p w14:paraId="52BC992D" w14:textId="77777777" w:rsidR="00C46380" w:rsidRDefault="001F5741">
      <w:pPr>
        <w:pStyle w:val="Prrafodelista"/>
        <w:numPr>
          <w:ilvl w:val="0"/>
          <w:numId w:val="286"/>
        </w:numPr>
        <w:tabs>
          <w:tab w:val="left" w:pos="759"/>
        </w:tabs>
        <w:spacing w:before="1"/>
        <w:ind w:right="1696" w:firstLine="0"/>
      </w:pPr>
      <w:r>
        <w:rPr>
          <w:color w:val="201E1F"/>
        </w:rPr>
        <w:t>Contar con los elementos requeridos para la interacción en línea en tiempo real con la plataforma tecnológica necesaria para la prestación del</w:t>
      </w:r>
      <w:r>
        <w:rPr>
          <w:color w:val="201E1F"/>
          <w:spacing w:val="-6"/>
        </w:rPr>
        <w:t xml:space="preserve"> </w:t>
      </w:r>
      <w:r>
        <w:rPr>
          <w:color w:val="201E1F"/>
        </w:rPr>
        <w:t>servicio.</w:t>
      </w:r>
    </w:p>
    <w:p w14:paraId="52BC992E" w14:textId="77777777" w:rsidR="00C46380" w:rsidRDefault="00C46380">
      <w:pPr>
        <w:pStyle w:val="Textoindependiente"/>
        <w:spacing w:before="11"/>
        <w:rPr>
          <w:sz w:val="21"/>
        </w:rPr>
      </w:pPr>
    </w:p>
    <w:p w14:paraId="52BC992F" w14:textId="77777777" w:rsidR="00C46380" w:rsidRDefault="001F5741">
      <w:pPr>
        <w:pStyle w:val="Prrafodelista"/>
        <w:numPr>
          <w:ilvl w:val="0"/>
          <w:numId w:val="286"/>
        </w:numPr>
        <w:tabs>
          <w:tab w:val="left" w:pos="738"/>
        </w:tabs>
        <w:ind w:left="737" w:hanging="294"/>
      </w:pPr>
      <w:r>
        <w:rPr>
          <w:color w:val="201E1F"/>
        </w:rPr>
        <w:t>Contar</w:t>
      </w:r>
      <w:r>
        <w:rPr>
          <w:color w:val="201E1F"/>
          <w:spacing w:val="-7"/>
        </w:rPr>
        <w:t xml:space="preserve"> </w:t>
      </w:r>
      <w:r>
        <w:rPr>
          <w:color w:val="201E1F"/>
        </w:rPr>
        <w:t>con</w:t>
      </w:r>
      <w:r>
        <w:rPr>
          <w:color w:val="201E1F"/>
          <w:spacing w:val="-4"/>
        </w:rPr>
        <w:t xml:space="preserve"> </w:t>
      </w:r>
      <w:r>
        <w:rPr>
          <w:color w:val="201E1F"/>
        </w:rPr>
        <w:t>frenos</w:t>
      </w:r>
      <w:r>
        <w:rPr>
          <w:color w:val="201E1F"/>
          <w:spacing w:val="-2"/>
        </w:rPr>
        <w:t xml:space="preserve"> </w:t>
      </w:r>
      <w:r>
        <w:rPr>
          <w:color w:val="201E1F"/>
        </w:rPr>
        <w:t>ABS,</w:t>
      </w:r>
      <w:r>
        <w:rPr>
          <w:color w:val="201E1F"/>
          <w:spacing w:val="-5"/>
        </w:rPr>
        <w:t xml:space="preserve"> </w:t>
      </w:r>
      <w:r>
        <w:rPr>
          <w:color w:val="201E1F"/>
        </w:rPr>
        <w:t>Air</w:t>
      </w:r>
      <w:r>
        <w:rPr>
          <w:color w:val="201E1F"/>
          <w:spacing w:val="-4"/>
        </w:rPr>
        <w:t xml:space="preserve"> </w:t>
      </w:r>
      <w:r>
        <w:rPr>
          <w:color w:val="201E1F"/>
        </w:rPr>
        <w:t>Bags</w:t>
      </w:r>
      <w:r>
        <w:rPr>
          <w:color w:val="201E1F"/>
          <w:spacing w:val="-2"/>
        </w:rPr>
        <w:t xml:space="preserve"> </w:t>
      </w:r>
      <w:r>
        <w:rPr>
          <w:color w:val="201E1F"/>
        </w:rPr>
        <w:t>frontales</w:t>
      </w:r>
      <w:r>
        <w:rPr>
          <w:color w:val="201E1F"/>
          <w:spacing w:val="-2"/>
        </w:rPr>
        <w:t xml:space="preserve"> </w:t>
      </w:r>
      <w:r>
        <w:rPr>
          <w:color w:val="201E1F"/>
        </w:rPr>
        <w:t>y</w:t>
      </w:r>
      <w:r>
        <w:rPr>
          <w:color w:val="201E1F"/>
          <w:spacing w:val="-16"/>
        </w:rPr>
        <w:t xml:space="preserve"> </w:t>
      </w:r>
      <w:r>
        <w:rPr>
          <w:color w:val="201E1F"/>
          <w:spacing w:val="-2"/>
        </w:rPr>
        <w:t>apoyacabezas.</w:t>
      </w:r>
    </w:p>
    <w:p w14:paraId="52BC9930" w14:textId="77777777" w:rsidR="00C46380" w:rsidRDefault="00C46380">
      <w:pPr>
        <w:pStyle w:val="Textoindependiente"/>
        <w:spacing w:before="1"/>
      </w:pPr>
    </w:p>
    <w:p w14:paraId="52BC9931" w14:textId="77777777" w:rsidR="00C46380" w:rsidRDefault="001F5741">
      <w:pPr>
        <w:pStyle w:val="Prrafodelista"/>
        <w:numPr>
          <w:ilvl w:val="0"/>
          <w:numId w:val="286"/>
        </w:numPr>
        <w:tabs>
          <w:tab w:val="left" w:pos="738"/>
        </w:tabs>
        <w:ind w:left="737" w:hanging="294"/>
      </w:pPr>
      <w:r>
        <w:rPr>
          <w:color w:val="201E1F"/>
        </w:rPr>
        <w:t>Tener</w:t>
      </w:r>
      <w:r>
        <w:rPr>
          <w:color w:val="201E1F"/>
          <w:spacing w:val="-5"/>
        </w:rPr>
        <w:t xml:space="preserve"> </w:t>
      </w:r>
      <w:r>
        <w:rPr>
          <w:color w:val="201E1F"/>
        </w:rPr>
        <w:t>cuatro</w:t>
      </w:r>
      <w:r>
        <w:rPr>
          <w:color w:val="201E1F"/>
          <w:spacing w:val="-4"/>
        </w:rPr>
        <w:t xml:space="preserve"> </w:t>
      </w:r>
      <w:r>
        <w:rPr>
          <w:color w:val="201E1F"/>
        </w:rPr>
        <w:t>(4)</w:t>
      </w:r>
      <w:r>
        <w:rPr>
          <w:color w:val="201E1F"/>
          <w:spacing w:val="-4"/>
        </w:rPr>
        <w:t xml:space="preserve"> </w:t>
      </w:r>
      <w:r>
        <w:rPr>
          <w:color w:val="201E1F"/>
        </w:rPr>
        <w:t>puertas</w:t>
      </w:r>
      <w:r>
        <w:rPr>
          <w:color w:val="201E1F"/>
          <w:spacing w:val="-10"/>
        </w:rPr>
        <w:t xml:space="preserve"> </w:t>
      </w:r>
      <w:r>
        <w:rPr>
          <w:color w:val="201E1F"/>
          <w:spacing w:val="-2"/>
        </w:rPr>
        <w:t>laterales.</w:t>
      </w:r>
    </w:p>
    <w:p w14:paraId="52BC9932" w14:textId="77777777" w:rsidR="00C46380" w:rsidRDefault="00C46380">
      <w:pPr>
        <w:pStyle w:val="Textoindependiente"/>
        <w:spacing w:before="8"/>
        <w:rPr>
          <w:sz w:val="21"/>
        </w:rPr>
      </w:pPr>
    </w:p>
    <w:p w14:paraId="52BC9933" w14:textId="77777777" w:rsidR="00C46380" w:rsidRDefault="001F5741">
      <w:pPr>
        <w:pStyle w:val="Prrafodelista"/>
        <w:numPr>
          <w:ilvl w:val="0"/>
          <w:numId w:val="286"/>
        </w:numPr>
        <w:tabs>
          <w:tab w:val="left" w:pos="740"/>
        </w:tabs>
        <w:ind w:left="739" w:hanging="298"/>
      </w:pPr>
      <w:r>
        <w:rPr>
          <w:color w:val="201E1F"/>
        </w:rPr>
        <w:t>Tener</w:t>
      </w:r>
      <w:r>
        <w:rPr>
          <w:color w:val="201E1F"/>
          <w:spacing w:val="-7"/>
        </w:rPr>
        <w:t xml:space="preserve"> </w:t>
      </w:r>
      <w:r>
        <w:rPr>
          <w:color w:val="201E1F"/>
        </w:rPr>
        <w:t>una</w:t>
      </w:r>
      <w:r>
        <w:rPr>
          <w:color w:val="201E1F"/>
          <w:spacing w:val="-5"/>
        </w:rPr>
        <w:t xml:space="preserve"> </w:t>
      </w:r>
      <w:r>
        <w:rPr>
          <w:color w:val="201E1F"/>
        </w:rPr>
        <w:t>cabina</w:t>
      </w:r>
      <w:r>
        <w:rPr>
          <w:color w:val="201E1F"/>
          <w:spacing w:val="-5"/>
        </w:rPr>
        <w:t xml:space="preserve"> </w:t>
      </w:r>
      <w:r>
        <w:rPr>
          <w:color w:val="201E1F"/>
        </w:rPr>
        <w:t>de</w:t>
      </w:r>
      <w:r>
        <w:rPr>
          <w:color w:val="201E1F"/>
          <w:spacing w:val="-1"/>
        </w:rPr>
        <w:t xml:space="preserve"> </w:t>
      </w:r>
      <w:r>
        <w:rPr>
          <w:color w:val="201E1F"/>
        </w:rPr>
        <w:t>pasajeros</w:t>
      </w:r>
      <w:r>
        <w:rPr>
          <w:color w:val="201E1F"/>
          <w:spacing w:val="-3"/>
        </w:rPr>
        <w:t xml:space="preserve"> </w:t>
      </w:r>
      <w:r>
        <w:rPr>
          <w:color w:val="201E1F"/>
        </w:rPr>
        <w:t>con</w:t>
      </w:r>
      <w:r>
        <w:rPr>
          <w:color w:val="201E1F"/>
          <w:spacing w:val="-4"/>
        </w:rPr>
        <w:t xml:space="preserve"> </w:t>
      </w:r>
      <w:r>
        <w:rPr>
          <w:color w:val="201E1F"/>
        </w:rPr>
        <w:t>capacidad</w:t>
      </w:r>
      <w:r>
        <w:rPr>
          <w:color w:val="201E1F"/>
          <w:spacing w:val="-5"/>
        </w:rPr>
        <w:t xml:space="preserve"> </w:t>
      </w:r>
      <w:r>
        <w:rPr>
          <w:color w:val="201E1F"/>
        </w:rPr>
        <w:t>para</w:t>
      </w:r>
      <w:r>
        <w:rPr>
          <w:color w:val="201E1F"/>
          <w:spacing w:val="-5"/>
        </w:rPr>
        <w:t xml:space="preserve"> </w:t>
      </w:r>
      <w:r>
        <w:rPr>
          <w:color w:val="201E1F"/>
        </w:rPr>
        <w:t>acomodar</w:t>
      </w:r>
      <w:r>
        <w:rPr>
          <w:color w:val="201E1F"/>
          <w:spacing w:val="-5"/>
        </w:rPr>
        <w:t xml:space="preserve"> </w:t>
      </w:r>
      <w:r>
        <w:rPr>
          <w:color w:val="201E1F"/>
        </w:rPr>
        <w:t>a</w:t>
      </w:r>
      <w:r>
        <w:rPr>
          <w:color w:val="201E1F"/>
          <w:spacing w:val="-2"/>
        </w:rPr>
        <w:t xml:space="preserve"> </w:t>
      </w:r>
      <w:r>
        <w:rPr>
          <w:color w:val="201E1F"/>
        </w:rPr>
        <w:t>mínimo</w:t>
      </w:r>
      <w:r>
        <w:rPr>
          <w:color w:val="201E1F"/>
          <w:spacing w:val="-6"/>
        </w:rPr>
        <w:t xml:space="preserve"> </w:t>
      </w:r>
      <w:r>
        <w:rPr>
          <w:color w:val="201E1F"/>
          <w:spacing w:val="-2"/>
        </w:rPr>
        <w:t>cinco</w:t>
      </w:r>
    </w:p>
    <w:p w14:paraId="52BC9934" w14:textId="77777777" w:rsidR="00C46380" w:rsidRDefault="001F5741">
      <w:pPr>
        <w:pStyle w:val="Textoindependiente"/>
        <w:spacing w:before="4"/>
        <w:ind w:left="444" w:right="1691"/>
        <w:jc w:val="both"/>
      </w:pPr>
      <w:r>
        <w:rPr>
          <w:color w:val="201E1F"/>
        </w:rPr>
        <w:t>(5) personas, incluido el conductor, con un módulo de espacio por pasajero no inferior a 450 milímetros de ancho a la altura de los hombros y con el módulo de silletería de 750 milímetros.</w:t>
      </w:r>
    </w:p>
    <w:p w14:paraId="52BC9935" w14:textId="77777777" w:rsidR="00C46380" w:rsidRDefault="00C46380">
      <w:pPr>
        <w:pStyle w:val="Textoindependiente"/>
        <w:spacing w:before="10"/>
        <w:rPr>
          <w:sz w:val="21"/>
        </w:rPr>
      </w:pPr>
    </w:p>
    <w:p w14:paraId="52BC9936" w14:textId="77777777" w:rsidR="00C46380" w:rsidRDefault="001F5741">
      <w:pPr>
        <w:pStyle w:val="Prrafodelista"/>
        <w:numPr>
          <w:ilvl w:val="0"/>
          <w:numId w:val="286"/>
        </w:numPr>
        <w:tabs>
          <w:tab w:val="left" w:pos="776"/>
        </w:tabs>
        <w:spacing w:before="1"/>
        <w:ind w:left="775" w:hanging="332"/>
      </w:pPr>
      <w:r>
        <w:rPr>
          <w:color w:val="201E1F"/>
        </w:rPr>
        <w:t>Tener</w:t>
      </w:r>
      <w:r>
        <w:rPr>
          <w:color w:val="201E1F"/>
          <w:spacing w:val="33"/>
        </w:rPr>
        <w:t xml:space="preserve"> </w:t>
      </w:r>
      <w:r>
        <w:rPr>
          <w:color w:val="201E1F"/>
        </w:rPr>
        <w:t>una</w:t>
      </w:r>
      <w:r>
        <w:rPr>
          <w:color w:val="201E1F"/>
          <w:spacing w:val="32"/>
        </w:rPr>
        <w:t xml:space="preserve"> </w:t>
      </w:r>
      <w:r>
        <w:rPr>
          <w:color w:val="201E1F"/>
        </w:rPr>
        <w:t>bodega</w:t>
      </w:r>
      <w:r>
        <w:rPr>
          <w:color w:val="201E1F"/>
          <w:spacing w:val="33"/>
        </w:rPr>
        <w:t xml:space="preserve"> </w:t>
      </w:r>
      <w:r>
        <w:rPr>
          <w:color w:val="201E1F"/>
        </w:rPr>
        <w:t>o</w:t>
      </w:r>
      <w:r>
        <w:rPr>
          <w:color w:val="201E1F"/>
          <w:spacing w:val="31"/>
        </w:rPr>
        <w:t xml:space="preserve"> </w:t>
      </w:r>
      <w:r>
        <w:rPr>
          <w:color w:val="201E1F"/>
        </w:rPr>
        <w:t>espacio</w:t>
      </w:r>
      <w:r>
        <w:rPr>
          <w:color w:val="201E1F"/>
          <w:spacing w:val="33"/>
        </w:rPr>
        <w:t xml:space="preserve"> </w:t>
      </w:r>
      <w:r>
        <w:rPr>
          <w:color w:val="201E1F"/>
        </w:rPr>
        <w:t>para</w:t>
      </w:r>
      <w:r>
        <w:rPr>
          <w:color w:val="201E1F"/>
          <w:spacing w:val="33"/>
        </w:rPr>
        <w:t xml:space="preserve"> </w:t>
      </w:r>
      <w:r>
        <w:rPr>
          <w:color w:val="201E1F"/>
        </w:rPr>
        <w:t>el</w:t>
      </w:r>
      <w:r>
        <w:rPr>
          <w:color w:val="201E1F"/>
          <w:spacing w:val="28"/>
        </w:rPr>
        <w:t xml:space="preserve"> </w:t>
      </w:r>
      <w:r>
        <w:rPr>
          <w:color w:val="201E1F"/>
        </w:rPr>
        <w:t>equipaje</w:t>
      </w:r>
      <w:r>
        <w:rPr>
          <w:color w:val="201E1F"/>
          <w:spacing w:val="34"/>
        </w:rPr>
        <w:t xml:space="preserve"> </w:t>
      </w:r>
      <w:r>
        <w:rPr>
          <w:color w:val="201E1F"/>
        </w:rPr>
        <w:t>con</w:t>
      </w:r>
      <w:r>
        <w:rPr>
          <w:color w:val="201E1F"/>
          <w:spacing w:val="33"/>
        </w:rPr>
        <w:t xml:space="preserve"> </w:t>
      </w:r>
      <w:r>
        <w:rPr>
          <w:color w:val="201E1F"/>
        </w:rPr>
        <w:t>capacidad</w:t>
      </w:r>
      <w:r>
        <w:rPr>
          <w:color w:val="201E1F"/>
          <w:spacing w:val="32"/>
        </w:rPr>
        <w:t xml:space="preserve"> </w:t>
      </w:r>
      <w:r>
        <w:rPr>
          <w:color w:val="201E1F"/>
        </w:rPr>
        <w:t>no</w:t>
      </w:r>
      <w:r>
        <w:rPr>
          <w:color w:val="201E1F"/>
          <w:spacing w:val="36"/>
        </w:rPr>
        <w:t xml:space="preserve"> </w:t>
      </w:r>
      <w:r>
        <w:rPr>
          <w:color w:val="201E1F"/>
        </w:rPr>
        <w:t>inferior</w:t>
      </w:r>
      <w:r>
        <w:rPr>
          <w:color w:val="201E1F"/>
          <w:spacing w:val="33"/>
        </w:rPr>
        <w:t xml:space="preserve"> </w:t>
      </w:r>
      <w:r>
        <w:rPr>
          <w:color w:val="201E1F"/>
          <w:spacing w:val="-10"/>
        </w:rPr>
        <w:t>a</w:t>
      </w:r>
    </w:p>
    <w:p w14:paraId="52BC9937" w14:textId="77777777" w:rsidR="00C46380" w:rsidRDefault="001F5741">
      <w:pPr>
        <w:pStyle w:val="Textoindependiente"/>
        <w:spacing w:before="1"/>
        <w:ind w:left="444"/>
        <w:jc w:val="both"/>
      </w:pPr>
      <w:r>
        <w:rPr>
          <w:color w:val="201E1F"/>
        </w:rPr>
        <w:t>0.40</w:t>
      </w:r>
      <w:r>
        <w:rPr>
          <w:color w:val="201E1F"/>
          <w:spacing w:val="-5"/>
        </w:rPr>
        <w:t xml:space="preserve"> </w:t>
      </w:r>
      <w:r>
        <w:rPr>
          <w:color w:val="201E1F"/>
        </w:rPr>
        <w:t>metros</w:t>
      </w:r>
      <w:r>
        <w:rPr>
          <w:color w:val="201E1F"/>
          <w:spacing w:val="-4"/>
        </w:rPr>
        <w:t xml:space="preserve"> </w:t>
      </w:r>
      <w:r>
        <w:rPr>
          <w:color w:val="201E1F"/>
          <w:spacing w:val="-2"/>
        </w:rPr>
        <w:t>cúbicos.</w:t>
      </w:r>
    </w:p>
    <w:p w14:paraId="52BC9938" w14:textId="77777777" w:rsidR="00C46380" w:rsidRDefault="00C46380">
      <w:pPr>
        <w:pStyle w:val="Textoindependiente"/>
      </w:pPr>
    </w:p>
    <w:p w14:paraId="52BC9939" w14:textId="77777777" w:rsidR="00C46380" w:rsidRDefault="001F5741">
      <w:pPr>
        <w:pStyle w:val="Prrafodelista"/>
        <w:numPr>
          <w:ilvl w:val="0"/>
          <w:numId w:val="286"/>
        </w:numPr>
        <w:tabs>
          <w:tab w:val="left" w:pos="750"/>
        </w:tabs>
        <w:ind w:right="1694" w:firstLine="0"/>
      </w:pPr>
      <w:r>
        <w:rPr>
          <w:color w:val="201E1F"/>
        </w:rPr>
        <w:t>Tener tipo de carrocería camioneta cerrada, campero de cuatro puertas, y/o automóvil tipo sedán.</w:t>
      </w:r>
    </w:p>
    <w:p w14:paraId="52BC993A" w14:textId="77777777" w:rsidR="00C46380" w:rsidRDefault="00C46380">
      <w:pPr>
        <w:pStyle w:val="Textoindependiente"/>
      </w:pPr>
    </w:p>
    <w:p w14:paraId="52BC993B" w14:textId="77777777" w:rsidR="00C46380" w:rsidRDefault="001F5741">
      <w:pPr>
        <w:pStyle w:val="Prrafodelista"/>
        <w:numPr>
          <w:ilvl w:val="0"/>
          <w:numId w:val="286"/>
        </w:numPr>
        <w:tabs>
          <w:tab w:val="left" w:pos="810"/>
        </w:tabs>
        <w:ind w:left="809" w:hanging="366"/>
      </w:pPr>
      <w:r>
        <w:rPr>
          <w:color w:val="201E1F"/>
        </w:rPr>
        <w:t>Poseer</w:t>
      </w:r>
      <w:r>
        <w:rPr>
          <w:color w:val="201E1F"/>
          <w:spacing w:val="63"/>
        </w:rPr>
        <w:t xml:space="preserve"> </w:t>
      </w:r>
      <w:r>
        <w:rPr>
          <w:color w:val="201E1F"/>
        </w:rPr>
        <w:t>un</w:t>
      </w:r>
      <w:r>
        <w:rPr>
          <w:color w:val="201E1F"/>
          <w:spacing w:val="64"/>
        </w:rPr>
        <w:t xml:space="preserve"> </w:t>
      </w:r>
      <w:r>
        <w:rPr>
          <w:color w:val="201E1F"/>
        </w:rPr>
        <w:t>motor</w:t>
      </w:r>
      <w:r>
        <w:rPr>
          <w:color w:val="201E1F"/>
          <w:spacing w:val="65"/>
        </w:rPr>
        <w:t xml:space="preserve"> </w:t>
      </w:r>
      <w:r>
        <w:rPr>
          <w:color w:val="201E1F"/>
        </w:rPr>
        <w:t>con</w:t>
      </w:r>
      <w:r>
        <w:rPr>
          <w:color w:val="201E1F"/>
          <w:spacing w:val="64"/>
        </w:rPr>
        <w:t xml:space="preserve"> </w:t>
      </w:r>
      <w:r>
        <w:rPr>
          <w:color w:val="201E1F"/>
        </w:rPr>
        <w:t>cilindrada</w:t>
      </w:r>
      <w:r>
        <w:rPr>
          <w:color w:val="201E1F"/>
          <w:spacing w:val="70"/>
        </w:rPr>
        <w:t xml:space="preserve"> </w:t>
      </w:r>
      <w:r>
        <w:rPr>
          <w:color w:val="201E1F"/>
        </w:rPr>
        <w:t>igualo</w:t>
      </w:r>
      <w:r>
        <w:rPr>
          <w:color w:val="201E1F"/>
          <w:spacing w:val="65"/>
        </w:rPr>
        <w:t xml:space="preserve"> </w:t>
      </w:r>
      <w:r>
        <w:rPr>
          <w:color w:val="201E1F"/>
        </w:rPr>
        <w:t>superior</w:t>
      </w:r>
      <w:r>
        <w:rPr>
          <w:color w:val="201E1F"/>
          <w:spacing w:val="65"/>
        </w:rPr>
        <w:t xml:space="preserve"> </w:t>
      </w:r>
      <w:r>
        <w:rPr>
          <w:color w:val="201E1F"/>
        </w:rPr>
        <w:t>a</w:t>
      </w:r>
      <w:r>
        <w:rPr>
          <w:color w:val="201E1F"/>
          <w:spacing w:val="69"/>
        </w:rPr>
        <w:t xml:space="preserve"> </w:t>
      </w:r>
      <w:r>
        <w:rPr>
          <w:color w:val="201E1F"/>
        </w:rPr>
        <w:t>los</w:t>
      </w:r>
      <w:r>
        <w:rPr>
          <w:color w:val="201E1F"/>
          <w:spacing w:val="65"/>
        </w:rPr>
        <w:t xml:space="preserve"> </w:t>
      </w:r>
      <w:r>
        <w:rPr>
          <w:color w:val="201E1F"/>
        </w:rPr>
        <w:t>1600</w:t>
      </w:r>
      <w:r>
        <w:rPr>
          <w:color w:val="201E1F"/>
          <w:spacing w:val="67"/>
        </w:rPr>
        <w:t xml:space="preserve"> </w:t>
      </w:r>
      <w:r>
        <w:rPr>
          <w:color w:val="201E1F"/>
          <w:spacing w:val="-2"/>
        </w:rPr>
        <w:t>centímetros</w:t>
      </w:r>
    </w:p>
    <w:p w14:paraId="52BC993C" w14:textId="77777777" w:rsidR="00C46380" w:rsidRDefault="00C46380">
      <w:pPr>
        <w:jc w:val="both"/>
        <w:sectPr w:rsidR="00C46380">
          <w:pgSz w:w="12240" w:h="15840"/>
          <w:pgMar w:top="1500" w:right="0" w:bottom="280" w:left="1260" w:header="720" w:footer="720" w:gutter="0"/>
          <w:cols w:space="720"/>
        </w:sectPr>
      </w:pPr>
    </w:p>
    <w:p w14:paraId="52BC993D" w14:textId="77777777" w:rsidR="00C46380" w:rsidRDefault="001F5741">
      <w:pPr>
        <w:pStyle w:val="Textoindependiente"/>
        <w:spacing w:before="77"/>
        <w:ind w:left="444" w:right="1687"/>
        <w:jc w:val="both"/>
      </w:pPr>
      <w:r>
        <w:rPr>
          <w:color w:val="201E1F"/>
        </w:rPr>
        <w:lastRenderedPageBreak/>
        <w:t>cúbicos</w:t>
      </w:r>
      <w:r>
        <w:rPr>
          <w:color w:val="201E1F"/>
          <w:spacing w:val="-3"/>
        </w:rPr>
        <w:t xml:space="preserve"> </w:t>
      </w:r>
      <w:r>
        <w:rPr>
          <w:color w:val="201E1F"/>
        </w:rPr>
        <w:t>o</w:t>
      </w:r>
      <w:r>
        <w:rPr>
          <w:color w:val="201E1F"/>
          <w:spacing w:val="-1"/>
        </w:rPr>
        <w:t xml:space="preserve"> </w:t>
      </w:r>
      <w:r>
        <w:rPr>
          <w:color w:val="201E1F"/>
        </w:rPr>
        <w:t>la</w:t>
      </w:r>
      <w:r>
        <w:rPr>
          <w:color w:val="201E1F"/>
          <w:spacing w:val="-1"/>
        </w:rPr>
        <w:t xml:space="preserve"> </w:t>
      </w:r>
      <w:r>
        <w:rPr>
          <w:color w:val="201E1F"/>
        </w:rPr>
        <w:t>potencia</w:t>
      </w:r>
      <w:r>
        <w:rPr>
          <w:color w:val="201E1F"/>
          <w:spacing w:val="-1"/>
        </w:rPr>
        <w:t xml:space="preserve"> </w:t>
      </w:r>
      <w:r>
        <w:rPr>
          <w:color w:val="201E1F"/>
        </w:rPr>
        <w:t>debe</w:t>
      </w:r>
      <w:r>
        <w:rPr>
          <w:color w:val="201E1F"/>
          <w:spacing w:val="-3"/>
        </w:rPr>
        <w:t xml:space="preserve"> </w:t>
      </w:r>
      <w:r>
        <w:rPr>
          <w:color w:val="201E1F"/>
        </w:rPr>
        <w:t>asegurar</w:t>
      </w:r>
      <w:r>
        <w:rPr>
          <w:color w:val="201E1F"/>
          <w:spacing w:val="-4"/>
        </w:rPr>
        <w:t xml:space="preserve"> </w:t>
      </w:r>
      <w:r>
        <w:rPr>
          <w:color w:val="201E1F"/>
        </w:rPr>
        <w:t>una</w:t>
      </w:r>
      <w:r>
        <w:rPr>
          <w:color w:val="201E1F"/>
          <w:spacing w:val="-4"/>
        </w:rPr>
        <w:t xml:space="preserve"> </w:t>
      </w:r>
      <w:r>
        <w:rPr>
          <w:color w:val="201E1F"/>
        </w:rPr>
        <w:t>relación</w:t>
      </w:r>
      <w:r>
        <w:rPr>
          <w:color w:val="201E1F"/>
          <w:spacing w:val="-3"/>
        </w:rPr>
        <w:t xml:space="preserve"> </w:t>
      </w:r>
      <w:r>
        <w:rPr>
          <w:color w:val="201E1F"/>
        </w:rPr>
        <w:t>mayor</w:t>
      </w:r>
      <w:r>
        <w:rPr>
          <w:color w:val="201E1F"/>
          <w:spacing w:val="-3"/>
        </w:rPr>
        <w:t xml:space="preserve"> </w:t>
      </w:r>
      <w:r>
        <w:rPr>
          <w:color w:val="201E1F"/>
        </w:rPr>
        <w:t>a</w:t>
      </w:r>
      <w:r>
        <w:rPr>
          <w:color w:val="201E1F"/>
          <w:spacing w:val="-4"/>
        </w:rPr>
        <w:t xml:space="preserve"> </w:t>
      </w:r>
      <w:r>
        <w:rPr>
          <w:color w:val="201E1F"/>
        </w:rPr>
        <w:t>un</w:t>
      </w:r>
      <w:r>
        <w:rPr>
          <w:color w:val="201E1F"/>
          <w:spacing w:val="-2"/>
        </w:rPr>
        <w:t xml:space="preserve"> </w:t>
      </w:r>
      <w:r>
        <w:rPr>
          <w:color w:val="201E1F"/>
        </w:rPr>
        <w:t>(1) HP</w:t>
      </w:r>
      <w:r>
        <w:rPr>
          <w:color w:val="201E1F"/>
          <w:spacing w:val="-4"/>
        </w:rPr>
        <w:t xml:space="preserve"> </w:t>
      </w:r>
      <w:r>
        <w:rPr>
          <w:color w:val="201E1F"/>
        </w:rPr>
        <w:t>SAE</w:t>
      </w:r>
      <w:r>
        <w:rPr>
          <w:color w:val="201E1F"/>
          <w:spacing w:val="-3"/>
        </w:rPr>
        <w:t xml:space="preserve"> </w:t>
      </w:r>
      <w:r>
        <w:rPr>
          <w:color w:val="201E1F"/>
        </w:rPr>
        <w:t>neto</w:t>
      </w:r>
      <w:r>
        <w:rPr>
          <w:color w:val="201E1F"/>
          <w:spacing w:val="-2"/>
        </w:rPr>
        <w:t xml:space="preserve"> </w:t>
      </w:r>
      <w:r>
        <w:rPr>
          <w:color w:val="201E1F"/>
        </w:rPr>
        <w:t>a nivel del mar, por cada veinticinco (25) kilogramos de peso bruto</w:t>
      </w:r>
      <w:r>
        <w:rPr>
          <w:color w:val="201E1F"/>
          <w:spacing w:val="-20"/>
        </w:rPr>
        <w:t xml:space="preserve"> </w:t>
      </w:r>
      <w:r>
        <w:rPr>
          <w:color w:val="201E1F"/>
        </w:rPr>
        <w:t>vehicular.</w:t>
      </w:r>
    </w:p>
    <w:p w14:paraId="52BC993E" w14:textId="77777777" w:rsidR="00C46380" w:rsidRDefault="00C46380">
      <w:pPr>
        <w:pStyle w:val="Textoindependiente"/>
      </w:pPr>
    </w:p>
    <w:p w14:paraId="52BC993F" w14:textId="77777777" w:rsidR="00C46380" w:rsidRDefault="001F5741">
      <w:pPr>
        <w:spacing w:line="247" w:lineRule="auto"/>
        <w:ind w:left="444" w:right="1687"/>
        <w:jc w:val="both"/>
      </w:pPr>
      <w:r>
        <w:rPr>
          <w:b/>
          <w:color w:val="201E1F"/>
        </w:rPr>
        <w:t xml:space="preserve">Parágrafo 2°. Adicionado por el </w:t>
      </w:r>
      <w:hyperlink r:id="rId248">
        <w:r>
          <w:rPr>
            <w:b/>
            <w:color w:val="800080"/>
            <w:u w:val="thick" w:color="800080"/>
          </w:rPr>
          <w:t>Decreto 2297 de 2015</w:t>
        </w:r>
      </w:hyperlink>
      <w:r>
        <w:rPr>
          <w:b/>
          <w:color w:val="201E1F"/>
        </w:rPr>
        <w:t xml:space="preserve">, artículo 8º. </w:t>
      </w:r>
      <w:r>
        <w:rPr>
          <w:color w:val="201E1F"/>
        </w:rPr>
        <w:t>El servicio podrá prestarse con vehículos del nivel básico que cumplan las condiciones establecidas en el anterior parágrafo y en la regulación que expida el Ministerio de transporte, o con un vehículo nuevo.</w:t>
      </w:r>
    </w:p>
    <w:p w14:paraId="52BC9940" w14:textId="77777777" w:rsidR="00C46380" w:rsidRDefault="00C46380">
      <w:pPr>
        <w:pStyle w:val="Textoindependiente"/>
        <w:spacing w:before="8"/>
      </w:pPr>
    </w:p>
    <w:p w14:paraId="52BC9941" w14:textId="77777777" w:rsidR="00C46380" w:rsidRDefault="001F5741">
      <w:pPr>
        <w:pStyle w:val="Textoindependiente"/>
        <w:ind w:left="444"/>
        <w:jc w:val="both"/>
      </w:pPr>
      <w:r>
        <w:rPr>
          <w:color w:val="121212"/>
        </w:rPr>
        <w:t>(</w:t>
      </w:r>
      <w:hyperlink r:id="rId249">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26).</w:t>
      </w:r>
    </w:p>
    <w:p w14:paraId="52BC9942" w14:textId="77777777" w:rsidR="00C46380" w:rsidRDefault="00C46380">
      <w:pPr>
        <w:pStyle w:val="Textoindependiente"/>
        <w:spacing w:before="1"/>
      </w:pPr>
    </w:p>
    <w:p w14:paraId="52BC9943" w14:textId="77777777" w:rsidR="00C46380" w:rsidRDefault="001F5741">
      <w:pPr>
        <w:pStyle w:val="Textoindependiente"/>
        <w:ind w:left="444" w:right="1689"/>
        <w:jc w:val="both"/>
      </w:pPr>
      <w:r>
        <w:rPr>
          <w:b/>
          <w:color w:val="121212"/>
        </w:rPr>
        <w:t xml:space="preserve">Artículo 2.2.1.3.6.2. Vinculación. </w:t>
      </w:r>
      <w:r>
        <w:rPr>
          <w:color w:val="121212"/>
        </w:rPr>
        <w:t>La vinculación de un vehículo a una empresa de transporte público es la incorporación de éste al parque automotor de</w:t>
      </w:r>
      <w:r>
        <w:rPr>
          <w:color w:val="121212"/>
          <w:spacing w:val="-1"/>
        </w:rPr>
        <w:t xml:space="preserve"> </w:t>
      </w:r>
      <w:r>
        <w:rPr>
          <w:color w:val="121212"/>
        </w:rPr>
        <w:t>dicha</w:t>
      </w:r>
      <w:r>
        <w:rPr>
          <w:color w:val="121212"/>
          <w:spacing w:val="-3"/>
        </w:rPr>
        <w:t xml:space="preserve"> </w:t>
      </w:r>
      <w:r>
        <w:rPr>
          <w:color w:val="121212"/>
        </w:rPr>
        <w:t>empresa.</w:t>
      </w:r>
      <w:r>
        <w:rPr>
          <w:color w:val="121212"/>
          <w:spacing w:val="-3"/>
        </w:rPr>
        <w:t xml:space="preserve"> </w:t>
      </w:r>
      <w:r>
        <w:rPr>
          <w:color w:val="121212"/>
        </w:rPr>
        <w:t>Se</w:t>
      </w:r>
      <w:r>
        <w:rPr>
          <w:color w:val="121212"/>
          <w:spacing w:val="-3"/>
        </w:rPr>
        <w:t xml:space="preserve"> </w:t>
      </w:r>
      <w:r>
        <w:rPr>
          <w:color w:val="121212"/>
        </w:rPr>
        <w:t>formaliza</w:t>
      </w:r>
      <w:r>
        <w:rPr>
          <w:color w:val="121212"/>
          <w:spacing w:val="-2"/>
        </w:rPr>
        <w:t xml:space="preserve"> </w:t>
      </w:r>
      <w:r>
        <w:rPr>
          <w:color w:val="121212"/>
        </w:rPr>
        <w:t>con la</w:t>
      </w:r>
      <w:r>
        <w:rPr>
          <w:color w:val="121212"/>
          <w:spacing w:val="-2"/>
        </w:rPr>
        <w:t xml:space="preserve"> </w:t>
      </w:r>
      <w:r>
        <w:rPr>
          <w:color w:val="121212"/>
        </w:rPr>
        <w:t>celebración</w:t>
      </w:r>
      <w:r>
        <w:rPr>
          <w:color w:val="121212"/>
          <w:spacing w:val="-2"/>
        </w:rPr>
        <w:t xml:space="preserve"> </w:t>
      </w:r>
      <w:r>
        <w:rPr>
          <w:color w:val="121212"/>
        </w:rPr>
        <w:t>del</w:t>
      </w:r>
      <w:r>
        <w:rPr>
          <w:color w:val="121212"/>
          <w:spacing w:val="-4"/>
        </w:rPr>
        <w:t xml:space="preserve"> </w:t>
      </w:r>
      <w:r>
        <w:rPr>
          <w:color w:val="121212"/>
        </w:rPr>
        <w:t>respectivo</w:t>
      </w:r>
      <w:r>
        <w:rPr>
          <w:color w:val="121212"/>
          <w:spacing w:val="-2"/>
        </w:rPr>
        <w:t xml:space="preserve"> </w:t>
      </w:r>
      <w:r>
        <w:rPr>
          <w:color w:val="121212"/>
        </w:rPr>
        <w:t>contrato</w:t>
      </w:r>
      <w:r>
        <w:rPr>
          <w:color w:val="121212"/>
          <w:spacing w:val="-2"/>
        </w:rPr>
        <w:t xml:space="preserve"> </w:t>
      </w:r>
      <w:r>
        <w:rPr>
          <w:color w:val="121212"/>
        </w:rPr>
        <w:t>entre el propietario del vehículo y la empresa, y se oficializa con la expedición de la tarjeta de operación por parte de la autoridad de transporte competente.</w:t>
      </w:r>
    </w:p>
    <w:p w14:paraId="52BC9944" w14:textId="77777777" w:rsidR="00C46380" w:rsidRDefault="00C46380">
      <w:pPr>
        <w:pStyle w:val="Textoindependiente"/>
        <w:spacing w:before="11"/>
        <w:rPr>
          <w:sz w:val="21"/>
        </w:rPr>
      </w:pPr>
    </w:p>
    <w:p w14:paraId="52BC9945" w14:textId="77777777" w:rsidR="00C46380" w:rsidRDefault="001F5741">
      <w:pPr>
        <w:pStyle w:val="Textoindependiente"/>
        <w:spacing w:before="1"/>
        <w:ind w:left="444"/>
        <w:jc w:val="both"/>
      </w:pPr>
      <w:r>
        <w:rPr>
          <w:color w:val="121212"/>
        </w:rPr>
        <w:t>(</w:t>
      </w:r>
      <w:hyperlink r:id="rId250">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27).</w:t>
      </w:r>
    </w:p>
    <w:p w14:paraId="52BC9946" w14:textId="77777777" w:rsidR="00C46380" w:rsidRDefault="00C46380">
      <w:pPr>
        <w:pStyle w:val="Textoindependiente"/>
        <w:spacing w:before="6"/>
        <w:rPr>
          <w:sz w:val="14"/>
        </w:rPr>
      </w:pPr>
    </w:p>
    <w:p w14:paraId="52BC9947" w14:textId="77777777" w:rsidR="00C46380" w:rsidRDefault="001F5741">
      <w:pPr>
        <w:spacing w:before="101"/>
        <w:ind w:left="444" w:right="1689"/>
        <w:jc w:val="both"/>
      </w:pPr>
      <w:r>
        <w:rPr>
          <w:b/>
          <w:color w:val="121212"/>
        </w:rPr>
        <w:t xml:space="preserve">Artículo 2.2.1.3.6.3. Contrato de vinculación. </w:t>
      </w:r>
      <w:r>
        <w:rPr>
          <w:color w:val="121212"/>
        </w:rPr>
        <w:t>El contrato de vinculación</w:t>
      </w:r>
      <w:r>
        <w:rPr>
          <w:color w:val="121212"/>
          <w:spacing w:val="40"/>
        </w:rPr>
        <w:t xml:space="preserve"> </w:t>
      </w:r>
      <w:r>
        <w:rPr>
          <w:color w:val="121212"/>
        </w:rPr>
        <w:t>del equipo se regirá por las normas del derecho privado debiendo contener como mínimo:</w:t>
      </w:r>
    </w:p>
    <w:p w14:paraId="52BC9948" w14:textId="77777777" w:rsidR="00C46380" w:rsidRDefault="00C46380">
      <w:pPr>
        <w:pStyle w:val="Textoindependiente"/>
        <w:spacing w:before="1"/>
      </w:pPr>
    </w:p>
    <w:p w14:paraId="52BC9949" w14:textId="77777777" w:rsidR="00C46380" w:rsidRDefault="001F5741">
      <w:pPr>
        <w:pStyle w:val="Prrafodelista"/>
        <w:numPr>
          <w:ilvl w:val="0"/>
          <w:numId w:val="285"/>
        </w:numPr>
        <w:tabs>
          <w:tab w:val="left" w:pos="740"/>
        </w:tabs>
      </w:pPr>
      <w:r>
        <w:rPr>
          <w:color w:val="121212"/>
        </w:rPr>
        <w:t>Obligaciones,</w:t>
      </w:r>
      <w:r>
        <w:rPr>
          <w:color w:val="121212"/>
          <w:spacing w:val="-8"/>
        </w:rPr>
        <w:t xml:space="preserve"> </w:t>
      </w:r>
      <w:r>
        <w:rPr>
          <w:color w:val="121212"/>
        </w:rPr>
        <w:t>derechos</w:t>
      </w:r>
      <w:r>
        <w:rPr>
          <w:color w:val="121212"/>
          <w:spacing w:val="-4"/>
        </w:rPr>
        <w:t xml:space="preserve"> </w:t>
      </w:r>
      <w:r>
        <w:rPr>
          <w:color w:val="121212"/>
        </w:rPr>
        <w:t>y</w:t>
      </w:r>
      <w:r>
        <w:rPr>
          <w:color w:val="121212"/>
          <w:spacing w:val="-5"/>
        </w:rPr>
        <w:t xml:space="preserve"> </w:t>
      </w:r>
      <w:r>
        <w:rPr>
          <w:color w:val="121212"/>
        </w:rPr>
        <w:t>prohibiciones</w:t>
      </w:r>
      <w:r>
        <w:rPr>
          <w:color w:val="121212"/>
          <w:spacing w:val="-4"/>
        </w:rPr>
        <w:t xml:space="preserve"> </w:t>
      </w:r>
      <w:r>
        <w:rPr>
          <w:color w:val="121212"/>
        </w:rPr>
        <w:t>de</w:t>
      </w:r>
      <w:r>
        <w:rPr>
          <w:color w:val="121212"/>
          <w:spacing w:val="-2"/>
        </w:rPr>
        <w:t xml:space="preserve"> </w:t>
      </w:r>
      <w:r>
        <w:rPr>
          <w:color w:val="121212"/>
        </w:rPr>
        <w:t>cada</w:t>
      </w:r>
      <w:r>
        <w:rPr>
          <w:color w:val="121212"/>
          <w:spacing w:val="-5"/>
        </w:rPr>
        <w:t xml:space="preserve"> </w:t>
      </w:r>
      <w:r>
        <w:rPr>
          <w:color w:val="121212"/>
        </w:rPr>
        <w:t>una</w:t>
      </w:r>
      <w:r>
        <w:rPr>
          <w:color w:val="121212"/>
          <w:spacing w:val="-5"/>
        </w:rPr>
        <w:t xml:space="preserve"> </w:t>
      </w:r>
      <w:r>
        <w:rPr>
          <w:color w:val="121212"/>
        </w:rPr>
        <w:t>de</w:t>
      </w:r>
      <w:r>
        <w:rPr>
          <w:color w:val="121212"/>
          <w:spacing w:val="-2"/>
        </w:rPr>
        <w:t xml:space="preserve"> </w:t>
      </w:r>
      <w:r>
        <w:rPr>
          <w:color w:val="121212"/>
        </w:rPr>
        <w:t>las</w:t>
      </w:r>
      <w:r>
        <w:rPr>
          <w:color w:val="121212"/>
          <w:spacing w:val="-15"/>
        </w:rPr>
        <w:t xml:space="preserve"> </w:t>
      </w:r>
      <w:r>
        <w:rPr>
          <w:color w:val="121212"/>
          <w:spacing w:val="-2"/>
        </w:rPr>
        <w:t>partes.</w:t>
      </w:r>
    </w:p>
    <w:p w14:paraId="52BC994A" w14:textId="77777777" w:rsidR="00C46380" w:rsidRDefault="00C46380">
      <w:pPr>
        <w:pStyle w:val="Textoindependiente"/>
        <w:spacing w:before="11"/>
        <w:rPr>
          <w:sz w:val="27"/>
        </w:rPr>
      </w:pPr>
    </w:p>
    <w:p w14:paraId="52BC994B" w14:textId="77777777" w:rsidR="00C46380" w:rsidRDefault="001F5741">
      <w:pPr>
        <w:pStyle w:val="Prrafodelista"/>
        <w:numPr>
          <w:ilvl w:val="0"/>
          <w:numId w:val="285"/>
        </w:numPr>
        <w:tabs>
          <w:tab w:val="left" w:pos="738"/>
        </w:tabs>
        <w:ind w:left="737" w:hanging="294"/>
      </w:pPr>
      <w:r>
        <w:rPr>
          <w:color w:val="121212"/>
        </w:rPr>
        <w:t>Término</w:t>
      </w:r>
      <w:r>
        <w:rPr>
          <w:color w:val="121212"/>
          <w:spacing w:val="-5"/>
        </w:rPr>
        <w:t xml:space="preserve"> </w:t>
      </w:r>
      <w:r>
        <w:rPr>
          <w:color w:val="121212"/>
        </w:rPr>
        <w:t>del</w:t>
      </w:r>
      <w:r>
        <w:rPr>
          <w:color w:val="121212"/>
          <w:spacing w:val="-2"/>
        </w:rPr>
        <w:t xml:space="preserve"> </w:t>
      </w:r>
      <w:r>
        <w:rPr>
          <w:color w:val="121212"/>
        </w:rPr>
        <w:t>contrato,</w:t>
      </w:r>
      <w:r>
        <w:rPr>
          <w:color w:val="121212"/>
          <w:spacing w:val="-3"/>
        </w:rPr>
        <w:t xml:space="preserve"> </w:t>
      </w:r>
      <w:r>
        <w:rPr>
          <w:color w:val="121212"/>
        </w:rPr>
        <w:t>el</w:t>
      </w:r>
      <w:r>
        <w:rPr>
          <w:color w:val="121212"/>
          <w:spacing w:val="-5"/>
        </w:rPr>
        <w:t xml:space="preserve"> </w:t>
      </w:r>
      <w:r>
        <w:rPr>
          <w:color w:val="121212"/>
        </w:rPr>
        <w:t>cual</w:t>
      </w:r>
      <w:r>
        <w:rPr>
          <w:color w:val="121212"/>
          <w:spacing w:val="-5"/>
        </w:rPr>
        <w:t xml:space="preserve"> </w:t>
      </w:r>
      <w:r>
        <w:rPr>
          <w:color w:val="121212"/>
        </w:rPr>
        <w:t>no</w:t>
      </w:r>
      <w:r>
        <w:rPr>
          <w:color w:val="121212"/>
          <w:spacing w:val="-3"/>
        </w:rPr>
        <w:t xml:space="preserve"> </w:t>
      </w:r>
      <w:r>
        <w:rPr>
          <w:color w:val="121212"/>
        </w:rPr>
        <w:t>podrá</w:t>
      </w:r>
      <w:r>
        <w:rPr>
          <w:color w:val="121212"/>
          <w:spacing w:val="-1"/>
        </w:rPr>
        <w:t xml:space="preserve"> </w:t>
      </w:r>
      <w:r>
        <w:rPr>
          <w:color w:val="121212"/>
        </w:rPr>
        <w:t>ser</w:t>
      </w:r>
      <w:r>
        <w:rPr>
          <w:color w:val="121212"/>
          <w:spacing w:val="-2"/>
        </w:rPr>
        <w:t xml:space="preserve"> </w:t>
      </w:r>
      <w:r>
        <w:rPr>
          <w:color w:val="121212"/>
        </w:rPr>
        <w:t>superior</w:t>
      </w:r>
      <w:r>
        <w:rPr>
          <w:color w:val="121212"/>
          <w:spacing w:val="-3"/>
        </w:rPr>
        <w:t xml:space="preserve"> </w:t>
      </w:r>
      <w:r>
        <w:rPr>
          <w:color w:val="121212"/>
        </w:rPr>
        <w:t>a</w:t>
      </w:r>
      <w:r>
        <w:rPr>
          <w:color w:val="121212"/>
          <w:spacing w:val="-4"/>
        </w:rPr>
        <w:t xml:space="preserve"> </w:t>
      </w:r>
      <w:r>
        <w:rPr>
          <w:color w:val="121212"/>
        </w:rPr>
        <w:t>un</w:t>
      </w:r>
      <w:r>
        <w:rPr>
          <w:color w:val="121212"/>
          <w:spacing w:val="-3"/>
        </w:rPr>
        <w:t xml:space="preserve"> </w:t>
      </w:r>
      <w:r>
        <w:rPr>
          <w:color w:val="121212"/>
        </w:rPr>
        <w:t>(1)</w:t>
      </w:r>
      <w:r>
        <w:rPr>
          <w:color w:val="121212"/>
          <w:spacing w:val="-17"/>
        </w:rPr>
        <w:t xml:space="preserve"> </w:t>
      </w:r>
      <w:r>
        <w:rPr>
          <w:color w:val="121212"/>
          <w:spacing w:val="-4"/>
        </w:rPr>
        <w:t>año.</w:t>
      </w:r>
    </w:p>
    <w:p w14:paraId="52BC994C" w14:textId="77777777" w:rsidR="00C46380" w:rsidRDefault="00C46380">
      <w:pPr>
        <w:pStyle w:val="Textoindependiente"/>
        <w:spacing w:before="1"/>
      </w:pPr>
    </w:p>
    <w:p w14:paraId="52BC994D" w14:textId="77777777" w:rsidR="00C46380" w:rsidRDefault="001F5741">
      <w:pPr>
        <w:pStyle w:val="Prrafodelista"/>
        <w:numPr>
          <w:ilvl w:val="0"/>
          <w:numId w:val="285"/>
        </w:numPr>
        <w:tabs>
          <w:tab w:val="left" w:pos="750"/>
        </w:tabs>
        <w:ind w:left="444" w:right="1698" w:firstLine="0"/>
      </w:pPr>
      <w:r>
        <w:rPr>
          <w:color w:val="121212"/>
        </w:rPr>
        <w:t xml:space="preserve">Causales de terminación y preavisos requeridos para ello, así como aquellas condiciones especiales que permitan definir la existencia de prórrogas </w:t>
      </w:r>
      <w:r>
        <w:rPr>
          <w:color w:val="121212"/>
          <w:spacing w:val="-2"/>
        </w:rPr>
        <w:t>automáticas.</w:t>
      </w:r>
    </w:p>
    <w:p w14:paraId="52BC994E" w14:textId="77777777" w:rsidR="00C46380" w:rsidRDefault="00C46380">
      <w:pPr>
        <w:pStyle w:val="Textoindependiente"/>
        <w:spacing w:before="11"/>
        <w:rPr>
          <w:sz w:val="21"/>
        </w:rPr>
      </w:pPr>
    </w:p>
    <w:p w14:paraId="52BC994F" w14:textId="77777777" w:rsidR="00C46380" w:rsidRDefault="001F5741">
      <w:pPr>
        <w:pStyle w:val="Prrafodelista"/>
        <w:numPr>
          <w:ilvl w:val="0"/>
          <w:numId w:val="285"/>
        </w:numPr>
        <w:tabs>
          <w:tab w:val="left" w:pos="742"/>
        </w:tabs>
        <w:ind w:left="444" w:right="1693" w:firstLine="0"/>
      </w:pPr>
      <w:r>
        <w:rPr>
          <w:color w:val="121212"/>
        </w:rPr>
        <w:t>Ítems</w:t>
      </w:r>
      <w:r>
        <w:rPr>
          <w:color w:val="121212"/>
          <w:spacing w:val="-2"/>
        </w:rPr>
        <w:t xml:space="preserve"> </w:t>
      </w:r>
      <w:r>
        <w:rPr>
          <w:color w:val="121212"/>
        </w:rPr>
        <w:t>que</w:t>
      </w:r>
      <w:r>
        <w:rPr>
          <w:color w:val="121212"/>
          <w:spacing w:val="-2"/>
        </w:rPr>
        <w:t xml:space="preserve"> </w:t>
      </w:r>
      <w:r>
        <w:rPr>
          <w:color w:val="121212"/>
        </w:rPr>
        <w:t>conformarán</w:t>
      </w:r>
      <w:r>
        <w:rPr>
          <w:color w:val="121212"/>
          <w:spacing w:val="-2"/>
        </w:rPr>
        <w:t xml:space="preserve"> </w:t>
      </w:r>
      <w:r>
        <w:rPr>
          <w:color w:val="121212"/>
        </w:rPr>
        <w:t>los</w:t>
      </w:r>
      <w:r>
        <w:rPr>
          <w:color w:val="121212"/>
          <w:spacing w:val="-1"/>
        </w:rPr>
        <w:t xml:space="preserve"> </w:t>
      </w:r>
      <w:r>
        <w:rPr>
          <w:color w:val="121212"/>
        </w:rPr>
        <w:t>cobros</w:t>
      </w:r>
      <w:r>
        <w:rPr>
          <w:color w:val="121212"/>
          <w:spacing w:val="-1"/>
        </w:rPr>
        <w:t xml:space="preserve"> </w:t>
      </w:r>
      <w:r>
        <w:rPr>
          <w:color w:val="121212"/>
        </w:rPr>
        <w:t>y</w:t>
      </w:r>
      <w:r>
        <w:rPr>
          <w:color w:val="121212"/>
          <w:spacing w:val="-3"/>
        </w:rPr>
        <w:t xml:space="preserve"> </w:t>
      </w:r>
      <w:r>
        <w:rPr>
          <w:color w:val="121212"/>
        </w:rPr>
        <w:t>pagos</w:t>
      </w:r>
      <w:r>
        <w:rPr>
          <w:color w:val="121212"/>
          <w:spacing w:val="-1"/>
        </w:rPr>
        <w:t xml:space="preserve"> </w:t>
      </w:r>
      <w:r>
        <w:rPr>
          <w:color w:val="121212"/>
        </w:rPr>
        <w:t>a</w:t>
      </w:r>
      <w:r>
        <w:rPr>
          <w:color w:val="121212"/>
          <w:spacing w:val="-2"/>
        </w:rPr>
        <w:t xml:space="preserve"> </w:t>
      </w:r>
      <w:r>
        <w:rPr>
          <w:color w:val="121212"/>
        </w:rPr>
        <w:t>que</w:t>
      </w:r>
      <w:r>
        <w:rPr>
          <w:color w:val="121212"/>
          <w:spacing w:val="-2"/>
        </w:rPr>
        <w:t xml:space="preserve"> </w:t>
      </w:r>
      <w:r>
        <w:rPr>
          <w:color w:val="121212"/>
        </w:rPr>
        <w:t>se</w:t>
      </w:r>
      <w:r>
        <w:rPr>
          <w:color w:val="121212"/>
          <w:spacing w:val="-1"/>
        </w:rPr>
        <w:t xml:space="preserve"> </w:t>
      </w:r>
      <w:r>
        <w:rPr>
          <w:color w:val="121212"/>
        </w:rPr>
        <w:t>comprometen</w:t>
      </w:r>
      <w:r>
        <w:rPr>
          <w:color w:val="121212"/>
          <w:spacing w:val="-2"/>
        </w:rPr>
        <w:t xml:space="preserve"> </w:t>
      </w:r>
      <w:r>
        <w:rPr>
          <w:color w:val="121212"/>
        </w:rPr>
        <w:t>las</w:t>
      </w:r>
      <w:r>
        <w:rPr>
          <w:color w:val="121212"/>
          <w:spacing w:val="-2"/>
        </w:rPr>
        <w:t xml:space="preserve"> </w:t>
      </w:r>
      <w:r>
        <w:rPr>
          <w:color w:val="121212"/>
        </w:rPr>
        <w:t>partes y su periodicidad. De acuerdo con ésta, la empresa expedirá al propietario del vehículo un extracto, sin costo alguno, que contenga en forma discriminada los rubros y montos cobrados y pagados por cada concepto.</w:t>
      </w:r>
    </w:p>
    <w:p w14:paraId="52BC9950" w14:textId="77777777" w:rsidR="00C46380" w:rsidRDefault="00C46380">
      <w:pPr>
        <w:pStyle w:val="Textoindependiente"/>
        <w:spacing w:before="2"/>
      </w:pPr>
    </w:p>
    <w:p w14:paraId="52BC9951" w14:textId="77777777" w:rsidR="00C46380" w:rsidRDefault="001F5741">
      <w:pPr>
        <w:pStyle w:val="Textoindependiente"/>
        <w:ind w:left="444" w:right="1693"/>
        <w:jc w:val="both"/>
      </w:pPr>
      <w:r>
        <w:rPr>
          <w:color w:val="121212"/>
        </w:rPr>
        <w:t>Los vehículos que sean de propiedad de la empresa habilitada, se entenderán vinculados a la misma, sin que para ello sea necesario la celebración de un contrato de vinculación.</w:t>
      </w:r>
    </w:p>
    <w:p w14:paraId="52BC9952" w14:textId="77777777" w:rsidR="00C46380" w:rsidRDefault="00C46380">
      <w:pPr>
        <w:pStyle w:val="Textoindependiente"/>
        <w:spacing w:before="11"/>
        <w:rPr>
          <w:sz w:val="21"/>
        </w:rPr>
      </w:pPr>
    </w:p>
    <w:p w14:paraId="52BC9953" w14:textId="77777777" w:rsidR="00C46380" w:rsidRDefault="001F5741">
      <w:pPr>
        <w:pStyle w:val="Textoindependiente"/>
        <w:spacing w:before="1"/>
        <w:ind w:left="444" w:right="1688"/>
        <w:jc w:val="both"/>
      </w:pPr>
      <w:r>
        <w:rPr>
          <w:color w:val="121212"/>
        </w:rPr>
        <w:t>Cuando el vehículo haya sido adquirido mediante arrendamiento financiero - leasing-,</w:t>
      </w:r>
      <w:r>
        <w:rPr>
          <w:color w:val="121212"/>
          <w:spacing w:val="-3"/>
        </w:rPr>
        <w:t xml:space="preserve"> </w:t>
      </w:r>
      <w:r>
        <w:rPr>
          <w:color w:val="121212"/>
        </w:rPr>
        <w:t>el</w:t>
      </w:r>
      <w:r>
        <w:rPr>
          <w:color w:val="121212"/>
          <w:spacing w:val="-4"/>
        </w:rPr>
        <w:t xml:space="preserve"> </w:t>
      </w:r>
      <w:r>
        <w:rPr>
          <w:color w:val="121212"/>
        </w:rPr>
        <w:t>contrato</w:t>
      </w:r>
      <w:r>
        <w:rPr>
          <w:color w:val="121212"/>
          <w:spacing w:val="-2"/>
        </w:rPr>
        <w:t xml:space="preserve"> </w:t>
      </w:r>
      <w:r>
        <w:rPr>
          <w:color w:val="121212"/>
        </w:rPr>
        <w:t>de</w:t>
      </w:r>
      <w:r>
        <w:rPr>
          <w:color w:val="121212"/>
          <w:spacing w:val="-1"/>
        </w:rPr>
        <w:t xml:space="preserve"> </w:t>
      </w:r>
      <w:r>
        <w:rPr>
          <w:color w:val="121212"/>
        </w:rPr>
        <w:t>vinculación</w:t>
      </w:r>
      <w:r>
        <w:rPr>
          <w:color w:val="121212"/>
          <w:spacing w:val="-2"/>
        </w:rPr>
        <w:t xml:space="preserve"> </w:t>
      </w:r>
      <w:r>
        <w:rPr>
          <w:color w:val="121212"/>
        </w:rPr>
        <w:t>los</w:t>
      </w:r>
      <w:r>
        <w:rPr>
          <w:color w:val="121212"/>
          <w:spacing w:val="-1"/>
        </w:rPr>
        <w:t xml:space="preserve"> </w:t>
      </w:r>
      <w:r>
        <w:rPr>
          <w:color w:val="121212"/>
        </w:rPr>
        <w:t>suscribirá</w:t>
      </w:r>
      <w:r>
        <w:rPr>
          <w:color w:val="121212"/>
          <w:spacing w:val="-2"/>
        </w:rPr>
        <w:t xml:space="preserve"> </w:t>
      </w:r>
      <w:r>
        <w:rPr>
          <w:color w:val="121212"/>
        </w:rPr>
        <w:t>el</w:t>
      </w:r>
      <w:r>
        <w:rPr>
          <w:color w:val="121212"/>
          <w:spacing w:val="-4"/>
        </w:rPr>
        <w:t xml:space="preserve"> </w:t>
      </w:r>
      <w:r>
        <w:rPr>
          <w:color w:val="121212"/>
        </w:rPr>
        <w:t>poseedor</w:t>
      </w:r>
      <w:r>
        <w:rPr>
          <w:color w:val="121212"/>
          <w:spacing w:val="-2"/>
        </w:rPr>
        <w:t xml:space="preserve"> </w:t>
      </w:r>
      <w:r>
        <w:rPr>
          <w:color w:val="121212"/>
        </w:rPr>
        <w:t>o</w:t>
      </w:r>
      <w:r>
        <w:rPr>
          <w:color w:val="121212"/>
          <w:spacing w:val="-2"/>
        </w:rPr>
        <w:t xml:space="preserve"> </w:t>
      </w:r>
      <w:r>
        <w:rPr>
          <w:color w:val="121212"/>
        </w:rPr>
        <w:t>locatario,</w:t>
      </w:r>
      <w:r>
        <w:rPr>
          <w:color w:val="121212"/>
          <w:spacing w:val="-3"/>
        </w:rPr>
        <w:t xml:space="preserve"> </w:t>
      </w:r>
      <w:r>
        <w:rPr>
          <w:color w:val="121212"/>
        </w:rPr>
        <w:t>previa autorización del representante legal de la sociedad de leasing.</w:t>
      </w:r>
    </w:p>
    <w:p w14:paraId="52BC9954" w14:textId="77777777" w:rsidR="00C46380" w:rsidRDefault="00C46380">
      <w:pPr>
        <w:pStyle w:val="Textoindependiente"/>
      </w:pPr>
    </w:p>
    <w:p w14:paraId="52BC9955" w14:textId="77777777" w:rsidR="00C46380" w:rsidRDefault="001F5741">
      <w:pPr>
        <w:pStyle w:val="Textoindependiente"/>
        <w:spacing w:before="1"/>
        <w:ind w:left="444"/>
        <w:jc w:val="both"/>
      </w:pPr>
      <w:r>
        <w:rPr>
          <w:color w:val="121212"/>
        </w:rPr>
        <w:t>(</w:t>
      </w:r>
      <w:hyperlink r:id="rId251">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28).</w:t>
      </w:r>
    </w:p>
    <w:p w14:paraId="52BC9956" w14:textId="77777777" w:rsidR="00C46380" w:rsidRDefault="00C46380">
      <w:pPr>
        <w:pStyle w:val="Textoindependiente"/>
        <w:spacing w:before="6"/>
        <w:rPr>
          <w:sz w:val="14"/>
        </w:rPr>
      </w:pPr>
    </w:p>
    <w:p w14:paraId="52BC9957" w14:textId="77777777" w:rsidR="00C46380" w:rsidRDefault="001F5741">
      <w:pPr>
        <w:pStyle w:val="Textoindependiente"/>
        <w:spacing w:before="101"/>
        <w:ind w:left="444" w:right="1683"/>
        <w:jc w:val="both"/>
      </w:pPr>
      <w:r>
        <w:rPr>
          <w:b/>
          <w:color w:val="121212"/>
        </w:rPr>
        <w:t xml:space="preserve">Artículo 2.2.1.3.6.4. Pérdida, hurto o destrucción del vehículo. </w:t>
      </w:r>
      <w:r>
        <w:rPr>
          <w:color w:val="121212"/>
        </w:rPr>
        <w:t>En el evento de pérdida, hurto o destrucción del vehículo, su propietario tendrá derecho</w:t>
      </w:r>
      <w:r>
        <w:rPr>
          <w:color w:val="121212"/>
          <w:spacing w:val="-2"/>
        </w:rPr>
        <w:t xml:space="preserve"> </w:t>
      </w:r>
      <w:r>
        <w:rPr>
          <w:color w:val="121212"/>
        </w:rPr>
        <w:t>a reemplazarlo por otro, bajo</w:t>
      </w:r>
      <w:r>
        <w:rPr>
          <w:color w:val="121212"/>
          <w:spacing w:val="-1"/>
        </w:rPr>
        <w:t xml:space="preserve"> </w:t>
      </w:r>
      <w:r>
        <w:rPr>
          <w:color w:val="121212"/>
        </w:rPr>
        <w:t>el</w:t>
      </w:r>
      <w:r>
        <w:rPr>
          <w:color w:val="121212"/>
          <w:spacing w:val="-1"/>
        </w:rPr>
        <w:t xml:space="preserve"> </w:t>
      </w:r>
      <w:r>
        <w:rPr>
          <w:color w:val="121212"/>
        </w:rPr>
        <w:t>mismo contrato</w:t>
      </w:r>
      <w:r>
        <w:rPr>
          <w:color w:val="121212"/>
          <w:spacing w:val="-2"/>
        </w:rPr>
        <w:t xml:space="preserve"> </w:t>
      </w:r>
      <w:r>
        <w:rPr>
          <w:color w:val="121212"/>
        </w:rPr>
        <w:t>de</w:t>
      </w:r>
      <w:r>
        <w:rPr>
          <w:color w:val="121212"/>
          <w:spacing w:val="-1"/>
        </w:rPr>
        <w:t xml:space="preserve"> </w:t>
      </w:r>
      <w:r>
        <w:rPr>
          <w:color w:val="121212"/>
        </w:rPr>
        <w:t>vinculación,</w:t>
      </w:r>
      <w:r>
        <w:rPr>
          <w:color w:val="121212"/>
          <w:spacing w:val="-1"/>
        </w:rPr>
        <w:t xml:space="preserve"> </w:t>
      </w:r>
      <w:r>
        <w:rPr>
          <w:color w:val="121212"/>
        </w:rPr>
        <w:t>dentro del término de un (1) año, contado a partir de la fecha de ocurrido el hecho. Si el contrato de vinculación vence antes de ese término, se entenderá</w:t>
      </w:r>
      <w:r>
        <w:rPr>
          <w:color w:val="121212"/>
          <w:spacing w:val="40"/>
        </w:rPr>
        <w:t xml:space="preserve"> </w:t>
      </w:r>
      <w:r>
        <w:rPr>
          <w:color w:val="121212"/>
        </w:rPr>
        <w:t>prorrogado hasta el cumplimiento del año.</w:t>
      </w:r>
    </w:p>
    <w:p w14:paraId="52BC9958" w14:textId="77777777" w:rsidR="00C46380" w:rsidRDefault="00C46380">
      <w:pPr>
        <w:jc w:val="both"/>
        <w:sectPr w:rsidR="00C46380">
          <w:pgSz w:w="12240" w:h="15840"/>
          <w:pgMar w:top="1420" w:right="0" w:bottom="280" w:left="1260" w:header="720" w:footer="720" w:gutter="0"/>
          <w:cols w:space="720"/>
        </w:sectPr>
      </w:pPr>
    </w:p>
    <w:p w14:paraId="52BC9959" w14:textId="77777777" w:rsidR="00C46380" w:rsidRDefault="001F5741">
      <w:pPr>
        <w:pStyle w:val="Textoindependiente"/>
        <w:spacing w:before="77"/>
        <w:ind w:left="444"/>
        <w:jc w:val="both"/>
      </w:pPr>
      <w:r>
        <w:rPr>
          <w:color w:val="121212"/>
        </w:rPr>
        <w:lastRenderedPageBreak/>
        <w:t>(</w:t>
      </w:r>
      <w:hyperlink r:id="rId252">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33).</w:t>
      </w:r>
    </w:p>
    <w:p w14:paraId="52BC995A" w14:textId="77777777" w:rsidR="00C46380" w:rsidRDefault="00C46380">
      <w:pPr>
        <w:pStyle w:val="Textoindependiente"/>
        <w:spacing w:before="1"/>
      </w:pPr>
    </w:p>
    <w:p w14:paraId="52BC995B" w14:textId="77777777" w:rsidR="00C46380" w:rsidRDefault="001F5741">
      <w:pPr>
        <w:pStyle w:val="Textoindependiente"/>
        <w:ind w:left="444" w:right="1685"/>
        <w:jc w:val="both"/>
      </w:pPr>
      <w:r>
        <w:rPr>
          <w:b/>
          <w:color w:val="121212"/>
        </w:rPr>
        <w:t>Artículo</w:t>
      </w:r>
      <w:r>
        <w:rPr>
          <w:b/>
          <w:color w:val="121212"/>
          <w:spacing w:val="-1"/>
        </w:rPr>
        <w:t xml:space="preserve"> </w:t>
      </w:r>
      <w:r>
        <w:rPr>
          <w:b/>
          <w:color w:val="121212"/>
        </w:rPr>
        <w:t>2.2.1.3.6.5.</w:t>
      </w:r>
      <w:r>
        <w:rPr>
          <w:b/>
          <w:color w:val="121212"/>
          <w:spacing w:val="-2"/>
        </w:rPr>
        <w:t xml:space="preserve"> </w:t>
      </w:r>
      <w:r>
        <w:rPr>
          <w:b/>
          <w:color w:val="121212"/>
        </w:rPr>
        <w:t>Cambio</w:t>
      </w:r>
      <w:r>
        <w:rPr>
          <w:b/>
          <w:color w:val="121212"/>
          <w:spacing w:val="-1"/>
        </w:rPr>
        <w:t xml:space="preserve"> </w:t>
      </w:r>
      <w:r>
        <w:rPr>
          <w:b/>
          <w:color w:val="121212"/>
        </w:rPr>
        <w:t>de</w:t>
      </w:r>
      <w:r>
        <w:rPr>
          <w:b/>
          <w:color w:val="121212"/>
          <w:spacing w:val="-1"/>
        </w:rPr>
        <w:t xml:space="preserve"> </w:t>
      </w:r>
      <w:r>
        <w:rPr>
          <w:b/>
          <w:color w:val="121212"/>
        </w:rPr>
        <w:t>empresa</w:t>
      </w:r>
      <w:r>
        <w:rPr>
          <w:color w:val="121212"/>
        </w:rPr>
        <w:t>.</w:t>
      </w:r>
      <w:r>
        <w:rPr>
          <w:color w:val="121212"/>
          <w:spacing w:val="-2"/>
        </w:rPr>
        <w:t xml:space="preserve"> </w:t>
      </w:r>
      <w:r>
        <w:rPr>
          <w:color w:val="121212"/>
        </w:rPr>
        <w:t>La</w:t>
      </w:r>
      <w:r>
        <w:rPr>
          <w:color w:val="121212"/>
          <w:spacing w:val="-2"/>
        </w:rPr>
        <w:t xml:space="preserve"> </w:t>
      </w:r>
      <w:r>
        <w:rPr>
          <w:color w:val="121212"/>
        </w:rPr>
        <w:t>empresa</w:t>
      </w:r>
      <w:r>
        <w:rPr>
          <w:color w:val="121212"/>
          <w:spacing w:val="-1"/>
        </w:rPr>
        <w:t xml:space="preserve"> </w:t>
      </w:r>
      <w:r>
        <w:rPr>
          <w:color w:val="121212"/>
        </w:rPr>
        <w:t>a la cual</w:t>
      </w:r>
      <w:r>
        <w:rPr>
          <w:color w:val="121212"/>
          <w:spacing w:val="-4"/>
        </w:rPr>
        <w:t xml:space="preserve"> </w:t>
      </w:r>
      <w:r>
        <w:rPr>
          <w:color w:val="121212"/>
        </w:rPr>
        <w:t>se vinculará el vehículo deberá acreditar ante la autoridad de transporte competente los requisitos establecidos en el artículo 2.2.1.3.8.5 del presente Decreto, adicionando el paz y salvo de la empresa de la cual se desvincula o el pronunciamiento de la autoridad administrativa o judicial competente.</w:t>
      </w:r>
    </w:p>
    <w:p w14:paraId="52BC995C" w14:textId="77777777" w:rsidR="00C46380" w:rsidRDefault="00C46380">
      <w:pPr>
        <w:pStyle w:val="Textoindependiente"/>
        <w:spacing w:before="8"/>
      </w:pPr>
    </w:p>
    <w:p w14:paraId="52BC995D" w14:textId="77777777" w:rsidR="00C46380" w:rsidRDefault="001F5741">
      <w:pPr>
        <w:pStyle w:val="Textoindependiente"/>
        <w:ind w:left="444" w:right="1693"/>
        <w:jc w:val="both"/>
      </w:pPr>
      <w:r>
        <w:rPr>
          <w:b/>
          <w:color w:val="121212"/>
        </w:rPr>
        <w:t xml:space="preserve">Parágrafo. </w:t>
      </w:r>
      <w:r>
        <w:rPr>
          <w:color w:val="121212"/>
        </w:rPr>
        <w:t>El cambio de empresa solamente procederá entre vehículos que pertenezcan a un mismo municipio.</w:t>
      </w:r>
    </w:p>
    <w:p w14:paraId="52BC995E" w14:textId="77777777" w:rsidR="00C46380" w:rsidRDefault="00C46380">
      <w:pPr>
        <w:pStyle w:val="Textoindependiente"/>
        <w:spacing w:before="2"/>
      </w:pPr>
    </w:p>
    <w:p w14:paraId="52BC995F" w14:textId="77777777" w:rsidR="00C46380" w:rsidRDefault="001F5741">
      <w:pPr>
        <w:pStyle w:val="Textoindependiente"/>
        <w:ind w:left="444" w:right="1687"/>
        <w:jc w:val="both"/>
      </w:pPr>
      <w:r>
        <w:rPr>
          <w:b/>
          <w:color w:val="201E1F"/>
        </w:rPr>
        <w:t xml:space="preserve">Parágrafo 2°. Adicionado por el </w:t>
      </w:r>
      <w:hyperlink r:id="rId253">
        <w:r>
          <w:rPr>
            <w:b/>
            <w:color w:val="800080"/>
            <w:u w:val="thick" w:color="800080"/>
          </w:rPr>
          <w:t>Decreto 2297 de 2015</w:t>
        </w:r>
      </w:hyperlink>
      <w:r>
        <w:rPr>
          <w:b/>
          <w:color w:val="201E1F"/>
        </w:rPr>
        <w:t xml:space="preserve">, artículo 9º. </w:t>
      </w:r>
      <w:r>
        <w:rPr>
          <w:color w:val="201E1F"/>
        </w:rPr>
        <w:t>El paz y salvo para el</w:t>
      </w:r>
      <w:r>
        <w:rPr>
          <w:color w:val="201E1F"/>
          <w:spacing w:val="-1"/>
        </w:rPr>
        <w:t xml:space="preserve"> </w:t>
      </w:r>
      <w:r>
        <w:rPr>
          <w:color w:val="201E1F"/>
        </w:rPr>
        <w:t>cambio de empresa podrá solicitarse en cualquier momento durante la vigencia del contrato de vinculación, pero deberá ser expedido con una antelación no inferior a sesenta (60) días calendario a la fecha en que se produzca el cambio de la empresa. La empresa dispondrá de cinco (5) días calendario para resolver la solicitud; si no la resuelve dentro de este término, se entenderá que fue resuelta favorablemente.</w:t>
      </w:r>
    </w:p>
    <w:p w14:paraId="52BC9960" w14:textId="77777777" w:rsidR="00C46380" w:rsidRDefault="001F5741">
      <w:pPr>
        <w:pStyle w:val="Textoindependiente"/>
        <w:spacing w:before="35"/>
        <w:ind w:left="444" w:right="1696"/>
        <w:jc w:val="both"/>
      </w:pPr>
      <w:r>
        <w:rPr>
          <w:color w:val="201E1F"/>
        </w:rPr>
        <w:t>Cuando se trate de cambio de nivel de servicio de básico a lujo dentro de la misma empresa no será exigible dicho documento.</w:t>
      </w:r>
    </w:p>
    <w:p w14:paraId="52BC9961" w14:textId="77777777" w:rsidR="00C46380" w:rsidRDefault="00C46380">
      <w:pPr>
        <w:pStyle w:val="Textoindependiente"/>
        <w:spacing w:before="1"/>
      </w:pPr>
    </w:p>
    <w:p w14:paraId="52BC9962" w14:textId="77777777" w:rsidR="00C46380" w:rsidRDefault="001F5741">
      <w:pPr>
        <w:pStyle w:val="Textoindependiente"/>
        <w:spacing w:before="1"/>
        <w:ind w:left="444" w:right="1688"/>
        <w:jc w:val="both"/>
      </w:pPr>
      <w:r>
        <w:rPr>
          <w:b/>
          <w:color w:val="201E1F"/>
        </w:rPr>
        <w:t>Parágrafo</w:t>
      </w:r>
      <w:r>
        <w:rPr>
          <w:b/>
          <w:color w:val="201E1F"/>
          <w:spacing w:val="80"/>
        </w:rPr>
        <w:t xml:space="preserve"> </w:t>
      </w:r>
      <w:r>
        <w:rPr>
          <w:b/>
          <w:color w:val="201E1F"/>
        </w:rPr>
        <w:t>3°.</w:t>
      </w:r>
      <w:r>
        <w:rPr>
          <w:b/>
          <w:color w:val="201E1F"/>
          <w:spacing w:val="80"/>
        </w:rPr>
        <w:t xml:space="preserve"> </w:t>
      </w:r>
      <w:r>
        <w:rPr>
          <w:b/>
          <w:color w:val="201E1F"/>
        </w:rPr>
        <w:t>Adicionado</w:t>
      </w:r>
      <w:r>
        <w:rPr>
          <w:b/>
          <w:color w:val="201E1F"/>
          <w:spacing w:val="80"/>
        </w:rPr>
        <w:t xml:space="preserve"> </w:t>
      </w:r>
      <w:r>
        <w:rPr>
          <w:b/>
          <w:color w:val="201E1F"/>
        </w:rPr>
        <w:t>por</w:t>
      </w:r>
      <w:r>
        <w:rPr>
          <w:b/>
          <w:color w:val="201E1F"/>
          <w:spacing w:val="80"/>
        </w:rPr>
        <w:t xml:space="preserve"> </w:t>
      </w:r>
      <w:r>
        <w:rPr>
          <w:b/>
          <w:color w:val="201E1F"/>
        </w:rPr>
        <w:t xml:space="preserve">el </w:t>
      </w:r>
      <w:hyperlink r:id="rId254">
        <w:r>
          <w:rPr>
            <w:b/>
            <w:color w:val="800080"/>
            <w:u w:val="thick" w:color="800080"/>
          </w:rPr>
          <w:t>Decreto</w:t>
        </w:r>
        <w:r>
          <w:rPr>
            <w:b/>
            <w:color w:val="800080"/>
            <w:spacing w:val="80"/>
            <w:u w:val="thick" w:color="800080"/>
          </w:rPr>
          <w:t xml:space="preserve"> </w:t>
        </w:r>
        <w:r>
          <w:rPr>
            <w:b/>
            <w:color w:val="800080"/>
            <w:u w:val="thick" w:color="800080"/>
          </w:rPr>
          <w:t>2297</w:t>
        </w:r>
        <w:r>
          <w:rPr>
            <w:b/>
            <w:color w:val="800080"/>
            <w:spacing w:val="80"/>
            <w:u w:val="thick" w:color="800080"/>
          </w:rPr>
          <w:t xml:space="preserve"> </w:t>
        </w:r>
        <w:r>
          <w:rPr>
            <w:b/>
            <w:color w:val="800080"/>
            <w:u w:val="thick" w:color="800080"/>
          </w:rPr>
          <w:t>de</w:t>
        </w:r>
        <w:r>
          <w:rPr>
            <w:b/>
            <w:color w:val="800080"/>
            <w:spacing w:val="80"/>
            <w:u w:val="thick" w:color="800080"/>
          </w:rPr>
          <w:t xml:space="preserve"> </w:t>
        </w:r>
        <w:r>
          <w:rPr>
            <w:b/>
            <w:color w:val="800080"/>
            <w:u w:val="thick" w:color="800080"/>
          </w:rPr>
          <w:t>2015</w:t>
        </w:r>
      </w:hyperlink>
      <w:r>
        <w:rPr>
          <w:b/>
          <w:color w:val="201E1F"/>
        </w:rPr>
        <w:t>,</w:t>
      </w:r>
      <w:r>
        <w:rPr>
          <w:b/>
          <w:color w:val="201E1F"/>
          <w:spacing w:val="80"/>
        </w:rPr>
        <w:t xml:space="preserve"> </w:t>
      </w:r>
      <w:r>
        <w:rPr>
          <w:b/>
          <w:color w:val="201E1F"/>
        </w:rPr>
        <w:t>artículo</w:t>
      </w:r>
      <w:r>
        <w:rPr>
          <w:b/>
          <w:color w:val="201E1F"/>
          <w:spacing w:val="40"/>
        </w:rPr>
        <w:t xml:space="preserve"> </w:t>
      </w:r>
      <w:r>
        <w:rPr>
          <w:b/>
          <w:color w:val="201E1F"/>
        </w:rPr>
        <w:t xml:space="preserve">9º. </w:t>
      </w:r>
      <w:r>
        <w:rPr>
          <w:color w:val="201E1F"/>
        </w:rPr>
        <w:t>Cuando los vehículos realicen el proceso de desintegración con fines de reposición, se entenderá que cesa la obligación de permanecer vinculado a la empresa de transporte con la cual se suscribió el contrato, desde el día en que se materialice la desintegración, por la imposibilidad física de continuar con la ejecución del mismo.</w:t>
      </w:r>
    </w:p>
    <w:p w14:paraId="52BC9963" w14:textId="77777777" w:rsidR="00C46380" w:rsidRDefault="00C46380">
      <w:pPr>
        <w:pStyle w:val="Textoindependiente"/>
      </w:pPr>
    </w:p>
    <w:p w14:paraId="52BC9964" w14:textId="77777777" w:rsidR="00C46380" w:rsidRDefault="001F5741">
      <w:pPr>
        <w:pStyle w:val="Textoindependiente"/>
        <w:ind w:left="444" w:right="1692"/>
        <w:jc w:val="both"/>
      </w:pPr>
      <w:r>
        <w:rPr>
          <w:color w:val="201E1F"/>
        </w:rPr>
        <w:t>Lo</w:t>
      </w:r>
      <w:r>
        <w:rPr>
          <w:color w:val="201E1F"/>
          <w:spacing w:val="-3"/>
        </w:rPr>
        <w:t xml:space="preserve"> </w:t>
      </w:r>
      <w:r>
        <w:rPr>
          <w:color w:val="201E1F"/>
        </w:rPr>
        <w:t>anterior,</w:t>
      </w:r>
      <w:r>
        <w:rPr>
          <w:color w:val="201E1F"/>
          <w:spacing w:val="-4"/>
        </w:rPr>
        <w:t xml:space="preserve"> </w:t>
      </w:r>
      <w:r>
        <w:rPr>
          <w:color w:val="201E1F"/>
        </w:rPr>
        <w:t>sin</w:t>
      </w:r>
      <w:r>
        <w:rPr>
          <w:color w:val="201E1F"/>
          <w:spacing w:val="-3"/>
        </w:rPr>
        <w:t xml:space="preserve"> </w:t>
      </w:r>
      <w:r>
        <w:rPr>
          <w:color w:val="201E1F"/>
        </w:rPr>
        <w:t>perjuicio</w:t>
      </w:r>
      <w:r>
        <w:rPr>
          <w:color w:val="201E1F"/>
          <w:spacing w:val="-3"/>
        </w:rPr>
        <w:t xml:space="preserve"> </w:t>
      </w:r>
      <w:r>
        <w:rPr>
          <w:color w:val="201E1F"/>
        </w:rPr>
        <w:t>del</w:t>
      </w:r>
      <w:r>
        <w:rPr>
          <w:color w:val="201E1F"/>
          <w:spacing w:val="-5"/>
        </w:rPr>
        <w:t xml:space="preserve"> </w:t>
      </w:r>
      <w:r>
        <w:rPr>
          <w:color w:val="201E1F"/>
        </w:rPr>
        <w:t>cumplimiento de</w:t>
      </w:r>
      <w:r>
        <w:rPr>
          <w:color w:val="201E1F"/>
          <w:spacing w:val="-2"/>
        </w:rPr>
        <w:t xml:space="preserve"> </w:t>
      </w:r>
      <w:r>
        <w:rPr>
          <w:color w:val="201E1F"/>
        </w:rPr>
        <w:t>las</w:t>
      </w:r>
      <w:r>
        <w:rPr>
          <w:color w:val="201E1F"/>
          <w:spacing w:val="-3"/>
        </w:rPr>
        <w:t xml:space="preserve"> </w:t>
      </w:r>
      <w:r>
        <w:rPr>
          <w:color w:val="201E1F"/>
        </w:rPr>
        <w:t>demás</w:t>
      </w:r>
      <w:r>
        <w:rPr>
          <w:color w:val="201E1F"/>
          <w:spacing w:val="-3"/>
        </w:rPr>
        <w:t xml:space="preserve"> </w:t>
      </w:r>
      <w:r>
        <w:rPr>
          <w:color w:val="201E1F"/>
        </w:rPr>
        <w:t>obligaciones</w:t>
      </w:r>
      <w:r>
        <w:rPr>
          <w:color w:val="201E1F"/>
          <w:spacing w:val="-4"/>
        </w:rPr>
        <w:t xml:space="preserve"> </w:t>
      </w:r>
      <w:r>
        <w:rPr>
          <w:color w:val="201E1F"/>
        </w:rPr>
        <w:t>que</w:t>
      </w:r>
      <w:r>
        <w:rPr>
          <w:color w:val="201E1F"/>
          <w:spacing w:val="-2"/>
        </w:rPr>
        <w:t xml:space="preserve"> </w:t>
      </w:r>
      <w:r>
        <w:rPr>
          <w:color w:val="201E1F"/>
        </w:rPr>
        <w:t>tenga el propietario del vehículo con la empresa de la que se desvincula. En todo caso, esta contará con las vías legales respectivas para el cobro de lo debido.</w:t>
      </w:r>
    </w:p>
    <w:p w14:paraId="52BC9965" w14:textId="77777777" w:rsidR="00C46380" w:rsidRDefault="00C46380">
      <w:pPr>
        <w:pStyle w:val="Textoindependiente"/>
        <w:spacing w:before="11"/>
        <w:rPr>
          <w:sz w:val="21"/>
        </w:rPr>
      </w:pPr>
    </w:p>
    <w:p w14:paraId="52BC9966" w14:textId="77777777" w:rsidR="00C46380" w:rsidRDefault="001F5741">
      <w:pPr>
        <w:pStyle w:val="Textoindependiente"/>
        <w:ind w:left="444" w:right="1702"/>
        <w:jc w:val="both"/>
      </w:pPr>
      <w:r>
        <w:rPr>
          <w:color w:val="201E1F"/>
        </w:rPr>
        <w:t>Para la vinculación del vehículo repuesto, el propietario podrá ingresar a la empresa y nivel de servicio que escoja.</w:t>
      </w:r>
    </w:p>
    <w:p w14:paraId="52BC9967" w14:textId="77777777" w:rsidR="00C46380" w:rsidRDefault="00C46380">
      <w:pPr>
        <w:pStyle w:val="Textoindependiente"/>
        <w:spacing w:before="2"/>
      </w:pPr>
    </w:p>
    <w:p w14:paraId="52BC9968" w14:textId="77777777" w:rsidR="00C46380" w:rsidRDefault="001F5741">
      <w:pPr>
        <w:pStyle w:val="Textoindependiente"/>
        <w:ind w:left="444" w:right="1688"/>
        <w:jc w:val="both"/>
      </w:pPr>
      <w:r>
        <w:rPr>
          <w:b/>
          <w:color w:val="201E1F"/>
        </w:rPr>
        <w:t xml:space="preserve">Parágrafo 4°. Adicionado por el </w:t>
      </w:r>
      <w:hyperlink r:id="rId255">
        <w:r>
          <w:rPr>
            <w:b/>
            <w:color w:val="800080"/>
            <w:u w:val="thick" w:color="800080"/>
          </w:rPr>
          <w:t>Decreto 2297 de 2015</w:t>
        </w:r>
      </w:hyperlink>
      <w:r>
        <w:rPr>
          <w:b/>
          <w:color w:val="201E1F"/>
        </w:rPr>
        <w:t xml:space="preserve">, artículo 9º. </w:t>
      </w:r>
      <w:r>
        <w:rPr>
          <w:color w:val="201E1F"/>
        </w:rPr>
        <w:t xml:space="preserve">De conformidad con lo previsto en las normas sobre prácticas comerciales restrictivas y competencia desleal, en particular lo previsto en el artículo 1° de la </w:t>
      </w:r>
      <w:hyperlink r:id="rId256">
        <w:r>
          <w:rPr>
            <w:color w:val="0000FF"/>
            <w:u w:val="single" w:color="0000FF"/>
          </w:rPr>
          <w:t>Ley 155 de 195</w:t>
        </w:r>
      </w:hyperlink>
      <w:r>
        <w:rPr>
          <w:color w:val="0000FF"/>
          <w:u w:val="single" w:color="0000FF"/>
        </w:rPr>
        <w:t xml:space="preserve">9 </w:t>
      </w:r>
      <w:r>
        <w:rPr>
          <w:color w:val="201E1F"/>
        </w:rPr>
        <w:t xml:space="preserve">y en la Ley </w:t>
      </w:r>
      <w:hyperlink r:id="rId257">
        <w:r>
          <w:rPr>
            <w:color w:val="0000FF"/>
            <w:u w:val="single" w:color="0000FF"/>
          </w:rPr>
          <w:t>1340 de 2009</w:t>
        </w:r>
      </w:hyperlink>
      <w:r>
        <w:rPr>
          <w:color w:val="201E1F"/>
        </w:rPr>
        <w:t xml:space="preserve">, no se podrá condicionar la vinculación o desvinculación de los vehículos a las empresas de transporte debidamente habilitadas, a esquemas o requisitos que impidan o restrinjan la libertad de los propietarios de optar por diferentes alternativas en cuanto a la </w:t>
      </w:r>
      <w:r>
        <w:rPr>
          <w:color w:val="201E1F"/>
          <w:spacing w:val="-2"/>
        </w:rPr>
        <w:t>vinculación.</w:t>
      </w:r>
    </w:p>
    <w:p w14:paraId="52BC9969" w14:textId="77777777" w:rsidR="00C46380" w:rsidRDefault="00C46380">
      <w:pPr>
        <w:pStyle w:val="Textoindependiente"/>
        <w:spacing w:before="11"/>
        <w:rPr>
          <w:sz w:val="21"/>
        </w:rPr>
      </w:pPr>
    </w:p>
    <w:p w14:paraId="52BC996A" w14:textId="77777777" w:rsidR="00C46380" w:rsidRDefault="001F5741">
      <w:pPr>
        <w:pStyle w:val="Textoindependiente"/>
        <w:ind w:left="444"/>
        <w:jc w:val="both"/>
      </w:pPr>
      <w:r>
        <w:rPr>
          <w:color w:val="121212"/>
        </w:rPr>
        <w:t>(</w:t>
      </w:r>
      <w:hyperlink r:id="rId258">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34).</w:t>
      </w:r>
    </w:p>
    <w:p w14:paraId="52BC996B" w14:textId="77777777" w:rsidR="00C46380" w:rsidRDefault="00C46380">
      <w:pPr>
        <w:pStyle w:val="Textoindependiente"/>
      </w:pPr>
    </w:p>
    <w:p w14:paraId="52BC996C" w14:textId="77777777" w:rsidR="00C46380" w:rsidRDefault="001F5741">
      <w:pPr>
        <w:pStyle w:val="Textoindependiente"/>
        <w:spacing w:before="1"/>
        <w:ind w:left="444" w:right="1687"/>
        <w:jc w:val="both"/>
      </w:pPr>
      <w:r>
        <w:rPr>
          <w:b/>
          <w:color w:val="121212"/>
        </w:rPr>
        <w:t>Artículo 2.2.1.3.6.6. Desvinculación administrativa</w:t>
      </w:r>
      <w:r>
        <w:rPr>
          <w:color w:val="121212"/>
        </w:rPr>
        <w:t>. Vencido el contrato de vinculación, cualquiera de las partes que lo suscribió podrá solicitar la desvinculación del vehículo a la autoridad de transporte competente, la cual deberá resolver la solicitud dentro de los quince (15) días hábiles siguientes, sin que pueda exigir otra causa o condición, diferente a la que se hace referencia</w:t>
      </w:r>
      <w:r>
        <w:rPr>
          <w:color w:val="121212"/>
          <w:spacing w:val="58"/>
        </w:rPr>
        <w:t xml:space="preserve"> </w:t>
      </w:r>
      <w:r>
        <w:rPr>
          <w:color w:val="121212"/>
        </w:rPr>
        <w:t>en</w:t>
      </w:r>
      <w:r>
        <w:rPr>
          <w:color w:val="121212"/>
          <w:spacing w:val="60"/>
        </w:rPr>
        <w:t xml:space="preserve"> </w:t>
      </w:r>
      <w:r>
        <w:rPr>
          <w:color w:val="121212"/>
        </w:rPr>
        <w:t>el</w:t>
      </w:r>
      <w:r>
        <w:rPr>
          <w:color w:val="121212"/>
          <w:spacing w:val="62"/>
        </w:rPr>
        <w:t xml:space="preserve"> </w:t>
      </w:r>
      <w:r>
        <w:rPr>
          <w:color w:val="121212"/>
        </w:rPr>
        <w:t>artículo</w:t>
      </w:r>
      <w:r>
        <w:rPr>
          <w:color w:val="121212"/>
          <w:spacing w:val="61"/>
        </w:rPr>
        <w:t xml:space="preserve"> </w:t>
      </w:r>
      <w:r>
        <w:rPr>
          <w:color w:val="121212"/>
        </w:rPr>
        <w:t>anterior</w:t>
      </w:r>
      <w:r>
        <w:rPr>
          <w:color w:val="121212"/>
          <w:spacing w:val="61"/>
        </w:rPr>
        <w:t xml:space="preserve"> </w:t>
      </w:r>
      <w:r>
        <w:rPr>
          <w:color w:val="121212"/>
        </w:rPr>
        <w:t>del</w:t>
      </w:r>
      <w:r>
        <w:rPr>
          <w:color w:val="121212"/>
          <w:spacing w:val="59"/>
        </w:rPr>
        <w:t xml:space="preserve"> </w:t>
      </w:r>
      <w:r>
        <w:rPr>
          <w:color w:val="121212"/>
        </w:rPr>
        <w:t>presente</w:t>
      </w:r>
      <w:r>
        <w:rPr>
          <w:color w:val="121212"/>
          <w:spacing w:val="61"/>
        </w:rPr>
        <w:t xml:space="preserve"> </w:t>
      </w:r>
      <w:r>
        <w:rPr>
          <w:color w:val="121212"/>
        </w:rPr>
        <w:t>Decreto,</w:t>
      </w:r>
      <w:r>
        <w:rPr>
          <w:color w:val="121212"/>
          <w:spacing w:val="60"/>
        </w:rPr>
        <w:t xml:space="preserve"> </w:t>
      </w:r>
      <w:r>
        <w:rPr>
          <w:color w:val="121212"/>
        </w:rPr>
        <w:t>o</w:t>
      </w:r>
      <w:r>
        <w:rPr>
          <w:color w:val="121212"/>
          <w:spacing w:val="61"/>
        </w:rPr>
        <w:t xml:space="preserve"> </w:t>
      </w:r>
      <w:r>
        <w:rPr>
          <w:color w:val="121212"/>
        </w:rPr>
        <w:t>la</w:t>
      </w:r>
      <w:r>
        <w:rPr>
          <w:color w:val="121212"/>
          <w:spacing w:val="63"/>
        </w:rPr>
        <w:t xml:space="preserve"> </w:t>
      </w:r>
      <w:r>
        <w:rPr>
          <w:color w:val="121212"/>
        </w:rPr>
        <w:t>norma</w:t>
      </w:r>
      <w:r>
        <w:rPr>
          <w:color w:val="121212"/>
          <w:spacing w:val="60"/>
        </w:rPr>
        <w:t xml:space="preserve"> </w:t>
      </w:r>
      <w:r>
        <w:rPr>
          <w:color w:val="121212"/>
        </w:rPr>
        <w:t>que</w:t>
      </w:r>
      <w:r>
        <w:rPr>
          <w:color w:val="121212"/>
          <w:spacing w:val="63"/>
        </w:rPr>
        <w:t xml:space="preserve"> </w:t>
      </w:r>
      <w:r>
        <w:rPr>
          <w:color w:val="121212"/>
          <w:spacing w:val="-5"/>
        </w:rPr>
        <w:t>lo</w:t>
      </w:r>
    </w:p>
    <w:p w14:paraId="52BC996D" w14:textId="77777777" w:rsidR="00C46380" w:rsidRDefault="00C46380">
      <w:pPr>
        <w:jc w:val="both"/>
        <w:sectPr w:rsidR="00C46380">
          <w:pgSz w:w="12240" w:h="15840"/>
          <w:pgMar w:top="1420" w:right="0" w:bottom="280" w:left="1260" w:header="720" w:footer="720" w:gutter="0"/>
          <w:cols w:space="720"/>
        </w:sectPr>
      </w:pPr>
    </w:p>
    <w:p w14:paraId="52BC996E" w14:textId="77777777" w:rsidR="00C46380" w:rsidRDefault="001F5741">
      <w:pPr>
        <w:pStyle w:val="Textoindependiente"/>
        <w:spacing w:before="77"/>
        <w:ind w:left="444"/>
        <w:jc w:val="both"/>
      </w:pPr>
      <w:r>
        <w:rPr>
          <w:color w:val="121212"/>
        </w:rPr>
        <w:lastRenderedPageBreak/>
        <w:t>modifique,</w:t>
      </w:r>
      <w:r>
        <w:rPr>
          <w:color w:val="121212"/>
          <w:spacing w:val="-6"/>
        </w:rPr>
        <w:t xml:space="preserve"> </w:t>
      </w:r>
      <w:r>
        <w:rPr>
          <w:color w:val="121212"/>
        </w:rPr>
        <w:t>adicione</w:t>
      </w:r>
      <w:r>
        <w:rPr>
          <w:color w:val="121212"/>
          <w:spacing w:val="-5"/>
        </w:rPr>
        <w:t xml:space="preserve"> </w:t>
      </w:r>
      <w:r>
        <w:rPr>
          <w:color w:val="121212"/>
        </w:rPr>
        <w:t>o</w:t>
      </w:r>
      <w:r>
        <w:rPr>
          <w:color w:val="121212"/>
          <w:spacing w:val="-10"/>
        </w:rPr>
        <w:t xml:space="preserve"> </w:t>
      </w:r>
      <w:r>
        <w:rPr>
          <w:color w:val="121212"/>
          <w:spacing w:val="-2"/>
        </w:rPr>
        <w:t>sustituya.</w:t>
      </w:r>
    </w:p>
    <w:p w14:paraId="52BC996F" w14:textId="77777777" w:rsidR="00C46380" w:rsidRDefault="00C46380">
      <w:pPr>
        <w:pStyle w:val="Textoindependiente"/>
        <w:spacing w:before="10"/>
      </w:pPr>
    </w:p>
    <w:p w14:paraId="52BC9970" w14:textId="77777777" w:rsidR="00C46380" w:rsidRDefault="001F5741">
      <w:pPr>
        <w:pStyle w:val="Textoindependiente"/>
        <w:ind w:left="444" w:right="1693"/>
        <w:jc w:val="both"/>
      </w:pPr>
      <w:r>
        <w:rPr>
          <w:b/>
          <w:color w:val="121212"/>
        </w:rPr>
        <w:t xml:space="preserve">Parágrafo 1°. </w:t>
      </w:r>
      <w:r>
        <w:rPr>
          <w:color w:val="121212"/>
        </w:rPr>
        <w:t>En todo caso, el propietario interesado en la desvinculación de un vehículo no podrá prestar el servicio de su vehículo a otra empresa, hasta tanto la misma no le haya sido autorizada; la empresa a la cual está vinculado el vehículo, tiene la obligación de permitir que continúe trabajando en la</w:t>
      </w:r>
      <w:r>
        <w:rPr>
          <w:color w:val="121212"/>
          <w:spacing w:val="40"/>
        </w:rPr>
        <w:t xml:space="preserve"> </w:t>
      </w:r>
      <w:r>
        <w:rPr>
          <w:color w:val="121212"/>
        </w:rPr>
        <w:t>misma forma en que lo venía haciendo hasta que se decida sobre la solicitud</w:t>
      </w:r>
      <w:r>
        <w:rPr>
          <w:color w:val="121212"/>
          <w:spacing w:val="40"/>
        </w:rPr>
        <w:t xml:space="preserve"> </w:t>
      </w:r>
      <w:r>
        <w:rPr>
          <w:color w:val="121212"/>
        </w:rPr>
        <w:t>de desvinculación.</w:t>
      </w:r>
    </w:p>
    <w:p w14:paraId="52BC9971" w14:textId="77777777" w:rsidR="00C46380" w:rsidRDefault="00C46380">
      <w:pPr>
        <w:pStyle w:val="Textoindependiente"/>
        <w:spacing w:before="1"/>
      </w:pPr>
    </w:p>
    <w:p w14:paraId="52BC9972" w14:textId="77777777" w:rsidR="00C46380" w:rsidRDefault="001F5741">
      <w:pPr>
        <w:pStyle w:val="Textoindependiente"/>
        <w:ind w:left="444" w:right="1691"/>
        <w:jc w:val="both"/>
      </w:pPr>
      <w:r>
        <w:rPr>
          <w:b/>
          <w:color w:val="121212"/>
        </w:rPr>
        <w:t xml:space="preserve">Parágrafo 2°. </w:t>
      </w:r>
      <w:r>
        <w:rPr>
          <w:color w:val="121212"/>
        </w:rPr>
        <w:t>De conformidad con el artículo siguiente del presente Decreto, la desvinculación del vehículo no es condición suficiente para la vinculación de vehículos al parque automotor de este servicio en un distrito o municipio. Los vehículos desvinculados podrán vincularse a cualquiera de las empresas de transporte habilitadas en esta modalidad al interior del mismo distrito</w:t>
      </w:r>
      <w:r>
        <w:rPr>
          <w:color w:val="121212"/>
          <w:spacing w:val="40"/>
        </w:rPr>
        <w:t xml:space="preserve"> </w:t>
      </w:r>
      <w:r>
        <w:rPr>
          <w:color w:val="121212"/>
        </w:rPr>
        <w:t>o municipio y las empresas de las cuales se desvinculan, solo podrán reemplazarlos por vehículos que ya se encuentren matriculados para este servicio en el distrito o municipio.</w:t>
      </w:r>
    </w:p>
    <w:p w14:paraId="52BC9973" w14:textId="77777777" w:rsidR="00C46380" w:rsidRDefault="00C46380">
      <w:pPr>
        <w:pStyle w:val="Textoindependiente"/>
        <w:spacing w:before="11"/>
        <w:rPr>
          <w:sz w:val="21"/>
        </w:rPr>
      </w:pPr>
    </w:p>
    <w:p w14:paraId="52BC9974" w14:textId="77777777" w:rsidR="00C46380" w:rsidRDefault="001F5741">
      <w:pPr>
        <w:pStyle w:val="Textoindependiente"/>
        <w:ind w:left="444"/>
        <w:jc w:val="both"/>
      </w:pPr>
      <w:r>
        <w:rPr>
          <w:color w:val="121212"/>
        </w:rPr>
        <w:t>(</w:t>
      </w:r>
      <w:hyperlink r:id="rId259">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15).</w:t>
      </w:r>
    </w:p>
    <w:p w14:paraId="52BC9975" w14:textId="77777777" w:rsidR="00C46380" w:rsidRDefault="00C46380">
      <w:pPr>
        <w:pStyle w:val="Textoindependiente"/>
      </w:pPr>
    </w:p>
    <w:p w14:paraId="52BC9976" w14:textId="77777777" w:rsidR="00C46380" w:rsidRDefault="001F5741">
      <w:pPr>
        <w:pStyle w:val="Ttulo1"/>
        <w:ind w:right="1696"/>
      </w:pPr>
      <w:r>
        <w:rPr>
          <w:color w:val="121212"/>
        </w:rPr>
        <w:t>SECCIÓN</w:t>
      </w:r>
      <w:r>
        <w:rPr>
          <w:color w:val="121212"/>
          <w:spacing w:val="-7"/>
        </w:rPr>
        <w:t xml:space="preserve"> </w:t>
      </w:r>
      <w:r>
        <w:rPr>
          <w:color w:val="121212"/>
          <w:spacing w:val="-10"/>
        </w:rPr>
        <w:t>7</w:t>
      </w:r>
    </w:p>
    <w:p w14:paraId="52BC9977" w14:textId="77777777" w:rsidR="00C46380" w:rsidRDefault="00C46380">
      <w:pPr>
        <w:pStyle w:val="Textoindependiente"/>
        <w:spacing w:before="1"/>
        <w:rPr>
          <w:b/>
        </w:rPr>
      </w:pPr>
    </w:p>
    <w:p w14:paraId="52BC9978" w14:textId="77777777" w:rsidR="00C46380" w:rsidRDefault="001F5741">
      <w:pPr>
        <w:pStyle w:val="Ttulo2"/>
      </w:pPr>
      <w:r>
        <w:rPr>
          <w:color w:val="121212"/>
        </w:rPr>
        <w:t>Determinación</w:t>
      </w:r>
      <w:r>
        <w:rPr>
          <w:color w:val="121212"/>
          <w:spacing w:val="-9"/>
        </w:rPr>
        <w:t xml:space="preserve"> </w:t>
      </w:r>
      <w:r>
        <w:rPr>
          <w:color w:val="121212"/>
        </w:rPr>
        <w:t>de</w:t>
      </w:r>
      <w:r>
        <w:rPr>
          <w:color w:val="121212"/>
          <w:spacing w:val="-8"/>
        </w:rPr>
        <w:t xml:space="preserve"> </w:t>
      </w:r>
      <w:r>
        <w:rPr>
          <w:color w:val="121212"/>
        </w:rPr>
        <w:t>necesidades</w:t>
      </w:r>
      <w:r>
        <w:rPr>
          <w:color w:val="121212"/>
          <w:spacing w:val="-5"/>
        </w:rPr>
        <w:t xml:space="preserve"> </w:t>
      </w:r>
      <w:r>
        <w:rPr>
          <w:color w:val="121212"/>
        </w:rPr>
        <w:t>de</w:t>
      </w:r>
      <w:r>
        <w:rPr>
          <w:color w:val="121212"/>
          <w:spacing w:val="-8"/>
        </w:rPr>
        <w:t xml:space="preserve"> </w:t>
      </w:r>
      <w:r>
        <w:rPr>
          <w:color w:val="121212"/>
        </w:rPr>
        <w:t>equipo</w:t>
      </w:r>
      <w:r>
        <w:rPr>
          <w:color w:val="121212"/>
          <w:spacing w:val="-8"/>
        </w:rPr>
        <w:t xml:space="preserve"> </w:t>
      </w:r>
      <w:r>
        <w:rPr>
          <w:color w:val="121212"/>
        </w:rPr>
        <w:t>y</w:t>
      </w:r>
      <w:r>
        <w:rPr>
          <w:color w:val="121212"/>
          <w:spacing w:val="-6"/>
        </w:rPr>
        <w:t xml:space="preserve"> </w:t>
      </w:r>
      <w:r>
        <w:rPr>
          <w:color w:val="121212"/>
        </w:rPr>
        <w:t>asignación</w:t>
      </w:r>
      <w:r>
        <w:rPr>
          <w:color w:val="121212"/>
          <w:spacing w:val="-7"/>
        </w:rPr>
        <w:t xml:space="preserve"> </w:t>
      </w:r>
      <w:r>
        <w:rPr>
          <w:color w:val="121212"/>
        </w:rPr>
        <w:t>de</w:t>
      </w:r>
      <w:r>
        <w:rPr>
          <w:color w:val="121212"/>
          <w:spacing w:val="-7"/>
        </w:rPr>
        <w:t xml:space="preserve"> </w:t>
      </w:r>
      <w:r>
        <w:rPr>
          <w:color w:val="121212"/>
          <w:spacing w:val="-2"/>
        </w:rPr>
        <w:t>matrículas</w:t>
      </w:r>
    </w:p>
    <w:p w14:paraId="52BC9979" w14:textId="77777777" w:rsidR="00C46380" w:rsidRDefault="00C46380">
      <w:pPr>
        <w:pStyle w:val="Textoindependiente"/>
        <w:spacing w:before="10"/>
        <w:rPr>
          <w:b/>
        </w:rPr>
      </w:pPr>
    </w:p>
    <w:p w14:paraId="52BC997A" w14:textId="77777777" w:rsidR="00C46380" w:rsidRDefault="001F5741">
      <w:pPr>
        <w:ind w:left="444" w:right="1687"/>
        <w:jc w:val="both"/>
      </w:pPr>
      <w:r>
        <w:rPr>
          <w:b/>
          <w:color w:val="121212"/>
        </w:rPr>
        <w:t xml:space="preserve">Artículo 2.2.1.3.7.1. Ingreso de los vehículos al parque automotor. </w:t>
      </w:r>
      <w:r>
        <w:rPr>
          <w:color w:val="121212"/>
        </w:rPr>
        <w:t>Las autoridades de transporte competentes no podrán autorizar el ingreso de taxis al</w:t>
      </w:r>
      <w:r>
        <w:rPr>
          <w:color w:val="121212"/>
          <w:spacing w:val="-2"/>
        </w:rPr>
        <w:t xml:space="preserve"> </w:t>
      </w:r>
      <w:r>
        <w:rPr>
          <w:color w:val="121212"/>
        </w:rPr>
        <w:t>servicio</w:t>
      </w:r>
      <w:r>
        <w:rPr>
          <w:color w:val="121212"/>
          <w:spacing w:val="-1"/>
        </w:rPr>
        <w:t xml:space="preserve"> </w:t>
      </w:r>
      <w:r>
        <w:rPr>
          <w:color w:val="121212"/>
        </w:rPr>
        <w:t>público de transporte,</w:t>
      </w:r>
      <w:r>
        <w:rPr>
          <w:color w:val="121212"/>
          <w:spacing w:val="-1"/>
        </w:rPr>
        <w:t xml:space="preserve"> </w:t>
      </w:r>
      <w:r>
        <w:rPr>
          <w:color w:val="121212"/>
        </w:rPr>
        <w:t>por incremento,</w:t>
      </w:r>
      <w:r>
        <w:rPr>
          <w:color w:val="121212"/>
          <w:spacing w:val="-2"/>
        </w:rPr>
        <w:t xml:space="preserve"> </w:t>
      </w:r>
      <w:r>
        <w:rPr>
          <w:color w:val="121212"/>
        </w:rPr>
        <w:t>hasta</w:t>
      </w:r>
      <w:r>
        <w:rPr>
          <w:color w:val="121212"/>
          <w:spacing w:val="-2"/>
        </w:rPr>
        <w:t xml:space="preserve"> </w:t>
      </w:r>
      <w:r>
        <w:rPr>
          <w:color w:val="121212"/>
        </w:rPr>
        <w:t>tanto</w:t>
      </w:r>
      <w:r>
        <w:rPr>
          <w:color w:val="121212"/>
          <w:spacing w:val="-1"/>
        </w:rPr>
        <w:t xml:space="preserve"> </w:t>
      </w:r>
      <w:r>
        <w:rPr>
          <w:color w:val="121212"/>
        </w:rPr>
        <w:t>no</w:t>
      </w:r>
      <w:r>
        <w:rPr>
          <w:color w:val="121212"/>
          <w:spacing w:val="-1"/>
        </w:rPr>
        <w:t xml:space="preserve"> </w:t>
      </w:r>
      <w:r>
        <w:rPr>
          <w:color w:val="121212"/>
        </w:rPr>
        <w:t>se determinen las necesidades del equipo mediante el estudio técnico de que tratan los artículos siguientes.</w:t>
      </w:r>
    </w:p>
    <w:p w14:paraId="52BC997B" w14:textId="77777777" w:rsidR="00C46380" w:rsidRDefault="00C46380">
      <w:pPr>
        <w:pStyle w:val="Textoindependiente"/>
        <w:spacing w:before="11"/>
        <w:rPr>
          <w:sz w:val="21"/>
        </w:rPr>
      </w:pPr>
    </w:p>
    <w:p w14:paraId="52BC997C" w14:textId="77777777" w:rsidR="00C46380" w:rsidRDefault="001F5741">
      <w:pPr>
        <w:pStyle w:val="Textoindependiente"/>
        <w:ind w:left="444" w:right="1692"/>
        <w:jc w:val="both"/>
      </w:pPr>
      <w:r>
        <w:rPr>
          <w:color w:val="121212"/>
        </w:rPr>
        <w:t>Entiéndase como Ingreso de taxis al servicio público individual de transporte,</w:t>
      </w:r>
      <w:r>
        <w:rPr>
          <w:color w:val="121212"/>
          <w:spacing w:val="40"/>
        </w:rPr>
        <w:t xml:space="preserve"> </w:t>
      </w:r>
      <w:r>
        <w:rPr>
          <w:color w:val="121212"/>
        </w:rPr>
        <w:t>la vinculación de vehículos al parque automotor de este servicio en un distrito</w:t>
      </w:r>
      <w:r>
        <w:rPr>
          <w:color w:val="121212"/>
          <w:spacing w:val="40"/>
        </w:rPr>
        <w:t xml:space="preserve"> </w:t>
      </w:r>
      <w:r>
        <w:rPr>
          <w:color w:val="121212"/>
        </w:rPr>
        <w:t>o municipio. El ingreso podrá ser por incremento o por reposición. Será por incremento cuando la vinculación implique un aumento en el número de vehículos de esa modalidad que operan en la respectiva localidad. Será por reposición cuando la vinculación se realice para sustituir otro vehículo que se encuentre matriculado en el servicio público.</w:t>
      </w:r>
    </w:p>
    <w:p w14:paraId="52BC997D" w14:textId="77777777" w:rsidR="00C46380" w:rsidRDefault="00C46380">
      <w:pPr>
        <w:pStyle w:val="Textoindependiente"/>
        <w:spacing w:before="2"/>
      </w:pPr>
    </w:p>
    <w:p w14:paraId="52BC997E" w14:textId="77777777" w:rsidR="00C46380" w:rsidRDefault="001F5741">
      <w:pPr>
        <w:pStyle w:val="Textoindependiente"/>
        <w:ind w:left="444" w:right="1684"/>
        <w:jc w:val="both"/>
      </w:pPr>
      <w:r>
        <w:rPr>
          <w:b/>
          <w:color w:val="201E1F"/>
        </w:rPr>
        <w:t xml:space="preserve">Parágrafo. Adicionado por el </w:t>
      </w:r>
      <w:hyperlink r:id="rId260">
        <w:r>
          <w:rPr>
            <w:b/>
            <w:color w:val="800080"/>
            <w:u w:val="thick" w:color="800080"/>
          </w:rPr>
          <w:t>Decreto 2297 de 2015</w:t>
        </w:r>
      </w:hyperlink>
      <w:r>
        <w:rPr>
          <w:b/>
          <w:color w:val="201E1F"/>
        </w:rPr>
        <w:t xml:space="preserve">, artículo 10. </w:t>
      </w:r>
      <w:r>
        <w:rPr>
          <w:color w:val="201E1F"/>
        </w:rPr>
        <w:t>El Ministerio de Transporte contará con seis (6) meses, contados a partir de la entrada en vigencia del presente parágrafo, para regular y desarrollar las condiciones establecidas en este Capítulo, relacionadas con el ingreso de vehículos al servicio en el nivel de lujo.</w:t>
      </w:r>
    </w:p>
    <w:p w14:paraId="52BC997F" w14:textId="77777777" w:rsidR="00C46380" w:rsidRDefault="00C46380">
      <w:pPr>
        <w:pStyle w:val="Textoindependiente"/>
        <w:spacing w:before="7"/>
      </w:pPr>
    </w:p>
    <w:p w14:paraId="52BC9980" w14:textId="77777777" w:rsidR="00C46380" w:rsidRDefault="001F5741">
      <w:pPr>
        <w:pStyle w:val="Textoindependiente"/>
        <w:ind w:left="444"/>
        <w:jc w:val="both"/>
      </w:pPr>
      <w:r>
        <w:rPr>
          <w:color w:val="121212"/>
        </w:rPr>
        <w:t>(</w:t>
      </w:r>
      <w:hyperlink r:id="rId261">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35)</w:t>
      </w:r>
    </w:p>
    <w:p w14:paraId="52BC9981" w14:textId="77777777" w:rsidR="00C46380" w:rsidRDefault="00C46380">
      <w:pPr>
        <w:pStyle w:val="Textoindependiente"/>
        <w:spacing w:before="6"/>
        <w:rPr>
          <w:sz w:val="14"/>
        </w:rPr>
      </w:pPr>
    </w:p>
    <w:p w14:paraId="52BC9982" w14:textId="77777777" w:rsidR="00C46380" w:rsidRDefault="001F5741">
      <w:pPr>
        <w:spacing w:before="101"/>
        <w:ind w:left="444" w:right="1695"/>
      </w:pPr>
      <w:r>
        <w:rPr>
          <w:b/>
          <w:color w:val="121212"/>
        </w:rPr>
        <w:t>Artículo</w:t>
      </w:r>
      <w:r>
        <w:rPr>
          <w:b/>
          <w:color w:val="121212"/>
          <w:spacing w:val="31"/>
        </w:rPr>
        <w:t xml:space="preserve"> </w:t>
      </w:r>
      <w:r>
        <w:rPr>
          <w:b/>
          <w:color w:val="121212"/>
        </w:rPr>
        <w:t>2.2.1.3.7.2.</w:t>
      </w:r>
      <w:r>
        <w:rPr>
          <w:b/>
          <w:color w:val="121212"/>
          <w:spacing w:val="31"/>
        </w:rPr>
        <w:t xml:space="preserve"> </w:t>
      </w:r>
      <w:r>
        <w:rPr>
          <w:b/>
          <w:color w:val="121212"/>
        </w:rPr>
        <w:t>Estado</w:t>
      </w:r>
      <w:r>
        <w:rPr>
          <w:b/>
          <w:color w:val="121212"/>
          <w:spacing w:val="31"/>
        </w:rPr>
        <w:t xml:space="preserve"> </w:t>
      </w:r>
      <w:r>
        <w:rPr>
          <w:b/>
          <w:color w:val="121212"/>
        </w:rPr>
        <w:t>de</w:t>
      </w:r>
      <w:r>
        <w:rPr>
          <w:b/>
          <w:color w:val="121212"/>
          <w:spacing w:val="31"/>
        </w:rPr>
        <w:t xml:space="preserve"> </w:t>
      </w:r>
      <w:r>
        <w:rPr>
          <w:b/>
          <w:color w:val="121212"/>
        </w:rPr>
        <w:t>los</w:t>
      </w:r>
      <w:r>
        <w:rPr>
          <w:b/>
          <w:color w:val="121212"/>
          <w:spacing w:val="32"/>
        </w:rPr>
        <w:t xml:space="preserve"> </w:t>
      </w:r>
      <w:r>
        <w:rPr>
          <w:b/>
          <w:color w:val="121212"/>
        </w:rPr>
        <w:t>vehículos.</w:t>
      </w:r>
      <w:r>
        <w:rPr>
          <w:b/>
          <w:color w:val="121212"/>
          <w:spacing w:val="34"/>
        </w:rPr>
        <w:t xml:space="preserve"> </w:t>
      </w:r>
      <w:r>
        <w:rPr>
          <w:color w:val="121212"/>
        </w:rPr>
        <w:t>El ingreso</w:t>
      </w:r>
      <w:r>
        <w:rPr>
          <w:color w:val="121212"/>
          <w:spacing w:val="33"/>
        </w:rPr>
        <w:t xml:space="preserve"> </w:t>
      </w:r>
      <w:r>
        <w:rPr>
          <w:color w:val="121212"/>
        </w:rPr>
        <w:t>de</w:t>
      </w:r>
      <w:r>
        <w:rPr>
          <w:color w:val="121212"/>
          <w:spacing w:val="32"/>
        </w:rPr>
        <w:t xml:space="preserve"> </w:t>
      </w:r>
      <w:r>
        <w:rPr>
          <w:color w:val="121212"/>
        </w:rPr>
        <w:t>los</w:t>
      </w:r>
      <w:r>
        <w:rPr>
          <w:color w:val="121212"/>
          <w:spacing w:val="32"/>
        </w:rPr>
        <w:t xml:space="preserve"> </w:t>
      </w:r>
      <w:r>
        <w:rPr>
          <w:color w:val="121212"/>
        </w:rPr>
        <w:t>vehículos por incremento y por reposición, solo podrá efectuarse con vehículos nuevos.</w:t>
      </w:r>
    </w:p>
    <w:p w14:paraId="52BC9983" w14:textId="77777777" w:rsidR="00C46380" w:rsidRDefault="00C46380">
      <w:pPr>
        <w:pStyle w:val="Textoindependiente"/>
        <w:spacing w:before="12"/>
        <w:rPr>
          <w:sz w:val="21"/>
        </w:rPr>
      </w:pPr>
    </w:p>
    <w:p w14:paraId="52BC9984" w14:textId="77777777" w:rsidR="00C46380" w:rsidRDefault="001F5741">
      <w:pPr>
        <w:pStyle w:val="Textoindependiente"/>
        <w:ind w:left="444"/>
      </w:pPr>
      <w:r>
        <w:rPr>
          <w:color w:val="121212"/>
        </w:rPr>
        <w:t>(</w:t>
      </w:r>
      <w:hyperlink r:id="rId262">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36)</w:t>
      </w:r>
    </w:p>
    <w:p w14:paraId="52BC9985" w14:textId="77777777" w:rsidR="00C46380" w:rsidRDefault="00C46380">
      <w:pPr>
        <w:pStyle w:val="Textoindependiente"/>
        <w:spacing w:before="6"/>
        <w:rPr>
          <w:sz w:val="14"/>
        </w:rPr>
      </w:pPr>
    </w:p>
    <w:p w14:paraId="52BC9986" w14:textId="77777777" w:rsidR="00C46380" w:rsidRDefault="001F5741">
      <w:pPr>
        <w:pStyle w:val="Ttulo2"/>
        <w:tabs>
          <w:tab w:val="left" w:pos="1622"/>
          <w:tab w:val="left" w:pos="3243"/>
          <w:tab w:val="left" w:pos="5242"/>
          <w:tab w:val="left" w:pos="6007"/>
          <w:tab w:val="left" w:pos="6437"/>
          <w:tab w:val="left" w:pos="8428"/>
          <w:tab w:val="left" w:pos="8941"/>
        </w:tabs>
        <w:spacing w:before="101"/>
        <w:ind w:right="0"/>
        <w:jc w:val="left"/>
      </w:pPr>
      <w:r>
        <w:rPr>
          <w:color w:val="121212"/>
          <w:spacing w:val="-2"/>
        </w:rPr>
        <w:t>Artículo</w:t>
      </w:r>
      <w:r>
        <w:rPr>
          <w:color w:val="121212"/>
        </w:rPr>
        <w:tab/>
      </w:r>
      <w:r>
        <w:rPr>
          <w:color w:val="121212"/>
          <w:spacing w:val="-2"/>
        </w:rPr>
        <w:t>2.2.1.3.7.3.</w:t>
      </w:r>
      <w:r>
        <w:rPr>
          <w:color w:val="121212"/>
        </w:rPr>
        <w:tab/>
      </w:r>
      <w:r>
        <w:rPr>
          <w:color w:val="121212"/>
          <w:spacing w:val="-2"/>
        </w:rPr>
        <w:t>Procedimiento</w:t>
      </w:r>
      <w:r>
        <w:rPr>
          <w:color w:val="121212"/>
        </w:rPr>
        <w:tab/>
      </w:r>
      <w:r>
        <w:rPr>
          <w:color w:val="121212"/>
          <w:spacing w:val="-4"/>
        </w:rPr>
        <w:t>para</w:t>
      </w:r>
      <w:r>
        <w:rPr>
          <w:color w:val="121212"/>
        </w:rPr>
        <w:tab/>
      </w:r>
      <w:r>
        <w:rPr>
          <w:color w:val="121212"/>
          <w:spacing w:val="-5"/>
        </w:rPr>
        <w:t>la</w:t>
      </w:r>
      <w:r>
        <w:rPr>
          <w:color w:val="121212"/>
        </w:rPr>
        <w:tab/>
      </w:r>
      <w:r>
        <w:rPr>
          <w:color w:val="121212"/>
          <w:spacing w:val="-2"/>
        </w:rPr>
        <w:t>determinación</w:t>
      </w:r>
      <w:r>
        <w:rPr>
          <w:color w:val="121212"/>
        </w:rPr>
        <w:tab/>
      </w:r>
      <w:r>
        <w:rPr>
          <w:color w:val="121212"/>
          <w:spacing w:val="-5"/>
        </w:rPr>
        <w:t>de</w:t>
      </w:r>
      <w:r>
        <w:rPr>
          <w:color w:val="121212"/>
        </w:rPr>
        <w:tab/>
      </w:r>
      <w:r>
        <w:rPr>
          <w:color w:val="121212"/>
          <w:spacing w:val="-5"/>
        </w:rPr>
        <w:t>las</w:t>
      </w:r>
    </w:p>
    <w:p w14:paraId="52BC9987" w14:textId="77777777" w:rsidR="00C46380" w:rsidRDefault="00C46380">
      <w:pPr>
        <w:sectPr w:rsidR="00C46380">
          <w:pgSz w:w="12240" w:h="15840"/>
          <w:pgMar w:top="1420" w:right="0" w:bottom="280" w:left="1260" w:header="720" w:footer="720" w:gutter="0"/>
          <w:cols w:space="720"/>
        </w:sectPr>
      </w:pPr>
    </w:p>
    <w:p w14:paraId="52BC9988" w14:textId="77777777" w:rsidR="00C46380" w:rsidRDefault="001F5741">
      <w:pPr>
        <w:pStyle w:val="Textoindependiente"/>
        <w:spacing w:before="77"/>
        <w:ind w:left="444" w:right="1691"/>
        <w:jc w:val="both"/>
      </w:pPr>
      <w:r>
        <w:rPr>
          <w:b/>
          <w:color w:val="121212"/>
        </w:rPr>
        <w:lastRenderedPageBreak/>
        <w:t>necesidades de</w:t>
      </w:r>
      <w:r>
        <w:rPr>
          <w:b/>
          <w:color w:val="121212"/>
          <w:spacing w:val="-1"/>
        </w:rPr>
        <w:t xml:space="preserve"> </w:t>
      </w:r>
      <w:r>
        <w:rPr>
          <w:b/>
          <w:color w:val="121212"/>
        </w:rPr>
        <w:t>equipo.</w:t>
      </w:r>
      <w:r>
        <w:rPr>
          <w:b/>
          <w:color w:val="121212"/>
          <w:spacing w:val="-1"/>
        </w:rPr>
        <w:t xml:space="preserve"> </w:t>
      </w:r>
      <w:r>
        <w:rPr>
          <w:color w:val="121212"/>
        </w:rPr>
        <w:t>El</w:t>
      </w:r>
      <w:r>
        <w:rPr>
          <w:color w:val="121212"/>
          <w:spacing w:val="-4"/>
        </w:rPr>
        <w:t xml:space="preserve"> </w:t>
      </w:r>
      <w:r>
        <w:rPr>
          <w:color w:val="121212"/>
        </w:rPr>
        <w:t>estudio</w:t>
      </w:r>
      <w:r>
        <w:rPr>
          <w:color w:val="121212"/>
          <w:spacing w:val="-1"/>
        </w:rPr>
        <w:t xml:space="preserve"> </w:t>
      </w:r>
      <w:r>
        <w:rPr>
          <w:color w:val="121212"/>
        </w:rPr>
        <w:t>técnico se elaborará teniendo</w:t>
      </w:r>
      <w:r>
        <w:rPr>
          <w:color w:val="121212"/>
          <w:spacing w:val="-1"/>
        </w:rPr>
        <w:t xml:space="preserve"> </w:t>
      </w:r>
      <w:r>
        <w:rPr>
          <w:color w:val="121212"/>
        </w:rPr>
        <w:t>en</w:t>
      </w:r>
      <w:r>
        <w:rPr>
          <w:color w:val="121212"/>
          <w:spacing w:val="-1"/>
        </w:rPr>
        <w:t xml:space="preserve"> </w:t>
      </w:r>
      <w:r>
        <w:rPr>
          <w:color w:val="121212"/>
        </w:rPr>
        <w:t>cuenta</w:t>
      </w:r>
      <w:r>
        <w:rPr>
          <w:color w:val="121212"/>
          <w:spacing w:val="-1"/>
        </w:rPr>
        <w:t xml:space="preserve"> </w:t>
      </w:r>
      <w:r>
        <w:rPr>
          <w:color w:val="121212"/>
        </w:rPr>
        <w:t>el porcentaje óptimo de utilización productivo por vehículo, con fundamento en los siguientes parámetros:</w:t>
      </w:r>
    </w:p>
    <w:p w14:paraId="52BC9989" w14:textId="77777777" w:rsidR="00C46380" w:rsidRDefault="00C46380">
      <w:pPr>
        <w:pStyle w:val="Textoindependiente"/>
        <w:spacing w:before="11"/>
      </w:pPr>
    </w:p>
    <w:p w14:paraId="52BC998A" w14:textId="77777777" w:rsidR="00C46380" w:rsidRDefault="001F5741">
      <w:pPr>
        <w:pStyle w:val="Prrafodelista"/>
        <w:numPr>
          <w:ilvl w:val="0"/>
          <w:numId w:val="284"/>
        </w:numPr>
        <w:tabs>
          <w:tab w:val="left" w:pos="762"/>
        </w:tabs>
        <w:ind w:right="1695" w:firstLine="0"/>
      </w:pPr>
      <w:r>
        <w:rPr>
          <w:color w:val="121212"/>
        </w:rPr>
        <w:t>Características de la oferta. Con el fin de determinar la oferta existente de taxis, la autoridad de transporte competente deberá contar con un inventario detallado, completo y actualizado de las empresas y del parque automotor que presta esta clase de servicio en el respectivo distrito o</w:t>
      </w:r>
      <w:r>
        <w:rPr>
          <w:color w:val="121212"/>
          <w:spacing w:val="-6"/>
        </w:rPr>
        <w:t xml:space="preserve"> </w:t>
      </w:r>
      <w:r>
        <w:rPr>
          <w:color w:val="121212"/>
        </w:rPr>
        <w:t>municipio.</w:t>
      </w:r>
    </w:p>
    <w:p w14:paraId="52BC998B" w14:textId="77777777" w:rsidR="00C46380" w:rsidRDefault="00C46380">
      <w:pPr>
        <w:pStyle w:val="Textoindependiente"/>
        <w:spacing w:before="9"/>
        <w:rPr>
          <w:sz w:val="24"/>
        </w:rPr>
      </w:pPr>
    </w:p>
    <w:p w14:paraId="52BC998C" w14:textId="77777777" w:rsidR="00C46380" w:rsidRDefault="001F5741">
      <w:pPr>
        <w:pStyle w:val="Prrafodelista"/>
        <w:numPr>
          <w:ilvl w:val="0"/>
          <w:numId w:val="284"/>
        </w:numPr>
        <w:tabs>
          <w:tab w:val="left" w:pos="884"/>
        </w:tabs>
        <w:ind w:right="1686" w:firstLine="0"/>
      </w:pPr>
      <w:r>
        <w:rPr>
          <w:color w:val="121212"/>
        </w:rPr>
        <w:t>Determinación de las necesidades de equipo. Para determinar las necesidades de los equipos, la autoridad de transporte competente deberán llevar a cabo las siguientes actividades:</w:t>
      </w:r>
    </w:p>
    <w:p w14:paraId="52BC998D" w14:textId="77777777" w:rsidR="00C46380" w:rsidRDefault="00C46380">
      <w:pPr>
        <w:pStyle w:val="Textoindependiente"/>
        <w:spacing w:before="11"/>
        <w:rPr>
          <w:sz w:val="21"/>
        </w:rPr>
      </w:pPr>
    </w:p>
    <w:p w14:paraId="52BC998E" w14:textId="77777777" w:rsidR="00C46380" w:rsidRDefault="001F5741">
      <w:pPr>
        <w:pStyle w:val="Prrafodelista"/>
        <w:numPr>
          <w:ilvl w:val="0"/>
          <w:numId w:val="283"/>
        </w:numPr>
        <w:tabs>
          <w:tab w:val="left" w:pos="771"/>
        </w:tabs>
      </w:pPr>
      <w:r>
        <w:rPr>
          <w:color w:val="121212"/>
        </w:rPr>
        <w:t>Recolección</w:t>
      </w:r>
      <w:r>
        <w:rPr>
          <w:color w:val="121212"/>
          <w:spacing w:val="-7"/>
        </w:rPr>
        <w:t xml:space="preserve"> </w:t>
      </w:r>
      <w:r>
        <w:rPr>
          <w:color w:val="121212"/>
        </w:rPr>
        <w:t>de</w:t>
      </w:r>
      <w:r>
        <w:rPr>
          <w:color w:val="121212"/>
          <w:spacing w:val="-4"/>
        </w:rPr>
        <w:t xml:space="preserve"> </w:t>
      </w:r>
      <w:r>
        <w:rPr>
          <w:color w:val="121212"/>
        </w:rPr>
        <w:t>información</w:t>
      </w:r>
      <w:r>
        <w:rPr>
          <w:color w:val="121212"/>
          <w:spacing w:val="-5"/>
        </w:rPr>
        <w:t xml:space="preserve"> </w:t>
      </w:r>
      <w:r>
        <w:rPr>
          <w:color w:val="121212"/>
        </w:rPr>
        <w:t>por</w:t>
      </w:r>
      <w:r>
        <w:rPr>
          <w:color w:val="121212"/>
          <w:spacing w:val="-4"/>
        </w:rPr>
        <w:t xml:space="preserve"> </w:t>
      </w:r>
      <w:r>
        <w:rPr>
          <w:color w:val="121212"/>
        </w:rPr>
        <w:t>métodos</w:t>
      </w:r>
      <w:r>
        <w:rPr>
          <w:color w:val="121212"/>
          <w:spacing w:val="-5"/>
        </w:rPr>
        <w:t xml:space="preserve"> </w:t>
      </w:r>
      <w:r>
        <w:rPr>
          <w:color w:val="121212"/>
        </w:rPr>
        <w:t>de</w:t>
      </w:r>
      <w:r>
        <w:rPr>
          <w:color w:val="121212"/>
          <w:spacing w:val="-14"/>
        </w:rPr>
        <w:t xml:space="preserve"> </w:t>
      </w:r>
      <w:r>
        <w:rPr>
          <w:color w:val="121212"/>
          <w:spacing w:val="-2"/>
        </w:rPr>
        <w:t>encuestas:</w:t>
      </w:r>
    </w:p>
    <w:p w14:paraId="52BC998F" w14:textId="77777777" w:rsidR="00C46380" w:rsidRDefault="00C46380">
      <w:pPr>
        <w:pStyle w:val="Textoindependiente"/>
        <w:spacing w:before="1"/>
      </w:pPr>
    </w:p>
    <w:p w14:paraId="52BC9990" w14:textId="77777777" w:rsidR="00C46380" w:rsidRDefault="001F5741">
      <w:pPr>
        <w:pStyle w:val="Prrafodelista"/>
        <w:numPr>
          <w:ilvl w:val="0"/>
          <w:numId w:val="282"/>
        </w:numPr>
        <w:tabs>
          <w:tab w:val="left" w:pos="762"/>
        </w:tabs>
        <w:ind w:right="1686" w:firstLine="0"/>
      </w:pPr>
      <w:r>
        <w:rPr>
          <w:color w:val="121212"/>
        </w:rPr>
        <w:t>A conductores, mediante la selección de los vehículos objeto de estudio de acuerdo con el tamaño muestral. La toma de información deberá realizarse y distribuirse proporcionalmente dentro de los siete (7) días de la semana, para cubrir el ciento por ciento (100%) de la muestra.</w:t>
      </w:r>
    </w:p>
    <w:p w14:paraId="52BC9991" w14:textId="77777777" w:rsidR="00C46380" w:rsidRDefault="00C46380">
      <w:pPr>
        <w:pStyle w:val="Textoindependiente"/>
      </w:pPr>
    </w:p>
    <w:p w14:paraId="52BC9992" w14:textId="77777777" w:rsidR="00C46380" w:rsidRDefault="001F5741">
      <w:pPr>
        <w:pStyle w:val="Prrafodelista"/>
        <w:numPr>
          <w:ilvl w:val="0"/>
          <w:numId w:val="282"/>
        </w:numPr>
        <w:tabs>
          <w:tab w:val="left" w:pos="764"/>
        </w:tabs>
        <w:ind w:right="1691" w:firstLine="0"/>
      </w:pPr>
      <w:r>
        <w:rPr>
          <w:color w:val="121212"/>
        </w:rPr>
        <w:t>A usuarios, dirigida a quienes hagan uso de los vehículos seleccionados en las encuestas a conductores y deberá realizarse en los mismos términos y condiciones anteriores.</w:t>
      </w:r>
    </w:p>
    <w:p w14:paraId="52BC9993" w14:textId="77777777" w:rsidR="00C46380" w:rsidRDefault="00C46380">
      <w:pPr>
        <w:pStyle w:val="Textoindependiente"/>
        <w:spacing w:before="10"/>
      </w:pPr>
    </w:p>
    <w:p w14:paraId="52BC9994" w14:textId="77777777" w:rsidR="00C46380" w:rsidRDefault="001F5741">
      <w:pPr>
        <w:pStyle w:val="Textoindependiente"/>
        <w:ind w:left="444" w:right="1699"/>
        <w:jc w:val="both"/>
      </w:pPr>
      <w:r>
        <w:rPr>
          <w:color w:val="121212"/>
        </w:rPr>
        <w:t>El tamaño de la muestra deberá ser representativo frente a la totalidad del parque automotor que ofrece este servicio.</w:t>
      </w:r>
    </w:p>
    <w:p w14:paraId="52BC9995" w14:textId="77777777" w:rsidR="00C46380" w:rsidRDefault="00C46380">
      <w:pPr>
        <w:pStyle w:val="Textoindependiente"/>
      </w:pPr>
    </w:p>
    <w:p w14:paraId="52BC9996" w14:textId="77777777" w:rsidR="00C46380" w:rsidRDefault="001F5741">
      <w:pPr>
        <w:pStyle w:val="Prrafodelista"/>
        <w:numPr>
          <w:ilvl w:val="0"/>
          <w:numId w:val="283"/>
        </w:numPr>
        <w:tabs>
          <w:tab w:val="left" w:pos="774"/>
        </w:tabs>
        <w:ind w:left="773" w:hanging="330"/>
      </w:pPr>
      <w:r>
        <w:rPr>
          <w:color w:val="121212"/>
        </w:rPr>
        <w:t>Procedimiento</w:t>
      </w:r>
      <w:r>
        <w:rPr>
          <w:color w:val="121212"/>
          <w:spacing w:val="-9"/>
        </w:rPr>
        <w:t xml:space="preserve"> </w:t>
      </w:r>
      <w:r>
        <w:rPr>
          <w:color w:val="121212"/>
        </w:rPr>
        <w:t>y</w:t>
      </w:r>
      <w:r>
        <w:rPr>
          <w:color w:val="121212"/>
          <w:spacing w:val="-8"/>
        </w:rPr>
        <w:t xml:space="preserve"> </w:t>
      </w:r>
      <w:r>
        <w:rPr>
          <w:color w:val="121212"/>
        </w:rPr>
        <w:t>determinación</w:t>
      </w:r>
      <w:r>
        <w:rPr>
          <w:color w:val="121212"/>
          <w:spacing w:val="-5"/>
        </w:rPr>
        <w:t xml:space="preserve"> </w:t>
      </w:r>
      <w:r>
        <w:rPr>
          <w:color w:val="121212"/>
        </w:rPr>
        <w:t>de</w:t>
      </w:r>
      <w:r>
        <w:rPr>
          <w:color w:val="121212"/>
          <w:spacing w:val="-3"/>
        </w:rPr>
        <w:t xml:space="preserve"> </w:t>
      </w:r>
      <w:r>
        <w:rPr>
          <w:color w:val="121212"/>
        </w:rPr>
        <w:t>las</w:t>
      </w:r>
      <w:r>
        <w:rPr>
          <w:color w:val="121212"/>
          <w:spacing w:val="-6"/>
        </w:rPr>
        <w:t xml:space="preserve"> </w:t>
      </w:r>
      <w:r>
        <w:rPr>
          <w:color w:val="121212"/>
        </w:rPr>
        <w:t>necesidades</w:t>
      </w:r>
      <w:r>
        <w:rPr>
          <w:color w:val="121212"/>
          <w:spacing w:val="-4"/>
        </w:rPr>
        <w:t xml:space="preserve"> </w:t>
      </w:r>
      <w:r>
        <w:rPr>
          <w:color w:val="121212"/>
        </w:rPr>
        <w:t>de</w:t>
      </w:r>
      <w:r>
        <w:rPr>
          <w:color w:val="121212"/>
          <w:spacing w:val="-19"/>
        </w:rPr>
        <w:t xml:space="preserve"> </w:t>
      </w:r>
      <w:r>
        <w:rPr>
          <w:color w:val="121212"/>
          <w:spacing w:val="-2"/>
        </w:rPr>
        <w:t>equipo:</w:t>
      </w:r>
    </w:p>
    <w:p w14:paraId="52BC9997" w14:textId="77777777" w:rsidR="00C46380" w:rsidRDefault="00C46380">
      <w:pPr>
        <w:pStyle w:val="Textoindependiente"/>
      </w:pPr>
    </w:p>
    <w:p w14:paraId="52BC9998" w14:textId="77777777" w:rsidR="00C46380" w:rsidRDefault="001F5741">
      <w:pPr>
        <w:pStyle w:val="Textoindependiente"/>
        <w:spacing w:before="1"/>
        <w:ind w:left="444" w:right="1695"/>
        <w:jc w:val="both"/>
      </w:pPr>
      <w:r>
        <w:rPr>
          <w:color w:val="121212"/>
        </w:rPr>
        <w:t>Realizada la recolección de información en las condiciones anotadas, se procesará</w:t>
      </w:r>
      <w:r>
        <w:rPr>
          <w:color w:val="121212"/>
          <w:spacing w:val="-2"/>
        </w:rPr>
        <w:t xml:space="preserve"> </w:t>
      </w:r>
      <w:r>
        <w:rPr>
          <w:color w:val="121212"/>
        </w:rPr>
        <w:t>y</w:t>
      </w:r>
      <w:r>
        <w:rPr>
          <w:color w:val="121212"/>
          <w:spacing w:val="-3"/>
        </w:rPr>
        <w:t xml:space="preserve"> </w:t>
      </w:r>
      <w:r>
        <w:rPr>
          <w:color w:val="121212"/>
        </w:rPr>
        <w:t>analizará el</w:t>
      </w:r>
      <w:r>
        <w:rPr>
          <w:color w:val="121212"/>
          <w:spacing w:val="-4"/>
        </w:rPr>
        <w:t xml:space="preserve"> </w:t>
      </w:r>
      <w:r>
        <w:rPr>
          <w:color w:val="121212"/>
        </w:rPr>
        <w:t>comportamiento</w:t>
      </w:r>
      <w:r>
        <w:rPr>
          <w:color w:val="121212"/>
          <w:spacing w:val="-2"/>
        </w:rPr>
        <w:t xml:space="preserve"> </w:t>
      </w:r>
      <w:r>
        <w:rPr>
          <w:color w:val="121212"/>
        </w:rPr>
        <w:t>que</w:t>
      </w:r>
      <w:r>
        <w:rPr>
          <w:color w:val="121212"/>
          <w:spacing w:val="-2"/>
        </w:rPr>
        <w:t xml:space="preserve"> </w:t>
      </w:r>
      <w:r>
        <w:rPr>
          <w:color w:val="121212"/>
        </w:rPr>
        <w:t>presenta</w:t>
      </w:r>
      <w:r>
        <w:rPr>
          <w:color w:val="121212"/>
          <w:spacing w:val="-2"/>
        </w:rPr>
        <w:t xml:space="preserve"> </w:t>
      </w:r>
      <w:r>
        <w:rPr>
          <w:color w:val="121212"/>
        </w:rPr>
        <w:t>la</w:t>
      </w:r>
      <w:r>
        <w:rPr>
          <w:color w:val="121212"/>
          <w:spacing w:val="-2"/>
        </w:rPr>
        <w:t xml:space="preserve"> </w:t>
      </w:r>
      <w:r>
        <w:rPr>
          <w:color w:val="121212"/>
        </w:rPr>
        <w:t>utilización</w:t>
      </w:r>
      <w:r>
        <w:rPr>
          <w:color w:val="121212"/>
          <w:spacing w:val="-3"/>
        </w:rPr>
        <w:t xml:space="preserve"> </w:t>
      </w:r>
      <w:r>
        <w:rPr>
          <w:color w:val="121212"/>
        </w:rPr>
        <w:t>del</w:t>
      </w:r>
      <w:r>
        <w:rPr>
          <w:color w:val="121212"/>
          <w:spacing w:val="-4"/>
        </w:rPr>
        <w:t xml:space="preserve"> </w:t>
      </w:r>
      <w:r>
        <w:rPr>
          <w:color w:val="121212"/>
        </w:rPr>
        <w:t>servicio público individual de pasajeros.</w:t>
      </w:r>
    </w:p>
    <w:p w14:paraId="52BC9999" w14:textId="77777777" w:rsidR="00C46380" w:rsidRDefault="00C46380">
      <w:pPr>
        <w:pStyle w:val="Textoindependiente"/>
      </w:pPr>
    </w:p>
    <w:p w14:paraId="52BC999A" w14:textId="77777777" w:rsidR="00C46380" w:rsidRDefault="001F5741">
      <w:pPr>
        <w:pStyle w:val="Textoindependiente"/>
        <w:ind w:left="444"/>
        <w:jc w:val="both"/>
      </w:pPr>
      <w:r>
        <w:rPr>
          <w:color w:val="121212"/>
        </w:rPr>
        <w:t>El</w:t>
      </w:r>
      <w:r>
        <w:rPr>
          <w:color w:val="121212"/>
          <w:spacing w:val="-8"/>
        </w:rPr>
        <w:t xml:space="preserve"> </w:t>
      </w:r>
      <w:r>
        <w:rPr>
          <w:color w:val="121212"/>
        </w:rPr>
        <w:t>comportamiento</w:t>
      </w:r>
      <w:r>
        <w:rPr>
          <w:color w:val="121212"/>
          <w:spacing w:val="-4"/>
        </w:rPr>
        <w:t xml:space="preserve"> </w:t>
      </w:r>
      <w:r>
        <w:rPr>
          <w:color w:val="121212"/>
        </w:rPr>
        <w:t>se</w:t>
      </w:r>
      <w:r>
        <w:rPr>
          <w:color w:val="121212"/>
          <w:spacing w:val="-4"/>
        </w:rPr>
        <w:t xml:space="preserve"> </w:t>
      </w:r>
      <w:r>
        <w:rPr>
          <w:color w:val="121212"/>
        </w:rPr>
        <w:t>cuantificará</w:t>
      </w:r>
      <w:r>
        <w:rPr>
          <w:color w:val="121212"/>
          <w:spacing w:val="-6"/>
        </w:rPr>
        <w:t xml:space="preserve"> </w:t>
      </w:r>
      <w:r>
        <w:rPr>
          <w:color w:val="121212"/>
        </w:rPr>
        <w:t>a</w:t>
      </w:r>
      <w:r>
        <w:rPr>
          <w:color w:val="121212"/>
          <w:spacing w:val="-6"/>
        </w:rPr>
        <w:t xml:space="preserve"> </w:t>
      </w:r>
      <w:r>
        <w:rPr>
          <w:color w:val="121212"/>
        </w:rPr>
        <w:t>través</w:t>
      </w:r>
      <w:r>
        <w:rPr>
          <w:color w:val="121212"/>
          <w:spacing w:val="-3"/>
        </w:rPr>
        <w:t xml:space="preserve"> </w:t>
      </w:r>
      <w:r>
        <w:rPr>
          <w:color w:val="121212"/>
        </w:rPr>
        <w:t>de</w:t>
      </w:r>
      <w:r>
        <w:rPr>
          <w:color w:val="121212"/>
          <w:spacing w:val="-4"/>
        </w:rPr>
        <w:t xml:space="preserve"> </w:t>
      </w:r>
      <w:r>
        <w:rPr>
          <w:color w:val="121212"/>
        </w:rPr>
        <w:t>los</w:t>
      </w:r>
      <w:r>
        <w:rPr>
          <w:color w:val="121212"/>
          <w:spacing w:val="-4"/>
        </w:rPr>
        <w:t xml:space="preserve"> </w:t>
      </w:r>
      <w:r>
        <w:rPr>
          <w:color w:val="121212"/>
        </w:rPr>
        <w:t>siguientes</w:t>
      </w:r>
      <w:r>
        <w:rPr>
          <w:color w:val="121212"/>
          <w:spacing w:val="-3"/>
        </w:rPr>
        <w:t xml:space="preserve"> </w:t>
      </w:r>
      <w:r>
        <w:rPr>
          <w:color w:val="121212"/>
          <w:spacing w:val="-2"/>
        </w:rPr>
        <w:t>índices:</w:t>
      </w:r>
    </w:p>
    <w:p w14:paraId="52BC999B" w14:textId="77777777" w:rsidR="00C46380" w:rsidRDefault="00C46380">
      <w:pPr>
        <w:pStyle w:val="Textoindependiente"/>
        <w:spacing w:before="1"/>
      </w:pPr>
    </w:p>
    <w:p w14:paraId="52BC999C" w14:textId="77777777" w:rsidR="00C46380" w:rsidRDefault="001F5741">
      <w:pPr>
        <w:pStyle w:val="Prrafodelista"/>
        <w:numPr>
          <w:ilvl w:val="0"/>
          <w:numId w:val="281"/>
        </w:numPr>
        <w:tabs>
          <w:tab w:val="left" w:pos="740"/>
        </w:tabs>
      </w:pPr>
      <w:r>
        <w:rPr>
          <w:color w:val="121212"/>
        </w:rPr>
        <w:t>Kilómetros</w:t>
      </w:r>
      <w:r>
        <w:rPr>
          <w:color w:val="121212"/>
          <w:spacing w:val="-6"/>
        </w:rPr>
        <w:t xml:space="preserve"> </w:t>
      </w:r>
      <w:r>
        <w:rPr>
          <w:color w:val="121212"/>
        </w:rPr>
        <w:t>recorridos</w:t>
      </w:r>
      <w:r>
        <w:rPr>
          <w:color w:val="121212"/>
          <w:spacing w:val="-4"/>
        </w:rPr>
        <w:t xml:space="preserve"> </w:t>
      </w:r>
      <w:r>
        <w:rPr>
          <w:color w:val="121212"/>
        </w:rPr>
        <w:t>en</w:t>
      </w:r>
      <w:r>
        <w:rPr>
          <w:color w:val="121212"/>
          <w:spacing w:val="-6"/>
        </w:rPr>
        <w:t xml:space="preserve"> </w:t>
      </w:r>
      <w:r>
        <w:rPr>
          <w:color w:val="121212"/>
        </w:rPr>
        <w:t>promedio</w:t>
      </w:r>
      <w:r>
        <w:rPr>
          <w:color w:val="121212"/>
          <w:spacing w:val="-4"/>
        </w:rPr>
        <w:t xml:space="preserve"> </w:t>
      </w:r>
      <w:r>
        <w:rPr>
          <w:color w:val="121212"/>
        </w:rPr>
        <w:t>día</w:t>
      </w:r>
      <w:r>
        <w:rPr>
          <w:color w:val="121212"/>
          <w:spacing w:val="-5"/>
        </w:rPr>
        <w:t xml:space="preserve"> </w:t>
      </w:r>
      <w:r>
        <w:rPr>
          <w:color w:val="121212"/>
        </w:rPr>
        <w:t>por</w:t>
      </w:r>
      <w:r>
        <w:rPr>
          <w:color w:val="121212"/>
          <w:spacing w:val="-17"/>
        </w:rPr>
        <w:t xml:space="preserve"> </w:t>
      </w:r>
      <w:r>
        <w:rPr>
          <w:color w:val="121212"/>
          <w:spacing w:val="-2"/>
        </w:rPr>
        <w:t>vehículo.</w:t>
      </w:r>
    </w:p>
    <w:p w14:paraId="52BC999D" w14:textId="77777777" w:rsidR="00C46380" w:rsidRDefault="00C46380">
      <w:pPr>
        <w:pStyle w:val="Textoindependiente"/>
      </w:pPr>
    </w:p>
    <w:p w14:paraId="52BC999E" w14:textId="77777777" w:rsidR="00C46380" w:rsidRDefault="001F5741">
      <w:pPr>
        <w:pStyle w:val="Prrafodelista"/>
        <w:numPr>
          <w:ilvl w:val="0"/>
          <w:numId w:val="281"/>
        </w:numPr>
        <w:tabs>
          <w:tab w:val="left" w:pos="795"/>
        </w:tabs>
        <w:ind w:left="444" w:right="1695" w:firstLine="0"/>
      </w:pPr>
      <w:r>
        <w:rPr>
          <w:color w:val="121212"/>
        </w:rPr>
        <w:t>Kilómetros productivos recorridos en promedio día por vehículo, definido como los kilómetros recorridos efectivos transportando pasajeros.</w:t>
      </w:r>
    </w:p>
    <w:p w14:paraId="52BC999F" w14:textId="77777777" w:rsidR="00C46380" w:rsidRDefault="00C46380">
      <w:pPr>
        <w:pStyle w:val="Textoindependiente"/>
      </w:pPr>
    </w:p>
    <w:p w14:paraId="52BC99A0" w14:textId="77777777" w:rsidR="00C46380" w:rsidRDefault="001F5741">
      <w:pPr>
        <w:pStyle w:val="Prrafodelista"/>
        <w:numPr>
          <w:ilvl w:val="0"/>
          <w:numId w:val="281"/>
        </w:numPr>
        <w:tabs>
          <w:tab w:val="left" w:pos="766"/>
        </w:tabs>
        <w:ind w:left="444" w:right="1694" w:firstLine="0"/>
      </w:pPr>
      <w:r>
        <w:rPr>
          <w:color w:val="121212"/>
        </w:rPr>
        <w:t>Porcentaje de utilización productivo por vehículo, definido como la relación entre los kilómetros productivos recorridos en promedio día por vehículo y los kilómetros recorridos en promedio día por vehículo.</w:t>
      </w:r>
    </w:p>
    <w:p w14:paraId="52BC99A1" w14:textId="77777777" w:rsidR="00C46380" w:rsidRDefault="00C46380">
      <w:pPr>
        <w:pStyle w:val="Textoindependiente"/>
        <w:spacing w:before="1"/>
      </w:pPr>
    </w:p>
    <w:p w14:paraId="52BC99A2" w14:textId="77777777" w:rsidR="00C46380" w:rsidRDefault="001F5741">
      <w:pPr>
        <w:pStyle w:val="Textoindependiente"/>
        <w:ind w:left="444" w:right="1688"/>
        <w:jc w:val="both"/>
      </w:pPr>
      <w:r>
        <w:rPr>
          <w:color w:val="121212"/>
        </w:rPr>
        <w:t>La determinación de las necesidades de equipos es el resultado de comparar el porcentaje de utilización productivo por vehículo que determine el estudio, con el porcentaje óptimo de ochenta por ciento (80%).</w:t>
      </w:r>
    </w:p>
    <w:p w14:paraId="52BC99A3" w14:textId="77777777" w:rsidR="00C46380" w:rsidRDefault="00C46380">
      <w:pPr>
        <w:pStyle w:val="Textoindependiente"/>
        <w:spacing w:before="11"/>
        <w:rPr>
          <w:sz w:val="21"/>
        </w:rPr>
      </w:pPr>
    </w:p>
    <w:p w14:paraId="52BC99A4" w14:textId="77777777" w:rsidR="00C46380" w:rsidRDefault="001F5741">
      <w:pPr>
        <w:pStyle w:val="Textoindependiente"/>
        <w:ind w:left="444" w:right="1691"/>
        <w:jc w:val="both"/>
      </w:pPr>
      <w:r>
        <w:rPr>
          <w:color w:val="121212"/>
        </w:rPr>
        <w:t>Si el porcentaje de utilización productivo por vehículo que arroja el estudio es menor del ochenta por ciento (80%) existe una sobreoferta, lo cual implica la suspensión del ingreso por incremento de nuevos vehículos. En caso contrario, podrá</w:t>
      </w:r>
      <w:r>
        <w:rPr>
          <w:color w:val="121212"/>
          <w:spacing w:val="52"/>
        </w:rPr>
        <w:t xml:space="preserve"> </w:t>
      </w:r>
      <w:r>
        <w:rPr>
          <w:color w:val="121212"/>
        </w:rPr>
        <w:t>incrementarse</w:t>
      </w:r>
      <w:r>
        <w:rPr>
          <w:color w:val="121212"/>
          <w:spacing w:val="56"/>
        </w:rPr>
        <w:t xml:space="preserve"> </w:t>
      </w:r>
      <w:r>
        <w:rPr>
          <w:color w:val="121212"/>
        </w:rPr>
        <w:t>la</w:t>
      </w:r>
      <w:r>
        <w:rPr>
          <w:color w:val="121212"/>
          <w:spacing w:val="55"/>
        </w:rPr>
        <w:t xml:space="preserve"> </w:t>
      </w:r>
      <w:r>
        <w:rPr>
          <w:color w:val="121212"/>
        </w:rPr>
        <w:t>oferta</w:t>
      </w:r>
      <w:r>
        <w:rPr>
          <w:color w:val="121212"/>
          <w:spacing w:val="55"/>
        </w:rPr>
        <w:t xml:space="preserve"> </w:t>
      </w:r>
      <w:r>
        <w:rPr>
          <w:color w:val="121212"/>
        </w:rPr>
        <w:t>de</w:t>
      </w:r>
      <w:r>
        <w:rPr>
          <w:color w:val="121212"/>
          <w:spacing w:val="56"/>
        </w:rPr>
        <w:t xml:space="preserve"> </w:t>
      </w:r>
      <w:r>
        <w:rPr>
          <w:color w:val="121212"/>
        </w:rPr>
        <w:t>vehículos</w:t>
      </w:r>
      <w:r>
        <w:rPr>
          <w:color w:val="121212"/>
          <w:spacing w:val="55"/>
        </w:rPr>
        <w:t xml:space="preserve"> </w:t>
      </w:r>
      <w:r>
        <w:rPr>
          <w:color w:val="121212"/>
        </w:rPr>
        <w:t>en</w:t>
      </w:r>
      <w:r>
        <w:rPr>
          <w:color w:val="121212"/>
          <w:spacing w:val="55"/>
        </w:rPr>
        <w:t xml:space="preserve"> </w:t>
      </w:r>
      <w:r>
        <w:rPr>
          <w:color w:val="121212"/>
        </w:rPr>
        <w:t>el</w:t>
      </w:r>
      <w:r>
        <w:rPr>
          <w:color w:val="121212"/>
          <w:spacing w:val="53"/>
        </w:rPr>
        <w:t xml:space="preserve"> </w:t>
      </w:r>
      <w:r>
        <w:rPr>
          <w:color w:val="121212"/>
        </w:rPr>
        <w:t>número</w:t>
      </w:r>
      <w:r>
        <w:rPr>
          <w:color w:val="121212"/>
          <w:spacing w:val="56"/>
        </w:rPr>
        <w:t xml:space="preserve"> </w:t>
      </w:r>
      <w:r>
        <w:rPr>
          <w:color w:val="121212"/>
        </w:rPr>
        <w:t>de</w:t>
      </w:r>
      <w:r>
        <w:rPr>
          <w:color w:val="121212"/>
          <w:spacing w:val="56"/>
        </w:rPr>
        <w:t xml:space="preserve"> </w:t>
      </w:r>
      <w:r>
        <w:rPr>
          <w:color w:val="121212"/>
        </w:rPr>
        <w:t>unidades</w:t>
      </w:r>
      <w:r>
        <w:rPr>
          <w:color w:val="121212"/>
          <w:spacing w:val="56"/>
        </w:rPr>
        <w:t xml:space="preserve"> </w:t>
      </w:r>
      <w:r>
        <w:rPr>
          <w:color w:val="121212"/>
          <w:spacing w:val="-5"/>
        </w:rPr>
        <w:t>que</w:t>
      </w:r>
    </w:p>
    <w:p w14:paraId="52BC99A5" w14:textId="77777777" w:rsidR="00C46380" w:rsidRDefault="00C46380">
      <w:pPr>
        <w:jc w:val="both"/>
        <w:sectPr w:rsidR="00C46380">
          <w:pgSz w:w="12240" w:h="15840"/>
          <w:pgMar w:top="1420" w:right="0" w:bottom="280" w:left="1260" w:header="720" w:footer="720" w:gutter="0"/>
          <w:cols w:space="720"/>
        </w:sectPr>
      </w:pPr>
    </w:p>
    <w:p w14:paraId="52BC99A6" w14:textId="77777777" w:rsidR="00C46380" w:rsidRDefault="001F5741">
      <w:pPr>
        <w:pStyle w:val="Textoindependiente"/>
        <w:spacing w:before="77"/>
        <w:ind w:left="444"/>
        <w:jc w:val="both"/>
      </w:pPr>
      <w:r>
        <w:rPr>
          <w:color w:val="121212"/>
        </w:rPr>
        <w:lastRenderedPageBreak/>
        <w:t>nivele</w:t>
      </w:r>
      <w:r>
        <w:rPr>
          <w:color w:val="121212"/>
          <w:spacing w:val="-3"/>
        </w:rPr>
        <w:t xml:space="preserve"> </w:t>
      </w:r>
      <w:r>
        <w:rPr>
          <w:color w:val="121212"/>
        </w:rPr>
        <w:t>el</w:t>
      </w:r>
      <w:r>
        <w:rPr>
          <w:color w:val="121212"/>
          <w:spacing w:val="-7"/>
        </w:rPr>
        <w:t xml:space="preserve"> </w:t>
      </w:r>
      <w:r>
        <w:rPr>
          <w:color w:val="121212"/>
        </w:rPr>
        <w:t>porcentaje</w:t>
      </w:r>
      <w:r>
        <w:rPr>
          <w:color w:val="121212"/>
          <w:spacing w:val="-9"/>
        </w:rPr>
        <w:t xml:space="preserve"> </w:t>
      </w:r>
      <w:r>
        <w:rPr>
          <w:color w:val="121212"/>
          <w:spacing w:val="-2"/>
        </w:rPr>
        <w:t>citado.</w:t>
      </w:r>
    </w:p>
    <w:p w14:paraId="52BC99A7" w14:textId="77777777" w:rsidR="00C46380" w:rsidRDefault="00C46380">
      <w:pPr>
        <w:pStyle w:val="Textoindependiente"/>
        <w:spacing w:before="1"/>
      </w:pPr>
    </w:p>
    <w:p w14:paraId="52BC99A8" w14:textId="77777777" w:rsidR="00C46380" w:rsidRDefault="001F5741">
      <w:pPr>
        <w:pStyle w:val="Textoindependiente"/>
        <w:ind w:left="444" w:right="1689"/>
        <w:jc w:val="both"/>
      </w:pPr>
      <w:r>
        <w:rPr>
          <w:b/>
          <w:color w:val="121212"/>
        </w:rPr>
        <w:t xml:space="preserve">Parágrafo 1°. </w:t>
      </w:r>
      <w:r>
        <w:rPr>
          <w:color w:val="121212"/>
        </w:rPr>
        <w:t>En las áreas metropolitanas el estudio anterior, deberá realizarse de manera conjunta, por todas las autoridades de transporte competentes de los municipios que la conforman.</w:t>
      </w:r>
    </w:p>
    <w:p w14:paraId="52BC99A9" w14:textId="77777777" w:rsidR="00C46380" w:rsidRDefault="001F5741">
      <w:pPr>
        <w:pStyle w:val="Textoindependiente"/>
        <w:spacing w:before="62"/>
        <w:ind w:left="444" w:right="1692"/>
        <w:jc w:val="both"/>
      </w:pPr>
      <w:r>
        <w:rPr>
          <w:b/>
          <w:color w:val="121212"/>
        </w:rPr>
        <w:t xml:space="preserve">Parágrafo 2°. </w:t>
      </w:r>
      <w:r>
        <w:rPr>
          <w:color w:val="121212"/>
        </w:rPr>
        <w:t xml:space="preserve">Cuando en un Municipio no exista Servicio Público de Transporte Terrestre Automotor Individual de Pasajeros en Vehículos Taxi, la autoridad de transporte competente deberá realizar un estudio técnico que determine la existencia de la demanda de este servicio en la respectiva </w:t>
      </w:r>
      <w:r>
        <w:rPr>
          <w:color w:val="121212"/>
          <w:spacing w:val="-2"/>
        </w:rPr>
        <w:t>jurisdicción.</w:t>
      </w:r>
    </w:p>
    <w:p w14:paraId="52BC99AA" w14:textId="77777777" w:rsidR="00C46380" w:rsidRDefault="00C46380">
      <w:pPr>
        <w:pStyle w:val="Textoindependiente"/>
        <w:spacing w:before="11"/>
        <w:rPr>
          <w:sz w:val="21"/>
        </w:rPr>
      </w:pPr>
    </w:p>
    <w:p w14:paraId="52BC99AB" w14:textId="77777777" w:rsidR="00C46380" w:rsidRDefault="001F5741">
      <w:pPr>
        <w:pStyle w:val="Textoindependiente"/>
        <w:ind w:left="444" w:right="1690"/>
        <w:jc w:val="both"/>
      </w:pPr>
      <w:r>
        <w:rPr>
          <w:b/>
          <w:color w:val="201E1F"/>
        </w:rPr>
        <w:t xml:space="preserve">Parágrafo 3°. Adicionado por el </w:t>
      </w:r>
      <w:hyperlink r:id="rId263">
        <w:r>
          <w:rPr>
            <w:b/>
            <w:color w:val="800080"/>
            <w:u w:val="thick" w:color="800080"/>
          </w:rPr>
          <w:t>Decreto 2297 de 2015</w:t>
        </w:r>
      </w:hyperlink>
      <w:r>
        <w:rPr>
          <w:b/>
          <w:color w:val="201E1F"/>
        </w:rPr>
        <w:t xml:space="preserve">, artículo 11. </w:t>
      </w:r>
      <w:r>
        <w:rPr>
          <w:color w:val="201E1F"/>
        </w:rPr>
        <w:t>La determinación del incremento de la capacidad transportadora global en la modalidad de servicio público de transporte terrestre automotor individual de pasajeros, que adopten las autoridades locales en virtud del estudio técnico al que se refiere el presente artículo, deberá contar con la revisión y aprobación del Ministerio de Transporte. El aumento de la capacidad global atenderá los criterios del presente Capítulo.</w:t>
      </w:r>
    </w:p>
    <w:p w14:paraId="52BC99AC" w14:textId="77777777" w:rsidR="00C46380" w:rsidRDefault="00C46380">
      <w:pPr>
        <w:pStyle w:val="Textoindependiente"/>
        <w:spacing w:before="7"/>
      </w:pPr>
    </w:p>
    <w:p w14:paraId="52BC99AD" w14:textId="77777777" w:rsidR="00C46380" w:rsidRDefault="001F5741">
      <w:pPr>
        <w:pStyle w:val="Textoindependiente"/>
        <w:ind w:left="444" w:right="1694"/>
        <w:jc w:val="both"/>
      </w:pPr>
      <w:r>
        <w:rPr>
          <w:color w:val="121212"/>
        </w:rPr>
        <w:t>(</w:t>
      </w:r>
      <w:hyperlink r:id="rId264">
        <w:r>
          <w:rPr>
            <w:color w:val="0000FF"/>
            <w:u w:val="single" w:color="0000FF"/>
          </w:rPr>
          <w:t>Decreto 172 de 2001</w:t>
        </w:r>
      </w:hyperlink>
      <w:r>
        <w:rPr>
          <w:color w:val="121212"/>
        </w:rPr>
        <w:t xml:space="preserve">, artículo 37, modificado por el </w:t>
      </w:r>
      <w:hyperlink r:id="rId265">
        <w:r>
          <w:rPr>
            <w:color w:val="0000FF"/>
            <w:u w:val="single" w:color="0000FF"/>
          </w:rPr>
          <w:t>Decreto 198 de 2013</w:t>
        </w:r>
      </w:hyperlink>
      <w:r>
        <w:rPr>
          <w:color w:val="121212"/>
        </w:rPr>
        <w:t>, artículo 2).</w:t>
      </w:r>
    </w:p>
    <w:p w14:paraId="52BC99AE" w14:textId="77777777" w:rsidR="00C46380" w:rsidRDefault="00C46380">
      <w:pPr>
        <w:pStyle w:val="Textoindependiente"/>
        <w:spacing w:before="11"/>
        <w:rPr>
          <w:sz w:val="21"/>
        </w:rPr>
      </w:pPr>
    </w:p>
    <w:p w14:paraId="52BC99AF" w14:textId="77777777" w:rsidR="00C46380" w:rsidRDefault="001F5741">
      <w:pPr>
        <w:pStyle w:val="Textoindependiente"/>
        <w:spacing w:before="1"/>
        <w:ind w:left="444" w:right="1690"/>
        <w:jc w:val="both"/>
      </w:pPr>
      <w:r>
        <w:rPr>
          <w:b/>
          <w:color w:val="121212"/>
        </w:rPr>
        <w:t xml:space="preserve">Artículo 2.2.1.3.7.4. Asignación de matrículas. </w:t>
      </w:r>
      <w:r>
        <w:rPr>
          <w:color w:val="121212"/>
        </w:rPr>
        <w:t xml:space="preserve">La asignación de nuevas matrículas por parte de la autoridad de transporte competente se hará por sorteo público de modo que se garantice el libre acceso de todos los interesados en igualdad de </w:t>
      </w:r>
      <w:proofErr w:type="spellStart"/>
      <w:r>
        <w:rPr>
          <w:color w:val="121212"/>
        </w:rPr>
        <w:t>condicio</w:t>
      </w:r>
      <w:proofErr w:type="spellEnd"/>
      <w:r>
        <w:rPr>
          <w:color w:val="121212"/>
        </w:rPr>
        <w:t xml:space="preserve"> </w:t>
      </w:r>
      <w:proofErr w:type="spellStart"/>
      <w:r>
        <w:rPr>
          <w:color w:val="121212"/>
        </w:rPr>
        <w:t>nes</w:t>
      </w:r>
      <w:proofErr w:type="spellEnd"/>
      <w:r>
        <w:rPr>
          <w:color w:val="121212"/>
        </w:rPr>
        <w:t>. La omisión de este procedimiento constituirá causal de mala conducta por parte del servidor público.</w:t>
      </w:r>
    </w:p>
    <w:p w14:paraId="52BC99B0" w14:textId="77777777" w:rsidR="00C46380" w:rsidRDefault="00C46380">
      <w:pPr>
        <w:pStyle w:val="Textoindependiente"/>
        <w:spacing w:before="11"/>
        <w:rPr>
          <w:sz w:val="21"/>
        </w:rPr>
      </w:pPr>
    </w:p>
    <w:p w14:paraId="52BC99B1" w14:textId="77777777" w:rsidR="00C46380" w:rsidRDefault="001F5741">
      <w:pPr>
        <w:pStyle w:val="Textoindependiente"/>
        <w:ind w:left="444"/>
        <w:jc w:val="both"/>
      </w:pPr>
      <w:r>
        <w:rPr>
          <w:color w:val="121212"/>
        </w:rPr>
        <w:t>(</w:t>
      </w:r>
      <w:hyperlink r:id="rId266">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38).</w:t>
      </w:r>
    </w:p>
    <w:p w14:paraId="52BC99B2" w14:textId="77777777" w:rsidR="00C46380" w:rsidRDefault="00C46380">
      <w:pPr>
        <w:pStyle w:val="Textoindependiente"/>
      </w:pPr>
    </w:p>
    <w:p w14:paraId="52BC99B3" w14:textId="77777777" w:rsidR="00C46380" w:rsidRDefault="001F5741">
      <w:pPr>
        <w:pStyle w:val="Ttulo1"/>
        <w:spacing w:before="1"/>
        <w:ind w:right="1696"/>
      </w:pPr>
      <w:r>
        <w:rPr>
          <w:color w:val="121212"/>
        </w:rPr>
        <w:t>SECCIÓN</w:t>
      </w:r>
      <w:r>
        <w:rPr>
          <w:color w:val="121212"/>
          <w:spacing w:val="-7"/>
        </w:rPr>
        <w:t xml:space="preserve"> </w:t>
      </w:r>
      <w:r>
        <w:rPr>
          <w:color w:val="121212"/>
          <w:spacing w:val="-10"/>
        </w:rPr>
        <w:t>8</w:t>
      </w:r>
    </w:p>
    <w:p w14:paraId="52BC99B4" w14:textId="77777777" w:rsidR="00C46380" w:rsidRDefault="00C46380">
      <w:pPr>
        <w:pStyle w:val="Textoindependiente"/>
        <w:rPr>
          <w:b/>
        </w:rPr>
      </w:pPr>
    </w:p>
    <w:p w14:paraId="52BC99B5" w14:textId="77777777" w:rsidR="00C46380" w:rsidRDefault="001F5741">
      <w:pPr>
        <w:pStyle w:val="Ttulo2"/>
        <w:ind w:right="1696"/>
      </w:pPr>
      <w:r>
        <w:rPr>
          <w:color w:val="121212"/>
        </w:rPr>
        <w:t>Tarjeta</w:t>
      </w:r>
      <w:r>
        <w:rPr>
          <w:color w:val="121212"/>
          <w:spacing w:val="-6"/>
        </w:rPr>
        <w:t xml:space="preserve"> </w:t>
      </w:r>
      <w:r>
        <w:rPr>
          <w:color w:val="121212"/>
        </w:rPr>
        <w:t>de</w:t>
      </w:r>
      <w:r>
        <w:rPr>
          <w:color w:val="121212"/>
          <w:spacing w:val="-5"/>
        </w:rPr>
        <w:t xml:space="preserve"> </w:t>
      </w:r>
      <w:r>
        <w:rPr>
          <w:color w:val="121212"/>
        </w:rPr>
        <w:t>operación,</w:t>
      </w:r>
      <w:r>
        <w:rPr>
          <w:color w:val="121212"/>
          <w:spacing w:val="-6"/>
        </w:rPr>
        <w:t xml:space="preserve"> </w:t>
      </w:r>
      <w:r>
        <w:rPr>
          <w:color w:val="121212"/>
        </w:rPr>
        <w:t>tarjeta</w:t>
      </w:r>
      <w:r>
        <w:rPr>
          <w:color w:val="121212"/>
          <w:spacing w:val="-5"/>
        </w:rPr>
        <w:t xml:space="preserve"> </w:t>
      </w:r>
      <w:r>
        <w:rPr>
          <w:color w:val="121212"/>
        </w:rPr>
        <w:t>de</w:t>
      </w:r>
      <w:r>
        <w:rPr>
          <w:color w:val="121212"/>
          <w:spacing w:val="-6"/>
        </w:rPr>
        <w:t xml:space="preserve"> </w:t>
      </w:r>
      <w:r>
        <w:rPr>
          <w:color w:val="121212"/>
        </w:rPr>
        <w:t>control</w:t>
      </w:r>
      <w:r>
        <w:rPr>
          <w:color w:val="121212"/>
          <w:spacing w:val="-5"/>
        </w:rPr>
        <w:t xml:space="preserve"> </w:t>
      </w:r>
      <w:r>
        <w:rPr>
          <w:color w:val="121212"/>
        </w:rPr>
        <w:t>y</w:t>
      </w:r>
      <w:r>
        <w:rPr>
          <w:color w:val="121212"/>
          <w:spacing w:val="-4"/>
        </w:rPr>
        <w:t xml:space="preserve"> </w:t>
      </w:r>
      <w:r>
        <w:rPr>
          <w:color w:val="121212"/>
          <w:spacing w:val="-2"/>
        </w:rPr>
        <w:t>tarifas</w:t>
      </w:r>
    </w:p>
    <w:p w14:paraId="52BC99B6" w14:textId="77777777" w:rsidR="00C46380" w:rsidRDefault="00C46380">
      <w:pPr>
        <w:pStyle w:val="Textoindependiente"/>
        <w:rPr>
          <w:b/>
        </w:rPr>
      </w:pPr>
    </w:p>
    <w:p w14:paraId="52BC99B7" w14:textId="77777777" w:rsidR="00C46380" w:rsidRDefault="001F5741">
      <w:pPr>
        <w:pStyle w:val="Textoindependiente"/>
        <w:ind w:left="444" w:right="1691"/>
        <w:jc w:val="both"/>
      </w:pPr>
      <w:r>
        <w:rPr>
          <w:b/>
          <w:color w:val="121212"/>
        </w:rPr>
        <w:t xml:space="preserve">Artículo 2.2.1.3.8.1. Definición. </w:t>
      </w:r>
      <w:r>
        <w:rPr>
          <w:color w:val="121212"/>
        </w:rPr>
        <w:t>La tarjeta de operación es el documento único que autoriza a un vehículo automotor para prestar el servicio público</w:t>
      </w:r>
      <w:r>
        <w:rPr>
          <w:color w:val="121212"/>
          <w:spacing w:val="40"/>
        </w:rPr>
        <w:t xml:space="preserve"> </w:t>
      </w:r>
      <w:r>
        <w:rPr>
          <w:color w:val="121212"/>
        </w:rPr>
        <w:t>bajo la responsabilidad de una empresa de transporte, de acuerdo con el radio de acción autorizado.</w:t>
      </w:r>
    </w:p>
    <w:p w14:paraId="52BC99B8" w14:textId="77777777" w:rsidR="00C46380" w:rsidRDefault="00C46380">
      <w:pPr>
        <w:pStyle w:val="Textoindependiente"/>
        <w:spacing w:before="1"/>
      </w:pPr>
    </w:p>
    <w:p w14:paraId="52BC99B9" w14:textId="77777777" w:rsidR="00C46380" w:rsidRDefault="001F5741">
      <w:pPr>
        <w:pStyle w:val="Textoindependiente"/>
        <w:ind w:left="444" w:right="1697"/>
        <w:jc w:val="both"/>
      </w:pPr>
      <w:r>
        <w:rPr>
          <w:color w:val="121212"/>
        </w:rPr>
        <w:t>Cuando se trate de áreas metropolitanas, la tarjeta de operación facultará la movilización en todos los municipios que conformen dicho ente territorial, sin sujeción a ninguna otra autorización.</w:t>
      </w:r>
    </w:p>
    <w:p w14:paraId="52BC99BA" w14:textId="77777777" w:rsidR="00C46380" w:rsidRDefault="00C46380">
      <w:pPr>
        <w:pStyle w:val="Textoindependiente"/>
        <w:spacing w:before="1"/>
      </w:pPr>
    </w:p>
    <w:p w14:paraId="52BC99BB" w14:textId="77777777" w:rsidR="00C46380" w:rsidRDefault="001F5741">
      <w:pPr>
        <w:pStyle w:val="Textoindependiente"/>
        <w:ind w:left="444"/>
        <w:jc w:val="both"/>
      </w:pPr>
      <w:r>
        <w:rPr>
          <w:color w:val="121212"/>
        </w:rPr>
        <w:t>(</w:t>
      </w:r>
      <w:hyperlink r:id="rId267">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39).</w:t>
      </w:r>
    </w:p>
    <w:p w14:paraId="52BC99BC" w14:textId="77777777" w:rsidR="00C46380" w:rsidRDefault="00C46380">
      <w:pPr>
        <w:pStyle w:val="Textoindependiente"/>
      </w:pPr>
    </w:p>
    <w:p w14:paraId="52BC99BD" w14:textId="77777777" w:rsidR="00C46380" w:rsidRDefault="001F5741">
      <w:pPr>
        <w:pStyle w:val="Textoindependiente"/>
        <w:ind w:left="444" w:right="1691"/>
        <w:jc w:val="both"/>
      </w:pPr>
      <w:r>
        <w:rPr>
          <w:b/>
          <w:color w:val="121212"/>
        </w:rPr>
        <w:t xml:space="preserve">Artículo 2.2.1.3.8.2. Expedición. </w:t>
      </w:r>
      <w:r>
        <w:rPr>
          <w:color w:val="121212"/>
        </w:rPr>
        <w:t>La autoridad de transporte competente expedirá la tarjeta de operación únicamente a los vehículos legalmente vinculados a empresas de transporte público debidamente habilitadas.</w:t>
      </w:r>
    </w:p>
    <w:p w14:paraId="52BC99BE" w14:textId="77777777" w:rsidR="00C46380" w:rsidRDefault="00C46380">
      <w:pPr>
        <w:pStyle w:val="Textoindependiente"/>
        <w:spacing w:before="1"/>
      </w:pPr>
    </w:p>
    <w:p w14:paraId="52BC99BF" w14:textId="77777777" w:rsidR="00C46380" w:rsidRDefault="001F5741">
      <w:pPr>
        <w:pStyle w:val="Textoindependiente"/>
        <w:ind w:left="444"/>
        <w:jc w:val="both"/>
      </w:pPr>
      <w:r>
        <w:rPr>
          <w:color w:val="121212"/>
        </w:rPr>
        <w:t>(</w:t>
      </w:r>
      <w:hyperlink r:id="rId268">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40).</w:t>
      </w:r>
    </w:p>
    <w:p w14:paraId="52BC99C0" w14:textId="77777777" w:rsidR="00C46380" w:rsidRDefault="00C46380">
      <w:pPr>
        <w:jc w:val="both"/>
        <w:sectPr w:rsidR="00C46380">
          <w:pgSz w:w="12240" w:h="15840"/>
          <w:pgMar w:top="1420" w:right="0" w:bottom="280" w:left="1260" w:header="720" w:footer="720" w:gutter="0"/>
          <w:cols w:space="720"/>
        </w:sectPr>
      </w:pPr>
    </w:p>
    <w:p w14:paraId="52BC99C1" w14:textId="77777777" w:rsidR="00C46380" w:rsidRDefault="001F5741">
      <w:pPr>
        <w:spacing w:before="71"/>
        <w:ind w:left="444" w:right="1692"/>
        <w:jc w:val="both"/>
      </w:pPr>
      <w:r>
        <w:rPr>
          <w:b/>
          <w:color w:val="121212"/>
        </w:rPr>
        <w:lastRenderedPageBreak/>
        <w:t xml:space="preserve">Artículo 2.2.1.3.8.3. Vigencia de la tarjeta de operación. </w:t>
      </w:r>
      <w:r>
        <w:rPr>
          <w:color w:val="121212"/>
        </w:rPr>
        <w:t>La vigencia de</w:t>
      </w:r>
      <w:r>
        <w:rPr>
          <w:color w:val="121212"/>
          <w:spacing w:val="40"/>
        </w:rPr>
        <w:t xml:space="preserve"> </w:t>
      </w:r>
      <w:r>
        <w:rPr>
          <w:color w:val="121212"/>
        </w:rPr>
        <w:t>la</w:t>
      </w:r>
      <w:r>
        <w:rPr>
          <w:color w:val="121212"/>
          <w:spacing w:val="-2"/>
        </w:rPr>
        <w:t xml:space="preserve"> </w:t>
      </w:r>
      <w:r>
        <w:rPr>
          <w:color w:val="121212"/>
        </w:rPr>
        <w:t>tarjeta</w:t>
      </w:r>
      <w:r>
        <w:rPr>
          <w:color w:val="121212"/>
          <w:spacing w:val="-3"/>
        </w:rPr>
        <w:t xml:space="preserve"> </w:t>
      </w:r>
      <w:r>
        <w:rPr>
          <w:color w:val="121212"/>
        </w:rPr>
        <w:t>de</w:t>
      </w:r>
      <w:r>
        <w:rPr>
          <w:color w:val="121212"/>
          <w:spacing w:val="-1"/>
        </w:rPr>
        <w:t xml:space="preserve"> </w:t>
      </w:r>
      <w:r>
        <w:rPr>
          <w:color w:val="121212"/>
        </w:rPr>
        <w:t>operación</w:t>
      </w:r>
      <w:r>
        <w:rPr>
          <w:color w:val="121212"/>
          <w:spacing w:val="-2"/>
        </w:rPr>
        <w:t xml:space="preserve"> </w:t>
      </w:r>
      <w:r>
        <w:rPr>
          <w:color w:val="121212"/>
        </w:rPr>
        <w:t>para</w:t>
      </w:r>
      <w:r>
        <w:rPr>
          <w:color w:val="121212"/>
          <w:spacing w:val="-2"/>
        </w:rPr>
        <w:t xml:space="preserve"> </w:t>
      </w:r>
      <w:r>
        <w:rPr>
          <w:color w:val="121212"/>
        </w:rPr>
        <w:t>los</w:t>
      </w:r>
      <w:r>
        <w:rPr>
          <w:color w:val="121212"/>
          <w:spacing w:val="-1"/>
        </w:rPr>
        <w:t xml:space="preserve"> </w:t>
      </w:r>
      <w:r>
        <w:rPr>
          <w:color w:val="121212"/>
        </w:rPr>
        <w:t>vehículos</w:t>
      </w:r>
      <w:r>
        <w:rPr>
          <w:color w:val="121212"/>
          <w:spacing w:val="-1"/>
        </w:rPr>
        <w:t xml:space="preserve"> </w:t>
      </w:r>
      <w:r>
        <w:rPr>
          <w:color w:val="121212"/>
        </w:rPr>
        <w:t>de</w:t>
      </w:r>
      <w:r>
        <w:rPr>
          <w:color w:val="121212"/>
          <w:spacing w:val="-1"/>
        </w:rPr>
        <w:t xml:space="preserve"> </w:t>
      </w:r>
      <w:r>
        <w:rPr>
          <w:color w:val="121212"/>
        </w:rPr>
        <w:t>esta</w:t>
      </w:r>
      <w:r>
        <w:rPr>
          <w:color w:val="121212"/>
          <w:spacing w:val="-2"/>
        </w:rPr>
        <w:t xml:space="preserve"> </w:t>
      </w:r>
      <w:r>
        <w:rPr>
          <w:color w:val="121212"/>
        </w:rPr>
        <w:t>modalidad,</w:t>
      </w:r>
      <w:r>
        <w:rPr>
          <w:color w:val="121212"/>
          <w:spacing w:val="-3"/>
        </w:rPr>
        <w:t xml:space="preserve"> </w:t>
      </w:r>
      <w:r>
        <w:rPr>
          <w:color w:val="121212"/>
        </w:rPr>
        <w:t>se</w:t>
      </w:r>
      <w:r>
        <w:rPr>
          <w:color w:val="121212"/>
          <w:spacing w:val="-1"/>
        </w:rPr>
        <w:t xml:space="preserve"> </w:t>
      </w:r>
      <w:r>
        <w:rPr>
          <w:color w:val="121212"/>
        </w:rPr>
        <w:t>expedirá</w:t>
      </w:r>
      <w:r>
        <w:rPr>
          <w:color w:val="121212"/>
          <w:spacing w:val="-2"/>
        </w:rPr>
        <w:t xml:space="preserve"> </w:t>
      </w:r>
      <w:r>
        <w:rPr>
          <w:color w:val="121212"/>
        </w:rPr>
        <w:t>por</w:t>
      </w:r>
      <w:r>
        <w:rPr>
          <w:color w:val="121212"/>
          <w:spacing w:val="-2"/>
        </w:rPr>
        <w:t xml:space="preserve"> </w:t>
      </w:r>
      <w:r>
        <w:rPr>
          <w:color w:val="121212"/>
        </w:rPr>
        <w:t>el término de un (1) año. Podrá cancelarse o modificarse si cambian las condiciones que dieron lugar a la habilitación.</w:t>
      </w:r>
    </w:p>
    <w:p w14:paraId="52BC99C2" w14:textId="77777777" w:rsidR="00C46380" w:rsidRDefault="00C46380">
      <w:pPr>
        <w:pStyle w:val="Textoindependiente"/>
        <w:spacing w:before="9"/>
      </w:pPr>
    </w:p>
    <w:p w14:paraId="52BC99C3" w14:textId="77777777" w:rsidR="00C46380" w:rsidRDefault="001F5741">
      <w:pPr>
        <w:pStyle w:val="Textoindependiente"/>
        <w:ind w:left="444"/>
        <w:jc w:val="both"/>
      </w:pPr>
      <w:r>
        <w:rPr>
          <w:color w:val="121212"/>
        </w:rPr>
        <w:t>(</w:t>
      </w:r>
      <w:hyperlink r:id="rId269">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41).</w:t>
      </w:r>
    </w:p>
    <w:p w14:paraId="52BC99C4" w14:textId="77777777" w:rsidR="00C46380" w:rsidRDefault="00C46380">
      <w:pPr>
        <w:pStyle w:val="Textoindependiente"/>
        <w:spacing w:before="1"/>
      </w:pPr>
    </w:p>
    <w:p w14:paraId="52BC99C5" w14:textId="77777777" w:rsidR="00C46380" w:rsidRDefault="001F5741">
      <w:pPr>
        <w:ind w:left="444" w:right="1693"/>
        <w:jc w:val="both"/>
      </w:pPr>
      <w:r>
        <w:rPr>
          <w:b/>
          <w:color w:val="121212"/>
        </w:rPr>
        <w:t xml:space="preserve">Artículo 2.2.1.3.8.4. Contenido. </w:t>
      </w:r>
      <w:r>
        <w:rPr>
          <w:color w:val="121212"/>
        </w:rPr>
        <w:t>La tarjeta de operación contendrá al menos los siguientes datos:</w:t>
      </w:r>
    </w:p>
    <w:p w14:paraId="52BC99C6" w14:textId="77777777" w:rsidR="00C46380" w:rsidRDefault="00C46380">
      <w:pPr>
        <w:pStyle w:val="Textoindependiente"/>
        <w:spacing w:before="9"/>
      </w:pPr>
    </w:p>
    <w:p w14:paraId="52BC99C7" w14:textId="77777777" w:rsidR="00C46380" w:rsidRDefault="001F5741">
      <w:pPr>
        <w:pStyle w:val="Prrafodelista"/>
        <w:numPr>
          <w:ilvl w:val="0"/>
          <w:numId w:val="280"/>
        </w:numPr>
        <w:tabs>
          <w:tab w:val="left" w:pos="740"/>
        </w:tabs>
      </w:pPr>
      <w:r>
        <w:rPr>
          <w:color w:val="121212"/>
        </w:rPr>
        <w:t>Datos</w:t>
      </w:r>
      <w:r>
        <w:rPr>
          <w:color w:val="121212"/>
          <w:spacing w:val="-5"/>
        </w:rPr>
        <w:t xml:space="preserve"> </w:t>
      </w:r>
      <w:r>
        <w:rPr>
          <w:color w:val="121212"/>
        </w:rPr>
        <w:t>de</w:t>
      </w:r>
      <w:r>
        <w:rPr>
          <w:color w:val="121212"/>
          <w:spacing w:val="-2"/>
        </w:rPr>
        <w:t xml:space="preserve"> </w:t>
      </w:r>
      <w:r>
        <w:rPr>
          <w:color w:val="121212"/>
        </w:rPr>
        <w:t>la</w:t>
      </w:r>
      <w:r>
        <w:rPr>
          <w:color w:val="121212"/>
          <w:spacing w:val="-5"/>
        </w:rPr>
        <w:t xml:space="preserve"> </w:t>
      </w:r>
      <w:r>
        <w:rPr>
          <w:color w:val="121212"/>
        </w:rPr>
        <w:t>empresa:</w:t>
      </w:r>
      <w:r>
        <w:rPr>
          <w:color w:val="121212"/>
          <w:spacing w:val="-2"/>
        </w:rPr>
        <w:t xml:space="preserve"> </w:t>
      </w:r>
      <w:r>
        <w:rPr>
          <w:color w:val="121212"/>
        </w:rPr>
        <w:t>razón</w:t>
      </w:r>
      <w:r>
        <w:rPr>
          <w:color w:val="121212"/>
          <w:spacing w:val="-3"/>
        </w:rPr>
        <w:t xml:space="preserve"> </w:t>
      </w:r>
      <w:r>
        <w:rPr>
          <w:color w:val="121212"/>
        </w:rPr>
        <w:t>social</w:t>
      </w:r>
      <w:r>
        <w:rPr>
          <w:color w:val="121212"/>
          <w:spacing w:val="-7"/>
        </w:rPr>
        <w:t xml:space="preserve"> </w:t>
      </w:r>
      <w:r>
        <w:rPr>
          <w:color w:val="121212"/>
        </w:rPr>
        <w:t>o</w:t>
      </w:r>
      <w:r>
        <w:rPr>
          <w:color w:val="121212"/>
          <w:spacing w:val="-2"/>
        </w:rPr>
        <w:t xml:space="preserve"> </w:t>
      </w:r>
      <w:r>
        <w:rPr>
          <w:color w:val="121212"/>
        </w:rPr>
        <w:t>denominación,</w:t>
      </w:r>
      <w:r>
        <w:rPr>
          <w:color w:val="121212"/>
          <w:spacing w:val="-4"/>
        </w:rPr>
        <w:t xml:space="preserve"> </w:t>
      </w:r>
      <w:r>
        <w:rPr>
          <w:color w:val="121212"/>
        </w:rPr>
        <w:t>sede</w:t>
      </w:r>
      <w:r>
        <w:rPr>
          <w:color w:val="121212"/>
          <w:spacing w:val="-4"/>
        </w:rPr>
        <w:t xml:space="preserve"> </w:t>
      </w:r>
      <w:r>
        <w:rPr>
          <w:color w:val="121212"/>
        </w:rPr>
        <w:t>y</w:t>
      </w:r>
      <w:r>
        <w:rPr>
          <w:color w:val="121212"/>
          <w:spacing w:val="-4"/>
        </w:rPr>
        <w:t xml:space="preserve"> </w:t>
      </w:r>
      <w:r>
        <w:rPr>
          <w:color w:val="121212"/>
        </w:rPr>
        <w:t>radio</w:t>
      </w:r>
      <w:r>
        <w:rPr>
          <w:color w:val="121212"/>
          <w:spacing w:val="1"/>
        </w:rPr>
        <w:t xml:space="preserve"> </w:t>
      </w:r>
      <w:r>
        <w:rPr>
          <w:color w:val="121212"/>
        </w:rPr>
        <w:t>de</w:t>
      </w:r>
      <w:r>
        <w:rPr>
          <w:color w:val="121212"/>
          <w:spacing w:val="-17"/>
        </w:rPr>
        <w:t xml:space="preserve"> </w:t>
      </w:r>
      <w:r>
        <w:rPr>
          <w:color w:val="121212"/>
          <w:spacing w:val="-2"/>
        </w:rPr>
        <w:t>acción.</w:t>
      </w:r>
    </w:p>
    <w:p w14:paraId="52BC99C8" w14:textId="77777777" w:rsidR="00C46380" w:rsidRDefault="00C46380">
      <w:pPr>
        <w:pStyle w:val="Textoindependiente"/>
      </w:pPr>
    </w:p>
    <w:p w14:paraId="52BC99C9" w14:textId="77777777" w:rsidR="00C46380" w:rsidRDefault="001F5741">
      <w:pPr>
        <w:pStyle w:val="Prrafodelista"/>
        <w:numPr>
          <w:ilvl w:val="0"/>
          <w:numId w:val="280"/>
        </w:numPr>
        <w:tabs>
          <w:tab w:val="left" w:pos="819"/>
        </w:tabs>
        <w:ind w:left="444" w:right="1691" w:firstLine="0"/>
      </w:pPr>
      <w:r>
        <w:rPr>
          <w:color w:val="121212"/>
        </w:rPr>
        <w:t xml:space="preserve">Datos del vehículo: clase, marca, modelo, placa, capacidad, y tipo de </w:t>
      </w:r>
      <w:r>
        <w:rPr>
          <w:color w:val="121212"/>
          <w:spacing w:val="-2"/>
        </w:rPr>
        <w:t>combustible.</w:t>
      </w:r>
    </w:p>
    <w:p w14:paraId="52BC99CA" w14:textId="77777777" w:rsidR="00C46380" w:rsidRDefault="00C46380">
      <w:pPr>
        <w:pStyle w:val="Textoindependiente"/>
        <w:spacing w:before="10"/>
      </w:pPr>
    </w:p>
    <w:p w14:paraId="52BC99CB" w14:textId="77777777" w:rsidR="00C46380" w:rsidRDefault="001F5741">
      <w:pPr>
        <w:pStyle w:val="Prrafodelista"/>
        <w:numPr>
          <w:ilvl w:val="0"/>
          <w:numId w:val="280"/>
        </w:numPr>
        <w:tabs>
          <w:tab w:val="left" w:pos="740"/>
        </w:tabs>
        <w:ind w:left="444" w:right="1689" w:firstLine="0"/>
      </w:pPr>
      <w:r>
        <w:rPr>
          <w:b/>
          <w:color w:val="121212"/>
        </w:rPr>
        <w:t xml:space="preserve">Numeral modificado por el </w:t>
      </w:r>
      <w:hyperlink r:id="rId270">
        <w:r>
          <w:rPr>
            <w:b/>
            <w:color w:val="800080"/>
            <w:u w:val="thick" w:color="800080"/>
          </w:rPr>
          <w:t>Decreto 2297 de 2015</w:t>
        </w:r>
      </w:hyperlink>
      <w:r>
        <w:rPr>
          <w:b/>
          <w:color w:val="121212"/>
        </w:rPr>
        <w:t xml:space="preserve">, artículo 12. </w:t>
      </w:r>
      <w:r>
        <w:rPr>
          <w:color w:val="201E1F"/>
        </w:rPr>
        <w:t>Otros: nivel de servicio, fecha de vencimiento, numeración consecutiva y firma de la autoridad que la expide.</w:t>
      </w:r>
    </w:p>
    <w:p w14:paraId="52BC99CC" w14:textId="77777777" w:rsidR="00C46380" w:rsidRDefault="00C46380">
      <w:pPr>
        <w:pStyle w:val="Textoindependiente"/>
        <w:spacing w:before="1"/>
      </w:pPr>
    </w:p>
    <w:p w14:paraId="52BC99CD" w14:textId="77777777" w:rsidR="00C46380" w:rsidRDefault="001F5741">
      <w:pPr>
        <w:pStyle w:val="Textoindependiente"/>
        <w:ind w:left="444" w:right="1697"/>
        <w:jc w:val="both"/>
      </w:pPr>
      <w:r>
        <w:rPr>
          <w:b/>
          <w:color w:val="121212"/>
        </w:rPr>
        <w:t xml:space="preserve">Parágrafo. </w:t>
      </w:r>
      <w:r>
        <w:rPr>
          <w:color w:val="121212"/>
        </w:rPr>
        <w:t>La tarjeta de operación deberá ajustarse como mínimo a la ficha técnica que para este efecto expida el Ministerio de Transporte.</w:t>
      </w:r>
    </w:p>
    <w:p w14:paraId="52BC99CE" w14:textId="77777777" w:rsidR="00C46380" w:rsidRDefault="00C46380">
      <w:pPr>
        <w:pStyle w:val="Textoindependiente"/>
        <w:spacing w:before="11"/>
      </w:pPr>
    </w:p>
    <w:p w14:paraId="52BC99CF" w14:textId="77777777" w:rsidR="00C46380" w:rsidRDefault="001F5741">
      <w:pPr>
        <w:pStyle w:val="Textoindependiente"/>
        <w:spacing w:before="1"/>
        <w:ind w:left="444"/>
        <w:jc w:val="both"/>
      </w:pPr>
      <w:r>
        <w:rPr>
          <w:color w:val="121212"/>
        </w:rPr>
        <w:t>(</w:t>
      </w:r>
      <w:hyperlink r:id="rId271">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42).</w:t>
      </w:r>
    </w:p>
    <w:p w14:paraId="52BC99D0" w14:textId="77777777" w:rsidR="00C46380" w:rsidRDefault="00C46380">
      <w:pPr>
        <w:pStyle w:val="Textoindependiente"/>
      </w:pPr>
    </w:p>
    <w:p w14:paraId="52BC99D1" w14:textId="77777777" w:rsidR="00C46380" w:rsidRDefault="001F5741">
      <w:pPr>
        <w:ind w:left="444" w:right="1689"/>
        <w:jc w:val="both"/>
      </w:pPr>
      <w:r>
        <w:rPr>
          <w:b/>
          <w:color w:val="121212"/>
        </w:rPr>
        <w:t>Artículo 2.2.1.3.8.5. Requisitos para su obtención y renovación</w:t>
      </w:r>
      <w:r>
        <w:rPr>
          <w:color w:val="121212"/>
        </w:rPr>
        <w:t>. Para obtener o renovar la tarjeta de operación, la empresa acreditará ante la autoridad de transporte competente los siguientes documentos:</w:t>
      </w:r>
    </w:p>
    <w:p w14:paraId="52BC99D2" w14:textId="77777777" w:rsidR="00C46380" w:rsidRDefault="00C46380">
      <w:pPr>
        <w:pStyle w:val="Textoindependiente"/>
        <w:spacing w:before="11"/>
        <w:rPr>
          <w:sz w:val="21"/>
        </w:rPr>
      </w:pPr>
    </w:p>
    <w:p w14:paraId="52BC99D3" w14:textId="77777777" w:rsidR="00C46380" w:rsidRDefault="001F5741">
      <w:pPr>
        <w:pStyle w:val="Prrafodelista"/>
        <w:numPr>
          <w:ilvl w:val="0"/>
          <w:numId w:val="279"/>
        </w:numPr>
        <w:tabs>
          <w:tab w:val="left" w:pos="745"/>
        </w:tabs>
        <w:ind w:right="1693" w:firstLine="0"/>
      </w:pPr>
      <w:r>
        <w:rPr>
          <w:color w:val="121212"/>
        </w:rPr>
        <w:t>Solicitud suscrita</w:t>
      </w:r>
      <w:r>
        <w:rPr>
          <w:color w:val="121212"/>
          <w:spacing w:val="-1"/>
        </w:rPr>
        <w:t xml:space="preserve"> </w:t>
      </w:r>
      <w:r>
        <w:rPr>
          <w:color w:val="121212"/>
        </w:rPr>
        <w:t>por el</w:t>
      </w:r>
      <w:r>
        <w:rPr>
          <w:color w:val="121212"/>
          <w:spacing w:val="-1"/>
        </w:rPr>
        <w:t xml:space="preserve"> </w:t>
      </w:r>
      <w:r>
        <w:rPr>
          <w:color w:val="121212"/>
        </w:rPr>
        <w:t>representante legal</w:t>
      </w:r>
      <w:r>
        <w:rPr>
          <w:color w:val="121212"/>
          <w:spacing w:val="-1"/>
        </w:rPr>
        <w:t xml:space="preserve"> </w:t>
      </w:r>
      <w:r>
        <w:rPr>
          <w:color w:val="121212"/>
        </w:rPr>
        <w:t>de la empresa o persona natural adjuntando la relación de los vehículos, indicando los datos establecidos en el numeral 2 del artículo anterior, para cada uno de</w:t>
      </w:r>
      <w:r>
        <w:rPr>
          <w:color w:val="121212"/>
          <w:spacing w:val="-6"/>
        </w:rPr>
        <w:t xml:space="preserve"> </w:t>
      </w:r>
      <w:r>
        <w:rPr>
          <w:color w:val="121212"/>
        </w:rPr>
        <w:t>ellos.</w:t>
      </w:r>
    </w:p>
    <w:p w14:paraId="52BC99D4" w14:textId="77777777" w:rsidR="00C46380" w:rsidRDefault="00C46380">
      <w:pPr>
        <w:pStyle w:val="Textoindependiente"/>
        <w:spacing w:before="10"/>
      </w:pPr>
    </w:p>
    <w:p w14:paraId="52BC99D5" w14:textId="77777777" w:rsidR="00C46380" w:rsidRDefault="001F5741">
      <w:pPr>
        <w:pStyle w:val="Textoindependiente"/>
        <w:spacing w:before="1"/>
        <w:ind w:left="444" w:right="1693"/>
        <w:jc w:val="both"/>
      </w:pPr>
      <w:r>
        <w:rPr>
          <w:color w:val="121212"/>
        </w:rPr>
        <w:t>En caso de renovación, duplicado por pérdida o cambio de empresa, deberá indicar el número de la tarjeta de operación anterior.</w:t>
      </w:r>
    </w:p>
    <w:p w14:paraId="52BC99D6" w14:textId="77777777" w:rsidR="00C46380" w:rsidRDefault="00C46380">
      <w:pPr>
        <w:pStyle w:val="Textoindependiente"/>
        <w:spacing w:before="1"/>
      </w:pPr>
    </w:p>
    <w:p w14:paraId="52BC99D7" w14:textId="77777777" w:rsidR="00C46380" w:rsidRDefault="001F5741">
      <w:pPr>
        <w:pStyle w:val="Prrafodelista"/>
        <w:numPr>
          <w:ilvl w:val="0"/>
          <w:numId w:val="279"/>
        </w:numPr>
        <w:tabs>
          <w:tab w:val="left" w:pos="805"/>
        </w:tabs>
        <w:ind w:right="1701" w:firstLine="0"/>
      </w:pPr>
      <w:r>
        <w:rPr>
          <w:color w:val="121212"/>
        </w:rPr>
        <w:t>Certificación suscrita por el representante legal de la empresa sobre la existencia de los contratos de vinculación vigentes de los</w:t>
      </w:r>
      <w:r>
        <w:rPr>
          <w:color w:val="121212"/>
          <w:spacing w:val="-5"/>
        </w:rPr>
        <w:t xml:space="preserve"> </w:t>
      </w:r>
      <w:r>
        <w:rPr>
          <w:color w:val="121212"/>
        </w:rPr>
        <w:t>vehículos.</w:t>
      </w:r>
    </w:p>
    <w:p w14:paraId="52BC99D8" w14:textId="77777777" w:rsidR="00C46380" w:rsidRDefault="00C46380">
      <w:pPr>
        <w:pStyle w:val="Textoindependiente"/>
      </w:pPr>
    </w:p>
    <w:p w14:paraId="52BC99D9" w14:textId="77777777" w:rsidR="00C46380" w:rsidRDefault="001F5741">
      <w:pPr>
        <w:pStyle w:val="Prrafodelista"/>
        <w:numPr>
          <w:ilvl w:val="0"/>
          <w:numId w:val="279"/>
        </w:numPr>
        <w:tabs>
          <w:tab w:val="left" w:pos="738"/>
        </w:tabs>
        <w:ind w:left="737" w:hanging="294"/>
      </w:pPr>
      <w:r>
        <w:rPr>
          <w:color w:val="121212"/>
        </w:rPr>
        <w:t>Fotocopia</w:t>
      </w:r>
      <w:r>
        <w:rPr>
          <w:color w:val="121212"/>
          <w:spacing w:val="-8"/>
        </w:rPr>
        <w:t xml:space="preserve"> </w:t>
      </w:r>
      <w:r>
        <w:rPr>
          <w:color w:val="121212"/>
        </w:rPr>
        <w:t>de</w:t>
      </w:r>
      <w:r>
        <w:rPr>
          <w:color w:val="121212"/>
          <w:spacing w:val="-2"/>
        </w:rPr>
        <w:t xml:space="preserve"> </w:t>
      </w:r>
      <w:r>
        <w:rPr>
          <w:color w:val="121212"/>
        </w:rPr>
        <w:t>la</w:t>
      </w:r>
      <w:r>
        <w:rPr>
          <w:color w:val="121212"/>
          <w:spacing w:val="-2"/>
        </w:rPr>
        <w:t xml:space="preserve"> </w:t>
      </w:r>
      <w:r>
        <w:rPr>
          <w:color w:val="121212"/>
        </w:rPr>
        <w:t>licencia</w:t>
      </w:r>
      <w:r>
        <w:rPr>
          <w:color w:val="121212"/>
          <w:spacing w:val="-6"/>
        </w:rPr>
        <w:t xml:space="preserve"> </w:t>
      </w:r>
      <w:r>
        <w:rPr>
          <w:color w:val="121212"/>
        </w:rPr>
        <w:t>de</w:t>
      </w:r>
      <w:r>
        <w:rPr>
          <w:color w:val="121212"/>
          <w:spacing w:val="-3"/>
        </w:rPr>
        <w:t xml:space="preserve"> </w:t>
      </w:r>
      <w:r>
        <w:rPr>
          <w:color w:val="121212"/>
        </w:rPr>
        <w:t>tránsito</w:t>
      </w:r>
      <w:r>
        <w:rPr>
          <w:color w:val="121212"/>
          <w:spacing w:val="-4"/>
        </w:rPr>
        <w:t xml:space="preserve"> </w:t>
      </w:r>
      <w:r>
        <w:rPr>
          <w:color w:val="121212"/>
        </w:rPr>
        <w:t>de</w:t>
      </w:r>
      <w:r>
        <w:rPr>
          <w:color w:val="121212"/>
          <w:spacing w:val="-2"/>
        </w:rPr>
        <w:t xml:space="preserve"> </w:t>
      </w:r>
      <w:r>
        <w:rPr>
          <w:color w:val="121212"/>
        </w:rPr>
        <w:t>los</w:t>
      </w:r>
      <w:r>
        <w:rPr>
          <w:color w:val="121212"/>
          <w:spacing w:val="-17"/>
        </w:rPr>
        <w:t xml:space="preserve"> </w:t>
      </w:r>
      <w:r>
        <w:rPr>
          <w:color w:val="121212"/>
          <w:spacing w:val="-2"/>
        </w:rPr>
        <w:t>vehículos.</w:t>
      </w:r>
    </w:p>
    <w:p w14:paraId="52BC99DA" w14:textId="77777777" w:rsidR="00C46380" w:rsidRDefault="00C46380">
      <w:pPr>
        <w:pStyle w:val="Textoindependiente"/>
        <w:spacing w:before="1"/>
      </w:pPr>
    </w:p>
    <w:p w14:paraId="52BC99DB" w14:textId="77777777" w:rsidR="00C46380" w:rsidRDefault="001F5741">
      <w:pPr>
        <w:pStyle w:val="Prrafodelista"/>
        <w:numPr>
          <w:ilvl w:val="0"/>
          <w:numId w:val="279"/>
        </w:numPr>
        <w:tabs>
          <w:tab w:val="left" w:pos="778"/>
        </w:tabs>
        <w:ind w:right="1696" w:firstLine="0"/>
      </w:pPr>
      <w:r>
        <w:rPr>
          <w:color w:val="121212"/>
        </w:rPr>
        <w:t>Fotocopia de las pólizas de Seguro Obligatorio de Accidentes de Tránsito, SOAT, de cada vehículo.</w:t>
      </w:r>
    </w:p>
    <w:p w14:paraId="52BC99DC" w14:textId="77777777" w:rsidR="00C46380" w:rsidRDefault="00C46380">
      <w:pPr>
        <w:pStyle w:val="Textoindependiente"/>
        <w:spacing w:before="11"/>
        <w:rPr>
          <w:sz w:val="21"/>
        </w:rPr>
      </w:pPr>
    </w:p>
    <w:p w14:paraId="52BC99DD" w14:textId="77777777" w:rsidR="00C46380" w:rsidRDefault="001F5741">
      <w:pPr>
        <w:pStyle w:val="Prrafodelista"/>
        <w:numPr>
          <w:ilvl w:val="0"/>
          <w:numId w:val="279"/>
        </w:numPr>
        <w:tabs>
          <w:tab w:val="left" w:pos="819"/>
        </w:tabs>
        <w:spacing w:before="1"/>
        <w:ind w:right="1694" w:firstLine="0"/>
      </w:pPr>
      <w:r>
        <w:rPr>
          <w:color w:val="121212"/>
        </w:rPr>
        <w:t>Constancia de la revisión técnico-mecánica vigente a excepción de los vehículos último modelo.</w:t>
      </w:r>
    </w:p>
    <w:p w14:paraId="52BC99DE" w14:textId="77777777" w:rsidR="00C46380" w:rsidRDefault="00C46380">
      <w:pPr>
        <w:pStyle w:val="Textoindependiente"/>
        <w:spacing w:before="8"/>
        <w:rPr>
          <w:sz w:val="24"/>
        </w:rPr>
      </w:pPr>
    </w:p>
    <w:p w14:paraId="52BC99DF" w14:textId="77777777" w:rsidR="00C46380" w:rsidRDefault="001F5741">
      <w:pPr>
        <w:pStyle w:val="Prrafodelista"/>
        <w:numPr>
          <w:ilvl w:val="0"/>
          <w:numId w:val="279"/>
        </w:numPr>
        <w:tabs>
          <w:tab w:val="left" w:pos="754"/>
        </w:tabs>
        <w:ind w:right="1694" w:firstLine="0"/>
      </w:pPr>
      <w:r>
        <w:rPr>
          <w:color w:val="121212"/>
        </w:rPr>
        <w:t>Certificación expedida por la compañía de seguros en la que conste que los vehículos están amparados en las pólizas de responsabilidad civil contractual y extracontractual de la empresa.</w:t>
      </w:r>
    </w:p>
    <w:p w14:paraId="52BC99E0" w14:textId="77777777" w:rsidR="00C46380" w:rsidRDefault="00C46380">
      <w:pPr>
        <w:pStyle w:val="Textoindependiente"/>
        <w:spacing w:before="1"/>
      </w:pPr>
    </w:p>
    <w:p w14:paraId="52BC99E1" w14:textId="77777777" w:rsidR="00C46380" w:rsidRDefault="001F5741">
      <w:pPr>
        <w:pStyle w:val="Prrafodelista"/>
        <w:numPr>
          <w:ilvl w:val="0"/>
          <w:numId w:val="279"/>
        </w:numPr>
        <w:tabs>
          <w:tab w:val="left" w:pos="810"/>
        </w:tabs>
        <w:ind w:right="1691" w:firstLine="0"/>
      </w:pPr>
      <w:r>
        <w:rPr>
          <w:color w:val="121212"/>
        </w:rPr>
        <w:t>Comprobante de la consignación a favor de la autoridad de transporte competente</w:t>
      </w:r>
      <w:r>
        <w:rPr>
          <w:color w:val="121212"/>
          <w:spacing w:val="73"/>
          <w:w w:val="150"/>
        </w:rPr>
        <w:t xml:space="preserve"> </w:t>
      </w:r>
      <w:r>
        <w:rPr>
          <w:color w:val="121212"/>
        </w:rPr>
        <w:t>por</w:t>
      </w:r>
      <w:r>
        <w:rPr>
          <w:color w:val="121212"/>
          <w:spacing w:val="73"/>
          <w:w w:val="150"/>
        </w:rPr>
        <w:t xml:space="preserve"> </w:t>
      </w:r>
      <w:r>
        <w:rPr>
          <w:color w:val="121212"/>
        </w:rPr>
        <w:t>el</w:t>
      </w:r>
      <w:r>
        <w:rPr>
          <w:color w:val="121212"/>
          <w:spacing w:val="72"/>
          <w:w w:val="150"/>
        </w:rPr>
        <w:t xml:space="preserve"> </w:t>
      </w:r>
      <w:r>
        <w:rPr>
          <w:color w:val="121212"/>
        </w:rPr>
        <w:t>pago</w:t>
      </w:r>
      <w:r>
        <w:rPr>
          <w:color w:val="121212"/>
          <w:spacing w:val="74"/>
          <w:w w:val="150"/>
        </w:rPr>
        <w:t xml:space="preserve"> </w:t>
      </w:r>
      <w:r>
        <w:rPr>
          <w:color w:val="121212"/>
        </w:rPr>
        <w:t>de</w:t>
      </w:r>
      <w:r>
        <w:rPr>
          <w:color w:val="121212"/>
          <w:spacing w:val="74"/>
          <w:w w:val="150"/>
        </w:rPr>
        <w:t xml:space="preserve"> </w:t>
      </w:r>
      <w:r>
        <w:rPr>
          <w:color w:val="121212"/>
        </w:rPr>
        <w:t>los</w:t>
      </w:r>
      <w:r>
        <w:rPr>
          <w:color w:val="121212"/>
          <w:spacing w:val="73"/>
          <w:w w:val="150"/>
        </w:rPr>
        <w:t xml:space="preserve"> </w:t>
      </w:r>
      <w:r>
        <w:rPr>
          <w:color w:val="121212"/>
        </w:rPr>
        <w:t>derechos</w:t>
      </w:r>
      <w:r>
        <w:rPr>
          <w:color w:val="121212"/>
          <w:spacing w:val="74"/>
          <w:w w:val="150"/>
        </w:rPr>
        <w:t xml:space="preserve"> </w:t>
      </w:r>
      <w:r>
        <w:rPr>
          <w:color w:val="121212"/>
        </w:rPr>
        <w:t>que</w:t>
      </w:r>
      <w:r>
        <w:rPr>
          <w:color w:val="121212"/>
          <w:spacing w:val="74"/>
          <w:w w:val="150"/>
        </w:rPr>
        <w:t xml:space="preserve"> </w:t>
      </w:r>
      <w:r>
        <w:rPr>
          <w:color w:val="121212"/>
        </w:rPr>
        <w:t>se</w:t>
      </w:r>
      <w:r>
        <w:rPr>
          <w:color w:val="121212"/>
          <w:spacing w:val="74"/>
          <w:w w:val="150"/>
        </w:rPr>
        <w:t xml:space="preserve"> </w:t>
      </w:r>
      <w:r>
        <w:rPr>
          <w:color w:val="121212"/>
        </w:rPr>
        <w:t>causen,</w:t>
      </w:r>
      <w:r>
        <w:rPr>
          <w:color w:val="121212"/>
          <w:spacing w:val="70"/>
          <w:w w:val="150"/>
        </w:rPr>
        <w:t xml:space="preserve"> </w:t>
      </w:r>
      <w:r>
        <w:rPr>
          <w:color w:val="121212"/>
          <w:spacing w:val="-2"/>
        </w:rPr>
        <w:t>debidamente</w:t>
      </w:r>
    </w:p>
    <w:p w14:paraId="52BC99E2" w14:textId="77777777" w:rsidR="00C46380" w:rsidRDefault="00C46380">
      <w:pPr>
        <w:jc w:val="both"/>
        <w:sectPr w:rsidR="00C46380">
          <w:pgSz w:w="12240" w:h="15840"/>
          <w:pgMar w:top="1340" w:right="0" w:bottom="280" w:left="1260" w:header="720" w:footer="720" w:gutter="0"/>
          <w:cols w:space="720"/>
        </w:sectPr>
      </w:pPr>
    </w:p>
    <w:p w14:paraId="52BC99E3" w14:textId="77777777" w:rsidR="00C46380" w:rsidRDefault="001F5741">
      <w:pPr>
        <w:pStyle w:val="Textoindependiente"/>
        <w:spacing w:before="77"/>
        <w:ind w:left="444"/>
        <w:jc w:val="both"/>
      </w:pPr>
      <w:r>
        <w:rPr>
          <w:color w:val="121212"/>
        </w:rPr>
        <w:lastRenderedPageBreak/>
        <w:t>registrado</w:t>
      </w:r>
      <w:r>
        <w:rPr>
          <w:color w:val="121212"/>
          <w:spacing w:val="-5"/>
        </w:rPr>
        <w:t xml:space="preserve"> </w:t>
      </w:r>
      <w:r>
        <w:rPr>
          <w:color w:val="121212"/>
        </w:rPr>
        <w:t>por</w:t>
      </w:r>
      <w:r>
        <w:rPr>
          <w:color w:val="121212"/>
          <w:spacing w:val="-3"/>
        </w:rPr>
        <w:t xml:space="preserve"> </w:t>
      </w:r>
      <w:r>
        <w:rPr>
          <w:color w:val="121212"/>
        </w:rPr>
        <w:t>la</w:t>
      </w:r>
      <w:r>
        <w:rPr>
          <w:color w:val="121212"/>
          <w:spacing w:val="-4"/>
        </w:rPr>
        <w:t xml:space="preserve"> </w:t>
      </w:r>
      <w:r>
        <w:rPr>
          <w:color w:val="121212"/>
        </w:rPr>
        <w:t>entidad</w:t>
      </w:r>
      <w:r>
        <w:rPr>
          <w:color w:val="121212"/>
          <w:spacing w:val="-13"/>
        </w:rPr>
        <w:t xml:space="preserve"> </w:t>
      </w:r>
      <w:r>
        <w:rPr>
          <w:color w:val="121212"/>
          <w:spacing w:val="-2"/>
        </w:rPr>
        <w:t>recaudadora.</w:t>
      </w:r>
    </w:p>
    <w:p w14:paraId="52BC99E4" w14:textId="77777777" w:rsidR="00C46380" w:rsidRDefault="00C46380">
      <w:pPr>
        <w:pStyle w:val="Textoindependiente"/>
        <w:spacing w:before="1"/>
      </w:pPr>
    </w:p>
    <w:p w14:paraId="52BC99E5" w14:textId="77777777" w:rsidR="00C46380" w:rsidRDefault="001F5741">
      <w:pPr>
        <w:pStyle w:val="Textoindependiente"/>
        <w:ind w:left="444" w:right="1692"/>
        <w:jc w:val="both"/>
      </w:pPr>
      <w:r>
        <w:rPr>
          <w:b/>
          <w:color w:val="121212"/>
        </w:rPr>
        <w:t xml:space="preserve">Parágrafo 1°. </w:t>
      </w:r>
      <w:r>
        <w:rPr>
          <w:color w:val="121212"/>
        </w:rPr>
        <w:t>En caso de duplicado por perdida, la tarjeta de operación que</w:t>
      </w:r>
      <w:r>
        <w:rPr>
          <w:color w:val="121212"/>
          <w:spacing w:val="40"/>
        </w:rPr>
        <w:t xml:space="preserve"> </w:t>
      </w:r>
      <w:r>
        <w:rPr>
          <w:color w:val="121212"/>
        </w:rPr>
        <w:t xml:space="preserve">se expida no podrá tener una vigencia superior a la de la tarjeta originalmente </w:t>
      </w:r>
      <w:r>
        <w:rPr>
          <w:color w:val="121212"/>
          <w:spacing w:val="-2"/>
        </w:rPr>
        <w:t>autorizada.</w:t>
      </w:r>
    </w:p>
    <w:p w14:paraId="52BC99E6" w14:textId="77777777" w:rsidR="00C46380" w:rsidRDefault="00C46380">
      <w:pPr>
        <w:pStyle w:val="Textoindependiente"/>
        <w:spacing w:before="10"/>
        <w:rPr>
          <w:sz w:val="21"/>
        </w:rPr>
      </w:pPr>
    </w:p>
    <w:p w14:paraId="52BC99E7" w14:textId="77777777" w:rsidR="00C46380" w:rsidRDefault="001F5741">
      <w:pPr>
        <w:pStyle w:val="Textoindependiente"/>
        <w:ind w:left="444" w:right="1691"/>
        <w:jc w:val="both"/>
      </w:pPr>
      <w:r>
        <w:rPr>
          <w:b/>
          <w:color w:val="121212"/>
        </w:rPr>
        <w:t xml:space="preserve">Parágrafo 2°. </w:t>
      </w:r>
      <w:r>
        <w:rPr>
          <w:color w:val="121212"/>
        </w:rPr>
        <w:t>Cuando se trate de empresa de persona natural, el contrato de vinculación será reemplazado por el certificado expedido por la Cámara de Comercio del lugar, que acredite que el solicitante se encuentra registrado como comerciante. Dicha certificación no podrá tener una fecha de expedición superior a treinta (30) días.</w:t>
      </w:r>
    </w:p>
    <w:p w14:paraId="52BC99E8" w14:textId="77777777" w:rsidR="00C46380" w:rsidRDefault="00C46380">
      <w:pPr>
        <w:pStyle w:val="Textoindependiente"/>
        <w:spacing w:before="2"/>
      </w:pPr>
    </w:p>
    <w:p w14:paraId="52BC99E9" w14:textId="77777777" w:rsidR="00C46380" w:rsidRDefault="001F5741">
      <w:pPr>
        <w:pStyle w:val="Textoindependiente"/>
        <w:ind w:left="444"/>
        <w:jc w:val="both"/>
      </w:pPr>
      <w:r>
        <w:rPr>
          <w:color w:val="121212"/>
        </w:rPr>
        <w:t>(</w:t>
      </w:r>
      <w:hyperlink r:id="rId272">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43).</w:t>
      </w:r>
    </w:p>
    <w:p w14:paraId="52BC99EA" w14:textId="77777777" w:rsidR="00C46380" w:rsidRDefault="00C46380">
      <w:pPr>
        <w:pStyle w:val="Textoindependiente"/>
        <w:spacing w:before="1"/>
      </w:pPr>
    </w:p>
    <w:p w14:paraId="52BC99EB" w14:textId="77777777" w:rsidR="00C46380" w:rsidRDefault="001F5741">
      <w:pPr>
        <w:pStyle w:val="Textoindependiente"/>
        <w:ind w:left="444" w:right="1691"/>
        <w:jc w:val="both"/>
      </w:pPr>
      <w:r>
        <w:rPr>
          <w:b/>
          <w:color w:val="121212"/>
        </w:rPr>
        <w:t>Artículo 2.2.1.3.8.6. Obligación de gestionarla</w:t>
      </w:r>
      <w:r>
        <w:rPr>
          <w:color w:val="121212"/>
        </w:rPr>
        <w:t>. Es obligación de las empresas gestionar las tarjetas de operación de la totalidad de sus equipos y entregarlas oportunamente a sus propietarios. De igual forma, la empresa deberá</w:t>
      </w:r>
      <w:r>
        <w:rPr>
          <w:color w:val="121212"/>
          <w:spacing w:val="-7"/>
        </w:rPr>
        <w:t xml:space="preserve"> </w:t>
      </w:r>
      <w:r>
        <w:rPr>
          <w:color w:val="121212"/>
        </w:rPr>
        <w:t>solicitar</w:t>
      </w:r>
      <w:r>
        <w:rPr>
          <w:color w:val="121212"/>
          <w:spacing w:val="-1"/>
        </w:rPr>
        <w:t xml:space="preserve"> </w:t>
      </w:r>
      <w:r>
        <w:rPr>
          <w:color w:val="121212"/>
        </w:rPr>
        <w:t>la</w:t>
      </w:r>
      <w:r>
        <w:rPr>
          <w:color w:val="121212"/>
          <w:spacing w:val="-2"/>
        </w:rPr>
        <w:t xml:space="preserve"> </w:t>
      </w:r>
      <w:r>
        <w:rPr>
          <w:color w:val="121212"/>
        </w:rPr>
        <w:t>renovación</w:t>
      </w:r>
      <w:r>
        <w:rPr>
          <w:color w:val="121212"/>
          <w:spacing w:val="-3"/>
        </w:rPr>
        <w:t xml:space="preserve"> </w:t>
      </w:r>
      <w:r>
        <w:rPr>
          <w:color w:val="121212"/>
        </w:rPr>
        <w:t>de las</w:t>
      </w:r>
      <w:r>
        <w:rPr>
          <w:color w:val="121212"/>
          <w:spacing w:val="-4"/>
        </w:rPr>
        <w:t xml:space="preserve"> </w:t>
      </w:r>
      <w:r>
        <w:rPr>
          <w:color w:val="121212"/>
        </w:rPr>
        <w:t>tarjetas</w:t>
      </w:r>
      <w:r>
        <w:rPr>
          <w:color w:val="121212"/>
          <w:spacing w:val="-3"/>
        </w:rPr>
        <w:t xml:space="preserve"> </w:t>
      </w:r>
      <w:r>
        <w:rPr>
          <w:color w:val="121212"/>
        </w:rPr>
        <w:t>de</w:t>
      </w:r>
      <w:r>
        <w:rPr>
          <w:color w:val="121212"/>
          <w:spacing w:val="-3"/>
        </w:rPr>
        <w:t xml:space="preserve"> </w:t>
      </w:r>
      <w:r>
        <w:rPr>
          <w:color w:val="121212"/>
        </w:rPr>
        <w:t>operación</w:t>
      </w:r>
      <w:r>
        <w:rPr>
          <w:color w:val="121212"/>
          <w:spacing w:val="-3"/>
        </w:rPr>
        <w:t xml:space="preserve"> </w:t>
      </w:r>
      <w:r>
        <w:rPr>
          <w:color w:val="121212"/>
        </w:rPr>
        <w:t>por</w:t>
      </w:r>
      <w:r>
        <w:rPr>
          <w:color w:val="121212"/>
          <w:spacing w:val="-1"/>
        </w:rPr>
        <w:t xml:space="preserve"> </w:t>
      </w:r>
      <w:r>
        <w:rPr>
          <w:color w:val="121212"/>
        </w:rPr>
        <w:t>lo</w:t>
      </w:r>
      <w:r>
        <w:rPr>
          <w:color w:val="121212"/>
          <w:spacing w:val="-3"/>
        </w:rPr>
        <w:t xml:space="preserve"> </w:t>
      </w:r>
      <w:r>
        <w:rPr>
          <w:color w:val="121212"/>
        </w:rPr>
        <w:t>menos</w:t>
      </w:r>
      <w:r>
        <w:rPr>
          <w:color w:val="121212"/>
          <w:spacing w:val="-2"/>
        </w:rPr>
        <w:t xml:space="preserve"> </w:t>
      </w:r>
      <w:r>
        <w:rPr>
          <w:color w:val="121212"/>
        </w:rPr>
        <w:t>con</w:t>
      </w:r>
      <w:r>
        <w:rPr>
          <w:color w:val="121212"/>
          <w:spacing w:val="62"/>
        </w:rPr>
        <w:t xml:space="preserve"> </w:t>
      </w:r>
      <w:r>
        <w:rPr>
          <w:color w:val="121212"/>
          <w:spacing w:val="-5"/>
        </w:rPr>
        <w:t>un</w:t>
      </w:r>
    </w:p>
    <w:p w14:paraId="52BC99EC" w14:textId="77777777" w:rsidR="00C46380" w:rsidRDefault="001F5741">
      <w:pPr>
        <w:pStyle w:val="Prrafodelista"/>
        <w:numPr>
          <w:ilvl w:val="0"/>
          <w:numId w:val="278"/>
        </w:numPr>
        <w:tabs>
          <w:tab w:val="left" w:pos="865"/>
        </w:tabs>
        <w:ind w:right="1688" w:firstLine="0"/>
      </w:pPr>
      <w:r>
        <w:rPr>
          <w:color w:val="121212"/>
        </w:rPr>
        <w:t>mes</w:t>
      </w:r>
      <w:r>
        <w:rPr>
          <w:color w:val="121212"/>
          <w:spacing w:val="-2"/>
        </w:rPr>
        <w:t xml:space="preserve"> </w:t>
      </w:r>
      <w:r>
        <w:rPr>
          <w:color w:val="121212"/>
        </w:rPr>
        <w:t>de</w:t>
      </w:r>
      <w:r>
        <w:rPr>
          <w:color w:val="121212"/>
          <w:spacing w:val="-5"/>
        </w:rPr>
        <w:t xml:space="preserve"> </w:t>
      </w:r>
      <w:r>
        <w:rPr>
          <w:color w:val="121212"/>
        </w:rPr>
        <w:t>anticipación</w:t>
      </w:r>
      <w:r>
        <w:rPr>
          <w:color w:val="121212"/>
          <w:spacing w:val="-3"/>
        </w:rPr>
        <w:t xml:space="preserve"> </w:t>
      </w:r>
      <w:r>
        <w:rPr>
          <w:color w:val="121212"/>
        </w:rPr>
        <w:t>a</w:t>
      </w:r>
      <w:r>
        <w:rPr>
          <w:color w:val="121212"/>
          <w:spacing w:val="-3"/>
        </w:rPr>
        <w:t xml:space="preserve"> </w:t>
      </w:r>
      <w:r>
        <w:rPr>
          <w:color w:val="121212"/>
        </w:rPr>
        <w:t>la</w:t>
      </w:r>
      <w:r>
        <w:rPr>
          <w:color w:val="121212"/>
          <w:spacing w:val="-3"/>
        </w:rPr>
        <w:t xml:space="preserve"> </w:t>
      </w:r>
      <w:r>
        <w:rPr>
          <w:color w:val="121212"/>
        </w:rPr>
        <w:t>fecha</w:t>
      </w:r>
      <w:r>
        <w:rPr>
          <w:color w:val="121212"/>
          <w:spacing w:val="-3"/>
        </w:rPr>
        <w:t xml:space="preserve"> </w:t>
      </w:r>
      <w:r>
        <w:rPr>
          <w:color w:val="121212"/>
        </w:rPr>
        <w:t>de</w:t>
      </w:r>
      <w:r>
        <w:rPr>
          <w:color w:val="121212"/>
          <w:spacing w:val="-2"/>
        </w:rPr>
        <w:t xml:space="preserve"> </w:t>
      </w:r>
      <w:r>
        <w:rPr>
          <w:color w:val="121212"/>
        </w:rPr>
        <w:t>vencimiento,</w:t>
      </w:r>
      <w:r>
        <w:rPr>
          <w:color w:val="121212"/>
          <w:spacing w:val="-4"/>
        </w:rPr>
        <w:t xml:space="preserve"> </w:t>
      </w:r>
      <w:r>
        <w:rPr>
          <w:color w:val="121212"/>
        </w:rPr>
        <w:t>para</w:t>
      </w:r>
      <w:r>
        <w:rPr>
          <w:color w:val="121212"/>
          <w:spacing w:val="-3"/>
        </w:rPr>
        <w:t xml:space="preserve"> </w:t>
      </w:r>
      <w:r>
        <w:rPr>
          <w:color w:val="121212"/>
        </w:rPr>
        <w:t>lo</w:t>
      </w:r>
      <w:r>
        <w:rPr>
          <w:color w:val="121212"/>
          <w:spacing w:val="-3"/>
        </w:rPr>
        <w:t xml:space="preserve"> </w:t>
      </w:r>
      <w:r>
        <w:rPr>
          <w:color w:val="121212"/>
        </w:rPr>
        <w:t>cual,</w:t>
      </w:r>
      <w:r>
        <w:rPr>
          <w:color w:val="121212"/>
          <w:spacing w:val="-1"/>
        </w:rPr>
        <w:t xml:space="preserve"> </w:t>
      </w:r>
      <w:r>
        <w:rPr>
          <w:color w:val="121212"/>
        </w:rPr>
        <w:t>los</w:t>
      </w:r>
      <w:r>
        <w:rPr>
          <w:color w:val="121212"/>
          <w:spacing w:val="-2"/>
        </w:rPr>
        <w:t xml:space="preserve"> </w:t>
      </w:r>
      <w:r>
        <w:rPr>
          <w:color w:val="121212"/>
        </w:rPr>
        <w:t>propietarios de los taxis vinculados deberán presentar a las empresas la siguiente documentación para la</w:t>
      </w:r>
      <w:r>
        <w:rPr>
          <w:color w:val="121212"/>
          <w:spacing w:val="-1"/>
        </w:rPr>
        <w:t xml:space="preserve"> </w:t>
      </w:r>
      <w:r>
        <w:rPr>
          <w:color w:val="121212"/>
        </w:rPr>
        <w:t>renovación de la tarjeta de</w:t>
      </w:r>
      <w:r>
        <w:rPr>
          <w:color w:val="121212"/>
          <w:spacing w:val="-1"/>
        </w:rPr>
        <w:t xml:space="preserve"> </w:t>
      </w:r>
      <w:r>
        <w:rPr>
          <w:color w:val="121212"/>
        </w:rPr>
        <w:t>operación,</w:t>
      </w:r>
      <w:r>
        <w:rPr>
          <w:color w:val="121212"/>
          <w:spacing w:val="-1"/>
        </w:rPr>
        <w:t xml:space="preserve"> </w:t>
      </w:r>
      <w:r>
        <w:rPr>
          <w:color w:val="121212"/>
        </w:rPr>
        <w:t>por lo menos con dos (2) meses de anticipación a su vencimiento.</w:t>
      </w:r>
    </w:p>
    <w:p w14:paraId="52BC99ED" w14:textId="77777777" w:rsidR="00C46380" w:rsidRDefault="00C46380">
      <w:pPr>
        <w:pStyle w:val="Textoindependiente"/>
        <w:spacing w:before="10"/>
        <w:rPr>
          <w:sz w:val="21"/>
        </w:rPr>
      </w:pPr>
    </w:p>
    <w:p w14:paraId="52BC99EE" w14:textId="77777777" w:rsidR="00C46380" w:rsidRDefault="001F5741">
      <w:pPr>
        <w:pStyle w:val="Textoindependiente"/>
        <w:ind w:left="444" w:right="1696"/>
        <w:jc w:val="both"/>
      </w:pPr>
      <w:r>
        <w:rPr>
          <w:color w:val="121212"/>
        </w:rPr>
        <w:t xml:space="preserve">En ningún caso la empresa podrá cobrar suma alguna a los propietarios y/o tenedores de los vehículos, por concepto de la tramitación de la tarjeta de </w:t>
      </w:r>
      <w:r>
        <w:rPr>
          <w:color w:val="121212"/>
          <w:spacing w:val="-2"/>
        </w:rPr>
        <w:t>operación.</w:t>
      </w:r>
    </w:p>
    <w:p w14:paraId="52BC99EF" w14:textId="77777777" w:rsidR="00C46380" w:rsidRDefault="00C46380">
      <w:pPr>
        <w:pStyle w:val="Textoindependiente"/>
        <w:spacing w:before="2"/>
      </w:pPr>
    </w:p>
    <w:p w14:paraId="52BC99F0" w14:textId="77777777" w:rsidR="00C46380" w:rsidRDefault="001F5741">
      <w:pPr>
        <w:pStyle w:val="Textoindependiente"/>
        <w:ind w:left="444" w:right="1691"/>
        <w:jc w:val="both"/>
      </w:pPr>
      <w:r>
        <w:rPr>
          <w:color w:val="121212"/>
        </w:rPr>
        <w:t>Dentro de los diez (10) días siguientes a la entrega de las nuevas tarjetas de operación, la empresa deberá devolver a la autoridad de transporte</w:t>
      </w:r>
      <w:r>
        <w:rPr>
          <w:color w:val="121212"/>
          <w:spacing w:val="40"/>
        </w:rPr>
        <w:t xml:space="preserve"> </w:t>
      </w:r>
      <w:r>
        <w:rPr>
          <w:color w:val="121212"/>
        </w:rPr>
        <w:t>competente los originales de las tarjetas de operación vencidas o del cambio</w:t>
      </w:r>
      <w:r>
        <w:rPr>
          <w:color w:val="121212"/>
          <w:spacing w:val="40"/>
        </w:rPr>
        <w:t xml:space="preserve"> </w:t>
      </w:r>
      <w:r>
        <w:rPr>
          <w:color w:val="121212"/>
        </w:rPr>
        <w:t>de empresa.</w:t>
      </w:r>
    </w:p>
    <w:p w14:paraId="52BC99F1" w14:textId="77777777" w:rsidR="00C46380" w:rsidRDefault="00C46380">
      <w:pPr>
        <w:pStyle w:val="Textoindependiente"/>
        <w:spacing w:before="12"/>
        <w:rPr>
          <w:sz w:val="21"/>
        </w:rPr>
      </w:pPr>
    </w:p>
    <w:p w14:paraId="52BC99F2" w14:textId="77777777" w:rsidR="00C46380" w:rsidRDefault="001F5741">
      <w:pPr>
        <w:pStyle w:val="Textoindependiente"/>
        <w:ind w:left="444"/>
        <w:jc w:val="both"/>
      </w:pPr>
      <w:r>
        <w:rPr>
          <w:color w:val="121212"/>
        </w:rPr>
        <w:t>(</w:t>
      </w:r>
      <w:hyperlink r:id="rId273">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44).</w:t>
      </w:r>
    </w:p>
    <w:p w14:paraId="52BC99F3" w14:textId="77777777" w:rsidR="00C46380" w:rsidRDefault="00C46380">
      <w:pPr>
        <w:pStyle w:val="Textoindependiente"/>
      </w:pPr>
    </w:p>
    <w:p w14:paraId="52BC99F4" w14:textId="77777777" w:rsidR="00C46380" w:rsidRDefault="001F5741">
      <w:pPr>
        <w:ind w:left="444" w:right="1693"/>
        <w:jc w:val="both"/>
      </w:pPr>
      <w:r>
        <w:rPr>
          <w:b/>
          <w:color w:val="121212"/>
        </w:rPr>
        <w:t>Artículo 2.2.1.3.8.</w:t>
      </w:r>
      <w:proofErr w:type="gramStart"/>
      <w:r>
        <w:rPr>
          <w:b/>
          <w:color w:val="121212"/>
        </w:rPr>
        <w:t>7.Obligación</w:t>
      </w:r>
      <w:proofErr w:type="gramEnd"/>
      <w:r>
        <w:rPr>
          <w:b/>
          <w:color w:val="121212"/>
        </w:rPr>
        <w:t xml:space="preserve"> de portarla</w:t>
      </w:r>
      <w:r>
        <w:rPr>
          <w:color w:val="121212"/>
        </w:rPr>
        <w:t>. El conductor del vehículo deberá portar el original de la tarjeta de operación y presentarla a la autoridad competente que la solicite.</w:t>
      </w:r>
    </w:p>
    <w:p w14:paraId="52BC99F5" w14:textId="77777777" w:rsidR="00C46380" w:rsidRDefault="00C46380">
      <w:pPr>
        <w:pStyle w:val="Textoindependiente"/>
        <w:spacing w:before="1"/>
      </w:pPr>
    </w:p>
    <w:p w14:paraId="52BC99F6" w14:textId="77777777" w:rsidR="00C46380" w:rsidRDefault="001F5741">
      <w:pPr>
        <w:pStyle w:val="Textoindependiente"/>
        <w:ind w:left="444"/>
        <w:jc w:val="both"/>
      </w:pPr>
      <w:r>
        <w:rPr>
          <w:color w:val="121212"/>
        </w:rPr>
        <w:t>(</w:t>
      </w:r>
      <w:hyperlink r:id="rId274">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45).</w:t>
      </w:r>
    </w:p>
    <w:p w14:paraId="52BC99F7" w14:textId="77777777" w:rsidR="00C46380" w:rsidRDefault="00C46380">
      <w:pPr>
        <w:pStyle w:val="Textoindependiente"/>
        <w:spacing w:before="1"/>
      </w:pPr>
    </w:p>
    <w:p w14:paraId="52BC99F8" w14:textId="77777777" w:rsidR="00C46380" w:rsidRDefault="001F5741">
      <w:pPr>
        <w:pStyle w:val="Textoindependiente"/>
        <w:ind w:left="444" w:right="1692"/>
        <w:jc w:val="both"/>
      </w:pPr>
      <w:r>
        <w:rPr>
          <w:b/>
          <w:color w:val="121212"/>
        </w:rPr>
        <w:t xml:space="preserve">Artículo 2.2.1.3.8.8. Retención. </w:t>
      </w:r>
      <w:r>
        <w:rPr>
          <w:color w:val="121212"/>
        </w:rPr>
        <w:t>Las autoridades de tránsito y</w:t>
      </w:r>
      <w:r>
        <w:rPr>
          <w:color w:val="121212"/>
          <w:spacing w:val="80"/>
        </w:rPr>
        <w:t xml:space="preserve"> </w:t>
      </w:r>
      <w:r>
        <w:rPr>
          <w:color w:val="121212"/>
        </w:rPr>
        <w:t>transporte solo podrán retener</w:t>
      </w:r>
      <w:r>
        <w:rPr>
          <w:color w:val="121212"/>
          <w:spacing w:val="-3"/>
        </w:rPr>
        <w:t xml:space="preserve"> </w:t>
      </w:r>
      <w:r>
        <w:rPr>
          <w:color w:val="121212"/>
        </w:rPr>
        <w:t>la tarjeta</w:t>
      </w:r>
      <w:r>
        <w:rPr>
          <w:color w:val="121212"/>
          <w:spacing w:val="-2"/>
        </w:rPr>
        <w:t xml:space="preserve"> </w:t>
      </w:r>
      <w:r>
        <w:rPr>
          <w:color w:val="121212"/>
        </w:rPr>
        <w:t>de operación en caso de vencimiento de la misma, debiendo remitirla a la autoridad que la expidió, para efectos de la apertura de la investigación correspondiente.</w:t>
      </w:r>
    </w:p>
    <w:p w14:paraId="52BC99F9" w14:textId="77777777" w:rsidR="00C46380" w:rsidRDefault="00C46380">
      <w:pPr>
        <w:pStyle w:val="Textoindependiente"/>
      </w:pPr>
    </w:p>
    <w:p w14:paraId="52BC99FA" w14:textId="77777777" w:rsidR="00C46380" w:rsidRDefault="001F5741">
      <w:pPr>
        <w:pStyle w:val="Textoindependiente"/>
        <w:ind w:left="444"/>
        <w:jc w:val="both"/>
      </w:pPr>
      <w:r>
        <w:rPr>
          <w:color w:val="121212"/>
        </w:rPr>
        <w:t>(</w:t>
      </w:r>
      <w:hyperlink r:id="rId275">
        <w:r>
          <w:rPr>
            <w:color w:val="0000FF"/>
            <w:u w:val="single" w:color="0000FF"/>
          </w:rPr>
          <w:t>Decreto</w:t>
        </w:r>
        <w:r>
          <w:rPr>
            <w:color w:val="0000FF"/>
            <w:spacing w:val="-5"/>
            <w:u w:val="single" w:color="0000FF"/>
          </w:rPr>
          <w:t xml:space="preserve"> </w:t>
        </w:r>
        <w:r>
          <w:rPr>
            <w:color w:val="0000FF"/>
            <w:u w:val="single" w:color="0000FF"/>
          </w:rPr>
          <w:t>172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46).</w:t>
      </w:r>
    </w:p>
    <w:p w14:paraId="52BC99FB" w14:textId="77777777" w:rsidR="00C46380" w:rsidRDefault="00C46380">
      <w:pPr>
        <w:pStyle w:val="Textoindependiente"/>
        <w:spacing w:before="6"/>
        <w:rPr>
          <w:sz w:val="14"/>
        </w:rPr>
      </w:pPr>
    </w:p>
    <w:p w14:paraId="52BC99FC" w14:textId="77777777" w:rsidR="00C46380" w:rsidRDefault="001F5741">
      <w:pPr>
        <w:pStyle w:val="Textoindependiente"/>
        <w:spacing w:before="101"/>
        <w:ind w:left="444" w:right="1690"/>
        <w:jc w:val="both"/>
      </w:pPr>
      <w:r>
        <w:rPr>
          <w:b/>
          <w:color w:val="121212"/>
        </w:rPr>
        <w:t>Artículo 2.2.1.3.8.9. Sistema de Información y registro</w:t>
      </w:r>
      <w:r>
        <w:rPr>
          <w:b/>
          <w:color w:val="121212"/>
          <w:spacing w:val="80"/>
        </w:rPr>
        <w:t xml:space="preserve"> </w:t>
      </w:r>
      <w:r>
        <w:rPr>
          <w:b/>
          <w:color w:val="121212"/>
        </w:rPr>
        <w:t>de conductores</w:t>
      </w:r>
      <w:r>
        <w:rPr>
          <w:color w:val="121212"/>
        </w:rPr>
        <w:t>. Las autoridades municipales deberán implementar y mantener actualizado un Registro de Conductores que en línea y en tiempo real permita identificar plenamente a los conductores de los vehículos de servicio público de transporte</w:t>
      </w:r>
      <w:r>
        <w:rPr>
          <w:color w:val="121212"/>
          <w:spacing w:val="20"/>
        </w:rPr>
        <w:t xml:space="preserve"> </w:t>
      </w:r>
      <w:r>
        <w:rPr>
          <w:color w:val="121212"/>
        </w:rPr>
        <w:t>individual</w:t>
      </w:r>
      <w:r>
        <w:rPr>
          <w:color w:val="121212"/>
          <w:spacing w:val="22"/>
        </w:rPr>
        <w:t xml:space="preserve"> </w:t>
      </w:r>
      <w:r>
        <w:rPr>
          <w:color w:val="121212"/>
        </w:rPr>
        <w:t>de</w:t>
      </w:r>
      <w:r>
        <w:rPr>
          <w:color w:val="121212"/>
          <w:spacing w:val="23"/>
        </w:rPr>
        <w:t xml:space="preserve"> </w:t>
      </w:r>
      <w:r>
        <w:rPr>
          <w:color w:val="121212"/>
        </w:rPr>
        <w:t>pasajeros</w:t>
      </w:r>
      <w:r>
        <w:rPr>
          <w:color w:val="121212"/>
          <w:spacing w:val="22"/>
        </w:rPr>
        <w:t xml:space="preserve"> </w:t>
      </w:r>
      <w:r>
        <w:rPr>
          <w:color w:val="121212"/>
        </w:rPr>
        <w:t>que</w:t>
      </w:r>
      <w:r>
        <w:rPr>
          <w:color w:val="121212"/>
          <w:spacing w:val="20"/>
        </w:rPr>
        <w:t xml:space="preserve"> </w:t>
      </w:r>
      <w:r>
        <w:rPr>
          <w:color w:val="121212"/>
        </w:rPr>
        <w:t>operen</w:t>
      </w:r>
      <w:r>
        <w:rPr>
          <w:color w:val="121212"/>
          <w:spacing w:val="21"/>
        </w:rPr>
        <w:t xml:space="preserve"> </w:t>
      </w:r>
      <w:r>
        <w:rPr>
          <w:color w:val="121212"/>
        </w:rPr>
        <w:t>en</w:t>
      </w:r>
      <w:r>
        <w:rPr>
          <w:color w:val="121212"/>
          <w:spacing w:val="22"/>
        </w:rPr>
        <w:t xml:space="preserve"> </w:t>
      </w:r>
      <w:r>
        <w:rPr>
          <w:color w:val="121212"/>
        </w:rPr>
        <w:t>su</w:t>
      </w:r>
      <w:r>
        <w:rPr>
          <w:color w:val="121212"/>
          <w:spacing w:val="19"/>
        </w:rPr>
        <w:t xml:space="preserve"> </w:t>
      </w:r>
      <w:r>
        <w:rPr>
          <w:color w:val="121212"/>
        </w:rPr>
        <w:t>jurisdicción</w:t>
      </w:r>
      <w:r>
        <w:rPr>
          <w:color w:val="121212"/>
          <w:spacing w:val="24"/>
        </w:rPr>
        <w:t xml:space="preserve"> </w:t>
      </w:r>
      <w:r>
        <w:rPr>
          <w:color w:val="121212"/>
        </w:rPr>
        <w:t>y</w:t>
      </w:r>
      <w:r>
        <w:rPr>
          <w:color w:val="121212"/>
          <w:spacing w:val="21"/>
        </w:rPr>
        <w:t xml:space="preserve"> </w:t>
      </w:r>
      <w:r>
        <w:rPr>
          <w:color w:val="121212"/>
        </w:rPr>
        <w:t>el</w:t>
      </w:r>
      <w:r>
        <w:rPr>
          <w:color w:val="121212"/>
          <w:spacing w:val="20"/>
        </w:rPr>
        <w:t xml:space="preserve"> </w:t>
      </w:r>
      <w:r>
        <w:rPr>
          <w:color w:val="121212"/>
          <w:spacing w:val="-2"/>
        </w:rPr>
        <w:t>vehículo</w:t>
      </w:r>
    </w:p>
    <w:p w14:paraId="52BC99FD" w14:textId="77777777" w:rsidR="00C46380" w:rsidRDefault="00C46380">
      <w:pPr>
        <w:jc w:val="both"/>
        <w:sectPr w:rsidR="00C46380">
          <w:pgSz w:w="12240" w:h="15840"/>
          <w:pgMar w:top="1300" w:right="0" w:bottom="280" w:left="1260" w:header="720" w:footer="720" w:gutter="0"/>
          <w:cols w:space="720"/>
        </w:sectPr>
      </w:pPr>
    </w:p>
    <w:p w14:paraId="52BC99FE" w14:textId="77777777" w:rsidR="00C46380" w:rsidRDefault="001F5741">
      <w:pPr>
        <w:pStyle w:val="Textoindependiente"/>
        <w:spacing w:before="77"/>
        <w:ind w:left="444"/>
      </w:pPr>
      <w:r>
        <w:rPr>
          <w:color w:val="121212"/>
        </w:rPr>
        <w:lastRenderedPageBreak/>
        <w:t>que</w:t>
      </w:r>
      <w:r>
        <w:rPr>
          <w:color w:val="121212"/>
          <w:spacing w:val="-3"/>
        </w:rPr>
        <w:t xml:space="preserve"> </w:t>
      </w:r>
      <w:r>
        <w:rPr>
          <w:color w:val="121212"/>
        </w:rPr>
        <w:t>cada</w:t>
      </w:r>
      <w:r>
        <w:rPr>
          <w:color w:val="121212"/>
          <w:spacing w:val="-4"/>
        </w:rPr>
        <w:t xml:space="preserve"> </w:t>
      </w:r>
      <w:r>
        <w:rPr>
          <w:color w:val="121212"/>
        </w:rPr>
        <w:t>uno</w:t>
      </w:r>
      <w:r>
        <w:rPr>
          <w:color w:val="121212"/>
          <w:spacing w:val="-2"/>
        </w:rPr>
        <w:t xml:space="preserve"> </w:t>
      </w:r>
      <w:r>
        <w:rPr>
          <w:color w:val="121212"/>
        </w:rPr>
        <w:t>de</w:t>
      </w:r>
      <w:r>
        <w:rPr>
          <w:color w:val="121212"/>
          <w:spacing w:val="-2"/>
        </w:rPr>
        <w:t xml:space="preserve"> </w:t>
      </w:r>
      <w:r>
        <w:rPr>
          <w:color w:val="121212"/>
        </w:rPr>
        <w:t>ellos</w:t>
      </w:r>
      <w:r>
        <w:rPr>
          <w:color w:val="121212"/>
          <w:spacing w:val="-7"/>
        </w:rPr>
        <w:t xml:space="preserve"> </w:t>
      </w:r>
      <w:r>
        <w:rPr>
          <w:color w:val="121212"/>
          <w:spacing w:val="-2"/>
        </w:rPr>
        <w:t>conduce.</w:t>
      </w:r>
    </w:p>
    <w:p w14:paraId="52BC99FF" w14:textId="77777777" w:rsidR="00C46380" w:rsidRDefault="00C46380">
      <w:pPr>
        <w:pStyle w:val="Textoindependiente"/>
        <w:spacing w:before="1"/>
      </w:pPr>
    </w:p>
    <w:p w14:paraId="52BC9A00" w14:textId="77777777" w:rsidR="00C46380" w:rsidRDefault="001F5741">
      <w:pPr>
        <w:pStyle w:val="Textoindependiente"/>
        <w:ind w:left="444"/>
      </w:pPr>
      <w:r>
        <w:rPr>
          <w:color w:val="121212"/>
        </w:rPr>
        <w:t>El</w:t>
      </w:r>
      <w:r>
        <w:rPr>
          <w:color w:val="121212"/>
          <w:spacing w:val="-9"/>
        </w:rPr>
        <w:t xml:space="preserve"> </w:t>
      </w:r>
      <w:r>
        <w:rPr>
          <w:color w:val="121212"/>
        </w:rPr>
        <w:t>sistema</w:t>
      </w:r>
      <w:r>
        <w:rPr>
          <w:color w:val="121212"/>
          <w:spacing w:val="-5"/>
        </w:rPr>
        <w:t xml:space="preserve"> </w:t>
      </w:r>
      <w:r>
        <w:rPr>
          <w:color w:val="121212"/>
        </w:rPr>
        <w:t>de</w:t>
      </w:r>
      <w:r>
        <w:rPr>
          <w:color w:val="121212"/>
          <w:spacing w:val="-1"/>
        </w:rPr>
        <w:t xml:space="preserve"> </w:t>
      </w:r>
      <w:r>
        <w:rPr>
          <w:color w:val="121212"/>
        </w:rPr>
        <w:t>información</w:t>
      </w:r>
      <w:r>
        <w:rPr>
          <w:color w:val="121212"/>
          <w:spacing w:val="-4"/>
        </w:rPr>
        <w:t xml:space="preserve"> </w:t>
      </w:r>
      <w:r>
        <w:rPr>
          <w:color w:val="121212"/>
        </w:rPr>
        <w:t>que</w:t>
      </w:r>
      <w:r>
        <w:rPr>
          <w:color w:val="121212"/>
          <w:spacing w:val="-4"/>
        </w:rPr>
        <w:t xml:space="preserve"> </w:t>
      </w:r>
      <w:r>
        <w:rPr>
          <w:color w:val="121212"/>
        </w:rPr>
        <w:t>se</w:t>
      </w:r>
      <w:r>
        <w:rPr>
          <w:color w:val="121212"/>
          <w:spacing w:val="-3"/>
        </w:rPr>
        <w:t xml:space="preserve"> </w:t>
      </w:r>
      <w:r>
        <w:rPr>
          <w:color w:val="121212"/>
        </w:rPr>
        <w:t>utilice</w:t>
      </w:r>
      <w:r>
        <w:rPr>
          <w:color w:val="121212"/>
          <w:spacing w:val="-3"/>
        </w:rPr>
        <w:t xml:space="preserve"> </w:t>
      </w:r>
      <w:r>
        <w:rPr>
          <w:color w:val="121212"/>
        </w:rPr>
        <w:t>para</w:t>
      </w:r>
      <w:r>
        <w:rPr>
          <w:color w:val="121212"/>
          <w:spacing w:val="-5"/>
        </w:rPr>
        <w:t xml:space="preserve"> </w:t>
      </w:r>
      <w:r>
        <w:rPr>
          <w:color w:val="121212"/>
        </w:rPr>
        <w:t>llevar</w:t>
      </w:r>
      <w:r>
        <w:rPr>
          <w:color w:val="121212"/>
          <w:spacing w:val="-5"/>
        </w:rPr>
        <w:t xml:space="preserve"> </w:t>
      </w:r>
      <w:r>
        <w:rPr>
          <w:color w:val="121212"/>
        </w:rPr>
        <w:t>dicho</w:t>
      </w:r>
      <w:r>
        <w:rPr>
          <w:color w:val="121212"/>
          <w:spacing w:val="-4"/>
        </w:rPr>
        <w:t xml:space="preserve"> </w:t>
      </w:r>
      <w:r>
        <w:rPr>
          <w:color w:val="121212"/>
        </w:rPr>
        <w:t>registro,</w:t>
      </w:r>
      <w:r>
        <w:rPr>
          <w:color w:val="121212"/>
          <w:spacing w:val="-4"/>
        </w:rPr>
        <w:t xml:space="preserve"> </w:t>
      </w:r>
      <w:r>
        <w:rPr>
          <w:color w:val="121212"/>
          <w:spacing w:val="-2"/>
        </w:rPr>
        <w:t>deberá:</w:t>
      </w:r>
    </w:p>
    <w:p w14:paraId="52BC9A01" w14:textId="77777777" w:rsidR="00C46380" w:rsidRDefault="00C46380">
      <w:pPr>
        <w:pStyle w:val="Textoindependiente"/>
      </w:pPr>
    </w:p>
    <w:p w14:paraId="52BC9A02" w14:textId="77777777" w:rsidR="00C46380" w:rsidRDefault="001F5741">
      <w:pPr>
        <w:pStyle w:val="Prrafodelista"/>
        <w:numPr>
          <w:ilvl w:val="0"/>
          <w:numId w:val="277"/>
        </w:numPr>
        <w:tabs>
          <w:tab w:val="left" w:pos="759"/>
        </w:tabs>
        <w:ind w:right="1690" w:firstLine="0"/>
      </w:pPr>
      <w:r>
        <w:rPr>
          <w:color w:val="121212"/>
        </w:rPr>
        <w:t>Cumplir</w:t>
      </w:r>
      <w:r>
        <w:rPr>
          <w:color w:val="121212"/>
          <w:spacing w:val="-1"/>
        </w:rPr>
        <w:t xml:space="preserve"> </w:t>
      </w:r>
      <w:r>
        <w:rPr>
          <w:color w:val="121212"/>
        </w:rPr>
        <w:t xml:space="preserve">con los lineamientos de la estrategia Gobierno en Línea, conforme a lo establecido en el </w:t>
      </w:r>
      <w:hyperlink r:id="rId276">
        <w:r>
          <w:rPr>
            <w:color w:val="800080"/>
            <w:u w:val="single" w:color="800080"/>
          </w:rPr>
          <w:t>Decreto 2693 de 2012</w:t>
        </w:r>
      </w:hyperlink>
      <w:r>
        <w:rPr>
          <w:color w:val="121212"/>
        </w:rPr>
        <w:t>, o la norma que lo modifique, adicione, sustituya o compile, y de manera específica con los estándares de: accesibilidad, interoperabilidad, datos abiertos, lenguaje común</w:t>
      </w:r>
      <w:r>
        <w:rPr>
          <w:color w:val="121212"/>
          <w:spacing w:val="-3"/>
        </w:rPr>
        <w:t xml:space="preserve"> </w:t>
      </w:r>
      <w:r>
        <w:rPr>
          <w:color w:val="121212"/>
        </w:rPr>
        <w:t>de intercambio de información y usabilidad web que defina el Ministerio de Tecnologías de la Información y las Comunicaciones para tal fin.</w:t>
      </w:r>
    </w:p>
    <w:p w14:paraId="52BC9A03" w14:textId="77777777" w:rsidR="00C46380" w:rsidRDefault="00C46380">
      <w:pPr>
        <w:pStyle w:val="Textoindependiente"/>
      </w:pPr>
    </w:p>
    <w:p w14:paraId="52BC9A04" w14:textId="77777777" w:rsidR="00C46380" w:rsidRDefault="001F5741">
      <w:pPr>
        <w:pStyle w:val="Prrafodelista"/>
        <w:numPr>
          <w:ilvl w:val="0"/>
          <w:numId w:val="277"/>
        </w:numPr>
        <w:tabs>
          <w:tab w:val="left" w:pos="798"/>
        </w:tabs>
        <w:spacing w:before="1"/>
        <w:ind w:right="1694" w:firstLine="0"/>
      </w:pPr>
      <w:r>
        <w:rPr>
          <w:color w:val="121212"/>
        </w:rPr>
        <w:t>Garantizar que las empresas de transporte accedan en línea y en tiempo real, para mantener actualizado el registro de sus conductores y vehículos, registrando las novedades de los mismos e identificándolos</w:t>
      </w:r>
      <w:r>
        <w:rPr>
          <w:color w:val="121212"/>
          <w:spacing w:val="-4"/>
        </w:rPr>
        <w:t xml:space="preserve"> </w:t>
      </w:r>
      <w:r>
        <w:rPr>
          <w:color w:val="121212"/>
        </w:rPr>
        <w:t>plenamente.</w:t>
      </w:r>
    </w:p>
    <w:p w14:paraId="52BC9A05" w14:textId="77777777" w:rsidR="00C46380" w:rsidRDefault="00C46380">
      <w:pPr>
        <w:pStyle w:val="Textoindependiente"/>
        <w:spacing w:before="11"/>
        <w:rPr>
          <w:sz w:val="21"/>
        </w:rPr>
      </w:pPr>
    </w:p>
    <w:p w14:paraId="52BC9A06" w14:textId="77777777" w:rsidR="00C46380" w:rsidRDefault="001F5741">
      <w:pPr>
        <w:pStyle w:val="Prrafodelista"/>
        <w:numPr>
          <w:ilvl w:val="0"/>
          <w:numId w:val="277"/>
        </w:numPr>
        <w:tabs>
          <w:tab w:val="left" w:pos="742"/>
        </w:tabs>
        <w:ind w:right="1695" w:firstLine="0"/>
      </w:pPr>
      <w:r>
        <w:rPr>
          <w:color w:val="121212"/>
        </w:rPr>
        <w:t>Tener un</w:t>
      </w:r>
      <w:r>
        <w:rPr>
          <w:color w:val="121212"/>
          <w:spacing w:val="-3"/>
        </w:rPr>
        <w:t xml:space="preserve"> </w:t>
      </w:r>
      <w:r>
        <w:rPr>
          <w:color w:val="121212"/>
        </w:rPr>
        <w:t>módulo o funcionalidad que permita</w:t>
      </w:r>
      <w:r>
        <w:rPr>
          <w:color w:val="121212"/>
          <w:spacing w:val="-1"/>
        </w:rPr>
        <w:t xml:space="preserve"> </w:t>
      </w:r>
      <w:r>
        <w:rPr>
          <w:color w:val="121212"/>
        </w:rPr>
        <w:t>a la autoridad de transporte la validación de la información presentada por las empresas, previo a su cargue en el registro público.</w:t>
      </w:r>
    </w:p>
    <w:p w14:paraId="52BC9A07" w14:textId="77777777" w:rsidR="00C46380" w:rsidRDefault="00C46380">
      <w:pPr>
        <w:pStyle w:val="Textoindependiente"/>
        <w:spacing w:before="1"/>
      </w:pPr>
    </w:p>
    <w:p w14:paraId="52BC9A08" w14:textId="77777777" w:rsidR="00C46380" w:rsidRDefault="001F5741">
      <w:pPr>
        <w:pStyle w:val="Prrafodelista"/>
        <w:numPr>
          <w:ilvl w:val="0"/>
          <w:numId w:val="277"/>
        </w:numPr>
        <w:tabs>
          <w:tab w:val="left" w:pos="838"/>
        </w:tabs>
        <w:ind w:right="1694" w:firstLine="0"/>
      </w:pPr>
      <w:r>
        <w:rPr>
          <w:color w:val="121212"/>
        </w:rPr>
        <w:t>Tener un módulo o funcionalidad que permita la consulta abierta que garantice el acceso en tiempo real a la información de la Tarjeta de Control,</w:t>
      </w:r>
      <w:r>
        <w:rPr>
          <w:color w:val="121212"/>
          <w:spacing w:val="40"/>
        </w:rPr>
        <w:t xml:space="preserve"> </w:t>
      </w:r>
      <w:r>
        <w:rPr>
          <w:color w:val="121212"/>
        </w:rPr>
        <w:t>por parte de los ciudadanos.</w:t>
      </w:r>
    </w:p>
    <w:p w14:paraId="52BC9A09" w14:textId="77777777" w:rsidR="00C46380" w:rsidRDefault="00C46380">
      <w:pPr>
        <w:pStyle w:val="Textoindependiente"/>
        <w:spacing w:before="1"/>
      </w:pPr>
    </w:p>
    <w:p w14:paraId="52BC9A0A" w14:textId="77777777" w:rsidR="00C46380" w:rsidRDefault="001F5741">
      <w:pPr>
        <w:pStyle w:val="Textoindependiente"/>
        <w:ind w:left="444" w:right="1692"/>
        <w:jc w:val="both"/>
      </w:pPr>
      <w:r>
        <w:rPr>
          <w:b/>
          <w:color w:val="121212"/>
        </w:rPr>
        <w:t xml:space="preserve">Parágrafo 1°. </w:t>
      </w:r>
      <w:r>
        <w:rPr>
          <w:color w:val="121212"/>
        </w:rPr>
        <w:t>Las entidades territoriales diferentes a los municipios de categoría especial y hasta tercera categoría, deberán presentar al Ministerio de Transporte el cronograma para implementar el sistema de información, el cual no podrá ser superior al 4 de junio de 2015.</w:t>
      </w:r>
    </w:p>
    <w:p w14:paraId="52BC9A0B" w14:textId="77777777" w:rsidR="00C46380" w:rsidRDefault="00C46380">
      <w:pPr>
        <w:pStyle w:val="Textoindependiente"/>
      </w:pPr>
    </w:p>
    <w:p w14:paraId="52BC9A0C" w14:textId="77777777" w:rsidR="00C46380" w:rsidRDefault="001F5741">
      <w:pPr>
        <w:pStyle w:val="Textoindependiente"/>
        <w:ind w:left="444" w:right="1687"/>
        <w:jc w:val="both"/>
      </w:pPr>
      <w:r>
        <w:rPr>
          <w:b/>
          <w:color w:val="121212"/>
        </w:rPr>
        <w:t xml:space="preserve">Parágrafo 2°. </w:t>
      </w:r>
      <w:r>
        <w:rPr>
          <w:color w:val="121212"/>
        </w:rPr>
        <w:t>El Ministerio de Tecnologías de la Información y las Comunicaciones, a través de la Dirección de Gobierno en Línea, en</w:t>
      </w:r>
      <w:r>
        <w:rPr>
          <w:color w:val="121212"/>
          <w:spacing w:val="40"/>
        </w:rPr>
        <w:t xml:space="preserve"> </w:t>
      </w:r>
      <w:r>
        <w:rPr>
          <w:color w:val="121212"/>
        </w:rPr>
        <w:t>coordinación con el Ministerio de Transporte, podrá brindar apoyo para el desarrollo colectivo de una solución informática basada en datos abiertos, con el fin de facilitar a los entes territoriales el cumplimiento de lo dispuesto en el presente artículo.</w:t>
      </w:r>
    </w:p>
    <w:p w14:paraId="52BC9A0D" w14:textId="77777777" w:rsidR="00C46380" w:rsidRDefault="00C46380">
      <w:pPr>
        <w:pStyle w:val="Textoindependiente"/>
      </w:pPr>
    </w:p>
    <w:p w14:paraId="52BC9A0E" w14:textId="77777777" w:rsidR="00C46380" w:rsidRDefault="001F5741">
      <w:pPr>
        <w:pStyle w:val="Textoindependiente"/>
        <w:ind w:left="444"/>
        <w:jc w:val="both"/>
      </w:pPr>
      <w:r>
        <w:rPr>
          <w:color w:val="121212"/>
        </w:rPr>
        <w:t>(</w:t>
      </w:r>
      <w:hyperlink r:id="rId277">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8°).</w:t>
      </w:r>
    </w:p>
    <w:p w14:paraId="52BC9A0F" w14:textId="77777777" w:rsidR="00C46380" w:rsidRDefault="00C46380">
      <w:pPr>
        <w:pStyle w:val="Textoindependiente"/>
        <w:spacing w:before="1"/>
        <w:rPr>
          <w:sz w:val="19"/>
        </w:rPr>
      </w:pPr>
    </w:p>
    <w:p w14:paraId="52BC9A10" w14:textId="77777777" w:rsidR="00C46380" w:rsidRDefault="001F5741">
      <w:pPr>
        <w:pStyle w:val="Textoindependiente"/>
        <w:spacing w:before="101"/>
        <w:ind w:left="444" w:right="1687"/>
        <w:jc w:val="both"/>
      </w:pPr>
      <w:r>
        <w:rPr>
          <w:b/>
          <w:color w:val="121212"/>
        </w:rPr>
        <w:t>Artículo 2.2.1.3.8.10. Tarjeta de control</w:t>
      </w:r>
      <w:r>
        <w:rPr>
          <w:color w:val="121212"/>
        </w:rPr>
        <w:t>. La Tarjeta de Control es un documento individual e intransferible expedido por la empresa de transporte, que sustenta la operación del vehículo y que acredita al conductor como el autorizado para desarrollar esta actividad, bajo la responsabilidad de la empresa de transporte debidamente habilitada a la que se encuentra vinculado el equipo.</w:t>
      </w:r>
    </w:p>
    <w:p w14:paraId="52BC9A11" w14:textId="77777777" w:rsidR="00C46380" w:rsidRDefault="00C46380">
      <w:pPr>
        <w:pStyle w:val="Textoindependiente"/>
        <w:spacing w:before="1"/>
      </w:pPr>
    </w:p>
    <w:p w14:paraId="52BC9A12" w14:textId="77777777" w:rsidR="00C46380" w:rsidRDefault="001F5741">
      <w:pPr>
        <w:pStyle w:val="Textoindependiente"/>
        <w:ind w:left="444" w:right="1698"/>
        <w:jc w:val="both"/>
      </w:pPr>
      <w:r>
        <w:rPr>
          <w:color w:val="121212"/>
        </w:rPr>
        <w:t>Afiliado el conductor al Sistema de Seguridad Social y verificadas las cotizaciones a este, la empresa de Transporte expedirá la Tarjeta de Control.</w:t>
      </w:r>
    </w:p>
    <w:p w14:paraId="52BC9A13" w14:textId="77777777" w:rsidR="00C46380" w:rsidRDefault="00C46380">
      <w:pPr>
        <w:pStyle w:val="Textoindependiente"/>
        <w:spacing w:before="9"/>
      </w:pPr>
    </w:p>
    <w:p w14:paraId="52BC9A14" w14:textId="77777777" w:rsidR="00C46380" w:rsidRDefault="001F5741">
      <w:pPr>
        <w:pStyle w:val="Textoindependiente"/>
        <w:ind w:left="444" w:right="1686"/>
        <w:jc w:val="both"/>
      </w:pPr>
      <w:r>
        <w:rPr>
          <w:color w:val="121212"/>
        </w:rPr>
        <w:t>La Tarjeta de Control tendrá una vigencia mensual. Cuando se presente el cambio del conductor autorizado antes de la fecha de vencimiento del documento de transporte de que trata el presente artículo, la empresa</w:t>
      </w:r>
      <w:r>
        <w:rPr>
          <w:color w:val="121212"/>
          <w:spacing w:val="40"/>
        </w:rPr>
        <w:t xml:space="preserve"> </w:t>
      </w:r>
      <w:r>
        <w:rPr>
          <w:color w:val="121212"/>
        </w:rPr>
        <w:t>expedirá una nueva Tarjeta de Control, una vez realice el reporte de</w:t>
      </w:r>
      <w:r>
        <w:rPr>
          <w:color w:val="121212"/>
          <w:spacing w:val="80"/>
        </w:rPr>
        <w:t xml:space="preserve"> </w:t>
      </w:r>
      <w:r>
        <w:rPr>
          <w:color w:val="121212"/>
        </w:rPr>
        <w:t>la novedad</w:t>
      </w:r>
      <w:r>
        <w:rPr>
          <w:color w:val="121212"/>
          <w:spacing w:val="5"/>
        </w:rPr>
        <w:t xml:space="preserve"> </w:t>
      </w:r>
      <w:r>
        <w:rPr>
          <w:color w:val="121212"/>
        </w:rPr>
        <w:t>y</w:t>
      </w:r>
      <w:r>
        <w:rPr>
          <w:color w:val="121212"/>
          <w:spacing w:val="7"/>
        </w:rPr>
        <w:t xml:space="preserve"> </w:t>
      </w:r>
      <w:r>
        <w:rPr>
          <w:color w:val="121212"/>
        </w:rPr>
        <w:t>registre</w:t>
      </w:r>
      <w:r>
        <w:rPr>
          <w:color w:val="121212"/>
          <w:spacing w:val="8"/>
        </w:rPr>
        <w:t xml:space="preserve"> </w:t>
      </w:r>
      <w:r>
        <w:rPr>
          <w:color w:val="121212"/>
        </w:rPr>
        <w:t>al</w:t>
      </w:r>
      <w:r>
        <w:rPr>
          <w:color w:val="121212"/>
          <w:spacing w:val="7"/>
        </w:rPr>
        <w:t xml:space="preserve"> </w:t>
      </w:r>
      <w:r>
        <w:rPr>
          <w:color w:val="121212"/>
        </w:rPr>
        <w:t>nuevo</w:t>
      </w:r>
      <w:r>
        <w:rPr>
          <w:color w:val="121212"/>
          <w:spacing w:val="9"/>
        </w:rPr>
        <w:t xml:space="preserve"> </w:t>
      </w:r>
      <w:r>
        <w:rPr>
          <w:color w:val="121212"/>
        </w:rPr>
        <w:t>conductor.</w:t>
      </w:r>
      <w:r>
        <w:rPr>
          <w:color w:val="121212"/>
          <w:spacing w:val="6"/>
        </w:rPr>
        <w:t xml:space="preserve"> </w:t>
      </w:r>
      <w:r>
        <w:rPr>
          <w:color w:val="121212"/>
        </w:rPr>
        <w:t>En</w:t>
      </w:r>
      <w:r>
        <w:rPr>
          <w:color w:val="121212"/>
          <w:spacing w:val="5"/>
        </w:rPr>
        <w:t xml:space="preserve"> </w:t>
      </w:r>
      <w:r>
        <w:rPr>
          <w:color w:val="121212"/>
        </w:rPr>
        <w:t>todo</w:t>
      </w:r>
      <w:r>
        <w:rPr>
          <w:color w:val="121212"/>
          <w:spacing w:val="8"/>
        </w:rPr>
        <w:t xml:space="preserve"> </w:t>
      </w:r>
      <w:r>
        <w:rPr>
          <w:color w:val="121212"/>
        </w:rPr>
        <w:t>caso</w:t>
      </w:r>
      <w:r>
        <w:rPr>
          <w:color w:val="121212"/>
          <w:spacing w:val="8"/>
        </w:rPr>
        <w:t xml:space="preserve"> </w:t>
      </w:r>
      <w:r>
        <w:rPr>
          <w:color w:val="121212"/>
        </w:rPr>
        <w:t>la</w:t>
      </w:r>
      <w:r>
        <w:rPr>
          <w:color w:val="121212"/>
          <w:spacing w:val="7"/>
        </w:rPr>
        <w:t xml:space="preserve"> </w:t>
      </w:r>
      <w:r>
        <w:rPr>
          <w:color w:val="121212"/>
        </w:rPr>
        <w:t>empresa</w:t>
      </w:r>
      <w:r>
        <w:rPr>
          <w:color w:val="121212"/>
          <w:spacing w:val="7"/>
        </w:rPr>
        <w:t xml:space="preserve"> </w:t>
      </w:r>
      <w:r>
        <w:rPr>
          <w:color w:val="121212"/>
        </w:rPr>
        <w:t>de</w:t>
      </w:r>
      <w:r>
        <w:rPr>
          <w:color w:val="121212"/>
          <w:spacing w:val="9"/>
        </w:rPr>
        <w:t xml:space="preserve"> </w:t>
      </w:r>
      <w:r>
        <w:rPr>
          <w:color w:val="121212"/>
          <w:spacing w:val="-2"/>
        </w:rPr>
        <w:t>transporte</w:t>
      </w:r>
    </w:p>
    <w:p w14:paraId="52BC9A15" w14:textId="77777777" w:rsidR="00C46380" w:rsidRDefault="00C46380">
      <w:pPr>
        <w:jc w:val="both"/>
        <w:sectPr w:rsidR="00C46380">
          <w:pgSz w:w="12240" w:h="15840"/>
          <w:pgMar w:top="1300" w:right="0" w:bottom="280" w:left="1260" w:header="720" w:footer="720" w:gutter="0"/>
          <w:cols w:space="720"/>
        </w:sectPr>
      </w:pPr>
    </w:p>
    <w:p w14:paraId="52BC9A16" w14:textId="77777777" w:rsidR="00C46380" w:rsidRDefault="001F5741">
      <w:pPr>
        <w:pStyle w:val="Textoindependiente"/>
        <w:spacing w:before="77"/>
        <w:ind w:left="444" w:right="1689"/>
        <w:jc w:val="both"/>
      </w:pPr>
      <w:r>
        <w:rPr>
          <w:color w:val="121212"/>
        </w:rPr>
        <w:lastRenderedPageBreak/>
        <w:t>deberá reportar al Registro de Conductores las novedades respecto de los mismos, que impliquen modificación de la información contenida en la Tarjeta de Control.</w:t>
      </w:r>
    </w:p>
    <w:p w14:paraId="52BC9A17" w14:textId="77777777" w:rsidR="00C46380" w:rsidRDefault="00C46380">
      <w:pPr>
        <w:pStyle w:val="Textoindependiente"/>
        <w:spacing w:before="1"/>
      </w:pPr>
    </w:p>
    <w:p w14:paraId="52BC9A18" w14:textId="77777777" w:rsidR="00C46380" w:rsidRDefault="001F5741">
      <w:pPr>
        <w:pStyle w:val="Textoindependiente"/>
        <w:ind w:left="444" w:right="1693"/>
        <w:jc w:val="both"/>
      </w:pPr>
      <w:r>
        <w:rPr>
          <w:b/>
          <w:color w:val="121212"/>
        </w:rPr>
        <w:t xml:space="preserve">Parágrafo. </w:t>
      </w:r>
      <w:r>
        <w:rPr>
          <w:color w:val="121212"/>
        </w:rPr>
        <w:t>Las características de la Tarjeta de Control serán establecidas por el Ministerio de Transporte y su expedición y refrendación serán gratuitas para los conductores, correspondiendo a las empresas asumir su costo. Hasta tanto se expida la reglamentación respectiva, se continuará expidiendo la Tarjeta de Control en el formato vigente al 4 de junio de 2014.</w:t>
      </w:r>
    </w:p>
    <w:p w14:paraId="52BC9A19" w14:textId="77777777" w:rsidR="00C46380" w:rsidRDefault="00C46380">
      <w:pPr>
        <w:pStyle w:val="Textoindependiente"/>
        <w:spacing w:before="11"/>
        <w:rPr>
          <w:sz w:val="21"/>
        </w:rPr>
      </w:pPr>
    </w:p>
    <w:p w14:paraId="52BC9A1A" w14:textId="77777777" w:rsidR="00C46380" w:rsidRDefault="001F5741">
      <w:pPr>
        <w:pStyle w:val="Textoindependiente"/>
        <w:ind w:left="444"/>
        <w:jc w:val="both"/>
      </w:pPr>
      <w:r>
        <w:rPr>
          <w:color w:val="121212"/>
        </w:rPr>
        <w:t>(</w:t>
      </w:r>
      <w:hyperlink r:id="rId278">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9°).</w:t>
      </w:r>
    </w:p>
    <w:p w14:paraId="52BC9A1B" w14:textId="77777777" w:rsidR="00C46380" w:rsidRDefault="00C46380">
      <w:pPr>
        <w:pStyle w:val="Textoindependiente"/>
        <w:spacing w:before="7"/>
        <w:rPr>
          <w:sz w:val="14"/>
        </w:rPr>
      </w:pPr>
    </w:p>
    <w:p w14:paraId="52BC9A1C" w14:textId="77777777" w:rsidR="00C46380" w:rsidRDefault="001F5741">
      <w:pPr>
        <w:spacing w:before="101"/>
        <w:ind w:left="444" w:right="1690"/>
        <w:jc w:val="both"/>
      </w:pPr>
      <w:r>
        <w:rPr>
          <w:b/>
          <w:color w:val="121212"/>
        </w:rPr>
        <w:t xml:space="preserve">Artículo 2.2.1.3.8.11. Requisitos para la expedición de la Tarjeta de Control. </w:t>
      </w:r>
      <w:r>
        <w:rPr>
          <w:color w:val="121212"/>
        </w:rPr>
        <w:t>Para la expedición de la Tarjeta de Control deberá observarse el siguiente procedimiento:</w:t>
      </w:r>
    </w:p>
    <w:p w14:paraId="52BC9A1D" w14:textId="77777777" w:rsidR="00C46380" w:rsidRDefault="00C46380">
      <w:pPr>
        <w:pStyle w:val="Textoindependiente"/>
        <w:spacing w:before="1"/>
      </w:pPr>
    </w:p>
    <w:p w14:paraId="52BC9A1E" w14:textId="77777777" w:rsidR="00C46380" w:rsidRDefault="001F5741">
      <w:pPr>
        <w:pStyle w:val="Prrafodelista"/>
        <w:numPr>
          <w:ilvl w:val="0"/>
          <w:numId w:val="276"/>
        </w:numPr>
        <w:tabs>
          <w:tab w:val="left" w:pos="807"/>
        </w:tabs>
        <w:ind w:right="1690" w:firstLine="0"/>
      </w:pPr>
      <w:r>
        <w:rPr>
          <w:color w:val="121212"/>
        </w:rPr>
        <w:t xml:space="preserve">De conformidad con el artículo 34 de la </w:t>
      </w:r>
      <w:hyperlink r:id="rId279">
        <w:r>
          <w:rPr>
            <w:color w:val="0000FF"/>
            <w:u w:val="single" w:color="0000FF"/>
          </w:rPr>
          <w:t>Ley 336 de 1996</w:t>
        </w:r>
      </w:hyperlink>
      <w:r>
        <w:rPr>
          <w:color w:val="121212"/>
        </w:rPr>
        <w:t>, la empresa</w:t>
      </w:r>
      <w:r>
        <w:rPr>
          <w:color w:val="121212"/>
          <w:spacing w:val="40"/>
        </w:rPr>
        <w:t xml:space="preserve"> </w:t>
      </w:r>
      <w:r>
        <w:rPr>
          <w:color w:val="121212"/>
        </w:rPr>
        <w:t>deberá constatar que el conductor se encuentra afiliado al Sistema de Seguridad Social como cotizante y que en el sistema se han pagado efectiva y oportunamente los aportes; así mismo deberá verificar que la licencia de conducción esté vigente y que corresponde a la categoría del vehículo que se va a conducir;</w:t>
      </w:r>
    </w:p>
    <w:p w14:paraId="52BC9A1F" w14:textId="77777777" w:rsidR="00C46380" w:rsidRDefault="00C46380">
      <w:pPr>
        <w:pStyle w:val="Textoindependiente"/>
      </w:pPr>
    </w:p>
    <w:p w14:paraId="52BC9A20" w14:textId="77777777" w:rsidR="00C46380" w:rsidRDefault="001F5741">
      <w:pPr>
        <w:pStyle w:val="Prrafodelista"/>
        <w:numPr>
          <w:ilvl w:val="0"/>
          <w:numId w:val="276"/>
        </w:numPr>
        <w:tabs>
          <w:tab w:val="left" w:pos="836"/>
        </w:tabs>
        <w:spacing w:before="1"/>
        <w:ind w:right="1685" w:firstLine="0"/>
      </w:pPr>
      <w:r>
        <w:rPr>
          <w:color w:val="121212"/>
        </w:rPr>
        <w:t>Cumplidos los requisitos establecidos en el literal anterior, la empresa deberá reportar el conductor al Registro de Conductores y así mismo</w:t>
      </w:r>
      <w:r>
        <w:rPr>
          <w:color w:val="121212"/>
          <w:spacing w:val="80"/>
        </w:rPr>
        <w:t xml:space="preserve"> </w:t>
      </w:r>
      <w:r>
        <w:rPr>
          <w:color w:val="121212"/>
        </w:rPr>
        <w:t>garantizar que al momento del registro del conductor, los documentos del vehículo: Seguro Obligatorio de Accidentes de Tránsito SOAT, Certificado de Revisión Técnico - mecánica y la tarjeta de operación, estén</w:t>
      </w:r>
      <w:r>
        <w:rPr>
          <w:color w:val="121212"/>
          <w:spacing w:val="-9"/>
        </w:rPr>
        <w:t xml:space="preserve"> </w:t>
      </w:r>
      <w:r>
        <w:rPr>
          <w:color w:val="121212"/>
        </w:rPr>
        <w:t>vigentes;</w:t>
      </w:r>
    </w:p>
    <w:p w14:paraId="52BC9A21" w14:textId="77777777" w:rsidR="00C46380" w:rsidRDefault="00C46380">
      <w:pPr>
        <w:pStyle w:val="Textoindependiente"/>
        <w:spacing w:before="11"/>
      </w:pPr>
    </w:p>
    <w:p w14:paraId="52BC9A22" w14:textId="77777777" w:rsidR="00C46380" w:rsidRDefault="001F5741">
      <w:pPr>
        <w:pStyle w:val="Prrafodelista"/>
        <w:numPr>
          <w:ilvl w:val="0"/>
          <w:numId w:val="276"/>
        </w:numPr>
        <w:tabs>
          <w:tab w:val="left" w:pos="754"/>
        </w:tabs>
        <w:ind w:right="1691" w:firstLine="0"/>
      </w:pPr>
      <w:r>
        <w:rPr>
          <w:color w:val="121212"/>
        </w:rPr>
        <w:t>La autoridad de transporte, a través del Sistema de Información y Registro de Conductores, validará el cumplimiento de los requisitos tanto del conductor como del vehículo, garantizando en el mismo toda la trazabilidad del trámite y la generación de alertas por inconsistencias.</w:t>
      </w:r>
    </w:p>
    <w:p w14:paraId="52BC9A23" w14:textId="77777777" w:rsidR="00C46380" w:rsidRDefault="00C46380">
      <w:pPr>
        <w:pStyle w:val="Textoindependiente"/>
        <w:spacing w:before="1"/>
        <w:rPr>
          <w:sz w:val="28"/>
        </w:rPr>
      </w:pPr>
    </w:p>
    <w:p w14:paraId="52BC9A24" w14:textId="77777777" w:rsidR="00C46380" w:rsidRDefault="001F5741">
      <w:pPr>
        <w:pStyle w:val="Textoindependiente"/>
        <w:ind w:left="444"/>
        <w:jc w:val="both"/>
      </w:pPr>
      <w:r>
        <w:rPr>
          <w:color w:val="121212"/>
        </w:rPr>
        <w:t>(</w:t>
      </w:r>
      <w:hyperlink r:id="rId280">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10).</w:t>
      </w:r>
    </w:p>
    <w:p w14:paraId="52BC9A25" w14:textId="77777777" w:rsidR="00C46380" w:rsidRDefault="00C46380">
      <w:pPr>
        <w:pStyle w:val="Textoindependiente"/>
        <w:spacing w:before="10"/>
        <w:rPr>
          <w:sz w:val="21"/>
        </w:rPr>
      </w:pPr>
    </w:p>
    <w:p w14:paraId="52BC9A26" w14:textId="77777777" w:rsidR="00C46380" w:rsidRDefault="001F5741">
      <w:pPr>
        <w:spacing w:before="1"/>
        <w:ind w:left="444" w:right="1689"/>
        <w:jc w:val="both"/>
      </w:pPr>
      <w:r>
        <w:rPr>
          <w:b/>
          <w:color w:val="121212"/>
        </w:rPr>
        <w:t>Artículo 2.2.1.3.8.12. Contenido de la Tarjeta de Control</w:t>
      </w:r>
      <w:r>
        <w:rPr>
          <w:color w:val="121212"/>
        </w:rPr>
        <w:t>. La Tarjeta de Control contendrá como mínimo los siguientes datos:</w:t>
      </w:r>
    </w:p>
    <w:p w14:paraId="52BC9A27" w14:textId="77777777" w:rsidR="00C46380" w:rsidRDefault="00C46380">
      <w:pPr>
        <w:pStyle w:val="Textoindependiente"/>
        <w:spacing w:before="12"/>
        <w:rPr>
          <w:sz w:val="21"/>
        </w:rPr>
      </w:pPr>
    </w:p>
    <w:p w14:paraId="52BC9A28" w14:textId="77777777" w:rsidR="00C46380" w:rsidRDefault="001F5741">
      <w:pPr>
        <w:pStyle w:val="Prrafodelista"/>
        <w:numPr>
          <w:ilvl w:val="0"/>
          <w:numId w:val="275"/>
        </w:numPr>
        <w:tabs>
          <w:tab w:val="left" w:pos="754"/>
        </w:tabs>
      </w:pPr>
      <w:r>
        <w:rPr>
          <w:color w:val="121212"/>
        </w:rPr>
        <w:t>Fotografía</w:t>
      </w:r>
      <w:r>
        <w:rPr>
          <w:color w:val="121212"/>
          <w:spacing w:val="-7"/>
        </w:rPr>
        <w:t xml:space="preserve"> </w:t>
      </w:r>
      <w:r>
        <w:rPr>
          <w:color w:val="121212"/>
        </w:rPr>
        <w:t>reciente</w:t>
      </w:r>
      <w:r>
        <w:rPr>
          <w:color w:val="121212"/>
          <w:spacing w:val="-4"/>
        </w:rPr>
        <w:t xml:space="preserve"> </w:t>
      </w:r>
      <w:r>
        <w:rPr>
          <w:color w:val="121212"/>
        </w:rPr>
        <w:t>del</w:t>
      </w:r>
      <w:r>
        <w:rPr>
          <w:color w:val="121212"/>
          <w:spacing w:val="-14"/>
        </w:rPr>
        <w:t xml:space="preserve"> </w:t>
      </w:r>
      <w:r>
        <w:rPr>
          <w:color w:val="121212"/>
          <w:spacing w:val="-2"/>
        </w:rPr>
        <w:t>conductor</w:t>
      </w:r>
    </w:p>
    <w:p w14:paraId="52BC9A29" w14:textId="77777777" w:rsidR="00C46380" w:rsidRDefault="00C46380">
      <w:pPr>
        <w:pStyle w:val="Textoindependiente"/>
      </w:pPr>
    </w:p>
    <w:p w14:paraId="52BC9A2A" w14:textId="77777777" w:rsidR="00C46380" w:rsidRDefault="001F5741">
      <w:pPr>
        <w:pStyle w:val="Prrafodelista"/>
        <w:numPr>
          <w:ilvl w:val="0"/>
          <w:numId w:val="275"/>
        </w:numPr>
        <w:tabs>
          <w:tab w:val="left" w:pos="757"/>
        </w:tabs>
        <w:ind w:left="756" w:hanging="313"/>
      </w:pPr>
      <w:r>
        <w:rPr>
          <w:color w:val="121212"/>
        </w:rPr>
        <w:t>Número</w:t>
      </w:r>
      <w:r>
        <w:rPr>
          <w:color w:val="121212"/>
          <w:spacing w:val="-5"/>
        </w:rPr>
        <w:t xml:space="preserve"> </w:t>
      </w:r>
      <w:r>
        <w:rPr>
          <w:color w:val="121212"/>
        </w:rPr>
        <w:t>de</w:t>
      </w:r>
      <w:r>
        <w:rPr>
          <w:color w:val="121212"/>
          <w:spacing w:val="-3"/>
        </w:rPr>
        <w:t xml:space="preserve"> </w:t>
      </w:r>
      <w:r>
        <w:rPr>
          <w:color w:val="121212"/>
        </w:rPr>
        <w:t>la</w:t>
      </w:r>
      <w:r>
        <w:rPr>
          <w:color w:val="121212"/>
          <w:spacing w:val="-11"/>
        </w:rPr>
        <w:t xml:space="preserve"> </w:t>
      </w:r>
      <w:r>
        <w:rPr>
          <w:color w:val="121212"/>
          <w:spacing w:val="-2"/>
        </w:rPr>
        <w:t>tarjeta</w:t>
      </w:r>
    </w:p>
    <w:p w14:paraId="52BC9A2B" w14:textId="77777777" w:rsidR="00C46380" w:rsidRDefault="00C46380">
      <w:pPr>
        <w:pStyle w:val="Textoindependiente"/>
        <w:spacing w:before="10"/>
      </w:pPr>
    </w:p>
    <w:p w14:paraId="52BC9A2C" w14:textId="77777777" w:rsidR="00C46380" w:rsidRDefault="001F5741">
      <w:pPr>
        <w:pStyle w:val="Prrafodelista"/>
        <w:numPr>
          <w:ilvl w:val="0"/>
          <w:numId w:val="275"/>
        </w:numPr>
        <w:tabs>
          <w:tab w:val="left" w:pos="735"/>
        </w:tabs>
        <w:ind w:left="734" w:hanging="293"/>
      </w:pPr>
      <w:r>
        <w:rPr>
          <w:color w:val="121212"/>
        </w:rPr>
        <w:t>Nombre</w:t>
      </w:r>
      <w:r>
        <w:rPr>
          <w:color w:val="121212"/>
          <w:spacing w:val="-5"/>
        </w:rPr>
        <w:t xml:space="preserve"> </w:t>
      </w:r>
      <w:r>
        <w:rPr>
          <w:color w:val="121212"/>
        </w:rPr>
        <w:t>completo</w:t>
      </w:r>
      <w:r>
        <w:rPr>
          <w:color w:val="121212"/>
          <w:spacing w:val="-5"/>
        </w:rPr>
        <w:t xml:space="preserve"> </w:t>
      </w:r>
      <w:r>
        <w:rPr>
          <w:color w:val="121212"/>
        </w:rPr>
        <w:t>del</w:t>
      </w:r>
      <w:r>
        <w:rPr>
          <w:color w:val="121212"/>
          <w:spacing w:val="-11"/>
        </w:rPr>
        <w:t xml:space="preserve"> </w:t>
      </w:r>
      <w:r>
        <w:rPr>
          <w:color w:val="121212"/>
          <w:spacing w:val="-2"/>
        </w:rPr>
        <w:t>conductor</w:t>
      </w:r>
    </w:p>
    <w:p w14:paraId="52BC9A2D" w14:textId="77777777" w:rsidR="00C46380" w:rsidRDefault="00C46380">
      <w:pPr>
        <w:pStyle w:val="Textoindependiente"/>
        <w:spacing w:before="1"/>
      </w:pPr>
    </w:p>
    <w:p w14:paraId="52BC9A2E" w14:textId="77777777" w:rsidR="00C46380" w:rsidRDefault="001F5741">
      <w:pPr>
        <w:pStyle w:val="Prrafodelista"/>
        <w:numPr>
          <w:ilvl w:val="0"/>
          <w:numId w:val="275"/>
        </w:numPr>
        <w:tabs>
          <w:tab w:val="left" w:pos="778"/>
        </w:tabs>
        <w:spacing w:line="276" w:lineRule="auto"/>
        <w:ind w:left="444" w:right="1698" w:firstLine="0"/>
      </w:pPr>
      <w:r>
        <w:rPr>
          <w:color w:val="121212"/>
        </w:rPr>
        <w:t>Grupo Sanguíneo e Información de la EPS y ARL a las que el conductor se encuentra afiliado</w:t>
      </w:r>
    </w:p>
    <w:p w14:paraId="52BC9A2F" w14:textId="77777777" w:rsidR="00C46380" w:rsidRDefault="00C46380">
      <w:pPr>
        <w:pStyle w:val="Textoindependiente"/>
        <w:spacing w:before="7"/>
      </w:pPr>
    </w:p>
    <w:p w14:paraId="52BC9A30" w14:textId="77777777" w:rsidR="00C46380" w:rsidRDefault="001F5741">
      <w:pPr>
        <w:pStyle w:val="Prrafodelista"/>
        <w:numPr>
          <w:ilvl w:val="0"/>
          <w:numId w:val="275"/>
        </w:numPr>
        <w:tabs>
          <w:tab w:val="left" w:pos="752"/>
        </w:tabs>
        <w:spacing w:before="1"/>
        <w:ind w:left="751" w:hanging="308"/>
      </w:pPr>
      <w:r>
        <w:rPr>
          <w:color w:val="121212"/>
        </w:rPr>
        <w:t>Nombre</w:t>
      </w:r>
      <w:r>
        <w:rPr>
          <w:color w:val="121212"/>
          <w:spacing w:val="-7"/>
        </w:rPr>
        <w:t xml:space="preserve"> </w:t>
      </w:r>
      <w:r>
        <w:rPr>
          <w:color w:val="121212"/>
        </w:rPr>
        <w:t>o</w:t>
      </w:r>
      <w:r>
        <w:rPr>
          <w:color w:val="121212"/>
          <w:spacing w:val="-4"/>
        </w:rPr>
        <w:t xml:space="preserve"> </w:t>
      </w:r>
      <w:r>
        <w:rPr>
          <w:color w:val="121212"/>
        </w:rPr>
        <w:t>razón</w:t>
      </w:r>
      <w:r>
        <w:rPr>
          <w:color w:val="121212"/>
          <w:spacing w:val="-4"/>
        </w:rPr>
        <w:t xml:space="preserve"> </w:t>
      </w:r>
      <w:r>
        <w:rPr>
          <w:color w:val="121212"/>
        </w:rPr>
        <w:t>social</w:t>
      </w:r>
      <w:r>
        <w:rPr>
          <w:color w:val="121212"/>
          <w:spacing w:val="-5"/>
        </w:rPr>
        <w:t xml:space="preserve"> </w:t>
      </w:r>
      <w:r>
        <w:rPr>
          <w:color w:val="121212"/>
        </w:rPr>
        <w:t>de</w:t>
      </w:r>
      <w:r>
        <w:rPr>
          <w:color w:val="121212"/>
          <w:spacing w:val="-3"/>
        </w:rPr>
        <w:t xml:space="preserve"> </w:t>
      </w:r>
      <w:r>
        <w:rPr>
          <w:color w:val="121212"/>
        </w:rPr>
        <w:t>la</w:t>
      </w:r>
      <w:r>
        <w:rPr>
          <w:color w:val="121212"/>
          <w:spacing w:val="-5"/>
        </w:rPr>
        <w:t xml:space="preserve"> </w:t>
      </w:r>
      <w:r>
        <w:rPr>
          <w:color w:val="121212"/>
        </w:rPr>
        <w:t>empresa</w:t>
      </w:r>
      <w:r>
        <w:rPr>
          <w:color w:val="121212"/>
          <w:spacing w:val="-4"/>
        </w:rPr>
        <w:t xml:space="preserve"> </w:t>
      </w:r>
      <w:r>
        <w:rPr>
          <w:color w:val="121212"/>
        </w:rPr>
        <w:t>y</w:t>
      </w:r>
      <w:r>
        <w:rPr>
          <w:color w:val="121212"/>
          <w:spacing w:val="-5"/>
        </w:rPr>
        <w:t xml:space="preserve"> </w:t>
      </w:r>
      <w:r>
        <w:rPr>
          <w:color w:val="121212"/>
        </w:rPr>
        <w:t>número</w:t>
      </w:r>
      <w:r>
        <w:rPr>
          <w:color w:val="121212"/>
          <w:spacing w:val="-4"/>
        </w:rPr>
        <w:t xml:space="preserve"> </w:t>
      </w:r>
      <w:r>
        <w:rPr>
          <w:color w:val="121212"/>
        </w:rPr>
        <w:t>de</w:t>
      </w:r>
      <w:r>
        <w:rPr>
          <w:color w:val="121212"/>
          <w:spacing w:val="-2"/>
        </w:rPr>
        <w:t xml:space="preserve"> </w:t>
      </w:r>
      <w:r>
        <w:rPr>
          <w:color w:val="121212"/>
        </w:rPr>
        <w:t>identificación</w:t>
      </w:r>
      <w:r>
        <w:rPr>
          <w:color w:val="121212"/>
          <w:spacing w:val="-21"/>
        </w:rPr>
        <w:t xml:space="preserve"> </w:t>
      </w:r>
      <w:r>
        <w:rPr>
          <w:color w:val="121212"/>
          <w:spacing w:val="-2"/>
        </w:rPr>
        <w:t>tributaria</w:t>
      </w:r>
    </w:p>
    <w:p w14:paraId="52BC9A31" w14:textId="77777777" w:rsidR="00C46380" w:rsidRDefault="00C46380">
      <w:pPr>
        <w:pStyle w:val="Textoindependiente"/>
        <w:spacing w:before="10"/>
        <w:rPr>
          <w:sz w:val="21"/>
        </w:rPr>
      </w:pPr>
    </w:p>
    <w:p w14:paraId="52BC9A32" w14:textId="77777777" w:rsidR="00C46380" w:rsidRDefault="001F5741">
      <w:pPr>
        <w:pStyle w:val="Prrafodelista"/>
        <w:numPr>
          <w:ilvl w:val="0"/>
          <w:numId w:val="275"/>
        </w:numPr>
        <w:tabs>
          <w:tab w:val="left" w:pos="697"/>
        </w:tabs>
        <w:ind w:left="696" w:hanging="253"/>
      </w:pPr>
      <w:r>
        <w:rPr>
          <w:color w:val="121212"/>
        </w:rPr>
        <w:t>Letras</w:t>
      </w:r>
      <w:r>
        <w:rPr>
          <w:color w:val="121212"/>
          <w:spacing w:val="-4"/>
        </w:rPr>
        <w:t xml:space="preserve"> </w:t>
      </w:r>
      <w:r>
        <w:rPr>
          <w:color w:val="121212"/>
        </w:rPr>
        <w:t>y</w:t>
      </w:r>
      <w:r>
        <w:rPr>
          <w:color w:val="121212"/>
          <w:spacing w:val="-5"/>
        </w:rPr>
        <w:t xml:space="preserve"> </w:t>
      </w:r>
      <w:r>
        <w:rPr>
          <w:color w:val="121212"/>
        </w:rPr>
        <w:t>números</w:t>
      </w:r>
      <w:r>
        <w:rPr>
          <w:color w:val="121212"/>
          <w:spacing w:val="-3"/>
        </w:rPr>
        <w:t xml:space="preserve"> </w:t>
      </w:r>
      <w:r>
        <w:rPr>
          <w:color w:val="121212"/>
        </w:rPr>
        <w:t>correspondientes</w:t>
      </w:r>
      <w:r>
        <w:rPr>
          <w:color w:val="121212"/>
          <w:spacing w:val="-3"/>
        </w:rPr>
        <w:t xml:space="preserve"> </w:t>
      </w:r>
      <w:r>
        <w:rPr>
          <w:color w:val="121212"/>
        </w:rPr>
        <w:t>a</w:t>
      </w:r>
      <w:r>
        <w:rPr>
          <w:color w:val="121212"/>
          <w:spacing w:val="-4"/>
        </w:rPr>
        <w:t xml:space="preserve"> </w:t>
      </w:r>
      <w:r>
        <w:rPr>
          <w:color w:val="121212"/>
        </w:rPr>
        <w:t>las</w:t>
      </w:r>
      <w:r>
        <w:rPr>
          <w:color w:val="121212"/>
          <w:spacing w:val="-4"/>
        </w:rPr>
        <w:t xml:space="preserve"> </w:t>
      </w:r>
      <w:r>
        <w:rPr>
          <w:color w:val="121212"/>
        </w:rPr>
        <w:t>placas</w:t>
      </w:r>
      <w:r>
        <w:rPr>
          <w:color w:val="121212"/>
          <w:spacing w:val="-3"/>
        </w:rPr>
        <w:t xml:space="preserve"> </w:t>
      </w:r>
      <w:r>
        <w:rPr>
          <w:color w:val="121212"/>
        </w:rPr>
        <w:t>del</w:t>
      </w:r>
      <w:r>
        <w:rPr>
          <w:color w:val="121212"/>
          <w:spacing w:val="-6"/>
        </w:rPr>
        <w:t xml:space="preserve"> </w:t>
      </w:r>
      <w:r>
        <w:rPr>
          <w:color w:val="121212"/>
        </w:rPr>
        <w:t>vehículo</w:t>
      </w:r>
      <w:r>
        <w:rPr>
          <w:color w:val="121212"/>
          <w:spacing w:val="-2"/>
        </w:rPr>
        <w:t xml:space="preserve"> </w:t>
      </w:r>
      <w:r>
        <w:rPr>
          <w:color w:val="121212"/>
        </w:rPr>
        <w:t>que</w:t>
      </w:r>
      <w:r>
        <w:rPr>
          <w:color w:val="121212"/>
          <w:spacing w:val="-15"/>
        </w:rPr>
        <w:t xml:space="preserve"> </w:t>
      </w:r>
      <w:r>
        <w:rPr>
          <w:color w:val="121212"/>
          <w:spacing w:val="-2"/>
        </w:rPr>
        <w:t>opera</w:t>
      </w:r>
    </w:p>
    <w:p w14:paraId="52BC9A33" w14:textId="77777777" w:rsidR="00C46380" w:rsidRDefault="00C46380">
      <w:pPr>
        <w:jc w:val="both"/>
        <w:sectPr w:rsidR="00C46380">
          <w:pgSz w:w="12240" w:h="15840"/>
          <w:pgMar w:top="1300" w:right="0" w:bottom="280" w:left="1260" w:header="720" w:footer="720" w:gutter="0"/>
          <w:cols w:space="720"/>
        </w:sectPr>
      </w:pPr>
    </w:p>
    <w:p w14:paraId="52BC9A34" w14:textId="77777777" w:rsidR="00C46380" w:rsidRDefault="001F5741">
      <w:pPr>
        <w:pStyle w:val="Prrafodelista"/>
        <w:numPr>
          <w:ilvl w:val="0"/>
          <w:numId w:val="275"/>
        </w:numPr>
        <w:tabs>
          <w:tab w:val="left" w:pos="757"/>
        </w:tabs>
        <w:spacing w:before="77"/>
        <w:ind w:left="756" w:hanging="313"/>
      </w:pPr>
      <w:r>
        <w:rPr>
          <w:color w:val="121212"/>
        </w:rPr>
        <w:lastRenderedPageBreak/>
        <w:t>Firma</w:t>
      </w:r>
      <w:r>
        <w:rPr>
          <w:color w:val="121212"/>
          <w:spacing w:val="-2"/>
        </w:rPr>
        <w:t xml:space="preserve"> </w:t>
      </w:r>
      <w:r>
        <w:rPr>
          <w:color w:val="121212"/>
        </w:rPr>
        <w:t>y</w:t>
      </w:r>
      <w:r>
        <w:rPr>
          <w:color w:val="121212"/>
          <w:spacing w:val="-4"/>
        </w:rPr>
        <w:t xml:space="preserve"> </w:t>
      </w:r>
      <w:r>
        <w:rPr>
          <w:color w:val="121212"/>
        </w:rPr>
        <w:t>sello</w:t>
      </w:r>
      <w:r>
        <w:rPr>
          <w:color w:val="121212"/>
          <w:spacing w:val="-2"/>
        </w:rPr>
        <w:t xml:space="preserve"> </w:t>
      </w:r>
      <w:r>
        <w:rPr>
          <w:color w:val="121212"/>
        </w:rPr>
        <w:t>de la</w:t>
      </w:r>
      <w:r>
        <w:rPr>
          <w:color w:val="121212"/>
          <w:spacing w:val="-9"/>
        </w:rPr>
        <w:t xml:space="preserve"> </w:t>
      </w:r>
      <w:r>
        <w:rPr>
          <w:color w:val="121212"/>
          <w:spacing w:val="-2"/>
        </w:rPr>
        <w:t>empresa</w:t>
      </w:r>
    </w:p>
    <w:p w14:paraId="52BC9A35" w14:textId="77777777" w:rsidR="00C46380" w:rsidRDefault="00C46380">
      <w:pPr>
        <w:pStyle w:val="Textoindependiente"/>
        <w:spacing w:before="1"/>
      </w:pPr>
    </w:p>
    <w:p w14:paraId="52BC9A36" w14:textId="77777777" w:rsidR="00C46380" w:rsidRDefault="001F5741">
      <w:pPr>
        <w:pStyle w:val="Prrafodelista"/>
        <w:numPr>
          <w:ilvl w:val="0"/>
          <w:numId w:val="275"/>
        </w:numPr>
        <w:tabs>
          <w:tab w:val="left" w:pos="759"/>
        </w:tabs>
        <w:ind w:left="758" w:hanging="317"/>
      </w:pPr>
      <w:r>
        <w:rPr>
          <w:color w:val="121212"/>
        </w:rPr>
        <w:t>Número</w:t>
      </w:r>
      <w:r>
        <w:rPr>
          <w:color w:val="121212"/>
          <w:spacing w:val="-6"/>
        </w:rPr>
        <w:t xml:space="preserve"> </w:t>
      </w:r>
      <w:r>
        <w:rPr>
          <w:color w:val="121212"/>
        </w:rPr>
        <w:t>interno</w:t>
      </w:r>
      <w:r>
        <w:rPr>
          <w:color w:val="121212"/>
          <w:spacing w:val="-4"/>
        </w:rPr>
        <w:t xml:space="preserve"> </w:t>
      </w:r>
      <w:r>
        <w:rPr>
          <w:color w:val="121212"/>
        </w:rPr>
        <w:t>del</w:t>
      </w:r>
      <w:r>
        <w:rPr>
          <w:color w:val="121212"/>
          <w:spacing w:val="-16"/>
        </w:rPr>
        <w:t xml:space="preserve"> </w:t>
      </w:r>
      <w:r>
        <w:rPr>
          <w:color w:val="121212"/>
          <w:spacing w:val="-2"/>
        </w:rPr>
        <w:t>vehículo.</w:t>
      </w:r>
    </w:p>
    <w:p w14:paraId="52BC9A37" w14:textId="77777777" w:rsidR="00C46380" w:rsidRDefault="00C46380">
      <w:pPr>
        <w:pStyle w:val="Textoindependiente"/>
      </w:pPr>
    </w:p>
    <w:p w14:paraId="52BC9A38" w14:textId="77777777" w:rsidR="00C46380" w:rsidRDefault="001F5741">
      <w:pPr>
        <w:pStyle w:val="Textoindependiente"/>
        <w:ind w:left="444" w:right="1698"/>
        <w:jc w:val="both"/>
      </w:pPr>
      <w:r>
        <w:rPr>
          <w:color w:val="121212"/>
        </w:rPr>
        <w:t>El Sistema de Información deberá permitir, en línea y en tiempo real, a través de medios electrónicos, la consulta pública para verificar la información que contiene la Tarjeta de Control.</w:t>
      </w:r>
    </w:p>
    <w:p w14:paraId="52BC9A39" w14:textId="77777777" w:rsidR="00C46380" w:rsidRDefault="00C46380">
      <w:pPr>
        <w:pStyle w:val="Textoindependiente"/>
        <w:spacing w:before="11"/>
        <w:rPr>
          <w:sz w:val="21"/>
        </w:rPr>
      </w:pPr>
    </w:p>
    <w:p w14:paraId="52BC9A3A" w14:textId="77777777" w:rsidR="00C46380" w:rsidRDefault="001F5741">
      <w:pPr>
        <w:pStyle w:val="Textoindependiente"/>
        <w:ind w:left="444" w:right="1693"/>
        <w:jc w:val="both"/>
      </w:pPr>
      <w:r>
        <w:rPr>
          <w:b/>
          <w:color w:val="121212"/>
        </w:rPr>
        <w:t xml:space="preserve">Parágrafo. </w:t>
      </w:r>
      <w:r>
        <w:rPr>
          <w:color w:val="121212"/>
        </w:rPr>
        <w:t xml:space="preserve">La Tarjeta de Control deberá adicionalmente contener la información relacionada con el valor de las tarifas vigentes en el respectivo </w:t>
      </w:r>
      <w:r>
        <w:rPr>
          <w:color w:val="121212"/>
          <w:spacing w:val="-2"/>
        </w:rPr>
        <w:t>municipio.</w:t>
      </w:r>
    </w:p>
    <w:p w14:paraId="52BC9A3B" w14:textId="77777777" w:rsidR="00C46380" w:rsidRDefault="00C46380">
      <w:pPr>
        <w:pStyle w:val="Textoindependiente"/>
        <w:spacing w:before="10"/>
      </w:pPr>
    </w:p>
    <w:p w14:paraId="52BC9A3C" w14:textId="77777777" w:rsidR="00C46380" w:rsidRDefault="001F5741">
      <w:pPr>
        <w:pStyle w:val="Textoindependiente"/>
        <w:ind w:left="444"/>
        <w:jc w:val="both"/>
      </w:pPr>
      <w:r>
        <w:rPr>
          <w:color w:val="121212"/>
        </w:rPr>
        <w:t>(</w:t>
      </w:r>
      <w:hyperlink r:id="rId281">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11).</w:t>
      </w:r>
    </w:p>
    <w:p w14:paraId="52BC9A3D" w14:textId="77777777" w:rsidR="00C46380" w:rsidRDefault="00C46380">
      <w:pPr>
        <w:pStyle w:val="Textoindependiente"/>
        <w:spacing w:before="1"/>
      </w:pPr>
    </w:p>
    <w:p w14:paraId="52BC9A3E" w14:textId="77777777" w:rsidR="00C46380" w:rsidRDefault="001F5741">
      <w:pPr>
        <w:pStyle w:val="Textoindependiente"/>
        <w:ind w:left="444" w:right="1688"/>
        <w:jc w:val="both"/>
      </w:pPr>
      <w:r>
        <w:rPr>
          <w:b/>
          <w:color w:val="121212"/>
        </w:rPr>
        <w:t>Artículo 2.2.1.3.8.13. Obligación de portar la Tarjeta de Control</w:t>
      </w:r>
      <w:r>
        <w:rPr>
          <w:color w:val="121212"/>
        </w:rPr>
        <w:t>. Como documento de transporte que soporta la operación del vehículo y con el fin de proporcionar información a los usuarios del Servicio Público de Transporte Terrestre Automotor en Vehículos Taxi, los conductores portarán en la parte trasera de la silla del copiloto la Tarjeta de Control debidamente laminada.</w:t>
      </w:r>
    </w:p>
    <w:p w14:paraId="52BC9A3F" w14:textId="77777777" w:rsidR="00C46380" w:rsidRDefault="00C46380">
      <w:pPr>
        <w:pStyle w:val="Textoindependiente"/>
        <w:spacing w:before="2"/>
      </w:pPr>
    </w:p>
    <w:p w14:paraId="52BC9A40" w14:textId="77777777" w:rsidR="00C46380" w:rsidRDefault="001F5741">
      <w:pPr>
        <w:pStyle w:val="Textoindependiente"/>
        <w:ind w:left="444"/>
        <w:jc w:val="both"/>
      </w:pPr>
      <w:r>
        <w:rPr>
          <w:color w:val="121212"/>
        </w:rPr>
        <w:t>(</w:t>
      </w:r>
      <w:hyperlink r:id="rId282">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12).</w:t>
      </w:r>
    </w:p>
    <w:p w14:paraId="52BC9A41" w14:textId="77777777" w:rsidR="00C46380" w:rsidRDefault="00C46380">
      <w:pPr>
        <w:pStyle w:val="Textoindependiente"/>
        <w:spacing w:before="6"/>
        <w:rPr>
          <w:sz w:val="14"/>
        </w:rPr>
      </w:pPr>
    </w:p>
    <w:p w14:paraId="52BC9A42" w14:textId="77777777" w:rsidR="00C46380" w:rsidRDefault="001F5741">
      <w:pPr>
        <w:pStyle w:val="Textoindependiente"/>
        <w:spacing w:before="101"/>
        <w:ind w:left="444" w:right="1691"/>
        <w:jc w:val="both"/>
      </w:pPr>
      <w:r>
        <w:rPr>
          <w:b/>
          <w:color w:val="121212"/>
        </w:rPr>
        <w:t>Artículo 2.2.1.3.8.14. Reporte de información</w:t>
      </w:r>
      <w:r>
        <w:rPr>
          <w:color w:val="121212"/>
        </w:rPr>
        <w:t>. Las empresas</w:t>
      </w:r>
      <w:r>
        <w:rPr>
          <w:color w:val="121212"/>
          <w:spacing w:val="80"/>
        </w:rPr>
        <w:t xml:space="preserve"> </w:t>
      </w:r>
      <w:r>
        <w:rPr>
          <w:color w:val="121212"/>
        </w:rPr>
        <w:t>de transporte accederán en línea y en tiempo real al Sistema de Información y Registro de Conductores para reportar todas las novedades relacionadas con los conductores de los vehículos.</w:t>
      </w:r>
    </w:p>
    <w:p w14:paraId="52BC9A43" w14:textId="77777777" w:rsidR="00C46380" w:rsidRDefault="00C46380">
      <w:pPr>
        <w:pStyle w:val="Textoindependiente"/>
        <w:spacing w:before="10"/>
      </w:pPr>
    </w:p>
    <w:p w14:paraId="52BC9A44" w14:textId="77777777" w:rsidR="00C46380" w:rsidRDefault="001F5741">
      <w:pPr>
        <w:pStyle w:val="Textoindependiente"/>
        <w:ind w:left="444" w:right="1694"/>
        <w:jc w:val="both"/>
      </w:pPr>
      <w:r>
        <w:rPr>
          <w:color w:val="121212"/>
        </w:rPr>
        <w:t xml:space="preserve">El Sistema de Información y Registro de Conductores deberá contener como </w:t>
      </w:r>
      <w:r>
        <w:rPr>
          <w:color w:val="121212"/>
          <w:spacing w:val="-2"/>
        </w:rPr>
        <w:t>mínimo:</w:t>
      </w:r>
    </w:p>
    <w:p w14:paraId="52BC9A45" w14:textId="77777777" w:rsidR="00C46380" w:rsidRDefault="00C46380">
      <w:pPr>
        <w:pStyle w:val="Textoindependiente"/>
        <w:spacing w:before="1"/>
        <w:rPr>
          <w:sz w:val="28"/>
        </w:rPr>
      </w:pPr>
    </w:p>
    <w:p w14:paraId="52BC9A46" w14:textId="77777777" w:rsidR="00C46380" w:rsidRDefault="001F5741">
      <w:pPr>
        <w:pStyle w:val="Prrafodelista"/>
        <w:numPr>
          <w:ilvl w:val="0"/>
          <w:numId w:val="274"/>
        </w:numPr>
        <w:tabs>
          <w:tab w:val="left" w:pos="754"/>
        </w:tabs>
      </w:pPr>
      <w:r>
        <w:rPr>
          <w:color w:val="121212"/>
        </w:rPr>
        <w:t>Fotografía</w:t>
      </w:r>
      <w:r>
        <w:rPr>
          <w:color w:val="121212"/>
          <w:spacing w:val="-7"/>
        </w:rPr>
        <w:t xml:space="preserve"> </w:t>
      </w:r>
      <w:r>
        <w:rPr>
          <w:color w:val="121212"/>
        </w:rPr>
        <w:t>reciente</w:t>
      </w:r>
      <w:r>
        <w:rPr>
          <w:color w:val="121212"/>
          <w:spacing w:val="-4"/>
        </w:rPr>
        <w:t xml:space="preserve"> </w:t>
      </w:r>
      <w:r>
        <w:rPr>
          <w:color w:val="121212"/>
        </w:rPr>
        <w:t>del</w:t>
      </w:r>
      <w:r>
        <w:rPr>
          <w:color w:val="121212"/>
          <w:spacing w:val="-14"/>
        </w:rPr>
        <w:t xml:space="preserve"> </w:t>
      </w:r>
      <w:r>
        <w:rPr>
          <w:color w:val="121212"/>
          <w:spacing w:val="-2"/>
        </w:rPr>
        <w:t>conductor.</w:t>
      </w:r>
    </w:p>
    <w:p w14:paraId="52BC9A47" w14:textId="77777777" w:rsidR="00C46380" w:rsidRDefault="00C46380">
      <w:pPr>
        <w:pStyle w:val="Textoindependiente"/>
      </w:pPr>
    </w:p>
    <w:p w14:paraId="52BC9A48" w14:textId="77777777" w:rsidR="00C46380" w:rsidRDefault="001F5741">
      <w:pPr>
        <w:pStyle w:val="Prrafodelista"/>
        <w:numPr>
          <w:ilvl w:val="0"/>
          <w:numId w:val="274"/>
        </w:numPr>
        <w:tabs>
          <w:tab w:val="left" w:pos="757"/>
        </w:tabs>
        <w:ind w:left="756" w:hanging="313"/>
      </w:pPr>
      <w:r>
        <w:rPr>
          <w:color w:val="121212"/>
        </w:rPr>
        <w:t>Nombre</w:t>
      </w:r>
      <w:r>
        <w:rPr>
          <w:color w:val="121212"/>
          <w:spacing w:val="-8"/>
        </w:rPr>
        <w:t xml:space="preserve"> </w:t>
      </w:r>
      <w:r>
        <w:rPr>
          <w:color w:val="121212"/>
        </w:rPr>
        <w:t>completo</w:t>
      </w:r>
      <w:r>
        <w:rPr>
          <w:color w:val="121212"/>
          <w:spacing w:val="-4"/>
        </w:rPr>
        <w:t xml:space="preserve"> </w:t>
      </w:r>
      <w:r>
        <w:rPr>
          <w:color w:val="121212"/>
        </w:rPr>
        <w:t>y</w:t>
      </w:r>
      <w:r>
        <w:rPr>
          <w:color w:val="121212"/>
          <w:spacing w:val="-6"/>
        </w:rPr>
        <w:t xml:space="preserve"> </w:t>
      </w:r>
      <w:r>
        <w:rPr>
          <w:color w:val="121212"/>
        </w:rPr>
        <w:t>número</w:t>
      </w:r>
      <w:r>
        <w:rPr>
          <w:color w:val="121212"/>
          <w:spacing w:val="-5"/>
        </w:rPr>
        <w:t xml:space="preserve"> </w:t>
      </w:r>
      <w:r>
        <w:rPr>
          <w:color w:val="121212"/>
        </w:rPr>
        <w:t>del</w:t>
      </w:r>
      <w:r>
        <w:rPr>
          <w:color w:val="121212"/>
          <w:spacing w:val="-6"/>
        </w:rPr>
        <w:t xml:space="preserve"> </w:t>
      </w:r>
      <w:r>
        <w:rPr>
          <w:color w:val="121212"/>
        </w:rPr>
        <w:t>documento</w:t>
      </w:r>
      <w:r>
        <w:rPr>
          <w:color w:val="121212"/>
          <w:spacing w:val="-4"/>
        </w:rPr>
        <w:t xml:space="preserve"> </w:t>
      </w:r>
      <w:r>
        <w:rPr>
          <w:color w:val="121212"/>
        </w:rPr>
        <w:t>de</w:t>
      </w:r>
      <w:r>
        <w:rPr>
          <w:color w:val="121212"/>
          <w:spacing w:val="-4"/>
        </w:rPr>
        <w:t xml:space="preserve"> </w:t>
      </w:r>
      <w:r>
        <w:rPr>
          <w:color w:val="121212"/>
        </w:rPr>
        <w:t>identificación</w:t>
      </w:r>
      <w:r>
        <w:rPr>
          <w:color w:val="121212"/>
          <w:spacing w:val="-4"/>
        </w:rPr>
        <w:t xml:space="preserve"> </w:t>
      </w:r>
      <w:r>
        <w:rPr>
          <w:color w:val="121212"/>
        </w:rPr>
        <w:t>del</w:t>
      </w:r>
      <w:r>
        <w:rPr>
          <w:color w:val="121212"/>
          <w:spacing w:val="-19"/>
        </w:rPr>
        <w:t xml:space="preserve"> </w:t>
      </w:r>
      <w:r>
        <w:rPr>
          <w:color w:val="121212"/>
          <w:spacing w:val="-2"/>
        </w:rPr>
        <w:t>conductor.</w:t>
      </w:r>
    </w:p>
    <w:p w14:paraId="52BC9A49" w14:textId="77777777" w:rsidR="00C46380" w:rsidRDefault="00C46380">
      <w:pPr>
        <w:pStyle w:val="Textoindependiente"/>
        <w:spacing w:before="10"/>
      </w:pPr>
    </w:p>
    <w:p w14:paraId="52BC9A4A" w14:textId="77777777" w:rsidR="00C46380" w:rsidRDefault="001F5741">
      <w:pPr>
        <w:pStyle w:val="Prrafodelista"/>
        <w:numPr>
          <w:ilvl w:val="0"/>
          <w:numId w:val="274"/>
        </w:numPr>
        <w:tabs>
          <w:tab w:val="left" w:pos="769"/>
        </w:tabs>
        <w:ind w:left="444" w:right="1697" w:firstLine="0"/>
      </w:pPr>
      <w:r>
        <w:rPr>
          <w:color w:val="121212"/>
        </w:rPr>
        <w:t>Grupo</w:t>
      </w:r>
      <w:r>
        <w:rPr>
          <w:color w:val="121212"/>
          <w:spacing w:val="31"/>
        </w:rPr>
        <w:t xml:space="preserve"> </w:t>
      </w:r>
      <w:r>
        <w:rPr>
          <w:color w:val="121212"/>
        </w:rPr>
        <w:t>Sanguíneo</w:t>
      </w:r>
      <w:r>
        <w:rPr>
          <w:color w:val="121212"/>
          <w:spacing w:val="31"/>
        </w:rPr>
        <w:t xml:space="preserve"> </w:t>
      </w:r>
      <w:r>
        <w:rPr>
          <w:color w:val="121212"/>
        </w:rPr>
        <w:t>y</w:t>
      </w:r>
      <w:r>
        <w:rPr>
          <w:color w:val="121212"/>
          <w:spacing w:val="29"/>
        </w:rPr>
        <w:t xml:space="preserve"> </w:t>
      </w:r>
      <w:r>
        <w:rPr>
          <w:color w:val="121212"/>
        </w:rPr>
        <w:t>factor</w:t>
      </w:r>
      <w:r>
        <w:rPr>
          <w:color w:val="121212"/>
          <w:spacing w:val="30"/>
        </w:rPr>
        <w:t xml:space="preserve"> </w:t>
      </w:r>
      <w:r>
        <w:rPr>
          <w:color w:val="121212"/>
        </w:rPr>
        <w:t>RH</w:t>
      </w:r>
      <w:r>
        <w:rPr>
          <w:color w:val="121212"/>
          <w:spacing w:val="30"/>
        </w:rPr>
        <w:t xml:space="preserve"> </w:t>
      </w:r>
      <w:r>
        <w:rPr>
          <w:color w:val="121212"/>
        </w:rPr>
        <w:t>e</w:t>
      </w:r>
      <w:r>
        <w:rPr>
          <w:color w:val="121212"/>
          <w:spacing w:val="28"/>
        </w:rPr>
        <w:t xml:space="preserve"> </w:t>
      </w:r>
      <w:r>
        <w:rPr>
          <w:color w:val="121212"/>
        </w:rPr>
        <w:t>Información</w:t>
      </w:r>
      <w:r>
        <w:rPr>
          <w:color w:val="121212"/>
          <w:spacing w:val="30"/>
        </w:rPr>
        <w:t xml:space="preserve"> </w:t>
      </w:r>
      <w:r>
        <w:rPr>
          <w:color w:val="121212"/>
        </w:rPr>
        <w:t>de</w:t>
      </w:r>
      <w:r>
        <w:rPr>
          <w:color w:val="121212"/>
          <w:spacing w:val="31"/>
        </w:rPr>
        <w:t xml:space="preserve"> </w:t>
      </w:r>
      <w:r>
        <w:rPr>
          <w:color w:val="121212"/>
        </w:rPr>
        <w:t>la</w:t>
      </w:r>
      <w:r>
        <w:rPr>
          <w:color w:val="121212"/>
          <w:spacing w:val="30"/>
        </w:rPr>
        <w:t xml:space="preserve"> </w:t>
      </w:r>
      <w:r>
        <w:rPr>
          <w:color w:val="121212"/>
        </w:rPr>
        <w:t>EPS</w:t>
      </w:r>
      <w:r>
        <w:rPr>
          <w:color w:val="121212"/>
          <w:spacing w:val="31"/>
        </w:rPr>
        <w:t xml:space="preserve"> </w:t>
      </w:r>
      <w:r>
        <w:rPr>
          <w:color w:val="121212"/>
        </w:rPr>
        <w:t>y</w:t>
      </w:r>
      <w:r>
        <w:rPr>
          <w:color w:val="121212"/>
          <w:spacing w:val="29"/>
        </w:rPr>
        <w:t xml:space="preserve"> </w:t>
      </w:r>
      <w:r>
        <w:rPr>
          <w:color w:val="121212"/>
        </w:rPr>
        <w:t>ARL</w:t>
      </w:r>
      <w:r>
        <w:rPr>
          <w:color w:val="121212"/>
          <w:spacing w:val="28"/>
        </w:rPr>
        <w:t xml:space="preserve"> </w:t>
      </w:r>
      <w:r>
        <w:rPr>
          <w:color w:val="121212"/>
        </w:rPr>
        <w:t>a</w:t>
      </w:r>
      <w:r>
        <w:rPr>
          <w:color w:val="121212"/>
          <w:spacing w:val="30"/>
        </w:rPr>
        <w:t xml:space="preserve"> </w:t>
      </w:r>
      <w:r>
        <w:rPr>
          <w:color w:val="121212"/>
        </w:rPr>
        <w:t>las</w:t>
      </w:r>
      <w:r>
        <w:rPr>
          <w:color w:val="121212"/>
          <w:spacing w:val="31"/>
        </w:rPr>
        <w:t xml:space="preserve"> </w:t>
      </w:r>
      <w:r>
        <w:rPr>
          <w:color w:val="121212"/>
        </w:rPr>
        <w:t>que</w:t>
      </w:r>
      <w:r>
        <w:rPr>
          <w:color w:val="121212"/>
          <w:spacing w:val="30"/>
        </w:rPr>
        <w:t xml:space="preserve"> </w:t>
      </w:r>
      <w:r>
        <w:rPr>
          <w:color w:val="121212"/>
        </w:rPr>
        <w:t>el conductor se encuentra afiliado.</w:t>
      </w:r>
    </w:p>
    <w:p w14:paraId="52BC9A4B" w14:textId="77777777" w:rsidR="00C46380" w:rsidRDefault="00C46380">
      <w:pPr>
        <w:pStyle w:val="Textoindependiente"/>
      </w:pPr>
    </w:p>
    <w:p w14:paraId="52BC9A4C" w14:textId="77777777" w:rsidR="00C46380" w:rsidRDefault="001F5741">
      <w:pPr>
        <w:pStyle w:val="Prrafodelista"/>
        <w:numPr>
          <w:ilvl w:val="0"/>
          <w:numId w:val="274"/>
        </w:numPr>
        <w:tabs>
          <w:tab w:val="left" w:pos="757"/>
        </w:tabs>
        <w:ind w:left="756" w:hanging="313"/>
      </w:pPr>
      <w:r>
        <w:rPr>
          <w:color w:val="121212"/>
        </w:rPr>
        <w:t>Teléfono</w:t>
      </w:r>
      <w:r>
        <w:rPr>
          <w:color w:val="121212"/>
          <w:spacing w:val="-5"/>
        </w:rPr>
        <w:t xml:space="preserve"> </w:t>
      </w:r>
      <w:r>
        <w:rPr>
          <w:color w:val="121212"/>
        </w:rPr>
        <w:t>y</w:t>
      </w:r>
      <w:r>
        <w:rPr>
          <w:color w:val="121212"/>
          <w:spacing w:val="-6"/>
        </w:rPr>
        <w:t xml:space="preserve"> </w:t>
      </w:r>
      <w:r>
        <w:rPr>
          <w:color w:val="121212"/>
        </w:rPr>
        <w:t>dirección</w:t>
      </w:r>
      <w:r>
        <w:rPr>
          <w:color w:val="121212"/>
          <w:spacing w:val="-4"/>
        </w:rPr>
        <w:t xml:space="preserve"> </w:t>
      </w:r>
      <w:r>
        <w:rPr>
          <w:color w:val="121212"/>
        </w:rPr>
        <w:t>de</w:t>
      </w:r>
      <w:r>
        <w:rPr>
          <w:color w:val="121212"/>
          <w:spacing w:val="-3"/>
        </w:rPr>
        <w:t xml:space="preserve"> </w:t>
      </w:r>
      <w:r>
        <w:rPr>
          <w:color w:val="121212"/>
        </w:rPr>
        <w:t>domicilio</w:t>
      </w:r>
      <w:r>
        <w:rPr>
          <w:color w:val="121212"/>
          <w:spacing w:val="-3"/>
        </w:rPr>
        <w:t xml:space="preserve"> </w:t>
      </w:r>
      <w:r>
        <w:rPr>
          <w:color w:val="121212"/>
        </w:rPr>
        <w:t>del</w:t>
      </w:r>
      <w:r>
        <w:rPr>
          <w:color w:val="121212"/>
          <w:spacing w:val="-19"/>
        </w:rPr>
        <w:t xml:space="preserve"> </w:t>
      </w:r>
      <w:r>
        <w:rPr>
          <w:color w:val="121212"/>
          <w:spacing w:val="-2"/>
        </w:rPr>
        <w:t>conductor.</w:t>
      </w:r>
    </w:p>
    <w:p w14:paraId="52BC9A4D" w14:textId="77777777" w:rsidR="00C46380" w:rsidRDefault="00C46380">
      <w:pPr>
        <w:pStyle w:val="Textoindependiente"/>
        <w:spacing w:before="10"/>
      </w:pPr>
    </w:p>
    <w:p w14:paraId="52BC9A4E" w14:textId="77777777" w:rsidR="00C46380" w:rsidRDefault="001F5741">
      <w:pPr>
        <w:pStyle w:val="Prrafodelista"/>
        <w:numPr>
          <w:ilvl w:val="0"/>
          <w:numId w:val="274"/>
        </w:numPr>
        <w:tabs>
          <w:tab w:val="left" w:pos="752"/>
        </w:tabs>
        <w:spacing w:before="1"/>
        <w:ind w:left="751" w:hanging="308"/>
      </w:pPr>
      <w:r>
        <w:rPr>
          <w:color w:val="121212"/>
        </w:rPr>
        <w:t>Nombre</w:t>
      </w:r>
      <w:r>
        <w:rPr>
          <w:color w:val="121212"/>
          <w:spacing w:val="-7"/>
        </w:rPr>
        <w:t xml:space="preserve"> </w:t>
      </w:r>
      <w:r>
        <w:rPr>
          <w:color w:val="121212"/>
        </w:rPr>
        <w:t>o</w:t>
      </w:r>
      <w:r>
        <w:rPr>
          <w:color w:val="121212"/>
          <w:spacing w:val="-4"/>
        </w:rPr>
        <w:t xml:space="preserve"> </w:t>
      </w:r>
      <w:r>
        <w:rPr>
          <w:color w:val="121212"/>
        </w:rPr>
        <w:t>razón</w:t>
      </w:r>
      <w:r>
        <w:rPr>
          <w:color w:val="121212"/>
          <w:spacing w:val="-4"/>
        </w:rPr>
        <w:t xml:space="preserve"> </w:t>
      </w:r>
      <w:r>
        <w:rPr>
          <w:color w:val="121212"/>
        </w:rPr>
        <w:t>social</w:t>
      </w:r>
      <w:r>
        <w:rPr>
          <w:color w:val="121212"/>
          <w:spacing w:val="-5"/>
        </w:rPr>
        <w:t xml:space="preserve"> </w:t>
      </w:r>
      <w:r>
        <w:rPr>
          <w:color w:val="121212"/>
        </w:rPr>
        <w:t>de</w:t>
      </w:r>
      <w:r>
        <w:rPr>
          <w:color w:val="121212"/>
          <w:spacing w:val="-3"/>
        </w:rPr>
        <w:t xml:space="preserve"> </w:t>
      </w:r>
      <w:r>
        <w:rPr>
          <w:color w:val="121212"/>
        </w:rPr>
        <w:t>la</w:t>
      </w:r>
      <w:r>
        <w:rPr>
          <w:color w:val="121212"/>
          <w:spacing w:val="-5"/>
        </w:rPr>
        <w:t xml:space="preserve"> </w:t>
      </w:r>
      <w:r>
        <w:rPr>
          <w:color w:val="121212"/>
        </w:rPr>
        <w:t>empresa</w:t>
      </w:r>
      <w:r>
        <w:rPr>
          <w:color w:val="121212"/>
          <w:spacing w:val="-4"/>
        </w:rPr>
        <w:t xml:space="preserve"> </w:t>
      </w:r>
      <w:r>
        <w:rPr>
          <w:color w:val="121212"/>
        </w:rPr>
        <w:t>y</w:t>
      </w:r>
      <w:r>
        <w:rPr>
          <w:color w:val="121212"/>
          <w:spacing w:val="-5"/>
        </w:rPr>
        <w:t xml:space="preserve"> </w:t>
      </w:r>
      <w:r>
        <w:rPr>
          <w:color w:val="121212"/>
        </w:rPr>
        <w:t>número</w:t>
      </w:r>
      <w:r>
        <w:rPr>
          <w:color w:val="121212"/>
          <w:spacing w:val="-4"/>
        </w:rPr>
        <w:t xml:space="preserve"> </w:t>
      </w:r>
      <w:r>
        <w:rPr>
          <w:color w:val="121212"/>
        </w:rPr>
        <w:t>de</w:t>
      </w:r>
      <w:r>
        <w:rPr>
          <w:color w:val="121212"/>
          <w:spacing w:val="-2"/>
        </w:rPr>
        <w:t xml:space="preserve"> </w:t>
      </w:r>
      <w:r>
        <w:rPr>
          <w:color w:val="121212"/>
        </w:rPr>
        <w:t>identificación</w:t>
      </w:r>
      <w:r>
        <w:rPr>
          <w:color w:val="121212"/>
          <w:spacing w:val="-21"/>
        </w:rPr>
        <w:t xml:space="preserve"> </w:t>
      </w:r>
      <w:r>
        <w:rPr>
          <w:color w:val="121212"/>
          <w:spacing w:val="-2"/>
        </w:rPr>
        <w:t>tributaria.</w:t>
      </w:r>
    </w:p>
    <w:p w14:paraId="52BC9A4F" w14:textId="77777777" w:rsidR="00C46380" w:rsidRDefault="00C46380">
      <w:pPr>
        <w:pStyle w:val="Textoindependiente"/>
      </w:pPr>
    </w:p>
    <w:p w14:paraId="52BC9A50" w14:textId="77777777" w:rsidR="00C46380" w:rsidRDefault="001F5741">
      <w:pPr>
        <w:pStyle w:val="Prrafodelista"/>
        <w:numPr>
          <w:ilvl w:val="0"/>
          <w:numId w:val="274"/>
        </w:numPr>
        <w:tabs>
          <w:tab w:val="left" w:pos="697"/>
        </w:tabs>
        <w:ind w:left="696" w:hanging="253"/>
      </w:pPr>
      <w:r>
        <w:rPr>
          <w:color w:val="121212"/>
        </w:rPr>
        <w:t>Letras</w:t>
      </w:r>
      <w:r>
        <w:rPr>
          <w:color w:val="121212"/>
          <w:spacing w:val="-4"/>
        </w:rPr>
        <w:t xml:space="preserve"> </w:t>
      </w:r>
      <w:r>
        <w:rPr>
          <w:color w:val="121212"/>
        </w:rPr>
        <w:t>y</w:t>
      </w:r>
      <w:r>
        <w:rPr>
          <w:color w:val="121212"/>
          <w:spacing w:val="-5"/>
        </w:rPr>
        <w:t xml:space="preserve"> </w:t>
      </w:r>
      <w:r>
        <w:rPr>
          <w:color w:val="121212"/>
        </w:rPr>
        <w:t>números</w:t>
      </w:r>
      <w:r>
        <w:rPr>
          <w:color w:val="121212"/>
          <w:spacing w:val="-3"/>
        </w:rPr>
        <w:t xml:space="preserve"> </w:t>
      </w:r>
      <w:r>
        <w:rPr>
          <w:color w:val="121212"/>
        </w:rPr>
        <w:t>correspondientes</w:t>
      </w:r>
      <w:r>
        <w:rPr>
          <w:color w:val="121212"/>
          <w:spacing w:val="-3"/>
        </w:rPr>
        <w:t xml:space="preserve"> </w:t>
      </w:r>
      <w:r>
        <w:rPr>
          <w:color w:val="121212"/>
        </w:rPr>
        <w:t>a</w:t>
      </w:r>
      <w:r>
        <w:rPr>
          <w:color w:val="121212"/>
          <w:spacing w:val="-4"/>
        </w:rPr>
        <w:t xml:space="preserve"> </w:t>
      </w:r>
      <w:r>
        <w:rPr>
          <w:color w:val="121212"/>
        </w:rPr>
        <w:t>las</w:t>
      </w:r>
      <w:r>
        <w:rPr>
          <w:color w:val="121212"/>
          <w:spacing w:val="-4"/>
        </w:rPr>
        <w:t xml:space="preserve"> </w:t>
      </w:r>
      <w:r>
        <w:rPr>
          <w:color w:val="121212"/>
        </w:rPr>
        <w:t>placas</w:t>
      </w:r>
      <w:r>
        <w:rPr>
          <w:color w:val="121212"/>
          <w:spacing w:val="-3"/>
        </w:rPr>
        <w:t xml:space="preserve"> </w:t>
      </w:r>
      <w:r>
        <w:rPr>
          <w:color w:val="121212"/>
        </w:rPr>
        <w:t>del</w:t>
      </w:r>
      <w:r>
        <w:rPr>
          <w:color w:val="121212"/>
          <w:spacing w:val="-6"/>
        </w:rPr>
        <w:t xml:space="preserve"> </w:t>
      </w:r>
      <w:r>
        <w:rPr>
          <w:color w:val="121212"/>
        </w:rPr>
        <w:t>vehículo</w:t>
      </w:r>
      <w:r>
        <w:rPr>
          <w:color w:val="121212"/>
          <w:spacing w:val="-2"/>
        </w:rPr>
        <w:t xml:space="preserve"> </w:t>
      </w:r>
      <w:r>
        <w:rPr>
          <w:color w:val="121212"/>
        </w:rPr>
        <w:t>que</w:t>
      </w:r>
      <w:r>
        <w:rPr>
          <w:color w:val="121212"/>
          <w:spacing w:val="-15"/>
        </w:rPr>
        <w:t xml:space="preserve"> </w:t>
      </w:r>
      <w:r>
        <w:rPr>
          <w:color w:val="121212"/>
          <w:spacing w:val="-2"/>
        </w:rPr>
        <w:t>opera.</w:t>
      </w:r>
    </w:p>
    <w:p w14:paraId="52BC9A51" w14:textId="77777777" w:rsidR="00C46380" w:rsidRDefault="00C46380">
      <w:pPr>
        <w:pStyle w:val="Textoindependiente"/>
      </w:pPr>
    </w:p>
    <w:p w14:paraId="52BC9A52" w14:textId="77777777" w:rsidR="00C46380" w:rsidRDefault="001F5741">
      <w:pPr>
        <w:pStyle w:val="Textoindependiente"/>
        <w:spacing w:before="1"/>
        <w:ind w:left="444" w:right="1687"/>
        <w:jc w:val="both"/>
      </w:pPr>
      <w:r>
        <w:rPr>
          <w:b/>
          <w:color w:val="121212"/>
        </w:rPr>
        <w:t xml:space="preserve">Parágrafo 1°. </w:t>
      </w:r>
      <w:r>
        <w:rPr>
          <w:color w:val="121212"/>
        </w:rPr>
        <w:t>La información de que trata el presente artículo solo podrá ser consultada para efectos judiciales y por parte de las autoridades competentes, de conformidad con las normas vigentes sobre la protección de datos. La información mínima deberá estandarizarse cumpliendo los lineamientos de interoperabilidad y lenguaje común de intercambio de información generados por la estrategia de Gobierno en Línea.</w:t>
      </w:r>
    </w:p>
    <w:p w14:paraId="52BC9A53" w14:textId="77777777" w:rsidR="00C46380" w:rsidRDefault="00C46380">
      <w:pPr>
        <w:pStyle w:val="Textoindependiente"/>
      </w:pPr>
    </w:p>
    <w:p w14:paraId="52BC9A54" w14:textId="77777777" w:rsidR="00C46380" w:rsidRDefault="001F5741">
      <w:pPr>
        <w:pStyle w:val="Textoindependiente"/>
        <w:ind w:left="444" w:right="1689"/>
        <w:jc w:val="both"/>
      </w:pPr>
      <w:r>
        <w:rPr>
          <w:b/>
          <w:color w:val="121212"/>
        </w:rPr>
        <w:t xml:space="preserve">Parágrafo 2°. </w:t>
      </w:r>
      <w:r>
        <w:rPr>
          <w:color w:val="121212"/>
        </w:rPr>
        <w:t>Hasta tanto inicie operación el Sistema de Información y Registro</w:t>
      </w:r>
      <w:r>
        <w:rPr>
          <w:color w:val="121212"/>
          <w:spacing w:val="-1"/>
        </w:rPr>
        <w:t xml:space="preserve"> </w:t>
      </w:r>
      <w:r>
        <w:rPr>
          <w:color w:val="121212"/>
        </w:rPr>
        <w:t>de</w:t>
      </w:r>
      <w:r>
        <w:rPr>
          <w:color w:val="121212"/>
          <w:spacing w:val="-1"/>
        </w:rPr>
        <w:t xml:space="preserve"> </w:t>
      </w:r>
      <w:r>
        <w:rPr>
          <w:color w:val="121212"/>
        </w:rPr>
        <w:t>Conductores,</w:t>
      </w:r>
      <w:r>
        <w:rPr>
          <w:color w:val="121212"/>
          <w:spacing w:val="-1"/>
        </w:rPr>
        <w:t xml:space="preserve"> </w:t>
      </w:r>
      <w:r>
        <w:rPr>
          <w:color w:val="121212"/>
        </w:rPr>
        <w:t>los</w:t>
      </w:r>
      <w:r>
        <w:rPr>
          <w:color w:val="121212"/>
          <w:spacing w:val="-1"/>
        </w:rPr>
        <w:t xml:space="preserve"> </w:t>
      </w:r>
      <w:r>
        <w:rPr>
          <w:color w:val="121212"/>
        </w:rPr>
        <w:t>reportes</w:t>
      </w:r>
      <w:r>
        <w:rPr>
          <w:color w:val="121212"/>
          <w:spacing w:val="-1"/>
        </w:rPr>
        <w:t xml:space="preserve"> </w:t>
      </w:r>
      <w:r>
        <w:rPr>
          <w:color w:val="121212"/>
        </w:rPr>
        <w:t>de</w:t>
      </w:r>
      <w:r>
        <w:rPr>
          <w:color w:val="121212"/>
          <w:spacing w:val="-1"/>
        </w:rPr>
        <w:t xml:space="preserve"> </w:t>
      </w:r>
      <w:r>
        <w:rPr>
          <w:color w:val="121212"/>
        </w:rPr>
        <w:t>que trata</w:t>
      </w:r>
      <w:r>
        <w:rPr>
          <w:color w:val="121212"/>
          <w:spacing w:val="-3"/>
        </w:rPr>
        <w:t xml:space="preserve"> </w:t>
      </w:r>
      <w:r>
        <w:rPr>
          <w:color w:val="121212"/>
        </w:rPr>
        <w:t>el</w:t>
      </w:r>
      <w:r>
        <w:rPr>
          <w:color w:val="121212"/>
          <w:spacing w:val="-2"/>
        </w:rPr>
        <w:t xml:space="preserve"> </w:t>
      </w:r>
      <w:r>
        <w:rPr>
          <w:color w:val="121212"/>
        </w:rPr>
        <w:t>presente</w:t>
      </w:r>
      <w:r>
        <w:rPr>
          <w:color w:val="121212"/>
          <w:spacing w:val="-1"/>
        </w:rPr>
        <w:t xml:space="preserve"> </w:t>
      </w:r>
      <w:r>
        <w:rPr>
          <w:color w:val="121212"/>
        </w:rPr>
        <w:t xml:space="preserve">artículo </w:t>
      </w:r>
      <w:r>
        <w:rPr>
          <w:color w:val="121212"/>
          <w:spacing w:val="-2"/>
        </w:rPr>
        <w:t>deberán</w:t>
      </w:r>
    </w:p>
    <w:p w14:paraId="52BC9A55" w14:textId="77777777" w:rsidR="00C46380" w:rsidRDefault="00C46380">
      <w:pPr>
        <w:jc w:val="both"/>
        <w:sectPr w:rsidR="00C46380">
          <w:pgSz w:w="12240" w:h="15840"/>
          <w:pgMar w:top="1300" w:right="0" w:bottom="280" w:left="1260" w:header="720" w:footer="720" w:gutter="0"/>
          <w:cols w:space="720"/>
        </w:sectPr>
      </w:pPr>
    </w:p>
    <w:p w14:paraId="52BC9A56" w14:textId="77777777" w:rsidR="00C46380" w:rsidRDefault="001F5741">
      <w:pPr>
        <w:pStyle w:val="Textoindependiente"/>
        <w:spacing w:before="77" w:line="480" w:lineRule="auto"/>
        <w:ind w:left="444" w:right="1695"/>
      </w:pPr>
      <w:r>
        <w:rPr>
          <w:color w:val="121212"/>
        </w:rPr>
        <w:lastRenderedPageBreak/>
        <w:t>realizarse</w:t>
      </w:r>
      <w:r>
        <w:rPr>
          <w:color w:val="121212"/>
          <w:spacing w:val="-3"/>
        </w:rPr>
        <w:t xml:space="preserve"> </w:t>
      </w:r>
      <w:r>
        <w:rPr>
          <w:color w:val="121212"/>
        </w:rPr>
        <w:t>al</w:t>
      </w:r>
      <w:r>
        <w:rPr>
          <w:color w:val="121212"/>
          <w:spacing w:val="-5"/>
        </w:rPr>
        <w:t xml:space="preserve"> </w:t>
      </w:r>
      <w:r>
        <w:rPr>
          <w:color w:val="121212"/>
        </w:rPr>
        <w:t>registro</w:t>
      </w:r>
      <w:r>
        <w:rPr>
          <w:color w:val="121212"/>
          <w:spacing w:val="-3"/>
        </w:rPr>
        <w:t xml:space="preserve"> </w:t>
      </w:r>
      <w:r>
        <w:rPr>
          <w:color w:val="121212"/>
        </w:rPr>
        <w:t>municipal</w:t>
      </w:r>
      <w:r>
        <w:rPr>
          <w:color w:val="121212"/>
          <w:spacing w:val="-5"/>
        </w:rPr>
        <w:t xml:space="preserve"> </w:t>
      </w:r>
      <w:r>
        <w:rPr>
          <w:color w:val="121212"/>
        </w:rPr>
        <w:t>de</w:t>
      </w:r>
      <w:r>
        <w:rPr>
          <w:color w:val="121212"/>
          <w:spacing w:val="-3"/>
        </w:rPr>
        <w:t xml:space="preserve"> </w:t>
      </w:r>
      <w:r>
        <w:rPr>
          <w:color w:val="121212"/>
        </w:rPr>
        <w:t>conductores</w:t>
      </w:r>
      <w:r>
        <w:rPr>
          <w:color w:val="121212"/>
          <w:spacing w:val="-4"/>
        </w:rPr>
        <w:t xml:space="preserve"> </w:t>
      </w:r>
      <w:r>
        <w:rPr>
          <w:color w:val="121212"/>
        </w:rPr>
        <w:t>como</w:t>
      </w:r>
      <w:r>
        <w:rPr>
          <w:color w:val="121212"/>
          <w:spacing w:val="-3"/>
        </w:rPr>
        <w:t xml:space="preserve"> </w:t>
      </w:r>
      <w:r>
        <w:rPr>
          <w:color w:val="121212"/>
        </w:rPr>
        <w:t>mínimo</w:t>
      </w:r>
      <w:r>
        <w:rPr>
          <w:color w:val="121212"/>
          <w:spacing w:val="-3"/>
        </w:rPr>
        <w:t xml:space="preserve"> </w:t>
      </w:r>
      <w:r>
        <w:rPr>
          <w:color w:val="121212"/>
        </w:rPr>
        <w:t>una</w:t>
      </w:r>
      <w:r>
        <w:rPr>
          <w:color w:val="121212"/>
          <w:spacing w:val="-5"/>
        </w:rPr>
        <w:t xml:space="preserve"> </w:t>
      </w:r>
      <w:r>
        <w:rPr>
          <w:color w:val="121212"/>
        </w:rPr>
        <w:t>vez</w:t>
      </w:r>
      <w:r>
        <w:rPr>
          <w:color w:val="121212"/>
          <w:spacing w:val="-4"/>
        </w:rPr>
        <w:t xml:space="preserve"> </w:t>
      </w:r>
      <w:r>
        <w:rPr>
          <w:color w:val="121212"/>
        </w:rPr>
        <w:t>al</w:t>
      </w:r>
      <w:r>
        <w:rPr>
          <w:color w:val="121212"/>
          <w:spacing w:val="-7"/>
        </w:rPr>
        <w:t xml:space="preserve"> </w:t>
      </w:r>
      <w:r>
        <w:rPr>
          <w:color w:val="121212"/>
        </w:rPr>
        <w:t>mes. (</w:t>
      </w:r>
      <w:hyperlink r:id="rId283">
        <w:r>
          <w:rPr>
            <w:color w:val="800080"/>
            <w:u w:val="single" w:color="800080"/>
          </w:rPr>
          <w:t>Decreto 1047 de 2014</w:t>
        </w:r>
      </w:hyperlink>
      <w:r>
        <w:rPr>
          <w:color w:val="121212"/>
        </w:rPr>
        <w:t>, artículo 13).</w:t>
      </w:r>
    </w:p>
    <w:p w14:paraId="52BC9A57" w14:textId="77777777" w:rsidR="00C46380" w:rsidRDefault="001F5741">
      <w:pPr>
        <w:spacing w:before="11"/>
        <w:ind w:left="444" w:right="1688"/>
        <w:jc w:val="both"/>
      </w:pPr>
      <w:r>
        <w:rPr>
          <w:b/>
          <w:color w:val="121212"/>
        </w:rPr>
        <w:t>Artículo 2.2.1.3.8.15. Entrega de los documentos de transporte</w:t>
      </w:r>
      <w:r>
        <w:rPr>
          <w:color w:val="121212"/>
        </w:rPr>
        <w:t>. Las empresas de transporte no podrán retener los documentos que soportan la operación de los vehículos, sujetando su entrega al cumplimiento de las obligaciones dinerarias pactadas en el contrato de vinculación.</w:t>
      </w:r>
    </w:p>
    <w:p w14:paraId="52BC9A58" w14:textId="77777777" w:rsidR="00C46380" w:rsidRDefault="00C46380">
      <w:pPr>
        <w:pStyle w:val="Textoindependiente"/>
        <w:spacing w:before="9"/>
      </w:pPr>
    </w:p>
    <w:p w14:paraId="52BC9A59" w14:textId="77777777" w:rsidR="00C46380" w:rsidRDefault="001F5741">
      <w:pPr>
        <w:pStyle w:val="Textoindependiente"/>
        <w:ind w:left="444"/>
        <w:jc w:val="both"/>
      </w:pPr>
      <w:r>
        <w:rPr>
          <w:color w:val="121212"/>
        </w:rPr>
        <w:t>(</w:t>
      </w:r>
      <w:hyperlink r:id="rId284">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14).</w:t>
      </w:r>
    </w:p>
    <w:p w14:paraId="52BC9A5A" w14:textId="77777777" w:rsidR="00C46380" w:rsidRDefault="00C46380">
      <w:pPr>
        <w:pStyle w:val="Textoindependiente"/>
        <w:spacing w:before="1"/>
      </w:pPr>
    </w:p>
    <w:p w14:paraId="52BC9A5B" w14:textId="77777777" w:rsidR="00C46380" w:rsidRDefault="001F5741">
      <w:pPr>
        <w:pStyle w:val="Textoindependiente"/>
        <w:ind w:left="444" w:right="1689"/>
        <w:jc w:val="both"/>
      </w:pPr>
      <w:r>
        <w:rPr>
          <w:b/>
          <w:color w:val="121212"/>
        </w:rPr>
        <w:t>Artículo 2.2.1.3.8.16. Estudios de costos</w:t>
      </w:r>
      <w:r>
        <w:rPr>
          <w:color w:val="121212"/>
        </w:rPr>
        <w:t>. Las autoridades de transporte municipales, distritales o metropolitanas deberán anualmente actualizar los estudios técnicos de costos para la fijación de las tarifas del servicio público de transporte terrestre automotor individual de pasajeros en vehículos taxi, siguiendo la metodología establecida por el Ministerio de Transporte mediante la Resolución 4350 de 1998, modificada por la Resolución 392 de 1999, o la norma que la modifique, adicione o sustituya, y fijar o ajustar las tarifas cuando a ello hubiere lugar.</w:t>
      </w:r>
    </w:p>
    <w:p w14:paraId="52BC9A5C" w14:textId="77777777" w:rsidR="00C46380" w:rsidRDefault="00C46380">
      <w:pPr>
        <w:pStyle w:val="Textoindependiente"/>
        <w:spacing w:before="11"/>
        <w:rPr>
          <w:sz w:val="21"/>
        </w:rPr>
      </w:pPr>
    </w:p>
    <w:p w14:paraId="52BC9A5D" w14:textId="77777777" w:rsidR="00C46380" w:rsidRDefault="001F5741">
      <w:pPr>
        <w:pStyle w:val="Textoindependiente"/>
        <w:ind w:left="444" w:right="1689"/>
        <w:jc w:val="both"/>
      </w:pPr>
      <w:r>
        <w:rPr>
          <w:color w:val="121212"/>
        </w:rPr>
        <w:t>El Ministerio de Transporte establecerá criterios técnicos que permitan la fijación de tarifas diferenciadas en atención a niveles de servicio y cobros adicionales por servicios complementarios. Así mismo, incluirá dentro de la metodología para la elaboración de los estudios de costos, factores como la congestión y las medidas de restricción a la circulación.</w:t>
      </w:r>
    </w:p>
    <w:p w14:paraId="52BC9A5E" w14:textId="77777777" w:rsidR="00C46380" w:rsidRDefault="00C46380">
      <w:pPr>
        <w:pStyle w:val="Textoindependiente"/>
        <w:spacing w:before="1"/>
        <w:rPr>
          <w:sz w:val="28"/>
        </w:rPr>
      </w:pPr>
    </w:p>
    <w:p w14:paraId="52BC9A5F" w14:textId="77777777" w:rsidR="00C46380" w:rsidRDefault="001F5741">
      <w:pPr>
        <w:pStyle w:val="Textoindependiente"/>
        <w:ind w:left="444" w:right="1691"/>
        <w:jc w:val="both"/>
      </w:pPr>
      <w:r>
        <w:rPr>
          <w:color w:val="121212"/>
        </w:rPr>
        <w:t xml:space="preserve">De conformidad con lo establecido en el numeral 9 del artículo 3 de la </w:t>
      </w:r>
      <w:hyperlink r:id="rId285">
        <w:r>
          <w:rPr>
            <w:color w:val="0000FF"/>
            <w:u w:val="single" w:color="0000FF"/>
          </w:rPr>
          <w:t>Ley 105</w:t>
        </w:r>
      </w:hyperlink>
      <w:r>
        <w:rPr>
          <w:color w:val="0000FF"/>
        </w:rPr>
        <w:t xml:space="preserve"> </w:t>
      </w:r>
      <w:hyperlink r:id="rId286">
        <w:r>
          <w:rPr>
            <w:color w:val="0000FF"/>
            <w:u w:val="single" w:color="0000FF"/>
          </w:rPr>
          <w:t>de 1993</w:t>
        </w:r>
      </w:hyperlink>
      <w:r>
        <w:rPr>
          <w:color w:val="121212"/>
        </w:rPr>
        <w:t xml:space="preserve">, cuando la autoridad de transporte competente considere necesario fijar tarifas por debajo de lo concluido técnicamente, deberá asumir la diferencia del valor, estipulando en el acto administrativo la fuente presupuestal que lo financie y una forma de operación que garantice su </w:t>
      </w:r>
      <w:r>
        <w:rPr>
          <w:color w:val="121212"/>
          <w:spacing w:val="-2"/>
        </w:rPr>
        <w:t>efectividad.</w:t>
      </w:r>
    </w:p>
    <w:p w14:paraId="52BC9A60" w14:textId="77777777" w:rsidR="00C46380" w:rsidRDefault="00C46380">
      <w:pPr>
        <w:pStyle w:val="Textoindependiente"/>
      </w:pPr>
    </w:p>
    <w:p w14:paraId="52BC9A61" w14:textId="77777777" w:rsidR="00C46380" w:rsidRDefault="001F5741">
      <w:pPr>
        <w:pStyle w:val="Textoindependiente"/>
        <w:ind w:left="444"/>
        <w:jc w:val="both"/>
      </w:pPr>
      <w:r>
        <w:rPr>
          <w:color w:val="121212"/>
        </w:rPr>
        <w:t>(</w:t>
      </w:r>
      <w:hyperlink r:id="rId287">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16).</w:t>
      </w:r>
    </w:p>
    <w:p w14:paraId="52BC9A62" w14:textId="77777777" w:rsidR="00C46380" w:rsidRDefault="00C46380">
      <w:pPr>
        <w:pStyle w:val="Textoindependiente"/>
        <w:spacing w:before="7"/>
        <w:rPr>
          <w:sz w:val="14"/>
        </w:rPr>
      </w:pPr>
    </w:p>
    <w:p w14:paraId="52BC9A63"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9</w:t>
      </w:r>
    </w:p>
    <w:p w14:paraId="52BC9A64" w14:textId="77777777" w:rsidR="00C46380" w:rsidRDefault="00C46380">
      <w:pPr>
        <w:pStyle w:val="Textoindependiente"/>
        <w:rPr>
          <w:b/>
        </w:rPr>
      </w:pPr>
    </w:p>
    <w:p w14:paraId="52BC9A65" w14:textId="77777777" w:rsidR="00C46380" w:rsidRDefault="001F5741">
      <w:pPr>
        <w:pStyle w:val="Ttulo2"/>
        <w:ind w:right="1696"/>
      </w:pPr>
      <w:r>
        <w:rPr>
          <w:color w:val="121212"/>
        </w:rPr>
        <w:t>Desarrollo</w:t>
      </w:r>
      <w:r>
        <w:rPr>
          <w:color w:val="121212"/>
          <w:spacing w:val="-9"/>
        </w:rPr>
        <w:t xml:space="preserve"> </w:t>
      </w:r>
      <w:r>
        <w:rPr>
          <w:color w:val="121212"/>
        </w:rPr>
        <w:t>de</w:t>
      </w:r>
      <w:r>
        <w:rPr>
          <w:color w:val="121212"/>
          <w:spacing w:val="-8"/>
        </w:rPr>
        <w:t xml:space="preserve"> </w:t>
      </w:r>
      <w:r>
        <w:rPr>
          <w:color w:val="121212"/>
        </w:rPr>
        <w:t>competencias</w:t>
      </w:r>
      <w:r>
        <w:rPr>
          <w:color w:val="121212"/>
          <w:spacing w:val="-6"/>
        </w:rPr>
        <w:t xml:space="preserve"> </w:t>
      </w:r>
      <w:r>
        <w:rPr>
          <w:color w:val="121212"/>
        </w:rPr>
        <w:t>para</w:t>
      </w:r>
      <w:r>
        <w:rPr>
          <w:color w:val="121212"/>
          <w:spacing w:val="-8"/>
        </w:rPr>
        <w:t xml:space="preserve"> </w:t>
      </w:r>
      <w:r>
        <w:rPr>
          <w:color w:val="121212"/>
          <w:spacing w:val="-2"/>
        </w:rPr>
        <w:t>conductores</w:t>
      </w:r>
    </w:p>
    <w:p w14:paraId="52BC9A66" w14:textId="77777777" w:rsidR="00C46380" w:rsidRDefault="00C46380">
      <w:pPr>
        <w:pStyle w:val="Textoindependiente"/>
        <w:spacing w:before="1"/>
        <w:rPr>
          <w:b/>
        </w:rPr>
      </w:pPr>
    </w:p>
    <w:p w14:paraId="52BC9A67" w14:textId="77777777" w:rsidR="00C46380" w:rsidRDefault="001F5741">
      <w:pPr>
        <w:ind w:left="444" w:right="1689"/>
        <w:jc w:val="both"/>
      </w:pPr>
      <w:r>
        <w:rPr>
          <w:b/>
          <w:color w:val="121212"/>
        </w:rPr>
        <w:t xml:space="preserve">Artículo 2.2.1.3.9.1. Programa de formación para el desarrollo de competencias para conductores. </w:t>
      </w:r>
      <w:r>
        <w:rPr>
          <w:color w:val="121212"/>
        </w:rPr>
        <w:t>El Ministerio de Transporte</w:t>
      </w:r>
      <w:r>
        <w:rPr>
          <w:color w:val="121212"/>
          <w:spacing w:val="80"/>
        </w:rPr>
        <w:t xml:space="preserve"> </w:t>
      </w:r>
      <w:r>
        <w:rPr>
          <w:color w:val="121212"/>
        </w:rPr>
        <w:t>en coordinación con el SENA, diseñará, desarrollará y promoverá la formación basada en competencias para conductores de servicio público de transporte terrestre automotor individual de pasajeros en vehículos taxi, con el fin de promover que este servicio se brinde con los mejores estándares de calidad y seguridad de los conductores y terceros.</w:t>
      </w:r>
    </w:p>
    <w:p w14:paraId="52BC9A68" w14:textId="77777777" w:rsidR="00C46380" w:rsidRDefault="00C46380">
      <w:pPr>
        <w:pStyle w:val="Textoindependiente"/>
        <w:spacing w:before="11"/>
      </w:pPr>
    </w:p>
    <w:p w14:paraId="52BC9A69" w14:textId="77777777" w:rsidR="00C46380" w:rsidRDefault="001F5741">
      <w:pPr>
        <w:pStyle w:val="Textoindependiente"/>
        <w:ind w:left="444"/>
        <w:jc w:val="both"/>
      </w:pPr>
      <w:r>
        <w:rPr>
          <w:color w:val="121212"/>
        </w:rPr>
        <w:t>(</w:t>
      </w:r>
      <w:hyperlink r:id="rId288">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17).</w:t>
      </w:r>
    </w:p>
    <w:p w14:paraId="52BC9A6A" w14:textId="77777777" w:rsidR="00C46380" w:rsidRDefault="00C46380">
      <w:pPr>
        <w:pStyle w:val="Textoindependiente"/>
        <w:spacing w:before="10"/>
        <w:rPr>
          <w:sz w:val="21"/>
        </w:rPr>
      </w:pPr>
    </w:p>
    <w:p w14:paraId="52BC9A6B" w14:textId="77777777" w:rsidR="00C46380" w:rsidRDefault="001F5741">
      <w:pPr>
        <w:pStyle w:val="Textoindependiente"/>
        <w:spacing w:before="1"/>
        <w:ind w:left="444" w:right="1692"/>
        <w:jc w:val="both"/>
      </w:pPr>
      <w:r>
        <w:rPr>
          <w:b/>
          <w:color w:val="121212"/>
        </w:rPr>
        <w:t xml:space="preserve">Artículo 2.2.1.3.9.2. Plan piloto. </w:t>
      </w:r>
      <w:r>
        <w:rPr>
          <w:color w:val="121212"/>
        </w:rPr>
        <w:t>El Gobierno trabajará en un plan piloto para avanzar en la identificación y estandarización de competencias laborales de</w:t>
      </w:r>
      <w:r>
        <w:rPr>
          <w:color w:val="121212"/>
          <w:spacing w:val="79"/>
        </w:rPr>
        <w:t xml:space="preserve"> </w:t>
      </w:r>
      <w:r>
        <w:rPr>
          <w:color w:val="121212"/>
        </w:rPr>
        <w:t>los</w:t>
      </w:r>
      <w:r>
        <w:rPr>
          <w:color w:val="121212"/>
          <w:spacing w:val="79"/>
        </w:rPr>
        <w:t xml:space="preserve"> </w:t>
      </w:r>
      <w:r>
        <w:rPr>
          <w:color w:val="121212"/>
        </w:rPr>
        <w:t>conductores</w:t>
      </w:r>
      <w:r>
        <w:rPr>
          <w:color w:val="121212"/>
          <w:spacing w:val="74"/>
        </w:rPr>
        <w:t xml:space="preserve"> </w:t>
      </w:r>
      <w:r>
        <w:rPr>
          <w:color w:val="121212"/>
        </w:rPr>
        <w:t>del</w:t>
      </w:r>
      <w:r>
        <w:rPr>
          <w:color w:val="121212"/>
          <w:spacing w:val="76"/>
        </w:rPr>
        <w:t xml:space="preserve"> </w:t>
      </w:r>
      <w:r>
        <w:rPr>
          <w:color w:val="121212"/>
        </w:rPr>
        <w:t>servicio</w:t>
      </w:r>
      <w:r>
        <w:rPr>
          <w:color w:val="121212"/>
          <w:spacing w:val="79"/>
        </w:rPr>
        <w:t xml:space="preserve"> </w:t>
      </w:r>
      <w:r>
        <w:rPr>
          <w:color w:val="121212"/>
        </w:rPr>
        <w:t>público</w:t>
      </w:r>
      <w:r>
        <w:rPr>
          <w:color w:val="121212"/>
          <w:spacing w:val="43"/>
          <w:w w:val="150"/>
        </w:rPr>
        <w:t xml:space="preserve"> </w:t>
      </w:r>
      <w:r>
        <w:rPr>
          <w:color w:val="121212"/>
        </w:rPr>
        <w:t>de</w:t>
      </w:r>
      <w:r>
        <w:rPr>
          <w:color w:val="121212"/>
          <w:spacing w:val="79"/>
        </w:rPr>
        <w:t xml:space="preserve"> </w:t>
      </w:r>
      <w:r>
        <w:rPr>
          <w:color w:val="121212"/>
        </w:rPr>
        <w:t>transporte</w:t>
      </w:r>
      <w:r>
        <w:rPr>
          <w:color w:val="121212"/>
          <w:spacing w:val="79"/>
        </w:rPr>
        <w:t xml:space="preserve"> </w:t>
      </w:r>
      <w:r>
        <w:rPr>
          <w:color w:val="121212"/>
        </w:rPr>
        <w:t>terrestre</w:t>
      </w:r>
      <w:r>
        <w:rPr>
          <w:color w:val="121212"/>
          <w:spacing w:val="79"/>
        </w:rPr>
        <w:t xml:space="preserve"> </w:t>
      </w:r>
      <w:r>
        <w:rPr>
          <w:color w:val="121212"/>
          <w:spacing w:val="-2"/>
        </w:rPr>
        <w:t>automotor</w:t>
      </w:r>
    </w:p>
    <w:p w14:paraId="52BC9A6C" w14:textId="77777777" w:rsidR="00C46380" w:rsidRDefault="00C46380">
      <w:pPr>
        <w:jc w:val="both"/>
        <w:sectPr w:rsidR="00C46380">
          <w:pgSz w:w="12240" w:h="15840"/>
          <w:pgMar w:top="1300" w:right="0" w:bottom="280" w:left="1260" w:header="720" w:footer="720" w:gutter="0"/>
          <w:cols w:space="720"/>
        </w:sectPr>
      </w:pPr>
    </w:p>
    <w:p w14:paraId="52BC9A6D" w14:textId="77777777" w:rsidR="00C46380" w:rsidRDefault="001F5741">
      <w:pPr>
        <w:pStyle w:val="Textoindependiente"/>
        <w:spacing w:before="77"/>
        <w:ind w:left="444" w:right="1695"/>
      </w:pPr>
      <w:r>
        <w:rPr>
          <w:color w:val="121212"/>
        </w:rPr>
        <w:lastRenderedPageBreak/>
        <w:t>individual de</w:t>
      </w:r>
      <w:r>
        <w:rPr>
          <w:color w:val="121212"/>
          <w:spacing w:val="25"/>
        </w:rPr>
        <w:t xml:space="preserve"> </w:t>
      </w:r>
      <w:r>
        <w:rPr>
          <w:color w:val="121212"/>
        </w:rPr>
        <w:t>pasajeros</w:t>
      </w:r>
      <w:r>
        <w:rPr>
          <w:color w:val="121212"/>
          <w:spacing w:val="25"/>
        </w:rPr>
        <w:t xml:space="preserve"> </w:t>
      </w:r>
      <w:r>
        <w:rPr>
          <w:color w:val="121212"/>
        </w:rPr>
        <w:t>en</w:t>
      </w:r>
      <w:r>
        <w:rPr>
          <w:color w:val="121212"/>
          <w:spacing w:val="25"/>
        </w:rPr>
        <w:t xml:space="preserve"> </w:t>
      </w:r>
      <w:r>
        <w:rPr>
          <w:color w:val="121212"/>
        </w:rPr>
        <w:t>vehículos</w:t>
      </w:r>
      <w:r>
        <w:rPr>
          <w:color w:val="121212"/>
          <w:spacing w:val="25"/>
        </w:rPr>
        <w:t xml:space="preserve"> </w:t>
      </w:r>
      <w:r>
        <w:rPr>
          <w:color w:val="121212"/>
        </w:rPr>
        <w:t>taxi,</w:t>
      </w:r>
      <w:r>
        <w:rPr>
          <w:color w:val="121212"/>
          <w:spacing w:val="25"/>
        </w:rPr>
        <w:t xml:space="preserve"> </w:t>
      </w:r>
      <w:r>
        <w:rPr>
          <w:color w:val="121212"/>
        </w:rPr>
        <w:t>con</w:t>
      </w:r>
      <w:r>
        <w:rPr>
          <w:color w:val="121212"/>
          <w:spacing w:val="24"/>
        </w:rPr>
        <w:t xml:space="preserve"> </w:t>
      </w:r>
      <w:r>
        <w:rPr>
          <w:color w:val="121212"/>
        </w:rPr>
        <w:t>el fin</w:t>
      </w:r>
      <w:r>
        <w:rPr>
          <w:color w:val="121212"/>
          <w:spacing w:val="24"/>
        </w:rPr>
        <w:t xml:space="preserve"> </w:t>
      </w:r>
      <w:r>
        <w:rPr>
          <w:color w:val="121212"/>
        </w:rPr>
        <w:t>de</w:t>
      </w:r>
      <w:r>
        <w:rPr>
          <w:color w:val="121212"/>
          <w:spacing w:val="25"/>
        </w:rPr>
        <w:t xml:space="preserve"> </w:t>
      </w:r>
      <w:r>
        <w:rPr>
          <w:color w:val="121212"/>
        </w:rPr>
        <w:t>explorar</w:t>
      </w:r>
      <w:r>
        <w:rPr>
          <w:color w:val="121212"/>
          <w:spacing w:val="24"/>
        </w:rPr>
        <w:t xml:space="preserve"> </w:t>
      </w:r>
      <w:r>
        <w:rPr>
          <w:color w:val="121212"/>
        </w:rPr>
        <w:t>la</w:t>
      </w:r>
      <w:r>
        <w:rPr>
          <w:color w:val="121212"/>
          <w:spacing w:val="26"/>
        </w:rPr>
        <w:t xml:space="preserve"> </w:t>
      </w:r>
      <w:r>
        <w:rPr>
          <w:color w:val="121212"/>
        </w:rPr>
        <w:t>posibilidad de promover la acreditación de las mismas.</w:t>
      </w:r>
    </w:p>
    <w:p w14:paraId="52BC9A6E" w14:textId="77777777" w:rsidR="00C46380" w:rsidRDefault="00C46380">
      <w:pPr>
        <w:pStyle w:val="Textoindependiente"/>
      </w:pPr>
    </w:p>
    <w:p w14:paraId="52BC9A6F" w14:textId="77777777" w:rsidR="00C46380" w:rsidRDefault="001F5741">
      <w:pPr>
        <w:pStyle w:val="Textoindependiente"/>
        <w:ind w:left="444"/>
      </w:pPr>
      <w:r>
        <w:rPr>
          <w:color w:val="121212"/>
        </w:rPr>
        <w:t>(</w:t>
      </w:r>
      <w:hyperlink r:id="rId289">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18).</w:t>
      </w:r>
    </w:p>
    <w:p w14:paraId="52BC9A70" w14:textId="77777777" w:rsidR="00C46380" w:rsidRDefault="00C46380">
      <w:pPr>
        <w:pStyle w:val="Textoindependiente"/>
        <w:spacing w:before="6"/>
        <w:rPr>
          <w:sz w:val="14"/>
        </w:rPr>
      </w:pPr>
    </w:p>
    <w:p w14:paraId="52BC9A71" w14:textId="77777777" w:rsidR="00C46380" w:rsidRDefault="001F5741">
      <w:pPr>
        <w:pStyle w:val="Ttulo1"/>
        <w:spacing w:before="101"/>
        <w:ind w:right="1694"/>
      </w:pPr>
      <w:r>
        <w:rPr>
          <w:color w:val="121212"/>
        </w:rPr>
        <w:t>SECCIÓN</w:t>
      </w:r>
      <w:r>
        <w:rPr>
          <w:color w:val="121212"/>
          <w:spacing w:val="-7"/>
        </w:rPr>
        <w:t xml:space="preserve"> </w:t>
      </w:r>
      <w:r>
        <w:rPr>
          <w:color w:val="121212"/>
          <w:spacing w:val="-5"/>
        </w:rPr>
        <w:t>10</w:t>
      </w:r>
    </w:p>
    <w:p w14:paraId="52BC9A72" w14:textId="77777777" w:rsidR="00C46380" w:rsidRDefault="00C46380">
      <w:pPr>
        <w:pStyle w:val="Textoindependiente"/>
        <w:rPr>
          <w:b/>
        </w:rPr>
      </w:pPr>
    </w:p>
    <w:p w14:paraId="52BC9A73" w14:textId="77777777" w:rsidR="00C46380" w:rsidRDefault="001F5741">
      <w:pPr>
        <w:pStyle w:val="Ttulo2"/>
        <w:spacing w:before="1"/>
        <w:ind w:right="1689"/>
      </w:pPr>
      <w:r>
        <w:rPr>
          <w:color w:val="121212"/>
        </w:rPr>
        <w:t>Disposición</w:t>
      </w:r>
      <w:r>
        <w:rPr>
          <w:color w:val="121212"/>
          <w:spacing w:val="-8"/>
        </w:rPr>
        <w:t xml:space="preserve"> </w:t>
      </w:r>
      <w:r>
        <w:rPr>
          <w:color w:val="121212"/>
          <w:spacing w:val="-4"/>
        </w:rPr>
        <w:t>final</w:t>
      </w:r>
    </w:p>
    <w:p w14:paraId="52BC9A74" w14:textId="77777777" w:rsidR="00C46380" w:rsidRDefault="00C46380">
      <w:pPr>
        <w:pStyle w:val="Textoindependiente"/>
        <w:rPr>
          <w:b/>
        </w:rPr>
      </w:pPr>
    </w:p>
    <w:p w14:paraId="52BC9A75" w14:textId="77777777" w:rsidR="00C46380" w:rsidRDefault="001F5741">
      <w:pPr>
        <w:pStyle w:val="Textoindependiente"/>
        <w:ind w:left="444" w:right="1693"/>
        <w:jc w:val="both"/>
      </w:pPr>
      <w:r>
        <w:rPr>
          <w:b/>
          <w:color w:val="121212"/>
        </w:rPr>
        <w:t>Artículo 2.2.1.3.10.1. Vehículos en leasing y renting</w:t>
      </w:r>
      <w:r>
        <w:rPr>
          <w:color w:val="121212"/>
        </w:rPr>
        <w:t>. Cuando los vehículos hayan sido adquiridos en las modalidades leasing o renting, las obligaciones que corresponden a los propietarios de los Vehículos respecto de los conductores de transporte público terrestre automotor individual de pasajeros en</w:t>
      </w:r>
      <w:r>
        <w:rPr>
          <w:color w:val="121212"/>
          <w:spacing w:val="-1"/>
        </w:rPr>
        <w:t xml:space="preserve"> </w:t>
      </w:r>
      <w:r>
        <w:rPr>
          <w:color w:val="121212"/>
        </w:rPr>
        <w:t>vehículos taxi,</w:t>
      </w:r>
      <w:r>
        <w:rPr>
          <w:color w:val="121212"/>
          <w:spacing w:val="-1"/>
        </w:rPr>
        <w:t xml:space="preserve"> </w:t>
      </w:r>
      <w:r>
        <w:rPr>
          <w:color w:val="121212"/>
        </w:rPr>
        <w:t>se entenderán</w:t>
      </w:r>
      <w:r>
        <w:rPr>
          <w:color w:val="121212"/>
          <w:spacing w:val="-1"/>
        </w:rPr>
        <w:t xml:space="preserve"> </w:t>
      </w:r>
      <w:r>
        <w:rPr>
          <w:color w:val="121212"/>
        </w:rPr>
        <w:t>a</w:t>
      </w:r>
      <w:r>
        <w:rPr>
          <w:color w:val="121212"/>
          <w:spacing w:val="-1"/>
        </w:rPr>
        <w:t xml:space="preserve"> </w:t>
      </w:r>
      <w:r>
        <w:rPr>
          <w:color w:val="121212"/>
        </w:rPr>
        <w:t>cargo del locatario de los</w:t>
      </w:r>
      <w:r>
        <w:rPr>
          <w:color w:val="121212"/>
          <w:spacing w:val="-19"/>
        </w:rPr>
        <w:t xml:space="preserve"> </w:t>
      </w:r>
      <w:r>
        <w:rPr>
          <w:color w:val="121212"/>
        </w:rPr>
        <w:t>equipos.</w:t>
      </w:r>
    </w:p>
    <w:p w14:paraId="52BC9A76" w14:textId="77777777" w:rsidR="00C46380" w:rsidRDefault="00C46380">
      <w:pPr>
        <w:pStyle w:val="Textoindependiente"/>
        <w:spacing w:before="9"/>
      </w:pPr>
    </w:p>
    <w:p w14:paraId="52BC9A77" w14:textId="77777777" w:rsidR="00C46380" w:rsidRDefault="001F5741">
      <w:pPr>
        <w:pStyle w:val="Textoindependiente"/>
        <w:ind w:left="444"/>
        <w:jc w:val="both"/>
      </w:pPr>
      <w:r>
        <w:rPr>
          <w:color w:val="121212"/>
        </w:rPr>
        <w:t>(</w:t>
      </w:r>
      <w:hyperlink r:id="rId290">
        <w:r>
          <w:rPr>
            <w:color w:val="800080"/>
            <w:u w:val="single" w:color="800080"/>
          </w:rPr>
          <w:t>Decreto</w:t>
        </w:r>
        <w:r>
          <w:rPr>
            <w:color w:val="800080"/>
            <w:spacing w:val="-5"/>
            <w:u w:val="single" w:color="800080"/>
          </w:rPr>
          <w:t xml:space="preserve"> </w:t>
        </w:r>
        <w:r>
          <w:rPr>
            <w:color w:val="800080"/>
            <w:u w:val="single" w:color="800080"/>
          </w:rPr>
          <w:t>1047</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2014</w:t>
        </w:r>
      </w:hyperlink>
      <w:r>
        <w:rPr>
          <w:color w:val="121212"/>
        </w:rPr>
        <w:t>,</w:t>
      </w:r>
      <w:r>
        <w:rPr>
          <w:color w:val="121212"/>
          <w:spacing w:val="-6"/>
        </w:rPr>
        <w:t xml:space="preserve"> </w:t>
      </w:r>
      <w:r>
        <w:rPr>
          <w:color w:val="121212"/>
        </w:rPr>
        <w:t>artículo</w:t>
      </w:r>
      <w:r>
        <w:rPr>
          <w:color w:val="121212"/>
          <w:spacing w:val="-4"/>
        </w:rPr>
        <w:t xml:space="preserve"> 20).</w:t>
      </w:r>
    </w:p>
    <w:p w14:paraId="52BC9A78" w14:textId="77777777" w:rsidR="00C46380" w:rsidRDefault="00C46380">
      <w:pPr>
        <w:pStyle w:val="Textoindependiente"/>
      </w:pPr>
    </w:p>
    <w:p w14:paraId="52BC9A79" w14:textId="77777777" w:rsidR="00C46380" w:rsidRDefault="001F5741">
      <w:pPr>
        <w:pStyle w:val="Ttulo1"/>
        <w:spacing w:before="1"/>
      </w:pPr>
      <w:r>
        <w:rPr>
          <w:color w:val="121212"/>
        </w:rPr>
        <w:t>CAPÍTULO</w:t>
      </w:r>
      <w:r>
        <w:rPr>
          <w:color w:val="121212"/>
          <w:spacing w:val="-7"/>
        </w:rPr>
        <w:t xml:space="preserve"> </w:t>
      </w:r>
      <w:r>
        <w:rPr>
          <w:color w:val="121212"/>
          <w:spacing w:val="-10"/>
        </w:rPr>
        <w:t>4</w:t>
      </w:r>
    </w:p>
    <w:p w14:paraId="52BC9A7A" w14:textId="77777777" w:rsidR="00C46380" w:rsidRDefault="00C46380">
      <w:pPr>
        <w:pStyle w:val="Textoindependiente"/>
        <w:rPr>
          <w:b/>
        </w:rPr>
      </w:pPr>
    </w:p>
    <w:p w14:paraId="52BC9A7B" w14:textId="77777777" w:rsidR="00C46380" w:rsidRDefault="001F5741">
      <w:pPr>
        <w:pStyle w:val="Ttulo2"/>
        <w:ind w:right="1696"/>
      </w:pPr>
      <w:r>
        <w:rPr>
          <w:color w:val="121212"/>
        </w:rPr>
        <w:t>Servicio</w:t>
      </w:r>
      <w:r>
        <w:rPr>
          <w:color w:val="121212"/>
          <w:spacing w:val="-5"/>
        </w:rPr>
        <w:t xml:space="preserve"> </w:t>
      </w:r>
      <w:r>
        <w:rPr>
          <w:color w:val="121212"/>
        </w:rPr>
        <w:t>Público</w:t>
      </w:r>
      <w:r>
        <w:rPr>
          <w:color w:val="121212"/>
          <w:spacing w:val="-5"/>
        </w:rPr>
        <w:t xml:space="preserve"> </w:t>
      </w:r>
      <w:r>
        <w:rPr>
          <w:color w:val="121212"/>
        </w:rPr>
        <w:t>de</w:t>
      </w:r>
      <w:r>
        <w:rPr>
          <w:color w:val="121212"/>
          <w:spacing w:val="-2"/>
        </w:rPr>
        <w:t xml:space="preserve"> </w:t>
      </w:r>
      <w:r>
        <w:rPr>
          <w:color w:val="121212"/>
        </w:rPr>
        <w:t>Transporte</w:t>
      </w:r>
      <w:r>
        <w:rPr>
          <w:color w:val="121212"/>
          <w:spacing w:val="-4"/>
        </w:rPr>
        <w:t xml:space="preserve"> </w:t>
      </w:r>
      <w:r>
        <w:rPr>
          <w:color w:val="121212"/>
        </w:rPr>
        <w:t>Terrestre</w:t>
      </w:r>
      <w:r>
        <w:rPr>
          <w:color w:val="121212"/>
          <w:spacing w:val="-5"/>
        </w:rPr>
        <w:t xml:space="preserve"> </w:t>
      </w:r>
      <w:r>
        <w:rPr>
          <w:color w:val="121212"/>
        </w:rPr>
        <w:t>Automotor</w:t>
      </w:r>
      <w:r>
        <w:rPr>
          <w:color w:val="121212"/>
          <w:spacing w:val="-3"/>
        </w:rPr>
        <w:t xml:space="preserve"> </w:t>
      </w:r>
      <w:r>
        <w:rPr>
          <w:color w:val="121212"/>
        </w:rPr>
        <w:t>de</w:t>
      </w:r>
      <w:r>
        <w:rPr>
          <w:color w:val="121212"/>
          <w:spacing w:val="-5"/>
        </w:rPr>
        <w:t xml:space="preserve"> </w:t>
      </w:r>
      <w:r>
        <w:rPr>
          <w:color w:val="121212"/>
        </w:rPr>
        <w:t>Pasajeros</w:t>
      </w:r>
      <w:r>
        <w:rPr>
          <w:color w:val="121212"/>
          <w:spacing w:val="-4"/>
        </w:rPr>
        <w:t xml:space="preserve"> </w:t>
      </w:r>
      <w:r>
        <w:rPr>
          <w:color w:val="121212"/>
        </w:rPr>
        <w:t xml:space="preserve">por </w:t>
      </w:r>
      <w:r>
        <w:rPr>
          <w:color w:val="121212"/>
          <w:spacing w:val="-2"/>
        </w:rPr>
        <w:t>Carretera</w:t>
      </w:r>
    </w:p>
    <w:p w14:paraId="52BC9A7C" w14:textId="77777777" w:rsidR="00C46380" w:rsidRDefault="00C46380">
      <w:pPr>
        <w:pStyle w:val="Textoindependiente"/>
        <w:spacing w:before="1"/>
        <w:rPr>
          <w:b/>
          <w:sz w:val="28"/>
        </w:rPr>
      </w:pPr>
    </w:p>
    <w:p w14:paraId="52BC9A7D" w14:textId="77777777" w:rsidR="00C46380" w:rsidRDefault="001F5741">
      <w:pPr>
        <w:pStyle w:val="Textoindependiente"/>
        <w:ind w:left="444" w:right="1691"/>
        <w:jc w:val="both"/>
      </w:pPr>
      <w:r>
        <w:rPr>
          <w:b/>
          <w:color w:val="121212"/>
        </w:rPr>
        <w:t>Artículo 2.2.1.4.1. Objeto y principios</w:t>
      </w:r>
      <w:r>
        <w:rPr>
          <w:color w:val="121212"/>
        </w:rPr>
        <w:t>. El presente Capítulo tiene como objeto reglamentar la habilitación de las empresas de Transporte Público Terrestre Automotor de Pasajeros por Carretera y la prestación por parte de estas de un servicio eficiente, seguro, oportuno y económico, bajo los criterios básicos de cumplimiento de los principios rectores del transporte, como son la libre</w:t>
      </w:r>
      <w:r>
        <w:rPr>
          <w:color w:val="121212"/>
          <w:spacing w:val="-4"/>
        </w:rPr>
        <w:t xml:space="preserve"> </w:t>
      </w:r>
      <w:r>
        <w:rPr>
          <w:color w:val="121212"/>
        </w:rPr>
        <w:t>competencia</w:t>
      </w:r>
      <w:r>
        <w:rPr>
          <w:color w:val="121212"/>
          <w:spacing w:val="-6"/>
        </w:rPr>
        <w:t xml:space="preserve"> </w:t>
      </w:r>
      <w:r>
        <w:rPr>
          <w:color w:val="121212"/>
        </w:rPr>
        <w:t>y</w:t>
      </w:r>
      <w:r>
        <w:rPr>
          <w:color w:val="121212"/>
          <w:spacing w:val="-2"/>
        </w:rPr>
        <w:t xml:space="preserve"> </w:t>
      </w:r>
      <w:r>
        <w:rPr>
          <w:color w:val="121212"/>
        </w:rPr>
        <w:t>la</w:t>
      </w:r>
      <w:r>
        <w:rPr>
          <w:color w:val="121212"/>
          <w:spacing w:val="-1"/>
        </w:rPr>
        <w:t xml:space="preserve"> </w:t>
      </w:r>
      <w:r>
        <w:rPr>
          <w:color w:val="121212"/>
        </w:rPr>
        <w:t>iniciativa</w:t>
      </w:r>
      <w:r>
        <w:rPr>
          <w:color w:val="121212"/>
          <w:spacing w:val="-3"/>
        </w:rPr>
        <w:t xml:space="preserve"> </w:t>
      </w:r>
      <w:r>
        <w:rPr>
          <w:color w:val="121212"/>
        </w:rPr>
        <w:t>privada,</w:t>
      </w:r>
      <w:r>
        <w:rPr>
          <w:color w:val="121212"/>
          <w:spacing w:val="-6"/>
        </w:rPr>
        <w:t xml:space="preserve"> </w:t>
      </w:r>
      <w:r>
        <w:rPr>
          <w:color w:val="121212"/>
        </w:rPr>
        <w:t>a</w:t>
      </w:r>
      <w:r>
        <w:rPr>
          <w:color w:val="121212"/>
          <w:spacing w:val="-1"/>
        </w:rPr>
        <w:t xml:space="preserve"> </w:t>
      </w:r>
      <w:r>
        <w:rPr>
          <w:color w:val="121212"/>
        </w:rPr>
        <w:t>los</w:t>
      </w:r>
      <w:r>
        <w:rPr>
          <w:color w:val="121212"/>
          <w:spacing w:val="-5"/>
        </w:rPr>
        <w:t xml:space="preserve"> </w:t>
      </w:r>
      <w:r>
        <w:rPr>
          <w:color w:val="121212"/>
        </w:rPr>
        <w:t>cuales</w:t>
      </w:r>
      <w:r>
        <w:rPr>
          <w:color w:val="121212"/>
          <w:spacing w:val="-4"/>
        </w:rPr>
        <w:t xml:space="preserve"> </w:t>
      </w:r>
      <w:r>
        <w:rPr>
          <w:color w:val="121212"/>
        </w:rPr>
        <w:t>solamente</w:t>
      </w:r>
      <w:r>
        <w:rPr>
          <w:color w:val="121212"/>
          <w:spacing w:val="-5"/>
        </w:rPr>
        <w:t xml:space="preserve"> </w:t>
      </w:r>
      <w:r>
        <w:rPr>
          <w:color w:val="121212"/>
        </w:rPr>
        <w:t>se</w:t>
      </w:r>
      <w:r>
        <w:rPr>
          <w:color w:val="121212"/>
          <w:spacing w:val="-4"/>
        </w:rPr>
        <w:t xml:space="preserve"> </w:t>
      </w:r>
      <w:r>
        <w:rPr>
          <w:color w:val="121212"/>
        </w:rPr>
        <w:t>aplicarán</w:t>
      </w:r>
      <w:r>
        <w:rPr>
          <w:color w:val="121212"/>
          <w:spacing w:val="-1"/>
        </w:rPr>
        <w:t xml:space="preserve"> </w:t>
      </w:r>
      <w:r>
        <w:rPr>
          <w:color w:val="121212"/>
        </w:rPr>
        <w:t>las restricciones establecidas por la ley y los Convenios Internacionales.</w:t>
      </w:r>
    </w:p>
    <w:p w14:paraId="52BC9A7E" w14:textId="77777777" w:rsidR="00C46380" w:rsidRDefault="00C46380">
      <w:pPr>
        <w:pStyle w:val="Textoindependiente"/>
      </w:pPr>
    </w:p>
    <w:p w14:paraId="52BC9A7F" w14:textId="77777777" w:rsidR="00C46380" w:rsidRDefault="001F5741">
      <w:pPr>
        <w:pStyle w:val="Textoindependiente"/>
        <w:ind w:left="444"/>
        <w:jc w:val="both"/>
      </w:pPr>
      <w:r>
        <w:rPr>
          <w:color w:val="121212"/>
        </w:rPr>
        <w:t>(</w:t>
      </w:r>
      <w:hyperlink r:id="rId291">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9A80" w14:textId="77777777" w:rsidR="00C46380" w:rsidRDefault="00C46380">
      <w:pPr>
        <w:pStyle w:val="Textoindependiente"/>
      </w:pPr>
    </w:p>
    <w:p w14:paraId="52BC9A81" w14:textId="77777777" w:rsidR="00C46380" w:rsidRDefault="001F5741">
      <w:pPr>
        <w:pStyle w:val="Textoindependiente"/>
        <w:ind w:left="444" w:right="1695"/>
      </w:pPr>
      <w:r>
        <w:rPr>
          <w:b/>
          <w:color w:val="121212"/>
        </w:rPr>
        <w:t>Artículo</w:t>
      </w:r>
      <w:r>
        <w:rPr>
          <w:b/>
          <w:color w:val="121212"/>
          <w:spacing w:val="-5"/>
        </w:rPr>
        <w:t xml:space="preserve"> </w:t>
      </w:r>
      <w:r>
        <w:rPr>
          <w:b/>
          <w:color w:val="121212"/>
        </w:rPr>
        <w:t>2.2.1.4.2.</w:t>
      </w:r>
      <w:r>
        <w:rPr>
          <w:b/>
          <w:color w:val="121212"/>
          <w:spacing w:val="-2"/>
        </w:rPr>
        <w:t xml:space="preserve"> </w:t>
      </w:r>
      <w:r>
        <w:rPr>
          <w:color w:val="121212"/>
        </w:rPr>
        <w:t>Ámbito</w:t>
      </w:r>
      <w:r>
        <w:rPr>
          <w:color w:val="121212"/>
          <w:spacing w:val="-6"/>
        </w:rPr>
        <w:t xml:space="preserve"> </w:t>
      </w:r>
      <w:r>
        <w:rPr>
          <w:color w:val="121212"/>
        </w:rPr>
        <w:t>de</w:t>
      </w:r>
      <w:r>
        <w:rPr>
          <w:color w:val="121212"/>
          <w:spacing w:val="-4"/>
        </w:rPr>
        <w:t xml:space="preserve"> </w:t>
      </w:r>
      <w:r>
        <w:rPr>
          <w:color w:val="121212"/>
        </w:rPr>
        <w:t>aplicación.</w:t>
      </w:r>
      <w:r>
        <w:rPr>
          <w:color w:val="121212"/>
          <w:spacing w:val="-6"/>
        </w:rPr>
        <w:t xml:space="preserve"> </w:t>
      </w:r>
      <w:r>
        <w:rPr>
          <w:color w:val="121212"/>
        </w:rPr>
        <w:t>Las</w:t>
      </w:r>
      <w:r>
        <w:rPr>
          <w:color w:val="121212"/>
          <w:spacing w:val="-5"/>
        </w:rPr>
        <w:t xml:space="preserve"> </w:t>
      </w:r>
      <w:r>
        <w:rPr>
          <w:color w:val="121212"/>
        </w:rPr>
        <w:t>disposiciones</w:t>
      </w:r>
      <w:r>
        <w:rPr>
          <w:color w:val="121212"/>
          <w:spacing w:val="-4"/>
        </w:rPr>
        <w:t xml:space="preserve"> </w:t>
      </w:r>
      <w:r>
        <w:rPr>
          <w:color w:val="121212"/>
        </w:rPr>
        <w:t>contenidas</w:t>
      </w:r>
      <w:r>
        <w:rPr>
          <w:color w:val="121212"/>
          <w:spacing w:val="-5"/>
        </w:rPr>
        <w:t xml:space="preserve"> </w:t>
      </w:r>
      <w:r>
        <w:rPr>
          <w:color w:val="121212"/>
        </w:rPr>
        <w:t>en</w:t>
      </w:r>
      <w:r>
        <w:rPr>
          <w:color w:val="121212"/>
          <w:spacing w:val="-5"/>
        </w:rPr>
        <w:t xml:space="preserve"> </w:t>
      </w:r>
      <w:r>
        <w:rPr>
          <w:color w:val="121212"/>
        </w:rPr>
        <w:t>el presente Capítulo se aplicarán integralmente a la modalidad de Transporte Público Terrestre Automotor de Pasajeros por Carretera de acuerdo con los lineamientos</w:t>
      </w:r>
      <w:r>
        <w:rPr>
          <w:color w:val="121212"/>
          <w:spacing w:val="80"/>
        </w:rPr>
        <w:t xml:space="preserve"> </w:t>
      </w:r>
      <w:r>
        <w:rPr>
          <w:color w:val="121212"/>
        </w:rPr>
        <w:t>establecidos</w:t>
      </w:r>
      <w:r>
        <w:rPr>
          <w:color w:val="121212"/>
          <w:spacing w:val="80"/>
        </w:rPr>
        <w:t xml:space="preserve"> </w:t>
      </w:r>
      <w:r>
        <w:rPr>
          <w:color w:val="121212"/>
        </w:rPr>
        <w:t>en</w:t>
      </w:r>
      <w:r>
        <w:rPr>
          <w:color w:val="121212"/>
          <w:spacing w:val="80"/>
        </w:rPr>
        <w:t xml:space="preserve"> </w:t>
      </w:r>
      <w:r>
        <w:rPr>
          <w:color w:val="121212"/>
        </w:rPr>
        <w:t>las</w:t>
      </w:r>
      <w:r>
        <w:rPr>
          <w:color w:val="121212"/>
          <w:spacing w:val="80"/>
        </w:rPr>
        <w:t xml:space="preserve"> </w:t>
      </w:r>
      <w:r>
        <w:rPr>
          <w:color w:val="121212"/>
        </w:rPr>
        <w:t>Leyes</w:t>
      </w:r>
      <w:r>
        <w:rPr>
          <w:color w:val="121212"/>
          <w:spacing w:val="80"/>
        </w:rPr>
        <w:t xml:space="preserve"> </w:t>
      </w:r>
      <w:hyperlink r:id="rId292">
        <w:r>
          <w:rPr>
            <w:color w:val="0000FF"/>
            <w:u w:val="single" w:color="0000FF"/>
          </w:rPr>
          <w:t>105</w:t>
        </w:r>
        <w:r>
          <w:rPr>
            <w:color w:val="0000FF"/>
            <w:spacing w:val="40"/>
            <w:u w:val="single" w:color="0000FF"/>
          </w:rPr>
          <w:t xml:space="preserve"> </w:t>
        </w:r>
        <w:r>
          <w:rPr>
            <w:color w:val="0000FF"/>
            <w:u w:val="single" w:color="0000FF"/>
          </w:rPr>
          <w:t>de</w:t>
        </w:r>
        <w:r>
          <w:rPr>
            <w:color w:val="0000FF"/>
            <w:spacing w:val="80"/>
            <w:u w:val="single" w:color="0000FF"/>
          </w:rPr>
          <w:t xml:space="preserve"> </w:t>
        </w:r>
        <w:r>
          <w:rPr>
            <w:color w:val="0000FF"/>
            <w:u w:val="single" w:color="0000FF"/>
          </w:rPr>
          <w:t>1993</w:t>
        </w:r>
      </w:hyperlink>
      <w:r>
        <w:rPr>
          <w:color w:val="0000FF"/>
          <w:spacing w:val="80"/>
          <w:u w:val="single" w:color="0000FF"/>
        </w:rPr>
        <w:t xml:space="preserve"> </w:t>
      </w:r>
      <w:r>
        <w:rPr>
          <w:color w:val="121212"/>
        </w:rPr>
        <w:t>y</w:t>
      </w:r>
      <w:r>
        <w:rPr>
          <w:color w:val="121212"/>
          <w:spacing w:val="80"/>
        </w:rPr>
        <w:t xml:space="preserve"> </w:t>
      </w:r>
      <w:hyperlink r:id="rId293">
        <w:r>
          <w:rPr>
            <w:color w:val="0000FF"/>
            <w:u w:val="single" w:color="0000FF"/>
          </w:rPr>
          <w:t>336</w:t>
        </w:r>
        <w:r>
          <w:rPr>
            <w:color w:val="0000FF"/>
            <w:spacing w:val="80"/>
            <w:u w:val="single" w:color="0000FF"/>
          </w:rPr>
          <w:t xml:space="preserve"> </w:t>
        </w:r>
        <w:r>
          <w:rPr>
            <w:color w:val="0000FF"/>
            <w:u w:val="single" w:color="0000FF"/>
          </w:rPr>
          <w:t>de</w:t>
        </w:r>
        <w:r>
          <w:rPr>
            <w:color w:val="0000FF"/>
            <w:spacing w:val="80"/>
            <w:u w:val="single" w:color="0000FF"/>
          </w:rPr>
          <w:t xml:space="preserve"> </w:t>
        </w:r>
        <w:r>
          <w:rPr>
            <w:color w:val="0000FF"/>
            <w:u w:val="single" w:color="0000FF"/>
          </w:rPr>
          <w:t xml:space="preserve">1996 </w:t>
        </w:r>
      </w:hyperlink>
      <w:r>
        <w:rPr>
          <w:color w:val="0000FF"/>
        </w:rPr>
        <w:t xml:space="preserve"> </w:t>
      </w:r>
      <w:r>
        <w:rPr>
          <w:color w:val="121212"/>
        </w:rPr>
        <w:t>(</w:t>
      </w:r>
      <w:hyperlink r:id="rId294">
        <w:r>
          <w:rPr>
            <w:color w:val="0000FF"/>
            <w:u w:val="single" w:color="0000FF"/>
          </w:rPr>
          <w:t>Decreto 171 de 2001</w:t>
        </w:r>
      </w:hyperlink>
      <w:r>
        <w:rPr>
          <w:color w:val="121212"/>
        </w:rPr>
        <w:t>, artículo 2°).</w:t>
      </w:r>
    </w:p>
    <w:p w14:paraId="52BC9A82" w14:textId="77777777" w:rsidR="00C46380" w:rsidRDefault="00C46380">
      <w:pPr>
        <w:pStyle w:val="Textoindependiente"/>
        <w:spacing w:before="11"/>
        <w:rPr>
          <w:sz w:val="21"/>
        </w:rPr>
      </w:pPr>
    </w:p>
    <w:p w14:paraId="52BC9A83" w14:textId="77777777" w:rsidR="00C46380" w:rsidRDefault="001F5741">
      <w:pPr>
        <w:ind w:left="444" w:right="1691"/>
        <w:jc w:val="both"/>
      </w:pPr>
      <w:r>
        <w:rPr>
          <w:b/>
          <w:color w:val="121212"/>
        </w:rPr>
        <w:t xml:space="preserve">Artículo 2.2.1.4.3. Servicio público de transporte terrestre automotor de pasajeros por carretera. </w:t>
      </w:r>
      <w:r>
        <w:rPr>
          <w:color w:val="121212"/>
        </w:rPr>
        <w:t>Es aquel que se presta bajo la responsabilidad de</w:t>
      </w:r>
      <w:r>
        <w:rPr>
          <w:color w:val="121212"/>
          <w:spacing w:val="-2"/>
        </w:rPr>
        <w:t xml:space="preserve"> </w:t>
      </w:r>
      <w:r>
        <w:rPr>
          <w:color w:val="121212"/>
        </w:rPr>
        <w:t>una</w:t>
      </w:r>
      <w:r>
        <w:rPr>
          <w:color w:val="121212"/>
          <w:spacing w:val="-3"/>
        </w:rPr>
        <w:t xml:space="preserve"> </w:t>
      </w:r>
      <w:r>
        <w:rPr>
          <w:color w:val="121212"/>
        </w:rPr>
        <w:t>empresa</w:t>
      </w:r>
      <w:r>
        <w:rPr>
          <w:color w:val="121212"/>
          <w:spacing w:val="-3"/>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legalmente constituida</w:t>
      </w:r>
      <w:r>
        <w:rPr>
          <w:color w:val="121212"/>
          <w:spacing w:val="-3"/>
        </w:rPr>
        <w:t xml:space="preserve"> </w:t>
      </w:r>
      <w:r>
        <w:rPr>
          <w:color w:val="121212"/>
        </w:rPr>
        <w:t>y</w:t>
      </w:r>
      <w:r>
        <w:rPr>
          <w:color w:val="121212"/>
          <w:spacing w:val="-2"/>
        </w:rPr>
        <w:t xml:space="preserve"> </w:t>
      </w:r>
      <w:r>
        <w:rPr>
          <w:color w:val="121212"/>
        </w:rPr>
        <w:t>debidamente</w:t>
      </w:r>
      <w:r>
        <w:rPr>
          <w:color w:val="121212"/>
          <w:spacing w:val="-2"/>
        </w:rPr>
        <w:t xml:space="preserve"> </w:t>
      </w:r>
      <w:r>
        <w:rPr>
          <w:color w:val="121212"/>
        </w:rPr>
        <w:t xml:space="preserve">habilitada en </w:t>
      </w:r>
      <w:proofErr w:type="gramStart"/>
      <w:r>
        <w:rPr>
          <w:color w:val="121212"/>
        </w:rPr>
        <w:t>ésta</w:t>
      </w:r>
      <w:proofErr w:type="gramEnd"/>
      <w:r>
        <w:rPr>
          <w:color w:val="121212"/>
        </w:rPr>
        <w:t xml:space="preserve"> modalidad, a través de un contrato celebrado entre la empresa y cada una de las personas que han de utilizar el vehículo de servicio público a esta vinculado, para su traslado en una ruta legalmente autorizada.</w:t>
      </w:r>
    </w:p>
    <w:p w14:paraId="52BC9A84" w14:textId="77777777" w:rsidR="00C46380" w:rsidRDefault="00C46380">
      <w:pPr>
        <w:pStyle w:val="Textoindependiente"/>
        <w:spacing w:before="1"/>
      </w:pPr>
    </w:p>
    <w:p w14:paraId="52BC9A85" w14:textId="77777777" w:rsidR="00C46380" w:rsidRDefault="001F5741">
      <w:pPr>
        <w:pStyle w:val="Textoindependiente"/>
        <w:ind w:left="444"/>
      </w:pPr>
      <w:r>
        <w:rPr>
          <w:color w:val="121212"/>
        </w:rPr>
        <w:t>(</w:t>
      </w:r>
      <w:hyperlink r:id="rId295">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9A86" w14:textId="77777777" w:rsidR="00C46380" w:rsidRDefault="00C46380">
      <w:pPr>
        <w:pStyle w:val="Textoindependiente"/>
        <w:spacing w:before="1"/>
      </w:pPr>
    </w:p>
    <w:p w14:paraId="52BC9A87" w14:textId="77777777" w:rsidR="00C46380" w:rsidRDefault="001F5741">
      <w:pPr>
        <w:ind w:left="444" w:right="1695"/>
      </w:pPr>
      <w:r>
        <w:rPr>
          <w:b/>
          <w:color w:val="121212"/>
        </w:rPr>
        <w:t>Artículo</w:t>
      </w:r>
      <w:r>
        <w:rPr>
          <w:b/>
          <w:color w:val="121212"/>
          <w:spacing w:val="80"/>
        </w:rPr>
        <w:t xml:space="preserve"> </w:t>
      </w:r>
      <w:r>
        <w:rPr>
          <w:b/>
          <w:color w:val="121212"/>
        </w:rPr>
        <w:t>2.2.1.4.4.</w:t>
      </w:r>
      <w:r>
        <w:rPr>
          <w:b/>
          <w:color w:val="121212"/>
          <w:spacing w:val="80"/>
        </w:rPr>
        <w:t xml:space="preserve"> </w:t>
      </w:r>
      <w:r>
        <w:rPr>
          <w:b/>
          <w:color w:val="121212"/>
        </w:rPr>
        <w:t>Definiciones.</w:t>
      </w:r>
      <w:r>
        <w:rPr>
          <w:b/>
          <w:color w:val="121212"/>
          <w:spacing w:val="80"/>
        </w:rPr>
        <w:t xml:space="preserve"> </w:t>
      </w:r>
      <w:r>
        <w:rPr>
          <w:color w:val="121212"/>
        </w:rPr>
        <w:t>Para</w:t>
      </w:r>
      <w:r>
        <w:rPr>
          <w:color w:val="121212"/>
          <w:spacing w:val="80"/>
        </w:rPr>
        <w:t xml:space="preserve"> </w:t>
      </w:r>
      <w:r>
        <w:rPr>
          <w:color w:val="121212"/>
        </w:rPr>
        <w:t>la</w:t>
      </w:r>
      <w:r>
        <w:rPr>
          <w:color w:val="121212"/>
          <w:spacing w:val="80"/>
        </w:rPr>
        <w:t xml:space="preserve"> </w:t>
      </w:r>
      <w:r>
        <w:rPr>
          <w:color w:val="121212"/>
        </w:rPr>
        <w:t>interpretación</w:t>
      </w:r>
      <w:r>
        <w:rPr>
          <w:color w:val="121212"/>
          <w:spacing w:val="80"/>
        </w:rPr>
        <w:t xml:space="preserve"> </w:t>
      </w:r>
      <w:r>
        <w:rPr>
          <w:color w:val="121212"/>
        </w:rPr>
        <w:t>y</w:t>
      </w:r>
      <w:r>
        <w:rPr>
          <w:color w:val="121212"/>
          <w:spacing w:val="80"/>
        </w:rPr>
        <w:t xml:space="preserve"> </w:t>
      </w:r>
      <w:r>
        <w:rPr>
          <w:color w:val="121212"/>
        </w:rPr>
        <w:t>aplicación</w:t>
      </w:r>
      <w:r>
        <w:rPr>
          <w:color w:val="121212"/>
          <w:spacing w:val="80"/>
        </w:rPr>
        <w:t xml:space="preserve"> </w:t>
      </w:r>
      <w:r>
        <w:rPr>
          <w:color w:val="121212"/>
        </w:rPr>
        <w:t>del presente Capítulo, se tendrán en cuenta las siguientes definiciones específicas:</w:t>
      </w:r>
    </w:p>
    <w:p w14:paraId="52BC9A88" w14:textId="77777777" w:rsidR="00C46380" w:rsidRDefault="00C46380">
      <w:pPr>
        <w:pStyle w:val="Textoindependiente"/>
        <w:spacing w:before="11"/>
        <w:rPr>
          <w:sz w:val="21"/>
        </w:rPr>
      </w:pPr>
    </w:p>
    <w:p w14:paraId="52BC9A89" w14:textId="77777777" w:rsidR="00C46380" w:rsidRDefault="001F5741">
      <w:pPr>
        <w:pStyle w:val="Prrafodelista"/>
        <w:numPr>
          <w:ilvl w:val="0"/>
          <w:numId w:val="322"/>
        </w:numPr>
        <w:tabs>
          <w:tab w:val="left" w:pos="663"/>
        </w:tabs>
        <w:ind w:right="1694" w:firstLine="0"/>
        <w:jc w:val="left"/>
        <w:rPr>
          <w:color w:val="121212"/>
        </w:rPr>
      </w:pPr>
      <w:r>
        <w:rPr>
          <w:color w:val="121212"/>
        </w:rPr>
        <w:t>Despacho: es la salida de un vehículo de una terminal de transporte, en un</w:t>
      </w:r>
      <w:r>
        <w:rPr>
          <w:color w:val="121212"/>
          <w:spacing w:val="40"/>
        </w:rPr>
        <w:t xml:space="preserve"> </w:t>
      </w:r>
      <w:r>
        <w:rPr>
          <w:color w:val="121212"/>
        </w:rPr>
        <w:t>horario autorizado y/o registrado.</w:t>
      </w:r>
    </w:p>
    <w:p w14:paraId="52BC9A8A" w14:textId="77777777" w:rsidR="00C46380" w:rsidRDefault="00C46380">
      <w:pPr>
        <w:sectPr w:rsidR="00C46380">
          <w:pgSz w:w="12240" w:h="15840"/>
          <w:pgMar w:top="1300" w:right="0" w:bottom="280" w:left="1260" w:header="720" w:footer="720" w:gutter="0"/>
          <w:cols w:space="720"/>
        </w:sectPr>
      </w:pPr>
    </w:p>
    <w:p w14:paraId="52BC9A8B" w14:textId="77777777" w:rsidR="00C46380" w:rsidRDefault="001F5741">
      <w:pPr>
        <w:pStyle w:val="Prrafodelista"/>
        <w:numPr>
          <w:ilvl w:val="0"/>
          <w:numId w:val="322"/>
        </w:numPr>
        <w:tabs>
          <w:tab w:val="left" w:pos="740"/>
        </w:tabs>
        <w:spacing w:before="144"/>
        <w:ind w:right="1696" w:firstLine="0"/>
        <w:rPr>
          <w:color w:val="121212"/>
        </w:rPr>
      </w:pPr>
      <w:r>
        <w:rPr>
          <w:color w:val="121212"/>
        </w:rPr>
        <w:lastRenderedPageBreak/>
        <w:t>Horarios disponibles: son los horarios establecidos en los estudios de demanda que no han sido autorizados.</w:t>
      </w:r>
    </w:p>
    <w:p w14:paraId="52BC9A8C" w14:textId="77777777" w:rsidR="00C46380" w:rsidRDefault="00C46380">
      <w:pPr>
        <w:pStyle w:val="Textoindependiente"/>
        <w:spacing w:before="1"/>
      </w:pPr>
    </w:p>
    <w:p w14:paraId="52BC9A8D" w14:textId="77777777" w:rsidR="00C46380" w:rsidRDefault="001F5741">
      <w:pPr>
        <w:pStyle w:val="Prrafodelista"/>
        <w:numPr>
          <w:ilvl w:val="0"/>
          <w:numId w:val="322"/>
        </w:numPr>
        <w:tabs>
          <w:tab w:val="left" w:pos="668"/>
        </w:tabs>
        <w:spacing w:before="1"/>
        <w:ind w:right="1687" w:firstLine="0"/>
        <w:rPr>
          <w:color w:val="121212"/>
        </w:rPr>
      </w:pPr>
      <w:r>
        <w:rPr>
          <w:color w:val="121212"/>
        </w:rPr>
        <w:t>Nivel de servicio: son las condiciones de calidad bajo las cuales la empresa presta el servicio de transporte, teniendo en cuenta las especificaciones y características técnicas, capacidad, disponibilidad y comodidad de los equipos, la accesibilidad de los usuarios al servicio, régimen tarifario y demás servicios que se presten dentro y fuera de los vehículos.</w:t>
      </w:r>
    </w:p>
    <w:p w14:paraId="52BC9A8E" w14:textId="77777777" w:rsidR="00C46380" w:rsidRDefault="00C46380">
      <w:pPr>
        <w:pStyle w:val="Textoindependiente"/>
        <w:spacing w:before="11"/>
        <w:rPr>
          <w:sz w:val="21"/>
        </w:rPr>
      </w:pPr>
    </w:p>
    <w:p w14:paraId="52BC9A8F" w14:textId="77777777" w:rsidR="00C46380" w:rsidRDefault="001F5741">
      <w:pPr>
        <w:pStyle w:val="Prrafodelista"/>
        <w:numPr>
          <w:ilvl w:val="0"/>
          <w:numId w:val="322"/>
        </w:numPr>
        <w:tabs>
          <w:tab w:val="left" w:pos="704"/>
        </w:tabs>
        <w:ind w:right="1693" w:firstLine="0"/>
        <w:rPr>
          <w:color w:val="121212"/>
        </w:rPr>
      </w:pPr>
      <w:r>
        <w:rPr>
          <w:color w:val="121212"/>
        </w:rPr>
        <w:t>Planilla única de viaje ocasional: es el documento que debe portar todo conductor de vehículo de servicio público de esta modalidad para la realización de un viaje ocasional.</w:t>
      </w:r>
    </w:p>
    <w:p w14:paraId="52BC9A90" w14:textId="77777777" w:rsidR="00C46380" w:rsidRDefault="00C46380">
      <w:pPr>
        <w:pStyle w:val="Textoindependiente"/>
        <w:spacing w:before="1"/>
      </w:pPr>
    </w:p>
    <w:p w14:paraId="52BC9A91" w14:textId="77777777" w:rsidR="00C46380" w:rsidRDefault="001F5741">
      <w:pPr>
        <w:pStyle w:val="Prrafodelista"/>
        <w:numPr>
          <w:ilvl w:val="0"/>
          <w:numId w:val="322"/>
        </w:numPr>
        <w:tabs>
          <w:tab w:val="left" w:pos="651"/>
        </w:tabs>
        <w:ind w:right="1693" w:firstLine="0"/>
        <w:rPr>
          <w:color w:val="121212"/>
        </w:rPr>
      </w:pPr>
      <w:r>
        <w:rPr>
          <w:color w:val="121212"/>
        </w:rPr>
        <w:t>Radio de acción: es el ámbito de operación autorizado a una empresa dentro del perímetro de los servicios asignados.</w:t>
      </w:r>
    </w:p>
    <w:p w14:paraId="52BC9A92" w14:textId="77777777" w:rsidR="00C46380" w:rsidRDefault="001F5741">
      <w:pPr>
        <w:pStyle w:val="Prrafodelista"/>
        <w:numPr>
          <w:ilvl w:val="0"/>
          <w:numId w:val="322"/>
        </w:numPr>
        <w:tabs>
          <w:tab w:val="left" w:pos="656"/>
        </w:tabs>
        <w:spacing w:before="34"/>
        <w:ind w:right="1696" w:firstLine="0"/>
        <w:rPr>
          <w:color w:val="121212"/>
        </w:rPr>
      </w:pPr>
      <w:r>
        <w:rPr>
          <w:color w:val="121212"/>
        </w:rPr>
        <w:t>Ruta: es el trayecto comprendido entre un origen y un destino, unidos entre sí por una vía, con un recorrido determinado.</w:t>
      </w:r>
    </w:p>
    <w:p w14:paraId="52BC9A93" w14:textId="77777777" w:rsidR="00C46380" w:rsidRDefault="00C46380">
      <w:pPr>
        <w:pStyle w:val="Textoindependiente"/>
      </w:pPr>
    </w:p>
    <w:p w14:paraId="52BC9A94" w14:textId="77777777" w:rsidR="00C46380" w:rsidRDefault="001F5741">
      <w:pPr>
        <w:pStyle w:val="Prrafodelista"/>
        <w:numPr>
          <w:ilvl w:val="0"/>
          <w:numId w:val="322"/>
        </w:numPr>
        <w:tabs>
          <w:tab w:val="left" w:pos="695"/>
        </w:tabs>
        <w:ind w:right="1692" w:firstLine="0"/>
        <w:rPr>
          <w:color w:val="121212"/>
        </w:rPr>
      </w:pPr>
      <w:r>
        <w:rPr>
          <w:color w:val="121212"/>
        </w:rPr>
        <w:t>Terminal de transporte terrestre de pasajeros: es aquella instalación que presta servicios conexos al sistema de transporte como una unidad de operación permanente en la que se concentran la oferta y demanda de transporte, para que los usuarios en condiciones de seguridad y de comodidad accedan a los vehículos que prestan el servicio público de transporte legalmente autorizado a las sociedades transportadoras.</w:t>
      </w:r>
    </w:p>
    <w:p w14:paraId="52BC9A95" w14:textId="77777777" w:rsidR="00C46380" w:rsidRDefault="00C46380">
      <w:pPr>
        <w:pStyle w:val="Textoindependiente"/>
        <w:spacing w:before="10"/>
      </w:pPr>
    </w:p>
    <w:p w14:paraId="52BC9A96" w14:textId="77777777" w:rsidR="00C46380" w:rsidRDefault="001F5741">
      <w:pPr>
        <w:pStyle w:val="Prrafodelista"/>
        <w:numPr>
          <w:ilvl w:val="0"/>
          <w:numId w:val="322"/>
        </w:numPr>
        <w:tabs>
          <w:tab w:val="left" w:pos="704"/>
        </w:tabs>
        <w:ind w:right="1690" w:firstLine="0"/>
        <w:rPr>
          <w:color w:val="121212"/>
        </w:rPr>
      </w:pPr>
      <w:r>
        <w:rPr>
          <w:color w:val="121212"/>
        </w:rPr>
        <w:t>Viaje ocasional: es aquel que excepcionalmente autoriza el Ministerio de Transporte a empresas de transporte habilitadas en esta modalidad para transportar, dentro o fuera de sus rutas autorizadas, un grupo homogéneo de pasajeros, por el precio que libremente determinen, sin sujeción a tiempo o al cumplimiento de horarios específicos.</w:t>
      </w:r>
    </w:p>
    <w:p w14:paraId="52BC9A97" w14:textId="77777777" w:rsidR="00C46380" w:rsidRDefault="00C46380">
      <w:pPr>
        <w:pStyle w:val="Textoindependiente"/>
        <w:spacing w:before="11"/>
        <w:rPr>
          <w:sz w:val="21"/>
        </w:rPr>
      </w:pPr>
    </w:p>
    <w:p w14:paraId="52BC9A98" w14:textId="77777777" w:rsidR="00C46380" w:rsidRDefault="001F5741">
      <w:pPr>
        <w:pStyle w:val="Textoindependiente"/>
        <w:ind w:left="444"/>
      </w:pPr>
      <w:r>
        <w:rPr>
          <w:color w:val="121212"/>
        </w:rPr>
        <w:t>(</w:t>
      </w:r>
      <w:hyperlink r:id="rId296">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9A99" w14:textId="77777777" w:rsidR="00C46380" w:rsidRDefault="00C46380">
      <w:pPr>
        <w:pStyle w:val="Textoindependiente"/>
        <w:spacing w:before="1"/>
      </w:pPr>
    </w:p>
    <w:p w14:paraId="52BC9A9A" w14:textId="77777777" w:rsidR="00C46380" w:rsidRDefault="001F5741">
      <w:pPr>
        <w:pStyle w:val="Ttulo1"/>
        <w:ind w:right="1696"/>
      </w:pPr>
      <w:r>
        <w:rPr>
          <w:color w:val="121212"/>
        </w:rPr>
        <w:t>SECCIÓN</w:t>
      </w:r>
      <w:r>
        <w:rPr>
          <w:color w:val="121212"/>
          <w:spacing w:val="-7"/>
        </w:rPr>
        <w:t xml:space="preserve"> </w:t>
      </w:r>
      <w:r>
        <w:rPr>
          <w:color w:val="121212"/>
          <w:spacing w:val="-10"/>
        </w:rPr>
        <w:t>1</w:t>
      </w:r>
    </w:p>
    <w:p w14:paraId="52BC9A9B" w14:textId="77777777" w:rsidR="00C46380" w:rsidRDefault="00C46380">
      <w:pPr>
        <w:pStyle w:val="Textoindependiente"/>
        <w:rPr>
          <w:b/>
        </w:rPr>
      </w:pPr>
    </w:p>
    <w:p w14:paraId="52BC9A9C" w14:textId="77777777" w:rsidR="00C46380" w:rsidRDefault="001F5741">
      <w:pPr>
        <w:pStyle w:val="Ttulo2"/>
        <w:ind w:right="1696"/>
      </w:pPr>
      <w:r>
        <w:rPr>
          <w:color w:val="121212"/>
          <w:spacing w:val="-2"/>
        </w:rPr>
        <w:t>Clasificación</w:t>
      </w:r>
    </w:p>
    <w:p w14:paraId="52BC9A9D" w14:textId="77777777" w:rsidR="00C46380" w:rsidRDefault="00C46380">
      <w:pPr>
        <w:pStyle w:val="Textoindependiente"/>
        <w:spacing w:before="10"/>
        <w:rPr>
          <w:b/>
        </w:rPr>
      </w:pPr>
    </w:p>
    <w:p w14:paraId="52BC9A9E" w14:textId="77777777" w:rsidR="00C46380" w:rsidRDefault="001F5741">
      <w:pPr>
        <w:ind w:left="444" w:right="1695"/>
      </w:pPr>
      <w:r>
        <w:rPr>
          <w:b/>
          <w:color w:val="121212"/>
        </w:rPr>
        <w:t>Artículo</w:t>
      </w:r>
      <w:r>
        <w:rPr>
          <w:b/>
          <w:color w:val="121212"/>
          <w:spacing w:val="80"/>
        </w:rPr>
        <w:t xml:space="preserve"> </w:t>
      </w:r>
      <w:r>
        <w:rPr>
          <w:b/>
          <w:color w:val="121212"/>
        </w:rPr>
        <w:t>2.2.1.4.1.1.</w:t>
      </w:r>
      <w:r>
        <w:rPr>
          <w:b/>
          <w:color w:val="121212"/>
          <w:spacing w:val="80"/>
        </w:rPr>
        <w:t xml:space="preserve"> </w:t>
      </w:r>
      <w:r>
        <w:rPr>
          <w:b/>
          <w:color w:val="121212"/>
        </w:rPr>
        <w:t>Clasificación.</w:t>
      </w:r>
      <w:r>
        <w:rPr>
          <w:b/>
          <w:color w:val="121212"/>
          <w:spacing w:val="80"/>
        </w:rPr>
        <w:t xml:space="preserve"> </w:t>
      </w:r>
      <w:r>
        <w:rPr>
          <w:color w:val="121212"/>
        </w:rPr>
        <w:t>Para</w:t>
      </w:r>
      <w:r>
        <w:rPr>
          <w:color w:val="121212"/>
          <w:spacing w:val="80"/>
        </w:rPr>
        <w:t xml:space="preserve"> </w:t>
      </w:r>
      <w:r>
        <w:rPr>
          <w:color w:val="121212"/>
        </w:rPr>
        <w:t>los</w:t>
      </w:r>
      <w:r>
        <w:rPr>
          <w:color w:val="121212"/>
          <w:spacing w:val="80"/>
        </w:rPr>
        <w:t xml:space="preserve"> </w:t>
      </w:r>
      <w:r>
        <w:rPr>
          <w:color w:val="121212"/>
        </w:rPr>
        <w:t>efectos</w:t>
      </w:r>
      <w:r>
        <w:rPr>
          <w:color w:val="121212"/>
          <w:spacing w:val="80"/>
        </w:rPr>
        <w:t xml:space="preserve"> </w:t>
      </w:r>
      <w:r>
        <w:rPr>
          <w:color w:val="121212"/>
        </w:rPr>
        <w:t>previstos</w:t>
      </w:r>
      <w:r>
        <w:rPr>
          <w:color w:val="121212"/>
          <w:spacing w:val="80"/>
        </w:rPr>
        <w:t xml:space="preserve"> </w:t>
      </w:r>
      <w:r>
        <w:rPr>
          <w:color w:val="121212"/>
        </w:rPr>
        <w:t>en</w:t>
      </w:r>
      <w:r>
        <w:rPr>
          <w:color w:val="121212"/>
          <w:spacing w:val="80"/>
        </w:rPr>
        <w:t xml:space="preserve"> </w:t>
      </w:r>
      <w:r>
        <w:rPr>
          <w:color w:val="121212"/>
        </w:rPr>
        <w:t>este Capítulo la actividad transportadora de pasajeros por carretera se clasifica:</w:t>
      </w:r>
    </w:p>
    <w:p w14:paraId="52BC9A9F" w14:textId="77777777" w:rsidR="00C46380" w:rsidRDefault="00C46380">
      <w:pPr>
        <w:pStyle w:val="Textoindependiente"/>
      </w:pPr>
    </w:p>
    <w:p w14:paraId="52BC9AA0" w14:textId="77777777" w:rsidR="00C46380" w:rsidRDefault="001F5741">
      <w:pPr>
        <w:pStyle w:val="Prrafodelista"/>
        <w:numPr>
          <w:ilvl w:val="0"/>
          <w:numId w:val="273"/>
        </w:numPr>
        <w:tabs>
          <w:tab w:val="left" w:pos="738"/>
        </w:tabs>
        <w:ind w:hanging="294"/>
      </w:pPr>
      <w:r>
        <w:rPr>
          <w:color w:val="121212"/>
        </w:rPr>
        <w:t>Según</w:t>
      </w:r>
      <w:r>
        <w:rPr>
          <w:color w:val="121212"/>
          <w:spacing w:val="-5"/>
        </w:rPr>
        <w:t xml:space="preserve"> </w:t>
      </w:r>
      <w:r>
        <w:rPr>
          <w:color w:val="121212"/>
        </w:rPr>
        <w:t>la</w:t>
      </w:r>
      <w:r>
        <w:rPr>
          <w:color w:val="121212"/>
          <w:spacing w:val="-4"/>
        </w:rPr>
        <w:t xml:space="preserve"> </w:t>
      </w:r>
      <w:r>
        <w:rPr>
          <w:color w:val="121212"/>
        </w:rPr>
        <w:t>forma</w:t>
      </w:r>
      <w:r>
        <w:rPr>
          <w:color w:val="121212"/>
          <w:spacing w:val="-2"/>
        </w:rPr>
        <w:t xml:space="preserve"> </w:t>
      </w:r>
      <w:r>
        <w:rPr>
          <w:color w:val="121212"/>
        </w:rPr>
        <w:t>de</w:t>
      </w:r>
      <w:r>
        <w:rPr>
          <w:color w:val="121212"/>
          <w:spacing w:val="-2"/>
        </w:rPr>
        <w:t xml:space="preserve"> </w:t>
      </w:r>
      <w:r>
        <w:rPr>
          <w:color w:val="121212"/>
        </w:rPr>
        <w:t>prestación</w:t>
      </w:r>
      <w:r>
        <w:rPr>
          <w:color w:val="121212"/>
          <w:spacing w:val="-3"/>
        </w:rPr>
        <w:t xml:space="preserve"> </w:t>
      </w:r>
      <w:r>
        <w:rPr>
          <w:color w:val="121212"/>
        </w:rPr>
        <w:t>del</w:t>
      </w:r>
      <w:r>
        <w:rPr>
          <w:color w:val="121212"/>
          <w:spacing w:val="-11"/>
        </w:rPr>
        <w:t xml:space="preserve"> </w:t>
      </w:r>
      <w:r>
        <w:rPr>
          <w:color w:val="121212"/>
          <w:spacing w:val="-2"/>
        </w:rPr>
        <w:t>servicio.</w:t>
      </w:r>
    </w:p>
    <w:p w14:paraId="52BC9AA1" w14:textId="77777777" w:rsidR="00C46380" w:rsidRDefault="00C46380">
      <w:pPr>
        <w:pStyle w:val="Textoindependiente"/>
        <w:spacing w:before="10"/>
      </w:pPr>
    </w:p>
    <w:p w14:paraId="52BC9AA2" w14:textId="77777777" w:rsidR="00C46380" w:rsidRDefault="001F5741">
      <w:pPr>
        <w:pStyle w:val="Prrafodelista"/>
        <w:numPr>
          <w:ilvl w:val="0"/>
          <w:numId w:val="272"/>
        </w:numPr>
        <w:tabs>
          <w:tab w:val="left" w:pos="822"/>
        </w:tabs>
        <w:ind w:right="1694" w:firstLine="0"/>
      </w:pPr>
      <w:r>
        <w:rPr>
          <w:color w:val="121212"/>
        </w:rPr>
        <w:t xml:space="preserve">Regulado. Cuando el Ministerio de Transporte previamente define a las empresas habilitadas en esta modalidad las condiciones y características de prestación del servicio en determinadas rutas y horarios autorizados o </w:t>
      </w:r>
      <w:r>
        <w:rPr>
          <w:color w:val="121212"/>
          <w:spacing w:val="-2"/>
        </w:rPr>
        <w:t>registrados.</w:t>
      </w:r>
    </w:p>
    <w:p w14:paraId="52BC9AA3" w14:textId="77777777" w:rsidR="00C46380" w:rsidRDefault="00C46380">
      <w:pPr>
        <w:pStyle w:val="Textoindependiente"/>
        <w:spacing w:before="10"/>
      </w:pPr>
    </w:p>
    <w:p w14:paraId="52BC9AA4" w14:textId="77777777" w:rsidR="00C46380" w:rsidRDefault="001F5741">
      <w:pPr>
        <w:pStyle w:val="Prrafodelista"/>
        <w:numPr>
          <w:ilvl w:val="0"/>
          <w:numId w:val="272"/>
        </w:numPr>
        <w:tabs>
          <w:tab w:val="left" w:pos="805"/>
        </w:tabs>
        <w:ind w:right="1690" w:firstLine="0"/>
      </w:pPr>
      <w:r>
        <w:rPr>
          <w:color w:val="121212"/>
        </w:rPr>
        <w:t>Ocasional (o Expreso). Cuando el Ministerio de Transporte autoriza a las empresas habilitadas en esta modalidad la realización de un viaje dentro o fuera de sus rutas autorizadas, para transportar un grupo homogéneo de pasajeros,</w:t>
      </w:r>
      <w:r>
        <w:rPr>
          <w:color w:val="121212"/>
          <w:spacing w:val="8"/>
        </w:rPr>
        <w:t xml:space="preserve"> </w:t>
      </w:r>
      <w:r>
        <w:rPr>
          <w:color w:val="121212"/>
        </w:rPr>
        <w:t>por</w:t>
      </w:r>
      <w:r>
        <w:rPr>
          <w:color w:val="121212"/>
          <w:spacing w:val="8"/>
        </w:rPr>
        <w:t xml:space="preserve"> </w:t>
      </w:r>
      <w:r>
        <w:rPr>
          <w:color w:val="121212"/>
        </w:rPr>
        <w:t>el</w:t>
      </w:r>
      <w:r>
        <w:rPr>
          <w:color w:val="121212"/>
          <w:spacing w:val="9"/>
        </w:rPr>
        <w:t xml:space="preserve"> </w:t>
      </w:r>
      <w:r>
        <w:rPr>
          <w:color w:val="121212"/>
        </w:rPr>
        <w:t>precio</w:t>
      </w:r>
      <w:r>
        <w:rPr>
          <w:color w:val="121212"/>
          <w:spacing w:val="11"/>
        </w:rPr>
        <w:t xml:space="preserve"> </w:t>
      </w:r>
      <w:r>
        <w:rPr>
          <w:color w:val="121212"/>
        </w:rPr>
        <w:t>que</w:t>
      </w:r>
      <w:r>
        <w:rPr>
          <w:color w:val="121212"/>
          <w:spacing w:val="11"/>
        </w:rPr>
        <w:t xml:space="preserve"> </w:t>
      </w:r>
      <w:r>
        <w:rPr>
          <w:color w:val="121212"/>
        </w:rPr>
        <w:t>libremente</w:t>
      </w:r>
      <w:r>
        <w:rPr>
          <w:color w:val="121212"/>
          <w:spacing w:val="11"/>
        </w:rPr>
        <w:t xml:space="preserve"> </w:t>
      </w:r>
      <w:r>
        <w:rPr>
          <w:color w:val="121212"/>
        </w:rPr>
        <w:t>determinen,</w:t>
      </w:r>
      <w:r>
        <w:rPr>
          <w:color w:val="121212"/>
          <w:spacing w:val="9"/>
        </w:rPr>
        <w:t xml:space="preserve"> </w:t>
      </w:r>
      <w:r>
        <w:rPr>
          <w:color w:val="121212"/>
        </w:rPr>
        <w:t>sin</w:t>
      </w:r>
      <w:r>
        <w:rPr>
          <w:color w:val="121212"/>
          <w:spacing w:val="11"/>
        </w:rPr>
        <w:t xml:space="preserve"> </w:t>
      </w:r>
      <w:r>
        <w:rPr>
          <w:color w:val="121212"/>
        </w:rPr>
        <w:t>sujeción</w:t>
      </w:r>
      <w:r>
        <w:rPr>
          <w:color w:val="121212"/>
          <w:spacing w:val="10"/>
        </w:rPr>
        <w:t xml:space="preserve"> </w:t>
      </w:r>
      <w:r>
        <w:rPr>
          <w:color w:val="121212"/>
        </w:rPr>
        <w:t>a</w:t>
      </w:r>
      <w:r>
        <w:rPr>
          <w:color w:val="121212"/>
          <w:spacing w:val="11"/>
        </w:rPr>
        <w:t xml:space="preserve"> </w:t>
      </w:r>
      <w:r>
        <w:rPr>
          <w:color w:val="121212"/>
        </w:rPr>
        <w:t>tiempo</w:t>
      </w:r>
      <w:r>
        <w:rPr>
          <w:color w:val="121212"/>
          <w:spacing w:val="11"/>
        </w:rPr>
        <w:t xml:space="preserve"> </w:t>
      </w:r>
      <w:r>
        <w:rPr>
          <w:color w:val="121212"/>
        </w:rPr>
        <w:t>o</w:t>
      </w:r>
      <w:r>
        <w:rPr>
          <w:color w:val="121212"/>
          <w:spacing w:val="12"/>
        </w:rPr>
        <w:t xml:space="preserve"> </w:t>
      </w:r>
      <w:r>
        <w:rPr>
          <w:color w:val="121212"/>
          <w:spacing w:val="-5"/>
        </w:rPr>
        <w:t>al</w:t>
      </w:r>
    </w:p>
    <w:p w14:paraId="52BC9AA5" w14:textId="77777777" w:rsidR="00C46380" w:rsidRDefault="00C46380">
      <w:pPr>
        <w:jc w:val="both"/>
        <w:sectPr w:rsidR="00C46380">
          <w:pgSz w:w="12240" w:h="15840"/>
          <w:pgMar w:top="1500" w:right="0" w:bottom="280" w:left="1260" w:header="720" w:footer="720" w:gutter="0"/>
          <w:cols w:space="720"/>
        </w:sectPr>
      </w:pPr>
    </w:p>
    <w:p w14:paraId="52BC9AA6" w14:textId="77777777" w:rsidR="00C46380" w:rsidRDefault="001F5741">
      <w:pPr>
        <w:pStyle w:val="Textoindependiente"/>
        <w:spacing w:before="77"/>
        <w:ind w:left="444"/>
        <w:jc w:val="both"/>
      </w:pPr>
      <w:r>
        <w:rPr>
          <w:color w:val="121212"/>
        </w:rPr>
        <w:lastRenderedPageBreak/>
        <w:t>cumplimiento</w:t>
      </w:r>
      <w:r>
        <w:rPr>
          <w:color w:val="121212"/>
          <w:spacing w:val="-7"/>
        </w:rPr>
        <w:t xml:space="preserve"> </w:t>
      </w:r>
      <w:r>
        <w:rPr>
          <w:color w:val="121212"/>
        </w:rPr>
        <w:t>de</w:t>
      </w:r>
      <w:r>
        <w:rPr>
          <w:color w:val="121212"/>
          <w:spacing w:val="-7"/>
        </w:rPr>
        <w:t xml:space="preserve"> </w:t>
      </w:r>
      <w:r>
        <w:rPr>
          <w:color w:val="121212"/>
        </w:rPr>
        <w:t>horarios</w:t>
      </w:r>
      <w:r>
        <w:rPr>
          <w:color w:val="121212"/>
          <w:spacing w:val="-16"/>
        </w:rPr>
        <w:t xml:space="preserve"> </w:t>
      </w:r>
      <w:r>
        <w:rPr>
          <w:color w:val="121212"/>
          <w:spacing w:val="-2"/>
        </w:rPr>
        <w:t>específicos.</w:t>
      </w:r>
    </w:p>
    <w:p w14:paraId="52BC9AA7" w14:textId="77777777" w:rsidR="00C46380" w:rsidRDefault="00C46380">
      <w:pPr>
        <w:pStyle w:val="Textoindependiente"/>
        <w:spacing w:before="1"/>
      </w:pPr>
    </w:p>
    <w:p w14:paraId="52BC9AA8" w14:textId="77777777" w:rsidR="00C46380" w:rsidRDefault="001F5741">
      <w:pPr>
        <w:pStyle w:val="Prrafodelista"/>
        <w:numPr>
          <w:ilvl w:val="0"/>
          <w:numId w:val="273"/>
        </w:numPr>
        <w:tabs>
          <w:tab w:val="left" w:pos="738"/>
        </w:tabs>
        <w:ind w:hanging="294"/>
      </w:pPr>
      <w:r>
        <w:rPr>
          <w:color w:val="121212"/>
        </w:rPr>
        <w:t>Según</w:t>
      </w:r>
      <w:r>
        <w:rPr>
          <w:color w:val="121212"/>
          <w:spacing w:val="-4"/>
        </w:rPr>
        <w:t xml:space="preserve"> </w:t>
      </w:r>
      <w:r>
        <w:rPr>
          <w:color w:val="121212"/>
        </w:rPr>
        <w:t>el</w:t>
      </w:r>
      <w:r>
        <w:rPr>
          <w:color w:val="121212"/>
          <w:spacing w:val="-4"/>
        </w:rPr>
        <w:t xml:space="preserve"> </w:t>
      </w:r>
      <w:r>
        <w:rPr>
          <w:color w:val="121212"/>
        </w:rPr>
        <w:t>nivel</w:t>
      </w:r>
      <w:r>
        <w:rPr>
          <w:color w:val="121212"/>
          <w:spacing w:val="-5"/>
        </w:rPr>
        <w:t xml:space="preserve"> </w:t>
      </w:r>
      <w:r>
        <w:rPr>
          <w:color w:val="121212"/>
        </w:rPr>
        <w:t>de</w:t>
      </w:r>
      <w:r>
        <w:rPr>
          <w:color w:val="121212"/>
          <w:spacing w:val="-8"/>
        </w:rPr>
        <w:t xml:space="preserve"> </w:t>
      </w:r>
      <w:r>
        <w:rPr>
          <w:color w:val="121212"/>
          <w:spacing w:val="-2"/>
        </w:rPr>
        <w:t>servicio.</w:t>
      </w:r>
    </w:p>
    <w:p w14:paraId="52BC9AA9" w14:textId="77777777" w:rsidR="00C46380" w:rsidRDefault="00C46380">
      <w:pPr>
        <w:pStyle w:val="Textoindependiente"/>
      </w:pPr>
    </w:p>
    <w:p w14:paraId="52BC9AAA" w14:textId="77777777" w:rsidR="00C46380" w:rsidRDefault="001F5741">
      <w:pPr>
        <w:pStyle w:val="Prrafodelista"/>
        <w:numPr>
          <w:ilvl w:val="0"/>
          <w:numId w:val="271"/>
        </w:numPr>
        <w:tabs>
          <w:tab w:val="left" w:pos="766"/>
        </w:tabs>
        <w:ind w:right="1698" w:firstLine="0"/>
      </w:pPr>
      <w:r>
        <w:rPr>
          <w:color w:val="121212"/>
        </w:rPr>
        <w:t>Básico. Es aquel que garantiza una cobertura adecuada en todo el territorio nacional, estableciendo frecuencias mínimas de acuerdo con la</w:t>
      </w:r>
      <w:r>
        <w:rPr>
          <w:color w:val="121212"/>
          <w:spacing w:val="80"/>
        </w:rPr>
        <w:t xml:space="preserve"> </w:t>
      </w:r>
      <w:r>
        <w:rPr>
          <w:color w:val="121212"/>
        </w:rPr>
        <w:t>demanda, cuyos términos de servicio y costo lo hacen accesible a todos los usuarios.</w:t>
      </w:r>
    </w:p>
    <w:p w14:paraId="52BC9AAB" w14:textId="77777777" w:rsidR="00C46380" w:rsidRDefault="00C46380">
      <w:pPr>
        <w:pStyle w:val="Textoindependiente"/>
        <w:spacing w:before="1"/>
      </w:pPr>
    </w:p>
    <w:p w14:paraId="52BC9AAC" w14:textId="77777777" w:rsidR="00C46380" w:rsidRDefault="001F5741">
      <w:pPr>
        <w:pStyle w:val="Textoindependiente"/>
        <w:ind w:left="444" w:right="1697"/>
        <w:jc w:val="both"/>
      </w:pPr>
      <w:r>
        <w:rPr>
          <w:color w:val="121212"/>
        </w:rPr>
        <w:t>En este nivel de servicio es obligatoria la expedición del tiquete de viaje, con excepción de las rutas de influencia cuando en estas no existan medios electrónicos de pago.</w:t>
      </w:r>
    </w:p>
    <w:p w14:paraId="52BC9AAD" w14:textId="77777777" w:rsidR="00C46380" w:rsidRDefault="001F5741">
      <w:pPr>
        <w:pStyle w:val="Prrafodelista"/>
        <w:numPr>
          <w:ilvl w:val="0"/>
          <w:numId w:val="271"/>
        </w:numPr>
        <w:tabs>
          <w:tab w:val="left" w:pos="762"/>
        </w:tabs>
        <w:spacing w:before="33"/>
        <w:ind w:right="1693" w:firstLine="0"/>
      </w:pPr>
      <w:r>
        <w:rPr>
          <w:color w:val="121212"/>
        </w:rPr>
        <w:t>Lujo. Es</w:t>
      </w:r>
      <w:r>
        <w:rPr>
          <w:color w:val="121212"/>
          <w:spacing w:val="-2"/>
        </w:rPr>
        <w:t xml:space="preserve"> </w:t>
      </w:r>
      <w:r>
        <w:rPr>
          <w:color w:val="121212"/>
        </w:rPr>
        <w:t>aquel</w:t>
      </w:r>
      <w:r>
        <w:rPr>
          <w:color w:val="121212"/>
          <w:spacing w:val="-2"/>
        </w:rPr>
        <w:t xml:space="preserve"> </w:t>
      </w:r>
      <w:r>
        <w:rPr>
          <w:color w:val="121212"/>
        </w:rPr>
        <w:t>que ofrece a</w:t>
      </w:r>
      <w:r>
        <w:rPr>
          <w:color w:val="121212"/>
          <w:spacing w:val="-2"/>
        </w:rPr>
        <w:t xml:space="preserve"> </w:t>
      </w:r>
      <w:r>
        <w:rPr>
          <w:color w:val="121212"/>
        </w:rPr>
        <w:t>los usuarios mayores condiciones de</w:t>
      </w:r>
      <w:r>
        <w:rPr>
          <w:color w:val="121212"/>
          <w:spacing w:val="-4"/>
        </w:rPr>
        <w:t xml:space="preserve"> </w:t>
      </w:r>
      <w:r>
        <w:rPr>
          <w:color w:val="121212"/>
        </w:rPr>
        <w:t>comodidad, accesibilidad, operación y seguridad en términos de servicio, con tarifas superiores a las del servicio básico. Requiere la expedición de tiquetes y el señalamiento de los sitios de parada en el recorrido.</w:t>
      </w:r>
    </w:p>
    <w:p w14:paraId="52BC9AAE" w14:textId="77777777" w:rsidR="00C46380" w:rsidRDefault="00C46380">
      <w:pPr>
        <w:pStyle w:val="Textoindependiente"/>
        <w:spacing w:before="10"/>
      </w:pPr>
    </w:p>
    <w:p w14:paraId="52BC9AAF" w14:textId="77777777" w:rsidR="00C46380" w:rsidRDefault="001F5741">
      <w:pPr>
        <w:pStyle w:val="Prrafodelista"/>
        <w:numPr>
          <w:ilvl w:val="0"/>
          <w:numId w:val="271"/>
        </w:numPr>
        <w:tabs>
          <w:tab w:val="left" w:pos="769"/>
        </w:tabs>
        <w:ind w:right="1696" w:firstLine="0"/>
      </w:pPr>
      <w:r>
        <w:rPr>
          <w:color w:val="121212"/>
        </w:rPr>
        <w:t>Preferencial de lujo. Es aquel que cuenta con servicios complementarios a los del nivel de lujo, con tarifas libres y superiores. requiere la expedición de tiquetes y el señalamiento de los sitios de parada en el</w:t>
      </w:r>
      <w:r>
        <w:rPr>
          <w:color w:val="121212"/>
          <w:spacing w:val="-15"/>
        </w:rPr>
        <w:t xml:space="preserve"> </w:t>
      </w:r>
      <w:r>
        <w:rPr>
          <w:color w:val="121212"/>
        </w:rPr>
        <w:t>recorrido.</w:t>
      </w:r>
    </w:p>
    <w:p w14:paraId="52BC9AB0" w14:textId="77777777" w:rsidR="00C46380" w:rsidRDefault="00C46380">
      <w:pPr>
        <w:pStyle w:val="Textoindependiente"/>
        <w:spacing w:before="11"/>
        <w:rPr>
          <w:sz w:val="21"/>
        </w:rPr>
      </w:pPr>
    </w:p>
    <w:p w14:paraId="52BC9AB1" w14:textId="77777777" w:rsidR="00C46380" w:rsidRDefault="001F5741">
      <w:pPr>
        <w:pStyle w:val="Textoindependiente"/>
        <w:ind w:left="444"/>
        <w:jc w:val="both"/>
      </w:pPr>
      <w:r>
        <w:rPr>
          <w:color w:val="121212"/>
        </w:rPr>
        <w:t>(</w:t>
      </w:r>
      <w:hyperlink r:id="rId297">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9AB2" w14:textId="77777777" w:rsidR="00C46380" w:rsidRDefault="00C46380">
      <w:pPr>
        <w:pStyle w:val="Textoindependiente"/>
      </w:pPr>
    </w:p>
    <w:p w14:paraId="52BC9AB3" w14:textId="77777777" w:rsidR="00C46380" w:rsidRDefault="001F5741">
      <w:pPr>
        <w:pStyle w:val="Ttulo1"/>
        <w:ind w:right="1696"/>
      </w:pPr>
      <w:r>
        <w:rPr>
          <w:color w:val="121212"/>
        </w:rPr>
        <w:t>SECCIÓN</w:t>
      </w:r>
      <w:r>
        <w:rPr>
          <w:color w:val="121212"/>
          <w:spacing w:val="-7"/>
        </w:rPr>
        <w:t xml:space="preserve"> </w:t>
      </w:r>
      <w:r>
        <w:rPr>
          <w:color w:val="121212"/>
          <w:spacing w:val="-10"/>
        </w:rPr>
        <w:t>2</w:t>
      </w:r>
    </w:p>
    <w:p w14:paraId="52BC9AB4" w14:textId="77777777" w:rsidR="00C46380" w:rsidRDefault="00C46380">
      <w:pPr>
        <w:pStyle w:val="Textoindependiente"/>
        <w:spacing w:before="1"/>
        <w:rPr>
          <w:b/>
        </w:rPr>
      </w:pPr>
    </w:p>
    <w:p w14:paraId="52BC9AB5" w14:textId="77777777" w:rsidR="00C46380" w:rsidRDefault="001F5741">
      <w:pPr>
        <w:pStyle w:val="Ttulo2"/>
        <w:ind w:right="1693"/>
      </w:pPr>
      <w:r>
        <w:rPr>
          <w:color w:val="121212"/>
        </w:rPr>
        <w:t>Autoridades</w:t>
      </w:r>
      <w:r>
        <w:rPr>
          <w:color w:val="121212"/>
          <w:spacing w:val="-8"/>
        </w:rPr>
        <w:t xml:space="preserve"> </w:t>
      </w:r>
      <w:r>
        <w:rPr>
          <w:color w:val="121212"/>
          <w:spacing w:val="-2"/>
        </w:rPr>
        <w:t>competentes</w:t>
      </w:r>
    </w:p>
    <w:p w14:paraId="52BC9AB6" w14:textId="77777777" w:rsidR="00C46380" w:rsidRDefault="00C46380">
      <w:pPr>
        <w:pStyle w:val="Textoindependiente"/>
        <w:spacing w:before="10"/>
        <w:rPr>
          <w:b/>
        </w:rPr>
      </w:pPr>
    </w:p>
    <w:p w14:paraId="52BC9AB7" w14:textId="77777777" w:rsidR="00C46380" w:rsidRDefault="001F5741">
      <w:pPr>
        <w:ind w:left="444" w:right="1691"/>
        <w:jc w:val="both"/>
      </w:pPr>
      <w:r>
        <w:rPr>
          <w:b/>
          <w:color w:val="121212"/>
        </w:rPr>
        <w:t>Artículo 2.2.1.4.2.1. Autoridad de transporte</w:t>
      </w:r>
      <w:r>
        <w:rPr>
          <w:color w:val="121212"/>
        </w:rPr>
        <w:t>. Para todos los efectos a</w:t>
      </w:r>
      <w:r>
        <w:rPr>
          <w:color w:val="121212"/>
          <w:spacing w:val="-1"/>
        </w:rPr>
        <w:t xml:space="preserve"> </w:t>
      </w:r>
      <w:r>
        <w:rPr>
          <w:color w:val="121212"/>
        </w:rPr>
        <w:t>que haya lugar, el servicio público de transporte terrestre automotor de pasajeros por carretera será regulado por el Ministerio de Transporte.</w:t>
      </w:r>
    </w:p>
    <w:p w14:paraId="52BC9AB8" w14:textId="77777777" w:rsidR="00C46380" w:rsidRDefault="00C46380">
      <w:pPr>
        <w:pStyle w:val="Textoindependiente"/>
        <w:spacing w:before="1"/>
      </w:pPr>
    </w:p>
    <w:p w14:paraId="52BC9AB9" w14:textId="77777777" w:rsidR="00C46380" w:rsidRDefault="001F5741">
      <w:pPr>
        <w:pStyle w:val="Textoindependiente"/>
        <w:ind w:left="444" w:right="1691"/>
        <w:jc w:val="both"/>
      </w:pPr>
      <w:r>
        <w:rPr>
          <w:b/>
          <w:color w:val="121212"/>
        </w:rPr>
        <w:t xml:space="preserve">Parágrafo. </w:t>
      </w:r>
      <w:r>
        <w:rPr>
          <w:color w:val="121212"/>
        </w:rPr>
        <w:t>Las autoridades locales no podrán autorizar servicios por fuera del territorio de su jurisdicción, so pena de incurrir en causal de mala conducta.</w:t>
      </w:r>
    </w:p>
    <w:p w14:paraId="52BC9ABA" w14:textId="77777777" w:rsidR="00C46380" w:rsidRDefault="00C46380">
      <w:pPr>
        <w:pStyle w:val="Textoindependiente"/>
        <w:spacing w:before="9"/>
      </w:pPr>
    </w:p>
    <w:p w14:paraId="52BC9ABB" w14:textId="77777777" w:rsidR="00C46380" w:rsidRDefault="001F5741">
      <w:pPr>
        <w:pStyle w:val="Textoindependiente"/>
        <w:ind w:left="444"/>
        <w:jc w:val="both"/>
      </w:pPr>
      <w:r>
        <w:rPr>
          <w:color w:val="121212"/>
        </w:rPr>
        <w:t>(</w:t>
      </w:r>
      <w:hyperlink r:id="rId298">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w:t>
      </w:r>
    </w:p>
    <w:p w14:paraId="52BC9ABC" w14:textId="77777777" w:rsidR="00C46380" w:rsidRDefault="00C46380">
      <w:pPr>
        <w:pStyle w:val="Textoindependiente"/>
        <w:spacing w:before="1"/>
      </w:pPr>
    </w:p>
    <w:p w14:paraId="52BC9ABD" w14:textId="77777777" w:rsidR="00C46380" w:rsidRDefault="001F5741">
      <w:pPr>
        <w:ind w:left="444" w:right="1693"/>
        <w:jc w:val="both"/>
      </w:pPr>
      <w:r>
        <w:rPr>
          <w:b/>
          <w:color w:val="121212"/>
        </w:rPr>
        <w:t>Artículo 2.2.1.4.2.2. Control y vigilancia</w:t>
      </w:r>
      <w:r>
        <w:rPr>
          <w:color w:val="121212"/>
        </w:rPr>
        <w:t>. La inspección, vigilancia y control de la prestación de este servicio público estará a cargo de la Superintendencia de Puertos y Transporte.</w:t>
      </w:r>
    </w:p>
    <w:p w14:paraId="52BC9ABE" w14:textId="77777777" w:rsidR="00C46380" w:rsidRDefault="00C46380">
      <w:pPr>
        <w:pStyle w:val="Textoindependiente"/>
        <w:spacing w:before="1"/>
      </w:pPr>
    </w:p>
    <w:p w14:paraId="52BC9ABF" w14:textId="77777777" w:rsidR="00C46380" w:rsidRDefault="001F5741">
      <w:pPr>
        <w:pStyle w:val="Textoindependiente"/>
        <w:ind w:left="444"/>
        <w:jc w:val="both"/>
      </w:pPr>
      <w:r>
        <w:rPr>
          <w:color w:val="121212"/>
        </w:rPr>
        <w:t>(</w:t>
      </w:r>
      <w:hyperlink r:id="rId299">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10).</w:t>
      </w:r>
    </w:p>
    <w:p w14:paraId="52BC9AC0" w14:textId="77777777" w:rsidR="00C46380" w:rsidRDefault="00C46380">
      <w:pPr>
        <w:pStyle w:val="Textoindependiente"/>
        <w:spacing w:before="1"/>
      </w:pPr>
    </w:p>
    <w:p w14:paraId="52BC9AC1" w14:textId="77777777" w:rsidR="00C46380" w:rsidRDefault="001F5741">
      <w:pPr>
        <w:pStyle w:val="Ttulo1"/>
        <w:ind w:right="1696"/>
      </w:pPr>
      <w:r>
        <w:rPr>
          <w:color w:val="121212"/>
        </w:rPr>
        <w:t>SECCIÓN</w:t>
      </w:r>
      <w:r>
        <w:rPr>
          <w:color w:val="121212"/>
          <w:spacing w:val="-7"/>
        </w:rPr>
        <w:t xml:space="preserve"> </w:t>
      </w:r>
      <w:r>
        <w:rPr>
          <w:color w:val="121212"/>
          <w:spacing w:val="-10"/>
        </w:rPr>
        <w:t>3</w:t>
      </w:r>
    </w:p>
    <w:p w14:paraId="52BC9AC2" w14:textId="77777777" w:rsidR="00C46380" w:rsidRDefault="00C46380">
      <w:pPr>
        <w:pStyle w:val="Textoindependiente"/>
        <w:spacing w:before="10"/>
        <w:rPr>
          <w:b/>
        </w:rPr>
      </w:pPr>
    </w:p>
    <w:p w14:paraId="52BC9AC3" w14:textId="77777777" w:rsidR="00C46380" w:rsidRDefault="001F5741">
      <w:pPr>
        <w:pStyle w:val="Ttulo2"/>
        <w:ind w:left="441"/>
      </w:pPr>
      <w:r>
        <w:rPr>
          <w:color w:val="121212"/>
          <w:spacing w:val="-2"/>
        </w:rPr>
        <w:t>Habilitación</w:t>
      </w:r>
    </w:p>
    <w:p w14:paraId="52BC9AC4" w14:textId="77777777" w:rsidR="00C46380" w:rsidRDefault="00C46380">
      <w:pPr>
        <w:pStyle w:val="Textoindependiente"/>
        <w:rPr>
          <w:b/>
        </w:rPr>
      </w:pPr>
    </w:p>
    <w:p w14:paraId="52BC9AC5" w14:textId="77777777" w:rsidR="00C46380" w:rsidRDefault="001F5741">
      <w:pPr>
        <w:pStyle w:val="Textoindependiente"/>
        <w:ind w:left="444" w:right="1692"/>
        <w:jc w:val="both"/>
      </w:pPr>
      <w:r>
        <w:rPr>
          <w:b/>
          <w:color w:val="121212"/>
        </w:rPr>
        <w:t>Artículo 2.2.1.4.3.1. Disposición general</w:t>
      </w:r>
      <w:r>
        <w:rPr>
          <w:color w:val="121212"/>
        </w:rPr>
        <w:t>. Las empresas legalmente constituidas, interesadas en prestar el Servicio Público de Transporte Terrestre Automotor de Pasajeros por Carretera deberán solicitar y obtener habilitación para operar.</w:t>
      </w:r>
    </w:p>
    <w:p w14:paraId="52BC9AC6" w14:textId="77777777" w:rsidR="00C46380" w:rsidRDefault="00C46380">
      <w:pPr>
        <w:pStyle w:val="Textoindependiente"/>
      </w:pPr>
    </w:p>
    <w:p w14:paraId="52BC9AC7" w14:textId="77777777" w:rsidR="00C46380" w:rsidRDefault="001F5741">
      <w:pPr>
        <w:pStyle w:val="Textoindependiente"/>
        <w:ind w:left="444" w:right="1687" w:hanging="5"/>
        <w:jc w:val="center"/>
      </w:pPr>
      <w:r>
        <w:rPr>
          <w:color w:val="121212"/>
        </w:rPr>
        <w:t>La</w:t>
      </w:r>
      <w:r>
        <w:rPr>
          <w:color w:val="121212"/>
          <w:spacing w:val="80"/>
        </w:rPr>
        <w:t xml:space="preserve"> </w:t>
      </w:r>
      <w:r>
        <w:rPr>
          <w:color w:val="121212"/>
        </w:rPr>
        <w:t>habilitación</w:t>
      </w:r>
      <w:r>
        <w:rPr>
          <w:color w:val="121212"/>
          <w:spacing w:val="80"/>
        </w:rPr>
        <w:t xml:space="preserve"> </w:t>
      </w:r>
      <w:r>
        <w:rPr>
          <w:color w:val="121212"/>
        </w:rPr>
        <w:t>concedida</w:t>
      </w:r>
      <w:r>
        <w:rPr>
          <w:color w:val="121212"/>
          <w:spacing w:val="80"/>
        </w:rPr>
        <w:t xml:space="preserve"> </w:t>
      </w:r>
      <w:r>
        <w:rPr>
          <w:color w:val="121212"/>
        </w:rPr>
        <w:t>autoriza</w:t>
      </w:r>
      <w:r>
        <w:rPr>
          <w:color w:val="121212"/>
          <w:spacing w:val="80"/>
        </w:rPr>
        <w:t xml:space="preserve"> </w:t>
      </w:r>
      <w:r>
        <w:rPr>
          <w:color w:val="121212"/>
        </w:rPr>
        <w:t>a</w:t>
      </w:r>
      <w:r>
        <w:rPr>
          <w:color w:val="121212"/>
          <w:spacing w:val="80"/>
        </w:rPr>
        <w:t xml:space="preserve"> </w:t>
      </w:r>
      <w:r>
        <w:rPr>
          <w:color w:val="121212"/>
        </w:rPr>
        <w:t>la</w:t>
      </w:r>
      <w:r>
        <w:rPr>
          <w:color w:val="121212"/>
          <w:spacing w:val="80"/>
        </w:rPr>
        <w:t xml:space="preserve"> </w:t>
      </w:r>
      <w:r>
        <w:rPr>
          <w:color w:val="121212"/>
        </w:rPr>
        <w:t>empresa</w:t>
      </w:r>
      <w:r>
        <w:rPr>
          <w:color w:val="121212"/>
          <w:spacing w:val="80"/>
        </w:rPr>
        <w:t xml:space="preserve"> </w:t>
      </w:r>
      <w:r>
        <w:rPr>
          <w:color w:val="121212"/>
        </w:rPr>
        <w:t>para</w:t>
      </w:r>
      <w:r>
        <w:rPr>
          <w:color w:val="121212"/>
          <w:spacing w:val="80"/>
        </w:rPr>
        <w:t xml:space="preserve"> </w:t>
      </w:r>
      <w:r>
        <w:rPr>
          <w:color w:val="121212"/>
        </w:rPr>
        <w:t>prestar</w:t>
      </w:r>
      <w:r>
        <w:rPr>
          <w:color w:val="121212"/>
          <w:spacing w:val="80"/>
        </w:rPr>
        <w:t xml:space="preserve"> </w:t>
      </w:r>
      <w:r>
        <w:rPr>
          <w:color w:val="121212"/>
        </w:rPr>
        <w:t>el</w:t>
      </w:r>
      <w:r>
        <w:rPr>
          <w:color w:val="121212"/>
          <w:spacing w:val="80"/>
        </w:rPr>
        <w:t xml:space="preserve"> </w:t>
      </w:r>
      <w:r>
        <w:rPr>
          <w:color w:val="121212"/>
        </w:rPr>
        <w:t>servicio solamente</w:t>
      </w:r>
      <w:r>
        <w:rPr>
          <w:color w:val="121212"/>
          <w:spacing w:val="46"/>
          <w:w w:val="150"/>
        </w:rPr>
        <w:t xml:space="preserve"> </w:t>
      </w:r>
      <w:r>
        <w:rPr>
          <w:color w:val="121212"/>
        </w:rPr>
        <w:t>en</w:t>
      </w:r>
      <w:r>
        <w:rPr>
          <w:color w:val="121212"/>
          <w:spacing w:val="45"/>
          <w:w w:val="150"/>
        </w:rPr>
        <w:t xml:space="preserve"> </w:t>
      </w:r>
      <w:r>
        <w:rPr>
          <w:color w:val="121212"/>
        </w:rPr>
        <w:t>la</w:t>
      </w:r>
      <w:r>
        <w:rPr>
          <w:color w:val="121212"/>
          <w:spacing w:val="47"/>
          <w:w w:val="150"/>
        </w:rPr>
        <w:t xml:space="preserve"> </w:t>
      </w:r>
      <w:r>
        <w:rPr>
          <w:color w:val="121212"/>
        </w:rPr>
        <w:t>modalidad</w:t>
      </w:r>
      <w:r>
        <w:rPr>
          <w:color w:val="121212"/>
          <w:spacing w:val="46"/>
          <w:w w:val="150"/>
        </w:rPr>
        <w:t xml:space="preserve"> </w:t>
      </w:r>
      <w:r>
        <w:rPr>
          <w:color w:val="121212"/>
        </w:rPr>
        <w:t>solicitada.</w:t>
      </w:r>
      <w:r>
        <w:rPr>
          <w:color w:val="121212"/>
          <w:spacing w:val="44"/>
          <w:w w:val="150"/>
        </w:rPr>
        <w:t xml:space="preserve"> </w:t>
      </w:r>
      <w:r>
        <w:rPr>
          <w:color w:val="121212"/>
        </w:rPr>
        <w:t>Si</w:t>
      </w:r>
      <w:r>
        <w:rPr>
          <w:color w:val="121212"/>
          <w:spacing w:val="44"/>
          <w:w w:val="150"/>
        </w:rPr>
        <w:t xml:space="preserve"> </w:t>
      </w:r>
      <w:r>
        <w:rPr>
          <w:color w:val="121212"/>
        </w:rPr>
        <w:t>la</w:t>
      </w:r>
      <w:r>
        <w:rPr>
          <w:color w:val="121212"/>
          <w:spacing w:val="45"/>
          <w:w w:val="150"/>
        </w:rPr>
        <w:t xml:space="preserve"> </w:t>
      </w:r>
      <w:r>
        <w:rPr>
          <w:color w:val="121212"/>
        </w:rPr>
        <w:t>empresa</w:t>
      </w:r>
      <w:r>
        <w:rPr>
          <w:color w:val="121212"/>
          <w:spacing w:val="45"/>
          <w:w w:val="150"/>
        </w:rPr>
        <w:t xml:space="preserve"> </w:t>
      </w:r>
      <w:r>
        <w:rPr>
          <w:color w:val="121212"/>
        </w:rPr>
        <w:t>pretende</w:t>
      </w:r>
      <w:r>
        <w:rPr>
          <w:color w:val="121212"/>
          <w:spacing w:val="46"/>
          <w:w w:val="150"/>
        </w:rPr>
        <w:t xml:space="preserve"> </w:t>
      </w:r>
      <w:r>
        <w:rPr>
          <w:color w:val="121212"/>
        </w:rPr>
        <w:t>prestar</w:t>
      </w:r>
      <w:r>
        <w:rPr>
          <w:color w:val="121212"/>
          <w:spacing w:val="45"/>
          <w:w w:val="150"/>
        </w:rPr>
        <w:t xml:space="preserve"> </w:t>
      </w:r>
      <w:r>
        <w:rPr>
          <w:color w:val="121212"/>
          <w:spacing w:val="-5"/>
        </w:rPr>
        <w:t>el</w:t>
      </w:r>
    </w:p>
    <w:p w14:paraId="52BC9AC8" w14:textId="77777777" w:rsidR="00C46380" w:rsidRDefault="00C46380">
      <w:pPr>
        <w:jc w:val="center"/>
        <w:sectPr w:rsidR="00C46380">
          <w:pgSz w:w="12240" w:h="15840"/>
          <w:pgMar w:top="1300" w:right="0" w:bottom="280" w:left="1260" w:header="720" w:footer="720" w:gutter="0"/>
          <w:cols w:space="720"/>
        </w:sectPr>
      </w:pPr>
    </w:p>
    <w:p w14:paraId="52BC9AC9" w14:textId="77777777" w:rsidR="00C46380" w:rsidRDefault="001F5741">
      <w:pPr>
        <w:pStyle w:val="Textoindependiente"/>
        <w:spacing w:before="77"/>
        <w:ind w:left="444" w:right="1688"/>
        <w:jc w:val="both"/>
      </w:pPr>
      <w:r>
        <w:rPr>
          <w:color w:val="121212"/>
        </w:rPr>
        <w:lastRenderedPageBreak/>
        <w:t xml:space="preserve">servicio de transporte en una modalidad diferente, debe acreditar ante la autoridad competente de la nueva modalidad los requisitos de habilitación </w:t>
      </w:r>
      <w:r>
        <w:rPr>
          <w:color w:val="121212"/>
          <w:spacing w:val="-2"/>
        </w:rPr>
        <w:t>exigidos.</w:t>
      </w:r>
    </w:p>
    <w:p w14:paraId="52BC9ACA" w14:textId="77777777" w:rsidR="00C46380" w:rsidRDefault="00C46380">
      <w:pPr>
        <w:pStyle w:val="Textoindependiente"/>
        <w:spacing w:before="1"/>
      </w:pPr>
    </w:p>
    <w:p w14:paraId="52BC9ACB" w14:textId="77777777" w:rsidR="00C46380" w:rsidRDefault="001F5741">
      <w:pPr>
        <w:pStyle w:val="Textoindependiente"/>
        <w:ind w:left="444"/>
        <w:jc w:val="both"/>
      </w:pPr>
      <w:r>
        <w:rPr>
          <w:color w:val="121212"/>
        </w:rPr>
        <w:t>(</w:t>
      </w:r>
      <w:hyperlink r:id="rId300">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11).</w:t>
      </w:r>
    </w:p>
    <w:p w14:paraId="0B95820D" w14:textId="77777777" w:rsidR="00C14A72" w:rsidRDefault="00C14A72">
      <w:pPr>
        <w:pStyle w:val="Textoindependiente"/>
        <w:spacing w:before="71"/>
        <w:ind w:left="444" w:right="1690"/>
        <w:jc w:val="both"/>
        <w:rPr>
          <w:b/>
          <w:color w:val="121212"/>
        </w:rPr>
      </w:pPr>
    </w:p>
    <w:p w14:paraId="52BC9ACD" w14:textId="7206D7E6" w:rsidR="00C46380" w:rsidRDefault="001F5741">
      <w:pPr>
        <w:pStyle w:val="Textoindependiente"/>
        <w:spacing w:before="71"/>
        <w:ind w:left="444" w:right="1690"/>
        <w:jc w:val="both"/>
      </w:pPr>
      <w:r>
        <w:rPr>
          <w:b/>
          <w:color w:val="121212"/>
        </w:rPr>
        <w:t xml:space="preserve">Artículo 2.2.1.4.3.2. Empresas nuevas. </w:t>
      </w:r>
      <w:r>
        <w:rPr>
          <w:color w:val="121212"/>
        </w:rPr>
        <w:t>Ninguna empresa nueva podrá entrar a operar hasta tanto el Ministerio de Transporte le otorgue la</w:t>
      </w:r>
      <w:r>
        <w:rPr>
          <w:color w:val="121212"/>
          <w:spacing w:val="40"/>
        </w:rPr>
        <w:t xml:space="preserve"> </w:t>
      </w:r>
      <w:r>
        <w:rPr>
          <w:color w:val="121212"/>
        </w:rPr>
        <w:t>habilitación correspondiente, previa asignación o adjudicación de las rutas y horarios a servir.</w:t>
      </w:r>
    </w:p>
    <w:p w14:paraId="52BC9ACE" w14:textId="77777777" w:rsidR="00C46380" w:rsidRDefault="00C46380">
      <w:pPr>
        <w:pStyle w:val="Textoindependiente"/>
        <w:spacing w:before="9"/>
      </w:pPr>
    </w:p>
    <w:p w14:paraId="52BC9ACF" w14:textId="77777777" w:rsidR="00C46380" w:rsidRDefault="001F5741">
      <w:pPr>
        <w:pStyle w:val="Textoindependiente"/>
        <w:ind w:left="444" w:right="1691"/>
        <w:jc w:val="both"/>
      </w:pPr>
      <w:r>
        <w:rPr>
          <w:color w:val="121212"/>
        </w:rPr>
        <w:t>Cuando las autoridades de control y vigilancia constaten la prestación del servicio sin autorización, tanto la habilitación como los servicios se negarán y</w:t>
      </w:r>
      <w:r>
        <w:rPr>
          <w:color w:val="121212"/>
          <w:spacing w:val="40"/>
        </w:rPr>
        <w:t xml:space="preserve"> </w:t>
      </w:r>
      <w:r>
        <w:rPr>
          <w:color w:val="121212"/>
        </w:rPr>
        <w:t xml:space="preserve">la empresa solicitante no podrá presentar nueva solicitud antes de doce (12) </w:t>
      </w:r>
      <w:r>
        <w:rPr>
          <w:color w:val="121212"/>
          <w:spacing w:val="-2"/>
        </w:rPr>
        <w:t>meses.</w:t>
      </w:r>
    </w:p>
    <w:p w14:paraId="52BC9AD0" w14:textId="77777777" w:rsidR="00C46380" w:rsidRDefault="00C46380">
      <w:pPr>
        <w:pStyle w:val="Textoindependiente"/>
        <w:spacing w:before="10"/>
      </w:pPr>
    </w:p>
    <w:p w14:paraId="52BC9AD1" w14:textId="77777777" w:rsidR="00C46380" w:rsidRDefault="001F5741">
      <w:pPr>
        <w:pStyle w:val="Textoindependiente"/>
        <w:ind w:left="444"/>
        <w:jc w:val="both"/>
      </w:pPr>
      <w:r>
        <w:rPr>
          <w:color w:val="121212"/>
        </w:rPr>
        <w:t>(</w:t>
      </w:r>
      <w:hyperlink r:id="rId301">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12).</w:t>
      </w:r>
    </w:p>
    <w:p w14:paraId="52BC9AD2" w14:textId="77777777" w:rsidR="00C46380" w:rsidRDefault="00C46380">
      <w:pPr>
        <w:pStyle w:val="Textoindependiente"/>
      </w:pPr>
    </w:p>
    <w:p w14:paraId="52BC9AD3" w14:textId="77777777" w:rsidR="00C46380" w:rsidRDefault="001F5741">
      <w:pPr>
        <w:pStyle w:val="Textoindependiente"/>
        <w:ind w:left="444" w:right="1692"/>
        <w:jc w:val="both"/>
      </w:pPr>
      <w:r>
        <w:rPr>
          <w:b/>
          <w:color w:val="121212"/>
        </w:rPr>
        <w:t xml:space="preserve">Artículo 2.2.1.4.3.3. Requisitos. </w:t>
      </w:r>
      <w:r>
        <w:rPr>
          <w:color w:val="121212"/>
        </w:rPr>
        <w:t>Para obtener habilitación en la modalidad de Transporte Público Terrestre Automotor de Pasajeros por Carretera, las empresas deberán acreditar los siguientes requisitos, que aseguren el cumplimiento del objetivo definido en el artículo 2.2.1.4.1 del presente</w:t>
      </w:r>
      <w:r>
        <w:rPr>
          <w:color w:val="121212"/>
          <w:spacing w:val="40"/>
        </w:rPr>
        <w:t xml:space="preserve"> </w:t>
      </w:r>
      <w:r>
        <w:rPr>
          <w:color w:val="121212"/>
          <w:spacing w:val="-2"/>
        </w:rPr>
        <w:t>decreto:</w:t>
      </w:r>
    </w:p>
    <w:p w14:paraId="52BC9AD4" w14:textId="77777777" w:rsidR="00C46380" w:rsidRDefault="00C46380">
      <w:pPr>
        <w:pStyle w:val="Textoindependiente"/>
      </w:pPr>
    </w:p>
    <w:p w14:paraId="52BC9AD5" w14:textId="77777777" w:rsidR="00C46380" w:rsidRDefault="001F5741">
      <w:pPr>
        <w:pStyle w:val="Prrafodelista"/>
        <w:numPr>
          <w:ilvl w:val="0"/>
          <w:numId w:val="270"/>
        </w:numPr>
        <w:tabs>
          <w:tab w:val="left" w:pos="774"/>
        </w:tabs>
        <w:ind w:right="1693" w:firstLine="0"/>
      </w:pPr>
      <w:r>
        <w:rPr>
          <w:color w:val="121212"/>
        </w:rPr>
        <w:t xml:space="preserve">Solicitud dirigida al Ministerio de Transporte, suscrita por el representante </w:t>
      </w:r>
      <w:r>
        <w:rPr>
          <w:color w:val="121212"/>
          <w:spacing w:val="-2"/>
        </w:rPr>
        <w:t>legal.</w:t>
      </w:r>
    </w:p>
    <w:p w14:paraId="52BC9AD6" w14:textId="77777777" w:rsidR="00C46380" w:rsidRDefault="00C46380">
      <w:pPr>
        <w:pStyle w:val="Textoindependiente"/>
        <w:spacing w:before="2"/>
      </w:pPr>
    </w:p>
    <w:p w14:paraId="52BC9AD7" w14:textId="77777777" w:rsidR="00C46380" w:rsidRDefault="001F5741">
      <w:pPr>
        <w:pStyle w:val="Prrafodelista"/>
        <w:numPr>
          <w:ilvl w:val="0"/>
          <w:numId w:val="270"/>
        </w:numPr>
        <w:tabs>
          <w:tab w:val="left" w:pos="750"/>
        </w:tabs>
        <w:ind w:right="1695" w:firstLine="0"/>
      </w:pPr>
      <w:r>
        <w:rPr>
          <w:color w:val="121212"/>
        </w:rPr>
        <w:t>Certificado de existencia y representación legal expedido con una antelación máxima de treinta (30) días hábiles, en el que se determine que dentro de su objeto social desarrolla la industria del transporte.</w:t>
      </w:r>
    </w:p>
    <w:p w14:paraId="52BC9AD8" w14:textId="77777777" w:rsidR="00C46380" w:rsidRDefault="00C46380">
      <w:pPr>
        <w:pStyle w:val="Textoindependiente"/>
        <w:spacing w:before="10"/>
        <w:rPr>
          <w:sz w:val="21"/>
        </w:rPr>
      </w:pPr>
    </w:p>
    <w:p w14:paraId="52BC9AD9" w14:textId="77777777" w:rsidR="00C46380" w:rsidRDefault="001F5741">
      <w:pPr>
        <w:pStyle w:val="Prrafodelista"/>
        <w:numPr>
          <w:ilvl w:val="0"/>
          <w:numId w:val="270"/>
        </w:numPr>
        <w:tabs>
          <w:tab w:val="left" w:pos="810"/>
        </w:tabs>
        <w:spacing w:before="1"/>
        <w:ind w:right="1696" w:firstLine="0"/>
      </w:pPr>
      <w:r>
        <w:rPr>
          <w:color w:val="121212"/>
        </w:rPr>
        <w:t>Indicación del domicilio principal y relación de sus oficinas y agencias, señalando su dirección.</w:t>
      </w:r>
    </w:p>
    <w:p w14:paraId="52BC9ADA" w14:textId="77777777" w:rsidR="00C46380" w:rsidRDefault="00C46380">
      <w:pPr>
        <w:pStyle w:val="Textoindependiente"/>
        <w:spacing w:before="11"/>
        <w:rPr>
          <w:sz w:val="21"/>
        </w:rPr>
      </w:pPr>
    </w:p>
    <w:p w14:paraId="52BC9ADB" w14:textId="77777777" w:rsidR="00C46380" w:rsidRDefault="001F5741">
      <w:pPr>
        <w:pStyle w:val="Prrafodelista"/>
        <w:numPr>
          <w:ilvl w:val="0"/>
          <w:numId w:val="270"/>
        </w:numPr>
        <w:tabs>
          <w:tab w:val="left" w:pos="778"/>
        </w:tabs>
        <w:spacing w:before="1"/>
        <w:ind w:right="1690" w:firstLine="0"/>
      </w:pPr>
      <w:r>
        <w:rPr>
          <w:color w:val="121212"/>
        </w:rPr>
        <w:t>Descripción de la estructura organizacional de la empresa relacionando la preparación especializada y/o la experiencia laboral del personal</w:t>
      </w:r>
      <w:r>
        <w:rPr>
          <w:color w:val="121212"/>
          <w:spacing w:val="40"/>
        </w:rPr>
        <w:t xml:space="preserve"> </w:t>
      </w:r>
      <w:r>
        <w:rPr>
          <w:color w:val="121212"/>
        </w:rPr>
        <w:t>administrativo, profesional, técnico y tecnólogo contratado por la empresa.</w:t>
      </w:r>
    </w:p>
    <w:p w14:paraId="52BC9ADC" w14:textId="77777777" w:rsidR="00C46380" w:rsidRDefault="00C46380">
      <w:pPr>
        <w:pStyle w:val="Textoindependiente"/>
        <w:rPr>
          <w:sz w:val="23"/>
        </w:rPr>
      </w:pPr>
    </w:p>
    <w:p w14:paraId="52BC9ADD" w14:textId="77777777" w:rsidR="00C46380" w:rsidRDefault="001F5741">
      <w:pPr>
        <w:pStyle w:val="Prrafodelista"/>
        <w:numPr>
          <w:ilvl w:val="0"/>
          <w:numId w:val="270"/>
        </w:numPr>
        <w:tabs>
          <w:tab w:val="left" w:pos="783"/>
        </w:tabs>
        <w:ind w:right="1698" w:firstLine="0"/>
      </w:pPr>
      <w:r>
        <w:rPr>
          <w:color w:val="121212"/>
        </w:rPr>
        <w:t>Certificación firmada por el representante legal sobre la existencia de los contratos de vinculación del parque automotor que no sea de propiedad de la empresa. De los vehículos propios, se indicará este hecho.</w:t>
      </w:r>
    </w:p>
    <w:p w14:paraId="52BC9ADE" w14:textId="77777777" w:rsidR="00C46380" w:rsidRDefault="00C46380">
      <w:pPr>
        <w:pStyle w:val="Textoindependiente"/>
        <w:spacing w:before="11"/>
        <w:rPr>
          <w:sz w:val="21"/>
        </w:rPr>
      </w:pPr>
    </w:p>
    <w:p w14:paraId="52BC9ADF" w14:textId="77777777" w:rsidR="00C46380" w:rsidRDefault="001F5741">
      <w:pPr>
        <w:pStyle w:val="Prrafodelista"/>
        <w:numPr>
          <w:ilvl w:val="0"/>
          <w:numId w:val="270"/>
        </w:numPr>
        <w:tabs>
          <w:tab w:val="left" w:pos="666"/>
        </w:tabs>
        <w:ind w:right="1691" w:firstLine="0"/>
      </w:pPr>
      <w:r>
        <w:rPr>
          <w:color w:val="121212"/>
        </w:rPr>
        <w:t>Relación del equipo de transporte propio, de los socios o de terceros con el cual se prestará el servicio, con indicación del nombre y número de la cédula del propietario, clase, marca, placa, modelo, número del chasis, capacidad y demás especificaciones que permitan su identificación, de acuerdo con las normas vigentes.</w:t>
      </w:r>
    </w:p>
    <w:p w14:paraId="52BC9AE0" w14:textId="77777777" w:rsidR="00C46380" w:rsidRDefault="00C46380">
      <w:pPr>
        <w:pStyle w:val="Textoindependiente"/>
        <w:spacing w:before="11"/>
      </w:pPr>
    </w:p>
    <w:p w14:paraId="52BC9AE1" w14:textId="77777777" w:rsidR="00C46380" w:rsidRDefault="001F5741">
      <w:pPr>
        <w:pStyle w:val="Prrafodelista"/>
        <w:numPr>
          <w:ilvl w:val="0"/>
          <w:numId w:val="270"/>
        </w:numPr>
        <w:tabs>
          <w:tab w:val="left" w:pos="738"/>
        </w:tabs>
        <w:spacing w:before="1"/>
        <w:ind w:left="737" w:hanging="294"/>
      </w:pPr>
      <w:r>
        <w:rPr>
          <w:color w:val="121212"/>
        </w:rPr>
        <w:t>Descripción</w:t>
      </w:r>
      <w:r>
        <w:rPr>
          <w:color w:val="121212"/>
          <w:spacing w:val="-6"/>
        </w:rPr>
        <w:t xml:space="preserve"> </w:t>
      </w:r>
      <w:r>
        <w:rPr>
          <w:color w:val="121212"/>
        </w:rPr>
        <w:t>y</w:t>
      </w:r>
      <w:r>
        <w:rPr>
          <w:color w:val="121212"/>
          <w:spacing w:val="-3"/>
        </w:rPr>
        <w:t xml:space="preserve"> </w:t>
      </w:r>
      <w:r>
        <w:rPr>
          <w:color w:val="121212"/>
        </w:rPr>
        <w:t>diseño</w:t>
      </w:r>
      <w:r>
        <w:rPr>
          <w:color w:val="121212"/>
          <w:spacing w:val="-3"/>
        </w:rPr>
        <w:t xml:space="preserve"> </w:t>
      </w:r>
      <w:r>
        <w:rPr>
          <w:color w:val="121212"/>
        </w:rPr>
        <w:t>de</w:t>
      </w:r>
      <w:r>
        <w:rPr>
          <w:color w:val="121212"/>
          <w:spacing w:val="-3"/>
        </w:rPr>
        <w:t xml:space="preserve"> </w:t>
      </w:r>
      <w:r>
        <w:rPr>
          <w:color w:val="121212"/>
        </w:rPr>
        <w:t>los</w:t>
      </w:r>
      <w:r>
        <w:rPr>
          <w:color w:val="121212"/>
          <w:spacing w:val="-3"/>
        </w:rPr>
        <w:t xml:space="preserve"> </w:t>
      </w:r>
      <w:r>
        <w:rPr>
          <w:color w:val="121212"/>
        </w:rPr>
        <w:t>colores</w:t>
      </w:r>
      <w:r>
        <w:rPr>
          <w:color w:val="121212"/>
          <w:spacing w:val="-4"/>
        </w:rPr>
        <w:t xml:space="preserve"> </w:t>
      </w:r>
      <w:r>
        <w:rPr>
          <w:color w:val="121212"/>
        </w:rPr>
        <w:t>y</w:t>
      </w:r>
      <w:r>
        <w:rPr>
          <w:color w:val="121212"/>
          <w:spacing w:val="-5"/>
        </w:rPr>
        <w:t xml:space="preserve"> </w:t>
      </w:r>
      <w:r>
        <w:rPr>
          <w:color w:val="121212"/>
        </w:rPr>
        <w:t>distintivos</w:t>
      </w:r>
      <w:r>
        <w:rPr>
          <w:color w:val="121212"/>
          <w:spacing w:val="-3"/>
        </w:rPr>
        <w:t xml:space="preserve"> </w:t>
      </w:r>
      <w:r>
        <w:rPr>
          <w:color w:val="121212"/>
        </w:rPr>
        <w:t>de</w:t>
      </w:r>
      <w:r>
        <w:rPr>
          <w:color w:val="121212"/>
          <w:spacing w:val="-3"/>
        </w:rPr>
        <w:t xml:space="preserve"> </w:t>
      </w:r>
      <w:r>
        <w:rPr>
          <w:color w:val="121212"/>
        </w:rPr>
        <w:t>la</w:t>
      </w:r>
      <w:r>
        <w:rPr>
          <w:color w:val="121212"/>
          <w:spacing w:val="-16"/>
        </w:rPr>
        <w:t xml:space="preserve"> </w:t>
      </w:r>
      <w:r>
        <w:rPr>
          <w:color w:val="121212"/>
          <w:spacing w:val="-2"/>
        </w:rPr>
        <w:t>empresa.</w:t>
      </w:r>
    </w:p>
    <w:p w14:paraId="52BC9AE2" w14:textId="77777777" w:rsidR="00C46380" w:rsidRDefault="00C46380">
      <w:pPr>
        <w:pStyle w:val="Textoindependiente"/>
      </w:pPr>
    </w:p>
    <w:p w14:paraId="52BC9AE3" w14:textId="77777777" w:rsidR="00C46380" w:rsidRDefault="001F5741">
      <w:pPr>
        <w:pStyle w:val="Prrafodelista"/>
        <w:numPr>
          <w:ilvl w:val="0"/>
          <w:numId w:val="270"/>
        </w:numPr>
        <w:tabs>
          <w:tab w:val="left" w:pos="819"/>
        </w:tabs>
        <w:ind w:right="1695" w:firstLine="0"/>
      </w:pPr>
      <w:r>
        <w:rPr>
          <w:color w:val="121212"/>
        </w:rPr>
        <w:t>Certificación suscrita por el representante legal sobre la existencia del programa y del fondo de reposición del parque automotor.</w:t>
      </w:r>
    </w:p>
    <w:p w14:paraId="52BC9AE4" w14:textId="77777777" w:rsidR="00C46380" w:rsidRDefault="00C46380">
      <w:pPr>
        <w:jc w:val="both"/>
        <w:sectPr w:rsidR="00C46380">
          <w:pgSz w:w="12240" w:h="15840"/>
          <w:pgMar w:top="1340" w:right="0" w:bottom="280" w:left="1260" w:header="720" w:footer="720" w:gutter="0"/>
          <w:cols w:space="720"/>
        </w:sectPr>
      </w:pPr>
    </w:p>
    <w:p w14:paraId="52BC9AE5" w14:textId="77777777" w:rsidR="00C46380" w:rsidRDefault="001F5741">
      <w:pPr>
        <w:pStyle w:val="Prrafodelista"/>
        <w:numPr>
          <w:ilvl w:val="0"/>
          <w:numId w:val="270"/>
        </w:numPr>
        <w:tabs>
          <w:tab w:val="left" w:pos="819"/>
        </w:tabs>
        <w:spacing w:before="71"/>
        <w:ind w:right="1692" w:firstLine="0"/>
      </w:pPr>
      <w:r>
        <w:rPr>
          <w:color w:val="121212"/>
        </w:rPr>
        <w:lastRenderedPageBreak/>
        <w:t>Certificación suscrita por el representante legal sobre la existencia del programa de revisión y de mantenimiento preventivo que desarrollará la empresa para los equipos con los cuales prestará el</w:t>
      </w:r>
      <w:r>
        <w:rPr>
          <w:color w:val="121212"/>
          <w:spacing w:val="-2"/>
        </w:rPr>
        <w:t xml:space="preserve"> </w:t>
      </w:r>
      <w:r>
        <w:rPr>
          <w:color w:val="121212"/>
        </w:rPr>
        <w:t>servicio.</w:t>
      </w:r>
    </w:p>
    <w:p w14:paraId="52BC9AE6" w14:textId="77777777" w:rsidR="00C46380" w:rsidRDefault="00C46380">
      <w:pPr>
        <w:pStyle w:val="Textoindependiente"/>
        <w:spacing w:before="10"/>
        <w:rPr>
          <w:sz w:val="21"/>
        </w:rPr>
      </w:pPr>
    </w:p>
    <w:p w14:paraId="52BC9AE7" w14:textId="77777777" w:rsidR="00C46380" w:rsidRDefault="001F5741">
      <w:pPr>
        <w:pStyle w:val="Prrafodelista"/>
        <w:numPr>
          <w:ilvl w:val="0"/>
          <w:numId w:val="270"/>
        </w:numPr>
        <w:tabs>
          <w:tab w:val="left" w:pos="918"/>
        </w:tabs>
        <w:spacing w:before="1"/>
        <w:ind w:right="1691" w:firstLine="0"/>
      </w:pPr>
      <w:r>
        <w:rPr>
          <w:color w:val="121212"/>
        </w:rPr>
        <w:t>Estados financieros básicos certificados de los dos (2) últimos años, con sus respectivas notas.</w:t>
      </w:r>
    </w:p>
    <w:p w14:paraId="52BC9AE8" w14:textId="77777777" w:rsidR="00C46380" w:rsidRDefault="00C46380">
      <w:pPr>
        <w:pStyle w:val="Textoindependiente"/>
        <w:spacing w:before="1"/>
      </w:pPr>
    </w:p>
    <w:p w14:paraId="52BC9AE9" w14:textId="77777777" w:rsidR="00C46380" w:rsidRDefault="001F5741">
      <w:pPr>
        <w:pStyle w:val="Textoindependiente"/>
        <w:ind w:left="444"/>
      </w:pPr>
      <w:r>
        <w:rPr>
          <w:color w:val="121212"/>
        </w:rPr>
        <w:t>Las</w:t>
      </w:r>
      <w:r>
        <w:rPr>
          <w:color w:val="121212"/>
          <w:spacing w:val="-7"/>
        </w:rPr>
        <w:t xml:space="preserve"> </w:t>
      </w:r>
      <w:r>
        <w:rPr>
          <w:color w:val="121212"/>
        </w:rPr>
        <w:t>empresas</w:t>
      </w:r>
      <w:r>
        <w:rPr>
          <w:color w:val="121212"/>
          <w:spacing w:val="-4"/>
        </w:rPr>
        <w:t xml:space="preserve"> </w:t>
      </w:r>
      <w:r>
        <w:rPr>
          <w:color w:val="121212"/>
        </w:rPr>
        <w:t>nuevas</w:t>
      </w:r>
      <w:r>
        <w:rPr>
          <w:color w:val="121212"/>
          <w:spacing w:val="-6"/>
        </w:rPr>
        <w:t xml:space="preserve"> </w:t>
      </w:r>
      <w:r>
        <w:rPr>
          <w:color w:val="121212"/>
        </w:rPr>
        <w:t>sólo</w:t>
      </w:r>
      <w:r>
        <w:rPr>
          <w:color w:val="121212"/>
          <w:spacing w:val="-3"/>
        </w:rPr>
        <w:t xml:space="preserve"> </w:t>
      </w:r>
      <w:r>
        <w:rPr>
          <w:color w:val="121212"/>
        </w:rPr>
        <w:t>requerirán</w:t>
      </w:r>
      <w:r>
        <w:rPr>
          <w:color w:val="121212"/>
          <w:spacing w:val="-3"/>
        </w:rPr>
        <w:t xml:space="preserve"> </w:t>
      </w:r>
      <w:r>
        <w:rPr>
          <w:color w:val="121212"/>
        </w:rPr>
        <w:t>el</w:t>
      </w:r>
      <w:r>
        <w:rPr>
          <w:color w:val="121212"/>
          <w:spacing w:val="-3"/>
        </w:rPr>
        <w:t xml:space="preserve"> </w:t>
      </w:r>
      <w:r>
        <w:rPr>
          <w:color w:val="121212"/>
        </w:rPr>
        <w:t>balance</w:t>
      </w:r>
      <w:r>
        <w:rPr>
          <w:color w:val="121212"/>
          <w:spacing w:val="-4"/>
        </w:rPr>
        <w:t xml:space="preserve"> </w:t>
      </w:r>
      <w:r>
        <w:rPr>
          <w:color w:val="121212"/>
        </w:rPr>
        <w:t>general</w:t>
      </w:r>
      <w:r>
        <w:rPr>
          <w:color w:val="121212"/>
          <w:spacing w:val="-5"/>
        </w:rPr>
        <w:t xml:space="preserve"> </w:t>
      </w:r>
      <w:r>
        <w:rPr>
          <w:color w:val="121212"/>
          <w:spacing w:val="-2"/>
        </w:rPr>
        <w:t>inicial.</w:t>
      </w:r>
    </w:p>
    <w:p w14:paraId="52BC9AEA" w14:textId="77777777" w:rsidR="00C46380" w:rsidRDefault="00C46380">
      <w:pPr>
        <w:pStyle w:val="Textoindependiente"/>
        <w:spacing w:before="6"/>
        <w:rPr>
          <w:sz w:val="21"/>
        </w:rPr>
      </w:pPr>
    </w:p>
    <w:p w14:paraId="52BC9AEB" w14:textId="77777777" w:rsidR="00C46380" w:rsidRDefault="001F5741">
      <w:pPr>
        <w:pStyle w:val="Prrafodelista"/>
        <w:numPr>
          <w:ilvl w:val="0"/>
          <w:numId w:val="270"/>
        </w:numPr>
        <w:tabs>
          <w:tab w:val="left" w:pos="891"/>
        </w:tabs>
        <w:ind w:left="890" w:hanging="447"/>
      </w:pPr>
      <w:r>
        <w:rPr>
          <w:color w:val="121212"/>
        </w:rPr>
        <w:t>Declaración</w:t>
      </w:r>
      <w:r>
        <w:rPr>
          <w:color w:val="121212"/>
          <w:spacing w:val="-5"/>
        </w:rPr>
        <w:t xml:space="preserve"> </w:t>
      </w:r>
      <w:r>
        <w:rPr>
          <w:color w:val="121212"/>
        </w:rPr>
        <w:t>de</w:t>
      </w:r>
      <w:r>
        <w:rPr>
          <w:color w:val="121212"/>
          <w:spacing w:val="-3"/>
        </w:rPr>
        <w:t xml:space="preserve"> </w:t>
      </w:r>
      <w:r>
        <w:rPr>
          <w:color w:val="121212"/>
        </w:rPr>
        <w:t>renta</w:t>
      </w:r>
      <w:r>
        <w:rPr>
          <w:color w:val="121212"/>
          <w:spacing w:val="-2"/>
        </w:rPr>
        <w:t xml:space="preserve"> </w:t>
      </w:r>
      <w:r>
        <w:rPr>
          <w:color w:val="121212"/>
        </w:rPr>
        <w:t>de</w:t>
      </w:r>
      <w:r>
        <w:rPr>
          <w:color w:val="121212"/>
          <w:spacing w:val="-3"/>
        </w:rPr>
        <w:t xml:space="preserve"> </w:t>
      </w:r>
      <w:r>
        <w:rPr>
          <w:color w:val="121212"/>
        </w:rPr>
        <w:t>la</w:t>
      </w:r>
      <w:r>
        <w:rPr>
          <w:color w:val="121212"/>
          <w:spacing w:val="-5"/>
        </w:rPr>
        <w:t xml:space="preserve"> </w:t>
      </w:r>
      <w:r>
        <w:rPr>
          <w:color w:val="121212"/>
        </w:rPr>
        <w:t>empresa</w:t>
      </w:r>
      <w:r>
        <w:rPr>
          <w:color w:val="121212"/>
          <w:spacing w:val="-4"/>
        </w:rPr>
        <w:t xml:space="preserve"> </w:t>
      </w:r>
      <w:r>
        <w:rPr>
          <w:color w:val="121212"/>
        </w:rPr>
        <w:t>solicitante,</w:t>
      </w:r>
      <w:r>
        <w:rPr>
          <w:color w:val="121212"/>
          <w:spacing w:val="-5"/>
        </w:rPr>
        <w:t xml:space="preserve"> </w:t>
      </w:r>
      <w:r>
        <w:rPr>
          <w:color w:val="121212"/>
        </w:rPr>
        <w:t>correspondientes</w:t>
      </w:r>
      <w:r>
        <w:rPr>
          <w:color w:val="121212"/>
          <w:spacing w:val="-3"/>
        </w:rPr>
        <w:t xml:space="preserve"> </w:t>
      </w:r>
      <w:r>
        <w:rPr>
          <w:color w:val="121212"/>
        </w:rPr>
        <w:t>a</w:t>
      </w:r>
      <w:r>
        <w:rPr>
          <w:color w:val="121212"/>
          <w:spacing w:val="-3"/>
        </w:rPr>
        <w:t xml:space="preserve"> </w:t>
      </w:r>
      <w:proofErr w:type="gramStart"/>
      <w:r>
        <w:rPr>
          <w:color w:val="121212"/>
        </w:rPr>
        <w:t>los</w:t>
      </w:r>
      <w:r>
        <w:rPr>
          <w:color w:val="121212"/>
          <w:spacing w:val="22"/>
        </w:rPr>
        <w:t xml:space="preserve">  </w:t>
      </w:r>
      <w:r>
        <w:rPr>
          <w:color w:val="121212"/>
          <w:spacing w:val="-5"/>
        </w:rPr>
        <w:t>dos</w:t>
      </w:r>
      <w:proofErr w:type="gramEnd"/>
    </w:p>
    <w:p w14:paraId="52BC9AEC" w14:textId="77777777" w:rsidR="00C46380" w:rsidRDefault="001F5741">
      <w:pPr>
        <w:pStyle w:val="Prrafodelista"/>
        <w:numPr>
          <w:ilvl w:val="0"/>
          <w:numId w:val="278"/>
        </w:numPr>
        <w:tabs>
          <w:tab w:val="left" w:pos="898"/>
        </w:tabs>
        <w:spacing w:before="6"/>
        <w:ind w:right="1693" w:firstLine="0"/>
      </w:pPr>
      <w:r>
        <w:rPr>
          <w:color w:val="121212"/>
        </w:rPr>
        <w:t>años gravables anteriores a la presentación de la solicitud, si por ley se encuentra obligada a cumplirla.</w:t>
      </w:r>
    </w:p>
    <w:p w14:paraId="52BC9AED" w14:textId="77777777" w:rsidR="00C46380" w:rsidRDefault="00C46380">
      <w:pPr>
        <w:pStyle w:val="Textoindependiente"/>
      </w:pPr>
    </w:p>
    <w:p w14:paraId="52BC9AEE" w14:textId="77777777" w:rsidR="00C46380" w:rsidRDefault="001F5741">
      <w:pPr>
        <w:pStyle w:val="Prrafodelista"/>
        <w:numPr>
          <w:ilvl w:val="0"/>
          <w:numId w:val="270"/>
        </w:numPr>
        <w:tabs>
          <w:tab w:val="left" w:pos="894"/>
        </w:tabs>
        <w:ind w:right="1693" w:firstLine="0"/>
      </w:pPr>
      <w:r>
        <w:rPr>
          <w:color w:val="121212"/>
        </w:rPr>
        <w:t>Demostración de un capital pagado o patrimonio líquido de acuerdo con el valor resultante del cálculo que se haga en función de la clase de vehículo y el número de unidades fijadas en la capacidad transportadora máxima para cada uno de ellos, el cual no será inferior a trescientos (300) SMMLV, según la siguiente tabla:</w:t>
      </w:r>
    </w:p>
    <w:p w14:paraId="52BC9AEF" w14:textId="77777777" w:rsidR="00C46380" w:rsidRDefault="00C46380">
      <w:pPr>
        <w:pStyle w:val="Textoindependiente"/>
        <w:spacing w:before="11"/>
        <w:rPr>
          <w:sz w:val="21"/>
        </w:rPr>
      </w:pPr>
    </w:p>
    <w:p w14:paraId="52BC9AF0" w14:textId="77777777" w:rsidR="00C46380" w:rsidRDefault="001F5741">
      <w:pPr>
        <w:pStyle w:val="Prrafodelista"/>
        <w:numPr>
          <w:ilvl w:val="0"/>
          <w:numId w:val="322"/>
        </w:numPr>
        <w:tabs>
          <w:tab w:val="left" w:pos="642"/>
        </w:tabs>
        <w:spacing w:line="480" w:lineRule="auto"/>
        <w:ind w:right="6628" w:firstLine="0"/>
        <w:jc w:val="left"/>
        <w:rPr>
          <w:color w:val="121212"/>
        </w:rPr>
      </w:pPr>
      <w:r>
        <w:rPr>
          <w:color w:val="121212"/>
        </w:rPr>
        <w:t>GRUPO</w:t>
      </w:r>
      <w:r>
        <w:rPr>
          <w:color w:val="121212"/>
          <w:spacing w:val="-8"/>
        </w:rPr>
        <w:t xml:space="preserve"> </w:t>
      </w:r>
      <w:r>
        <w:rPr>
          <w:color w:val="121212"/>
        </w:rPr>
        <w:t>A</w:t>
      </w:r>
      <w:r>
        <w:rPr>
          <w:color w:val="121212"/>
          <w:spacing w:val="-7"/>
        </w:rPr>
        <w:t xml:space="preserve"> </w:t>
      </w:r>
      <w:r>
        <w:rPr>
          <w:color w:val="121212"/>
        </w:rPr>
        <w:t>1</w:t>
      </w:r>
      <w:r>
        <w:rPr>
          <w:color w:val="121212"/>
          <w:spacing w:val="-8"/>
        </w:rPr>
        <w:t xml:space="preserve"> </w:t>
      </w:r>
      <w:r>
        <w:rPr>
          <w:color w:val="121212"/>
        </w:rPr>
        <w:t>SMMLV</w:t>
      </w:r>
      <w:r>
        <w:rPr>
          <w:color w:val="121212"/>
          <w:spacing w:val="-7"/>
        </w:rPr>
        <w:t xml:space="preserve"> </w:t>
      </w:r>
      <w:r>
        <w:rPr>
          <w:color w:val="121212"/>
        </w:rPr>
        <w:t>4-9</w:t>
      </w:r>
      <w:r>
        <w:rPr>
          <w:color w:val="121212"/>
          <w:spacing w:val="-8"/>
        </w:rPr>
        <w:t xml:space="preserve"> </w:t>
      </w:r>
      <w:r>
        <w:rPr>
          <w:color w:val="121212"/>
        </w:rPr>
        <w:t>pasajeros (Automóvil, campero, camioneta)</w:t>
      </w:r>
    </w:p>
    <w:p w14:paraId="52BC9AF1" w14:textId="77777777" w:rsidR="00C46380" w:rsidRDefault="001F5741">
      <w:pPr>
        <w:pStyle w:val="Prrafodelista"/>
        <w:numPr>
          <w:ilvl w:val="0"/>
          <w:numId w:val="322"/>
        </w:numPr>
        <w:tabs>
          <w:tab w:val="left" w:pos="642"/>
        </w:tabs>
        <w:spacing w:before="1" w:line="480" w:lineRule="auto"/>
        <w:ind w:right="6348" w:firstLine="0"/>
        <w:jc w:val="left"/>
        <w:rPr>
          <w:color w:val="121212"/>
        </w:rPr>
      </w:pPr>
      <w:r>
        <w:rPr>
          <w:color w:val="121212"/>
        </w:rPr>
        <w:t>GRUPO</w:t>
      </w:r>
      <w:r>
        <w:rPr>
          <w:color w:val="121212"/>
          <w:spacing w:val="-8"/>
        </w:rPr>
        <w:t xml:space="preserve"> </w:t>
      </w:r>
      <w:r>
        <w:rPr>
          <w:color w:val="121212"/>
        </w:rPr>
        <w:t>B</w:t>
      </w:r>
      <w:r>
        <w:rPr>
          <w:color w:val="121212"/>
          <w:spacing w:val="-7"/>
        </w:rPr>
        <w:t xml:space="preserve"> </w:t>
      </w:r>
      <w:r>
        <w:rPr>
          <w:color w:val="121212"/>
        </w:rPr>
        <w:t>2</w:t>
      </w:r>
      <w:r>
        <w:rPr>
          <w:color w:val="121212"/>
          <w:spacing w:val="-8"/>
        </w:rPr>
        <w:t xml:space="preserve"> </w:t>
      </w:r>
      <w:r>
        <w:rPr>
          <w:color w:val="121212"/>
        </w:rPr>
        <w:t>SMMLV</w:t>
      </w:r>
      <w:r>
        <w:rPr>
          <w:color w:val="121212"/>
          <w:spacing w:val="-7"/>
        </w:rPr>
        <w:t xml:space="preserve"> </w:t>
      </w:r>
      <w:r>
        <w:rPr>
          <w:color w:val="121212"/>
        </w:rPr>
        <w:t>10-19</w:t>
      </w:r>
      <w:r>
        <w:rPr>
          <w:color w:val="121212"/>
          <w:spacing w:val="-8"/>
        </w:rPr>
        <w:t xml:space="preserve"> </w:t>
      </w:r>
      <w:r>
        <w:rPr>
          <w:color w:val="121212"/>
        </w:rPr>
        <w:t xml:space="preserve">pasajeros </w:t>
      </w:r>
      <w:r>
        <w:rPr>
          <w:color w:val="121212"/>
          <w:spacing w:val="-2"/>
        </w:rPr>
        <w:t>(Microbús)</w:t>
      </w:r>
    </w:p>
    <w:p w14:paraId="52BC9AF2" w14:textId="77777777" w:rsidR="00C46380" w:rsidRDefault="001F5741">
      <w:pPr>
        <w:pStyle w:val="Prrafodelista"/>
        <w:numPr>
          <w:ilvl w:val="0"/>
          <w:numId w:val="322"/>
        </w:numPr>
        <w:tabs>
          <w:tab w:val="left" w:pos="642"/>
        </w:tabs>
        <w:spacing w:before="2" w:line="477" w:lineRule="auto"/>
        <w:ind w:right="5870" w:firstLine="0"/>
        <w:jc w:val="left"/>
        <w:rPr>
          <w:color w:val="121212"/>
        </w:rPr>
      </w:pPr>
      <w:r>
        <w:rPr>
          <w:color w:val="121212"/>
        </w:rPr>
        <w:t>GRUPO</w:t>
      </w:r>
      <w:r>
        <w:rPr>
          <w:color w:val="121212"/>
          <w:spacing w:val="-6"/>
        </w:rPr>
        <w:t xml:space="preserve"> </w:t>
      </w:r>
      <w:r>
        <w:rPr>
          <w:color w:val="121212"/>
        </w:rPr>
        <w:t>C</w:t>
      </w:r>
      <w:r>
        <w:rPr>
          <w:color w:val="121212"/>
          <w:spacing w:val="-6"/>
        </w:rPr>
        <w:t xml:space="preserve"> </w:t>
      </w:r>
      <w:r>
        <w:rPr>
          <w:color w:val="121212"/>
        </w:rPr>
        <w:t>3</w:t>
      </w:r>
      <w:r>
        <w:rPr>
          <w:color w:val="121212"/>
          <w:spacing w:val="-6"/>
        </w:rPr>
        <w:t xml:space="preserve"> </w:t>
      </w:r>
      <w:r>
        <w:rPr>
          <w:color w:val="121212"/>
        </w:rPr>
        <w:t>SMMLV</w:t>
      </w:r>
      <w:r>
        <w:rPr>
          <w:color w:val="121212"/>
          <w:spacing w:val="-5"/>
        </w:rPr>
        <w:t xml:space="preserve"> </w:t>
      </w:r>
      <w:r>
        <w:rPr>
          <w:color w:val="121212"/>
        </w:rPr>
        <w:t>Más</w:t>
      </w:r>
      <w:r>
        <w:rPr>
          <w:color w:val="121212"/>
          <w:spacing w:val="-5"/>
        </w:rPr>
        <w:t xml:space="preserve"> </w:t>
      </w:r>
      <w:r>
        <w:rPr>
          <w:color w:val="121212"/>
        </w:rPr>
        <w:t>de</w:t>
      </w:r>
      <w:r>
        <w:rPr>
          <w:color w:val="121212"/>
          <w:spacing w:val="-4"/>
        </w:rPr>
        <w:t xml:space="preserve"> </w:t>
      </w:r>
      <w:r>
        <w:rPr>
          <w:color w:val="121212"/>
        </w:rPr>
        <w:t>19</w:t>
      </w:r>
      <w:r>
        <w:rPr>
          <w:color w:val="121212"/>
          <w:spacing w:val="-6"/>
        </w:rPr>
        <w:t xml:space="preserve"> </w:t>
      </w:r>
      <w:r>
        <w:rPr>
          <w:color w:val="121212"/>
        </w:rPr>
        <w:t>pasajeros (bus, buseta)</w:t>
      </w:r>
    </w:p>
    <w:p w14:paraId="52BC9AF3" w14:textId="77777777" w:rsidR="00C46380" w:rsidRDefault="001F5741">
      <w:pPr>
        <w:pStyle w:val="Textoindependiente"/>
        <w:spacing w:before="3"/>
        <w:ind w:left="444" w:right="1695"/>
      </w:pPr>
      <w:r>
        <w:rPr>
          <w:color w:val="121212"/>
        </w:rPr>
        <w:t>El</w:t>
      </w:r>
      <w:r>
        <w:rPr>
          <w:color w:val="121212"/>
          <w:spacing w:val="34"/>
        </w:rPr>
        <w:t xml:space="preserve"> </w:t>
      </w:r>
      <w:r>
        <w:rPr>
          <w:color w:val="121212"/>
        </w:rPr>
        <w:t>Salario</w:t>
      </w:r>
      <w:r>
        <w:rPr>
          <w:color w:val="121212"/>
          <w:spacing w:val="37"/>
        </w:rPr>
        <w:t xml:space="preserve"> </w:t>
      </w:r>
      <w:r>
        <w:rPr>
          <w:color w:val="121212"/>
        </w:rPr>
        <w:t>Mínimo</w:t>
      </w:r>
      <w:r>
        <w:rPr>
          <w:color w:val="121212"/>
          <w:spacing w:val="37"/>
        </w:rPr>
        <w:t xml:space="preserve"> </w:t>
      </w:r>
      <w:r>
        <w:rPr>
          <w:color w:val="121212"/>
        </w:rPr>
        <w:t>Mensual</w:t>
      </w:r>
      <w:r>
        <w:rPr>
          <w:color w:val="121212"/>
          <w:spacing w:val="34"/>
        </w:rPr>
        <w:t xml:space="preserve"> </w:t>
      </w:r>
      <w:r>
        <w:rPr>
          <w:color w:val="121212"/>
        </w:rPr>
        <w:t>Legal</w:t>
      </w:r>
      <w:r>
        <w:rPr>
          <w:color w:val="121212"/>
          <w:spacing w:val="34"/>
        </w:rPr>
        <w:t xml:space="preserve"> </w:t>
      </w:r>
      <w:r>
        <w:rPr>
          <w:color w:val="121212"/>
        </w:rPr>
        <w:t>Vigente</w:t>
      </w:r>
      <w:r>
        <w:rPr>
          <w:color w:val="121212"/>
          <w:spacing w:val="37"/>
        </w:rPr>
        <w:t xml:space="preserve"> </w:t>
      </w:r>
      <w:r>
        <w:rPr>
          <w:color w:val="121212"/>
        </w:rPr>
        <w:t>(SMMLV)</w:t>
      </w:r>
      <w:r>
        <w:rPr>
          <w:color w:val="121212"/>
          <w:spacing w:val="35"/>
        </w:rPr>
        <w:t xml:space="preserve"> </w:t>
      </w:r>
      <w:r>
        <w:rPr>
          <w:color w:val="121212"/>
        </w:rPr>
        <w:t>a</w:t>
      </w:r>
      <w:r>
        <w:rPr>
          <w:color w:val="121212"/>
          <w:spacing w:val="36"/>
        </w:rPr>
        <w:t xml:space="preserve"> </w:t>
      </w:r>
      <w:r>
        <w:rPr>
          <w:color w:val="121212"/>
        </w:rPr>
        <w:t>que</w:t>
      </w:r>
      <w:r>
        <w:rPr>
          <w:color w:val="121212"/>
          <w:spacing w:val="34"/>
        </w:rPr>
        <w:t xml:space="preserve"> </w:t>
      </w:r>
      <w:r>
        <w:rPr>
          <w:color w:val="121212"/>
        </w:rPr>
        <w:t>se</w:t>
      </w:r>
      <w:r>
        <w:rPr>
          <w:color w:val="121212"/>
          <w:spacing w:val="35"/>
        </w:rPr>
        <w:t xml:space="preserve"> </w:t>
      </w:r>
      <w:r>
        <w:rPr>
          <w:color w:val="121212"/>
        </w:rPr>
        <w:t>hace</w:t>
      </w:r>
      <w:r>
        <w:rPr>
          <w:color w:val="121212"/>
          <w:spacing w:val="37"/>
        </w:rPr>
        <w:t xml:space="preserve"> </w:t>
      </w:r>
      <w:r>
        <w:rPr>
          <w:color w:val="121212"/>
        </w:rPr>
        <w:t>referencia, corresponde al vigente en el momento de cumplir el requisito.</w:t>
      </w:r>
    </w:p>
    <w:p w14:paraId="52BC9AF4" w14:textId="77777777" w:rsidR="00C46380" w:rsidRDefault="00C46380">
      <w:pPr>
        <w:pStyle w:val="Textoindependiente"/>
      </w:pPr>
    </w:p>
    <w:p w14:paraId="52BC9AF5" w14:textId="77777777" w:rsidR="00C46380" w:rsidRDefault="001F5741">
      <w:pPr>
        <w:pStyle w:val="Textoindependiente"/>
        <w:ind w:left="444" w:right="1699"/>
        <w:jc w:val="both"/>
      </w:pPr>
      <w:r>
        <w:rPr>
          <w:color w:val="121212"/>
        </w:rPr>
        <w:t>Durante los primeros cuatro (4) meses de cada año, las empresas habilitadas ajustarán este capital o patrimonio líquido de acuerdo con la capacidad transportadora máxima con la que finalizó el año inmediatamente anterior.</w:t>
      </w:r>
    </w:p>
    <w:p w14:paraId="52BC9AF6" w14:textId="77777777" w:rsidR="00C46380" w:rsidRDefault="00C46380">
      <w:pPr>
        <w:pStyle w:val="Textoindependiente"/>
        <w:spacing w:before="1"/>
      </w:pPr>
    </w:p>
    <w:p w14:paraId="52BC9AF7" w14:textId="77777777" w:rsidR="00C46380" w:rsidRDefault="001F5741">
      <w:pPr>
        <w:pStyle w:val="Textoindependiente"/>
        <w:ind w:left="444" w:right="1689"/>
        <w:jc w:val="both"/>
      </w:pPr>
      <w:r>
        <w:rPr>
          <w:color w:val="121212"/>
        </w:rPr>
        <w:t>El capital pagado o patrimonio</w:t>
      </w:r>
      <w:r>
        <w:rPr>
          <w:color w:val="121212"/>
          <w:spacing w:val="32"/>
        </w:rPr>
        <w:t xml:space="preserve"> </w:t>
      </w:r>
      <w:r>
        <w:rPr>
          <w:color w:val="121212"/>
        </w:rPr>
        <w:t>líquido de</w:t>
      </w:r>
      <w:r>
        <w:rPr>
          <w:color w:val="121212"/>
          <w:spacing w:val="32"/>
        </w:rPr>
        <w:t xml:space="preserve"> </w:t>
      </w:r>
      <w:r>
        <w:rPr>
          <w:color w:val="121212"/>
        </w:rPr>
        <w:t xml:space="preserve">las empresas asociativas del sector de la economía solidaria será el precisado en la legislación cooperativa, </w:t>
      </w:r>
      <w:hyperlink r:id="rId302">
        <w:r>
          <w:rPr>
            <w:color w:val="0000FF"/>
            <w:u w:val="single" w:color="0000FF"/>
          </w:rPr>
          <w:t>Ley 79</w:t>
        </w:r>
      </w:hyperlink>
      <w:r>
        <w:rPr>
          <w:color w:val="0000FF"/>
        </w:rPr>
        <w:t xml:space="preserve"> </w:t>
      </w:r>
      <w:hyperlink r:id="rId303">
        <w:r>
          <w:rPr>
            <w:color w:val="0000FF"/>
            <w:u w:val="single" w:color="0000FF"/>
          </w:rPr>
          <w:t xml:space="preserve">de 1988 </w:t>
        </w:r>
      </w:hyperlink>
      <w:r>
        <w:rPr>
          <w:color w:val="121212"/>
        </w:rPr>
        <w:t>y demás normas concordantes vigentes.</w:t>
      </w:r>
    </w:p>
    <w:p w14:paraId="52BC9AF8" w14:textId="77777777" w:rsidR="00C46380" w:rsidRDefault="00C46380">
      <w:pPr>
        <w:pStyle w:val="Textoindependiente"/>
        <w:spacing w:before="7"/>
        <w:rPr>
          <w:sz w:val="14"/>
        </w:rPr>
      </w:pPr>
    </w:p>
    <w:p w14:paraId="52BC9AF9" w14:textId="77777777" w:rsidR="00C46380" w:rsidRDefault="001F5741">
      <w:pPr>
        <w:pStyle w:val="Textoindependiente"/>
        <w:spacing w:before="101"/>
        <w:ind w:left="444" w:right="1690"/>
        <w:jc w:val="both"/>
      </w:pPr>
      <w:r>
        <w:rPr>
          <w:color w:val="121212"/>
        </w:rPr>
        <w:t xml:space="preserve">La habilitación para empresas nuevas no estará sujeta al análisis de factores financieros, pero sí a la comprobación del pago del capital o patrimonio líquido </w:t>
      </w:r>
      <w:r>
        <w:rPr>
          <w:color w:val="121212"/>
          <w:spacing w:val="-2"/>
        </w:rPr>
        <w:t>exigido.</w:t>
      </w:r>
    </w:p>
    <w:p w14:paraId="52BC9AFA" w14:textId="77777777" w:rsidR="00C46380" w:rsidRDefault="00C46380">
      <w:pPr>
        <w:pStyle w:val="Textoindependiente"/>
        <w:spacing w:before="10"/>
      </w:pPr>
    </w:p>
    <w:p w14:paraId="52BC9AFB" w14:textId="77777777" w:rsidR="00C46380" w:rsidRDefault="001F5741">
      <w:pPr>
        <w:pStyle w:val="Prrafodelista"/>
        <w:numPr>
          <w:ilvl w:val="0"/>
          <w:numId w:val="270"/>
        </w:numPr>
        <w:tabs>
          <w:tab w:val="left" w:pos="949"/>
        </w:tabs>
        <w:spacing w:before="1"/>
        <w:ind w:right="1703" w:firstLine="0"/>
      </w:pPr>
      <w:r>
        <w:rPr>
          <w:color w:val="121212"/>
        </w:rPr>
        <w:t>Copia</w:t>
      </w:r>
      <w:r>
        <w:rPr>
          <w:color w:val="121212"/>
          <w:spacing w:val="40"/>
        </w:rPr>
        <w:t xml:space="preserve"> </w:t>
      </w:r>
      <w:r>
        <w:rPr>
          <w:color w:val="121212"/>
        </w:rPr>
        <w:t>de</w:t>
      </w:r>
      <w:r>
        <w:rPr>
          <w:color w:val="121212"/>
          <w:spacing w:val="40"/>
        </w:rPr>
        <w:t xml:space="preserve"> </w:t>
      </w:r>
      <w:r>
        <w:rPr>
          <w:color w:val="121212"/>
        </w:rPr>
        <w:t>las</w:t>
      </w:r>
      <w:r>
        <w:rPr>
          <w:color w:val="121212"/>
          <w:spacing w:val="40"/>
        </w:rPr>
        <w:t xml:space="preserve"> </w:t>
      </w:r>
      <w:r>
        <w:rPr>
          <w:color w:val="121212"/>
        </w:rPr>
        <w:t>pólizas</w:t>
      </w:r>
      <w:r>
        <w:rPr>
          <w:color w:val="121212"/>
          <w:spacing w:val="40"/>
        </w:rPr>
        <w:t xml:space="preserve"> </w:t>
      </w:r>
      <w:r>
        <w:rPr>
          <w:color w:val="121212"/>
        </w:rPr>
        <w:t>de</w:t>
      </w:r>
      <w:r>
        <w:rPr>
          <w:color w:val="121212"/>
          <w:spacing w:val="40"/>
        </w:rPr>
        <w:t xml:space="preserve"> </w:t>
      </w:r>
      <w:r>
        <w:rPr>
          <w:color w:val="121212"/>
        </w:rPr>
        <w:t>seguros</w:t>
      </w:r>
      <w:r>
        <w:rPr>
          <w:color w:val="121212"/>
          <w:spacing w:val="40"/>
        </w:rPr>
        <w:t xml:space="preserve"> </w:t>
      </w:r>
      <w:r>
        <w:rPr>
          <w:color w:val="121212"/>
        </w:rPr>
        <w:t>de</w:t>
      </w:r>
      <w:r>
        <w:rPr>
          <w:color w:val="121212"/>
          <w:spacing w:val="40"/>
        </w:rPr>
        <w:t xml:space="preserve"> </w:t>
      </w:r>
      <w:r>
        <w:rPr>
          <w:color w:val="121212"/>
        </w:rPr>
        <w:t>responsabilidad</w:t>
      </w:r>
      <w:r>
        <w:rPr>
          <w:color w:val="121212"/>
          <w:spacing w:val="40"/>
        </w:rPr>
        <w:t xml:space="preserve"> </w:t>
      </w:r>
      <w:r>
        <w:rPr>
          <w:color w:val="121212"/>
        </w:rPr>
        <w:t>civil</w:t>
      </w:r>
      <w:r>
        <w:rPr>
          <w:color w:val="121212"/>
          <w:spacing w:val="40"/>
        </w:rPr>
        <w:t xml:space="preserve"> </w:t>
      </w:r>
      <w:r>
        <w:rPr>
          <w:color w:val="121212"/>
        </w:rPr>
        <w:t>contractual</w:t>
      </w:r>
      <w:r>
        <w:rPr>
          <w:color w:val="121212"/>
          <w:spacing w:val="40"/>
        </w:rPr>
        <w:t xml:space="preserve"> </w:t>
      </w:r>
      <w:r>
        <w:rPr>
          <w:color w:val="121212"/>
        </w:rPr>
        <w:t>y</w:t>
      </w:r>
      <w:r>
        <w:rPr>
          <w:color w:val="121212"/>
          <w:spacing w:val="80"/>
        </w:rPr>
        <w:t xml:space="preserve"> </w:t>
      </w:r>
      <w:r>
        <w:rPr>
          <w:color w:val="121212"/>
        </w:rPr>
        <w:t>extracontractual establecidas en el presente Capítulo.</w:t>
      </w:r>
    </w:p>
    <w:p w14:paraId="52BC9AFC" w14:textId="77777777" w:rsidR="00C46380" w:rsidRDefault="00C46380">
      <w:pPr>
        <w:sectPr w:rsidR="00C46380">
          <w:pgSz w:w="12240" w:h="15840"/>
          <w:pgMar w:top="1340" w:right="0" w:bottom="280" w:left="1260" w:header="720" w:footer="720" w:gutter="0"/>
          <w:cols w:space="720"/>
        </w:sectPr>
      </w:pPr>
    </w:p>
    <w:p w14:paraId="52BC9AFD" w14:textId="77777777" w:rsidR="00C46380" w:rsidRDefault="00C46380">
      <w:pPr>
        <w:pStyle w:val="Textoindependiente"/>
        <w:spacing w:before="6"/>
        <w:rPr>
          <w:sz w:val="19"/>
        </w:rPr>
      </w:pPr>
    </w:p>
    <w:p w14:paraId="52BC9AFE" w14:textId="77777777" w:rsidR="00C46380" w:rsidRDefault="001F5741">
      <w:pPr>
        <w:pStyle w:val="Prrafodelista"/>
        <w:numPr>
          <w:ilvl w:val="0"/>
          <w:numId w:val="270"/>
        </w:numPr>
        <w:tabs>
          <w:tab w:val="left" w:pos="910"/>
        </w:tabs>
        <w:spacing w:before="101"/>
        <w:ind w:right="1692" w:firstLine="0"/>
      </w:pPr>
      <w:r>
        <w:rPr>
          <w:color w:val="121212"/>
        </w:rPr>
        <w:t xml:space="preserve">Comprobante de la consignación a favor del Ministerio de Transporte por pago de los derechos correspondientes, debidamente registrado por la entidad </w:t>
      </w:r>
      <w:r>
        <w:rPr>
          <w:color w:val="121212"/>
          <w:spacing w:val="-2"/>
        </w:rPr>
        <w:t>recaudadora.</w:t>
      </w:r>
    </w:p>
    <w:p w14:paraId="52BC9AFF" w14:textId="77777777" w:rsidR="00C46380" w:rsidRDefault="00C46380">
      <w:pPr>
        <w:pStyle w:val="Textoindependiente"/>
        <w:spacing w:before="11"/>
      </w:pPr>
    </w:p>
    <w:p w14:paraId="52BC9B00" w14:textId="77777777" w:rsidR="00C46380" w:rsidRDefault="001F5741">
      <w:pPr>
        <w:pStyle w:val="Textoindependiente"/>
        <w:ind w:left="444" w:right="1692"/>
        <w:jc w:val="both"/>
      </w:pPr>
      <w:r>
        <w:rPr>
          <w:b/>
          <w:color w:val="121212"/>
        </w:rPr>
        <w:t xml:space="preserve">Parágrafo 1°. </w:t>
      </w:r>
      <w:r>
        <w:rPr>
          <w:color w:val="121212"/>
        </w:rPr>
        <w:t>Las empresas que cuenten con revisor fiscal, podrán suplir los requisitos establecidos en los numerales 10, 11 y 12 de este artículo con una certificación suscrita por el representante legal, el contador y el revisor fiscal, donde conste la existencia de las declaraciones de renta y de los estados financieros con sus notas y anexos, ajustados a las normas contables y tributarias en los dos (2) últimos años y el cumplimiento del capital pagado o patrimonio líquido requerido.</w:t>
      </w:r>
    </w:p>
    <w:p w14:paraId="52BC9B01" w14:textId="77777777" w:rsidR="00C46380" w:rsidRDefault="00C46380">
      <w:pPr>
        <w:pStyle w:val="Textoindependiente"/>
      </w:pPr>
    </w:p>
    <w:p w14:paraId="52BC9B02" w14:textId="77777777" w:rsidR="00C46380" w:rsidRDefault="001F5741">
      <w:pPr>
        <w:pStyle w:val="Textoindependiente"/>
        <w:ind w:left="444" w:right="1692"/>
        <w:jc w:val="both"/>
      </w:pPr>
      <w:r>
        <w:rPr>
          <w:color w:val="121212"/>
        </w:rPr>
        <w:t>Con</w:t>
      </w:r>
      <w:r>
        <w:rPr>
          <w:color w:val="121212"/>
          <w:spacing w:val="-1"/>
        </w:rPr>
        <w:t xml:space="preserve"> </w:t>
      </w:r>
      <w:r>
        <w:rPr>
          <w:color w:val="121212"/>
        </w:rPr>
        <w:t>esta</w:t>
      </w:r>
      <w:r>
        <w:rPr>
          <w:color w:val="121212"/>
          <w:spacing w:val="-3"/>
        </w:rPr>
        <w:t xml:space="preserve"> </w:t>
      </w:r>
      <w:r>
        <w:rPr>
          <w:color w:val="121212"/>
        </w:rPr>
        <w:t>certificación, se deberá</w:t>
      </w:r>
      <w:r>
        <w:rPr>
          <w:color w:val="121212"/>
          <w:spacing w:val="-2"/>
        </w:rPr>
        <w:t xml:space="preserve"> </w:t>
      </w:r>
      <w:r>
        <w:rPr>
          <w:color w:val="121212"/>
        </w:rPr>
        <w:t>adjuntar</w:t>
      </w:r>
      <w:r>
        <w:rPr>
          <w:color w:val="121212"/>
          <w:spacing w:val="-1"/>
        </w:rPr>
        <w:t xml:space="preserve"> </w:t>
      </w:r>
      <w:r>
        <w:rPr>
          <w:color w:val="121212"/>
        </w:rPr>
        <w:t>copia</w:t>
      </w:r>
      <w:r>
        <w:rPr>
          <w:color w:val="121212"/>
          <w:spacing w:val="-1"/>
        </w:rPr>
        <w:t xml:space="preserve"> </w:t>
      </w:r>
      <w:r>
        <w:rPr>
          <w:color w:val="121212"/>
        </w:rPr>
        <w:t>de los dictámenes e informes</w:t>
      </w:r>
      <w:r>
        <w:rPr>
          <w:color w:val="121212"/>
          <w:spacing w:val="-2"/>
        </w:rPr>
        <w:t xml:space="preserve"> </w:t>
      </w:r>
      <w:r>
        <w:rPr>
          <w:color w:val="121212"/>
        </w:rPr>
        <w:t>y de las notas a los estados financieros, presentados a la respectiva asamblea o junta de socios, de los mismos años.</w:t>
      </w:r>
    </w:p>
    <w:p w14:paraId="52BC9B03" w14:textId="77777777" w:rsidR="00C46380" w:rsidRDefault="00C46380">
      <w:pPr>
        <w:pStyle w:val="Textoindependiente"/>
        <w:spacing w:before="10"/>
        <w:rPr>
          <w:sz w:val="21"/>
        </w:rPr>
      </w:pPr>
    </w:p>
    <w:p w14:paraId="52BC9B04" w14:textId="77777777" w:rsidR="00C46380" w:rsidRDefault="001F5741">
      <w:pPr>
        <w:pStyle w:val="Textoindependiente"/>
        <w:ind w:left="444" w:right="1693"/>
        <w:jc w:val="both"/>
      </w:pPr>
      <w:r>
        <w:rPr>
          <w:b/>
          <w:color w:val="121212"/>
        </w:rPr>
        <w:t xml:space="preserve">Parágrafo 2°. </w:t>
      </w:r>
      <w:r>
        <w:rPr>
          <w:color w:val="121212"/>
        </w:rPr>
        <w:t>Las empresas nuevas deberán acreditar los requisitos establecidos en los numerales 5, 6 y 13 en un término improrrogable no superior a seis (6) meses improrrogables, contados a partir de la ejecutoria de la resolución que le otorga la habilitación so pena que este sea revocada.</w:t>
      </w:r>
    </w:p>
    <w:p w14:paraId="52BC9B05" w14:textId="77777777" w:rsidR="00C46380" w:rsidRDefault="00C46380">
      <w:pPr>
        <w:pStyle w:val="Textoindependiente"/>
        <w:rPr>
          <w:sz w:val="23"/>
        </w:rPr>
      </w:pPr>
    </w:p>
    <w:p w14:paraId="52BC9B06" w14:textId="77777777" w:rsidR="00C46380" w:rsidRDefault="001F5741">
      <w:pPr>
        <w:pStyle w:val="Textoindependiente"/>
        <w:ind w:left="444"/>
        <w:jc w:val="both"/>
      </w:pPr>
      <w:r>
        <w:rPr>
          <w:color w:val="121212"/>
        </w:rPr>
        <w:t>(</w:t>
      </w:r>
      <w:hyperlink r:id="rId304">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14).</w:t>
      </w:r>
    </w:p>
    <w:p w14:paraId="52BC9B07" w14:textId="77777777" w:rsidR="00C46380" w:rsidRDefault="00C46380">
      <w:pPr>
        <w:pStyle w:val="Textoindependiente"/>
        <w:spacing w:before="10"/>
        <w:rPr>
          <w:sz w:val="21"/>
        </w:rPr>
      </w:pPr>
    </w:p>
    <w:p w14:paraId="52BC9B08" w14:textId="77777777" w:rsidR="00C46380" w:rsidRDefault="001F5741">
      <w:pPr>
        <w:ind w:left="444" w:right="1691"/>
        <w:jc w:val="both"/>
      </w:pPr>
      <w:r>
        <w:rPr>
          <w:b/>
          <w:color w:val="121212"/>
        </w:rPr>
        <w:t xml:space="preserve">Artículo 2.2.1.4.3.4. Plazo para decidir. </w:t>
      </w:r>
      <w:r>
        <w:rPr>
          <w:color w:val="121212"/>
        </w:rPr>
        <w:t>Presentada la solicitud de habilitación, para decidir el Ministerio de Transporte dispondrá de un término no superior a noventa (90) días hábiles.</w:t>
      </w:r>
    </w:p>
    <w:p w14:paraId="52BC9B09" w14:textId="77777777" w:rsidR="00C46380" w:rsidRDefault="00C46380">
      <w:pPr>
        <w:pStyle w:val="Textoindependiente"/>
        <w:spacing w:before="1"/>
      </w:pPr>
    </w:p>
    <w:p w14:paraId="52BC9B0A" w14:textId="77777777" w:rsidR="00C46380" w:rsidRDefault="001F5741">
      <w:pPr>
        <w:pStyle w:val="Textoindependiente"/>
        <w:spacing w:before="1"/>
        <w:ind w:left="444" w:right="1695"/>
        <w:jc w:val="both"/>
      </w:pPr>
      <w:r>
        <w:rPr>
          <w:color w:val="121212"/>
        </w:rPr>
        <w:t>La habilitación se concederá o negará mediante resolución motivada en la que se</w:t>
      </w:r>
      <w:r>
        <w:rPr>
          <w:color w:val="121212"/>
          <w:spacing w:val="-1"/>
        </w:rPr>
        <w:t xml:space="preserve"> </w:t>
      </w:r>
      <w:r>
        <w:rPr>
          <w:color w:val="121212"/>
        </w:rPr>
        <w:t>especificará como</w:t>
      </w:r>
      <w:r>
        <w:rPr>
          <w:color w:val="121212"/>
          <w:spacing w:val="-1"/>
        </w:rPr>
        <w:t xml:space="preserve"> </w:t>
      </w:r>
      <w:r>
        <w:rPr>
          <w:color w:val="121212"/>
        </w:rPr>
        <w:t>mínimo</w:t>
      </w:r>
      <w:r>
        <w:rPr>
          <w:color w:val="121212"/>
          <w:spacing w:val="-1"/>
        </w:rPr>
        <w:t xml:space="preserve"> </w:t>
      </w:r>
      <w:r>
        <w:rPr>
          <w:color w:val="121212"/>
        </w:rPr>
        <w:t>el</w:t>
      </w:r>
      <w:r>
        <w:rPr>
          <w:color w:val="121212"/>
          <w:spacing w:val="-4"/>
        </w:rPr>
        <w:t xml:space="preserve"> </w:t>
      </w:r>
      <w:r>
        <w:rPr>
          <w:color w:val="121212"/>
        </w:rPr>
        <w:t>nombre, razón</w:t>
      </w:r>
      <w:r>
        <w:rPr>
          <w:color w:val="121212"/>
          <w:spacing w:val="-1"/>
        </w:rPr>
        <w:t xml:space="preserve"> </w:t>
      </w:r>
      <w:r>
        <w:rPr>
          <w:color w:val="121212"/>
        </w:rPr>
        <w:t>social</w:t>
      </w:r>
      <w:r>
        <w:rPr>
          <w:color w:val="121212"/>
          <w:spacing w:val="-4"/>
        </w:rPr>
        <w:t xml:space="preserve"> </w:t>
      </w:r>
      <w:r>
        <w:rPr>
          <w:color w:val="121212"/>
        </w:rPr>
        <w:t>o denominación,</w:t>
      </w:r>
      <w:r>
        <w:rPr>
          <w:color w:val="121212"/>
          <w:spacing w:val="-1"/>
        </w:rPr>
        <w:t xml:space="preserve"> </w:t>
      </w:r>
      <w:r>
        <w:rPr>
          <w:color w:val="121212"/>
        </w:rPr>
        <w:t xml:space="preserve">domicilio principal, capital pagado o patrimonio líquido, radio de acción y modalidad del </w:t>
      </w:r>
      <w:r>
        <w:rPr>
          <w:color w:val="121212"/>
          <w:spacing w:val="-2"/>
        </w:rPr>
        <w:t>servicio.</w:t>
      </w:r>
    </w:p>
    <w:p w14:paraId="52BC9B0B" w14:textId="77777777" w:rsidR="00C46380" w:rsidRDefault="00C46380">
      <w:pPr>
        <w:pStyle w:val="Textoindependiente"/>
        <w:spacing w:before="2"/>
      </w:pPr>
    </w:p>
    <w:p w14:paraId="52BC9B0C" w14:textId="77777777" w:rsidR="00C46380" w:rsidRDefault="001F5741">
      <w:pPr>
        <w:pStyle w:val="Textoindependiente"/>
        <w:ind w:left="444"/>
        <w:jc w:val="both"/>
      </w:pPr>
      <w:r>
        <w:rPr>
          <w:color w:val="121212"/>
        </w:rPr>
        <w:t>(</w:t>
      </w:r>
      <w:hyperlink r:id="rId305">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15).</w:t>
      </w:r>
    </w:p>
    <w:p w14:paraId="52BC9B0D" w14:textId="77777777" w:rsidR="00C46380" w:rsidRDefault="00C46380">
      <w:pPr>
        <w:pStyle w:val="Textoindependiente"/>
        <w:spacing w:before="10"/>
        <w:rPr>
          <w:sz w:val="21"/>
        </w:rPr>
      </w:pPr>
    </w:p>
    <w:p w14:paraId="52BC9B0E" w14:textId="77777777" w:rsidR="00C46380" w:rsidRDefault="001F5741">
      <w:pPr>
        <w:ind w:left="444" w:right="1694"/>
        <w:jc w:val="both"/>
      </w:pPr>
      <w:r>
        <w:rPr>
          <w:b/>
          <w:color w:val="121212"/>
        </w:rPr>
        <w:t xml:space="preserve">Artículo 2.2.1.4.3.5. Vigencia de la habilitación. </w:t>
      </w:r>
      <w:r>
        <w:rPr>
          <w:color w:val="121212"/>
        </w:rPr>
        <w:t>Sin perjuicio de las disposiciones legales contenidas en el régimen sancionatorio, la habilitación será indefinida mientras subsistan las condiciones exigidas y acreditadas para su otorgamiento.</w:t>
      </w:r>
    </w:p>
    <w:p w14:paraId="52BC9B0F" w14:textId="77777777" w:rsidR="00C46380" w:rsidRDefault="00C46380">
      <w:pPr>
        <w:pStyle w:val="Textoindependiente"/>
        <w:spacing w:before="3"/>
      </w:pPr>
    </w:p>
    <w:p w14:paraId="52BC9B10" w14:textId="77777777" w:rsidR="00C46380" w:rsidRDefault="001F5741">
      <w:pPr>
        <w:pStyle w:val="Textoindependiente"/>
        <w:ind w:left="444" w:right="1694"/>
        <w:jc w:val="both"/>
      </w:pPr>
      <w:r>
        <w:rPr>
          <w:b/>
          <w:color w:val="121212"/>
        </w:rPr>
        <w:t xml:space="preserve">Parágrafo. </w:t>
      </w:r>
      <w:r>
        <w:rPr>
          <w:color w:val="121212"/>
        </w:rPr>
        <w:t>En todos aquellos casos de transformación, fusión, absorción o incorporación, la empresa comunicará de este hecho al Ministerio de</w:t>
      </w:r>
      <w:r>
        <w:rPr>
          <w:color w:val="121212"/>
          <w:spacing w:val="40"/>
        </w:rPr>
        <w:t xml:space="preserve"> </w:t>
      </w:r>
      <w:r>
        <w:rPr>
          <w:color w:val="121212"/>
        </w:rPr>
        <w:t>Transporte y a la Superintendencia de Puertos y Transporte, adjuntando los nuevos certificados de existencia y representación legal con el objeto de efectuar las aclaraciones y modificaciones correspondientes.</w:t>
      </w:r>
    </w:p>
    <w:p w14:paraId="52BC9B11" w14:textId="77777777" w:rsidR="00C46380" w:rsidRDefault="00C46380">
      <w:pPr>
        <w:pStyle w:val="Textoindependiente"/>
        <w:spacing w:before="11"/>
        <w:rPr>
          <w:sz w:val="21"/>
        </w:rPr>
      </w:pPr>
    </w:p>
    <w:p w14:paraId="52BC9B12" w14:textId="77777777" w:rsidR="00C46380" w:rsidRDefault="001F5741">
      <w:pPr>
        <w:pStyle w:val="Textoindependiente"/>
        <w:ind w:left="444"/>
        <w:jc w:val="both"/>
      </w:pPr>
      <w:r>
        <w:rPr>
          <w:color w:val="121212"/>
        </w:rPr>
        <w:t>(</w:t>
      </w:r>
      <w:hyperlink r:id="rId306">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16).</w:t>
      </w:r>
    </w:p>
    <w:p w14:paraId="52BC9B13" w14:textId="77777777" w:rsidR="00C46380" w:rsidRDefault="00C46380">
      <w:pPr>
        <w:jc w:val="both"/>
        <w:sectPr w:rsidR="00C46380">
          <w:pgSz w:w="12240" w:h="15840"/>
          <w:pgMar w:top="1500" w:right="0" w:bottom="280" w:left="1260" w:header="720" w:footer="720" w:gutter="0"/>
          <w:cols w:space="720"/>
        </w:sectPr>
      </w:pPr>
    </w:p>
    <w:p w14:paraId="52BC9B14" w14:textId="77777777" w:rsidR="00C46380" w:rsidRDefault="001F5741">
      <w:pPr>
        <w:pStyle w:val="Textoindependiente"/>
        <w:spacing w:before="71"/>
        <w:ind w:left="444" w:right="1688"/>
        <w:jc w:val="both"/>
      </w:pPr>
      <w:r>
        <w:rPr>
          <w:b/>
          <w:color w:val="121212"/>
        </w:rPr>
        <w:lastRenderedPageBreak/>
        <w:t xml:space="preserve">Artículo 2.2.1.4.3.6. Suministro de información. </w:t>
      </w:r>
      <w:r>
        <w:rPr>
          <w:color w:val="121212"/>
        </w:rPr>
        <w:t>Las empresas mantendrán</w:t>
      </w:r>
      <w:r>
        <w:rPr>
          <w:color w:val="121212"/>
          <w:spacing w:val="-3"/>
        </w:rPr>
        <w:t xml:space="preserve"> </w:t>
      </w:r>
      <w:r>
        <w:rPr>
          <w:color w:val="121212"/>
        </w:rPr>
        <w:t>a</w:t>
      </w:r>
      <w:r>
        <w:rPr>
          <w:color w:val="121212"/>
          <w:spacing w:val="-3"/>
        </w:rPr>
        <w:t xml:space="preserve"> </w:t>
      </w:r>
      <w:r>
        <w:rPr>
          <w:color w:val="121212"/>
        </w:rPr>
        <w:t>disposición</w:t>
      </w:r>
      <w:r>
        <w:rPr>
          <w:color w:val="121212"/>
          <w:spacing w:val="-3"/>
        </w:rPr>
        <w:t xml:space="preserve"> </w:t>
      </w:r>
      <w:r>
        <w:rPr>
          <w:color w:val="121212"/>
        </w:rPr>
        <w:t>del</w:t>
      </w:r>
      <w:r>
        <w:rPr>
          <w:color w:val="121212"/>
          <w:spacing w:val="-5"/>
        </w:rPr>
        <w:t xml:space="preserve"> </w:t>
      </w:r>
      <w:r>
        <w:rPr>
          <w:color w:val="121212"/>
        </w:rPr>
        <w:t>Ministerio</w:t>
      </w:r>
      <w:r>
        <w:rPr>
          <w:color w:val="121212"/>
          <w:spacing w:val="-3"/>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y</w:t>
      </w:r>
      <w:r>
        <w:rPr>
          <w:color w:val="121212"/>
          <w:spacing w:val="-4"/>
        </w:rPr>
        <w:t xml:space="preserve"> </w:t>
      </w:r>
      <w:r>
        <w:rPr>
          <w:color w:val="121212"/>
        </w:rPr>
        <w:t>de</w:t>
      </w:r>
      <w:r>
        <w:rPr>
          <w:color w:val="121212"/>
          <w:spacing w:val="-2"/>
        </w:rPr>
        <w:t xml:space="preserve"> </w:t>
      </w:r>
      <w:r>
        <w:rPr>
          <w:color w:val="121212"/>
        </w:rPr>
        <w:t>la</w:t>
      </w:r>
      <w:r>
        <w:rPr>
          <w:color w:val="121212"/>
          <w:spacing w:val="-3"/>
        </w:rPr>
        <w:t xml:space="preserve"> </w:t>
      </w:r>
      <w:r>
        <w:rPr>
          <w:color w:val="121212"/>
        </w:rPr>
        <w:t>Superintendencia de Puertos y Transporte las estadísticas, libros y demás documentos que permitan verificar la información suministrada.</w:t>
      </w:r>
    </w:p>
    <w:p w14:paraId="52BC9B15" w14:textId="77777777" w:rsidR="00C46380" w:rsidRDefault="00C46380">
      <w:pPr>
        <w:pStyle w:val="Textoindependiente"/>
        <w:spacing w:before="9"/>
      </w:pPr>
    </w:p>
    <w:p w14:paraId="52BC9B16" w14:textId="77777777" w:rsidR="00C46380" w:rsidRDefault="001F5741">
      <w:pPr>
        <w:pStyle w:val="Textoindependiente"/>
        <w:ind w:left="444"/>
        <w:jc w:val="both"/>
      </w:pPr>
      <w:r>
        <w:rPr>
          <w:color w:val="121212"/>
        </w:rPr>
        <w:t>(</w:t>
      </w:r>
      <w:hyperlink r:id="rId307">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17).</w:t>
      </w:r>
    </w:p>
    <w:p w14:paraId="52BC9B17" w14:textId="77777777" w:rsidR="00C46380" w:rsidRDefault="00C46380">
      <w:pPr>
        <w:pStyle w:val="Textoindependiente"/>
        <w:spacing w:before="1"/>
      </w:pPr>
    </w:p>
    <w:p w14:paraId="52BC9B18" w14:textId="77777777" w:rsidR="00C46380" w:rsidRDefault="001F5741">
      <w:pPr>
        <w:ind w:left="444" w:right="1691"/>
        <w:jc w:val="both"/>
      </w:pPr>
      <w:r>
        <w:rPr>
          <w:b/>
          <w:color w:val="121212"/>
        </w:rPr>
        <w:t>Artículo 2.2.1.4.3.7. Empresas habilitadas</w:t>
      </w:r>
      <w:r>
        <w:rPr>
          <w:b/>
          <w:color w:val="121212"/>
          <w:spacing w:val="80"/>
        </w:rPr>
        <w:t xml:space="preserve"> </w:t>
      </w:r>
      <w:r>
        <w:rPr>
          <w:b/>
          <w:color w:val="121212"/>
        </w:rPr>
        <w:t>en</w:t>
      </w:r>
      <w:r>
        <w:rPr>
          <w:b/>
          <w:color w:val="121212"/>
          <w:spacing w:val="80"/>
        </w:rPr>
        <w:t xml:space="preserve"> </w:t>
      </w:r>
      <w:r>
        <w:rPr>
          <w:b/>
          <w:color w:val="121212"/>
        </w:rPr>
        <w:t>vigencia</w:t>
      </w:r>
      <w:r>
        <w:rPr>
          <w:b/>
          <w:color w:val="121212"/>
          <w:spacing w:val="80"/>
        </w:rPr>
        <w:t xml:space="preserve"> </w:t>
      </w:r>
      <w:r>
        <w:rPr>
          <w:b/>
          <w:color w:val="121212"/>
        </w:rPr>
        <w:t>de</w:t>
      </w:r>
      <w:r>
        <w:rPr>
          <w:b/>
          <w:color w:val="121212"/>
          <w:spacing w:val="80"/>
        </w:rPr>
        <w:t xml:space="preserve"> </w:t>
      </w:r>
      <w:r>
        <w:rPr>
          <w:b/>
          <w:color w:val="121212"/>
        </w:rPr>
        <w:t xml:space="preserve">los Decretos </w:t>
      </w:r>
      <w:hyperlink r:id="rId308">
        <w:r>
          <w:rPr>
            <w:color w:val="0000FF"/>
            <w:u w:val="single" w:color="0000FF"/>
          </w:rPr>
          <w:t>091</w:t>
        </w:r>
      </w:hyperlink>
      <w:r>
        <w:rPr>
          <w:b/>
          <w:color w:val="121212"/>
        </w:rPr>
        <w:t xml:space="preserve">y </w:t>
      </w:r>
      <w:hyperlink r:id="rId309">
        <w:r>
          <w:rPr>
            <w:b/>
            <w:color w:val="0000FF"/>
            <w:u w:val="thick" w:color="0000FF"/>
          </w:rPr>
          <w:t>1558 de 1998</w:t>
        </w:r>
      </w:hyperlink>
      <w:r>
        <w:rPr>
          <w:b/>
          <w:color w:val="121212"/>
        </w:rPr>
        <w:t xml:space="preserve">. </w:t>
      </w:r>
      <w:r>
        <w:rPr>
          <w:color w:val="121212"/>
        </w:rPr>
        <w:t xml:space="preserve">Las empresas que obtuvieron habilitación en vigencia de los Decretos </w:t>
      </w:r>
      <w:hyperlink r:id="rId310">
        <w:r>
          <w:rPr>
            <w:color w:val="0000FF"/>
            <w:u w:val="single" w:color="0000FF"/>
          </w:rPr>
          <w:t>091</w:t>
        </w:r>
      </w:hyperlink>
      <w:r>
        <w:rPr>
          <w:color w:val="0000FF"/>
          <w:u w:val="single" w:color="0000FF"/>
        </w:rPr>
        <w:t xml:space="preserve"> </w:t>
      </w:r>
      <w:r>
        <w:rPr>
          <w:color w:val="121212"/>
        </w:rPr>
        <w:t xml:space="preserve">y </w:t>
      </w:r>
      <w:hyperlink r:id="rId311">
        <w:r>
          <w:rPr>
            <w:color w:val="0000FF"/>
            <w:u w:val="single" w:color="0000FF"/>
          </w:rPr>
          <w:t>1557 de 199</w:t>
        </w:r>
      </w:hyperlink>
      <w:r>
        <w:rPr>
          <w:color w:val="0000FF"/>
          <w:u w:val="single" w:color="0000FF"/>
        </w:rPr>
        <w:t xml:space="preserve">8 </w:t>
      </w:r>
      <w:r>
        <w:rPr>
          <w:color w:val="121212"/>
        </w:rPr>
        <w:t>la mantendrán de manera indefinida, debiendo solamente ajustar el capital pagado o patrimonio líquido, conforme a lo dispuesto en el artículo 2.2.1.4.3.3 del presente decreto.</w:t>
      </w:r>
    </w:p>
    <w:p w14:paraId="52BC9B19" w14:textId="77777777" w:rsidR="00C46380" w:rsidRDefault="00C46380">
      <w:pPr>
        <w:pStyle w:val="Textoindependiente"/>
        <w:spacing w:before="11"/>
        <w:rPr>
          <w:sz w:val="21"/>
        </w:rPr>
      </w:pPr>
    </w:p>
    <w:p w14:paraId="52BC9B1A" w14:textId="77777777" w:rsidR="00C46380" w:rsidRDefault="001F5741">
      <w:pPr>
        <w:pStyle w:val="Textoindependiente"/>
        <w:spacing w:before="1"/>
        <w:ind w:left="444"/>
        <w:jc w:val="both"/>
      </w:pPr>
      <w:r>
        <w:rPr>
          <w:color w:val="121212"/>
        </w:rPr>
        <w:t>(</w:t>
      </w:r>
      <w:hyperlink r:id="rId312">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71).</w:t>
      </w:r>
    </w:p>
    <w:p w14:paraId="52BC9B1B" w14:textId="77777777" w:rsidR="00C46380" w:rsidRDefault="00C46380">
      <w:pPr>
        <w:pStyle w:val="Textoindependiente"/>
      </w:pPr>
    </w:p>
    <w:p w14:paraId="52BC9B1C" w14:textId="77777777" w:rsidR="00C46380" w:rsidRDefault="001F5741">
      <w:pPr>
        <w:pStyle w:val="Ttulo1"/>
        <w:ind w:right="1696"/>
      </w:pPr>
      <w:r>
        <w:rPr>
          <w:color w:val="121212"/>
        </w:rPr>
        <w:t>SECCIÓN</w:t>
      </w:r>
      <w:r>
        <w:rPr>
          <w:color w:val="121212"/>
          <w:spacing w:val="-7"/>
        </w:rPr>
        <w:t xml:space="preserve"> </w:t>
      </w:r>
      <w:r>
        <w:rPr>
          <w:color w:val="121212"/>
          <w:spacing w:val="-10"/>
        </w:rPr>
        <w:t>4</w:t>
      </w:r>
    </w:p>
    <w:p w14:paraId="52BC9B1D" w14:textId="77777777" w:rsidR="00C46380" w:rsidRDefault="00C46380">
      <w:pPr>
        <w:pStyle w:val="Textoindependiente"/>
        <w:rPr>
          <w:b/>
        </w:rPr>
      </w:pPr>
    </w:p>
    <w:p w14:paraId="52BC9B1E" w14:textId="77777777" w:rsidR="00C46380" w:rsidRDefault="001F5741">
      <w:pPr>
        <w:pStyle w:val="Ttulo2"/>
        <w:spacing w:before="1"/>
        <w:ind w:right="1694"/>
      </w:pPr>
      <w:r>
        <w:rPr>
          <w:color w:val="121212"/>
          <w:spacing w:val="-2"/>
        </w:rPr>
        <w:t>Seguros</w:t>
      </w:r>
    </w:p>
    <w:p w14:paraId="52BC9B1F" w14:textId="77777777" w:rsidR="00C46380" w:rsidRDefault="00C46380">
      <w:pPr>
        <w:pStyle w:val="Textoindependiente"/>
        <w:spacing w:before="9"/>
        <w:rPr>
          <w:b/>
        </w:rPr>
      </w:pPr>
    </w:p>
    <w:p w14:paraId="52BC9B20" w14:textId="77777777" w:rsidR="00C46380" w:rsidRDefault="001F5741">
      <w:pPr>
        <w:pStyle w:val="Textoindependiente"/>
        <w:spacing w:before="1"/>
        <w:ind w:left="444" w:right="1691"/>
        <w:jc w:val="both"/>
      </w:pPr>
      <w:r>
        <w:rPr>
          <w:b/>
          <w:color w:val="121212"/>
        </w:rPr>
        <w:t xml:space="preserve">Artículo 2.2.1.4.4.1. Pólizas. </w:t>
      </w:r>
      <w:r>
        <w:rPr>
          <w:color w:val="121212"/>
        </w:rPr>
        <w:t>De conformidad con los artículos 994 y 1003 del Código de Comercio, las empresas de transporte público terrestre automotor de pasajeros por carretera deberán tomar con una compañía de seguros autorizada para operar en Colombia, las pólizas de seguros de responsabilidad civil contractual y extracontractual que las ampare contra los riesgos inherentes a la actividad transportadora, así:</w:t>
      </w:r>
    </w:p>
    <w:p w14:paraId="52BC9B21" w14:textId="77777777" w:rsidR="00C46380" w:rsidRDefault="00C46380">
      <w:pPr>
        <w:pStyle w:val="Textoindependiente"/>
      </w:pPr>
    </w:p>
    <w:p w14:paraId="52BC9B22" w14:textId="77777777" w:rsidR="00C46380" w:rsidRDefault="001F5741">
      <w:pPr>
        <w:pStyle w:val="Prrafodelista"/>
        <w:numPr>
          <w:ilvl w:val="0"/>
          <w:numId w:val="269"/>
        </w:numPr>
        <w:tabs>
          <w:tab w:val="left" w:pos="774"/>
        </w:tabs>
        <w:ind w:right="1696" w:firstLine="0"/>
      </w:pPr>
      <w:r>
        <w:rPr>
          <w:color w:val="121212"/>
        </w:rPr>
        <w:t>Póliza</w:t>
      </w:r>
      <w:r>
        <w:rPr>
          <w:color w:val="121212"/>
          <w:spacing w:val="30"/>
        </w:rPr>
        <w:t xml:space="preserve"> </w:t>
      </w:r>
      <w:r>
        <w:rPr>
          <w:color w:val="121212"/>
        </w:rPr>
        <w:t>de</w:t>
      </w:r>
      <w:r>
        <w:rPr>
          <w:color w:val="121212"/>
          <w:spacing w:val="29"/>
        </w:rPr>
        <w:t xml:space="preserve"> </w:t>
      </w:r>
      <w:r>
        <w:rPr>
          <w:color w:val="121212"/>
        </w:rPr>
        <w:t>responsabilidad civil contractual,</w:t>
      </w:r>
      <w:r>
        <w:rPr>
          <w:color w:val="121212"/>
          <w:spacing w:val="30"/>
        </w:rPr>
        <w:t xml:space="preserve"> </w:t>
      </w:r>
      <w:r>
        <w:rPr>
          <w:color w:val="121212"/>
        </w:rPr>
        <w:t>que deberá cubrir al menos</w:t>
      </w:r>
      <w:r>
        <w:rPr>
          <w:color w:val="121212"/>
          <w:spacing w:val="29"/>
        </w:rPr>
        <w:t xml:space="preserve"> </w:t>
      </w:r>
      <w:r>
        <w:rPr>
          <w:color w:val="121212"/>
        </w:rPr>
        <w:t>los siguientes riesgos:</w:t>
      </w:r>
    </w:p>
    <w:p w14:paraId="52BC9B23" w14:textId="77777777" w:rsidR="00C46380" w:rsidRDefault="00C46380">
      <w:pPr>
        <w:pStyle w:val="Textoindependiente"/>
        <w:spacing w:before="9"/>
      </w:pPr>
    </w:p>
    <w:p w14:paraId="52BC9B24" w14:textId="77777777" w:rsidR="00C46380" w:rsidRDefault="001F5741">
      <w:pPr>
        <w:pStyle w:val="Prrafodelista"/>
        <w:numPr>
          <w:ilvl w:val="0"/>
          <w:numId w:val="268"/>
        </w:numPr>
        <w:tabs>
          <w:tab w:val="left" w:pos="754"/>
        </w:tabs>
      </w:pPr>
      <w:r>
        <w:rPr>
          <w:color w:val="121212"/>
          <w:spacing w:val="-2"/>
        </w:rPr>
        <w:t>Muerte;</w:t>
      </w:r>
    </w:p>
    <w:p w14:paraId="52BC9B25" w14:textId="77777777" w:rsidR="00C46380" w:rsidRDefault="00C46380">
      <w:pPr>
        <w:pStyle w:val="Textoindependiente"/>
        <w:spacing w:before="1"/>
      </w:pPr>
    </w:p>
    <w:p w14:paraId="52BC9B26" w14:textId="77777777" w:rsidR="00C46380" w:rsidRDefault="001F5741">
      <w:pPr>
        <w:pStyle w:val="Prrafodelista"/>
        <w:numPr>
          <w:ilvl w:val="0"/>
          <w:numId w:val="268"/>
        </w:numPr>
        <w:tabs>
          <w:tab w:val="left" w:pos="757"/>
        </w:tabs>
        <w:ind w:left="756" w:hanging="313"/>
      </w:pPr>
      <w:r>
        <w:rPr>
          <w:color w:val="121212"/>
        </w:rPr>
        <w:t>Incapacidad</w:t>
      </w:r>
      <w:r>
        <w:rPr>
          <w:color w:val="121212"/>
          <w:spacing w:val="-13"/>
        </w:rPr>
        <w:t xml:space="preserve"> </w:t>
      </w:r>
      <w:r>
        <w:rPr>
          <w:color w:val="121212"/>
          <w:spacing w:val="-2"/>
        </w:rPr>
        <w:t>permanente;</w:t>
      </w:r>
    </w:p>
    <w:p w14:paraId="52BC9B27" w14:textId="77777777" w:rsidR="00C46380" w:rsidRDefault="00C46380">
      <w:pPr>
        <w:pStyle w:val="Textoindependiente"/>
      </w:pPr>
    </w:p>
    <w:p w14:paraId="52BC9B28" w14:textId="77777777" w:rsidR="00C46380" w:rsidRDefault="001F5741">
      <w:pPr>
        <w:pStyle w:val="Prrafodelista"/>
        <w:numPr>
          <w:ilvl w:val="0"/>
          <w:numId w:val="268"/>
        </w:numPr>
        <w:tabs>
          <w:tab w:val="left" w:pos="735"/>
        </w:tabs>
        <w:ind w:left="734" w:hanging="293"/>
      </w:pPr>
      <w:r>
        <w:rPr>
          <w:color w:val="121212"/>
          <w:spacing w:val="-2"/>
        </w:rPr>
        <w:t>Incapacidad</w:t>
      </w:r>
      <w:r>
        <w:rPr>
          <w:color w:val="121212"/>
          <w:spacing w:val="2"/>
        </w:rPr>
        <w:t xml:space="preserve"> </w:t>
      </w:r>
      <w:r>
        <w:rPr>
          <w:color w:val="121212"/>
          <w:spacing w:val="-2"/>
        </w:rPr>
        <w:t>temporal;</w:t>
      </w:r>
    </w:p>
    <w:p w14:paraId="52BC9B29" w14:textId="77777777" w:rsidR="00C46380" w:rsidRDefault="00C46380">
      <w:pPr>
        <w:pStyle w:val="Textoindependiente"/>
        <w:spacing w:before="1"/>
      </w:pPr>
    </w:p>
    <w:p w14:paraId="52BC9B2A" w14:textId="77777777" w:rsidR="00C46380" w:rsidRDefault="001F5741">
      <w:pPr>
        <w:pStyle w:val="Prrafodelista"/>
        <w:numPr>
          <w:ilvl w:val="0"/>
          <w:numId w:val="268"/>
        </w:numPr>
        <w:tabs>
          <w:tab w:val="left" w:pos="757"/>
        </w:tabs>
        <w:ind w:left="756" w:hanging="313"/>
      </w:pPr>
      <w:r>
        <w:rPr>
          <w:color w:val="121212"/>
        </w:rPr>
        <w:t>Gastos</w:t>
      </w:r>
      <w:r>
        <w:rPr>
          <w:color w:val="121212"/>
          <w:spacing w:val="-11"/>
        </w:rPr>
        <w:t xml:space="preserve"> </w:t>
      </w:r>
      <w:r>
        <w:rPr>
          <w:color w:val="121212"/>
        </w:rPr>
        <w:t>médicos,</w:t>
      </w:r>
      <w:r>
        <w:rPr>
          <w:color w:val="121212"/>
          <w:spacing w:val="-7"/>
        </w:rPr>
        <w:t xml:space="preserve"> </w:t>
      </w:r>
      <w:r>
        <w:rPr>
          <w:color w:val="121212"/>
        </w:rPr>
        <w:t>quirúrgicos,</w:t>
      </w:r>
      <w:r>
        <w:rPr>
          <w:color w:val="121212"/>
          <w:spacing w:val="-6"/>
        </w:rPr>
        <w:t xml:space="preserve"> </w:t>
      </w:r>
      <w:r>
        <w:rPr>
          <w:color w:val="121212"/>
        </w:rPr>
        <w:t>farmacéuticos</w:t>
      </w:r>
      <w:r>
        <w:rPr>
          <w:color w:val="121212"/>
          <w:spacing w:val="-5"/>
        </w:rPr>
        <w:t xml:space="preserve"> </w:t>
      </w:r>
      <w:r>
        <w:rPr>
          <w:color w:val="121212"/>
        </w:rPr>
        <w:t>y</w:t>
      </w:r>
      <w:r>
        <w:rPr>
          <w:color w:val="121212"/>
          <w:spacing w:val="-20"/>
        </w:rPr>
        <w:t xml:space="preserve"> </w:t>
      </w:r>
      <w:r>
        <w:rPr>
          <w:color w:val="121212"/>
          <w:spacing w:val="-2"/>
        </w:rPr>
        <w:t>hospitalarios.</w:t>
      </w:r>
    </w:p>
    <w:p w14:paraId="52BC9B2B" w14:textId="77777777" w:rsidR="00C46380" w:rsidRDefault="00C46380">
      <w:pPr>
        <w:pStyle w:val="Textoindependiente"/>
      </w:pPr>
    </w:p>
    <w:p w14:paraId="52BC9B2C" w14:textId="77777777" w:rsidR="00C46380" w:rsidRDefault="001F5741">
      <w:pPr>
        <w:pStyle w:val="Textoindependiente"/>
        <w:ind w:left="444" w:right="1695"/>
      </w:pPr>
      <w:r>
        <w:rPr>
          <w:color w:val="121212"/>
        </w:rPr>
        <w:t>El</w:t>
      </w:r>
      <w:r>
        <w:rPr>
          <w:color w:val="121212"/>
          <w:spacing w:val="-4"/>
        </w:rPr>
        <w:t xml:space="preserve"> </w:t>
      </w:r>
      <w:r>
        <w:rPr>
          <w:color w:val="121212"/>
        </w:rPr>
        <w:t>monto</w:t>
      </w:r>
      <w:r>
        <w:rPr>
          <w:color w:val="121212"/>
          <w:spacing w:val="-2"/>
        </w:rPr>
        <w:t xml:space="preserve"> </w:t>
      </w:r>
      <w:r>
        <w:rPr>
          <w:color w:val="121212"/>
        </w:rPr>
        <w:t>asegurable por</w:t>
      </w:r>
      <w:r>
        <w:rPr>
          <w:color w:val="121212"/>
          <w:spacing w:val="-3"/>
        </w:rPr>
        <w:t xml:space="preserve"> </w:t>
      </w:r>
      <w:r>
        <w:rPr>
          <w:color w:val="121212"/>
        </w:rPr>
        <w:t>cada</w:t>
      </w:r>
      <w:r>
        <w:rPr>
          <w:color w:val="121212"/>
          <w:spacing w:val="-4"/>
        </w:rPr>
        <w:t xml:space="preserve"> </w:t>
      </w:r>
      <w:r>
        <w:rPr>
          <w:color w:val="121212"/>
        </w:rPr>
        <w:t>riesgo</w:t>
      </w:r>
      <w:r>
        <w:rPr>
          <w:color w:val="121212"/>
          <w:spacing w:val="-3"/>
        </w:rPr>
        <w:t xml:space="preserve"> </w:t>
      </w:r>
      <w:r>
        <w:rPr>
          <w:color w:val="121212"/>
        </w:rPr>
        <w:t>no</w:t>
      </w:r>
      <w:r>
        <w:rPr>
          <w:color w:val="121212"/>
          <w:spacing w:val="-3"/>
        </w:rPr>
        <w:t xml:space="preserve"> </w:t>
      </w:r>
      <w:r>
        <w:rPr>
          <w:color w:val="121212"/>
        </w:rPr>
        <w:t>podrá</w:t>
      </w:r>
      <w:r>
        <w:rPr>
          <w:color w:val="121212"/>
          <w:spacing w:val="-4"/>
        </w:rPr>
        <w:t xml:space="preserve"> </w:t>
      </w:r>
      <w:r>
        <w:rPr>
          <w:color w:val="121212"/>
        </w:rPr>
        <w:t>ser</w:t>
      </w:r>
      <w:r>
        <w:rPr>
          <w:color w:val="121212"/>
          <w:spacing w:val="-3"/>
        </w:rPr>
        <w:t xml:space="preserve"> </w:t>
      </w:r>
      <w:r>
        <w:rPr>
          <w:color w:val="121212"/>
        </w:rPr>
        <w:t>inferior</w:t>
      </w:r>
      <w:r>
        <w:rPr>
          <w:color w:val="121212"/>
          <w:spacing w:val="-3"/>
        </w:rPr>
        <w:t xml:space="preserve"> </w:t>
      </w:r>
      <w:r>
        <w:rPr>
          <w:color w:val="121212"/>
        </w:rPr>
        <w:t>a</w:t>
      </w:r>
      <w:r>
        <w:rPr>
          <w:color w:val="121212"/>
          <w:spacing w:val="-4"/>
        </w:rPr>
        <w:t xml:space="preserve"> </w:t>
      </w:r>
      <w:r>
        <w:rPr>
          <w:color w:val="121212"/>
        </w:rPr>
        <w:t>60</w:t>
      </w:r>
      <w:r>
        <w:rPr>
          <w:color w:val="121212"/>
          <w:spacing w:val="-2"/>
        </w:rPr>
        <w:t xml:space="preserve"> </w:t>
      </w:r>
      <w:r>
        <w:rPr>
          <w:color w:val="121212"/>
        </w:rPr>
        <w:t>SMMLV,</w:t>
      </w:r>
      <w:r>
        <w:rPr>
          <w:color w:val="121212"/>
          <w:spacing w:val="-4"/>
        </w:rPr>
        <w:t xml:space="preserve"> </w:t>
      </w:r>
      <w:r>
        <w:rPr>
          <w:color w:val="121212"/>
        </w:rPr>
        <w:t xml:space="preserve">por </w:t>
      </w:r>
      <w:r>
        <w:rPr>
          <w:color w:val="121212"/>
          <w:spacing w:val="-2"/>
        </w:rPr>
        <w:t>persona.</w:t>
      </w:r>
    </w:p>
    <w:p w14:paraId="52BC9B2D" w14:textId="77777777" w:rsidR="00C46380" w:rsidRDefault="00C46380">
      <w:pPr>
        <w:pStyle w:val="Textoindependiente"/>
      </w:pPr>
    </w:p>
    <w:p w14:paraId="52BC9B2E" w14:textId="77777777" w:rsidR="00C46380" w:rsidRDefault="001F5741">
      <w:pPr>
        <w:pStyle w:val="Prrafodelista"/>
        <w:numPr>
          <w:ilvl w:val="0"/>
          <w:numId w:val="269"/>
        </w:numPr>
        <w:tabs>
          <w:tab w:val="left" w:pos="759"/>
        </w:tabs>
        <w:ind w:right="1698" w:firstLine="0"/>
      </w:pPr>
      <w:r>
        <w:rPr>
          <w:color w:val="121212"/>
        </w:rPr>
        <w:t>Póliza de responsabilidad civil extracontractual, que deberá cubrir al menos los siguientes riesgos:</w:t>
      </w:r>
    </w:p>
    <w:p w14:paraId="52BC9B2F" w14:textId="77777777" w:rsidR="00C46380" w:rsidRDefault="00C46380">
      <w:pPr>
        <w:pStyle w:val="Textoindependiente"/>
        <w:spacing w:before="2"/>
      </w:pPr>
    </w:p>
    <w:p w14:paraId="52BC9B30" w14:textId="77777777" w:rsidR="00C46380" w:rsidRDefault="001F5741">
      <w:pPr>
        <w:pStyle w:val="Prrafodelista"/>
        <w:numPr>
          <w:ilvl w:val="0"/>
          <w:numId w:val="267"/>
        </w:numPr>
        <w:tabs>
          <w:tab w:val="left" w:pos="754"/>
        </w:tabs>
      </w:pPr>
      <w:r>
        <w:rPr>
          <w:color w:val="121212"/>
        </w:rPr>
        <w:t>Muerte</w:t>
      </w:r>
      <w:r>
        <w:rPr>
          <w:color w:val="121212"/>
          <w:spacing w:val="-4"/>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4"/>
        </w:rPr>
        <w:t xml:space="preserve"> </w:t>
      </w:r>
      <w:r>
        <w:rPr>
          <w:color w:val="121212"/>
        </w:rPr>
        <w:t>una</w:t>
      </w:r>
      <w:r>
        <w:rPr>
          <w:color w:val="121212"/>
          <w:spacing w:val="-9"/>
        </w:rPr>
        <w:t xml:space="preserve"> </w:t>
      </w:r>
      <w:r>
        <w:rPr>
          <w:color w:val="121212"/>
          <w:spacing w:val="-2"/>
        </w:rPr>
        <w:t>persona;</w:t>
      </w:r>
    </w:p>
    <w:p w14:paraId="52BC9B31" w14:textId="77777777" w:rsidR="00C46380" w:rsidRDefault="00C46380">
      <w:pPr>
        <w:pStyle w:val="Textoindependiente"/>
        <w:spacing w:before="10"/>
        <w:rPr>
          <w:sz w:val="21"/>
        </w:rPr>
      </w:pPr>
    </w:p>
    <w:p w14:paraId="52BC9B32" w14:textId="77777777" w:rsidR="00C46380" w:rsidRDefault="001F5741">
      <w:pPr>
        <w:pStyle w:val="Prrafodelista"/>
        <w:numPr>
          <w:ilvl w:val="0"/>
          <w:numId w:val="267"/>
        </w:numPr>
        <w:tabs>
          <w:tab w:val="left" w:pos="757"/>
        </w:tabs>
        <w:ind w:left="756" w:hanging="313"/>
      </w:pPr>
      <w:r>
        <w:rPr>
          <w:color w:val="121212"/>
        </w:rPr>
        <w:t>Daños</w:t>
      </w:r>
      <w:r>
        <w:rPr>
          <w:color w:val="121212"/>
          <w:spacing w:val="-2"/>
        </w:rPr>
        <w:t xml:space="preserve"> </w:t>
      </w:r>
      <w:r>
        <w:rPr>
          <w:color w:val="121212"/>
        </w:rPr>
        <w:t>a</w:t>
      </w:r>
      <w:r>
        <w:rPr>
          <w:color w:val="121212"/>
          <w:spacing w:val="-4"/>
        </w:rPr>
        <w:t xml:space="preserve"> </w:t>
      </w:r>
      <w:r>
        <w:rPr>
          <w:color w:val="121212"/>
        </w:rPr>
        <w:t>bienes</w:t>
      </w:r>
      <w:r>
        <w:rPr>
          <w:color w:val="121212"/>
          <w:spacing w:val="-2"/>
        </w:rPr>
        <w:t xml:space="preserve"> </w:t>
      </w:r>
      <w:r>
        <w:rPr>
          <w:color w:val="121212"/>
        </w:rPr>
        <w:t>de</w:t>
      </w:r>
      <w:r>
        <w:rPr>
          <w:color w:val="121212"/>
          <w:spacing w:val="-6"/>
        </w:rPr>
        <w:t xml:space="preserve"> </w:t>
      </w:r>
      <w:r>
        <w:rPr>
          <w:color w:val="121212"/>
          <w:spacing w:val="-2"/>
        </w:rPr>
        <w:t>terceros;</w:t>
      </w:r>
    </w:p>
    <w:p w14:paraId="52BC9B33" w14:textId="77777777" w:rsidR="00C46380" w:rsidRDefault="00C46380">
      <w:pPr>
        <w:pStyle w:val="Textoindependiente"/>
        <w:spacing w:before="1"/>
      </w:pPr>
    </w:p>
    <w:p w14:paraId="52BC9B34" w14:textId="77777777" w:rsidR="00C46380" w:rsidRDefault="001F5741">
      <w:pPr>
        <w:pStyle w:val="Prrafodelista"/>
        <w:numPr>
          <w:ilvl w:val="0"/>
          <w:numId w:val="267"/>
        </w:numPr>
        <w:tabs>
          <w:tab w:val="left" w:pos="735"/>
        </w:tabs>
        <w:ind w:left="734" w:hanging="293"/>
      </w:pPr>
      <w:r>
        <w:rPr>
          <w:color w:val="121212"/>
        </w:rPr>
        <w:t>Muerte</w:t>
      </w:r>
      <w:r>
        <w:rPr>
          <w:color w:val="121212"/>
          <w:spacing w:val="-3"/>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3"/>
        </w:rPr>
        <w:t xml:space="preserve"> </w:t>
      </w:r>
      <w:r>
        <w:rPr>
          <w:color w:val="121212"/>
        </w:rPr>
        <w:t>dos</w:t>
      </w:r>
      <w:r>
        <w:rPr>
          <w:color w:val="121212"/>
          <w:spacing w:val="-2"/>
        </w:rPr>
        <w:t xml:space="preserve"> </w:t>
      </w:r>
      <w:r>
        <w:rPr>
          <w:color w:val="121212"/>
        </w:rPr>
        <w:t>o</w:t>
      </w:r>
      <w:r>
        <w:rPr>
          <w:color w:val="121212"/>
          <w:spacing w:val="-3"/>
        </w:rPr>
        <w:t xml:space="preserve"> </w:t>
      </w:r>
      <w:r>
        <w:rPr>
          <w:color w:val="121212"/>
        </w:rPr>
        <w:t>más</w:t>
      </w:r>
      <w:r>
        <w:rPr>
          <w:color w:val="121212"/>
          <w:spacing w:val="-9"/>
        </w:rPr>
        <w:t xml:space="preserve"> </w:t>
      </w:r>
      <w:r>
        <w:rPr>
          <w:color w:val="121212"/>
          <w:spacing w:val="-2"/>
        </w:rPr>
        <w:t>personas.</w:t>
      </w:r>
    </w:p>
    <w:p w14:paraId="52BC9B35" w14:textId="77777777" w:rsidR="00C46380" w:rsidRDefault="00C46380">
      <w:pPr>
        <w:sectPr w:rsidR="00C46380">
          <w:pgSz w:w="12240" w:h="15840"/>
          <w:pgMar w:top="1340" w:right="0" w:bottom="280" w:left="1260" w:header="720" w:footer="720" w:gutter="0"/>
          <w:cols w:space="720"/>
        </w:sectPr>
      </w:pPr>
    </w:p>
    <w:p w14:paraId="52BC9B36" w14:textId="77777777" w:rsidR="00C46380" w:rsidRDefault="00C46380">
      <w:pPr>
        <w:pStyle w:val="Textoindependiente"/>
        <w:spacing w:before="5"/>
        <w:rPr>
          <w:sz w:val="9"/>
        </w:rPr>
      </w:pPr>
    </w:p>
    <w:p w14:paraId="52BC9B37" w14:textId="77777777" w:rsidR="00C46380" w:rsidRDefault="001F5741">
      <w:pPr>
        <w:pStyle w:val="Textoindependiente"/>
        <w:spacing w:before="101"/>
        <w:ind w:left="444" w:right="1693"/>
        <w:jc w:val="both"/>
      </w:pPr>
      <w:r>
        <w:rPr>
          <w:color w:val="121212"/>
        </w:rPr>
        <w:t>El monto asegurable por cada riesgo no podrá ser inferior a 60 SMMLV, por persona. (</w:t>
      </w:r>
      <w:hyperlink r:id="rId313">
        <w:r>
          <w:rPr>
            <w:color w:val="0000FF"/>
            <w:u w:val="single" w:color="0000FF"/>
          </w:rPr>
          <w:t>Decreto 171 de 2001</w:t>
        </w:r>
      </w:hyperlink>
      <w:r>
        <w:rPr>
          <w:color w:val="121212"/>
        </w:rPr>
        <w:t>, artículo 18).</w:t>
      </w:r>
    </w:p>
    <w:p w14:paraId="52BC9B38" w14:textId="77777777" w:rsidR="00C46380" w:rsidRDefault="00C46380">
      <w:pPr>
        <w:pStyle w:val="Textoindependiente"/>
      </w:pPr>
    </w:p>
    <w:p w14:paraId="52BC9B39" w14:textId="77777777" w:rsidR="00C46380" w:rsidRDefault="001F5741">
      <w:pPr>
        <w:pStyle w:val="Textoindependiente"/>
        <w:ind w:left="444" w:right="1689"/>
        <w:jc w:val="both"/>
      </w:pPr>
      <w:r>
        <w:rPr>
          <w:b/>
          <w:color w:val="121212"/>
        </w:rPr>
        <w:t xml:space="preserve">Artículo 2.2.1.4.4.2. Pago de la prima. </w:t>
      </w:r>
      <w:r>
        <w:rPr>
          <w:color w:val="121212"/>
        </w:rPr>
        <w:t>Cuando el servicio se preste en vehículos que no sean de propiedad de la empresa, en el contrato de vinculación deben quedar claramente definidas las condiciones y el procedimiento mediante el cual se efectuará el recaudo de la prima correspondiente, con cargo al propietario del vehículo.</w:t>
      </w:r>
    </w:p>
    <w:p w14:paraId="52BC9B3A" w14:textId="77777777" w:rsidR="00C46380" w:rsidRDefault="00C46380">
      <w:pPr>
        <w:pStyle w:val="Textoindependiente"/>
        <w:spacing w:before="11"/>
        <w:rPr>
          <w:sz w:val="21"/>
        </w:rPr>
      </w:pPr>
    </w:p>
    <w:p w14:paraId="52BC9B3B" w14:textId="77777777" w:rsidR="00C46380" w:rsidRDefault="001F5741">
      <w:pPr>
        <w:pStyle w:val="Textoindependiente"/>
        <w:ind w:left="444"/>
        <w:jc w:val="both"/>
      </w:pPr>
      <w:r>
        <w:rPr>
          <w:color w:val="121212"/>
        </w:rPr>
        <w:t>(</w:t>
      </w:r>
      <w:hyperlink r:id="rId314">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19).</w:t>
      </w:r>
    </w:p>
    <w:p w14:paraId="52BC9B3C" w14:textId="77777777" w:rsidR="00C46380" w:rsidRDefault="00C46380">
      <w:pPr>
        <w:pStyle w:val="Textoindependiente"/>
        <w:spacing w:before="6"/>
        <w:rPr>
          <w:sz w:val="14"/>
        </w:rPr>
      </w:pPr>
    </w:p>
    <w:p w14:paraId="52BC9B3D" w14:textId="77777777" w:rsidR="00C46380" w:rsidRDefault="001F5741">
      <w:pPr>
        <w:pStyle w:val="Textoindependiente"/>
        <w:spacing w:before="101"/>
        <w:ind w:left="444" w:right="1690"/>
        <w:jc w:val="both"/>
      </w:pPr>
      <w:r>
        <w:rPr>
          <w:b/>
          <w:color w:val="121212"/>
        </w:rPr>
        <w:t>Artículo 2.2.1.4.4.3. Vigencia de los seguros</w:t>
      </w:r>
      <w:r>
        <w:rPr>
          <w:color w:val="121212"/>
        </w:rPr>
        <w:t>. La vigencia de los seguros contemplados en este Capítulo será condición para la operación de los vehículos vinculados legalmente a las empresas autorizadas para la prestación del servicio en esta modalidad.</w:t>
      </w:r>
    </w:p>
    <w:p w14:paraId="52BC9B3E" w14:textId="77777777" w:rsidR="00C46380" w:rsidRDefault="00C46380">
      <w:pPr>
        <w:pStyle w:val="Textoindependiente"/>
        <w:spacing w:before="10"/>
      </w:pPr>
    </w:p>
    <w:p w14:paraId="52BC9B3F" w14:textId="77777777" w:rsidR="00C46380" w:rsidRDefault="001F5741">
      <w:pPr>
        <w:pStyle w:val="Textoindependiente"/>
        <w:ind w:left="444" w:right="1691"/>
        <w:jc w:val="both"/>
      </w:pPr>
      <w:r>
        <w:rPr>
          <w:color w:val="121212"/>
        </w:rPr>
        <w:t>La compañía de seguros que ampare a la empresa de transporte con relación a los seguros de que trata el presente Capítulo deberá informar a las instancias correspondientes del Ministerio de Transporte y de la Superintendencia de Puertos y Transporte la terminación automática del contrato de seguro por mora</w:t>
      </w:r>
      <w:r>
        <w:rPr>
          <w:color w:val="121212"/>
          <w:spacing w:val="-2"/>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pago</w:t>
      </w:r>
      <w:r>
        <w:rPr>
          <w:color w:val="121212"/>
          <w:spacing w:val="-1"/>
        </w:rPr>
        <w:t xml:space="preserve"> </w:t>
      </w:r>
      <w:r>
        <w:rPr>
          <w:color w:val="121212"/>
        </w:rPr>
        <w:t>de la</w:t>
      </w:r>
      <w:r>
        <w:rPr>
          <w:color w:val="121212"/>
          <w:spacing w:val="-1"/>
        </w:rPr>
        <w:t xml:space="preserve"> </w:t>
      </w:r>
      <w:r>
        <w:rPr>
          <w:color w:val="121212"/>
        </w:rPr>
        <w:t>prima</w:t>
      </w:r>
      <w:r>
        <w:rPr>
          <w:color w:val="121212"/>
          <w:spacing w:val="-1"/>
        </w:rPr>
        <w:t xml:space="preserve"> </w:t>
      </w:r>
      <w:r>
        <w:rPr>
          <w:color w:val="121212"/>
        </w:rPr>
        <w:t>o la</w:t>
      </w:r>
      <w:r>
        <w:rPr>
          <w:color w:val="121212"/>
          <w:spacing w:val="-1"/>
        </w:rPr>
        <w:t xml:space="preserve"> </w:t>
      </w:r>
      <w:r>
        <w:rPr>
          <w:color w:val="121212"/>
        </w:rPr>
        <w:t>revocación</w:t>
      </w:r>
      <w:r>
        <w:rPr>
          <w:color w:val="121212"/>
          <w:spacing w:val="-1"/>
        </w:rPr>
        <w:t xml:space="preserve"> </w:t>
      </w:r>
      <w:r>
        <w:rPr>
          <w:color w:val="121212"/>
        </w:rPr>
        <w:t>unilateral</w:t>
      </w:r>
      <w:r>
        <w:rPr>
          <w:color w:val="121212"/>
          <w:spacing w:val="-4"/>
        </w:rPr>
        <w:t xml:space="preserve"> </w:t>
      </w:r>
      <w:r>
        <w:rPr>
          <w:color w:val="121212"/>
        </w:rPr>
        <w:t>del</w:t>
      </w:r>
      <w:r>
        <w:rPr>
          <w:color w:val="121212"/>
          <w:spacing w:val="-4"/>
        </w:rPr>
        <w:t xml:space="preserve"> </w:t>
      </w:r>
      <w:r>
        <w:rPr>
          <w:color w:val="121212"/>
        </w:rPr>
        <w:t>mismo,</w:t>
      </w:r>
      <w:r>
        <w:rPr>
          <w:color w:val="121212"/>
          <w:spacing w:val="-2"/>
        </w:rPr>
        <w:t xml:space="preserve"> </w:t>
      </w:r>
      <w:r>
        <w:rPr>
          <w:color w:val="121212"/>
        </w:rPr>
        <w:t>dentro</w:t>
      </w:r>
      <w:r>
        <w:rPr>
          <w:color w:val="121212"/>
          <w:spacing w:val="-1"/>
        </w:rPr>
        <w:t xml:space="preserve"> </w:t>
      </w:r>
      <w:r>
        <w:rPr>
          <w:color w:val="121212"/>
        </w:rPr>
        <w:t>de los treinta (30) días siguientes a la fecha de terminación o revocación.</w:t>
      </w:r>
    </w:p>
    <w:p w14:paraId="52BC9B40" w14:textId="77777777" w:rsidR="00C46380" w:rsidRDefault="00C46380">
      <w:pPr>
        <w:pStyle w:val="Textoindependiente"/>
        <w:spacing w:before="1"/>
      </w:pPr>
    </w:p>
    <w:p w14:paraId="52BC9B41" w14:textId="77777777" w:rsidR="00C46380" w:rsidRDefault="001F5741">
      <w:pPr>
        <w:pStyle w:val="Textoindependiente"/>
        <w:ind w:left="444"/>
        <w:jc w:val="both"/>
      </w:pPr>
      <w:r>
        <w:rPr>
          <w:color w:val="121212"/>
        </w:rPr>
        <w:t>(</w:t>
      </w:r>
      <w:hyperlink r:id="rId315">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20).</w:t>
      </w:r>
    </w:p>
    <w:p w14:paraId="52BC9B42" w14:textId="77777777" w:rsidR="00C46380" w:rsidRDefault="00C46380">
      <w:pPr>
        <w:pStyle w:val="Textoindependiente"/>
      </w:pPr>
    </w:p>
    <w:p w14:paraId="52BC9B43" w14:textId="77777777" w:rsidR="00C46380" w:rsidRDefault="001F5741">
      <w:pPr>
        <w:pStyle w:val="Textoindependiente"/>
        <w:spacing w:before="1"/>
        <w:ind w:left="444" w:right="1691"/>
        <w:jc w:val="both"/>
      </w:pPr>
      <w:r>
        <w:rPr>
          <w:b/>
          <w:color w:val="121212"/>
        </w:rPr>
        <w:t>Artículo 2.2.1.4.4.4. Fondo de responsabilidad</w:t>
      </w:r>
      <w:r>
        <w:rPr>
          <w:color w:val="121212"/>
        </w:rPr>
        <w:t xml:space="preserve">. Sin perjuicio de la obligación de obtener y mantener vigentes las pólizas de seguros señaladas en el presente Capítulo, las empresas de transporte podrán constituir fondos de responsabilidad como mecanismo complementario para cubrir los riesgos derivados de la prestación del servicio, cuyo funcionamiento, administración, vigilancia y control lo ejercerá la Superintendencia Financiera o la entidad de inspección y vigilancia que sea competente, según la naturaleza jurídica del </w:t>
      </w:r>
      <w:r>
        <w:rPr>
          <w:color w:val="121212"/>
          <w:spacing w:val="-2"/>
        </w:rPr>
        <w:t>fondo.</w:t>
      </w:r>
    </w:p>
    <w:p w14:paraId="52BC9B44" w14:textId="77777777" w:rsidR="00C46380" w:rsidRDefault="00C46380">
      <w:pPr>
        <w:pStyle w:val="Textoindependiente"/>
      </w:pPr>
    </w:p>
    <w:p w14:paraId="52BC9B45" w14:textId="77777777" w:rsidR="00C46380" w:rsidRDefault="001F5741">
      <w:pPr>
        <w:pStyle w:val="Textoindependiente"/>
        <w:ind w:left="444"/>
        <w:jc w:val="both"/>
      </w:pPr>
      <w:r>
        <w:rPr>
          <w:color w:val="121212"/>
        </w:rPr>
        <w:t>(</w:t>
      </w:r>
      <w:hyperlink r:id="rId316">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21).</w:t>
      </w:r>
    </w:p>
    <w:p w14:paraId="52BC9B46" w14:textId="77777777" w:rsidR="00C46380" w:rsidRDefault="00C46380">
      <w:pPr>
        <w:pStyle w:val="Textoindependiente"/>
        <w:spacing w:before="7"/>
        <w:rPr>
          <w:sz w:val="14"/>
        </w:rPr>
      </w:pPr>
    </w:p>
    <w:p w14:paraId="52BC9B47" w14:textId="77777777" w:rsidR="00C46380" w:rsidRDefault="001F5741">
      <w:pPr>
        <w:pStyle w:val="Textoindependiente"/>
        <w:spacing w:before="101"/>
        <w:ind w:left="444" w:right="1688"/>
        <w:jc w:val="both"/>
      </w:pPr>
      <w:r>
        <w:rPr>
          <w:b/>
          <w:color w:val="121212"/>
        </w:rPr>
        <w:t xml:space="preserve">Artículo 2.2.1.4.4.5. Obligatoriedad de los seguros. </w:t>
      </w:r>
      <w:r>
        <w:rPr>
          <w:color w:val="121212"/>
        </w:rPr>
        <w:t>Las</w:t>
      </w:r>
      <w:r>
        <w:rPr>
          <w:color w:val="121212"/>
          <w:spacing w:val="40"/>
        </w:rPr>
        <w:t xml:space="preserve"> </w:t>
      </w:r>
      <w:r>
        <w:rPr>
          <w:color w:val="121212"/>
        </w:rPr>
        <w:t>pólizas</w:t>
      </w:r>
      <w:r>
        <w:rPr>
          <w:color w:val="121212"/>
          <w:spacing w:val="40"/>
        </w:rPr>
        <w:t xml:space="preserve"> </w:t>
      </w:r>
      <w:r>
        <w:rPr>
          <w:color w:val="121212"/>
        </w:rPr>
        <w:t>de seguros señaladas en el presente Capítulo se exigirán a todas las empresas</w:t>
      </w:r>
      <w:r>
        <w:rPr>
          <w:color w:val="121212"/>
          <w:spacing w:val="40"/>
        </w:rPr>
        <w:t xml:space="preserve"> </w:t>
      </w:r>
      <w:r>
        <w:rPr>
          <w:color w:val="121212"/>
        </w:rPr>
        <w:t>que cuenten con licencia de funcionamiento o que ya se encuentren habilitadas y en todo caso, serán requisito y condición necesaria para la prestación del servicio público de transporte por parte de sus vehículos propios o</w:t>
      </w:r>
      <w:r>
        <w:rPr>
          <w:color w:val="121212"/>
          <w:spacing w:val="-15"/>
        </w:rPr>
        <w:t xml:space="preserve"> </w:t>
      </w:r>
      <w:r>
        <w:rPr>
          <w:color w:val="121212"/>
        </w:rPr>
        <w:t>vinculados.</w:t>
      </w:r>
    </w:p>
    <w:p w14:paraId="52BC9B48" w14:textId="77777777" w:rsidR="00C46380" w:rsidRDefault="00C46380">
      <w:pPr>
        <w:pStyle w:val="Textoindependiente"/>
        <w:spacing w:before="1"/>
      </w:pPr>
    </w:p>
    <w:p w14:paraId="52BC9B49" w14:textId="77777777" w:rsidR="00C46380" w:rsidRDefault="001F5741">
      <w:pPr>
        <w:pStyle w:val="Textoindependiente"/>
        <w:spacing w:before="1"/>
        <w:ind w:left="444"/>
        <w:jc w:val="both"/>
      </w:pPr>
      <w:r>
        <w:rPr>
          <w:color w:val="121212"/>
        </w:rPr>
        <w:t>(</w:t>
      </w:r>
      <w:hyperlink r:id="rId317">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69).</w:t>
      </w:r>
    </w:p>
    <w:p w14:paraId="52BC9B4A" w14:textId="77777777" w:rsidR="00C46380" w:rsidRDefault="00C46380">
      <w:pPr>
        <w:pStyle w:val="Textoindependiente"/>
        <w:spacing w:before="10"/>
        <w:rPr>
          <w:sz w:val="21"/>
        </w:rPr>
      </w:pPr>
    </w:p>
    <w:p w14:paraId="52BC9B4B" w14:textId="77777777" w:rsidR="00C46380" w:rsidRDefault="001F5741">
      <w:pPr>
        <w:pStyle w:val="Ttulo1"/>
        <w:ind w:right="1696"/>
      </w:pPr>
      <w:r>
        <w:rPr>
          <w:color w:val="121212"/>
        </w:rPr>
        <w:t>SECCIÓN</w:t>
      </w:r>
      <w:r>
        <w:rPr>
          <w:color w:val="121212"/>
          <w:spacing w:val="-7"/>
        </w:rPr>
        <w:t xml:space="preserve"> </w:t>
      </w:r>
      <w:r>
        <w:rPr>
          <w:color w:val="121212"/>
          <w:spacing w:val="-10"/>
        </w:rPr>
        <w:t>5</w:t>
      </w:r>
    </w:p>
    <w:p w14:paraId="52BC9B4C" w14:textId="77777777" w:rsidR="00C46380" w:rsidRDefault="001F5741">
      <w:pPr>
        <w:pStyle w:val="Ttulo2"/>
        <w:spacing w:before="35"/>
        <w:ind w:left="443"/>
      </w:pPr>
      <w:r>
        <w:rPr>
          <w:color w:val="121212"/>
        </w:rPr>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9B4D" w14:textId="77777777" w:rsidR="00C46380" w:rsidRDefault="00C46380">
      <w:pPr>
        <w:pStyle w:val="Textoindependiente"/>
        <w:spacing w:before="10"/>
        <w:rPr>
          <w:b/>
          <w:sz w:val="21"/>
        </w:rPr>
      </w:pPr>
    </w:p>
    <w:p w14:paraId="52BC9B4E" w14:textId="77777777" w:rsidR="00C46380" w:rsidRDefault="001F5741">
      <w:pPr>
        <w:ind w:left="444" w:right="1697"/>
        <w:jc w:val="both"/>
      </w:pPr>
      <w:r>
        <w:rPr>
          <w:b/>
          <w:color w:val="121212"/>
        </w:rPr>
        <w:t xml:space="preserve">Artículo 2.2.1.4.5.1. Radio de acción. </w:t>
      </w:r>
      <w:r>
        <w:rPr>
          <w:color w:val="121212"/>
        </w:rPr>
        <w:t>El radio de acción en esta modalidad será de carácter nacional. Incluye los perímetros departamental y nacional.</w:t>
      </w:r>
    </w:p>
    <w:p w14:paraId="52BC9B4F" w14:textId="77777777" w:rsidR="00C46380" w:rsidRDefault="00C46380">
      <w:pPr>
        <w:pStyle w:val="Textoindependiente"/>
        <w:spacing w:before="11"/>
      </w:pPr>
    </w:p>
    <w:p w14:paraId="52BC9B50" w14:textId="77777777" w:rsidR="00C46380" w:rsidRDefault="001F5741">
      <w:pPr>
        <w:pStyle w:val="Textoindependiente"/>
        <w:tabs>
          <w:tab w:val="left" w:pos="415"/>
          <w:tab w:val="left" w:pos="1715"/>
          <w:tab w:val="left" w:pos="2261"/>
          <w:tab w:val="left" w:pos="3631"/>
          <w:tab w:val="left" w:pos="5457"/>
          <w:tab w:val="left" w:pos="6909"/>
          <w:tab w:val="left" w:pos="7320"/>
          <w:tab w:val="left" w:pos="8510"/>
        </w:tabs>
        <w:spacing w:before="1"/>
        <w:ind w:right="1249"/>
        <w:jc w:val="center"/>
      </w:pPr>
      <w:r>
        <w:rPr>
          <w:color w:val="121212"/>
          <w:spacing w:val="-5"/>
        </w:rPr>
        <w:t>El</w:t>
      </w:r>
      <w:r>
        <w:rPr>
          <w:color w:val="121212"/>
        </w:rPr>
        <w:tab/>
      </w:r>
      <w:r>
        <w:rPr>
          <w:color w:val="121212"/>
          <w:spacing w:val="-2"/>
        </w:rPr>
        <w:t>perímetro</w:t>
      </w:r>
      <w:r>
        <w:rPr>
          <w:color w:val="121212"/>
        </w:rPr>
        <w:tab/>
      </w:r>
      <w:r>
        <w:rPr>
          <w:color w:val="121212"/>
          <w:spacing w:val="-5"/>
        </w:rPr>
        <w:t>del</w:t>
      </w:r>
      <w:r>
        <w:rPr>
          <w:color w:val="121212"/>
        </w:rPr>
        <w:tab/>
      </w:r>
      <w:r>
        <w:rPr>
          <w:color w:val="121212"/>
          <w:spacing w:val="-2"/>
        </w:rPr>
        <w:t>transporte</w:t>
      </w:r>
      <w:r>
        <w:rPr>
          <w:color w:val="121212"/>
        </w:rPr>
        <w:tab/>
      </w:r>
      <w:r>
        <w:rPr>
          <w:color w:val="121212"/>
          <w:spacing w:val="-2"/>
        </w:rPr>
        <w:t>departamental</w:t>
      </w:r>
      <w:r>
        <w:rPr>
          <w:color w:val="121212"/>
        </w:rPr>
        <w:tab/>
      </w:r>
      <w:r>
        <w:rPr>
          <w:color w:val="121212"/>
          <w:spacing w:val="-2"/>
        </w:rPr>
        <w:t>comprende</w:t>
      </w:r>
      <w:r>
        <w:rPr>
          <w:color w:val="121212"/>
        </w:rPr>
        <w:tab/>
      </w:r>
      <w:r>
        <w:rPr>
          <w:color w:val="121212"/>
          <w:spacing w:val="-5"/>
        </w:rPr>
        <w:t>el</w:t>
      </w:r>
      <w:r>
        <w:rPr>
          <w:color w:val="121212"/>
        </w:rPr>
        <w:tab/>
      </w:r>
      <w:r>
        <w:rPr>
          <w:color w:val="121212"/>
          <w:spacing w:val="-2"/>
        </w:rPr>
        <w:t>territorio</w:t>
      </w:r>
      <w:r>
        <w:rPr>
          <w:color w:val="121212"/>
        </w:rPr>
        <w:tab/>
      </w:r>
      <w:r>
        <w:rPr>
          <w:color w:val="121212"/>
          <w:spacing w:val="-5"/>
        </w:rPr>
        <w:t>del</w:t>
      </w:r>
    </w:p>
    <w:p w14:paraId="52BC9B51" w14:textId="77777777" w:rsidR="00C46380" w:rsidRDefault="00C46380">
      <w:pPr>
        <w:jc w:val="center"/>
        <w:sectPr w:rsidR="00C46380">
          <w:pgSz w:w="12240" w:h="15840"/>
          <w:pgMar w:top="1500" w:right="0" w:bottom="280" w:left="1260" w:header="720" w:footer="720" w:gutter="0"/>
          <w:cols w:space="720"/>
        </w:sectPr>
      </w:pPr>
    </w:p>
    <w:p w14:paraId="52BC9B52" w14:textId="77777777" w:rsidR="00C46380" w:rsidRDefault="001F5741">
      <w:pPr>
        <w:pStyle w:val="Textoindependiente"/>
        <w:spacing w:before="77"/>
        <w:ind w:left="444" w:right="1693"/>
        <w:jc w:val="both"/>
      </w:pPr>
      <w:r>
        <w:rPr>
          <w:color w:val="121212"/>
        </w:rPr>
        <w:lastRenderedPageBreak/>
        <w:t xml:space="preserve">departamento. El servicio departamental está constituido por el conjunto de rutas cuyo origen y destino están contenidos dentro del perímetro </w:t>
      </w:r>
      <w:r>
        <w:rPr>
          <w:color w:val="121212"/>
          <w:spacing w:val="-2"/>
        </w:rPr>
        <w:t>departamental.</w:t>
      </w:r>
    </w:p>
    <w:p w14:paraId="52BC9B53" w14:textId="77777777" w:rsidR="00C46380" w:rsidRDefault="00C46380">
      <w:pPr>
        <w:pStyle w:val="Textoindependiente"/>
        <w:spacing w:before="11"/>
      </w:pPr>
    </w:p>
    <w:p w14:paraId="52BC9B54" w14:textId="77777777" w:rsidR="00C46380" w:rsidRDefault="001F5741">
      <w:pPr>
        <w:pStyle w:val="Textoindependiente"/>
        <w:ind w:left="444" w:right="1693"/>
        <w:jc w:val="both"/>
      </w:pPr>
      <w:r>
        <w:rPr>
          <w:color w:val="121212"/>
        </w:rPr>
        <w:t>El perímetro del transporte nacional comprende el territorio de la Nación. El servicio nacional está constituido por el conjunto de rutas cuyo origen</w:t>
      </w:r>
      <w:r>
        <w:rPr>
          <w:color w:val="121212"/>
          <w:spacing w:val="80"/>
        </w:rPr>
        <w:t xml:space="preserve"> </w:t>
      </w:r>
      <w:r>
        <w:rPr>
          <w:color w:val="121212"/>
        </w:rPr>
        <w:t xml:space="preserve">y destino están localizados en diferentes departamentos dentro del perímetro </w:t>
      </w:r>
      <w:r>
        <w:rPr>
          <w:color w:val="121212"/>
          <w:spacing w:val="-2"/>
        </w:rPr>
        <w:t>nacional.</w:t>
      </w:r>
    </w:p>
    <w:p w14:paraId="52BC9B55" w14:textId="77777777" w:rsidR="00C46380" w:rsidRDefault="00C46380">
      <w:pPr>
        <w:pStyle w:val="Textoindependiente"/>
        <w:spacing w:before="9"/>
      </w:pPr>
    </w:p>
    <w:p w14:paraId="52BC9B56" w14:textId="77777777" w:rsidR="00C46380" w:rsidRDefault="001F5741">
      <w:pPr>
        <w:pStyle w:val="Textoindependiente"/>
        <w:ind w:left="444"/>
        <w:jc w:val="both"/>
      </w:pPr>
      <w:r>
        <w:rPr>
          <w:color w:val="121212"/>
        </w:rPr>
        <w:t>(</w:t>
      </w:r>
      <w:hyperlink r:id="rId318">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22).</w:t>
      </w:r>
    </w:p>
    <w:p w14:paraId="52BC9B57" w14:textId="77777777" w:rsidR="00C46380" w:rsidRDefault="00C46380">
      <w:pPr>
        <w:pStyle w:val="Textoindependiente"/>
        <w:spacing w:before="1"/>
      </w:pPr>
    </w:p>
    <w:p w14:paraId="52BC9B58" w14:textId="77777777" w:rsidR="00C46380" w:rsidRDefault="001F5741">
      <w:pPr>
        <w:pStyle w:val="Textoindependiente"/>
        <w:ind w:left="444" w:right="1689"/>
        <w:jc w:val="both"/>
      </w:pPr>
      <w:r>
        <w:rPr>
          <w:b/>
          <w:color w:val="121212"/>
        </w:rPr>
        <w:t xml:space="preserve">Artículo 2.2.1.4.5.2. Permiso. </w:t>
      </w:r>
      <w:r>
        <w:rPr>
          <w:color w:val="121212"/>
        </w:rPr>
        <w:t>La prestación de este servicio público de transporte estará sujeta a la expedición de un permiso o la celebración de un contrato de concesión o de operación por parte del Ministerio de Transporte.</w:t>
      </w:r>
    </w:p>
    <w:p w14:paraId="52BC9B59" w14:textId="77777777" w:rsidR="00C46380" w:rsidRDefault="00C46380">
      <w:pPr>
        <w:pStyle w:val="Textoindependiente"/>
        <w:spacing w:before="1"/>
      </w:pPr>
    </w:p>
    <w:p w14:paraId="52BC9B5A" w14:textId="77777777" w:rsidR="00C46380" w:rsidRDefault="001F5741">
      <w:pPr>
        <w:pStyle w:val="Textoindependiente"/>
        <w:ind w:left="444" w:right="1692"/>
        <w:jc w:val="both"/>
      </w:pPr>
      <w:r>
        <w:rPr>
          <w:b/>
          <w:color w:val="121212"/>
        </w:rPr>
        <w:t xml:space="preserve">Parágrafo. </w:t>
      </w:r>
      <w:r>
        <w:rPr>
          <w:color w:val="121212"/>
        </w:rPr>
        <w:t>El permiso para prestar el servicio público de transporte es revocable y obliga a su beneficiario a cumplir las condiciones establecidas en el acto que las concedió.</w:t>
      </w:r>
    </w:p>
    <w:p w14:paraId="52BC9B5B" w14:textId="77777777" w:rsidR="00C46380" w:rsidRDefault="00C46380">
      <w:pPr>
        <w:pStyle w:val="Textoindependiente"/>
        <w:spacing w:before="11"/>
        <w:rPr>
          <w:sz w:val="21"/>
        </w:rPr>
      </w:pPr>
    </w:p>
    <w:p w14:paraId="52BC9B5C" w14:textId="77777777" w:rsidR="00C46380" w:rsidRDefault="001F5741">
      <w:pPr>
        <w:pStyle w:val="Textoindependiente"/>
        <w:ind w:left="444" w:right="1694"/>
        <w:jc w:val="both"/>
      </w:pPr>
      <w:r>
        <w:rPr>
          <w:color w:val="121212"/>
        </w:rPr>
        <w:t>(</w:t>
      </w:r>
      <w:hyperlink r:id="rId319">
        <w:r>
          <w:rPr>
            <w:color w:val="0000FF"/>
            <w:u w:val="single" w:color="0000FF"/>
          </w:rPr>
          <w:t>Decreto 171 de 2001</w:t>
        </w:r>
      </w:hyperlink>
      <w:r>
        <w:rPr>
          <w:color w:val="121212"/>
        </w:rPr>
        <w:t xml:space="preserve">, artículo 23, modificado por el </w:t>
      </w:r>
      <w:hyperlink r:id="rId320">
        <w:r>
          <w:rPr>
            <w:color w:val="0000FF"/>
            <w:u w:val="single" w:color="0000FF"/>
          </w:rPr>
          <w:t>Decreto 198 de 2013</w:t>
        </w:r>
      </w:hyperlink>
      <w:r>
        <w:rPr>
          <w:color w:val="121212"/>
        </w:rPr>
        <w:t>, artículo 3°).</w:t>
      </w:r>
    </w:p>
    <w:p w14:paraId="52BC9B5D" w14:textId="77777777" w:rsidR="00C46380" w:rsidRDefault="00C46380">
      <w:pPr>
        <w:pStyle w:val="Textoindependiente"/>
        <w:spacing w:before="2"/>
      </w:pPr>
    </w:p>
    <w:p w14:paraId="52BC9B5E" w14:textId="77777777" w:rsidR="00C46380" w:rsidRDefault="001F5741">
      <w:pPr>
        <w:pStyle w:val="Textoindependiente"/>
        <w:ind w:left="444" w:right="1695"/>
        <w:jc w:val="both"/>
      </w:pPr>
      <w:r>
        <w:rPr>
          <w:b/>
          <w:color w:val="121212"/>
        </w:rPr>
        <w:t>Artículo 2.2.1.4.5.3. Otorgamiento del permiso</w:t>
      </w:r>
      <w:r>
        <w:rPr>
          <w:color w:val="121212"/>
        </w:rPr>
        <w:t>. La prestación del servicio público de transporte de pasajeros por carretera, será regulada y requiere de permiso, el cual se otorgará como resultado de un concurso en el que se garantizará la libre concurrencia y la iniciativa privada para la creación de nuevas empresas.</w:t>
      </w:r>
    </w:p>
    <w:p w14:paraId="52BC9B5F" w14:textId="77777777" w:rsidR="00C46380" w:rsidRDefault="00C46380">
      <w:pPr>
        <w:pStyle w:val="Textoindependiente"/>
        <w:spacing w:before="1"/>
      </w:pPr>
    </w:p>
    <w:p w14:paraId="52BC9B60" w14:textId="77777777" w:rsidR="00C46380" w:rsidRDefault="001F5741">
      <w:pPr>
        <w:pStyle w:val="Textoindependiente"/>
        <w:spacing w:before="1"/>
        <w:ind w:left="444" w:right="1694"/>
        <w:jc w:val="both"/>
      </w:pPr>
      <w:r>
        <w:rPr>
          <w:color w:val="121212"/>
        </w:rPr>
        <w:t>(</w:t>
      </w:r>
      <w:hyperlink r:id="rId321">
        <w:r>
          <w:rPr>
            <w:color w:val="0000FF"/>
            <w:u w:val="single" w:color="0000FF"/>
          </w:rPr>
          <w:t>Decreto 171 de 2001</w:t>
        </w:r>
      </w:hyperlink>
      <w:r>
        <w:rPr>
          <w:color w:val="121212"/>
        </w:rPr>
        <w:t xml:space="preserve">, artículo 24, modificado por el </w:t>
      </w:r>
      <w:hyperlink r:id="rId322">
        <w:r>
          <w:rPr>
            <w:color w:val="0000FF"/>
            <w:u w:val="single" w:color="0000FF"/>
          </w:rPr>
          <w:t>Decreto 198 de 2013</w:t>
        </w:r>
      </w:hyperlink>
      <w:r>
        <w:rPr>
          <w:color w:val="121212"/>
        </w:rPr>
        <w:t>, artículo 3°).</w:t>
      </w:r>
    </w:p>
    <w:p w14:paraId="52BC9B61" w14:textId="77777777" w:rsidR="00C46380" w:rsidRDefault="00C46380">
      <w:pPr>
        <w:pStyle w:val="Textoindependiente"/>
        <w:spacing w:before="9"/>
      </w:pPr>
    </w:p>
    <w:p w14:paraId="52BC9B62" w14:textId="77777777" w:rsidR="00C46380" w:rsidRDefault="001F5741">
      <w:pPr>
        <w:ind w:left="444" w:right="1686"/>
        <w:jc w:val="both"/>
      </w:pPr>
      <w:r>
        <w:rPr>
          <w:b/>
          <w:color w:val="121212"/>
        </w:rPr>
        <w:t xml:space="preserve">Artículo 2.2.1.4.5.4. Determinación de las necesidades y demanda insatisfecha de movilización. </w:t>
      </w:r>
      <w:r>
        <w:rPr>
          <w:color w:val="121212"/>
        </w:rPr>
        <w:t>Corresponde al Ministerio de Transporte desarrollar los estudios de oferta y demanda, determinar las necesidades y demanda insatisfecha de movilización y adoptar las medidas conducentes para su satisfacción.</w:t>
      </w:r>
    </w:p>
    <w:p w14:paraId="52BC9B63" w14:textId="77777777" w:rsidR="00C46380" w:rsidRDefault="00C46380">
      <w:pPr>
        <w:pStyle w:val="Textoindependiente"/>
        <w:spacing w:before="11"/>
        <w:rPr>
          <w:sz w:val="21"/>
        </w:rPr>
      </w:pPr>
    </w:p>
    <w:p w14:paraId="52BC9B64" w14:textId="77777777" w:rsidR="00C46380" w:rsidRDefault="001F5741">
      <w:pPr>
        <w:pStyle w:val="Textoindependiente"/>
        <w:spacing w:line="247" w:lineRule="auto"/>
        <w:ind w:left="444" w:right="1692"/>
        <w:jc w:val="both"/>
      </w:pPr>
      <w:r>
        <w:rPr>
          <w:color w:val="121212"/>
        </w:rPr>
        <w:t>Para el cumplimiento de esta obligación el Ministerio de Transporte podrá contratar de conformidad con lo establecido en el Estatuto General de Contratación de la Administración Pública, su reglamentación aplicable y</w:t>
      </w:r>
      <w:r>
        <w:rPr>
          <w:color w:val="121212"/>
          <w:spacing w:val="80"/>
        </w:rPr>
        <w:t xml:space="preserve"> </w:t>
      </w:r>
      <w:r>
        <w:rPr>
          <w:color w:val="121212"/>
        </w:rPr>
        <w:t>demás normas que las modifiquen, adicionen o sustituyan, la elaboración de</w:t>
      </w:r>
      <w:r>
        <w:rPr>
          <w:color w:val="121212"/>
          <w:spacing w:val="40"/>
        </w:rPr>
        <w:t xml:space="preserve"> </w:t>
      </w:r>
      <w:r>
        <w:rPr>
          <w:color w:val="121212"/>
        </w:rPr>
        <w:t>los estudios de oferta y demanda con universidades, centros consultivos del Gobierno Nacional o consultores especializados en el área de transporte.</w:t>
      </w:r>
    </w:p>
    <w:p w14:paraId="52BC9B65" w14:textId="77777777" w:rsidR="00C46380" w:rsidRDefault="00C46380">
      <w:pPr>
        <w:pStyle w:val="Textoindependiente"/>
        <w:spacing w:before="10"/>
        <w:rPr>
          <w:sz w:val="20"/>
        </w:rPr>
      </w:pPr>
    </w:p>
    <w:p w14:paraId="52BC9B66" w14:textId="77777777" w:rsidR="00C46380" w:rsidRDefault="001F5741">
      <w:pPr>
        <w:pStyle w:val="Textoindependiente"/>
        <w:spacing w:before="1"/>
        <w:ind w:left="444" w:right="1694"/>
        <w:jc w:val="both"/>
      </w:pPr>
      <w:r>
        <w:rPr>
          <w:color w:val="121212"/>
        </w:rPr>
        <w:t>(</w:t>
      </w:r>
      <w:hyperlink r:id="rId323">
        <w:r>
          <w:rPr>
            <w:color w:val="0000FF"/>
            <w:u w:val="single" w:color="0000FF"/>
          </w:rPr>
          <w:t>Decreto 171 de 2001</w:t>
        </w:r>
      </w:hyperlink>
      <w:r>
        <w:rPr>
          <w:color w:val="121212"/>
        </w:rPr>
        <w:t xml:space="preserve">, artículo 25, modificado por el </w:t>
      </w:r>
      <w:hyperlink r:id="rId324">
        <w:r>
          <w:rPr>
            <w:color w:val="0000FF"/>
            <w:u w:val="single" w:color="0000FF"/>
          </w:rPr>
          <w:t>Decreto 198 de 2013</w:t>
        </w:r>
      </w:hyperlink>
      <w:r>
        <w:rPr>
          <w:color w:val="121212"/>
        </w:rPr>
        <w:t>, artículo 3°).</w:t>
      </w:r>
    </w:p>
    <w:p w14:paraId="52BC9B67" w14:textId="77777777" w:rsidR="00C46380" w:rsidRDefault="00C46380">
      <w:pPr>
        <w:pStyle w:val="Textoindependiente"/>
        <w:spacing w:before="11"/>
        <w:rPr>
          <w:sz w:val="21"/>
        </w:rPr>
      </w:pPr>
    </w:p>
    <w:p w14:paraId="52BC9B68" w14:textId="77777777" w:rsidR="00C46380" w:rsidRDefault="001F5741">
      <w:pPr>
        <w:pStyle w:val="Textoindependiente"/>
        <w:ind w:left="444" w:right="1690"/>
        <w:jc w:val="both"/>
      </w:pPr>
      <w:r>
        <w:rPr>
          <w:b/>
          <w:color w:val="121212"/>
        </w:rPr>
        <w:t xml:space="preserve">Artículo 2.2.1.4.5.5. Autorización de nuevos servicios. </w:t>
      </w:r>
      <w:r>
        <w:rPr>
          <w:color w:val="121212"/>
        </w:rPr>
        <w:t>Las rutas y horarios a</w:t>
      </w:r>
      <w:r>
        <w:rPr>
          <w:color w:val="121212"/>
          <w:spacing w:val="-1"/>
        </w:rPr>
        <w:t xml:space="preserve"> </w:t>
      </w:r>
      <w:r>
        <w:rPr>
          <w:color w:val="121212"/>
        </w:rPr>
        <w:t>servir</w:t>
      </w:r>
      <w:r>
        <w:rPr>
          <w:color w:val="121212"/>
          <w:spacing w:val="-1"/>
        </w:rPr>
        <w:t xml:space="preserve"> </w:t>
      </w:r>
      <w:r>
        <w:rPr>
          <w:color w:val="121212"/>
        </w:rPr>
        <w:t>se adjudicarán</w:t>
      </w:r>
      <w:r>
        <w:rPr>
          <w:color w:val="121212"/>
          <w:spacing w:val="-1"/>
        </w:rPr>
        <w:t xml:space="preserve"> </w:t>
      </w:r>
      <w:r>
        <w:rPr>
          <w:color w:val="121212"/>
        </w:rPr>
        <w:t>por</w:t>
      </w:r>
      <w:r>
        <w:rPr>
          <w:color w:val="121212"/>
          <w:spacing w:val="-1"/>
        </w:rPr>
        <w:t xml:space="preserve"> </w:t>
      </w:r>
      <w:r>
        <w:rPr>
          <w:color w:val="121212"/>
        </w:rPr>
        <w:t>un término</w:t>
      </w:r>
      <w:r>
        <w:rPr>
          <w:color w:val="121212"/>
          <w:spacing w:val="-1"/>
        </w:rPr>
        <w:t xml:space="preserve"> </w:t>
      </w:r>
      <w:r>
        <w:rPr>
          <w:color w:val="121212"/>
        </w:rPr>
        <w:t>no</w:t>
      </w:r>
      <w:r>
        <w:rPr>
          <w:color w:val="121212"/>
          <w:spacing w:val="-1"/>
        </w:rPr>
        <w:t xml:space="preserve"> </w:t>
      </w:r>
      <w:r>
        <w:rPr>
          <w:color w:val="121212"/>
        </w:rPr>
        <w:t>mayor</w:t>
      </w:r>
      <w:r>
        <w:rPr>
          <w:color w:val="121212"/>
          <w:spacing w:val="-1"/>
        </w:rPr>
        <w:t xml:space="preserve"> </w:t>
      </w:r>
      <w:r>
        <w:rPr>
          <w:color w:val="121212"/>
        </w:rPr>
        <w:t>de cinco (5) años.</w:t>
      </w:r>
      <w:r>
        <w:rPr>
          <w:color w:val="121212"/>
          <w:spacing w:val="-2"/>
        </w:rPr>
        <w:t xml:space="preserve"> </w:t>
      </w:r>
      <w:r>
        <w:rPr>
          <w:color w:val="121212"/>
        </w:rPr>
        <w:t>En los términos de referencia del concurso se establecerán objetivos de calidad y excelencia en el servicio, que en caso de ser cumplidos por la empresa le permitan</w:t>
      </w:r>
      <w:r>
        <w:rPr>
          <w:color w:val="121212"/>
          <w:spacing w:val="4"/>
        </w:rPr>
        <w:t xml:space="preserve"> </w:t>
      </w:r>
      <w:r>
        <w:rPr>
          <w:color w:val="121212"/>
        </w:rPr>
        <w:t>prorrogar</w:t>
      </w:r>
      <w:r>
        <w:rPr>
          <w:color w:val="121212"/>
          <w:spacing w:val="7"/>
        </w:rPr>
        <w:t xml:space="preserve"> </w:t>
      </w:r>
      <w:r>
        <w:rPr>
          <w:color w:val="121212"/>
        </w:rPr>
        <w:t>de</w:t>
      </w:r>
      <w:r>
        <w:rPr>
          <w:color w:val="121212"/>
          <w:spacing w:val="8"/>
        </w:rPr>
        <w:t xml:space="preserve"> </w:t>
      </w:r>
      <w:r>
        <w:rPr>
          <w:color w:val="121212"/>
        </w:rPr>
        <w:t>manera</w:t>
      </w:r>
      <w:r>
        <w:rPr>
          <w:color w:val="121212"/>
          <w:spacing w:val="7"/>
        </w:rPr>
        <w:t xml:space="preserve"> </w:t>
      </w:r>
      <w:r>
        <w:rPr>
          <w:color w:val="121212"/>
        </w:rPr>
        <w:t>automática</w:t>
      </w:r>
      <w:r>
        <w:rPr>
          <w:color w:val="121212"/>
          <w:spacing w:val="7"/>
        </w:rPr>
        <w:t xml:space="preserve"> </w:t>
      </w:r>
      <w:r>
        <w:rPr>
          <w:color w:val="121212"/>
        </w:rPr>
        <w:t>y</w:t>
      </w:r>
      <w:r>
        <w:rPr>
          <w:color w:val="121212"/>
          <w:spacing w:val="6"/>
        </w:rPr>
        <w:t xml:space="preserve"> </w:t>
      </w:r>
      <w:r>
        <w:rPr>
          <w:color w:val="121212"/>
        </w:rPr>
        <w:t>por</w:t>
      </w:r>
      <w:r>
        <w:rPr>
          <w:color w:val="121212"/>
          <w:spacing w:val="8"/>
        </w:rPr>
        <w:t xml:space="preserve"> </w:t>
      </w:r>
      <w:r>
        <w:rPr>
          <w:color w:val="121212"/>
        </w:rPr>
        <w:t>una</w:t>
      </w:r>
      <w:r>
        <w:rPr>
          <w:color w:val="121212"/>
          <w:spacing w:val="5"/>
        </w:rPr>
        <w:t xml:space="preserve"> </w:t>
      </w:r>
      <w:r>
        <w:rPr>
          <w:color w:val="121212"/>
        </w:rPr>
        <w:t>sola</w:t>
      </w:r>
      <w:r>
        <w:rPr>
          <w:color w:val="121212"/>
          <w:spacing w:val="7"/>
        </w:rPr>
        <w:t xml:space="preserve"> </w:t>
      </w:r>
      <w:r>
        <w:rPr>
          <w:color w:val="121212"/>
        </w:rPr>
        <w:t>vez</w:t>
      </w:r>
      <w:r>
        <w:rPr>
          <w:color w:val="121212"/>
          <w:spacing w:val="8"/>
        </w:rPr>
        <w:t xml:space="preserve"> </w:t>
      </w:r>
      <w:r>
        <w:rPr>
          <w:color w:val="121212"/>
        </w:rPr>
        <w:t>el</w:t>
      </w:r>
      <w:r>
        <w:rPr>
          <w:color w:val="121212"/>
          <w:spacing w:val="6"/>
        </w:rPr>
        <w:t xml:space="preserve"> </w:t>
      </w:r>
      <w:r>
        <w:rPr>
          <w:color w:val="121212"/>
        </w:rPr>
        <w:t>permiso</w:t>
      </w:r>
      <w:r>
        <w:rPr>
          <w:color w:val="121212"/>
          <w:spacing w:val="8"/>
        </w:rPr>
        <w:t xml:space="preserve"> </w:t>
      </w:r>
      <w:r>
        <w:rPr>
          <w:color w:val="121212"/>
          <w:spacing w:val="-2"/>
        </w:rPr>
        <w:t>hasta</w:t>
      </w:r>
    </w:p>
    <w:p w14:paraId="52BC9B69" w14:textId="77777777" w:rsidR="00C46380" w:rsidRDefault="00C46380">
      <w:pPr>
        <w:jc w:val="both"/>
        <w:sectPr w:rsidR="00C46380">
          <w:pgSz w:w="12240" w:h="15840"/>
          <w:pgMar w:top="1300" w:right="0" w:bottom="280" w:left="1260" w:header="720" w:footer="720" w:gutter="0"/>
          <w:cols w:space="720"/>
        </w:sectPr>
      </w:pPr>
    </w:p>
    <w:p w14:paraId="52BC9B6A" w14:textId="77777777" w:rsidR="00C46380" w:rsidRDefault="001F5741">
      <w:pPr>
        <w:pStyle w:val="Textoindependiente"/>
        <w:spacing w:before="77"/>
        <w:ind w:left="444"/>
        <w:jc w:val="both"/>
      </w:pPr>
      <w:r>
        <w:rPr>
          <w:color w:val="121212"/>
        </w:rPr>
        <w:lastRenderedPageBreak/>
        <w:t>por</w:t>
      </w:r>
      <w:r>
        <w:rPr>
          <w:color w:val="121212"/>
          <w:spacing w:val="-4"/>
        </w:rPr>
        <w:t xml:space="preserve"> </w:t>
      </w:r>
      <w:r>
        <w:rPr>
          <w:color w:val="121212"/>
        </w:rPr>
        <w:t>el</w:t>
      </w:r>
      <w:r>
        <w:rPr>
          <w:color w:val="121212"/>
          <w:spacing w:val="-6"/>
        </w:rPr>
        <w:t xml:space="preserve"> </w:t>
      </w:r>
      <w:r>
        <w:rPr>
          <w:color w:val="121212"/>
        </w:rPr>
        <w:t>término</w:t>
      </w:r>
      <w:r>
        <w:rPr>
          <w:color w:val="121212"/>
          <w:spacing w:val="-2"/>
        </w:rPr>
        <w:t xml:space="preserve"> </w:t>
      </w:r>
      <w:r>
        <w:rPr>
          <w:color w:val="121212"/>
        </w:rPr>
        <w:t>inicialmente</w:t>
      </w:r>
      <w:r>
        <w:rPr>
          <w:color w:val="121212"/>
          <w:spacing w:val="-3"/>
        </w:rPr>
        <w:t xml:space="preserve"> </w:t>
      </w:r>
      <w:r>
        <w:rPr>
          <w:color w:val="121212"/>
          <w:spacing w:val="-2"/>
        </w:rPr>
        <w:t>adjudicado.</w:t>
      </w:r>
    </w:p>
    <w:p w14:paraId="52BC9B6B" w14:textId="77777777" w:rsidR="00C46380" w:rsidRDefault="00C46380">
      <w:pPr>
        <w:pStyle w:val="Textoindependiente"/>
        <w:spacing w:before="1"/>
      </w:pPr>
    </w:p>
    <w:p w14:paraId="52BC9B6C" w14:textId="77777777" w:rsidR="00C46380" w:rsidRDefault="001F5741">
      <w:pPr>
        <w:pStyle w:val="Textoindependiente"/>
        <w:ind w:left="444" w:right="1688"/>
        <w:jc w:val="both"/>
      </w:pPr>
      <w:r>
        <w:rPr>
          <w:color w:val="121212"/>
        </w:rPr>
        <w:t>Los objetivos de calidad y excelencia estarán determinados por parámetros como la disminución de la edad del parque automotor, la optimización de los equipos de acuerdo con la demanda, la utilización de tecnologías limpias y otros parámetros que contribuyan a una mejora sustancial en la calidad y nivel de servicio inicialmente fijados.</w:t>
      </w:r>
    </w:p>
    <w:p w14:paraId="52BC9B6D" w14:textId="77777777" w:rsidR="00C46380" w:rsidRDefault="00C46380">
      <w:pPr>
        <w:pStyle w:val="Textoindependiente"/>
        <w:spacing w:before="11"/>
        <w:rPr>
          <w:sz w:val="21"/>
        </w:rPr>
      </w:pPr>
    </w:p>
    <w:p w14:paraId="52BC9B6E" w14:textId="77777777" w:rsidR="00C46380" w:rsidRDefault="001F5741">
      <w:pPr>
        <w:pStyle w:val="Textoindependiente"/>
        <w:ind w:left="444" w:right="1694"/>
        <w:jc w:val="both"/>
      </w:pPr>
      <w:r>
        <w:rPr>
          <w:color w:val="121212"/>
        </w:rPr>
        <w:t>(</w:t>
      </w:r>
      <w:hyperlink r:id="rId325">
        <w:r>
          <w:rPr>
            <w:color w:val="0000FF"/>
            <w:u w:val="single" w:color="0000FF"/>
          </w:rPr>
          <w:t>Decreto 171 de 2001</w:t>
        </w:r>
      </w:hyperlink>
      <w:r>
        <w:rPr>
          <w:color w:val="121212"/>
        </w:rPr>
        <w:t xml:space="preserve">, artículo 26, modificado por el </w:t>
      </w:r>
      <w:hyperlink r:id="rId326">
        <w:r>
          <w:rPr>
            <w:color w:val="0000FF"/>
            <w:u w:val="single" w:color="0000FF"/>
          </w:rPr>
          <w:t>Decreto 198 de 2013</w:t>
        </w:r>
      </w:hyperlink>
      <w:r>
        <w:rPr>
          <w:color w:val="121212"/>
        </w:rPr>
        <w:t>, artículo 3°).</w:t>
      </w:r>
    </w:p>
    <w:p w14:paraId="52BC9B6F" w14:textId="77777777" w:rsidR="00C46380" w:rsidRDefault="00C46380">
      <w:pPr>
        <w:pStyle w:val="Textoindependiente"/>
        <w:spacing w:before="11"/>
      </w:pPr>
    </w:p>
    <w:p w14:paraId="52BC9B70" w14:textId="77777777" w:rsidR="00C46380" w:rsidRDefault="001F5741">
      <w:pPr>
        <w:pStyle w:val="Textoindependiente"/>
        <w:ind w:left="444" w:right="1689"/>
        <w:jc w:val="both"/>
      </w:pPr>
      <w:r>
        <w:rPr>
          <w:b/>
          <w:color w:val="121212"/>
        </w:rPr>
        <w:t xml:space="preserve">Artículo 2.2.1.4.5.6. Apertura del concurso. </w:t>
      </w:r>
      <w:r>
        <w:rPr>
          <w:color w:val="121212"/>
        </w:rPr>
        <w:t>Determinadas las necesidades de nuevos servicios de movilización, el Ministerio de Transporte</w:t>
      </w:r>
      <w:r>
        <w:rPr>
          <w:color w:val="121212"/>
          <w:spacing w:val="80"/>
        </w:rPr>
        <w:t xml:space="preserve"> </w:t>
      </w:r>
      <w:r>
        <w:rPr>
          <w:color w:val="121212"/>
        </w:rPr>
        <w:t>ordenará iniciar el trámite de concurso, el cual deberá estar precedido del estudio y de las reglas que regirán la participación en el concurso.</w:t>
      </w:r>
    </w:p>
    <w:p w14:paraId="52BC9B71" w14:textId="77777777" w:rsidR="00C46380" w:rsidRDefault="00C46380">
      <w:pPr>
        <w:pStyle w:val="Textoindependiente"/>
        <w:spacing w:before="10"/>
      </w:pPr>
    </w:p>
    <w:p w14:paraId="52BC9B72" w14:textId="77777777" w:rsidR="00C46380" w:rsidRDefault="001F5741">
      <w:pPr>
        <w:pStyle w:val="Textoindependiente"/>
        <w:spacing w:before="1"/>
        <w:ind w:left="444" w:right="1689"/>
        <w:jc w:val="both"/>
      </w:pPr>
      <w:r>
        <w:rPr>
          <w:color w:val="121212"/>
        </w:rPr>
        <w:t>Las reglas que regirán la participación en el</w:t>
      </w:r>
      <w:r>
        <w:rPr>
          <w:color w:val="121212"/>
          <w:spacing w:val="-1"/>
        </w:rPr>
        <w:t xml:space="preserve"> </w:t>
      </w:r>
      <w:r>
        <w:rPr>
          <w:color w:val="121212"/>
        </w:rPr>
        <w:t>concurso establecerán los aspectos relativos al objeto del concurso, fecha y hora de apertura y cierre, requisitos que deben llenar los proponentes, plazo del concurso, las rutas, sistemas de rutas o áreas de operación disponibles, horarios a servir, clase y número de vehículos, nivel de servicio, condiciones de la póliza de seriedad de la propuesta, reglas y criterios para la evaluación de las propuestas y el otorgamiento del permiso, la determinación y ponderación de los factores objetivos de selección, término para comenzar a prestar el servicio, su regulación jurídica, derechos y obligaciones de los adjudicatarios y todas las demás circunstancias de tiempo, modo y lugar que se consideren necesarias para garantizar reglas objetivas y claras.</w:t>
      </w:r>
    </w:p>
    <w:p w14:paraId="52BC9B73" w14:textId="77777777" w:rsidR="00C46380" w:rsidRDefault="00C46380">
      <w:pPr>
        <w:pStyle w:val="Textoindependiente"/>
      </w:pPr>
    </w:p>
    <w:p w14:paraId="52BC9B74" w14:textId="77777777" w:rsidR="00C46380" w:rsidRDefault="001F5741">
      <w:pPr>
        <w:pStyle w:val="Textoindependiente"/>
        <w:ind w:left="444" w:right="1694"/>
        <w:jc w:val="both"/>
      </w:pPr>
      <w:r>
        <w:rPr>
          <w:color w:val="121212"/>
        </w:rPr>
        <w:t>(</w:t>
      </w:r>
      <w:hyperlink r:id="rId327">
        <w:r>
          <w:rPr>
            <w:color w:val="0000FF"/>
            <w:u w:val="single" w:color="0000FF"/>
          </w:rPr>
          <w:t>Decreto 171 de 2001</w:t>
        </w:r>
      </w:hyperlink>
      <w:r>
        <w:rPr>
          <w:color w:val="121212"/>
        </w:rPr>
        <w:t xml:space="preserve">, artículo 27, modificado por el </w:t>
      </w:r>
      <w:hyperlink r:id="rId328">
        <w:r>
          <w:rPr>
            <w:color w:val="0000FF"/>
            <w:u w:val="single" w:color="0000FF"/>
          </w:rPr>
          <w:t>Decreto 198 de 2013</w:t>
        </w:r>
      </w:hyperlink>
      <w:r>
        <w:rPr>
          <w:color w:val="121212"/>
        </w:rPr>
        <w:t>, artículo 3°).</w:t>
      </w:r>
    </w:p>
    <w:p w14:paraId="52BC9B75" w14:textId="77777777" w:rsidR="00C46380" w:rsidRDefault="00C46380">
      <w:pPr>
        <w:pStyle w:val="Textoindependiente"/>
        <w:spacing w:before="12"/>
      </w:pPr>
    </w:p>
    <w:p w14:paraId="52BC9B76" w14:textId="77777777" w:rsidR="00C46380" w:rsidRDefault="001F5741">
      <w:pPr>
        <w:ind w:left="444" w:right="1694"/>
        <w:jc w:val="both"/>
      </w:pPr>
      <w:r>
        <w:rPr>
          <w:b/>
          <w:color w:val="121212"/>
        </w:rPr>
        <w:t>Artículo 2.2.1.4.5.7. Evaluación de propuestas</w:t>
      </w:r>
      <w:r>
        <w:rPr>
          <w:color w:val="121212"/>
        </w:rPr>
        <w:t>. La evaluación de las propuestas se hará en forma integral y comparativa, teniendo en cuenta los factores de calificación que para el efecto se señalan en el presente Capítulo.</w:t>
      </w:r>
    </w:p>
    <w:p w14:paraId="52BC9B77" w14:textId="77777777" w:rsidR="00C46380" w:rsidRDefault="00C46380">
      <w:pPr>
        <w:pStyle w:val="Textoindependiente"/>
      </w:pPr>
    </w:p>
    <w:p w14:paraId="52BC9B78" w14:textId="77777777" w:rsidR="00C46380" w:rsidRDefault="001F5741">
      <w:pPr>
        <w:pStyle w:val="Textoindependiente"/>
        <w:spacing w:before="1"/>
        <w:ind w:left="444" w:right="1691"/>
        <w:jc w:val="both"/>
      </w:pPr>
      <w:r>
        <w:rPr>
          <w:color w:val="121212"/>
        </w:rPr>
        <w:t xml:space="preserve">De acuerdo con la </w:t>
      </w:r>
      <w:hyperlink r:id="rId329">
        <w:r>
          <w:rPr>
            <w:color w:val="0000FF"/>
            <w:u w:val="single" w:color="0000FF"/>
          </w:rPr>
          <w:t>Ley 79 de 1988</w:t>
        </w:r>
      </w:hyperlink>
      <w:r>
        <w:rPr>
          <w:color w:val="121212"/>
        </w:rPr>
        <w:t>, se estimulará la constitución de cooperativas que tengan por objeto la prestación del Servicio Público de Transporte, las cuales tendrán prelación en la asignación de servicios cuando</w:t>
      </w:r>
      <w:r>
        <w:rPr>
          <w:color w:val="121212"/>
          <w:spacing w:val="40"/>
        </w:rPr>
        <w:t xml:space="preserve"> </w:t>
      </w:r>
      <w:r>
        <w:rPr>
          <w:color w:val="121212"/>
        </w:rPr>
        <w:t>se encuentren en igualdad de condiciones con otras empresas interesadas.</w:t>
      </w:r>
    </w:p>
    <w:p w14:paraId="52BC9B79" w14:textId="77777777" w:rsidR="00C46380" w:rsidRDefault="00C46380">
      <w:pPr>
        <w:pStyle w:val="Textoindependiente"/>
      </w:pPr>
    </w:p>
    <w:p w14:paraId="52BC9B7A" w14:textId="77777777" w:rsidR="00C46380" w:rsidRDefault="001F5741">
      <w:pPr>
        <w:pStyle w:val="Textoindependiente"/>
        <w:ind w:left="444" w:right="1694"/>
        <w:jc w:val="both"/>
      </w:pPr>
      <w:r>
        <w:rPr>
          <w:color w:val="121212"/>
        </w:rPr>
        <w:t>(</w:t>
      </w:r>
      <w:hyperlink r:id="rId330">
        <w:r>
          <w:rPr>
            <w:color w:val="0000FF"/>
            <w:u w:val="single" w:color="0000FF"/>
          </w:rPr>
          <w:t>Decreto 171 de 2001</w:t>
        </w:r>
      </w:hyperlink>
      <w:r>
        <w:rPr>
          <w:color w:val="121212"/>
        </w:rPr>
        <w:t xml:space="preserve">, artículo 28, modificado por el </w:t>
      </w:r>
      <w:hyperlink r:id="rId331">
        <w:r>
          <w:rPr>
            <w:color w:val="0000FF"/>
            <w:u w:val="single" w:color="0000FF"/>
          </w:rPr>
          <w:t>Decreto 198 de 2013</w:t>
        </w:r>
      </w:hyperlink>
      <w:r>
        <w:rPr>
          <w:color w:val="121212"/>
        </w:rPr>
        <w:t>, artículo 3°).</w:t>
      </w:r>
    </w:p>
    <w:p w14:paraId="52BC9B7B" w14:textId="77777777" w:rsidR="00C46380" w:rsidRDefault="00C46380">
      <w:pPr>
        <w:pStyle w:val="Textoindependiente"/>
        <w:spacing w:before="12"/>
        <w:rPr>
          <w:sz w:val="21"/>
        </w:rPr>
      </w:pPr>
    </w:p>
    <w:p w14:paraId="52BC9B7C" w14:textId="77777777" w:rsidR="00C46380" w:rsidRDefault="001F5741">
      <w:pPr>
        <w:pStyle w:val="Textoindependiente"/>
        <w:ind w:left="444" w:right="1686"/>
        <w:jc w:val="both"/>
      </w:pPr>
      <w:r>
        <w:rPr>
          <w:b/>
          <w:color w:val="121212"/>
        </w:rPr>
        <w:t xml:space="preserve">Artículo 2.2.1.4.5.8. Procedimiento. </w:t>
      </w:r>
      <w:r>
        <w:rPr>
          <w:color w:val="121212"/>
        </w:rPr>
        <w:t>Determinadas las necesidades y demanda insatisfecha de movilización y definidas las reglas de participación en el concurso para el otorgamiento del permiso, el Ministerio de Transporte adelantará el siguiente procedimiento:</w:t>
      </w:r>
    </w:p>
    <w:p w14:paraId="52BC9B7D" w14:textId="77777777" w:rsidR="00C46380" w:rsidRDefault="00C46380">
      <w:pPr>
        <w:pStyle w:val="Textoindependiente"/>
        <w:spacing w:before="12"/>
        <w:rPr>
          <w:sz w:val="21"/>
        </w:rPr>
      </w:pPr>
    </w:p>
    <w:p w14:paraId="52BC9B7E" w14:textId="77777777" w:rsidR="00C46380" w:rsidRDefault="001F5741">
      <w:pPr>
        <w:pStyle w:val="Prrafodelista"/>
        <w:numPr>
          <w:ilvl w:val="0"/>
          <w:numId w:val="266"/>
        </w:numPr>
        <w:tabs>
          <w:tab w:val="left" w:pos="822"/>
        </w:tabs>
        <w:ind w:right="1688" w:firstLine="0"/>
      </w:pPr>
      <w:r>
        <w:rPr>
          <w:color w:val="121212"/>
        </w:rPr>
        <w:t>Apertura del concurso por parte del Ministerio de Transporte. Esta se realizará a través de acto administrativo, dentro del cual se indicará el lugar donde los interesados podrán consultar y retirar de manera gratuita las reglas que</w:t>
      </w:r>
      <w:r>
        <w:rPr>
          <w:color w:val="121212"/>
          <w:spacing w:val="-5"/>
        </w:rPr>
        <w:t xml:space="preserve"> </w:t>
      </w:r>
      <w:r>
        <w:rPr>
          <w:color w:val="121212"/>
        </w:rPr>
        <w:t>regirán</w:t>
      </w:r>
      <w:r>
        <w:rPr>
          <w:color w:val="121212"/>
          <w:spacing w:val="-2"/>
        </w:rPr>
        <w:t xml:space="preserve"> </w:t>
      </w:r>
      <w:r>
        <w:rPr>
          <w:color w:val="121212"/>
        </w:rPr>
        <w:t>la</w:t>
      </w:r>
      <w:r>
        <w:rPr>
          <w:color w:val="121212"/>
          <w:spacing w:val="-2"/>
        </w:rPr>
        <w:t xml:space="preserve"> </w:t>
      </w:r>
      <w:r>
        <w:rPr>
          <w:color w:val="121212"/>
        </w:rPr>
        <w:t>participación</w:t>
      </w:r>
      <w:r>
        <w:rPr>
          <w:color w:val="121212"/>
          <w:spacing w:val="-3"/>
        </w:rPr>
        <w:t xml:space="preserve"> </w:t>
      </w:r>
      <w:r>
        <w:rPr>
          <w:color w:val="121212"/>
        </w:rPr>
        <w:t>en</w:t>
      </w:r>
      <w:r>
        <w:rPr>
          <w:color w:val="121212"/>
          <w:spacing w:val="-2"/>
        </w:rPr>
        <w:t xml:space="preserve"> </w:t>
      </w:r>
      <w:r>
        <w:rPr>
          <w:color w:val="121212"/>
        </w:rPr>
        <w:t>el</w:t>
      </w:r>
      <w:r>
        <w:rPr>
          <w:color w:val="121212"/>
          <w:spacing w:val="-4"/>
        </w:rPr>
        <w:t xml:space="preserve"> </w:t>
      </w:r>
      <w:r>
        <w:rPr>
          <w:color w:val="121212"/>
        </w:rPr>
        <w:t>concurso.</w:t>
      </w:r>
      <w:r>
        <w:rPr>
          <w:color w:val="121212"/>
          <w:spacing w:val="-7"/>
        </w:rPr>
        <w:t xml:space="preserve"> </w:t>
      </w:r>
      <w:r>
        <w:rPr>
          <w:color w:val="121212"/>
        </w:rPr>
        <w:t>Dichas</w:t>
      </w:r>
      <w:r>
        <w:rPr>
          <w:color w:val="121212"/>
          <w:spacing w:val="-3"/>
        </w:rPr>
        <w:t xml:space="preserve"> </w:t>
      </w:r>
      <w:r>
        <w:rPr>
          <w:color w:val="121212"/>
        </w:rPr>
        <w:t>reglas,</w:t>
      </w:r>
      <w:r>
        <w:rPr>
          <w:color w:val="121212"/>
          <w:spacing w:val="-3"/>
        </w:rPr>
        <w:t xml:space="preserve"> </w:t>
      </w:r>
      <w:r>
        <w:rPr>
          <w:color w:val="121212"/>
        </w:rPr>
        <w:t>entre</w:t>
      </w:r>
      <w:r>
        <w:rPr>
          <w:color w:val="121212"/>
          <w:spacing w:val="-1"/>
        </w:rPr>
        <w:t xml:space="preserve"> </w:t>
      </w:r>
      <w:r>
        <w:rPr>
          <w:color w:val="121212"/>
        </w:rPr>
        <w:t>otros</w:t>
      </w:r>
      <w:r>
        <w:rPr>
          <w:color w:val="121212"/>
          <w:spacing w:val="-1"/>
        </w:rPr>
        <w:t xml:space="preserve"> </w:t>
      </w:r>
      <w:r>
        <w:rPr>
          <w:color w:val="121212"/>
          <w:spacing w:val="-2"/>
        </w:rPr>
        <w:t>aspectos,</w:t>
      </w:r>
    </w:p>
    <w:p w14:paraId="52BC9B7F" w14:textId="77777777" w:rsidR="00C46380" w:rsidRDefault="00C46380">
      <w:pPr>
        <w:jc w:val="both"/>
        <w:sectPr w:rsidR="00C46380">
          <w:pgSz w:w="12240" w:h="15840"/>
          <w:pgMar w:top="1300" w:right="0" w:bottom="280" w:left="1260" w:header="720" w:footer="720" w:gutter="0"/>
          <w:cols w:space="720"/>
        </w:sectPr>
      </w:pPr>
    </w:p>
    <w:p w14:paraId="52BC9B80" w14:textId="77777777" w:rsidR="00C46380" w:rsidRDefault="001F5741">
      <w:pPr>
        <w:pStyle w:val="Textoindependiente"/>
        <w:spacing w:before="77"/>
        <w:ind w:left="444" w:right="1687"/>
        <w:jc w:val="both"/>
      </w:pPr>
      <w:r>
        <w:rPr>
          <w:color w:val="121212"/>
        </w:rPr>
        <w:lastRenderedPageBreak/>
        <w:t>determinarán los relativos al objeto del concurso, requisitos que deben llenar los proponentes, plazo del concurso, las rutas, sistemas de rutas o áreas de operación disponibles, horarios a servir, clase y número de vehículos, nivel de servicio, reglas y criterios para la evaluación de las propuestas y el otorgamiento del permiso, la determinación y ponderación de los factores objetivos de selección, término para comenzar a prestar el servicio, su regulación jurídica, derechos y obligaciones de los adjudicatarios.</w:t>
      </w:r>
    </w:p>
    <w:p w14:paraId="52BC9B81" w14:textId="77777777" w:rsidR="00C46380" w:rsidRDefault="00C46380">
      <w:pPr>
        <w:pStyle w:val="Textoindependiente"/>
      </w:pPr>
    </w:p>
    <w:p w14:paraId="52BC9B82" w14:textId="77777777" w:rsidR="00C46380" w:rsidRDefault="001F5741">
      <w:pPr>
        <w:pStyle w:val="Textoindependiente"/>
        <w:ind w:left="444" w:right="1691"/>
        <w:jc w:val="both"/>
      </w:pPr>
      <w:r>
        <w:rPr>
          <w:color w:val="121212"/>
        </w:rPr>
        <w:t>Igualmente, las reglas de participación en el concurso exigirán la constitución de una póliza de seriedad de la propuesta expedida por una compañía de seguros legalmente autorizada para funcionar en Colombia e indicarán su vigencia, la cual no podrá ser inferior al término del concurso y noventa (90) días más.</w:t>
      </w:r>
    </w:p>
    <w:p w14:paraId="52BC9B83" w14:textId="77777777" w:rsidR="00C46380" w:rsidRDefault="00C46380">
      <w:pPr>
        <w:pStyle w:val="Textoindependiente"/>
        <w:spacing w:before="2"/>
      </w:pPr>
    </w:p>
    <w:p w14:paraId="52BC9B84" w14:textId="77777777" w:rsidR="00C46380" w:rsidRDefault="001F5741">
      <w:pPr>
        <w:pStyle w:val="Textoindependiente"/>
        <w:spacing w:line="276" w:lineRule="auto"/>
        <w:ind w:left="444" w:right="1694"/>
        <w:jc w:val="both"/>
      </w:pPr>
      <w:r>
        <w:rPr>
          <w:color w:val="121212"/>
        </w:rPr>
        <w:t>El valor asegurado será el equivalente al producto de la tarifa correspondiente para</w:t>
      </w:r>
      <w:r>
        <w:rPr>
          <w:color w:val="121212"/>
          <w:spacing w:val="-1"/>
        </w:rPr>
        <w:t xml:space="preserve"> </w:t>
      </w:r>
      <w:r>
        <w:rPr>
          <w:color w:val="121212"/>
        </w:rPr>
        <w:t>la</w:t>
      </w:r>
      <w:r>
        <w:rPr>
          <w:color w:val="121212"/>
          <w:spacing w:val="-1"/>
        </w:rPr>
        <w:t xml:space="preserve"> </w:t>
      </w:r>
      <w:r>
        <w:rPr>
          <w:color w:val="121212"/>
        </w:rPr>
        <w:t>ruta</w:t>
      </w:r>
      <w:r>
        <w:rPr>
          <w:color w:val="121212"/>
          <w:spacing w:val="-1"/>
        </w:rPr>
        <w:t xml:space="preserve"> </w:t>
      </w:r>
      <w:r>
        <w:rPr>
          <w:color w:val="121212"/>
        </w:rPr>
        <w:t>que</w:t>
      </w:r>
      <w:r>
        <w:rPr>
          <w:color w:val="121212"/>
          <w:spacing w:val="-1"/>
        </w:rPr>
        <w:t xml:space="preserve"> </w:t>
      </w:r>
      <w:r>
        <w:rPr>
          <w:color w:val="121212"/>
        </w:rPr>
        <w:t>se concursa,</w:t>
      </w:r>
      <w:r>
        <w:rPr>
          <w:color w:val="121212"/>
          <w:spacing w:val="-3"/>
        </w:rPr>
        <w:t xml:space="preserve"> </w:t>
      </w:r>
      <w:r>
        <w:rPr>
          <w:color w:val="121212"/>
        </w:rPr>
        <w:t>por</w:t>
      </w:r>
      <w:r>
        <w:rPr>
          <w:color w:val="121212"/>
          <w:spacing w:val="-1"/>
        </w:rPr>
        <w:t xml:space="preserve"> </w:t>
      </w:r>
      <w:r>
        <w:rPr>
          <w:color w:val="121212"/>
        </w:rPr>
        <w:t>la</w:t>
      </w:r>
      <w:r>
        <w:rPr>
          <w:color w:val="121212"/>
          <w:spacing w:val="-1"/>
        </w:rPr>
        <w:t xml:space="preserve"> </w:t>
      </w:r>
      <w:r>
        <w:rPr>
          <w:color w:val="121212"/>
        </w:rPr>
        <w:t>capacidad</w:t>
      </w:r>
      <w:r>
        <w:rPr>
          <w:color w:val="121212"/>
          <w:spacing w:val="-1"/>
        </w:rPr>
        <w:t xml:space="preserve"> </w:t>
      </w:r>
      <w:r>
        <w:rPr>
          <w:color w:val="121212"/>
        </w:rPr>
        <w:t>transportadora</w:t>
      </w:r>
      <w:r>
        <w:rPr>
          <w:color w:val="121212"/>
          <w:spacing w:val="-2"/>
        </w:rPr>
        <w:t xml:space="preserve"> </w:t>
      </w:r>
      <w:r>
        <w:rPr>
          <w:color w:val="121212"/>
        </w:rPr>
        <w:t>total</w:t>
      </w:r>
      <w:r>
        <w:rPr>
          <w:color w:val="121212"/>
          <w:spacing w:val="-4"/>
        </w:rPr>
        <w:t xml:space="preserve"> </w:t>
      </w:r>
      <w:r>
        <w:rPr>
          <w:color w:val="121212"/>
        </w:rPr>
        <w:t>del</w:t>
      </w:r>
      <w:r>
        <w:rPr>
          <w:color w:val="121212"/>
          <w:spacing w:val="-4"/>
        </w:rPr>
        <w:t xml:space="preserve"> </w:t>
      </w:r>
      <w:r>
        <w:rPr>
          <w:color w:val="121212"/>
        </w:rPr>
        <w:t>vehículo requerido, por el número total de horarios concursados, por el plazo del concurso, así:</w:t>
      </w:r>
    </w:p>
    <w:p w14:paraId="52BC9B85" w14:textId="77777777" w:rsidR="00C46380" w:rsidRDefault="001F5741">
      <w:pPr>
        <w:pStyle w:val="Textoindependiente"/>
        <w:spacing w:before="2"/>
        <w:rPr>
          <w:sz w:val="23"/>
        </w:rPr>
      </w:pPr>
      <w:r>
        <w:rPr>
          <w:noProof/>
        </w:rPr>
        <w:drawing>
          <wp:anchor distT="0" distB="0" distL="0" distR="0" simplePos="0" relativeHeight="4" behindDoc="0" locked="0" layoutInCell="1" allowOverlap="1" wp14:anchorId="52BCC6DA" wp14:editId="52BCC6DB">
            <wp:simplePos x="0" y="0"/>
            <wp:positionH relativeFrom="page">
              <wp:posOffset>3338629</wp:posOffset>
            </wp:positionH>
            <wp:positionV relativeFrom="paragraph">
              <wp:posOffset>194177</wp:posOffset>
            </wp:positionV>
            <wp:extent cx="1110277" cy="11430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332" cstate="print"/>
                    <a:stretch>
                      <a:fillRect/>
                    </a:stretch>
                  </pic:blipFill>
                  <pic:spPr>
                    <a:xfrm>
                      <a:off x="0" y="0"/>
                      <a:ext cx="1110277" cy="114300"/>
                    </a:xfrm>
                    <a:prstGeom prst="rect">
                      <a:avLst/>
                    </a:prstGeom>
                  </pic:spPr>
                </pic:pic>
              </a:graphicData>
            </a:graphic>
          </wp:anchor>
        </w:drawing>
      </w:r>
    </w:p>
    <w:p w14:paraId="52BC9B86" w14:textId="77777777" w:rsidR="00C46380" w:rsidRDefault="00C46380">
      <w:pPr>
        <w:pStyle w:val="Textoindependiente"/>
        <w:rPr>
          <w:sz w:val="26"/>
        </w:rPr>
      </w:pPr>
    </w:p>
    <w:p w14:paraId="52BC9B88" w14:textId="77777777" w:rsidR="00C46380" w:rsidRDefault="00C46380">
      <w:pPr>
        <w:pStyle w:val="Textoindependiente"/>
        <w:spacing w:before="3"/>
        <w:rPr>
          <w:sz w:val="37"/>
        </w:rPr>
      </w:pPr>
    </w:p>
    <w:p w14:paraId="52BC9B89" w14:textId="77777777" w:rsidR="00C46380" w:rsidRDefault="001F5741">
      <w:pPr>
        <w:pStyle w:val="Textoindependiente"/>
        <w:spacing w:line="480" w:lineRule="auto"/>
        <w:ind w:left="444" w:right="6196"/>
      </w:pPr>
      <w:r>
        <w:rPr>
          <w:color w:val="121212"/>
        </w:rPr>
        <w:t>Dónde:</w:t>
      </w:r>
      <w:r>
        <w:rPr>
          <w:color w:val="121212"/>
          <w:spacing w:val="-6"/>
        </w:rPr>
        <w:t xml:space="preserve"> </w:t>
      </w:r>
      <w:r>
        <w:rPr>
          <w:color w:val="121212"/>
        </w:rPr>
        <w:t>G</w:t>
      </w:r>
      <w:r>
        <w:rPr>
          <w:color w:val="121212"/>
          <w:spacing w:val="-8"/>
        </w:rPr>
        <w:t xml:space="preserve"> </w:t>
      </w:r>
      <w:r>
        <w:rPr>
          <w:color w:val="121212"/>
        </w:rPr>
        <w:t>=</w:t>
      </w:r>
      <w:r>
        <w:rPr>
          <w:color w:val="121212"/>
          <w:spacing w:val="-8"/>
        </w:rPr>
        <w:t xml:space="preserve"> </w:t>
      </w:r>
      <w:r>
        <w:rPr>
          <w:color w:val="121212"/>
        </w:rPr>
        <w:t>Valor</w:t>
      </w:r>
      <w:r>
        <w:rPr>
          <w:color w:val="121212"/>
          <w:spacing w:val="-7"/>
        </w:rPr>
        <w:t xml:space="preserve"> </w:t>
      </w:r>
      <w:r>
        <w:rPr>
          <w:color w:val="121212"/>
        </w:rPr>
        <w:t>de</w:t>
      </w:r>
      <w:r>
        <w:rPr>
          <w:color w:val="121212"/>
          <w:spacing w:val="-6"/>
        </w:rPr>
        <w:t xml:space="preserve"> </w:t>
      </w:r>
      <w:r>
        <w:rPr>
          <w:color w:val="121212"/>
        </w:rPr>
        <w:t>la</w:t>
      </w:r>
      <w:r>
        <w:rPr>
          <w:color w:val="121212"/>
          <w:spacing w:val="-9"/>
        </w:rPr>
        <w:t xml:space="preserve"> </w:t>
      </w:r>
      <w:r>
        <w:rPr>
          <w:color w:val="121212"/>
        </w:rPr>
        <w:t>garantía T=Valor de la tarifa</w:t>
      </w:r>
    </w:p>
    <w:p w14:paraId="52BC9B8A" w14:textId="77777777" w:rsidR="00C46380" w:rsidRDefault="001F5741">
      <w:pPr>
        <w:pStyle w:val="Textoindependiente"/>
        <w:spacing w:before="1"/>
        <w:ind w:left="444"/>
        <w:jc w:val="both"/>
      </w:pPr>
      <w:r>
        <w:rPr>
          <w:color w:val="121212"/>
        </w:rPr>
        <w:t>C</w:t>
      </w:r>
      <w:r>
        <w:rPr>
          <w:color w:val="121212"/>
          <w:spacing w:val="-4"/>
        </w:rPr>
        <w:t xml:space="preserve"> </w:t>
      </w:r>
      <w:r>
        <w:rPr>
          <w:color w:val="121212"/>
        </w:rPr>
        <w:t>=</w:t>
      </w:r>
      <w:r>
        <w:rPr>
          <w:color w:val="121212"/>
          <w:spacing w:val="-4"/>
        </w:rPr>
        <w:t xml:space="preserve"> </w:t>
      </w:r>
      <w:r>
        <w:rPr>
          <w:color w:val="121212"/>
        </w:rPr>
        <w:t>Capacidad</w:t>
      </w:r>
      <w:r>
        <w:rPr>
          <w:color w:val="121212"/>
          <w:spacing w:val="-4"/>
        </w:rPr>
        <w:t xml:space="preserve"> </w:t>
      </w:r>
      <w:r>
        <w:rPr>
          <w:color w:val="121212"/>
        </w:rPr>
        <w:t>del</w:t>
      </w:r>
      <w:r>
        <w:rPr>
          <w:color w:val="121212"/>
          <w:spacing w:val="-3"/>
        </w:rPr>
        <w:t xml:space="preserve"> </w:t>
      </w:r>
      <w:r>
        <w:rPr>
          <w:color w:val="121212"/>
          <w:spacing w:val="-2"/>
        </w:rPr>
        <w:t>vehículo</w:t>
      </w:r>
    </w:p>
    <w:p w14:paraId="52BC9B8B" w14:textId="77777777" w:rsidR="00C46380" w:rsidRDefault="00C46380">
      <w:pPr>
        <w:pStyle w:val="Textoindependiente"/>
        <w:spacing w:before="10"/>
      </w:pPr>
    </w:p>
    <w:p w14:paraId="52BC9B8C" w14:textId="77777777" w:rsidR="00C46380" w:rsidRDefault="001F5741">
      <w:pPr>
        <w:pStyle w:val="Textoindependiente"/>
        <w:spacing w:before="1" w:line="480" w:lineRule="auto"/>
        <w:ind w:left="444" w:right="6196"/>
      </w:pPr>
      <w:r>
        <w:rPr>
          <w:color w:val="121212"/>
        </w:rPr>
        <w:t>NH</w:t>
      </w:r>
      <w:r>
        <w:rPr>
          <w:color w:val="121212"/>
          <w:spacing w:val="-8"/>
        </w:rPr>
        <w:t xml:space="preserve"> </w:t>
      </w:r>
      <w:r>
        <w:rPr>
          <w:color w:val="121212"/>
        </w:rPr>
        <w:t>=</w:t>
      </w:r>
      <w:r>
        <w:rPr>
          <w:color w:val="121212"/>
          <w:spacing w:val="-9"/>
        </w:rPr>
        <w:t xml:space="preserve"> </w:t>
      </w:r>
      <w:r>
        <w:rPr>
          <w:color w:val="121212"/>
        </w:rPr>
        <w:t>Número</w:t>
      </w:r>
      <w:r>
        <w:rPr>
          <w:color w:val="121212"/>
          <w:spacing w:val="-8"/>
        </w:rPr>
        <w:t xml:space="preserve"> </w:t>
      </w:r>
      <w:r>
        <w:rPr>
          <w:color w:val="121212"/>
        </w:rPr>
        <w:t>de</w:t>
      </w:r>
      <w:r>
        <w:rPr>
          <w:color w:val="121212"/>
          <w:spacing w:val="-7"/>
        </w:rPr>
        <w:t xml:space="preserve"> </w:t>
      </w:r>
      <w:r>
        <w:rPr>
          <w:color w:val="121212"/>
        </w:rPr>
        <w:t>horarios</w:t>
      </w:r>
      <w:r>
        <w:rPr>
          <w:color w:val="121212"/>
          <w:spacing w:val="-7"/>
        </w:rPr>
        <w:t xml:space="preserve"> </w:t>
      </w:r>
      <w:r>
        <w:rPr>
          <w:color w:val="121212"/>
        </w:rPr>
        <w:t>concursados P = Plazo del concurso</w:t>
      </w:r>
    </w:p>
    <w:p w14:paraId="52BC9B8D" w14:textId="77777777" w:rsidR="00C46380" w:rsidRDefault="001F5741">
      <w:pPr>
        <w:pStyle w:val="Textoindependiente"/>
        <w:spacing w:before="32"/>
        <w:ind w:left="444" w:right="1695"/>
      </w:pPr>
      <w:r>
        <w:rPr>
          <w:color w:val="121212"/>
        </w:rPr>
        <w:t>Cuando</w:t>
      </w:r>
      <w:r>
        <w:rPr>
          <w:color w:val="121212"/>
          <w:spacing w:val="-2"/>
        </w:rPr>
        <w:t xml:space="preserve"> </w:t>
      </w:r>
      <w:r>
        <w:rPr>
          <w:color w:val="121212"/>
        </w:rPr>
        <w:t>se</w:t>
      </w:r>
      <w:r>
        <w:rPr>
          <w:color w:val="121212"/>
          <w:spacing w:val="-1"/>
        </w:rPr>
        <w:t xml:space="preserve"> </w:t>
      </w:r>
      <w:r>
        <w:rPr>
          <w:color w:val="121212"/>
        </w:rPr>
        <w:t>presenten</w:t>
      </w:r>
      <w:r>
        <w:rPr>
          <w:color w:val="121212"/>
          <w:spacing w:val="-5"/>
        </w:rPr>
        <w:t xml:space="preserve"> </w:t>
      </w:r>
      <w:r>
        <w:rPr>
          <w:color w:val="121212"/>
        </w:rPr>
        <w:t>propuestas</w:t>
      </w:r>
      <w:r>
        <w:rPr>
          <w:color w:val="121212"/>
          <w:spacing w:val="-2"/>
        </w:rPr>
        <w:t xml:space="preserve"> </w:t>
      </w:r>
      <w:r>
        <w:rPr>
          <w:color w:val="121212"/>
        </w:rPr>
        <w:t>para</w:t>
      </w:r>
      <w:r>
        <w:rPr>
          <w:color w:val="121212"/>
          <w:spacing w:val="-2"/>
        </w:rPr>
        <w:t xml:space="preserve"> </w:t>
      </w:r>
      <w:r>
        <w:rPr>
          <w:color w:val="121212"/>
        </w:rPr>
        <w:t>servir</w:t>
      </w:r>
      <w:r>
        <w:rPr>
          <w:color w:val="121212"/>
          <w:spacing w:val="-2"/>
        </w:rPr>
        <w:t xml:space="preserve"> </w:t>
      </w:r>
      <w:r>
        <w:rPr>
          <w:color w:val="121212"/>
        </w:rPr>
        <w:t>más</w:t>
      </w:r>
      <w:r>
        <w:rPr>
          <w:color w:val="121212"/>
          <w:spacing w:val="-2"/>
        </w:rPr>
        <w:t xml:space="preserve"> </w:t>
      </w:r>
      <w:r>
        <w:rPr>
          <w:color w:val="121212"/>
        </w:rPr>
        <w:t>de</w:t>
      </w:r>
      <w:r>
        <w:rPr>
          <w:color w:val="121212"/>
          <w:spacing w:val="-1"/>
        </w:rPr>
        <w:t xml:space="preserve"> </w:t>
      </w:r>
      <w:r>
        <w:rPr>
          <w:color w:val="121212"/>
        </w:rPr>
        <w:t>una</w:t>
      </w:r>
      <w:r>
        <w:rPr>
          <w:color w:val="121212"/>
          <w:spacing w:val="-2"/>
        </w:rPr>
        <w:t xml:space="preserve"> </w:t>
      </w:r>
      <w:r>
        <w:rPr>
          <w:color w:val="121212"/>
        </w:rPr>
        <w:t>(1)</w:t>
      </w:r>
      <w:r>
        <w:rPr>
          <w:color w:val="121212"/>
          <w:spacing w:val="-4"/>
        </w:rPr>
        <w:t xml:space="preserve"> </w:t>
      </w:r>
      <w:r>
        <w:rPr>
          <w:color w:val="121212"/>
        </w:rPr>
        <w:t>ruta,</w:t>
      </w:r>
      <w:r>
        <w:rPr>
          <w:color w:val="121212"/>
          <w:spacing w:val="-3"/>
        </w:rPr>
        <w:t xml:space="preserve"> </w:t>
      </w:r>
      <w:r>
        <w:rPr>
          <w:color w:val="121212"/>
        </w:rPr>
        <w:t>el</w:t>
      </w:r>
      <w:r>
        <w:rPr>
          <w:color w:val="121212"/>
          <w:spacing w:val="-4"/>
        </w:rPr>
        <w:t xml:space="preserve"> </w:t>
      </w:r>
      <w:r>
        <w:rPr>
          <w:color w:val="121212"/>
        </w:rPr>
        <w:t>valor</w:t>
      </w:r>
      <w:r>
        <w:rPr>
          <w:color w:val="121212"/>
          <w:spacing w:val="-2"/>
        </w:rPr>
        <w:t xml:space="preserve"> </w:t>
      </w:r>
      <w:r>
        <w:rPr>
          <w:color w:val="121212"/>
        </w:rPr>
        <w:t>de</w:t>
      </w:r>
      <w:r>
        <w:rPr>
          <w:color w:val="121212"/>
          <w:spacing w:val="-1"/>
        </w:rPr>
        <w:t xml:space="preserve"> </w:t>
      </w:r>
      <w:r>
        <w:rPr>
          <w:color w:val="121212"/>
        </w:rPr>
        <w:t>la póliza se liquidará para cada una de las rutas.</w:t>
      </w:r>
    </w:p>
    <w:p w14:paraId="52BC9B8E" w14:textId="77777777" w:rsidR="00C46380" w:rsidRDefault="00C46380">
      <w:pPr>
        <w:pStyle w:val="Textoindependiente"/>
        <w:spacing w:before="11"/>
        <w:rPr>
          <w:sz w:val="21"/>
        </w:rPr>
      </w:pPr>
    </w:p>
    <w:p w14:paraId="52BC9B8F" w14:textId="77777777" w:rsidR="00C46380" w:rsidRDefault="001F5741">
      <w:pPr>
        <w:pStyle w:val="Prrafodelista"/>
        <w:numPr>
          <w:ilvl w:val="0"/>
          <w:numId w:val="266"/>
        </w:numPr>
        <w:tabs>
          <w:tab w:val="left" w:pos="745"/>
        </w:tabs>
        <w:ind w:right="1690" w:firstLine="0"/>
      </w:pPr>
      <w:r>
        <w:rPr>
          <w:color w:val="121212"/>
        </w:rPr>
        <w:t>Publicación. El</w:t>
      </w:r>
      <w:r>
        <w:rPr>
          <w:color w:val="121212"/>
          <w:spacing w:val="-2"/>
        </w:rPr>
        <w:t xml:space="preserve"> </w:t>
      </w:r>
      <w:r>
        <w:rPr>
          <w:color w:val="121212"/>
        </w:rPr>
        <w:t>Ministerio de Transporte publicará el aviso del concurso en su página web; las Direcciones Territoriales del</w:t>
      </w:r>
      <w:r>
        <w:rPr>
          <w:color w:val="121212"/>
          <w:spacing w:val="-1"/>
        </w:rPr>
        <w:t xml:space="preserve"> </w:t>
      </w:r>
      <w:r>
        <w:rPr>
          <w:color w:val="121212"/>
        </w:rPr>
        <w:t>Ministerio de Transporte, fijarán el aviso en lugar visible al público en general en sus</w:t>
      </w:r>
      <w:r>
        <w:rPr>
          <w:color w:val="121212"/>
          <w:spacing w:val="-6"/>
        </w:rPr>
        <w:t xml:space="preserve"> </w:t>
      </w:r>
      <w:r>
        <w:rPr>
          <w:color w:val="121212"/>
        </w:rPr>
        <w:t>instalaciones.</w:t>
      </w:r>
    </w:p>
    <w:p w14:paraId="52BC9B90" w14:textId="77777777" w:rsidR="00C46380" w:rsidRDefault="00C46380">
      <w:pPr>
        <w:pStyle w:val="Textoindependiente"/>
        <w:spacing w:before="2"/>
      </w:pPr>
    </w:p>
    <w:p w14:paraId="52BC9B91" w14:textId="77777777" w:rsidR="00C46380" w:rsidRDefault="001F5741">
      <w:pPr>
        <w:pStyle w:val="Textoindependiente"/>
        <w:ind w:left="444" w:right="1692"/>
        <w:jc w:val="both"/>
      </w:pPr>
      <w:r>
        <w:rPr>
          <w:color w:val="121212"/>
        </w:rPr>
        <w:t>El Ministerio de Transporte, una vez fijados los avisos a que se refiere el inciso anterior y dentro de los diez (10) días siguientes a la expedición del acto administrativo de apertura del concurso de rutas, publicará a su cargo avisos por una sola vez, simultáneamente en dos (2) periódicos de amplia circulación nacional, el día martes, en un tamaño no inferior a 1/12 de página.</w:t>
      </w:r>
    </w:p>
    <w:p w14:paraId="52BC9B92" w14:textId="77777777" w:rsidR="00C46380" w:rsidRDefault="00C46380">
      <w:pPr>
        <w:pStyle w:val="Textoindependiente"/>
        <w:spacing w:before="11"/>
        <w:rPr>
          <w:sz w:val="21"/>
        </w:rPr>
      </w:pPr>
    </w:p>
    <w:p w14:paraId="52BC9B93" w14:textId="77777777" w:rsidR="00C46380" w:rsidRDefault="001F5741">
      <w:pPr>
        <w:pStyle w:val="Prrafodelista"/>
        <w:numPr>
          <w:ilvl w:val="0"/>
          <w:numId w:val="266"/>
        </w:numPr>
        <w:tabs>
          <w:tab w:val="left" w:pos="850"/>
        </w:tabs>
        <w:ind w:right="1690" w:firstLine="0"/>
      </w:pPr>
      <w:r>
        <w:rPr>
          <w:color w:val="121212"/>
        </w:rPr>
        <w:t>Presentación de las propuestas. Las empresas podrán presentar sus propuestas dentro de los diez (10) días hábiles siguientes a la publicación del aviso en el diario de amplia circulación.</w:t>
      </w:r>
    </w:p>
    <w:p w14:paraId="52BC9B94" w14:textId="77777777" w:rsidR="00C46380" w:rsidRDefault="00C46380">
      <w:pPr>
        <w:pStyle w:val="Textoindependiente"/>
        <w:spacing w:before="1"/>
      </w:pPr>
    </w:p>
    <w:p w14:paraId="52BC9B95" w14:textId="77777777" w:rsidR="00C46380" w:rsidRDefault="001F5741">
      <w:pPr>
        <w:pStyle w:val="Prrafodelista"/>
        <w:numPr>
          <w:ilvl w:val="0"/>
          <w:numId w:val="266"/>
        </w:numPr>
        <w:tabs>
          <w:tab w:val="left" w:pos="774"/>
        </w:tabs>
        <w:ind w:left="773" w:hanging="330"/>
      </w:pPr>
      <w:r>
        <w:rPr>
          <w:color w:val="121212"/>
        </w:rPr>
        <w:t>Evaluación</w:t>
      </w:r>
      <w:r>
        <w:rPr>
          <w:color w:val="121212"/>
          <w:spacing w:val="26"/>
        </w:rPr>
        <w:t xml:space="preserve"> </w:t>
      </w:r>
      <w:r>
        <w:rPr>
          <w:color w:val="121212"/>
        </w:rPr>
        <w:t>de</w:t>
      </w:r>
      <w:r>
        <w:rPr>
          <w:color w:val="121212"/>
          <w:spacing w:val="32"/>
        </w:rPr>
        <w:t xml:space="preserve"> </w:t>
      </w:r>
      <w:r>
        <w:rPr>
          <w:color w:val="121212"/>
        </w:rPr>
        <w:t>las</w:t>
      </w:r>
      <w:r>
        <w:rPr>
          <w:color w:val="121212"/>
          <w:spacing w:val="32"/>
        </w:rPr>
        <w:t xml:space="preserve"> </w:t>
      </w:r>
      <w:r>
        <w:rPr>
          <w:color w:val="121212"/>
        </w:rPr>
        <w:t>propuestas.</w:t>
      </w:r>
      <w:r>
        <w:rPr>
          <w:color w:val="121212"/>
          <w:spacing w:val="28"/>
        </w:rPr>
        <w:t xml:space="preserve"> </w:t>
      </w:r>
      <w:r>
        <w:rPr>
          <w:color w:val="121212"/>
        </w:rPr>
        <w:t>La</w:t>
      </w:r>
      <w:r>
        <w:rPr>
          <w:color w:val="121212"/>
          <w:spacing w:val="28"/>
        </w:rPr>
        <w:t xml:space="preserve"> </w:t>
      </w:r>
      <w:r>
        <w:rPr>
          <w:color w:val="121212"/>
        </w:rPr>
        <w:t>evaluación</w:t>
      </w:r>
      <w:r>
        <w:rPr>
          <w:color w:val="121212"/>
          <w:spacing w:val="28"/>
        </w:rPr>
        <w:t xml:space="preserve"> </w:t>
      </w:r>
      <w:r>
        <w:rPr>
          <w:color w:val="121212"/>
        </w:rPr>
        <w:t>de</w:t>
      </w:r>
      <w:r>
        <w:rPr>
          <w:color w:val="121212"/>
          <w:spacing w:val="30"/>
        </w:rPr>
        <w:t xml:space="preserve"> </w:t>
      </w:r>
      <w:r>
        <w:rPr>
          <w:color w:val="121212"/>
        </w:rPr>
        <w:t>las</w:t>
      </w:r>
      <w:r>
        <w:rPr>
          <w:color w:val="121212"/>
          <w:spacing w:val="30"/>
        </w:rPr>
        <w:t xml:space="preserve"> </w:t>
      </w:r>
      <w:r>
        <w:rPr>
          <w:color w:val="121212"/>
        </w:rPr>
        <w:t>propuestas</w:t>
      </w:r>
      <w:r>
        <w:rPr>
          <w:color w:val="121212"/>
          <w:spacing w:val="30"/>
        </w:rPr>
        <w:t xml:space="preserve"> </w:t>
      </w:r>
      <w:r>
        <w:rPr>
          <w:color w:val="121212"/>
        </w:rPr>
        <w:t>se</w:t>
      </w:r>
      <w:r>
        <w:rPr>
          <w:color w:val="121212"/>
          <w:spacing w:val="30"/>
        </w:rPr>
        <w:t xml:space="preserve"> </w:t>
      </w:r>
      <w:r>
        <w:rPr>
          <w:color w:val="121212"/>
        </w:rPr>
        <w:t>hará</w:t>
      </w:r>
      <w:r>
        <w:rPr>
          <w:color w:val="121212"/>
          <w:spacing w:val="29"/>
        </w:rPr>
        <w:t xml:space="preserve"> </w:t>
      </w:r>
      <w:r>
        <w:rPr>
          <w:color w:val="121212"/>
          <w:spacing w:val="-5"/>
        </w:rPr>
        <w:t>en</w:t>
      </w:r>
    </w:p>
    <w:p w14:paraId="52BC9B96" w14:textId="77777777" w:rsidR="00C46380" w:rsidRDefault="00C46380">
      <w:pPr>
        <w:jc w:val="both"/>
        <w:sectPr w:rsidR="00C46380">
          <w:pgSz w:w="12240" w:h="15840"/>
          <w:pgMar w:top="1300" w:right="0" w:bottom="280" w:left="1260" w:header="720" w:footer="720" w:gutter="0"/>
          <w:cols w:space="720"/>
        </w:sectPr>
      </w:pPr>
    </w:p>
    <w:p w14:paraId="52BC9B97" w14:textId="77777777" w:rsidR="00C46380" w:rsidRDefault="001F5741">
      <w:pPr>
        <w:pStyle w:val="Textoindependiente"/>
        <w:spacing w:before="77"/>
        <w:ind w:left="444" w:right="1694"/>
        <w:jc w:val="both"/>
      </w:pPr>
      <w:r>
        <w:rPr>
          <w:color w:val="121212"/>
        </w:rPr>
        <w:lastRenderedPageBreak/>
        <w:t>forma integral y comparativa, teniendo en cuenta entre otros, los siguientes factores básicos de selección:</w:t>
      </w:r>
    </w:p>
    <w:p w14:paraId="52BC9B98" w14:textId="77777777" w:rsidR="00C46380" w:rsidRDefault="00C46380">
      <w:pPr>
        <w:pStyle w:val="Textoindependiente"/>
      </w:pPr>
    </w:p>
    <w:p w14:paraId="52BC9B99" w14:textId="77777777" w:rsidR="00C46380" w:rsidRDefault="001F5741">
      <w:pPr>
        <w:pStyle w:val="Prrafodelista"/>
        <w:numPr>
          <w:ilvl w:val="1"/>
          <w:numId w:val="266"/>
        </w:numPr>
        <w:tabs>
          <w:tab w:val="left" w:pos="752"/>
        </w:tabs>
      </w:pPr>
      <w:r>
        <w:rPr>
          <w:color w:val="121212"/>
        </w:rPr>
        <w:t>Seguridad</w:t>
      </w:r>
      <w:r>
        <w:rPr>
          <w:color w:val="121212"/>
          <w:spacing w:val="-8"/>
        </w:rPr>
        <w:t xml:space="preserve"> </w:t>
      </w:r>
      <w:r>
        <w:rPr>
          <w:color w:val="121212"/>
        </w:rPr>
        <w:t>(50</w:t>
      </w:r>
      <w:r>
        <w:rPr>
          <w:color w:val="121212"/>
          <w:spacing w:val="-9"/>
        </w:rPr>
        <w:t xml:space="preserve"> </w:t>
      </w:r>
      <w:r>
        <w:rPr>
          <w:color w:val="121212"/>
          <w:spacing w:val="-2"/>
        </w:rPr>
        <w:t>puntos)</w:t>
      </w:r>
    </w:p>
    <w:p w14:paraId="52BC9B9A" w14:textId="77777777" w:rsidR="00C46380" w:rsidRDefault="00C46380">
      <w:pPr>
        <w:pStyle w:val="Textoindependiente"/>
      </w:pPr>
    </w:p>
    <w:p w14:paraId="52BC9B9B" w14:textId="77777777" w:rsidR="00C46380" w:rsidRDefault="001F5741">
      <w:pPr>
        <w:pStyle w:val="Prrafodelista"/>
        <w:numPr>
          <w:ilvl w:val="0"/>
          <w:numId w:val="322"/>
        </w:numPr>
        <w:tabs>
          <w:tab w:val="left" w:pos="687"/>
        </w:tabs>
        <w:ind w:right="1691" w:firstLine="0"/>
        <w:jc w:val="left"/>
        <w:rPr>
          <w:color w:val="121212"/>
        </w:rPr>
      </w:pPr>
      <w:r>
        <w:rPr>
          <w:color w:val="121212"/>
        </w:rPr>
        <w:t>Programas.</w:t>
      </w:r>
      <w:r>
        <w:rPr>
          <w:color w:val="121212"/>
          <w:spacing w:val="39"/>
        </w:rPr>
        <w:t xml:space="preserve"> </w:t>
      </w:r>
      <w:r>
        <w:rPr>
          <w:color w:val="121212"/>
        </w:rPr>
        <w:t>Ficha</w:t>
      </w:r>
      <w:r>
        <w:rPr>
          <w:color w:val="121212"/>
          <w:spacing w:val="39"/>
        </w:rPr>
        <w:t xml:space="preserve"> </w:t>
      </w:r>
      <w:r>
        <w:rPr>
          <w:color w:val="121212"/>
        </w:rPr>
        <w:t>técnica</w:t>
      </w:r>
      <w:r>
        <w:rPr>
          <w:color w:val="121212"/>
          <w:spacing w:val="39"/>
        </w:rPr>
        <w:t xml:space="preserve"> </w:t>
      </w:r>
      <w:r>
        <w:rPr>
          <w:color w:val="121212"/>
        </w:rPr>
        <w:t>de</w:t>
      </w:r>
      <w:r>
        <w:rPr>
          <w:color w:val="121212"/>
          <w:spacing w:val="40"/>
        </w:rPr>
        <w:t xml:space="preserve"> </w:t>
      </w:r>
      <w:r>
        <w:rPr>
          <w:color w:val="121212"/>
        </w:rPr>
        <w:t>revisión</w:t>
      </w:r>
      <w:r>
        <w:rPr>
          <w:color w:val="121212"/>
          <w:spacing w:val="40"/>
        </w:rPr>
        <w:t xml:space="preserve"> </w:t>
      </w:r>
      <w:r>
        <w:rPr>
          <w:color w:val="121212"/>
        </w:rPr>
        <w:t>y</w:t>
      </w:r>
      <w:r>
        <w:rPr>
          <w:color w:val="121212"/>
          <w:spacing w:val="39"/>
        </w:rPr>
        <w:t xml:space="preserve"> </w:t>
      </w:r>
      <w:r>
        <w:rPr>
          <w:color w:val="121212"/>
        </w:rPr>
        <w:t>mantenimiento</w:t>
      </w:r>
      <w:r>
        <w:rPr>
          <w:color w:val="121212"/>
          <w:spacing w:val="40"/>
        </w:rPr>
        <w:t xml:space="preserve"> </w:t>
      </w:r>
      <w:r>
        <w:rPr>
          <w:color w:val="121212"/>
        </w:rPr>
        <w:t>preventivo</w:t>
      </w:r>
      <w:r>
        <w:rPr>
          <w:color w:val="121212"/>
          <w:spacing w:val="40"/>
        </w:rPr>
        <w:t xml:space="preserve"> </w:t>
      </w:r>
      <w:r>
        <w:rPr>
          <w:color w:val="121212"/>
        </w:rPr>
        <w:t>de</w:t>
      </w:r>
      <w:r>
        <w:rPr>
          <w:color w:val="121212"/>
          <w:spacing w:val="40"/>
        </w:rPr>
        <w:t xml:space="preserve"> </w:t>
      </w:r>
      <w:r>
        <w:rPr>
          <w:color w:val="121212"/>
        </w:rPr>
        <w:t>cada uno de los vehículos.</w:t>
      </w:r>
    </w:p>
    <w:p w14:paraId="52BC9B9C" w14:textId="77777777" w:rsidR="00C46380" w:rsidRDefault="00C46380">
      <w:pPr>
        <w:pStyle w:val="Textoindependiente"/>
      </w:pPr>
    </w:p>
    <w:p w14:paraId="52BC9B9D" w14:textId="77777777" w:rsidR="00C46380" w:rsidRDefault="001F5741">
      <w:pPr>
        <w:pStyle w:val="Textoindependiente"/>
        <w:ind w:left="444"/>
        <w:jc w:val="both"/>
      </w:pPr>
      <w:r>
        <w:rPr>
          <w:color w:val="121212"/>
        </w:rPr>
        <w:t>(25</w:t>
      </w:r>
      <w:r>
        <w:rPr>
          <w:color w:val="121212"/>
          <w:spacing w:val="-6"/>
        </w:rPr>
        <w:t xml:space="preserve"> </w:t>
      </w:r>
      <w:r>
        <w:rPr>
          <w:color w:val="121212"/>
          <w:spacing w:val="-2"/>
        </w:rPr>
        <w:t>puntos)</w:t>
      </w:r>
    </w:p>
    <w:p w14:paraId="52BC9B9E" w14:textId="77777777" w:rsidR="00C46380" w:rsidRDefault="00C46380">
      <w:pPr>
        <w:pStyle w:val="Textoindependiente"/>
        <w:spacing w:before="2"/>
      </w:pPr>
    </w:p>
    <w:p w14:paraId="52BC9B9F" w14:textId="77777777" w:rsidR="00C46380" w:rsidRDefault="001F5741">
      <w:pPr>
        <w:pStyle w:val="Prrafodelista"/>
        <w:numPr>
          <w:ilvl w:val="0"/>
          <w:numId w:val="322"/>
        </w:numPr>
        <w:tabs>
          <w:tab w:val="left" w:pos="642"/>
        </w:tabs>
        <w:spacing w:before="1" w:line="477" w:lineRule="auto"/>
        <w:ind w:right="5053" w:firstLine="0"/>
        <w:jc w:val="left"/>
        <w:rPr>
          <w:color w:val="121212"/>
        </w:rPr>
      </w:pPr>
      <w:r>
        <w:rPr>
          <w:color w:val="121212"/>
        </w:rPr>
        <w:t>Capacitación</w:t>
      </w:r>
      <w:r>
        <w:rPr>
          <w:color w:val="121212"/>
          <w:spacing w:val="-14"/>
        </w:rPr>
        <w:t xml:space="preserve"> </w:t>
      </w:r>
      <w:r>
        <w:rPr>
          <w:color w:val="121212"/>
        </w:rPr>
        <w:t>a</w:t>
      </w:r>
      <w:r>
        <w:rPr>
          <w:color w:val="121212"/>
          <w:spacing w:val="-12"/>
        </w:rPr>
        <w:t xml:space="preserve"> </w:t>
      </w:r>
      <w:r>
        <w:rPr>
          <w:color w:val="121212"/>
        </w:rPr>
        <w:t>conductores</w:t>
      </w:r>
      <w:r>
        <w:rPr>
          <w:color w:val="121212"/>
          <w:spacing w:val="-10"/>
        </w:rPr>
        <w:t xml:space="preserve"> </w:t>
      </w:r>
      <w:r>
        <w:rPr>
          <w:color w:val="121212"/>
        </w:rPr>
        <w:t>(intensidad</w:t>
      </w:r>
      <w:r>
        <w:rPr>
          <w:color w:val="121212"/>
          <w:spacing w:val="-20"/>
        </w:rPr>
        <w:t xml:space="preserve"> </w:t>
      </w:r>
      <w:r>
        <w:rPr>
          <w:color w:val="121212"/>
        </w:rPr>
        <w:t>horaria) (15 puntos)</w:t>
      </w:r>
    </w:p>
    <w:p w14:paraId="52BC9BA0" w14:textId="77777777" w:rsidR="00C46380" w:rsidRDefault="001F5741">
      <w:pPr>
        <w:pStyle w:val="Prrafodelista"/>
        <w:numPr>
          <w:ilvl w:val="0"/>
          <w:numId w:val="322"/>
        </w:numPr>
        <w:tabs>
          <w:tab w:val="left" w:pos="642"/>
        </w:tabs>
        <w:spacing w:before="4" w:line="480" w:lineRule="auto"/>
        <w:ind w:right="5333" w:firstLine="0"/>
        <w:jc w:val="left"/>
        <w:rPr>
          <w:color w:val="121212"/>
        </w:rPr>
      </w:pPr>
      <w:r>
        <w:rPr>
          <w:color w:val="121212"/>
        </w:rPr>
        <w:t>Control</w:t>
      </w:r>
      <w:r>
        <w:rPr>
          <w:color w:val="121212"/>
          <w:spacing w:val="-7"/>
        </w:rPr>
        <w:t xml:space="preserve"> </w:t>
      </w:r>
      <w:r>
        <w:rPr>
          <w:color w:val="121212"/>
        </w:rPr>
        <w:t>y</w:t>
      </w:r>
      <w:r>
        <w:rPr>
          <w:color w:val="121212"/>
          <w:spacing w:val="-6"/>
        </w:rPr>
        <w:t xml:space="preserve"> </w:t>
      </w:r>
      <w:r>
        <w:rPr>
          <w:color w:val="121212"/>
        </w:rPr>
        <w:t>asistencia</w:t>
      </w:r>
      <w:r>
        <w:rPr>
          <w:color w:val="121212"/>
          <w:spacing w:val="-6"/>
        </w:rPr>
        <w:t xml:space="preserve"> </w:t>
      </w:r>
      <w:r>
        <w:rPr>
          <w:color w:val="121212"/>
        </w:rPr>
        <w:t>en</w:t>
      </w:r>
      <w:r>
        <w:rPr>
          <w:color w:val="121212"/>
          <w:spacing w:val="-6"/>
        </w:rPr>
        <w:t xml:space="preserve"> </w:t>
      </w:r>
      <w:r>
        <w:rPr>
          <w:color w:val="121212"/>
        </w:rPr>
        <w:t>el</w:t>
      </w:r>
      <w:r>
        <w:rPr>
          <w:color w:val="121212"/>
          <w:spacing w:val="-7"/>
        </w:rPr>
        <w:t xml:space="preserve"> </w:t>
      </w:r>
      <w:r>
        <w:rPr>
          <w:color w:val="121212"/>
        </w:rPr>
        <w:t>recorrido</w:t>
      </w:r>
      <w:r>
        <w:rPr>
          <w:color w:val="121212"/>
          <w:spacing w:val="-4"/>
        </w:rPr>
        <w:t xml:space="preserve"> </w:t>
      </w:r>
      <w:r>
        <w:rPr>
          <w:color w:val="121212"/>
        </w:rPr>
        <w:t>de</w:t>
      </w:r>
      <w:r>
        <w:rPr>
          <w:color w:val="121212"/>
          <w:spacing w:val="-2"/>
        </w:rPr>
        <w:t xml:space="preserve"> </w:t>
      </w:r>
      <w:r>
        <w:rPr>
          <w:color w:val="121212"/>
        </w:rPr>
        <w:t>la</w:t>
      </w:r>
      <w:r>
        <w:rPr>
          <w:color w:val="121212"/>
          <w:spacing w:val="-6"/>
        </w:rPr>
        <w:t xml:space="preserve"> </w:t>
      </w:r>
      <w:r>
        <w:rPr>
          <w:color w:val="121212"/>
        </w:rPr>
        <w:t>ruta (10 puntos)</w:t>
      </w:r>
    </w:p>
    <w:p w14:paraId="52BC9BA1" w14:textId="77777777" w:rsidR="00C46380" w:rsidRDefault="001F5741">
      <w:pPr>
        <w:pStyle w:val="Prrafodelista"/>
        <w:numPr>
          <w:ilvl w:val="1"/>
          <w:numId w:val="266"/>
        </w:numPr>
        <w:tabs>
          <w:tab w:val="left" w:pos="750"/>
        </w:tabs>
        <w:spacing w:line="242" w:lineRule="exact"/>
        <w:ind w:left="749"/>
      </w:pPr>
      <w:r>
        <w:rPr>
          <w:color w:val="121212"/>
        </w:rPr>
        <w:t>Edad</w:t>
      </w:r>
      <w:r>
        <w:rPr>
          <w:color w:val="121212"/>
          <w:spacing w:val="-8"/>
        </w:rPr>
        <w:t xml:space="preserve"> </w:t>
      </w:r>
      <w:r>
        <w:rPr>
          <w:color w:val="121212"/>
        </w:rPr>
        <w:t>promedio</w:t>
      </w:r>
      <w:r>
        <w:rPr>
          <w:color w:val="121212"/>
          <w:spacing w:val="-4"/>
        </w:rPr>
        <w:t xml:space="preserve"> </w:t>
      </w:r>
      <w:r>
        <w:rPr>
          <w:color w:val="121212"/>
        </w:rPr>
        <w:t>de</w:t>
      </w:r>
      <w:r>
        <w:rPr>
          <w:color w:val="121212"/>
          <w:spacing w:val="-1"/>
        </w:rPr>
        <w:t xml:space="preserve"> </w:t>
      </w:r>
      <w:r>
        <w:rPr>
          <w:color w:val="121212"/>
        </w:rPr>
        <w:t>la</w:t>
      </w:r>
      <w:r>
        <w:rPr>
          <w:color w:val="121212"/>
          <w:spacing w:val="-1"/>
        </w:rPr>
        <w:t xml:space="preserve"> </w:t>
      </w:r>
      <w:r>
        <w:rPr>
          <w:color w:val="121212"/>
        </w:rPr>
        <w:t>clase</w:t>
      </w:r>
      <w:r>
        <w:rPr>
          <w:color w:val="121212"/>
          <w:spacing w:val="-4"/>
        </w:rPr>
        <w:t xml:space="preserve"> </w:t>
      </w:r>
      <w:r>
        <w:rPr>
          <w:color w:val="121212"/>
        </w:rPr>
        <w:t>de</w:t>
      </w:r>
      <w:r>
        <w:rPr>
          <w:color w:val="121212"/>
          <w:spacing w:val="-3"/>
        </w:rPr>
        <w:t xml:space="preserve"> </w:t>
      </w:r>
      <w:r>
        <w:rPr>
          <w:color w:val="121212"/>
        </w:rPr>
        <w:t>vehículo</w:t>
      </w:r>
      <w:r>
        <w:rPr>
          <w:color w:val="121212"/>
          <w:spacing w:val="-4"/>
        </w:rPr>
        <w:t xml:space="preserve"> </w:t>
      </w:r>
      <w:r>
        <w:rPr>
          <w:color w:val="121212"/>
        </w:rPr>
        <w:t>propuesto</w:t>
      </w:r>
      <w:r>
        <w:rPr>
          <w:color w:val="121212"/>
          <w:spacing w:val="-4"/>
        </w:rPr>
        <w:t xml:space="preserve"> </w:t>
      </w:r>
      <w:r>
        <w:rPr>
          <w:color w:val="121212"/>
        </w:rPr>
        <w:t>(20</w:t>
      </w:r>
      <w:r>
        <w:rPr>
          <w:color w:val="121212"/>
          <w:spacing w:val="-17"/>
        </w:rPr>
        <w:t xml:space="preserve"> </w:t>
      </w:r>
      <w:r>
        <w:rPr>
          <w:color w:val="121212"/>
          <w:spacing w:val="-2"/>
        </w:rPr>
        <w:t>puntos)</w:t>
      </w:r>
    </w:p>
    <w:p w14:paraId="52BC9BA2" w14:textId="77777777" w:rsidR="00C46380" w:rsidRDefault="00C46380">
      <w:pPr>
        <w:pStyle w:val="Textoindependiente"/>
        <w:spacing w:before="10"/>
      </w:pPr>
    </w:p>
    <w:p w14:paraId="52BC9BA3" w14:textId="77777777" w:rsidR="00C46380" w:rsidRDefault="001F5741">
      <w:pPr>
        <w:pStyle w:val="Textoindependiente"/>
        <w:ind w:left="444"/>
        <w:jc w:val="both"/>
      </w:pPr>
      <w:r>
        <w:rPr>
          <w:color w:val="121212"/>
        </w:rPr>
        <w:t>Se</w:t>
      </w:r>
      <w:r>
        <w:rPr>
          <w:color w:val="121212"/>
          <w:spacing w:val="-5"/>
        </w:rPr>
        <w:t xml:space="preserve"> </w:t>
      </w:r>
      <w:r>
        <w:rPr>
          <w:color w:val="121212"/>
        </w:rPr>
        <w:t>calcula</w:t>
      </w:r>
      <w:r>
        <w:rPr>
          <w:color w:val="121212"/>
          <w:spacing w:val="-2"/>
        </w:rPr>
        <w:t xml:space="preserve"> </w:t>
      </w:r>
      <w:r>
        <w:rPr>
          <w:color w:val="121212"/>
        </w:rPr>
        <w:t>de</w:t>
      </w:r>
      <w:r>
        <w:rPr>
          <w:color w:val="121212"/>
          <w:spacing w:val="-3"/>
        </w:rPr>
        <w:t xml:space="preserve"> </w:t>
      </w:r>
      <w:r>
        <w:rPr>
          <w:color w:val="121212"/>
        </w:rPr>
        <w:t>acuerdo</w:t>
      </w:r>
      <w:r>
        <w:rPr>
          <w:color w:val="121212"/>
          <w:spacing w:val="-3"/>
        </w:rPr>
        <w:t xml:space="preserve"> </w:t>
      </w:r>
      <w:r>
        <w:rPr>
          <w:color w:val="121212"/>
        </w:rPr>
        <w:t>con</w:t>
      </w:r>
      <w:r>
        <w:rPr>
          <w:color w:val="121212"/>
          <w:spacing w:val="-5"/>
        </w:rPr>
        <w:t xml:space="preserve"> </w:t>
      </w:r>
      <w:r>
        <w:rPr>
          <w:color w:val="121212"/>
        </w:rPr>
        <w:t>la</w:t>
      </w:r>
      <w:r>
        <w:rPr>
          <w:color w:val="121212"/>
          <w:spacing w:val="-5"/>
        </w:rPr>
        <w:t xml:space="preserve"> </w:t>
      </w:r>
      <w:r>
        <w:rPr>
          <w:color w:val="121212"/>
        </w:rPr>
        <w:t>siguiente</w:t>
      </w:r>
      <w:r>
        <w:rPr>
          <w:color w:val="121212"/>
          <w:spacing w:val="-2"/>
        </w:rPr>
        <w:t xml:space="preserve"> fórmula:</w:t>
      </w:r>
    </w:p>
    <w:p w14:paraId="52BC9BA4" w14:textId="77777777" w:rsidR="00C46380" w:rsidRDefault="00C46380">
      <w:pPr>
        <w:pStyle w:val="Textoindependiente"/>
      </w:pPr>
    </w:p>
    <w:p w14:paraId="52BC9BA5" w14:textId="77777777" w:rsidR="00C46380" w:rsidRDefault="001F5741">
      <w:pPr>
        <w:pStyle w:val="Textoindependiente"/>
        <w:spacing w:before="1"/>
        <w:ind w:left="444"/>
      </w:pPr>
      <w:r>
        <w:rPr>
          <w:color w:val="121212"/>
          <w:spacing w:val="-2"/>
        </w:rPr>
        <w:t>P=20-</w:t>
      </w:r>
      <w:r>
        <w:rPr>
          <w:color w:val="121212"/>
          <w:spacing w:val="-10"/>
        </w:rPr>
        <w:t>E</w:t>
      </w:r>
    </w:p>
    <w:p w14:paraId="52BC9BA6" w14:textId="77777777" w:rsidR="00C46380" w:rsidRDefault="00C46380">
      <w:pPr>
        <w:pStyle w:val="Textoindependiente"/>
        <w:spacing w:before="10"/>
        <w:rPr>
          <w:sz w:val="21"/>
        </w:rPr>
      </w:pPr>
    </w:p>
    <w:p w14:paraId="52BC9BA7" w14:textId="77777777" w:rsidR="00C46380" w:rsidRDefault="001F5741">
      <w:pPr>
        <w:pStyle w:val="Textoindependiente"/>
        <w:spacing w:line="480" w:lineRule="auto"/>
        <w:ind w:left="444" w:right="5677"/>
      </w:pPr>
      <w:r>
        <w:rPr>
          <w:color w:val="121212"/>
        </w:rPr>
        <w:t>Dónde</w:t>
      </w:r>
      <w:r>
        <w:rPr>
          <w:color w:val="121212"/>
          <w:spacing w:val="-4"/>
        </w:rPr>
        <w:t xml:space="preserve"> </w:t>
      </w:r>
      <w:r>
        <w:rPr>
          <w:color w:val="121212"/>
        </w:rPr>
        <w:t>P</w:t>
      </w:r>
      <w:r>
        <w:rPr>
          <w:color w:val="121212"/>
          <w:spacing w:val="-7"/>
        </w:rPr>
        <w:t xml:space="preserve"> </w:t>
      </w:r>
      <w:r>
        <w:rPr>
          <w:color w:val="121212"/>
        </w:rPr>
        <w:t>=</w:t>
      </w:r>
      <w:r>
        <w:rPr>
          <w:color w:val="121212"/>
          <w:spacing w:val="-6"/>
        </w:rPr>
        <w:t xml:space="preserve"> </w:t>
      </w:r>
      <w:r>
        <w:rPr>
          <w:color w:val="121212"/>
        </w:rPr>
        <w:t>Puntaje</w:t>
      </w:r>
      <w:r>
        <w:rPr>
          <w:color w:val="121212"/>
          <w:spacing w:val="-4"/>
        </w:rPr>
        <w:t xml:space="preserve"> </w:t>
      </w:r>
      <w:r>
        <w:rPr>
          <w:color w:val="121212"/>
        </w:rPr>
        <w:t>a</w:t>
      </w:r>
      <w:r>
        <w:rPr>
          <w:color w:val="121212"/>
          <w:spacing w:val="-6"/>
        </w:rPr>
        <w:t xml:space="preserve"> </w:t>
      </w:r>
      <w:r>
        <w:rPr>
          <w:color w:val="121212"/>
        </w:rPr>
        <w:t>asignar</w:t>
      </w:r>
      <w:r>
        <w:rPr>
          <w:color w:val="121212"/>
          <w:spacing w:val="-3"/>
        </w:rPr>
        <w:t xml:space="preserve"> </w:t>
      </w:r>
      <w:r>
        <w:rPr>
          <w:color w:val="121212"/>
        </w:rPr>
        <w:t>a</w:t>
      </w:r>
      <w:r>
        <w:rPr>
          <w:color w:val="121212"/>
          <w:spacing w:val="-3"/>
        </w:rPr>
        <w:t xml:space="preserve"> </w:t>
      </w:r>
      <w:r>
        <w:rPr>
          <w:color w:val="121212"/>
        </w:rPr>
        <w:t>la</w:t>
      </w:r>
      <w:r>
        <w:rPr>
          <w:color w:val="121212"/>
          <w:spacing w:val="-6"/>
        </w:rPr>
        <w:t xml:space="preserve"> </w:t>
      </w:r>
      <w:r>
        <w:rPr>
          <w:color w:val="121212"/>
        </w:rPr>
        <w:t>empresa. E = Edad promedio del parque automotor.</w:t>
      </w:r>
    </w:p>
    <w:p w14:paraId="52BC9BA8" w14:textId="77777777" w:rsidR="00C46380" w:rsidRDefault="001F5741">
      <w:pPr>
        <w:pStyle w:val="Prrafodelista"/>
        <w:numPr>
          <w:ilvl w:val="1"/>
          <w:numId w:val="266"/>
        </w:numPr>
        <w:tabs>
          <w:tab w:val="left" w:pos="834"/>
        </w:tabs>
        <w:spacing w:before="1"/>
        <w:ind w:left="444" w:right="1693" w:firstLine="0"/>
      </w:pPr>
      <w:r>
        <w:rPr>
          <w:color w:val="121212"/>
        </w:rPr>
        <w:t>Sanciones</w:t>
      </w:r>
      <w:r>
        <w:rPr>
          <w:color w:val="121212"/>
          <w:spacing w:val="76"/>
        </w:rPr>
        <w:t xml:space="preserve"> </w:t>
      </w:r>
      <w:r>
        <w:rPr>
          <w:color w:val="121212"/>
        </w:rPr>
        <w:t>impuestas</w:t>
      </w:r>
      <w:r>
        <w:rPr>
          <w:color w:val="121212"/>
          <w:spacing w:val="76"/>
        </w:rPr>
        <w:t xml:space="preserve"> </w:t>
      </w:r>
      <w:r>
        <w:rPr>
          <w:color w:val="121212"/>
        </w:rPr>
        <w:t>y</w:t>
      </w:r>
      <w:r>
        <w:rPr>
          <w:color w:val="121212"/>
          <w:spacing w:val="75"/>
        </w:rPr>
        <w:t xml:space="preserve"> </w:t>
      </w:r>
      <w:r>
        <w:rPr>
          <w:color w:val="121212"/>
        </w:rPr>
        <w:t>ejecutoriadas</w:t>
      </w:r>
      <w:r>
        <w:rPr>
          <w:color w:val="121212"/>
          <w:spacing w:val="76"/>
        </w:rPr>
        <w:t xml:space="preserve"> </w:t>
      </w:r>
      <w:r>
        <w:rPr>
          <w:color w:val="121212"/>
        </w:rPr>
        <w:t>en</w:t>
      </w:r>
      <w:r>
        <w:rPr>
          <w:color w:val="121212"/>
          <w:spacing w:val="76"/>
        </w:rPr>
        <w:t xml:space="preserve"> </w:t>
      </w:r>
      <w:r>
        <w:rPr>
          <w:color w:val="121212"/>
        </w:rPr>
        <w:t>los</w:t>
      </w:r>
      <w:r>
        <w:rPr>
          <w:color w:val="121212"/>
          <w:spacing w:val="77"/>
        </w:rPr>
        <w:t xml:space="preserve"> </w:t>
      </w:r>
      <w:r>
        <w:rPr>
          <w:color w:val="121212"/>
        </w:rPr>
        <w:t>dos</w:t>
      </w:r>
      <w:r>
        <w:rPr>
          <w:color w:val="121212"/>
          <w:spacing w:val="77"/>
        </w:rPr>
        <w:t xml:space="preserve"> </w:t>
      </w:r>
      <w:r>
        <w:rPr>
          <w:color w:val="121212"/>
        </w:rPr>
        <w:t>(2)</w:t>
      </w:r>
      <w:r>
        <w:rPr>
          <w:color w:val="121212"/>
          <w:spacing w:val="77"/>
        </w:rPr>
        <w:t xml:space="preserve"> </w:t>
      </w:r>
      <w:r>
        <w:rPr>
          <w:color w:val="121212"/>
        </w:rPr>
        <w:t>últimos</w:t>
      </w:r>
      <w:r>
        <w:rPr>
          <w:color w:val="121212"/>
          <w:spacing w:val="77"/>
        </w:rPr>
        <w:t xml:space="preserve"> </w:t>
      </w:r>
      <w:r>
        <w:rPr>
          <w:color w:val="121212"/>
        </w:rPr>
        <w:t>años</w:t>
      </w:r>
      <w:r>
        <w:rPr>
          <w:color w:val="121212"/>
          <w:spacing w:val="76"/>
        </w:rPr>
        <w:t xml:space="preserve"> </w:t>
      </w:r>
      <w:r>
        <w:rPr>
          <w:color w:val="121212"/>
        </w:rPr>
        <w:t xml:space="preserve">(15 </w:t>
      </w:r>
      <w:r>
        <w:rPr>
          <w:color w:val="121212"/>
          <w:spacing w:val="-2"/>
        </w:rPr>
        <w:t>puntos).</w:t>
      </w:r>
    </w:p>
    <w:p w14:paraId="52BC9BA9" w14:textId="77777777" w:rsidR="00C46380" w:rsidRDefault="00C46380">
      <w:pPr>
        <w:pStyle w:val="Textoindependiente"/>
        <w:spacing w:before="1"/>
        <w:rPr>
          <w:sz w:val="28"/>
        </w:rPr>
      </w:pPr>
    </w:p>
    <w:p w14:paraId="52BC9BAA" w14:textId="77777777" w:rsidR="00C46380" w:rsidRDefault="001F5741">
      <w:pPr>
        <w:pStyle w:val="Textoindependiente"/>
        <w:ind w:left="444" w:right="1693"/>
        <w:jc w:val="both"/>
      </w:pPr>
      <w:r>
        <w:rPr>
          <w:color w:val="121212"/>
        </w:rPr>
        <w:t>Se otorga este puntaje a las empresas que no hayan sido sancionadas mediante</w:t>
      </w:r>
      <w:r>
        <w:rPr>
          <w:color w:val="121212"/>
          <w:spacing w:val="-2"/>
        </w:rPr>
        <w:t xml:space="preserve"> </w:t>
      </w:r>
      <w:r>
        <w:rPr>
          <w:color w:val="121212"/>
        </w:rPr>
        <w:t>actos</w:t>
      </w:r>
      <w:r>
        <w:rPr>
          <w:color w:val="121212"/>
          <w:spacing w:val="-3"/>
        </w:rPr>
        <w:t xml:space="preserve"> </w:t>
      </w:r>
      <w:r>
        <w:rPr>
          <w:color w:val="121212"/>
        </w:rPr>
        <w:t>administrativos</w:t>
      </w:r>
      <w:r>
        <w:rPr>
          <w:color w:val="121212"/>
          <w:spacing w:val="-2"/>
        </w:rPr>
        <w:t xml:space="preserve"> </w:t>
      </w:r>
      <w:r>
        <w:rPr>
          <w:color w:val="121212"/>
        </w:rPr>
        <w:t>debidamente</w:t>
      </w:r>
      <w:r>
        <w:rPr>
          <w:color w:val="121212"/>
          <w:spacing w:val="-2"/>
        </w:rPr>
        <w:t xml:space="preserve"> </w:t>
      </w:r>
      <w:r>
        <w:rPr>
          <w:color w:val="121212"/>
        </w:rPr>
        <w:t>ejecutoriados,</w:t>
      </w:r>
      <w:r>
        <w:rPr>
          <w:color w:val="121212"/>
          <w:spacing w:val="-3"/>
        </w:rPr>
        <w:t xml:space="preserve"> </w:t>
      </w:r>
      <w:r>
        <w:rPr>
          <w:color w:val="121212"/>
        </w:rPr>
        <w:t>durante</w:t>
      </w:r>
      <w:r>
        <w:rPr>
          <w:color w:val="121212"/>
          <w:spacing w:val="-2"/>
        </w:rPr>
        <w:t xml:space="preserve"> </w:t>
      </w:r>
      <w:r>
        <w:rPr>
          <w:color w:val="121212"/>
        </w:rPr>
        <w:t>los</w:t>
      </w:r>
      <w:r>
        <w:rPr>
          <w:color w:val="121212"/>
          <w:spacing w:val="-2"/>
        </w:rPr>
        <w:t xml:space="preserve"> </w:t>
      </w:r>
      <w:r>
        <w:rPr>
          <w:color w:val="121212"/>
        </w:rPr>
        <w:t>dos</w:t>
      </w:r>
      <w:r>
        <w:rPr>
          <w:color w:val="121212"/>
          <w:spacing w:val="-3"/>
        </w:rPr>
        <w:t xml:space="preserve"> </w:t>
      </w:r>
      <w:r>
        <w:rPr>
          <w:color w:val="121212"/>
        </w:rPr>
        <w:t>(2) últimos años anteriores a la publicación de las</w:t>
      </w:r>
      <w:r>
        <w:rPr>
          <w:color w:val="121212"/>
          <w:spacing w:val="-2"/>
        </w:rPr>
        <w:t xml:space="preserve"> </w:t>
      </w:r>
      <w:r>
        <w:rPr>
          <w:color w:val="121212"/>
        </w:rPr>
        <w:t>rutas.</w:t>
      </w:r>
    </w:p>
    <w:p w14:paraId="52BC9BAB" w14:textId="77777777" w:rsidR="00C46380" w:rsidRDefault="00C46380">
      <w:pPr>
        <w:pStyle w:val="Textoindependiente"/>
        <w:spacing w:before="8"/>
      </w:pPr>
    </w:p>
    <w:p w14:paraId="52BC9BAC" w14:textId="77777777" w:rsidR="00C46380" w:rsidRDefault="001F5741">
      <w:pPr>
        <w:pStyle w:val="Textoindependiente"/>
        <w:ind w:left="444"/>
        <w:jc w:val="both"/>
      </w:pPr>
      <w:r>
        <w:rPr>
          <w:color w:val="121212"/>
        </w:rPr>
        <w:t>Si</w:t>
      </w:r>
      <w:r>
        <w:rPr>
          <w:color w:val="121212"/>
          <w:spacing w:val="-5"/>
        </w:rPr>
        <w:t xml:space="preserve"> </w:t>
      </w:r>
      <w:r>
        <w:rPr>
          <w:color w:val="121212"/>
        </w:rPr>
        <w:t>la</w:t>
      </w:r>
      <w:r>
        <w:rPr>
          <w:color w:val="121212"/>
          <w:spacing w:val="-4"/>
        </w:rPr>
        <w:t xml:space="preserve"> </w:t>
      </w:r>
      <w:r>
        <w:rPr>
          <w:color w:val="121212"/>
        </w:rPr>
        <w:t>empresa</w:t>
      </w:r>
      <w:r>
        <w:rPr>
          <w:color w:val="121212"/>
          <w:spacing w:val="-3"/>
        </w:rPr>
        <w:t xml:space="preserve"> </w:t>
      </w:r>
      <w:r>
        <w:rPr>
          <w:color w:val="121212"/>
        </w:rPr>
        <w:t>ha</w:t>
      </w:r>
      <w:r>
        <w:rPr>
          <w:color w:val="121212"/>
          <w:spacing w:val="-4"/>
        </w:rPr>
        <w:t xml:space="preserve"> </w:t>
      </w:r>
      <w:r>
        <w:rPr>
          <w:color w:val="121212"/>
        </w:rPr>
        <w:t>sido</w:t>
      </w:r>
      <w:r>
        <w:rPr>
          <w:color w:val="121212"/>
          <w:spacing w:val="-2"/>
        </w:rPr>
        <w:t xml:space="preserve"> </w:t>
      </w:r>
      <w:r>
        <w:rPr>
          <w:color w:val="121212"/>
        </w:rPr>
        <w:t>sancionada</w:t>
      </w:r>
      <w:r>
        <w:rPr>
          <w:color w:val="121212"/>
          <w:spacing w:val="-4"/>
        </w:rPr>
        <w:t xml:space="preserve"> </w:t>
      </w:r>
      <w:r>
        <w:rPr>
          <w:color w:val="121212"/>
        </w:rPr>
        <w:t>obtendrá</w:t>
      </w:r>
      <w:r>
        <w:rPr>
          <w:color w:val="121212"/>
          <w:spacing w:val="-1"/>
        </w:rPr>
        <w:t xml:space="preserve"> </w:t>
      </w:r>
      <w:r>
        <w:rPr>
          <w:color w:val="121212"/>
        </w:rPr>
        <w:t>cero</w:t>
      </w:r>
      <w:r>
        <w:rPr>
          <w:color w:val="121212"/>
          <w:spacing w:val="-3"/>
        </w:rPr>
        <w:t xml:space="preserve"> </w:t>
      </w:r>
      <w:r>
        <w:rPr>
          <w:color w:val="121212"/>
        </w:rPr>
        <w:t>(0)</w:t>
      </w:r>
      <w:r>
        <w:rPr>
          <w:color w:val="121212"/>
          <w:spacing w:val="-2"/>
        </w:rPr>
        <w:t xml:space="preserve"> puntos.</w:t>
      </w:r>
    </w:p>
    <w:p w14:paraId="52BC9BAD" w14:textId="77777777" w:rsidR="00C46380" w:rsidRDefault="00C46380">
      <w:pPr>
        <w:pStyle w:val="Textoindependiente"/>
      </w:pPr>
    </w:p>
    <w:p w14:paraId="52BC9BAE" w14:textId="77777777" w:rsidR="00C46380" w:rsidRDefault="001F5741">
      <w:pPr>
        <w:pStyle w:val="Prrafodelista"/>
        <w:numPr>
          <w:ilvl w:val="1"/>
          <w:numId w:val="266"/>
        </w:numPr>
        <w:tabs>
          <w:tab w:val="left" w:pos="769"/>
        </w:tabs>
        <w:spacing w:before="1"/>
        <w:ind w:left="768" w:hanging="327"/>
      </w:pPr>
      <w:r>
        <w:rPr>
          <w:color w:val="121212"/>
        </w:rPr>
        <w:t>Experiencia</w:t>
      </w:r>
      <w:r>
        <w:rPr>
          <w:color w:val="121212"/>
          <w:spacing w:val="-8"/>
        </w:rPr>
        <w:t xml:space="preserve"> </w:t>
      </w:r>
      <w:r>
        <w:rPr>
          <w:color w:val="121212"/>
        </w:rPr>
        <w:t>(10</w:t>
      </w:r>
      <w:r>
        <w:rPr>
          <w:color w:val="121212"/>
          <w:spacing w:val="-12"/>
        </w:rPr>
        <w:t xml:space="preserve"> </w:t>
      </w:r>
      <w:r>
        <w:rPr>
          <w:color w:val="121212"/>
          <w:spacing w:val="-2"/>
        </w:rPr>
        <w:t>puntos)</w:t>
      </w:r>
    </w:p>
    <w:p w14:paraId="52BC9BAF" w14:textId="77777777" w:rsidR="00C46380" w:rsidRDefault="00C46380">
      <w:pPr>
        <w:pStyle w:val="Textoindependiente"/>
      </w:pPr>
    </w:p>
    <w:p w14:paraId="52BC9BB0" w14:textId="77777777" w:rsidR="00C46380" w:rsidRDefault="001F5741">
      <w:pPr>
        <w:pStyle w:val="Prrafodelista"/>
        <w:numPr>
          <w:ilvl w:val="1"/>
          <w:numId w:val="266"/>
        </w:numPr>
        <w:tabs>
          <w:tab w:val="left" w:pos="738"/>
        </w:tabs>
        <w:spacing w:before="1"/>
        <w:ind w:left="737" w:hanging="294"/>
      </w:pPr>
      <w:r>
        <w:rPr>
          <w:color w:val="121212"/>
        </w:rPr>
        <w:t>Capital</w:t>
      </w:r>
      <w:r>
        <w:rPr>
          <w:color w:val="121212"/>
          <w:spacing w:val="-13"/>
        </w:rPr>
        <w:t xml:space="preserve"> </w:t>
      </w:r>
      <w:r>
        <w:rPr>
          <w:color w:val="121212"/>
        </w:rPr>
        <w:t>pagado</w:t>
      </w:r>
      <w:r>
        <w:rPr>
          <w:color w:val="121212"/>
          <w:spacing w:val="-3"/>
        </w:rPr>
        <w:t xml:space="preserve"> </w:t>
      </w:r>
      <w:r>
        <w:rPr>
          <w:color w:val="121212"/>
        </w:rPr>
        <w:t>o</w:t>
      </w:r>
      <w:r>
        <w:rPr>
          <w:color w:val="121212"/>
          <w:spacing w:val="-5"/>
        </w:rPr>
        <w:t xml:space="preserve"> </w:t>
      </w:r>
      <w:r>
        <w:rPr>
          <w:color w:val="121212"/>
        </w:rPr>
        <w:t>patrimonio</w:t>
      </w:r>
      <w:r>
        <w:rPr>
          <w:color w:val="121212"/>
          <w:spacing w:val="-3"/>
        </w:rPr>
        <w:t xml:space="preserve"> </w:t>
      </w:r>
      <w:r>
        <w:rPr>
          <w:color w:val="121212"/>
        </w:rPr>
        <w:t>líquido</w:t>
      </w:r>
      <w:r>
        <w:rPr>
          <w:color w:val="121212"/>
          <w:spacing w:val="-3"/>
        </w:rPr>
        <w:t xml:space="preserve"> </w:t>
      </w:r>
      <w:r>
        <w:rPr>
          <w:color w:val="121212"/>
        </w:rPr>
        <w:t>por</w:t>
      </w:r>
      <w:r>
        <w:rPr>
          <w:color w:val="121212"/>
          <w:spacing w:val="-5"/>
        </w:rPr>
        <w:t xml:space="preserve"> </w:t>
      </w:r>
      <w:r>
        <w:rPr>
          <w:color w:val="121212"/>
        </w:rPr>
        <w:t>encima</w:t>
      </w:r>
      <w:r>
        <w:rPr>
          <w:color w:val="121212"/>
          <w:spacing w:val="-5"/>
        </w:rPr>
        <w:t xml:space="preserve"> </w:t>
      </w:r>
      <w:r>
        <w:rPr>
          <w:color w:val="121212"/>
        </w:rPr>
        <w:t>de</w:t>
      </w:r>
      <w:r>
        <w:rPr>
          <w:color w:val="121212"/>
          <w:spacing w:val="-2"/>
        </w:rPr>
        <w:t xml:space="preserve"> </w:t>
      </w:r>
      <w:r>
        <w:rPr>
          <w:color w:val="121212"/>
        </w:rPr>
        <w:t>lo</w:t>
      </w:r>
      <w:r>
        <w:rPr>
          <w:color w:val="121212"/>
          <w:spacing w:val="-4"/>
        </w:rPr>
        <w:t xml:space="preserve"> </w:t>
      </w:r>
      <w:r>
        <w:rPr>
          <w:color w:val="121212"/>
        </w:rPr>
        <w:t>exigido</w:t>
      </w:r>
      <w:r>
        <w:rPr>
          <w:color w:val="121212"/>
          <w:spacing w:val="-3"/>
        </w:rPr>
        <w:t xml:space="preserve"> </w:t>
      </w:r>
      <w:r>
        <w:rPr>
          <w:color w:val="121212"/>
        </w:rPr>
        <w:t>(5</w:t>
      </w:r>
      <w:r>
        <w:rPr>
          <w:color w:val="121212"/>
          <w:spacing w:val="-21"/>
        </w:rPr>
        <w:t xml:space="preserve"> </w:t>
      </w:r>
      <w:r>
        <w:rPr>
          <w:color w:val="121212"/>
          <w:spacing w:val="-2"/>
        </w:rPr>
        <w:t>puntos).</w:t>
      </w:r>
    </w:p>
    <w:p w14:paraId="52BC9BB1" w14:textId="77777777" w:rsidR="00C46380" w:rsidRDefault="00C46380">
      <w:pPr>
        <w:pStyle w:val="Textoindependiente"/>
      </w:pPr>
    </w:p>
    <w:p w14:paraId="52BC9BB2" w14:textId="77777777" w:rsidR="00C46380" w:rsidRDefault="001F5741">
      <w:pPr>
        <w:pStyle w:val="Textoindependiente"/>
        <w:ind w:left="444"/>
      </w:pPr>
      <w:r>
        <w:rPr>
          <w:color w:val="121212"/>
        </w:rPr>
        <w:t>TOTAL</w:t>
      </w:r>
      <w:r>
        <w:rPr>
          <w:color w:val="121212"/>
          <w:spacing w:val="-3"/>
        </w:rPr>
        <w:t xml:space="preserve"> </w:t>
      </w:r>
      <w:r>
        <w:rPr>
          <w:color w:val="121212"/>
        </w:rPr>
        <w:t>=</w:t>
      </w:r>
      <w:r>
        <w:rPr>
          <w:color w:val="121212"/>
          <w:spacing w:val="-4"/>
        </w:rPr>
        <w:t xml:space="preserve"> </w:t>
      </w:r>
      <w:r>
        <w:rPr>
          <w:color w:val="121212"/>
        </w:rPr>
        <w:t>100</w:t>
      </w:r>
      <w:r>
        <w:rPr>
          <w:color w:val="121212"/>
          <w:spacing w:val="-3"/>
        </w:rPr>
        <w:t xml:space="preserve"> </w:t>
      </w:r>
      <w:r>
        <w:rPr>
          <w:color w:val="121212"/>
          <w:spacing w:val="-2"/>
        </w:rPr>
        <w:t>PUNTOS</w:t>
      </w:r>
    </w:p>
    <w:p w14:paraId="52BC9BB3" w14:textId="77777777" w:rsidR="00C46380" w:rsidRDefault="00C46380">
      <w:pPr>
        <w:pStyle w:val="Textoindependiente"/>
      </w:pPr>
    </w:p>
    <w:p w14:paraId="52BC9BB4" w14:textId="77777777" w:rsidR="00C46380" w:rsidRDefault="001F5741">
      <w:pPr>
        <w:pStyle w:val="Prrafodelista"/>
        <w:numPr>
          <w:ilvl w:val="0"/>
          <w:numId w:val="266"/>
        </w:numPr>
        <w:tabs>
          <w:tab w:val="left" w:pos="738"/>
        </w:tabs>
        <w:spacing w:before="1"/>
        <w:ind w:left="737" w:hanging="294"/>
      </w:pPr>
      <w:r>
        <w:rPr>
          <w:color w:val="121212"/>
        </w:rPr>
        <w:t>Calificación.</w:t>
      </w:r>
      <w:r>
        <w:rPr>
          <w:color w:val="121212"/>
          <w:spacing w:val="-6"/>
        </w:rPr>
        <w:t xml:space="preserve"> </w:t>
      </w:r>
      <w:r>
        <w:rPr>
          <w:color w:val="121212"/>
        </w:rPr>
        <w:t>Se</w:t>
      </w:r>
      <w:r>
        <w:rPr>
          <w:color w:val="121212"/>
          <w:spacing w:val="-4"/>
        </w:rPr>
        <w:t xml:space="preserve"> </w:t>
      </w:r>
      <w:r>
        <w:rPr>
          <w:color w:val="121212"/>
        </w:rPr>
        <w:t>realizará</w:t>
      </w:r>
      <w:r>
        <w:rPr>
          <w:color w:val="121212"/>
          <w:spacing w:val="-6"/>
        </w:rPr>
        <w:t xml:space="preserve"> </w:t>
      </w:r>
      <w:r>
        <w:rPr>
          <w:color w:val="121212"/>
        </w:rPr>
        <w:t>de</w:t>
      </w:r>
      <w:r>
        <w:rPr>
          <w:color w:val="121212"/>
          <w:spacing w:val="-2"/>
        </w:rPr>
        <w:t xml:space="preserve"> </w:t>
      </w:r>
      <w:r>
        <w:rPr>
          <w:color w:val="121212"/>
        </w:rPr>
        <w:t>la</w:t>
      </w:r>
      <w:r>
        <w:rPr>
          <w:color w:val="121212"/>
          <w:spacing w:val="-5"/>
        </w:rPr>
        <w:t xml:space="preserve"> </w:t>
      </w:r>
      <w:r>
        <w:rPr>
          <w:color w:val="121212"/>
        </w:rPr>
        <w:t>siguiente</w:t>
      </w:r>
      <w:r>
        <w:rPr>
          <w:color w:val="121212"/>
          <w:spacing w:val="-15"/>
        </w:rPr>
        <w:t xml:space="preserve"> </w:t>
      </w:r>
      <w:r>
        <w:rPr>
          <w:color w:val="121212"/>
          <w:spacing w:val="-2"/>
        </w:rPr>
        <w:t>manera:</w:t>
      </w:r>
    </w:p>
    <w:p w14:paraId="52BC9BB5" w14:textId="77777777" w:rsidR="00C46380" w:rsidRDefault="00C46380">
      <w:pPr>
        <w:pStyle w:val="Textoindependiente"/>
        <w:spacing w:before="9"/>
      </w:pPr>
    </w:p>
    <w:p w14:paraId="52BC9BB6" w14:textId="77777777" w:rsidR="00C46380" w:rsidRDefault="001F5741">
      <w:pPr>
        <w:pStyle w:val="Prrafodelista"/>
        <w:numPr>
          <w:ilvl w:val="0"/>
          <w:numId w:val="265"/>
        </w:numPr>
        <w:tabs>
          <w:tab w:val="left" w:pos="783"/>
        </w:tabs>
        <w:spacing w:before="1"/>
        <w:ind w:right="1693" w:firstLine="0"/>
      </w:pPr>
      <w:r>
        <w:rPr>
          <w:color w:val="121212"/>
        </w:rPr>
        <w:t xml:space="preserve">Se establece en 60 puntos la sumatoria de los factores el mínimo puntaje para que las empresas puedan ser tenidas en cuenta en el proceso de </w:t>
      </w:r>
      <w:r>
        <w:rPr>
          <w:color w:val="121212"/>
          <w:spacing w:val="-2"/>
        </w:rPr>
        <w:t>adjudicación.</w:t>
      </w:r>
    </w:p>
    <w:p w14:paraId="52BC9BB7" w14:textId="77777777" w:rsidR="00C46380" w:rsidRDefault="00C46380">
      <w:pPr>
        <w:pStyle w:val="Textoindependiente"/>
      </w:pPr>
    </w:p>
    <w:p w14:paraId="52BC9BB8" w14:textId="77777777" w:rsidR="00C46380" w:rsidRDefault="001F5741">
      <w:pPr>
        <w:pStyle w:val="Textoindependiente"/>
        <w:spacing w:line="276" w:lineRule="auto"/>
        <w:ind w:left="444" w:right="1694"/>
        <w:jc w:val="both"/>
      </w:pPr>
      <w:r>
        <w:rPr>
          <w:color w:val="121212"/>
        </w:rPr>
        <w:t>La</w:t>
      </w:r>
      <w:r>
        <w:rPr>
          <w:color w:val="121212"/>
          <w:spacing w:val="-1"/>
        </w:rPr>
        <w:t xml:space="preserve"> </w:t>
      </w:r>
      <w:r>
        <w:rPr>
          <w:color w:val="121212"/>
        </w:rPr>
        <w:t>adjudicación se hará considerando la media (M) que resulte</w:t>
      </w:r>
      <w:r>
        <w:rPr>
          <w:color w:val="121212"/>
          <w:spacing w:val="-2"/>
        </w:rPr>
        <w:t xml:space="preserve"> </w:t>
      </w:r>
      <w:r>
        <w:rPr>
          <w:color w:val="121212"/>
        </w:rPr>
        <w:t>entre el</w:t>
      </w:r>
      <w:r>
        <w:rPr>
          <w:color w:val="121212"/>
          <w:spacing w:val="-1"/>
        </w:rPr>
        <w:t xml:space="preserve"> </w:t>
      </w:r>
      <w:r>
        <w:rPr>
          <w:color w:val="121212"/>
        </w:rPr>
        <w:t>puntaje máximo obtenido entre las empresas participantes y el mínimo exigido (60) puntos así:</w:t>
      </w:r>
    </w:p>
    <w:p w14:paraId="52BC9BB9" w14:textId="77777777" w:rsidR="00C46380" w:rsidRDefault="00C46380">
      <w:pPr>
        <w:spacing w:line="276" w:lineRule="auto"/>
        <w:jc w:val="both"/>
        <w:sectPr w:rsidR="00C46380">
          <w:pgSz w:w="12240" w:h="15840"/>
          <w:pgMar w:top="1300" w:right="0" w:bottom="280" w:left="1260" w:header="720" w:footer="720" w:gutter="0"/>
          <w:cols w:space="720"/>
        </w:sectPr>
      </w:pPr>
    </w:p>
    <w:p w14:paraId="52BC9BBA" w14:textId="77777777" w:rsidR="00C46380" w:rsidRDefault="00C46380">
      <w:pPr>
        <w:pStyle w:val="Textoindependiente"/>
        <w:spacing w:before="9"/>
        <w:rPr>
          <w:sz w:val="11"/>
        </w:rPr>
      </w:pPr>
    </w:p>
    <w:p w14:paraId="52BC9BBD" w14:textId="682456AF" w:rsidR="00C46380" w:rsidRDefault="001F5741" w:rsidP="00C14A72">
      <w:pPr>
        <w:pStyle w:val="Textoindependiente"/>
        <w:ind w:left="3720"/>
        <w:rPr>
          <w:sz w:val="20"/>
        </w:rPr>
      </w:pPr>
      <w:r>
        <w:rPr>
          <w:noProof/>
          <w:sz w:val="20"/>
        </w:rPr>
        <w:drawing>
          <wp:inline distT="0" distB="0" distL="0" distR="0" wp14:anchorId="52BCC6DC" wp14:editId="52BCC6DD">
            <wp:extent cx="1405440" cy="381000"/>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333" cstate="print"/>
                    <a:stretch>
                      <a:fillRect/>
                    </a:stretch>
                  </pic:blipFill>
                  <pic:spPr>
                    <a:xfrm>
                      <a:off x="0" y="0"/>
                      <a:ext cx="1405440" cy="381000"/>
                    </a:xfrm>
                    <a:prstGeom prst="rect">
                      <a:avLst/>
                    </a:prstGeom>
                  </pic:spPr>
                </pic:pic>
              </a:graphicData>
            </a:graphic>
          </wp:inline>
        </w:drawing>
      </w:r>
    </w:p>
    <w:p w14:paraId="52BC9BBE" w14:textId="77777777" w:rsidR="00C46380" w:rsidRDefault="00C46380">
      <w:pPr>
        <w:pStyle w:val="Textoindependiente"/>
        <w:rPr>
          <w:sz w:val="20"/>
        </w:rPr>
      </w:pPr>
    </w:p>
    <w:p w14:paraId="52BC9BBF" w14:textId="77777777" w:rsidR="00C46380" w:rsidRDefault="00C46380">
      <w:pPr>
        <w:pStyle w:val="Textoindependiente"/>
        <w:spacing w:before="1"/>
        <w:rPr>
          <w:sz w:val="16"/>
        </w:rPr>
      </w:pPr>
    </w:p>
    <w:p w14:paraId="52BC9BC0" w14:textId="77777777" w:rsidR="00C46380" w:rsidRDefault="001F5741">
      <w:pPr>
        <w:pStyle w:val="Textoindependiente"/>
        <w:spacing w:before="101"/>
        <w:ind w:left="444"/>
      </w:pPr>
      <w:r>
        <w:rPr>
          <w:color w:val="121212"/>
        </w:rPr>
        <w:t>Las</w:t>
      </w:r>
      <w:r>
        <w:rPr>
          <w:color w:val="121212"/>
          <w:spacing w:val="-5"/>
        </w:rPr>
        <w:t xml:space="preserve"> </w:t>
      </w:r>
      <w:r>
        <w:rPr>
          <w:color w:val="121212"/>
        </w:rPr>
        <w:t>empresas</w:t>
      </w:r>
      <w:r>
        <w:rPr>
          <w:color w:val="121212"/>
          <w:spacing w:val="-3"/>
        </w:rPr>
        <w:t xml:space="preserve"> </w:t>
      </w:r>
      <w:r>
        <w:rPr>
          <w:color w:val="121212"/>
        </w:rPr>
        <w:t>que</w:t>
      </w:r>
      <w:r>
        <w:rPr>
          <w:color w:val="121212"/>
          <w:spacing w:val="-4"/>
        </w:rPr>
        <w:t xml:space="preserve"> </w:t>
      </w:r>
      <w:r>
        <w:rPr>
          <w:color w:val="121212"/>
        </w:rPr>
        <w:t>no</w:t>
      </w:r>
      <w:r>
        <w:rPr>
          <w:color w:val="121212"/>
          <w:spacing w:val="-5"/>
        </w:rPr>
        <w:t xml:space="preserve"> </w:t>
      </w:r>
      <w:r>
        <w:rPr>
          <w:color w:val="121212"/>
        </w:rPr>
        <w:t>alcancen</w:t>
      </w:r>
      <w:r>
        <w:rPr>
          <w:color w:val="121212"/>
          <w:spacing w:val="-1"/>
        </w:rPr>
        <w:t xml:space="preserve"> </w:t>
      </w:r>
      <w:r>
        <w:rPr>
          <w:color w:val="121212"/>
        </w:rPr>
        <w:t>la</w:t>
      </w:r>
      <w:r>
        <w:rPr>
          <w:color w:val="121212"/>
          <w:spacing w:val="-4"/>
        </w:rPr>
        <w:t xml:space="preserve"> </w:t>
      </w:r>
      <w:r>
        <w:rPr>
          <w:color w:val="121212"/>
        </w:rPr>
        <w:t>media</w:t>
      </w:r>
      <w:r>
        <w:rPr>
          <w:color w:val="121212"/>
          <w:spacing w:val="-4"/>
        </w:rPr>
        <w:t xml:space="preserve"> </w:t>
      </w:r>
      <w:r>
        <w:rPr>
          <w:color w:val="121212"/>
        </w:rPr>
        <w:t>(M)</w:t>
      </w:r>
      <w:r>
        <w:rPr>
          <w:color w:val="121212"/>
          <w:spacing w:val="-2"/>
        </w:rPr>
        <w:t xml:space="preserve"> </w:t>
      </w:r>
      <w:r>
        <w:rPr>
          <w:color w:val="121212"/>
        </w:rPr>
        <w:t>no</w:t>
      </w:r>
      <w:r>
        <w:rPr>
          <w:color w:val="121212"/>
          <w:spacing w:val="-3"/>
        </w:rPr>
        <w:t xml:space="preserve"> </w:t>
      </w:r>
      <w:r>
        <w:rPr>
          <w:color w:val="121212"/>
        </w:rPr>
        <w:t>se</w:t>
      </w:r>
      <w:r>
        <w:rPr>
          <w:color w:val="121212"/>
          <w:spacing w:val="-3"/>
        </w:rPr>
        <w:t xml:space="preserve"> </w:t>
      </w:r>
      <w:r>
        <w:rPr>
          <w:color w:val="121212"/>
        </w:rPr>
        <w:t>tendrán</w:t>
      </w:r>
      <w:r>
        <w:rPr>
          <w:color w:val="121212"/>
          <w:spacing w:val="-3"/>
        </w:rPr>
        <w:t xml:space="preserve"> </w:t>
      </w:r>
      <w:r>
        <w:rPr>
          <w:color w:val="121212"/>
        </w:rPr>
        <w:t>en</w:t>
      </w:r>
      <w:r>
        <w:rPr>
          <w:color w:val="121212"/>
          <w:spacing w:val="-3"/>
        </w:rPr>
        <w:t xml:space="preserve"> </w:t>
      </w:r>
      <w:r>
        <w:rPr>
          <w:color w:val="121212"/>
          <w:spacing w:val="-2"/>
        </w:rPr>
        <w:t>cuenta.</w:t>
      </w:r>
    </w:p>
    <w:p w14:paraId="52BC9BC1" w14:textId="77777777" w:rsidR="00C46380" w:rsidRDefault="00C46380">
      <w:pPr>
        <w:pStyle w:val="Textoindependiente"/>
        <w:spacing w:before="10"/>
        <w:rPr>
          <w:sz w:val="21"/>
        </w:rPr>
      </w:pPr>
    </w:p>
    <w:p w14:paraId="52BC9BC2" w14:textId="77777777" w:rsidR="00C46380" w:rsidRDefault="001F5741">
      <w:pPr>
        <w:pStyle w:val="Prrafodelista"/>
        <w:numPr>
          <w:ilvl w:val="0"/>
          <w:numId w:val="265"/>
        </w:numPr>
        <w:tabs>
          <w:tab w:val="left" w:pos="764"/>
        </w:tabs>
        <w:ind w:right="1695" w:firstLine="0"/>
      </w:pPr>
      <w:r>
        <w:rPr>
          <w:color w:val="121212"/>
        </w:rPr>
        <w:t>Para las empresas que estén</w:t>
      </w:r>
      <w:r>
        <w:rPr>
          <w:color w:val="121212"/>
          <w:spacing w:val="-2"/>
        </w:rPr>
        <w:t xml:space="preserve"> </w:t>
      </w:r>
      <w:r>
        <w:rPr>
          <w:color w:val="121212"/>
        </w:rPr>
        <w:t>en la media aritmética o por encima de</w:t>
      </w:r>
      <w:r>
        <w:rPr>
          <w:color w:val="121212"/>
          <w:spacing w:val="-1"/>
        </w:rPr>
        <w:t xml:space="preserve"> </w:t>
      </w:r>
      <w:r>
        <w:rPr>
          <w:color w:val="121212"/>
        </w:rPr>
        <w:t>ella, se calculará un porcentaje de participación con base en la siguiente</w:t>
      </w:r>
      <w:r>
        <w:rPr>
          <w:color w:val="121212"/>
          <w:spacing w:val="-6"/>
        </w:rPr>
        <w:t xml:space="preserve"> </w:t>
      </w:r>
      <w:r>
        <w:rPr>
          <w:color w:val="121212"/>
        </w:rPr>
        <w:t>fórmula:</w:t>
      </w:r>
    </w:p>
    <w:p w14:paraId="52BC9BC3" w14:textId="77777777" w:rsidR="00C46380" w:rsidRDefault="00C46380">
      <w:pPr>
        <w:pStyle w:val="Textoindependiente"/>
        <w:spacing w:before="2"/>
      </w:pPr>
    </w:p>
    <w:p w14:paraId="52BC9BC4" w14:textId="77777777" w:rsidR="00C46380" w:rsidRDefault="001F5741">
      <w:pPr>
        <w:pStyle w:val="Textoindependiente"/>
        <w:ind w:left="444"/>
      </w:pPr>
      <w:r>
        <w:rPr>
          <w:color w:val="121212"/>
          <w:spacing w:val="-2"/>
        </w:rPr>
        <w:t>Ei=Pi-</w:t>
      </w:r>
      <w:r>
        <w:rPr>
          <w:color w:val="121212"/>
          <w:spacing w:val="-5"/>
        </w:rPr>
        <w:t>60</w:t>
      </w:r>
    </w:p>
    <w:p w14:paraId="52BC9BC5" w14:textId="77777777" w:rsidR="00C46380" w:rsidRDefault="001F5741">
      <w:pPr>
        <w:pStyle w:val="Textoindependiente"/>
        <w:spacing w:before="8"/>
        <w:rPr>
          <w:sz w:val="21"/>
        </w:rPr>
      </w:pPr>
      <w:r>
        <w:rPr>
          <w:noProof/>
        </w:rPr>
        <w:drawing>
          <wp:anchor distT="0" distB="0" distL="0" distR="0" simplePos="0" relativeHeight="5" behindDoc="0" locked="0" layoutInCell="1" allowOverlap="1" wp14:anchorId="52BCC6DE" wp14:editId="52BCC6DF">
            <wp:simplePos x="0" y="0"/>
            <wp:positionH relativeFrom="page">
              <wp:posOffset>3556487</wp:posOffset>
            </wp:positionH>
            <wp:positionV relativeFrom="paragraph">
              <wp:posOffset>182721</wp:posOffset>
            </wp:positionV>
            <wp:extent cx="570508" cy="414909"/>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334" cstate="print"/>
                    <a:stretch>
                      <a:fillRect/>
                    </a:stretch>
                  </pic:blipFill>
                  <pic:spPr>
                    <a:xfrm>
                      <a:off x="0" y="0"/>
                      <a:ext cx="570508" cy="414909"/>
                    </a:xfrm>
                    <a:prstGeom prst="rect">
                      <a:avLst/>
                    </a:prstGeom>
                  </pic:spPr>
                </pic:pic>
              </a:graphicData>
            </a:graphic>
          </wp:anchor>
        </w:drawing>
      </w:r>
    </w:p>
    <w:p w14:paraId="52BC9BC6" w14:textId="77777777" w:rsidR="00C46380" w:rsidRDefault="00C46380">
      <w:pPr>
        <w:pStyle w:val="Textoindependiente"/>
        <w:rPr>
          <w:sz w:val="26"/>
        </w:rPr>
      </w:pPr>
    </w:p>
    <w:p w14:paraId="52BC9BC7" w14:textId="77777777" w:rsidR="00C46380" w:rsidRDefault="001F5741">
      <w:pPr>
        <w:pStyle w:val="Textoindependiente"/>
        <w:spacing w:before="228" w:line="480" w:lineRule="auto"/>
        <w:ind w:left="444" w:right="10118"/>
      </w:pPr>
      <w:proofErr w:type="spellStart"/>
      <w:r>
        <w:rPr>
          <w:color w:val="121212"/>
          <w:spacing w:val="-4"/>
        </w:rPr>
        <w:t>SEi</w:t>
      </w:r>
      <w:proofErr w:type="spellEnd"/>
      <w:r>
        <w:rPr>
          <w:color w:val="121212"/>
          <w:spacing w:val="-4"/>
        </w:rPr>
        <w:t xml:space="preserve"> </w:t>
      </w:r>
      <w:r>
        <w:rPr>
          <w:color w:val="121212"/>
          <w:spacing w:val="-5"/>
        </w:rPr>
        <w:t>I=1</w:t>
      </w:r>
    </w:p>
    <w:p w14:paraId="52BC9BC8" w14:textId="77777777" w:rsidR="00C46380" w:rsidRDefault="001F5741">
      <w:pPr>
        <w:pStyle w:val="Textoindependiente"/>
        <w:spacing w:before="1" w:line="477" w:lineRule="auto"/>
        <w:ind w:left="444" w:right="3839"/>
      </w:pPr>
      <w:r>
        <w:rPr>
          <w:color w:val="121212"/>
        </w:rPr>
        <w:t>Dónde</w:t>
      </w:r>
      <w:r>
        <w:rPr>
          <w:color w:val="121212"/>
          <w:spacing w:val="-5"/>
        </w:rPr>
        <w:t xml:space="preserve"> </w:t>
      </w:r>
      <w:r>
        <w:rPr>
          <w:color w:val="121212"/>
        </w:rPr>
        <w:t>%i</w:t>
      </w:r>
      <w:r>
        <w:rPr>
          <w:color w:val="121212"/>
          <w:spacing w:val="-8"/>
        </w:rPr>
        <w:t xml:space="preserve"> </w:t>
      </w:r>
      <w:r>
        <w:rPr>
          <w:color w:val="121212"/>
        </w:rPr>
        <w:t>=</w:t>
      </w:r>
      <w:r>
        <w:rPr>
          <w:color w:val="121212"/>
          <w:spacing w:val="-6"/>
        </w:rPr>
        <w:t xml:space="preserve"> </w:t>
      </w:r>
      <w:r>
        <w:rPr>
          <w:color w:val="121212"/>
        </w:rPr>
        <w:t>Porcentaje</w:t>
      </w:r>
      <w:r>
        <w:rPr>
          <w:color w:val="121212"/>
          <w:spacing w:val="-5"/>
        </w:rPr>
        <w:t xml:space="preserve"> </w:t>
      </w:r>
      <w:r>
        <w:rPr>
          <w:color w:val="121212"/>
        </w:rPr>
        <w:t>de</w:t>
      </w:r>
      <w:r>
        <w:rPr>
          <w:color w:val="121212"/>
          <w:spacing w:val="-5"/>
        </w:rPr>
        <w:t xml:space="preserve"> </w:t>
      </w:r>
      <w:r>
        <w:rPr>
          <w:color w:val="121212"/>
        </w:rPr>
        <w:t>participación</w:t>
      </w:r>
      <w:r>
        <w:rPr>
          <w:color w:val="121212"/>
          <w:spacing w:val="-5"/>
        </w:rPr>
        <w:t xml:space="preserve"> </w:t>
      </w:r>
      <w:r>
        <w:rPr>
          <w:color w:val="121212"/>
        </w:rPr>
        <w:t>en</w:t>
      </w:r>
      <w:r>
        <w:rPr>
          <w:color w:val="121212"/>
          <w:spacing w:val="-5"/>
        </w:rPr>
        <w:t xml:space="preserve"> </w:t>
      </w:r>
      <w:r>
        <w:rPr>
          <w:color w:val="121212"/>
        </w:rPr>
        <w:t>la</w:t>
      </w:r>
      <w:r>
        <w:rPr>
          <w:color w:val="121212"/>
          <w:spacing w:val="-4"/>
        </w:rPr>
        <w:t xml:space="preserve"> </w:t>
      </w:r>
      <w:r>
        <w:rPr>
          <w:color w:val="121212"/>
        </w:rPr>
        <w:t>distribución Pi= Puntaje obtenido por cada una de las empresas</w:t>
      </w:r>
    </w:p>
    <w:p w14:paraId="52BC9BC9" w14:textId="77777777" w:rsidR="00C46380" w:rsidRDefault="001F5741">
      <w:pPr>
        <w:pStyle w:val="Textoindependiente"/>
        <w:spacing w:line="264" w:lineRule="exact"/>
        <w:ind w:left="444"/>
      </w:pPr>
      <w:r>
        <w:rPr>
          <w:color w:val="121212"/>
        </w:rPr>
        <w:t>Ei=</w:t>
      </w:r>
      <w:r>
        <w:rPr>
          <w:color w:val="121212"/>
          <w:spacing w:val="-4"/>
        </w:rPr>
        <w:t xml:space="preserve"> </w:t>
      </w:r>
      <w:r>
        <w:rPr>
          <w:color w:val="121212"/>
        </w:rPr>
        <w:t>Puntaje</w:t>
      </w:r>
      <w:r>
        <w:rPr>
          <w:color w:val="121212"/>
          <w:spacing w:val="-3"/>
        </w:rPr>
        <w:t xml:space="preserve"> </w:t>
      </w:r>
      <w:r>
        <w:rPr>
          <w:color w:val="121212"/>
        </w:rPr>
        <w:t>obtenido</w:t>
      </w:r>
      <w:r>
        <w:rPr>
          <w:color w:val="121212"/>
          <w:spacing w:val="-3"/>
        </w:rPr>
        <w:t xml:space="preserve"> </w:t>
      </w:r>
      <w:r>
        <w:rPr>
          <w:color w:val="121212"/>
        </w:rPr>
        <w:t>por</w:t>
      </w:r>
      <w:r>
        <w:rPr>
          <w:color w:val="121212"/>
          <w:spacing w:val="-4"/>
        </w:rPr>
        <w:t xml:space="preserve"> </w:t>
      </w:r>
      <w:r>
        <w:rPr>
          <w:color w:val="121212"/>
        </w:rPr>
        <w:t>encima</w:t>
      </w:r>
      <w:r>
        <w:rPr>
          <w:color w:val="121212"/>
          <w:spacing w:val="-6"/>
        </w:rPr>
        <w:t xml:space="preserve"> </w:t>
      </w:r>
      <w:r>
        <w:rPr>
          <w:color w:val="121212"/>
        </w:rPr>
        <w:t>de</w:t>
      </w:r>
      <w:r>
        <w:rPr>
          <w:color w:val="121212"/>
          <w:spacing w:val="-1"/>
        </w:rPr>
        <w:t xml:space="preserve"> </w:t>
      </w:r>
      <w:r>
        <w:rPr>
          <w:color w:val="121212"/>
        </w:rPr>
        <w:t>los</w:t>
      </w:r>
      <w:r>
        <w:rPr>
          <w:color w:val="121212"/>
          <w:spacing w:val="-4"/>
        </w:rPr>
        <w:t xml:space="preserve"> </w:t>
      </w:r>
      <w:r>
        <w:rPr>
          <w:color w:val="121212"/>
        </w:rPr>
        <w:t>60</w:t>
      </w:r>
      <w:r>
        <w:rPr>
          <w:color w:val="121212"/>
          <w:spacing w:val="-1"/>
        </w:rPr>
        <w:t xml:space="preserve"> </w:t>
      </w:r>
      <w:r>
        <w:rPr>
          <w:color w:val="121212"/>
          <w:spacing w:val="-2"/>
        </w:rPr>
        <w:t>puntos</w:t>
      </w:r>
    </w:p>
    <w:p w14:paraId="52BC9BCA" w14:textId="77777777" w:rsidR="00C46380" w:rsidRDefault="00C46380">
      <w:pPr>
        <w:pStyle w:val="Textoindependiente"/>
        <w:spacing w:before="6"/>
        <w:rPr>
          <w:sz w:val="28"/>
        </w:rPr>
      </w:pPr>
    </w:p>
    <w:p w14:paraId="52BC9BCB" w14:textId="77777777" w:rsidR="00C46380" w:rsidRDefault="001F5741">
      <w:pPr>
        <w:pStyle w:val="Textoindependiente"/>
        <w:spacing w:before="1"/>
        <w:ind w:left="444"/>
      </w:pPr>
      <w:r>
        <w:rPr>
          <w:color w:val="121212"/>
        </w:rPr>
        <w:t>n</w:t>
      </w:r>
      <w:r>
        <w:rPr>
          <w:color w:val="121212"/>
          <w:spacing w:val="-4"/>
        </w:rPr>
        <w:t xml:space="preserve"> </w:t>
      </w:r>
      <w:r>
        <w:rPr>
          <w:color w:val="121212"/>
        </w:rPr>
        <w:t>=</w:t>
      </w:r>
      <w:r>
        <w:rPr>
          <w:color w:val="121212"/>
          <w:spacing w:val="-3"/>
        </w:rPr>
        <w:t xml:space="preserve"> </w:t>
      </w:r>
      <w:r>
        <w:rPr>
          <w:color w:val="121212"/>
        </w:rPr>
        <w:t>Número</w:t>
      </w:r>
      <w:r>
        <w:rPr>
          <w:color w:val="121212"/>
          <w:spacing w:val="-2"/>
        </w:rPr>
        <w:t xml:space="preserve"> </w:t>
      </w:r>
      <w:r>
        <w:rPr>
          <w:color w:val="121212"/>
        </w:rPr>
        <w:t>de</w:t>
      </w:r>
      <w:r>
        <w:rPr>
          <w:color w:val="121212"/>
          <w:spacing w:val="-1"/>
        </w:rPr>
        <w:t xml:space="preserve"> </w:t>
      </w:r>
      <w:r>
        <w:rPr>
          <w:color w:val="121212"/>
          <w:spacing w:val="-2"/>
        </w:rPr>
        <w:t>empresas</w:t>
      </w:r>
    </w:p>
    <w:p w14:paraId="52BC9BCC" w14:textId="77777777" w:rsidR="00C46380" w:rsidRDefault="00C46380">
      <w:pPr>
        <w:pStyle w:val="Textoindependiente"/>
        <w:spacing w:before="10"/>
        <w:rPr>
          <w:sz w:val="21"/>
        </w:rPr>
      </w:pPr>
    </w:p>
    <w:p w14:paraId="52BC9BCD" w14:textId="77777777" w:rsidR="00C46380" w:rsidRDefault="001F5741">
      <w:pPr>
        <w:pStyle w:val="Prrafodelista"/>
        <w:numPr>
          <w:ilvl w:val="0"/>
          <w:numId w:val="265"/>
        </w:numPr>
        <w:tabs>
          <w:tab w:val="left" w:pos="762"/>
        </w:tabs>
        <w:ind w:right="1697" w:firstLine="0"/>
      </w:pPr>
      <w:r>
        <w:rPr>
          <w:color w:val="121212"/>
        </w:rPr>
        <w:t>El total de horarios a adjudicar se distribuirá de acuerdo con el porcentaje</w:t>
      </w:r>
      <w:r>
        <w:rPr>
          <w:color w:val="121212"/>
          <w:spacing w:val="40"/>
        </w:rPr>
        <w:t xml:space="preserve"> </w:t>
      </w:r>
      <w:r>
        <w:rPr>
          <w:color w:val="121212"/>
        </w:rPr>
        <w:t>de participación obtenido así:</w:t>
      </w:r>
    </w:p>
    <w:p w14:paraId="52BC9BCE" w14:textId="77777777" w:rsidR="00C46380" w:rsidRDefault="00C46380">
      <w:pPr>
        <w:pStyle w:val="Textoindependiente"/>
        <w:spacing w:before="11"/>
        <w:rPr>
          <w:sz w:val="21"/>
        </w:rPr>
      </w:pPr>
    </w:p>
    <w:p w14:paraId="52BC9BCF" w14:textId="77777777" w:rsidR="00C46380" w:rsidRDefault="001F5741">
      <w:pPr>
        <w:pStyle w:val="Textoindependiente"/>
        <w:spacing w:before="1"/>
        <w:ind w:left="444"/>
      </w:pPr>
      <w:r>
        <w:rPr>
          <w:color w:val="121212"/>
        </w:rPr>
        <w:t>Ki=K*</w:t>
      </w:r>
      <w:r>
        <w:rPr>
          <w:color w:val="121212"/>
          <w:spacing w:val="-8"/>
        </w:rPr>
        <w:t xml:space="preserve"> </w:t>
      </w:r>
      <w:r>
        <w:rPr>
          <w:color w:val="121212"/>
          <w:spacing w:val="-5"/>
        </w:rPr>
        <w:t>%i</w:t>
      </w:r>
    </w:p>
    <w:p w14:paraId="52BC9BD0" w14:textId="77777777" w:rsidR="00C46380" w:rsidRDefault="00C46380">
      <w:pPr>
        <w:pStyle w:val="Textoindependiente"/>
      </w:pPr>
    </w:p>
    <w:p w14:paraId="52BC9BD1" w14:textId="77777777" w:rsidR="00C46380" w:rsidRDefault="001F5741">
      <w:pPr>
        <w:pStyle w:val="Textoindependiente"/>
        <w:ind w:left="444"/>
      </w:pPr>
      <w:r>
        <w:rPr>
          <w:color w:val="121212"/>
        </w:rPr>
        <w:t>Dónde</w:t>
      </w:r>
      <w:r>
        <w:rPr>
          <w:color w:val="121212"/>
          <w:spacing w:val="-4"/>
        </w:rPr>
        <w:t xml:space="preserve"> </w:t>
      </w:r>
      <w:r>
        <w:rPr>
          <w:color w:val="121212"/>
        </w:rPr>
        <w:t>Ki</w:t>
      </w:r>
      <w:r>
        <w:rPr>
          <w:color w:val="121212"/>
          <w:spacing w:val="-5"/>
        </w:rPr>
        <w:t xml:space="preserve"> </w:t>
      </w:r>
      <w:r>
        <w:rPr>
          <w:color w:val="121212"/>
        </w:rPr>
        <w:t>=</w:t>
      </w:r>
      <w:r>
        <w:rPr>
          <w:color w:val="121212"/>
          <w:spacing w:val="-4"/>
        </w:rPr>
        <w:t xml:space="preserve"> </w:t>
      </w:r>
      <w:r>
        <w:rPr>
          <w:color w:val="121212"/>
        </w:rPr>
        <w:t>Número</w:t>
      </w:r>
      <w:r>
        <w:rPr>
          <w:color w:val="121212"/>
          <w:spacing w:val="-3"/>
        </w:rPr>
        <w:t xml:space="preserve"> </w:t>
      </w:r>
      <w:r>
        <w:rPr>
          <w:color w:val="121212"/>
        </w:rPr>
        <w:t>de</w:t>
      </w:r>
      <w:r>
        <w:rPr>
          <w:color w:val="121212"/>
          <w:spacing w:val="-1"/>
        </w:rPr>
        <w:t xml:space="preserve"> </w:t>
      </w:r>
      <w:r>
        <w:rPr>
          <w:color w:val="121212"/>
        </w:rPr>
        <w:t>frecuencias</w:t>
      </w:r>
      <w:r>
        <w:rPr>
          <w:color w:val="121212"/>
          <w:spacing w:val="-3"/>
        </w:rPr>
        <w:t xml:space="preserve"> </w:t>
      </w:r>
      <w:r>
        <w:rPr>
          <w:color w:val="121212"/>
        </w:rPr>
        <w:t>a</w:t>
      </w:r>
      <w:r>
        <w:rPr>
          <w:color w:val="121212"/>
          <w:spacing w:val="-4"/>
        </w:rPr>
        <w:t xml:space="preserve"> </w:t>
      </w:r>
      <w:r>
        <w:rPr>
          <w:color w:val="121212"/>
        </w:rPr>
        <w:t>asignar</w:t>
      </w:r>
      <w:r>
        <w:rPr>
          <w:color w:val="121212"/>
          <w:spacing w:val="-4"/>
        </w:rPr>
        <w:t xml:space="preserve"> </w:t>
      </w:r>
      <w:r>
        <w:rPr>
          <w:color w:val="121212"/>
        </w:rPr>
        <w:t>a</w:t>
      </w:r>
      <w:r>
        <w:rPr>
          <w:color w:val="121212"/>
          <w:spacing w:val="-1"/>
        </w:rPr>
        <w:t xml:space="preserve"> </w:t>
      </w:r>
      <w:r>
        <w:rPr>
          <w:color w:val="121212"/>
        </w:rPr>
        <w:t>la</w:t>
      </w:r>
      <w:r>
        <w:rPr>
          <w:color w:val="121212"/>
          <w:spacing w:val="-3"/>
        </w:rPr>
        <w:t xml:space="preserve"> </w:t>
      </w:r>
      <w:r>
        <w:rPr>
          <w:color w:val="121212"/>
          <w:spacing w:val="-2"/>
        </w:rPr>
        <w:t>empresa.</w:t>
      </w:r>
    </w:p>
    <w:p w14:paraId="52BC9BD2" w14:textId="77777777" w:rsidR="00C46380" w:rsidRDefault="00C46380">
      <w:pPr>
        <w:pStyle w:val="Textoindependiente"/>
        <w:spacing w:before="10"/>
      </w:pPr>
    </w:p>
    <w:p w14:paraId="52BC9BD3" w14:textId="77777777" w:rsidR="00C46380" w:rsidRDefault="001F5741">
      <w:pPr>
        <w:pStyle w:val="Textoindependiente"/>
        <w:ind w:left="444"/>
      </w:pPr>
      <w:r>
        <w:rPr>
          <w:color w:val="121212"/>
        </w:rPr>
        <w:t>K</w:t>
      </w:r>
      <w:r>
        <w:rPr>
          <w:color w:val="121212"/>
          <w:spacing w:val="-7"/>
        </w:rPr>
        <w:t xml:space="preserve"> </w:t>
      </w:r>
      <w:r>
        <w:rPr>
          <w:color w:val="121212"/>
        </w:rPr>
        <w:t>=</w:t>
      </w:r>
      <w:r>
        <w:rPr>
          <w:color w:val="121212"/>
          <w:spacing w:val="-6"/>
        </w:rPr>
        <w:t xml:space="preserve"> </w:t>
      </w:r>
      <w:r>
        <w:rPr>
          <w:color w:val="121212"/>
        </w:rPr>
        <w:t>Número</w:t>
      </w:r>
      <w:r>
        <w:rPr>
          <w:color w:val="121212"/>
          <w:spacing w:val="-5"/>
        </w:rPr>
        <w:t xml:space="preserve"> </w:t>
      </w:r>
      <w:r>
        <w:rPr>
          <w:color w:val="121212"/>
        </w:rPr>
        <w:t>de</w:t>
      </w:r>
      <w:r>
        <w:rPr>
          <w:color w:val="121212"/>
          <w:spacing w:val="-4"/>
        </w:rPr>
        <w:t xml:space="preserve"> </w:t>
      </w:r>
      <w:r>
        <w:rPr>
          <w:color w:val="121212"/>
        </w:rPr>
        <w:t>horarios</w:t>
      </w:r>
      <w:r>
        <w:rPr>
          <w:color w:val="121212"/>
          <w:spacing w:val="-4"/>
        </w:rPr>
        <w:t xml:space="preserve"> </w:t>
      </w:r>
      <w:r>
        <w:rPr>
          <w:color w:val="121212"/>
        </w:rPr>
        <w:t>disponibles</w:t>
      </w:r>
      <w:r>
        <w:rPr>
          <w:color w:val="121212"/>
          <w:spacing w:val="-4"/>
        </w:rPr>
        <w:t xml:space="preserve"> </w:t>
      </w:r>
      <w:r>
        <w:rPr>
          <w:color w:val="121212"/>
        </w:rPr>
        <w:t>(Aproximados</w:t>
      </w:r>
      <w:r>
        <w:rPr>
          <w:color w:val="121212"/>
          <w:spacing w:val="-4"/>
        </w:rPr>
        <w:t xml:space="preserve"> </w:t>
      </w:r>
      <w:r>
        <w:rPr>
          <w:color w:val="121212"/>
        </w:rPr>
        <w:t>a</w:t>
      </w:r>
      <w:r>
        <w:rPr>
          <w:color w:val="121212"/>
          <w:spacing w:val="-6"/>
        </w:rPr>
        <w:t xml:space="preserve"> </w:t>
      </w:r>
      <w:r>
        <w:rPr>
          <w:color w:val="121212"/>
        </w:rPr>
        <w:t>parte</w:t>
      </w:r>
      <w:r>
        <w:rPr>
          <w:color w:val="121212"/>
          <w:spacing w:val="-5"/>
        </w:rPr>
        <w:t xml:space="preserve"> </w:t>
      </w:r>
      <w:r>
        <w:rPr>
          <w:color w:val="121212"/>
          <w:spacing w:val="-2"/>
        </w:rPr>
        <w:t>entera)</w:t>
      </w:r>
    </w:p>
    <w:p w14:paraId="52BC9BD4" w14:textId="77777777" w:rsidR="00C46380" w:rsidRDefault="00C46380">
      <w:pPr>
        <w:pStyle w:val="Textoindependiente"/>
        <w:spacing w:before="1"/>
      </w:pPr>
    </w:p>
    <w:p w14:paraId="52BC9BD5" w14:textId="77777777" w:rsidR="00C46380" w:rsidRDefault="001F5741">
      <w:pPr>
        <w:pStyle w:val="Textoindependiente"/>
        <w:ind w:left="444"/>
      </w:pPr>
      <w:r>
        <w:rPr>
          <w:color w:val="121212"/>
        </w:rPr>
        <w:t>%i</w:t>
      </w:r>
      <w:r>
        <w:rPr>
          <w:color w:val="121212"/>
          <w:spacing w:val="-7"/>
        </w:rPr>
        <w:t xml:space="preserve"> </w:t>
      </w:r>
      <w:r>
        <w:rPr>
          <w:color w:val="121212"/>
        </w:rPr>
        <w:t>=</w:t>
      </w:r>
      <w:r>
        <w:rPr>
          <w:color w:val="121212"/>
          <w:spacing w:val="-3"/>
        </w:rPr>
        <w:t xml:space="preserve"> </w:t>
      </w:r>
      <w:r>
        <w:rPr>
          <w:color w:val="121212"/>
        </w:rPr>
        <w:t>Porcentaje</w:t>
      </w:r>
      <w:r>
        <w:rPr>
          <w:color w:val="121212"/>
          <w:spacing w:val="-4"/>
        </w:rPr>
        <w:t xml:space="preserve"> </w:t>
      </w:r>
      <w:r>
        <w:rPr>
          <w:color w:val="121212"/>
        </w:rPr>
        <w:t>de</w:t>
      </w:r>
      <w:r>
        <w:rPr>
          <w:color w:val="121212"/>
          <w:spacing w:val="-3"/>
        </w:rPr>
        <w:t xml:space="preserve"> </w:t>
      </w:r>
      <w:r>
        <w:rPr>
          <w:color w:val="121212"/>
        </w:rPr>
        <w:t>participación</w:t>
      </w:r>
      <w:r>
        <w:rPr>
          <w:color w:val="121212"/>
          <w:spacing w:val="-5"/>
        </w:rPr>
        <w:t xml:space="preserve"> </w:t>
      </w:r>
      <w:r>
        <w:rPr>
          <w:color w:val="121212"/>
        </w:rPr>
        <w:t>en</w:t>
      </w:r>
      <w:r>
        <w:rPr>
          <w:color w:val="121212"/>
          <w:spacing w:val="-2"/>
        </w:rPr>
        <w:t xml:space="preserve"> </w:t>
      </w:r>
      <w:r>
        <w:rPr>
          <w:color w:val="121212"/>
        </w:rPr>
        <w:t>la</w:t>
      </w:r>
      <w:r>
        <w:rPr>
          <w:color w:val="121212"/>
          <w:spacing w:val="-2"/>
        </w:rPr>
        <w:t xml:space="preserve"> distribución</w:t>
      </w:r>
    </w:p>
    <w:p w14:paraId="52BC9BD6" w14:textId="77777777" w:rsidR="00C46380" w:rsidRDefault="00C46380">
      <w:pPr>
        <w:pStyle w:val="Textoindependiente"/>
      </w:pPr>
    </w:p>
    <w:p w14:paraId="52BC9BD7" w14:textId="77777777" w:rsidR="00C46380" w:rsidRDefault="001F5741">
      <w:pPr>
        <w:pStyle w:val="Textoindependiente"/>
        <w:spacing w:before="1"/>
        <w:ind w:left="444" w:right="1688"/>
        <w:jc w:val="both"/>
      </w:pPr>
      <w:r>
        <w:rPr>
          <w:color w:val="121212"/>
        </w:rPr>
        <w:t>En caso que dos o más empresas obtengan igual número de puntos se le adjudicará a aquella que tenga</w:t>
      </w:r>
      <w:r>
        <w:rPr>
          <w:color w:val="121212"/>
          <w:spacing w:val="-2"/>
        </w:rPr>
        <w:t xml:space="preserve"> </w:t>
      </w:r>
      <w:r>
        <w:rPr>
          <w:color w:val="121212"/>
        </w:rPr>
        <w:t>el</w:t>
      </w:r>
      <w:r>
        <w:rPr>
          <w:color w:val="121212"/>
          <w:spacing w:val="-1"/>
        </w:rPr>
        <w:t xml:space="preserve"> </w:t>
      </w:r>
      <w:r>
        <w:rPr>
          <w:color w:val="121212"/>
        </w:rPr>
        <w:t>mayor puntaje en</w:t>
      </w:r>
      <w:r>
        <w:rPr>
          <w:color w:val="121212"/>
          <w:spacing w:val="-2"/>
        </w:rPr>
        <w:t xml:space="preserve"> </w:t>
      </w:r>
      <w:r>
        <w:rPr>
          <w:color w:val="121212"/>
        </w:rPr>
        <w:t>el</w:t>
      </w:r>
      <w:r>
        <w:rPr>
          <w:color w:val="121212"/>
          <w:spacing w:val="-1"/>
        </w:rPr>
        <w:t xml:space="preserve"> </w:t>
      </w:r>
      <w:r>
        <w:rPr>
          <w:color w:val="121212"/>
        </w:rPr>
        <w:t>factor de</w:t>
      </w:r>
      <w:r>
        <w:rPr>
          <w:color w:val="121212"/>
          <w:spacing w:val="-1"/>
        </w:rPr>
        <w:t xml:space="preserve"> </w:t>
      </w:r>
      <w:r>
        <w:rPr>
          <w:color w:val="121212"/>
        </w:rPr>
        <w:t>edad promedio de la totalidad del parque automotor. De persistir el empate se definirá a favor de la que obtenga la mayor puntuación en el factor seguridad.</w:t>
      </w:r>
    </w:p>
    <w:p w14:paraId="52BC9BD8" w14:textId="77777777" w:rsidR="00C46380" w:rsidRDefault="00C46380">
      <w:pPr>
        <w:pStyle w:val="Textoindependiente"/>
        <w:spacing w:before="11"/>
        <w:rPr>
          <w:sz w:val="21"/>
        </w:rPr>
      </w:pPr>
    </w:p>
    <w:p w14:paraId="52BC9BD9" w14:textId="77777777" w:rsidR="00C46380" w:rsidRDefault="001F5741">
      <w:pPr>
        <w:pStyle w:val="Prrafodelista"/>
        <w:numPr>
          <w:ilvl w:val="0"/>
          <w:numId w:val="266"/>
        </w:numPr>
        <w:tabs>
          <w:tab w:val="left" w:pos="747"/>
        </w:tabs>
        <w:spacing w:before="1"/>
        <w:ind w:right="1691" w:firstLine="0"/>
      </w:pPr>
      <w:r>
        <w:rPr>
          <w:color w:val="121212"/>
        </w:rPr>
        <w:t>Adjudicación de servicios. El servicio se adjudicará por un término no mayor de cinco (5) años. Dentro del término autorizado el Ministerio de Transporte evaluará la prestación del servicio de conformidad con lo establecido en el artículo 2.2.1.4.5.5 de este decreto y decidirá si la empresa continúa o no con la prestación del servicio autorizado.</w:t>
      </w:r>
    </w:p>
    <w:p w14:paraId="52BC9BDA" w14:textId="77777777" w:rsidR="00C46380" w:rsidRDefault="00C46380">
      <w:pPr>
        <w:jc w:val="both"/>
        <w:sectPr w:rsidR="00C46380">
          <w:pgSz w:w="12240" w:h="15840"/>
          <w:pgMar w:top="1500" w:right="0" w:bottom="280" w:left="1260" w:header="720" w:footer="720" w:gutter="0"/>
          <w:cols w:space="720"/>
        </w:sectPr>
      </w:pPr>
    </w:p>
    <w:p w14:paraId="52BC9BDB" w14:textId="77777777" w:rsidR="00C46380" w:rsidRDefault="001F5741">
      <w:pPr>
        <w:pStyle w:val="Textoindependiente"/>
        <w:spacing w:before="77"/>
        <w:ind w:left="444" w:right="1694"/>
        <w:jc w:val="both"/>
      </w:pPr>
      <w:r>
        <w:rPr>
          <w:color w:val="121212"/>
        </w:rPr>
        <w:lastRenderedPageBreak/>
        <w:t>Si</w:t>
      </w:r>
      <w:r>
        <w:rPr>
          <w:color w:val="121212"/>
          <w:spacing w:val="-3"/>
        </w:rPr>
        <w:t xml:space="preserve"> </w:t>
      </w:r>
      <w:r>
        <w:rPr>
          <w:color w:val="121212"/>
        </w:rPr>
        <w:t>el</w:t>
      </w:r>
      <w:r>
        <w:rPr>
          <w:color w:val="121212"/>
          <w:spacing w:val="-2"/>
        </w:rPr>
        <w:t xml:space="preserve"> </w:t>
      </w:r>
      <w:r>
        <w:rPr>
          <w:color w:val="121212"/>
        </w:rPr>
        <w:t>adjudicatario</w:t>
      </w:r>
      <w:r>
        <w:rPr>
          <w:color w:val="121212"/>
          <w:spacing w:val="-1"/>
        </w:rPr>
        <w:t xml:space="preserve"> </w:t>
      </w:r>
      <w:r>
        <w:rPr>
          <w:color w:val="121212"/>
        </w:rPr>
        <w:t>no entra</w:t>
      </w:r>
      <w:r>
        <w:rPr>
          <w:color w:val="121212"/>
          <w:spacing w:val="-1"/>
        </w:rPr>
        <w:t xml:space="preserve"> </w:t>
      </w:r>
      <w:r>
        <w:rPr>
          <w:color w:val="121212"/>
        </w:rPr>
        <w:t>a</w:t>
      </w:r>
      <w:r>
        <w:rPr>
          <w:color w:val="121212"/>
          <w:spacing w:val="-1"/>
        </w:rPr>
        <w:t xml:space="preserve"> </w:t>
      </w:r>
      <w:r>
        <w:rPr>
          <w:color w:val="121212"/>
        </w:rPr>
        <w:t>prestar</w:t>
      </w:r>
      <w:r>
        <w:rPr>
          <w:color w:val="121212"/>
          <w:spacing w:val="-1"/>
        </w:rPr>
        <w:t xml:space="preserve"> </w:t>
      </w:r>
      <w:r>
        <w:rPr>
          <w:color w:val="121212"/>
        </w:rPr>
        <w:t>el</w:t>
      </w:r>
      <w:r>
        <w:rPr>
          <w:color w:val="121212"/>
          <w:spacing w:val="-2"/>
        </w:rPr>
        <w:t xml:space="preserve"> </w:t>
      </w:r>
      <w:r>
        <w:rPr>
          <w:color w:val="121212"/>
        </w:rPr>
        <w:t>servicio dentro</w:t>
      </w:r>
      <w:r>
        <w:rPr>
          <w:color w:val="121212"/>
          <w:spacing w:val="-1"/>
        </w:rPr>
        <w:t xml:space="preserve"> </w:t>
      </w:r>
      <w:r>
        <w:rPr>
          <w:color w:val="121212"/>
        </w:rPr>
        <w:t>del plazo señalado</w:t>
      </w:r>
      <w:r>
        <w:rPr>
          <w:color w:val="121212"/>
          <w:spacing w:val="-1"/>
        </w:rPr>
        <w:t xml:space="preserve"> </w:t>
      </w:r>
      <w:r>
        <w:rPr>
          <w:color w:val="121212"/>
        </w:rPr>
        <w:t>en</w:t>
      </w:r>
      <w:r>
        <w:rPr>
          <w:color w:val="121212"/>
          <w:spacing w:val="-1"/>
        </w:rPr>
        <w:t xml:space="preserve"> </w:t>
      </w:r>
      <w:r>
        <w:rPr>
          <w:color w:val="121212"/>
        </w:rPr>
        <w:t>el acto correspondiente, el Ministerio de Transporte hará efectivo el valor de la garantía constituida para responder por la seriedad de la propuesta.</w:t>
      </w:r>
    </w:p>
    <w:p w14:paraId="52BC9BDC" w14:textId="77777777" w:rsidR="00C46380" w:rsidRDefault="00C46380">
      <w:pPr>
        <w:pStyle w:val="Textoindependiente"/>
        <w:spacing w:before="1"/>
      </w:pPr>
    </w:p>
    <w:p w14:paraId="52BC9BDD" w14:textId="77777777" w:rsidR="00C46380" w:rsidRDefault="001F5741">
      <w:pPr>
        <w:pStyle w:val="Textoindependiente"/>
        <w:ind w:left="444" w:right="1685"/>
        <w:jc w:val="both"/>
      </w:pPr>
      <w:r>
        <w:rPr>
          <w:color w:val="121212"/>
        </w:rPr>
        <w:t>En este evento la entidad, mediante acto administrativo debidamente motivado,</w:t>
      </w:r>
      <w:r>
        <w:rPr>
          <w:color w:val="121212"/>
          <w:spacing w:val="-1"/>
        </w:rPr>
        <w:t xml:space="preserve"> </w:t>
      </w:r>
      <w:r>
        <w:rPr>
          <w:color w:val="121212"/>
        </w:rPr>
        <w:t>podrá</w:t>
      </w:r>
      <w:r>
        <w:rPr>
          <w:color w:val="121212"/>
          <w:spacing w:val="-1"/>
        </w:rPr>
        <w:t xml:space="preserve"> </w:t>
      </w:r>
      <w:r>
        <w:rPr>
          <w:color w:val="121212"/>
        </w:rPr>
        <w:t>otorgar</w:t>
      </w:r>
      <w:r>
        <w:rPr>
          <w:color w:val="121212"/>
          <w:spacing w:val="-1"/>
        </w:rPr>
        <w:t xml:space="preserve"> </w:t>
      </w:r>
      <w:r>
        <w:rPr>
          <w:color w:val="121212"/>
        </w:rPr>
        <w:t>el</w:t>
      </w:r>
      <w:r>
        <w:rPr>
          <w:color w:val="121212"/>
          <w:spacing w:val="-1"/>
        </w:rPr>
        <w:t xml:space="preserve"> </w:t>
      </w:r>
      <w:r>
        <w:rPr>
          <w:color w:val="121212"/>
        </w:rPr>
        <w:t>permiso dentro de los quince (15)</w:t>
      </w:r>
      <w:r>
        <w:rPr>
          <w:color w:val="121212"/>
          <w:spacing w:val="-1"/>
        </w:rPr>
        <w:t xml:space="preserve"> </w:t>
      </w:r>
      <w:r>
        <w:rPr>
          <w:color w:val="121212"/>
        </w:rPr>
        <w:t>días siguientes al proponente calificado en segundo lugar, siempre y cuando su propuesta sea igualmente favorable para la prestación del servicio.</w:t>
      </w:r>
    </w:p>
    <w:p w14:paraId="52BC9BDE" w14:textId="77777777" w:rsidR="00C46380" w:rsidRDefault="00C46380">
      <w:pPr>
        <w:pStyle w:val="Textoindependiente"/>
      </w:pPr>
    </w:p>
    <w:p w14:paraId="52BC9BDF" w14:textId="77777777" w:rsidR="00C46380" w:rsidRDefault="001F5741">
      <w:pPr>
        <w:pStyle w:val="Textoindependiente"/>
        <w:ind w:left="444" w:right="1694"/>
        <w:jc w:val="both"/>
      </w:pPr>
      <w:r>
        <w:rPr>
          <w:color w:val="121212"/>
        </w:rPr>
        <w:t>(</w:t>
      </w:r>
      <w:hyperlink r:id="rId335">
        <w:r>
          <w:rPr>
            <w:color w:val="0000FF"/>
            <w:u w:val="single" w:color="0000FF"/>
          </w:rPr>
          <w:t>Decreto 171 de 2001</w:t>
        </w:r>
      </w:hyperlink>
      <w:r>
        <w:rPr>
          <w:color w:val="121212"/>
        </w:rPr>
        <w:t xml:space="preserve">, artículo 29, modificado por el </w:t>
      </w:r>
      <w:hyperlink r:id="rId336">
        <w:r>
          <w:rPr>
            <w:color w:val="0000FF"/>
            <w:u w:val="single" w:color="0000FF"/>
          </w:rPr>
          <w:t>Decreto 198 de 2013</w:t>
        </w:r>
      </w:hyperlink>
      <w:r>
        <w:rPr>
          <w:color w:val="121212"/>
        </w:rPr>
        <w:t>, artículo 3°).</w:t>
      </w:r>
    </w:p>
    <w:p w14:paraId="52BC9BE0" w14:textId="77777777" w:rsidR="00C46380" w:rsidRDefault="00C46380">
      <w:pPr>
        <w:pStyle w:val="Textoindependiente"/>
        <w:spacing w:before="9"/>
      </w:pPr>
    </w:p>
    <w:p w14:paraId="52BC9BE1" w14:textId="77777777" w:rsidR="00C46380" w:rsidRDefault="001F5741">
      <w:pPr>
        <w:pStyle w:val="Ttulo1"/>
        <w:ind w:right="1696"/>
      </w:pPr>
      <w:r>
        <w:rPr>
          <w:color w:val="121212"/>
        </w:rPr>
        <w:t>SECCIÓN</w:t>
      </w:r>
      <w:r>
        <w:rPr>
          <w:color w:val="121212"/>
          <w:spacing w:val="-7"/>
        </w:rPr>
        <w:t xml:space="preserve"> </w:t>
      </w:r>
      <w:r>
        <w:rPr>
          <w:color w:val="121212"/>
          <w:spacing w:val="-10"/>
        </w:rPr>
        <w:t>6</w:t>
      </w:r>
    </w:p>
    <w:p w14:paraId="52BC9BE2" w14:textId="77777777" w:rsidR="00C46380" w:rsidRDefault="00C46380">
      <w:pPr>
        <w:pStyle w:val="Textoindependiente"/>
        <w:spacing w:before="1"/>
        <w:rPr>
          <w:b/>
        </w:rPr>
      </w:pPr>
    </w:p>
    <w:p w14:paraId="52BC9BE3" w14:textId="77777777" w:rsidR="00C46380" w:rsidRDefault="001F5741">
      <w:pPr>
        <w:pStyle w:val="Ttulo2"/>
        <w:ind w:left="439"/>
      </w:pPr>
      <w:r>
        <w:rPr>
          <w:color w:val="121212"/>
        </w:rPr>
        <w:t>Aspectos</w:t>
      </w:r>
      <w:r>
        <w:rPr>
          <w:color w:val="121212"/>
          <w:spacing w:val="-7"/>
        </w:rPr>
        <w:t xml:space="preserve"> </w:t>
      </w:r>
      <w:r>
        <w:rPr>
          <w:color w:val="121212"/>
        </w:rPr>
        <w:t>generales</w:t>
      </w:r>
      <w:r>
        <w:rPr>
          <w:color w:val="121212"/>
          <w:spacing w:val="-6"/>
        </w:rPr>
        <w:t xml:space="preserve"> </w:t>
      </w:r>
      <w:r>
        <w:rPr>
          <w:color w:val="121212"/>
        </w:rPr>
        <w:t>en</w:t>
      </w:r>
      <w:r>
        <w:rPr>
          <w:color w:val="121212"/>
          <w:spacing w:val="-6"/>
        </w:rPr>
        <w:t xml:space="preserve"> </w:t>
      </w:r>
      <w:r>
        <w:rPr>
          <w:color w:val="121212"/>
        </w:rPr>
        <w:t>la</w:t>
      </w:r>
      <w:r>
        <w:rPr>
          <w:color w:val="121212"/>
          <w:spacing w:val="-5"/>
        </w:rPr>
        <w:t xml:space="preserve"> </w:t>
      </w:r>
      <w:r>
        <w:rPr>
          <w:color w:val="121212"/>
        </w:rPr>
        <w:t>operación</w:t>
      </w:r>
      <w:r>
        <w:rPr>
          <w:color w:val="121212"/>
          <w:spacing w:val="-6"/>
        </w:rPr>
        <w:t xml:space="preserve"> </w:t>
      </w:r>
      <w:r>
        <w:rPr>
          <w:color w:val="121212"/>
        </w:rPr>
        <w:t>y</w:t>
      </w:r>
      <w:r>
        <w:rPr>
          <w:color w:val="121212"/>
          <w:spacing w:val="-5"/>
        </w:rPr>
        <w:t xml:space="preserve"> </w:t>
      </w:r>
      <w:r>
        <w:rPr>
          <w:color w:val="121212"/>
        </w:rPr>
        <w:t>en</w:t>
      </w:r>
      <w:r>
        <w:rPr>
          <w:color w:val="121212"/>
          <w:spacing w:val="-5"/>
        </w:rPr>
        <w:t xml:space="preserve"> </w:t>
      </w:r>
      <w:r>
        <w:rPr>
          <w:color w:val="121212"/>
        </w:rPr>
        <w:t>la</w:t>
      </w:r>
      <w:r>
        <w:rPr>
          <w:color w:val="121212"/>
          <w:spacing w:val="-6"/>
        </w:rPr>
        <w:t xml:space="preserve"> </w:t>
      </w:r>
      <w:r>
        <w:rPr>
          <w:color w:val="121212"/>
        </w:rPr>
        <w:t>prestación</w:t>
      </w:r>
      <w:r>
        <w:rPr>
          <w:color w:val="121212"/>
          <w:spacing w:val="-5"/>
        </w:rPr>
        <w:t xml:space="preserve"> </w:t>
      </w:r>
      <w:r>
        <w:rPr>
          <w:color w:val="121212"/>
        </w:rPr>
        <w:t>del</w:t>
      </w:r>
      <w:r>
        <w:rPr>
          <w:color w:val="121212"/>
          <w:spacing w:val="-6"/>
        </w:rPr>
        <w:t xml:space="preserve"> </w:t>
      </w:r>
      <w:r>
        <w:rPr>
          <w:color w:val="121212"/>
          <w:spacing w:val="-2"/>
        </w:rPr>
        <w:t>servicio</w:t>
      </w:r>
    </w:p>
    <w:p w14:paraId="52BC9BE4" w14:textId="77777777" w:rsidR="00C46380" w:rsidRDefault="00C46380">
      <w:pPr>
        <w:pStyle w:val="Textoindependiente"/>
        <w:spacing w:before="1"/>
        <w:rPr>
          <w:b/>
        </w:rPr>
      </w:pPr>
    </w:p>
    <w:p w14:paraId="52BC9BE5" w14:textId="77777777" w:rsidR="00C46380" w:rsidRDefault="001F5741">
      <w:pPr>
        <w:pStyle w:val="Textoindependiente"/>
        <w:ind w:left="444" w:right="1689"/>
        <w:jc w:val="both"/>
      </w:pPr>
      <w:r>
        <w:rPr>
          <w:b/>
          <w:color w:val="121212"/>
        </w:rPr>
        <w:t>Artículo 2.2.1.4.6.1. Prolongación de rutas</w:t>
      </w:r>
      <w:r>
        <w:rPr>
          <w:color w:val="121212"/>
        </w:rPr>
        <w:t>. Las empresas de transporte que tengan autorizada una ruta en origen-destino, podrán solicitar conjuntamente la prolongación de la misma, hasta en un 10% de su longitud inicial, sin exceder los 50 kilómetros, siempre y cuando el tramo a prolongarse no disponga de transporte autorizado o lo disponga en un nivel de servicio de inferiores condiciones al solicitado o corresponda a la construcción de una nueva vía.</w:t>
      </w:r>
    </w:p>
    <w:p w14:paraId="52BC9BE6" w14:textId="77777777" w:rsidR="00C46380" w:rsidRDefault="00C46380">
      <w:pPr>
        <w:pStyle w:val="Textoindependiente"/>
        <w:rPr>
          <w:sz w:val="28"/>
        </w:rPr>
      </w:pPr>
    </w:p>
    <w:p w14:paraId="52BC9BE7" w14:textId="77777777" w:rsidR="00C46380" w:rsidRDefault="001F5741">
      <w:pPr>
        <w:pStyle w:val="Textoindependiente"/>
        <w:spacing w:before="1"/>
        <w:ind w:left="444" w:right="1693"/>
        <w:jc w:val="both"/>
      </w:pPr>
      <w:r>
        <w:rPr>
          <w:color w:val="121212"/>
        </w:rPr>
        <w:t>Para tal efecto deberán registrar ante el Ministerio de Transporte el acta de acuerdo sobre la prolongación, indicando el nuevo destino de la ruta, debiendo empezar a servirla dentro de los quince (15) días siguientes a la ejecutoria del Acto Administrativo mediante la cual se autorizó la prolongación.</w:t>
      </w:r>
    </w:p>
    <w:p w14:paraId="52BC9BE8" w14:textId="77777777" w:rsidR="00C46380" w:rsidRDefault="00C46380">
      <w:pPr>
        <w:pStyle w:val="Textoindependiente"/>
      </w:pPr>
    </w:p>
    <w:p w14:paraId="52BC9BE9" w14:textId="77777777" w:rsidR="00C46380" w:rsidRDefault="001F5741">
      <w:pPr>
        <w:pStyle w:val="Textoindependiente"/>
        <w:ind w:left="444"/>
        <w:jc w:val="both"/>
      </w:pPr>
      <w:r>
        <w:rPr>
          <w:color w:val="121212"/>
        </w:rPr>
        <w:t>(</w:t>
      </w:r>
      <w:hyperlink r:id="rId337">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35).</w:t>
      </w:r>
    </w:p>
    <w:p w14:paraId="52BC9BEA" w14:textId="77777777" w:rsidR="00C46380" w:rsidRDefault="00C46380">
      <w:pPr>
        <w:pStyle w:val="Textoindependiente"/>
      </w:pPr>
    </w:p>
    <w:p w14:paraId="52BC9BEB" w14:textId="77777777" w:rsidR="00C46380" w:rsidRDefault="001F5741">
      <w:pPr>
        <w:pStyle w:val="Textoindependiente"/>
        <w:ind w:left="444" w:right="1689"/>
        <w:jc w:val="both"/>
      </w:pPr>
      <w:r>
        <w:rPr>
          <w:b/>
          <w:color w:val="121212"/>
        </w:rPr>
        <w:t>Artículo 2.2.1.4.6.2. Modificación de rutas</w:t>
      </w:r>
      <w:r>
        <w:rPr>
          <w:color w:val="121212"/>
        </w:rPr>
        <w:t>. Las empresas de transporte que tengan autorizada una ruta en origen-destino, podrán solicitar conjuntamente la modificación de su recorrido, siempre que las circunstancias lo hagan recomendable por la construcción de una variante o de un nuevo tramo de vía que permita mejorar la prestación del</w:t>
      </w:r>
      <w:r>
        <w:rPr>
          <w:color w:val="121212"/>
          <w:spacing w:val="-7"/>
        </w:rPr>
        <w:t xml:space="preserve"> </w:t>
      </w:r>
      <w:r>
        <w:rPr>
          <w:color w:val="121212"/>
        </w:rPr>
        <w:t>servicio.</w:t>
      </w:r>
    </w:p>
    <w:p w14:paraId="52BC9BEC" w14:textId="77777777" w:rsidR="00C46380" w:rsidRDefault="00C46380">
      <w:pPr>
        <w:pStyle w:val="Textoindependiente"/>
        <w:spacing w:before="11"/>
        <w:rPr>
          <w:sz w:val="21"/>
        </w:rPr>
      </w:pPr>
    </w:p>
    <w:p w14:paraId="52BC9BED" w14:textId="77777777" w:rsidR="00C46380" w:rsidRDefault="001F5741">
      <w:pPr>
        <w:pStyle w:val="Textoindependiente"/>
        <w:spacing w:before="1"/>
        <w:ind w:left="444" w:right="1696"/>
        <w:jc w:val="both"/>
      </w:pPr>
      <w:r>
        <w:rPr>
          <w:color w:val="121212"/>
        </w:rPr>
        <w:t>Para lo anterior suscribirán un acta de acuerdo entre todas ellas, distribuyendo los horarios que le corresponderá a cada empresa servir, tanto en la nueva como en la antigua vía.</w:t>
      </w:r>
    </w:p>
    <w:p w14:paraId="52BC9BEE" w14:textId="77777777" w:rsidR="00C46380" w:rsidRDefault="00C46380">
      <w:pPr>
        <w:pStyle w:val="Textoindependiente"/>
        <w:spacing w:before="1"/>
      </w:pPr>
    </w:p>
    <w:p w14:paraId="52BC9BEF" w14:textId="77777777" w:rsidR="00C46380" w:rsidRDefault="001F5741">
      <w:pPr>
        <w:pStyle w:val="Textoindependiente"/>
        <w:ind w:left="444" w:right="1697"/>
        <w:jc w:val="both"/>
      </w:pPr>
      <w:r>
        <w:rPr>
          <w:color w:val="121212"/>
        </w:rPr>
        <w:t>Para tal efecto deberán registrar ante el Ministerio de Transporte el acta de acuerdo sobre la modificación, debiendo empezar a servirla dentro de los quince (15) días siguientes a la ejecutoria del Acto Administrativo mediante la cual se autorizó.</w:t>
      </w:r>
    </w:p>
    <w:p w14:paraId="52BC9BF0" w14:textId="77777777" w:rsidR="00C46380" w:rsidRDefault="00C46380">
      <w:pPr>
        <w:pStyle w:val="Textoindependiente"/>
      </w:pPr>
    </w:p>
    <w:p w14:paraId="52BC9BF1" w14:textId="77777777" w:rsidR="00C46380" w:rsidRDefault="001F5741">
      <w:pPr>
        <w:pStyle w:val="Textoindependiente"/>
        <w:ind w:left="444"/>
        <w:jc w:val="both"/>
      </w:pPr>
      <w:r>
        <w:rPr>
          <w:color w:val="121212"/>
        </w:rPr>
        <w:t>(</w:t>
      </w:r>
      <w:hyperlink r:id="rId338">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36).</w:t>
      </w:r>
    </w:p>
    <w:p w14:paraId="52BC9BF2" w14:textId="77777777" w:rsidR="00C46380" w:rsidRDefault="00C46380">
      <w:pPr>
        <w:pStyle w:val="Textoindependiente"/>
      </w:pPr>
    </w:p>
    <w:p w14:paraId="52BC9BF3" w14:textId="77777777" w:rsidR="00C46380" w:rsidRDefault="001F5741">
      <w:pPr>
        <w:ind w:left="444" w:right="1689"/>
        <w:jc w:val="both"/>
      </w:pPr>
      <w:r>
        <w:rPr>
          <w:b/>
          <w:color w:val="121212"/>
        </w:rPr>
        <w:t xml:space="preserve">Artículo 2.2.1.4.6.3. Reestructuración de horarios. </w:t>
      </w:r>
      <w:r>
        <w:rPr>
          <w:color w:val="121212"/>
        </w:rPr>
        <w:t>Las empresas de transporte que tengan autorizada una ruta en origen-destino, podrán solicitar conjuntamente la modificación, incremento o disminución de sus horarios.</w:t>
      </w:r>
    </w:p>
    <w:p w14:paraId="52BC9BF4" w14:textId="77777777" w:rsidR="00C46380" w:rsidRDefault="00C46380">
      <w:pPr>
        <w:jc w:val="both"/>
        <w:sectPr w:rsidR="00C46380">
          <w:pgSz w:w="12240" w:h="15840"/>
          <w:pgMar w:top="1300" w:right="0" w:bottom="280" w:left="1260" w:header="720" w:footer="720" w:gutter="0"/>
          <w:cols w:space="720"/>
        </w:sectPr>
      </w:pPr>
    </w:p>
    <w:p w14:paraId="52BC9BF5" w14:textId="77777777" w:rsidR="00C46380" w:rsidRDefault="001F5741">
      <w:pPr>
        <w:pStyle w:val="Textoindependiente"/>
        <w:spacing w:before="77"/>
        <w:ind w:left="444" w:right="1696"/>
        <w:jc w:val="both"/>
      </w:pPr>
      <w:r>
        <w:rPr>
          <w:color w:val="121212"/>
        </w:rPr>
        <w:lastRenderedPageBreak/>
        <w:t>Para lo anterior, suscribirán un acta de acuerdo que contemple la distribución de</w:t>
      </w:r>
      <w:r>
        <w:rPr>
          <w:color w:val="121212"/>
          <w:spacing w:val="-1"/>
        </w:rPr>
        <w:t xml:space="preserve"> </w:t>
      </w:r>
      <w:r>
        <w:rPr>
          <w:color w:val="121212"/>
        </w:rPr>
        <w:t>los</w:t>
      </w:r>
      <w:r>
        <w:rPr>
          <w:color w:val="121212"/>
          <w:spacing w:val="-1"/>
        </w:rPr>
        <w:t xml:space="preserve"> </w:t>
      </w:r>
      <w:r>
        <w:rPr>
          <w:color w:val="121212"/>
        </w:rPr>
        <w:t>horarios</w:t>
      </w:r>
      <w:r>
        <w:rPr>
          <w:color w:val="121212"/>
          <w:spacing w:val="-1"/>
        </w:rPr>
        <w:t xml:space="preserve"> </w:t>
      </w:r>
      <w:r>
        <w:rPr>
          <w:color w:val="121212"/>
        </w:rPr>
        <w:t>en</w:t>
      </w:r>
      <w:r>
        <w:rPr>
          <w:color w:val="121212"/>
          <w:spacing w:val="-2"/>
        </w:rPr>
        <w:t xml:space="preserve"> </w:t>
      </w:r>
      <w:r>
        <w:rPr>
          <w:color w:val="121212"/>
        </w:rPr>
        <w:t>las 24</w:t>
      </w:r>
      <w:r>
        <w:rPr>
          <w:color w:val="121212"/>
          <w:spacing w:val="-3"/>
        </w:rPr>
        <w:t xml:space="preserve"> </w:t>
      </w:r>
      <w:r>
        <w:rPr>
          <w:color w:val="121212"/>
        </w:rPr>
        <w:t>horas</w:t>
      </w:r>
      <w:r>
        <w:rPr>
          <w:color w:val="121212"/>
          <w:spacing w:val="-2"/>
        </w:rPr>
        <w:t xml:space="preserve"> </w:t>
      </w:r>
      <w:r>
        <w:rPr>
          <w:color w:val="121212"/>
        </w:rPr>
        <w:t>de</w:t>
      </w:r>
      <w:r>
        <w:rPr>
          <w:color w:val="121212"/>
          <w:spacing w:val="-1"/>
        </w:rPr>
        <w:t xml:space="preserve"> </w:t>
      </w:r>
      <w:r>
        <w:rPr>
          <w:color w:val="121212"/>
        </w:rPr>
        <w:t>cada</w:t>
      </w:r>
      <w:r>
        <w:rPr>
          <w:color w:val="121212"/>
          <w:spacing w:val="-2"/>
        </w:rPr>
        <w:t xml:space="preserve"> </w:t>
      </w:r>
      <w:r>
        <w:rPr>
          <w:color w:val="121212"/>
        </w:rPr>
        <w:t>día,</w:t>
      </w:r>
      <w:r>
        <w:rPr>
          <w:color w:val="121212"/>
          <w:spacing w:val="-1"/>
        </w:rPr>
        <w:t xml:space="preserve"> </w:t>
      </w:r>
      <w:r>
        <w:rPr>
          <w:color w:val="121212"/>
        </w:rPr>
        <w:t>indicado</w:t>
      </w:r>
      <w:r>
        <w:rPr>
          <w:color w:val="121212"/>
          <w:spacing w:val="-2"/>
        </w:rPr>
        <w:t xml:space="preserve"> </w:t>
      </w:r>
      <w:r>
        <w:rPr>
          <w:color w:val="121212"/>
        </w:rPr>
        <w:t>el</w:t>
      </w:r>
      <w:r>
        <w:rPr>
          <w:color w:val="121212"/>
          <w:spacing w:val="-5"/>
        </w:rPr>
        <w:t xml:space="preserve"> </w:t>
      </w:r>
      <w:r>
        <w:rPr>
          <w:color w:val="121212"/>
        </w:rPr>
        <w:t>término</w:t>
      </w:r>
      <w:r>
        <w:rPr>
          <w:color w:val="121212"/>
          <w:spacing w:val="-2"/>
        </w:rPr>
        <w:t xml:space="preserve"> </w:t>
      </w:r>
      <w:r>
        <w:rPr>
          <w:color w:val="121212"/>
        </w:rPr>
        <w:t>de</w:t>
      </w:r>
      <w:r>
        <w:rPr>
          <w:color w:val="121212"/>
          <w:spacing w:val="-1"/>
        </w:rPr>
        <w:t xml:space="preserve"> </w:t>
      </w:r>
      <w:r>
        <w:rPr>
          <w:color w:val="121212"/>
        </w:rPr>
        <w:t>duración</w:t>
      </w:r>
      <w:r>
        <w:rPr>
          <w:color w:val="121212"/>
          <w:spacing w:val="-2"/>
        </w:rPr>
        <w:t xml:space="preserve"> </w:t>
      </w:r>
      <w:r>
        <w:rPr>
          <w:color w:val="121212"/>
        </w:rPr>
        <w:t>del acuerdo, el cual no podrá ser inferior a un año.</w:t>
      </w:r>
    </w:p>
    <w:p w14:paraId="52BC9BF6" w14:textId="77777777" w:rsidR="00C46380" w:rsidRDefault="00C46380">
      <w:pPr>
        <w:pStyle w:val="Textoindependiente"/>
        <w:spacing w:before="1"/>
      </w:pPr>
    </w:p>
    <w:p w14:paraId="52BC9BF7" w14:textId="77777777" w:rsidR="00C46380" w:rsidRDefault="001F5741">
      <w:pPr>
        <w:pStyle w:val="Textoindependiente"/>
        <w:ind w:left="444" w:right="1685"/>
        <w:jc w:val="both"/>
      </w:pPr>
      <w:r>
        <w:rPr>
          <w:color w:val="121212"/>
        </w:rPr>
        <w:t>El acuerdo, que bajo ninguna circunstancia implica incremento de las capacidades transportadoras de las empresas,</w:t>
      </w:r>
      <w:r>
        <w:rPr>
          <w:color w:val="121212"/>
          <w:spacing w:val="-1"/>
        </w:rPr>
        <w:t xml:space="preserve"> </w:t>
      </w:r>
      <w:r>
        <w:rPr>
          <w:color w:val="121212"/>
        </w:rPr>
        <w:t>debe garantizar</w:t>
      </w:r>
      <w:r>
        <w:rPr>
          <w:color w:val="121212"/>
          <w:spacing w:val="-1"/>
        </w:rPr>
        <w:t xml:space="preserve"> </w:t>
      </w:r>
      <w:r>
        <w:rPr>
          <w:color w:val="121212"/>
        </w:rPr>
        <w:t>que la</w:t>
      </w:r>
      <w:r>
        <w:rPr>
          <w:color w:val="121212"/>
          <w:spacing w:val="-1"/>
        </w:rPr>
        <w:t xml:space="preserve"> </w:t>
      </w:r>
      <w:r>
        <w:rPr>
          <w:color w:val="121212"/>
        </w:rPr>
        <w:t xml:space="preserve">demanda será suficiente y debidamente atendida y que la calidad del servicio no se verá </w:t>
      </w:r>
      <w:r>
        <w:rPr>
          <w:color w:val="121212"/>
          <w:spacing w:val="-2"/>
        </w:rPr>
        <w:t>desmejorada.</w:t>
      </w:r>
    </w:p>
    <w:p w14:paraId="52BC9BF8" w14:textId="77777777" w:rsidR="00C46380" w:rsidRDefault="00C46380">
      <w:pPr>
        <w:pStyle w:val="Textoindependiente"/>
      </w:pPr>
    </w:p>
    <w:p w14:paraId="52BC9BF9" w14:textId="77777777" w:rsidR="00C46380" w:rsidRDefault="001F5741">
      <w:pPr>
        <w:pStyle w:val="Textoindependiente"/>
        <w:ind w:left="444" w:right="1697"/>
        <w:jc w:val="both"/>
      </w:pPr>
      <w:r>
        <w:rPr>
          <w:color w:val="121212"/>
        </w:rPr>
        <w:t>Para tal efecto deberán registrar ante el Ministerio de Transporte el acta de acuerdo,</w:t>
      </w:r>
      <w:r>
        <w:rPr>
          <w:color w:val="121212"/>
          <w:spacing w:val="-5"/>
        </w:rPr>
        <w:t xml:space="preserve"> </w:t>
      </w:r>
      <w:r>
        <w:rPr>
          <w:color w:val="121212"/>
        </w:rPr>
        <w:t>debiendo</w:t>
      </w:r>
      <w:r>
        <w:rPr>
          <w:color w:val="121212"/>
          <w:spacing w:val="-3"/>
        </w:rPr>
        <w:t xml:space="preserve"> </w:t>
      </w:r>
      <w:r>
        <w:rPr>
          <w:color w:val="121212"/>
        </w:rPr>
        <w:t>empezar</w:t>
      </w:r>
      <w:r>
        <w:rPr>
          <w:color w:val="121212"/>
          <w:spacing w:val="-4"/>
        </w:rPr>
        <w:t xml:space="preserve"> </w:t>
      </w:r>
      <w:r>
        <w:rPr>
          <w:color w:val="121212"/>
        </w:rPr>
        <w:t>a</w:t>
      </w:r>
      <w:r>
        <w:rPr>
          <w:color w:val="121212"/>
          <w:spacing w:val="-5"/>
        </w:rPr>
        <w:t xml:space="preserve"> </w:t>
      </w:r>
      <w:r>
        <w:rPr>
          <w:color w:val="121212"/>
        </w:rPr>
        <w:t>servir</w:t>
      </w:r>
      <w:r>
        <w:rPr>
          <w:color w:val="121212"/>
          <w:spacing w:val="-1"/>
        </w:rPr>
        <w:t xml:space="preserve"> </w:t>
      </w:r>
      <w:r>
        <w:rPr>
          <w:color w:val="121212"/>
        </w:rPr>
        <w:t>los</w:t>
      </w:r>
      <w:r>
        <w:rPr>
          <w:color w:val="121212"/>
          <w:spacing w:val="-3"/>
        </w:rPr>
        <w:t xml:space="preserve"> </w:t>
      </w:r>
      <w:r>
        <w:rPr>
          <w:color w:val="121212"/>
        </w:rPr>
        <w:t>nuevos</w:t>
      </w:r>
      <w:r>
        <w:rPr>
          <w:color w:val="121212"/>
          <w:spacing w:val="-3"/>
        </w:rPr>
        <w:t xml:space="preserve"> </w:t>
      </w:r>
      <w:r>
        <w:rPr>
          <w:color w:val="121212"/>
        </w:rPr>
        <w:t>servicios</w:t>
      </w:r>
      <w:r>
        <w:rPr>
          <w:color w:val="121212"/>
          <w:spacing w:val="-2"/>
        </w:rPr>
        <w:t xml:space="preserve"> </w:t>
      </w:r>
      <w:r>
        <w:rPr>
          <w:color w:val="121212"/>
        </w:rPr>
        <w:t>dentro</w:t>
      </w:r>
      <w:r>
        <w:rPr>
          <w:color w:val="121212"/>
          <w:spacing w:val="-3"/>
        </w:rPr>
        <w:t xml:space="preserve"> </w:t>
      </w:r>
      <w:r>
        <w:rPr>
          <w:color w:val="121212"/>
        </w:rPr>
        <w:t>de</w:t>
      </w:r>
      <w:r>
        <w:rPr>
          <w:color w:val="121212"/>
          <w:spacing w:val="-2"/>
        </w:rPr>
        <w:t xml:space="preserve"> </w:t>
      </w:r>
      <w:proofErr w:type="gramStart"/>
      <w:r>
        <w:rPr>
          <w:color w:val="121212"/>
        </w:rPr>
        <w:t>los</w:t>
      </w:r>
      <w:r>
        <w:rPr>
          <w:color w:val="121212"/>
          <w:spacing w:val="66"/>
        </w:rPr>
        <w:t xml:space="preserve">  </w:t>
      </w:r>
      <w:r>
        <w:rPr>
          <w:color w:val="121212"/>
          <w:spacing w:val="-2"/>
        </w:rPr>
        <w:t>quince</w:t>
      </w:r>
      <w:proofErr w:type="gramEnd"/>
    </w:p>
    <w:p w14:paraId="52BC9BFA" w14:textId="77777777" w:rsidR="00C46380" w:rsidRDefault="001F5741">
      <w:pPr>
        <w:pStyle w:val="Textoindependiente"/>
        <w:spacing w:before="1"/>
        <w:ind w:left="444" w:right="1695"/>
      </w:pPr>
      <w:r>
        <w:rPr>
          <w:color w:val="121212"/>
        </w:rPr>
        <w:t>(15) días siguientes a la ejecutoria del Acto Administrativo mediante la cual se reconoce la reestructuración.</w:t>
      </w:r>
    </w:p>
    <w:p w14:paraId="52BC9BFB" w14:textId="77777777" w:rsidR="00C46380" w:rsidRDefault="00C46380">
      <w:pPr>
        <w:pStyle w:val="Textoindependiente"/>
        <w:spacing w:before="2"/>
      </w:pPr>
    </w:p>
    <w:p w14:paraId="52BC9BFC" w14:textId="77777777" w:rsidR="00C46380" w:rsidRDefault="001F5741">
      <w:pPr>
        <w:pStyle w:val="Textoindependiente"/>
        <w:ind w:left="444" w:right="1695"/>
        <w:jc w:val="both"/>
      </w:pPr>
      <w:r>
        <w:rPr>
          <w:color w:val="121212"/>
        </w:rPr>
        <w:t>En caso de terminación del acuerdo, cada empresa continuará prestando los servicios que tenía autorizados antes de su celebración.</w:t>
      </w:r>
    </w:p>
    <w:p w14:paraId="52BC9BFD" w14:textId="77777777" w:rsidR="00C46380" w:rsidRDefault="00C46380">
      <w:pPr>
        <w:pStyle w:val="Textoindependiente"/>
        <w:spacing w:before="12"/>
        <w:rPr>
          <w:sz w:val="21"/>
        </w:rPr>
      </w:pPr>
    </w:p>
    <w:p w14:paraId="52BC9BFE" w14:textId="77777777" w:rsidR="00C46380" w:rsidRDefault="001F5741">
      <w:pPr>
        <w:pStyle w:val="Textoindependiente"/>
        <w:spacing w:line="249" w:lineRule="auto"/>
        <w:ind w:left="444" w:right="1693"/>
        <w:jc w:val="both"/>
      </w:pPr>
      <w:r>
        <w:rPr>
          <w:b/>
          <w:color w:val="121212"/>
        </w:rPr>
        <w:t xml:space="preserve">Parágrafo. </w:t>
      </w:r>
      <w:r>
        <w:rPr>
          <w:color w:val="121212"/>
        </w:rPr>
        <w:t>Cuando no exista consenso para la suscripción del acta de</w:t>
      </w:r>
      <w:r>
        <w:rPr>
          <w:color w:val="121212"/>
          <w:spacing w:val="40"/>
        </w:rPr>
        <w:t xml:space="preserve"> </w:t>
      </w:r>
      <w:r>
        <w:rPr>
          <w:color w:val="121212"/>
        </w:rPr>
        <w:t>acuerdo, previa autorización del Ministerio de Transporte, sin generar paralelismo con los horarios de otras empresas, cada empresa registrará aquellos que servirá.</w:t>
      </w:r>
    </w:p>
    <w:p w14:paraId="52BC9BFF" w14:textId="77777777" w:rsidR="00C46380" w:rsidRDefault="00C46380">
      <w:pPr>
        <w:pStyle w:val="Textoindependiente"/>
        <w:spacing w:before="2"/>
        <w:rPr>
          <w:sz w:val="21"/>
        </w:rPr>
      </w:pPr>
    </w:p>
    <w:p w14:paraId="52BC9C00" w14:textId="77777777" w:rsidR="00C46380" w:rsidRDefault="001F5741">
      <w:pPr>
        <w:pStyle w:val="Textoindependiente"/>
        <w:spacing w:before="1"/>
        <w:ind w:left="444"/>
        <w:jc w:val="both"/>
      </w:pPr>
      <w:r>
        <w:rPr>
          <w:color w:val="121212"/>
        </w:rPr>
        <w:t>(</w:t>
      </w:r>
      <w:hyperlink r:id="rId339">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37).</w:t>
      </w:r>
    </w:p>
    <w:p w14:paraId="52BC9C01" w14:textId="77777777" w:rsidR="00C46380" w:rsidRDefault="00C46380">
      <w:pPr>
        <w:pStyle w:val="Textoindependiente"/>
        <w:spacing w:before="4"/>
        <w:rPr>
          <w:sz w:val="14"/>
        </w:rPr>
      </w:pPr>
    </w:p>
    <w:p w14:paraId="52BC9C02" w14:textId="77777777" w:rsidR="00C46380" w:rsidRDefault="001F5741">
      <w:pPr>
        <w:pStyle w:val="Textoindependiente"/>
        <w:spacing w:before="101"/>
        <w:ind w:left="444" w:right="1689"/>
        <w:jc w:val="both"/>
      </w:pPr>
      <w:r>
        <w:rPr>
          <w:b/>
          <w:color w:val="121212"/>
        </w:rPr>
        <w:t>Artículo 2.2.1.4.6.4. Cambio de nivel de servicio</w:t>
      </w:r>
      <w:r>
        <w:rPr>
          <w:color w:val="121212"/>
        </w:rPr>
        <w:t>. Las empresas de transporte que tengan autorizada una ruta en origen-destino en el nivel de servicio básico podrán conjuntamente solicitar cambio de este nivel, manteniendo cuando menos un 50% del servicio en este nivel.</w:t>
      </w:r>
    </w:p>
    <w:p w14:paraId="52BC9C03" w14:textId="77777777" w:rsidR="00C46380" w:rsidRDefault="00C46380">
      <w:pPr>
        <w:pStyle w:val="Textoindependiente"/>
        <w:rPr>
          <w:sz w:val="23"/>
        </w:rPr>
      </w:pPr>
    </w:p>
    <w:p w14:paraId="52BC9C04" w14:textId="77777777" w:rsidR="00C46380" w:rsidRDefault="001F5741">
      <w:pPr>
        <w:pStyle w:val="Textoindependiente"/>
        <w:ind w:left="444" w:right="1697"/>
        <w:jc w:val="both"/>
      </w:pPr>
      <w:r>
        <w:rPr>
          <w:color w:val="121212"/>
        </w:rPr>
        <w:t>Para lo anterior suscribirán un acta de acuerdo entre todas ellas, distribuyendo los servicios y el nivel en que cada empresa servirá la ruta.</w:t>
      </w:r>
    </w:p>
    <w:p w14:paraId="52BC9C05" w14:textId="77777777" w:rsidR="00C46380" w:rsidRDefault="00C46380">
      <w:pPr>
        <w:pStyle w:val="Textoindependiente"/>
        <w:spacing w:before="11"/>
        <w:rPr>
          <w:sz w:val="21"/>
        </w:rPr>
      </w:pPr>
    </w:p>
    <w:p w14:paraId="52BC9C06" w14:textId="77777777" w:rsidR="00C46380" w:rsidRDefault="001F5741">
      <w:pPr>
        <w:pStyle w:val="Textoindependiente"/>
        <w:ind w:left="444" w:right="1695"/>
        <w:jc w:val="both"/>
      </w:pPr>
      <w:r>
        <w:rPr>
          <w:color w:val="121212"/>
        </w:rPr>
        <w:t>Para tal efecto deberán registrar ante el Ministerio de Transporte el acta de acuerdo sobre la modificación, debiendo empezar a servirla dentro de los quince (15) días siguientes a la ejecutoria del Acto Administrativo mediante la cual se autorizó.</w:t>
      </w:r>
    </w:p>
    <w:p w14:paraId="52BC9C07" w14:textId="77777777" w:rsidR="00C46380" w:rsidRDefault="00C46380">
      <w:pPr>
        <w:pStyle w:val="Textoindependiente"/>
      </w:pPr>
    </w:p>
    <w:p w14:paraId="52BC9C08" w14:textId="77777777" w:rsidR="00C46380" w:rsidRDefault="001F5741">
      <w:pPr>
        <w:pStyle w:val="Textoindependiente"/>
        <w:ind w:left="444"/>
        <w:jc w:val="both"/>
      </w:pPr>
      <w:r>
        <w:rPr>
          <w:color w:val="121212"/>
        </w:rPr>
        <w:t>(</w:t>
      </w:r>
      <w:hyperlink r:id="rId340">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38).</w:t>
      </w:r>
    </w:p>
    <w:p w14:paraId="52BC9C09" w14:textId="77777777" w:rsidR="00C46380" w:rsidRDefault="00C46380">
      <w:pPr>
        <w:pStyle w:val="Textoindependiente"/>
        <w:spacing w:before="1"/>
      </w:pPr>
    </w:p>
    <w:p w14:paraId="52BC9C0A" w14:textId="77777777" w:rsidR="00C46380" w:rsidRDefault="001F5741">
      <w:pPr>
        <w:pStyle w:val="Textoindependiente"/>
        <w:ind w:left="444" w:right="1689"/>
        <w:jc w:val="both"/>
      </w:pPr>
      <w:r>
        <w:rPr>
          <w:b/>
          <w:color w:val="121212"/>
        </w:rPr>
        <w:t>Artículo 2.2.1.4.6.5. Viajes ocasionales</w:t>
      </w:r>
      <w:r>
        <w:rPr>
          <w:color w:val="121212"/>
        </w:rPr>
        <w:t>. Para la realización de viajes ocasionales las empresas acreditarán el cumplimiento de los requisitos que para este efecto señale el Ministerio de Transporte, quien igualmente establecerá la ficha técnica para la elaboración del formato de la planilla única de viaje ocasional y los mecanismos de control</w:t>
      </w:r>
      <w:r>
        <w:rPr>
          <w:color w:val="121212"/>
          <w:spacing w:val="-2"/>
        </w:rPr>
        <w:t xml:space="preserve"> </w:t>
      </w:r>
      <w:r>
        <w:rPr>
          <w:color w:val="121212"/>
        </w:rPr>
        <w:t>correspondientes.</w:t>
      </w:r>
    </w:p>
    <w:p w14:paraId="52BC9C0B" w14:textId="77777777" w:rsidR="00C46380" w:rsidRDefault="00C46380">
      <w:pPr>
        <w:pStyle w:val="Textoindependiente"/>
        <w:spacing w:before="11"/>
        <w:rPr>
          <w:sz w:val="21"/>
        </w:rPr>
      </w:pPr>
    </w:p>
    <w:p w14:paraId="52BC9C0C" w14:textId="77777777" w:rsidR="00C46380" w:rsidRDefault="001F5741">
      <w:pPr>
        <w:pStyle w:val="Textoindependiente"/>
        <w:ind w:left="444"/>
        <w:jc w:val="both"/>
      </w:pPr>
      <w:r>
        <w:rPr>
          <w:color w:val="121212"/>
        </w:rPr>
        <w:t>(</w:t>
      </w:r>
      <w:hyperlink r:id="rId341">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39).</w:t>
      </w:r>
    </w:p>
    <w:p w14:paraId="52BC9C0D" w14:textId="77777777" w:rsidR="00C46380" w:rsidRDefault="00C46380">
      <w:pPr>
        <w:pStyle w:val="Textoindependiente"/>
        <w:spacing w:before="1"/>
      </w:pPr>
    </w:p>
    <w:p w14:paraId="52BC9C0E" w14:textId="77777777" w:rsidR="00C46380" w:rsidRDefault="001F5741">
      <w:pPr>
        <w:pStyle w:val="Textoindependiente"/>
        <w:ind w:left="444" w:right="1687"/>
        <w:jc w:val="both"/>
      </w:pPr>
      <w:r>
        <w:rPr>
          <w:b/>
          <w:color w:val="121212"/>
        </w:rPr>
        <w:t xml:space="preserve">Artículo 2.2.1.4.6.6. Empalme de rutas. </w:t>
      </w:r>
      <w:r>
        <w:rPr>
          <w:color w:val="121212"/>
        </w:rPr>
        <w:t>Previa reglamentación del Ministerio de Transporte, las empresas que tengan autorizadas rutas cuyo origen y destino permitan empalmar recorridos, podrán solicitar el registro de la nueva ruta y horarios a servir.</w:t>
      </w:r>
    </w:p>
    <w:p w14:paraId="52BC9C0F" w14:textId="77777777" w:rsidR="00C46380" w:rsidRDefault="00C46380">
      <w:pPr>
        <w:jc w:val="both"/>
        <w:sectPr w:rsidR="00C46380">
          <w:pgSz w:w="12240" w:h="15840"/>
          <w:pgMar w:top="1300" w:right="0" w:bottom="280" w:left="1260" w:header="720" w:footer="720" w:gutter="0"/>
          <w:cols w:space="720"/>
        </w:sectPr>
      </w:pPr>
    </w:p>
    <w:p w14:paraId="52BC9C10" w14:textId="77777777" w:rsidR="00C46380" w:rsidRDefault="001F5741">
      <w:pPr>
        <w:pStyle w:val="Textoindependiente"/>
        <w:spacing w:before="77"/>
        <w:ind w:left="444"/>
        <w:jc w:val="both"/>
      </w:pPr>
      <w:r>
        <w:rPr>
          <w:color w:val="121212"/>
        </w:rPr>
        <w:lastRenderedPageBreak/>
        <w:t>(</w:t>
      </w:r>
      <w:hyperlink r:id="rId342">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40).</w:t>
      </w:r>
    </w:p>
    <w:p w14:paraId="52BC9C11" w14:textId="77777777" w:rsidR="00C46380" w:rsidRDefault="00C46380">
      <w:pPr>
        <w:pStyle w:val="Textoindependiente"/>
        <w:spacing w:before="1"/>
      </w:pPr>
    </w:p>
    <w:p w14:paraId="52BC9C12" w14:textId="77777777" w:rsidR="00C46380" w:rsidRDefault="001F5741">
      <w:pPr>
        <w:pStyle w:val="Textoindependiente"/>
        <w:ind w:left="444" w:right="1688"/>
        <w:jc w:val="both"/>
      </w:pPr>
      <w:r>
        <w:rPr>
          <w:b/>
          <w:color w:val="121212"/>
        </w:rPr>
        <w:t>Artículo 2.2.1.4.6.7. Ruta de influencia</w:t>
      </w:r>
      <w:r>
        <w:rPr>
          <w:color w:val="121212"/>
        </w:rPr>
        <w:t>. Es aquella que comunica municipios contiguos sujetos a una influencia recíproca del orden poblacional, social y económico, que no hacen parte de un área metropolitana definida por la ley,</w:t>
      </w:r>
      <w:r>
        <w:rPr>
          <w:color w:val="121212"/>
          <w:spacing w:val="-3"/>
        </w:rPr>
        <w:t xml:space="preserve"> </w:t>
      </w:r>
      <w:r>
        <w:rPr>
          <w:color w:val="121212"/>
        </w:rPr>
        <w:t>requiriendo</w:t>
      </w:r>
      <w:r>
        <w:rPr>
          <w:color w:val="121212"/>
          <w:spacing w:val="-2"/>
        </w:rPr>
        <w:t xml:space="preserve"> </w:t>
      </w:r>
      <w:r>
        <w:rPr>
          <w:color w:val="121212"/>
        </w:rPr>
        <w:t>que</w:t>
      </w:r>
      <w:r>
        <w:rPr>
          <w:color w:val="121212"/>
          <w:spacing w:val="-1"/>
        </w:rPr>
        <w:t xml:space="preserve"> </w:t>
      </w:r>
      <w:r>
        <w:rPr>
          <w:color w:val="121212"/>
        </w:rPr>
        <w:t>las</w:t>
      </w:r>
      <w:r>
        <w:rPr>
          <w:color w:val="121212"/>
          <w:spacing w:val="-2"/>
        </w:rPr>
        <w:t xml:space="preserve"> </w:t>
      </w:r>
      <w:r>
        <w:rPr>
          <w:color w:val="121212"/>
        </w:rPr>
        <w:t>características</w:t>
      </w:r>
      <w:r>
        <w:rPr>
          <w:color w:val="121212"/>
          <w:spacing w:val="-2"/>
        </w:rPr>
        <w:t xml:space="preserve"> </w:t>
      </w:r>
      <w:r>
        <w:rPr>
          <w:color w:val="121212"/>
        </w:rPr>
        <w:t>de</w:t>
      </w:r>
      <w:r>
        <w:rPr>
          <w:color w:val="121212"/>
          <w:spacing w:val="-1"/>
        </w:rPr>
        <w:t xml:space="preserve"> </w:t>
      </w:r>
      <w:r>
        <w:rPr>
          <w:color w:val="121212"/>
        </w:rPr>
        <w:t>prestación</w:t>
      </w:r>
      <w:r>
        <w:rPr>
          <w:color w:val="121212"/>
          <w:spacing w:val="-2"/>
        </w:rPr>
        <w:t xml:space="preserve"> </w:t>
      </w:r>
      <w:r>
        <w:rPr>
          <w:color w:val="121212"/>
        </w:rPr>
        <w:t>del</w:t>
      </w:r>
      <w:r>
        <w:rPr>
          <w:color w:val="121212"/>
          <w:spacing w:val="-4"/>
        </w:rPr>
        <w:t xml:space="preserve"> </w:t>
      </w:r>
      <w:r>
        <w:rPr>
          <w:color w:val="121212"/>
        </w:rPr>
        <w:t>servicio, los</w:t>
      </w:r>
      <w:r>
        <w:rPr>
          <w:color w:val="121212"/>
          <w:spacing w:val="-1"/>
        </w:rPr>
        <w:t xml:space="preserve"> </w:t>
      </w:r>
      <w:r>
        <w:rPr>
          <w:color w:val="121212"/>
        </w:rPr>
        <w:t>equipos y las tarifas sean semejantes a los del servicio</w:t>
      </w:r>
      <w:r>
        <w:rPr>
          <w:color w:val="121212"/>
          <w:spacing w:val="-2"/>
        </w:rPr>
        <w:t xml:space="preserve"> </w:t>
      </w:r>
      <w:r>
        <w:rPr>
          <w:color w:val="121212"/>
        </w:rPr>
        <w:t>urbano.</w:t>
      </w:r>
    </w:p>
    <w:p w14:paraId="52BC9C13" w14:textId="77777777" w:rsidR="00C46380" w:rsidRDefault="00C46380">
      <w:pPr>
        <w:pStyle w:val="Textoindependiente"/>
        <w:spacing w:before="1"/>
      </w:pPr>
    </w:p>
    <w:p w14:paraId="52BC9C14" w14:textId="77777777" w:rsidR="00C46380" w:rsidRDefault="001F5741">
      <w:pPr>
        <w:pStyle w:val="Textoindependiente"/>
        <w:ind w:left="444" w:right="1689"/>
        <w:jc w:val="both"/>
      </w:pPr>
      <w:r>
        <w:rPr>
          <w:color w:val="121212"/>
        </w:rPr>
        <w:t>Su determinación estará a cargo del Ministerio de Transporte, previa solicitud conjunta de las autoridades locales en materia de transporte de los municipios involucrados, quienes propondrán una decisión integral de transporte en</w:t>
      </w:r>
      <w:r>
        <w:rPr>
          <w:color w:val="121212"/>
          <w:spacing w:val="40"/>
        </w:rPr>
        <w:t xml:space="preserve"> </w:t>
      </w:r>
      <w:r>
        <w:rPr>
          <w:color w:val="121212"/>
        </w:rPr>
        <w:t>cuanto a las características de prestación del servicio, de los equipos y el esquema para la fijación de tarifas.</w:t>
      </w:r>
    </w:p>
    <w:p w14:paraId="52BC9C15" w14:textId="77777777" w:rsidR="00C46380" w:rsidRDefault="00C46380">
      <w:pPr>
        <w:pStyle w:val="Textoindependiente"/>
        <w:spacing w:before="9"/>
      </w:pPr>
    </w:p>
    <w:p w14:paraId="52BC9C16" w14:textId="77777777" w:rsidR="00C46380" w:rsidRDefault="001F5741">
      <w:pPr>
        <w:pStyle w:val="Textoindependiente"/>
        <w:ind w:left="444"/>
        <w:jc w:val="both"/>
      </w:pPr>
      <w:r>
        <w:rPr>
          <w:color w:val="121212"/>
        </w:rPr>
        <w:t>(</w:t>
      </w:r>
      <w:hyperlink r:id="rId343">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41).</w:t>
      </w:r>
    </w:p>
    <w:p w14:paraId="52BC9C17" w14:textId="77777777" w:rsidR="00C46380" w:rsidRDefault="00C46380">
      <w:pPr>
        <w:pStyle w:val="Textoindependiente"/>
        <w:spacing w:before="11"/>
        <w:rPr>
          <w:sz w:val="19"/>
        </w:rPr>
      </w:pPr>
    </w:p>
    <w:p w14:paraId="52BC9C18" w14:textId="77777777" w:rsidR="00C46380" w:rsidRDefault="001F5741">
      <w:pPr>
        <w:pStyle w:val="Textoindependiente"/>
        <w:spacing w:before="101"/>
        <w:ind w:left="444" w:right="1689"/>
        <w:jc w:val="both"/>
      </w:pPr>
      <w:r>
        <w:rPr>
          <w:b/>
          <w:color w:val="121212"/>
        </w:rPr>
        <w:t>Artículo 2.2.1.4.6.8. Convenios de colaboración</w:t>
      </w:r>
      <w:r>
        <w:rPr>
          <w:b/>
          <w:color w:val="121212"/>
          <w:spacing w:val="40"/>
        </w:rPr>
        <w:t xml:space="preserve"> </w:t>
      </w:r>
      <w:r>
        <w:rPr>
          <w:b/>
          <w:color w:val="121212"/>
        </w:rPr>
        <w:t xml:space="preserve">empresarial. </w:t>
      </w:r>
      <w:r>
        <w:rPr>
          <w:color w:val="121212"/>
        </w:rPr>
        <w:t>El Ministerio de Transporte, por intermedio de la Subdirección de Transporte autorizará convenios de colaboración empresarial bajo las figuras del</w:t>
      </w:r>
      <w:r>
        <w:rPr>
          <w:color w:val="121212"/>
          <w:spacing w:val="40"/>
        </w:rPr>
        <w:t xml:space="preserve"> </w:t>
      </w:r>
      <w:r>
        <w:rPr>
          <w:color w:val="121212"/>
        </w:rPr>
        <w:t>consorcio, unión temporal o asociación entre empresas habilitadas, encaminados a la racionalización del uso del equipo automotor, procurando</w:t>
      </w:r>
      <w:r>
        <w:rPr>
          <w:color w:val="121212"/>
          <w:spacing w:val="40"/>
        </w:rPr>
        <w:t xml:space="preserve"> </w:t>
      </w:r>
      <w:r>
        <w:rPr>
          <w:color w:val="121212"/>
        </w:rPr>
        <w:t>una mejor, eficiente, cómoda y segura prestación del</w:t>
      </w:r>
      <w:r>
        <w:rPr>
          <w:color w:val="121212"/>
          <w:spacing w:val="-1"/>
        </w:rPr>
        <w:t xml:space="preserve"> </w:t>
      </w:r>
      <w:r>
        <w:rPr>
          <w:color w:val="121212"/>
        </w:rPr>
        <w:t>servicio.</w:t>
      </w:r>
    </w:p>
    <w:p w14:paraId="52BC9C19" w14:textId="77777777" w:rsidR="00C46380" w:rsidRDefault="00C46380">
      <w:pPr>
        <w:pStyle w:val="Textoindependiente"/>
        <w:spacing w:before="10"/>
        <w:rPr>
          <w:sz w:val="21"/>
        </w:rPr>
      </w:pPr>
    </w:p>
    <w:p w14:paraId="52BC9C1A" w14:textId="77777777" w:rsidR="00C46380" w:rsidRDefault="001F5741">
      <w:pPr>
        <w:pStyle w:val="Textoindependiente"/>
        <w:ind w:left="444" w:right="1698"/>
        <w:jc w:val="both"/>
      </w:pPr>
      <w:r>
        <w:rPr>
          <w:color w:val="121212"/>
        </w:rPr>
        <w:t>Los convenios se efectuarán exclusivamente sobre servicios previamente autorizados a alguna de las empresas involucradas, quien para todos</w:t>
      </w:r>
      <w:r>
        <w:rPr>
          <w:color w:val="121212"/>
          <w:spacing w:val="80"/>
        </w:rPr>
        <w:t xml:space="preserve"> </w:t>
      </w:r>
      <w:r>
        <w:rPr>
          <w:color w:val="121212"/>
        </w:rPr>
        <w:t>los efectos continuará con la responsabilidad acerca de su adecuada prestación.</w:t>
      </w:r>
    </w:p>
    <w:p w14:paraId="52BC9C1B" w14:textId="77777777" w:rsidR="00C46380" w:rsidRDefault="00C46380">
      <w:pPr>
        <w:pStyle w:val="Textoindependiente"/>
        <w:spacing w:before="1"/>
      </w:pPr>
    </w:p>
    <w:p w14:paraId="52BC9C1C" w14:textId="77777777" w:rsidR="00C46380" w:rsidRDefault="001F5741">
      <w:pPr>
        <w:pStyle w:val="Textoindependiente"/>
        <w:ind w:left="444" w:right="1694"/>
        <w:jc w:val="both"/>
      </w:pPr>
      <w:r>
        <w:rPr>
          <w:color w:val="121212"/>
        </w:rPr>
        <w:t>Igualmente se autorizarán para la conformación de consorcios o de sociedades comerciales administradoras y/o operadoras de sistemas o subsistemas de rutas y de acuerdo con la demanda, para la integración a sistemas de transporte masivo, el Ministerio de Transporte podrá reestructurar y modificar los horarios autorizados.</w:t>
      </w:r>
    </w:p>
    <w:p w14:paraId="52BC9C1D" w14:textId="77777777" w:rsidR="00C46380" w:rsidRDefault="00C46380">
      <w:pPr>
        <w:pStyle w:val="Textoindependiente"/>
        <w:spacing w:before="11"/>
        <w:rPr>
          <w:sz w:val="21"/>
        </w:rPr>
      </w:pPr>
    </w:p>
    <w:p w14:paraId="52BC9C1E" w14:textId="77777777" w:rsidR="00C46380" w:rsidRDefault="001F5741">
      <w:pPr>
        <w:pStyle w:val="Textoindependiente"/>
        <w:ind w:left="444" w:right="1700"/>
        <w:jc w:val="both"/>
      </w:pPr>
      <w:r>
        <w:rPr>
          <w:color w:val="121212"/>
        </w:rPr>
        <w:t>En caso de terminación de un convenio, cada empresa continuará prestando</w:t>
      </w:r>
      <w:r>
        <w:rPr>
          <w:color w:val="121212"/>
          <w:spacing w:val="40"/>
        </w:rPr>
        <w:t xml:space="preserve"> </w:t>
      </w:r>
      <w:r>
        <w:rPr>
          <w:color w:val="121212"/>
        </w:rPr>
        <w:t>los servicios que tenía autorizados antes de su celebración.</w:t>
      </w:r>
    </w:p>
    <w:p w14:paraId="52BC9C1F" w14:textId="77777777" w:rsidR="00C46380" w:rsidRDefault="00C46380">
      <w:pPr>
        <w:pStyle w:val="Textoindependiente"/>
        <w:spacing w:before="2"/>
      </w:pPr>
    </w:p>
    <w:p w14:paraId="52BC9C20" w14:textId="77777777" w:rsidR="00C46380" w:rsidRDefault="001F5741">
      <w:pPr>
        <w:pStyle w:val="Textoindependiente"/>
        <w:ind w:left="444" w:right="1693"/>
        <w:jc w:val="both"/>
      </w:pPr>
      <w:r>
        <w:rPr>
          <w:b/>
          <w:color w:val="121212"/>
        </w:rPr>
        <w:t xml:space="preserve">Parágrafo. </w:t>
      </w:r>
      <w:r>
        <w:rPr>
          <w:color w:val="121212"/>
        </w:rPr>
        <w:t>En épocas de temporada alta, las empresas de transporte de pasajeros por carretera podrán celebrar contratos con empresas de servicio especial para prestar el servicio exclusivamente en las rutas autorizadas.</w:t>
      </w:r>
    </w:p>
    <w:p w14:paraId="52BC9C21" w14:textId="77777777" w:rsidR="00C46380" w:rsidRDefault="00C46380">
      <w:pPr>
        <w:pStyle w:val="Textoindependiente"/>
        <w:spacing w:before="11"/>
        <w:rPr>
          <w:sz w:val="21"/>
        </w:rPr>
      </w:pPr>
    </w:p>
    <w:p w14:paraId="52BC9C22" w14:textId="77777777" w:rsidR="00C46380" w:rsidRDefault="001F5741">
      <w:pPr>
        <w:pStyle w:val="Textoindependiente"/>
        <w:ind w:left="444"/>
        <w:jc w:val="both"/>
      </w:pPr>
      <w:r>
        <w:rPr>
          <w:color w:val="121212"/>
        </w:rPr>
        <w:t>(</w:t>
      </w:r>
      <w:hyperlink r:id="rId344">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42).</w:t>
      </w:r>
    </w:p>
    <w:p w14:paraId="52BC9C23" w14:textId="77777777" w:rsidR="00C46380" w:rsidRDefault="00C46380">
      <w:pPr>
        <w:pStyle w:val="Textoindependiente"/>
        <w:spacing w:before="7"/>
        <w:rPr>
          <w:sz w:val="14"/>
        </w:rPr>
      </w:pPr>
    </w:p>
    <w:p w14:paraId="52BC9C24" w14:textId="77777777" w:rsidR="00C46380" w:rsidRDefault="001F5741">
      <w:pPr>
        <w:spacing w:before="101"/>
        <w:ind w:left="444" w:right="1690"/>
        <w:jc w:val="both"/>
      </w:pPr>
      <w:r>
        <w:rPr>
          <w:b/>
          <w:color w:val="121212"/>
        </w:rPr>
        <w:t xml:space="preserve">Artículo 2.2.1.4.6.9. Autorización a propietarios por cancelación o negación de la habilitación. </w:t>
      </w:r>
      <w:r>
        <w:rPr>
          <w:color w:val="121212"/>
        </w:rPr>
        <w:t>El Ministerio de Transporte podrá</w:t>
      </w:r>
      <w:r>
        <w:rPr>
          <w:color w:val="121212"/>
          <w:spacing w:val="80"/>
        </w:rPr>
        <w:t xml:space="preserve"> </w:t>
      </w:r>
      <w:r>
        <w:rPr>
          <w:color w:val="121212"/>
        </w:rPr>
        <w:t>autorizar hasta por el término de seis (6) meses a los propietarios de los vehículos vinculados a una empresa cuya habilitación haya sido cancelada o aquella con licencia de funcionamiento que no</w:t>
      </w:r>
      <w:r>
        <w:rPr>
          <w:color w:val="121212"/>
          <w:spacing w:val="-2"/>
        </w:rPr>
        <w:t xml:space="preserve"> </w:t>
      </w:r>
      <w:r>
        <w:rPr>
          <w:color w:val="121212"/>
        </w:rPr>
        <w:t>obtuvo habilitación,</w:t>
      </w:r>
      <w:r>
        <w:rPr>
          <w:color w:val="121212"/>
          <w:spacing w:val="-1"/>
        </w:rPr>
        <w:t xml:space="preserve"> </w:t>
      </w:r>
      <w:r>
        <w:rPr>
          <w:color w:val="121212"/>
        </w:rPr>
        <w:t>para seguir</w:t>
      </w:r>
      <w:r>
        <w:rPr>
          <w:color w:val="121212"/>
          <w:spacing w:val="-1"/>
        </w:rPr>
        <w:t xml:space="preserve"> </w:t>
      </w:r>
      <w:r>
        <w:rPr>
          <w:color w:val="121212"/>
        </w:rPr>
        <w:t>prestando el servicio público de transporte en las rutas autorizadas a la empresa.</w:t>
      </w:r>
    </w:p>
    <w:p w14:paraId="52BC9C25" w14:textId="77777777" w:rsidR="00C46380" w:rsidRDefault="00C46380">
      <w:pPr>
        <w:pStyle w:val="Textoindependiente"/>
      </w:pPr>
    </w:p>
    <w:p w14:paraId="52BC9C26" w14:textId="77777777" w:rsidR="00C46380" w:rsidRDefault="001F5741">
      <w:pPr>
        <w:pStyle w:val="Textoindependiente"/>
        <w:ind w:left="444" w:right="1694"/>
        <w:jc w:val="both"/>
      </w:pPr>
      <w:r>
        <w:rPr>
          <w:color w:val="121212"/>
        </w:rPr>
        <w:t>En un término improrrogable de seis (6) meses contados a partir de la ejecutoria de la resolución que canceló la habilitación, un mínimo del 80% de los</w:t>
      </w:r>
      <w:r>
        <w:rPr>
          <w:color w:val="121212"/>
          <w:spacing w:val="47"/>
        </w:rPr>
        <w:t xml:space="preserve"> </w:t>
      </w:r>
      <w:r>
        <w:rPr>
          <w:color w:val="121212"/>
        </w:rPr>
        <w:t>propietarios</w:t>
      </w:r>
      <w:r>
        <w:rPr>
          <w:color w:val="121212"/>
          <w:spacing w:val="48"/>
        </w:rPr>
        <w:t xml:space="preserve"> </w:t>
      </w:r>
      <w:r>
        <w:rPr>
          <w:color w:val="121212"/>
        </w:rPr>
        <w:t>de</w:t>
      </w:r>
      <w:r>
        <w:rPr>
          <w:color w:val="121212"/>
          <w:spacing w:val="48"/>
        </w:rPr>
        <w:t xml:space="preserve"> </w:t>
      </w:r>
      <w:r>
        <w:rPr>
          <w:color w:val="121212"/>
        </w:rPr>
        <w:t>los</w:t>
      </w:r>
      <w:r>
        <w:rPr>
          <w:color w:val="121212"/>
          <w:spacing w:val="47"/>
        </w:rPr>
        <w:t xml:space="preserve"> </w:t>
      </w:r>
      <w:r>
        <w:rPr>
          <w:color w:val="121212"/>
        </w:rPr>
        <w:t>vehículos</w:t>
      </w:r>
      <w:r>
        <w:rPr>
          <w:color w:val="121212"/>
          <w:spacing w:val="48"/>
        </w:rPr>
        <w:t xml:space="preserve"> </w:t>
      </w:r>
      <w:r>
        <w:rPr>
          <w:color w:val="121212"/>
        </w:rPr>
        <w:t>vinculados</w:t>
      </w:r>
      <w:r>
        <w:rPr>
          <w:color w:val="121212"/>
          <w:spacing w:val="48"/>
        </w:rPr>
        <w:t xml:space="preserve"> </w:t>
      </w:r>
      <w:r>
        <w:rPr>
          <w:color w:val="121212"/>
        </w:rPr>
        <w:t>a</w:t>
      </w:r>
      <w:r>
        <w:rPr>
          <w:color w:val="121212"/>
          <w:spacing w:val="47"/>
        </w:rPr>
        <w:t xml:space="preserve"> </w:t>
      </w:r>
      <w:r>
        <w:rPr>
          <w:color w:val="121212"/>
        </w:rPr>
        <w:t>la</w:t>
      </w:r>
      <w:r>
        <w:rPr>
          <w:color w:val="121212"/>
          <w:spacing w:val="47"/>
        </w:rPr>
        <w:t xml:space="preserve"> </w:t>
      </w:r>
      <w:r>
        <w:rPr>
          <w:color w:val="121212"/>
        </w:rPr>
        <w:t>empresa</w:t>
      </w:r>
      <w:r>
        <w:rPr>
          <w:color w:val="121212"/>
          <w:spacing w:val="47"/>
        </w:rPr>
        <w:t xml:space="preserve"> </w:t>
      </w:r>
      <w:r>
        <w:rPr>
          <w:color w:val="121212"/>
        </w:rPr>
        <w:t>podrán</w:t>
      </w:r>
      <w:r>
        <w:rPr>
          <w:color w:val="121212"/>
          <w:spacing w:val="47"/>
        </w:rPr>
        <w:t xml:space="preserve"> </w:t>
      </w:r>
      <w:r>
        <w:rPr>
          <w:color w:val="121212"/>
        </w:rPr>
        <w:t>solicitar</w:t>
      </w:r>
      <w:r>
        <w:rPr>
          <w:color w:val="121212"/>
          <w:spacing w:val="47"/>
        </w:rPr>
        <w:t xml:space="preserve"> </w:t>
      </w:r>
      <w:r>
        <w:rPr>
          <w:color w:val="121212"/>
          <w:spacing w:val="-10"/>
        </w:rPr>
        <w:t>y</w:t>
      </w:r>
    </w:p>
    <w:p w14:paraId="52BC9C27" w14:textId="77777777" w:rsidR="00C46380" w:rsidRDefault="00C46380">
      <w:pPr>
        <w:jc w:val="both"/>
        <w:sectPr w:rsidR="00C46380">
          <w:pgSz w:w="12240" w:h="15840"/>
          <w:pgMar w:top="1300" w:right="0" w:bottom="280" w:left="1260" w:header="720" w:footer="720" w:gutter="0"/>
          <w:cols w:space="720"/>
        </w:sectPr>
      </w:pPr>
    </w:p>
    <w:p w14:paraId="52BC9C28" w14:textId="77777777" w:rsidR="00C46380" w:rsidRDefault="001F5741">
      <w:pPr>
        <w:pStyle w:val="Textoindependiente"/>
        <w:spacing w:before="77"/>
        <w:ind w:left="444" w:right="1695"/>
        <w:jc w:val="both"/>
      </w:pPr>
      <w:r>
        <w:rPr>
          <w:color w:val="121212"/>
        </w:rPr>
        <w:lastRenderedPageBreak/>
        <w:t>obtener habilitación para operar los mismos servicios autorizados a la empresa cancelada, sin necesidad de efectuar el procedimiento establecido para la adjudicación de rutas y horarios.</w:t>
      </w:r>
    </w:p>
    <w:p w14:paraId="52BC9C29" w14:textId="77777777" w:rsidR="00C46380" w:rsidRDefault="00C46380">
      <w:pPr>
        <w:pStyle w:val="Textoindependiente"/>
        <w:spacing w:before="1"/>
      </w:pPr>
    </w:p>
    <w:p w14:paraId="52BC9C2A" w14:textId="77777777" w:rsidR="00C46380" w:rsidRDefault="001F5741">
      <w:pPr>
        <w:pStyle w:val="Textoindependiente"/>
        <w:ind w:left="444" w:right="1690"/>
        <w:jc w:val="both"/>
      </w:pPr>
      <w:r>
        <w:rPr>
          <w:color w:val="121212"/>
        </w:rPr>
        <w:t>Si en el término señalado, los propietarios de los vehículos no presentan la solicitud de habilitación, las rutas y horarios serán adjudicados mediante el concurso previsto en el presente Capítulo. Los vehículos referidos tendrán prelación para llenar la nueva capacidad transportadora autorizada a la empresa adjudicataria.</w:t>
      </w:r>
    </w:p>
    <w:p w14:paraId="52BC9C2B" w14:textId="77777777" w:rsidR="00C46380" w:rsidRDefault="001F5741">
      <w:pPr>
        <w:pStyle w:val="Textoindependiente"/>
        <w:spacing w:before="34"/>
        <w:ind w:left="444" w:right="1690"/>
        <w:jc w:val="both"/>
      </w:pPr>
      <w:r>
        <w:rPr>
          <w:color w:val="121212"/>
        </w:rPr>
        <w:t xml:space="preserve">Cuando los nuevos servicios de transporte sean adjudicados mediante un Contrato de Concesión u Operación, no se aplicará lo preceptuado en este </w:t>
      </w:r>
      <w:r>
        <w:rPr>
          <w:color w:val="121212"/>
          <w:spacing w:val="-2"/>
        </w:rPr>
        <w:t>artículo.</w:t>
      </w:r>
    </w:p>
    <w:p w14:paraId="52BC9C2C" w14:textId="77777777" w:rsidR="00C46380" w:rsidRDefault="00C46380">
      <w:pPr>
        <w:pStyle w:val="Textoindependiente"/>
        <w:spacing w:before="11"/>
        <w:rPr>
          <w:sz w:val="21"/>
        </w:rPr>
      </w:pPr>
    </w:p>
    <w:p w14:paraId="52BC9C2D" w14:textId="77777777" w:rsidR="00C46380" w:rsidRDefault="001F5741">
      <w:pPr>
        <w:pStyle w:val="Textoindependiente"/>
        <w:ind w:left="444" w:right="1694"/>
        <w:jc w:val="both"/>
      </w:pPr>
      <w:r>
        <w:rPr>
          <w:color w:val="121212"/>
        </w:rPr>
        <w:t>(</w:t>
      </w:r>
      <w:hyperlink r:id="rId345">
        <w:r>
          <w:rPr>
            <w:color w:val="0000FF"/>
            <w:u w:val="single" w:color="0000FF"/>
          </w:rPr>
          <w:t>Decreto 171 de 2001</w:t>
        </w:r>
      </w:hyperlink>
      <w:r>
        <w:rPr>
          <w:color w:val="121212"/>
        </w:rPr>
        <w:t xml:space="preserve">, artículo 43, modificado por el </w:t>
      </w:r>
      <w:hyperlink r:id="rId346">
        <w:r>
          <w:rPr>
            <w:color w:val="0000FF"/>
            <w:u w:val="single" w:color="0000FF"/>
          </w:rPr>
          <w:t>Decreto 198 de 2013</w:t>
        </w:r>
      </w:hyperlink>
      <w:r>
        <w:rPr>
          <w:color w:val="121212"/>
        </w:rPr>
        <w:t>, artículo 4).</w:t>
      </w:r>
    </w:p>
    <w:p w14:paraId="52BC9C2E" w14:textId="77777777" w:rsidR="00C46380" w:rsidRDefault="00C46380">
      <w:pPr>
        <w:pStyle w:val="Textoindependiente"/>
        <w:spacing w:before="2"/>
      </w:pPr>
    </w:p>
    <w:p w14:paraId="52BC9C2F" w14:textId="77777777" w:rsidR="00C46380" w:rsidRDefault="001F5741">
      <w:pPr>
        <w:pStyle w:val="Textoindependiente"/>
        <w:ind w:left="444" w:right="1689"/>
        <w:jc w:val="both"/>
      </w:pPr>
      <w:r>
        <w:rPr>
          <w:b/>
          <w:color w:val="121212"/>
        </w:rPr>
        <w:t>Artículo 2.2.1.4.6.10. Abandono de rutas</w:t>
      </w:r>
      <w:r>
        <w:rPr>
          <w:color w:val="121212"/>
        </w:rPr>
        <w:t>. Se considera abandonada una ruta cuando se disminuye injustificadamente el servicio autorizado en más de un 50% o cuando la empresa no inicia la prestación del servicio, una vez se encuentre ejecutoriado el acto que adjudicó la ruta.</w:t>
      </w:r>
    </w:p>
    <w:p w14:paraId="52BC9C30" w14:textId="77777777" w:rsidR="00C46380" w:rsidRDefault="00C46380">
      <w:pPr>
        <w:pStyle w:val="Textoindependiente"/>
      </w:pPr>
    </w:p>
    <w:p w14:paraId="52BC9C31" w14:textId="77777777" w:rsidR="00C46380" w:rsidRDefault="001F5741">
      <w:pPr>
        <w:pStyle w:val="Textoindependiente"/>
        <w:ind w:left="444" w:right="1692"/>
        <w:jc w:val="both"/>
      </w:pPr>
      <w:r>
        <w:rPr>
          <w:color w:val="121212"/>
        </w:rPr>
        <w:t>Cuando</w:t>
      </w:r>
      <w:r>
        <w:rPr>
          <w:color w:val="121212"/>
          <w:spacing w:val="-3"/>
        </w:rPr>
        <w:t xml:space="preserve"> </w:t>
      </w:r>
      <w:r>
        <w:rPr>
          <w:color w:val="121212"/>
        </w:rPr>
        <w:t>se</w:t>
      </w:r>
      <w:r>
        <w:rPr>
          <w:color w:val="121212"/>
          <w:spacing w:val="-2"/>
        </w:rPr>
        <w:t xml:space="preserve"> </w:t>
      </w:r>
      <w:r>
        <w:rPr>
          <w:color w:val="121212"/>
        </w:rPr>
        <w:t>compruebe</w:t>
      </w:r>
      <w:r>
        <w:rPr>
          <w:color w:val="121212"/>
          <w:spacing w:val="-2"/>
        </w:rPr>
        <w:t xml:space="preserve"> </w:t>
      </w:r>
      <w:r>
        <w:rPr>
          <w:color w:val="121212"/>
        </w:rPr>
        <w:t>que</w:t>
      </w:r>
      <w:r>
        <w:rPr>
          <w:color w:val="121212"/>
          <w:spacing w:val="-3"/>
        </w:rPr>
        <w:t xml:space="preserve"> </w:t>
      </w:r>
      <w:r>
        <w:rPr>
          <w:color w:val="121212"/>
        </w:rPr>
        <w:t>una</w:t>
      </w:r>
      <w:r>
        <w:rPr>
          <w:color w:val="121212"/>
          <w:spacing w:val="-3"/>
        </w:rPr>
        <w:t xml:space="preserve"> </w:t>
      </w:r>
      <w:r>
        <w:rPr>
          <w:color w:val="121212"/>
        </w:rPr>
        <w:t>empresa</w:t>
      </w:r>
      <w:r>
        <w:rPr>
          <w:color w:val="121212"/>
          <w:spacing w:val="-3"/>
        </w:rPr>
        <w:t xml:space="preserve"> </w:t>
      </w:r>
      <w:r>
        <w:rPr>
          <w:color w:val="121212"/>
        </w:rPr>
        <w:t>abandonó</w:t>
      </w:r>
      <w:r>
        <w:rPr>
          <w:color w:val="121212"/>
          <w:spacing w:val="-3"/>
        </w:rPr>
        <w:t xml:space="preserve"> </w:t>
      </w:r>
      <w:r>
        <w:rPr>
          <w:color w:val="121212"/>
        </w:rPr>
        <w:t>una</w:t>
      </w:r>
      <w:r>
        <w:rPr>
          <w:color w:val="121212"/>
          <w:spacing w:val="-3"/>
        </w:rPr>
        <w:t xml:space="preserve"> </w:t>
      </w:r>
      <w:r>
        <w:rPr>
          <w:color w:val="121212"/>
        </w:rPr>
        <w:t>ruta</w:t>
      </w:r>
      <w:r>
        <w:rPr>
          <w:color w:val="121212"/>
          <w:spacing w:val="-3"/>
        </w:rPr>
        <w:t xml:space="preserve"> </w:t>
      </w:r>
      <w:r>
        <w:rPr>
          <w:color w:val="121212"/>
        </w:rPr>
        <w:t>autorizada</w:t>
      </w:r>
      <w:r>
        <w:rPr>
          <w:color w:val="121212"/>
          <w:spacing w:val="-3"/>
        </w:rPr>
        <w:t xml:space="preserve"> </w:t>
      </w:r>
      <w:r>
        <w:rPr>
          <w:color w:val="121212"/>
        </w:rPr>
        <w:t>durante treinta (30) días consecutivos, el Ministerio de Transporte revocará el permiso, reducirá la capacidad transportadora autorizada y procederá a la apertura del concurso correspondiente.</w:t>
      </w:r>
    </w:p>
    <w:p w14:paraId="52BC9C32" w14:textId="77777777" w:rsidR="00C46380" w:rsidRDefault="00C46380">
      <w:pPr>
        <w:pStyle w:val="Textoindependiente"/>
      </w:pPr>
    </w:p>
    <w:p w14:paraId="52BC9C33" w14:textId="77777777" w:rsidR="00C46380" w:rsidRDefault="001F5741">
      <w:pPr>
        <w:pStyle w:val="Textoindependiente"/>
        <w:ind w:left="444" w:right="1694"/>
        <w:jc w:val="both"/>
      </w:pPr>
      <w:r>
        <w:rPr>
          <w:color w:val="121212"/>
        </w:rPr>
        <w:t>(</w:t>
      </w:r>
      <w:hyperlink r:id="rId347">
        <w:r>
          <w:rPr>
            <w:color w:val="0000FF"/>
            <w:u w:val="single" w:color="0000FF"/>
          </w:rPr>
          <w:t>Decreto 171 de 2001</w:t>
        </w:r>
      </w:hyperlink>
      <w:r>
        <w:rPr>
          <w:color w:val="121212"/>
        </w:rPr>
        <w:t xml:space="preserve">, artículo 44, modificado por el </w:t>
      </w:r>
      <w:hyperlink r:id="rId348">
        <w:r>
          <w:rPr>
            <w:color w:val="0000FF"/>
            <w:u w:val="single" w:color="0000FF"/>
          </w:rPr>
          <w:t>Decreto 198 de 2013</w:t>
        </w:r>
      </w:hyperlink>
      <w:r>
        <w:rPr>
          <w:color w:val="121212"/>
        </w:rPr>
        <w:t>, artículo 5°).</w:t>
      </w:r>
    </w:p>
    <w:p w14:paraId="52BC9C34" w14:textId="77777777" w:rsidR="00C46380" w:rsidRDefault="00C46380">
      <w:pPr>
        <w:pStyle w:val="Textoindependiente"/>
        <w:spacing w:before="12"/>
        <w:rPr>
          <w:sz w:val="21"/>
        </w:rPr>
      </w:pPr>
    </w:p>
    <w:p w14:paraId="52BC9C35" w14:textId="77777777" w:rsidR="00C46380" w:rsidRDefault="001F5741">
      <w:pPr>
        <w:ind w:left="444" w:right="1693"/>
        <w:jc w:val="both"/>
      </w:pPr>
      <w:r>
        <w:rPr>
          <w:b/>
          <w:color w:val="121212"/>
        </w:rPr>
        <w:t xml:space="preserve">Artículo 2.2.1.4.6.11. Desistimiento de prestación de servicios. </w:t>
      </w:r>
      <w:r>
        <w:rPr>
          <w:color w:val="121212"/>
        </w:rPr>
        <w:t>Cuando una</w:t>
      </w:r>
      <w:r>
        <w:rPr>
          <w:color w:val="121212"/>
          <w:spacing w:val="-2"/>
        </w:rPr>
        <w:t xml:space="preserve"> </w:t>
      </w:r>
      <w:r>
        <w:rPr>
          <w:color w:val="121212"/>
        </w:rPr>
        <w:t>empresa</w:t>
      </w:r>
      <w:r>
        <w:rPr>
          <w:color w:val="121212"/>
          <w:spacing w:val="-2"/>
        </w:rPr>
        <w:t xml:space="preserve"> </w:t>
      </w:r>
      <w:r>
        <w:rPr>
          <w:color w:val="121212"/>
        </w:rPr>
        <w:t>considere</w:t>
      </w:r>
      <w:r>
        <w:rPr>
          <w:color w:val="121212"/>
          <w:spacing w:val="-2"/>
        </w:rPr>
        <w:t xml:space="preserve"> </w:t>
      </w:r>
      <w:r>
        <w:rPr>
          <w:color w:val="121212"/>
        </w:rPr>
        <w:t>que</w:t>
      </w:r>
      <w:r>
        <w:rPr>
          <w:color w:val="121212"/>
          <w:spacing w:val="-2"/>
        </w:rPr>
        <w:t xml:space="preserve"> </w:t>
      </w:r>
      <w:r>
        <w:rPr>
          <w:color w:val="121212"/>
        </w:rPr>
        <w:t>no</w:t>
      </w:r>
      <w:r>
        <w:rPr>
          <w:color w:val="121212"/>
          <w:spacing w:val="-2"/>
        </w:rPr>
        <w:t xml:space="preserve"> </w:t>
      </w:r>
      <w:r>
        <w:rPr>
          <w:color w:val="121212"/>
        </w:rPr>
        <w:t>está</w:t>
      </w:r>
      <w:r>
        <w:rPr>
          <w:color w:val="121212"/>
          <w:spacing w:val="-3"/>
        </w:rPr>
        <w:t xml:space="preserve"> </w:t>
      </w:r>
      <w:r>
        <w:rPr>
          <w:color w:val="121212"/>
        </w:rPr>
        <w:t>en</w:t>
      </w:r>
      <w:r>
        <w:rPr>
          <w:color w:val="121212"/>
          <w:spacing w:val="-2"/>
        </w:rPr>
        <w:t xml:space="preserve"> </w:t>
      </w:r>
      <w:r>
        <w:rPr>
          <w:color w:val="121212"/>
        </w:rPr>
        <w:t>capacidad</w:t>
      </w:r>
      <w:r>
        <w:rPr>
          <w:color w:val="121212"/>
          <w:spacing w:val="-2"/>
        </w:rPr>
        <w:t xml:space="preserve"> </w:t>
      </w:r>
      <w:r>
        <w:rPr>
          <w:color w:val="121212"/>
        </w:rPr>
        <w:t>de</w:t>
      </w:r>
      <w:r>
        <w:rPr>
          <w:color w:val="121212"/>
          <w:spacing w:val="-1"/>
        </w:rPr>
        <w:t xml:space="preserve"> </w:t>
      </w:r>
      <w:r>
        <w:rPr>
          <w:color w:val="121212"/>
        </w:rPr>
        <w:t>servir</w:t>
      </w:r>
      <w:r>
        <w:rPr>
          <w:color w:val="121212"/>
          <w:spacing w:val="-2"/>
        </w:rPr>
        <w:t xml:space="preserve"> </w:t>
      </w:r>
      <w:r>
        <w:rPr>
          <w:color w:val="121212"/>
        </w:rPr>
        <w:t>total</w:t>
      </w:r>
      <w:r>
        <w:rPr>
          <w:color w:val="121212"/>
          <w:spacing w:val="-2"/>
        </w:rPr>
        <w:t xml:space="preserve"> </w:t>
      </w:r>
      <w:r>
        <w:rPr>
          <w:color w:val="121212"/>
        </w:rPr>
        <w:t>o</w:t>
      </w:r>
      <w:r>
        <w:rPr>
          <w:color w:val="121212"/>
          <w:spacing w:val="-2"/>
        </w:rPr>
        <w:t xml:space="preserve"> </w:t>
      </w:r>
      <w:r>
        <w:rPr>
          <w:color w:val="121212"/>
        </w:rPr>
        <w:t>parcialmente los servicios autorizados, así lo manifestará al Ministerio de Transporte solicitando que se decrete la vacancia de los mismos.</w:t>
      </w:r>
    </w:p>
    <w:p w14:paraId="52BC9C36" w14:textId="77777777" w:rsidR="00C46380" w:rsidRDefault="00C46380">
      <w:pPr>
        <w:pStyle w:val="Textoindependiente"/>
      </w:pPr>
    </w:p>
    <w:p w14:paraId="52BC9C37" w14:textId="77777777" w:rsidR="00C46380" w:rsidRDefault="001F5741">
      <w:pPr>
        <w:pStyle w:val="Textoindependiente"/>
        <w:ind w:left="444" w:right="1694"/>
        <w:jc w:val="both"/>
      </w:pPr>
      <w:r>
        <w:rPr>
          <w:color w:val="121212"/>
        </w:rPr>
        <w:t>Decretada la vacancia, el Ministerio de Transporte reducirá la capacidad transportadora autorizada y procederá a la apertura de la licitación pública correspondiente, si así lo considera conveniente.</w:t>
      </w:r>
    </w:p>
    <w:p w14:paraId="52BC9C38" w14:textId="77777777" w:rsidR="00C46380" w:rsidRDefault="00C46380">
      <w:pPr>
        <w:pStyle w:val="Textoindependiente"/>
      </w:pPr>
    </w:p>
    <w:p w14:paraId="52BC9C39" w14:textId="77777777" w:rsidR="00C46380" w:rsidRDefault="001F5741">
      <w:pPr>
        <w:pStyle w:val="Textoindependiente"/>
        <w:spacing w:before="1"/>
        <w:ind w:left="444"/>
        <w:jc w:val="both"/>
      </w:pPr>
      <w:r>
        <w:rPr>
          <w:color w:val="121212"/>
        </w:rPr>
        <w:t>(</w:t>
      </w:r>
      <w:hyperlink r:id="rId349">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45).</w:t>
      </w:r>
    </w:p>
    <w:p w14:paraId="52BC9C3A" w14:textId="77777777" w:rsidR="00C46380" w:rsidRDefault="00C46380">
      <w:pPr>
        <w:pStyle w:val="Textoindependiente"/>
        <w:spacing w:before="10"/>
        <w:rPr>
          <w:sz w:val="21"/>
        </w:rPr>
      </w:pPr>
    </w:p>
    <w:p w14:paraId="52BC9C3B" w14:textId="77777777" w:rsidR="00C46380" w:rsidRDefault="001F5741">
      <w:pPr>
        <w:pStyle w:val="Ttulo1"/>
        <w:ind w:right="1696"/>
      </w:pPr>
      <w:r>
        <w:rPr>
          <w:color w:val="121212"/>
        </w:rPr>
        <w:t>SECCIÓN</w:t>
      </w:r>
      <w:r>
        <w:rPr>
          <w:color w:val="121212"/>
          <w:spacing w:val="-7"/>
        </w:rPr>
        <w:t xml:space="preserve"> </w:t>
      </w:r>
      <w:r>
        <w:rPr>
          <w:color w:val="121212"/>
          <w:spacing w:val="-10"/>
        </w:rPr>
        <w:t>7</w:t>
      </w:r>
    </w:p>
    <w:p w14:paraId="52BC9C3C" w14:textId="77777777" w:rsidR="00C46380" w:rsidRDefault="00C46380">
      <w:pPr>
        <w:pStyle w:val="Textoindependiente"/>
        <w:spacing w:before="1"/>
        <w:rPr>
          <w:b/>
        </w:rPr>
      </w:pPr>
    </w:p>
    <w:p w14:paraId="52BC9C3D" w14:textId="77777777" w:rsidR="00C46380" w:rsidRDefault="001F5741">
      <w:pPr>
        <w:pStyle w:val="Ttulo2"/>
        <w:ind w:right="1695"/>
      </w:pPr>
      <w:r>
        <w:rPr>
          <w:color w:val="121212"/>
        </w:rPr>
        <w:t>Capacidad</w:t>
      </w:r>
      <w:r>
        <w:rPr>
          <w:color w:val="121212"/>
          <w:spacing w:val="-13"/>
        </w:rPr>
        <w:t xml:space="preserve"> </w:t>
      </w:r>
      <w:r>
        <w:rPr>
          <w:color w:val="121212"/>
          <w:spacing w:val="-2"/>
        </w:rPr>
        <w:t>transportadora</w:t>
      </w:r>
    </w:p>
    <w:p w14:paraId="52BC9C3E" w14:textId="77777777" w:rsidR="00C46380" w:rsidRDefault="00C46380">
      <w:pPr>
        <w:pStyle w:val="Textoindependiente"/>
        <w:rPr>
          <w:b/>
        </w:rPr>
      </w:pPr>
    </w:p>
    <w:p w14:paraId="52BC9C3F" w14:textId="77777777" w:rsidR="00C46380" w:rsidRDefault="001F5741">
      <w:pPr>
        <w:pStyle w:val="Textoindependiente"/>
        <w:ind w:left="444" w:right="1688"/>
        <w:jc w:val="both"/>
      </w:pPr>
      <w:r>
        <w:rPr>
          <w:b/>
          <w:color w:val="121212"/>
        </w:rPr>
        <w:t xml:space="preserve">Artículo 2.2.1.4.7.1. Definición. </w:t>
      </w:r>
      <w:r>
        <w:rPr>
          <w:color w:val="121212"/>
        </w:rPr>
        <w:t>La capacidad transportadora es el número de vehículos requeridos y exigidos para la adecuada y racional prestación de</w:t>
      </w:r>
      <w:r>
        <w:rPr>
          <w:color w:val="121212"/>
          <w:spacing w:val="40"/>
        </w:rPr>
        <w:t xml:space="preserve"> </w:t>
      </w:r>
      <w:r>
        <w:rPr>
          <w:color w:val="121212"/>
        </w:rPr>
        <w:t>los servicios autorizados y/o registrados.</w:t>
      </w:r>
    </w:p>
    <w:p w14:paraId="52BC9C40" w14:textId="77777777" w:rsidR="00C46380" w:rsidRDefault="00C46380">
      <w:pPr>
        <w:pStyle w:val="Textoindependiente"/>
        <w:spacing w:before="1"/>
      </w:pPr>
    </w:p>
    <w:p w14:paraId="52BC9C41" w14:textId="77777777" w:rsidR="00C46380" w:rsidRDefault="001F5741">
      <w:pPr>
        <w:pStyle w:val="Textoindependiente"/>
        <w:ind w:left="444" w:right="1695"/>
        <w:jc w:val="both"/>
      </w:pPr>
      <w:r>
        <w:rPr>
          <w:color w:val="121212"/>
        </w:rPr>
        <w:t>Las empresas deberán acreditar como mínimo el 3% de capacidad transportadora mínima de su propiedad y/o de sus socios, que en ningún caso podrá</w:t>
      </w:r>
      <w:r>
        <w:rPr>
          <w:color w:val="121212"/>
          <w:spacing w:val="-1"/>
        </w:rPr>
        <w:t xml:space="preserve"> </w:t>
      </w:r>
      <w:r>
        <w:rPr>
          <w:color w:val="121212"/>
        </w:rPr>
        <w:t>ser</w:t>
      </w:r>
      <w:r>
        <w:rPr>
          <w:color w:val="121212"/>
          <w:spacing w:val="-1"/>
        </w:rPr>
        <w:t xml:space="preserve"> </w:t>
      </w:r>
      <w:r>
        <w:rPr>
          <w:color w:val="121212"/>
        </w:rPr>
        <w:t>inferior</w:t>
      </w:r>
      <w:r>
        <w:rPr>
          <w:color w:val="121212"/>
          <w:spacing w:val="-1"/>
        </w:rPr>
        <w:t xml:space="preserve"> </w:t>
      </w:r>
      <w:r>
        <w:rPr>
          <w:color w:val="121212"/>
        </w:rPr>
        <w:t>a</w:t>
      </w:r>
      <w:r>
        <w:rPr>
          <w:color w:val="121212"/>
          <w:spacing w:val="-1"/>
        </w:rPr>
        <w:t xml:space="preserve"> </w:t>
      </w:r>
      <w:r>
        <w:rPr>
          <w:color w:val="121212"/>
        </w:rPr>
        <w:t>un</w:t>
      </w:r>
      <w:r>
        <w:rPr>
          <w:color w:val="121212"/>
          <w:spacing w:val="-1"/>
        </w:rPr>
        <w:t xml:space="preserve"> </w:t>
      </w:r>
      <w:r>
        <w:rPr>
          <w:color w:val="121212"/>
        </w:rPr>
        <w:t>(1) vehículo, incluyéndose</w:t>
      </w:r>
      <w:r>
        <w:rPr>
          <w:color w:val="121212"/>
          <w:spacing w:val="-2"/>
        </w:rPr>
        <w:t xml:space="preserve"> </w:t>
      </w:r>
      <w:r>
        <w:rPr>
          <w:color w:val="121212"/>
        </w:rPr>
        <w:t>dentro de este porcentaje los vehículos adquiridos bajo arrendamiento financiero.</w:t>
      </w:r>
    </w:p>
    <w:p w14:paraId="52BC9C42" w14:textId="77777777" w:rsidR="00C46380" w:rsidRDefault="00C46380">
      <w:pPr>
        <w:jc w:val="both"/>
        <w:sectPr w:rsidR="00C46380">
          <w:pgSz w:w="12240" w:h="15840"/>
          <w:pgMar w:top="1300" w:right="0" w:bottom="280" w:left="1260" w:header="720" w:footer="720" w:gutter="0"/>
          <w:cols w:space="720"/>
        </w:sectPr>
      </w:pPr>
    </w:p>
    <w:p w14:paraId="6EB31B61" w14:textId="77777777" w:rsidR="00C14A72" w:rsidRDefault="001F5741" w:rsidP="00C14A72">
      <w:pPr>
        <w:pStyle w:val="Textoindependiente"/>
        <w:spacing w:before="144"/>
        <w:ind w:left="444" w:right="1695"/>
        <w:rPr>
          <w:color w:val="121212"/>
        </w:rPr>
      </w:pPr>
      <w:r>
        <w:rPr>
          <w:color w:val="121212"/>
        </w:rPr>
        <w:lastRenderedPageBreak/>
        <w:t>Para las empresas de economía solidaria, este porcentaje podrá demostrarse</w:t>
      </w:r>
      <w:r>
        <w:rPr>
          <w:color w:val="121212"/>
          <w:spacing w:val="80"/>
        </w:rPr>
        <w:t xml:space="preserve"> </w:t>
      </w:r>
      <w:r>
        <w:rPr>
          <w:color w:val="121212"/>
        </w:rPr>
        <w:t>con vehículos de propiedad de sus cooperados.</w:t>
      </w:r>
    </w:p>
    <w:p w14:paraId="52BC9C45" w14:textId="50693214" w:rsidR="00C46380" w:rsidRDefault="001F5741" w:rsidP="00C14A72">
      <w:pPr>
        <w:pStyle w:val="Textoindependiente"/>
        <w:spacing w:before="144"/>
        <w:ind w:left="444" w:right="1695"/>
      </w:pPr>
      <w:r>
        <w:rPr>
          <w:color w:val="121212"/>
        </w:rPr>
        <w:t>Si la capacidad transportadora autorizada a la empresa se encuentra utilizada</w:t>
      </w:r>
      <w:r>
        <w:rPr>
          <w:color w:val="121212"/>
          <w:spacing w:val="80"/>
        </w:rPr>
        <w:t xml:space="preserve"> </w:t>
      </w:r>
      <w:r>
        <w:rPr>
          <w:color w:val="121212"/>
        </w:rPr>
        <w:t xml:space="preserve">a su máximo, solamente será exigible el cumplimiento del porcentaje de propiedad de la misma, cuando a la empresa le autoricen o registren nuevos </w:t>
      </w:r>
      <w:r>
        <w:rPr>
          <w:color w:val="121212"/>
          <w:spacing w:val="-2"/>
        </w:rPr>
        <w:t>servicios.</w:t>
      </w:r>
    </w:p>
    <w:p w14:paraId="52BC9C46" w14:textId="77777777" w:rsidR="00C46380" w:rsidRDefault="00C46380">
      <w:pPr>
        <w:pStyle w:val="Textoindependiente"/>
        <w:spacing w:before="9"/>
      </w:pPr>
    </w:p>
    <w:p w14:paraId="52BC9C47" w14:textId="77777777" w:rsidR="00C46380" w:rsidRDefault="001F5741">
      <w:pPr>
        <w:pStyle w:val="Textoindependiente"/>
        <w:ind w:left="444"/>
        <w:jc w:val="both"/>
      </w:pPr>
      <w:r>
        <w:rPr>
          <w:color w:val="121212"/>
        </w:rPr>
        <w:t>(</w:t>
      </w:r>
      <w:hyperlink r:id="rId350">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48).</w:t>
      </w:r>
    </w:p>
    <w:p w14:paraId="52BC9C48" w14:textId="77777777" w:rsidR="00C46380" w:rsidRDefault="00C46380">
      <w:pPr>
        <w:pStyle w:val="Textoindependiente"/>
        <w:spacing w:before="1"/>
      </w:pPr>
    </w:p>
    <w:p w14:paraId="52BC9C49" w14:textId="77777777" w:rsidR="00C46380" w:rsidRDefault="001F5741">
      <w:pPr>
        <w:pStyle w:val="Textoindependiente"/>
        <w:ind w:left="444" w:right="1692"/>
        <w:jc w:val="both"/>
      </w:pPr>
      <w:r>
        <w:rPr>
          <w:b/>
          <w:color w:val="121212"/>
        </w:rPr>
        <w:t>Artículo 2.2.1.4.7.2. Fijación</w:t>
      </w:r>
      <w:r>
        <w:rPr>
          <w:color w:val="121212"/>
        </w:rPr>
        <w:t>. El Ministerio de Transporte fijará la capacidad transportadora mínima y máxima con la cual la empresa prestará los servicios autorizados y/o registrados.</w:t>
      </w:r>
    </w:p>
    <w:p w14:paraId="52BC9C4A" w14:textId="77777777" w:rsidR="00C46380" w:rsidRDefault="00C46380">
      <w:pPr>
        <w:pStyle w:val="Textoindependiente"/>
        <w:spacing w:before="10"/>
        <w:rPr>
          <w:sz w:val="21"/>
        </w:rPr>
      </w:pPr>
    </w:p>
    <w:p w14:paraId="52BC9C4B" w14:textId="77777777" w:rsidR="00C46380" w:rsidRDefault="001F5741">
      <w:pPr>
        <w:pStyle w:val="Textoindependiente"/>
        <w:spacing w:before="1"/>
        <w:ind w:left="444" w:right="1695"/>
        <w:jc w:val="both"/>
      </w:pPr>
      <w:r>
        <w:rPr>
          <w:color w:val="121212"/>
        </w:rPr>
        <w:t>Para la fijación de nueva capacidad transportadora mínima, por el</w:t>
      </w:r>
      <w:r>
        <w:rPr>
          <w:color w:val="121212"/>
          <w:spacing w:val="40"/>
        </w:rPr>
        <w:t xml:space="preserve"> </w:t>
      </w:r>
      <w:r>
        <w:rPr>
          <w:color w:val="121212"/>
        </w:rPr>
        <w:t>otorgamiento de nuevos servicios, se requerirá la revisión integral del plan de rodamiento a fin de determinar la necesidad real de un incremento.</w:t>
      </w:r>
    </w:p>
    <w:p w14:paraId="52BC9C4C" w14:textId="77777777" w:rsidR="00C46380" w:rsidRDefault="00C46380">
      <w:pPr>
        <w:pStyle w:val="Textoindependiente"/>
        <w:spacing w:before="10"/>
      </w:pPr>
    </w:p>
    <w:p w14:paraId="52BC9C4D" w14:textId="77777777" w:rsidR="00C46380" w:rsidRDefault="001F5741">
      <w:pPr>
        <w:pStyle w:val="Textoindependiente"/>
        <w:spacing w:before="1"/>
        <w:ind w:left="444" w:right="1697"/>
        <w:jc w:val="both"/>
      </w:pPr>
      <w:r>
        <w:rPr>
          <w:color w:val="121212"/>
        </w:rPr>
        <w:t>La capacidad transportadora máxima no podrá ser superior a la capacidad mínima incrementada en un veinte por ciento (20%).</w:t>
      </w:r>
    </w:p>
    <w:p w14:paraId="52BC9C4E" w14:textId="77777777" w:rsidR="00C46380" w:rsidRDefault="00C46380">
      <w:pPr>
        <w:pStyle w:val="Textoindependiente"/>
        <w:spacing w:before="1"/>
      </w:pPr>
    </w:p>
    <w:p w14:paraId="52BC9C4F" w14:textId="77777777" w:rsidR="00C46380" w:rsidRDefault="001F5741">
      <w:pPr>
        <w:pStyle w:val="Textoindependiente"/>
        <w:spacing w:before="1"/>
        <w:ind w:left="444" w:right="1695"/>
        <w:jc w:val="both"/>
      </w:pPr>
      <w:r>
        <w:rPr>
          <w:color w:val="121212"/>
        </w:rPr>
        <w:t>El parque automotor no podrá estar por fuera de los límites de la capacidad transportadora mínima y máxima fijada a la empresa.</w:t>
      </w:r>
    </w:p>
    <w:p w14:paraId="52BC9C50" w14:textId="77777777" w:rsidR="00C46380" w:rsidRDefault="00C46380">
      <w:pPr>
        <w:pStyle w:val="Textoindependiente"/>
        <w:spacing w:before="11"/>
        <w:rPr>
          <w:sz w:val="21"/>
        </w:rPr>
      </w:pPr>
    </w:p>
    <w:p w14:paraId="52BC9C51" w14:textId="77777777" w:rsidR="00C46380" w:rsidRDefault="001F5741">
      <w:pPr>
        <w:pStyle w:val="Textoindependiente"/>
        <w:ind w:left="444"/>
        <w:jc w:val="both"/>
      </w:pPr>
      <w:r>
        <w:rPr>
          <w:color w:val="121212"/>
        </w:rPr>
        <w:t>(</w:t>
      </w:r>
      <w:hyperlink r:id="rId351">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49).</w:t>
      </w:r>
    </w:p>
    <w:p w14:paraId="52BC9C52" w14:textId="77777777" w:rsidR="00C46380" w:rsidRDefault="00C46380">
      <w:pPr>
        <w:pStyle w:val="Textoindependiente"/>
      </w:pPr>
    </w:p>
    <w:p w14:paraId="52BC9C53" w14:textId="77777777" w:rsidR="00C46380" w:rsidRDefault="001F5741">
      <w:pPr>
        <w:pStyle w:val="Textoindependiente"/>
        <w:spacing w:before="1"/>
        <w:ind w:left="444" w:right="1692"/>
        <w:jc w:val="both"/>
      </w:pPr>
      <w:r>
        <w:rPr>
          <w:b/>
          <w:color w:val="121212"/>
        </w:rPr>
        <w:t>Artículo 2.2.1.4.7.3. Racionalización</w:t>
      </w:r>
      <w:r>
        <w:rPr>
          <w:color w:val="121212"/>
        </w:rPr>
        <w:t>. Con el objeto de posibilitar una eficiente racionalización en el uso de los equipos, la asignación de la clase de vehículo con la cual se prestará el servicio, se agrupará según su capacidad</w:t>
      </w:r>
      <w:r>
        <w:rPr>
          <w:color w:val="121212"/>
          <w:spacing w:val="40"/>
        </w:rPr>
        <w:t xml:space="preserve"> </w:t>
      </w:r>
      <w:r>
        <w:rPr>
          <w:color w:val="121212"/>
          <w:spacing w:val="-4"/>
        </w:rPr>
        <w:t>así:</w:t>
      </w:r>
    </w:p>
    <w:p w14:paraId="52BC9C54" w14:textId="77777777" w:rsidR="00C46380" w:rsidRDefault="00C46380">
      <w:pPr>
        <w:pStyle w:val="Textoindependiente"/>
      </w:pPr>
    </w:p>
    <w:p w14:paraId="52BC9C55" w14:textId="77777777" w:rsidR="00C46380" w:rsidRDefault="001F5741">
      <w:pPr>
        <w:pStyle w:val="Prrafodelista"/>
        <w:numPr>
          <w:ilvl w:val="0"/>
          <w:numId w:val="322"/>
        </w:numPr>
        <w:tabs>
          <w:tab w:val="left" w:pos="639"/>
        </w:tabs>
        <w:ind w:left="638" w:hanging="197"/>
        <w:jc w:val="left"/>
        <w:rPr>
          <w:color w:val="121212"/>
        </w:rPr>
      </w:pPr>
      <w:r>
        <w:rPr>
          <w:color w:val="121212"/>
        </w:rPr>
        <w:t>GRUPO</w:t>
      </w:r>
      <w:r>
        <w:rPr>
          <w:color w:val="121212"/>
          <w:spacing w:val="-3"/>
        </w:rPr>
        <w:t xml:space="preserve"> </w:t>
      </w:r>
      <w:r>
        <w:rPr>
          <w:color w:val="121212"/>
        </w:rPr>
        <w:t>A:</w:t>
      </w:r>
      <w:r>
        <w:rPr>
          <w:color w:val="121212"/>
          <w:spacing w:val="-2"/>
        </w:rPr>
        <w:t xml:space="preserve"> </w:t>
      </w:r>
      <w:r>
        <w:rPr>
          <w:color w:val="121212"/>
        </w:rPr>
        <w:t>4</w:t>
      </w:r>
      <w:r>
        <w:rPr>
          <w:color w:val="121212"/>
          <w:spacing w:val="-3"/>
        </w:rPr>
        <w:t xml:space="preserve"> </w:t>
      </w:r>
      <w:r>
        <w:rPr>
          <w:color w:val="121212"/>
        </w:rPr>
        <w:t>a</w:t>
      </w:r>
      <w:r>
        <w:rPr>
          <w:color w:val="121212"/>
          <w:spacing w:val="-3"/>
        </w:rPr>
        <w:t xml:space="preserve"> </w:t>
      </w:r>
      <w:r>
        <w:rPr>
          <w:color w:val="121212"/>
        </w:rPr>
        <w:t>9</w:t>
      </w:r>
      <w:r>
        <w:rPr>
          <w:color w:val="121212"/>
          <w:spacing w:val="-5"/>
        </w:rPr>
        <w:t xml:space="preserve"> </w:t>
      </w:r>
      <w:r>
        <w:rPr>
          <w:color w:val="121212"/>
          <w:spacing w:val="-2"/>
        </w:rPr>
        <w:t>pasajeros</w:t>
      </w:r>
    </w:p>
    <w:p w14:paraId="52BC9C56" w14:textId="77777777" w:rsidR="00C46380" w:rsidRDefault="00C46380">
      <w:pPr>
        <w:pStyle w:val="Textoindependiente"/>
      </w:pPr>
    </w:p>
    <w:p w14:paraId="52BC9C57" w14:textId="77777777" w:rsidR="00C46380" w:rsidRDefault="001F5741">
      <w:pPr>
        <w:pStyle w:val="Prrafodelista"/>
        <w:numPr>
          <w:ilvl w:val="0"/>
          <w:numId w:val="322"/>
        </w:numPr>
        <w:tabs>
          <w:tab w:val="left" w:pos="639"/>
        </w:tabs>
        <w:ind w:left="638" w:hanging="197"/>
        <w:jc w:val="left"/>
        <w:rPr>
          <w:color w:val="121212"/>
        </w:rPr>
      </w:pPr>
      <w:r>
        <w:rPr>
          <w:color w:val="121212"/>
        </w:rPr>
        <w:t>GRUPO</w:t>
      </w:r>
      <w:r>
        <w:rPr>
          <w:color w:val="121212"/>
          <w:spacing w:val="-4"/>
        </w:rPr>
        <w:t xml:space="preserve"> </w:t>
      </w:r>
      <w:r>
        <w:rPr>
          <w:color w:val="121212"/>
        </w:rPr>
        <w:t>B:</w:t>
      </w:r>
      <w:r>
        <w:rPr>
          <w:color w:val="121212"/>
          <w:spacing w:val="-2"/>
        </w:rPr>
        <w:t xml:space="preserve"> </w:t>
      </w:r>
      <w:r>
        <w:rPr>
          <w:color w:val="121212"/>
        </w:rPr>
        <w:t>10</w:t>
      </w:r>
      <w:r>
        <w:rPr>
          <w:color w:val="121212"/>
          <w:spacing w:val="-4"/>
        </w:rPr>
        <w:t xml:space="preserve"> </w:t>
      </w:r>
      <w:r>
        <w:rPr>
          <w:color w:val="121212"/>
        </w:rPr>
        <w:t>a</w:t>
      </w:r>
      <w:r>
        <w:rPr>
          <w:color w:val="121212"/>
          <w:spacing w:val="-1"/>
        </w:rPr>
        <w:t xml:space="preserve"> </w:t>
      </w:r>
      <w:r>
        <w:rPr>
          <w:color w:val="121212"/>
        </w:rPr>
        <w:t>19</w:t>
      </w:r>
      <w:r>
        <w:rPr>
          <w:color w:val="121212"/>
          <w:spacing w:val="-5"/>
        </w:rPr>
        <w:t xml:space="preserve"> </w:t>
      </w:r>
      <w:r>
        <w:rPr>
          <w:color w:val="121212"/>
          <w:spacing w:val="-2"/>
        </w:rPr>
        <w:t>pasajeros</w:t>
      </w:r>
    </w:p>
    <w:p w14:paraId="52BC9C58" w14:textId="77777777" w:rsidR="00C46380" w:rsidRDefault="00C46380">
      <w:pPr>
        <w:pStyle w:val="Textoindependiente"/>
        <w:spacing w:before="10"/>
      </w:pPr>
    </w:p>
    <w:p w14:paraId="52BC9C59" w14:textId="77777777" w:rsidR="00C46380" w:rsidRDefault="001F5741">
      <w:pPr>
        <w:pStyle w:val="Prrafodelista"/>
        <w:numPr>
          <w:ilvl w:val="0"/>
          <w:numId w:val="322"/>
        </w:numPr>
        <w:tabs>
          <w:tab w:val="left" w:pos="639"/>
        </w:tabs>
        <w:ind w:left="638" w:hanging="197"/>
        <w:jc w:val="left"/>
        <w:rPr>
          <w:color w:val="121212"/>
        </w:rPr>
      </w:pPr>
      <w:r>
        <w:rPr>
          <w:color w:val="121212"/>
        </w:rPr>
        <w:t>GRUPO</w:t>
      </w:r>
      <w:r>
        <w:rPr>
          <w:color w:val="121212"/>
          <w:spacing w:val="-5"/>
        </w:rPr>
        <w:t xml:space="preserve"> </w:t>
      </w:r>
      <w:r>
        <w:rPr>
          <w:color w:val="121212"/>
        </w:rPr>
        <w:t>C:</w:t>
      </w:r>
      <w:r>
        <w:rPr>
          <w:color w:val="121212"/>
          <w:spacing w:val="-3"/>
        </w:rPr>
        <w:t xml:space="preserve"> </w:t>
      </w:r>
      <w:r>
        <w:rPr>
          <w:color w:val="121212"/>
        </w:rPr>
        <w:t>más</w:t>
      </w:r>
      <w:r>
        <w:rPr>
          <w:color w:val="121212"/>
          <w:spacing w:val="-4"/>
        </w:rPr>
        <w:t xml:space="preserve"> </w:t>
      </w:r>
      <w:r>
        <w:rPr>
          <w:color w:val="121212"/>
        </w:rPr>
        <w:t>de</w:t>
      </w:r>
      <w:r>
        <w:rPr>
          <w:color w:val="121212"/>
          <w:spacing w:val="-2"/>
        </w:rPr>
        <w:t xml:space="preserve"> </w:t>
      </w:r>
      <w:r>
        <w:rPr>
          <w:color w:val="121212"/>
        </w:rPr>
        <w:t>19</w:t>
      </w:r>
      <w:r>
        <w:rPr>
          <w:color w:val="121212"/>
          <w:spacing w:val="-6"/>
        </w:rPr>
        <w:t xml:space="preserve"> </w:t>
      </w:r>
      <w:r>
        <w:rPr>
          <w:color w:val="121212"/>
          <w:spacing w:val="-2"/>
        </w:rPr>
        <w:t>pasajeros</w:t>
      </w:r>
    </w:p>
    <w:p w14:paraId="52BC9C5A" w14:textId="77777777" w:rsidR="00C46380" w:rsidRDefault="00C46380">
      <w:pPr>
        <w:pStyle w:val="Textoindependiente"/>
        <w:spacing w:before="1"/>
      </w:pPr>
    </w:p>
    <w:p w14:paraId="52BC9C5B" w14:textId="77777777" w:rsidR="00C46380" w:rsidRDefault="001F5741">
      <w:pPr>
        <w:pStyle w:val="Textoindependiente"/>
        <w:ind w:left="444" w:right="1692"/>
        <w:jc w:val="both"/>
      </w:pPr>
      <w:r>
        <w:rPr>
          <w:color w:val="121212"/>
        </w:rPr>
        <w:t>Para el cambio de Grupo de los vehículos autorizado en una ruta, se tendrán</w:t>
      </w:r>
      <w:r>
        <w:rPr>
          <w:color w:val="121212"/>
          <w:spacing w:val="40"/>
        </w:rPr>
        <w:t xml:space="preserve"> </w:t>
      </w:r>
      <w:r>
        <w:rPr>
          <w:color w:val="121212"/>
        </w:rPr>
        <w:t>en cuenta las siguientes equivalencias:</w:t>
      </w:r>
    </w:p>
    <w:p w14:paraId="52BC9C5C" w14:textId="77777777" w:rsidR="00C46380" w:rsidRDefault="00C46380">
      <w:pPr>
        <w:pStyle w:val="Textoindependiente"/>
        <w:spacing w:before="9"/>
      </w:pPr>
    </w:p>
    <w:p w14:paraId="52BC9C5D" w14:textId="77777777" w:rsidR="00C46380" w:rsidRDefault="001F5741">
      <w:pPr>
        <w:pStyle w:val="Textoindependiente"/>
        <w:ind w:left="444" w:right="1700"/>
        <w:jc w:val="both"/>
      </w:pPr>
      <w:r>
        <w:rPr>
          <w:color w:val="121212"/>
        </w:rPr>
        <w:t>Del Grupo C al Grupo B o del Grupo B al Grupo A, es decir en forma descendente, será de uno (1) a uno (1).</w:t>
      </w:r>
    </w:p>
    <w:p w14:paraId="52BC9C5E" w14:textId="77777777" w:rsidR="00C46380" w:rsidRDefault="00C46380">
      <w:pPr>
        <w:pStyle w:val="Textoindependiente"/>
        <w:spacing w:before="2"/>
      </w:pPr>
    </w:p>
    <w:p w14:paraId="52BC9C5F" w14:textId="77777777" w:rsidR="00C46380" w:rsidRDefault="001F5741">
      <w:pPr>
        <w:pStyle w:val="Textoindependiente"/>
        <w:spacing w:before="1"/>
        <w:ind w:left="444" w:right="1700"/>
        <w:jc w:val="both"/>
      </w:pPr>
      <w:r>
        <w:rPr>
          <w:color w:val="121212"/>
        </w:rPr>
        <w:t>Del Grupo A al Grupo B o del Grupo B al Grupo C, es decir en forma ascendente, será de tres (3) a dos (2).</w:t>
      </w:r>
    </w:p>
    <w:p w14:paraId="52BC9C60" w14:textId="77777777" w:rsidR="00C46380" w:rsidRDefault="00C46380">
      <w:pPr>
        <w:pStyle w:val="Textoindependiente"/>
        <w:spacing w:before="11"/>
        <w:rPr>
          <w:sz w:val="21"/>
        </w:rPr>
      </w:pPr>
    </w:p>
    <w:p w14:paraId="52BC9C61" w14:textId="77777777" w:rsidR="00C46380" w:rsidRDefault="001F5741">
      <w:pPr>
        <w:pStyle w:val="Textoindependiente"/>
        <w:ind w:left="444"/>
        <w:jc w:val="both"/>
      </w:pPr>
      <w:r>
        <w:rPr>
          <w:color w:val="121212"/>
        </w:rPr>
        <w:t>(</w:t>
      </w:r>
      <w:hyperlink r:id="rId352">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50).</w:t>
      </w:r>
    </w:p>
    <w:p w14:paraId="52BC9C62" w14:textId="77777777" w:rsidR="00C46380" w:rsidRDefault="00C46380">
      <w:pPr>
        <w:pStyle w:val="Textoindependiente"/>
      </w:pPr>
    </w:p>
    <w:p w14:paraId="52BC9C63" w14:textId="77777777" w:rsidR="00C46380" w:rsidRDefault="001F5741">
      <w:pPr>
        <w:spacing w:before="1"/>
        <w:ind w:left="444" w:right="1693"/>
        <w:jc w:val="both"/>
      </w:pPr>
      <w:r>
        <w:rPr>
          <w:b/>
          <w:color w:val="121212"/>
        </w:rPr>
        <w:t>Artículo 2.2.1.4.7.4. Unificación automática</w:t>
      </w:r>
      <w:r>
        <w:rPr>
          <w:color w:val="121212"/>
        </w:rPr>
        <w:t>. Las empresas podrán unificar la clase de vehículo autorizado en cada una de las rutas asignadas, de acuerdo con los Grupos antes señalados, así:</w:t>
      </w:r>
    </w:p>
    <w:p w14:paraId="52BC9C64" w14:textId="77777777" w:rsidR="00C46380" w:rsidRDefault="00C46380">
      <w:pPr>
        <w:jc w:val="both"/>
        <w:sectPr w:rsidR="00C46380">
          <w:pgSz w:w="12240" w:h="15840"/>
          <w:pgMar w:top="1340" w:right="0" w:bottom="280" w:left="1260" w:header="720" w:footer="720" w:gutter="0"/>
          <w:cols w:space="720"/>
        </w:sectPr>
      </w:pPr>
    </w:p>
    <w:p w14:paraId="52BC9C65" w14:textId="77777777" w:rsidR="00C46380" w:rsidRDefault="00C46380">
      <w:pPr>
        <w:pStyle w:val="Textoindependiente"/>
        <w:spacing w:before="6"/>
        <w:rPr>
          <w:sz w:val="19"/>
        </w:rPr>
      </w:pPr>
    </w:p>
    <w:p w14:paraId="52BC9C66" w14:textId="77777777" w:rsidR="00C46380" w:rsidRDefault="001F5741">
      <w:pPr>
        <w:pStyle w:val="Textoindependiente"/>
        <w:spacing w:before="101" w:line="480" w:lineRule="auto"/>
        <w:ind w:left="444" w:right="6070"/>
      </w:pPr>
      <w:r>
        <w:rPr>
          <w:color w:val="121212"/>
        </w:rPr>
        <w:t>Automóvil-Campero-Camioneta</w:t>
      </w:r>
      <w:r>
        <w:rPr>
          <w:color w:val="121212"/>
          <w:spacing w:val="-20"/>
        </w:rPr>
        <w:t xml:space="preserve"> </w:t>
      </w:r>
      <w:r>
        <w:rPr>
          <w:color w:val="121212"/>
        </w:rPr>
        <w:t>Grupo</w:t>
      </w:r>
      <w:r>
        <w:rPr>
          <w:color w:val="121212"/>
          <w:spacing w:val="-19"/>
        </w:rPr>
        <w:t xml:space="preserve"> </w:t>
      </w:r>
      <w:r>
        <w:rPr>
          <w:color w:val="121212"/>
        </w:rPr>
        <w:t>A Microbús-Vans Grupo B</w:t>
      </w:r>
    </w:p>
    <w:p w14:paraId="52BC9C67" w14:textId="77777777" w:rsidR="00C46380" w:rsidRDefault="001F5741">
      <w:pPr>
        <w:pStyle w:val="Textoindependiente"/>
        <w:spacing w:line="259" w:lineRule="exact"/>
        <w:ind w:left="444"/>
      </w:pPr>
      <w:r>
        <w:rPr>
          <w:color w:val="121212"/>
        </w:rPr>
        <w:t>Buseta-Bus</w:t>
      </w:r>
      <w:r>
        <w:rPr>
          <w:color w:val="121212"/>
          <w:spacing w:val="-5"/>
        </w:rPr>
        <w:t xml:space="preserve"> </w:t>
      </w:r>
      <w:r>
        <w:rPr>
          <w:color w:val="121212"/>
        </w:rPr>
        <w:t>Grupo</w:t>
      </w:r>
      <w:r>
        <w:rPr>
          <w:color w:val="121212"/>
          <w:spacing w:val="-3"/>
        </w:rPr>
        <w:t xml:space="preserve"> </w:t>
      </w:r>
      <w:r>
        <w:rPr>
          <w:color w:val="121212"/>
          <w:spacing w:val="-10"/>
        </w:rPr>
        <w:t>C</w:t>
      </w:r>
    </w:p>
    <w:p w14:paraId="52BC9C68" w14:textId="77777777" w:rsidR="00C46380" w:rsidRDefault="00C46380">
      <w:pPr>
        <w:pStyle w:val="Textoindependiente"/>
        <w:spacing w:before="5"/>
      </w:pPr>
    </w:p>
    <w:p w14:paraId="52BC9C69" w14:textId="77777777" w:rsidR="00C46380" w:rsidRDefault="001F5741">
      <w:pPr>
        <w:pStyle w:val="Textoindependiente"/>
        <w:ind w:left="444" w:right="1690"/>
        <w:jc w:val="both"/>
      </w:pPr>
      <w:r>
        <w:rPr>
          <w:b/>
          <w:color w:val="121212"/>
        </w:rPr>
        <w:t xml:space="preserve">Parágrafo. </w:t>
      </w:r>
      <w:r>
        <w:rPr>
          <w:color w:val="121212"/>
        </w:rPr>
        <w:t xml:space="preserve">Con el objeto de posibilitar una eficiente racionalización en el uso de los equipos vinculados, las empresas podrán despachar en los diferentes horarios, indistintamente cualquiera de las clases de vehículos que tiene </w:t>
      </w:r>
      <w:r>
        <w:rPr>
          <w:color w:val="121212"/>
          <w:spacing w:val="-2"/>
        </w:rPr>
        <w:t>autorizados.</w:t>
      </w:r>
    </w:p>
    <w:p w14:paraId="52BC9C6A" w14:textId="77777777" w:rsidR="00C46380" w:rsidRDefault="00C46380">
      <w:pPr>
        <w:pStyle w:val="Textoindependiente"/>
      </w:pPr>
    </w:p>
    <w:p w14:paraId="52BC9C6B" w14:textId="77777777" w:rsidR="00C46380" w:rsidRDefault="001F5741">
      <w:pPr>
        <w:pStyle w:val="Textoindependiente"/>
        <w:ind w:left="444"/>
        <w:jc w:val="both"/>
      </w:pPr>
      <w:r>
        <w:rPr>
          <w:color w:val="121212"/>
        </w:rPr>
        <w:t>(</w:t>
      </w:r>
      <w:hyperlink r:id="rId353">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51).</w:t>
      </w:r>
    </w:p>
    <w:p w14:paraId="52BC9C6C" w14:textId="77777777" w:rsidR="00C46380" w:rsidRDefault="00C46380">
      <w:pPr>
        <w:pStyle w:val="Textoindependiente"/>
        <w:rPr>
          <w:sz w:val="14"/>
        </w:rPr>
      </w:pPr>
    </w:p>
    <w:p w14:paraId="52BC9C6D"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8</w:t>
      </w:r>
    </w:p>
    <w:p w14:paraId="52BC9C6E" w14:textId="77777777" w:rsidR="00C46380" w:rsidRDefault="00C46380">
      <w:pPr>
        <w:pStyle w:val="Textoindependiente"/>
        <w:spacing w:before="10"/>
        <w:rPr>
          <w:b/>
          <w:sz w:val="21"/>
        </w:rPr>
      </w:pPr>
    </w:p>
    <w:p w14:paraId="52BC9C6F" w14:textId="77777777" w:rsidR="00C46380" w:rsidRDefault="001F5741">
      <w:pPr>
        <w:pStyle w:val="Ttulo2"/>
        <w:ind w:right="1695"/>
      </w:pPr>
      <w:r>
        <w:rPr>
          <w:color w:val="121212"/>
        </w:rPr>
        <w:t>Vinculación</w:t>
      </w:r>
      <w:r>
        <w:rPr>
          <w:color w:val="121212"/>
          <w:spacing w:val="-7"/>
        </w:rPr>
        <w:t xml:space="preserve"> </w:t>
      </w:r>
      <w:r>
        <w:rPr>
          <w:color w:val="121212"/>
        </w:rPr>
        <w:t>y</w:t>
      </w:r>
      <w:r>
        <w:rPr>
          <w:color w:val="121212"/>
          <w:spacing w:val="-7"/>
        </w:rPr>
        <w:t xml:space="preserve"> </w:t>
      </w:r>
      <w:r>
        <w:rPr>
          <w:color w:val="121212"/>
        </w:rPr>
        <w:t>desvinculación</w:t>
      </w:r>
      <w:r>
        <w:rPr>
          <w:color w:val="121212"/>
          <w:spacing w:val="-6"/>
        </w:rPr>
        <w:t xml:space="preserve"> </w:t>
      </w:r>
      <w:r>
        <w:rPr>
          <w:color w:val="121212"/>
        </w:rPr>
        <w:t>de</w:t>
      </w:r>
      <w:r>
        <w:rPr>
          <w:color w:val="121212"/>
          <w:spacing w:val="-7"/>
        </w:rPr>
        <w:t xml:space="preserve"> </w:t>
      </w:r>
      <w:r>
        <w:rPr>
          <w:color w:val="121212"/>
          <w:spacing w:val="-2"/>
        </w:rPr>
        <w:t>equipos</w:t>
      </w:r>
    </w:p>
    <w:p w14:paraId="52BC9C70" w14:textId="77777777" w:rsidR="00C46380" w:rsidRDefault="00C46380">
      <w:pPr>
        <w:pStyle w:val="Textoindependiente"/>
        <w:spacing w:before="1"/>
        <w:rPr>
          <w:b/>
        </w:rPr>
      </w:pPr>
    </w:p>
    <w:p w14:paraId="52BC9C71" w14:textId="77777777" w:rsidR="00C46380" w:rsidRDefault="001F5741">
      <w:pPr>
        <w:pStyle w:val="Textoindependiente"/>
        <w:ind w:left="444" w:right="1692"/>
        <w:jc w:val="both"/>
      </w:pPr>
      <w:r>
        <w:rPr>
          <w:b/>
          <w:color w:val="121212"/>
        </w:rPr>
        <w:t xml:space="preserve">Artículo 2.2.1.4.8.1. Equipos. </w:t>
      </w:r>
      <w:r>
        <w:rPr>
          <w:color w:val="121212"/>
        </w:rPr>
        <w:t>Las empresas habilitadas para la prestación del Servicio Público de Transporte Terrestre Automotor de Pasajeros por Carretera sólo podrán hacerlo con equipos registrados en el servicio</w:t>
      </w:r>
      <w:r>
        <w:rPr>
          <w:color w:val="121212"/>
          <w:spacing w:val="-12"/>
        </w:rPr>
        <w:t xml:space="preserve"> </w:t>
      </w:r>
      <w:r>
        <w:rPr>
          <w:color w:val="121212"/>
        </w:rPr>
        <w:t>público.</w:t>
      </w:r>
    </w:p>
    <w:p w14:paraId="52BC9C72" w14:textId="77777777" w:rsidR="00C46380" w:rsidRDefault="00C46380">
      <w:pPr>
        <w:pStyle w:val="Textoindependiente"/>
        <w:spacing w:before="10"/>
      </w:pPr>
    </w:p>
    <w:p w14:paraId="52BC9C73" w14:textId="77777777" w:rsidR="00C46380" w:rsidRDefault="001F5741">
      <w:pPr>
        <w:pStyle w:val="Textoindependiente"/>
        <w:ind w:left="444"/>
        <w:jc w:val="both"/>
      </w:pPr>
      <w:r>
        <w:rPr>
          <w:color w:val="121212"/>
        </w:rPr>
        <w:t>(</w:t>
      </w:r>
      <w:hyperlink r:id="rId354">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52).</w:t>
      </w:r>
    </w:p>
    <w:p w14:paraId="52BC9C74" w14:textId="77777777" w:rsidR="00C46380" w:rsidRDefault="00C46380">
      <w:pPr>
        <w:pStyle w:val="Textoindependiente"/>
        <w:spacing w:before="1"/>
      </w:pPr>
    </w:p>
    <w:p w14:paraId="52BC9C75" w14:textId="77777777" w:rsidR="00C46380" w:rsidRDefault="001F5741">
      <w:pPr>
        <w:pStyle w:val="Textoindependiente"/>
        <w:ind w:left="444" w:right="1689"/>
        <w:jc w:val="both"/>
      </w:pPr>
      <w:r>
        <w:rPr>
          <w:b/>
          <w:color w:val="121212"/>
        </w:rPr>
        <w:t>Artículo 2.2.1.4.8.2. Vinculación</w:t>
      </w:r>
      <w:r>
        <w:rPr>
          <w:color w:val="121212"/>
        </w:rPr>
        <w:t>. La vinculación de un vehículo a una empresa de transporte público es la incorporación de éste al parque automotor de</w:t>
      </w:r>
      <w:r>
        <w:rPr>
          <w:color w:val="121212"/>
          <w:spacing w:val="-1"/>
        </w:rPr>
        <w:t xml:space="preserve"> </w:t>
      </w:r>
      <w:r>
        <w:rPr>
          <w:color w:val="121212"/>
        </w:rPr>
        <w:t>dicha</w:t>
      </w:r>
      <w:r>
        <w:rPr>
          <w:color w:val="121212"/>
          <w:spacing w:val="-3"/>
        </w:rPr>
        <w:t xml:space="preserve"> </w:t>
      </w:r>
      <w:r>
        <w:rPr>
          <w:color w:val="121212"/>
        </w:rPr>
        <w:t>empresa.</w:t>
      </w:r>
      <w:r>
        <w:rPr>
          <w:color w:val="121212"/>
          <w:spacing w:val="-3"/>
        </w:rPr>
        <w:t xml:space="preserve"> </w:t>
      </w:r>
      <w:r>
        <w:rPr>
          <w:color w:val="121212"/>
        </w:rPr>
        <w:t>Se</w:t>
      </w:r>
      <w:r>
        <w:rPr>
          <w:color w:val="121212"/>
          <w:spacing w:val="-3"/>
        </w:rPr>
        <w:t xml:space="preserve"> </w:t>
      </w:r>
      <w:r>
        <w:rPr>
          <w:color w:val="121212"/>
        </w:rPr>
        <w:t>formaliza</w:t>
      </w:r>
      <w:r>
        <w:rPr>
          <w:color w:val="121212"/>
          <w:spacing w:val="-2"/>
        </w:rPr>
        <w:t xml:space="preserve"> </w:t>
      </w:r>
      <w:r>
        <w:rPr>
          <w:color w:val="121212"/>
        </w:rPr>
        <w:t>con la</w:t>
      </w:r>
      <w:r>
        <w:rPr>
          <w:color w:val="121212"/>
          <w:spacing w:val="-2"/>
        </w:rPr>
        <w:t xml:space="preserve"> </w:t>
      </w:r>
      <w:r>
        <w:rPr>
          <w:color w:val="121212"/>
        </w:rPr>
        <w:t>celebración</w:t>
      </w:r>
      <w:r>
        <w:rPr>
          <w:color w:val="121212"/>
          <w:spacing w:val="-2"/>
        </w:rPr>
        <w:t xml:space="preserve"> </w:t>
      </w:r>
      <w:r>
        <w:rPr>
          <w:color w:val="121212"/>
        </w:rPr>
        <w:t>del</w:t>
      </w:r>
      <w:r>
        <w:rPr>
          <w:color w:val="121212"/>
          <w:spacing w:val="-4"/>
        </w:rPr>
        <w:t xml:space="preserve"> </w:t>
      </w:r>
      <w:r>
        <w:rPr>
          <w:color w:val="121212"/>
        </w:rPr>
        <w:t>respectivo</w:t>
      </w:r>
      <w:r>
        <w:rPr>
          <w:color w:val="121212"/>
          <w:spacing w:val="-2"/>
        </w:rPr>
        <w:t xml:space="preserve"> </w:t>
      </w:r>
      <w:r>
        <w:rPr>
          <w:color w:val="121212"/>
        </w:rPr>
        <w:t>contrato</w:t>
      </w:r>
      <w:r>
        <w:rPr>
          <w:color w:val="121212"/>
          <w:spacing w:val="-2"/>
        </w:rPr>
        <w:t xml:space="preserve"> </w:t>
      </w:r>
      <w:r>
        <w:rPr>
          <w:color w:val="121212"/>
        </w:rPr>
        <w:t>entre el propietario del vehículo y la empresa y se oficializa con la expedición de la tarjeta de operación por parte del Ministerio de Transporte.</w:t>
      </w:r>
    </w:p>
    <w:p w14:paraId="52BC9C76" w14:textId="77777777" w:rsidR="00C46380" w:rsidRDefault="00C46380">
      <w:pPr>
        <w:pStyle w:val="Textoindependiente"/>
        <w:spacing w:before="11"/>
        <w:rPr>
          <w:sz w:val="21"/>
        </w:rPr>
      </w:pPr>
    </w:p>
    <w:p w14:paraId="52BC9C77" w14:textId="77777777" w:rsidR="00C46380" w:rsidRDefault="001F5741">
      <w:pPr>
        <w:pStyle w:val="Textoindependiente"/>
        <w:ind w:left="444"/>
        <w:jc w:val="both"/>
      </w:pPr>
      <w:r>
        <w:rPr>
          <w:color w:val="121212"/>
        </w:rPr>
        <w:t>(</w:t>
      </w:r>
      <w:hyperlink r:id="rId355">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53).</w:t>
      </w:r>
    </w:p>
    <w:p w14:paraId="52BC9C78" w14:textId="77777777" w:rsidR="00C46380" w:rsidRDefault="00C46380">
      <w:pPr>
        <w:pStyle w:val="Textoindependiente"/>
        <w:spacing w:before="6"/>
        <w:rPr>
          <w:sz w:val="14"/>
        </w:rPr>
      </w:pPr>
    </w:p>
    <w:p w14:paraId="52BC9C79" w14:textId="77777777" w:rsidR="00C46380" w:rsidRDefault="001F5741">
      <w:pPr>
        <w:pStyle w:val="Textoindependiente"/>
        <w:spacing w:before="101"/>
        <w:ind w:left="444" w:right="1690"/>
        <w:jc w:val="both"/>
      </w:pPr>
      <w:r>
        <w:rPr>
          <w:b/>
          <w:color w:val="121212"/>
        </w:rPr>
        <w:t>Artículo 2.2.1.4.8.</w:t>
      </w:r>
      <w:proofErr w:type="gramStart"/>
      <w:r>
        <w:rPr>
          <w:b/>
          <w:color w:val="121212"/>
        </w:rPr>
        <w:t>3.Contrato</w:t>
      </w:r>
      <w:proofErr w:type="gramEnd"/>
      <w:r>
        <w:rPr>
          <w:b/>
          <w:color w:val="121212"/>
        </w:rPr>
        <w:t xml:space="preserve"> de vinculación. </w:t>
      </w:r>
      <w:r>
        <w:rPr>
          <w:color w:val="121212"/>
        </w:rPr>
        <w:t>El contrato de vinculación del equipo se regirá por las normas del derecho privado, debiendo contener como mínimo las obligaciones, derechos y prohibiciones de cada una de las partes,</w:t>
      </w:r>
      <w:r>
        <w:rPr>
          <w:color w:val="121212"/>
          <w:spacing w:val="40"/>
        </w:rPr>
        <w:t xml:space="preserve"> </w:t>
      </w:r>
      <w:r>
        <w:rPr>
          <w:color w:val="121212"/>
        </w:rPr>
        <w:t>su término, causales de terminación y preavisos requeridos para ello, así como aquellas condiciones especiales que permitan definir la existencia de prórrogas automáticas y las obligaciones de tipo pecuniario.</w:t>
      </w:r>
    </w:p>
    <w:p w14:paraId="52BC9C7A" w14:textId="77777777" w:rsidR="00C46380" w:rsidRDefault="00C46380">
      <w:pPr>
        <w:pStyle w:val="Textoindependiente"/>
        <w:spacing w:before="1"/>
      </w:pPr>
    </w:p>
    <w:p w14:paraId="52BC9C7B" w14:textId="77777777" w:rsidR="00C46380" w:rsidRDefault="001F5741">
      <w:pPr>
        <w:pStyle w:val="Textoindependiente"/>
        <w:ind w:left="444" w:right="1691"/>
        <w:jc w:val="both"/>
      </w:pPr>
      <w:r>
        <w:rPr>
          <w:color w:val="121212"/>
        </w:rPr>
        <w:t>Igualmente, el clausulado del contrato deberá contener en forma detallada los ítems que conformarán los cobros y pagos a que se comprometen las partes y su periodicidad. De acuerdo con esta, la empresa expedirá al propietario del vehículo un extracto que contenga en forma discriminada los rubros y montos, cobrados y pagados, por cada concepto.</w:t>
      </w:r>
    </w:p>
    <w:p w14:paraId="52BC9C7C" w14:textId="77777777" w:rsidR="00C46380" w:rsidRDefault="00C46380">
      <w:pPr>
        <w:pStyle w:val="Textoindependiente"/>
        <w:spacing w:before="11"/>
        <w:rPr>
          <w:sz w:val="21"/>
        </w:rPr>
      </w:pPr>
    </w:p>
    <w:p w14:paraId="52BC9C7D" w14:textId="77777777" w:rsidR="00C46380" w:rsidRDefault="001F5741">
      <w:pPr>
        <w:pStyle w:val="Textoindependiente"/>
        <w:spacing w:before="1"/>
        <w:ind w:left="444" w:right="1690"/>
        <w:jc w:val="both"/>
      </w:pPr>
      <w:r>
        <w:rPr>
          <w:color w:val="121212"/>
        </w:rPr>
        <w:t>Cuando el vehículo haya sido adquirido mediante arrendamiento financiero- leasing,</w:t>
      </w:r>
      <w:r>
        <w:rPr>
          <w:color w:val="121212"/>
          <w:spacing w:val="73"/>
        </w:rPr>
        <w:t xml:space="preserve"> </w:t>
      </w:r>
      <w:r>
        <w:rPr>
          <w:color w:val="121212"/>
        </w:rPr>
        <w:t>el</w:t>
      </w:r>
      <w:r>
        <w:rPr>
          <w:color w:val="121212"/>
          <w:spacing w:val="-1"/>
        </w:rPr>
        <w:t xml:space="preserve"> </w:t>
      </w:r>
      <w:r>
        <w:rPr>
          <w:color w:val="121212"/>
        </w:rPr>
        <w:t>contrato</w:t>
      </w:r>
      <w:r>
        <w:rPr>
          <w:color w:val="121212"/>
          <w:spacing w:val="74"/>
        </w:rPr>
        <w:t xml:space="preserve"> </w:t>
      </w:r>
      <w:r>
        <w:rPr>
          <w:color w:val="121212"/>
        </w:rPr>
        <w:t>de</w:t>
      </w:r>
      <w:r>
        <w:rPr>
          <w:color w:val="121212"/>
          <w:spacing w:val="72"/>
        </w:rPr>
        <w:t xml:space="preserve"> </w:t>
      </w:r>
      <w:r>
        <w:rPr>
          <w:color w:val="121212"/>
        </w:rPr>
        <w:t>vinculación</w:t>
      </w:r>
      <w:r>
        <w:rPr>
          <w:color w:val="121212"/>
          <w:spacing w:val="75"/>
        </w:rPr>
        <w:t xml:space="preserve"> </w:t>
      </w:r>
      <w:r>
        <w:rPr>
          <w:color w:val="121212"/>
        </w:rPr>
        <w:t>lo</w:t>
      </w:r>
      <w:r>
        <w:rPr>
          <w:color w:val="121212"/>
          <w:spacing w:val="72"/>
        </w:rPr>
        <w:t xml:space="preserve"> </w:t>
      </w:r>
      <w:r>
        <w:rPr>
          <w:color w:val="121212"/>
        </w:rPr>
        <w:t>suscribirá</w:t>
      </w:r>
      <w:r>
        <w:rPr>
          <w:color w:val="121212"/>
          <w:spacing w:val="74"/>
        </w:rPr>
        <w:t xml:space="preserve"> </w:t>
      </w:r>
      <w:r>
        <w:rPr>
          <w:color w:val="121212"/>
        </w:rPr>
        <w:t>el</w:t>
      </w:r>
      <w:r>
        <w:rPr>
          <w:color w:val="121212"/>
          <w:spacing w:val="-2"/>
        </w:rPr>
        <w:t xml:space="preserve"> </w:t>
      </w:r>
      <w:r>
        <w:rPr>
          <w:color w:val="121212"/>
        </w:rPr>
        <w:t>poseedor</w:t>
      </w:r>
      <w:r>
        <w:rPr>
          <w:color w:val="121212"/>
          <w:spacing w:val="-3"/>
        </w:rPr>
        <w:t xml:space="preserve"> </w:t>
      </w:r>
      <w:r>
        <w:rPr>
          <w:color w:val="121212"/>
        </w:rPr>
        <w:t>del</w:t>
      </w:r>
      <w:r>
        <w:rPr>
          <w:color w:val="121212"/>
          <w:spacing w:val="-5"/>
        </w:rPr>
        <w:t xml:space="preserve"> </w:t>
      </w:r>
      <w:proofErr w:type="gramStart"/>
      <w:r>
        <w:rPr>
          <w:color w:val="121212"/>
        </w:rPr>
        <w:t>vehículo</w:t>
      </w:r>
      <w:r>
        <w:rPr>
          <w:color w:val="121212"/>
          <w:spacing w:val="67"/>
        </w:rPr>
        <w:t xml:space="preserve">  </w:t>
      </w:r>
      <w:r>
        <w:rPr>
          <w:color w:val="121212"/>
          <w:spacing w:val="-10"/>
        </w:rPr>
        <w:t>o</w:t>
      </w:r>
      <w:proofErr w:type="gramEnd"/>
    </w:p>
    <w:p w14:paraId="52BC9C7E" w14:textId="77777777" w:rsidR="00C46380" w:rsidRDefault="00C46380">
      <w:pPr>
        <w:jc w:val="both"/>
        <w:sectPr w:rsidR="00C46380">
          <w:pgSz w:w="12240" w:h="15840"/>
          <w:pgMar w:top="1500" w:right="0" w:bottom="280" w:left="1260" w:header="720" w:footer="720" w:gutter="0"/>
          <w:cols w:space="720"/>
        </w:sectPr>
      </w:pPr>
    </w:p>
    <w:p w14:paraId="52BC9C7F" w14:textId="77777777" w:rsidR="00C46380" w:rsidRDefault="001F5741">
      <w:pPr>
        <w:pStyle w:val="Textoindependiente"/>
        <w:spacing w:before="71"/>
        <w:ind w:left="444" w:right="1701"/>
        <w:jc w:val="both"/>
      </w:pPr>
      <w:r>
        <w:rPr>
          <w:color w:val="121212"/>
        </w:rPr>
        <w:lastRenderedPageBreak/>
        <w:t xml:space="preserve">locatario, previa autorización expresa del represente legal de la sociedad de </w:t>
      </w:r>
      <w:r>
        <w:rPr>
          <w:color w:val="121212"/>
          <w:spacing w:val="-2"/>
        </w:rPr>
        <w:t>leasing.</w:t>
      </w:r>
    </w:p>
    <w:p w14:paraId="52BC9C80" w14:textId="77777777" w:rsidR="00C46380" w:rsidRDefault="00C46380">
      <w:pPr>
        <w:pStyle w:val="Textoindependiente"/>
        <w:spacing w:before="11"/>
        <w:rPr>
          <w:sz w:val="21"/>
        </w:rPr>
      </w:pPr>
    </w:p>
    <w:p w14:paraId="52BC9C81" w14:textId="77777777" w:rsidR="00C46380" w:rsidRDefault="001F5741">
      <w:pPr>
        <w:pStyle w:val="Textoindependiente"/>
        <w:spacing w:before="1"/>
        <w:ind w:left="444" w:right="1689"/>
        <w:jc w:val="both"/>
      </w:pPr>
      <w:r>
        <w:rPr>
          <w:color w:val="121212"/>
        </w:rPr>
        <w:t>Los vehículos que sean de propiedad de la empresa habilitada, se entenderán vinculados a la misma sin que para ello sea necesario la celebración del contrato de vinculación.</w:t>
      </w:r>
    </w:p>
    <w:p w14:paraId="52BC9C82" w14:textId="77777777" w:rsidR="00C46380" w:rsidRDefault="00C46380">
      <w:pPr>
        <w:pStyle w:val="Textoindependiente"/>
      </w:pPr>
    </w:p>
    <w:p w14:paraId="52BC9C83" w14:textId="77777777" w:rsidR="00C46380" w:rsidRDefault="001F5741">
      <w:pPr>
        <w:pStyle w:val="Textoindependiente"/>
        <w:ind w:left="444"/>
        <w:jc w:val="both"/>
      </w:pPr>
      <w:r>
        <w:rPr>
          <w:color w:val="121212"/>
        </w:rPr>
        <w:t>(</w:t>
      </w:r>
      <w:hyperlink r:id="rId356">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54).</w:t>
      </w:r>
    </w:p>
    <w:p w14:paraId="52BC9C84" w14:textId="77777777" w:rsidR="00C46380" w:rsidRDefault="00C46380">
      <w:pPr>
        <w:pStyle w:val="Textoindependiente"/>
        <w:spacing w:before="10"/>
        <w:rPr>
          <w:sz w:val="21"/>
        </w:rPr>
      </w:pPr>
    </w:p>
    <w:p w14:paraId="52BC9C85" w14:textId="77777777" w:rsidR="00C46380" w:rsidRDefault="001F5741">
      <w:pPr>
        <w:pStyle w:val="Textoindependiente"/>
        <w:spacing w:before="1"/>
        <w:ind w:left="444" w:right="1691"/>
        <w:jc w:val="both"/>
      </w:pPr>
      <w:r>
        <w:rPr>
          <w:b/>
          <w:color w:val="121212"/>
        </w:rPr>
        <w:t xml:space="preserve">Artículo 2.2.1.4.8.4. Desvinculación de común acuerdo. </w:t>
      </w:r>
      <w:r>
        <w:rPr>
          <w:color w:val="121212"/>
        </w:rPr>
        <w:t>Cuando exista acuerdo para la desvinculación del vehículo, la empresa y el propietario de manera conjunta, informarán por escrito de esta decisión al Ministerio de Transporte, quien procederá a efectuar el trámite correspondiente cancelando la respectiva Tarjeta de Operación.</w:t>
      </w:r>
    </w:p>
    <w:p w14:paraId="52BC9C86" w14:textId="77777777" w:rsidR="00C46380" w:rsidRDefault="00C46380">
      <w:pPr>
        <w:pStyle w:val="Textoindependiente"/>
        <w:spacing w:before="11"/>
      </w:pPr>
    </w:p>
    <w:p w14:paraId="52BC9C87" w14:textId="77777777" w:rsidR="00C46380" w:rsidRDefault="001F5741">
      <w:pPr>
        <w:pStyle w:val="Textoindependiente"/>
        <w:ind w:left="444"/>
        <w:jc w:val="both"/>
      </w:pPr>
      <w:r>
        <w:rPr>
          <w:color w:val="121212"/>
        </w:rPr>
        <w:t>(</w:t>
      </w:r>
      <w:hyperlink r:id="rId357">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55).</w:t>
      </w:r>
    </w:p>
    <w:p w14:paraId="52BC9C88" w14:textId="77777777" w:rsidR="00C46380" w:rsidRDefault="00C46380">
      <w:pPr>
        <w:pStyle w:val="Textoindependiente"/>
      </w:pPr>
    </w:p>
    <w:p w14:paraId="52BC9C89" w14:textId="77777777" w:rsidR="00C46380" w:rsidRDefault="001F5741">
      <w:pPr>
        <w:spacing w:before="1"/>
        <w:ind w:left="444" w:right="1692"/>
        <w:jc w:val="both"/>
      </w:pPr>
      <w:r>
        <w:rPr>
          <w:b/>
          <w:color w:val="121212"/>
        </w:rPr>
        <w:t>Artículo 2.2.1.4.8.5. Desvinculación administrativa por solicitud del propietario</w:t>
      </w:r>
      <w:r>
        <w:rPr>
          <w:color w:val="121212"/>
        </w:rPr>
        <w:t>. Vencido el contrato de vinculación, cuando no exista acuerdo entre las partes, el propietario del vehículo podrá solicitar al Ministerio de Transporte su desvinculación, invocando alguna de las siguientes causales imputables a la empresa:</w:t>
      </w:r>
    </w:p>
    <w:p w14:paraId="52BC9C8A" w14:textId="77777777" w:rsidR="00C46380" w:rsidRDefault="00C46380">
      <w:pPr>
        <w:pStyle w:val="Textoindependiente"/>
        <w:spacing w:before="1"/>
      </w:pPr>
    </w:p>
    <w:p w14:paraId="52BC9C8B" w14:textId="77777777" w:rsidR="00C46380" w:rsidRDefault="001F5741">
      <w:pPr>
        <w:pStyle w:val="Prrafodelista"/>
        <w:numPr>
          <w:ilvl w:val="0"/>
          <w:numId w:val="264"/>
        </w:numPr>
        <w:tabs>
          <w:tab w:val="left" w:pos="740"/>
        </w:tabs>
      </w:pPr>
      <w:r>
        <w:rPr>
          <w:color w:val="121212"/>
        </w:rPr>
        <w:t>Trato</w:t>
      </w:r>
      <w:r>
        <w:rPr>
          <w:color w:val="121212"/>
          <w:spacing w:val="-7"/>
        </w:rPr>
        <w:t xml:space="preserve"> </w:t>
      </w:r>
      <w:r>
        <w:rPr>
          <w:color w:val="121212"/>
        </w:rPr>
        <w:t>discriminatorio</w:t>
      </w:r>
      <w:r>
        <w:rPr>
          <w:color w:val="121212"/>
          <w:spacing w:val="-3"/>
        </w:rPr>
        <w:t xml:space="preserve"> </w:t>
      </w:r>
      <w:r>
        <w:rPr>
          <w:color w:val="121212"/>
        </w:rPr>
        <w:t>en</w:t>
      </w:r>
      <w:r>
        <w:rPr>
          <w:color w:val="121212"/>
          <w:spacing w:val="-5"/>
        </w:rPr>
        <w:t xml:space="preserve"> </w:t>
      </w:r>
      <w:r>
        <w:rPr>
          <w:color w:val="121212"/>
        </w:rPr>
        <w:t>el</w:t>
      </w:r>
      <w:r>
        <w:rPr>
          <w:color w:val="121212"/>
          <w:spacing w:val="-7"/>
        </w:rPr>
        <w:t xml:space="preserve"> </w:t>
      </w:r>
      <w:r>
        <w:rPr>
          <w:color w:val="121212"/>
        </w:rPr>
        <w:t>plan</w:t>
      </w:r>
      <w:r>
        <w:rPr>
          <w:color w:val="121212"/>
          <w:spacing w:val="-3"/>
        </w:rPr>
        <w:t xml:space="preserve"> </w:t>
      </w:r>
      <w:r>
        <w:rPr>
          <w:color w:val="121212"/>
        </w:rPr>
        <w:t>de</w:t>
      </w:r>
      <w:r>
        <w:rPr>
          <w:color w:val="121212"/>
          <w:spacing w:val="-4"/>
        </w:rPr>
        <w:t xml:space="preserve"> </w:t>
      </w:r>
      <w:r>
        <w:rPr>
          <w:color w:val="121212"/>
        </w:rPr>
        <w:t>rodamiento</w:t>
      </w:r>
      <w:r>
        <w:rPr>
          <w:color w:val="121212"/>
          <w:spacing w:val="-4"/>
        </w:rPr>
        <w:t xml:space="preserve"> </w:t>
      </w:r>
      <w:r>
        <w:rPr>
          <w:color w:val="121212"/>
        </w:rPr>
        <w:t>señalado</w:t>
      </w:r>
      <w:r>
        <w:rPr>
          <w:color w:val="121212"/>
          <w:spacing w:val="-4"/>
        </w:rPr>
        <w:t xml:space="preserve"> </w:t>
      </w:r>
      <w:r>
        <w:rPr>
          <w:color w:val="121212"/>
        </w:rPr>
        <w:t>por</w:t>
      </w:r>
      <w:r>
        <w:rPr>
          <w:color w:val="121212"/>
          <w:spacing w:val="-3"/>
        </w:rPr>
        <w:t xml:space="preserve"> </w:t>
      </w:r>
      <w:r>
        <w:rPr>
          <w:color w:val="121212"/>
        </w:rPr>
        <w:t>la</w:t>
      </w:r>
      <w:r>
        <w:rPr>
          <w:color w:val="121212"/>
          <w:spacing w:val="-19"/>
        </w:rPr>
        <w:t xml:space="preserve"> </w:t>
      </w:r>
      <w:r>
        <w:rPr>
          <w:color w:val="121212"/>
          <w:spacing w:val="-2"/>
        </w:rPr>
        <w:t>empresa.</w:t>
      </w:r>
    </w:p>
    <w:p w14:paraId="52BC9C8C" w14:textId="77777777" w:rsidR="00C46380" w:rsidRDefault="00C46380">
      <w:pPr>
        <w:pStyle w:val="Textoindependiente"/>
        <w:spacing w:before="10"/>
        <w:rPr>
          <w:sz w:val="21"/>
        </w:rPr>
      </w:pPr>
    </w:p>
    <w:p w14:paraId="52BC9C8D" w14:textId="77777777" w:rsidR="00C46380" w:rsidRDefault="001F5741">
      <w:pPr>
        <w:pStyle w:val="Prrafodelista"/>
        <w:numPr>
          <w:ilvl w:val="0"/>
          <w:numId w:val="264"/>
        </w:numPr>
        <w:tabs>
          <w:tab w:val="left" w:pos="807"/>
        </w:tabs>
        <w:ind w:left="444" w:right="1694" w:firstLine="0"/>
      </w:pPr>
      <w:r>
        <w:rPr>
          <w:color w:val="121212"/>
        </w:rPr>
        <w:t>No gestionar oportunamente los documentos de transporte, a pesar de haber reunido la totalidad de requisitos exigidos en el presente Capítulo o en los reglamentos.</w:t>
      </w:r>
    </w:p>
    <w:p w14:paraId="52BC9C8E" w14:textId="77777777" w:rsidR="00C46380" w:rsidRDefault="00C46380">
      <w:pPr>
        <w:pStyle w:val="Textoindependiente"/>
        <w:spacing w:before="1"/>
      </w:pPr>
    </w:p>
    <w:p w14:paraId="52BC9C8F" w14:textId="77777777" w:rsidR="00C46380" w:rsidRDefault="001F5741">
      <w:pPr>
        <w:pStyle w:val="Textoindependiente"/>
        <w:spacing w:before="1"/>
        <w:ind w:left="444" w:right="1693"/>
        <w:jc w:val="both"/>
      </w:pPr>
      <w:r>
        <w:rPr>
          <w:b/>
          <w:color w:val="121212"/>
        </w:rPr>
        <w:t xml:space="preserve">Parágrafo. </w:t>
      </w:r>
      <w:r>
        <w:rPr>
          <w:color w:val="121212"/>
        </w:rPr>
        <w:t>El propietario interesado en la desvinculación del vehículo</w:t>
      </w:r>
      <w:r>
        <w:rPr>
          <w:color w:val="121212"/>
          <w:spacing w:val="80"/>
        </w:rPr>
        <w:t xml:space="preserve"> </w:t>
      </w:r>
      <w:r>
        <w:rPr>
          <w:color w:val="121212"/>
        </w:rPr>
        <w:t>no podrá prestar sus servicios en otra empresa hasta tanto no se haya autorizado la desvinculación.</w:t>
      </w:r>
    </w:p>
    <w:p w14:paraId="52BC9C90" w14:textId="77777777" w:rsidR="00C46380" w:rsidRDefault="00C46380">
      <w:pPr>
        <w:pStyle w:val="Textoindependiente"/>
      </w:pPr>
    </w:p>
    <w:p w14:paraId="52BC9C91" w14:textId="77777777" w:rsidR="00C46380" w:rsidRDefault="001F5741">
      <w:pPr>
        <w:pStyle w:val="Textoindependiente"/>
        <w:ind w:left="444"/>
        <w:jc w:val="both"/>
      </w:pPr>
      <w:r>
        <w:rPr>
          <w:color w:val="121212"/>
        </w:rPr>
        <w:t>(</w:t>
      </w:r>
      <w:hyperlink r:id="rId358">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56).</w:t>
      </w:r>
    </w:p>
    <w:p w14:paraId="52BC9C92" w14:textId="77777777" w:rsidR="00C46380" w:rsidRDefault="00C46380">
      <w:pPr>
        <w:pStyle w:val="Textoindependiente"/>
        <w:spacing w:before="1"/>
      </w:pPr>
    </w:p>
    <w:p w14:paraId="52BC9C93" w14:textId="77777777" w:rsidR="00C46380" w:rsidRDefault="001F5741">
      <w:pPr>
        <w:ind w:left="444" w:right="1693"/>
        <w:jc w:val="both"/>
      </w:pPr>
      <w:r>
        <w:rPr>
          <w:b/>
          <w:color w:val="121212"/>
        </w:rPr>
        <w:t xml:space="preserve">Artículo 2.2.1.4.8.6. Desvinculación administrativa por solicitud de la empresa. </w:t>
      </w:r>
      <w:r>
        <w:rPr>
          <w:color w:val="121212"/>
        </w:rPr>
        <w:t>Vencido el contrato de vinculación, cuando no exista acuerdo entre las partes, el representante legal de la empresa podrá solicitar al Ministerio de Transporte su desvinculación, invocando alguna de las siguientes causales imputables al propietario del vehículo:</w:t>
      </w:r>
    </w:p>
    <w:p w14:paraId="52BC9C94" w14:textId="77777777" w:rsidR="00C46380" w:rsidRDefault="00C46380">
      <w:pPr>
        <w:pStyle w:val="Textoindependiente"/>
        <w:spacing w:before="11"/>
        <w:rPr>
          <w:sz w:val="21"/>
        </w:rPr>
      </w:pPr>
    </w:p>
    <w:p w14:paraId="52BC9C95" w14:textId="77777777" w:rsidR="00C46380" w:rsidRDefault="001F5741">
      <w:pPr>
        <w:pStyle w:val="Prrafodelista"/>
        <w:numPr>
          <w:ilvl w:val="0"/>
          <w:numId w:val="263"/>
        </w:numPr>
        <w:tabs>
          <w:tab w:val="left" w:pos="786"/>
        </w:tabs>
        <w:spacing w:before="1"/>
        <w:ind w:right="1690" w:firstLine="0"/>
      </w:pPr>
      <w:r>
        <w:rPr>
          <w:color w:val="121212"/>
        </w:rPr>
        <w:t>No cumplir con el plan de rodamiento registrado por la empresa ante el Ministerio de Transporte.</w:t>
      </w:r>
    </w:p>
    <w:p w14:paraId="52BC9C96" w14:textId="77777777" w:rsidR="00C46380" w:rsidRDefault="00C46380">
      <w:pPr>
        <w:pStyle w:val="Textoindependiente"/>
        <w:spacing w:before="1"/>
      </w:pPr>
    </w:p>
    <w:p w14:paraId="52BC9C97" w14:textId="77777777" w:rsidR="00C46380" w:rsidRDefault="001F5741">
      <w:pPr>
        <w:pStyle w:val="Prrafodelista"/>
        <w:numPr>
          <w:ilvl w:val="0"/>
          <w:numId w:val="263"/>
        </w:numPr>
        <w:tabs>
          <w:tab w:val="left" w:pos="771"/>
        </w:tabs>
        <w:spacing w:before="1"/>
        <w:ind w:right="1695" w:firstLine="0"/>
      </w:pPr>
      <w:r>
        <w:rPr>
          <w:color w:val="121212"/>
        </w:rPr>
        <w:t>No acreditar oportunamente ante la empresa la totalidad de los requisitos exigidos en el presente Capítulo o en los reglamentos para el trámite de los documentos de transporte.</w:t>
      </w:r>
    </w:p>
    <w:p w14:paraId="52BC9C98" w14:textId="77777777" w:rsidR="00C46380" w:rsidRDefault="00C46380">
      <w:pPr>
        <w:jc w:val="both"/>
        <w:sectPr w:rsidR="00C46380">
          <w:pgSz w:w="12240" w:h="15840"/>
          <w:pgMar w:top="1340" w:right="0" w:bottom="280" w:left="1260" w:header="720" w:footer="720" w:gutter="0"/>
          <w:cols w:space="720"/>
        </w:sectPr>
      </w:pPr>
    </w:p>
    <w:p w14:paraId="52BC9C99" w14:textId="77777777" w:rsidR="00C46380" w:rsidRDefault="001F5741">
      <w:pPr>
        <w:pStyle w:val="Prrafodelista"/>
        <w:numPr>
          <w:ilvl w:val="0"/>
          <w:numId w:val="263"/>
        </w:numPr>
        <w:tabs>
          <w:tab w:val="left" w:pos="778"/>
        </w:tabs>
        <w:spacing w:before="71"/>
        <w:ind w:right="1695" w:firstLine="0"/>
      </w:pPr>
      <w:r>
        <w:rPr>
          <w:color w:val="121212"/>
        </w:rPr>
        <w:lastRenderedPageBreak/>
        <w:t>Negarse a efectuar el mantenimiento preventivo del vehículo, de acuerdo con el programa señalado por la empresa.</w:t>
      </w:r>
    </w:p>
    <w:p w14:paraId="52BC9C9A" w14:textId="77777777" w:rsidR="00C46380" w:rsidRDefault="00C46380">
      <w:pPr>
        <w:pStyle w:val="Textoindependiente"/>
        <w:spacing w:before="11"/>
        <w:rPr>
          <w:sz w:val="21"/>
        </w:rPr>
      </w:pPr>
    </w:p>
    <w:p w14:paraId="52BC9C9B" w14:textId="77777777" w:rsidR="00C46380" w:rsidRDefault="001F5741">
      <w:pPr>
        <w:pStyle w:val="Textoindependiente"/>
        <w:spacing w:before="1"/>
        <w:ind w:left="444" w:right="1694"/>
        <w:jc w:val="both"/>
      </w:pPr>
      <w:r>
        <w:rPr>
          <w:b/>
          <w:color w:val="121212"/>
        </w:rPr>
        <w:t xml:space="preserve">Parágrafo 1°. </w:t>
      </w:r>
      <w:r>
        <w:rPr>
          <w:color w:val="121212"/>
        </w:rPr>
        <w:t>La empresa a la cual está vinculado el vehículo, tiene la obligación de permitir que continúe trabajando en la misma forma como lo venía haciendo hasta que se decida sobre la desvinculación.</w:t>
      </w:r>
    </w:p>
    <w:p w14:paraId="52BC9C9C" w14:textId="77777777" w:rsidR="00C46380" w:rsidRDefault="00C46380">
      <w:pPr>
        <w:pStyle w:val="Textoindependiente"/>
      </w:pPr>
    </w:p>
    <w:p w14:paraId="52BC9C9D" w14:textId="77777777" w:rsidR="00C46380" w:rsidRDefault="001F5741">
      <w:pPr>
        <w:pStyle w:val="Textoindependiente"/>
        <w:ind w:left="444" w:right="1692"/>
        <w:jc w:val="both"/>
      </w:pPr>
      <w:r>
        <w:rPr>
          <w:b/>
          <w:color w:val="121212"/>
        </w:rPr>
        <w:t xml:space="preserve">Parágrafo 2°. </w:t>
      </w:r>
      <w:r>
        <w:rPr>
          <w:color w:val="121212"/>
        </w:rPr>
        <w:t>Si con la desvinculación que autorice el Ministerio de</w:t>
      </w:r>
      <w:r>
        <w:rPr>
          <w:color w:val="121212"/>
          <w:spacing w:val="40"/>
        </w:rPr>
        <w:t xml:space="preserve"> </w:t>
      </w:r>
      <w:r>
        <w:rPr>
          <w:color w:val="121212"/>
        </w:rPr>
        <w:t>Transporte se afecta la</w:t>
      </w:r>
      <w:r>
        <w:rPr>
          <w:color w:val="121212"/>
          <w:spacing w:val="-1"/>
        </w:rPr>
        <w:t xml:space="preserve"> </w:t>
      </w:r>
      <w:r>
        <w:rPr>
          <w:color w:val="121212"/>
        </w:rPr>
        <w:t>capacidad transportadora mínima exigida a la empresa, ésta tendrá un plazo de seis (6) meses improrrogables, contados a partir de la ejecutoria de la resolución correspondiente, para suplir esta deficiencia en su parque automotor.</w:t>
      </w:r>
    </w:p>
    <w:p w14:paraId="52BC9C9E" w14:textId="77777777" w:rsidR="00C46380" w:rsidRDefault="00C46380">
      <w:pPr>
        <w:pStyle w:val="Textoindependiente"/>
      </w:pPr>
    </w:p>
    <w:p w14:paraId="52BC9C9F" w14:textId="77777777" w:rsidR="00C46380" w:rsidRDefault="001F5741">
      <w:pPr>
        <w:pStyle w:val="Textoindependiente"/>
        <w:ind w:left="444" w:right="1701"/>
        <w:jc w:val="both"/>
      </w:pPr>
      <w:r>
        <w:rPr>
          <w:color w:val="121212"/>
        </w:rPr>
        <w:t>Si en ese plazo no sustituye el vehículo, se procederá a ajustar la capacidad transportadora de la empresa, reduciéndola en esta unidad.</w:t>
      </w:r>
    </w:p>
    <w:p w14:paraId="52BC9CA0" w14:textId="77777777" w:rsidR="00C46380" w:rsidRDefault="00C46380">
      <w:pPr>
        <w:pStyle w:val="Textoindependiente"/>
        <w:spacing w:before="11"/>
        <w:rPr>
          <w:sz w:val="21"/>
        </w:rPr>
      </w:pPr>
    </w:p>
    <w:p w14:paraId="52BC9CA1" w14:textId="77777777" w:rsidR="00C46380" w:rsidRDefault="001F5741">
      <w:pPr>
        <w:pStyle w:val="Textoindependiente"/>
        <w:spacing w:before="1"/>
        <w:ind w:left="444"/>
        <w:jc w:val="both"/>
      </w:pPr>
      <w:r>
        <w:rPr>
          <w:color w:val="121212"/>
        </w:rPr>
        <w:t>(</w:t>
      </w:r>
      <w:hyperlink r:id="rId359">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57).</w:t>
      </w:r>
    </w:p>
    <w:p w14:paraId="52BC9CA2" w14:textId="77777777" w:rsidR="00C46380" w:rsidRDefault="00C46380">
      <w:pPr>
        <w:pStyle w:val="Textoindependiente"/>
      </w:pPr>
    </w:p>
    <w:p w14:paraId="52BC9CA3" w14:textId="77777777" w:rsidR="00C46380" w:rsidRDefault="001F5741">
      <w:pPr>
        <w:ind w:left="444" w:right="1692"/>
        <w:jc w:val="both"/>
      </w:pPr>
      <w:r>
        <w:rPr>
          <w:b/>
          <w:color w:val="121212"/>
        </w:rPr>
        <w:t>Artículo 2.2.1.4.8.7. Procedimiento</w:t>
      </w:r>
      <w:r>
        <w:rPr>
          <w:color w:val="121212"/>
        </w:rPr>
        <w:t xml:space="preserve">. Para efecto de la desvinculación administrativa establecida en los artículos anteriores se observará el siguiente </w:t>
      </w:r>
      <w:r>
        <w:rPr>
          <w:color w:val="121212"/>
          <w:spacing w:val="-2"/>
        </w:rPr>
        <w:t>procedimiento:</w:t>
      </w:r>
    </w:p>
    <w:p w14:paraId="52BC9CA4" w14:textId="77777777" w:rsidR="00C46380" w:rsidRDefault="00C46380">
      <w:pPr>
        <w:pStyle w:val="Textoindependiente"/>
        <w:spacing w:before="10"/>
      </w:pPr>
    </w:p>
    <w:p w14:paraId="52BC9CA5" w14:textId="77777777" w:rsidR="00C46380" w:rsidRDefault="001F5741">
      <w:pPr>
        <w:pStyle w:val="Prrafodelista"/>
        <w:numPr>
          <w:ilvl w:val="0"/>
          <w:numId w:val="262"/>
        </w:numPr>
        <w:tabs>
          <w:tab w:val="left" w:pos="754"/>
        </w:tabs>
        <w:spacing w:before="1"/>
        <w:ind w:right="1691" w:firstLine="0"/>
      </w:pPr>
      <w:r>
        <w:rPr>
          <w:color w:val="121212"/>
        </w:rPr>
        <w:t>Petición elevada ante el Ministerio de Transporte, indicando las razones por las cuales solicita la desvinculación, adjuntando copia del contrato de vinculación y anexando para ello las pruebas</w:t>
      </w:r>
      <w:r>
        <w:rPr>
          <w:color w:val="121212"/>
          <w:spacing w:val="-1"/>
        </w:rPr>
        <w:t xml:space="preserve"> </w:t>
      </w:r>
      <w:r>
        <w:rPr>
          <w:color w:val="121212"/>
        </w:rPr>
        <w:t>respectivas.</w:t>
      </w:r>
    </w:p>
    <w:p w14:paraId="52BC9CA6" w14:textId="77777777" w:rsidR="00C46380" w:rsidRDefault="00C46380">
      <w:pPr>
        <w:pStyle w:val="Textoindependiente"/>
        <w:spacing w:before="10"/>
        <w:rPr>
          <w:sz w:val="21"/>
        </w:rPr>
      </w:pPr>
    </w:p>
    <w:p w14:paraId="52BC9CA7" w14:textId="77777777" w:rsidR="00C46380" w:rsidRDefault="001F5741">
      <w:pPr>
        <w:pStyle w:val="Prrafodelista"/>
        <w:numPr>
          <w:ilvl w:val="0"/>
          <w:numId w:val="262"/>
        </w:numPr>
        <w:tabs>
          <w:tab w:val="left" w:pos="786"/>
        </w:tabs>
        <w:spacing w:before="1" w:line="276" w:lineRule="auto"/>
        <w:ind w:right="1688" w:firstLine="0"/>
      </w:pPr>
      <w:r>
        <w:rPr>
          <w:color w:val="121212"/>
        </w:rPr>
        <w:t>Traslado de la solicitud de desvinculación al propietario del vehículo o al representante legal de la empresa, según el caso, por el término de cinco (5) días para que presente por escrito sus descargos y las pruebas que pretende hacer valer.</w:t>
      </w:r>
    </w:p>
    <w:p w14:paraId="52BC9CA8" w14:textId="77777777" w:rsidR="00C46380" w:rsidRDefault="00C46380">
      <w:pPr>
        <w:pStyle w:val="Textoindependiente"/>
        <w:spacing w:before="7"/>
      </w:pPr>
    </w:p>
    <w:p w14:paraId="52BC9CA9" w14:textId="77777777" w:rsidR="00C46380" w:rsidRDefault="001F5741">
      <w:pPr>
        <w:pStyle w:val="Prrafodelista"/>
        <w:numPr>
          <w:ilvl w:val="0"/>
          <w:numId w:val="262"/>
        </w:numPr>
        <w:tabs>
          <w:tab w:val="left" w:pos="805"/>
        </w:tabs>
        <w:ind w:right="1693" w:firstLine="0"/>
      </w:pPr>
      <w:r>
        <w:rPr>
          <w:color w:val="121212"/>
        </w:rPr>
        <w:t xml:space="preserve">Decisión dentro de los quince (15) días siguientes, mediante resolución </w:t>
      </w:r>
      <w:r>
        <w:rPr>
          <w:color w:val="121212"/>
          <w:spacing w:val="-2"/>
        </w:rPr>
        <w:t>motivada.</w:t>
      </w:r>
    </w:p>
    <w:p w14:paraId="52BC9CAA" w14:textId="77777777" w:rsidR="00C46380" w:rsidRDefault="00C46380">
      <w:pPr>
        <w:pStyle w:val="Textoindependiente"/>
        <w:spacing w:before="12"/>
        <w:rPr>
          <w:sz w:val="21"/>
        </w:rPr>
      </w:pPr>
    </w:p>
    <w:p w14:paraId="52BC9CAB" w14:textId="77777777" w:rsidR="00C46380" w:rsidRDefault="001F5741">
      <w:pPr>
        <w:pStyle w:val="Textoindependiente"/>
        <w:ind w:left="444" w:right="1694"/>
        <w:jc w:val="both"/>
      </w:pPr>
      <w:r>
        <w:rPr>
          <w:color w:val="121212"/>
        </w:rPr>
        <w:t>La Resolución que ordena la desvinculación del vehículo, proferida por el Ministerio de</w:t>
      </w:r>
    </w:p>
    <w:p w14:paraId="52BC9CAC" w14:textId="77777777" w:rsidR="00C46380" w:rsidRDefault="00C46380">
      <w:pPr>
        <w:pStyle w:val="Textoindependiente"/>
        <w:spacing w:before="2"/>
      </w:pPr>
    </w:p>
    <w:p w14:paraId="52BC9CAD" w14:textId="77777777" w:rsidR="00C46380" w:rsidRDefault="001F5741">
      <w:pPr>
        <w:pStyle w:val="Textoindependiente"/>
        <w:ind w:left="444" w:right="1691"/>
        <w:jc w:val="both"/>
      </w:pPr>
      <w:r>
        <w:rPr>
          <w:color w:val="121212"/>
        </w:rPr>
        <w:t>Transporte, remplazará el paz y salvo que debe expedir la empresa, sin perjuicio de las acciones civiles y comerciales que se desprenden del contrato de vinculación suscrito entre las partes.</w:t>
      </w:r>
    </w:p>
    <w:p w14:paraId="52BC9CAE" w14:textId="77777777" w:rsidR="00C46380" w:rsidRDefault="00C46380">
      <w:pPr>
        <w:pStyle w:val="Textoindependiente"/>
        <w:spacing w:before="11"/>
        <w:rPr>
          <w:sz w:val="21"/>
        </w:rPr>
      </w:pPr>
    </w:p>
    <w:p w14:paraId="52BC9CAF" w14:textId="77777777" w:rsidR="00C46380" w:rsidRDefault="001F5741">
      <w:pPr>
        <w:pStyle w:val="Textoindependiente"/>
        <w:ind w:left="444"/>
        <w:jc w:val="both"/>
      </w:pPr>
      <w:r>
        <w:rPr>
          <w:color w:val="121212"/>
        </w:rPr>
        <w:t>(</w:t>
      </w:r>
      <w:hyperlink r:id="rId360">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58).</w:t>
      </w:r>
    </w:p>
    <w:p w14:paraId="52BC9CB0" w14:textId="77777777" w:rsidR="00C46380" w:rsidRDefault="00C46380">
      <w:pPr>
        <w:pStyle w:val="Textoindependiente"/>
      </w:pPr>
    </w:p>
    <w:p w14:paraId="52BC9CB1" w14:textId="77777777" w:rsidR="00C46380" w:rsidRDefault="001F5741">
      <w:pPr>
        <w:pStyle w:val="Textoindependiente"/>
        <w:ind w:left="444" w:right="1688"/>
        <w:jc w:val="both"/>
      </w:pPr>
      <w:r>
        <w:rPr>
          <w:b/>
          <w:color w:val="121212"/>
        </w:rPr>
        <w:t xml:space="preserve">Artículo 2.2.1.4.8.8. Pérdida, hurto o destrucción total. </w:t>
      </w:r>
      <w:r>
        <w:rPr>
          <w:color w:val="121212"/>
        </w:rPr>
        <w:t>En el evento de pérdida, hurto o destrucción total del vehículo, su propietario tendrá derecho a reemplazarlo por otro, bajo el mismo contrato de vinculación, dentro del término de un</w:t>
      </w:r>
      <w:r>
        <w:rPr>
          <w:color w:val="121212"/>
          <w:spacing w:val="-1"/>
        </w:rPr>
        <w:t xml:space="preserve"> </w:t>
      </w:r>
      <w:r>
        <w:rPr>
          <w:color w:val="121212"/>
        </w:rPr>
        <w:t>(1) año contado a</w:t>
      </w:r>
      <w:r>
        <w:rPr>
          <w:color w:val="121212"/>
          <w:spacing w:val="-1"/>
        </w:rPr>
        <w:t xml:space="preserve"> </w:t>
      </w:r>
      <w:r>
        <w:rPr>
          <w:color w:val="121212"/>
        </w:rPr>
        <w:t>partir de la fecha</w:t>
      </w:r>
      <w:r>
        <w:rPr>
          <w:color w:val="121212"/>
          <w:spacing w:val="-1"/>
        </w:rPr>
        <w:t xml:space="preserve"> </w:t>
      </w:r>
      <w:r>
        <w:rPr>
          <w:color w:val="121212"/>
        </w:rPr>
        <w:t>en que ocurrió el</w:t>
      </w:r>
      <w:r>
        <w:rPr>
          <w:color w:val="121212"/>
          <w:spacing w:val="-3"/>
        </w:rPr>
        <w:t xml:space="preserve"> </w:t>
      </w:r>
      <w:r>
        <w:rPr>
          <w:color w:val="121212"/>
        </w:rPr>
        <w:t>hecho.</w:t>
      </w:r>
      <w:r>
        <w:rPr>
          <w:color w:val="121212"/>
          <w:spacing w:val="80"/>
          <w:w w:val="150"/>
        </w:rPr>
        <w:t xml:space="preserve"> </w:t>
      </w:r>
      <w:r>
        <w:rPr>
          <w:color w:val="121212"/>
        </w:rPr>
        <w:t>Si</w:t>
      </w:r>
    </w:p>
    <w:p w14:paraId="52BC9CB2" w14:textId="77777777" w:rsidR="00C46380" w:rsidRDefault="00C46380">
      <w:pPr>
        <w:jc w:val="both"/>
        <w:sectPr w:rsidR="00C46380">
          <w:pgSz w:w="12240" w:h="15840"/>
          <w:pgMar w:top="1340" w:right="0" w:bottom="280" w:left="1260" w:header="720" w:footer="720" w:gutter="0"/>
          <w:cols w:space="720"/>
        </w:sectPr>
      </w:pPr>
    </w:p>
    <w:p w14:paraId="52BC9CB3" w14:textId="77777777" w:rsidR="00C46380" w:rsidRDefault="001F5741">
      <w:pPr>
        <w:pStyle w:val="Textoindependiente"/>
        <w:spacing w:before="71"/>
        <w:ind w:left="444" w:right="1691"/>
        <w:jc w:val="both"/>
      </w:pPr>
      <w:r>
        <w:rPr>
          <w:color w:val="121212"/>
        </w:rPr>
        <w:lastRenderedPageBreak/>
        <w:t>el contrato de vinculación vence antes de este término, se entenderá prorrogado hasta el cumplimiento del año.</w:t>
      </w:r>
    </w:p>
    <w:p w14:paraId="52BC9CB4" w14:textId="77777777" w:rsidR="00C46380" w:rsidRDefault="00C46380">
      <w:pPr>
        <w:pStyle w:val="Textoindependiente"/>
        <w:spacing w:before="11"/>
        <w:rPr>
          <w:sz w:val="21"/>
        </w:rPr>
      </w:pPr>
    </w:p>
    <w:p w14:paraId="52BC9CB5" w14:textId="77777777" w:rsidR="00C46380" w:rsidRDefault="001F5741">
      <w:pPr>
        <w:pStyle w:val="Textoindependiente"/>
        <w:spacing w:before="1"/>
        <w:ind w:left="444" w:right="1697"/>
        <w:jc w:val="both"/>
      </w:pPr>
      <w:r>
        <w:rPr>
          <w:color w:val="121212"/>
        </w:rPr>
        <w:t>Para efectos de la capacidad transportadora mínima exigida a la empresa, durante este período no se tendrá en cuenta la falta del vehículo.</w:t>
      </w:r>
    </w:p>
    <w:p w14:paraId="52BC9CB6" w14:textId="77777777" w:rsidR="00C46380" w:rsidRDefault="00C46380">
      <w:pPr>
        <w:pStyle w:val="Textoindependiente"/>
        <w:spacing w:before="11"/>
        <w:rPr>
          <w:sz w:val="21"/>
        </w:rPr>
      </w:pPr>
    </w:p>
    <w:p w14:paraId="52BC9CB7" w14:textId="77777777" w:rsidR="00C46380" w:rsidRDefault="001F5741">
      <w:pPr>
        <w:pStyle w:val="Textoindependiente"/>
        <w:ind w:left="444"/>
        <w:jc w:val="both"/>
      </w:pPr>
      <w:r>
        <w:rPr>
          <w:color w:val="121212"/>
        </w:rPr>
        <w:t>(</w:t>
      </w:r>
      <w:hyperlink r:id="rId361">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59).</w:t>
      </w:r>
    </w:p>
    <w:p w14:paraId="52BC9CB8" w14:textId="77777777" w:rsidR="00C46380" w:rsidRDefault="00C46380">
      <w:pPr>
        <w:pStyle w:val="Textoindependiente"/>
      </w:pPr>
    </w:p>
    <w:p w14:paraId="52BC9CB9" w14:textId="77777777" w:rsidR="00C46380" w:rsidRDefault="001F5741">
      <w:pPr>
        <w:pStyle w:val="Textoindependiente"/>
        <w:spacing w:before="1"/>
        <w:ind w:left="444" w:right="1696"/>
        <w:jc w:val="both"/>
      </w:pPr>
      <w:r>
        <w:rPr>
          <w:b/>
          <w:color w:val="121212"/>
        </w:rPr>
        <w:t>Artículo</w:t>
      </w:r>
      <w:r>
        <w:rPr>
          <w:b/>
          <w:color w:val="121212"/>
          <w:spacing w:val="-2"/>
        </w:rPr>
        <w:t xml:space="preserve"> </w:t>
      </w:r>
      <w:r>
        <w:rPr>
          <w:b/>
          <w:color w:val="121212"/>
        </w:rPr>
        <w:t>2.2.1.4.8.9.</w:t>
      </w:r>
      <w:r>
        <w:rPr>
          <w:b/>
          <w:color w:val="121212"/>
          <w:spacing w:val="-3"/>
        </w:rPr>
        <w:t xml:space="preserve"> </w:t>
      </w:r>
      <w:r>
        <w:rPr>
          <w:b/>
          <w:color w:val="121212"/>
        </w:rPr>
        <w:t>Cambio</w:t>
      </w:r>
      <w:r>
        <w:rPr>
          <w:b/>
          <w:color w:val="121212"/>
          <w:spacing w:val="-2"/>
        </w:rPr>
        <w:t xml:space="preserve"> </w:t>
      </w:r>
      <w:r>
        <w:rPr>
          <w:b/>
          <w:color w:val="121212"/>
        </w:rPr>
        <w:t>de</w:t>
      </w:r>
      <w:r>
        <w:rPr>
          <w:b/>
          <w:color w:val="121212"/>
          <w:spacing w:val="-2"/>
        </w:rPr>
        <w:t xml:space="preserve"> </w:t>
      </w:r>
      <w:r>
        <w:rPr>
          <w:b/>
          <w:color w:val="121212"/>
        </w:rPr>
        <w:t>empresa</w:t>
      </w:r>
      <w:r>
        <w:rPr>
          <w:color w:val="121212"/>
        </w:rPr>
        <w:t>.</w:t>
      </w:r>
      <w:r>
        <w:rPr>
          <w:color w:val="121212"/>
          <w:spacing w:val="-3"/>
        </w:rPr>
        <w:t xml:space="preserve"> </w:t>
      </w:r>
      <w:r>
        <w:rPr>
          <w:color w:val="121212"/>
        </w:rPr>
        <w:t>La</w:t>
      </w:r>
      <w:r>
        <w:rPr>
          <w:color w:val="121212"/>
          <w:spacing w:val="-3"/>
        </w:rPr>
        <w:t xml:space="preserve"> </w:t>
      </w:r>
      <w:r>
        <w:rPr>
          <w:color w:val="121212"/>
        </w:rPr>
        <w:t>empresa</w:t>
      </w:r>
      <w:r>
        <w:rPr>
          <w:color w:val="121212"/>
          <w:spacing w:val="-2"/>
        </w:rPr>
        <w:t xml:space="preserve"> </w:t>
      </w:r>
      <w:r>
        <w:rPr>
          <w:color w:val="121212"/>
        </w:rPr>
        <w:t>a la</w:t>
      </w:r>
      <w:r>
        <w:rPr>
          <w:color w:val="121212"/>
          <w:spacing w:val="-2"/>
        </w:rPr>
        <w:t xml:space="preserve"> </w:t>
      </w:r>
      <w:r>
        <w:rPr>
          <w:color w:val="121212"/>
        </w:rPr>
        <w:t>cual</w:t>
      </w:r>
      <w:r>
        <w:rPr>
          <w:color w:val="121212"/>
          <w:spacing w:val="-5"/>
        </w:rPr>
        <w:t xml:space="preserve"> </w:t>
      </w:r>
      <w:r>
        <w:rPr>
          <w:color w:val="121212"/>
        </w:rPr>
        <w:t>se</w:t>
      </w:r>
      <w:r>
        <w:rPr>
          <w:color w:val="121212"/>
          <w:spacing w:val="-1"/>
        </w:rPr>
        <w:t xml:space="preserve"> </w:t>
      </w:r>
      <w:r>
        <w:rPr>
          <w:color w:val="121212"/>
        </w:rPr>
        <w:t>vinculará el vehículo debe acreditar ante el Ministerio de Transporte los requisitos establecidos en el artículo 2.2.1.4.9.5 del presente Decreto, adicionando el paz y salvo de la empresa de la cual se desvincula o el pronunciamiento de la autoridad administrativa o judicial competente.</w:t>
      </w:r>
    </w:p>
    <w:p w14:paraId="52BC9CBA" w14:textId="77777777" w:rsidR="00C46380" w:rsidRDefault="00C46380">
      <w:pPr>
        <w:pStyle w:val="Textoindependiente"/>
        <w:spacing w:before="1"/>
      </w:pPr>
    </w:p>
    <w:p w14:paraId="52BC9CBB" w14:textId="77777777" w:rsidR="00C46380" w:rsidRDefault="001F5741">
      <w:pPr>
        <w:pStyle w:val="Textoindependiente"/>
        <w:spacing w:before="1"/>
        <w:ind w:left="444" w:right="1697"/>
        <w:jc w:val="both"/>
      </w:pPr>
      <w:r>
        <w:rPr>
          <w:color w:val="121212"/>
        </w:rPr>
        <w:t>El Ministerio de Transporte verificará la existencia de disponibilidad de la capacidad transportadora de la empresa a la cual se pretende vincular el vehículo y expedirá la respectiva tarjeta de operación.</w:t>
      </w:r>
    </w:p>
    <w:p w14:paraId="52BC9CBC" w14:textId="77777777" w:rsidR="00C46380" w:rsidRDefault="00C46380">
      <w:pPr>
        <w:pStyle w:val="Textoindependiente"/>
        <w:spacing w:before="10"/>
        <w:rPr>
          <w:sz w:val="21"/>
        </w:rPr>
      </w:pPr>
    </w:p>
    <w:p w14:paraId="52BC9CBD" w14:textId="77777777" w:rsidR="00C46380" w:rsidRDefault="001F5741">
      <w:pPr>
        <w:pStyle w:val="Textoindependiente"/>
        <w:ind w:left="444"/>
        <w:jc w:val="both"/>
      </w:pPr>
      <w:r>
        <w:rPr>
          <w:color w:val="121212"/>
        </w:rPr>
        <w:t>(</w:t>
      </w:r>
      <w:hyperlink r:id="rId362">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60).</w:t>
      </w:r>
    </w:p>
    <w:p w14:paraId="52BC9CBE" w14:textId="77777777" w:rsidR="00C46380" w:rsidRDefault="00C46380">
      <w:pPr>
        <w:pStyle w:val="Textoindependiente"/>
        <w:spacing w:before="1"/>
      </w:pPr>
    </w:p>
    <w:p w14:paraId="52BC9CBF" w14:textId="77777777" w:rsidR="00C46380" w:rsidRDefault="001F5741">
      <w:pPr>
        <w:pStyle w:val="Ttulo1"/>
        <w:ind w:right="1696"/>
      </w:pPr>
      <w:r>
        <w:rPr>
          <w:color w:val="121212"/>
        </w:rPr>
        <w:t>SECCIÓN</w:t>
      </w:r>
      <w:r>
        <w:rPr>
          <w:color w:val="121212"/>
          <w:spacing w:val="-7"/>
        </w:rPr>
        <w:t xml:space="preserve"> </w:t>
      </w:r>
      <w:r>
        <w:rPr>
          <w:color w:val="121212"/>
          <w:spacing w:val="-10"/>
        </w:rPr>
        <w:t>9</w:t>
      </w:r>
    </w:p>
    <w:p w14:paraId="52BC9CC0" w14:textId="77777777" w:rsidR="00C46380" w:rsidRDefault="00C46380">
      <w:pPr>
        <w:pStyle w:val="Textoindependiente"/>
        <w:spacing w:before="10"/>
        <w:rPr>
          <w:b/>
        </w:rPr>
      </w:pPr>
    </w:p>
    <w:p w14:paraId="52BC9CC1" w14:textId="77777777" w:rsidR="00C46380" w:rsidRDefault="001F5741">
      <w:pPr>
        <w:pStyle w:val="Ttulo2"/>
        <w:ind w:right="1692"/>
      </w:pPr>
      <w:r>
        <w:rPr>
          <w:color w:val="121212"/>
        </w:rPr>
        <w:t>Tarjeta</w:t>
      </w:r>
      <w:r>
        <w:rPr>
          <w:color w:val="121212"/>
          <w:spacing w:val="-3"/>
        </w:rPr>
        <w:t xml:space="preserve"> </w:t>
      </w:r>
      <w:r>
        <w:rPr>
          <w:color w:val="121212"/>
        </w:rPr>
        <w:t>de</w:t>
      </w:r>
      <w:r>
        <w:rPr>
          <w:color w:val="121212"/>
          <w:spacing w:val="-2"/>
        </w:rPr>
        <w:t xml:space="preserve"> operación</w:t>
      </w:r>
    </w:p>
    <w:p w14:paraId="52BC9CC2" w14:textId="77777777" w:rsidR="00C46380" w:rsidRDefault="00C46380">
      <w:pPr>
        <w:pStyle w:val="Textoindependiente"/>
        <w:rPr>
          <w:b/>
        </w:rPr>
      </w:pPr>
    </w:p>
    <w:p w14:paraId="52BC9CC3" w14:textId="77777777" w:rsidR="00C46380" w:rsidRDefault="001F5741">
      <w:pPr>
        <w:pStyle w:val="Textoindependiente"/>
        <w:ind w:left="444" w:right="1691"/>
        <w:jc w:val="both"/>
      </w:pPr>
      <w:r>
        <w:rPr>
          <w:b/>
          <w:color w:val="121212"/>
        </w:rPr>
        <w:t xml:space="preserve">Artículo 2.2.1.4.9.1. Definición. </w:t>
      </w:r>
      <w:r>
        <w:rPr>
          <w:color w:val="121212"/>
        </w:rPr>
        <w:t>La tarjeta de operación es el documento único que autoriza a un vehículo automotor para prestar el servicio público de transporte de pasajeros por carretera bajo la responsabilidad de una empresa, de acuerdo con los servicios a esta autorizados y/o registrados.</w:t>
      </w:r>
    </w:p>
    <w:p w14:paraId="52BC9CC4" w14:textId="77777777" w:rsidR="00C46380" w:rsidRDefault="00C46380">
      <w:pPr>
        <w:pStyle w:val="Textoindependiente"/>
      </w:pPr>
    </w:p>
    <w:p w14:paraId="52BC9CC5" w14:textId="77777777" w:rsidR="00C46380" w:rsidRDefault="001F5741">
      <w:pPr>
        <w:pStyle w:val="Textoindependiente"/>
        <w:spacing w:before="1"/>
        <w:ind w:left="444"/>
        <w:jc w:val="both"/>
      </w:pPr>
      <w:r>
        <w:rPr>
          <w:color w:val="121212"/>
        </w:rPr>
        <w:t>(</w:t>
      </w:r>
      <w:hyperlink r:id="rId363">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61).</w:t>
      </w:r>
    </w:p>
    <w:p w14:paraId="52BC9CC6" w14:textId="77777777" w:rsidR="00C46380" w:rsidRDefault="00C46380">
      <w:pPr>
        <w:pStyle w:val="Textoindependiente"/>
      </w:pPr>
    </w:p>
    <w:p w14:paraId="52BC9CC7" w14:textId="77777777" w:rsidR="00C46380" w:rsidRDefault="001F5741">
      <w:pPr>
        <w:pStyle w:val="Textoindependiente"/>
        <w:ind w:left="444" w:right="1690"/>
        <w:jc w:val="both"/>
      </w:pPr>
      <w:r>
        <w:rPr>
          <w:b/>
          <w:color w:val="121212"/>
        </w:rPr>
        <w:t>Artículo 2.2.1.4.9.2. Expedición</w:t>
      </w:r>
      <w:r>
        <w:rPr>
          <w:color w:val="121212"/>
        </w:rPr>
        <w:t>. El Ministerio de Transporte expedirá la tarjeta de operación únicamente a los vehículos legalmente vinculados a las empresas de transporte público debidamente habilitadas, de acuerdo con la capacidad transportadora fijada a cada una de ellas.</w:t>
      </w:r>
    </w:p>
    <w:p w14:paraId="52BC9CC8" w14:textId="77777777" w:rsidR="00C46380" w:rsidRDefault="00C46380">
      <w:pPr>
        <w:pStyle w:val="Textoindependiente"/>
      </w:pPr>
    </w:p>
    <w:p w14:paraId="52BC9CC9" w14:textId="77777777" w:rsidR="00C46380" w:rsidRDefault="001F5741">
      <w:pPr>
        <w:pStyle w:val="Textoindependiente"/>
        <w:ind w:left="444"/>
        <w:jc w:val="both"/>
      </w:pPr>
      <w:r>
        <w:rPr>
          <w:color w:val="121212"/>
        </w:rPr>
        <w:t>(</w:t>
      </w:r>
      <w:hyperlink r:id="rId364">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62).</w:t>
      </w:r>
    </w:p>
    <w:p w14:paraId="52BC9CCA" w14:textId="77777777" w:rsidR="00C46380" w:rsidRDefault="00C46380">
      <w:pPr>
        <w:pStyle w:val="Textoindependiente"/>
      </w:pPr>
    </w:p>
    <w:p w14:paraId="52BC9CCB" w14:textId="77777777" w:rsidR="00C46380" w:rsidRDefault="001F5741">
      <w:pPr>
        <w:ind w:left="444" w:right="1692"/>
        <w:jc w:val="both"/>
      </w:pPr>
      <w:r>
        <w:rPr>
          <w:b/>
          <w:color w:val="121212"/>
        </w:rPr>
        <w:t>Artículo 2.2.1.4.9.3. Vigencia de la tarjeta de operación</w:t>
      </w:r>
      <w:r>
        <w:rPr>
          <w:color w:val="121212"/>
        </w:rPr>
        <w:t>. La tarjeta de operación se expedirá por el término de dos (2) años y podrá modificarse o cancelarse si cambian las condiciones exigidas a la empresa para el otorgamiento de la habilitación.</w:t>
      </w:r>
    </w:p>
    <w:p w14:paraId="52BC9CCC" w14:textId="77777777" w:rsidR="00C46380" w:rsidRDefault="00C46380">
      <w:pPr>
        <w:pStyle w:val="Textoindependiente"/>
        <w:spacing w:before="1"/>
      </w:pPr>
    </w:p>
    <w:p w14:paraId="52BC9CCD" w14:textId="77777777" w:rsidR="00C46380" w:rsidRDefault="001F5741">
      <w:pPr>
        <w:pStyle w:val="Textoindependiente"/>
        <w:ind w:left="444"/>
        <w:jc w:val="both"/>
      </w:pPr>
      <w:r>
        <w:rPr>
          <w:color w:val="121212"/>
        </w:rPr>
        <w:t>(</w:t>
      </w:r>
      <w:hyperlink r:id="rId365">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63).</w:t>
      </w:r>
    </w:p>
    <w:p w14:paraId="52BC9CCE" w14:textId="77777777" w:rsidR="00C46380" w:rsidRDefault="00C46380">
      <w:pPr>
        <w:pStyle w:val="Textoindependiente"/>
      </w:pPr>
    </w:p>
    <w:p w14:paraId="52BC9CCF" w14:textId="77777777" w:rsidR="00C46380" w:rsidRDefault="001F5741">
      <w:pPr>
        <w:ind w:left="444" w:right="1693"/>
        <w:jc w:val="both"/>
      </w:pPr>
      <w:r>
        <w:rPr>
          <w:b/>
          <w:color w:val="121212"/>
        </w:rPr>
        <w:t xml:space="preserve">Artículo 2.2.1.4.9.4. Contenido. </w:t>
      </w:r>
      <w:r>
        <w:rPr>
          <w:color w:val="121212"/>
        </w:rPr>
        <w:t>La tarjeta de operación contendrá al menos los siguientes datos:</w:t>
      </w:r>
    </w:p>
    <w:p w14:paraId="52BC9CD0" w14:textId="77777777" w:rsidR="00C46380" w:rsidRDefault="00C46380">
      <w:pPr>
        <w:jc w:val="both"/>
        <w:sectPr w:rsidR="00C46380">
          <w:pgSz w:w="12240" w:h="15840"/>
          <w:pgMar w:top="1340" w:right="0" w:bottom="280" w:left="1260" w:header="720" w:footer="720" w:gutter="0"/>
          <w:cols w:space="720"/>
        </w:sectPr>
      </w:pPr>
    </w:p>
    <w:p w14:paraId="52BC9CD1" w14:textId="77777777" w:rsidR="00C46380" w:rsidRDefault="001F5741">
      <w:pPr>
        <w:pStyle w:val="Prrafodelista"/>
        <w:numPr>
          <w:ilvl w:val="0"/>
          <w:numId w:val="261"/>
        </w:numPr>
        <w:tabs>
          <w:tab w:val="left" w:pos="740"/>
        </w:tabs>
        <w:spacing w:before="71"/>
      </w:pPr>
      <w:r>
        <w:rPr>
          <w:color w:val="121212"/>
        </w:rPr>
        <w:lastRenderedPageBreak/>
        <w:t>De</w:t>
      </w:r>
      <w:r>
        <w:rPr>
          <w:color w:val="121212"/>
          <w:spacing w:val="-3"/>
        </w:rPr>
        <w:t xml:space="preserve"> </w:t>
      </w:r>
      <w:r>
        <w:rPr>
          <w:color w:val="121212"/>
        </w:rPr>
        <w:t>la</w:t>
      </w:r>
      <w:r>
        <w:rPr>
          <w:color w:val="121212"/>
          <w:spacing w:val="-4"/>
        </w:rPr>
        <w:t xml:space="preserve"> </w:t>
      </w:r>
      <w:r>
        <w:rPr>
          <w:color w:val="121212"/>
        </w:rPr>
        <w:t>empresa:</w:t>
      </w:r>
      <w:r>
        <w:rPr>
          <w:color w:val="121212"/>
          <w:spacing w:val="-3"/>
        </w:rPr>
        <w:t xml:space="preserve"> </w:t>
      </w:r>
      <w:r>
        <w:rPr>
          <w:color w:val="121212"/>
        </w:rPr>
        <w:t>razón</w:t>
      </w:r>
      <w:r>
        <w:rPr>
          <w:color w:val="121212"/>
          <w:spacing w:val="-3"/>
        </w:rPr>
        <w:t xml:space="preserve"> </w:t>
      </w:r>
      <w:r>
        <w:rPr>
          <w:color w:val="121212"/>
        </w:rPr>
        <w:t>social</w:t>
      </w:r>
      <w:r>
        <w:rPr>
          <w:color w:val="121212"/>
          <w:spacing w:val="-6"/>
        </w:rPr>
        <w:t xml:space="preserve"> </w:t>
      </w:r>
      <w:r>
        <w:rPr>
          <w:color w:val="121212"/>
        </w:rPr>
        <w:t>o</w:t>
      </w:r>
      <w:r>
        <w:rPr>
          <w:color w:val="121212"/>
          <w:spacing w:val="-3"/>
        </w:rPr>
        <w:t xml:space="preserve"> </w:t>
      </w:r>
      <w:r>
        <w:rPr>
          <w:color w:val="121212"/>
        </w:rPr>
        <w:t>denominación,</w:t>
      </w:r>
      <w:r>
        <w:rPr>
          <w:color w:val="121212"/>
          <w:spacing w:val="-4"/>
        </w:rPr>
        <w:t xml:space="preserve"> </w:t>
      </w:r>
      <w:r>
        <w:rPr>
          <w:color w:val="121212"/>
        </w:rPr>
        <w:t>sede</w:t>
      </w:r>
      <w:r>
        <w:rPr>
          <w:color w:val="121212"/>
          <w:spacing w:val="-4"/>
        </w:rPr>
        <w:t xml:space="preserve"> </w:t>
      </w:r>
      <w:r>
        <w:rPr>
          <w:color w:val="121212"/>
        </w:rPr>
        <w:t>y</w:t>
      </w:r>
      <w:r>
        <w:rPr>
          <w:color w:val="121212"/>
          <w:spacing w:val="-4"/>
        </w:rPr>
        <w:t xml:space="preserve"> </w:t>
      </w:r>
      <w:r>
        <w:rPr>
          <w:color w:val="121212"/>
        </w:rPr>
        <w:t>radio</w:t>
      </w:r>
      <w:r>
        <w:rPr>
          <w:color w:val="121212"/>
          <w:spacing w:val="-2"/>
        </w:rPr>
        <w:t xml:space="preserve"> </w:t>
      </w:r>
      <w:r>
        <w:rPr>
          <w:color w:val="121212"/>
        </w:rPr>
        <w:t>de</w:t>
      </w:r>
      <w:r>
        <w:rPr>
          <w:color w:val="121212"/>
          <w:spacing w:val="-16"/>
        </w:rPr>
        <w:t xml:space="preserve"> </w:t>
      </w:r>
      <w:r>
        <w:rPr>
          <w:color w:val="121212"/>
          <w:spacing w:val="-2"/>
        </w:rPr>
        <w:t>acción.</w:t>
      </w:r>
    </w:p>
    <w:p w14:paraId="52BC9CD2" w14:textId="77777777" w:rsidR="00C46380" w:rsidRDefault="00C46380">
      <w:pPr>
        <w:pStyle w:val="Textoindependiente"/>
      </w:pPr>
    </w:p>
    <w:p w14:paraId="52BC9CD3" w14:textId="77777777" w:rsidR="00C46380" w:rsidRDefault="001F5741">
      <w:pPr>
        <w:pStyle w:val="Prrafodelista"/>
        <w:numPr>
          <w:ilvl w:val="0"/>
          <w:numId w:val="261"/>
        </w:numPr>
        <w:tabs>
          <w:tab w:val="left" w:pos="747"/>
        </w:tabs>
        <w:ind w:left="444" w:right="1700" w:firstLine="0"/>
      </w:pPr>
      <w:r>
        <w:rPr>
          <w:color w:val="121212"/>
        </w:rPr>
        <w:t xml:space="preserve">Del vehículo: clase, marca, modelo, número de la placa, capacidad y tipo de </w:t>
      </w:r>
      <w:r>
        <w:rPr>
          <w:color w:val="121212"/>
          <w:spacing w:val="-2"/>
        </w:rPr>
        <w:t>combustible.</w:t>
      </w:r>
    </w:p>
    <w:p w14:paraId="52BC9CD4" w14:textId="77777777" w:rsidR="00C46380" w:rsidRDefault="00C46380">
      <w:pPr>
        <w:pStyle w:val="Textoindependiente"/>
        <w:spacing w:before="9"/>
      </w:pPr>
    </w:p>
    <w:p w14:paraId="52BC9CD5" w14:textId="77777777" w:rsidR="00C46380" w:rsidRDefault="001F5741">
      <w:pPr>
        <w:pStyle w:val="Prrafodelista"/>
        <w:numPr>
          <w:ilvl w:val="0"/>
          <w:numId w:val="261"/>
        </w:numPr>
        <w:tabs>
          <w:tab w:val="left" w:pos="783"/>
        </w:tabs>
        <w:ind w:left="444" w:right="1699" w:firstLine="0"/>
      </w:pPr>
      <w:r>
        <w:rPr>
          <w:color w:val="121212"/>
        </w:rPr>
        <w:t>Otros: nivel de servicio, fecha de vencimiento, numeración consecutiva y firma de la autoridad que la expide.</w:t>
      </w:r>
    </w:p>
    <w:p w14:paraId="52BC9CD6" w14:textId="77777777" w:rsidR="00C46380" w:rsidRDefault="00C46380">
      <w:pPr>
        <w:pStyle w:val="Textoindependiente"/>
        <w:spacing w:before="2"/>
      </w:pPr>
    </w:p>
    <w:p w14:paraId="52BC9CD7" w14:textId="77777777" w:rsidR="00C46380" w:rsidRDefault="001F5741">
      <w:pPr>
        <w:pStyle w:val="Textoindependiente"/>
        <w:ind w:left="444" w:right="1697"/>
        <w:jc w:val="both"/>
      </w:pPr>
      <w:r>
        <w:rPr>
          <w:b/>
          <w:color w:val="121212"/>
        </w:rPr>
        <w:t xml:space="preserve">Parágrafo. </w:t>
      </w:r>
      <w:r>
        <w:rPr>
          <w:color w:val="121212"/>
        </w:rPr>
        <w:t>La tarjeta de operación deberá ajustarse como mínimo a la ficha técnica que para el efecto expida el Ministerio de Transporte.</w:t>
      </w:r>
    </w:p>
    <w:p w14:paraId="52BC9CD8" w14:textId="77777777" w:rsidR="00C46380" w:rsidRDefault="00C46380">
      <w:pPr>
        <w:pStyle w:val="Textoindependiente"/>
      </w:pPr>
    </w:p>
    <w:p w14:paraId="52BC9CD9" w14:textId="77777777" w:rsidR="00C46380" w:rsidRDefault="001F5741">
      <w:pPr>
        <w:pStyle w:val="Textoindependiente"/>
        <w:ind w:left="444"/>
        <w:jc w:val="both"/>
      </w:pPr>
      <w:r>
        <w:rPr>
          <w:color w:val="121212"/>
        </w:rPr>
        <w:t>(</w:t>
      </w:r>
      <w:hyperlink r:id="rId366">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64).</w:t>
      </w:r>
    </w:p>
    <w:p w14:paraId="52BC9CDA" w14:textId="77777777" w:rsidR="00C46380" w:rsidRDefault="00C46380">
      <w:pPr>
        <w:pStyle w:val="Textoindependiente"/>
        <w:spacing w:before="1"/>
      </w:pPr>
    </w:p>
    <w:p w14:paraId="52BC9CDB" w14:textId="77777777" w:rsidR="00C46380" w:rsidRDefault="001F5741">
      <w:pPr>
        <w:ind w:left="444" w:right="1687"/>
        <w:jc w:val="both"/>
      </w:pPr>
      <w:r>
        <w:rPr>
          <w:b/>
          <w:color w:val="121212"/>
        </w:rPr>
        <w:t>Artículo 2.2.1.4.9.5. Requisitos para su obtención o renovación</w:t>
      </w:r>
      <w:r>
        <w:rPr>
          <w:color w:val="121212"/>
        </w:rPr>
        <w:t>. Para obtener o renovar la tarjeta de operación, la empresa acreditará ante el Ministerio de Transporte los siguientes documentos:</w:t>
      </w:r>
    </w:p>
    <w:p w14:paraId="52BC9CDC" w14:textId="77777777" w:rsidR="00C46380" w:rsidRDefault="00C46380">
      <w:pPr>
        <w:pStyle w:val="Textoindependiente"/>
        <w:spacing w:before="10"/>
        <w:rPr>
          <w:sz w:val="21"/>
        </w:rPr>
      </w:pPr>
    </w:p>
    <w:p w14:paraId="52BC9CDD" w14:textId="77777777" w:rsidR="00C46380" w:rsidRDefault="001F5741">
      <w:pPr>
        <w:pStyle w:val="Prrafodelista"/>
        <w:numPr>
          <w:ilvl w:val="0"/>
          <w:numId w:val="260"/>
        </w:numPr>
        <w:tabs>
          <w:tab w:val="left" w:pos="776"/>
        </w:tabs>
        <w:spacing w:before="1"/>
        <w:ind w:right="1694" w:firstLine="0"/>
      </w:pPr>
      <w:r>
        <w:rPr>
          <w:color w:val="121212"/>
        </w:rPr>
        <w:t>Solicitud suscrita por el representante legal, adjuntando la relación de los vehículos, discriminados por clase y por nivel de servicio, indicando los datos establecidos en el numeral 2 del artículo anterior, para cada uno de</w:t>
      </w:r>
      <w:r>
        <w:rPr>
          <w:color w:val="121212"/>
          <w:spacing w:val="-8"/>
        </w:rPr>
        <w:t xml:space="preserve"> </w:t>
      </w:r>
      <w:r>
        <w:rPr>
          <w:color w:val="121212"/>
        </w:rPr>
        <w:t>ellos.</w:t>
      </w:r>
    </w:p>
    <w:p w14:paraId="52BC9CDE" w14:textId="77777777" w:rsidR="00C46380" w:rsidRDefault="00C46380">
      <w:pPr>
        <w:pStyle w:val="Textoindependiente"/>
      </w:pPr>
    </w:p>
    <w:p w14:paraId="52BC9CDF" w14:textId="77777777" w:rsidR="00C46380" w:rsidRDefault="001F5741">
      <w:pPr>
        <w:pStyle w:val="Textoindependiente"/>
        <w:ind w:left="444" w:right="1701"/>
        <w:jc w:val="both"/>
      </w:pPr>
      <w:r>
        <w:rPr>
          <w:color w:val="121212"/>
        </w:rPr>
        <w:t>En caso de renovación, duplicado o cambio de empresa, se indicará el número de las tarjetas de operación anteriores.</w:t>
      </w:r>
    </w:p>
    <w:p w14:paraId="52BC9CE0" w14:textId="77777777" w:rsidR="00C46380" w:rsidRDefault="00C46380">
      <w:pPr>
        <w:pStyle w:val="Textoindependiente"/>
      </w:pPr>
    </w:p>
    <w:p w14:paraId="52BC9CE1" w14:textId="77777777" w:rsidR="00C46380" w:rsidRDefault="001F5741">
      <w:pPr>
        <w:pStyle w:val="Prrafodelista"/>
        <w:numPr>
          <w:ilvl w:val="0"/>
          <w:numId w:val="260"/>
        </w:numPr>
        <w:tabs>
          <w:tab w:val="left" w:pos="778"/>
        </w:tabs>
        <w:ind w:right="1700" w:firstLine="0"/>
      </w:pPr>
      <w:r>
        <w:rPr>
          <w:color w:val="121212"/>
        </w:rPr>
        <w:t>Certificación suscrita por el representante legal sobre la existencia de los contratos de vinculación vigentes de los vehículos que no son de propiedad de la empresa.</w:t>
      </w:r>
    </w:p>
    <w:p w14:paraId="52BC9CE2" w14:textId="77777777" w:rsidR="00C46380" w:rsidRDefault="00C46380">
      <w:pPr>
        <w:pStyle w:val="Textoindependiente"/>
        <w:spacing w:before="1"/>
      </w:pPr>
    </w:p>
    <w:p w14:paraId="52BC9CE3" w14:textId="77777777" w:rsidR="00C46380" w:rsidRDefault="001F5741">
      <w:pPr>
        <w:pStyle w:val="Prrafodelista"/>
        <w:numPr>
          <w:ilvl w:val="0"/>
          <w:numId w:val="260"/>
        </w:numPr>
        <w:tabs>
          <w:tab w:val="left" w:pos="738"/>
        </w:tabs>
        <w:ind w:left="737" w:hanging="294"/>
      </w:pPr>
      <w:r>
        <w:rPr>
          <w:color w:val="121212"/>
        </w:rPr>
        <w:t>Fotocopia</w:t>
      </w:r>
      <w:r>
        <w:rPr>
          <w:color w:val="121212"/>
          <w:spacing w:val="-8"/>
        </w:rPr>
        <w:t xml:space="preserve"> </w:t>
      </w:r>
      <w:r>
        <w:rPr>
          <w:color w:val="121212"/>
        </w:rPr>
        <w:t>de</w:t>
      </w:r>
      <w:r>
        <w:rPr>
          <w:color w:val="121212"/>
          <w:spacing w:val="-2"/>
        </w:rPr>
        <w:t xml:space="preserve"> </w:t>
      </w:r>
      <w:r>
        <w:rPr>
          <w:color w:val="121212"/>
        </w:rPr>
        <w:t>las</w:t>
      </w:r>
      <w:r>
        <w:rPr>
          <w:color w:val="121212"/>
          <w:spacing w:val="-2"/>
        </w:rPr>
        <w:t xml:space="preserve"> </w:t>
      </w:r>
      <w:r>
        <w:rPr>
          <w:color w:val="121212"/>
        </w:rPr>
        <w:t>licencias</w:t>
      </w:r>
      <w:r>
        <w:rPr>
          <w:color w:val="121212"/>
          <w:spacing w:val="-5"/>
        </w:rPr>
        <w:t xml:space="preserve"> </w:t>
      </w:r>
      <w:r>
        <w:rPr>
          <w:color w:val="121212"/>
        </w:rPr>
        <w:t>de</w:t>
      </w:r>
      <w:r>
        <w:rPr>
          <w:color w:val="121212"/>
          <w:spacing w:val="-3"/>
        </w:rPr>
        <w:t xml:space="preserve"> </w:t>
      </w:r>
      <w:r>
        <w:rPr>
          <w:color w:val="121212"/>
        </w:rPr>
        <w:t>tránsito</w:t>
      </w:r>
      <w:r>
        <w:rPr>
          <w:color w:val="121212"/>
          <w:spacing w:val="-5"/>
        </w:rPr>
        <w:t xml:space="preserve"> </w:t>
      </w:r>
      <w:r>
        <w:rPr>
          <w:color w:val="121212"/>
        </w:rPr>
        <w:t>de</w:t>
      </w:r>
      <w:r>
        <w:rPr>
          <w:color w:val="121212"/>
          <w:spacing w:val="-2"/>
        </w:rPr>
        <w:t xml:space="preserve"> </w:t>
      </w:r>
      <w:r>
        <w:rPr>
          <w:color w:val="121212"/>
        </w:rPr>
        <w:t>los</w:t>
      </w:r>
      <w:r>
        <w:rPr>
          <w:color w:val="121212"/>
          <w:spacing w:val="-17"/>
        </w:rPr>
        <w:t xml:space="preserve"> </w:t>
      </w:r>
      <w:r>
        <w:rPr>
          <w:color w:val="121212"/>
          <w:spacing w:val="-2"/>
        </w:rPr>
        <w:t>vehículos.</w:t>
      </w:r>
    </w:p>
    <w:p w14:paraId="52BC9CE4" w14:textId="77777777" w:rsidR="00C46380" w:rsidRDefault="00C46380">
      <w:pPr>
        <w:pStyle w:val="Textoindependiente"/>
      </w:pPr>
    </w:p>
    <w:p w14:paraId="52BC9CE5" w14:textId="77777777" w:rsidR="00C46380" w:rsidRDefault="001F5741">
      <w:pPr>
        <w:pStyle w:val="Prrafodelista"/>
        <w:numPr>
          <w:ilvl w:val="0"/>
          <w:numId w:val="260"/>
        </w:numPr>
        <w:tabs>
          <w:tab w:val="left" w:pos="778"/>
        </w:tabs>
        <w:spacing w:before="1"/>
        <w:ind w:right="1694" w:firstLine="0"/>
      </w:pPr>
      <w:r>
        <w:rPr>
          <w:color w:val="121212"/>
        </w:rPr>
        <w:t>Fotocopia de las Pólizas vigentes del Seguro Obligatorio de Accidentes de Tránsito, SOAT, de cada vehículo.</w:t>
      </w:r>
    </w:p>
    <w:p w14:paraId="52BC9CE6" w14:textId="77777777" w:rsidR="00C46380" w:rsidRDefault="00C46380">
      <w:pPr>
        <w:pStyle w:val="Textoindependiente"/>
        <w:spacing w:before="11"/>
        <w:rPr>
          <w:sz w:val="21"/>
        </w:rPr>
      </w:pPr>
    </w:p>
    <w:p w14:paraId="52BC9CE7" w14:textId="77777777" w:rsidR="00C46380" w:rsidRDefault="001F5741">
      <w:pPr>
        <w:pStyle w:val="Prrafodelista"/>
        <w:numPr>
          <w:ilvl w:val="0"/>
          <w:numId w:val="260"/>
        </w:numPr>
        <w:tabs>
          <w:tab w:val="left" w:pos="750"/>
        </w:tabs>
        <w:ind w:right="1699" w:firstLine="0"/>
      </w:pPr>
      <w:r>
        <w:rPr>
          <w:color w:val="121212"/>
        </w:rPr>
        <w:t>Constancia de las revisiones técnico-mecánicas vigentes, a excepción de los vehículos último modelo.</w:t>
      </w:r>
    </w:p>
    <w:p w14:paraId="52BC9CE8" w14:textId="77777777" w:rsidR="00C46380" w:rsidRDefault="00C46380">
      <w:pPr>
        <w:pStyle w:val="Textoindependiente"/>
      </w:pPr>
    </w:p>
    <w:p w14:paraId="52BC9CE9" w14:textId="77777777" w:rsidR="00C46380" w:rsidRDefault="001F5741">
      <w:pPr>
        <w:pStyle w:val="Prrafodelista"/>
        <w:numPr>
          <w:ilvl w:val="0"/>
          <w:numId w:val="260"/>
        </w:numPr>
        <w:tabs>
          <w:tab w:val="left" w:pos="764"/>
        </w:tabs>
        <w:ind w:right="1694" w:firstLine="0"/>
      </w:pPr>
      <w:r>
        <w:rPr>
          <w:color w:val="121212"/>
        </w:rPr>
        <w:t>Certificación expedida por la compañía de seguros en la que conste que el vehículo está amparado por las pólizas de seguros de responsabilidad civil contractual y extracontractual de la empresa solicitante.</w:t>
      </w:r>
    </w:p>
    <w:p w14:paraId="52BC9CEA" w14:textId="77777777" w:rsidR="00C46380" w:rsidRDefault="00C46380">
      <w:pPr>
        <w:pStyle w:val="Textoindependiente"/>
        <w:spacing w:before="1"/>
      </w:pPr>
    </w:p>
    <w:p w14:paraId="52BC9CEB" w14:textId="77777777" w:rsidR="00C46380" w:rsidRDefault="001F5741">
      <w:pPr>
        <w:pStyle w:val="Prrafodelista"/>
        <w:numPr>
          <w:ilvl w:val="0"/>
          <w:numId w:val="260"/>
        </w:numPr>
        <w:tabs>
          <w:tab w:val="left" w:pos="783"/>
        </w:tabs>
        <w:ind w:right="1695" w:firstLine="0"/>
      </w:pPr>
      <w:r>
        <w:rPr>
          <w:color w:val="121212"/>
        </w:rPr>
        <w:t xml:space="preserve">Comprobante de la consignación a favor del Ministerio de Transporte por pago de los derechos correspondientes, debidamente registrada por la entidad </w:t>
      </w:r>
      <w:r>
        <w:rPr>
          <w:color w:val="121212"/>
          <w:spacing w:val="-2"/>
        </w:rPr>
        <w:t>recaudadora.</w:t>
      </w:r>
    </w:p>
    <w:p w14:paraId="52BC9CEC" w14:textId="77777777" w:rsidR="00C46380" w:rsidRDefault="00C46380">
      <w:pPr>
        <w:pStyle w:val="Textoindependiente"/>
        <w:spacing w:before="1"/>
      </w:pPr>
    </w:p>
    <w:p w14:paraId="52BC9CED" w14:textId="77777777" w:rsidR="00C46380" w:rsidRDefault="001F5741">
      <w:pPr>
        <w:pStyle w:val="Textoindependiente"/>
        <w:ind w:left="444" w:right="1693"/>
        <w:jc w:val="both"/>
      </w:pPr>
      <w:r>
        <w:rPr>
          <w:b/>
          <w:color w:val="121212"/>
        </w:rPr>
        <w:t xml:space="preserve">Parágrafo. </w:t>
      </w:r>
      <w:r>
        <w:rPr>
          <w:color w:val="121212"/>
        </w:rPr>
        <w:t xml:space="preserve">En caso de duplicado por pérdida, la tarjeta de operación que se expida no podrá tener una vigencia superior a la de la tarjeta originalmente </w:t>
      </w:r>
      <w:r>
        <w:rPr>
          <w:color w:val="121212"/>
          <w:spacing w:val="-2"/>
        </w:rPr>
        <w:t>autorizada.</w:t>
      </w:r>
    </w:p>
    <w:p w14:paraId="52BC9CEE" w14:textId="77777777" w:rsidR="00C46380" w:rsidRDefault="00C46380">
      <w:pPr>
        <w:jc w:val="both"/>
        <w:sectPr w:rsidR="00C46380">
          <w:pgSz w:w="12240" w:h="15840"/>
          <w:pgMar w:top="1340" w:right="0" w:bottom="280" w:left="1260" w:header="720" w:footer="720" w:gutter="0"/>
          <w:cols w:space="720"/>
        </w:sectPr>
      </w:pPr>
    </w:p>
    <w:p w14:paraId="52BC9CEF" w14:textId="77777777" w:rsidR="00C46380" w:rsidRDefault="001F5741">
      <w:pPr>
        <w:pStyle w:val="Textoindependiente"/>
        <w:spacing w:before="71"/>
        <w:ind w:left="444"/>
        <w:jc w:val="both"/>
      </w:pPr>
      <w:r>
        <w:rPr>
          <w:color w:val="121212"/>
        </w:rPr>
        <w:lastRenderedPageBreak/>
        <w:t>(</w:t>
      </w:r>
      <w:hyperlink r:id="rId367">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65).</w:t>
      </w:r>
    </w:p>
    <w:p w14:paraId="52BC9CF0" w14:textId="77777777" w:rsidR="00C46380" w:rsidRDefault="00C46380">
      <w:pPr>
        <w:pStyle w:val="Textoindependiente"/>
      </w:pPr>
    </w:p>
    <w:p w14:paraId="52BC9CF1" w14:textId="77777777" w:rsidR="00C46380" w:rsidRDefault="001F5741">
      <w:pPr>
        <w:pStyle w:val="Textoindependiente"/>
        <w:ind w:left="444" w:right="1693"/>
        <w:jc w:val="both"/>
      </w:pPr>
      <w:r>
        <w:rPr>
          <w:b/>
          <w:color w:val="121212"/>
        </w:rPr>
        <w:t>Artículo 2.2.1.4.9.6. Obligación de gestionarla</w:t>
      </w:r>
      <w:r>
        <w:rPr>
          <w:color w:val="121212"/>
        </w:rPr>
        <w:t>. Es obligación de las empresas gestionar las tarjetas de operación de la totalidad de su parque automotor y de entregarlas oportunamente a sus propietarios, debiendo solicitar su renovación por lo menos con dos (2) meses de anticipación a la fecha de vencimiento.</w:t>
      </w:r>
    </w:p>
    <w:p w14:paraId="52BC9CF2" w14:textId="77777777" w:rsidR="00C46380" w:rsidRDefault="00C46380">
      <w:pPr>
        <w:pStyle w:val="Textoindependiente"/>
        <w:spacing w:before="11"/>
        <w:rPr>
          <w:sz w:val="21"/>
        </w:rPr>
      </w:pPr>
    </w:p>
    <w:p w14:paraId="52BC9CF3" w14:textId="77777777" w:rsidR="00C46380" w:rsidRDefault="001F5741">
      <w:pPr>
        <w:pStyle w:val="Textoindependiente"/>
        <w:ind w:left="444" w:right="1698"/>
        <w:jc w:val="both"/>
      </w:pPr>
      <w:r>
        <w:rPr>
          <w:color w:val="121212"/>
        </w:rPr>
        <w:t>En ningún caso la empresa podrá cobrar suma alguna a los propietarios de los vehículos por concepto de la gestión de la tarjeta de operación.</w:t>
      </w:r>
    </w:p>
    <w:p w14:paraId="52BC9CF4" w14:textId="77777777" w:rsidR="00C46380" w:rsidRDefault="00C46380">
      <w:pPr>
        <w:pStyle w:val="Textoindependiente"/>
        <w:spacing w:before="2"/>
      </w:pPr>
    </w:p>
    <w:p w14:paraId="52BC9CF5" w14:textId="77777777" w:rsidR="00C46380" w:rsidRDefault="001F5741">
      <w:pPr>
        <w:pStyle w:val="Textoindependiente"/>
        <w:ind w:left="444" w:right="1689"/>
        <w:jc w:val="both"/>
      </w:pPr>
      <w:r>
        <w:rPr>
          <w:color w:val="121212"/>
        </w:rPr>
        <w:t>Dentro de los diez (10) días siguientes a la entrega de las nuevas tarjetas de operación, la empresa deberá devolver al Ministerio de Transporte los</w:t>
      </w:r>
      <w:r>
        <w:rPr>
          <w:color w:val="121212"/>
          <w:spacing w:val="40"/>
        </w:rPr>
        <w:t xml:space="preserve"> </w:t>
      </w:r>
      <w:r>
        <w:rPr>
          <w:color w:val="121212"/>
        </w:rPr>
        <w:t>originales de las tarjetas vencidas o del cambio de</w:t>
      </w:r>
      <w:r>
        <w:rPr>
          <w:color w:val="121212"/>
          <w:spacing w:val="-7"/>
        </w:rPr>
        <w:t xml:space="preserve"> </w:t>
      </w:r>
      <w:r>
        <w:rPr>
          <w:color w:val="121212"/>
        </w:rPr>
        <w:t>empresa.</w:t>
      </w:r>
    </w:p>
    <w:p w14:paraId="52BC9CF6" w14:textId="77777777" w:rsidR="00C46380" w:rsidRDefault="00C46380">
      <w:pPr>
        <w:pStyle w:val="Textoindependiente"/>
        <w:spacing w:before="9"/>
      </w:pPr>
    </w:p>
    <w:p w14:paraId="52BC9CF7" w14:textId="77777777" w:rsidR="00C46380" w:rsidRDefault="001F5741">
      <w:pPr>
        <w:pStyle w:val="Textoindependiente"/>
        <w:ind w:left="444"/>
        <w:jc w:val="both"/>
      </w:pPr>
      <w:r>
        <w:rPr>
          <w:color w:val="121212"/>
        </w:rPr>
        <w:t>(</w:t>
      </w:r>
      <w:hyperlink r:id="rId368">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66).</w:t>
      </w:r>
    </w:p>
    <w:p w14:paraId="52BC9CF8" w14:textId="77777777" w:rsidR="00C46380" w:rsidRDefault="00C46380">
      <w:pPr>
        <w:pStyle w:val="Textoindependiente"/>
        <w:spacing w:before="11"/>
        <w:rPr>
          <w:sz w:val="13"/>
        </w:rPr>
      </w:pPr>
    </w:p>
    <w:p w14:paraId="52BC9CF9" w14:textId="77777777" w:rsidR="00C46380" w:rsidRDefault="001F5741">
      <w:pPr>
        <w:spacing w:before="101"/>
        <w:ind w:left="444" w:right="1691"/>
        <w:jc w:val="both"/>
      </w:pPr>
      <w:r>
        <w:rPr>
          <w:b/>
          <w:color w:val="121212"/>
        </w:rPr>
        <w:t>Artículo 2.2.1.4.9.7. Obligación de portarla</w:t>
      </w:r>
      <w:r>
        <w:rPr>
          <w:color w:val="121212"/>
        </w:rPr>
        <w:t>. El conductor del vehículo deberá portar el original de la tarjeta de operación y presentarlo a la autoridad competente que lo solicite.</w:t>
      </w:r>
    </w:p>
    <w:p w14:paraId="52BC9CFA" w14:textId="77777777" w:rsidR="00C46380" w:rsidRDefault="00C46380">
      <w:pPr>
        <w:pStyle w:val="Textoindependiente"/>
        <w:spacing w:before="11"/>
        <w:rPr>
          <w:sz w:val="21"/>
        </w:rPr>
      </w:pPr>
    </w:p>
    <w:p w14:paraId="52BC9CFB" w14:textId="77777777" w:rsidR="00C46380" w:rsidRDefault="001F5741">
      <w:pPr>
        <w:pStyle w:val="Textoindependiente"/>
        <w:ind w:left="444"/>
        <w:jc w:val="both"/>
      </w:pPr>
      <w:r>
        <w:rPr>
          <w:color w:val="121212"/>
        </w:rPr>
        <w:t>(</w:t>
      </w:r>
      <w:hyperlink r:id="rId369">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67).</w:t>
      </w:r>
    </w:p>
    <w:p w14:paraId="52BC9CFC" w14:textId="77777777" w:rsidR="00C46380" w:rsidRDefault="00C46380">
      <w:pPr>
        <w:pStyle w:val="Textoindependiente"/>
      </w:pPr>
    </w:p>
    <w:p w14:paraId="52BC9CFD" w14:textId="77777777" w:rsidR="00C46380" w:rsidRDefault="001F5741">
      <w:pPr>
        <w:pStyle w:val="Textoindependiente"/>
        <w:ind w:left="444" w:right="1692"/>
        <w:jc w:val="both"/>
      </w:pPr>
      <w:r>
        <w:rPr>
          <w:b/>
          <w:color w:val="121212"/>
        </w:rPr>
        <w:t>Artículo 2.2.1.4.9.8. Retención</w:t>
      </w:r>
      <w:r>
        <w:rPr>
          <w:color w:val="121212"/>
        </w:rPr>
        <w:t>. Las autoridades de tránsito y</w:t>
      </w:r>
      <w:r>
        <w:rPr>
          <w:color w:val="121212"/>
          <w:spacing w:val="80"/>
        </w:rPr>
        <w:t xml:space="preserve"> </w:t>
      </w:r>
      <w:r>
        <w:rPr>
          <w:color w:val="121212"/>
        </w:rPr>
        <w:t>transporte sólo podrán retener la tarjeta de operación en caso de vencimiento de la misma, debiendo remitirla a la autoridad que la expidió, para efectos de la apertura de la investigación correspondiente.</w:t>
      </w:r>
    </w:p>
    <w:p w14:paraId="52BC9CFE" w14:textId="77777777" w:rsidR="00C46380" w:rsidRDefault="00C46380">
      <w:pPr>
        <w:pStyle w:val="Textoindependiente"/>
        <w:spacing w:before="1"/>
      </w:pPr>
    </w:p>
    <w:p w14:paraId="52BC9CFF" w14:textId="77777777" w:rsidR="00C46380" w:rsidRDefault="001F5741">
      <w:pPr>
        <w:pStyle w:val="Textoindependiente"/>
        <w:ind w:left="444"/>
        <w:jc w:val="both"/>
      </w:pPr>
      <w:r>
        <w:rPr>
          <w:color w:val="121212"/>
        </w:rPr>
        <w:t>(</w:t>
      </w:r>
      <w:hyperlink r:id="rId370">
        <w:r>
          <w:rPr>
            <w:color w:val="0000FF"/>
            <w:u w:val="single" w:color="0000FF"/>
          </w:rPr>
          <w:t>Decreto</w:t>
        </w:r>
        <w:r>
          <w:rPr>
            <w:color w:val="0000FF"/>
            <w:spacing w:val="-5"/>
            <w:u w:val="single" w:color="0000FF"/>
          </w:rPr>
          <w:t xml:space="preserve"> </w:t>
        </w:r>
        <w:r>
          <w:rPr>
            <w:color w:val="0000FF"/>
            <w:u w:val="single" w:color="0000FF"/>
          </w:rPr>
          <w:t>171</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68).</w:t>
      </w:r>
    </w:p>
    <w:p w14:paraId="52BC9D00" w14:textId="77777777" w:rsidR="00C46380" w:rsidRDefault="00C46380">
      <w:pPr>
        <w:pStyle w:val="Textoindependiente"/>
      </w:pPr>
    </w:p>
    <w:p w14:paraId="52BC9D01" w14:textId="77777777" w:rsidR="00C46380" w:rsidRDefault="001F5741">
      <w:pPr>
        <w:pStyle w:val="Ttulo1"/>
        <w:ind w:right="1694"/>
      </w:pPr>
      <w:r>
        <w:rPr>
          <w:color w:val="121212"/>
        </w:rPr>
        <w:t>SECCIÓN</w:t>
      </w:r>
      <w:r>
        <w:rPr>
          <w:color w:val="121212"/>
          <w:spacing w:val="-7"/>
        </w:rPr>
        <w:t xml:space="preserve"> </w:t>
      </w:r>
      <w:r>
        <w:rPr>
          <w:color w:val="121212"/>
          <w:spacing w:val="-5"/>
        </w:rPr>
        <w:t>10</w:t>
      </w:r>
    </w:p>
    <w:p w14:paraId="52BC9D02" w14:textId="77777777" w:rsidR="00C46380" w:rsidRDefault="00C46380">
      <w:pPr>
        <w:pStyle w:val="Textoindependiente"/>
        <w:spacing w:before="10"/>
        <w:rPr>
          <w:b/>
        </w:rPr>
      </w:pPr>
    </w:p>
    <w:p w14:paraId="52BC9D03" w14:textId="77777777" w:rsidR="00C46380" w:rsidRDefault="001F5741">
      <w:pPr>
        <w:spacing w:line="480" w:lineRule="auto"/>
        <w:ind w:left="444" w:right="1979" w:firstLine="278"/>
        <w:jc w:val="both"/>
      </w:pPr>
      <w:r>
        <w:rPr>
          <w:b/>
          <w:color w:val="121212"/>
        </w:rPr>
        <w:t>Creación,</w:t>
      </w:r>
      <w:r>
        <w:rPr>
          <w:b/>
          <w:color w:val="121212"/>
          <w:spacing w:val="-7"/>
        </w:rPr>
        <w:t xml:space="preserve"> </w:t>
      </w:r>
      <w:r>
        <w:rPr>
          <w:b/>
          <w:color w:val="121212"/>
        </w:rPr>
        <w:t>habilitación,</w:t>
      </w:r>
      <w:r>
        <w:rPr>
          <w:b/>
          <w:color w:val="121212"/>
          <w:spacing w:val="-5"/>
        </w:rPr>
        <w:t xml:space="preserve"> </w:t>
      </w:r>
      <w:r>
        <w:rPr>
          <w:b/>
          <w:color w:val="121212"/>
        </w:rPr>
        <w:t>homologación</w:t>
      </w:r>
      <w:r>
        <w:rPr>
          <w:b/>
          <w:color w:val="121212"/>
          <w:spacing w:val="-4"/>
        </w:rPr>
        <w:t xml:space="preserve"> </w:t>
      </w:r>
      <w:r>
        <w:rPr>
          <w:b/>
          <w:color w:val="121212"/>
        </w:rPr>
        <w:t>y</w:t>
      </w:r>
      <w:r>
        <w:rPr>
          <w:b/>
          <w:color w:val="121212"/>
          <w:spacing w:val="-6"/>
        </w:rPr>
        <w:t xml:space="preserve"> </w:t>
      </w:r>
      <w:r>
        <w:rPr>
          <w:b/>
          <w:color w:val="121212"/>
        </w:rPr>
        <w:t>operación</w:t>
      </w:r>
      <w:r>
        <w:rPr>
          <w:b/>
          <w:color w:val="121212"/>
          <w:spacing w:val="-4"/>
        </w:rPr>
        <w:t xml:space="preserve"> </w:t>
      </w:r>
      <w:r>
        <w:rPr>
          <w:b/>
          <w:color w:val="121212"/>
        </w:rPr>
        <w:t>de</w:t>
      </w:r>
      <w:r>
        <w:rPr>
          <w:b/>
          <w:color w:val="121212"/>
          <w:spacing w:val="-5"/>
        </w:rPr>
        <w:t xml:space="preserve"> </w:t>
      </w:r>
      <w:r>
        <w:rPr>
          <w:b/>
          <w:color w:val="121212"/>
        </w:rPr>
        <w:t>los</w:t>
      </w:r>
      <w:r>
        <w:rPr>
          <w:b/>
          <w:color w:val="121212"/>
          <w:spacing w:val="-3"/>
        </w:rPr>
        <w:t xml:space="preserve"> </w:t>
      </w:r>
      <w:r>
        <w:rPr>
          <w:b/>
          <w:color w:val="121212"/>
        </w:rPr>
        <w:t>terminales Artículo 2.2.1.4.10.1. Objeto</w:t>
      </w:r>
      <w:r>
        <w:rPr>
          <w:color w:val="121212"/>
        </w:rPr>
        <w:t>. La presente Sección tiene como objetivo:</w:t>
      </w:r>
    </w:p>
    <w:p w14:paraId="52BC9D04" w14:textId="77777777" w:rsidR="00C46380" w:rsidRDefault="001F5741">
      <w:pPr>
        <w:pStyle w:val="Prrafodelista"/>
        <w:numPr>
          <w:ilvl w:val="0"/>
          <w:numId w:val="259"/>
        </w:numPr>
        <w:tabs>
          <w:tab w:val="left" w:pos="776"/>
        </w:tabs>
        <w:spacing w:before="1"/>
        <w:ind w:right="1691" w:firstLine="0"/>
      </w:pPr>
      <w:r>
        <w:rPr>
          <w:color w:val="121212"/>
        </w:rPr>
        <w:t>Definir las condiciones y requisitos mínimos para la creación, habilitación y homologación</w:t>
      </w:r>
      <w:r>
        <w:rPr>
          <w:color w:val="121212"/>
          <w:spacing w:val="-4"/>
        </w:rPr>
        <w:t xml:space="preserve"> </w:t>
      </w:r>
      <w:r>
        <w:rPr>
          <w:color w:val="121212"/>
        </w:rPr>
        <w:t>de</w:t>
      </w:r>
      <w:r>
        <w:rPr>
          <w:color w:val="121212"/>
          <w:spacing w:val="-3"/>
        </w:rPr>
        <w:t xml:space="preserve"> </w:t>
      </w:r>
      <w:r>
        <w:rPr>
          <w:color w:val="121212"/>
        </w:rPr>
        <w:t>los</w:t>
      </w:r>
      <w:r>
        <w:rPr>
          <w:color w:val="121212"/>
          <w:spacing w:val="-3"/>
        </w:rPr>
        <w:t xml:space="preserve"> </w:t>
      </w:r>
      <w:r>
        <w:rPr>
          <w:color w:val="121212"/>
        </w:rPr>
        <w:t>terminales</w:t>
      </w:r>
      <w:r>
        <w:rPr>
          <w:color w:val="121212"/>
          <w:spacing w:val="-3"/>
        </w:rPr>
        <w:t xml:space="preserve"> </w:t>
      </w:r>
      <w:r>
        <w:rPr>
          <w:color w:val="121212"/>
        </w:rPr>
        <w:t>de</w:t>
      </w:r>
      <w:r>
        <w:rPr>
          <w:color w:val="121212"/>
          <w:spacing w:val="-3"/>
        </w:rPr>
        <w:t xml:space="preserve"> </w:t>
      </w:r>
      <w:r>
        <w:rPr>
          <w:color w:val="121212"/>
        </w:rPr>
        <w:t>transporte</w:t>
      </w:r>
      <w:r>
        <w:rPr>
          <w:color w:val="121212"/>
          <w:spacing w:val="-3"/>
        </w:rPr>
        <w:t xml:space="preserve"> </w:t>
      </w:r>
      <w:r>
        <w:rPr>
          <w:color w:val="121212"/>
        </w:rPr>
        <w:t>terrestre</w:t>
      </w:r>
      <w:r>
        <w:rPr>
          <w:color w:val="121212"/>
          <w:spacing w:val="-6"/>
        </w:rPr>
        <w:t xml:space="preserve"> </w:t>
      </w:r>
      <w:r>
        <w:rPr>
          <w:color w:val="121212"/>
        </w:rPr>
        <w:t>automotor</w:t>
      </w:r>
      <w:r>
        <w:rPr>
          <w:color w:val="121212"/>
          <w:spacing w:val="-4"/>
        </w:rPr>
        <w:t xml:space="preserve"> </w:t>
      </w:r>
      <w:r>
        <w:rPr>
          <w:color w:val="121212"/>
        </w:rPr>
        <w:t>de</w:t>
      </w:r>
      <w:r>
        <w:rPr>
          <w:color w:val="121212"/>
          <w:spacing w:val="-3"/>
        </w:rPr>
        <w:t xml:space="preserve"> </w:t>
      </w:r>
      <w:r>
        <w:rPr>
          <w:color w:val="121212"/>
        </w:rPr>
        <w:t>pasajeros por carretera.</w:t>
      </w:r>
    </w:p>
    <w:p w14:paraId="52BC9D05" w14:textId="77777777" w:rsidR="00C46380" w:rsidRDefault="00C46380">
      <w:pPr>
        <w:pStyle w:val="Textoindependiente"/>
        <w:spacing w:before="1"/>
      </w:pPr>
    </w:p>
    <w:p w14:paraId="52BC9D06" w14:textId="77777777" w:rsidR="00C46380" w:rsidRDefault="001F5741">
      <w:pPr>
        <w:pStyle w:val="Prrafodelista"/>
        <w:numPr>
          <w:ilvl w:val="0"/>
          <w:numId w:val="259"/>
        </w:numPr>
        <w:tabs>
          <w:tab w:val="left" w:pos="790"/>
        </w:tabs>
        <w:spacing w:before="1"/>
        <w:ind w:right="1694" w:firstLine="0"/>
      </w:pPr>
      <w:r>
        <w:rPr>
          <w:color w:val="121212"/>
        </w:rPr>
        <w:t xml:space="preserve">Reglamentar la operación de la actividad transportadora que se desarrolla dentro de los terminales de transporte terrestre automotor de pasajeros por </w:t>
      </w:r>
      <w:r>
        <w:rPr>
          <w:color w:val="121212"/>
          <w:spacing w:val="-2"/>
        </w:rPr>
        <w:t>carretera.</w:t>
      </w:r>
    </w:p>
    <w:p w14:paraId="52BC9D07" w14:textId="77777777" w:rsidR="00C46380" w:rsidRDefault="00C46380">
      <w:pPr>
        <w:pStyle w:val="Textoindependiente"/>
      </w:pPr>
    </w:p>
    <w:p w14:paraId="52BC9D08" w14:textId="77777777" w:rsidR="00C46380" w:rsidRDefault="001F5741">
      <w:pPr>
        <w:pStyle w:val="Prrafodelista"/>
        <w:numPr>
          <w:ilvl w:val="0"/>
          <w:numId w:val="259"/>
        </w:numPr>
        <w:tabs>
          <w:tab w:val="left" w:pos="795"/>
        </w:tabs>
        <w:spacing w:before="1"/>
        <w:ind w:right="1698" w:firstLine="0"/>
      </w:pPr>
      <w:r>
        <w:rPr>
          <w:color w:val="121212"/>
        </w:rPr>
        <w:t>Determinar las sanciones, así como los sujetos activos y pasivos de las mismas, por el incumplimiento de las obligaciones y violación a las prohibiciones contenidas en la presente Sección.</w:t>
      </w:r>
    </w:p>
    <w:p w14:paraId="52BC9D09" w14:textId="77777777" w:rsidR="00C46380" w:rsidRDefault="00C46380">
      <w:pPr>
        <w:jc w:val="both"/>
        <w:sectPr w:rsidR="00C46380">
          <w:pgSz w:w="12240" w:h="15840"/>
          <w:pgMar w:top="1340" w:right="0" w:bottom="280" w:left="1260" w:header="720" w:footer="720" w:gutter="0"/>
          <w:cols w:space="720"/>
        </w:sectPr>
      </w:pPr>
    </w:p>
    <w:p w14:paraId="52BC9D0A" w14:textId="77777777" w:rsidR="00C46380" w:rsidRDefault="001F5741">
      <w:pPr>
        <w:pStyle w:val="Textoindependiente"/>
        <w:spacing w:before="71"/>
        <w:ind w:left="444"/>
        <w:jc w:val="both"/>
      </w:pPr>
      <w:r>
        <w:rPr>
          <w:color w:val="121212"/>
        </w:rPr>
        <w:lastRenderedPageBreak/>
        <w:t>(</w:t>
      </w:r>
      <w:hyperlink r:id="rId371">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1°).</w:t>
      </w:r>
    </w:p>
    <w:p w14:paraId="52BC9D0B" w14:textId="77777777" w:rsidR="00C46380" w:rsidRDefault="00C46380">
      <w:pPr>
        <w:pStyle w:val="Textoindependiente"/>
      </w:pPr>
    </w:p>
    <w:p w14:paraId="52BC9D0C" w14:textId="77777777" w:rsidR="00C46380" w:rsidRDefault="001F5741">
      <w:pPr>
        <w:pStyle w:val="Textoindependiente"/>
        <w:ind w:left="444" w:right="1693"/>
        <w:jc w:val="both"/>
      </w:pPr>
      <w:r>
        <w:rPr>
          <w:b/>
          <w:color w:val="121212"/>
        </w:rPr>
        <w:t>Artículo</w:t>
      </w:r>
      <w:r>
        <w:rPr>
          <w:b/>
          <w:color w:val="121212"/>
          <w:spacing w:val="-1"/>
        </w:rPr>
        <w:t xml:space="preserve"> </w:t>
      </w:r>
      <w:r>
        <w:rPr>
          <w:b/>
          <w:color w:val="121212"/>
        </w:rPr>
        <w:t>2.2.1.4.10.2.</w:t>
      </w:r>
      <w:r>
        <w:rPr>
          <w:b/>
          <w:color w:val="121212"/>
          <w:spacing w:val="-1"/>
        </w:rPr>
        <w:t xml:space="preserve"> </w:t>
      </w:r>
      <w:r>
        <w:rPr>
          <w:b/>
          <w:color w:val="121212"/>
        </w:rPr>
        <w:t>Naturaleza</w:t>
      </w:r>
      <w:r>
        <w:rPr>
          <w:b/>
          <w:color w:val="121212"/>
          <w:spacing w:val="-2"/>
        </w:rPr>
        <w:t xml:space="preserve"> </w:t>
      </w:r>
      <w:r>
        <w:rPr>
          <w:b/>
          <w:color w:val="121212"/>
        </w:rPr>
        <w:t>del</w:t>
      </w:r>
      <w:r>
        <w:rPr>
          <w:b/>
          <w:color w:val="121212"/>
          <w:spacing w:val="-2"/>
        </w:rPr>
        <w:t xml:space="preserve"> </w:t>
      </w:r>
      <w:r>
        <w:rPr>
          <w:b/>
          <w:color w:val="121212"/>
        </w:rPr>
        <w:t>servicio</w:t>
      </w:r>
      <w:r>
        <w:rPr>
          <w:b/>
          <w:color w:val="121212"/>
          <w:spacing w:val="-1"/>
        </w:rPr>
        <w:t xml:space="preserve"> </w:t>
      </w:r>
      <w:r>
        <w:rPr>
          <w:b/>
          <w:color w:val="121212"/>
        </w:rPr>
        <w:t>y alcance.</w:t>
      </w:r>
      <w:r>
        <w:rPr>
          <w:b/>
          <w:color w:val="121212"/>
          <w:spacing w:val="-1"/>
        </w:rPr>
        <w:t xml:space="preserve"> </w:t>
      </w:r>
      <w:r>
        <w:rPr>
          <w:color w:val="121212"/>
        </w:rPr>
        <w:t>Se consideran</w:t>
      </w:r>
      <w:r>
        <w:rPr>
          <w:color w:val="121212"/>
          <w:spacing w:val="-1"/>
        </w:rPr>
        <w:t xml:space="preserve"> </w:t>
      </w:r>
      <w:r>
        <w:rPr>
          <w:color w:val="121212"/>
        </w:rPr>
        <w:t xml:space="preserve">de servicio público las actividades que se desarrollan en los terminales de transporte terrestre automotor de pasajeros por carretera, entendiéndolas como aquellas que se refieren a la operación, en general, de la actividad </w:t>
      </w:r>
      <w:r>
        <w:rPr>
          <w:color w:val="121212"/>
          <w:spacing w:val="-2"/>
        </w:rPr>
        <w:t>transportadora.</w:t>
      </w:r>
    </w:p>
    <w:p w14:paraId="52BC9D0D" w14:textId="77777777" w:rsidR="00C46380" w:rsidRDefault="00C46380">
      <w:pPr>
        <w:pStyle w:val="Textoindependiente"/>
        <w:spacing w:before="11"/>
        <w:rPr>
          <w:sz w:val="21"/>
        </w:rPr>
      </w:pPr>
    </w:p>
    <w:p w14:paraId="52BC9D0E" w14:textId="77777777" w:rsidR="00C46380" w:rsidRDefault="001F5741">
      <w:pPr>
        <w:pStyle w:val="Textoindependiente"/>
        <w:ind w:left="444"/>
        <w:jc w:val="both"/>
      </w:pPr>
      <w:r>
        <w:rPr>
          <w:color w:val="121212"/>
        </w:rPr>
        <w:t>(</w:t>
      </w:r>
      <w:hyperlink r:id="rId372">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2°).</w:t>
      </w:r>
    </w:p>
    <w:p w14:paraId="52BC9D0F" w14:textId="77777777" w:rsidR="00C46380" w:rsidRDefault="00C46380">
      <w:pPr>
        <w:pStyle w:val="Textoindependiente"/>
        <w:spacing w:before="7"/>
        <w:rPr>
          <w:sz w:val="14"/>
        </w:rPr>
      </w:pPr>
    </w:p>
    <w:p w14:paraId="52BC9D10" w14:textId="77777777" w:rsidR="00C46380" w:rsidRDefault="001F5741">
      <w:pPr>
        <w:pStyle w:val="Textoindependiente"/>
        <w:spacing w:before="101"/>
        <w:ind w:left="444" w:right="1688"/>
        <w:jc w:val="both"/>
      </w:pPr>
      <w:r>
        <w:rPr>
          <w:b/>
          <w:color w:val="121212"/>
        </w:rPr>
        <w:t>Artículo 2.2.1.4.10.3. Naturaleza jurídica de los terminales</w:t>
      </w:r>
      <w:r>
        <w:rPr>
          <w:color w:val="121212"/>
        </w:rPr>
        <w:t>. Las empresas administradoras y operadoras de terminales de transporte terrestre automotor son sociedades de capital privado, público o mixto, con personería jurídica, autonomía administrativa, patrimonio y organización propios y se regirán por las disposiciones pertinentes de acuerdo con el tipo de sociedad</w:t>
      </w:r>
      <w:r>
        <w:rPr>
          <w:color w:val="121212"/>
          <w:spacing w:val="40"/>
        </w:rPr>
        <w:t xml:space="preserve"> </w:t>
      </w:r>
      <w:r>
        <w:rPr>
          <w:color w:val="121212"/>
        </w:rPr>
        <w:t>que se constituya.</w:t>
      </w:r>
    </w:p>
    <w:p w14:paraId="52BC9D11" w14:textId="77777777" w:rsidR="00C46380" w:rsidRDefault="00C46380">
      <w:pPr>
        <w:pStyle w:val="Textoindependiente"/>
        <w:spacing w:before="1"/>
      </w:pPr>
    </w:p>
    <w:p w14:paraId="52BC9D12" w14:textId="77777777" w:rsidR="00C46380" w:rsidRDefault="001F5741">
      <w:pPr>
        <w:pStyle w:val="Textoindependiente"/>
        <w:ind w:left="444"/>
        <w:jc w:val="both"/>
      </w:pPr>
      <w:r>
        <w:rPr>
          <w:color w:val="121212"/>
        </w:rPr>
        <w:t>(</w:t>
      </w:r>
      <w:hyperlink r:id="rId373">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3°).</w:t>
      </w:r>
    </w:p>
    <w:p w14:paraId="52BC9D13" w14:textId="77777777" w:rsidR="00C46380" w:rsidRDefault="00C46380">
      <w:pPr>
        <w:pStyle w:val="Textoindependiente"/>
      </w:pPr>
    </w:p>
    <w:p w14:paraId="52BC9D14" w14:textId="77777777" w:rsidR="00C46380" w:rsidRDefault="001F5741">
      <w:pPr>
        <w:ind w:left="444" w:right="1689"/>
        <w:jc w:val="both"/>
      </w:pPr>
      <w:r>
        <w:rPr>
          <w:b/>
          <w:color w:val="121212"/>
        </w:rPr>
        <w:t xml:space="preserve">Artículo 2.2.1.4.10.4. Prestación de este servicio público. </w:t>
      </w:r>
      <w:r>
        <w:rPr>
          <w:color w:val="121212"/>
        </w:rPr>
        <w:t>El servicio público a que se refiere esta Sección será prestado por personas jurídicas que cumplan con los requisitos establecidos en la misma y en las demás normas que la complementen o adicionen.</w:t>
      </w:r>
    </w:p>
    <w:p w14:paraId="52BC9D15" w14:textId="77777777" w:rsidR="00C46380" w:rsidRDefault="00C46380">
      <w:pPr>
        <w:pStyle w:val="Textoindependiente"/>
      </w:pPr>
    </w:p>
    <w:p w14:paraId="52BC9D16" w14:textId="77777777" w:rsidR="00C46380" w:rsidRDefault="001F5741">
      <w:pPr>
        <w:pStyle w:val="Textoindependiente"/>
        <w:ind w:left="444"/>
        <w:jc w:val="both"/>
      </w:pPr>
      <w:r>
        <w:rPr>
          <w:color w:val="121212"/>
        </w:rPr>
        <w:t>(</w:t>
      </w:r>
      <w:hyperlink r:id="rId374">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4°).</w:t>
      </w:r>
    </w:p>
    <w:p w14:paraId="52BC9D17" w14:textId="77777777" w:rsidR="00C46380" w:rsidRDefault="00C46380">
      <w:pPr>
        <w:pStyle w:val="Textoindependiente"/>
        <w:spacing w:before="1"/>
      </w:pPr>
    </w:p>
    <w:p w14:paraId="52BC9D18" w14:textId="77777777" w:rsidR="00C46380" w:rsidRDefault="001F5741">
      <w:pPr>
        <w:pStyle w:val="Textoindependiente"/>
        <w:ind w:left="444" w:right="1692"/>
        <w:jc w:val="both"/>
      </w:pPr>
      <w:r>
        <w:rPr>
          <w:b/>
          <w:color w:val="121212"/>
        </w:rPr>
        <w:t xml:space="preserve">Artículo 2.2.1.4.10.5. Definición. </w:t>
      </w:r>
      <w:r>
        <w:rPr>
          <w:color w:val="121212"/>
        </w:rPr>
        <w:t>Son consideradas terminales</w:t>
      </w:r>
      <w:r>
        <w:rPr>
          <w:color w:val="121212"/>
          <w:spacing w:val="80"/>
        </w:rPr>
        <w:t xml:space="preserve"> </w:t>
      </w:r>
      <w:r>
        <w:rPr>
          <w:color w:val="121212"/>
        </w:rPr>
        <w:t>de transporte terrestre automotor de pasajeros por carretera el conjunto de instalaciones que funcionan como una unidad de servicios permanentes, junto</w:t>
      </w:r>
      <w:r>
        <w:rPr>
          <w:color w:val="121212"/>
          <w:spacing w:val="40"/>
        </w:rPr>
        <w:t xml:space="preserve"> </w:t>
      </w:r>
      <w:r>
        <w:rPr>
          <w:color w:val="121212"/>
        </w:rPr>
        <w:t>a los equipos, órganos de administración, servicios a los usuarios, a las empresas de transporte y a su parque automotor, donde se concentran las empresas autorizadas o habilitadas que cubren rutas que tienen como origen, destino o tránsito el respectivo municipio o localidad.</w:t>
      </w:r>
    </w:p>
    <w:p w14:paraId="52BC9D19" w14:textId="77777777" w:rsidR="00C46380" w:rsidRDefault="00C46380">
      <w:pPr>
        <w:pStyle w:val="Textoindependiente"/>
        <w:spacing w:before="11"/>
        <w:rPr>
          <w:sz w:val="21"/>
        </w:rPr>
      </w:pPr>
    </w:p>
    <w:p w14:paraId="52BC9D1A" w14:textId="77777777" w:rsidR="00C46380" w:rsidRDefault="001F5741">
      <w:pPr>
        <w:pStyle w:val="Textoindependiente"/>
        <w:spacing w:before="1"/>
        <w:ind w:left="444" w:right="1689"/>
        <w:jc w:val="both"/>
      </w:pPr>
      <w:r>
        <w:rPr>
          <w:b/>
          <w:color w:val="121212"/>
        </w:rPr>
        <w:t xml:space="preserve">Parágrafo 1°. </w:t>
      </w:r>
      <w:r>
        <w:rPr>
          <w:color w:val="121212"/>
        </w:rPr>
        <w:t>Las terminales de transporte público de pasajeros por carretera legalmente habilitadas podrán poner en funcionamiento, previa autorización</w:t>
      </w:r>
      <w:r>
        <w:rPr>
          <w:color w:val="121212"/>
          <w:spacing w:val="80"/>
        </w:rPr>
        <w:t xml:space="preserve"> </w:t>
      </w:r>
      <w:r>
        <w:rPr>
          <w:color w:val="121212"/>
        </w:rPr>
        <w:t>del Ministerio de Transporte, Terminales de Operación Satélite,</w:t>
      </w:r>
      <w:r>
        <w:rPr>
          <w:color w:val="121212"/>
          <w:spacing w:val="-7"/>
        </w:rPr>
        <w:t xml:space="preserve"> </w:t>
      </w:r>
      <w:r>
        <w:rPr>
          <w:color w:val="121212"/>
        </w:rPr>
        <w:t>Periférica.</w:t>
      </w:r>
    </w:p>
    <w:p w14:paraId="52BC9D1B" w14:textId="77777777" w:rsidR="00C46380" w:rsidRDefault="00C46380">
      <w:pPr>
        <w:pStyle w:val="Textoindependiente"/>
      </w:pPr>
    </w:p>
    <w:p w14:paraId="52BC9D1C" w14:textId="77777777" w:rsidR="00C46380" w:rsidRDefault="001F5741">
      <w:pPr>
        <w:pStyle w:val="Textoindependiente"/>
        <w:ind w:left="444" w:right="1689"/>
        <w:jc w:val="both"/>
      </w:pPr>
      <w:r>
        <w:rPr>
          <w:b/>
          <w:color w:val="121212"/>
        </w:rPr>
        <w:t xml:space="preserve">Parágrafo 2°. </w:t>
      </w:r>
      <w:r>
        <w:rPr>
          <w:color w:val="121212"/>
        </w:rPr>
        <w:t>Se entiende como Terminal de Operación Satélite, Periférica, toda</w:t>
      </w:r>
      <w:r>
        <w:rPr>
          <w:color w:val="121212"/>
          <w:spacing w:val="-2"/>
        </w:rPr>
        <w:t xml:space="preserve"> </w:t>
      </w:r>
      <w:r>
        <w:rPr>
          <w:color w:val="121212"/>
        </w:rPr>
        <w:t>unidad</w:t>
      </w:r>
      <w:r>
        <w:rPr>
          <w:color w:val="121212"/>
          <w:spacing w:val="-2"/>
        </w:rPr>
        <w:t xml:space="preserve"> </w:t>
      </w:r>
      <w:r>
        <w:rPr>
          <w:color w:val="121212"/>
        </w:rPr>
        <w:t>complementaria</w:t>
      </w:r>
      <w:r>
        <w:rPr>
          <w:color w:val="121212"/>
          <w:spacing w:val="-2"/>
        </w:rPr>
        <w:t xml:space="preserve"> </w:t>
      </w:r>
      <w:r>
        <w:rPr>
          <w:color w:val="121212"/>
        </w:rPr>
        <w:t>de</w:t>
      </w:r>
      <w:r>
        <w:rPr>
          <w:color w:val="121212"/>
          <w:spacing w:val="-1"/>
        </w:rPr>
        <w:t xml:space="preserve"> </w:t>
      </w:r>
      <w:r>
        <w:rPr>
          <w:color w:val="121212"/>
        </w:rPr>
        <w:t>servicios</w:t>
      </w:r>
      <w:r>
        <w:rPr>
          <w:color w:val="121212"/>
          <w:spacing w:val="-1"/>
        </w:rPr>
        <w:t xml:space="preserve"> </w:t>
      </w:r>
      <w:r>
        <w:rPr>
          <w:color w:val="121212"/>
        </w:rPr>
        <w:t>de</w:t>
      </w:r>
      <w:r>
        <w:rPr>
          <w:color w:val="121212"/>
          <w:spacing w:val="-1"/>
        </w:rPr>
        <w:t xml:space="preserve"> </w:t>
      </w:r>
      <w:r>
        <w:rPr>
          <w:color w:val="121212"/>
        </w:rPr>
        <w:t>la</w:t>
      </w:r>
      <w:r>
        <w:rPr>
          <w:color w:val="121212"/>
          <w:spacing w:val="-2"/>
        </w:rPr>
        <w:t xml:space="preserve"> </w:t>
      </w:r>
      <w:r>
        <w:rPr>
          <w:color w:val="121212"/>
        </w:rPr>
        <w:t>terminal</w:t>
      </w:r>
      <w:r>
        <w:rPr>
          <w:color w:val="121212"/>
          <w:spacing w:val="-3"/>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principal, que depende económica, administrativa, financiera y operativamente de la persona jurídica que administre la misma, de la cual deben hacer uso las empresas de transporte terrestre automotor de pasajeros por carretera que cubren rutas autorizadas con origen, destino o tránsito por el</w:t>
      </w:r>
      <w:r>
        <w:rPr>
          <w:color w:val="121212"/>
          <w:spacing w:val="80"/>
        </w:rPr>
        <w:t xml:space="preserve"> </w:t>
      </w:r>
      <w:r>
        <w:rPr>
          <w:color w:val="121212"/>
        </w:rPr>
        <w:t>respectivo distrito o municipio.</w:t>
      </w:r>
    </w:p>
    <w:p w14:paraId="52BC9D1D" w14:textId="77777777" w:rsidR="00C46380" w:rsidRDefault="00C46380">
      <w:pPr>
        <w:pStyle w:val="Textoindependiente"/>
      </w:pPr>
    </w:p>
    <w:p w14:paraId="52BC9D1E" w14:textId="77777777" w:rsidR="00C46380" w:rsidRDefault="001F5741">
      <w:pPr>
        <w:pStyle w:val="Textoindependiente"/>
        <w:ind w:left="444" w:right="1694"/>
        <w:jc w:val="both"/>
      </w:pPr>
      <w:r>
        <w:rPr>
          <w:color w:val="121212"/>
        </w:rPr>
        <w:t>(</w:t>
      </w:r>
      <w:hyperlink r:id="rId375">
        <w:r>
          <w:rPr>
            <w:color w:val="0000FF"/>
            <w:u w:val="single" w:color="0000FF"/>
          </w:rPr>
          <w:t>Decreto 2762 de 2001</w:t>
        </w:r>
      </w:hyperlink>
      <w:r>
        <w:rPr>
          <w:color w:val="121212"/>
        </w:rPr>
        <w:t xml:space="preserve">, artículo 5°, modificado por el </w:t>
      </w:r>
      <w:hyperlink r:id="rId376">
        <w:r>
          <w:rPr>
            <w:color w:val="800080"/>
            <w:u w:val="single" w:color="800080"/>
          </w:rPr>
          <w:t>Decreto 2028 de 2006</w:t>
        </w:r>
      </w:hyperlink>
      <w:r>
        <w:rPr>
          <w:color w:val="121212"/>
        </w:rPr>
        <w:t xml:space="preserve">, </w:t>
      </w:r>
      <w:r>
        <w:rPr>
          <w:color w:val="121212"/>
          <w:spacing w:val="-2"/>
        </w:rPr>
        <w:t>artículo1°).</w:t>
      </w:r>
    </w:p>
    <w:p w14:paraId="52BC9D1F" w14:textId="77777777" w:rsidR="00C46380" w:rsidRDefault="00C46380">
      <w:pPr>
        <w:jc w:val="both"/>
        <w:sectPr w:rsidR="00C46380">
          <w:pgSz w:w="12240" w:h="15840"/>
          <w:pgMar w:top="1340" w:right="0" w:bottom="280" w:left="1260" w:header="720" w:footer="720" w:gutter="0"/>
          <w:cols w:space="720"/>
        </w:sectPr>
      </w:pPr>
    </w:p>
    <w:p w14:paraId="52BC9D20" w14:textId="77777777" w:rsidR="00C46380" w:rsidRDefault="00C46380">
      <w:pPr>
        <w:pStyle w:val="Textoindependiente"/>
        <w:spacing w:before="6"/>
        <w:rPr>
          <w:sz w:val="19"/>
        </w:rPr>
      </w:pPr>
    </w:p>
    <w:p w14:paraId="52BC9D21" w14:textId="77777777" w:rsidR="00C46380" w:rsidRDefault="001F5741">
      <w:pPr>
        <w:pStyle w:val="Textoindependiente"/>
        <w:spacing w:before="101"/>
        <w:ind w:left="444" w:right="1690"/>
        <w:jc w:val="both"/>
      </w:pPr>
      <w:r>
        <w:rPr>
          <w:b/>
          <w:color w:val="121212"/>
        </w:rPr>
        <w:t>Artículo 2.2.1.4.10.6. Obligatoriedad</w:t>
      </w:r>
      <w:r>
        <w:rPr>
          <w:color w:val="121212"/>
        </w:rPr>
        <w:t>. Las empresas</w:t>
      </w:r>
      <w:r>
        <w:rPr>
          <w:color w:val="121212"/>
          <w:spacing w:val="-2"/>
        </w:rPr>
        <w:t xml:space="preserve"> </w:t>
      </w:r>
      <w:r>
        <w:rPr>
          <w:color w:val="121212"/>
        </w:rPr>
        <w:t>de transporte terrestre automotor de pasajeros por carretera que tengan autorizadas o registradas rutas en cuyos municipios de origen o destino exista terminal de transporte autorizado por el Ministerio de Transporte, están obligadas a hacer uso de estos para el despacho o llegada de sus</w:t>
      </w:r>
      <w:r>
        <w:rPr>
          <w:color w:val="121212"/>
          <w:spacing w:val="-2"/>
        </w:rPr>
        <w:t xml:space="preserve"> </w:t>
      </w:r>
      <w:r>
        <w:rPr>
          <w:color w:val="121212"/>
        </w:rPr>
        <w:t>vehículos.</w:t>
      </w:r>
    </w:p>
    <w:p w14:paraId="52BC9D22" w14:textId="77777777" w:rsidR="00C46380" w:rsidRDefault="00C46380">
      <w:pPr>
        <w:pStyle w:val="Textoindependiente"/>
        <w:spacing w:before="11"/>
        <w:rPr>
          <w:sz w:val="21"/>
        </w:rPr>
      </w:pPr>
    </w:p>
    <w:p w14:paraId="52BC9D23" w14:textId="77777777" w:rsidR="00C46380" w:rsidRDefault="001F5741">
      <w:pPr>
        <w:pStyle w:val="Textoindependiente"/>
        <w:ind w:left="444" w:right="1693"/>
        <w:jc w:val="both"/>
      </w:pPr>
      <w:r>
        <w:rPr>
          <w:color w:val="121212"/>
        </w:rPr>
        <w:t xml:space="preserve">Cuando en las rutas autorizadas o registradas existan terminales de tránsito, estos deberán ser de uso obligatorio para el servicio básico de transporte. Para los servicios diferentes al básico estos terminales de tránsito serán de uso obligatorio cuando en el acto administrativo que autorice este servicio así se </w:t>
      </w:r>
      <w:r>
        <w:rPr>
          <w:color w:val="121212"/>
          <w:spacing w:val="-2"/>
        </w:rPr>
        <w:t>determine.</w:t>
      </w:r>
    </w:p>
    <w:p w14:paraId="52BC9D24" w14:textId="77777777" w:rsidR="00C46380" w:rsidRDefault="00C46380">
      <w:pPr>
        <w:pStyle w:val="Textoindependiente"/>
        <w:spacing w:before="2"/>
      </w:pPr>
    </w:p>
    <w:p w14:paraId="52BC9D25" w14:textId="77777777" w:rsidR="00C46380" w:rsidRDefault="001F5741">
      <w:pPr>
        <w:pStyle w:val="Textoindependiente"/>
        <w:ind w:left="444" w:right="1693"/>
        <w:jc w:val="both"/>
      </w:pPr>
      <w:r>
        <w:rPr>
          <w:color w:val="121212"/>
        </w:rPr>
        <w:t>Las rutas de influencia se sujetarán a lo establecido por la autoridad municipal en lo relacionado con el ingreso a los terminales de transporte, a la definición del sitio de llegada y despacho o a los terminales de transferencia cuando se trate de los sistemas de transporte masivo.</w:t>
      </w:r>
    </w:p>
    <w:p w14:paraId="52BC9D26" w14:textId="77777777" w:rsidR="00C46380" w:rsidRDefault="00C46380">
      <w:pPr>
        <w:pStyle w:val="Textoindependiente"/>
      </w:pPr>
    </w:p>
    <w:p w14:paraId="52BC9D27" w14:textId="77777777" w:rsidR="00C46380" w:rsidRDefault="001F5741">
      <w:pPr>
        <w:pStyle w:val="Textoindependiente"/>
        <w:ind w:left="444"/>
        <w:jc w:val="both"/>
      </w:pPr>
      <w:r>
        <w:rPr>
          <w:color w:val="121212"/>
        </w:rPr>
        <w:t>(</w:t>
      </w:r>
      <w:hyperlink r:id="rId377">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6°).</w:t>
      </w:r>
    </w:p>
    <w:p w14:paraId="52BC9D28" w14:textId="77777777" w:rsidR="00C46380" w:rsidRDefault="00C46380">
      <w:pPr>
        <w:pStyle w:val="Textoindependiente"/>
      </w:pPr>
    </w:p>
    <w:p w14:paraId="52BC9D29"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1</w:t>
      </w:r>
    </w:p>
    <w:p w14:paraId="52BC9D2A" w14:textId="77777777" w:rsidR="00C46380" w:rsidRDefault="00C46380">
      <w:pPr>
        <w:pStyle w:val="Textoindependiente"/>
        <w:spacing w:before="10"/>
        <w:rPr>
          <w:b/>
        </w:rPr>
      </w:pPr>
    </w:p>
    <w:p w14:paraId="52BC9D2B" w14:textId="77777777" w:rsidR="00C46380" w:rsidRDefault="001F5741">
      <w:pPr>
        <w:pStyle w:val="Ttulo2"/>
        <w:ind w:right="1693"/>
      </w:pPr>
      <w:r>
        <w:rPr>
          <w:color w:val="121212"/>
        </w:rPr>
        <w:t>Autoridades</w:t>
      </w:r>
      <w:r>
        <w:rPr>
          <w:color w:val="121212"/>
          <w:spacing w:val="-8"/>
        </w:rPr>
        <w:t xml:space="preserve"> </w:t>
      </w:r>
      <w:r>
        <w:rPr>
          <w:color w:val="121212"/>
          <w:spacing w:val="-2"/>
        </w:rPr>
        <w:t>competentes</w:t>
      </w:r>
    </w:p>
    <w:p w14:paraId="52BC9D2C" w14:textId="77777777" w:rsidR="00C46380" w:rsidRDefault="00C46380">
      <w:pPr>
        <w:pStyle w:val="Textoindependiente"/>
        <w:spacing w:before="10"/>
        <w:rPr>
          <w:b/>
          <w:sz w:val="21"/>
        </w:rPr>
      </w:pPr>
    </w:p>
    <w:p w14:paraId="52BC9D2D" w14:textId="77777777" w:rsidR="00C46380" w:rsidRDefault="001F5741">
      <w:pPr>
        <w:pStyle w:val="Textoindependiente"/>
        <w:spacing w:line="276" w:lineRule="auto"/>
        <w:ind w:left="444" w:right="1692"/>
        <w:jc w:val="both"/>
      </w:pPr>
      <w:r>
        <w:rPr>
          <w:b/>
          <w:color w:val="121212"/>
        </w:rPr>
        <w:t>Artículo 2.2.1.4.10.1.1. Autoridades</w:t>
      </w:r>
      <w:r>
        <w:rPr>
          <w:color w:val="121212"/>
        </w:rPr>
        <w:t>. En materia de terminales de transporte terrestre de pasajeros por carretera, y para los diferentes efectos, se consideran autoridades competentes las siguientes:</w:t>
      </w:r>
    </w:p>
    <w:p w14:paraId="52BC9D2E" w14:textId="77777777" w:rsidR="00C46380" w:rsidRDefault="00C46380">
      <w:pPr>
        <w:pStyle w:val="Textoindependiente"/>
        <w:rPr>
          <w:sz w:val="26"/>
        </w:rPr>
      </w:pPr>
    </w:p>
    <w:p w14:paraId="52BC9D2F" w14:textId="77777777" w:rsidR="00C46380" w:rsidRDefault="00C46380">
      <w:pPr>
        <w:pStyle w:val="Textoindependiente"/>
        <w:spacing w:before="2"/>
        <w:rPr>
          <w:sz w:val="32"/>
        </w:rPr>
      </w:pPr>
    </w:p>
    <w:p w14:paraId="52BC9D30" w14:textId="77777777" w:rsidR="00C46380" w:rsidRDefault="001F5741">
      <w:pPr>
        <w:pStyle w:val="Textoindependiente"/>
        <w:spacing w:before="1"/>
        <w:ind w:left="444" w:right="1690"/>
        <w:jc w:val="both"/>
      </w:pPr>
      <w:r>
        <w:rPr>
          <w:color w:val="121212"/>
        </w:rPr>
        <w:t>Autoridad municipal o distrital: para la determinación de los planes y programas contenidos en el Plan de Ordenamiento Territorial, POT, el traslado de las empresas de transporte a las instalaciones del terminal de transporte y la prohibición del establecimiento de terminales en instalaciones particulares diferentes a las aprobadas por el Ministerio de Transporte dentro del perímetro de los respectivos municipios.</w:t>
      </w:r>
    </w:p>
    <w:p w14:paraId="52BC9D31" w14:textId="77777777" w:rsidR="00C46380" w:rsidRDefault="00C46380">
      <w:pPr>
        <w:pStyle w:val="Textoindependiente"/>
      </w:pPr>
    </w:p>
    <w:p w14:paraId="52BC9D32" w14:textId="77777777" w:rsidR="00C46380" w:rsidRDefault="001F5741">
      <w:pPr>
        <w:pStyle w:val="Textoindependiente"/>
        <w:ind w:left="444" w:right="1692"/>
        <w:jc w:val="both"/>
      </w:pPr>
      <w:r>
        <w:rPr>
          <w:color w:val="121212"/>
        </w:rPr>
        <w:t>Ministerio de Transporte: para la regulación, autorización a nuevos terminales, reglamentación de la operación de las terminales de transporte y fijación de la tasa de uso.</w:t>
      </w:r>
    </w:p>
    <w:p w14:paraId="52BC9D33" w14:textId="77777777" w:rsidR="00C46380" w:rsidRDefault="00C46380">
      <w:pPr>
        <w:pStyle w:val="Textoindependiente"/>
        <w:spacing w:before="1"/>
      </w:pPr>
    </w:p>
    <w:p w14:paraId="52BC9D34" w14:textId="77777777" w:rsidR="00C46380" w:rsidRDefault="001F5741">
      <w:pPr>
        <w:pStyle w:val="Textoindependiente"/>
        <w:ind w:left="444" w:right="1699"/>
        <w:jc w:val="both"/>
      </w:pPr>
      <w:r>
        <w:rPr>
          <w:color w:val="121212"/>
        </w:rPr>
        <w:t>Superintendencia de Puertos y Transporte: para la inspección, control y vigilancia de la operación de los terminales de transporte, y del desarrollo de programas de seguridad en la operación del transporte.</w:t>
      </w:r>
    </w:p>
    <w:p w14:paraId="52BC9D35" w14:textId="77777777" w:rsidR="00C46380" w:rsidRDefault="00C46380">
      <w:pPr>
        <w:pStyle w:val="Textoindependiente"/>
        <w:spacing w:before="11"/>
      </w:pPr>
    </w:p>
    <w:p w14:paraId="52BC9D36" w14:textId="77777777" w:rsidR="00C46380" w:rsidRDefault="001F5741">
      <w:pPr>
        <w:pStyle w:val="Textoindependiente"/>
        <w:ind w:left="444"/>
        <w:jc w:val="both"/>
      </w:pPr>
      <w:r>
        <w:rPr>
          <w:color w:val="121212"/>
        </w:rPr>
        <w:t>(</w:t>
      </w:r>
      <w:hyperlink r:id="rId378">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7°).</w:t>
      </w:r>
    </w:p>
    <w:p w14:paraId="52BC9D37" w14:textId="77777777" w:rsidR="00C46380" w:rsidRDefault="00C46380">
      <w:pPr>
        <w:pStyle w:val="Textoindependiente"/>
      </w:pPr>
    </w:p>
    <w:p w14:paraId="52BC9D38" w14:textId="77777777" w:rsidR="00C46380" w:rsidRDefault="001F5741">
      <w:pPr>
        <w:pStyle w:val="Ttulo1"/>
        <w:ind w:right="1694"/>
      </w:pPr>
      <w:r>
        <w:rPr>
          <w:color w:val="121212"/>
        </w:rPr>
        <w:t>SUBSECCIÓN</w:t>
      </w:r>
      <w:r>
        <w:rPr>
          <w:color w:val="121212"/>
          <w:spacing w:val="-11"/>
        </w:rPr>
        <w:t xml:space="preserve"> </w:t>
      </w:r>
      <w:r>
        <w:rPr>
          <w:color w:val="121212"/>
          <w:spacing w:val="-10"/>
        </w:rPr>
        <w:t>2</w:t>
      </w:r>
    </w:p>
    <w:p w14:paraId="52BC9D39" w14:textId="77777777" w:rsidR="00C46380" w:rsidRDefault="00C46380">
      <w:pPr>
        <w:sectPr w:rsidR="00C46380">
          <w:pgSz w:w="12240" w:h="15840"/>
          <w:pgMar w:top="1500" w:right="0" w:bottom="280" w:left="1260" w:header="720" w:footer="720" w:gutter="0"/>
          <w:cols w:space="720"/>
        </w:sectPr>
      </w:pPr>
    </w:p>
    <w:p w14:paraId="52BC9D3A" w14:textId="77777777" w:rsidR="00C46380" w:rsidRDefault="00C46380">
      <w:pPr>
        <w:pStyle w:val="Textoindependiente"/>
        <w:spacing w:before="6"/>
        <w:rPr>
          <w:b/>
          <w:sz w:val="19"/>
        </w:rPr>
      </w:pPr>
    </w:p>
    <w:p w14:paraId="52BC9D3B" w14:textId="77777777" w:rsidR="00C46380" w:rsidRDefault="001F5741">
      <w:pPr>
        <w:pStyle w:val="Ttulo2"/>
        <w:spacing w:before="101"/>
        <w:ind w:left="1757" w:right="0"/>
        <w:jc w:val="left"/>
      </w:pPr>
      <w:r>
        <w:rPr>
          <w:color w:val="121212"/>
        </w:rPr>
        <w:t>Requisitos</w:t>
      </w:r>
      <w:r>
        <w:rPr>
          <w:color w:val="121212"/>
          <w:spacing w:val="-5"/>
        </w:rPr>
        <w:t xml:space="preserve"> </w:t>
      </w:r>
      <w:r>
        <w:rPr>
          <w:color w:val="121212"/>
        </w:rPr>
        <w:t>mínimos</w:t>
      </w:r>
      <w:r>
        <w:rPr>
          <w:color w:val="121212"/>
          <w:spacing w:val="-8"/>
        </w:rPr>
        <w:t xml:space="preserve"> </w:t>
      </w:r>
      <w:r>
        <w:rPr>
          <w:color w:val="121212"/>
        </w:rPr>
        <w:t>para</w:t>
      </w:r>
      <w:r>
        <w:rPr>
          <w:color w:val="121212"/>
          <w:spacing w:val="-7"/>
        </w:rPr>
        <w:t xml:space="preserve"> </w:t>
      </w:r>
      <w:r>
        <w:rPr>
          <w:color w:val="121212"/>
        </w:rPr>
        <w:t>la</w:t>
      </w:r>
      <w:r>
        <w:rPr>
          <w:color w:val="121212"/>
          <w:spacing w:val="-5"/>
        </w:rPr>
        <w:t xml:space="preserve"> </w:t>
      </w:r>
      <w:r>
        <w:rPr>
          <w:color w:val="121212"/>
        </w:rPr>
        <w:t>creación</w:t>
      </w:r>
      <w:r>
        <w:rPr>
          <w:color w:val="121212"/>
          <w:spacing w:val="-6"/>
        </w:rPr>
        <w:t xml:space="preserve"> </w:t>
      </w:r>
      <w:r>
        <w:rPr>
          <w:color w:val="121212"/>
        </w:rPr>
        <w:t>y</w:t>
      </w:r>
      <w:r>
        <w:rPr>
          <w:color w:val="121212"/>
          <w:spacing w:val="-5"/>
        </w:rPr>
        <w:t xml:space="preserve"> </w:t>
      </w:r>
      <w:r>
        <w:rPr>
          <w:color w:val="121212"/>
          <w:spacing w:val="-2"/>
        </w:rPr>
        <w:t>habilitación</w:t>
      </w:r>
    </w:p>
    <w:p w14:paraId="52BC9D3C" w14:textId="77777777" w:rsidR="00C46380" w:rsidRDefault="00C46380">
      <w:pPr>
        <w:pStyle w:val="Textoindependiente"/>
        <w:rPr>
          <w:b/>
        </w:rPr>
      </w:pPr>
    </w:p>
    <w:p w14:paraId="52BC9D3D" w14:textId="77777777" w:rsidR="00C46380" w:rsidRDefault="001F5741">
      <w:pPr>
        <w:pStyle w:val="Textoindependiente"/>
        <w:spacing w:before="1"/>
        <w:ind w:left="444" w:right="1689"/>
        <w:jc w:val="both"/>
      </w:pPr>
      <w:r>
        <w:rPr>
          <w:b/>
          <w:color w:val="121212"/>
        </w:rPr>
        <w:t>Artículo</w:t>
      </w:r>
      <w:r>
        <w:rPr>
          <w:b/>
          <w:color w:val="121212"/>
          <w:spacing w:val="-2"/>
        </w:rPr>
        <w:t xml:space="preserve"> </w:t>
      </w:r>
      <w:r>
        <w:rPr>
          <w:b/>
          <w:color w:val="121212"/>
        </w:rPr>
        <w:t>2.2.1.4.10.2.1.</w:t>
      </w:r>
      <w:r>
        <w:rPr>
          <w:b/>
          <w:color w:val="121212"/>
          <w:spacing w:val="-3"/>
        </w:rPr>
        <w:t xml:space="preserve"> </w:t>
      </w:r>
      <w:r>
        <w:rPr>
          <w:b/>
          <w:color w:val="121212"/>
        </w:rPr>
        <w:t>Estudio</w:t>
      </w:r>
      <w:r>
        <w:rPr>
          <w:color w:val="121212"/>
        </w:rPr>
        <w:t>.</w:t>
      </w:r>
      <w:r>
        <w:rPr>
          <w:color w:val="121212"/>
          <w:spacing w:val="-3"/>
        </w:rPr>
        <w:t xml:space="preserve"> </w:t>
      </w:r>
      <w:r>
        <w:rPr>
          <w:color w:val="121212"/>
        </w:rPr>
        <w:t>Para la creación</w:t>
      </w:r>
      <w:r>
        <w:rPr>
          <w:color w:val="121212"/>
          <w:spacing w:val="-2"/>
        </w:rPr>
        <w:t xml:space="preserve"> </w:t>
      </w:r>
      <w:r>
        <w:rPr>
          <w:color w:val="121212"/>
        </w:rPr>
        <w:t>y</w:t>
      </w:r>
      <w:r>
        <w:rPr>
          <w:color w:val="121212"/>
          <w:spacing w:val="-1"/>
        </w:rPr>
        <w:t xml:space="preserve"> </w:t>
      </w:r>
      <w:r>
        <w:rPr>
          <w:color w:val="121212"/>
        </w:rPr>
        <w:t>operación de</w:t>
      </w:r>
      <w:r>
        <w:rPr>
          <w:color w:val="121212"/>
          <w:spacing w:val="-1"/>
        </w:rPr>
        <w:t xml:space="preserve"> </w:t>
      </w:r>
      <w:r>
        <w:rPr>
          <w:color w:val="121212"/>
        </w:rPr>
        <w:t>un</w:t>
      </w:r>
      <w:r>
        <w:rPr>
          <w:color w:val="121212"/>
          <w:spacing w:val="-3"/>
        </w:rPr>
        <w:t xml:space="preserve"> </w:t>
      </w:r>
      <w:r>
        <w:rPr>
          <w:color w:val="121212"/>
        </w:rPr>
        <w:t>terminal de transporte terrestre automotor de pasajeros por carretera, se deberá efectuar por la sociedad interesada, sea esta privada, pública o mixta, un estudio de factibilidad que contenga la justificación económica, operativa y técnica del proyecto.</w:t>
      </w:r>
    </w:p>
    <w:p w14:paraId="52BC9D3E" w14:textId="77777777" w:rsidR="00C46380" w:rsidRDefault="00C46380">
      <w:pPr>
        <w:pStyle w:val="Textoindependiente"/>
        <w:spacing w:before="11"/>
        <w:rPr>
          <w:sz w:val="21"/>
        </w:rPr>
      </w:pPr>
    </w:p>
    <w:p w14:paraId="52BC9D3F" w14:textId="77777777" w:rsidR="00C46380" w:rsidRDefault="001F5741">
      <w:pPr>
        <w:pStyle w:val="Textoindependiente"/>
        <w:ind w:left="444"/>
        <w:jc w:val="both"/>
      </w:pPr>
      <w:r>
        <w:rPr>
          <w:color w:val="121212"/>
        </w:rPr>
        <w:t>(</w:t>
      </w:r>
      <w:hyperlink r:id="rId379">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8°).</w:t>
      </w:r>
    </w:p>
    <w:p w14:paraId="52BC9D40" w14:textId="77777777" w:rsidR="00C46380" w:rsidRDefault="00C46380">
      <w:pPr>
        <w:pStyle w:val="Textoindependiente"/>
      </w:pPr>
    </w:p>
    <w:p w14:paraId="52BC9D41" w14:textId="77777777" w:rsidR="00C46380" w:rsidRDefault="001F5741">
      <w:pPr>
        <w:pStyle w:val="Textoindependiente"/>
        <w:ind w:left="444" w:right="1687"/>
        <w:jc w:val="both"/>
      </w:pPr>
      <w:r>
        <w:rPr>
          <w:b/>
          <w:color w:val="121212"/>
        </w:rPr>
        <w:t>Artículo 2.2.1.4.10.2.2. Justificación técnica</w:t>
      </w:r>
      <w:r>
        <w:rPr>
          <w:color w:val="121212"/>
        </w:rPr>
        <w:t xml:space="preserve">. El estudio de factibilidad deberá contener como mínimo: número de empresas de transporte, número y clase de vehículos, número de despachos, rutas que confluyen tanto en origen, tránsito o destino, demanda total existente de transporte y la oferta de </w:t>
      </w:r>
      <w:r>
        <w:rPr>
          <w:color w:val="121212"/>
          <w:spacing w:val="-2"/>
        </w:rPr>
        <w:t>transporte.</w:t>
      </w:r>
    </w:p>
    <w:p w14:paraId="52BC9D42" w14:textId="77777777" w:rsidR="00C46380" w:rsidRDefault="00C46380">
      <w:pPr>
        <w:pStyle w:val="Textoindependiente"/>
      </w:pPr>
    </w:p>
    <w:p w14:paraId="52BC9D43" w14:textId="77777777" w:rsidR="00C46380" w:rsidRDefault="001F5741">
      <w:pPr>
        <w:pStyle w:val="Textoindependiente"/>
        <w:ind w:left="444" w:right="1693"/>
        <w:jc w:val="both"/>
      </w:pPr>
      <w:r>
        <w:rPr>
          <w:color w:val="121212"/>
        </w:rPr>
        <w:t>La proyección de la infraestructura deberá garantizar el cubrimiento del crecimiento de la demanda del servicio, mínimo por los próximos 20 años, así como prever que la misma permita el</w:t>
      </w:r>
      <w:r>
        <w:rPr>
          <w:color w:val="121212"/>
          <w:spacing w:val="-1"/>
        </w:rPr>
        <w:t xml:space="preserve"> </w:t>
      </w:r>
      <w:r>
        <w:rPr>
          <w:color w:val="121212"/>
        </w:rPr>
        <w:t>adecuado acceso y salida del terminal de transporte en forma permanente.</w:t>
      </w:r>
    </w:p>
    <w:p w14:paraId="52BC9D44" w14:textId="77777777" w:rsidR="00C46380" w:rsidRDefault="00C46380">
      <w:pPr>
        <w:pStyle w:val="Textoindependiente"/>
        <w:spacing w:before="12"/>
      </w:pPr>
    </w:p>
    <w:p w14:paraId="52BC9D45" w14:textId="77777777" w:rsidR="00C46380" w:rsidRDefault="001F5741">
      <w:pPr>
        <w:pStyle w:val="Textoindependiente"/>
        <w:ind w:left="444" w:right="1695"/>
        <w:jc w:val="both"/>
      </w:pPr>
      <w:r>
        <w:rPr>
          <w:color w:val="121212"/>
        </w:rPr>
        <w:t>En todo caso las condiciones técnicas y operativas ofrecidas deberán permitir una explotación rentable, eficiente, segura, cómoda y accesible a todos los usuarios, contando con mecanismos para el fácil desplazamiento de los discapacitados físicos.</w:t>
      </w:r>
    </w:p>
    <w:p w14:paraId="52BC9D46" w14:textId="77777777" w:rsidR="00C46380" w:rsidRDefault="00C46380">
      <w:pPr>
        <w:pStyle w:val="Textoindependiente"/>
        <w:spacing w:before="9"/>
      </w:pPr>
    </w:p>
    <w:p w14:paraId="52BC9D47" w14:textId="77777777" w:rsidR="00C46380" w:rsidRDefault="001F5741">
      <w:pPr>
        <w:pStyle w:val="Textoindependiente"/>
        <w:spacing w:before="1"/>
        <w:ind w:left="444"/>
        <w:jc w:val="both"/>
      </w:pPr>
      <w:r>
        <w:rPr>
          <w:color w:val="121212"/>
        </w:rPr>
        <w:t>(</w:t>
      </w:r>
      <w:hyperlink r:id="rId380">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9°).</w:t>
      </w:r>
    </w:p>
    <w:p w14:paraId="52BC9D48" w14:textId="77777777" w:rsidR="00C46380" w:rsidRDefault="00C46380">
      <w:pPr>
        <w:pStyle w:val="Textoindependiente"/>
      </w:pPr>
    </w:p>
    <w:p w14:paraId="52BC9D49" w14:textId="77777777" w:rsidR="00C46380" w:rsidRDefault="001F5741">
      <w:pPr>
        <w:pStyle w:val="Textoindependiente"/>
        <w:ind w:left="444" w:right="1690"/>
        <w:jc w:val="both"/>
      </w:pPr>
      <w:r>
        <w:rPr>
          <w:b/>
          <w:color w:val="121212"/>
        </w:rPr>
        <w:t>Artículo 2.2.1.4.10.2.3. Aprobación del proyecto</w:t>
      </w:r>
      <w:r>
        <w:rPr>
          <w:color w:val="121212"/>
        </w:rPr>
        <w:t>. El peticionario deberá presentar solicitud formal, dirigida al Ministro de transporte y adjuntar al estudio de qué trata el artículo 2.2.1.4.10.2.1 del presente decreto, los siguientes documentos: manual operativo de la terminal, licencia ambiental, licencia de urbanismo, acreditación o certificado de existencia y representación legal de la sociedad, si son entes territoriales las correspondientes autorizaciones de las asambleas o concejos municipales y las demás que ordene la ley.</w:t>
      </w:r>
    </w:p>
    <w:p w14:paraId="52BC9D4A" w14:textId="77777777" w:rsidR="00C46380" w:rsidRDefault="00C46380">
      <w:pPr>
        <w:pStyle w:val="Textoindependiente"/>
        <w:spacing w:before="11"/>
        <w:rPr>
          <w:sz w:val="21"/>
        </w:rPr>
      </w:pPr>
    </w:p>
    <w:p w14:paraId="52BC9D4B" w14:textId="77777777" w:rsidR="00C46380" w:rsidRDefault="001F5741">
      <w:pPr>
        <w:pStyle w:val="Textoindependiente"/>
        <w:ind w:left="444" w:right="1687"/>
        <w:jc w:val="both"/>
      </w:pPr>
      <w:r>
        <w:rPr>
          <w:color w:val="121212"/>
        </w:rPr>
        <w:t>Cuando la solicitud reúna los requisitos exigidos en la presente Sección, el Ministerio de Transporte, dentro del término de tres (3) meses contados a partir de la fecha de radicación, se pronunciará sobre la solicitud a través del correspondiente acto administrativo, otorgando o negando la</w:t>
      </w:r>
      <w:r>
        <w:rPr>
          <w:color w:val="121212"/>
          <w:spacing w:val="-10"/>
        </w:rPr>
        <w:t xml:space="preserve"> </w:t>
      </w:r>
      <w:r>
        <w:rPr>
          <w:color w:val="121212"/>
        </w:rPr>
        <w:t>habilitación.</w:t>
      </w:r>
    </w:p>
    <w:p w14:paraId="52BC9D4C" w14:textId="77777777" w:rsidR="00C46380" w:rsidRDefault="00C46380">
      <w:pPr>
        <w:pStyle w:val="Textoindependiente"/>
      </w:pPr>
    </w:p>
    <w:p w14:paraId="52BC9D4D" w14:textId="77777777" w:rsidR="00C46380" w:rsidRDefault="001F5741">
      <w:pPr>
        <w:pStyle w:val="Textoindependiente"/>
        <w:ind w:left="444" w:right="1687"/>
        <w:jc w:val="both"/>
      </w:pPr>
      <w:r>
        <w:rPr>
          <w:b/>
          <w:color w:val="121212"/>
        </w:rPr>
        <w:t>Parágrafo</w:t>
      </w:r>
      <w:r>
        <w:rPr>
          <w:b/>
          <w:color w:val="121212"/>
          <w:spacing w:val="-3"/>
        </w:rPr>
        <w:t xml:space="preserve"> </w:t>
      </w:r>
      <w:r>
        <w:rPr>
          <w:b/>
          <w:color w:val="121212"/>
        </w:rPr>
        <w:t>1°.</w:t>
      </w:r>
      <w:r>
        <w:rPr>
          <w:b/>
          <w:color w:val="121212"/>
          <w:spacing w:val="-2"/>
        </w:rPr>
        <w:t xml:space="preserve"> </w:t>
      </w:r>
      <w:r>
        <w:rPr>
          <w:color w:val="121212"/>
        </w:rPr>
        <w:t>Para</w:t>
      </w:r>
      <w:r>
        <w:rPr>
          <w:color w:val="121212"/>
          <w:spacing w:val="-2"/>
        </w:rPr>
        <w:t xml:space="preserve"> </w:t>
      </w:r>
      <w:r>
        <w:rPr>
          <w:color w:val="121212"/>
        </w:rPr>
        <w:t>el</w:t>
      </w:r>
      <w:r>
        <w:rPr>
          <w:color w:val="121212"/>
          <w:spacing w:val="-4"/>
        </w:rPr>
        <w:t xml:space="preserve"> </w:t>
      </w:r>
      <w:r>
        <w:rPr>
          <w:color w:val="121212"/>
        </w:rPr>
        <w:t>funcionamiento</w:t>
      </w:r>
      <w:r>
        <w:rPr>
          <w:color w:val="121212"/>
          <w:spacing w:val="-2"/>
        </w:rPr>
        <w:t xml:space="preserve"> </w:t>
      </w:r>
      <w:r>
        <w:rPr>
          <w:color w:val="121212"/>
        </w:rPr>
        <w:t>de las</w:t>
      </w:r>
      <w:r>
        <w:rPr>
          <w:color w:val="121212"/>
          <w:spacing w:val="-2"/>
        </w:rPr>
        <w:t xml:space="preserve"> </w:t>
      </w:r>
      <w:r>
        <w:rPr>
          <w:color w:val="121212"/>
        </w:rPr>
        <w:t>Terminales</w:t>
      </w:r>
      <w:r>
        <w:rPr>
          <w:color w:val="121212"/>
          <w:spacing w:val="-1"/>
        </w:rPr>
        <w:t xml:space="preserve"> </w:t>
      </w:r>
      <w:r>
        <w:rPr>
          <w:color w:val="121212"/>
        </w:rPr>
        <w:t>de</w:t>
      </w:r>
      <w:r>
        <w:rPr>
          <w:color w:val="121212"/>
          <w:spacing w:val="-1"/>
        </w:rPr>
        <w:t xml:space="preserve"> </w:t>
      </w:r>
      <w:r>
        <w:rPr>
          <w:color w:val="121212"/>
        </w:rPr>
        <w:t>Operación</w:t>
      </w:r>
      <w:r>
        <w:rPr>
          <w:color w:val="121212"/>
          <w:spacing w:val="-2"/>
        </w:rPr>
        <w:t xml:space="preserve"> </w:t>
      </w:r>
      <w:r>
        <w:rPr>
          <w:color w:val="121212"/>
        </w:rPr>
        <w:t>Satélite, Periférica, el alcalde distrital o municipal respectivo, deberá solicitarle al Ministerio de Transporte la autorización correspondiente, previo cumplimiento de los siguientes requisitos:</w:t>
      </w:r>
    </w:p>
    <w:p w14:paraId="52BC9D4E" w14:textId="77777777" w:rsidR="00C46380" w:rsidRDefault="00C46380">
      <w:pPr>
        <w:jc w:val="both"/>
        <w:sectPr w:rsidR="00C46380">
          <w:pgSz w:w="12240" w:h="15840"/>
          <w:pgMar w:top="1500" w:right="0" w:bottom="280" w:left="1260" w:header="720" w:footer="720" w:gutter="0"/>
          <w:cols w:space="720"/>
        </w:sectPr>
      </w:pPr>
    </w:p>
    <w:p w14:paraId="52BC9D4F" w14:textId="77777777" w:rsidR="00C46380" w:rsidRDefault="001F5741">
      <w:pPr>
        <w:pStyle w:val="Prrafodelista"/>
        <w:numPr>
          <w:ilvl w:val="0"/>
          <w:numId w:val="258"/>
        </w:numPr>
        <w:tabs>
          <w:tab w:val="left" w:pos="742"/>
        </w:tabs>
        <w:spacing w:before="71"/>
        <w:ind w:right="1689" w:firstLine="0"/>
      </w:pPr>
      <w:r>
        <w:rPr>
          <w:color w:val="121212"/>
        </w:rPr>
        <w:lastRenderedPageBreak/>
        <w:t>Presentar</w:t>
      </w:r>
      <w:r>
        <w:rPr>
          <w:color w:val="121212"/>
          <w:spacing w:val="-3"/>
        </w:rPr>
        <w:t xml:space="preserve"> </w:t>
      </w:r>
      <w:r>
        <w:rPr>
          <w:color w:val="121212"/>
        </w:rPr>
        <w:t>los</w:t>
      </w:r>
      <w:r>
        <w:rPr>
          <w:color w:val="121212"/>
          <w:spacing w:val="-2"/>
        </w:rPr>
        <w:t xml:space="preserve"> </w:t>
      </w:r>
      <w:r>
        <w:rPr>
          <w:color w:val="121212"/>
        </w:rPr>
        <w:t>estudios</w:t>
      </w:r>
      <w:r>
        <w:rPr>
          <w:color w:val="121212"/>
          <w:spacing w:val="-2"/>
        </w:rPr>
        <w:t xml:space="preserve"> </w:t>
      </w:r>
      <w:r>
        <w:rPr>
          <w:color w:val="121212"/>
        </w:rPr>
        <w:t>técnicos</w:t>
      </w:r>
      <w:r>
        <w:rPr>
          <w:color w:val="121212"/>
          <w:spacing w:val="-2"/>
        </w:rPr>
        <w:t xml:space="preserve"> </w:t>
      </w:r>
      <w:r>
        <w:rPr>
          <w:color w:val="121212"/>
        </w:rPr>
        <w:t>y</w:t>
      </w:r>
      <w:r>
        <w:rPr>
          <w:color w:val="121212"/>
          <w:spacing w:val="-4"/>
        </w:rPr>
        <w:t xml:space="preserve"> </w:t>
      </w:r>
      <w:r>
        <w:rPr>
          <w:color w:val="121212"/>
        </w:rPr>
        <w:t>socio</w:t>
      </w:r>
      <w:r>
        <w:rPr>
          <w:color w:val="121212"/>
          <w:spacing w:val="-1"/>
        </w:rPr>
        <w:t xml:space="preserve"> </w:t>
      </w:r>
      <w:r>
        <w:rPr>
          <w:color w:val="121212"/>
        </w:rPr>
        <w:t>-</w:t>
      </w:r>
      <w:r>
        <w:rPr>
          <w:color w:val="121212"/>
          <w:spacing w:val="-2"/>
        </w:rPr>
        <w:t xml:space="preserve"> </w:t>
      </w:r>
      <w:r>
        <w:rPr>
          <w:color w:val="121212"/>
        </w:rPr>
        <w:t>económicos</w:t>
      </w:r>
      <w:r>
        <w:rPr>
          <w:color w:val="121212"/>
          <w:spacing w:val="-2"/>
        </w:rPr>
        <w:t xml:space="preserve"> </w:t>
      </w:r>
      <w:r>
        <w:rPr>
          <w:color w:val="121212"/>
        </w:rPr>
        <w:t>de</w:t>
      </w:r>
      <w:r>
        <w:rPr>
          <w:color w:val="121212"/>
          <w:spacing w:val="-2"/>
        </w:rPr>
        <w:t xml:space="preserve"> </w:t>
      </w:r>
      <w:r>
        <w:rPr>
          <w:color w:val="121212"/>
        </w:rPr>
        <w:t>factibilidad</w:t>
      </w:r>
      <w:r>
        <w:rPr>
          <w:color w:val="121212"/>
          <w:spacing w:val="-3"/>
        </w:rPr>
        <w:t xml:space="preserve"> </w:t>
      </w:r>
      <w:r>
        <w:rPr>
          <w:color w:val="121212"/>
        </w:rPr>
        <w:t>y</w:t>
      </w:r>
      <w:r>
        <w:rPr>
          <w:color w:val="121212"/>
          <w:spacing w:val="-4"/>
        </w:rPr>
        <w:t xml:space="preserve"> </w:t>
      </w:r>
      <w:r>
        <w:rPr>
          <w:color w:val="121212"/>
        </w:rPr>
        <w:t xml:space="preserve">diseños de la Terminal Satélite, Periférica, que contemplen que en el futuro esta operará como Terminal de origen-destino y el término para que funcione como </w:t>
      </w:r>
      <w:r>
        <w:rPr>
          <w:color w:val="121212"/>
          <w:spacing w:val="-4"/>
        </w:rPr>
        <w:t>tal.</w:t>
      </w:r>
    </w:p>
    <w:p w14:paraId="52BC9D50" w14:textId="77777777" w:rsidR="00C46380" w:rsidRDefault="00C46380">
      <w:pPr>
        <w:pStyle w:val="Textoindependiente"/>
        <w:spacing w:before="9"/>
      </w:pPr>
    </w:p>
    <w:p w14:paraId="52BC9D51" w14:textId="77777777" w:rsidR="00C46380" w:rsidRDefault="001F5741">
      <w:pPr>
        <w:pStyle w:val="Prrafodelista"/>
        <w:numPr>
          <w:ilvl w:val="0"/>
          <w:numId w:val="258"/>
        </w:numPr>
        <w:tabs>
          <w:tab w:val="left" w:pos="766"/>
        </w:tabs>
        <w:ind w:right="1695" w:firstLine="0"/>
      </w:pPr>
      <w:r>
        <w:rPr>
          <w:color w:val="121212"/>
        </w:rPr>
        <w:t>Presentar certificación expedida por la autoridad competente donde conste que la Terminal de Operación Satélite, Periférica, cuenta con el(los) correspondiente(s) permiso(s) ambiental(es) a que haya lugar y la licencia urbanística para su construcción.</w:t>
      </w:r>
    </w:p>
    <w:p w14:paraId="52BC9D52" w14:textId="77777777" w:rsidR="00C46380" w:rsidRDefault="00C46380">
      <w:pPr>
        <w:pStyle w:val="Textoindependiente"/>
        <w:spacing w:before="10"/>
      </w:pPr>
    </w:p>
    <w:p w14:paraId="52BC9D53" w14:textId="77777777" w:rsidR="00C46380" w:rsidRDefault="001F5741">
      <w:pPr>
        <w:pStyle w:val="Textoindependiente"/>
        <w:ind w:left="444" w:right="1690"/>
        <w:jc w:val="both"/>
      </w:pPr>
      <w:r>
        <w:rPr>
          <w:b/>
          <w:color w:val="121212"/>
        </w:rPr>
        <w:t xml:space="preserve">Parágrafo 2°. </w:t>
      </w:r>
      <w:r>
        <w:rPr>
          <w:color w:val="121212"/>
        </w:rPr>
        <w:t xml:space="preserve">Presentada la solicitud, el Ministerio de Transporte deberá expedir la autorización respectiva para el funcionamiento de la Terminal de Operación Satélite, Periférica, siempre y cuando, se cumpla con las siguientes </w:t>
      </w:r>
      <w:r>
        <w:rPr>
          <w:color w:val="121212"/>
          <w:spacing w:val="-2"/>
        </w:rPr>
        <w:t>condiciones:</w:t>
      </w:r>
    </w:p>
    <w:p w14:paraId="52BC9D54" w14:textId="77777777" w:rsidR="00C46380" w:rsidRDefault="00C46380">
      <w:pPr>
        <w:pStyle w:val="Textoindependiente"/>
        <w:spacing w:before="10"/>
      </w:pPr>
    </w:p>
    <w:p w14:paraId="52BC9D55" w14:textId="77777777" w:rsidR="00C46380" w:rsidRDefault="001F5741">
      <w:pPr>
        <w:pStyle w:val="Prrafodelista"/>
        <w:numPr>
          <w:ilvl w:val="0"/>
          <w:numId w:val="257"/>
        </w:numPr>
        <w:tabs>
          <w:tab w:val="left" w:pos="843"/>
        </w:tabs>
        <w:ind w:right="1702" w:firstLine="0"/>
      </w:pPr>
      <w:r>
        <w:rPr>
          <w:color w:val="121212"/>
        </w:rPr>
        <w:t>Que se encuentre vigente la habilitación de la terminal principal de transporte público de pasajeros por carretera.</w:t>
      </w:r>
    </w:p>
    <w:p w14:paraId="52BC9D56" w14:textId="77777777" w:rsidR="00C46380" w:rsidRDefault="00C46380">
      <w:pPr>
        <w:pStyle w:val="Textoindependiente"/>
        <w:spacing w:before="2"/>
      </w:pPr>
    </w:p>
    <w:p w14:paraId="52BC9D57" w14:textId="77777777" w:rsidR="00C46380" w:rsidRDefault="001F5741">
      <w:pPr>
        <w:pStyle w:val="Prrafodelista"/>
        <w:numPr>
          <w:ilvl w:val="0"/>
          <w:numId w:val="257"/>
        </w:numPr>
        <w:tabs>
          <w:tab w:val="left" w:pos="764"/>
        </w:tabs>
        <w:ind w:right="1695" w:firstLine="0"/>
      </w:pPr>
      <w:r>
        <w:rPr>
          <w:color w:val="121212"/>
        </w:rPr>
        <w:t>Que la Terminal de Operación Satélite, Periférica, garantice la conectividad de los servicios de transporte público de pasajeros por carretera con los servicios de transporte masivo, público colectivo urbano e</w:t>
      </w:r>
      <w:r>
        <w:rPr>
          <w:color w:val="121212"/>
          <w:spacing w:val="-11"/>
        </w:rPr>
        <w:t xml:space="preserve"> </w:t>
      </w:r>
      <w:r>
        <w:rPr>
          <w:color w:val="121212"/>
        </w:rPr>
        <w:t>individual.</w:t>
      </w:r>
    </w:p>
    <w:p w14:paraId="52BC9D58" w14:textId="77777777" w:rsidR="00C46380" w:rsidRDefault="00C46380">
      <w:pPr>
        <w:pStyle w:val="Textoindependiente"/>
        <w:spacing w:before="10"/>
      </w:pPr>
    </w:p>
    <w:p w14:paraId="52BC9D59" w14:textId="77777777" w:rsidR="00C46380" w:rsidRDefault="001F5741">
      <w:pPr>
        <w:pStyle w:val="Prrafodelista"/>
        <w:numPr>
          <w:ilvl w:val="0"/>
          <w:numId w:val="257"/>
        </w:numPr>
        <w:tabs>
          <w:tab w:val="left" w:pos="874"/>
        </w:tabs>
        <w:spacing w:before="1"/>
        <w:ind w:right="1694" w:firstLine="0"/>
      </w:pPr>
      <w:r>
        <w:rPr>
          <w:color w:val="121212"/>
        </w:rPr>
        <w:t>Que el municipio o distrito, solicitante de la autorización para el funcionamiento de la Terminal de Operación Satélite, Periférica, cuente con</w:t>
      </w:r>
      <w:r>
        <w:rPr>
          <w:color w:val="121212"/>
          <w:spacing w:val="40"/>
        </w:rPr>
        <w:t xml:space="preserve"> </w:t>
      </w:r>
      <w:r>
        <w:rPr>
          <w:color w:val="121212"/>
        </w:rPr>
        <w:t>una población superior a los 500.000 habitantes.</w:t>
      </w:r>
    </w:p>
    <w:p w14:paraId="52BC9D5A" w14:textId="77777777" w:rsidR="00C46380" w:rsidRDefault="00C46380">
      <w:pPr>
        <w:pStyle w:val="Textoindependiente"/>
        <w:spacing w:before="10"/>
        <w:rPr>
          <w:sz w:val="21"/>
        </w:rPr>
      </w:pPr>
    </w:p>
    <w:p w14:paraId="52BC9D5B" w14:textId="77777777" w:rsidR="00C46380" w:rsidRDefault="001F5741">
      <w:pPr>
        <w:pStyle w:val="Prrafodelista"/>
        <w:numPr>
          <w:ilvl w:val="0"/>
          <w:numId w:val="257"/>
        </w:numPr>
        <w:tabs>
          <w:tab w:val="left" w:pos="745"/>
        </w:tabs>
        <w:spacing w:before="1"/>
        <w:ind w:right="1694" w:firstLine="0"/>
      </w:pPr>
      <w:r>
        <w:rPr>
          <w:color w:val="121212"/>
        </w:rPr>
        <w:t>Que la</w:t>
      </w:r>
      <w:r>
        <w:rPr>
          <w:color w:val="121212"/>
          <w:spacing w:val="-1"/>
        </w:rPr>
        <w:t xml:space="preserve"> </w:t>
      </w:r>
      <w:r>
        <w:rPr>
          <w:color w:val="121212"/>
        </w:rPr>
        <w:t>proyección</w:t>
      </w:r>
      <w:r>
        <w:rPr>
          <w:color w:val="121212"/>
          <w:spacing w:val="-1"/>
        </w:rPr>
        <w:t xml:space="preserve"> </w:t>
      </w:r>
      <w:r>
        <w:rPr>
          <w:color w:val="121212"/>
        </w:rPr>
        <w:t>de la infraestructura</w:t>
      </w:r>
      <w:r>
        <w:rPr>
          <w:color w:val="121212"/>
          <w:spacing w:val="-1"/>
        </w:rPr>
        <w:t xml:space="preserve"> </w:t>
      </w:r>
      <w:r>
        <w:rPr>
          <w:color w:val="121212"/>
        </w:rPr>
        <w:t>de la</w:t>
      </w:r>
      <w:r>
        <w:rPr>
          <w:color w:val="121212"/>
          <w:spacing w:val="-2"/>
        </w:rPr>
        <w:t xml:space="preserve"> </w:t>
      </w:r>
      <w:r>
        <w:rPr>
          <w:color w:val="121212"/>
        </w:rPr>
        <w:t>Terminal</w:t>
      </w:r>
      <w:r>
        <w:rPr>
          <w:color w:val="121212"/>
          <w:spacing w:val="-3"/>
        </w:rPr>
        <w:t xml:space="preserve"> </w:t>
      </w:r>
      <w:r>
        <w:rPr>
          <w:color w:val="121212"/>
        </w:rPr>
        <w:t>de Operación</w:t>
      </w:r>
      <w:r>
        <w:rPr>
          <w:color w:val="121212"/>
          <w:spacing w:val="-1"/>
        </w:rPr>
        <w:t xml:space="preserve"> </w:t>
      </w:r>
      <w:r>
        <w:rPr>
          <w:color w:val="121212"/>
        </w:rPr>
        <w:t>Satélite, Periférica, garantice el cubrimiento del crecimiento de la demanda del servicio</w:t>
      </w:r>
      <w:r>
        <w:rPr>
          <w:color w:val="121212"/>
          <w:spacing w:val="40"/>
        </w:rPr>
        <w:t xml:space="preserve"> </w:t>
      </w:r>
      <w:r>
        <w:rPr>
          <w:color w:val="121212"/>
        </w:rPr>
        <w:t>y la prestación de los servicios básicos en sus instalaciones.</w:t>
      </w:r>
    </w:p>
    <w:p w14:paraId="52BC9D5C" w14:textId="77777777" w:rsidR="00C46380" w:rsidRDefault="00C46380">
      <w:pPr>
        <w:pStyle w:val="Textoindependiente"/>
      </w:pPr>
    </w:p>
    <w:p w14:paraId="52BC9D5D" w14:textId="77777777" w:rsidR="00C46380" w:rsidRDefault="001F5741">
      <w:pPr>
        <w:pStyle w:val="Prrafodelista"/>
        <w:numPr>
          <w:ilvl w:val="0"/>
          <w:numId w:val="257"/>
        </w:numPr>
        <w:tabs>
          <w:tab w:val="left" w:pos="750"/>
        </w:tabs>
        <w:ind w:right="1689" w:firstLine="0"/>
      </w:pPr>
      <w:r>
        <w:rPr>
          <w:color w:val="121212"/>
        </w:rPr>
        <w:t xml:space="preserve">Que las Terminales Satélite, Periféricas, operen en forma alterna despachos de origen-destino y servicios de paso para los vehículos que inicien su viaje en la terminal principal, conforme a los estudios técnicos y socio-económicos de factibilidad que contemplen la demanda de pasajeros, las necesidades de los usuarios del servicio y la racionalización de los equipos de las empresas </w:t>
      </w:r>
      <w:r>
        <w:rPr>
          <w:color w:val="121212"/>
          <w:spacing w:val="-2"/>
        </w:rPr>
        <w:t>autorizadas.</w:t>
      </w:r>
    </w:p>
    <w:p w14:paraId="52BC9D5E" w14:textId="77777777" w:rsidR="00C46380" w:rsidRDefault="00C46380">
      <w:pPr>
        <w:pStyle w:val="Textoindependiente"/>
        <w:spacing w:before="10"/>
      </w:pPr>
    </w:p>
    <w:p w14:paraId="52BC9D5F" w14:textId="77777777" w:rsidR="00C46380" w:rsidRDefault="001F5741">
      <w:pPr>
        <w:pStyle w:val="Prrafodelista"/>
        <w:numPr>
          <w:ilvl w:val="0"/>
          <w:numId w:val="257"/>
        </w:numPr>
        <w:tabs>
          <w:tab w:val="left" w:pos="759"/>
        </w:tabs>
        <w:ind w:right="1696" w:firstLine="0"/>
      </w:pPr>
      <w:r>
        <w:rPr>
          <w:color w:val="121212"/>
        </w:rPr>
        <w:t>Que la Terminal de Operación Satélite, Periférica, cuente como mínimo con las siguientes instalaciones y equipos:</w:t>
      </w:r>
    </w:p>
    <w:p w14:paraId="52BC9D60" w14:textId="77777777" w:rsidR="00C46380" w:rsidRDefault="00C46380">
      <w:pPr>
        <w:pStyle w:val="Textoindependiente"/>
        <w:spacing w:before="3"/>
      </w:pPr>
    </w:p>
    <w:p w14:paraId="52BC9D61" w14:textId="77777777" w:rsidR="00C46380" w:rsidRDefault="001F5741">
      <w:pPr>
        <w:pStyle w:val="Prrafodelista"/>
        <w:numPr>
          <w:ilvl w:val="0"/>
          <w:numId w:val="322"/>
        </w:numPr>
        <w:tabs>
          <w:tab w:val="left" w:pos="639"/>
        </w:tabs>
        <w:ind w:left="638" w:hanging="197"/>
        <w:rPr>
          <w:color w:val="121212"/>
        </w:rPr>
      </w:pPr>
      <w:r>
        <w:rPr>
          <w:color w:val="121212"/>
        </w:rPr>
        <w:t>Taquillas</w:t>
      </w:r>
      <w:r>
        <w:rPr>
          <w:color w:val="121212"/>
          <w:spacing w:val="-4"/>
        </w:rPr>
        <w:t xml:space="preserve"> </w:t>
      </w:r>
      <w:r>
        <w:rPr>
          <w:color w:val="121212"/>
        </w:rPr>
        <w:t>para</w:t>
      </w:r>
      <w:r>
        <w:rPr>
          <w:color w:val="121212"/>
          <w:spacing w:val="-2"/>
        </w:rPr>
        <w:t xml:space="preserve"> </w:t>
      </w:r>
      <w:r>
        <w:rPr>
          <w:color w:val="121212"/>
        </w:rPr>
        <w:t>la</w:t>
      </w:r>
      <w:r>
        <w:rPr>
          <w:color w:val="121212"/>
          <w:spacing w:val="-4"/>
        </w:rPr>
        <w:t xml:space="preserve"> </w:t>
      </w:r>
      <w:r>
        <w:rPr>
          <w:color w:val="121212"/>
        </w:rPr>
        <w:t>venta</w:t>
      </w:r>
      <w:r>
        <w:rPr>
          <w:color w:val="121212"/>
          <w:spacing w:val="-5"/>
        </w:rPr>
        <w:t xml:space="preserve"> </w:t>
      </w:r>
      <w:r>
        <w:rPr>
          <w:color w:val="121212"/>
        </w:rPr>
        <w:t>de</w:t>
      </w:r>
      <w:r>
        <w:rPr>
          <w:color w:val="121212"/>
          <w:spacing w:val="-11"/>
        </w:rPr>
        <w:t xml:space="preserve"> </w:t>
      </w:r>
      <w:r>
        <w:rPr>
          <w:color w:val="121212"/>
          <w:spacing w:val="-2"/>
        </w:rPr>
        <w:t>pasajes</w:t>
      </w:r>
    </w:p>
    <w:p w14:paraId="52BC9D62" w14:textId="77777777" w:rsidR="00C46380" w:rsidRDefault="00C46380">
      <w:pPr>
        <w:pStyle w:val="Textoindependiente"/>
        <w:spacing w:before="10"/>
      </w:pPr>
    </w:p>
    <w:p w14:paraId="52BC9D63" w14:textId="77777777" w:rsidR="00C46380" w:rsidRDefault="001F5741">
      <w:pPr>
        <w:pStyle w:val="Prrafodelista"/>
        <w:numPr>
          <w:ilvl w:val="0"/>
          <w:numId w:val="322"/>
        </w:numPr>
        <w:tabs>
          <w:tab w:val="left" w:pos="639"/>
        </w:tabs>
        <w:ind w:left="638" w:hanging="197"/>
        <w:rPr>
          <w:color w:val="121212"/>
        </w:rPr>
      </w:pPr>
      <w:r>
        <w:rPr>
          <w:color w:val="121212"/>
        </w:rPr>
        <w:t>Servicios</w:t>
      </w:r>
      <w:r>
        <w:rPr>
          <w:color w:val="121212"/>
          <w:spacing w:val="-14"/>
        </w:rPr>
        <w:t xml:space="preserve"> </w:t>
      </w:r>
      <w:r>
        <w:rPr>
          <w:color w:val="121212"/>
          <w:spacing w:val="-2"/>
        </w:rPr>
        <w:t>sanitarios</w:t>
      </w:r>
    </w:p>
    <w:p w14:paraId="52BC9D64" w14:textId="77777777" w:rsidR="00C46380" w:rsidRDefault="00C46380">
      <w:pPr>
        <w:pStyle w:val="Textoindependiente"/>
        <w:spacing w:before="10"/>
        <w:rPr>
          <w:sz w:val="21"/>
        </w:rPr>
      </w:pPr>
    </w:p>
    <w:p w14:paraId="52BC9D65" w14:textId="77777777" w:rsidR="00C46380" w:rsidRDefault="001F5741">
      <w:pPr>
        <w:pStyle w:val="Prrafodelista"/>
        <w:numPr>
          <w:ilvl w:val="0"/>
          <w:numId w:val="322"/>
        </w:numPr>
        <w:tabs>
          <w:tab w:val="left" w:pos="639"/>
        </w:tabs>
        <w:ind w:left="638" w:hanging="197"/>
        <w:rPr>
          <w:color w:val="121212"/>
        </w:rPr>
      </w:pPr>
      <w:r>
        <w:rPr>
          <w:color w:val="121212"/>
        </w:rPr>
        <w:t>Equipos</w:t>
      </w:r>
      <w:r>
        <w:rPr>
          <w:color w:val="121212"/>
          <w:spacing w:val="-9"/>
        </w:rPr>
        <w:t xml:space="preserve"> </w:t>
      </w:r>
      <w:r>
        <w:rPr>
          <w:color w:val="121212"/>
        </w:rPr>
        <w:t>y</w:t>
      </w:r>
      <w:r>
        <w:rPr>
          <w:color w:val="121212"/>
          <w:spacing w:val="-6"/>
        </w:rPr>
        <w:t xml:space="preserve"> </w:t>
      </w:r>
      <w:r>
        <w:rPr>
          <w:color w:val="121212"/>
        </w:rPr>
        <w:t>sistemas</w:t>
      </w:r>
      <w:r>
        <w:rPr>
          <w:color w:val="121212"/>
          <w:spacing w:val="-5"/>
        </w:rPr>
        <w:t xml:space="preserve"> </w:t>
      </w:r>
      <w:r>
        <w:rPr>
          <w:color w:val="121212"/>
        </w:rPr>
        <w:t>contra</w:t>
      </w:r>
      <w:r>
        <w:rPr>
          <w:color w:val="121212"/>
          <w:spacing w:val="-3"/>
        </w:rPr>
        <w:t xml:space="preserve"> </w:t>
      </w:r>
      <w:r>
        <w:rPr>
          <w:color w:val="121212"/>
        </w:rPr>
        <w:t>incendios</w:t>
      </w:r>
      <w:r>
        <w:rPr>
          <w:color w:val="121212"/>
          <w:spacing w:val="-3"/>
        </w:rPr>
        <w:t xml:space="preserve"> </w:t>
      </w:r>
      <w:r>
        <w:rPr>
          <w:color w:val="121212"/>
        </w:rPr>
        <w:t>instalados</w:t>
      </w:r>
      <w:r>
        <w:rPr>
          <w:color w:val="121212"/>
          <w:spacing w:val="-4"/>
        </w:rPr>
        <w:t xml:space="preserve"> </w:t>
      </w:r>
      <w:r>
        <w:rPr>
          <w:color w:val="121212"/>
        </w:rPr>
        <w:t>en</w:t>
      </w:r>
      <w:r>
        <w:rPr>
          <w:color w:val="121212"/>
          <w:spacing w:val="-5"/>
        </w:rPr>
        <w:t xml:space="preserve"> </w:t>
      </w:r>
      <w:r>
        <w:rPr>
          <w:color w:val="121212"/>
        </w:rPr>
        <w:t>lugares</w:t>
      </w:r>
      <w:r>
        <w:rPr>
          <w:color w:val="121212"/>
          <w:spacing w:val="-4"/>
        </w:rPr>
        <w:t xml:space="preserve"> </w:t>
      </w:r>
      <w:r>
        <w:rPr>
          <w:color w:val="121212"/>
        </w:rPr>
        <w:t>de</w:t>
      </w:r>
      <w:r>
        <w:rPr>
          <w:color w:val="121212"/>
          <w:spacing w:val="-4"/>
        </w:rPr>
        <w:t xml:space="preserve"> </w:t>
      </w:r>
      <w:r>
        <w:rPr>
          <w:color w:val="121212"/>
        </w:rPr>
        <w:t>fácil</w:t>
      </w:r>
      <w:r>
        <w:rPr>
          <w:color w:val="121212"/>
          <w:spacing w:val="-20"/>
        </w:rPr>
        <w:t xml:space="preserve"> </w:t>
      </w:r>
      <w:r>
        <w:rPr>
          <w:color w:val="121212"/>
          <w:spacing w:val="-2"/>
        </w:rPr>
        <w:t>acceso.</w:t>
      </w:r>
    </w:p>
    <w:p w14:paraId="52BC9D66" w14:textId="77777777" w:rsidR="00C46380" w:rsidRDefault="00C46380">
      <w:pPr>
        <w:pStyle w:val="Textoindependiente"/>
      </w:pPr>
    </w:p>
    <w:p w14:paraId="52BC9D67" w14:textId="77777777" w:rsidR="00C46380" w:rsidRDefault="001F5741">
      <w:pPr>
        <w:pStyle w:val="Prrafodelista"/>
        <w:numPr>
          <w:ilvl w:val="0"/>
          <w:numId w:val="322"/>
        </w:numPr>
        <w:tabs>
          <w:tab w:val="left" w:pos="639"/>
        </w:tabs>
        <w:spacing w:before="1"/>
        <w:ind w:left="638" w:hanging="197"/>
        <w:rPr>
          <w:color w:val="121212"/>
        </w:rPr>
      </w:pPr>
      <w:r>
        <w:rPr>
          <w:color w:val="121212"/>
        </w:rPr>
        <w:t>Equipos</w:t>
      </w:r>
      <w:r>
        <w:rPr>
          <w:color w:val="121212"/>
          <w:spacing w:val="-9"/>
        </w:rPr>
        <w:t xml:space="preserve"> </w:t>
      </w:r>
      <w:r>
        <w:rPr>
          <w:color w:val="121212"/>
        </w:rPr>
        <w:t>de</w:t>
      </w:r>
      <w:r>
        <w:rPr>
          <w:color w:val="121212"/>
          <w:spacing w:val="-5"/>
        </w:rPr>
        <w:t xml:space="preserve"> </w:t>
      </w:r>
      <w:r>
        <w:rPr>
          <w:color w:val="121212"/>
        </w:rPr>
        <w:t>comunicación</w:t>
      </w:r>
      <w:r>
        <w:rPr>
          <w:color w:val="121212"/>
          <w:spacing w:val="-6"/>
        </w:rPr>
        <w:t xml:space="preserve"> </w:t>
      </w:r>
      <w:r>
        <w:rPr>
          <w:color w:val="121212"/>
        </w:rPr>
        <w:t>para</w:t>
      </w:r>
      <w:r>
        <w:rPr>
          <w:color w:val="121212"/>
          <w:spacing w:val="-2"/>
        </w:rPr>
        <w:t xml:space="preserve"> </w:t>
      </w:r>
      <w:r>
        <w:rPr>
          <w:color w:val="121212"/>
        </w:rPr>
        <w:t>información</w:t>
      </w:r>
      <w:r>
        <w:rPr>
          <w:color w:val="121212"/>
          <w:spacing w:val="-4"/>
        </w:rPr>
        <w:t xml:space="preserve"> </w:t>
      </w:r>
      <w:r>
        <w:rPr>
          <w:color w:val="121212"/>
        </w:rPr>
        <w:t>de</w:t>
      </w:r>
      <w:r>
        <w:rPr>
          <w:color w:val="121212"/>
          <w:spacing w:val="-5"/>
        </w:rPr>
        <w:t xml:space="preserve"> </w:t>
      </w:r>
      <w:r>
        <w:rPr>
          <w:color w:val="121212"/>
        </w:rPr>
        <w:t>los</w:t>
      </w:r>
      <w:r>
        <w:rPr>
          <w:color w:val="121212"/>
          <w:spacing w:val="-19"/>
        </w:rPr>
        <w:t xml:space="preserve"> </w:t>
      </w:r>
      <w:r>
        <w:rPr>
          <w:color w:val="121212"/>
          <w:spacing w:val="-2"/>
        </w:rPr>
        <w:t>usuarios.</w:t>
      </w:r>
    </w:p>
    <w:p w14:paraId="52BC9D68" w14:textId="77777777" w:rsidR="00C46380" w:rsidRDefault="00C46380">
      <w:pPr>
        <w:jc w:val="both"/>
        <w:sectPr w:rsidR="00C46380">
          <w:pgSz w:w="12240" w:h="15840"/>
          <w:pgMar w:top="1340" w:right="0" w:bottom="280" w:left="1260" w:header="720" w:footer="720" w:gutter="0"/>
          <w:cols w:space="720"/>
        </w:sectPr>
      </w:pPr>
    </w:p>
    <w:p w14:paraId="52BC9D69" w14:textId="77777777" w:rsidR="00C46380" w:rsidRDefault="001F5741">
      <w:pPr>
        <w:pStyle w:val="Prrafodelista"/>
        <w:numPr>
          <w:ilvl w:val="0"/>
          <w:numId w:val="322"/>
        </w:numPr>
        <w:tabs>
          <w:tab w:val="left" w:pos="639"/>
        </w:tabs>
        <w:spacing w:before="71"/>
        <w:ind w:left="638" w:hanging="197"/>
        <w:jc w:val="left"/>
        <w:rPr>
          <w:color w:val="121212"/>
        </w:rPr>
      </w:pPr>
      <w:r>
        <w:rPr>
          <w:color w:val="121212"/>
        </w:rPr>
        <w:lastRenderedPageBreak/>
        <w:t>Señales</w:t>
      </w:r>
      <w:r>
        <w:rPr>
          <w:color w:val="121212"/>
          <w:spacing w:val="-7"/>
        </w:rPr>
        <w:t xml:space="preserve"> </w:t>
      </w:r>
      <w:r>
        <w:rPr>
          <w:color w:val="121212"/>
        </w:rPr>
        <w:t>necesarias</w:t>
      </w:r>
      <w:r>
        <w:rPr>
          <w:color w:val="121212"/>
          <w:spacing w:val="-5"/>
        </w:rPr>
        <w:t xml:space="preserve"> </w:t>
      </w:r>
      <w:r>
        <w:rPr>
          <w:color w:val="121212"/>
        </w:rPr>
        <w:t>para</w:t>
      </w:r>
      <w:r>
        <w:rPr>
          <w:color w:val="121212"/>
          <w:spacing w:val="-6"/>
        </w:rPr>
        <w:t xml:space="preserve"> </w:t>
      </w:r>
      <w:r>
        <w:rPr>
          <w:color w:val="121212"/>
        </w:rPr>
        <w:t>fácil</w:t>
      </w:r>
      <w:r>
        <w:rPr>
          <w:color w:val="121212"/>
          <w:spacing w:val="-8"/>
        </w:rPr>
        <w:t xml:space="preserve"> </w:t>
      </w:r>
      <w:r>
        <w:rPr>
          <w:color w:val="121212"/>
        </w:rPr>
        <w:t>ubicación</w:t>
      </w:r>
      <w:r>
        <w:rPr>
          <w:color w:val="121212"/>
          <w:spacing w:val="-5"/>
        </w:rPr>
        <w:t xml:space="preserve"> </w:t>
      </w:r>
      <w:r>
        <w:rPr>
          <w:color w:val="121212"/>
        </w:rPr>
        <w:t>de</w:t>
      </w:r>
      <w:r>
        <w:rPr>
          <w:color w:val="121212"/>
          <w:spacing w:val="-3"/>
        </w:rPr>
        <w:t xml:space="preserve"> </w:t>
      </w:r>
      <w:r>
        <w:rPr>
          <w:color w:val="121212"/>
        </w:rPr>
        <w:t>los</w:t>
      </w:r>
      <w:r>
        <w:rPr>
          <w:color w:val="121212"/>
          <w:spacing w:val="-5"/>
        </w:rPr>
        <w:t xml:space="preserve"> </w:t>
      </w:r>
      <w:r>
        <w:rPr>
          <w:color w:val="121212"/>
        </w:rPr>
        <w:t>diferentes</w:t>
      </w:r>
      <w:r>
        <w:rPr>
          <w:color w:val="121212"/>
          <w:spacing w:val="-17"/>
        </w:rPr>
        <w:t xml:space="preserve"> </w:t>
      </w:r>
      <w:r>
        <w:rPr>
          <w:color w:val="121212"/>
          <w:spacing w:val="-2"/>
        </w:rPr>
        <w:t>servicios.</w:t>
      </w:r>
    </w:p>
    <w:p w14:paraId="52BC9D6A" w14:textId="77777777" w:rsidR="00C46380" w:rsidRDefault="00C46380">
      <w:pPr>
        <w:pStyle w:val="Textoindependiente"/>
      </w:pPr>
    </w:p>
    <w:p w14:paraId="52BC9D6B" w14:textId="77777777" w:rsidR="00C46380" w:rsidRDefault="001F5741">
      <w:pPr>
        <w:pStyle w:val="Prrafodelista"/>
        <w:numPr>
          <w:ilvl w:val="0"/>
          <w:numId w:val="322"/>
        </w:numPr>
        <w:tabs>
          <w:tab w:val="left" w:pos="639"/>
        </w:tabs>
        <w:ind w:left="638" w:hanging="197"/>
        <w:jc w:val="left"/>
        <w:rPr>
          <w:color w:val="121212"/>
        </w:rPr>
      </w:pPr>
      <w:r>
        <w:rPr>
          <w:color w:val="121212"/>
        </w:rPr>
        <w:t>Instalaciones</w:t>
      </w:r>
      <w:r>
        <w:rPr>
          <w:color w:val="121212"/>
          <w:spacing w:val="-6"/>
        </w:rPr>
        <w:t xml:space="preserve"> </w:t>
      </w:r>
      <w:r>
        <w:rPr>
          <w:color w:val="121212"/>
        </w:rPr>
        <w:t>y</w:t>
      </w:r>
      <w:r>
        <w:rPr>
          <w:color w:val="121212"/>
          <w:spacing w:val="-7"/>
        </w:rPr>
        <w:t xml:space="preserve"> </w:t>
      </w:r>
      <w:r>
        <w:rPr>
          <w:color w:val="121212"/>
        </w:rPr>
        <w:t>alumbrado</w:t>
      </w:r>
      <w:r>
        <w:rPr>
          <w:color w:val="121212"/>
          <w:spacing w:val="-4"/>
        </w:rPr>
        <w:t xml:space="preserve"> </w:t>
      </w:r>
      <w:r>
        <w:rPr>
          <w:color w:val="121212"/>
        </w:rPr>
        <w:t>adecuados</w:t>
      </w:r>
      <w:r>
        <w:rPr>
          <w:color w:val="121212"/>
          <w:spacing w:val="-4"/>
        </w:rPr>
        <w:t xml:space="preserve"> </w:t>
      </w:r>
      <w:r>
        <w:rPr>
          <w:color w:val="121212"/>
        </w:rPr>
        <w:t>para</w:t>
      </w:r>
      <w:r>
        <w:rPr>
          <w:color w:val="121212"/>
          <w:spacing w:val="-6"/>
        </w:rPr>
        <w:t xml:space="preserve"> </w:t>
      </w:r>
      <w:r>
        <w:rPr>
          <w:color w:val="121212"/>
        </w:rPr>
        <w:t>el</w:t>
      </w:r>
      <w:r>
        <w:rPr>
          <w:color w:val="121212"/>
          <w:spacing w:val="-7"/>
        </w:rPr>
        <w:t xml:space="preserve"> </w:t>
      </w:r>
      <w:r>
        <w:rPr>
          <w:color w:val="121212"/>
        </w:rPr>
        <w:t>trabajo</w:t>
      </w:r>
      <w:r>
        <w:rPr>
          <w:color w:val="121212"/>
          <w:spacing w:val="-15"/>
        </w:rPr>
        <w:t xml:space="preserve"> </w:t>
      </w:r>
      <w:r>
        <w:rPr>
          <w:color w:val="121212"/>
          <w:spacing w:val="-2"/>
        </w:rPr>
        <w:t>nocturno.</w:t>
      </w:r>
    </w:p>
    <w:p w14:paraId="52BC9D6C" w14:textId="77777777" w:rsidR="00C46380" w:rsidRDefault="00C46380">
      <w:pPr>
        <w:pStyle w:val="Textoindependiente"/>
        <w:spacing w:before="1"/>
      </w:pPr>
    </w:p>
    <w:p w14:paraId="52BC9D6D" w14:textId="77777777" w:rsidR="00C46380" w:rsidRDefault="001F5741">
      <w:pPr>
        <w:pStyle w:val="Prrafodelista"/>
        <w:numPr>
          <w:ilvl w:val="0"/>
          <w:numId w:val="322"/>
        </w:numPr>
        <w:tabs>
          <w:tab w:val="left" w:pos="663"/>
        </w:tabs>
        <w:ind w:right="1690" w:firstLine="0"/>
        <w:jc w:val="left"/>
        <w:rPr>
          <w:color w:val="121212"/>
        </w:rPr>
      </w:pPr>
      <w:r>
        <w:rPr>
          <w:color w:val="121212"/>
        </w:rPr>
        <w:t>Infraestructura interna para desarrollar las maniobras de ascenso, descenso</w:t>
      </w:r>
      <w:r>
        <w:rPr>
          <w:color w:val="121212"/>
          <w:spacing w:val="40"/>
        </w:rPr>
        <w:t xml:space="preserve"> </w:t>
      </w:r>
      <w:r>
        <w:rPr>
          <w:color w:val="121212"/>
        </w:rPr>
        <w:t>y circulación de peatones y pasajeros.</w:t>
      </w:r>
    </w:p>
    <w:p w14:paraId="52BC9D6E" w14:textId="77777777" w:rsidR="00C46380" w:rsidRDefault="00C46380">
      <w:pPr>
        <w:pStyle w:val="Textoindependiente"/>
        <w:spacing w:before="11"/>
        <w:rPr>
          <w:sz w:val="21"/>
        </w:rPr>
      </w:pPr>
    </w:p>
    <w:p w14:paraId="52BC9D6F" w14:textId="77777777" w:rsidR="00C46380" w:rsidRDefault="001F5741">
      <w:pPr>
        <w:pStyle w:val="Prrafodelista"/>
        <w:numPr>
          <w:ilvl w:val="0"/>
          <w:numId w:val="322"/>
        </w:numPr>
        <w:tabs>
          <w:tab w:val="left" w:pos="685"/>
        </w:tabs>
        <w:ind w:right="1693" w:firstLine="0"/>
        <w:rPr>
          <w:color w:val="121212"/>
        </w:rPr>
      </w:pPr>
      <w:r>
        <w:rPr>
          <w:color w:val="121212"/>
        </w:rPr>
        <w:t xml:space="preserve">Bahías de estacionamiento y parqueaderos para la salida y llegada de los vehículos de servicio particular y público de transporte de pasajeros por carretera y colectivo de pasajeros municipal, distrital y metropolitano e </w:t>
      </w:r>
      <w:r>
        <w:rPr>
          <w:color w:val="121212"/>
          <w:spacing w:val="-2"/>
        </w:rPr>
        <w:t>individual.</w:t>
      </w:r>
    </w:p>
    <w:p w14:paraId="52BC9D70" w14:textId="77777777" w:rsidR="00C46380" w:rsidRDefault="00C46380">
      <w:pPr>
        <w:pStyle w:val="Textoindependiente"/>
      </w:pPr>
    </w:p>
    <w:p w14:paraId="52BC9D71" w14:textId="77777777" w:rsidR="00C46380" w:rsidRDefault="001F5741">
      <w:pPr>
        <w:pStyle w:val="Prrafodelista"/>
        <w:numPr>
          <w:ilvl w:val="0"/>
          <w:numId w:val="322"/>
        </w:numPr>
        <w:tabs>
          <w:tab w:val="left" w:pos="639"/>
        </w:tabs>
        <w:ind w:left="638" w:hanging="197"/>
        <w:rPr>
          <w:color w:val="121212"/>
        </w:rPr>
      </w:pPr>
      <w:r>
        <w:rPr>
          <w:color w:val="121212"/>
        </w:rPr>
        <w:t>Salas</w:t>
      </w:r>
      <w:r>
        <w:rPr>
          <w:color w:val="121212"/>
          <w:spacing w:val="-5"/>
        </w:rPr>
        <w:t xml:space="preserve"> </w:t>
      </w:r>
      <w:r>
        <w:rPr>
          <w:color w:val="121212"/>
        </w:rPr>
        <w:t>de</w:t>
      </w:r>
      <w:r>
        <w:rPr>
          <w:color w:val="121212"/>
          <w:spacing w:val="-2"/>
        </w:rPr>
        <w:t xml:space="preserve"> </w:t>
      </w:r>
      <w:r>
        <w:rPr>
          <w:color w:val="121212"/>
        </w:rPr>
        <w:t>espera</w:t>
      </w:r>
      <w:r>
        <w:rPr>
          <w:color w:val="121212"/>
          <w:spacing w:val="-4"/>
        </w:rPr>
        <w:t xml:space="preserve"> </w:t>
      </w:r>
      <w:r>
        <w:rPr>
          <w:color w:val="121212"/>
        </w:rPr>
        <w:t>acordes</w:t>
      </w:r>
      <w:r>
        <w:rPr>
          <w:color w:val="121212"/>
          <w:spacing w:val="-2"/>
        </w:rPr>
        <w:t xml:space="preserve"> </w:t>
      </w:r>
      <w:r>
        <w:rPr>
          <w:color w:val="121212"/>
        </w:rPr>
        <w:t>con</w:t>
      </w:r>
      <w:r>
        <w:rPr>
          <w:color w:val="121212"/>
          <w:spacing w:val="-3"/>
        </w:rPr>
        <w:t xml:space="preserve"> </w:t>
      </w:r>
      <w:r>
        <w:rPr>
          <w:color w:val="121212"/>
        </w:rPr>
        <w:t>la</w:t>
      </w:r>
      <w:r>
        <w:rPr>
          <w:color w:val="121212"/>
          <w:spacing w:val="-4"/>
        </w:rPr>
        <w:t xml:space="preserve"> </w:t>
      </w:r>
      <w:r>
        <w:rPr>
          <w:color w:val="121212"/>
        </w:rPr>
        <w:t>capacidad</w:t>
      </w:r>
      <w:r>
        <w:rPr>
          <w:color w:val="121212"/>
          <w:spacing w:val="-4"/>
        </w:rPr>
        <w:t xml:space="preserve"> </w:t>
      </w:r>
      <w:r>
        <w:rPr>
          <w:color w:val="121212"/>
        </w:rPr>
        <w:t>y uso</w:t>
      </w:r>
      <w:r>
        <w:rPr>
          <w:color w:val="121212"/>
          <w:spacing w:val="-3"/>
        </w:rPr>
        <w:t xml:space="preserve"> </w:t>
      </w:r>
      <w:r>
        <w:rPr>
          <w:color w:val="121212"/>
        </w:rPr>
        <w:t>de</w:t>
      </w:r>
      <w:r>
        <w:rPr>
          <w:color w:val="121212"/>
          <w:spacing w:val="-3"/>
        </w:rPr>
        <w:t xml:space="preserve"> </w:t>
      </w:r>
      <w:r>
        <w:rPr>
          <w:color w:val="121212"/>
        </w:rPr>
        <w:t>la</w:t>
      </w:r>
      <w:r>
        <w:rPr>
          <w:color w:val="121212"/>
          <w:spacing w:val="-17"/>
        </w:rPr>
        <w:t xml:space="preserve"> </w:t>
      </w:r>
      <w:r>
        <w:rPr>
          <w:color w:val="121212"/>
          <w:spacing w:val="-2"/>
        </w:rPr>
        <w:t>Terminal.</w:t>
      </w:r>
    </w:p>
    <w:p w14:paraId="52BC9D72" w14:textId="77777777" w:rsidR="00C46380" w:rsidRDefault="00C46380">
      <w:pPr>
        <w:pStyle w:val="Textoindependiente"/>
        <w:spacing w:before="1"/>
      </w:pPr>
    </w:p>
    <w:p w14:paraId="52BC9D73" w14:textId="77777777" w:rsidR="00C46380" w:rsidRDefault="001F5741">
      <w:pPr>
        <w:pStyle w:val="Prrafodelista"/>
        <w:numPr>
          <w:ilvl w:val="0"/>
          <w:numId w:val="322"/>
        </w:numPr>
        <w:tabs>
          <w:tab w:val="left" w:pos="659"/>
        </w:tabs>
        <w:ind w:right="1699" w:firstLine="0"/>
        <w:rPr>
          <w:color w:val="121212"/>
        </w:rPr>
      </w:pPr>
      <w:r>
        <w:rPr>
          <w:color w:val="121212"/>
        </w:rPr>
        <w:t>Instalaciones para personas con discapacidad, de acuerdo con lo establecido en el Título 7, Parte 2, Libro 2 del presente</w:t>
      </w:r>
      <w:r>
        <w:rPr>
          <w:color w:val="121212"/>
          <w:spacing w:val="-3"/>
        </w:rPr>
        <w:t xml:space="preserve"> </w:t>
      </w:r>
      <w:r>
        <w:rPr>
          <w:color w:val="121212"/>
        </w:rPr>
        <w:t>decreto.</w:t>
      </w:r>
    </w:p>
    <w:p w14:paraId="52BC9D74" w14:textId="77777777" w:rsidR="00C46380" w:rsidRDefault="00C46380">
      <w:pPr>
        <w:pStyle w:val="Textoindependiente"/>
      </w:pPr>
    </w:p>
    <w:p w14:paraId="52BC9D75" w14:textId="77777777" w:rsidR="00C46380" w:rsidRDefault="001F5741">
      <w:pPr>
        <w:pStyle w:val="Prrafodelista"/>
        <w:numPr>
          <w:ilvl w:val="0"/>
          <w:numId w:val="322"/>
        </w:numPr>
        <w:tabs>
          <w:tab w:val="left" w:pos="639"/>
        </w:tabs>
        <w:ind w:left="638" w:hanging="197"/>
        <w:rPr>
          <w:color w:val="121212"/>
        </w:rPr>
      </w:pPr>
      <w:r>
        <w:rPr>
          <w:color w:val="121212"/>
        </w:rPr>
        <w:t>Áreas</w:t>
      </w:r>
      <w:r>
        <w:rPr>
          <w:color w:val="121212"/>
          <w:spacing w:val="-7"/>
        </w:rPr>
        <w:t xml:space="preserve"> </w:t>
      </w:r>
      <w:r>
        <w:rPr>
          <w:color w:val="121212"/>
        </w:rPr>
        <w:t>destinadas</w:t>
      </w:r>
      <w:r>
        <w:rPr>
          <w:color w:val="121212"/>
          <w:spacing w:val="-4"/>
        </w:rPr>
        <w:t xml:space="preserve"> </w:t>
      </w:r>
      <w:r>
        <w:rPr>
          <w:color w:val="121212"/>
        </w:rPr>
        <w:t>para</w:t>
      </w:r>
      <w:r>
        <w:rPr>
          <w:color w:val="121212"/>
          <w:spacing w:val="-5"/>
        </w:rPr>
        <w:t xml:space="preserve"> </w:t>
      </w:r>
      <w:r>
        <w:rPr>
          <w:color w:val="121212"/>
        </w:rPr>
        <w:t>las</w:t>
      </w:r>
      <w:r>
        <w:rPr>
          <w:color w:val="121212"/>
          <w:spacing w:val="-4"/>
        </w:rPr>
        <w:t xml:space="preserve"> </w:t>
      </w:r>
      <w:r>
        <w:rPr>
          <w:color w:val="121212"/>
        </w:rPr>
        <w:t>salidas</w:t>
      </w:r>
      <w:r>
        <w:rPr>
          <w:color w:val="121212"/>
          <w:spacing w:val="-4"/>
        </w:rPr>
        <w:t xml:space="preserve"> </w:t>
      </w:r>
      <w:r>
        <w:rPr>
          <w:color w:val="121212"/>
        </w:rPr>
        <w:t>y</w:t>
      </w:r>
      <w:r>
        <w:rPr>
          <w:color w:val="121212"/>
          <w:spacing w:val="-2"/>
        </w:rPr>
        <w:t xml:space="preserve"> </w:t>
      </w:r>
      <w:r>
        <w:rPr>
          <w:color w:val="121212"/>
        </w:rPr>
        <w:t>llegadas</w:t>
      </w:r>
      <w:r>
        <w:rPr>
          <w:color w:val="121212"/>
          <w:spacing w:val="-4"/>
        </w:rPr>
        <w:t xml:space="preserve"> </w:t>
      </w:r>
      <w:r>
        <w:rPr>
          <w:color w:val="121212"/>
        </w:rPr>
        <w:t>de</w:t>
      </w:r>
      <w:r>
        <w:rPr>
          <w:color w:val="121212"/>
          <w:spacing w:val="-3"/>
        </w:rPr>
        <w:t xml:space="preserve"> </w:t>
      </w:r>
      <w:r>
        <w:rPr>
          <w:color w:val="121212"/>
        </w:rPr>
        <w:t>los</w:t>
      </w:r>
      <w:r>
        <w:rPr>
          <w:color w:val="121212"/>
          <w:spacing w:val="-19"/>
        </w:rPr>
        <w:t xml:space="preserve"> </w:t>
      </w:r>
      <w:r>
        <w:rPr>
          <w:color w:val="121212"/>
          <w:spacing w:val="-2"/>
        </w:rPr>
        <w:t>pasajeros.</w:t>
      </w:r>
    </w:p>
    <w:p w14:paraId="52BC9D76" w14:textId="77777777" w:rsidR="00C46380" w:rsidRDefault="00C46380">
      <w:pPr>
        <w:pStyle w:val="Textoindependiente"/>
      </w:pPr>
    </w:p>
    <w:p w14:paraId="52BC9D77" w14:textId="77777777" w:rsidR="00C46380" w:rsidRDefault="001F5741">
      <w:pPr>
        <w:pStyle w:val="Prrafodelista"/>
        <w:numPr>
          <w:ilvl w:val="0"/>
          <w:numId w:val="322"/>
        </w:numPr>
        <w:tabs>
          <w:tab w:val="left" w:pos="647"/>
        </w:tabs>
        <w:ind w:right="1695" w:firstLine="0"/>
        <w:rPr>
          <w:color w:val="121212"/>
        </w:rPr>
      </w:pPr>
      <w:r>
        <w:rPr>
          <w:color w:val="121212"/>
        </w:rPr>
        <w:t>Áreas</w:t>
      </w:r>
      <w:r>
        <w:rPr>
          <w:color w:val="121212"/>
          <w:spacing w:val="-1"/>
        </w:rPr>
        <w:t xml:space="preserve"> </w:t>
      </w:r>
      <w:r>
        <w:rPr>
          <w:color w:val="121212"/>
        </w:rPr>
        <w:t>destinadas</w:t>
      </w:r>
      <w:r>
        <w:rPr>
          <w:color w:val="121212"/>
          <w:spacing w:val="-1"/>
        </w:rPr>
        <w:t xml:space="preserve"> </w:t>
      </w:r>
      <w:r>
        <w:rPr>
          <w:color w:val="121212"/>
        </w:rPr>
        <w:t>para</w:t>
      </w:r>
      <w:r>
        <w:rPr>
          <w:color w:val="121212"/>
          <w:spacing w:val="-2"/>
        </w:rPr>
        <w:t xml:space="preserve"> </w:t>
      </w:r>
      <w:r>
        <w:rPr>
          <w:color w:val="121212"/>
        </w:rPr>
        <w:t>efectuar</w:t>
      </w:r>
      <w:r>
        <w:rPr>
          <w:color w:val="121212"/>
          <w:spacing w:val="-3"/>
        </w:rPr>
        <w:t xml:space="preserve"> </w:t>
      </w:r>
      <w:r>
        <w:rPr>
          <w:color w:val="121212"/>
        </w:rPr>
        <w:t>exámenes</w:t>
      </w:r>
      <w:r>
        <w:rPr>
          <w:color w:val="121212"/>
          <w:spacing w:val="-5"/>
        </w:rPr>
        <w:t xml:space="preserve"> </w:t>
      </w:r>
      <w:r>
        <w:rPr>
          <w:color w:val="121212"/>
        </w:rPr>
        <w:t>médicos</w:t>
      </w:r>
      <w:r>
        <w:rPr>
          <w:color w:val="121212"/>
          <w:spacing w:val="-1"/>
        </w:rPr>
        <w:t xml:space="preserve"> </w:t>
      </w:r>
      <w:r>
        <w:rPr>
          <w:color w:val="121212"/>
        </w:rPr>
        <w:t>generales</w:t>
      </w:r>
      <w:r>
        <w:rPr>
          <w:color w:val="121212"/>
          <w:spacing w:val="-1"/>
        </w:rPr>
        <w:t xml:space="preserve"> </w:t>
      </w:r>
      <w:r>
        <w:rPr>
          <w:color w:val="121212"/>
        </w:rPr>
        <w:t>de</w:t>
      </w:r>
      <w:r>
        <w:rPr>
          <w:color w:val="121212"/>
          <w:spacing w:val="-2"/>
        </w:rPr>
        <w:t xml:space="preserve"> </w:t>
      </w:r>
      <w:r>
        <w:rPr>
          <w:color w:val="121212"/>
        </w:rPr>
        <w:t>aptitud</w:t>
      </w:r>
      <w:r>
        <w:rPr>
          <w:color w:val="121212"/>
          <w:spacing w:val="-2"/>
        </w:rPr>
        <w:t xml:space="preserve"> </w:t>
      </w:r>
      <w:r>
        <w:rPr>
          <w:color w:val="121212"/>
        </w:rPr>
        <w:t>física y practicar la prueba de alcoholimetría a los conductores.</w:t>
      </w:r>
    </w:p>
    <w:p w14:paraId="52BC9D78" w14:textId="77777777" w:rsidR="00C46380" w:rsidRDefault="00C46380">
      <w:pPr>
        <w:pStyle w:val="Textoindependiente"/>
        <w:rPr>
          <w:sz w:val="23"/>
        </w:rPr>
      </w:pPr>
    </w:p>
    <w:p w14:paraId="52BC9D79" w14:textId="77777777" w:rsidR="00C46380" w:rsidRDefault="001F5741">
      <w:pPr>
        <w:pStyle w:val="Textoindependiente"/>
        <w:ind w:left="444" w:right="1685"/>
        <w:jc w:val="both"/>
      </w:pPr>
      <w:r>
        <w:rPr>
          <w:color w:val="121212"/>
        </w:rPr>
        <w:t>La autorización expedida por el Ministerio de Transporte para el</w:t>
      </w:r>
      <w:r>
        <w:rPr>
          <w:color w:val="121212"/>
          <w:spacing w:val="80"/>
        </w:rPr>
        <w:t xml:space="preserve"> </w:t>
      </w:r>
      <w:r>
        <w:rPr>
          <w:color w:val="121212"/>
        </w:rPr>
        <w:t xml:space="preserve">funcionamiento de la Terminal de Operación Satélite, Periférica, indicará el término preciso para que esta entre a operar en su totalidad como terminal de </w:t>
      </w:r>
      <w:r>
        <w:rPr>
          <w:color w:val="121212"/>
          <w:spacing w:val="-2"/>
        </w:rPr>
        <w:t>origen-destino.</w:t>
      </w:r>
    </w:p>
    <w:p w14:paraId="52BC9D7A" w14:textId="77777777" w:rsidR="00C46380" w:rsidRDefault="00C46380">
      <w:pPr>
        <w:pStyle w:val="Textoindependiente"/>
        <w:spacing w:before="9"/>
      </w:pPr>
    </w:p>
    <w:p w14:paraId="52BC9D7B" w14:textId="77777777" w:rsidR="00C46380" w:rsidRDefault="001F5741">
      <w:pPr>
        <w:pStyle w:val="Textoindependiente"/>
        <w:spacing w:before="1"/>
        <w:ind w:left="444" w:right="1691"/>
        <w:jc w:val="both"/>
      </w:pPr>
      <w:r>
        <w:rPr>
          <w:color w:val="121212"/>
        </w:rPr>
        <w:t>(</w:t>
      </w:r>
      <w:hyperlink r:id="rId381">
        <w:r>
          <w:rPr>
            <w:color w:val="0000FF"/>
            <w:u w:val="single" w:color="0000FF"/>
          </w:rPr>
          <w:t>Decreto 2762 de 2001</w:t>
        </w:r>
      </w:hyperlink>
      <w:r>
        <w:rPr>
          <w:color w:val="121212"/>
        </w:rPr>
        <w:t xml:space="preserve">, artículo 10, modificado por el </w:t>
      </w:r>
      <w:hyperlink r:id="rId382">
        <w:r>
          <w:rPr>
            <w:color w:val="800080"/>
            <w:u w:val="single" w:color="800080"/>
          </w:rPr>
          <w:t>Decreto 2028 de 2006</w:t>
        </w:r>
      </w:hyperlink>
      <w:r>
        <w:rPr>
          <w:color w:val="121212"/>
        </w:rPr>
        <w:t>, artículo 2°).</w:t>
      </w:r>
    </w:p>
    <w:p w14:paraId="52BC9D7C" w14:textId="77777777" w:rsidR="00C46380" w:rsidRDefault="00C46380">
      <w:pPr>
        <w:pStyle w:val="Textoindependiente"/>
        <w:spacing w:before="8"/>
        <w:rPr>
          <w:sz w:val="13"/>
        </w:rPr>
      </w:pPr>
    </w:p>
    <w:p w14:paraId="52BC9D7D" w14:textId="77777777" w:rsidR="00C46380" w:rsidRDefault="001F5741">
      <w:pPr>
        <w:pStyle w:val="Ttulo1"/>
        <w:spacing w:before="101"/>
        <w:ind w:right="1694"/>
      </w:pPr>
      <w:r>
        <w:rPr>
          <w:color w:val="121212"/>
        </w:rPr>
        <w:t>SUBSECCIÓN</w:t>
      </w:r>
      <w:r>
        <w:rPr>
          <w:color w:val="121212"/>
          <w:spacing w:val="-11"/>
        </w:rPr>
        <w:t xml:space="preserve"> </w:t>
      </w:r>
      <w:r>
        <w:rPr>
          <w:color w:val="121212"/>
          <w:spacing w:val="-10"/>
        </w:rPr>
        <w:t>3</w:t>
      </w:r>
    </w:p>
    <w:p w14:paraId="52BC9D7E" w14:textId="77777777" w:rsidR="00C46380" w:rsidRDefault="00C46380">
      <w:pPr>
        <w:pStyle w:val="Textoindependiente"/>
        <w:spacing w:before="9"/>
        <w:rPr>
          <w:b/>
        </w:rPr>
      </w:pPr>
    </w:p>
    <w:p w14:paraId="52BC9D7F" w14:textId="77777777" w:rsidR="00C46380" w:rsidRDefault="001F5741">
      <w:pPr>
        <w:pStyle w:val="Ttulo2"/>
        <w:spacing w:before="1"/>
        <w:ind w:right="1691"/>
      </w:pPr>
      <w:r>
        <w:rPr>
          <w:color w:val="121212"/>
        </w:rPr>
        <w:t>Tasas</w:t>
      </w:r>
      <w:r>
        <w:rPr>
          <w:color w:val="121212"/>
          <w:spacing w:val="-2"/>
        </w:rPr>
        <w:t xml:space="preserve"> </w:t>
      </w:r>
      <w:r>
        <w:rPr>
          <w:color w:val="121212"/>
        </w:rPr>
        <w:t>de</w:t>
      </w:r>
      <w:r>
        <w:rPr>
          <w:color w:val="121212"/>
          <w:spacing w:val="-2"/>
        </w:rPr>
        <w:t xml:space="preserve"> </w:t>
      </w:r>
      <w:r>
        <w:rPr>
          <w:color w:val="121212"/>
          <w:spacing w:val="-5"/>
        </w:rPr>
        <w:t>uso</w:t>
      </w:r>
    </w:p>
    <w:p w14:paraId="52BC9D80" w14:textId="77777777" w:rsidR="00C46380" w:rsidRDefault="00C46380">
      <w:pPr>
        <w:pStyle w:val="Textoindependiente"/>
        <w:rPr>
          <w:b/>
        </w:rPr>
      </w:pPr>
    </w:p>
    <w:p w14:paraId="52BC9D81" w14:textId="77777777" w:rsidR="00C46380" w:rsidRDefault="001F5741">
      <w:pPr>
        <w:pStyle w:val="Textoindependiente"/>
        <w:ind w:left="444" w:right="1691"/>
        <w:jc w:val="both"/>
      </w:pPr>
      <w:r>
        <w:rPr>
          <w:b/>
          <w:color w:val="121212"/>
        </w:rPr>
        <w:t xml:space="preserve">Artículo 2.2.1.4.10.3.1. Definición. </w:t>
      </w:r>
      <w:r>
        <w:rPr>
          <w:color w:val="121212"/>
        </w:rPr>
        <w:t>Denominase tasas de uso el valor que deben cancelar las Empresas de Transporte por el uso de las áreas operativas de los terminales de transporte terrestre de pasajeros por carretera, a la empresa terminal de transporte.</w:t>
      </w:r>
    </w:p>
    <w:p w14:paraId="52BC9D82" w14:textId="77777777" w:rsidR="00C46380" w:rsidRDefault="00C46380">
      <w:pPr>
        <w:pStyle w:val="Textoindependiente"/>
      </w:pPr>
    </w:p>
    <w:p w14:paraId="52BC9D83" w14:textId="77777777" w:rsidR="00C46380" w:rsidRDefault="001F5741">
      <w:pPr>
        <w:pStyle w:val="Textoindependiente"/>
        <w:spacing w:before="1"/>
        <w:ind w:left="444"/>
        <w:jc w:val="both"/>
      </w:pPr>
      <w:r>
        <w:rPr>
          <w:color w:val="121212"/>
        </w:rPr>
        <w:t>(</w:t>
      </w:r>
      <w:hyperlink r:id="rId383">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11).</w:t>
      </w:r>
    </w:p>
    <w:p w14:paraId="52BC9D84" w14:textId="77777777" w:rsidR="00C46380" w:rsidRDefault="00C46380">
      <w:pPr>
        <w:pStyle w:val="Textoindependiente"/>
      </w:pPr>
    </w:p>
    <w:p w14:paraId="52BC9D85" w14:textId="77777777" w:rsidR="00C46380" w:rsidRDefault="001F5741">
      <w:pPr>
        <w:pStyle w:val="Textoindependiente"/>
        <w:ind w:left="444" w:right="1693"/>
        <w:jc w:val="both"/>
      </w:pPr>
      <w:r>
        <w:rPr>
          <w:b/>
          <w:color w:val="121212"/>
        </w:rPr>
        <w:t xml:space="preserve">Artículo 2.2.1.4.10.3.2. Fijación. </w:t>
      </w:r>
      <w:r>
        <w:rPr>
          <w:color w:val="121212"/>
        </w:rPr>
        <w:t>El Ministerio de Transporte mediante resolución y teniendo en cuenta la clase de vehículo a despachar, la longitud</w:t>
      </w:r>
      <w:r>
        <w:rPr>
          <w:color w:val="121212"/>
          <w:spacing w:val="40"/>
        </w:rPr>
        <w:t xml:space="preserve"> </w:t>
      </w:r>
      <w:r>
        <w:rPr>
          <w:color w:val="121212"/>
        </w:rPr>
        <w:t>de la</w:t>
      </w:r>
      <w:r>
        <w:rPr>
          <w:color w:val="121212"/>
          <w:spacing w:val="-1"/>
        </w:rPr>
        <w:t xml:space="preserve"> </w:t>
      </w:r>
      <w:r>
        <w:rPr>
          <w:color w:val="121212"/>
        </w:rPr>
        <w:t>ruta y</w:t>
      </w:r>
      <w:r>
        <w:rPr>
          <w:color w:val="121212"/>
          <w:spacing w:val="-2"/>
        </w:rPr>
        <w:t xml:space="preserve"> </w:t>
      </w:r>
      <w:r>
        <w:rPr>
          <w:color w:val="121212"/>
        </w:rPr>
        <w:t>el</w:t>
      </w:r>
      <w:r>
        <w:rPr>
          <w:color w:val="121212"/>
          <w:spacing w:val="-3"/>
        </w:rPr>
        <w:t xml:space="preserve"> </w:t>
      </w:r>
      <w:r>
        <w:rPr>
          <w:color w:val="121212"/>
        </w:rPr>
        <w:t>número</w:t>
      </w:r>
      <w:r>
        <w:rPr>
          <w:color w:val="121212"/>
          <w:spacing w:val="-1"/>
        </w:rPr>
        <w:t xml:space="preserve"> </w:t>
      </w:r>
      <w:r>
        <w:rPr>
          <w:color w:val="121212"/>
        </w:rPr>
        <w:t>de terminales en</w:t>
      </w:r>
      <w:r>
        <w:rPr>
          <w:color w:val="121212"/>
          <w:spacing w:val="-1"/>
        </w:rPr>
        <w:t xml:space="preserve"> </w:t>
      </w:r>
      <w:r>
        <w:rPr>
          <w:color w:val="121212"/>
        </w:rPr>
        <w:t>el recorrido,</w:t>
      </w:r>
      <w:r>
        <w:rPr>
          <w:color w:val="121212"/>
          <w:spacing w:val="-2"/>
        </w:rPr>
        <w:t xml:space="preserve"> </w:t>
      </w:r>
      <w:r>
        <w:rPr>
          <w:color w:val="121212"/>
        </w:rPr>
        <w:t>fijará las</w:t>
      </w:r>
      <w:r>
        <w:rPr>
          <w:color w:val="121212"/>
          <w:spacing w:val="-1"/>
        </w:rPr>
        <w:t xml:space="preserve"> </w:t>
      </w:r>
      <w:r>
        <w:rPr>
          <w:color w:val="121212"/>
        </w:rPr>
        <w:t>tasas</w:t>
      </w:r>
      <w:r>
        <w:rPr>
          <w:color w:val="121212"/>
          <w:spacing w:val="-1"/>
        </w:rPr>
        <w:t xml:space="preserve"> </w:t>
      </w:r>
      <w:r>
        <w:rPr>
          <w:color w:val="121212"/>
        </w:rPr>
        <w:t>de uso</w:t>
      </w:r>
      <w:r>
        <w:rPr>
          <w:color w:val="121212"/>
          <w:spacing w:val="-1"/>
        </w:rPr>
        <w:t xml:space="preserve"> </w:t>
      </w:r>
      <w:r>
        <w:rPr>
          <w:color w:val="121212"/>
        </w:rPr>
        <w:t>que deben cobrar los terminales de transporte terrestre, autorizados por este, a las empresas de transporte intermunicipal</w:t>
      </w:r>
      <w:r>
        <w:rPr>
          <w:color w:val="121212"/>
          <w:spacing w:val="-2"/>
        </w:rPr>
        <w:t xml:space="preserve"> </w:t>
      </w:r>
      <w:r>
        <w:rPr>
          <w:color w:val="121212"/>
        </w:rPr>
        <w:t>de pasajeros usuarias de los mismos, la cual</w:t>
      </w:r>
      <w:r>
        <w:rPr>
          <w:color w:val="121212"/>
          <w:spacing w:val="-1"/>
        </w:rPr>
        <w:t xml:space="preserve"> </w:t>
      </w:r>
      <w:r>
        <w:rPr>
          <w:color w:val="121212"/>
        </w:rPr>
        <w:t>se compone de dos partes: una suma</w:t>
      </w:r>
      <w:r>
        <w:rPr>
          <w:color w:val="121212"/>
          <w:spacing w:val="-1"/>
        </w:rPr>
        <w:t xml:space="preserve"> </w:t>
      </w:r>
      <w:r>
        <w:rPr>
          <w:color w:val="121212"/>
        </w:rPr>
        <w:t>que se destinará al</w:t>
      </w:r>
      <w:r>
        <w:rPr>
          <w:color w:val="121212"/>
          <w:spacing w:val="-1"/>
        </w:rPr>
        <w:t xml:space="preserve"> </w:t>
      </w:r>
      <w:r>
        <w:rPr>
          <w:color w:val="121212"/>
        </w:rPr>
        <w:t>desarrollo de los programas</w:t>
      </w:r>
      <w:r>
        <w:rPr>
          <w:color w:val="121212"/>
          <w:spacing w:val="77"/>
        </w:rPr>
        <w:t xml:space="preserve"> </w:t>
      </w:r>
      <w:r>
        <w:rPr>
          <w:color w:val="121212"/>
        </w:rPr>
        <w:t>atinentes</w:t>
      </w:r>
      <w:r>
        <w:rPr>
          <w:color w:val="121212"/>
          <w:spacing w:val="76"/>
        </w:rPr>
        <w:t xml:space="preserve"> </w:t>
      </w:r>
      <w:r>
        <w:rPr>
          <w:color w:val="121212"/>
        </w:rPr>
        <w:t>a</w:t>
      </w:r>
      <w:r>
        <w:rPr>
          <w:color w:val="121212"/>
          <w:spacing w:val="78"/>
        </w:rPr>
        <w:t xml:space="preserve"> </w:t>
      </w:r>
      <w:r>
        <w:rPr>
          <w:color w:val="121212"/>
        </w:rPr>
        <w:t>la</w:t>
      </w:r>
      <w:r>
        <w:rPr>
          <w:color w:val="121212"/>
          <w:spacing w:val="76"/>
        </w:rPr>
        <w:t xml:space="preserve"> </w:t>
      </w:r>
      <w:r>
        <w:rPr>
          <w:color w:val="121212"/>
        </w:rPr>
        <w:t>seguridad definidos</w:t>
      </w:r>
      <w:r>
        <w:rPr>
          <w:color w:val="121212"/>
          <w:spacing w:val="77"/>
        </w:rPr>
        <w:t xml:space="preserve"> </w:t>
      </w:r>
      <w:r>
        <w:rPr>
          <w:color w:val="121212"/>
        </w:rPr>
        <w:t>en</w:t>
      </w:r>
      <w:r>
        <w:rPr>
          <w:color w:val="121212"/>
          <w:spacing w:val="76"/>
        </w:rPr>
        <w:t xml:space="preserve"> </w:t>
      </w:r>
      <w:r>
        <w:rPr>
          <w:color w:val="121212"/>
        </w:rPr>
        <w:t>el</w:t>
      </w:r>
      <w:r>
        <w:rPr>
          <w:color w:val="121212"/>
          <w:spacing w:val="74"/>
        </w:rPr>
        <w:t xml:space="preserve"> </w:t>
      </w:r>
      <w:r>
        <w:rPr>
          <w:color w:val="121212"/>
        </w:rPr>
        <w:t>numeral</w:t>
      </w:r>
      <w:r>
        <w:rPr>
          <w:color w:val="121212"/>
          <w:spacing w:val="76"/>
        </w:rPr>
        <w:t xml:space="preserve"> </w:t>
      </w:r>
      <w:r>
        <w:rPr>
          <w:color w:val="121212"/>
        </w:rPr>
        <w:t>8</w:t>
      </w:r>
      <w:r>
        <w:rPr>
          <w:color w:val="121212"/>
          <w:spacing w:val="-2"/>
        </w:rPr>
        <w:t xml:space="preserve"> </w:t>
      </w:r>
      <w:r>
        <w:rPr>
          <w:color w:val="121212"/>
        </w:rPr>
        <w:t>del</w:t>
      </w:r>
      <w:r>
        <w:rPr>
          <w:color w:val="121212"/>
          <w:spacing w:val="74"/>
        </w:rPr>
        <w:t xml:space="preserve"> </w:t>
      </w:r>
      <w:r>
        <w:rPr>
          <w:color w:val="121212"/>
        </w:rPr>
        <w:t>artículo</w:t>
      </w:r>
    </w:p>
    <w:p w14:paraId="52BC9D86" w14:textId="77777777" w:rsidR="00C46380" w:rsidRDefault="00C46380">
      <w:pPr>
        <w:jc w:val="both"/>
        <w:sectPr w:rsidR="00C46380">
          <w:pgSz w:w="12240" w:h="15840"/>
          <w:pgMar w:top="1340" w:right="0" w:bottom="280" w:left="1260" w:header="720" w:footer="720" w:gutter="0"/>
          <w:cols w:space="720"/>
        </w:sectPr>
      </w:pPr>
    </w:p>
    <w:p w14:paraId="52BC9D87" w14:textId="77777777" w:rsidR="00C46380" w:rsidRDefault="001F5741">
      <w:pPr>
        <w:pStyle w:val="Textoindependiente"/>
        <w:spacing w:before="71"/>
        <w:ind w:left="444" w:right="1691"/>
        <w:jc w:val="both"/>
      </w:pPr>
      <w:r>
        <w:rPr>
          <w:color w:val="121212"/>
        </w:rPr>
        <w:lastRenderedPageBreak/>
        <w:t>2.2.1.4.10.4.1 del presente Decreto la cual será recaudada por los Terminales de Transporte y transferida íntegramente a la entidad administradora de los mencionados programas y la otra parte restante ingresará a la Empresa Terminal de Transporte.</w:t>
      </w:r>
    </w:p>
    <w:p w14:paraId="52BC9D88" w14:textId="77777777" w:rsidR="00C46380" w:rsidRDefault="00C46380">
      <w:pPr>
        <w:pStyle w:val="Textoindependiente"/>
        <w:spacing w:before="9"/>
      </w:pPr>
    </w:p>
    <w:p w14:paraId="52BC9D89" w14:textId="77777777" w:rsidR="00C46380" w:rsidRDefault="001F5741">
      <w:pPr>
        <w:pStyle w:val="Textoindependiente"/>
        <w:ind w:left="444" w:right="1693"/>
        <w:jc w:val="both"/>
      </w:pPr>
      <w:r>
        <w:rPr>
          <w:b/>
          <w:color w:val="121212"/>
        </w:rPr>
        <w:t xml:space="preserve">Parágrafo 1°. </w:t>
      </w:r>
      <w:r>
        <w:rPr>
          <w:color w:val="121212"/>
        </w:rPr>
        <w:t>El Ministerio de Transporte establecerá las categorías de los terminales de transporte, previo estudio técnico con el fin de fijar tasas de uso diferenciales que deben cobrar los terminales de transporte terrestre.</w:t>
      </w:r>
    </w:p>
    <w:p w14:paraId="52BC9D8A" w14:textId="77777777" w:rsidR="00C46380" w:rsidRDefault="00C46380">
      <w:pPr>
        <w:pStyle w:val="Textoindependiente"/>
        <w:spacing w:before="1"/>
      </w:pPr>
    </w:p>
    <w:p w14:paraId="52BC9D8B" w14:textId="77777777" w:rsidR="00C46380" w:rsidRDefault="001F5741">
      <w:pPr>
        <w:pStyle w:val="Textoindependiente"/>
        <w:ind w:left="444" w:right="1690"/>
        <w:jc w:val="both"/>
      </w:pPr>
      <w:r>
        <w:rPr>
          <w:b/>
          <w:color w:val="121212"/>
        </w:rPr>
        <w:t xml:space="preserve">Parágrafo 2°. </w:t>
      </w:r>
      <w:r>
        <w:rPr>
          <w:color w:val="121212"/>
        </w:rPr>
        <w:t>El</w:t>
      </w:r>
      <w:r>
        <w:rPr>
          <w:color w:val="121212"/>
          <w:spacing w:val="-2"/>
        </w:rPr>
        <w:t xml:space="preserve"> </w:t>
      </w:r>
      <w:r>
        <w:rPr>
          <w:color w:val="121212"/>
        </w:rPr>
        <w:t>Ministerio de Transporte</w:t>
      </w:r>
      <w:r>
        <w:rPr>
          <w:color w:val="121212"/>
          <w:spacing w:val="-2"/>
        </w:rPr>
        <w:t xml:space="preserve"> </w:t>
      </w:r>
      <w:r>
        <w:rPr>
          <w:color w:val="121212"/>
        </w:rPr>
        <w:t>establecerá la tasa que deben pagar las empresas de transporte público de pasajeros por carretera por el uso de la Terminal de Operación Satélite, Periférica, de acuerdo con la clase de vehículo. Dichas tasas serán diferentes a las determinadas para las terminales de origen y en tránsito, salvo cuando los despachos se inicien desde la Terminal de Operación Satélite, Periférica, caso en el cual la tasa a pagar será la de la terminal de origen.</w:t>
      </w:r>
    </w:p>
    <w:p w14:paraId="52BC9D8C" w14:textId="77777777" w:rsidR="00C46380" w:rsidRDefault="00C46380">
      <w:pPr>
        <w:pStyle w:val="Textoindependiente"/>
      </w:pPr>
    </w:p>
    <w:p w14:paraId="52BC9D8D" w14:textId="77777777" w:rsidR="00C46380" w:rsidRDefault="001F5741">
      <w:pPr>
        <w:pStyle w:val="Textoindependiente"/>
        <w:ind w:left="444" w:right="1691"/>
        <w:jc w:val="both"/>
      </w:pPr>
      <w:r>
        <w:rPr>
          <w:color w:val="121212"/>
        </w:rPr>
        <w:t>(</w:t>
      </w:r>
      <w:hyperlink r:id="rId384">
        <w:r>
          <w:rPr>
            <w:color w:val="0000FF"/>
            <w:u w:val="single" w:color="0000FF"/>
          </w:rPr>
          <w:t>Decreto 2762 de 2001</w:t>
        </w:r>
      </w:hyperlink>
      <w:r>
        <w:rPr>
          <w:color w:val="121212"/>
        </w:rPr>
        <w:t xml:space="preserve">, artículo 12, modificado por el </w:t>
      </w:r>
      <w:hyperlink r:id="rId385">
        <w:r>
          <w:rPr>
            <w:color w:val="800080"/>
            <w:u w:val="single" w:color="800080"/>
          </w:rPr>
          <w:t>Decreto 3628 de 2003</w:t>
        </w:r>
      </w:hyperlink>
      <w:r>
        <w:rPr>
          <w:color w:val="121212"/>
        </w:rPr>
        <w:t xml:space="preserve">, artículo 1° y adicionado por el </w:t>
      </w:r>
      <w:hyperlink r:id="rId386">
        <w:r>
          <w:rPr>
            <w:color w:val="800080"/>
            <w:u w:val="single" w:color="800080"/>
          </w:rPr>
          <w:t>Decreto 2028 de 2006</w:t>
        </w:r>
      </w:hyperlink>
      <w:r>
        <w:rPr>
          <w:color w:val="121212"/>
        </w:rPr>
        <w:t>, artículo 3°).</w:t>
      </w:r>
    </w:p>
    <w:p w14:paraId="52BC9D8E" w14:textId="77777777" w:rsidR="00C46380" w:rsidRDefault="00C46380">
      <w:pPr>
        <w:pStyle w:val="Textoindependiente"/>
      </w:pPr>
    </w:p>
    <w:p w14:paraId="52BC9D8F" w14:textId="77777777" w:rsidR="00C46380" w:rsidRDefault="001F5741">
      <w:pPr>
        <w:pStyle w:val="Ttulo1"/>
        <w:ind w:right="1694"/>
      </w:pPr>
      <w:r>
        <w:rPr>
          <w:color w:val="121212"/>
        </w:rPr>
        <w:t>SUBSECCIÓN</w:t>
      </w:r>
      <w:r>
        <w:rPr>
          <w:color w:val="121212"/>
          <w:spacing w:val="-11"/>
        </w:rPr>
        <w:t xml:space="preserve"> </w:t>
      </w:r>
      <w:r>
        <w:rPr>
          <w:color w:val="121212"/>
          <w:spacing w:val="-10"/>
        </w:rPr>
        <w:t>4</w:t>
      </w:r>
    </w:p>
    <w:p w14:paraId="52BC9D90" w14:textId="77777777" w:rsidR="00C46380" w:rsidRDefault="00C46380">
      <w:pPr>
        <w:pStyle w:val="Textoindependiente"/>
        <w:spacing w:before="10"/>
        <w:rPr>
          <w:b/>
        </w:rPr>
      </w:pPr>
    </w:p>
    <w:p w14:paraId="52BC9D91" w14:textId="77777777" w:rsidR="00C46380" w:rsidRDefault="001F5741">
      <w:pPr>
        <w:pStyle w:val="Ttulo2"/>
        <w:ind w:right="1693"/>
      </w:pPr>
      <w:r>
        <w:rPr>
          <w:color w:val="121212"/>
        </w:rPr>
        <w:t>Obligaciones</w:t>
      </w:r>
      <w:r>
        <w:rPr>
          <w:color w:val="121212"/>
          <w:spacing w:val="-8"/>
        </w:rPr>
        <w:t xml:space="preserve"> </w:t>
      </w:r>
      <w:r>
        <w:rPr>
          <w:color w:val="121212"/>
        </w:rPr>
        <w:t>de</w:t>
      </w:r>
      <w:r>
        <w:rPr>
          <w:color w:val="121212"/>
          <w:spacing w:val="-8"/>
        </w:rPr>
        <w:t xml:space="preserve"> </w:t>
      </w:r>
      <w:r>
        <w:rPr>
          <w:color w:val="121212"/>
        </w:rPr>
        <w:t>las</w:t>
      </w:r>
      <w:r>
        <w:rPr>
          <w:color w:val="121212"/>
          <w:spacing w:val="-6"/>
        </w:rPr>
        <w:t xml:space="preserve"> </w:t>
      </w:r>
      <w:r>
        <w:rPr>
          <w:color w:val="121212"/>
          <w:spacing w:val="-2"/>
        </w:rPr>
        <w:t>terminales</w:t>
      </w:r>
    </w:p>
    <w:p w14:paraId="52BC9D92" w14:textId="77777777" w:rsidR="00C46380" w:rsidRDefault="00C46380">
      <w:pPr>
        <w:pStyle w:val="Textoindependiente"/>
        <w:rPr>
          <w:b/>
        </w:rPr>
      </w:pPr>
    </w:p>
    <w:p w14:paraId="52BC9D93" w14:textId="77777777" w:rsidR="00C46380" w:rsidRDefault="001F5741">
      <w:pPr>
        <w:ind w:left="444" w:right="1690"/>
        <w:jc w:val="both"/>
      </w:pPr>
      <w:r>
        <w:rPr>
          <w:b/>
          <w:color w:val="121212"/>
        </w:rPr>
        <w:t xml:space="preserve">Artículo 2.2.1.4.10.4.1. Obligaciones. </w:t>
      </w:r>
      <w:r>
        <w:rPr>
          <w:color w:val="121212"/>
        </w:rPr>
        <w:t xml:space="preserve">Son obligaciones de las empresas terminales de transporte terrestre automotor de pasajeros por carretera las </w:t>
      </w:r>
      <w:r>
        <w:rPr>
          <w:color w:val="121212"/>
          <w:spacing w:val="-2"/>
        </w:rPr>
        <w:t>siguientes:</w:t>
      </w:r>
    </w:p>
    <w:p w14:paraId="52BC9D94" w14:textId="77777777" w:rsidR="00C46380" w:rsidRDefault="00C46380">
      <w:pPr>
        <w:pStyle w:val="Textoindependiente"/>
        <w:spacing w:before="11"/>
        <w:rPr>
          <w:sz w:val="21"/>
        </w:rPr>
      </w:pPr>
    </w:p>
    <w:p w14:paraId="52BC9D95" w14:textId="77777777" w:rsidR="00C46380" w:rsidRDefault="001F5741">
      <w:pPr>
        <w:pStyle w:val="Prrafodelista"/>
        <w:numPr>
          <w:ilvl w:val="0"/>
          <w:numId w:val="256"/>
        </w:numPr>
        <w:tabs>
          <w:tab w:val="left" w:pos="838"/>
        </w:tabs>
        <w:ind w:right="1696" w:firstLine="0"/>
      </w:pPr>
      <w:r>
        <w:rPr>
          <w:color w:val="121212"/>
        </w:rPr>
        <w:t xml:space="preserve">Operar los terminales de transporte de conformidad con los criterios establecidos en la presente Sección y las normas que la complementen o </w:t>
      </w:r>
      <w:r>
        <w:rPr>
          <w:color w:val="121212"/>
          <w:spacing w:val="-2"/>
        </w:rPr>
        <w:t>adicionen.</w:t>
      </w:r>
    </w:p>
    <w:p w14:paraId="52BC9D96" w14:textId="77777777" w:rsidR="00C46380" w:rsidRDefault="00C46380">
      <w:pPr>
        <w:pStyle w:val="Textoindependiente"/>
        <w:spacing w:before="1"/>
        <w:rPr>
          <w:sz w:val="23"/>
        </w:rPr>
      </w:pPr>
    </w:p>
    <w:p w14:paraId="52BC9D97" w14:textId="77777777" w:rsidR="00C46380" w:rsidRDefault="001F5741">
      <w:pPr>
        <w:pStyle w:val="Prrafodelista"/>
        <w:numPr>
          <w:ilvl w:val="0"/>
          <w:numId w:val="256"/>
        </w:numPr>
        <w:tabs>
          <w:tab w:val="left" w:pos="819"/>
        </w:tabs>
        <w:ind w:right="1699" w:firstLine="0"/>
      </w:pPr>
      <w:r>
        <w:rPr>
          <w:color w:val="121212"/>
        </w:rPr>
        <w:t>Prestar los servicios propios del terminal relacionados con la actividad transportadora, en condiciones de equidad, oportunidad, calidad y</w:t>
      </w:r>
      <w:r>
        <w:rPr>
          <w:color w:val="121212"/>
          <w:spacing w:val="-6"/>
        </w:rPr>
        <w:t xml:space="preserve"> </w:t>
      </w:r>
      <w:r>
        <w:rPr>
          <w:color w:val="121212"/>
        </w:rPr>
        <w:t>seguridad.</w:t>
      </w:r>
    </w:p>
    <w:p w14:paraId="52BC9D98" w14:textId="77777777" w:rsidR="00C46380" w:rsidRDefault="00C46380">
      <w:pPr>
        <w:pStyle w:val="Textoindependiente"/>
        <w:spacing w:before="12"/>
        <w:rPr>
          <w:sz w:val="21"/>
        </w:rPr>
      </w:pPr>
    </w:p>
    <w:p w14:paraId="52BC9D99" w14:textId="77777777" w:rsidR="00C46380" w:rsidRDefault="001F5741">
      <w:pPr>
        <w:pStyle w:val="Prrafodelista"/>
        <w:numPr>
          <w:ilvl w:val="0"/>
          <w:numId w:val="256"/>
        </w:numPr>
        <w:tabs>
          <w:tab w:val="left" w:pos="810"/>
        </w:tabs>
        <w:ind w:right="1699" w:firstLine="0"/>
      </w:pPr>
      <w:r>
        <w:rPr>
          <w:color w:val="121212"/>
        </w:rPr>
        <w:t>Elaborar y aplicar su propio Manual Operativo, de conformidad con las disposiciones vigentes o las que se expidan para tal</w:t>
      </w:r>
      <w:r>
        <w:rPr>
          <w:color w:val="121212"/>
          <w:spacing w:val="-4"/>
        </w:rPr>
        <w:t xml:space="preserve"> </w:t>
      </w:r>
      <w:r>
        <w:rPr>
          <w:color w:val="121212"/>
        </w:rPr>
        <w:t>fin.</w:t>
      </w:r>
    </w:p>
    <w:p w14:paraId="52BC9D9A" w14:textId="77777777" w:rsidR="00C46380" w:rsidRDefault="00C46380">
      <w:pPr>
        <w:pStyle w:val="Textoindependiente"/>
        <w:spacing w:before="11"/>
        <w:rPr>
          <w:sz w:val="21"/>
        </w:rPr>
      </w:pPr>
    </w:p>
    <w:p w14:paraId="52BC9D9B" w14:textId="77777777" w:rsidR="00C46380" w:rsidRDefault="001F5741">
      <w:pPr>
        <w:pStyle w:val="Prrafodelista"/>
        <w:numPr>
          <w:ilvl w:val="0"/>
          <w:numId w:val="256"/>
        </w:numPr>
        <w:tabs>
          <w:tab w:val="left" w:pos="742"/>
        </w:tabs>
        <w:ind w:right="1689" w:firstLine="0"/>
      </w:pPr>
      <w:r>
        <w:rPr>
          <w:color w:val="121212"/>
        </w:rPr>
        <w:t>Permitir</w:t>
      </w:r>
      <w:r>
        <w:rPr>
          <w:color w:val="121212"/>
          <w:spacing w:val="-4"/>
        </w:rPr>
        <w:t xml:space="preserve"> </w:t>
      </w:r>
      <w:r>
        <w:rPr>
          <w:color w:val="121212"/>
        </w:rPr>
        <w:t>el</w:t>
      </w:r>
      <w:r>
        <w:rPr>
          <w:color w:val="121212"/>
          <w:spacing w:val="-2"/>
        </w:rPr>
        <w:t xml:space="preserve"> </w:t>
      </w:r>
      <w:r>
        <w:rPr>
          <w:color w:val="121212"/>
        </w:rPr>
        <w:t>despacho,</w:t>
      </w:r>
      <w:r>
        <w:rPr>
          <w:color w:val="121212"/>
          <w:spacing w:val="-4"/>
        </w:rPr>
        <w:t xml:space="preserve"> </w:t>
      </w:r>
      <w:r>
        <w:rPr>
          <w:color w:val="121212"/>
        </w:rPr>
        <w:t>únicamente</w:t>
      </w:r>
      <w:r>
        <w:rPr>
          <w:color w:val="121212"/>
          <w:spacing w:val="-2"/>
        </w:rPr>
        <w:t xml:space="preserve"> </w:t>
      </w:r>
      <w:r>
        <w:rPr>
          <w:color w:val="121212"/>
        </w:rPr>
        <w:t>a</w:t>
      </w:r>
      <w:r>
        <w:rPr>
          <w:color w:val="121212"/>
          <w:spacing w:val="-1"/>
        </w:rPr>
        <w:t xml:space="preserve"> </w:t>
      </w:r>
      <w:r>
        <w:rPr>
          <w:color w:val="121212"/>
        </w:rPr>
        <w:t>las</w:t>
      </w:r>
      <w:r>
        <w:rPr>
          <w:color w:val="121212"/>
          <w:spacing w:val="-3"/>
        </w:rPr>
        <w:t xml:space="preserve"> </w:t>
      </w:r>
      <w:r>
        <w:rPr>
          <w:color w:val="121212"/>
        </w:rPr>
        <w:t>empresas</w:t>
      </w:r>
      <w:r>
        <w:rPr>
          <w:color w:val="121212"/>
          <w:spacing w:val="-3"/>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 xml:space="preserve">debidamente habilitadas, en las rutas autorizadas o registradas ante el Ministerio de </w:t>
      </w:r>
      <w:r>
        <w:rPr>
          <w:color w:val="121212"/>
          <w:spacing w:val="-2"/>
        </w:rPr>
        <w:t>Transporte.</w:t>
      </w:r>
    </w:p>
    <w:p w14:paraId="52BC9D9C" w14:textId="77777777" w:rsidR="00C46380" w:rsidRDefault="00C46380">
      <w:pPr>
        <w:pStyle w:val="Textoindependiente"/>
        <w:spacing w:before="11"/>
      </w:pPr>
    </w:p>
    <w:p w14:paraId="52BC9D9D" w14:textId="77777777" w:rsidR="00C46380" w:rsidRDefault="001F5741">
      <w:pPr>
        <w:pStyle w:val="Prrafodelista"/>
        <w:numPr>
          <w:ilvl w:val="0"/>
          <w:numId w:val="256"/>
        </w:numPr>
        <w:tabs>
          <w:tab w:val="left" w:pos="747"/>
        </w:tabs>
        <w:spacing w:before="1"/>
        <w:ind w:right="1706" w:firstLine="0"/>
      </w:pPr>
      <w:r>
        <w:rPr>
          <w:color w:val="121212"/>
        </w:rPr>
        <w:t>Definir de conformidad con la necesidad del servicio y la disponibilidad física la distribución y asignación de sus áreas operativas.</w:t>
      </w:r>
    </w:p>
    <w:p w14:paraId="52BC9D9E" w14:textId="77777777" w:rsidR="00C46380" w:rsidRDefault="00C46380">
      <w:pPr>
        <w:pStyle w:val="Textoindependiente"/>
        <w:spacing w:before="11"/>
        <w:rPr>
          <w:sz w:val="21"/>
        </w:rPr>
      </w:pPr>
    </w:p>
    <w:p w14:paraId="52BC9D9F" w14:textId="77777777" w:rsidR="00C46380" w:rsidRDefault="001F5741">
      <w:pPr>
        <w:pStyle w:val="Prrafodelista"/>
        <w:numPr>
          <w:ilvl w:val="0"/>
          <w:numId w:val="256"/>
        </w:numPr>
        <w:tabs>
          <w:tab w:val="left" w:pos="814"/>
        </w:tabs>
        <w:ind w:right="1690" w:firstLine="0"/>
      </w:pPr>
      <w:r>
        <w:rPr>
          <w:color w:val="121212"/>
        </w:rPr>
        <w:t>Permitir al interior del terminal, el desempeño de sus funciones a las autoridades de transporte y tránsito respecto del control de la operación en general de la actividad transportadora.</w:t>
      </w:r>
    </w:p>
    <w:p w14:paraId="52BC9DA0" w14:textId="77777777" w:rsidR="00C46380" w:rsidRDefault="00C46380">
      <w:pPr>
        <w:jc w:val="both"/>
        <w:sectPr w:rsidR="00C46380">
          <w:pgSz w:w="12240" w:h="15840"/>
          <w:pgMar w:top="1340" w:right="0" w:bottom="280" w:left="1260" w:header="720" w:footer="720" w:gutter="0"/>
          <w:cols w:space="720"/>
        </w:sectPr>
      </w:pPr>
    </w:p>
    <w:p w14:paraId="52BC9DA1" w14:textId="77777777" w:rsidR="00C46380" w:rsidRDefault="00C46380">
      <w:pPr>
        <w:pStyle w:val="Textoindependiente"/>
        <w:spacing w:before="6"/>
        <w:rPr>
          <w:sz w:val="19"/>
        </w:rPr>
      </w:pPr>
    </w:p>
    <w:p w14:paraId="52BC9DA2" w14:textId="77777777" w:rsidR="00C46380" w:rsidRDefault="001F5741">
      <w:pPr>
        <w:pStyle w:val="Prrafodelista"/>
        <w:numPr>
          <w:ilvl w:val="0"/>
          <w:numId w:val="256"/>
        </w:numPr>
        <w:tabs>
          <w:tab w:val="left" w:pos="745"/>
        </w:tabs>
        <w:spacing w:before="101"/>
        <w:ind w:right="1695" w:firstLine="0"/>
      </w:pPr>
      <w:r>
        <w:rPr>
          <w:color w:val="121212"/>
        </w:rPr>
        <w:t>Expedir oportunamente el documento que acredita el</w:t>
      </w:r>
      <w:r>
        <w:rPr>
          <w:color w:val="121212"/>
          <w:spacing w:val="-1"/>
        </w:rPr>
        <w:t xml:space="preserve"> </w:t>
      </w:r>
      <w:r>
        <w:rPr>
          <w:color w:val="121212"/>
        </w:rPr>
        <w:t>pago de la tasa de uso al vehículo despachado desde el terminal de transporte terrestre automotor de pasajeros por carretera.</w:t>
      </w:r>
    </w:p>
    <w:p w14:paraId="52BC9DA3" w14:textId="77777777" w:rsidR="00C46380" w:rsidRDefault="00C46380">
      <w:pPr>
        <w:pStyle w:val="Textoindependiente"/>
        <w:spacing w:before="11"/>
      </w:pPr>
    </w:p>
    <w:p w14:paraId="52BC9DA4" w14:textId="77777777" w:rsidR="00C46380" w:rsidRDefault="001F5741">
      <w:pPr>
        <w:pStyle w:val="Prrafodelista"/>
        <w:numPr>
          <w:ilvl w:val="0"/>
          <w:numId w:val="256"/>
        </w:numPr>
        <w:tabs>
          <w:tab w:val="left" w:pos="774"/>
        </w:tabs>
        <w:ind w:right="1690" w:firstLine="0"/>
      </w:pPr>
      <w:r>
        <w:rPr>
          <w:color w:val="121212"/>
        </w:rPr>
        <w:t xml:space="preserve">Con fundamento en el artículo 2 de la </w:t>
      </w:r>
      <w:hyperlink r:id="rId387">
        <w:r>
          <w:rPr>
            <w:color w:val="0000FF"/>
            <w:u w:val="single" w:color="0000FF"/>
          </w:rPr>
          <w:t xml:space="preserve">Ley 336 de 1996 </w:t>
        </w:r>
      </w:hyperlink>
      <w:r>
        <w:rPr>
          <w:color w:val="121212"/>
        </w:rPr>
        <w:t>y en consonancia con los programas de seguridad que implemente el Ministerio de Transporte, las empresas terminales de transporte en operación deberán disponer, dentro de las instalaciones físicas de cada terminal de transporte, los equipos, el personal idóneo y un área suficiente para efectuar exámenes médicos generales de aptitud física y practicar la prueba de alcoholimetría a una muestra representativa de los conductores que estén próximos a ser despachados del respectivo terminal. Para el desarrollo de estos programas se contará con los recursos previstos en el artículo 2.2.1.4.10.3.2 del presente Decreto, los cuales se manejarán de manera coordinada y organizada entre las empresas</w:t>
      </w:r>
      <w:r>
        <w:rPr>
          <w:color w:val="121212"/>
          <w:spacing w:val="-3"/>
        </w:rPr>
        <w:t xml:space="preserve"> </w:t>
      </w:r>
      <w:r>
        <w:rPr>
          <w:color w:val="121212"/>
        </w:rPr>
        <w:t>de</w:t>
      </w:r>
      <w:r>
        <w:rPr>
          <w:color w:val="121212"/>
          <w:spacing w:val="-4"/>
        </w:rPr>
        <w:t xml:space="preserve"> </w:t>
      </w:r>
      <w:r>
        <w:rPr>
          <w:color w:val="121212"/>
        </w:rPr>
        <w:t>transporte</w:t>
      </w:r>
      <w:r>
        <w:rPr>
          <w:color w:val="121212"/>
          <w:spacing w:val="-3"/>
        </w:rPr>
        <w:t xml:space="preserve"> </w:t>
      </w:r>
      <w:r>
        <w:rPr>
          <w:color w:val="121212"/>
        </w:rPr>
        <w:t>intermunicipal</w:t>
      </w:r>
      <w:r>
        <w:rPr>
          <w:color w:val="121212"/>
          <w:spacing w:val="-5"/>
        </w:rPr>
        <w:t xml:space="preserve"> </w:t>
      </w:r>
      <w:r>
        <w:rPr>
          <w:color w:val="121212"/>
        </w:rPr>
        <w:t>de</w:t>
      </w:r>
      <w:r>
        <w:rPr>
          <w:color w:val="121212"/>
          <w:spacing w:val="-2"/>
        </w:rPr>
        <w:t xml:space="preserve"> </w:t>
      </w:r>
      <w:r>
        <w:rPr>
          <w:color w:val="121212"/>
        </w:rPr>
        <w:t>pasajeros</w:t>
      </w:r>
      <w:r>
        <w:rPr>
          <w:color w:val="121212"/>
          <w:spacing w:val="-4"/>
        </w:rPr>
        <w:t xml:space="preserve"> </w:t>
      </w:r>
      <w:r>
        <w:rPr>
          <w:color w:val="121212"/>
        </w:rPr>
        <w:t>usuarias</w:t>
      </w:r>
      <w:r>
        <w:rPr>
          <w:color w:val="121212"/>
          <w:spacing w:val="-3"/>
        </w:rPr>
        <w:t xml:space="preserve"> </w:t>
      </w:r>
      <w:r>
        <w:rPr>
          <w:color w:val="121212"/>
        </w:rPr>
        <w:t>de</w:t>
      </w:r>
      <w:r>
        <w:rPr>
          <w:color w:val="121212"/>
          <w:spacing w:val="-2"/>
        </w:rPr>
        <w:t xml:space="preserve"> </w:t>
      </w:r>
      <w:r>
        <w:rPr>
          <w:color w:val="121212"/>
        </w:rPr>
        <w:t>los</w:t>
      </w:r>
      <w:r>
        <w:rPr>
          <w:color w:val="121212"/>
          <w:spacing w:val="-3"/>
        </w:rPr>
        <w:t xml:space="preserve"> </w:t>
      </w:r>
      <w:r>
        <w:rPr>
          <w:color w:val="121212"/>
        </w:rPr>
        <w:t>terminales, o a través de sus agremiaciones y los terminales de transporte en su</w:t>
      </w:r>
      <w:r>
        <w:rPr>
          <w:color w:val="121212"/>
          <w:spacing w:val="-17"/>
        </w:rPr>
        <w:t xml:space="preserve"> </w:t>
      </w:r>
      <w:r>
        <w:rPr>
          <w:color w:val="121212"/>
        </w:rPr>
        <w:t>conjunto.</w:t>
      </w:r>
    </w:p>
    <w:p w14:paraId="52BC9DA5" w14:textId="77777777" w:rsidR="00C46380" w:rsidRDefault="00C46380">
      <w:pPr>
        <w:pStyle w:val="Textoindependiente"/>
        <w:spacing w:before="12"/>
        <w:rPr>
          <w:sz w:val="21"/>
        </w:rPr>
      </w:pPr>
    </w:p>
    <w:p w14:paraId="52BC9DA6" w14:textId="77777777" w:rsidR="00C46380" w:rsidRDefault="001F5741">
      <w:pPr>
        <w:pStyle w:val="Prrafodelista"/>
        <w:numPr>
          <w:ilvl w:val="0"/>
          <w:numId w:val="256"/>
        </w:numPr>
        <w:tabs>
          <w:tab w:val="left" w:pos="764"/>
        </w:tabs>
        <w:spacing w:line="276" w:lineRule="auto"/>
        <w:ind w:right="1691" w:firstLine="0"/>
      </w:pPr>
      <w:r>
        <w:rPr>
          <w:color w:val="121212"/>
        </w:rPr>
        <w:t>Suministrar al Ministerio de Transporte de manera oportuna la información relacionada con la operación del transporte de pasajeros de acuerdo con los formatos, plazos y medios que para este fin establezca el</w:t>
      </w:r>
      <w:r>
        <w:rPr>
          <w:color w:val="121212"/>
          <w:spacing w:val="-11"/>
        </w:rPr>
        <w:t xml:space="preserve"> </w:t>
      </w:r>
      <w:r>
        <w:rPr>
          <w:color w:val="121212"/>
        </w:rPr>
        <w:t>Ministerio.</w:t>
      </w:r>
    </w:p>
    <w:p w14:paraId="52BC9DA7" w14:textId="77777777" w:rsidR="00C46380" w:rsidRDefault="00C46380">
      <w:pPr>
        <w:pStyle w:val="Textoindependiente"/>
        <w:spacing w:before="3"/>
      </w:pPr>
    </w:p>
    <w:p w14:paraId="52BC9DA8" w14:textId="77777777" w:rsidR="00C46380" w:rsidRDefault="001F5741">
      <w:pPr>
        <w:pStyle w:val="Prrafodelista"/>
        <w:numPr>
          <w:ilvl w:val="0"/>
          <w:numId w:val="256"/>
        </w:numPr>
        <w:tabs>
          <w:tab w:val="left" w:pos="942"/>
        </w:tabs>
        <w:ind w:right="1696" w:firstLine="0"/>
      </w:pPr>
      <w:r>
        <w:rPr>
          <w:color w:val="121212"/>
        </w:rPr>
        <w:t>Cobrar las tasas de uso fijadas por el Ministerio de Transporte en los términos de la presente Sección y de la resolución</w:t>
      </w:r>
      <w:r>
        <w:rPr>
          <w:color w:val="121212"/>
          <w:spacing w:val="-5"/>
        </w:rPr>
        <w:t xml:space="preserve"> </w:t>
      </w:r>
      <w:r>
        <w:rPr>
          <w:color w:val="121212"/>
        </w:rPr>
        <w:t>respectiva.</w:t>
      </w:r>
    </w:p>
    <w:p w14:paraId="52BC9DA9" w14:textId="77777777" w:rsidR="00C46380" w:rsidRDefault="00C46380">
      <w:pPr>
        <w:pStyle w:val="Textoindependiente"/>
        <w:spacing w:before="2"/>
      </w:pPr>
    </w:p>
    <w:p w14:paraId="52BC9DAA" w14:textId="77777777" w:rsidR="00C46380" w:rsidRDefault="001F5741">
      <w:pPr>
        <w:pStyle w:val="Prrafodelista"/>
        <w:numPr>
          <w:ilvl w:val="0"/>
          <w:numId w:val="256"/>
        </w:numPr>
        <w:tabs>
          <w:tab w:val="left" w:pos="954"/>
        </w:tabs>
        <w:ind w:right="1692" w:firstLine="0"/>
      </w:pPr>
      <w:r>
        <w:rPr>
          <w:color w:val="121212"/>
        </w:rPr>
        <w:t xml:space="preserve">No permitir, bajo ningún pretexto, dentro de las instalaciones de las terminales, el </w:t>
      </w:r>
      <w:proofErr w:type="spellStart"/>
      <w:r>
        <w:rPr>
          <w:color w:val="121212"/>
        </w:rPr>
        <w:t>pregoneo</w:t>
      </w:r>
      <w:proofErr w:type="spellEnd"/>
      <w:r>
        <w:rPr>
          <w:color w:val="121212"/>
        </w:rPr>
        <w:t xml:space="preserve"> de los servicios o rutas que prestan las empresas </w:t>
      </w:r>
      <w:r>
        <w:rPr>
          <w:color w:val="121212"/>
          <w:spacing w:val="-2"/>
        </w:rPr>
        <w:t>transportadoras.</w:t>
      </w:r>
    </w:p>
    <w:p w14:paraId="52BC9DAB" w14:textId="77777777" w:rsidR="00C46380" w:rsidRDefault="00C46380">
      <w:pPr>
        <w:pStyle w:val="Textoindependiente"/>
        <w:spacing w:before="11"/>
        <w:rPr>
          <w:sz w:val="21"/>
        </w:rPr>
      </w:pPr>
    </w:p>
    <w:p w14:paraId="52BC9DAC" w14:textId="77777777" w:rsidR="00C46380" w:rsidRDefault="001F5741">
      <w:pPr>
        <w:pStyle w:val="Textoindependiente"/>
        <w:ind w:left="444" w:right="1691"/>
        <w:jc w:val="both"/>
      </w:pPr>
      <w:r>
        <w:rPr>
          <w:b/>
          <w:color w:val="121212"/>
        </w:rPr>
        <w:t xml:space="preserve">Parágrafo. </w:t>
      </w:r>
      <w:r>
        <w:rPr>
          <w:color w:val="121212"/>
        </w:rPr>
        <w:t>Los exámenes médicos generales, de aptitud física y la prueba de alcoholimetría, previstos en el numeral 8 del presente artículo, se realizarán siempre en la terminal de origen -principal o satélite-, cumpliendo con los reglamentos expedidos para tal efecto.</w:t>
      </w:r>
    </w:p>
    <w:p w14:paraId="52BC9DAD" w14:textId="77777777" w:rsidR="00C46380" w:rsidRDefault="00C46380">
      <w:pPr>
        <w:pStyle w:val="Textoindependiente"/>
        <w:spacing w:before="12"/>
        <w:rPr>
          <w:sz w:val="21"/>
        </w:rPr>
      </w:pPr>
    </w:p>
    <w:p w14:paraId="52BC9DAE" w14:textId="77777777" w:rsidR="00C46380" w:rsidRDefault="001F5741">
      <w:pPr>
        <w:pStyle w:val="Textoindependiente"/>
        <w:ind w:left="444" w:right="1691"/>
        <w:jc w:val="both"/>
      </w:pPr>
      <w:r>
        <w:rPr>
          <w:color w:val="121212"/>
        </w:rPr>
        <w:t>(</w:t>
      </w:r>
      <w:hyperlink r:id="rId388">
        <w:r>
          <w:rPr>
            <w:color w:val="0000FF"/>
            <w:u w:val="single" w:color="0000FF"/>
          </w:rPr>
          <w:t>Decreto 2762 de 2001</w:t>
        </w:r>
      </w:hyperlink>
      <w:r>
        <w:rPr>
          <w:color w:val="121212"/>
        </w:rPr>
        <w:t xml:space="preserve">, artículo 13, modificado por el </w:t>
      </w:r>
      <w:hyperlink r:id="rId389">
        <w:r>
          <w:rPr>
            <w:color w:val="800080"/>
            <w:u w:val="single" w:color="800080"/>
          </w:rPr>
          <w:t>Decreto 2028 de 2006</w:t>
        </w:r>
      </w:hyperlink>
      <w:r>
        <w:rPr>
          <w:color w:val="121212"/>
        </w:rPr>
        <w:t>, artículo 4°).</w:t>
      </w:r>
    </w:p>
    <w:p w14:paraId="52BC9DAF" w14:textId="77777777" w:rsidR="00C46380" w:rsidRDefault="00C46380">
      <w:pPr>
        <w:pStyle w:val="Textoindependiente"/>
        <w:spacing w:before="11"/>
      </w:pPr>
    </w:p>
    <w:p w14:paraId="52BC9DB0" w14:textId="77777777" w:rsidR="00C46380" w:rsidRDefault="001F5741">
      <w:pPr>
        <w:pStyle w:val="Ttulo1"/>
        <w:ind w:right="1694"/>
      </w:pPr>
      <w:r>
        <w:rPr>
          <w:color w:val="121212"/>
        </w:rPr>
        <w:t>SUBSECCIÓN</w:t>
      </w:r>
      <w:r>
        <w:rPr>
          <w:color w:val="121212"/>
          <w:spacing w:val="-11"/>
        </w:rPr>
        <w:t xml:space="preserve"> </w:t>
      </w:r>
      <w:r>
        <w:rPr>
          <w:color w:val="121212"/>
          <w:spacing w:val="-10"/>
        </w:rPr>
        <w:t>5</w:t>
      </w:r>
    </w:p>
    <w:p w14:paraId="52BC9DB1" w14:textId="77777777" w:rsidR="00C46380" w:rsidRDefault="00C46380">
      <w:pPr>
        <w:pStyle w:val="Textoindependiente"/>
        <w:spacing w:before="11"/>
        <w:rPr>
          <w:b/>
          <w:sz w:val="21"/>
        </w:rPr>
      </w:pPr>
    </w:p>
    <w:p w14:paraId="52BC9DB2" w14:textId="77777777" w:rsidR="00C46380" w:rsidRDefault="001F5741">
      <w:pPr>
        <w:pStyle w:val="Ttulo2"/>
        <w:spacing w:line="242" w:lineRule="auto"/>
        <w:ind w:left="624" w:right="1883"/>
      </w:pPr>
      <w:r>
        <w:rPr>
          <w:color w:val="121212"/>
        </w:rPr>
        <w:t>Derechos,</w:t>
      </w:r>
      <w:r>
        <w:rPr>
          <w:color w:val="121212"/>
          <w:spacing w:val="-6"/>
        </w:rPr>
        <w:t xml:space="preserve"> </w:t>
      </w:r>
      <w:r>
        <w:rPr>
          <w:color w:val="121212"/>
        </w:rPr>
        <w:t>deberes</w:t>
      </w:r>
      <w:r>
        <w:rPr>
          <w:color w:val="121212"/>
          <w:spacing w:val="-4"/>
        </w:rPr>
        <w:t xml:space="preserve"> </w:t>
      </w:r>
      <w:r>
        <w:rPr>
          <w:color w:val="121212"/>
        </w:rPr>
        <w:t>y</w:t>
      </w:r>
      <w:r>
        <w:rPr>
          <w:color w:val="121212"/>
          <w:spacing w:val="-5"/>
        </w:rPr>
        <w:t xml:space="preserve"> </w:t>
      </w:r>
      <w:r>
        <w:rPr>
          <w:color w:val="121212"/>
        </w:rPr>
        <w:t>prohibiciones</w:t>
      </w:r>
      <w:r>
        <w:rPr>
          <w:color w:val="121212"/>
          <w:spacing w:val="-4"/>
        </w:rPr>
        <w:t xml:space="preserve"> </w:t>
      </w:r>
      <w:r>
        <w:rPr>
          <w:color w:val="121212"/>
        </w:rPr>
        <w:t>de</w:t>
      </w:r>
      <w:r>
        <w:rPr>
          <w:color w:val="121212"/>
          <w:spacing w:val="-6"/>
        </w:rPr>
        <w:t xml:space="preserve"> </w:t>
      </w:r>
      <w:r>
        <w:rPr>
          <w:color w:val="121212"/>
        </w:rPr>
        <w:t>las</w:t>
      </w:r>
      <w:r>
        <w:rPr>
          <w:color w:val="121212"/>
          <w:spacing w:val="-4"/>
        </w:rPr>
        <w:t xml:space="preserve"> </w:t>
      </w:r>
      <w:r>
        <w:rPr>
          <w:color w:val="121212"/>
        </w:rPr>
        <w:t>empresas</w:t>
      </w:r>
      <w:r>
        <w:rPr>
          <w:color w:val="121212"/>
          <w:spacing w:val="-4"/>
        </w:rPr>
        <w:t xml:space="preserve"> </w:t>
      </w:r>
      <w:r>
        <w:rPr>
          <w:color w:val="121212"/>
        </w:rPr>
        <w:t>de</w:t>
      </w:r>
      <w:r>
        <w:rPr>
          <w:color w:val="121212"/>
          <w:spacing w:val="-6"/>
        </w:rPr>
        <w:t xml:space="preserve"> </w:t>
      </w:r>
      <w:r>
        <w:rPr>
          <w:color w:val="121212"/>
        </w:rPr>
        <w:t>transporte frente a los terminales de transporte terrestre automotor</w:t>
      </w:r>
    </w:p>
    <w:p w14:paraId="52BC9DB3" w14:textId="77777777" w:rsidR="00C46380" w:rsidRDefault="00C46380">
      <w:pPr>
        <w:pStyle w:val="Textoindependiente"/>
        <w:spacing w:before="8"/>
        <w:rPr>
          <w:b/>
        </w:rPr>
      </w:pPr>
    </w:p>
    <w:p w14:paraId="52BC9DB4" w14:textId="77777777" w:rsidR="00C46380" w:rsidRDefault="001F5741">
      <w:pPr>
        <w:pStyle w:val="Textoindependiente"/>
        <w:spacing w:before="1"/>
        <w:ind w:left="444" w:right="1688"/>
        <w:jc w:val="both"/>
      </w:pPr>
      <w:r>
        <w:rPr>
          <w:b/>
          <w:color w:val="121212"/>
        </w:rPr>
        <w:t xml:space="preserve">Artículo 2.2.1.4.10.5.1. Derechos. </w:t>
      </w:r>
      <w:r>
        <w:rPr>
          <w:color w:val="121212"/>
        </w:rPr>
        <w:t>Las empresas transportadoras debidamente</w:t>
      </w:r>
      <w:r>
        <w:rPr>
          <w:color w:val="121212"/>
          <w:spacing w:val="-1"/>
        </w:rPr>
        <w:t xml:space="preserve"> </w:t>
      </w:r>
      <w:r>
        <w:rPr>
          <w:color w:val="121212"/>
        </w:rPr>
        <w:t>autorizadas</w:t>
      </w:r>
      <w:r>
        <w:rPr>
          <w:color w:val="121212"/>
          <w:spacing w:val="-2"/>
        </w:rPr>
        <w:t xml:space="preserve"> </w:t>
      </w:r>
      <w:r>
        <w:rPr>
          <w:color w:val="121212"/>
        </w:rPr>
        <w:t>o</w:t>
      </w:r>
      <w:r>
        <w:rPr>
          <w:color w:val="121212"/>
          <w:spacing w:val="-2"/>
        </w:rPr>
        <w:t xml:space="preserve"> </w:t>
      </w:r>
      <w:r>
        <w:rPr>
          <w:color w:val="121212"/>
        </w:rPr>
        <w:t>habilitadas para prestar</w:t>
      </w:r>
      <w:r>
        <w:rPr>
          <w:color w:val="121212"/>
          <w:spacing w:val="-2"/>
        </w:rPr>
        <w:t xml:space="preserve"> </w:t>
      </w:r>
      <w:r>
        <w:rPr>
          <w:color w:val="121212"/>
        </w:rPr>
        <w:t>el</w:t>
      </w:r>
      <w:r>
        <w:rPr>
          <w:color w:val="121212"/>
          <w:spacing w:val="-5"/>
        </w:rPr>
        <w:t xml:space="preserve"> </w:t>
      </w:r>
      <w:r>
        <w:rPr>
          <w:color w:val="121212"/>
        </w:rPr>
        <w:t>servicio</w:t>
      </w:r>
      <w:r>
        <w:rPr>
          <w:color w:val="121212"/>
          <w:spacing w:val="-2"/>
        </w:rPr>
        <w:t xml:space="preserve"> </w:t>
      </w:r>
      <w:r>
        <w:rPr>
          <w:color w:val="121212"/>
        </w:rPr>
        <w:t>de transporte</w:t>
      </w:r>
      <w:r>
        <w:rPr>
          <w:color w:val="121212"/>
          <w:spacing w:val="-1"/>
        </w:rPr>
        <w:t xml:space="preserve"> </w:t>
      </w:r>
      <w:r>
        <w:rPr>
          <w:color w:val="121212"/>
        </w:rPr>
        <w:t>de pasajeros, al utilizar los terminales de transporte terrestre automotor de pasajeros tendrán los siguientes derechos:</w:t>
      </w:r>
    </w:p>
    <w:p w14:paraId="52BC9DB5" w14:textId="77777777" w:rsidR="00C46380" w:rsidRDefault="00C46380">
      <w:pPr>
        <w:jc w:val="both"/>
        <w:sectPr w:rsidR="00C46380">
          <w:pgSz w:w="12240" w:h="15840"/>
          <w:pgMar w:top="1500" w:right="0" w:bottom="280" w:left="1260" w:header="720" w:footer="720" w:gutter="0"/>
          <w:cols w:space="720"/>
        </w:sectPr>
      </w:pPr>
    </w:p>
    <w:p w14:paraId="52BC9DB6" w14:textId="77777777" w:rsidR="00C46380" w:rsidRDefault="001F5741">
      <w:pPr>
        <w:pStyle w:val="Prrafodelista"/>
        <w:numPr>
          <w:ilvl w:val="0"/>
          <w:numId w:val="255"/>
        </w:numPr>
        <w:tabs>
          <w:tab w:val="left" w:pos="747"/>
        </w:tabs>
        <w:spacing w:before="71"/>
        <w:ind w:right="1695" w:firstLine="0"/>
      </w:pPr>
      <w:r>
        <w:rPr>
          <w:color w:val="121212"/>
        </w:rPr>
        <w:lastRenderedPageBreak/>
        <w:t>Acceder a los servicios que prestan las empresas terminales de transporte a través de su infraestructura, en condiciones de seguridad y</w:t>
      </w:r>
      <w:r>
        <w:rPr>
          <w:color w:val="121212"/>
          <w:spacing w:val="-9"/>
        </w:rPr>
        <w:t xml:space="preserve"> </w:t>
      </w:r>
      <w:r>
        <w:rPr>
          <w:color w:val="121212"/>
        </w:rPr>
        <w:t>comodidad.</w:t>
      </w:r>
    </w:p>
    <w:p w14:paraId="52BC9DB7" w14:textId="77777777" w:rsidR="00C46380" w:rsidRDefault="00C46380">
      <w:pPr>
        <w:pStyle w:val="Textoindependiente"/>
        <w:spacing w:before="11"/>
        <w:rPr>
          <w:sz w:val="21"/>
        </w:rPr>
      </w:pPr>
    </w:p>
    <w:p w14:paraId="52BC9DB8" w14:textId="77777777" w:rsidR="00C46380" w:rsidRDefault="001F5741">
      <w:pPr>
        <w:pStyle w:val="Prrafodelista"/>
        <w:numPr>
          <w:ilvl w:val="0"/>
          <w:numId w:val="255"/>
        </w:numPr>
        <w:tabs>
          <w:tab w:val="left" w:pos="829"/>
        </w:tabs>
        <w:spacing w:before="1"/>
        <w:ind w:right="1697" w:firstLine="0"/>
      </w:pPr>
      <w:r>
        <w:rPr>
          <w:color w:val="121212"/>
        </w:rPr>
        <w:t>Utilizar las áreas operativas de los terminales de conformidad con la distribución y asignación definida por la empresa terminal</w:t>
      </w:r>
      <w:r>
        <w:rPr>
          <w:color w:val="121212"/>
          <w:spacing w:val="-5"/>
        </w:rPr>
        <w:t xml:space="preserve"> </w:t>
      </w:r>
      <w:r>
        <w:rPr>
          <w:color w:val="121212"/>
        </w:rPr>
        <w:t>respectiva.</w:t>
      </w:r>
    </w:p>
    <w:p w14:paraId="52BC9DB9" w14:textId="77777777" w:rsidR="00C46380" w:rsidRDefault="00C46380">
      <w:pPr>
        <w:pStyle w:val="Textoindependiente"/>
        <w:spacing w:before="11"/>
        <w:rPr>
          <w:sz w:val="21"/>
        </w:rPr>
      </w:pPr>
    </w:p>
    <w:p w14:paraId="52BC9DBA" w14:textId="77777777" w:rsidR="00C46380" w:rsidRDefault="001F5741">
      <w:pPr>
        <w:pStyle w:val="Prrafodelista"/>
        <w:numPr>
          <w:ilvl w:val="0"/>
          <w:numId w:val="255"/>
        </w:numPr>
        <w:tabs>
          <w:tab w:val="left" w:pos="843"/>
        </w:tabs>
        <w:ind w:right="1691" w:firstLine="0"/>
      </w:pPr>
      <w:r>
        <w:rPr>
          <w:color w:val="121212"/>
        </w:rPr>
        <w:t xml:space="preserve">Tener acceso, en condiciones de equidad, a los servicios conexos y complementarios que ofrecen las Terminales, dentro de las condiciones de uso </w:t>
      </w:r>
      <w:r>
        <w:rPr>
          <w:color w:val="121212"/>
          <w:spacing w:val="-2"/>
        </w:rPr>
        <w:t>establecidas.</w:t>
      </w:r>
    </w:p>
    <w:p w14:paraId="52BC9DBB" w14:textId="77777777" w:rsidR="00C46380" w:rsidRDefault="00C46380">
      <w:pPr>
        <w:pStyle w:val="Textoindependiente"/>
        <w:spacing w:before="11"/>
      </w:pPr>
    </w:p>
    <w:p w14:paraId="52BC9DBC" w14:textId="77777777" w:rsidR="00C46380" w:rsidRDefault="001F5741">
      <w:pPr>
        <w:pStyle w:val="Textoindependiente"/>
        <w:ind w:left="444"/>
      </w:pPr>
      <w:r>
        <w:rPr>
          <w:color w:val="121212"/>
        </w:rPr>
        <w:t>(</w:t>
      </w:r>
      <w:hyperlink r:id="rId390">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14).</w:t>
      </w:r>
    </w:p>
    <w:p w14:paraId="52BC9DBD" w14:textId="77777777" w:rsidR="00C46380" w:rsidRDefault="00C46380">
      <w:pPr>
        <w:pStyle w:val="Textoindependiente"/>
      </w:pPr>
    </w:p>
    <w:p w14:paraId="52BC9DBE" w14:textId="77777777" w:rsidR="00C46380" w:rsidRDefault="001F5741">
      <w:pPr>
        <w:tabs>
          <w:tab w:val="left" w:pos="1701"/>
          <w:tab w:val="left" w:pos="3793"/>
          <w:tab w:val="left" w:pos="5180"/>
          <w:tab w:val="left" w:pos="5895"/>
          <w:tab w:val="left" w:pos="7061"/>
          <w:tab w:val="left" w:pos="7620"/>
          <w:tab w:val="left" w:pos="8215"/>
        </w:tabs>
        <w:ind w:left="444" w:right="1691"/>
      </w:pPr>
      <w:r>
        <w:rPr>
          <w:b/>
          <w:color w:val="121212"/>
          <w:spacing w:val="-2"/>
        </w:rPr>
        <w:t>Artículo</w:t>
      </w:r>
      <w:r>
        <w:rPr>
          <w:b/>
          <w:color w:val="121212"/>
        </w:rPr>
        <w:tab/>
      </w:r>
      <w:r>
        <w:rPr>
          <w:b/>
          <w:color w:val="121212"/>
          <w:spacing w:val="-2"/>
        </w:rPr>
        <w:t>2.2.1.4.10.5.2.</w:t>
      </w:r>
      <w:r>
        <w:rPr>
          <w:b/>
          <w:color w:val="121212"/>
        </w:rPr>
        <w:tab/>
      </w:r>
      <w:r>
        <w:rPr>
          <w:b/>
          <w:color w:val="121212"/>
          <w:spacing w:val="-2"/>
        </w:rPr>
        <w:t>Deberes.</w:t>
      </w:r>
      <w:r>
        <w:rPr>
          <w:b/>
          <w:color w:val="121212"/>
        </w:rPr>
        <w:tab/>
      </w:r>
      <w:r>
        <w:rPr>
          <w:color w:val="121212"/>
          <w:spacing w:val="-4"/>
        </w:rPr>
        <w:t>Son</w:t>
      </w:r>
      <w:r>
        <w:rPr>
          <w:color w:val="121212"/>
        </w:rPr>
        <w:tab/>
      </w:r>
      <w:r>
        <w:rPr>
          <w:color w:val="121212"/>
          <w:spacing w:val="-2"/>
        </w:rPr>
        <w:t>deberes</w:t>
      </w:r>
      <w:r>
        <w:rPr>
          <w:color w:val="121212"/>
        </w:rPr>
        <w:tab/>
      </w:r>
      <w:r>
        <w:rPr>
          <w:color w:val="121212"/>
          <w:spacing w:val="-6"/>
        </w:rPr>
        <w:t>de</w:t>
      </w:r>
      <w:r>
        <w:rPr>
          <w:color w:val="121212"/>
        </w:rPr>
        <w:tab/>
      </w:r>
      <w:r>
        <w:rPr>
          <w:color w:val="121212"/>
          <w:spacing w:val="-4"/>
        </w:rPr>
        <w:t>las</w:t>
      </w:r>
      <w:r>
        <w:rPr>
          <w:color w:val="121212"/>
        </w:rPr>
        <w:tab/>
      </w:r>
      <w:r>
        <w:rPr>
          <w:color w:val="121212"/>
          <w:spacing w:val="-2"/>
        </w:rPr>
        <w:t xml:space="preserve">empresas </w:t>
      </w:r>
      <w:r>
        <w:rPr>
          <w:color w:val="121212"/>
        </w:rPr>
        <w:t>transportadoras usuarias de terminales de transporte los siguientes:</w:t>
      </w:r>
    </w:p>
    <w:p w14:paraId="52BC9DBF" w14:textId="77777777" w:rsidR="00C46380" w:rsidRDefault="00C46380">
      <w:pPr>
        <w:pStyle w:val="Textoindependiente"/>
        <w:spacing w:before="10"/>
      </w:pPr>
    </w:p>
    <w:p w14:paraId="52BC9DC0" w14:textId="77777777" w:rsidR="00C46380" w:rsidRDefault="001F5741">
      <w:pPr>
        <w:pStyle w:val="Prrafodelista"/>
        <w:numPr>
          <w:ilvl w:val="0"/>
          <w:numId w:val="254"/>
        </w:numPr>
        <w:tabs>
          <w:tab w:val="left" w:pos="822"/>
        </w:tabs>
        <w:ind w:right="1695" w:firstLine="0"/>
      </w:pPr>
      <w:r>
        <w:rPr>
          <w:color w:val="121212"/>
        </w:rPr>
        <w:t xml:space="preserve">Cumplir con las disposiciones establecidas en la ley y en la presente </w:t>
      </w:r>
      <w:r>
        <w:rPr>
          <w:color w:val="121212"/>
          <w:spacing w:val="-2"/>
        </w:rPr>
        <w:t>Sección.</w:t>
      </w:r>
    </w:p>
    <w:p w14:paraId="52BC9DC1" w14:textId="77777777" w:rsidR="00C46380" w:rsidRDefault="00C46380">
      <w:pPr>
        <w:pStyle w:val="Textoindependiente"/>
        <w:spacing w:before="2"/>
      </w:pPr>
    </w:p>
    <w:p w14:paraId="52BC9DC2" w14:textId="77777777" w:rsidR="00C46380" w:rsidRDefault="001F5741">
      <w:pPr>
        <w:pStyle w:val="Prrafodelista"/>
        <w:numPr>
          <w:ilvl w:val="0"/>
          <w:numId w:val="254"/>
        </w:numPr>
        <w:tabs>
          <w:tab w:val="left" w:pos="738"/>
        </w:tabs>
        <w:ind w:left="737" w:hanging="294"/>
      </w:pPr>
      <w:r>
        <w:rPr>
          <w:color w:val="121212"/>
        </w:rPr>
        <w:t>Cumplir</w:t>
      </w:r>
      <w:r>
        <w:rPr>
          <w:color w:val="121212"/>
          <w:spacing w:val="-7"/>
        </w:rPr>
        <w:t xml:space="preserve"> </w:t>
      </w:r>
      <w:r>
        <w:rPr>
          <w:color w:val="121212"/>
        </w:rPr>
        <w:t>las</w:t>
      </w:r>
      <w:r>
        <w:rPr>
          <w:color w:val="121212"/>
          <w:spacing w:val="-5"/>
        </w:rPr>
        <w:t xml:space="preserve"> </w:t>
      </w:r>
      <w:r>
        <w:rPr>
          <w:color w:val="121212"/>
        </w:rPr>
        <w:t>normas</w:t>
      </w:r>
      <w:r>
        <w:rPr>
          <w:color w:val="121212"/>
          <w:spacing w:val="-5"/>
        </w:rPr>
        <w:t xml:space="preserve"> </w:t>
      </w:r>
      <w:r>
        <w:rPr>
          <w:color w:val="121212"/>
        </w:rPr>
        <w:t>de</w:t>
      </w:r>
      <w:r>
        <w:rPr>
          <w:color w:val="121212"/>
          <w:spacing w:val="-3"/>
        </w:rPr>
        <w:t xml:space="preserve"> </w:t>
      </w:r>
      <w:r>
        <w:rPr>
          <w:color w:val="121212"/>
        </w:rPr>
        <w:t>tránsito</w:t>
      </w:r>
      <w:r>
        <w:rPr>
          <w:color w:val="121212"/>
          <w:spacing w:val="-5"/>
        </w:rPr>
        <w:t xml:space="preserve"> </w:t>
      </w:r>
      <w:r>
        <w:rPr>
          <w:color w:val="121212"/>
        </w:rPr>
        <w:t>dentro</w:t>
      </w:r>
      <w:r>
        <w:rPr>
          <w:color w:val="121212"/>
          <w:spacing w:val="-4"/>
        </w:rPr>
        <w:t xml:space="preserve"> </w:t>
      </w:r>
      <w:r>
        <w:rPr>
          <w:color w:val="121212"/>
        </w:rPr>
        <w:t>de</w:t>
      </w:r>
      <w:r>
        <w:rPr>
          <w:color w:val="121212"/>
          <w:spacing w:val="-1"/>
        </w:rPr>
        <w:t xml:space="preserve"> </w:t>
      </w:r>
      <w:r>
        <w:rPr>
          <w:color w:val="121212"/>
        </w:rPr>
        <w:t>los</w:t>
      </w:r>
      <w:r>
        <w:rPr>
          <w:color w:val="121212"/>
          <w:spacing w:val="-19"/>
        </w:rPr>
        <w:t xml:space="preserve"> </w:t>
      </w:r>
      <w:r>
        <w:rPr>
          <w:color w:val="121212"/>
          <w:spacing w:val="-2"/>
        </w:rPr>
        <w:t>terminales.</w:t>
      </w:r>
    </w:p>
    <w:p w14:paraId="52BC9DC3" w14:textId="77777777" w:rsidR="00C46380" w:rsidRDefault="00C46380">
      <w:pPr>
        <w:pStyle w:val="Textoindependiente"/>
      </w:pPr>
    </w:p>
    <w:p w14:paraId="52BC9DC4" w14:textId="77777777" w:rsidR="00C46380" w:rsidRDefault="001F5741">
      <w:pPr>
        <w:pStyle w:val="Prrafodelista"/>
        <w:numPr>
          <w:ilvl w:val="0"/>
          <w:numId w:val="254"/>
        </w:numPr>
        <w:tabs>
          <w:tab w:val="left" w:pos="754"/>
        </w:tabs>
        <w:ind w:right="1694" w:firstLine="0"/>
      </w:pPr>
      <w:r>
        <w:rPr>
          <w:color w:val="121212"/>
        </w:rPr>
        <w:t>Dar precisas instrucciones a los conductores, para detener sus vehículos en los puntos de control periférico de los terminales y permitir a las autoridades</w:t>
      </w:r>
      <w:r>
        <w:rPr>
          <w:color w:val="121212"/>
          <w:spacing w:val="40"/>
        </w:rPr>
        <w:t xml:space="preserve"> </w:t>
      </w:r>
      <w:r>
        <w:rPr>
          <w:color w:val="121212"/>
        </w:rPr>
        <w:t>de transporte y tránsito la revisión del recibo de pago de las tasas de</w:t>
      </w:r>
      <w:r>
        <w:rPr>
          <w:color w:val="121212"/>
          <w:spacing w:val="-11"/>
        </w:rPr>
        <w:t xml:space="preserve"> </w:t>
      </w:r>
      <w:r>
        <w:rPr>
          <w:color w:val="121212"/>
        </w:rPr>
        <w:t>uso.</w:t>
      </w:r>
    </w:p>
    <w:p w14:paraId="52BC9DC5" w14:textId="77777777" w:rsidR="00C46380" w:rsidRDefault="00C46380">
      <w:pPr>
        <w:pStyle w:val="Textoindependiente"/>
        <w:spacing w:before="11"/>
        <w:rPr>
          <w:sz w:val="21"/>
        </w:rPr>
      </w:pPr>
    </w:p>
    <w:p w14:paraId="52BC9DC6" w14:textId="77777777" w:rsidR="00C46380" w:rsidRDefault="001F5741">
      <w:pPr>
        <w:pStyle w:val="Prrafodelista"/>
        <w:numPr>
          <w:ilvl w:val="0"/>
          <w:numId w:val="254"/>
        </w:numPr>
        <w:tabs>
          <w:tab w:val="left" w:pos="754"/>
        </w:tabs>
        <w:ind w:right="1691" w:firstLine="0"/>
      </w:pPr>
      <w:r>
        <w:rPr>
          <w:color w:val="121212"/>
        </w:rPr>
        <w:t>Pagar oportuna e integralmente las tasas de uso, las cuales serán cobradas por la empresa terminal de transporte a las empresas transportadoras por los despachos efectivamente realizados, en los términos de la presente Sección y de la resolución respectiva.</w:t>
      </w:r>
    </w:p>
    <w:p w14:paraId="52BC9DC7" w14:textId="77777777" w:rsidR="00C46380" w:rsidRDefault="00C46380">
      <w:pPr>
        <w:pStyle w:val="Textoindependiente"/>
      </w:pPr>
    </w:p>
    <w:p w14:paraId="52BC9DC8" w14:textId="77777777" w:rsidR="00C46380" w:rsidRDefault="001F5741">
      <w:pPr>
        <w:pStyle w:val="Prrafodelista"/>
        <w:numPr>
          <w:ilvl w:val="0"/>
          <w:numId w:val="254"/>
        </w:numPr>
        <w:tabs>
          <w:tab w:val="left" w:pos="793"/>
        </w:tabs>
        <w:ind w:right="1700" w:firstLine="0"/>
      </w:pPr>
      <w:r>
        <w:rPr>
          <w:color w:val="121212"/>
        </w:rPr>
        <w:t>Suministrar información permanente, veraz y oportuna sobre el servicio, tanto a la empresa terminal como a los usuarios.</w:t>
      </w:r>
    </w:p>
    <w:p w14:paraId="52BC9DC9" w14:textId="77777777" w:rsidR="00C46380" w:rsidRDefault="00C46380">
      <w:pPr>
        <w:pStyle w:val="Textoindependiente"/>
        <w:spacing w:before="11"/>
      </w:pPr>
    </w:p>
    <w:p w14:paraId="52BC9DCA" w14:textId="77777777" w:rsidR="00C46380" w:rsidRDefault="001F5741">
      <w:pPr>
        <w:pStyle w:val="Textoindependiente"/>
        <w:spacing w:before="1"/>
        <w:ind w:left="444"/>
      </w:pPr>
      <w:r>
        <w:rPr>
          <w:color w:val="121212"/>
        </w:rPr>
        <w:t>(</w:t>
      </w:r>
      <w:hyperlink r:id="rId391">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15).</w:t>
      </w:r>
    </w:p>
    <w:p w14:paraId="52BC9DCB" w14:textId="77777777" w:rsidR="00C46380" w:rsidRDefault="00C46380">
      <w:pPr>
        <w:pStyle w:val="Textoindependiente"/>
        <w:spacing w:before="10"/>
        <w:rPr>
          <w:sz w:val="21"/>
        </w:rPr>
      </w:pPr>
    </w:p>
    <w:p w14:paraId="52BC9DCC" w14:textId="77777777" w:rsidR="00C46380" w:rsidRDefault="001F5741">
      <w:pPr>
        <w:tabs>
          <w:tab w:val="left" w:pos="1653"/>
          <w:tab w:val="left" w:pos="3698"/>
          <w:tab w:val="left" w:pos="5696"/>
          <w:tab w:val="left" w:pos="6221"/>
          <w:tab w:val="left" w:pos="7295"/>
          <w:tab w:val="left" w:pos="7669"/>
          <w:tab w:val="left" w:pos="8216"/>
        </w:tabs>
        <w:ind w:left="444" w:right="1690"/>
      </w:pPr>
      <w:r>
        <w:rPr>
          <w:b/>
          <w:color w:val="121212"/>
          <w:spacing w:val="-2"/>
        </w:rPr>
        <w:t>Artículo</w:t>
      </w:r>
      <w:r>
        <w:rPr>
          <w:b/>
          <w:color w:val="121212"/>
        </w:rPr>
        <w:tab/>
      </w:r>
      <w:r>
        <w:rPr>
          <w:b/>
          <w:color w:val="121212"/>
          <w:spacing w:val="-2"/>
        </w:rPr>
        <w:t>2.2.1.4.10.5.3.</w:t>
      </w:r>
      <w:r>
        <w:rPr>
          <w:b/>
          <w:color w:val="121212"/>
        </w:rPr>
        <w:tab/>
      </w:r>
      <w:r>
        <w:rPr>
          <w:b/>
          <w:color w:val="121212"/>
          <w:spacing w:val="-2"/>
        </w:rPr>
        <w:t>Prohibiciones.</w:t>
      </w:r>
      <w:r>
        <w:rPr>
          <w:b/>
          <w:color w:val="121212"/>
        </w:rPr>
        <w:tab/>
      </w:r>
      <w:r>
        <w:rPr>
          <w:color w:val="121212"/>
          <w:spacing w:val="-6"/>
        </w:rPr>
        <w:t>Se</w:t>
      </w:r>
      <w:r>
        <w:rPr>
          <w:color w:val="121212"/>
        </w:rPr>
        <w:tab/>
      </w:r>
      <w:r>
        <w:rPr>
          <w:color w:val="121212"/>
          <w:spacing w:val="-2"/>
        </w:rPr>
        <w:t>prohíbe</w:t>
      </w:r>
      <w:r>
        <w:rPr>
          <w:color w:val="121212"/>
        </w:rPr>
        <w:tab/>
      </w:r>
      <w:r>
        <w:rPr>
          <w:color w:val="121212"/>
          <w:spacing w:val="-10"/>
        </w:rPr>
        <w:t>a</w:t>
      </w:r>
      <w:r>
        <w:rPr>
          <w:color w:val="121212"/>
        </w:rPr>
        <w:tab/>
      </w:r>
      <w:r>
        <w:rPr>
          <w:color w:val="121212"/>
          <w:spacing w:val="-4"/>
        </w:rPr>
        <w:t>las</w:t>
      </w:r>
      <w:r>
        <w:rPr>
          <w:color w:val="121212"/>
        </w:rPr>
        <w:tab/>
      </w:r>
      <w:r>
        <w:rPr>
          <w:color w:val="121212"/>
          <w:spacing w:val="-2"/>
        </w:rPr>
        <w:t xml:space="preserve">empresas </w:t>
      </w:r>
      <w:r>
        <w:rPr>
          <w:color w:val="121212"/>
        </w:rPr>
        <w:t>transportadoras de pasajeros, usuarias de los terminales:</w:t>
      </w:r>
    </w:p>
    <w:p w14:paraId="52BC9DCD" w14:textId="77777777" w:rsidR="00C46380" w:rsidRDefault="00C46380">
      <w:pPr>
        <w:pStyle w:val="Textoindependiente"/>
        <w:spacing w:before="11"/>
      </w:pPr>
    </w:p>
    <w:p w14:paraId="52BC9DCE" w14:textId="77777777" w:rsidR="00C46380" w:rsidRDefault="001F5741">
      <w:pPr>
        <w:pStyle w:val="Prrafodelista"/>
        <w:numPr>
          <w:ilvl w:val="0"/>
          <w:numId w:val="253"/>
        </w:numPr>
        <w:tabs>
          <w:tab w:val="left" w:pos="838"/>
        </w:tabs>
        <w:ind w:right="1701" w:firstLine="0"/>
      </w:pPr>
      <w:r>
        <w:rPr>
          <w:color w:val="121212"/>
        </w:rPr>
        <w:t>La utilización de las áreas operacionales por un tiempo mayor a lo establecido en el correspondiente manual operativo.</w:t>
      </w:r>
    </w:p>
    <w:p w14:paraId="52BC9DCF" w14:textId="77777777" w:rsidR="00C46380" w:rsidRDefault="00C46380">
      <w:pPr>
        <w:pStyle w:val="Textoindependiente"/>
      </w:pPr>
    </w:p>
    <w:p w14:paraId="52BC9DD0" w14:textId="77777777" w:rsidR="00C46380" w:rsidRDefault="001F5741">
      <w:pPr>
        <w:pStyle w:val="Prrafodelista"/>
        <w:numPr>
          <w:ilvl w:val="0"/>
          <w:numId w:val="253"/>
        </w:numPr>
        <w:tabs>
          <w:tab w:val="left" w:pos="790"/>
        </w:tabs>
        <w:ind w:right="1697" w:firstLine="0"/>
      </w:pPr>
      <w:r>
        <w:rPr>
          <w:color w:val="121212"/>
        </w:rPr>
        <w:t xml:space="preserve">La salida de sus vehículos de los terminales sin cancelar la tasa de uso </w:t>
      </w:r>
      <w:r>
        <w:rPr>
          <w:color w:val="121212"/>
          <w:spacing w:val="-2"/>
        </w:rPr>
        <w:t>respectiva.</w:t>
      </w:r>
    </w:p>
    <w:p w14:paraId="52BC9DD1" w14:textId="77777777" w:rsidR="00C46380" w:rsidRDefault="00C46380">
      <w:pPr>
        <w:pStyle w:val="Textoindependiente"/>
        <w:spacing w:before="2"/>
      </w:pPr>
    </w:p>
    <w:p w14:paraId="52BC9DD2" w14:textId="77777777" w:rsidR="00C46380" w:rsidRDefault="001F5741">
      <w:pPr>
        <w:pStyle w:val="Prrafodelista"/>
        <w:numPr>
          <w:ilvl w:val="0"/>
          <w:numId w:val="253"/>
        </w:numPr>
        <w:tabs>
          <w:tab w:val="left" w:pos="764"/>
        </w:tabs>
        <w:ind w:right="1696" w:firstLine="0"/>
      </w:pPr>
      <w:r>
        <w:rPr>
          <w:color w:val="121212"/>
        </w:rPr>
        <w:t>Realizar actividades diferentes a las establecidas y definidas por el manual operativo para cada área.</w:t>
      </w:r>
    </w:p>
    <w:p w14:paraId="52BC9DD3" w14:textId="77777777" w:rsidR="00C46380" w:rsidRDefault="00C46380">
      <w:pPr>
        <w:pStyle w:val="Textoindependiente"/>
        <w:spacing w:before="12"/>
        <w:rPr>
          <w:sz w:val="21"/>
        </w:rPr>
      </w:pPr>
    </w:p>
    <w:p w14:paraId="52BC9DD4" w14:textId="77777777" w:rsidR="00C46380" w:rsidRDefault="001F5741">
      <w:pPr>
        <w:pStyle w:val="Prrafodelista"/>
        <w:numPr>
          <w:ilvl w:val="0"/>
          <w:numId w:val="253"/>
        </w:numPr>
        <w:tabs>
          <w:tab w:val="left" w:pos="738"/>
        </w:tabs>
        <w:ind w:left="737" w:hanging="294"/>
      </w:pPr>
      <w:r>
        <w:rPr>
          <w:color w:val="121212"/>
        </w:rPr>
        <w:t>Expender</w:t>
      </w:r>
      <w:r>
        <w:rPr>
          <w:color w:val="121212"/>
          <w:spacing w:val="-9"/>
        </w:rPr>
        <w:t xml:space="preserve"> </w:t>
      </w:r>
      <w:r>
        <w:rPr>
          <w:color w:val="121212"/>
        </w:rPr>
        <w:t>los</w:t>
      </w:r>
      <w:r>
        <w:rPr>
          <w:color w:val="121212"/>
          <w:spacing w:val="-3"/>
        </w:rPr>
        <w:t xml:space="preserve"> </w:t>
      </w:r>
      <w:r>
        <w:rPr>
          <w:color w:val="121212"/>
        </w:rPr>
        <w:t>tiquetes,</w:t>
      </w:r>
      <w:r>
        <w:rPr>
          <w:color w:val="121212"/>
          <w:spacing w:val="-5"/>
        </w:rPr>
        <w:t xml:space="preserve"> </w:t>
      </w:r>
      <w:r>
        <w:rPr>
          <w:color w:val="121212"/>
        </w:rPr>
        <w:t>por</w:t>
      </w:r>
      <w:r>
        <w:rPr>
          <w:color w:val="121212"/>
          <w:spacing w:val="-4"/>
        </w:rPr>
        <w:t xml:space="preserve"> </w:t>
      </w:r>
      <w:r>
        <w:rPr>
          <w:color w:val="121212"/>
        </w:rPr>
        <w:t>fuera</w:t>
      </w:r>
      <w:r>
        <w:rPr>
          <w:color w:val="121212"/>
          <w:spacing w:val="-5"/>
        </w:rPr>
        <w:t xml:space="preserve"> </w:t>
      </w:r>
      <w:r>
        <w:rPr>
          <w:color w:val="121212"/>
        </w:rPr>
        <w:t>de</w:t>
      </w:r>
      <w:r>
        <w:rPr>
          <w:color w:val="121212"/>
          <w:spacing w:val="-1"/>
        </w:rPr>
        <w:t xml:space="preserve"> </w:t>
      </w:r>
      <w:r>
        <w:rPr>
          <w:color w:val="121212"/>
        </w:rPr>
        <w:t>las</w:t>
      </w:r>
      <w:r>
        <w:rPr>
          <w:color w:val="121212"/>
          <w:spacing w:val="-4"/>
        </w:rPr>
        <w:t xml:space="preserve"> </w:t>
      </w:r>
      <w:r>
        <w:rPr>
          <w:color w:val="121212"/>
        </w:rPr>
        <w:t>taquillas</w:t>
      </w:r>
      <w:r>
        <w:rPr>
          <w:color w:val="121212"/>
          <w:spacing w:val="-4"/>
        </w:rPr>
        <w:t xml:space="preserve"> </w:t>
      </w:r>
      <w:r>
        <w:rPr>
          <w:color w:val="121212"/>
        </w:rPr>
        <w:t>asignadas</w:t>
      </w:r>
      <w:r>
        <w:rPr>
          <w:color w:val="121212"/>
          <w:spacing w:val="-4"/>
        </w:rPr>
        <w:t xml:space="preserve"> </w:t>
      </w:r>
      <w:r>
        <w:rPr>
          <w:color w:val="121212"/>
        </w:rPr>
        <w:t>a</w:t>
      </w:r>
      <w:r>
        <w:rPr>
          <w:color w:val="121212"/>
          <w:spacing w:val="-4"/>
        </w:rPr>
        <w:t xml:space="preserve"> </w:t>
      </w:r>
      <w:r>
        <w:rPr>
          <w:color w:val="121212"/>
        </w:rPr>
        <w:t>cada</w:t>
      </w:r>
      <w:r>
        <w:rPr>
          <w:color w:val="121212"/>
          <w:spacing w:val="-20"/>
        </w:rPr>
        <w:t xml:space="preserve"> </w:t>
      </w:r>
      <w:r>
        <w:rPr>
          <w:color w:val="121212"/>
          <w:spacing w:val="-2"/>
        </w:rPr>
        <w:t>empresa.</w:t>
      </w:r>
    </w:p>
    <w:p w14:paraId="52BC9DD5" w14:textId="77777777" w:rsidR="00C46380" w:rsidRDefault="00C46380">
      <w:pPr>
        <w:jc w:val="both"/>
        <w:sectPr w:rsidR="00C46380">
          <w:pgSz w:w="12240" w:h="15840"/>
          <w:pgMar w:top="1340" w:right="0" w:bottom="280" w:left="1260" w:header="720" w:footer="720" w:gutter="0"/>
          <w:cols w:space="720"/>
        </w:sectPr>
      </w:pPr>
    </w:p>
    <w:p w14:paraId="52BC9DD6" w14:textId="77777777" w:rsidR="00C46380" w:rsidRDefault="001F5741">
      <w:pPr>
        <w:pStyle w:val="Prrafodelista"/>
        <w:numPr>
          <w:ilvl w:val="0"/>
          <w:numId w:val="253"/>
        </w:numPr>
        <w:tabs>
          <w:tab w:val="left" w:pos="740"/>
        </w:tabs>
        <w:spacing w:before="71"/>
        <w:ind w:right="1697" w:firstLine="0"/>
      </w:pPr>
      <w:r>
        <w:rPr>
          <w:color w:val="121212"/>
        </w:rPr>
        <w:lastRenderedPageBreak/>
        <w:t>Utilizar,</w:t>
      </w:r>
      <w:r>
        <w:rPr>
          <w:color w:val="121212"/>
          <w:spacing w:val="-4"/>
        </w:rPr>
        <w:t xml:space="preserve"> </w:t>
      </w:r>
      <w:r>
        <w:rPr>
          <w:color w:val="121212"/>
        </w:rPr>
        <w:t>permitir,</w:t>
      </w:r>
      <w:r>
        <w:rPr>
          <w:color w:val="121212"/>
          <w:spacing w:val="-6"/>
        </w:rPr>
        <w:t xml:space="preserve"> </w:t>
      </w:r>
      <w:r>
        <w:rPr>
          <w:color w:val="121212"/>
        </w:rPr>
        <w:t>patrocinar,</w:t>
      </w:r>
      <w:r>
        <w:rPr>
          <w:color w:val="121212"/>
          <w:spacing w:val="-4"/>
        </w:rPr>
        <w:t xml:space="preserve"> </w:t>
      </w:r>
      <w:r>
        <w:rPr>
          <w:color w:val="121212"/>
        </w:rPr>
        <w:t>tolerar</w:t>
      </w:r>
      <w:r>
        <w:rPr>
          <w:color w:val="121212"/>
          <w:spacing w:val="-3"/>
        </w:rPr>
        <w:t xml:space="preserve"> </w:t>
      </w:r>
      <w:r>
        <w:rPr>
          <w:color w:val="121212"/>
        </w:rPr>
        <w:t>o</w:t>
      </w:r>
      <w:r>
        <w:rPr>
          <w:color w:val="121212"/>
          <w:spacing w:val="-4"/>
        </w:rPr>
        <w:t xml:space="preserve"> </w:t>
      </w:r>
      <w:r>
        <w:rPr>
          <w:color w:val="121212"/>
        </w:rPr>
        <w:t>practicar</w:t>
      </w:r>
      <w:r>
        <w:rPr>
          <w:color w:val="121212"/>
          <w:spacing w:val="-6"/>
        </w:rPr>
        <w:t xml:space="preserve"> </w:t>
      </w:r>
      <w:r>
        <w:rPr>
          <w:color w:val="121212"/>
        </w:rPr>
        <w:t>el</w:t>
      </w:r>
      <w:r>
        <w:rPr>
          <w:color w:val="121212"/>
          <w:spacing w:val="-6"/>
        </w:rPr>
        <w:t xml:space="preserve"> </w:t>
      </w:r>
      <w:proofErr w:type="spellStart"/>
      <w:r>
        <w:rPr>
          <w:color w:val="121212"/>
        </w:rPr>
        <w:t>pregoneo</w:t>
      </w:r>
      <w:proofErr w:type="spellEnd"/>
      <w:r>
        <w:rPr>
          <w:color w:val="121212"/>
          <w:spacing w:val="-5"/>
        </w:rPr>
        <w:t xml:space="preserve"> </w:t>
      </w:r>
      <w:r>
        <w:rPr>
          <w:color w:val="121212"/>
        </w:rPr>
        <w:t>o</w:t>
      </w:r>
      <w:r>
        <w:rPr>
          <w:color w:val="121212"/>
          <w:spacing w:val="-4"/>
        </w:rPr>
        <w:t xml:space="preserve"> </w:t>
      </w:r>
      <w:r>
        <w:rPr>
          <w:color w:val="121212"/>
        </w:rPr>
        <w:t>actos</w:t>
      </w:r>
      <w:r>
        <w:rPr>
          <w:color w:val="121212"/>
          <w:spacing w:val="-4"/>
        </w:rPr>
        <w:t xml:space="preserve"> </w:t>
      </w:r>
      <w:r>
        <w:rPr>
          <w:color w:val="121212"/>
        </w:rPr>
        <w:t>similares y emplear sistemas o mecanismos que coarten al usuario, la libertad de elección de la empresa transportadora de su preferencia para promover la venta de tiquetes.</w:t>
      </w:r>
    </w:p>
    <w:p w14:paraId="52BC9DD7" w14:textId="77777777" w:rsidR="00C46380" w:rsidRDefault="00C46380">
      <w:pPr>
        <w:pStyle w:val="Textoindependiente"/>
        <w:spacing w:before="9"/>
      </w:pPr>
    </w:p>
    <w:p w14:paraId="52BC9DD8" w14:textId="77777777" w:rsidR="00C46380" w:rsidRDefault="001F5741">
      <w:pPr>
        <w:pStyle w:val="Prrafodelista"/>
        <w:numPr>
          <w:ilvl w:val="0"/>
          <w:numId w:val="253"/>
        </w:numPr>
        <w:tabs>
          <w:tab w:val="left" w:pos="786"/>
        </w:tabs>
        <w:ind w:right="1698" w:firstLine="0"/>
      </w:pPr>
      <w:r>
        <w:rPr>
          <w:color w:val="121212"/>
        </w:rPr>
        <w:t>Permitir el ascenso o descenso de los pasajeros a los vehículos en sitios diferentes a las plataformas destinadas para tal</w:t>
      </w:r>
      <w:r>
        <w:rPr>
          <w:color w:val="121212"/>
          <w:spacing w:val="-6"/>
        </w:rPr>
        <w:t xml:space="preserve"> </w:t>
      </w:r>
      <w:r>
        <w:rPr>
          <w:color w:val="121212"/>
        </w:rPr>
        <w:t>fin.</w:t>
      </w:r>
    </w:p>
    <w:p w14:paraId="52BC9DD9" w14:textId="77777777" w:rsidR="00C46380" w:rsidRDefault="00C46380">
      <w:pPr>
        <w:pStyle w:val="Textoindependiente"/>
      </w:pPr>
    </w:p>
    <w:p w14:paraId="52BC9DDA" w14:textId="77777777" w:rsidR="00C46380" w:rsidRDefault="001F5741">
      <w:pPr>
        <w:pStyle w:val="Prrafodelista"/>
        <w:numPr>
          <w:ilvl w:val="0"/>
          <w:numId w:val="253"/>
        </w:numPr>
        <w:tabs>
          <w:tab w:val="left" w:pos="802"/>
        </w:tabs>
        <w:ind w:right="1697" w:firstLine="0"/>
      </w:pPr>
      <w:r>
        <w:rPr>
          <w:color w:val="121212"/>
        </w:rPr>
        <w:t xml:space="preserve">Permitir el ingreso de personas sin tiquete de viaje a la plataforma de </w:t>
      </w:r>
      <w:r>
        <w:rPr>
          <w:color w:val="121212"/>
          <w:spacing w:val="-2"/>
        </w:rPr>
        <w:t>ascenso.</w:t>
      </w:r>
    </w:p>
    <w:p w14:paraId="52BC9DDB" w14:textId="77777777" w:rsidR="00C46380" w:rsidRDefault="00C46380">
      <w:pPr>
        <w:pStyle w:val="Textoindependiente"/>
        <w:spacing w:before="11"/>
        <w:rPr>
          <w:sz w:val="21"/>
        </w:rPr>
      </w:pPr>
    </w:p>
    <w:p w14:paraId="52BC9DDC" w14:textId="77777777" w:rsidR="00C46380" w:rsidRDefault="001F5741">
      <w:pPr>
        <w:pStyle w:val="Prrafodelista"/>
        <w:numPr>
          <w:ilvl w:val="0"/>
          <w:numId w:val="253"/>
        </w:numPr>
        <w:tabs>
          <w:tab w:val="left" w:pos="738"/>
        </w:tabs>
        <w:spacing w:before="1"/>
        <w:ind w:left="737" w:hanging="294"/>
      </w:pPr>
      <w:r>
        <w:rPr>
          <w:color w:val="121212"/>
        </w:rPr>
        <w:t>Fomentar</w:t>
      </w:r>
      <w:r>
        <w:rPr>
          <w:color w:val="121212"/>
          <w:spacing w:val="-10"/>
        </w:rPr>
        <w:t xml:space="preserve"> </w:t>
      </w:r>
      <w:r>
        <w:rPr>
          <w:color w:val="121212"/>
        </w:rPr>
        <w:t>o</w:t>
      </w:r>
      <w:r>
        <w:rPr>
          <w:color w:val="121212"/>
          <w:spacing w:val="-3"/>
        </w:rPr>
        <w:t xml:space="preserve"> </w:t>
      </w:r>
      <w:r>
        <w:rPr>
          <w:color w:val="121212"/>
        </w:rPr>
        <w:t>tolerar</w:t>
      </w:r>
      <w:r>
        <w:rPr>
          <w:color w:val="121212"/>
          <w:spacing w:val="-6"/>
        </w:rPr>
        <w:t xml:space="preserve"> </w:t>
      </w:r>
      <w:r>
        <w:rPr>
          <w:color w:val="121212"/>
        </w:rPr>
        <w:t>toda</w:t>
      </w:r>
      <w:r>
        <w:rPr>
          <w:color w:val="121212"/>
          <w:spacing w:val="-5"/>
        </w:rPr>
        <w:t xml:space="preserve"> </w:t>
      </w:r>
      <w:r>
        <w:rPr>
          <w:color w:val="121212"/>
        </w:rPr>
        <w:t>práctica</w:t>
      </w:r>
      <w:r>
        <w:rPr>
          <w:color w:val="121212"/>
          <w:spacing w:val="-5"/>
        </w:rPr>
        <w:t xml:space="preserve"> </w:t>
      </w:r>
      <w:r>
        <w:rPr>
          <w:color w:val="121212"/>
        </w:rPr>
        <w:t>que</w:t>
      </w:r>
      <w:r>
        <w:rPr>
          <w:color w:val="121212"/>
          <w:spacing w:val="-5"/>
        </w:rPr>
        <w:t xml:space="preserve"> </w:t>
      </w:r>
      <w:r>
        <w:rPr>
          <w:color w:val="121212"/>
        </w:rPr>
        <w:t>genere</w:t>
      </w:r>
      <w:r>
        <w:rPr>
          <w:color w:val="121212"/>
          <w:spacing w:val="-4"/>
        </w:rPr>
        <w:t xml:space="preserve"> </w:t>
      </w:r>
      <w:r>
        <w:rPr>
          <w:color w:val="121212"/>
        </w:rPr>
        <w:t>desorden</w:t>
      </w:r>
      <w:r>
        <w:rPr>
          <w:color w:val="121212"/>
          <w:spacing w:val="-4"/>
        </w:rPr>
        <w:t xml:space="preserve"> </w:t>
      </w:r>
      <w:r>
        <w:rPr>
          <w:color w:val="121212"/>
        </w:rPr>
        <w:t>e</w:t>
      </w:r>
      <w:r>
        <w:rPr>
          <w:color w:val="121212"/>
          <w:spacing w:val="-3"/>
        </w:rPr>
        <w:t xml:space="preserve"> </w:t>
      </w:r>
      <w:r>
        <w:rPr>
          <w:color w:val="121212"/>
        </w:rPr>
        <w:t>indisciplina</w:t>
      </w:r>
      <w:r>
        <w:rPr>
          <w:color w:val="121212"/>
          <w:spacing w:val="-22"/>
        </w:rPr>
        <w:t xml:space="preserve"> </w:t>
      </w:r>
      <w:r>
        <w:rPr>
          <w:color w:val="121212"/>
          <w:spacing w:val="-2"/>
        </w:rPr>
        <w:t>social.</w:t>
      </w:r>
    </w:p>
    <w:p w14:paraId="52BC9DDD" w14:textId="77777777" w:rsidR="00C46380" w:rsidRDefault="00C46380">
      <w:pPr>
        <w:pStyle w:val="Textoindependiente"/>
      </w:pPr>
    </w:p>
    <w:p w14:paraId="52BC9DDE" w14:textId="77777777" w:rsidR="00C46380" w:rsidRDefault="001F5741">
      <w:pPr>
        <w:pStyle w:val="Prrafodelista"/>
        <w:numPr>
          <w:ilvl w:val="0"/>
          <w:numId w:val="253"/>
        </w:numPr>
        <w:tabs>
          <w:tab w:val="left" w:pos="778"/>
        </w:tabs>
        <w:spacing w:before="1"/>
        <w:ind w:right="1697" w:firstLine="0"/>
      </w:pPr>
      <w:r>
        <w:rPr>
          <w:color w:val="121212"/>
        </w:rPr>
        <w:t>Realizar en las áreas operativas de los terminales mantenimiento, aseo o arreglos mecánicos a los vehículos.</w:t>
      </w:r>
    </w:p>
    <w:p w14:paraId="52BC9DDF" w14:textId="77777777" w:rsidR="00C46380" w:rsidRDefault="00C46380">
      <w:pPr>
        <w:pStyle w:val="Textoindependiente"/>
        <w:spacing w:before="11"/>
        <w:rPr>
          <w:sz w:val="21"/>
        </w:rPr>
      </w:pPr>
    </w:p>
    <w:p w14:paraId="52BC9DE0" w14:textId="77777777" w:rsidR="00C46380" w:rsidRDefault="001F5741">
      <w:pPr>
        <w:pStyle w:val="Prrafodelista"/>
        <w:numPr>
          <w:ilvl w:val="0"/>
          <w:numId w:val="253"/>
        </w:numPr>
        <w:tabs>
          <w:tab w:val="left" w:pos="898"/>
        </w:tabs>
        <w:ind w:right="1689" w:firstLine="0"/>
      </w:pPr>
      <w:r>
        <w:rPr>
          <w:color w:val="121212"/>
        </w:rPr>
        <w:t xml:space="preserve">Recoger o dejar pasajeros dentro del área de influencia de cada terminal. Esta debe ser determinada por la autoridad territorial para cada caso en </w:t>
      </w:r>
      <w:r>
        <w:rPr>
          <w:color w:val="121212"/>
          <w:spacing w:val="-2"/>
        </w:rPr>
        <w:t>concreto.</w:t>
      </w:r>
    </w:p>
    <w:p w14:paraId="52BC9DE1" w14:textId="77777777" w:rsidR="00C46380" w:rsidRDefault="00C46380">
      <w:pPr>
        <w:pStyle w:val="Textoindependiente"/>
        <w:spacing w:before="1"/>
      </w:pPr>
    </w:p>
    <w:p w14:paraId="52BC9DE2" w14:textId="77777777" w:rsidR="00C46380" w:rsidRDefault="001F5741">
      <w:pPr>
        <w:pStyle w:val="Textoindependiente"/>
        <w:ind w:left="444"/>
      </w:pPr>
      <w:r>
        <w:rPr>
          <w:color w:val="121212"/>
        </w:rPr>
        <w:t>(</w:t>
      </w:r>
      <w:hyperlink r:id="rId392">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16).</w:t>
      </w:r>
    </w:p>
    <w:p w14:paraId="52BC9DE3" w14:textId="77777777" w:rsidR="00C46380" w:rsidRDefault="00C46380">
      <w:pPr>
        <w:pStyle w:val="Textoindependiente"/>
        <w:spacing w:before="6"/>
        <w:rPr>
          <w:sz w:val="14"/>
        </w:rPr>
      </w:pPr>
    </w:p>
    <w:p w14:paraId="52BC9DE4" w14:textId="77777777" w:rsidR="00C46380" w:rsidRDefault="001F5741">
      <w:pPr>
        <w:spacing w:before="101"/>
        <w:ind w:left="444" w:right="1690"/>
        <w:jc w:val="both"/>
      </w:pPr>
      <w:r>
        <w:rPr>
          <w:b/>
          <w:color w:val="121212"/>
        </w:rPr>
        <w:t>Artículo</w:t>
      </w:r>
      <w:r>
        <w:rPr>
          <w:b/>
          <w:color w:val="121212"/>
          <w:spacing w:val="80"/>
          <w:w w:val="150"/>
        </w:rPr>
        <w:t xml:space="preserve"> </w:t>
      </w:r>
      <w:r>
        <w:rPr>
          <w:b/>
          <w:color w:val="121212"/>
        </w:rPr>
        <w:t>2.2.1.4.10.5.4.</w:t>
      </w:r>
      <w:r>
        <w:rPr>
          <w:b/>
          <w:color w:val="121212"/>
          <w:spacing w:val="40"/>
        </w:rPr>
        <w:t xml:space="preserve"> </w:t>
      </w:r>
      <w:r>
        <w:rPr>
          <w:b/>
          <w:color w:val="121212"/>
        </w:rPr>
        <w:t>Terminales</w:t>
      </w:r>
      <w:r>
        <w:rPr>
          <w:b/>
          <w:color w:val="121212"/>
          <w:spacing w:val="80"/>
          <w:w w:val="150"/>
        </w:rPr>
        <w:t xml:space="preserve"> </w:t>
      </w:r>
      <w:r>
        <w:rPr>
          <w:b/>
          <w:color w:val="121212"/>
        </w:rPr>
        <w:t>de</w:t>
      </w:r>
      <w:r>
        <w:rPr>
          <w:b/>
          <w:color w:val="121212"/>
          <w:spacing w:val="80"/>
          <w:w w:val="150"/>
        </w:rPr>
        <w:t xml:space="preserve"> </w:t>
      </w:r>
      <w:r>
        <w:rPr>
          <w:b/>
          <w:color w:val="121212"/>
        </w:rPr>
        <w:t>Operación</w:t>
      </w:r>
      <w:r>
        <w:rPr>
          <w:b/>
          <w:color w:val="121212"/>
          <w:spacing w:val="80"/>
          <w:w w:val="150"/>
        </w:rPr>
        <w:t xml:space="preserve"> </w:t>
      </w:r>
      <w:r>
        <w:rPr>
          <w:b/>
          <w:color w:val="121212"/>
        </w:rPr>
        <w:t>Satélite, Periférica</w:t>
      </w:r>
      <w:r>
        <w:rPr>
          <w:color w:val="121212"/>
        </w:rPr>
        <w:t>. Las obligaciones, deberes, prohibiciones y sanciones de que trata</w:t>
      </w:r>
      <w:r>
        <w:rPr>
          <w:color w:val="121212"/>
          <w:spacing w:val="40"/>
        </w:rPr>
        <w:t xml:space="preserve"> </w:t>
      </w:r>
      <w:r>
        <w:rPr>
          <w:color w:val="121212"/>
        </w:rPr>
        <w:t xml:space="preserve">la presente Sección, se aplicarán a las Terminales de Operación Satélite, </w:t>
      </w:r>
      <w:r>
        <w:rPr>
          <w:color w:val="121212"/>
          <w:spacing w:val="-2"/>
        </w:rPr>
        <w:t>Periférica.</w:t>
      </w:r>
    </w:p>
    <w:p w14:paraId="52BC9DE5" w14:textId="77777777" w:rsidR="00C46380" w:rsidRDefault="00C46380">
      <w:pPr>
        <w:pStyle w:val="Textoindependiente"/>
        <w:spacing w:before="10"/>
      </w:pPr>
    </w:p>
    <w:p w14:paraId="52BC9DE6" w14:textId="77777777" w:rsidR="00C46380" w:rsidRDefault="001F5741">
      <w:pPr>
        <w:pStyle w:val="Textoindependiente"/>
        <w:ind w:left="444" w:right="1695"/>
        <w:jc w:val="both"/>
      </w:pPr>
      <w:r>
        <w:rPr>
          <w:color w:val="121212"/>
        </w:rPr>
        <w:t>El Ministerio de Transporte adoptará las medidas que sean necesarias para la correcta aplicación de lo dispuesto en esta Sección en lo que se refiere a los Terminales de Operación Satélite, Periférica.</w:t>
      </w:r>
    </w:p>
    <w:p w14:paraId="52BC9DE7" w14:textId="77777777" w:rsidR="00C46380" w:rsidRDefault="00C46380">
      <w:pPr>
        <w:pStyle w:val="Textoindependiente"/>
        <w:spacing w:before="1"/>
      </w:pPr>
    </w:p>
    <w:p w14:paraId="52BC9DE8" w14:textId="77777777" w:rsidR="00C46380" w:rsidRDefault="001F5741">
      <w:pPr>
        <w:pStyle w:val="Textoindependiente"/>
        <w:ind w:left="444"/>
        <w:jc w:val="both"/>
      </w:pPr>
      <w:r>
        <w:rPr>
          <w:color w:val="121212"/>
        </w:rPr>
        <w:t>(</w:t>
      </w:r>
      <w:hyperlink r:id="rId393">
        <w:r>
          <w:rPr>
            <w:color w:val="800080"/>
            <w:u w:val="single" w:color="800080"/>
          </w:rPr>
          <w:t>Decreto</w:t>
        </w:r>
        <w:r>
          <w:rPr>
            <w:color w:val="800080"/>
            <w:spacing w:val="-5"/>
            <w:u w:val="single" w:color="800080"/>
          </w:rPr>
          <w:t xml:space="preserve"> </w:t>
        </w:r>
        <w:r>
          <w:rPr>
            <w:color w:val="800080"/>
            <w:u w:val="single" w:color="800080"/>
          </w:rPr>
          <w:t>2028</w:t>
        </w:r>
        <w:r>
          <w:rPr>
            <w:color w:val="800080"/>
            <w:spacing w:val="-5"/>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2006</w:t>
        </w:r>
      </w:hyperlink>
      <w:r>
        <w:rPr>
          <w:color w:val="121212"/>
        </w:rPr>
        <w:t>,</w:t>
      </w:r>
      <w:r>
        <w:rPr>
          <w:color w:val="121212"/>
          <w:spacing w:val="-5"/>
        </w:rPr>
        <w:t xml:space="preserve"> </w:t>
      </w:r>
      <w:r>
        <w:rPr>
          <w:color w:val="121212"/>
        </w:rPr>
        <w:t>artículo</w:t>
      </w:r>
      <w:r>
        <w:rPr>
          <w:color w:val="121212"/>
          <w:spacing w:val="-3"/>
        </w:rPr>
        <w:t xml:space="preserve"> </w:t>
      </w:r>
      <w:r>
        <w:rPr>
          <w:color w:val="121212"/>
        </w:rPr>
        <w:t>5°</w:t>
      </w:r>
      <w:r>
        <w:rPr>
          <w:color w:val="121212"/>
          <w:spacing w:val="-2"/>
        </w:rPr>
        <w:t xml:space="preserve"> </w:t>
      </w:r>
      <w:r>
        <w:rPr>
          <w:color w:val="121212"/>
        </w:rPr>
        <w:t>y</w:t>
      </w:r>
      <w:r>
        <w:rPr>
          <w:color w:val="121212"/>
          <w:spacing w:val="-5"/>
        </w:rPr>
        <w:t xml:space="preserve"> </w:t>
      </w:r>
      <w:r>
        <w:rPr>
          <w:color w:val="121212"/>
          <w:spacing w:val="-4"/>
        </w:rPr>
        <w:t>6°).</w:t>
      </w:r>
    </w:p>
    <w:p w14:paraId="52BC9DE9" w14:textId="77777777" w:rsidR="00C46380" w:rsidRDefault="00C46380">
      <w:pPr>
        <w:pStyle w:val="Textoindependiente"/>
        <w:spacing w:before="1"/>
      </w:pPr>
    </w:p>
    <w:p w14:paraId="52BC9DEA" w14:textId="77777777" w:rsidR="00C46380" w:rsidRDefault="001F5741">
      <w:pPr>
        <w:pStyle w:val="Ttulo1"/>
        <w:ind w:right="1694"/>
      </w:pPr>
      <w:r>
        <w:rPr>
          <w:color w:val="121212"/>
        </w:rPr>
        <w:t>SUBSECCIÓN</w:t>
      </w:r>
      <w:r>
        <w:rPr>
          <w:color w:val="121212"/>
          <w:spacing w:val="-11"/>
        </w:rPr>
        <w:t xml:space="preserve"> </w:t>
      </w:r>
      <w:r>
        <w:rPr>
          <w:color w:val="121212"/>
          <w:spacing w:val="-10"/>
        </w:rPr>
        <w:t>6</w:t>
      </w:r>
    </w:p>
    <w:p w14:paraId="52BC9DEB" w14:textId="77777777" w:rsidR="00C46380" w:rsidRDefault="00C46380">
      <w:pPr>
        <w:pStyle w:val="Textoindependiente"/>
        <w:spacing w:before="10"/>
        <w:rPr>
          <w:b/>
          <w:sz w:val="21"/>
        </w:rPr>
      </w:pPr>
    </w:p>
    <w:p w14:paraId="52BC9DEC" w14:textId="77777777" w:rsidR="00C46380" w:rsidRDefault="001F5741">
      <w:pPr>
        <w:pStyle w:val="Ttulo2"/>
      </w:pPr>
      <w:r>
        <w:rPr>
          <w:color w:val="121212"/>
        </w:rPr>
        <w:t>Sanciones</w:t>
      </w:r>
      <w:r>
        <w:rPr>
          <w:color w:val="121212"/>
          <w:spacing w:val="-5"/>
        </w:rPr>
        <w:t xml:space="preserve"> </w:t>
      </w:r>
      <w:r>
        <w:rPr>
          <w:color w:val="121212"/>
        </w:rPr>
        <w:t>y</w:t>
      </w:r>
      <w:r>
        <w:rPr>
          <w:color w:val="121212"/>
          <w:spacing w:val="-5"/>
        </w:rPr>
        <w:t xml:space="preserve"> </w:t>
      </w:r>
      <w:r>
        <w:rPr>
          <w:color w:val="121212"/>
          <w:spacing w:val="-2"/>
        </w:rPr>
        <w:t>procedimiento</w:t>
      </w:r>
    </w:p>
    <w:p w14:paraId="52BC9DED" w14:textId="77777777" w:rsidR="00C46380" w:rsidRDefault="00C46380">
      <w:pPr>
        <w:pStyle w:val="Textoindependiente"/>
        <w:spacing w:before="10"/>
        <w:rPr>
          <w:b/>
        </w:rPr>
      </w:pPr>
    </w:p>
    <w:p w14:paraId="52BC9DEE" w14:textId="77777777" w:rsidR="00C46380" w:rsidRDefault="001F5741">
      <w:pPr>
        <w:pStyle w:val="Textoindependiente"/>
        <w:ind w:left="444" w:right="1685"/>
        <w:jc w:val="both"/>
      </w:pPr>
      <w:r>
        <w:rPr>
          <w:b/>
          <w:color w:val="121212"/>
        </w:rPr>
        <w:t>Artículo 2.2.1.4.10.6.1. Sanciones a los terminales de transporte</w:t>
      </w:r>
      <w:r>
        <w:rPr>
          <w:color w:val="121212"/>
        </w:rPr>
        <w:t xml:space="preserve">. De conformidad con lo previsto en el artículo 9° de la </w:t>
      </w:r>
      <w:hyperlink r:id="rId394">
        <w:r>
          <w:rPr>
            <w:color w:val="0000FF"/>
            <w:u w:val="single" w:color="0000FF"/>
          </w:rPr>
          <w:t>Ley 105 de 1993</w:t>
        </w:r>
      </w:hyperlink>
      <w:r>
        <w:rPr>
          <w:color w:val="121212"/>
        </w:rPr>
        <w:t>, y normas complementarias, las autoridades previstas en el artículo 2.2.1.4.10.1.1 del presente Decreto, dentro de lo que sea de su competencia, podrán sancionar a las empresas terminales de transporte que incumplan con las obligaciones señaladas</w:t>
      </w:r>
      <w:r>
        <w:rPr>
          <w:color w:val="121212"/>
          <w:spacing w:val="-2"/>
        </w:rPr>
        <w:t xml:space="preserve"> </w:t>
      </w:r>
      <w:r>
        <w:rPr>
          <w:color w:val="121212"/>
        </w:rPr>
        <w:t>en</w:t>
      </w:r>
      <w:r>
        <w:rPr>
          <w:color w:val="121212"/>
          <w:spacing w:val="-2"/>
        </w:rPr>
        <w:t xml:space="preserve"> </w:t>
      </w:r>
      <w:r>
        <w:rPr>
          <w:color w:val="121212"/>
        </w:rPr>
        <w:t>el</w:t>
      </w:r>
      <w:r>
        <w:rPr>
          <w:color w:val="121212"/>
          <w:spacing w:val="-1"/>
        </w:rPr>
        <w:t xml:space="preserve"> </w:t>
      </w:r>
      <w:r>
        <w:rPr>
          <w:color w:val="121212"/>
        </w:rPr>
        <w:t>artículo</w:t>
      </w:r>
      <w:r>
        <w:rPr>
          <w:color w:val="121212"/>
          <w:spacing w:val="-2"/>
        </w:rPr>
        <w:t xml:space="preserve"> </w:t>
      </w:r>
      <w:r>
        <w:rPr>
          <w:color w:val="121212"/>
        </w:rPr>
        <w:t>2.2.1.4.10.4.1</w:t>
      </w:r>
      <w:r>
        <w:rPr>
          <w:color w:val="121212"/>
          <w:spacing w:val="-1"/>
        </w:rPr>
        <w:t xml:space="preserve"> </w:t>
      </w:r>
      <w:r>
        <w:rPr>
          <w:color w:val="121212"/>
        </w:rPr>
        <w:t>del presente</w:t>
      </w:r>
      <w:r>
        <w:rPr>
          <w:color w:val="121212"/>
          <w:spacing w:val="-1"/>
        </w:rPr>
        <w:t xml:space="preserve"> </w:t>
      </w:r>
      <w:r>
        <w:rPr>
          <w:color w:val="121212"/>
        </w:rPr>
        <w:t>Decreto,</w:t>
      </w:r>
      <w:r>
        <w:rPr>
          <w:color w:val="121212"/>
          <w:spacing w:val="-3"/>
        </w:rPr>
        <w:t xml:space="preserve"> </w:t>
      </w:r>
      <w:r>
        <w:rPr>
          <w:color w:val="121212"/>
        </w:rPr>
        <w:t>con</w:t>
      </w:r>
      <w:r>
        <w:rPr>
          <w:color w:val="121212"/>
          <w:spacing w:val="-4"/>
        </w:rPr>
        <w:t xml:space="preserve"> </w:t>
      </w:r>
      <w:r>
        <w:rPr>
          <w:color w:val="121212"/>
        </w:rPr>
        <w:t xml:space="preserve">amonestación escrita o multas que oscilen entre 1 y 5 salarios mínimos legales mensuales </w:t>
      </w:r>
      <w:r>
        <w:rPr>
          <w:color w:val="121212"/>
          <w:spacing w:val="-2"/>
        </w:rPr>
        <w:t>vigentes.</w:t>
      </w:r>
    </w:p>
    <w:p w14:paraId="52BC9DEF" w14:textId="77777777" w:rsidR="00C46380" w:rsidRDefault="00C46380">
      <w:pPr>
        <w:jc w:val="both"/>
        <w:sectPr w:rsidR="00C46380">
          <w:pgSz w:w="12240" w:h="15840"/>
          <w:pgMar w:top="1340" w:right="0" w:bottom="280" w:left="1260" w:header="720" w:footer="720" w:gutter="0"/>
          <w:cols w:space="720"/>
        </w:sectPr>
      </w:pPr>
    </w:p>
    <w:p w14:paraId="52BC9DF0" w14:textId="77777777" w:rsidR="00C46380" w:rsidRDefault="001F5741">
      <w:pPr>
        <w:pStyle w:val="Textoindependiente"/>
        <w:spacing w:before="71"/>
        <w:ind w:left="444" w:right="1695"/>
        <w:jc w:val="both"/>
      </w:pPr>
      <w:r>
        <w:rPr>
          <w:color w:val="121212"/>
        </w:rPr>
        <w:lastRenderedPageBreak/>
        <w:t>En la graduación de la sanción se tendrán en cuenta la gravedad de la infracción, las circunstancias que rodearon la misma y la incidencia del hecho en la adecuada prestación del servicio público de transporte.</w:t>
      </w:r>
    </w:p>
    <w:p w14:paraId="52BC9DF1" w14:textId="77777777" w:rsidR="00C46380" w:rsidRDefault="00C46380">
      <w:pPr>
        <w:pStyle w:val="Textoindependiente"/>
        <w:spacing w:before="10"/>
        <w:rPr>
          <w:sz w:val="21"/>
        </w:rPr>
      </w:pPr>
    </w:p>
    <w:p w14:paraId="52BC9DF2" w14:textId="77777777" w:rsidR="00C46380" w:rsidRDefault="001F5741">
      <w:pPr>
        <w:pStyle w:val="Textoindependiente"/>
        <w:spacing w:before="1"/>
        <w:ind w:left="444"/>
        <w:jc w:val="both"/>
      </w:pPr>
      <w:r>
        <w:rPr>
          <w:color w:val="121212"/>
        </w:rPr>
        <w:t>(</w:t>
      </w:r>
      <w:hyperlink r:id="rId395">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17).</w:t>
      </w:r>
    </w:p>
    <w:p w14:paraId="52BC9DF3" w14:textId="77777777" w:rsidR="00C46380" w:rsidRDefault="00C46380">
      <w:pPr>
        <w:pStyle w:val="Textoindependiente"/>
      </w:pPr>
    </w:p>
    <w:p w14:paraId="52BC9DF4" w14:textId="77777777" w:rsidR="00C46380" w:rsidRDefault="001F5741">
      <w:pPr>
        <w:pStyle w:val="Textoindependiente"/>
        <w:ind w:left="444" w:right="1688"/>
        <w:jc w:val="both"/>
      </w:pPr>
      <w:r>
        <w:rPr>
          <w:b/>
          <w:color w:val="121212"/>
        </w:rPr>
        <w:t xml:space="preserve">Artículo 2.2.1.4.10.6.2. Procedimiento. </w:t>
      </w:r>
      <w:r>
        <w:rPr>
          <w:color w:val="121212"/>
        </w:rPr>
        <w:t xml:space="preserve">Para garantizar el derecho de defensa y la eficacia del debido proceso, en la aplicación de las sanciones contempladas en la presente Sección, se tendrá en cuenta el procedimiento previsto en los artículos 50 y 51 de la </w:t>
      </w:r>
      <w:hyperlink r:id="rId396">
        <w:r>
          <w:rPr>
            <w:color w:val="0000FF"/>
            <w:u w:val="single" w:color="0000FF"/>
          </w:rPr>
          <w:t xml:space="preserve">Ley 336 de 1996 </w:t>
        </w:r>
      </w:hyperlink>
      <w:r>
        <w:rPr>
          <w:color w:val="121212"/>
        </w:rPr>
        <w:t>o normas posteriores que la modifiquen o sustituyan.</w:t>
      </w:r>
    </w:p>
    <w:p w14:paraId="52BC9DF5" w14:textId="77777777" w:rsidR="00C46380" w:rsidRDefault="00C46380">
      <w:pPr>
        <w:pStyle w:val="Textoindependiente"/>
        <w:spacing w:before="1"/>
      </w:pPr>
    </w:p>
    <w:p w14:paraId="52BC9DF6" w14:textId="77777777" w:rsidR="00C46380" w:rsidRDefault="001F5741">
      <w:pPr>
        <w:pStyle w:val="Textoindependiente"/>
        <w:ind w:left="444" w:right="1690"/>
        <w:jc w:val="both"/>
      </w:pPr>
      <w:r>
        <w:rPr>
          <w:b/>
          <w:color w:val="121212"/>
        </w:rPr>
        <w:t xml:space="preserve">Parágrafo. </w:t>
      </w:r>
      <w:r>
        <w:rPr>
          <w:color w:val="121212"/>
        </w:rPr>
        <w:t>El</w:t>
      </w:r>
      <w:r>
        <w:rPr>
          <w:color w:val="121212"/>
          <w:spacing w:val="-1"/>
        </w:rPr>
        <w:t xml:space="preserve"> </w:t>
      </w:r>
      <w:r>
        <w:rPr>
          <w:color w:val="121212"/>
        </w:rPr>
        <w:t>pago de la multa dentro del término de traslado, dará derecho</w:t>
      </w:r>
      <w:r>
        <w:rPr>
          <w:color w:val="121212"/>
          <w:spacing w:val="-1"/>
        </w:rPr>
        <w:t xml:space="preserve"> </w:t>
      </w:r>
      <w:r>
        <w:rPr>
          <w:color w:val="121212"/>
        </w:rPr>
        <w:t>a rebajarla en un cincuenta (50%) por ciento.</w:t>
      </w:r>
    </w:p>
    <w:p w14:paraId="52BC9DF7" w14:textId="77777777" w:rsidR="00C46380" w:rsidRDefault="00C46380">
      <w:pPr>
        <w:pStyle w:val="Textoindependiente"/>
        <w:spacing w:before="10"/>
      </w:pPr>
    </w:p>
    <w:p w14:paraId="52BC9DF8" w14:textId="77777777" w:rsidR="00C46380" w:rsidRDefault="001F5741">
      <w:pPr>
        <w:pStyle w:val="Textoindependiente"/>
        <w:ind w:left="444"/>
        <w:jc w:val="both"/>
      </w:pPr>
      <w:r>
        <w:rPr>
          <w:color w:val="121212"/>
        </w:rPr>
        <w:t>(</w:t>
      </w:r>
      <w:hyperlink r:id="rId397">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5"/>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18).</w:t>
      </w:r>
    </w:p>
    <w:p w14:paraId="52BC9DF9" w14:textId="77777777" w:rsidR="00C46380" w:rsidRDefault="00C46380">
      <w:pPr>
        <w:pStyle w:val="Textoindependiente"/>
      </w:pPr>
    </w:p>
    <w:p w14:paraId="52BC9DFA" w14:textId="77777777" w:rsidR="00C46380" w:rsidRDefault="001F5741">
      <w:pPr>
        <w:pStyle w:val="Textoindependiente"/>
        <w:spacing w:before="1"/>
        <w:ind w:left="444" w:right="1690"/>
        <w:jc w:val="both"/>
      </w:pPr>
      <w:r>
        <w:rPr>
          <w:b/>
          <w:color w:val="121212"/>
        </w:rPr>
        <w:t xml:space="preserve">Artículo 2.2.1.4.10.6.3. Sanciones a las empresas de transporte. </w:t>
      </w:r>
      <w:r>
        <w:rPr>
          <w:color w:val="121212"/>
        </w:rPr>
        <w:t>A las empresas de transporte terrestre de pasajeros, usuarias de los terminales de transporte que incumplan con las obligaciones o incurran en las prohibiciones previstas</w:t>
      </w:r>
      <w:r>
        <w:rPr>
          <w:color w:val="121212"/>
          <w:spacing w:val="-1"/>
        </w:rPr>
        <w:t xml:space="preserve"> </w:t>
      </w:r>
      <w:r>
        <w:rPr>
          <w:color w:val="121212"/>
        </w:rPr>
        <w:t>en la</w:t>
      </w:r>
      <w:r>
        <w:rPr>
          <w:color w:val="121212"/>
          <w:spacing w:val="-1"/>
        </w:rPr>
        <w:t xml:space="preserve"> </w:t>
      </w:r>
      <w:r>
        <w:rPr>
          <w:color w:val="121212"/>
        </w:rPr>
        <w:t>presente Sección</w:t>
      </w:r>
      <w:r>
        <w:rPr>
          <w:color w:val="121212"/>
          <w:spacing w:val="-1"/>
        </w:rPr>
        <w:t xml:space="preserve"> </w:t>
      </w:r>
      <w:r>
        <w:rPr>
          <w:color w:val="121212"/>
        </w:rPr>
        <w:t>y</w:t>
      </w:r>
      <w:r>
        <w:rPr>
          <w:color w:val="121212"/>
          <w:spacing w:val="-2"/>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manual</w:t>
      </w:r>
      <w:r>
        <w:rPr>
          <w:color w:val="121212"/>
          <w:spacing w:val="-4"/>
        </w:rPr>
        <w:t xml:space="preserve"> </w:t>
      </w:r>
      <w:r>
        <w:rPr>
          <w:color w:val="121212"/>
        </w:rPr>
        <w:t>operativo</w:t>
      </w:r>
      <w:r>
        <w:rPr>
          <w:color w:val="121212"/>
          <w:spacing w:val="-1"/>
        </w:rPr>
        <w:t xml:space="preserve"> </w:t>
      </w:r>
      <w:r>
        <w:rPr>
          <w:color w:val="121212"/>
        </w:rPr>
        <w:t>de cada</w:t>
      </w:r>
      <w:r>
        <w:rPr>
          <w:color w:val="121212"/>
          <w:spacing w:val="-1"/>
        </w:rPr>
        <w:t xml:space="preserve"> </w:t>
      </w:r>
      <w:r>
        <w:rPr>
          <w:color w:val="121212"/>
        </w:rPr>
        <w:t>terminal, les serán aplicadas las sanciones de amonestación escrita o multas que oscilan entre 1 y 5 salarios mínimos legales mensuales vigentes.</w:t>
      </w:r>
    </w:p>
    <w:p w14:paraId="52BC9DFB" w14:textId="77777777" w:rsidR="00C46380" w:rsidRDefault="00C46380">
      <w:pPr>
        <w:pStyle w:val="Textoindependiente"/>
      </w:pPr>
    </w:p>
    <w:p w14:paraId="52BC9DFC" w14:textId="77777777" w:rsidR="00C46380" w:rsidRDefault="001F5741">
      <w:pPr>
        <w:pStyle w:val="Textoindependiente"/>
        <w:ind w:left="444" w:right="1688"/>
        <w:jc w:val="both"/>
      </w:pPr>
      <w:r>
        <w:rPr>
          <w:color w:val="121212"/>
        </w:rPr>
        <w:t>En la graduación de la sanción se tendrán en cuenta la gravedad de la infracción, las circunstancias que rodearon la misma y la incidencia del hecho en la adecuada prestación del servicio público de transporte.</w:t>
      </w:r>
    </w:p>
    <w:p w14:paraId="52BC9DFD" w14:textId="77777777" w:rsidR="00C46380" w:rsidRDefault="00C46380">
      <w:pPr>
        <w:pStyle w:val="Textoindependiente"/>
        <w:spacing w:before="1"/>
      </w:pPr>
    </w:p>
    <w:p w14:paraId="52BC9DFE" w14:textId="77777777" w:rsidR="00C46380" w:rsidRDefault="001F5741">
      <w:pPr>
        <w:pStyle w:val="Textoindependiente"/>
        <w:ind w:left="444" w:right="1689"/>
        <w:jc w:val="both"/>
      </w:pPr>
      <w:r>
        <w:rPr>
          <w:color w:val="121212"/>
        </w:rPr>
        <w:t>Las sanciones pecuniarias a las que se refiere el presente artículo serán impuestas por el gerente de la terminal, con fundamento en el procedimiento que para este efecto se establezca en el manual operativo que regula la relación de derecho privado, existente entre este último y la empresa transportadora,</w:t>
      </w:r>
      <w:r>
        <w:rPr>
          <w:color w:val="121212"/>
          <w:spacing w:val="-3"/>
        </w:rPr>
        <w:t xml:space="preserve"> </w:t>
      </w:r>
      <w:r>
        <w:rPr>
          <w:color w:val="121212"/>
        </w:rPr>
        <w:t>siempre</w:t>
      </w:r>
      <w:r>
        <w:rPr>
          <w:color w:val="121212"/>
          <w:spacing w:val="-1"/>
        </w:rPr>
        <w:t xml:space="preserve"> </w:t>
      </w:r>
      <w:r>
        <w:rPr>
          <w:color w:val="121212"/>
        </w:rPr>
        <w:t>y</w:t>
      </w:r>
      <w:r>
        <w:rPr>
          <w:color w:val="121212"/>
          <w:spacing w:val="-3"/>
        </w:rPr>
        <w:t xml:space="preserve"> </w:t>
      </w:r>
      <w:r>
        <w:rPr>
          <w:color w:val="121212"/>
        </w:rPr>
        <w:t>cuando</w:t>
      </w:r>
      <w:r>
        <w:rPr>
          <w:color w:val="121212"/>
          <w:spacing w:val="-2"/>
        </w:rPr>
        <w:t xml:space="preserve"> </w:t>
      </w:r>
      <w:r>
        <w:rPr>
          <w:color w:val="121212"/>
        </w:rPr>
        <w:t>la</w:t>
      </w:r>
      <w:r>
        <w:rPr>
          <w:color w:val="121212"/>
          <w:spacing w:val="-3"/>
        </w:rPr>
        <w:t xml:space="preserve"> </w:t>
      </w:r>
      <w:r>
        <w:rPr>
          <w:color w:val="121212"/>
        </w:rPr>
        <w:t>comisión</w:t>
      </w:r>
      <w:r>
        <w:rPr>
          <w:color w:val="121212"/>
          <w:spacing w:val="-2"/>
        </w:rPr>
        <w:t xml:space="preserve"> </w:t>
      </w:r>
      <w:r>
        <w:rPr>
          <w:color w:val="121212"/>
        </w:rPr>
        <w:t>de la falta</w:t>
      </w:r>
      <w:r>
        <w:rPr>
          <w:color w:val="121212"/>
          <w:spacing w:val="-3"/>
        </w:rPr>
        <w:t xml:space="preserve"> </w:t>
      </w:r>
      <w:r>
        <w:rPr>
          <w:color w:val="121212"/>
        </w:rPr>
        <w:t>se produzca</w:t>
      </w:r>
      <w:r>
        <w:rPr>
          <w:color w:val="121212"/>
          <w:spacing w:val="-2"/>
        </w:rPr>
        <w:t xml:space="preserve"> </w:t>
      </w:r>
      <w:r>
        <w:rPr>
          <w:color w:val="121212"/>
        </w:rPr>
        <w:t>al</w:t>
      </w:r>
      <w:r>
        <w:rPr>
          <w:color w:val="121212"/>
          <w:spacing w:val="-1"/>
        </w:rPr>
        <w:t xml:space="preserve"> </w:t>
      </w:r>
      <w:r>
        <w:rPr>
          <w:color w:val="121212"/>
        </w:rPr>
        <w:t>interior del terminal. Lo anterior, sin perjuicio de que algunas conductas, por su naturaleza, puedan ser también objeto de investigación y sanción por parte de las autoridades de tránsito y transporte competentes.</w:t>
      </w:r>
    </w:p>
    <w:p w14:paraId="52BC9DFF" w14:textId="77777777" w:rsidR="00C46380" w:rsidRDefault="00C46380">
      <w:pPr>
        <w:pStyle w:val="Textoindependiente"/>
        <w:spacing w:before="10"/>
      </w:pPr>
    </w:p>
    <w:p w14:paraId="52BC9E00" w14:textId="77777777" w:rsidR="00C46380" w:rsidRDefault="001F5741">
      <w:pPr>
        <w:pStyle w:val="Textoindependiente"/>
        <w:spacing w:before="1"/>
        <w:ind w:left="444"/>
        <w:jc w:val="both"/>
      </w:pPr>
      <w:r>
        <w:rPr>
          <w:color w:val="121212"/>
        </w:rPr>
        <w:t>(</w:t>
      </w:r>
      <w:hyperlink r:id="rId398">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19).</w:t>
      </w:r>
    </w:p>
    <w:p w14:paraId="52BC9E01" w14:textId="77777777" w:rsidR="00C46380" w:rsidRDefault="00C46380">
      <w:pPr>
        <w:pStyle w:val="Textoindependiente"/>
        <w:spacing w:before="1"/>
      </w:pPr>
    </w:p>
    <w:p w14:paraId="52BC9E02" w14:textId="77777777" w:rsidR="00C46380" w:rsidRDefault="001F5741">
      <w:pPr>
        <w:pStyle w:val="Ttulo1"/>
        <w:ind w:right="1694"/>
      </w:pPr>
      <w:r>
        <w:rPr>
          <w:color w:val="121212"/>
        </w:rPr>
        <w:t>SUBSECCIÓN</w:t>
      </w:r>
      <w:r>
        <w:rPr>
          <w:color w:val="121212"/>
          <w:spacing w:val="-11"/>
        </w:rPr>
        <w:t xml:space="preserve"> </w:t>
      </w:r>
      <w:r>
        <w:rPr>
          <w:color w:val="121212"/>
          <w:spacing w:val="-10"/>
        </w:rPr>
        <w:t>7</w:t>
      </w:r>
    </w:p>
    <w:p w14:paraId="52BC9E03" w14:textId="77777777" w:rsidR="00C46380" w:rsidRDefault="00C46380">
      <w:pPr>
        <w:pStyle w:val="Textoindependiente"/>
        <w:rPr>
          <w:b/>
        </w:rPr>
      </w:pPr>
    </w:p>
    <w:p w14:paraId="52BC9E04" w14:textId="77777777" w:rsidR="00C46380" w:rsidRDefault="001F5741">
      <w:pPr>
        <w:pStyle w:val="Ttulo2"/>
        <w:ind w:right="1693"/>
      </w:pPr>
      <w:r>
        <w:rPr>
          <w:color w:val="121212"/>
        </w:rPr>
        <w:t>Disposiciones</w:t>
      </w:r>
      <w:r>
        <w:rPr>
          <w:color w:val="121212"/>
          <w:spacing w:val="-10"/>
        </w:rPr>
        <w:t xml:space="preserve"> </w:t>
      </w:r>
      <w:r>
        <w:rPr>
          <w:color w:val="121212"/>
          <w:spacing w:val="-2"/>
        </w:rPr>
        <w:t>varias</w:t>
      </w:r>
    </w:p>
    <w:p w14:paraId="52BC9E05" w14:textId="77777777" w:rsidR="00C46380" w:rsidRDefault="00C46380">
      <w:pPr>
        <w:pStyle w:val="Textoindependiente"/>
        <w:rPr>
          <w:b/>
        </w:rPr>
      </w:pPr>
    </w:p>
    <w:p w14:paraId="52BC9E06" w14:textId="77777777" w:rsidR="00C46380" w:rsidRDefault="001F5741">
      <w:pPr>
        <w:spacing w:before="1"/>
        <w:ind w:left="444" w:right="1688"/>
        <w:jc w:val="both"/>
      </w:pPr>
      <w:r>
        <w:rPr>
          <w:b/>
          <w:color w:val="121212"/>
        </w:rPr>
        <w:t xml:space="preserve">Artículo 2.2.1.4.10.7.1. Traslado de las empresas al terminal. </w:t>
      </w:r>
      <w:r>
        <w:rPr>
          <w:color w:val="121212"/>
        </w:rPr>
        <w:t>Los Alcaldes Municipales podrán ordenar el traslado de las empresas de transporte a los terminales, prohibiendo su funcionamiento en instalaciones particulares dentro del perímetro urbano de los respectivos municipios.</w:t>
      </w:r>
    </w:p>
    <w:p w14:paraId="52BC9E07" w14:textId="77777777" w:rsidR="00C46380" w:rsidRDefault="00C46380">
      <w:pPr>
        <w:jc w:val="both"/>
        <w:sectPr w:rsidR="00C46380">
          <w:pgSz w:w="12240" w:h="15840"/>
          <w:pgMar w:top="1340" w:right="0" w:bottom="280" w:left="1260" w:header="720" w:footer="720" w:gutter="0"/>
          <w:cols w:space="720"/>
        </w:sectPr>
      </w:pPr>
    </w:p>
    <w:p w14:paraId="52BC9E08" w14:textId="77777777" w:rsidR="00C46380" w:rsidRDefault="001F5741">
      <w:pPr>
        <w:pStyle w:val="Textoindependiente"/>
        <w:spacing w:before="71"/>
        <w:ind w:left="444"/>
        <w:jc w:val="both"/>
      </w:pPr>
      <w:r>
        <w:rPr>
          <w:color w:val="121212"/>
        </w:rPr>
        <w:lastRenderedPageBreak/>
        <w:t>(</w:t>
      </w:r>
      <w:hyperlink r:id="rId399">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20).</w:t>
      </w:r>
    </w:p>
    <w:p w14:paraId="52BC9E09" w14:textId="77777777" w:rsidR="00C46380" w:rsidRDefault="00C46380">
      <w:pPr>
        <w:pStyle w:val="Textoindependiente"/>
      </w:pPr>
    </w:p>
    <w:p w14:paraId="52BC9E0A" w14:textId="77777777" w:rsidR="00C46380" w:rsidRDefault="001F5741">
      <w:pPr>
        <w:pStyle w:val="Textoindependiente"/>
        <w:ind w:left="444" w:right="1688"/>
        <w:jc w:val="both"/>
      </w:pPr>
      <w:r>
        <w:rPr>
          <w:b/>
          <w:color w:val="121212"/>
        </w:rPr>
        <w:t>Artículo</w:t>
      </w:r>
      <w:r>
        <w:rPr>
          <w:b/>
          <w:color w:val="121212"/>
          <w:spacing w:val="80"/>
        </w:rPr>
        <w:t xml:space="preserve"> </w:t>
      </w:r>
      <w:r>
        <w:rPr>
          <w:b/>
          <w:color w:val="121212"/>
        </w:rPr>
        <w:t>2.2.1.4.10.7.2.</w:t>
      </w:r>
      <w:r>
        <w:rPr>
          <w:b/>
          <w:color w:val="121212"/>
          <w:spacing w:val="80"/>
        </w:rPr>
        <w:t xml:space="preserve"> </w:t>
      </w:r>
      <w:r>
        <w:rPr>
          <w:b/>
          <w:color w:val="121212"/>
        </w:rPr>
        <w:t>Colaboración</w:t>
      </w:r>
      <w:r>
        <w:rPr>
          <w:b/>
          <w:color w:val="121212"/>
          <w:spacing w:val="80"/>
        </w:rPr>
        <w:t xml:space="preserve"> </w:t>
      </w:r>
      <w:r>
        <w:rPr>
          <w:b/>
          <w:color w:val="121212"/>
        </w:rPr>
        <w:t>de</w:t>
      </w:r>
      <w:r>
        <w:rPr>
          <w:b/>
          <w:color w:val="121212"/>
          <w:spacing w:val="80"/>
        </w:rPr>
        <w:t xml:space="preserve"> </w:t>
      </w:r>
      <w:r>
        <w:rPr>
          <w:b/>
          <w:color w:val="121212"/>
        </w:rPr>
        <w:t>las</w:t>
      </w:r>
      <w:r>
        <w:rPr>
          <w:b/>
          <w:color w:val="121212"/>
          <w:spacing w:val="80"/>
        </w:rPr>
        <w:t xml:space="preserve"> </w:t>
      </w:r>
      <w:r>
        <w:rPr>
          <w:b/>
          <w:color w:val="121212"/>
        </w:rPr>
        <w:t>autoridades</w:t>
      </w:r>
      <w:r>
        <w:rPr>
          <w:b/>
          <w:color w:val="121212"/>
          <w:spacing w:val="80"/>
        </w:rPr>
        <w:t xml:space="preserve"> </w:t>
      </w:r>
      <w:r>
        <w:rPr>
          <w:b/>
          <w:color w:val="121212"/>
        </w:rPr>
        <w:t>de</w:t>
      </w:r>
      <w:r>
        <w:rPr>
          <w:b/>
          <w:color w:val="121212"/>
          <w:spacing w:val="40"/>
        </w:rPr>
        <w:t xml:space="preserve"> </w:t>
      </w:r>
      <w:r>
        <w:rPr>
          <w:b/>
          <w:color w:val="121212"/>
        </w:rPr>
        <w:t xml:space="preserve">tránsito. </w:t>
      </w:r>
      <w:r>
        <w:rPr>
          <w:color w:val="121212"/>
        </w:rPr>
        <w:t>Con el fin de contribuir al cumplimiento de las disposiciones contenidas en la presente Sección, las autoridades de transporte y tránsito nacionales y locales velarán para que las empresas transportadoras utilicen los terminales de transporte terrestre de conformidad con la presente Sección y exigirán el comprobante que acredite la cancelación de las tarifas de las tasas de uso. Igualmente controlarán que las empresas transportadoras hagan uso de las vías de salida e ingreso a los terminales y no recojan pasajeros por</w:t>
      </w:r>
      <w:r>
        <w:rPr>
          <w:color w:val="121212"/>
          <w:spacing w:val="40"/>
        </w:rPr>
        <w:t xml:space="preserve"> </w:t>
      </w:r>
      <w:r>
        <w:rPr>
          <w:color w:val="121212"/>
        </w:rPr>
        <w:t>fuera del terminal de transporte.</w:t>
      </w:r>
    </w:p>
    <w:p w14:paraId="52BC9E0B" w14:textId="77777777" w:rsidR="00C46380" w:rsidRDefault="00C46380">
      <w:pPr>
        <w:pStyle w:val="Textoindependiente"/>
      </w:pPr>
    </w:p>
    <w:p w14:paraId="52BC9E0C" w14:textId="77777777" w:rsidR="00C46380" w:rsidRDefault="001F5741">
      <w:pPr>
        <w:pStyle w:val="Textoindependiente"/>
        <w:ind w:left="444"/>
        <w:jc w:val="both"/>
      </w:pPr>
      <w:r>
        <w:rPr>
          <w:color w:val="121212"/>
        </w:rPr>
        <w:t>(</w:t>
      </w:r>
      <w:hyperlink r:id="rId400">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22).</w:t>
      </w:r>
    </w:p>
    <w:p w14:paraId="52BC9E0D" w14:textId="77777777" w:rsidR="00C46380" w:rsidRDefault="00C46380">
      <w:pPr>
        <w:pStyle w:val="Textoindependiente"/>
        <w:spacing w:before="1"/>
      </w:pPr>
    </w:p>
    <w:p w14:paraId="52BC9E0E" w14:textId="77777777" w:rsidR="00C46380" w:rsidRDefault="001F5741">
      <w:pPr>
        <w:ind w:left="444" w:right="1690"/>
        <w:jc w:val="both"/>
      </w:pPr>
      <w:r>
        <w:rPr>
          <w:b/>
          <w:color w:val="121212"/>
        </w:rPr>
        <w:t xml:space="preserve">Artículo 2.2.1.4.10.7.3. Cumplimiento de las normas. </w:t>
      </w:r>
      <w:r>
        <w:rPr>
          <w:color w:val="121212"/>
        </w:rPr>
        <w:t>Las autoridades de policía colaborarán con los gerentes de las terminales para velar por el cumplimento de las normas establecidas por esta Sección.</w:t>
      </w:r>
    </w:p>
    <w:p w14:paraId="52BC9E0F" w14:textId="77777777" w:rsidR="00C46380" w:rsidRDefault="00C46380">
      <w:pPr>
        <w:pStyle w:val="Textoindependiente"/>
        <w:spacing w:before="1"/>
      </w:pPr>
    </w:p>
    <w:p w14:paraId="52BC9E10" w14:textId="77777777" w:rsidR="00C46380" w:rsidRDefault="001F5741">
      <w:pPr>
        <w:pStyle w:val="Textoindependiente"/>
        <w:ind w:left="444"/>
        <w:jc w:val="both"/>
      </w:pPr>
      <w:r>
        <w:rPr>
          <w:color w:val="121212"/>
        </w:rPr>
        <w:t>(</w:t>
      </w:r>
      <w:hyperlink r:id="rId401">
        <w:r>
          <w:rPr>
            <w:color w:val="0000FF"/>
            <w:u w:val="single" w:color="0000FF"/>
          </w:rPr>
          <w:t>Decreto</w:t>
        </w:r>
        <w:r>
          <w:rPr>
            <w:color w:val="0000FF"/>
            <w:spacing w:val="-5"/>
            <w:u w:val="single" w:color="0000FF"/>
          </w:rPr>
          <w:t xml:space="preserve"> </w:t>
        </w:r>
        <w:r>
          <w:rPr>
            <w:color w:val="0000FF"/>
            <w:u w:val="single" w:color="0000FF"/>
          </w:rPr>
          <w:t>2762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23).</w:t>
      </w:r>
    </w:p>
    <w:p w14:paraId="52BC9E11" w14:textId="77777777" w:rsidR="00C46380" w:rsidRDefault="00C46380">
      <w:pPr>
        <w:pStyle w:val="Textoindependiente"/>
      </w:pPr>
    </w:p>
    <w:p w14:paraId="52BC9E12" w14:textId="77777777" w:rsidR="00C46380" w:rsidRDefault="001F5741">
      <w:pPr>
        <w:pStyle w:val="Ttulo1"/>
        <w:spacing w:before="1"/>
      </w:pPr>
      <w:r>
        <w:rPr>
          <w:color w:val="121212"/>
        </w:rPr>
        <w:t>CAPÍTULO</w:t>
      </w:r>
      <w:r>
        <w:rPr>
          <w:color w:val="121212"/>
          <w:spacing w:val="-7"/>
        </w:rPr>
        <w:t xml:space="preserve"> </w:t>
      </w:r>
      <w:r>
        <w:rPr>
          <w:color w:val="121212"/>
          <w:spacing w:val="-10"/>
        </w:rPr>
        <w:t>5</w:t>
      </w:r>
    </w:p>
    <w:p w14:paraId="52BC9E13" w14:textId="77777777" w:rsidR="00C46380" w:rsidRDefault="00C46380">
      <w:pPr>
        <w:pStyle w:val="Textoindependiente"/>
        <w:spacing w:before="10"/>
        <w:rPr>
          <w:b/>
        </w:rPr>
      </w:pPr>
    </w:p>
    <w:p w14:paraId="52BC9E14" w14:textId="77777777" w:rsidR="00C46380" w:rsidRDefault="001F5741">
      <w:pPr>
        <w:pStyle w:val="Ttulo2"/>
        <w:ind w:left="1286" w:right="0"/>
        <w:jc w:val="left"/>
      </w:pPr>
      <w:r>
        <w:rPr>
          <w:color w:val="121212"/>
        </w:rPr>
        <w:t>Servicio</w:t>
      </w:r>
      <w:r>
        <w:rPr>
          <w:color w:val="121212"/>
          <w:spacing w:val="-10"/>
        </w:rPr>
        <w:t xml:space="preserve"> </w:t>
      </w:r>
      <w:r>
        <w:rPr>
          <w:color w:val="121212"/>
        </w:rPr>
        <w:t>Público</w:t>
      </w:r>
      <w:r>
        <w:rPr>
          <w:color w:val="121212"/>
          <w:spacing w:val="-8"/>
        </w:rPr>
        <w:t xml:space="preserve"> </w:t>
      </w:r>
      <w:r>
        <w:rPr>
          <w:color w:val="121212"/>
        </w:rPr>
        <w:t>de</w:t>
      </w:r>
      <w:r>
        <w:rPr>
          <w:color w:val="121212"/>
          <w:spacing w:val="-4"/>
        </w:rPr>
        <w:t xml:space="preserve"> </w:t>
      </w:r>
      <w:r>
        <w:rPr>
          <w:color w:val="121212"/>
        </w:rPr>
        <w:t>Transporte</w:t>
      </w:r>
      <w:r>
        <w:rPr>
          <w:color w:val="121212"/>
          <w:spacing w:val="-7"/>
        </w:rPr>
        <w:t xml:space="preserve"> </w:t>
      </w:r>
      <w:r>
        <w:rPr>
          <w:color w:val="121212"/>
        </w:rPr>
        <w:t>Terrestre</w:t>
      </w:r>
      <w:r>
        <w:rPr>
          <w:color w:val="121212"/>
          <w:spacing w:val="-8"/>
        </w:rPr>
        <w:t xml:space="preserve"> </w:t>
      </w:r>
      <w:r>
        <w:rPr>
          <w:color w:val="121212"/>
        </w:rPr>
        <w:t>Automotor</w:t>
      </w:r>
      <w:r>
        <w:rPr>
          <w:color w:val="121212"/>
          <w:spacing w:val="-5"/>
        </w:rPr>
        <w:t xml:space="preserve"> </w:t>
      </w:r>
      <w:r>
        <w:rPr>
          <w:color w:val="121212"/>
          <w:spacing w:val="-2"/>
        </w:rPr>
        <w:t>Mixto</w:t>
      </w:r>
    </w:p>
    <w:p w14:paraId="52BC9E15" w14:textId="77777777" w:rsidR="00C46380" w:rsidRDefault="00C46380">
      <w:pPr>
        <w:pStyle w:val="Textoindependiente"/>
        <w:spacing w:before="10"/>
        <w:rPr>
          <w:b/>
          <w:sz w:val="21"/>
        </w:rPr>
      </w:pPr>
    </w:p>
    <w:p w14:paraId="52BC9E16" w14:textId="77777777" w:rsidR="00C46380" w:rsidRDefault="001F5741">
      <w:pPr>
        <w:pStyle w:val="Textoindependiente"/>
        <w:ind w:left="444" w:right="1691"/>
        <w:jc w:val="both"/>
      </w:pPr>
      <w:r>
        <w:rPr>
          <w:b/>
          <w:color w:val="121212"/>
        </w:rPr>
        <w:t xml:space="preserve">Artículo 2.2.1.5.1. Objeto y Principios. </w:t>
      </w:r>
      <w:r>
        <w:rPr>
          <w:color w:val="121212"/>
        </w:rPr>
        <w:t>El presente Capítulo tiene como objeto reglamentar la habilitación de las empresas de Transporte Público Terrestre Automotor Mixto y la prestación por parte de estas de un servicio eficiente, seguro, oportuno y económico, bajo los criterios básicos de cumplimiento de los principios rectores del transporte, como son la libre competencia y la iniciativa privada, a los cuales solamente se aplicarán las restricciones establecidas por la ley y los Convenios Internacionales.</w:t>
      </w:r>
    </w:p>
    <w:p w14:paraId="52BC9E17" w14:textId="77777777" w:rsidR="00C46380" w:rsidRDefault="00C46380">
      <w:pPr>
        <w:pStyle w:val="Textoindependiente"/>
        <w:spacing w:before="12"/>
      </w:pPr>
    </w:p>
    <w:p w14:paraId="52BC9E18" w14:textId="77777777" w:rsidR="00C46380" w:rsidRDefault="001F5741">
      <w:pPr>
        <w:pStyle w:val="Textoindependiente"/>
        <w:ind w:left="444"/>
        <w:jc w:val="both"/>
      </w:pPr>
      <w:r>
        <w:rPr>
          <w:color w:val="121212"/>
        </w:rPr>
        <w:t>(</w:t>
      </w:r>
      <w:hyperlink r:id="rId402">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9E19" w14:textId="77777777" w:rsidR="00C46380" w:rsidRDefault="00C46380">
      <w:pPr>
        <w:pStyle w:val="Textoindependiente"/>
      </w:pPr>
    </w:p>
    <w:p w14:paraId="52BC9E1A" w14:textId="77777777" w:rsidR="00C46380" w:rsidRDefault="001F5741">
      <w:pPr>
        <w:pStyle w:val="Textoindependiente"/>
        <w:ind w:left="444" w:right="1690"/>
        <w:jc w:val="both"/>
      </w:pPr>
      <w:r>
        <w:rPr>
          <w:b/>
          <w:color w:val="121212"/>
        </w:rPr>
        <w:t xml:space="preserve">Artículo 2.2.1.5.2. </w:t>
      </w:r>
      <w:r>
        <w:rPr>
          <w:color w:val="121212"/>
        </w:rPr>
        <w:t>Ámbito de aplicación</w:t>
      </w:r>
      <w:r>
        <w:rPr>
          <w:b/>
          <w:color w:val="121212"/>
        </w:rPr>
        <w:t xml:space="preserve">. </w:t>
      </w:r>
      <w:r>
        <w:rPr>
          <w:color w:val="121212"/>
        </w:rPr>
        <w:t>Las disposiciones contenidas en el presente Capítulo se aplicarán integralmente a la modalidad de transporte público</w:t>
      </w:r>
      <w:r>
        <w:rPr>
          <w:color w:val="121212"/>
          <w:spacing w:val="-2"/>
        </w:rPr>
        <w:t xml:space="preserve"> </w:t>
      </w:r>
      <w:r>
        <w:rPr>
          <w:color w:val="121212"/>
        </w:rPr>
        <w:t>terrestre</w:t>
      </w:r>
      <w:r>
        <w:rPr>
          <w:color w:val="121212"/>
          <w:spacing w:val="-2"/>
        </w:rPr>
        <w:t xml:space="preserve"> </w:t>
      </w:r>
      <w:r>
        <w:rPr>
          <w:color w:val="121212"/>
        </w:rPr>
        <w:t>automotor</w:t>
      </w:r>
      <w:r>
        <w:rPr>
          <w:color w:val="121212"/>
          <w:spacing w:val="-3"/>
        </w:rPr>
        <w:t xml:space="preserve"> </w:t>
      </w:r>
      <w:r>
        <w:rPr>
          <w:color w:val="121212"/>
        </w:rPr>
        <w:t>mixto</w:t>
      </w:r>
      <w:r>
        <w:rPr>
          <w:color w:val="121212"/>
          <w:spacing w:val="-3"/>
        </w:rPr>
        <w:t xml:space="preserve"> </w:t>
      </w:r>
      <w:r>
        <w:rPr>
          <w:color w:val="121212"/>
        </w:rPr>
        <w:t>de</w:t>
      </w:r>
      <w:r>
        <w:rPr>
          <w:color w:val="121212"/>
          <w:spacing w:val="-2"/>
        </w:rPr>
        <w:t xml:space="preserve"> </w:t>
      </w:r>
      <w:r>
        <w:rPr>
          <w:color w:val="121212"/>
        </w:rPr>
        <w:t>acuerdo</w:t>
      </w:r>
      <w:r>
        <w:rPr>
          <w:color w:val="121212"/>
          <w:spacing w:val="-3"/>
        </w:rPr>
        <w:t xml:space="preserve"> </w:t>
      </w:r>
      <w:r>
        <w:rPr>
          <w:color w:val="121212"/>
        </w:rPr>
        <w:t>con</w:t>
      </w:r>
      <w:r>
        <w:rPr>
          <w:color w:val="121212"/>
          <w:spacing w:val="-3"/>
        </w:rPr>
        <w:t xml:space="preserve"> </w:t>
      </w:r>
      <w:r>
        <w:rPr>
          <w:color w:val="121212"/>
        </w:rPr>
        <w:t>los lineamientos</w:t>
      </w:r>
      <w:r>
        <w:rPr>
          <w:color w:val="121212"/>
          <w:spacing w:val="-2"/>
        </w:rPr>
        <w:t xml:space="preserve"> </w:t>
      </w:r>
      <w:r>
        <w:rPr>
          <w:color w:val="121212"/>
        </w:rPr>
        <w:t xml:space="preserve">establecidos en las Leyes </w:t>
      </w:r>
      <w:hyperlink r:id="rId403">
        <w:r>
          <w:rPr>
            <w:color w:val="0000FF"/>
            <w:u w:val="single" w:color="0000FF"/>
          </w:rPr>
          <w:t>105 de 1993</w:t>
        </w:r>
      </w:hyperlink>
      <w:r>
        <w:rPr>
          <w:color w:val="121212"/>
        </w:rPr>
        <w:t xml:space="preserve">, y </w:t>
      </w:r>
      <w:hyperlink r:id="rId404">
        <w:r>
          <w:rPr>
            <w:color w:val="0000FF"/>
            <w:u w:val="single" w:color="0000FF"/>
          </w:rPr>
          <w:t>336 de 1996</w:t>
        </w:r>
      </w:hyperlink>
    </w:p>
    <w:p w14:paraId="52BC9E1B" w14:textId="77777777" w:rsidR="00C46380" w:rsidRDefault="00C46380">
      <w:pPr>
        <w:pStyle w:val="Textoindependiente"/>
        <w:spacing w:before="8"/>
        <w:rPr>
          <w:sz w:val="19"/>
        </w:rPr>
      </w:pPr>
    </w:p>
    <w:p w14:paraId="52BC9E1C" w14:textId="77777777" w:rsidR="00C46380" w:rsidRDefault="001F5741">
      <w:pPr>
        <w:pStyle w:val="Textoindependiente"/>
        <w:spacing w:before="101"/>
        <w:ind w:left="444"/>
        <w:jc w:val="both"/>
      </w:pPr>
      <w:r>
        <w:rPr>
          <w:color w:val="121212"/>
        </w:rPr>
        <w:t>(</w:t>
      </w:r>
      <w:hyperlink r:id="rId405">
        <w:r>
          <w:rPr>
            <w:color w:val="800080"/>
            <w:u w:val="single" w:color="800080"/>
          </w:rPr>
          <w:t>Decreto</w:t>
        </w:r>
        <w:r>
          <w:rPr>
            <w:color w:val="800080"/>
            <w:spacing w:val="-4"/>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9E1D" w14:textId="77777777" w:rsidR="00C46380" w:rsidRDefault="00C46380">
      <w:pPr>
        <w:pStyle w:val="Textoindependiente"/>
      </w:pPr>
    </w:p>
    <w:p w14:paraId="52BC9E1E" w14:textId="77777777" w:rsidR="00C46380" w:rsidRDefault="001F5741">
      <w:pPr>
        <w:pStyle w:val="Textoindependiente"/>
        <w:spacing w:before="1"/>
        <w:ind w:left="444" w:right="1692"/>
        <w:jc w:val="both"/>
      </w:pPr>
      <w:r>
        <w:rPr>
          <w:b/>
          <w:color w:val="121212"/>
        </w:rPr>
        <w:t xml:space="preserve">Artículo 2.2.1.5.3. Servicio público de transporte terrestre automotor mixto. </w:t>
      </w:r>
      <w:r>
        <w:rPr>
          <w:color w:val="121212"/>
        </w:rPr>
        <w:t>Es aquel que se presta bajo la responsabilidad de una empresa de transporte legalmente constituida y debidamente habilitada, a través de un contrato celebrado entre la empresa de transporte y cada una de las personas que utilizan el servicio para su traslado simultáneo con el de sus bienes o carga, en una zona de operación autorizada.</w:t>
      </w:r>
    </w:p>
    <w:p w14:paraId="52BC9E1F" w14:textId="77777777" w:rsidR="00C46380" w:rsidRDefault="00C46380">
      <w:pPr>
        <w:jc w:val="both"/>
        <w:sectPr w:rsidR="00C46380">
          <w:pgSz w:w="12240" w:h="15840"/>
          <w:pgMar w:top="1340" w:right="0" w:bottom="280" w:left="1260" w:header="720" w:footer="720" w:gutter="0"/>
          <w:cols w:space="720"/>
        </w:sectPr>
      </w:pPr>
    </w:p>
    <w:p w14:paraId="52BC9E20" w14:textId="77777777" w:rsidR="00C46380" w:rsidRDefault="001F5741">
      <w:pPr>
        <w:pStyle w:val="Textoindependiente"/>
        <w:spacing w:before="71"/>
        <w:ind w:left="444" w:right="1690"/>
      </w:pPr>
      <w:r>
        <w:rPr>
          <w:color w:val="121212"/>
        </w:rPr>
        <w:lastRenderedPageBreak/>
        <w:t>(</w:t>
      </w:r>
      <w:hyperlink r:id="rId406">
        <w:r>
          <w:rPr>
            <w:color w:val="800080"/>
            <w:u w:val="single" w:color="800080"/>
          </w:rPr>
          <w:t>Decreto</w:t>
        </w:r>
        <w:r>
          <w:rPr>
            <w:color w:val="800080"/>
            <w:spacing w:val="30"/>
            <w:u w:val="single" w:color="800080"/>
          </w:rPr>
          <w:t xml:space="preserve"> </w:t>
        </w:r>
        <w:r>
          <w:rPr>
            <w:color w:val="800080"/>
            <w:u w:val="single" w:color="800080"/>
          </w:rPr>
          <w:t>175</w:t>
        </w:r>
        <w:r>
          <w:rPr>
            <w:color w:val="800080"/>
            <w:spacing w:val="28"/>
            <w:u w:val="single" w:color="800080"/>
          </w:rPr>
          <w:t xml:space="preserve"> </w:t>
        </w:r>
        <w:r>
          <w:rPr>
            <w:color w:val="800080"/>
            <w:u w:val="single" w:color="800080"/>
          </w:rPr>
          <w:t>de</w:t>
        </w:r>
        <w:r>
          <w:rPr>
            <w:color w:val="800080"/>
            <w:spacing w:val="27"/>
            <w:u w:val="single" w:color="800080"/>
          </w:rPr>
          <w:t xml:space="preserve"> </w:t>
        </w:r>
        <w:r>
          <w:rPr>
            <w:color w:val="800080"/>
            <w:u w:val="single" w:color="800080"/>
          </w:rPr>
          <w:t>2001</w:t>
        </w:r>
      </w:hyperlink>
      <w:r>
        <w:rPr>
          <w:color w:val="121212"/>
        </w:rPr>
        <w:t>,</w:t>
      </w:r>
      <w:r>
        <w:rPr>
          <w:color w:val="121212"/>
          <w:spacing w:val="28"/>
        </w:rPr>
        <w:t xml:space="preserve"> </w:t>
      </w:r>
      <w:r>
        <w:rPr>
          <w:color w:val="121212"/>
        </w:rPr>
        <w:t>artículo</w:t>
      </w:r>
      <w:r>
        <w:rPr>
          <w:color w:val="121212"/>
          <w:spacing w:val="30"/>
        </w:rPr>
        <w:t xml:space="preserve"> </w:t>
      </w:r>
      <w:r>
        <w:rPr>
          <w:color w:val="121212"/>
        </w:rPr>
        <w:t>6°,</w:t>
      </w:r>
      <w:r>
        <w:rPr>
          <w:color w:val="121212"/>
          <w:spacing w:val="28"/>
        </w:rPr>
        <w:t xml:space="preserve"> </w:t>
      </w:r>
      <w:r>
        <w:rPr>
          <w:color w:val="121212"/>
        </w:rPr>
        <w:t>modificado</w:t>
      </w:r>
      <w:r>
        <w:rPr>
          <w:color w:val="121212"/>
          <w:spacing w:val="30"/>
        </w:rPr>
        <w:t xml:space="preserve"> </w:t>
      </w:r>
      <w:r>
        <w:rPr>
          <w:color w:val="121212"/>
        </w:rPr>
        <w:t>por</w:t>
      </w:r>
      <w:r>
        <w:rPr>
          <w:color w:val="121212"/>
          <w:spacing w:val="27"/>
        </w:rPr>
        <w:t xml:space="preserve"> </w:t>
      </w:r>
      <w:r>
        <w:rPr>
          <w:color w:val="121212"/>
        </w:rPr>
        <w:t>el</w:t>
      </w:r>
      <w:r>
        <w:rPr>
          <w:color w:val="121212"/>
          <w:spacing w:val="30"/>
        </w:rPr>
        <w:t xml:space="preserve"> </w:t>
      </w:r>
      <w:hyperlink r:id="rId407">
        <w:r>
          <w:rPr>
            <w:color w:val="800080"/>
            <w:u w:val="single" w:color="800080"/>
          </w:rPr>
          <w:t>Decreto</w:t>
        </w:r>
        <w:r>
          <w:rPr>
            <w:color w:val="800080"/>
            <w:spacing w:val="27"/>
            <w:u w:val="single" w:color="800080"/>
          </w:rPr>
          <w:t xml:space="preserve"> </w:t>
        </w:r>
        <w:r>
          <w:rPr>
            <w:color w:val="800080"/>
            <w:u w:val="single" w:color="800080"/>
          </w:rPr>
          <w:t>4190</w:t>
        </w:r>
        <w:r>
          <w:rPr>
            <w:color w:val="800080"/>
            <w:spacing w:val="28"/>
            <w:u w:val="single" w:color="800080"/>
          </w:rPr>
          <w:t xml:space="preserve"> </w:t>
        </w:r>
        <w:r>
          <w:rPr>
            <w:color w:val="800080"/>
            <w:u w:val="single" w:color="800080"/>
          </w:rPr>
          <w:t>de</w:t>
        </w:r>
        <w:r>
          <w:rPr>
            <w:color w:val="800080"/>
            <w:spacing w:val="30"/>
            <w:u w:val="single" w:color="800080"/>
          </w:rPr>
          <w:t xml:space="preserve"> </w:t>
        </w:r>
        <w:r>
          <w:rPr>
            <w:color w:val="800080"/>
            <w:u w:val="single" w:color="800080"/>
          </w:rPr>
          <w:t>2007</w:t>
        </w:r>
      </w:hyperlink>
      <w:r>
        <w:rPr>
          <w:color w:val="121212"/>
        </w:rPr>
        <w:t>, artículo 2°).</w:t>
      </w:r>
    </w:p>
    <w:p w14:paraId="52BC9E21" w14:textId="77777777" w:rsidR="00C46380" w:rsidRDefault="00C46380">
      <w:pPr>
        <w:pStyle w:val="Textoindependiente"/>
        <w:spacing w:before="11"/>
        <w:rPr>
          <w:sz w:val="21"/>
        </w:rPr>
      </w:pPr>
    </w:p>
    <w:p w14:paraId="52BC9E22" w14:textId="77777777" w:rsidR="00C46380" w:rsidRDefault="001F5741">
      <w:pPr>
        <w:spacing w:before="1"/>
        <w:ind w:left="444" w:right="1695"/>
      </w:pPr>
      <w:r>
        <w:rPr>
          <w:b/>
          <w:color w:val="121212"/>
        </w:rPr>
        <w:t>Artículo</w:t>
      </w:r>
      <w:r>
        <w:rPr>
          <w:b/>
          <w:color w:val="121212"/>
          <w:spacing w:val="80"/>
        </w:rPr>
        <w:t xml:space="preserve"> </w:t>
      </w:r>
      <w:r>
        <w:rPr>
          <w:b/>
          <w:color w:val="121212"/>
        </w:rPr>
        <w:t>2.2.1.5.4.</w:t>
      </w:r>
      <w:r>
        <w:rPr>
          <w:b/>
          <w:color w:val="121212"/>
          <w:spacing w:val="80"/>
        </w:rPr>
        <w:t xml:space="preserve"> </w:t>
      </w:r>
      <w:r>
        <w:rPr>
          <w:b/>
          <w:color w:val="121212"/>
        </w:rPr>
        <w:t>Definiciones.</w:t>
      </w:r>
      <w:r>
        <w:rPr>
          <w:b/>
          <w:color w:val="121212"/>
          <w:spacing w:val="80"/>
        </w:rPr>
        <w:t xml:space="preserve"> </w:t>
      </w:r>
      <w:r>
        <w:rPr>
          <w:color w:val="121212"/>
        </w:rPr>
        <w:t>Para</w:t>
      </w:r>
      <w:r>
        <w:rPr>
          <w:color w:val="121212"/>
          <w:spacing w:val="80"/>
        </w:rPr>
        <w:t xml:space="preserve"> </w:t>
      </w:r>
      <w:r>
        <w:rPr>
          <w:color w:val="121212"/>
        </w:rPr>
        <w:t>la</w:t>
      </w:r>
      <w:r>
        <w:rPr>
          <w:color w:val="121212"/>
          <w:spacing w:val="80"/>
        </w:rPr>
        <w:t xml:space="preserve"> </w:t>
      </w:r>
      <w:r>
        <w:rPr>
          <w:color w:val="121212"/>
        </w:rPr>
        <w:t>interpretación</w:t>
      </w:r>
      <w:r>
        <w:rPr>
          <w:color w:val="121212"/>
          <w:spacing w:val="80"/>
        </w:rPr>
        <w:t xml:space="preserve"> </w:t>
      </w:r>
      <w:r>
        <w:rPr>
          <w:color w:val="121212"/>
        </w:rPr>
        <w:t>y</w:t>
      </w:r>
      <w:r>
        <w:rPr>
          <w:color w:val="121212"/>
          <w:spacing w:val="80"/>
        </w:rPr>
        <w:t xml:space="preserve"> </w:t>
      </w:r>
      <w:r>
        <w:rPr>
          <w:color w:val="121212"/>
        </w:rPr>
        <w:t>aplicación</w:t>
      </w:r>
      <w:r>
        <w:rPr>
          <w:color w:val="121212"/>
          <w:spacing w:val="80"/>
        </w:rPr>
        <w:t xml:space="preserve"> </w:t>
      </w:r>
      <w:r>
        <w:rPr>
          <w:color w:val="121212"/>
        </w:rPr>
        <w:t>del presente Capítulo, se tendrán en cuenta las siguientes definiciones específicas:</w:t>
      </w:r>
    </w:p>
    <w:p w14:paraId="52BC9E23" w14:textId="77777777" w:rsidR="00C46380" w:rsidRDefault="00C46380">
      <w:pPr>
        <w:pStyle w:val="Textoindependiente"/>
        <w:spacing w:before="11"/>
        <w:rPr>
          <w:sz w:val="21"/>
        </w:rPr>
      </w:pPr>
    </w:p>
    <w:p w14:paraId="52BC9E24" w14:textId="77777777" w:rsidR="00C46380" w:rsidRDefault="001F5741">
      <w:pPr>
        <w:pStyle w:val="Prrafodelista"/>
        <w:numPr>
          <w:ilvl w:val="0"/>
          <w:numId w:val="322"/>
        </w:numPr>
        <w:tabs>
          <w:tab w:val="left" w:pos="687"/>
        </w:tabs>
        <w:ind w:right="1693" w:firstLine="0"/>
        <w:rPr>
          <w:color w:val="121212"/>
        </w:rPr>
      </w:pPr>
      <w:r>
        <w:rPr>
          <w:color w:val="121212"/>
        </w:rPr>
        <w:t>Bus abierto: vehículo con carrocería de madera, desprovisto de puertas y cuya silletería está compuesta por bancas transversales, también denominado Chiva o Bus escalera.</w:t>
      </w:r>
    </w:p>
    <w:p w14:paraId="52BC9E25" w14:textId="77777777" w:rsidR="00C46380" w:rsidRDefault="00C46380">
      <w:pPr>
        <w:pStyle w:val="Textoindependiente"/>
        <w:spacing w:before="11"/>
      </w:pPr>
    </w:p>
    <w:p w14:paraId="52BC9E26" w14:textId="77777777" w:rsidR="00C46380" w:rsidRDefault="001F5741">
      <w:pPr>
        <w:pStyle w:val="Prrafodelista"/>
        <w:numPr>
          <w:ilvl w:val="0"/>
          <w:numId w:val="322"/>
        </w:numPr>
        <w:tabs>
          <w:tab w:val="left" w:pos="714"/>
        </w:tabs>
        <w:ind w:right="1696" w:firstLine="0"/>
        <w:rPr>
          <w:color w:val="121212"/>
        </w:rPr>
      </w:pPr>
      <w:r>
        <w:rPr>
          <w:color w:val="121212"/>
        </w:rPr>
        <w:t>Centros de abastecimiento o mercadeo: sitios de acopio de bienes que provienen de diferentes zonas de producción, para ser distribuidos en el sitio establecido por la autoridad competente.</w:t>
      </w:r>
    </w:p>
    <w:p w14:paraId="52BC9E27" w14:textId="77777777" w:rsidR="00C46380" w:rsidRDefault="00C46380">
      <w:pPr>
        <w:pStyle w:val="Textoindependiente"/>
        <w:spacing w:before="1"/>
      </w:pPr>
    </w:p>
    <w:p w14:paraId="52BC9E28" w14:textId="77777777" w:rsidR="00C46380" w:rsidRDefault="001F5741">
      <w:pPr>
        <w:pStyle w:val="Prrafodelista"/>
        <w:numPr>
          <w:ilvl w:val="0"/>
          <w:numId w:val="322"/>
        </w:numPr>
        <w:tabs>
          <w:tab w:val="left" w:pos="659"/>
        </w:tabs>
        <w:ind w:right="1693" w:firstLine="0"/>
        <w:rPr>
          <w:color w:val="121212"/>
        </w:rPr>
      </w:pPr>
      <w:r>
        <w:rPr>
          <w:color w:val="121212"/>
        </w:rPr>
        <w:t xml:space="preserve">Demanda existente de transporte: es el número de pasajeros que necesitan movilizarse con su carga, en un recorrido y en un período determinado de </w:t>
      </w:r>
      <w:r>
        <w:rPr>
          <w:color w:val="121212"/>
          <w:spacing w:val="-2"/>
        </w:rPr>
        <w:t>tiempo.</w:t>
      </w:r>
    </w:p>
    <w:p w14:paraId="52BC9E29" w14:textId="77777777" w:rsidR="00C46380" w:rsidRDefault="00C46380">
      <w:pPr>
        <w:pStyle w:val="Textoindependiente"/>
        <w:spacing w:before="1"/>
      </w:pPr>
    </w:p>
    <w:p w14:paraId="52BC9E2A" w14:textId="77777777" w:rsidR="00C46380" w:rsidRDefault="001F5741">
      <w:pPr>
        <w:pStyle w:val="Prrafodelista"/>
        <w:numPr>
          <w:ilvl w:val="0"/>
          <w:numId w:val="322"/>
        </w:numPr>
        <w:tabs>
          <w:tab w:val="left" w:pos="704"/>
        </w:tabs>
        <w:spacing w:line="276" w:lineRule="auto"/>
        <w:ind w:right="1690" w:firstLine="0"/>
        <w:rPr>
          <w:color w:val="121212"/>
        </w:rPr>
      </w:pPr>
      <w:r>
        <w:rPr>
          <w:color w:val="121212"/>
        </w:rPr>
        <w:t>Demanda insatisfecha de transporte: es el número de pasajeros que no cuentan con servicio para satisfacer sus necesidades de movilización simultáneamente con su carga, dentro de un sector geográfico determinado y corresponde a la diferencia entre la demanda total existente y la oferta total autorizada y/o registrada.</w:t>
      </w:r>
    </w:p>
    <w:p w14:paraId="52BC9E2B" w14:textId="77777777" w:rsidR="00C46380" w:rsidRDefault="00C46380">
      <w:pPr>
        <w:pStyle w:val="Textoindependiente"/>
        <w:spacing w:before="5"/>
      </w:pPr>
    </w:p>
    <w:p w14:paraId="52BC9E2C" w14:textId="77777777" w:rsidR="00C46380" w:rsidRDefault="001F5741">
      <w:pPr>
        <w:pStyle w:val="Prrafodelista"/>
        <w:numPr>
          <w:ilvl w:val="0"/>
          <w:numId w:val="322"/>
        </w:numPr>
        <w:tabs>
          <w:tab w:val="left" w:pos="651"/>
        </w:tabs>
        <w:spacing w:line="276" w:lineRule="auto"/>
        <w:ind w:right="1696" w:firstLine="0"/>
        <w:rPr>
          <w:color w:val="121212"/>
        </w:rPr>
      </w:pPr>
      <w:r>
        <w:rPr>
          <w:color w:val="121212"/>
        </w:rPr>
        <w:t xml:space="preserve">Oferta de transporte: es el número total de sillas autorizadas a las empresas para ser ofrecidas a los usuarios, en un período de tiempo y en un recorrido </w:t>
      </w:r>
      <w:r>
        <w:rPr>
          <w:color w:val="121212"/>
          <w:spacing w:val="-2"/>
        </w:rPr>
        <w:t>determinado.</w:t>
      </w:r>
    </w:p>
    <w:p w14:paraId="52BC9E2D" w14:textId="77777777" w:rsidR="00C46380" w:rsidRDefault="00C46380">
      <w:pPr>
        <w:pStyle w:val="Textoindependiente"/>
        <w:spacing w:before="6"/>
      </w:pPr>
    </w:p>
    <w:p w14:paraId="52BC9E2E" w14:textId="77777777" w:rsidR="00C46380" w:rsidRDefault="001F5741">
      <w:pPr>
        <w:pStyle w:val="Prrafodelista"/>
        <w:numPr>
          <w:ilvl w:val="0"/>
          <w:numId w:val="322"/>
        </w:numPr>
        <w:tabs>
          <w:tab w:val="left" w:pos="673"/>
        </w:tabs>
        <w:spacing w:line="276" w:lineRule="auto"/>
        <w:ind w:right="1693" w:firstLine="0"/>
        <w:rPr>
          <w:color w:val="121212"/>
        </w:rPr>
      </w:pPr>
      <w:r>
        <w:rPr>
          <w:color w:val="121212"/>
        </w:rPr>
        <w:t>Recorrido: es el trayecto comprendido entre centros de abastecimiento y/o mercadeo y las zonas de parqueo, con características propias en cuanto a frecuencias y demás aspectos operativos.</w:t>
      </w:r>
    </w:p>
    <w:p w14:paraId="52BC9E2F" w14:textId="77777777" w:rsidR="00C46380" w:rsidRDefault="00C46380">
      <w:pPr>
        <w:pStyle w:val="Textoindependiente"/>
        <w:spacing w:before="3"/>
      </w:pPr>
    </w:p>
    <w:p w14:paraId="52BC9E30" w14:textId="77777777" w:rsidR="00C46380" w:rsidRDefault="001F5741">
      <w:pPr>
        <w:pStyle w:val="Prrafodelista"/>
        <w:numPr>
          <w:ilvl w:val="0"/>
          <w:numId w:val="322"/>
        </w:numPr>
        <w:tabs>
          <w:tab w:val="left" w:pos="687"/>
        </w:tabs>
        <w:spacing w:line="276" w:lineRule="auto"/>
        <w:ind w:right="1692" w:firstLine="0"/>
        <w:rPr>
          <w:color w:val="121212"/>
        </w:rPr>
      </w:pPr>
      <w:r>
        <w:rPr>
          <w:color w:val="121212"/>
        </w:rPr>
        <w:t>Zonas de parqueo: sitios fijos establecidos y debidamente demarcados de donde parten y regresan los vehículos mixtos una vez cumplido el</w:t>
      </w:r>
      <w:r>
        <w:rPr>
          <w:color w:val="121212"/>
          <w:spacing w:val="-15"/>
        </w:rPr>
        <w:t xml:space="preserve"> </w:t>
      </w:r>
      <w:r>
        <w:rPr>
          <w:color w:val="121212"/>
        </w:rPr>
        <w:t>recorrido.</w:t>
      </w:r>
    </w:p>
    <w:p w14:paraId="52BC9E31" w14:textId="77777777" w:rsidR="00C46380" w:rsidRDefault="00C46380">
      <w:pPr>
        <w:pStyle w:val="Textoindependiente"/>
        <w:spacing w:before="8"/>
      </w:pPr>
    </w:p>
    <w:p w14:paraId="52BC9E32" w14:textId="77777777" w:rsidR="00C46380" w:rsidRDefault="001F5741">
      <w:pPr>
        <w:pStyle w:val="Textoindependiente"/>
        <w:ind w:left="444"/>
      </w:pPr>
      <w:r>
        <w:rPr>
          <w:color w:val="121212"/>
        </w:rPr>
        <w:t>(</w:t>
      </w:r>
      <w:hyperlink r:id="rId408">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9E33" w14:textId="77777777" w:rsidR="00C46380" w:rsidRDefault="00C46380">
      <w:pPr>
        <w:pStyle w:val="Textoindependiente"/>
        <w:spacing w:before="4"/>
        <w:rPr>
          <w:sz w:val="14"/>
        </w:rPr>
      </w:pPr>
    </w:p>
    <w:p w14:paraId="52BC9E34" w14:textId="77777777" w:rsidR="00C46380" w:rsidRDefault="001F5741">
      <w:pPr>
        <w:pStyle w:val="Ttulo1"/>
        <w:spacing w:before="101"/>
        <w:ind w:left="368"/>
      </w:pPr>
      <w:r>
        <w:rPr>
          <w:color w:val="121212"/>
        </w:rPr>
        <w:t>SECCIÓN</w:t>
      </w:r>
      <w:r>
        <w:rPr>
          <w:color w:val="121212"/>
          <w:spacing w:val="-7"/>
        </w:rPr>
        <w:t xml:space="preserve"> </w:t>
      </w:r>
      <w:r>
        <w:rPr>
          <w:color w:val="121212"/>
          <w:spacing w:val="-10"/>
        </w:rPr>
        <w:t>1</w:t>
      </w:r>
    </w:p>
    <w:p w14:paraId="52BC9E35" w14:textId="77777777" w:rsidR="00C46380" w:rsidRDefault="00C46380">
      <w:pPr>
        <w:pStyle w:val="Textoindependiente"/>
        <w:spacing w:before="8"/>
        <w:rPr>
          <w:b/>
        </w:rPr>
      </w:pPr>
    </w:p>
    <w:p w14:paraId="52BC9E36" w14:textId="77777777" w:rsidR="00C46380" w:rsidRDefault="001F5741">
      <w:pPr>
        <w:pStyle w:val="Ttulo2"/>
        <w:ind w:left="373"/>
      </w:pPr>
      <w:r>
        <w:rPr>
          <w:color w:val="121212"/>
          <w:spacing w:val="-2"/>
        </w:rPr>
        <w:t>Clasificación</w:t>
      </w:r>
    </w:p>
    <w:p w14:paraId="52BC9E37" w14:textId="77777777" w:rsidR="00C46380" w:rsidRDefault="00C46380">
      <w:pPr>
        <w:pStyle w:val="Textoindependiente"/>
        <w:spacing w:before="10"/>
        <w:rPr>
          <w:b/>
        </w:rPr>
      </w:pPr>
    </w:p>
    <w:p w14:paraId="52BC9E38" w14:textId="77777777" w:rsidR="00C46380" w:rsidRDefault="001F5741">
      <w:pPr>
        <w:pStyle w:val="Textoindependiente"/>
        <w:spacing w:line="276" w:lineRule="auto"/>
        <w:ind w:left="444" w:right="1688"/>
        <w:jc w:val="both"/>
      </w:pPr>
      <w:r>
        <w:rPr>
          <w:b/>
          <w:color w:val="121212"/>
        </w:rPr>
        <w:t xml:space="preserve">Artículo 2.2.1.5.1.1. Zona de operación. </w:t>
      </w:r>
      <w:r>
        <w:rPr>
          <w:color w:val="121212"/>
        </w:rPr>
        <w:t>Es una región geográfica que requiere del servicio público de transporte terrestre automotor mixto para garantizar el intercambio comercial y el desplazamiento de la población entre áreas de producción y centros de consumo</w:t>
      </w:r>
      <w:r>
        <w:rPr>
          <w:color w:val="121212"/>
          <w:spacing w:val="-1"/>
        </w:rPr>
        <w:t xml:space="preserve"> </w:t>
      </w:r>
      <w:r>
        <w:rPr>
          <w:color w:val="121212"/>
        </w:rPr>
        <w:t>o mercadeo unidos entre sí</w:t>
      </w:r>
      <w:r>
        <w:rPr>
          <w:color w:val="121212"/>
          <w:spacing w:val="-1"/>
        </w:rPr>
        <w:t xml:space="preserve"> </w:t>
      </w:r>
      <w:r>
        <w:rPr>
          <w:color w:val="121212"/>
        </w:rPr>
        <w:t xml:space="preserve">por vías </w:t>
      </w:r>
      <w:r>
        <w:rPr>
          <w:color w:val="121212"/>
          <w:spacing w:val="-2"/>
        </w:rPr>
        <w:t>carreteables.</w:t>
      </w:r>
    </w:p>
    <w:p w14:paraId="52BC9E39" w14:textId="77777777" w:rsidR="00C46380" w:rsidRDefault="00C46380">
      <w:pPr>
        <w:spacing w:line="276" w:lineRule="auto"/>
        <w:jc w:val="both"/>
        <w:sectPr w:rsidR="00C46380">
          <w:pgSz w:w="12240" w:h="15840"/>
          <w:pgMar w:top="1340" w:right="0" w:bottom="280" w:left="1260" w:header="720" w:footer="720" w:gutter="0"/>
          <w:cols w:space="720"/>
        </w:sectPr>
      </w:pPr>
    </w:p>
    <w:p w14:paraId="52BC9E3A" w14:textId="77777777" w:rsidR="00C46380" w:rsidRDefault="001F5741">
      <w:pPr>
        <w:pStyle w:val="Textoindependiente"/>
        <w:spacing w:before="71"/>
        <w:ind w:left="444"/>
      </w:pPr>
      <w:r>
        <w:rPr>
          <w:color w:val="121212"/>
        </w:rPr>
        <w:lastRenderedPageBreak/>
        <w:t>(</w:t>
      </w:r>
      <w:hyperlink r:id="rId409">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3°).</w:t>
      </w:r>
    </w:p>
    <w:p w14:paraId="52BC9E3B" w14:textId="77777777" w:rsidR="00C46380" w:rsidRDefault="00C46380">
      <w:pPr>
        <w:pStyle w:val="Textoindependiente"/>
        <w:spacing w:before="6"/>
        <w:rPr>
          <w:sz w:val="14"/>
        </w:rPr>
      </w:pPr>
    </w:p>
    <w:p w14:paraId="52BC9E3C" w14:textId="77777777" w:rsidR="00C46380" w:rsidRDefault="001F5741">
      <w:pPr>
        <w:spacing w:before="101" w:line="276" w:lineRule="auto"/>
        <w:ind w:left="444" w:right="1692"/>
        <w:jc w:val="both"/>
      </w:pPr>
      <w:r>
        <w:rPr>
          <w:b/>
          <w:color w:val="121212"/>
        </w:rPr>
        <w:t xml:space="preserve">Artículo 2.2.1.5.1.2. Clasificación de zonas de operación. </w:t>
      </w:r>
      <w:r>
        <w:rPr>
          <w:color w:val="121212"/>
        </w:rPr>
        <w:t>Las zonas de operación según el perímetro territorial se clasifican en:</w:t>
      </w:r>
    </w:p>
    <w:p w14:paraId="52BC9E3D" w14:textId="77777777" w:rsidR="00C46380" w:rsidRDefault="00C46380">
      <w:pPr>
        <w:pStyle w:val="Textoindependiente"/>
        <w:rPr>
          <w:sz w:val="26"/>
        </w:rPr>
      </w:pPr>
    </w:p>
    <w:p w14:paraId="52BC9E3E" w14:textId="77777777" w:rsidR="00C46380" w:rsidRDefault="00C46380">
      <w:pPr>
        <w:pStyle w:val="Textoindependiente"/>
        <w:spacing w:before="3"/>
        <w:rPr>
          <w:sz w:val="32"/>
        </w:rPr>
      </w:pPr>
    </w:p>
    <w:p w14:paraId="52BC9E3F" w14:textId="77777777" w:rsidR="00C46380" w:rsidRDefault="001F5741">
      <w:pPr>
        <w:pStyle w:val="Textoindependiente"/>
        <w:spacing w:line="276" w:lineRule="auto"/>
        <w:ind w:left="444" w:right="1700"/>
        <w:jc w:val="both"/>
      </w:pPr>
      <w:r>
        <w:rPr>
          <w:color w:val="121212"/>
        </w:rPr>
        <w:t>Zonas de operación metropolitana, distrital o municipal. Cuando los servicios</w:t>
      </w:r>
      <w:r>
        <w:rPr>
          <w:color w:val="121212"/>
          <w:spacing w:val="40"/>
        </w:rPr>
        <w:t xml:space="preserve"> </w:t>
      </w:r>
      <w:r>
        <w:rPr>
          <w:color w:val="121212"/>
        </w:rPr>
        <w:t>de transporte mixto se prestan entre las veredas y su cabecera municipal o entre veredas de la misma jurisdicción.</w:t>
      </w:r>
    </w:p>
    <w:p w14:paraId="52BC9E40" w14:textId="77777777" w:rsidR="00C46380" w:rsidRDefault="00C46380">
      <w:pPr>
        <w:pStyle w:val="Textoindependiente"/>
        <w:spacing w:before="7"/>
      </w:pPr>
    </w:p>
    <w:p w14:paraId="52BC9E41" w14:textId="77777777" w:rsidR="00C46380" w:rsidRDefault="001F5741">
      <w:pPr>
        <w:pStyle w:val="Textoindependiente"/>
        <w:spacing w:before="1" w:line="276" w:lineRule="auto"/>
        <w:ind w:left="444" w:right="1693"/>
        <w:jc w:val="both"/>
      </w:pPr>
      <w:r>
        <w:rPr>
          <w:color w:val="121212"/>
        </w:rPr>
        <w:t>Zonas de Operación Regional. Cuando los servicios de transporte mixto se prestan dentro de una zona geográficamente definida, integrada por varios municipios de una misma región o corredor, para satisfacer las necesidades de movilización hacia la zona de mercado, centro de acopio o abastecimiento ubicado en uno de los municipios, y desde las veredas y cabeceras municipales de los demás municipios que la integran.</w:t>
      </w:r>
    </w:p>
    <w:p w14:paraId="52BC9E42" w14:textId="77777777" w:rsidR="00C46380" w:rsidRDefault="00C46380">
      <w:pPr>
        <w:pStyle w:val="Textoindependiente"/>
        <w:spacing w:before="7"/>
      </w:pPr>
    </w:p>
    <w:p w14:paraId="52BC9E43" w14:textId="77777777" w:rsidR="00C46380" w:rsidRDefault="001F5741">
      <w:pPr>
        <w:pStyle w:val="Textoindependiente"/>
        <w:spacing w:line="276" w:lineRule="auto"/>
        <w:ind w:left="444" w:right="1690"/>
        <w:jc w:val="both"/>
      </w:pPr>
      <w:r>
        <w:rPr>
          <w:color w:val="121212"/>
        </w:rPr>
        <w:t>Las Zonas de Operación Regional deberán ser definidas por el Ministerio de Transporte de oficio o a solicitud de los alcaldes municipales o gobernadores, según el caso.</w:t>
      </w:r>
    </w:p>
    <w:p w14:paraId="52BC9E44" w14:textId="77777777" w:rsidR="00C46380" w:rsidRDefault="00C46380">
      <w:pPr>
        <w:pStyle w:val="Textoindependiente"/>
        <w:spacing w:before="3"/>
      </w:pPr>
    </w:p>
    <w:p w14:paraId="52BC9E45" w14:textId="77777777" w:rsidR="00C46380" w:rsidRDefault="001F5741">
      <w:pPr>
        <w:pStyle w:val="Textoindependiente"/>
        <w:ind w:left="444"/>
        <w:jc w:val="both"/>
      </w:pPr>
      <w:r>
        <w:rPr>
          <w:color w:val="121212"/>
        </w:rPr>
        <w:t>(</w:t>
      </w:r>
      <w:hyperlink r:id="rId410">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4°).</w:t>
      </w:r>
    </w:p>
    <w:p w14:paraId="52BC9E46" w14:textId="77777777" w:rsidR="00C46380" w:rsidRDefault="00C46380">
      <w:pPr>
        <w:pStyle w:val="Textoindependiente"/>
        <w:rPr>
          <w:sz w:val="20"/>
        </w:rPr>
      </w:pPr>
    </w:p>
    <w:p w14:paraId="52BC9E47" w14:textId="77777777" w:rsidR="00C46380" w:rsidRDefault="00C46380">
      <w:pPr>
        <w:pStyle w:val="Textoindependiente"/>
        <w:spacing w:before="3"/>
        <w:rPr>
          <w:sz w:val="16"/>
        </w:rPr>
      </w:pPr>
    </w:p>
    <w:p w14:paraId="52BC9E48" w14:textId="77777777" w:rsidR="00C46380" w:rsidRDefault="001F5741">
      <w:pPr>
        <w:pStyle w:val="Ttulo1"/>
        <w:spacing w:before="101"/>
        <w:ind w:left="368"/>
      </w:pPr>
      <w:r>
        <w:rPr>
          <w:color w:val="121212"/>
        </w:rPr>
        <w:t>SECCIÓN</w:t>
      </w:r>
      <w:r>
        <w:rPr>
          <w:color w:val="121212"/>
          <w:spacing w:val="-7"/>
        </w:rPr>
        <w:t xml:space="preserve"> </w:t>
      </w:r>
      <w:r>
        <w:rPr>
          <w:color w:val="121212"/>
          <w:spacing w:val="-10"/>
        </w:rPr>
        <w:t>2</w:t>
      </w:r>
    </w:p>
    <w:p w14:paraId="52BC9E49" w14:textId="77777777" w:rsidR="00C46380" w:rsidRDefault="00C46380">
      <w:pPr>
        <w:pStyle w:val="Textoindependiente"/>
        <w:rPr>
          <w:b/>
          <w:sz w:val="23"/>
        </w:rPr>
      </w:pPr>
    </w:p>
    <w:p w14:paraId="52BC9E4A" w14:textId="77777777" w:rsidR="00C46380" w:rsidRDefault="001F5741">
      <w:pPr>
        <w:pStyle w:val="Ttulo2"/>
        <w:spacing w:before="1"/>
        <w:ind w:left="376"/>
      </w:pPr>
      <w:r>
        <w:rPr>
          <w:color w:val="121212"/>
        </w:rPr>
        <w:t>Autoridades</w:t>
      </w:r>
      <w:r>
        <w:rPr>
          <w:color w:val="121212"/>
          <w:spacing w:val="-8"/>
        </w:rPr>
        <w:t xml:space="preserve"> </w:t>
      </w:r>
      <w:r>
        <w:rPr>
          <w:color w:val="121212"/>
          <w:spacing w:val="-2"/>
        </w:rPr>
        <w:t>competentes</w:t>
      </w:r>
    </w:p>
    <w:p w14:paraId="52BC9E4B" w14:textId="77777777" w:rsidR="00C46380" w:rsidRDefault="00C46380">
      <w:pPr>
        <w:pStyle w:val="Textoindependiente"/>
        <w:spacing w:before="7"/>
        <w:rPr>
          <w:b/>
        </w:rPr>
      </w:pPr>
    </w:p>
    <w:p w14:paraId="52BC9E4C" w14:textId="77777777" w:rsidR="00C46380" w:rsidRDefault="001F5741">
      <w:pPr>
        <w:spacing w:line="276" w:lineRule="auto"/>
        <w:ind w:left="444" w:right="1695"/>
      </w:pPr>
      <w:r>
        <w:rPr>
          <w:b/>
          <w:color w:val="121212"/>
        </w:rPr>
        <w:t>Artículo</w:t>
      </w:r>
      <w:r>
        <w:rPr>
          <w:b/>
          <w:color w:val="121212"/>
          <w:spacing w:val="80"/>
        </w:rPr>
        <w:t xml:space="preserve"> </w:t>
      </w:r>
      <w:r>
        <w:rPr>
          <w:b/>
          <w:color w:val="121212"/>
        </w:rPr>
        <w:t>2.2.1.5.2.1.</w:t>
      </w:r>
      <w:r>
        <w:rPr>
          <w:b/>
          <w:color w:val="121212"/>
          <w:spacing w:val="80"/>
        </w:rPr>
        <w:t xml:space="preserve"> </w:t>
      </w:r>
      <w:r>
        <w:rPr>
          <w:b/>
          <w:color w:val="121212"/>
        </w:rPr>
        <w:t>Autoridades</w:t>
      </w:r>
      <w:r>
        <w:rPr>
          <w:b/>
          <w:color w:val="121212"/>
          <w:spacing w:val="80"/>
        </w:rPr>
        <w:t xml:space="preserve"> </w:t>
      </w:r>
      <w:r>
        <w:rPr>
          <w:b/>
          <w:color w:val="121212"/>
        </w:rPr>
        <w:t>de</w:t>
      </w:r>
      <w:r>
        <w:rPr>
          <w:b/>
          <w:color w:val="121212"/>
          <w:spacing w:val="80"/>
        </w:rPr>
        <w:t xml:space="preserve"> </w:t>
      </w:r>
      <w:r>
        <w:rPr>
          <w:b/>
          <w:color w:val="121212"/>
        </w:rPr>
        <w:t>transporte.</w:t>
      </w:r>
      <w:r>
        <w:rPr>
          <w:b/>
          <w:color w:val="121212"/>
          <w:spacing w:val="80"/>
        </w:rPr>
        <w:t xml:space="preserve"> </w:t>
      </w:r>
      <w:r>
        <w:rPr>
          <w:color w:val="121212"/>
        </w:rPr>
        <w:t>Son</w:t>
      </w:r>
      <w:r>
        <w:rPr>
          <w:color w:val="121212"/>
          <w:spacing w:val="80"/>
        </w:rPr>
        <w:t xml:space="preserve"> </w:t>
      </w:r>
      <w:r>
        <w:rPr>
          <w:color w:val="121212"/>
        </w:rPr>
        <w:t>autoridades</w:t>
      </w:r>
      <w:r>
        <w:rPr>
          <w:color w:val="121212"/>
          <w:spacing w:val="80"/>
        </w:rPr>
        <w:t xml:space="preserve"> </w:t>
      </w:r>
      <w:r>
        <w:rPr>
          <w:color w:val="121212"/>
        </w:rPr>
        <w:t>de transporte competentes las siguientes:</w:t>
      </w:r>
    </w:p>
    <w:p w14:paraId="52BC9E4D" w14:textId="77777777" w:rsidR="00C46380" w:rsidRDefault="00C46380">
      <w:pPr>
        <w:pStyle w:val="Textoindependiente"/>
        <w:spacing w:before="6"/>
      </w:pPr>
    </w:p>
    <w:p w14:paraId="52BC9E4E" w14:textId="77777777" w:rsidR="00C46380" w:rsidRDefault="001F5741">
      <w:pPr>
        <w:pStyle w:val="Prrafodelista"/>
        <w:numPr>
          <w:ilvl w:val="0"/>
          <w:numId w:val="322"/>
        </w:numPr>
        <w:tabs>
          <w:tab w:val="left" w:pos="639"/>
        </w:tabs>
        <w:ind w:left="638" w:hanging="197"/>
        <w:rPr>
          <w:color w:val="121212"/>
        </w:rPr>
      </w:pPr>
      <w:r>
        <w:rPr>
          <w:color w:val="121212"/>
        </w:rPr>
        <w:t>En</w:t>
      </w:r>
      <w:r>
        <w:rPr>
          <w:color w:val="121212"/>
          <w:spacing w:val="-8"/>
        </w:rPr>
        <w:t xml:space="preserve"> </w:t>
      </w:r>
      <w:r>
        <w:rPr>
          <w:color w:val="121212"/>
        </w:rPr>
        <w:t>la</w:t>
      </w:r>
      <w:r>
        <w:rPr>
          <w:color w:val="121212"/>
          <w:spacing w:val="-3"/>
        </w:rPr>
        <w:t xml:space="preserve"> </w:t>
      </w:r>
      <w:r>
        <w:rPr>
          <w:color w:val="121212"/>
        </w:rPr>
        <w:t>Jurisdicción</w:t>
      </w:r>
      <w:r>
        <w:rPr>
          <w:color w:val="121212"/>
          <w:spacing w:val="-5"/>
        </w:rPr>
        <w:t xml:space="preserve"> </w:t>
      </w:r>
      <w:r>
        <w:rPr>
          <w:color w:val="121212"/>
        </w:rPr>
        <w:t>Nacional</w:t>
      </w:r>
      <w:r>
        <w:rPr>
          <w:color w:val="121212"/>
          <w:spacing w:val="-7"/>
        </w:rPr>
        <w:t xml:space="preserve"> </w:t>
      </w:r>
      <w:r>
        <w:rPr>
          <w:color w:val="121212"/>
        </w:rPr>
        <w:t>o</w:t>
      </w:r>
      <w:r>
        <w:rPr>
          <w:color w:val="121212"/>
          <w:spacing w:val="-4"/>
        </w:rPr>
        <w:t xml:space="preserve"> </w:t>
      </w:r>
      <w:r>
        <w:rPr>
          <w:color w:val="121212"/>
        </w:rPr>
        <w:t>Intermunicipal:</w:t>
      </w:r>
      <w:r>
        <w:rPr>
          <w:color w:val="121212"/>
          <w:spacing w:val="-2"/>
        </w:rPr>
        <w:t xml:space="preserve"> </w:t>
      </w:r>
      <w:r>
        <w:rPr>
          <w:color w:val="121212"/>
        </w:rPr>
        <w:t>el</w:t>
      </w:r>
      <w:r>
        <w:rPr>
          <w:color w:val="121212"/>
          <w:spacing w:val="-7"/>
        </w:rPr>
        <w:t xml:space="preserve"> </w:t>
      </w:r>
      <w:r>
        <w:rPr>
          <w:color w:val="121212"/>
        </w:rPr>
        <w:t>Ministerio</w:t>
      </w:r>
      <w:r>
        <w:rPr>
          <w:color w:val="121212"/>
          <w:spacing w:val="-3"/>
        </w:rPr>
        <w:t xml:space="preserve"> </w:t>
      </w:r>
      <w:r>
        <w:rPr>
          <w:color w:val="121212"/>
        </w:rPr>
        <w:t>de</w:t>
      </w:r>
      <w:r>
        <w:rPr>
          <w:color w:val="121212"/>
          <w:spacing w:val="-15"/>
        </w:rPr>
        <w:t xml:space="preserve"> </w:t>
      </w:r>
      <w:r>
        <w:rPr>
          <w:color w:val="121212"/>
          <w:spacing w:val="-2"/>
        </w:rPr>
        <w:t>Transporte.</w:t>
      </w:r>
    </w:p>
    <w:p w14:paraId="52BC9E4F" w14:textId="77777777" w:rsidR="00C46380" w:rsidRDefault="00C46380">
      <w:pPr>
        <w:pStyle w:val="Textoindependiente"/>
        <w:spacing w:before="7"/>
      </w:pPr>
    </w:p>
    <w:p w14:paraId="52BC9E50" w14:textId="77777777" w:rsidR="00C46380" w:rsidRDefault="001F5741">
      <w:pPr>
        <w:pStyle w:val="Prrafodelista"/>
        <w:numPr>
          <w:ilvl w:val="0"/>
          <w:numId w:val="322"/>
        </w:numPr>
        <w:tabs>
          <w:tab w:val="left" w:pos="649"/>
        </w:tabs>
        <w:spacing w:before="1" w:line="276" w:lineRule="auto"/>
        <w:ind w:right="1692" w:firstLine="0"/>
        <w:rPr>
          <w:color w:val="121212"/>
        </w:rPr>
      </w:pPr>
      <w:r>
        <w:rPr>
          <w:color w:val="121212"/>
        </w:rPr>
        <w:t>En la Jurisdicción Distrital y/o Municipal: los alcaldes municipales o distritales o las entidades en las que ellos deleguen tal</w:t>
      </w:r>
      <w:r>
        <w:rPr>
          <w:color w:val="121212"/>
          <w:spacing w:val="-7"/>
        </w:rPr>
        <w:t xml:space="preserve"> </w:t>
      </w:r>
      <w:r>
        <w:rPr>
          <w:color w:val="121212"/>
        </w:rPr>
        <w:t>atribución.</w:t>
      </w:r>
    </w:p>
    <w:p w14:paraId="52BC9E51" w14:textId="77777777" w:rsidR="00C46380" w:rsidRDefault="00C46380">
      <w:pPr>
        <w:pStyle w:val="Textoindependiente"/>
        <w:spacing w:before="6"/>
      </w:pPr>
    </w:p>
    <w:p w14:paraId="52BC9E52" w14:textId="77777777" w:rsidR="00C46380" w:rsidRDefault="001F5741">
      <w:pPr>
        <w:pStyle w:val="Prrafodelista"/>
        <w:numPr>
          <w:ilvl w:val="0"/>
          <w:numId w:val="322"/>
        </w:numPr>
        <w:tabs>
          <w:tab w:val="left" w:pos="659"/>
        </w:tabs>
        <w:spacing w:line="276" w:lineRule="auto"/>
        <w:ind w:right="1697" w:firstLine="0"/>
        <w:rPr>
          <w:color w:val="121212"/>
        </w:rPr>
      </w:pPr>
      <w:r>
        <w:rPr>
          <w:color w:val="121212"/>
        </w:rPr>
        <w:t>En la Jurisdicción de una Área Metropolitana constituida de conformidad con la</w:t>
      </w:r>
      <w:r>
        <w:rPr>
          <w:color w:val="121212"/>
          <w:spacing w:val="-2"/>
        </w:rPr>
        <w:t xml:space="preserve"> </w:t>
      </w:r>
      <w:r>
        <w:rPr>
          <w:color w:val="121212"/>
        </w:rPr>
        <w:t>ley:</w:t>
      </w:r>
      <w:r>
        <w:rPr>
          <w:color w:val="121212"/>
          <w:spacing w:val="-3"/>
        </w:rPr>
        <w:t xml:space="preserve"> </w:t>
      </w:r>
      <w:r>
        <w:rPr>
          <w:color w:val="121212"/>
        </w:rPr>
        <w:t>la</w:t>
      </w:r>
      <w:r>
        <w:rPr>
          <w:color w:val="121212"/>
          <w:spacing w:val="-4"/>
        </w:rPr>
        <w:t xml:space="preserve"> </w:t>
      </w:r>
      <w:r>
        <w:rPr>
          <w:color w:val="121212"/>
        </w:rPr>
        <w:t>autoridad</w:t>
      </w:r>
      <w:r>
        <w:rPr>
          <w:color w:val="121212"/>
          <w:spacing w:val="-4"/>
        </w:rPr>
        <w:t xml:space="preserve"> </w:t>
      </w:r>
      <w:r>
        <w:rPr>
          <w:color w:val="121212"/>
        </w:rPr>
        <w:t>única</w:t>
      </w:r>
      <w:r>
        <w:rPr>
          <w:color w:val="121212"/>
          <w:spacing w:val="-4"/>
        </w:rPr>
        <w:t xml:space="preserve"> </w:t>
      </w:r>
      <w:r>
        <w:rPr>
          <w:color w:val="121212"/>
        </w:rPr>
        <w:t>de</w:t>
      </w:r>
      <w:r>
        <w:rPr>
          <w:color w:val="121212"/>
          <w:spacing w:val="-3"/>
        </w:rPr>
        <w:t xml:space="preserve"> </w:t>
      </w:r>
      <w:r>
        <w:rPr>
          <w:color w:val="121212"/>
        </w:rPr>
        <w:t>transporte</w:t>
      </w:r>
      <w:r>
        <w:rPr>
          <w:color w:val="121212"/>
          <w:spacing w:val="-3"/>
        </w:rPr>
        <w:t xml:space="preserve"> </w:t>
      </w:r>
      <w:r>
        <w:rPr>
          <w:color w:val="121212"/>
        </w:rPr>
        <w:t>metropolitano</w:t>
      </w:r>
      <w:r>
        <w:rPr>
          <w:color w:val="121212"/>
          <w:spacing w:val="-4"/>
        </w:rPr>
        <w:t xml:space="preserve"> </w:t>
      </w:r>
      <w:r>
        <w:rPr>
          <w:color w:val="121212"/>
        </w:rPr>
        <w:t>o</w:t>
      </w:r>
      <w:r>
        <w:rPr>
          <w:color w:val="121212"/>
          <w:spacing w:val="-4"/>
        </w:rPr>
        <w:t xml:space="preserve"> </w:t>
      </w:r>
      <w:r>
        <w:rPr>
          <w:color w:val="121212"/>
        </w:rPr>
        <w:t>los</w:t>
      </w:r>
      <w:r>
        <w:rPr>
          <w:color w:val="121212"/>
          <w:spacing w:val="-3"/>
        </w:rPr>
        <w:t xml:space="preserve"> </w:t>
      </w:r>
      <w:r>
        <w:rPr>
          <w:color w:val="121212"/>
        </w:rPr>
        <w:t>alcaldes</w:t>
      </w:r>
      <w:r>
        <w:rPr>
          <w:color w:val="121212"/>
          <w:spacing w:val="-3"/>
        </w:rPr>
        <w:t xml:space="preserve"> </w:t>
      </w:r>
      <w:r>
        <w:rPr>
          <w:color w:val="121212"/>
        </w:rPr>
        <w:t>respectivos en forma conjunta, coordinada y concertada.</w:t>
      </w:r>
    </w:p>
    <w:p w14:paraId="52BC9E53" w14:textId="77777777" w:rsidR="00C46380" w:rsidRDefault="00C46380">
      <w:pPr>
        <w:pStyle w:val="Textoindependiente"/>
        <w:spacing w:before="5"/>
      </w:pPr>
    </w:p>
    <w:p w14:paraId="52BC9E54" w14:textId="77777777" w:rsidR="00C46380" w:rsidRDefault="001F5741">
      <w:pPr>
        <w:pStyle w:val="Textoindependiente"/>
        <w:spacing w:line="276" w:lineRule="auto"/>
        <w:ind w:left="444" w:right="1695"/>
      </w:pPr>
      <w:r>
        <w:rPr>
          <w:b/>
          <w:color w:val="121212"/>
        </w:rPr>
        <w:t xml:space="preserve">Parágrafo. </w:t>
      </w:r>
      <w:r>
        <w:rPr>
          <w:color w:val="121212"/>
        </w:rPr>
        <w:t>Las autoridades locales no podrán autorizar servicios por fuera del territorio de su jurisdicción, so pena de incurrir en causal de mala conducta.</w:t>
      </w:r>
    </w:p>
    <w:p w14:paraId="52BC9E55" w14:textId="77777777" w:rsidR="00C46380" w:rsidRDefault="00C46380">
      <w:pPr>
        <w:pStyle w:val="Textoindependiente"/>
        <w:spacing w:before="6"/>
      </w:pPr>
    </w:p>
    <w:p w14:paraId="52BC9E56" w14:textId="77777777" w:rsidR="00C46380" w:rsidRDefault="001F5741">
      <w:pPr>
        <w:pStyle w:val="Textoindependiente"/>
        <w:ind w:left="444"/>
      </w:pPr>
      <w:r>
        <w:rPr>
          <w:color w:val="121212"/>
        </w:rPr>
        <w:t>(</w:t>
      </w:r>
      <w:hyperlink r:id="rId411">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w:t>
      </w:r>
    </w:p>
    <w:p w14:paraId="52BC9E57" w14:textId="77777777" w:rsidR="00C46380" w:rsidRDefault="00C46380">
      <w:pPr>
        <w:sectPr w:rsidR="00C46380">
          <w:pgSz w:w="12240" w:h="15840"/>
          <w:pgMar w:top="1340" w:right="0" w:bottom="280" w:left="1260" w:header="720" w:footer="720" w:gutter="0"/>
          <w:cols w:space="720"/>
        </w:sectPr>
      </w:pPr>
    </w:p>
    <w:p w14:paraId="52BC9E58" w14:textId="77777777" w:rsidR="00C46380" w:rsidRDefault="001F5741">
      <w:pPr>
        <w:pStyle w:val="Textoindependiente"/>
        <w:spacing w:before="89" w:line="276" w:lineRule="auto"/>
        <w:ind w:left="444" w:right="1692"/>
        <w:jc w:val="both"/>
      </w:pPr>
      <w:r>
        <w:rPr>
          <w:b/>
          <w:color w:val="121212"/>
        </w:rPr>
        <w:lastRenderedPageBreak/>
        <w:t xml:space="preserve">Artículo 2.2.1.5.2.2. Control y vigilancia. </w:t>
      </w:r>
      <w:r>
        <w:rPr>
          <w:color w:val="121212"/>
        </w:rPr>
        <w:t>La inspección, vigilancia y control de la prestación de este servicio público en la jurisdicción nacional o intermunicipal estará a cargo de la Superintendencia de Puertos y Transporte.</w:t>
      </w:r>
    </w:p>
    <w:p w14:paraId="52BC9E59" w14:textId="77777777" w:rsidR="00C46380" w:rsidRDefault="00C46380">
      <w:pPr>
        <w:pStyle w:val="Textoindependiente"/>
        <w:spacing w:before="5"/>
      </w:pPr>
    </w:p>
    <w:p w14:paraId="52BC9E5A" w14:textId="77777777" w:rsidR="00C46380" w:rsidRDefault="001F5741">
      <w:pPr>
        <w:pStyle w:val="Textoindependiente"/>
        <w:ind w:left="444"/>
        <w:jc w:val="both"/>
      </w:pPr>
      <w:r>
        <w:rPr>
          <w:color w:val="121212"/>
        </w:rPr>
        <w:t>(</w:t>
      </w:r>
      <w:hyperlink r:id="rId412">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10).</w:t>
      </w:r>
    </w:p>
    <w:p w14:paraId="52BC9E5B" w14:textId="77777777" w:rsidR="00C46380" w:rsidRDefault="00C46380">
      <w:pPr>
        <w:pStyle w:val="Textoindependiente"/>
        <w:spacing w:before="6"/>
        <w:rPr>
          <w:sz w:val="14"/>
        </w:rPr>
      </w:pPr>
    </w:p>
    <w:p w14:paraId="52BC9E5C" w14:textId="77777777" w:rsidR="00C46380" w:rsidRDefault="001F5741">
      <w:pPr>
        <w:pStyle w:val="Ttulo1"/>
        <w:spacing w:before="101"/>
        <w:ind w:left="368"/>
      </w:pPr>
      <w:r>
        <w:rPr>
          <w:color w:val="121212"/>
        </w:rPr>
        <w:t>SECCIÓN</w:t>
      </w:r>
      <w:r>
        <w:rPr>
          <w:color w:val="121212"/>
          <w:spacing w:val="-7"/>
        </w:rPr>
        <w:t xml:space="preserve"> </w:t>
      </w:r>
      <w:r>
        <w:rPr>
          <w:color w:val="121212"/>
          <w:spacing w:val="-10"/>
        </w:rPr>
        <w:t>3</w:t>
      </w:r>
    </w:p>
    <w:p w14:paraId="52BC9E5D" w14:textId="77777777" w:rsidR="00C46380" w:rsidRDefault="00C46380">
      <w:pPr>
        <w:pStyle w:val="Textoindependiente"/>
        <w:spacing w:before="8"/>
        <w:rPr>
          <w:b/>
        </w:rPr>
      </w:pPr>
    </w:p>
    <w:p w14:paraId="52BC9E5E" w14:textId="77777777" w:rsidR="00C46380" w:rsidRDefault="001F5741">
      <w:pPr>
        <w:pStyle w:val="Ttulo2"/>
        <w:ind w:left="364"/>
      </w:pPr>
      <w:r>
        <w:rPr>
          <w:color w:val="121212"/>
          <w:spacing w:val="-2"/>
        </w:rPr>
        <w:t>Habilitación</w:t>
      </w:r>
    </w:p>
    <w:p w14:paraId="52BC9E5F" w14:textId="77777777" w:rsidR="00C46380" w:rsidRDefault="00C46380">
      <w:pPr>
        <w:pStyle w:val="Textoindependiente"/>
        <w:spacing w:before="7"/>
        <w:rPr>
          <w:b/>
        </w:rPr>
      </w:pPr>
    </w:p>
    <w:p w14:paraId="52BC9E60" w14:textId="77777777" w:rsidR="00C46380" w:rsidRDefault="001F5741">
      <w:pPr>
        <w:spacing w:line="276" w:lineRule="auto"/>
        <w:ind w:left="444" w:right="1694"/>
        <w:jc w:val="both"/>
      </w:pPr>
      <w:r>
        <w:rPr>
          <w:b/>
          <w:color w:val="121212"/>
        </w:rPr>
        <w:t xml:space="preserve">Artículo 2.2.1.5.3.1. Disposición general. </w:t>
      </w:r>
      <w:r>
        <w:rPr>
          <w:color w:val="121212"/>
        </w:rPr>
        <w:t>Las empresas legalmente constituidas, interesadas en prestar el Servicio Público de Transporte Terrestre Mixto deberán solicitar y obtener habilitación para operar.</w:t>
      </w:r>
    </w:p>
    <w:p w14:paraId="52BC9E61" w14:textId="77777777" w:rsidR="00C46380" w:rsidRDefault="00C46380">
      <w:pPr>
        <w:pStyle w:val="Textoindependiente"/>
        <w:spacing w:before="6"/>
      </w:pPr>
    </w:p>
    <w:p w14:paraId="52BC9E62" w14:textId="77777777" w:rsidR="00C46380" w:rsidRDefault="001F5741">
      <w:pPr>
        <w:pStyle w:val="Textoindependiente"/>
        <w:spacing w:line="276" w:lineRule="auto"/>
        <w:ind w:left="444" w:right="1690"/>
        <w:jc w:val="both"/>
      </w:pPr>
      <w:r>
        <w:rPr>
          <w:color w:val="121212"/>
        </w:rPr>
        <w:t>La habilitación concedida autoriza a la empresa para prestar el servicio solamente en la modalidad solicitada. Si la empresa pretende prestar el</w:t>
      </w:r>
      <w:r>
        <w:rPr>
          <w:color w:val="121212"/>
          <w:spacing w:val="40"/>
        </w:rPr>
        <w:t xml:space="preserve"> </w:t>
      </w:r>
      <w:r>
        <w:rPr>
          <w:color w:val="121212"/>
        </w:rPr>
        <w:t xml:space="preserve">servicio de transporte en una modalidad diferente, debe acreditar ante la autoridad competente de la nueva modalidad los requisitos de habilitación </w:t>
      </w:r>
      <w:r>
        <w:rPr>
          <w:color w:val="121212"/>
          <w:spacing w:val="-2"/>
        </w:rPr>
        <w:t>exigidos.</w:t>
      </w:r>
    </w:p>
    <w:p w14:paraId="52BC9E63" w14:textId="77777777" w:rsidR="00C46380" w:rsidRDefault="00C46380">
      <w:pPr>
        <w:pStyle w:val="Textoindependiente"/>
        <w:spacing w:before="5"/>
      </w:pPr>
    </w:p>
    <w:p w14:paraId="52BC9E64" w14:textId="77777777" w:rsidR="00C46380" w:rsidRDefault="001F5741">
      <w:pPr>
        <w:pStyle w:val="Textoindependiente"/>
        <w:ind w:left="444"/>
        <w:jc w:val="both"/>
      </w:pPr>
      <w:r>
        <w:rPr>
          <w:color w:val="121212"/>
        </w:rPr>
        <w:t>(</w:t>
      </w:r>
      <w:hyperlink r:id="rId413">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11).</w:t>
      </w:r>
    </w:p>
    <w:p w14:paraId="52BC9E65" w14:textId="77777777" w:rsidR="00C46380" w:rsidRDefault="00C46380">
      <w:pPr>
        <w:pStyle w:val="Textoindependiente"/>
        <w:spacing w:before="7"/>
        <w:rPr>
          <w:sz w:val="14"/>
        </w:rPr>
      </w:pPr>
    </w:p>
    <w:p w14:paraId="52BC9E66" w14:textId="77777777" w:rsidR="00C46380" w:rsidRDefault="001F5741">
      <w:pPr>
        <w:pStyle w:val="Textoindependiente"/>
        <w:spacing w:before="101" w:line="276" w:lineRule="auto"/>
        <w:ind w:left="444" w:right="1692"/>
        <w:jc w:val="both"/>
      </w:pPr>
      <w:r>
        <w:rPr>
          <w:b/>
          <w:color w:val="121212"/>
        </w:rPr>
        <w:t>Artículo 2.2.1.5.3.2. Empresas nuevas</w:t>
      </w:r>
      <w:r>
        <w:rPr>
          <w:color w:val="121212"/>
        </w:rPr>
        <w:t>. Ninguna empresa nueva podrá entrar a operar hasta tanto la autoridad competente le otorgue la habilitación correspondiente y le asigne o registre los recorridos y frecuencias a servir.</w:t>
      </w:r>
    </w:p>
    <w:p w14:paraId="52BC9E67" w14:textId="77777777" w:rsidR="00C46380" w:rsidRDefault="00C46380">
      <w:pPr>
        <w:pStyle w:val="Textoindependiente"/>
        <w:spacing w:before="3"/>
      </w:pPr>
    </w:p>
    <w:p w14:paraId="52BC9E68" w14:textId="77777777" w:rsidR="00C46380" w:rsidRDefault="001F5741">
      <w:pPr>
        <w:pStyle w:val="Textoindependiente"/>
        <w:spacing w:line="276" w:lineRule="auto"/>
        <w:ind w:left="444" w:right="1689"/>
        <w:jc w:val="both"/>
      </w:pPr>
      <w:r>
        <w:rPr>
          <w:color w:val="121212"/>
        </w:rPr>
        <w:t>Cuando las autoridades de control y vigilancia constaten la prestación del servicio sin autorización, tanto la habilitación como los servicios se negarán y</w:t>
      </w:r>
      <w:r>
        <w:rPr>
          <w:color w:val="121212"/>
          <w:spacing w:val="40"/>
        </w:rPr>
        <w:t xml:space="preserve"> </w:t>
      </w:r>
      <w:r>
        <w:rPr>
          <w:color w:val="121212"/>
        </w:rPr>
        <w:t xml:space="preserve">la empresa solicitante no podrá presentar nueva solicitud antes de doce (12) </w:t>
      </w:r>
      <w:r>
        <w:rPr>
          <w:color w:val="121212"/>
          <w:spacing w:val="-2"/>
        </w:rPr>
        <w:t>meses.</w:t>
      </w:r>
    </w:p>
    <w:p w14:paraId="52BC9E69" w14:textId="77777777" w:rsidR="00C46380" w:rsidRDefault="00C46380">
      <w:pPr>
        <w:pStyle w:val="Textoindependiente"/>
        <w:spacing w:before="5"/>
      </w:pPr>
    </w:p>
    <w:p w14:paraId="52BC9E6A" w14:textId="77777777" w:rsidR="00C46380" w:rsidRDefault="001F5741">
      <w:pPr>
        <w:pStyle w:val="Textoindependiente"/>
        <w:ind w:left="444"/>
        <w:jc w:val="both"/>
      </w:pPr>
      <w:r>
        <w:rPr>
          <w:color w:val="121212"/>
        </w:rPr>
        <w:t>(</w:t>
      </w:r>
      <w:hyperlink r:id="rId414">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12).</w:t>
      </w:r>
    </w:p>
    <w:p w14:paraId="52BC9E6B" w14:textId="77777777" w:rsidR="00C46380" w:rsidRDefault="00C46380">
      <w:pPr>
        <w:pStyle w:val="Textoindependiente"/>
        <w:spacing w:before="4"/>
        <w:rPr>
          <w:sz w:val="14"/>
        </w:rPr>
      </w:pPr>
    </w:p>
    <w:p w14:paraId="52BC9E6C" w14:textId="77777777" w:rsidR="00C46380" w:rsidRDefault="001F5741">
      <w:pPr>
        <w:pStyle w:val="Textoindependiente"/>
        <w:spacing w:before="101" w:line="276" w:lineRule="auto"/>
        <w:ind w:left="444" w:right="1691"/>
        <w:jc w:val="both"/>
      </w:pPr>
      <w:r>
        <w:rPr>
          <w:b/>
          <w:color w:val="121212"/>
        </w:rPr>
        <w:t xml:space="preserve">Artículo 2.2.1.5.3.3. Requisitos. </w:t>
      </w:r>
      <w:r>
        <w:rPr>
          <w:color w:val="121212"/>
        </w:rPr>
        <w:t>Para obtener habilitación en la modalidad de Transporte Público Terrestre Automotor Mixto, las empresas deberán acreditar los siguientes requisitos, que aseguren el cumplimiento del objetivo definido en el artículo 2.2.1.5.1 del presente</w:t>
      </w:r>
      <w:r>
        <w:rPr>
          <w:color w:val="121212"/>
          <w:spacing w:val="-1"/>
        </w:rPr>
        <w:t xml:space="preserve"> </w:t>
      </w:r>
      <w:r>
        <w:rPr>
          <w:color w:val="121212"/>
        </w:rPr>
        <w:t>decreto:</w:t>
      </w:r>
    </w:p>
    <w:p w14:paraId="52BC9E6D" w14:textId="77777777" w:rsidR="00C46380" w:rsidRDefault="00C46380">
      <w:pPr>
        <w:pStyle w:val="Textoindependiente"/>
        <w:spacing w:before="6"/>
      </w:pPr>
    </w:p>
    <w:p w14:paraId="52BC9E6E" w14:textId="77777777" w:rsidR="00C46380" w:rsidRDefault="001F5741">
      <w:pPr>
        <w:pStyle w:val="Prrafodelista"/>
        <w:numPr>
          <w:ilvl w:val="0"/>
          <w:numId w:val="252"/>
        </w:numPr>
        <w:tabs>
          <w:tab w:val="left" w:pos="776"/>
        </w:tabs>
        <w:spacing w:line="278" w:lineRule="auto"/>
        <w:ind w:right="1696" w:firstLine="0"/>
        <w:jc w:val="both"/>
      </w:pPr>
      <w:r>
        <w:rPr>
          <w:color w:val="121212"/>
        </w:rPr>
        <w:t xml:space="preserve">Solicitud dirigida a la autoridad competente, suscrita por el representante </w:t>
      </w:r>
      <w:r>
        <w:rPr>
          <w:color w:val="121212"/>
          <w:spacing w:val="-2"/>
        </w:rPr>
        <w:t>legal.</w:t>
      </w:r>
    </w:p>
    <w:p w14:paraId="52BC9E6F" w14:textId="77777777" w:rsidR="00C46380" w:rsidRDefault="00C46380">
      <w:pPr>
        <w:pStyle w:val="Textoindependiente"/>
        <w:spacing w:before="2"/>
      </w:pPr>
    </w:p>
    <w:p w14:paraId="52BC9E70" w14:textId="77777777" w:rsidR="00C46380" w:rsidRDefault="001F5741">
      <w:pPr>
        <w:pStyle w:val="Prrafodelista"/>
        <w:numPr>
          <w:ilvl w:val="0"/>
          <w:numId w:val="252"/>
        </w:numPr>
        <w:tabs>
          <w:tab w:val="left" w:pos="750"/>
        </w:tabs>
        <w:spacing w:line="276" w:lineRule="auto"/>
        <w:ind w:right="1690" w:firstLine="0"/>
        <w:jc w:val="both"/>
      </w:pPr>
      <w:r>
        <w:rPr>
          <w:color w:val="121212"/>
        </w:rPr>
        <w:t>Certificado de existencia y representación legal expedido con una antelación máxima de treinta (30) días hábiles, en el que se determine que dentro de su objeto social desarrolla la industria del transporte.</w:t>
      </w:r>
    </w:p>
    <w:p w14:paraId="52BC9E71" w14:textId="77777777" w:rsidR="00C46380" w:rsidRDefault="00C46380">
      <w:pPr>
        <w:spacing w:line="276" w:lineRule="auto"/>
        <w:jc w:val="both"/>
        <w:sectPr w:rsidR="00C46380">
          <w:pgSz w:w="12240" w:h="15840"/>
          <w:pgMar w:top="1320" w:right="0" w:bottom="280" w:left="1260" w:header="720" w:footer="720" w:gutter="0"/>
          <w:cols w:space="720"/>
        </w:sectPr>
      </w:pPr>
    </w:p>
    <w:p w14:paraId="52BC9E72" w14:textId="77777777" w:rsidR="00C46380" w:rsidRDefault="001F5741">
      <w:pPr>
        <w:pStyle w:val="Prrafodelista"/>
        <w:numPr>
          <w:ilvl w:val="0"/>
          <w:numId w:val="252"/>
        </w:numPr>
        <w:tabs>
          <w:tab w:val="left" w:pos="810"/>
        </w:tabs>
        <w:spacing w:before="89" w:line="280" w:lineRule="auto"/>
        <w:ind w:right="1703" w:firstLine="0"/>
        <w:jc w:val="both"/>
      </w:pPr>
      <w:r>
        <w:rPr>
          <w:color w:val="121212"/>
        </w:rPr>
        <w:lastRenderedPageBreak/>
        <w:t>Indicación del domicilio principal y relación de sus oficinas y agencias, señalando su dirección.</w:t>
      </w:r>
    </w:p>
    <w:p w14:paraId="52BC9E73" w14:textId="77777777" w:rsidR="00C46380" w:rsidRDefault="001F5741">
      <w:pPr>
        <w:pStyle w:val="Prrafodelista"/>
        <w:numPr>
          <w:ilvl w:val="0"/>
          <w:numId w:val="252"/>
        </w:numPr>
        <w:tabs>
          <w:tab w:val="left" w:pos="778"/>
        </w:tabs>
        <w:spacing w:before="190" w:line="276" w:lineRule="auto"/>
        <w:ind w:right="1690" w:firstLine="0"/>
        <w:jc w:val="both"/>
      </w:pPr>
      <w:r>
        <w:rPr>
          <w:color w:val="121212"/>
        </w:rPr>
        <w:t>Descripción de la estructura organizacional de la empresa relacionando la preparación especializada y/o la experiencia laboral del personal</w:t>
      </w:r>
      <w:r>
        <w:rPr>
          <w:color w:val="121212"/>
          <w:spacing w:val="40"/>
        </w:rPr>
        <w:t xml:space="preserve"> </w:t>
      </w:r>
      <w:r>
        <w:rPr>
          <w:color w:val="121212"/>
        </w:rPr>
        <w:t>administrativo, profesional, técnico y tecnólogo contratado por la empresa.</w:t>
      </w:r>
    </w:p>
    <w:p w14:paraId="52BC9E74" w14:textId="77777777" w:rsidR="00C46380" w:rsidRDefault="00C46380">
      <w:pPr>
        <w:pStyle w:val="Textoindependiente"/>
        <w:rPr>
          <w:sz w:val="26"/>
        </w:rPr>
      </w:pPr>
    </w:p>
    <w:p w14:paraId="52BC9E75" w14:textId="77777777" w:rsidR="00C46380" w:rsidRDefault="00C46380">
      <w:pPr>
        <w:pStyle w:val="Textoindependiente"/>
        <w:spacing w:before="4"/>
        <w:rPr>
          <w:sz w:val="32"/>
        </w:rPr>
      </w:pPr>
    </w:p>
    <w:p w14:paraId="52BC9E76" w14:textId="77777777" w:rsidR="00C46380" w:rsidRDefault="001F5741">
      <w:pPr>
        <w:pStyle w:val="Prrafodelista"/>
        <w:numPr>
          <w:ilvl w:val="0"/>
          <w:numId w:val="252"/>
        </w:numPr>
        <w:tabs>
          <w:tab w:val="left" w:pos="783"/>
        </w:tabs>
        <w:spacing w:before="1" w:line="276" w:lineRule="auto"/>
        <w:ind w:right="1694" w:firstLine="0"/>
        <w:jc w:val="both"/>
      </w:pPr>
      <w:r>
        <w:rPr>
          <w:color w:val="121212"/>
        </w:rPr>
        <w:t>Certificación firmada por el representante legal sobre la existencia de los contratos de vinculación del parque automotor que no sea de propiedad de la empresa. De los vehículos propios, se indicará este hecho.</w:t>
      </w:r>
    </w:p>
    <w:p w14:paraId="52BC9E77" w14:textId="77777777" w:rsidR="00C46380" w:rsidRDefault="00C46380">
      <w:pPr>
        <w:pStyle w:val="Textoindependiente"/>
        <w:spacing w:before="5"/>
      </w:pPr>
    </w:p>
    <w:p w14:paraId="52BC9E78" w14:textId="77777777" w:rsidR="00C46380" w:rsidRDefault="001F5741">
      <w:pPr>
        <w:pStyle w:val="Prrafodelista"/>
        <w:numPr>
          <w:ilvl w:val="0"/>
          <w:numId w:val="252"/>
        </w:numPr>
        <w:tabs>
          <w:tab w:val="left" w:pos="754"/>
        </w:tabs>
        <w:spacing w:before="1" w:line="276" w:lineRule="auto"/>
        <w:ind w:right="1693" w:firstLine="0"/>
        <w:jc w:val="both"/>
      </w:pPr>
      <w:r>
        <w:rPr>
          <w:color w:val="121212"/>
        </w:rPr>
        <w:t>Relación del equipo de transporte propio, de los socios o de terceros con el cual se prestará el servicio, con indicación del nombre y número de la cédula del propietario, clase, marca, placa, modelo, número del chasis, capacidad y demás especificaciones que permitan su identificación, de acuerdo con las normas vigentes.</w:t>
      </w:r>
    </w:p>
    <w:p w14:paraId="52BC9E79" w14:textId="77777777" w:rsidR="00C46380" w:rsidRDefault="00C46380">
      <w:pPr>
        <w:pStyle w:val="Textoindependiente"/>
        <w:spacing w:before="7"/>
      </w:pPr>
    </w:p>
    <w:p w14:paraId="52BC9E7A" w14:textId="77777777" w:rsidR="00C46380" w:rsidRDefault="001F5741">
      <w:pPr>
        <w:pStyle w:val="Prrafodelista"/>
        <w:numPr>
          <w:ilvl w:val="0"/>
          <w:numId w:val="252"/>
        </w:numPr>
        <w:tabs>
          <w:tab w:val="left" w:pos="814"/>
        </w:tabs>
        <w:ind w:left="814" w:hanging="296"/>
        <w:jc w:val="both"/>
      </w:pPr>
      <w:r>
        <w:rPr>
          <w:color w:val="121212"/>
        </w:rPr>
        <w:t>Descripción</w:t>
      </w:r>
      <w:r>
        <w:rPr>
          <w:color w:val="121212"/>
          <w:spacing w:val="-6"/>
        </w:rPr>
        <w:t xml:space="preserve"> </w:t>
      </w:r>
      <w:r>
        <w:rPr>
          <w:color w:val="121212"/>
        </w:rPr>
        <w:t>y</w:t>
      </w:r>
      <w:r>
        <w:rPr>
          <w:color w:val="121212"/>
          <w:spacing w:val="-3"/>
        </w:rPr>
        <w:t xml:space="preserve"> </w:t>
      </w:r>
      <w:r>
        <w:rPr>
          <w:color w:val="121212"/>
        </w:rPr>
        <w:t>diseño</w:t>
      </w:r>
      <w:r>
        <w:rPr>
          <w:color w:val="121212"/>
          <w:spacing w:val="-3"/>
        </w:rPr>
        <w:t xml:space="preserve"> </w:t>
      </w:r>
      <w:r>
        <w:rPr>
          <w:color w:val="121212"/>
        </w:rPr>
        <w:t>de</w:t>
      </w:r>
      <w:r>
        <w:rPr>
          <w:color w:val="121212"/>
          <w:spacing w:val="-3"/>
        </w:rPr>
        <w:t xml:space="preserve"> </w:t>
      </w:r>
      <w:r>
        <w:rPr>
          <w:color w:val="121212"/>
        </w:rPr>
        <w:t>los</w:t>
      </w:r>
      <w:r>
        <w:rPr>
          <w:color w:val="121212"/>
          <w:spacing w:val="-4"/>
        </w:rPr>
        <w:t xml:space="preserve"> </w:t>
      </w:r>
      <w:r>
        <w:rPr>
          <w:color w:val="121212"/>
        </w:rPr>
        <w:t>colores</w:t>
      </w:r>
      <w:r>
        <w:rPr>
          <w:color w:val="121212"/>
          <w:spacing w:val="-4"/>
        </w:rPr>
        <w:t xml:space="preserve"> </w:t>
      </w:r>
      <w:r>
        <w:rPr>
          <w:color w:val="121212"/>
        </w:rPr>
        <w:t>y</w:t>
      </w:r>
      <w:r>
        <w:rPr>
          <w:color w:val="121212"/>
          <w:spacing w:val="-4"/>
        </w:rPr>
        <w:t xml:space="preserve"> </w:t>
      </w:r>
      <w:r>
        <w:rPr>
          <w:color w:val="121212"/>
        </w:rPr>
        <w:t>distintivos</w:t>
      </w:r>
      <w:r>
        <w:rPr>
          <w:color w:val="121212"/>
          <w:spacing w:val="-3"/>
        </w:rPr>
        <w:t xml:space="preserve"> </w:t>
      </w:r>
      <w:r>
        <w:rPr>
          <w:color w:val="121212"/>
        </w:rPr>
        <w:t>de</w:t>
      </w:r>
      <w:r>
        <w:rPr>
          <w:color w:val="121212"/>
          <w:spacing w:val="-3"/>
        </w:rPr>
        <w:t xml:space="preserve"> </w:t>
      </w:r>
      <w:r>
        <w:rPr>
          <w:color w:val="121212"/>
        </w:rPr>
        <w:t>la</w:t>
      </w:r>
      <w:r>
        <w:rPr>
          <w:color w:val="121212"/>
          <w:spacing w:val="-16"/>
        </w:rPr>
        <w:t xml:space="preserve"> </w:t>
      </w:r>
      <w:r>
        <w:rPr>
          <w:color w:val="121212"/>
          <w:spacing w:val="-2"/>
        </w:rPr>
        <w:t>empresa.</w:t>
      </w:r>
    </w:p>
    <w:p w14:paraId="52BC9E7B" w14:textId="77777777" w:rsidR="00C46380" w:rsidRDefault="00C46380">
      <w:pPr>
        <w:pStyle w:val="Textoindependiente"/>
        <w:spacing w:before="7"/>
      </w:pPr>
    </w:p>
    <w:p w14:paraId="52BC9E7C" w14:textId="77777777" w:rsidR="00C46380" w:rsidRDefault="001F5741">
      <w:pPr>
        <w:pStyle w:val="Prrafodelista"/>
        <w:numPr>
          <w:ilvl w:val="0"/>
          <w:numId w:val="252"/>
        </w:numPr>
        <w:tabs>
          <w:tab w:val="left" w:pos="886"/>
        </w:tabs>
        <w:spacing w:line="278" w:lineRule="auto"/>
        <w:ind w:right="1692" w:firstLine="74"/>
        <w:jc w:val="both"/>
      </w:pPr>
      <w:r>
        <w:rPr>
          <w:color w:val="121212"/>
        </w:rPr>
        <w:t>Certificación suscrita por el representante legal sobre la existencia del programa y fondo de reposición del parque automotor.</w:t>
      </w:r>
    </w:p>
    <w:p w14:paraId="52BC9E7D" w14:textId="77777777" w:rsidR="00C46380" w:rsidRDefault="00C46380">
      <w:pPr>
        <w:pStyle w:val="Textoindependiente"/>
        <w:spacing w:before="3"/>
      </w:pPr>
    </w:p>
    <w:p w14:paraId="52BC9E7E" w14:textId="77777777" w:rsidR="00C46380" w:rsidRDefault="001F5741">
      <w:pPr>
        <w:pStyle w:val="Prrafodelista"/>
        <w:numPr>
          <w:ilvl w:val="0"/>
          <w:numId w:val="252"/>
        </w:numPr>
        <w:tabs>
          <w:tab w:val="left" w:pos="886"/>
        </w:tabs>
        <w:spacing w:line="276" w:lineRule="auto"/>
        <w:ind w:right="1692" w:firstLine="74"/>
        <w:jc w:val="both"/>
      </w:pPr>
      <w:r>
        <w:rPr>
          <w:color w:val="121212"/>
        </w:rPr>
        <w:t>Certificación suscrita por el representante legal sobre la existencia del programa de revisión y de mantenimiento preventivo que desarrollará la empresa para los equipos con los cuales prestará el</w:t>
      </w:r>
      <w:r>
        <w:rPr>
          <w:color w:val="121212"/>
          <w:spacing w:val="-2"/>
        </w:rPr>
        <w:t xml:space="preserve"> </w:t>
      </w:r>
      <w:r>
        <w:rPr>
          <w:color w:val="121212"/>
        </w:rPr>
        <w:t>servicio.</w:t>
      </w:r>
    </w:p>
    <w:p w14:paraId="52BC9E7F" w14:textId="77777777" w:rsidR="00C46380" w:rsidRDefault="00C46380">
      <w:pPr>
        <w:pStyle w:val="Textoindependiente"/>
        <w:spacing w:before="3"/>
      </w:pPr>
    </w:p>
    <w:p w14:paraId="52BC9E80" w14:textId="77777777" w:rsidR="00C46380" w:rsidRDefault="001F5741">
      <w:pPr>
        <w:pStyle w:val="Prrafodelista"/>
        <w:numPr>
          <w:ilvl w:val="0"/>
          <w:numId w:val="252"/>
        </w:numPr>
        <w:tabs>
          <w:tab w:val="left" w:pos="987"/>
        </w:tabs>
        <w:spacing w:before="1" w:line="278" w:lineRule="auto"/>
        <w:ind w:right="1693" w:firstLine="74"/>
        <w:jc w:val="both"/>
      </w:pPr>
      <w:r>
        <w:rPr>
          <w:color w:val="121212"/>
        </w:rPr>
        <w:t>Estados financieros básicos certificados de los dos (2) últimos años, con sus respectivas notas.</w:t>
      </w:r>
    </w:p>
    <w:p w14:paraId="52BC9E81" w14:textId="77777777" w:rsidR="00C46380" w:rsidRDefault="001F5741">
      <w:pPr>
        <w:pStyle w:val="Textoindependiente"/>
        <w:spacing w:before="198"/>
        <w:ind w:left="444"/>
      </w:pPr>
      <w:r>
        <w:rPr>
          <w:color w:val="121212"/>
        </w:rPr>
        <w:t>Las</w:t>
      </w:r>
      <w:r>
        <w:rPr>
          <w:color w:val="121212"/>
          <w:spacing w:val="-7"/>
        </w:rPr>
        <w:t xml:space="preserve"> </w:t>
      </w:r>
      <w:r>
        <w:rPr>
          <w:color w:val="121212"/>
        </w:rPr>
        <w:t>empresas</w:t>
      </w:r>
      <w:r>
        <w:rPr>
          <w:color w:val="121212"/>
          <w:spacing w:val="-4"/>
        </w:rPr>
        <w:t xml:space="preserve"> </w:t>
      </w:r>
      <w:r>
        <w:rPr>
          <w:color w:val="121212"/>
        </w:rPr>
        <w:t>nuevas</w:t>
      </w:r>
      <w:r>
        <w:rPr>
          <w:color w:val="121212"/>
          <w:spacing w:val="-7"/>
        </w:rPr>
        <w:t xml:space="preserve"> </w:t>
      </w:r>
      <w:r>
        <w:rPr>
          <w:color w:val="121212"/>
        </w:rPr>
        <w:t>sólo</w:t>
      </w:r>
      <w:r>
        <w:rPr>
          <w:color w:val="121212"/>
          <w:spacing w:val="-3"/>
        </w:rPr>
        <w:t xml:space="preserve"> </w:t>
      </w:r>
      <w:r>
        <w:rPr>
          <w:color w:val="121212"/>
        </w:rPr>
        <w:t>requerirán</w:t>
      </w:r>
      <w:r>
        <w:rPr>
          <w:color w:val="121212"/>
          <w:spacing w:val="-3"/>
        </w:rPr>
        <w:t xml:space="preserve"> </w:t>
      </w:r>
      <w:r>
        <w:rPr>
          <w:color w:val="121212"/>
        </w:rPr>
        <w:t>el</w:t>
      </w:r>
      <w:r>
        <w:rPr>
          <w:color w:val="121212"/>
          <w:spacing w:val="-4"/>
        </w:rPr>
        <w:t xml:space="preserve"> </w:t>
      </w:r>
      <w:r>
        <w:rPr>
          <w:color w:val="121212"/>
        </w:rPr>
        <w:t>balance</w:t>
      </w:r>
      <w:r>
        <w:rPr>
          <w:color w:val="121212"/>
          <w:spacing w:val="-4"/>
        </w:rPr>
        <w:t xml:space="preserve"> </w:t>
      </w:r>
      <w:r>
        <w:rPr>
          <w:color w:val="121212"/>
        </w:rPr>
        <w:t>general</w:t>
      </w:r>
      <w:r>
        <w:rPr>
          <w:color w:val="121212"/>
          <w:spacing w:val="-5"/>
        </w:rPr>
        <w:t xml:space="preserve"> </w:t>
      </w:r>
      <w:r>
        <w:rPr>
          <w:color w:val="121212"/>
          <w:spacing w:val="-2"/>
        </w:rPr>
        <w:t>inicial.</w:t>
      </w:r>
    </w:p>
    <w:p w14:paraId="52BC9E82" w14:textId="77777777" w:rsidR="00C46380" w:rsidRDefault="00C46380">
      <w:pPr>
        <w:pStyle w:val="Textoindependiente"/>
        <w:spacing w:before="5"/>
      </w:pPr>
    </w:p>
    <w:p w14:paraId="52BC9E83" w14:textId="77777777" w:rsidR="00C46380" w:rsidRDefault="001F5741">
      <w:pPr>
        <w:pStyle w:val="Prrafodelista"/>
        <w:numPr>
          <w:ilvl w:val="0"/>
          <w:numId w:val="252"/>
        </w:numPr>
        <w:tabs>
          <w:tab w:val="left" w:pos="956"/>
        </w:tabs>
        <w:ind w:left="955" w:hanging="438"/>
        <w:jc w:val="both"/>
      </w:pPr>
      <w:r>
        <w:rPr>
          <w:color w:val="121212"/>
        </w:rPr>
        <w:t>Declaración</w:t>
      </w:r>
      <w:r>
        <w:rPr>
          <w:color w:val="121212"/>
          <w:spacing w:val="-7"/>
        </w:rPr>
        <w:t xml:space="preserve"> </w:t>
      </w:r>
      <w:r>
        <w:rPr>
          <w:color w:val="121212"/>
        </w:rPr>
        <w:t>de</w:t>
      </w:r>
      <w:r>
        <w:rPr>
          <w:color w:val="121212"/>
          <w:spacing w:val="-4"/>
        </w:rPr>
        <w:t xml:space="preserve"> </w:t>
      </w:r>
      <w:r>
        <w:rPr>
          <w:color w:val="121212"/>
        </w:rPr>
        <w:t>Renta</w:t>
      </w:r>
      <w:r>
        <w:rPr>
          <w:color w:val="121212"/>
          <w:spacing w:val="-3"/>
        </w:rPr>
        <w:t xml:space="preserve"> </w:t>
      </w:r>
      <w:r>
        <w:rPr>
          <w:color w:val="121212"/>
        </w:rPr>
        <w:t>de</w:t>
      </w:r>
      <w:r>
        <w:rPr>
          <w:color w:val="121212"/>
          <w:spacing w:val="-4"/>
        </w:rPr>
        <w:t xml:space="preserve"> </w:t>
      </w:r>
      <w:r>
        <w:rPr>
          <w:color w:val="121212"/>
        </w:rPr>
        <w:t>la</w:t>
      </w:r>
      <w:r>
        <w:rPr>
          <w:color w:val="121212"/>
          <w:spacing w:val="-5"/>
        </w:rPr>
        <w:t xml:space="preserve"> </w:t>
      </w:r>
      <w:r>
        <w:rPr>
          <w:color w:val="121212"/>
        </w:rPr>
        <w:t>empresa</w:t>
      </w:r>
      <w:r>
        <w:rPr>
          <w:color w:val="121212"/>
          <w:spacing w:val="-5"/>
        </w:rPr>
        <w:t xml:space="preserve"> </w:t>
      </w:r>
      <w:r>
        <w:rPr>
          <w:color w:val="121212"/>
        </w:rPr>
        <w:t>solicitante,</w:t>
      </w:r>
      <w:r>
        <w:rPr>
          <w:color w:val="121212"/>
          <w:spacing w:val="-6"/>
        </w:rPr>
        <w:t xml:space="preserve"> </w:t>
      </w:r>
      <w:r>
        <w:rPr>
          <w:color w:val="121212"/>
        </w:rPr>
        <w:t>correspondientes</w:t>
      </w:r>
      <w:r>
        <w:rPr>
          <w:color w:val="121212"/>
          <w:spacing w:val="-3"/>
        </w:rPr>
        <w:t xml:space="preserve"> </w:t>
      </w:r>
      <w:r>
        <w:rPr>
          <w:color w:val="121212"/>
        </w:rPr>
        <w:t>a</w:t>
      </w:r>
      <w:r>
        <w:rPr>
          <w:color w:val="121212"/>
          <w:spacing w:val="-4"/>
        </w:rPr>
        <w:t xml:space="preserve"> </w:t>
      </w:r>
      <w:r>
        <w:rPr>
          <w:color w:val="121212"/>
        </w:rPr>
        <w:t>los</w:t>
      </w:r>
      <w:r>
        <w:rPr>
          <w:color w:val="121212"/>
          <w:spacing w:val="6"/>
        </w:rPr>
        <w:t xml:space="preserve"> </w:t>
      </w:r>
      <w:r>
        <w:rPr>
          <w:color w:val="121212"/>
          <w:spacing w:val="-5"/>
        </w:rPr>
        <w:t>dos</w:t>
      </w:r>
    </w:p>
    <w:p w14:paraId="52BC9E84" w14:textId="77777777" w:rsidR="00C46380" w:rsidRDefault="001F5741">
      <w:pPr>
        <w:pStyle w:val="Textoindependiente"/>
        <w:spacing w:before="42" w:line="276" w:lineRule="auto"/>
        <w:ind w:left="444" w:right="1695"/>
        <w:jc w:val="both"/>
      </w:pPr>
      <w:r>
        <w:rPr>
          <w:color w:val="121212"/>
        </w:rPr>
        <w:t>(2) años gravables anteriores a la presentación de la solicitud, si por ley se encuentra obligada a cumplirla.</w:t>
      </w:r>
    </w:p>
    <w:p w14:paraId="52BC9E85" w14:textId="77777777" w:rsidR="00C46380" w:rsidRDefault="00C46380">
      <w:pPr>
        <w:pStyle w:val="Textoindependiente"/>
        <w:spacing w:before="6"/>
      </w:pPr>
    </w:p>
    <w:p w14:paraId="52BC9E86" w14:textId="77777777" w:rsidR="00C46380" w:rsidRDefault="001F5741">
      <w:pPr>
        <w:pStyle w:val="Prrafodelista"/>
        <w:numPr>
          <w:ilvl w:val="0"/>
          <w:numId w:val="252"/>
        </w:numPr>
        <w:tabs>
          <w:tab w:val="left" w:pos="963"/>
        </w:tabs>
        <w:spacing w:line="276" w:lineRule="auto"/>
        <w:ind w:right="1692" w:firstLine="74"/>
        <w:jc w:val="both"/>
      </w:pPr>
      <w:r>
        <w:rPr>
          <w:color w:val="121212"/>
        </w:rPr>
        <w:t>Demostración de un capital pagado o patrimonio líquido de acuerdo con el valor resultante del cálculo que se haga en función de la clase de vehículo y el número de unidades fijadas en la capacidad transportadora máxima para cada uno de ellos, el cual no será inferior a doscientos (200) SMMLV, según la siguiente tabla:</w:t>
      </w:r>
    </w:p>
    <w:p w14:paraId="52BC9E87" w14:textId="77777777" w:rsidR="00C46380" w:rsidRDefault="00C46380">
      <w:pPr>
        <w:pStyle w:val="Textoindependiente"/>
        <w:spacing w:before="3"/>
      </w:pPr>
    </w:p>
    <w:p w14:paraId="52BC9E88" w14:textId="77777777" w:rsidR="00C46380" w:rsidRDefault="001F5741">
      <w:pPr>
        <w:pStyle w:val="Textoindependiente"/>
        <w:spacing w:line="453" w:lineRule="auto"/>
        <w:ind w:left="444" w:right="7000" w:firstLine="74"/>
      </w:pPr>
      <w:r>
        <w:rPr>
          <w:color w:val="121212"/>
        </w:rPr>
        <w:t>Campero: 1 SMMLV Camioneta,</w:t>
      </w:r>
      <w:r>
        <w:rPr>
          <w:color w:val="121212"/>
          <w:spacing w:val="-12"/>
        </w:rPr>
        <w:t xml:space="preserve"> </w:t>
      </w:r>
      <w:r>
        <w:rPr>
          <w:color w:val="121212"/>
        </w:rPr>
        <w:t>microbús:</w:t>
      </w:r>
      <w:r>
        <w:rPr>
          <w:color w:val="121212"/>
          <w:spacing w:val="-13"/>
        </w:rPr>
        <w:t xml:space="preserve"> </w:t>
      </w:r>
      <w:r>
        <w:rPr>
          <w:color w:val="121212"/>
        </w:rPr>
        <w:t>2</w:t>
      </w:r>
      <w:r>
        <w:rPr>
          <w:color w:val="121212"/>
          <w:spacing w:val="-15"/>
        </w:rPr>
        <w:t xml:space="preserve"> </w:t>
      </w:r>
      <w:r>
        <w:rPr>
          <w:color w:val="121212"/>
        </w:rPr>
        <w:t>SMMLV</w:t>
      </w:r>
    </w:p>
    <w:p w14:paraId="52BC9E89" w14:textId="77777777" w:rsidR="00C46380" w:rsidRDefault="00C46380">
      <w:pPr>
        <w:spacing w:line="453" w:lineRule="auto"/>
        <w:sectPr w:rsidR="00C46380">
          <w:pgSz w:w="12240" w:h="15840"/>
          <w:pgMar w:top="1320" w:right="0" w:bottom="280" w:left="1260" w:header="720" w:footer="720" w:gutter="0"/>
          <w:cols w:space="720"/>
        </w:sectPr>
      </w:pPr>
    </w:p>
    <w:p w14:paraId="52BC9E8A" w14:textId="77777777" w:rsidR="00C46380" w:rsidRDefault="001F5741">
      <w:pPr>
        <w:pStyle w:val="Textoindependiente"/>
        <w:spacing w:before="71"/>
        <w:ind w:left="518"/>
        <w:jc w:val="both"/>
      </w:pPr>
      <w:r>
        <w:rPr>
          <w:color w:val="121212"/>
        </w:rPr>
        <w:lastRenderedPageBreak/>
        <w:t>Bus</w:t>
      </w:r>
      <w:r>
        <w:rPr>
          <w:color w:val="121212"/>
          <w:spacing w:val="-4"/>
        </w:rPr>
        <w:t xml:space="preserve"> </w:t>
      </w:r>
      <w:r>
        <w:rPr>
          <w:color w:val="121212"/>
        </w:rPr>
        <w:t>abierto,</w:t>
      </w:r>
      <w:r>
        <w:rPr>
          <w:color w:val="121212"/>
          <w:spacing w:val="-5"/>
        </w:rPr>
        <w:t xml:space="preserve"> </w:t>
      </w:r>
      <w:r>
        <w:rPr>
          <w:color w:val="121212"/>
        </w:rPr>
        <w:t>buseta</w:t>
      </w:r>
      <w:r>
        <w:rPr>
          <w:color w:val="121212"/>
          <w:spacing w:val="-4"/>
        </w:rPr>
        <w:t xml:space="preserve"> </w:t>
      </w:r>
      <w:r>
        <w:rPr>
          <w:color w:val="121212"/>
        </w:rPr>
        <w:t>abierta:</w:t>
      </w:r>
      <w:r>
        <w:rPr>
          <w:color w:val="121212"/>
          <w:spacing w:val="-3"/>
        </w:rPr>
        <w:t xml:space="preserve"> </w:t>
      </w:r>
      <w:r>
        <w:rPr>
          <w:color w:val="121212"/>
        </w:rPr>
        <w:t>3</w:t>
      </w:r>
      <w:r>
        <w:rPr>
          <w:color w:val="121212"/>
          <w:spacing w:val="-2"/>
        </w:rPr>
        <w:t xml:space="preserve"> </w:t>
      </w:r>
      <w:r>
        <w:rPr>
          <w:color w:val="121212"/>
          <w:spacing w:val="-4"/>
        </w:rPr>
        <w:t>SMMLV</w:t>
      </w:r>
    </w:p>
    <w:p w14:paraId="52BC9E8B" w14:textId="77777777" w:rsidR="00C46380" w:rsidRDefault="00C46380">
      <w:pPr>
        <w:pStyle w:val="Textoindependiente"/>
        <w:spacing w:before="10"/>
      </w:pPr>
    </w:p>
    <w:p w14:paraId="52BC9E8C" w14:textId="77777777" w:rsidR="00C46380" w:rsidRDefault="001F5741">
      <w:pPr>
        <w:pStyle w:val="Textoindependiente"/>
        <w:spacing w:line="276" w:lineRule="auto"/>
        <w:ind w:left="444" w:right="1699" w:firstLine="74"/>
        <w:jc w:val="both"/>
      </w:pPr>
      <w:r>
        <w:rPr>
          <w:color w:val="121212"/>
        </w:rPr>
        <w:t>El Salario Mínimo Mensual Legal Vigente (SMMLV) a que se hace referencia, corresponde al vigente en el momento de cumplir el requisito.</w:t>
      </w:r>
    </w:p>
    <w:p w14:paraId="52BC9E8D" w14:textId="77777777" w:rsidR="00C46380" w:rsidRDefault="00C46380">
      <w:pPr>
        <w:pStyle w:val="Textoindependiente"/>
        <w:spacing w:before="3"/>
      </w:pPr>
    </w:p>
    <w:p w14:paraId="52BC9E8E" w14:textId="77777777" w:rsidR="00C46380" w:rsidRDefault="001F5741">
      <w:pPr>
        <w:pStyle w:val="Textoindependiente"/>
        <w:spacing w:line="276" w:lineRule="auto"/>
        <w:ind w:left="444" w:right="1690"/>
        <w:jc w:val="both"/>
      </w:pPr>
      <w:r>
        <w:rPr>
          <w:color w:val="121212"/>
        </w:rPr>
        <w:t>Durante los primeros cuatro (4) meses de cada año, las empresas ajustarán este capital o patrimonio líquido de acuerdo con la capacidad transportadora máxima con la que finalizó el año inmediatamente anterior.</w:t>
      </w:r>
    </w:p>
    <w:p w14:paraId="52BC9E8F" w14:textId="77777777" w:rsidR="00C46380" w:rsidRDefault="00C46380">
      <w:pPr>
        <w:pStyle w:val="Textoindependiente"/>
        <w:spacing w:before="5"/>
      </w:pPr>
    </w:p>
    <w:p w14:paraId="52BC9E90" w14:textId="77777777" w:rsidR="00C46380" w:rsidRDefault="001F5741">
      <w:pPr>
        <w:pStyle w:val="Textoindependiente"/>
        <w:spacing w:before="1" w:line="276" w:lineRule="auto"/>
        <w:ind w:left="444" w:right="1691"/>
        <w:jc w:val="both"/>
      </w:pPr>
      <w:r>
        <w:rPr>
          <w:color w:val="121212"/>
        </w:rPr>
        <w:t>El capital pagado o patrimonio líquido de las empresas asociativas del sector</w:t>
      </w:r>
      <w:r>
        <w:rPr>
          <w:color w:val="121212"/>
          <w:spacing w:val="80"/>
        </w:rPr>
        <w:t xml:space="preserve"> </w:t>
      </w:r>
      <w:r>
        <w:rPr>
          <w:color w:val="121212"/>
        </w:rPr>
        <w:t xml:space="preserve">de la economía solidaria será el precisado en la legislación cooperativa, </w:t>
      </w:r>
      <w:hyperlink r:id="rId415">
        <w:r>
          <w:rPr>
            <w:color w:val="0000FF"/>
            <w:u w:val="single" w:color="0000FF"/>
          </w:rPr>
          <w:t>Ley 79</w:t>
        </w:r>
      </w:hyperlink>
      <w:r>
        <w:rPr>
          <w:color w:val="0000FF"/>
        </w:rPr>
        <w:t xml:space="preserve"> </w:t>
      </w:r>
      <w:hyperlink r:id="rId416">
        <w:r>
          <w:rPr>
            <w:color w:val="0000FF"/>
            <w:u w:val="single" w:color="0000FF"/>
          </w:rPr>
          <w:t>de 1988</w:t>
        </w:r>
      </w:hyperlink>
      <w:r>
        <w:rPr>
          <w:color w:val="121212"/>
        </w:rPr>
        <w:t>, y demás normas concordantes vigentes.</w:t>
      </w:r>
    </w:p>
    <w:p w14:paraId="52BC9E91" w14:textId="77777777" w:rsidR="00C46380" w:rsidRDefault="00C46380">
      <w:pPr>
        <w:pStyle w:val="Textoindependiente"/>
        <w:spacing w:before="4"/>
        <w:rPr>
          <w:sz w:val="14"/>
        </w:rPr>
      </w:pPr>
    </w:p>
    <w:p w14:paraId="52BC9E92" w14:textId="77777777" w:rsidR="00C46380" w:rsidRDefault="001F5741">
      <w:pPr>
        <w:pStyle w:val="Textoindependiente"/>
        <w:spacing w:before="101" w:line="276" w:lineRule="auto"/>
        <w:ind w:left="444" w:right="1693" w:firstLine="74"/>
        <w:jc w:val="both"/>
      </w:pPr>
      <w:r>
        <w:rPr>
          <w:color w:val="121212"/>
        </w:rPr>
        <w:t xml:space="preserve">La habilitación para empresas nuevas no estará sujeta al análisis de factores financieros, pero sí a la comprobación del pago del capital o patrimonio líquido </w:t>
      </w:r>
      <w:r>
        <w:rPr>
          <w:color w:val="121212"/>
          <w:spacing w:val="-2"/>
        </w:rPr>
        <w:t>exigido.</w:t>
      </w:r>
    </w:p>
    <w:p w14:paraId="52BC9E93" w14:textId="77777777" w:rsidR="00C46380" w:rsidRDefault="00C46380">
      <w:pPr>
        <w:pStyle w:val="Textoindependiente"/>
        <w:spacing w:before="3"/>
      </w:pPr>
    </w:p>
    <w:p w14:paraId="52BC9E94" w14:textId="77777777" w:rsidR="00C46380" w:rsidRDefault="001F5741">
      <w:pPr>
        <w:pStyle w:val="Prrafodelista"/>
        <w:numPr>
          <w:ilvl w:val="0"/>
          <w:numId w:val="252"/>
        </w:numPr>
        <w:tabs>
          <w:tab w:val="left" w:pos="1018"/>
        </w:tabs>
        <w:spacing w:line="278" w:lineRule="auto"/>
        <w:ind w:right="1695" w:firstLine="74"/>
        <w:jc w:val="both"/>
      </w:pPr>
      <w:r>
        <w:rPr>
          <w:color w:val="121212"/>
        </w:rPr>
        <w:t>Copia de las pólizas de seguros de responsabilidad civil contractual y extracontractual establecidas en el presente Capítulo.</w:t>
      </w:r>
    </w:p>
    <w:p w14:paraId="52BC9E95" w14:textId="77777777" w:rsidR="00C46380" w:rsidRDefault="001F5741">
      <w:pPr>
        <w:pStyle w:val="Prrafodelista"/>
        <w:numPr>
          <w:ilvl w:val="0"/>
          <w:numId w:val="252"/>
        </w:numPr>
        <w:tabs>
          <w:tab w:val="left" w:pos="913"/>
        </w:tabs>
        <w:spacing w:before="194" w:line="276" w:lineRule="auto"/>
        <w:ind w:right="1690" w:firstLine="0"/>
        <w:jc w:val="both"/>
      </w:pPr>
      <w:r>
        <w:rPr>
          <w:color w:val="121212"/>
        </w:rPr>
        <w:t xml:space="preserve">Comprobante de la consignación a favor de la autoridad competente por pago de los derechos correspondientes, debidamente registrada por la entidad </w:t>
      </w:r>
      <w:r>
        <w:rPr>
          <w:color w:val="121212"/>
          <w:spacing w:val="-2"/>
        </w:rPr>
        <w:t>recaudadora.</w:t>
      </w:r>
    </w:p>
    <w:p w14:paraId="52BC9E96" w14:textId="77777777" w:rsidR="00C46380" w:rsidRDefault="00C46380">
      <w:pPr>
        <w:pStyle w:val="Textoindependiente"/>
        <w:spacing w:before="8"/>
      </w:pPr>
    </w:p>
    <w:p w14:paraId="52BC9E97" w14:textId="77777777" w:rsidR="00C46380" w:rsidRDefault="001F5741">
      <w:pPr>
        <w:pStyle w:val="Textoindependiente"/>
        <w:spacing w:line="276" w:lineRule="auto"/>
        <w:ind w:left="444" w:right="1691" w:firstLine="74"/>
        <w:jc w:val="both"/>
      </w:pPr>
      <w:r>
        <w:rPr>
          <w:b/>
          <w:color w:val="121212"/>
        </w:rPr>
        <w:t xml:space="preserve">Parágrafo 1°. </w:t>
      </w:r>
      <w:r>
        <w:rPr>
          <w:color w:val="121212"/>
        </w:rPr>
        <w:t>Las empresas que cuenten con revisor fiscal podrán suplir los requisitos establecidos en los numerales 10, 11 y 12 de este artículo con una certificación suscrita por el representante legal, el contador y el revisor fiscal, donde conste la existencia de las declaraciones de renta y de los estados financieros con sus notas y anexos, ajustados a las normas contables y tributarias en los dos (2) últimos años y el cumplimiento del capital pagado o patrimonio líquido requerido.</w:t>
      </w:r>
    </w:p>
    <w:p w14:paraId="52BC9E98" w14:textId="77777777" w:rsidR="00C46380" w:rsidRDefault="00C46380">
      <w:pPr>
        <w:pStyle w:val="Textoindependiente"/>
        <w:spacing w:before="6"/>
      </w:pPr>
    </w:p>
    <w:p w14:paraId="52BC9E99" w14:textId="77777777" w:rsidR="00C46380" w:rsidRDefault="001F5741">
      <w:pPr>
        <w:pStyle w:val="Textoindependiente"/>
        <w:spacing w:line="276" w:lineRule="auto"/>
        <w:ind w:left="444" w:right="1695" w:firstLine="74"/>
        <w:jc w:val="both"/>
      </w:pPr>
      <w:r>
        <w:rPr>
          <w:color w:val="121212"/>
        </w:rPr>
        <w:t>Con esta certificación, se deberá adjuntar copia de los dictámenes e informes</w:t>
      </w:r>
      <w:r>
        <w:rPr>
          <w:color w:val="121212"/>
          <w:spacing w:val="40"/>
        </w:rPr>
        <w:t xml:space="preserve"> </w:t>
      </w:r>
      <w:r>
        <w:rPr>
          <w:color w:val="121212"/>
        </w:rPr>
        <w:t>y de las notas a los estados financieros, presentados a la respectiva asamblea</w:t>
      </w:r>
      <w:r>
        <w:rPr>
          <w:color w:val="121212"/>
          <w:spacing w:val="40"/>
        </w:rPr>
        <w:t xml:space="preserve"> </w:t>
      </w:r>
      <w:r>
        <w:rPr>
          <w:color w:val="121212"/>
        </w:rPr>
        <w:t>o junta de socios, de los mismos años.</w:t>
      </w:r>
    </w:p>
    <w:p w14:paraId="52BC9E9A" w14:textId="77777777" w:rsidR="00C46380" w:rsidRDefault="00C46380">
      <w:pPr>
        <w:pStyle w:val="Textoindependiente"/>
        <w:spacing w:before="9"/>
      </w:pPr>
    </w:p>
    <w:p w14:paraId="52BC9E9B" w14:textId="77777777" w:rsidR="00C46380" w:rsidRDefault="001F5741">
      <w:pPr>
        <w:pStyle w:val="Textoindependiente"/>
        <w:spacing w:line="276" w:lineRule="auto"/>
        <w:ind w:left="444" w:right="1693"/>
        <w:jc w:val="both"/>
      </w:pPr>
      <w:r>
        <w:rPr>
          <w:b/>
          <w:color w:val="121212"/>
        </w:rPr>
        <w:t xml:space="preserve">Parágrafo 2°. </w:t>
      </w:r>
      <w:r>
        <w:rPr>
          <w:color w:val="121212"/>
        </w:rPr>
        <w:t>Las empresas nuevas deberán acreditar los requisitos establecidos en los numerales 5, 6 y 13 en un término no superior a seis (6) meses improrrogables, contados a partir de la ejecutoria de la resolución que</w:t>
      </w:r>
      <w:r>
        <w:rPr>
          <w:color w:val="121212"/>
          <w:spacing w:val="40"/>
        </w:rPr>
        <w:t xml:space="preserve"> </w:t>
      </w:r>
      <w:r>
        <w:rPr>
          <w:color w:val="121212"/>
        </w:rPr>
        <w:t>le otorga la habilitación so pena que esta sea</w:t>
      </w:r>
      <w:r>
        <w:rPr>
          <w:color w:val="121212"/>
          <w:spacing w:val="-1"/>
        </w:rPr>
        <w:t xml:space="preserve"> </w:t>
      </w:r>
      <w:r>
        <w:rPr>
          <w:color w:val="121212"/>
        </w:rPr>
        <w:t>revocada.</w:t>
      </w:r>
    </w:p>
    <w:p w14:paraId="52BC9E9C" w14:textId="77777777" w:rsidR="00C46380" w:rsidRDefault="00C46380">
      <w:pPr>
        <w:pStyle w:val="Textoindependiente"/>
        <w:spacing w:before="5"/>
      </w:pPr>
    </w:p>
    <w:p w14:paraId="52BC9E9D" w14:textId="77777777" w:rsidR="00C46380" w:rsidRDefault="001F5741">
      <w:pPr>
        <w:pStyle w:val="Textoindependiente"/>
        <w:ind w:left="518"/>
        <w:jc w:val="both"/>
      </w:pPr>
      <w:r>
        <w:rPr>
          <w:color w:val="121212"/>
        </w:rPr>
        <w:t>(</w:t>
      </w:r>
      <w:hyperlink r:id="rId417">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14).</w:t>
      </w:r>
    </w:p>
    <w:p w14:paraId="52BC9E9E" w14:textId="77777777" w:rsidR="00C46380" w:rsidRDefault="00C46380">
      <w:pPr>
        <w:pStyle w:val="Textoindependiente"/>
        <w:spacing w:before="6"/>
        <w:rPr>
          <w:sz w:val="14"/>
        </w:rPr>
      </w:pPr>
    </w:p>
    <w:p w14:paraId="52BC9E9F" w14:textId="77777777" w:rsidR="00C46380" w:rsidRDefault="001F5741">
      <w:pPr>
        <w:spacing w:before="101" w:line="276" w:lineRule="auto"/>
        <w:ind w:left="444" w:right="1692" w:firstLine="74"/>
        <w:jc w:val="both"/>
      </w:pPr>
      <w:r>
        <w:rPr>
          <w:b/>
          <w:color w:val="121212"/>
        </w:rPr>
        <w:t xml:space="preserve">Artículo 2.2.1.5.3.4. Plazo para decidir. </w:t>
      </w:r>
      <w:r>
        <w:rPr>
          <w:color w:val="121212"/>
        </w:rPr>
        <w:t>Presentada la solicitud de habilitación, la autoridad competente dispondrá de un término no superior a noventa (90) días para decidir.</w:t>
      </w:r>
    </w:p>
    <w:p w14:paraId="52BC9EA0" w14:textId="77777777" w:rsidR="00C46380" w:rsidRDefault="00C46380">
      <w:pPr>
        <w:spacing w:line="276" w:lineRule="auto"/>
        <w:jc w:val="both"/>
        <w:sectPr w:rsidR="00C46380">
          <w:pgSz w:w="12240" w:h="15840"/>
          <w:pgMar w:top="1340" w:right="0" w:bottom="280" w:left="1260" w:header="720" w:footer="720" w:gutter="0"/>
          <w:cols w:space="720"/>
        </w:sectPr>
      </w:pPr>
    </w:p>
    <w:p w14:paraId="52BC9EA1" w14:textId="77777777" w:rsidR="00C46380" w:rsidRDefault="001F5741">
      <w:pPr>
        <w:pStyle w:val="Textoindependiente"/>
        <w:spacing w:before="89" w:line="276" w:lineRule="auto"/>
        <w:ind w:left="444" w:right="1699"/>
        <w:jc w:val="both"/>
      </w:pPr>
      <w:r>
        <w:rPr>
          <w:color w:val="121212"/>
        </w:rPr>
        <w:lastRenderedPageBreak/>
        <w:t>La habilitación se concederá o negará mediante resolución motivada en la que se</w:t>
      </w:r>
      <w:r>
        <w:rPr>
          <w:color w:val="121212"/>
          <w:spacing w:val="-1"/>
        </w:rPr>
        <w:t xml:space="preserve"> </w:t>
      </w:r>
      <w:r>
        <w:rPr>
          <w:color w:val="121212"/>
        </w:rPr>
        <w:t>especificará como</w:t>
      </w:r>
      <w:r>
        <w:rPr>
          <w:color w:val="121212"/>
          <w:spacing w:val="-2"/>
        </w:rPr>
        <w:t xml:space="preserve"> </w:t>
      </w:r>
      <w:r>
        <w:rPr>
          <w:color w:val="121212"/>
        </w:rPr>
        <w:t>mínimo</w:t>
      </w:r>
      <w:r>
        <w:rPr>
          <w:color w:val="121212"/>
          <w:spacing w:val="-2"/>
        </w:rPr>
        <w:t xml:space="preserve"> </w:t>
      </w:r>
      <w:r>
        <w:rPr>
          <w:color w:val="121212"/>
        </w:rPr>
        <w:t>el</w:t>
      </w:r>
      <w:r>
        <w:rPr>
          <w:color w:val="121212"/>
          <w:spacing w:val="-1"/>
        </w:rPr>
        <w:t xml:space="preserve"> </w:t>
      </w:r>
      <w:r>
        <w:rPr>
          <w:color w:val="121212"/>
        </w:rPr>
        <w:t>nombre,</w:t>
      </w:r>
      <w:r>
        <w:rPr>
          <w:color w:val="121212"/>
          <w:spacing w:val="-2"/>
        </w:rPr>
        <w:t xml:space="preserve"> </w:t>
      </w:r>
      <w:r>
        <w:rPr>
          <w:color w:val="121212"/>
        </w:rPr>
        <w:t>razón</w:t>
      </w:r>
      <w:r>
        <w:rPr>
          <w:color w:val="121212"/>
          <w:spacing w:val="-2"/>
        </w:rPr>
        <w:t xml:space="preserve"> </w:t>
      </w:r>
      <w:r>
        <w:rPr>
          <w:color w:val="121212"/>
        </w:rPr>
        <w:t>social</w:t>
      </w:r>
      <w:r>
        <w:rPr>
          <w:color w:val="121212"/>
          <w:spacing w:val="-5"/>
        </w:rPr>
        <w:t xml:space="preserve"> </w:t>
      </w:r>
      <w:r>
        <w:rPr>
          <w:color w:val="121212"/>
        </w:rPr>
        <w:t>o</w:t>
      </w:r>
      <w:r>
        <w:rPr>
          <w:color w:val="121212"/>
          <w:spacing w:val="-2"/>
        </w:rPr>
        <w:t xml:space="preserve"> </w:t>
      </w:r>
      <w:r>
        <w:rPr>
          <w:color w:val="121212"/>
        </w:rPr>
        <w:t>denominación,</w:t>
      </w:r>
      <w:r>
        <w:rPr>
          <w:color w:val="121212"/>
          <w:spacing w:val="-3"/>
        </w:rPr>
        <w:t xml:space="preserve"> </w:t>
      </w:r>
      <w:r>
        <w:rPr>
          <w:color w:val="121212"/>
        </w:rPr>
        <w:t xml:space="preserve">domicilio principal, capital pagado, patrimonio líquido, radio de acción y modalidad de la </w:t>
      </w:r>
      <w:r>
        <w:rPr>
          <w:color w:val="121212"/>
          <w:spacing w:val="-2"/>
        </w:rPr>
        <w:t>empresa.</w:t>
      </w:r>
    </w:p>
    <w:p w14:paraId="52BC9EA2" w14:textId="77777777" w:rsidR="00C46380" w:rsidRDefault="00C46380">
      <w:pPr>
        <w:pStyle w:val="Textoindependiente"/>
        <w:spacing w:before="4"/>
      </w:pPr>
    </w:p>
    <w:p w14:paraId="52BC9EA3" w14:textId="77777777" w:rsidR="00C46380" w:rsidRDefault="001F5741">
      <w:pPr>
        <w:pStyle w:val="Textoindependiente"/>
        <w:spacing w:before="1"/>
        <w:ind w:left="518"/>
        <w:jc w:val="both"/>
      </w:pPr>
      <w:r>
        <w:rPr>
          <w:color w:val="121212"/>
        </w:rPr>
        <w:t>(</w:t>
      </w:r>
      <w:hyperlink r:id="rId418">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15).</w:t>
      </w:r>
    </w:p>
    <w:p w14:paraId="52BC9EA6" w14:textId="77777777" w:rsidR="00C46380" w:rsidRDefault="00C46380">
      <w:pPr>
        <w:pStyle w:val="Textoindependiente"/>
        <w:spacing w:before="2"/>
        <w:rPr>
          <w:sz w:val="18"/>
        </w:rPr>
      </w:pPr>
    </w:p>
    <w:p w14:paraId="52BC9EA7" w14:textId="77777777" w:rsidR="00C46380" w:rsidRDefault="001F5741">
      <w:pPr>
        <w:spacing w:before="101" w:line="276" w:lineRule="auto"/>
        <w:ind w:left="444" w:right="1694"/>
        <w:jc w:val="both"/>
      </w:pPr>
      <w:r>
        <w:rPr>
          <w:b/>
          <w:color w:val="121212"/>
        </w:rPr>
        <w:t xml:space="preserve">Artículo 2.2.1.5.3.5. Vigencia de la habilitación. </w:t>
      </w:r>
      <w:r>
        <w:rPr>
          <w:color w:val="121212"/>
        </w:rPr>
        <w:t>Sin perjuicio de las disposiciones legales contenidas en el régimen sancionatorio, la habilitación será indefinida mientras subsistan las condiciones exigidas y acreditadas para su otorgamiento.</w:t>
      </w:r>
    </w:p>
    <w:p w14:paraId="52BC9EA8" w14:textId="77777777" w:rsidR="00C46380" w:rsidRDefault="00C46380">
      <w:pPr>
        <w:pStyle w:val="Textoindependiente"/>
        <w:spacing w:before="7"/>
      </w:pPr>
    </w:p>
    <w:p w14:paraId="52BC9EA9" w14:textId="77777777" w:rsidR="00C46380" w:rsidRDefault="001F5741">
      <w:pPr>
        <w:pStyle w:val="Textoindependiente"/>
        <w:spacing w:before="1" w:line="276" w:lineRule="auto"/>
        <w:ind w:left="444" w:right="1692" w:firstLine="74"/>
        <w:jc w:val="both"/>
      </w:pPr>
      <w:r>
        <w:rPr>
          <w:b/>
          <w:color w:val="121212"/>
        </w:rPr>
        <w:t xml:space="preserve">Parágrafo. </w:t>
      </w:r>
      <w:r>
        <w:rPr>
          <w:color w:val="121212"/>
        </w:rPr>
        <w:t>En todos aquellos casos de transformación, fusión, absorción o incorporación,</w:t>
      </w:r>
      <w:r>
        <w:rPr>
          <w:color w:val="121212"/>
          <w:spacing w:val="-4"/>
        </w:rPr>
        <w:t xml:space="preserve"> </w:t>
      </w:r>
      <w:r>
        <w:rPr>
          <w:color w:val="121212"/>
        </w:rPr>
        <w:t>la</w:t>
      </w:r>
      <w:r>
        <w:rPr>
          <w:color w:val="121212"/>
          <w:spacing w:val="-3"/>
        </w:rPr>
        <w:t xml:space="preserve"> </w:t>
      </w:r>
      <w:r>
        <w:rPr>
          <w:color w:val="121212"/>
        </w:rPr>
        <w:t>empresa</w:t>
      </w:r>
      <w:r>
        <w:rPr>
          <w:color w:val="121212"/>
          <w:spacing w:val="-3"/>
        </w:rPr>
        <w:t xml:space="preserve"> </w:t>
      </w:r>
      <w:r>
        <w:rPr>
          <w:color w:val="121212"/>
        </w:rPr>
        <w:t>comunicará</w:t>
      </w:r>
      <w:r>
        <w:rPr>
          <w:color w:val="121212"/>
          <w:spacing w:val="-3"/>
        </w:rPr>
        <w:t xml:space="preserve"> </w:t>
      </w:r>
      <w:r>
        <w:rPr>
          <w:color w:val="121212"/>
        </w:rPr>
        <w:t>de</w:t>
      </w:r>
      <w:r>
        <w:rPr>
          <w:color w:val="121212"/>
          <w:spacing w:val="-2"/>
        </w:rPr>
        <w:t xml:space="preserve"> </w:t>
      </w:r>
      <w:r>
        <w:rPr>
          <w:color w:val="121212"/>
        </w:rPr>
        <w:t>este</w:t>
      </w:r>
      <w:r>
        <w:rPr>
          <w:color w:val="121212"/>
          <w:spacing w:val="-3"/>
        </w:rPr>
        <w:t xml:space="preserve"> </w:t>
      </w:r>
      <w:r>
        <w:rPr>
          <w:color w:val="121212"/>
        </w:rPr>
        <w:t>hecho</w:t>
      </w:r>
      <w:r>
        <w:rPr>
          <w:color w:val="121212"/>
          <w:spacing w:val="-3"/>
        </w:rPr>
        <w:t xml:space="preserve"> </w:t>
      </w:r>
      <w:r>
        <w:rPr>
          <w:color w:val="121212"/>
        </w:rPr>
        <w:t>a</w:t>
      </w:r>
      <w:r>
        <w:rPr>
          <w:color w:val="121212"/>
          <w:spacing w:val="-3"/>
        </w:rPr>
        <w:t xml:space="preserve"> </w:t>
      </w:r>
      <w:r>
        <w:rPr>
          <w:color w:val="121212"/>
        </w:rPr>
        <w:t>la</w:t>
      </w:r>
      <w:r>
        <w:rPr>
          <w:color w:val="121212"/>
          <w:spacing w:val="-3"/>
        </w:rPr>
        <w:t xml:space="preserve"> </w:t>
      </w:r>
      <w:r>
        <w:rPr>
          <w:color w:val="121212"/>
        </w:rPr>
        <w:t>autoridad</w:t>
      </w:r>
      <w:r>
        <w:rPr>
          <w:color w:val="121212"/>
          <w:spacing w:val="-3"/>
        </w:rPr>
        <w:t xml:space="preserve"> </w:t>
      </w:r>
      <w:r>
        <w:rPr>
          <w:color w:val="121212"/>
        </w:rPr>
        <w:t>competente de transporte y a la Superintendencia de Puertos y Transporte, adjuntando los nuevos certificados de existencia y representación legal con el objeto de efectuar las aclaraciones y modificaciones correspondientes.</w:t>
      </w:r>
    </w:p>
    <w:p w14:paraId="52BC9EAA" w14:textId="77777777" w:rsidR="00C46380" w:rsidRDefault="00C46380">
      <w:pPr>
        <w:pStyle w:val="Textoindependiente"/>
        <w:spacing w:before="7"/>
      </w:pPr>
    </w:p>
    <w:p w14:paraId="52BC9EAB" w14:textId="77777777" w:rsidR="00C46380" w:rsidRDefault="001F5741">
      <w:pPr>
        <w:pStyle w:val="Textoindependiente"/>
        <w:ind w:left="518"/>
        <w:jc w:val="both"/>
      </w:pPr>
      <w:r>
        <w:rPr>
          <w:color w:val="121212"/>
        </w:rPr>
        <w:t>(</w:t>
      </w:r>
      <w:hyperlink r:id="rId419">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16).</w:t>
      </w:r>
    </w:p>
    <w:p w14:paraId="52BC9EAC" w14:textId="77777777" w:rsidR="00C46380" w:rsidRDefault="00C46380">
      <w:pPr>
        <w:pStyle w:val="Textoindependiente"/>
        <w:spacing w:before="4"/>
        <w:rPr>
          <w:sz w:val="14"/>
        </w:rPr>
      </w:pPr>
    </w:p>
    <w:p w14:paraId="52BC9EAD" w14:textId="77777777" w:rsidR="00C46380" w:rsidRDefault="001F5741">
      <w:pPr>
        <w:pStyle w:val="Textoindependiente"/>
        <w:spacing w:before="101" w:line="276" w:lineRule="auto"/>
        <w:ind w:left="444" w:right="1688" w:firstLine="74"/>
        <w:jc w:val="both"/>
      </w:pPr>
      <w:r>
        <w:rPr>
          <w:b/>
          <w:color w:val="121212"/>
        </w:rPr>
        <w:t xml:space="preserve">Artículo 2.2.1.5.3.6. Suministro de información. </w:t>
      </w:r>
      <w:r>
        <w:rPr>
          <w:color w:val="121212"/>
        </w:rPr>
        <w:t>Las empresas mantendrán a disposición de la autoridad competente de transporte y de la Superintendencia de Puertos y Transporte las estadísticas, libros y demás documentos que permitan verificar la información suministrada.</w:t>
      </w:r>
    </w:p>
    <w:p w14:paraId="52BC9EAE" w14:textId="77777777" w:rsidR="00C46380" w:rsidRDefault="00C46380">
      <w:pPr>
        <w:pStyle w:val="Textoindependiente"/>
        <w:spacing w:before="5"/>
      </w:pPr>
    </w:p>
    <w:p w14:paraId="52BC9EAF" w14:textId="77777777" w:rsidR="00C46380" w:rsidRDefault="001F5741">
      <w:pPr>
        <w:pStyle w:val="Textoindependiente"/>
        <w:ind w:left="518"/>
        <w:jc w:val="both"/>
      </w:pPr>
      <w:r>
        <w:rPr>
          <w:color w:val="121212"/>
        </w:rPr>
        <w:t>(</w:t>
      </w:r>
      <w:hyperlink r:id="rId420">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17).</w:t>
      </w:r>
    </w:p>
    <w:p w14:paraId="52BC9EB0" w14:textId="77777777" w:rsidR="00C46380" w:rsidRDefault="00C46380">
      <w:pPr>
        <w:pStyle w:val="Textoindependiente"/>
        <w:spacing w:before="7"/>
        <w:rPr>
          <w:sz w:val="14"/>
        </w:rPr>
      </w:pPr>
    </w:p>
    <w:p w14:paraId="52BC9EB1" w14:textId="77777777" w:rsidR="00C46380" w:rsidRDefault="001F5741">
      <w:pPr>
        <w:spacing w:before="101" w:line="276" w:lineRule="auto"/>
        <w:ind w:left="444" w:right="1690" w:firstLine="74"/>
        <w:jc w:val="both"/>
      </w:pPr>
      <w:r>
        <w:rPr>
          <w:b/>
          <w:color w:val="121212"/>
        </w:rPr>
        <w:t>Artículo</w:t>
      </w:r>
      <w:r>
        <w:rPr>
          <w:b/>
          <w:color w:val="121212"/>
          <w:spacing w:val="40"/>
        </w:rPr>
        <w:t xml:space="preserve"> </w:t>
      </w:r>
      <w:r>
        <w:rPr>
          <w:b/>
          <w:color w:val="121212"/>
        </w:rPr>
        <w:t>2.2.1.5.3.7.</w:t>
      </w:r>
      <w:r>
        <w:rPr>
          <w:b/>
          <w:color w:val="121212"/>
          <w:spacing w:val="40"/>
        </w:rPr>
        <w:t xml:space="preserve"> </w:t>
      </w:r>
      <w:r>
        <w:rPr>
          <w:b/>
          <w:color w:val="121212"/>
        </w:rPr>
        <w:t>Empresas</w:t>
      </w:r>
      <w:r>
        <w:rPr>
          <w:b/>
          <w:color w:val="121212"/>
          <w:spacing w:val="40"/>
        </w:rPr>
        <w:t xml:space="preserve"> </w:t>
      </w:r>
      <w:r>
        <w:rPr>
          <w:b/>
          <w:color w:val="121212"/>
        </w:rPr>
        <w:t>Habilitadas</w:t>
      </w:r>
      <w:r>
        <w:rPr>
          <w:b/>
          <w:color w:val="121212"/>
          <w:spacing w:val="40"/>
        </w:rPr>
        <w:t xml:space="preserve"> </w:t>
      </w:r>
      <w:r>
        <w:rPr>
          <w:b/>
          <w:color w:val="121212"/>
        </w:rPr>
        <w:t>en</w:t>
      </w:r>
      <w:r>
        <w:rPr>
          <w:b/>
          <w:color w:val="121212"/>
          <w:spacing w:val="40"/>
        </w:rPr>
        <w:t xml:space="preserve"> </w:t>
      </w:r>
      <w:r>
        <w:rPr>
          <w:b/>
          <w:color w:val="121212"/>
        </w:rPr>
        <w:t>vigencia</w:t>
      </w:r>
      <w:r>
        <w:rPr>
          <w:b/>
          <w:color w:val="121212"/>
          <w:spacing w:val="40"/>
        </w:rPr>
        <w:t xml:space="preserve"> </w:t>
      </w:r>
      <w:r>
        <w:rPr>
          <w:b/>
          <w:color w:val="121212"/>
        </w:rPr>
        <w:t>de</w:t>
      </w:r>
      <w:r>
        <w:rPr>
          <w:b/>
          <w:color w:val="121212"/>
          <w:spacing w:val="80"/>
        </w:rPr>
        <w:t xml:space="preserve"> </w:t>
      </w:r>
      <w:r>
        <w:rPr>
          <w:b/>
          <w:color w:val="121212"/>
        </w:rPr>
        <w:t xml:space="preserve">los Decretos </w:t>
      </w:r>
      <w:hyperlink r:id="rId421">
        <w:r>
          <w:rPr>
            <w:b/>
            <w:color w:val="0000FF"/>
            <w:u w:val="thick" w:color="0000FF"/>
          </w:rPr>
          <w:t xml:space="preserve">091 </w:t>
        </w:r>
      </w:hyperlink>
      <w:r>
        <w:rPr>
          <w:b/>
          <w:color w:val="121212"/>
        </w:rPr>
        <w:t xml:space="preserve">y </w:t>
      </w:r>
      <w:hyperlink r:id="rId422">
        <w:r>
          <w:rPr>
            <w:b/>
            <w:color w:val="0000FF"/>
            <w:u w:val="thick" w:color="0000FF"/>
          </w:rPr>
          <w:t>1558 de 1998</w:t>
        </w:r>
      </w:hyperlink>
      <w:r>
        <w:rPr>
          <w:color w:val="121212"/>
        </w:rPr>
        <w:t xml:space="preserve">. Las empresas que obtuvieron habilitación en vigencia del </w:t>
      </w:r>
      <w:hyperlink r:id="rId423">
        <w:r>
          <w:rPr>
            <w:color w:val="0000FF"/>
            <w:u w:val="single" w:color="0000FF"/>
          </w:rPr>
          <w:t>Decreto 091 de 199</w:t>
        </w:r>
      </w:hyperlink>
      <w:r>
        <w:rPr>
          <w:color w:val="0000FF"/>
          <w:u w:val="single" w:color="0000FF"/>
        </w:rPr>
        <w:t xml:space="preserve">8 </w:t>
      </w:r>
      <w:r>
        <w:rPr>
          <w:color w:val="121212"/>
        </w:rPr>
        <w:t>la mantendrán de manera indefinida, debiendo solamente ajustar el capital pagado o patrimonio líquido, conforme a lo dispuesto en el artículo 2.2.1.5.3.3 del presente</w:t>
      </w:r>
      <w:r>
        <w:rPr>
          <w:color w:val="121212"/>
          <w:spacing w:val="-2"/>
        </w:rPr>
        <w:t xml:space="preserve"> </w:t>
      </w:r>
      <w:r>
        <w:rPr>
          <w:color w:val="121212"/>
        </w:rPr>
        <w:t>Decreto.</w:t>
      </w:r>
    </w:p>
    <w:p w14:paraId="52BC9EB2" w14:textId="77777777" w:rsidR="00C46380" w:rsidRDefault="001F5741">
      <w:pPr>
        <w:pStyle w:val="Textoindependiente"/>
        <w:spacing w:before="171"/>
        <w:ind w:left="444"/>
        <w:jc w:val="both"/>
      </w:pPr>
      <w:r>
        <w:rPr>
          <w:color w:val="121212"/>
        </w:rPr>
        <w:t>(</w:t>
      </w:r>
      <w:hyperlink r:id="rId424">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56).</w:t>
      </w:r>
    </w:p>
    <w:p w14:paraId="52BC9EB4" w14:textId="77777777" w:rsidR="00C46380" w:rsidRDefault="00C46380">
      <w:pPr>
        <w:pStyle w:val="Textoindependiente"/>
        <w:spacing w:before="6"/>
        <w:rPr>
          <w:sz w:val="16"/>
        </w:rPr>
      </w:pPr>
    </w:p>
    <w:p w14:paraId="52BC9EB5"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4</w:t>
      </w:r>
    </w:p>
    <w:p w14:paraId="52BC9EB6" w14:textId="77777777" w:rsidR="00C46380" w:rsidRDefault="00C46380">
      <w:pPr>
        <w:pStyle w:val="Textoindependiente"/>
        <w:spacing w:before="7"/>
        <w:rPr>
          <w:b/>
        </w:rPr>
      </w:pPr>
    </w:p>
    <w:p w14:paraId="52BC9EB7" w14:textId="77777777" w:rsidR="00C46380" w:rsidRDefault="001F5741">
      <w:pPr>
        <w:pStyle w:val="Ttulo2"/>
        <w:spacing w:before="1"/>
        <w:ind w:right="1694"/>
      </w:pPr>
      <w:r>
        <w:rPr>
          <w:color w:val="121212"/>
          <w:spacing w:val="-2"/>
        </w:rPr>
        <w:t>Seguros</w:t>
      </w:r>
    </w:p>
    <w:p w14:paraId="52BC9EB8" w14:textId="77777777" w:rsidR="00C46380" w:rsidRDefault="00C46380">
      <w:pPr>
        <w:pStyle w:val="Textoindependiente"/>
        <w:spacing w:before="9"/>
        <w:rPr>
          <w:b/>
        </w:rPr>
      </w:pPr>
    </w:p>
    <w:p w14:paraId="52BC9EB9" w14:textId="77777777" w:rsidR="00C46380" w:rsidRDefault="001F5741">
      <w:pPr>
        <w:tabs>
          <w:tab w:val="left" w:pos="8264"/>
        </w:tabs>
        <w:spacing w:before="1" w:line="276" w:lineRule="auto"/>
        <w:ind w:left="444" w:right="1697"/>
        <w:jc w:val="center"/>
      </w:pPr>
      <w:r>
        <w:rPr>
          <w:b/>
          <w:color w:val="121212"/>
        </w:rPr>
        <w:t xml:space="preserve">Artículo 2.2.1.5.4.1. Pólizas. </w:t>
      </w:r>
      <w:r>
        <w:rPr>
          <w:color w:val="121212"/>
        </w:rPr>
        <w:t>De conformidad con los artículos 994 y 1003</w:t>
      </w:r>
      <w:r>
        <w:rPr>
          <w:color w:val="121212"/>
          <w:spacing w:val="80"/>
        </w:rPr>
        <w:t xml:space="preserve"> </w:t>
      </w:r>
      <w:r>
        <w:rPr>
          <w:color w:val="121212"/>
        </w:rPr>
        <w:t>del</w:t>
      </w:r>
      <w:r>
        <w:rPr>
          <w:color w:val="121212"/>
          <w:spacing w:val="70"/>
        </w:rPr>
        <w:t xml:space="preserve"> </w:t>
      </w:r>
      <w:r>
        <w:rPr>
          <w:color w:val="121212"/>
        </w:rPr>
        <w:t>Código</w:t>
      </w:r>
      <w:r>
        <w:rPr>
          <w:color w:val="121212"/>
          <w:spacing w:val="75"/>
        </w:rPr>
        <w:t xml:space="preserve"> </w:t>
      </w:r>
      <w:r>
        <w:rPr>
          <w:color w:val="121212"/>
        </w:rPr>
        <w:t>de</w:t>
      </w:r>
      <w:r>
        <w:rPr>
          <w:color w:val="121212"/>
          <w:spacing w:val="72"/>
        </w:rPr>
        <w:t xml:space="preserve"> </w:t>
      </w:r>
      <w:r>
        <w:rPr>
          <w:color w:val="121212"/>
        </w:rPr>
        <w:t>Comercio,</w:t>
      </w:r>
      <w:r>
        <w:rPr>
          <w:color w:val="121212"/>
          <w:spacing w:val="74"/>
        </w:rPr>
        <w:t xml:space="preserve"> </w:t>
      </w:r>
      <w:r>
        <w:rPr>
          <w:color w:val="121212"/>
        </w:rPr>
        <w:t>las</w:t>
      </w:r>
      <w:r>
        <w:rPr>
          <w:color w:val="121212"/>
          <w:spacing w:val="73"/>
        </w:rPr>
        <w:t xml:space="preserve"> </w:t>
      </w:r>
      <w:r>
        <w:rPr>
          <w:color w:val="121212"/>
        </w:rPr>
        <w:t>empresas</w:t>
      </w:r>
      <w:r>
        <w:rPr>
          <w:color w:val="121212"/>
          <w:spacing w:val="75"/>
        </w:rPr>
        <w:t xml:space="preserve"> </w:t>
      </w:r>
      <w:r>
        <w:rPr>
          <w:color w:val="121212"/>
        </w:rPr>
        <w:t>de</w:t>
      </w:r>
      <w:r>
        <w:rPr>
          <w:color w:val="121212"/>
          <w:spacing w:val="72"/>
        </w:rPr>
        <w:t xml:space="preserve"> </w:t>
      </w:r>
      <w:r>
        <w:rPr>
          <w:color w:val="121212"/>
        </w:rPr>
        <w:t>transporte</w:t>
      </w:r>
      <w:r>
        <w:rPr>
          <w:color w:val="121212"/>
          <w:spacing w:val="73"/>
        </w:rPr>
        <w:t xml:space="preserve"> </w:t>
      </w:r>
      <w:r>
        <w:rPr>
          <w:color w:val="121212"/>
          <w:spacing w:val="-2"/>
        </w:rPr>
        <w:t>público</w:t>
      </w:r>
      <w:r>
        <w:rPr>
          <w:color w:val="121212"/>
        </w:rPr>
        <w:tab/>
      </w:r>
      <w:r>
        <w:rPr>
          <w:color w:val="121212"/>
          <w:spacing w:val="-2"/>
        </w:rPr>
        <w:t>terrestre</w:t>
      </w:r>
    </w:p>
    <w:p w14:paraId="52BC9EBA" w14:textId="77777777" w:rsidR="00C46380" w:rsidRDefault="00C46380">
      <w:pPr>
        <w:spacing w:line="276" w:lineRule="auto"/>
        <w:jc w:val="center"/>
        <w:sectPr w:rsidR="00C46380">
          <w:pgSz w:w="12240" w:h="15840"/>
          <w:pgMar w:top="1320" w:right="0" w:bottom="280" w:left="1260" w:header="720" w:footer="720" w:gutter="0"/>
          <w:cols w:space="720"/>
        </w:sectPr>
      </w:pPr>
    </w:p>
    <w:p w14:paraId="52BC9EBB" w14:textId="77777777" w:rsidR="00C46380" w:rsidRDefault="001F5741">
      <w:pPr>
        <w:pStyle w:val="Textoindependiente"/>
        <w:spacing w:before="89" w:line="276" w:lineRule="auto"/>
        <w:ind w:left="444" w:right="1674"/>
        <w:jc w:val="both"/>
      </w:pPr>
      <w:r>
        <w:rPr>
          <w:color w:val="121212"/>
        </w:rPr>
        <w:lastRenderedPageBreak/>
        <w:t>automotor mixto deberán tomar con una compañía de seguros autorizada para operar en Colombia, las pólizas de seguros de responsabilidad civil contractual y extracontractual que las ampare contra los riesgos inherentes a la actividad transportadora, así:</w:t>
      </w:r>
    </w:p>
    <w:p w14:paraId="52BC9EBC" w14:textId="77777777" w:rsidR="00C46380" w:rsidRDefault="001F5741">
      <w:pPr>
        <w:pStyle w:val="Prrafodelista"/>
        <w:numPr>
          <w:ilvl w:val="0"/>
          <w:numId w:val="251"/>
        </w:numPr>
        <w:tabs>
          <w:tab w:val="left" w:pos="774"/>
        </w:tabs>
        <w:spacing w:before="174" w:line="276" w:lineRule="auto"/>
        <w:ind w:right="1678" w:firstLine="0"/>
      </w:pPr>
      <w:r>
        <w:rPr>
          <w:color w:val="121212"/>
        </w:rPr>
        <w:t>Póliza</w:t>
      </w:r>
      <w:r>
        <w:rPr>
          <w:color w:val="121212"/>
          <w:spacing w:val="31"/>
        </w:rPr>
        <w:t xml:space="preserve"> </w:t>
      </w:r>
      <w:r>
        <w:rPr>
          <w:color w:val="121212"/>
        </w:rPr>
        <w:t>de</w:t>
      </w:r>
      <w:r>
        <w:rPr>
          <w:color w:val="121212"/>
          <w:spacing w:val="32"/>
        </w:rPr>
        <w:t xml:space="preserve"> </w:t>
      </w:r>
      <w:r>
        <w:rPr>
          <w:color w:val="121212"/>
        </w:rPr>
        <w:t>responsabilidad</w:t>
      </w:r>
      <w:r>
        <w:rPr>
          <w:color w:val="121212"/>
          <w:spacing w:val="31"/>
        </w:rPr>
        <w:t xml:space="preserve"> </w:t>
      </w:r>
      <w:r>
        <w:rPr>
          <w:color w:val="121212"/>
        </w:rPr>
        <w:t>civil</w:t>
      </w:r>
      <w:r>
        <w:rPr>
          <w:color w:val="121212"/>
          <w:spacing w:val="29"/>
        </w:rPr>
        <w:t xml:space="preserve"> </w:t>
      </w:r>
      <w:r>
        <w:rPr>
          <w:color w:val="121212"/>
        </w:rPr>
        <w:t>contractual,</w:t>
      </w:r>
      <w:r>
        <w:rPr>
          <w:color w:val="121212"/>
          <w:spacing w:val="32"/>
        </w:rPr>
        <w:t xml:space="preserve"> </w:t>
      </w:r>
      <w:r>
        <w:rPr>
          <w:color w:val="121212"/>
        </w:rPr>
        <w:t>que</w:t>
      </w:r>
      <w:r>
        <w:rPr>
          <w:color w:val="121212"/>
          <w:spacing w:val="32"/>
        </w:rPr>
        <w:t xml:space="preserve"> </w:t>
      </w:r>
      <w:r>
        <w:rPr>
          <w:color w:val="121212"/>
        </w:rPr>
        <w:t>deberá cubrir</w:t>
      </w:r>
      <w:r>
        <w:rPr>
          <w:color w:val="121212"/>
          <w:spacing w:val="31"/>
        </w:rPr>
        <w:t xml:space="preserve"> </w:t>
      </w:r>
      <w:r>
        <w:rPr>
          <w:color w:val="121212"/>
        </w:rPr>
        <w:t>al</w:t>
      </w:r>
      <w:r>
        <w:rPr>
          <w:color w:val="121212"/>
          <w:spacing w:val="31"/>
        </w:rPr>
        <w:t xml:space="preserve"> </w:t>
      </w:r>
      <w:r>
        <w:rPr>
          <w:color w:val="121212"/>
        </w:rPr>
        <w:t>menos</w:t>
      </w:r>
      <w:r>
        <w:rPr>
          <w:color w:val="121212"/>
          <w:spacing w:val="32"/>
        </w:rPr>
        <w:t xml:space="preserve"> </w:t>
      </w:r>
      <w:r>
        <w:rPr>
          <w:color w:val="121212"/>
        </w:rPr>
        <w:t>los siguientes riesgos:</w:t>
      </w:r>
    </w:p>
    <w:p w14:paraId="52BC9EBD" w14:textId="77777777" w:rsidR="00C46380" w:rsidRDefault="001F5741">
      <w:pPr>
        <w:pStyle w:val="Prrafodelista"/>
        <w:numPr>
          <w:ilvl w:val="0"/>
          <w:numId w:val="250"/>
        </w:numPr>
        <w:tabs>
          <w:tab w:val="left" w:pos="754"/>
        </w:tabs>
        <w:spacing w:before="174"/>
      </w:pPr>
      <w:r>
        <w:rPr>
          <w:color w:val="121212"/>
          <w:spacing w:val="-2"/>
        </w:rPr>
        <w:t>Muerte;</w:t>
      </w:r>
    </w:p>
    <w:p w14:paraId="52BC9EBE" w14:textId="77777777" w:rsidR="00C46380" w:rsidRDefault="00C46380">
      <w:pPr>
        <w:pStyle w:val="Textoindependiente"/>
        <w:spacing w:before="5"/>
      </w:pPr>
    </w:p>
    <w:p w14:paraId="52BC9EBF" w14:textId="77777777" w:rsidR="00C46380" w:rsidRDefault="001F5741">
      <w:pPr>
        <w:pStyle w:val="Prrafodelista"/>
        <w:numPr>
          <w:ilvl w:val="0"/>
          <w:numId w:val="250"/>
        </w:numPr>
        <w:tabs>
          <w:tab w:val="left" w:pos="757"/>
        </w:tabs>
        <w:ind w:left="756" w:hanging="313"/>
      </w:pPr>
      <w:r>
        <w:rPr>
          <w:color w:val="121212"/>
        </w:rPr>
        <w:t>Incapacidad</w:t>
      </w:r>
      <w:r>
        <w:rPr>
          <w:color w:val="121212"/>
          <w:spacing w:val="-15"/>
        </w:rPr>
        <w:t xml:space="preserve"> </w:t>
      </w:r>
      <w:r>
        <w:rPr>
          <w:color w:val="121212"/>
          <w:spacing w:val="-2"/>
        </w:rPr>
        <w:t>permanente;</w:t>
      </w:r>
    </w:p>
    <w:p w14:paraId="52BC9EC0" w14:textId="77777777" w:rsidR="00C46380" w:rsidRDefault="00C46380">
      <w:pPr>
        <w:pStyle w:val="Textoindependiente"/>
        <w:spacing w:before="6"/>
      </w:pPr>
    </w:p>
    <w:p w14:paraId="52BC9EC1" w14:textId="77777777" w:rsidR="00C46380" w:rsidRDefault="001F5741">
      <w:pPr>
        <w:pStyle w:val="Prrafodelista"/>
        <w:numPr>
          <w:ilvl w:val="0"/>
          <w:numId w:val="250"/>
        </w:numPr>
        <w:tabs>
          <w:tab w:val="left" w:pos="735"/>
        </w:tabs>
        <w:ind w:left="734" w:hanging="293"/>
      </w:pPr>
      <w:r>
        <w:rPr>
          <w:color w:val="121212"/>
          <w:spacing w:val="-2"/>
        </w:rPr>
        <w:t>Incapacidad</w:t>
      </w:r>
      <w:r>
        <w:rPr>
          <w:color w:val="121212"/>
          <w:spacing w:val="2"/>
        </w:rPr>
        <w:t xml:space="preserve"> </w:t>
      </w:r>
      <w:r>
        <w:rPr>
          <w:color w:val="121212"/>
          <w:spacing w:val="-2"/>
        </w:rPr>
        <w:t>temporal;</w:t>
      </w:r>
    </w:p>
    <w:p w14:paraId="52BC9EC2" w14:textId="77777777" w:rsidR="00C46380" w:rsidRDefault="00C46380">
      <w:pPr>
        <w:pStyle w:val="Textoindependiente"/>
        <w:spacing w:before="5"/>
      </w:pPr>
    </w:p>
    <w:p w14:paraId="52BC9EC3" w14:textId="77777777" w:rsidR="00C46380" w:rsidRDefault="001F5741">
      <w:pPr>
        <w:pStyle w:val="Prrafodelista"/>
        <w:numPr>
          <w:ilvl w:val="0"/>
          <w:numId w:val="250"/>
        </w:numPr>
        <w:tabs>
          <w:tab w:val="left" w:pos="757"/>
        </w:tabs>
        <w:spacing w:before="1"/>
        <w:ind w:left="756" w:hanging="313"/>
      </w:pPr>
      <w:r>
        <w:rPr>
          <w:color w:val="121212"/>
        </w:rPr>
        <w:t>Gastos</w:t>
      </w:r>
      <w:r>
        <w:rPr>
          <w:color w:val="121212"/>
          <w:spacing w:val="-11"/>
        </w:rPr>
        <w:t xml:space="preserve"> </w:t>
      </w:r>
      <w:r>
        <w:rPr>
          <w:color w:val="121212"/>
        </w:rPr>
        <w:t>médicos,</w:t>
      </w:r>
      <w:r>
        <w:rPr>
          <w:color w:val="121212"/>
          <w:spacing w:val="-7"/>
        </w:rPr>
        <w:t xml:space="preserve"> </w:t>
      </w:r>
      <w:r>
        <w:rPr>
          <w:color w:val="121212"/>
        </w:rPr>
        <w:t>quirúrgicos,</w:t>
      </w:r>
      <w:r>
        <w:rPr>
          <w:color w:val="121212"/>
          <w:spacing w:val="-6"/>
        </w:rPr>
        <w:t xml:space="preserve"> </w:t>
      </w:r>
      <w:r>
        <w:rPr>
          <w:color w:val="121212"/>
        </w:rPr>
        <w:t>farmacéuticos</w:t>
      </w:r>
      <w:r>
        <w:rPr>
          <w:color w:val="121212"/>
          <w:spacing w:val="-5"/>
        </w:rPr>
        <w:t xml:space="preserve"> </w:t>
      </w:r>
      <w:r>
        <w:rPr>
          <w:color w:val="121212"/>
        </w:rPr>
        <w:t>y</w:t>
      </w:r>
      <w:r>
        <w:rPr>
          <w:color w:val="121212"/>
          <w:spacing w:val="-20"/>
        </w:rPr>
        <w:t xml:space="preserve"> </w:t>
      </w:r>
      <w:r>
        <w:rPr>
          <w:color w:val="121212"/>
          <w:spacing w:val="-2"/>
        </w:rPr>
        <w:t>hospitalarios.</w:t>
      </w:r>
    </w:p>
    <w:p w14:paraId="52BC9EC4" w14:textId="77777777" w:rsidR="00C46380" w:rsidRDefault="00C46380">
      <w:pPr>
        <w:pStyle w:val="Textoindependiente"/>
        <w:spacing w:before="5"/>
      </w:pPr>
    </w:p>
    <w:p w14:paraId="52BC9EC5" w14:textId="77777777" w:rsidR="00C46380" w:rsidRDefault="001F5741">
      <w:pPr>
        <w:pStyle w:val="Textoindependiente"/>
        <w:spacing w:line="278" w:lineRule="auto"/>
        <w:ind w:left="444" w:right="1695"/>
      </w:pPr>
      <w:r>
        <w:rPr>
          <w:color w:val="121212"/>
        </w:rPr>
        <w:t>El</w:t>
      </w:r>
      <w:r>
        <w:rPr>
          <w:color w:val="121212"/>
          <w:spacing w:val="-4"/>
        </w:rPr>
        <w:t xml:space="preserve"> </w:t>
      </w:r>
      <w:r>
        <w:rPr>
          <w:color w:val="121212"/>
        </w:rPr>
        <w:t>monto</w:t>
      </w:r>
      <w:r>
        <w:rPr>
          <w:color w:val="121212"/>
          <w:spacing w:val="-2"/>
        </w:rPr>
        <w:t xml:space="preserve"> </w:t>
      </w:r>
      <w:r>
        <w:rPr>
          <w:color w:val="121212"/>
        </w:rPr>
        <w:t>asegurable por</w:t>
      </w:r>
      <w:r>
        <w:rPr>
          <w:color w:val="121212"/>
          <w:spacing w:val="-3"/>
        </w:rPr>
        <w:t xml:space="preserve"> </w:t>
      </w:r>
      <w:r>
        <w:rPr>
          <w:color w:val="121212"/>
        </w:rPr>
        <w:t>cada</w:t>
      </w:r>
      <w:r>
        <w:rPr>
          <w:color w:val="121212"/>
          <w:spacing w:val="-4"/>
        </w:rPr>
        <w:t xml:space="preserve"> </w:t>
      </w:r>
      <w:r>
        <w:rPr>
          <w:color w:val="121212"/>
        </w:rPr>
        <w:t>riesgo</w:t>
      </w:r>
      <w:r>
        <w:rPr>
          <w:color w:val="121212"/>
          <w:spacing w:val="-3"/>
        </w:rPr>
        <w:t xml:space="preserve"> </w:t>
      </w:r>
      <w:r>
        <w:rPr>
          <w:color w:val="121212"/>
        </w:rPr>
        <w:t>no</w:t>
      </w:r>
      <w:r>
        <w:rPr>
          <w:color w:val="121212"/>
          <w:spacing w:val="-3"/>
        </w:rPr>
        <w:t xml:space="preserve"> </w:t>
      </w:r>
      <w:r>
        <w:rPr>
          <w:color w:val="121212"/>
        </w:rPr>
        <w:t>podrá</w:t>
      </w:r>
      <w:r>
        <w:rPr>
          <w:color w:val="121212"/>
          <w:spacing w:val="-4"/>
        </w:rPr>
        <w:t xml:space="preserve"> </w:t>
      </w:r>
      <w:r>
        <w:rPr>
          <w:color w:val="121212"/>
        </w:rPr>
        <w:t>ser</w:t>
      </w:r>
      <w:r>
        <w:rPr>
          <w:color w:val="121212"/>
          <w:spacing w:val="-3"/>
        </w:rPr>
        <w:t xml:space="preserve"> </w:t>
      </w:r>
      <w:r>
        <w:rPr>
          <w:color w:val="121212"/>
        </w:rPr>
        <w:t>inferior</w:t>
      </w:r>
      <w:r>
        <w:rPr>
          <w:color w:val="121212"/>
          <w:spacing w:val="-3"/>
        </w:rPr>
        <w:t xml:space="preserve"> </w:t>
      </w:r>
      <w:r>
        <w:rPr>
          <w:color w:val="121212"/>
        </w:rPr>
        <w:t>a</w:t>
      </w:r>
      <w:r>
        <w:rPr>
          <w:color w:val="121212"/>
          <w:spacing w:val="-4"/>
        </w:rPr>
        <w:t xml:space="preserve"> </w:t>
      </w:r>
      <w:r>
        <w:rPr>
          <w:color w:val="121212"/>
        </w:rPr>
        <w:t>60</w:t>
      </w:r>
      <w:r>
        <w:rPr>
          <w:color w:val="121212"/>
          <w:spacing w:val="-2"/>
        </w:rPr>
        <w:t xml:space="preserve"> </w:t>
      </w:r>
      <w:r>
        <w:rPr>
          <w:color w:val="121212"/>
        </w:rPr>
        <w:t>SMMLV,</w:t>
      </w:r>
      <w:r>
        <w:rPr>
          <w:color w:val="121212"/>
          <w:spacing w:val="-4"/>
        </w:rPr>
        <w:t xml:space="preserve"> </w:t>
      </w:r>
      <w:r>
        <w:rPr>
          <w:color w:val="121212"/>
        </w:rPr>
        <w:t xml:space="preserve">por </w:t>
      </w:r>
      <w:r>
        <w:rPr>
          <w:color w:val="121212"/>
          <w:spacing w:val="-2"/>
        </w:rPr>
        <w:t>persona.</w:t>
      </w:r>
    </w:p>
    <w:p w14:paraId="52BC9EC6" w14:textId="77777777" w:rsidR="00C46380" w:rsidRDefault="001F5741">
      <w:pPr>
        <w:pStyle w:val="Prrafodelista"/>
        <w:numPr>
          <w:ilvl w:val="0"/>
          <w:numId w:val="251"/>
        </w:numPr>
        <w:tabs>
          <w:tab w:val="left" w:pos="759"/>
        </w:tabs>
        <w:spacing w:before="169" w:line="276" w:lineRule="auto"/>
        <w:ind w:right="1673" w:firstLine="0"/>
      </w:pPr>
      <w:r>
        <w:rPr>
          <w:color w:val="121212"/>
        </w:rPr>
        <w:t>Póliza de responsabilidad civil extracontractual, que deberá cubrir al menos los siguientes riesgos:</w:t>
      </w:r>
    </w:p>
    <w:p w14:paraId="52BC9EC7" w14:textId="77777777" w:rsidR="00C46380" w:rsidRDefault="001F5741">
      <w:pPr>
        <w:pStyle w:val="Prrafodelista"/>
        <w:numPr>
          <w:ilvl w:val="0"/>
          <w:numId w:val="249"/>
        </w:numPr>
        <w:tabs>
          <w:tab w:val="left" w:pos="754"/>
        </w:tabs>
        <w:spacing w:before="172"/>
      </w:pPr>
      <w:r>
        <w:rPr>
          <w:color w:val="121212"/>
        </w:rPr>
        <w:t>Muerte</w:t>
      </w:r>
      <w:r>
        <w:rPr>
          <w:color w:val="121212"/>
          <w:spacing w:val="-4"/>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4"/>
        </w:rPr>
        <w:t xml:space="preserve"> </w:t>
      </w:r>
      <w:r>
        <w:rPr>
          <w:color w:val="121212"/>
        </w:rPr>
        <w:t>una</w:t>
      </w:r>
      <w:r>
        <w:rPr>
          <w:color w:val="121212"/>
          <w:spacing w:val="-9"/>
        </w:rPr>
        <w:t xml:space="preserve"> </w:t>
      </w:r>
      <w:r>
        <w:rPr>
          <w:color w:val="121212"/>
          <w:spacing w:val="-2"/>
        </w:rPr>
        <w:t>persona;</w:t>
      </w:r>
    </w:p>
    <w:p w14:paraId="52BC9EC8" w14:textId="77777777" w:rsidR="00C46380" w:rsidRDefault="00C46380">
      <w:pPr>
        <w:pStyle w:val="Textoindependiente"/>
        <w:spacing w:before="8"/>
      </w:pPr>
    </w:p>
    <w:p w14:paraId="52BC9EC9" w14:textId="77777777" w:rsidR="00C46380" w:rsidRDefault="001F5741">
      <w:pPr>
        <w:pStyle w:val="Prrafodelista"/>
        <w:numPr>
          <w:ilvl w:val="0"/>
          <w:numId w:val="249"/>
        </w:numPr>
        <w:tabs>
          <w:tab w:val="left" w:pos="757"/>
        </w:tabs>
        <w:ind w:left="756" w:hanging="313"/>
      </w:pPr>
      <w:r>
        <w:rPr>
          <w:color w:val="121212"/>
        </w:rPr>
        <w:t>Daños</w:t>
      </w:r>
      <w:r>
        <w:rPr>
          <w:color w:val="121212"/>
          <w:spacing w:val="-2"/>
        </w:rPr>
        <w:t xml:space="preserve"> </w:t>
      </w:r>
      <w:r>
        <w:rPr>
          <w:color w:val="121212"/>
        </w:rPr>
        <w:t>a</w:t>
      </w:r>
      <w:r>
        <w:rPr>
          <w:color w:val="121212"/>
          <w:spacing w:val="-4"/>
        </w:rPr>
        <w:t xml:space="preserve"> </w:t>
      </w:r>
      <w:r>
        <w:rPr>
          <w:color w:val="121212"/>
        </w:rPr>
        <w:t>bienes</w:t>
      </w:r>
      <w:r>
        <w:rPr>
          <w:color w:val="121212"/>
          <w:spacing w:val="-2"/>
        </w:rPr>
        <w:t xml:space="preserve"> </w:t>
      </w:r>
      <w:r>
        <w:rPr>
          <w:color w:val="121212"/>
        </w:rPr>
        <w:t>de</w:t>
      </w:r>
      <w:r>
        <w:rPr>
          <w:color w:val="121212"/>
          <w:spacing w:val="-6"/>
        </w:rPr>
        <w:t xml:space="preserve"> </w:t>
      </w:r>
      <w:r>
        <w:rPr>
          <w:color w:val="121212"/>
          <w:spacing w:val="-2"/>
        </w:rPr>
        <w:t>terceros;</w:t>
      </w:r>
    </w:p>
    <w:p w14:paraId="52BC9ECA" w14:textId="77777777" w:rsidR="00C46380" w:rsidRDefault="00C46380">
      <w:pPr>
        <w:pStyle w:val="Textoindependiente"/>
        <w:spacing w:before="8"/>
      </w:pPr>
    </w:p>
    <w:p w14:paraId="52BC9ECB" w14:textId="77777777" w:rsidR="00C46380" w:rsidRDefault="001F5741">
      <w:pPr>
        <w:pStyle w:val="Prrafodelista"/>
        <w:numPr>
          <w:ilvl w:val="0"/>
          <w:numId w:val="249"/>
        </w:numPr>
        <w:tabs>
          <w:tab w:val="left" w:pos="735"/>
        </w:tabs>
        <w:ind w:left="734" w:hanging="293"/>
      </w:pPr>
      <w:r>
        <w:rPr>
          <w:color w:val="121212"/>
        </w:rPr>
        <w:t>Muerte</w:t>
      </w:r>
      <w:r>
        <w:rPr>
          <w:color w:val="121212"/>
          <w:spacing w:val="-3"/>
        </w:rPr>
        <w:t xml:space="preserve"> </w:t>
      </w:r>
      <w:r>
        <w:rPr>
          <w:color w:val="121212"/>
        </w:rPr>
        <w:t>o</w:t>
      </w:r>
      <w:r>
        <w:rPr>
          <w:color w:val="121212"/>
          <w:spacing w:val="-2"/>
        </w:rPr>
        <w:t xml:space="preserve"> </w:t>
      </w:r>
      <w:r>
        <w:rPr>
          <w:color w:val="121212"/>
        </w:rPr>
        <w:t>lesiones</w:t>
      </w:r>
      <w:r>
        <w:rPr>
          <w:color w:val="121212"/>
          <w:spacing w:val="-3"/>
        </w:rPr>
        <w:t xml:space="preserve"> </w:t>
      </w:r>
      <w:r>
        <w:rPr>
          <w:color w:val="121212"/>
        </w:rPr>
        <w:t>a</w:t>
      </w:r>
      <w:r>
        <w:rPr>
          <w:color w:val="121212"/>
          <w:spacing w:val="-3"/>
        </w:rPr>
        <w:t xml:space="preserve"> </w:t>
      </w:r>
      <w:r>
        <w:rPr>
          <w:color w:val="121212"/>
        </w:rPr>
        <w:t>dos</w:t>
      </w:r>
      <w:r>
        <w:rPr>
          <w:color w:val="121212"/>
          <w:spacing w:val="-2"/>
        </w:rPr>
        <w:t xml:space="preserve"> </w:t>
      </w:r>
      <w:r>
        <w:rPr>
          <w:color w:val="121212"/>
        </w:rPr>
        <w:t>o</w:t>
      </w:r>
      <w:r>
        <w:rPr>
          <w:color w:val="121212"/>
          <w:spacing w:val="-3"/>
        </w:rPr>
        <w:t xml:space="preserve"> </w:t>
      </w:r>
      <w:r>
        <w:rPr>
          <w:color w:val="121212"/>
        </w:rPr>
        <w:t>más</w:t>
      </w:r>
      <w:r>
        <w:rPr>
          <w:color w:val="121212"/>
          <w:spacing w:val="-11"/>
        </w:rPr>
        <w:t xml:space="preserve"> </w:t>
      </w:r>
      <w:r>
        <w:rPr>
          <w:color w:val="121212"/>
          <w:spacing w:val="-2"/>
        </w:rPr>
        <w:t>personas.</w:t>
      </w:r>
    </w:p>
    <w:p w14:paraId="52BC9ECC" w14:textId="77777777" w:rsidR="00C46380" w:rsidRDefault="00C46380">
      <w:pPr>
        <w:pStyle w:val="Textoindependiente"/>
        <w:spacing w:before="9"/>
        <w:rPr>
          <w:sz w:val="30"/>
        </w:rPr>
      </w:pPr>
    </w:p>
    <w:p w14:paraId="52BC9ECD" w14:textId="77777777" w:rsidR="00C46380" w:rsidRDefault="001F5741">
      <w:pPr>
        <w:pStyle w:val="Textoindependiente"/>
        <w:spacing w:line="280" w:lineRule="auto"/>
        <w:ind w:left="444" w:right="1695"/>
      </w:pPr>
      <w:r>
        <w:rPr>
          <w:color w:val="121212"/>
        </w:rPr>
        <w:t>El</w:t>
      </w:r>
      <w:r>
        <w:rPr>
          <w:color w:val="121212"/>
          <w:spacing w:val="31"/>
        </w:rPr>
        <w:t xml:space="preserve"> </w:t>
      </w:r>
      <w:r>
        <w:rPr>
          <w:color w:val="121212"/>
        </w:rPr>
        <w:t>monto</w:t>
      </w:r>
      <w:r>
        <w:rPr>
          <w:color w:val="121212"/>
          <w:spacing w:val="34"/>
        </w:rPr>
        <w:t xml:space="preserve"> </w:t>
      </w:r>
      <w:r>
        <w:rPr>
          <w:color w:val="121212"/>
        </w:rPr>
        <w:t>asegurable</w:t>
      </w:r>
      <w:r>
        <w:rPr>
          <w:color w:val="121212"/>
          <w:spacing w:val="37"/>
        </w:rPr>
        <w:t xml:space="preserve"> </w:t>
      </w:r>
      <w:r>
        <w:rPr>
          <w:color w:val="121212"/>
        </w:rPr>
        <w:t>por</w:t>
      </w:r>
      <w:r>
        <w:rPr>
          <w:color w:val="121212"/>
          <w:spacing w:val="34"/>
        </w:rPr>
        <w:t xml:space="preserve"> </w:t>
      </w:r>
      <w:r>
        <w:rPr>
          <w:color w:val="121212"/>
        </w:rPr>
        <w:t>cada</w:t>
      </w:r>
      <w:r>
        <w:rPr>
          <w:color w:val="121212"/>
          <w:spacing w:val="34"/>
        </w:rPr>
        <w:t xml:space="preserve"> </w:t>
      </w:r>
      <w:r>
        <w:rPr>
          <w:color w:val="121212"/>
        </w:rPr>
        <w:t>riesgo</w:t>
      </w:r>
      <w:r>
        <w:rPr>
          <w:color w:val="121212"/>
          <w:spacing w:val="35"/>
        </w:rPr>
        <w:t xml:space="preserve"> </w:t>
      </w:r>
      <w:r>
        <w:rPr>
          <w:color w:val="121212"/>
        </w:rPr>
        <w:t>no</w:t>
      </w:r>
      <w:r>
        <w:rPr>
          <w:color w:val="121212"/>
          <w:spacing w:val="29"/>
        </w:rPr>
        <w:t xml:space="preserve"> </w:t>
      </w:r>
      <w:r>
        <w:rPr>
          <w:color w:val="121212"/>
        </w:rPr>
        <w:t>podrá</w:t>
      </w:r>
      <w:r>
        <w:rPr>
          <w:color w:val="121212"/>
          <w:spacing w:val="34"/>
        </w:rPr>
        <w:t xml:space="preserve"> </w:t>
      </w:r>
      <w:r>
        <w:rPr>
          <w:color w:val="121212"/>
        </w:rPr>
        <w:t>ser</w:t>
      </w:r>
      <w:r>
        <w:rPr>
          <w:color w:val="121212"/>
          <w:spacing w:val="34"/>
        </w:rPr>
        <w:t xml:space="preserve"> </w:t>
      </w:r>
      <w:r>
        <w:rPr>
          <w:color w:val="121212"/>
        </w:rPr>
        <w:t>inferior</w:t>
      </w:r>
      <w:r>
        <w:rPr>
          <w:color w:val="121212"/>
          <w:spacing w:val="34"/>
        </w:rPr>
        <w:t xml:space="preserve"> </w:t>
      </w:r>
      <w:r>
        <w:rPr>
          <w:color w:val="121212"/>
        </w:rPr>
        <w:t>a</w:t>
      </w:r>
      <w:r>
        <w:rPr>
          <w:color w:val="121212"/>
          <w:spacing w:val="34"/>
        </w:rPr>
        <w:t xml:space="preserve"> </w:t>
      </w:r>
      <w:r>
        <w:rPr>
          <w:color w:val="121212"/>
        </w:rPr>
        <w:t>60</w:t>
      </w:r>
      <w:r>
        <w:rPr>
          <w:color w:val="121212"/>
          <w:spacing w:val="33"/>
        </w:rPr>
        <w:t xml:space="preserve"> </w:t>
      </w:r>
      <w:r>
        <w:rPr>
          <w:color w:val="121212"/>
        </w:rPr>
        <w:t>SMMLV,</w:t>
      </w:r>
      <w:r>
        <w:rPr>
          <w:color w:val="121212"/>
          <w:spacing w:val="33"/>
        </w:rPr>
        <w:t xml:space="preserve"> </w:t>
      </w:r>
      <w:r>
        <w:rPr>
          <w:color w:val="121212"/>
        </w:rPr>
        <w:t xml:space="preserve">por </w:t>
      </w:r>
      <w:r>
        <w:rPr>
          <w:color w:val="121212"/>
          <w:spacing w:val="-2"/>
        </w:rPr>
        <w:t>persona.</w:t>
      </w:r>
    </w:p>
    <w:p w14:paraId="52BC9ECE" w14:textId="77777777" w:rsidR="00C46380" w:rsidRDefault="001F5741">
      <w:pPr>
        <w:pStyle w:val="Textoindependiente"/>
        <w:spacing w:before="164"/>
        <w:ind w:left="444"/>
      </w:pPr>
      <w:r>
        <w:rPr>
          <w:color w:val="121212"/>
        </w:rPr>
        <w:t>(</w:t>
      </w:r>
      <w:hyperlink r:id="rId425">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18)</w:t>
      </w:r>
    </w:p>
    <w:p w14:paraId="52BC9ECF" w14:textId="77777777" w:rsidR="00C46380" w:rsidRDefault="00C46380">
      <w:pPr>
        <w:pStyle w:val="Textoindependiente"/>
        <w:spacing w:before="10"/>
        <w:rPr>
          <w:sz w:val="21"/>
        </w:rPr>
      </w:pPr>
    </w:p>
    <w:p w14:paraId="52BC9ED0" w14:textId="77777777" w:rsidR="00C46380" w:rsidRDefault="001F5741">
      <w:pPr>
        <w:pStyle w:val="Textoindependiente"/>
        <w:spacing w:line="276" w:lineRule="auto"/>
        <w:ind w:left="444" w:right="1689"/>
        <w:jc w:val="both"/>
      </w:pPr>
      <w:r>
        <w:rPr>
          <w:b/>
          <w:color w:val="121212"/>
        </w:rPr>
        <w:t xml:space="preserve">Artículo 2.2.1.5.4.2. Pago de la prima. </w:t>
      </w:r>
      <w:r>
        <w:rPr>
          <w:color w:val="121212"/>
        </w:rPr>
        <w:t>Cuando el servicio se preste en vehículos que no sean de propiedad de la empresa, en el contrato de vinculación deben quedar claramente definidas las condiciones y el procedimiento mediante el cual se efectuará el recaudo de la prima correspondiente, con cargo al propietario del vehículo.</w:t>
      </w:r>
    </w:p>
    <w:p w14:paraId="52BC9ED1" w14:textId="77777777" w:rsidR="00C46380" w:rsidRDefault="00C46380">
      <w:pPr>
        <w:pStyle w:val="Textoindependiente"/>
        <w:spacing w:before="5"/>
      </w:pPr>
    </w:p>
    <w:p w14:paraId="52BC9ED2" w14:textId="77777777" w:rsidR="00C46380" w:rsidRDefault="001F5741">
      <w:pPr>
        <w:pStyle w:val="Textoindependiente"/>
        <w:spacing w:before="1"/>
        <w:ind w:left="444"/>
      </w:pPr>
      <w:r>
        <w:rPr>
          <w:color w:val="121212"/>
        </w:rPr>
        <w:t>(</w:t>
      </w:r>
      <w:hyperlink r:id="rId426">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19).</w:t>
      </w:r>
    </w:p>
    <w:p w14:paraId="52BC9ED3" w14:textId="77777777" w:rsidR="00C46380" w:rsidRDefault="00C46380">
      <w:pPr>
        <w:pStyle w:val="Textoindependiente"/>
        <w:spacing w:before="6"/>
        <w:rPr>
          <w:sz w:val="14"/>
        </w:rPr>
      </w:pPr>
    </w:p>
    <w:p w14:paraId="52BC9ED4" w14:textId="77777777" w:rsidR="00C46380" w:rsidRDefault="001F5741">
      <w:pPr>
        <w:pStyle w:val="Textoindependiente"/>
        <w:spacing w:before="101" w:line="276" w:lineRule="auto"/>
        <w:ind w:left="444" w:right="1689"/>
        <w:jc w:val="both"/>
      </w:pPr>
      <w:r>
        <w:rPr>
          <w:b/>
          <w:color w:val="121212"/>
        </w:rPr>
        <w:t xml:space="preserve">Artículo 2.2.1.5.4.3. Vigencia de los seguros. </w:t>
      </w:r>
      <w:r>
        <w:rPr>
          <w:color w:val="121212"/>
        </w:rPr>
        <w:t>La vigencia de los seguros contemplados en este Capítulo será condición para la operación de los vehículos vinculados legalmente a las empresas autorizadas para la prestación del servicio en esta modalidad.</w:t>
      </w:r>
    </w:p>
    <w:p w14:paraId="52BC9ED5" w14:textId="77777777" w:rsidR="00C46380" w:rsidRDefault="00C46380">
      <w:pPr>
        <w:pStyle w:val="Textoindependiente"/>
        <w:spacing w:before="5"/>
      </w:pPr>
    </w:p>
    <w:p w14:paraId="52BC9ED6" w14:textId="77777777" w:rsidR="00C46380" w:rsidRDefault="001F5741">
      <w:pPr>
        <w:pStyle w:val="Textoindependiente"/>
        <w:spacing w:line="276" w:lineRule="auto"/>
        <w:ind w:left="444" w:right="1684" w:firstLine="74"/>
        <w:jc w:val="both"/>
      </w:pPr>
      <w:r>
        <w:rPr>
          <w:color w:val="121212"/>
        </w:rPr>
        <w:t>La compañía de seguros que ampare a la empresa de transporte con relación</w:t>
      </w:r>
      <w:r>
        <w:rPr>
          <w:color w:val="121212"/>
          <w:spacing w:val="40"/>
        </w:rPr>
        <w:t xml:space="preserve"> </w:t>
      </w:r>
      <w:r>
        <w:rPr>
          <w:color w:val="121212"/>
        </w:rPr>
        <w:t>a los seguros de que trata el presente Título, deberá informar a las instancias correspondientes de la autoridad competente y de la Superintendencia de Puertos</w:t>
      </w:r>
      <w:r>
        <w:rPr>
          <w:color w:val="121212"/>
          <w:spacing w:val="50"/>
        </w:rPr>
        <w:t xml:space="preserve"> </w:t>
      </w:r>
      <w:r>
        <w:rPr>
          <w:color w:val="121212"/>
        </w:rPr>
        <w:t>y</w:t>
      </w:r>
      <w:r>
        <w:rPr>
          <w:color w:val="121212"/>
          <w:spacing w:val="50"/>
        </w:rPr>
        <w:t xml:space="preserve"> </w:t>
      </w:r>
      <w:r>
        <w:rPr>
          <w:color w:val="121212"/>
        </w:rPr>
        <w:t>Transporte</w:t>
      </w:r>
      <w:r>
        <w:rPr>
          <w:color w:val="121212"/>
          <w:spacing w:val="54"/>
        </w:rPr>
        <w:t xml:space="preserve"> </w:t>
      </w:r>
      <w:r>
        <w:rPr>
          <w:color w:val="121212"/>
        </w:rPr>
        <w:t>la</w:t>
      </w:r>
      <w:r>
        <w:rPr>
          <w:color w:val="121212"/>
          <w:spacing w:val="50"/>
        </w:rPr>
        <w:t xml:space="preserve"> </w:t>
      </w:r>
      <w:r>
        <w:rPr>
          <w:color w:val="121212"/>
        </w:rPr>
        <w:t>terminación</w:t>
      </w:r>
      <w:r>
        <w:rPr>
          <w:color w:val="121212"/>
          <w:spacing w:val="50"/>
        </w:rPr>
        <w:t xml:space="preserve"> </w:t>
      </w:r>
      <w:r>
        <w:rPr>
          <w:color w:val="121212"/>
        </w:rPr>
        <w:t>automática</w:t>
      </w:r>
      <w:r>
        <w:rPr>
          <w:color w:val="121212"/>
          <w:spacing w:val="49"/>
        </w:rPr>
        <w:t xml:space="preserve"> </w:t>
      </w:r>
      <w:r>
        <w:rPr>
          <w:color w:val="121212"/>
        </w:rPr>
        <w:t>del</w:t>
      </w:r>
      <w:r>
        <w:rPr>
          <w:color w:val="121212"/>
          <w:spacing w:val="48"/>
        </w:rPr>
        <w:t xml:space="preserve"> </w:t>
      </w:r>
      <w:r>
        <w:rPr>
          <w:color w:val="121212"/>
        </w:rPr>
        <w:t>contrato</w:t>
      </w:r>
      <w:r>
        <w:rPr>
          <w:color w:val="121212"/>
          <w:spacing w:val="53"/>
        </w:rPr>
        <w:t xml:space="preserve"> </w:t>
      </w:r>
      <w:r>
        <w:rPr>
          <w:color w:val="121212"/>
        </w:rPr>
        <w:t>de</w:t>
      </w:r>
      <w:r>
        <w:rPr>
          <w:color w:val="121212"/>
          <w:spacing w:val="51"/>
        </w:rPr>
        <w:t xml:space="preserve"> </w:t>
      </w:r>
      <w:r>
        <w:rPr>
          <w:color w:val="121212"/>
        </w:rPr>
        <w:t>seguro</w:t>
      </w:r>
      <w:r>
        <w:rPr>
          <w:color w:val="121212"/>
          <w:spacing w:val="55"/>
        </w:rPr>
        <w:t xml:space="preserve"> </w:t>
      </w:r>
      <w:r>
        <w:rPr>
          <w:color w:val="121212"/>
          <w:spacing w:val="-5"/>
        </w:rPr>
        <w:t>por</w:t>
      </w:r>
    </w:p>
    <w:p w14:paraId="52BC9ED7" w14:textId="77777777" w:rsidR="00C46380" w:rsidRDefault="00C46380">
      <w:pPr>
        <w:spacing w:line="276" w:lineRule="auto"/>
        <w:jc w:val="both"/>
        <w:sectPr w:rsidR="00C46380">
          <w:pgSz w:w="12240" w:h="15840"/>
          <w:pgMar w:top="1320" w:right="0" w:bottom="280" w:left="1260" w:header="720" w:footer="720" w:gutter="0"/>
          <w:cols w:space="720"/>
        </w:sectPr>
      </w:pPr>
    </w:p>
    <w:p w14:paraId="52BC9ED8" w14:textId="77777777" w:rsidR="00C46380" w:rsidRDefault="001F5741">
      <w:pPr>
        <w:pStyle w:val="Textoindependiente"/>
        <w:spacing w:before="77" w:line="276" w:lineRule="auto"/>
        <w:ind w:left="444" w:right="1695"/>
      </w:pPr>
      <w:r>
        <w:rPr>
          <w:color w:val="121212"/>
        </w:rPr>
        <w:lastRenderedPageBreak/>
        <w:t>mora</w:t>
      </w:r>
      <w:r>
        <w:rPr>
          <w:color w:val="121212"/>
          <w:spacing w:val="-2"/>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pago</w:t>
      </w:r>
      <w:r>
        <w:rPr>
          <w:color w:val="121212"/>
          <w:spacing w:val="-1"/>
        </w:rPr>
        <w:t xml:space="preserve"> </w:t>
      </w:r>
      <w:r>
        <w:rPr>
          <w:color w:val="121212"/>
        </w:rPr>
        <w:t>de la</w:t>
      </w:r>
      <w:r>
        <w:rPr>
          <w:color w:val="121212"/>
          <w:spacing w:val="-1"/>
        </w:rPr>
        <w:t xml:space="preserve"> </w:t>
      </w:r>
      <w:r>
        <w:rPr>
          <w:color w:val="121212"/>
        </w:rPr>
        <w:t>prima</w:t>
      </w:r>
      <w:r>
        <w:rPr>
          <w:color w:val="121212"/>
          <w:spacing w:val="-1"/>
        </w:rPr>
        <w:t xml:space="preserve"> </w:t>
      </w:r>
      <w:r>
        <w:rPr>
          <w:color w:val="121212"/>
        </w:rPr>
        <w:t>o la</w:t>
      </w:r>
      <w:r>
        <w:rPr>
          <w:color w:val="121212"/>
          <w:spacing w:val="-1"/>
        </w:rPr>
        <w:t xml:space="preserve"> </w:t>
      </w:r>
      <w:r>
        <w:rPr>
          <w:color w:val="121212"/>
        </w:rPr>
        <w:t>revocación</w:t>
      </w:r>
      <w:r>
        <w:rPr>
          <w:color w:val="121212"/>
          <w:spacing w:val="-1"/>
        </w:rPr>
        <w:t xml:space="preserve"> </w:t>
      </w:r>
      <w:r>
        <w:rPr>
          <w:color w:val="121212"/>
        </w:rPr>
        <w:t>unilateral</w:t>
      </w:r>
      <w:r>
        <w:rPr>
          <w:color w:val="121212"/>
          <w:spacing w:val="-4"/>
        </w:rPr>
        <w:t xml:space="preserve"> </w:t>
      </w:r>
      <w:r>
        <w:rPr>
          <w:color w:val="121212"/>
        </w:rPr>
        <w:t>del</w:t>
      </w:r>
      <w:r>
        <w:rPr>
          <w:color w:val="121212"/>
          <w:spacing w:val="-4"/>
        </w:rPr>
        <w:t xml:space="preserve"> </w:t>
      </w:r>
      <w:r>
        <w:rPr>
          <w:color w:val="121212"/>
        </w:rPr>
        <w:t>mismo,</w:t>
      </w:r>
      <w:r>
        <w:rPr>
          <w:color w:val="121212"/>
          <w:spacing w:val="-2"/>
        </w:rPr>
        <w:t xml:space="preserve"> </w:t>
      </w:r>
      <w:r>
        <w:rPr>
          <w:color w:val="121212"/>
        </w:rPr>
        <w:t>dentro</w:t>
      </w:r>
      <w:r>
        <w:rPr>
          <w:color w:val="121212"/>
          <w:spacing w:val="-1"/>
        </w:rPr>
        <w:t xml:space="preserve"> </w:t>
      </w:r>
      <w:r>
        <w:rPr>
          <w:color w:val="121212"/>
        </w:rPr>
        <w:t>de los 30 días siguientes a la fecha de terminación o de</w:t>
      </w:r>
      <w:r>
        <w:rPr>
          <w:color w:val="121212"/>
          <w:spacing w:val="-4"/>
        </w:rPr>
        <w:t xml:space="preserve"> </w:t>
      </w:r>
      <w:r>
        <w:rPr>
          <w:color w:val="121212"/>
        </w:rPr>
        <w:t>revocación.</w:t>
      </w:r>
    </w:p>
    <w:p w14:paraId="52BC9ED9" w14:textId="77777777" w:rsidR="00C46380" w:rsidRDefault="00C46380">
      <w:pPr>
        <w:pStyle w:val="Textoindependiente"/>
        <w:spacing w:before="6"/>
      </w:pPr>
    </w:p>
    <w:p w14:paraId="52BC9EDA" w14:textId="77777777" w:rsidR="00C46380" w:rsidRDefault="001F5741">
      <w:pPr>
        <w:pStyle w:val="Textoindependiente"/>
        <w:ind w:left="518"/>
      </w:pPr>
      <w:r>
        <w:rPr>
          <w:color w:val="121212"/>
        </w:rPr>
        <w:t>(</w:t>
      </w:r>
      <w:hyperlink r:id="rId427">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20).</w:t>
      </w:r>
    </w:p>
    <w:p w14:paraId="52BC9EDB" w14:textId="77777777" w:rsidR="00C46380" w:rsidRDefault="00C46380">
      <w:pPr>
        <w:pStyle w:val="Textoindependiente"/>
        <w:spacing w:before="1"/>
        <w:rPr>
          <w:sz w:val="14"/>
        </w:rPr>
      </w:pPr>
    </w:p>
    <w:p w14:paraId="52BC9EDC" w14:textId="77777777" w:rsidR="00C46380" w:rsidRDefault="001F5741">
      <w:pPr>
        <w:pStyle w:val="Textoindependiente"/>
        <w:spacing w:before="101" w:line="276" w:lineRule="auto"/>
        <w:ind w:left="444" w:right="1691"/>
        <w:jc w:val="both"/>
      </w:pPr>
      <w:r>
        <w:rPr>
          <w:b/>
          <w:color w:val="121212"/>
        </w:rPr>
        <w:t xml:space="preserve">Artículo 2.2.1.5.4.4. Fondo de responsabilidad. </w:t>
      </w:r>
      <w:r>
        <w:rPr>
          <w:color w:val="121212"/>
        </w:rPr>
        <w:t xml:space="preserve">Sin perjuicio de la obligación de obtener y mantener vigentes las Pólizas de seguros señaladas en el presente Capítulo, las empresas de transporte podrán constituir fondos de responsabilidad como mecanismo complementario para cubrir los riesgos derivados de la prestación del servicio, cuyo funcionamiento, administración, vigilancia y control lo ejercerá la Superintendencia Financiera o la entidad de inspección y vigilancia que sea competente, según la naturaleza jurídica del </w:t>
      </w:r>
      <w:r>
        <w:rPr>
          <w:color w:val="121212"/>
          <w:spacing w:val="-2"/>
        </w:rPr>
        <w:t>fondo.</w:t>
      </w:r>
    </w:p>
    <w:p w14:paraId="52BC9EDD" w14:textId="77777777" w:rsidR="00C46380" w:rsidRDefault="00C46380">
      <w:pPr>
        <w:pStyle w:val="Textoindependiente"/>
        <w:spacing w:before="7"/>
      </w:pPr>
    </w:p>
    <w:p w14:paraId="52BC9EDE" w14:textId="77777777" w:rsidR="00C46380" w:rsidRDefault="001F5741">
      <w:pPr>
        <w:pStyle w:val="Textoindependiente"/>
        <w:ind w:left="518"/>
        <w:jc w:val="both"/>
      </w:pPr>
      <w:r>
        <w:rPr>
          <w:color w:val="121212"/>
        </w:rPr>
        <w:t>(</w:t>
      </w:r>
      <w:hyperlink r:id="rId428">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21).</w:t>
      </w:r>
    </w:p>
    <w:p w14:paraId="52BC9EDF" w14:textId="77777777" w:rsidR="00C46380" w:rsidRDefault="00C46380">
      <w:pPr>
        <w:pStyle w:val="Textoindependiente"/>
        <w:spacing w:before="6"/>
        <w:rPr>
          <w:sz w:val="16"/>
        </w:rPr>
      </w:pPr>
    </w:p>
    <w:p w14:paraId="52BC9EE0" w14:textId="77777777" w:rsidR="00C46380" w:rsidRDefault="001F5741">
      <w:pPr>
        <w:pStyle w:val="Textoindependiente"/>
        <w:spacing w:before="101" w:line="276" w:lineRule="auto"/>
        <w:ind w:left="444" w:right="1691"/>
        <w:jc w:val="both"/>
      </w:pPr>
      <w:r>
        <w:rPr>
          <w:b/>
          <w:color w:val="121212"/>
        </w:rPr>
        <w:t xml:space="preserve">Artículo 2.2.1.5.4.5. Obligatoriedad de los seguros. </w:t>
      </w:r>
      <w:r>
        <w:rPr>
          <w:color w:val="121212"/>
        </w:rPr>
        <w:t>Las</w:t>
      </w:r>
      <w:r>
        <w:rPr>
          <w:color w:val="121212"/>
          <w:spacing w:val="40"/>
        </w:rPr>
        <w:t xml:space="preserve"> </w:t>
      </w:r>
      <w:r>
        <w:rPr>
          <w:color w:val="121212"/>
        </w:rPr>
        <w:t>Pólizas</w:t>
      </w:r>
      <w:r>
        <w:rPr>
          <w:color w:val="121212"/>
          <w:spacing w:val="40"/>
        </w:rPr>
        <w:t xml:space="preserve"> </w:t>
      </w:r>
      <w:r>
        <w:rPr>
          <w:color w:val="121212"/>
        </w:rPr>
        <w:t>de seguros señaladas en esta Sección se exigirán a todas las empresas que cuenten con licencia de funcionamiento o que ya se encuentren habilitadas y</w:t>
      </w:r>
      <w:r>
        <w:rPr>
          <w:color w:val="121212"/>
          <w:spacing w:val="40"/>
        </w:rPr>
        <w:t xml:space="preserve"> </w:t>
      </w:r>
      <w:r>
        <w:rPr>
          <w:color w:val="121212"/>
        </w:rPr>
        <w:t>en todo caso, serán requisito y condición necesaria para la prestación del servicio público de transporte por parte de sus vehículos propios o</w:t>
      </w:r>
      <w:r>
        <w:rPr>
          <w:color w:val="121212"/>
          <w:spacing w:val="-15"/>
        </w:rPr>
        <w:t xml:space="preserve"> </w:t>
      </w:r>
      <w:r>
        <w:rPr>
          <w:color w:val="121212"/>
        </w:rPr>
        <w:t>vinculados.</w:t>
      </w:r>
    </w:p>
    <w:p w14:paraId="52BC9EE1" w14:textId="77777777" w:rsidR="00C46380" w:rsidRDefault="00C46380">
      <w:pPr>
        <w:pStyle w:val="Textoindependiente"/>
        <w:spacing w:before="5"/>
      </w:pPr>
    </w:p>
    <w:p w14:paraId="52BC9EE2" w14:textId="77777777" w:rsidR="00C46380" w:rsidRDefault="001F5741">
      <w:pPr>
        <w:pStyle w:val="Textoindependiente"/>
        <w:ind w:left="518"/>
        <w:jc w:val="both"/>
      </w:pPr>
      <w:r>
        <w:rPr>
          <w:color w:val="121212"/>
        </w:rPr>
        <w:t>(</w:t>
      </w:r>
      <w:hyperlink r:id="rId429">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54).</w:t>
      </w:r>
    </w:p>
    <w:p w14:paraId="52BC9EE3" w14:textId="77777777" w:rsidR="00C46380" w:rsidRDefault="00C46380">
      <w:pPr>
        <w:pStyle w:val="Textoindependiente"/>
        <w:rPr>
          <w:sz w:val="20"/>
        </w:rPr>
      </w:pPr>
    </w:p>
    <w:p w14:paraId="52BC9EE4" w14:textId="77777777" w:rsidR="00C46380" w:rsidRDefault="00C46380">
      <w:pPr>
        <w:pStyle w:val="Textoindependiente"/>
        <w:spacing w:before="4"/>
        <w:rPr>
          <w:sz w:val="16"/>
        </w:rPr>
      </w:pPr>
    </w:p>
    <w:p w14:paraId="52BC9EE5"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5</w:t>
      </w:r>
    </w:p>
    <w:p w14:paraId="52BC9EE6" w14:textId="77777777" w:rsidR="00C46380" w:rsidRDefault="00C46380">
      <w:pPr>
        <w:pStyle w:val="Textoindependiente"/>
        <w:spacing w:before="9"/>
        <w:rPr>
          <w:b/>
        </w:rPr>
      </w:pPr>
    </w:p>
    <w:p w14:paraId="52BC9EE7" w14:textId="77777777" w:rsidR="00C46380" w:rsidRDefault="001F5741">
      <w:pPr>
        <w:pStyle w:val="Ttulo2"/>
        <w:spacing w:before="1"/>
        <w:ind w:left="443"/>
      </w:pPr>
      <w:r>
        <w:rPr>
          <w:color w:val="121212"/>
        </w:rPr>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9EE8" w14:textId="77777777" w:rsidR="00C46380" w:rsidRDefault="00C46380">
      <w:pPr>
        <w:pStyle w:val="Textoindependiente"/>
        <w:spacing w:before="5"/>
        <w:rPr>
          <w:b/>
        </w:rPr>
      </w:pPr>
    </w:p>
    <w:p w14:paraId="52BC9EE9" w14:textId="77777777" w:rsidR="00C46380" w:rsidRDefault="001F5741">
      <w:pPr>
        <w:pStyle w:val="Textoindependiente"/>
        <w:spacing w:line="276" w:lineRule="auto"/>
        <w:ind w:left="444" w:right="1692"/>
        <w:jc w:val="both"/>
      </w:pPr>
      <w:r>
        <w:rPr>
          <w:b/>
          <w:color w:val="121212"/>
        </w:rPr>
        <w:t xml:space="preserve">Artículo 2.2.1.5.5.1. Objeto. </w:t>
      </w:r>
      <w:r>
        <w:rPr>
          <w:color w:val="121212"/>
        </w:rPr>
        <w:t>La presente Sección tiene por objeto</w:t>
      </w:r>
      <w:r>
        <w:rPr>
          <w:color w:val="121212"/>
          <w:spacing w:val="40"/>
        </w:rPr>
        <w:t xml:space="preserve"> </w:t>
      </w:r>
      <w:r>
        <w:rPr>
          <w:color w:val="121212"/>
        </w:rPr>
        <w:t>determinar el procedimiento para otorgar el permiso de prestación del servicio público de transporte terrestre automotor mixto.</w:t>
      </w:r>
    </w:p>
    <w:p w14:paraId="52BC9EEA" w14:textId="77777777" w:rsidR="00C46380" w:rsidRDefault="00C46380">
      <w:pPr>
        <w:pStyle w:val="Textoindependiente"/>
        <w:spacing w:before="5"/>
      </w:pPr>
    </w:p>
    <w:p w14:paraId="52BC9EEB" w14:textId="77777777" w:rsidR="00C46380" w:rsidRDefault="001F5741">
      <w:pPr>
        <w:pStyle w:val="Textoindependiente"/>
        <w:ind w:left="518"/>
        <w:jc w:val="both"/>
      </w:pPr>
      <w:r>
        <w:rPr>
          <w:color w:val="121212"/>
        </w:rPr>
        <w:t>(</w:t>
      </w:r>
      <w:hyperlink r:id="rId430">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1°).</w:t>
      </w:r>
    </w:p>
    <w:p w14:paraId="52BC9EEC" w14:textId="77777777" w:rsidR="00C46380" w:rsidRDefault="00C46380">
      <w:pPr>
        <w:pStyle w:val="Textoindependiente"/>
        <w:spacing w:before="7"/>
        <w:rPr>
          <w:sz w:val="14"/>
        </w:rPr>
      </w:pPr>
    </w:p>
    <w:p w14:paraId="52BC9EED" w14:textId="77777777" w:rsidR="00C46380" w:rsidRDefault="001F5741">
      <w:pPr>
        <w:pStyle w:val="Textoindependiente"/>
        <w:spacing w:before="101" w:line="276" w:lineRule="auto"/>
        <w:ind w:left="444" w:right="1692"/>
        <w:jc w:val="both"/>
      </w:pPr>
      <w:r>
        <w:rPr>
          <w:b/>
          <w:color w:val="121212"/>
        </w:rPr>
        <w:t xml:space="preserve">Artículo 2.2.1.5.5.2. Equipo. </w:t>
      </w:r>
      <w:r>
        <w:rPr>
          <w:color w:val="121212"/>
        </w:rPr>
        <w:t>El servicio público de transporte terrestre automotor mixto que se autorice a partir del 29 de octubre de 2007, solo se hará en buses escalera (chivas), camionetas doble cabina y campero. Para tales efectos se entiende por:</w:t>
      </w:r>
    </w:p>
    <w:p w14:paraId="52BC9EEE" w14:textId="77777777" w:rsidR="00C46380" w:rsidRDefault="00C46380">
      <w:pPr>
        <w:pStyle w:val="Textoindependiente"/>
        <w:spacing w:before="7"/>
      </w:pPr>
    </w:p>
    <w:p w14:paraId="52BC9EEF" w14:textId="77777777" w:rsidR="00C46380" w:rsidRDefault="001F5741">
      <w:pPr>
        <w:pStyle w:val="Prrafodelista"/>
        <w:numPr>
          <w:ilvl w:val="0"/>
          <w:numId w:val="248"/>
        </w:numPr>
        <w:tabs>
          <w:tab w:val="left" w:pos="836"/>
        </w:tabs>
        <w:spacing w:before="1" w:line="276" w:lineRule="auto"/>
        <w:ind w:right="1693" w:firstLine="74"/>
      </w:pPr>
      <w:r>
        <w:rPr>
          <w:color w:val="121212"/>
        </w:rPr>
        <w:t>Bus abierto, chiva o bus escalera: vehículo automotor destinado al transporte simultáneo de personas y carga o mercancías, con carrocería de madera y silletería compuesta por bancas transversales.</w:t>
      </w:r>
    </w:p>
    <w:p w14:paraId="52BC9EF0" w14:textId="77777777" w:rsidR="00C46380" w:rsidRDefault="00C46380">
      <w:pPr>
        <w:pStyle w:val="Textoindependiente"/>
        <w:spacing w:before="2"/>
      </w:pPr>
    </w:p>
    <w:p w14:paraId="52BC9EF1" w14:textId="77777777" w:rsidR="00C46380" w:rsidRDefault="001F5741">
      <w:pPr>
        <w:pStyle w:val="Prrafodelista"/>
        <w:numPr>
          <w:ilvl w:val="0"/>
          <w:numId w:val="322"/>
        </w:numPr>
        <w:tabs>
          <w:tab w:val="left" w:pos="656"/>
        </w:tabs>
        <w:spacing w:before="1" w:line="276" w:lineRule="auto"/>
        <w:ind w:right="1694" w:firstLine="0"/>
        <w:rPr>
          <w:color w:val="121212"/>
        </w:rPr>
      </w:pPr>
      <w:r>
        <w:rPr>
          <w:color w:val="121212"/>
        </w:rPr>
        <w:t>Camioneta doble cabina: vehículo automotor de cuatro puertas, destinado al transporte simultáneo de personas y de carga de conformidad con la homologación y demás disposiciones para esta clase de vehículos.</w:t>
      </w:r>
    </w:p>
    <w:p w14:paraId="52BC9EF2" w14:textId="77777777" w:rsidR="00C46380" w:rsidRDefault="00C46380">
      <w:pPr>
        <w:spacing w:line="276" w:lineRule="auto"/>
        <w:jc w:val="both"/>
        <w:sectPr w:rsidR="00C46380">
          <w:pgSz w:w="12240" w:h="15840"/>
          <w:pgMar w:top="1300" w:right="0" w:bottom="280" w:left="1260" w:header="720" w:footer="720" w:gutter="0"/>
          <w:cols w:space="720"/>
        </w:sectPr>
      </w:pPr>
    </w:p>
    <w:p w14:paraId="52BC9EF3" w14:textId="77777777" w:rsidR="00C46380" w:rsidRDefault="001F5741">
      <w:pPr>
        <w:pStyle w:val="Prrafodelista"/>
        <w:numPr>
          <w:ilvl w:val="0"/>
          <w:numId w:val="322"/>
        </w:numPr>
        <w:tabs>
          <w:tab w:val="left" w:pos="750"/>
        </w:tabs>
        <w:spacing w:before="77" w:line="276" w:lineRule="auto"/>
        <w:ind w:right="1691" w:firstLine="0"/>
        <w:jc w:val="left"/>
        <w:rPr>
          <w:color w:val="121212"/>
        </w:rPr>
      </w:pPr>
      <w:r>
        <w:rPr>
          <w:color w:val="121212"/>
        </w:rPr>
        <w:lastRenderedPageBreak/>
        <w:t>Campero:</w:t>
      </w:r>
      <w:r>
        <w:rPr>
          <w:color w:val="121212"/>
          <w:spacing w:val="80"/>
        </w:rPr>
        <w:t xml:space="preserve"> </w:t>
      </w:r>
      <w:r>
        <w:rPr>
          <w:color w:val="121212"/>
        </w:rPr>
        <w:t>vehículo</w:t>
      </w:r>
      <w:r>
        <w:rPr>
          <w:color w:val="121212"/>
          <w:spacing w:val="80"/>
        </w:rPr>
        <w:t xml:space="preserve"> </w:t>
      </w:r>
      <w:r>
        <w:rPr>
          <w:color w:val="121212"/>
        </w:rPr>
        <w:t>automotor</w:t>
      </w:r>
      <w:r>
        <w:rPr>
          <w:color w:val="121212"/>
          <w:spacing w:val="80"/>
        </w:rPr>
        <w:t xml:space="preserve"> </w:t>
      </w:r>
      <w:r>
        <w:rPr>
          <w:color w:val="121212"/>
        </w:rPr>
        <w:t>con</w:t>
      </w:r>
      <w:r>
        <w:rPr>
          <w:color w:val="121212"/>
          <w:spacing w:val="80"/>
        </w:rPr>
        <w:t xml:space="preserve"> </w:t>
      </w:r>
      <w:r>
        <w:rPr>
          <w:color w:val="121212"/>
        </w:rPr>
        <w:t>tracción</w:t>
      </w:r>
      <w:r>
        <w:rPr>
          <w:color w:val="121212"/>
          <w:spacing w:val="80"/>
        </w:rPr>
        <w:t xml:space="preserve"> </w:t>
      </w:r>
      <w:r>
        <w:rPr>
          <w:color w:val="121212"/>
        </w:rPr>
        <w:t>en</w:t>
      </w:r>
      <w:r>
        <w:rPr>
          <w:color w:val="121212"/>
          <w:spacing w:val="80"/>
        </w:rPr>
        <w:t xml:space="preserve"> </w:t>
      </w:r>
      <w:r>
        <w:rPr>
          <w:color w:val="121212"/>
        </w:rPr>
        <w:t>todas</w:t>
      </w:r>
      <w:r>
        <w:rPr>
          <w:color w:val="121212"/>
          <w:spacing w:val="80"/>
        </w:rPr>
        <w:t xml:space="preserve"> </w:t>
      </w:r>
      <w:r>
        <w:rPr>
          <w:color w:val="121212"/>
        </w:rPr>
        <w:t>sus</w:t>
      </w:r>
      <w:r>
        <w:rPr>
          <w:color w:val="121212"/>
          <w:spacing w:val="80"/>
        </w:rPr>
        <w:t xml:space="preserve"> </w:t>
      </w:r>
      <w:r>
        <w:rPr>
          <w:color w:val="121212"/>
        </w:rPr>
        <w:t>ruedas,</w:t>
      </w:r>
      <w:r>
        <w:rPr>
          <w:color w:val="121212"/>
          <w:spacing w:val="80"/>
        </w:rPr>
        <w:t xml:space="preserve"> </w:t>
      </w:r>
      <w:r>
        <w:rPr>
          <w:color w:val="121212"/>
        </w:rPr>
        <w:t>con capacidad hasta de nueve (9) pasajeros o tres cuartos (¾) de</w:t>
      </w:r>
      <w:r>
        <w:rPr>
          <w:color w:val="121212"/>
          <w:spacing w:val="-9"/>
        </w:rPr>
        <w:t xml:space="preserve"> </w:t>
      </w:r>
      <w:r>
        <w:rPr>
          <w:color w:val="121212"/>
        </w:rPr>
        <w:t>tonelada.</w:t>
      </w:r>
    </w:p>
    <w:p w14:paraId="52BC9EF4" w14:textId="77777777" w:rsidR="00C46380" w:rsidRDefault="00C46380">
      <w:pPr>
        <w:pStyle w:val="Textoindependiente"/>
        <w:spacing w:before="8"/>
      </w:pPr>
    </w:p>
    <w:p w14:paraId="52BC9EF5" w14:textId="77777777" w:rsidR="00C46380" w:rsidRDefault="001F5741">
      <w:pPr>
        <w:pStyle w:val="Textoindependiente"/>
        <w:ind w:left="518"/>
      </w:pPr>
      <w:r>
        <w:rPr>
          <w:color w:val="121212"/>
        </w:rPr>
        <w:t>(</w:t>
      </w:r>
      <w:hyperlink r:id="rId431">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5°).</w:t>
      </w:r>
    </w:p>
    <w:p w14:paraId="52BC9EF6" w14:textId="77777777" w:rsidR="00C46380" w:rsidRDefault="00C46380">
      <w:pPr>
        <w:pStyle w:val="Textoindependiente"/>
        <w:rPr>
          <w:sz w:val="20"/>
        </w:rPr>
      </w:pPr>
    </w:p>
    <w:p w14:paraId="52BC9EF7" w14:textId="77777777" w:rsidR="00C46380" w:rsidRDefault="00C46380">
      <w:pPr>
        <w:pStyle w:val="Textoindependiente"/>
        <w:rPr>
          <w:sz w:val="20"/>
        </w:rPr>
      </w:pPr>
    </w:p>
    <w:p w14:paraId="52BC9EF8" w14:textId="77777777" w:rsidR="00C46380" w:rsidRDefault="00C46380">
      <w:pPr>
        <w:pStyle w:val="Textoindependiente"/>
        <w:spacing w:before="2"/>
        <w:rPr>
          <w:sz w:val="18"/>
        </w:rPr>
      </w:pPr>
    </w:p>
    <w:p w14:paraId="52BC9EF9" w14:textId="77777777" w:rsidR="00C46380" w:rsidRDefault="001F5741">
      <w:pPr>
        <w:pStyle w:val="Textoindependiente"/>
        <w:spacing w:before="101" w:line="276" w:lineRule="auto"/>
        <w:ind w:left="444" w:right="1690"/>
        <w:jc w:val="both"/>
      </w:pPr>
      <w:r>
        <w:rPr>
          <w:b/>
          <w:color w:val="121212"/>
        </w:rPr>
        <w:t xml:space="preserve">Artículo 2.2.1.5.5.3. Concurso. </w:t>
      </w:r>
      <w:r>
        <w:rPr>
          <w:color w:val="121212"/>
        </w:rPr>
        <w:t>El permiso para la prestación del servicio público de transporte terrestre automotor mixto tanto de carácter metropolitano, distrital o municipal como regional, en zonas de operación,</w:t>
      </w:r>
      <w:r>
        <w:rPr>
          <w:color w:val="121212"/>
          <w:spacing w:val="40"/>
        </w:rPr>
        <w:t xml:space="preserve"> </w:t>
      </w:r>
      <w:r>
        <w:rPr>
          <w:color w:val="121212"/>
        </w:rPr>
        <w:t>se efectuará mediante concurso en el que se garantice la libre concurrencia y la iniciativa privada, con arreglo a lo dispuesto en esta disposición.</w:t>
      </w:r>
    </w:p>
    <w:p w14:paraId="52BC9EFA" w14:textId="77777777" w:rsidR="00C46380" w:rsidRDefault="001F5741">
      <w:pPr>
        <w:pStyle w:val="Textoindependiente"/>
        <w:spacing w:before="194" w:line="276" w:lineRule="auto"/>
        <w:ind w:left="444" w:right="1689" w:firstLine="74"/>
        <w:jc w:val="both"/>
      </w:pPr>
      <w:r>
        <w:rPr>
          <w:color w:val="121212"/>
        </w:rPr>
        <w:t>El permiso otorgado es revocable e intransferible, obliga a su beneficiario a cumplir las condiciones establecidas en el acto que lo concedió y está condicionado a la obtención de la habilitación por parte de la empresa en esta modalidad de servicio en los términos establecidos en este Capítulo.</w:t>
      </w:r>
    </w:p>
    <w:p w14:paraId="52BC9EFB" w14:textId="77777777" w:rsidR="00C46380" w:rsidRDefault="001F5741">
      <w:pPr>
        <w:pStyle w:val="Textoindependiente"/>
        <w:spacing w:before="174" w:line="276" w:lineRule="auto"/>
        <w:ind w:left="444" w:right="1696"/>
        <w:jc w:val="both"/>
      </w:pPr>
      <w:r>
        <w:rPr>
          <w:b/>
          <w:color w:val="121212"/>
        </w:rPr>
        <w:t xml:space="preserve">Parágrafo 1°. </w:t>
      </w:r>
      <w:r>
        <w:rPr>
          <w:color w:val="121212"/>
        </w:rPr>
        <w:t>Cuando se trate de empresas nuevas para esta modalidad de servicio, primero deben concursar y obtener la adjudicación del servicio y posteriormente habilitarse.</w:t>
      </w:r>
    </w:p>
    <w:p w14:paraId="52BC9EFC" w14:textId="77777777" w:rsidR="00C46380" w:rsidRDefault="001F5741">
      <w:pPr>
        <w:pStyle w:val="Textoindependiente"/>
        <w:spacing w:before="174" w:line="276" w:lineRule="auto"/>
        <w:ind w:left="444" w:right="1692"/>
        <w:jc w:val="both"/>
      </w:pPr>
      <w:r>
        <w:rPr>
          <w:b/>
          <w:color w:val="121212"/>
        </w:rPr>
        <w:t xml:space="preserve">Parágrafo 2°. </w:t>
      </w:r>
      <w:r>
        <w:rPr>
          <w:color w:val="121212"/>
        </w:rPr>
        <w:t>Las empresas que obtuvieron habilitación por primera vez, entre el 5 de febrero de 2001 y el 30 de octubre de 2007, la mantendrán siempre y cuando adquieran el permiso de operación, acorde con lo dispuesto para tales efectos a partir del 30 de octubre de</w:t>
      </w:r>
      <w:r>
        <w:rPr>
          <w:color w:val="121212"/>
          <w:spacing w:val="-12"/>
        </w:rPr>
        <w:t xml:space="preserve"> </w:t>
      </w:r>
      <w:r>
        <w:rPr>
          <w:color w:val="121212"/>
        </w:rPr>
        <w:t>2007.</w:t>
      </w:r>
    </w:p>
    <w:p w14:paraId="52BC9EFD" w14:textId="77777777" w:rsidR="00C46380" w:rsidRDefault="001F5741">
      <w:pPr>
        <w:pStyle w:val="Textoindependiente"/>
        <w:spacing w:before="172"/>
        <w:ind w:left="444"/>
        <w:jc w:val="both"/>
      </w:pPr>
      <w:r>
        <w:rPr>
          <w:color w:val="121212"/>
        </w:rPr>
        <w:t>(</w:t>
      </w:r>
      <w:hyperlink r:id="rId432">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6°).</w:t>
      </w:r>
    </w:p>
    <w:p w14:paraId="52BC9EFE" w14:textId="77777777" w:rsidR="00C46380" w:rsidRDefault="00C46380">
      <w:pPr>
        <w:pStyle w:val="Textoindependiente"/>
        <w:spacing w:before="4"/>
        <w:rPr>
          <w:sz w:val="14"/>
        </w:rPr>
      </w:pPr>
    </w:p>
    <w:p w14:paraId="52BC9EFF" w14:textId="77777777" w:rsidR="00C46380" w:rsidRDefault="001F5741">
      <w:pPr>
        <w:pStyle w:val="Textoindependiente"/>
        <w:spacing w:before="101" w:line="276" w:lineRule="auto"/>
        <w:ind w:left="444" w:right="1691"/>
        <w:jc w:val="both"/>
      </w:pPr>
      <w:r>
        <w:rPr>
          <w:b/>
          <w:color w:val="121212"/>
        </w:rPr>
        <w:t xml:space="preserve">Artículo 2.2.1.5.5.4. Término. </w:t>
      </w:r>
      <w:r>
        <w:rPr>
          <w:color w:val="121212"/>
        </w:rPr>
        <w:t xml:space="preserve">Los permisos para la prestación del servicio público de transporte terrestre automotor mixto en zonas de operación, se otorgarán por un término de diez (10) años, prorrogables por un término máximo de seis (6) años, previa demostración y evaluación de la calidad del </w:t>
      </w:r>
      <w:r>
        <w:rPr>
          <w:color w:val="121212"/>
          <w:spacing w:val="-2"/>
        </w:rPr>
        <w:t>servicio.</w:t>
      </w:r>
    </w:p>
    <w:p w14:paraId="52BC9F00" w14:textId="77777777" w:rsidR="00C46380" w:rsidRDefault="001F5741">
      <w:pPr>
        <w:pStyle w:val="Textoindependiente"/>
        <w:spacing w:before="174" w:line="276" w:lineRule="auto"/>
        <w:ind w:left="444" w:right="1691"/>
        <w:jc w:val="both"/>
      </w:pPr>
      <w:r>
        <w:rPr>
          <w:color w:val="121212"/>
        </w:rPr>
        <w:t>La evaluación de la calidad del servicio estará enfocada a determinar el grado de satisfacción del usuario en términos de oportunidad, seguridad, comodidad, accesibilidad, atención de quejas y reclamos, adopción de tarifas acordes con</w:t>
      </w:r>
      <w:r>
        <w:rPr>
          <w:color w:val="121212"/>
          <w:spacing w:val="40"/>
        </w:rPr>
        <w:t xml:space="preserve"> </w:t>
      </w:r>
      <w:r>
        <w:rPr>
          <w:color w:val="121212"/>
        </w:rPr>
        <w:t>el servicio, condiciones de operación de los vehículos, renovación o reposición del parque automotor y optimización de los equipos de acuerdo con la demanda, entre otros.</w:t>
      </w:r>
    </w:p>
    <w:p w14:paraId="52BC9F01" w14:textId="77777777" w:rsidR="00C46380" w:rsidRDefault="001F5741">
      <w:pPr>
        <w:pStyle w:val="Textoindependiente"/>
        <w:spacing w:before="174"/>
        <w:ind w:left="444"/>
        <w:jc w:val="both"/>
      </w:pPr>
      <w:r>
        <w:rPr>
          <w:color w:val="121212"/>
        </w:rPr>
        <w:t>(</w:t>
      </w:r>
      <w:hyperlink r:id="rId433">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7°).</w:t>
      </w:r>
    </w:p>
    <w:p w14:paraId="52BC9F02" w14:textId="77777777" w:rsidR="00C46380" w:rsidRDefault="00C46380">
      <w:pPr>
        <w:pStyle w:val="Textoindependiente"/>
        <w:rPr>
          <w:sz w:val="20"/>
        </w:rPr>
      </w:pPr>
    </w:p>
    <w:p w14:paraId="52BC9F03" w14:textId="77777777" w:rsidR="00C46380" w:rsidRDefault="001F5741">
      <w:pPr>
        <w:pStyle w:val="Textoindependiente"/>
        <w:spacing w:before="229" w:line="276" w:lineRule="auto"/>
        <w:ind w:left="444" w:right="1688"/>
        <w:jc w:val="both"/>
      </w:pPr>
      <w:r>
        <w:rPr>
          <w:b/>
          <w:color w:val="121212"/>
        </w:rPr>
        <w:t xml:space="preserve">Artículo 2.2.1.5.5.5. Condiciones del concurso. </w:t>
      </w:r>
      <w:r>
        <w:rPr>
          <w:color w:val="121212"/>
        </w:rPr>
        <w:t>Para participar en el concurso no es condición previa estar habilitado como empresa de transporte mixto. Si la empresa resulta favorecida con la adjudicación del servicio, deberá solicitar y obtener la habilitación en esta modalidad de acuerdo con los requisitos y condiciones señalados en este Capítulo.</w:t>
      </w:r>
    </w:p>
    <w:p w14:paraId="52BC9F04" w14:textId="77777777" w:rsidR="00C46380" w:rsidRDefault="00C46380">
      <w:pPr>
        <w:spacing w:line="276" w:lineRule="auto"/>
        <w:jc w:val="both"/>
        <w:sectPr w:rsidR="00C46380">
          <w:pgSz w:w="12240" w:h="15840"/>
          <w:pgMar w:top="1300" w:right="0" w:bottom="0" w:left="1260" w:header="720" w:footer="720" w:gutter="0"/>
          <w:cols w:space="720"/>
        </w:sectPr>
      </w:pPr>
    </w:p>
    <w:p w14:paraId="52BC9F05" w14:textId="77777777" w:rsidR="00C46380" w:rsidRDefault="001F5741">
      <w:pPr>
        <w:pStyle w:val="Textoindependiente"/>
        <w:spacing w:before="77"/>
        <w:ind w:left="444"/>
      </w:pPr>
      <w:r>
        <w:rPr>
          <w:color w:val="121212"/>
        </w:rPr>
        <w:lastRenderedPageBreak/>
        <w:t>(</w:t>
      </w:r>
      <w:hyperlink r:id="rId434">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9F06" w14:textId="77777777" w:rsidR="00C46380" w:rsidRDefault="00C46380">
      <w:pPr>
        <w:pStyle w:val="Textoindependiente"/>
        <w:spacing w:before="2"/>
        <w:rPr>
          <w:sz w:val="14"/>
        </w:rPr>
      </w:pPr>
    </w:p>
    <w:p w14:paraId="52BC9F07" w14:textId="77777777" w:rsidR="00C46380" w:rsidRDefault="001F5741">
      <w:pPr>
        <w:spacing w:before="101" w:line="276" w:lineRule="auto"/>
        <w:ind w:left="444" w:right="1689"/>
        <w:jc w:val="both"/>
      </w:pPr>
      <w:r>
        <w:rPr>
          <w:b/>
          <w:color w:val="121212"/>
        </w:rPr>
        <w:t xml:space="preserve">Artículo 2.2.1.5.5.6. Procedimiento. </w:t>
      </w:r>
      <w:r>
        <w:rPr>
          <w:color w:val="121212"/>
        </w:rPr>
        <w:t>Para el otorgamiento del permiso de prestación del servicio mixto en las zonas de operación, se atenderá el siguiente procedimiento:</w:t>
      </w:r>
    </w:p>
    <w:p w14:paraId="52BC9F08" w14:textId="77777777" w:rsidR="00C46380" w:rsidRDefault="00C46380">
      <w:pPr>
        <w:pStyle w:val="Textoindependiente"/>
        <w:spacing w:before="3"/>
        <w:rPr>
          <w:sz w:val="36"/>
        </w:rPr>
      </w:pPr>
    </w:p>
    <w:p w14:paraId="52BC9F09" w14:textId="77777777" w:rsidR="00C46380" w:rsidRDefault="001F5741">
      <w:pPr>
        <w:pStyle w:val="Prrafodelista"/>
        <w:numPr>
          <w:ilvl w:val="0"/>
          <w:numId w:val="247"/>
        </w:numPr>
        <w:tabs>
          <w:tab w:val="left" w:pos="774"/>
        </w:tabs>
        <w:spacing w:line="276" w:lineRule="auto"/>
        <w:ind w:right="1689" w:firstLine="0"/>
      </w:pPr>
      <w:r>
        <w:rPr>
          <w:color w:val="121212"/>
        </w:rPr>
        <w:t>Determinación por parte de</w:t>
      </w:r>
      <w:r>
        <w:rPr>
          <w:color w:val="121212"/>
          <w:spacing w:val="29"/>
        </w:rPr>
        <w:t xml:space="preserve"> </w:t>
      </w:r>
      <w:r>
        <w:rPr>
          <w:color w:val="121212"/>
        </w:rPr>
        <w:t>la autoridad</w:t>
      </w:r>
      <w:r>
        <w:rPr>
          <w:color w:val="121212"/>
          <w:spacing w:val="30"/>
        </w:rPr>
        <w:t xml:space="preserve"> </w:t>
      </w:r>
      <w:r>
        <w:rPr>
          <w:color w:val="121212"/>
        </w:rPr>
        <w:t>competente de</w:t>
      </w:r>
      <w:r>
        <w:rPr>
          <w:color w:val="121212"/>
          <w:spacing w:val="29"/>
        </w:rPr>
        <w:t xml:space="preserve"> </w:t>
      </w:r>
      <w:r>
        <w:rPr>
          <w:color w:val="121212"/>
        </w:rPr>
        <w:t>las</w:t>
      </w:r>
      <w:r>
        <w:rPr>
          <w:color w:val="121212"/>
          <w:spacing w:val="29"/>
        </w:rPr>
        <w:t xml:space="preserve"> </w:t>
      </w:r>
      <w:r>
        <w:rPr>
          <w:color w:val="121212"/>
        </w:rPr>
        <w:t>necesidades</w:t>
      </w:r>
      <w:r>
        <w:rPr>
          <w:color w:val="121212"/>
          <w:spacing w:val="29"/>
        </w:rPr>
        <w:t xml:space="preserve"> </w:t>
      </w:r>
      <w:r>
        <w:rPr>
          <w:color w:val="121212"/>
        </w:rPr>
        <w:t>y demanda insatisfecha de movilización.</w:t>
      </w:r>
    </w:p>
    <w:p w14:paraId="52BC9F0A" w14:textId="77777777" w:rsidR="00C46380" w:rsidRDefault="001F5741">
      <w:pPr>
        <w:pStyle w:val="Prrafodelista"/>
        <w:numPr>
          <w:ilvl w:val="0"/>
          <w:numId w:val="247"/>
        </w:numPr>
        <w:tabs>
          <w:tab w:val="left" w:pos="793"/>
        </w:tabs>
        <w:spacing w:before="172" w:line="278" w:lineRule="auto"/>
        <w:ind w:right="1691" w:firstLine="0"/>
      </w:pPr>
      <w:r>
        <w:rPr>
          <w:color w:val="121212"/>
        </w:rPr>
        <w:t>Apertura</w:t>
      </w:r>
      <w:r>
        <w:rPr>
          <w:color w:val="121212"/>
          <w:spacing w:val="40"/>
        </w:rPr>
        <w:t xml:space="preserve"> </w:t>
      </w:r>
      <w:r>
        <w:rPr>
          <w:color w:val="121212"/>
        </w:rPr>
        <w:t>del</w:t>
      </w:r>
      <w:r>
        <w:rPr>
          <w:color w:val="121212"/>
          <w:spacing w:val="40"/>
        </w:rPr>
        <w:t xml:space="preserve"> </w:t>
      </w:r>
      <w:r>
        <w:rPr>
          <w:color w:val="121212"/>
        </w:rPr>
        <w:t>concurso</w:t>
      </w:r>
      <w:r>
        <w:rPr>
          <w:color w:val="121212"/>
          <w:spacing w:val="40"/>
        </w:rPr>
        <w:t xml:space="preserve"> </w:t>
      </w:r>
      <w:r>
        <w:rPr>
          <w:color w:val="121212"/>
        </w:rPr>
        <w:t>público</w:t>
      </w:r>
      <w:r>
        <w:rPr>
          <w:color w:val="121212"/>
          <w:spacing w:val="40"/>
        </w:rPr>
        <w:t xml:space="preserve"> </w:t>
      </w:r>
      <w:r>
        <w:rPr>
          <w:color w:val="121212"/>
        </w:rPr>
        <w:t>mediante</w:t>
      </w:r>
      <w:r>
        <w:rPr>
          <w:color w:val="121212"/>
          <w:spacing w:val="40"/>
        </w:rPr>
        <w:t xml:space="preserve"> </w:t>
      </w:r>
      <w:r>
        <w:rPr>
          <w:color w:val="121212"/>
        </w:rPr>
        <w:t>acto</w:t>
      </w:r>
      <w:r>
        <w:rPr>
          <w:color w:val="121212"/>
          <w:spacing w:val="40"/>
        </w:rPr>
        <w:t xml:space="preserve"> </w:t>
      </w:r>
      <w:r>
        <w:rPr>
          <w:color w:val="121212"/>
        </w:rPr>
        <w:t>administrativo</w:t>
      </w:r>
      <w:r>
        <w:rPr>
          <w:color w:val="121212"/>
          <w:spacing w:val="40"/>
        </w:rPr>
        <w:t xml:space="preserve"> </w:t>
      </w:r>
      <w:r>
        <w:rPr>
          <w:color w:val="121212"/>
        </w:rPr>
        <w:t xml:space="preserve">debidamente </w:t>
      </w:r>
      <w:r>
        <w:rPr>
          <w:color w:val="121212"/>
          <w:spacing w:val="-2"/>
        </w:rPr>
        <w:t>motivado.</w:t>
      </w:r>
    </w:p>
    <w:p w14:paraId="52BC9F0B" w14:textId="77777777" w:rsidR="00C46380" w:rsidRDefault="001F5741">
      <w:pPr>
        <w:pStyle w:val="Prrafodelista"/>
        <w:numPr>
          <w:ilvl w:val="0"/>
          <w:numId w:val="247"/>
        </w:numPr>
        <w:tabs>
          <w:tab w:val="left" w:pos="738"/>
        </w:tabs>
        <w:spacing w:before="170"/>
        <w:ind w:left="737" w:hanging="294"/>
      </w:pPr>
      <w:r>
        <w:rPr>
          <w:color w:val="121212"/>
        </w:rPr>
        <w:t>Evaluación</w:t>
      </w:r>
      <w:r>
        <w:rPr>
          <w:color w:val="121212"/>
          <w:spacing w:val="-6"/>
        </w:rPr>
        <w:t xml:space="preserve"> </w:t>
      </w:r>
      <w:r>
        <w:rPr>
          <w:color w:val="121212"/>
        </w:rPr>
        <w:t>de</w:t>
      </w:r>
      <w:r>
        <w:rPr>
          <w:color w:val="121212"/>
          <w:spacing w:val="-4"/>
        </w:rPr>
        <w:t xml:space="preserve"> </w:t>
      </w:r>
      <w:r>
        <w:rPr>
          <w:color w:val="121212"/>
        </w:rPr>
        <w:t>las</w:t>
      </w:r>
      <w:r>
        <w:rPr>
          <w:color w:val="121212"/>
          <w:spacing w:val="-7"/>
        </w:rPr>
        <w:t xml:space="preserve"> </w:t>
      </w:r>
      <w:r>
        <w:rPr>
          <w:color w:val="121212"/>
          <w:spacing w:val="-2"/>
        </w:rPr>
        <w:t>propuestas.</w:t>
      </w:r>
    </w:p>
    <w:p w14:paraId="52BC9F0C" w14:textId="77777777" w:rsidR="00C46380" w:rsidRDefault="00C46380">
      <w:pPr>
        <w:pStyle w:val="Textoindependiente"/>
        <w:spacing w:before="5"/>
      </w:pPr>
    </w:p>
    <w:p w14:paraId="52BC9F0D" w14:textId="77777777" w:rsidR="00C46380" w:rsidRDefault="001F5741">
      <w:pPr>
        <w:pStyle w:val="Prrafodelista"/>
        <w:numPr>
          <w:ilvl w:val="0"/>
          <w:numId w:val="247"/>
        </w:numPr>
        <w:tabs>
          <w:tab w:val="left" w:pos="738"/>
        </w:tabs>
        <w:spacing w:line="484" w:lineRule="auto"/>
        <w:ind w:left="418" w:right="6486" w:firstLine="26"/>
      </w:pPr>
      <w:r>
        <w:rPr>
          <w:color w:val="121212"/>
        </w:rPr>
        <w:t>Adjudicación de servicios. (</w:t>
      </w:r>
      <w:hyperlink r:id="rId435">
        <w:r>
          <w:rPr>
            <w:color w:val="800080"/>
            <w:u w:val="single" w:color="800080"/>
          </w:rPr>
          <w:t>Decreto</w:t>
        </w:r>
        <w:r>
          <w:rPr>
            <w:color w:val="800080"/>
            <w:spacing w:val="-8"/>
            <w:u w:val="single" w:color="800080"/>
          </w:rPr>
          <w:t xml:space="preserve"> </w:t>
        </w:r>
        <w:r>
          <w:rPr>
            <w:color w:val="800080"/>
            <w:u w:val="single" w:color="800080"/>
          </w:rPr>
          <w:t>4190</w:t>
        </w:r>
        <w:r>
          <w:rPr>
            <w:color w:val="800080"/>
            <w:spacing w:val="-9"/>
            <w:u w:val="single" w:color="800080"/>
          </w:rPr>
          <w:t xml:space="preserve"> </w:t>
        </w:r>
        <w:r>
          <w:rPr>
            <w:color w:val="800080"/>
            <w:u w:val="single" w:color="800080"/>
          </w:rPr>
          <w:t>de</w:t>
        </w:r>
        <w:r>
          <w:rPr>
            <w:color w:val="800080"/>
            <w:spacing w:val="-8"/>
            <w:u w:val="single" w:color="800080"/>
          </w:rPr>
          <w:t xml:space="preserve"> </w:t>
        </w:r>
        <w:r>
          <w:rPr>
            <w:color w:val="800080"/>
            <w:u w:val="single" w:color="800080"/>
          </w:rPr>
          <w:t>2007</w:t>
        </w:r>
      </w:hyperlink>
      <w:r>
        <w:rPr>
          <w:color w:val="121212"/>
        </w:rPr>
        <w:t>,</w:t>
      </w:r>
      <w:r>
        <w:rPr>
          <w:color w:val="121212"/>
          <w:spacing w:val="-9"/>
        </w:rPr>
        <w:t xml:space="preserve"> </w:t>
      </w:r>
      <w:r>
        <w:rPr>
          <w:color w:val="121212"/>
        </w:rPr>
        <w:t>artículo</w:t>
      </w:r>
      <w:r>
        <w:rPr>
          <w:color w:val="121212"/>
          <w:spacing w:val="-7"/>
        </w:rPr>
        <w:t xml:space="preserve"> </w:t>
      </w:r>
      <w:r>
        <w:rPr>
          <w:color w:val="121212"/>
        </w:rPr>
        <w:t>9°).</w:t>
      </w:r>
    </w:p>
    <w:p w14:paraId="52BC9F0E" w14:textId="77777777" w:rsidR="00C46380" w:rsidRDefault="001F5741">
      <w:pPr>
        <w:spacing w:before="3" w:line="276" w:lineRule="auto"/>
        <w:ind w:left="444" w:right="1691"/>
        <w:jc w:val="both"/>
      </w:pPr>
      <w:r>
        <w:rPr>
          <w:b/>
          <w:color w:val="121212"/>
        </w:rPr>
        <w:t xml:space="preserve">Artículo 2.2.1.5.5.7. Determinación de las necesidades y demanda insatisfecha de movilización. </w:t>
      </w:r>
      <w:r>
        <w:rPr>
          <w:color w:val="121212"/>
        </w:rPr>
        <w:t>Le corresponde a la autoridad de transporte competente determinar las necesidades y demanda insatisfecha de</w:t>
      </w:r>
      <w:r>
        <w:rPr>
          <w:color w:val="121212"/>
          <w:spacing w:val="40"/>
        </w:rPr>
        <w:t xml:space="preserve"> </w:t>
      </w:r>
      <w:r>
        <w:rPr>
          <w:color w:val="121212"/>
        </w:rPr>
        <w:t>movilización de oficio o a petición de parte y desarrollar las medidas conducentes a su satisfacción.</w:t>
      </w:r>
    </w:p>
    <w:p w14:paraId="52BC9F0F" w14:textId="77777777" w:rsidR="00C46380" w:rsidRDefault="00C46380">
      <w:pPr>
        <w:pStyle w:val="Textoindependiente"/>
        <w:spacing w:before="11"/>
        <w:rPr>
          <w:sz w:val="27"/>
        </w:rPr>
      </w:pPr>
    </w:p>
    <w:p w14:paraId="52BC9F10" w14:textId="77777777" w:rsidR="00C46380" w:rsidRDefault="001F5741">
      <w:pPr>
        <w:pStyle w:val="Textoindependiente"/>
        <w:spacing w:line="280" w:lineRule="auto"/>
        <w:ind w:left="444" w:right="1693"/>
        <w:jc w:val="both"/>
      </w:pPr>
      <w:r>
        <w:rPr>
          <w:b/>
          <w:color w:val="121212"/>
        </w:rPr>
        <w:t xml:space="preserve">Parágrafo. </w:t>
      </w:r>
      <w:r>
        <w:rPr>
          <w:color w:val="121212"/>
        </w:rPr>
        <w:t>El Ministerio de Transporte establecerá la metodología para determinar las necesidades y demanda insatisfecha de movilización.</w:t>
      </w:r>
    </w:p>
    <w:p w14:paraId="52BC9F11" w14:textId="77777777" w:rsidR="00C46380" w:rsidRDefault="001F5741">
      <w:pPr>
        <w:pStyle w:val="Textoindependiente"/>
        <w:spacing w:before="164"/>
        <w:ind w:left="444"/>
        <w:jc w:val="both"/>
      </w:pPr>
      <w:r>
        <w:rPr>
          <w:color w:val="121212"/>
        </w:rPr>
        <w:t>(</w:t>
      </w:r>
      <w:hyperlink r:id="rId436">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10).</w:t>
      </w:r>
    </w:p>
    <w:p w14:paraId="52BC9F12" w14:textId="77777777" w:rsidR="00C46380" w:rsidRDefault="00C46380">
      <w:pPr>
        <w:pStyle w:val="Textoindependiente"/>
        <w:spacing w:before="2"/>
        <w:rPr>
          <w:sz w:val="14"/>
        </w:rPr>
      </w:pPr>
    </w:p>
    <w:p w14:paraId="52BC9F13" w14:textId="77777777" w:rsidR="00C46380" w:rsidRDefault="001F5741">
      <w:pPr>
        <w:spacing w:before="101" w:line="276" w:lineRule="auto"/>
        <w:ind w:left="444" w:right="1688"/>
        <w:jc w:val="both"/>
      </w:pPr>
      <w:r>
        <w:rPr>
          <w:b/>
          <w:color w:val="121212"/>
        </w:rPr>
        <w:t xml:space="preserve">Artículo 2.2.1.5.5.8. Apertura del concurso público. </w:t>
      </w:r>
      <w:r>
        <w:rPr>
          <w:color w:val="121212"/>
        </w:rPr>
        <w:t>Determinadas las necesidades y demanda insatisfecha de movilización, la autoridad competente ordenará iniciar el concurso público, el cual deberá estar precedido de los términos de referencia correspondientes.</w:t>
      </w:r>
    </w:p>
    <w:p w14:paraId="52BC9F14" w14:textId="77777777" w:rsidR="00C46380" w:rsidRDefault="00C46380">
      <w:pPr>
        <w:pStyle w:val="Textoindependiente"/>
        <w:spacing w:before="5"/>
      </w:pPr>
    </w:p>
    <w:p w14:paraId="52BC9F15" w14:textId="77777777" w:rsidR="00C46380" w:rsidRDefault="001F5741">
      <w:pPr>
        <w:pStyle w:val="Textoindependiente"/>
        <w:spacing w:line="276" w:lineRule="auto"/>
        <w:ind w:left="444" w:right="1688"/>
        <w:jc w:val="both"/>
      </w:pPr>
      <w:r>
        <w:rPr>
          <w:color w:val="121212"/>
        </w:rPr>
        <w:t xml:space="preserve">Los términos de referencia establecerán los aspectos relativos al objeto del concurso, fecha y hora de apertura y cierre, requisitos que deben llenar los proponentes, plazo del concurso, zona(s) de operación, clase y número de vehículos, condiciones de la póliza de seriedad de la propuesta, reglas y criterios para la evaluación de las propuestas y el otorgamiento del permiso, la determinación y ponderación de los factores objetivos de selección, término para comenzar a prestar el servicio, su regulación jurídica, derechos y obligaciones de los adjudicatarios y todas las demás circunstancias de tiempo, modo y lugar que se consideren necesarias para garantizar reglas objetivas y </w:t>
      </w:r>
      <w:r>
        <w:rPr>
          <w:color w:val="121212"/>
          <w:spacing w:val="-2"/>
        </w:rPr>
        <w:t>claras.</w:t>
      </w:r>
    </w:p>
    <w:p w14:paraId="52BC9F16" w14:textId="77777777" w:rsidR="00C46380" w:rsidRDefault="00C46380">
      <w:pPr>
        <w:pStyle w:val="Textoindependiente"/>
        <w:spacing w:before="6"/>
      </w:pPr>
    </w:p>
    <w:p w14:paraId="52BC9F17" w14:textId="77777777" w:rsidR="00C46380" w:rsidRDefault="001F5741">
      <w:pPr>
        <w:pStyle w:val="Textoindependiente"/>
        <w:spacing w:line="276" w:lineRule="auto"/>
        <w:ind w:left="444" w:right="1696" w:firstLine="74"/>
        <w:jc w:val="both"/>
      </w:pPr>
      <w:r>
        <w:rPr>
          <w:color w:val="121212"/>
        </w:rPr>
        <w:t>Dentro de los diez (10) días hábiles siguientes a la apertura del concurso, se publicará el aviso del mismo por una sola vez, el día martes, en un diario de amplia circulación en la zona de operación que se pretende adjudicar.</w:t>
      </w:r>
    </w:p>
    <w:p w14:paraId="52BC9F18" w14:textId="77777777" w:rsidR="00C46380" w:rsidRDefault="00C46380">
      <w:pPr>
        <w:spacing w:line="276" w:lineRule="auto"/>
        <w:jc w:val="both"/>
        <w:sectPr w:rsidR="00C46380">
          <w:pgSz w:w="12240" w:h="15840"/>
          <w:pgMar w:top="1300" w:right="0" w:bottom="280" w:left="1260" w:header="720" w:footer="720" w:gutter="0"/>
          <w:cols w:space="720"/>
        </w:sectPr>
      </w:pPr>
    </w:p>
    <w:p w14:paraId="52BC9F19" w14:textId="77777777" w:rsidR="00C46380" w:rsidRDefault="001F5741">
      <w:pPr>
        <w:pStyle w:val="Textoindependiente"/>
        <w:spacing w:before="144" w:line="276" w:lineRule="auto"/>
        <w:ind w:left="444" w:right="1694" w:firstLine="74"/>
        <w:jc w:val="both"/>
      </w:pPr>
      <w:r>
        <w:rPr>
          <w:color w:val="121212"/>
        </w:rPr>
        <w:lastRenderedPageBreak/>
        <w:t>Simultáneamente el aviso del concurso se publicará en la página Web que</w:t>
      </w:r>
      <w:r>
        <w:rPr>
          <w:color w:val="121212"/>
          <w:spacing w:val="40"/>
        </w:rPr>
        <w:t xml:space="preserve"> </w:t>
      </w:r>
      <w:r>
        <w:rPr>
          <w:color w:val="121212"/>
        </w:rPr>
        <w:t>para el efecto disponga la autoridad correspondiente. Adicionalmente para las zonas de operación regional se publicará el aviso en las Direcciones Territoriales</w:t>
      </w:r>
      <w:r>
        <w:rPr>
          <w:color w:val="121212"/>
          <w:spacing w:val="-2"/>
        </w:rPr>
        <w:t xml:space="preserve"> </w:t>
      </w:r>
      <w:r>
        <w:rPr>
          <w:color w:val="121212"/>
        </w:rPr>
        <w:t>del</w:t>
      </w:r>
      <w:r>
        <w:rPr>
          <w:color w:val="121212"/>
          <w:spacing w:val="-4"/>
        </w:rPr>
        <w:t xml:space="preserve"> </w:t>
      </w:r>
      <w:r>
        <w:rPr>
          <w:color w:val="121212"/>
        </w:rPr>
        <w:t>Ministerio</w:t>
      </w:r>
      <w:r>
        <w:rPr>
          <w:color w:val="121212"/>
          <w:spacing w:val="-3"/>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que</w:t>
      </w:r>
      <w:r>
        <w:rPr>
          <w:color w:val="121212"/>
          <w:spacing w:val="-3"/>
        </w:rPr>
        <w:t xml:space="preserve"> </w:t>
      </w:r>
      <w:r>
        <w:rPr>
          <w:color w:val="121212"/>
        </w:rPr>
        <w:t>hacen</w:t>
      </w:r>
      <w:r>
        <w:rPr>
          <w:color w:val="121212"/>
          <w:spacing w:val="-4"/>
        </w:rPr>
        <w:t xml:space="preserve"> </w:t>
      </w:r>
      <w:r>
        <w:rPr>
          <w:color w:val="121212"/>
        </w:rPr>
        <w:t>parte</w:t>
      </w:r>
      <w:r>
        <w:rPr>
          <w:color w:val="121212"/>
          <w:spacing w:val="-3"/>
        </w:rPr>
        <w:t xml:space="preserve"> </w:t>
      </w:r>
      <w:r>
        <w:rPr>
          <w:color w:val="121212"/>
        </w:rPr>
        <w:t>de</w:t>
      </w:r>
      <w:r>
        <w:rPr>
          <w:color w:val="121212"/>
          <w:spacing w:val="-2"/>
        </w:rPr>
        <w:t xml:space="preserve"> </w:t>
      </w:r>
      <w:r>
        <w:rPr>
          <w:color w:val="121212"/>
        </w:rPr>
        <w:t>la</w:t>
      </w:r>
      <w:r>
        <w:rPr>
          <w:color w:val="121212"/>
          <w:spacing w:val="-3"/>
        </w:rPr>
        <w:t xml:space="preserve"> </w:t>
      </w:r>
      <w:r>
        <w:rPr>
          <w:color w:val="121212"/>
        </w:rPr>
        <w:t>zona,</w:t>
      </w:r>
      <w:r>
        <w:rPr>
          <w:color w:val="121212"/>
          <w:spacing w:val="-4"/>
        </w:rPr>
        <w:t xml:space="preserve"> </w:t>
      </w:r>
      <w:r>
        <w:rPr>
          <w:color w:val="121212"/>
        </w:rPr>
        <w:t>y</w:t>
      </w:r>
      <w:r>
        <w:rPr>
          <w:color w:val="121212"/>
          <w:spacing w:val="-4"/>
        </w:rPr>
        <w:t xml:space="preserve"> </w:t>
      </w:r>
      <w:r>
        <w:rPr>
          <w:color w:val="121212"/>
        </w:rPr>
        <w:t>para</w:t>
      </w:r>
      <w:r>
        <w:rPr>
          <w:color w:val="121212"/>
          <w:spacing w:val="-3"/>
        </w:rPr>
        <w:t xml:space="preserve"> </w:t>
      </w:r>
      <w:r>
        <w:rPr>
          <w:color w:val="121212"/>
        </w:rPr>
        <w:t>las zonas de operación de carácter metropolitano, distrital o municipal en las alcaldías de los municipios involucrados.</w:t>
      </w:r>
    </w:p>
    <w:p w14:paraId="52BC9F1A" w14:textId="77777777" w:rsidR="00C46380" w:rsidRDefault="00C46380">
      <w:pPr>
        <w:pStyle w:val="Textoindependiente"/>
        <w:spacing w:before="4"/>
      </w:pPr>
    </w:p>
    <w:p w14:paraId="52BC9F1B" w14:textId="77777777" w:rsidR="00C46380" w:rsidRDefault="001F5741">
      <w:pPr>
        <w:pStyle w:val="Textoindependiente"/>
        <w:spacing w:line="276" w:lineRule="auto"/>
        <w:ind w:left="444" w:right="1698"/>
        <w:jc w:val="both"/>
      </w:pPr>
      <w:r>
        <w:rPr>
          <w:color w:val="121212"/>
        </w:rPr>
        <w:t>Las empresas podrán presentar sus propuestas dentro de los diez (10) días hábiles siguientes a la publicación del aviso en el diario de amplia circulación.</w:t>
      </w:r>
    </w:p>
    <w:p w14:paraId="52BC9F1C" w14:textId="77777777" w:rsidR="00C46380" w:rsidRDefault="00C46380">
      <w:pPr>
        <w:pStyle w:val="Textoindependiente"/>
        <w:spacing w:before="6"/>
      </w:pPr>
    </w:p>
    <w:p w14:paraId="52BC9F1D" w14:textId="77777777" w:rsidR="00C46380" w:rsidRDefault="001F5741">
      <w:pPr>
        <w:pStyle w:val="Textoindependiente"/>
        <w:ind w:left="444"/>
        <w:jc w:val="both"/>
      </w:pPr>
      <w:r>
        <w:rPr>
          <w:color w:val="121212"/>
        </w:rPr>
        <w:t>(</w:t>
      </w:r>
      <w:hyperlink r:id="rId437">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11).</w:t>
      </w:r>
    </w:p>
    <w:p w14:paraId="52BC9F1E" w14:textId="77777777" w:rsidR="00C46380" w:rsidRDefault="00C46380">
      <w:pPr>
        <w:pStyle w:val="Textoindependiente"/>
        <w:spacing w:before="7"/>
        <w:rPr>
          <w:sz w:val="14"/>
        </w:rPr>
      </w:pPr>
    </w:p>
    <w:p w14:paraId="52BC9F1F" w14:textId="77777777" w:rsidR="00C46380" w:rsidRDefault="001F5741">
      <w:pPr>
        <w:pStyle w:val="Textoindependiente"/>
        <w:spacing w:before="101" w:line="276" w:lineRule="auto"/>
        <w:ind w:left="444" w:right="1687"/>
        <w:jc w:val="both"/>
      </w:pPr>
      <w:r>
        <w:rPr>
          <w:b/>
          <w:color w:val="121212"/>
        </w:rPr>
        <w:t>Artículo 2.2.1.5.5.9. Seriedad de la propuesta</w:t>
      </w:r>
      <w:r>
        <w:rPr>
          <w:color w:val="121212"/>
        </w:rPr>
        <w:t>. La empresa interesada en participar en el concurso deberá presentar con la propuesta una póliza de seriedad expedida por una compañía de seguros legalmente autorizada para funcionar en Colombia, con una vigencia como mínimo igual al término del concurso y ocho meses más y por un valor asegurado mínimo de doscientos</w:t>
      </w:r>
    </w:p>
    <w:p w14:paraId="52BC9F20" w14:textId="77777777" w:rsidR="00C46380" w:rsidRDefault="001F5741">
      <w:pPr>
        <w:pStyle w:val="Textoindependiente"/>
        <w:spacing w:before="39" w:line="484" w:lineRule="auto"/>
        <w:ind w:left="444" w:right="4798"/>
        <w:jc w:val="both"/>
      </w:pPr>
      <w:r>
        <w:rPr>
          <w:color w:val="121212"/>
        </w:rPr>
        <w:t>(200)</w:t>
      </w:r>
      <w:r>
        <w:rPr>
          <w:color w:val="121212"/>
          <w:spacing w:val="-9"/>
        </w:rPr>
        <w:t xml:space="preserve"> </w:t>
      </w:r>
      <w:r>
        <w:rPr>
          <w:color w:val="121212"/>
        </w:rPr>
        <w:t>salarios</w:t>
      </w:r>
      <w:r>
        <w:rPr>
          <w:color w:val="121212"/>
          <w:spacing w:val="-9"/>
        </w:rPr>
        <w:t xml:space="preserve"> </w:t>
      </w:r>
      <w:r>
        <w:rPr>
          <w:color w:val="121212"/>
        </w:rPr>
        <w:t>mínimos</w:t>
      </w:r>
      <w:r>
        <w:rPr>
          <w:color w:val="121212"/>
          <w:spacing w:val="-9"/>
        </w:rPr>
        <w:t xml:space="preserve"> </w:t>
      </w:r>
      <w:r>
        <w:rPr>
          <w:color w:val="121212"/>
        </w:rPr>
        <w:t>mensuales</w:t>
      </w:r>
      <w:r>
        <w:rPr>
          <w:color w:val="121212"/>
          <w:spacing w:val="-7"/>
        </w:rPr>
        <w:t xml:space="preserve"> </w:t>
      </w:r>
      <w:r>
        <w:rPr>
          <w:color w:val="121212"/>
        </w:rPr>
        <w:t>legales</w:t>
      </w:r>
      <w:r>
        <w:rPr>
          <w:color w:val="121212"/>
          <w:spacing w:val="-9"/>
        </w:rPr>
        <w:t xml:space="preserve"> </w:t>
      </w:r>
      <w:r>
        <w:rPr>
          <w:color w:val="121212"/>
        </w:rPr>
        <w:t>vigentes. (</w:t>
      </w:r>
      <w:hyperlink r:id="rId438">
        <w:r>
          <w:rPr>
            <w:color w:val="800080"/>
            <w:u w:val="single" w:color="800080"/>
          </w:rPr>
          <w:t>Decreto 4190 de 2007</w:t>
        </w:r>
      </w:hyperlink>
      <w:r>
        <w:rPr>
          <w:color w:val="121212"/>
        </w:rPr>
        <w:t>, artículo 12).</w:t>
      </w:r>
    </w:p>
    <w:p w14:paraId="52BC9F21" w14:textId="77777777" w:rsidR="00C46380" w:rsidRDefault="001F5741">
      <w:pPr>
        <w:spacing w:before="2"/>
        <w:ind w:left="444" w:right="1692"/>
        <w:jc w:val="both"/>
      </w:pPr>
      <w:r>
        <w:rPr>
          <w:b/>
          <w:color w:val="121212"/>
        </w:rPr>
        <w:t xml:space="preserve">Artículo 2.2.1.5.5.10. Evaluación de propuestas. </w:t>
      </w:r>
      <w:r>
        <w:rPr>
          <w:color w:val="121212"/>
        </w:rPr>
        <w:t>La evaluación de las propuestas se hará teniendo en cuenta los siguientes factores:</w:t>
      </w:r>
    </w:p>
    <w:p w14:paraId="52BC9F22" w14:textId="77777777" w:rsidR="00C46380" w:rsidRDefault="00C46380">
      <w:pPr>
        <w:pStyle w:val="Textoindependiente"/>
      </w:pPr>
    </w:p>
    <w:p w14:paraId="52BC9F23" w14:textId="77777777" w:rsidR="00C46380" w:rsidRDefault="001F5741">
      <w:pPr>
        <w:pStyle w:val="Prrafodelista"/>
        <w:numPr>
          <w:ilvl w:val="0"/>
          <w:numId w:val="246"/>
        </w:numPr>
        <w:tabs>
          <w:tab w:val="left" w:pos="752"/>
        </w:tabs>
      </w:pPr>
      <w:r>
        <w:rPr>
          <w:color w:val="121212"/>
        </w:rPr>
        <w:t>Edad</w:t>
      </w:r>
      <w:r>
        <w:rPr>
          <w:color w:val="121212"/>
          <w:spacing w:val="-6"/>
        </w:rPr>
        <w:t xml:space="preserve"> </w:t>
      </w:r>
      <w:r>
        <w:rPr>
          <w:color w:val="121212"/>
        </w:rPr>
        <w:t>promedio</w:t>
      </w:r>
      <w:r>
        <w:rPr>
          <w:color w:val="121212"/>
          <w:spacing w:val="-3"/>
        </w:rPr>
        <w:t xml:space="preserve"> </w:t>
      </w:r>
      <w:r>
        <w:rPr>
          <w:color w:val="121212"/>
        </w:rPr>
        <w:t>del</w:t>
      </w:r>
      <w:r>
        <w:rPr>
          <w:color w:val="121212"/>
          <w:spacing w:val="-5"/>
        </w:rPr>
        <w:t xml:space="preserve"> </w:t>
      </w:r>
      <w:r>
        <w:rPr>
          <w:color w:val="121212"/>
        </w:rPr>
        <w:t>parque</w:t>
      </w:r>
      <w:r>
        <w:rPr>
          <w:color w:val="121212"/>
          <w:spacing w:val="-5"/>
        </w:rPr>
        <w:t xml:space="preserve"> </w:t>
      </w:r>
      <w:r>
        <w:rPr>
          <w:color w:val="121212"/>
        </w:rPr>
        <w:t>automotor</w:t>
      </w:r>
      <w:r>
        <w:rPr>
          <w:color w:val="121212"/>
          <w:spacing w:val="-16"/>
        </w:rPr>
        <w:t xml:space="preserve"> </w:t>
      </w:r>
      <w:r>
        <w:rPr>
          <w:color w:val="121212"/>
          <w:spacing w:val="-2"/>
        </w:rPr>
        <w:t>ofrecido:</w:t>
      </w:r>
    </w:p>
    <w:p w14:paraId="52BC9F24" w14:textId="77777777" w:rsidR="00C46380" w:rsidRDefault="00C46380">
      <w:pPr>
        <w:pStyle w:val="Textoindependiente"/>
        <w:spacing w:before="10"/>
      </w:pPr>
    </w:p>
    <w:p w14:paraId="52BC9F25" w14:textId="77777777" w:rsidR="00C46380" w:rsidRDefault="001F5741">
      <w:pPr>
        <w:pStyle w:val="Textoindependiente"/>
        <w:ind w:left="444" w:right="1695"/>
        <w:jc w:val="both"/>
      </w:pPr>
      <w:r>
        <w:rPr>
          <w:color w:val="121212"/>
        </w:rPr>
        <w:t xml:space="preserve">La edad promedio del parque automotor ofrecido deberá ser menor o igual que la edad base (EB) máxima que en cada caso se determine en los términos de </w:t>
      </w:r>
      <w:r>
        <w:rPr>
          <w:color w:val="121212"/>
          <w:spacing w:val="-2"/>
        </w:rPr>
        <w:t>referencia.</w:t>
      </w:r>
    </w:p>
    <w:p w14:paraId="52BC9F26" w14:textId="77777777" w:rsidR="00C46380" w:rsidRDefault="00C46380">
      <w:pPr>
        <w:pStyle w:val="Textoindependiente"/>
        <w:spacing w:before="1"/>
      </w:pPr>
    </w:p>
    <w:p w14:paraId="52BC9F27" w14:textId="77777777" w:rsidR="00C46380" w:rsidRDefault="001F5741">
      <w:pPr>
        <w:pStyle w:val="Textoindependiente"/>
        <w:spacing w:line="276" w:lineRule="auto"/>
        <w:ind w:left="444" w:right="1692"/>
        <w:jc w:val="both"/>
      </w:pPr>
      <w:r>
        <w:rPr>
          <w:color w:val="121212"/>
        </w:rPr>
        <w:t>Para determinar el cumplimiento de este requisito se tendrá en cuenta el promedio ponderado por clase de vehículo de la edad de los equipos ofrecidos por el proponente de acuerdo con la siguiente fórmula:</w:t>
      </w:r>
    </w:p>
    <w:p w14:paraId="52BC9F28" w14:textId="77777777" w:rsidR="00C46380" w:rsidRDefault="001F5741">
      <w:pPr>
        <w:pStyle w:val="Textoindependiente"/>
        <w:spacing w:before="3"/>
        <w:rPr>
          <w:sz w:val="18"/>
        </w:rPr>
      </w:pPr>
      <w:r>
        <w:rPr>
          <w:noProof/>
        </w:rPr>
        <w:drawing>
          <wp:anchor distT="0" distB="0" distL="0" distR="0" simplePos="0" relativeHeight="6" behindDoc="0" locked="0" layoutInCell="1" allowOverlap="1" wp14:anchorId="52BCC6E0" wp14:editId="52BCC6E1">
            <wp:simplePos x="0" y="0"/>
            <wp:positionH relativeFrom="page">
              <wp:posOffset>2671546</wp:posOffset>
            </wp:positionH>
            <wp:positionV relativeFrom="paragraph">
              <wp:posOffset>156428</wp:posOffset>
            </wp:positionV>
            <wp:extent cx="2420555" cy="327088"/>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439" cstate="print"/>
                    <a:stretch>
                      <a:fillRect/>
                    </a:stretch>
                  </pic:blipFill>
                  <pic:spPr>
                    <a:xfrm>
                      <a:off x="0" y="0"/>
                      <a:ext cx="2420555" cy="327088"/>
                    </a:xfrm>
                    <a:prstGeom prst="rect">
                      <a:avLst/>
                    </a:prstGeom>
                  </pic:spPr>
                </pic:pic>
              </a:graphicData>
            </a:graphic>
          </wp:anchor>
        </w:drawing>
      </w:r>
    </w:p>
    <w:p w14:paraId="52BC9F29" w14:textId="77777777" w:rsidR="00C46380" w:rsidRDefault="00C46380">
      <w:pPr>
        <w:pStyle w:val="Textoindependiente"/>
        <w:rPr>
          <w:sz w:val="27"/>
        </w:rPr>
      </w:pPr>
    </w:p>
    <w:p w14:paraId="52BC9F2A" w14:textId="77777777" w:rsidR="00C46380" w:rsidRDefault="001F5741">
      <w:pPr>
        <w:pStyle w:val="Textoindependiente"/>
        <w:ind w:left="494"/>
      </w:pPr>
      <w:r>
        <w:rPr>
          <w:color w:val="121212"/>
          <w:spacing w:val="-2"/>
        </w:rPr>
        <w:t>Donde:</w:t>
      </w:r>
    </w:p>
    <w:p w14:paraId="52BC9F2B" w14:textId="77777777" w:rsidR="00C46380" w:rsidRDefault="00C46380">
      <w:pPr>
        <w:pStyle w:val="Textoindependiente"/>
      </w:pPr>
    </w:p>
    <w:p w14:paraId="52BC9F2C" w14:textId="77777777" w:rsidR="00C46380" w:rsidRDefault="001F5741">
      <w:pPr>
        <w:pStyle w:val="Textoindependiente"/>
        <w:spacing w:before="1" w:line="480" w:lineRule="auto"/>
        <w:ind w:left="444" w:right="2982"/>
      </w:pPr>
      <w:r>
        <w:rPr>
          <w:color w:val="121212"/>
        </w:rPr>
        <w:t>EPPO=</w:t>
      </w:r>
      <w:r>
        <w:rPr>
          <w:color w:val="121212"/>
          <w:spacing w:val="-6"/>
        </w:rPr>
        <w:t xml:space="preserve"> </w:t>
      </w:r>
      <w:r>
        <w:rPr>
          <w:color w:val="121212"/>
        </w:rPr>
        <w:t>Edad</w:t>
      </w:r>
      <w:r>
        <w:rPr>
          <w:color w:val="121212"/>
          <w:spacing w:val="-3"/>
        </w:rPr>
        <w:t xml:space="preserve"> </w:t>
      </w:r>
      <w:r>
        <w:rPr>
          <w:color w:val="121212"/>
        </w:rPr>
        <w:t>promedio</w:t>
      </w:r>
      <w:r>
        <w:rPr>
          <w:color w:val="121212"/>
          <w:spacing w:val="-5"/>
        </w:rPr>
        <w:t xml:space="preserve"> </w:t>
      </w:r>
      <w:r>
        <w:rPr>
          <w:color w:val="121212"/>
        </w:rPr>
        <w:t>ponderada</w:t>
      </w:r>
      <w:r>
        <w:rPr>
          <w:color w:val="121212"/>
          <w:spacing w:val="-6"/>
        </w:rPr>
        <w:t xml:space="preserve"> </w:t>
      </w:r>
      <w:r>
        <w:rPr>
          <w:color w:val="121212"/>
        </w:rPr>
        <w:t>del</w:t>
      </w:r>
      <w:r>
        <w:rPr>
          <w:color w:val="121212"/>
          <w:spacing w:val="-7"/>
        </w:rPr>
        <w:t xml:space="preserve"> </w:t>
      </w:r>
      <w:r>
        <w:rPr>
          <w:color w:val="121212"/>
        </w:rPr>
        <w:t>parque</w:t>
      </w:r>
      <w:r>
        <w:rPr>
          <w:color w:val="121212"/>
          <w:spacing w:val="-5"/>
        </w:rPr>
        <w:t xml:space="preserve"> </w:t>
      </w:r>
      <w:r>
        <w:rPr>
          <w:color w:val="121212"/>
        </w:rPr>
        <w:t>automotor</w:t>
      </w:r>
      <w:r>
        <w:rPr>
          <w:color w:val="121212"/>
          <w:spacing w:val="-6"/>
        </w:rPr>
        <w:t xml:space="preserve"> </w:t>
      </w:r>
      <w:r>
        <w:rPr>
          <w:color w:val="121212"/>
        </w:rPr>
        <w:t xml:space="preserve">ofrecido </w:t>
      </w:r>
      <w:proofErr w:type="spellStart"/>
      <w:r>
        <w:rPr>
          <w:color w:val="121212"/>
        </w:rPr>
        <w:t>Nn</w:t>
      </w:r>
      <w:proofErr w:type="spellEnd"/>
      <w:r>
        <w:rPr>
          <w:color w:val="121212"/>
        </w:rPr>
        <w:t>= Número de vehículos de edad En.</w:t>
      </w:r>
    </w:p>
    <w:p w14:paraId="52BC9F2D" w14:textId="77777777" w:rsidR="00C46380" w:rsidRDefault="001F5741">
      <w:pPr>
        <w:pStyle w:val="Textoindependiente"/>
        <w:ind w:left="444" w:right="1690"/>
      </w:pPr>
      <w:r>
        <w:rPr>
          <w:color w:val="121212"/>
        </w:rPr>
        <w:t>En=</w:t>
      </w:r>
      <w:r>
        <w:rPr>
          <w:color w:val="121212"/>
          <w:spacing w:val="39"/>
        </w:rPr>
        <w:t xml:space="preserve"> </w:t>
      </w:r>
      <w:r>
        <w:rPr>
          <w:color w:val="121212"/>
        </w:rPr>
        <w:t>Edad</w:t>
      </w:r>
      <w:r>
        <w:rPr>
          <w:color w:val="121212"/>
          <w:spacing w:val="39"/>
        </w:rPr>
        <w:t xml:space="preserve"> </w:t>
      </w:r>
      <w:r>
        <w:rPr>
          <w:color w:val="121212"/>
        </w:rPr>
        <w:t>del</w:t>
      </w:r>
      <w:r>
        <w:rPr>
          <w:color w:val="121212"/>
          <w:spacing w:val="38"/>
        </w:rPr>
        <w:t xml:space="preserve"> </w:t>
      </w:r>
      <w:r>
        <w:rPr>
          <w:color w:val="121212"/>
        </w:rPr>
        <w:t>grupo</w:t>
      </w:r>
      <w:r>
        <w:rPr>
          <w:color w:val="121212"/>
          <w:spacing w:val="40"/>
        </w:rPr>
        <w:t xml:space="preserve"> </w:t>
      </w:r>
      <w:proofErr w:type="spellStart"/>
      <w:r>
        <w:rPr>
          <w:color w:val="121212"/>
        </w:rPr>
        <w:t>Nn</w:t>
      </w:r>
      <w:proofErr w:type="spellEnd"/>
      <w:r>
        <w:rPr>
          <w:color w:val="121212"/>
          <w:spacing w:val="39"/>
        </w:rPr>
        <w:t xml:space="preserve"> </w:t>
      </w:r>
      <w:r>
        <w:rPr>
          <w:color w:val="121212"/>
        </w:rPr>
        <w:t>de</w:t>
      </w:r>
      <w:r>
        <w:rPr>
          <w:color w:val="121212"/>
          <w:spacing w:val="40"/>
        </w:rPr>
        <w:t xml:space="preserve"> </w:t>
      </w:r>
      <w:r>
        <w:rPr>
          <w:color w:val="121212"/>
        </w:rPr>
        <w:t>vehículos</w:t>
      </w:r>
      <w:r>
        <w:rPr>
          <w:color w:val="121212"/>
          <w:spacing w:val="40"/>
        </w:rPr>
        <w:t xml:space="preserve"> </w:t>
      </w:r>
      <w:r>
        <w:rPr>
          <w:color w:val="121212"/>
        </w:rPr>
        <w:t>ofrecidos.</w:t>
      </w:r>
      <w:r>
        <w:rPr>
          <w:color w:val="121212"/>
          <w:spacing w:val="39"/>
        </w:rPr>
        <w:t xml:space="preserve"> </w:t>
      </w:r>
      <w:r>
        <w:rPr>
          <w:color w:val="121212"/>
        </w:rPr>
        <w:t>Resultado</w:t>
      </w:r>
      <w:r>
        <w:rPr>
          <w:color w:val="121212"/>
          <w:spacing w:val="40"/>
        </w:rPr>
        <w:t xml:space="preserve"> </w:t>
      </w:r>
      <w:r>
        <w:rPr>
          <w:color w:val="121212"/>
        </w:rPr>
        <w:t>de</w:t>
      </w:r>
      <w:r>
        <w:rPr>
          <w:color w:val="121212"/>
          <w:spacing w:val="40"/>
        </w:rPr>
        <w:t xml:space="preserve"> </w:t>
      </w:r>
      <w:r>
        <w:rPr>
          <w:color w:val="121212"/>
        </w:rPr>
        <w:t>restar</w:t>
      </w:r>
      <w:r>
        <w:rPr>
          <w:color w:val="121212"/>
          <w:spacing w:val="39"/>
        </w:rPr>
        <w:t xml:space="preserve"> </w:t>
      </w:r>
      <w:r>
        <w:rPr>
          <w:color w:val="121212"/>
        </w:rPr>
        <w:t>del</w:t>
      </w:r>
      <w:r>
        <w:rPr>
          <w:color w:val="121212"/>
          <w:spacing w:val="38"/>
        </w:rPr>
        <w:t xml:space="preserve"> </w:t>
      </w:r>
      <w:r>
        <w:rPr>
          <w:color w:val="121212"/>
        </w:rPr>
        <w:t>Año base en el que se realiza el concurso el año modelo del vehículo.</w:t>
      </w:r>
    </w:p>
    <w:p w14:paraId="52BC9F2E" w14:textId="77777777" w:rsidR="00C46380" w:rsidRDefault="00C46380">
      <w:pPr>
        <w:pStyle w:val="Textoindependiente"/>
      </w:pPr>
    </w:p>
    <w:p w14:paraId="52BC9F2F" w14:textId="77777777" w:rsidR="00C46380" w:rsidRDefault="001F5741">
      <w:pPr>
        <w:pStyle w:val="Textoindependiente"/>
        <w:ind w:left="444" w:right="1695"/>
      </w:pPr>
      <w:r>
        <w:rPr>
          <w:color w:val="121212"/>
        </w:rPr>
        <w:t xml:space="preserve">Para calificar este factor se les otorgará el puntaje de acuerdo con la siguiente </w:t>
      </w:r>
      <w:r>
        <w:rPr>
          <w:color w:val="121212"/>
          <w:spacing w:val="-4"/>
        </w:rPr>
        <w:t>tabla</w:t>
      </w:r>
    </w:p>
    <w:p w14:paraId="52BC9F30" w14:textId="77777777" w:rsidR="00C46380" w:rsidRDefault="00C46380">
      <w:pPr>
        <w:sectPr w:rsidR="00C46380">
          <w:pgSz w:w="12240" w:h="15840"/>
          <w:pgMar w:top="1500" w:right="0" w:bottom="280" w:left="1260" w:header="720" w:footer="720" w:gutter="0"/>
          <w:cols w:space="720"/>
        </w:sectPr>
      </w:pPr>
    </w:p>
    <w:tbl>
      <w:tblPr>
        <w:tblStyle w:val="TableNormal"/>
        <w:tblW w:w="0" w:type="auto"/>
        <w:tblInd w:w="14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404"/>
        <w:gridCol w:w="3407"/>
      </w:tblGrid>
      <w:tr w:rsidR="00C46380" w14:paraId="52BC9F33" w14:textId="77777777">
        <w:trPr>
          <w:trHeight w:val="340"/>
        </w:trPr>
        <w:tc>
          <w:tcPr>
            <w:tcW w:w="3404" w:type="dxa"/>
          </w:tcPr>
          <w:p w14:paraId="52BC9F31" w14:textId="77777777" w:rsidR="00C46380" w:rsidRDefault="001F5741">
            <w:pPr>
              <w:pStyle w:val="TableParagraph"/>
              <w:spacing w:line="264" w:lineRule="exact"/>
              <w:ind w:left="218"/>
              <w:rPr>
                <w:b/>
              </w:rPr>
            </w:pPr>
            <w:r>
              <w:rPr>
                <w:b/>
                <w:color w:val="121212"/>
              </w:rPr>
              <w:lastRenderedPageBreak/>
              <w:t>Edad</w:t>
            </w:r>
            <w:r>
              <w:rPr>
                <w:b/>
                <w:color w:val="121212"/>
                <w:spacing w:val="-6"/>
              </w:rPr>
              <w:t xml:space="preserve"> </w:t>
            </w:r>
            <w:r>
              <w:rPr>
                <w:b/>
                <w:color w:val="121212"/>
                <w:spacing w:val="-2"/>
              </w:rPr>
              <w:t>Promedio</w:t>
            </w:r>
          </w:p>
        </w:tc>
        <w:tc>
          <w:tcPr>
            <w:tcW w:w="3407" w:type="dxa"/>
          </w:tcPr>
          <w:p w14:paraId="52BC9F32" w14:textId="77777777" w:rsidR="00C46380" w:rsidRDefault="001F5741">
            <w:pPr>
              <w:pStyle w:val="TableParagraph"/>
              <w:spacing w:line="180" w:lineRule="exact"/>
              <w:ind w:left="1041"/>
              <w:rPr>
                <w:b/>
              </w:rPr>
            </w:pPr>
            <w:r>
              <w:rPr>
                <w:b/>
                <w:color w:val="121212"/>
              </w:rPr>
              <w:t>Puntos</w:t>
            </w:r>
            <w:r>
              <w:rPr>
                <w:b/>
                <w:color w:val="121212"/>
                <w:spacing w:val="-3"/>
              </w:rPr>
              <w:t xml:space="preserve"> </w:t>
            </w:r>
            <w:r>
              <w:rPr>
                <w:b/>
                <w:color w:val="121212"/>
              </w:rPr>
              <w:t>a</w:t>
            </w:r>
            <w:r>
              <w:rPr>
                <w:b/>
                <w:color w:val="121212"/>
                <w:spacing w:val="-4"/>
              </w:rPr>
              <w:t xml:space="preserve"> </w:t>
            </w:r>
            <w:r>
              <w:rPr>
                <w:b/>
                <w:color w:val="121212"/>
                <w:spacing w:val="-2"/>
              </w:rPr>
              <w:t>asignar</w:t>
            </w:r>
          </w:p>
        </w:tc>
      </w:tr>
      <w:tr w:rsidR="00C46380" w14:paraId="52BC9F36" w14:textId="77777777">
        <w:trPr>
          <w:trHeight w:val="169"/>
        </w:trPr>
        <w:tc>
          <w:tcPr>
            <w:tcW w:w="3404" w:type="dxa"/>
          </w:tcPr>
          <w:p w14:paraId="52BC9F34" w14:textId="77777777" w:rsidR="00C46380" w:rsidRDefault="001F5741">
            <w:pPr>
              <w:pStyle w:val="TableParagraph"/>
              <w:spacing w:line="150" w:lineRule="exact"/>
            </w:pPr>
            <w:r>
              <w:rPr>
                <w:color w:val="121212"/>
              </w:rPr>
              <w:t>Entre</w:t>
            </w:r>
            <w:r>
              <w:rPr>
                <w:color w:val="121212"/>
                <w:spacing w:val="-3"/>
              </w:rPr>
              <w:t xml:space="preserve"> </w:t>
            </w:r>
            <w:r>
              <w:rPr>
                <w:color w:val="121212"/>
              </w:rPr>
              <w:t>0%</w:t>
            </w:r>
            <w:r>
              <w:rPr>
                <w:color w:val="121212"/>
                <w:spacing w:val="-3"/>
              </w:rPr>
              <w:t xml:space="preserve"> </w:t>
            </w:r>
            <w:r>
              <w:rPr>
                <w:color w:val="121212"/>
              </w:rPr>
              <w:t>y</w:t>
            </w:r>
            <w:r>
              <w:rPr>
                <w:color w:val="121212"/>
                <w:spacing w:val="-4"/>
              </w:rPr>
              <w:t xml:space="preserve"> </w:t>
            </w:r>
            <w:r>
              <w:rPr>
                <w:color w:val="121212"/>
              </w:rPr>
              <w:t>25%</w:t>
            </w:r>
            <w:r>
              <w:rPr>
                <w:color w:val="121212"/>
                <w:spacing w:val="-3"/>
              </w:rPr>
              <w:t xml:space="preserve"> </w:t>
            </w:r>
            <w:r>
              <w:rPr>
                <w:color w:val="121212"/>
              </w:rPr>
              <w:t>de</w:t>
            </w:r>
            <w:r>
              <w:rPr>
                <w:color w:val="121212"/>
                <w:spacing w:val="-2"/>
              </w:rPr>
              <w:t xml:space="preserve"> </w:t>
            </w:r>
            <w:r>
              <w:rPr>
                <w:color w:val="121212"/>
                <w:spacing w:val="-5"/>
              </w:rPr>
              <w:t>EB</w:t>
            </w:r>
          </w:p>
        </w:tc>
        <w:tc>
          <w:tcPr>
            <w:tcW w:w="3407" w:type="dxa"/>
          </w:tcPr>
          <w:p w14:paraId="52BC9F35" w14:textId="77777777" w:rsidR="00C46380" w:rsidRDefault="001F5741">
            <w:pPr>
              <w:pStyle w:val="TableParagraph"/>
              <w:spacing w:line="150" w:lineRule="exact"/>
              <w:ind w:left="1544" w:right="1533"/>
              <w:jc w:val="center"/>
            </w:pPr>
            <w:r>
              <w:rPr>
                <w:color w:val="121212"/>
                <w:spacing w:val="-5"/>
              </w:rPr>
              <w:t>10</w:t>
            </w:r>
          </w:p>
        </w:tc>
      </w:tr>
      <w:tr w:rsidR="00C46380" w14:paraId="52BC9F39" w14:textId="77777777">
        <w:trPr>
          <w:trHeight w:val="172"/>
        </w:trPr>
        <w:tc>
          <w:tcPr>
            <w:tcW w:w="3404" w:type="dxa"/>
          </w:tcPr>
          <w:p w14:paraId="52BC9F37" w14:textId="77777777" w:rsidR="00C46380" w:rsidRDefault="001F5741">
            <w:pPr>
              <w:pStyle w:val="TableParagraph"/>
              <w:spacing w:line="152" w:lineRule="exact"/>
            </w:pPr>
            <w:r>
              <w:rPr>
                <w:color w:val="121212"/>
                <w:spacing w:val="-18"/>
              </w:rPr>
              <w:t>Entre</w:t>
            </w:r>
            <w:r>
              <w:rPr>
                <w:color w:val="121212"/>
                <w:spacing w:val="-2"/>
              </w:rPr>
              <w:t xml:space="preserve"> </w:t>
            </w:r>
            <w:r>
              <w:rPr>
                <w:color w:val="121212"/>
                <w:spacing w:val="-123"/>
                <w:position w:val="11"/>
              </w:rPr>
              <w:t>2</w:t>
            </w:r>
            <w:r>
              <w:rPr>
                <w:color w:val="121212"/>
                <w:spacing w:val="16"/>
              </w:rPr>
              <w:t>5</w:t>
            </w:r>
            <w:r>
              <w:rPr>
                <w:color w:val="121212"/>
                <w:spacing w:val="-123"/>
                <w:position w:val="11"/>
              </w:rPr>
              <w:t>5</w:t>
            </w:r>
            <w:r>
              <w:rPr>
                <w:color w:val="121212"/>
                <w:spacing w:val="16"/>
              </w:rPr>
              <w:t>0.</w:t>
            </w:r>
            <w:r>
              <w:rPr>
                <w:color w:val="121212"/>
                <w:spacing w:val="18"/>
              </w:rPr>
              <w:t>0</w:t>
            </w:r>
            <w:r>
              <w:rPr>
                <w:color w:val="121212"/>
                <w:spacing w:val="16"/>
              </w:rPr>
              <w:t>1</w:t>
            </w:r>
            <w:r>
              <w:rPr>
                <w:color w:val="121212"/>
                <w:spacing w:val="18"/>
              </w:rPr>
              <w:t>%</w:t>
            </w:r>
            <w:r>
              <w:rPr>
                <w:color w:val="121212"/>
                <w:spacing w:val="-1"/>
              </w:rPr>
              <w:t xml:space="preserve"> </w:t>
            </w:r>
            <w:r>
              <w:rPr>
                <w:color w:val="121212"/>
                <w:spacing w:val="-18"/>
              </w:rPr>
              <w:t>y</w:t>
            </w:r>
            <w:r>
              <w:rPr>
                <w:color w:val="121212"/>
                <w:spacing w:val="-2"/>
              </w:rPr>
              <w:t xml:space="preserve"> </w:t>
            </w:r>
            <w:r>
              <w:rPr>
                <w:color w:val="121212"/>
                <w:spacing w:val="-141"/>
                <w:position w:val="11"/>
              </w:rPr>
              <w:t>5</w:t>
            </w:r>
            <w:r>
              <w:rPr>
                <w:color w:val="121212"/>
                <w:spacing w:val="-2"/>
              </w:rPr>
              <w:t>7</w:t>
            </w:r>
            <w:r>
              <w:rPr>
                <w:color w:val="121212"/>
                <w:spacing w:val="-141"/>
                <w:position w:val="11"/>
              </w:rPr>
              <w:t>0</w:t>
            </w:r>
            <w:r>
              <w:rPr>
                <w:color w:val="121212"/>
                <w:spacing w:val="-2"/>
              </w:rPr>
              <w:t>5</w:t>
            </w:r>
            <w:r>
              <w:rPr>
                <w:color w:val="121212"/>
              </w:rPr>
              <w:t>%</w:t>
            </w:r>
            <w:r>
              <w:rPr>
                <w:color w:val="121212"/>
                <w:spacing w:val="1"/>
              </w:rPr>
              <w:t xml:space="preserve"> </w:t>
            </w:r>
            <w:r>
              <w:rPr>
                <w:color w:val="121212"/>
                <w:spacing w:val="-18"/>
              </w:rPr>
              <w:t>de</w:t>
            </w:r>
            <w:r>
              <w:rPr>
                <w:color w:val="121212"/>
                <w:spacing w:val="-1"/>
              </w:rPr>
              <w:t xml:space="preserve"> </w:t>
            </w:r>
            <w:r>
              <w:rPr>
                <w:color w:val="121212"/>
                <w:spacing w:val="-18"/>
              </w:rPr>
              <w:t>EB</w:t>
            </w:r>
          </w:p>
        </w:tc>
        <w:tc>
          <w:tcPr>
            <w:tcW w:w="3407" w:type="dxa"/>
          </w:tcPr>
          <w:p w14:paraId="52BC9F38" w14:textId="77777777" w:rsidR="00C46380" w:rsidRDefault="001F5741">
            <w:pPr>
              <w:pStyle w:val="TableParagraph"/>
              <w:spacing w:line="152" w:lineRule="exact"/>
              <w:ind w:left="1544" w:right="1533"/>
              <w:jc w:val="center"/>
            </w:pPr>
            <w:r>
              <w:rPr>
                <w:color w:val="121212"/>
                <w:spacing w:val="-147"/>
              </w:rPr>
              <w:t>7</w:t>
            </w:r>
            <w:r>
              <w:rPr>
                <w:color w:val="121212"/>
                <w:spacing w:val="-8"/>
                <w:position w:val="-10"/>
              </w:rPr>
              <w:t>5</w:t>
            </w:r>
            <w:r>
              <w:rPr>
                <w:color w:val="121212"/>
                <w:spacing w:val="-147"/>
              </w:rPr>
              <w:t>5</w:t>
            </w:r>
            <w:r>
              <w:rPr>
                <w:color w:val="121212"/>
                <w:spacing w:val="-8"/>
                <w:position w:val="-10"/>
              </w:rPr>
              <w:t>0</w:t>
            </w:r>
          </w:p>
        </w:tc>
      </w:tr>
      <w:tr w:rsidR="00C46380" w14:paraId="52BC9F3C" w14:textId="77777777">
        <w:trPr>
          <w:trHeight w:val="169"/>
        </w:trPr>
        <w:tc>
          <w:tcPr>
            <w:tcW w:w="3404" w:type="dxa"/>
          </w:tcPr>
          <w:p w14:paraId="52BC9F3A" w14:textId="77777777" w:rsidR="00C46380" w:rsidRDefault="00C46380">
            <w:pPr>
              <w:pStyle w:val="TableParagraph"/>
              <w:ind w:left="0"/>
              <w:rPr>
                <w:rFonts w:ascii="Times New Roman"/>
                <w:sz w:val="10"/>
              </w:rPr>
            </w:pPr>
          </w:p>
        </w:tc>
        <w:tc>
          <w:tcPr>
            <w:tcW w:w="3407" w:type="dxa"/>
          </w:tcPr>
          <w:p w14:paraId="52BC9F3B" w14:textId="77777777" w:rsidR="00C46380" w:rsidRDefault="00C46380">
            <w:pPr>
              <w:pStyle w:val="TableParagraph"/>
              <w:ind w:left="0"/>
              <w:rPr>
                <w:rFonts w:ascii="Times New Roman"/>
                <w:sz w:val="10"/>
              </w:rPr>
            </w:pPr>
          </w:p>
        </w:tc>
      </w:tr>
      <w:tr w:rsidR="00C46380" w14:paraId="52BC9F3F" w14:textId="77777777">
        <w:trPr>
          <w:trHeight w:val="171"/>
        </w:trPr>
        <w:tc>
          <w:tcPr>
            <w:tcW w:w="3404" w:type="dxa"/>
          </w:tcPr>
          <w:p w14:paraId="52BC9F3D" w14:textId="77777777" w:rsidR="00C46380" w:rsidRDefault="001F5741">
            <w:pPr>
              <w:pStyle w:val="TableParagraph"/>
              <w:spacing w:line="152" w:lineRule="exact"/>
            </w:pPr>
            <w:r>
              <w:rPr>
                <w:color w:val="121212"/>
              </w:rPr>
              <w:t>Entre</w:t>
            </w:r>
            <w:r>
              <w:rPr>
                <w:color w:val="121212"/>
                <w:spacing w:val="-3"/>
              </w:rPr>
              <w:t xml:space="preserve"> </w:t>
            </w:r>
            <w:r>
              <w:rPr>
                <w:color w:val="121212"/>
              </w:rPr>
              <w:t>75.01</w:t>
            </w:r>
            <w:r>
              <w:rPr>
                <w:color w:val="121212"/>
                <w:spacing w:val="-4"/>
              </w:rPr>
              <w:t xml:space="preserve"> </w:t>
            </w:r>
            <w:r>
              <w:rPr>
                <w:color w:val="121212"/>
              </w:rPr>
              <w:t>%</w:t>
            </w:r>
            <w:r>
              <w:rPr>
                <w:color w:val="121212"/>
                <w:spacing w:val="-3"/>
              </w:rPr>
              <w:t xml:space="preserve"> </w:t>
            </w:r>
            <w:r>
              <w:rPr>
                <w:color w:val="121212"/>
              </w:rPr>
              <w:t>y</w:t>
            </w:r>
            <w:r>
              <w:rPr>
                <w:color w:val="121212"/>
                <w:spacing w:val="-3"/>
              </w:rPr>
              <w:t xml:space="preserve"> </w:t>
            </w:r>
            <w:r>
              <w:rPr>
                <w:color w:val="121212"/>
              </w:rPr>
              <w:t>100%</w:t>
            </w:r>
            <w:r>
              <w:rPr>
                <w:color w:val="121212"/>
                <w:spacing w:val="-3"/>
              </w:rPr>
              <w:t xml:space="preserve"> </w:t>
            </w:r>
            <w:r>
              <w:rPr>
                <w:color w:val="121212"/>
              </w:rPr>
              <w:t>de</w:t>
            </w:r>
            <w:r>
              <w:rPr>
                <w:color w:val="121212"/>
                <w:spacing w:val="-2"/>
              </w:rPr>
              <w:t xml:space="preserve"> </w:t>
            </w:r>
            <w:r>
              <w:rPr>
                <w:color w:val="121212"/>
                <w:spacing w:val="-5"/>
              </w:rPr>
              <w:t>EB</w:t>
            </w:r>
          </w:p>
        </w:tc>
        <w:tc>
          <w:tcPr>
            <w:tcW w:w="3407" w:type="dxa"/>
          </w:tcPr>
          <w:p w14:paraId="52BC9F3E" w14:textId="77777777" w:rsidR="00C46380" w:rsidRDefault="001F5741">
            <w:pPr>
              <w:pStyle w:val="TableParagraph"/>
              <w:spacing w:line="152" w:lineRule="exact"/>
              <w:ind w:left="1544" w:right="1533"/>
              <w:jc w:val="center"/>
            </w:pPr>
            <w:r>
              <w:rPr>
                <w:color w:val="121212"/>
                <w:spacing w:val="-5"/>
              </w:rPr>
              <w:t>25</w:t>
            </w:r>
          </w:p>
        </w:tc>
      </w:tr>
      <w:tr w:rsidR="00C46380" w14:paraId="52BC9F42" w14:textId="77777777">
        <w:trPr>
          <w:trHeight w:val="172"/>
        </w:trPr>
        <w:tc>
          <w:tcPr>
            <w:tcW w:w="3404" w:type="dxa"/>
          </w:tcPr>
          <w:p w14:paraId="52BC9F40" w14:textId="77777777" w:rsidR="00C46380" w:rsidRDefault="001F5741">
            <w:pPr>
              <w:pStyle w:val="TableParagraph"/>
              <w:spacing w:line="152" w:lineRule="exact"/>
              <w:ind w:left="1348" w:right="1329"/>
              <w:jc w:val="center"/>
            </w:pPr>
            <w:r>
              <w:rPr>
                <w:color w:val="121212"/>
                <w:spacing w:val="-2"/>
              </w:rPr>
              <w:t>Mayor</w:t>
            </w:r>
          </w:p>
        </w:tc>
        <w:tc>
          <w:tcPr>
            <w:tcW w:w="3407" w:type="dxa"/>
          </w:tcPr>
          <w:p w14:paraId="52BC9F41" w14:textId="77777777" w:rsidR="00C46380" w:rsidRDefault="001F5741">
            <w:pPr>
              <w:pStyle w:val="TableParagraph"/>
              <w:spacing w:line="152" w:lineRule="exact"/>
            </w:pPr>
            <w:r>
              <w:rPr>
                <w:color w:val="121212"/>
              </w:rPr>
              <w:t>No</w:t>
            </w:r>
            <w:r>
              <w:rPr>
                <w:color w:val="121212"/>
                <w:spacing w:val="-5"/>
              </w:rPr>
              <w:t xml:space="preserve"> </w:t>
            </w:r>
            <w:r>
              <w:rPr>
                <w:color w:val="121212"/>
              </w:rPr>
              <w:t>se</w:t>
            </w:r>
            <w:r>
              <w:rPr>
                <w:color w:val="121212"/>
                <w:spacing w:val="-3"/>
              </w:rPr>
              <w:t xml:space="preserve"> </w:t>
            </w:r>
            <w:r>
              <w:rPr>
                <w:color w:val="121212"/>
              </w:rPr>
              <w:t>estima</w:t>
            </w:r>
            <w:r>
              <w:rPr>
                <w:color w:val="121212"/>
                <w:spacing w:val="-2"/>
              </w:rPr>
              <w:t xml:space="preserve"> </w:t>
            </w:r>
            <w:r>
              <w:rPr>
                <w:color w:val="121212"/>
              </w:rPr>
              <w:t>la</w:t>
            </w:r>
            <w:r>
              <w:rPr>
                <w:color w:val="121212"/>
                <w:spacing w:val="-2"/>
              </w:rPr>
              <w:t xml:space="preserve"> propuesta</w:t>
            </w:r>
          </w:p>
        </w:tc>
      </w:tr>
    </w:tbl>
    <w:p w14:paraId="52BC9F43" w14:textId="77777777" w:rsidR="00C46380" w:rsidRDefault="00C46380">
      <w:pPr>
        <w:spacing w:line="152" w:lineRule="exact"/>
        <w:sectPr w:rsidR="00C46380">
          <w:pgSz w:w="12240" w:h="15840"/>
          <w:pgMar w:top="1380" w:right="0" w:bottom="280" w:left="1260" w:header="720" w:footer="720" w:gutter="0"/>
          <w:cols w:space="720"/>
        </w:sectPr>
      </w:pPr>
    </w:p>
    <w:p w14:paraId="52BC9F44" w14:textId="77777777" w:rsidR="00C46380" w:rsidRDefault="001F5741" w:rsidP="00C14A72">
      <w:pPr>
        <w:pStyle w:val="Textoindependiente"/>
        <w:spacing w:before="71"/>
        <w:ind w:right="1695"/>
        <w:jc w:val="both"/>
      </w:pPr>
      <w:r>
        <w:rPr>
          <w:b/>
          <w:color w:val="121212"/>
        </w:rPr>
        <w:lastRenderedPageBreak/>
        <w:t xml:space="preserve">Parágrafo. </w:t>
      </w:r>
      <w:r>
        <w:rPr>
          <w:color w:val="121212"/>
        </w:rPr>
        <w:t xml:space="preserve">La edad base máxima de los vehículos no podrá ser superior a veinte (20) años, excepto los camperos y buses escaleras de acuerdo con lo previsto en la </w:t>
      </w:r>
      <w:hyperlink r:id="rId440">
        <w:r>
          <w:rPr>
            <w:color w:val="0000FF"/>
            <w:u w:val="single" w:color="0000FF"/>
          </w:rPr>
          <w:t>Ley 276 de 1996</w:t>
        </w:r>
      </w:hyperlink>
      <w:r>
        <w:rPr>
          <w:color w:val="121212"/>
        </w:rPr>
        <w:t>.</w:t>
      </w:r>
    </w:p>
    <w:p w14:paraId="52BC9F45" w14:textId="77777777" w:rsidR="00C46380" w:rsidRDefault="00C46380">
      <w:pPr>
        <w:pStyle w:val="Textoindependiente"/>
        <w:spacing w:before="10"/>
        <w:rPr>
          <w:sz w:val="21"/>
        </w:rPr>
      </w:pPr>
    </w:p>
    <w:p w14:paraId="52BC9F46" w14:textId="77777777" w:rsidR="00C46380" w:rsidRDefault="001F5741">
      <w:pPr>
        <w:pStyle w:val="Prrafodelista"/>
        <w:numPr>
          <w:ilvl w:val="0"/>
          <w:numId w:val="246"/>
        </w:numPr>
        <w:tabs>
          <w:tab w:val="left" w:pos="750"/>
        </w:tabs>
        <w:spacing w:before="1"/>
        <w:ind w:left="749"/>
      </w:pPr>
      <w:r>
        <w:rPr>
          <w:color w:val="121212"/>
        </w:rPr>
        <w:t>Participación</w:t>
      </w:r>
      <w:r>
        <w:rPr>
          <w:color w:val="121212"/>
          <w:spacing w:val="-10"/>
        </w:rPr>
        <w:t xml:space="preserve"> </w:t>
      </w:r>
      <w:r>
        <w:rPr>
          <w:color w:val="121212"/>
        </w:rPr>
        <w:t>del</w:t>
      </w:r>
      <w:r>
        <w:rPr>
          <w:color w:val="121212"/>
          <w:spacing w:val="-7"/>
        </w:rPr>
        <w:t xml:space="preserve"> </w:t>
      </w:r>
      <w:r>
        <w:rPr>
          <w:color w:val="121212"/>
        </w:rPr>
        <w:t>parque</w:t>
      </w:r>
      <w:r>
        <w:rPr>
          <w:color w:val="121212"/>
          <w:spacing w:val="-4"/>
        </w:rPr>
        <w:t xml:space="preserve"> </w:t>
      </w:r>
      <w:r>
        <w:rPr>
          <w:color w:val="121212"/>
        </w:rPr>
        <w:t>automotor</w:t>
      </w:r>
      <w:r>
        <w:rPr>
          <w:color w:val="121212"/>
          <w:spacing w:val="-6"/>
        </w:rPr>
        <w:t xml:space="preserve"> </w:t>
      </w:r>
      <w:r>
        <w:rPr>
          <w:color w:val="121212"/>
        </w:rPr>
        <w:t>registrado</w:t>
      </w:r>
      <w:r>
        <w:rPr>
          <w:color w:val="121212"/>
          <w:spacing w:val="-3"/>
        </w:rPr>
        <w:t xml:space="preserve"> </w:t>
      </w:r>
      <w:r>
        <w:rPr>
          <w:color w:val="121212"/>
        </w:rPr>
        <w:t>en</w:t>
      </w:r>
      <w:r>
        <w:rPr>
          <w:color w:val="121212"/>
          <w:spacing w:val="-6"/>
        </w:rPr>
        <w:t xml:space="preserve"> </w:t>
      </w:r>
      <w:r>
        <w:rPr>
          <w:color w:val="121212"/>
        </w:rPr>
        <w:t>el</w:t>
      </w:r>
      <w:r>
        <w:rPr>
          <w:color w:val="121212"/>
          <w:spacing w:val="-6"/>
        </w:rPr>
        <w:t xml:space="preserve"> </w:t>
      </w:r>
      <w:r>
        <w:rPr>
          <w:color w:val="121212"/>
        </w:rPr>
        <w:t>servicio</w:t>
      </w:r>
      <w:r>
        <w:rPr>
          <w:color w:val="121212"/>
          <w:spacing w:val="-3"/>
        </w:rPr>
        <w:t xml:space="preserve"> </w:t>
      </w:r>
      <w:r>
        <w:rPr>
          <w:color w:val="121212"/>
        </w:rPr>
        <w:t>público</w:t>
      </w:r>
      <w:r>
        <w:rPr>
          <w:color w:val="121212"/>
          <w:spacing w:val="-20"/>
        </w:rPr>
        <w:t xml:space="preserve"> </w:t>
      </w:r>
      <w:r>
        <w:rPr>
          <w:color w:val="121212"/>
          <w:spacing w:val="-2"/>
        </w:rPr>
        <w:t>mixto:</w:t>
      </w:r>
    </w:p>
    <w:p w14:paraId="52BC9F47" w14:textId="77777777" w:rsidR="00C46380" w:rsidRDefault="00C46380">
      <w:pPr>
        <w:pStyle w:val="Textoindependiente"/>
      </w:pPr>
    </w:p>
    <w:p w14:paraId="52BC9F48" w14:textId="77777777" w:rsidR="00C46380" w:rsidRDefault="001F5741">
      <w:pPr>
        <w:pStyle w:val="Textoindependiente"/>
        <w:ind w:left="444" w:right="1695"/>
        <w:jc w:val="both"/>
      </w:pPr>
      <w:r>
        <w:rPr>
          <w:color w:val="121212"/>
        </w:rPr>
        <w:t>El proponente que garantice la vinculación de vehículos que vienen prestando el servicio público de transporte terrestre automotor mixto, se calificará de la siguiente manera:</w:t>
      </w:r>
    </w:p>
    <w:p w14:paraId="52BC9F49" w14:textId="77777777" w:rsidR="00C46380" w:rsidRDefault="00C46380">
      <w:pPr>
        <w:pStyle w:val="Textoindependiente"/>
        <w:spacing w:before="11"/>
      </w:pPr>
    </w:p>
    <w:tbl>
      <w:tblPr>
        <w:tblStyle w:val="TableNormal"/>
        <w:tblW w:w="0" w:type="auto"/>
        <w:tblInd w:w="1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397"/>
        <w:gridCol w:w="3400"/>
      </w:tblGrid>
      <w:tr w:rsidR="00C46380" w14:paraId="52BC9F4C" w14:textId="77777777">
        <w:trPr>
          <w:trHeight w:val="342"/>
        </w:trPr>
        <w:tc>
          <w:tcPr>
            <w:tcW w:w="3397" w:type="dxa"/>
          </w:tcPr>
          <w:p w14:paraId="52BC9F4A" w14:textId="77777777" w:rsidR="00C46380" w:rsidRDefault="001F5741">
            <w:pPr>
              <w:pStyle w:val="TableParagraph"/>
              <w:spacing w:line="264" w:lineRule="exact"/>
              <w:ind w:left="294"/>
              <w:rPr>
                <w:b/>
              </w:rPr>
            </w:pPr>
            <w:r>
              <w:rPr>
                <w:b/>
                <w:color w:val="121212"/>
              </w:rPr>
              <w:t>Participación</w:t>
            </w:r>
            <w:r>
              <w:rPr>
                <w:b/>
                <w:color w:val="121212"/>
                <w:spacing w:val="-11"/>
              </w:rPr>
              <w:t xml:space="preserve"> </w:t>
            </w:r>
            <w:r>
              <w:rPr>
                <w:b/>
                <w:color w:val="121212"/>
              </w:rPr>
              <w:t>del</w:t>
            </w:r>
            <w:r>
              <w:rPr>
                <w:b/>
                <w:color w:val="121212"/>
                <w:spacing w:val="-11"/>
              </w:rPr>
              <w:t xml:space="preserve"> </w:t>
            </w:r>
            <w:r>
              <w:rPr>
                <w:b/>
                <w:color w:val="121212"/>
                <w:spacing w:val="-2"/>
              </w:rPr>
              <w:t>Parque</w:t>
            </w:r>
          </w:p>
        </w:tc>
        <w:tc>
          <w:tcPr>
            <w:tcW w:w="3400" w:type="dxa"/>
          </w:tcPr>
          <w:p w14:paraId="52BC9F4B" w14:textId="77777777" w:rsidR="00C46380" w:rsidRDefault="001F5741">
            <w:pPr>
              <w:pStyle w:val="TableParagraph"/>
              <w:spacing w:line="264" w:lineRule="exact"/>
              <w:ind w:left="920" w:right="908"/>
              <w:jc w:val="center"/>
              <w:rPr>
                <w:b/>
              </w:rPr>
            </w:pPr>
            <w:r>
              <w:rPr>
                <w:b/>
                <w:color w:val="121212"/>
              </w:rPr>
              <w:t>Puntos</w:t>
            </w:r>
            <w:r>
              <w:rPr>
                <w:b/>
                <w:color w:val="121212"/>
                <w:spacing w:val="-5"/>
              </w:rPr>
              <w:t xml:space="preserve"> </w:t>
            </w:r>
            <w:r>
              <w:rPr>
                <w:b/>
                <w:color w:val="121212"/>
                <w:spacing w:val="-10"/>
              </w:rPr>
              <w:t>a</w:t>
            </w:r>
          </w:p>
        </w:tc>
      </w:tr>
      <w:tr w:rsidR="00C46380" w14:paraId="52BC9F4F" w14:textId="77777777">
        <w:trPr>
          <w:trHeight w:val="169"/>
        </w:trPr>
        <w:tc>
          <w:tcPr>
            <w:tcW w:w="3397" w:type="dxa"/>
          </w:tcPr>
          <w:p w14:paraId="52BC9F4D" w14:textId="77777777" w:rsidR="00C46380" w:rsidRDefault="001F5741">
            <w:pPr>
              <w:pStyle w:val="TableParagraph"/>
              <w:spacing w:line="150" w:lineRule="exact"/>
              <w:ind w:left="724"/>
            </w:pPr>
            <w:r>
              <w:rPr>
                <w:color w:val="121212"/>
              </w:rPr>
              <w:t>Mayor</w:t>
            </w:r>
            <w:r>
              <w:rPr>
                <w:color w:val="121212"/>
                <w:spacing w:val="-4"/>
              </w:rPr>
              <w:t xml:space="preserve"> </w:t>
            </w:r>
            <w:r>
              <w:rPr>
                <w:color w:val="121212"/>
              </w:rPr>
              <w:t>al</w:t>
            </w:r>
            <w:r>
              <w:rPr>
                <w:color w:val="121212"/>
                <w:spacing w:val="-5"/>
              </w:rPr>
              <w:t xml:space="preserve"> </w:t>
            </w:r>
            <w:r>
              <w:rPr>
                <w:color w:val="121212"/>
              </w:rPr>
              <w:t>80%</w:t>
            </w:r>
            <w:r>
              <w:rPr>
                <w:color w:val="121212"/>
                <w:spacing w:val="-3"/>
              </w:rPr>
              <w:t xml:space="preserve"> </w:t>
            </w:r>
            <w:r>
              <w:rPr>
                <w:color w:val="121212"/>
                <w:spacing w:val="-5"/>
              </w:rPr>
              <w:t>del</w:t>
            </w:r>
          </w:p>
        </w:tc>
        <w:tc>
          <w:tcPr>
            <w:tcW w:w="3400" w:type="dxa"/>
          </w:tcPr>
          <w:p w14:paraId="52BC9F4E" w14:textId="77777777" w:rsidR="00C46380" w:rsidRDefault="001F5741">
            <w:pPr>
              <w:pStyle w:val="TableParagraph"/>
              <w:spacing w:line="150" w:lineRule="exact"/>
              <w:ind w:left="920" w:right="908"/>
              <w:jc w:val="center"/>
            </w:pPr>
            <w:r>
              <w:rPr>
                <w:color w:val="121212"/>
                <w:spacing w:val="-5"/>
              </w:rPr>
              <w:t>100</w:t>
            </w:r>
          </w:p>
        </w:tc>
      </w:tr>
      <w:tr w:rsidR="00C46380" w14:paraId="52BC9F52" w14:textId="77777777">
        <w:trPr>
          <w:trHeight w:val="169"/>
        </w:trPr>
        <w:tc>
          <w:tcPr>
            <w:tcW w:w="3397" w:type="dxa"/>
          </w:tcPr>
          <w:p w14:paraId="52BC9F50" w14:textId="77777777" w:rsidR="00C46380" w:rsidRDefault="001F5741">
            <w:pPr>
              <w:pStyle w:val="TableParagraph"/>
              <w:spacing w:line="150" w:lineRule="exact"/>
              <w:ind w:left="525"/>
            </w:pPr>
            <w:r>
              <w:rPr>
                <w:color w:val="121212"/>
              </w:rPr>
              <w:t>Entre</w:t>
            </w:r>
            <w:r>
              <w:rPr>
                <w:color w:val="121212"/>
                <w:spacing w:val="-5"/>
              </w:rPr>
              <w:t xml:space="preserve"> </w:t>
            </w:r>
            <w:r>
              <w:rPr>
                <w:color w:val="121212"/>
              </w:rPr>
              <w:t>60.01%</w:t>
            </w:r>
            <w:r>
              <w:rPr>
                <w:color w:val="121212"/>
                <w:spacing w:val="-5"/>
              </w:rPr>
              <w:t xml:space="preserve"> </w:t>
            </w:r>
            <w:r>
              <w:rPr>
                <w:color w:val="121212"/>
              </w:rPr>
              <w:t>y</w:t>
            </w:r>
            <w:r>
              <w:rPr>
                <w:color w:val="121212"/>
                <w:spacing w:val="-5"/>
              </w:rPr>
              <w:t xml:space="preserve"> 80%</w:t>
            </w:r>
          </w:p>
        </w:tc>
        <w:tc>
          <w:tcPr>
            <w:tcW w:w="3400" w:type="dxa"/>
          </w:tcPr>
          <w:p w14:paraId="52BC9F51" w14:textId="77777777" w:rsidR="00C46380" w:rsidRDefault="001F5741">
            <w:pPr>
              <w:pStyle w:val="TableParagraph"/>
              <w:spacing w:line="150" w:lineRule="exact"/>
              <w:ind w:left="920" w:right="908"/>
              <w:jc w:val="center"/>
            </w:pPr>
            <w:r>
              <w:rPr>
                <w:color w:val="121212"/>
                <w:spacing w:val="-5"/>
              </w:rPr>
              <w:t>80</w:t>
            </w:r>
          </w:p>
        </w:tc>
      </w:tr>
      <w:tr w:rsidR="00C46380" w14:paraId="52BC9F55" w14:textId="77777777">
        <w:trPr>
          <w:trHeight w:val="169"/>
        </w:trPr>
        <w:tc>
          <w:tcPr>
            <w:tcW w:w="3397" w:type="dxa"/>
          </w:tcPr>
          <w:p w14:paraId="52BC9F53" w14:textId="77777777" w:rsidR="00C46380" w:rsidRDefault="001F5741">
            <w:pPr>
              <w:pStyle w:val="TableParagraph"/>
              <w:spacing w:line="150" w:lineRule="exact"/>
              <w:ind w:left="686"/>
            </w:pPr>
            <w:r>
              <w:rPr>
                <w:color w:val="121212"/>
              </w:rPr>
              <w:t>Entre</w:t>
            </w:r>
            <w:r>
              <w:rPr>
                <w:color w:val="121212"/>
                <w:spacing w:val="-5"/>
              </w:rPr>
              <w:t xml:space="preserve"> </w:t>
            </w:r>
            <w:r>
              <w:rPr>
                <w:color w:val="121212"/>
              </w:rPr>
              <w:t>40.01%</w:t>
            </w:r>
            <w:r>
              <w:rPr>
                <w:color w:val="121212"/>
                <w:spacing w:val="-5"/>
              </w:rPr>
              <w:t xml:space="preserve"> </w:t>
            </w:r>
            <w:r>
              <w:rPr>
                <w:color w:val="121212"/>
              </w:rPr>
              <w:t>y</w:t>
            </w:r>
            <w:r>
              <w:rPr>
                <w:color w:val="121212"/>
                <w:spacing w:val="-5"/>
              </w:rPr>
              <w:t xml:space="preserve"> el</w:t>
            </w:r>
          </w:p>
        </w:tc>
        <w:tc>
          <w:tcPr>
            <w:tcW w:w="3400" w:type="dxa"/>
          </w:tcPr>
          <w:p w14:paraId="52BC9F54" w14:textId="77777777" w:rsidR="00C46380" w:rsidRDefault="001F5741">
            <w:pPr>
              <w:pStyle w:val="TableParagraph"/>
              <w:spacing w:line="150" w:lineRule="exact"/>
              <w:ind w:left="920" w:right="908"/>
              <w:jc w:val="center"/>
            </w:pPr>
            <w:r>
              <w:rPr>
                <w:color w:val="121212"/>
                <w:spacing w:val="-5"/>
              </w:rPr>
              <w:t>60</w:t>
            </w:r>
          </w:p>
        </w:tc>
      </w:tr>
      <w:tr w:rsidR="00C46380" w14:paraId="52BC9F58" w14:textId="77777777">
        <w:trPr>
          <w:trHeight w:val="170"/>
        </w:trPr>
        <w:tc>
          <w:tcPr>
            <w:tcW w:w="3397" w:type="dxa"/>
          </w:tcPr>
          <w:p w14:paraId="52BC9F56" w14:textId="77777777" w:rsidR="00C46380" w:rsidRDefault="001F5741">
            <w:pPr>
              <w:pStyle w:val="TableParagraph"/>
              <w:spacing w:line="150" w:lineRule="exact"/>
              <w:ind w:left="686"/>
            </w:pPr>
            <w:r>
              <w:rPr>
                <w:color w:val="121212"/>
              </w:rPr>
              <w:t>Entre</w:t>
            </w:r>
            <w:r>
              <w:rPr>
                <w:color w:val="121212"/>
                <w:spacing w:val="-5"/>
              </w:rPr>
              <w:t xml:space="preserve"> </w:t>
            </w:r>
            <w:r>
              <w:rPr>
                <w:color w:val="121212"/>
              </w:rPr>
              <w:t>20.01%</w:t>
            </w:r>
            <w:r>
              <w:rPr>
                <w:color w:val="121212"/>
                <w:spacing w:val="-5"/>
              </w:rPr>
              <w:t xml:space="preserve"> </w:t>
            </w:r>
            <w:r>
              <w:rPr>
                <w:color w:val="121212"/>
              </w:rPr>
              <w:t>y</w:t>
            </w:r>
            <w:r>
              <w:rPr>
                <w:color w:val="121212"/>
                <w:spacing w:val="-5"/>
              </w:rPr>
              <w:t xml:space="preserve"> el</w:t>
            </w:r>
          </w:p>
        </w:tc>
        <w:tc>
          <w:tcPr>
            <w:tcW w:w="3400" w:type="dxa"/>
          </w:tcPr>
          <w:p w14:paraId="52BC9F57" w14:textId="77777777" w:rsidR="00C46380" w:rsidRDefault="001F5741">
            <w:pPr>
              <w:pStyle w:val="TableParagraph"/>
              <w:spacing w:line="150" w:lineRule="exact"/>
              <w:ind w:left="920" w:right="908"/>
              <w:jc w:val="center"/>
            </w:pPr>
            <w:r>
              <w:rPr>
                <w:color w:val="121212"/>
                <w:spacing w:val="-5"/>
              </w:rPr>
              <w:t>40</w:t>
            </w:r>
          </w:p>
        </w:tc>
      </w:tr>
      <w:tr w:rsidR="00C46380" w14:paraId="52BC9F5B" w14:textId="77777777">
        <w:trPr>
          <w:trHeight w:val="174"/>
        </w:trPr>
        <w:tc>
          <w:tcPr>
            <w:tcW w:w="3397" w:type="dxa"/>
          </w:tcPr>
          <w:p w14:paraId="52BC9F59" w14:textId="77777777" w:rsidR="00C46380" w:rsidRDefault="001F5741">
            <w:pPr>
              <w:pStyle w:val="TableParagraph"/>
              <w:spacing w:line="154" w:lineRule="exact"/>
              <w:ind w:left="513"/>
            </w:pPr>
            <w:r>
              <w:rPr>
                <w:color w:val="121212"/>
              </w:rPr>
              <w:t>Menor</w:t>
            </w:r>
            <w:r>
              <w:rPr>
                <w:color w:val="121212"/>
                <w:spacing w:val="-3"/>
              </w:rPr>
              <w:t xml:space="preserve"> </w:t>
            </w:r>
            <w:r>
              <w:rPr>
                <w:color w:val="121212"/>
              </w:rPr>
              <w:t>o</w:t>
            </w:r>
            <w:r>
              <w:rPr>
                <w:color w:val="121212"/>
                <w:spacing w:val="-2"/>
              </w:rPr>
              <w:t xml:space="preserve"> </w:t>
            </w:r>
            <w:r>
              <w:rPr>
                <w:color w:val="121212"/>
              </w:rPr>
              <w:t>igual</w:t>
            </w:r>
            <w:r>
              <w:rPr>
                <w:color w:val="121212"/>
                <w:spacing w:val="-3"/>
              </w:rPr>
              <w:t xml:space="preserve"> </w:t>
            </w:r>
            <w:r>
              <w:rPr>
                <w:color w:val="121212"/>
              </w:rPr>
              <w:t>al</w:t>
            </w:r>
            <w:r>
              <w:rPr>
                <w:color w:val="121212"/>
                <w:spacing w:val="-5"/>
              </w:rPr>
              <w:t xml:space="preserve"> 20%</w:t>
            </w:r>
          </w:p>
        </w:tc>
        <w:tc>
          <w:tcPr>
            <w:tcW w:w="3400" w:type="dxa"/>
          </w:tcPr>
          <w:p w14:paraId="52BC9F5A" w14:textId="77777777" w:rsidR="00C46380" w:rsidRDefault="001F5741">
            <w:pPr>
              <w:pStyle w:val="TableParagraph"/>
              <w:spacing w:line="154" w:lineRule="exact"/>
              <w:ind w:left="920" w:right="908"/>
              <w:jc w:val="center"/>
            </w:pPr>
            <w:r>
              <w:rPr>
                <w:color w:val="121212"/>
                <w:spacing w:val="-5"/>
              </w:rPr>
              <w:t>20</w:t>
            </w:r>
          </w:p>
        </w:tc>
      </w:tr>
    </w:tbl>
    <w:p w14:paraId="52BC9F5C" w14:textId="77777777" w:rsidR="00C46380" w:rsidRDefault="00C46380">
      <w:pPr>
        <w:pStyle w:val="Textoindependiente"/>
        <w:spacing w:before="12"/>
        <w:rPr>
          <w:sz w:val="26"/>
        </w:rPr>
      </w:pPr>
    </w:p>
    <w:p w14:paraId="52BC9F5D" w14:textId="77777777" w:rsidR="00C46380" w:rsidRDefault="001F5741">
      <w:pPr>
        <w:pStyle w:val="Textoindependiente"/>
        <w:ind w:left="418"/>
      </w:pPr>
      <w:r>
        <w:rPr>
          <w:color w:val="121212"/>
          <w:spacing w:val="-2"/>
        </w:rPr>
        <w:t>Donde:</w:t>
      </w:r>
    </w:p>
    <w:p w14:paraId="52BC9F5E" w14:textId="77777777" w:rsidR="00C46380" w:rsidRDefault="00C46380">
      <w:pPr>
        <w:pStyle w:val="Textoindependiente"/>
      </w:pPr>
    </w:p>
    <w:p w14:paraId="52BC9F5F" w14:textId="77777777" w:rsidR="00C46380" w:rsidRDefault="001F5741">
      <w:pPr>
        <w:pStyle w:val="Textoindependiente"/>
        <w:ind w:left="444"/>
      </w:pPr>
      <w:r>
        <w:rPr>
          <w:color w:val="121212"/>
        </w:rPr>
        <w:t>PATO</w:t>
      </w:r>
      <w:r>
        <w:rPr>
          <w:color w:val="121212"/>
          <w:spacing w:val="-5"/>
        </w:rPr>
        <w:t xml:space="preserve"> </w:t>
      </w:r>
      <w:r>
        <w:rPr>
          <w:color w:val="121212"/>
        </w:rPr>
        <w:t>=</w:t>
      </w:r>
      <w:r>
        <w:rPr>
          <w:color w:val="121212"/>
          <w:spacing w:val="-5"/>
        </w:rPr>
        <w:t xml:space="preserve"> </w:t>
      </w:r>
      <w:r>
        <w:rPr>
          <w:color w:val="121212"/>
        </w:rPr>
        <w:t>Parque</w:t>
      </w:r>
      <w:r>
        <w:rPr>
          <w:color w:val="121212"/>
          <w:spacing w:val="-3"/>
        </w:rPr>
        <w:t xml:space="preserve"> </w:t>
      </w:r>
      <w:r>
        <w:rPr>
          <w:color w:val="121212"/>
        </w:rPr>
        <w:t>automotor</w:t>
      </w:r>
      <w:r>
        <w:rPr>
          <w:color w:val="121212"/>
          <w:spacing w:val="-5"/>
        </w:rPr>
        <w:t xml:space="preserve"> </w:t>
      </w:r>
      <w:r>
        <w:rPr>
          <w:color w:val="121212"/>
        </w:rPr>
        <w:t>total</w:t>
      </w:r>
      <w:r>
        <w:rPr>
          <w:color w:val="121212"/>
          <w:spacing w:val="-6"/>
        </w:rPr>
        <w:t xml:space="preserve"> </w:t>
      </w:r>
      <w:r>
        <w:rPr>
          <w:color w:val="121212"/>
          <w:spacing w:val="-2"/>
        </w:rPr>
        <w:t>ofrecido</w:t>
      </w:r>
    </w:p>
    <w:p w14:paraId="52BC9F60" w14:textId="77777777" w:rsidR="00C46380" w:rsidRDefault="00C46380">
      <w:pPr>
        <w:pStyle w:val="Textoindependiente"/>
        <w:spacing w:before="10"/>
        <w:rPr>
          <w:sz w:val="21"/>
        </w:rPr>
      </w:pPr>
    </w:p>
    <w:p w14:paraId="52BC9F61" w14:textId="77777777" w:rsidR="00C46380" w:rsidRDefault="001F5741">
      <w:pPr>
        <w:pStyle w:val="Prrafodelista"/>
        <w:numPr>
          <w:ilvl w:val="0"/>
          <w:numId w:val="246"/>
        </w:numPr>
        <w:tabs>
          <w:tab w:val="left" w:pos="752"/>
        </w:tabs>
      </w:pPr>
      <w:r>
        <w:rPr>
          <w:color w:val="121212"/>
          <w:spacing w:val="-2"/>
        </w:rPr>
        <w:t>Seguridad:</w:t>
      </w:r>
    </w:p>
    <w:p w14:paraId="52BC9F62" w14:textId="77777777" w:rsidR="00C46380" w:rsidRDefault="00C46380">
      <w:pPr>
        <w:pStyle w:val="Textoindependiente"/>
        <w:spacing w:before="1"/>
      </w:pPr>
    </w:p>
    <w:p w14:paraId="52BC9F63" w14:textId="77777777" w:rsidR="00C46380" w:rsidRDefault="001F5741">
      <w:pPr>
        <w:pStyle w:val="Textoindependiente"/>
        <w:ind w:left="444" w:right="1691"/>
        <w:jc w:val="both"/>
      </w:pPr>
      <w:r>
        <w:rPr>
          <w:color w:val="121212"/>
        </w:rPr>
        <w:t>Este factor se evaluará teniendo en cuenta para ello el número de accidentes con</w:t>
      </w:r>
      <w:r>
        <w:rPr>
          <w:color w:val="121212"/>
          <w:spacing w:val="-3"/>
        </w:rPr>
        <w:t xml:space="preserve"> </w:t>
      </w:r>
      <w:r>
        <w:rPr>
          <w:color w:val="121212"/>
        </w:rPr>
        <w:t>muertos</w:t>
      </w:r>
      <w:r>
        <w:rPr>
          <w:color w:val="121212"/>
          <w:spacing w:val="-5"/>
        </w:rPr>
        <w:t xml:space="preserve"> </w:t>
      </w:r>
      <w:r>
        <w:rPr>
          <w:color w:val="121212"/>
        </w:rPr>
        <w:t>ocurridos</w:t>
      </w:r>
      <w:r>
        <w:rPr>
          <w:color w:val="121212"/>
          <w:spacing w:val="-2"/>
        </w:rPr>
        <w:t xml:space="preserve"> </w:t>
      </w:r>
      <w:r>
        <w:rPr>
          <w:color w:val="121212"/>
        </w:rPr>
        <w:t>durante</w:t>
      </w:r>
      <w:r>
        <w:rPr>
          <w:color w:val="121212"/>
          <w:spacing w:val="-2"/>
        </w:rPr>
        <w:t xml:space="preserve"> </w:t>
      </w:r>
      <w:r>
        <w:rPr>
          <w:color w:val="121212"/>
        </w:rPr>
        <w:t>el</w:t>
      </w:r>
      <w:r>
        <w:rPr>
          <w:color w:val="121212"/>
          <w:spacing w:val="-5"/>
        </w:rPr>
        <w:t xml:space="preserve"> </w:t>
      </w:r>
      <w:r>
        <w:rPr>
          <w:color w:val="121212"/>
        </w:rPr>
        <w:t>año</w:t>
      </w:r>
      <w:r>
        <w:rPr>
          <w:color w:val="121212"/>
          <w:spacing w:val="-3"/>
        </w:rPr>
        <w:t xml:space="preserve"> </w:t>
      </w:r>
      <w:r>
        <w:rPr>
          <w:color w:val="121212"/>
        </w:rPr>
        <w:t>inmediatamente</w:t>
      </w:r>
      <w:r>
        <w:rPr>
          <w:color w:val="121212"/>
          <w:spacing w:val="-2"/>
        </w:rPr>
        <w:t xml:space="preserve"> </w:t>
      </w:r>
      <w:r>
        <w:rPr>
          <w:color w:val="121212"/>
        </w:rPr>
        <w:t>anterior</w:t>
      </w:r>
      <w:r>
        <w:rPr>
          <w:color w:val="121212"/>
          <w:spacing w:val="-3"/>
        </w:rPr>
        <w:t xml:space="preserve"> </w:t>
      </w:r>
      <w:r>
        <w:rPr>
          <w:color w:val="121212"/>
        </w:rPr>
        <w:t>contado</w:t>
      </w:r>
      <w:r>
        <w:rPr>
          <w:color w:val="121212"/>
          <w:spacing w:val="-3"/>
        </w:rPr>
        <w:t xml:space="preserve"> </w:t>
      </w:r>
      <w:r>
        <w:rPr>
          <w:color w:val="121212"/>
        </w:rPr>
        <w:t>a</w:t>
      </w:r>
      <w:r>
        <w:rPr>
          <w:color w:val="121212"/>
          <w:spacing w:val="-2"/>
        </w:rPr>
        <w:t xml:space="preserve"> </w:t>
      </w:r>
      <w:r>
        <w:rPr>
          <w:color w:val="121212"/>
        </w:rPr>
        <w:t>partir de la fecha de apertura del concurso, de acuerdo con la siguiente tabla:</w:t>
      </w:r>
    </w:p>
    <w:p w14:paraId="52BC9F64" w14:textId="77777777" w:rsidR="00C46380" w:rsidRDefault="00C46380">
      <w:pPr>
        <w:pStyle w:val="Textoindependiente"/>
        <w:spacing w:before="11"/>
      </w:pPr>
    </w:p>
    <w:tbl>
      <w:tblPr>
        <w:tblStyle w:val="TableNormal"/>
        <w:tblW w:w="0" w:type="auto"/>
        <w:tblInd w:w="1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397"/>
        <w:gridCol w:w="3400"/>
      </w:tblGrid>
      <w:tr w:rsidR="00C46380" w14:paraId="52BC9F67" w14:textId="77777777">
        <w:trPr>
          <w:trHeight w:val="342"/>
        </w:trPr>
        <w:tc>
          <w:tcPr>
            <w:tcW w:w="3397" w:type="dxa"/>
          </w:tcPr>
          <w:p w14:paraId="52BC9F65" w14:textId="77777777" w:rsidR="00C46380" w:rsidRDefault="001F5741">
            <w:pPr>
              <w:pStyle w:val="TableParagraph"/>
              <w:spacing w:line="267" w:lineRule="exact"/>
              <w:ind w:left="305" w:right="312"/>
              <w:jc w:val="center"/>
              <w:rPr>
                <w:b/>
              </w:rPr>
            </w:pPr>
            <w:r>
              <w:rPr>
                <w:b/>
                <w:color w:val="121212"/>
              </w:rPr>
              <w:t>Número</w:t>
            </w:r>
            <w:r>
              <w:rPr>
                <w:b/>
                <w:color w:val="121212"/>
                <w:spacing w:val="-4"/>
              </w:rPr>
              <w:t xml:space="preserve"> </w:t>
            </w:r>
            <w:r>
              <w:rPr>
                <w:b/>
                <w:color w:val="121212"/>
              </w:rPr>
              <w:t>de</w:t>
            </w:r>
            <w:r>
              <w:rPr>
                <w:b/>
                <w:color w:val="121212"/>
                <w:spacing w:val="-4"/>
              </w:rPr>
              <w:t xml:space="preserve"> </w:t>
            </w:r>
            <w:r>
              <w:rPr>
                <w:b/>
                <w:color w:val="121212"/>
                <w:spacing w:val="-2"/>
              </w:rPr>
              <w:t>accidentes</w:t>
            </w:r>
          </w:p>
        </w:tc>
        <w:tc>
          <w:tcPr>
            <w:tcW w:w="3400" w:type="dxa"/>
          </w:tcPr>
          <w:p w14:paraId="52BC9F66" w14:textId="77777777" w:rsidR="00C46380" w:rsidRDefault="001F5741">
            <w:pPr>
              <w:pStyle w:val="TableParagraph"/>
              <w:spacing w:line="267" w:lineRule="exact"/>
              <w:ind w:left="920" w:right="908"/>
              <w:jc w:val="center"/>
              <w:rPr>
                <w:b/>
              </w:rPr>
            </w:pPr>
            <w:r>
              <w:rPr>
                <w:b/>
                <w:color w:val="121212"/>
              </w:rPr>
              <w:t>Puntos</w:t>
            </w:r>
            <w:r>
              <w:rPr>
                <w:b/>
                <w:color w:val="121212"/>
                <w:spacing w:val="-5"/>
              </w:rPr>
              <w:t xml:space="preserve"> </w:t>
            </w:r>
            <w:r>
              <w:rPr>
                <w:b/>
                <w:color w:val="121212"/>
                <w:spacing w:val="-10"/>
              </w:rPr>
              <w:t>a</w:t>
            </w:r>
          </w:p>
        </w:tc>
      </w:tr>
      <w:tr w:rsidR="00C46380" w14:paraId="52BC9F6A" w14:textId="77777777">
        <w:trPr>
          <w:trHeight w:val="169"/>
        </w:trPr>
        <w:tc>
          <w:tcPr>
            <w:tcW w:w="3397" w:type="dxa"/>
          </w:tcPr>
          <w:p w14:paraId="52BC9F68" w14:textId="77777777" w:rsidR="00C46380" w:rsidRDefault="001F5741">
            <w:pPr>
              <w:pStyle w:val="TableParagraph"/>
              <w:spacing w:line="150" w:lineRule="exact"/>
              <w:ind w:left="15"/>
              <w:jc w:val="center"/>
            </w:pPr>
            <w:r>
              <w:rPr>
                <w:color w:val="121212"/>
                <w:w w:val="98"/>
              </w:rPr>
              <w:t>0</w:t>
            </w:r>
          </w:p>
        </w:tc>
        <w:tc>
          <w:tcPr>
            <w:tcW w:w="3400" w:type="dxa"/>
          </w:tcPr>
          <w:p w14:paraId="52BC9F69" w14:textId="77777777" w:rsidR="00C46380" w:rsidRDefault="001F5741">
            <w:pPr>
              <w:pStyle w:val="TableParagraph"/>
              <w:spacing w:line="150" w:lineRule="exact"/>
              <w:ind w:left="920" w:right="908"/>
              <w:jc w:val="center"/>
            </w:pPr>
            <w:r>
              <w:rPr>
                <w:color w:val="121212"/>
                <w:spacing w:val="-5"/>
              </w:rPr>
              <w:t>100</w:t>
            </w:r>
          </w:p>
        </w:tc>
      </w:tr>
      <w:tr w:rsidR="00C46380" w14:paraId="52BC9F6D" w14:textId="77777777">
        <w:trPr>
          <w:trHeight w:val="169"/>
        </w:trPr>
        <w:tc>
          <w:tcPr>
            <w:tcW w:w="3397" w:type="dxa"/>
          </w:tcPr>
          <w:p w14:paraId="52BC9F6B" w14:textId="77777777" w:rsidR="00C46380" w:rsidRDefault="001F5741">
            <w:pPr>
              <w:pStyle w:val="TableParagraph"/>
              <w:spacing w:line="150" w:lineRule="exact"/>
              <w:ind w:left="15"/>
              <w:jc w:val="center"/>
            </w:pPr>
            <w:r>
              <w:rPr>
                <w:color w:val="121212"/>
                <w:w w:val="98"/>
              </w:rPr>
              <w:t>1</w:t>
            </w:r>
          </w:p>
        </w:tc>
        <w:tc>
          <w:tcPr>
            <w:tcW w:w="3400" w:type="dxa"/>
          </w:tcPr>
          <w:p w14:paraId="52BC9F6C" w14:textId="77777777" w:rsidR="00C46380" w:rsidRDefault="001F5741">
            <w:pPr>
              <w:pStyle w:val="TableParagraph"/>
              <w:spacing w:line="150" w:lineRule="exact"/>
              <w:ind w:left="920" w:right="908"/>
              <w:jc w:val="center"/>
            </w:pPr>
            <w:r>
              <w:rPr>
                <w:color w:val="121212"/>
                <w:spacing w:val="-5"/>
              </w:rPr>
              <w:t>60</w:t>
            </w:r>
          </w:p>
        </w:tc>
      </w:tr>
      <w:tr w:rsidR="00C46380" w14:paraId="52BC9F70" w14:textId="77777777">
        <w:trPr>
          <w:trHeight w:val="172"/>
        </w:trPr>
        <w:tc>
          <w:tcPr>
            <w:tcW w:w="3397" w:type="dxa"/>
          </w:tcPr>
          <w:p w14:paraId="52BC9F6E" w14:textId="77777777" w:rsidR="00C46380" w:rsidRDefault="001F5741">
            <w:pPr>
              <w:pStyle w:val="TableParagraph"/>
              <w:spacing w:line="152" w:lineRule="exact"/>
              <w:ind w:left="15"/>
              <w:jc w:val="center"/>
            </w:pPr>
            <w:r>
              <w:rPr>
                <w:color w:val="121212"/>
                <w:w w:val="98"/>
              </w:rPr>
              <w:t>2</w:t>
            </w:r>
          </w:p>
        </w:tc>
        <w:tc>
          <w:tcPr>
            <w:tcW w:w="3400" w:type="dxa"/>
          </w:tcPr>
          <w:p w14:paraId="52BC9F6F" w14:textId="77777777" w:rsidR="00C46380" w:rsidRDefault="001F5741">
            <w:pPr>
              <w:pStyle w:val="TableParagraph"/>
              <w:spacing w:line="152" w:lineRule="exact"/>
              <w:ind w:left="920" w:right="908"/>
              <w:jc w:val="center"/>
            </w:pPr>
            <w:r>
              <w:rPr>
                <w:color w:val="121212"/>
                <w:spacing w:val="-5"/>
              </w:rPr>
              <w:t>30</w:t>
            </w:r>
          </w:p>
        </w:tc>
      </w:tr>
      <w:tr w:rsidR="00C46380" w14:paraId="52BC9F73" w14:textId="77777777">
        <w:trPr>
          <w:trHeight w:val="172"/>
        </w:trPr>
        <w:tc>
          <w:tcPr>
            <w:tcW w:w="3397" w:type="dxa"/>
          </w:tcPr>
          <w:p w14:paraId="52BC9F71" w14:textId="77777777" w:rsidR="00C46380" w:rsidRDefault="001F5741">
            <w:pPr>
              <w:pStyle w:val="TableParagraph"/>
              <w:spacing w:line="152" w:lineRule="exact"/>
              <w:ind w:left="305" w:right="289"/>
              <w:jc w:val="center"/>
            </w:pPr>
            <w:r>
              <w:rPr>
                <w:color w:val="121212"/>
              </w:rPr>
              <w:t>Más</w:t>
            </w:r>
            <w:r>
              <w:rPr>
                <w:color w:val="121212"/>
                <w:spacing w:val="-2"/>
              </w:rPr>
              <w:t xml:space="preserve"> </w:t>
            </w:r>
            <w:r>
              <w:rPr>
                <w:color w:val="121212"/>
              </w:rPr>
              <w:t>de</w:t>
            </w:r>
            <w:r>
              <w:rPr>
                <w:color w:val="121212"/>
                <w:spacing w:val="-1"/>
              </w:rPr>
              <w:t xml:space="preserve"> </w:t>
            </w:r>
            <w:r>
              <w:rPr>
                <w:color w:val="121212"/>
                <w:spacing w:val="-10"/>
              </w:rPr>
              <w:t>2</w:t>
            </w:r>
          </w:p>
        </w:tc>
        <w:tc>
          <w:tcPr>
            <w:tcW w:w="3400" w:type="dxa"/>
          </w:tcPr>
          <w:p w14:paraId="52BC9F72" w14:textId="77777777" w:rsidR="00C46380" w:rsidRDefault="001F5741">
            <w:pPr>
              <w:pStyle w:val="TableParagraph"/>
              <w:spacing w:line="152" w:lineRule="exact"/>
              <w:ind w:left="10"/>
              <w:jc w:val="center"/>
            </w:pPr>
            <w:r>
              <w:rPr>
                <w:color w:val="121212"/>
                <w:w w:val="98"/>
              </w:rPr>
              <w:t>0</w:t>
            </w:r>
          </w:p>
        </w:tc>
      </w:tr>
    </w:tbl>
    <w:p w14:paraId="52BC9F74" w14:textId="77777777" w:rsidR="00C46380" w:rsidRDefault="00C46380">
      <w:pPr>
        <w:pStyle w:val="Textoindependiente"/>
        <w:rPr>
          <w:sz w:val="26"/>
        </w:rPr>
      </w:pPr>
    </w:p>
    <w:p w14:paraId="52BC9F75" w14:textId="77777777" w:rsidR="00C46380" w:rsidRDefault="00C46380">
      <w:pPr>
        <w:pStyle w:val="Textoindependiente"/>
        <w:spacing w:before="2"/>
        <w:rPr>
          <w:sz w:val="23"/>
        </w:rPr>
      </w:pPr>
    </w:p>
    <w:p w14:paraId="52BC9F76" w14:textId="77777777" w:rsidR="00C46380" w:rsidRDefault="001F5741">
      <w:pPr>
        <w:pStyle w:val="Textoindependiente"/>
        <w:spacing w:before="1"/>
        <w:ind w:left="444" w:right="1695"/>
      </w:pPr>
      <w:r>
        <w:rPr>
          <w:color w:val="121212"/>
        </w:rPr>
        <w:t>Las</w:t>
      </w:r>
      <w:r>
        <w:rPr>
          <w:color w:val="121212"/>
          <w:spacing w:val="40"/>
        </w:rPr>
        <w:t xml:space="preserve"> </w:t>
      </w:r>
      <w:r>
        <w:rPr>
          <w:color w:val="121212"/>
        </w:rPr>
        <w:t>empresas</w:t>
      </w:r>
      <w:r>
        <w:rPr>
          <w:color w:val="121212"/>
          <w:spacing w:val="40"/>
        </w:rPr>
        <w:t xml:space="preserve"> </w:t>
      </w:r>
      <w:r>
        <w:rPr>
          <w:color w:val="121212"/>
        </w:rPr>
        <w:t>nuevas</w:t>
      </w:r>
      <w:r>
        <w:rPr>
          <w:color w:val="121212"/>
          <w:spacing w:val="40"/>
        </w:rPr>
        <w:t xml:space="preserve"> </w:t>
      </w:r>
      <w:r>
        <w:rPr>
          <w:color w:val="121212"/>
        </w:rPr>
        <w:t>en</w:t>
      </w:r>
      <w:r>
        <w:rPr>
          <w:color w:val="121212"/>
          <w:spacing w:val="40"/>
        </w:rPr>
        <w:t xml:space="preserve"> </w:t>
      </w:r>
      <w:r>
        <w:rPr>
          <w:color w:val="121212"/>
        </w:rPr>
        <w:t>la</w:t>
      </w:r>
      <w:r>
        <w:rPr>
          <w:color w:val="121212"/>
          <w:spacing w:val="40"/>
        </w:rPr>
        <w:t xml:space="preserve"> </w:t>
      </w:r>
      <w:r>
        <w:rPr>
          <w:color w:val="121212"/>
        </w:rPr>
        <w:t>modalidad</w:t>
      </w:r>
      <w:r>
        <w:rPr>
          <w:color w:val="121212"/>
          <w:spacing w:val="40"/>
        </w:rPr>
        <w:t xml:space="preserve"> </w:t>
      </w:r>
      <w:r>
        <w:rPr>
          <w:color w:val="121212"/>
        </w:rPr>
        <w:t>mixto</w:t>
      </w:r>
      <w:r>
        <w:rPr>
          <w:color w:val="121212"/>
          <w:spacing w:val="40"/>
        </w:rPr>
        <w:t xml:space="preserve"> </w:t>
      </w:r>
      <w:r>
        <w:rPr>
          <w:color w:val="121212"/>
        </w:rPr>
        <w:t>se</w:t>
      </w:r>
      <w:r>
        <w:rPr>
          <w:color w:val="121212"/>
          <w:spacing w:val="40"/>
        </w:rPr>
        <w:t xml:space="preserve"> </w:t>
      </w:r>
      <w:r>
        <w:rPr>
          <w:color w:val="121212"/>
        </w:rPr>
        <w:t>calificarán</w:t>
      </w:r>
      <w:r>
        <w:rPr>
          <w:color w:val="121212"/>
          <w:spacing w:val="40"/>
        </w:rPr>
        <w:t xml:space="preserve"> </w:t>
      </w:r>
      <w:r>
        <w:rPr>
          <w:color w:val="121212"/>
        </w:rPr>
        <w:t>con</w:t>
      </w:r>
      <w:r>
        <w:rPr>
          <w:color w:val="121212"/>
          <w:spacing w:val="40"/>
        </w:rPr>
        <w:t xml:space="preserve"> </w:t>
      </w:r>
      <w:r>
        <w:rPr>
          <w:color w:val="121212"/>
        </w:rPr>
        <w:t>cien</w:t>
      </w:r>
      <w:r>
        <w:rPr>
          <w:color w:val="121212"/>
          <w:spacing w:val="40"/>
        </w:rPr>
        <w:t xml:space="preserve"> </w:t>
      </w:r>
      <w:r>
        <w:rPr>
          <w:color w:val="121212"/>
        </w:rPr>
        <w:t>(100)</w:t>
      </w:r>
      <w:r>
        <w:rPr>
          <w:color w:val="121212"/>
          <w:spacing w:val="40"/>
        </w:rPr>
        <w:t xml:space="preserve"> </w:t>
      </w:r>
      <w:r>
        <w:rPr>
          <w:color w:val="121212"/>
          <w:spacing w:val="-2"/>
        </w:rPr>
        <w:t>puntos.</w:t>
      </w:r>
    </w:p>
    <w:p w14:paraId="52BC9F77" w14:textId="77777777" w:rsidR="00C46380" w:rsidRDefault="00C46380">
      <w:pPr>
        <w:pStyle w:val="Textoindependiente"/>
        <w:spacing w:before="11"/>
        <w:rPr>
          <w:sz w:val="21"/>
        </w:rPr>
      </w:pPr>
    </w:p>
    <w:p w14:paraId="52BC9F78" w14:textId="77777777" w:rsidR="00C46380" w:rsidRDefault="001F5741">
      <w:pPr>
        <w:pStyle w:val="Prrafodelista"/>
        <w:numPr>
          <w:ilvl w:val="0"/>
          <w:numId w:val="246"/>
        </w:numPr>
        <w:tabs>
          <w:tab w:val="left" w:pos="838"/>
        </w:tabs>
        <w:ind w:left="444" w:right="1696" w:firstLine="0"/>
      </w:pPr>
      <w:r>
        <w:rPr>
          <w:color w:val="121212"/>
        </w:rPr>
        <w:t>Experiencia</w:t>
      </w:r>
      <w:r>
        <w:rPr>
          <w:color w:val="121212"/>
          <w:spacing w:val="40"/>
        </w:rPr>
        <w:t xml:space="preserve"> </w:t>
      </w:r>
      <w:r>
        <w:rPr>
          <w:color w:val="121212"/>
        </w:rPr>
        <w:t>en</w:t>
      </w:r>
      <w:r>
        <w:rPr>
          <w:color w:val="121212"/>
          <w:spacing w:val="40"/>
        </w:rPr>
        <w:t xml:space="preserve"> </w:t>
      </w:r>
      <w:r>
        <w:rPr>
          <w:color w:val="121212"/>
        </w:rPr>
        <w:t>la</w:t>
      </w:r>
      <w:r>
        <w:rPr>
          <w:color w:val="121212"/>
          <w:spacing w:val="40"/>
        </w:rPr>
        <w:t xml:space="preserve"> </w:t>
      </w:r>
      <w:r>
        <w:rPr>
          <w:color w:val="121212"/>
        </w:rPr>
        <w:t>modalidad</w:t>
      </w:r>
      <w:r>
        <w:rPr>
          <w:color w:val="121212"/>
          <w:spacing w:val="40"/>
        </w:rPr>
        <w:t xml:space="preserve"> </w:t>
      </w:r>
      <w:r>
        <w:rPr>
          <w:color w:val="121212"/>
        </w:rPr>
        <w:t>de</w:t>
      </w:r>
      <w:r>
        <w:rPr>
          <w:color w:val="121212"/>
          <w:spacing w:val="40"/>
        </w:rPr>
        <w:t xml:space="preserve"> </w:t>
      </w:r>
      <w:r>
        <w:rPr>
          <w:color w:val="121212"/>
        </w:rPr>
        <w:t>servicio</w:t>
      </w:r>
      <w:r>
        <w:rPr>
          <w:color w:val="121212"/>
          <w:spacing w:val="40"/>
        </w:rPr>
        <w:t xml:space="preserve"> </w:t>
      </w:r>
      <w:r>
        <w:rPr>
          <w:color w:val="121212"/>
        </w:rPr>
        <w:t>público</w:t>
      </w:r>
      <w:r>
        <w:rPr>
          <w:color w:val="121212"/>
          <w:spacing w:val="40"/>
        </w:rPr>
        <w:t xml:space="preserve"> </w:t>
      </w:r>
      <w:r>
        <w:rPr>
          <w:color w:val="121212"/>
        </w:rPr>
        <w:t>de</w:t>
      </w:r>
      <w:r>
        <w:rPr>
          <w:color w:val="121212"/>
          <w:spacing w:val="40"/>
        </w:rPr>
        <w:t xml:space="preserve"> </w:t>
      </w:r>
      <w:r>
        <w:rPr>
          <w:color w:val="121212"/>
        </w:rPr>
        <w:t>transporte</w:t>
      </w:r>
      <w:r>
        <w:rPr>
          <w:color w:val="121212"/>
          <w:spacing w:val="40"/>
        </w:rPr>
        <w:t xml:space="preserve"> </w:t>
      </w:r>
      <w:r>
        <w:rPr>
          <w:color w:val="121212"/>
        </w:rPr>
        <w:t>terrestre automotor mixto:</w:t>
      </w:r>
    </w:p>
    <w:p w14:paraId="52BC9F79" w14:textId="77777777" w:rsidR="00C46380" w:rsidRDefault="00C46380">
      <w:pPr>
        <w:pStyle w:val="Textoindependiente"/>
        <w:spacing w:before="3"/>
      </w:pPr>
    </w:p>
    <w:p w14:paraId="52BC9F7A" w14:textId="77777777" w:rsidR="00C46380" w:rsidRDefault="001F5741">
      <w:pPr>
        <w:pStyle w:val="Textoindependiente"/>
        <w:spacing w:after="2"/>
        <w:ind w:left="444" w:right="1692"/>
        <w:jc w:val="both"/>
      </w:pPr>
      <w:r>
        <w:rPr>
          <w:color w:val="121212"/>
        </w:rPr>
        <w:t>La experiencia se acreditará a través del acto administrativo que le otorgó habilitación para esta modalidad y los puntos a asignar se harán conforme a la siguiente tabla:</w:t>
      </w:r>
    </w:p>
    <w:tbl>
      <w:tblPr>
        <w:tblStyle w:val="TableNormal"/>
        <w:tblW w:w="0" w:type="auto"/>
        <w:tblInd w:w="2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99"/>
        <w:gridCol w:w="2504"/>
      </w:tblGrid>
      <w:tr w:rsidR="00C46380" w14:paraId="52BC9F7D" w14:textId="77777777">
        <w:trPr>
          <w:trHeight w:val="169"/>
        </w:trPr>
        <w:tc>
          <w:tcPr>
            <w:tcW w:w="2499" w:type="dxa"/>
          </w:tcPr>
          <w:p w14:paraId="52BC9F7B" w14:textId="77777777" w:rsidR="00C46380" w:rsidRDefault="001F5741">
            <w:pPr>
              <w:pStyle w:val="TableParagraph"/>
              <w:spacing w:line="150" w:lineRule="exact"/>
              <w:ind w:left="376" w:right="361"/>
              <w:jc w:val="center"/>
              <w:rPr>
                <w:b/>
              </w:rPr>
            </w:pPr>
            <w:r>
              <w:rPr>
                <w:b/>
                <w:color w:val="121212"/>
                <w:spacing w:val="-2"/>
              </w:rPr>
              <w:t>Experiencia</w:t>
            </w:r>
          </w:p>
        </w:tc>
        <w:tc>
          <w:tcPr>
            <w:tcW w:w="2504" w:type="dxa"/>
          </w:tcPr>
          <w:p w14:paraId="52BC9F7C" w14:textId="77777777" w:rsidR="00C46380" w:rsidRDefault="001F5741">
            <w:pPr>
              <w:pStyle w:val="TableParagraph"/>
              <w:spacing w:line="150" w:lineRule="exact"/>
              <w:ind w:left="708"/>
              <w:rPr>
                <w:b/>
              </w:rPr>
            </w:pPr>
            <w:r>
              <w:rPr>
                <w:b/>
                <w:color w:val="121212"/>
              </w:rPr>
              <w:t>Puntos</w:t>
            </w:r>
            <w:r>
              <w:rPr>
                <w:b/>
                <w:color w:val="121212"/>
                <w:spacing w:val="-5"/>
              </w:rPr>
              <w:t xml:space="preserve"> </w:t>
            </w:r>
            <w:r>
              <w:rPr>
                <w:b/>
                <w:color w:val="121212"/>
                <w:spacing w:val="-10"/>
              </w:rPr>
              <w:t>a</w:t>
            </w:r>
          </w:p>
        </w:tc>
      </w:tr>
      <w:tr w:rsidR="00C46380" w14:paraId="52BC9F80" w14:textId="77777777">
        <w:trPr>
          <w:trHeight w:val="171"/>
        </w:trPr>
        <w:tc>
          <w:tcPr>
            <w:tcW w:w="2499" w:type="dxa"/>
          </w:tcPr>
          <w:p w14:paraId="52BC9F7E" w14:textId="77777777" w:rsidR="00C46380" w:rsidRDefault="001F5741">
            <w:pPr>
              <w:pStyle w:val="TableParagraph"/>
              <w:spacing w:line="152" w:lineRule="exact"/>
              <w:ind w:left="378" w:right="361"/>
              <w:jc w:val="center"/>
            </w:pPr>
            <w:r>
              <w:rPr>
                <w:color w:val="121212"/>
                <w:spacing w:val="-100"/>
              </w:rPr>
              <w:t>M</w:t>
            </w:r>
            <w:proofErr w:type="spellStart"/>
            <w:r>
              <w:rPr>
                <w:color w:val="121212"/>
                <w:spacing w:val="-86"/>
                <w:position w:val="-10"/>
              </w:rPr>
              <w:t>M</w:t>
            </w:r>
            <w:proofErr w:type="spellEnd"/>
            <w:r>
              <w:rPr>
                <w:color w:val="121212"/>
                <w:spacing w:val="-47"/>
              </w:rPr>
              <w:t>á</w:t>
            </w:r>
            <w:proofErr w:type="spellStart"/>
            <w:r>
              <w:rPr>
                <w:color w:val="121212"/>
                <w:spacing w:val="-87"/>
                <w:position w:val="-10"/>
              </w:rPr>
              <w:t>á</w:t>
            </w:r>
            <w:proofErr w:type="spellEnd"/>
            <w:r>
              <w:rPr>
                <w:color w:val="121212"/>
                <w:spacing w:val="-29"/>
              </w:rPr>
              <w:t>s</w:t>
            </w:r>
            <w:proofErr w:type="spellStart"/>
            <w:r>
              <w:rPr>
                <w:color w:val="121212"/>
                <w:spacing w:val="-10"/>
                <w:position w:val="-10"/>
              </w:rPr>
              <w:t>s</w:t>
            </w:r>
            <w:proofErr w:type="spellEnd"/>
            <w:r>
              <w:rPr>
                <w:color w:val="121212"/>
                <w:spacing w:val="-52"/>
              </w:rPr>
              <w:t>d</w:t>
            </w:r>
            <w:proofErr w:type="spellStart"/>
            <w:r>
              <w:rPr>
                <w:color w:val="121212"/>
                <w:spacing w:val="-88"/>
                <w:position w:val="-10"/>
              </w:rPr>
              <w:t>d</w:t>
            </w:r>
            <w:proofErr w:type="spellEnd"/>
            <w:r>
              <w:rPr>
                <w:color w:val="121212"/>
                <w:spacing w:val="-46"/>
              </w:rPr>
              <w:t>e</w:t>
            </w:r>
            <w:proofErr w:type="spellStart"/>
            <w:r>
              <w:rPr>
                <w:color w:val="121212"/>
                <w:spacing w:val="-9"/>
                <w:position w:val="-10"/>
              </w:rPr>
              <w:t>e</w:t>
            </w:r>
            <w:proofErr w:type="spellEnd"/>
            <w:r>
              <w:rPr>
                <w:color w:val="121212"/>
                <w:spacing w:val="-54"/>
              </w:rPr>
              <w:t>1</w:t>
            </w:r>
            <w:r>
              <w:rPr>
                <w:color w:val="121212"/>
                <w:spacing w:val="-89"/>
                <w:position w:val="-10"/>
              </w:rPr>
              <w:t>5</w:t>
            </w:r>
            <w:r>
              <w:rPr>
                <w:color w:val="121212"/>
              </w:rPr>
              <w:t>0</w:t>
            </w:r>
            <w:r>
              <w:rPr>
                <w:color w:val="121212"/>
                <w:spacing w:val="-55"/>
              </w:rPr>
              <w:t xml:space="preserve"> </w:t>
            </w:r>
            <w:r>
              <w:rPr>
                <w:color w:val="121212"/>
                <w:spacing w:val="-82"/>
                <w:position w:val="-10"/>
              </w:rPr>
              <w:t>a</w:t>
            </w:r>
            <w:proofErr w:type="spellStart"/>
            <w:r>
              <w:rPr>
                <w:color w:val="121212"/>
                <w:spacing w:val="-3"/>
              </w:rPr>
              <w:t>a</w:t>
            </w:r>
            <w:r>
              <w:rPr>
                <w:color w:val="121212"/>
                <w:spacing w:val="-118"/>
              </w:rPr>
              <w:t>ñ</w:t>
            </w:r>
            <w:proofErr w:type="spellEnd"/>
            <w:r>
              <w:rPr>
                <w:color w:val="121212"/>
                <w:spacing w:val="-27"/>
                <w:position w:val="-10"/>
              </w:rPr>
              <w:t>1</w:t>
            </w:r>
            <w:r>
              <w:rPr>
                <w:color w:val="121212"/>
                <w:spacing w:val="-113"/>
              </w:rPr>
              <w:t>o</w:t>
            </w:r>
            <w:r>
              <w:rPr>
                <w:color w:val="121212"/>
                <w:spacing w:val="-32"/>
                <w:position w:val="-10"/>
              </w:rPr>
              <w:t>0</w:t>
            </w:r>
            <w:r>
              <w:rPr>
                <w:color w:val="121212"/>
                <w:spacing w:val="-2"/>
              </w:rPr>
              <w:t>s</w:t>
            </w:r>
          </w:p>
        </w:tc>
        <w:tc>
          <w:tcPr>
            <w:tcW w:w="2504" w:type="dxa"/>
          </w:tcPr>
          <w:p w14:paraId="52BC9F7F" w14:textId="77777777" w:rsidR="00C46380" w:rsidRDefault="001F5741">
            <w:pPr>
              <w:pStyle w:val="TableParagraph"/>
              <w:spacing w:line="152" w:lineRule="exact"/>
              <w:ind w:left="1028" w:right="1016"/>
              <w:jc w:val="center"/>
            </w:pPr>
            <w:r>
              <w:rPr>
                <w:color w:val="121212"/>
                <w:spacing w:val="-60"/>
              </w:rPr>
              <w:t>1</w:t>
            </w:r>
            <w:r>
              <w:rPr>
                <w:color w:val="121212"/>
                <w:spacing w:val="-60"/>
                <w:position w:val="-10"/>
              </w:rPr>
              <w:t>8</w:t>
            </w:r>
            <w:r>
              <w:rPr>
                <w:color w:val="121212"/>
                <w:spacing w:val="-60"/>
              </w:rPr>
              <w:t>0</w:t>
            </w:r>
            <w:r>
              <w:rPr>
                <w:color w:val="121212"/>
                <w:spacing w:val="-60"/>
                <w:position w:val="-10"/>
              </w:rPr>
              <w:t>0</w:t>
            </w:r>
            <w:r>
              <w:rPr>
                <w:color w:val="121212"/>
                <w:spacing w:val="-60"/>
              </w:rPr>
              <w:t>0</w:t>
            </w:r>
          </w:p>
        </w:tc>
      </w:tr>
      <w:tr w:rsidR="00C46380" w14:paraId="52BC9F83" w14:textId="77777777">
        <w:trPr>
          <w:trHeight w:val="169"/>
        </w:trPr>
        <w:tc>
          <w:tcPr>
            <w:tcW w:w="2499" w:type="dxa"/>
          </w:tcPr>
          <w:p w14:paraId="52BC9F81" w14:textId="77777777" w:rsidR="00C46380" w:rsidRDefault="00C46380">
            <w:pPr>
              <w:pStyle w:val="TableParagraph"/>
              <w:ind w:left="0"/>
              <w:rPr>
                <w:rFonts w:ascii="Times New Roman"/>
                <w:sz w:val="10"/>
              </w:rPr>
            </w:pPr>
          </w:p>
        </w:tc>
        <w:tc>
          <w:tcPr>
            <w:tcW w:w="2504" w:type="dxa"/>
          </w:tcPr>
          <w:p w14:paraId="52BC9F82" w14:textId="77777777" w:rsidR="00C46380" w:rsidRDefault="00C46380">
            <w:pPr>
              <w:pStyle w:val="TableParagraph"/>
              <w:ind w:left="0"/>
              <w:rPr>
                <w:rFonts w:ascii="Times New Roman"/>
                <w:sz w:val="10"/>
              </w:rPr>
            </w:pPr>
          </w:p>
        </w:tc>
      </w:tr>
      <w:tr w:rsidR="00C46380" w14:paraId="52BC9F86" w14:textId="77777777">
        <w:trPr>
          <w:trHeight w:val="169"/>
        </w:trPr>
        <w:tc>
          <w:tcPr>
            <w:tcW w:w="2499" w:type="dxa"/>
          </w:tcPr>
          <w:p w14:paraId="52BC9F84" w14:textId="77777777" w:rsidR="00C46380" w:rsidRDefault="001F5741">
            <w:pPr>
              <w:pStyle w:val="TableParagraph"/>
              <w:spacing w:line="150" w:lineRule="exact"/>
              <w:ind w:left="378" w:right="360"/>
              <w:jc w:val="center"/>
            </w:pPr>
            <w:r>
              <w:rPr>
                <w:color w:val="121212"/>
              </w:rPr>
              <w:t>Más</w:t>
            </w:r>
            <w:r>
              <w:rPr>
                <w:color w:val="121212"/>
                <w:spacing w:val="-2"/>
              </w:rPr>
              <w:t xml:space="preserve"> </w:t>
            </w:r>
            <w:r>
              <w:rPr>
                <w:color w:val="121212"/>
              </w:rPr>
              <w:t>de</w:t>
            </w:r>
            <w:r>
              <w:rPr>
                <w:color w:val="121212"/>
                <w:spacing w:val="-1"/>
              </w:rPr>
              <w:t xml:space="preserve"> </w:t>
            </w:r>
            <w:r>
              <w:rPr>
                <w:color w:val="121212"/>
              </w:rPr>
              <w:t>2</w:t>
            </w:r>
            <w:r>
              <w:rPr>
                <w:color w:val="121212"/>
                <w:spacing w:val="-3"/>
              </w:rPr>
              <w:t xml:space="preserve"> </w:t>
            </w:r>
            <w:r>
              <w:rPr>
                <w:color w:val="121212"/>
              </w:rPr>
              <w:t>a</w:t>
            </w:r>
            <w:r>
              <w:rPr>
                <w:color w:val="121212"/>
                <w:spacing w:val="-2"/>
              </w:rPr>
              <w:t xml:space="preserve"> </w:t>
            </w:r>
            <w:r>
              <w:rPr>
                <w:color w:val="121212"/>
                <w:spacing w:val="-10"/>
              </w:rPr>
              <w:t>5</w:t>
            </w:r>
          </w:p>
        </w:tc>
        <w:tc>
          <w:tcPr>
            <w:tcW w:w="2504" w:type="dxa"/>
          </w:tcPr>
          <w:p w14:paraId="52BC9F85" w14:textId="77777777" w:rsidR="00C46380" w:rsidRDefault="001F5741">
            <w:pPr>
              <w:pStyle w:val="TableParagraph"/>
              <w:spacing w:line="150" w:lineRule="exact"/>
              <w:ind w:left="1028" w:right="1016"/>
              <w:jc w:val="center"/>
            </w:pPr>
            <w:r>
              <w:rPr>
                <w:color w:val="121212"/>
                <w:spacing w:val="-5"/>
              </w:rPr>
              <w:t>60</w:t>
            </w:r>
          </w:p>
        </w:tc>
      </w:tr>
      <w:tr w:rsidR="00C46380" w14:paraId="52BC9F89" w14:textId="77777777">
        <w:trPr>
          <w:trHeight w:val="160"/>
        </w:trPr>
        <w:tc>
          <w:tcPr>
            <w:tcW w:w="2499" w:type="dxa"/>
          </w:tcPr>
          <w:p w14:paraId="52BC9F87" w14:textId="77777777" w:rsidR="00C46380" w:rsidRDefault="001F5741">
            <w:pPr>
              <w:pStyle w:val="TableParagraph"/>
              <w:spacing w:line="140" w:lineRule="exact"/>
              <w:ind w:left="378" w:right="360"/>
              <w:jc w:val="center"/>
            </w:pPr>
            <w:r>
              <w:rPr>
                <w:color w:val="121212"/>
              </w:rPr>
              <w:t>Más</w:t>
            </w:r>
            <w:r>
              <w:rPr>
                <w:color w:val="121212"/>
                <w:spacing w:val="-2"/>
              </w:rPr>
              <w:t xml:space="preserve"> </w:t>
            </w:r>
            <w:r>
              <w:rPr>
                <w:color w:val="121212"/>
              </w:rPr>
              <w:t>de</w:t>
            </w:r>
            <w:r>
              <w:rPr>
                <w:color w:val="121212"/>
                <w:spacing w:val="-1"/>
              </w:rPr>
              <w:t xml:space="preserve"> </w:t>
            </w:r>
            <w:r>
              <w:rPr>
                <w:color w:val="121212"/>
              </w:rPr>
              <w:t>1</w:t>
            </w:r>
            <w:r>
              <w:rPr>
                <w:color w:val="121212"/>
                <w:spacing w:val="-3"/>
              </w:rPr>
              <w:t xml:space="preserve"> </w:t>
            </w:r>
            <w:r>
              <w:rPr>
                <w:color w:val="121212"/>
              </w:rPr>
              <w:t>a</w:t>
            </w:r>
            <w:r>
              <w:rPr>
                <w:color w:val="121212"/>
                <w:spacing w:val="-2"/>
              </w:rPr>
              <w:t xml:space="preserve"> </w:t>
            </w:r>
            <w:r>
              <w:rPr>
                <w:color w:val="121212"/>
                <w:spacing w:val="-10"/>
              </w:rPr>
              <w:t>2</w:t>
            </w:r>
          </w:p>
        </w:tc>
        <w:tc>
          <w:tcPr>
            <w:tcW w:w="2504" w:type="dxa"/>
          </w:tcPr>
          <w:p w14:paraId="52BC9F88" w14:textId="77777777" w:rsidR="00C46380" w:rsidRDefault="001F5741">
            <w:pPr>
              <w:pStyle w:val="TableParagraph"/>
              <w:spacing w:line="140" w:lineRule="exact"/>
              <w:ind w:left="1028" w:right="911"/>
              <w:jc w:val="center"/>
            </w:pPr>
            <w:r>
              <w:rPr>
                <w:color w:val="121212"/>
                <w:spacing w:val="-5"/>
              </w:rPr>
              <w:t>40</w:t>
            </w:r>
          </w:p>
        </w:tc>
      </w:tr>
      <w:tr w:rsidR="00C46380" w14:paraId="52BC9F8C" w14:textId="77777777">
        <w:trPr>
          <w:trHeight w:val="174"/>
        </w:trPr>
        <w:tc>
          <w:tcPr>
            <w:tcW w:w="2499" w:type="dxa"/>
          </w:tcPr>
          <w:p w14:paraId="52BC9F8A" w14:textId="77777777" w:rsidR="00C46380" w:rsidRDefault="001F5741">
            <w:pPr>
              <w:pStyle w:val="TableParagraph"/>
              <w:spacing w:line="154" w:lineRule="exact"/>
              <w:ind w:left="374" w:right="361"/>
              <w:jc w:val="center"/>
            </w:pPr>
            <w:r>
              <w:rPr>
                <w:color w:val="121212"/>
              </w:rPr>
              <w:t>De</w:t>
            </w:r>
            <w:r>
              <w:rPr>
                <w:color w:val="121212"/>
                <w:spacing w:val="-1"/>
              </w:rPr>
              <w:t xml:space="preserve"> </w:t>
            </w:r>
            <w:r>
              <w:rPr>
                <w:color w:val="121212"/>
              </w:rPr>
              <w:t>cero</w:t>
            </w:r>
            <w:r>
              <w:rPr>
                <w:color w:val="121212"/>
                <w:spacing w:val="-4"/>
              </w:rPr>
              <w:t xml:space="preserve"> </w:t>
            </w:r>
            <w:r>
              <w:rPr>
                <w:color w:val="121212"/>
              </w:rPr>
              <w:t xml:space="preserve">(0) </w:t>
            </w:r>
            <w:r>
              <w:rPr>
                <w:color w:val="121212"/>
                <w:spacing w:val="-10"/>
              </w:rPr>
              <w:t>a</w:t>
            </w:r>
          </w:p>
        </w:tc>
        <w:tc>
          <w:tcPr>
            <w:tcW w:w="2504" w:type="dxa"/>
          </w:tcPr>
          <w:p w14:paraId="52BC9F8B" w14:textId="77777777" w:rsidR="00C46380" w:rsidRDefault="001F5741">
            <w:pPr>
              <w:pStyle w:val="TableParagraph"/>
              <w:spacing w:line="154" w:lineRule="exact"/>
              <w:ind w:left="1028" w:right="911"/>
              <w:jc w:val="center"/>
            </w:pPr>
            <w:r>
              <w:rPr>
                <w:color w:val="121212"/>
                <w:spacing w:val="-5"/>
              </w:rPr>
              <w:t>20</w:t>
            </w:r>
          </w:p>
        </w:tc>
      </w:tr>
    </w:tbl>
    <w:p w14:paraId="52BC9F8D" w14:textId="77777777" w:rsidR="00C46380" w:rsidRDefault="00C46380">
      <w:pPr>
        <w:pStyle w:val="Textoindependiente"/>
        <w:rPr>
          <w:sz w:val="26"/>
        </w:rPr>
      </w:pPr>
    </w:p>
    <w:p w14:paraId="52BC9F8E" w14:textId="77777777" w:rsidR="00C46380" w:rsidRDefault="00C46380">
      <w:pPr>
        <w:pStyle w:val="Textoindependiente"/>
        <w:spacing w:before="8"/>
        <w:rPr>
          <w:sz w:val="23"/>
        </w:rPr>
      </w:pPr>
    </w:p>
    <w:p w14:paraId="52BC9F8F" w14:textId="77777777" w:rsidR="00C46380" w:rsidRDefault="001F5741">
      <w:pPr>
        <w:pStyle w:val="Prrafodelista"/>
        <w:numPr>
          <w:ilvl w:val="0"/>
          <w:numId w:val="246"/>
        </w:numPr>
        <w:tabs>
          <w:tab w:val="left" w:pos="738"/>
        </w:tabs>
        <w:spacing w:before="1"/>
        <w:ind w:left="737" w:hanging="294"/>
      </w:pPr>
      <w:r>
        <w:rPr>
          <w:color w:val="121212"/>
        </w:rPr>
        <w:t>Experiencia</w:t>
      </w:r>
      <w:r>
        <w:rPr>
          <w:color w:val="121212"/>
          <w:spacing w:val="-7"/>
        </w:rPr>
        <w:t xml:space="preserve"> </w:t>
      </w:r>
      <w:r>
        <w:rPr>
          <w:color w:val="121212"/>
        </w:rPr>
        <w:t>en</w:t>
      </w:r>
      <w:r>
        <w:rPr>
          <w:color w:val="121212"/>
          <w:spacing w:val="-2"/>
        </w:rPr>
        <w:t xml:space="preserve"> </w:t>
      </w:r>
      <w:r>
        <w:rPr>
          <w:color w:val="121212"/>
        </w:rPr>
        <w:t>la</w:t>
      </w:r>
      <w:r>
        <w:rPr>
          <w:color w:val="121212"/>
          <w:spacing w:val="-1"/>
        </w:rPr>
        <w:t xml:space="preserve"> </w:t>
      </w:r>
      <w:r>
        <w:rPr>
          <w:color w:val="121212"/>
        </w:rPr>
        <w:t>zona</w:t>
      </w:r>
      <w:r>
        <w:rPr>
          <w:color w:val="121212"/>
          <w:spacing w:val="-5"/>
        </w:rPr>
        <w:t xml:space="preserve"> </w:t>
      </w:r>
      <w:r>
        <w:rPr>
          <w:color w:val="121212"/>
        </w:rPr>
        <w:t>de</w:t>
      </w:r>
      <w:r>
        <w:rPr>
          <w:color w:val="121212"/>
          <w:spacing w:val="-10"/>
        </w:rPr>
        <w:t xml:space="preserve"> </w:t>
      </w:r>
      <w:r>
        <w:rPr>
          <w:color w:val="121212"/>
          <w:spacing w:val="-2"/>
        </w:rPr>
        <w:t>operación:</w:t>
      </w:r>
    </w:p>
    <w:p w14:paraId="52BC9F90" w14:textId="77777777" w:rsidR="00C46380" w:rsidRDefault="00C46380">
      <w:pPr>
        <w:pStyle w:val="Textoindependiente"/>
      </w:pPr>
    </w:p>
    <w:p w14:paraId="52BC9F91" w14:textId="77777777" w:rsidR="00C46380" w:rsidRDefault="001F5741">
      <w:pPr>
        <w:pStyle w:val="Textoindependiente"/>
        <w:ind w:left="444" w:right="1695"/>
      </w:pPr>
      <w:r>
        <w:rPr>
          <w:color w:val="121212"/>
        </w:rPr>
        <w:t>La experiencia acreditada en este literal debe corresponder a la prestación de servicios</w:t>
      </w:r>
      <w:r>
        <w:rPr>
          <w:color w:val="121212"/>
          <w:spacing w:val="-4"/>
        </w:rPr>
        <w:t xml:space="preserve"> </w:t>
      </w:r>
      <w:r>
        <w:rPr>
          <w:color w:val="121212"/>
        </w:rPr>
        <w:t>de</w:t>
      </w:r>
      <w:r>
        <w:rPr>
          <w:color w:val="121212"/>
          <w:spacing w:val="-2"/>
        </w:rPr>
        <w:t xml:space="preserve"> </w:t>
      </w:r>
      <w:r>
        <w:rPr>
          <w:color w:val="121212"/>
        </w:rPr>
        <w:t>transporte</w:t>
      </w:r>
      <w:r>
        <w:rPr>
          <w:color w:val="121212"/>
          <w:spacing w:val="-1"/>
        </w:rPr>
        <w:t xml:space="preserve"> </w:t>
      </w:r>
      <w:r>
        <w:rPr>
          <w:color w:val="121212"/>
        </w:rPr>
        <w:t>mixto</w:t>
      </w:r>
      <w:r>
        <w:rPr>
          <w:color w:val="121212"/>
          <w:spacing w:val="-2"/>
        </w:rPr>
        <w:t xml:space="preserve"> </w:t>
      </w:r>
      <w:r>
        <w:rPr>
          <w:color w:val="121212"/>
        </w:rPr>
        <w:t>dentro</w:t>
      </w:r>
      <w:r>
        <w:rPr>
          <w:color w:val="121212"/>
          <w:spacing w:val="-3"/>
        </w:rPr>
        <w:t xml:space="preserve"> </w:t>
      </w:r>
      <w:r>
        <w:rPr>
          <w:color w:val="121212"/>
        </w:rPr>
        <w:t>de la zona</w:t>
      </w:r>
      <w:r>
        <w:rPr>
          <w:color w:val="121212"/>
          <w:spacing w:val="-4"/>
        </w:rPr>
        <w:t xml:space="preserve"> </w:t>
      </w:r>
      <w:r>
        <w:rPr>
          <w:color w:val="121212"/>
        </w:rPr>
        <w:t>de</w:t>
      </w:r>
      <w:r>
        <w:rPr>
          <w:color w:val="121212"/>
          <w:spacing w:val="-1"/>
        </w:rPr>
        <w:t xml:space="preserve"> </w:t>
      </w:r>
      <w:r>
        <w:rPr>
          <w:color w:val="121212"/>
        </w:rPr>
        <w:t>operación</w:t>
      </w:r>
      <w:r>
        <w:rPr>
          <w:color w:val="121212"/>
          <w:spacing w:val="-2"/>
        </w:rPr>
        <w:t xml:space="preserve"> </w:t>
      </w:r>
      <w:r>
        <w:rPr>
          <w:color w:val="121212"/>
        </w:rPr>
        <w:t>a</w:t>
      </w:r>
      <w:r>
        <w:rPr>
          <w:color w:val="121212"/>
          <w:spacing w:val="-3"/>
        </w:rPr>
        <w:t xml:space="preserve"> </w:t>
      </w:r>
      <w:r>
        <w:rPr>
          <w:color w:val="121212"/>
        </w:rPr>
        <w:t xml:space="preserve">adjudicar, </w:t>
      </w:r>
      <w:r>
        <w:rPr>
          <w:color w:val="121212"/>
          <w:spacing w:val="-2"/>
        </w:rPr>
        <w:t>quien</w:t>
      </w:r>
    </w:p>
    <w:p w14:paraId="52BC9F92" w14:textId="77777777" w:rsidR="00C46380" w:rsidRDefault="00C46380">
      <w:pPr>
        <w:sectPr w:rsidR="00C46380">
          <w:pgSz w:w="12240" w:h="15840"/>
          <w:pgMar w:top="1340" w:right="0" w:bottom="280" w:left="1260" w:header="720" w:footer="720" w:gutter="0"/>
          <w:cols w:space="720"/>
        </w:sectPr>
      </w:pPr>
    </w:p>
    <w:p w14:paraId="52BC9F93" w14:textId="77777777" w:rsidR="00C46380" w:rsidRDefault="001F5741">
      <w:pPr>
        <w:pStyle w:val="Textoindependiente"/>
        <w:spacing w:before="77"/>
        <w:ind w:left="444"/>
        <w:jc w:val="both"/>
      </w:pPr>
      <w:r>
        <w:rPr>
          <w:color w:val="121212"/>
        </w:rPr>
        <w:lastRenderedPageBreak/>
        <w:t>la</w:t>
      </w:r>
      <w:r>
        <w:rPr>
          <w:color w:val="121212"/>
          <w:spacing w:val="-3"/>
        </w:rPr>
        <w:t xml:space="preserve"> </w:t>
      </w:r>
      <w:r>
        <w:rPr>
          <w:color w:val="121212"/>
        </w:rPr>
        <w:t>acredite</w:t>
      </w:r>
      <w:r>
        <w:rPr>
          <w:color w:val="121212"/>
          <w:spacing w:val="-5"/>
        </w:rPr>
        <w:t xml:space="preserve"> </w:t>
      </w:r>
      <w:r>
        <w:rPr>
          <w:color w:val="121212"/>
        </w:rPr>
        <w:t>se</w:t>
      </w:r>
      <w:r>
        <w:rPr>
          <w:color w:val="121212"/>
          <w:spacing w:val="-1"/>
        </w:rPr>
        <w:t xml:space="preserve"> </w:t>
      </w:r>
      <w:r>
        <w:rPr>
          <w:color w:val="121212"/>
        </w:rPr>
        <w:t>le</w:t>
      </w:r>
      <w:r>
        <w:rPr>
          <w:color w:val="121212"/>
          <w:spacing w:val="-4"/>
        </w:rPr>
        <w:t xml:space="preserve"> </w:t>
      </w:r>
      <w:r>
        <w:rPr>
          <w:color w:val="121212"/>
        </w:rPr>
        <w:t>asignarán</w:t>
      </w:r>
      <w:r>
        <w:rPr>
          <w:color w:val="121212"/>
          <w:spacing w:val="-5"/>
        </w:rPr>
        <w:t xml:space="preserve"> </w:t>
      </w:r>
      <w:r>
        <w:rPr>
          <w:color w:val="121212"/>
        </w:rPr>
        <w:t>cien</w:t>
      </w:r>
      <w:r>
        <w:rPr>
          <w:color w:val="121212"/>
          <w:spacing w:val="-5"/>
        </w:rPr>
        <w:t xml:space="preserve"> </w:t>
      </w:r>
      <w:r>
        <w:rPr>
          <w:color w:val="121212"/>
        </w:rPr>
        <w:t>(100)</w:t>
      </w:r>
      <w:r>
        <w:rPr>
          <w:color w:val="121212"/>
          <w:spacing w:val="-3"/>
        </w:rPr>
        <w:t xml:space="preserve"> </w:t>
      </w:r>
      <w:r>
        <w:rPr>
          <w:color w:val="121212"/>
          <w:spacing w:val="-2"/>
        </w:rPr>
        <w:t>puntos.</w:t>
      </w:r>
    </w:p>
    <w:p w14:paraId="52BC9F94" w14:textId="77777777" w:rsidR="00C46380" w:rsidRDefault="00C46380">
      <w:pPr>
        <w:pStyle w:val="Textoindependiente"/>
        <w:spacing w:before="1"/>
      </w:pPr>
    </w:p>
    <w:p w14:paraId="52BC9F95" w14:textId="77777777" w:rsidR="00C46380" w:rsidRDefault="001F5741">
      <w:pPr>
        <w:pStyle w:val="Textoindependiente"/>
        <w:ind w:left="444" w:right="1699"/>
        <w:jc w:val="both"/>
      </w:pPr>
      <w:r>
        <w:rPr>
          <w:color w:val="121212"/>
        </w:rPr>
        <w:t>Las empresas nuevas que tengan domicilio principal dentro de la zona de operación a adjudicar se le asignará cincuenta (50) puntos.</w:t>
      </w:r>
    </w:p>
    <w:p w14:paraId="52BC9F96" w14:textId="77777777" w:rsidR="00C46380" w:rsidRDefault="00C46380">
      <w:pPr>
        <w:pStyle w:val="Textoindependiente"/>
        <w:spacing w:before="11"/>
        <w:rPr>
          <w:sz w:val="21"/>
        </w:rPr>
      </w:pPr>
    </w:p>
    <w:p w14:paraId="52BC9F97" w14:textId="77777777" w:rsidR="00C46380" w:rsidRDefault="001F5741">
      <w:pPr>
        <w:pStyle w:val="Textoindependiente"/>
        <w:ind w:left="444" w:right="1692"/>
        <w:jc w:val="both"/>
      </w:pPr>
      <w:r>
        <w:rPr>
          <w:color w:val="121212"/>
        </w:rPr>
        <w:t>Las empresas nuevas con domicilio principal fuera de la zona de operación a adjudicar y los proponentes que no hayan prestado servicio público de transporte mixto en la zona de operación se calificarán con cero (0) puntos.</w:t>
      </w:r>
    </w:p>
    <w:p w14:paraId="52BC9F98" w14:textId="77777777" w:rsidR="00C46380" w:rsidRDefault="00C46380">
      <w:pPr>
        <w:pStyle w:val="Textoindependiente"/>
        <w:spacing w:before="1"/>
      </w:pPr>
    </w:p>
    <w:p w14:paraId="52BC9F99" w14:textId="77777777" w:rsidR="00C46380" w:rsidRDefault="001F5741">
      <w:pPr>
        <w:pStyle w:val="Textoindependiente"/>
        <w:ind w:left="444" w:right="1692"/>
        <w:jc w:val="both"/>
      </w:pPr>
      <w:r>
        <w:rPr>
          <w:color w:val="121212"/>
        </w:rPr>
        <w:t>La experiencia relacionada de que trata el inciso primero de este literal será acreditada con las autorizaciones otorgadas en aplicación del presente Capítulo y las demás normas que han regido esta modalidad de servicio.</w:t>
      </w:r>
    </w:p>
    <w:p w14:paraId="52BC9F9A" w14:textId="77777777" w:rsidR="00C46380" w:rsidRDefault="00C46380">
      <w:pPr>
        <w:pStyle w:val="Textoindependiente"/>
        <w:spacing w:before="11"/>
        <w:rPr>
          <w:sz w:val="21"/>
        </w:rPr>
      </w:pPr>
    </w:p>
    <w:p w14:paraId="52BC9F9B" w14:textId="77777777" w:rsidR="00C46380" w:rsidRDefault="001F5741">
      <w:pPr>
        <w:pStyle w:val="Prrafodelista"/>
        <w:numPr>
          <w:ilvl w:val="0"/>
          <w:numId w:val="246"/>
        </w:numPr>
        <w:tabs>
          <w:tab w:val="left" w:pos="728"/>
        </w:tabs>
        <w:spacing w:line="480" w:lineRule="auto"/>
        <w:ind w:left="444" w:right="2158" w:firstLine="0"/>
      </w:pPr>
      <w:r>
        <w:rPr>
          <w:color w:val="121212"/>
        </w:rPr>
        <w:t>Programas para la selección, evaluación y capacitación de conductores: Este</w:t>
      </w:r>
      <w:r>
        <w:rPr>
          <w:color w:val="121212"/>
          <w:spacing w:val="-2"/>
        </w:rPr>
        <w:t xml:space="preserve"> </w:t>
      </w:r>
      <w:r>
        <w:rPr>
          <w:color w:val="121212"/>
        </w:rPr>
        <w:t>factor</w:t>
      </w:r>
      <w:r>
        <w:rPr>
          <w:color w:val="121212"/>
          <w:spacing w:val="-4"/>
        </w:rPr>
        <w:t xml:space="preserve"> </w:t>
      </w:r>
      <w:r>
        <w:rPr>
          <w:color w:val="121212"/>
        </w:rPr>
        <w:t>se</w:t>
      </w:r>
      <w:r>
        <w:rPr>
          <w:color w:val="121212"/>
          <w:spacing w:val="-2"/>
        </w:rPr>
        <w:t xml:space="preserve"> </w:t>
      </w:r>
      <w:r>
        <w:rPr>
          <w:color w:val="121212"/>
        </w:rPr>
        <w:t>acreditará</w:t>
      </w:r>
      <w:r>
        <w:rPr>
          <w:color w:val="121212"/>
          <w:spacing w:val="-4"/>
        </w:rPr>
        <w:t xml:space="preserve"> </w:t>
      </w:r>
      <w:r>
        <w:rPr>
          <w:color w:val="121212"/>
        </w:rPr>
        <w:t>mediante</w:t>
      </w:r>
      <w:r>
        <w:rPr>
          <w:color w:val="121212"/>
          <w:spacing w:val="-2"/>
        </w:rPr>
        <w:t xml:space="preserve"> </w:t>
      </w:r>
      <w:r>
        <w:rPr>
          <w:color w:val="121212"/>
        </w:rPr>
        <w:t>certificaciones</w:t>
      </w:r>
      <w:r>
        <w:rPr>
          <w:color w:val="121212"/>
          <w:spacing w:val="-2"/>
        </w:rPr>
        <w:t xml:space="preserve"> </w:t>
      </w:r>
      <w:r>
        <w:rPr>
          <w:color w:val="121212"/>
        </w:rPr>
        <w:t>donde</w:t>
      </w:r>
      <w:r>
        <w:rPr>
          <w:color w:val="121212"/>
          <w:spacing w:val="-2"/>
        </w:rPr>
        <w:t xml:space="preserve"> </w:t>
      </w:r>
      <w:r>
        <w:rPr>
          <w:color w:val="121212"/>
        </w:rPr>
        <w:t>se</w:t>
      </w:r>
      <w:r>
        <w:rPr>
          <w:color w:val="121212"/>
          <w:spacing w:val="-3"/>
        </w:rPr>
        <w:t xml:space="preserve"> </w:t>
      </w:r>
      <w:r>
        <w:rPr>
          <w:color w:val="121212"/>
        </w:rPr>
        <w:t>demuestre</w:t>
      </w:r>
      <w:r>
        <w:rPr>
          <w:color w:val="121212"/>
          <w:spacing w:val="-18"/>
        </w:rPr>
        <w:t xml:space="preserve"> </w:t>
      </w:r>
      <w:r>
        <w:rPr>
          <w:color w:val="121212"/>
        </w:rPr>
        <w:t>que:</w:t>
      </w:r>
    </w:p>
    <w:p w14:paraId="52BC9F9C" w14:textId="77777777" w:rsidR="00C46380" w:rsidRDefault="001F5741">
      <w:pPr>
        <w:pStyle w:val="Prrafodelista"/>
        <w:numPr>
          <w:ilvl w:val="1"/>
          <w:numId w:val="246"/>
        </w:numPr>
        <w:tabs>
          <w:tab w:val="left" w:pos="750"/>
        </w:tabs>
        <w:spacing w:before="1"/>
        <w:ind w:right="1693" w:firstLine="0"/>
      </w:pPr>
      <w:r>
        <w:rPr>
          <w:color w:val="121212"/>
        </w:rPr>
        <w:t>La empresa proponente aplicará para la selección de conductores el manual de perfiles y requisitos, que para el efecto establezca, incluyendo criterios de calificación de idoneidad y exámenes psicotécnicos: 30 puntos.</w:t>
      </w:r>
    </w:p>
    <w:p w14:paraId="52BC9F9D" w14:textId="77777777" w:rsidR="00C46380" w:rsidRDefault="00C46380">
      <w:pPr>
        <w:pStyle w:val="Textoindependiente"/>
        <w:spacing w:before="11"/>
      </w:pPr>
    </w:p>
    <w:p w14:paraId="52BC9F9E" w14:textId="77777777" w:rsidR="00C46380" w:rsidRDefault="001F5741">
      <w:pPr>
        <w:pStyle w:val="Prrafodelista"/>
        <w:numPr>
          <w:ilvl w:val="1"/>
          <w:numId w:val="246"/>
        </w:numPr>
        <w:tabs>
          <w:tab w:val="left" w:pos="764"/>
        </w:tabs>
        <w:ind w:right="1696" w:firstLine="0"/>
      </w:pPr>
      <w:r>
        <w:rPr>
          <w:color w:val="121212"/>
        </w:rPr>
        <w:t>La empresa proponente aplicará un sistema de control y seguimiento a las condiciones psicotécnicas y de salud ocupacional del personal de conductores: 30 puntos.</w:t>
      </w:r>
    </w:p>
    <w:p w14:paraId="52BC9F9F" w14:textId="77777777" w:rsidR="00C46380" w:rsidRDefault="00C46380">
      <w:pPr>
        <w:pStyle w:val="Textoindependiente"/>
        <w:spacing w:before="10"/>
        <w:rPr>
          <w:sz w:val="21"/>
        </w:rPr>
      </w:pPr>
    </w:p>
    <w:p w14:paraId="52BC9FA0" w14:textId="77777777" w:rsidR="00C46380" w:rsidRDefault="001F5741">
      <w:pPr>
        <w:pStyle w:val="Prrafodelista"/>
        <w:numPr>
          <w:ilvl w:val="1"/>
          <w:numId w:val="246"/>
        </w:numPr>
        <w:tabs>
          <w:tab w:val="left" w:pos="778"/>
        </w:tabs>
        <w:spacing w:before="1"/>
        <w:ind w:right="1687" w:firstLine="0"/>
      </w:pPr>
      <w:r>
        <w:rPr>
          <w:color w:val="121212"/>
        </w:rPr>
        <w:t>La empresa proponente capacitará, dentro del año calendario siguiente al concurso, al personal de conductores con una intensidad mínima de 40 horas: 40 puntos.</w:t>
      </w:r>
    </w:p>
    <w:p w14:paraId="52BC9FA1" w14:textId="77777777" w:rsidR="00C46380" w:rsidRDefault="00C46380">
      <w:pPr>
        <w:pStyle w:val="Textoindependiente"/>
        <w:spacing w:before="1"/>
      </w:pPr>
    </w:p>
    <w:p w14:paraId="52BC9FA2" w14:textId="77777777" w:rsidR="00C46380" w:rsidRDefault="001F5741">
      <w:pPr>
        <w:pStyle w:val="Textoindependiente"/>
        <w:ind w:left="444" w:right="1692"/>
        <w:jc w:val="both"/>
      </w:pPr>
      <w:r>
        <w:rPr>
          <w:color w:val="121212"/>
        </w:rPr>
        <w:t>Quien no acredite los anteriores requisitos se asignarán cero (o) puntos para cada uno de los numerales de este literal.</w:t>
      </w:r>
    </w:p>
    <w:p w14:paraId="52BC9FA3" w14:textId="77777777" w:rsidR="00C46380" w:rsidRDefault="00C46380">
      <w:pPr>
        <w:pStyle w:val="Textoindependiente"/>
        <w:spacing w:before="2"/>
      </w:pPr>
    </w:p>
    <w:p w14:paraId="52BC9FA4" w14:textId="77777777" w:rsidR="00C46380" w:rsidRDefault="001F5741">
      <w:pPr>
        <w:pStyle w:val="Prrafodelista"/>
        <w:numPr>
          <w:ilvl w:val="0"/>
          <w:numId w:val="246"/>
        </w:numPr>
        <w:tabs>
          <w:tab w:val="left" w:pos="771"/>
        </w:tabs>
        <w:ind w:left="770" w:hanging="327"/>
      </w:pPr>
      <w:r>
        <w:rPr>
          <w:color w:val="121212"/>
        </w:rPr>
        <w:t>Naturaleza</w:t>
      </w:r>
      <w:r>
        <w:rPr>
          <w:color w:val="121212"/>
          <w:spacing w:val="-5"/>
        </w:rPr>
        <w:t xml:space="preserve"> </w:t>
      </w:r>
      <w:r>
        <w:rPr>
          <w:color w:val="121212"/>
        </w:rPr>
        <w:t>de la</w:t>
      </w:r>
      <w:r>
        <w:rPr>
          <w:color w:val="121212"/>
          <w:spacing w:val="-3"/>
        </w:rPr>
        <w:t xml:space="preserve"> </w:t>
      </w:r>
      <w:r>
        <w:rPr>
          <w:color w:val="121212"/>
          <w:spacing w:val="-2"/>
        </w:rPr>
        <w:t>empresa:</w:t>
      </w:r>
    </w:p>
    <w:p w14:paraId="52BC9FA5" w14:textId="77777777" w:rsidR="00C46380" w:rsidRDefault="00C46380">
      <w:pPr>
        <w:pStyle w:val="Textoindependiente"/>
        <w:spacing w:before="10"/>
        <w:rPr>
          <w:sz w:val="21"/>
        </w:rPr>
      </w:pPr>
    </w:p>
    <w:p w14:paraId="52BC9FA6" w14:textId="77777777" w:rsidR="00C46380" w:rsidRDefault="001F5741">
      <w:pPr>
        <w:pStyle w:val="Textoindependiente"/>
        <w:ind w:left="444"/>
        <w:jc w:val="both"/>
      </w:pPr>
      <w:r>
        <w:rPr>
          <w:color w:val="121212"/>
        </w:rPr>
        <w:t>Este</w:t>
      </w:r>
      <w:r>
        <w:rPr>
          <w:color w:val="121212"/>
          <w:spacing w:val="-4"/>
        </w:rPr>
        <w:t xml:space="preserve"> </w:t>
      </w:r>
      <w:r>
        <w:rPr>
          <w:color w:val="121212"/>
        </w:rPr>
        <w:t>factor</w:t>
      </w:r>
      <w:r>
        <w:rPr>
          <w:color w:val="121212"/>
          <w:spacing w:val="-5"/>
        </w:rPr>
        <w:t xml:space="preserve"> </w:t>
      </w:r>
      <w:r>
        <w:rPr>
          <w:color w:val="121212"/>
        </w:rPr>
        <w:t>se</w:t>
      </w:r>
      <w:r>
        <w:rPr>
          <w:color w:val="121212"/>
          <w:spacing w:val="-3"/>
        </w:rPr>
        <w:t xml:space="preserve"> </w:t>
      </w:r>
      <w:r>
        <w:rPr>
          <w:color w:val="121212"/>
        </w:rPr>
        <w:t>califica</w:t>
      </w:r>
      <w:r>
        <w:rPr>
          <w:color w:val="121212"/>
          <w:spacing w:val="-11"/>
        </w:rPr>
        <w:t xml:space="preserve"> </w:t>
      </w:r>
      <w:r>
        <w:rPr>
          <w:color w:val="121212"/>
          <w:spacing w:val="-4"/>
        </w:rPr>
        <w:t>así:</w:t>
      </w:r>
    </w:p>
    <w:p w14:paraId="52BC9FA7" w14:textId="77777777" w:rsidR="00C46380" w:rsidRDefault="00C46380">
      <w:pPr>
        <w:pStyle w:val="Textoindependiente"/>
      </w:pPr>
    </w:p>
    <w:p w14:paraId="52BC9FA8" w14:textId="77777777" w:rsidR="00C46380" w:rsidRDefault="001F5741">
      <w:pPr>
        <w:pStyle w:val="Textoindependiente"/>
        <w:spacing w:before="1"/>
        <w:ind w:left="444" w:right="1692"/>
        <w:jc w:val="both"/>
      </w:pPr>
      <w:r>
        <w:rPr>
          <w:color w:val="121212"/>
        </w:rPr>
        <w:t>-Empresas asociativas del sector solidario o cooperativas de transporte terrestre automotor: 10 puntos.</w:t>
      </w:r>
    </w:p>
    <w:p w14:paraId="52BC9FA9" w14:textId="77777777" w:rsidR="00C46380" w:rsidRDefault="00C46380">
      <w:pPr>
        <w:pStyle w:val="Textoindependiente"/>
        <w:spacing w:before="12"/>
        <w:rPr>
          <w:sz w:val="21"/>
        </w:rPr>
      </w:pPr>
    </w:p>
    <w:p w14:paraId="52BC9FAA" w14:textId="77777777" w:rsidR="00C46380" w:rsidRDefault="001F5741">
      <w:pPr>
        <w:pStyle w:val="Prrafodelista"/>
        <w:numPr>
          <w:ilvl w:val="0"/>
          <w:numId w:val="303"/>
        </w:numPr>
        <w:tabs>
          <w:tab w:val="left" w:pos="620"/>
        </w:tabs>
        <w:spacing w:line="271" w:lineRule="auto"/>
        <w:ind w:right="6437" w:hanging="3"/>
        <w:jc w:val="left"/>
      </w:pPr>
      <w:r>
        <w:rPr>
          <w:color w:val="121212"/>
        </w:rPr>
        <w:t>Otro tipo de sociedad: 0 puntos. (</w:t>
      </w:r>
      <w:hyperlink r:id="rId441">
        <w:r>
          <w:rPr>
            <w:color w:val="800080"/>
            <w:u w:val="single" w:color="800080"/>
          </w:rPr>
          <w:t>Decreto</w:t>
        </w:r>
        <w:r>
          <w:rPr>
            <w:color w:val="800080"/>
            <w:spacing w:val="-8"/>
            <w:u w:val="single" w:color="800080"/>
          </w:rPr>
          <w:t xml:space="preserve"> </w:t>
        </w:r>
        <w:r>
          <w:rPr>
            <w:color w:val="800080"/>
            <w:u w:val="single" w:color="800080"/>
          </w:rPr>
          <w:t>4190</w:t>
        </w:r>
        <w:r>
          <w:rPr>
            <w:color w:val="800080"/>
            <w:spacing w:val="-9"/>
            <w:u w:val="single" w:color="800080"/>
          </w:rPr>
          <w:t xml:space="preserve"> </w:t>
        </w:r>
        <w:r>
          <w:rPr>
            <w:color w:val="800080"/>
            <w:u w:val="single" w:color="800080"/>
          </w:rPr>
          <w:t>de</w:t>
        </w:r>
        <w:r>
          <w:rPr>
            <w:color w:val="800080"/>
            <w:spacing w:val="-7"/>
            <w:u w:val="single" w:color="800080"/>
          </w:rPr>
          <w:t xml:space="preserve"> </w:t>
        </w:r>
        <w:r>
          <w:rPr>
            <w:color w:val="800080"/>
            <w:u w:val="single" w:color="800080"/>
          </w:rPr>
          <w:t>2007</w:t>
        </w:r>
      </w:hyperlink>
      <w:r>
        <w:rPr>
          <w:color w:val="121212"/>
        </w:rPr>
        <w:t>,</w:t>
      </w:r>
      <w:r>
        <w:rPr>
          <w:color w:val="121212"/>
          <w:spacing w:val="-9"/>
        </w:rPr>
        <w:t xml:space="preserve"> </w:t>
      </w:r>
      <w:r>
        <w:rPr>
          <w:color w:val="121212"/>
        </w:rPr>
        <w:t>artículo</w:t>
      </w:r>
      <w:r>
        <w:rPr>
          <w:color w:val="121212"/>
          <w:spacing w:val="-7"/>
        </w:rPr>
        <w:t xml:space="preserve"> </w:t>
      </w:r>
      <w:r>
        <w:rPr>
          <w:color w:val="121212"/>
        </w:rPr>
        <w:t>13).</w:t>
      </w:r>
    </w:p>
    <w:p w14:paraId="52BC9FAB" w14:textId="77777777" w:rsidR="00C46380" w:rsidRDefault="001F5741">
      <w:pPr>
        <w:pStyle w:val="Textoindependiente"/>
        <w:spacing w:before="231"/>
        <w:ind w:left="444" w:right="1692"/>
        <w:jc w:val="both"/>
      </w:pPr>
      <w:r>
        <w:rPr>
          <w:b/>
          <w:color w:val="121212"/>
        </w:rPr>
        <w:t xml:space="preserve">Artículo 2.2.1.5.5.11. Adjudicación del servicio. </w:t>
      </w:r>
      <w:r>
        <w:rPr>
          <w:color w:val="121212"/>
        </w:rPr>
        <w:t>La adjudicación de la</w:t>
      </w:r>
      <w:r>
        <w:rPr>
          <w:color w:val="121212"/>
          <w:spacing w:val="80"/>
        </w:rPr>
        <w:t xml:space="preserve"> </w:t>
      </w:r>
      <w:r>
        <w:rPr>
          <w:color w:val="121212"/>
        </w:rPr>
        <w:t>zona de operación para la prestación del servicio mixto se hará a la empresa que mayor puntaje obtenga al sumar los resultados de cada uno de</w:t>
      </w:r>
      <w:r>
        <w:rPr>
          <w:color w:val="121212"/>
          <w:spacing w:val="80"/>
        </w:rPr>
        <w:t xml:space="preserve"> </w:t>
      </w:r>
      <w:r>
        <w:rPr>
          <w:color w:val="121212"/>
        </w:rPr>
        <w:t>los factores evaluados, ponderados de conformidad con el porcentaje de participación de la siguiente tabla:</w:t>
      </w:r>
    </w:p>
    <w:p w14:paraId="52BC9FAC" w14:textId="77777777" w:rsidR="00C46380" w:rsidRDefault="00C46380">
      <w:pPr>
        <w:pStyle w:val="Textoindependiente"/>
        <w:spacing w:before="1"/>
        <w:rPr>
          <w:sz w:val="23"/>
        </w:rPr>
      </w:pPr>
    </w:p>
    <w:tbl>
      <w:tblPr>
        <w:tblStyle w:val="TableNormal"/>
        <w:tblW w:w="0" w:type="auto"/>
        <w:tblInd w:w="1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397"/>
        <w:gridCol w:w="3400"/>
      </w:tblGrid>
      <w:tr w:rsidR="00C46380" w14:paraId="52BC9FAF" w14:textId="77777777">
        <w:trPr>
          <w:trHeight w:val="200"/>
        </w:trPr>
        <w:tc>
          <w:tcPr>
            <w:tcW w:w="3397" w:type="dxa"/>
          </w:tcPr>
          <w:p w14:paraId="52BC9FAD" w14:textId="77777777" w:rsidR="00C46380" w:rsidRDefault="001F5741">
            <w:pPr>
              <w:pStyle w:val="TableParagraph"/>
              <w:spacing w:before="30" w:line="150" w:lineRule="exact"/>
              <w:ind w:left="305" w:right="288"/>
              <w:jc w:val="center"/>
              <w:rPr>
                <w:b/>
              </w:rPr>
            </w:pPr>
            <w:r>
              <w:rPr>
                <w:b/>
                <w:color w:val="121212"/>
                <w:spacing w:val="-2"/>
              </w:rPr>
              <w:t>Factores</w:t>
            </w:r>
          </w:p>
        </w:tc>
        <w:tc>
          <w:tcPr>
            <w:tcW w:w="3400" w:type="dxa"/>
          </w:tcPr>
          <w:p w14:paraId="52BC9FAE" w14:textId="77777777" w:rsidR="00C46380" w:rsidRDefault="00C46380">
            <w:pPr>
              <w:pStyle w:val="TableParagraph"/>
              <w:ind w:left="0"/>
              <w:rPr>
                <w:rFonts w:ascii="Times New Roman"/>
                <w:sz w:val="12"/>
              </w:rPr>
            </w:pPr>
          </w:p>
        </w:tc>
      </w:tr>
      <w:tr w:rsidR="00C46380" w14:paraId="52BC9FB2" w14:textId="77777777">
        <w:trPr>
          <w:trHeight w:val="340"/>
        </w:trPr>
        <w:tc>
          <w:tcPr>
            <w:tcW w:w="3397" w:type="dxa"/>
          </w:tcPr>
          <w:p w14:paraId="52BC9FB0" w14:textId="77777777" w:rsidR="00C46380" w:rsidRDefault="001F5741">
            <w:pPr>
              <w:pStyle w:val="TableParagraph"/>
              <w:spacing w:line="267" w:lineRule="exact"/>
            </w:pPr>
            <w:r>
              <w:rPr>
                <w:color w:val="121212"/>
              </w:rPr>
              <w:t>A.</w:t>
            </w:r>
            <w:r>
              <w:rPr>
                <w:color w:val="121212"/>
                <w:spacing w:val="-5"/>
              </w:rPr>
              <w:t xml:space="preserve"> </w:t>
            </w:r>
            <w:r>
              <w:rPr>
                <w:color w:val="121212"/>
              </w:rPr>
              <w:t>Edad</w:t>
            </w:r>
            <w:r>
              <w:rPr>
                <w:color w:val="121212"/>
                <w:spacing w:val="-5"/>
              </w:rPr>
              <w:t xml:space="preserve"> </w:t>
            </w:r>
            <w:r>
              <w:rPr>
                <w:color w:val="121212"/>
              </w:rPr>
              <w:t>promedio</w:t>
            </w:r>
            <w:r>
              <w:rPr>
                <w:color w:val="121212"/>
                <w:spacing w:val="-3"/>
              </w:rPr>
              <w:t xml:space="preserve"> </w:t>
            </w:r>
            <w:r>
              <w:rPr>
                <w:color w:val="121212"/>
              </w:rPr>
              <w:t xml:space="preserve">del </w:t>
            </w:r>
            <w:r>
              <w:rPr>
                <w:color w:val="121212"/>
                <w:spacing w:val="-2"/>
              </w:rPr>
              <w:t>parque</w:t>
            </w:r>
          </w:p>
        </w:tc>
        <w:tc>
          <w:tcPr>
            <w:tcW w:w="3400" w:type="dxa"/>
          </w:tcPr>
          <w:p w14:paraId="52BC9FB1" w14:textId="77777777" w:rsidR="00C46380" w:rsidRDefault="001F5741">
            <w:pPr>
              <w:pStyle w:val="TableParagraph"/>
              <w:spacing w:line="31" w:lineRule="auto"/>
              <w:ind w:left="921" w:right="908"/>
              <w:jc w:val="center"/>
              <w:rPr>
                <w:b/>
              </w:rPr>
            </w:pPr>
            <w:proofErr w:type="spellStart"/>
            <w:r>
              <w:rPr>
                <w:b/>
                <w:color w:val="121212"/>
                <w:spacing w:val="13"/>
              </w:rPr>
              <w:t>P</w:t>
            </w:r>
            <w:r>
              <w:rPr>
                <w:b/>
                <w:color w:val="121212"/>
                <w:spacing w:val="15"/>
              </w:rPr>
              <w:t>or</w:t>
            </w:r>
            <w:r>
              <w:rPr>
                <w:b/>
                <w:color w:val="121212"/>
                <w:spacing w:val="-7"/>
              </w:rPr>
              <w:t>c</w:t>
            </w:r>
            <w:proofErr w:type="spellEnd"/>
            <w:r>
              <w:rPr>
                <w:color w:val="121212"/>
                <w:spacing w:val="-104"/>
                <w:position w:val="-10"/>
              </w:rPr>
              <w:t>1</w:t>
            </w:r>
            <w:r>
              <w:rPr>
                <w:b/>
                <w:color w:val="121212"/>
                <w:spacing w:val="-15"/>
              </w:rPr>
              <w:t>e</w:t>
            </w:r>
            <w:r>
              <w:rPr>
                <w:color w:val="121212"/>
                <w:spacing w:val="-96"/>
                <w:position w:val="-10"/>
              </w:rPr>
              <w:t>0</w:t>
            </w:r>
            <w:proofErr w:type="spellStart"/>
            <w:r>
              <w:rPr>
                <w:b/>
                <w:color w:val="121212"/>
                <w:spacing w:val="15"/>
              </w:rPr>
              <w:t>nt</w:t>
            </w:r>
            <w:r>
              <w:rPr>
                <w:b/>
                <w:color w:val="121212"/>
                <w:spacing w:val="14"/>
              </w:rPr>
              <w:t>a</w:t>
            </w:r>
            <w:r>
              <w:rPr>
                <w:b/>
                <w:color w:val="121212"/>
                <w:spacing w:val="15"/>
              </w:rPr>
              <w:t>je</w:t>
            </w:r>
            <w:proofErr w:type="spellEnd"/>
          </w:p>
        </w:tc>
      </w:tr>
      <w:tr w:rsidR="00C46380" w14:paraId="52BC9FB6" w14:textId="77777777">
        <w:trPr>
          <w:trHeight w:val="339"/>
        </w:trPr>
        <w:tc>
          <w:tcPr>
            <w:tcW w:w="3397" w:type="dxa"/>
          </w:tcPr>
          <w:p w14:paraId="52BC9FB3" w14:textId="77777777" w:rsidR="00C46380" w:rsidRDefault="001F5741">
            <w:pPr>
              <w:pStyle w:val="TableParagraph"/>
              <w:spacing w:line="138" w:lineRule="exact"/>
            </w:pPr>
            <w:r>
              <w:rPr>
                <w:color w:val="121212"/>
              </w:rPr>
              <w:t>B.</w:t>
            </w:r>
            <w:r>
              <w:rPr>
                <w:color w:val="121212"/>
                <w:spacing w:val="-7"/>
              </w:rPr>
              <w:t xml:space="preserve"> </w:t>
            </w:r>
            <w:r>
              <w:rPr>
                <w:color w:val="121212"/>
              </w:rPr>
              <w:t>Participación</w:t>
            </w:r>
            <w:r>
              <w:rPr>
                <w:color w:val="121212"/>
                <w:spacing w:val="-6"/>
              </w:rPr>
              <w:t xml:space="preserve"> </w:t>
            </w:r>
            <w:r>
              <w:rPr>
                <w:color w:val="121212"/>
                <w:spacing w:val="-5"/>
              </w:rPr>
              <w:t>del</w:t>
            </w:r>
          </w:p>
          <w:p w14:paraId="52BC9FB4" w14:textId="77777777" w:rsidR="00C46380" w:rsidRDefault="001F5741">
            <w:pPr>
              <w:pStyle w:val="TableParagraph"/>
              <w:spacing w:line="182" w:lineRule="exact"/>
            </w:pPr>
            <w:r>
              <w:rPr>
                <w:color w:val="121212"/>
              </w:rPr>
              <w:t>parque</w:t>
            </w:r>
            <w:r>
              <w:rPr>
                <w:color w:val="121212"/>
                <w:spacing w:val="-5"/>
              </w:rPr>
              <w:t xml:space="preserve"> </w:t>
            </w:r>
            <w:r>
              <w:rPr>
                <w:color w:val="121212"/>
                <w:spacing w:val="-2"/>
              </w:rPr>
              <w:t>automotor</w:t>
            </w:r>
          </w:p>
        </w:tc>
        <w:tc>
          <w:tcPr>
            <w:tcW w:w="3400" w:type="dxa"/>
          </w:tcPr>
          <w:p w14:paraId="52BC9FB5" w14:textId="77777777" w:rsidR="00C46380" w:rsidRDefault="001F5741">
            <w:pPr>
              <w:pStyle w:val="TableParagraph"/>
              <w:spacing w:line="267" w:lineRule="exact"/>
              <w:ind w:left="920" w:right="908"/>
              <w:jc w:val="center"/>
            </w:pPr>
            <w:r>
              <w:rPr>
                <w:color w:val="121212"/>
                <w:spacing w:val="-5"/>
              </w:rPr>
              <w:t>25</w:t>
            </w:r>
          </w:p>
        </w:tc>
      </w:tr>
      <w:tr w:rsidR="00C46380" w14:paraId="52BC9FB9" w14:textId="77777777">
        <w:trPr>
          <w:trHeight w:val="174"/>
        </w:trPr>
        <w:tc>
          <w:tcPr>
            <w:tcW w:w="3397" w:type="dxa"/>
          </w:tcPr>
          <w:p w14:paraId="52BC9FB7" w14:textId="77777777" w:rsidR="00C46380" w:rsidRDefault="001F5741">
            <w:pPr>
              <w:pStyle w:val="TableParagraph"/>
              <w:spacing w:line="154" w:lineRule="exact"/>
            </w:pPr>
            <w:r>
              <w:rPr>
                <w:color w:val="121212"/>
              </w:rPr>
              <w:t>C.</w:t>
            </w:r>
            <w:r>
              <w:rPr>
                <w:color w:val="121212"/>
                <w:spacing w:val="-4"/>
              </w:rPr>
              <w:t xml:space="preserve"> </w:t>
            </w:r>
            <w:r>
              <w:rPr>
                <w:color w:val="121212"/>
                <w:spacing w:val="-2"/>
              </w:rPr>
              <w:t>Seguridad</w:t>
            </w:r>
          </w:p>
        </w:tc>
        <w:tc>
          <w:tcPr>
            <w:tcW w:w="3400" w:type="dxa"/>
          </w:tcPr>
          <w:p w14:paraId="52BC9FB8" w14:textId="77777777" w:rsidR="00C46380" w:rsidRDefault="001F5741">
            <w:pPr>
              <w:pStyle w:val="TableParagraph"/>
              <w:spacing w:line="154" w:lineRule="exact"/>
              <w:ind w:left="920" w:right="908"/>
              <w:jc w:val="center"/>
            </w:pPr>
            <w:r>
              <w:rPr>
                <w:color w:val="121212"/>
                <w:spacing w:val="-5"/>
              </w:rPr>
              <w:t>10</w:t>
            </w:r>
          </w:p>
        </w:tc>
      </w:tr>
    </w:tbl>
    <w:p w14:paraId="52BC9FBA" w14:textId="77777777" w:rsidR="00C46380" w:rsidRDefault="00C46380">
      <w:pPr>
        <w:spacing w:line="154" w:lineRule="exact"/>
        <w:jc w:val="center"/>
        <w:sectPr w:rsidR="00C46380">
          <w:pgSz w:w="12240" w:h="15840"/>
          <w:pgMar w:top="1300" w:right="0" w:bottom="280" w:left="1260" w:header="720" w:footer="720" w:gutter="0"/>
          <w:cols w:space="720"/>
        </w:sectPr>
      </w:pPr>
    </w:p>
    <w:tbl>
      <w:tblPr>
        <w:tblStyle w:val="TableNormal"/>
        <w:tblW w:w="0" w:type="auto"/>
        <w:tblInd w:w="1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397"/>
        <w:gridCol w:w="3400"/>
      </w:tblGrid>
      <w:tr w:rsidR="00C46380" w14:paraId="52BC9FBE" w14:textId="77777777">
        <w:trPr>
          <w:trHeight w:val="601"/>
        </w:trPr>
        <w:tc>
          <w:tcPr>
            <w:tcW w:w="3397" w:type="dxa"/>
          </w:tcPr>
          <w:p w14:paraId="52BC9FBB" w14:textId="77777777" w:rsidR="00C46380" w:rsidRDefault="001F5741">
            <w:pPr>
              <w:pStyle w:val="TableParagraph"/>
              <w:spacing w:before="26"/>
            </w:pPr>
            <w:r>
              <w:rPr>
                <w:color w:val="121212"/>
              </w:rPr>
              <w:lastRenderedPageBreak/>
              <w:t>D.</w:t>
            </w:r>
            <w:r>
              <w:rPr>
                <w:color w:val="121212"/>
                <w:spacing w:val="-5"/>
              </w:rPr>
              <w:t xml:space="preserve"> </w:t>
            </w:r>
            <w:r>
              <w:rPr>
                <w:color w:val="121212"/>
              </w:rPr>
              <w:t>Experiencia</w:t>
            </w:r>
            <w:r>
              <w:rPr>
                <w:color w:val="121212"/>
                <w:spacing w:val="-5"/>
              </w:rPr>
              <w:t xml:space="preserve"> </w:t>
            </w:r>
            <w:r>
              <w:rPr>
                <w:color w:val="121212"/>
              </w:rPr>
              <w:t>en</w:t>
            </w:r>
            <w:r>
              <w:rPr>
                <w:color w:val="121212"/>
                <w:spacing w:val="-1"/>
              </w:rPr>
              <w:t xml:space="preserve"> </w:t>
            </w:r>
            <w:r>
              <w:rPr>
                <w:color w:val="121212"/>
                <w:spacing w:val="-5"/>
              </w:rPr>
              <w:t>la</w:t>
            </w:r>
          </w:p>
          <w:p w14:paraId="52BC9FBC" w14:textId="77777777" w:rsidR="00C46380" w:rsidRDefault="001F5741">
            <w:pPr>
              <w:pStyle w:val="TableParagraph"/>
              <w:spacing w:before="49" w:line="239" w:lineRule="exact"/>
            </w:pPr>
            <w:r>
              <w:rPr>
                <w:color w:val="121212"/>
              </w:rPr>
              <w:t>modalidad</w:t>
            </w:r>
            <w:r>
              <w:rPr>
                <w:color w:val="121212"/>
                <w:spacing w:val="-6"/>
              </w:rPr>
              <w:t xml:space="preserve"> </w:t>
            </w:r>
            <w:r>
              <w:rPr>
                <w:color w:val="121212"/>
              </w:rPr>
              <w:t>de</w:t>
            </w:r>
            <w:r>
              <w:rPr>
                <w:color w:val="121212"/>
                <w:spacing w:val="-4"/>
              </w:rPr>
              <w:t xml:space="preserve"> </w:t>
            </w:r>
            <w:r>
              <w:rPr>
                <w:color w:val="121212"/>
              </w:rPr>
              <w:t>servicio</w:t>
            </w:r>
            <w:r>
              <w:rPr>
                <w:color w:val="121212"/>
                <w:spacing w:val="-4"/>
              </w:rPr>
              <w:t xml:space="preserve"> </w:t>
            </w:r>
            <w:r>
              <w:rPr>
                <w:color w:val="121212"/>
                <w:spacing w:val="-2"/>
              </w:rPr>
              <w:t>público</w:t>
            </w:r>
          </w:p>
        </w:tc>
        <w:tc>
          <w:tcPr>
            <w:tcW w:w="3400" w:type="dxa"/>
          </w:tcPr>
          <w:p w14:paraId="52BC9FBD" w14:textId="77777777" w:rsidR="00C46380" w:rsidRDefault="001F5741">
            <w:pPr>
              <w:pStyle w:val="TableParagraph"/>
              <w:spacing w:before="26"/>
              <w:ind w:left="920" w:right="908"/>
              <w:jc w:val="center"/>
            </w:pPr>
            <w:r>
              <w:rPr>
                <w:color w:val="121212"/>
                <w:spacing w:val="-5"/>
              </w:rPr>
              <w:t>15</w:t>
            </w:r>
          </w:p>
        </w:tc>
      </w:tr>
      <w:tr w:rsidR="00C46380" w14:paraId="52BC9FC1" w14:textId="77777777">
        <w:trPr>
          <w:trHeight w:val="169"/>
        </w:trPr>
        <w:tc>
          <w:tcPr>
            <w:tcW w:w="3397" w:type="dxa"/>
          </w:tcPr>
          <w:p w14:paraId="52BC9FBF" w14:textId="77777777" w:rsidR="00C46380" w:rsidRDefault="001F5741">
            <w:pPr>
              <w:pStyle w:val="TableParagraph"/>
              <w:spacing w:line="150" w:lineRule="exact"/>
            </w:pPr>
            <w:r>
              <w:rPr>
                <w:color w:val="121212"/>
              </w:rPr>
              <w:t>E.</w:t>
            </w:r>
            <w:r>
              <w:rPr>
                <w:color w:val="121212"/>
                <w:spacing w:val="-6"/>
              </w:rPr>
              <w:t xml:space="preserve"> </w:t>
            </w:r>
            <w:r>
              <w:rPr>
                <w:color w:val="121212"/>
              </w:rPr>
              <w:t>Experiencia</w:t>
            </w:r>
            <w:r>
              <w:rPr>
                <w:color w:val="121212"/>
                <w:spacing w:val="-1"/>
              </w:rPr>
              <w:t xml:space="preserve"> </w:t>
            </w:r>
            <w:r>
              <w:rPr>
                <w:color w:val="121212"/>
              </w:rPr>
              <w:t>en</w:t>
            </w:r>
            <w:r>
              <w:rPr>
                <w:color w:val="121212"/>
                <w:spacing w:val="-1"/>
              </w:rPr>
              <w:t xml:space="preserve"> </w:t>
            </w:r>
            <w:r>
              <w:rPr>
                <w:color w:val="121212"/>
              </w:rPr>
              <w:t>la</w:t>
            </w:r>
            <w:r>
              <w:rPr>
                <w:color w:val="121212"/>
                <w:spacing w:val="-4"/>
              </w:rPr>
              <w:t xml:space="preserve"> </w:t>
            </w:r>
            <w:r>
              <w:rPr>
                <w:color w:val="121212"/>
              </w:rPr>
              <w:t>zona</w:t>
            </w:r>
            <w:r>
              <w:rPr>
                <w:color w:val="121212"/>
                <w:spacing w:val="-4"/>
              </w:rPr>
              <w:t xml:space="preserve"> </w:t>
            </w:r>
            <w:r>
              <w:rPr>
                <w:color w:val="121212"/>
                <w:spacing w:val="-5"/>
              </w:rPr>
              <w:t>de</w:t>
            </w:r>
          </w:p>
        </w:tc>
        <w:tc>
          <w:tcPr>
            <w:tcW w:w="3400" w:type="dxa"/>
          </w:tcPr>
          <w:p w14:paraId="52BC9FC0" w14:textId="77777777" w:rsidR="00C46380" w:rsidRDefault="001F5741">
            <w:pPr>
              <w:pStyle w:val="TableParagraph"/>
              <w:spacing w:line="150" w:lineRule="exact"/>
              <w:ind w:left="920" w:right="908"/>
              <w:jc w:val="center"/>
            </w:pPr>
            <w:r>
              <w:rPr>
                <w:color w:val="121212"/>
                <w:spacing w:val="-5"/>
              </w:rPr>
              <w:t>20</w:t>
            </w:r>
          </w:p>
        </w:tc>
      </w:tr>
      <w:tr w:rsidR="00C46380" w14:paraId="52BC9FC4" w14:textId="77777777">
        <w:trPr>
          <w:trHeight w:val="402"/>
        </w:trPr>
        <w:tc>
          <w:tcPr>
            <w:tcW w:w="3397" w:type="dxa"/>
          </w:tcPr>
          <w:p w14:paraId="52BC9FC2" w14:textId="77777777" w:rsidR="00C46380" w:rsidRDefault="001F5741">
            <w:pPr>
              <w:pStyle w:val="TableParagraph"/>
              <w:spacing w:before="30"/>
            </w:pPr>
            <w:r>
              <w:rPr>
                <w:color w:val="121212"/>
              </w:rPr>
              <w:t>F.</w:t>
            </w:r>
            <w:r>
              <w:rPr>
                <w:color w:val="121212"/>
                <w:spacing w:val="-6"/>
              </w:rPr>
              <w:t xml:space="preserve"> </w:t>
            </w:r>
            <w:r>
              <w:rPr>
                <w:color w:val="121212"/>
              </w:rPr>
              <w:t>Programas</w:t>
            </w:r>
            <w:r>
              <w:rPr>
                <w:color w:val="121212"/>
                <w:spacing w:val="-5"/>
              </w:rPr>
              <w:t xml:space="preserve"> </w:t>
            </w:r>
            <w:r>
              <w:rPr>
                <w:color w:val="121212"/>
              </w:rPr>
              <w:t>para</w:t>
            </w:r>
            <w:r>
              <w:rPr>
                <w:color w:val="121212"/>
                <w:spacing w:val="-3"/>
              </w:rPr>
              <w:t xml:space="preserve"> </w:t>
            </w:r>
            <w:r>
              <w:rPr>
                <w:color w:val="121212"/>
                <w:spacing w:val="-5"/>
              </w:rPr>
              <w:t>la</w:t>
            </w:r>
          </w:p>
        </w:tc>
        <w:tc>
          <w:tcPr>
            <w:tcW w:w="3400" w:type="dxa"/>
          </w:tcPr>
          <w:p w14:paraId="52BC9FC3" w14:textId="77777777" w:rsidR="00C46380" w:rsidRDefault="001F5741">
            <w:pPr>
              <w:pStyle w:val="TableParagraph"/>
              <w:spacing w:before="30"/>
              <w:ind w:left="920" w:right="908"/>
              <w:jc w:val="center"/>
            </w:pPr>
            <w:r>
              <w:rPr>
                <w:color w:val="121212"/>
                <w:spacing w:val="-5"/>
              </w:rPr>
              <w:t>10</w:t>
            </w:r>
          </w:p>
        </w:tc>
      </w:tr>
      <w:tr w:rsidR="00C46380" w14:paraId="52BC9FC7" w14:textId="77777777">
        <w:trPr>
          <w:trHeight w:val="169"/>
        </w:trPr>
        <w:tc>
          <w:tcPr>
            <w:tcW w:w="3397" w:type="dxa"/>
          </w:tcPr>
          <w:p w14:paraId="52BC9FC5" w14:textId="77777777" w:rsidR="00C46380" w:rsidRDefault="001F5741">
            <w:pPr>
              <w:pStyle w:val="TableParagraph"/>
              <w:spacing w:line="150" w:lineRule="exact"/>
            </w:pPr>
            <w:r>
              <w:rPr>
                <w:color w:val="121212"/>
              </w:rPr>
              <w:t>G.</w:t>
            </w:r>
            <w:r>
              <w:rPr>
                <w:color w:val="121212"/>
                <w:spacing w:val="-5"/>
              </w:rPr>
              <w:t xml:space="preserve"> </w:t>
            </w:r>
            <w:r>
              <w:rPr>
                <w:color w:val="121212"/>
              </w:rPr>
              <w:t>Naturaleza</w:t>
            </w:r>
            <w:r>
              <w:rPr>
                <w:color w:val="121212"/>
                <w:spacing w:val="-5"/>
              </w:rPr>
              <w:t xml:space="preserve"> </w:t>
            </w:r>
            <w:r>
              <w:rPr>
                <w:color w:val="121212"/>
              </w:rPr>
              <w:t>de</w:t>
            </w:r>
            <w:r>
              <w:rPr>
                <w:color w:val="121212"/>
                <w:spacing w:val="-2"/>
              </w:rPr>
              <w:t xml:space="preserve"> </w:t>
            </w:r>
            <w:r>
              <w:rPr>
                <w:color w:val="121212"/>
              </w:rPr>
              <w:t>la</w:t>
            </w:r>
            <w:r>
              <w:rPr>
                <w:color w:val="121212"/>
                <w:spacing w:val="-4"/>
              </w:rPr>
              <w:t xml:space="preserve"> </w:t>
            </w:r>
            <w:r>
              <w:rPr>
                <w:color w:val="121212"/>
                <w:spacing w:val="-2"/>
              </w:rPr>
              <w:t>empresa</w:t>
            </w:r>
          </w:p>
        </w:tc>
        <w:tc>
          <w:tcPr>
            <w:tcW w:w="3400" w:type="dxa"/>
          </w:tcPr>
          <w:p w14:paraId="52BC9FC6" w14:textId="77777777" w:rsidR="00C46380" w:rsidRDefault="001F5741">
            <w:pPr>
              <w:pStyle w:val="TableParagraph"/>
              <w:spacing w:line="150" w:lineRule="exact"/>
              <w:ind w:left="920" w:right="908"/>
              <w:jc w:val="center"/>
            </w:pPr>
            <w:r>
              <w:rPr>
                <w:color w:val="121212"/>
                <w:spacing w:val="-5"/>
              </w:rPr>
              <w:t>10</w:t>
            </w:r>
          </w:p>
        </w:tc>
      </w:tr>
      <w:tr w:rsidR="00C46380" w14:paraId="52BC9FCA" w14:textId="77777777">
        <w:trPr>
          <w:trHeight w:val="174"/>
        </w:trPr>
        <w:tc>
          <w:tcPr>
            <w:tcW w:w="3397" w:type="dxa"/>
          </w:tcPr>
          <w:p w14:paraId="52BC9FC8" w14:textId="77777777" w:rsidR="00C46380" w:rsidRDefault="001F5741">
            <w:pPr>
              <w:pStyle w:val="TableParagraph"/>
              <w:spacing w:line="154" w:lineRule="exact"/>
              <w:ind w:left="1125"/>
            </w:pPr>
            <w:r>
              <w:rPr>
                <w:color w:val="121212"/>
                <w:spacing w:val="-2"/>
              </w:rPr>
              <w:t>Sumatoria</w:t>
            </w:r>
          </w:p>
        </w:tc>
        <w:tc>
          <w:tcPr>
            <w:tcW w:w="3400" w:type="dxa"/>
          </w:tcPr>
          <w:p w14:paraId="52BC9FC9" w14:textId="77777777" w:rsidR="00C46380" w:rsidRDefault="001F5741">
            <w:pPr>
              <w:pStyle w:val="TableParagraph"/>
              <w:spacing w:line="154" w:lineRule="exact"/>
              <w:ind w:left="920" w:right="908"/>
              <w:jc w:val="center"/>
            </w:pPr>
            <w:r>
              <w:rPr>
                <w:color w:val="121212"/>
                <w:spacing w:val="-5"/>
              </w:rPr>
              <w:t>100</w:t>
            </w:r>
          </w:p>
        </w:tc>
      </w:tr>
    </w:tbl>
    <w:p w14:paraId="52BC9FCB" w14:textId="77777777" w:rsidR="00C46380" w:rsidRDefault="00C46380">
      <w:pPr>
        <w:pStyle w:val="Textoindependiente"/>
        <w:spacing w:before="1"/>
        <w:rPr>
          <w:sz w:val="19"/>
        </w:rPr>
      </w:pPr>
    </w:p>
    <w:p w14:paraId="52BC9FCC" w14:textId="77777777" w:rsidR="00C46380" w:rsidRDefault="001F5741">
      <w:pPr>
        <w:pStyle w:val="Textoindependiente"/>
        <w:spacing w:before="101"/>
        <w:ind w:left="444" w:right="1699"/>
        <w:jc w:val="both"/>
      </w:pPr>
      <w:r>
        <w:rPr>
          <w:color w:val="121212"/>
        </w:rPr>
        <w:t>En caso de que dos o más empresas obtengan igual número de puntos, se le adjudicará a aquella que tenga el mayor puntaje en el factor de experiencia en la zona de operación.</w:t>
      </w:r>
    </w:p>
    <w:p w14:paraId="52BC9FCD" w14:textId="77777777" w:rsidR="00C46380" w:rsidRDefault="00C46380">
      <w:pPr>
        <w:pStyle w:val="Textoindependiente"/>
        <w:spacing w:before="10"/>
        <w:rPr>
          <w:sz w:val="21"/>
        </w:rPr>
      </w:pPr>
    </w:p>
    <w:p w14:paraId="52BC9FCE" w14:textId="77777777" w:rsidR="00C46380" w:rsidRDefault="001F5741">
      <w:pPr>
        <w:pStyle w:val="Textoindependiente"/>
        <w:ind w:left="444" w:right="1689"/>
        <w:jc w:val="both"/>
      </w:pPr>
      <w:r>
        <w:rPr>
          <w:color w:val="121212"/>
        </w:rPr>
        <w:t>De persistir el empate, se definirá a favor de la de mayor puntaje por la participación del parque automotor registrado en el servicio público mixto del parque ofrecido.</w:t>
      </w:r>
    </w:p>
    <w:p w14:paraId="52BC9FCF" w14:textId="77777777" w:rsidR="00C46380" w:rsidRDefault="00C46380">
      <w:pPr>
        <w:pStyle w:val="Textoindependiente"/>
        <w:spacing w:before="2"/>
      </w:pPr>
    </w:p>
    <w:p w14:paraId="52BC9FD0" w14:textId="77777777" w:rsidR="00C46380" w:rsidRDefault="001F5741">
      <w:pPr>
        <w:pStyle w:val="Textoindependiente"/>
        <w:ind w:left="444" w:right="1695"/>
        <w:jc w:val="both"/>
      </w:pPr>
      <w:r>
        <w:rPr>
          <w:color w:val="121212"/>
        </w:rPr>
        <w:t>El acto de adjudicación se realizará en audiencia pública y la decisión se notificará por estrados.</w:t>
      </w:r>
    </w:p>
    <w:p w14:paraId="52BC9FD1" w14:textId="77777777" w:rsidR="00C46380" w:rsidRDefault="00C46380">
      <w:pPr>
        <w:pStyle w:val="Textoindependiente"/>
        <w:spacing w:before="11"/>
        <w:rPr>
          <w:sz w:val="21"/>
        </w:rPr>
      </w:pPr>
    </w:p>
    <w:p w14:paraId="52BC9FD2" w14:textId="77777777" w:rsidR="00C46380" w:rsidRDefault="001F5741">
      <w:pPr>
        <w:pStyle w:val="Textoindependiente"/>
        <w:spacing w:before="1"/>
        <w:ind w:left="444" w:right="1691"/>
        <w:jc w:val="both"/>
      </w:pPr>
      <w:r>
        <w:rPr>
          <w:b/>
          <w:color w:val="121212"/>
        </w:rPr>
        <w:t xml:space="preserve">Parágrafo. </w:t>
      </w:r>
      <w:r>
        <w:rPr>
          <w:color w:val="121212"/>
        </w:rPr>
        <w:t>Contra el acto administrativo que otorga el permiso de operación, proceden los recursos</w:t>
      </w:r>
      <w:r>
        <w:rPr>
          <w:color w:val="121212"/>
          <w:spacing w:val="-2"/>
        </w:rPr>
        <w:t xml:space="preserve"> </w:t>
      </w:r>
      <w:r>
        <w:rPr>
          <w:color w:val="121212"/>
        </w:rPr>
        <w:t>de la</w:t>
      </w:r>
      <w:r>
        <w:rPr>
          <w:color w:val="121212"/>
          <w:spacing w:val="-1"/>
        </w:rPr>
        <w:t xml:space="preserve"> </w:t>
      </w:r>
      <w:r>
        <w:rPr>
          <w:color w:val="121212"/>
        </w:rPr>
        <w:t>vía</w:t>
      </w:r>
      <w:r>
        <w:rPr>
          <w:color w:val="121212"/>
          <w:spacing w:val="-1"/>
        </w:rPr>
        <w:t xml:space="preserve"> </w:t>
      </w:r>
      <w:r>
        <w:rPr>
          <w:color w:val="121212"/>
        </w:rPr>
        <w:t>gubernativa de conformidad</w:t>
      </w:r>
      <w:r>
        <w:rPr>
          <w:color w:val="121212"/>
          <w:spacing w:val="-1"/>
        </w:rPr>
        <w:t xml:space="preserve"> </w:t>
      </w:r>
      <w:r>
        <w:rPr>
          <w:color w:val="121212"/>
        </w:rPr>
        <w:t>con</w:t>
      </w:r>
      <w:r>
        <w:rPr>
          <w:color w:val="121212"/>
          <w:spacing w:val="-1"/>
        </w:rPr>
        <w:t xml:space="preserve"> </w:t>
      </w:r>
      <w:r>
        <w:rPr>
          <w:color w:val="121212"/>
        </w:rPr>
        <w:t xml:space="preserve">la </w:t>
      </w:r>
      <w:hyperlink r:id="rId442">
        <w:r>
          <w:rPr>
            <w:color w:val="0000FF"/>
            <w:u w:val="single" w:color="0000FF"/>
          </w:rPr>
          <w:t>Ley</w:t>
        </w:r>
        <w:r>
          <w:rPr>
            <w:color w:val="0000FF"/>
            <w:spacing w:val="-1"/>
            <w:u w:val="single" w:color="0000FF"/>
          </w:rPr>
          <w:t xml:space="preserve"> </w:t>
        </w:r>
        <w:r>
          <w:rPr>
            <w:color w:val="0000FF"/>
            <w:u w:val="single" w:color="0000FF"/>
          </w:rPr>
          <w:t>1437</w:t>
        </w:r>
        <w:r>
          <w:rPr>
            <w:color w:val="0000FF"/>
            <w:spacing w:val="-1"/>
            <w:u w:val="single" w:color="0000FF"/>
          </w:rPr>
          <w:t xml:space="preserve"> </w:t>
        </w:r>
        <w:r>
          <w:rPr>
            <w:color w:val="0000FF"/>
            <w:u w:val="single" w:color="0000FF"/>
          </w:rPr>
          <w:t>de</w:t>
        </w:r>
      </w:hyperlink>
      <w:r>
        <w:rPr>
          <w:color w:val="0000FF"/>
        </w:rPr>
        <w:t xml:space="preserve"> </w:t>
      </w:r>
      <w:hyperlink r:id="rId443">
        <w:r>
          <w:rPr>
            <w:color w:val="0000FF"/>
            <w:spacing w:val="-2"/>
            <w:u w:val="single" w:color="0000FF"/>
          </w:rPr>
          <w:t>2011.</w:t>
        </w:r>
      </w:hyperlink>
    </w:p>
    <w:p w14:paraId="52BC9FD3" w14:textId="77777777" w:rsidR="00C46380" w:rsidRDefault="00C46380">
      <w:pPr>
        <w:pStyle w:val="Textoindependiente"/>
        <w:spacing w:before="8"/>
        <w:rPr>
          <w:sz w:val="19"/>
        </w:rPr>
      </w:pPr>
    </w:p>
    <w:p w14:paraId="52BC9FD4" w14:textId="77777777" w:rsidR="00C46380" w:rsidRDefault="001F5741">
      <w:pPr>
        <w:pStyle w:val="Textoindependiente"/>
        <w:spacing w:before="101"/>
        <w:ind w:left="444"/>
      </w:pPr>
      <w:r>
        <w:rPr>
          <w:color w:val="121212"/>
        </w:rPr>
        <w:t>(</w:t>
      </w:r>
      <w:hyperlink r:id="rId444">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14).</w:t>
      </w:r>
    </w:p>
    <w:p w14:paraId="52BC9FD5" w14:textId="77777777" w:rsidR="00C46380" w:rsidRDefault="00C46380">
      <w:pPr>
        <w:pStyle w:val="Textoindependiente"/>
        <w:spacing w:before="6"/>
        <w:rPr>
          <w:sz w:val="14"/>
        </w:rPr>
      </w:pPr>
    </w:p>
    <w:p w14:paraId="52BC9FD6" w14:textId="77777777" w:rsidR="00C46380" w:rsidRDefault="001F5741">
      <w:pPr>
        <w:pStyle w:val="Textoindependiente"/>
        <w:spacing w:before="101"/>
        <w:ind w:left="444" w:right="1686"/>
        <w:jc w:val="both"/>
      </w:pPr>
      <w:r>
        <w:rPr>
          <w:b/>
          <w:color w:val="121212"/>
        </w:rPr>
        <w:t xml:space="preserve">Artículo 2.2.1.5.5.12. Iniciación de prestación del servicio. </w:t>
      </w:r>
      <w:r>
        <w:rPr>
          <w:color w:val="121212"/>
        </w:rPr>
        <w:t>Dentro de un plazo no superior a seis (6) meses, contados a partir de la fecha de expedición del permiso, la empresa adjudicataria tiene la obligación de servir la zona de operación con las características del servicio ofrecido, por el término de diez</w:t>
      </w:r>
    </w:p>
    <w:p w14:paraId="52BC9FD7" w14:textId="77777777" w:rsidR="00C46380" w:rsidRDefault="001F5741">
      <w:pPr>
        <w:pStyle w:val="Textoindependiente"/>
        <w:spacing w:before="2"/>
        <w:ind w:left="444" w:right="1693"/>
        <w:jc w:val="both"/>
      </w:pPr>
      <w:r>
        <w:rPr>
          <w:color w:val="121212"/>
        </w:rPr>
        <w:t>(10)</w:t>
      </w:r>
      <w:r>
        <w:rPr>
          <w:color w:val="121212"/>
          <w:spacing w:val="-1"/>
        </w:rPr>
        <w:t xml:space="preserve"> </w:t>
      </w:r>
      <w:r>
        <w:rPr>
          <w:color w:val="121212"/>
        </w:rPr>
        <w:t>años,</w:t>
      </w:r>
      <w:r>
        <w:rPr>
          <w:color w:val="121212"/>
          <w:spacing w:val="-3"/>
        </w:rPr>
        <w:t xml:space="preserve"> </w:t>
      </w:r>
      <w:r>
        <w:rPr>
          <w:color w:val="121212"/>
        </w:rPr>
        <w:t>previa</w:t>
      </w:r>
      <w:r>
        <w:rPr>
          <w:color w:val="121212"/>
          <w:spacing w:val="-2"/>
        </w:rPr>
        <w:t xml:space="preserve"> </w:t>
      </w:r>
      <w:r>
        <w:rPr>
          <w:color w:val="121212"/>
        </w:rPr>
        <w:t>acreditación</w:t>
      </w:r>
      <w:r>
        <w:rPr>
          <w:color w:val="121212"/>
          <w:spacing w:val="-2"/>
        </w:rPr>
        <w:t xml:space="preserve"> </w:t>
      </w:r>
      <w:r>
        <w:rPr>
          <w:color w:val="121212"/>
        </w:rPr>
        <w:t>ante la</w:t>
      </w:r>
      <w:r>
        <w:rPr>
          <w:color w:val="121212"/>
          <w:spacing w:val="-2"/>
        </w:rPr>
        <w:t xml:space="preserve"> </w:t>
      </w:r>
      <w:r>
        <w:rPr>
          <w:color w:val="121212"/>
        </w:rPr>
        <w:t>autoridad</w:t>
      </w:r>
      <w:r>
        <w:rPr>
          <w:color w:val="121212"/>
          <w:spacing w:val="-2"/>
        </w:rPr>
        <w:t xml:space="preserve"> </w:t>
      </w:r>
      <w:r>
        <w:rPr>
          <w:color w:val="121212"/>
        </w:rPr>
        <w:t>competente</w:t>
      </w:r>
      <w:r>
        <w:rPr>
          <w:color w:val="121212"/>
          <w:spacing w:val="-1"/>
        </w:rPr>
        <w:t xml:space="preserve"> </w:t>
      </w:r>
      <w:r>
        <w:rPr>
          <w:color w:val="121212"/>
        </w:rPr>
        <w:t>de</w:t>
      </w:r>
      <w:r>
        <w:rPr>
          <w:color w:val="121212"/>
          <w:spacing w:val="-1"/>
        </w:rPr>
        <w:t xml:space="preserve"> </w:t>
      </w:r>
      <w:r>
        <w:rPr>
          <w:color w:val="121212"/>
        </w:rPr>
        <w:t>la</w:t>
      </w:r>
      <w:r>
        <w:rPr>
          <w:color w:val="121212"/>
          <w:spacing w:val="-3"/>
        </w:rPr>
        <w:t xml:space="preserve"> </w:t>
      </w:r>
      <w:r>
        <w:rPr>
          <w:color w:val="121212"/>
        </w:rPr>
        <w:t>existencia</w:t>
      </w:r>
      <w:r>
        <w:rPr>
          <w:color w:val="121212"/>
          <w:spacing w:val="-2"/>
        </w:rPr>
        <w:t xml:space="preserve"> </w:t>
      </w:r>
      <w:r>
        <w:rPr>
          <w:color w:val="121212"/>
        </w:rPr>
        <w:t xml:space="preserve">de los vehículos ofrecidos en la cantidad y condiciones técnicas señaladas en la </w:t>
      </w:r>
      <w:r>
        <w:rPr>
          <w:color w:val="121212"/>
          <w:spacing w:val="-2"/>
        </w:rPr>
        <w:t>propuesta.</w:t>
      </w:r>
    </w:p>
    <w:p w14:paraId="52BC9FD8" w14:textId="77777777" w:rsidR="00C46380" w:rsidRDefault="00C46380">
      <w:pPr>
        <w:pStyle w:val="Textoindependiente"/>
        <w:spacing w:before="10"/>
        <w:rPr>
          <w:sz w:val="21"/>
        </w:rPr>
      </w:pPr>
    </w:p>
    <w:p w14:paraId="52BC9FD9" w14:textId="77777777" w:rsidR="00C46380" w:rsidRDefault="001F5741">
      <w:pPr>
        <w:pStyle w:val="Textoindependiente"/>
        <w:spacing w:line="249" w:lineRule="auto"/>
        <w:ind w:left="444" w:right="1690"/>
        <w:jc w:val="both"/>
      </w:pPr>
      <w:r>
        <w:rPr>
          <w:color w:val="121212"/>
        </w:rPr>
        <w:t>Con un término de seis (6) meses antes del vencimiento de los diez (10) años iniciales, la empresa deberá informar a la autoridad competente su interés en continuar</w:t>
      </w:r>
      <w:r>
        <w:rPr>
          <w:color w:val="121212"/>
          <w:spacing w:val="-1"/>
        </w:rPr>
        <w:t xml:space="preserve"> </w:t>
      </w:r>
      <w:r>
        <w:rPr>
          <w:color w:val="121212"/>
        </w:rPr>
        <w:t>con la</w:t>
      </w:r>
      <w:r>
        <w:rPr>
          <w:color w:val="121212"/>
          <w:spacing w:val="-1"/>
        </w:rPr>
        <w:t xml:space="preserve"> </w:t>
      </w:r>
      <w:r>
        <w:rPr>
          <w:color w:val="121212"/>
        </w:rPr>
        <w:t>prestación de este servicio.</w:t>
      </w:r>
      <w:r>
        <w:rPr>
          <w:color w:val="121212"/>
          <w:spacing w:val="-1"/>
        </w:rPr>
        <w:t xml:space="preserve"> </w:t>
      </w:r>
      <w:r>
        <w:rPr>
          <w:color w:val="121212"/>
        </w:rPr>
        <w:t>Dentro de los cinco días siguientes a</w:t>
      </w:r>
      <w:r>
        <w:rPr>
          <w:color w:val="121212"/>
          <w:spacing w:val="-3"/>
        </w:rPr>
        <w:t xml:space="preserve"> </w:t>
      </w:r>
      <w:r>
        <w:rPr>
          <w:color w:val="121212"/>
        </w:rPr>
        <w:t>dicha información,</w:t>
      </w:r>
      <w:r>
        <w:rPr>
          <w:color w:val="121212"/>
          <w:spacing w:val="1"/>
        </w:rPr>
        <w:t xml:space="preserve"> </w:t>
      </w:r>
      <w:r>
        <w:rPr>
          <w:color w:val="121212"/>
        </w:rPr>
        <w:t>el</w:t>
      </w:r>
      <w:r>
        <w:rPr>
          <w:color w:val="121212"/>
          <w:spacing w:val="-1"/>
        </w:rPr>
        <w:t xml:space="preserve"> </w:t>
      </w:r>
      <w:r>
        <w:rPr>
          <w:color w:val="121212"/>
        </w:rPr>
        <w:t>interesado</w:t>
      </w:r>
      <w:r>
        <w:rPr>
          <w:color w:val="121212"/>
          <w:spacing w:val="-2"/>
        </w:rPr>
        <w:t xml:space="preserve"> </w:t>
      </w:r>
      <w:r>
        <w:rPr>
          <w:color w:val="121212"/>
        </w:rPr>
        <w:t>hará</w:t>
      </w:r>
      <w:r>
        <w:rPr>
          <w:color w:val="121212"/>
          <w:spacing w:val="-1"/>
        </w:rPr>
        <w:t xml:space="preserve"> </w:t>
      </w:r>
      <w:r>
        <w:rPr>
          <w:color w:val="121212"/>
        </w:rPr>
        <w:t>pública su</w:t>
      </w:r>
      <w:r>
        <w:rPr>
          <w:color w:val="121212"/>
          <w:spacing w:val="-2"/>
        </w:rPr>
        <w:t xml:space="preserve"> </w:t>
      </w:r>
      <w:r>
        <w:rPr>
          <w:color w:val="121212"/>
        </w:rPr>
        <w:t>manifestación</w:t>
      </w:r>
      <w:r>
        <w:rPr>
          <w:color w:val="121212"/>
          <w:spacing w:val="-1"/>
        </w:rPr>
        <w:t xml:space="preserve"> </w:t>
      </w:r>
      <w:r>
        <w:rPr>
          <w:color w:val="121212"/>
        </w:rPr>
        <w:t>a</w:t>
      </w:r>
      <w:r>
        <w:rPr>
          <w:color w:val="121212"/>
          <w:spacing w:val="-2"/>
        </w:rPr>
        <w:t xml:space="preserve"> </w:t>
      </w:r>
      <w:r>
        <w:rPr>
          <w:color w:val="121212"/>
        </w:rPr>
        <w:t>través</w:t>
      </w:r>
      <w:r>
        <w:rPr>
          <w:color w:val="121212"/>
          <w:spacing w:val="-1"/>
        </w:rPr>
        <w:t xml:space="preserve"> </w:t>
      </w:r>
      <w:r>
        <w:rPr>
          <w:color w:val="121212"/>
        </w:rPr>
        <w:t>de</w:t>
      </w:r>
      <w:r>
        <w:rPr>
          <w:color w:val="121212"/>
          <w:spacing w:val="-1"/>
        </w:rPr>
        <w:t xml:space="preserve"> </w:t>
      </w:r>
      <w:r>
        <w:rPr>
          <w:color w:val="121212"/>
          <w:spacing w:val="-5"/>
        </w:rPr>
        <w:t>un</w:t>
      </w:r>
    </w:p>
    <w:p w14:paraId="52BC9FDA" w14:textId="77777777" w:rsidR="00C46380" w:rsidRDefault="001F5741">
      <w:pPr>
        <w:pStyle w:val="Textoindependiente"/>
        <w:ind w:left="444" w:right="1690"/>
        <w:jc w:val="both"/>
      </w:pPr>
      <w:r>
        <w:rPr>
          <w:color w:val="121212"/>
        </w:rPr>
        <w:t>medio de comunicación escrito de amplia circulación en la zona de operación, de la cual deberá allegar copia a la autoridad competente. Vencido</w:t>
      </w:r>
      <w:r>
        <w:rPr>
          <w:color w:val="121212"/>
          <w:spacing w:val="80"/>
        </w:rPr>
        <w:t xml:space="preserve"> </w:t>
      </w:r>
      <w:r>
        <w:rPr>
          <w:color w:val="121212"/>
        </w:rPr>
        <w:t>este término la administración procederá a evaluar la calidad de la prestación del servicio, para lo cual deberá implementar mecanismos de participación ciudadana y con esta tomará la decisión administrativa correspondiente. Cuando se niega la continuación en la prestación del servicio, la administración oficiosamente iniciará la apertura del concurso público.</w:t>
      </w:r>
    </w:p>
    <w:p w14:paraId="52BC9FDB" w14:textId="77777777" w:rsidR="00C46380" w:rsidRDefault="00C46380">
      <w:pPr>
        <w:pStyle w:val="Textoindependiente"/>
        <w:spacing w:before="4"/>
        <w:rPr>
          <w:sz w:val="21"/>
        </w:rPr>
      </w:pPr>
    </w:p>
    <w:p w14:paraId="52BC9FDC" w14:textId="77777777" w:rsidR="00C46380" w:rsidRDefault="001F5741">
      <w:pPr>
        <w:pStyle w:val="Textoindependiente"/>
        <w:ind w:left="444" w:right="1694"/>
        <w:jc w:val="both"/>
      </w:pPr>
      <w:r>
        <w:rPr>
          <w:b/>
          <w:color w:val="121212"/>
        </w:rPr>
        <w:t xml:space="preserve">Parágrafo. </w:t>
      </w:r>
      <w:r>
        <w:rPr>
          <w:color w:val="121212"/>
        </w:rPr>
        <w:t>Si el adjudicatario no entra a prestar el servicio dentro del plazo señalado en el presente artículo y en las condiciones indicadas en el acto administrativo que otorga el permiso, se hará efectivo el valor de la garantía constituida para responder por la seriedad de la propuesta.</w:t>
      </w:r>
    </w:p>
    <w:p w14:paraId="52BC9FDD" w14:textId="77777777" w:rsidR="00C46380" w:rsidRDefault="00C46380">
      <w:pPr>
        <w:pStyle w:val="Textoindependiente"/>
      </w:pPr>
    </w:p>
    <w:p w14:paraId="52BC9FDE" w14:textId="77777777" w:rsidR="00C46380" w:rsidRDefault="001F5741">
      <w:pPr>
        <w:pStyle w:val="Textoindependiente"/>
        <w:ind w:left="444" w:right="1691"/>
        <w:jc w:val="both"/>
      </w:pPr>
      <w:r>
        <w:rPr>
          <w:color w:val="121212"/>
        </w:rPr>
        <w:t>En este evento la entidad, mediante acto administrativo debidamente motivado,</w:t>
      </w:r>
      <w:r>
        <w:rPr>
          <w:color w:val="121212"/>
          <w:spacing w:val="-2"/>
        </w:rPr>
        <w:t xml:space="preserve"> </w:t>
      </w:r>
      <w:r>
        <w:rPr>
          <w:color w:val="121212"/>
        </w:rPr>
        <w:t>podrá</w:t>
      </w:r>
      <w:r>
        <w:rPr>
          <w:color w:val="121212"/>
          <w:spacing w:val="-1"/>
        </w:rPr>
        <w:t xml:space="preserve"> </w:t>
      </w:r>
      <w:r>
        <w:rPr>
          <w:color w:val="121212"/>
        </w:rPr>
        <w:t>otorgar</w:t>
      </w:r>
      <w:r>
        <w:rPr>
          <w:color w:val="121212"/>
          <w:spacing w:val="-1"/>
        </w:rPr>
        <w:t xml:space="preserve"> </w:t>
      </w:r>
      <w:r>
        <w:rPr>
          <w:color w:val="121212"/>
        </w:rPr>
        <w:t>el permiso dentro</w:t>
      </w:r>
      <w:r>
        <w:rPr>
          <w:color w:val="121212"/>
          <w:spacing w:val="-1"/>
        </w:rPr>
        <w:t xml:space="preserve"> </w:t>
      </w:r>
      <w:r>
        <w:rPr>
          <w:color w:val="121212"/>
        </w:rPr>
        <w:t>de los quince</w:t>
      </w:r>
      <w:r>
        <w:rPr>
          <w:color w:val="121212"/>
          <w:spacing w:val="-1"/>
        </w:rPr>
        <w:t xml:space="preserve"> </w:t>
      </w:r>
      <w:r>
        <w:rPr>
          <w:color w:val="121212"/>
        </w:rPr>
        <w:t>(15) días</w:t>
      </w:r>
      <w:r>
        <w:rPr>
          <w:color w:val="121212"/>
          <w:spacing w:val="-1"/>
        </w:rPr>
        <w:t xml:space="preserve"> </w:t>
      </w:r>
      <w:r>
        <w:rPr>
          <w:color w:val="121212"/>
        </w:rPr>
        <w:t>siguientes al proponente</w:t>
      </w:r>
      <w:r>
        <w:rPr>
          <w:color w:val="121212"/>
          <w:spacing w:val="31"/>
        </w:rPr>
        <w:t xml:space="preserve"> </w:t>
      </w:r>
      <w:r>
        <w:rPr>
          <w:color w:val="121212"/>
        </w:rPr>
        <w:t>calificado</w:t>
      </w:r>
      <w:r>
        <w:rPr>
          <w:color w:val="121212"/>
          <w:spacing w:val="38"/>
        </w:rPr>
        <w:t xml:space="preserve"> </w:t>
      </w:r>
      <w:r>
        <w:rPr>
          <w:color w:val="121212"/>
        </w:rPr>
        <w:t>en</w:t>
      </w:r>
      <w:r>
        <w:rPr>
          <w:color w:val="121212"/>
          <w:spacing w:val="35"/>
        </w:rPr>
        <w:t xml:space="preserve"> </w:t>
      </w:r>
      <w:r>
        <w:rPr>
          <w:color w:val="121212"/>
        </w:rPr>
        <w:t>segundo</w:t>
      </w:r>
      <w:r>
        <w:rPr>
          <w:color w:val="121212"/>
          <w:spacing w:val="36"/>
        </w:rPr>
        <w:t xml:space="preserve"> </w:t>
      </w:r>
      <w:r>
        <w:rPr>
          <w:color w:val="121212"/>
        </w:rPr>
        <w:t>lugar,</w:t>
      </w:r>
      <w:r>
        <w:rPr>
          <w:color w:val="121212"/>
          <w:spacing w:val="34"/>
        </w:rPr>
        <w:t xml:space="preserve"> </w:t>
      </w:r>
      <w:r>
        <w:rPr>
          <w:color w:val="121212"/>
        </w:rPr>
        <w:t>siempre</w:t>
      </w:r>
      <w:r>
        <w:rPr>
          <w:color w:val="121212"/>
          <w:spacing w:val="37"/>
        </w:rPr>
        <w:t xml:space="preserve"> </w:t>
      </w:r>
      <w:r>
        <w:rPr>
          <w:color w:val="121212"/>
        </w:rPr>
        <w:t>y</w:t>
      </w:r>
      <w:r>
        <w:rPr>
          <w:color w:val="121212"/>
          <w:spacing w:val="34"/>
        </w:rPr>
        <w:t xml:space="preserve"> </w:t>
      </w:r>
      <w:r>
        <w:rPr>
          <w:color w:val="121212"/>
        </w:rPr>
        <w:t>cuando</w:t>
      </w:r>
      <w:r>
        <w:rPr>
          <w:color w:val="121212"/>
          <w:spacing w:val="36"/>
        </w:rPr>
        <w:t xml:space="preserve"> </w:t>
      </w:r>
      <w:r>
        <w:rPr>
          <w:color w:val="121212"/>
        </w:rPr>
        <w:t>su</w:t>
      </w:r>
      <w:r>
        <w:rPr>
          <w:color w:val="121212"/>
          <w:spacing w:val="33"/>
        </w:rPr>
        <w:t xml:space="preserve"> </w:t>
      </w:r>
      <w:r>
        <w:rPr>
          <w:color w:val="121212"/>
        </w:rPr>
        <w:t>propuesta</w:t>
      </w:r>
      <w:r>
        <w:rPr>
          <w:color w:val="121212"/>
          <w:spacing w:val="36"/>
        </w:rPr>
        <w:t xml:space="preserve"> </w:t>
      </w:r>
      <w:r>
        <w:rPr>
          <w:color w:val="121212"/>
          <w:spacing w:val="-5"/>
        </w:rPr>
        <w:t>sea</w:t>
      </w:r>
    </w:p>
    <w:p w14:paraId="52BC9FDF" w14:textId="77777777" w:rsidR="00C46380" w:rsidRDefault="00C46380">
      <w:pPr>
        <w:jc w:val="both"/>
        <w:sectPr w:rsidR="00C46380">
          <w:type w:val="continuous"/>
          <w:pgSz w:w="12240" w:h="15840"/>
          <w:pgMar w:top="1380" w:right="0" w:bottom="0" w:left="1260" w:header="720" w:footer="720" w:gutter="0"/>
          <w:cols w:space="720"/>
        </w:sectPr>
      </w:pPr>
    </w:p>
    <w:p w14:paraId="52BC9FE0" w14:textId="77777777" w:rsidR="00C46380" w:rsidRDefault="001F5741">
      <w:pPr>
        <w:pStyle w:val="Textoindependiente"/>
        <w:spacing w:before="77" w:line="480" w:lineRule="auto"/>
        <w:ind w:left="444" w:right="4745"/>
        <w:jc w:val="both"/>
      </w:pPr>
      <w:r>
        <w:rPr>
          <w:color w:val="121212"/>
        </w:rPr>
        <w:lastRenderedPageBreak/>
        <w:t>igualmente</w:t>
      </w:r>
      <w:r>
        <w:rPr>
          <w:color w:val="121212"/>
          <w:spacing w:val="-8"/>
        </w:rPr>
        <w:t xml:space="preserve"> </w:t>
      </w:r>
      <w:r>
        <w:rPr>
          <w:color w:val="121212"/>
        </w:rPr>
        <w:t>favorable</w:t>
      </w:r>
      <w:r>
        <w:rPr>
          <w:color w:val="121212"/>
          <w:spacing w:val="-5"/>
        </w:rPr>
        <w:t xml:space="preserve"> </w:t>
      </w:r>
      <w:r>
        <w:rPr>
          <w:color w:val="121212"/>
        </w:rPr>
        <w:t>para</w:t>
      </w:r>
      <w:r>
        <w:rPr>
          <w:color w:val="121212"/>
          <w:spacing w:val="-5"/>
        </w:rPr>
        <w:t xml:space="preserve"> </w:t>
      </w:r>
      <w:r>
        <w:rPr>
          <w:color w:val="121212"/>
        </w:rPr>
        <w:t>la</w:t>
      </w:r>
      <w:r>
        <w:rPr>
          <w:color w:val="121212"/>
          <w:spacing w:val="-8"/>
        </w:rPr>
        <w:t xml:space="preserve"> </w:t>
      </w:r>
      <w:r>
        <w:rPr>
          <w:color w:val="121212"/>
        </w:rPr>
        <w:t>prestación</w:t>
      </w:r>
      <w:r>
        <w:rPr>
          <w:color w:val="121212"/>
          <w:spacing w:val="-7"/>
        </w:rPr>
        <w:t xml:space="preserve"> </w:t>
      </w:r>
      <w:r>
        <w:rPr>
          <w:color w:val="121212"/>
        </w:rPr>
        <w:t>del</w:t>
      </w:r>
      <w:r>
        <w:rPr>
          <w:color w:val="121212"/>
          <w:spacing w:val="-20"/>
        </w:rPr>
        <w:t xml:space="preserve"> </w:t>
      </w:r>
      <w:r>
        <w:rPr>
          <w:color w:val="121212"/>
        </w:rPr>
        <w:t>servicio. (</w:t>
      </w:r>
      <w:hyperlink r:id="rId445">
        <w:r>
          <w:rPr>
            <w:color w:val="800080"/>
            <w:u w:val="single" w:color="800080"/>
          </w:rPr>
          <w:t>Decreto 4190 de 2007</w:t>
        </w:r>
      </w:hyperlink>
      <w:r>
        <w:rPr>
          <w:color w:val="121212"/>
        </w:rPr>
        <w:t>, artículo 15).</w:t>
      </w:r>
    </w:p>
    <w:p w14:paraId="52BC9FE1" w14:textId="77777777" w:rsidR="00C46380" w:rsidRDefault="001F5741">
      <w:pPr>
        <w:pStyle w:val="Textoindependiente"/>
        <w:spacing w:before="1"/>
        <w:ind w:left="444" w:right="1686"/>
        <w:jc w:val="both"/>
      </w:pPr>
      <w:r>
        <w:rPr>
          <w:b/>
          <w:color w:val="121212"/>
        </w:rPr>
        <w:t xml:space="preserve">Artículo 2.2.1.5.5.13. Transporte ocasional. </w:t>
      </w:r>
      <w:r>
        <w:rPr>
          <w:color w:val="121212"/>
        </w:rPr>
        <w:t>Los vehículos clase campero y bus escalera vinculados a las empresas de transporte habilitadas para la prestación del servicio mixto, podrán excepcionalmente efectuar viajes ocasionales en un radio de acción distinto al autorizado, con el porte de una planilla de viaje ocasional expedida por el Ministerio de Transporte.</w:t>
      </w:r>
    </w:p>
    <w:p w14:paraId="52BC9FE2" w14:textId="77777777" w:rsidR="00C46380" w:rsidRDefault="00C46380">
      <w:pPr>
        <w:pStyle w:val="Textoindependiente"/>
        <w:spacing w:before="9"/>
      </w:pPr>
    </w:p>
    <w:p w14:paraId="52BC9FE3" w14:textId="77777777" w:rsidR="00C46380" w:rsidRDefault="001F5741">
      <w:pPr>
        <w:pStyle w:val="Textoindependiente"/>
        <w:ind w:left="444" w:right="1693"/>
        <w:jc w:val="both"/>
      </w:pPr>
      <w:r>
        <w:rPr>
          <w:b/>
          <w:color w:val="121212"/>
        </w:rPr>
        <w:t xml:space="preserve">Parágrafo. </w:t>
      </w:r>
      <w:r>
        <w:rPr>
          <w:color w:val="121212"/>
        </w:rPr>
        <w:t xml:space="preserve">Para dar cumplimiento a lo señalado en el presente artículo, el Ministerio de Transporte reglamentará las condiciones en que se prestará el </w:t>
      </w:r>
      <w:r>
        <w:rPr>
          <w:color w:val="121212"/>
          <w:spacing w:val="-2"/>
        </w:rPr>
        <w:t>servicio.</w:t>
      </w:r>
    </w:p>
    <w:p w14:paraId="52BC9FE4" w14:textId="77777777" w:rsidR="00C46380" w:rsidRDefault="00C46380">
      <w:pPr>
        <w:pStyle w:val="Textoindependiente"/>
        <w:spacing w:before="1"/>
      </w:pPr>
    </w:p>
    <w:p w14:paraId="52BC9FE5" w14:textId="77777777" w:rsidR="00C46380" w:rsidRDefault="001F5741">
      <w:pPr>
        <w:pStyle w:val="Textoindependiente"/>
        <w:ind w:left="444"/>
        <w:jc w:val="both"/>
      </w:pPr>
      <w:r>
        <w:rPr>
          <w:color w:val="121212"/>
        </w:rPr>
        <w:t>(</w:t>
      </w:r>
      <w:hyperlink r:id="rId446">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16).</w:t>
      </w:r>
    </w:p>
    <w:p w14:paraId="52BC9FE6" w14:textId="77777777" w:rsidR="00C46380" w:rsidRDefault="00C46380">
      <w:pPr>
        <w:pStyle w:val="Textoindependiente"/>
        <w:spacing w:before="1"/>
      </w:pPr>
    </w:p>
    <w:p w14:paraId="52BC9FE7" w14:textId="77777777" w:rsidR="00C46380" w:rsidRDefault="001F5741">
      <w:pPr>
        <w:pStyle w:val="Textoindependiente"/>
        <w:spacing w:line="276" w:lineRule="auto"/>
        <w:ind w:left="444" w:right="1689"/>
        <w:jc w:val="both"/>
      </w:pPr>
      <w:r>
        <w:rPr>
          <w:b/>
          <w:color w:val="121212"/>
        </w:rPr>
        <w:t xml:space="preserve">Artículo 2.2.1.5.5.14. Transitorio. </w:t>
      </w:r>
      <w:r>
        <w:rPr>
          <w:color w:val="121212"/>
        </w:rPr>
        <w:t>Las empresas de transporte mixto que obtuvieron Certificado de Registro de Recorridos Mixtos, entre el 5 de febrero de 2001 y el 24 de agosto de 2006, podrán continuar transitoriamente prestando el servicio hasta tanto la autoridad competente agote el procedimiento de adjudicación de las zonas de operación en los términos de la Sección 5 de este Capítulo.</w:t>
      </w:r>
    </w:p>
    <w:p w14:paraId="52BC9FE8" w14:textId="77777777" w:rsidR="00C46380" w:rsidRDefault="001F5741">
      <w:pPr>
        <w:pStyle w:val="Textoindependiente"/>
        <w:spacing w:before="171"/>
        <w:ind w:left="444"/>
        <w:jc w:val="both"/>
      </w:pPr>
      <w:r>
        <w:rPr>
          <w:color w:val="121212"/>
        </w:rPr>
        <w:t>(</w:t>
      </w:r>
      <w:hyperlink r:id="rId447">
        <w:r>
          <w:rPr>
            <w:color w:val="800080"/>
            <w:u w:val="single" w:color="800080"/>
          </w:rPr>
          <w:t>Decreto</w:t>
        </w:r>
        <w:r>
          <w:rPr>
            <w:color w:val="800080"/>
            <w:spacing w:val="-5"/>
            <w:u w:val="single" w:color="800080"/>
          </w:rPr>
          <w:t xml:space="preserve"> </w:t>
        </w:r>
        <w:r>
          <w:rPr>
            <w:color w:val="800080"/>
            <w:u w:val="single" w:color="800080"/>
          </w:rPr>
          <w:t>4190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2007</w:t>
        </w:r>
      </w:hyperlink>
      <w:r>
        <w:rPr>
          <w:color w:val="121212"/>
        </w:rPr>
        <w:t>,</w:t>
      </w:r>
      <w:r>
        <w:rPr>
          <w:color w:val="121212"/>
          <w:spacing w:val="-6"/>
        </w:rPr>
        <w:t xml:space="preserve"> </w:t>
      </w:r>
      <w:r>
        <w:rPr>
          <w:color w:val="121212"/>
        </w:rPr>
        <w:t>artículo</w:t>
      </w:r>
      <w:r>
        <w:rPr>
          <w:color w:val="121212"/>
          <w:spacing w:val="-4"/>
        </w:rPr>
        <w:t xml:space="preserve"> 17).</w:t>
      </w:r>
    </w:p>
    <w:p w14:paraId="52BC9FE9" w14:textId="77777777" w:rsidR="00C46380" w:rsidRDefault="00C46380">
      <w:pPr>
        <w:pStyle w:val="Textoindependiente"/>
        <w:spacing w:before="4"/>
        <w:rPr>
          <w:sz w:val="14"/>
        </w:rPr>
      </w:pPr>
    </w:p>
    <w:p w14:paraId="52BC9FEA"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6</w:t>
      </w:r>
    </w:p>
    <w:p w14:paraId="52BC9FEB" w14:textId="77777777" w:rsidR="00C46380" w:rsidRDefault="00C46380">
      <w:pPr>
        <w:pStyle w:val="Textoindependiente"/>
        <w:spacing w:before="9"/>
        <w:rPr>
          <w:b/>
          <w:sz w:val="27"/>
        </w:rPr>
      </w:pPr>
    </w:p>
    <w:p w14:paraId="52BC9FEC" w14:textId="77777777" w:rsidR="00C46380" w:rsidRDefault="001F5741">
      <w:pPr>
        <w:pStyle w:val="Ttulo2"/>
        <w:ind w:left="439"/>
      </w:pPr>
      <w:r>
        <w:rPr>
          <w:color w:val="121212"/>
        </w:rPr>
        <w:t>Aspectos</w:t>
      </w:r>
      <w:r>
        <w:rPr>
          <w:color w:val="121212"/>
          <w:spacing w:val="-7"/>
        </w:rPr>
        <w:t xml:space="preserve"> </w:t>
      </w:r>
      <w:r>
        <w:rPr>
          <w:color w:val="121212"/>
        </w:rPr>
        <w:t>generales</w:t>
      </w:r>
      <w:r>
        <w:rPr>
          <w:color w:val="121212"/>
          <w:spacing w:val="-6"/>
        </w:rPr>
        <w:t xml:space="preserve"> </w:t>
      </w:r>
      <w:r>
        <w:rPr>
          <w:color w:val="121212"/>
        </w:rPr>
        <w:t>en</w:t>
      </w:r>
      <w:r>
        <w:rPr>
          <w:color w:val="121212"/>
          <w:spacing w:val="-6"/>
        </w:rPr>
        <w:t xml:space="preserve"> </w:t>
      </w:r>
      <w:r>
        <w:rPr>
          <w:color w:val="121212"/>
        </w:rPr>
        <w:t>la</w:t>
      </w:r>
      <w:r>
        <w:rPr>
          <w:color w:val="121212"/>
          <w:spacing w:val="-5"/>
        </w:rPr>
        <w:t xml:space="preserve"> </w:t>
      </w:r>
      <w:r>
        <w:rPr>
          <w:color w:val="121212"/>
        </w:rPr>
        <w:t>operación</w:t>
      </w:r>
      <w:r>
        <w:rPr>
          <w:color w:val="121212"/>
          <w:spacing w:val="-6"/>
        </w:rPr>
        <w:t xml:space="preserve"> </w:t>
      </w:r>
      <w:r>
        <w:rPr>
          <w:color w:val="121212"/>
        </w:rPr>
        <w:t>y</w:t>
      </w:r>
      <w:r>
        <w:rPr>
          <w:color w:val="121212"/>
          <w:spacing w:val="-5"/>
        </w:rPr>
        <w:t xml:space="preserve"> </w:t>
      </w:r>
      <w:r>
        <w:rPr>
          <w:color w:val="121212"/>
        </w:rPr>
        <w:t>en</w:t>
      </w:r>
      <w:r>
        <w:rPr>
          <w:color w:val="121212"/>
          <w:spacing w:val="-5"/>
        </w:rPr>
        <w:t xml:space="preserve"> </w:t>
      </w:r>
      <w:r>
        <w:rPr>
          <w:color w:val="121212"/>
        </w:rPr>
        <w:t>la</w:t>
      </w:r>
      <w:r>
        <w:rPr>
          <w:color w:val="121212"/>
          <w:spacing w:val="-6"/>
        </w:rPr>
        <w:t xml:space="preserve"> </w:t>
      </w:r>
      <w:r>
        <w:rPr>
          <w:color w:val="121212"/>
        </w:rPr>
        <w:t>prestación</w:t>
      </w:r>
      <w:r>
        <w:rPr>
          <w:color w:val="121212"/>
          <w:spacing w:val="-5"/>
        </w:rPr>
        <w:t xml:space="preserve"> </w:t>
      </w:r>
      <w:r>
        <w:rPr>
          <w:color w:val="121212"/>
        </w:rPr>
        <w:t>del</w:t>
      </w:r>
      <w:r>
        <w:rPr>
          <w:color w:val="121212"/>
          <w:spacing w:val="-6"/>
        </w:rPr>
        <w:t xml:space="preserve"> </w:t>
      </w:r>
      <w:r>
        <w:rPr>
          <w:color w:val="121212"/>
          <w:spacing w:val="-2"/>
        </w:rPr>
        <w:t>servicio</w:t>
      </w:r>
    </w:p>
    <w:p w14:paraId="52BC9FED" w14:textId="77777777" w:rsidR="00C46380" w:rsidRDefault="00C46380">
      <w:pPr>
        <w:pStyle w:val="Textoindependiente"/>
        <w:spacing w:before="6"/>
        <w:rPr>
          <w:b/>
        </w:rPr>
      </w:pPr>
    </w:p>
    <w:p w14:paraId="52BC9FEE" w14:textId="77777777" w:rsidR="00C46380" w:rsidRDefault="001F5741">
      <w:pPr>
        <w:pStyle w:val="Textoindependiente"/>
        <w:spacing w:line="276" w:lineRule="auto"/>
        <w:ind w:left="444" w:right="1684"/>
        <w:jc w:val="both"/>
      </w:pPr>
      <w:r>
        <w:rPr>
          <w:b/>
          <w:color w:val="121212"/>
        </w:rPr>
        <w:t xml:space="preserve">Artículo 2.2.1.5.6.1. Convenios de colaboración empresarial. </w:t>
      </w:r>
      <w:r>
        <w:rPr>
          <w:color w:val="121212"/>
        </w:rPr>
        <w:t>La autoridad competente autorizará convenios de colaboración empresarial bajo las figuras del consorcio, unión temporal o asociación entre empresas habilitadas, encaminados a la racionalización del uso del equipo automotor, procurando una mejor, eficiente, cómoda y segura prestación del</w:t>
      </w:r>
      <w:r>
        <w:rPr>
          <w:color w:val="121212"/>
          <w:spacing w:val="-8"/>
        </w:rPr>
        <w:t xml:space="preserve"> </w:t>
      </w:r>
      <w:r>
        <w:rPr>
          <w:color w:val="121212"/>
        </w:rPr>
        <w:t>servicio.</w:t>
      </w:r>
    </w:p>
    <w:p w14:paraId="52BC9FEF" w14:textId="77777777" w:rsidR="00C46380" w:rsidRDefault="001F5741">
      <w:pPr>
        <w:pStyle w:val="Textoindependiente"/>
        <w:spacing w:before="174" w:line="276" w:lineRule="auto"/>
        <w:ind w:left="444" w:right="1687"/>
        <w:jc w:val="both"/>
      </w:pPr>
      <w:r>
        <w:rPr>
          <w:color w:val="121212"/>
        </w:rPr>
        <w:t xml:space="preserve">Los convenios se efectuarán exclusivamente sobre servicios previamente registrados o autorizados a alguna de las empresas involucradas, quien para todos los efectos continuará con la responsabilidad acerca de su adecuada </w:t>
      </w:r>
      <w:r>
        <w:rPr>
          <w:color w:val="121212"/>
          <w:spacing w:val="-2"/>
        </w:rPr>
        <w:t>prestación.</w:t>
      </w:r>
    </w:p>
    <w:p w14:paraId="52BC9FF0" w14:textId="77777777" w:rsidR="00C46380" w:rsidRDefault="001F5741">
      <w:pPr>
        <w:pStyle w:val="Textoindependiente"/>
        <w:spacing w:before="172" w:line="276" w:lineRule="auto"/>
        <w:ind w:left="444" w:right="1691"/>
        <w:jc w:val="both"/>
      </w:pPr>
      <w:r>
        <w:rPr>
          <w:b/>
          <w:color w:val="121212"/>
        </w:rPr>
        <w:t xml:space="preserve">Parágrafo. </w:t>
      </w:r>
      <w:r>
        <w:rPr>
          <w:color w:val="121212"/>
        </w:rPr>
        <w:t xml:space="preserve">En caso de terminación del convenio, cada empresa continuará prestando los servicios que tenía autorizados o registrados antes de su </w:t>
      </w:r>
      <w:r>
        <w:rPr>
          <w:color w:val="121212"/>
          <w:spacing w:val="-2"/>
        </w:rPr>
        <w:t>celebración.</w:t>
      </w:r>
    </w:p>
    <w:p w14:paraId="52BC9FF1" w14:textId="77777777" w:rsidR="00C46380" w:rsidRDefault="001F5741">
      <w:pPr>
        <w:pStyle w:val="Textoindependiente"/>
        <w:spacing w:before="174"/>
        <w:ind w:left="494"/>
        <w:jc w:val="both"/>
      </w:pPr>
      <w:r>
        <w:rPr>
          <w:color w:val="121212"/>
        </w:rPr>
        <w:t>(</w:t>
      </w:r>
      <w:hyperlink r:id="rId448">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5"/>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29).</w:t>
      </w:r>
    </w:p>
    <w:p w14:paraId="52BC9FF2" w14:textId="77777777" w:rsidR="00C46380" w:rsidRDefault="00C46380">
      <w:pPr>
        <w:pStyle w:val="Textoindependiente"/>
        <w:spacing w:before="11"/>
        <w:rPr>
          <w:sz w:val="13"/>
        </w:rPr>
      </w:pPr>
    </w:p>
    <w:p w14:paraId="52BC9FF3" w14:textId="77777777" w:rsidR="00C46380" w:rsidRDefault="001F5741">
      <w:pPr>
        <w:spacing w:before="101" w:line="276" w:lineRule="auto"/>
        <w:ind w:left="444" w:right="1690"/>
        <w:jc w:val="both"/>
      </w:pPr>
      <w:r>
        <w:rPr>
          <w:b/>
          <w:color w:val="121212"/>
        </w:rPr>
        <w:t xml:space="preserve">Artículo 2.2.1.5.6.2. Autorización a propietarios por cancelación o negación de la habilitación. </w:t>
      </w:r>
      <w:r>
        <w:rPr>
          <w:color w:val="121212"/>
        </w:rPr>
        <w:t>La autoridad competente podrá autorizar hasta por el término de seis (6) meses a los propietarios de los vehículos vinculados</w:t>
      </w:r>
      <w:r>
        <w:rPr>
          <w:color w:val="121212"/>
          <w:spacing w:val="40"/>
        </w:rPr>
        <w:t xml:space="preserve"> </w:t>
      </w:r>
      <w:r>
        <w:rPr>
          <w:color w:val="121212"/>
        </w:rPr>
        <w:t>a</w:t>
      </w:r>
      <w:r>
        <w:rPr>
          <w:color w:val="121212"/>
          <w:spacing w:val="7"/>
        </w:rPr>
        <w:t xml:space="preserve"> </w:t>
      </w:r>
      <w:r>
        <w:rPr>
          <w:color w:val="121212"/>
        </w:rPr>
        <w:t>una</w:t>
      </w:r>
      <w:r>
        <w:rPr>
          <w:color w:val="121212"/>
          <w:spacing w:val="10"/>
        </w:rPr>
        <w:t xml:space="preserve"> </w:t>
      </w:r>
      <w:r>
        <w:rPr>
          <w:color w:val="121212"/>
        </w:rPr>
        <w:t>empresa</w:t>
      </w:r>
      <w:r>
        <w:rPr>
          <w:color w:val="121212"/>
          <w:spacing w:val="10"/>
        </w:rPr>
        <w:t xml:space="preserve"> </w:t>
      </w:r>
      <w:r>
        <w:rPr>
          <w:color w:val="121212"/>
        </w:rPr>
        <w:t>cuya</w:t>
      </w:r>
      <w:r>
        <w:rPr>
          <w:color w:val="121212"/>
          <w:spacing w:val="12"/>
        </w:rPr>
        <w:t xml:space="preserve"> </w:t>
      </w:r>
      <w:r>
        <w:rPr>
          <w:color w:val="121212"/>
        </w:rPr>
        <w:t>habilitación</w:t>
      </w:r>
      <w:r>
        <w:rPr>
          <w:color w:val="121212"/>
          <w:spacing w:val="10"/>
        </w:rPr>
        <w:t xml:space="preserve"> </w:t>
      </w:r>
      <w:r>
        <w:rPr>
          <w:color w:val="121212"/>
        </w:rPr>
        <w:t>haya</w:t>
      </w:r>
      <w:r>
        <w:rPr>
          <w:color w:val="121212"/>
          <w:spacing w:val="12"/>
        </w:rPr>
        <w:t xml:space="preserve"> </w:t>
      </w:r>
      <w:r>
        <w:rPr>
          <w:color w:val="121212"/>
        </w:rPr>
        <w:t>sido</w:t>
      </w:r>
      <w:r>
        <w:rPr>
          <w:color w:val="121212"/>
          <w:spacing w:val="9"/>
        </w:rPr>
        <w:t xml:space="preserve"> </w:t>
      </w:r>
      <w:r>
        <w:rPr>
          <w:color w:val="121212"/>
        </w:rPr>
        <w:t>cancelada</w:t>
      </w:r>
      <w:r>
        <w:rPr>
          <w:color w:val="121212"/>
          <w:spacing w:val="10"/>
        </w:rPr>
        <w:t xml:space="preserve"> </w:t>
      </w:r>
      <w:r>
        <w:rPr>
          <w:color w:val="121212"/>
        </w:rPr>
        <w:t>o</w:t>
      </w:r>
      <w:r>
        <w:rPr>
          <w:color w:val="121212"/>
          <w:spacing w:val="11"/>
        </w:rPr>
        <w:t xml:space="preserve"> </w:t>
      </w:r>
      <w:r>
        <w:rPr>
          <w:color w:val="121212"/>
        </w:rPr>
        <w:t>aquella</w:t>
      </w:r>
      <w:r>
        <w:rPr>
          <w:color w:val="121212"/>
          <w:spacing w:val="14"/>
        </w:rPr>
        <w:t xml:space="preserve"> </w:t>
      </w:r>
      <w:r>
        <w:rPr>
          <w:color w:val="121212"/>
        </w:rPr>
        <w:t>con</w:t>
      </w:r>
      <w:r>
        <w:rPr>
          <w:color w:val="121212"/>
          <w:spacing w:val="10"/>
        </w:rPr>
        <w:t xml:space="preserve"> </w:t>
      </w:r>
      <w:r>
        <w:rPr>
          <w:color w:val="121212"/>
        </w:rPr>
        <w:t>licencia</w:t>
      </w:r>
      <w:r>
        <w:rPr>
          <w:color w:val="121212"/>
          <w:spacing w:val="12"/>
        </w:rPr>
        <w:t xml:space="preserve"> </w:t>
      </w:r>
      <w:r>
        <w:rPr>
          <w:color w:val="121212"/>
          <w:spacing w:val="-5"/>
        </w:rPr>
        <w:t>de</w:t>
      </w:r>
    </w:p>
    <w:p w14:paraId="52BC9FF4" w14:textId="77777777" w:rsidR="00C46380" w:rsidRDefault="00C46380">
      <w:pPr>
        <w:spacing w:line="276" w:lineRule="auto"/>
        <w:jc w:val="both"/>
        <w:sectPr w:rsidR="00C46380">
          <w:pgSz w:w="12240" w:h="15840"/>
          <w:pgMar w:top="1300" w:right="0" w:bottom="280" w:left="1260" w:header="720" w:footer="720" w:gutter="0"/>
          <w:cols w:space="720"/>
        </w:sectPr>
      </w:pPr>
    </w:p>
    <w:p w14:paraId="52BC9FF5" w14:textId="77777777" w:rsidR="00C46380" w:rsidRDefault="001F5741">
      <w:pPr>
        <w:pStyle w:val="Textoindependiente"/>
        <w:spacing w:before="77" w:line="276" w:lineRule="auto"/>
        <w:ind w:left="444" w:right="1695"/>
        <w:jc w:val="both"/>
      </w:pPr>
      <w:r>
        <w:rPr>
          <w:color w:val="121212"/>
        </w:rPr>
        <w:lastRenderedPageBreak/>
        <w:t>funcionamiento que no obtuvo habilitación, para seguir prestando el servicio público de transporte en las rutas autorizadas a la</w:t>
      </w:r>
      <w:r>
        <w:rPr>
          <w:color w:val="121212"/>
          <w:spacing w:val="-8"/>
        </w:rPr>
        <w:t xml:space="preserve"> </w:t>
      </w:r>
      <w:r>
        <w:rPr>
          <w:color w:val="121212"/>
        </w:rPr>
        <w:t>empresa.</w:t>
      </w:r>
    </w:p>
    <w:p w14:paraId="52BC9FF6" w14:textId="77777777" w:rsidR="00C46380" w:rsidRDefault="001F5741">
      <w:pPr>
        <w:pStyle w:val="Textoindependiente"/>
        <w:spacing w:before="173" w:line="276" w:lineRule="auto"/>
        <w:ind w:left="444" w:right="1693"/>
        <w:jc w:val="both"/>
      </w:pPr>
      <w:r>
        <w:rPr>
          <w:color w:val="121212"/>
        </w:rPr>
        <w:t xml:space="preserve">En un término improrrogable de seis (6) meses contados a partir de la ejecutoria de la resolución que canceló la habilitación, un mínimo del 80% de los propietarios de los vehículos vinculados a la empresa podrán solicitar y obtener habilitación para operar los mismos servicios autorizados a la empresa </w:t>
      </w:r>
      <w:r>
        <w:rPr>
          <w:color w:val="121212"/>
          <w:spacing w:val="-2"/>
        </w:rPr>
        <w:t>cancelada.</w:t>
      </w:r>
    </w:p>
    <w:p w14:paraId="52BC9FF7" w14:textId="77777777" w:rsidR="00C46380" w:rsidRDefault="001F5741">
      <w:pPr>
        <w:pStyle w:val="Textoindependiente"/>
        <w:spacing w:before="34"/>
        <w:ind w:left="444"/>
        <w:jc w:val="both"/>
      </w:pPr>
      <w:r>
        <w:rPr>
          <w:color w:val="121212"/>
        </w:rPr>
        <w:t>(</w:t>
      </w:r>
      <w:hyperlink r:id="rId449">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30).</w:t>
      </w:r>
    </w:p>
    <w:p w14:paraId="52BC9FF8" w14:textId="77777777" w:rsidR="00C46380" w:rsidRDefault="00C46380">
      <w:pPr>
        <w:pStyle w:val="Textoindependiente"/>
        <w:spacing w:before="2"/>
        <w:rPr>
          <w:sz w:val="14"/>
        </w:rPr>
      </w:pPr>
    </w:p>
    <w:p w14:paraId="52BC9FF9" w14:textId="77777777" w:rsidR="00C46380" w:rsidRDefault="001F5741">
      <w:pPr>
        <w:pStyle w:val="Textoindependiente"/>
        <w:spacing w:before="101" w:line="276" w:lineRule="auto"/>
        <w:ind w:left="444" w:right="1690"/>
        <w:jc w:val="both"/>
      </w:pPr>
      <w:r>
        <w:rPr>
          <w:b/>
          <w:color w:val="121212"/>
        </w:rPr>
        <w:t xml:space="preserve">Artículo 2.2.1.5.6.3. Abandono de recorridos. </w:t>
      </w:r>
      <w:r>
        <w:rPr>
          <w:color w:val="121212"/>
        </w:rPr>
        <w:t>Se considera abandonado</w:t>
      </w:r>
      <w:r>
        <w:rPr>
          <w:color w:val="121212"/>
          <w:spacing w:val="40"/>
        </w:rPr>
        <w:t xml:space="preserve"> </w:t>
      </w:r>
      <w:r>
        <w:rPr>
          <w:color w:val="121212"/>
        </w:rPr>
        <w:t>un recorrido cuando se disminuye injustificadamente el servicio autorizado en más de un 50% durante treinta (30) días consecutivos o cuando transcurre este término sin que la empresa inicie la prestación del servicio una vez se encuentre ejecutoriado el acto administrativo que registró el</w:t>
      </w:r>
      <w:r>
        <w:rPr>
          <w:color w:val="121212"/>
          <w:spacing w:val="-12"/>
        </w:rPr>
        <w:t xml:space="preserve"> </w:t>
      </w:r>
      <w:r>
        <w:rPr>
          <w:color w:val="121212"/>
        </w:rPr>
        <w:t>recorrido.</w:t>
      </w:r>
    </w:p>
    <w:p w14:paraId="52BC9FFA" w14:textId="77777777" w:rsidR="00C46380" w:rsidRDefault="001F5741">
      <w:pPr>
        <w:pStyle w:val="Textoindependiente"/>
        <w:spacing w:before="174" w:line="276" w:lineRule="auto"/>
        <w:ind w:left="444" w:right="1694"/>
        <w:jc w:val="both"/>
      </w:pPr>
      <w:r>
        <w:rPr>
          <w:color w:val="121212"/>
        </w:rPr>
        <w:t>Cuando se compruebe que una empresa dejó de servir una ruta autorizada, la autoridad competente revocará el permiso, reducirá la capacidad transportadora autorizada o registrada y procederá a hacer efectiva la garantía contemplada en el artículo 2.2.1.5.5.12 del presente Decreto.</w:t>
      </w:r>
    </w:p>
    <w:p w14:paraId="52BC9FFB" w14:textId="77777777" w:rsidR="00C46380" w:rsidRDefault="001F5741">
      <w:pPr>
        <w:pStyle w:val="Textoindependiente"/>
        <w:spacing w:before="174"/>
        <w:ind w:left="444"/>
        <w:jc w:val="both"/>
      </w:pPr>
      <w:r>
        <w:rPr>
          <w:color w:val="121212"/>
        </w:rPr>
        <w:t>(</w:t>
      </w:r>
      <w:hyperlink r:id="rId450">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31).</w:t>
      </w:r>
    </w:p>
    <w:p w14:paraId="52BC9FFC" w14:textId="77777777" w:rsidR="00C46380" w:rsidRDefault="00C46380">
      <w:pPr>
        <w:pStyle w:val="Textoindependiente"/>
        <w:spacing w:before="2"/>
        <w:rPr>
          <w:sz w:val="14"/>
        </w:rPr>
      </w:pPr>
    </w:p>
    <w:p w14:paraId="52BC9FFD" w14:textId="77777777" w:rsidR="00C46380" w:rsidRDefault="001F5741">
      <w:pPr>
        <w:spacing w:before="101" w:line="276" w:lineRule="auto"/>
        <w:ind w:left="444" w:right="1688"/>
        <w:jc w:val="both"/>
      </w:pPr>
      <w:r>
        <w:rPr>
          <w:b/>
          <w:color w:val="121212"/>
        </w:rPr>
        <w:t xml:space="preserve">Artículo 2.2.1.5.6.4. Desistimiento de prestación de servicios. </w:t>
      </w:r>
      <w:r>
        <w:rPr>
          <w:color w:val="121212"/>
        </w:rPr>
        <w:t>Cuando una</w:t>
      </w:r>
      <w:r>
        <w:rPr>
          <w:color w:val="121212"/>
          <w:spacing w:val="-1"/>
        </w:rPr>
        <w:t xml:space="preserve"> </w:t>
      </w:r>
      <w:r>
        <w:rPr>
          <w:color w:val="121212"/>
        </w:rPr>
        <w:t>empresa</w:t>
      </w:r>
      <w:r>
        <w:rPr>
          <w:color w:val="121212"/>
          <w:spacing w:val="-1"/>
        </w:rPr>
        <w:t xml:space="preserve"> </w:t>
      </w:r>
      <w:r>
        <w:rPr>
          <w:color w:val="121212"/>
        </w:rPr>
        <w:t>considere</w:t>
      </w:r>
      <w:r>
        <w:rPr>
          <w:color w:val="121212"/>
          <w:spacing w:val="-1"/>
        </w:rPr>
        <w:t xml:space="preserve"> </w:t>
      </w:r>
      <w:r>
        <w:rPr>
          <w:color w:val="121212"/>
        </w:rPr>
        <w:t>que</w:t>
      </w:r>
      <w:r>
        <w:rPr>
          <w:color w:val="121212"/>
          <w:spacing w:val="-1"/>
        </w:rPr>
        <w:t xml:space="preserve"> </w:t>
      </w:r>
      <w:r>
        <w:rPr>
          <w:color w:val="121212"/>
        </w:rPr>
        <w:t>no</w:t>
      </w:r>
      <w:r>
        <w:rPr>
          <w:color w:val="121212"/>
          <w:spacing w:val="-1"/>
        </w:rPr>
        <w:t xml:space="preserve"> </w:t>
      </w:r>
      <w:r>
        <w:rPr>
          <w:color w:val="121212"/>
        </w:rPr>
        <w:t>está</w:t>
      </w:r>
      <w:r>
        <w:rPr>
          <w:color w:val="121212"/>
          <w:spacing w:val="-1"/>
        </w:rPr>
        <w:t xml:space="preserve"> </w:t>
      </w:r>
      <w:r>
        <w:rPr>
          <w:color w:val="121212"/>
        </w:rPr>
        <w:t>en</w:t>
      </w:r>
      <w:r>
        <w:rPr>
          <w:color w:val="121212"/>
          <w:spacing w:val="-3"/>
        </w:rPr>
        <w:t xml:space="preserve"> </w:t>
      </w:r>
      <w:r>
        <w:rPr>
          <w:color w:val="121212"/>
        </w:rPr>
        <w:t>capacidad</w:t>
      </w:r>
      <w:r>
        <w:rPr>
          <w:color w:val="121212"/>
          <w:spacing w:val="-1"/>
        </w:rPr>
        <w:t xml:space="preserve"> </w:t>
      </w:r>
      <w:r>
        <w:rPr>
          <w:color w:val="121212"/>
        </w:rPr>
        <w:t>de servir</w:t>
      </w:r>
      <w:r>
        <w:rPr>
          <w:color w:val="121212"/>
          <w:spacing w:val="-1"/>
        </w:rPr>
        <w:t xml:space="preserve"> </w:t>
      </w:r>
      <w:r>
        <w:rPr>
          <w:color w:val="121212"/>
        </w:rPr>
        <w:t>total o</w:t>
      </w:r>
      <w:r>
        <w:rPr>
          <w:color w:val="121212"/>
          <w:spacing w:val="-1"/>
        </w:rPr>
        <w:t xml:space="preserve"> </w:t>
      </w:r>
      <w:r>
        <w:rPr>
          <w:color w:val="121212"/>
        </w:rPr>
        <w:t>parcialmente los servicios registrados, así lo manifestará a la autoridad competente solicitando que se decrete la vacancia de los mismos.</w:t>
      </w:r>
    </w:p>
    <w:p w14:paraId="52BC9FFE" w14:textId="77777777" w:rsidR="00C46380" w:rsidRDefault="001F5741">
      <w:pPr>
        <w:pStyle w:val="Textoindependiente"/>
        <w:spacing w:before="172" w:line="276" w:lineRule="auto"/>
        <w:ind w:left="444" w:right="1692"/>
        <w:jc w:val="both"/>
      </w:pPr>
      <w:r>
        <w:rPr>
          <w:color w:val="121212"/>
        </w:rPr>
        <w:t>Decretada la vacancia, la autoridad competente reducirá la capacidad transportadora autorizada o registrada y procederá a convocar a otras empresas, si así lo considera conveniente.</w:t>
      </w:r>
    </w:p>
    <w:p w14:paraId="52BC9FFF" w14:textId="77777777" w:rsidR="00C46380" w:rsidRDefault="001F5741">
      <w:pPr>
        <w:pStyle w:val="Textoindependiente"/>
        <w:spacing w:before="174"/>
        <w:ind w:left="444"/>
        <w:jc w:val="both"/>
      </w:pPr>
      <w:r>
        <w:rPr>
          <w:color w:val="121212"/>
        </w:rPr>
        <w:t>(</w:t>
      </w:r>
      <w:hyperlink r:id="rId451">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32).</w:t>
      </w:r>
    </w:p>
    <w:p w14:paraId="52BCA000" w14:textId="77777777" w:rsidR="00C46380" w:rsidRDefault="00C46380">
      <w:pPr>
        <w:pStyle w:val="Textoindependiente"/>
        <w:rPr>
          <w:sz w:val="20"/>
        </w:rPr>
      </w:pPr>
    </w:p>
    <w:p w14:paraId="52BCA001" w14:textId="77777777" w:rsidR="00C46380" w:rsidRDefault="00C46380">
      <w:pPr>
        <w:pStyle w:val="Textoindependiente"/>
        <w:spacing w:before="3"/>
        <w:rPr>
          <w:sz w:val="16"/>
        </w:rPr>
      </w:pPr>
    </w:p>
    <w:p w14:paraId="52BCA002"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7</w:t>
      </w:r>
    </w:p>
    <w:p w14:paraId="52BCA003" w14:textId="77777777" w:rsidR="00C46380" w:rsidRDefault="00C46380">
      <w:pPr>
        <w:pStyle w:val="Textoindependiente"/>
        <w:spacing w:before="5"/>
        <w:rPr>
          <w:b/>
        </w:rPr>
      </w:pPr>
    </w:p>
    <w:p w14:paraId="52BCA004" w14:textId="77777777" w:rsidR="00C46380" w:rsidRDefault="001F5741">
      <w:pPr>
        <w:pStyle w:val="Ttulo2"/>
        <w:ind w:right="1696"/>
      </w:pPr>
      <w:r>
        <w:rPr>
          <w:color w:val="121212"/>
        </w:rPr>
        <w:t>Capacidad</w:t>
      </w:r>
      <w:r>
        <w:rPr>
          <w:color w:val="121212"/>
          <w:spacing w:val="-13"/>
        </w:rPr>
        <w:t xml:space="preserve"> </w:t>
      </w:r>
      <w:r>
        <w:rPr>
          <w:color w:val="121212"/>
          <w:spacing w:val="-2"/>
        </w:rPr>
        <w:t>transportadora</w:t>
      </w:r>
    </w:p>
    <w:p w14:paraId="52BCA005" w14:textId="77777777" w:rsidR="00C46380" w:rsidRDefault="00C46380">
      <w:pPr>
        <w:pStyle w:val="Textoindependiente"/>
        <w:spacing w:before="8"/>
        <w:rPr>
          <w:b/>
          <w:sz w:val="24"/>
        </w:rPr>
      </w:pPr>
    </w:p>
    <w:p w14:paraId="52BCA006" w14:textId="77777777" w:rsidR="00C46380" w:rsidRDefault="001F5741">
      <w:pPr>
        <w:pStyle w:val="Textoindependiente"/>
        <w:spacing w:line="276" w:lineRule="auto"/>
        <w:ind w:left="444" w:right="1688"/>
        <w:jc w:val="both"/>
      </w:pPr>
      <w:r>
        <w:rPr>
          <w:b/>
          <w:color w:val="121212"/>
        </w:rPr>
        <w:t xml:space="preserve">Artículo 2.2.1.5.7.1. Definición. </w:t>
      </w:r>
      <w:r>
        <w:rPr>
          <w:color w:val="121212"/>
        </w:rPr>
        <w:t>La capacidad transportadora es el número de vehículos requeridos y exigidos para la adecuada y racional prestación de</w:t>
      </w:r>
      <w:r>
        <w:rPr>
          <w:color w:val="121212"/>
          <w:spacing w:val="40"/>
        </w:rPr>
        <w:t xml:space="preserve"> </w:t>
      </w:r>
      <w:r>
        <w:rPr>
          <w:color w:val="121212"/>
        </w:rPr>
        <w:t>los servicios autorizados y/o registrados.</w:t>
      </w:r>
    </w:p>
    <w:p w14:paraId="52BCA007" w14:textId="77777777" w:rsidR="00C46380" w:rsidRDefault="001F5741">
      <w:pPr>
        <w:pStyle w:val="Textoindependiente"/>
        <w:spacing w:before="175" w:line="276" w:lineRule="auto"/>
        <w:ind w:left="444" w:right="1694"/>
        <w:jc w:val="both"/>
      </w:pPr>
      <w:r>
        <w:rPr>
          <w:color w:val="121212"/>
        </w:rPr>
        <w:t>Las empresas deberán acreditar como mínimo el 3% de capacidad transportadora mínima de su propiedad y/o de sus socios, que en ningún caso podrá</w:t>
      </w:r>
      <w:r>
        <w:rPr>
          <w:color w:val="121212"/>
          <w:spacing w:val="-1"/>
        </w:rPr>
        <w:t xml:space="preserve"> </w:t>
      </w:r>
      <w:r>
        <w:rPr>
          <w:color w:val="121212"/>
        </w:rPr>
        <w:t>ser</w:t>
      </w:r>
      <w:r>
        <w:rPr>
          <w:color w:val="121212"/>
          <w:spacing w:val="-1"/>
        </w:rPr>
        <w:t xml:space="preserve"> </w:t>
      </w:r>
      <w:r>
        <w:rPr>
          <w:color w:val="121212"/>
        </w:rPr>
        <w:t>inferior</w:t>
      </w:r>
      <w:r>
        <w:rPr>
          <w:color w:val="121212"/>
          <w:spacing w:val="-1"/>
        </w:rPr>
        <w:t xml:space="preserve"> </w:t>
      </w:r>
      <w:r>
        <w:rPr>
          <w:color w:val="121212"/>
        </w:rPr>
        <w:t>a</w:t>
      </w:r>
      <w:r>
        <w:rPr>
          <w:color w:val="121212"/>
          <w:spacing w:val="-1"/>
        </w:rPr>
        <w:t xml:space="preserve"> </w:t>
      </w:r>
      <w:r>
        <w:rPr>
          <w:color w:val="121212"/>
        </w:rPr>
        <w:t>un</w:t>
      </w:r>
      <w:r>
        <w:rPr>
          <w:color w:val="121212"/>
          <w:spacing w:val="-1"/>
        </w:rPr>
        <w:t xml:space="preserve"> </w:t>
      </w:r>
      <w:r>
        <w:rPr>
          <w:color w:val="121212"/>
        </w:rPr>
        <w:t>(1) vehículo, incluyéndose</w:t>
      </w:r>
      <w:r>
        <w:rPr>
          <w:color w:val="121212"/>
          <w:spacing w:val="-2"/>
        </w:rPr>
        <w:t xml:space="preserve"> </w:t>
      </w:r>
      <w:r>
        <w:rPr>
          <w:color w:val="121212"/>
        </w:rPr>
        <w:t>dentro de este porcentaje los vehículos adquiridos bajo arrendamiento financiero.</w:t>
      </w:r>
    </w:p>
    <w:p w14:paraId="52BCA008" w14:textId="77777777" w:rsidR="00C46380" w:rsidRDefault="001F5741">
      <w:pPr>
        <w:pStyle w:val="Textoindependiente"/>
        <w:spacing w:before="174" w:line="276" w:lineRule="auto"/>
        <w:ind w:left="444" w:right="1691"/>
        <w:jc w:val="both"/>
      </w:pPr>
      <w:r>
        <w:rPr>
          <w:color w:val="121212"/>
        </w:rPr>
        <w:t>Para las empresas de economía solidaria, este porcentaje podrá demostrarse con vehículos de propiedad de sus cooperados.</w:t>
      </w:r>
    </w:p>
    <w:p w14:paraId="52BCA009" w14:textId="77777777" w:rsidR="00C46380" w:rsidRDefault="00C46380">
      <w:pPr>
        <w:spacing w:line="276" w:lineRule="auto"/>
        <w:jc w:val="both"/>
        <w:sectPr w:rsidR="00C46380">
          <w:pgSz w:w="12240" w:h="15840"/>
          <w:pgMar w:top="1300" w:right="0" w:bottom="280" w:left="1260" w:header="720" w:footer="720" w:gutter="0"/>
          <w:cols w:space="720"/>
        </w:sectPr>
      </w:pPr>
    </w:p>
    <w:p w14:paraId="52BCA00A" w14:textId="77777777" w:rsidR="00C46380" w:rsidRDefault="00C46380">
      <w:pPr>
        <w:pStyle w:val="Textoindependiente"/>
        <w:rPr>
          <w:sz w:val="20"/>
        </w:rPr>
      </w:pPr>
    </w:p>
    <w:p w14:paraId="52BCA00B" w14:textId="77777777" w:rsidR="00C46380" w:rsidRDefault="00C46380">
      <w:pPr>
        <w:pStyle w:val="Textoindependiente"/>
        <w:spacing w:before="10"/>
        <w:rPr>
          <w:sz w:val="19"/>
        </w:rPr>
      </w:pPr>
    </w:p>
    <w:p w14:paraId="52BCA00C" w14:textId="77777777" w:rsidR="00C46380" w:rsidRDefault="001F5741">
      <w:pPr>
        <w:pStyle w:val="Textoindependiente"/>
        <w:spacing w:before="101" w:line="276" w:lineRule="auto"/>
        <w:ind w:left="444" w:right="1692"/>
        <w:jc w:val="both"/>
      </w:pPr>
      <w:r>
        <w:rPr>
          <w:color w:val="121212"/>
        </w:rPr>
        <w:t>Si la capacidad transportadora autorizada a la empresa se encuentra utilizada</w:t>
      </w:r>
      <w:r>
        <w:rPr>
          <w:color w:val="121212"/>
          <w:spacing w:val="40"/>
        </w:rPr>
        <w:t xml:space="preserve"> </w:t>
      </w:r>
      <w:r>
        <w:rPr>
          <w:color w:val="121212"/>
        </w:rPr>
        <w:t xml:space="preserve">a su máximo, solamente será exigible el cumplimiento del porcentaje de propiedad de la misma, cuando a la empresa le autoricen o registren nuevos </w:t>
      </w:r>
      <w:r>
        <w:rPr>
          <w:color w:val="121212"/>
          <w:spacing w:val="-2"/>
        </w:rPr>
        <w:t>servicios.</w:t>
      </w:r>
    </w:p>
    <w:p w14:paraId="52BCA00D" w14:textId="77777777" w:rsidR="00C46380" w:rsidRDefault="001F5741">
      <w:pPr>
        <w:pStyle w:val="Textoindependiente"/>
        <w:spacing w:before="172"/>
        <w:ind w:left="444"/>
        <w:jc w:val="both"/>
      </w:pPr>
      <w:r>
        <w:rPr>
          <w:color w:val="121212"/>
        </w:rPr>
        <w:t>(</w:t>
      </w:r>
      <w:hyperlink r:id="rId452">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34).</w:t>
      </w:r>
    </w:p>
    <w:p w14:paraId="52BCA00E" w14:textId="77777777" w:rsidR="00C46380" w:rsidRDefault="00C46380">
      <w:pPr>
        <w:pStyle w:val="Textoindependiente"/>
        <w:spacing w:before="4"/>
        <w:rPr>
          <w:sz w:val="14"/>
        </w:rPr>
      </w:pPr>
    </w:p>
    <w:p w14:paraId="52BCA00F" w14:textId="77777777" w:rsidR="00C46380" w:rsidRDefault="001F5741">
      <w:pPr>
        <w:pStyle w:val="Textoindependiente"/>
        <w:spacing w:before="101" w:line="276" w:lineRule="auto"/>
        <w:ind w:left="444" w:right="1694"/>
        <w:jc w:val="both"/>
      </w:pPr>
      <w:r>
        <w:rPr>
          <w:b/>
          <w:color w:val="121212"/>
        </w:rPr>
        <w:t xml:space="preserve">Artículo 2.2.1.5.7.2. Fijación. </w:t>
      </w:r>
      <w:r>
        <w:rPr>
          <w:color w:val="121212"/>
        </w:rPr>
        <w:t>La autoridad competente fijará la capacidad transportadora mínima y máxima con la cual la empresa prestará los servicios autorizados y/o registrados.</w:t>
      </w:r>
    </w:p>
    <w:p w14:paraId="52BCA010" w14:textId="77777777" w:rsidR="00C46380" w:rsidRDefault="001F5741">
      <w:pPr>
        <w:pStyle w:val="Textoindependiente"/>
        <w:spacing w:before="175" w:line="276" w:lineRule="auto"/>
        <w:ind w:left="444" w:right="1687"/>
        <w:jc w:val="both"/>
      </w:pPr>
      <w:r>
        <w:rPr>
          <w:color w:val="121212"/>
        </w:rPr>
        <w:t>Para la</w:t>
      </w:r>
      <w:r>
        <w:rPr>
          <w:color w:val="121212"/>
          <w:spacing w:val="-2"/>
        </w:rPr>
        <w:t xml:space="preserve"> </w:t>
      </w:r>
      <w:r>
        <w:rPr>
          <w:color w:val="121212"/>
        </w:rPr>
        <w:t>fijación</w:t>
      </w:r>
      <w:r>
        <w:rPr>
          <w:color w:val="121212"/>
          <w:spacing w:val="-2"/>
        </w:rPr>
        <w:t xml:space="preserve"> </w:t>
      </w:r>
      <w:r>
        <w:rPr>
          <w:color w:val="121212"/>
        </w:rPr>
        <w:t>de</w:t>
      </w:r>
      <w:r>
        <w:rPr>
          <w:color w:val="121212"/>
          <w:spacing w:val="-1"/>
        </w:rPr>
        <w:t xml:space="preserve"> </w:t>
      </w:r>
      <w:r>
        <w:rPr>
          <w:color w:val="121212"/>
        </w:rPr>
        <w:t>nueva</w:t>
      </w:r>
      <w:r>
        <w:rPr>
          <w:color w:val="121212"/>
          <w:spacing w:val="-2"/>
        </w:rPr>
        <w:t xml:space="preserve"> </w:t>
      </w:r>
      <w:r>
        <w:rPr>
          <w:color w:val="121212"/>
        </w:rPr>
        <w:t>capacidad</w:t>
      </w:r>
      <w:r>
        <w:rPr>
          <w:color w:val="121212"/>
          <w:spacing w:val="-2"/>
        </w:rPr>
        <w:t xml:space="preserve"> </w:t>
      </w:r>
      <w:r>
        <w:rPr>
          <w:color w:val="121212"/>
        </w:rPr>
        <w:t>transportadora</w:t>
      </w:r>
      <w:r>
        <w:rPr>
          <w:color w:val="121212"/>
          <w:spacing w:val="-3"/>
        </w:rPr>
        <w:t xml:space="preserve"> </w:t>
      </w:r>
      <w:r>
        <w:rPr>
          <w:color w:val="121212"/>
        </w:rPr>
        <w:t>mínima</w:t>
      </w:r>
      <w:r>
        <w:rPr>
          <w:color w:val="121212"/>
          <w:spacing w:val="-2"/>
        </w:rPr>
        <w:t xml:space="preserve"> </w:t>
      </w:r>
      <w:r>
        <w:rPr>
          <w:color w:val="121212"/>
        </w:rPr>
        <w:t>a la empresa,</w:t>
      </w:r>
      <w:r>
        <w:rPr>
          <w:color w:val="121212"/>
          <w:spacing w:val="-3"/>
        </w:rPr>
        <w:t xml:space="preserve"> </w:t>
      </w:r>
      <w:r>
        <w:rPr>
          <w:color w:val="121212"/>
        </w:rPr>
        <w:t>por</w:t>
      </w:r>
      <w:r>
        <w:rPr>
          <w:color w:val="121212"/>
          <w:spacing w:val="-2"/>
        </w:rPr>
        <w:t xml:space="preserve"> </w:t>
      </w:r>
      <w:r>
        <w:rPr>
          <w:color w:val="121212"/>
        </w:rPr>
        <w:t>el otorgamiento o registro de nuevos servicios, se requerirá la revisión integral del</w:t>
      </w:r>
      <w:r>
        <w:rPr>
          <w:color w:val="121212"/>
          <w:spacing w:val="-1"/>
        </w:rPr>
        <w:t xml:space="preserve"> </w:t>
      </w:r>
      <w:r>
        <w:rPr>
          <w:color w:val="121212"/>
        </w:rPr>
        <w:t>plan de rodamiento a fin de determinar la necesidad real</w:t>
      </w:r>
      <w:r>
        <w:rPr>
          <w:color w:val="121212"/>
          <w:spacing w:val="-2"/>
        </w:rPr>
        <w:t xml:space="preserve"> </w:t>
      </w:r>
      <w:r>
        <w:rPr>
          <w:color w:val="121212"/>
        </w:rPr>
        <w:t>de un</w:t>
      </w:r>
      <w:r>
        <w:rPr>
          <w:color w:val="121212"/>
          <w:spacing w:val="-18"/>
        </w:rPr>
        <w:t xml:space="preserve"> </w:t>
      </w:r>
      <w:r>
        <w:rPr>
          <w:color w:val="121212"/>
        </w:rPr>
        <w:t>incremento.</w:t>
      </w:r>
    </w:p>
    <w:p w14:paraId="52BCA011" w14:textId="77777777" w:rsidR="00C46380" w:rsidRDefault="001F5741">
      <w:pPr>
        <w:pStyle w:val="Textoindependiente"/>
        <w:spacing w:before="172" w:line="276" w:lineRule="auto"/>
        <w:ind w:left="444" w:right="1695"/>
        <w:jc w:val="both"/>
      </w:pPr>
      <w:r>
        <w:rPr>
          <w:color w:val="121212"/>
        </w:rPr>
        <w:t>La capacidad transportadora máxima no podrá ser superior a la capacidad mínima incrementada en un veinte por ciento (20%).</w:t>
      </w:r>
    </w:p>
    <w:p w14:paraId="52BCA012" w14:textId="77777777" w:rsidR="00C46380" w:rsidRDefault="001F5741">
      <w:pPr>
        <w:pStyle w:val="Textoindependiente"/>
        <w:spacing w:before="172" w:line="276" w:lineRule="auto"/>
        <w:ind w:left="444" w:right="1697"/>
        <w:jc w:val="both"/>
      </w:pPr>
      <w:r>
        <w:rPr>
          <w:color w:val="121212"/>
        </w:rPr>
        <w:t>El parque automotor no podrá estar por fuera de los límites de la capacidad transportadora mínima y máxima fijada a la empresa.</w:t>
      </w:r>
    </w:p>
    <w:p w14:paraId="52BCA013" w14:textId="77777777" w:rsidR="00C46380" w:rsidRDefault="00C46380">
      <w:pPr>
        <w:pStyle w:val="Textoindependiente"/>
        <w:spacing w:before="10"/>
        <w:rPr>
          <w:sz w:val="27"/>
        </w:rPr>
      </w:pPr>
    </w:p>
    <w:p w14:paraId="52BCA014" w14:textId="77777777" w:rsidR="00C46380" w:rsidRDefault="001F5741">
      <w:pPr>
        <w:pStyle w:val="Textoindependiente"/>
        <w:ind w:left="444"/>
        <w:jc w:val="both"/>
      </w:pPr>
      <w:r>
        <w:rPr>
          <w:color w:val="121212"/>
        </w:rPr>
        <w:t>(</w:t>
      </w:r>
      <w:hyperlink r:id="rId453">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35).</w:t>
      </w:r>
    </w:p>
    <w:p w14:paraId="52BCA015" w14:textId="77777777" w:rsidR="00C46380" w:rsidRDefault="00C46380">
      <w:pPr>
        <w:pStyle w:val="Textoindependiente"/>
        <w:spacing w:before="2"/>
        <w:rPr>
          <w:sz w:val="14"/>
        </w:rPr>
      </w:pPr>
    </w:p>
    <w:p w14:paraId="52BCA016" w14:textId="77777777" w:rsidR="00C46380" w:rsidRDefault="001F5741">
      <w:pPr>
        <w:pStyle w:val="Textoindependiente"/>
        <w:spacing w:before="101" w:line="276" w:lineRule="auto"/>
        <w:ind w:left="444" w:right="1689"/>
        <w:jc w:val="both"/>
      </w:pPr>
      <w:r>
        <w:rPr>
          <w:b/>
          <w:color w:val="121212"/>
        </w:rPr>
        <w:t>Artículo 2.2.1.5.7.3. Cambio de clase de vehículo</w:t>
      </w:r>
      <w:r>
        <w:rPr>
          <w:color w:val="121212"/>
        </w:rPr>
        <w:t>. Cuando las condiciones de la vía, la preferencia vehicular del usuario y las condiciones</w:t>
      </w:r>
      <w:r>
        <w:rPr>
          <w:color w:val="121212"/>
          <w:spacing w:val="40"/>
        </w:rPr>
        <w:t xml:space="preserve"> </w:t>
      </w:r>
      <w:r>
        <w:rPr>
          <w:color w:val="121212"/>
        </w:rPr>
        <w:t>socioeconómicas de la región señalen la necesidad de modificar la clase de vehículo de los servicios autorizados o registrados a una empresa de</w:t>
      </w:r>
      <w:r>
        <w:rPr>
          <w:color w:val="121212"/>
          <w:spacing w:val="40"/>
        </w:rPr>
        <w:t xml:space="preserve"> </w:t>
      </w:r>
      <w:r>
        <w:rPr>
          <w:color w:val="121212"/>
        </w:rPr>
        <w:t>transporte mixto, esta podrá solicitar a la autoridad competente el cambio o unificación transportadora bajo las siguientes premisas:</w:t>
      </w:r>
    </w:p>
    <w:p w14:paraId="52BCA017" w14:textId="77777777" w:rsidR="00C46380" w:rsidRDefault="001F5741">
      <w:pPr>
        <w:pStyle w:val="Prrafodelista"/>
        <w:numPr>
          <w:ilvl w:val="0"/>
          <w:numId w:val="245"/>
        </w:numPr>
        <w:tabs>
          <w:tab w:val="left" w:pos="774"/>
        </w:tabs>
        <w:spacing w:before="173" w:line="276" w:lineRule="auto"/>
        <w:ind w:right="1693" w:firstLine="0"/>
      </w:pPr>
      <w:r>
        <w:rPr>
          <w:color w:val="121212"/>
        </w:rPr>
        <w:t>Cambio</w:t>
      </w:r>
      <w:r>
        <w:rPr>
          <w:color w:val="121212"/>
          <w:spacing w:val="30"/>
        </w:rPr>
        <w:t xml:space="preserve"> </w:t>
      </w:r>
      <w:r>
        <w:rPr>
          <w:color w:val="121212"/>
        </w:rPr>
        <w:t>de</w:t>
      </w:r>
      <w:r>
        <w:rPr>
          <w:color w:val="121212"/>
          <w:spacing w:val="30"/>
        </w:rPr>
        <w:t xml:space="preserve"> </w:t>
      </w:r>
      <w:r>
        <w:rPr>
          <w:color w:val="121212"/>
        </w:rPr>
        <w:t>bus</w:t>
      </w:r>
      <w:r>
        <w:rPr>
          <w:color w:val="121212"/>
          <w:spacing w:val="29"/>
        </w:rPr>
        <w:t xml:space="preserve"> </w:t>
      </w:r>
      <w:r>
        <w:rPr>
          <w:color w:val="121212"/>
        </w:rPr>
        <w:t>o</w:t>
      </w:r>
      <w:r>
        <w:rPr>
          <w:color w:val="121212"/>
          <w:spacing w:val="30"/>
        </w:rPr>
        <w:t xml:space="preserve"> </w:t>
      </w:r>
      <w:r>
        <w:rPr>
          <w:color w:val="121212"/>
        </w:rPr>
        <w:t>buseta</w:t>
      </w:r>
      <w:r>
        <w:rPr>
          <w:color w:val="121212"/>
          <w:spacing w:val="29"/>
        </w:rPr>
        <w:t xml:space="preserve"> </w:t>
      </w:r>
      <w:r>
        <w:rPr>
          <w:color w:val="121212"/>
        </w:rPr>
        <w:t>abierta</w:t>
      </w:r>
      <w:r>
        <w:rPr>
          <w:color w:val="121212"/>
          <w:spacing w:val="29"/>
        </w:rPr>
        <w:t xml:space="preserve"> </w:t>
      </w:r>
      <w:r>
        <w:rPr>
          <w:color w:val="121212"/>
        </w:rPr>
        <w:t>por</w:t>
      </w:r>
      <w:r>
        <w:rPr>
          <w:color w:val="121212"/>
          <w:spacing w:val="29"/>
        </w:rPr>
        <w:t xml:space="preserve"> </w:t>
      </w:r>
      <w:r>
        <w:rPr>
          <w:color w:val="121212"/>
        </w:rPr>
        <w:t>bus</w:t>
      </w:r>
      <w:r>
        <w:rPr>
          <w:color w:val="121212"/>
          <w:spacing w:val="29"/>
        </w:rPr>
        <w:t xml:space="preserve"> </w:t>
      </w:r>
      <w:r>
        <w:rPr>
          <w:color w:val="121212"/>
        </w:rPr>
        <w:t>o</w:t>
      </w:r>
      <w:r>
        <w:rPr>
          <w:color w:val="121212"/>
          <w:spacing w:val="30"/>
        </w:rPr>
        <w:t xml:space="preserve"> </w:t>
      </w:r>
      <w:r>
        <w:rPr>
          <w:color w:val="121212"/>
        </w:rPr>
        <w:t>buseta</w:t>
      </w:r>
      <w:r>
        <w:rPr>
          <w:color w:val="121212"/>
          <w:spacing w:val="28"/>
        </w:rPr>
        <w:t xml:space="preserve"> </w:t>
      </w:r>
      <w:r>
        <w:rPr>
          <w:color w:val="121212"/>
        </w:rPr>
        <w:t>cerrada,</w:t>
      </w:r>
      <w:r>
        <w:rPr>
          <w:color w:val="121212"/>
          <w:spacing w:val="28"/>
        </w:rPr>
        <w:t xml:space="preserve"> </w:t>
      </w:r>
      <w:r>
        <w:rPr>
          <w:color w:val="121212"/>
        </w:rPr>
        <w:t>por</w:t>
      </w:r>
      <w:r>
        <w:rPr>
          <w:color w:val="121212"/>
          <w:spacing w:val="27"/>
        </w:rPr>
        <w:t xml:space="preserve"> </w:t>
      </w:r>
      <w:r>
        <w:rPr>
          <w:color w:val="121212"/>
        </w:rPr>
        <w:t>camioneta doble cabina con platón o por campero, en equivalencia uno (1) a uno</w:t>
      </w:r>
      <w:r>
        <w:rPr>
          <w:color w:val="121212"/>
          <w:spacing w:val="-9"/>
        </w:rPr>
        <w:t xml:space="preserve"> </w:t>
      </w:r>
      <w:r>
        <w:rPr>
          <w:color w:val="121212"/>
        </w:rPr>
        <w:t>(1).</w:t>
      </w:r>
    </w:p>
    <w:p w14:paraId="52BCA018" w14:textId="77777777" w:rsidR="00C46380" w:rsidRDefault="001F5741">
      <w:pPr>
        <w:pStyle w:val="Prrafodelista"/>
        <w:numPr>
          <w:ilvl w:val="0"/>
          <w:numId w:val="245"/>
        </w:numPr>
        <w:tabs>
          <w:tab w:val="left" w:pos="776"/>
        </w:tabs>
        <w:spacing w:before="172" w:line="278" w:lineRule="auto"/>
        <w:ind w:right="1695" w:firstLine="0"/>
      </w:pPr>
      <w:r>
        <w:rPr>
          <w:color w:val="121212"/>
        </w:rPr>
        <w:t>Cambio de campero por camioneta doble cabina con platón, homologadas</w:t>
      </w:r>
      <w:r>
        <w:rPr>
          <w:color w:val="121212"/>
          <w:spacing w:val="80"/>
        </w:rPr>
        <w:t xml:space="preserve"> </w:t>
      </w:r>
      <w:r>
        <w:rPr>
          <w:color w:val="121212"/>
        </w:rPr>
        <w:t>para el servicio mixto, en equivalencia uno (1) a uno</w:t>
      </w:r>
      <w:r>
        <w:rPr>
          <w:color w:val="121212"/>
          <w:spacing w:val="-7"/>
        </w:rPr>
        <w:t xml:space="preserve"> </w:t>
      </w:r>
      <w:r>
        <w:rPr>
          <w:color w:val="121212"/>
        </w:rPr>
        <w:t>(1).</w:t>
      </w:r>
    </w:p>
    <w:p w14:paraId="52BCA019" w14:textId="77777777" w:rsidR="00C46380" w:rsidRDefault="001F5741">
      <w:pPr>
        <w:pStyle w:val="Prrafodelista"/>
        <w:numPr>
          <w:ilvl w:val="0"/>
          <w:numId w:val="245"/>
        </w:numPr>
        <w:tabs>
          <w:tab w:val="left" w:pos="738"/>
        </w:tabs>
        <w:spacing w:before="170" w:line="484" w:lineRule="auto"/>
        <w:ind w:right="2573" w:firstLine="0"/>
      </w:pPr>
      <w:r>
        <w:rPr>
          <w:color w:val="121212"/>
        </w:rPr>
        <w:t>Cambio</w:t>
      </w:r>
      <w:r>
        <w:rPr>
          <w:color w:val="121212"/>
          <w:spacing w:val="-3"/>
        </w:rPr>
        <w:t xml:space="preserve"> </w:t>
      </w:r>
      <w:r>
        <w:rPr>
          <w:color w:val="121212"/>
        </w:rPr>
        <w:t>de</w:t>
      </w:r>
      <w:r>
        <w:rPr>
          <w:color w:val="121212"/>
          <w:spacing w:val="-3"/>
        </w:rPr>
        <w:t xml:space="preserve"> </w:t>
      </w:r>
      <w:r>
        <w:rPr>
          <w:color w:val="121212"/>
        </w:rPr>
        <w:t>campero</w:t>
      </w:r>
      <w:r>
        <w:rPr>
          <w:color w:val="121212"/>
          <w:spacing w:val="-4"/>
        </w:rPr>
        <w:t xml:space="preserve"> </w:t>
      </w:r>
      <w:r>
        <w:rPr>
          <w:color w:val="121212"/>
        </w:rPr>
        <w:t>por</w:t>
      </w:r>
      <w:r>
        <w:rPr>
          <w:color w:val="121212"/>
          <w:spacing w:val="-4"/>
        </w:rPr>
        <w:t xml:space="preserve"> </w:t>
      </w:r>
      <w:r>
        <w:rPr>
          <w:color w:val="121212"/>
        </w:rPr>
        <w:t>microbús,</w:t>
      </w:r>
      <w:r>
        <w:rPr>
          <w:color w:val="121212"/>
          <w:spacing w:val="-5"/>
        </w:rPr>
        <w:t xml:space="preserve"> </w:t>
      </w:r>
      <w:r>
        <w:rPr>
          <w:color w:val="121212"/>
        </w:rPr>
        <w:t>en</w:t>
      </w:r>
      <w:r>
        <w:rPr>
          <w:color w:val="121212"/>
          <w:spacing w:val="-4"/>
        </w:rPr>
        <w:t xml:space="preserve"> </w:t>
      </w:r>
      <w:r>
        <w:rPr>
          <w:color w:val="121212"/>
        </w:rPr>
        <w:t>equivalencia</w:t>
      </w:r>
      <w:r>
        <w:rPr>
          <w:color w:val="121212"/>
          <w:spacing w:val="-5"/>
        </w:rPr>
        <w:t xml:space="preserve"> </w:t>
      </w:r>
      <w:r>
        <w:rPr>
          <w:color w:val="121212"/>
        </w:rPr>
        <w:t>dos</w:t>
      </w:r>
      <w:r>
        <w:rPr>
          <w:color w:val="121212"/>
          <w:spacing w:val="-3"/>
        </w:rPr>
        <w:t xml:space="preserve"> </w:t>
      </w:r>
      <w:r>
        <w:rPr>
          <w:color w:val="121212"/>
        </w:rPr>
        <w:t>(2)</w:t>
      </w:r>
      <w:r>
        <w:rPr>
          <w:color w:val="121212"/>
          <w:spacing w:val="-3"/>
        </w:rPr>
        <w:t xml:space="preserve"> </w:t>
      </w:r>
      <w:r>
        <w:rPr>
          <w:color w:val="121212"/>
        </w:rPr>
        <w:t>a</w:t>
      </w:r>
      <w:r>
        <w:rPr>
          <w:color w:val="121212"/>
          <w:spacing w:val="-5"/>
        </w:rPr>
        <w:t xml:space="preserve"> </w:t>
      </w:r>
      <w:r>
        <w:rPr>
          <w:color w:val="121212"/>
        </w:rPr>
        <w:t>uno</w:t>
      </w:r>
      <w:r>
        <w:rPr>
          <w:color w:val="121212"/>
          <w:spacing w:val="-18"/>
        </w:rPr>
        <w:t xml:space="preserve"> </w:t>
      </w:r>
      <w:r>
        <w:rPr>
          <w:color w:val="121212"/>
        </w:rPr>
        <w:t>(1). (</w:t>
      </w:r>
      <w:hyperlink r:id="rId454">
        <w:r>
          <w:rPr>
            <w:color w:val="800080"/>
            <w:u w:val="single" w:color="800080"/>
          </w:rPr>
          <w:t>Decreto 175 de 2001</w:t>
        </w:r>
      </w:hyperlink>
      <w:r>
        <w:rPr>
          <w:color w:val="121212"/>
        </w:rPr>
        <w:t>, artículo 36).</w:t>
      </w:r>
    </w:p>
    <w:p w14:paraId="52BCA01A" w14:textId="77777777" w:rsidR="00C46380" w:rsidRDefault="00C46380">
      <w:pPr>
        <w:pStyle w:val="Textoindependiente"/>
        <w:spacing w:before="10"/>
        <w:rPr>
          <w:sz w:val="13"/>
        </w:rPr>
      </w:pPr>
    </w:p>
    <w:p w14:paraId="52BCA01B"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8</w:t>
      </w:r>
    </w:p>
    <w:p w14:paraId="52BCA01C" w14:textId="77777777" w:rsidR="00C46380" w:rsidRDefault="00C46380">
      <w:pPr>
        <w:pStyle w:val="Textoindependiente"/>
        <w:rPr>
          <w:b/>
          <w:sz w:val="26"/>
        </w:rPr>
      </w:pPr>
    </w:p>
    <w:p w14:paraId="52BCA01D" w14:textId="77777777" w:rsidR="00C46380" w:rsidRDefault="001F5741">
      <w:pPr>
        <w:pStyle w:val="Ttulo2"/>
        <w:spacing w:before="225"/>
        <w:ind w:right="1695"/>
      </w:pPr>
      <w:r>
        <w:rPr>
          <w:color w:val="121212"/>
        </w:rPr>
        <w:t>Vinculación</w:t>
      </w:r>
      <w:r>
        <w:rPr>
          <w:color w:val="121212"/>
          <w:spacing w:val="-7"/>
        </w:rPr>
        <w:t xml:space="preserve"> </w:t>
      </w:r>
      <w:r>
        <w:rPr>
          <w:color w:val="121212"/>
        </w:rPr>
        <w:t>y</w:t>
      </w:r>
      <w:r>
        <w:rPr>
          <w:color w:val="121212"/>
          <w:spacing w:val="-7"/>
        </w:rPr>
        <w:t xml:space="preserve"> </w:t>
      </w:r>
      <w:r>
        <w:rPr>
          <w:color w:val="121212"/>
        </w:rPr>
        <w:t>desvinculación</w:t>
      </w:r>
      <w:r>
        <w:rPr>
          <w:color w:val="121212"/>
          <w:spacing w:val="-6"/>
        </w:rPr>
        <w:t xml:space="preserve"> </w:t>
      </w:r>
      <w:r>
        <w:rPr>
          <w:color w:val="121212"/>
        </w:rPr>
        <w:t>de</w:t>
      </w:r>
      <w:r>
        <w:rPr>
          <w:color w:val="121212"/>
          <w:spacing w:val="-7"/>
        </w:rPr>
        <w:t xml:space="preserve"> </w:t>
      </w:r>
      <w:r>
        <w:rPr>
          <w:color w:val="121212"/>
          <w:spacing w:val="-2"/>
        </w:rPr>
        <w:t>equipos</w:t>
      </w:r>
    </w:p>
    <w:p w14:paraId="52BCA01E" w14:textId="77777777" w:rsidR="00C46380" w:rsidRDefault="00C46380">
      <w:pPr>
        <w:sectPr w:rsidR="00C46380">
          <w:pgSz w:w="12240" w:h="15840"/>
          <w:pgMar w:top="1500" w:right="0" w:bottom="280" w:left="1260" w:header="720" w:footer="720" w:gutter="0"/>
          <w:cols w:space="720"/>
        </w:sectPr>
      </w:pPr>
    </w:p>
    <w:p w14:paraId="52BCA01F" w14:textId="77777777" w:rsidR="00C46380" w:rsidRDefault="001F5741">
      <w:pPr>
        <w:pStyle w:val="Textoindependiente"/>
        <w:spacing w:before="77" w:line="276" w:lineRule="auto"/>
        <w:ind w:left="444" w:right="1691"/>
        <w:jc w:val="both"/>
      </w:pPr>
      <w:r>
        <w:rPr>
          <w:b/>
          <w:color w:val="121212"/>
        </w:rPr>
        <w:lastRenderedPageBreak/>
        <w:t xml:space="preserve">Artículo 2.2.1.5.8.1. Equipos. </w:t>
      </w:r>
      <w:r>
        <w:rPr>
          <w:color w:val="121212"/>
        </w:rPr>
        <w:t>Las empresas habilitadas para la prestación del Servicio Público de Transporte Terrestre Automotor Mixto solo podrán hacerlo con equipos registrados en el servicio</w:t>
      </w:r>
      <w:r>
        <w:rPr>
          <w:color w:val="121212"/>
          <w:spacing w:val="-4"/>
        </w:rPr>
        <w:t xml:space="preserve"> </w:t>
      </w:r>
      <w:r>
        <w:rPr>
          <w:color w:val="121212"/>
        </w:rPr>
        <w:t>público.</w:t>
      </w:r>
    </w:p>
    <w:p w14:paraId="52BCA020" w14:textId="77777777" w:rsidR="00C46380" w:rsidRDefault="00C46380">
      <w:pPr>
        <w:pStyle w:val="Textoindependiente"/>
        <w:spacing w:before="3"/>
        <w:rPr>
          <w:sz w:val="36"/>
        </w:rPr>
      </w:pPr>
    </w:p>
    <w:p w14:paraId="52BCA021" w14:textId="77777777" w:rsidR="00C46380" w:rsidRDefault="001F5741">
      <w:pPr>
        <w:pStyle w:val="Textoindependiente"/>
        <w:spacing w:before="1"/>
        <w:ind w:left="444"/>
        <w:jc w:val="both"/>
      </w:pPr>
      <w:r>
        <w:rPr>
          <w:color w:val="121212"/>
        </w:rPr>
        <w:t>(</w:t>
      </w:r>
      <w:hyperlink r:id="rId455">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37).</w:t>
      </w:r>
    </w:p>
    <w:p w14:paraId="52BCA022" w14:textId="77777777" w:rsidR="00C46380" w:rsidRDefault="00C46380">
      <w:pPr>
        <w:pStyle w:val="Textoindependiente"/>
        <w:spacing w:before="3"/>
        <w:rPr>
          <w:sz w:val="19"/>
        </w:rPr>
      </w:pPr>
    </w:p>
    <w:p w14:paraId="52BCA023" w14:textId="77777777" w:rsidR="00C46380" w:rsidRDefault="001F5741">
      <w:pPr>
        <w:spacing w:before="101" w:line="276" w:lineRule="auto"/>
        <w:ind w:left="444" w:right="1692"/>
        <w:jc w:val="both"/>
      </w:pPr>
      <w:r>
        <w:rPr>
          <w:b/>
          <w:color w:val="121212"/>
        </w:rPr>
        <w:t xml:space="preserve">Artículo 2.2.1.5.8.2. Vinculación. </w:t>
      </w:r>
      <w:r>
        <w:rPr>
          <w:color w:val="121212"/>
        </w:rPr>
        <w:t>La vinculación de un vehículo a una empresa de transporte público es la incorporación de este al parque automotor de dicha empresa.</w:t>
      </w:r>
    </w:p>
    <w:p w14:paraId="52BCA024" w14:textId="77777777" w:rsidR="00C46380" w:rsidRDefault="001F5741">
      <w:pPr>
        <w:pStyle w:val="Textoindependiente"/>
        <w:spacing w:before="174" w:line="276" w:lineRule="auto"/>
        <w:ind w:left="444" w:right="1689"/>
        <w:jc w:val="both"/>
      </w:pPr>
      <w:r>
        <w:rPr>
          <w:color w:val="121212"/>
        </w:rPr>
        <w:t>Se formaliza con la celebración del respectivo contrato entre el propietario del vehículo y la empresa y se oficializa con la expedición de la tarjeta de operación por parte de la autoridad de transporte competente.</w:t>
      </w:r>
    </w:p>
    <w:p w14:paraId="52BCA025" w14:textId="77777777" w:rsidR="00C46380" w:rsidRDefault="001F5741">
      <w:pPr>
        <w:pStyle w:val="Textoindependiente"/>
        <w:spacing w:before="175"/>
        <w:ind w:left="444"/>
        <w:jc w:val="both"/>
      </w:pPr>
      <w:r>
        <w:rPr>
          <w:color w:val="121212"/>
        </w:rPr>
        <w:t>(</w:t>
      </w:r>
      <w:hyperlink r:id="rId456">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38).</w:t>
      </w:r>
    </w:p>
    <w:p w14:paraId="52BCA026" w14:textId="77777777" w:rsidR="00C46380" w:rsidRDefault="00C46380">
      <w:pPr>
        <w:pStyle w:val="Textoindependiente"/>
        <w:rPr>
          <w:sz w:val="20"/>
        </w:rPr>
      </w:pPr>
    </w:p>
    <w:p w14:paraId="52BCA027" w14:textId="77777777" w:rsidR="00C46380" w:rsidRDefault="00C46380">
      <w:pPr>
        <w:pStyle w:val="Textoindependiente"/>
        <w:spacing w:before="1"/>
        <w:rPr>
          <w:sz w:val="16"/>
        </w:rPr>
      </w:pPr>
    </w:p>
    <w:p w14:paraId="52BCA028" w14:textId="77777777" w:rsidR="00C46380" w:rsidRDefault="001F5741">
      <w:pPr>
        <w:pStyle w:val="Textoindependiente"/>
        <w:spacing w:before="101" w:line="276" w:lineRule="auto"/>
        <w:ind w:left="444" w:right="1688"/>
        <w:jc w:val="both"/>
      </w:pPr>
      <w:r>
        <w:rPr>
          <w:b/>
          <w:color w:val="121212"/>
        </w:rPr>
        <w:t xml:space="preserve">Artículo 2.2.1.5.8.3. Contrato de vinculación. </w:t>
      </w:r>
      <w:r>
        <w:rPr>
          <w:color w:val="121212"/>
        </w:rPr>
        <w:t>El contrato de vinculación</w:t>
      </w:r>
      <w:r>
        <w:rPr>
          <w:color w:val="121212"/>
          <w:spacing w:val="40"/>
        </w:rPr>
        <w:t xml:space="preserve"> </w:t>
      </w:r>
      <w:r>
        <w:rPr>
          <w:color w:val="121212"/>
        </w:rPr>
        <w:t>del equipo se regirá por las normas del derecho privado, debiendo contener como mínimo las obligaciones, derechos y prohibiciones de cada una de las partes, su término, causales de terminación y preavisos requeridos para ello, así como aquellas condiciones especiales que permitan definir la existencia de prórrogas automáticas y los mecanismos alternativos de solución de conflictos al que se sujetarán las partes.</w:t>
      </w:r>
    </w:p>
    <w:p w14:paraId="52BCA029" w14:textId="77777777" w:rsidR="00C46380" w:rsidRDefault="001F5741">
      <w:pPr>
        <w:pStyle w:val="Textoindependiente"/>
        <w:spacing w:before="173" w:line="276" w:lineRule="auto"/>
        <w:ind w:left="444" w:right="1691"/>
        <w:jc w:val="both"/>
      </w:pPr>
      <w:r>
        <w:rPr>
          <w:color w:val="121212"/>
        </w:rPr>
        <w:t>Igualmente, el clausulado del contrato deberá contener en forma detallada los ítems que conformarán los cobros y pagos a que se comprometen las partes y su periodicidad. De acuerdo con esta, la empresa expedirá al propietario del vehículo un extracto que contenga en forma discriminada los rubros y montos, cobrados y pagados, por cada concepto.</w:t>
      </w:r>
    </w:p>
    <w:p w14:paraId="52BCA02A" w14:textId="77777777" w:rsidR="00C46380" w:rsidRDefault="001F5741">
      <w:pPr>
        <w:pStyle w:val="Textoindependiente"/>
        <w:spacing w:before="174" w:line="276" w:lineRule="auto"/>
        <w:ind w:left="444" w:right="1690"/>
        <w:jc w:val="both"/>
      </w:pPr>
      <w:r>
        <w:rPr>
          <w:color w:val="121212"/>
        </w:rPr>
        <w:t xml:space="preserve">Cuando el vehículo haya sido adquirido mediante arrendamiento financiero- leasing, el contrato de vinculación lo suscribirá el poseedor del vehículo o locatario, previa autorización expresa del represente legal de la sociedad de </w:t>
      </w:r>
      <w:r>
        <w:rPr>
          <w:color w:val="121212"/>
          <w:spacing w:val="-2"/>
        </w:rPr>
        <w:t>leasing.</w:t>
      </w:r>
    </w:p>
    <w:p w14:paraId="52BCA02B" w14:textId="77777777" w:rsidR="00C46380" w:rsidRDefault="001F5741">
      <w:pPr>
        <w:pStyle w:val="Textoindependiente"/>
        <w:spacing w:before="172" w:line="276" w:lineRule="auto"/>
        <w:ind w:left="482" w:right="1693"/>
        <w:jc w:val="both"/>
      </w:pPr>
      <w:r>
        <w:rPr>
          <w:color w:val="121212"/>
        </w:rPr>
        <w:t>Los vehículos que sean de propiedad de la empresa habilitada, se entenderán vinculados a la misma sin que para ello sea necesario la celebración del contrato de vinculación.</w:t>
      </w:r>
    </w:p>
    <w:p w14:paraId="52BCA02C" w14:textId="77777777" w:rsidR="00C46380" w:rsidRDefault="001F5741">
      <w:pPr>
        <w:pStyle w:val="Textoindependiente"/>
        <w:spacing w:before="64"/>
        <w:ind w:left="444"/>
        <w:jc w:val="both"/>
      </w:pPr>
      <w:r>
        <w:rPr>
          <w:color w:val="121212"/>
        </w:rPr>
        <w:t>(</w:t>
      </w:r>
      <w:hyperlink r:id="rId457">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39).</w:t>
      </w:r>
    </w:p>
    <w:p w14:paraId="52BCA02D" w14:textId="77777777" w:rsidR="00C46380" w:rsidRDefault="00C46380">
      <w:pPr>
        <w:pStyle w:val="Textoindependiente"/>
        <w:rPr>
          <w:sz w:val="20"/>
        </w:rPr>
      </w:pPr>
    </w:p>
    <w:p w14:paraId="52BCA02E" w14:textId="77777777" w:rsidR="00C46380" w:rsidRDefault="00C46380">
      <w:pPr>
        <w:pStyle w:val="Textoindependiente"/>
        <w:spacing w:before="1"/>
        <w:rPr>
          <w:sz w:val="16"/>
        </w:rPr>
      </w:pPr>
    </w:p>
    <w:p w14:paraId="52BCA02F" w14:textId="77777777" w:rsidR="00C46380" w:rsidRDefault="001F5741">
      <w:pPr>
        <w:pStyle w:val="Textoindependiente"/>
        <w:spacing w:before="101" w:line="276" w:lineRule="auto"/>
        <w:ind w:left="444" w:right="1688"/>
        <w:jc w:val="both"/>
      </w:pPr>
      <w:r>
        <w:rPr>
          <w:b/>
          <w:color w:val="121212"/>
        </w:rPr>
        <w:t xml:space="preserve">Artículo 2.2.1.5.8.4. Desvinculación de común acuerdo. </w:t>
      </w:r>
      <w:r>
        <w:rPr>
          <w:color w:val="121212"/>
        </w:rPr>
        <w:t>Cuando exista acuerdo para la desvinculación del vehículo, la empresa y el propietario de manera conjunta, informarán por escrito de esta decisión a la autoridad competente, quien procederá a efectuar el trámite correspondiente,</w:t>
      </w:r>
      <w:r>
        <w:rPr>
          <w:color w:val="121212"/>
          <w:spacing w:val="80"/>
        </w:rPr>
        <w:t xml:space="preserve"> </w:t>
      </w:r>
      <w:r>
        <w:rPr>
          <w:color w:val="121212"/>
        </w:rPr>
        <w:t>cancelando la respectiva tarjeta de operación.</w:t>
      </w:r>
    </w:p>
    <w:p w14:paraId="52BCA030" w14:textId="77777777" w:rsidR="00C46380" w:rsidRDefault="00C46380">
      <w:pPr>
        <w:spacing w:line="276" w:lineRule="auto"/>
        <w:jc w:val="both"/>
        <w:sectPr w:rsidR="00C46380">
          <w:pgSz w:w="12240" w:h="15840"/>
          <w:pgMar w:top="1300" w:right="0" w:bottom="280" w:left="1260" w:header="720" w:footer="720" w:gutter="0"/>
          <w:cols w:space="720"/>
        </w:sectPr>
      </w:pPr>
    </w:p>
    <w:p w14:paraId="52BCA031" w14:textId="77777777" w:rsidR="00C46380" w:rsidRDefault="00C46380">
      <w:pPr>
        <w:pStyle w:val="Textoindependiente"/>
        <w:spacing w:before="9"/>
        <w:rPr>
          <w:sz w:val="17"/>
        </w:rPr>
      </w:pPr>
    </w:p>
    <w:p w14:paraId="52BCA032" w14:textId="77777777" w:rsidR="00C46380" w:rsidRDefault="001F5741">
      <w:pPr>
        <w:pStyle w:val="Textoindependiente"/>
        <w:spacing w:before="101"/>
        <w:ind w:left="444"/>
      </w:pPr>
      <w:r>
        <w:rPr>
          <w:color w:val="121212"/>
        </w:rPr>
        <w:t>(</w:t>
      </w:r>
      <w:hyperlink r:id="rId458">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40).</w:t>
      </w:r>
    </w:p>
    <w:p w14:paraId="52BCA033" w14:textId="77777777" w:rsidR="00C46380" w:rsidRDefault="00C46380">
      <w:pPr>
        <w:pStyle w:val="Textoindependiente"/>
        <w:spacing w:before="4"/>
        <w:rPr>
          <w:sz w:val="14"/>
        </w:rPr>
      </w:pPr>
    </w:p>
    <w:p w14:paraId="52BCA034" w14:textId="77777777" w:rsidR="00C46380" w:rsidRDefault="001F5741">
      <w:pPr>
        <w:spacing w:before="101" w:line="276" w:lineRule="auto"/>
        <w:ind w:left="444" w:right="1692"/>
        <w:jc w:val="both"/>
      </w:pPr>
      <w:r>
        <w:rPr>
          <w:b/>
          <w:color w:val="121212"/>
        </w:rPr>
        <w:t xml:space="preserve">Artículo 2.2.1.5.8.5. Desvinculación administrativa por solicitud del propietario. </w:t>
      </w:r>
      <w:r>
        <w:rPr>
          <w:color w:val="121212"/>
        </w:rPr>
        <w:t>Vencido el contrato de vinculación, cuando no exista acuerdo entre las partes, el propietario del vehículo podrá solicitar a la autoridad competente su desvinculación, invocando alguna de las siguientes causales imputables a la empresa:</w:t>
      </w:r>
    </w:p>
    <w:p w14:paraId="52BCA035" w14:textId="77777777" w:rsidR="00C46380" w:rsidRDefault="001F5741">
      <w:pPr>
        <w:pStyle w:val="Prrafodelista"/>
        <w:numPr>
          <w:ilvl w:val="0"/>
          <w:numId w:val="244"/>
        </w:numPr>
        <w:tabs>
          <w:tab w:val="left" w:pos="740"/>
        </w:tabs>
        <w:spacing w:before="169"/>
      </w:pPr>
      <w:r>
        <w:rPr>
          <w:color w:val="121212"/>
        </w:rPr>
        <w:t>Trato</w:t>
      </w:r>
      <w:r>
        <w:rPr>
          <w:color w:val="121212"/>
          <w:spacing w:val="-8"/>
        </w:rPr>
        <w:t xml:space="preserve"> </w:t>
      </w:r>
      <w:r>
        <w:rPr>
          <w:color w:val="121212"/>
        </w:rPr>
        <w:t>discriminatorio</w:t>
      </w:r>
      <w:r>
        <w:rPr>
          <w:color w:val="121212"/>
          <w:spacing w:val="-3"/>
        </w:rPr>
        <w:t xml:space="preserve"> </w:t>
      </w:r>
      <w:r>
        <w:rPr>
          <w:color w:val="121212"/>
        </w:rPr>
        <w:t>en</w:t>
      </w:r>
      <w:r>
        <w:rPr>
          <w:color w:val="121212"/>
          <w:spacing w:val="-5"/>
        </w:rPr>
        <w:t xml:space="preserve"> </w:t>
      </w:r>
      <w:r>
        <w:rPr>
          <w:color w:val="121212"/>
        </w:rPr>
        <w:t>el</w:t>
      </w:r>
      <w:r>
        <w:rPr>
          <w:color w:val="121212"/>
          <w:spacing w:val="-7"/>
        </w:rPr>
        <w:t xml:space="preserve"> </w:t>
      </w:r>
      <w:r>
        <w:rPr>
          <w:color w:val="121212"/>
        </w:rPr>
        <w:t>plan</w:t>
      </w:r>
      <w:r>
        <w:rPr>
          <w:color w:val="121212"/>
          <w:spacing w:val="-3"/>
        </w:rPr>
        <w:t xml:space="preserve"> </w:t>
      </w:r>
      <w:r>
        <w:rPr>
          <w:color w:val="121212"/>
        </w:rPr>
        <w:t>de</w:t>
      </w:r>
      <w:r>
        <w:rPr>
          <w:color w:val="121212"/>
          <w:spacing w:val="-4"/>
        </w:rPr>
        <w:t xml:space="preserve"> </w:t>
      </w:r>
      <w:r>
        <w:rPr>
          <w:color w:val="121212"/>
        </w:rPr>
        <w:t>rodamiento</w:t>
      </w:r>
      <w:r>
        <w:rPr>
          <w:color w:val="121212"/>
          <w:spacing w:val="-4"/>
        </w:rPr>
        <w:t xml:space="preserve"> </w:t>
      </w:r>
      <w:r>
        <w:rPr>
          <w:color w:val="121212"/>
        </w:rPr>
        <w:t>señalado</w:t>
      </w:r>
      <w:r>
        <w:rPr>
          <w:color w:val="121212"/>
          <w:spacing w:val="-4"/>
        </w:rPr>
        <w:t xml:space="preserve"> </w:t>
      </w:r>
      <w:r>
        <w:rPr>
          <w:color w:val="121212"/>
        </w:rPr>
        <w:t>por</w:t>
      </w:r>
      <w:r>
        <w:rPr>
          <w:color w:val="121212"/>
          <w:spacing w:val="-3"/>
        </w:rPr>
        <w:t xml:space="preserve"> </w:t>
      </w:r>
      <w:r>
        <w:rPr>
          <w:color w:val="121212"/>
        </w:rPr>
        <w:t>la</w:t>
      </w:r>
      <w:r>
        <w:rPr>
          <w:color w:val="121212"/>
          <w:spacing w:val="-17"/>
        </w:rPr>
        <w:t xml:space="preserve"> </w:t>
      </w:r>
      <w:r>
        <w:rPr>
          <w:color w:val="121212"/>
          <w:spacing w:val="-2"/>
        </w:rPr>
        <w:t>empresa.</w:t>
      </w:r>
    </w:p>
    <w:p w14:paraId="52BCA036" w14:textId="77777777" w:rsidR="00C46380" w:rsidRDefault="00C46380">
      <w:pPr>
        <w:pStyle w:val="Textoindependiente"/>
        <w:spacing w:before="7"/>
      </w:pPr>
    </w:p>
    <w:p w14:paraId="52BCA037" w14:textId="77777777" w:rsidR="00C46380" w:rsidRDefault="001F5741">
      <w:pPr>
        <w:pStyle w:val="Prrafodelista"/>
        <w:numPr>
          <w:ilvl w:val="0"/>
          <w:numId w:val="244"/>
        </w:numPr>
        <w:tabs>
          <w:tab w:val="left" w:pos="769"/>
        </w:tabs>
        <w:spacing w:line="276" w:lineRule="auto"/>
        <w:ind w:left="444" w:right="1693" w:firstLine="0"/>
      </w:pPr>
      <w:r>
        <w:rPr>
          <w:color w:val="121212"/>
        </w:rPr>
        <w:t xml:space="preserve">El cobro de sumas de dinero por conceptos no pactados en el contrato de </w:t>
      </w:r>
      <w:r>
        <w:rPr>
          <w:color w:val="121212"/>
          <w:spacing w:val="-2"/>
        </w:rPr>
        <w:t>vinculación.</w:t>
      </w:r>
    </w:p>
    <w:p w14:paraId="52BCA038" w14:textId="77777777" w:rsidR="00C46380" w:rsidRDefault="001F5741">
      <w:pPr>
        <w:pStyle w:val="Prrafodelista"/>
        <w:numPr>
          <w:ilvl w:val="0"/>
          <w:numId w:val="244"/>
        </w:numPr>
        <w:tabs>
          <w:tab w:val="left" w:pos="807"/>
        </w:tabs>
        <w:spacing w:before="173" w:line="276" w:lineRule="auto"/>
        <w:ind w:left="444" w:right="1693" w:firstLine="0"/>
      </w:pPr>
      <w:r>
        <w:rPr>
          <w:color w:val="121212"/>
        </w:rPr>
        <w:t>No gestionar oportunamente los documentos de transporte, a pesar de haber reunido la totalidad de requisitos exigidos en la presente Sección o en</w:t>
      </w:r>
      <w:r>
        <w:rPr>
          <w:color w:val="121212"/>
          <w:spacing w:val="40"/>
        </w:rPr>
        <w:t xml:space="preserve"> </w:t>
      </w:r>
      <w:r>
        <w:rPr>
          <w:color w:val="121212"/>
        </w:rPr>
        <w:t>los reglamentos.</w:t>
      </w:r>
    </w:p>
    <w:p w14:paraId="52BCA039" w14:textId="77777777" w:rsidR="00C46380" w:rsidRDefault="001F5741">
      <w:pPr>
        <w:pStyle w:val="Textoindependiente"/>
        <w:spacing w:before="172" w:line="276" w:lineRule="auto"/>
        <w:ind w:left="444" w:right="1692"/>
        <w:jc w:val="both"/>
      </w:pPr>
      <w:r>
        <w:rPr>
          <w:b/>
          <w:color w:val="121212"/>
        </w:rPr>
        <w:t xml:space="preserve">Parágrafo. </w:t>
      </w:r>
      <w:r>
        <w:rPr>
          <w:color w:val="121212"/>
        </w:rPr>
        <w:t>El propietario interesado en la desvinculación del vehículo</w:t>
      </w:r>
      <w:r>
        <w:rPr>
          <w:color w:val="121212"/>
          <w:spacing w:val="80"/>
        </w:rPr>
        <w:t xml:space="preserve"> </w:t>
      </w:r>
      <w:r>
        <w:rPr>
          <w:color w:val="121212"/>
        </w:rPr>
        <w:t>no podrá prestar sus servicios en otra empresa hasta tanto no se haya autorizado la desvinculación.</w:t>
      </w:r>
    </w:p>
    <w:p w14:paraId="52BCA03A" w14:textId="77777777" w:rsidR="00C46380" w:rsidRDefault="001F5741">
      <w:pPr>
        <w:pStyle w:val="Textoindependiente"/>
        <w:spacing w:before="172"/>
        <w:ind w:left="444"/>
        <w:jc w:val="both"/>
      </w:pPr>
      <w:r>
        <w:rPr>
          <w:color w:val="121212"/>
        </w:rPr>
        <w:t>(</w:t>
      </w:r>
      <w:hyperlink r:id="rId459">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41).</w:t>
      </w:r>
    </w:p>
    <w:p w14:paraId="52BCA03B" w14:textId="77777777" w:rsidR="00C46380" w:rsidRDefault="00C46380">
      <w:pPr>
        <w:pStyle w:val="Textoindependiente"/>
        <w:spacing w:before="3"/>
        <w:rPr>
          <w:sz w:val="19"/>
        </w:rPr>
      </w:pPr>
    </w:p>
    <w:p w14:paraId="52BCA03C" w14:textId="77777777" w:rsidR="00C46380" w:rsidRDefault="001F5741">
      <w:pPr>
        <w:spacing w:before="101" w:line="276" w:lineRule="auto"/>
        <w:ind w:left="444" w:right="1691"/>
        <w:jc w:val="both"/>
      </w:pPr>
      <w:r>
        <w:rPr>
          <w:b/>
          <w:color w:val="121212"/>
        </w:rPr>
        <w:t xml:space="preserve">Artículo 2.2.1.5.8.6. Desvinculación administrativa por solicitud de la empresa. </w:t>
      </w:r>
      <w:r>
        <w:rPr>
          <w:color w:val="121212"/>
        </w:rPr>
        <w:t>Vencido el contrato de vinculación, cuando no exista acuerdo entre las partes, el representante legal de la empresa podrá solicitar a la autoridad competente su desvinculación, invocando alguna de las siguientes causales imputables al propietario del vehículo:</w:t>
      </w:r>
    </w:p>
    <w:p w14:paraId="52BCA03D" w14:textId="77777777" w:rsidR="00C46380" w:rsidRDefault="001F5741">
      <w:pPr>
        <w:pStyle w:val="Prrafodelista"/>
        <w:numPr>
          <w:ilvl w:val="0"/>
          <w:numId w:val="243"/>
        </w:numPr>
        <w:tabs>
          <w:tab w:val="left" w:pos="786"/>
        </w:tabs>
        <w:spacing w:before="177" w:line="276" w:lineRule="auto"/>
        <w:ind w:right="1697" w:firstLine="0"/>
      </w:pPr>
      <w:r>
        <w:rPr>
          <w:color w:val="121212"/>
        </w:rPr>
        <w:t>No cumplir con el plan de rodamiento registrado por la empresa ante la autoridad competente.</w:t>
      </w:r>
    </w:p>
    <w:p w14:paraId="52BCA03E" w14:textId="77777777" w:rsidR="00C46380" w:rsidRDefault="001F5741">
      <w:pPr>
        <w:pStyle w:val="Prrafodelista"/>
        <w:numPr>
          <w:ilvl w:val="0"/>
          <w:numId w:val="243"/>
        </w:numPr>
        <w:tabs>
          <w:tab w:val="left" w:pos="771"/>
        </w:tabs>
        <w:spacing w:before="172" w:line="276" w:lineRule="auto"/>
        <w:ind w:right="1696" w:firstLine="0"/>
      </w:pPr>
      <w:r>
        <w:rPr>
          <w:color w:val="121212"/>
        </w:rPr>
        <w:t>No acreditar oportunamente ante la empresa la totalidad de los requisitos exigidos en la presente Sección o en los reglamentos para el trámite de los documentos de transporte.</w:t>
      </w:r>
    </w:p>
    <w:p w14:paraId="52BCA03F" w14:textId="77777777" w:rsidR="00C46380" w:rsidRDefault="001F5741">
      <w:pPr>
        <w:pStyle w:val="Prrafodelista"/>
        <w:numPr>
          <w:ilvl w:val="0"/>
          <w:numId w:val="243"/>
        </w:numPr>
        <w:tabs>
          <w:tab w:val="left" w:pos="750"/>
        </w:tabs>
        <w:spacing w:before="175" w:line="278" w:lineRule="auto"/>
        <w:ind w:right="1695" w:firstLine="0"/>
      </w:pPr>
      <w:r>
        <w:rPr>
          <w:color w:val="121212"/>
        </w:rPr>
        <w:t>No cancelar oportunamente a la empresa las sumas pactadas en el contrato de vinculación.</w:t>
      </w:r>
    </w:p>
    <w:p w14:paraId="52BCA040" w14:textId="77777777" w:rsidR="00C46380" w:rsidRDefault="001F5741">
      <w:pPr>
        <w:pStyle w:val="Prrafodelista"/>
        <w:numPr>
          <w:ilvl w:val="0"/>
          <w:numId w:val="243"/>
        </w:numPr>
        <w:tabs>
          <w:tab w:val="left" w:pos="778"/>
        </w:tabs>
        <w:spacing w:before="167" w:line="278" w:lineRule="auto"/>
        <w:ind w:right="1695" w:firstLine="0"/>
      </w:pPr>
      <w:r>
        <w:rPr>
          <w:color w:val="121212"/>
        </w:rPr>
        <w:t>Negarse a efectuar el mantenimiento preventivo del vehículo, de acuerdo con el programa señalado por la empresa.</w:t>
      </w:r>
    </w:p>
    <w:p w14:paraId="52BCA041" w14:textId="77777777" w:rsidR="00C46380" w:rsidRDefault="001F5741">
      <w:pPr>
        <w:pStyle w:val="Prrafodelista"/>
        <w:numPr>
          <w:ilvl w:val="0"/>
          <w:numId w:val="243"/>
        </w:numPr>
        <w:tabs>
          <w:tab w:val="left" w:pos="738"/>
        </w:tabs>
        <w:spacing w:before="167"/>
        <w:ind w:left="737" w:hanging="294"/>
      </w:pPr>
      <w:r>
        <w:rPr>
          <w:color w:val="121212"/>
        </w:rPr>
        <w:t>No</w:t>
      </w:r>
      <w:r>
        <w:rPr>
          <w:color w:val="121212"/>
          <w:spacing w:val="-3"/>
        </w:rPr>
        <w:t xml:space="preserve"> </w:t>
      </w:r>
      <w:r>
        <w:rPr>
          <w:color w:val="121212"/>
        </w:rPr>
        <w:t>efectuar</w:t>
      </w:r>
      <w:r>
        <w:rPr>
          <w:color w:val="121212"/>
          <w:spacing w:val="-5"/>
        </w:rPr>
        <w:t xml:space="preserve"> </w:t>
      </w:r>
      <w:r>
        <w:rPr>
          <w:color w:val="121212"/>
        </w:rPr>
        <w:t>los</w:t>
      </w:r>
      <w:r>
        <w:rPr>
          <w:color w:val="121212"/>
          <w:spacing w:val="-3"/>
        </w:rPr>
        <w:t xml:space="preserve"> </w:t>
      </w:r>
      <w:r>
        <w:rPr>
          <w:color w:val="121212"/>
        </w:rPr>
        <w:t>aportes</w:t>
      </w:r>
      <w:r>
        <w:rPr>
          <w:color w:val="121212"/>
          <w:spacing w:val="-3"/>
        </w:rPr>
        <w:t xml:space="preserve"> </w:t>
      </w:r>
      <w:r>
        <w:rPr>
          <w:color w:val="121212"/>
        </w:rPr>
        <w:t>obligatorios</w:t>
      </w:r>
      <w:r>
        <w:rPr>
          <w:color w:val="121212"/>
          <w:spacing w:val="-3"/>
        </w:rPr>
        <w:t xml:space="preserve"> </w:t>
      </w:r>
      <w:r>
        <w:rPr>
          <w:color w:val="121212"/>
        </w:rPr>
        <w:t>al</w:t>
      </w:r>
      <w:r>
        <w:rPr>
          <w:color w:val="121212"/>
          <w:spacing w:val="-7"/>
        </w:rPr>
        <w:t xml:space="preserve"> </w:t>
      </w:r>
      <w:r>
        <w:rPr>
          <w:color w:val="121212"/>
        </w:rPr>
        <w:t>Fondo</w:t>
      </w:r>
      <w:r>
        <w:rPr>
          <w:color w:val="121212"/>
          <w:spacing w:val="-3"/>
        </w:rPr>
        <w:t xml:space="preserve"> </w:t>
      </w:r>
      <w:r>
        <w:rPr>
          <w:color w:val="121212"/>
        </w:rPr>
        <w:t>de</w:t>
      </w:r>
      <w:r>
        <w:rPr>
          <w:color w:val="121212"/>
          <w:spacing w:val="-3"/>
        </w:rPr>
        <w:t xml:space="preserve"> </w:t>
      </w:r>
      <w:r>
        <w:rPr>
          <w:color w:val="121212"/>
        </w:rPr>
        <w:t>Reposición</w:t>
      </w:r>
      <w:r>
        <w:rPr>
          <w:color w:val="121212"/>
          <w:spacing w:val="-4"/>
        </w:rPr>
        <w:t xml:space="preserve"> </w:t>
      </w:r>
      <w:r>
        <w:rPr>
          <w:color w:val="121212"/>
        </w:rPr>
        <w:t>de</w:t>
      </w:r>
      <w:r>
        <w:rPr>
          <w:color w:val="121212"/>
          <w:spacing w:val="-1"/>
        </w:rPr>
        <w:t xml:space="preserve"> </w:t>
      </w:r>
      <w:r>
        <w:rPr>
          <w:color w:val="121212"/>
        </w:rPr>
        <w:t>la</w:t>
      </w:r>
      <w:r>
        <w:rPr>
          <w:color w:val="121212"/>
          <w:spacing w:val="-16"/>
        </w:rPr>
        <w:t xml:space="preserve"> </w:t>
      </w:r>
      <w:r>
        <w:rPr>
          <w:color w:val="121212"/>
          <w:spacing w:val="-2"/>
        </w:rPr>
        <w:t>empresa.</w:t>
      </w:r>
    </w:p>
    <w:p w14:paraId="52BCA042" w14:textId="77777777" w:rsidR="00C46380" w:rsidRDefault="00C46380">
      <w:pPr>
        <w:pStyle w:val="Textoindependiente"/>
        <w:spacing w:before="5"/>
      </w:pPr>
    </w:p>
    <w:p w14:paraId="52BCA043" w14:textId="77777777" w:rsidR="00C46380" w:rsidRDefault="001F5741">
      <w:pPr>
        <w:pStyle w:val="Textoindependiente"/>
        <w:spacing w:line="276" w:lineRule="auto"/>
        <w:ind w:left="444" w:right="1696"/>
        <w:jc w:val="both"/>
      </w:pPr>
      <w:r>
        <w:rPr>
          <w:b/>
          <w:color w:val="121212"/>
        </w:rPr>
        <w:t xml:space="preserve">Parágrafo 1°. </w:t>
      </w:r>
      <w:r>
        <w:rPr>
          <w:color w:val="121212"/>
        </w:rPr>
        <w:t>La empresa a la cual está vinculado el vehículo, tiene la obligación de permitir que continúe trabajando en la misma forma como lo venía haciendo hasta que se decida sobre la desvinculación.</w:t>
      </w:r>
    </w:p>
    <w:p w14:paraId="52BCA044" w14:textId="77777777" w:rsidR="00C46380" w:rsidRDefault="00C46380">
      <w:pPr>
        <w:spacing w:line="276" w:lineRule="auto"/>
        <w:jc w:val="both"/>
        <w:sectPr w:rsidR="00C46380">
          <w:pgSz w:w="12240" w:h="15840"/>
          <w:pgMar w:top="1500" w:right="0" w:bottom="280" w:left="1260" w:header="720" w:footer="720" w:gutter="0"/>
          <w:cols w:space="720"/>
        </w:sectPr>
      </w:pPr>
    </w:p>
    <w:p w14:paraId="52BCA045" w14:textId="77777777" w:rsidR="00C46380" w:rsidRDefault="001F5741">
      <w:pPr>
        <w:pStyle w:val="Textoindependiente"/>
        <w:spacing w:before="77" w:line="276" w:lineRule="auto"/>
        <w:ind w:left="444" w:right="1692"/>
        <w:jc w:val="both"/>
      </w:pPr>
      <w:r>
        <w:rPr>
          <w:b/>
          <w:color w:val="121212"/>
        </w:rPr>
        <w:lastRenderedPageBreak/>
        <w:t xml:space="preserve">Parágrafo 2°. </w:t>
      </w:r>
      <w:r>
        <w:rPr>
          <w:color w:val="121212"/>
        </w:rPr>
        <w:t>Si con la desvinculación que autorice la autoridad competente se afecta la capacidad transportadora mínima exigida a la empresa,</w:t>
      </w:r>
      <w:r>
        <w:rPr>
          <w:color w:val="121212"/>
          <w:spacing w:val="80"/>
        </w:rPr>
        <w:t xml:space="preserve"> </w:t>
      </w:r>
      <w:r>
        <w:rPr>
          <w:color w:val="121212"/>
        </w:rPr>
        <w:t>esta tendrá un plazo de seis (6) meses improrrogables, contados a partir de la ejecutoria de la resolución correspondiente, para suplir esta deficiencia en su parque automotor.</w:t>
      </w:r>
    </w:p>
    <w:p w14:paraId="52BCA046" w14:textId="77777777" w:rsidR="00C46380" w:rsidRDefault="001F5741">
      <w:pPr>
        <w:pStyle w:val="Textoindependiente"/>
        <w:spacing w:before="33" w:line="278" w:lineRule="auto"/>
        <w:ind w:left="444" w:right="1702"/>
        <w:jc w:val="both"/>
      </w:pPr>
      <w:r>
        <w:rPr>
          <w:color w:val="121212"/>
        </w:rPr>
        <w:t>Si en ese plazo no sustituye el vehículo, se procederá a ajustar la capacidad transportadora de la empresa, reduciéndola en esta unidad.</w:t>
      </w:r>
    </w:p>
    <w:p w14:paraId="52BCA047" w14:textId="77777777" w:rsidR="00C46380" w:rsidRDefault="001F5741">
      <w:pPr>
        <w:pStyle w:val="Textoindependiente"/>
        <w:spacing w:before="166"/>
        <w:ind w:left="444"/>
        <w:jc w:val="both"/>
      </w:pPr>
      <w:r>
        <w:rPr>
          <w:color w:val="121212"/>
        </w:rPr>
        <w:t>(</w:t>
      </w:r>
      <w:hyperlink r:id="rId460">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42).</w:t>
      </w:r>
    </w:p>
    <w:p w14:paraId="52BCA048" w14:textId="77777777" w:rsidR="00C46380" w:rsidRDefault="00C46380">
      <w:pPr>
        <w:pStyle w:val="Textoindependiente"/>
        <w:spacing w:before="4"/>
        <w:rPr>
          <w:sz w:val="14"/>
        </w:rPr>
      </w:pPr>
    </w:p>
    <w:p w14:paraId="52BCA049" w14:textId="77777777" w:rsidR="00C46380" w:rsidRDefault="001F5741">
      <w:pPr>
        <w:spacing w:before="101"/>
        <w:ind w:left="444" w:right="1692"/>
        <w:jc w:val="both"/>
      </w:pPr>
      <w:r>
        <w:rPr>
          <w:b/>
          <w:color w:val="121212"/>
        </w:rPr>
        <w:t>Artículo 2.2.1.5.8.7. Procedimiento para la desvinculación administrativa.</w:t>
      </w:r>
      <w:r>
        <w:rPr>
          <w:b/>
          <w:color w:val="121212"/>
          <w:spacing w:val="-1"/>
        </w:rPr>
        <w:t xml:space="preserve"> </w:t>
      </w:r>
      <w:r>
        <w:rPr>
          <w:color w:val="121212"/>
        </w:rPr>
        <w:t>Para</w:t>
      </w:r>
      <w:r>
        <w:rPr>
          <w:color w:val="121212"/>
          <w:spacing w:val="-2"/>
        </w:rPr>
        <w:t xml:space="preserve"> </w:t>
      </w:r>
      <w:r>
        <w:rPr>
          <w:color w:val="121212"/>
        </w:rPr>
        <w:t>efecto</w:t>
      </w:r>
      <w:r>
        <w:rPr>
          <w:color w:val="121212"/>
          <w:spacing w:val="-1"/>
        </w:rPr>
        <w:t xml:space="preserve"> </w:t>
      </w:r>
      <w:r>
        <w:rPr>
          <w:color w:val="121212"/>
        </w:rPr>
        <w:t>de</w:t>
      </w:r>
      <w:r>
        <w:rPr>
          <w:color w:val="121212"/>
          <w:spacing w:val="-1"/>
        </w:rPr>
        <w:t xml:space="preserve"> </w:t>
      </w:r>
      <w:r>
        <w:rPr>
          <w:color w:val="121212"/>
        </w:rPr>
        <w:t>la</w:t>
      </w:r>
      <w:r>
        <w:rPr>
          <w:color w:val="121212"/>
          <w:spacing w:val="-2"/>
        </w:rPr>
        <w:t xml:space="preserve"> </w:t>
      </w:r>
      <w:r>
        <w:rPr>
          <w:color w:val="121212"/>
        </w:rPr>
        <w:t>desvinculación</w:t>
      </w:r>
      <w:r>
        <w:rPr>
          <w:color w:val="121212"/>
          <w:spacing w:val="-2"/>
        </w:rPr>
        <w:t xml:space="preserve"> </w:t>
      </w:r>
      <w:r>
        <w:rPr>
          <w:color w:val="121212"/>
        </w:rPr>
        <w:t>administrativa establecida</w:t>
      </w:r>
      <w:r>
        <w:rPr>
          <w:color w:val="121212"/>
          <w:spacing w:val="-2"/>
        </w:rPr>
        <w:t xml:space="preserve"> </w:t>
      </w:r>
      <w:r>
        <w:rPr>
          <w:color w:val="121212"/>
        </w:rPr>
        <w:t>en los artículos anteriores se observará el siguiente procedimiento:</w:t>
      </w:r>
    </w:p>
    <w:p w14:paraId="52BCA04A" w14:textId="77777777" w:rsidR="00C46380" w:rsidRDefault="00C46380">
      <w:pPr>
        <w:pStyle w:val="Textoindependiente"/>
        <w:spacing w:before="11"/>
        <w:rPr>
          <w:sz w:val="21"/>
        </w:rPr>
      </w:pPr>
    </w:p>
    <w:p w14:paraId="52BCA04B" w14:textId="77777777" w:rsidR="00C46380" w:rsidRDefault="001F5741">
      <w:pPr>
        <w:pStyle w:val="Prrafodelista"/>
        <w:numPr>
          <w:ilvl w:val="0"/>
          <w:numId w:val="242"/>
        </w:numPr>
        <w:tabs>
          <w:tab w:val="left" w:pos="745"/>
        </w:tabs>
        <w:spacing w:before="1"/>
        <w:ind w:right="1690" w:firstLine="0"/>
      </w:pPr>
      <w:r>
        <w:rPr>
          <w:color w:val="121212"/>
        </w:rPr>
        <w:t>Petición elevada ante la autoridad competente, indicando las razones por las cuales solicita la</w:t>
      </w:r>
      <w:r>
        <w:rPr>
          <w:color w:val="121212"/>
          <w:spacing w:val="-1"/>
        </w:rPr>
        <w:t xml:space="preserve"> </w:t>
      </w:r>
      <w:r>
        <w:rPr>
          <w:color w:val="121212"/>
        </w:rPr>
        <w:t>desvinculación,</w:t>
      </w:r>
      <w:r>
        <w:rPr>
          <w:color w:val="121212"/>
          <w:spacing w:val="-2"/>
        </w:rPr>
        <w:t xml:space="preserve"> </w:t>
      </w:r>
      <w:r>
        <w:rPr>
          <w:color w:val="121212"/>
        </w:rPr>
        <w:t>adjuntando copia</w:t>
      </w:r>
      <w:r>
        <w:rPr>
          <w:color w:val="121212"/>
          <w:spacing w:val="-1"/>
        </w:rPr>
        <w:t xml:space="preserve"> </w:t>
      </w:r>
      <w:r>
        <w:rPr>
          <w:color w:val="121212"/>
        </w:rPr>
        <w:t>del</w:t>
      </w:r>
      <w:r>
        <w:rPr>
          <w:color w:val="121212"/>
          <w:spacing w:val="-2"/>
        </w:rPr>
        <w:t xml:space="preserve"> </w:t>
      </w:r>
      <w:r>
        <w:rPr>
          <w:color w:val="121212"/>
        </w:rPr>
        <w:t>contrato</w:t>
      </w:r>
      <w:r>
        <w:rPr>
          <w:color w:val="121212"/>
          <w:spacing w:val="-1"/>
        </w:rPr>
        <w:t xml:space="preserve"> </w:t>
      </w:r>
      <w:r>
        <w:rPr>
          <w:color w:val="121212"/>
        </w:rPr>
        <w:t>de vinculación</w:t>
      </w:r>
      <w:r>
        <w:rPr>
          <w:color w:val="121212"/>
          <w:spacing w:val="-1"/>
        </w:rPr>
        <w:t xml:space="preserve"> </w:t>
      </w:r>
      <w:r>
        <w:rPr>
          <w:color w:val="121212"/>
        </w:rPr>
        <w:t>y las pruebas respectivas.</w:t>
      </w:r>
    </w:p>
    <w:p w14:paraId="52BCA04C" w14:textId="77777777" w:rsidR="00C46380" w:rsidRDefault="00C46380">
      <w:pPr>
        <w:pStyle w:val="Textoindependiente"/>
      </w:pPr>
    </w:p>
    <w:p w14:paraId="52BCA04D" w14:textId="77777777" w:rsidR="00C46380" w:rsidRDefault="001F5741">
      <w:pPr>
        <w:pStyle w:val="Prrafodelista"/>
        <w:numPr>
          <w:ilvl w:val="0"/>
          <w:numId w:val="242"/>
        </w:numPr>
        <w:tabs>
          <w:tab w:val="left" w:pos="786"/>
        </w:tabs>
        <w:ind w:right="1688" w:firstLine="0"/>
      </w:pPr>
      <w:r>
        <w:rPr>
          <w:color w:val="121212"/>
        </w:rPr>
        <w:t>Traslado de la solicitud de desvinculación al propietario del vehículo o al representante legal de la empresa, según el caso, por el término de cinco (5) días para que presente por escrito sus descargos y las pruebas que pretende hacer valer.</w:t>
      </w:r>
    </w:p>
    <w:p w14:paraId="52BCA04E" w14:textId="77777777" w:rsidR="00C46380" w:rsidRDefault="00C46380">
      <w:pPr>
        <w:pStyle w:val="Textoindependiente"/>
      </w:pPr>
    </w:p>
    <w:p w14:paraId="52BCA04F" w14:textId="77777777" w:rsidR="00C46380" w:rsidRDefault="001F5741">
      <w:pPr>
        <w:pStyle w:val="Prrafodelista"/>
        <w:numPr>
          <w:ilvl w:val="0"/>
          <w:numId w:val="242"/>
        </w:numPr>
        <w:tabs>
          <w:tab w:val="left" w:pos="805"/>
        </w:tabs>
        <w:ind w:right="1693" w:firstLine="0"/>
      </w:pPr>
      <w:r>
        <w:rPr>
          <w:color w:val="121212"/>
        </w:rPr>
        <w:t xml:space="preserve">Decisión dentro de los quince (15) días siguientes, mediante resolución </w:t>
      </w:r>
      <w:r>
        <w:rPr>
          <w:color w:val="121212"/>
          <w:spacing w:val="-2"/>
        </w:rPr>
        <w:t>motivada.</w:t>
      </w:r>
    </w:p>
    <w:p w14:paraId="52BCA050" w14:textId="77777777" w:rsidR="00C46380" w:rsidRDefault="00C46380">
      <w:pPr>
        <w:pStyle w:val="Textoindependiente"/>
      </w:pPr>
    </w:p>
    <w:p w14:paraId="52BCA051" w14:textId="77777777" w:rsidR="00C46380" w:rsidRDefault="001F5741">
      <w:pPr>
        <w:pStyle w:val="Textoindependiente"/>
        <w:ind w:left="444" w:right="1688"/>
        <w:jc w:val="both"/>
      </w:pPr>
      <w:r>
        <w:rPr>
          <w:color w:val="121212"/>
        </w:rPr>
        <w:t>La resolución que ordena la desvinculación del vehículo, proferida por la autoridad competente remplazará el paz y salvo que debe expedir la empresa, sin perjuicio de las acciones civiles y comerciales que se desprenden del contrato de vinculación suscrito entre las partes.</w:t>
      </w:r>
    </w:p>
    <w:p w14:paraId="52BCA052" w14:textId="77777777" w:rsidR="00C46380" w:rsidRDefault="00C46380">
      <w:pPr>
        <w:pStyle w:val="Textoindependiente"/>
      </w:pPr>
    </w:p>
    <w:p w14:paraId="52BCA053" w14:textId="77777777" w:rsidR="00C46380" w:rsidRDefault="001F5741">
      <w:pPr>
        <w:pStyle w:val="Textoindependiente"/>
        <w:ind w:left="444"/>
        <w:jc w:val="both"/>
      </w:pPr>
      <w:r>
        <w:rPr>
          <w:color w:val="121212"/>
        </w:rPr>
        <w:t>(</w:t>
      </w:r>
      <w:hyperlink r:id="rId461">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43).</w:t>
      </w:r>
    </w:p>
    <w:p w14:paraId="52BCA054" w14:textId="77777777" w:rsidR="00C46380" w:rsidRDefault="00C46380">
      <w:pPr>
        <w:pStyle w:val="Textoindependiente"/>
      </w:pPr>
    </w:p>
    <w:p w14:paraId="52BCA055" w14:textId="77777777" w:rsidR="00C46380" w:rsidRDefault="001F5741">
      <w:pPr>
        <w:pStyle w:val="Textoindependiente"/>
        <w:spacing w:before="1"/>
        <w:ind w:left="444" w:right="1689"/>
        <w:jc w:val="both"/>
      </w:pPr>
      <w:r>
        <w:rPr>
          <w:b/>
          <w:color w:val="121212"/>
        </w:rPr>
        <w:t xml:space="preserve">Artículo 2.2.1.5.8.8. Pérdida, hurto o destrucción total. </w:t>
      </w:r>
      <w:r>
        <w:rPr>
          <w:color w:val="121212"/>
        </w:rPr>
        <w:t>En el evento de pérdida, hurto o destrucción total del vehículo, su propietario tendrá derecho a reemplazarlo por otro, bajo el mismo contrato de vinculación, dentro del término de un (1) año contado a partir de la fecha en que ocurrió el hecho. Si el contrato de vinculación vence antes de este término, se entenderá prorrogado hasta el cumplimiento del año.</w:t>
      </w:r>
    </w:p>
    <w:p w14:paraId="52BCA056" w14:textId="77777777" w:rsidR="00C46380" w:rsidRDefault="00C46380">
      <w:pPr>
        <w:pStyle w:val="Textoindependiente"/>
        <w:spacing w:before="10"/>
      </w:pPr>
    </w:p>
    <w:p w14:paraId="52BCA057" w14:textId="77777777" w:rsidR="00C46380" w:rsidRDefault="001F5741">
      <w:pPr>
        <w:pStyle w:val="Textoindependiente"/>
        <w:ind w:left="444" w:right="1698"/>
        <w:jc w:val="both"/>
      </w:pPr>
      <w:r>
        <w:rPr>
          <w:color w:val="121212"/>
        </w:rPr>
        <w:t>Para efectos de la capacidad transportadora mínima exigida a la empresa, durante este período no se tendrá en cuenta la falta del vehículo.</w:t>
      </w:r>
    </w:p>
    <w:p w14:paraId="52BCA058" w14:textId="77777777" w:rsidR="00C46380" w:rsidRDefault="00C46380">
      <w:pPr>
        <w:pStyle w:val="Textoindependiente"/>
        <w:spacing w:before="2"/>
        <w:rPr>
          <w:sz w:val="23"/>
        </w:rPr>
      </w:pPr>
    </w:p>
    <w:p w14:paraId="52BCA059" w14:textId="77777777" w:rsidR="00C46380" w:rsidRDefault="001F5741">
      <w:pPr>
        <w:pStyle w:val="Textoindependiente"/>
        <w:ind w:left="444"/>
        <w:jc w:val="both"/>
      </w:pPr>
      <w:r>
        <w:rPr>
          <w:color w:val="121212"/>
        </w:rPr>
        <w:t>(</w:t>
      </w:r>
      <w:hyperlink r:id="rId462">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44).</w:t>
      </w:r>
    </w:p>
    <w:p w14:paraId="52BCA05A" w14:textId="77777777" w:rsidR="00C46380" w:rsidRDefault="00C46380">
      <w:pPr>
        <w:pStyle w:val="Textoindependiente"/>
      </w:pPr>
    </w:p>
    <w:p w14:paraId="52BCA05B" w14:textId="77777777" w:rsidR="00C46380" w:rsidRDefault="001F5741">
      <w:pPr>
        <w:pStyle w:val="Textoindependiente"/>
        <w:spacing w:line="247" w:lineRule="auto"/>
        <w:ind w:left="444" w:right="1696"/>
        <w:jc w:val="both"/>
      </w:pPr>
      <w:r>
        <w:rPr>
          <w:b/>
          <w:color w:val="121212"/>
        </w:rPr>
        <w:t>Artículo</w:t>
      </w:r>
      <w:r>
        <w:rPr>
          <w:b/>
          <w:color w:val="121212"/>
          <w:spacing w:val="-2"/>
        </w:rPr>
        <w:t xml:space="preserve"> </w:t>
      </w:r>
      <w:r>
        <w:rPr>
          <w:b/>
          <w:color w:val="121212"/>
        </w:rPr>
        <w:t>2.2.1.5.8.9.</w:t>
      </w:r>
      <w:r>
        <w:rPr>
          <w:b/>
          <w:color w:val="121212"/>
          <w:spacing w:val="-3"/>
        </w:rPr>
        <w:t xml:space="preserve"> </w:t>
      </w:r>
      <w:r>
        <w:rPr>
          <w:b/>
          <w:color w:val="121212"/>
        </w:rPr>
        <w:t>Cambio</w:t>
      </w:r>
      <w:r>
        <w:rPr>
          <w:b/>
          <w:color w:val="121212"/>
          <w:spacing w:val="-2"/>
        </w:rPr>
        <w:t xml:space="preserve"> </w:t>
      </w:r>
      <w:r>
        <w:rPr>
          <w:b/>
          <w:color w:val="121212"/>
        </w:rPr>
        <w:t>de</w:t>
      </w:r>
      <w:r>
        <w:rPr>
          <w:b/>
          <w:color w:val="121212"/>
          <w:spacing w:val="-2"/>
        </w:rPr>
        <w:t xml:space="preserve"> </w:t>
      </w:r>
      <w:r>
        <w:rPr>
          <w:b/>
          <w:color w:val="121212"/>
        </w:rPr>
        <w:t xml:space="preserve">empresa. </w:t>
      </w:r>
      <w:r>
        <w:rPr>
          <w:color w:val="121212"/>
        </w:rPr>
        <w:t>La</w:t>
      </w:r>
      <w:r>
        <w:rPr>
          <w:color w:val="121212"/>
          <w:spacing w:val="-3"/>
        </w:rPr>
        <w:t xml:space="preserve"> </w:t>
      </w:r>
      <w:r>
        <w:rPr>
          <w:color w:val="121212"/>
        </w:rPr>
        <w:t>empresa</w:t>
      </w:r>
      <w:r>
        <w:rPr>
          <w:color w:val="121212"/>
          <w:spacing w:val="-2"/>
        </w:rPr>
        <w:t xml:space="preserve"> </w:t>
      </w:r>
      <w:r>
        <w:rPr>
          <w:color w:val="121212"/>
        </w:rPr>
        <w:t>a la</w:t>
      </w:r>
      <w:r>
        <w:rPr>
          <w:color w:val="121212"/>
          <w:spacing w:val="-2"/>
        </w:rPr>
        <w:t xml:space="preserve"> </w:t>
      </w:r>
      <w:r>
        <w:rPr>
          <w:color w:val="121212"/>
        </w:rPr>
        <w:t>cual</w:t>
      </w:r>
      <w:r>
        <w:rPr>
          <w:color w:val="121212"/>
          <w:spacing w:val="-5"/>
        </w:rPr>
        <w:t xml:space="preserve"> </w:t>
      </w:r>
      <w:r>
        <w:rPr>
          <w:color w:val="121212"/>
        </w:rPr>
        <w:t>se</w:t>
      </w:r>
      <w:r>
        <w:rPr>
          <w:color w:val="121212"/>
          <w:spacing w:val="-1"/>
        </w:rPr>
        <w:t xml:space="preserve"> </w:t>
      </w:r>
      <w:r>
        <w:rPr>
          <w:color w:val="121212"/>
        </w:rPr>
        <w:t>vinculará el vehículo debe acreditar ante la autoridad competente los requisitos establecidos en el</w:t>
      </w:r>
      <w:r>
        <w:rPr>
          <w:color w:val="121212"/>
          <w:spacing w:val="-1"/>
        </w:rPr>
        <w:t xml:space="preserve"> </w:t>
      </w:r>
      <w:r>
        <w:rPr>
          <w:color w:val="121212"/>
        </w:rPr>
        <w:t>artículo 2.2.1.5.9.5 del presente Decreto, adicionando el</w:t>
      </w:r>
      <w:r>
        <w:rPr>
          <w:color w:val="121212"/>
          <w:spacing w:val="-1"/>
        </w:rPr>
        <w:t xml:space="preserve"> </w:t>
      </w:r>
      <w:r>
        <w:rPr>
          <w:color w:val="121212"/>
        </w:rPr>
        <w:t>paz y salvo de la empresa de la cual se desvincula o el pronunciamiento de la autoridad administrativa o judicial competente.</w:t>
      </w:r>
    </w:p>
    <w:p w14:paraId="52BCA05C" w14:textId="77777777" w:rsidR="00C46380" w:rsidRDefault="00C46380">
      <w:pPr>
        <w:spacing w:line="247" w:lineRule="auto"/>
        <w:jc w:val="both"/>
        <w:sectPr w:rsidR="00C46380">
          <w:pgSz w:w="12240" w:h="15840"/>
          <w:pgMar w:top="1300" w:right="0" w:bottom="280" w:left="1260" w:header="720" w:footer="720" w:gutter="0"/>
          <w:cols w:space="720"/>
        </w:sectPr>
      </w:pPr>
    </w:p>
    <w:p w14:paraId="52BCA05D" w14:textId="77777777" w:rsidR="00C46380" w:rsidRDefault="001F5741">
      <w:pPr>
        <w:pStyle w:val="Textoindependiente"/>
        <w:spacing w:before="77"/>
        <w:ind w:left="444" w:right="1691"/>
        <w:jc w:val="both"/>
      </w:pPr>
      <w:r>
        <w:rPr>
          <w:color w:val="121212"/>
        </w:rPr>
        <w:lastRenderedPageBreak/>
        <w:t>La autoridad competente verificará la existencia de disponibilidad de la capacidad transportadora de la empresa a la cual se pretende vincular el vehículo y expedirá la respectiva tarjeta de operación.</w:t>
      </w:r>
    </w:p>
    <w:p w14:paraId="52BCA05E" w14:textId="77777777" w:rsidR="00C46380" w:rsidRDefault="00C46380">
      <w:pPr>
        <w:pStyle w:val="Textoindependiente"/>
        <w:spacing w:before="1"/>
      </w:pPr>
    </w:p>
    <w:p w14:paraId="52BCA05F" w14:textId="77777777" w:rsidR="00C46380" w:rsidRDefault="001F5741">
      <w:pPr>
        <w:pStyle w:val="Textoindependiente"/>
        <w:ind w:left="444"/>
        <w:jc w:val="both"/>
      </w:pPr>
      <w:r>
        <w:rPr>
          <w:color w:val="121212"/>
        </w:rPr>
        <w:t>(</w:t>
      </w:r>
      <w:hyperlink r:id="rId463">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45).</w:t>
      </w:r>
    </w:p>
    <w:p w14:paraId="52BCA060" w14:textId="77777777" w:rsidR="00C46380" w:rsidRDefault="00C46380">
      <w:pPr>
        <w:pStyle w:val="Textoindependiente"/>
        <w:spacing w:before="10"/>
        <w:rPr>
          <w:sz w:val="21"/>
        </w:rPr>
      </w:pPr>
    </w:p>
    <w:p w14:paraId="52BCA061" w14:textId="77777777" w:rsidR="00C46380" w:rsidRDefault="001F5741">
      <w:pPr>
        <w:pStyle w:val="Ttulo1"/>
        <w:ind w:right="1696"/>
      </w:pPr>
      <w:r>
        <w:rPr>
          <w:color w:val="121212"/>
        </w:rPr>
        <w:t>SECCIÓN</w:t>
      </w:r>
      <w:r>
        <w:rPr>
          <w:color w:val="121212"/>
          <w:spacing w:val="-6"/>
        </w:rPr>
        <w:t xml:space="preserve"> </w:t>
      </w:r>
      <w:r>
        <w:rPr>
          <w:color w:val="121212"/>
          <w:spacing w:val="-10"/>
        </w:rPr>
        <w:t>9</w:t>
      </w:r>
    </w:p>
    <w:p w14:paraId="52BCA062" w14:textId="77777777" w:rsidR="00C46380" w:rsidRDefault="00C46380">
      <w:pPr>
        <w:pStyle w:val="Textoindependiente"/>
        <w:spacing w:before="1"/>
        <w:rPr>
          <w:b/>
        </w:rPr>
      </w:pPr>
    </w:p>
    <w:p w14:paraId="52BCA063" w14:textId="77777777" w:rsidR="00C46380" w:rsidRDefault="001F5741">
      <w:pPr>
        <w:pStyle w:val="Ttulo2"/>
        <w:ind w:right="1692"/>
      </w:pPr>
      <w:r>
        <w:rPr>
          <w:color w:val="121212"/>
        </w:rPr>
        <w:t>Tarjeta</w:t>
      </w:r>
      <w:r>
        <w:rPr>
          <w:color w:val="121212"/>
          <w:spacing w:val="-3"/>
        </w:rPr>
        <w:t xml:space="preserve"> </w:t>
      </w:r>
      <w:r>
        <w:rPr>
          <w:color w:val="121212"/>
        </w:rPr>
        <w:t>de</w:t>
      </w:r>
      <w:r>
        <w:rPr>
          <w:color w:val="121212"/>
          <w:spacing w:val="-2"/>
        </w:rPr>
        <w:t xml:space="preserve"> operación</w:t>
      </w:r>
    </w:p>
    <w:p w14:paraId="52BCA064" w14:textId="77777777" w:rsidR="00C46380" w:rsidRDefault="00C46380">
      <w:pPr>
        <w:pStyle w:val="Textoindependiente"/>
        <w:rPr>
          <w:b/>
        </w:rPr>
      </w:pPr>
    </w:p>
    <w:p w14:paraId="52BCA065" w14:textId="77777777" w:rsidR="00C46380" w:rsidRDefault="001F5741">
      <w:pPr>
        <w:pStyle w:val="Textoindependiente"/>
        <w:ind w:left="444" w:right="1690"/>
        <w:jc w:val="both"/>
      </w:pPr>
      <w:r>
        <w:rPr>
          <w:b/>
          <w:color w:val="121212"/>
        </w:rPr>
        <w:t xml:space="preserve">Artículo 2.2.1.5.9.1. Definición. </w:t>
      </w:r>
      <w:r>
        <w:rPr>
          <w:color w:val="121212"/>
        </w:rPr>
        <w:t>La tarjeta de operación es el documento único que autoriza a un vehículo automotor para prestar el servicio público de transporte mixto bajo la responsabilidad de una empresa, de acuerdo con los servicios a esta autorizados y/o registrados.</w:t>
      </w:r>
    </w:p>
    <w:p w14:paraId="52BCA066" w14:textId="77777777" w:rsidR="00C46380" w:rsidRDefault="00C46380">
      <w:pPr>
        <w:pStyle w:val="Textoindependiente"/>
        <w:spacing w:before="1"/>
      </w:pPr>
    </w:p>
    <w:p w14:paraId="52BCA067" w14:textId="77777777" w:rsidR="00C46380" w:rsidRDefault="001F5741">
      <w:pPr>
        <w:pStyle w:val="Textoindependiente"/>
        <w:ind w:left="444"/>
        <w:jc w:val="both"/>
      </w:pPr>
      <w:r>
        <w:rPr>
          <w:color w:val="121212"/>
        </w:rPr>
        <w:t>(</w:t>
      </w:r>
      <w:hyperlink r:id="rId464">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46).</w:t>
      </w:r>
    </w:p>
    <w:p w14:paraId="52BCA068" w14:textId="77777777" w:rsidR="00C46380" w:rsidRDefault="00C46380">
      <w:pPr>
        <w:pStyle w:val="Textoindependiente"/>
      </w:pPr>
    </w:p>
    <w:p w14:paraId="52BCA069" w14:textId="77777777" w:rsidR="00C46380" w:rsidRDefault="001F5741">
      <w:pPr>
        <w:pStyle w:val="Textoindependiente"/>
        <w:ind w:left="444" w:right="1691"/>
        <w:jc w:val="both"/>
      </w:pPr>
      <w:r>
        <w:rPr>
          <w:b/>
          <w:color w:val="121212"/>
        </w:rPr>
        <w:t xml:space="preserve">Artículo 2.2.1.5.9.2. Expedición. </w:t>
      </w:r>
      <w:r>
        <w:rPr>
          <w:color w:val="121212"/>
        </w:rPr>
        <w:t>La autoridad competente expedirá la tarjeta de operación únicamente a los vehículos legalmente vinculados a las empresas de transporte público debidamente habilitadas, de acuerdo con la capacidad transportadora fijada a cada una de ellas.</w:t>
      </w:r>
    </w:p>
    <w:p w14:paraId="52BCA06A" w14:textId="77777777" w:rsidR="00C46380" w:rsidRDefault="00C46380">
      <w:pPr>
        <w:pStyle w:val="Textoindependiente"/>
      </w:pPr>
    </w:p>
    <w:p w14:paraId="52BCA06B" w14:textId="77777777" w:rsidR="00C46380" w:rsidRDefault="001F5741">
      <w:pPr>
        <w:pStyle w:val="Textoindependiente"/>
        <w:ind w:left="444"/>
        <w:jc w:val="both"/>
      </w:pPr>
      <w:r>
        <w:rPr>
          <w:color w:val="121212"/>
        </w:rPr>
        <w:t>(</w:t>
      </w:r>
      <w:hyperlink r:id="rId465">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47).</w:t>
      </w:r>
    </w:p>
    <w:p w14:paraId="52BCA06C" w14:textId="77777777" w:rsidR="00C46380" w:rsidRDefault="00C46380">
      <w:pPr>
        <w:pStyle w:val="Textoindependiente"/>
        <w:spacing w:before="7"/>
        <w:rPr>
          <w:sz w:val="14"/>
        </w:rPr>
      </w:pPr>
    </w:p>
    <w:p w14:paraId="52BCA06D" w14:textId="77777777" w:rsidR="00C46380" w:rsidRDefault="001F5741">
      <w:pPr>
        <w:spacing w:before="101"/>
        <w:ind w:left="444" w:right="1687"/>
        <w:jc w:val="both"/>
      </w:pPr>
      <w:r>
        <w:rPr>
          <w:b/>
          <w:color w:val="121212"/>
        </w:rPr>
        <w:t xml:space="preserve">Artículo 2.2.1.5.9.3. Vigencia de la tarjeta de operación. </w:t>
      </w:r>
      <w:r>
        <w:rPr>
          <w:color w:val="121212"/>
        </w:rPr>
        <w:t>La tarjeta de operación se expedirá por el término de dos (2) años y podrá modificarse o cancelarse si cambian las condiciones exigidas a la empresa para el otorgamiento de la habilitación.</w:t>
      </w:r>
    </w:p>
    <w:p w14:paraId="52BCA06E" w14:textId="77777777" w:rsidR="00C46380" w:rsidRDefault="00C46380">
      <w:pPr>
        <w:pStyle w:val="Textoindependiente"/>
        <w:spacing w:before="9"/>
      </w:pPr>
    </w:p>
    <w:p w14:paraId="52BCA06F" w14:textId="77777777" w:rsidR="00C46380" w:rsidRDefault="001F5741">
      <w:pPr>
        <w:pStyle w:val="Textoindependiente"/>
        <w:ind w:left="444"/>
        <w:jc w:val="both"/>
      </w:pPr>
      <w:r>
        <w:rPr>
          <w:color w:val="121212"/>
        </w:rPr>
        <w:t>(</w:t>
      </w:r>
      <w:hyperlink r:id="rId466">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48).</w:t>
      </w:r>
    </w:p>
    <w:p w14:paraId="52BCA070" w14:textId="77777777" w:rsidR="00C46380" w:rsidRDefault="00C46380">
      <w:pPr>
        <w:pStyle w:val="Textoindependiente"/>
        <w:spacing w:before="1"/>
      </w:pPr>
    </w:p>
    <w:p w14:paraId="52BCA071" w14:textId="77777777" w:rsidR="00C46380" w:rsidRDefault="001F5741">
      <w:pPr>
        <w:ind w:left="444" w:right="1688"/>
        <w:jc w:val="both"/>
      </w:pPr>
      <w:r>
        <w:rPr>
          <w:b/>
          <w:color w:val="121212"/>
        </w:rPr>
        <w:t xml:space="preserve">Artículo 2.2.1.5.9.4. Contenido. </w:t>
      </w:r>
      <w:r>
        <w:rPr>
          <w:color w:val="121212"/>
        </w:rPr>
        <w:t>La tarjeta de operación contendrá al</w:t>
      </w:r>
      <w:r>
        <w:rPr>
          <w:color w:val="121212"/>
          <w:spacing w:val="40"/>
        </w:rPr>
        <w:t xml:space="preserve"> </w:t>
      </w:r>
      <w:r>
        <w:rPr>
          <w:color w:val="121212"/>
        </w:rPr>
        <w:t>menos, los siguientes datos:</w:t>
      </w:r>
    </w:p>
    <w:p w14:paraId="52BCA072" w14:textId="77777777" w:rsidR="00C46380" w:rsidRDefault="00C46380">
      <w:pPr>
        <w:pStyle w:val="Textoindependiente"/>
        <w:spacing w:before="9"/>
      </w:pPr>
    </w:p>
    <w:p w14:paraId="52BCA073" w14:textId="77777777" w:rsidR="00C46380" w:rsidRDefault="001F5741">
      <w:pPr>
        <w:pStyle w:val="Prrafodelista"/>
        <w:numPr>
          <w:ilvl w:val="0"/>
          <w:numId w:val="241"/>
        </w:numPr>
        <w:tabs>
          <w:tab w:val="left" w:pos="740"/>
        </w:tabs>
      </w:pPr>
      <w:r>
        <w:rPr>
          <w:color w:val="121212"/>
        </w:rPr>
        <w:t>De</w:t>
      </w:r>
      <w:r>
        <w:rPr>
          <w:color w:val="121212"/>
          <w:spacing w:val="-6"/>
        </w:rPr>
        <w:t xml:space="preserve"> </w:t>
      </w:r>
      <w:r>
        <w:rPr>
          <w:color w:val="121212"/>
        </w:rPr>
        <w:t>la</w:t>
      </w:r>
      <w:r>
        <w:rPr>
          <w:color w:val="121212"/>
          <w:spacing w:val="-4"/>
        </w:rPr>
        <w:t xml:space="preserve"> </w:t>
      </w:r>
      <w:r>
        <w:rPr>
          <w:color w:val="121212"/>
        </w:rPr>
        <w:t>empresa:</w:t>
      </w:r>
      <w:r>
        <w:rPr>
          <w:color w:val="121212"/>
          <w:spacing w:val="-2"/>
        </w:rPr>
        <w:t xml:space="preserve"> </w:t>
      </w:r>
      <w:r>
        <w:rPr>
          <w:color w:val="121212"/>
        </w:rPr>
        <w:t>razón</w:t>
      </w:r>
      <w:r>
        <w:rPr>
          <w:color w:val="121212"/>
          <w:spacing w:val="-4"/>
        </w:rPr>
        <w:t xml:space="preserve"> </w:t>
      </w:r>
      <w:r>
        <w:rPr>
          <w:color w:val="121212"/>
        </w:rPr>
        <w:t>social</w:t>
      </w:r>
      <w:r>
        <w:rPr>
          <w:color w:val="121212"/>
          <w:spacing w:val="-6"/>
        </w:rPr>
        <w:t xml:space="preserve"> </w:t>
      </w:r>
      <w:r>
        <w:rPr>
          <w:color w:val="121212"/>
        </w:rPr>
        <w:t>o</w:t>
      </w:r>
      <w:r>
        <w:rPr>
          <w:color w:val="121212"/>
          <w:spacing w:val="-2"/>
        </w:rPr>
        <w:t xml:space="preserve"> </w:t>
      </w:r>
      <w:r>
        <w:rPr>
          <w:color w:val="121212"/>
        </w:rPr>
        <w:t>denominación,</w:t>
      </w:r>
      <w:r>
        <w:rPr>
          <w:color w:val="121212"/>
          <w:spacing w:val="-5"/>
        </w:rPr>
        <w:t xml:space="preserve"> </w:t>
      </w:r>
      <w:r>
        <w:rPr>
          <w:color w:val="121212"/>
        </w:rPr>
        <w:t>sede</w:t>
      </w:r>
      <w:r>
        <w:rPr>
          <w:color w:val="121212"/>
          <w:spacing w:val="-3"/>
        </w:rPr>
        <w:t xml:space="preserve"> </w:t>
      </w:r>
      <w:r>
        <w:rPr>
          <w:color w:val="121212"/>
        </w:rPr>
        <w:t>y</w:t>
      </w:r>
      <w:r>
        <w:rPr>
          <w:color w:val="121212"/>
          <w:spacing w:val="-4"/>
        </w:rPr>
        <w:t xml:space="preserve"> </w:t>
      </w:r>
      <w:r>
        <w:rPr>
          <w:color w:val="121212"/>
        </w:rPr>
        <w:t>radio</w:t>
      </w:r>
      <w:r>
        <w:rPr>
          <w:color w:val="121212"/>
          <w:spacing w:val="-3"/>
        </w:rPr>
        <w:t xml:space="preserve"> </w:t>
      </w:r>
      <w:r>
        <w:rPr>
          <w:color w:val="121212"/>
        </w:rPr>
        <w:t>de</w:t>
      </w:r>
      <w:r>
        <w:rPr>
          <w:color w:val="121212"/>
          <w:spacing w:val="-15"/>
        </w:rPr>
        <w:t xml:space="preserve"> </w:t>
      </w:r>
      <w:r>
        <w:rPr>
          <w:color w:val="121212"/>
          <w:spacing w:val="-2"/>
        </w:rPr>
        <w:t>acción.</w:t>
      </w:r>
    </w:p>
    <w:p w14:paraId="52BCA074" w14:textId="77777777" w:rsidR="00C46380" w:rsidRDefault="00C46380">
      <w:pPr>
        <w:pStyle w:val="Textoindependiente"/>
      </w:pPr>
    </w:p>
    <w:p w14:paraId="52BCA075" w14:textId="77777777" w:rsidR="00C46380" w:rsidRDefault="001F5741">
      <w:pPr>
        <w:pStyle w:val="Prrafodelista"/>
        <w:numPr>
          <w:ilvl w:val="0"/>
          <w:numId w:val="241"/>
        </w:numPr>
        <w:tabs>
          <w:tab w:val="left" w:pos="822"/>
        </w:tabs>
        <w:ind w:left="444" w:right="1693" w:firstLine="0"/>
      </w:pPr>
      <w:r>
        <w:rPr>
          <w:color w:val="121212"/>
        </w:rPr>
        <w:t>Del</w:t>
      </w:r>
      <w:r>
        <w:rPr>
          <w:color w:val="121212"/>
          <w:spacing w:val="77"/>
        </w:rPr>
        <w:t xml:space="preserve"> </w:t>
      </w:r>
      <w:r>
        <w:rPr>
          <w:color w:val="121212"/>
        </w:rPr>
        <w:t>vehículo:</w:t>
      </w:r>
      <w:r>
        <w:rPr>
          <w:color w:val="121212"/>
          <w:spacing w:val="80"/>
        </w:rPr>
        <w:t xml:space="preserve"> </w:t>
      </w:r>
      <w:r>
        <w:rPr>
          <w:color w:val="121212"/>
        </w:rPr>
        <w:t>clase,</w:t>
      </w:r>
      <w:r>
        <w:rPr>
          <w:color w:val="121212"/>
          <w:spacing w:val="80"/>
        </w:rPr>
        <w:t xml:space="preserve"> </w:t>
      </w:r>
      <w:r>
        <w:rPr>
          <w:color w:val="121212"/>
        </w:rPr>
        <w:t>marca,</w:t>
      </w:r>
      <w:r>
        <w:rPr>
          <w:color w:val="121212"/>
          <w:spacing w:val="78"/>
        </w:rPr>
        <w:t xml:space="preserve"> </w:t>
      </w:r>
      <w:r>
        <w:rPr>
          <w:color w:val="121212"/>
        </w:rPr>
        <w:t>modelo,</w:t>
      </w:r>
      <w:r>
        <w:rPr>
          <w:color w:val="121212"/>
          <w:spacing w:val="78"/>
        </w:rPr>
        <w:t xml:space="preserve"> </w:t>
      </w:r>
      <w:r>
        <w:rPr>
          <w:color w:val="121212"/>
        </w:rPr>
        <w:t>número</w:t>
      </w:r>
      <w:r>
        <w:rPr>
          <w:color w:val="121212"/>
          <w:spacing w:val="80"/>
        </w:rPr>
        <w:t xml:space="preserve"> </w:t>
      </w:r>
      <w:r>
        <w:rPr>
          <w:color w:val="121212"/>
        </w:rPr>
        <w:t>de</w:t>
      </w:r>
      <w:r>
        <w:rPr>
          <w:color w:val="121212"/>
          <w:spacing w:val="80"/>
        </w:rPr>
        <w:t xml:space="preserve"> </w:t>
      </w:r>
      <w:r>
        <w:rPr>
          <w:color w:val="121212"/>
        </w:rPr>
        <w:t>la</w:t>
      </w:r>
      <w:r>
        <w:rPr>
          <w:color w:val="121212"/>
          <w:spacing w:val="79"/>
        </w:rPr>
        <w:t xml:space="preserve"> </w:t>
      </w:r>
      <w:r>
        <w:rPr>
          <w:color w:val="121212"/>
        </w:rPr>
        <w:t>placa,</w:t>
      </w:r>
      <w:r>
        <w:rPr>
          <w:color w:val="121212"/>
          <w:spacing w:val="78"/>
        </w:rPr>
        <w:t xml:space="preserve"> </w:t>
      </w:r>
      <w:r>
        <w:rPr>
          <w:color w:val="121212"/>
        </w:rPr>
        <w:t>capacidad</w:t>
      </w:r>
      <w:r>
        <w:rPr>
          <w:color w:val="121212"/>
          <w:spacing w:val="80"/>
        </w:rPr>
        <w:t xml:space="preserve"> </w:t>
      </w:r>
      <w:r>
        <w:rPr>
          <w:color w:val="121212"/>
        </w:rPr>
        <w:t xml:space="preserve">y </w:t>
      </w:r>
      <w:r>
        <w:rPr>
          <w:color w:val="121212"/>
          <w:spacing w:val="-2"/>
        </w:rPr>
        <w:t>combustible.</w:t>
      </w:r>
    </w:p>
    <w:p w14:paraId="52BCA076" w14:textId="77777777" w:rsidR="00C46380" w:rsidRDefault="00C46380">
      <w:pPr>
        <w:pStyle w:val="Textoindependiente"/>
        <w:rPr>
          <w:sz w:val="23"/>
        </w:rPr>
      </w:pPr>
    </w:p>
    <w:p w14:paraId="52BCA077" w14:textId="77777777" w:rsidR="00C46380" w:rsidRDefault="001F5741">
      <w:pPr>
        <w:pStyle w:val="Prrafodelista"/>
        <w:numPr>
          <w:ilvl w:val="0"/>
          <w:numId w:val="241"/>
        </w:numPr>
        <w:tabs>
          <w:tab w:val="left" w:pos="783"/>
        </w:tabs>
        <w:ind w:left="444" w:right="1699" w:firstLine="0"/>
      </w:pPr>
      <w:r>
        <w:rPr>
          <w:color w:val="121212"/>
        </w:rPr>
        <w:t>Otros:</w:t>
      </w:r>
      <w:r>
        <w:rPr>
          <w:color w:val="121212"/>
          <w:spacing w:val="39"/>
        </w:rPr>
        <w:t xml:space="preserve"> </w:t>
      </w:r>
      <w:r>
        <w:rPr>
          <w:color w:val="121212"/>
        </w:rPr>
        <w:t>nivel</w:t>
      </w:r>
      <w:r>
        <w:rPr>
          <w:color w:val="121212"/>
          <w:spacing w:val="36"/>
        </w:rPr>
        <w:t xml:space="preserve"> </w:t>
      </w:r>
      <w:r>
        <w:rPr>
          <w:color w:val="121212"/>
        </w:rPr>
        <w:t>de</w:t>
      </w:r>
      <w:r>
        <w:rPr>
          <w:color w:val="121212"/>
          <w:spacing w:val="39"/>
        </w:rPr>
        <w:t xml:space="preserve"> </w:t>
      </w:r>
      <w:r>
        <w:rPr>
          <w:color w:val="121212"/>
        </w:rPr>
        <w:t>servicio,</w:t>
      </w:r>
      <w:r>
        <w:rPr>
          <w:color w:val="121212"/>
          <w:spacing w:val="38"/>
        </w:rPr>
        <w:t xml:space="preserve"> </w:t>
      </w:r>
      <w:r>
        <w:rPr>
          <w:color w:val="121212"/>
        </w:rPr>
        <w:t>fecha</w:t>
      </w:r>
      <w:r>
        <w:rPr>
          <w:color w:val="121212"/>
          <w:spacing w:val="38"/>
        </w:rPr>
        <w:t xml:space="preserve"> </w:t>
      </w:r>
      <w:r>
        <w:rPr>
          <w:color w:val="121212"/>
        </w:rPr>
        <w:t>de</w:t>
      </w:r>
      <w:r>
        <w:rPr>
          <w:color w:val="121212"/>
          <w:spacing w:val="39"/>
        </w:rPr>
        <w:t xml:space="preserve"> </w:t>
      </w:r>
      <w:r>
        <w:rPr>
          <w:color w:val="121212"/>
        </w:rPr>
        <w:t>vencimiento,</w:t>
      </w:r>
      <w:r>
        <w:rPr>
          <w:color w:val="121212"/>
          <w:spacing w:val="38"/>
        </w:rPr>
        <w:t xml:space="preserve"> </w:t>
      </w:r>
      <w:r>
        <w:rPr>
          <w:color w:val="121212"/>
        </w:rPr>
        <w:t>numeración</w:t>
      </w:r>
      <w:r>
        <w:rPr>
          <w:color w:val="121212"/>
          <w:spacing w:val="39"/>
        </w:rPr>
        <w:t xml:space="preserve"> </w:t>
      </w:r>
      <w:r>
        <w:rPr>
          <w:color w:val="121212"/>
        </w:rPr>
        <w:t>consecutiva</w:t>
      </w:r>
      <w:r>
        <w:rPr>
          <w:color w:val="121212"/>
          <w:spacing w:val="38"/>
        </w:rPr>
        <w:t xml:space="preserve"> </w:t>
      </w:r>
      <w:r>
        <w:rPr>
          <w:color w:val="121212"/>
        </w:rPr>
        <w:t>y firma de la autoridad que la expide.</w:t>
      </w:r>
    </w:p>
    <w:p w14:paraId="52BCA078" w14:textId="77777777" w:rsidR="00C46380" w:rsidRDefault="00C46380">
      <w:pPr>
        <w:pStyle w:val="Textoindependiente"/>
      </w:pPr>
    </w:p>
    <w:p w14:paraId="52BCA079" w14:textId="77777777" w:rsidR="00C46380" w:rsidRDefault="001F5741">
      <w:pPr>
        <w:pStyle w:val="Textoindependiente"/>
        <w:ind w:left="444" w:right="1697"/>
        <w:jc w:val="both"/>
      </w:pPr>
      <w:r>
        <w:rPr>
          <w:b/>
          <w:color w:val="121212"/>
        </w:rPr>
        <w:t xml:space="preserve">Parágrafo. </w:t>
      </w:r>
      <w:r>
        <w:rPr>
          <w:color w:val="121212"/>
        </w:rPr>
        <w:t>La tarjeta de operación deberá ajustarse como mínimo a la ficha técnica que para el efecto establezca el Ministerio de Transporte.</w:t>
      </w:r>
    </w:p>
    <w:p w14:paraId="52BCA07A" w14:textId="77777777" w:rsidR="00C46380" w:rsidRDefault="001F5741">
      <w:pPr>
        <w:pStyle w:val="Textoindependiente"/>
        <w:spacing w:before="34"/>
        <w:ind w:left="444"/>
        <w:jc w:val="both"/>
      </w:pPr>
      <w:r>
        <w:rPr>
          <w:color w:val="121212"/>
        </w:rPr>
        <w:t>(</w:t>
      </w:r>
      <w:hyperlink r:id="rId467">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49).</w:t>
      </w:r>
    </w:p>
    <w:p w14:paraId="52BCA07B" w14:textId="77777777" w:rsidR="00C46380" w:rsidRDefault="00C46380">
      <w:pPr>
        <w:pStyle w:val="Textoindependiente"/>
      </w:pPr>
    </w:p>
    <w:p w14:paraId="52BCA07C" w14:textId="77777777" w:rsidR="00C46380" w:rsidRDefault="001F5741">
      <w:pPr>
        <w:ind w:left="444" w:right="1684"/>
        <w:jc w:val="both"/>
      </w:pPr>
      <w:r>
        <w:rPr>
          <w:b/>
          <w:color w:val="121212"/>
        </w:rPr>
        <w:t xml:space="preserve">Artículo 2.2.1.5.9.5. Requisitos para su obtención o renovación. </w:t>
      </w:r>
      <w:r>
        <w:rPr>
          <w:color w:val="121212"/>
        </w:rPr>
        <w:t>Para obtener o renovar la tarjeta de operación, la empresa acreditará ante la autoridad competente los siguientes documentos:</w:t>
      </w:r>
    </w:p>
    <w:p w14:paraId="52BCA07D" w14:textId="77777777" w:rsidR="00C46380" w:rsidRDefault="00C46380">
      <w:pPr>
        <w:pStyle w:val="Textoindependiente"/>
        <w:spacing w:before="1"/>
      </w:pPr>
    </w:p>
    <w:p w14:paraId="52BCA07E" w14:textId="77777777" w:rsidR="00C46380" w:rsidRDefault="001F5741">
      <w:pPr>
        <w:pStyle w:val="Prrafodelista"/>
        <w:numPr>
          <w:ilvl w:val="0"/>
          <w:numId w:val="240"/>
        </w:numPr>
        <w:tabs>
          <w:tab w:val="left" w:pos="776"/>
        </w:tabs>
        <w:ind w:right="1692" w:firstLine="0"/>
      </w:pPr>
      <w:r>
        <w:rPr>
          <w:color w:val="121212"/>
        </w:rPr>
        <w:t>Solicitud</w:t>
      </w:r>
      <w:r>
        <w:rPr>
          <w:color w:val="121212"/>
          <w:spacing w:val="30"/>
        </w:rPr>
        <w:t xml:space="preserve"> </w:t>
      </w:r>
      <w:r>
        <w:rPr>
          <w:color w:val="121212"/>
        </w:rPr>
        <w:t>suscrita</w:t>
      </w:r>
      <w:r>
        <w:rPr>
          <w:color w:val="121212"/>
          <w:spacing w:val="29"/>
        </w:rPr>
        <w:t xml:space="preserve"> </w:t>
      </w:r>
      <w:r>
        <w:rPr>
          <w:color w:val="121212"/>
        </w:rPr>
        <w:t>por</w:t>
      </w:r>
      <w:r>
        <w:rPr>
          <w:color w:val="121212"/>
          <w:spacing w:val="33"/>
        </w:rPr>
        <w:t xml:space="preserve"> </w:t>
      </w:r>
      <w:r>
        <w:rPr>
          <w:color w:val="121212"/>
        </w:rPr>
        <w:t>el</w:t>
      </w:r>
      <w:r>
        <w:rPr>
          <w:color w:val="121212"/>
          <w:spacing w:val="29"/>
        </w:rPr>
        <w:t xml:space="preserve"> </w:t>
      </w:r>
      <w:r>
        <w:rPr>
          <w:color w:val="121212"/>
        </w:rPr>
        <w:t>representante</w:t>
      </w:r>
      <w:r>
        <w:rPr>
          <w:color w:val="121212"/>
          <w:spacing w:val="29"/>
        </w:rPr>
        <w:t xml:space="preserve"> </w:t>
      </w:r>
      <w:r>
        <w:rPr>
          <w:color w:val="121212"/>
        </w:rPr>
        <w:t>legal,</w:t>
      </w:r>
      <w:r>
        <w:rPr>
          <w:color w:val="121212"/>
          <w:spacing w:val="29"/>
        </w:rPr>
        <w:t xml:space="preserve"> </w:t>
      </w:r>
      <w:r>
        <w:rPr>
          <w:color w:val="121212"/>
        </w:rPr>
        <w:t>adjuntando</w:t>
      </w:r>
      <w:r>
        <w:rPr>
          <w:color w:val="121212"/>
          <w:spacing w:val="33"/>
        </w:rPr>
        <w:t xml:space="preserve"> </w:t>
      </w:r>
      <w:r>
        <w:rPr>
          <w:color w:val="121212"/>
        </w:rPr>
        <w:t>la</w:t>
      </w:r>
      <w:r>
        <w:rPr>
          <w:color w:val="121212"/>
          <w:spacing w:val="30"/>
        </w:rPr>
        <w:t xml:space="preserve"> </w:t>
      </w:r>
      <w:r>
        <w:rPr>
          <w:color w:val="121212"/>
        </w:rPr>
        <w:t>relación</w:t>
      </w:r>
      <w:r>
        <w:rPr>
          <w:color w:val="121212"/>
          <w:spacing w:val="31"/>
        </w:rPr>
        <w:t xml:space="preserve"> </w:t>
      </w:r>
      <w:r>
        <w:rPr>
          <w:color w:val="121212"/>
        </w:rPr>
        <w:t>de</w:t>
      </w:r>
      <w:r>
        <w:rPr>
          <w:color w:val="121212"/>
          <w:spacing w:val="31"/>
        </w:rPr>
        <w:t xml:space="preserve"> </w:t>
      </w:r>
      <w:r>
        <w:rPr>
          <w:color w:val="121212"/>
        </w:rPr>
        <w:t>los vehículos,</w:t>
      </w:r>
      <w:r>
        <w:rPr>
          <w:color w:val="121212"/>
          <w:spacing w:val="22"/>
        </w:rPr>
        <w:t xml:space="preserve"> </w:t>
      </w:r>
      <w:r>
        <w:rPr>
          <w:color w:val="121212"/>
        </w:rPr>
        <w:t>discriminados</w:t>
      </w:r>
      <w:r>
        <w:rPr>
          <w:color w:val="121212"/>
          <w:spacing w:val="23"/>
        </w:rPr>
        <w:t xml:space="preserve"> </w:t>
      </w:r>
      <w:r>
        <w:rPr>
          <w:color w:val="121212"/>
        </w:rPr>
        <w:t>por</w:t>
      </w:r>
      <w:r>
        <w:rPr>
          <w:color w:val="121212"/>
          <w:spacing w:val="22"/>
        </w:rPr>
        <w:t xml:space="preserve"> </w:t>
      </w:r>
      <w:r>
        <w:rPr>
          <w:color w:val="121212"/>
        </w:rPr>
        <w:t>clase</w:t>
      </w:r>
      <w:r>
        <w:rPr>
          <w:color w:val="121212"/>
          <w:spacing w:val="23"/>
        </w:rPr>
        <w:t xml:space="preserve"> </w:t>
      </w:r>
      <w:r>
        <w:rPr>
          <w:color w:val="121212"/>
        </w:rPr>
        <w:t>y</w:t>
      </w:r>
      <w:r>
        <w:rPr>
          <w:color w:val="121212"/>
          <w:spacing w:val="21"/>
        </w:rPr>
        <w:t xml:space="preserve"> </w:t>
      </w:r>
      <w:r>
        <w:rPr>
          <w:color w:val="121212"/>
        </w:rPr>
        <w:t>por</w:t>
      </w:r>
      <w:r>
        <w:rPr>
          <w:color w:val="121212"/>
          <w:spacing w:val="22"/>
        </w:rPr>
        <w:t xml:space="preserve"> </w:t>
      </w:r>
      <w:r>
        <w:rPr>
          <w:color w:val="121212"/>
        </w:rPr>
        <w:t>nivel</w:t>
      </w:r>
      <w:r>
        <w:rPr>
          <w:color w:val="121212"/>
          <w:spacing w:val="19"/>
        </w:rPr>
        <w:t xml:space="preserve"> </w:t>
      </w:r>
      <w:r>
        <w:rPr>
          <w:color w:val="121212"/>
        </w:rPr>
        <w:t>de</w:t>
      </w:r>
      <w:r>
        <w:rPr>
          <w:color w:val="121212"/>
          <w:spacing w:val="23"/>
        </w:rPr>
        <w:t xml:space="preserve"> </w:t>
      </w:r>
      <w:r>
        <w:rPr>
          <w:color w:val="121212"/>
        </w:rPr>
        <w:t>servicio,</w:t>
      </w:r>
      <w:r>
        <w:rPr>
          <w:color w:val="121212"/>
          <w:spacing w:val="24"/>
        </w:rPr>
        <w:t xml:space="preserve"> </w:t>
      </w:r>
      <w:r>
        <w:rPr>
          <w:color w:val="121212"/>
        </w:rPr>
        <w:t>indicando</w:t>
      </w:r>
      <w:r>
        <w:rPr>
          <w:color w:val="121212"/>
          <w:spacing w:val="23"/>
        </w:rPr>
        <w:t xml:space="preserve"> </w:t>
      </w:r>
      <w:r>
        <w:rPr>
          <w:color w:val="121212"/>
        </w:rPr>
        <w:t>los</w:t>
      </w:r>
      <w:r>
        <w:rPr>
          <w:color w:val="121212"/>
          <w:spacing w:val="23"/>
        </w:rPr>
        <w:t xml:space="preserve"> </w:t>
      </w:r>
      <w:r>
        <w:rPr>
          <w:color w:val="121212"/>
        </w:rPr>
        <w:t>datos</w:t>
      </w:r>
    </w:p>
    <w:p w14:paraId="52BCA07F" w14:textId="77777777" w:rsidR="00C46380" w:rsidRDefault="00C46380">
      <w:pPr>
        <w:sectPr w:rsidR="00C46380">
          <w:pgSz w:w="12240" w:h="15840"/>
          <w:pgMar w:top="1300" w:right="0" w:bottom="280" w:left="1260" w:header="720" w:footer="720" w:gutter="0"/>
          <w:cols w:space="720"/>
        </w:sectPr>
      </w:pPr>
    </w:p>
    <w:p w14:paraId="52BCA080" w14:textId="77777777" w:rsidR="00C46380" w:rsidRDefault="001F5741">
      <w:pPr>
        <w:pStyle w:val="Textoindependiente"/>
        <w:spacing w:before="77"/>
        <w:ind w:left="444"/>
        <w:jc w:val="both"/>
      </w:pPr>
      <w:r>
        <w:rPr>
          <w:color w:val="121212"/>
        </w:rPr>
        <w:lastRenderedPageBreak/>
        <w:t>establecidos</w:t>
      </w:r>
      <w:r>
        <w:rPr>
          <w:color w:val="121212"/>
          <w:spacing w:val="-6"/>
        </w:rPr>
        <w:t xml:space="preserve"> </w:t>
      </w:r>
      <w:r>
        <w:rPr>
          <w:color w:val="121212"/>
        </w:rPr>
        <w:t>en</w:t>
      </w:r>
      <w:r>
        <w:rPr>
          <w:color w:val="121212"/>
          <w:spacing w:val="-4"/>
        </w:rPr>
        <w:t xml:space="preserve"> </w:t>
      </w:r>
      <w:r>
        <w:rPr>
          <w:color w:val="121212"/>
        </w:rPr>
        <w:t>el</w:t>
      </w:r>
      <w:r>
        <w:rPr>
          <w:color w:val="121212"/>
          <w:spacing w:val="-6"/>
        </w:rPr>
        <w:t xml:space="preserve"> </w:t>
      </w:r>
      <w:r>
        <w:rPr>
          <w:color w:val="121212"/>
        </w:rPr>
        <w:t>numeral</w:t>
      </w:r>
      <w:r>
        <w:rPr>
          <w:color w:val="121212"/>
          <w:spacing w:val="-3"/>
        </w:rPr>
        <w:t xml:space="preserve"> </w:t>
      </w:r>
      <w:r>
        <w:rPr>
          <w:color w:val="121212"/>
        </w:rPr>
        <w:t>2</w:t>
      </w:r>
      <w:r>
        <w:rPr>
          <w:color w:val="121212"/>
          <w:spacing w:val="-4"/>
        </w:rPr>
        <w:t xml:space="preserve"> </w:t>
      </w:r>
      <w:r>
        <w:rPr>
          <w:color w:val="121212"/>
        </w:rPr>
        <w:t>del</w:t>
      </w:r>
      <w:r>
        <w:rPr>
          <w:color w:val="121212"/>
          <w:spacing w:val="-6"/>
        </w:rPr>
        <w:t xml:space="preserve"> </w:t>
      </w:r>
      <w:r>
        <w:rPr>
          <w:color w:val="121212"/>
        </w:rPr>
        <w:t>artículo</w:t>
      </w:r>
      <w:r>
        <w:rPr>
          <w:color w:val="121212"/>
          <w:spacing w:val="-2"/>
        </w:rPr>
        <w:t xml:space="preserve"> </w:t>
      </w:r>
      <w:r>
        <w:rPr>
          <w:color w:val="121212"/>
        </w:rPr>
        <w:t>anterior,</w:t>
      </w:r>
      <w:r>
        <w:rPr>
          <w:color w:val="121212"/>
          <w:spacing w:val="-5"/>
        </w:rPr>
        <w:t xml:space="preserve"> </w:t>
      </w:r>
      <w:r>
        <w:rPr>
          <w:color w:val="121212"/>
        </w:rPr>
        <w:t>para</w:t>
      </w:r>
      <w:r>
        <w:rPr>
          <w:color w:val="121212"/>
          <w:spacing w:val="-4"/>
        </w:rPr>
        <w:t xml:space="preserve"> </w:t>
      </w:r>
      <w:r>
        <w:rPr>
          <w:color w:val="121212"/>
        </w:rPr>
        <w:t>cada</w:t>
      </w:r>
      <w:r>
        <w:rPr>
          <w:color w:val="121212"/>
          <w:spacing w:val="-4"/>
        </w:rPr>
        <w:t xml:space="preserve"> </w:t>
      </w:r>
      <w:r>
        <w:rPr>
          <w:color w:val="121212"/>
        </w:rPr>
        <w:t>uno</w:t>
      </w:r>
      <w:r>
        <w:rPr>
          <w:color w:val="121212"/>
          <w:spacing w:val="-1"/>
        </w:rPr>
        <w:t xml:space="preserve"> </w:t>
      </w:r>
      <w:r>
        <w:rPr>
          <w:color w:val="121212"/>
        </w:rPr>
        <w:t>de</w:t>
      </w:r>
      <w:r>
        <w:rPr>
          <w:color w:val="121212"/>
          <w:spacing w:val="-21"/>
        </w:rPr>
        <w:t xml:space="preserve"> </w:t>
      </w:r>
      <w:r>
        <w:rPr>
          <w:color w:val="121212"/>
          <w:spacing w:val="-2"/>
        </w:rPr>
        <w:t>ellos.</w:t>
      </w:r>
    </w:p>
    <w:p w14:paraId="52BCA081" w14:textId="77777777" w:rsidR="00C46380" w:rsidRDefault="00C46380">
      <w:pPr>
        <w:pStyle w:val="Textoindependiente"/>
        <w:spacing w:before="10"/>
      </w:pPr>
    </w:p>
    <w:p w14:paraId="52BCA082" w14:textId="77777777" w:rsidR="00C46380" w:rsidRDefault="001F5741">
      <w:pPr>
        <w:pStyle w:val="Textoindependiente"/>
        <w:ind w:left="444" w:right="1701"/>
        <w:jc w:val="both"/>
      </w:pPr>
      <w:r>
        <w:rPr>
          <w:color w:val="121212"/>
        </w:rPr>
        <w:t>En caso de renovación, duplicado o cambio de empresa, se indicará el número de las tarjetas de operación anteriores.</w:t>
      </w:r>
    </w:p>
    <w:p w14:paraId="52BCA083" w14:textId="77777777" w:rsidR="00C46380" w:rsidRDefault="00C46380">
      <w:pPr>
        <w:pStyle w:val="Textoindependiente"/>
      </w:pPr>
    </w:p>
    <w:p w14:paraId="52BCA084" w14:textId="77777777" w:rsidR="00C46380" w:rsidRDefault="001F5741">
      <w:pPr>
        <w:pStyle w:val="Prrafodelista"/>
        <w:numPr>
          <w:ilvl w:val="0"/>
          <w:numId w:val="240"/>
        </w:numPr>
        <w:tabs>
          <w:tab w:val="left" w:pos="778"/>
        </w:tabs>
        <w:ind w:right="1704" w:firstLine="0"/>
      </w:pPr>
      <w:r>
        <w:rPr>
          <w:color w:val="121212"/>
        </w:rPr>
        <w:t>Certificación suscrita por el representante legal sobre la existencia de los contratos de vinculación vigentes de los vehículos que no son de propiedad de la empresa.</w:t>
      </w:r>
    </w:p>
    <w:p w14:paraId="52BCA085" w14:textId="77777777" w:rsidR="00C46380" w:rsidRDefault="00C46380">
      <w:pPr>
        <w:pStyle w:val="Textoindependiente"/>
        <w:spacing w:before="1"/>
      </w:pPr>
    </w:p>
    <w:p w14:paraId="52BCA086" w14:textId="77777777" w:rsidR="00C46380" w:rsidRDefault="001F5741">
      <w:pPr>
        <w:pStyle w:val="Prrafodelista"/>
        <w:numPr>
          <w:ilvl w:val="0"/>
          <w:numId w:val="240"/>
        </w:numPr>
        <w:tabs>
          <w:tab w:val="left" w:pos="738"/>
        </w:tabs>
        <w:ind w:left="737" w:hanging="294"/>
      </w:pPr>
      <w:r>
        <w:rPr>
          <w:color w:val="121212"/>
        </w:rPr>
        <w:t>Fotocopia</w:t>
      </w:r>
      <w:r>
        <w:rPr>
          <w:color w:val="121212"/>
          <w:spacing w:val="-8"/>
        </w:rPr>
        <w:t xml:space="preserve"> </w:t>
      </w:r>
      <w:r>
        <w:rPr>
          <w:color w:val="121212"/>
        </w:rPr>
        <w:t>de</w:t>
      </w:r>
      <w:r>
        <w:rPr>
          <w:color w:val="121212"/>
          <w:spacing w:val="-2"/>
        </w:rPr>
        <w:t xml:space="preserve"> </w:t>
      </w:r>
      <w:r>
        <w:rPr>
          <w:color w:val="121212"/>
        </w:rPr>
        <w:t>las</w:t>
      </w:r>
      <w:r>
        <w:rPr>
          <w:color w:val="121212"/>
          <w:spacing w:val="-2"/>
        </w:rPr>
        <w:t xml:space="preserve"> </w:t>
      </w:r>
      <w:r>
        <w:rPr>
          <w:color w:val="121212"/>
        </w:rPr>
        <w:t>licencias</w:t>
      </w:r>
      <w:r>
        <w:rPr>
          <w:color w:val="121212"/>
          <w:spacing w:val="-5"/>
        </w:rPr>
        <w:t xml:space="preserve"> </w:t>
      </w:r>
      <w:r>
        <w:rPr>
          <w:color w:val="121212"/>
        </w:rPr>
        <w:t>de</w:t>
      </w:r>
      <w:r>
        <w:rPr>
          <w:color w:val="121212"/>
          <w:spacing w:val="-3"/>
        </w:rPr>
        <w:t xml:space="preserve"> </w:t>
      </w:r>
      <w:r>
        <w:rPr>
          <w:color w:val="121212"/>
        </w:rPr>
        <w:t>tránsito</w:t>
      </w:r>
      <w:r>
        <w:rPr>
          <w:color w:val="121212"/>
          <w:spacing w:val="-5"/>
        </w:rPr>
        <w:t xml:space="preserve"> </w:t>
      </w:r>
      <w:r>
        <w:rPr>
          <w:color w:val="121212"/>
        </w:rPr>
        <w:t>de</w:t>
      </w:r>
      <w:r>
        <w:rPr>
          <w:color w:val="121212"/>
          <w:spacing w:val="-2"/>
        </w:rPr>
        <w:t xml:space="preserve"> </w:t>
      </w:r>
      <w:r>
        <w:rPr>
          <w:color w:val="121212"/>
        </w:rPr>
        <w:t>los</w:t>
      </w:r>
      <w:r>
        <w:rPr>
          <w:color w:val="121212"/>
          <w:spacing w:val="-17"/>
        </w:rPr>
        <w:t xml:space="preserve"> </w:t>
      </w:r>
      <w:r>
        <w:rPr>
          <w:color w:val="121212"/>
          <w:spacing w:val="-2"/>
        </w:rPr>
        <w:t>vehículos.</w:t>
      </w:r>
    </w:p>
    <w:p w14:paraId="52BCA087" w14:textId="77777777" w:rsidR="00C46380" w:rsidRDefault="00C46380">
      <w:pPr>
        <w:pStyle w:val="Textoindependiente"/>
      </w:pPr>
    </w:p>
    <w:p w14:paraId="52BCA088" w14:textId="77777777" w:rsidR="00C46380" w:rsidRDefault="001F5741">
      <w:pPr>
        <w:pStyle w:val="Prrafodelista"/>
        <w:numPr>
          <w:ilvl w:val="0"/>
          <w:numId w:val="240"/>
        </w:numPr>
        <w:tabs>
          <w:tab w:val="left" w:pos="778"/>
        </w:tabs>
        <w:ind w:right="1694" w:firstLine="0"/>
      </w:pPr>
      <w:r>
        <w:rPr>
          <w:color w:val="121212"/>
        </w:rPr>
        <w:t>Fotocopia de las Pólizas vigentes del Seguro Obligatorio de Accidentes de Tránsito, SOAT, de cada vehículo.</w:t>
      </w:r>
    </w:p>
    <w:p w14:paraId="52BCA089" w14:textId="77777777" w:rsidR="00C46380" w:rsidRDefault="00C46380">
      <w:pPr>
        <w:pStyle w:val="Textoindependiente"/>
        <w:spacing w:before="10"/>
      </w:pPr>
    </w:p>
    <w:p w14:paraId="52BCA08A" w14:textId="77777777" w:rsidR="00C46380" w:rsidRDefault="001F5741">
      <w:pPr>
        <w:pStyle w:val="Prrafodelista"/>
        <w:numPr>
          <w:ilvl w:val="0"/>
          <w:numId w:val="240"/>
        </w:numPr>
        <w:tabs>
          <w:tab w:val="left" w:pos="750"/>
        </w:tabs>
        <w:ind w:right="1699" w:firstLine="0"/>
      </w:pPr>
      <w:r>
        <w:rPr>
          <w:color w:val="121212"/>
        </w:rPr>
        <w:t>Constancia de las revisiones técnico-mecánicas vigentes, a excepción de los vehículos último modelo.</w:t>
      </w:r>
    </w:p>
    <w:p w14:paraId="52BCA08B" w14:textId="77777777" w:rsidR="00C46380" w:rsidRDefault="00C46380">
      <w:pPr>
        <w:pStyle w:val="Textoindependiente"/>
        <w:spacing w:before="11"/>
        <w:rPr>
          <w:sz w:val="21"/>
        </w:rPr>
      </w:pPr>
    </w:p>
    <w:p w14:paraId="52BCA08C" w14:textId="77777777" w:rsidR="00C46380" w:rsidRDefault="001F5741">
      <w:pPr>
        <w:pStyle w:val="Prrafodelista"/>
        <w:numPr>
          <w:ilvl w:val="0"/>
          <w:numId w:val="240"/>
        </w:numPr>
        <w:tabs>
          <w:tab w:val="left" w:pos="764"/>
        </w:tabs>
        <w:spacing w:before="1"/>
        <w:ind w:right="1689" w:firstLine="0"/>
      </w:pPr>
      <w:r>
        <w:rPr>
          <w:color w:val="121212"/>
        </w:rPr>
        <w:t>Certificación expedida por la compañía de seguros en la que conste que el vehículo está amparado por las pólizas de seguros de responsabilidad civil contractual y extracontractual de la empresa solicitante.</w:t>
      </w:r>
    </w:p>
    <w:p w14:paraId="52BCA08D" w14:textId="77777777" w:rsidR="00C46380" w:rsidRDefault="00C46380">
      <w:pPr>
        <w:pStyle w:val="Textoindependiente"/>
      </w:pPr>
    </w:p>
    <w:p w14:paraId="52BCA08E" w14:textId="77777777" w:rsidR="00C46380" w:rsidRDefault="001F5741">
      <w:pPr>
        <w:pStyle w:val="Prrafodelista"/>
        <w:numPr>
          <w:ilvl w:val="0"/>
          <w:numId w:val="240"/>
        </w:numPr>
        <w:tabs>
          <w:tab w:val="left" w:pos="786"/>
        </w:tabs>
        <w:ind w:right="1693" w:firstLine="0"/>
      </w:pPr>
      <w:r>
        <w:rPr>
          <w:color w:val="121212"/>
        </w:rPr>
        <w:t xml:space="preserve">Comprobante de la consignación a favor de la autoridad competente por pago de los derechos correspondientes, debidamente registrada por la entidad </w:t>
      </w:r>
      <w:r>
        <w:rPr>
          <w:color w:val="121212"/>
          <w:spacing w:val="-2"/>
        </w:rPr>
        <w:t>recaudadora.</w:t>
      </w:r>
    </w:p>
    <w:p w14:paraId="52BCA08F" w14:textId="77777777" w:rsidR="00C46380" w:rsidRDefault="00C46380">
      <w:pPr>
        <w:pStyle w:val="Textoindependiente"/>
        <w:spacing w:before="11"/>
        <w:rPr>
          <w:sz w:val="21"/>
        </w:rPr>
      </w:pPr>
    </w:p>
    <w:p w14:paraId="52BCA090" w14:textId="77777777" w:rsidR="00C46380" w:rsidRDefault="001F5741">
      <w:pPr>
        <w:pStyle w:val="Textoindependiente"/>
        <w:ind w:left="444" w:right="1697"/>
        <w:jc w:val="both"/>
      </w:pPr>
      <w:r>
        <w:rPr>
          <w:b/>
          <w:color w:val="121212"/>
        </w:rPr>
        <w:t xml:space="preserve">Parágrafo. </w:t>
      </w:r>
      <w:r>
        <w:rPr>
          <w:color w:val="121212"/>
        </w:rPr>
        <w:t xml:space="preserve">En caso de duplicado por pérdida, la tarjeta de operación que se expida no podrá tener una vigencia superior a la de la tarjeta originalmente </w:t>
      </w:r>
      <w:r>
        <w:rPr>
          <w:color w:val="121212"/>
          <w:spacing w:val="-2"/>
        </w:rPr>
        <w:t>autorizada.</w:t>
      </w:r>
    </w:p>
    <w:p w14:paraId="52BCA091" w14:textId="77777777" w:rsidR="00C46380" w:rsidRDefault="00C46380">
      <w:pPr>
        <w:pStyle w:val="Textoindependiente"/>
        <w:spacing w:before="11"/>
      </w:pPr>
    </w:p>
    <w:p w14:paraId="52BCA092" w14:textId="77777777" w:rsidR="00C46380" w:rsidRDefault="001F5741">
      <w:pPr>
        <w:pStyle w:val="Textoindependiente"/>
        <w:ind w:left="444"/>
        <w:jc w:val="both"/>
      </w:pPr>
      <w:r>
        <w:rPr>
          <w:color w:val="121212"/>
        </w:rPr>
        <w:t>(</w:t>
      </w:r>
      <w:hyperlink r:id="rId468">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50).</w:t>
      </w:r>
    </w:p>
    <w:p w14:paraId="52BCA093" w14:textId="77777777" w:rsidR="00C46380" w:rsidRDefault="00C46380">
      <w:pPr>
        <w:pStyle w:val="Textoindependiente"/>
      </w:pPr>
    </w:p>
    <w:p w14:paraId="52BCA094" w14:textId="77777777" w:rsidR="00C46380" w:rsidRDefault="001F5741">
      <w:pPr>
        <w:pStyle w:val="Textoindependiente"/>
        <w:ind w:left="444" w:right="1688"/>
        <w:jc w:val="both"/>
      </w:pPr>
      <w:r>
        <w:rPr>
          <w:b/>
          <w:color w:val="121212"/>
        </w:rPr>
        <w:t xml:space="preserve">Artículo 2.2.1.5.9.6. Obligación de gestionarla. </w:t>
      </w:r>
      <w:r>
        <w:rPr>
          <w:color w:val="121212"/>
        </w:rPr>
        <w:t>Es obligación de las empresas gestionar las tarjetas de operación de la totalidad de su parque automotor y de entregarlas oportunamente a sus propietarios, debiendo solicitar su renovación por lo menos con dos (2) meses de anticipación a la fecha de vencimiento.</w:t>
      </w:r>
    </w:p>
    <w:p w14:paraId="52BCA095" w14:textId="77777777" w:rsidR="00C46380" w:rsidRDefault="00C46380">
      <w:pPr>
        <w:pStyle w:val="Textoindependiente"/>
        <w:spacing w:before="2"/>
      </w:pPr>
    </w:p>
    <w:p w14:paraId="52BCA096" w14:textId="77777777" w:rsidR="00C46380" w:rsidRDefault="001F5741">
      <w:pPr>
        <w:pStyle w:val="Textoindependiente"/>
        <w:ind w:left="444" w:right="1691"/>
        <w:jc w:val="both"/>
      </w:pPr>
      <w:r>
        <w:rPr>
          <w:color w:val="121212"/>
        </w:rPr>
        <w:t>En</w:t>
      </w:r>
      <w:r>
        <w:rPr>
          <w:color w:val="121212"/>
          <w:spacing w:val="-3"/>
        </w:rPr>
        <w:t xml:space="preserve"> </w:t>
      </w:r>
      <w:r>
        <w:rPr>
          <w:color w:val="121212"/>
        </w:rPr>
        <w:t>ningún</w:t>
      </w:r>
      <w:r>
        <w:rPr>
          <w:color w:val="121212"/>
          <w:spacing w:val="-3"/>
        </w:rPr>
        <w:t xml:space="preserve"> </w:t>
      </w:r>
      <w:r>
        <w:rPr>
          <w:color w:val="121212"/>
        </w:rPr>
        <w:t>caso la</w:t>
      </w:r>
      <w:r>
        <w:rPr>
          <w:color w:val="121212"/>
          <w:spacing w:val="-2"/>
        </w:rPr>
        <w:t xml:space="preserve"> </w:t>
      </w:r>
      <w:r>
        <w:rPr>
          <w:color w:val="121212"/>
        </w:rPr>
        <w:t>empresa</w:t>
      </w:r>
      <w:r>
        <w:rPr>
          <w:color w:val="121212"/>
          <w:spacing w:val="-2"/>
        </w:rPr>
        <w:t xml:space="preserve"> </w:t>
      </w:r>
      <w:r>
        <w:rPr>
          <w:color w:val="121212"/>
        </w:rPr>
        <w:t>podrá</w:t>
      </w:r>
      <w:r>
        <w:rPr>
          <w:color w:val="121212"/>
          <w:spacing w:val="-2"/>
        </w:rPr>
        <w:t xml:space="preserve"> </w:t>
      </w:r>
      <w:r>
        <w:rPr>
          <w:color w:val="121212"/>
        </w:rPr>
        <w:t>cobrar</w:t>
      </w:r>
      <w:r>
        <w:rPr>
          <w:color w:val="121212"/>
          <w:spacing w:val="-2"/>
        </w:rPr>
        <w:t xml:space="preserve"> </w:t>
      </w:r>
      <w:r>
        <w:rPr>
          <w:color w:val="121212"/>
        </w:rPr>
        <w:t>suma</w:t>
      </w:r>
      <w:r>
        <w:rPr>
          <w:color w:val="121212"/>
          <w:spacing w:val="-2"/>
        </w:rPr>
        <w:t xml:space="preserve"> </w:t>
      </w:r>
      <w:r>
        <w:rPr>
          <w:color w:val="121212"/>
        </w:rPr>
        <w:t>alguna</w:t>
      </w:r>
      <w:r>
        <w:rPr>
          <w:color w:val="121212"/>
          <w:spacing w:val="-2"/>
        </w:rPr>
        <w:t xml:space="preserve"> </w:t>
      </w:r>
      <w:r>
        <w:rPr>
          <w:color w:val="121212"/>
        </w:rPr>
        <w:t>por la</w:t>
      </w:r>
      <w:r>
        <w:rPr>
          <w:color w:val="121212"/>
          <w:spacing w:val="-2"/>
        </w:rPr>
        <w:t xml:space="preserve"> </w:t>
      </w:r>
      <w:r>
        <w:rPr>
          <w:color w:val="121212"/>
        </w:rPr>
        <w:t>realización</w:t>
      </w:r>
      <w:r>
        <w:rPr>
          <w:color w:val="121212"/>
          <w:spacing w:val="-2"/>
        </w:rPr>
        <w:t xml:space="preserve"> </w:t>
      </w:r>
      <w:r>
        <w:rPr>
          <w:color w:val="121212"/>
        </w:rPr>
        <w:t>de</w:t>
      </w:r>
      <w:r>
        <w:rPr>
          <w:color w:val="121212"/>
          <w:spacing w:val="-1"/>
        </w:rPr>
        <w:t xml:space="preserve"> </w:t>
      </w:r>
      <w:r>
        <w:rPr>
          <w:color w:val="121212"/>
        </w:rPr>
        <w:t xml:space="preserve">este </w:t>
      </w:r>
      <w:r>
        <w:rPr>
          <w:color w:val="121212"/>
          <w:spacing w:val="-2"/>
        </w:rPr>
        <w:t>trámite.</w:t>
      </w:r>
    </w:p>
    <w:p w14:paraId="52BCA097" w14:textId="77777777" w:rsidR="00C46380" w:rsidRDefault="00C46380">
      <w:pPr>
        <w:pStyle w:val="Textoindependiente"/>
        <w:spacing w:before="4"/>
        <w:rPr>
          <w:sz w:val="27"/>
        </w:rPr>
      </w:pPr>
    </w:p>
    <w:p w14:paraId="52BCA098" w14:textId="77777777" w:rsidR="00C46380" w:rsidRDefault="001F5741">
      <w:pPr>
        <w:pStyle w:val="Textoindependiente"/>
        <w:ind w:left="444" w:right="1694"/>
        <w:jc w:val="both"/>
      </w:pPr>
      <w:r>
        <w:rPr>
          <w:color w:val="121212"/>
        </w:rPr>
        <w:t>Dentro de los diez (10) días siguientes a la entrega de las nuevas tarjetas de operación,</w:t>
      </w:r>
      <w:r>
        <w:rPr>
          <w:color w:val="121212"/>
          <w:spacing w:val="-3"/>
        </w:rPr>
        <w:t xml:space="preserve"> </w:t>
      </w:r>
      <w:r>
        <w:rPr>
          <w:color w:val="121212"/>
        </w:rPr>
        <w:t>la</w:t>
      </w:r>
      <w:r>
        <w:rPr>
          <w:color w:val="121212"/>
          <w:spacing w:val="-5"/>
        </w:rPr>
        <w:t xml:space="preserve"> </w:t>
      </w:r>
      <w:r>
        <w:rPr>
          <w:color w:val="121212"/>
        </w:rPr>
        <w:t>empresa</w:t>
      </w:r>
      <w:r>
        <w:rPr>
          <w:color w:val="121212"/>
          <w:spacing w:val="-5"/>
        </w:rPr>
        <w:t xml:space="preserve"> </w:t>
      </w:r>
      <w:r>
        <w:rPr>
          <w:color w:val="121212"/>
        </w:rPr>
        <w:t>deberá</w:t>
      </w:r>
      <w:r>
        <w:rPr>
          <w:color w:val="121212"/>
          <w:spacing w:val="-5"/>
        </w:rPr>
        <w:t xml:space="preserve"> </w:t>
      </w:r>
      <w:r>
        <w:rPr>
          <w:color w:val="121212"/>
        </w:rPr>
        <w:t>devolver</w:t>
      </w:r>
      <w:r>
        <w:rPr>
          <w:color w:val="121212"/>
          <w:spacing w:val="-2"/>
        </w:rPr>
        <w:t xml:space="preserve"> </w:t>
      </w:r>
      <w:r>
        <w:rPr>
          <w:color w:val="121212"/>
        </w:rPr>
        <w:t>a</w:t>
      </w:r>
      <w:r>
        <w:rPr>
          <w:color w:val="121212"/>
          <w:spacing w:val="-2"/>
        </w:rPr>
        <w:t xml:space="preserve"> </w:t>
      </w:r>
      <w:r>
        <w:rPr>
          <w:color w:val="121212"/>
        </w:rPr>
        <w:t>la</w:t>
      </w:r>
      <w:r>
        <w:rPr>
          <w:color w:val="121212"/>
          <w:spacing w:val="-5"/>
        </w:rPr>
        <w:t xml:space="preserve"> </w:t>
      </w:r>
      <w:r>
        <w:rPr>
          <w:color w:val="121212"/>
        </w:rPr>
        <w:t>autoridad</w:t>
      </w:r>
      <w:r>
        <w:rPr>
          <w:color w:val="121212"/>
          <w:spacing w:val="-5"/>
        </w:rPr>
        <w:t xml:space="preserve"> </w:t>
      </w:r>
      <w:r>
        <w:rPr>
          <w:color w:val="121212"/>
        </w:rPr>
        <w:t>competente</w:t>
      </w:r>
      <w:r>
        <w:rPr>
          <w:color w:val="121212"/>
          <w:spacing w:val="-3"/>
        </w:rPr>
        <w:t xml:space="preserve"> </w:t>
      </w:r>
      <w:r>
        <w:rPr>
          <w:color w:val="121212"/>
        </w:rPr>
        <w:t>los</w:t>
      </w:r>
      <w:r>
        <w:rPr>
          <w:color w:val="121212"/>
          <w:spacing w:val="-3"/>
        </w:rPr>
        <w:t xml:space="preserve"> </w:t>
      </w:r>
      <w:r>
        <w:rPr>
          <w:color w:val="121212"/>
        </w:rPr>
        <w:t>originales de las tarjetas vencidas o del cambio de empresa.</w:t>
      </w:r>
    </w:p>
    <w:p w14:paraId="52BCA099" w14:textId="77777777" w:rsidR="00C46380" w:rsidRDefault="00C46380">
      <w:pPr>
        <w:pStyle w:val="Textoindependiente"/>
        <w:spacing w:before="1"/>
      </w:pPr>
    </w:p>
    <w:p w14:paraId="52BCA09A" w14:textId="77777777" w:rsidR="00C46380" w:rsidRDefault="001F5741">
      <w:pPr>
        <w:pStyle w:val="Textoindependiente"/>
        <w:ind w:left="444"/>
        <w:jc w:val="both"/>
      </w:pPr>
      <w:r>
        <w:rPr>
          <w:color w:val="121212"/>
        </w:rPr>
        <w:t>(</w:t>
      </w:r>
      <w:hyperlink r:id="rId469">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51).</w:t>
      </w:r>
    </w:p>
    <w:p w14:paraId="52BCA09B" w14:textId="77777777" w:rsidR="00C46380" w:rsidRDefault="00C46380">
      <w:pPr>
        <w:pStyle w:val="Textoindependiente"/>
      </w:pPr>
    </w:p>
    <w:p w14:paraId="52BCA09C" w14:textId="77777777" w:rsidR="00C46380" w:rsidRDefault="001F5741">
      <w:pPr>
        <w:ind w:left="444" w:right="1691"/>
        <w:jc w:val="both"/>
      </w:pPr>
      <w:r>
        <w:rPr>
          <w:b/>
          <w:color w:val="121212"/>
        </w:rPr>
        <w:t>Artículo 2.2.1.5.9.7. Obligación de portarla</w:t>
      </w:r>
      <w:r>
        <w:rPr>
          <w:color w:val="121212"/>
        </w:rPr>
        <w:t>. El conductor del vehículo deberá portar el original de la tarjeta de operación y presentarla a la autoridad competente que la solicite.</w:t>
      </w:r>
    </w:p>
    <w:p w14:paraId="52BCA09D" w14:textId="77777777" w:rsidR="00C46380" w:rsidRDefault="00C46380">
      <w:pPr>
        <w:pStyle w:val="Textoindependiente"/>
        <w:spacing w:before="8"/>
      </w:pPr>
    </w:p>
    <w:p w14:paraId="52BCA09E" w14:textId="77777777" w:rsidR="00C46380" w:rsidRDefault="001F5741">
      <w:pPr>
        <w:pStyle w:val="Textoindependiente"/>
        <w:ind w:left="444"/>
        <w:jc w:val="both"/>
      </w:pPr>
      <w:r>
        <w:rPr>
          <w:color w:val="121212"/>
        </w:rPr>
        <w:t>(</w:t>
      </w:r>
      <w:hyperlink r:id="rId470">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52).</w:t>
      </w:r>
    </w:p>
    <w:p w14:paraId="52BCA09F" w14:textId="77777777" w:rsidR="00C46380" w:rsidRDefault="00C46380">
      <w:pPr>
        <w:jc w:val="both"/>
        <w:sectPr w:rsidR="00C46380">
          <w:pgSz w:w="12240" w:h="15840"/>
          <w:pgMar w:top="1300" w:right="0" w:bottom="280" w:left="1260" w:header="720" w:footer="720" w:gutter="0"/>
          <w:cols w:space="720"/>
        </w:sectPr>
      </w:pPr>
    </w:p>
    <w:p w14:paraId="52BCA0A0" w14:textId="77777777" w:rsidR="00C46380" w:rsidRDefault="001F5741">
      <w:pPr>
        <w:pStyle w:val="Textoindependiente"/>
        <w:spacing w:before="77"/>
        <w:ind w:left="444" w:right="1692"/>
        <w:jc w:val="both"/>
      </w:pPr>
      <w:r>
        <w:rPr>
          <w:b/>
          <w:color w:val="121212"/>
        </w:rPr>
        <w:lastRenderedPageBreak/>
        <w:t xml:space="preserve">Artículo 2.2.1.5.9.8. Retención. </w:t>
      </w:r>
      <w:r>
        <w:rPr>
          <w:color w:val="121212"/>
        </w:rPr>
        <w:t>Las autoridades de tránsito y</w:t>
      </w:r>
      <w:r>
        <w:rPr>
          <w:color w:val="121212"/>
          <w:spacing w:val="80"/>
        </w:rPr>
        <w:t xml:space="preserve"> </w:t>
      </w:r>
      <w:r>
        <w:rPr>
          <w:color w:val="121212"/>
        </w:rPr>
        <w:t>transporte sólo podrán retener la tarjeta de operación en caso de vencimiento de la misma, debiendo remitirla a la autoridad que la expidió, para efectos de la apertura de la investigación correspondiente.</w:t>
      </w:r>
    </w:p>
    <w:p w14:paraId="52BCA0A1" w14:textId="77777777" w:rsidR="00C46380" w:rsidRDefault="00C46380">
      <w:pPr>
        <w:pStyle w:val="Textoindependiente"/>
      </w:pPr>
    </w:p>
    <w:p w14:paraId="52BCA0A2" w14:textId="77777777" w:rsidR="00C46380" w:rsidRDefault="001F5741">
      <w:pPr>
        <w:pStyle w:val="Textoindependiente"/>
        <w:ind w:left="444"/>
        <w:jc w:val="both"/>
      </w:pPr>
      <w:r>
        <w:rPr>
          <w:color w:val="121212"/>
        </w:rPr>
        <w:t>(</w:t>
      </w:r>
      <w:hyperlink r:id="rId471">
        <w:r>
          <w:rPr>
            <w:color w:val="800080"/>
            <w:u w:val="single" w:color="800080"/>
          </w:rPr>
          <w:t>Decreto</w:t>
        </w:r>
        <w:r>
          <w:rPr>
            <w:color w:val="800080"/>
            <w:spacing w:val="-5"/>
            <w:u w:val="single" w:color="800080"/>
          </w:rPr>
          <w:t xml:space="preserve"> </w:t>
        </w:r>
        <w:r>
          <w:rPr>
            <w:color w:val="800080"/>
            <w:u w:val="single" w:color="800080"/>
          </w:rPr>
          <w:t>175</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53).</w:t>
      </w:r>
    </w:p>
    <w:p w14:paraId="52BCA0A3" w14:textId="77777777" w:rsidR="00C46380" w:rsidRDefault="00C46380">
      <w:pPr>
        <w:pStyle w:val="Textoindependiente"/>
        <w:spacing w:before="1"/>
      </w:pPr>
    </w:p>
    <w:p w14:paraId="52BCA0A4" w14:textId="77777777" w:rsidR="00C46380" w:rsidRDefault="001F5741">
      <w:pPr>
        <w:pStyle w:val="Ttulo1"/>
        <w:ind w:right="1694"/>
      </w:pPr>
      <w:r>
        <w:rPr>
          <w:color w:val="121212"/>
        </w:rPr>
        <w:t>SECCIÓN</w:t>
      </w:r>
      <w:r>
        <w:rPr>
          <w:color w:val="121212"/>
          <w:spacing w:val="-7"/>
        </w:rPr>
        <w:t xml:space="preserve"> </w:t>
      </w:r>
      <w:r>
        <w:rPr>
          <w:color w:val="121212"/>
          <w:spacing w:val="-5"/>
        </w:rPr>
        <w:t>10</w:t>
      </w:r>
    </w:p>
    <w:p w14:paraId="52BCA0A5" w14:textId="77777777" w:rsidR="00C46380" w:rsidRDefault="00C46380">
      <w:pPr>
        <w:pStyle w:val="Textoindependiente"/>
        <w:rPr>
          <w:b/>
        </w:rPr>
      </w:pPr>
    </w:p>
    <w:p w14:paraId="52BCA0A6" w14:textId="77777777" w:rsidR="00C46380" w:rsidRDefault="001F5741">
      <w:pPr>
        <w:pStyle w:val="Ttulo2"/>
        <w:ind w:right="0" w:firstLine="28"/>
        <w:jc w:val="both"/>
      </w:pPr>
      <w:r>
        <w:rPr>
          <w:color w:val="121212"/>
        </w:rPr>
        <w:t>Servicio</w:t>
      </w:r>
      <w:r>
        <w:rPr>
          <w:color w:val="121212"/>
          <w:spacing w:val="-10"/>
        </w:rPr>
        <w:t xml:space="preserve"> </w:t>
      </w:r>
      <w:r>
        <w:rPr>
          <w:color w:val="121212"/>
        </w:rPr>
        <w:t>público</w:t>
      </w:r>
      <w:r>
        <w:rPr>
          <w:color w:val="121212"/>
          <w:spacing w:val="-8"/>
        </w:rPr>
        <w:t xml:space="preserve"> </w:t>
      </w:r>
      <w:r>
        <w:rPr>
          <w:color w:val="121212"/>
        </w:rPr>
        <w:t>de</w:t>
      </w:r>
      <w:r>
        <w:rPr>
          <w:color w:val="121212"/>
          <w:spacing w:val="-4"/>
        </w:rPr>
        <w:t xml:space="preserve"> </w:t>
      </w:r>
      <w:r>
        <w:rPr>
          <w:color w:val="121212"/>
        </w:rPr>
        <w:t>transporte</w:t>
      </w:r>
      <w:r>
        <w:rPr>
          <w:color w:val="121212"/>
          <w:spacing w:val="-7"/>
        </w:rPr>
        <w:t xml:space="preserve"> </w:t>
      </w:r>
      <w:r>
        <w:rPr>
          <w:color w:val="121212"/>
        </w:rPr>
        <w:t>terrestre</w:t>
      </w:r>
      <w:r>
        <w:rPr>
          <w:color w:val="121212"/>
          <w:spacing w:val="-8"/>
        </w:rPr>
        <w:t xml:space="preserve"> </w:t>
      </w:r>
      <w:r>
        <w:rPr>
          <w:color w:val="121212"/>
        </w:rPr>
        <w:t>automotor</w:t>
      </w:r>
      <w:r>
        <w:rPr>
          <w:color w:val="121212"/>
          <w:spacing w:val="-5"/>
        </w:rPr>
        <w:t xml:space="preserve"> </w:t>
      </w:r>
      <w:r>
        <w:rPr>
          <w:color w:val="121212"/>
        </w:rPr>
        <w:t>mixto</w:t>
      </w:r>
      <w:r>
        <w:rPr>
          <w:color w:val="121212"/>
          <w:spacing w:val="-8"/>
        </w:rPr>
        <w:t xml:space="preserve"> </w:t>
      </w:r>
      <w:r>
        <w:rPr>
          <w:color w:val="121212"/>
        </w:rPr>
        <w:t>en</w:t>
      </w:r>
      <w:r>
        <w:rPr>
          <w:color w:val="121212"/>
          <w:spacing w:val="-6"/>
        </w:rPr>
        <w:t xml:space="preserve"> </w:t>
      </w:r>
      <w:r>
        <w:rPr>
          <w:color w:val="121212"/>
          <w:spacing w:val="-2"/>
        </w:rPr>
        <w:t>motocarro</w:t>
      </w:r>
    </w:p>
    <w:p w14:paraId="52BCA0A7" w14:textId="77777777" w:rsidR="00C46380" w:rsidRDefault="00C46380">
      <w:pPr>
        <w:pStyle w:val="Textoindependiente"/>
        <w:spacing w:before="10"/>
        <w:rPr>
          <w:b/>
          <w:sz w:val="21"/>
        </w:rPr>
      </w:pPr>
    </w:p>
    <w:p w14:paraId="52BCA0A8" w14:textId="77777777" w:rsidR="00C46380" w:rsidRDefault="001F5741">
      <w:pPr>
        <w:pStyle w:val="Textoindependiente"/>
        <w:ind w:left="444" w:right="1689"/>
        <w:jc w:val="both"/>
      </w:pPr>
      <w:r>
        <w:rPr>
          <w:b/>
          <w:color w:val="121212"/>
        </w:rPr>
        <w:t xml:space="preserve">Artículo 2.2.1.5.10.1. Objeto. </w:t>
      </w:r>
      <w:r>
        <w:rPr>
          <w:color w:val="121212"/>
        </w:rPr>
        <w:t>La presente Sección tiene por objeto reglamentar la habilitación de las empresas de servicio público de transporte terrestre automotor mixto en vehículos clase motocarro y el procedimiento</w:t>
      </w:r>
      <w:r>
        <w:rPr>
          <w:color w:val="121212"/>
          <w:spacing w:val="40"/>
        </w:rPr>
        <w:t xml:space="preserve"> </w:t>
      </w:r>
      <w:r>
        <w:rPr>
          <w:color w:val="121212"/>
        </w:rPr>
        <w:t>para otorgar el permiso para la prestación de dicho servicio público de forma eficiente, segura, oportuna y económica, bajo los criterios básicos de cumplimiento de los principios rectores de transporte tales como la libre competencia y la iniciativa privada.</w:t>
      </w:r>
    </w:p>
    <w:p w14:paraId="52BCA0A9" w14:textId="77777777" w:rsidR="00C46380" w:rsidRDefault="00C46380">
      <w:pPr>
        <w:pStyle w:val="Textoindependiente"/>
        <w:spacing w:before="3"/>
      </w:pPr>
    </w:p>
    <w:p w14:paraId="52BCA0AA" w14:textId="77777777" w:rsidR="00C46380" w:rsidRDefault="001F5741">
      <w:pPr>
        <w:pStyle w:val="Textoindependiente"/>
        <w:ind w:left="444"/>
        <w:jc w:val="both"/>
      </w:pPr>
      <w:r>
        <w:rPr>
          <w:color w:val="121212"/>
        </w:rPr>
        <w:t>(</w:t>
      </w:r>
      <w:hyperlink r:id="rId472">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w:t>
      </w:r>
    </w:p>
    <w:p w14:paraId="52BCA0AB" w14:textId="77777777" w:rsidR="00C46380" w:rsidRDefault="00C46380">
      <w:pPr>
        <w:pStyle w:val="Textoindependiente"/>
      </w:pPr>
    </w:p>
    <w:p w14:paraId="52BCA0AC" w14:textId="77777777" w:rsidR="00C46380" w:rsidRDefault="001F5741">
      <w:pPr>
        <w:pStyle w:val="Textoindependiente"/>
        <w:ind w:left="444" w:right="1690"/>
        <w:jc w:val="both"/>
      </w:pPr>
      <w:r>
        <w:rPr>
          <w:b/>
          <w:color w:val="121212"/>
        </w:rPr>
        <w:t xml:space="preserve">Artículo 2.2.1.5.10.2. Servicio público de transporte terrestre automotor mixto en motocarro. </w:t>
      </w:r>
      <w:r>
        <w:rPr>
          <w:color w:val="121212"/>
        </w:rPr>
        <w:t>Es aquel que se presta bajo la responsabilidad de una empresa de transporte legalmente constituida y debidamente habilitada y autorizada, a través de un contrato celebrado entre</w:t>
      </w:r>
      <w:r>
        <w:rPr>
          <w:color w:val="121212"/>
          <w:spacing w:val="40"/>
        </w:rPr>
        <w:t xml:space="preserve"> </w:t>
      </w:r>
      <w:r>
        <w:rPr>
          <w:color w:val="121212"/>
        </w:rPr>
        <w:t>la empresa de transporte y cada una de las personas que utilizan el servicio para su traslado simultáneo con el de sus bienes o carga del sector veredal al centro urbano de acopio dentro de la jurisdicción de un</w:t>
      </w:r>
      <w:r>
        <w:rPr>
          <w:color w:val="121212"/>
          <w:spacing w:val="-12"/>
        </w:rPr>
        <w:t xml:space="preserve"> </w:t>
      </w:r>
      <w:r>
        <w:rPr>
          <w:color w:val="121212"/>
        </w:rPr>
        <w:t>municipio.</w:t>
      </w:r>
    </w:p>
    <w:p w14:paraId="52BCA0AD" w14:textId="77777777" w:rsidR="00C46380" w:rsidRDefault="00C46380">
      <w:pPr>
        <w:pStyle w:val="Textoindependiente"/>
      </w:pPr>
    </w:p>
    <w:p w14:paraId="52BCA0AE" w14:textId="77777777" w:rsidR="00C46380" w:rsidRDefault="001F5741">
      <w:pPr>
        <w:pStyle w:val="Textoindependiente"/>
        <w:ind w:left="444"/>
        <w:jc w:val="both"/>
      </w:pPr>
      <w:r>
        <w:rPr>
          <w:color w:val="121212"/>
        </w:rPr>
        <w:t>(</w:t>
      </w:r>
      <w:hyperlink r:id="rId473">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2°).</w:t>
      </w:r>
    </w:p>
    <w:p w14:paraId="52BCA0AF" w14:textId="77777777" w:rsidR="00C46380" w:rsidRDefault="00C46380">
      <w:pPr>
        <w:pStyle w:val="Textoindependiente"/>
      </w:pPr>
    </w:p>
    <w:p w14:paraId="52BCA0B0" w14:textId="77777777" w:rsidR="00C46380" w:rsidRDefault="001F5741">
      <w:pPr>
        <w:pStyle w:val="Ttulo1"/>
        <w:spacing w:before="1"/>
        <w:ind w:right="1694"/>
      </w:pPr>
      <w:r>
        <w:rPr>
          <w:color w:val="121212"/>
        </w:rPr>
        <w:t>SUBSECCIÓN</w:t>
      </w:r>
      <w:r>
        <w:rPr>
          <w:color w:val="121212"/>
          <w:spacing w:val="-10"/>
        </w:rPr>
        <w:t xml:space="preserve"> 1</w:t>
      </w:r>
    </w:p>
    <w:p w14:paraId="52BCA0B1" w14:textId="77777777" w:rsidR="00C46380" w:rsidRDefault="00C46380">
      <w:pPr>
        <w:pStyle w:val="Textoindependiente"/>
        <w:rPr>
          <w:b/>
        </w:rPr>
      </w:pPr>
    </w:p>
    <w:p w14:paraId="52BCA0B2" w14:textId="77777777" w:rsidR="00C46380" w:rsidRDefault="001F5741">
      <w:pPr>
        <w:pStyle w:val="Ttulo2"/>
        <w:ind w:right="1696"/>
      </w:pPr>
      <w:r>
        <w:rPr>
          <w:color w:val="121212"/>
        </w:rPr>
        <w:t>Habilitación</w:t>
      </w:r>
      <w:r>
        <w:rPr>
          <w:color w:val="121212"/>
          <w:spacing w:val="-7"/>
        </w:rPr>
        <w:t xml:space="preserve"> </w:t>
      </w:r>
      <w:r>
        <w:rPr>
          <w:color w:val="121212"/>
        </w:rPr>
        <w:t>y</w:t>
      </w:r>
      <w:r>
        <w:rPr>
          <w:color w:val="121212"/>
          <w:spacing w:val="-7"/>
        </w:rPr>
        <w:t xml:space="preserve"> </w:t>
      </w:r>
      <w:r>
        <w:rPr>
          <w:color w:val="121212"/>
        </w:rPr>
        <w:t>prestación</w:t>
      </w:r>
      <w:r>
        <w:rPr>
          <w:color w:val="121212"/>
          <w:spacing w:val="-6"/>
        </w:rPr>
        <w:t xml:space="preserve"> </w:t>
      </w:r>
      <w:r>
        <w:rPr>
          <w:color w:val="121212"/>
        </w:rPr>
        <w:t>del</w:t>
      </w:r>
      <w:r>
        <w:rPr>
          <w:color w:val="121212"/>
          <w:spacing w:val="-8"/>
        </w:rPr>
        <w:t xml:space="preserve"> </w:t>
      </w:r>
      <w:r>
        <w:rPr>
          <w:color w:val="121212"/>
          <w:spacing w:val="-2"/>
        </w:rPr>
        <w:t>servicio</w:t>
      </w:r>
    </w:p>
    <w:p w14:paraId="52BCA0B3" w14:textId="77777777" w:rsidR="00C46380" w:rsidRDefault="00C46380">
      <w:pPr>
        <w:pStyle w:val="Textoindependiente"/>
        <w:spacing w:before="10"/>
        <w:rPr>
          <w:b/>
          <w:sz w:val="24"/>
        </w:rPr>
      </w:pPr>
    </w:p>
    <w:p w14:paraId="52BCA0B4" w14:textId="77777777" w:rsidR="00C46380" w:rsidRDefault="001F5741">
      <w:pPr>
        <w:pStyle w:val="Textoindependiente"/>
        <w:ind w:left="444" w:right="1688"/>
        <w:jc w:val="both"/>
      </w:pPr>
      <w:r>
        <w:rPr>
          <w:b/>
          <w:color w:val="121212"/>
        </w:rPr>
        <w:t xml:space="preserve">Artículo 2.2.1.5.10.1.1. Población. </w:t>
      </w:r>
      <w:r>
        <w:rPr>
          <w:color w:val="121212"/>
        </w:rPr>
        <w:t>En los municipios del territorio nacional con población total inferior a 50.000 habitantes, el servicio público de transporte mixto veredal podrá prestarse en motocarros a través de empresas o cooperativas legalmente constituidas y habilitadas en el municipio correspondiente que tengan por objeto único el transporte, en las cuales los propietarios del parque automotor de motocarros sean dueños del ciento por ciento (100%) de la empresa.</w:t>
      </w:r>
    </w:p>
    <w:p w14:paraId="52BCA0B5" w14:textId="77777777" w:rsidR="00C46380" w:rsidRDefault="00C46380">
      <w:pPr>
        <w:pStyle w:val="Textoindependiente"/>
      </w:pPr>
    </w:p>
    <w:p w14:paraId="52BCA0B6" w14:textId="77777777" w:rsidR="00C46380" w:rsidRDefault="001F5741">
      <w:pPr>
        <w:pStyle w:val="Textoindependiente"/>
        <w:ind w:left="444" w:right="1688"/>
        <w:jc w:val="both"/>
      </w:pPr>
      <w:r>
        <w:rPr>
          <w:b/>
          <w:color w:val="121212"/>
        </w:rPr>
        <w:t xml:space="preserve">Parágrafo. </w:t>
      </w:r>
      <w:r>
        <w:rPr>
          <w:color w:val="121212"/>
        </w:rPr>
        <w:t>El servicio público de transporte en motocarro se autorizará para</w:t>
      </w:r>
      <w:r>
        <w:rPr>
          <w:color w:val="121212"/>
          <w:spacing w:val="80"/>
        </w:rPr>
        <w:t xml:space="preserve"> </w:t>
      </w:r>
      <w:r>
        <w:rPr>
          <w:color w:val="121212"/>
        </w:rPr>
        <w:t>el radio de acción municipal. Excepcionalmente, cuando la prestación del servicio de transporte sea insuficiente o precaria en zonas de operación conformadas por varios municipios del territorio nacional con población total inferior a 50.000 habitantes, el Ministerio de Transporte podrá autorizar la prestación</w:t>
      </w:r>
      <w:r>
        <w:rPr>
          <w:color w:val="121212"/>
          <w:spacing w:val="-2"/>
        </w:rPr>
        <w:t xml:space="preserve"> </w:t>
      </w:r>
      <w:r>
        <w:rPr>
          <w:color w:val="121212"/>
        </w:rPr>
        <w:t>del</w:t>
      </w:r>
      <w:r>
        <w:rPr>
          <w:color w:val="121212"/>
          <w:spacing w:val="-4"/>
        </w:rPr>
        <w:t xml:space="preserve"> </w:t>
      </w:r>
      <w:r>
        <w:rPr>
          <w:color w:val="121212"/>
        </w:rPr>
        <w:t>servicio</w:t>
      </w:r>
      <w:r>
        <w:rPr>
          <w:color w:val="121212"/>
          <w:spacing w:val="-3"/>
        </w:rPr>
        <w:t xml:space="preserve"> </w:t>
      </w:r>
      <w:r>
        <w:rPr>
          <w:color w:val="121212"/>
        </w:rPr>
        <w:t>público</w:t>
      </w:r>
      <w:r>
        <w:rPr>
          <w:color w:val="121212"/>
          <w:spacing w:val="-1"/>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en</w:t>
      </w:r>
      <w:r>
        <w:rPr>
          <w:color w:val="121212"/>
          <w:spacing w:val="-2"/>
        </w:rPr>
        <w:t xml:space="preserve"> </w:t>
      </w:r>
      <w:r>
        <w:rPr>
          <w:color w:val="121212"/>
        </w:rPr>
        <w:t>motocarro,</w:t>
      </w:r>
      <w:r>
        <w:rPr>
          <w:color w:val="121212"/>
          <w:spacing w:val="-5"/>
        </w:rPr>
        <w:t xml:space="preserve"> </w:t>
      </w:r>
      <w:r>
        <w:rPr>
          <w:color w:val="121212"/>
        </w:rPr>
        <w:t>en</w:t>
      </w:r>
      <w:r>
        <w:rPr>
          <w:color w:val="121212"/>
          <w:spacing w:val="-2"/>
        </w:rPr>
        <w:t xml:space="preserve"> </w:t>
      </w:r>
      <w:r>
        <w:rPr>
          <w:color w:val="121212"/>
        </w:rPr>
        <w:t>las</w:t>
      </w:r>
      <w:r>
        <w:rPr>
          <w:color w:val="121212"/>
          <w:spacing w:val="-2"/>
        </w:rPr>
        <w:t xml:space="preserve"> </w:t>
      </w:r>
      <w:r>
        <w:rPr>
          <w:color w:val="121212"/>
        </w:rPr>
        <w:t>condiciones</w:t>
      </w:r>
      <w:r>
        <w:rPr>
          <w:color w:val="121212"/>
          <w:spacing w:val="-2"/>
        </w:rPr>
        <w:t xml:space="preserve"> </w:t>
      </w:r>
      <w:r>
        <w:rPr>
          <w:color w:val="121212"/>
        </w:rPr>
        <w:t>y mediante el mismo procedimiento previsto en la presente</w:t>
      </w:r>
      <w:r>
        <w:rPr>
          <w:color w:val="121212"/>
          <w:spacing w:val="-9"/>
        </w:rPr>
        <w:t xml:space="preserve"> </w:t>
      </w:r>
      <w:r>
        <w:rPr>
          <w:color w:val="121212"/>
        </w:rPr>
        <w:t>Sección.</w:t>
      </w:r>
    </w:p>
    <w:p w14:paraId="52BCA0B7" w14:textId="77777777" w:rsidR="00C46380" w:rsidRDefault="00C46380">
      <w:pPr>
        <w:pStyle w:val="Textoindependiente"/>
        <w:spacing w:before="11"/>
        <w:rPr>
          <w:sz w:val="21"/>
        </w:rPr>
      </w:pPr>
    </w:p>
    <w:p w14:paraId="52BCA0B8" w14:textId="77777777" w:rsidR="00C46380" w:rsidRDefault="001F5741">
      <w:pPr>
        <w:pStyle w:val="Textoindependiente"/>
        <w:ind w:left="444"/>
        <w:jc w:val="both"/>
      </w:pPr>
      <w:r>
        <w:rPr>
          <w:color w:val="121212"/>
        </w:rPr>
        <w:t>(</w:t>
      </w:r>
      <w:hyperlink r:id="rId474">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3°).</w:t>
      </w:r>
    </w:p>
    <w:p w14:paraId="52BCA0B9" w14:textId="77777777" w:rsidR="00C46380" w:rsidRDefault="00C46380">
      <w:pPr>
        <w:jc w:val="both"/>
        <w:sectPr w:rsidR="00C46380">
          <w:pgSz w:w="12240" w:h="15840"/>
          <w:pgMar w:top="1300" w:right="0" w:bottom="280" w:left="1260" w:header="720" w:footer="720" w:gutter="0"/>
          <w:cols w:space="720"/>
        </w:sectPr>
      </w:pPr>
    </w:p>
    <w:p w14:paraId="52BCA0BA" w14:textId="77777777" w:rsidR="00C46380" w:rsidRDefault="001F5741">
      <w:pPr>
        <w:spacing w:before="144"/>
        <w:ind w:left="444" w:right="1688"/>
        <w:jc w:val="both"/>
      </w:pPr>
      <w:r>
        <w:rPr>
          <w:b/>
          <w:color w:val="121212"/>
        </w:rPr>
        <w:lastRenderedPageBreak/>
        <w:t xml:space="preserve">Artículo 2.2.1.5.10.1.2. Requisitos para la habilitación. </w:t>
      </w:r>
      <w:r>
        <w:rPr>
          <w:color w:val="121212"/>
        </w:rPr>
        <w:t>Las personas jurídicas interesadas en obtener habilitación para la prestación del servicio público de transporte mixto en motocarro a las que se refiere el artículo anterior, deberán cumplir con los siguientes requisitos:</w:t>
      </w:r>
    </w:p>
    <w:p w14:paraId="52BCA0BB" w14:textId="77777777" w:rsidR="00C46380" w:rsidRDefault="00C46380">
      <w:pPr>
        <w:pStyle w:val="Textoindependiente"/>
        <w:spacing w:before="12"/>
        <w:rPr>
          <w:sz w:val="21"/>
        </w:rPr>
      </w:pPr>
    </w:p>
    <w:p w14:paraId="52BCA0BC" w14:textId="77777777" w:rsidR="00C46380" w:rsidRDefault="001F5741">
      <w:pPr>
        <w:pStyle w:val="Prrafodelista"/>
        <w:numPr>
          <w:ilvl w:val="0"/>
          <w:numId w:val="239"/>
        </w:numPr>
        <w:tabs>
          <w:tab w:val="left" w:pos="786"/>
        </w:tabs>
        <w:ind w:right="1697" w:firstLine="0"/>
      </w:pPr>
      <w:r>
        <w:rPr>
          <w:color w:val="121212"/>
        </w:rPr>
        <w:t>Solicitud dirigida a la autoridad de transporte competente suscrita por el representante legal.</w:t>
      </w:r>
    </w:p>
    <w:p w14:paraId="52BCA0BD" w14:textId="77777777" w:rsidR="00C46380" w:rsidRDefault="00C46380">
      <w:pPr>
        <w:pStyle w:val="Textoindependiente"/>
        <w:spacing w:before="1"/>
      </w:pPr>
    </w:p>
    <w:p w14:paraId="52BCA0BE" w14:textId="77777777" w:rsidR="00C46380" w:rsidRDefault="001F5741">
      <w:pPr>
        <w:pStyle w:val="Prrafodelista"/>
        <w:numPr>
          <w:ilvl w:val="0"/>
          <w:numId w:val="239"/>
        </w:numPr>
        <w:tabs>
          <w:tab w:val="left" w:pos="740"/>
        </w:tabs>
        <w:spacing w:before="1"/>
        <w:ind w:right="1698" w:firstLine="0"/>
      </w:pPr>
      <w:r>
        <w:rPr>
          <w:color w:val="121212"/>
        </w:rPr>
        <w:t>Certificado</w:t>
      </w:r>
      <w:r>
        <w:rPr>
          <w:color w:val="121212"/>
          <w:spacing w:val="-4"/>
        </w:rPr>
        <w:t xml:space="preserve"> </w:t>
      </w:r>
      <w:r>
        <w:rPr>
          <w:color w:val="121212"/>
        </w:rPr>
        <w:t>de</w:t>
      </w:r>
      <w:r>
        <w:rPr>
          <w:color w:val="121212"/>
          <w:spacing w:val="-4"/>
        </w:rPr>
        <w:t xml:space="preserve"> </w:t>
      </w:r>
      <w:r>
        <w:rPr>
          <w:color w:val="121212"/>
        </w:rPr>
        <w:t>existencia</w:t>
      </w:r>
      <w:r>
        <w:rPr>
          <w:color w:val="121212"/>
          <w:spacing w:val="-3"/>
        </w:rPr>
        <w:t xml:space="preserve"> </w:t>
      </w:r>
      <w:r>
        <w:rPr>
          <w:color w:val="121212"/>
        </w:rPr>
        <w:t>y</w:t>
      </w:r>
      <w:r>
        <w:rPr>
          <w:color w:val="121212"/>
          <w:spacing w:val="-6"/>
        </w:rPr>
        <w:t xml:space="preserve"> </w:t>
      </w:r>
      <w:r>
        <w:rPr>
          <w:color w:val="121212"/>
        </w:rPr>
        <w:t>representación</w:t>
      </w:r>
      <w:r>
        <w:rPr>
          <w:color w:val="121212"/>
          <w:spacing w:val="-3"/>
        </w:rPr>
        <w:t xml:space="preserve"> </w:t>
      </w:r>
      <w:r>
        <w:rPr>
          <w:color w:val="121212"/>
        </w:rPr>
        <w:t>legal,</w:t>
      </w:r>
      <w:r>
        <w:rPr>
          <w:color w:val="121212"/>
          <w:spacing w:val="-4"/>
        </w:rPr>
        <w:t xml:space="preserve"> </w:t>
      </w:r>
      <w:r>
        <w:rPr>
          <w:color w:val="121212"/>
        </w:rPr>
        <w:t>expedido</w:t>
      </w:r>
      <w:r>
        <w:rPr>
          <w:color w:val="121212"/>
          <w:spacing w:val="-4"/>
        </w:rPr>
        <w:t xml:space="preserve"> </w:t>
      </w:r>
      <w:r>
        <w:rPr>
          <w:color w:val="121212"/>
        </w:rPr>
        <w:t>con</w:t>
      </w:r>
      <w:r>
        <w:rPr>
          <w:color w:val="121212"/>
          <w:spacing w:val="-6"/>
        </w:rPr>
        <w:t xml:space="preserve"> </w:t>
      </w:r>
      <w:r>
        <w:rPr>
          <w:color w:val="121212"/>
        </w:rPr>
        <w:t>una</w:t>
      </w:r>
      <w:r>
        <w:rPr>
          <w:color w:val="121212"/>
          <w:spacing w:val="-6"/>
        </w:rPr>
        <w:t xml:space="preserve"> </w:t>
      </w:r>
      <w:r>
        <w:rPr>
          <w:color w:val="121212"/>
        </w:rPr>
        <w:t>antelación máxima de 30 días hábiles.</w:t>
      </w:r>
    </w:p>
    <w:p w14:paraId="52BCA0BF" w14:textId="77777777" w:rsidR="00C46380" w:rsidRDefault="00C46380">
      <w:pPr>
        <w:pStyle w:val="Textoindependiente"/>
        <w:spacing w:before="11"/>
        <w:rPr>
          <w:sz w:val="21"/>
        </w:rPr>
      </w:pPr>
    </w:p>
    <w:p w14:paraId="52BCA0C0" w14:textId="77777777" w:rsidR="00C46380" w:rsidRDefault="001F5741">
      <w:pPr>
        <w:pStyle w:val="Prrafodelista"/>
        <w:numPr>
          <w:ilvl w:val="0"/>
          <w:numId w:val="239"/>
        </w:numPr>
        <w:tabs>
          <w:tab w:val="left" w:pos="778"/>
        </w:tabs>
        <w:ind w:right="1696" w:firstLine="0"/>
      </w:pPr>
      <w:r>
        <w:rPr>
          <w:color w:val="121212"/>
        </w:rPr>
        <w:t>Descripción de la estructura organizacional de la empresa relacionando la preparación especializada y/o la experiencia</w:t>
      </w:r>
      <w:r>
        <w:rPr>
          <w:color w:val="121212"/>
          <w:spacing w:val="-1"/>
        </w:rPr>
        <w:t xml:space="preserve"> </w:t>
      </w:r>
      <w:r>
        <w:rPr>
          <w:color w:val="121212"/>
        </w:rPr>
        <w:t>laboral</w:t>
      </w:r>
      <w:r>
        <w:rPr>
          <w:color w:val="121212"/>
          <w:spacing w:val="-2"/>
        </w:rPr>
        <w:t xml:space="preserve"> </w:t>
      </w:r>
      <w:r>
        <w:rPr>
          <w:color w:val="121212"/>
        </w:rPr>
        <w:t>del</w:t>
      </w:r>
      <w:r>
        <w:rPr>
          <w:color w:val="121212"/>
          <w:spacing w:val="-2"/>
        </w:rPr>
        <w:t xml:space="preserve"> </w:t>
      </w:r>
      <w:r>
        <w:rPr>
          <w:color w:val="121212"/>
        </w:rPr>
        <w:t>personal</w:t>
      </w:r>
      <w:r>
        <w:rPr>
          <w:color w:val="121212"/>
          <w:spacing w:val="-1"/>
        </w:rPr>
        <w:t xml:space="preserve"> </w:t>
      </w:r>
      <w:r>
        <w:rPr>
          <w:color w:val="121212"/>
        </w:rPr>
        <w:t>administrativo profesional, técnico y tecnológico contratado por la empresa.</w:t>
      </w:r>
    </w:p>
    <w:p w14:paraId="52BCA0C1" w14:textId="77777777" w:rsidR="00C46380" w:rsidRDefault="00C46380">
      <w:pPr>
        <w:pStyle w:val="Textoindependiente"/>
        <w:spacing w:before="11"/>
        <w:rPr>
          <w:sz w:val="21"/>
        </w:rPr>
      </w:pPr>
    </w:p>
    <w:p w14:paraId="52BCA0C2" w14:textId="77777777" w:rsidR="00C46380" w:rsidRDefault="001F5741">
      <w:pPr>
        <w:pStyle w:val="Prrafodelista"/>
        <w:numPr>
          <w:ilvl w:val="0"/>
          <w:numId w:val="239"/>
        </w:numPr>
        <w:tabs>
          <w:tab w:val="left" w:pos="771"/>
        </w:tabs>
        <w:spacing w:before="1"/>
        <w:ind w:right="1697" w:firstLine="0"/>
      </w:pPr>
      <w:r>
        <w:rPr>
          <w:color w:val="121212"/>
        </w:rPr>
        <w:t>Relación del equipo de transporte con indicación del nombre y número de cédula del propietario, clase, marca, placa, modelo y demás especificaciones que permitan su identificación de acuerdo con las normas</w:t>
      </w:r>
      <w:r>
        <w:rPr>
          <w:color w:val="121212"/>
          <w:spacing w:val="-2"/>
        </w:rPr>
        <w:t xml:space="preserve"> </w:t>
      </w:r>
      <w:r>
        <w:rPr>
          <w:color w:val="121212"/>
        </w:rPr>
        <w:t>vigentes.</w:t>
      </w:r>
    </w:p>
    <w:p w14:paraId="52BCA0C3" w14:textId="77777777" w:rsidR="00C46380" w:rsidRDefault="00C46380">
      <w:pPr>
        <w:pStyle w:val="Textoindependiente"/>
        <w:spacing w:before="10"/>
      </w:pPr>
    </w:p>
    <w:p w14:paraId="52BCA0C4" w14:textId="77777777" w:rsidR="00C46380" w:rsidRDefault="001F5741">
      <w:pPr>
        <w:pStyle w:val="Prrafodelista"/>
        <w:numPr>
          <w:ilvl w:val="0"/>
          <w:numId w:val="239"/>
        </w:numPr>
        <w:tabs>
          <w:tab w:val="left" w:pos="738"/>
        </w:tabs>
        <w:ind w:left="737" w:hanging="294"/>
      </w:pPr>
      <w:r>
        <w:rPr>
          <w:color w:val="121212"/>
        </w:rPr>
        <w:t>Descripción</w:t>
      </w:r>
      <w:r>
        <w:rPr>
          <w:color w:val="121212"/>
          <w:spacing w:val="-5"/>
        </w:rPr>
        <w:t xml:space="preserve"> </w:t>
      </w:r>
      <w:r>
        <w:rPr>
          <w:color w:val="121212"/>
        </w:rPr>
        <w:t>y</w:t>
      </w:r>
      <w:r>
        <w:rPr>
          <w:color w:val="121212"/>
          <w:spacing w:val="-3"/>
        </w:rPr>
        <w:t xml:space="preserve"> </w:t>
      </w:r>
      <w:r>
        <w:rPr>
          <w:color w:val="121212"/>
        </w:rPr>
        <w:t>diseño</w:t>
      </w:r>
      <w:r>
        <w:rPr>
          <w:color w:val="121212"/>
          <w:spacing w:val="-3"/>
        </w:rPr>
        <w:t xml:space="preserve"> </w:t>
      </w:r>
      <w:r>
        <w:rPr>
          <w:color w:val="121212"/>
        </w:rPr>
        <w:t>de</w:t>
      </w:r>
      <w:r>
        <w:rPr>
          <w:color w:val="121212"/>
          <w:spacing w:val="-3"/>
        </w:rPr>
        <w:t xml:space="preserve"> </w:t>
      </w:r>
      <w:r>
        <w:rPr>
          <w:color w:val="121212"/>
        </w:rPr>
        <w:t>los</w:t>
      </w:r>
      <w:r>
        <w:rPr>
          <w:color w:val="121212"/>
          <w:spacing w:val="-3"/>
        </w:rPr>
        <w:t xml:space="preserve"> </w:t>
      </w:r>
      <w:r>
        <w:rPr>
          <w:color w:val="121212"/>
        </w:rPr>
        <w:t>distintivos</w:t>
      </w:r>
      <w:r>
        <w:rPr>
          <w:color w:val="121212"/>
          <w:spacing w:val="-3"/>
        </w:rPr>
        <w:t xml:space="preserve"> </w:t>
      </w:r>
      <w:r>
        <w:rPr>
          <w:color w:val="121212"/>
        </w:rPr>
        <w:t>de</w:t>
      </w:r>
      <w:r>
        <w:rPr>
          <w:color w:val="121212"/>
          <w:spacing w:val="-3"/>
        </w:rPr>
        <w:t xml:space="preserve"> </w:t>
      </w:r>
      <w:r>
        <w:rPr>
          <w:color w:val="121212"/>
        </w:rPr>
        <w:t>la</w:t>
      </w:r>
      <w:r>
        <w:rPr>
          <w:color w:val="121212"/>
          <w:spacing w:val="-13"/>
        </w:rPr>
        <w:t xml:space="preserve"> </w:t>
      </w:r>
      <w:r>
        <w:rPr>
          <w:color w:val="121212"/>
          <w:spacing w:val="-2"/>
        </w:rPr>
        <w:t>empresa.</w:t>
      </w:r>
    </w:p>
    <w:p w14:paraId="52BCA0C5" w14:textId="77777777" w:rsidR="00C46380" w:rsidRDefault="00C46380">
      <w:pPr>
        <w:pStyle w:val="Textoindependiente"/>
      </w:pPr>
    </w:p>
    <w:p w14:paraId="52BCA0C6" w14:textId="77777777" w:rsidR="00C46380" w:rsidRDefault="001F5741">
      <w:pPr>
        <w:pStyle w:val="Prrafodelista"/>
        <w:numPr>
          <w:ilvl w:val="0"/>
          <w:numId w:val="239"/>
        </w:numPr>
        <w:tabs>
          <w:tab w:val="left" w:pos="793"/>
        </w:tabs>
        <w:spacing w:before="1"/>
        <w:ind w:right="1688" w:firstLine="0"/>
      </w:pPr>
      <w:r>
        <w:rPr>
          <w:color w:val="121212"/>
        </w:rPr>
        <w:t xml:space="preserve">Certificación suscrita por el representante legal sobre la implantación de programas de revisión y mantenimiento de los equipos, sistemas de abastecimiento de combustible y los mecanismos de protección de pasajeros y </w:t>
      </w:r>
      <w:r>
        <w:rPr>
          <w:color w:val="121212"/>
          <w:spacing w:val="-2"/>
        </w:rPr>
        <w:t>carga.</w:t>
      </w:r>
    </w:p>
    <w:p w14:paraId="52BCA0C7" w14:textId="77777777" w:rsidR="00C46380" w:rsidRDefault="00C46380">
      <w:pPr>
        <w:pStyle w:val="Textoindependiente"/>
      </w:pPr>
    </w:p>
    <w:p w14:paraId="52BCA0C8" w14:textId="77777777" w:rsidR="00C46380" w:rsidRDefault="001F5741">
      <w:pPr>
        <w:pStyle w:val="Prrafodelista"/>
        <w:numPr>
          <w:ilvl w:val="0"/>
          <w:numId w:val="239"/>
        </w:numPr>
        <w:tabs>
          <w:tab w:val="left" w:pos="776"/>
        </w:tabs>
        <w:ind w:right="1699" w:firstLine="0"/>
      </w:pPr>
      <w:r>
        <w:rPr>
          <w:color w:val="121212"/>
        </w:rPr>
        <w:t>Balance general a la fecha de solicitud firmado por el representante legal certificado por contador público y revisor fiscal si de conformidad con la ley está obligado a tenerlo.</w:t>
      </w:r>
    </w:p>
    <w:p w14:paraId="52BCA0C9" w14:textId="77777777" w:rsidR="00C46380" w:rsidRDefault="00C46380">
      <w:pPr>
        <w:pStyle w:val="Textoindependiente"/>
        <w:spacing w:before="7"/>
        <w:rPr>
          <w:sz w:val="24"/>
        </w:rPr>
      </w:pPr>
    </w:p>
    <w:p w14:paraId="52BCA0CA" w14:textId="77777777" w:rsidR="00C46380" w:rsidRDefault="001F5741">
      <w:pPr>
        <w:pStyle w:val="Prrafodelista"/>
        <w:numPr>
          <w:ilvl w:val="0"/>
          <w:numId w:val="239"/>
        </w:numPr>
        <w:tabs>
          <w:tab w:val="left" w:pos="769"/>
        </w:tabs>
        <w:spacing w:before="1" w:line="276" w:lineRule="auto"/>
        <w:ind w:right="1702" w:firstLine="0"/>
      </w:pPr>
      <w:r>
        <w:rPr>
          <w:color w:val="121212"/>
        </w:rPr>
        <w:t>Demostración de un capital pagado o patrimonio líquido, de un (1) salario mínimo mensual legal vigente por cada motocarro que haga parte de la capacidad transportadora de la empresa.</w:t>
      </w:r>
    </w:p>
    <w:p w14:paraId="52BCA0CB" w14:textId="77777777" w:rsidR="00C46380" w:rsidRDefault="001F5741">
      <w:pPr>
        <w:pStyle w:val="Textoindependiente"/>
        <w:spacing w:before="174"/>
        <w:ind w:left="444" w:right="1692"/>
        <w:jc w:val="both"/>
      </w:pPr>
      <w:r>
        <w:rPr>
          <w:color w:val="121212"/>
        </w:rPr>
        <w:t>Comprobante de la consignación a favor de la autoridad de transporte competente por el pago de los derechos que se causen, debidamente</w:t>
      </w:r>
      <w:r>
        <w:rPr>
          <w:color w:val="121212"/>
          <w:spacing w:val="40"/>
        </w:rPr>
        <w:t xml:space="preserve"> </w:t>
      </w:r>
      <w:r>
        <w:rPr>
          <w:color w:val="121212"/>
        </w:rPr>
        <w:t>registrado por la entidad recaudadora.</w:t>
      </w:r>
    </w:p>
    <w:p w14:paraId="52BCA0CC" w14:textId="77777777" w:rsidR="00C46380" w:rsidRDefault="00C46380">
      <w:pPr>
        <w:pStyle w:val="Textoindependiente"/>
        <w:spacing w:before="1"/>
      </w:pPr>
    </w:p>
    <w:p w14:paraId="52BCA0CD" w14:textId="77777777" w:rsidR="00C46380" w:rsidRDefault="001F5741">
      <w:pPr>
        <w:pStyle w:val="Textoindependiente"/>
        <w:spacing w:before="1"/>
        <w:ind w:left="444"/>
        <w:jc w:val="both"/>
      </w:pPr>
      <w:r>
        <w:rPr>
          <w:color w:val="121212"/>
        </w:rPr>
        <w:t>(</w:t>
      </w:r>
      <w:hyperlink r:id="rId475">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4°).</w:t>
      </w:r>
    </w:p>
    <w:p w14:paraId="52BCA0CE" w14:textId="77777777" w:rsidR="00C46380" w:rsidRDefault="00C46380">
      <w:pPr>
        <w:pStyle w:val="Textoindependiente"/>
        <w:spacing w:before="10"/>
        <w:rPr>
          <w:sz w:val="21"/>
        </w:rPr>
      </w:pPr>
    </w:p>
    <w:p w14:paraId="52BCA0CF" w14:textId="77777777" w:rsidR="00C46380" w:rsidRDefault="001F5741">
      <w:pPr>
        <w:pStyle w:val="Textoindependiente"/>
        <w:ind w:left="444" w:right="1691"/>
        <w:jc w:val="both"/>
      </w:pPr>
      <w:r>
        <w:rPr>
          <w:b/>
          <w:color w:val="121212"/>
        </w:rPr>
        <w:t xml:space="preserve">Artículo 2.2.1.5.10.1.3. Trámite de habilitación. </w:t>
      </w:r>
      <w:r>
        <w:rPr>
          <w:color w:val="121212"/>
        </w:rPr>
        <w:t>La autoridad competente dispondrá</w:t>
      </w:r>
      <w:r>
        <w:rPr>
          <w:color w:val="121212"/>
          <w:spacing w:val="-1"/>
        </w:rPr>
        <w:t xml:space="preserve"> </w:t>
      </w:r>
      <w:r>
        <w:rPr>
          <w:color w:val="121212"/>
        </w:rPr>
        <w:t>de un</w:t>
      </w:r>
      <w:r>
        <w:rPr>
          <w:color w:val="121212"/>
          <w:spacing w:val="-2"/>
        </w:rPr>
        <w:t xml:space="preserve"> </w:t>
      </w:r>
      <w:r>
        <w:rPr>
          <w:color w:val="121212"/>
        </w:rPr>
        <w:t>término</w:t>
      </w:r>
      <w:r>
        <w:rPr>
          <w:color w:val="121212"/>
          <w:spacing w:val="-2"/>
        </w:rPr>
        <w:t xml:space="preserve"> </w:t>
      </w:r>
      <w:r>
        <w:rPr>
          <w:color w:val="121212"/>
        </w:rPr>
        <w:t>no</w:t>
      </w:r>
      <w:r>
        <w:rPr>
          <w:color w:val="121212"/>
          <w:spacing w:val="-1"/>
        </w:rPr>
        <w:t xml:space="preserve"> </w:t>
      </w:r>
      <w:r>
        <w:rPr>
          <w:color w:val="121212"/>
        </w:rPr>
        <w:t>superior</w:t>
      </w:r>
      <w:r>
        <w:rPr>
          <w:color w:val="121212"/>
          <w:spacing w:val="-1"/>
        </w:rPr>
        <w:t xml:space="preserve"> </w:t>
      </w:r>
      <w:r>
        <w:rPr>
          <w:color w:val="121212"/>
        </w:rPr>
        <w:t>a</w:t>
      </w:r>
      <w:r>
        <w:rPr>
          <w:color w:val="121212"/>
          <w:spacing w:val="-1"/>
        </w:rPr>
        <w:t xml:space="preserve"> </w:t>
      </w:r>
      <w:r>
        <w:rPr>
          <w:color w:val="121212"/>
        </w:rPr>
        <w:t>90</w:t>
      </w:r>
      <w:r>
        <w:rPr>
          <w:color w:val="121212"/>
          <w:spacing w:val="-2"/>
        </w:rPr>
        <w:t xml:space="preserve"> </w:t>
      </w:r>
      <w:r>
        <w:rPr>
          <w:color w:val="121212"/>
        </w:rPr>
        <w:t>días</w:t>
      </w:r>
      <w:r>
        <w:rPr>
          <w:color w:val="121212"/>
          <w:spacing w:val="-1"/>
        </w:rPr>
        <w:t xml:space="preserve"> </w:t>
      </w:r>
      <w:r>
        <w:rPr>
          <w:color w:val="121212"/>
        </w:rPr>
        <w:t>para</w:t>
      </w:r>
      <w:r>
        <w:rPr>
          <w:color w:val="121212"/>
          <w:spacing w:val="-1"/>
        </w:rPr>
        <w:t xml:space="preserve"> </w:t>
      </w:r>
      <w:r>
        <w:rPr>
          <w:color w:val="121212"/>
        </w:rPr>
        <w:t>decidir</w:t>
      </w:r>
      <w:r>
        <w:rPr>
          <w:color w:val="121212"/>
          <w:spacing w:val="-1"/>
        </w:rPr>
        <w:t xml:space="preserve"> </w:t>
      </w:r>
      <w:r>
        <w:rPr>
          <w:color w:val="121212"/>
        </w:rPr>
        <w:t>sobre la</w:t>
      </w:r>
      <w:r>
        <w:rPr>
          <w:color w:val="121212"/>
          <w:spacing w:val="-1"/>
        </w:rPr>
        <w:t xml:space="preserve"> </w:t>
      </w:r>
      <w:r>
        <w:rPr>
          <w:color w:val="121212"/>
        </w:rPr>
        <w:t>solicitud</w:t>
      </w:r>
      <w:r>
        <w:rPr>
          <w:color w:val="121212"/>
          <w:spacing w:val="-1"/>
        </w:rPr>
        <w:t xml:space="preserve"> </w:t>
      </w:r>
      <w:r>
        <w:rPr>
          <w:color w:val="121212"/>
        </w:rPr>
        <w:t>de habilitación. La habilitación se concederá mediante resolución motivada en la que se especificará como mínimo el nombre, razón social o denominación, domicilio personal, capital pagado, patrimonio líquido, radio de acción y modalidad de la empresa.</w:t>
      </w:r>
    </w:p>
    <w:p w14:paraId="52BCA0D0" w14:textId="77777777" w:rsidR="00C46380" w:rsidRDefault="00C46380">
      <w:pPr>
        <w:pStyle w:val="Textoindependiente"/>
      </w:pPr>
    </w:p>
    <w:p w14:paraId="52BCA0D1" w14:textId="77777777" w:rsidR="00C46380" w:rsidRDefault="001F5741">
      <w:pPr>
        <w:pStyle w:val="Textoindependiente"/>
        <w:ind w:left="444"/>
        <w:jc w:val="both"/>
      </w:pPr>
      <w:r>
        <w:rPr>
          <w:color w:val="121212"/>
        </w:rPr>
        <w:t>(</w:t>
      </w:r>
      <w:hyperlink r:id="rId476">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5°).</w:t>
      </w:r>
    </w:p>
    <w:p w14:paraId="52BCA0D2" w14:textId="77777777" w:rsidR="00C46380" w:rsidRDefault="00C46380">
      <w:pPr>
        <w:pStyle w:val="Textoindependiente"/>
      </w:pPr>
    </w:p>
    <w:p w14:paraId="52BCA0D3" w14:textId="77777777" w:rsidR="00C46380" w:rsidRDefault="001F5741">
      <w:pPr>
        <w:spacing w:before="1"/>
        <w:ind w:left="444" w:right="1690"/>
        <w:jc w:val="both"/>
      </w:pPr>
      <w:r>
        <w:rPr>
          <w:b/>
          <w:color w:val="121212"/>
        </w:rPr>
        <w:t xml:space="preserve">Artículo 2.2.1.5.10.1.4. Homologación. </w:t>
      </w:r>
      <w:r>
        <w:rPr>
          <w:color w:val="121212"/>
        </w:rPr>
        <w:t>La prestación del servicio público</w:t>
      </w:r>
      <w:r>
        <w:rPr>
          <w:color w:val="121212"/>
          <w:spacing w:val="80"/>
        </w:rPr>
        <w:t xml:space="preserve"> </w:t>
      </w:r>
      <w:proofErr w:type="gramStart"/>
      <w:r>
        <w:rPr>
          <w:color w:val="121212"/>
        </w:rPr>
        <w:t>de</w:t>
      </w:r>
      <w:r>
        <w:rPr>
          <w:color w:val="121212"/>
          <w:spacing w:val="56"/>
        </w:rPr>
        <w:t xml:space="preserve">  </w:t>
      </w:r>
      <w:r>
        <w:rPr>
          <w:color w:val="121212"/>
        </w:rPr>
        <w:t>transporte</w:t>
      </w:r>
      <w:proofErr w:type="gramEnd"/>
      <w:r>
        <w:rPr>
          <w:color w:val="121212"/>
          <w:spacing w:val="57"/>
        </w:rPr>
        <w:t xml:space="preserve">  </w:t>
      </w:r>
      <w:r>
        <w:rPr>
          <w:color w:val="121212"/>
        </w:rPr>
        <w:t>mixto</w:t>
      </w:r>
      <w:r>
        <w:rPr>
          <w:color w:val="121212"/>
          <w:spacing w:val="55"/>
        </w:rPr>
        <w:t xml:space="preserve">  </w:t>
      </w:r>
      <w:r>
        <w:rPr>
          <w:color w:val="121212"/>
        </w:rPr>
        <w:t>en</w:t>
      </w:r>
      <w:r>
        <w:rPr>
          <w:color w:val="121212"/>
          <w:spacing w:val="55"/>
        </w:rPr>
        <w:t xml:space="preserve">  </w:t>
      </w:r>
      <w:r>
        <w:rPr>
          <w:color w:val="121212"/>
        </w:rPr>
        <w:t>motocarro,</w:t>
      </w:r>
      <w:r>
        <w:rPr>
          <w:color w:val="121212"/>
          <w:spacing w:val="54"/>
        </w:rPr>
        <w:t xml:space="preserve">  </w:t>
      </w:r>
      <w:r>
        <w:rPr>
          <w:color w:val="121212"/>
        </w:rPr>
        <w:t>deberá</w:t>
      </w:r>
      <w:r>
        <w:rPr>
          <w:color w:val="121212"/>
          <w:spacing w:val="55"/>
        </w:rPr>
        <w:t xml:space="preserve">  </w:t>
      </w:r>
      <w:r>
        <w:rPr>
          <w:color w:val="121212"/>
        </w:rPr>
        <w:t>efectuarse</w:t>
      </w:r>
      <w:r>
        <w:rPr>
          <w:color w:val="121212"/>
          <w:spacing w:val="55"/>
        </w:rPr>
        <w:t xml:space="preserve">  </w:t>
      </w:r>
      <w:r>
        <w:rPr>
          <w:color w:val="121212"/>
        </w:rPr>
        <w:t>con</w:t>
      </w:r>
      <w:r>
        <w:rPr>
          <w:color w:val="121212"/>
          <w:spacing w:val="56"/>
        </w:rPr>
        <w:t xml:space="preserve">  </w:t>
      </w:r>
      <w:r>
        <w:rPr>
          <w:color w:val="121212"/>
          <w:spacing w:val="-2"/>
        </w:rPr>
        <w:t>equipos</w:t>
      </w:r>
    </w:p>
    <w:p w14:paraId="52BCA0D4" w14:textId="77777777" w:rsidR="00C46380" w:rsidRDefault="00C46380">
      <w:pPr>
        <w:jc w:val="both"/>
        <w:sectPr w:rsidR="00C46380">
          <w:pgSz w:w="12240" w:h="15840"/>
          <w:pgMar w:top="1500" w:right="0" w:bottom="280" w:left="1260" w:header="720" w:footer="720" w:gutter="0"/>
          <w:cols w:space="720"/>
        </w:sectPr>
      </w:pPr>
    </w:p>
    <w:p w14:paraId="52BCA0D5" w14:textId="77777777" w:rsidR="00C46380" w:rsidRDefault="001F5741">
      <w:pPr>
        <w:pStyle w:val="Textoindependiente"/>
        <w:spacing w:before="77"/>
        <w:ind w:left="444" w:right="1695"/>
      </w:pPr>
      <w:r>
        <w:rPr>
          <w:color w:val="121212"/>
        </w:rPr>
        <w:lastRenderedPageBreak/>
        <w:t>homologados</w:t>
      </w:r>
      <w:r>
        <w:rPr>
          <w:color w:val="121212"/>
          <w:spacing w:val="40"/>
        </w:rPr>
        <w:t xml:space="preserve"> </w:t>
      </w:r>
      <w:r>
        <w:rPr>
          <w:color w:val="121212"/>
        </w:rPr>
        <w:t>conforme</w:t>
      </w:r>
      <w:r>
        <w:rPr>
          <w:color w:val="121212"/>
          <w:spacing w:val="40"/>
        </w:rPr>
        <w:t xml:space="preserve"> </w:t>
      </w:r>
      <w:r>
        <w:rPr>
          <w:color w:val="121212"/>
        </w:rPr>
        <w:t>a</w:t>
      </w:r>
      <w:r>
        <w:rPr>
          <w:color w:val="121212"/>
          <w:spacing w:val="40"/>
        </w:rPr>
        <w:t xml:space="preserve"> </w:t>
      </w:r>
      <w:r>
        <w:rPr>
          <w:color w:val="121212"/>
        </w:rPr>
        <w:t>las</w:t>
      </w:r>
      <w:r>
        <w:rPr>
          <w:color w:val="121212"/>
          <w:spacing w:val="40"/>
        </w:rPr>
        <w:t xml:space="preserve"> </w:t>
      </w:r>
      <w:r>
        <w:rPr>
          <w:color w:val="121212"/>
        </w:rPr>
        <w:t>características</w:t>
      </w:r>
      <w:r>
        <w:rPr>
          <w:color w:val="121212"/>
          <w:spacing w:val="40"/>
        </w:rPr>
        <w:t xml:space="preserve"> </w:t>
      </w:r>
      <w:r>
        <w:rPr>
          <w:color w:val="121212"/>
        </w:rPr>
        <w:t>y</w:t>
      </w:r>
      <w:r>
        <w:rPr>
          <w:color w:val="121212"/>
          <w:spacing w:val="40"/>
        </w:rPr>
        <w:t xml:space="preserve"> </w:t>
      </w:r>
      <w:r>
        <w:rPr>
          <w:color w:val="121212"/>
        </w:rPr>
        <w:t>especificaciones</w:t>
      </w:r>
      <w:r>
        <w:rPr>
          <w:color w:val="121212"/>
          <w:spacing w:val="40"/>
        </w:rPr>
        <w:t xml:space="preserve"> </w:t>
      </w:r>
      <w:r>
        <w:rPr>
          <w:color w:val="121212"/>
        </w:rPr>
        <w:t>técnicas</w:t>
      </w:r>
      <w:r>
        <w:rPr>
          <w:color w:val="121212"/>
          <w:spacing w:val="40"/>
        </w:rPr>
        <w:t xml:space="preserve"> </w:t>
      </w:r>
      <w:r>
        <w:rPr>
          <w:color w:val="121212"/>
        </w:rPr>
        <w:t>y</w:t>
      </w:r>
      <w:r>
        <w:rPr>
          <w:color w:val="121212"/>
          <w:spacing w:val="40"/>
        </w:rPr>
        <w:t xml:space="preserve"> </w:t>
      </w:r>
      <w:r>
        <w:rPr>
          <w:color w:val="121212"/>
        </w:rPr>
        <w:t>de seguridad que determine el Ministerio de Transporte.</w:t>
      </w:r>
    </w:p>
    <w:p w14:paraId="52BCA0D6" w14:textId="77777777" w:rsidR="00C46380" w:rsidRDefault="00C46380">
      <w:pPr>
        <w:pStyle w:val="Textoindependiente"/>
      </w:pPr>
    </w:p>
    <w:p w14:paraId="52BCA0D7" w14:textId="77777777" w:rsidR="00C46380" w:rsidRDefault="001F5741">
      <w:pPr>
        <w:pStyle w:val="Textoindependiente"/>
        <w:ind w:left="444"/>
      </w:pPr>
      <w:r>
        <w:rPr>
          <w:color w:val="121212"/>
        </w:rPr>
        <w:t>(</w:t>
      </w:r>
      <w:hyperlink r:id="rId477">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6°).</w:t>
      </w:r>
    </w:p>
    <w:p w14:paraId="52BCA0D8" w14:textId="77777777" w:rsidR="00C46380" w:rsidRDefault="00C46380">
      <w:pPr>
        <w:pStyle w:val="Textoindependiente"/>
        <w:spacing w:before="6"/>
        <w:rPr>
          <w:sz w:val="14"/>
        </w:rPr>
      </w:pPr>
    </w:p>
    <w:p w14:paraId="52BCA0D9" w14:textId="77777777" w:rsidR="00C46380" w:rsidRDefault="001F5741">
      <w:pPr>
        <w:pStyle w:val="Textoindependiente"/>
        <w:spacing w:before="101"/>
        <w:ind w:left="444" w:right="1688"/>
        <w:jc w:val="both"/>
      </w:pPr>
      <w:r>
        <w:rPr>
          <w:b/>
          <w:color w:val="121212"/>
        </w:rPr>
        <w:t xml:space="preserve">Artículo 2.2.1.5.10.1.5. Acceso al servicio. </w:t>
      </w:r>
      <w:r>
        <w:rPr>
          <w:color w:val="121212"/>
        </w:rPr>
        <w:t>El permiso</w:t>
      </w:r>
      <w:r>
        <w:rPr>
          <w:color w:val="121212"/>
          <w:spacing w:val="80"/>
        </w:rPr>
        <w:t xml:space="preserve"> </w:t>
      </w:r>
      <w:r>
        <w:rPr>
          <w:color w:val="121212"/>
        </w:rPr>
        <w:t>para la prestación del servicio público de transporte terrestre automotor mixto en motocarro se otorgará</w:t>
      </w:r>
      <w:r>
        <w:rPr>
          <w:color w:val="121212"/>
          <w:spacing w:val="-2"/>
        </w:rPr>
        <w:t xml:space="preserve"> </w:t>
      </w:r>
      <w:r>
        <w:rPr>
          <w:color w:val="121212"/>
        </w:rPr>
        <w:t>mediante</w:t>
      </w:r>
      <w:r>
        <w:rPr>
          <w:color w:val="121212"/>
          <w:spacing w:val="-1"/>
        </w:rPr>
        <w:t xml:space="preserve"> </w:t>
      </w:r>
      <w:r>
        <w:rPr>
          <w:color w:val="121212"/>
        </w:rPr>
        <w:t>concurso</w:t>
      </w:r>
      <w:r>
        <w:rPr>
          <w:color w:val="121212"/>
          <w:spacing w:val="-1"/>
        </w:rPr>
        <w:t xml:space="preserve"> </w:t>
      </w:r>
      <w:r>
        <w:rPr>
          <w:color w:val="121212"/>
        </w:rPr>
        <w:t>público</w:t>
      </w:r>
      <w:r>
        <w:rPr>
          <w:color w:val="121212"/>
          <w:spacing w:val="-1"/>
        </w:rPr>
        <w:t xml:space="preserve"> </w:t>
      </w:r>
      <w:r>
        <w:rPr>
          <w:color w:val="121212"/>
        </w:rPr>
        <w:t>en</w:t>
      </w:r>
      <w:r>
        <w:rPr>
          <w:color w:val="121212"/>
          <w:spacing w:val="-2"/>
        </w:rPr>
        <w:t xml:space="preserve"> </w:t>
      </w:r>
      <w:r>
        <w:rPr>
          <w:color w:val="121212"/>
        </w:rPr>
        <w:t>el</w:t>
      </w:r>
      <w:r>
        <w:rPr>
          <w:color w:val="121212"/>
          <w:spacing w:val="-5"/>
        </w:rPr>
        <w:t xml:space="preserve"> </w:t>
      </w:r>
      <w:r>
        <w:rPr>
          <w:color w:val="121212"/>
        </w:rPr>
        <w:t>que</w:t>
      </w:r>
      <w:r>
        <w:rPr>
          <w:color w:val="121212"/>
          <w:spacing w:val="-2"/>
        </w:rPr>
        <w:t xml:space="preserve"> </w:t>
      </w:r>
      <w:r>
        <w:rPr>
          <w:color w:val="121212"/>
        </w:rPr>
        <w:t>se</w:t>
      </w:r>
      <w:r>
        <w:rPr>
          <w:color w:val="121212"/>
          <w:spacing w:val="-1"/>
        </w:rPr>
        <w:t xml:space="preserve"> </w:t>
      </w:r>
      <w:r>
        <w:rPr>
          <w:color w:val="121212"/>
        </w:rPr>
        <w:t>garantice la libre</w:t>
      </w:r>
      <w:r>
        <w:rPr>
          <w:color w:val="121212"/>
          <w:spacing w:val="-1"/>
        </w:rPr>
        <w:t xml:space="preserve"> </w:t>
      </w:r>
      <w:r>
        <w:rPr>
          <w:color w:val="121212"/>
        </w:rPr>
        <w:t>concurrencia y la iniciativa privada, con arreglo a lo dispuesto en la presente Sección.</w:t>
      </w:r>
    </w:p>
    <w:p w14:paraId="52BCA0DA" w14:textId="77777777" w:rsidR="00C46380" w:rsidRDefault="00C46380">
      <w:pPr>
        <w:pStyle w:val="Textoindependiente"/>
        <w:spacing w:before="9"/>
      </w:pPr>
    </w:p>
    <w:p w14:paraId="52BCA0DB" w14:textId="77777777" w:rsidR="00C46380" w:rsidRDefault="001F5741">
      <w:pPr>
        <w:pStyle w:val="Textoindependiente"/>
        <w:spacing w:before="1"/>
        <w:ind w:left="444" w:right="1701"/>
        <w:jc w:val="both"/>
      </w:pPr>
      <w:r>
        <w:rPr>
          <w:color w:val="121212"/>
        </w:rPr>
        <w:t>El permiso es revocable e intransferible y obliga a su beneficiario a cumplir las condiciones establecidas en el acto que lo concedió.</w:t>
      </w:r>
    </w:p>
    <w:p w14:paraId="52BCA0DC" w14:textId="77777777" w:rsidR="00C46380" w:rsidRDefault="00C46380">
      <w:pPr>
        <w:pStyle w:val="Textoindependiente"/>
        <w:spacing w:before="2"/>
      </w:pPr>
    </w:p>
    <w:p w14:paraId="52BCA0DD" w14:textId="77777777" w:rsidR="00C46380" w:rsidRDefault="001F5741">
      <w:pPr>
        <w:pStyle w:val="Textoindependiente"/>
        <w:ind w:left="444" w:right="1688"/>
        <w:jc w:val="both"/>
      </w:pPr>
      <w:r>
        <w:rPr>
          <w:color w:val="121212"/>
        </w:rPr>
        <w:t>Para participar en el concurso no es condición previa estar habilitado como empresa</w:t>
      </w:r>
      <w:r>
        <w:rPr>
          <w:color w:val="121212"/>
          <w:spacing w:val="-2"/>
        </w:rPr>
        <w:t xml:space="preserve"> </w:t>
      </w:r>
      <w:r>
        <w:rPr>
          <w:color w:val="121212"/>
        </w:rPr>
        <w:t>de</w:t>
      </w:r>
      <w:r>
        <w:rPr>
          <w:color w:val="121212"/>
          <w:spacing w:val="-4"/>
        </w:rPr>
        <w:t xml:space="preserve"> </w:t>
      </w:r>
      <w:r>
        <w:rPr>
          <w:color w:val="121212"/>
        </w:rPr>
        <w:t>transporte</w:t>
      </w:r>
      <w:r>
        <w:rPr>
          <w:color w:val="121212"/>
          <w:spacing w:val="-1"/>
        </w:rPr>
        <w:t xml:space="preserve"> </w:t>
      </w:r>
      <w:r>
        <w:rPr>
          <w:color w:val="121212"/>
        </w:rPr>
        <w:t>mixto</w:t>
      </w:r>
      <w:r>
        <w:rPr>
          <w:color w:val="121212"/>
          <w:spacing w:val="-2"/>
        </w:rPr>
        <w:t xml:space="preserve"> </w:t>
      </w:r>
      <w:r>
        <w:rPr>
          <w:color w:val="121212"/>
        </w:rPr>
        <w:t>en</w:t>
      </w:r>
      <w:r>
        <w:rPr>
          <w:color w:val="121212"/>
          <w:spacing w:val="-2"/>
        </w:rPr>
        <w:t xml:space="preserve"> </w:t>
      </w:r>
      <w:r>
        <w:rPr>
          <w:color w:val="121212"/>
        </w:rPr>
        <w:t>motocarro.</w:t>
      </w:r>
      <w:r>
        <w:rPr>
          <w:color w:val="121212"/>
          <w:spacing w:val="-3"/>
        </w:rPr>
        <w:t xml:space="preserve"> </w:t>
      </w:r>
      <w:r>
        <w:rPr>
          <w:color w:val="121212"/>
        </w:rPr>
        <w:t>En</w:t>
      </w:r>
      <w:r>
        <w:rPr>
          <w:color w:val="121212"/>
          <w:spacing w:val="-3"/>
        </w:rPr>
        <w:t xml:space="preserve"> </w:t>
      </w:r>
      <w:r>
        <w:rPr>
          <w:color w:val="121212"/>
        </w:rPr>
        <w:t>todo</w:t>
      </w:r>
      <w:r>
        <w:rPr>
          <w:color w:val="121212"/>
          <w:spacing w:val="-3"/>
        </w:rPr>
        <w:t xml:space="preserve"> </w:t>
      </w:r>
      <w:r>
        <w:rPr>
          <w:color w:val="121212"/>
        </w:rPr>
        <w:t>caso,</w:t>
      </w:r>
      <w:r>
        <w:rPr>
          <w:color w:val="121212"/>
          <w:spacing w:val="-5"/>
        </w:rPr>
        <w:t xml:space="preserve"> </w:t>
      </w:r>
      <w:r>
        <w:rPr>
          <w:color w:val="121212"/>
        </w:rPr>
        <w:t>si</w:t>
      </w:r>
      <w:r>
        <w:rPr>
          <w:color w:val="121212"/>
          <w:spacing w:val="-4"/>
        </w:rPr>
        <w:t xml:space="preserve"> </w:t>
      </w:r>
      <w:r>
        <w:rPr>
          <w:color w:val="121212"/>
        </w:rPr>
        <w:t>la</w:t>
      </w:r>
      <w:r>
        <w:rPr>
          <w:color w:val="121212"/>
          <w:spacing w:val="-2"/>
        </w:rPr>
        <w:t xml:space="preserve"> </w:t>
      </w:r>
      <w:r>
        <w:rPr>
          <w:color w:val="121212"/>
        </w:rPr>
        <w:t>empresa</w:t>
      </w:r>
      <w:r>
        <w:rPr>
          <w:color w:val="121212"/>
          <w:spacing w:val="-2"/>
        </w:rPr>
        <w:t xml:space="preserve"> </w:t>
      </w:r>
      <w:r>
        <w:rPr>
          <w:color w:val="121212"/>
        </w:rPr>
        <w:t>resulta favorecida con la adjudicación del servicio, deberá solicitar y obtener habilitación en esta modalidad de acuerdo con los requisitos y condiciones señalados en esta Sección.</w:t>
      </w:r>
    </w:p>
    <w:p w14:paraId="52BCA0DE" w14:textId="77777777" w:rsidR="00C46380" w:rsidRDefault="00C46380">
      <w:pPr>
        <w:pStyle w:val="Textoindependiente"/>
        <w:spacing w:before="11"/>
        <w:rPr>
          <w:sz w:val="21"/>
        </w:rPr>
      </w:pPr>
    </w:p>
    <w:p w14:paraId="52BCA0DF" w14:textId="77777777" w:rsidR="00C46380" w:rsidRDefault="001F5741">
      <w:pPr>
        <w:pStyle w:val="Textoindependiente"/>
        <w:ind w:left="444"/>
        <w:jc w:val="both"/>
      </w:pPr>
      <w:r>
        <w:rPr>
          <w:color w:val="121212"/>
        </w:rPr>
        <w:t>(</w:t>
      </w:r>
      <w:hyperlink r:id="rId478">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7°).</w:t>
      </w:r>
    </w:p>
    <w:p w14:paraId="52BCA0E0" w14:textId="77777777" w:rsidR="00C46380" w:rsidRDefault="00C46380">
      <w:pPr>
        <w:pStyle w:val="Textoindependiente"/>
      </w:pPr>
    </w:p>
    <w:p w14:paraId="52BCA0E1" w14:textId="77777777" w:rsidR="00C46380" w:rsidRDefault="001F5741">
      <w:pPr>
        <w:spacing w:before="1"/>
        <w:ind w:left="444" w:right="1687"/>
        <w:jc w:val="both"/>
      </w:pPr>
      <w:r>
        <w:rPr>
          <w:b/>
          <w:color w:val="121212"/>
        </w:rPr>
        <w:t xml:space="preserve">Artículo 2.2.1.5.10.1.6. Estudios previos de oferta y demanda. </w:t>
      </w:r>
      <w:r>
        <w:rPr>
          <w:color w:val="121212"/>
        </w:rPr>
        <w:t>La autoridad municipal de transporte competente deberá elaborar los estudios de oferta y demanda de necesidades del servicio, de acuerdo con la metodología establecida por el Ministerio de Transporte para tales efectos.</w:t>
      </w:r>
    </w:p>
    <w:p w14:paraId="52BCA0E2" w14:textId="77777777" w:rsidR="00C46380" w:rsidRDefault="00C46380">
      <w:pPr>
        <w:pStyle w:val="Textoindependiente"/>
        <w:spacing w:before="11"/>
        <w:rPr>
          <w:sz w:val="27"/>
        </w:rPr>
      </w:pPr>
    </w:p>
    <w:p w14:paraId="52BCA0E3" w14:textId="77777777" w:rsidR="00C46380" w:rsidRDefault="001F5741">
      <w:pPr>
        <w:pStyle w:val="Textoindependiente"/>
        <w:ind w:left="444" w:right="1683"/>
        <w:jc w:val="both"/>
      </w:pPr>
      <w:r>
        <w:rPr>
          <w:color w:val="121212"/>
        </w:rPr>
        <w:t>Cuando los estudios determinen que existe demanda insatisfecha del servicio, la autoridad competente elaborará los términos de referencia correspondientes los cuales establecerán los aspectos relativos al objeto del concurso, fecha y hora de apertura y cierre, requisitos que deben llenar los proponentes, plazo del</w:t>
      </w:r>
      <w:r>
        <w:rPr>
          <w:color w:val="121212"/>
          <w:spacing w:val="-1"/>
        </w:rPr>
        <w:t xml:space="preserve"> </w:t>
      </w:r>
      <w:r>
        <w:rPr>
          <w:color w:val="121212"/>
        </w:rPr>
        <w:t>concurso, clase y</w:t>
      </w:r>
      <w:r>
        <w:rPr>
          <w:color w:val="121212"/>
          <w:spacing w:val="-3"/>
        </w:rPr>
        <w:t xml:space="preserve"> </w:t>
      </w:r>
      <w:r>
        <w:rPr>
          <w:color w:val="121212"/>
        </w:rPr>
        <w:t>número de</w:t>
      </w:r>
      <w:r>
        <w:rPr>
          <w:color w:val="121212"/>
          <w:spacing w:val="-1"/>
        </w:rPr>
        <w:t xml:space="preserve"> </w:t>
      </w:r>
      <w:r>
        <w:rPr>
          <w:color w:val="121212"/>
        </w:rPr>
        <w:t>vehículos, condiciones de la póliza de seriedad de la propuesta, reglas y criterios para la evaluación de las propuestas y el otorgamiento del permiso, la determinación y ponderación de los factores objetivos de selección, derechos y obligaciones de los adjudicatarios y todas</w:t>
      </w:r>
      <w:r>
        <w:rPr>
          <w:color w:val="121212"/>
          <w:spacing w:val="80"/>
        </w:rPr>
        <w:t xml:space="preserve"> </w:t>
      </w:r>
      <w:r>
        <w:rPr>
          <w:color w:val="121212"/>
        </w:rPr>
        <w:t>las demás circunstancias de tiempo, modo y lugar que se consideren</w:t>
      </w:r>
      <w:r>
        <w:rPr>
          <w:color w:val="121212"/>
          <w:spacing w:val="40"/>
        </w:rPr>
        <w:t xml:space="preserve"> </w:t>
      </w:r>
      <w:r>
        <w:rPr>
          <w:color w:val="121212"/>
        </w:rPr>
        <w:t>necesarias para garantizar reglas objetivas y</w:t>
      </w:r>
      <w:r>
        <w:rPr>
          <w:color w:val="121212"/>
          <w:spacing w:val="-2"/>
        </w:rPr>
        <w:t xml:space="preserve"> </w:t>
      </w:r>
      <w:r>
        <w:rPr>
          <w:color w:val="121212"/>
        </w:rPr>
        <w:t>claras.</w:t>
      </w:r>
    </w:p>
    <w:p w14:paraId="52BCA0E4" w14:textId="77777777" w:rsidR="00C46380" w:rsidRDefault="00C46380">
      <w:pPr>
        <w:pStyle w:val="Textoindependiente"/>
        <w:spacing w:before="1"/>
      </w:pPr>
    </w:p>
    <w:p w14:paraId="52BCA0E5" w14:textId="77777777" w:rsidR="00C46380" w:rsidRDefault="001F5741">
      <w:pPr>
        <w:pStyle w:val="Textoindependiente"/>
        <w:spacing w:before="1"/>
        <w:ind w:left="444"/>
        <w:jc w:val="both"/>
      </w:pPr>
      <w:r>
        <w:rPr>
          <w:color w:val="121212"/>
        </w:rPr>
        <w:t>(</w:t>
      </w:r>
      <w:hyperlink r:id="rId479">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8°).</w:t>
      </w:r>
    </w:p>
    <w:p w14:paraId="52BCA0E6" w14:textId="77777777" w:rsidR="00C46380" w:rsidRDefault="00C46380">
      <w:pPr>
        <w:pStyle w:val="Textoindependiente"/>
      </w:pPr>
    </w:p>
    <w:p w14:paraId="52BCA0E7" w14:textId="77777777" w:rsidR="00C46380" w:rsidRDefault="001F5741">
      <w:pPr>
        <w:spacing w:before="1"/>
        <w:ind w:left="444" w:right="1692"/>
        <w:jc w:val="both"/>
      </w:pPr>
      <w:r>
        <w:rPr>
          <w:b/>
          <w:color w:val="121212"/>
        </w:rPr>
        <w:t xml:space="preserve">Artículo 2.2.1.5.10.1.7. Apertura del concurso público. </w:t>
      </w:r>
      <w:r>
        <w:rPr>
          <w:color w:val="121212"/>
        </w:rPr>
        <w:t>Una</w:t>
      </w:r>
      <w:r>
        <w:rPr>
          <w:color w:val="121212"/>
          <w:spacing w:val="40"/>
        </w:rPr>
        <w:t xml:space="preserve"> </w:t>
      </w:r>
      <w:r>
        <w:rPr>
          <w:color w:val="121212"/>
        </w:rPr>
        <w:t>vez aprobados los estudios previos y los términos de referencia la autoridad competente ordenará iniciar el concurso público.</w:t>
      </w:r>
    </w:p>
    <w:p w14:paraId="52BCA0E8" w14:textId="77777777" w:rsidR="00C46380" w:rsidRDefault="00C46380">
      <w:pPr>
        <w:pStyle w:val="Textoindependiente"/>
      </w:pPr>
    </w:p>
    <w:p w14:paraId="52BCA0E9" w14:textId="77777777" w:rsidR="00C46380" w:rsidRDefault="001F5741">
      <w:pPr>
        <w:pStyle w:val="Textoindependiente"/>
        <w:ind w:left="444" w:right="1697"/>
        <w:jc w:val="both"/>
      </w:pPr>
      <w:r>
        <w:rPr>
          <w:color w:val="121212"/>
        </w:rPr>
        <w:t>Dentro de los diez (10) días hábiles siguientes a la apertura del concurso, se publicará el aviso del mismo por una sola vez, el día martes, en un diario de circulación local o en el medio idóneo para publicar los actos del municipio.</w:t>
      </w:r>
    </w:p>
    <w:p w14:paraId="52BCA0EA" w14:textId="77777777" w:rsidR="00C46380" w:rsidRDefault="00C46380">
      <w:pPr>
        <w:pStyle w:val="Textoindependiente"/>
        <w:spacing w:before="8"/>
      </w:pPr>
    </w:p>
    <w:p w14:paraId="52BCA0EB" w14:textId="77777777" w:rsidR="00C46380" w:rsidRDefault="001F5741">
      <w:pPr>
        <w:pStyle w:val="Textoindependiente"/>
        <w:spacing w:before="1"/>
        <w:ind w:left="444" w:right="1701"/>
        <w:jc w:val="both"/>
      </w:pPr>
      <w:r>
        <w:rPr>
          <w:color w:val="121212"/>
        </w:rPr>
        <w:t>Las empresas presentarán sus propuestas dentro de los diez (10) días hábiles siguientes a la publicación del aviso.</w:t>
      </w:r>
    </w:p>
    <w:p w14:paraId="52BCA0EC" w14:textId="77777777" w:rsidR="00C46380" w:rsidRDefault="00C46380">
      <w:pPr>
        <w:pStyle w:val="Textoindependiente"/>
        <w:spacing w:before="1"/>
      </w:pPr>
    </w:p>
    <w:p w14:paraId="52BCA0ED" w14:textId="77777777" w:rsidR="00C46380" w:rsidRDefault="001F5741">
      <w:pPr>
        <w:pStyle w:val="Textoindependiente"/>
        <w:ind w:left="444"/>
        <w:jc w:val="both"/>
      </w:pPr>
      <w:r>
        <w:rPr>
          <w:color w:val="121212"/>
        </w:rPr>
        <w:t>(</w:t>
      </w:r>
      <w:hyperlink r:id="rId480">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10).</w:t>
      </w:r>
    </w:p>
    <w:p w14:paraId="52BCA0EE" w14:textId="77777777" w:rsidR="00C46380" w:rsidRDefault="00C46380">
      <w:pPr>
        <w:jc w:val="both"/>
        <w:sectPr w:rsidR="00C46380">
          <w:pgSz w:w="12240" w:h="15840"/>
          <w:pgMar w:top="1300" w:right="0" w:bottom="280" w:left="1260" w:header="720" w:footer="720" w:gutter="0"/>
          <w:cols w:space="720"/>
        </w:sectPr>
      </w:pPr>
    </w:p>
    <w:p w14:paraId="52BCA0EF" w14:textId="77777777" w:rsidR="00C46380" w:rsidRDefault="001F5741">
      <w:pPr>
        <w:pStyle w:val="Textoindependiente"/>
        <w:spacing w:before="77"/>
        <w:ind w:left="444" w:right="1687"/>
        <w:jc w:val="both"/>
      </w:pPr>
      <w:r>
        <w:rPr>
          <w:b/>
          <w:color w:val="121212"/>
        </w:rPr>
        <w:lastRenderedPageBreak/>
        <w:t xml:space="preserve">Artículo 2.2.1.5.10.1.8. Seriedad de la propuesta. </w:t>
      </w:r>
      <w:r>
        <w:rPr>
          <w:color w:val="121212"/>
        </w:rPr>
        <w:t>La empresa interesada en participar en el concurso deberá presentar con la propuesta una póliza expedida por una compañía de seguros legalmente autorizada que garantice</w:t>
      </w:r>
      <w:r>
        <w:rPr>
          <w:color w:val="121212"/>
          <w:spacing w:val="40"/>
        </w:rPr>
        <w:t xml:space="preserve"> </w:t>
      </w:r>
      <w:r>
        <w:rPr>
          <w:color w:val="121212"/>
        </w:rPr>
        <w:t xml:space="preserve">las obligaciones surgidas de la propuesta hasta su adjudicación, con una vigencia como mínimo igual al término del concurso y cuatro meses más y por un valor asegurado mínimo de cien (100) salarios mínimos mensuales legales </w:t>
      </w:r>
      <w:r>
        <w:rPr>
          <w:color w:val="121212"/>
          <w:spacing w:val="-2"/>
        </w:rPr>
        <w:t>vigentes.</w:t>
      </w:r>
    </w:p>
    <w:p w14:paraId="52BCA0F0" w14:textId="77777777" w:rsidR="00C46380" w:rsidRDefault="00C46380">
      <w:pPr>
        <w:pStyle w:val="Textoindependiente"/>
      </w:pPr>
    </w:p>
    <w:p w14:paraId="52BCA0F1" w14:textId="77777777" w:rsidR="00C46380" w:rsidRDefault="001F5741">
      <w:pPr>
        <w:pStyle w:val="Textoindependiente"/>
        <w:ind w:left="444" w:right="1696"/>
        <w:jc w:val="both"/>
      </w:pPr>
      <w:r>
        <w:rPr>
          <w:color w:val="121212"/>
        </w:rPr>
        <w:t xml:space="preserve">La póliza se deberá ampliar cuando se extienda el término para adelantar el </w:t>
      </w:r>
      <w:r>
        <w:rPr>
          <w:color w:val="121212"/>
          <w:spacing w:val="-2"/>
        </w:rPr>
        <w:t>concurso.</w:t>
      </w:r>
    </w:p>
    <w:p w14:paraId="52BCA0F2" w14:textId="77777777" w:rsidR="00C46380" w:rsidRDefault="00C46380">
      <w:pPr>
        <w:pStyle w:val="Textoindependiente"/>
        <w:spacing w:before="11"/>
        <w:rPr>
          <w:sz w:val="21"/>
        </w:rPr>
      </w:pPr>
    </w:p>
    <w:p w14:paraId="52BCA0F3" w14:textId="77777777" w:rsidR="00C46380" w:rsidRDefault="001F5741">
      <w:pPr>
        <w:pStyle w:val="Textoindependiente"/>
        <w:ind w:left="444"/>
        <w:jc w:val="both"/>
      </w:pPr>
      <w:r>
        <w:rPr>
          <w:color w:val="121212"/>
        </w:rPr>
        <w:t>(</w:t>
      </w:r>
      <w:hyperlink r:id="rId481">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11).</w:t>
      </w:r>
    </w:p>
    <w:p w14:paraId="52BCA0F4" w14:textId="77777777" w:rsidR="00C46380" w:rsidRDefault="00C46380">
      <w:pPr>
        <w:pStyle w:val="Textoindependiente"/>
        <w:spacing w:before="12"/>
        <w:rPr>
          <w:sz w:val="13"/>
        </w:rPr>
      </w:pPr>
    </w:p>
    <w:p w14:paraId="52BCA0F5" w14:textId="77777777" w:rsidR="00C46380" w:rsidRDefault="001F5741">
      <w:pPr>
        <w:spacing w:before="101"/>
        <w:ind w:left="444" w:right="1690"/>
        <w:jc w:val="both"/>
      </w:pPr>
      <w:r>
        <w:rPr>
          <w:b/>
          <w:color w:val="121212"/>
        </w:rPr>
        <w:t xml:space="preserve">Artículo 2.2.1.5.10.1.9. Evaluación de propuestas. </w:t>
      </w:r>
      <w:r>
        <w:rPr>
          <w:color w:val="121212"/>
        </w:rPr>
        <w:t>La evaluación de las propuestas se hará de acuerdo con los criterios objetivos del concurso, que en cada caso se determinen en los términos de referencia.</w:t>
      </w:r>
    </w:p>
    <w:p w14:paraId="52BCA0F6" w14:textId="77777777" w:rsidR="00C46380" w:rsidRDefault="00C46380">
      <w:pPr>
        <w:pStyle w:val="Textoindependiente"/>
        <w:spacing w:before="11"/>
        <w:rPr>
          <w:sz w:val="21"/>
        </w:rPr>
      </w:pPr>
    </w:p>
    <w:p w14:paraId="52BCA0F7" w14:textId="77777777" w:rsidR="00C46380" w:rsidRDefault="001F5741">
      <w:pPr>
        <w:pStyle w:val="Textoindependiente"/>
        <w:ind w:left="444" w:right="1694"/>
        <w:jc w:val="both"/>
      </w:pPr>
      <w:r>
        <w:rPr>
          <w:color w:val="121212"/>
        </w:rPr>
        <w:t xml:space="preserve">El acto de adjudicación se expedirá en audiencia pública mediante acto administrativo motivado que se notificará en los términos del Código de Procedimiento Administrativo y de lo Contencioso </w:t>
      </w:r>
      <w:proofErr w:type="spellStart"/>
      <w:r>
        <w:rPr>
          <w:color w:val="121212"/>
        </w:rPr>
        <w:t>Administrativo.</w:t>
      </w:r>
      <w:r>
        <w:rPr>
          <w:b/>
          <w:color w:val="121212"/>
        </w:rPr>
        <w:t>Parágrafo</w:t>
      </w:r>
      <w:proofErr w:type="spellEnd"/>
      <w:r>
        <w:rPr>
          <w:b/>
          <w:color w:val="121212"/>
        </w:rPr>
        <w:t xml:space="preserve">. </w:t>
      </w:r>
      <w:r>
        <w:rPr>
          <w:color w:val="121212"/>
        </w:rPr>
        <w:t>Contra el acto administrativo que otorga el acto de adjudicación, proceden los recursos de la vía gubernativa de conformidad con el Código de Procedimiento Administrativo y de lo Contencioso Administrativo.</w:t>
      </w:r>
    </w:p>
    <w:p w14:paraId="52BCA0F8" w14:textId="77777777" w:rsidR="00C46380" w:rsidRDefault="00C46380">
      <w:pPr>
        <w:pStyle w:val="Textoindependiente"/>
      </w:pPr>
    </w:p>
    <w:p w14:paraId="52BCA0F9" w14:textId="77777777" w:rsidR="00C46380" w:rsidRDefault="001F5741">
      <w:pPr>
        <w:pStyle w:val="Textoindependiente"/>
        <w:ind w:left="444"/>
        <w:jc w:val="both"/>
      </w:pPr>
      <w:r>
        <w:rPr>
          <w:color w:val="121212"/>
        </w:rPr>
        <w:t>(</w:t>
      </w:r>
      <w:hyperlink r:id="rId482">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12).</w:t>
      </w:r>
    </w:p>
    <w:p w14:paraId="52BCA0FA" w14:textId="77777777" w:rsidR="00C46380" w:rsidRDefault="00C46380">
      <w:pPr>
        <w:pStyle w:val="Textoindependiente"/>
        <w:spacing w:before="1"/>
      </w:pPr>
    </w:p>
    <w:p w14:paraId="52BCA0FB" w14:textId="77777777" w:rsidR="00C46380" w:rsidRDefault="001F5741">
      <w:pPr>
        <w:pStyle w:val="Textoindependiente"/>
        <w:ind w:left="444" w:right="1688"/>
        <w:jc w:val="both"/>
      </w:pPr>
      <w:r>
        <w:rPr>
          <w:b/>
          <w:color w:val="121212"/>
        </w:rPr>
        <w:t xml:space="preserve">Artículo 2.2.1.5.10.1.10. Prestación del servicio. </w:t>
      </w:r>
      <w:r>
        <w:rPr>
          <w:color w:val="121212"/>
        </w:rPr>
        <w:t>Las empresas adjudicatarias que cuenten con habilitación vigente dentro de un plazo no superior a tres (3) meses, contados a partir de la fecha de expedición del permiso, deberán iniciar la prestación del servicio por el término de tres (3) años, previa acreditación ante la autoridad competente de la existencia de los vehículos en la cantidad y las demás condiciones de la propuesta.</w:t>
      </w:r>
    </w:p>
    <w:p w14:paraId="52BCA0FC" w14:textId="77777777" w:rsidR="00C46380" w:rsidRDefault="00C46380">
      <w:pPr>
        <w:pStyle w:val="Textoindependiente"/>
      </w:pPr>
    </w:p>
    <w:p w14:paraId="52BCA0FD" w14:textId="77777777" w:rsidR="00C46380" w:rsidRDefault="001F5741">
      <w:pPr>
        <w:pStyle w:val="Textoindependiente"/>
        <w:ind w:left="444" w:right="1692"/>
        <w:jc w:val="both"/>
      </w:pPr>
      <w:r>
        <w:rPr>
          <w:color w:val="121212"/>
        </w:rPr>
        <w:t xml:space="preserve">Las empresas adjudicatarias que no cuenten con habilitación, tendrán un plazo máximo de cuatro (4) meses para obtener habilitación e iniciar la prestación del servicio, contados a partir de la ejecutoria del acto de autorización del </w:t>
      </w:r>
      <w:r>
        <w:rPr>
          <w:color w:val="121212"/>
          <w:spacing w:val="-2"/>
        </w:rPr>
        <w:t>permiso.</w:t>
      </w:r>
    </w:p>
    <w:p w14:paraId="52BCA0FE" w14:textId="77777777" w:rsidR="00C46380" w:rsidRDefault="00C46380">
      <w:pPr>
        <w:pStyle w:val="Textoindependiente"/>
      </w:pPr>
    </w:p>
    <w:p w14:paraId="52BCA0FF" w14:textId="77777777" w:rsidR="00C46380" w:rsidRDefault="001F5741">
      <w:pPr>
        <w:pStyle w:val="Textoindependiente"/>
        <w:ind w:left="444" w:right="1696"/>
        <w:jc w:val="both"/>
      </w:pPr>
      <w:r>
        <w:rPr>
          <w:color w:val="121212"/>
        </w:rPr>
        <w:t>Si</w:t>
      </w:r>
      <w:r>
        <w:rPr>
          <w:color w:val="121212"/>
          <w:spacing w:val="-3"/>
        </w:rPr>
        <w:t xml:space="preserve"> </w:t>
      </w:r>
      <w:r>
        <w:rPr>
          <w:color w:val="121212"/>
        </w:rPr>
        <w:t>el</w:t>
      </w:r>
      <w:r>
        <w:rPr>
          <w:color w:val="121212"/>
          <w:spacing w:val="-2"/>
        </w:rPr>
        <w:t xml:space="preserve"> </w:t>
      </w:r>
      <w:r>
        <w:rPr>
          <w:color w:val="121212"/>
        </w:rPr>
        <w:t>adjudicatario</w:t>
      </w:r>
      <w:r>
        <w:rPr>
          <w:color w:val="121212"/>
          <w:spacing w:val="-1"/>
        </w:rPr>
        <w:t xml:space="preserve"> </w:t>
      </w:r>
      <w:r>
        <w:rPr>
          <w:color w:val="121212"/>
        </w:rPr>
        <w:t>no entra</w:t>
      </w:r>
      <w:r>
        <w:rPr>
          <w:color w:val="121212"/>
          <w:spacing w:val="-1"/>
        </w:rPr>
        <w:t xml:space="preserve"> </w:t>
      </w:r>
      <w:r>
        <w:rPr>
          <w:color w:val="121212"/>
        </w:rPr>
        <w:t>a</w:t>
      </w:r>
      <w:r>
        <w:rPr>
          <w:color w:val="121212"/>
          <w:spacing w:val="-1"/>
        </w:rPr>
        <w:t xml:space="preserve"> </w:t>
      </w:r>
      <w:r>
        <w:rPr>
          <w:color w:val="121212"/>
        </w:rPr>
        <w:t>prestar</w:t>
      </w:r>
      <w:r>
        <w:rPr>
          <w:color w:val="121212"/>
          <w:spacing w:val="-1"/>
        </w:rPr>
        <w:t xml:space="preserve"> </w:t>
      </w:r>
      <w:r>
        <w:rPr>
          <w:color w:val="121212"/>
        </w:rPr>
        <w:t>el</w:t>
      </w:r>
      <w:r>
        <w:rPr>
          <w:color w:val="121212"/>
          <w:spacing w:val="-2"/>
        </w:rPr>
        <w:t xml:space="preserve"> </w:t>
      </w:r>
      <w:r>
        <w:rPr>
          <w:color w:val="121212"/>
        </w:rPr>
        <w:t>servicio dentro</w:t>
      </w:r>
      <w:r>
        <w:rPr>
          <w:color w:val="121212"/>
          <w:spacing w:val="-1"/>
        </w:rPr>
        <w:t xml:space="preserve"> </w:t>
      </w:r>
      <w:r>
        <w:rPr>
          <w:color w:val="121212"/>
        </w:rPr>
        <w:t>del plazo señalado</w:t>
      </w:r>
      <w:r>
        <w:rPr>
          <w:color w:val="121212"/>
          <w:spacing w:val="-1"/>
        </w:rPr>
        <w:t xml:space="preserve"> </w:t>
      </w:r>
      <w:r>
        <w:rPr>
          <w:color w:val="121212"/>
        </w:rPr>
        <w:t>en</w:t>
      </w:r>
      <w:r>
        <w:rPr>
          <w:color w:val="121212"/>
          <w:spacing w:val="-1"/>
        </w:rPr>
        <w:t xml:space="preserve"> </w:t>
      </w:r>
      <w:r>
        <w:rPr>
          <w:color w:val="121212"/>
        </w:rPr>
        <w:t>el presente artículo, se hará efectivo el valor de la garantía constituida para responder por la seriedad de la propuesta.</w:t>
      </w:r>
    </w:p>
    <w:p w14:paraId="52BCA100" w14:textId="77777777" w:rsidR="00C46380" w:rsidRDefault="00C46380">
      <w:pPr>
        <w:pStyle w:val="Textoindependiente"/>
        <w:spacing w:before="11"/>
      </w:pPr>
    </w:p>
    <w:p w14:paraId="52BCA101" w14:textId="77777777" w:rsidR="00C46380" w:rsidRDefault="001F5741">
      <w:pPr>
        <w:pStyle w:val="Textoindependiente"/>
        <w:spacing w:before="1"/>
        <w:ind w:left="444" w:right="1692"/>
        <w:jc w:val="both"/>
      </w:pPr>
      <w:r>
        <w:rPr>
          <w:color w:val="121212"/>
        </w:rPr>
        <w:t>En este evento la entidad, dentro de los quince (15) días siguientes mediante acto administrativo debidamente motivado, podrá otorgar el permiso al proponente calificado en segundo lugar, siempre y cuando su propuesta</w:t>
      </w:r>
      <w:r>
        <w:rPr>
          <w:color w:val="121212"/>
          <w:spacing w:val="40"/>
        </w:rPr>
        <w:t xml:space="preserve"> </w:t>
      </w:r>
      <w:r>
        <w:rPr>
          <w:color w:val="121212"/>
        </w:rPr>
        <w:t>cumpla con las condiciones establecidas en los términos de referencia para la prestación del servicio.</w:t>
      </w:r>
    </w:p>
    <w:p w14:paraId="52BCA102" w14:textId="77777777" w:rsidR="00C46380" w:rsidRDefault="00C46380">
      <w:pPr>
        <w:pStyle w:val="Textoindependiente"/>
        <w:spacing w:before="10"/>
        <w:rPr>
          <w:sz w:val="21"/>
        </w:rPr>
      </w:pPr>
    </w:p>
    <w:p w14:paraId="52BCA103" w14:textId="77777777" w:rsidR="00C46380" w:rsidRDefault="001F5741">
      <w:pPr>
        <w:pStyle w:val="Textoindependiente"/>
        <w:spacing w:before="1"/>
        <w:ind w:left="444"/>
        <w:jc w:val="both"/>
      </w:pPr>
      <w:r>
        <w:rPr>
          <w:color w:val="121212"/>
        </w:rPr>
        <w:t>(</w:t>
      </w:r>
      <w:hyperlink r:id="rId483">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13).</w:t>
      </w:r>
    </w:p>
    <w:p w14:paraId="52BCA104" w14:textId="77777777" w:rsidR="00C46380" w:rsidRDefault="00C46380">
      <w:pPr>
        <w:pStyle w:val="Textoindependiente"/>
      </w:pPr>
    </w:p>
    <w:p w14:paraId="52BCA105" w14:textId="77777777" w:rsidR="00C46380" w:rsidRDefault="001F5741">
      <w:pPr>
        <w:ind w:left="444" w:right="1685"/>
        <w:jc w:val="both"/>
      </w:pPr>
      <w:r>
        <w:rPr>
          <w:b/>
          <w:color w:val="121212"/>
        </w:rPr>
        <w:t xml:space="preserve">Artículo 2.2.1.5.10.1.11. Renovación del permiso. </w:t>
      </w:r>
      <w:r>
        <w:rPr>
          <w:color w:val="121212"/>
        </w:rPr>
        <w:t>La empresa deberá informar</w:t>
      </w:r>
      <w:r>
        <w:rPr>
          <w:color w:val="121212"/>
          <w:spacing w:val="24"/>
        </w:rPr>
        <w:t xml:space="preserve"> </w:t>
      </w:r>
      <w:r>
        <w:rPr>
          <w:color w:val="121212"/>
        </w:rPr>
        <w:t>a</w:t>
      </w:r>
      <w:r>
        <w:rPr>
          <w:color w:val="121212"/>
          <w:spacing w:val="26"/>
        </w:rPr>
        <w:t xml:space="preserve"> </w:t>
      </w:r>
      <w:r>
        <w:rPr>
          <w:color w:val="121212"/>
        </w:rPr>
        <w:t>la</w:t>
      </w:r>
      <w:r>
        <w:rPr>
          <w:color w:val="121212"/>
          <w:spacing w:val="26"/>
        </w:rPr>
        <w:t xml:space="preserve"> </w:t>
      </w:r>
      <w:r>
        <w:rPr>
          <w:color w:val="121212"/>
        </w:rPr>
        <w:t>autoridad</w:t>
      </w:r>
      <w:r>
        <w:rPr>
          <w:color w:val="121212"/>
          <w:spacing w:val="26"/>
        </w:rPr>
        <w:t xml:space="preserve"> </w:t>
      </w:r>
      <w:r>
        <w:rPr>
          <w:color w:val="121212"/>
        </w:rPr>
        <w:t>competente</w:t>
      </w:r>
      <w:r>
        <w:rPr>
          <w:color w:val="121212"/>
          <w:spacing w:val="27"/>
        </w:rPr>
        <w:t xml:space="preserve"> </w:t>
      </w:r>
      <w:r>
        <w:rPr>
          <w:color w:val="121212"/>
        </w:rPr>
        <w:t>su</w:t>
      </w:r>
      <w:r>
        <w:rPr>
          <w:color w:val="121212"/>
          <w:spacing w:val="24"/>
        </w:rPr>
        <w:t xml:space="preserve"> </w:t>
      </w:r>
      <w:r>
        <w:rPr>
          <w:color w:val="121212"/>
        </w:rPr>
        <w:t>interés</w:t>
      </w:r>
      <w:r>
        <w:rPr>
          <w:color w:val="121212"/>
          <w:spacing w:val="25"/>
        </w:rPr>
        <w:t xml:space="preserve"> </w:t>
      </w:r>
      <w:r>
        <w:rPr>
          <w:color w:val="121212"/>
        </w:rPr>
        <w:t>en</w:t>
      </w:r>
      <w:r>
        <w:rPr>
          <w:color w:val="121212"/>
          <w:spacing w:val="27"/>
        </w:rPr>
        <w:t xml:space="preserve"> </w:t>
      </w:r>
      <w:r>
        <w:rPr>
          <w:color w:val="121212"/>
        </w:rPr>
        <w:t>continuar</w:t>
      </w:r>
      <w:r>
        <w:rPr>
          <w:color w:val="121212"/>
          <w:spacing w:val="26"/>
        </w:rPr>
        <w:t xml:space="preserve"> </w:t>
      </w:r>
      <w:r>
        <w:rPr>
          <w:color w:val="121212"/>
        </w:rPr>
        <w:t>con</w:t>
      </w:r>
      <w:r>
        <w:rPr>
          <w:color w:val="121212"/>
          <w:spacing w:val="27"/>
        </w:rPr>
        <w:t xml:space="preserve"> </w:t>
      </w:r>
      <w:r>
        <w:rPr>
          <w:color w:val="121212"/>
        </w:rPr>
        <w:t>la</w:t>
      </w:r>
      <w:r>
        <w:rPr>
          <w:color w:val="121212"/>
          <w:spacing w:val="27"/>
        </w:rPr>
        <w:t xml:space="preserve"> </w:t>
      </w:r>
      <w:r>
        <w:rPr>
          <w:color w:val="121212"/>
          <w:spacing w:val="-2"/>
        </w:rPr>
        <w:t>prestación</w:t>
      </w:r>
    </w:p>
    <w:p w14:paraId="52BCA106" w14:textId="77777777" w:rsidR="00C46380" w:rsidRDefault="00C46380">
      <w:pPr>
        <w:jc w:val="both"/>
        <w:sectPr w:rsidR="00C46380">
          <w:pgSz w:w="12240" w:h="15840"/>
          <w:pgMar w:top="1300" w:right="0" w:bottom="280" w:left="1260" w:header="720" w:footer="720" w:gutter="0"/>
          <w:cols w:space="720"/>
        </w:sectPr>
      </w:pPr>
    </w:p>
    <w:p w14:paraId="52BCA107" w14:textId="77777777" w:rsidR="00C46380" w:rsidRDefault="001F5741">
      <w:pPr>
        <w:pStyle w:val="Textoindependiente"/>
        <w:spacing w:before="77"/>
        <w:ind w:left="444" w:right="1686"/>
        <w:jc w:val="both"/>
      </w:pPr>
      <w:r>
        <w:rPr>
          <w:color w:val="121212"/>
        </w:rPr>
        <w:lastRenderedPageBreak/>
        <w:t>de este servicio, dentro de los seis (6) meses anteriores al vencimiento del permiso. Dentro de los cinco días siguientes a que se radique el documento en que el operador manifieste su interés, este hará pública su manifestación a través de un medio de comunicación escrito de amplia circulación local, de lo cual deberá allegar copia a la autoridad competente. Surtido el trámite anterior, la autoridad competente evaluará la calidad de la prestación del servicio para lo cual deberá implementar mecanismos de participación ciudadana para efectos de adoptar la decisión administrativa correspondiente. En caso</w:t>
      </w:r>
      <w:r>
        <w:rPr>
          <w:color w:val="121212"/>
          <w:spacing w:val="-2"/>
        </w:rPr>
        <w:t xml:space="preserve"> </w:t>
      </w:r>
      <w:r>
        <w:rPr>
          <w:color w:val="121212"/>
        </w:rPr>
        <w:t>de negarse la renovación del</w:t>
      </w:r>
      <w:r>
        <w:rPr>
          <w:color w:val="121212"/>
          <w:spacing w:val="-1"/>
        </w:rPr>
        <w:t xml:space="preserve"> </w:t>
      </w:r>
      <w:r>
        <w:rPr>
          <w:color w:val="121212"/>
        </w:rPr>
        <w:t>permiso,</w:t>
      </w:r>
      <w:r>
        <w:rPr>
          <w:color w:val="121212"/>
          <w:spacing w:val="-1"/>
        </w:rPr>
        <w:t xml:space="preserve"> </w:t>
      </w:r>
      <w:r>
        <w:rPr>
          <w:color w:val="121212"/>
        </w:rPr>
        <w:t>la autoridad competente iniciará de oficio la apertura del concurso público.</w:t>
      </w:r>
    </w:p>
    <w:p w14:paraId="52BCA108" w14:textId="77777777" w:rsidR="00C46380" w:rsidRDefault="00C46380">
      <w:pPr>
        <w:pStyle w:val="Textoindependiente"/>
        <w:spacing w:before="11"/>
        <w:rPr>
          <w:sz w:val="21"/>
        </w:rPr>
      </w:pPr>
    </w:p>
    <w:p w14:paraId="52BCA109" w14:textId="77777777" w:rsidR="00C46380" w:rsidRDefault="001F5741">
      <w:pPr>
        <w:pStyle w:val="Textoindependiente"/>
        <w:ind w:left="444"/>
        <w:jc w:val="both"/>
      </w:pPr>
      <w:r>
        <w:rPr>
          <w:color w:val="121212"/>
        </w:rPr>
        <w:t>(</w:t>
      </w:r>
      <w:hyperlink r:id="rId484">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14).</w:t>
      </w:r>
    </w:p>
    <w:p w14:paraId="52BCA10A" w14:textId="77777777" w:rsidR="00C46380" w:rsidRDefault="00C46380">
      <w:pPr>
        <w:pStyle w:val="Textoindependiente"/>
        <w:spacing w:before="1"/>
      </w:pPr>
    </w:p>
    <w:p w14:paraId="52BCA10B" w14:textId="77777777" w:rsidR="00C46380" w:rsidRDefault="001F5741">
      <w:pPr>
        <w:pStyle w:val="Textoindependiente"/>
        <w:ind w:left="444" w:right="1685"/>
        <w:jc w:val="both"/>
      </w:pPr>
      <w:r>
        <w:rPr>
          <w:b/>
          <w:color w:val="121212"/>
        </w:rPr>
        <w:t>Artículo 2.2.1.5.10.1.12. Propiedad de los equipos</w:t>
      </w:r>
      <w:r>
        <w:rPr>
          <w:color w:val="121212"/>
        </w:rPr>
        <w:t>. La prestación del servicio público de transporte en motocarro sólo podrá realizarse por la empresa a través del propietario del equipo para lo cual deberá acreditar los siguientes requisitos dentro de los términos previstos para iniciar la prestación del servicio, según el caso:</w:t>
      </w:r>
    </w:p>
    <w:p w14:paraId="52BCA10C" w14:textId="77777777" w:rsidR="00C46380" w:rsidRDefault="00C46380">
      <w:pPr>
        <w:pStyle w:val="Textoindependiente"/>
        <w:spacing w:before="2"/>
      </w:pPr>
    </w:p>
    <w:p w14:paraId="52BCA10D" w14:textId="77777777" w:rsidR="00C46380" w:rsidRDefault="001F5741">
      <w:pPr>
        <w:pStyle w:val="Prrafodelista"/>
        <w:numPr>
          <w:ilvl w:val="0"/>
          <w:numId w:val="238"/>
        </w:numPr>
        <w:tabs>
          <w:tab w:val="left" w:pos="814"/>
        </w:tabs>
        <w:ind w:right="1690" w:firstLine="0"/>
      </w:pPr>
      <w:r>
        <w:rPr>
          <w:color w:val="121212"/>
        </w:rPr>
        <w:t>Relación del equipo automotor con el que se prestará el servicio, con indicación del nombre y cédula del propietario, clase, marca, placa, modelo, número de chasis, capacidad, y demás especificaciones que permitan su identificación de acuerdo con las normas vigentes.</w:t>
      </w:r>
    </w:p>
    <w:p w14:paraId="52BCA10E" w14:textId="77777777" w:rsidR="00C46380" w:rsidRDefault="00C46380">
      <w:pPr>
        <w:pStyle w:val="Textoindependiente"/>
      </w:pPr>
    </w:p>
    <w:p w14:paraId="52BCA10F" w14:textId="77777777" w:rsidR="00C46380" w:rsidRDefault="001F5741">
      <w:pPr>
        <w:pStyle w:val="Prrafodelista"/>
        <w:numPr>
          <w:ilvl w:val="0"/>
          <w:numId w:val="238"/>
        </w:numPr>
        <w:tabs>
          <w:tab w:val="left" w:pos="771"/>
        </w:tabs>
        <w:ind w:right="1696" w:firstLine="0"/>
      </w:pPr>
      <w:r>
        <w:rPr>
          <w:color w:val="121212"/>
        </w:rPr>
        <w:t>Copia de las pólizas de responsabilidad civil contractual y extracontractual exigidas en la presente Sección.</w:t>
      </w:r>
    </w:p>
    <w:p w14:paraId="52BCA110" w14:textId="77777777" w:rsidR="00C46380" w:rsidRDefault="00C46380">
      <w:pPr>
        <w:pStyle w:val="Textoindependiente"/>
        <w:spacing w:before="12"/>
        <w:rPr>
          <w:sz w:val="21"/>
        </w:rPr>
      </w:pPr>
    </w:p>
    <w:p w14:paraId="52BCA111" w14:textId="77777777" w:rsidR="00C46380" w:rsidRDefault="001F5741">
      <w:pPr>
        <w:pStyle w:val="Textoindependiente"/>
        <w:ind w:left="444"/>
        <w:jc w:val="both"/>
      </w:pPr>
      <w:r>
        <w:rPr>
          <w:color w:val="121212"/>
        </w:rPr>
        <w:t>(</w:t>
      </w:r>
      <w:hyperlink r:id="rId485">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15).</w:t>
      </w:r>
    </w:p>
    <w:p w14:paraId="52BCA112" w14:textId="77777777" w:rsidR="00C46380" w:rsidRDefault="00C46380">
      <w:pPr>
        <w:pStyle w:val="Textoindependiente"/>
      </w:pPr>
    </w:p>
    <w:p w14:paraId="52BCA113" w14:textId="77777777" w:rsidR="00C46380" w:rsidRDefault="001F5741">
      <w:pPr>
        <w:ind w:left="444" w:right="1693"/>
        <w:jc w:val="both"/>
      </w:pPr>
      <w:r>
        <w:rPr>
          <w:b/>
          <w:color w:val="121212"/>
        </w:rPr>
        <w:t>Artículo 2.2.1.5.10.1.13. Color</w:t>
      </w:r>
      <w:r>
        <w:rPr>
          <w:b/>
          <w:color w:val="121212"/>
          <w:spacing w:val="80"/>
        </w:rPr>
        <w:t xml:space="preserve"> </w:t>
      </w:r>
      <w:r>
        <w:rPr>
          <w:b/>
          <w:color w:val="121212"/>
        </w:rPr>
        <w:t>de</w:t>
      </w:r>
      <w:r>
        <w:rPr>
          <w:b/>
          <w:color w:val="121212"/>
          <w:spacing w:val="80"/>
        </w:rPr>
        <w:t xml:space="preserve"> </w:t>
      </w:r>
      <w:r>
        <w:rPr>
          <w:b/>
          <w:color w:val="121212"/>
        </w:rPr>
        <w:t>los</w:t>
      </w:r>
      <w:r>
        <w:rPr>
          <w:b/>
          <w:color w:val="121212"/>
          <w:spacing w:val="80"/>
        </w:rPr>
        <w:t xml:space="preserve"> </w:t>
      </w:r>
      <w:r>
        <w:rPr>
          <w:b/>
          <w:color w:val="121212"/>
        </w:rPr>
        <w:t>equipos</w:t>
      </w:r>
      <w:r>
        <w:rPr>
          <w:b/>
          <w:color w:val="121212"/>
          <w:spacing w:val="80"/>
        </w:rPr>
        <w:t xml:space="preserve"> </w:t>
      </w:r>
      <w:r>
        <w:rPr>
          <w:b/>
          <w:color w:val="121212"/>
        </w:rPr>
        <w:t>y</w:t>
      </w:r>
      <w:r>
        <w:rPr>
          <w:b/>
          <w:color w:val="121212"/>
          <w:spacing w:val="80"/>
        </w:rPr>
        <w:t xml:space="preserve"> </w:t>
      </w:r>
      <w:r>
        <w:rPr>
          <w:b/>
          <w:color w:val="121212"/>
        </w:rPr>
        <w:t>tarjeta</w:t>
      </w:r>
      <w:r>
        <w:rPr>
          <w:b/>
          <w:color w:val="121212"/>
          <w:spacing w:val="80"/>
        </w:rPr>
        <w:t xml:space="preserve"> </w:t>
      </w:r>
      <w:r>
        <w:rPr>
          <w:b/>
          <w:color w:val="121212"/>
        </w:rPr>
        <w:t>de operación.</w:t>
      </w:r>
      <w:r>
        <w:rPr>
          <w:b/>
          <w:color w:val="121212"/>
          <w:spacing w:val="-1"/>
        </w:rPr>
        <w:t xml:space="preserve"> </w:t>
      </w:r>
      <w:r>
        <w:rPr>
          <w:color w:val="121212"/>
        </w:rPr>
        <w:t>Los vehículos motocarro autorizados para la</w:t>
      </w:r>
      <w:r>
        <w:rPr>
          <w:color w:val="121212"/>
          <w:spacing w:val="-1"/>
        </w:rPr>
        <w:t xml:space="preserve"> </w:t>
      </w:r>
      <w:r>
        <w:rPr>
          <w:color w:val="121212"/>
        </w:rPr>
        <w:t>prestación</w:t>
      </w:r>
      <w:r>
        <w:rPr>
          <w:color w:val="121212"/>
          <w:spacing w:val="-1"/>
        </w:rPr>
        <w:t xml:space="preserve"> </w:t>
      </w:r>
      <w:r>
        <w:rPr>
          <w:color w:val="121212"/>
        </w:rPr>
        <w:t>del</w:t>
      </w:r>
      <w:r>
        <w:rPr>
          <w:color w:val="121212"/>
          <w:spacing w:val="-2"/>
        </w:rPr>
        <w:t xml:space="preserve"> </w:t>
      </w:r>
      <w:r>
        <w:rPr>
          <w:color w:val="121212"/>
        </w:rPr>
        <w:t>servicio público de transporte mixto deberán ser en su totalidad pintados en color blanco sin propaganda o publicidad alguna y para la operación de los mismos se requerirá la obtención de la tarjeta de operación.</w:t>
      </w:r>
    </w:p>
    <w:p w14:paraId="52BCA114" w14:textId="77777777" w:rsidR="00C46380" w:rsidRDefault="00C46380">
      <w:pPr>
        <w:pStyle w:val="Textoindependiente"/>
        <w:spacing w:before="11"/>
        <w:rPr>
          <w:sz w:val="21"/>
        </w:rPr>
      </w:pPr>
    </w:p>
    <w:p w14:paraId="52BCA115" w14:textId="77777777" w:rsidR="00C46380" w:rsidRDefault="001F5741">
      <w:pPr>
        <w:pStyle w:val="Textoindependiente"/>
        <w:ind w:left="444" w:right="1692"/>
        <w:jc w:val="both"/>
      </w:pPr>
      <w:r>
        <w:rPr>
          <w:color w:val="121212"/>
        </w:rPr>
        <w:t>Para efectos del otorgamiento de la tarjeta de operación para esta modalidad de servicio se tendrán en cuenta los requisitos previstos en los artículos 2.2.1.5.9.1 a 2.2.1.5.9.8 del presente decreto.</w:t>
      </w:r>
    </w:p>
    <w:p w14:paraId="52BCA116" w14:textId="77777777" w:rsidR="00C46380" w:rsidRDefault="00C46380">
      <w:pPr>
        <w:pStyle w:val="Textoindependiente"/>
        <w:spacing w:before="2"/>
      </w:pPr>
    </w:p>
    <w:p w14:paraId="52BCA117" w14:textId="77777777" w:rsidR="00C46380" w:rsidRDefault="001F5741">
      <w:pPr>
        <w:pStyle w:val="Textoindependiente"/>
        <w:ind w:left="444"/>
        <w:jc w:val="both"/>
      </w:pPr>
      <w:r>
        <w:rPr>
          <w:color w:val="121212"/>
        </w:rPr>
        <w:t>(</w:t>
      </w:r>
      <w:hyperlink r:id="rId486">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16).</w:t>
      </w:r>
    </w:p>
    <w:p w14:paraId="52BCA118" w14:textId="77777777" w:rsidR="00C46380" w:rsidRDefault="00C46380">
      <w:pPr>
        <w:pStyle w:val="Textoindependiente"/>
      </w:pPr>
    </w:p>
    <w:p w14:paraId="52BCA119" w14:textId="77777777" w:rsidR="00C46380" w:rsidRDefault="001F5741">
      <w:pPr>
        <w:ind w:left="444" w:right="1692"/>
        <w:jc w:val="both"/>
      </w:pPr>
      <w:r>
        <w:rPr>
          <w:b/>
          <w:color w:val="121212"/>
        </w:rPr>
        <w:t xml:space="preserve">Artículo 2.2.1.5.10.1.14. Capacidad transportadora. </w:t>
      </w:r>
      <w:r>
        <w:rPr>
          <w:color w:val="121212"/>
        </w:rPr>
        <w:t>La capacidad transportadora es el número de vehículos requeridos y exigidos para la adecuada y racional prestación de los servicios autorizados.</w:t>
      </w:r>
    </w:p>
    <w:p w14:paraId="52BCA11A" w14:textId="77777777" w:rsidR="00C46380" w:rsidRDefault="00C46380">
      <w:pPr>
        <w:pStyle w:val="Textoindependiente"/>
        <w:spacing w:before="11"/>
        <w:rPr>
          <w:sz w:val="21"/>
        </w:rPr>
      </w:pPr>
    </w:p>
    <w:p w14:paraId="52BCA11B" w14:textId="77777777" w:rsidR="00C46380" w:rsidRDefault="001F5741">
      <w:pPr>
        <w:pStyle w:val="Textoindependiente"/>
        <w:ind w:left="444" w:right="1698"/>
        <w:jc w:val="both"/>
      </w:pPr>
      <w:r>
        <w:rPr>
          <w:color w:val="121212"/>
        </w:rPr>
        <w:t>La autoridad competente fijará la capacidad transportadora mínima y máxima con la cual la empresa prestará los servicios autorizados.</w:t>
      </w:r>
    </w:p>
    <w:p w14:paraId="52BCA11C" w14:textId="77777777" w:rsidR="00C46380" w:rsidRDefault="00C46380">
      <w:pPr>
        <w:pStyle w:val="Textoindependiente"/>
        <w:spacing w:before="11"/>
      </w:pPr>
    </w:p>
    <w:p w14:paraId="52BCA11D" w14:textId="77777777" w:rsidR="00C46380" w:rsidRDefault="001F5741">
      <w:pPr>
        <w:pStyle w:val="Textoindependiente"/>
        <w:ind w:left="444" w:right="1693"/>
        <w:jc w:val="both"/>
      </w:pPr>
      <w:r>
        <w:rPr>
          <w:color w:val="121212"/>
        </w:rPr>
        <w:t>La capacidad transportadora máxima no podrá ser superior a la capacidad mínima incrementada en un veinte por ciento (20%). El parque automotor no podrá exceder los límites de la capacidad transportadora.</w:t>
      </w:r>
    </w:p>
    <w:p w14:paraId="52BCA11E" w14:textId="77777777" w:rsidR="00C46380" w:rsidRDefault="00C46380">
      <w:pPr>
        <w:jc w:val="both"/>
        <w:sectPr w:rsidR="00C46380">
          <w:pgSz w:w="12240" w:h="15840"/>
          <w:pgMar w:top="1300" w:right="0" w:bottom="280" w:left="1260" w:header="720" w:footer="720" w:gutter="0"/>
          <w:cols w:space="720"/>
        </w:sectPr>
      </w:pPr>
    </w:p>
    <w:p w14:paraId="52BCA11F" w14:textId="77777777" w:rsidR="00C46380" w:rsidRDefault="001F5741">
      <w:pPr>
        <w:pStyle w:val="Textoindependiente"/>
        <w:spacing w:before="77"/>
        <w:ind w:left="444" w:right="1696"/>
        <w:jc w:val="both"/>
      </w:pPr>
      <w:r>
        <w:rPr>
          <w:color w:val="121212"/>
        </w:rPr>
        <w:lastRenderedPageBreak/>
        <w:t>El incremento de la capacidad transportadora estará supeditado a la adjudicación de nuevos servicios.</w:t>
      </w:r>
    </w:p>
    <w:p w14:paraId="52BCA120" w14:textId="77777777" w:rsidR="00C46380" w:rsidRDefault="00C46380">
      <w:pPr>
        <w:pStyle w:val="Textoindependiente"/>
      </w:pPr>
    </w:p>
    <w:p w14:paraId="52BCA121" w14:textId="77777777" w:rsidR="00C46380" w:rsidRDefault="001F5741">
      <w:pPr>
        <w:pStyle w:val="Textoindependiente"/>
        <w:ind w:left="444"/>
        <w:jc w:val="both"/>
      </w:pPr>
      <w:r>
        <w:rPr>
          <w:color w:val="121212"/>
        </w:rPr>
        <w:t>(</w:t>
      </w:r>
      <w:hyperlink r:id="rId487">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17).</w:t>
      </w:r>
    </w:p>
    <w:p w14:paraId="52BCA122" w14:textId="77777777" w:rsidR="00C46380" w:rsidRDefault="00C46380">
      <w:pPr>
        <w:pStyle w:val="Textoindependiente"/>
      </w:pPr>
    </w:p>
    <w:p w14:paraId="52BCA123" w14:textId="77777777" w:rsidR="00C46380" w:rsidRDefault="001F5741">
      <w:pPr>
        <w:pStyle w:val="Textoindependiente"/>
        <w:ind w:left="444" w:right="1691"/>
        <w:jc w:val="both"/>
      </w:pPr>
      <w:r>
        <w:rPr>
          <w:b/>
          <w:color w:val="121212"/>
        </w:rPr>
        <w:t>Artículo 2.2.1.5.10.1.15. Seguros</w:t>
      </w:r>
      <w:r>
        <w:rPr>
          <w:color w:val="121212"/>
        </w:rPr>
        <w:t>. De conformidad con los artículos 994 y 1003 del Código de Comercio, las empresas de transporte público terrestre automotor mixto en motocarro deberán tomar con una compañía de seguros autorizada para operar en Colombia, las pólizas de responsabilidad civil contractual y extracontractual que las ampare contra los riesgos inherentes a</w:t>
      </w:r>
      <w:r>
        <w:rPr>
          <w:color w:val="121212"/>
          <w:spacing w:val="40"/>
        </w:rPr>
        <w:t xml:space="preserve"> </w:t>
      </w:r>
      <w:r>
        <w:rPr>
          <w:color w:val="121212"/>
        </w:rPr>
        <w:t>la actividad transportadora, así:</w:t>
      </w:r>
    </w:p>
    <w:p w14:paraId="52BCA124" w14:textId="77777777" w:rsidR="00C46380" w:rsidRDefault="00C46380">
      <w:pPr>
        <w:pStyle w:val="Textoindependiente"/>
        <w:spacing w:before="10"/>
        <w:rPr>
          <w:sz w:val="24"/>
        </w:rPr>
      </w:pPr>
    </w:p>
    <w:p w14:paraId="52BCA125" w14:textId="77777777" w:rsidR="00C46380" w:rsidRDefault="001F5741">
      <w:pPr>
        <w:pStyle w:val="Prrafodelista"/>
        <w:numPr>
          <w:ilvl w:val="0"/>
          <w:numId w:val="237"/>
        </w:numPr>
        <w:tabs>
          <w:tab w:val="left" w:pos="774"/>
        </w:tabs>
        <w:ind w:right="1695" w:firstLine="0"/>
      </w:pPr>
      <w:r>
        <w:rPr>
          <w:color w:val="121212"/>
        </w:rPr>
        <w:t>Póliza</w:t>
      </w:r>
      <w:r>
        <w:rPr>
          <w:color w:val="121212"/>
          <w:spacing w:val="30"/>
        </w:rPr>
        <w:t xml:space="preserve"> </w:t>
      </w:r>
      <w:r>
        <w:rPr>
          <w:color w:val="121212"/>
        </w:rPr>
        <w:t>de</w:t>
      </w:r>
      <w:r>
        <w:rPr>
          <w:color w:val="121212"/>
          <w:spacing w:val="29"/>
        </w:rPr>
        <w:t xml:space="preserve"> </w:t>
      </w:r>
      <w:r>
        <w:rPr>
          <w:color w:val="121212"/>
        </w:rPr>
        <w:t>responsabilidad civil contractual,</w:t>
      </w:r>
      <w:r>
        <w:rPr>
          <w:color w:val="121212"/>
          <w:spacing w:val="30"/>
        </w:rPr>
        <w:t xml:space="preserve"> </w:t>
      </w:r>
      <w:r>
        <w:rPr>
          <w:color w:val="121212"/>
        </w:rPr>
        <w:t>que deberá cubrir al menos</w:t>
      </w:r>
      <w:r>
        <w:rPr>
          <w:color w:val="121212"/>
          <w:spacing w:val="29"/>
        </w:rPr>
        <w:t xml:space="preserve"> </w:t>
      </w:r>
      <w:r>
        <w:rPr>
          <w:color w:val="121212"/>
        </w:rPr>
        <w:t>los siguientes riesgos:</w:t>
      </w:r>
    </w:p>
    <w:p w14:paraId="52BCA126" w14:textId="77777777" w:rsidR="00C46380" w:rsidRDefault="00C46380">
      <w:pPr>
        <w:pStyle w:val="Textoindependiente"/>
      </w:pPr>
    </w:p>
    <w:p w14:paraId="52BCA127" w14:textId="77777777" w:rsidR="00C46380" w:rsidRDefault="001F5741">
      <w:pPr>
        <w:pStyle w:val="Prrafodelista"/>
        <w:numPr>
          <w:ilvl w:val="0"/>
          <w:numId w:val="236"/>
        </w:numPr>
        <w:tabs>
          <w:tab w:val="left" w:pos="754"/>
        </w:tabs>
      </w:pPr>
      <w:r>
        <w:rPr>
          <w:color w:val="121212"/>
          <w:spacing w:val="-2"/>
        </w:rPr>
        <w:t>Muerte;</w:t>
      </w:r>
    </w:p>
    <w:p w14:paraId="52BCA128" w14:textId="77777777" w:rsidR="00C46380" w:rsidRDefault="00C46380">
      <w:pPr>
        <w:pStyle w:val="Textoindependiente"/>
        <w:spacing w:before="10"/>
      </w:pPr>
    </w:p>
    <w:p w14:paraId="52BCA129" w14:textId="77777777" w:rsidR="00C46380" w:rsidRDefault="001F5741">
      <w:pPr>
        <w:pStyle w:val="Prrafodelista"/>
        <w:numPr>
          <w:ilvl w:val="0"/>
          <w:numId w:val="236"/>
        </w:numPr>
        <w:tabs>
          <w:tab w:val="left" w:pos="757"/>
        </w:tabs>
        <w:ind w:left="756" w:hanging="313"/>
      </w:pPr>
      <w:r>
        <w:rPr>
          <w:color w:val="121212"/>
        </w:rPr>
        <w:t>Incapacidad</w:t>
      </w:r>
      <w:r>
        <w:rPr>
          <w:color w:val="121212"/>
          <w:spacing w:val="-13"/>
        </w:rPr>
        <w:t xml:space="preserve"> </w:t>
      </w:r>
      <w:r>
        <w:rPr>
          <w:color w:val="121212"/>
          <w:spacing w:val="-2"/>
        </w:rPr>
        <w:t>permanente;</w:t>
      </w:r>
    </w:p>
    <w:p w14:paraId="52BCA12A" w14:textId="77777777" w:rsidR="00C46380" w:rsidRDefault="00C46380">
      <w:pPr>
        <w:pStyle w:val="Textoindependiente"/>
      </w:pPr>
    </w:p>
    <w:p w14:paraId="52BCA12B" w14:textId="77777777" w:rsidR="00C46380" w:rsidRDefault="001F5741">
      <w:pPr>
        <w:pStyle w:val="Prrafodelista"/>
        <w:numPr>
          <w:ilvl w:val="0"/>
          <w:numId w:val="236"/>
        </w:numPr>
        <w:tabs>
          <w:tab w:val="left" w:pos="735"/>
        </w:tabs>
        <w:spacing w:before="1"/>
        <w:ind w:left="734" w:hanging="293"/>
      </w:pPr>
      <w:r>
        <w:rPr>
          <w:color w:val="121212"/>
          <w:spacing w:val="-2"/>
        </w:rPr>
        <w:t>Incapacidad</w:t>
      </w:r>
      <w:r>
        <w:rPr>
          <w:color w:val="121212"/>
          <w:spacing w:val="2"/>
        </w:rPr>
        <w:t xml:space="preserve"> </w:t>
      </w:r>
      <w:r>
        <w:rPr>
          <w:color w:val="121212"/>
          <w:spacing w:val="-2"/>
        </w:rPr>
        <w:t>temporal;</w:t>
      </w:r>
    </w:p>
    <w:p w14:paraId="52BCA12C" w14:textId="77777777" w:rsidR="00C46380" w:rsidRDefault="00C46380">
      <w:pPr>
        <w:pStyle w:val="Textoindependiente"/>
      </w:pPr>
    </w:p>
    <w:p w14:paraId="52BCA12D" w14:textId="77777777" w:rsidR="00C46380" w:rsidRDefault="001F5741">
      <w:pPr>
        <w:pStyle w:val="Prrafodelista"/>
        <w:numPr>
          <w:ilvl w:val="0"/>
          <w:numId w:val="236"/>
        </w:numPr>
        <w:tabs>
          <w:tab w:val="left" w:pos="757"/>
        </w:tabs>
        <w:ind w:left="756" w:hanging="313"/>
      </w:pPr>
      <w:r>
        <w:rPr>
          <w:color w:val="121212"/>
        </w:rPr>
        <w:t>Gastos</w:t>
      </w:r>
      <w:r>
        <w:rPr>
          <w:color w:val="121212"/>
          <w:spacing w:val="-11"/>
        </w:rPr>
        <w:t xml:space="preserve"> </w:t>
      </w:r>
      <w:r>
        <w:rPr>
          <w:color w:val="121212"/>
        </w:rPr>
        <w:t>médicos,</w:t>
      </w:r>
      <w:r>
        <w:rPr>
          <w:color w:val="121212"/>
          <w:spacing w:val="-7"/>
        </w:rPr>
        <w:t xml:space="preserve"> </w:t>
      </w:r>
      <w:r>
        <w:rPr>
          <w:color w:val="121212"/>
        </w:rPr>
        <w:t>quirúrgicos,</w:t>
      </w:r>
      <w:r>
        <w:rPr>
          <w:color w:val="121212"/>
          <w:spacing w:val="-6"/>
        </w:rPr>
        <w:t xml:space="preserve"> </w:t>
      </w:r>
      <w:r>
        <w:rPr>
          <w:color w:val="121212"/>
        </w:rPr>
        <w:t>farmacéuticos</w:t>
      </w:r>
      <w:r>
        <w:rPr>
          <w:color w:val="121212"/>
          <w:spacing w:val="-5"/>
        </w:rPr>
        <w:t xml:space="preserve"> </w:t>
      </w:r>
      <w:r>
        <w:rPr>
          <w:color w:val="121212"/>
        </w:rPr>
        <w:t>y</w:t>
      </w:r>
      <w:r>
        <w:rPr>
          <w:color w:val="121212"/>
          <w:spacing w:val="-20"/>
        </w:rPr>
        <w:t xml:space="preserve"> </w:t>
      </w:r>
      <w:r>
        <w:rPr>
          <w:color w:val="121212"/>
          <w:spacing w:val="-2"/>
        </w:rPr>
        <w:t>hospitalarios.</w:t>
      </w:r>
    </w:p>
    <w:p w14:paraId="52BCA12E" w14:textId="77777777" w:rsidR="00C46380" w:rsidRDefault="00C46380">
      <w:pPr>
        <w:pStyle w:val="Textoindependiente"/>
      </w:pPr>
    </w:p>
    <w:p w14:paraId="52BCA12F" w14:textId="77777777" w:rsidR="00C46380" w:rsidRDefault="001F5741">
      <w:pPr>
        <w:pStyle w:val="Textoindependiente"/>
        <w:ind w:left="444" w:right="1695"/>
      </w:pPr>
      <w:r>
        <w:rPr>
          <w:color w:val="121212"/>
        </w:rPr>
        <w:t>El</w:t>
      </w:r>
      <w:r>
        <w:rPr>
          <w:color w:val="121212"/>
          <w:spacing w:val="-4"/>
        </w:rPr>
        <w:t xml:space="preserve"> </w:t>
      </w:r>
      <w:r>
        <w:rPr>
          <w:color w:val="121212"/>
        </w:rPr>
        <w:t>monto</w:t>
      </w:r>
      <w:r>
        <w:rPr>
          <w:color w:val="121212"/>
          <w:spacing w:val="-2"/>
        </w:rPr>
        <w:t xml:space="preserve"> </w:t>
      </w:r>
      <w:r>
        <w:rPr>
          <w:color w:val="121212"/>
        </w:rPr>
        <w:t>asegurable por</w:t>
      </w:r>
      <w:r>
        <w:rPr>
          <w:color w:val="121212"/>
          <w:spacing w:val="-3"/>
        </w:rPr>
        <w:t xml:space="preserve"> </w:t>
      </w:r>
      <w:r>
        <w:rPr>
          <w:color w:val="121212"/>
        </w:rPr>
        <w:t>cada</w:t>
      </w:r>
      <w:r>
        <w:rPr>
          <w:color w:val="121212"/>
          <w:spacing w:val="-4"/>
        </w:rPr>
        <w:t xml:space="preserve"> </w:t>
      </w:r>
      <w:r>
        <w:rPr>
          <w:color w:val="121212"/>
        </w:rPr>
        <w:t>riesgo</w:t>
      </w:r>
      <w:r>
        <w:rPr>
          <w:color w:val="121212"/>
          <w:spacing w:val="-3"/>
        </w:rPr>
        <w:t xml:space="preserve"> </w:t>
      </w:r>
      <w:r>
        <w:rPr>
          <w:color w:val="121212"/>
        </w:rPr>
        <w:t>no</w:t>
      </w:r>
      <w:r>
        <w:rPr>
          <w:color w:val="121212"/>
          <w:spacing w:val="-3"/>
        </w:rPr>
        <w:t xml:space="preserve"> </w:t>
      </w:r>
      <w:r>
        <w:rPr>
          <w:color w:val="121212"/>
        </w:rPr>
        <w:t>podrá</w:t>
      </w:r>
      <w:r>
        <w:rPr>
          <w:color w:val="121212"/>
          <w:spacing w:val="-4"/>
        </w:rPr>
        <w:t xml:space="preserve"> </w:t>
      </w:r>
      <w:r>
        <w:rPr>
          <w:color w:val="121212"/>
        </w:rPr>
        <w:t>ser</w:t>
      </w:r>
      <w:r>
        <w:rPr>
          <w:color w:val="121212"/>
          <w:spacing w:val="-3"/>
        </w:rPr>
        <w:t xml:space="preserve"> </w:t>
      </w:r>
      <w:r>
        <w:rPr>
          <w:color w:val="121212"/>
        </w:rPr>
        <w:t>inferior</w:t>
      </w:r>
      <w:r>
        <w:rPr>
          <w:color w:val="121212"/>
          <w:spacing w:val="-3"/>
        </w:rPr>
        <w:t xml:space="preserve"> </w:t>
      </w:r>
      <w:r>
        <w:rPr>
          <w:color w:val="121212"/>
        </w:rPr>
        <w:t>a</w:t>
      </w:r>
      <w:r>
        <w:rPr>
          <w:color w:val="121212"/>
          <w:spacing w:val="-4"/>
        </w:rPr>
        <w:t xml:space="preserve"> </w:t>
      </w:r>
      <w:r>
        <w:rPr>
          <w:color w:val="121212"/>
        </w:rPr>
        <w:t>60</w:t>
      </w:r>
      <w:r>
        <w:rPr>
          <w:color w:val="121212"/>
          <w:spacing w:val="-2"/>
        </w:rPr>
        <w:t xml:space="preserve"> </w:t>
      </w:r>
      <w:r>
        <w:rPr>
          <w:color w:val="121212"/>
        </w:rPr>
        <w:t>SMMLV,</w:t>
      </w:r>
      <w:r>
        <w:rPr>
          <w:color w:val="121212"/>
          <w:spacing w:val="-4"/>
        </w:rPr>
        <w:t xml:space="preserve"> </w:t>
      </w:r>
      <w:r>
        <w:rPr>
          <w:color w:val="121212"/>
        </w:rPr>
        <w:t xml:space="preserve">por </w:t>
      </w:r>
      <w:r>
        <w:rPr>
          <w:color w:val="121212"/>
          <w:spacing w:val="-2"/>
        </w:rPr>
        <w:t>persona.</w:t>
      </w:r>
    </w:p>
    <w:p w14:paraId="52BCA130" w14:textId="77777777" w:rsidR="00C46380" w:rsidRDefault="00C46380">
      <w:pPr>
        <w:pStyle w:val="Textoindependiente"/>
      </w:pPr>
    </w:p>
    <w:p w14:paraId="52BCA131" w14:textId="77777777" w:rsidR="00C46380" w:rsidRDefault="001F5741">
      <w:pPr>
        <w:pStyle w:val="Prrafodelista"/>
        <w:numPr>
          <w:ilvl w:val="0"/>
          <w:numId w:val="237"/>
        </w:numPr>
        <w:tabs>
          <w:tab w:val="left" w:pos="759"/>
        </w:tabs>
        <w:ind w:right="1698" w:firstLine="0"/>
      </w:pPr>
      <w:r>
        <w:rPr>
          <w:color w:val="121212"/>
        </w:rPr>
        <w:t>Póliza de responsabilidad civil extracontractual, que deberá cubrir al menos los siguientes riesgos:</w:t>
      </w:r>
    </w:p>
    <w:p w14:paraId="52BCA132" w14:textId="77777777" w:rsidR="00C46380" w:rsidRDefault="00C46380">
      <w:pPr>
        <w:pStyle w:val="Textoindependiente"/>
        <w:spacing w:before="2"/>
      </w:pPr>
    </w:p>
    <w:p w14:paraId="52BCA133" w14:textId="77777777" w:rsidR="00C46380" w:rsidRDefault="001F5741">
      <w:pPr>
        <w:pStyle w:val="Prrafodelista"/>
        <w:numPr>
          <w:ilvl w:val="0"/>
          <w:numId w:val="235"/>
        </w:numPr>
        <w:tabs>
          <w:tab w:val="left" w:pos="754"/>
        </w:tabs>
      </w:pPr>
      <w:r>
        <w:rPr>
          <w:color w:val="121212"/>
        </w:rPr>
        <w:t>Muerte</w:t>
      </w:r>
      <w:r>
        <w:rPr>
          <w:color w:val="121212"/>
          <w:spacing w:val="-3"/>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4"/>
        </w:rPr>
        <w:t xml:space="preserve"> </w:t>
      </w:r>
      <w:r>
        <w:rPr>
          <w:color w:val="121212"/>
        </w:rPr>
        <w:t>una</w:t>
      </w:r>
      <w:r>
        <w:rPr>
          <w:color w:val="121212"/>
          <w:spacing w:val="-4"/>
        </w:rPr>
        <w:t xml:space="preserve"> </w:t>
      </w:r>
      <w:r>
        <w:rPr>
          <w:color w:val="121212"/>
        </w:rPr>
        <w:t>o</w:t>
      </w:r>
      <w:r>
        <w:rPr>
          <w:color w:val="121212"/>
          <w:spacing w:val="-2"/>
        </w:rPr>
        <w:t xml:space="preserve"> </w:t>
      </w:r>
      <w:r>
        <w:rPr>
          <w:color w:val="121212"/>
        </w:rPr>
        <w:t>más</w:t>
      </w:r>
      <w:r>
        <w:rPr>
          <w:color w:val="121212"/>
          <w:spacing w:val="-9"/>
        </w:rPr>
        <w:t xml:space="preserve"> </w:t>
      </w:r>
      <w:r>
        <w:rPr>
          <w:color w:val="121212"/>
          <w:spacing w:val="-2"/>
        </w:rPr>
        <w:t>personas;</w:t>
      </w:r>
    </w:p>
    <w:p w14:paraId="52BCA134" w14:textId="77777777" w:rsidR="00C46380" w:rsidRDefault="00C46380">
      <w:pPr>
        <w:pStyle w:val="Textoindependiente"/>
        <w:spacing w:before="10"/>
        <w:rPr>
          <w:sz w:val="21"/>
        </w:rPr>
      </w:pPr>
    </w:p>
    <w:p w14:paraId="52BCA135" w14:textId="77777777" w:rsidR="00C46380" w:rsidRDefault="001F5741">
      <w:pPr>
        <w:pStyle w:val="Prrafodelista"/>
        <w:numPr>
          <w:ilvl w:val="0"/>
          <w:numId w:val="235"/>
        </w:numPr>
        <w:tabs>
          <w:tab w:val="left" w:pos="757"/>
        </w:tabs>
        <w:ind w:left="756" w:hanging="313"/>
      </w:pPr>
      <w:r>
        <w:rPr>
          <w:color w:val="121212"/>
        </w:rPr>
        <w:t>Daños</w:t>
      </w:r>
      <w:r>
        <w:rPr>
          <w:color w:val="121212"/>
          <w:spacing w:val="-2"/>
        </w:rPr>
        <w:t xml:space="preserve"> </w:t>
      </w:r>
      <w:r>
        <w:rPr>
          <w:color w:val="121212"/>
        </w:rPr>
        <w:t>a</w:t>
      </w:r>
      <w:r>
        <w:rPr>
          <w:color w:val="121212"/>
          <w:spacing w:val="-4"/>
        </w:rPr>
        <w:t xml:space="preserve"> </w:t>
      </w:r>
      <w:r>
        <w:rPr>
          <w:color w:val="121212"/>
        </w:rPr>
        <w:t>bienes</w:t>
      </w:r>
      <w:r>
        <w:rPr>
          <w:color w:val="121212"/>
          <w:spacing w:val="-2"/>
        </w:rPr>
        <w:t xml:space="preserve"> </w:t>
      </w:r>
      <w:r>
        <w:rPr>
          <w:color w:val="121212"/>
        </w:rPr>
        <w:t>de</w:t>
      </w:r>
      <w:r>
        <w:rPr>
          <w:color w:val="121212"/>
          <w:spacing w:val="-4"/>
        </w:rPr>
        <w:t xml:space="preserve"> </w:t>
      </w:r>
      <w:r>
        <w:rPr>
          <w:color w:val="121212"/>
          <w:spacing w:val="-2"/>
        </w:rPr>
        <w:t>terceros.</w:t>
      </w:r>
    </w:p>
    <w:p w14:paraId="52BCA136" w14:textId="77777777" w:rsidR="00C46380" w:rsidRDefault="00C46380">
      <w:pPr>
        <w:pStyle w:val="Textoindependiente"/>
        <w:spacing w:before="1"/>
      </w:pPr>
    </w:p>
    <w:p w14:paraId="52BCA137" w14:textId="77777777" w:rsidR="00C46380" w:rsidRDefault="001F5741">
      <w:pPr>
        <w:pStyle w:val="Textoindependiente"/>
        <w:ind w:left="444" w:right="1695"/>
      </w:pPr>
      <w:r>
        <w:rPr>
          <w:color w:val="121212"/>
        </w:rPr>
        <w:t>El</w:t>
      </w:r>
      <w:r>
        <w:rPr>
          <w:color w:val="121212"/>
          <w:spacing w:val="-4"/>
        </w:rPr>
        <w:t xml:space="preserve"> </w:t>
      </w:r>
      <w:r>
        <w:rPr>
          <w:color w:val="121212"/>
        </w:rPr>
        <w:t>monto</w:t>
      </w:r>
      <w:r>
        <w:rPr>
          <w:color w:val="121212"/>
          <w:spacing w:val="-2"/>
        </w:rPr>
        <w:t xml:space="preserve"> </w:t>
      </w:r>
      <w:r>
        <w:rPr>
          <w:color w:val="121212"/>
        </w:rPr>
        <w:t>asegurable por</w:t>
      </w:r>
      <w:r>
        <w:rPr>
          <w:color w:val="121212"/>
          <w:spacing w:val="-3"/>
        </w:rPr>
        <w:t xml:space="preserve"> </w:t>
      </w:r>
      <w:r>
        <w:rPr>
          <w:color w:val="121212"/>
        </w:rPr>
        <w:t>cada</w:t>
      </w:r>
      <w:r>
        <w:rPr>
          <w:color w:val="121212"/>
          <w:spacing w:val="-4"/>
        </w:rPr>
        <w:t xml:space="preserve"> </w:t>
      </w:r>
      <w:r>
        <w:rPr>
          <w:color w:val="121212"/>
        </w:rPr>
        <w:t>riesgo</w:t>
      </w:r>
      <w:r>
        <w:rPr>
          <w:color w:val="121212"/>
          <w:spacing w:val="-3"/>
        </w:rPr>
        <w:t xml:space="preserve"> </w:t>
      </w:r>
      <w:r>
        <w:rPr>
          <w:color w:val="121212"/>
        </w:rPr>
        <w:t>no</w:t>
      </w:r>
      <w:r>
        <w:rPr>
          <w:color w:val="121212"/>
          <w:spacing w:val="-3"/>
        </w:rPr>
        <w:t xml:space="preserve"> </w:t>
      </w:r>
      <w:r>
        <w:rPr>
          <w:color w:val="121212"/>
        </w:rPr>
        <w:t>podrá</w:t>
      </w:r>
      <w:r>
        <w:rPr>
          <w:color w:val="121212"/>
          <w:spacing w:val="-4"/>
        </w:rPr>
        <w:t xml:space="preserve"> </w:t>
      </w:r>
      <w:r>
        <w:rPr>
          <w:color w:val="121212"/>
        </w:rPr>
        <w:t>ser</w:t>
      </w:r>
      <w:r>
        <w:rPr>
          <w:color w:val="121212"/>
          <w:spacing w:val="-3"/>
        </w:rPr>
        <w:t xml:space="preserve"> </w:t>
      </w:r>
      <w:r>
        <w:rPr>
          <w:color w:val="121212"/>
        </w:rPr>
        <w:t>inferior</w:t>
      </w:r>
      <w:r>
        <w:rPr>
          <w:color w:val="121212"/>
          <w:spacing w:val="-3"/>
        </w:rPr>
        <w:t xml:space="preserve"> </w:t>
      </w:r>
      <w:r>
        <w:rPr>
          <w:color w:val="121212"/>
        </w:rPr>
        <w:t>a</w:t>
      </w:r>
      <w:r>
        <w:rPr>
          <w:color w:val="121212"/>
          <w:spacing w:val="-4"/>
        </w:rPr>
        <w:t xml:space="preserve"> </w:t>
      </w:r>
      <w:r>
        <w:rPr>
          <w:color w:val="121212"/>
        </w:rPr>
        <w:t>60</w:t>
      </w:r>
      <w:r>
        <w:rPr>
          <w:color w:val="121212"/>
          <w:spacing w:val="-2"/>
        </w:rPr>
        <w:t xml:space="preserve"> </w:t>
      </w:r>
      <w:r>
        <w:rPr>
          <w:color w:val="121212"/>
        </w:rPr>
        <w:t>SMMLV,</w:t>
      </w:r>
      <w:r>
        <w:rPr>
          <w:color w:val="121212"/>
          <w:spacing w:val="-4"/>
        </w:rPr>
        <w:t xml:space="preserve"> </w:t>
      </w:r>
      <w:r>
        <w:rPr>
          <w:color w:val="121212"/>
        </w:rPr>
        <w:t xml:space="preserve">por </w:t>
      </w:r>
      <w:r>
        <w:rPr>
          <w:color w:val="121212"/>
          <w:spacing w:val="-2"/>
        </w:rPr>
        <w:t>persona.</w:t>
      </w:r>
    </w:p>
    <w:p w14:paraId="52BCA138" w14:textId="77777777" w:rsidR="00C46380" w:rsidRDefault="00C46380">
      <w:pPr>
        <w:pStyle w:val="Textoindependiente"/>
        <w:spacing w:before="11"/>
        <w:rPr>
          <w:sz w:val="21"/>
        </w:rPr>
      </w:pPr>
    </w:p>
    <w:p w14:paraId="52BCA139" w14:textId="77777777" w:rsidR="00C46380" w:rsidRDefault="001F5741">
      <w:pPr>
        <w:pStyle w:val="Textoindependiente"/>
        <w:ind w:left="444"/>
      </w:pPr>
      <w:r>
        <w:rPr>
          <w:color w:val="121212"/>
        </w:rPr>
        <w:t>(</w:t>
      </w:r>
      <w:hyperlink r:id="rId488">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18).</w:t>
      </w:r>
    </w:p>
    <w:p w14:paraId="52BCA13A" w14:textId="77777777" w:rsidR="00C46380" w:rsidRDefault="00C46380">
      <w:pPr>
        <w:pStyle w:val="Textoindependiente"/>
        <w:spacing w:before="1"/>
      </w:pPr>
    </w:p>
    <w:p w14:paraId="52BCA13B" w14:textId="77777777" w:rsidR="00C46380" w:rsidRDefault="001F5741">
      <w:pPr>
        <w:pStyle w:val="Textoindependiente"/>
        <w:ind w:left="444" w:right="1692"/>
        <w:jc w:val="both"/>
      </w:pPr>
      <w:r>
        <w:rPr>
          <w:b/>
          <w:color w:val="121212"/>
        </w:rPr>
        <w:t xml:space="preserve">Artículo 2.2.1.5.10.1.16. Vigencia de los seguros. </w:t>
      </w:r>
      <w:r>
        <w:rPr>
          <w:color w:val="121212"/>
        </w:rPr>
        <w:t>La vigencia de las pólizas de responsabilidad civil contractual y extracontractual será condición para la operación de los vehículos vinculados legalmente a las empresas autorizadas para la prestación del servicio en esta modalidad.</w:t>
      </w:r>
    </w:p>
    <w:p w14:paraId="52BCA13C" w14:textId="77777777" w:rsidR="00C46380" w:rsidRDefault="00C46380">
      <w:pPr>
        <w:pStyle w:val="Textoindependiente"/>
      </w:pPr>
    </w:p>
    <w:p w14:paraId="52BCA13D" w14:textId="77777777" w:rsidR="00C46380" w:rsidRDefault="001F5741">
      <w:pPr>
        <w:pStyle w:val="Textoindependiente"/>
        <w:spacing w:line="276" w:lineRule="auto"/>
        <w:ind w:left="444" w:right="1690"/>
        <w:jc w:val="both"/>
      </w:pPr>
      <w:r>
        <w:rPr>
          <w:color w:val="121212"/>
        </w:rPr>
        <w:t>La compañía de seguros que ampare a la empresa de transporte con relación a los seguros de que trata la presente Subsección, deberá informar a las autoridades competentes la terminación automática del contrato de seguro por mora</w:t>
      </w:r>
      <w:r>
        <w:rPr>
          <w:color w:val="121212"/>
          <w:spacing w:val="-2"/>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pago</w:t>
      </w:r>
      <w:r>
        <w:rPr>
          <w:color w:val="121212"/>
          <w:spacing w:val="-1"/>
        </w:rPr>
        <w:t xml:space="preserve"> </w:t>
      </w:r>
      <w:r>
        <w:rPr>
          <w:color w:val="121212"/>
        </w:rPr>
        <w:t>de la</w:t>
      </w:r>
      <w:r>
        <w:rPr>
          <w:color w:val="121212"/>
          <w:spacing w:val="-1"/>
        </w:rPr>
        <w:t xml:space="preserve"> </w:t>
      </w:r>
      <w:r>
        <w:rPr>
          <w:color w:val="121212"/>
        </w:rPr>
        <w:t>prima</w:t>
      </w:r>
      <w:r>
        <w:rPr>
          <w:color w:val="121212"/>
          <w:spacing w:val="-1"/>
        </w:rPr>
        <w:t xml:space="preserve"> </w:t>
      </w:r>
      <w:r>
        <w:rPr>
          <w:color w:val="121212"/>
        </w:rPr>
        <w:t>o la</w:t>
      </w:r>
      <w:r>
        <w:rPr>
          <w:color w:val="121212"/>
          <w:spacing w:val="-1"/>
        </w:rPr>
        <w:t xml:space="preserve"> </w:t>
      </w:r>
      <w:r>
        <w:rPr>
          <w:color w:val="121212"/>
        </w:rPr>
        <w:t>revocación</w:t>
      </w:r>
      <w:r>
        <w:rPr>
          <w:color w:val="121212"/>
          <w:spacing w:val="-1"/>
        </w:rPr>
        <w:t xml:space="preserve"> </w:t>
      </w:r>
      <w:r>
        <w:rPr>
          <w:color w:val="121212"/>
        </w:rPr>
        <w:t>unilateral</w:t>
      </w:r>
      <w:r>
        <w:rPr>
          <w:color w:val="121212"/>
          <w:spacing w:val="-4"/>
        </w:rPr>
        <w:t xml:space="preserve"> </w:t>
      </w:r>
      <w:r>
        <w:rPr>
          <w:color w:val="121212"/>
        </w:rPr>
        <w:t>del</w:t>
      </w:r>
      <w:r>
        <w:rPr>
          <w:color w:val="121212"/>
          <w:spacing w:val="-4"/>
        </w:rPr>
        <w:t xml:space="preserve"> </w:t>
      </w:r>
      <w:r>
        <w:rPr>
          <w:color w:val="121212"/>
        </w:rPr>
        <w:t>mismo,</w:t>
      </w:r>
      <w:r>
        <w:rPr>
          <w:color w:val="121212"/>
          <w:spacing w:val="-2"/>
        </w:rPr>
        <w:t xml:space="preserve"> </w:t>
      </w:r>
      <w:r>
        <w:rPr>
          <w:color w:val="121212"/>
        </w:rPr>
        <w:t>dentro</w:t>
      </w:r>
      <w:r>
        <w:rPr>
          <w:color w:val="121212"/>
          <w:spacing w:val="-1"/>
        </w:rPr>
        <w:t xml:space="preserve"> </w:t>
      </w:r>
      <w:r>
        <w:rPr>
          <w:color w:val="121212"/>
        </w:rPr>
        <w:t xml:space="preserve">de los 30 días hábiles siguientes a la fecha de terminación o de revocación, según el </w:t>
      </w:r>
      <w:r>
        <w:rPr>
          <w:color w:val="121212"/>
          <w:spacing w:val="-2"/>
        </w:rPr>
        <w:t>caso.</w:t>
      </w:r>
    </w:p>
    <w:p w14:paraId="52BCA13E" w14:textId="77777777" w:rsidR="00C46380" w:rsidRDefault="001F5741">
      <w:pPr>
        <w:pStyle w:val="Textoindependiente"/>
        <w:spacing w:before="172"/>
        <w:ind w:left="444"/>
      </w:pPr>
      <w:r>
        <w:rPr>
          <w:color w:val="121212"/>
        </w:rPr>
        <w:t>(</w:t>
      </w:r>
      <w:hyperlink r:id="rId489">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19).</w:t>
      </w:r>
    </w:p>
    <w:p w14:paraId="52BCA13F" w14:textId="77777777" w:rsidR="00C46380" w:rsidRDefault="00C46380">
      <w:pPr>
        <w:sectPr w:rsidR="00C46380">
          <w:pgSz w:w="12240" w:h="15840"/>
          <w:pgMar w:top="1300" w:right="0" w:bottom="280" w:left="1260" w:header="720" w:footer="720" w:gutter="0"/>
          <w:cols w:space="720"/>
        </w:sectPr>
      </w:pPr>
    </w:p>
    <w:p w14:paraId="52BCA140" w14:textId="77777777" w:rsidR="00C46380" w:rsidRDefault="001F5741">
      <w:pPr>
        <w:pStyle w:val="Ttulo1"/>
        <w:spacing w:before="77"/>
        <w:ind w:left="370"/>
      </w:pPr>
      <w:r>
        <w:rPr>
          <w:color w:val="121212"/>
        </w:rPr>
        <w:lastRenderedPageBreak/>
        <w:t>SUBSECCIÓN</w:t>
      </w:r>
      <w:r>
        <w:rPr>
          <w:color w:val="121212"/>
          <w:spacing w:val="-11"/>
        </w:rPr>
        <w:t xml:space="preserve"> </w:t>
      </w:r>
      <w:r>
        <w:rPr>
          <w:color w:val="121212"/>
          <w:spacing w:val="-10"/>
        </w:rPr>
        <w:t>2</w:t>
      </w:r>
    </w:p>
    <w:p w14:paraId="52BCA141" w14:textId="77777777" w:rsidR="00C46380" w:rsidRDefault="00C46380">
      <w:pPr>
        <w:pStyle w:val="Textoindependiente"/>
        <w:spacing w:before="10"/>
        <w:rPr>
          <w:b/>
        </w:rPr>
      </w:pPr>
    </w:p>
    <w:p w14:paraId="52BCA142" w14:textId="77777777" w:rsidR="00C46380" w:rsidRDefault="001F5741">
      <w:pPr>
        <w:pStyle w:val="Ttulo2"/>
        <w:spacing w:line="276" w:lineRule="auto"/>
        <w:ind w:left="441"/>
      </w:pPr>
      <w:r>
        <w:rPr>
          <w:color w:val="121212"/>
        </w:rPr>
        <w:t>Sanciones</w:t>
      </w:r>
      <w:r>
        <w:rPr>
          <w:color w:val="121212"/>
          <w:spacing w:val="-3"/>
        </w:rPr>
        <w:t xml:space="preserve"> </w:t>
      </w:r>
      <w:r>
        <w:rPr>
          <w:color w:val="121212"/>
        </w:rPr>
        <w:t>a</w:t>
      </w:r>
      <w:r>
        <w:rPr>
          <w:color w:val="121212"/>
          <w:spacing w:val="-5"/>
        </w:rPr>
        <w:t xml:space="preserve"> </w:t>
      </w:r>
      <w:r>
        <w:rPr>
          <w:color w:val="121212"/>
        </w:rPr>
        <w:t>empresas</w:t>
      </w:r>
      <w:r>
        <w:rPr>
          <w:color w:val="121212"/>
          <w:spacing w:val="-3"/>
        </w:rPr>
        <w:t xml:space="preserve"> </w:t>
      </w:r>
      <w:r>
        <w:rPr>
          <w:color w:val="121212"/>
        </w:rPr>
        <w:t>que</w:t>
      </w:r>
      <w:r>
        <w:rPr>
          <w:color w:val="121212"/>
          <w:spacing w:val="-5"/>
        </w:rPr>
        <w:t xml:space="preserve"> </w:t>
      </w:r>
      <w:r>
        <w:rPr>
          <w:color w:val="121212"/>
        </w:rPr>
        <w:t>prestan</w:t>
      </w:r>
      <w:r>
        <w:rPr>
          <w:color w:val="121212"/>
          <w:spacing w:val="-3"/>
        </w:rPr>
        <w:t xml:space="preserve"> </w:t>
      </w:r>
      <w:r>
        <w:rPr>
          <w:color w:val="121212"/>
        </w:rPr>
        <w:t>el</w:t>
      </w:r>
      <w:r>
        <w:rPr>
          <w:color w:val="121212"/>
          <w:spacing w:val="-6"/>
        </w:rPr>
        <w:t xml:space="preserve"> </w:t>
      </w:r>
      <w:r>
        <w:rPr>
          <w:color w:val="121212"/>
        </w:rPr>
        <w:t>servicio</w:t>
      </w:r>
      <w:r>
        <w:rPr>
          <w:color w:val="121212"/>
          <w:spacing w:val="-5"/>
        </w:rPr>
        <w:t xml:space="preserve"> </w:t>
      </w:r>
      <w:r>
        <w:rPr>
          <w:color w:val="121212"/>
        </w:rPr>
        <w:t>público</w:t>
      </w:r>
      <w:r>
        <w:rPr>
          <w:color w:val="121212"/>
          <w:spacing w:val="-5"/>
        </w:rPr>
        <w:t xml:space="preserve"> </w:t>
      </w:r>
      <w:r>
        <w:rPr>
          <w:color w:val="121212"/>
        </w:rPr>
        <w:t>de</w:t>
      </w:r>
      <w:r>
        <w:rPr>
          <w:color w:val="121212"/>
          <w:spacing w:val="-2"/>
        </w:rPr>
        <w:t xml:space="preserve"> </w:t>
      </w:r>
      <w:r>
        <w:rPr>
          <w:color w:val="121212"/>
        </w:rPr>
        <w:t>transporte terrestre automotor mixto en motocarro y propietarios de equipos</w:t>
      </w:r>
    </w:p>
    <w:p w14:paraId="52BCA143" w14:textId="77777777" w:rsidR="00C46380" w:rsidRDefault="00C46380">
      <w:pPr>
        <w:spacing w:line="276" w:lineRule="auto"/>
        <w:sectPr w:rsidR="00C46380">
          <w:pgSz w:w="12240" w:h="15840"/>
          <w:pgMar w:top="1300" w:right="0" w:bottom="280" w:left="1260" w:header="720" w:footer="720" w:gutter="0"/>
          <w:cols w:space="720"/>
        </w:sectPr>
      </w:pPr>
    </w:p>
    <w:p w14:paraId="52BCA144" w14:textId="77777777" w:rsidR="00C46380" w:rsidRDefault="001F5741">
      <w:pPr>
        <w:pStyle w:val="Textoindependiente"/>
        <w:spacing w:before="89" w:line="276" w:lineRule="auto"/>
        <w:ind w:left="444" w:right="1689"/>
        <w:jc w:val="both"/>
      </w:pPr>
      <w:r>
        <w:rPr>
          <w:b/>
          <w:color w:val="121212"/>
        </w:rPr>
        <w:lastRenderedPageBreak/>
        <w:t xml:space="preserve">Artículo 2.2.1.5.10.2.1. Sanciones. </w:t>
      </w:r>
      <w:r>
        <w:rPr>
          <w:color w:val="121212"/>
        </w:rPr>
        <w:t>En desarrollo del artículo 9 de</w:t>
      </w:r>
      <w:r>
        <w:rPr>
          <w:color w:val="121212"/>
          <w:spacing w:val="80"/>
        </w:rPr>
        <w:t xml:space="preserve"> </w:t>
      </w:r>
      <w:r>
        <w:rPr>
          <w:color w:val="121212"/>
        </w:rPr>
        <w:t xml:space="preserve">la </w:t>
      </w:r>
      <w:hyperlink r:id="rId490">
        <w:r>
          <w:rPr>
            <w:color w:val="0000FF"/>
            <w:u w:val="single" w:color="0000FF"/>
          </w:rPr>
          <w:t>Ley</w:t>
        </w:r>
      </w:hyperlink>
      <w:r>
        <w:rPr>
          <w:color w:val="0000FF"/>
        </w:rPr>
        <w:t xml:space="preserve"> </w:t>
      </w:r>
      <w:hyperlink r:id="rId491">
        <w:r>
          <w:rPr>
            <w:color w:val="0000FF"/>
            <w:u w:val="single" w:color="0000FF"/>
          </w:rPr>
          <w:t xml:space="preserve">105 de 1993 </w:t>
        </w:r>
      </w:hyperlink>
      <w:r>
        <w:rPr>
          <w:color w:val="121212"/>
        </w:rPr>
        <w:t xml:space="preserve">y de los artículos 44, 45 y 46 de la </w:t>
      </w:r>
      <w:hyperlink r:id="rId492">
        <w:r>
          <w:rPr>
            <w:color w:val="0000FF"/>
            <w:u w:val="single" w:color="0000FF"/>
          </w:rPr>
          <w:t>Ley 336 de 1996</w:t>
        </w:r>
      </w:hyperlink>
      <w:r>
        <w:rPr>
          <w:color w:val="121212"/>
        </w:rPr>
        <w:t>, el régimen de sanciones por infracción a las normas de transporte público terrestre automotor mixto en motocarro y propietarios de equipos, son las siguientes:</w:t>
      </w:r>
    </w:p>
    <w:p w14:paraId="52BCA145" w14:textId="77777777" w:rsidR="00C46380" w:rsidRDefault="00C46380">
      <w:pPr>
        <w:pStyle w:val="Textoindependiente"/>
        <w:spacing w:before="4"/>
      </w:pPr>
    </w:p>
    <w:p w14:paraId="52BCA146" w14:textId="77777777" w:rsidR="00C46380" w:rsidRDefault="001F5741">
      <w:pPr>
        <w:pStyle w:val="Prrafodelista"/>
        <w:numPr>
          <w:ilvl w:val="0"/>
          <w:numId w:val="234"/>
        </w:numPr>
        <w:tabs>
          <w:tab w:val="left" w:pos="771"/>
        </w:tabs>
        <w:spacing w:before="1" w:line="276" w:lineRule="auto"/>
        <w:ind w:right="1691" w:firstLine="0"/>
      </w:pPr>
      <w:r>
        <w:rPr>
          <w:color w:val="121212"/>
        </w:rPr>
        <w:t>Serán sancionadas con amonestación escrita, las empresas que prestan el servicio público de transporte mixto en motocarro, del radio de acción municipal que incurran en las siguientes infracciones:</w:t>
      </w:r>
    </w:p>
    <w:p w14:paraId="52BCA147" w14:textId="77777777" w:rsidR="00C46380" w:rsidRDefault="00C46380">
      <w:pPr>
        <w:pStyle w:val="Textoindependiente"/>
        <w:spacing w:before="7"/>
      </w:pPr>
    </w:p>
    <w:p w14:paraId="52BCA148" w14:textId="77777777" w:rsidR="00C46380" w:rsidRDefault="001F5741">
      <w:pPr>
        <w:pStyle w:val="Prrafodelista"/>
        <w:numPr>
          <w:ilvl w:val="0"/>
          <w:numId w:val="322"/>
        </w:numPr>
        <w:tabs>
          <w:tab w:val="left" w:pos="659"/>
        </w:tabs>
        <w:spacing w:line="276" w:lineRule="auto"/>
        <w:ind w:right="1698" w:firstLine="0"/>
        <w:rPr>
          <w:color w:val="121212"/>
        </w:rPr>
      </w:pPr>
      <w:r>
        <w:rPr>
          <w:color w:val="121212"/>
        </w:rPr>
        <w:t>No informar a la autoridad de transporte competente los cambios de sede o de domicilio principal.</w:t>
      </w:r>
    </w:p>
    <w:p w14:paraId="52BCA149" w14:textId="77777777" w:rsidR="00C46380" w:rsidRDefault="00C46380">
      <w:pPr>
        <w:pStyle w:val="Textoindependiente"/>
        <w:spacing w:before="4"/>
      </w:pPr>
    </w:p>
    <w:p w14:paraId="52BCA14A" w14:textId="77777777" w:rsidR="00C46380" w:rsidRDefault="001F5741">
      <w:pPr>
        <w:pStyle w:val="Prrafodelista"/>
        <w:numPr>
          <w:ilvl w:val="0"/>
          <w:numId w:val="322"/>
        </w:numPr>
        <w:tabs>
          <w:tab w:val="left" w:pos="707"/>
        </w:tabs>
        <w:spacing w:line="278" w:lineRule="auto"/>
        <w:ind w:right="1689" w:firstLine="0"/>
        <w:rPr>
          <w:color w:val="121212"/>
        </w:rPr>
      </w:pPr>
      <w:r>
        <w:rPr>
          <w:color w:val="121212"/>
        </w:rPr>
        <w:t xml:space="preserve">No mantener actualizada la relación del equipo con el cual se presta el </w:t>
      </w:r>
      <w:r>
        <w:rPr>
          <w:color w:val="121212"/>
          <w:spacing w:val="-2"/>
        </w:rPr>
        <w:t>servicio.</w:t>
      </w:r>
    </w:p>
    <w:p w14:paraId="52BCA14B" w14:textId="77777777" w:rsidR="00C46380" w:rsidRDefault="001F5741">
      <w:pPr>
        <w:pStyle w:val="Prrafodelista"/>
        <w:numPr>
          <w:ilvl w:val="0"/>
          <w:numId w:val="234"/>
        </w:numPr>
        <w:tabs>
          <w:tab w:val="left" w:pos="822"/>
        </w:tabs>
        <w:spacing w:before="194" w:line="276" w:lineRule="auto"/>
        <w:ind w:right="1696" w:firstLine="0"/>
      </w:pPr>
      <w:r>
        <w:rPr>
          <w:color w:val="121212"/>
        </w:rPr>
        <w:t>Serán sancionadas con multa de uno (1) a setecientos (700) salarios mínimos mensuales legales vigentes las empresas que prestan el servicio público de transporte mixto en motocarro, del radio de acción municipal que incurra en las siguientes infracciones:</w:t>
      </w:r>
    </w:p>
    <w:p w14:paraId="52BCA14C" w14:textId="77777777" w:rsidR="00C46380" w:rsidRDefault="00C46380">
      <w:pPr>
        <w:pStyle w:val="Textoindependiente"/>
        <w:spacing w:before="7"/>
      </w:pPr>
    </w:p>
    <w:p w14:paraId="52BCA14D" w14:textId="77777777" w:rsidR="00C46380" w:rsidRDefault="001F5741">
      <w:pPr>
        <w:pStyle w:val="Prrafodelista"/>
        <w:numPr>
          <w:ilvl w:val="0"/>
          <w:numId w:val="322"/>
        </w:numPr>
        <w:tabs>
          <w:tab w:val="left" w:pos="711"/>
        </w:tabs>
        <w:spacing w:line="278" w:lineRule="auto"/>
        <w:ind w:right="1700" w:firstLine="0"/>
        <w:rPr>
          <w:color w:val="121212"/>
        </w:rPr>
      </w:pPr>
      <w:r>
        <w:rPr>
          <w:color w:val="121212"/>
        </w:rPr>
        <w:t xml:space="preserve">Permitir la operación de los vehículos autorizados sin portar los colores </w:t>
      </w:r>
      <w:r>
        <w:rPr>
          <w:color w:val="121212"/>
          <w:spacing w:val="-2"/>
        </w:rPr>
        <w:t>autorizados.</w:t>
      </w:r>
    </w:p>
    <w:p w14:paraId="52BCA14E" w14:textId="77777777" w:rsidR="00C46380" w:rsidRDefault="00C46380">
      <w:pPr>
        <w:pStyle w:val="Textoindependiente"/>
      </w:pPr>
    </w:p>
    <w:p w14:paraId="52BCA14F" w14:textId="77777777" w:rsidR="00C46380" w:rsidRDefault="001F5741">
      <w:pPr>
        <w:pStyle w:val="Prrafodelista"/>
        <w:numPr>
          <w:ilvl w:val="0"/>
          <w:numId w:val="322"/>
        </w:numPr>
        <w:tabs>
          <w:tab w:val="left" w:pos="683"/>
        </w:tabs>
        <w:spacing w:line="278" w:lineRule="auto"/>
        <w:ind w:right="1695" w:firstLine="0"/>
        <w:rPr>
          <w:color w:val="121212"/>
        </w:rPr>
      </w:pPr>
      <w:r>
        <w:rPr>
          <w:color w:val="121212"/>
        </w:rPr>
        <w:t>Permitir la prestación del servicio con vehículos sin tarjeta de operación o cuando esta se encuentra vencida.</w:t>
      </w:r>
    </w:p>
    <w:p w14:paraId="52BCA150" w14:textId="77777777" w:rsidR="00C46380" w:rsidRDefault="001F5741">
      <w:pPr>
        <w:pStyle w:val="Prrafodelista"/>
        <w:numPr>
          <w:ilvl w:val="0"/>
          <w:numId w:val="322"/>
        </w:numPr>
        <w:tabs>
          <w:tab w:val="left" w:pos="711"/>
        </w:tabs>
        <w:spacing w:before="194" w:line="276" w:lineRule="auto"/>
        <w:ind w:right="1692" w:firstLine="0"/>
        <w:rPr>
          <w:color w:val="121212"/>
        </w:rPr>
      </w:pPr>
      <w:r>
        <w:rPr>
          <w:color w:val="121212"/>
        </w:rPr>
        <w:t>No gestionar, obtener y suministrar oportunamente los documentos que sustentan la operación de los equipos cuando el propietario del equipo haya entregado dentro de los términos legales a la empresa la documentación requerida para dicho trámite.</w:t>
      </w:r>
    </w:p>
    <w:p w14:paraId="52BCA151" w14:textId="77777777" w:rsidR="00C46380" w:rsidRDefault="00C46380">
      <w:pPr>
        <w:pStyle w:val="Textoindependiente"/>
        <w:spacing w:before="7"/>
      </w:pPr>
    </w:p>
    <w:p w14:paraId="52BCA152" w14:textId="77777777" w:rsidR="00C46380" w:rsidRDefault="001F5741">
      <w:pPr>
        <w:pStyle w:val="Prrafodelista"/>
        <w:numPr>
          <w:ilvl w:val="0"/>
          <w:numId w:val="322"/>
        </w:numPr>
        <w:tabs>
          <w:tab w:val="left" w:pos="659"/>
        </w:tabs>
        <w:spacing w:before="1" w:line="276" w:lineRule="auto"/>
        <w:ind w:right="1692" w:firstLine="0"/>
        <w:rPr>
          <w:color w:val="121212"/>
        </w:rPr>
      </w:pPr>
      <w:r>
        <w:rPr>
          <w:color w:val="121212"/>
        </w:rPr>
        <w:t>Cobrar a los propietarios de los equipos mayor valor por concepto de pagos de la prima de seguros de responsabilidad civil contractual y el</w:t>
      </w:r>
      <w:r>
        <w:rPr>
          <w:color w:val="121212"/>
          <w:spacing w:val="40"/>
        </w:rPr>
        <w:t xml:space="preserve"> </w:t>
      </w:r>
      <w:r>
        <w:rPr>
          <w:color w:val="121212"/>
        </w:rPr>
        <w:t>extracontractual al facturado por la compañía de seguros.</w:t>
      </w:r>
    </w:p>
    <w:p w14:paraId="52BCA153" w14:textId="77777777" w:rsidR="00C46380" w:rsidRDefault="00C46380">
      <w:pPr>
        <w:pStyle w:val="Textoindependiente"/>
        <w:spacing w:before="5"/>
      </w:pPr>
    </w:p>
    <w:p w14:paraId="52BCA154" w14:textId="77777777" w:rsidR="00C46380" w:rsidRDefault="001F5741">
      <w:pPr>
        <w:pStyle w:val="Prrafodelista"/>
        <w:numPr>
          <w:ilvl w:val="0"/>
          <w:numId w:val="322"/>
        </w:numPr>
        <w:tabs>
          <w:tab w:val="left" w:pos="678"/>
        </w:tabs>
        <w:spacing w:line="278" w:lineRule="auto"/>
        <w:ind w:right="1698" w:firstLine="0"/>
        <w:rPr>
          <w:color w:val="121212"/>
        </w:rPr>
      </w:pPr>
      <w:r>
        <w:rPr>
          <w:color w:val="121212"/>
        </w:rPr>
        <w:t xml:space="preserve">Exigir sumas de dinero por la desvinculación o por la expedición de paz y </w:t>
      </w:r>
      <w:r>
        <w:rPr>
          <w:color w:val="121212"/>
          <w:spacing w:val="-2"/>
        </w:rPr>
        <w:t>salvo.</w:t>
      </w:r>
    </w:p>
    <w:p w14:paraId="52BCA155" w14:textId="77777777" w:rsidR="00C46380" w:rsidRDefault="001F5741">
      <w:pPr>
        <w:pStyle w:val="Prrafodelista"/>
        <w:numPr>
          <w:ilvl w:val="0"/>
          <w:numId w:val="322"/>
        </w:numPr>
        <w:tabs>
          <w:tab w:val="left" w:pos="699"/>
        </w:tabs>
        <w:spacing w:before="196" w:line="276" w:lineRule="auto"/>
        <w:ind w:right="1696" w:firstLine="0"/>
        <w:rPr>
          <w:color w:val="121212"/>
        </w:rPr>
      </w:pPr>
      <w:r>
        <w:rPr>
          <w:color w:val="121212"/>
        </w:rPr>
        <w:t>Permitir la prestación del servicio en vehículos sin portar los seguros de responsabilidad civil.</w:t>
      </w:r>
    </w:p>
    <w:p w14:paraId="52BCA156" w14:textId="77777777" w:rsidR="00C46380" w:rsidRDefault="00C46380">
      <w:pPr>
        <w:pStyle w:val="Textoindependiente"/>
        <w:spacing w:before="6"/>
      </w:pPr>
    </w:p>
    <w:p w14:paraId="52BCA157" w14:textId="77777777" w:rsidR="00C46380" w:rsidRDefault="001F5741">
      <w:pPr>
        <w:pStyle w:val="Prrafodelista"/>
        <w:numPr>
          <w:ilvl w:val="0"/>
          <w:numId w:val="322"/>
        </w:numPr>
        <w:tabs>
          <w:tab w:val="left" w:pos="642"/>
        </w:tabs>
        <w:spacing w:line="278" w:lineRule="auto"/>
        <w:ind w:right="1693" w:firstLine="0"/>
        <w:rPr>
          <w:color w:val="121212"/>
        </w:rPr>
      </w:pPr>
      <w:r>
        <w:rPr>
          <w:color w:val="121212"/>
        </w:rPr>
        <w:t>Retener</w:t>
      </w:r>
      <w:r>
        <w:rPr>
          <w:color w:val="121212"/>
          <w:spacing w:val="-5"/>
        </w:rPr>
        <w:t xml:space="preserve"> </w:t>
      </w:r>
      <w:r>
        <w:rPr>
          <w:color w:val="121212"/>
        </w:rPr>
        <w:t>por</w:t>
      </w:r>
      <w:r>
        <w:rPr>
          <w:color w:val="121212"/>
          <w:spacing w:val="-3"/>
        </w:rPr>
        <w:t xml:space="preserve"> </w:t>
      </w:r>
      <w:r>
        <w:rPr>
          <w:color w:val="121212"/>
        </w:rPr>
        <w:t>obligaciones</w:t>
      </w:r>
      <w:r>
        <w:rPr>
          <w:color w:val="121212"/>
          <w:spacing w:val="-3"/>
        </w:rPr>
        <w:t xml:space="preserve"> </w:t>
      </w:r>
      <w:r>
        <w:rPr>
          <w:color w:val="121212"/>
        </w:rPr>
        <w:t>contractuales</w:t>
      </w:r>
      <w:r>
        <w:rPr>
          <w:color w:val="121212"/>
          <w:spacing w:val="-3"/>
        </w:rPr>
        <w:t xml:space="preserve"> </w:t>
      </w:r>
      <w:r>
        <w:rPr>
          <w:color w:val="121212"/>
        </w:rPr>
        <w:t>o</w:t>
      </w:r>
      <w:r>
        <w:rPr>
          <w:color w:val="121212"/>
          <w:spacing w:val="-4"/>
        </w:rPr>
        <w:t xml:space="preserve"> </w:t>
      </w:r>
      <w:r>
        <w:rPr>
          <w:color w:val="121212"/>
        </w:rPr>
        <w:t>sin</w:t>
      </w:r>
      <w:r>
        <w:rPr>
          <w:color w:val="121212"/>
          <w:spacing w:val="-6"/>
        </w:rPr>
        <w:t xml:space="preserve"> </w:t>
      </w:r>
      <w:r>
        <w:rPr>
          <w:color w:val="121212"/>
        </w:rPr>
        <w:t>justa</w:t>
      </w:r>
      <w:r>
        <w:rPr>
          <w:color w:val="121212"/>
          <w:spacing w:val="-5"/>
        </w:rPr>
        <w:t xml:space="preserve"> </w:t>
      </w:r>
      <w:r>
        <w:rPr>
          <w:color w:val="121212"/>
        </w:rPr>
        <w:t>causa</w:t>
      </w:r>
      <w:r>
        <w:rPr>
          <w:color w:val="121212"/>
          <w:spacing w:val="-2"/>
        </w:rPr>
        <w:t xml:space="preserve"> </w:t>
      </w:r>
      <w:r>
        <w:rPr>
          <w:color w:val="121212"/>
        </w:rPr>
        <w:t>legal</w:t>
      </w:r>
      <w:r>
        <w:rPr>
          <w:color w:val="121212"/>
          <w:spacing w:val="-5"/>
        </w:rPr>
        <w:t xml:space="preserve"> </w:t>
      </w:r>
      <w:r>
        <w:rPr>
          <w:color w:val="121212"/>
        </w:rPr>
        <w:t>los</w:t>
      </w:r>
      <w:r>
        <w:rPr>
          <w:color w:val="121212"/>
          <w:spacing w:val="-4"/>
        </w:rPr>
        <w:t xml:space="preserve"> </w:t>
      </w:r>
      <w:r>
        <w:rPr>
          <w:color w:val="121212"/>
        </w:rPr>
        <w:t>documentos que sustentan la operación del servicio.</w:t>
      </w:r>
    </w:p>
    <w:p w14:paraId="52BCA158" w14:textId="77777777" w:rsidR="00C46380" w:rsidRDefault="00C46380">
      <w:pPr>
        <w:pStyle w:val="Textoindependiente"/>
      </w:pPr>
    </w:p>
    <w:p w14:paraId="52BCA159" w14:textId="77777777" w:rsidR="00C46380" w:rsidRDefault="001F5741">
      <w:pPr>
        <w:pStyle w:val="Prrafodelista"/>
        <w:numPr>
          <w:ilvl w:val="0"/>
          <w:numId w:val="322"/>
        </w:numPr>
        <w:tabs>
          <w:tab w:val="left" w:pos="656"/>
        </w:tabs>
        <w:spacing w:line="276" w:lineRule="auto"/>
        <w:ind w:right="1704" w:firstLine="0"/>
        <w:rPr>
          <w:color w:val="121212"/>
        </w:rPr>
      </w:pPr>
      <w:r>
        <w:rPr>
          <w:color w:val="121212"/>
        </w:rPr>
        <w:t>Exigir documentos adicionales a los establecidos en la ley para el trámite de los documentos que soportan la operación.</w:t>
      </w:r>
    </w:p>
    <w:p w14:paraId="52BCA15A" w14:textId="77777777" w:rsidR="00C46380" w:rsidRDefault="00C46380">
      <w:pPr>
        <w:spacing w:line="276" w:lineRule="auto"/>
        <w:jc w:val="both"/>
        <w:sectPr w:rsidR="00C46380">
          <w:pgSz w:w="12240" w:h="15840"/>
          <w:pgMar w:top="1320" w:right="0" w:bottom="280" w:left="1260" w:header="720" w:footer="720" w:gutter="0"/>
          <w:cols w:space="720"/>
        </w:sectPr>
      </w:pPr>
    </w:p>
    <w:p w14:paraId="52BCA15B" w14:textId="77777777" w:rsidR="00C46380" w:rsidRDefault="001F5741">
      <w:pPr>
        <w:pStyle w:val="Prrafodelista"/>
        <w:numPr>
          <w:ilvl w:val="0"/>
          <w:numId w:val="322"/>
        </w:numPr>
        <w:tabs>
          <w:tab w:val="left" w:pos="639"/>
        </w:tabs>
        <w:spacing w:before="71"/>
        <w:ind w:left="638" w:hanging="197"/>
        <w:jc w:val="left"/>
        <w:rPr>
          <w:color w:val="121212"/>
        </w:rPr>
      </w:pPr>
      <w:r>
        <w:rPr>
          <w:color w:val="121212"/>
        </w:rPr>
        <w:lastRenderedPageBreak/>
        <w:t>Negarse</w:t>
      </w:r>
      <w:r>
        <w:rPr>
          <w:color w:val="121212"/>
          <w:spacing w:val="-3"/>
        </w:rPr>
        <w:t xml:space="preserve"> </w:t>
      </w:r>
      <w:r>
        <w:rPr>
          <w:color w:val="121212"/>
        </w:rPr>
        <w:t>sin</w:t>
      </w:r>
      <w:r>
        <w:rPr>
          <w:color w:val="121212"/>
          <w:spacing w:val="-4"/>
        </w:rPr>
        <w:t xml:space="preserve"> </w:t>
      </w:r>
      <w:r>
        <w:rPr>
          <w:color w:val="121212"/>
        </w:rPr>
        <w:t>justa</w:t>
      </w:r>
      <w:r>
        <w:rPr>
          <w:color w:val="121212"/>
          <w:spacing w:val="-4"/>
        </w:rPr>
        <w:t xml:space="preserve"> </w:t>
      </w:r>
      <w:r>
        <w:rPr>
          <w:color w:val="121212"/>
        </w:rPr>
        <w:t>causa</w:t>
      </w:r>
      <w:r>
        <w:rPr>
          <w:color w:val="121212"/>
          <w:spacing w:val="-5"/>
        </w:rPr>
        <w:t xml:space="preserve"> </w:t>
      </w:r>
      <w:r>
        <w:rPr>
          <w:color w:val="121212"/>
        </w:rPr>
        <w:t>a</w:t>
      </w:r>
      <w:r>
        <w:rPr>
          <w:color w:val="121212"/>
          <w:spacing w:val="-4"/>
        </w:rPr>
        <w:t xml:space="preserve"> </w:t>
      </w:r>
      <w:r>
        <w:rPr>
          <w:color w:val="121212"/>
        </w:rPr>
        <w:t>expedir</w:t>
      </w:r>
      <w:r>
        <w:rPr>
          <w:color w:val="121212"/>
          <w:spacing w:val="-1"/>
        </w:rPr>
        <w:t xml:space="preserve"> </w:t>
      </w:r>
      <w:r>
        <w:rPr>
          <w:color w:val="121212"/>
        </w:rPr>
        <w:t>el</w:t>
      </w:r>
      <w:r>
        <w:rPr>
          <w:color w:val="121212"/>
          <w:spacing w:val="-2"/>
        </w:rPr>
        <w:t xml:space="preserve"> </w:t>
      </w:r>
      <w:r>
        <w:rPr>
          <w:color w:val="121212"/>
        </w:rPr>
        <w:t>paz</w:t>
      </w:r>
      <w:r>
        <w:rPr>
          <w:color w:val="121212"/>
          <w:spacing w:val="-5"/>
        </w:rPr>
        <w:t xml:space="preserve"> </w:t>
      </w:r>
      <w:r>
        <w:rPr>
          <w:color w:val="121212"/>
        </w:rPr>
        <w:t>y</w:t>
      </w:r>
      <w:r>
        <w:rPr>
          <w:color w:val="121212"/>
          <w:spacing w:val="-16"/>
        </w:rPr>
        <w:t xml:space="preserve"> </w:t>
      </w:r>
      <w:r>
        <w:rPr>
          <w:color w:val="121212"/>
          <w:spacing w:val="-2"/>
        </w:rPr>
        <w:t>salvo.</w:t>
      </w:r>
    </w:p>
    <w:p w14:paraId="52BCA15C" w14:textId="77777777" w:rsidR="00C46380" w:rsidRDefault="00C46380">
      <w:pPr>
        <w:pStyle w:val="Textoindependiente"/>
        <w:spacing w:before="10"/>
      </w:pPr>
    </w:p>
    <w:p w14:paraId="52BCA15D" w14:textId="77777777" w:rsidR="00C46380" w:rsidRDefault="001F5741">
      <w:pPr>
        <w:pStyle w:val="Prrafodelista"/>
        <w:numPr>
          <w:ilvl w:val="0"/>
          <w:numId w:val="322"/>
        </w:numPr>
        <w:tabs>
          <w:tab w:val="left" w:pos="678"/>
        </w:tabs>
        <w:spacing w:line="276" w:lineRule="auto"/>
        <w:ind w:right="1695" w:firstLine="0"/>
        <w:rPr>
          <w:color w:val="121212"/>
        </w:rPr>
      </w:pPr>
      <w:r>
        <w:rPr>
          <w:color w:val="121212"/>
        </w:rPr>
        <w:t>Vincular a la empresa o permitir la prestación del servicio en vehículos no homologados para este servicio.</w:t>
      </w:r>
    </w:p>
    <w:p w14:paraId="52BCA15E" w14:textId="77777777" w:rsidR="00C46380" w:rsidRDefault="00C46380">
      <w:pPr>
        <w:pStyle w:val="Textoindependiente"/>
        <w:spacing w:before="3"/>
      </w:pPr>
    </w:p>
    <w:p w14:paraId="52BCA15F" w14:textId="77777777" w:rsidR="00C46380" w:rsidRDefault="001F5741">
      <w:pPr>
        <w:pStyle w:val="Prrafodelista"/>
        <w:numPr>
          <w:ilvl w:val="0"/>
          <w:numId w:val="322"/>
        </w:numPr>
        <w:tabs>
          <w:tab w:val="left" w:pos="639"/>
        </w:tabs>
        <w:ind w:left="638" w:hanging="197"/>
        <w:jc w:val="left"/>
        <w:rPr>
          <w:color w:val="121212"/>
        </w:rPr>
      </w:pPr>
      <w:r>
        <w:rPr>
          <w:color w:val="121212"/>
        </w:rPr>
        <w:t>Permitir</w:t>
      </w:r>
      <w:r>
        <w:rPr>
          <w:color w:val="121212"/>
          <w:spacing w:val="-6"/>
        </w:rPr>
        <w:t xml:space="preserve"> </w:t>
      </w:r>
      <w:r>
        <w:rPr>
          <w:color w:val="121212"/>
        </w:rPr>
        <w:t>la</w:t>
      </w:r>
      <w:r>
        <w:rPr>
          <w:color w:val="121212"/>
          <w:spacing w:val="-5"/>
        </w:rPr>
        <w:t xml:space="preserve"> </w:t>
      </w:r>
      <w:r>
        <w:rPr>
          <w:color w:val="121212"/>
        </w:rPr>
        <w:t>operación</w:t>
      </w:r>
      <w:r>
        <w:rPr>
          <w:color w:val="121212"/>
          <w:spacing w:val="-2"/>
        </w:rPr>
        <w:t xml:space="preserve"> </w:t>
      </w:r>
      <w:r>
        <w:rPr>
          <w:color w:val="121212"/>
        </w:rPr>
        <w:t>de</w:t>
      </w:r>
      <w:r>
        <w:rPr>
          <w:color w:val="121212"/>
          <w:spacing w:val="-3"/>
        </w:rPr>
        <w:t xml:space="preserve"> </w:t>
      </w:r>
      <w:r>
        <w:rPr>
          <w:color w:val="121212"/>
        </w:rPr>
        <w:t>los</w:t>
      </w:r>
      <w:r>
        <w:rPr>
          <w:color w:val="121212"/>
          <w:spacing w:val="-3"/>
        </w:rPr>
        <w:t xml:space="preserve"> </w:t>
      </w:r>
      <w:r>
        <w:rPr>
          <w:color w:val="121212"/>
        </w:rPr>
        <w:t>equipos</w:t>
      </w:r>
      <w:r>
        <w:rPr>
          <w:color w:val="121212"/>
          <w:spacing w:val="-3"/>
        </w:rPr>
        <w:t xml:space="preserve"> </w:t>
      </w:r>
      <w:r>
        <w:rPr>
          <w:color w:val="121212"/>
        </w:rPr>
        <w:t>por</w:t>
      </w:r>
      <w:r>
        <w:rPr>
          <w:color w:val="121212"/>
          <w:spacing w:val="-4"/>
        </w:rPr>
        <w:t xml:space="preserve"> </w:t>
      </w:r>
      <w:r>
        <w:rPr>
          <w:color w:val="121212"/>
        </w:rPr>
        <w:t>personas</w:t>
      </w:r>
      <w:r>
        <w:rPr>
          <w:color w:val="121212"/>
          <w:spacing w:val="-4"/>
        </w:rPr>
        <w:t xml:space="preserve"> </w:t>
      </w:r>
      <w:r>
        <w:rPr>
          <w:color w:val="121212"/>
        </w:rPr>
        <w:t>no</w:t>
      </w:r>
      <w:r>
        <w:rPr>
          <w:color w:val="121212"/>
          <w:spacing w:val="-11"/>
        </w:rPr>
        <w:t xml:space="preserve"> </w:t>
      </w:r>
      <w:r>
        <w:rPr>
          <w:color w:val="121212"/>
          <w:spacing w:val="-2"/>
        </w:rPr>
        <w:t>idóneas.</w:t>
      </w:r>
    </w:p>
    <w:p w14:paraId="52BCA160" w14:textId="77777777" w:rsidR="00C46380" w:rsidRDefault="00C46380">
      <w:pPr>
        <w:pStyle w:val="Textoindependiente"/>
        <w:spacing w:before="10"/>
      </w:pPr>
    </w:p>
    <w:p w14:paraId="52BCA161" w14:textId="77777777" w:rsidR="00C46380" w:rsidRDefault="001F5741">
      <w:pPr>
        <w:pStyle w:val="Prrafodelista"/>
        <w:numPr>
          <w:ilvl w:val="0"/>
          <w:numId w:val="234"/>
        </w:numPr>
        <w:tabs>
          <w:tab w:val="left" w:pos="754"/>
        </w:tabs>
        <w:spacing w:line="276" w:lineRule="auto"/>
        <w:ind w:right="1693" w:firstLine="0"/>
      </w:pPr>
      <w:r>
        <w:rPr>
          <w:color w:val="121212"/>
        </w:rPr>
        <w:t>Serán sancionados con amonestación escrita los propietarios que prestan el servicio público de transporte mixto en motocarro, del radio de acción municipal, con amonestación escrita por las siguientes infracciones:</w:t>
      </w:r>
    </w:p>
    <w:p w14:paraId="52BCA162" w14:textId="77777777" w:rsidR="00C46380" w:rsidRDefault="00C46380">
      <w:pPr>
        <w:pStyle w:val="Textoindependiente"/>
        <w:spacing w:before="8"/>
      </w:pPr>
    </w:p>
    <w:p w14:paraId="52BCA163" w14:textId="77777777" w:rsidR="00C46380" w:rsidRDefault="001F5741">
      <w:pPr>
        <w:pStyle w:val="Prrafodelista"/>
        <w:numPr>
          <w:ilvl w:val="0"/>
          <w:numId w:val="322"/>
        </w:numPr>
        <w:tabs>
          <w:tab w:val="left" w:pos="639"/>
        </w:tabs>
        <w:ind w:left="638" w:hanging="197"/>
        <w:jc w:val="left"/>
        <w:rPr>
          <w:color w:val="121212"/>
        </w:rPr>
      </w:pPr>
      <w:r>
        <w:rPr>
          <w:color w:val="121212"/>
        </w:rPr>
        <w:t>No</w:t>
      </w:r>
      <w:r>
        <w:rPr>
          <w:color w:val="121212"/>
          <w:spacing w:val="-6"/>
        </w:rPr>
        <w:t xml:space="preserve"> </w:t>
      </w:r>
      <w:r>
        <w:rPr>
          <w:color w:val="121212"/>
        </w:rPr>
        <w:t>mantener</w:t>
      </w:r>
      <w:r>
        <w:rPr>
          <w:color w:val="121212"/>
          <w:spacing w:val="-4"/>
        </w:rPr>
        <w:t xml:space="preserve"> </w:t>
      </w:r>
      <w:r>
        <w:rPr>
          <w:color w:val="121212"/>
        </w:rPr>
        <w:t>el</w:t>
      </w:r>
      <w:r>
        <w:rPr>
          <w:color w:val="121212"/>
          <w:spacing w:val="-6"/>
        </w:rPr>
        <w:t xml:space="preserve"> </w:t>
      </w:r>
      <w:r>
        <w:rPr>
          <w:color w:val="121212"/>
        </w:rPr>
        <w:t>vehículo</w:t>
      </w:r>
      <w:r>
        <w:rPr>
          <w:color w:val="121212"/>
          <w:spacing w:val="-3"/>
        </w:rPr>
        <w:t xml:space="preserve"> </w:t>
      </w:r>
      <w:r>
        <w:rPr>
          <w:color w:val="121212"/>
        </w:rPr>
        <w:t>en</w:t>
      </w:r>
      <w:r>
        <w:rPr>
          <w:color w:val="121212"/>
          <w:spacing w:val="-5"/>
        </w:rPr>
        <w:t xml:space="preserve"> </w:t>
      </w:r>
      <w:r>
        <w:rPr>
          <w:color w:val="121212"/>
        </w:rPr>
        <w:t>óptimas</w:t>
      </w:r>
      <w:r>
        <w:rPr>
          <w:color w:val="121212"/>
          <w:spacing w:val="-4"/>
        </w:rPr>
        <w:t xml:space="preserve"> </w:t>
      </w:r>
      <w:r>
        <w:rPr>
          <w:color w:val="121212"/>
        </w:rPr>
        <w:t>condiciones</w:t>
      </w:r>
      <w:r>
        <w:rPr>
          <w:color w:val="121212"/>
          <w:spacing w:val="-3"/>
        </w:rPr>
        <w:t xml:space="preserve"> </w:t>
      </w:r>
      <w:r>
        <w:rPr>
          <w:color w:val="121212"/>
        </w:rPr>
        <w:t>de</w:t>
      </w:r>
      <w:r>
        <w:rPr>
          <w:color w:val="121212"/>
          <w:spacing w:val="-3"/>
        </w:rPr>
        <w:t xml:space="preserve"> </w:t>
      </w:r>
      <w:r>
        <w:rPr>
          <w:color w:val="121212"/>
        </w:rPr>
        <w:t>comodidad</w:t>
      </w:r>
      <w:r>
        <w:rPr>
          <w:color w:val="121212"/>
          <w:spacing w:val="-2"/>
        </w:rPr>
        <w:t xml:space="preserve"> </w:t>
      </w:r>
      <w:r>
        <w:rPr>
          <w:color w:val="121212"/>
        </w:rPr>
        <w:t>y</w:t>
      </w:r>
      <w:r>
        <w:rPr>
          <w:color w:val="121212"/>
          <w:spacing w:val="-12"/>
        </w:rPr>
        <w:t xml:space="preserve"> </w:t>
      </w:r>
      <w:r>
        <w:rPr>
          <w:color w:val="121212"/>
          <w:spacing w:val="-2"/>
        </w:rPr>
        <w:t>aseo.</w:t>
      </w:r>
    </w:p>
    <w:p w14:paraId="52BCA164" w14:textId="77777777" w:rsidR="00C46380" w:rsidRDefault="00C46380">
      <w:pPr>
        <w:pStyle w:val="Textoindependiente"/>
        <w:spacing w:before="8"/>
      </w:pPr>
    </w:p>
    <w:p w14:paraId="52BCA165" w14:textId="77777777" w:rsidR="00C46380" w:rsidRDefault="001F5741">
      <w:pPr>
        <w:pStyle w:val="Prrafodelista"/>
        <w:numPr>
          <w:ilvl w:val="0"/>
          <w:numId w:val="322"/>
        </w:numPr>
        <w:tabs>
          <w:tab w:val="left" w:pos="719"/>
        </w:tabs>
        <w:spacing w:line="276" w:lineRule="auto"/>
        <w:ind w:right="1695" w:firstLine="0"/>
        <w:rPr>
          <w:color w:val="121212"/>
        </w:rPr>
      </w:pPr>
      <w:r>
        <w:rPr>
          <w:color w:val="121212"/>
        </w:rPr>
        <w:t>No aportar oportunamente los documentos necesarios para tramitar los documentos que soportan la operación de los equipos.</w:t>
      </w:r>
    </w:p>
    <w:p w14:paraId="52BCA166" w14:textId="77777777" w:rsidR="00C46380" w:rsidRDefault="00C46380">
      <w:pPr>
        <w:pStyle w:val="Textoindependiente"/>
        <w:spacing w:before="6"/>
      </w:pPr>
    </w:p>
    <w:p w14:paraId="52BCA167" w14:textId="77777777" w:rsidR="00C46380" w:rsidRDefault="001F5741">
      <w:pPr>
        <w:pStyle w:val="Prrafodelista"/>
        <w:numPr>
          <w:ilvl w:val="0"/>
          <w:numId w:val="234"/>
        </w:numPr>
        <w:tabs>
          <w:tab w:val="left" w:pos="822"/>
        </w:tabs>
        <w:spacing w:line="276" w:lineRule="auto"/>
        <w:ind w:right="1695" w:firstLine="0"/>
      </w:pPr>
      <w:r>
        <w:rPr>
          <w:color w:val="121212"/>
        </w:rPr>
        <w:t>Serán sancionados con multa de uno (1) a setecientos (700) salarios mínimos mensuales legales vigentes los propietarios que prestan el servicio público de transporte mixto en motocarro, del radio de acción municipal, por las siguientes infracciones:</w:t>
      </w:r>
    </w:p>
    <w:p w14:paraId="52BCA168" w14:textId="77777777" w:rsidR="00C46380" w:rsidRDefault="00C46380">
      <w:pPr>
        <w:pStyle w:val="Textoindependiente"/>
        <w:spacing w:before="5"/>
      </w:pPr>
    </w:p>
    <w:p w14:paraId="52BCA169" w14:textId="77777777" w:rsidR="00C46380" w:rsidRDefault="001F5741">
      <w:pPr>
        <w:pStyle w:val="Prrafodelista"/>
        <w:numPr>
          <w:ilvl w:val="0"/>
          <w:numId w:val="322"/>
        </w:numPr>
        <w:tabs>
          <w:tab w:val="left" w:pos="639"/>
        </w:tabs>
        <w:ind w:left="638" w:hanging="197"/>
        <w:jc w:val="left"/>
        <w:rPr>
          <w:color w:val="121212"/>
        </w:rPr>
      </w:pPr>
      <w:r>
        <w:rPr>
          <w:color w:val="121212"/>
        </w:rPr>
        <w:t>Negarse</w:t>
      </w:r>
      <w:r>
        <w:rPr>
          <w:color w:val="121212"/>
          <w:spacing w:val="-3"/>
        </w:rPr>
        <w:t xml:space="preserve"> </w:t>
      </w:r>
      <w:r>
        <w:rPr>
          <w:color w:val="121212"/>
        </w:rPr>
        <w:t>a</w:t>
      </w:r>
      <w:r>
        <w:rPr>
          <w:color w:val="121212"/>
          <w:spacing w:val="-4"/>
        </w:rPr>
        <w:t xml:space="preserve"> </w:t>
      </w:r>
      <w:r>
        <w:rPr>
          <w:color w:val="121212"/>
        </w:rPr>
        <w:t>prestar</w:t>
      </w:r>
      <w:r>
        <w:rPr>
          <w:color w:val="121212"/>
          <w:spacing w:val="-5"/>
        </w:rPr>
        <w:t xml:space="preserve"> </w:t>
      </w:r>
      <w:r>
        <w:rPr>
          <w:color w:val="121212"/>
        </w:rPr>
        <w:t>el</w:t>
      </w:r>
      <w:r>
        <w:rPr>
          <w:color w:val="121212"/>
          <w:spacing w:val="-5"/>
        </w:rPr>
        <w:t xml:space="preserve"> </w:t>
      </w:r>
      <w:r>
        <w:rPr>
          <w:color w:val="121212"/>
        </w:rPr>
        <w:t>servicio</w:t>
      </w:r>
      <w:r>
        <w:rPr>
          <w:color w:val="121212"/>
          <w:spacing w:val="-3"/>
        </w:rPr>
        <w:t xml:space="preserve"> </w:t>
      </w:r>
      <w:r>
        <w:rPr>
          <w:color w:val="121212"/>
        </w:rPr>
        <w:t>sin</w:t>
      </w:r>
      <w:r>
        <w:rPr>
          <w:color w:val="121212"/>
          <w:spacing w:val="-4"/>
        </w:rPr>
        <w:t xml:space="preserve"> </w:t>
      </w:r>
      <w:r>
        <w:rPr>
          <w:color w:val="121212"/>
        </w:rPr>
        <w:t>justa</w:t>
      </w:r>
      <w:r>
        <w:rPr>
          <w:color w:val="121212"/>
          <w:spacing w:val="-10"/>
        </w:rPr>
        <w:t xml:space="preserve"> </w:t>
      </w:r>
      <w:r>
        <w:rPr>
          <w:color w:val="121212"/>
          <w:spacing w:val="-2"/>
        </w:rPr>
        <w:t>causa.</w:t>
      </w:r>
    </w:p>
    <w:p w14:paraId="52BCA16A" w14:textId="77777777" w:rsidR="00C46380" w:rsidRDefault="00C46380">
      <w:pPr>
        <w:pStyle w:val="Textoindependiente"/>
        <w:spacing w:before="10"/>
      </w:pPr>
    </w:p>
    <w:p w14:paraId="52BCA16B" w14:textId="77777777" w:rsidR="00C46380" w:rsidRDefault="001F5741">
      <w:pPr>
        <w:pStyle w:val="Prrafodelista"/>
        <w:numPr>
          <w:ilvl w:val="0"/>
          <w:numId w:val="322"/>
        </w:numPr>
        <w:tabs>
          <w:tab w:val="left" w:pos="639"/>
        </w:tabs>
        <w:ind w:left="638" w:hanging="197"/>
        <w:jc w:val="left"/>
        <w:rPr>
          <w:color w:val="121212"/>
        </w:rPr>
      </w:pPr>
      <w:r>
        <w:rPr>
          <w:color w:val="121212"/>
        </w:rPr>
        <w:t>No</w:t>
      </w:r>
      <w:r>
        <w:rPr>
          <w:color w:val="121212"/>
          <w:spacing w:val="-5"/>
        </w:rPr>
        <w:t xml:space="preserve"> </w:t>
      </w:r>
      <w:r>
        <w:rPr>
          <w:color w:val="121212"/>
        </w:rPr>
        <w:t>retirar</w:t>
      </w:r>
      <w:r>
        <w:rPr>
          <w:color w:val="121212"/>
          <w:spacing w:val="-2"/>
        </w:rPr>
        <w:t xml:space="preserve"> </w:t>
      </w:r>
      <w:r>
        <w:rPr>
          <w:color w:val="121212"/>
        </w:rPr>
        <w:t>los</w:t>
      </w:r>
      <w:r>
        <w:rPr>
          <w:color w:val="121212"/>
          <w:spacing w:val="-1"/>
        </w:rPr>
        <w:t xml:space="preserve"> </w:t>
      </w:r>
      <w:r>
        <w:rPr>
          <w:color w:val="121212"/>
        </w:rPr>
        <w:t>logotipos</w:t>
      </w:r>
      <w:r>
        <w:rPr>
          <w:color w:val="121212"/>
          <w:spacing w:val="-3"/>
        </w:rPr>
        <w:t xml:space="preserve"> </w:t>
      </w:r>
      <w:r>
        <w:rPr>
          <w:color w:val="121212"/>
        </w:rPr>
        <w:t>de</w:t>
      </w:r>
      <w:r>
        <w:rPr>
          <w:color w:val="121212"/>
          <w:spacing w:val="-3"/>
        </w:rPr>
        <w:t xml:space="preserve"> </w:t>
      </w:r>
      <w:r>
        <w:rPr>
          <w:color w:val="121212"/>
        </w:rPr>
        <w:t>la</w:t>
      </w:r>
      <w:r>
        <w:rPr>
          <w:color w:val="121212"/>
          <w:spacing w:val="-5"/>
        </w:rPr>
        <w:t xml:space="preserve"> </w:t>
      </w:r>
      <w:r>
        <w:rPr>
          <w:color w:val="121212"/>
        </w:rPr>
        <w:t>empresa</w:t>
      </w:r>
      <w:r>
        <w:rPr>
          <w:color w:val="121212"/>
          <w:spacing w:val="-4"/>
        </w:rPr>
        <w:t xml:space="preserve"> </w:t>
      </w:r>
      <w:r>
        <w:rPr>
          <w:color w:val="121212"/>
        </w:rPr>
        <w:t>de</w:t>
      </w:r>
      <w:r>
        <w:rPr>
          <w:color w:val="121212"/>
          <w:spacing w:val="-1"/>
        </w:rPr>
        <w:t xml:space="preserve"> </w:t>
      </w:r>
      <w:r>
        <w:rPr>
          <w:color w:val="121212"/>
        </w:rPr>
        <w:t>la</w:t>
      </w:r>
      <w:r>
        <w:rPr>
          <w:color w:val="121212"/>
          <w:spacing w:val="-1"/>
        </w:rPr>
        <w:t xml:space="preserve"> </w:t>
      </w:r>
      <w:r>
        <w:rPr>
          <w:color w:val="121212"/>
        </w:rPr>
        <w:t>cual</w:t>
      </w:r>
      <w:r>
        <w:rPr>
          <w:color w:val="121212"/>
          <w:spacing w:val="-7"/>
        </w:rPr>
        <w:t xml:space="preserve"> </w:t>
      </w:r>
      <w:r>
        <w:rPr>
          <w:color w:val="121212"/>
        </w:rPr>
        <w:t>se</w:t>
      </w:r>
      <w:r>
        <w:rPr>
          <w:color w:val="121212"/>
          <w:spacing w:val="-17"/>
        </w:rPr>
        <w:t xml:space="preserve"> </w:t>
      </w:r>
      <w:r>
        <w:rPr>
          <w:color w:val="121212"/>
          <w:spacing w:val="-2"/>
        </w:rPr>
        <w:t>desvincula.</w:t>
      </w:r>
    </w:p>
    <w:p w14:paraId="52BCA16C" w14:textId="77777777" w:rsidR="00C46380" w:rsidRDefault="00C46380">
      <w:pPr>
        <w:pStyle w:val="Textoindependiente"/>
        <w:spacing w:before="8"/>
      </w:pPr>
    </w:p>
    <w:p w14:paraId="52BCA16D" w14:textId="77777777" w:rsidR="00C46380" w:rsidRDefault="001F5741">
      <w:pPr>
        <w:pStyle w:val="Prrafodelista"/>
        <w:numPr>
          <w:ilvl w:val="0"/>
          <w:numId w:val="322"/>
        </w:numPr>
        <w:tabs>
          <w:tab w:val="left" w:pos="675"/>
        </w:tabs>
        <w:spacing w:line="278" w:lineRule="auto"/>
        <w:ind w:right="1698" w:firstLine="0"/>
        <w:rPr>
          <w:color w:val="121212"/>
        </w:rPr>
      </w:pPr>
      <w:r>
        <w:rPr>
          <w:color w:val="121212"/>
        </w:rPr>
        <w:t xml:space="preserve">No portar los documentos de transporte que sustentan la operación de los </w:t>
      </w:r>
      <w:r>
        <w:rPr>
          <w:color w:val="121212"/>
          <w:spacing w:val="-2"/>
        </w:rPr>
        <w:t>equipos.</w:t>
      </w:r>
    </w:p>
    <w:p w14:paraId="52BCA16E" w14:textId="77777777" w:rsidR="00C46380" w:rsidRDefault="00C46380">
      <w:pPr>
        <w:pStyle w:val="Textoindependiente"/>
        <w:spacing w:before="3"/>
      </w:pPr>
    </w:p>
    <w:p w14:paraId="52BCA16F" w14:textId="77777777" w:rsidR="00C46380" w:rsidRDefault="001F5741">
      <w:pPr>
        <w:pStyle w:val="Prrafodelista"/>
        <w:numPr>
          <w:ilvl w:val="0"/>
          <w:numId w:val="322"/>
        </w:numPr>
        <w:tabs>
          <w:tab w:val="left" w:pos="642"/>
        </w:tabs>
        <w:spacing w:line="453" w:lineRule="auto"/>
        <w:ind w:right="5353" w:firstLine="0"/>
        <w:rPr>
          <w:color w:val="121212"/>
        </w:rPr>
      </w:pPr>
      <w:r>
        <w:rPr>
          <w:color w:val="121212"/>
        </w:rPr>
        <w:t>No</w:t>
      </w:r>
      <w:r>
        <w:rPr>
          <w:color w:val="121212"/>
          <w:spacing w:val="-7"/>
        </w:rPr>
        <w:t xml:space="preserve"> </w:t>
      </w:r>
      <w:r>
        <w:rPr>
          <w:color w:val="121212"/>
        </w:rPr>
        <w:t>cumplir</w:t>
      </w:r>
      <w:r>
        <w:rPr>
          <w:color w:val="121212"/>
          <w:spacing w:val="-9"/>
        </w:rPr>
        <w:t xml:space="preserve"> </w:t>
      </w:r>
      <w:r>
        <w:rPr>
          <w:color w:val="121212"/>
        </w:rPr>
        <w:t>con</w:t>
      </w:r>
      <w:r>
        <w:rPr>
          <w:color w:val="121212"/>
          <w:spacing w:val="-6"/>
        </w:rPr>
        <w:t xml:space="preserve"> </w:t>
      </w:r>
      <w:r>
        <w:rPr>
          <w:color w:val="121212"/>
        </w:rPr>
        <w:t>las</w:t>
      </w:r>
      <w:r>
        <w:rPr>
          <w:color w:val="121212"/>
          <w:spacing w:val="-8"/>
        </w:rPr>
        <w:t xml:space="preserve"> </w:t>
      </w:r>
      <w:r>
        <w:rPr>
          <w:color w:val="121212"/>
        </w:rPr>
        <w:t>condiciones</w:t>
      </w:r>
      <w:r>
        <w:rPr>
          <w:color w:val="121212"/>
          <w:spacing w:val="-7"/>
        </w:rPr>
        <w:t xml:space="preserve"> </w:t>
      </w:r>
      <w:r>
        <w:rPr>
          <w:color w:val="121212"/>
        </w:rPr>
        <w:t>de</w:t>
      </w:r>
      <w:r>
        <w:rPr>
          <w:color w:val="121212"/>
          <w:spacing w:val="-7"/>
        </w:rPr>
        <w:t xml:space="preserve"> </w:t>
      </w:r>
      <w:r>
        <w:rPr>
          <w:color w:val="121212"/>
        </w:rPr>
        <w:t>seguridad. (</w:t>
      </w:r>
      <w:hyperlink r:id="rId493">
        <w:r>
          <w:rPr>
            <w:color w:val="800080"/>
            <w:u w:val="single" w:color="800080"/>
          </w:rPr>
          <w:t>Decreto 4125 de 2008</w:t>
        </w:r>
      </w:hyperlink>
      <w:r>
        <w:rPr>
          <w:color w:val="121212"/>
        </w:rPr>
        <w:t>, artículo 20).</w:t>
      </w:r>
    </w:p>
    <w:p w14:paraId="52BCA170" w14:textId="77777777" w:rsidR="00C46380" w:rsidRDefault="001F5741">
      <w:pPr>
        <w:pStyle w:val="Textoindependiente"/>
        <w:spacing w:before="2" w:line="276" w:lineRule="auto"/>
        <w:ind w:left="444" w:right="1690"/>
        <w:jc w:val="both"/>
      </w:pPr>
      <w:r>
        <w:rPr>
          <w:b/>
          <w:color w:val="121212"/>
        </w:rPr>
        <w:t xml:space="preserve">Artículo 2.2.1.5.10.2.2. Sanciones máximas. </w:t>
      </w:r>
      <w:r>
        <w:rPr>
          <w:color w:val="121212"/>
        </w:rPr>
        <w:t>En los casos de incremento o disminución de las tarifas cuando estas se encuentran reguladas, o en los</w:t>
      </w:r>
      <w:r>
        <w:rPr>
          <w:color w:val="121212"/>
          <w:spacing w:val="40"/>
        </w:rPr>
        <w:t xml:space="preserve"> </w:t>
      </w:r>
      <w:r>
        <w:rPr>
          <w:color w:val="121212"/>
        </w:rPr>
        <w:t>casos de prestación de servicios no autorizados, en estos eventos se impondrá el máximo de la multa permitida (setecientos -700- salarios mínimos mensuales legales vigentes).</w:t>
      </w:r>
    </w:p>
    <w:p w14:paraId="52BCA171" w14:textId="77777777" w:rsidR="00C46380" w:rsidRDefault="00C46380">
      <w:pPr>
        <w:pStyle w:val="Textoindependiente"/>
        <w:spacing w:before="5"/>
      </w:pPr>
    </w:p>
    <w:p w14:paraId="52BCA172" w14:textId="77777777" w:rsidR="00C46380" w:rsidRDefault="001F5741">
      <w:pPr>
        <w:pStyle w:val="Textoindependiente"/>
        <w:spacing w:before="1"/>
        <w:ind w:left="444"/>
        <w:jc w:val="both"/>
      </w:pPr>
      <w:r>
        <w:rPr>
          <w:color w:val="121212"/>
        </w:rPr>
        <w:t>(</w:t>
      </w:r>
      <w:hyperlink r:id="rId494">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21).</w:t>
      </w:r>
    </w:p>
    <w:p w14:paraId="52BCA173" w14:textId="77777777" w:rsidR="00C46380" w:rsidRDefault="00C46380">
      <w:pPr>
        <w:pStyle w:val="Textoindependiente"/>
        <w:spacing w:before="6"/>
        <w:rPr>
          <w:sz w:val="14"/>
        </w:rPr>
      </w:pPr>
    </w:p>
    <w:p w14:paraId="52BCA174" w14:textId="77777777" w:rsidR="00C46380" w:rsidRDefault="001F5741">
      <w:pPr>
        <w:pStyle w:val="Textoindependiente"/>
        <w:spacing w:before="101" w:line="276" w:lineRule="auto"/>
        <w:ind w:left="444" w:right="1690"/>
        <w:jc w:val="both"/>
      </w:pPr>
      <w:r>
        <w:rPr>
          <w:b/>
          <w:color w:val="121212"/>
        </w:rPr>
        <w:t xml:space="preserve">Artículo 2.2.1.5.10.2.3. Incumplimiento. </w:t>
      </w:r>
      <w:r>
        <w:rPr>
          <w:color w:val="121212"/>
        </w:rPr>
        <w:t>Cuando el sujeto de sanción no haya dado cumplimiento a la amonestación escrita dentro de los 30 días siguientes de la ejecutoria del acto administrativo que la impuso, será sancionado con uno (1) a setecientos (700) salarios mínimos mensuales</w:t>
      </w:r>
      <w:r>
        <w:rPr>
          <w:color w:val="121212"/>
          <w:spacing w:val="40"/>
        </w:rPr>
        <w:t xml:space="preserve"> </w:t>
      </w:r>
      <w:r>
        <w:rPr>
          <w:color w:val="121212"/>
        </w:rPr>
        <w:t>legales vigentes.</w:t>
      </w:r>
    </w:p>
    <w:p w14:paraId="52BCA175" w14:textId="77777777" w:rsidR="00C46380" w:rsidRDefault="00C46380">
      <w:pPr>
        <w:pStyle w:val="Textoindependiente"/>
        <w:spacing w:before="4"/>
      </w:pPr>
    </w:p>
    <w:p w14:paraId="52BCA176" w14:textId="77777777" w:rsidR="00C46380" w:rsidRDefault="001F5741">
      <w:pPr>
        <w:pStyle w:val="Textoindependiente"/>
        <w:spacing w:before="1"/>
        <w:ind w:left="444"/>
        <w:jc w:val="both"/>
      </w:pPr>
      <w:r>
        <w:rPr>
          <w:color w:val="121212"/>
        </w:rPr>
        <w:t>(</w:t>
      </w:r>
      <w:hyperlink r:id="rId495">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22).</w:t>
      </w:r>
    </w:p>
    <w:p w14:paraId="52BCA177" w14:textId="77777777" w:rsidR="00C46380" w:rsidRDefault="00C46380">
      <w:pPr>
        <w:jc w:val="both"/>
        <w:sectPr w:rsidR="00C46380">
          <w:pgSz w:w="12240" w:h="15840"/>
          <w:pgMar w:top="1340" w:right="0" w:bottom="280" w:left="1260" w:header="720" w:footer="720" w:gutter="0"/>
          <w:cols w:space="720"/>
        </w:sectPr>
      </w:pPr>
    </w:p>
    <w:p w14:paraId="52BCA178" w14:textId="77777777" w:rsidR="00C46380" w:rsidRDefault="001F5741">
      <w:pPr>
        <w:pStyle w:val="Textoindependiente"/>
        <w:spacing w:before="89" w:line="276" w:lineRule="auto"/>
        <w:ind w:left="444" w:right="1687"/>
        <w:jc w:val="both"/>
      </w:pPr>
      <w:r>
        <w:rPr>
          <w:b/>
          <w:color w:val="121212"/>
        </w:rPr>
        <w:lastRenderedPageBreak/>
        <w:t xml:space="preserve">Artículo 2.2.1.5.10.2.4. Graduación de la sanción. </w:t>
      </w:r>
      <w:r>
        <w:rPr>
          <w:color w:val="121212"/>
        </w:rPr>
        <w:t>Para efectos de la graduación de la sanción se tendrá en cuenta el grado de perturbación del servicio público de transporte y las circunstancias de tiempo, modo y lugar en que se cometió la infracción. Para este efecto, se tendrá en consideración los daños</w:t>
      </w:r>
      <w:r>
        <w:rPr>
          <w:color w:val="121212"/>
          <w:spacing w:val="-1"/>
        </w:rPr>
        <w:t xml:space="preserve"> </w:t>
      </w:r>
      <w:r>
        <w:rPr>
          <w:color w:val="121212"/>
        </w:rPr>
        <w:t>ocasionados a</w:t>
      </w:r>
      <w:r>
        <w:rPr>
          <w:color w:val="121212"/>
          <w:spacing w:val="-1"/>
        </w:rPr>
        <w:t xml:space="preserve"> </w:t>
      </w:r>
      <w:r>
        <w:rPr>
          <w:color w:val="121212"/>
        </w:rPr>
        <w:t>la</w:t>
      </w:r>
      <w:r>
        <w:rPr>
          <w:color w:val="121212"/>
          <w:spacing w:val="-2"/>
        </w:rPr>
        <w:t xml:space="preserve"> </w:t>
      </w:r>
      <w:r>
        <w:rPr>
          <w:color w:val="121212"/>
        </w:rPr>
        <w:t>infraestructura</w:t>
      </w:r>
      <w:r>
        <w:rPr>
          <w:color w:val="121212"/>
          <w:spacing w:val="-1"/>
        </w:rPr>
        <w:t xml:space="preserve"> </w:t>
      </w:r>
      <w:r>
        <w:rPr>
          <w:color w:val="121212"/>
        </w:rPr>
        <w:t>de transporte,</w:t>
      </w:r>
      <w:r>
        <w:rPr>
          <w:color w:val="121212"/>
          <w:spacing w:val="-1"/>
        </w:rPr>
        <w:t xml:space="preserve"> </w:t>
      </w:r>
      <w:r>
        <w:rPr>
          <w:color w:val="121212"/>
        </w:rPr>
        <w:t>el</w:t>
      </w:r>
      <w:r>
        <w:rPr>
          <w:color w:val="121212"/>
          <w:spacing w:val="-3"/>
        </w:rPr>
        <w:t xml:space="preserve"> </w:t>
      </w:r>
      <w:r>
        <w:rPr>
          <w:color w:val="121212"/>
        </w:rPr>
        <w:t>riesgo a la</w:t>
      </w:r>
      <w:r>
        <w:rPr>
          <w:color w:val="121212"/>
          <w:spacing w:val="-2"/>
        </w:rPr>
        <w:t xml:space="preserve"> </w:t>
      </w:r>
      <w:r>
        <w:rPr>
          <w:color w:val="121212"/>
        </w:rPr>
        <w:t>integridad</w:t>
      </w:r>
      <w:r>
        <w:rPr>
          <w:color w:val="121212"/>
          <w:spacing w:val="-1"/>
        </w:rPr>
        <w:t xml:space="preserve"> </w:t>
      </w:r>
      <w:r>
        <w:rPr>
          <w:color w:val="121212"/>
        </w:rPr>
        <w:t>y vida de las personas, a los bienes que se transportan y los perjuicios causados a los mismos.</w:t>
      </w:r>
    </w:p>
    <w:p w14:paraId="52BCA179" w14:textId="77777777" w:rsidR="00C46380" w:rsidRDefault="00C46380">
      <w:pPr>
        <w:pStyle w:val="Textoindependiente"/>
        <w:spacing w:before="6"/>
      </w:pPr>
    </w:p>
    <w:p w14:paraId="52BCA17A" w14:textId="77777777" w:rsidR="00C46380" w:rsidRDefault="001F5741">
      <w:pPr>
        <w:pStyle w:val="Textoindependiente"/>
        <w:ind w:left="444"/>
        <w:jc w:val="both"/>
      </w:pPr>
      <w:r>
        <w:rPr>
          <w:color w:val="121212"/>
        </w:rPr>
        <w:t>(</w:t>
      </w:r>
      <w:hyperlink r:id="rId496">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23).</w:t>
      </w:r>
    </w:p>
    <w:p w14:paraId="52BCA17B" w14:textId="77777777" w:rsidR="00C46380" w:rsidRDefault="00C46380">
      <w:pPr>
        <w:pStyle w:val="Textoindependiente"/>
        <w:spacing w:before="6"/>
        <w:rPr>
          <w:sz w:val="14"/>
        </w:rPr>
      </w:pPr>
    </w:p>
    <w:p w14:paraId="52BCA17C" w14:textId="77777777" w:rsidR="00C46380" w:rsidRDefault="001F5741">
      <w:pPr>
        <w:pStyle w:val="Textoindependiente"/>
        <w:spacing w:before="101" w:line="276" w:lineRule="auto"/>
        <w:ind w:left="444" w:right="1690"/>
        <w:jc w:val="both"/>
      </w:pPr>
      <w:r>
        <w:rPr>
          <w:b/>
          <w:color w:val="121212"/>
        </w:rPr>
        <w:t>Artículo</w:t>
      </w:r>
      <w:r>
        <w:rPr>
          <w:b/>
          <w:color w:val="121212"/>
          <w:spacing w:val="-4"/>
        </w:rPr>
        <w:t xml:space="preserve"> </w:t>
      </w:r>
      <w:r>
        <w:rPr>
          <w:b/>
          <w:color w:val="121212"/>
        </w:rPr>
        <w:t>2.2.1.5.10.2.5.</w:t>
      </w:r>
      <w:r>
        <w:rPr>
          <w:b/>
          <w:color w:val="121212"/>
          <w:spacing w:val="-5"/>
        </w:rPr>
        <w:t xml:space="preserve"> </w:t>
      </w:r>
      <w:r>
        <w:rPr>
          <w:b/>
          <w:color w:val="121212"/>
        </w:rPr>
        <w:t>Inmovilización.</w:t>
      </w:r>
      <w:r>
        <w:rPr>
          <w:b/>
          <w:color w:val="121212"/>
          <w:spacing w:val="-2"/>
        </w:rPr>
        <w:t xml:space="preserve"> </w:t>
      </w:r>
      <w:r>
        <w:rPr>
          <w:color w:val="121212"/>
        </w:rPr>
        <w:t>La</w:t>
      </w:r>
      <w:r>
        <w:rPr>
          <w:color w:val="121212"/>
          <w:spacing w:val="-5"/>
        </w:rPr>
        <w:t xml:space="preserve"> </w:t>
      </w:r>
      <w:r>
        <w:rPr>
          <w:color w:val="121212"/>
        </w:rPr>
        <w:t>inmovilización</w:t>
      </w:r>
      <w:r>
        <w:rPr>
          <w:color w:val="121212"/>
          <w:spacing w:val="-4"/>
        </w:rPr>
        <w:t xml:space="preserve"> </w:t>
      </w:r>
      <w:r>
        <w:rPr>
          <w:color w:val="121212"/>
        </w:rPr>
        <w:t>o</w:t>
      </w:r>
      <w:r>
        <w:rPr>
          <w:color w:val="121212"/>
          <w:spacing w:val="-4"/>
        </w:rPr>
        <w:t xml:space="preserve"> </w:t>
      </w:r>
      <w:r>
        <w:rPr>
          <w:color w:val="121212"/>
        </w:rPr>
        <w:t>retención</w:t>
      </w:r>
      <w:r>
        <w:rPr>
          <w:color w:val="121212"/>
          <w:spacing w:val="-4"/>
        </w:rPr>
        <w:t xml:space="preserve"> </w:t>
      </w:r>
      <w:r>
        <w:rPr>
          <w:color w:val="121212"/>
        </w:rPr>
        <w:t>de</w:t>
      </w:r>
      <w:r>
        <w:rPr>
          <w:color w:val="121212"/>
          <w:spacing w:val="-3"/>
        </w:rPr>
        <w:t xml:space="preserve"> </w:t>
      </w:r>
      <w:r>
        <w:rPr>
          <w:color w:val="121212"/>
        </w:rPr>
        <w:t xml:space="preserve">los vehículos de que trata la presente Sección, se hará con arreglo a lo dispuesto en el artículo 49 de la </w:t>
      </w:r>
      <w:hyperlink r:id="rId497">
        <w:r>
          <w:rPr>
            <w:color w:val="0000FF"/>
            <w:u w:val="single" w:color="0000FF"/>
          </w:rPr>
          <w:t>Ley 336 de 1996</w:t>
        </w:r>
      </w:hyperlink>
      <w:r>
        <w:rPr>
          <w:color w:val="121212"/>
        </w:rPr>
        <w:t>, en concordancia con el trámite</w:t>
      </w:r>
      <w:r>
        <w:rPr>
          <w:color w:val="121212"/>
          <w:spacing w:val="40"/>
        </w:rPr>
        <w:t xml:space="preserve"> </w:t>
      </w:r>
      <w:r>
        <w:rPr>
          <w:color w:val="121212"/>
        </w:rPr>
        <w:t>previsto en los artículos 2.2.1.8.2.1 al 2.2.1.8.2.4 del Capítulo 8, Título1, Parte 2 del Libro 2 del presente decreto.</w:t>
      </w:r>
    </w:p>
    <w:p w14:paraId="52BCA17D" w14:textId="77777777" w:rsidR="00C46380" w:rsidRDefault="00C46380">
      <w:pPr>
        <w:pStyle w:val="Textoindependiente"/>
        <w:spacing w:before="8"/>
      </w:pPr>
    </w:p>
    <w:p w14:paraId="52BCA17E" w14:textId="77777777" w:rsidR="00C46380" w:rsidRDefault="001F5741">
      <w:pPr>
        <w:pStyle w:val="Textoindependiente"/>
        <w:ind w:left="444"/>
        <w:jc w:val="both"/>
      </w:pPr>
      <w:r>
        <w:rPr>
          <w:color w:val="121212"/>
        </w:rPr>
        <w:t>(</w:t>
      </w:r>
      <w:hyperlink r:id="rId498">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24).</w:t>
      </w:r>
    </w:p>
    <w:p w14:paraId="52BCA17F" w14:textId="77777777" w:rsidR="00C46380" w:rsidRDefault="00C46380">
      <w:pPr>
        <w:pStyle w:val="Textoindependiente"/>
        <w:spacing w:before="4"/>
        <w:rPr>
          <w:sz w:val="14"/>
        </w:rPr>
      </w:pPr>
    </w:p>
    <w:p w14:paraId="52BCA180" w14:textId="77777777" w:rsidR="00C46380" w:rsidRDefault="001F5741">
      <w:pPr>
        <w:pStyle w:val="Textoindependiente"/>
        <w:spacing w:before="101" w:line="276" w:lineRule="auto"/>
        <w:ind w:left="444" w:right="1696"/>
        <w:jc w:val="both"/>
      </w:pPr>
      <w:r>
        <w:rPr>
          <w:b/>
          <w:color w:val="121212"/>
        </w:rPr>
        <w:t xml:space="preserve">Artículo 2.2.1.5.10.2.6. Suspensión. </w:t>
      </w:r>
      <w:r>
        <w:rPr>
          <w:color w:val="121212"/>
        </w:rPr>
        <w:t xml:space="preserve">La suspensión de los permisos de operación o la habilitación y el procedimiento para imponer las sanciones de transporte, se efectuará de acuerdo con lo previsto en los artículos 44 a 50 de la </w:t>
      </w:r>
      <w:hyperlink r:id="rId499">
        <w:r>
          <w:rPr>
            <w:color w:val="0000FF"/>
            <w:u w:val="single" w:color="0000FF"/>
          </w:rPr>
          <w:t>Ley 336 de 1996</w:t>
        </w:r>
      </w:hyperlink>
      <w:r>
        <w:rPr>
          <w:color w:val="121212"/>
        </w:rPr>
        <w:t>, en concordancia con el trámite previsto en los artículos 2.2.1.8.1.13.1,</w:t>
      </w:r>
      <w:r>
        <w:rPr>
          <w:color w:val="121212"/>
          <w:spacing w:val="-4"/>
        </w:rPr>
        <w:t xml:space="preserve"> </w:t>
      </w:r>
      <w:r>
        <w:rPr>
          <w:color w:val="121212"/>
        </w:rPr>
        <w:t>2.2.1.8.1.13.2,</w:t>
      </w:r>
      <w:r>
        <w:rPr>
          <w:color w:val="121212"/>
          <w:spacing w:val="-4"/>
        </w:rPr>
        <w:t xml:space="preserve"> </w:t>
      </w:r>
      <w:r>
        <w:rPr>
          <w:color w:val="121212"/>
        </w:rPr>
        <w:t>2.2.1.8.2.4,</w:t>
      </w:r>
      <w:r>
        <w:rPr>
          <w:color w:val="121212"/>
          <w:spacing w:val="-2"/>
        </w:rPr>
        <w:t xml:space="preserve"> </w:t>
      </w:r>
      <w:r>
        <w:rPr>
          <w:color w:val="121212"/>
        </w:rPr>
        <w:t>2.2.1.8.2.5</w:t>
      </w:r>
      <w:r>
        <w:rPr>
          <w:color w:val="121212"/>
          <w:spacing w:val="-4"/>
        </w:rPr>
        <w:t xml:space="preserve"> </w:t>
      </w:r>
      <w:r>
        <w:rPr>
          <w:color w:val="121212"/>
        </w:rPr>
        <w:t>del</w:t>
      </w:r>
      <w:r>
        <w:rPr>
          <w:color w:val="121212"/>
          <w:spacing w:val="-6"/>
        </w:rPr>
        <w:t xml:space="preserve"> </w:t>
      </w:r>
      <w:r>
        <w:rPr>
          <w:color w:val="121212"/>
        </w:rPr>
        <w:t>Capítulo</w:t>
      </w:r>
      <w:r>
        <w:rPr>
          <w:color w:val="121212"/>
          <w:spacing w:val="-2"/>
        </w:rPr>
        <w:t xml:space="preserve"> </w:t>
      </w:r>
      <w:r>
        <w:rPr>
          <w:color w:val="121212"/>
        </w:rPr>
        <w:t>8,</w:t>
      </w:r>
      <w:r>
        <w:rPr>
          <w:color w:val="121212"/>
          <w:spacing w:val="-4"/>
        </w:rPr>
        <w:t xml:space="preserve"> </w:t>
      </w:r>
      <w:r>
        <w:rPr>
          <w:color w:val="121212"/>
        </w:rPr>
        <w:t>Título</w:t>
      </w:r>
      <w:r>
        <w:rPr>
          <w:color w:val="121212"/>
          <w:spacing w:val="-2"/>
        </w:rPr>
        <w:t xml:space="preserve"> </w:t>
      </w:r>
      <w:r>
        <w:rPr>
          <w:color w:val="121212"/>
        </w:rPr>
        <w:t>1,</w:t>
      </w:r>
    </w:p>
    <w:p w14:paraId="52BCA181" w14:textId="77777777" w:rsidR="00C46380" w:rsidRDefault="001F5741">
      <w:pPr>
        <w:pStyle w:val="Textoindependiente"/>
        <w:spacing w:before="1" w:line="456" w:lineRule="auto"/>
        <w:ind w:left="444" w:right="6384"/>
        <w:jc w:val="both"/>
      </w:pPr>
      <w:r>
        <w:rPr>
          <w:color w:val="121212"/>
        </w:rPr>
        <w:t>Parte</w:t>
      </w:r>
      <w:r>
        <w:rPr>
          <w:color w:val="121212"/>
          <w:spacing w:val="-6"/>
        </w:rPr>
        <w:t xml:space="preserve"> </w:t>
      </w:r>
      <w:r>
        <w:rPr>
          <w:color w:val="121212"/>
        </w:rPr>
        <w:t>2,</w:t>
      </w:r>
      <w:r>
        <w:rPr>
          <w:color w:val="121212"/>
          <w:spacing w:val="-7"/>
        </w:rPr>
        <w:t xml:space="preserve"> </w:t>
      </w:r>
      <w:r>
        <w:rPr>
          <w:color w:val="121212"/>
        </w:rPr>
        <w:t>Libro</w:t>
      </w:r>
      <w:r>
        <w:rPr>
          <w:color w:val="121212"/>
          <w:spacing w:val="-5"/>
        </w:rPr>
        <w:t xml:space="preserve"> </w:t>
      </w:r>
      <w:r>
        <w:rPr>
          <w:color w:val="121212"/>
        </w:rPr>
        <w:t>2</w:t>
      </w:r>
      <w:r>
        <w:rPr>
          <w:color w:val="121212"/>
          <w:spacing w:val="-8"/>
        </w:rPr>
        <w:t xml:space="preserve"> </w:t>
      </w:r>
      <w:r>
        <w:rPr>
          <w:color w:val="121212"/>
        </w:rPr>
        <w:t>del</w:t>
      </w:r>
      <w:r>
        <w:rPr>
          <w:color w:val="121212"/>
          <w:spacing w:val="-9"/>
        </w:rPr>
        <w:t xml:space="preserve"> </w:t>
      </w:r>
      <w:r>
        <w:rPr>
          <w:color w:val="121212"/>
        </w:rPr>
        <w:t>presente</w:t>
      </w:r>
      <w:r>
        <w:rPr>
          <w:color w:val="121212"/>
          <w:spacing w:val="-5"/>
        </w:rPr>
        <w:t xml:space="preserve"> </w:t>
      </w:r>
      <w:r>
        <w:rPr>
          <w:color w:val="121212"/>
        </w:rPr>
        <w:t>decreto. (</w:t>
      </w:r>
      <w:hyperlink r:id="rId500">
        <w:r>
          <w:rPr>
            <w:color w:val="800080"/>
            <w:u w:val="single" w:color="800080"/>
          </w:rPr>
          <w:t>Decreto 4125 de 2008</w:t>
        </w:r>
      </w:hyperlink>
      <w:r>
        <w:rPr>
          <w:color w:val="121212"/>
        </w:rPr>
        <w:t>, artículo 25).</w:t>
      </w:r>
    </w:p>
    <w:p w14:paraId="52BCA182" w14:textId="77777777" w:rsidR="00C46380" w:rsidRDefault="001F5741">
      <w:pPr>
        <w:pStyle w:val="Ttulo1"/>
        <w:spacing w:line="267" w:lineRule="exact"/>
        <w:ind w:left="370"/>
      </w:pPr>
      <w:r>
        <w:rPr>
          <w:color w:val="121212"/>
        </w:rPr>
        <w:t>SUBSECCIÓN</w:t>
      </w:r>
      <w:r>
        <w:rPr>
          <w:color w:val="121212"/>
          <w:spacing w:val="-11"/>
        </w:rPr>
        <w:t xml:space="preserve"> </w:t>
      </w:r>
      <w:r>
        <w:rPr>
          <w:color w:val="121212"/>
          <w:spacing w:val="-10"/>
        </w:rPr>
        <w:t>3</w:t>
      </w:r>
    </w:p>
    <w:p w14:paraId="52BCA183" w14:textId="77777777" w:rsidR="00C46380" w:rsidRDefault="00C46380">
      <w:pPr>
        <w:pStyle w:val="Textoindependiente"/>
        <w:spacing w:before="8"/>
        <w:rPr>
          <w:b/>
        </w:rPr>
      </w:pPr>
    </w:p>
    <w:p w14:paraId="52BCA184" w14:textId="77777777" w:rsidR="00C46380" w:rsidRDefault="001F5741">
      <w:pPr>
        <w:pStyle w:val="Ttulo2"/>
        <w:ind w:right="1696"/>
      </w:pPr>
      <w:r>
        <w:rPr>
          <w:color w:val="121212"/>
        </w:rPr>
        <w:t>Disposiciones</w:t>
      </w:r>
      <w:r>
        <w:rPr>
          <w:color w:val="121212"/>
          <w:spacing w:val="-10"/>
        </w:rPr>
        <w:t xml:space="preserve"> </w:t>
      </w:r>
      <w:r>
        <w:rPr>
          <w:color w:val="121212"/>
          <w:spacing w:val="-2"/>
        </w:rPr>
        <w:t>finales</w:t>
      </w:r>
    </w:p>
    <w:p w14:paraId="52BCA185" w14:textId="77777777" w:rsidR="00C46380" w:rsidRDefault="00C46380">
      <w:pPr>
        <w:pStyle w:val="Textoindependiente"/>
        <w:spacing w:before="10"/>
        <w:rPr>
          <w:b/>
        </w:rPr>
      </w:pPr>
    </w:p>
    <w:p w14:paraId="52BCA186" w14:textId="77777777" w:rsidR="00C46380" w:rsidRDefault="001F5741">
      <w:pPr>
        <w:pStyle w:val="Textoindependiente"/>
        <w:spacing w:line="276" w:lineRule="auto"/>
        <w:ind w:left="444" w:right="1692"/>
        <w:jc w:val="both"/>
      </w:pPr>
      <w:r>
        <w:rPr>
          <w:b/>
          <w:color w:val="121212"/>
        </w:rPr>
        <w:t xml:space="preserve">Artículo 2.2.1.5.10.3.1. Tarifas. </w:t>
      </w:r>
      <w:r>
        <w:rPr>
          <w:color w:val="121212"/>
        </w:rPr>
        <w:t>Compete a las autoridades locales la</w:t>
      </w:r>
      <w:r>
        <w:rPr>
          <w:color w:val="121212"/>
          <w:spacing w:val="40"/>
        </w:rPr>
        <w:t xml:space="preserve"> </w:t>
      </w:r>
      <w:r>
        <w:rPr>
          <w:color w:val="121212"/>
        </w:rPr>
        <w:t xml:space="preserve">fijación de las tarifas de servicio público de transporte terrestre automotor mixto en motocarro, las cuales se establecerán con sujeción a la realización de los estudios de costos a la canasta del transporte, como mínimo en cada año y de conformidad con las políticas y los criterios fijados por el Ministerio de </w:t>
      </w:r>
      <w:r>
        <w:rPr>
          <w:color w:val="121212"/>
          <w:spacing w:val="-2"/>
        </w:rPr>
        <w:t>Transporte.</w:t>
      </w:r>
    </w:p>
    <w:p w14:paraId="52BCA187" w14:textId="77777777" w:rsidR="00C46380" w:rsidRDefault="00C46380">
      <w:pPr>
        <w:pStyle w:val="Textoindependiente"/>
        <w:spacing w:before="7"/>
      </w:pPr>
    </w:p>
    <w:p w14:paraId="52BCA188" w14:textId="77777777" w:rsidR="00C46380" w:rsidRDefault="001F5741">
      <w:pPr>
        <w:pStyle w:val="Textoindependiente"/>
        <w:spacing w:line="276" w:lineRule="auto"/>
        <w:ind w:left="444" w:right="1693"/>
        <w:jc w:val="both"/>
      </w:pPr>
      <w:r>
        <w:rPr>
          <w:b/>
          <w:color w:val="121212"/>
        </w:rPr>
        <w:t xml:space="preserve">Parágrafo. </w:t>
      </w:r>
      <w:r>
        <w:rPr>
          <w:color w:val="121212"/>
        </w:rPr>
        <w:t>En aquellos municipios donde no se efectúen los estudios</w:t>
      </w:r>
      <w:r>
        <w:rPr>
          <w:color w:val="121212"/>
          <w:spacing w:val="80"/>
        </w:rPr>
        <w:t xml:space="preserve"> </w:t>
      </w:r>
      <w:r>
        <w:rPr>
          <w:color w:val="121212"/>
        </w:rPr>
        <w:t>de costos de que trata el presente artículo, el incremento de las tarifas no podrá ser superior a la meta de inflación definida por el Banco de la República, para</w:t>
      </w:r>
      <w:r>
        <w:rPr>
          <w:color w:val="121212"/>
          <w:spacing w:val="40"/>
        </w:rPr>
        <w:t xml:space="preserve"> </w:t>
      </w:r>
      <w:r>
        <w:rPr>
          <w:color w:val="121212"/>
        </w:rPr>
        <w:t>el respectivo año.</w:t>
      </w:r>
    </w:p>
    <w:p w14:paraId="52BCA189" w14:textId="77777777" w:rsidR="00C46380" w:rsidRDefault="00C46380">
      <w:pPr>
        <w:pStyle w:val="Textoindependiente"/>
        <w:spacing w:before="8"/>
      </w:pPr>
    </w:p>
    <w:p w14:paraId="52BCA18A" w14:textId="77777777" w:rsidR="00C46380" w:rsidRDefault="001F5741">
      <w:pPr>
        <w:pStyle w:val="Textoindependiente"/>
        <w:ind w:left="444"/>
        <w:jc w:val="both"/>
      </w:pPr>
      <w:r>
        <w:rPr>
          <w:color w:val="121212"/>
        </w:rPr>
        <w:t>(</w:t>
      </w:r>
      <w:hyperlink r:id="rId501">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26).</w:t>
      </w:r>
    </w:p>
    <w:p w14:paraId="52BCA18B" w14:textId="77777777" w:rsidR="00C46380" w:rsidRDefault="00C46380">
      <w:pPr>
        <w:jc w:val="both"/>
        <w:sectPr w:rsidR="00C46380">
          <w:pgSz w:w="12240" w:h="15840"/>
          <w:pgMar w:top="1320" w:right="0" w:bottom="280" w:left="1260" w:header="720" w:footer="720" w:gutter="0"/>
          <w:cols w:space="720"/>
        </w:sectPr>
      </w:pPr>
    </w:p>
    <w:p w14:paraId="52BCA18C" w14:textId="77777777" w:rsidR="00C46380" w:rsidRDefault="001F5741">
      <w:pPr>
        <w:spacing w:before="89" w:line="276" w:lineRule="auto"/>
        <w:ind w:left="444" w:right="1691"/>
        <w:jc w:val="both"/>
      </w:pPr>
      <w:r>
        <w:rPr>
          <w:b/>
          <w:color w:val="121212"/>
        </w:rPr>
        <w:lastRenderedPageBreak/>
        <w:t xml:space="preserve">Artículo 2.2.1.5.10.3.2. Prohibición. </w:t>
      </w:r>
      <w:r>
        <w:rPr>
          <w:color w:val="121212"/>
        </w:rPr>
        <w:t>Ningún vehículo particular acondicionado o adquirido de fábrica como tal, podrá prestar el</w:t>
      </w:r>
      <w:r>
        <w:rPr>
          <w:color w:val="121212"/>
          <w:spacing w:val="-1"/>
        </w:rPr>
        <w:t xml:space="preserve"> </w:t>
      </w:r>
      <w:r>
        <w:rPr>
          <w:color w:val="121212"/>
        </w:rPr>
        <w:t>servicio público terrestre automotor mixto en motocarro.</w:t>
      </w:r>
    </w:p>
    <w:p w14:paraId="52BCA18D" w14:textId="77777777" w:rsidR="00C46380" w:rsidRDefault="00C46380">
      <w:pPr>
        <w:pStyle w:val="Textoindependiente"/>
        <w:spacing w:before="5"/>
      </w:pPr>
    </w:p>
    <w:p w14:paraId="52BCA18E" w14:textId="77777777" w:rsidR="00C46380" w:rsidRDefault="001F5741">
      <w:pPr>
        <w:pStyle w:val="Textoindependiente"/>
        <w:spacing w:line="276" w:lineRule="auto"/>
        <w:ind w:left="444" w:right="1690"/>
        <w:jc w:val="both"/>
      </w:pPr>
      <w:r>
        <w:rPr>
          <w:b/>
          <w:color w:val="121212"/>
        </w:rPr>
        <w:t xml:space="preserve">Parágrafo. </w:t>
      </w:r>
      <w:r>
        <w:rPr>
          <w:color w:val="121212"/>
        </w:rPr>
        <w:t>El acondicionamiento de motocicleta a motocarro deberá efectuarse de acuerdo con las especificaciones y condiciones técnicas y de seguridad que establezca el Ministerio de Transporte.</w:t>
      </w:r>
    </w:p>
    <w:p w14:paraId="52BCA18F" w14:textId="77777777" w:rsidR="00C46380" w:rsidRDefault="00C46380">
      <w:pPr>
        <w:pStyle w:val="Textoindependiente"/>
        <w:spacing w:before="5"/>
      </w:pPr>
    </w:p>
    <w:p w14:paraId="52BCA190" w14:textId="77777777" w:rsidR="00C46380" w:rsidRDefault="001F5741">
      <w:pPr>
        <w:pStyle w:val="Textoindependiente"/>
        <w:ind w:left="444"/>
        <w:jc w:val="both"/>
      </w:pPr>
      <w:r>
        <w:rPr>
          <w:color w:val="121212"/>
        </w:rPr>
        <w:t>(</w:t>
      </w:r>
      <w:hyperlink r:id="rId502">
        <w:r>
          <w:rPr>
            <w:color w:val="800080"/>
            <w:u w:val="single" w:color="800080"/>
          </w:rPr>
          <w:t>Decreto</w:t>
        </w:r>
        <w:r>
          <w:rPr>
            <w:color w:val="800080"/>
            <w:spacing w:val="-5"/>
            <w:u w:val="single" w:color="800080"/>
          </w:rPr>
          <w:t xml:space="preserve"> </w:t>
        </w:r>
        <w:r>
          <w:rPr>
            <w:color w:val="800080"/>
            <w:u w:val="single" w:color="800080"/>
          </w:rPr>
          <w:t>4125</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2008</w:t>
        </w:r>
      </w:hyperlink>
      <w:r>
        <w:rPr>
          <w:color w:val="121212"/>
        </w:rPr>
        <w:t>,</w:t>
      </w:r>
      <w:r>
        <w:rPr>
          <w:color w:val="121212"/>
          <w:spacing w:val="-6"/>
        </w:rPr>
        <w:t xml:space="preserve"> </w:t>
      </w:r>
      <w:r>
        <w:rPr>
          <w:color w:val="121212"/>
        </w:rPr>
        <w:t>artículo</w:t>
      </w:r>
      <w:r>
        <w:rPr>
          <w:color w:val="121212"/>
          <w:spacing w:val="-4"/>
        </w:rPr>
        <w:t xml:space="preserve"> 27).</w:t>
      </w:r>
    </w:p>
    <w:p w14:paraId="52BCA191" w14:textId="77777777" w:rsidR="00C46380" w:rsidRDefault="00C46380">
      <w:pPr>
        <w:pStyle w:val="Textoindependiente"/>
        <w:spacing w:before="2"/>
        <w:rPr>
          <w:sz w:val="14"/>
        </w:rPr>
      </w:pPr>
    </w:p>
    <w:p w14:paraId="52BCA192" w14:textId="77777777" w:rsidR="00C46380" w:rsidRDefault="001F5741">
      <w:pPr>
        <w:pStyle w:val="Ttulo1"/>
        <w:spacing w:before="101"/>
        <w:ind w:left="368"/>
      </w:pPr>
      <w:r>
        <w:rPr>
          <w:color w:val="121212"/>
        </w:rPr>
        <w:t>CAPÍTULO</w:t>
      </w:r>
      <w:r>
        <w:rPr>
          <w:color w:val="121212"/>
          <w:spacing w:val="-7"/>
        </w:rPr>
        <w:t xml:space="preserve"> </w:t>
      </w:r>
      <w:r>
        <w:rPr>
          <w:color w:val="121212"/>
          <w:spacing w:val="-10"/>
        </w:rPr>
        <w:t>6</w:t>
      </w:r>
    </w:p>
    <w:p w14:paraId="52BCA193" w14:textId="77777777" w:rsidR="00C46380" w:rsidRDefault="00C46380">
      <w:pPr>
        <w:pStyle w:val="Textoindependiente"/>
        <w:spacing w:before="10"/>
        <w:rPr>
          <w:b/>
        </w:rPr>
      </w:pPr>
    </w:p>
    <w:p w14:paraId="52BCA194" w14:textId="77777777" w:rsidR="00C46380" w:rsidRDefault="001F5741">
      <w:pPr>
        <w:pStyle w:val="Ttulo2"/>
        <w:ind w:left="1152" w:right="0"/>
        <w:jc w:val="left"/>
      </w:pPr>
      <w:r>
        <w:rPr>
          <w:color w:val="121212"/>
        </w:rPr>
        <w:t>Servicio</w:t>
      </w:r>
      <w:r>
        <w:rPr>
          <w:color w:val="121212"/>
          <w:spacing w:val="-11"/>
        </w:rPr>
        <w:t xml:space="preserve"> </w:t>
      </w:r>
      <w:r>
        <w:rPr>
          <w:color w:val="121212"/>
        </w:rPr>
        <w:t>público</w:t>
      </w:r>
      <w:r>
        <w:rPr>
          <w:color w:val="121212"/>
          <w:spacing w:val="-8"/>
        </w:rPr>
        <w:t xml:space="preserve"> </w:t>
      </w:r>
      <w:r>
        <w:rPr>
          <w:color w:val="121212"/>
        </w:rPr>
        <w:t>de</w:t>
      </w:r>
      <w:r>
        <w:rPr>
          <w:color w:val="121212"/>
          <w:spacing w:val="-5"/>
        </w:rPr>
        <w:t xml:space="preserve"> </w:t>
      </w:r>
      <w:r>
        <w:rPr>
          <w:color w:val="121212"/>
        </w:rPr>
        <w:t>transporte</w:t>
      </w:r>
      <w:r>
        <w:rPr>
          <w:color w:val="121212"/>
          <w:spacing w:val="-8"/>
        </w:rPr>
        <w:t xml:space="preserve"> </w:t>
      </w:r>
      <w:r>
        <w:rPr>
          <w:color w:val="121212"/>
        </w:rPr>
        <w:t>terrestre</w:t>
      </w:r>
      <w:r>
        <w:rPr>
          <w:color w:val="121212"/>
          <w:spacing w:val="-8"/>
        </w:rPr>
        <w:t xml:space="preserve"> </w:t>
      </w:r>
      <w:r>
        <w:rPr>
          <w:color w:val="121212"/>
        </w:rPr>
        <w:t>automotor</w:t>
      </w:r>
      <w:r>
        <w:rPr>
          <w:color w:val="121212"/>
          <w:spacing w:val="-6"/>
        </w:rPr>
        <w:t xml:space="preserve"> </w:t>
      </w:r>
      <w:r>
        <w:rPr>
          <w:color w:val="121212"/>
          <w:spacing w:val="-2"/>
        </w:rPr>
        <w:t>especial</w:t>
      </w:r>
    </w:p>
    <w:p w14:paraId="52BCA195" w14:textId="77777777" w:rsidR="00C46380" w:rsidRDefault="00C46380">
      <w:pPr>
        <w:pStyle w:val="Textoindependiente"/>
        <w:spacing w:before="8"/>
        <w:rPr>
          <w:b/>
        </w:rPr>
      </w:pPr>
    </w:p>
    <w:p w14:paraId="52BCA196" w14:textId="77777777" w:rsidR="00C46380" w:rsidRDefault="001F5741">
      <w:pPr>
        <w:pStyle w:val="Textoindependiente"/>
        <w:spacing w:line="276" w:lineRule="auto"/>
        <w:ind w:left="444" w:right="1693"/>
        <w:jc w:val="both"/>
      </w:pPr>
      <w:r>
        <w:rPr>
          <w:b/>
          <w:color w:val="121212"/>
        </w:rPr>
        <w:t>Artículo 2.2.1.6.1. Objeto y principios</w:t>
      </w:r>
      <w:r>
        <w:rPr>
          <w:color w:val="121212"/>
        </w:rPr>
        <w:t>. El presente Capítulo tiene como objeto reglamentar la prestación del Servicio Público de Transporte Terrestre Automotor Especial y establecer los requisitos que deben cumplir las empresas interesadas en obtener y mantener la habilitación en ésta modalidad, las</w:t>
      </w:r>
      <w:r>
        <w:rPr>
          <w:color w:val="121212"/>
          <w:spacing w:val="40"/>
        </w:rPr>
        <w:t xml:space="preserve"> </w:t>
      </w:r>
      <w:r>
        <w:rPr>
          <w:color w:val="121212"/>
        </w:rPr>
        <w:t xml:space="preserve">cuales deberán operar de forma eficiente, segura, oportuna y económica, cumpliendo con los principios rectores del transporte como el de la libre competencia y el de la iniciativa privada, a las cuales solamente se les aplicarán las restricciones establecidas por la ley y los Convenios </w:t>
      </w:r>
      <w:r>
        <w:rPr>
          <w:color w:val="121212"/>
          <w:spacing w:val="-2"/>
        </w:rPr>
        <w:t>Internacionales.</w:t>
      </w:r>
    </w:p>
    <w:p w14:paraId="52BCA197" w14:textId="77777777" w:rsidR="00C46380" w:rsidRDefault="00C46380">
      <w:pPr>
        <w:pStyle w:val="Textoindependiente"/>
        <w:spacing w:before="9"/>
      </w:pPr>
    </w:p>
    <w:p w14:paraId="52BCA198" w14:textId="77777777" w:rsidR="00C46380" w:rsidRDefault="001F5741">
      <w:pPr>
        <w:pStyle w:val="Textoindependiente"/>
        <w:ind w:left="444"/>
        <w:jc w:val="both"/>
      </w:pPr>
      <w:r>
        <w:rPr>
          <w:color w:val="121212"/>
        </w:rPr>
        <w:t>(</w:t>
      </w:r>
      <w:hyperlink r:id="rId503">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A199" w14:textId="77777777" w:rsidR="00C46380" w:rsidRDefault="00C46380">
      <w:pPr>
        <w:pStyle w:val="Textoindependiente"/>
        <w:rPr>
          <w:sz w:val="20"/>
        </w:rPr>
      </w:pPr>
    </w:p>
    <w:p w14:paraId="52BCA19A" w14:textId="77777777" w:rsidR="00C46380" w:rsidRDefault="00C46380">
      <w:pPr>
        <w:pStyle w:val="Textoindependiente"/>
        <w:spacing w:before="3"/>
        <w:rPr>
          <w:sz w:val="16"/>
        </w:rPr>
      </w:pPr>
    </w:p>
    <w:p w14:paraId="52BCA19B" w14:textId="77777777" w:rsidR="00C46380" w:rsidRDefault="001F5741">
      <w:pPr>
        <w:pStyle w:val="Textoindependiente"/>
        <w:spacing w:before="101" w:line="276" w:lineRule="auto"/>
        <w:ind w:left="444" w:right="1688"/>
        <w:jc w:val="both"/>
      </w:pPr>
      <w:r>
        <w:rPr>
          <w:b/>
          <w:color w:val="121212"/>
        </w:rPr>
        <w:t xml:space="preserve">Artículo 2.2.1.6.2. </w:t>
      </w:r>
      <w:r>
        <w:rPr>
          <w:color w:val="121212"/>
        </w:rPr>
        <w:t xml:space="preserve">Ámbito de aplicación. Las disposiciones contenidas en el presente Capítulo se aplicarán integralmente a la modalidad del Transporte Público Terrestre Automotor Especial, en todo el territorio nacional, de acuerdo con los lineamientos establecidos en las Leyes </w:t>
      </w:r>
      <w:hyperlink r:id="rId504">
        <w:r>
          <w:rPr>
            <w:color w:val="0000FF"/>
            <w:u w:val="single" w:color="0000FF"/>
          </w:rPr>
          <w:t>105</w:t>
        </w:r>
        <w:r>
          <w:rPr>
            <w:color w:val="0000FF"/>
            <w:spacing w:val="-1"/>
            <w:u w:val="single" w:color="0000FF"/>
          </w:rPr>
          <w:t xml:space="preserve"> </w:t>
        </w:r>
        <w:r>
          <w:rPr>
            <w:color w:val="0000FF"/>
            <w:u w:val="single" w:color="0000FF"/>
          </w:rPr>
          <w:t xml:space="preserve">de 1993 </w:t>
        </w:r>
      </w:hyperlink>
      <w:hyperlink r:id="rId505">
        <w:r>
          <w:rPr>
            <w:color w:val="0000FF"/>
            <w:u w:val="single" w:color="0000FF"/>
          </w:rPr>
          <w:t>336 de 1996</w:t>
        </w:r>
        <w:r>
          <w:rPr>
            <w:color w:val="0000FF"/>
            <w:spacing w:val="-1"/>
            <w:u w:val="single" w:color="0000FF"/>
          </w:rPr>
          <w:t xml:space="preserve"> </w:t>
        </w:r>
      </w:hyperlink>
      <w:r>
        <w:rPr>
          <w:color w:val="121212"/>
        </w:rPr>
        <w:t xml:space="preserve">y </w:t>
      </w:r>
      <w:hyperlink r:id="rId506">
        <w:r>
          <w:rPr>
            <w:color w:val="0000FF"/>
            <w:u w:val="single" w:color="0000FF"/>
          </w:rPr>
          <w:t>300</w:t>
        </w:r>
      </w:hyperlink>
      <w:r>
        <w:rPr>
          <w:color w:val="0000FF"/>
        </w:rPr>
        <w:t xml:space="preserve"> </w:t>
      </w:r>
      <w:hyperlink r:id="rId507">
        <w:r>
          <w:rPr>
            <w:color w:val="0000FF"/>
            <w:u w:val="single" w:color="0000FF"/>
          </w:rPr>
          <w:t>de 1996</w:t>
        </w:r>
      </w:hyperlink>
      <w:r>
        <w:rPr>
          <w:color w:val="121212"/>
        </w:rPr>
        <w:t xml:space="preserve">, modificada por las Leyes </w:t>
      </w:r>
      <w:hyperlink r:id="rId508">
        <w:r>
          <w:rPr>
            <w:color w:val="0000FF"/>
            <w:u w:val="single" w:color="0000FF"/>
          </w:rPr>
          <w:t xml:space="preserve">1101 de 2006 </w:t>
        </w:r>
      </w:hyperlink>
      <w:r>
        <w:rPr>
          <w:color w:val="121212"/>
        </w:rPr>
        <w:t xml:space="preserve">y </w:t>
      </w:r>
      <w:hyperlink r:id="rId509">
        <w:r>
          <w:rPr>
            <w:color w:val="0000FF"/>
            <w:u w:val="single" w:color="0000FF"/>
          </w:rPr>
          <w:t xml:space="preserve">1558 de 2012 </w:t>
        </w:r>
      </w:hyperlink>
      <w:r>
        <w:rPr>
          <w:color w:val="121212"/>
        </w:rPr>
        <w:t>y las demás que las modifiquen, adicionen o sustituyan.</w:t>
      </w:r>
    </w:p>
    <w:p w14:paraId="52BCA19C" w14:textId="77777777" w:rsidR="00C46380" w:rsidRDefault="00C46380">
      <w:pPr>
        <w:pStyle w:val="Textoindependiente"/>
        <w:spacing w:before="2"/>
        <w:rPr>
          <w:sz w:val="36"/>
        </w:rPr>
      </w:pPr>
    </w:p>
    <w:p w14:paraId="52BCA19D" w14:textId="77777777" w:rsidR="00C46380" w:rsidRDefault="001F5741">
      <w:pPr>
        <w:pStyle w:val="Textoindependiente"/>
        <w:ind w:left="444"/>
        <w:jc w:val="both"/>
      </w:pPr>
      <w:r>
        <w:rPr>
          <w:color w:val="121212"/>
        </w:rPr>
        <w:t>(</w:t>
      </w:r>
      <w:hyperlink r:id="rId510">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A19E" w14:textId="77777777" w:rsidR="00C46380" w:rsidRDefault="00C46380">
      <w:pPr>
        <w:pStyle w:val="Textoindependiente"/>
        <w:rPr>
          <w:sz w:val="20"/>
        </w:rPr>
      </w:pPr>
    </w:p>
    <w:p w14:paraId="52BCA19F" w14:textId="77777777" w:rsidR="00C46380" w:rsidRDefault="00C46380">
      <w:pPr>
        <w:pStyle w:val="Textoindependiente"/>
        <w:spacing w:before="1"/>
        <w:rPr>
          <w:sz w:val="16"/>
        </w:rPr>
      </w:pPr>
    </w:p>
    <w:p w14:paraId="52BCA1A0" w14:textId="77777777" w:rsidR="00C46380" w:rsidRDefault="001F5741">
      <w:pPr>
        <w:spacing w:before="101" w:line="276" w:lineRule="auto"/>
        <w:ind w:left="444" w:right="1691"/>
        <w:jc w:val="both"/>
      </w:pPr>
      <w:r>
        <w:rPr>
          <w:b/>
          <w:color w:val="121212"/>
        </w:rPr>
        <w:t>Artículo 2.2.1.6.3. Transporte público, transporte privado y actividad trasportadora</w:t>
      </w:r>
      <w:r>
        <w:rPr>
          <w:color w:val="121212"/>
        </w:rPr>
        <w:t>. Para efectos del presente Capítulo se entenderá por</w:t>
      </w:r>
      <w:r>
        <w:rPr>
          <w:color w:val="121212"/>
          <w:spacing w:val="80"/>
        </w:rPr>
        <w:t xml:space="preserve"> </w:t>
      </w:r>
      <w:r>
        <w:rPr>
          <w:color w:val="121212"/>
        </w:rPr>
        <w:t>transporte</w:t>
      </w:r>
      <w:r>
        <w:rPr>
          <w:color w:val="121212"/>
          <w:spacing w:val="35"/>
        </w:rPr>
        <w:t xml:space="preserve"> </w:t>
      </w:r>
      <w:r>
        <w:rPr>
          <w:color w:val="121212"/>
        </w:rPr>
        <w:t>público</w:t>
      </w:r>
      <w:r>
        <w:rPr>
          <w:color w:val="121212"/>
          <w:spacing w:val="40"/>
        </w:rPr>
        <w:t xml:space="preserve"> </w:t>
      </w:r>
      <w:r>
        <w:rPr>
          <w:color w:val="121212"/>
        </w:rPr>
        <w:t>lo</w:t>
      </w:r>
      <w:r>
        <w:rPr>
          <w:color w:val="121212"/>
          <w:spacing w:val="38"/>
        </w:rPr>
        <w:t xml:space="preserve"> </w:t>
      </w:r>
      <w:r>
        <w:rPr>
          <w:color w:val="121212"/>
        </w:rPr>
        <w:t>dispuesto</w:t>
      </w:r>
      <w:r>
        <w:rPr>
          <w:color w:val="121212"/>
          <w:spacing w:val="35"/>
        </w:rPr>
        <w:t xml:space="preserve"> </w:t>
      </w:r>
      <w:r>
        <w:rPr>
          <w:color w:val="121212"/>
        </w:rPr>
        <w:t>en</w:t>
      </w:r>
      <w:r>
        <w:rPr>
          <w:color w:val="121212"/>
          <w:spacing w:val="34"/>
        </w:rPr>
        <w:t xml:space="preserve"> </w:t>
      </w:r>
      <w:r>
        <w:rPr>
          <w:color w:val="121212"/>
        </w:rPr>
        <w:t>el</w:t>
      </w:r>
      <w:r>
        <w:rPr>
          <w:color w:val="121212"/>
          <w:spacing w:val="30"/>
        </w:rPr>
        <w:t xml:space="preserve"> </w:t>
      </w:r>
      <w:r>
        <w:rPr>
          <w:color w:val="121212"/>
        </w:rPr>
        <w:t>artículo</w:t>
      </w:r>
      <w:r>
        <w:rPr>
          <w:color w:val="121212"/>
          <w:spacing w:val="35"/>
        </w:rPr>
        <w:t xml:space="preserve"> </w:t>
      </w:r>
      <w:r>
        <w:rPr>
          <w:color w:val="121212"/>
        </w:rPr>
        <w:t>3</w:t>
      </w:r>
      <w:r>
        <w:rPr>
          <w:color w:val="121212"/>
          <w:spacing w:val="31"/>
        </w:rPr>
        <w:t xml:space="preserve"> </w:t>
      </w:r>
      <w:r>
        <w:rPr>
          <w:color w:val="121212"/>
        </w:rPr>
        <w:t>de</w:t>
      </w:r>
      <w:r>
        <w:rPr>
          <w:color w:val="121212"/>
          <w:spacing w:val="40"/>
        </w:rPr>
        <w:t xml:space="preserve"> </w:t>
      </w:r>
      <w:r>
        <w:rPr>
          <w:color w:val="121212"/>
        </w:rPr>
        <w:t>la</w:t>
      </w:r>
      <w:r>
        <w:rPr>
          <w:color w:val="121212"/>
          <w:spacing w:val="-2"/>
        </w:rPr>
        <w:t xml:space="preserve"> </w:t>
      </w:r>
      <w:hyperlink r:id="rId511">
        <w:r>
          <w:rPr>
            <w:color w:val="0000FF"/>
            <w:u w:val="single" w:color="0000FF"/>
          </w:rPr>
          <w:t>Ley</w:t>
        </w:r>
        <w:r>
          <w:rPr>
            <w:color w:val="0000FF"/>
            <w:spacing w:val="34"/>
            <w:u w:val="single" w:color="0000FF"/>
          </w:rPr>
          <w:t xml:space="preserve"> </w:t>
        </w:r>
        <w:r>
          <w:rPr>
            <w:color w:val="0000FF"/>
            <w:u w:val="single" w:color="0000FF"/>
          </w:rPr>
          <w:t>105</w:t>
        </w:r>
        <w:r>
          <w:rPr>
            <w:color w:val="0000FF"/>
            <w:spacing w:val="36"/>
            <w:u w:val="single" w:color="0000FF"/>
          </w:rPr>
          <w:t xml:space="preserve"> </w:t>
        </w:r>
        <w:r>
          <w:rPr>
            <w:color w:val="0000FF"/>
            <w:u w:val="single" w:color="0000FF"/>
          </w:rPr>
          <w:t>de</w:t>
        </w:r>
        <w:r>
          <w:rPr>
            <w:color w:val="0000FF"/>
            <w:spacing w:val="36"/>
            <w:u w:val="single" w:color="0000FF"/>
          </w:rPr>
          <w:t xml:space="preserve"> </w:t>
        </w:r>
        <w:r>
          <w:rPr>
            <w:color w:val="0000FF"/>
            <w:u w:val="single" w:color="0000FF"/>
          </w:rPr>
          <w:t>1993</w:t>
        </w:r>
        <w:r>
          <w:rPr>
            <w:color w:val="0000FF"/>
            <w:spacing w:val="-2"/>
            <w:u w:val="single" w:color="0000FF"/>
          </w:rPr>
          <w:t xml:space="preserve"> </w:t>
        </w:r>
      </w:hyperlink>
      <w:r>
        <w:rPr>
          <w:color w:val="121212"/>
        </w:rPr>
        <w:t>y</w:t>
      </w:r>
      <w:r>
        <w:rPr>
          <w:color w:val="121212"/>
          <w:spacing w:val="34"/>
        </w:rPr>
        <w:t xml:space="preserve"> </w:t>
      </w:r>
      <w:r>
        <w:rPr>
          <w:color w:val="121212"/>
        </w:rPr>
        <w:t>por</w:t>
      </w:r>
    </w:p>
    <w:p w14:paraId="52BCA1A1" w14:textId="77777777" w:rsidR="00C46380" w:rsidRDefault="00C46380">
      <w:pPr>
        <w:spacing w:line="276" w:lineRule="auto"/>
        <w:jc w:val="both"/>
        <w:sectPr w:rsidR="00C46380">
          <w:pgSz w:w="12240" w:h="15840"/>
          <w:pgMar w:top="1320" w:right="0" w:bottom="280" w:left="1260" w:header="720" w:footer="720" w:gutter="0"/>
          <w:cols w:space="720"/>
        </w:sectPr>
      </w:pPr>
    </w:p>
    <w:p w14:paraId="52BCA1A2" w14:textId="77777777" w:rsidR="00C46380" w:rsidRDefault="001F5741">
      <w:pPr>
        <w:pStyle w:val="Textoindependiente"/>
        <w:spacing w:before="89" w:line="280" w:lineRule="auto"/>
        <w:ind w:left="444" w:right="1695"/>
      </w:pPr>
      <w:r>
        <w:rPr>
          <w:color w:val="121212"/>
        </w:rPr>
        <w:lastRenderedPageBreak/>
        <w:t xml:space="preserve">transporte privado y por actividad transportadora lo señalado en los artículos 5 y 6 de la </w:t>
      </w:r>
      <w:hyperlink r:id="rId512">
        <w:r>
          <w:rPr>
            <w:color w:val="0000FF"/>
            <w:u w:val="single" w:color="0000FF"/>
          </w:rPr>
          <w:t>Ley 336 de 1996</w:t>
        </w:r>
      </w:hyperlink>
      <w:r>
        <w:rPr>
          <w:color w:val="121212"/>
        </w:rPr>
        <w:t>.</w:t>
      </w:r>
    </w:p>
    <w:p w14:paraId="52BCA1A3" w14:textId="77777777" w:rsidR="00C46380" w:rsidRDefault="00C46380">
      <w:pPr>
        <w:pStyle w:val="Textoindependiente"/>
        <w:spacing w:before="1"/>
        <w:rPr>
          <w:sz w:val="27"/>
        </w:rPr>
      </w:pPr>
    </w:p>
    <w:p w14:paraId="52BCA1A4" w14:textId="77777777" w:rsidR="00C46380" w:rsidRDefault="001F5741">
      <w:pPr>
        <w:pStyle w:val="Textoindependiente"/>
        <w:spacing w:before="101"/>
        <w:ind w:left="444"/>
      </w:pPr>
      <w:r>
        <w:rPr>
          <w:color w:val="121212"/>
        </w:rPr>
        <w:t>(</w:t>
      </w:r>
      <w:hyperlink r:id="rId513">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A1A5" w14:textId="77777777" w:rsidR="00C46380" w:rsidRDefault="00C46380">
      <w:pPr>
        <w:pStyle w:val="Textoindependiente"/>
        <w:spacing w:before="1"/>
        <w:rPr>
          <w:sz w:val="15"/>
        </w:rPr>
      </w:pPr>
    </w:p>
    <w:p w14:paraId="52BCA1A6" w14:textId="77777777" w:rsidR="00C46380" w:rsidRDefault="001F5741">
      <w:pPr>
        <w:pStyle w:val="Textoindependiente"/>
        <w:spacing w:before="98"/>
        <w:ind w:left="341" w:right="1572"/>
        <w:jc w:val="both"/>
      </w:pPr>
      <w:r>
        <w:rPr>
          <w:b/>
          <w:color w:val="131313"/>
        </w:rPr>
        <w:t>Artículo</w:t>
      </w:r>
      <w:r>
        <w:rPr>
          <w:b/>
          <w:color w:val="131313"/>
          <w:spacing w:val="80"/>
          <w:w w:val="150"/>
        </w:rPr>
        <w:t xml:space="preserve"> </w:t>
      </w:r>
      <w:r>
        <w:rPr>
          <w:b/>
          <w:color w:val="131313"/>
        </w:rPr>
        <w:t>2.2.1.6.4.</w:t>
      </w:r>
      <w:r>
        <w:rPr>
          <w:b/>
          <w:color w:val="131313"/>
          <w:spacing w:val="80"/>
          <w:w w:val="150"/>
        </w:rPr>
        <w:t xml:space="preserve"> </w:t>
      </w:r>
      <w:r>
        <w:rPr>
          <w:b/>
          <w:color w:val="131313"/>
        </w:rPr>
        <w:t>Modificado</w:t>
      </w:r>
      <w:r>
        <w:rPr>
          <w:b/>
          <w:color w:val="131313"/>
          <w:spacing w:val="80"/>
          <w:w w:val="150"/>
        </w:rPr>
        <w:t xml:space="preserve"> </w:t>
      </w:r>
      <w:r>
        <w:rPr>
          <w:b/>
          <w:color w:val="131313"/>
        </w:rPr>
        <w:t>por</w:t>
      </w:r>
      <w:r>
        <w:rPr>
          <w:b/>
          <w:color w:val="131313"/>
          <w:spacing w:val="80"/>
          <w:w w:val="150"/>
        </w:rPr>
        <w:t xml:space="preserve"> </w:t>
      </w:r>
      <w:r>
        <w:rPr>
          <w:b/>
          <w:color w:val="131313"/>
        </w:rPr>
        <w:t>el</w:t>
      </w:r>
      <w:r>
        <w:rPr>
          <w:b/>
          <w:color w:val="131313"/>
          <w:spacing w:val="-1"/>
        </w:rPr>
        <w:t xml:space="preserve"> </w:t>
      </w:r>
      <w:hyperlink r:id="rId514">
        <w:r>
          <w:rPr>
            <w:rFonts w:ascii="Times New Roman" w:hAnsi="Times New Roman"/>
            <w:b/>
            <w:color w:val="0000FF"/>
            <w:sz w:val="24"/>
            <w:u w:val="single" w:color="0000FF"/>
          </w:rPr>
          <w:t>Decreto</w:t>
        </w:r>
        <w:r>
          <w:rPr>
            <w:rFonts w:ascii="Times New Roman" w:hAnsi="Times New Roman"/>
            <w:b/>
            <w:color w:val="0000FF"/>
            <w:spacing w:val="80"/>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80"/>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80"/>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80"/>
          <w:w w:val="150"/>
          <w:sz w:val="24"/>
          <w:u w:val="single" w:color="0000FF"/>
        </w:rPr>
        <w:t xml:space="preserve"> </w:t>
      </w:r>
      <w:r>
        <w:rPr>
          <w:b/>
          <w:color w:val="131313"/>
        </w:rPr>
        <w:t>,</w:t>
      </w:r>
      <w:r>
        <w:rPr>
          <w:b/>
          <w:color w:val="131313"/>
          <w:spacing w:val="80"/>
          <w:w w:val="150"/>
        </w:rPr>
        <w:t xml:space="preserve"> </w:t>
      </w:r>
      <w:r>
        <w:rPr>
          <w:b/>
          <w:color w:val="131313"/>
        </w:rPr>
        <w:t>artículo 1º.</w:t>
      </w:r>
      <w:r>
        <w:rPr>
          <w:b/>
          <w:color w:val="131313"/>
          <w:spacing w:val="-5"/>
        </w:rPr>
        <w:t xml:space="preserve"> </w:t>
      </w:r>
      <w:r>
        <w:rPr>
          <w:b/>
          <w:color w:val="211E1F"/>
        </w:rPr>
        <w:t>Servicio Público de Transporte Terrestre Automotor Especial.</w:t>
      </w:r>
      <w:r>
        <w:rPr>
          <w:b/>
          <w:color w:val="211E1F"/>
          <w:spacing w:val="-1"/>
        </w:rPr>
        <w:t xml:space="preserve"> </w:t>
      </w:r>
      <w:r>
        <w:rPr>
          <w:color w:val="211E1F"/>
        </w:rPr>
        <w:t>Es aquel que se presta bajo la responsabilidad de una empresa de transporte legalmente constituida</w:t>
      </w:r>
      <w:r>
        <w:rPr>
          <w:color w:val="211E1F"/>
          <w:spacing w:val="-3"/>
        </w:rPr>
        <w:t xml:space="preserve"> </w:t>
      </w:r>
      <w:r>
        <w:rPr>
          <w:color w:val="211E1F"/>
        </w:rPr>
        <w:t>y</w:t>
      </w:r>
      <w:r>
        <w:rPr>
          <w:color w:val="211E1F"/>
          <w:spacing w:val="-4"/>
        </w:rPr>
        <w:t xml:space="preserve"> </w:t>
      </w:r>
      <w:r>
        <w:rPr>
          <w:color w:val="211E1F"/>
        </w:rPr>
        <w:t>debidamente</w:t>
      </w:r>
      <w:r>
        <w:rPr>
          <w:color w:val="211E1F"/>
          <w:spacing w:val="-2"/>
        </w:rPr>
        <w:t xml:space="preserve"> </w:t>
      </w:r>
      <w:r>
        <w:rPr>
          <w:color w:val="211E1F"/>
        </w:rPr>
        <w:t>habilitada</w:t>
      </w:r>
      <w:r>
        <w:rPr>
          <w:color w:val="211E1F"/>
          <w:spacing w:val="-3"/>
        </w:rPr>
        <w:t xml:space="preserve"> </w:t>
      </w:r>
      <w:r>
        <w:rPr>
          <w:color w:val="211E1F"/>
        </w:rPr>
        <w:t>en</w:t>
      </w:r>
      <w:r>
        <w:rPr>
          <w:color w:val="211E1F"/>
          <w:spacing w:val="-3"/>
        </w:rPr>
        <w:t xml:space="preserve"> </w:t>
      </w:r>
      <w:r>
        <w:rPr>
          <w:color w:val="211E1F"/>
        </w:rPr>
        <w:t>esta</w:t>
      </w:r>
      <w:r>
        <w:rPr>
          <w:color w:val="211E1F"/>
          <w:spacing w:val="-3"/>
        </w:rPr>
        <w:t xml:space="preserve"> </w:t>
      </w:r>
      <w:r>
        <w:rPr>
          <w:color w:val="211E1F"/>
        </w:rPr>
        <w:t>modalidad,</w:t>
      </w:r>
      <w:r>
        <w:rPr>
          <w:color w:val="211E1F"/>
          <w:spacing w:val="-4"/>
        </w:rPr>
        <w:t xml:space="preserve"> </w:t>
      </w:r>
      <w:r>
        <w:rPr>
          <w:color w:val="211E1F"/>
        </w:rPr>
        <w:t>a</w:t>
      </w:r>
      <w:r>
        <w:rPr>
          <w:color w:val="211E1F"/>
          <w:spacing w:val="-3"/>
        </w:rPr>
        <w:t xml:space="preserve"> </w:t>
      </w:r>
      <w:r>
        <w:rPr>
          <w:color w:val="211E1F"/>
        </w:rPr>
        <w:t>un</w:t>
      </w:r>
      <w:r>
        <w:rPr>
          <w:color w:val="211E1F"/>
          <w:spacing w:val="-4"/>
        </w:rPr>
        <w:t xml:space="preserve"> </w:t>
      </w:r>
      <w:r>
        <w:rPr>
          <w:color w:val="211E1F"/>
        </w:rPr>
        <w:t>grupo</w:t>
      </w:r>
      <w:r>
        <w:rPr>
          <w:color w:val="211E1F"/>
          <w:spacing w:val="-3"/>
        </w:rPr>
        <w:t xml:space="preserve"> </w:t>
      </w:r>
      <w:r>
        <w:rPr>
          <w:color w:val="211E1F"/>
        </w:rPr>
        <w:t>específico</w:t>
      </w:r>
      <w:r>
        <w:rPr>
          <w:color w:val="211E1F"/>
          <w:spacing w:val="-3"/>
        </w:rPr>
        <w:t xml:space="preserve"> </w:t>
      </w:r>
      <w:r>
        <w:rPr>
          <w:color w:val="211E1F"/>
        </w:rPr>
        <w:t xml:space="preserve">de personas que tengan una característica común y homogénea en su origen y destino, como estudiantes, turistas, empleados, personas con discapacidad y/o movilidad reducida, pacientes no crónicos y particulares que requieren de un servicio expreso, siempre que hagan parte de un grupo determinable y de acuerdo con las condiciones y características que se definen en el presente </w:t>
      </w:r>
      <w:r>
        <w:rPr>
          <w:color w:val="211E1F"/>
          <w:spacing w:val="-2"/>
        </w:rPr>
        <w:t>capítulo</w:t>
      </w:r>
    </w:p>
    <w:p w14:paraId="52BCA1A7" w14:textId="77777777" w:rsidR="00C46380" w:rsidRDefault="00C46380">
      <w:pPr>
        <w:pStyle w:val="Textoindependiente"/>
        <w:spacing w:before="1"/>
        <w:rPr>
          <w:sz w:val="23"/>
        </w:rPr>
      </w:pPr>
    </w:p>
    <w:p w14:paraId="52BCA1A8" w14:textId="77777777" w:rsidR="00C46380" w:rsidRDefault="001F5741">
      <w:pPr>
        <w:pStyle w:val="Textoindependiente"/>
        <w:ind w:left="341" w:right="1573"/>
        <w:jc w:val="both"/>
      </w:pPr>
      <w:r>
        <w:rPr>
          <w:b/>
          <w:color w:val="211E1F"/>
        </w:rPr>
        <w:t>Parágrafo 1°.</w:t>
      </w:r>
      <w:r>
        <w:rPr>
          <w:b/>
          <w:color w:val="211E1F"/>
          <w:spacing w:val="-4"/>
        </w:rPr>
        <w:t xml:space="preserve"> </w:t>
      </w:r>
      <w:r>
        <w:rPr>
          <w:color w:val="211E1F"/>
        </w:rPr>
        <w:t>La prestación del Servicio Público de Transporte Terrestre Automotor Especial se realizará previa la suscripción de un contrato entre la empresa de transporte habilitada para esta modalidad y la persona natural o jurídica contratante que requiera el servicio. El contrato deberá contener, como mínimo, las condiciones, obligaciones y deberes pactados por las partes, de conformidad con las formalidades previstas por el Ministerio de Transporte y lo señalado en el presente capítulo.</w:t>
      </w:r>
    </w:p>
    <w:p w14:paraId="52BCA1A9" w14:textId="77777777" w:rsidR="00C46380" w:rsidRDefault="00C46380">
      <w:pPr>
        <w:pStyle w:val="Textoindependiente"/>
        <w:spacing w:before="11"/>
      </w:pPr>
    </w:p>
    <w:p w14:paraId="52BCA1AA" w14:textId="77777777" w:rsidR="00C46380" w:rsidRDefault="001F5741">
      <w:pPr>
        <w:pStyle w:val="Textoindependiente"/>
        <w:ind w:left="341" w:right="1572"/>
        <w:jc w:val="both"/>
      </w:pPr>
      <w:r>
        <w:rPr>
          <w:color w:val="211E1F"/>
        </w:rPr>
        <w:t>Los contratos suscritos para la prestación del Servicio Público de Transporte Terrestre Automotor Especial deberán ser reportados a la Superintendencia de Puertos y Transporte y al Sistema de Información que para el efecto establezca</w:t>
      </w:r>
      <w:r>
        <w:rPr>
          <w:color w:val="211E1F"/>
          <w:spacing w:val="40"/>
        </w:rPr>
        <w:t xml:space="preserve"> </w:t>
      </w:r>
      <w:r>
        <w:rPr>
          <w:color w:val="211E1F"/>
        </w:rPr>
        <w:t xml:space="preserve">el Ministerio de Transporte, con la información y en los términos que este </w:t>
      </w:r>
      <w:r>
        <w:rPr>
          <w:color w:val="211E1F"/>
          <w:spacing w:val="-2"/>
        </w:rPr>
        <w:t>determine.</w:t>
      </w:r>
    </w:p>
    <w:p w14:paraId="52BCA1AB" w14:textId="77777777" w:rsidR="00C46380" w:rsidRDefault="00C46380">
      <w:pPr>
        <w:pStyle w:val="Textoindependiente"/>
        <w:spacing w:before="2"/>
        <w:rPr>
          <w:sz w:val="23"/>
        </w:rPr>
      </w:pPr>
    </w:p>
    <w:p w14:paraId="52BCA1AC" w14:textId="77777777" w:rsidR="00C46380" w:rsidRDefault="001F5741">
      <w:pPr>
        <w:pStyle w:val="Textoindependiente"/>
        <w:ind w:left="341" w:right="1575"/>
        <w:jc w:val="both"/>
      </w:pPr>
      <w:r>
        <w:rPr>
          <w:b/>
          <w:color w:val="211E1F"/>
        </w:rPr>
        <w:t>Parágrafo 2°.</w:t>
      </w:r>
      <w:r>
        <w:rPr>
          <w:b/>
          <w:color w:val="211E1F"/>
          <w:spacing w:val="-4"/>
        </w:rPr>
        <w:t xml:space="preserve"> </w:t>
      </w:r>
      <w:r>
        <w:rPr>
          <w:color w:val="211E1F"/>
        </w:rPr>
        <w:t>El transporte especial de pasajeros, en sus diferentes servicios, no podrá contratarse ni prestarse a través de operadores turísticos, salvo en aquellos casos en los que el operador turístico esté habilitado como empresa de transporte especial.</w:t>
      </w:r>
    </w:p>
    <w:p w14:paraId="52BCA1AD" w14:textId="77777777" w:rsidR="00C46380" w:rsidRDefault="00C46380">
      <w:pPr>
        <w:pStyle w:val="Textoindependiente"/>
        <w:rPr>
          <w:sz w:val="23"/>
        </w:rPr>
      </w:pPr>
    </w:p>
    <w:p w14:paraId="52BCA1AE" w14:textId="77777777" w:rsidR="00C46380" w:rsidRDefault="001F5741">
      <w:pPr>
        <w:spacing w:line="276" w:lineRule="auto"/>
        <w:ind w:left="444" w:right="1687"/>
        <w:jc w:val="both"/>
      </w:pPr>
      <w:r>
        <w:rPr>
          <w:b/>
          <w:color w:val="121212"/>
        </w:rPr>
        <w:t xml:space="preserve">Artículo 2.2.1.6.5. Definiciones. </w:t>
      </w:r>
      <w:r>
        <w:rPr>
          <w:color w:val="121212"/>
        </w:rPr>
        <w:t>Para la interpretación y aplicación del presente Capítulo, se tendrán en cuenta las siguientes definiciones específicas:</w:t>
      </w:r>
    </w:p>
    <w:p w14:paraId="52BCA1AF" w14:textId="77777777" w:rsidR="00C46380" w:rsidRDefault="001F5741">
      <w:pPr>
        <w:pStyle w:val="Prrafodelista"/>
        <w:numPr>
          <w:ilvl w:val="0"/>
          <w:numId w:val="322"/>
        </w:numPr>
        <w:tabs>
          <w:tab w:val="left" w:pos="659"/>
        </w:tabs>
        <w:spacing w:before="173" w:line="276" w:lineRule="auto"/>
        <w:ind w:right="1696" w:firstLine="0"/>
        <w:rPr>
          <w:color w:val="121212"/>
        </w:rPr>
      </w:pPr>
      <w:r>
        <w:rPr>
          <w:color w:val="121212"/>
        </w:rPr>
        <w:t>Paz y salvo: es el documento gratuito que expide la empresa a solicitud del propietario o locatario del vehículo, en el que consta la inexistencia de obligaciones derivadas exclusivamente del contrato de administración de</w:t>
      </w:r>
      <w:r>
        <w:rPr>
          <w:color w:val="121212"/>
          <w:spacing w:val="-13"/>
        </w:rPr>
        <w:t xml:space="preserve"> </w:t>
      </w:r>
      <w:r>
        <w:rPr>
          <w:color w:val="121212"/>
        </w:rPr>
        <w:t>flota.</w:t>
      </w:r>
    </w:p>
    <w:p w14:paraId="52BCA1B0" w14:textId="77777777" w:rsidR="00C46380" w:rsidRDefault="00C46380">
      <w:pPr>
        <w:pStyle w:val="Textoindependiente"/>
        <w:rPr>
          <w:sz w:val="26"/>
        </w:rPr>
      </w:pPr>
    </w:p>
    <w:p w14:paraId="52BCA1B1" w14:textId="77777777" w:rsidR="00C46380" w:rsidRDefault="001F5741">
      <w:pPr>
        <w:pStyle w:val="Prrafodelista"/>
        <w:numPr>
          <w:ilvl w:val="0"/>
          <w:numId w:val="322"/>
        </w:numPr>
        <w:tabs>
          <w:tab w:val="left" w:pos="707"/>
        </w:tabs>
        <w:spacing w:before="196" w:line="276" w:lineRule="auto"/>
        <w:ind w:right="1694" w:firstLine="0"/>
        <w:rPr>
          <w:color w:val="121212"/>
        </w:rPr>
      </w:pPr>
      <w:r>
        <w:rPr>
          <w:color w:val="121212"/>
        </w:rPr>
        <w:t xml:space="preserve">Plan de rodamiento: es la programación para la utilización plena de los vehículos vinculados a una empresa para que de manera racional y equitativa cubran la totalidad de los servicios, contemplando el mantenimiento de los </w:t>
      </w:r>
      <w:r>
        <w:rPr>
          <w:color w:val="121212"/>
          <w:spacing w:val="-2"/>
        </w:rPr>
        <w:t>mismos.</w:t>
      </w:r>
    </w:p>
    <w:p w14:paraId="52BCA1B2" w14:textId="77777777" w:rsidR="00C46380" w:rsidRDefault="00C46380">
      <w:pPr>
        <w:pStyle w:val="Textoindependiente"/>
        <w:spacing w:before="5"/>
      </w:pPr>
    </w:p>
    <w:p w14:paraId="52BCA1B3" w14:textId="77777777" w:rsidR="00C46380" w:rsidRDefault="001F5741">
      <w:pPr>
        <w:pStyle w:val="Textoindependiente"/>
        <w:ind w:left="518"/>
      </w:pPr>
      <w:r>
        <w:rPr>
          <w:color w:val="121212"/>
        </w:rPr>
        <w:t>(</w:t>
      </w:r>
      <w:hyperlink r:id="rId515">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w:t>
      </w:r>
    </w:p>
    <w:p w14:paraId="52BCA1B4" w14:textId="77777777" w:rsidR="00C46380" w:rsidRDefault="00C46380">
      <w:pPr>
        <w:sectPr w:rsidR="00C46380">
          <w:pgSz w:w="12240" w:h="15840"/>
          <w:pgMar w:top="1320" w:right="0" w:bottom="280" w:left="1260" w:header="720" w:footer="720" w:gutter="0"/>
          <w:cols w:space="720"/>
        </w:sectPr>
      </w:pPr>
    </w:p>
    <w:p w14:paraId="52BCA1B5" w14:textId="77777777" w:rsidR="00C46380" w:rsidRDefault="00C46380">
      <w:pPr>
        <w:pStyle w:val="Textoindependiente"/>
        <w:rPr>
          <w:sz w:val="26"/>
        </w:rPr>
      </w:pPr>
    </w:p>
    <w:p w14:paraId="52BCA1B6"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1</w:t>
      </w:r>
    </w:p>
    <w:p w14:paraId="52BCA1B7" w14:textId="77777777" w:rsidR="00C46380" w:rsidRDefault="00C46380">
      <w:pPr>
        <w:pStyle w:val="Textoindependiente"/>
        <w:spacing w:before="10"/>
        <w:rPr>
          <w:b/>
        </w:rPr>
      </w:pPr>
    </w:p>
    <w:p w14:paraId="52BCA1B8" w14:textId="77777777" w:rsidR="00C46380" w:rsidRDefault="001F5741">
      <w:pPr>
        <w:pStyle w:val="Ttulo2"/>
        <w:ind w:right="1693"/>
      </w:pPr>
      <w:r>
        <w:rPr>
          <w:color w:val="121212"/>
        </w:rPr>
        <w:t>Autoridades</w:t>
      </w:r>
      <w:r>
        <w:rPr>
          <w:color w:val="121212"/>
          <w:spacing w:val="-8"/>
        </w:rPr>
        <w:t xml:space="preserve"> </w:t>
      </w:r>
      <w:r>
        <w:rPr>
          <w:color w:val="121212"/>
          <w:spacing w:val="-2"/>
        </w:rPr>
        <w:t>competentes</w:t>
      </w:r>
    </w:p>
    <w:p w14:paraId="52BCA1B9" w14:textId="77777777" w:rsidR="00C46380" w:rsidRDefault="00C46380">
      <w:pPr>
        <w:pStyle w:val="Textoindependiente"/>
        <w:spacing w:before="8"/>
        <w:rPr>
          <w:b/>
        </w:rPr>
      </w:pPr>
    </w:p>
    <w:p w14:paraId="52BCA1BA" w14:textId="77777777" w:rsidR="00C46380" w:rsidRDefault="001F5741">
      <w:pPr>
        <w:spacing w:line="276" w:lineRule="auto"/>
        <w:ind w:left="444" w:right="1688"/>
        <w:jc w:val="both"/>
      </w:pPr>
      <w:r>
        <w:rPr>
          <w:b/>
          <w:color w:val="121212"/>
        </w:rPr>
        <w:t xml:space="preserve">Artículo 2.2.1.6.1.1. Autoridad de transporte. </w:t>
      </w:r>
      <w:r>
        <w:rPr>
          <w:color w:val="121212"/>
        </w:rPr>
        <w:t>Para todos los efectos a que haya lugar, el</w:t>
      </w:r>
      <w:r>
        <w:rPr>
          <w:color w:val="121212"/>
          <w:spacing w:val="-2"/>
        </w:rPr>
        <w:t xml:space="preserve"> </w:t>
      </w:r>
      <w:r>
        <w:rPr>
          <w:color w:val="121212"/>
        </w:rPr>
        <w:t>Servicio Público de Transporte Terrestre Automotor Especial</w:t>
      </w:r>
      <w:r>
        <w:rPr>
          <w:color w:val="121212"/>
          <w:spacing w:val="-2"/>
        </w:rPr>
        <w:t xml:space="preserve"> </w:t>
      </w:r>
      <w:r>
        <w:rPr>
          <w:color w:val="121212"/>
        </w:rPr>
        <w:t>será regulado y autorizado por el Ministerio de Transporte.</w:t>
      </w:r>
    </w:p>
    <w:p w14:paraId="52BCA1BB" w14:textId="77777777" w:rsidR="00C46380" w:rsidRDefault="00C46380">
      <w:pPr>
        <w:pStyle w:val="Textoindependiente"/>
        <w:spacing w:before="8"/>
      </w:pPr>
    </w:p>
    <w:p w14:paraId="52BCA1BC" w14:textId="77777777" w:rsidR="00C46380" w:rsidRDefault="001F5741">
      <w:pPr>
        <w:pStyle w:val="Textoindependiente"/>
        <w:ind w:left="518"/>
        <w:jc w:val="both"/>
      </w:pPr>
      <w:r>
        <w:rPr>
          <w:color w:val="121212"/>
        </w:rPr>
        <w:t>(</w:t>
      </w:r>
      <w:hyperlink r:id="rId51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A1BD" w14:textId="77777777" w:rsidR="00C46380" w:rsidRDefault="00C46380">
      <w:pPr>
        <w:pStyle w:val="Textoindependiente"/>
        <w:spacing w:before="11"/>
        <w:rPr>
          <w:sz w:val="13"/>
        </w:rPr>
      </w:pPr>
    </w:p>
    <w:p w14:paraId="52BCA1BE" w14:textId="77777777" w:rsidR="00C46380" w:rsidRDefault="001F5741">
      <w:pPr>
        <w:pStyle w:val="Textoindependiente"/>
        <w:spacing w:before="101"/>
        <w:ind w:left="444" w:right="1690"/>
        <w:jc w:val="both"/>
      </w:pPr>
      <w:r>
        <w:rPr>
          <w:b/>
          <w:color w:val="121212"/>
        </w:rPr>
        <w:t>Artículo 2.2.1.6.1.2. Inspección, vigilancia y control</w:t>
      </w:r>
      <w:r>
        <w:rPr>
          <w:color w:val="121212"/>
        </w:rPr>
        <w:t>. La inspección, vigilancia y control de la prestación del Servicio Público de Transporte terrestre Automotor Especial estará a cargo de la Superintendencia de Puertos y Transporte o la entidad que la sustituya o haga sus veces.</w:t>
      </w:r>
    </w:p>
    <w:p w14:paraId="52BCA1BF" w14:textId="77777777" w:rsidR="00C46380" w:rsidRDefault="00C46380">
      <w:pPr>
        <w:pStyle w:val="Textoindependiente"/>
        <w:spacing w:before="10"/>
      </w:pPr>
    </w:p>
    <w:p w14:paraId="52BCA1C0" w14:textId="77777777" w:rsidR="00C46380" w:rsidRDefault="001F5741">
      <w:pPr>
        <w:ind w:left="341" w:right="1571"/>
        <w:jc w:val="both"/>
      </w:pPr>
      <w:r>
        <w:rPr>
          <w:b/>
          <w:color w:val="121212"/>
        </w:rPr>
        <w:t xml:space="preserve">Parágrafo 1°. Modificado por el </w:t>
      </w:r>
      <w:hyperlink r:id="rId517">
        <w:r>
          <w:rPr>
            <w:b/>
            <w:color w:val="0000FF"/>
            <w:u w:val="single" w:color="0000FF"/>
          </w:rPr>
          <w:t>Decreto 431 de 2017</w:t>
        </w:r>
      </w:hyperlink>
      <w:r>
        <w:rPr>
          <w:b/>
          <w:color w:val="0000FF"/>
          <w:u w:val="single" w:color="0000FF"/>
        </w:rPr>
        <w:t xml:space="preserve"> </w:t>
      </w:r>
      <w:r>
        <w:rPr>
          <w:b/>
          <w:color w:val="121212"/>
        </w:rPr>
        <w:t>, artículo 2º</w:t>
      </w:r>
      <w:r>
        <w:rPr>
          <w:color w:val="121212"/>
        </w:rPr>
        <w:t>. El control operativo de los vehículos estará a cargo de las autoridades de tránsito competentes, a través de su personal especializado.</w:t>
      </w:r>
    </w:p>
    <w:p w14:paraId="52BCA1C1" w14:textId="77777777" w:rsidR="00C46380" w:rsidRDefault="00C46380">
      <w:pPr>
        <w:pStyle w:val="Textoindependiente"/>
        <w:spacing w:before="1"/>
      </w:pPr>
    </w:p>
    <w:p w14:paraId="52BCA1C2" w14:textId="77777777" w:rsidR="00C46380" w:rsidRDefault="001F5741">
      <w:pPr>
        <w:pStyle w:val="Textoindependiente"/>
        <w:ind w:left="341" w:right="1580"/>
        <w:jc w:val="both"/>
      </w:pPr>
      <w:r>
        <w:rPr>
          <w:color w:val="121212"/>
        </w:rPr>
        <w:t>La Superintendencia de Puertos y Transporte o la entidad que la sustituya o ejerza sus funciones, por medio de personal debidamente identificado, podrá participar en los operativos que realicen las autoridades de tránsito.</w:t>
      </w:r>
    </w:p>
    <w:p w14:paraId="52BCA1C3" w14:textId="77777777" w:rsidR="00C46380" w:rsidRDefault="00C46380">
      <w:pPr>
        <w:pStyle w:val="Textoindependiente"/>
        <w:spacing w:before="10"/>
      </w:pPr>
    </w:p>
    <w:p w14:paraId="52BCA1C4" w14:textId="77777777" w:rsidR="00C46380" w:rsidRDefault="001F5741">
      <w:pPr>
        <w:pStyle w:val="Textoindependiente"/>
        <w:spacing w:before="1"/>
        <w:ind w:left="341" w:right="1573"/>
        <w:jc w:val="both"/>
      </w:pPr>
      <w:r>
        <w:rPr>
          <w:b/>
          <w:color w:val="121212"/>
        </w:rPr>
        <w:t>Parágrafo</w:t>
      </w:r>
      <w:r>
        <w:rPr>
          <w:b/>
          <w:color w:val="121212"/>
          <w:spacing w:val="-3"/>
        </w:rPr>
        <w:t xml:space="preserve"> </w:t>
      </w:r>
      <w:r>
        <w:rPr>
          <w:b/>
          <w:color w:val="121212"/>
        </w:rPr>
        <w:t>2°.</w:t>
      </w:r>
      <w:r>
        <w:rPr>
          <w:b/>
          <w:color w:val="121212"/>
          <w:spacing w:val="-3"/>
        </w:rPr>
        <w:t xml:space="preserve"> </w:t>
      </w:r>
      <w:r>
        <w:rPr>
          <w:b/>
          <w:color w:val="121212"/>
        </w:rPr>
        <w:t>Modificado</w:t>
      </w:r>
      <w:r>
        <w:rPr>
          <w:b/>
          <w:color w:val="121212"/>
          <w:spacing w:val="-2"/>
        </w:rPr>
        <w:t xml:space="preserve"> </w:t>
      </w:r>
      <w:r>
        <w:rPr>
          <w:b/>
          <w:color w:val="121212"/>
        </w:rPr>
        <w:t>por</w:t>
      </w:r>
      <w:r>
        <w:rPr>
          <w:b/>
          <w:color w:val="121212"/>
          <w:spacing w:val="-2"/>
        </w:rPr>
        <w:t xml:space="preserve"> </w:t>
      </w:r>
      <w:r>
        <w:rPr>
          <w:b/>
          <w:color w:val="121212"/>
        </w:rPr>
        <w:t>el</w:t>
      </w:r>
      <w:r>
        <w:rPr>
          <w:b/>
          <w:color w:val="121212"/>
          <w:spacing w:val="-2"/>
        </w:rPr>
        <w:t xml:space="preserve"> </w:t>
      </w:r>
      <w:hyperlink r:id="rId518">
        <w:r>
          <w:rPr>
            <w:b/>
            <w:color w:val="0000FF"/>
            <w:u w:val="single" w:color="0000FF"/>
          </w:rPr>
          <w:t>Decreto</w:t>
        </w:r>
        <w:r>
          <w:rPr>
            <w:b/>
            <w:color w:val="0000FF"/>
            <w:spacing w:val="-2"/>
            <w:u w:val="single" w:color="0000FF"/>
          </w:rPr>
          <w:t xml:space="preserve"> </w:t>
        </w:r>
        <w:r>
          <w:rPr>
            <w:b/>
            <w:color w:val="0000FF"/>
            <w:u w:val="single" w:color="0000FF"/>
          </w:rPr>
          <w:t>431</w:t>
        </w:r>
        <w:r>
          <w:rPr>
            <w:b/>
            <w:color w:val="0000FF"/>
            <w:spacing w:val="-3"/>
            <w:u w:val="single" w:color="0000FF"/>
          </w:rPr>
          <w:t xml:space="preserve"> </w:t>
        </w:r>
        <w:r>
          <w:rPr>
            <w:b/>
            <w:color w:val="0000FF"/>
            <w:u w:val="single" w:color="0000FF"/>
          </w:rPr>
          <w:t>de</w:t>
        </w:r>
        <w:r>
          <w:rPr>
            <w:b/>
            <w:color w:val="0000FF"/>
            <w:spacing w:val="-2"/>
            <w:u w:val="single" w:color="0000FF"/>
          </w:rPr>
          <w:t xml:space="preserve"> </w:t>
        </w:r>
        <w:r>
          <w:rPr>
            <w:b/>
            <w:color w:val="0000FF"/>
            <w:u w:val="single" w:color="0000FF"/>
          </w:rPr>
          <w:t>2017</w:t>
        </w:r>
        <w:r>
          <w:rPr>
            <w:b/>
            <w:color w:val="0000FF"/>
            <w:spacing w:val="-3"/>
            <w:u w:val="single" w:color="0000FF"/>
          </w:rPr>
          <w:t xml:space="preserve"> </w:t>
        </w:r>
      </w:hyperlink>
      <w:r>
        <w:rPr>
          <w:b/>
          <w:color w:val="121212"/>
        </w:rPr>
        <w:t>,</w:t>
      </w:r>
      <w:r>
        <w:rPr>
          <w:b/>
          <w:color w:val="121212"/>
          <w:spacing w:val="-3"/>
        </w:rPr>
        <w:t xml:space="preserve"> </w:t>
      </w:r>
      <w:r>
        <w:rPr>
          <w:b/>
          <w:color w:val="121212"/>
        </w:rPr>
        <w:t>artículo</w:t>
      </w:r>
      <w:r>
        <w:rPr>
          <w:b/>
          <w:color w:val="121212"/>
          <w:spacing w:val="-2"/>
        </w:rPr>
        <w:t xml:space="preserve"> </w:t>
      </w:r>
      <w:r>
        <w:rPr>
          <w:b/>
          <w:color w:val="121212"/>
        </w:rPr>
        <w:t xml:space="preserve">2º. </w:t>
      </w:r>
      <w:r>
        <w:rPr>
          <w:color w:val="121212"/>
        </w:rPr>
        <w:t>Cuando los municipios no cuenten con personal operativo de control propio o por convenio, la Policía Nacional, a través de su personal especializado, deberá realizar los correspondientes operativos de control, en ejercicio de la</w:t>
      </w:r>
      <w:r>
        <w:rPr>
          <w:color w:val="121212"/>
          <w:spacing w:val="40"/>
        </w:rPr>
        <w:t xml:space="preserve"> </w:t>
      </w:r>
      <w:r>
        <w:rPr>
          <w:color w:val="121212"/>
        </w:rPr>
        <w:t>competencia a prevención, de conformidad con lo dispuesto en el artículo 3°, parágrafo 4°, de la Ley 769 de 2002.</w:t>
      </w:r>
    </w:p>
    <w:p w14:paraId="52BCA1C5" w14:textId="77777777" w:rsidR="00C46380" w:rsidRDefault="00C46380">
      <w:pPr>
        <w:pStyle w:val="Textoindependiente"/>
        <w:rPr>
          <w:sz w:val="23"/>
        </w:rPr>
      </w:pPr>
    </w:p>
    <w:p w14:paraId="52BCA1C6" w14:textId="77777777" w:rsidR="00C46380" w:rsidRDefault="001F5741">
      <w:pPr>
        <w:pStyle w:val="Ttulo1"/>
        <w:ind w:right="1696"/>
      </w:pPr>
      <w:r>
        <w:rPr>
          <w:color w:val="121212"/>
        </w:rPr>
        <w:t>SECCIÓN</w:t>
      </w:r>
      <w:r>
        <w:rPr>
          <w:color w:val="121212"/>
          <w:spacing w:val="-7"/>
        </w:rPr>
        <w:t xml:space="preserve"> </w:t>
      </w:r>
      <w:r>
        <w:rPr>
          <w:color w:val="121212"/>
          <w:spacing w:val="-10"/>
        </w:rPr>
        <w:t>2</w:t>
      </w:r>
    </w:p>
    <w:p w14:paraId="52BCA1C7" w14:textId="77777777" w:rsidR="00C46380" w:rsidRDefault="00C46380">
      <w:pPr>
        <w:pStyle w:val="Textoindependiente"/>
        <w:spacing w:before="10"/>
        <w:rPr>
          <w:b/>
          <w:sz w:val="21"/>
        </w:rPr>
      </w:pPr>
    </w:p>
    <w:p w14:paraId="52BCA1C8" w14:textId="77777777" w:rsidR="00C46380" w:rsidRDefault="001F5741">
      <w:pPr>
        <w:pStyle w:val="Ttulo2"/>
        <w:ind w:left="443"/>
      </w:pPr>
      <w:r>
        <w:rPr>
          <w:color w:val="121212"/>
        </w:rPr>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A1C9" w14:textId="77777777" w:rsidR="00C46380" w:rsidRDefault="00C46380">
      <w:pPr>
        <w:pStyle w:val="Textoindependiente"/>
        <w:spacing w:before="1"/>
        <w:rPr>
          <w:b/>
        </w:rPr>
      </w:pPr>
    </w:p>
    <w:p w14:paraId="52BCA1CA" w14:textId="77777777" w:rsidR="00C46380" w:rsidRDefault="001F5741">
      <w:pPr>
        <w:ind w:left="444" w:right="1692"/>
        <w:jc w:val="both"/>
      </w:pPr>
      <w:r>
        <w:rPr>
          <w:b/>
          <w:color w:val="121212"/>
        </w:rPr>
        <w:t xml:space="preserve">Artículo 2.2.1.6.2.1. Radio de acción. </w:t>
      </w:r>
      <w:r>
        <w:rPr>
          <w:color w:val="121212"/>
        </w:rPr>
        <w:t>El</w:t>
      </w:r>
      <w:r>
        <w:rPr>
          <w:color w:val="121212"/>
          <w:spacing w:val="-2"/>
        </w:rPr>
        <w:t xml:space="preserve"> </w:t>
      </w:r>
      <w:r>
        <w:rPr>
          <w:color w:val="121212"/>
        </w:rPr>
        <w:t>radio de acción de las empresas</w:t>
      </w:r>
      <w:r>
        <w:rPr>
          <w:color w:val="121212"/>
          <w:spacing w:val="-2"/>
        </w:rPr>
        <w:t xml:space="preserve"> </w:t>
      </w:r>
      <w:r>
        <w:rPr>
          <w:color w:val="121212"/>
        </w:rPr>
        <w:t>de Transporte Público Terrestre Automotor Especial será de carácter Nacional.</w:t>
      </w:r>
    </w:p>
    <w:p w14:paraId="52BCA1CB" w14:textId="77777777" w:rsidR="00C46380" w:rsidRDefault="00C46380">
      <w:pPr>
        <w:pStyle w:val="Textoindependiente"/>
        <w:spacing w:before="2"/>
      </w:pPr>
    </w:p>
    <w:p w14:paraId="52BCA1CC" w14:textId="77777777" w:rsidR="00C46380" w:rsidRDefault="001F5741">
      <w:pPr>
        <w:pStyle w:val="Textoindependiente"/>
        <w:ind w:left="444"/>
        <w:jc w:val="both"/>
      </w:pPr>
      <w:r>
        <w:rPr>
          <w:color w:val="121212"/>
        </w:rPr>
        <w:t>(</w:t>
      </w:r>
      <w:hyperlink r:id="rId519">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A1CD" w14:textId="77777777" w:rsidR="00C46380" w:rsidRDefault="00C46380">
      <w:pPr>
        <w:pStyle w:val="Textoindependiente"/>
        <w:spacing w:before="9"/>
        <w:rPr>
          <w:sz w:val="14"/>
        </w:rPr>
      </w:pPr>
    </w:p>
    <w:p w14:paraId="52BCA1CE" w14:textId="77777777" w:rsidR="00C46380" w:rsidRDefault="001F5741">
      <w:pPr>
        <w:spacing w:before="101"/>
        <w:ind w:left="341" w:right="1575"/>
        <w:jc w:val="both"/>
      </w:pPr>
      <w:r>
        <w:rPr>
          <w:b/>
          <w:color w:val="121212"/>
        </w:rPr>
        <w:t xml:space="preserve">Artículo 2.2.1.6.2.2. Modificado por el </w:t>
      </w:r>
      <w:hyperlink r:id="rId520">
        <w:r>
          <w:rPr>
            <w:b/>
            <w:color w:val="0000FF"/>
            <w:u w:val="single" w:color="0000FF"/>
          </w:rPr>
          <w:t xml:space="preserve">Decreto 431 de 2017 </w:t>
        </w:r>
      </w:hyperlink>
      <w:r>
        <w:rPr>
          <w:b/>
          <w:color w:val="121212"/>
        </w:rPr>
        <w:t xml:space="preserve">, artículo 3º. Tiempo de uso de los vehículos. </w:t>
      </w:r>
      <w:r>
        <w:rPr>
          <w:color w:val="121212"/>
        </w:rPr>
        <w:t>El tiempo de uso de los vehículos de Servicio Público de Transporte Terrestre Automotor Especial será de 20 años.</w:t>
      </w:r>
    </w:p>
    <w:p w14:paraId="52BCA1CF" w14:textId="77777777" w:rsidR="00C46380" w:rsidRDefault="00C46380">
      <w:pPr>
        <w:pStyle w:val="Textoindependiente"/>
        <w:spacing w:before="5"/>
        <w:rPr>
          <w:sz w:val="23"/>
        </w:rPr>
      </w:pPr>
    </w:p>
    <w:p w14:paraId="52BCA1D0" w14:textId="77777777" w:rsidR="00C46380" w:rsidRDefault="001F5741">
      <w:pPr>
        <w:pStyle w:val="Textoindependiente"/>
        <w:spacing w:before="1"/>
        <w:ind w:left="341" w:right="1576"/>
        <w:jc w:val="both"/>
      </w:pPr>
      <w:r>
        <w:rPr>
          <w:color w:val="121212"/>
        </w:rPr>
        <w:t>El parque automotor que cumpla el tiempo de uso debe ser sometido a desintegración física total y podrá ser objeto de reposición por uno nuevo de la misma clase o por uno nuevo de diferente clase, evento en el cual se deberán garantizar las equivalencias entre el número de sillas del vehículo desintegrado y el vehículo nuevo a ingresar, de conformidad con lo que para tal efecto disponga el Ministerio de Transporte.</w:t>
      </w:r>
    </w:p>
    <w:p w14:paraId="52BCA1D1" w14:textId="77777777" w:rsidR="00C46380" w:rsidRDefault="00C46380">
      <w:pPr>
        <w:jc w:val="both"/>
        <w:sectPr w:rsidR="00C46380">
          <w:pgSz w:w="12240" w:h="15840"/>
          <w:pgMar w:top="1500" w:right="0" w:bottom="280" w:left="1260" w:header="720" w:footer="720" w:gutter="0"/>
          <w:cols w:space="720"/>
        </w:sectPr>
      </w:pPr>
    </w:p>
    <w:p w14:paraId="52BCA1D2" w14:textId="77777777" w:rsidR="00C46380" w:rsidRDefault="001F5741">
      <w:pPr>
        <w:pStyle w:val="Textoindependiente"/>
        <w:spacing w:before="77"/>
        <w:ind w:left="341" w:right="1575"/>
        <w:jc w:val="both"/>
      </w:pPr>
      <w:r>
        <w:rPr>
          <w:color w:val="121212"/>
        </w:rPr>
        <w:lastRenderedPageBreak/>
        <w:t>Los vehículos de Servicio Público de Transporte Terrestre Automotor Especial, registrados a partir del 14 de marzo de 2017, solo podrán prestar el servicio escolar por 16 años, contados a partir de su registro inicial. Vencido el tiempo de uso antes establecido, podrán continuar prestando el servicio en los otros grupos de usuarios de la modalidad (turismo, empleados, servicios de salud y grupo específicos de usuarios), hasta alcanzar los 20 años de uso, momento en el cual deberán ser objeto de desintegración física total.</w:t>
      </w:r>
    </w:p>
    <w:p w14:paraId="52BCA1D3" w14:textId="77777777" w:rsidR="00C46380" w:rsidRDefault="00C46380">
      <w:pPr>
        <w:pStyle w:val="Textoindependiente"/>
        <w:spacing w:before="7"/>
        <w:rPr>
          <w:sz w:val="23"/>
        </w:rPr>
      </w:pPr>
    </w:p>
    <w:p w14:paraId="52BCA1D4" w14:textId="77777777" w:rsidR="00C46380" w:rsidRDefault="001F5741">
      <w:pPr>
        <w:pStyle w:val="Textoindependiente"/>
        <w:ind w:left="341" w:right="1572"/>
        <w:jc w:val="both"/>
      </w:pPr>
      <w:r>
        <w:rPr>
          <w:b/>
          <w:color w:val="121212"/>
        </w:rPr>
        <w:t xml:space="preserve">Parágrafo. </w:t>
      </w:r>
      <w:r>
        <w:rPr>
          <w:color w:val="121212"/>
        </w:rPr>
        <w:t>Los vehículos matriculados con anterioridad al 14 de marzo de 2017 podrán</w:t>
      </w:r>
      <w:r>
        <w:rPr>
          <w:color w:val="121212"/>
          <w:spacing w:val="-4"/>
        </w:rPr>
        <w:t xml:space="preserve"> </w:t>
      </w:r>
      <w:r>
        <w:rPr>
          <w:color w:val="121212"/>
        </w:rPr>
        <w:t>continuar</w:t>
      </w:r>
      <w:r>
        <w:rPr>
          <w:color w:val="121212"/>
          <w:spacing w:val="-1"/>
        </w:rPr>
        <w:t xml:space="preserve"> </w:t>
      </w:r>
      <w:r>
        <w:rPr>
          <w:color w:val="121212"/>
        </w:rPr>
        <w:t>prestando</w:t>
      </w:r>
      <w:r>
        <w:rPr>
          <w:color w:val="121212"/>
          <w:spacing w:val="-2"/>
        </w:rPr>
        <w:t xml:space="preserve"> </w:t>
      </w:r>
      <w:r>
        <w:rPr>
          <w:color w:val="121212"/>
        </w:rPr>
        <w:t>el</w:t>
      </w:r>
      <w:r>
        <w:rPr>
          <w:color w:val="121212"/>
          <w:spacing w:val="-3"/>
        </w:rPr>
        <w:t xml:space="preserve"> </w:t>
      </w:r>
      <w:r>
        <w:rPr>
          <w:color w:val="121212"/>
        </w:rPr>
        <w:t>servicio de</w:t>
      </w:r>
      <w:r>
        <w:rPr>
          <w:color w:val="121212"/>
          <w:spacing w:val="-2"/>
        </w:rPr>
        <w:t xml:space="preserve"> </w:t>
      </w:r>
      <w:r>
        <w:rPr>
          <w:color w:val="121212"/>
        </w:rPr>
        <w:t>transporte</w:t>
      </w:r>
      <w:r>
        <w:rPr>
          <w:color w:val="121212"/>
          <w:spacing w:val="-2"/>
        </w:rPr>
        <w:t xml:space="preserve"> </w:t>
      </w:r>
      <w:r>
        <w:rPr>
          <w:color w:val="121212"/>
        </w:rPr>
        <w:t>escolar</w:t>
      </w:r>
      <w:r>
        <w:rPr>
          <w:color w:val="121212"/>
          <w:spacing w:val="-4"/>
        </w:rPr>
        <w:t xml:space="preserve"> </w:t>
      </w:r>
      <w:r>
        <w:rPr>
          <w:color w:val="121212"/>
        </w:rPr>
        <w:t>hasta</w:t>
      </w:r>
      <w:r>
        <w:rPr>
          <w:color w:val="121212"/>
          <w:spacing w:val="-2"/>
        </w:rPr>
        <w:t xml:space="preserve"> </w:t>
      </w:r>
      <w:r>
        <w:rPr>
          <w:color w:val="121212"/>
        </w:rPr>
        <w:t>los</w:t>
      </w:r>
      <w:r>
        <w:rPr>
          <w:color w:val="121212"/>
          <w:spacing w:val="-2"/>
        </w:rPr>
        <w:t xml:space="preserve"> </w:t>
      </w:r>
      <w:r>
        <w:rPr>
          <w:color w:val="121212"/>
        </w:rPr>
        <w:t>20</w:t>
      </w:r>
      <w:r>
        <w:rPr>
          <w:color w:val="121212"/>
          <w:spacing w:val="-2"/>
        </w:rPr>
        <w:t xml:space="preserve"> </w:t>
      </w:r>
      <w:r>
        <w:rPr>
          <w:color w:val="121212"/>
        </w:rPr>
        <w:t>años</w:t>
      </w:r>
      <w:r>
        <w:rPr>
          <w:color w:val="121212"/>
          <w:spacing w:val="-3"/>
        </w:rPr>
        <w:t xml:space="preserve"> </w:t>
      </w:r>
      <w:r>
        <w:rPr>
          <w:color w:val="121212"/>
        </w:rPr>
        <w:t>de uso, contados a partir del registro inicial, sin perjuicio de lo que regule para el efecto</w:t>
      </w:r>
      <w:r>
        <w:rPr>
          <w:color w:val="121212"/>
          <w:spacing w:val="-3"/>
        </w:rPr>
        <w:t xml:space="preserve"> </w:t>
      </w:r>
      <w:r>
        <w:rPr>
          <w:color w:val="121212"/>
        </w:rPr>
        <w:t>el</w:t>
      </w:r>
      <w:r>
        <w:rPr>
          <w:color w:val="121212"/>
          <w:spacing w:val="-3"/>
        </w:rPr>
        <w:t xml:space="preserve"> </w:t>
      </w:r>
      <w:r>
        <w:rPr>
          <w:color w:val="121212"/>
        </w:rPr>
        <w:t>Ministerio</w:t>
      </w:r>
      <w:r>
        <w:rPr>
          <w:color w:val="121212"/>
          <w:spacing w:val="-1"/>
        </w:rPr>
        <w:t xml:space="preserve"> </w:t>
      </w:r>
      <w:r>
        <w:rPr>
          <w:color w:val="121212"/>
        </w:rPr>
        <w:t>de Transporte y</w:t>
      </w:r>
      <w:r>
        <w:rPr>
          <w:color w:val="121212"/>
          <w:spacing w:val="-2"/>
        </w:rPr>
        <w:t xml:space="preserve"> </w:t>
      </w:r>
      <w:r>
        <w:rPr>
          <w:color w:val="121212"/>
        </w:rPr>
        <w:t>de lo</w:t>
      </w:r>
      <w:r>
        <w:rPr>
          <w:color w:val="121212"/>
          <w:spacing w:val="-1"/>
        </w:rPr>
        <w:t xml:space="preserve"> </w:t>
      </w:r>
      <w:r>
        <w:rPr>
          <w:color w:val="121212"/>
        </w:rPr>
        <w:t>dispuesto en</w:t>
      </w:r>
      <w:r>
        <w:rPr>
          <w:color w:val="121212"/>
          <w:spacing w:val="-3"/>
        </w:rPr>
        <w:t xml:space="preserve"> </w:t>
      </w:r>
      <w:r>
        <w:rPr>
          <w:color w:val="121212"/>
        </w:rPr>
        <w:t>el</w:t>
      </w:r>
      <w:r>
        <w:rPr>
          <w:color w:val="121212"/>
          <w:spacing w:val="-3"/>
        </w:rPr>
        <w:t xml:space="preserve"> </w:t>
      </w:r>
      <w:r>
        <w:rPr>
          <w:color w:val="121212"/>
        </w:rPr>
        <w:t>artículo</w:t>
      </w:r>
      <w:r>
        <w:rPr>
          <w:color w:val="121212"/>
          <w:spacing w:val="-1"/>
        </w:rPr>
        <w:t xml:space="preserve"> </w:t>
      </w:r>
      <w:r>
        <w:rPr>
          <w:color w:val="121212"/>
        </w:rPr>
        <w:t>2.2.1.6.14.4</w:t>
      </w:r>
      <w:r>
        <w:rPr>
          <w:color w:val="121212"/>
          <w:spacing w:val="-2"/>
        </w:rPr>
        <w:t xml:space="preserve"> </w:t>
      </w:r>
      <w:r>
        <w:rPr>
          <w:color w:val="121212"/>
        </w:rPr>
        <w:t>del presente decreto.</w:t>
      </w:r>
    </w:p>
    <w:p w14:paraId="52BCA1D5" w14:textId="77777777" w:rsidR="00C46380" w:rsidRDefault="00C46380">
      <w:pPr>
        <w:pStyle w:val="Textoindependiente"/>
        <w:spacing w:before="9"/>
        <w:rPr>
          <w:sz w:val="23"/>
        </w:rPr>
      </w:pPr>
    </w:p>
    <w:p w14:paraId="52BCA1D6" w14:textId="77777777" w:rsidR="00C46380" w:rsidRDefault="001F5741">
      <w:pPr>
        <w:pStyle w:val="Textoindependiente"/>
        <w:ind w:left="341" w:right="1574"/>
        <w:jc w:val="both"/>
      </w:pPr>
      <w:r>
        <w:rPr>
          <w:b/>
          <w:color w:val="121212"/>
        </w:rPr>
        <w:t>Parágrafo transitorio</w:t>
      </w:r>
      <w:r>
        <w:rPr>
          <w:color w:val="121212"/>
        </w:rPr>
        <w:t>. El Ministerio de Transporte fijará las condiciones de operación de los vehículos modelo 1998 y anteriores que se encuentran vinculados al 14 de marzo de 2017 a la prestación del servicio público de transporte especial escolar, los cuales, en todo caso, se sujetarán a lo dispuesto en el artículo 2.2.1.6.14.4 del presente decreto.</w:t>
      </w:r>
    </w:p>
    <w:p w14:paraId="52BCA1D7" w14:textId="77777777" w:rsidR="00C46380" w:rsidRDefault="00C46380">
      <w:pPr>
        <w:pStyle w:val="Textoindependiente"/>
        <w:spacing w:before="11"/>
      </w:pPr>
    </w:p>
    <w:p w14:paraId="52BCA1D8" w14:textId="77777777" w:rsidR="00C46380" w:rsidRDefault="001F5741">
      <w:pPr>
        <w:ind w:left="444" w:right="1690"/>
        <w:jc w:val="both"/>
      </w:pPr>
      <w:r>
        <w:rPr>
          <w:b/>
          <w:color w:val="121212"/>
        </w:rPr>
        <w:t xml:space="preserve">Artículo 2.2.1.6.2.3. Modificado por el </w:t>
      </w:r>
      <w:hyperlink r:id="rId521">
        <w:r>
          <w:rPr>
            <w:b/>
            <w:color w:val="0000FF"/>
            <w:u w:val="single" w:color="0000FF"/>
          </w:rPr>
          <w:t xml:space="preserve">Decreto 431 de 2017 </w:t>
        </w:r>
      </w:hyperlink>
      <w:r>
        <w:rPr>
          <w:b/>
          <w:color w:val="121212"/>
        </w:rPr>
        <w:t xml:space="preserve">, artículo 4º. Desintegración física total. </w:t>
      </w:r>
      <w:r>
        <w:rPr>
          <w:color w:val="121212"/>
        </w:rPr>
        <w:t>Los vehículos automotores que cumplan su tiempo de uso en el Servicio Público de Transporte Terrestre Automotor Especial deberán ser objeto de desintegración física total y no podrán movilizarse por las vías públicas o privadas abiertas al público. En caso de incumplimiento, las autoridades de control deberán proceder de conformidad con las normas sancionatorias que rigen la materia.</w:t>
      </w:r>
    </w:p>
    <w:p w14:paraId="52BCA1D9" w14:textId="77777777" w:rsidR="00C46380" w:rsidRDefault="00C46380">
      <w:pPr>
        <w:pStyle w:val="Textoindependiente"/>
        <w:spacing w:before="2"/>
      </w:pPr>
    </w:p>
    <w:p w14:paraId="52BCA1DA" w14:textId="77777777" w:rsidR="00C46380" w:rsidRDefault="001F5741">
      <w:pPr>
        <w:pStyle w:val="Textoindependiente"/>
        <w:ind w:left="444" w:right="1694"/>
        <w:jc w:val="both"/>
      </w:pPr>
      <w:r>
        <w:rPr>
          <w:b/>
          <w:color w:val="121212"/>
        </w:rPr>
        <w:t xml:space="preserve">Parágrafo. </w:t>
      </w:r>
      <w:r>
        <w:rPr>
          <w:color w:val="121212"/>
        </w:rPr>
        <w:t>Para la entrega del vehículo, la autoridad de tránsito competente exigirá la suscripción de un acta en la cual el propietario o locatario se compromete a desplazarlo de manera inmediata a la entidad desintegradora, con el fin de iniciar el proceso de desintegración y cancelación del registro.</w:t>
      </w:r>
    </w:p>
    <w:p w14:paraId="52BCA1DB" w14:textId="77777777" w:rsidR="00C46380" w:rsidRDefault="00C46380">
      <w:pPr>
        <w:pStyle w:val="Textoindependiente"/>
        <w:spacing w:before="2"/>
      </w:pPr>
    </w:p>
    <w:p w14:paraId="52BCA1DC" w14:textId="77777777" w:rsidR="00C46380" w:rsidRDefault="001F5741">
      <w:pPr>
        <w:pStyle w:val="Textoindependiente"/>
        <w:ind w:left="444" w:right="1691"/>
        <w:jc w:val="both"/>
      </w:pPr>
      <w:r>
        <w:rPr>
          <w:color w:val="121212"/>
        </w:rPr>
        <w:t>Lo anterior, sin perjuicio de lo establecido en el parágrafo del artículo 2.2.1.6.14.4 del presente decreto.</w:t>
      </w:r>
    </w:p>
    <w:p w14:paraId="52BCA1DD" w14:textId="77777777" w:rsidR="00C46380" w:rsidRDefault="00C46380">
      <w:pPr>
        <w:pStyle w:val="Textoindependiente"/>
        <w:spacing w:before="2"/>
      </w:pPr>
    </w:p>
    <w:p w14:paraId="52BCA1DE" w14:textId="77777777" w:rsidR="00C46380" w:rsidRDefault="001F5741">
      <w:pPr>
        <w:ind w:left="494" w:right="1748"/>
        <w:jc w:val="both"/>
      </w:pPr>
      <w:r>
        <w:rPr>
          <w:b/>
          <w:color w:val="121212"/>
        </w:rPr>
        <w:t xml:space="preserve">Artículo 2.2.1.6.2.4. Modificado por el </w:t>
      </w:r>
      <w:hyperlink r:id="rId522">
        <w:r>
          <w:rPr>
            <w:b/>
            <w:color w:val="0000FF"/>
            <w:u w:val="single" w:color="0000FF"/>
          </w:rPr>
          <w:t xml:space="preserve">Decreto 431 de 2017 </w:t>
        </w:r>
      </w:hyperlink>
      <w:r>
        <w:rPr>
          <w:b/>
          <w:color w:val="121212"/>
        </w:rPr>
        <w:t xml:space="preserve">, artículo 5º. Colores y distintivos. </w:t>
      </w:r>
      <w:r>
        <w:rPr>
          <w:color w:val="121212"/>
        </w:rPr>
        <w:t>A partir del 14 de marzo de 2017, los vehículos que ingresen al Servicio Público de Transporte Terrestre Automotor Especial deberán ser de color blanco.</w:t>
      </w:r>
    </w:p>
    <w:p w14:paraId="52BCA1DF" w14:textId="77777777" w:rsidR="00C46380" w:rsidRDefault="00C46380">
      <w:pPr>
        <w:pStyle w:val="Textoindependiente"/>
        <w:spacing w:before="3"/>
      </w:pPr>
    </w:p>
    <w:p w14:paraId="52BCA1E0" w14:textId="77777777" w:rsidR="00C46380" w:rsidRDefault="001F5741">
      <w:pPr>
        <w:pStyle w:val="Textoindependiente"/>
        <w:ind w:left="494" w:right="1746"/>
        <w:jc w:val="both"/>
      </w:pPr>
      <w:r>
        <w:rPr>
          <w:color w:val="121212"/>
        </w:rPr>
        <w:t>Además, en sus costados laterales y en la parte trasera del vehículo, con caracteres destacados y legibles, llevarán la razón social o sigla comercial de la empresa a la cual están vinculados, acompañada de la expresión “Servicio Especial” en caracteres de color verde y de no menos de 15 centímetros de alto,</w:t>
      </w:r>
      <w:r>
        <w:rPr>
          <w:color w:val="121212"/>
          <w:spacing w:val="-2"/>
        </w:rPr>
        <w:t xml:space="preserve"> </w:t>
      </w:r>
      <w:r>
        <w:rPr>
          <w:color w:val="121212"/>
        </w:rPr>
        <w:t>así</w:t>
      </w:r>
      <w:r>
        <w:rPr>
          <w:color w:val="121212"/>
          <w:spacing w:val="-4"/>
        </w:rPr>
        <w:t xml:space="preserve"> </w:t>
      </w:r>
      <w:r>
        <w:rPr>
          <w:color w:val="121212"/>
        </w:rPr>
        <w:t>como</w:t>
      </w:r>
      <w:r>
        <w:rPr>
          <w:color w:val="121212"/>
          <w:spacing w:val="-1"/>
        </w:rPr>
        <w:t xml:space="preserve"> </w:t>
      </w:r>
      <w:r>
        <w:rPr>
          <w:color w:val="121212"/>
        </w:rPr>
        <w:t>el</w:t>
      </w:r>
      <w:r>
        <w:rPr>
          <w:color w:val="121212"/>
          <w:spacing w:val="-3"/>
        </w:rPr>
        <w:t xml:space="preserve"> </w:t>
      </w:r>
      <w:r>
        <w:rPr>
          <w:color w:val="121212"/>
        </w:rPr>
        <w:t>número</w:t>
      </w:r>
      <w:r>
        <w:rPr>
          <w:color w:val="121212"/>
          <w:spacing w:val="-1"/>
        </w:rPr>
        <w:t xml:space="preserve"> </w:t>
      </w:r>
      <w:r>
        <w:rPr>
          <w:color w:val="121212"/>
        </w:rPr>
        <w:t>del</w:t>
      </w:r>
      <w:r>
        <w:rPr>
          <w:color w:val="121212"/>
          <w:spacing w:val="-3"/>
        </w:rPr>
        <w:t xml:space="preserve"> </w:t>
      </w:r>
      <w:r>
        <w:rPr>
          <w:color w:val="121212"/>
        </w:rPr>
        <w:t>vehículo</w:t>
      </w:r>
      <w:r>
        <w:rPr>
          <w:color w:val="121212"/>
          <w:spacing w:val="-1"/>
        </w:rPr>
        <w:t xml:space="preserve"> </w:t>
      </w:r>
      <w:r>
        <w:rPr>
          <w:color w:val="121212"/>
        </w:rPr>
        <w:t>asignado</w:t>
      </w:r>
      <w:r>
        <w:rPr>
          <w:color w:val="121212"/>
          <w:spacing w:val="-1"/>
        </w:rPr>
        <w:t xml:space="preserve"> </w:t>
      </w:r>
      <w:r>
        <w:rPr>
          <w:color w:val="121212"/>
        </w:rPr>
        <w:t>por</w:t>
      </w:r>
      <w:r>
        <w:rPr>
          <w:color w:val="121212"/>
          <w:spacing w:val="-1"/>
        </w:rPr>
        <w:t xml:space="preserve"> </w:t>
      </w:r>
      <w:r>
        <w:rPr>
          <w:color w:val="121212"/>
        </w:rPr>
        <w:t>la</w:t>
      </w:r>
      <w:r>
        <w:rPr>
          <w:color w:val="121212"/>
          <w:spacing w:val="-1"/>
        </w:rPr>
        <w:t xml:space="preserve"> </w:t>
      </w:r>
      <w:r>
        <w:rPr>
          <w:color w:val="121212"/>
        </w:rPr>
        <w:t>empresa,</w:t>
      </w:r>
      <w:r>
        <w:rPr>
          <w:color w:val="121212"/>
          <w:spacing w:val="-2"/>
        </w:rPr>
        <w:t xml:space="preserve"> </w:t>
      </w:r>
      <w:r>
        <w:rPr>
          <w:color w:val="121212"/>
        </w:rPr>
        <w:t>con</w:t>
      </w:r>
      <w:r>
        <w:rPr>
          <w:color w:val="121212"/>
          <w:spacing w:val="-1"/>
        </w:rPr>
        <w:t xml:space="preserve"> </w:t>
      </w:r>
      <w:r>
        <w:rPr>
          <w:color w:val="121212"/>
        </w:rPr>
        <w:t>caracteres numéricos de 10 centímetros de alto.</w:t>
      </w:r>
    </w:p>
    <w:p w14:paraId="52BCA1E1" w14:textId="77777777" w:rsidR="00C46380" w:rsidRDefault="00C46380">
      <w:pPr>
        <w:pStyle w:val="Textoindependiente"/>
      </w:pPr>
    </w:p>
    <w:p w14:paraId="52BCA1E2" w14:textId="77777777" w:rsidR="00C46380" w:rsidRDefault="001F5741">
      <w:pPr>
        <w:pStyle w:val="Textoindependiente"/>
        <w:ind w:left="494"/>
        <w:jc w:val="both"/>
      </w:pPr>
      <w:r>
        <w:rPr>
          <w:color w:val="121212"/>
        </w:rPr>
        <w:t>Los</w:t>
      </w:r>
      <w:r>
        <w:rPr>
          <w:color w:val="121212"/>
          <w:spacing w:val="-6"/>
        </w:rPr>
        <w:t xml:space="preserve"> </w:t>
      </w:r>
      <w:r>
        <w:rPr>
          <w:color w:val="121212"/>
        </w:rPr>
        <w:t>logos,</w:t>
      </w:r>
      <w:r>
        <w:rPr>
          <w:color w:val="121212"/>
          <w:spacing w:val="-5"/>
        </w:rPr>
        <w:t xml:space="preserve"> </w:t>
      </w:r>
      <w:r>
        <w:rPr>
          <w:color w:val="121212"/>
        </w:rPr>
        <w:t>su</w:t>
      </w:r>
      <w:r>
        <w:rPr>
          <w:color w:val="121212"/>
          <w:spacing w:val="-4"/>
        </w:rPr>
        <w:t xml:space="preserve"> </w:t>
      </w:r>
      <w:r>
        <w:rPr>
          <w:color w:val="121212"/>
        </w:rPr>
        <w:t>distribución</w:t>
      </w:r>
      <w:r>
        <w:rPr>
          <w:color w:val="121212"/>
          <w:spacing w:val="-3"/>
        </w:rPr>
        <w:t xml:space="preserve"> </w:t>
      </w:r>
      <w:r>
        <w:rPr>
          <w:color w:val="121212"/>
        </w:rPr>
        <w:t>y</w:t>
      </w:r>
      <w:r>
        <w:rPr>
          <w:color w:val="121212"/>
          <w:spacing w:val="-5"/>
        </w:rPr>
        <w:t xml:space="preserve"> </w:t>
      </w:r>
      <w:r>
        <w:rPr>
          <w:color w:val="121212"/>
        </w:rPr>
        <w:t>tamaño</w:t>
      </w:r>
      <w:r>
        <w:rPr>
          <w:color w:val="121212"/>
          <w:spacing w:val="-4"/>
        </w:rPr>
        <w:t xml:space="preserve"> </w:t>
      </w:r>
      <w:r>
        <w:rPr>
          <w:color w:val="121212"/>
        </w:rPr>
        <w:t>serán</w:t>
      </w:r>
      <w:r>
        <w:rPr>
          <w:color w:val="121212"/>
          <w:spacing w:val="-4"/>
        </w:rPr>
        <w:t xml:space="preserve"> </w:t>
      </w:r>
      <w:r>
        <w:rPr>
          <w:color w:val="121212"/>
        </w:rPr>
        <w:t>potestativos</w:t>
      </w:r>
      <w:r>
        <w:rPr>
          <w:color w:val="121212"/>
          <w:spacing w:val="-3"/>
        </w:rPr>
        <w:t xml:space="preserve"> </w:t>
      </w:r>
      <w:r>
        <w:rPr>
          <w:color w:val="121212"/>
        </w:rPr>
        <w:t>de</w:t>
      </w:r>
      <w:r>
        <w:rPr>
          <w:color w:val="121212"/>
          <w:spacing w:val="-3"/>
        </w:rPr>
        <w:t xml:space="preserve"> </w:t>
      </w:r>
      <w:r>
        <w:rPr>
          <w:color w:val="121212"/>
        </w:rPr>
        <w:t>cada</w:t>
      </w:r>
      <w:r>
        <w:rPr>
          <w:color w:val="121212"/>
          <w:spacing w:val="-1"/>
        </w:rPr>
        <w:t xml:space="preserve"> </w:t>
      </w:r>
      <w:r>
        <w:rPr>
          <w:color w:val="121212"/>
          <w:spacing w:val="-2"/>
        </w:rPr>
        <w:t>empresa.</w:t>
      </w:r>
    </w:p>
    <w:p w14:paraId="52BCA1E3" w14:textId="77777777" w:rsidR="00C46380" w:rsidRDefault="00C46380">
      <w:pPr>
        <w:jc w:val="both"/>
        <w:sectPr w:rsidR="00C46380">
          <w:pgSz w:w="12240" w:h="15840"/>
          <w:pgMar w:top="1300" w:right="0" w:bottom="280" w:left="1260" w:header="720" w:footer="720" w:gutter="0"/>
          <w:cols w:space="720"/>
        </w:sectPr>
      </w:pPr>
    </w:p>
    <w:p w14:paraId="52BCA1E4" w14:textId="77777777" w:rsidR="00C46380" w:rsidRDefault="001F5741">
      <w:pPr>
        <w:pStyle w:val="Textoindependiente"/>
        <w:spacing w:before="77"/>
        <w:ind w:left="494" w:right="1749"/>
        <w:jc w:val="both"/>
      </w:pPr>
      <w:r>
        <w:rPr>
          <w:color w:val="121212"/>
        </w:rPr>
        <w:lastRenderedPageBreak/>
        <w:t>Parágrafo 1°. En caso de que el contratante del servicio exija la fijación de su logotipo en el vehículo, este no podrá impedir la visibilidad de la placa que deberá llevar en los costados, conforme a la exigencia del artículo 28 de la</w:t>
      </w:r>
      <w:r>
        <w:rPr>
          <w:color w:val="121212"/>
          <w:spacing w:val="40"/>
        </w:rPr>
        <w:t xml:space="preserve"> </w:t>
      </w:r>
      <w:r>
        <w:rPr>
          <w:color w:val="121212"/>
        </w:rPr>
        <w:t>Ley 769 de 2002. El tamaño de dicho logotipo no podrá ser mayor al 50% del escogido para la razón social o sigla comercial de la empresa a la cual está vinculado el vehículo.</w:t>
      </w:r>
    </w:p>
    <w:p w14:paraId="52BCA1E5" w14:textId="77777777" w:rsidR="00C46380" w:rsidRDefault="00C46380">
      <w:pPr>
        <w:pStyle w:val="Textoindependiente"/>
        <w:spacing w:before="1"/>
      </w:pPr>
    </w:p>
    <w:p w14:paraId="52BCA1E6" w14:textId="77777777" w:rsidR="00C46380" w:rsidRDefault="001F5741">
      <w:pPr>
        <w:pStyle w:val="Textoindependiente"/>
        <w:ind w:left="494" w:right="1747"/>
        <w:jc w:val="both"/>
      </w:pPr>
      <w:r>
        <w:rPr>
          <w:color w:val="121212"/>
        </w:rPr>
        <w:t>Parágrafo 2°. En el Servicio Público de Transporte Terrestre Automotor Especial Escolar, sin perjuicio de lo dispuesto en el presente artículo, la empresa de transporte habilitada podrá optar por utilizar en todo el vehículo los colores señalados en los estándares internacionales (amarillo y negro).</w:t>
      </w:r>
    </w:p>
    <w:p w14:paraId="52BCA1E7" w14:textId="77777777" w:rsidR="00C46380" w:rsidRDefault="00C46380">
      <w:pPr>
        <w:pStyle w:val="Textoindependiente"/>
        <w:spacing w:before="2"/>
      </w:pPr>
    </w:p>
    <w:p w14:paraId="52BCA1E8" w14:textId="77777777" w:rsidR="00C46380" w:rsidRDefault="001F5741">
      <w:pPr>
        <w:pStyle w:val="Textoindependiente"/>
        <w:ind w:left="494" w:right="1744"/>
        <w:jc w:val="both"/>
      </w:pPr>
      <w:r>
        <w:rPr>
          <w:color w:val="121212"/>
        </w:rPr>
        <w:t>De optar por esta alternativa, la destinación de estos automotores será exclusivamente al servicio escolar.</w:t>
      </w:r>
    </w:p>
    <w:p w14:paraId="52BCA1E9" w14:textId="77777777" w:rsidR="00C46380" w:rsidRDefault="00C46380">
      <w:pPr>
        <w:pStyle w:val="Textoindependiente"/>
        <w:spacing w:before="2"/>
      </w:pPr>
    </w:p>
    <w:p w14:paraId="52BCA1EA" w14:textId="77777777" w:rsidR="00C46380" w:rsidRDefault="001F5741">
      <w:pPr>
        <w:pStyle w:val="Textoindependiente"/>
        <w:spacing w:before="1"/>
        <w:ind w:left="494" w:right="1745"/>
        <w:jc w:val="both"/>
      </w:pPr>
      <w:r>
        <w:rPr>
          <w:color w:val="121212"/>
        </w:rPr>
        <w:t>Parágrafo 3°. Cuando se trate de vehículos acondicionados para el transporte de personas con requerimientos en servicio de salud o en situación de discapacidad, adicionalmente deberá aplicarse lo establecido por las normas que regulan el particular.</w:t>
      </w:r>
    </w:p>
    <w:p w14:paraId="52BCA1EB" w14:textId="77777777" w:rsidR="00C46380" w:rsidRDefault="00C46380">
      <w:pPr>
        <w:pStyle w:val="Textoindependiente"/>
        <w:spacing w:before="2"/>
      </w:pPr>
    </w:p>
    <w:p w14:paraId="52BCA1EC" w14:textId="77777777" w:rsidR="00C46380" w:rsidRDefault="001F5741">
      <w:pPr>
        <w:pStyle w:val="Textoindependiente"/>
        <w:ind w:left="494" w:right="1745"/>
        <w:jc w:val="both"/>
      </w:pPr>
      <w:r>
        <w:rPr>
          <w:color w:val="121212"/>
        </w:rPr>
        <w:t>Parágrafo 4°. Las empresas que antes del 14 de marzo de 2017 adoptaron el verde o verde y blanco como colores de su flota y lo fijaron así en su manual de imagen podrán conservarlo, siempre que todos los vehículos que vinculen utilicen los mismos colores.</w:t>
      </w:r>
    </w:p>
    <w:p w14:paraId="52BCA1ED" w14:textId="77777777" w:rsidR="00C46380" w:rsidRDefault="00C46380">
      <w:pPr>
        <w:pStyle w:val="Textoindependiente"/>
        <w:spacing w:before="2"/>
      </w:pPr>
    </w:p>
    <w:p w14:paraId="52BCA1EE" w14:textId="77777777" w:rsidR="00C46380" w:rsidRDefault="001F5741">
      <w:pPr>
        <w:pStyle w:val="Textoindependiente"/>
        <w:ind w:left="494" w:right="1747"/>
        <w:jc w:val="both"/>
      </w:pPr>
      <w:r>
        <w:rPr>
          <w:color w:val="121212"/>
        </w:rPr>
        <w:t>Para llevar un control de lo anterior, las empresas deberán radicar en la correspondiente Dirección</w:t>
      </w:r>
      <w:r>
        <w:rPr>
          <w:color w:val="121212"/>
          <w:spacing w:val="-1"/>
        </w:rPr>
        <w:t xml:space="preserve"> </w:t>
      </w:r>
      <w:r>
        <w:rPr>
          <w:color w:val="121212"/>
        </w:rPr>
        <w:t>Territorial</w:t>
      </w:r>
      <w:r>
        <w:rPr>
          <w:color w:val="121212"/>
          <w:spacing w:val="-4"/>
        </w:rPr>
        <w:t xml:space="preserve"> </w:t>
      </w:r>
      <w:r>
        <w:rPr>
          <w:color w:val="121212"/>
        </w:rPr>
        <w:t>del</w:t>
      </w:r>
      <w:r>
        <w:rPr>
          <w:color w:val="121212"/>
          <w:spacing w:val="-2"/>
        </w:rPr>
        <w:t xml:space="preserve"> </w:t>
      </w:r>
      <w:r>
        <w:rPr>
          <w:color w:val="121212"/>
        </w:rPr>
        <w:t>Ministerio</w:t>
      </w:r>
      <w:r>
        <w:rPr>
          <w:color w:val="121212"/>
          <w:spacing w:val="-1"/>
        </w:rPr>
        <w:t xml:space="preserve"> </w:t>
      </w:r>
      <w:r>
        <w:rPr>
          <w:color w:val="121212"/>
        </w:rPr>
        <w:t>de Transporte el manual</w:t>
      </w:r>
      <w:r>
        <w:rPr>
          <w:color w:val="121212"/>
          <w:spacing w:val="-2"/>
        </w:rPr>
        <w:t xml:space="preserve"> </w:t>
      </w:r>
      <w:r>
        <w:rPr>
          <w:color w:val="121212"/>
        </w:rPr>
        <w:t>de imagen con los colores y distintivos que deseen conservar, para que este se incluya por el Ministerio de Transporte, a través del RUNT, en la lista de empresas autorizadas para continuar usando los colores establecidos en el manual de imagen.</w:t>
      </w:r>
    </w:p>
    <w:p w14:paraId="52BCA1EF" w14:textId="77777777" w:rsidR="00C46380" w:rsidRDefault="00C46380">
      <w:pPr>
        <w:pStyle w:val="Textoindependiente"/>
        <w:spacing w:before="3"/>
      </w:pPr>
    </w:p>
    <w:p w14:paraId="52BCA1F0" w14:textId="77777777" w:rsidR="00C46380" w:rsidRDefault="001F5741">
      <w:pPr>
        <w:pStyle w:val="Ttulo1"/>
        <w:ind w:right="1620"/>
      </w:pPr>
      <w:r>
        <w:rPr>
          <w:color w:val="121212"/>
        </w:rPr>
        <w:t>SECCIÓN</w:t>
      </w:r>
      <w:r>
        <w:rPr>
          <w:color w:val="121212"/>
          <w:spacing w:val="-6"/>
        </w:rPr>
        <w:t xml:space="preserve"> </w:t>
      </w:r>
      <w:r>
        <w:rPr>
          <w:color w:val="121212"/>
          <w:spacing w:val="-10"/>
        </w:rPr>
        <w:t>3</w:t>
      </w:r>
    </w:p>
    <w:p w14:paraId="52BCA1F1" w14:textId="77777777" w:rsidR="00C46380" w:rsidRDefault="00C46380">
      <w:pPr>
        <w:pStyle w:val="Textoindependiente"/>
        <w:spacing w:before="1"/>
        <w:rPr>
          <w:b/>
        </w:rPr>
      </w:pPr>
    </w:p>
    <w:p w14:paraId="52BCA1F2" w14:textId="77777777" w:rsidR="00C46380" w:rsidRDefault="001F5741">
      <w:pPr>
        <w:pStyle w:val="Ttulo2"/>
        <w:ind w:left="442"/>
      </w:pPr>
      <w:r>
        <w:rPr>
          <w:color w:val="121212"/>
        </w:rPr>
        <w:t>Contratación</w:t>
      </w:r>
      <w:r>
        <w:rPr>
          <w:color w:val="121212"/>
          <w:spacing w:val="-9"/>
        </w:rPr>
        <w:t xml:space="preserve"> </w:t>
      </w:r>
      <w:r>
        <w:rPr>
          <w:color w:val="121212"/>
        </w:rPr>
        <w:t>del</w:t>
      </w:r>
      <w:r>
        <w:rPr>
          <w:color w:val="121212"/>
          <w:spacing w:val="-8"/>
        </w:rPr>
        <w:t xml:space="preserve"> </w:t>
      </w:r>
      <w:r>
        <w:rPr>
          <w:color w:val="121212"/>
        </w:rPr>
        <w:t>Servicio</w:t>
      </w:r>
      <w:r>
        <w:rPr>
          <w:color w:val="121212"/>
          <w:spacing w:val="-7"/>
        </w:rPr>
        <w:t xml:space="preserve"> </w:t>
      </w:r>
      <w:r>
        <w:rPr>
          <w:color w:val="121212"/>
        </w:rPr>
        <w:t>de</w:t>
      </w:r>
      <w:r>
        <w:rPr>
          <w:color w:val="121212"/>
          <w:spacing w:val="-7"/>
        </w:rPr>
        <w:t xml:space="preserve"> </w:t>
      </w:r>
      <w:r>
        <w:rPr>
          <w:color w:val="121212"/>
        </w:rPr>
        <w:t>Transporte</w:t>
      </w:r>
      <w:r>
        <w:rPr>
          <w:color w:val="121212"/>
          <w:spacing w:val="-7"/>
        </w:rPr>
        <w:t xml:space="preserve"> </w:t>
      </w:r>
      <w:r>
        <w:rPr>
          <w:color w:val="121212"/>
          <w:spacing w:val="-2"/>
        </w:rPr>
        <w:t>Especial</w:t>
      </w:r>
    </w:p>
    <w:p w14:paraId="52BCA1F3" w14:textId="77777777" w:rsidR="00C46380" w:rsidRDefault="00C46380">
      <w:pPr>
        <w:pStyle w:val="Textoindependiente"/>
        <w:spacing w:before="4"/>
        <w:rPr>
          <w:b/>
          <w:sz w:val="25"/>
        </w:rPr>
      </w:pPr>
    </w:p>
    <w:p w14:paraId="52BCA1F4" w14:textId="77777777" w:rsidR="00C46380" w:rsidRDefault="001F5741">
      <w:pPr>
        <w:pStyle w:val="Textoindependiente"/>
        <w:spacing w:before="1"/>
        <w:ind w:left="341" w:right="1574"/>
        <w:jc w:val="both"/>
      </w:pPr>
      <w:r>
        <w:rPr>
          <w:b/>
          <w:color w:val="121212"/>
        </w:rPr>
        <w:t xml:space="preserve">Artículo 2.2.1.6.3.1. </w:t>
      </w:r>
      <w:r>
        <w:rPr>
          <w:color w:val="121212"/>
        </w:rPr>
        <w:t xml:space="preserve">Modificado por el </w:t>
      </w:r>
      <w:hyperlink r:id="rId523">
        <w:r>
          <w:rPr>
            <w:b/>
            <w:color w:val="0000FF"/>
            <w:u w:val="single" w:color="0000FF"/>
          </w:rPr>
          <w:t>Decreto 431 de 2017</w:t>
        </w:r>
      </w:hyperlink>
      <w:r>
        <w:rPr>
          <w:b/>
          <w:color w:val="0000FF"/>
          <w:u w:val="single" w:color="0000FF"/>
        </w:rPr>
        <w:t xml:space="preserve"> </w:t>
      </w:r>
      <w:r>
        <w:rPr>
          <w:color w:val="121212"/>
        </w:rPr>
        <w:t>, artículo 6º. Contratación.</w:t>
      </w:r>
      <w:r>
        <w:rPr>
          <w:color w:val="121212"/>
          <w:spacing w:val="-1"/>
        </w:rPr>
        <w:t xml:space="preserve"> </w:t>
      </w:r>
      <w:r>
        <w:rPr>
          <w:color w:val="121212"/>
        </w:rPr>
        <w:t>El</w:t>
      </w:r>
      <w:r>
        <w:rPr>
          <w:color w:val="121212"/>
          <w:spacing w:val="-1"/>
        </w:rPr>
        <w:t xml:space="preserve"> </w:t>
      </w:r>
      <w:r>
        <w:rPr>
          <w:color w:val="121212"/>
        </w:rPr>
        <w:t>Servicio Público de Transporte Terrestre Automotor Especial</w:t>
      </w:r>
      <w:r>
        <w:rPr>
          <w:color w:val="121212"/>
          <w:spacing w:val="-1"/>
        </w:rPr>
        <w:t xml:space="preserve"> </w:t>
      </w:r>
      <w:r>
        <w:rPr>
          <w:color w:val="121212"/>
        </w:rPr>
        <w:t>solo podrá contratarse con empresas de transporte legalmente constituidas y debidamente habilitadas para esta modalidad; en ningún caso se podrá prestar sin la celebración del respectivo contrato de transporte suscrito entre la empresa de transporte habilitada para esta modalidad y la persona natural o jurídica contratante que requiera el servicio.</w:t>
      </w:r>
    </w:p>
    <w:p w14:paraId="52BCA1F5" w14:textId="77777777" w:rsidR="00C46380" w:rsidRDefault="00C46380">
      <w:pPr>
        <w:pStyle w:val="Textoindependiente"/>
        <w:spacing w:before="9"/>
        <w:rPr>
          <w:sz w:val="23"/>
        </w:rPr>
      </w:pPr>
    </w:p>
    <w:p w14:paraId="52BCA1F6" w14:textId="77777777" w:rsidR="00C46380" w:rsidRDefault="001F5741">
      <w:pPr>
        <w:pStyle w:val="Textoindependiente"/>
        <w:ind w:left="341" w:right="1574"/>
        <w:jc w:val="both"/>
      </w:pPr>
      <w:r>
        <w:rPr>
          <w:color w:val="121212"/>
        </w:rPr>
        <w:t>Los contratos suscritos para la prestación del Servicio Público de Transporte Terrestre Automotor Especial deberán estar numerados consecutivamente por la empresa de transporte y contener como mínimo:</w:t>
      </w:r>
    </w:p>
    <w:p w14:paraId="52BCA1F7" w14:textId="77777777" w:rsidR="00C46380" w:rsidRDefault="00C46380">
      <w:pPr>
        <w:pStyle w:val="Textoindependiente"/>
        <w:spacing w:before="8"/>
        <w:rPr>
          <w:sz w:val="23"/>
        </w:rPr>
      </w:pPr>
    </w:p>
    <w:p w14:paraId="52BCA1F8" w14:textId="77777777" w:rsidR="00C46380" w:rsidRDefault="001F5741">
      <w:pPr>
        <w:pStyle w:val="Prrafodelista"/>
        <w:numPr>
          <w:ilvl w:val="0"/>
          <w:numId w:val="233"/>
        </w:numPr>
        <w:tabs>
          <w:tab w:val="left" w:pos="637"/>
        </w:tabs>
      </w:pPr>
      <w:r>
        <w:rPr>
          <w:color w:val="121212"/>
          <w:spacing w:val="-2"/>
        </w:rPr>
        <w:t>Condiciones.</w:t>
      </w:r>
    </w:p>
    <w:p w14:paraId="52BCA1F9" w14:textId="77777777" w:rsidR="00C46380" w:rsidRDefault="00C46380">
      <w:pPr>
        <w:sectPr w:rsidR="00C46380">
          <w:pgSz w:w="12240" w:h="15840"/>
          <w:pgMar w:top="1300" w:right="0" w:bottom="280" w:left="1260" w:header="720" w:footer="720" w:gutter="0"/>
          <w:cols w:space="720"/>
        </w:sectPr>
      </w:pPr>
    </w:p>
    <w:p w14:paraId="52BCA1FA" w14:textId="77777777" w:rsidR="00C46380" w:rsidRDefault="001F5741">
      <w:pPr>
        <w:pStyle w:val="Prrafodelista"/>
        <w:numPr>
          <w:ilvl w:val="0"/>
          <w:numId w:val="233"/>
        </w:numPr>
        <w:tabs>
          <w:tab w:val="left" w:pos="637"/>
        </w:tabs>
        <w:spacing w:before="77"/>
      </w:pPr>
      <w:r>
        <w:rPr>
          <w:color w:val="121212"/>
          <w:spacing w:val="-2"/>
        </w:rPr>
        <w:lastRenderedPageBreak/>
        <w:t>Obligaciones.</w:t>
      </w:r>
    </w:p>
    <w:p w14:paraId="52BCA1FB" w14:textId="77777777" w:rsidR="00C46380" w:rsidRDefault="00C46380">
      <w:pPr>
        <w:pStyle w:val="Textoindependiente"/>
        <w:spacing w:before="8"/>
        <w:rPr>
          <w:sz w:val="23"/>
        </w:rPr>
      </w:pPr>
    </w:p>
    <w:p w14:paraId="52BCA1FC" w14:textId="77777777" w:rsidR="00C46380" w:rsidRDefault="001F5741">
      <w:pPr>
        <w:pStyle w:val="Prrafodelista"/>
        <w:numPr>
          <w:ilvl w:val="0"/>
          <w:numId w:val="233"/>
        </w:numPr>
        <w:tabs>
          <w:tab w:val="left" w:pos="637"/>
        </w:tabs>
      </w:pPr>
      <w:r>
        <w:rPr>
          <w:color w:val="121212"/>
        </w:rPr>
        <w:t>Valor</w:t>
      </w:r>
      <w:r>
        <w:rPr>
          <w:color w:val="121212"/>
          <w:spacing w:val="-5"/>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servicios</w:t>
      </w:r>
      <w:r>
        <w:rPr>
          <w:color w:val="121212"/>
          <w:spacing w:val="-4"/>
        </w:rPr>
        <w:t xml:space="preserve"> </w:t>
      </w:r>
      <w:r>
        <w:rPr>
          <w:color w:val="121212"/>
          <w:spacing w:val="-2"/>
        </w:rPr>
        <w:t>contratados.</w:t>
      </w:r>
    </w:p>
    <w:p w14:paraId="52BCA1FD" w14:textId="77777777" w:rsidR="00C46380" w:rsidRDefault="00C46380">
      <w:pPr>
        <w:pStyle w:val="Textoindependiente"/>
        <w:spacing w:before="7"/>
        <w:rPr>
          <w:sz w:val="23"/>
        </w:rPr>
      </w:pPr>
    </w:p>
    <w:p w14:paraId="52BCA1FE" w14:textId="77777777" w:rsidR="00C46380" w:rsidRDefault="001F5741">
      <w:pPr>
        <w:pStyle w:val="Prrafodelista"/>
        <w:numPr>
          <w:ilvl w:val="0"/>
          <w:numId w:val="233"/>
        </w:numPr>
        <w:tabs>
          <w:tab w:val="left" w:pos="637"/>
        </w:tabs>
      </w:pPr>
      <w:r>
        <w:rPr>
          <w:color w:val="121212"/>
        </w:rPr>
        <w:t>Número</w:t>
      </w:r>
      <w:r>
        <w:rPr>
          <w:color w:val="121212"/>
          <w:spacing w:val="-4"/>
        </w:rPr>
        <w:t xml:space="preserve"> </w:t>
      </w:r>
      <w:r>
        <w:rPr>
          <w:color w:val="121212"/>
        </w:rPr>
        <w:t>de</w:t>
      </w:r>
      <w:r>
        <w:rPr>
          <w:color w:val="121212"/>
          <w:spacing w:val="-3"/>
        </w:rPr>
        <w:t xml:space="preserve"> </w:t>
      </w:r>
      <w:r>
        <w:rPr>
          <w:color w:val="121212"/>
        </w:rPr>
        <w:t>pasajeros</w:t>
      </w:r>
      <w:r>
        <w:rPr>
          <w:color w:val="121212"/>
          <w:spacing w:val="-2"/>
        </w:rPr>
        <w:t xml:space="preserve"> </w:t>
      </w:r>
      <w:r>
        <w:rPr>
          <w:color w:val="121212"/>
        </w:rPr>
        <w:t>a</w:t>
      </w:r>
      <w:r>
        <w:rPr>
          <w:color w:val="121212"/>
          <w:spacing w:val="-4"/>
        </w:rPr>
        <w:t xml:space="preserve"> </w:t>
      </w:r>
      <w:r>
        <w:rPr>
          <w:color w:val="121212"/>
          <w:spacing w:val="-2"/>
        </w:rPr>
        <w:t>movilizar.</w:t>
      </w:r>
    </w:p>
    <w:p w14:paraId="52BCA1FF" w14:textId="77777777" w:rsidR="00C46380" w:rsidRDefault="00C46380">
      <w:pPr>
        <w:pStyle w:val="Textoindependiente"/>
        <w:spacing w:before="8"/>
        <w:rPr>
          <w:sz w:val="23"/>
        </w:rPr>
      </w:pPr>
    </w:p>
    <w:p w14:paraId="52BCA200" w14:textId="77777777" w:rsidR="00C46380" w:rsidRDefault="001F5741">
      <w:pPr>
        <w:pStyle w:val="Prrafodelista"/>
        <w:numPr>
          <w:ilvl w:val="0"/>
          <w:numId w:val="233"/>
        </w:numPr>
        <w:tabs>
          <w:tab w:val="left" w:pos="637"/>
        </w:tabs>
      </w:pPr>
      <w:r>
        <w:rPr>
          <w:color w:val="121212"/>
        </w:rPr>
        <w:t>Horarios</w:t>
      </w:r>
      <w:r>
        <w:rPr>
          <w:color w:val="121212"/>
          <w:spacing w:val="-5"/>
        </w:rPr>
        <w:t xml:space="preserve"> </w:t>
      </w:r>
      <w:r>
        <w:rPr>
          <w:color w:val="121212"/>
        </w:rPr>
        <w:t>de</w:t>
      </w:r>
      <w:r>
        <w:rPr>
          <w:color w:val="121212"/>
          <w:spacing w:val="-2"/>
        </w:rPr>
        <w:t xml:space="preserve"> </w:t>
      </w:r>
      <w:r>
        <w:rPr>
          <w:color w:val="121212"/>
        </w:rPr>
        <w:t>las</w:t>
      </w:r>
      <w:r>
        <w:rPr>
          <w:color w:val="121212"/>
          <w:spacing w:val="-5"/>
        </w:rPr>
        <w:t xml:space="preserve"> </w:t>
      </w:r>
      <w:r>
        <w:rPr>
          <w:color w:val="121212"/>
          <w:spacing w:val="-2"/>
        </w:rPr>
        <w:t>movilizaciones.</w:t>
      </w:r>
    </w:p>
    <w:p w14:paraId="52BCA201" w14:textId="77777777" w:rsidR="00C46380" w:rsidRDefault="00C46380">
      <w:pPr>
        <w:pStyle w:val="Textoindependiente"/>
        <w:spacing w:before="7"/>
        <w:rPr>
          <w:sz w:val="23"/>
        </w:rPr>
      </w:pPr>
    </w:p>
    <w:p w14:paraId="52BCA202" w14:textId="77777777" w:rsidR="00C46380" w:rsidRDefault="001F5741">
      <w:pPr>
        <w:pStyle w:val="Prrafodelista"/>
        <w:numPr>
          <w:ilvl w:val="0"/>
          <w:numId w:val="233"/>
        </w:numPr>
        <w:tabs>
          <w:tab w:val="left" w:pos="637"/>
        </w:tabs>
      </w:pPr>
      <w:r>
        <w:rPr>
          <w:color w:val="121212"/>
        </w:rPr>
        <w:t>Áreas</w:t>
      </w:r>
      <w:r>
        <w:rPr>
          <w:color w:val="121212"/>
          <w:spacing w:val="-2"/>
        </w:rPr>
        <w:t xml:space="preserve"> </w:t>
      </w:r>
      <w:r>
        <w:rPr>
          <w:color w:val="121212"/>
        </w:rPr>
        <w:t>de</w:t>
      </w:r>
      <w:r>
        <w:rPr>
          <w:color w:val="121212"/>
          <w:spacing w:val="-1"/>
        </w:rPr>
        <w:t xml:space="preserve"> </w:t>
      </w:r>
      <w:r>
        <w:rPr>
          <w:color w:val="121212"/>
          <w:spacing w:val="-2"/>
        </w:rPr>
        <w:t>operación.</w:t>
      </w:r>
    </w:p>
    <w:p w14:paraId="52BCA203" w14:textId="77777777" w:rsidR="00C46380" w:rsidRDefault="00C46380">
      <w:pPr>
        <w:pStyle w:val="Textoindependiente"/>
        <w:spacing w:before="10"/>
        <w:rPr>
          <w:sz w:val="23"/>
        </w:rPr>
      </w:pPr>
    </w:p>
    <w:p w14:paraId="52BCA204" w14:textId="77777777" w:rsidR="00C46380" w:rsidRDefault="001F5741">
      <w:pPr>
        <w:pStyle w:val="Prrafodelista"/>
        <w:numPr>
          <w:ilvl w:val="0"/>
          <w:numId w:val="233"/>
        </w:numPr>
        <w:tabs>
          <w:tab w:val="left" w:pos="637"/>
        </w:tabs>
      </w:pPr>
      <w:r>
        <w:rPr>
          <w:color w:val="121212"/>
        </w:rPr>
        <w:t>Tiempos</w:t>
      </w:r>
      <w:r>
        <w:rPr>
          <w:color w:val="121212"/>
          <w:spacing w:val="-7"/>
        </w:rPr>
        <w:t xml:space="preserve"> </w:t>
      </w:r>
      <w:r>
        <w:rPr>
          <w:color w:val="121212"/>
        </w:rPr>
        <w:t>estimados</w:t>
      </w:r>
      <w:r>
        <w:rPr>
          <w:color w:val="121212"/>
          <w:spacing w:val="-5"/>
        </w:rPr>
        <w:t xml:space="preserve"> </w:t>
      </w:r>
      <w:r>
        <w:rPr>
          <w:color w:val="121212"/>
        </w:rPr>
        <w:t>de</w:t>
      </w:r>
      <w:r>
        <w:rPr>
          <w:color w:val="121212"/>
          <w:spacing w:val="-5"/>
        </w:rPr>
        <w:t xml:space="preserve"> </w:t>
      </w:r>
      <w:r>
        <w:rPr>
          <w:color w:val="121212"/>
        </w:rPr>
        <w:t>disponibilidad</w:t>
      </w:r>
      <w:r>
        <w:rPr>
          <w:color w:val="121212"/>
          <w:spacing w:val="-7"/>
        </w:rPr>
        <w:t xml:space="preserve"> </w:t>
      </w:r>
      <w:r>
        <w:rPr>
          <w:color w:val="121212"/>
        </w:rPr>
        <w:t>de</w:t>
      </w:r>
      <w:r>
        <w:rPr>
          <w:color w:val="121212"/>
          <w:spacing w:val="-3"/>
        </w:rPr>
        <w:t xml:space="preserve"> </w:t>
      </w:r>
      <w:r>
        <w:rPr>
          <w:color w:val="121212"/>
        </w:rPr>
        <w:t>los</w:t>
      </w:r>
      <w:r>
        <w:rPr>
          <w:color w:val="121212"/>
          <w:spacing w:val="-5"/>
        </w:rPr>
        <w:t xml:space="preserve"> </w:t>
      </w:r>
      <w:r>
        <w:rPr>
          <w:color w:val="121212"/>
          <w:spacing w:val="-2"/>
        </w:rPr>
        <w:t>vehículos.</w:t>
      </w:r>
    </w:p>
    <w:p w14:paraId="52BCA205" w14:textId="77777777" w:rsidR="00C46380" w:rsidRDefault="00C46380">
      <w:pPr>
        <w:pStyle w:val="Textoindependiente"/>
        <w:spacing w:before="8"/>
        <w:rPr>
          <w:sz w:val="23"/>
        </w:rPr>
      </w:pPr>
    </w:p>
    <w:p w14:paraId="52BCA206" w14:textId="77777777" w:rsidR="00C46380" w:rsidRDefault="001F5741">
      <w:pPr>
        <w:pStyle w:val="Prrafodelista"/>
        <w:numPr>
          <w:ilvl w:val="0"/>
          <w:numId w:val="233"/>
        </w:numPr>
        <w:tabs>
          <w:tab w:val="left" w:pos="637"/>
        </w:tabs>
        <w:ind w:left="341" w:right="1574" w:firstLine="0"/>
      </w:pPr>
      <w:r>
        <w:rPr>
          <w:color w:val="121212"/>
        </w:rPr>
        <w:t>Así</w:t>
      </w:r>
      <w:r>
        <w:rPr>
          <w:color w:val="121212"/>
          <w:spacing w:val="-6"/>
        </w:rPr>
        <w:t xml:space="preserve"> </w:t>
      </w:r>
      <w:r>
        <w:rPr>
          <w:color w:val="121212"/>
        </w:rPr>
        <w:t>como</w:t>
      </w:r>
      <w:r>
        <w:rPr>
          <w:color w:val="121212"/>
          <w:spacing w:val="-2"/>
        </w:rPr>
        <w:t xml:space="preserve"> </w:t>
      </w:r>
      <w:r>
        <w:rPr>
          <w:color w:val="121212"/>
        </w:rPr>
        <w:t>toda</w:t>
      </w:r>
      <w:r>
        <w:rPr>
          <w:color w:val="121212"/>
          <w:spacing w:val="-2"/>
        </w:rPr>
        <w:t xml:space="preserve"> </w:t>
      </w:r>
      <w:r>
        <w:rPr>
          <w:color w:val="121212"/>
        </w:rPr>
        <w:t>la información</w:t>
      </w:r>
      <w:r>
        <w:rPr>
          <w:color w:val="121212"/>
          <w:spacing w:val="-3"/>
        </w:rPr>
        <w:t xml:space="preserve"> </w:t>
      </w:r>
      <w:r>
        <w:rPr>
          <w:color w:val="121212"/>
        </w:rPr>
        <w:t>necesaria</w:t>
      </w:r>
      <w:r>
        <w:rPr>
          <w:color w:val="121212"/>
          <w:spacing w:val="-1"/>
        </w:rPr>
        <w:t xml:space="preserve"> </w:t>
      </w:r>
      <w:r>
        <w:rPr>
          <w:color w:val="121212"/>
        </w:rPr>
        <w:t>para</w:t>
      </w:r>
      <w:r>
        <w:rPr>
          <w:color w:val="121212"/>
          <w:spacing w:val="-4"/>
        </w:rPr>
        <w:t xml:space="preserve"> </w:t>
      </w:r>
      <w:r>
        <w:rPr>
          <w:color w:val="121212"/>
        </w:rPr>
        <w:t>desarrollar</w:t>
      </w:r>
      <w:r>
        <w:rPr>
          <w:color w:val="121212"/>
          <w:spacing w:val="-4"/>
        </w:rPr>
        <w:t xml:space="preserve"> </w:t>
      </w:r>
      <w:r>
        <w:rPr>
          <w:color w:val="121212"/>
        </w:rPr>
        <w:t>un</w:t>
      </w:r>
      <w:r>
        <w:rPr>
          <w:color w:val="121212"/>
          <w:spacing w:val="-2"/>
        </w:rPr>
        <w:t xml:space="preserve"> </w:t>
      </w:r>
      <w:r>
        <w:rPr>
          <w:color w:val="121212"/>
        </w:rPr>
        <w:t>plan</w:t>
      </w:r>
      <w:r>
        <w:rPr>
          <w:color w:val="121212"/>
          <w:spacing w:val="-4"/>
        </w:rPr>
        <w:t xml:space="preserve"> </w:t>
      </w:r>
      <w:r>
        <w:rPr>
          <w:color w:val="121212"/>
        </w:rPr>
        <w:t>de</w:t>
      </w:r>
      <w:r>
        <w:rPr>
          <w:color w:val="121212"/>
          <w:spacing w:val="-2"/>
        </w:rPr>
        <w:t xml:space="preserve"> </w:t>
      </w:r>
      <w:r>
        <w:rPr>
          <w:color w:val="121212"/>
        </w:rPr>
        <w:t>rodamiento que permita al Ministerio de Transporte determinar los factores de ocupación y las necesidades de incremento de la capacidad transportadora global.</w:t>
      </w:r>
    </w:p>
    <w:p w14:paraId="52BCA207" w14:textId="77777777" w:rsidR="00C46380" w:rsidRDefault="00C46380">
      <w:pPr>
        <w:pStyle w:val="Textoindependiente"/>
        <w:spacing w:before="8"/>
        <w:rPr>
          <w:sz w:val="23"/>
        </w:rPr>
      </w:pPr>
    </w:p>
    <w:p w14:paraId="52BCA208" w14:textId="77777777" w:rsidR="00C46380" w:rsidRDefault="001F5741">
      <w:pPr>
        <w:pStyle w:val="Textoindependiente"/>
        <w:ind w:left="341" w:right="1576"/>
        <w:jc w:val="both"/>
      </w:pPr>
      <w:r>
        <w:rPr>
          <w:color w:val="121212"/>
        </w:rPr>
        <w:t>Lo anterior, de conformidad con las formalidades previstas por el Ministerio de Transporte y lo señalado en el presente capítulo.</w:t>
      </w:r>
    </w:p>
    <w:p w14:paraId="52BCA209" w14:textId="77777777" w:rsidR="00C46380" w:rsidRDefault="00C46380">
      <w:pPr>
        <w:pStyle w:val="Textoindependiente"/>
        <w:spacing w:before="7"/>
        <w:rPr>
          <w:sz w:val="23"/>
        </w:rPr>
      </w:pPr>
    </w:p>
    <w:p w14:paraId="52BCA20A" w14:textId="77777777" w:rsidR="00C46380" w:rsidRDefault="001F5741">
      <w:pPr>
        <w:pStyle w:val="Textoindependiente"/>
        <w:ind w:left="341" w:right="1576"/>
        <w:jc w:val="both"/>
      </w:pPr>
      <w:r>
        <w:rPr>
          <w:color w:val="121212"/>
        </w:rPr>
        <w:t>Parágrafo 1°. Ninguna empresa de Servicio Público de Transporte Terrestre Automotor Especial podrá vincular o prestar el servicio con vehículos que hayan cumplido su tiempo de uso.</w:t>
      </w:r>
    </w:p>
    <w:p w14:paraId="52BCA20B" w14:textId="77777777" w:rsidR="00C46380" w:rsidRDefault="00C46380">
      <w:pPr>
        <w:pStyle w:val="Textoindependiente"/>
        <w:spacing w:before="8"/>
        <w:rPr>
          <w:sz w:val="23"/>
        </w:rPr>
      </w:pPr>
    </w:p>
    <w:p w14:paraId="52BCA20C" w14:textId="77777777" w:rsidR="00C46380" w:rsidRDefault="001F5741">
      <w:pPr>
        <w:pStyle w:val="Textoindependiente"/>
        <w:ind w:left="341" w:right="1575"/>
        <w:jc w:val="both"/>
      </w:pPr>
      <w:r>
        <w:rPr>
          <w:color w:val="121212"/>
        </w:rPr>
        <w:t>Parágrafo 2°. Ninguna persona natural o jurídica podrá contratar el servicio de transporte con empresas de Servicio Público de Transporte Terrestre Automotor Especial que ofrezcan vehículos que hayan cumplido su tiempo de uso, ni contratar</w:t>
      </w:r>
      <w:r>
        <w:rPr>
          <w:color w:val="121212"/>
          <w:spacing w:val="-8"/>
        </w:rPr>
        <w:t xml:space="preserve"> </w:t>
      </w:r>
      <w:r>
        <w:rPr>
          <w:color w:val="121212"/>
        </w:rPr>
        <w:t>directamente</w:t>
      </w:r>
      <w:r>
        <w:rPr>
          <w:color w:val="121212"/>
          <w:spacing w:val="-4"/>
        </w:rPr>
        <w:t xml:space="preserve"> </w:t>
      </w:r>
      <w:r>
        <w:rPr>
          <w:color w:val="121212"/>
        </w:rPr>
        <w:t>vehículos</w:t>
      </w:r>
      <w:r>
        <w:rPr>
          <w:color w:val="121212"/>
          <w:spacing w:val="-4"/>
        </w:rPr>
        <w:t xml:space="preserve"> </w:t>
      </w:r>
      <w:r>
        <w:rPr>
          <w:color w:val="121212"/>
        </w:rPr>
        <w:t>sin</w:t>
      </w:r>
      <w:r>
        <w:rPr>
          <w:color w:val="121212"/>
          <w:spacing w:val="-3"/>
        </w:rPr>
        <w:t xml:space="preserve"> </w:t>
      </w:r>
      <w:r>
        <w:rPr>
          <w:color w:val="121212"/>
        </w:rPr>
        <w:t>acudir</w:t>
      </w:r>
      <w:r>
        <w:rPr>
          <w:color w:val="121212"/>
          <w:spacing w:val="-3"/>
        </w:rPr>
        <w:t xml:space="preserve"> </w:t>
      </w:r>
      <w:r>
        <w:rPr>
          <w:color w:val="121212"/>
        </w:rPr>
        <w:t>a</w:t>
      </w:r>
      <w:r>
        <w:rPr>
          <w:color w:val="121212"/>
          <w:spacing w:val="-6"/>
        </w:rPr>
        <w:t xml:space="preserve"> </w:t>
      </w:r>
      <w:r>
        <w:rPr>
          <w:color w:val="121212"/>
        </w:rPr>
        <w:t>la</w:t>
      </w:r>
      <w:r>
        <w:rPr>
          <w:color w:val="121212"/>
          <w:spacing w:val="-5"/>
        </w:rPr>
        <w:t xml:space="preserve"> </w:t>
      </w:r>
      <w:r>
        <w:rPr>
          <w:color w:val="121212"/>
        </w:rPr>
        <w:t>empresa</w:t>
      </w:r>
      <w:r>
        <w:rPr>
          <w:color w:val="121212"/>
          <w:spacing w:val="-5"/>
        </w:rPr>
        <w:t xml:space="preserve"> </w:t>
      </w:r>
      <w:r>
        <w:rPr>
          <w:color w:val="121212"/>
        </w:rPr>
        <w:t>debidamente</w:t>
      </w:r>
      <w:r>
        <w:rPr>
          <w:color w:val="121212"/>
          <w:spacing w:val="-3"/>
        </w:rPr>
        <w:t xml:space="preserve"> </w:t>
      </w:r>
      <w:r>
        <w:rPr>
          <w:color w:val="121212"/>
          <w:spacing w:val="-2"/>
        </w:rPr>
        <w:t>habilitada.</w:t>
      </w:r>
    </w:p>
    <w:p w14:paraId="52BCA20D" w14:textId="77777777" w:rsidR="00C46380" w:rsidRDefault="00C46380">
      <w:pPr>
        <w:pStyle w:val="Textoindependiente"/>
        <w:spacing w:before="2"/>
        <w:rPr>
          <w:sz w:val="23"/>
        </w:rPr>
      </w:pPr>
    </w:p>
    <w:p w14:paraId="52BCA20E" w14:textId="77777777" w:rsidR="00C46380" w:rsidRDefault="001F5741">
      <w:pPr>
        <w:ind w:left="341" w:right="1573"/>
        <w:jc w:val="both"/>
      </w:pPr>
      <w:r>
        <w:rPr>
          <w:b/>
          <w:color w:val="131313"/>
        </w:rPr>
        <w:t>Artículo</w:t>
      </w:r>
      <w:r>
        <w:rPr>
          <w:b/>
          <w:color w:val="131313"/>
          <w:spacing w:val="80"/>
        </w:rPr>
        <w:t xml:space="preserve"> </w:t>
      </w:r>
      <w:r>
        <w:rPr>
          <w:b/>
          <w:color w:val="131313"/>
        </w:rPr>
        <w:t>2.2.1.6.3.2.</w:t>
      </w:r>
      <w:r>
        <w:rPr>
          <w:b/>
          <w:color w:val="131313"/>
          <w:spacing w:val="80"/>
        </w:rPr>
        <w:t xml:space="preserve"> </w:t>
      </w:r>
      <w:r>
        <w:rPr>
          <w:b/>
          <w:color w:val="131313"/>
        </w:rPr>
        <w:t>Modificado</w:t>
      </w:r>
      <w:r>
        <w:rPr>
          <w:b/>
          <w:color w:val="131313"/>
          <w:spacing w:val="80"/>
        </w:rPr>
        <w:t xml:space="preserve"> </w:t>
      </w:r>
      <w:r>
        <w:rPr>
          <w:b/>
          <w:color w:val="131313"/>
        </w:rPr>
        <w:t>por</w:t>
      </w:r>
      <w:r>
        <w:rPr>
          <w:b/>
          <w:color w:val="131313"/>
          <w:spacing w:val="80"/>
        </w:rPr>
        <w:t xml:space="preserve"> </w:t>
      </w:r>
      <w:r>
        <w:rPr>
          <w:b/>
          <w:color w:val="131313"/>
        </w:rPr>
        <w:t>el</w:t>
      </w:r>
      <w:r>
        <w:rPr>
          <w:b/>
          <w:color w:val="131313"/>
          <w:spacing w:val="-2"/>
        </w:rPr>
        <w:t xml:space="preserve"> </w:t>
      </w:r>
      <w:hyperlink r:id="rId524">
        <w:r>
          <w:rPr>
            <w:rFonts w:ascii="Times New Roman" w:hAnsi="Times New Roman"/>
            <w:b/>
            <w:color w:val="0000FF"/>
            <w:sz w:val="24"/>
            <w:u w:val="single" w:color="0000FF"/>
          </w:rPr>
          <w:t>Decreto</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80"/>
          <w:sz w:val="24"/>
          <w:u w:val="single" w:color="0000FF"/>
        </w:rPr>
        <w:t xml:space="preserve"> </w:t>
      </w:r>
      <w:r>
        <w:rPr>
          <w:b/>
          <w:color w:val="131313"/>
        </w:rPr>
        <w:t>,</w:t>
      </w:r>
      <w:r>
        <w:rPr>
          <w:b/>
          <w:color w:val="131313"/>
          <w:spacing w:val="80"/>
        </w:rPr>
        <w:t xml:space="preserve"> </w:t>
      </w:r>
      <w:r>
        <w:rPr>
          <w:b/>
          <w:color w:val="131313"/>
        </w:rPr>
        <w:t>artículo 7º.</w:t>
      </w:r>
      <w:r>
        <w:rPr>
          <w:b/>
          <w:color w:val="131313"/>
          <w:spacing w:val="-4"/>
        </w:rPr>
        <w:t xml:space="preserve"> </w:t>
      </w:r>
      <w:r>
        <w:rPr>
          <w:b/>
          <w:color w:val="211E1F"/>
        </w:rPr>
        <w:t>Contratos de Transporte.</w:t>
      </w:r>
      <w:r>
        <w:rPr>
          <w:b/>
          <w:color w:val="211E1F"/>
          <w:spacing w:val="-2"/>
        </w:rPr>
        <w:t xml:space="preserve"> </w:t>
      </w:r>
      <w:r>
        <w:rPr>
          <w:color w:val="211E1F"/>
        </w:rPr>
        <w:t>Para la celebración de los contratos de servicio público</w:t>
      </w:r>
      <w:r>
        <w:rPr>
          <w:color w:val="211E1F"/>
          <w:spacing w:val="-1"/>
        </w:rPr>
        <w:t xml:space="preserve"> </w:t>
      </w:r>
      <w:r>
        <w:rPr>
          <w:color w:val="211E1F"/>
        </w:rPr>
        <w:t>de</w:t>
      </w:r>
      <w:r>
        <w:rPr>
          <w:color w:val="211E1F"/>
          <w:spacing w:val="-1"/>
        </w:rPr>
        <w:t xml:space="preserve"> </w:t>
      </w:r>
      <w:r>
        <w:rPr>
          <w:color w:val="211E1F"/>
        </w:rPr>
        <w:t>transporte</w:t>
      </w:r>
      <w:r>
        <w:rPr>
          <w:color w:val="211E1F"/>
          <w:spacing w:val="-1"/>
        </w:rPr>
        <w:t xml:space="preserve"> </w:t>
      </w:r>
      <w:r>
        <w:rPr>
          <w:color w:val="211E1F"/>
        </w:rPr>
        <w:t>terrestre</w:t>
      </w:r>
      <w:r>
        <w:rPr>
          <w:color w:val="211E1F"/>
          <w:spacing w:val="-1"/>
        </w:rPr>
        <w:t xml:space="preserve"> </w:t>
      </w:r>
      <w:r>
        <w:rPr>
          <w:color w:val="211E1F"/>
        </w:rPr>
        <w:t>automotor</w:t>
      </w:r>
      <w:r>
        <w:rPr>
          <w:color w:val="211E1F"/>
          <w:spacing w:val="-5"/>
        </w:rPr>
        <w:t xml:space="preserve"> </w:t>
      </w:r>
      <w:r>
        <w:rPr>
          <w:color w:val="211E1F"/>
        </w:rPr>
        <w:t>especial</w:t>
      </w:r>
      <w:r>
        <w:rPr>
          <w:color w:val="211E1F"/>
          <w:spacing w:val="-5"/>
        </w:rPr>
        <w:t xml:space="preserve"> </w:t>
      </w:r>
      <w:r>
        <w:rPr>
          <w:color w:val="211E1F"/>
        </w:rPr>
        <w:t>con</w:t>
      </w:r>
      <w:r>
        <w:rPr>
          <w:color w:val="211E1F"/>
          <w:spacing w:val="-2"/>
        </w:rPr>
        <w:t xml:space="preserve"> </w:t>
      </w:r>
      <w:r>
        <w:rPr>
          <w:color w:val="211E1F"/>
        </w:rPr>
        <w:t>cada</w:t>
      </w:r>
      <w:r>
        <w:rPr>
          <w:color w:val="211E1F"/>
          <w:spacing w:val="-2"/>
        </w:rPr>
        <w:t xml:space="preserve"> </w:t>
      </w:r>
      <w:r>
        <w:rPr>
          <w:color w:val="211E1F"/>
        </w:rPr>
        <w:t>uno</w:t>
      </w:r>
      <w:r>
        <w:rPr>
          <w:color w:val="211E1F"/>
          <w:spacing w:val="-3"/>
        </w:rPr>
        <w:t xml:space="preserve"> </w:t>
      </w:r>
      <w:r>
        <w:rPr>
          <w:color w:val="211E1F"/>
        </w:rPr>
        <w:t>de</w:t>
      </w:r>
      <w:r>
        <w:rPr>
          <w:color w:val="211E1F"/>
          <w:spacing w:val="-1"/>
        </w:rPr>
        <w:t xml:space="preserve"> </w:t>
      </w:r>
      <w:r>
        <w:rPr>
          <w:color w:val="211E1F"/>
        </w:rPr>
        <w:t>los</w:t>
      </w:r>
      <w:r>
        <w:rPr>
          <w:color w:val="211E1F"/>
          <w:spacing w:val="-1"/>
        </w:rPr>
        <w:t xml:space="preserve"> </w:t>
      </w:r>
      <w:r>
        <w:rPr>
          <w:color w:val="211E1F"/>
        </w:rPr>
        <w:t>grupos</w:t>
      </w:r>
      <w:r>
        <w:rPr>
          <w:color w:val="211E1F"/>
          <w:spacing w:val="-1"/>
        </w:rPr>
        <w:t xml:space="preserve"> </w:t>
      </w:r>
      <w:r>
        <w:rPr>
          <w:color w:val="211E1F"/>
        </w:rPr>
        <w:t>de usuarios señalados en el presente capítulo, se deben tener en cuenta las siguientes definiciones y condiciones:</w:t>
      </w:r>
    </w:p>
    <w:p w14:paraId="52BCA20F" w14:textId="77777777" w:rsidR="00C46380" w:rsidRDefault="00C46380">
      <w:pPr>
        <w:pStyle w:val="Textoindependiente"/>
        <w:rPr>
          <w:sz w:val="23"/>
        </w:rPr>
      </w:pPr>
    </w:p>
    <w:p w14:paraId="52BCA210" w14:textId="77777777" w:rsidR="00C46380" w:rsidRDefault="001F5741">
      <w:pPr>
        <w:pStyle w:val="Prrafodelista"/>
        <w:numPr>
          <w:ilvl w:val="0"/>
          <w:numId w:val="232"/>
        </w:numPr>
        <w:tabs>
          <w:tab w:val="left" w:pos="685"/>
        </w:tabs>
        <w:ind w:right="1571" w:firstLine="0"/>
      </w:pPr>
      <w:r>
        <w:rPr>
          <w:b/>
          <w:color w:val="211E1F"/>
        </w:rPr>
        <w:t>Contrato para transporte de estudiantes.</w:t>
      </w:r>
      <w:r>
        <w:rPr>
          <w:b/>
          <w:color w:val="211E1F"/>
          <w:spacing w:val="-1"/>
        </w:rPr>
        <w:t xml:space="preserve"> </w:t>
      </w:r>
      <w:r>
        <w:rPr>
          <w:color w:val="211E1F"/>
        </w:rPr>
        <w:t>Es el que se suscribe entre la entidad territorial, un grupo de padres de familia, el</w:t>
      </w:r>
      <w:r>
        <w:rPr>
          <w:color w:val="211E1F"/>
          <w:spacing w:val="-1"/>
        </w:rPr>
        <w:t xml:space="preserve"> </w:t>
      </w:r>
      <w:r>
        <w:rPr>
          <w:color w:val="211E1F"/>
        </w:rPr>
        <w:t>representante legal, rector o director rural del centro educativo o la asociación de padres de familia, con una empresa de Servicio Público de Transporte Terrestre Automotor Especial debidamente habilitada para esta modalidad, cuyo objeto sea la prestación del servicio de transporte de sus estudiantes entre el lugar de residencia y el establecimiento educativo u otros destinos que se requieran en razón de las actividades programadas por el plantel educativo.</w:t>
      </w:r>
    </w:p>
    <w:p w14:paraId="52BCA211" w14:textId="77777777" w:rsidR="00C46380" w:rsidRDefault="00C46380">
      <w:pPr>
        <w:pStyle w:val="Textoindependiente"/>
        <w:spacing w:before="1"/>
        <w:rPr>
          <w:sz w:val="23"/>
        </w:rPr>
      </w:pPr>
    </w:p>
    <w:p w14:paraId="52BCA212" w14:textId="77777777" w:rsidR="00C46380" w:rsidRDefault="001F5741">
      <w:pPr>
        <w:pStyle w:val="Prrafodelista"/>
        <w:numPr>
          <w:ilvl w:val="0"/>
          <w:numId w:val="232"/>
        </w:numPr>
        <w:tabs>
          <w:tab w:val="left" w:pos="735"/>
        </w:tabs>
        <w:ind w:right="1572" w:firstLine="0"/>
      </w:pPr>
      <w:r>
        <w:rPr>
          <w:b/>
          <w:color w:val="211E1F"/>
        </w:rPr>
        <w:t>Contrato para transporte empresarial.</w:t>
      </w:r>
      <w:r>
        <w:rPr>
          <w:b/>
          <w:color w:val="211E1F"/>
          <w:spacing w:val="-2"/>
        </w:rPr>
        <w:t xml:space="preserve"> </w:t>
      </w:r>
      <w:r>
        <w:rPr>
          <w:color w:val="211E1F"/>
        </w:rPr>
        <w:t>Es el que se celebra entre el representante legal de una empresa o entidad, para el desplazamiento de sus funcionarios, empleados o contratistas, y una empresa de Servicio Público de Transporte Terrestre Automotor Especial debidamente habilitada para esta modalidad, cuyo objeto es la prestación del servicio de transporte de los funcionarios, empleados o contratistas de la contratante, desde la residencia o lugar de habitación hasta el lugar en el cual deban realizar la labor, incluyendo traslados a lugares no previstos en los recorridos diarios, de acuerdo con los términos y la remuneración pactada entre las partes.</w:t>
      </w:r>
    </w:p>
    <w:p w14:paraId="52BCA213" w14:textId="77777777" w:rsidR="00C46380" w:rsidRDefault="00C46380">
      <w:pPr>
        <w:jc w:val="both"/>
        <w:sectPr w:rsidR="00C46380">
          <w:pgSz w:w="12240" w:h="15840"/>
          <w:pgMar w:top="1300" w:right="0" w:bottom="0" w:left="1260" w:header="720" w:footer="720" w:gutter="0"/>
          <w:cols w:space="720"/>
        </w:sectPr>
      </w:pPr>
    </w:p>
    <w:p w14:paraId="52BCA214" w14:textId="77777777" w:rsidR="00C46380" w:rsidRDefault="001F5741">
      <w:pPr>
        <w:pStyle w:val="Prrafodelista"/>
        <w:numPr>
          <w:ilvl w:val="0"/>
          <w:numId w:val="232"/>
        </w:numPr>
        <w:tabs>
          <w:tab w:val="left" w:pos="673"/>
        </w:tabs>
        <w:spacing w:before="77"/>
        <w:ind w:right="1575" w:firstLine="0"/>
      </w:pPr>
      <w:r>
        <w:rPr>
          <w:b/>
          <w:color w:val="211E1F"/>
        </w:rPr>
        <w:lastRenderedPageBreak/>
        <w:t>Contrato para transporte de turistas.</w:t>
      </w:r>
      <w:r>
        <w:rPr>
          <w:b/>
          <w:color w:val="211E1F"/>
          <w:spacing w:val="-2"/>
        </w:rPr>
        <w:t xml:space="preserve"> </w:t>
      </w:r>
      <w:r>
        <w:rPr>
          <w:color w:val="211E1F"/>
        </w:rPr>
        <w:t>Es el suscrito entre el prestador de servicios turísticos con una empresa de Servicio Público de Transporte Terrestre Automotor</w:t>
      </w:r>
      <w:r>
        <w:rPr>
          <w:color w:val="211E1F"/>
          <w:spacing w:val="-3"/>
        </w:rPr>
        <w:t xml:space="preserve"> </w:t>
      </w:r>
      <w:r>
        <w:rPr>
          <w:color w:val="211E1F"/>
        </w:rPr>
        <w:t>Especial</w:t>
      </w:r>
      <w:r>
        <w:rPr>
          <w:color w:val="211E1F"/>
          <w:spacing w:val="-6"/>
        </w:rPr>
        <w:t xml:space="preserve"> </w:t>
      </w:r>
      <w:r>
        <w:rPr>
          <w:color w:val="211E1F"/>
        </w:rPr>
        <w:t>debidamente</w:t>
      </w:r>
      <w:r>
        <w:rPr>
          <w:color w:val="211E1F"/>
          <w:spacing w:val="-2"/>
        </w:rPr>
        <w:t xml:space="preserve"> </w:t>
      </w:r>
      <w:r>
        <w:rPr>
          <w:color w:val="211E1F"/>
        </w:rPr>
        <w:t>habilitada</w:t>
      </w:r>
      <w:r>
        <w:rPr>
          <w:color w:val="211E1F"/>
          <w:spacing w:val="-1"/>
        </w:rPr>
        <w:t xml:space="preserve"> </w:t>
      </w:r>
      <w:r>
        <w:rPr>
          <w:color w:val="211E1F"/>
        </w:rPr>
        <w:t>para</w:t>
      </w:r>
      <w:r>
        <w:rPr>
          <w:color w:val="211E1F"/>
          <w:spacing w:val="-3"/>
        </w:rPr>
        <w:t xml:space="preserve"> </w:t>
      </w:r>
      <w:r>
        <w:rPr>
          <w:color w:val="211E1F"/>
        </w:rPr>
        <w:t>esta</w:t>
      </w:r>
      <w:r>
        <w:rPr>
          <w:color w:val="211E1F"/>
          <w:spacing w:val="-3"/>
        </w:rPr>
        <w:t xml:space="preserve"> </w:t>
      </w:r>
      <w:r>
        <w:rPr>
          <w:color w:val="211E1F"/>
        </w:rPr>
        <w:t>modalidad,</w:t>
      </w:r>
      <w:r>
        <w:rPr>
          <w:color w:val="211E1F"/>
          <w:spacing w:val="-2"/>
        </w:rPr>
        <w:t xml:space="preserve"> </w:t>
      </w:r>
      <w:r>
        <w:rPr>
          <w:color w:val="211E1F"/>
        </w:rPr>
        <w:t>cuyo</w:t>
      </w:r>
      <w:r>
        <w:rPr>
          <w:color w:val="211E1F"/>
          <w:spacing w:val="-3"/>
        </w:rPr>
        <w:t xml:space="preserve"> </w:t>
      </w:r>
      <w:r>
        <w:rPr>
          <w:color w:val="211E1F"/>
        </w:rPr>
        <w:t>objeto</w:t>
      </w:r>
      <w:r>
        <w:rPr>
          <w:color w:val="211E1F"/>
          <w:spacing w:val="-2"/>
        </w:rPr>
        <w:t xml:space="preserve"> </w:t>
      </w:r>
      <w:r>
        <w:rPr>
          <w:color w:val="211E1F"/>
        </w:rPr>
        <w:t>sea el traslado de turistas.</w:t>
      </w:r>
    </w:p>
    <w:p w14:paraId="52BCA215" w14:textId="77777777" w:rsidR="00C46380" w:rsidRDefault="00C46380">
      <w:pPr>
        <w:pStyle w:val="Textoindependiente"/>
        <w:rPr>
          <w:sz w:val="23"/>
        </w:rPr>
      </w:pPr>
    </w:p>
    <w:p w14:paraId="52BCA216" w14:textId="77777777" w:rsidR="00C46380" w:rsidRDefault="001F5741">
      <w:pPr>
        <w:pStyle w:val="Prrafodelista"/>
        <w:numPr>
          <w:ilvl w:val="0"/>
          <w:numId w:val="232"/>
        </w:numPr>
        <w:tabs>
          <w:tab w:val="left" w:pos="781"/>
        </w:tabs>
        <w:ind w:right="1573" w:firstLine="0"/>
      </w:pPr>
      <w:r>
        <w:rPr>
          <w:b/>
          <w:color w:val="211E1F"/>
        </w:rPr>
        <w:t>Contrato para un grupo específico de usuarios (transporte de particulares).</w:t>
      </w:r>
      <w:r>
        <w:rPr>
          <w:b/>
          <w:color w:val="211E1F"/>
          <w:spacing w:val="-3"/>
        </w:rPr>
        <w:t xml:space="preserve"> </w:t>
      </w:r>
      <w:r>
        <w:rPr>
          <w:color w:val="211E1F"/>
        </w:rPr>
        <w:t>Es el que celebra el representante de un grupo específico de usuarios con una empresa de Servicio Público de</w:t>
      </w:r>
      <w:r>
        <w:rPr>
          <w:color w:val="211E1F"/>
          <w:spacing w:val="-1"/>
        </w:rPr>
        <w:t xml:space="preserve"> </w:t>
      </w:r>
      <w:r>
        <w:rPr>
          <w:color w:val="211E1F"/>
        </w:rPr>
        <w:t>Transporte</w:t>
      </w:r>
      <w:r>
        <w:rPr>
          <w:color w:val="211E1F"/>
          <w:spacing w:val="-1"/>
        </w:rPr>
        <w:t xml:space="preserve"> </w:t>
      </w:r>
      <w:r>
        <w:rPr>
          <w:color w:val="211E1F"/>
        </w:rPr>
        <w:t>Terrestre Automotor Especial debidamente habilitada para esta modalidad, cuyo objeto sea la realización de un servicio de transporte expreso para trasladar a todas las personas que hacen parte del grupo desde un origen común hasta un destino común.</w:t>
      </w:r>
      <w:r>
        <w:rPr>
          <w:color w:val="211E1F"/>
          <w:spacing w:val="-2"/>
        </w:rPr>
        <w:t xml:space="preserve"> </w:t>
      </w:r>
      <w:r>
        <w:rPr>
          <w:color w:val="211E1F"/>
        </w:rPr>
        <w:t>El</w:t>
      </w:r>
      <w:r>
        <w:rPr>
          <w:color w:val="211E1F"/>
          <w:spacing w:val="-1"/>
        </w:rPr>
        <w:t xml:space="preserve"> </w:t>
      </w:r>
      <w:r>
        <w:rPr>
          <w:color w:val="211E1F"/>
        </w:rPr>
        <w:t>traslado</w:t>
      </w:r>
      <w:r>
        <w:rPr>
          <w:color w:val="211E1F"/>
          <w:spacing w:val="-1"/>
        </w:rPr>
        <w:t xml:space="preserve"> </w:t>
      </w:r>
      <w:r>
        <w:rPr>
          <w:color w:val="211E1F"/>
        </w:rPr>
        <w:t>puede</w:t>
      </w:r>
      <w:r>
        <w:rPr>
          <w:color w:val="211E1F"/>
          <w:spacing w:val="-1"/>
        </w:rPr>
        <w:t xml:space="preserve"> </w:t>
      </w:r>
      <w:r>
        <w:rPr>
          <w:color w:val="211E1F"/>
        </w:rPr>
        <w:t>tener</w:t>
      </w:r>
      <w:r>
        <w:rPr>
          <w:color w:val="211E1F"/>
          <w:spacing w:val="-1"/>
        </w:rPr>
        <w:t xml:space="preserve"> </w:t>
      </w:r>
      <w:r>
        <w:rPr>
          <w:color w:val="211E1F"/>
        </w:rPr>
        <w:t>origen</w:t>
      </w:r>
      <w:r>
        <w:rPr>
          <w:color w:val="211E1F"/>
          <w:spacing w:val="-1"/>
        </w:rPr>
        <w:t xml:space="preserve"> </w:t>
      </w:r>
      <w:r>
        <w:rPr>
          <w:color w:val="211E1F"/>
        </w:rPr>
        <w:t>y</w:t>
      </w:r>
      <w:r>
        <w:rPr>
          <w:color w:val="211E1F"/>
          <w:spacing w:val="-2"/>
        </w:rPr>
        <w:t xml:space="preserve"> </w:t>
      </w:r>
      <w:r>
        <w:rPr>
          <w:color w:val="211E1F"/>
        </w:rPr>
        <w:t>destino</w:t>
      </w:r>
      <w:r>
        <w:rPr>
          <w:color w:val="211E1F"/>
          <w:spacing w:val="-1"/>
        </w:rPr>
        <w:t xml:space="preserve"> </w:t>
      </w:r>
      <w:r>
        <w:rPr>
          <w:color w:val="211E1F"/>
        </w:rPr>
        <w:t>en</w:t>
      </w:r>
      <w:r>
        <w:rPr>
          <w:color w:val="211E1F"/>
          <w:spacing w:val="-1"/>
        </w:rPr>
        <w:t xml:space="preserve"> </w:t>
      </w:r>
      <w:r>
        <w:rPr>
          <w:color w:val="211E1F"/>
        </w:rPr>
        <w:t>un</w:t>
      </w:r>
      <w:r>
        <w:rPr>
          <w:color w:val="211E1F"/>
          <w:spacing w:val="-2"/>
        </w:rPr>
        <w:t xml:space="preserve"> </w:t>
      </w:r>
      <w:r>
        <w:rPr>
          <w:color w:val="211E1F"/>
        </w:rPr>
        <w:t>mismo municipio, siempre y cuando se realice en vehículos de más de 9 pasajeros. Quien suscribe el contrato de transporte paga la totalidad del valor del servicio.</w:t>
      </w:r>
    </w:p>
    <w:p w14:paraId="52BCA217" w14:textId="77777777" w:rsidR="00C46380" w:rsidRDefault="00C46380">
      <w:pPr>
        <w:pStyle w:val="Textoindependiente"/>
        <w:spacing w:before="3"/>
        <w:rPr>
          <w:sz w:val="23"/>
        </w:rPr>
      </w:pPr>
    </w:p>
    <w:p w14:paraId="52BCA218" w14:textId="77777777" w:rsidR="00C46380" w:rsidRDefault="001F5741">
      <w:pPr>
        <w:pStyle w:val="Textoindependiente"/>
        <w:ind w:left="341" w:right="1577"/>
        <w:jc w:val="both"/>
      </w:pPr>
      <w:r>
        <w:rPr>
          <w:color w:val="211E1F"/>
        </w:rPr>
        <w:t>Este tipo de contrato no podrá ser celebrado bajo ninguna circunstancia para el transporte de estudiantes.</w:t>
      </w:r>
    </w:p>
    <w:p w14:paraId="52BCA219" w14:textId="77777777" w:rsidR="00C46380" w:rsidRDefault="00C46380">
      <w:pPr>
        <w:pStyle w:val="Textoindependiente"/>
        <w:spacing w:before="11"/>
      </w:pPr>
    </w:p>
    <w:p w14:paraId="52BCA21A" w14:textId="77777777" w:rsidR="00C46380" w:rsidRDefault="001F5741">
      <w:pPr>
        <w:pStyle w:val="Prrafodelista"/>
        <w:numPr>
          <w:ilvl w:val="0"/>
          <w:numId w:val="232"/>
        </w:numPr>
        <w:tabs>
          <w:tab w:val="left" w:pos="740"/>
        </w:tabs>
        <w:ind w:right="1573" w:firstLine="0"/>
      </w:pPr>
      <w:r>
        <w:rPr>
          <w:b/>
          <w:color w:val="211E1F"/>
        </w:rPr>
        <w:t xml:space="preserve">Contrato para transporte de usuarios del servicio de salud. </w:t>
      </w:r>
      <w:r>
        <w:rPr>
          <w:color w:val="211E1F"/>
        </w:rPr>
        <w:t>Es el suscrito entre una empresa de Servicio Público de Transporte Terrestre Automotor Especial debidamente habilitada para esta modalidad y las entidades de salud o las personas jurídicas que demandan la necesidad de transporte para atender un servicio de salud para sus usuarios, con el objeto de efectuar el traslado de los usuarios de los servicios de salud, que por su condición o estado no requieran de una ambulancia de traslado asistencial básico o medicalizado.</w:t>
      </w:r>
    </w:p>
    <w:p w14:paraId="52BCA21B" w14:textId="77777777" w:rsidR="00C46380" w:rsidRDefault="00C46380">
      <w:pPr>
        <w:pStyle w:val="Textoindependiente"/>
        <w:spacing w:before="2"/>
        <w:rPr>
          <w:sz w:val="23"/>
        </w:rPr>
      </w:pPr>
    </w:p>
    <w:p w14:paraId="52BCA21C" w14:textId="77777777" w:rsidR="00C46380" w:rsidRDefault="001F5741">
      <w:pPr>
        <w:pStyle w:val="Textoindependiente"/>
        <w:ind w:left="341" w:right="1575"/>
        <w:jc w:val="both"/>
      </w:pPr>
      <w:r>
        <w:rPr>
          <w:b/>
          <w:color w:val="211E1F"/>
        </w:rPr>
        <w:t>Parágrafo 1°.</w:t>
      </w:r>
      <w:r>
        <w:rPr>
          <w:b/>
          <w:color w:val="211E1F"/>
          <w:spacing w:val="-4"/>
        </w:rPr>
        <w:t xml:space="preserve"> </w:t>
      </w:r>
      <w:r>
        <w:rPr>
          <w:color w:val="211E1F"/>
        </w:rPr>
        <w:t>Bajo ninguna circunstancia se podrá contratar directamente el servicio de transporte terrestre automotor especial con el propietario, tenedor o conductor de un vehículo</w:t>
      </w:r>
    </w:p>
    <w:p w14:paraId="52BCA21D" w14:textId="77777777" w:rsidR="00C46380" w:rsidRDefault="00C46380">
      <w:pPr>
        <w:pStyle w:val="Textoindependiente"/>
        <w:spacing w:before="11"/>
      </w:pPr>
    </w:p>
    <w:p w14:paraId="52BCA21E" w14:textId="77777777" w:rsidR="00C46380" w:rsidRDefault="001F5741">
      <w:pPr>
        <w:pStyle w:val="Textoindependiente"/>
        <w:ind w:left="341" w:right="1574"/>
        <w:jc w:val="both"/>
      </w:pPr>
      <w:r>
        <w:rPr>
          <w:b/>
          <w:color w:val="211E1F"/>
        </w:rPr>
        <w:t>Parágrafo 2°.</w:t>
      </w:r>
      <w:r>
        <w:rPr>
          <w:b/>
          <w:color w:val="211E1F"/>
          <w:spacing w:val="-4"/>
        </w:rPr>
        <w:t xml:space="preserve"> </w:t>
      </w:r>
      <w:r>
        <w:rPr>
          <w:color w:val="211E1F"/>
        </w:rPr>
        <w:t>Las empresas de Servicio Público de Transporte Terrestre Automotor Especial debidamente habilitadas no podrán celebrar contratos de transporte en esta modalidad, con juntas de acción comunal, administradores o consejos de administración de conjuntos residenciales.</w:t>
      </w:r>
    </w:p>
    <w:p w14:paraId="52BCA21F" w14:textId="77777777" w:rsidR="00C46380" w:rsidRDefault="00C46380">
      <w:pPr>
        <w:pStyle w:val="Textoindependiente"/>
        <w:spacing w:before="1"/>
        <w:rPr>
          <w:sz w:val="23"/>
        </w:rPr>
      </w:pPr>
    </w:p>
    <w:p w14:paraId="52BCA220" w14:textId="77777777" w:rsidR="00C46380" w:rsidRDefault="001F5741">
      <w:pPr>
        <w:spacing w:before="1"/>
        <w:ind w:left="341" w:right="1573"/>
        <w:jc w:val="both"/>
      </w:pPr>
      <w:r>
        <w:rPr>
          <w:b/>
          <w:color w:val="131313"/>
        </w:rPr>
        <w:t>Artículo</w:t>
      </w:r>
      <w:r>
        <w:rPr>
          <w:b/>
          <w:color w:val="131313"/>
          <w:spacing w:val="80"/>
        </w:rPr>
        <w:t xml:space="preserve"> </w:t>
      </w:r>
      <w:r>
        <w:rPr>
          <w:b/>
          <w:color w:val="131313"/>
        </w:rPr>
        <w:t>2.2.1.6.3.3.</w:t>
      </w:r>
      <w:r>
        <w:rPr>
          <w:b/>
          <w:color w:val="131313"/>
          <w:spacing w:val="80"/>
        </w:rPr>
        <w:t xml:space="preserve"> </w:t>
      </w:r>
      <w:r>
        <w:rPr>
          <w:b/>
          <w:color w:val="131313"/>
        </w:rPr>
        <w:t>Modificado</w:t>
      </w:r>
      <w:r>
        <w:rPr>
          <w:b/>
          <w:color w:val="131313"/>
          <w:spacing w:val="80"/>
        </w:rPr>
        <w:t xml:space="preserve"> </w:t>
      </w:r>
      <w:r>
        <w:rPr>
          <w:b/>
          <w:color w:val="131313"/>
        </w:rPr>
        <w:t>por</w:t>
      </w:r>
      <w:r>
        <w:rPr>
          <w:b/>
          <w:color w:val="131313"/>
          <w:spacing w:val="80"/>
        </w:rPr>
        <w:t xml:space="preserve"> </w:t>
      </w:r>
      <w:r>
        <w:rPr>
          <w:b/>
          <w:color w:val="131313"/>
        </w:rPr>
        <w:t>el</w:t>
      </w:r>
      <w:r>
        <w:rPr>
          <w:b/>
          <w:color w:val="131313"/>
          <w:spacing w:val="-2"/>
        </w:rPr>
        <w:t xml:space="preserve"> </w:t>
      </w:r>
      <w:hyperlink r:id="rId525">
        <w:r>
          <w:rPr>
            <w:rFonts w:ascii="Times New Roman" w:hAnsi="Times New Roman"/>
            <w:b/>
            <w:color w:val="0000FF"/>
            <w:sz w:val="24"/>
            <w:u w:val="single" w:color="0000FF"/>
          </w:rPr>
          <w:t>Decreto</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80"/>
          <w:sz w:val="24"/>
          <w:u w:val="single" w:color="0000FF"/>
        </w:rPr>
        <w:t xml:space="preserve"> </w:t>
      </w:r>
      <w:r>
        <w:rPr>
          <w:b/>
          <w:color w:val="131313"/>
        </w:rPr>
        <w:t>,</w:t>
      </w:r>
      <w:r>
        <w:rPr>
          <w:b/>
          <w:color w:val="131313"/>
          <w:spacing w:val="80"/>
        </w:rPr>
        <w:t xml:space="preserve"> </w:t>
      </w:r>
      <w:r>
        <w:rPr>
          <w:b/>
          <w:color w:val="131313"/>
        </w:rPr>
        <w:t>artículo 8º.</w:t>
      </w:r>
      <w:r>
        <w:rPr>
          <w:b/>
          <w:color w:val="131313"/>
          <w:spacing w:val="-3"/>
        </w:rPr>
        <w:t xml:space="preserve"> </w:t>
      </w:r>
      <w:r>
        <w:rPr>
          <w:b/>
          <w:color w:val="211E1F"/>
        </w:rPr>
        <w:t>Extracto del contrato.</w:t>
      </w:r>
      <w:r>
        <w:rPr>
          <w:b/>
          <w:color w:val="211E1F"/>
          <w:spacing w:val="-1"/>
        </w:rPr>
        <w:t xml:space="preserve"> </w:t>
      </w:r>
      <w:r>
        <w:rPr>
          <w:color w:val="211E1F"/>
        </w:rPr>
        <w:t>Durante toda la prestación del servicio, el conductor del vehículo deberá portar el extracto del contrato, el cual deberá expedirse conforme la regulación que expida el Ministerio de Transporte.</w:t>
      </w:r>
    </w:p>
    <w:p w14:paraId="52BCA221" w14:textId="77777777" w:rsidR="00C46380" w:rsidRDefault="00C46380">
      <w:pPr>
        <w:pStyle w:val="Textoindependiente"/>
        <w:spacing w:before="1"/>
        <w:rPr>
          <w:sz w:val="23"/>
        </w:rPr>
      </w:pPr>
    </w:p>
    <w:p w14:paraId="52BCA222" w14:textId="77777777" w:rsidR="00C46380" w:rsidRDefault="001F5741">
      <w:pPr>
        <w:pStyle w:val="Textoindependiente"/>
        <w:ind w:left="341" w:right="1572"/>
        <w:jc w:val="both"/>
      </w:pPr>
      <w:r>
        <w:rPr>
          <w:b/>
          <w:color w:val="211E1F"/>
        </w:rPr>
        <w:t>Parágrafo 1°.</w:t>
      </w:r>
      <w:r>
        <w:rPr>
          <w:b/>
          <w:color w:val="211E1F"/>
          <w:spacing w:val="-3"/>
        </w:rPr>
        <w:t xml:space="preserve"> </w:t>
      </w:r>
      <w:r>
        <w:rPr>
          <w:color w:val="211E1F"/>
        </w:rPr>
        <w:t>El Ministerio de transporte reglamentará la expedición del extracto del contrato, de manera que este pueda ser consultado y verificado a través de un</w:t>
      </w:r>
      <w:r>
        <w:rPr>
          <w:color w:val="211E1F"/>
          <w:spacing w:val="-2"/>
        </w:rPr>
        <w:t xml:space="preserve"> </w:t>
      </w:r>
      <w:r>
        <w:rPr>
          <w:color w:val="211E1F"/>
        </w:rPr>
        <w:t>sistema</w:t>
      </w:r>
      <w:r>
        <w:rPr>
          <w:color w:val="211E1F"/>
          <w:spacing w:val="-1"/>
        </w:rPr>
        <w:t xml:space="preserve"> </w:t>
      </w:r>
      <w:r>
        <w:rPr>
          <w:color w:val="211E1F"/>
        </w:rPr>
        <w:t>información</w:t>
      </w:r>
      <w:r>
        <w:rPr>
          <w:color w:val="211E1F"/>
          <w:spacing w:val="-1"/>
        </w:rPr>
        <w:t xml:space="preserve"> </w:t>
      </w:r>
      <w:r>
        <w:rPr>
          <w:color w:val="211E1F"/>
        </w:rPr>
        <w:t>que</w:t>
      </w:r>
      <w:r>
        <w:rPr>
          <w:color w:val="211E1F"/>
          <w:spacing w:val="-1"/>
        </w:rPr>
        <w:t xml:space="preserve"> </w:t>
      </w:r>
      <w:r>
        <w:rPr>
          <w:color w:val="211E1F"/>
        </w:rPr>
        <w:t>permita y</w:t>
      </w:r>
      <w:r>
        <w:rPr>
          <w:color w:val="211E1F"/>
          <w:spacing w:val="-2"/>
        </w:rPr>
        <w:t xml:space="preserve"> </w:t>
      </w:r>
      <w:r>
        <w:rPr>
          <w:color w:val="211E1F"/>
        </w:rPr>
        <w:t>garantice el</w:t>
      </w:r>
      <w:r>
        <w:rPr>
          <w:color w:val="211E1F"/>
          <w:spacing w:val="-3"/>
        </w:rPr>
        <w:t xml:space="preserve"> </w:t>
      </w:r>
      <w:r>
        <w:rPr>
          <w:color w:val="211E1F"/>
        </w:rPr>
        <w:t>control</w:t>
      </w:r>
      <w:r>
        <w:rPr>
          <w:color w:val="211E1F"/>
          <w:spacing w:val="-3"/>
        </w:rPr>
        <w:t xml:space="preserve"> </w:t>
      </w:r>
      <w:r>
        <w:rPr>
          <w:color w:val="211E1F"/>
        </w:rPr>
        <w:t>en línea</w:t>
      </w:r>
      <w:r>
        <w:rPr>
          <w:color w:val="211E1F"/>
          <w:spacing w:val="-2"/>
        </w:rPr>
        <w:t xml:space="preserve"> </w:t>
      </w:r>
      <w:r>
        <w:rPr>
          <w:color w:val="211E1F"/>
        </w:rPr>
        <w:t>y</w:t>
      </w:r>
      <w:r>
        <w:rPr>
          <w:color w:val="211E1F"/>
          <w:spacing w:val="-2"/>
        </w:rPr>
        <w:t xml:space="preserve"> </w:t>
      </w:r>
      <w:r>
        <w:rPr>
          <w:color w:val="211E1F"/>
        </w:rPr>
        <w:t>en tiempo real.</w:t>
      </w:r>
    </w:p>
    <w:p w14:paraId="52BCA223" w14:textId="77777777" w:rsidR="00C46380" w:rsidRDefault="00C46380">
      <w:pPr>
        <w:pStyle w:val="Textoindependiente"/>
        <w:rPr>
          <w:sz w:val="23"/>
        </w:rPr>
      </w:pPr>
    </w:p>
    <w:p w14:paraId="52BCA224" w14:textId="77777777" w:rsidR="00C46380" w:rsidRDefault="001F5741">
      <w:pPr>
        <w:pStyle w:val="Textoindependiente"/>
        <w:ind w:left="341" w:right="1575"/>
        <w:jc w:val="both"/>
      </w:pPr>
      <w:r>
        <w:rPr>
          <w:b/>
          <w:color w:val="211E1F"/>
        </w:rPr>
        <w:t>Parágrafo 2°.</w:t>
      </w:r>
      <w:r>
        <w:rPr>
          <w:b/>
          <w:color w:val="211E1F"/>
          <w:spacing w:val="-3"/>
        </w:rPr>
        <w:t xml:space="preserve"> </w:t>
      </w:r>
      <w:r>
        <w:rPr>
          <w:color w:val="211E1F"/>
        </w:rPr>
        <w:t>La inexistencia o alteración del extracto del contrato, advertida por la autoridad de control de tránsito en vía, dará lugar a la inmovilización del vehículo, de conformidad con lo dispuesto en el literal c del artículo 49 de la</w:t>
      </w:r>
      <w:r>
        <w:rPr>
          <w:color w:val="211E1F"/>
          <w:spacing w:val="-4"/>
        </w:rPr>
        <w:t xml:space="preserve"> </w:t>
      </w:r>
      <w:hyperlink r:id="rId526">
        <w:r>
          <w:rPr>
            <w:color w:val="800080"/>
            <w:u w:val="single" w:color="800080"/>
          </w:rPr>
          <w:t>Ley</w:t>
        </w:r>
      </w:hyperlink>
      <w:r>
        <w:rPr>
          <w:color w:val="800080"/>
        </w:rPr>
        <w:t xml:space="preserve"> </w:t>
      </w:r>
      <w:hyperlink r:id="rId527">
        <w:r>
          <w:rPr>
            <w:color w:val="800080"/>
            <w:u w:val="single" w:color="800080"/>
          </w:rPr>
          <w:t>336 de 1996</w:t>
        </w:r>
      </w:hyperlink>
      <w:r>
        <w:rPr>
          <w:color w:val="211E1F"/>
        </w:rPr>
        <w:t>. Los errores mecanográficos que no presenten enmendaduras ni tachones, no constituyen inexistencia o alteración del documento.</w:t>
      </w:r>
    </w:p>
    <w:p w14:paraId="52BCA225" w14:textId="77777777" w:rsidR="00C46380" w:rsidRDefault="00C46380">
      <w:pPr>
        <w:jc w:val="both"/>
        <w:sectPr w:rsidR="00C46380">
          <w:pgSz w:w="12240" w:h="15840"/>
          <w:pgMar w:top="1300" w:right="0" w:bottom="280" w:left="1260" w:header="720" w:footer="720" w:gutter="0"/>
          <w:cols w:space="720"/>
        </w:sectPr>
      </w:pPr>
    </w:p>
    <w:p w14:paraId="52BCA226" w14:textId="77777777" w:rsidR="00C46380" w:rsidRDefault="001F5741">
      <w:pPr>
        <w:spacing w:before="76"/>
        <w:ind w:left="341" w:right="1573"/>
        <w:jc w:val="both"/>
      </w:pPr>
      <w:r>
        <w:rPr>
          <w:b/>
          <w:color w:val="131313"/>
        </w:rPr>
        <w:lastRenderedPageBreak/>
        <w:t>Artículo</w:t>
      </w:r>
      <w:r>
        <w:rPr>
          <w:b/>
          <w:color w:val="131313"/>
          <w:spacing w:val="80"/>
        </w:rPr>
        <w:t xml:space="preserve"> </w:t>
      </w:r>
      <w:r>
        <w:rPr>
          <w:b/>
          <w:color w:val="131313"/>
        </w:rPr>
        <w:t>2.2.1.6.3.4.</w:t>
      </w:r>
      <w:r>
        <w:rPr>
          <w:b/>
          <w:color w:val="131313"/>
          <w:spacing w:val="80"/>
        </w:rPr>
        <w:t xml:space="preserve"> </w:t>
      </w:r>
      <w:r>
        <w:rPr>
          <w:b/>
          <w:color w:val="131313"/>
        </w:rPr>
        <w:t>Modificado</w:t>
      </w:r>
      <w:r>
        <w:rPr>
          <w:b/>
          <w:color w:val="131313"/>
          <w:spacing w:val="80"/>
        </w:rPr>
        <w:t xml:space="preserve"> </w:t>
      </w:r>
      <w:r>
        <w:rPr>
          <w:b/>
          <w:color w:val="131313"/>
        </w:rPr>
        <w:t>por</w:t>
      </w:r>
      <w:r>
        <w:rPr>
          <w:b/>
          <w:color w:val="131313"/>
          <w:spacing w:val="80"/>
        </w:rPr>
        <w:t xml:space="preserve"> </w:t>
      </w:r>
      <w:r>
        <w:rPr>
          <w:b/>
          <w:color w:val="131313"/>
        </w:rPr>
        <w:t>el</w:t>
      </w:r>
      <w:r>
        <w:rPr>
          <w:b/>
          <w:color w:val="131313"/>
          <w:spacing w:val="-2"/>
        </w:rPr>
        <w:t xml:space="preserve"> </w:t>
      </w:r>
      <w:hyperlink r:id="rId528">
        <w:r>
          <w:rPr>
            <w:rFonts w:ascii="Times New Roman" w:hAnsi="Times New Roman"/>
            <w:b/>
            <w:color w:val="0000FF"/>
            <w:sz w:val="24"/>
            <w:u w:val="single" w:color="0000FF"/>
          </w:rPr>
          <w:t>Decreto</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8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80"/>
          <w:sz w:val="24"/>
          <w:u w:val="single" w:color="0000FF"/>
        </w:rPr>
        <w:t xml:space="preserve"> </w:t>
      </w:r>
      <w:r>
        <w:rPr>
          <w:b/>
          <w:color w:val="131313"/>
        </w:rPr>
        <w:t>,</w:t>
      </w:r>
      <w:r>
        <w:rPr>
          <w:b/>
          <w:color w:val="131313"/>
          <w:spacing w:val="80"/>
        </w:rPr>
        <w:t xml:space="preserve"> </w:t>
      </w:r>
      <w:r>
        <w:rPr>
          <w:b/>
          <w:color w:val="131313"/>
        </w:rPr>
        <w:t>artículo 9º.</w:t>
      </w:r>
      <w:r>
        <w:rPr>
          <w:b/>
          <w:color w:val="131313"/>
          <w:spacing w:val="-5"/>
        </w:rPr>
        <w:t xml:space="preserve"> </w:t>
      </w:r>
      <w:r>
        <w:rPr>
          <w:b/>
          <w:color w:val="211E1F"/>
        </w:rPr>
        <w:t>Convenios de colaboración empresarial</w:t>
      </w:r>
      <w:r>
        <w:rPr>
          <w:color w:val="211E1F"/>
        </w:rPr>
        <w:t>. Con el objeto de posibilitar una eficiente racionalización en el uso del equipo automotor y la mejor prestación del servicio, las empresas de esta modalidad podrán realizar convenios de colaboración empresarial, según la reglamentación que establezca el Ministerio de Transporte, y previo consentimiento de quien solicita y contrata el servicio.</w:t>
      </w:r>
    </w:p>
    <w:p w14:paraId="52BCA227" w14:textId="77777777" w:rsidR="00C46380" w:rsidRDefault="00C46380">
      <w:pPr>
        <w:pStyle w:val="Textoindependiente"/>
        <w:spacing w:before="2"/>
        <w:rPr>
          <w:sz w:val="23"/>
        </w:rPr>
      </w:pPr>
    </w:p>
    <w:p w14:paraId="52BCA228" w14:textId="77777777" w:rsidR="00C46380" w:rsidRDefault="001F5741">
      <w:pPr>
        <w:pStyle w:val="Textoindependiente"/>
        <w:spacing w:before="1"/>
        <w:ind w:left="341" w:right="1572"/>
        <w:jc w:val="both"/>
      </w:pPr>
      <w:r>
        <w:rPr>
          <w:color w:val="211E1F"/>
        </w:rPr>
        <w:t>De conformidad con lo dispuesto en el artículo 984 del Código de Comercio, este acuerdo no modificará las condiciones del contrato de transporte y se realizará bajo la responsabilidad de la empresa de transporte a la que le han sido contratados los servicios de transporte. Lo anterior, sin perjuicio de la responsabilidad contractual solidaria que, en virtud de lo dispuesto en el artículo 991</w:t>
      </w:r>
      <w:r>
        <w:rPr>
          <w:color w:val="211E1F"/>
          <w:spacing w:val="-2"/>
        </w:rPr>
        <w:t xml:space="preserve"> </w:t>
      </w:r>
      <w:r>
        <w:rPr>
          <w:color w:val="211E1F"/>
        </w:rPr>
        <w:t>ibidem, existe entre la empresa a quien se contrató para la prestación del servicio -transportador contractual- y la empresa que efectivamente realizó la conducción de los pasajeros -transportador de hecho-.</w:t>
      </w:r>
    </w:p>
    <w:p w14:paraId="52BCA229" w14:textId="77777777" w:rsidR="00C46380" w:rsidRDefault="00C46380">
      <w:pPr>
        <w:pStyle w:val="Textoindependiente"/>
        <w:spacing w:before="1"/>
        <w:rPr>
          <w:sz w:val="23"/>
        </w:rPr>
      </w:pPr>
    </w:p>
    <w:p w14:paraId="52BCA22A" w14:textId="77777777" w:rsidR="00C46380" w:rsidRDefault="001F5741">
      <w:pPr>
        <w:pStyle w:val="Textoindependiente"/>
        <w:ind w:left="341" w:right="1577"/>
        <w:jc w:val="both"/>
      </w:pPr>
      <w:r>
        <w:rPr>
          <w:color w:val="211E1F"/>
        </w:rPr>
        <w:t>En este evento, el transportador contractual deberá expedir el extracto único del contrato y la acreditación de los demás documentos que soportan la operación.</w:t>
      </w:r>
    </w:p>
    <w:p w14:paraId="52BCA22B" w14:textId="77777777" w:rsidR="00C46380" w:rsidRDefault="00C46380">
      <w:pPr>
        <w:pStyle w:val="Textoindependiente"/>
        <w:spacing w:before="11"/>
      </w:pPr>
    </w:p>
    <w:p w14:paraId="52BCA22C" w14:textId="77777777" w:rsidR="00C46380" w:rsidRDefault="001F5741">
      <w:pPr>
        <w:pStyle w:val="Textoindependiente"/>
        <w:ind w:left="341" w:right="1574"/>
        <w:jc w:val="both"/>
      </w:pPr>
      <w:r>
        <w:rPr>
          <w:b/>
          <w:color w:val="211E1F"/>
        </w:rPr>
        <w:t>Parágrafo 1°.</w:t>
      </w:r>
      <w:r>
        <w:rPr>
          <w:b/>
          <w:color w:val="211E1F"/>
          <w:spacing w:val="-5"/>
        </w:rPr>
        <w:t xml:space="preserve"> </w:t>
      </w:r>
      <w:r>
        <w:rPr>
          <w:color w:val="211E1F"/>
        </w:rPr>
        <w:t>El transportador contractual y el transportador de hecho deberán estar habilitados para la prestación del servicio en esta modalidad.</w:t>
      </w:r>
    </w:p>
    <w:p w14:paraId="52BCA22D" w14:textId="77777777" w:rsidR="00C46380" w:rsidRDefault="00C46380">
      <w:pPr>
        <w:pStyle w:val="Textoindependiente"/>
        <w:spacing w:before="2"/>
        <w:rPr>
          <w:sz w:val="23"/>
        </w:rPr>
      </w:pPr>
    </w:p>
    <w:p w14:paraId="52BCA22E" w14:textId="77777777" w:rsidR="00C46380" w:rsidRDefault="001F5741">
      <w:pPr>
        <w:pStyle w:val="Textoindependiente"/>
        <w:ind w:left="341" w:right="1575"/>
        <w:jc w:val="both"/>
      </w:pPr>
      <w:r>
        <w:rPr>
          <w:b/>
          <w:color w:val="211E1F"/>
        </w:rPr>
        <w:t>Parágrafo 2°.</w:t>
      </w:r>
      <w:r>
        <w:rPr>
          <w:b/>
          <w:color w:val="211E1F"/>
          <w:spacing w:val="-3"/>
        </w:rPr>
        <w:t xml:space="preserve"> </w:t>
      </w:r>
      <w:r>
        <w:rPr>
          <w:color w:val="211E1F"/>
        </w:rPr>
        <w:t>Los convenios de colaboración empresarial deberán ser reportados por el transportador contractual a la Superintendencia de Puertos y Transporte y al Sistema de Información que para el efecto establezca el Ministerio de Transporte.</w:t>
      </w:r>
    </w:p>
    <w:p w14:paraId="52BCA22F" w14:textId="77777777" w:rsidR="00C46380" w:rsidRDefault="00C46380">
      <w:pPr>
        <w:pStyle w:val="Textoindependiente"/>
        <w:rPr>
          <w:sz w:val="23"/>
        </w:rPr>
      </w:pPr>
    </w:p>
    <w:p w14:paraId="52BCA230" w14:textId="77777777" w:rsidR="00C46380" w:rsidRDefault="001F5741">
      <w:pPr>
        <w:pStyle w:val="Textoindependiente"/>
        <w:ind w:left="341" w:right="1575"/>
        <w:jc w:val="both"/>
      </w:pPr>
      <w:r>
        <w:rPr>
          <w:color w:val="211E1F"/>
        </w:rPr>
        <w:t>Hasta tanto se implemente el Sistema de Información de que trata el presente parágrafo, deberá entregarse al Ministerio de Transporte y a la Superintendencia de Puertos y Transporte copia de dicho convenio.</w:t>
      </w:r>
    </w:p>
    <w:p w14:paraId="52BCA231" w14:textId="77777777" w:rsidR="00C46380" w:rsidRDefault="00C46380">
      <w:pPr>
        <w:pStyle w:val="Textoindependiente"/>
        <w:spacing w:before="1"/>
        <w:rPr>
          <w:sz w:val="23"/>
        </w:rPr>
      </w:pPr>
    </w:p>
    <w:p w14:paraId="52BCA232" w14:textId="77777777" w:rsidR="00C46380" w:rsidRDefault="001F5741">
      <w:pPr>
        <w:pStyle w:val="Textoindependiente"/>
        <w:ind w:left="341" w:right="1574"/>
        <w:jc w:val="both"/>
      </w:pPr>
      <w:r>
        <w:rPr>
          <w:b/>
          <w:color w:val="211E1F"/>
        </w:rPr>
        <w:t>Parágrafo 3°.</w:t>
      </w:r>
      <w:r>
        <w:rPr>
          <w:b/>
          <w:color w:val="211E1F"/>
          <w:spacing w:val="-4"/>
        </w:rPr>
        <w:t xml:space="preserve"> </w:t>
      </w:r>
      <w:r>
        <w:rPr>
          <w:color w:val="211E1F"/>
        </w:rPr>
        <w:t>Ninguna de las empresas de transporte que participan en convenios de colaboración empresarial podrá ofrecer o recibir en convenios para la operación una flota superior al 30% de su parque automotor vinculado y con tarjeta de operación vigente. Este porcentaje corresponde al porcentaje máximo de flota que puede tener la empresa para uno o para la totalidad de los</w:t>
      </w:r>
      <w:r>
        <w:rPr>
          <w:color w:val="211E1F"/>
          <w:spacing w:val="40"/>
        </w:rPr>
        <w:t xml:space="preserve"> </w:t>
      </w:r>
      <w:r>
        <w:rPr>
          <w:color w:val="211E1F"/>
        </w:rPr>
        <w:t>convenios suscriba.</w:t>
      </w:r>
    </w:p>
    <w:p w14:paraId="52BCA233" w14:textId="77777777" w:rsidR="00C46380" w:rsidRDefault="00C46380">
      <w:pPr>
        <w:pStyle w:val="Textoindependiente"/>
        <w:rPr>
          <w:sz w:val="23"/>
        </w:rPr>
      </w:pPr>
    </w:p>
    <w:p w14:paraId="52BCA234" w14:textId="77777777" w:rsidR="00C46380" w:rsidRDefault="001F5741">
      <w:pPr>
        <w:ind w:left="341"/>
        <w:jc w:val="both"/>
        <w:rPr>
          <w:b/>
        </w:rPr>
      </w:pPr>
      <w:proofErr w:type="gramStart"/>
      <w:r>
        <w:rPr>
          <w:b/>
          <w:color w:val="131313"/>
        </w:rPr>
        <w:t>Artículo</w:t>
      </w:r>
      <w:r>
        <w:rPr>
          <w:b/>
          <w:color w:val="131313"/>
          <w:spacing w:val="21"/>
        </w:rPr>
        <w:t xml:space="preserve">  </w:t>
      </w:r>
      <w:r>
        <w:rPr>
          <w:b/>
          <w:color w:val="131313"/>
        </w:rPr>
        <w:t>2.2.1.6.3.5.</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29">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235" w14:textId="77777777" w:rsidR="00C46380" w:rsidRDefault="001F5741">
      <w:pPr>
        <w:pStyle w:val="Prrafodelista"/>
        <w:numPr>
          <w:ilvl w:val="0"/>
          <w:numId w:val="231"/>
        </w:numPr>
        <w:tabs>
          <w:tab w:val="left" w:pos="807"/>
        </w:tabs>
        <w:spacing w:before="1"/>
        <w:ind w:right="1573" w:firstLine="0"/>
      </w:pPr>
      <w:r>
        <w:rPr>
          <w:b/>
          <w:color w:val="211E1F"/>
        </w:rPr>
        <w:t>Contratos</w:t>
      </w:r>
      <w:r>
        <w:rPr>
          <w:b/>
          <w:color w:val="211E1F"/>
          <w:spacing w:val="80"/>
        </w:rPr>
        <w:t xml:space="preserve"> </w:t>
      </w:r>
      <w:r>
        <w:rPr>
          <w:b/>
          <w:color w:val="211E1F"/>
        </w:rPr>
        <w:t>con</w:t>
      </w:r>
      <w:r>
        <w:rPr>
          <w:b/>
          <w:color w:val="211E1F"/>
          <w:spacing w:val="80"/>
        </w:rPr>
        <w:t xml:space="preserve"> </w:t>
      </w:r>
      <w:r>
        <w:rPr>
          <w:b/>
          <w:color w:val="211E1F"/>
        </w:rPr>
        <w:t>empresas</w:t>
      </w:r>
      <w:r>
        <w:rPr>
          <w:b/>
          <w:color w:val="211E1F"/>
          <w:spacing w:val="80"/>
        </w:rPr>
        <w:t xml:space="preserve"> </w:t>
      </w:r>
      <w:r>
        <w:rPr>
          <w:b/>
          <w:color w:val="211E1F"/>
        </w:rPr>
        <w:t>de</w:t>
      </w:r>
      <w:r>
        <w:rPr>
          <w:b/>
          <w:color w:val="211E1F"/>
          <w:spacing w:val="80"/>
        </w:rPr>
        <w:t xml:space="preserve"> </w:t>
      </w:r>
      <w:r>
        <w:rPr>
          <w:b/>
          <w:color w:val="211E1F"/>
        </w:rPr>
        <w:t>transporte</w:t>
      </w:r>
      <w:r>
        <w:rPr>
          <w:b/>
          <w:color w:val="211E1F"/>
          <w:spacing w:val="80"/>
        </w:rPr>
        <w:t xml:space="preserve"> </w:t>
      </w:r>
      <w:r>
        <w:rPr>
          <w:b/>
          <w:color w:val="211E1F"/>
        </w:rPr>
        <w:t>de</w:t>
      </w:r>
      <w:r>
        <w:rPr>
          <w:b/>
          <w:color w:val="211E1F"/>
          <w:spacing w:val="80"/>
        </w:rPr>
        <w:t xml:space="preserve"> </w:t>
      </w:r>
      <w:r>
        <w:rPr>
          <w:b/>
          <w:color w:val="211E1F"/>
        </w:rPr>
        <w:t>pasajeros</w:t>
      </w:r>
      <w:r>
        <w:rPr>
          <w:b/>
          <w:color w:val="211E1F"/>
          <w:spacing w:val="80"/>
        </w:rPr>
        <w:t xml:space="preserve"> </w:t>
      </w:r>
      <w:r>
        <w:rPr>
          <w:b/>
          <w:color w:val="211E1F"/>
        </w:rPr>
        <w:t>por carretera.</w:t>
      </w:r>
      <w:r>
        <w:rPr>
          <w:b/>
          <w:color w:val="211E1F"/>
          <w:spacing w:val="-4"/>
        </w:rPr>
        <w:t xml:space="preserve"> </w:t>
      </w:r>
      <w:r>
        <w:rPr>
          <w:color w:val="211E1F"/>
        </w:rPr>
        <w:t>Las empresas de transporte público terrestre automotor especial debidamente habilitadas podrán suplir las necesidades de parque automotor de las empresas de servicio público de transporte terrestre automotor de pasajeros por carretera en períodos de alta demanda, previo contrato suscrito con la empresa de transporte de pasajeros por carretera, bajo la exclusiva responsabilidad de esta última.</w:t>
      </w:r>
    </w:p>
    <w:p w14:paraId="52BCA236" w14:textId="77777777" w:rsidR="00C46380" w:rsidRDefault="00C46380">
      <w:pPr>
        <w:pStyle w:val="Textoindependiente"/>
        <w:rPr>
          <w:sz w:val="26"/>
        </w:rPr>
      </w:pPr>
    </w:p>
    <w:p w14:paraId="52BCA237" w14:textId="77777777" w:rsidR="00C46380" w:rsidRDefault="00C46380">
      <w:pPr>
        <w:pStyle w:val="Textoindependiente"/>
        <w:rPr>
          <w:sz w:val="26"/>
        </w:rPr>
      </w:pPr>
    </w:p>
    <w:p w14:paraId="52BCA238" w14:textId="77777777" w:rsidR="00C46380" w:rsidRDefault="001F5741">
      <w:pPr>
        <w:pStyle w:val="Textoindependiente"/>
        <w:spacing w:before="194"/>
        <w:ind w:left="341" w:right="1575"/>
        <w:jc w:val="both"/>
      </w:pPr>
      <w:r>
        <w:rPr>
          <w:color w:val="211E1F"/>
        </w:rPr>
        <w:t>La empresa de servicio público de transporte especial que realice el contrato con la empresa de transporte de pasajeros por carretera deberá reportar a la Superintendencia</w:t>
      </w:r>
      <w:r>
        <w:rPr>
          <w:color w:val="211E1F"/>
          <w:spacing w:val="9"/>
        </w:rPr>
        <w:t xml:space="preserve"> </w:t>
      </w:r>
      <w:r>
        <w:rPr>
          <w:color w:val="211E1F"/>
        </w:rPr>
        <w:t>de</w:t>
      </w:r>
      <w:r>
        <w:rPr>
          <w:color w:val="211E1F"/>
          <w:spacing w:val="10"/>
        </w:rPr>
        <w:t xml:space="preserve"> </w:t>
      </w:r>
      <w:r>
        <w:rPr>
          <w:color w:val="211E1F"/>
        </w:rPr>
        <w:t>Puertos</w:t>
      </w:r>
      <w:r>
        <w:rPr>
          <w:color w:val="211E1F"/>
          <w:spacing w:val="9"/>
        </w:rPr>
        <w:t xml:space="preserve"> </w:t>
      </w:r>
      <w:r>
        <w:rPr>
          <w:color w:val="211E1F"/>
        </w:rPr>
        <w:t>y</w:t>
      </w:r>
      <w:r>
        <w:rPr>
          <w:color w:val="211E1F"/>
          <w:spacing w:val="9"/>
        </w:rPr>
        <w:t xml:space="preserve"> </w:t>
      </w:r>
      <w:r>
        <w:rPr>
          <w:color w:val="211E1F"/>
        </w:rPr>
        <w:t>Transporte</w:t>
      </w:r>
      <w:r>
        <w:rPr>
          <w:color w:val="211E1F"/>
          <w:spacing w:val="7"/>
        </w:rPr>
        <w:t xml:space="preserve"> </w:t>
      </w:r>
      <w:r>
        <w:rPr>
          <w:color w:val="211E1F"/>
        </w:rPr>
        <w:t>y</w:t>
      </w:r>
      <w:r>
        <w:rPr>
          <w:color w:val="211E1F"/>
          <w:spacing w:val="8"/>
        </w:rPr>
        <w:t xml:space="preserve"> </w:t>
      </w:r>
      <w:r>
        <w:rPr>
          <w:color w:val="211E1F"/>
        </w:rPr>
        <w:t>al</w:t>
      </w:r>
      <w:r>
        <w:rPr>
          <w:color w:val="211E1F"/>
          <w:spacing w:val="7"/>
        </w:rPr>
        <w:t xml:space="preserve"> </w:t>
      </w:r>
      <w:r>
        <w:rPr>
          <w:color w:val="211E1F"/>
        </w:rPr>
        <w:t>Sistema</w:t>
      </w:r>
      <w:r>
        <w:rPr>
          <w:color w:val="211E1F"/>
          <w:spacing w:val="9"/>
        </w:rPr>
        <w:t xml:space="preserve"> </w:t>
      </w:r>
      <w:r>
        <w:rPr>
          <w:color w:val="211E1F"/>
        </w:rPr>
        <w:t>de</w:t>
      </w:r>
      <w:r>
        <w:rPr>
          <w:color w:val="211E1F"/>
          <w:spacing w:val="10"/>
        </w:rPr>
        <w:t xml:space="preserve"> </w:t>
      </w:r>
      <w:r>
        <w:rPr>
          <w:color w:val="211E1F"/>
        </w:rPr>
        <w:t>Información</w:t>
      </w:r>
      <w:r>
        <w:rPr>
          <w:color w:val="211E1F"/>
          <w:spacing w:val="9"/>
        </w:rPr>
        <w:t xml:space="preserve"> </w:t>
      </w:r>
      <w:r>
        <w:rPr>
          <w:color w:val="211E1F"/>
        </w:rPr>
        <w:t>que</w:t>
      </w:r>
      <w:r>
        <w:rPr>
          <w:color w:val="211E1F"/>
          <w:spacing w:val="10"/>
        </w:rPr>
        <w:t xml:space="preserve"> </w:t>
      </w:r>
      <w:r>
        <w:rPr>
          <w:color w:val="211E1F"/>
          <w:spacing w:val="-4"/>
        </w:rPr>
        <w:t>para</w:t>
      </w:r>
    </w:p>
    <w:p w14:paraId="52BCA239" w14:textId="77777777" w:rsidR="00C46380" w:rsidRDefault="00C46380">
      <w:pPr>
        <w:jc w:val="both"/>
        <w:sectPr w:rsidR="00C46380">
          <w:pgSz w:w="12240" w:h="15840"/>
          <w:pgMar w:top="1300" w:right="0" w:bottom="280" w:left="1260" w:header="720" w:footer="720" w:gutter="0"/>
          <w:cols w:space="720"/>
        </w:sectPr>
      </w:pPr>
    </w:p>
    <w:p w14:paraId="52BCA23A" w14:textId="77777777" w:rsidR="00C46380" w:rsidRDefault="001F5741">
      <w:pPr>
        <w:pStyle w:val="Textoindependiente"/>
        <w:spacing w:before="77"/>
        <w:ind w:left="341" w:right="1575"/>
        <w:jc w:val="both"/>
      </w:pPr>
      <w:r>
        <w:rPr>
          <w:color w:val="211E1F"/>
        </w:rPr>
        <w:lastRenderedPageBreak/>
        <w:t>el efecto establezca el Ministerio de Transporte la información que esta Entidad determine. Lo anterior, sin perjuicio de lo establecido en los artículos 984 y 991 del Código de Comercio.</w:t>
      </w:r>
    </w:p>
    <w:p w14:paraId="52BCA23B" w14:textId="77777777" w:rsidR="00C46380" w:rsidRDefault="00C46380">
      <w:pPr>
        <w:pStyle w:val="Textoindependiente"/>
        <w:spacing w:before="1"/>
        <w:rPr>
          <w:sz w:val="23"/>
        </w:rPr>
      </w:pPr>
    </w:p>
    <w:p w14:paraId="52BCA23C" w14:textId="77777777" w:rsidR="00C46380" w:rsidRDefault="001F5741">
      <w:pPr>
        <w:pStyle w:val="Textoindependiente"/>
        <w:ind w:left="341" w:right="1575"/>
        <w:jc w:val="both"/>
      </w:pPr>
      <w:r>
        <w:rPr>
          <w:b/>
          <w:color w:val="211E1F"/>
        </w:rPr>
        <w:t>Parágrafo 1°.</w:t>
      </w:r>
      <w:r>
        <w:rPr>
          <w:b/>
          <w:color w:val="211E1F"/>
          <w:spacing w:val="-3"/>
        </w:rPr>
        <w:t xml:space="preserve"> </w:t>
      </w:r>
      <w:r>
        <w:rPr>
          <w:color w:val="211E1F"/>
        </w:rPr>
        <w:t>Las empresas de servicio público de transporte terrestre automotor de pasajeros por carretera que tengan a su vez habilitada la modalidad de transporte especial podrán suplir la necesidad de parque automotor, en períodos de alta demanda que defina el Ministerio de Transporte, con los vehículos que hagan parte de la capacidad transportadora autorizada</w:t>
      </w:r>
      <w:r>
        <w:rPr>
          <w:color w:val="211E1F"/>
          <w:spacing w:val="40"/>
        </w:rPr>
        <w:t xml:space="preserve"> </w:t>
      </w:r>
      <w:r>
        <w:rPr>
          <w:color w:val="211E1F"/>
        </w:rPr>
        <w:t>para la prestación del servicio público de transporte especial. Para esto deberán reportar previamente a los correspondientes terminales y a la Superintendencia de Puertos y Transporte la intención de utilizar dichos vehículos.</w:t>
      </w:r>
    </w:p>
    <w:p w14:paraId="52BCA23D" w14:textId="77777777" w:rsidR="00C46380" w:rsidRDefault="00C46380">
      <w:pPr>
        <w:pStyle w:val="Textoindependiente"/>
        <w:spacing w:before="1"/>
        <w:rPr>
          <w:sz w:val="23"/>
        </w:rPr>
      </w:pPr>
    </w:p>
    <w:p w14:paraId="52BCA23E" w14:textId="77777777" w:rsidR="00C46380" w:rsidRDefault="001F5741">
      <w:pPr>
        <w:pStyle w:val="Textoindependiente"/>
        <w:ind w:left="341" w:right="1574"/>
        <w:jc w:val="both"/>
      </w:pPr>
      <w:r>
        <w:rPr>
          <w:color w:val="211E1F"/>
        </w:rPr>
        <w:t>En todo caso, las empresas de servicio público de transporte terrestre automotor de pasajeros por carretera que se encuentren habilitadas para la prestación del servicio de transporte especial deberán iniciar y culminar los servicios desde la terminal de transporte, y cumplir las exigencias operativas para los vehículos de transporte terrestre automotor de pasajeros por carretera.</w:t>
      </w:r>
    </w:p>
    <w:p w14:paraId="52BCA23F" w14:textId="77777777" w:rsidR="00C46380" w:rsidRDefault="00C46380">
      <w:pPr>
        <w:pStyle w:val="Textoindependiente"/>
        <w:spacing w:before="11"/>
      </w:pPr>
    </w:p>
    <w:p w14:paraId="52BCA240" w14:textId="77777777" w:rsidR="00C46380" w:rsidRDefault="001F5741">
      <w:pPr>
        <w:pStyle w:val="Textoindependiente"/>
        <w:ind w:left="341" w:right="1577"/>
        <w:jc w:val="both"/>
      </w:pPr>
      <w:r>
        <w:rPr>
          <w:color w:val="211E1F"/>
        </w:rPr>
        <w:t>La Superintendencia de Puertos y Transporte y las terminales de transporte tendrán la obligación de controlar en las fechas de alta</w:t>
      </w:r>
      <w:r>
        <w:rPr>
          <w:color w:val="211E1F"/>
          <w:spacing w:val="-1"/>
        </w:rPr>
        <w:t xml:space="preserve"> </w:t>
      </w:r>
      <w:r>
        <w:rPr>
          <w:color w:val="211E1F"/>
        </w:rPr>
        <w:t>demanda el</w:t>
      </w:r>
      <w:r>
        <w:rPr>
          <w:color w:val="211E1F"/>
          <w:spacing w:val="-1"/>
        </w:rPr>
        <w:t xml:space="preserve"> </w:t>
      </w:r>
      <w:r>
        <w:rPr>
          <w:color w:val="211E1F"/>
        </w:rPr>
        <w:t>cumplimiento de lo señalado en el presente artículo, de acuerdo con la normativa que para tal efecto establezca el Ministerio de Transporte.</w:t>
      </w:r>
    </w:p>
    <w:p w14:paraId="52BCA241" w14:textId="77777777" w:rsidR="00C46380" w:rsidRDefault="00C46380">
      <w:pPr>
        <w:pStyle w:val="Textoindependiente"/>
        <w:spacing w:before="2"/>
        <w:rPr>
          <w:sz w:val="23"/>
        </w:rPr>
      </w:pPr>
    </w:p>
    <w:p w14:paraId="52BCA242" w14:textId="77777777" w:rsidR="00C46380" w:rsidRDefault="001F5741">
      <w:pPr>
        <w:pStyle w:val="Textoindependiente"/>
        <w:spacing w:before="1"/>
        <w:ind w:left="341" w:right="1574"/>
        <w:jc w:val="both"/>
      </w:pPr>
      <w:r>
        <w:rPr>
          <w:b/>
          <w:color w:val="211E1F"/>
        </w:rPr>
        <w:t>Parágrafo 2°.</w:t>
      </w:r>
      <w:r>
        <w:rPr>
          <w:b/>
          <w:color w:val="211E1F"/>
          <w:spacing w:val="-4"/>
        </w:rPr>
        <w:t xml:space="preserve"> </w:t>
      </w:r>
      <w:r>
        <w:rPr>
          <w:color w:val="211E1F"/>
        </w:rPr>
        <w:t>Hasta tanto se implemente el Sistema de Información de que trata el presente Capítulo, deberá entregarse al Ministerio de Transporte y a la Superintendencia de Puertos y Transporte copia del contrato.</w:t>
      </w:r>
    </w:p>
    <w:p w14:paraId="52BCA243" w14:textId="77777777" w:rsidR="00C46380" w:rsidRDefault="00C46380">
      <w:pPr>
        <w:pStyle w:val="Textoindependiente"/>
        <w:rPr>
          <w:sz w:val="23"/>
        </w:rPr>
      </w:pPr>
    </w:p>
    <w:p w14:paraId="52BCA244" w14:textId="77777777" w:rsidR="00C46380" w:rsidRDefault="001F5741">
      <w:pPr>
        <w:pStyle w:val="Textoindependiente"/>
        <w:spacing w:before="1"/>
        <w:ind w:left="444" w:right="1688"/>
        <w:jc w:val="both"/>
      </w:pPr>
      <w:r>
        <w:rPr>
          <w:b/>
          <w:color w:val="121212"/>
        </w:rPr>
        <w:t>Artículo 2.2.1.6.3.6. Habilitación</w:t>
      </w:r>
      <w:r>
        <w:rPr>
          <w:color w:val="121212"/>
        </w:rPr>
        <w:t>. Las empresas legalmente constituidas, interesadas en prestar el Servicio Público de Transporte Terrestre Automotor Especial, deberán solicitar y obtener habilitación para operar este tipo de servicio. Si la empresa, pretende prestar el servicio de transporte en una modalidad diferente, debe acreditar ante la autoridad competente los</w:t>
      </w:r>
      <w:r>
        <w:rPr>
          <w:color w:val="121212"/>
          <w:spacing w:val="80"/>
        </w:rPr>
        <w:t xml:space="preserve"> </w:t>
      </w:r>
      <w:r>
        <w:rPr>
          <w:color w:val="121212"/>
        </w:rPr>
        <w:t>requisitos de habilitación exigidos.</w:t>
      </w:r>
    </w:p>
    <w:p w14:paraId="52BCA245" w14:textId="77777777" w:rsidR="00C46380" w:rsidRDefault="00C46380">
      <w:pPr>
        <w:pStyle w:val="Textoindependiente"/>
      </w:pPr>
    </w:p>
    <w:p w14:paraId="52BCA246" w14:textId="77777777" w:rsidR="00C46380" w:rsidRDefault="001F5741">
      <w:pPr>
        <w:pStyle w:val="Textoindependiente"/>
        <w:ind w:left="444" w:right="1686"/>
        <w:jc w:val="both"/>
      </w:pPr>
      <w:r>
        <w:rPr>
          <w:color w:val="121212"/>
        </w:rPr>
        <w:t>La habilitación por sí sola no implica la autorización para la prestación del Servicio Público de Transporte en esta modalidad. Además se requiere el cumplimiento de las obligaciones contenidas en el presente Capítulo, especialmente las relacionadas con la capacidad transportadora, la propiedad del parque automotor y las tarjetas de operación de los vehículos.</w:t>
      </w:r>
    </w:p>
    <w:p w14:paraId="52BCA247" w14:textId="77777777" w:rsidR="00C46380" w:rsidRDefault="00C46380">
      <w:pPr>
        <w:pStyle w:val="Textoindependiente"/>
        <w:spacing w:before="6"/>
        <w:rPr>
          <w:sz w:val="27"/>
        </w:rPr>
      </w:pPr>
    </w:p>
    <w:p w14:paraId="52BCA248" w14:textId="77777777" w:rsidR="00C46380" w:rsidRDefault="001F5741">
      <w:pPr>
        <w:pStyle w:val="Textoindependiente"/>
        <w:ind w:left="444" w:right="1694"/>
        <w:jc w:val="both"/>
      </w:pPr>
      <w:r>
        <w:rPr>
          <w:color w:val="121212"/>
        </w:rPr>
        <w:t>La habilitación es intransferible a cualquier título. En consecuencia, los beneficiarios de la misma no podrán celebrar o ejecutar actos que impliquen que la actividad transportadora se desarrolle por persona diferente a la empresa que inicialmente fue habilitada.</w:t>
      </w:r>
    </w:p>
    <w:p w14:paraId="52BCA249" w14:textId="77777777" w:rsidR="00C46380" w:rsidRDefault="00C46380">
      <w:pPr>
        <w:pStyle w:val="Textoindependiente"/>
        <w:spacing w:before="9"/>
      </w:pPr>
    </w:p>
    <w:p w14:paraId="52BCA24A" w14:textId="77777777" w:rsidR="00C46380" w:rsidRDefault="001F5741">
      <w:pPr>
        <w:pStyle w:val="Textoindependiente"/>
        <w:ind w:left="444"/>
        <w:jc w:val="both"/>
      </w:pPr>
      <w:r>
        <w:rPr>
          <w:color w:val="121212"/>
        </w:rPr>
        <w:t>(</w:t>
      </w:r>
      <w:hyperlink r:id="rId530">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17).</w:t>
      </w:r>
    </w:p>
    <w:p w14:paraId="52BCA24B" w14:textId="77777777" w:rsidR="00C46380" w:rsidRDefault="00C46380">
      <w:pPr>
        <w:jc w:val="both"/>
        <w:sectPr w:rsidR="00C46380">
          <w:pgSz w:w="12240" w:h="15840"/>
          <w:pgMar w:top="1300" w:right="0" w:bottom="280" w:left="1260" w:header="720" w:footer="720" w:gutter="0"/>
          <w:cols w:space="720"/>
        </w:sectPr>
      </w:pPr>
    </w:p>
    <w:p w14:paraId="52BCA24C" w14:textId="77777777" w:rsidR="00C46380" w:rsidRDefault="001F5741">
      <w:pPr>
        <w:pStyle w:val="Ttulo2"/>
        <w:spacing w:before="77" w:line="267" w:lineRule="exact"/>
        <w:ind w:left="341" w:right="0"/>
        <w:jc w:val="both"/>
      </w:pPr>
      <w:r>
        <w:rPr>
          <w:color w:val="131313"/>
        </w:rPr>
        <w:lastRenderedPageBreak/>
        <w:t>Artículo</w:t>
      </w:r>
      <w:r>
        <w:rPr>
          <w:color w:val="131313"/>
          <w:spacing w:val="72"/>
        </w:rPr>
        <w:t xml:space="preserve"> </w:t>
      </w:r>
      <w:r>
        <w:rPr>
          <w:color w:val="131313"/>
        </w:rPr>
        <w:t>2.2.1.6.3.7.</w:t>
      </w:r>
      <w:r>
        <w:rPr>
          <w:color w:val="131313"/>
          <w:spacing w:val="74"/>
        </w:rPr>
        <w:t xml:space="preserve"> </w:t>
      </w:r>
      <w:r>
        <w:rPr>
          <w:color w:val="131313"/>
        </w:rPr>
        <w:t>Modificado</w:t>
      </w:r>
      <w:r>
        <w:rPr>
          <w:color w:val="131313"/>
          <w:spacing w:val="74"/>
        </w:rPr>
        <w:t xml:space="preserve"> </w:t>
      </w:r>
      <w:r>
        <w:rPr>
          <w:color w:val="131313"/>
        </w:rPr>
        <w:t>por</w:t>
      </w:r>
      <w:r>
        <w:rPr>
          <w:color w:val="131313"/>
          <w:spacing w:val="75"/>
        </w:rPr>
        <w:t xml:space="preserve"> </w:t>
      </w:r>
      <w:r>
        <w:rPr>
          <w:color w:val="131313"/>
        </w:rPr>
        <w:t>el</w:t>
      </w:r>
      <w:r>
        <w:rPr>
          <w:color w:val="131313"/>
          <w:spacing w:val="-3"/>
        </w:rPr>
        <w:t xml:space="preserve"> </w:t>
      </w:r>
      <w:hyperlink r:id="rId531">
        <w:r>
          <w:rPr>
            <w:color w:val="800080"/>
            <w:u w:val="single" w:color="800080"/>
          </w:rPr>
          <w:t>Decreto</w:t>
        </w:r>
        <w:r>
          <w:rPr>
            <w:color w:val="800080"/>
            <w:spacing w:val="75"/>
            <w:u w:val="single" w:color="800080"/>
          </w:rPr>
          <w:t xml:space="preserve"> </w:t>
        </w:r>
        <w:r>
          <w:rPr>
            <w:color w:val="800080"/>
            <w:u w:val="single" w:color="800080"/>
          </w:rPr>
          <w:t>431</w:t>
        </w:r>
        <w:r>
          <w:rPr>
            <w:color w:val="800080"/>
            <w:spacing w:val="73"/>
            <w:u w:val="single" w:color="800080"/>
          </w:rPr>
          <w:t xml:space="preserve"> </w:t>
        </w:r>
        <w:r>
          <w:rPr>
            <w:color w:val="800080"/>
            <w:u w:val="single" w:color="800080"/>
          </w:rPr>
          <w:t>de</w:t>
        </w:r>
        <w:r>
          <w:rPr>
            <w:color w:val="800080"/>
            <w:spacing w:val="75"/>
            <w:u w:val="single" w:color="800080"/>
          </w:rPr>
          <w:t xml:space="preserve"> </w:t>
        </w:r>
        <w:r>
          <w:rPr>
            <w:color w:val="800080"/>
            <w:u w:val="single" w:color="800080"/>
          </w:rPr>
          <w:t>2017</w:t>
        </w:r>
      </w:hyperlink>
      <w:r>
        <w:rPr>
          <w:color w:val="131313"/>
        </w:rPr>
        <w:t>,</w:t>
      </w:r>
      <w:r>
        <w:rPr>
          <w:color w:val="131313"/>
          <w:spacing w:val="74"/>
        </w:rPr>
        <w:t xml:space="preserve"> </w:t>
      </w:r>
      <w:r>
        <w:rPr>
          <w:color w:val="131313"/>
          <w:spacing w:val="-2"/>
        </w:rPr>
        <w:t>artículo</w:t>
      </w:r>
    </w:p>
    <w:p w14:paraId="52BCA24D" w14:textId="77777777" w:rsidR="00C46380" w:rsidRDefault="001F5741">
      <w:pPr>
        <w:pStyle w:val="Prrafodelista"/>
        <w:numPr>
          <w:ilvl w:val="0"/>
          <w:numId w:val="231"/>
        </w:numPr>
        <w:tabs>
          <w:tab w:val="left" w:pos="807"/>
        </w:tabs>
        <w:ind w:right="1577" w:firstLine="0"/>
      </w:pPr>
      <w:r>
        <w:rPr>
          <w:b/>
          <w:color w:val="211E1F"/>
        </w:rPr>
        <w:t>Empresa nueva.</w:t>
      </w:r>
      <w:r>
        <w:rPr>
          <w:b/>
          <w:color w:val="211E1F"/>
          <w:spacing w:val="-3"/>
        </w:rPr>
        <w:t xml:space="preserve"> </w:t>
      </w:r>
      <w:r>
        <w:rPr>
          <w:color w:val="211E1F"/>
        </w:rPr>
        <w:t>Entiéndase por empresa nueva la persona jurídica legalmente habilitada por el Ministerio de Transporte en esta modalidad.</w:t>
      </w:r>
    </w:p>
    <w:p w14:paraId="52BCA24E" w14:textId="77777777" w:rsidR="00C46380" w:rsidRDefault="00C46380">
      <w:pPr>
        <w:pStyle w:val="Textoindependiente"/>
        <w:spacing w:before="1"/>
        <w:rPr>
          <w:sz w:val="23"/>
        </w:rPr>
      </w:pPr>
    </w:p>
    <w:p w14:paraId="52BCA24F" w14:textId="77777777" w:rsidR="00C46380" w:rsidRDefault="001F5741">
      <w:pPr>
        <w:pStyle w:val="Textoindependiente"/>
        <w:ind w:left="341" w:right="1575"/>
        <w:jc w:val="both"/>
      </w:pPr>
      <w:r>
        <w:rPr>
          <w:color w:val="211E1F"/>
        </w:rPr>
        <w:t>La solicitud de habilitación para el funcionamiento de una empresa nueva, en la modalidad de Servicio Público de Transporte Terrestre Automotor Especial, debe reunir los requisitos, condiciones y obligaciones contempladas en este capítulo. La empresa solicitante solo podrá prestar el Servicio Público de Transporte Terrestre Automotor Especial cuando el Ministerio de Transporte le otorgue la habilitación en esta modalidad.</w:t>
      </w:r>
    </w:p>
    <w:p w14:paraId="52BCA250" w14:textId="77777777" w:rsidR="00C46380" w:rsidRDefault="00C46380">
      <w:pPr>
        <w:pStyle w:val="Textoindependiente"/>
        <w:rPr>
          <w:sz w:val="23"/>
        </w:rPr>
      </w:pPr>
    </w:p>
    <w:p w14:paraId="52BCA251" w14:textId="77777777" w:rsidR="00C46380" w:rsidRDefault="001F5741">
      <w:pPr>
        <w:pStyle w:val="Textoindependiente"/>
        <w:spacing w:before="1"/>
        <w:ind w:left="341" w:right="1575"/>
        <w:jc w:val="both"/>
      </w:pPr>
      <w:r>
        <w:rPr>
          <w:color w:val="211E1F"/>
        </w:rPr>
        <w:t>En caso de que las autoridades de inspección, vigilancia y control constaten que la empresa solicitante ha prestado el servicio de transporte público sin autorización, previa observancia del debido proceso, el Ministerio de Transporte se la negará de plano y no podrá presentar una nueva solicitud de habilitación antes de 24 meses contados a partir del día en que se negó la habilitación por esta causa.</w:t>
      </w:r>
    </w:p>
    <w:p w14:paraId="52BCA252" w14:textId="77777777" w:rsidR="00C46380" w:rsidRDefault="00C46380">
      <w:pPr>
        <w:pStyle w:val="Textoindependiente"/>
        <w:rPr>
          <w:sz w:val="23"/>
        </w:rPr>
      </w:pPr>
    </w:p>
    <w:p w14:paraId="52BCA253" w14:textId="77777777" w:rsidR="00C46380" w:rsidRDefault="001F5741">
      <w:pPr>
        <w:pStyle w:val="Ttulo1"/>
        <w:ind w:right="1696"/>
      </w:pPr>
      <w:r>
        <w:rPr>
          <w:color w:val="121212"/>
        </w:rPr>
        <w:t>SECCIÓN</w:t>
      </w:r>
      <w:r>
        <w:rPr>
          <w:color w:val="121212"/>
          <w:spacing w:val="-7"/>
        </w:rPr>
        <w:t xml:space="preserve"> </w:t>
      </w:r>
      <w:r>
        <w:rPr>
          <w:color w:val="121212"/>
          <w:spacing w:val="-10"/>
        </w:rPr>
        <w:t>4</w:t>
      </w:r>
    </w:p>
    <w:p w14:paraId="52BCA254" w14:textId="77777777" w:rsidR="00C46380" w:rsidRDefault="00C46380">
      <w:pPr>
        <w:pStyle w:val="Textoindependiente"/>
        <w:spacing w:before="1"/>
        <w:rPr>
          <w:b/>
        </w:rPr>
      </w:pPr>
    </w:p>
    <w:p w14:paraId="52BCA255" w14:textId="77777777" w:rsidR="00C46380" w:rsidRDefault="001F5741">
      <w:pPr>
        <w:pStyle w:val="Ttulo2"/>
        <w:ind w:left="441"/>
      </w:pPr>
      <w:r>
        <w:rPr>
          <w:color w:val="121212"/>
          <w:spacing w:val="-2"/>
        </w:rPr>
        <w:t>Habilitación</w:t>
      </w:r>
    </w:p>
    <w:p w14:paraId="52BCA256" w14:textId="77777777" w:rsidR="00C46380" w:rsidRDefault="00C46380">
      <w:pPr>
        <w:pStyle w:val="Textoindependiente"/>
        <w:rPr>
          <w:b/>
          <w:sz w:val="26"/>
        </w:rPr>
      </w:pPr>
    </w:p>
    <w:p w14:paraId="52BCA257" w14:textId="77777777" w:rsidR="00C46380" w:rsidRDefault="001F5741">
      <w:pPr>
        <w:spacing w:before="233" w:line="267" w:lineRule="exact"/>
        <w:ind w:left="341"/>
        <w:jc w:val="both"/>
        <w:rPr>
          <w:b/>
        </w:rPr>
      </w:pPr>
      <w:r>
        <w:rPr>
          <w:b/>
          <w:color w:val="131313"/>
        </w:rPr>
        <w:t>Artículo</w:t>
      </w:r>
      <w:r>
        <w:rPr>
          <w:b/>
          <w:color w:val="131313"/>
          <w:spacing w:val="45"/>
          <w:w w:val="150"/>
        </w:rPr>
        <w:t xml:space="preserve"> </w:t>
      </w:r>
      <w:r>
        <w:rPr>
          <w:b/>
          <w:color w:val="131313"/>
        </w:rPr>
        <w:t>2.2.1.6.4.1</w:t>
      </w:r>
      <w:r>
        <w:rPr>
          <w:color w:val="131313"/>
        </w:rPr>
        <w:t>.</w:t>
      </w:r>
      <w:r>
        <w:rPr>
          <w:color w:val="131313"/>
          <w:spacing w:val="-4"/>
        </w:rPr>
        <w:t xml:space="preserve"> </w:t>
      </w:r>
      <w:r>
        <w:rPr>
          <w:b/>
          <w:color w:val="131313"/>
        </w:rPr>
        <w:t>Modificado</w:t>
      </w:r>
      <w:r>
        <w:rPr>
          <w:b/>
          <w:color w:val="131313"/>
          <w:spacing w:val="48"/>
          <w:w w:val="150"/>
        </w:rPr>
        <w:t xml:space="preserve"> </w:t>
      </w:r>
      <w:r>
        <w:rPr>
          <w:b/>
          <w:color w:val="131313"/>
        </w:rPr>
        <w:t>por</w:t>
      </w:r>
      <w:r>
        <w:rPr>
          <w:b/>
          <w:color w:val="131313"/>
          <w:spacing w:val="48"/>
          <w:w w:val="150"/>
        </w:rPr>
        <w:t xml:space="preserve"> </w:t>
      </w:r>
      <w:r>
        <w:rPr>
          <w:b/>
          <w:color w:val="131313"/>
        </w:rPr>
        <w:t>el</w:t>
      </w:r>
      <w:r>
        <w:rPr>
          <w:b/>
          <w:color w:val="131313"/>
          <w:spacing w:val="-4"/>
        </w:rPr>
        <w:t xml:space="preserve"> </w:t>
      </w:r>
      <w:hyperlink r:id="rId532">
        <w:r>
          <w:rPr>
            <w:b/>
            <w:color w:val="800080"/>
            <w:u w:val="single" w:color="800080"/>
          </w:rPr>
          <w:t>Decreto</w:t>
        </w:r>
        <w:r>
          <w:rPr>
            <w:b/>
            <w:color w:val="800080"/>
            <w:spacing w:val="46"/>
            <w:w w:val="150"/>
            <w:u w:val="single" w:color="800080"/>
          </w:rPr>
          <w:t xml:space="preserve"> </w:t>
        </w:r>
        <w:r>
          <w:rPr>
            <w:b/>
            <w:color w:val="800080"/>
            <w:u w:val="single" w:color="800080"/>
          </w:rPr>
          <w:t>431</w:t>
        </w:r>
        <w:r>
          <w:rPr>
            <w:b/>
            <w:color w:val="800080"/>
            <w:spacing w:val="46"/>
            <w:w w:val="150"/>
            <w:u w:val="single" w:color="800080"/>
          </w:rPr>
          <w:t xml:space="preserve"> </w:t>
        </w:r>
        <w:r>
          <w:rPr>
            <w:b/>
            <w:color w:val="800080"/>
            <w:u w:val="single" w:color="800080"/>
          </w:rPr>
          <w:t>de</w:t>
        </w:r>
        <w:r>
          <w:rPr>
            <w:b/>
            <w:color w:val="800080"/>
            <w:spacing w:val="48"/>
            <w:w w:val="150"/>
            <w:u w:val="single" w:color="800080"/>
          </w:rPr>
          <w:t xml:space="preserve"> </w:t>
        </w:r>
        <w:r>
          <w:rPr>
            <w:b/>
            <w:color w:val="800080"/>
            <w:u w:val="single" w:color="800080"/>
          </w:rPr>
          <w:t>2017</w:t>
        </w:r>
      </w:hyperlink>
      <w:r>
        <w:rPr>
          <w:b/>
          <w:color w:val="131313"/>
        </w:rPr>
        <w:t>,</w:t>
      </w:r>
      <w:r>
        <w:rPr>
          <w:b/>
          <w:color w:val="131313"/>
          <w:spacing w:val="47"/>
          <w:w w:val="150"/>
        </w:rPr>
        <w:t xml:space="preserve"> </w:t>
      </w:r>
      <w:r>
        <w:rPr>
          <w:b/>
          <w:color w:val="131313"/>
          <w:spacing w:val="-2"/>
        </w:rPr>
        <w:t>artículo</w:t>
      </w:r>
    </w:p>
    <w:p w14:paraId="52BCA258" w14:textId="77777777" w:rsidR="00C46380" w:rsidRDefault="001F5741">
      <w:pPr>
        <w:pStyle w:val="Prrafodelista"/>
        <w:numPr>
          <w:ilvl w:val="0"/>
          <w:numId w:val="231"/>
        </w:numPr>
        <w:tabs>
          <w:tab w:val="left" w:pos="810"/>
        </w:tabs>
        <w:ind w:right="1575" w:firstLine="0"/>
      </w:pPr>
      <w:r>
        <w:rPr>
          <w:b/>
          <w:color w:val="211E1F"/>
        </w:rPr>
        <w:t>Requisitos.</w:t>
      </w:r>
      <w:r>
        <w:rPr>
          <w:b/>
          <w:color w:val="211E1F"/>
          <w:spacing w:val="-3"/>
        </w:rPr>
        <w:t xml:space="preserve"> </w:t>
      </w:r>
      <w:r>
        <w:rPr>
          <w:color w:val="211E1F"/>
        </w:rPr>
        <w:t>Para obtener y mantener la habilitación para la prestación del Servicio Público de Transporte Terrestre Automotor Especial, las empresas deberán presentar los documentos, demostrar y mantener los requisitos, cumplir las obligaciones y desarrollar los procesos que aseguren el cumplimiento del objetivo definido en el artículo 2.2.1.6.1 del presente decreto.</w:t>
      </w:r>
    </w:p>
    <w:p w14:paraId="52BCA259" w14:textId="77777777" w:rsidR="00C46380" w:rsidRDefault="00C46380">
      <w:pPr>
        <w:pStyle w:val="Textoindependiente"/>
        <w:spacing w:before="10"/>
      </w:pPr>
    </w:p>
    <w:p w14:paraId="52BCA25A" w14:textId="77777777" w:rsidR="00C46380" w:rsidRDefault="001F5741">
      <w:pPr>
        <w:pStyle w:val="Textoindependiente"/>
        <w:ind w:left="341" w:right="1579"/>
        <w:jc w:val="both"/>
      </w:pPr>
      <w:r>
        <w:rPr>
          <w:color w:val="211E1F"/>
        </w:rPr>
        <w:t>Específicamente, deberán enviar por correo físico certificado o entregar ante la Dirección Territorial competente los siguientes documentos:</w:t>
      </w:r>
    </w:p>
    <w:p w14:paraId="52BCA25B" w14:textId="77777777" w:rsidR="00C46380" w:rsidRDefault="00C46380">
      <w:pPr>
        <w:pStyle w:val="Textoindependiente"/>
        <w:spacing w:before="2"/>
        <w:rPr>
          <w:sz w:val="23"/>
        </w:rPr>
      </w:pPr>
    </w:p>
    <w:p w14:paraId="52BCA25C" w14:textId="77777777" w:rsidR="00C46380" w:rsidRDefault="001F5741">
      <w:pPr>
        <w:pStyle w:val="Prrafodelista"/>
        <w:numPr>
          <w:ilvl w:val="0"/>
          <w:numId w:val="230"/>
        </w:numPr>
        <w:tabs>
          <w:tab w:val="left" w:pos="692"/>
        </w:tabs>
        <w:ind w:right="1576" w:firstLine="0"/>
      </w:pPr>
      <w:r>
        <w:rPr>
          <w:color w:val="211E1F"/>
        </w:rPr>
        <w:t xml:space="preserve">Solicitud dirigida al Ministerio de Transporte, suscrita por el representante </w:t>
      </w:r>
      <w:r>
        <w:rPr>
          <w:color w:val="211E1F"/>
          <w:spacing w:val="-2"/>
        </w:rPr>
        <w:t>legal.</w:t>
      </w:r>
    </w:p>
    <w:p w14:paraId="52BCA25D" w14:textId="77777777" w:rsidR="00C46380" w:rsidRDefault="00C46380">
      <w:pPr>
        <w:pStyle w:val="Textoindependiente"/>
        <w:spacing w:before="11"/>
      </w:pPr>
    </w:p>
    <w:p w14:paraId="52BCA25E" w14:textId="77777777" w:rsidR="00C46380" w:rsidRDefault="001F5741">
      <w:pPr>
        <w:pStyle w:val="Prrafodelista"/>
        <w:numPr>
          <w:ilvl w:val="0"/>
          <w:numId w:val="230"/>
        </w:numPr>
        <w:tabs>
          <w:tab w:val="left" w:pos="701"/>
        </w:tabs>
        <w:spacing w:before="1"/>
        <w:ind w:right="1577" w:firstLine="0"/>
      </w:pPr>
      <w:r>
        <w:rPr>
          <w:color w:val="211E1F"/>
        </w:rPr>
        <w:t>Indicación del domicilio principal y relación de sus oficinas, señalando su dirección. Esta información será validada por el Ministerio de Transporte a través del Registro Único Empresarial y Social (RUES)</w:t>
      </w:r>
    </w:p>
    <w:p w14:paraId="52BCA25F" w14:textId="77777777" w:rsidR="00C46380" w:rsidRDefault="00C46380">
      <w:pPr>
        <w:pStyle w:val="Textoindependiente"/>
        <w:spacing w:before="1"/>
        <w:rPr>
          <w:sz w:val="23"/>
        </w:rPr>
      </w:pPr>
    </w:p>
    <w:p w14:paraId="52BCA260" w14:textId="77777777" w:rsidR="00C46380" w:rsidRDefault="001F5741">
      <w:pPr>
        <w:pStyle w:val="Prrafodelista"/>
        <w:numPr>
          <w:ilvl w:val="0"/>
          <w:numId w:val="230"/>
        </w:numPr>
        <w:tabs>
          <w:tab w:val="left" w:pos="668"/>
        </w:tabs>
        <w:ind w:right="1572" w:firstLine="0"/>
      </w:pPr>
      <w:r>
        <w:rPr>
          <w:color w:val="211E1F"/>
        </w:rPr>
        <w:t>Organigrama de la estructura de la empresa, la cual deberá contar con una planta de personal en nómina y una estructura administrativa, financiera y contable, operacional y de seguridad vial, y una estructura de tecnología e informática, que garanticen la adecuada prestación del servicio. Además, deberá presentarse el esquema de la planta de cargos y el número de personas que se vinculan en cada dependencia con el detalle de las funciones de los cargos del nivel directivo y del personal encargado de la elaboración e implementación de los Planes Estratégicos de Seguridad Vial.</w:t>
      </w:r>
    </w:p>
    <w:p w14:paraId="52BCA261" w14:textId="77777777" w:rsidR="00C46380" w:rsidRDefault="00C46380">
      <w:pPr>
        <w:pStyle w:val="Textoindependiente"/>
        <w:rPr>
          <w:sz w:val="23"/>
        </w:rPr>
      </w:pPr>
    </w:p>
    <w:p w14:paraId="52BCA262" w14:textId="77777777" w:rsidR="00C46380" w:rsidRDefault="001F5741">
      <w:pPr>
        <w:pStyle w:val="Prrafodelista"/>
        <w:numPr>
          <w:ilvl w:val="0"/>
          <w:numId w:val="230"/>
        </w:numPr>
        <w:tabs>
          <w:tab w:val="left" w:pos="646"/>
        </w:tabs>
        <w:spacing w:before="1"/>
        <w:ind w:right="1576" w:firstLine="0"/>
      </w:pPr>
      <w:r>
        <w:rPr>
          <w:color w:val="211E1F"/>
        </w:rPr>
        <w:t>Documento que describa el programa de reposición del parque automotor con el que contará la empresa, incluyendo la proyección financiera, administrativa y operativa,</w:t>
      </w:r>
      <w:r>
        <w:rPr>
          <w:color w:val="211E1F"/>
          <w:spacing w:val="28"/>
        </w:rPr>
        <w:t xml:space="preserve"> </w:t>
      </w:r>
      <w:r>
        <w:rPr>
          <w:color w:val="211E1F"/>
        </w:rPr>
        <w:t>así</w:t>
      </w:r>
      <w:r>
        <w:rPr>
          <w:color w:val="211E1F"/>
          <w:spacing w:val="25"/>
        </w:rPr>
        <w:t xml:space="preserve"> </w:t>
      </w:r>
      <w:r>
        <w:rPr>
          <w:color w:val="211E1F"/>
        </w:rPr>
        <w:t>como</w:t>
      </w:r>
      <w:r>
        <w:rPr>
          <w:color w:val="211E1F"/>
          <w:spacing w:val="29"/>
        </w:rPr>
        <w:t xml:space="preserve"> </w:t>
      </w:r>
      <w:r>
        <w:rPr>
          <w:color w:val="211E1F"/>
        </w:rPr>
        <w:t>los</w:t>
      </w:r>
      <w:r>
        <w:rPr>
          <w:color w:val="211E1F"/>
          <w:spacing w:val="28"/>
        </w:rPr>
        <w:t xml:space="preserve"> </w:t>
      </w:r>
      <w:r>
        <w:rPr>
          <w:color w:val="211E1F"/>
        </w:rPr>
        <w:t>mecanismos</w:t>
      </w:r>
      <w:r>
        <w:rPr>
          <w:color w:val="211E1F"/>
          <w:spacing w:val="29"/>
        </w:rPr>
        <w:t xml:space="preserve"> </w:t>
      </w:r>
      <w:r>
        <w:rPr>
          <w:color w:val="211E1F"/>
        </w:rPr>
        <w:t>de</w:t>
      </w:r>
      <w:r>
        <w:rPr>
          <w:color w:val="211E1F"/>
          <w:spacing w:val="29"/>
        </w:rPr>
        <w:t xml:space="preserve"> </w:t>
      </w:r>
      <w:r>
        <w:rPr>
          <w:color w:val="211E1F"/>
        </w:rPr>
        <w:t>control</w:t>
      </w:r>
      <w:r>
        <w:rPr>
          <w:color w:val="211E1F"/>
          <w:spacing w:val="26"/>
        </w:rPr>
        <w:t xml:space="preserve"> </w:t>
      </w:r>
      <w:r>
        <w:rPr>
          <w:color w:val="211E1F"/>
        </w:rPr>
        <w:t>establecidos</w:t>
      </w:r>
      <w:r>
        <w:rPr>
          <w:color w:val="211E1F"/>
          <w:spacing w:val="29"/>
        </w:rPr>
        <w:t xml:space="preserve"> </w:t>
      </w:r>
      <w:r>
        <w:rPr>
          <w:color w:val="211E1F"/>
        </w:rPr>
        <w:t>para</w:t>
      </w:r>
      <w:r>
        <w:rPr>
          <w:color w:val="211E1F"/>
          <w:spacing w:val="28"/>
        </w:rPr>
        <w:t xml:space="preserve"> </w:t>
      </w:r>
      <w:r>
        <w:rPr>
          <w:color w:val="211E1F"/>
        </w:rPr>
        <w:t>garantizar</w:t>
      </w:r>
      <w:r>
        <w:rPr>
          <w:color w:val="211E1F"/>
          <w:spacing w:val="31"/>
        </w:rPr>
        <w:t xml:space="preserve"> </w:t>
      </w:r>
      <w:r>
        <w:rPr>
          <w:color w:val="211E1F"/>
          <w:spacing w:val="-5"/>
        </w:rPr>
        <w:t>su</w:t>
      </w:r>
    </w:p>
    <w:p w14:paraId="52BCA263" w14:textId="77777777" w:rsidR="00C46380" w:rsidRDefault="00C46380">
      <w:pPr>
        <w:jc w:val="both"/>
        <w:sectPr w:rsidR="00C46380">
          <w:pgSz w:w="12240" w:h="15840"/>
          <w:pgMar w:top="1300" w:right="0" w:bottom="280" w:left="1260" w:header="720" w:footer="720" w:gutter="0"/>
          <w:cols w:space="720"/>
        </w:sectPr>
      </w:pPr>
    </w:p>
    <w:p w14:paraId="52BCA264" w14:textId="77777777" w:rsidR="00C46380" w:rsidRDefault="001F5741">
      <w:pPr>
        <w:pStyle w:val="Textoindependiente"/>
        <w:spacing w:before="77"/>
        <w:ind w:left="341" w:right="1573"/>
        <w:jc w:val="both"/>
      </w:pPr>
      <w:r>
        <w:rPr>
          <w:color w:val="211E1F"/>
        </w:rPr>
        <w:lastRenderedPageBreak/>
        <w:t>efectividad, suficiencia, equidad e igualdad en la selección de los beneficiarios. El programa de reposición debe contener la política de reposición de la empresa tanto para los vehículos nuevos como para los equipos usados que ingresen por cambio de empresa. Para estos efectos, el Ministerio de Transporte adoptará un formato estándar del programa de reposición.</w:t>
      </w:r>
    </w:p>
    <w:p w14:paraId="52BCA265" w14:textId="77777777" w:rsidR="00C46380" w:rsidRDefault="00C46380">
      <w:pPr>
        <w:pStyle w:val="Textoindependiente"/>
        <w:spacing w:before="1"/>
        <w:rPr>
          <w:sz w:val="23"/>
        </w:rPr>
      </w:pPr>
    </w:p>
    <w:p w14:paraId="52BCA266" w14:textId="77777777" w:rsidR="00C46380" w:rsidRDefault="001F5741">
      <w:pPr>
        <w:pStyle w:val="Prrafodelista"/>
        <w:numPr>
          <w:ilvl w:val="0"/>
          <w:numId w:val="230"/>
        </w:numPr>
        <w:tabs>
          <w:tab w:val="left" w:pos="694"/>
        </w:tabs>
        <w:spacing w:before="1"/>
        <w:ind w:right="1574" w:firstLine="0"/>
      </w:pPr>
      <w:r>
        <w:rPr>
          <w:color w:val="211E1F"/>
        </w:rPr>
        <w:t>Carta suscrita por la junta directiva o el consejo de administración, o los accionistas o propietarios, según corresponda, en la que se asuma el</w:t>
      </w:r>
      <w:r>
        <w:rPr>
          <w:color w:val="211E1F"/>
          <w:spacing w:val="40"/>
        </w:rPr>
        <w:t xml:space="preserve"> </w:t>
      </w:r>
      <w:r>
        <w:rPr>
          <w:color w:val="211E1F"/>
        </w:rPr>
        <w:t xml:space="preserve">compromiso de velar por el cumplimiento en el pago de las cotizaciones al sistema de seguridad social y parafiscal, de acuerdo con las normas legales </w:t>
      </w:r>
      <w:r>
        <w:rPr>
          <w:color w:val="211E1F"/>
          <w:spacing w:val="-2"/>
        </w:rPr>
        <w:t>vigentes.</w:t>
      </w:r>
    </w:p>
    <w:p w14:paraId="52BCA267" w14:textId="77777777" w:rsidR="00C46380" w:rsidRDefault="00C46380">
      <w:pPr>
        <w:pStyle w:val="Textoindependiente"/>
        <w:spacing w:before="10"/>
      </w:pPr>
    </w:p>
    <w:p w14:paraId="52BCA268" w14:textId="77777777" w:rsidR="00C46380" w:rsidRDefault="001F5741">
      <w:pPr>
        <w:pStyle w:val="Prrafodelista"/>
        <w:numPr>
          <w:ilvl w:val="0"/>
          <w:numId w:val="230"/>
        </w:numPr>
        <w:tabs>
          <w:tab w:val="left" w:pos="639"/>
        </w:tabs>
        <w:ind w:right="1574" w:firstLine="0"/>
      </w:pPr>
      <w:r>
        <w:rPr>
          <w:color w:val="211E1F"/>
        </w:rPr>
        <w:t>Carta</w:t>
      </w:r>
      <w:r>
        <w:rPr>
          <w:color w:val="211E1F"/>
          <w:spacing w:val="-2"/>
        </w:rPr>
        <w:t xml:space="preserve"> </w:t>
      </w:r>
      <w:r>
        <w:rPr>
          <w:color w:val="211E1F"/>
        </w:rPr>
        <w:t>suscrita</w:t>
      </w:r>
      <w:r>
        <w:rPr>
          <w:color w:val="211E1F"/>
          <w:spacing w:val="-1"/>
        </w:rPr>
        <w:t xml:space="preserve"> </w:t>
      </w:r>
      <w:r>
        <w:rPr>
          <w:color w:val="211E1F"/>
        </w:rPr>
        <w:t>por</w:t>
      </w:r>
      <w:r>
        <w:rPr>
          <w:color w:val="211E1F"/>
          <w:spacing w:val="-1"/>
        </w:rPr>
        <w:t xml:space="preserve"> </w:t>
      </w:r>
      <w:r>
        <w:rPr>
          <w:color w:val="211E1F"/>
        </w:rPr>
        <w:t>el</w:t>
      </w:r>
      <w:r>
        <w:rPr>
          <w:color w:val="211E1F"/>
          <w:spacing w:val="-3"/>
        </w:rPr>
        <w:t xml:space="preserve"> </w:t>
      </w:r>
      <w:r>
        <w:rPr>
          <w:color w:val="211E1F"/>
        </w:rPr>
        <w:t>representante legal</w:t>
      </w:r>
      <w:r>
        <w:rPr>
          <w:color w:val="211E1F"/>
          <w:spacing w:val="-2"/>
        </w:rPr>
        <w:t xml:space="preserve"> </w:t>
      </w:r>
      <w:r>
        <w:rPr>
          <w:color w:val="211E1F"/>
        </w:rPr>
        <w:t>en</w:t>
      </w:r>
      <w:r>
        <w:rPr>
          <w:color w:val="211E1F"/>
          <w:spacing w:val="-1"/>
        </w:rPr>
        <w:t xml:space="preserve"> </w:t>
      </w:r>
      <w:r>
        <w:rPr>
          <w:color w:val="211E1F"/>
        </w:rPr>
        <w:t>la</w:t>
      </w:r>
      <w:r>
        <w:rPr>
          <w:color w:val="211E1F"/>
          <w:spacing w:val="-1"/>
        </w:rPr>
        <w:t xml:space="preserve"> </w:t>
      </w:r>
      <w:r>
        <w:rPr>
          <w:color w:val="211E1F"/>
        </w:rPr>
        <w:t>que</w:t>
      </w:r>
      <w:r>
        <w:rPr>
          <w:color w:val="211E1F"/>
          <w:spacing w:val="-1"/>
        </w:rPr>
        <w:t xml:space="preserve"> </w:t>
      </w:r>
      <w:r>
        <w:rPr>
          <w:color w:val="211E1F"/>
        </w:rPr>
        <w:t>se asuma</w:t>
      </w:r>
      <w:r>
        <w:rPr>
          <w:color w:val="211E1F"/>
          <w:spacing w:val="-1"/>
        </w:rPr>
        <w:t xml:space="preserve"> </w:t>
      </w:r>
      <w:r>
        <w:rPr>
          <w:color w:val="211E1F"/>
        </w:rPr>
        <w:t>el</w:t>
      </w:r>
      <w:r>
        <w:rPr>
          <w:color w:val="211E1F"/>
          <w:spacing w:val="-4"/>
        </w:rPr>
        <w:t xml:space="preserve"> </w:t>
      </w:r>
      <w:r>
        <w:rPr>
          <w:color w:val="211E1F"/>
        </w:rPr>
        <w:t>compromiso de realizar el registro de los conductores activos ante la Superintendencia de</w:t>
      </w:r>
      <w:r>
        <w:rPr>
          <w:color w:val="211E1F"/>
          <w:spacing w:val="40"/>
        </w:rPr>
        <w:t xml:space="preserve"> </w:t>
      </w:r>
      <w:r>
        <w:rPr>
          <w:color w:val="211E1F"/>
        </w:rPr>
        <w:t xml:space="preserve">Puertos y Transporte y reportar en tiempo real los cambios que se presenten, a través del Sistema de Información que para el efecto establezca el Ministerio de </w:t>
      </w:r>
      <w:r>
        <w:rPr>
          <w:color w:val="211E1F"/>
          <w:spacing w:val="-2"/>
        </w:rPr>
        <w:t>Transporte.</w:t>
      </w:r>
    </w:p>
    <w:p w14:paraId="52BCA269" w14:textId="77777777" w:rsidR="00C46380" w:rsidRDefault="00C46380">
      <w:pPr>
        <w:pStyle w:val="Textoindependiente"/>
        <w:spacing w:before="2"/>
        <w:rPr>
          <w:sz w:val="23"/>
        </w:rPr>
      </w:pPr>
    </w:p>
    <w:p w14:paraId="52BCA26A" w14:textId="77777777" w:rsidR="00C46380" w:rsidRDefault="001F5741">
      <w:pPr>
        <w:pStyle w:val="Prrafodelista"/>
        <w:numPr>
          <w:ilvl w:val="0"/>
          <w:numId w:val="230"/>
        </w:numPr>
        <w:tabs>
          <w:tab w:val="left" w:pos="771"/>
        </w:tabs>
        <w:ind w:right="1580" w:firstLine="0"/>
      </w:pPr>
      <w:r>
        <w:rPr>
          <w:color w:val="211E1F"/>
        </w:rPr>
        <w:t>Documento que contenga los programas de salud ocupacional y de capacitación de los conductores y demás personal de la empresa.</w:t>
      </w:r>
    </w:p>
    <w:p w14:paraId="52BCA26B" w14:textId="77777777" w:rsidR="00C46380" w:rsidRDefault="00C46380">
      <w:pPr>
        <w:pStyle w:val="Textoindependiente"/>
        <w:spacing w:before="2"/>
        <w:rPr>
          <w:sz w:val="23"/>
        </w:rPr>
      </w:pPr>
    </w:p>
    <w:p w14:paraId="52BCA26C" w14:textId="77777777" w:rsidR="00C46380" w:rsidRDefault="001F5741">
      <w:pPr>
        <w:pStyle w:val="Prrafodelista"/>
        <w:numPr>
          <w:ilvl w:val="0"/>
          <w:numId w:val="230"/>
        </w:numPr>
        <w:tabs>
          <w:tab w:val="left" w:pos="663"/>
        </w:tabs>
        <w:ind w:right="1573" w:firstLine="0"/>
      </w:pPr>
      <w:r>
        <w:rPr>
          <w:color w:val="211E1F"/>
        </w:rPr>
        <w:t>Documentos de los procesos de selección, contratación y capacitación de los conductores de los equipos propios, de socios y de terceros, así como del personal que hace parte de su estructura organizacional, y los contratos de vinculación de flota de los vehículos, los cuales deberán contener expresamente la contraprestación económica por el tiempo del uso. Los documentos solicitados hacen referencia, entre otros, a los procedimientos tendientes a verificar la idoneidad de los operadores de los vehículos, los reportes de multas y sanciones de tránsito, los procesos que se tengan definidos para la contratación de</w:t>
      </w:r>
      <w:r>
        <w:rPr>
          <w:color w:val="211E1F"/>
          <w:spacing w:val="40"/>
        </w:rPr>
        <w:t xml:space="preserve"> </w:t>
      </w:r>
      <w:r>
        <w:rPr>
          <w:color w:val="211E1F"/>
        </w:rPr>
        <w:t>personal dentro de la política de calidad de la empresa, para el caso de las que están certificadas, o, en su defecto, la descripción del proceso de contratación y del perfil mínimo solicitado para quienes pretenden realizar esta actividad dentro de la empresa.</w:t>
      </w:r>
    </w:p>
    <w:p w14:paraId="52BCA26D" w14:textId="77777777" w:rsidR="00C46380" w:rsidRDefault="00C46380">
      <w:pPr>
        <w:pStyle w:val="Textoindependiente"/>
        <w:spacing w:before="12"/>
      </w:pPr>
    </w:p>
    <w:p w14:paraId="52BCA26E" w14:textId="77777777" w:rsidR="00C46380" w:rsidRDefault="001F5741">
      <w:pPr>
        <w:pStyle w:val="Prrafodelista"/>
        <w:numPr>
          <w:ilvl w:val="0"/>
          <w:numId w:val="230"/>
        </w:numPr>
        <w:tabs>
          <w:tab w:val="left" w:pos="637"/>
        </w:tabs>
        <w:ind w:left="636" w:hanging="296"/>
      </w:pPr>
      <w:r>
        <w:rPr>
          <w:color w:val="211E1F"/>
        </w:rPr>
        <w:t>Descripción</w:t>
      </w:r>
      <w:r>
        <w:rPr>
          <w:color w:val="211E1F"/>
          <w:spacing w:val="-4"/>
        </w:rPr>
        <w:t xml:space="preserve"> </w:t>
      </w:r>
      <w:r>
        <w:rPr>
          <w:color w:val="211E1F"/>
        </w:rPr>
        <w:t>y</w:t>
      </w:r>
      <w:r>
        <w:rPr>
          <w:color w:val="211E1F"/>
          <w:spacing w:val="-5"/>
        </w:rPr>
        <w:t xml:space="preserve"> </w:t>
      </w:r>
      <w:r>
        <w:rPr>
          <w:color w:val="211E1F"/>
        </w:rPr>
        <w:t>diseño</w:t>
      </w:r>
      <w:r>
        <w:rPr>
          <w:color w:val="211E1F"/>
          <w:spacing w:val="-3"/>
        </w:rPr>
        <w:t xml:space="preserve"> </w:t>
      </w:r>
      <w:r>
        <w:rPr>
          <w:color w:val="211E1F"/>
        </w:rPr>
        <w:t>de</w:t>
      </w:r>
      <w:r>
        <w:rPr>
          <w:color w:val="211E1F"/>
          <w:spacing w:val="-3"/>
        </w:rPr>
        <w:t xml:space="preserve"> </w:t>
      </w:r>
      <w:r>
        <w:rPr>
          <w:color w:val="211E1F"/>
        </w:rPr>
        <w:t>los</w:t>
      </w:r>
      <w:r>
        <w:rPr>
          <w:color w:val="211E1F"/>
          <w:spacing w:val="-3"/>
        </w:rPr>
        <w:t xml:space="preserve"> </w:t>
      </w:r>
      <w:r>
        <w:rPr>
          <w:color w:val="211E1F"/>
        </w:rPr>
        <w:t>distintivos</w:t>
      </w:r>
      <w:r>
        <w:rPr>
          <w:color w:val="211E1F"/>
          <w:spacing w:val="-3"/>
        </w:rPr>
        <w:t xml:space="preserve"> </w:t>
      </w:r>
      <w:r>
        <w:rPr>
          <w:color w:val="211E1F"/>
        </w:rPr>
        <w:t>de</w:t>
      </w:r>
      <w:r>
        <w:rPr>
          <w:color w:val="211E1F"/>
          <w:spacing w:val="-1"/>
        </w:rPr>
        <w:t xml:space="preserve"> </w:t>
      </w:r>
      <w:r>
        <w:rPr>
          <w:color w:val="211E1F"/>
        </w:rPr>
        <w:t>la</w:t>
      </w:r>
      <w:r>
        <w:rPr>
          <w:color w:val="211E1F"/>
          <w:spacing w:val="-2"/>
        </w:rPr>
        <w:t xml:space="preserve"> empresa.</w:t>
      </w:r>
    </w:p>
    <w:p w14:paraId="52BCA26F" w14:textId="77777777" w:rsidR="00C46380" w:rsidRDefault="00C46380">
      <w:pPr>
        <w:pStyle w:val="Textoindependiente"/>
        <w:rPr>
          <w:sz w:val="23"/>
        </w:rPr>
      </w:pPr>
    </w:p>
    <w:p w14:paraId="52BCA270" w14:textId="77777777" w:rsidR="00C46380" w:rsidRDefault="001F5741">
      <w:pPr>
        <w:pStyle w:val="Prrafodelista"/>
        <w:numPr>
          <w:ilvl w:val="0"/>
          <w:numId w:val="230"/>
        </w:numPr>
        <w:tabs>
          <w:tab w:val="left" w:pos="879"/>
        </w:tabs>
        <w:ind w:right="1574" w:firstLine="0"/>
      </w:pPr>
      <w:r>
        <w:rPr>
          <w:color w:val="211E1F"/>
        </w:rPr>
        <w:t>Programa de revisión y mantenimiento preventivo que desarrollará la empresa para los equipos con los cuales prestará el servicio, indicando si se efectúa en centros especializados propios o por contrato. Adicionalmente, se deberá adjuntar el formato de la revisión y mantenimiento de los vehículos del taller propio o por contrato, de acuerdo con la Resolución 315 de 2013, expedida por el Ministerio de Transporte, o la norma que la modifique, adicione o</w:t>
      </w:r>
      <w:r>
        <w:rPr>
          <w:color w:val="211E1F"/>
          <w:spacing w:val="40"/>
        </w:rPr>
        <w:t xml:space="preserve"> </w:t>
      </w:r>
      <w:r>
        <w:rPr>
          <w:color w:val="211E1F"/>
          <w:spacing w:val="-2"/>
        </w:rPr>
        <w:t>sustituya.</w:t>
      </w:r>
    </w:p>
    <w:p w14:paraId="52BCA271" w14:textId="77777777" w:rsidR="00C46380" w:rsidRDefault="00C46380">
      <w:pPr>
        <w:pStyle w:val="Textoindependiente"/>
        <w:spacing w:before="2"/>
        <w:rPr>
          <w:sz w:val="23"/>
        </w:rPr>
      </w:pPr>
    </w:p>
    <w:p w14:paraId="52BCA272" w14:textId="77777777" w:rsidR="00C46380" w:rsidRDefault="001F5741">
      <w:pPr>
        <w:pStyle w:val="Prrafodelista"/>
        <w:numPr>
          <w:ilvl w:val="0"/>
          <w:numId w:val="230"/>
        </w:numPr>
        <w:tabs>
          <w:tab w:val="left" w:pos="795"/>
        </w:tabs>
        <w:ind w:right="1575" w:firstLine="0"/>
      </w:pPr>
      <w:r>
        <w:rPr>
          <w:color w:val="211E1F"/>
        </w:rPr>
        <w:t>Presentación e implementación de un sistema de comunicación bidireccional entre la empresa y todos los conductores de los vehículos, y de las soluciones tecnológicas destinadas a la gestión y control</w:t>
      </w:r>
      <w:r>
        <w:rPr>
          <w:color w:val="211E1F"/>
          <w:spacing w:val="-1"/>
        </w:rPr>
        <w:t xml:space="preserve"> </w:t>
      </w:r>
      <w:r>
        <w:rPr>
          <w:color w:val="211E1F"/>
        </w:rPr>
        <w:t>de la flota, así</w:t>
      </w:r>
      <w:r>
        <w:rPr>
          <w:color w:val="211E1F"/>
          <w:spacing w:val="-2"/>
        </w:rPr>
        <w:t xml:space="preserve"> </w:t>
      </w:r>
      <w:r>
        <w:rPr>
          <w:color w:val="211E1F"/>
        </w:rPr>
        <w:t>como todos</w:t>
      </w:r>
      <w:r>
        <w:rPr>
          <w:color w:val="211E1F"/>
          <w:spacing w:val="-1"/>
        </w:rPr>
        <w:t xml:space="preserve"> </w:t>
      </w:r>
      <w:r>
        <w:rPr>
          <w:color w:val="211E1F"/>
        </w:rPr>
        <w:t>aquellos componentes</w:t>
      </w:r>
      <w:r>
        <w:rPr>
          <w:color w:val="211E1F"/>
          <w:spacing w:val="-7"/>
        </w:rPr>
        <w:t xml:space="preserve"> </w:t>
      </w:r>
      <w:r>
        <w:rPr>
          <w:color w:val="211E1F"/>
        </w:rPr>
        <w:t>que</w:t>
      </w:r>
      <w:r>
        <w:rPr>
          <w:color w:val="211E1F"/>
          <w:spacing w:val="-5"/>
        </w:rPr>
        <w:t xml:space="preserve"> </w:t>
      </w:r>
      <w:r>
        <w:rPr>
          <w:color w:val="211E1F"/>
        </w:rPr>
        <w:t>permitan</w:t>
      </w:r>
      <w:r>
        <w:rPr>
          <w:color w:val="211E1F"/>
          <w:spacing w:val="-2"/>
        </w:rPr>
        <w:t xml:space="preserve"> </w:t>
      </w:r>
      <w:r>
        <w:rPr>
          <w:color w:val="211E1F"/>
        </w:rPr>
        <w:t>la</w:t>
      </w:r>
      <w:r>
        <w:rPr>
          <w:color w:val="211E1F"/>
          <w:spacing w:val="-6"/>
        </w:rPr>
        <w:t xml:space="preserve"> </w:t>
      </w:r>
      <w:r>
        <w:rPr>
          <w:color w:val="211E1F"/>
        </w:rPr>
        <w:t>eficiente</w:t>
      </w:r>
      <w:r>
        <w:rPr>
          <w:color w:val="211E1F"/>
          <w:spacing w:val="-4"/>
        </w:rPr>
        <w:t xml:space="preserve"> </w:t>
      </w:r>
      <w:r>
        <w:rPr>
          <w:color w:val="211E1F"/>
        </w:rPr>
        <w:t>y</w:t>
      </w:r>
      <w:r>
        <w:rPr>
          <w:color w:val="211E1F"/>
          <w:spacing w:val="-5"/>
        </w:rPr>
        <w:t xml:space="preserve"> </w:t>
      </w:r>
      <w:r>
        <w:rPr>
          <w:color w:val="211E1F"/>
        </w:rPr>
        <w:t>oportuna</w:t>
      </w:r>
      <w:r>
        <w:rPr>
          <w:color w:val="211E1F"/>
          <w:spacing w:val="-6"/>
        </w:rPr>
        <w:t xml:space="preserve"> </w:t>
      </w:r>
      <w:r>
        <w:rPr>
          <w:color w:val="211E1F"/>
        </w:rPr>
        <w:t>comunicación</w:t>
      </w:r>
      <w:r>
        <w:rPr>
          <w:color w:val="211E1F"/>
          <w:spacing w:val="-4"/>
        </w:rPr>
        <w:t xml:space="preserve"> </w:t>
      </w:r>
      <w:r>
        <w:rPr>
          <w:color w:val="211E1F"/>
        </w:rPr>
        <w:t>entre</w:t>
      </w:r>
      <w:r>
        <w:rPr>
          <w:color w:val="211E1F"/>
          <w:spacing w:val="-4"/>
        </w:rPr>
        <w:t xml:space="preserve"> </w:t>
      </w:r>
      <w:r>
        <w:rPr>
          <w:color w:val="211E1F"/>
        </w:rPr>
        <w:t>las</w:t>
      </w:r>
      <w:r>
        <w:rPr>
          <w:color w:val="211E1F"/>
          <w:spacing w:val="-4"/>
        </w:rPr>
        <w:t xml:space="preserve"> </w:t>
      </w:r>
      <w:r>
        <w:rPr>
          <w:color w:val="211E1F"/>
          <w:spacing w:val="-2"/>
        </w:rPr>
        <w:t>partes.</w:t>
      </w:r>
    </w:p>
    <w:p w14:paraId="52BCA273" w14:textId="77777777" w:rsidR="00C46380" w:rsidRDefault="00C46380">
      <w:pPr>
        <w:pStyle w:val="Textoindependiente"/>
        <w:rPr>
          <w:sz w:val="23"/>
        </w:rPr>
      </w:pPr>
    </w:p>
    <w:p w14:paraId="52BCA274" w14:textId="77777777" w:rsidR="00C46380" w:rsidRDefault="001F5741">
      <w:pPr>
        <w:pStyle w:val="Prrafodelista"/>
        <w:numPr>
          <w:ilvl w:val="0"/>
          <w:numId w:val="230"/>
        </w:numPr>
        <w:tabs>
          <w:tab w:val="left" w:pos="860"/>
        </w:tabs>
        <w:ind w:right="1575" w:firstLine="0"/>
      </w:pPr>
      <w:r>
        <w:rPr>
          <w:color w:val="211E1F"/>
        </w:rPr>
        <w:t>Presentación de estados financieros básicos certificados de los dos (2) últimos años, con sus respectivas notas, para las empresas constituidas en las vigencias anteriores</w:t>
      </w:r>
      <w:r>
        <w:rPr>
          <w:color w:val="211E1F"/>
          <w:spacing w:val="2"/>
        </w:rPr>
        <w:t xml:space="preserve"> </w:t>
      </w:r>
      <w:r>
        <w:rPr>
          <w:color w:val="211E1F"/>
        </w:rPr>
        <w:t>al 14</w:t>
      </w:r>
      <w:r>
        <w:rPr>
          <w:color w:val="211E1F"/>
          <w:spacing w:val="2"/>
        </w:rPr>
        <w:t xml:space="preserve"> </w:t>
      </w:r>
      <w:r>
        <w:rPr>
          <w:color w:val="211E1F"/>
        </w:rPr>
        <w:t>de</w:t>
      </w:r>
      <w:r>
        <w:rPr>
          <w:color w:val="211E1F"/>
          <w:spacing w:val="2"/>
        </w:rPr>
        <w:t xml:space="preserve"> </w:t>
      </w:r>
      <w:r>
        <w:rPr>
          <w:color w:val="211E1F"/>
        </w:rPr>
        <w:t>marzo</w:t>
      </w:r>
      <w:r>
        <w:rPr>
          <w:color w:val="211E1F"/>
          <w:spacing w:val="2"/>
        </w:rPr>
        <w:t xml:space="preserve"> </w:t>
      </w:r>
      <w:r>
        <w:rPr>
          <w:color w:val="211E1F"/>
        </w:rPr>
        <w:t>de</w:t>
      </w:r>
      <w:r>
        <w:rPr>
          <w:color w:val="211E1F"/>
          <w:spacing w:val="3"/>
        </w:rPr>
        <w:t xml:space="preserve"> </w:t>
      </w:r>
      <w:r>
        <w:rPr>
          <w:color w:val="211E1F"/>
        </w:rPr>
        <w:t>2017,</w:t>
      </w:r>
      <w:r>
        <w:rPr>
          <w:color w:val="211E1F"/>
          <w:spacing w:val="1"/>
        </w:rPr>
        <w:t xml:space="preserve"> </w:t>
      </w:r>
      <w:r>
        <w:rPr>
          <w:color w:val="211E1F"/>
        </w:rPr>
        <w:t>y</w:t>
      </w:r>
      <w:r>
        <w:rPr>
          <w:color w:val="211E1F"/>
          <w:spacing w:val="2"/>
        </w:rPr>
        <w:t xml:space="preserve"> </w:t>
      </w:r>
      <w:r>
        <w:rPr>
          <w:color w:val="211E1F"/>
        </w:rPr>
        <w:t>cuya</w:t>
      </w:r>
      <w:r>
        <w:rPr>
          <w:color w:val="211E1F"/>
          <w:spacing w:val="1"/>
        </w:rPr>
        <w:t xml:space="preserve"> </w:t>
      </w:r>
      <w:r>
        <w:rPr>
          <w:color w:val="211E1F"/>
        </w:rPr>
        <w:t>capacidad</w:t>
      </w:r>
      <w:r>
        <w:rPr>
          <w:color w:val="211E1F"/>
          <w:spacing w:val="2"/>
        </w:rPr>
        <w:t xml:space="preserve"> </w:t>
      </w:r>
      <w:r>
        <w:rPr>
          <w:color w:val="211E1F"/>
        </w:rPr>
        <w:t>financiera</w:t>
      </w:r>
      <w:r>
        <w:rPr>
          <w:color w:val="211E1F"/>
          <w:spacing w:val="2"/>
        </w:rPr>
        <w:t xml:space="preserve"> </w:t>
      </w:r>
      <w:r>
        <w:rPr>
          <w:color w:val="211E1F"/>
          <w:spacing w:val="-2"/>
        </w:rPr>
        <w:t>deberá</w:t>
      </w:r>
    </w:p>
    <w:p w14:paraId="52BCA275" w14:textId="77777777" w:rsidR="00C46380" w:rsidRDefault="00C46380">
      <w:pPr>
        <w:jc w:val="both"/>
        <w:sectPr w:rsidR="00C46380">
          <w:pgSz w:w="12240" w:h="15840"/>
          <w:pgMar w:top="1300" w:right="0" w:bottom="280" w:left="1260" w:header="720" w:footer="720" w:gutter="0"/>
          <w:cols w:space="720"/>
        </w:sectPr>
      </w:pPr>
    </w:p>
    <w:p w14:paraId="52BCA276" w14:textId="77777777" w:rsidR="00C46380" w:rsidRDefault="001F5741">
      <w:pPr>
        <w:pStyle w:val="Textoindependiente"/>
        <w:spacing w:before="77"/>
        <w:ind w:left="341" w:right="1573"/>
        <w:jc w:val="both"/>
      </w:pPr>
      <w:r>
        <w:rPr>
          <w:color w:val="211E1F"/>
        </w:rPr>
        <w:lastRenderedPageBreak/>
        <w:t>calcularse con el valor del salario mínimo legal mensual vigente (</w:t>
      </w:r>
      <w:proofErr w:type="spellStart"/>
      <w:r>
        <w:rPr>
          <w:color w:val="211E1F"/>
        </w:rPr>
        <w:t>smlmv</w:t>
      </w:r>
      <w:proofErr w:type="spellEnd"/>
      <w:r>
        <w:rPr>
          <w:color w:val="211E1F"/>
        </w:rPr>
        <w:t xml:space="preserve">) del año inmediatamente anterior a la solicitud de habilitación. Las empresas nuevas solo deberán presentar el balance general inicial, en el cual se acredite el capital exigido, para lo cual deberá tenerse en cuenta el </w:t>
      </w:r>
      <w:proofErr w:type="spellStart"/>
      <w:r>
        <w:rPr>
          <w:color w:val="211E1F"/>
        </w:rPr>
        <w:t>smlmv</w:t>
      </w:r>
      <w:proofErr w:type="spellEnd"/>
      <w:r>
        <w:rPr>
          <w:color w:val="211E1F"/>
        </w:rPr>
        <w:t xml:space="preserve"> del año en que se</w:t>
      </w:r>
      <w:r>
        <w:rPr>
          <w:color w:val="211E1F"/>
          <w:spacing w:val="40"/>
        </w:rPr>
        <w:t xml:space="preserve"> </w:t>
      </w:r>
      <w:r>
        <w:rPr>
          <w:color w:val="211E1F"/>
        </w:rPr>
        <w:t>realice la solicitud de habilitación.</w:t>
      </w:r>
    </w:p>
    <w:p w14:paraId="52BCA277" w14:textId="77777777" w:rsidR="00C46380" w:rsidRDefault="00C46380">
      <w:pPr>
        <w:pStyle w:val="Textoindependiente"/>
        <w:spacing w:before="1"/>
        <w:rPr>
          <w:sz w:val="23"/>
        </w:rPr>
      </w:pPr>
    </w:p>
    <w:p w14:paraId="52BCA278" w14:textId="77777777" w:rsidR="00C46380" w:rsidRDefault="001F5741">
      <w:pPr>
        <w:pStyle w:val="Prrafodelista"/>
        <w:numPr>
          <w:ilvl w:val="0"/>
          <w:numId w:val="230"/>
        </w:numPr>
        <w:tabs>
          <w:tab w:val="left" w:pos="850"/>
        </w:tabs>
        <w:spacing w:before="1"/>
        <w:ind w:right="1575" w:firstLine="0"/>
      </w:pPr>
      <w:r>
        <w:rPr>
          <w:color w:val="211E1F"/>
        </w:rPr>
        <w:t>Las empresas habilitadas y aquellas que ya tengan asignada capacidad transportadora deberán demostrar, de conformidad con las normas contables y financieras, y en función de la dimensión de su operación, que cuentan como mínimo con un capital pagado y patrimonio líquido equivalente al que a continuación se establece:</w:t>
      </w:r>
    </w:p>
    <w:p w14:paraId="52BCA279" w14:textId="77777777" w:rsidR="00C46380" w:rsidRDefault="00C46380">
      <w:pPr>
        <w:pStyle w:val="Textoindependiente"/>
        <w:spacing w:before="1"/>
        <w:rPr>
          <w:sz w:val="23"/>
        </w:rPr>
      </w:pPr>
    </w:p>
    <w:tbl>
      <w:tblPr>
        <w:tblStyle w:val="TableNormal"/>
        <w:tblW w:w="0" w:type="auto"/>
        <w:tblInd w:w="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048"/>
        <w:gridCol w:w="1913"/>
        <w:gridCol w:w="2317"/>
      </w:tblGrid>
      <w:tr w:rsidR="00C46380" w14:paraId="52BCA27D" w14:textId="77777777">
        <w:trPr>
          <w:trHeight w:val="400"/>
        </w:trPr>
        <w:tc>
          <w:tcPr>
            <w:tcW w:w="5048" w:type="dxa"/>
          </w:tcPr>
          <w:p w14:paraId="52BCA27A" w14:textId="77777777" w:rsidR="00C46380" w:rsidRDefault="001F5741">
            <w:pPr>
              <w:pStyle w:val="TableParagraph"/>
              <w:spacing w:line="200" w:lineRule="atLeast"/>
              <w:ind w:left="2017" w:right="63" w:hanging="1786"/>
              <w:rPr>
                <w:b/>
                <w:sz w:val="14"/>
              </w:rPr>
            </w:pPr>
            <w:r>
              <w:rPr>
                <w:b/>
                <w:sz w:val="14"/>
              </w:rPr>
              <w:t>DIMENSIÓN</w:t>
            </w:r>
            <w:r>
              <w:rPr>
                <w:b/>
                <w:spacing w:val="-7"/>
                <w:sz w:val="14"/>
              </w:rPr>
              <w:t xml:space="preserve"> </w:t>
            </w:r>
            <w:r>
              <w:rPr>
                <w:b/>
                <w:sz w:val="14"/>
              </w:rPr>
              <w:t>DE</w:t>
            </w:r>
            <w:r>
              <w:rPr>
                <w:b/>
                <w:spacing w:val="-6"/>
                <w:sz w:val="14"/>
              </w:rPr>
              <w:t xml:space="preserve"> </w:t>
            </w:r>
            <w:r>
              <w:rPr>
                <w:b/>
                <w:sz w:val="14"/>
              </w:rPr>
              <w:t>LA</w:t>
            </w:r>
            <w:r>
              <w:rPr>
                <w:b/>
                <w:spacing w:val="-7"/>
                <w:sz w:val="14"/>
              </w:rPr>
              <w:t xml:space="preserve"> </w:t>
            </w:r>
            <w:r>
              <w:rPr>
                <w:b/>
                <w:sz w:val="14"/>
              </w:rPr>
              <w:t>OPERACIÓN</w:t>
            </w:r>
            <w:r>
              <w:rPr>
                <w:b/>
                <w:spacing w:val="-7"/>
                <w:sz w:val="14"/>
              </w:rPr>
              <w:t xml:space="preserve"> </w:t>
            </w:r>
            <w:r>
              <w:rPr>
                <w:b/>
                <w:sz w:val="14"/>
              </w:rPr>
              <w:t>EN</w:t>
            </w:r>
            <w:r>
              <w:rPr>
                <w:b/>
                <w:spacing w:val="-7"/>
                <w:sz w:val="14"/>
              </w:rPr>
              <w:t xml:space="preserve"> </w:t>
            </w:r>
            <w:r>
              <w:rPr>
                <w:b/>
                <w:sz w:val="14"/>
              </w:rPr>
              <w:t>FUNCIÓN</w:t>
            </w:r>
            <w:r>
              <w:rPr>
                <w:b/>
                <w:spacing w:val="-4"/>
                <w:sz w:val="14"/>
              </w:rPr>
              <w:t xml:space="preserve"> </w:t>
            </w:r>
            <w:r>
              <w:rPr>
                <w:b/>
                <w:sz w:val="14"/>
              </w:rPr>
              <w:t>DEL</w:t>
            </w:r>
            <w:r>
              <w:rPr>
                <w:b/>
                <w:spacing w:val="-6"/>
                <w:sz w:val="14"/>
              </w:rPr>
              <w:t xml:space="preserve"> </w:t>
            </w:r>
            <w:r>
              <w:rPr>
                <w:b/>
                <w:sz w:val="14"/>
              </w:rPr>
              <w:t>TAMAÑO DE LA FLOTA</w:t>
            </w:r>
          </w:p>
        </w:tc>
        <w:tc>
          <w:tcPr>
            <w:tcW w:w="1913" w:type="dxa"/>
          </w:tcPr>
          <w:p w14:paraId="52BCA27B" w14:textId="77777777" w:rsidR="00C46380" w:rsidRDefault="001F5741">
            <w:pPr>
              <w:pStyle w:val="TableParagraph"/>
              <w:spacing w:line="200" w:lineRule="atLeast"/>
              <w:ind w:left="626" w:right="230" w:hanging="370"/>
              <w:rPr>
                <w:b/>
                <w:sz w:val="14"/>
              </w:rPr>
            </w:pPr>
            <w:r>
              <w:rPr>
                <w:b/>
                <w:sz w:val="14"/>
              </w:rPr>
              <w:t>CAPITAL</w:t>
            </w:r>
            <w:r>
              <w:rPr>
                <w:b/>
                <w:spacing w:val="-12"/>
                <w:sz w:val="14"/>
              </w:rPr>
              <w:t xml:space="preserve"> </w:t>
            </w:r>
            <w:r>
              <w:rPr>
                <w:b/>
                <w:sz w:val="14"/>
              </w:rPr>
              <w:t xml:space="preserve">PAGADO </w:t>
            </w:r>
            <w:r>
              <w:rPr>
                <w:b/>
                <w:spacing w:val="-2"/>
                <w:sz w:val="14"/>
              </w:rPr>
              <w:t>MÍNIMO</w:t>
            </w:r>
          </w:p>
        </w:tc>
        <w:tc>
          <w:tcPr>
            <w:tcW w:w="2317" w:type="dxa"/>
          </w:tcPr>
          <w:p w14:paraId="52BCA27C" w14:textId="77777777" w:rsidR="00C46380" w:rsidRDefault="001F5741">
            <w:pPr>
              <w:pStyle w:val="TableParagraph"/>
              <w:spacing w:line="200" w:lineRule="atLeast"/>
              <w:ind w:left="828" w:right="226" w:hanging="582"/>
              <w:rPr>
                <w:b/>
                <w:sz w:val="14"/>
              </w:rPr>
            </w:pPr>
            <w:r>
              <w:rPr>
                <w:b/>
                <w:sz w:val="14"/>
              </w:rPr>
              <w:t>PATRIMONIO</w:t>
            </w:r>
            <w:r>
              <w:rPr>
                <w:b/>
                <w:spacing w:val="-12"/>
                <w:sz w:val="14"/>
              </w:rPr>
              <w:t xml:space="preserve"> </w:t>
            </w:r>
            <w:r>
              <w:rPr>
                <w:b/>
                <w:sz w:val="14"/>
              </w:rPr>
              <w:t xml:space="preserve">LÍQUIDO </w:t>
            </w:r>
            <w:r>
              <w:rPr>
                <w:b/>
                <w:spacing w:val="-2"/>
                <w:sz w:val="14"/>
              </w:rPr>
              <w:t>MÍNIMO</w:t>
            </w:r>
          </w:p>
        </w:tc>
      </w:tr>
      <w:tr w:rsidR="00C46380" w14:paraId="52BCA281" w14:textId="77777777">
        <w:trPr>
          <w:trHeight w:val="395"/>
        </w:trPr>
        <w:tc>
          <w:tcPr>
            <w:tcW w:w="5048" w:type="dxa"/>
          </w:tcPr>
          <w:p w14:paraId="52BCA27E" w14:textId="77777777" w:rsidR="00C46380" w:rsidRDefault="001F5741">
            <w:pPr>
              <w:pStyle w:val="TableParagraph"/>
              <w:spacing w:line="190" w:lineRule="atLeast"/>
              <w:rPr>
                <w:sz w:val="14"/>
              </w:rPr>
            </w:pPr>
            <w:r>
              <w:rPr>
                <w:sz w:val="14"/>
              </w:rPr>
              <w:t>Empresas con capacidad transportadora operacional autorizada de hasta 50 vehículos</w:t>
            </w:r>
          </w:p>
        </w:tc>
        <w:tc>
          <w:tcPr>
            <w:tcW w:w="1913" w:type="dxa"/>
          </w:tcPr>
          <w:p w14:paraId="52BCA27F" w14:textId="77777777" w:rsidR="00C46380" w:rsidRDefault="001F5741">
            <w:pPr>
              <w:pStyle w:val="TableParagraph"/>
              <w:spacing w:before="30"/>
              <w:ind w:left="563"/>
              <w:rPr>
                <w:sz w:val="14"/>
              </w:rPr>
            </w:pPr>
            <w:r>
              <w:rPr>
                <w:sz w:val="14"/>
              </w:rPr>
              <w:t>300</w:t>
            </w:r>
            <w:r>
              <w:rPr>
                <w:spacing w:val="-4"/>
                <w:sz w:val="14"/>
              </w:rPr>
              <w:t xml:space="preserve"> </w:t>
            </w:r>
            <w:proofErr w:type="spellStart"/>
            <w:r>
              <w:rPr>
                <w:spacing w:val="-2"/>
                <w:sz w:val="14"/>
              </w:rPr>
              <w:t>smlmv</w:t>
            </w:r>
            <w:proofErr w:type="spellEnd"/>
          </w:p>
        </w:tc>
        <w:tc>
          <w:tcPr>
            <w:tcW w:w="2317" w:type="dxa"/>
          </w:tcPr>
          <w:p w14:paraId="52BCA280" w14:textId="77777777" w:rsidR="00C46380" w:rsidRDefault="001F5741">
            <w:pPr>
              <w:pStyle w:val="TableParagraph"/>
              <w:spacing w:before="30"/>
              <w:ind w:left="705"/>
              <w:rPr>
                <w:sz w:val="14"/>
              </w:rPr>
            </w:pPr>
            <w:r>
              <w:rPr>
                <w:sz w:val="14"/>
              </w:rPr>
              <w:t>&gt;180</w:t>
            </w:r>
            <w:r>
              <w:rPr>
                <w:spacing w:val="-5"/>
                <w:sz w:val="14"/>
              </w:rPr>
              <w:t xml:space="preserve"> </w:t>
            </w:r>
            <w:proofErr w:type="spellStart"/>
            <w:r>
              <w:rPr>
                <w:spacing w:val="-2"/>
                <w:sz w:val="14"/>
              </w:rPr>
              <w:t>smlmv</w:t>
            </w:r>
            <w:proofErr w:type="spellEnd"/>
          </w:p>
        </w:tc>
      </w:tr>
      <w:tr w:rsidR="00C46380" w14:paraId="52BCA285" w14:textId="77777777">
        <w:trPr>
          <w:trHeight w:val="392"/>
        </w:trPr>
        <w:tc>
          <w:tcPr>
            <w:tcW w:w="5048" w:type="dxa"/>
          </w:tcPr>
          <w:p w14:paraId="52BCA282" w14:textId="77777777" w:rsidR="00C46380" w:rsidRDefault="001F5741">
            <w:pPr>
              <w:pStyle w:val="TableParagraph"/>
              <w:spacing w:line="190" w:lineRule="atLeast"/>
              <w:rPr>
                <w:sz w:val="14"/>
              </w:rPr>
            </w:pPr>
            <w:r>
              <w:rPr>
                <w:sz w:val="14"/>
              </w:rPr>
              <w:t>Empresas</w:t>
            </w:r>
            <w:r>
              <w:rPr>
                <w:spacing w:val="40"/>
                <w:sz w:val="14"/>
              </w:rPr>
              <w:t xml:space="preserve"> </w:t>
            </w:r>
            <w:r>
              <w:rPr>
                <w:sz w:val="14"/>
              </w:rPr>
              <w:t>con</w:t>
            </w:r>
            <w:r>
              <w:rPr>
                <w:spacing w:val="40"/>
                <w:sz w:val="14"/>
              </w:rPr>
              <w:t xml:space="preserve"> </w:t>
            </w:r>
            <w:r>
              <w:rPr>
                <w:sz w:val="14"/>
              </w:rPr>
              <w:t>capacidad</w:t>
            </w:r>
            <w:r>
              <w:rPr>
                <w:spacing w:val="40"/>
                <w:sz w:val="14"/>
              </w:rPr>
              <w:t xml:space="preserve"> </w:t>
            </w:r>
            <w:r>
              <w:rPr>
                <w:sz w:val="14"/>
              </w:rPr>
              <w:t>transportadora</w:t>
            </w:r>
            <w:r>
              <w:rPr>
                <w:spacing w:val="40"/>
                <w:sz w:val="14"/>
              </w:rPr>
              <w:t xml:space="preserve"> </w:t>
            </w:r>
            <w:r>
              <w:rPr>
                <w:sz w:val="14"/>
              </w:rPr>
              <w:t>operacional</w:t>
            </w:r>
            <w:r>
              <w:rPr>
                <w:spacing w:val="40"/>
                <w:sz w:val="14"/>
              </w:rPr>
              <w:t xml:space="preserve"> </w:t>
            </w:r>
            <w:r>
              <w:rPr>
                <w:sz w:val="14"/>
              </w:rPr>
              <w:t>autorizada entre 51 y 300 vehículos</w:t>
            </w:r>
          </w:p>
        </w:tc>
        <w:tc>
          <w:tcPr>
            <w:tcW w:w="1913" w:type="dxa"/>
          </w:tcPr>
          <w:p w14:paraId="52BCA283" w14:textId="77777777" w:rsidR="00C46380" w:rsidRDefault="001F5741">
            <w:pPr>
              <w:pStyle w:val="TableParagraph"/>
              <w:spacing w:before="27"/>
              <w:ind w:left="563"/>
              <w:rPr>
                <w:sz w:val="14"/>
              </w:rPr>
            </w:pPr>
            <w:r>
              <w:rPr>
                <w:sz w:val="14"/>
              </w:rPr>
              <w:t>400</w:t>
            </w:r>
            <w:r>
              <w:rPr>
                <w:spacing w:val="-4"/>
                <w:sz w:val="14"/>
              </w:rPr>
              <w:t xml:space="preserve"> </w:t>
            </w:r>
            <w:proofErr w:type="spellStart"/>
            <w:r>
              <w:rPr>
                <w:spacing w:val="-2"/>
                <w:sz w:val="14"/>
              </w:rPr>
              <w:t>smlmv</w:t>
            </w:r>
            <w:proofErr w:type="spellEnd"/>
          </w:p>
        </w:tc>
        <w:tc>
          <w:tcPr>
            <w:tcW w:w="2317" w:type="dxa"/>
          </w:tcPr>
          <w:p w14:paraId="52BCA284" w14:textId="77777777" w:rsidR="00C46380" w:rsidRDefault="001F5741">
            <w:pPr>
              <w:pStyle w:val="TableParagraph"/>
              <w:spacing w:before="27"/>
              <w:ind w:left="705"/>
              <w:rPr>
                <w:sz w:val="14"/>
              </w:rPr>
            </w:pPr>
            <w:r>
              <w:rPr>
                <w:sz w:val="14"/>
              </w:rPr>
              <w:t>&gt;280</w:t>
            </w:r>
            <w:r>
              <w:rPr>
                <w:spacing w:val="-5"/>
                <w:sz w:val="14"/>
              </w:rPr>
              <w:t xml:space="preserve"> </w:t>
            </w:r>
            <w:proofErr w:type="spellStart"/>
            <w:r>
              <w:rPr>
                <w:spacing w:val="-2"/>
                <w:sz w:val="14"/>
              </w:rPr>
              <w:t>smlmv</w:t>
            </w:r>
            <w:proofErr w:type="spellEnd"/>
          </w:p>
        </w:tc>
      </w:tr>
      <w:tr w:rsidR="00C46380" w14:paraId="52BCA289" w14:textId="77777777">
        <w:trPr>
          <w:trHeight w:val="395"/>
        </w:trPr>
        <w:tc>
          <w:tcPr>
            <w:tcW w:w="5048" w:type="dxa"/>
          </w:tcPr>
          <w:p w14:paraId="52BCA286" w14:textId="77777777" w:rsidR="00C46380" w:rsidRDefault="001F5741">
            <w:pPr>
              <w:pStyle w:val="TableParagraph"/>
              <w:spacing w:line="190" w:lineRule="atLeast"/>
              <w:rPr>
                <w:sz w:val="14"/>
              </w:rPr>
            </w:pPr>
            <w:r>
              <w:rPr>
                <w:sz w:val="14"/>
              </w:rPr>
              <w:t>Empresas</w:t>
            </w:r>
            <w:r>
              <w:rPr>
                <w:spacing w:val="40"/>
                <w:sz w:val="14"/>
              </w:rPr>
              <w:t xml:space="preserve"> </w:t>
            </w:r>
            <w:r>
              <w:rPr>
                <w:sz w:val="14"/>
              </w:rPr>
              <w:t>con</w:t>
            </w:r>
            <w:r>
              <w:rPr>
                <w:spacing w:val="40"/>
                <w:sz w:val="14"/>
              </w:rPr>
              <w:t xml:space="preserve"> </w:t>
            </w:r>
            <w:r>
              <w:rPr>
                <w:sz w:val="14"/>
              </w:rPr>
              <w:t>capacidad</w:t>
            </w:r>
            <w:r>
              <w:rPr>
                <w:spacing w:val="40"/>
                <w:sz w:val="14"/>
              </w:rPr>
              <w:t xml:space="preserve"> </w:t>
            </w:r>
            <w:r>
              <w:rPr>
                <w:sz w:val="14"/>
              </w:rPr>
              <w:t>transportadora</w:t>
            </w:r>
            <w:r>
              <w:rPr>
                <w:spacing w:val="40"/>
                <w:sz w:val="14"/>
              </w:rPr>
              <w:t xml:space="preserve"> </w:t>
            </w:r>
            <w:r>
              <w:rPr>
                <w:sz w:val="14"/>
              </w:rPr>
              <w:t>operacional</w:t>
            </w:r>
            <w:r>
              <w:rPr>
                <w:spacing w:val="40"/>
                <w:sz w:val="14"/>
              </w:rPr>
              <w:t xml:space="preserve"> </w:t>
            </w:r>
            <w:r>
              <w:rPr>
                <w:sz w:val="14"/>
              </w:rPr>
              <w:t>autorizada entre 301 y 600 vehículos</w:t>
            </w:r>
          </w:p>
        </w:tc>
        <w:tc>
          <w:tcPr>
            <w:tcW w:w="1913" w:type="dxa"/>
          </w:tcPr>
          <w:p w14:paraId="52BCA287" w14:textId="77777777" w:rsidR="00C46380" w:rsidRDefault="001F5741">
            <w:pPr>
              <w:pStyle w:val="TableParagraph"/>
              <w:spacing w:before="29"/>
              <w:ind w:left="563"/>
              <w:rPr>
                <w:sz w:val="14"/>
              </w:rPr>
            </w:pPr>
            <w:r>
              <w:rPr>
                <w:sz w:val="14"/>
              </w:rPr>
              <w:t>700</w:t>
            </w:r>
            <w:r>
              <w:rPr>
                <w:spacing w:val="-4"/>
                <w:sz w:val="14"/>
              </w:rPr>
              <w:t xml:space="preserve"> </w:t>
            </w:r>
            <w:proofErr w:type="spellStart"/>
            <w:r>
              <w:rPr>
                <w:spacing w:val="-2"/>
                <w:sz w:val="14"/>
              </w:rPr>
              <w:t>smlmv</w:t>
            </w:r>
            <w:proofErr w:type="spellEnd"/>
          </w:p>
        </w:tc>
        <w:tc>
          <w:tcPr>
            <w:tcW w:w="2317" w:type="dxa"/>
          </w:tcPr>
          <w:p w14:paraId="52BCA288" w14:textId="77777777" w:rsidR="00C46380" w:rsidRDefault="001F5741">
            <w:pPr>
              <w:pStyle w:val="TableParagraph"/>
              <w:spacing w:before="29"/>
              <w:ind w:left="705"/>
              <w:rPr>
                <w:sz w:val="14"/>
              </w:rPr>
            </w:pPr>
            <w:r>
              <w:rPr>
                <w:sz w:val="14"/>
              </w:rPr>
              <w:t>&gt;500</w:t>
            </w:r>
            <w:r>
              <w:rPr>
                <w:spacing w:val="-5"/>
                <w:sz w:val="14"/>
              </w:rPr>
              <w:t xml:space="preserve"> </w:t>
            </w:r>
            <w:proofErr w:type="spellStart"/>
            <w:r>
              <w:rPr>
                <w:spacing w:val="-2"/>
                <w:sz w:val="14"/>
              </w:rPr>
              <w:t>smlmv</w:t>
            </w:r>
            <w:proofErr w:type="spellEnd"/>
          </w:p>
        </w:tc>
      </w:tr>
      <w:tr w:rsidR="00C46380" w14:paraId="52BCA28D" w14:textId="77777777">
        <w:trPr>
          <w:trHeight w:val="395"/>
        </w:trPr>
        <w:tc>
          <w:tcPr>
            <w:tcW w:w="5048" w:type="dxa"/>
          </w:tcPr>
          <w:p w14:paraId="52BCA28A" w14:textId="77777777" w:rsidR="00C46380" w:rsidRDefault="001F5741">
            <w:pPr>
              <w:pStyle w:val="TableParagraph"/>
              <w:spacing w:line="190" w:lineRule="atLeast"/>
              <w:rPr>
                <w:sz w:val="14"/>
              </w:rPr>
            </w:pPr>
            <w:r>
              <w:rPr>
                <w:sz w:val="14"/>
              </w:rPr>
              <w:t>Empresas con capacidad transportadora operacional autorizada de más de 600 vehículos</w:t>
            </w:r>
          </w:p>
        </w:tc>
        <w:tc>
          <w:tcPr>
            <w:tcW w:w="1913" w:type="dxa"/>
          </w:tcPr>
          <w:p w14:paraId="52BCA28B" w14:textId="77777777" w:rsidR="00C46380" w:rsidRDefault="001F5741">
            <w:pPr>
              <w:pStyle w:val="TableParagraph"/>
              <w:spacing w:before="27"/>
              <w:ind w:left="518"/>
              <w:rPr>
                <w:sz w:val="14"/>
              </w:rPr>
            </w:pPr>
            <w:r>
              <w:rPr>
                <w:sz w:val="14"/>
              </w:rPr>
              <w:t>1000</w:t>
            </w:r>
            <w:r>
              <w:rPr>
                <w:spacing w:val="-5"/>
                <w:sz w:val="14"/>
              </w:rPr>
              <w:t xml:space="preserve"> </w:t>
            </w:r>
            <w:proofErr w:type="spellStart"/>
            <w:r>
              <w:rPr>
                <w:spacing w:val="-2"/>
                <w:sz w:val="14"/>
              </w:rPr>
              <w:t>smlmv</w:t>
            </w:r>
            <w:proofErr w:type="spellEnd"/>
          </w:p>
        </w:tc>
        <w:tc>
          <w:tcPr>
            <w:tcW w:w="2317" w:type="dxa"/>
          </w:tcPr>
          <w:p w14:paraId="52BCA28C" w14:textId="77777777" w:rsidR="00C46380" w:rsidRDefault="001F5741">
            <w:pPr>
              <w:pStyle w:val="TableParagraph"/>
              <w:spacing w:before="27"/>
              <w:ind w:left="705"/>
              <w:rPr>
                <w:sz w:val="14"/>
              </w:rPr>
            </w:pPr>
            <w:r>
              <w:rPr>
                <w:sz w:val="14"/>
              </w:rPr>
              <w:t>&gt;700</w:t>
            </w:r>
            <w:r>
              <w:rPr>
                <w:spacing w:val="-5"/>
                <w:sz w:val="14"/>
              </w:rPr>
              <w:t xml:space="preserve"> </w:t>
            </w:r>
            <w:proofErr w:type="spellStart"/>
            <w:r>
              <w:rPr>
                <w:spacing w:val="-2"/>
                <w:sz w:val="14"/>
              </w:rPr>
              <w:t>smlmv</w:t>
            </w:r>
            <w:proofErr w:type="spellEnd"/>
          </w:p>
        </w:tc>
      </w:tr>
    </w:tbl>
    <w:p w14:paraId="52BCA28E" w14:textId="77777777" w:rsidR="00C46380" w:rsidRDefault="00C46380">
      <w:pPr>
        <w:pStyle w:val="Textoindependiente"/>
        <w:rPr>
          <w:sz w:val="26"/>
        </w:rPr>
      </w:pPr>
    </w:p>
    <w:p w14:paraId="52BCA28F" w14:textId="77777777" w:rsidR="00C46380" w:rsidRDefault="001F5741">
      <w:pPr>
        <w:pStyle w:val="Textoindependiente"/>
        <w:spacing w:before="229"/>
        <w:ind w:left="341" w:right="1573"/>
        <w:jc w:val="both"/>
      </w:pPr>
      <w:r>
        <w:rPr>
          <w:color w:val="211E1F"/>
        </w:rPr>
        <w:t>El capital pagado solo será exigido al momento de la habilitación y no se requerirá</w:t>
      </w:r>
      <w:r>
        <w:rPr>
          <w:color w:val="211E1F"/>
          <w:spacing w:val="-1"/>
        </w:rPr>
        <w:t xml:space="preserve"> </w:t>
      </w:r>
      <w:r>
        <w:rPr>
          <w:color w:val="211E1F"/>
        </w:rPr>
        <w:t>su</w:t>
      </w:r>
      <w:r>
        <w:rPr>
          <w:color w:val="211E1F"/>
          <w:spacing w:val="-1"/>
        </w:rPr>
        <w:t xml:space="preserve"> </w:t>
      </w:r>
      <w:r>
        <w:rPr>
          <w:color w:val="211E1F"/>
        </w:rPr>
        <w:t>actualización.</w:t>
      </w:r>
      <w:r>
        <w:rPr>
          <w:color w:val="211E1F"/>
          <w:spacing w:val="-2"/>
        </w:rPr>
        <w:t xml:space="preserve"> </w:t>
      </w:r>
      <w:r>
        <w:rPr>
          <w:color w:val="211E1F"/>
        </w:rPr>
        <w:t>En los eventos en</w:t>
      </w:r>
      <w:r>
        <w:rPr>
          <w:color w:val="211E1F"/>
          <w:spacing w:val="-1"/>
        </w:rPr>
        <w:t xml:space="preserve"> </w:t>
      </w:r>
      <w:r>
        <w:rPr>
          <w:color w:val="211E1F"/>
        </w:rPr>
        <w:t>que</w:t>
      </w:r>
      <w:r>
        <w:rPr>
          <w:color w:val="211E1F"/>
          <w:spacing w:val="-1"/>
        </w:rPr>
        <w:t xml:space="preserve"> </w:t>
      </w:r>
      <w:r>
        <w:rPr>
          <w:color w:val="211E1F"/>
        </w:rPr>
        <w:t>sea</w:t>
      </w:r>
      <w:r>
        <w:rPr>
          <w:color w:val="211E1F"/>
          <w:spacing w:val="-1"/>
        </w:rPr>
        <w:t xml:space="preserve"> </w:t>
      </w:r>
      <w:r>
        <w:rPr>
          <w:color w:val="211E1F"/>
        </w:rPr>
        <w:t>necesaria</w:t>
      </w:r>
      <w:r>
        <w:rPr>
          <w:color w:val="211E1F"/>
          <w:spacing w:val="-1"/>
        </w:rPr>
        <w:t xml:space="preserve"> </w:t>
      </w:r>
      <w:r>
        <w:rPr>
          <w:color w:val="211E1F"/>
        </w:rPr>
        <w:t>su</w:t>
      </w:r>
      <w:r>
        <w:rPr>
          <w:color w:val="211E1F"/>
          <w:spacing w:val="-1"/>
        </w:rPr>
        <w:t xml:space="preserve"> </w:t>
      </w:r>
      <w:r>
        <w:rPr>
          <w:color w:val="211E1F"/>
        </w:rPr>
        <w:t>verificación, la misma se realizará teniendo como referencia el</w:t>
      </w:r>
      <w:r>
        <w:rPr>
          <w:color w:val="211E1F"/>
          <w:spacing w:val="-2"/>
        </w:rPr>
        <w:t xml:space="preserve"> </w:t>
      </w:r>
      <w:proofErr w:type="spellStart"/>
      <w:r>
        <w:rPr>
          <w:color w:val="211E1F"/>
        </w:rPr>
        <w:t>smlmv</w:t>
      </w:r>
      <w:proofErr w:type="spellEnd"/>
      <w:r>
        <w:rPr>
          <w:color w:val="211E1F"/>
        </w:rPr>
        <w:t xml:space="preserve"> de la fecha de solicitud de la habilitación que se ostenta. El patrimonio líquido se deberá actualizar de acuerdo con la capacidad transportadora con la que se finalice cada año, de conformidad con el artículo 2.2.1.6.4.2 del presente capítulo</w:t>
      </w:r>
    </w:p>
    <w:p w14:paraId="52BCA290" w14:textId="77777777" w:rsidR="00C46380" w:rsidRDefault="00C46380">
      <w:pPr>
        <w:pStyle w:val="Textoindependiente"/>
        <w:spacing w:before="1"/>
        <w:rPr>
          <w:sz w:val="23"/>
        </w:rPr>
      </w:pPr>
    </w:p>
    <w:p w14:paraId="52BCA291" w14:textId="77777777" w:rsidR="00C46380" w:rsidRDefault="001F5741">
      <w:pPr>
        <w:pStyle w:val="Prrafodelista"/>
        <w:numPr>
          <w:ilvl w:val="0"/>
          <w:numId w:val="230"/>
        </w:numPr>
        <w:tabs>
          <w:tab w:val="left" w:pos="781"/>
        </w:tabs>
        <w:ind w:right="1576" w:firstLine="0"/>
      </w:pPr>
      <w:r>
        <w:rPr>
          <w:color w:val="211E1F"/>
        </w:rPr>
        <w:t>Las empresas nuevas que solicitan</w:t>
      </w:r>
      <w:r>
        <w:rPr>
          <w:color w:val="211E1F"/>
          <w:spacing w:val="-1"/>
        </w:rPr>
        <w:t xml:space="preserve"> </w:t>
      </w:r>
      <w:r>
        <w:rPr>
          <w:color w:val="211E1F"/>
        </w:rPr>
        <w:t>habilitación</w:t>
      </w:r>
      <w:r>
        <w:rPr>
          <w:color w:val="211E1F"/>
          <w:spacing w:val="-1"/>
        </w:rPr>
        <w:t xml:space="preserve"> </w:t>
      </w:r>
      <w:r>
        <w:rPr>
          <w:color w:val="211E1F"/>
        </w:rPr>
        <w:t>en la</w:t>
      </w:r>
      <w:r>
        <w:rPr>
          <w:color w:val="211E1F"/>
          <w:spacing w:val="-1"/>
        </w:rPr>
        <w:t xml:space="preserve"> </w:t>
      </w:r>
      <w:r>
        <w:rPr>
          <w:color w:val="211E1F"/>
        </w:rPr>
        <w:t>modalidad</w:t>
      </w:r>
      <w:r>
        <w:rPr>
          <w:color w:val="211E1F"/>
          <w:spacing w:val="-1"/>
        </w:rPr>
        <w:t xml:space="preserve"> </w:t>
      </w:r>
      <w:r>
        <w:rPr>
          <w:color w:val="211E1F"/>
        </w:rPr>
        <w:t xml:space="preserve">de transporte público terrestre automotor especial deberán acreditar la siguiente capacidad </w:t>
      </w:r>
      <w:r>
        <w:rPr>
          <w:color w:val="211E1F"/>
          <w:spacing w:val="-2"/>
        </w:rPr>
        <w:t>financiera:</w:t>
      </w:r>
    </w:p>
    <w:p w14:paraId="52BCA292" w14:textId="77777777" w:rsidR="00C46380" w:rsidRDefault="00C46380">
      <w:pPr>
        <w:pStyle w:val="Textoindependiente"/>
        <w:spacing w:before="3" w:after="1"/>
        <w:rPr>
          <w:sz w:val="23"/>
        </w:rPr>
      </w:pPr>
    </w:p>
    <w:tbl>
      <w:tblPr>
        <w:tblStyle w:val="TableNormal"/>
        <w:tblW w:w="0" w:type="auto"/>
        <w:tblInd w:w="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44"/>
        <w:gridCol w:w="2014"/>
        <w:gridCol w:w="2420"/>
      </w:tblGrid>
      <w:tr w:rsidR="00C46380" w14:paraId="52BCA296" w14:textId="77777777">
        <w:trPr>
          <w:trHeight w:val="400"/>
        </w:trPr>
        <w:tc>
          <w:tcPr>
            <w:tcW w:w="4844" w:type="dxa"/>
          </w:tcPr>
          <w:p w14:paraId="52BCA293" w14:textId="77777777" w:rsidR="00C46380" w:rsidRDefault="001F5741">
            <w:pPr>
              <w:pStyle w:val="TableParagraph"/>
              <w:spacing w:line="200" w:lineRule="atLeast"/>
              <w:ind w:left="1917" w:hanging="1788"/>
              <w:rPr>
                <w:b/>
                <w:sz w:val="14"/>
              </w:rPr>
            </w:pPr>
            <w:r>
              <w:rPr>
                <w:b/>
                <w:sz w:val="14"/>
              </w:rPr>
              <w:t>DIMENSIÓN</w:t>
            </w:r>
            <w:r>
              <w:rPr>
                <w:b/>
                <w:spacing w:val="-7"/>
                <w:sz w:val="14"/>
              </w:rPr>
              <w:t xml:space="preserve"> </w:t>
            </w:r>
            <w:r>
              <w:rPr>
                <w:b/>
                <w:sz w:val="14"/>
              </w:rPr>
              <w:t>DE</w:t>
            </w:r>
            <w:r>
              <w:rPr>
                <w:b/>
                <w:spacing w:val="-6"/>
                <w:sz w:val="14"/>
              </w:rPr>
              <w:t xml:space="preserve"> </w:t>
            </w:r>
            <w:r>
              <w:rPr>
                <w:b/>
                <w:sz w:val="14"/>
              </w:rPr>
              <w:t>LA</w:t>
            </w:r>
            <w:r>
              <w:rPr>
                <w:b/>
                <w:spacing w:val="-7"/>
                <w:sz w:val="14"/>
              </w:rPr>
              <w:t xml:space="preserve"> </w:t>
            </w:r>
            <w:r>
              <w:rPr>
                <w:b/>
                <w:sz w:val="14"/>
              </w:rPr>
              <w:t>OPERACIÓN</w:t>
            </w:r>
            <w:r>
              <w:rPr>
                <w:b/>
                <w:spacing w:val="-7"/>
                <w:sz w:val="14"/>
              </w:rPr>
              <w:t xml:space="preserve"> </w:t>
            </w:r>
            <w:r>
              <w:rPr>
                <w:b/>
                <w:sz w:val="14"/>
              </w:rPr>
              <w:t>EN</w:t>
            </w:r>
            <w:r>
              <w:rPr>
                <w:b/>
                <w:spacing w:val="-7"/>
                <w:sz w:val="14"/>
              </w:rPr>
              <w:t xml:space="preserve"> </w:t>
            </w:r>
            <w:r>
              <w:rPr>
                <w:b/>
                <w:sz w:val="14"/>
              </w:rPr>
              <w:t>FUNCIÓN</w:t>
            </w:r>
            <w:r>
              <w:rPr>
                <w:b/>
                <w:spacing w:val="-5"/>
                <w:sz w:val="14"/>
              </w:rPr>
              <w:t xml:space="preserve"> </w:t>
            </w:r>
            <w:r>
              <w:rPr>
                <w:b/>
                <w:sz w:val="14"/>
              </w:rPr>
              <w:t>DEL</w:t>
            </w:r>
            <w:r>
              <w:rPr>
                <w:b/>
                <w:spacing w:val="-6"/>
                <w:sz w:val="14"/>
              </w:rPr>
              <w:t xml:space="preserve"> </w:t>
            </w:r>
            <w:r>
              <w:rPr>
                <w:b/>
                <w:sz w:val="14"/>
              </w:rPr>
              <w:t>TAMAÑO DE LA FLOTA</w:t>
            </w:r>
          </w:p>
        </w:tc>
        <w:tc>
          <w:tcPr>
            <w:tcW w:w="2014" w:type="dxa"/>
          </w:tcPr>
          <w:p w14:paraId="52BCA294" w14:textId="77777777" w:rsidR="00C46380" w:rsidRDefault="001F5741">
            <w:pPr>
              <w:pStyle w:val="TableParagraph"/>
              <w:spacing w:line="200" w:lineRule="atLeast"/>
              <w:ind w:left="676" w:right="281" w:hanging="370"/>
              <w:rPr>
                <w:b/>
                <w:sz w:val="14"/>
              </w:rPr>
            </w:pPr>
            <w:r>
              <w:rPr>
                <w:b/>
                <w:sz w:val="14"/>
              </w:rPr>
              <w:t>CAPITAL</w:t>
            </w:r>
            <w:r>
              <w:rPr>
                <w:b/>
                <w:spacing w:val="-12"/>
                <w:sz w:val="14"/>
              </w:rPr>
              <w:t xml:space="preserve"> </w:t>
            </w:r>
            <w:r>
              <w:rPr>
                <w:b/>
                <w:sz w:val="14"/>
              </w:rPr>
              <w:t xml:space="preserve">PAGADO </w:t>
            </w:r>
            <w:r>
              <w:rPr>
                <w:b/>
                <w:spacing w:val="-2"/>
                <w:sz w:val="14"/>
              </w:rPr>
              <w:t>MÍNIMO</w:t>
            </w:r>
          </w:p>
        </w:tc>
        <w:tc>
          <w:tcPr>
            <w:tcW w:w="2420" w:type="dxa"/>
          </w:tcPr>
          <w:p w14:paraId="52BCA295" w14:textId="77777777" w:rsidR="00C46380" w:rsidRDefault="001F5741">
            <w:pPr>
              <w:pStyle w:val="TableParagraph"/>
              <w:spacing w:line="200" w:lineRule="atLeast"/>
              <w:ind w:left="878" w:right="276" w:hanging="579"/>
              <w:rPr>
                <w:b/>
                <w:sz w:val="14"/>
              </w:rPr>
            </w:pPr>
            <w:r>
              <w:rPr>
                <w:b/>
                <w:sz w:val="14"/>
              </w:rPr>
              <w:t>PATRIMONIO</w:t>
            </w:r>
            <w:r>
              <w:rPr>
                <w:b/>
                <w:spacing w:val="-12"/>
                <w:sz w:val="14"/>
              </w:rPr>
              <w:t xml:space="preserve"> </w:t>
            </w:r>
            <w:r>
              <w:rPr>
                <w:b/>
                <w:sz w:val="14"/>
              </w:rPr>
              <w:t xml:space="preserve">LÍQUIDO </w:t>
            </w:r>
            <w:r>
              <w:rPr>
                <w:b/>
                <w:spacing w:val="-2"/>
                <w:sz w:val="14"/>
              </w:rPr>
              <w:t>MÍNIMO</w:t>
            </w:r>
          </w:p>
        </w:tc>
      </w:tr>
      <w:tr w:rsidR="00C46380" w14:paraId="52BCA29A" w14:textId="77777777">
        <w:trPr>
          <w:trHeight w:val="198"/>
        </w:trPr>
        <w:tc>
          <w:tcPr>
            <w:tcW w:w="4844" w:type="dxa"/>
          </w:tcPr>
          <w:p w14:paraId="52BCA297" w14:textId="77777777" w:rsidR="00C46380" w:rsidRDefault="001F5741">
            <w:pPr>
              <w:pStyle w:val="TableParagraph"/>
              <w:spacing w:before="27" w:line="152" w:lineRule="exact"/>
              <w:rPr>
                <w:sz w:val="14"/>
              </w:rPr>
            </w:pPr>
            <w:r>
              <w:rPr>
                <w:sz w:val="14"/>
              </w:rPr>
              <w:t>Empresas</w:t>
            </w:r>
            <w:r>
              <w:rPr>
                <w:spacing w:val="-5"/>
                <w:sz w:val="14"/>
              </w:rPr>
              <w:t xml:space="preserve"> </w:t>
            </w:r>
            <w:r>
              <w:rPr>
                <w:sz w:val="14"/>
              </w:rPr>
              <w:t>nuevas</w:t>
            </w:r>
            <w:r>
              <w:rPr>
                <w:spacing w:val="-5"/>
                <w:sz w:val="14"/>
              </w:rPr>
              <w:t xml:space="preserve"> </w:t>
            </w:r>
            <w:r>
              <w:rPr>
                <w:sz w:val="14"/>
              </w:rPr>
              <w:t>(que</w:t>
            </w:r>
            <w:r>
              <w:rPr>
                <w:spacing w:val="-5"/>
                <w:sz w:val="14"/>
              </w:rPr>
              <w:t xml:space="preserve"> </w:t>
            </w:r>
            <w:r>
              <w:rPr>
                <w:sz w:val="14"/>
              </w:rPr>
              <w:t>todavía</w:t>
            </w:r>
            <w:r>
              <w:rPr>
                <w:spacing w:val="-4"/>
                <w:sz w:val="14"/>
              </w:rPr>
              <w:t xml:space="preserve"> </w:t>
            </w:r>
            <w:r>
              <w:rPr>
                <w:sz w:val="14"/>
              </w:rPr>
              <w:t>no</w:t>
            </w:r>
            <w:r>
              <w:rPr>
                <w:spacing w:val="-3"/>
                <w:sz w:val="14"/>
              </w:rPr>
              <w:t xml:space="preserve"> </w:t>
            </w:r>
            <w:r>
              <w:rPr>
                <w:sz w:val="14"/>
              </w:rPr>
              <w:t>tienen</w:t>
            </w:r>
            <w:r>
              <w:rPr>
                <w:spacing w:val="-6"/>
                <w:sz w:val="14"/>
              </w:rPr>
              <w:t xml:space="preserve"> </w:t>
            </w:r>
            <w:r>
              <w:rPr>
                <w:sz w:val="14"/>
              </w:rPr>
              <w:t>asignada</w:t>
            </w:r>
            <w:r>
              <w:rPr>
                <w:spacing w:val="-4"/>
                <w:sz w:val="14"/>
              </w:rPr>
              <w:t xml:space="preserve"> </w:t>
            </w:r>
            <w:r>
              <w:rPr>
                <w:spacing w:val="-2"/>
                <w:sz w:val="14"/>
              </w:rPr>
              <w:t>capacidad)</w:t>
            </w:r>
          </w:p>
        </w:tc>
        <w:tc>
          <w:tcPr>
            <w:tcW w:w="2014" w:type="dxa"/>
          </w:tcPr>
          <w:p w14:paraId="52BCA298" w14:textId="77777777" w:rsidR="00C46380" w:rsidRDefault="001F5741">
            <w:pPr>
              <w:pStyle w:val="TableParagraph"/>
              <w:spacing w:before="27" w:line="152" w:lineRule="exact"/>
              <w:ind w:left="614"/>
              <w:rPr>
                <w:sz w:val="14"/>
              </w:rPr>
            </w:pPr>
            <w:r>
              <w:rPr>
                <w:sz w:val="14"/>
              </w:rPr>
              <w:t>300</w:t>
            </w:r>
            <w:r>
              <w:rPr>
                <w:spacing w:val="-4"/>
                <w:sz w:val="14"/>
              </w:rPr>
              <w:t xml:space="preserve"> </w:t>
            </w:r>
            <w:proofErr w:type="spellStart"/>
            <w:r>
              <w:rPr>
                <w:spacing w:val="-2"/>
                <w:sz w:val="14"/>
              </w:rPr>
              <w:t>smlmv</w:t>
            </w:r>
            <w:proofErr w:type="spellEnd"/>
          </w:p>
        </w:tc>
        <w:tc>
          <w:tcPr>
            <w:tcW w:w="2420" w:type="dxa"/>
          </w:tcPr>
          <w:p w14:paraId="52BCA299" w14:textId="77777777" w:rsidR="00C46380" w:rsidRDefault="001F5741">
            <w:pPr>
              <w:pStyle w:val="TableParagraph"/>
              <w:spacing w:before="27" w:line="152" w:lineRule="exact"/>
              <w:ind w:left="757"/>
              <w:rPr>
                <w:sz w:val="14"/>
              </w:rPr>
            </w:pPr>
            <w:r>
              <w:rPr>
                <w:sz w:val="14"/>
              </w:rPr>
              <w:t>&gt;180</w:t>
            </w:r>
            <w:r>
              <w:rPr>
                <w:spacing w:val="-5"/>
                <w:sz w:val="14"/>
              </w:rPr>
              <w:t xml:space="preserve"> </w:t>
            </w:r>
            <w:proofErr w:type="spellStart"/>
            <w:r>
              <w:rPr>
                <w:spacing w:val="-2"/>
                <w:sz w:val="14"/>
              </w:rPr>
              <w:t>smlmv</w:t>
            </w:r>
            <w:proofErr w:type="spellEnd"/>
          </w:p>
        </w:tc>
      </w:tr>
    </w:tbl>
    <w:p w14:paraId="52BCA29B" w14:textId="77777777" w:rsidR="00C46380" w:rsidRDefault="00C46380">
      <w:pPr>
        <w:pStyle w:val="Textoindependiente"/>
        <w:spacing w:before="8"/>
        <w:rPr>
          <w:sz w:val="21"/>
        </w:rPr>
      </w:pPr>
    </w:p>
    <w:p w14:paraId="52BCA29C" w14:textId="77777777" w:rsidR="00C46380" w:rsidRDefault="001F5741">
      <w:pPr>
        <w:pStyle w:val="Textoindependiente"/>
        <w:ind w:left="341" w:right="1574"/>
        <w:jc w:val="both"/>
      </w:pPr>
      <w:r>
        <w:rPr>
          <w:color w:val="211E1F"/>
        </w:rPr>
        <w:t>El capital pagado solo será exigido al momento de la habilitación y no se requerirá su actualización. En los eventos que sea necesaria su verificación, la misma se realizará teniendo como referencia el</w:t>
      </w:r>
      <w:r>
        <w:rPr>
          <w:color w:val="211E1F"/>
          <w:spacing w:val="-2"/>
        </w:rPr>
        <w:t xml:space="preserve"> </w:t>
      </w:r>
      <w:proofErr w:type="spellStart"/>
      <w:r>
        <w:rPr>
          <w:color w:val="211E1F"/>
        </w:rPr>
        <w:t>smlmv</w:t>
      </w:r>
      <w:proofErr w:type="spellEnd"/>
      <w:r>
        <w:rPr>
          <w:color w:val="211E1F"/>
        </w:rPr>
        <w:t xml:space="preserve"> de la fecha de solicitud de la habilitación que se ostenta.</w:t>
      </w:r>
    </w:p>
    <w:p w14:paraId="52BCA29D" w14:textId="77777777" w:rsidR="00C46380" w:rsidRDefault="00C46380">
      <w:pPr>
        <w:pStyle w:val="Textoindependiente"/>
        <w:spacing w:before="2"/>
        <w:rPr>
          <w:sz w:val="23"/>
        </w:rPr>
      </w:pPr>
    </w:p>
    <w:p w14:paraId="52BCA29E" w14:textId="77777777" w:rsidR="00C46380" w:rsidRDefault="001F5741">
      <w:pPr>
        <w:pStyle w:val="Prrafodelista"/>
        <w:numPr>
          <w:ilvl w:val="0"/>
          <w:numId w:val="230"/>
        </w:numPr>
        <w:tabs>
          <w:tab w:val="left" w:pos="922"/>
        </w:tabs>
        <w:ind w:right="1574" w:firstLine="0"/>
      </w:pPr>
      <w:r>
        <w:rPr>
          <w:color w:val="211E1F"/>
        </w:rPr>
        <w:t>Declaración de renta de la empresa solicitante de la habilitación, correspondiente a los dos años gravables anteriores a la presentación de la solicitud, si por ley se encuentra obligada a presentarla.</w:t>
      </w:r>
    </w:p>
    <w:p w14:paraId="52BCA29F" w14:textId="77777777" w:rsidR="00C46380" w:rsidRDefault="00C46380">
      <w:pPr>
        <w:pStyle w:val="Textoindependiente"/>
        <w:spacing w:before="11"/>
      </w:pPr>
    </w:p>
    <w:p w14:paraId="52BCA2A0" w14:textId="77777777" w:rsidR="00C46380" w:rsidRDefault="001F5741">
      <w:pPr>
        <w:pStyle w:val="Prrafodelista"/>
        <w:numPr>
          <w:ilvl w:val="0"/>
          <w:numId w:val="230"/>
        </w:numPr>
        <w:tabs>
          <w:tab w:val="left" w:pos="807"/>
        </w:tabs>
        <w:ind w:right="1576" w:firstLine="0"/>
      </w:pPr>
      <w:r>
        <w:rPr>
          <w:color w:val="211E1F"/>
        </w:rPr>
        <w:t>Certificados de Gestión de Calidad NTC-ISO-9001 y Sistema de Gestión de Seguridad y Salud Ocupacional, NTC OHSAS 18001, expedido por un organismo de certificación debidamente acreditado, de conformidad con las disposiciones nacionales vigentes, haciendo énfasis en el cumplimiento de los requisitos establecidos en el presente capítulo.</w:t>
      </w:r>
    </w:p>
    <w:p w14:paraId="52BCA2A1" w14:textId="77777777" w:rsidR="00C46380" w:rsidRDefault="00C46380">
      <w:pPr>
        <w:jc w:val="both"/>
        <w:sectPr w:rsidR="00C46380">
          <w:pgSz w:w="12240" w:h="15840"/>
          <w:pgMar w:top="1300" w:right="0" w:bottom="280" w:left="1260" w:header="720" w:footer="720" w:gutter="0"/>
          <w:cols w:space="720"/>
        </w:sectPr>
      </w:pPr>
    </w:p>
    <w:p w14:paraId="52BCA2A2" w14:textId="77777777" w:rsidR="00C46380" w:rsidRDefault="001F5741">
      <w:pPr>
        <w:pStyle w:val="Textoindependiente"/>
        <w:spacing w:before="77"/>
        <w:ind w:left="341" w:right="1573"/>
        <w:jc w:val="both"/>
      </w:pPr>
      <w:r>
        <w:rPr>
          <w:color w:val="211E1F"/>
        </w:rPr>
        <w:lastRenderedPageBreak/>
        <w:t>Cuando la empresa solicite habilitación en la modalidad por primera vez, el solicitante podrá presentar un contrato y cronograma de implementación del Sistema de Gestión de Calidad, el cual no podrá exceder de los 24 meses contados a</w:t>
      </w:r>
      <w:r>
        <w:rPr>
          <w:color w:val="211E1F"/>
          <w:spacing w:val="-4"/>
        </w:rPr>
        <w:t xml:space="preserve"> </w:t>
      </w:r>
      <w:r>
        <w:rPr>
          <w:color w:val="211E1F"/>
        </w:rPr>
        <w:t>partir</w:t>
      </w:r>
      <w:r>
        <w:rPr>
          <w:color w:val="211E1F"/>
          <w:spacing w:val="-1"/>
        </w:rPr>
        <w:t xml:space="preserve"> </w:t>
      </w:r>
      <w:r>
        <w:rPr>
          <w:color w:val="211E1F"/>
        </w:rPr>
        <w:t>de la</w:t>
      </w:r>
      <w:r>
        <w:rPr>
          <w:color w:val="211E1F"/>
          <w:spacing w:val="-2"/>
        </w:rPr>
        <w:t xml:space="preserve"> </w:t>
      </w:r>
      <w:r>
        <w:rPr>
          <w:color w:val="211E1F"/>
        </w:rPr>
        <w:t>fecha</w:t>
      </w:r>
      <w:r>
        <w:rPr>
          <w:color w:val="211E1F"/>
          <w:spacing w:val="-1"/>
        </w:rPr>
        <w:t xml:space="preserve"> </w:t>
      </w:r>
      <w:r>
        <w:rPr>
          <w:color w:val="211E1F"/>
        </w:rPr>
        <w:t>de</w:t>
      </w:r>
      <w:r>
        <w:rPr>
          <w:color w:val="211E1F"/>
          <w:spacing w:val="-3"/>
        </w:rPr>
        <w:t xml:space="preserve"> </w:t>
      </w:r>
      <w:r>
        <w:rPr>
          <w:color w:val="211E1F"/>
        </w:rPr>
        <w:t>la</w:t>
      </w:r>
      <w:r>
        <w:rPr>
          <w:color w:val="211E1F"/>
          <w:spacing w:val="-1"/>
        </w:rPr>
        <w:t xml:space="preserve"> </w:t>
      </w:r>
      <w:r>
        <w:rPr>
          <w:color w:val="211E1F"/>
        </w:rPr>
        <w:t>habilitación,</w:t>
      </w:r>
      <w:r>
        <w:rPr>
          <w:color w:val="211E1F"/>
          <w:spacing w:val="-2"/>
        </w:rPr>
        <w:t xml:space="preserve"> </w:t>
      </w:r>
      <w:r>
        <w:rPr>
          <w:color w:val="211E1F"/>
        </w:rPr>
        <w:t>y</w:t>
      </w:r>
      <w:r>
        <w:rPr>
          <w:color w:val="211E1F"/>
          <w:spacing w:val="-2"/>
        </w:rPr>
        <w:t xml:space="preserve"> </w:t>
      </w:r>
      <w:r>
        <w:rPr>
          <w:color w:val="211E1F"/>
        </w:rPr>
        <w:t>de 36</w:t>
      </w:r>
      <w:r>
        <w:rPr>
          <w:color w:val="211E1F"/>
          <w:spacing w:val="-2"/>
        </w:rPr>
        <w:t xml:space="preserve"> </w:t>
      </w:r>
      <w:r>
        <w:rPr>
          <w:color w:val="211E1F"/>
        </w:rPr>
        <w:t>meses</w:t>
      </w:r>
      <w:r>
        <w:rPr>
          <w:color w:val="211E1F"/>
          <w:spacing w:val="-1"/>
        </w:rPr>
        <w:t xml:space="preserve"> </w:t>
      </w:r>
      <w:r>
        <w:rPr>
          <w:color w:val="211E1F"/>
        </w:rPr>
        <w:t>para</w:t>
      </w:r>
      <w:r>
        <w:rPr>
          <w:color w:val="211E1F"/>
          <w:spacing w:val="-1"/>
        </w:rPr>
        <w:t xml:space="preserve"> </w:t>
      </w:r>
      <w:r>
        <w:rPr>
          <w:color w:val="211E1F"/>
        </w:rPr>
        <w:t>el</w:t>
      </w:r>
      <w:r>
        <w:rPr>
          <w:color w:val="211E1F"/>
          <w:spacing w:val="-3"/>
        </w:rPr>
        <w:t xml:space="preserve"> </w:t>
      </w:r>
      <w:r>
        <w:rPr>
          <w:color w:val="211E1F"/>
        </w:rPr>
        <w:t>Sistema</w:t>
      </w:r>
      <w:r>
        <w:rPr>
          <w:color w:val="211E1F"/>
          <w:spacing w:val="-1"/>
        </w:rPr>
        <w:t xml:space="preserve"> </w:t>
      </w:r>
      <w:r>
        <w:rPr>
          <w:color w:val="211E1F"/>
        </w:rPr>
        <w:t>de Gestión de Seguridad y Salud Ocupacional (OHSAS 18001). Dentro de estos plazos, las empresas deberán obtener y presentar los certificados respectivos.</w:t>
      </w:r>
    </w:p>
    <w:p w14:paraId="52BCA2A3" w14:textId="77777777" w:rsidR="00C46380" w:rsidRDefault="00C46380">
      <w:pPr>
        <w:pStyle w:val="Textoindependiente"/>
        <w:rPr>
          <w:sz w:val="23"/>
        </w:rPr>
      </w:pPr>
    </w:p>
    <w:p w14:paraId="52BCA2A4" w14:textId="77777777" w:rsidR="00C46380" w:rsidRDefault="001F5741">
      <w:pPr>
        <w:pStyle w:val="Textoindependiente"/>
        <w:spacing w:before="1"/>
        <w:ind w:left="341" w:right="1575"/>
        <w:jc w:val="both"/>
      </w:pPr>
      <w:r>
        <w:rPr>
          <w:color w:val="211E1F"/>
        </w:rPr>
        <w:t>Para las empresas habilitadas con anterioridad al 14 de marzo de 2017, se otorgará un plazo máximo de 18 meses contados a partir de la fecha mencionada, para tener implementado el</w:t>
      </w:r>
      <w:r>
        <w:rPr>
          <w:color w:val="211E1F"/>
          <w:spacing w:val="-1"/>
        </w:rPr>
        <w:t xml:space="preserve"> </w:t>
      </w:r>
      <w:r>
        <w:rPr>
          <w:color w:val="211E1F"/>
        </w:rPr>
        <w:t>Sistema de Gestión de</w:t>
      </w:r>
      <w:r>
        <w:rPr>
          <w:color w:val="211E1F"/>
          <w:spacing w:val="-1"/>
        </w:rPr>
        <w:t xml:space="preserve"> </w:t>
      </w:r>
      <w:r>
        <w:rPr>
          <w:color w:val="211E1F"/>
        </w:rPr>
        <w:t xml:space="preserve">Calidad, y de 36 meses para el Sistema de Gestión de Seguridad y Salud Ocupacional (OHSAS </w:t>
      </w:r>
      <w:r>
        <w:rPr>
          <w:color w:val="211E1F"/>
          <w:spacing w:val="-2"/>
        </w:rPr>
        <w:t>18001).</w:t>
      </w:r>
    </w:p>
    <w:p w14:paraId="52BCA2A5" w14:textId="77777777" w:rsidR="00C46380" w:rsidRDefault="00C46380">
      <w:pPr>
        <w:pStyle w:val="Textoindependiente"/>
        <w:spacing w:before="1"/>
        <w:rPr>
          <w:sz w:val="23"/>
        </w:rPr>
      </w:pPr>
    </w:p>
    <w:p w14:paraId="52BCA2A6" w14:textId="77777777" w:rsidR="00C46380" w:rsidRDefault="001F5741">
      <w:pPr>
        <w:pStyle w:val="Prrafodelista"/>
        <w:numPr>
          <w:ilvl w:val="0"/>
          <w:numId w:val="230"/>
        </w:numPr>
        <w:tabs>
          <w:tab w:val="left" w:pos="807"/>
        </w:tabs>
        <w:ind w:right="1575" w:firstLine="0"/>
      </w:pPr>
      <w:r>
        <w:rPr>
          <w:color w:val="211E1F"/>
        </w:rPr>
        <w:t>Programa de control de infracciones a las normas de tránsito y transporte, indicando la periodicidad con la que la empresa hará la verificación de este aspecto, las sanciones internas establecidas para el control de reincidencias y los programas de educación y prevención de infracciones.</w:t>
      </w:r>
    </w:p>
    <w:p w14:paraId="52BCA2A7" w14:textId="77777777" w:rsidR="00C46380" w:rsidRDefault="00C46380">
      <w:pPr>
        <w:pStyle w:val="Textoindependiente"/>
        <w:rPr>
          <w:sz w:val="23"/>
        </w:rPr>
      </w:pPr>
    </w:p>
    <w:p w14:paraId="52BCA2A8" w14:textId="77777777" w:rsidR="00C46380" w:rsidRDefault="001F5741">
      <w:pPr>
        <w:pStyle w:val="Prrafodelista"/>
        <w:numPr>
          <w:ilvl w:val="0"/>
          <w:numId w:val="230"/>
        </w:numPr>
        <w:tabs>
          <w:tab w:val="left" w:pos="877"/>
        </w:tabs>
        <w:ind w:right="1577" w:firstLine="0"/>
      </w:pPr>
      <w:r>
        <w:rPr>
          <w:color w:val="211E1F"/>
        </w:rPr>
        <w:t>Comprobante de pago de los derechos correspondientes, debidamente registrados por la entidad recaudadora, los cuales no serán reembolsables por ninguna causa. La liquidación para el pago de estos derechos de habilitación se diligenciará en línea desde la plataforma RUNT y luego se realizará en la entidad bancaria correspondiente.</w:t>
      </w:r>
    </w:p>
    <w:p w14:paraId="52BCA2A9" w14:textId="77777777" w:rsidR="00C46380" w:rsidRDefault="00C46380">
      <w:pPr>
        <w:pStyle w:val="Textoindependiente"/>
        <w:spacing w:before="1"/>
        <w:rPr>
          <w:sz w:val="23"/>
        </w:rPr>
      </w:pPr>
    </w:p>
    <w:p w14:paraId="52BCA2AA" w14:textId="77777777" w:rsidR="00C46380" w:rsidRDefault="001F5741">
      <w:pPr>
        <w:pStyle w:val="Textoindependiente"/>
        <w:ind w:left="341" w:right="1575"/>
        <w:jc w:val="both"/>
      </w:pPr>
      <w:r>
        <w:rPr>
          <w:b/>
          <w:color w:val="211E1F"/>
        </w:rPr>
        <w:t>Parágrafo 1°</w:t>
      </w:r>
      <w:r>
        <w:rPr>
          <w:color w:val="211E1F"/>
        </w:rPr>
        <w:t>. El Ministerio de Transporte deberá verificar a través del RUES el Certificado de existencia y representación legal de la empresa de transporte,</w:t>
      </w:r>
      <w:r>
        <w:rPr>
          <w:color w:val="211E1F"/>
          <w:spacing w:val="40"/>
        </w:rPr>
        <w:t xml:space="preserve"> </w:t>
      </w:r>
      <w:r>
        <w:rPr>
          <w:color w:val="211E1F"/>
        </w:rPr>
        <w:t xml:space="preserve">para determinar que dentro de su objeto social está la prestación del servicio de </w:t>
      </w:r>
      <w:r>
        <w:rPr>
          <w:color w:val="211E1F"/>
          <w:spacing w:val="-2"/>
        </w:rPr>
        <w:t>transporte.</w:t>
      </w:r>
    </w:p>
    <w:p w14:paraId="52BCA2AB" w14:textId="77777777" w:rsidR="00C46380" w:rsidRDefault="00C46380">
      <w:pPr>
        <w:pStyle w:val="Textoindependiente"/>
        <w:rPr>
          <w:sz w:val="23"/>
        </w:rPr>
      </w:pPr>
    </w:p>
    <w:p w14:paraId="52BCA2AC" w14:textId="77777777" w:rsidR="00C46380" w:rsidRDefault="001F5741">
      <w:pPr>
        <w:pStyle w:val="Textoindependiente"/>
        <w:spacing w:before="1"/>
        <w:ind w:left="341" w:right="1574"/>
        <w:jc w:val="both"/>
      </w:pPr>
      <w:r>
        <w:rPr>
          <w:b/>
          <w:color w:val="211E1F"/>
        </w:rPr>
        <w:t>Parágrafo 2°.</w:t>
      </w:r>
      <w:r>
        <w:rPr>
          <w:b/>
          <w:color w:val="211E1F"/>
          <w:spacing w:val="-4"/>
        </w:rPr>
        <w:t xml:space="preserve"> </w:t>
      </w:r>
      <w:r>
        <w:rPr>
          <w:color w:val="211E1F"/>
        </w:rPr>
        <w:t>Las empresas que de conformidad con la ley deban contar con revisor fiscal, podrán cumplir los requisitos establecidos en los numerales 13, 14 y 15 con una certificación suscrita por el representante legal, el contador y el revisor fiscal de la empresa, en la que conste la existencia de las declaraciones de renta y de los estados financieros, con sus notas y anexos, ajustados a las normas contables y tributarias en los últimos dos años, y el cumplimiento del patrimonio líquido requerido. A esta certificación deberá adjuntar copia de los dictámenes e informes y de las notas a los estados financieros, presentados a la respectiva asamblea de accionistas o de socios durante los mismos años.</w:t>
      </w:r>
    </w:p>
    <w:p w14:paraId="52BCA2AD" w14:textId="77777777" w:rsidR="00C46380" w:rsidRDefault="00C46380">
      <w:pPr>
        <w:pStyle w:val="Textoindependiente"/>
        <w:rPr>
          <w:sz w:val="23"/>
        </w:rPr>
      </w:pPr>
    </w:p>
    <w:p w14:paraId="52BCA2AE" w14:textId="77777777" w:rsidR="00C46380" w:rsidRDefault="001F5741">
      <w:pPr>
        <w:pStyle w:val="Textoindependiente"/>
        <w:ind w:left="341" w:right="1576"/>
        <w:jc w:val="both"/>
      </w:pPr>
      <w:r>
        <w:rPr>
          <w:b/>
          <w:color w:val="211E1F"/>
        </w:rPr>
        <w:t>Parágrafo 3°.</w:t>
      </w:r>
      <w:r>
        <w:rPr>
          <w:b/>
          <w:color w:val="211E1F"/>
          <w:spacing w:val="-5"/>
        </w:rPr>
        <w:t xml:space="preserve"> </w:t>
      </w:r>
      <w:r>
        <w:rPr>
          <w:color w:val="211E1F"/>
        </w:rPr>
        <w:t>A las empresas que no mantengan las condiciones de habilitación o no cumplan con las condiciones que le dieron origen al otorgamiento de la misma se les aplicará el procedimiento y las sanciones establecidas en las normas que rigen la materia.</w:t>
      </w:r>
    </w:p>
    <w:p w14:paraId="52BCA2AF" w14:textId="77777777" w:rsidR="00C46380" w:rsidRDefault="00C46380">
      <w:pPr>
        <w:pStyle w:val="Textoindependiente"/>
        <w:spacing w:before="2"/>
        <w:rPr>
          <w:sz w:val="23"/>
        </w:rPr>
      </w:pPr>
    </w:p>
    <w:p w14:paraId="52BCA2B0" w14:textId="77777777" w:rsidR="00C46380" w:rsidRDefault="001F5741">
      <w:pPr>
        <w:pStyle w:val="Textoindependiente"/>
        <w:ind w:left="341" w:right="1574"/>
        <w:jc w:val="both"/>
      </w:pPr>
      <w:r>
        <w:rPr>
          <w:b/>
          <w:color w:val="211E1F"/>
        </w:rPr>
        <w:t>Parágrafo 4°.</w:t>
      </w:r>
      <w:r>
        <w:rPr>
          <w:b/>
          <w:color w:val="211E1F"/>
          <w:spacing w:val="-4"/>
        </w:rPr>
        <w:t xml:space="preserve"> </w:t>
      </w:r>
      <w:r>
        <w:rPr>
          <w:color w:val="211E1F"/>
        </w:rPr>
        <w:t>Las empresas de servicio de transporte especial que pretendan prestar el servicio en el departamento Archipiélago de San Andrés, Providencia y Santa</w:t>
      </w:r>
      <w:r>
        <w:rPr>
          <w:color w:val="211E1F"/>
          <w:spacing w:val="-2"/>
        </w:rPr>
        <w:t xml:space="preserve"> </w:t>
      </w:r>
      <w:r>
        <w:rPr>
          <w:color w:val="211E1F"/>
        </w:rPr>
        <w:t>Catalina,</w:t>
      </w:r>
      <w:r>
        <w:rPr>
          <w:color w:val="211E1F"/>
          <w:spacing w:val="-1"/>
        </w:rPr>
        <w:t xml:space="preserve"> </w:t>
      </w:r>
      <w:r>
        <w:rPr>
          <w:color w:val="211E1F"/>
        </w:rPr>
        <w:t>para obtener</w:t>
      </w:r>
      <w:r>
        <w:rPr>
          <w:color w:val="211E1F"/>
          <w:spacing w:val="-1"/>
        </w:rPr>
        <w:t xml:space="preserve"> </w:t>
      </w:r>
      <w:r>
        <w:rPr>
          <w:color w:val="211E1F"/>
        </w:rPr>
        <w:t>la</w:t>
      </w:r>
      <w:r>
        <w:rPr>
          <w:color w:val="211E1F"/>
          <w:spacing w:val="-1"/>
        </w:rPr>
        <w:t xml:space="preserve"> </w:t>
      </w:r>
      <w:r>
        <w:rPr>
          <w:color w:val="211E1F"/>
        </w:rPr>
        <w:t>habilitación</w:t>
      </w:r>
      <w:r>
        <w:rPr>
          <w:color w:val="211E1F"/>
          <w:spacing w:val="-1"/>
        </w:rPr>
        <w:t xml:space="preserve"> </w:t>
      </w:r>
      <w:r>
        <w:rPr>
          <w:color w:val="211E1F"/>
        </w:rPr>
        <w:t>del</w:t>
      </w:r>
      <w:r>
        <w:rPr>
          <w:color w:val="211E1F"/>
          <w:spacing w:val="-2"/>
        </w:rPr>
        <w:t xml:space="preserve"> </w:t>
      </w:r>
      <w:r>
        <w:rPr>
          <w:color w:val="211E1F"/>
        </w:rPr>
        <w:t>Ministerio de Transporte,</w:t>
      </w:r>
      <w:r>
        <w:rPr>
          <w:color w:val="211E1F"/>
          <w:spacing w:val="-1"/>
        </w:rPr>
        <w:t xml:space="preserve"> </w:t>
      </w:r>
      <w:r>
        <w:rPr>
          <w:color w:val="211E1F"/>
        </w:rPr>
        <w:t>deberán tener domicilio principal en el mismo departamento y contar con un concepto previo favorable del Gobernador.</w:t>
      </w:r>
    </w:p>
    <w:p w14:paraId="52BCA2B1" w14:textId="77777777" w:rsidR="00C46380" w:rsidRDefault="00C46380">
      <w:pPr>
        <w:jc w:val="both"/>
        <w:sectPr w:rsidR="00C46380">
          <w:pgSz w:w="12240" w:h="15840"/>
          <w:pgMar w:top="1300" w:right="0" w:bottom="280" w:left="1260" w:header="720" w:footer="720" w:gutter="0"/>
          <w:cols w:space="720"/>
        </w:sectPr>
      </w:pPr>
    </w:p>
    <w:p w14:paraId="52BCA2B2" w14:textId="77777777" w:rsidR="00C46380" w:rsidRDefault="001F5741">
      <w:pPr>
        <w:pStyle w:val="Textoindependiente"/>
        <w:spacing w:before="77"/>
        <w:ind w:left="341" w:right="1575"/>
        <w:jc w:val="both"/>
      </w:pPr>
      <w:r>
        <w:rPr>
          <w:b/>
          <w:color w:val="211E1F"/>
        </w:rPr>
        <w:lastRenderedPageBreak/>
        <w:t>Parágrafo 5°.</w:t>
      </w:r>
      <w:r>
        <w:rPr>
          <w:b/>
          <w:color w:val="211E1F"/>
          <w:spacing w:val="-3"/>
        </w:rPr>
        <w:t xml:space="preserve"> </w:t>
      </w:r>
      <w:r>
        <w:rPr>
          <w:color w:val="211E1F"/>
        </w:rPr>
        <w:t>Para efectos de lo dispuesto en el numeral 11 del presente artículo, las empresas de transporte podrán presentar el sistema de comunicación bidireccional que tienen implementado, mientras el Ministerio de Transporte reglamenta el tipo y alcance de estas herramientas. Las empresas podrán hacer uso de los equipos con que</w:t>
      </w:r>
      <w:r>
        <w:rPr>
          <w:color w:val="211E1F"/>
          <w:spacing w:val="-1"/>
        </w:rPr>
        <w:t xml:space="preserve"> </w:t>
      </w:r>
      <w:r>
        <w:rPr>
          <w:color w:val="211E1F"/>
        </w:rPr>
        <w:t>actualmente cuentan para la gestión de flota hasta que se reglamente lo pertinente. De igual manera, si el sistema adoptado cuenta con las funcionalidades de control de velocidad vehicular, seguimiento satelital, entre otros, y garantiza estándares adecuados de seguridad informática, se entenderá cumplida la exigencia de este numeral</w:t>
      </w:r>
    </w:p>
    <w:p w14:paraId="52BCA2B3" w14:textId="77777777" w:rsidR="00C46380" w:rsidRDefault="00C46380">
      <w:pPr>
        <w:pStyle w:val="Textoindependiente"/>
        <w:rPr>
          <w:sz w:val="23"/>
        </w:rPr>
      </w:pPr>
    </w:p>
    <w:p w14:paraId="52BCA2B4" w14:textId="77777777" w:rsidR="00C46380" w:rsidRDefault="001F5741">
      <w:pPr>
        <w:pStyle w:val="Ttulo2"/>
        <w:ind w:left="341" w:right="0"/>
        <w:jc w:val="both"/>
      </w:pPr>
      <w:r>
        <w:rPr>
          <w:color w:val="131313"/>
        </w:rPr>
        <w:t>Artículo</w:t>
      </w:r>
      <w:r>
        <w:rPr>
          <w:color w:val="131313"/>
          <w:spacing w:val="55"/>
        </w:rPr>
        <w:t xml:space="preserve"> </w:t>
      </w:r>
      <w:r>
        <w:rPr>
          <w:color w:val="131313"/>
        </w:rPr>
        <w:t>2.2.1.6.4.2.</w:t>
      </w:r>
      <w:r>
        <w:rPr>
          <w:color w:val="131313"/>
          <w:spacing w:val="57"/>
        </w:rPr>
        <w:t xml:space="preserve"> </w:t>
      </w:r>
      <w:r>
        <w:rPr>
          <w:color w:val="131313"/>
        </w:rPr>
        <w:t>Modificado</w:t>
      </w:r>
      <w:r>
        <w:rPr>
          <w:color w:val="131313"/>
          <w:spacing w:val="57"/>
        </w:rPr>
        <w:t xml:space="preserve"> </w:t>
      </w:r>
      <w:r>
        <w:rPr>
          <w:color w:val="131313"/>
        </w:rPr>
        <w:t>por</w:t>
      </w:r>
      <w:r>
        <w:rPr>
          <w:color w:val="131313"/>
          <w:spacing w:val="58"/>
        </w:rPr>
        <w:t xml:space="preserve"> </w:t>
      </w:r>
      <w:r>
        <w:rPr>
          <w:color w:val="131313"/>
        </w:rPr>
        <w:t>el</w:t>
      </w:r>
      <w:r>
        <w:rPr>
          <w:color w:val="131313"/>
          <w:spacing w:val="-3"/>
        </w:rPr>
        <w:t xml:space="preserve"> </w:t>
      </w:r>
      <w:hyperlink r:id="rId533">
        <w:r>
          <w:rPr>
            <w:color w:val="0000FF"/>
            <w:u w:val="single" w:color="0000FF"/>
          </w:rPr>
          <w:t>Decreto</w:t>
        </w:r>
        <w:r>
          <w:rPr>
            <w:color w:val="0000FF"/>
            <w:spacing w:val="58"/>
            <w:u w:val="single" w:color="0000FF"/>
          </w:rPr>
          <w:t xml:space="preserve"> </w:t>
        </w:r>
        <w:r>
          <w:rPr>
            <w:color w:val="0000FF"/>
            <w:u w:val="single" w:color="0000FF"/>
          </w:rPr>
          <w:t>431</w:t>
        </w:r>
        <w:r>
          <w:rPr>
            <w:color w:val="0000FF"/>
            <w:spacing w:val="57"/>
            <w:u w:val="single" w:color="0000FF"/>
          </w:rPr>
          <w:t xml:space="preserve"> </w:t>
        </w:r>
        <w:r>
          <w:rPr>
            <w:color w:val="0000FF"/>
            <w:u w:val="single" w:color="0000FF"/>
          </w:rPr>
          <w:t>de</w:t>
        </w:r>
        <w:r>
          <w:rPr>
            <w:color w:val="0000FF"/>
            <w:spacing w:val="57"/>
            <w:u w:val="single" w:color="0000FF"/>
          </w:rPr>
          <w:t xml:space="preserve"> </w:t>
        </w:r>
        <w:r>
          <w:rPr>
            <w:color w:val="0000FF"/>
            <w:u w:val="single" w:color="0000FF"/>
          </w:rPr>
          <w:t>2017</w:t>
        </w:r>
      </w:hyperlink>
      <w:r>
        <w:rPr>
          <w:color w:val="0000FF"/>
          <w:spacing w:val="58"/>
          <w:u w:val="single" w:color="0000FF"/>
        </w:rPr>
        <w:t xml:space="preserve"> </w:t>
      </w:r>
      <w:r>
        <w:rPr>
          <w:color w:val="131313"/>
        </w:rPr>
        <w:t>,</w:t>
      </w:r>
      <w:r>
        <w:rPr>
          <w:color w:val="131313"/>
          <w:spacing w:val="57"/>
        </w:rPr>
        <w:t xml:space="preserve"> </w:t>
      </w:r>
      <w:r>
        <w:rPr>
          <w:color w:val="131313"/>
          <w:spacing w:val="-2"/>
        </w:rPr>
        <w:t>artículo</w:t>
      </w:r>
    </w:p>
    <w:p w14:paraId="52BCA2B5" w14:textId="77777777" w:rsidR="00C46380" w:rsidRDefault="001F5741">
      <w:pPr>
        <w:pStyle w:val="Prrafodelista"/>
        <w:numPr>
          <w:ilvl w:val="0"/>
          <w:numId w:val="229"/>
        </w:numPr>
        <w:tabs>
          <w:tab w:val="left" w:pos="807"/>
        </w:tabs>
        <w:spacing w:before="1"/>
        <w:ind w:right="1572" w:firstLine="0"/>
      </w:pPr>
      <w:r>
        <w:rPr>
          <w:b/>
          <w:color w:val="211E1F"/>
        </w:rPr>
        <w:t>Ajuste de patrimonio líquido.</w:t>
      </w:r>
      <w:r>
        <w:rPr>
          <w:b/>
          <w:color w:val="211E1F"/>
          <w:spacing w:val="-3"/>
        </w:rPr>
        <w:t xml:space="preserve"> </w:t>
      </w:r>
      <w:r>
        <w:rPr>
          <w:color w:val="211E1F"/>
        </w:rPr>
        <w:t>Dentro de los cuatro primeros meses del año, las empresas habilitadas para la prestación del Servicio Público de Transporte Terrestre Automotor Especial deberán ajustar el patrimonio líquido,</w:t>
      </w:r>
      <w:r>
        <w:rPr>
          <w:color w:val="211E1F"/>
          <w:spacing w:val="40"/>
        </w:rPr>
        <w:t xml:space="preserve"> </w:t>
      </w:r>
      <w:r>
        <w:rPr>
          <w:color w:val="211E1F"/>
        </w:rPr>
        <w:t>de conformidad con la capacidad transportadora que se le asigne dentro de los rangos establecidos en el numeral 13 del artículo 2.2.1.6.4.1 y en atención a la variación del salario mínimo legal.</w:t>
      </w:r>
    </w:p>
    <w:p w14:paraId="52BCA2B6" w14:textId="77777777" w:rsidR="00C46380" w:rsidRDefault="00C46380">
      <w:pPr>
        <w:pStyle w:val="Textoindependiente"/>
        <w:spacing w:before="1"/>
      </w:pPr>
    </w:p>
    <w:p w14:paraId="52BCA2B7" w14:textId="77777777" w:rsidR="00C46380" w:rsidRDefault="001F5741">
      <w:pPr>
        <w:pStyle w:val="Ttulo2"/>
        <w:spacing w:line="267" w:lineRule="exact"/>
        <w:ind w:left="341" w:right="0"/>
        <w:jc w:val="both"/>
      </w:pPr>
      <w:r>
        <w:rPr>
          <w:color w:val="131313"/>
        </w:rPr>
        <w:t>Artículo</w:t>
      </w:r>
      <w:r>
        <w:rPr>
          <w:color w:val="131313"/>
          <w:spacing w:val="55"/>
        </w:rPr>
        <w:t xml:space="preserve"> </w:t>
      </w:r>
      <w:r>
        <w:rPr>
          <w:color w:val="131313"/>
        </w:rPr>
        <w:t>2.2.1.6.4.3.</w:t>
      </w:r>
      <w:r>
        <w:rPr>
          <w:color w:val="131313"/>
          <w:spacing w:val="57"/>
        </w:rPr>
        <w:t xml:space="preserve"> </w:t>
      </w:r>
      <w:r>
        <w:rPr>
          <w:color w:val="131313"/>
        </w:rPr>
        <w:t>Modificado</w:t>
      </w:r>
      <w:r>
        <w:rPr>
          <w:color w:val="131313"/>
          <w:spacing w:val="57"/>
        </w:rPr>
        <w:t xml:space="preserve"> </w:t>
      </w:r>
      <w:r>
        <w:rPr>
          <w:color w:val="131313"/>
        </w:rPr>
        <w:t>por</w:t>
      </w:r>
      <w:r>
        <w:rPr>
          <w:color w:val="131313"/>
          <w:spacing w:val="58"/>
        </w:rPr>
        <w:t xml:space="preserve"> </w:t>
      </w:r>
      <w:r>
        <w:rPr>
          <w:color w:val="131313"/>
        </w:rPr>
        <w:t>el</w:t>
      </w:r>
      <w:r>
        <w:rPr>
          <w:color w:val="131313"/>
          <w:spacing w:val="-3"/>
        </w:rPr>
        <w:t xml:space="preserve"> </w:t>
      </w:r>
      <w:hyperlink r:id="rId534">
        <w:r>
          <w:rPr>
            <w:color w:val="0000FF"/>
            <w:u w:val="single" w:color="0000FF"/>
          </w:rPr>
          <w:t>Decreto</w:t>
        </w:r>
        <w:r>
          <w:rPr>
            <w:color w:val="0000FF"/>
            <w:spacing w:val="58"/>
            <w:u w:val="single" w:color="0000FF"/>
          </w:rPr>
          <w:t xml:space="preserve"> </w:t>
        </w:r>
        <w:r>
          <w:rPr>
            <w:color w:val="0000FF"/>
            <w:u w:val="single" w:color="0000FF"/>
          </w:rPr>
          <w:t>431</w:t>
        </w:r>
        <w:r>
          <w:rPr>
            <w:color w:val="0000FF"/>
            <w:spacing w:val="57"/>
            <w:u w:val="single" w:color="0000FF"/>
          </w:rPr>
          <w:t xml:space="preserve"> </w:t>
        </w:r>
        <w:r>
          <w:rPr>
            <w:color w:val="0000FF"/>
            <w:u w:val="single" w:color="0000FF"/>
          </w:rPr>
          <w:t>de</w:t>
        </w:r>
        <w:r>
          <w:rPr>
            <w:color w:val="0000FF"/>
            <w:spacing w:val="57"/>
            <w:u w:val="single" w:color="0000FF"/>
          </w:rPr>
          <w:t xml:space="preserve"> </w:t>
        </w:r>
        <w:r>
          <w:rPr>
            <w:color w:val="0000FF"/>
            <w:u w:val="single" w:color="0000FF"/>
          </w:rPr>
          <w:t>2017</w:t>
        </w:r>
      </w:hyperlink>
      <w:r>
        <w:rPr>
          <w:color w:val="0000FF"/>
          <w:spacing w:val="58"/>
          <w:u w:val="single" w:color="0000FF"/>
        </w:rPr>
        <w:t xml:space="preserve"> </w:t>
      </w:r>
      <w:r>
        <w:rPr>
          <w:color w:val="131313"/>
        </w:rPr>
        <w:t>,</w:t>
      </w:r>
      <w:r>
        <w:rPr>
          <w:color w:val="131313"/>
          <w:spacing w:val="57"/>
        </w:rPr>
        <w:t xml:space="preserve"> </w:t>
      </w:r>
      <w:r>
        <w:rPr>
          <w:color w:val="131313"/>
          <w:spacing w:val="-2"/>
        </w:rPr>
        <w:t>artículo</w:t>
      </w:r>
    </w:p>
    <w:p w14:paraId="52BCA2B8" w14:textId="77777777" w:rsidR="00C46380" w:rsidRDefault="001F5741">
      <w:pPr>
        <w:pStyle w:val="Prrafodelista"/>
        <w:numPr>
          <w:ilvl w:val="0"/>
          <w:numId w:val="229"/>
        </w:numPr>
        <w:tabs>
          <w:tab w:val="left" w:pos="807"/>
        </w:tabs>
        <w:ind w:right="1577" w:firstLine="0"/>
      </w:pPr>
      <w:r>
        <w:rPr>
          <w:b/>
          <w:color w:val="211E1F"/>
        </w:rPr>
        <w:t>Plazo para decidir.</w:t>
      </w:r>
      <w:r>
        <w:rPr>
          <w:b/>
          <w:color w:val="211E1F"/>
          <w:spacing w:val="-3"/>
        </w:rPr>
        <w:t xml:space="preserve"> </w:t>
      </w:r>
      <w:r>
        <w:rPr>
          <w:color w:val="211E1F"/>
        </w:rPr>
        <w:t>El Ministerio de Transporte dispondrá de un término no superior a 90 días hábiles para decidir la solicitud de habilitación.</w:t>
      </w:r>
    </w:p>
    <w:p w14:paraId="52BCA2B9" w14:textId="77777777" w:rsidR="00C46380" w:rsidRDefault="00C46380">
      <w:pPr>
        <w:pStyle w:val="Textoindependiente"/>
        <w:spacing w:before="2"/>
        <w:rPr>
          <w:sz w:val="23"/>
        </w:rPr>
      </w:pPr>
    </w:p>
    <w:p w14:paraId="52BCA2BA" w14:textId="77777777" w:rsidR="00C46380" w:rsidRDefault="001F5741">
      <w:pPr>
        <w:pStyle w:val="Textoindependiente"/>
        <w:ind w:left="341" w:right="1574"/>
        <w:jc w:val="both"/>
      </w:pPr>
      <w:r>
        <w:rPr>
          <w:color w:val="211E1F"/>
        </w:rPr>
        <w:t>La habilitación se concederá o negará mediante resolución motivada en la que se especificará el nombre, razón social o denominación, domicilio principal, patrimonio líquido, radio de acción, clase de vehículo, modalidad del servicio y correo electrónico.</w:t>
      </w:r>
    </w:p>
    <w:p w14:paraId="52BCA2BB" w14:textId="77777777" w:rsidR="00C46380" w:rsidRDefault="00C46380">
      <w:pPr>
        <w:pStyle w:val="Textoindependiente"/>
        <w:rPr>
          <w:sz w:val="23"/>
        </w:rPr>
      </w:pPr>
    </w:p>
    <w:p w14:paraId="52BCA2BC" w14:textId="77777777" w:rsidR="00C46380" w:rsidRDefault="001F5741">
      <w:pPr>
        <w:pStyle w:val="Textoindependiente"/>
        <w:ind w:left="341" w:right="1582"/>
        <w:jc w:val="both"/>
      </w:pPr>
      <w:r>
        <w:rPr>
          <w:color w:val="211E1F"/>
        </w:rPr>
        <w:t>Cuando el Ministerio constate que la solicitud de habilitación está incompleta o</w:t>
      </w:r>
      <w:r>
        <w:rPr>
          <w:color w:val="211E1F"/>
          <w:spacing w:val="40"/>
        </w:rPr>
        <w:t xml:space="preserve"> </w:t>
      </w:r>
      <w:r>
        <w:rPr>
          <w:color w:val="211E1F"/>
        </w:rPr>
        <w:t>no es clara, requerirá al peticionario dentro de los 10 días siguientes a la fecha de radicación, para que la complete en el término máximo de un mes.</w:t>
      </w:r>
    </w:p>
    <w:p w14:paraId="52BCA2BD" w14:textId="77777777" w:rsidR="00C46380" w:rsidRDefault="00C46380">
      <w:pPr>
        <w:pStyle w:val="Textoindependiente"/>
        <w:rPr>
          <w:sz w:val="23"/>
        </w:rPr>
      </w:pPr>
    </w:p>
    <w:p w14:paraId="52BCA2BE" w14:textId="77777777" w:rsidR="00C46380" w:rsidRDefault="001F5741">
      <w:pPr>
        <w:pStyle w:val="Textoindependiente"/>
        <w:spacing w:before="1"/>
        <w:ind w:left="341" w:right="1576"/>
        <w:jc w:val="both"/>
      </w:pPr>
      <w:r>
        <w:rPr>
          <w:b/>
          <w:color w:val="211E1F"/>
        </w:rPr>
        <w:t>Parágrafo 1°.</w:t>
      </w:r>
      <w:r>
        <w:rPr>
          <w:b/>
          <w:color w:val="211E1F"/>
          <w:spacing w:val="-4"/>
        </w:rPr>
        <w:t xml:space="preserve"> </w:t>
      </w:r>
      <w:r>
        <w:rPr>
          <w:color w:val="211E1F"/>
        </w:rPr>
        <w:t>Dentro del mes siguiente a la fecha en la que quede en firme la resolución de habilitación, el Ministerio de Transporte enviará copia del acto administrativo a la Superintendencia de Puertos y Transporte, así como a la Cámara de Comercio de la jurisdicción del municipio donde tiene domicilio principal la empresa de transporte, para que la incluya en el certificado de existencia y representación legal.</w:t>
      </w:r>
    </w:p>
    <w:p w14:paraId="52BCA2BF" w14:textId="77777777" w:rsidR="00C46380" w:rsidRDefault="00C46380">
      <w:pPr>
        <w:pStyle w:val="Textoindependiente"/>
        <w:rPr>
          <w:sz w:val="23"/>
        </w:rPr>
      </w:pPr>
    </w:p>
    <w:p w14:paraId="52BCA2C0" w14:textId="77777777" w:rsidR="00C46380" w:rsidRDefault="001F5741">
      <w:pPr>
        <w:pStyle w:val="Textoindependiente"/>
        <w:ind w:left="341" w:right="1577"/>
        <w:jc w:val="both"/>
      </w:pPr>
      <w:r>
        <w:rPr>
          <w:color w:val="211E1F"/>
        </w:rPr>
        <w:t>Para las empresas habilitadas antes del 25 de febrero de 2015, el reporte a la Cámara de Comercio se efectuará una vez sean acreditados los requisitos establecidos en el presente capítulo para mantener la habilitación, los cuales en todo caso podrán ser presentados antes del 25 de febrero de 2018.</w:t>
      </w:r>
    </w:p>
    <w:p w14:paraId="52BCA2C1" w14:textId="77777777" w:rsidR="00C46380" w:rsidRDefault="00C46380">
      <w:pPr>
        <w:pStyle w:val="Textoindependiente"/>
        <w:rPr>
          <w:sz w:val="23"/>
        </w:rPr>
      </w:pPr>
    </w:p>
    <w:p w14:paraId="52BCA2C2" w14:textId="77777777" w:rsidR="00C46380" w:rsidRDefault="001F5741">
      <w:pPr>
        <w:pStyle w:val="Textoindependiente"/>
        <w:ind w:left="341" w:right="1574"/>
        <w:jc w:val="both"/>
      </w:pPr>
      <w:r>
        <w:rPr>
          <w:b/>
          <w:color w:val="211E1F"/>
        </w:rPr>
        <w:t>Parágrafo 2°.</w:t>
      </w:r>
      <w:r>
        <w:rPr>
          <w:b/>
          <w:color w:val="211E1F"/>
          <w:spacing w:val="-3"/>
        </w:rPr>
        <w:t xml:space="preserve"> </w:t>
      </w:r>
      <w:r>
        <w:rPr>
          <w:color w:val="211E1F"/>
        </w:rPr>
        <w:t>La negativa que se realice de la solicitud de habilitación deberá ser reportada, con copia del acto administrativo, a la Cámara de Comercio de la jurisdicción del municipio donde tiene domicilio principal la empresa de transporte, para que la incluya en el expediente y en los certificados que se expidan, los cuales deberán expresar que ‘la empresa no está habilitada para la prestación del Servicio Público de Transporte Terrestre Automotor Especial y no puede, por lo tanto, celebrar contratos de transporte en esta modalidad.</w:t>
      </w:r>
    </w:p>
    <w:p w14:paraId="52BCA2C3" w14:textId="77777777" w:rsidR="00C46380" w:rsidRDefault="00C46380">
      <w:pPr>
        <w:jc w:val="both"/>
        <w:sectPr w:rsidR="00C46380">
          <w:pgSz w:w="12240" w:h="15840"/>
          <w:pgMar w:top="1300" w:right="0" w:bottom="280" w:left="1260" w:header="720" w:footer="720" w:gutter="0"/>
          <w:cols w:space="720"/>
        </w:sectPr>
      </w:pPr>
    </w:p>
    <w:p w14:paraId="52BCA2C4" w14:textId="77777777" w:rsidR="00C46380" w:rsidRDefault="001F5741">
      <w:pPr>
        <w:pStyle w:val="Textoindependiente"/>
        <w:spacing w:before="144" w:line="276" w:lineRule="auto"/>
        <w:ind w:left="444" w:right="1688"/>
        <w:jc w:val="both"/>
      </w:pPr>
      <w:r>
        <w:rPr>
          <w:b/>
          <w:color w:val="121212"/>
        </w:rPr>
        <w:lastRenderedPageBreak/>
        <w:t>Artículo 2.2.1.6.4.4. Vigencia de la habilitación</w:t>
      </w:r>
      <w:r>
        <w:rPr>
          <w:color w:val="121212"/>
        </w:rPr>
        <w:t xml:space="preserve">. Sin perjuicio del régimen sancionatorio contenido en la </w:t>
      </w:r>
      <w:hyperlink r:id="rId535">
        <w:r>
          <w:rPr>
            <w:color w:val="0000FF"/>
            <w:u w:val="single" w:color="0000FF"/>
          </w:rPr>
          <w:t xml:space="preserve">Ley 336 de 1996 </w:t>
        </w:r>
      </w:hyperlink>
      <w:r>
        <w:rPr>
          <w:color w:val="121212"/>
        </w:rPr>
        <w:t>o la que la modifique, adicione</w:t>
      </w:r>
      <w:r>
        <w:rPr>
          <w:color w:val="121212"/>
          <w:spacing w:val="40"/>
        </w:rPr>
        <w:t xml:space="preserve"> </w:t>
      </w:r>
      <w:r>
        <w:rPr>
          <w:color w:val="121212"/>
        </w:rPr>
        <w:t>o sustituya, la habilitación de las empresas de Servicio Público de Transporte Terrestre Automotor Especial será indefinida, mientras subsistan las condiciones exigidas y acreditadas al momento de su</w:t>
      </w:r>
      <w:r>
        <w:rPr>
          <w:color w:val="121212"/>
          <w:spacing w:val="-2"/>
        </w:rPr>
        <w:t xml:space="preserve"> </w:t>
      </w:r>
      <w:r>
        <w:rPr>
          <w:color w:val="121212"/>
        </w:rPr>
        <w:t>otorgamiento.</w:t>
      </w:r>
    </w:p>
    <w:p w14:paraId="52BCA2C5" w14:textId="77777777" w:rsidR="00C46380" w:rsidRDefault="001F5741">
      <w:pPr>
        <w:pStyle w:val="Textoindependiente"/>
        <w:spacing w:before="174" w:line="276" w:lineRule="auto"/>
        <w:ind w:left="444" w:right="1691"/>
        <w:jc w:val="both"/>
      </w:pPr>
      <w:r>
        <w:rPr>
          <w:color w:val="121212"/>
        </w:rPr>
        <w:t>El Ministerio de Transporte podrá verificar en cualquier momento que se mantengan las condiciones que dieron lugar a la habilitación y en caso que no se cumplan, adelantar el procedimiento sancionatorio determinado en la normatividad vigente.</w:t>
      </w:r>
    </w:p>
    <w:p w14:paraId="52BCA2C6" w14:textId="77777777" w:rsidR="00C46380" w:rsidRDefault="001F5741">
      <w:pPr>
        <w:pStyle w:val="Textoindependiente"/>
        <w:spacing w:before="174" w:line="276" w:lineRule="auto"/>
        <w:ind w:left="444" w:right="1691"/>
        <w:jc w:val="both"/>
      </w:pPr>
      <w:r>
        <w:rPr>
          <w:b/>
          <w:color w:val="121212"/>
        </w:rPr>
        <w:t xml:space="preserve">Parágrafo. </w:t>
      </w:r>
      <w:r>
        <w:rPr>
          <w:color w:val="121212"/>
        </w:rPr>
        <w:t xml:space="preserve">Corresponderá a la Superintendencia de Puertos y Transporte autorizar previamente la </w:t>
      </w:r>
      <w:proofErr w:type="spellStart"/>
      <w:r>
        <w:rPr>
          <w:color w:val="121212"/>
        </w:rPr>
        <w:t>solemnización</w:t>
      </w:r>
      <w:proofErr w:type="spellEnd"/>
      <w:r>
        <w:rPr>
          <w:color w:val="121212"/>
        </w:rPr>
        <w:t xml:space="preserve"> y registro de las reformas estatutarias de transformación, fusión y escisión de las empresas de Servicio Público de Transporte Terrestre Automotor Especial, las cuales comunicarán de este</w:t>
      </w:r>
      <w:r>
        <w:rPr>
          <w:color w:val="121212"/>
          <w:spacing w:val="40"/>
        </w:rPr>
        <w:t xml:space="preserve"> </w:t>
      </w:r>
      <w:r>
        <w:rPr>
          <w:color w:val="121212"/>
        </w:rPr>
        <w:t>hecho al Ministerio de Transporte, adjuntando la citada autorización y los nuevos certificados de existencia y representación legal, con el objeto de efectuar las modificaciones correspondientes.</w:t>
      </w:r>
    </w:p>
    <w:p w14:paraId="52BCA2C7" w14:textId="77777777" w:rsidR="00C46380" w:rsidRDefault="001F5741">
      <w:pPr>
        <w:pStyle w:val="Textoindependiente"/>
        <w:spacing w:before="171"/>
        <w:ind w:left="341"/>
        <w:jc w:val="both"/>
      </w:pPr>
      <w:r>
        <w:rPr>
          <w:color w:val="121212"/>
        </w:rPr>
        <w:t>(</w:t>
      </w:r>
      <w:hyperlink r:id="rId53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5"/>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22).</w:t>
      </w:r>
    </w:p>
    <w:p w14:paraId="52BCA2C8" w14:textId="77777777" w:rsidR="00C46380" w:rsidRDefault="00C46380">
      <w:pPr>
        <w:pStyle w:val="Textoindependiente"/>
        <w:spacing w:before="4"/>
        <w:rPr>
          <w:sz w:val="14"/>
        </w:rPr>
      </w:pPr>
    </w:p>
    <w:p w14:paraId="52BCA2C9" w14:textId="77777777" w:rsidR="00C46380" w:rsidRDefault="001F5741">
      <w:pPr>
        <w:spacing w:before="101" w:line="276" w:lineRule="auto"/>
        <w:ind w:left="444" w:right="1691"/>
        <w:jc w:val="both"/>
      </w:pPr>
      <w:r>
        <w:rPr>
          <w:b/>
          <w:color w:val="121212"/>
        </w:rPr>
        <w:t>Artículo 2.2.1.6.4.5. Habilitaciones en múltiples modalidades</w:t>
      </w:r>
      <w:r>
        <w:rPr>
          <w:color w:val="121212"/>
        </w:rPr>
        <w:t xml:space="preserve">. Las empresas que pretendan habilitarse o que estén habilitadas en más de una modalidad, deben ajustar su patrimonio, funcionamiento, operación y estructura organizacional de conformidad con las disposiciones de cada </w:t>
      </w:r>
      <w:r>
        <w:rPr>
          <w:color w:val="121212"/>
          <w:spacing w:val="-2"/>
        </w:rPr>
        <w:t>modalidad.</w:t>
      </w:r>
    </w:p>
    <w:p w14:paraId="52BCA2CA" w14:textId="77777777" w:rsidR="00C46380" w:rsidRDefault="001F5741">
      <w:pPr>
        <w:pStyle w:val="Textoindependiente"/>
        <w:spacing w:before="172"/>
        <w:ind w:left="444"/>
        <w:jc w:val="both"/>
      </w:pPr>
      <w:r>
        <w:rPr>
          <w:color w:val="121212"/>
        </w:rPr>
        <w:t>(</w:t>
      </w:r>
      <w:hyperlink r:id="rId537">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23).</w:t>
      </w:r>
    </w:p>
    <w:p w14:paraId="52BCA2CB" w14:textId="77777777" w:rsidR="00C46380" w:rsidRDefault="00C46380">
      <w:pPr>
        <w:pStyle w:val="Textoindependiente"/>
        <w:spacing w:before="11"/>
        <w:rPr>
          <w:sz w:val="14"/>
        </w:rPr>
      </w:pPr>
    </w:p>
    <w:p w14:paraId="52BCA2CC" w14:textId="77777777" w:rsidR="00C46380" w:rsidRDefault="001F5741">
      <w:pPr>
        <w:pStyle w:val="Ttulo2"/>
        <w:spacing w:before="101" w:line="267" w:lineRule="exact"/>
        <w:ind w:left="341" w:right="0"/>
        <w:jc w:val="both"/>
      </w:pPr>
      <w:r>
        <w:rPr>
          <w:color w:val="131313"/>
        </w:rPr>
        <w:t>Artículo</w:t>
      </w:r>
      <w:r>
        <w:rPr>
          <w:color w:val="131313"/>
          <w:spacing w:val="72"/>
        </w:rPr>
        <w:t xml:space="preserve"> </w:t>
      </w:r>
      <w:r>
        <w:rPr>
          <w:color w:val="131313"/>
        </w:rPr>
        <w:t>2.2.1.6.4.6.</w:t>
      </w:r>
      <w:r>
        <w:rPr>
          <w:color w:val="131313"/>
          <w:spacing w:val="74"/>
        </w:rPr>
        <w:t xml:space="preserve"> </w:t>
      </w:r>
      <w:r>
        <w:rPr>
          <w:color w:val="131313"/>
        </w:rPr>
        <w:t>Modificado</w:t>
      </w:r>
      <w:r>
        <w:rPr>
          <w:color w:val="131313"/>
          <w:spacing w:val="74"/>
        </w:rPr>
        <w:t xml:space="preserve"> </w:t>
      </w:r>
      <w:r>
        <w:rPr>
          <w:color w:val="131313"/>
        </w:rPr>
        <w:t>por</w:t>
      </w:r>
      <w:r>
        <w:rPr>
          <w:color w:val="131313"/>
          <w:spacing w:val="75"/>
        </w:rPr>
        <w:t xml:space="preserve"> </w:t>
      </w:r>
      <w:r>
        <w:rPr>
          <w:color w:val="131313"/>
        </w:rPr>
        <w:t>el</w:t>
      </w:r>
      <w:r>
        <w:rPr>
          <w:color w:val="131313"/>
          <w:spacing w:val="-3"/>
        </w:rPr>
        <w:t xml:space="preserve"> </w:t>
      </w:r>
      <w:hyperlink r:id="rId538">
        <w:r>
          <w:rPr>
            <w:color w:val="800080"/>
            <w:u w:val="single" w:color="800080"/>
          </w:rPr>
          <w:t>Decreto</w:t>
        </w:r>
        <w:r>
          <w:rPr>
            <w:color w:val="800080"/>
            <w:spacing w:val="75"/>
            <w:u w:val="single" w:color="800080"/>
          </w:rPr>
          <w:t xml:space="preserve"> </w:t>
        </w:r>
        <w:r>
          <w:rPr>
            <w:color w:val="800080"/>
            <w:u w:val="single" w:color="800080"/>
          </w:rPr>
          <w:t>431</w:t>
        </w:r>
        <w:r>
          <w:rPr>
            <w:color w:val="800080"/>
            <w:spacing w:val="73"/>
            <w:u w:val="single" w:color="800080"/>
          </w:rPr>
          <w:t xml:space="preserve"> </w:t>
        </w:r>
        <w:r>
          <w:rPr>
            <w:color w:val="800080"/>
            <w:u w:val="single" w:color="800080"/>
          </w:rPr>
          <w:t>de</w:t>
        </w:r>
        <w:r>
          <w:rPr>
            <w:color w:val="800080"/>
            <w:spacing w:val="75"/>
            <w:u w:val="single" w:color="800080"/>
          </w:rPr>
          <w:t xml:space="preserve"> </w:t>
        </w:r>
        <w:r>
          <w:rPr>
            <w:color w:val="800080"/>
            <w:u w:val="single" w:color="800080"/>
          </w:rPr>
          <w:t>2017</w:t>
        </w:r>
      </w:hyperlink>
      <w:r>
        <w:rPr>
          <w:color w:val="131313"/>
        </w:rPr>
        <w:t>,</w:t>
      </w:r>
      <w:r>
        <w:rPr>
          <w:color w:val="131313"/>
          <w:spacing w:val="74"/>
        </w:rPr>
        <w:t xml:space="preserve"> </w:t>
      </w:r>
      <w:r>
        <w:rPr>
          <w:color w:val="131313"/>
          <w:spacing w:val="-2"/>
        </w:rPr>
        <w:t>artículo</w:t>
      </w:r>
    </w:p>
    <w:p w14:paraId="52BCA2CD" w14:textId="77777777" w:rsidR="00C46380" w:rsidRDefault="001F5741">
      <w:pPr>
        <w:pStyle w:val="Prrafodelista"/>
        <w:numPr>
          <w:ilvl w:val="0"/>
          <w:numId w:val="229"/>
        </w:numPr>
        <w:tabs>
          <w:tab w:val="left" w:pos="807"/>
        </w:tabs>
        <w:ind w:right="1572" w:firstLine="0"/>
      </w:pPr>
      <w:r>
        <w:rPr>
          <w:b/>
          <w:color w:val="211E1F"/>
        </w:rPr>
        <w:t>Suministro de información</w:t>
      </w:r>
      <w:r>
        <w:rPr>
          <w:color w:val="211E1F"/>
        </w:rPr>
        <w:t>. Las empresas deberán actualizar permanentemente las estadísticas y documentos en el Sistema de Información que</w:t>
      </w:r>
      <w:r>
        <w:rPr>
          <w:color w:val="211E1F"/>
          <w:spacing w:val="-1"/>
        </w:rPr>
        <w:t xml:space="preserve"> </w:t>
      </w:r>
      <w:r>
        <w:rPr>
          <w:color w:val="211E1F"/>
        </w:rPr>
        <w:t>para</w:t>
      </w:r>
      <w:r>
        <w:rPr>
          <w:color w:val="211E1F"/>
          <w:spacing w:val="-1"/>
        </w:rPr>
        <w:t xml:space="preserve"> </w:t>
      </w:r>
      <w:r>
        <w:rPr>
          <w:color w:val="211E1F"/>
        </w:rPr>
        <w:t>el</w:t>
      </w:r>
      <w:r>
        <w:rPr>
          <w:color w:val="211E1F"/>
          <w:spacing w:val="-3"/>
        </w:rPr>
        <w:t xml:space="preserve"> </w:t>
      </w:r>
      <w:r>
        <w:rPr>
          <w:color w:val="211E1F"/>
        </w:rPr>
        <w:t>efecto</w:t>
      </w:r>
      <w:r>
        <w:rPr>
          <w:color w:val="211E1F"/>
          <w:spacing w:val="-1"/>
        </w:rPr>
        <w:t xml:space="preserve"> </w:t>
      </w:r>
      <w:r>
        <w:rPr>
          <w:color w:val="211E1F"/>
        </w:rPr>
        <w:t>establezca</w:t>
      </w:r>
      <w:r>
        <w:rPr>
          <w:color w:val="211E1F"/>
          <w:spacing w:val="-2"/>
        </w:rPr>
        <w:t xml:space="preserve"> </w:t>
      </w:r>
      <w:r>
        <w:rPr>
          <w:color w:val="211E1F"/>
        </w:rPr>
        <w:t>el</w:t>
      </w:r>
      <w:r>
        <w:rPr>
          <w:color w:val="211E1F"/>
          <w:spacing w:val="-4"/>
        </w:rPr>
        <w:t xml:space="preserve"> </w:t>
      </w:r>
      <w:r>
        <w:rPr>
          <w:color w:val="211E1F"/>
        </w:rPr>
        <w:t>Ministerio</w:t>
      </w:r>
      <w:r>
        <w:rPr>
          <w:color w:val="211E1F"/>
          <w:spacing w:val="-1"/>
        </w:rPr>
        <w:t xml:space="preserve"> </w:t>
      </w:r>
      <w:r>
        <w:rPr>
          <w:color w:val="211E1F"/>
        </w:rPr>
        <w:t>de Transporte.</w:t>
      </w:r>
      <w:r>
        <w:rPr>
          <w:color w:val="211E1F"/>
          <w:spacing w:val="-1"/>
        </w:rPr>
        <w:t xml:space="preserve"> </w:t>
      </w:r>
      <w:r>
        <w:rPr>
          <w:color w:val="211E1F"/>
        </w:rPr>
        <w:t>Esta</w:t>
      </w:r>
      <w:r>
        <w:rPr>
          <w:color w:val="211E1F"/>
          <w:spacing w:val="-1"/>
        </w:rPr>
        <w:t xml:space="preserve"> </w:t>
      </w:r>
      <w:r>
        <w:rPr>
          <w:color w:val="211E1F"/>
        </w:rPr>
        <w:t>información</w:t>
      </w:r>
      <w:r>
        <w:rPr>
          <w:color w:val="211E1F"/>
          <w:spacing w:val="-1"/>
        </w:rPr>
        <w:t xml:space="preserve"> </w:t>
      </w:r>
      <w:r>
        <w:rPr>
          <w:color w:val="211E1F"/>
        </w:rPr>
        <w:t>estará a disposición de las autoridades de transporte y tránsito, la Superintendencia de Puertos</w:t>
      </w:r>
      <w:r>
        <w:rPr>
          <w:color w:val="211E1F"/>
          <w:spacing w:val="-3"/>
        </w:rPr>
        <w:t xml:space="preserve"> </w:t>
      </w:r>
      <w:r>
        <w:rPr>
          <w:color w:val="211E1F"/>
        </w:rPr>
        <w:t>y</w:t>
      </w:r>
      <w:r>
        <w:rPr>
          <w:color w:val="211E1F"/>
          <w:spacing w:val="-4"/>
        </w:rPr>
        <w:t xml:space="preserve"> </w:t>
      </w:r>
      <w:r>
        <w:rPr>
          <w:color w:val="211E1F"/>
        </w:rPr>
        <w:t>Transporte</w:t>
      </w:r>
      <w:r>
        <w:rPr>
          <w:color w:val="211E1F"/>
          <w:spacing w:val="-2"/>
        </w:rPr>
        <w:t xml:space="preserve"> </w:t>
      </w:r>
      <w:r>
        <w:rPr>
          <w:color w:val="211E1F"/>
        </w:rPr>
        <w:t>y</w:t>
      </w:r>
      <w:r>
        <w:rPr>
          <w:color w:val="211E1F"/>
          <w:spacing w:val="-2"/>
        </w:rPr>
        <w:t xml:space="preserve"> </w:t>
      </w:r>
      <w:r>
        <w:rPr>
          <w:color w:val="211E1F"/>
        </w:rPr>
        <w:t>las</w:t>
      </w:r>
      <w:r>
        <w:rPr>
          <w:color w:val="211E1F"/>
          <w:spacing w:val="-3"/>
        </w:rPr>
        <w:t xml:space="preserve"> </w:t>
      </w:r>
      <w:r>
        <w:rPr>
          <w:color w:val="211E1F"/>
        </w:rPr>
        <w:t>demás</w:t>
      </w:r>
      <w:r>
        <w:rPr>
          <w:color w:val="211E1F"/>
          <w:spacing w:val="-3"/>
        </w:rPr>
        <w:t xml:space="preserve"> </w:t>
      </w:r>
      <w:r>
        <w:rPr>
          <w:color w:val="211E1F"/>
        </w:rPr>
        <w:t>autoridades</w:t>
      </w:r>
      <w:r>
        <w:rPr>
          <w:color w:val="211E1F"/>
          <w:spacing w:val="-2"/>
        </w:rPr>
        <w:t xml:space="preserve"> </w:t>
      </w:r>
      <w:r>
        <w:rPr>
          <w:color w:val="211E1F"/>
        </w:rPr>
        <w:t>de</w:t>
      </w:r>
      <w:r>
        <w:rPr>
          <w:color w:val="211E1F"/>
          <w:spacing w:val="-2"/>
        </w:rPr>
        <w:t xml:space="preserve"> </w:t>
      </w:r>
      <w:r>
        <w:rPr>
          <w:color w:val="211E1F"/>
        </w:rPr>
        <w:t>control</w:t>
      </w:r>
      <w:r>
        <w:rPr>
          <w:color w:val="211E1F"/>
          <w:spacing w:val="-5"/>
        </w:rPr>
        <w:t xml:space="preserve"> </w:t>
      </w:r>
      <w:r>
        <w:rPr>
          <w:color w:val="211E1F"/>
        </w:rPr>
        <w:t>que</w:t>
      </w:r>
      <w:r>
        <w:rPr>
          <w:color w:val="211E1F"/>
          <w:spacing w:val="-3"/>
        </w:rPr>
        <w:t xml:space="preserve"> </w:t>
      </w:r>
      <w:r>
        <w:rPr>
          <w:color w:val="211E1F"/>
        </w:rPr>
        <w:t>requieran</w:t>
      </w:r>
      <w:r>
        <w:rPr>
          <w:color w:val="211E1F"/>
          <w:spacing w:val="-1"/>
        </w:rPr>
        <w:t xml:space="preserve"> </w:t>
      </w:r>
      <w:r>
        <w:rPr>
          <w:color w:val="211E1F"/>
        </w:rPr>
        <w:t>verificarla para determinar el cumplimiento de la normativa vigente.</w:t>
      </w:r>
    </w:p>
    <w:p w14:paraId="52BCA2CE" w14:textId="77777777" w:rsidR="00C46380" w:rsidRDefault="00C46380">
      <w:pPr>
        <w:pStyle w:val="Textoindependiente"/>
        <w:rPr>
          <w:sz w:val="23"/>
        </w:rPr>
      </w:pPr>
    </w:p>
    <w:p w14:paraId="52BCA2CF" w14:textId="77777777" w:rsidR="00C46380" w:rsidRDefault="001F5741">
      <w:pPr>
        <w:pStyle w:val="Textoindependiente"/>
        <w:ind w:left="341" w:right="1576"/>
        <w:jc w:val="both"/>
      </w:pPr>
      <w:r>
        <w:rPr>
          <w:b/>
          <w:color w:val="211E1F"/>
        </w:rPr>
        <w:t>Parágrafo 1°.</w:t>
      </w:r>
      <w:r>
        <w:rPr>
          <w:b/>
          <w:color w:val="211E1F"/>
          <w:spacing w:val="-4"/>
        </w:rPr>
        <w:t xml:space="preserve"> </w:t>
      </w:r>
      <w:r>
        <w:rPr>
          <w:color w:val="211E1F"/>
        </w:rPr>
        <w:t>Hasta tanto sea implementado el Sistema de Información, las empresas deberán tener permanentemente a disposición de las autoridades de control las estadísticas, libros y demás documentos que las mismas requieran.</w:t>
      </w:r>
    </w:p>
    <w:p w14:paraId="52BCA2D0" w14:textId="77777777" w:rsidR="00C46380" w:rsidRDefault="00C46380">
      <w:pPr>
        <w:pStyle w:val="Textoindependiente"/>
        <w:spacing w:before="1"/>
        <w:rPr>
          <w:sz w:val="23"/>
        </w:rPr>
      </w:pPr>
    </w:p>
    <w:p w14:paraId="52BCA2D1" w14:textId="77777777" w:rsidR="00C46380" w:rsidRDefault="001F5741">
      <w:pPr>
        <w:pStyle w:val="Textoindependiente"/>
        <w:ind w:left="341" w:right="1574"/>
        <w:jc w:val="both"/>
      </w:pPr>
      <w:r>
        <w:rPr>
          <w:b/>
          <w:color w:val="211E1F"/>
        </w:rPr>
        <w:t>Parágrafo 2°.</w:t>
      </w:r>
      <w:r>
        <w:rPr>
          <w:b/>
          <w:color w:val="211E1F"/>
          <w:spacing w:val="-4"/>
        </w:rPr>
        <w:t xml:space="preserve"> </w:t>
      </w:r>
      <w:r>
        <w:rPr>
          <w:color w:val="211E1F"/>
        </w:rPr>
        <w:t>Una vez entre en vigencia el Sistema de Información que para el efecto establezca el Ministerio de Transporte, las empresas tendrán un periodo</w:t>
      </w:r>
      <w:r>
        <w:rPr>
          <w:color w:val="211E1F"/>
          <w:spacing w:val="40"/>
        </w:rPr>
        <w:t xml:space="preserve"> </w:t>
      </w:r>
      <w:r>
        <w:rPr>
          <w:color w:val="211E1F"/>
        </w:rPr>
        <w:t>de 30 días hábiles para iniciar el inicio del cargue de información.</w:t>
      </w:r>
    </w:p>
    <w:p w14:paraId="52BCA2D2" w14:textId="77777777" w:rsidR="00C46380" w:rsidRDefault="00C46380">
      <w:pPr>
        <w:jc w:val="both"/>
        <w:sectPr w:rsidR="00C46380">
          <w:pgSz w:w="12240" w:h="15840"/>
          <w:pgMar w:top="1500" w:right="0" w:bottom="280" w:left="1260" w:header="720" w:footer="720" w:gutter="0"/>
          <w:cols w:space="720"/>
        </w:sectPr>
      </w:pPr>
    </w:p>
    <w:p w14:paraId="52BCA2D3" w14:textId="77777777" w:rsidR="00C46380" w:rsidRDefault="001F5741">
      <w:pPr>
        <w:pStyle w:val="Ttulo1"/>
        <w:spacing w:before="77"/>
        <w:ind w:right="1696"/>
      </w:pPr>
      <w:r>
        <w:rPr>
          <w:color w:val="121212"/>
        </w:rPr>
        <w:lastRenderedPageBreak/>
        <w:t>SECCIÓN</w:t>
      </w:r>
      <w:r>
        <w:rPr>
          <w:color w:val="121212"/>
          <w:spacing w:val="-7"/>
        </w:rPr>
        <w:t xml:space="preserve"> </w:t>
      </w:r>
      <w:r>
        <w:rPr>
          <w:color w:val="121212"/>
          <w:spacing w:val="-10"/>
        </w:rPr>
        <w:t>5</w:t>
      </w:r>
    </w:p>
    <w:p w14:paraId="52BCA2D4" w14:textId="77777777" w:rsidR="00C46380" w:rsidRDefault="00C46380">
      <w:pPr>
        <w:pStyle w:val="Textoindependiente"/>
        <w:spacing w:before="8"/>
        <w:rPr>
          <w:b/>
        </w:rPr>
      </w:pPr>
    </w:p>
    <w:p w14:paraId="52BCA2D5" w14:textId="77777777" w:rsidR="00C46380" w:rsidRDefault="001F5741">
      <w:pPr>
        <w:pStyle w:val="Ttulo2"/>
        <w:ind w:right="1694"/>
      </w:pPr>
      <w:r>
        <w:rPr>
          <w:color w:val="121212"/>
          <w:spacing w:val="-2"/>
        </w:rPr>
        <w:t>Seguros</w:t>
      </w:r>
    </w:p>
    <w:p w14:paraId="52BCA2D6" w14:textId="77777777" w:rsidR="00C46380" w:rsidRDefault="00C46380">
      <w:pPr>
        <w:pStyle w:val="Textoindependiente"/>
        <w:spacing w:before="10"/>
        <w:rPr>
          <w:b/>
        </w:rPr>
      </w:pPr>
    </w:p>
    <w:p w14:paraId="52BCA2D7" w14:textId="77777777" w:rsidR="00C46380" w:rsidRDefault="001F5741">
      <w:pPr>
        <w:pStyle w:val="Textoindependiente"/>
        <w:spacing w:line="276" w:lineRule="auto"/>
        <w:ind w:left="444" w:right="1690"/>
        <w:jc w:val="both"/>
      </w:pPr>
      <w:r>
        <w:rPr>
          <w:b/>
          <w:color w:val="121212"/>
        </w:rPr>
        <w:t>Artículo</w:t>
      </w:r>
      <w:r>
        <w:rPr>
          <w:b/>
          <w:color w:val="121212"/>
          <w:spacing w:val="-4"/>
        </w:rPr>
        <w:t xml:space="preserve"> </w:t>
      </w:r>
      <w:r>
        <w:rPr>
          <w:b/>
          <w:color w:val="121212"/>
        </w:rPr>
        <w:t>2.2.1.6.5.1.</w:t>
      </w:r>
      <w:r>
        <w:rPr>
          <w:b/>
          <w:color w:val="121212"/>
          <w:spacing w:val="-5"/>
        </w:rPr>
        <w:t xml:space="preserve"> </w:t>
      </w:r>
      <w:r>
        <w:rPr>
          <w:b/>
          <w:color w:val="121212"/>
        </w:rPr>
        <w:t>Obligatoriedad.</w:t>
      </w:r>
      <w:r>
        <w:rPr>
          <w:b/>
          <w:color w:val="121212"/>
          <w:spacing w:val="-3"/>
        </w:rPr>
        <w:t xml:space="preserve"> </w:t>
      </w:r>
      <w:r>
        <w:rPr>
          <w:color w:val="121212"/>
        </w:rPr>
        <w:t>De</w:t>
      </w:r>
      <w:r>
        <w:rPr>
          <w:color w:val="121212"/>
          <w:spacing w:val="-3"/>
        </w:rPr>
        <w:t xml:space="preserve"> </w:t>
      </w:r>
      <w:r>
        <w:rPr>
          <w:color w:val="121212"/>
        </w:rPr>
        <w:t>conformidad</w:t>
      </w:r>
      <w:r>
        <w:rPr>
          <w:color w:val="121212"/>
          <w:spacing w:val="-4"/>
        </w:rPr>
        <w:t xml:space="preserve"> </w:t>
      </w:r>
      <w:r>
        <w:rPr>
          <w:color w:val="121212"/>
        </w:rPr>
        <w:t>con</w:t>
      </w:r>
      <w:r>
        <w:rPr>
          <w:color w:val="121212"/>
          <w:spacing w:val="-4"/>
        </w:rPr>
        <w:t xml:space="preserve"> </w:t>
      </w:r>
      <w:r>
        <w:rPr>
          <w:color w:val="121212"/>
        </w:rPr>
        <w:t>los</w:t>
      </w:r>
      <w:r>
        <w:rPr>
          <w:color w:val="121212"/>
          <w:spacing w:val="-5"/>
        </w:rPr>
        <w:t xml:space="preserve"> </w:t>
      </w:r>
      <w:r>
        <w:rPr>
          <w:color w:val="121212"/>
        </w:rPr>
        <w:t>artículos</w:t>
      </w:r>
      <w:r>
        <w:rPr>
          <w:color w:val="121212"/>
          <w:spacing w:val="-3"/>
        </w:rPr>
        <w:t xml:space="preserve"> </w:t>
      </w:r>
      <w:r>
        <w:rPr>
          <w:color w:val="121212"/>
        </w:rPr>
        <w:t>994</w:t>
      </w:r>
      <w:r>
        <w:rPr>
          <w:color w:val="121212"/>
          <w:spacing w:val="-5"/>
        </w:rPr>
        <w:t xml:space="preserve"> </w:t>
      </w:r>
      <w:r>
        <w:rPr>
          <w:color w:val="121212"/>
        </w:rPr>
        <w:t>y 1003 del Código de Comercio, las empresas de Servicio Público de Transporte Terrestre Automotor Especial deben tomar por cuenta propia para todos los vehículos que integran su capacidad transportadora, con una compañía de seguros autorizada para operar en Colombia, las pólizas de seguros de responsabilidad civil contractual y extracontractual que las ampare contra los riesgos inherentes a la actividad transportadora, así:</w:t>
      </w:r>
    </w:p>
    <w:p w14:paraId="52BCA2D8" w14:textId="77777777" w:rsidR="00C46380" w:rsidRDefault="00C46380">
      <w:pPr>
        <w:pStyle w:val="Textoindependiente"/>
        <w:spacing w:before="3"/>
        <w:rPr>
          <w:sz w:val="36"/>
        </w:rPr>
      </w:pPr>
    </w:p>
    <w:p w14:paraId="52BCA2D9" w14:textId="77777777" w:rsidR="00C46380" w:rsidRDefault="001F5741">
      <w:pPr>
        <w:pStyle w:val="Prrafodelista"/>
        <w:numPr>
          <w:ilvl w:val="1"/>
          <w:numId w:val="229"/>
        </w:numPr>
        <w:tabs>
          <w:tab w:val="left" w:pos="774"/>
        </w:tabs>
        <w:spacing w:line="278" w:lineRule="auto"/>
        <w:ind w:right="1695" w:firstLine="0"/>
      </w:pPr>
      <w:r>
        <w:rPr>
          <w:color w:val="121212"/>
        </w:rPr>
        <w:t>Póliza</w:t>
      </w:r>
      <w:r>
        <w:rPr>
          <w:color w:val="121212"/>
          <w:spacing w:val="31"/>
        </w:rPr>
        <w:t xml:space="preserve"> </w:t>
      </w:r>
      <w:r>
        <w:rPr>
          <w:color w:val="121212"/>
        </w:rPr>
        <w:t>de</w:t>
      </w:r>
      <w:r>
        <w:rPr>
          <w:color w:val="121212"/>
          <w:spacing w:val="30"/>
        </w:rPr>
        <w:t xml:space="preserve"> </w:t>
      </w:r>
      <w:r>
        <w:rPr>
          <w:color w:val="121212"/>
        </w:rPr>
        <w:t>responsabilidad</w:t>
      </w:r>
      <w:r>
        <w:rPr>
          <w:color w:val="121212"/>
          <w:spacing w:val="29"/>
        </w:rPr>
        <w:t xml:space="preserve"> </w:t>
      </w:r>
      <w:r>
        <w:rPr>
          <w:color w:val="121212"/>
        </w:rPr>
        <w:t>civil contractual</w:t>
      </w:r>
      <w:r>
        <w:rPr>
          <w:color w:val="121212"/>
          <w:spacing w:val="29"/>
        </w:rPr>
        <w:t xml:space="preserve"> </w:t>
      </w:r>
      <w:r>
        <w:rPr>
          <w:color w:val="121212"/>
        </w:rPr>
        <w:t>que</w:t>
      </w:r>
      <w:r>
        <w:rPr>
          <w:color w:val="121212"/>
          <w:spacing w:val="29"/>
        </w:rPr>
        <w:t xml:space="preserve"> </w:t>
      </w:r>
      <w:r>
        <w:rPr>
          <w:color w:val="121212"/>
        </w:rPr>
        <w:t>deberá cubrir</w:t>
      </w:r>
      <w:r>
        <w:rPr>
          <w:color w:val="121212"/>
          <w:spacing w:val="29"/>
        </w:rPr>
        <w:t xml:space="preserve"> </w:t>
      </w:r>
      <w:r>
        <w:rPr>
          <w:color w:val="121212"/>
        </w:rPr>
        <w:t>al</w:t>
      </w:r>
      <w:r>
        <w:rPr>
          <w:color w:val="121212"/>
          <w:spacing w:val="29"/>
        </w:rPr>
        <w:t xml:space="preserve"> </w:t>
      </w:r>
      <w:r>
        <w:rPr>
          <w:color w:val="121212"/>
        </w:rPr>
        <w:t>menos,</w:t>
      </w:r>
      <w:r>
        <w:rPr>
          <w:color w:val="121212"/>
          <w:spacing w:val="29"/>
        </w:rPr>
        <w:t xml:space="preserve"> </w:t>
      </w:r>
      <w:r>
        <w:rPr>
          <w:color w:val="121212"/>
        </w:rPr>
        <w:t>los siguientes riesgos:</w:t>
      </w:r>
    </w:p>
    <w:p w14:paraId="52BCA2DA" w14:textId="77777777" w:rsidR="00C46380" w:rsidRDefault="00C46380">
      <w:pPr>
        <w:pStyle w:val="Textoindependiente"/>
        <w:rPr>
          <w:sz w:val="26"/>
        </w:rPr>
      </w:pPr>
    </w:p>
    <w:p w14:paraId="52BCA2DB" w14:textId="77777777" w:rsidR="00C46380" w:rsidRDefault="00C46380">
      <w:pPr>
        <w:pStyle w:val="Textoindependiente"/>
        <w:spacing w:before="9"/>
        <w:rPr>
          <w:sz w:val="31"/>
        </w:rPr>
      </w:pPr>
    </w:p>
    <w:p w14:paraId="52BCA2DC" w14:textId="77777777" w:rsidR="00C46380" w:rsidRDefault="001F5741">
      <w:pPr>
        <w:pStyle w:val="Prrafodelista"/>
        <w:numPr>
          <w:ilvl w:val="0"/>
          <w:numId w:val="228"/>
        </w:numPr>
        <w:tabs>
          <w:tab w:val="left" w:pos="754"/>
        </w:tabs>
      </w:pPr>
      <w:r>
        <w:rPr>
          <w:color w:val="121212"/>
          <w:spacing w:val="-2"/>
        </w:rPr>
        <w:t>Muerte.</w:t>
      </w:r>
    </w:p>
    <w:p w14:paraId="52BCA2DD" w14:textId="77777777" w:rsidR="00C46380" w:rsidRDefault="00C46380">
      <w:pPr>
        <w:pStyle w:val="Textoindependiente"/>
        <w:rPr>
          <w:sz w:val="26"/>
        </w:rPr>
      </w:pPr>
    </w:p>
    <w:p w14:paraId="52BCA2DE" w14:textId="77777777" w:rsidR="00C46380" w:rsidRDefault="00C46380">
      <w:pPr>
        <w:pStyle w:val="Textoindependiente"/>
        <w:rPr>
          <w:sz w:val="26"/>
        </w:rPr>
      </w:pPr>
    </w:p>
    <w:p w14:paraId="52BCA2DF" w14:textId="77777777" w:rsidR="00C46380" w:rsidRDefault="001F5741">
      <w:pPr>
        <w:pStyle w:val="Prrafodelista"/>
        <w:numPr>
          <w:ilvl w:val="0"/>
          <w:numId w:val="228"/>
        </w:numPr>
        <w:tabs>
          <w:tab w:val="left" w:pos="757"/>
        </w:tabs>
        <w:spacing w:before="178"/>
        <w:ind w:left="756" w:hanging="313"/>
      </w:pPr>
      <w:r>
        <w:rPr>
          <w:color w:val="121212"/>
        </w:rPr>
        <w:t>Incapacidad</w:t>
      </w:r>
      <w:r>
        <w:rPr>
          <w:color w:val="121212"/>
          <w:spacing w:val="-13"/>
        </w:rPr>
        <w:t xml:space="preserve"> </w:t>
      </w:r>
      <w:r>
        <w:rPr>
          <w:color w:val="121212"/>
          <w:spacing w:val="-2"/>
        </w:rPr>
        <w:t>permanente.</w:t>
      </w:r>
    </w:p>
    <w:p w14:paraId="52BCA2E0" w14:textId="77777777" w:rsidR="00C46380" w:rsidRDefault="00C46380">
      <w:pPr>
        <w:pStyle w:val="Textoindependiente"/>
        <w:rPr>
          <w:sz w:val="26"/>
        </w:rPr>
      </w:pPr>
    </w:p>
    <w:p w14:paraId="52BCA2E1" w14:textId="77777777" w:rsidR="00C46380" w:rsidRDefault="00C46380">
      <w:pPr>
        <w:pStyle w:val="Textoindependiente"/>
        <w:rPr>
          <w:sz w:val="26"/>
        </w:rPr>
      </w:pPr>
    </w:p>
    <w:p w14:paraId="52BCA2E2" w14:textId="77777777" w:rsidR="00C46380" w:rsidRDefault="001F5741">
      <w:pPr>
        <w:pStyle w:val="Prrafodelista"/>
        <w:numPr>
          <w:ilvl w:val="0"/>
          <w:numId w:val="228"/>
        </w:numPr>
        <w:tabs>
          <w:tab w:val="left" w:pos="735"/>
        </w:tabs>
        <w:spacing w:before="177"/>
        <w:ind w:left="734" w:hanging="293"/>
      </w:pPr>
      <w:r>
        <w:rPr>
          <w:color w:val="121212"/>
        </w:rPr>
        <w:t>Incapacidad</w:t>
      </w:r>
      <w:r>
        <w:rPr>
          <w:color w:val="121212"/>
          <w:spacing w:val="-18"/>
        </w:rPr>
        <w:t xml:space="preserve"> </w:t>
      </w:r>
      <w:r>
        <w:rPr>
          <w:color w:val="121212"/>
          <w:spacing w:val="-2"/>
        </w:rPr>
        <w:t>temporal.</w:t>
      </w:r>
    </w:p>
    <w:p w14:paraId="52BCA2E3" w14:textId="77777777" w:rsidR="00C46380" w:rsidRDefault="00C46380">
      <w:pPr>
        <w:pStyle w:val="Textoindependiente"/>
        <w:rPr>
          <w:sz w:val="26"/>
        </w:rPr>
      </w:pPr>
    </w:p>
    <w:p w14:paraId="52BCA2E4" w14:textId="77777777" w:rsidR="00C46380" w:rsidRDefault="00C46380">
      <w:pPr>
        <w:pStyle w:val="Textoindependiente"/>
        <w:rPr>
          <w:sz w:val="26"/>
        </w:rPr>
      </w:pPr>
    </w:p>
    <w:p w14:paraId="52BCA2E5" w14:textId="77777777" w:rsidR="00C46380" w:rsidRDefault="001F5741">
      <w:pPr>
        <w:pStyle w:val="Prrafodelista"/>
        <w:numPr>
          <w:ilvl w:val="0"/>
          <w:numId w:val="228"/>
        </w:numPr>
        <w:tabs>
          <w:tab w:val="left" w:pos="757"/>
        </w:tabs>
        <w:spacing w:before="175"/>
        <w:ind w:left="756" w:hanging="313"/>
      </w:pPr>
      <w:r>
        <w:rPr>
          <w:color w:val="121212"/>
        </w:rPr>
        <w:t>Gastos</w:t>
      </w:r>
      <w:r>
        <w:rPr>
          <w:color w:val="121212"/>
          <w:spacing w:val="-11"/>
        </w:rPr>
        <w:t xml:space="preserve"> </w:t>
      </w:r>
      <w:r>
        <w:rPr>
          <w:color w:val="121212"/>
        </w:rPr>
        <w:t>médicos,</w:t>
      </w:r>
      <w:r>
        <w:rPr>
          <w:color w:val="121212"/>
          <w:spacing w:val="-7"/>
        </w:rPr>
        <w:t xml:space="preserve"> </w:t>
      </w:r>
      <w:r>
        <w:rPr>
          <w:color w:val="121212"/>
        </w:rPr>
        <w:t>quirúrgicos,</w:t>
      </w:r>
      <w:r>
        <w:rPr>
          <w:color w:val="121212"/>
          <w:spacing w:val="-6"/>
        </w:rPr>
        <w:t xml:space="preserve"> </w:t>
      </w:r>
      <w:r>
        <w:rPr>
          <w:color w:val="121212"/>
        </w:rPr>
        <w:t>farmacéuticos</w:t>
      </w:r>
      <w:r>
        <w:rPr>
          <w:color w:val="121212"/>
          <w:spacing w:val="-5"/>
        </w:rPr>
        <w:t xml:space="preserve"> </w:t>
      </w:r>
      <w:r>
        <w:rPr>
          <w:color w:val="121212"/>
        </w:rPr>
        <w:t>y</w:t>
      </w:r>
      <w:r>
        <w:rPr>
          <w:color w:val="121212"/>
          <w:spacing w:val="-20"/>
        </w:rPr>
        <w:t xml:space="preserve"> </w:t>
      </w:r>
      <w:r>
        <w:rPr>
          <w:color w:val="121212"/>
          <w:spacing w:val="-2"/>
        </w:rPr>
        <w:t>hospitalarios.</w:t>
      </w:r>
    </w:p>
    <w:p w14:paraId="52BCA2E6" w14:textId="77777777" w:rsidR="00C46380" w:rsidRDefault="00C46380">
      <w:pPr>
        <w:pStyle w:val="Textoindependiente"/>
        <w:spacing w:before="12"/>
        <w:rPr>
          <w:sz w:val="30"/>
        </w:rPr>
      </w:pPr>
    </w:p>
    <w:p w14:paraId="52BCA2E7" w14:textId="77777777" w:rsidR="00C46380" w:rsidRDefault="001F5741">
      <w:pPr>
        <w:pStyle w:val="Textoindependiente"/>
        <w:spacing w:line="278" w:lineRule="auto"/>
        <w:ind w:left="341" w:right="1692"/>
        <w:jc w:val="both"/>
      </w:pPr>
      <w:r>
        <w:rPr>
          <w:color w:val="121212"/>
        </w:rPr>
        <w:t>El monto asegurable por cada riesgo no podrá ser inferior a cien (100) SMMLV por persona, cuantías que deberán incluir el amparo de perjuicios inmateriales.</w:t>
      </w:r>
    </w:p>
    <w:p w14:paraId="52BCA2E8" w14:textId="77777777" w:rsidR="00C46380" w:rsidRDefault="00C46380">
      <w:pPr>
        <w:pStyle w:val="Textoindependiente"/>
        <w:spacing w:before="10"/>
        <w:rPr>
          <w:sz w:val="35"/>
        </w:rPr>
      </w:pPr>
    </w:p>
    <w:p w14:paraId="52BCA2E9" w14:textId="77777777" w:rsidR="00C46380" w:rsidRDefault="001F5741">
      <w:pPr>
        <w:pStyle w:val="Prrafodelista"/>
        <w:numPr>
          <w:ilvl w:val="1"/>
          <w:numId w:val="229"/>
        </w:numPr>
        <w:tabs>
          <w:tab w:val="left" w:pos="766"/>
        </w:tabs>
        <w:spacing w:line="278" w:lineRule="auto"/>
        <w:ind w:right="1696" w:firstLine="0"/>
      </w:pPr>
      <w:r>
        <w:rPr>
          <w:color w:val="121212"/>
        </w:rPr>
        <w:t>Póliza de responsabilidad civil extracontractual que deberá cubrir al menos los siguientes riesgos:</w:t>
      </w:r>
    </w:p>
    <w:p w14:paraId="52BCA2EA" w14:textId="77777777" w:rsidR="00C46380" w:rsidRDefault="00C46380">
      <w:pPr>
        <w:pStyle w:val="Textoindependiente"/>
        <w:rPr>
          <w:sz w:val="26"/>
        </w:rPr>
      </w:pPr>
    </w:p>
    <w:p w14:paraId="52BCA2EB" w14:textId="77777777" w:rsidR="00C46380" w:rsidRDefault="00C46380">
      <w:pPr>
        <w:pStyle w:val="Textoindependiente"/>
        <w:spacing w:before="10"/>
        <w:rPr>
          <w:sz w:val="31"/>
        </w:rPr>
      </w:pPr>
    </w:p>
    <w:p w14:paraId="52BCA2EC" w14:textId="77777777" w:rsidR="00C46380" w:rsidRDefault="001F5741">
      <w:pPr>
        <w:pStyle w:val="Prrafodelista"/>
        <w:numPr>
          <w:ilvl w:val="0"/>
          <w:numId w:val="227"/>
        </w:numPr>
        <w:tabs>
          <w:tab w:val="left" w:pos="754"/>
        </w:tabs>
      </w:pPr>
      <w:r>
        <w:rPr>
          <w:color w:val="121212"/>
        </w:rPr>
        <w:t>Muerte</w:t>
      </w:r>
      <w:r>
        <w:rPr>
          <w:color w:val="121212"/>
          <w:spacing w:val="-4"/>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4"/>
        </w:rPr>
        <w:t xml:space="preserve"> </w:t>
      </w:r>
      <w:r>
        <w:rPr>
          <w:color w:val="121212"/>
        </w:rPr>
        <w:t>una</w:t>
      </w:r>
      <w:r>
        <w:rPr>
          <w:color w:val="121212"/>
          <w:spacing w:val="-10"/>
        </w:rPr>
        <w:t xml:space="preserve"> </w:t>
      </w:r>
      <w:r>
        <w:rPr>
          <w:color w:val="121212"/>
          <w:spacing w:val="-2"/>
        </w:rPr>
        <w:t>persona.</w:t>
      </w:r>
    </w:p>
    <w:p w14:paraId="52BCA2ED" w14:textId="77777777" w:rsidR="00C46380" w:rsidRDefault="00C46380">
      <w:pPr>
        <w:pStyle w:val="Textoindependiente"/>
        <w:rPr>
          <w:sz w:val="26"/>
        </w:rPr>
      </w:pPr>
    </w:p>
    <w:p w14:paraId="52BCA2EE" w14:textId="77777777" w:rsidR="00C46380" w:rsidRDefault="00C46380">
      <w:pPr>
        <w:pStyle w:val="Textoindependiente"/>
        <w:rPr>
          <w:sz w:val="26"/>
        </w:rPr>
      </w:pPr>
    </w:p>
    <w:p w14:paraId="52BCA2EF" w14:textId="77777777" w:rsidR="00C46380" w:rsidRDefault="001F5741">
      <w:pPr>
        <w:pStyle w:val="Prrafodelista"/>
        <w:numPr>
          <w:ilvl w:val="0"/>
          <w:numId w:val="227"/>
        </w:numPr>
        <w:tabs>
          <w:tab w:val="left" w:pos="757"/>
        </w:tabs>
        <w:spacing w:before="176"/>
        <w:ind w:left="756" w:hanging="313"/>
      </w:pPr>
      <w:r>
        <w:rPr>
          <w:color w:val="121212"/>
        </w:rPr>
        <w:t>Daños</w:t>
      </w:r>
      <w:r>
        <w:rPr>
          <w:color w:val="121212"/>
          <w:spacing w:val="-2"/>
        </w:rPr>
        <w:t xml:space="preserve"> </w:t>
      </w:r>
      <w:r>
        <w:rPr>
          <w:color w:val="121212"/>
        </w:rPr>
        <w:t>a</w:t>
      </w:r>
      <w:r>
        <w:rPr>
          <w:color w:val="121212"/>
          <w:spacing w:val="-4"/>
        </w:rPr>
        <w:t xml:space="preserve"> </w:t>
      </w:r>
      <w:r>
        <w:rPr>
          <w:color w:val="121212"/>
        </w:rPr>
        <w:t>bienes</w:t>
      </w:r>
      <w:r>
        <w:rPr>
          <w:color w:val="121212"/>
          <w:spacing w:val="-2"/>
        </w:rPr>
        <w:t xml:space="preserve"> </w:t>
      </w:r>
      <w:r>
        <w:rPr>
          <w:color w:val="121212"/>
        </w:rPr>
        <w:t>de</w:t>
      </w:r>
      <w:r>
        <w:rPr>
          <w:color w:val="121212"/>
          <w:spacing w:val="-4"/>
        </w:rPr>
        <w:t xml:space="preserve"> </w:t>
      </w:r>
      <w:r>
        <w:rPr>
          <w:color w:val="121212"/>
          <w:spacing w:val="-2"/>
        </w:rPr>
        <w:t>terceros.</w:t>
      </w:r>
    </w:p>
    <w:p w14:paraId="52BCA2F0" w14:textId="77777777" w:rsidR="00C46380" w:rsidRDefault="00C46380">
      <w:pPr>
        <w:pStyle w:val="Textoindependiente"/>
        <w:rPr>
          <w:sz w:val="26"/>
        </w:rPr>
      </w:pPr>
    </w:p>
    <w:p w14:paraId="52BCA2F1" w14:textId="77777777" w:rsidR="00C46380" w:rsidRDefault="00C46380">
      <w:pPr>
        <w:pStyle w:val="Textoindependiente"/>
        <w:rPr>
          <w:sz w:val="26"/>
        </w:rPr>
      </w:pPr>
    </w:p>
    <w:p w14:paraId="52BCA2F2" w14:textId="77777777" w:rsidR="00C46380" w:rsidRDefault="001F5741">
      <w:pPr>
        <w:pStyle w:val="Prrafodelista"/>
        <w:numPr>
          <w:ilvl w:val="0"/>
          <w:numId w:val="227"/>
        </w:numPr>
        <w:tabs>
          <w:tab w:val="left" w:pos="735"/>
        </w:tabs>
        <w:spacing w:before="176"/>
        <w:ind w:left="734" w:hanging="293"/>
      </w:pPr>
      <w:r>
        <w:rPr>
          <w:color w:val="121212"/>
        </w:rPr>
        <w:t>Muerte</w:t>
      </w:r>
      <w:r>
        <w:rPr>
          <w:color w:val="121212"/>
          <w:spacing w:val="-3"/>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3"/>
        </w:rPr>
        <w:t xml:space="preserve"> </w:t>
      </w:r>
      <w:r>
        <w:rPr>
          <w:color w:val="121212"/>
        </w:rPr>
        <w:t>dos</w:t>
      </w:r>
      <w:r>
        <w:rPr>
          <w:color w:val="121212"/>
          <w:spacing w:val="-2"/>
        </w:rPr>
        <w:t xml:space="preserve"> </w:t>
      </w:r>
      <w:r>
        <w:rPr>
          <w:color w:val="121212"/>
        </w:rPr>
        <w:t>o</w:t>
      </w:r>
      <w:r>
        <w:rPr>
          <w:color w:val="121212"/>
          <w:spacing w:val="-3"/>
        </w:rPr>
        <w:t xml:space="preserve"> </w:t>
      </w:r>
      <w:r>
        <w:rPr>
          <w:color w:val="121212"/>
        </w:rPr>
        <w:t>más</w:t>
      </w:r>
      <w:r>
        <w:rPr>
          <w:color w:val="121212"/>
          <w:spacing w:val="-11"/>
        </w:rPr>
        <w:t xml:space="preserve"> </w:t>
      </w:r>
      <w:r>
        <w:rPr>
          <w:color w:val="121212"/>
          <w:spacing w:val="-2"/>
        </w:rPr>
        <w:t>personas.</w:t>
      </w:r>
    </w:p>
    <w:p w14:paraId="52BCA2F3" w14:textId="77777777" w:rsidR="00C46380" w:rsidRDefault="00C46380">
      <w:pPr>
        <w:sectPr w:rsidR="00C46380">
          <w:pgSz w:w="12240" w:h="15840"/>
          <w:pgMar w:top="1300" w:right="0" w:bottom="280" w:left="1260" w:header="720" w:footer="720" w:gutter="0"/>
          <w:cols w:space="720"/>
        </w:sectPr>
      </w:pPr>
    </w:p>
    <w:p w14:paraId="52BCA2F4" w14:textId="77777777" w:rsidR="00C46380" w:rsidRDefault="00C46380">
      <w:pPr>
        <w:pStyle w:val="Textoindependiente"/>
        <w:rPr>
          <w:sz w:val="26"/>
        </w:rPr>
      </w:pPr>
    </w:p>
    <w:p w14:paraId="52BCA2F5" w14:textId="77777777" w:rsidR="00C46380" w:rsidRDefault="001F5741">
      <w:pPr>
        <w:pStyle w:val="Textoindependiente"/>
        <w:spacing w:before="101" w:line="276" w:lineRule="auto"/>
        <w:ind w:left="444" w:right="1695"/>
      </w:pPr>
      <w:r>
        <w:rPr>
          <w:color w:val="121212"/>
        </w:rPr>
        <w:t>El monto asegurable por cada riesgo no podrá ser inferior a cien (100) SMMLV por persona,</w:t>
      </w:r>
      <w:r>
        <w:rPr>
          <w:color w:val="121212"/>
          <w:spacing w:val="-1"/>
        </w:rPr>
        <w:t xml:space="preserve"> </w:t>
      </w:r>
      <w:r>
        <w:rPr>
          <w:color w:val="121212"/>
        </w:rPr>
        <w:t>cuantías que deberán</w:t>
      </w:r>
      <w:r>
        <w:rPr>
          <w:color w:val="121212"/>
          <w:spacing w:val="-1"/>
        </w:rPr>
        <w:t xml:space="preserve"> </w:t>
      </w:r>
      <w:r>
        <w:rPr>
          <w:color w:val="121212"/>
        </w:rPr>
        <w:t>incluir el</w:t>
      </w:r>
      <w:r>
        <w:rPr>
          <w:color w:val="121212"/>
          <w:spacing w:val="-2"/>
        </w:rPr>
        <w:t xml:space="preserve"> </w:t>
      </w:r>
      <w:r>
        <w:rPr>
          <w:color w:val="121212"/>
        </w:rPr>
        <w:t>amparo de perjuicios inmateriales.</w:t>
      </w:r>
    </w:p>
    <w:p w14:paraId="52BCA2F6" w14:textId="77777777" w:rsidR="00C46380" w:rsidRDefault="001F5741">
      <w:pPr>
        <w:pStyle w:val="Textoindependiente"/>
        <w:spacing w:before="175"/>
        <w:ind w:left="444"/>
      </w:pPr>
      <w:r>
        <w:rPr>
          <w:color w:val="121212"/>
        </w:rPr>
        <w:t>(</w:t>
      </w:r>
      <w:hyperlink r:id="rId539">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25).</w:t>
      </w:r>
    </w:p>
    <w:p w14:paraId="52BCA2F7" w14:textId="77777777" w:rsidR="00C46380" w:rsidRDefault="00C46380">
      <w:pPr>
        <w:pStyle w:val="Textoindependiente"/>
        <w:spacing w:before="1"/>
        <w:rPr>
          <w:sz w:val="14"/>
        </w:rPr>
      </w:pPr>
    </w:p>
    <w:p w14:paraId="52BCA2F8" w14:textId="77777777" w:rsidR="00C46380" w:rsidRDefault="001F5741">
      <w:pPr>
        <w:pStyle w:val="Textoindependiente"/>
        <w:spacing w:before="101" w:line="276" w:lineRule="auto"/>
        <w:ind w:left="444" w:right="1691"/>
        <w:jc w:val="both"/>
      </w:pPr>
      <w:r>
        <w:rPr>
          <w:b/>
          <w:color w:val="121212"/>
        </w:rPr>
        <w:t>Artículo 2.2.1.6.5.2. Pago de la prima</w:t>
      </w:r>
      <w:r>
        <w:rPr>
          <w:color w:val="121212"/>
        </w:rPr>
        <w:t>. Cuando el servicio se preste en vehículos que no sean de propiedad de la empresa, en el contrato de administración de flota deben quedar claramente definidas las condiciones y el procedimiento mediante el cual será descontado o recaudado el valor de la prima correspondiente, sin que éste pueda ser superior al que la empresa cancele a la respectiva compañía de seguros.</w:t>
      </w:r>
    </w:p>
    <w:p w14:paraId="52BCA2F9" w14:textId="77777777" w:rsidR="00C46380" w:rsidRDefault="00C46380">
      <w:pPr>
        <w:pStyle w:val="Textoindependiente"/>
        <w:spacing w:before="3"/>
        <w:rPr>
          <w:sz w:val="36"/>
        </w:rPr>
      </w:pPr>
    </w:p>
    <w:p w14:paraId="52BCA2FA" w14:textId="77777777" w:rsidR="00C46380" w:rsidRDefault="001F5741">
      <w:pPr>
        <w:pStyle w:val="Textoindependiente"/>
        <w:ind w:left="444"/>
        <w:jc w:val="both"/>
      </w:pPr>
      <w:r>
        <w:rPr>
          <w:color w:val="121212"/>
        </w:rPr>
        <w:t>(</w:t>
      </w:r>
      <w:hyperlink r:id="rId540">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26).</w:t>
      </w:r>
    </w:p>
    <w:p w14:paraId="52BCA2FB" w14:textId="77777777" w:rsidR="00C46380" w:rsidRDefault="00C46380">
      <w:pPr>
        <w:pStyle w:val="Textoindependiente"/>
        <w:rPr>
          <w:sz w:val="20"/>
        </w:rPr>
      </w:pPr>
    </w:p>
    <w:p w14:paraId="52BCA2FC" w14:textId="77777777" w:rsidR="00C46380" w:rsidRDefault="00C46380">
      <w:pPr>
        <w:pStyle w:val="Textoindependiente"/>
        <w:spacing w:before="1"/>
        <w:rPr>
          <w:sz w:val="16"/>
        </w:rPr>
      </w:pPr>
    </w:p>
    <w:p w14:paraId="52BCA2FD" w14:textId="77777777" w:rsidR="00C46380" w:rsidRDefault="001F5741">
      <w:pPr>
        <w:pStyle w:val="Textoindependiente"/>
        <w:spacing w:before="101" w:line="276" w:lineRule="auto"/>
        <w:ind w:left="444" w:right="1691"/>
        <w:jc w:val="both"/>
      </w:pPr>
      <w:r>
        <w:rPr>
          <w:b/>
          <w:color w:val="121212"/>
        </w:rPr>
        <w:t xml:space="preserve">Artículo 2.2.1.6.5.3. Vigencia de las pólizas de seguros. </w:t>
      </w:r>
      <w:r>
        <w:rPr>
          <w:color w:val="121212"/>
        </w:rPr>
        <w:t>La vigencia de</w:t>
      </w:r>
      <w:r>
        <w:rPr>
          <w:color w:val="121212"/>
          <w:spacing w:val="40"/>
        </w:rPr>
        <w:t xml:space="preserve"> </w:t>
      </w:r>
      <w:r>
        <w:rPr>
          <w:color w:val="121212"/>
        </w:rPr>
        <w:t>los seguros contemplados en esta Sección, será condición para la operación de la totalidad de los vehículos propios o legalmente vinculados a las empresas autorizadas para la prestación del servicio en esta modalidad de</w:t>
      </w:r>
      <w:r>
        <w:rPr>
          <w:color w:val="121212"/>
          <w:spacing w:val="-6"/>
        </w:rPr>
        <w:t xml:space="preserve"> </w:t>
      </w:r>
      <w:r>
        <w:rPr>
          <w:color w:val="121212"/>
        </w:rPr>
        <w:t>transporte.</w:t>
      </w:r>
    </w:p>
    <w:p w14:paraId="52BCA2FE" w14:textId="77777777" w:rsidR="00C46380" w:rsidRDefault="00C46380">
      <w:pPr>
        <w:pStyle w:val="Textoindependiente"/>
        <w:spacing w:before="9"/>
        <w:rPr>
          <w:sz w:val="27"/>
        </w:rPr>
      </w:pPr>
    </w:p>
    <w:p w14:paraId="52BCA2FF" w14:textId="77777777" w:rsidR="00C46380" w:rsidRDefault="001F5741">
      <w:pPr>
        <w:pStyle w:val="Textoindependiente"/>
        <w:spacing w:line="276" w:lineRule="auto"/>
        <w:ind w:left="444" w:right="1691"/>
        <w:jc w:val="both"/>
      </w:pPr>
      <w:r>
        <w:rPr>
          <w:color w:val="121212"/>
        </w:rPr>
        <w:t>La compañía de seguros que ampare a la empresa de transporte con relación a los seguros de que trata la presente Sección, deberá informar a las instancias correspondientes del Ministerio de Transporte y de la Superintendencia de Puertos y Transporte, la terminación automática del contrato de seguro por mora</w:t>
      </w:r>
      <w:r>
        <w:rPr>
          <w:color w:val="121212"/>
          <w:spacing w:val="-2"/>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pago</w:t>
      </w:r>
      <w:r>
        <w:rPr>
          <w:color w:val="121212"/>
          <w:spacing w:val="-1"/>
        </w:rPr>
        <w:t xml:space="preserve"> </w:t>
      </w:r>
      <w:r>
        <w:rPr>
          <w:color w:val="121212"/>
        </w:rPr>
        <w:t>de la</w:t>
      </w:r>
      <w:r>
        <w:rPr>
          <w:color w:val="121212"/>
          <w:spacing w:val="-1"/>
        </w:rPr>
        <w:t xml:space="preserve"> </w:t>
      </w:r>
      <w:r>
        <w:rPr>
          <w:color w:val="121212"/>
        </w:rPr>
        <w:t>prima</w:t>
      </w:r>
      <w:r>
        <w:rPr>
          <w:color w:val="121212"/>
          <w:spacing w:val="-1"/>
        </w:rPr>
        <w:t xml:space="preserve"> </w:t>
      </w:r>
      <w:r>
        <w:rPr>
          <w:color w:val="121212"/>
        </w:rPr>
        <w:t>o la</w:t>
      </w:r>
      <w:r>
        <w:rPr>
          <w:color w:val="121212"/>
          <w:spacing w:val="-1"/>
        </w:rPr>
        <w:t xml:space="preserve"> </w:t>
      </w:r>
      <w:r>
        <w:rPr>
          <w:color w:val="121212"/>
        </w:rPr>
        <w:t>revocación</w:t>
      </w:r>
      <w:r>
        <w:rPr>
          <w:color w:val="121212"/>
          <w:spacing w:val="-1"/>
        </w:rPr>
        <w:t xml:space="preserve"> </w:t>
      </w:r>
      <w:r>
        <w:rPr>
          <w:color w:val="121212"/>
        </w:rPr>
        <w:t>unilateral</w:t>
      </w:r>
      <w:r>
        <w:rPr>
          <w:color w:val="121212"/>
          <w:spacing w:val="-4"/>
        </w:rPr>
        <w:t xml:space="preserve"> </w:t>
      </w:r>
      <w:r>
        <w:rPr>
          <w:color w:val="121212"/>
        </w:rPr>
        <w:t>del</w:t>
      </w:r>
      <w:r>
        <w:rPr>
          <w:color w:val="121212"/>
          <w:spacing w:val="-4"/>
        </w:rPr>
        <w:t xml:space="preserve"> </w:t>
      </w:r>
      <w:r>
        <w:rPr>
          <w:color w:val="121212"/>
        </w:rPr>
        <w:t>mismo,</w:t>
      </w:r>
      <w:r>
        <w:rPr>
          <w:color w:val="121212"/>
          <w:spacing w:val="-2"/>
        </w:rPr>
        <w:t xml:space="preserve"> </w:t>
      </w:r>
      <w:r>
        <w:rPr>
          <w:color w:val="121212"/>
        </w:rPr>
        <w:t>dentro</w:t>
      </w:r>
      <w:r>
        <w:rPr>
          <w:color w:val="121212"/>
          <w:spacing w:val="-1"/>
        </w:rPr>
        <w:t xml:space="preserve"> </w:t>
      </w:r>
      <w:r>
        <w:rPr>
          <w:color w:val="121212"/>
        </w:rPr>
        <w:t>de los tres (3) días siguientes a la fecha de terminación o revocación.</w:t>
      </w:r>
    </w:p>
    <w:p w14:paraId="52BCA300" w14:textId="77777777" w:rsidR="00C46380" w:rsidRDefault="00C46380">
      <w:pPr>
        <w:pStyle w:val="Textoindependiente"/>
        <w:spacing w:before="5"/>
        <w:rPr>
          <w:sz w:val="36"/>
        </w:rPr>
      </w:pPr>
    </w:p>
    <w:p w14:paraId="52BCA301" w14:textId="77777777" w:rsidR="00C46380" w:rsidRDefault="001F5741">
      <w:pPr>
        <w:pStyle w:val="Textoindependiente"/>
        <w:spacing w:line="276" w:lineRule="auto"/>
        <w:ind w:left="444" w:right="1688"/>
        <w:jc w:val="both"/>
      </w:pPr>
      <w:r>
        <w:rPr>
          <w:color w:val="121212"/>
        </w:rPr>
        <w:t>La</w:t>
      </w:r>
      <w:r>
        <w:rPr>
          <w:color w:val="121212"/>
          <w:spacing w:val="-1"/>
        </w:rPr>
        <w:t xml:space="preserve"> </w:t>
      </w:r>
      <w:r>
        <w:rPr>
          <w:color w:val="121212"/>
        </w:rPr>
        <w:t>compañía de seguros tiene la obligación de reportar de manera inmediata</w:t>
      </w:r>
      <w:r>
        <w:rPr>
          <w:color w:val="121212"/>
          <w:spacing w:val="-1"/>
        </w:rPr>
        <w:t xml:space="preserve"> </w:t>
      </w:r>
      <w:r>
        <w:rPr>
          <w:color w:val="121212"/>
        </w:rPr>
        <w:t>al Ministerio de Transporte, la cancelación de las pólizas de responsabilidad civil contractual</w:t>
      </w:r>
      <w:r>
        <w:rPr>
          <w:color w:val="121212"/>
          <w:spacing w:val="-2"/>
        </w:rPr>
        <w:t xml:space="preserve"> </w:t>
      </w:r>
      <w:r>
        <w:rPr>
          <w:color w:val="121212"/>
        </w:rPr>
        <w:t>y extracontractual</w:t>
      </w:r>
      <w:r>
        <w:rPr>
          <w:color w:val="121212"/>
          <w:spacing w:val="-2"/>
        </w:rPr>
        <w:t xml:space="preserve"> </w:t>
      </w:r>
      <w:r>
        <w:rPr>
          <w:color w:val="121212"/>
        </w:rPr>
        <w:t xml:space="preserve">de un vehículo que soliciten las empresas. En tal evento la tarjeta de operación pierde efectos jurídicos, por desaparecer una de las condiciones que dan origen a su expedición. La autoridad competente notificará del hecho a la autoridad de control para que se proceda a la inmovilización del vehículo, en caso de que continúe prestando el servicio de transporte, de conformidad con lo señalado en la </w:t>
      </w:r>
      <w:hyperlink r:id="rId541">
        <w:r>
          <w:rPr>
            <w:color w:val="0000FF"/>
            <w:u w:val="single" w:color="0000FF"/>
          </w:rPr>
          <w:t>Ley 336 de 1996</w:t>
        </w:r>
      </w:hyperlink>
      <w:r>
        <w:rPr>
          <w:color w:val="0000FF"/>
          <w:u w:val="single" w:color="0000FF"/>
        </w:rPr>
        <w:t xml:space="preserve"> </w:t>
      </w:r>
      <w:r>
        <w:rPr>
          <w:color w:val="121212"/>
        </w:rPr>
        <w:t>y en el Capítulo 8, Título 1, Parte 2, Libro 2 del presente decreto o las normas que lo adicionen,</w:t>
      </w:r>
      <w:r>
        <w:rPr>
          <w:color w:val="121212"/>
          <w:spacing w:val="-3"/>
        </w:rPr>
        <w:t xml:space="preserve"> </w:t>
      </w:r>
      <w:r>
        <w:rPr>
          <w:color w:val="121212"/>
        </w:rPr>
        <w:t>modifiquen o</w:t>
      </w:r>
      <w:r>
        <w:rPr>
          <w:color w:val="121212"/>
          <w:spacing w:val="-2"/>
        </w:rPr>
        <w:t xml:space="preserve"> </w:t>
      </w:r>
      <w:r>
        <w:rPr>
          <w:color w:val="121212"/>
        </w:rPr>
        <w:t>sustituyan.</w:t>
      </w:r>
      <w:r>
        <w:rPr>
          <w:color w:val="121212"/>
          <w:spacing w:val="-4"/>
        </w:rPr>
        <w:t xml:space="preserve"> </w:t>
      </w:r>
      <w:r>
        <w:rPr>
          <w:color w:val="121212"/>
        </w:rPr>
        <w:t>De</w:t>
      </w:r>
      <w:r>
        <w:rPr>
          <w:color w:val="121212"/>
          <w:spacing w:val="-1"/>
        </w:rPr>
        <w:t xml:space="preserve"> </w:t>
      </w:r>
      <w:r>
        <w:rPr>
          <w:color w:val="121212"/>
        </w:rPr>
        <w:t>igual</w:t>
      </w:r>
      <w:r>
        <w:rPr>
          <w:color w:val="121212"/>
          <w:spacing w:val="-5"/>
        </w:rPr>
        <w:t xml:space="preserve"> </w:t>
      </w:r>
      <w:r>
        <w:rPr>
          <w:color w:val="121212"/>
        </w:rPr>
        <w:t>manera</w:t>
      </w:r>
      <w:r>
        <w:rPr>
          <w:color w:val="121212"/>
          <w:spacing w:val="-2"/>
        </w:rPr>
        <w:t xml:space="preserve"> </w:t>
      </w:r>
      <w:r>
        <w:rPr>
          <w:color w:val="121212"/>
        </w:rPr>
        <w:t>se le</w:t>
      </w:r>
      <w:r>
        <w:rPr>
          <w:color w:val="121212"/>
          <w:spacing w:val="-1"/>
        </w:rPr>
        <w:t xml:space="preserve"> </w:t>
      </w:r>
      <w:r>
        <w:rPr>
          <w:color w:val="121212"/>
        </w:rPr>
        <w:t>notificará</w:t>
      </w:r>
      <w:r>
        <w:rPr>
          <w:color w:val="121212"/>
          <w:spacing w:val="-2"/>
        </w:rPr>
        <w:t xml:space="preserve"> </w:t>
      </w:r>
      <w:r>
        <w:rPr>
          <w:color w:val="121212"/>
        </w:rPr>
        <w:t>el</w:t>
      </w:r>
      <w:r>
        <w:rPr>
          <w:color w:val="121212"/>
          <w:spacing w:val="-4"/>
        </w:rPr>
        <w:t xml:space="preserve"> </w:t>
      </w:r>
      <w:r>
        <w:rPr>
          <w:color w:val="121212"/>
        </w:rPr>
        <w:t>hecho</w:t>
      </w:r>
      <w:r>
        <w:rPr>
          <w:color w:val="121212"/>
          <w:spacing w:val="-2"/>
        </w:rPr>
        <w:t xml:space="preserve"> </w:t>
      </w:r>
      <w:r>
        <w:rPr>
          <w:color w:val="121212"/>
        </w:rPr>
        <w:t>al propietario del vehículo.</w:t>
      </w:r>
    </w:p>
    <w:p w14:paraId="52BCA302" w14:textId="77777777" w:rsidR="00C46380" w:rsidRDefault="00C46380">
      <w:pPr>
        <w:pStyle w:val="Textoindependiente"/>
        <w:spacing w:before="4"/>
      </w:pPr>
    </w:p>
    <w:p w14:paraId="52BCA303" w14:textId="77777777" w:rsidR="00C46380" w:rsidRDefault="001F5741">
      <w:pPr>
        <w:pStyle w:val="Textoindependiente"/>
        <w:ind w:left="444"/>
        <w:jc w:val="both"/>
      </w:pPr>
      <w:r>
        <w:rPr>
          <w:color w:val="121212"/>
        </w:rPr>
        <w:t>(</w:t>
      </w:r>
      <w:hyperlink r:id="rId542">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27).</w:t>
      </w:r>
    </w:p>
    <w:p w14:paraId="52BCA304" w14:textId="77777777" w:rsidR="00C46380" w:rsidRDefault="00C46380">
      <w:pPr>
        <w:pStyle w:val="Textoindependiente"/>
        <w:spacing w:before="4"/>
        <w:rPr>
          <w:sz w:val="14"/>
        </w:rPr>
      </w:pPr>
    </w:p>
    <w:p w14:paraId="52BCA305" w14:textId="77777777" w:rsidR="00C46380" w:rsidRDefault="001F5741">
      <w:pPr>
        <w:spacing w:before="101" w:line="276" w:lineRule="auto"/>
        <w:ind w:left="444" w:right="1692"/>
        <w:jc w:val="both"/>
      </w:pPr>
      <w:r>
        <w:rPr>
          <w:b/>
          <w:color w:val="121212"/>
        </w:rPr>
        <w:t>Artículo 2.2.1.6.5.4. Fondo de responsabilidad</w:t>
      </w:r>
      <w:r>
        <w:rPr>
          <w:color w:val="121212"/>
        </w:rPr>
        <w:t>. Sin perjuicio de la obligación de obtener y mantener vigentes las pólizas de seguro señaladas en la</w:t>
      </w:r>
      <w:r>
        <w:rPr>
          <w:color w:val="121212"/>
          <w:spacing w:val="14"/>
        </w:rPr>
        <w:t xml:space="preserve"> </w:t>
      </w:r>
      <w:r>
        <w:rPr>
          <w:color w:val="121212"/>
        </w:rPr>
        <w:t>presente</w:t>
      </w:r>
      <w:r>
        <w:rPr>
          <w:color w:val="121212"/>
          <w:spacing w:val="17"/>
        </w:rPr>
        <w:t xml:space="preserve"> </w:t>
      </w:r>
      <w:r>
        <w:rPr>
          <w:color w:val="121212"/>
        </w:rPr>
        <w:t>Sección,</w:t>
      </w:r>
      <w:r>
        <w:rPr>
          <w:color w:val="121212"/>
          <w:spacing w:val="18"/>
        </w:rPr>
        <w:t xml:space="preserve"> </w:t>
      </w:r>
      <w:r>
        <w:rPr>
          <w:color w:val="121212"/>
        </w:rPr>
        <w:t>las</w:t>
      </w:r>
      <w:r>
        <w:rPr>
          <w:color w:val="121212"/>
          <w:spacing w:val="18"/>
        </w:rPr>
        <w:t xml:space="preserve"> </w:t>
      </w:r>
      <w:r>
        <w:rPr>
          <w:color w:val="121212"/>
        </w:rPr>
        <w:t>empresas</w:t>
      </w:r>
      <w:r>
        <w:rPr>
          <w:color w:val="121212"/>
          <w:spacing w:val="17"/>
        </w:rPr>
        <w:t xml:space="preserve"> </w:t>
      </w:r>
      <w:r>
        <w:rPr>
          <w:color w:val="121212"/>
        </w:rPr>
        <w:t>de</w:t>
      </w:r>
      <w:r>
        <w:rPr>
          <w:color w:val="121212"/>
          <w:spacing w:val="17"/>
        </w:rPr>
        <w:t xml:space="preserve"> </w:t>
      </w:r>
      <w:r>
        <w:rPr>
          <w:color w:val="121212"/>
        </w:rPr>
        <w:t>Servicio</w:t>
      </w:r>
      <w:r>
        <w:rPr>
          <w:color w:val="121212"/>
          <w:spacing w:val="17"/>
        </w:rPr>
        <w:t xml:space="preserve"> </w:t>
      </w:r>
      <w:r>
        <w:rPr>
          <w:color w:val="121212"/>
        </w:rPr>
        <w:t>Público</w:t>
      </w:r>
      <w:r>
        <w:rPr>
          <w:color w:val="121212"/>
          <w:spacing w:val="17"/>
        </w:rPr>
        <w:t xml:space="preserve"> </w:t>
      </w:r>
      <w:r>
        <w:rPr>
          <w:color w:val="121212"/>
        </w:rPr>
        <w:t>de</w:t>
      </w:r>
      <w:r>
        <w:rPr>
          <w:color w:val="121212"/>
          <w:spacing w:val="17"/>
        </w:rPr>
        <w:t xml:space="preserve"> </w:t>
      </w:r>
      <w:r>
        <w:rPr>
          <w:color w:val="121212"/>
        </w:rPr>
        <w:t>Transporte</w:t>
      </w:r>
      <w:r>
        <w:rPr>
          <w:color w:val="121212"/>
          <w:spacing w:val="18"/>
        </w:rPr>
        <w:t xml:space="preserve"> </w:t>
      </w:r>
      <w:r>
        <w:rPr>
          <w:color w:val="121212"/>
          <w:spacing w:val="-2"/>
        </w:rPr>
        <w:t>Terrestre</w:t>
      </w:r>
    </w:p>
    <w:p w14:paraId="52BCA306" w14:textId="77777777" w:rsidR="00C46380" w:rsidRDefault="00C46380">
      <w:pPr>
        <w:spacing w:line="276" w:lineRule="auto"/>
        <w:jc w:val="both"/>
        <w:sectPr w:rsidR="00C46380">
          <w:pgSz w:w="12240" w:h="15840"/>
          <w:pgMar w:top="1500" w:right="0" w:bottom="280" w:left="1260" w:header="720" w:footer="720" w:gutter="0"/>
          <w:cols w:space="720"/>
        </w:sectPr>
      </w:pPr>
    </w:p>
    <w:p w14:paraId="52BCA307" w14:textId="77777777" w:rsidR="00C46380" w:rsidRDefault="001F5741">
      <w:pPr>
        <w:pStyle w:val="Textoindependiente"/>
        <w:spacing w:before="77" w:line="276" w:lineRule="auto"/>
        <w:ind w:left="444" w:right="1693"/>
        <w:jc w:val="both"/>
      </w:pPr>
      <w:r>
        <w:rPr>
          <w:color w:val="121212"/>
        </w:rPr>
        <w:lastRenderedPageBreak/>
        <w:t>Automotor Especial, podrán constituir fondos de responsabilidad como mecanismo complementario para cubrir los riesgos derivados de la prestación del servicio, cuyo funcionamiento, administración, vigilancia y control lo ejercerá la Superintendencia Financiera o la entidad de inspección y vigilancia que</w:t>
      </w:r>
      <w:r>
        <w:rPr>
          <w:color w:val="121212"/>
          <w:spacing w:val="-3"/>
        </w:rPr>
        <w:t xml:space="preserve"> </w:t>
      </w:r>
      <w:r>
        <w:rPr>
          <w:color w:val="121212"/>
        </w:rPr>
        <w:t>sea</w:t>
      </w:r>
      <w:r>
        <w:rPr>
          <w:color w:val="121212"/>
          <w:spacing w:val="-3"/>
        </w:rPr>
        <w:t xml:space="preserve"> </w:t>
      </w:r>
      <w:r>
        <w:rPr>
          <w:color w:val="121212"/>
        </w:rPr>
        <w:t>competente</w:t>
      </w:r>
      <w:r>
        <w:rPr>
          <w:color w:val="121212"/>
          <w:spacing w:val="-2"/>
        </w:rPr>
        <w:t xml:space="preserve"> </w:t>
      </w:r>
      <w:r>
        <w:rPr>
          <w:color w:val="121212"/>
        </w:rPr>
        <w:t>según</w:t>
      </w:r>
      <w:r>
        <w:rPr>
          <w:color w:val="121212"/>
          <w:spacing w:val="-4"/>
        </w:rPr>
        <w:t xml:space="preserve"> </w:t>
      </w:r>
      <w:r>
        <w:rPr>
          <w:color w:val="121212"/>
        </w:rPr>
        <w:t>la</w:t>
      </w:r>
      <w:r>
        <w:rPr>
          <w:color w:val="121212"/>
          <w:spacing w:val="-1"/>
        </w:rPr>
        <w:t xml:space="preserve"> </w:t>
      </w:r>
      <w:r>
        <w:rPr>
          <w:color w:val="121212"/>
        </w:rPr>
        <w:t>naturaleza</w:t>
      </w:r>
      <w:r>
        <w:rPr>
          <w:color w:val="121212"/>
          <w:spacing w:val="-4"/>
        </w:rPr>
        <w:t xml:space="preserve"> </w:t>
      </w:r>
      <w:r>
        <w:rPr>
          <w:color w:val="121212"/>
        </w:rPr>
        <w:t>jurídica</w:t>
      </w:r>
      <w:r>
        <w:rPr>
          <w:color w:val="121212"/>
          <w:spacing w:val="-1"/>
        </w:rPr>
        <w:t xml:space="preserve"> </w:t>
      </w:r>
      <w:r>
        <w:rPr>
          <w:color w:val="121212"/>
        </w:rPr>
        <w:t>del</w:t>
      </w:r>
      <w:r>
        <w:rPr>
          <w:color w:val="121212"/>
          <w:spacing w:val="-6"/>
        </w:rPr>
        <w:t xml:space="preserve"> </w:t>
      </w:r>
      <w:r>
        <w:rPr>
          <w:color w:val="121212"/>
        </w:rPr>
        <w:t>fondo.</w:t>
      </w:r>
      <w:r>
        <w:rPr>
          <w:color w:val="121212"/>
          <w:spacing w:val="-4"/>
        </w:rPr>
        <w:t xml:space="preserve"> </w:t>
      </w:r>
      <w:r>
        <w:rPr>
          <w:color w:val="121212"/>
        </w:rPr>
        <w:t>En</w:t>
      </w:r>
      <w:r>
        <w:rPr>
          <w:color w:val="121212"/>
          <w:spacing w:val="-2"/>
        </w:rPr>
        <w:t xml:space="preserve"> </w:t>
      </w:r>
      <w:r>
        <w:rPr>
          <w:color w:val="121212"/>
        </w:rPr>
        <w:t>dichos</w:t>
      </w:r>
      <w:r>
        <w:rPr>
          <w:color w:val="121212"/>
          <w:spacing w:val="-3"/>
        </w:rPr>
        <w:t xml:space="preserve"> </w:t>
      </w:r>
      <w:r>
        <w:rPr>
          <w:color w:val="121212"/>
        </w:rPr>
        <w:t>fondos</w:t>
      </w:r>
      <w:r>
        <w:rPr>
          <w:color w:val="121212"/>
          <w:spacing w:val="-2"/>
        </w:rPr>
        <w:t xml:space="preserve"> </w:t>
      </w:r>
      <w:r>
        <w:rPr>
          <w:color w:val="121212"/>
        </w:rPr>
        <w:t>se deberá incluir la representación de los propietarios y locatarios de vehículos.</w:t>
      </w:r>
    </w:p>
    <w:p w14:paraId="52BCA308" w14:textId="77777777" w:rsidR="00C46380" w:rsidRDefault="00C46380">
      <w:pPr>
        <w:pStyle w:val="Textoindependiente"/>
        <w:spacing w:before="7"/>
      </w:pPr>
    </w:p>
    <w:p w14:paraId="52BCA309" w14:textId="77777777" w:rsidR="00C46380" w:rsidRDefault="001F5741">
      <w:pPr>
        <w:pStyle w:val="Textoindependiente"/>
        <w:ind w:left="444"/>
        <w:jc w:val="both"/>
      </w:pPr>
      <w:r>
        <w:rPr>
          <w:color w:val="121212"/>
        </w:rPr>
        <w:t>(</w:t>
      </w:r>
      <w:hyperlink r:id="rId543">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28).</w:t>
      </w:r>
    </w:p>
    <w:p w14:paraId="52BCA30A" w14:textId="77777777" w:rsidR="00C46380" w:rsidRDefault="00C46380">
      <w:pPr>
        <w:pStyle w:val="Textoindependiente"/>
        <w:spacing w:before="4"/>
        <w:rPr>
          <w:sz w:val="14"/>
        </w:rPr>
      </w:pPr>
    </w:p>
    <w:p w14:paraId="52BCA30B" w14:textId="77777777" w:rsidR="00C46380" w:rsidRDefault="001F5741">
      <w:pPr>
        <w:pStyle w:val="Ttulo1"/>
        <w:spacing w:before="101"/>
        <w:ind w:left="368"/>
      </w:pPr>
      <w:r>
        <w:rPr>
          <w:color w:val="121212"/>
        </w:rPr>
        <w:t>SECCIÓN</w:t>
      </w:r>
      <w:r>
        <w:rPr>
          <w:color w:val="121212"/>
          <w:spacing w:val="-7"/>
        </w:rPr>
        <w:t xml:space="preserve"> </w:t>
      </w:r>
      <w:r>
        <w:rPr>
          <w:color w:val="121212"/>
          <w:spacing w:val="-10"/>
        </w:rPr>
        <w:t>6</w:t>
      </w:r>
    </w:p>
    <w:p w14:paraId="52BCA30C" w14:textId="77777777" w:rsidR="00C46380" w:rsidRDefault="00C46380">
      <w:pPr>
        <w:pStyle w:val="Textoindependiente"/>
        <w:spacing w:before="10"/>
        <w:rPr>
          <w:b/>
        </w:rPr>
      </w:pPr>
    </w:p>
    <w:p w14:paraId="52BCA30D" w14:textId="77777777" w:rsidR="00C46380" w:rsidRDefault="001F5741">
      <w:pPr>
        <w:pStyle w:val="Ttulo2"/>
        <w:ind w:left="374"/>
      </w:pPr>
      <w:r>
        <w:rPr>
          <w:color w:val="121212"/>
          <w:spacing w:val="-2"/>
        </w:rPr>
        <w:t>Equipos</w:t>
      </w:r>
    </w:p>
    <w:p w14:paraId="52BCA30E" w14:textId="77777777" w:rsidR="00C46380" w:rsidRDefault="00C46380">
      <w:pPr>
        <w:pStyle w:val="Textoindependiente"/>
        <w:spacing w:before="8"/>
        <w:rPr>
          <w:b/>
        </w:rPr>
      </w:pPr>
    </w:p>
    <w:p w14:paraId="52BCA30F" w14:textId="77777777" w:rsidR="00C46380" w:rsidRDefault="001F5741">
      <w:pPr>
        <w:pStyle w:val="Textoindependiente"/>
        <w:spacing w:line="276" w:lineRule="auto"/>
        <w:ind w:left="444" w:right="1692"/>
        <w:jc w:val="both"/>
      </w:pPr>
      <w:r>
        <w:rPr>
          <w:b/>
          <w:color w:val="121212"/>
        </w:rPr>
        <w:t>Artículo 2.2.1.6.6.1. Tipología vehicular</w:t>
      </w:r>
      <w:r>
        <w:rPr>
          <w:color w:val="121212"/>
        </w:rPr>
        <w:t>. En todos los casos los vehículos que se destinen a la prestación del Servicio Público de Transporte Terrestre Automotor Especial deberán cumplir con las condiciones técnico-mecánicas, de emisiones contaminantes y las especificaciones de tipología vehicular requeridas y homologadas por el Ministerio de Transporte para la prestación</w:t>
      </w:r>
      <w:r>
        <w:rPr>
          <w:color w:val="121212"/>
          <w:spacing w:val="40"/>
        </w:rPr>
        <w:t xml:space="preserve"> </w:t>
      </w:r>
      <w:r>
        <w:rPr>
          <w:color w:val="121212"/>
        </w:rPr>
        <w:t>del servicio.</w:t>
      </w:r>
    </w:p>
    <w:p w14:paraId="52BCA310" w14:textId="77777777" w:rsidR="00C46380" w:rsidRDefault="001F5741">
      <w:pPr>
        <w:pStyle w:val="Textoindependiente"/>
        <w:spacing w:before="198"/>
        <w:ind w:left="444"/>
        <w:jc w:val="both"/>
      </w:pPr>
      <w:r>
        <w:rPr>
          <w:color w:val="121212"/>
        </w:rPr>
        <w:t>(</w:t>
      </w:r>
      <w:hyperlink r:id="rId544">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29).</w:t>
      </w:r>
    </w:p>
    <w:p w14:paraId="52BCA311" w14:textId="77777777" w:rsidR="00C46380" w:rsidRDefault="00C46380">
      <w:pPr>
        <w:pStyle w:val="Textoindependiente"/>
        <w:rPr>
          <w:sz w:val="20"/>
        </w:rPr>
      </w:pPr>
    </w:p>
    <w:p w14:paraId="52BCA312" w14:textId="77777777" w:rsidR="00C46380" w:rsidRDefault="00C46380">
      <w:pPr>
        <w:pStyle w:val="Textoindependiente"/>
        <w:rPr>
          <w:sz w:val="16"/>
        </w:rPr>
      </w:pPr>
    </w:p>
    <w:p w14:paraId="52BCA313" w14:textId="77777777" w:rsidR="00C46380" w:rsidRDefault="001F5741">
      <w:pPr>
        <w:pStyle w:val="Textoindependiente"/>
        <w:spacing w:before="101" w:line="276" w:lineRule="auto"/>
        <w:ind w:left="444" w:right="1691"/>
        <w:jc w:val="both"/>
      </w:pPr>
      <w:r>
        <w:rPr>
          <w:b/>
          <w:color w:val="121212"/>
        </w:rPr>
        <w:t>Artículo 2.2.1.6.6.2. Vehículos accesibles</w:t>
      </w:r>
      <w:r>
        <w:rPr>
          <w:color w:val="121212"/>
        </w:rPr>
        <w:t>. El Ministerio de Transporte establecerá las condiciones técnicas que deberán tener los vehículos que se destinen para la prestación del servicio de transporte especial de personas con discapacidad, movilidad reducida y pacientes no crónicos, de tal manera que el traslado se efectúe de manera cómoda, segura y accesible.</w:t>
      </w:r>
    </w:p>
    <w:p w14:paraId="52BCA314" w14:textId="77777777" w:rsidR="00C46380" w:rsidRDefault="00C46380">
      <w:pPr>
        <w:pStyle w:val="Textoindependiente"/>
        <w:spacing w:before="8"/>
      </w:pPr>
    </w:p>
    <w:p w14:paraId="52BCA315" w14:textId="77777777" w:rsidR="00C46380" w:rsidRDefault="001F5741">
      <w:pPr>
        <w:pStyle w:val="Textoindependiente"/>
        <w:ind w:left="444"/>
        <w:jc w:val="both"/>
      </w:pPr>
      <w:r>
        <w:rPr>
          <w:color w:val="121212"/>
        </w:rPr>
        <w:t>(</w:t>
      </w:r>
      <w:hyperlink r:id="rId545">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30).</w:t>
      </w:r>
    </w:p>
    <w:p w14:paraId="52BCA316" w14:textId="77777777" w:rsidR="00C46380" w:rsidRDefault="00C46380">
      <w:pPr>
        <w:pStyle w:val="Textoindependiente"/>
        <w:spacing w:before="4"/>
        <w:rPr>
          <w:sz w:val="14"/>
        </w:rPr>
      </w:pPr>
    </w:p>
    <w:p w14:paraId="52BCA317" w14:textId="77777777" w:rsidR="00C46380" w:rsidRDefault="001F5741">
      <w:pPr>
        <w:spacing w:before="101"/>
        <w:ind w:left="444" w:right="1693"/>
        <w:jc w:val="both"/>
      </w:pPr>
      <w:r>
        <w:rPr>
          <w:b/>
          <w:color w:val="121212"/>
        </w:rPr>
        <w:t>Artículo 2.2.1.6.6.3. Capacidad del vehículo</w:t>
      </w:r>
      <w:r>
        <w:rPr>
          <w:color w:val="121212"/>
        </w:rPr>
        <w:t>. No se admitirán pasajeros de pie en ningún caso.</w:t>
      </w:r>
    </w:p>
    <w:p w14:paraId="52BCA318" w14:textId="77777777" w:rsidR="00C46380" w:rsidRDefault="00C46380">
      <w:pPr>
        <w:pStyle w:val="Textoindependiente"/>
        <w:spacing w:before="11"/>
      </w:pPr>
    </w:p>
    <w:p w14:paraId="52BCA319" w14:textId="77777777" w:rsidR="00C46380" w:rsidRDefault="001F5741">
      <w:pPr>
        <w:pStyle w:val="Textoindependiente"/>
        <w:ind w:left="444" w:right="1689"/>
        <w:jc w:val="both"/>
      </w:pPr>
      <w:r>
        <w:rPr>
          <w:color w:val="121212"/>
        </w:rPr>
        <w:t>Cada pasajero ocupará un (1) puesto de acuerdo con la capacidad establecida en</w:t>
      </w:r>
      <w:r>
        <w:rPr>
          <w:color w:val="121212"/>
          <w:spacing w:val="-1"/>
        </w:rPr>
        <w:t xml:space="preserve"> </w:t>
      </w:r>
      <w:r>
        <w:rPr>
          <w:color w:val="121212"/>
        </w:rPr>
        <w:t>la</w:t>
      </w:r>
      <w:r>
        <w:rPr>
          <w:color w:val="121212"/>
          <w:spacing w:val="-1"/>
        </w:rPr>
        <w:t xml:space="preserve"> </w:t>
      </w:r>
      <w:r>
        <w:rPr>
          <w:color w:val="121212"/>
        </w:rPr>
        <w:t>ficha</w:t>
      </w:r>
      <w:r>
        <w:rPr>
          <w:color w:val="121212"/>
          <w:spacing w:val="-2"/>
        </w:rPr>
        <w:t xml:space="preserve"> </w:t>
      </w:r>
      <w:r>
        <w:rPr>
          <w:color w:val="121212"/>
        </w:rPr>
        <w:t>de homologación</w:t>
      </w:r>
      <w:r>
        <w:rPr>
          <w:color w:val="121212"/>
          <w:spacing w:val="-1"/>
        </w:rPr>
        <w:t xml:space="preserve"> </w:t>
      </w:r>
      <w:r>
        <w:rPr>
          <w:color w:val="121212"/>
        </w:rPr>
        <w:t>del</w:t>
      </w:r>
      <w:r>
        <w:rPr>
          <w:color w:val="121212"/>
          <w:spacing w:val="-3"/>
        </w:rPr>
        <w:t xml:space="preserve"> </w:t>
      </w:r>
      <w:r>
        <w:rPr>
          <w:color w:val="121212"/>
        </w:rPr>
        <w:t>vehículo</w:t>
      </w:r>
      <w:r>
        <w:rPr>
          <w:color w:val="121212"/>
          <w:spacing w:val="-1"/>
        </w:rPr>
        <w:t xml:space="preserve"> </w:t>
      </w:r>
      <w:r>
        <w:rPr>
          <w:color w:val="121212"/>
        </w:rPr>
        <w:t>y</w:t>
      </w:r>
      <w:r>
        <w:rPr>
          <w:color w:val="121212"/>
          <w:spacing w:val="-2"/>
        </w:rPr>
        <w:t xml:space="preserve"> </w:t>
      </w:r>
      <w:r>
        <w:rPr>
          <w:color w:val="121212"/>
        </w:rPr>
        <w:t>en</w:t>
      </w:r>
      <w:r>
        <w:rPr>
          <w:color w:val="121212"/>
          <w:spacing w:val="-1"/>
        </w:rPr>
        <w:t xml:space="preserve"> </w:t>
      </w:r>
      <w:r>
        <w:rPr>
          <w:color w:val="121212"/>
        </w:rPr>
        <w:t>la</w:t>
      </w:r>
      <w:r>
        <w:rPr>
          <w:color w:val="121212"/>
          <w:spacing w:val="-1"/>
        </w:rPr>
        <w:t xml:space="preserve"> </w:t>
      </w:r>
      <w:r>
        <w:rPr>
          <w:color w:val="121212"/>
        </w:rPr>
        <w:t>licencia</w:t>
      </w:r>
      <w:r>
        <w:rPr>
          <w:color w:val="121212"/>
          <w:spacing w:val="-1"/>
        </w:rPr>
        <w:t xml:space="preserve"> </w:t>
      </w:r>
      <w:r>
        <w:rPr>
          <w:color w:val="121212"/>
        </w:rPr>
        <w:t>de tránsito.</w:t>
      </w:r>
      <w:r>
        <w:rPr>
          <w:color w:val="121212"/>
          <w:spacing w:val="-2"/>
        </w:rPr>
        <w:t xml:space="preserve"> </w:t>
      </w:r>
      <w:r>
        <w:rPr>
          <w:color w:val="121212"/>
        </w:rPr>
        <w:t>En</w:t>
      </w:r>
      <w:r>
        <w:rPr>
          <w:color w:val="121212"/>
          <w:spacing w:val="-2"/>
        </w:rPr>
        <w:t xml:space="preserve"> </w:t>
      </w:r>
      <w:r>
        <w:rPr>
          <w:color w:val="121212"/>
        </w:rPr>
        <w:t>caso</w:t>
      </w:r>
      <w:r>
        <w:rPr>
          <w:color w:val="121212"/>
          <w:spacing w:val="-1"/>
        </w:rPr>
        <w:t xml:space="preserve"> </w:t>
      </w:r>
      <w:r>
        <w:rPr>
          <w:color w:val="121212"/>
        </w:rPr>
        <w:t>de incumplimiento, el infractor será sancionado, de conformidad con</w:t>
      </w:r>
      <w:r>
        <w:rPr>
          <w:color w:val="121212"/>
          <w:spacing w:val="80"/>
        </w:rPr>
        <w:t xml:space="preserve"> </w:t>
      </w:r>
      <w:r>
        <w:rPr>
          <w:color w:val="121212"/>
        </w:rPr>
        <w:t>lo establecido en el Código Nacional de Tránsito Terrestre y las normas que regulan la prestación del servicio público de transporte.</w:t>
      </w:r>
    </w:p>
    <w:p w14:paraId="52BCA31A" w14:textId="77777777" w:rsidR="00C46380" w:rsidRDefault="00C46380">
      <w:pPr>
        <w:pStyle w:val="Textoindependiente"/>
        <w:spacing w:before="2"/>
      </w:pPr>
    </w:p>
    <w:p w14:paraId="52BCA31B" w14:textId="77777777" w:rsidR="00C46380" w:rsidRDefault="001F5741">
      <w:pPr>
        <w:pStyle w:val="Textoindependiente"/>
        <w:ind w:left="444"/>
        <w:jc w:val="both"/>
      </w:pPr>
      <w:r>
        <w:rPr>
          <w:color w:val="121212"/>
        </w:rPr>
        <w:t>(</w:t>
      </w:r>
      <w:hyperlink r:id="rId54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31).</w:t>
      </w:r>
    </w:p>
    <w:p w14:paraId="52BCA31C" w14:textId="77777777" w:rsidR="00C46380" w:rsidRDefault="00C46380">
      <w:pPr>
        <w:pStyle w:val="Textoindependiente"/>
        <w:spacing w:before="7"/>
        <w:rPr>
          <w:sz w:val="14"/>
        </w:rPr>
      </w:pPr>
    </w:p>
    <w:p w14:paraId="52BCA31D"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7</w:t>
      </w:r>
    </w:p>
    <w:p w14:paraId="52BCA31E" w14:textId="77777777" w:rsidR="00C46380" w:rsidRDefault="00C46380">
      <w:pPr>
        <w:pStyle w:val="Textoindependiente"/>
        <w:rPr>
          <w:b/>
        </w:rPr>
      </w:pPr>
    </w:p>
    <w:p w14:paraId="52BCA31F" w14:textId="77777777" w:rsidR="00C46380" w:rsidRDefault="001F5741">
      <w:pPr>
        <w:pStyle w:val="Ttulo2"/>
        <w:ind w:right="1696"/>
      </w:pPr>
      <w:r>
        <w:rPr>
          <w:color w:val="121212"/>
        </w:rPr>
        <w:t>Capacidad</w:t>
      </w:r>
      <w:r>
        <w:rPr>
          <w:color w:val="121212"/>
          <w:spacing w:val="-13"/>
        </w:rPr>
        <w:t xml:space="preserve"> </w:t>
      </w:r>
      <w:r>
        <w:rPr>
          <w:color w:val="121212"/>
          <w:spacing w:val="-2"/>
        </w:rPr>
        <w:t>transportadora</w:t>
      </w:r>
    </w:p>
    <w:p w14:paraId="52BCA320" w14:textId="77777777" w:rsidR="00C46380" w:rsidRDefault="00C46380">
      <w:pPr>
        <w:pStyle w:val="Textoindependiente"/>
        <w:rPr>
          <w:b/>
          <w:sz w:val="26"/>
        </w:rPr>
      </w:pPr>
    </w:p>
    <w:p w14:paraId="52BCA321" w14:textId="77777777" w:rsidR="00C46380" w:rsidRDefault="00C46380">
      <w:pPr>
        <w:pStyle w:val="Textoindependiente"/>
        <w:spacing w:before="11"/>
        <w:rPr>
          <w:b/>
          <w:sz w:val="19"/>
        </w:rPr>
      </w:pPr>
    </w:p>
    <w:p w14:paraId="52BCA322" w14:textId="77777777" w:rsidR="00C46380" w:rsidRDefault="001F5741">
      <w:pPr>
        <w:ind w:left="341"/>
        <w:rPr>
          <w:b/>
        </w:rPr>
      </w:pPr>
      <w:proofErr w:type="gramStart"/>
      <w:r>
        <w:rPr>
          <w:b/>
          <w:color w:val="131313"/>
        </w:rPr>
        <w:t>Artículo</w:t>
      </w:r>
      <w:r>
        <w:rPr>
          <w:b/>
          <w:color w:val="131313"/>
          <w:spacing w:val="21"/>
        </w:rPr>
        <w:t xml:space="preserve">  </w:t>
      </w:r>
      <w:r>
        <w:rPr>
          <w:b/>
          <w:color w:val="131313"/>
        </w:rPr>
        <w:t>2.2.1.6.7.1.</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47">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323" w14:textId="77777777" w:rsidR="00C46380" w:rsidRDefault="001F5741">
      <w:pPr>
        <w:pStyle w:val="Prrafodelista"/>
        <w:numPr>
          <w:ilvl w:val="0"/>
          <w:numId w:val="229"/>
        </w:numPr>
        <w:tabs>
          <w:tab w:val="left" w:pos="807"/>
        </w:tabs>
        <w:ind w:right="1574" w:firstLine="0"/>
      </w:pPr>
      <w:r>
        <w:rPr>
          <w:b/>
          <w:color w:val="211E1F"/>
        </w:rPr>
        <w:t>Capacidad transportadora.</w:t>
      </w:r>
      <w:r>
        <w:rPr>
          <w:b/>
          <w:color w:val="211E1F"/>
          <w:spacing w:val="-4"/>
        </w:rPr>
        <w:t xml:space="preserve"> </w:t>
      </w:r>
      <w:r>
        <w:rPr>
          <w:color w:val="211E1F"/>
        </w:rPr>
        <w:t>La capacidad transportadora puede ser global</w:t>
      </w:r>
      <w:r>
        <w:rPr>
          <w:color w:val="211E1F"/>
          <w:spacing w:val="40"/>
        </w:rPr>
        <w:t xml:space="preserve"> </w:t>
      </w:r>
      <w:r>
        <w:rPr>
          <w:color w:val="211E1F"/>
        </w:rPr>
        <w:t>u operacional.</w:t>
      </w:r>
      <w:r>
        <w:rPr>
          <w:color w:val="211E1F"/>
          <w:spacing w:val="-1"/>
        </w:rPr>
        <w:t xml:space="preserve"> </w:t>
      </w:r>
      <w:r>
        <w:rPr>
          <w:color w:val="211E1F"/>
        </w:rPr>
        <w:t>La</w:t>
      </w:r>
      <w:r>
        <w:rPr>
          <w:color w:val="211E1F"/>
          <w:spacing w:val="-1"/>
        </w:rPr>
        <w:t xml:space="preserve"> </w:t>
      </w:r>
      <w:r>
        <w:rPr>
          <w:color w:val="211E1F"/>
        </w:rPr>
        <w:t>capacidad transportadora Global</w:t>
      </w:r>
      <w:r>
        <w:rPr>
          <w:color w:val="211E1F"/>
          <w:spacing w:val="-2"/>
        </w:rPr>
        <w:t xml:space="preserve"> </w:t>
      </w:r>
      <w:r>
        <w:rPr>
          <w:color w:val="211E1F"/>
        </w:rPr>
        <w:t>es el</w:t>
      </w:r>
      <w:r>
        <w:rPr>
          <w:color w:val="211E1F"/>
          <w:spacing w:val="-1"/>
        </w:rPr>
        <w:t xml:space="preserve"> </w:t>
      </w:r>
      <w:r>
        <w:rPr>
          <w:color w:val="211E1F"/>
        </w:rPr>
        <w:t>número de vehículos que</w:t>
      </w:r>
    </w:p>
    <w:p w14:paraId="52BCA324" w14:textId="77777777" w:rsidR="00C46380" w:rsidRDefault="00C46380">
      <w:pPr>
        <w:sectPr w:rsidR="00C46380">
          <w:pgSz w:w="12240" w:h="15840"/>
          <w:pgMar w:top="1300" w:right="0" w:bottom="0" w:left="1260" w:header="720" w:footer="720" w:gutter="0"/>
          <w:cols w:space="720"/>
        </w:sectPr>
      </w:pPr>
    </w:p>
    <w:p w14:paraId="52BCA325" w14:textId="77777777" w:rsidR="00C46380" w:rsidRDefault="001F5741">
      <w:pPr>
        <w:pStyle w:val="Textoindependiente"/>
        <w:spacing w:before="77"/>
        <w:ind w:left="341" w:right="1579"/>
        <w:jc w:val="both"/>
      </w:pPr>
      <w:r>
        <w:rPr>
          <w:color w:val="211E1F"/>
        </w:rPr>
        <w:lastRenderedPageBreak/>
        <w:t>se requieren para atender las necesidades de movilización, de acuerdo con lo dispuesto en el artículo 2.2.1.6.2.1 del presente decreto.</w:t>
      </w:r>
    </w:p>
    <w:p w14:paraId="52BCA326" w14:textId="77777777" w:rsidR="00C46380" w:rsidRDefault="00C46380">
      <w:pPr>
        <w:pStyle w:val="Textoindependiente"/>
        <w:spacing w:before="12"/>
      </w:pPr>
    </w:p>
    <w:p w14:paraId="52BCA327" w14:textId="77777777" w:rsidR="00C46380" w:rsidRDefault="001F5741">
      <w:pPr>
        <w:pStyle w:val="Textoindependiente"/>
        <w:ind w:left="341" w:right="1575"/>
        <w:jc w:val="both"/>
      </w:pPr>
      <w:r>
        <w:rPr>
          <w:color w:val="211E1F"/>
        </w:rPr>
        <w:t>La capacidad transportadora operacional consiste en el número de vehículos que forman parte del parque automotor o de la flota de vehículos que la empresa de Servicio Público de Transporte Terrestre Automotor Especial ocupa en el desarrollo de su actividad.</w:t>
      </w:r>
    </w:p>
    <w:p w14:paraId="52BCA328" w14:textId="77777777" w:rsidR="00C46380" w:rsidRDefault="00C46380">
      <w:pPr>
        <w:pStyle w:val="Textoindependiente"/>
        <w:spacing w:before="2"/>
        <w:rPr>
          <w:sz w:val="23"/>
        </w:rPr>
      </w:pPr>
    </w:p>
    <w:p w14:paraId="52BCA329" w14:textId="77777777" w:rsidR="00C46380" w:rsidRDefault="001F5741">
      <w:pPr>
        <w:pStyle w:val="Textoindependiente"/>
        <w:ind w:left="341" w:right="1575"/>
        <w:jc w:val="both"/>
      </w:pPr>
      <w:r>
        <w:rPr>
          <w:color w:val="211E1F"/>
        </w:rPr>
        <w:t>Las empresas de transporte público terrestre automotor especial deberán acreditar, como mínimo, su propiedad sobre el 10% del total de los vehículos</w:t>
      </w:r>
      <w:r>
        <w:rPr>
          <w:color w:val="211E1F"/>
          <w:spacing w:val="40"/>
        </w:rPr>
        <w:t xml:space="preserve"> </w:t>
      </w:r>
      <w:r>
        <w:rPr>
          <w:color w:val="211E1F"/>
        </w:rPr>
        <w:t>que conforman su capacidad operacional.</w:t>
      </w:r>
    </w:p>
    <w:p w14:paraId="52BCA32A" w14:textId="77777777" w:rsidR="00C46380" w:rsidRDefault="00C46380">
      <w:pPr>
        <w:pStyle w:val="Textoindependiente"/>
        <w:spacing w:before="1"/>
        <w:rPr>
          <w:sz w:val="23"/>
        </w:rPr>
      </w:pPr>
    </w:p>
    <w:p w14:paraId="52BCA32B" w14:textId="77777777" w:rsidR="00C46380" w:rsidRDefault="001F5741">
      <w:pPr>
        <w:pStyle w:val="Textoindependiente"/>
        <w:ind w:left="341" w:right="1577"/>
        <w:jc w:val="both"/>
      </w:pPr>
      <w:r>
        <w:rPr>
          <w:color w:val="211E1F"/>
        </w:rPr>
        <w:t>Para</w:t>
      </w:r>
      <w:r>
        <w:rPr>
          <w:color w:val="211E1F"/>
          <w:spacing w:val="-1"/>
        </w:rPr>
        <w:t xml:space="preserve"> </w:t>
      </w:r>
      <w:r>
        <w:rPr>
          <w:color w:val="211E1F"/>
        </w:rPr>
        <w:t>la</w:t>
      </w:r>
      <w:r>
        <w:rPr>
          <w:color w:val="211E1F"/>
          <w:spacing w:val="-1"/>
        </w:rPr>
        <w:t xml:space="preserve"> </w:t>
      </w:r>
      <w:r>
        <w:rPr>
          <w:color w:val="211E1F"/>
        </w:rPr>
        <w:t>acreditación</w:t>
      </w:r>
      <w:r>
        <w:rPr>
          <w:color w:val="211E1F"/>
          <w:spacing w:val="-1"/>
        </w:rPr>
        <w:t xml:space="preserve"> </w:t>
      </w:r>
      <w:r>
        <w:rPr>
          <w:color w:val="211E1F"/>
        </w:rPr>
        <w:t>del</w:t>
      </w:r>
      <w:r>
        <w:rPr>
          <w:color w:val="211E1F"/>
          <w:spacing w:val="-2"/>
        </w:rPr>
        <w:t xml:space="preserve"> </w:t>
      </w:r>
      <w:r>
        <w:rPr>
          <w:color w:val="211E1F"/>
        </w:rPr>
        <w:t>porcentaje</w:t>
      </w:r>
      <w:r>
        <w:rPr>
          <w:color w:val="211E1F"/>
          <w:spacing w:val="-2"/>
        </w:rPr>
        <w:t xml:space="preserve"> </w:t>
      </w:r>
      <w:r>
        <w:rPr>
          <w:color w:val="211E1F"/>
        </w:rPr>
        <w:t>mínimo de vehículos exigidos</w:t>
      </w:r>
      <w:r>
        <w:rPr>
          <w:color w:val="211E1F"/>
          <w:spacing w:val="-2"/>
        </w:rPr>
        <w:t xml:space="preserve"> </w:t>
      </w:r>
      <w:r>
        <w:rPr>
          <w:color w:val="211E1F"/>
        </w:rPr>
        <w:t>de propiedad</w:t>
      </w:r>
      <w:r>
        <w:rPr>
          <w:color w:val="211E1F"/>
          <w:spacing w:val="-1"/>
        </w:rPr>
        <w:t xml:space="preserve"> </w:t>
      </w:r>
      <w:r>
        <w:rPr>
          <w:color w:val="211E1F"/>
        </w:rPr>
        <w:t>de la empresa, se otorgarán los siguientes plazos:</w:t>
      </w:r>
    </w:p>
    <w:p w14:paraId="52BCA32C" w14:textId="77777777" w:rsidR="00C46380" w:rsidRDefault="00C46380">
      <w:pPr>
        <w:pStyle w:val="Textoindependiente"/>
        <w:spacing w:before="12"/>
      </w:pPr>
    </w:p>
    <w:p w14:paraId="52BCA32D" w14:textId="77777777" w:rsidR="00C46380" w:rsidRDefault="001F5741">
      <w:pPr>
        <w:pStyle w:val="Textoindependiente"/>
        <w:ind w:left="341"/>
        <w:jc w:val="both"/>
      </w:pPr>
      <w:r>
        <w:rPr>
          <w:color w:val="211E1F"/>
        </w:rPr>
        <w:t>31</w:t>
      </w:r>
      <w:r>
        <w:rPr>
          <w:color w:val="211E1F"/>
          <w:spacing w:val="-6"/>
        </w:rPr>
        <w:t xml:space="preserve"> </w:t>
      </w:r>
      <w:r>
        <w:rPr>
          <w:color w:val="211E1F"/>
        </w:rPr>
        <w:t>de</w:t>
      </w:r>
      <w:r>
        <w:rPr>
          <w:color w:val="211E1F"/>
          <w:spacing w:val="-3"/>
        </w:rPr>
        <w:t xml:space="preserve"> </w:t>
      </w:r>
      <w:r>
        <w:rPr>
          <w:color w:val="211E1F"/>
        </w:rPr>
        <w:t>diciembre</w:t>
      </w:r>
      <w:r>
        <w:rPr>
          <w:color w:val="211E1F"/>
          <w:spacing w:val="-3"/>
        </w:rPr>
        <w:t xml:space="preserve"> </w:t>
      </w:r>
      <w:r>
        <w:rPr>
          <w:color w:val="211E1F"/>
        </w:rPr>
        <w:t>de</w:t>
      </w:r>
      <w:r>
        <w:rPr>
          <w:color w:val="211E1F"/>
          <w:spacing w:val="-3"/>
        </w:rPr>
        <w:t xml:space="preserve"> </w:t>
      </w:r>
      <w:r>
        <w:rPr>
          <w:color w:val="211E1F"/>
        </w:rPr>
        <w:t>2017:</w:t>
      </w:r>
      <w:r>
        <w:rPr>
          <w:color w:val="211E1F"/>
          <w:spacing w:val="-3"/>
        </w:rPr>
        <w:t xml:space="preserve"> </w:t>
      </w:r>
      <w:r>
        <w:rPr>
          <w:color w:val="211E1F"/>
        </w:rPr>
        <w:t>Acreditar</w:t>
      </w:r>
      <w:r>
        <w:rPr>
          <w:color w:val="211E1F"/>
          <w:spacing w:val="-2"/>
        </w:rPr>
        <w:t xml:space="preserve"> </w:t>
      </w:r>
      <w:r>
        <w:rPr>
          <w:color w:val="211E1F"/>
        </w:rPr>
        <w:t>el</w:t>
      </w:r>
      <w:r>
        <w:rPr>
          <w:color w:val="211E1F"/>
          <w:spacing w:val="-3"/>
        </w:rPr>
        <w:t xml:space="preserve"> </w:t>
      </w:r>
      <w:r>
        <w:rPr>
          <w:color w:val="211E1F"/>
          <w:spacing w:val="-7"/>
        </w:rPr>
        <w:t>5%</w:t>
      </w:r>
    </w:p>
    <w:p w14:paraId="52BCA32E" w14:textId="77777777" w:rsidR="00C46380" w:rsidRDefault="00C46380">
      <w:pPr>
        <w:pStyle w:val="Textoindependiente"/>
        <w:rPr>
          <w:sz w:val="23"/>
        </w:rPr>
      </w:pPr>
    </w:p>
    <w:p w14:paraId="52BCA32F" w14:textId="77777777" w:rsidR="00C46380" w:rsidRDefault="001F5741">
      <w:pPr>
        <w:pStyle w:val="Textoindependiente"/>
        <w:ind w:left="341"/>
        <w:jc w:val="both"/>
      </w:pPr>
      <w:r>
        <w:rPr>
          <w:color w:val="211E1F"/>
        </w:rPr>
        <w:t>31</w:t>
      </w:r>
      <w:r>
        <w:rPr>
          <w:color w:val="211E1F"/>
          <w:spacing w:val="-6"/>
        </w:rPr>
        <w:t xml:space="preserve"> </w:t>
      </w:r>
      <w:r>
        <w:rPr>
          <w:color w:val="211E1F"/>
        </w:rPr>
        <w:t>de</w:t>
      </w:r>
      <w:r>
        <w:rPr>
          <w:color w:val="211E1F"/>
          <w:spacing w:val="-3"/>
        </w:rPr>
        <w:t xml:space="preserve"> </w:t>
      </w:r>
      <w:r>
        <w:rPr>
          <w:color w:val="211E1F"/>
        </w:rPr>
        <w:t>diciembre</w:t>
      </w:r>
      <w:r>
        <w:rPr>
          <w:color w:val="211E1F"/>
          <w:spacing w:val="-3"/>
        </w:rPr>
        <w:t xml:space="preserve"> </w:t>
      </w:r>
      <w:r>
        <w:rPr>
          <w:color w:val="211E1F"/>
        </w:rPr>
        <w:t>de</w:t>
      </w:r>
      <w:r>
        <w:rPr>
          <w:color w:val="211E1F"/>
          <w:spacing w:val="-3"/>
        </w:rPr>
        <w:t xml:space="preserve"> </w:t>
      </w:r>
      <w:r>
        <w:rPr>
          <w:color w:val="211E1F"/>
        </w:rPr>
        <w:t>2018:</w:t>
      </w:r>
      <w:r>
        <w:rPr>
          <w:color w:val="211E1F"/>
          <w:spacing w:val="-3"/>
        </w:rPr>
        <w:t xml:space="preserve"> </w:t>
      </w:r>
      <w:r>
        <w:rPr>
          <w:color w:val="211E1F"/>
        </w:rPr>
        <w:t>Acreditar</w:t>
      </w:r>
      <w:r>
        <w:rPr>
          <w:color w:val="211E1F"/>
          <w:spacing w:val="-2"/>
        </w:rPr>
        <w:t xml:space="preserve"> </w:t>
      </w:r>
      <w:r>
        <w:rPr>
          <w:color w:val="211E1F"/>
        </w:rPr>
        <w:t>el</w:t>
      </w:r>
      <w:r>
        <w:rPr>
          <w:color w:val="211E1F"/>
          <w:spacing w:val="-3"/>
        </w:rPr>
        <w:t xml:space="preserve"> </w:t>
      </w:r>
      <w:r>
        <w:rPr>
          <w:color w:val="211E1F"/>
          <w:spacing w:val="-7"/>
        </w:rPr>
        <w:t>8%</w:t>
      </w:r>
    </w:p>
    <w:p w14:paraId="52BCA330" w14:textId="77777777" w:rsidR="00C46380" w:rsidRDefault="00C46380">
      <w:pPr>
        <w:pStyle w:val="Textoindependiente"/>
        <w:rPr>
          <w:sz w:val="23"/>
        </w:rPr>
      </w:pPr>
    </w:p>
    <w:p w14:paraId="52BCA331" w14:textId="77777777" w:rsidR="00C46380" w:rsidRDefault="001F5741">
      <w:pPr>
        <w:pStyle w:val="Textoindependiente"/>
        <w:ind w:left="341"/>
        <w:jc w:val="both"/>
      </w:pPr>
      <w:r>
        <w:rPr>
          <w:color w:val="211E1F"/>
        </w:rPr>
        <w:t>31</w:t>
      </w:r>
      <w:r>
        <w:rPr>
          <w:color w:val="211E1F"/>
          <w:spacing w:val="-6"/>
        </w:rPr>
        <w:t xml:space="preserve"> </w:t>
      </w:r>
      <w:r>
        <w:rPr>
          <w:color w:val="211E1F"/>
        </w:rPr>
        <w:t>de</w:t>
      </w:r>
      <w:r>
        <w:rPr>
          <w:color w:val="211E1F"/>
          <w:spacing w:val="-3"/>
        </w:rPr>
        <w:t xml:space="preserve"> </w:t>
      </w:r>
      <w:r>
        <w:rPr>
          <w:color w:val="211E1F"/>
        </w:rPr>
        <w:t>diciembre</w:t>
      </w:r>
      <w:r>
        <w:rPr>
          <w:color w:val="211E1F"/>
          <w:spacing w:val="-3"/>
        </w:rPr>
        <w:t xml:space="preserve"> </w:t>
      </w:r>
      <w:r>
        <w:rPr>
          <w:color w:val="211E1F"/>
        </w:rPr>
        <w:t>de</w:t>
      </w:r>
      <w:r>
        <w:rPr>
          <w:color w:val="211E1F"/>
          <w:spacing w:val="-3"/>
        </w:rPr>
        <w:t xml:space="preserve"> </w:t>
      </w:r>
      <w:r>
        <w:rPr>
          <w:color w:val="211E1F"/>
        </w:rPr>
        <w:t>2019:</w:t>
      </w:r>
      <w:r>
        <w:rPr>
          <w:color w:val="211E1F"/>
          <w:spacing w:val="-3"/>
        </w:rPr>
        <w:t xml:space="preserve"> </w:t>
      </w:r>
      <w:r>
        <w:rPr>
          <w:color w:val="211E1F"/>
        </w:rPr>
        <w:t>Acreditar</w:t>
      </w:r>
      <w:r>
        <w:rPr>
          <w:color w:val="211E1F"/>
          <w:spacing w:val="-2"/>
        </w:rPr>
        <w:t xml:space="preserve"> </w:t>
      </w:r>
      <w:r>
        <w:rPr>
          <w:color w:val="211E1F"/>
        </w:rPr>
        <w:t>el</w:t>
      </w:r>
      <w:r>
        <w:rPr>
          <w:color w:val="211E1F"/>
          <w:spacing w:val="-3"/>
        </w:rPr>
        <w:t xml:space="preserve"> </w:t>
      </w:r>
      <w:r>
        <w:rPr>
          <w:color w:val="211E1F"/>
          <w:spacing w:val="-5"/>
        </w:rPr>
        <w:t>10%</w:t>
      </w:r>
    </w:p>
    <w:p w14:paraId="52BCA332" w14:textId="77777777" w:rsidR="00C46380" w:rsidRDefault="00C46380">
      <w:pPr>
        <w:pStyle w:val="Textoindependiente"/>
        <w:spacing w:before="1"/>
        <w:rPr>
          <w:sz w:val="23"/>
        </w:rPr>
      </w:pPr>
    </w:p>
    <w:p w14:paraId="52BCA333" w14:textId="77777777" w:rsidR="00C46380" w:rsidRDefault="001F5741">
      <w:pPr>
        <w:pStyle w:val="Textoindependiente"/>
        <w:ind w:left="341" w:right="1585"/>
        <w:jc w:val="both"/>
      </w:pPr>
      <w:r>
        <w:rPr>
          <w:color w:val="211E1F"/>
        </w:rPr>
        <w:t>El</w:t>
      </w:r>
      <w:r>
        <w:rPr>
          <w:color w:val="211E1F"/>
          <w:spacing w:val="-3"/>
        </w:rPr>
        <w:t xml:space="preserve"> </w:t>
      </w:r>
      <w:r>
        <w:rPr>
          <w:color w:val="211E1F"/>
        </w:rPr>
        <w:t>incumplimiento</w:t>
      </w:r>
      <w:r>
        <w:rPr>
          <w:color w:val="211E1F"/>
          <w:spacing w:val="-3"/>
        </w:rPr>
        <w:t xml:space="preserve"> </w:t>
      </w:r>
      <w:r>
        <w:rPr>
          <w:color w:val="211E1F"/>
        </w:rPr>
        <w:t>de los</w:t>
      </w:r>
      <w:r>
        <w:rPr>
          <w:color w:val="211E1F"/>
          <w:spacing w:val="-2"/>
        </w:rPr>
        <w:t xml:space="preserve"> </w:t>
      </w:r>
      <w:r>
        <w:rPr>
          <w:color w:val="211E1F"/>
        </w:rPr>
        <w:t>plazos</w:t>
      </w:r>
      <w:r>
        <w:rPr>
          <w:color w:val="211E1F"/>
          <w:spacing w:val="-2"/>
        </w:rPr>
        <w:t xml:space="preserve"> </w:t>
      </w:r>
      <w:r>
        <w:rPr>
          <w:color w:val="211E1F"/>
        </w:rPr>
        <w:t>señalados</w:t>
      </w:r>
      <w:r>
        <w:rPr>
          <w:color w:val="211E1F"/>
          <w:spacing w:val="-2"/>
        </w:rPr>
        <w:t xml:space="preserve"> </w:t>
      </w:r>
      <w:r>
        <w:rPr>
          <w:color w:val="211E1F"/>
        </w:rPr>
        <w:t>dará</w:t>
      </w:r>
      <w:r>
        <w:rPr>
          <w:color w:val="211E1F"/>
          <w:spacing w:val="-1"/>
        </w:rPr>
        <w:t xml:space="preserve"> </w:t>
      </w:r>
      <w:r>
        <w:rPr>
          <w:color w:val="211E1F"/>
        </w:rPr>
        <w:t>lugar</w:t>
      </w:r>
      <w:r>
        <w:rPr>
          <w:color w:val="211E1F"/>
          <w:spacing w:val="-3"/>
        </w:rPr>
        <w:t xml:space="preserve"> </w:t>
      </w:r>
      <w:r>
        <w:rPr>
          <w:color w:val="211E1F"/>
        </w:rPr>
        <w:t>a las</w:t>
      </w:r>
      <w:r>
        <w:rPr>
          <w:color w:val="211E1F"/>
          <w:spacing w:val="-3"/>
        </w:rPr>
        <w:t xml:space="preserve"> </w:t>
      </w:r>
      <w:r>
        <w:rPr>
          <w:color w:val="211E1F"/>
        </w:rPr>
        <w:t>sanciones</w:t>
      </w:r>
      <w:r>
        <w:rPr>
          <w:color w:val="211E1F"/>
          <w:spacing w:val="-4"/>
        </w:rPr>
        <w:t xml:space="preserve"> </w:t>
      </w:r>
      <w:r>
        <w:rPr>
          <w:color w:val="211E1F"/>
        </w:rPr>
        <w:t>establecidas en las normas que rigen la materia.</w:t>
      </w:r>
    </w:p>
    <w:p w14:paraId="52BCA334" w14:textId="77777777" w:rsidR="00C46380" w:rsidRDefault="00C46380">
      <w:pPr>
        <w:pStyle w:val="Textoindependiente"/>
        <w:spacing w:before="1"/>
        <w:rPr>
          <w:sz w:val="23"/>
        </w:rPr>
      </w:pPr>
    </w:p>
    <w:p w14:paraId="52BCA335" w14:textId="77777777" w:rsidR="00C46380" w:rsidRDefault="001F5741">
      <w:pPr>
        <w:pStyle w:val="Textoindependiente"/>
        <w:ind w:left="341" w:right="1575"/>
        <w:jc w:val="both"/>
      </w:pPr>
      <w:r>
        <w:rPr>
          <w:b/>
          <w:color w:val="211E1F"/>
        </w:rPr>
        <w:t>Parágrafo 1°.</w:t>
      </w:r>
      <w:r>
        <w:rPr>
          <w:b/>
          <w:color w:val="211E1F"/>
          <w:spacing w:val="-4"/>
        </w:rPr>
        <w:t xml:space="preserve"> </w:t>
      </w:r>
      <w:r>
        <w:rPr>
          <w:color w:val="211E1F"/>
        </w:rPr>
        <w:t>De conformidad con lo dispuesto en el artículo 2.2.1.6.7.3 del presente</w:t>
      </w:r>
      <w:r>
        <w:rPr>
          <w:color w:val="211E1F"/>
          <w:spacing w:val="-1"/>
        </w:rPr>
        <w:t xml:space="preserve"> </w:t>
      </w:r>
      <w:r>
        <w:rPr>
          <w:color w:val="211E1F"/>
        </w:rPr>
        <w:t>Decreto, las</w:t>
      </w:r>
      <w:r>
        <w:rPr>
          <w:color w:val="211E1F"/>
          <w:spacing w:val="-2"/>
        </w:rPr>
        <w:t xml:space="preserve"> </w:t>
      </w:r>
      <w:r>
        <w:rPr>
          <w:color w:val="211E1F"/>
        </w:rPr>
        <w:t>empresas no podrán</w:t>
      </w:r>
      <w:r>
        <w:rPr>
          <w:color w:val="211E1F"/>
          <w:spacing w:val="-5"/>
        </w:rPr>
        <w:t xml:space="preserve"> </w:t>
      </w:r>
      <w:r>
        <w:rPr>
          <w:color w:val="211E1F"/>
        </w:rPr>
        <w:t>solicitar el incremento</w:t>
      </w:r>
      <w:r>
        <w:rPr>
          <w:color w:val="211E1F"/>
          <w:spacing w:val="-2"/>
        </w:rPr>
        <w:t xml:space="preserve"> </w:t>
      </w:r>
      <w:r>
        <w:rPr>
          <w:color w:val="211E1F"/>
        </w:rPr>
        <w:t>de la</w:t>
      </w:r>
      <w:r>
        <w:rPr>
          <w:color w:val="211E1F"/>
          <w:spacing w:val="-2"/>
        </w:rPr>
        <w:t xml:space="preserve"> </w:t>
      </w:r>
      <w:r>
        <w:rPr>
          <w:color w:val="211E1F"/>
        </w:rPr>
        <w:t>capacidad transportadora hasta tanto acrediten que son propietarias del 10% del total de los vehículos que conforman su capacidad operacional.</w:t>
      </w:r>
    </w:p>
    <w:p w14:paraId="52BCA336" w14:textId="77777777" w:rsidR="00C46380" w:rsidRDefault="00C46380">
      <w:pPr>
        <w:pStyle w:val="Textoindependiente"/>
        <w:rPr>
          <w:sz w:val="23"/>
        </w:rPr>
      </w:pPr>
    </w:p>
    <w:p w14:paraId="52BCA337" w14:textId="77777777" w:rsidR="00C46380" w:rsidRDefault="001F5741">
      <w:pPr>
        <w:pStyle w:val="Textoindependiente"/>
        <w:spacing w:before="1"/>
        <w:ind w:left="341" w:right="1575"/>
        <w:jc w:val="both"/>
      </w:pPr>
      <w:r>
        <w:rPr>
          <w:b/>
          <w:color w:val="211E1F"/>
        </w:rPr>
        <w:t>Parágrafo 2°.</w:t>
      </w:r>
      <w:r>
        <w:rPr>
          <w:b/>
          <w:color w:val="211E1F"/>
          <w:spacing w:val="-4"/>
        </w:rPr>
        <w:t xml:space="preserve"> </w:t>
      </w:r>
      <w:r>
        <w:rPr>
          <w:color w:val="211E1F"/>
        </w:rPr>
        <w:t>La capacidad transportadora desde el punto de vista operacional puede ser fija o flotante. Será fija toda aquella que corresponda a vehículos de propiedad de la empresa o adquiridos por esta en arrendamiento financiero o renting y será flotante toda aquella que corresponda a vehículos de propiedad de terceros y que se vincule para la efectiva prestación del servicio.</w:t>
      </w:r>
    </w:p>
    <w:p w14:paraId="52BCA338" w14:textId="77777777" w:rsidR="00C46380" w:rsidRDefault="00C46380">
      <w:pPr>
        <w:pStyle w:val="Textoindependiente"/>
        <w:spacing w:before="1"/>
        <w:rPr>
          <w:sz w:val="23"/>
        </w:rPr>
      </w:pPr>
    </w:p>
    <w:p w14:paraId="52BCA339" w14:textId="77777777" w:rsidR="00C46380" w:rsidRDefault="001F5741">
      <w:pPr>
        <w:pStyle w:val="Textoindependiente"/>
        <w:ind w:left="341" w:right="1580"/>
        <w:jc w:val="both"/>
      </w:pPr>
      <w:r>
        <w:rPr>
          <w:color w:val="211E1F"/>
        </w:rPr>
        <w:t xml:space="preserve">La capacidad transportadora fija no requiere de la celebración de contratos de </w:t>
      </w:r>
      <w:r>
        <w:rPr>
          <w:color w:val="211E1F"/>
          <w:spacing w:val="-2"/>
        </w:rPr>
        <w:t>vinculación.</w:t>
      </w:r>
    </w:p>
    <w:p w14:paraId="52BCA33A" w14:textId="77777777" w:rsidR="00C46380" w:rsidRDefault="00C46380">
      <w:pPr>
        <w:pStyle w:val="Textoindependiente"/>
        <w:spacing w:before="11"/>
      </w:pPr>
    </w:p>
    <w:p w14:paraId="52BCA33B" w14:textId="77777777" w:rsidR="00C46380" w:rsidRDefault="001F5741">
      <w:pPr>
        <w:pStyle w:val="Textoindependiente"/>
        <w:ind w:left="341" w:right="1574"/>
        <w:jc w:val="both"/>
      </w:pPr>
      <w:r>
        <w:rPr>
          <w:color w:val="211E1F"/>
        </w:rPr>
        <w:t>La capacidad transportadora flotante, por el contrario, sí requerirá de la celebración de contratos de vinculación entre el propietario del vehículo y la empresa de transporte.</w:t>
      </w:r>
    </w:p>
    <w:p w14:paraId="52BCA33C" w14:textId="77777777" w:rsidR="00C46380" w:rsidRDefault="00C46380">
      <w:pPr>
        <w:pStyle w:val="Textoindependiente"/>
        <w:spacing w:before="1"/>
        <w:rPr>
          <w:sz w:val="23"/>
        </w:rPr>
      </w:pPr>
    </w:p>
    <w:p w14:paraId="52BCA33D" w14:textId="77777777" w:rsidR="00C46380" w:rsidRDefault="001F5741">
      <w:pPr>
        <w:ind w:left="341"/>
        <w:jc w:val="both"/>
        <w:rPr>
          <w:b/>
        </w:rPr>
      </w:pPr>
      <w:proofErr w:type="gramStart"/>
      <w:r>
        <w:rPr>
          <w:b/>
          <w:color w:val="131313"/>
        </w:rPr>
        <w:t>Artículo</w:t>
      </w:r>
      <w:r>
        <w:rPr>
          <w:b/>
          <w:color w:val="131313"/>
          <w:spacing w:val="21"/>
        </w:rPr>
        <w:t xml:space="preserve">  </w:t>
      </w:r>
      <w:r>
        <w:rPr>
          <w:b/>
          <w:color w:val="131313"/>
        </w:rPr>
        <w:t>2.2.1.6.7.2.</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48">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33E" w14:textId="77777777" w:rsidR="00C46380" w:rsidRDefault="001F5741">
      <w:pPr>
        <w:pStyle w:val="Prrafodelista"/>
        <w:numPr>
          <w:ilvl w:val="0"/>
          <w:numId w:val="229"/>
        </w:numPr>
        <w:tabs>
          <w:tab w:val="left" w:pos="807"/>
        </w:tabs>
        <w:spacing w:before="1"/>
        <w:ind w:right="1573" w:firstLine="0"/>
      </w:pPr>
      <w:r>
        <w:rPr>
          <w:b/>
          <w:color w:val="211E1F"/>
        </w:rPr>
        <w:t>Fijación e incremento.</w:t>
      </w:r>
      <w:r>
        <w:rPr>
          <w:b/>
          <w:color w:val="211E1F"/>
          <w:spacing w:val="-3"/>
        </w:rPr>
        <w:t xml:space="preserve"> </w:t>
      </w:r>
      <w:r>
        <w:rPr>
          <w:color w:val="211E1F"/>
        </w:rPr>
        <w:t>La fijación de la capacidad transportadora consiste en la asignación por primera vez de la capacidad transportadora operacional a la empresa que ha obtenido la habilitación.</w:t>
      </w:r>
    </w:p>
    <w:p w14:paraId="52BCA33F" w14:textId="77777777" w:rsidR="00C46380" w:rsidRDefault="00C46380">
      <w:pPr>
        <w:pStyle w:val="Textoindependiente"/>
        <w:rPr>
          <w:sz w:val="23"/>
        </w:rPr>
      </w:pPr>
    </w:p>
    <w:p w14:paraId="52BCA340" w14:textId="77777777" w:rsidR="00C46380" w:rsidRDefault="001F5741">
      <w:pPr>
        <w:pStyle w:val="Textoindependiente"/>
        <w:ind w:left="341" w:right="1575"/>
        <w:jc w:val="both"/>
      </w:pPr>
      <w:r>
        <w:rPr>
          <w:color w:val="211E1F"/>
        </w:rPr>
        <w:t xml:space="preserve">El incremento de la capacidad operacional consiste en la modificación por adición de nuevas unidades a la capacidad operacional autorizada a la empresa de </w:t>
      </w:r>
      <w:r>
        <w:rPr>
          <w:color w:val="211E1F"/>
          <w:spacing w:val="-2"/>
        </w:rPr>
        <w:t>transporte.</w:t>
      </w:r>
    </w:p>
    <w:p w14:paraId="52BCA341" w14:textId="77777777" w:rsidR="00C46380" w:rsidRDefault="00C46380">
      <w:pPr>
        <w:jc w:val="both"/>
        <w:sectPr w:rsidR="00C46380">
          <w:pgSz w:w="12240" w:h="15840"/>
          <w:pgMar w:top="1300" w:right="0" w:bottom="280" w:left="1260" w:header="720" w:footer="720" w:gutter="0"/>
          <w:cols w:space="720"/>
        </w:sectPr>
      </w:pPr>
    </w:p>
    <w:p w14:paraId="52BCA342" w14:textId="77777777" w:rsidR="00C46380" w:rsidRDefault="001F5741">
      <w:pPr>
        <w:pStyle w:val="Textoindependiente"/>
        <w:spacing w:before="77"/>
        <w:ind w:left="341" w:right="1572"/>
        <w:jc w:val="both"/>
      </w:pPr>
      <w:r>
        <w:rPr>
          <w:color w:val="211E1F"/>
        </w:rPr>
        <w:lastRenderedPageBreak/>
        <w:t>La capacidad transportadora operacional de las empresas de Servicio Público de Transporte Terrestre Automotor Especial será fijada o incrementada siempre que se acredite la sustentabilidad financiera de la operación y de acuerdo con el plan de</w:t>
      </w:r>
      <w:r>
        <w:rPr>
          <w:color w:val="211E1F"/>
          <w:spacing w:val="-1"/>
        </w:rPr>
        <w:t xml:space="preserve"> </w:t>
      </w:r>
      <w:r>
        <w:rPr>
          <w:color w:val="211E1F"/>
        </w:rPr>
        <w:t>rodamiento</w:t>
      </w:r>
      <w:r>
        <w:rPr>
          <w:color w:val="211E1F"/>
          <w:spacing w:val="-2"/>
        </w:rPr>
        <w:t xml:space="preserve"> </w:t>
      </w:r>
      <w:r>
        <w:rPr>
          <w:color w:val="211E1F"/>
        </w:rPr>
        <w:t>presentado</w:t>
      </w:r>
      <w:r>
        <w:rPr>
          <w:color w:val="211E1F"/>
          <w:spacing w:val="-2"/>
        </w:rPr>
        <w:t xml:space="preserve"> </w:t>
      </w:r>
      <w:r>
        <w:rPr>
          <w:color w:val="211E1F"/>
        </w:rPr>
        <w:t>por</w:t>
      </w:r>
      <w:r>
        <w:rPr>
          <w:color w:val="211E1F"/>
          <w:spacing w:val="-2"/>
        </w:rPr>
        <w:t xml:space="preserve"> </w:t>
      </w:r>
      <w:r>
        <w:rPr>
          <w:color w:val="211E1F"/>
        </w:rPr>
        <w:t>la</w:t>
      </w:r>
      <w:r>
        <w:rPr>
          <w:color w:val="211E1F"/>
          <w:spacing w:val="-2"/>
        </w:rPr>
        <w:t xml:space="preserve"> </w:t>
      </w:r>
      <w:r>
        <w:rPr>
          <w:color w:val="211E1F"/>
        </w:rPr>
        <w:t>empresa</w:t>
      </w:r>
      <w:r>
        <w:rPr>
          <w:color w:val="211E1F"/>
          <w:spacing w:val="-2"/>
        </w:rPr>
        <w:t xml:space="preserve"> </w:t>
      </w:r>
      <w:r>
        <w:rPr>
          <w:color w:val="211E1F"/>
        </w:rPr>
        <w:t>para</w:t>
      </w:r>
      <w:r>
        <w:rPr>
          <w:color w:val="211E1F"/>
          <w:spacing w:val="-2"/>
        </w:rPr>
        <w:t xml:space="preserve"> </w:t>
      </w:r>
      <w:r>
        <w:rPr>
          <w:color w:val="211E1F"/>
        </w:rPr>
        <w:t>atender</w:t>
      </w:r>
      <w:r>
        <w:rPr>
          <w:color w:val="211E1F"/>
          <w:spacing w:val="-2"/>
        </w:rPr>
        <w:t xml:space="preserve"> </w:t>
      </w:r>
      <w:r>
        <w:rPr>
          <w:color w:val="211E1F"/>
        </w:rPr>
        <w:t>los</w:t>
      </w:r>
      <w:r>
        <w:rPr>
          <w:color w:val="211E1F"/>
          <w:spacing w:val="-1"/>
        </w:rPr>
        <w:t xml:space="preserve"> </w:t>
      </w:r>
      <w:r>
        <w:rPr>
          <w:color w:val="211E1F"/>
        </w:rPr>
        <w:t>servicios</w:t>
      </w:r>
      <w:r>
        <w:rPr>
          <w:color w:val="211E1F"/>
          <w:spacing w:val="-1"/>
        </w:rPr>
        <w:t xml:space="preserve"> </w:t>
      </w:r>
      <w:r>
        <w:rPr>
          <w:color w:val="211E1F"/>
        </w:rPr>
        <w:t>contratados. El plan de rodamiento presentado deberá tener en cuenta los días en que deberá efectuarse el mantenimiento de los vehículos y construirse exclusivamente a partir de la información contenida en el contrato de transporte celebrado. Los planes de rodamiento deberán corroborarse con base en los contratos que sirvieron de fundamento para su construcción.</w:t>
      </w:r>
    </w:p>
    <w:p w14:paraId="52BCA343" w14:textId="77777777" w:rsidR="00C46380" w:rsidRDefault="00C46380">
      <w:pPr>
        <w:pStyle w:val="Textoindependiente"/>
        <w:rPr>
          <w:sz w:val="23"/>
        </w:rPr>
      </w:pPr>
    </w:p>
    <w:p w14:paraId="52BCA344" w14:textId="77777777" w:rsidR="00C46380" w:rsidRDefault="001F5741">
      <w:pPr>
        <w:pStyle w:val="Textoindependiente"/>
        <w:ind w:left="341" w:right="1574"/>
        <w:jc w:val="both"/>
      </w:pPr>
      <w:r>
        <w:rPr>
          <w:color w:val="211E1F"/>
        </w:rPr>
        <w:t>Con el fin de fijar o incrementar la capacidad transportadora operacional, el Ministerio de Transporte solicitará a la Superintendencia de Puertos y Transporte el concepto favorable de sustentabilidad financiera, para lo cual deberá enviar copia de los respectivos contratos de transporte de servicio especial presentados por la empresa de transporte de servicio especial.</w:t>
      </w:r>
    </w:p>
    <w:p w14:paraId="52BCA345" w14:textId="77777777" w:rsidR="00C46380" w:rsidRDefault="00C46380">
      <w:pPr>
        <w:pStyle w:val="Textoindependiente"/>
        <w:spacing w:before="2"/>
        <w:rPr>
          <w:sz w:val="23"/>
        </w:rPr>
      </w:pPr>
    </w:p>
    <w:p w14:paraId="52BCA346" w14:textId="77777777" w:rsidR="00C46380" w:rsidRDefault="001F5741">
      <w:pPr>
        <w:pStyle w:val="Textoindependiente"/>
        <w:ind w:left="341" w:right="1576"/>
        <w:jc w:val="both"/>
      </w:pPr>
      <w:r>
        <w:rPr>
          <w:b/>
          <w:color w:val="211E1F"/>
        </w:rPr>
        <w:t>Parágrafo 1°.</w:t>
      </w:r>
      <w:r>
        <w:rPr>
          <w:b/>
          <w:color w:val="211E1F"/>
          <w:spacing w:val="-5"/>
        </w:rPr>
        <w:t xml:space="preserve"> </w:t>
      </w:r>
      <w:r>
        <w:rPr>
          <w:color w:val="211E1F"/>
        </w:rPr>
        <w:t>Las falencias de los planes de rodamiento por deficiencias de la información de los contratos de transporte solo podrán ser subsanadas mediante la celebración de los correspondientes otrosíes.</w:t>
      </w:r>
    </w:p>
    <w:p w14:paraId="52BCA347" w14:textId="77777777" w:rsidR="00C46380" w:rsidRDefault="00C46380">
      <w:pPr>
        <w:pStyle w:val="Textoindependiente"/>
        <w:rPr>
          <w:sz w:val="23"/>
        </w:rPr>
      </w:pPr>
    </w:p>
    <w:p w14:paraId="52BCA348" w14:textId="77777777" w:rsidR="00C46380" w:rsidRDefault="001F5741">
      <w:pPr>
        <w:pStyle w:val="Textoindependiente"/>
        <w:spacing w:before="1"/>
        <w:ind w:left="341" w:right="1576"/>
        <w:jc w:val="both"/>
      </w:pPr>
      <w:r>
        <w:rPr>
          <w:b/>
          <w:color w:val="211E1F"/>
        </w:rPr>
        <w:t>Parágrafo 2°.</w:t>
      </w:r>
      <w:r>
        <w:rPr>
          <w:b/>
          <w:color w:val="211E1F"/>
          <w:spacing w:val="-5"/>
        </w:rPr>
        <w:t xml:space="preserve"> </w:t>
      </w:r>
      <w:r>
        <w:rPr>
          <w:color w:val="211E1F"/>
        </w:rPr>
        <w:t>El Ministerio de Transporte remitirá a la DIAN para lo pertinente, dentro del mes siguiente a la fecha de fijación o incremento de la capacidad transportadora operacional, copia de los contratos de transporte de pasajeros de servicio especial que dieron lugar a la fijación o incremento.</w:t>
      </w:r>
    </w:p>
    <w:p w14:paraId="52BCA349" w14:textId="77777777" w:rsidR="00C46380" w:rsidRDefault="00C46380">
      <w:pPr>
        <w:pStyle w:val="Textoindependiente"/>
        <w:spacing w:before="11"/>
      </w:pPr>
    </w:p>
    <w:p w14:paraId="52BCA34A" w14:textId="77777777" w:rsidR="00C46380" w:rsidRDefault="001F5741">
      <w:pPr>
        <w:pStyle w:val="Textoindependiente"/>
        <w:spacing w:before="1"/>
        <w:ind w:left="341" w:right="1575"/>
        <w:jc w:val="both"/>
      </w:pPr>
      <w:r>
        <w:rPr>
          <w:b/>
          <w:color w:val="211E1F"/>
        </w:rPr>
        <w:t>Parágrafo 3°.</w:t>
      </w:r>
      <w:r>
        <w:rPr>
          <w:b/>
          <w:color w:val="211E1F"/>
          <w:spacing w:val="-4"/>
        </w:rPr>
        <w:t xml:space="preserve"> </w:t>
      </w:r>
      <w:r>
        <w:rPr>
          <w:color w:val="211E1F"/>
        </w:rPr>
        <w:t xml:space="preserve">La fijación o incremento de la capacidad transportadora se solicitará por las empresas de transporte cuando el desarrollo de su actividad lo haga necesario. En ningún caso la inexistencia de capacidad transportadora operacional o su disminución será por </w:t>
      </w:r>
      <w:proofErr w:type="spellStart"/>
      <w:r>
        <w:rPr>
          <w:color w:val="211E1F"/>
        </w:rPr>
        <w:t>si</w:t>
      </w:r>
      <w:proofErr w:type="spellEnd"/>
      <w:r>
        <w:rPr>
          <w:color w:val="211E1F"/>
        </w:rPr>
        <w:t xml:space="preserve"> misma causal de cancelación de la habilitación o de cualquier otra sanción.</w:t>
      </w:r>
    </w:p>
    <w:p w14:paraId="52BCA34B" w14:textId="77777777" w:rsidR="00C46380" w:rsidRDefault="00C46380">
      <w:pPr>
        <w:pStyle w:val="Textoindependiente"/>
        <w:spacing w:before="1"/>
        <w:rPr>
          <w:sz w:val="23"/>
        </w:rPr>
      </w:pPr>
    </w:p>
    <w:p w14:paraId="52BCA34C" w14:textId="77777777" w:rsidR="00C46380" w:rsidRDefault="001F5741">
      <w:pPr>
        <w:pStyle w:val="Textoindependiente"/>
        <w:ind w:left="341" w:right="1573"/>
        <w:jc w:val="both"/>
      </w:pPr>
      <w:r>
        <w:rPr>
          <w:b/>
          <w:color w:val="211E1F"/>
        </w:rPr>
        <w:t>Parágrafo 4°.</w:t>
      </w:r>
      <w:r>
        <w:rPr>
          <w:b/>
          <w:color w:val="211E1F"/>
          <w:spacing w:val="-4"/>
        </w:rPr>
        <w:t xml:space="preserve"> </w:t>
      </w:r>
      <w:r>
        <w:rPr>
          <w:color w:val="211E1F"/>
        </w:rPr>
        <w:t>Las empresas de Servicio Público de Transporte Terrestre Automotor Especial habilitadas antes del 25 de febrero de 2015 podrán solicitar el incremento de la capacidad transportadora cuando se ajusten integralmente a las condiciones dispuestas en el presente capítulo. Lo anterior, sin perjuicio de la continuidad en la prestación del servicio durante los tiempos de transición establecidos, para lo cual deberán servirse de la capacidad transportadora previamente autorizada.</w:t>
      </w:r>
    </w:p>
    <w:p w14:paraId="52BCA34D" w14:textId="77777777" w:rsidR="00C46380" w:rsidRDefault="00C46380">
      <w:pPr>
        <w:pStyle w:val="Textoindependiente"/>
        <w:rPr>
          <w:sz w:val="23"/>
        </w:rPr>
      </w:pPr>
    </w:p>
    <w:p w14:paraId="52BCA34E" w14:textId="77777777" w:rsidR="00C46380" w:rsidRDefault="001F5741">
      <w:pPr>
        <w:pStyle w:val="Textoindependiente"/>
        <w:ind w:left="341" w:right="1576"/>
        <w:jc w:val="both"/>
      </w:pPr>
      <w:r>
        <w:rPr>
          <w:color w:val="211E1F"/>
        </w:rPr>
        <w:t>Las empresas habilitadas entre el 25 de febrero de 2015 y el 14 de marzo de 2017, que tengan capacidad transportadora asignada y que al 14 de marzo de 2017 no hayan podido coparla, podrán ingresar vehículos nuevos para dicho efecto y solo podrán solicitar incremento cuando cumplan los requisitos establecidos en el presente capítulo.</w:t>
      </w:r>
    </w:p>
    <w:p w14:paraId="52BCA34F" w14:textId="77777777" w:rsidR="00C46380" w:rsidRDefault="00C46380">
      <w:pPr>
        <w:jc w:val="both"/>
        <w:sectPr w:rsidR="00C46380">
          <w:pgSz w:w="12240" w:h="15840"/>
          <w:pgMar w:top="1300" w:right="0" w:bottom="280" w:left="1260" w:header="720" w:footer="720" w:gutter="0"/>
          <w:cols w:space="720"/>
        </w:sectPr>
      </w:pPr>
    </w:p>
    <w:p w14:paraId="52BCA350" w14:textId="77777777" w:rsidR="00C46380" w:rsidRDefault="001F5741">
      <w:pPr>
        <w:spacing w:before="158"/>
        <w:ind w:left="341"/>
        <w:jc w:val="both"/>
        <w:rPr>
          <w:b/>
        </w:rPr>
      </w:pPr>
      <w:proofErr w:type="gramStart"/>
      <w:r>
        <w:rPr>
          <w:b/>
          <w:color w:val="131313"/>
        </w:rPr>
        <w:lastRenderedPageBreak/>
        <w:t>Artículo</w:t>
      </w:r>
      <w:r>
        <w:rPr>
          <w:b/>
          <w:color w:val="131313"/>
          <w:spacing w:val="21"/>
        </w:rPr>
        <w:t xml:space="preserve">  </w:t>
      </w:r>
      <w:r>
        <w:rPr>
          <w:b/>
          <w:color w:val="131313"/>
        </w:rPr>
        <w:t>2.2.1.6.7.3.</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49">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351" w14:textId="77777777" w:rsidR="00C46380" w:rsidRDefault="001F5741">
      <w:pPr>
        <w:pStyle w:val="Prrafodelista"/>
        <w:numPr>
          <w:ilvl w:val="0"/>
          <w:numId w:val="229"/>
        </w:numPr>
        <w:tabs>
          <w:tab w:val="left" w:pos="807"/>
        </w:tabs>
        <w:ind w:right="1574" w:firstLine="0"/>
      </w:pPr>
      <w:r>
        <w:rPr>
          <w:b/>
          <w:color w:val="211E1F"/>
        </w:rPr>
        <w:t>Incremento de la capacidad transportadora operacional.</w:t>
      </w:r>
      <w:r>
        <w:rPr>
          <w:b/>
          <w:color w:val="211E1F"/>
          <w:spacing w:val="-1"/>
        </w:rPr>
        <w:t xml:space="preserve"> </w:t>
      </w:r>
      <w:r>
        <w:rPr>
          <w:color w:val="211E1F"/>
        </w:rPr>
        <w:t>Para el incremento de la capacidad transportadora operacional, se debe cumplir con las siguientes condiciones:</w:t>
      </w:r>
    </w:p>
    <w:p w14:paraId="52BCA352" w14:textId="77777777" w:rsidR="00C46380" w:rsidRDefault="00C46380">
      <w:pPr>
        <w:pStyle w:val="Textoindependiente"/>
        <w:spacing w:before="1"/>
        <w:rPr>
          <w:sz w:val="23"/>
        </w:rPr>
      </w:pPr>
    </w:p>
    <w:p w14:paraId="52BCA353" w14:textId="77777777" w:rsidR="00C46380" w:rsidRDefault="001F5741">
      <w:pPr>
        <w:pStyle w:val="Prrafodelista"/>
        <w:numPr>
          <w:ilvl w:val="0"/>
          <w:numId w:val="226"/>
        </w:numPr>
        <w:tabs>
          <w:tab w:val="left" w:pos="658"/>
        </w:tabs>
        <w:ind w:right="1579" w:firstLine="0"/>
      </w:pPr>
      <w:r>
        <w:rPr>
          <w:color w:val="211E1F"/>
        </w:rPr>
        <w:t>Que se haya copado la totalidad de la capacidad transportadora autorizada a la empresa.</w:t>
      </w:r>
    </w:p>
    <w:p w14:paraId="52BCA354" w14:textId="77777777" w:rsidR="00C46380" w:rsidRDefault="00C46380">
      <w:pPr>
        <w:pStyle w:val="Textoindependiente"/>
        <w:spacing w:before="11"/>
      </w:pPr>
    </w:p>
    <w:p w14:paraId="52BCA355" w14:textId="77777777" w:rsidR="00C46380" w:rsidRDefault="001F5741">
      <w:pPr>
        <w:pStyle w:val="Prrafodelista"/>
        <w:numPr>
          <w:ilvl w:val="0"/>
          <w:numId w:val="226"/>
        </w:numPr>
        <w:tabs>
          <w:tab w:val="left" w:pos="678"/>
        </w:tabs>
        <w:ind w:right="1574" w:firstLine="0"/>
      </w:pPr>
      <w:r>
        <w:rPr>
          <w:color w:val="211E1F"/>
        </w:rPr>
        <w:t>Que existan nuevos contratos de prestación de servicios, que garanticen la operación de los vehículos en condiciones de sustentabilidad financiera.</w:t>
      </w:r>
    </w:p>
    <w:p w14:paraId="52BCA356" w14:textId="77777777" w:rsidR="00C46380" w:rsidRDefault="00C46380">
      <w:pPr>
        <w:pStyle w:val="Textoindependiente"/>
        <w:rPr>
          <w:sz w:val="23"/>
        </w:rPr>
      </w:pPr>
    </w:p>
    <w:p w14:paraId="52BCA357" w14:textId="77777777" w:rsidR="00C46380" w:rsidRDefault="001F5741">
      <w:pPr>
        <w:pStyle w:val="Prrafodelista"/>
        <w:numPr>
          <w:ilvl w:val="0"/>
          <w:numId w:val="226"/>
        </w:numPr>
        <w:tabs>
          <w:tab w:val="left" w:pos="651"/>
        </w:tabs>
        <w:spacing w:line="242" w:lineRule="auto"/>
        <w:ind w:right="1577" w:firstLine="0"/>
      </w:pPr>
      <w:r>
        <w:rPr>
          <w:color w:val="211E1F"/>
        </w:rPr>
        <w:t>Que la empresa de transporte sea como mínimo propietaria de un número de vehículos equivalente al 10% de la capacidad transportadora operacional.</w:t>
      </w:r>
    </w:p>
    <w:p w14:paraId="52BCA358" w14:textId="77777777" w:rsidR="00C46380" w:rsidRDefault="00C46380">
      <w:pPr>
        <w:pStyle w:val="Textoindependiente"/>
        <w:spacing w:before="9"/>
      </w:pPr>
    </w:p>
    <w:p w14:paraId="52BCA359" w14:textId="77777777" w:rsidR="00C46380" w:rsidRDefault="001F5741">
      <w:pPr>
        <w:pStyle w:val="Prrafodelista"/>
        <w:numPr>
          <w:ilvl w:val="0"/>
          <w:numId w:val="226"/>
        </w:numPr>
        <w:tabs>
          <w:tab w:val="left" w:pos="711"/>
        </w:tabs>
        <w:ind w:right="1578" w:firstLine="0"/>
      </w:pPr>
      <w:r>
        <w:rPr>
          <w:color w:val="211E1F"/>
        </w:rPr>
        <w:t>Que se cumpla la condición del patrimonio líquido mínimo exigido en el numeral 13 del artículo 2.2.1.6.4.1 del presente decreto.</w:t>
      </w:r>
    </w:p>
    <w:p w14:paraId="52BCA35A" w14:textId="77777777" w:rsidR="00C46380" w:rsidRDefault="00C46380">
      <w:pPr>
        <w:pStyle w:val="Textoindependiente"/>
        <w:spacing w:before="11"/>
      </w:pPr>
    </w:p>
    <w:p w14:paraId="52BCA35B" w14:textId="77777777" w:rsidR="00C46380" w:rsidRDefault="001F5741">
      <w:pPr>
        <w:pStyle w:val="Prrafodelista"/>
        <w:numPr>
          <w:ilvl w:val="0"/>
          <w:numId w:val="226"/>
        </w:numPr>
        <w:tabs>
          <w:tab w:val="left" w:pos="678"/>
        </w:tabs>
        <w:ind w:right="1576" w:firstLine="0"/>
      </w:pPr>
      <w:r>
        <w:rPr>
          <w:color w:val="211E1F"/>
        </w:rPr>
        <w:t>Que todos los vehículos se encuentren vinculados y cuenten con tarjeta de operación vigente.</w:t>
      </w:r>
    </w:p>
    <w:p w14:paraId="52BCA35C" w14:textId="77777777" w:rsidR="00C46380" w:rsidRDefault="00C46380">
      <w:pPr>
        <w:pStyle w:val="Textoindependiente"/>
        <w:spacing w:before="2"/>
        <w:rPr>
          <w:sz w:val="23"/>
        </w:rPr>
      </w:pPr>
    </w:p>
    <w:p w14:paraId="52BCA35D" w14:textId="77777777" w:rsidR="00C46380" w:rsidRDefault="001F5741">
      <w:pPr>
        <w:pStyle w:val="Textoindependiente"/>
        <w:ind w:left="341" w:right="1574"/>
        <w:jc w:val="both"/>
      </w:pPr>
      <w:r>
        <w:rPr>
          <w:color w:val="211E1F"/>
        </w:rPr>
        <w:t>En el evento de que la empresa de Servicio Público de Transporte Terrestre Automotor</w:t>
      </w:r>
      <w:r>
        <w:rPr>
          <w:color w:val="211E1F"/>
          <w:spacing w:val="-2"/>
        </w:rPr>
        <w:t xml:space="preserve"> </w:t>
      </w:r>
      <w:r>
        <w:rPr>
          <w:color w:val="211E1F"/>
        </w:rPr>
        <w:t>Especial</w:t>
      </w:r>
      <w:r>
        <w:rPr>
          <w:color w:val="211E1F"/>
          <w:spacing w:val="-5"/>
        </w:rPr>
        <w:t xml:space="preserve"> </w:t>
      </w:r>
      <w:r>
        <w:rPr>
          <w:color w:val="211E1F"/>
        </w:rPr>
        <w:t>cumpla</w:t>
      </w:r>
      <w:r>
        <w:rPr>
          <w:color w:val="211E1F"/>
          <w:spacing w:val="-3"/>
        </w:rPr>
        <w:t xml:space="preserve"> </w:t>
      </w:r>
      <w:r>
        <w:rPr>
          <w:color w:val="211E1F"/>
        </w:rPr>
        <w:t>las</w:t>
      </w:r>
      <w:r>
        <w:rPr>
          <w:color w:val="211E1F"/>
          <w:spacing w:val="-2"/>
        </w:rPr>
        <w:t xml:space="preserve"> </w:t>
      </w:r>
      <w:r>
        <w:rPr>
          <w:color w:val="211E1F"/>
        </w:rPr>
        <w:t>condiciones</w:t>
      </w:r>
      <w:r>
        <w:rPr>
          <w:color w:val="211E1F"/>
          <w:spacing w:val="-2"/>
        </w:rPr>
        <w:t xml:space="preserve"> </w:t>
      </w:r>
      <w:r>
        <w:rPr>
          <w:color w:val="211E1F"/>
        </w:rPr>
        <w:t>antes</w:t>
      </w:r>
      <w:r>
        <w:rPr>
          <w:color w:val="211E1F"/>
          <w:spacing w:val="-1"/>
        </w:rPr>
        <w:t xml:space="preserve"> </w:t>
      </w:r>
      <w:r>
        <w:rPr>
          <w:color w:val="211E1F"/>
        </w:rPr>
        <w:t>señaladas,</w:t>
      </w:r>
      <w:r>
        <w:rPr>
          <w:color w:val="211E1F"/>
          <w:spacing w:val="-3"/>
        </w:rPr>
        <w:t xml:space="preserve"> </w:t>
      </w:r>
      <w:r>
        <w:rPr>
          <w:color w:val="211E1F"/>
        </w:rPr>
        <w:t>deberá</w:t>
      </w:r>
      <w:r>
        <w:rPr>
          <w:color w:val="211E1F"/>
          <w:spacing w:val="-3"/>
        </w:rPr>
        <w:t xml:space="preserve"> </w:t>
      </w:r>
      <w:r>
        <w:rPr>
          <w:color w:val="211E1F"/>
        </w:rPr>
        <w:t>presentar</w:t>
      </w:r>
      <w:r>
        <w:rPr>
          <w:color w:val="211E1F"/>
          <w:spacing w:val="-2"/>
        </w:rPr>
        <w:t xml:space="preserve"> </w:t>
      </w:r>
      <w:r>
        <w:rPr>
          <w:color w:val="211E1F"/>
        </w:rPr>
        <w:t>los siguientes documentos para el incremento de la capacidad transportadora:</w:t>
      </w:r>
    </w:p>
    <w:p w14:paraId="52BCA35E" w14:textId="77777777" w:rsidR="00C46380" w:rsidRDefault="00C46380">
      <w:pPr>
        <w:pStyle w:val="Textoindependiente"/>
        <w:spacing w:before="1"/>
        <w:rPr>
          <w:sz w:val="23"/>
        </w:rPr>
      </w:pPr>
    </w:p>
    <w:p w14:paraId="52BCA35F" w14:textId="77777777" w:rsidR="00C46380" w:rsidRDefault="001F5741">
      <w:pPr>
        <w:pStyle w:val="Prrafodelista"/>
        <w:numPr>
          <w:ilvl w:val="0"/>
          <w:numId w:val="225"/>
        </w:numPr>
        <w:tabs>
          <w:tab w:val="left" w:pos="704"/>
        </w:tabs>
        <w:ind w:right="1576" w:firstLine="0"/>
      </w:pPr>
      <w:r>
        <w:rPr>
          <w:color w:val="211E1F"/>
        </w:rPr>
        <w:t>Copia de los contratos que está ejecutando y de los nuevos que requiere atender con la nueva capacidad;</w:t>
      </w:r>
    </w:p>
    <w:p w14:paraId="52BCA360" w14:textId="77777777" w:rsidR="00C46380" w:rsidRDefault="00C46380">
      <w:pPr>
        <w:pStyle w:val="Textoindependiente"/>
        <w:spacing w:before="11"/>
      </w:pPr>
    </w:p>
    <w:p w14:paraId="52BCA361" w14:textId="77777777" w:rsidR="00C46380" w:rsidRDefault="001F5741">
      <w:pPr>
        <w:pStyle w:val="Prrafodelista"/>
        <w:numPr>
          <w:ilvl w:val="0"/>
          <w:numId w:val="225"/>
        </w:numPr>
        <w:tabs>
          <w:tab w:val="left" w:pos="745"/>
        </w:tabs>
        <w:spacing w:before="1"/>
        <w:ind w:right="1573" w:firstLine="0"/>
      </w:pPr>
      <w:r>
        <w:rPr>
          <w:color w:val="211E1F"/>
        </w:rPr>
        <w:t>Plan de rodamiento donde se demuestre la utilización de los vehículos autorizados y los que se solicitan con el aumento, en el que se indique el tiempo de viaje, recorrido inicial y final, y cantidad y clase de vehículos a utilizar. Esta información solo podrá ser extraída de los contratos radicados en el</w:t>
      </w:r>
      <w:r>
        <w:rPr>
          <w:color w:val="211E1F"/>
          <w:spacing w:val="-1"/>
        </w:rPr>
        <w:t xml:space="preserve"> </w:t>
      </w:r>
      <w:r>
        <w:rPr>
          <w:color w:val="211E1F"/>
        </w:rPr>
        <w:t>Ministerio de Transporte y en la Superintendencia de Puertos y Transporte y deberá ser constatada en los mismos;</w:t>
      </w:r>
    </w:p>
    <w:p w14:paraId="52BCA362" w14:textId="77777777" w:rsidR="00C46380" w:rsidRDefault="00C46380">
      <w:pPr>
        <w:pStyle w:val="Textoindependiente"/>
        <w:rPr>
          <w:sz w:val="23"/>
        </w:rPr>
      </w:pPr>
    </w:p>
    <w:p w14:paraId="52BCA363" w14:textId="77777777" w:rsidR="00C46380" w:rsidRDefault="001F5741">
      <w:pPr>
        <w:pStyle w:val="Prrafodelista"/>
        <w:numPr>
          <w:ilvl w:val="0"/>
          <w:numId w:val="225"/>
        </w:numPr>
        <w:tabs>
          <w:tab w:val="left" w:pos="677"/>
        </w:tabs>
        <w:ind w:right="1575" w:firstLine="0"/>
      </w:pPr>
      <w:r>
        <w:rPr>
          <w:color w:val="211E1F"/>
        </w:rPr>
        <w:t>Estructura de costos de las operaciones que tiene contratadas y las tarifas establecidas por el servicio;</w:t>
      </w:r>
    </w:p>
    <w:p w14:paraId="52BCA364" w14:textId="77777777" w:rsidR="00C46380" w:rsidRDefault="00C46380">
      <w:pPr>
        <w:pStyle w:val="Textoindependiente"/>
        <w:spacing w:before="1"/>
        <w:rPr>
          <w:sz w:val="23"/>
        </w:rPr>
      </w:pPr>
    </w:p>
    <w:p w14:paraId="52BCA365" w14:textId="77777777" w:rsidR="00C46380" w:rsidRDefault="001F5741">
      <w:pPr>
        <w:pStyle w:val="Prrafodelista"/>
        <w:numPr>
          <w:ilvl w:val="0"/>
          <w:numId w:val="225"/>
        </w:numPr>
        <w:tabs>
          <w:tab w:val="left" w:pos="718"/>
        </w:tabs>
        <w:spacing w:before="1"/>
        <w:ind w:right="1578" w:firstLine="0"/>
      </w:pPr>
      <w:r>
        <w:rPr>
          <w:color w:val="211E1F"/>
        </w:rPr>
        <w:t>Los estados financieros básicos, con corte a la fecha de radicación de la solicitud de incremento de capacidad transportadora, en los cuales se debe reflejar el patrimonio líquido mínimo exigido</w:t>
      </w:r>
    </w:p>
    <w:p w14:paraId="52BCA366" w14:textId="77777777" w:rsidR="00C46380" w:rsidRDefault="00C46380">
      <w:pPr>
        <w:pStyle w:val="Textoindependiente"/>
        <w:spacing w:before="1"/>
        <w:rPr>
          <w:sz w:val="23"/>
        </w:rPr>
      </w:pPr>
    </w:p>
    <w:p w14:paraId="52BCA367" w14:textId="77777777" w:rsidR="00C46380" w:rsidRDefault="001F5741">
      <w:pPr>
        <w:pStyle w:val="Textoindependiente"/>
        <w:ind w:left="341" w:right="1575"/>
        <w:jc w:val="both"/>
      </w:pPr>
      <w:r>
        <w:rPr>
          <w:color w:val="211E1F"/>
        </w:rPr>
        <w:t>En los estados financieros se debe discriminar, en especial, las cuentas correspondientes a activos fijos, propiedad planta y equipo, y lo correspondiente a la flota propia o, en su defecto, a las respectivas cuentas donde se registren</w:t>
      </w:r>
      <w:r>
        <w:rPr>
          <w:color w:val="211E1F"/>
          <w:spacing w:val="80"/>
        </w:rPr>
        <w:t xml:space="preserve"> </w:t>
      </w:r>
      <w:r>
        <w:rPr>
          <w:color w:val="211E1F"/>
        </w:rPr>
        <w:t>los derechos</w:t>
      </w:r>
      <w:r>
        <w:rPr>
          <w:color w:val="211E1F"/>
          <w:spacing w:val="-3"/>
        </w:rPr>
        <w:t xml:space="preserve"> </w:t>
      </w:r>
      <w:r>
        <w:rPr>
          <w:color w:val="211E1F"/>
        </w:rPr>
        <w:t>correspondientes al</w:t>
      </w:r>
      <w:r>
        <w:rPr>
          <w:color w:val="211E1F"/>
          <w:spacing w:val="-1"/>
        </w:rPr>
        <w:t xml:space="preserve"> </w:t>
      </w:r>
      <w:r>
        <w:rPr>
          <w:color w:val="211E1F"/>
        </w:rPr>
        <w:t>leasing</w:t>
      </w:r>
      <w:r>
        <w:rPr>
          <w:color w:val="211E1F"/>
          <w:spacing w:val="-1"/>
        </w:rPr>
        <w:t xml:space="preserve"> </w:t>
      </w:r>
      <w:r>
        <w:rPr>
          <w:color w:val="211E1F"/>
        </w:rPr>
        <w:t>de vehículos para</w:t>
      </w:r>
      <w:r>
        <w:rPr>
          <w:color w:val="211E1F"/>
          <w:spacing w:val="-1"/>
        </w:rPr>
        <w:t xml:space="preserve"> </w:t>
      </w:r>
      <w:r>
        <w:rPr>
          <w:color w:val="211E1F"/>
        </w:rPr>
        <w:t xml:space="preserve">los equipos adquiridos mediante esta figura. Igualmente, estos registros del activo fijo y/o leasing deberán ser debidamente explicados y detallados en las notas a los estados </w:t>
      </w:r>
      <w:r>
        <w:rPr>
          <w:color w:val="211E1F"/>
          <w:spacing w:val="-2"/>
        </w:rPr>
        <w:t>financieros.</w:t>
      </w:r>
    </w:p>
    <w:p w14:paraId="52BCA368" w14:textId="77777777" w:rsidR="00C46380" w:rsidRDefault="00C46380">
      <w:pPr>
        <w:pStyle w:val="Textoindependiente"/>
        <w:spacing w:before="11"/>
      </w:pPr>
    </w:p>
    <w:p w14:paraId="52BCA369" w14:textId="77777777" w:rsidR="00C46380" w:rsidRDefault="001F5741">
      <w:pPr>
        <w:pStyle w:val="Textoindependiente"/>
        <w:ind w:left="341" w:right="1580"/>
        <w:jc w:val="both"/>
      </w:pPr>
      <w:r>
        <w:rPr>
          <w:color w:val="211E1F"/>
        </w:rPr>
        <w:t>De</w:t>
      </w:r>
      <w:r>
        <w:rPr>
          <w:color w:val="211E1F"/>
          <w:spacing w:val="-2"/>
        </w:rPr>
        <w:t xml:space="preserve"> </w:t>
      </w:r>
      <w:r>
        <w:rPr>
          <w:color w:val="211E1F"/>
        </w:rPr>
        <w:t>los</w:t>
      </w:r>
      <w:r>
        <w:rPr>
          <w:color w:val="211E1F"/>
          <w:spacing w:val="-2"/>
        </w:rPr>
        <w:t xml:space="preserve"> </w:t>
      </w:r>
      <w:r>
        <w:rPr>
          <w:color w:val="211E1F"/>
        </w:rPr>
        <w:t>estados</w:t>
      </w:r>
      <w:r>
        <w:rPr>
          <w:color w:val="211E1F"/>
          <w:spacing w:val="-3"/>
        </w:rPr>
        <w:t xml:space="preserve"> </w:t>
      </w:r>
      <w:r>
        <w:rPr>
          <w:color w:val="211E1F"/>
        </w:rPr>
        <w:t>financieros</w:t>
      </w:r>
      <w:r>
        <w:rPr>
          <w:color w:val="211E1F"/>
          <w:spacing w:val="-2"/>
        </w:rPr>
        <w:t xml:space="preserve"> </w:t>
      </w:r>
      <w:r>
        <w:rPr>
          <w:color w:val="211E1F"/>
        </w:rPr>
        <w:t>se</w:t>
      </w:r>
      <w:r>
        <w:rPr>
          <w:color w:val="211E1F"/>
          <w:spacing w:val="-2"/>
        </w:rPr>
        <w:t xml:space="preserve"> </w:t>
      </w:r>
      <w:r>
        <w:rPr>
          <w:color w:val="211E1F"/>
        </w:rPr>
        <w:t>verificará</w:t>
      </w:r>
      <w:r>
        <w:rPr>
          <w:color w:val="211E1F"/>
          <w:spacing w:val="-3"/>
        </w:rPr>
        <w:t xml:space="preserve"> </w:t>
      </w:r>
      <w:r>
        <w:rPr>
          <w:color w:val="211E1F"/>
        </w:rPr>
        <w:t>el</w:t>
      </w:r>
      <w:r>
        <w:rPr>
          <w:color w:val="211E1F"/>
          <w:spacing w:val="-6"/>
        </w:rPr>
        <w:t xml:space="preserve"> </w:t>
      </w:r>
      <w:r>
        <w:rPr>
          <w:color w:val="211E1F"/>
        </w:rPr>
        <w:t>porcentaje</w:t>
      </w:r>
      <w:r>
        <w:rPr>
          <w:color w:val="211E1F"/>
          <w:spacing w:val="-2"/>
        </w:rPr>
        <w:t xml:space="preserve"> </w:t>
      </w:r>
      <w:r>
        <w:rPr>
          <w:color w:val="211E1F"/>
        </w:rPr>
        <w:t>mínimo</w:t>
      </w:r>
      <w:r>
        <w:rPr>
          <w:color w:val="211E1F"/>
          <w:spacing w:val="-3"/>
        </w:rPr>
        <w:t xml:space="preserve"> </w:t>
      </w:r>
      <w:r>
        <w:rPr>
          <w:color w:val="211E1F"/>
        </w:rPr>
        <w:t>exigido</w:t>
      </w:r>
      <w:r>
        <w:rPr>
          <w:color w:val="211E1F"/>
          <w:spacing w:val="-3"/>
        </w:rPr>
        <w:t xml:space="preserve"> </w:t>
      </w:r>
      <w:r>
        <w:rPr>
          <w:color w:val="211E1F"/>
        </w:rPr>
        <w:t>de</w:t>
      </w:r>
      <w:r>
        <w:rPr>
          <w:color w:val="211E1F"/>
          <w:spacing w:val="-2"/>
        </w:rPr>
        <w:t xml:space="preserve"> </w:t>
      </w:r>
      <w:r>
        <w:rPr>
          <w:color w:val="211E1F"/>
        </w:rPr>
        <w:t>vehículos de propiedad de la empresa</w:t>
      </w:r>
    </w:p>
    <w:p w14:paraId="52BCA36A" w14:textId="77777777" w:rsidR="00C46380" w:rsidRDefault="00C46380">
      <w:pPr>
        <w:jc w:val="both"/>
        <w:sectPr w:rsidR="00C46380">
          <w:pgSz w:w="12240" w:h="15840"/>
          <w:pgMar w:top="1500" w:right="0" w:bottom="280" w:left="1260" w:header="720" w:footer="720" w:gutter="0"/>
          <w:cols w:space="720"/>
        </w:sectPr>
      </w:pPr>
    </w:p>
    <w:p w14:paraId="52BCA36B" w14:textId="77777777" w:rsidR="00C46380" w:rsidRDefault="001F5741">
      <w:pPr>
        <w:pStyle w:val="Textoindependiente"/>
        <w:spacing w:before="77"/>
        <w:ind w:left="341" w:right="1579"/>
        <w:jc w:val="both"/>
      </w:pPr>
      <w:r>
        <w:rPr>
          <w:b/>
          <w:color w:val="211E1F"/>
        </w:rPr>
        <w:lastRenderedPageBreak/>
        <w:t>Parágrafo 1°.</w:t>
      </w:r>
      <w:r>
        <w:rPr>
          <w:b/>
          <w:color w:val="211E1F"/>
          <w:spacing w:val="-4"/>
        </w:rPr>
        <w:t xml:space="preserve"> </w:t>
      </w:r>
      <w:r>
        <w:rPr>
          <w:color w:val="211E1F"/>
        </w:rPr>
        <w:t>La fijación o incremento de la capacidad transportadora operacional de una empresa no implica una autorización de incremento de la capacidad transportadora global.</w:t>
      </w:r>
    </w:p>
    <w:p w14:paraId="52BCA36C" w14:textId="77777777" w:rsidR="00C46380" w:rsidRDefault="00C46380">
      <w:pPr>
        <w:pStyle w:val="Textoindependiente"/>
        <w:spacing w:before="1"/>
        <w:rPr>
          <w:sz w:val="23"/>
        </w:rPr>
      </w:pPr>
    </w:p>
    <w:p w14:paraId="52BCA36D" w14:textId="77777777" w:rsidR="00C46380" w:rsidRDefault="001F5741">
      <w:pPr>
        <w:pStyle w:val="Textoindependiente"/>
        <w:ind w:left="341" w:right="1577"/>
        <w:jc w:val="both"/>
      </w:pPr>
      <w:r>
        <w:rPr>
          <w:color w:val="211E1F"/>
        </w:rPr>
        <w:t>Por lo anterior, cuando encontrándose restringido el incremento de la capacidad transportadora global, se autorice el incremento a una empresa de su capacidad transportadora operacional, la misma deberá ser copada con vehículos ya registrados en la modalidad.</w:t>
      </w:r>
    </w:p>
    <w:p w14:paraId="52BCA36E" w14:textId="77777777" w:rsidR="00C46380" w:rsidRDefault="00C46380">
      <w:pPr>
        <w:pStyle w:val="Textoindependiente"/>
        <w:rPr>
          <w:sz w:val="23"/>
        </w:rPr>
      </w:pPr>
    </w:p>
    <w:p w14:paraId="52BCA36F" w14:textId="77777777" w:rsidR="00C46380" w:rsidRDefault="001F5741">
      <w:pPr>
        <w:pStyle w:val="Textoindependiente"/>
        <w:ind w:left="341" w:right="1573"/>
        <w:jc w:val="both"/>
      </w:pPr>
      <w:r>
        <w:rPr>
          <w:color w:val="211E1F"/>
        </w:rPr>
        <w:t>Para esto, deberá acudirse a la figura del cambio de empresa, evento en el cual se deberán ajustar las capacidades transportadoras tanto en la empresa de donde</w:t>
      </w:r>
      <w:r>
        <w:rPr>
          <w:color w:val="211E1F"/>
          <w:spacing w:val="-2"/>
        </w:rPr>
        <w:t xml:space="preserve"> </w:t>
      </w:r>
      <w:r>
        <w:rPr>
          <w:color w:val="211E1F"/>
        </w:rPr>
        <w:t>sale</w:t>
      </w:r>
      <w:r>
        <w:rPr>
          <w:color w:val="211E1F"/>
          <w:spacing w:val="-2"/>
        </w:rPr>
        <w:t xml:space="preserve"> </w:t>
      </w:r>
      <w:r>
        <w:rPr>
          <w:color w:val="211E1F"/>
        </w:rPr>
        <w:t>el</w:t>
      </w:r>
      <w:r>
        <w:rPr>
          <w:color w:val="211E1F"/>
          <w:spacing w:val="-5"/>
        </w:rPr>
        <w:t xml:space="preserve"> </w:t>
      </w:r>
      <w:r>
        <w:rPr>
          <w:color w:val="211E1F"/>
        </w:rPr>
        <w:t>vehículo como</w:t>
      </w:r>
      <w:r>
        <w:rPr>
          <w:color w:val="211E1F"/>
          <w:spacing w:val="-3"/>
        </w:rPr>
        <w:t xml:space="preserve"> </w:t>
      </w:r>
      <w:r>
        <w:rPr>
          <w:color w:val="211E1F"/>
        </w:rPr>
        <w:t>de</w:t>
      </w:r>
      <w:r>
        <w:rPr>
          <w:color w:val="211E1F"/>
          <w:spacing w:val="-2"/>
        </w:rPr>
        <w:t xml:space="preserve"> </w:t>
      </w:r>
      <w:r>
        <w:rPr>
          <w:color w:val="211E1F"/>
        </w:rPr>
        <w:t>donde</w:t>
      </w:r>
      <w:r>
        <w:rPr>
          <w:color w:val="211E1F"/>
          <w:spacing w:val="-2"/>
        </w:rPr>
        <w:t xml:space="preserve"> </w:t>
      </w:r>
      <w:r>
        <w:rPr>
          <w:color w:val="211E1F"/>
        </w:rPr>
        <w:t>ingresa.</w:t>
      </w:r>
      <w:r>
        <w:rPr>
          <w:color w:val="211E1F"/>
          <w:spacing w:val="-4"/>
        </w:rPr>
        <w:t xml:space="preserve"> </w:t>
      </w:r>
      <w:r>
        <w:rPr>
          <w:color w:val="211E1F"/>
        </w:rPr>
        <w:t>Cuando</w:t>
      </w:r>
      <w:r>
        <w:rPr>
          <w:color w:val="211E1F"/>
          <w:spacing w:val="-3"/>
        </w:rPr>
        <w:t xml:space="preserve"> </w:t>
      </w:r>
      <w:r>
        <w:rPr>
          <w:color w:val="211E1F"/>
        </w:rPr>
        <w:t>los</w:t>
      </w:r>
      <w:r>
        <w:rPr>
          <w:color w:val="211E1F"/>
          <w:spacing w:val="-2"/>
        </w:rPr>
        <w:t xml:space="preserve"> </w:t>
      </w:r>
      <w:r>
        <w:rPr>
          <w:color w:val="211E1F"/>
        </w:rPr>
        <w:t>vehículos</w:t>
      </w:r>
      <w:r>
        <w:rPr>
          <w:color w:val="211E1F"/>
          <w:spacing w:val="-2"/>
        </w:rPr>
        <w:t xml:space="preserve"> </w:t>
      </w:r>
      <w:r>
        <w:rPr>
          <w:color w:val="211E1F"/>
        </w:rPr>
        <w:t>se</w:t>
      </w:r>
      <w:r>
        <w:rPr>
          <w:color w:val="211E1F"/>
          <w:spacing w:val="-2"/>
        </w:rPr>
        <w:t xml:space="preserve"> </w:t>
      </w:r>
      <w:r>
        <w:rPr>
          <w:color w:val="211E1F"/>
        </w:rPr>
        <w:t>requieran nuevos, la empresa deberá, además del cambio de empresa, realizar la reposición vehicular correspondiente</w:t>
      </w:r>
    </w:p>
    <w:p w14:paraId="52BCA370" w14:textId="77777777" w:rsidR="00C46380" w:rsidRDefault="00C46380">
      <w:pPr>
        <w:pStyle w:val="Textoindependiente"/>
        <w:spacing w:before="1"/>
        <w:rPr>
          <w:sz w:val="23"/>
        </w:rPr>
      </w:pPr>
    </w:p>
    <w:p w14:paraId="52BCA371" w14:textId="77777777" w:rsidR="00C46380" w:rsidRDefault="001F5741">
      <w:pPr>
        <w:pStyle w:val="Textoindependiente"/>
        <w:spacing w:before="1"/>
        <w:ind w:left="341" w:right="1577"/>
        <w:jc w:val="both"/>
      </w:pPr>
      <w:r>
        <w:rPr>
          <w:b/>
          <w:color w:val="211E1F"/>
        </w:rPr>
        <w:t>Parágrafo 2°.</w:t>
      </w:r>
      <w:r>
        <w:rPr>
          <w:b/>
          <w:color w:val="211E1F"/>
          <w:spacing w:val="-5"/>
        </w:rPr>
        <w:t xml:space="preserve"> </w:t>
      </w:r>
      <w:r>
        <w:rPr>
          <w:color w:val="211E1F"/>
        </w:rPr>
        <w:t xml:space="preserve">Para incrementar la capacidad transportadora global del Servicio De Transporte Público Terrestre Automotor Especial del departamento Archipiélago de San Andrés, Providencia y Santa Catalina, el Ministerio de Transporte deberá solicitar concepto previo favorable del Gobernador del </w:t>
      </w:r>
      <w:r>
        <w:rPr>
          <w:color w:val="211E1F"/>
          <w:spacing w:val="-2"/>
        </w:rPr>
        <w:t>departamento.</w:t>
      </w:r>
    </w:p>
    <w:p w14:paraId="52BCA372" w14:textId="77777777" w:rsidR="00C46380" w:rsidRDefault="00C46380">
      <w:pPr>
        <w:pStyle w:val="Textoindependiente"/>
        <w:spacing w:before="11"/>
        <w:rPr>
          <w:sz w:val="21"/>
        </w:rPr>
      </w:pPr>
    </w:p>
    <w:p w14:paraId="52BCA373" w14:textId="77777777" w:rsidR="00C46380" w:rsidRDefault="001F5741">
      <w:pPr>
        <w:pStyle w:val="Textoindependiente"/>
        <w:ind w:left="444" w:right="1686"/>
        <w:jc w:val="both"/>
      </w:pPr>
      <w:r>
        <w:rPr>
          <w:b/>
          <w:color w:val="121212"/>
        </w:rPr>
        <w:t>Artículo 2.2.1.6.7.4. Racionalización de la capacidad transportadora</w:t>
      </w:r>
      <w:r>
        <w:rPr>
          <w:color w:val="121212"/>
        </w:rPr>
        <w:t xml:space="preserve">. Una vez se autorice el ingreso de nuevas unidades a la capacidad transportadora, la empresa deberá hacer uso del incremento en un plazo de cuatro (4) meses, contados desde la fecha de la notificación del acto administrativo que lo otorgó. Vencido </w:t>
      </w:r>
      <w:proofErr w:type="gramStart"/>
      <w:r>
        <w:rPr>
          <w:color w:val="121212"/>
        </w:rPr>
        <w:t>éste</w:t>
      </w:r>
      <w:proofErr w:type="gramEnd"/>
      <w:r>
        <w:rPr>
          <w:color w:val="121212"/>
        </w:rPr>
        <w:t xml:space="preserve"> término, el Ministerio de Transporte ajustará de oficio la capacidad al número y clase de vehículos administrados a la fecha de la expedición del acto administrativo por medio del cual se racionaliza la capacidad, sin desconocer los trámites radicados y sin decidir.</w:t>
      </w:r>
    </w:p>
    <w:p w14:paraId="52BCA374" w14:textId="77777777" w:rsidR="00C46380" w:rsidRDefault="00C46380">
      <w:pPr>
        <w:pStyle w:val="Textoindependiente"/>
        <w:spacing w:before="3"/>
      </w:pPr>
    </w:p>
    <w:p w14:paraId="52BCA375" w14:textId="77777777" w:rsidR="00C46380" w:rsidRDefault="001F5741">
      <w:pPr>
        <w:pStyle w:val="Textoindependiente"/>
        <w:ind w:left="444" w:right="1694"/>
        <w:jc w:val="both"/>
      </w:pPr>
      <w:r>
        <w:rPr>
          <w:b/>
          <w:color w:val="121212"/>
        </w:rPr>
        <w:t xml:space="preserve">Parágrafo 1°. </w:t>
      </w:r>
      <w:r>
        <w:rPr>
          <w:color w:val="121212"/>
        </w:rPr>
        <w:t xml:space="preserve">El ajuste por racionalización del parque automotor se realizará de manera automática, constante y siempre que lo considere el Ministerio de </w:t>
      </w:r>
      <w:r>
        <w:rPr>
          <w:color w:val="121212"/>
          <w:spacing w:val="-2"/>
        </w:rPr>
        <w:t>Transporte.</w:t>
      </w:r>
    </w:p>
    <w:p w14:paraId="52BCA376" w14:textId="77777777" w:rsidR="00C46380" w:rsidRDefault="00C46380">
      <w:pPr>
        <w:pStyle w:val="Textoindependiente"/>
        <w:spacing w:before="11"/>
        <w:rPr>
          <w:sz w:val="21"/>
        </w:rPr>
      </w:pPr>
    </w:p>
    <w:p w14:paraId="52BCA377" w14:textId="77777777" w:rsidR="00C46380" w:rsidRDefault="001F5741">
      <w:pPr>
        <w:pStyle w:val="Textoindependiente"/>
        <w:ind w:left="444" w:right="1692"/>
        <w:jc w:val="both"/>
      </w:pPr>
      <w:r>
        <w:rPr>
          <w:b/>
          <w:color w:val="121212"/>
        </w:rPr>
        <w:t xml:space="preserve">Parágrafo 2°. </w:t>
      </w:r>
      <w:r>
        <w:rPr>
          <w:color w:val="121212"/>
        </w:rPr>
        <w:t xml:space="preserve">Las empresas de Servicio Público de Transporte Terrestre Automotor Especial a las cuales se les haya racionalizado la capacidad transportadora podrán presentar una nueva solicitud de aumento de capacidad transportadora, transcurridos seis (6) meses, contados a partir de la fecha de notificación del acto administrativo mediante el cual se ajustó la capacidad </w:t>
      </w:r>
      <w:r>
        <w:rPr>
          <w:color w:val="121212"/>
          <w:spacing w:val="-2"/>
        </w:rPr>
        <w:t>transportadora.</w:t>
      </w:r>
    </w:p>
    <w:p w14:paraId="52BCA378" w14:textId="77777777" w:rsidR="00C46380" w:rsidRDefault="00C46380">
      <w:pPr>
        <w:pStyle w:val="Textoindependiente"/>
        <w:spacing w:before="3"/>
      </w:pPr>
    </w:p>
    <w:p w14:paraId="52BCA379" w14:textId="77777777" w:rsidR="00C46380" w:rsidRDefault="001F5741">
      <w:pPr>
        <w:pStyle w:val="Textoindependiente"/>
        <w:ind w:left="444"/>
        <w:jc w:val="both"/>
      </w:pPr>
      <w:r>
        <w:rPr>
          <w:color w:val="121212"/>
        </w:rPr>
        <w:t>(</w:t>
      </w:r>
      <w:hyperlink r:id="rId550">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35).</w:t>
      </w:r>
    </w:p>
    <w:p w14:paraId="52BCA37A" w14:textId="77777777" w:rsidR="00C46380" w:rsidRDefault="00C46380">
      <w:pPr>
        <w:pStyle w:val="Textoindependiente"/>
        <w:rPr>
          <w:sz w:val="20"/>
        </w:rPr>
      </w:pPr>
    </w:p>
    <w:p w14:paraId="52BCA37B" w14:textId="77777777" w:rsidR="00C46380" w:rsidRDefault="00C46380">
      <w:pPr>
        <w:pStyle w:val="Textoindependiente"/>
        <w:spacing w:before="1"/>
        <w:rPr>
          <w:sz w:val="17"/>
        </w:rPr>
      </w:pPr>
    </w:p>
    <w:p w14:paraId="52BCA37C" w14:textId="77777777" w:rsidR="00C46380" w:rsidRDefault="001F5741">
      <w:pPr>
        <w:spacing w:before="98"/>
        <w:ind w:left="341"/>
        <w:jc w:val="both"/>
        <w:rPr>
          <w:b/>
        </w:rPr>
      </w:pPr>
      <w:r>
        <w:rPr>
          <w:b/>
          <w:color w:val="211E1F"/>
        </w:rPr>
        <w:t>Artículo</w:t>
      </w:r>
      <w:r>
        <w:rPr>
          <w:b/>
          <w:color w:val="211E1F"/>
          <w:spacing w:val="76"/>
          <w:w w:val="150"/>
        </w:rPr>
        <w:t xml:space="preserve"> </w:t>
      </w:r>
      <w:r>
        <w:rPr>
          <w:b/>
          <w:color w:val="211E1F"/>
        </w:rPr>
        <w:t>2.2.1.6.7.5.</w:t>
      </w:r>
      <w:r>
        <w:rPr>
          <w:b/>
          <w:color w:val="211E1F"/>
          <w:spacing w:val="76"/>
          <w:w w:val="150"/>
        </w:rPr>
        <w:t xml:space="preserve"> </w:t>
      </w:r>
      <w:r>
        <w:rPr>
          <w:b/>
          <w:color w:val="211E1F"/>
        </w:rPr>
        <w:t>Adicionado</w:t>
      </w:r>
      <w:r>
        <w:rPr>
          <w:b/>
          <w:color w:val="211E1F"/>
          <w:spacing w:val="77"/>
          <w:w w:val="150"/>
        </w:rPr>
        <w:t xml:space="preserve"> </w:t>
      </w:r>
      <w:r>
        <w:rPr>
          <w:b/>
          <w:color w:val="211E1F"/>
        </w:rPr>
        <w:t>por</w:t>
      </w:r>
      <w:r>
        <w:rPr>
          <w:b/>
          <w:color w:val="211E1F"/>
          <w:spacing w:val="76"/>
          <w:w w:val="150"/>
        </w:rPr>
        <w:t xml:space="preserve"> </w:t>
      </w:r>
      <w:r>
        <w:rPr>
          <w:b/>
          <w:color w:val="211E1F"/>
        </w:rPr>
        <w:t>el</w:t>
      </w:r>
      <w:r>
        <w:rPr>
          <w:b/>
          <w:color w:val="211E1F"/>
          <w:spacing w:val="-1"/>
        </w:rPr>
        <w:t xml:space="preserve"> </w:t>
      </w:r>
      <w:hyperlink r:id="rId551">
        <w:proofErr w:type="gramStart"/>
        <w:r>
          <w:rPr>
            <w:rFonts w:ascii="Times New Roman" w:hAnsi="Times New Roman"/>
            <w:b/>
            <w:color w:val="0000FF"/>
            <w:sz w:val="24"/>
            <w:u w:val="single" w:color="0000FF"/>
          </w:rPr>
          <w:t>Decreto</w:t>
        </w:r>
        <w:r>
          <w:rPr>
            <w:rFonts w:ascii="Times New Roman" w:hAnsi="Times New Roman"/>
            <w:b/>
            <w:color w:val="0000FF"/>
            <w:spacing w:val="27"/>
            <w:sz w:val="24"/>
            <w:u w:val="single" w:color="0000FF"/>
          </w:rPr>
          <w:t xml:space="preserve">  </w:t>
        </w:r>
        <w:r>
          <w:rPr>
            <w:rFonts w:ascii="Times New Roman" w:hAnsi="Times New Roman"/>
            <w:b/>
            <w:color w:val="0000FF"/>
            <w:sz w:val="24"/>
            <w:u w:val="single" w:color="0000FF"/>
          </w:rPr>
          <w:t>431</w:t>
        </w:r>
        <w:proofErr w:type="gramEnd"/>
        <w:r>
          <w:rPr>
            <w:rFonts w:ascii="Times New Roman" w:hAnsi="Times New Roman"/>
            <w:b/>
            <w:color w:val="0000FF"/>
            <w:spacing w:val="28"/>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29"/>
          <w:sz w:val="24"/>
          <w:u w:val="single" w:color="0000FF"/>
        </w:rPr>
        <w:t xml:space="preserve">  </w:t>
      </w:r>
      <w:r>
        <w:rPr>
          <w:b/>
          <w:color w:val="211E1F"/>
        </w:rPr>
        <w:t>,</w:t>
      </w:r>
      <w:r>
        <w:rPr>
          <w:b/>
          <w:color w:val="211E1F"/>
          <w:spacing w:val="76"/>
          <w:w w:val="150"/>
        </w:rPr>
        <w:t xml:space="preserve"> </w:t>
      </w:r>
      <w:r>
        <w:rPr>
          <w:b/>
          <w:color w:val="211E1F"/>
          <w:spacing w:val="-2"/>
        </w:rPr>
        <w:t>artículo</w:t>
      </w:r>
    </w:p>
    <w:p w14:paraId="52BCA37D" w14:textId="77777777" w:rsidR="00C46380" w:rsidRDefault="001F5741">
      <w:pPr>
        <w:pStyle w:val="Prrafodelista"/>
        <w:numPr>
          <w:ilvl w:val="0"/>
          <w:numId w:val="224"/>
        </w:numPr>
        <w:tabs>
          <w:tab w:val="left" w:pos="807"/>
        </w:tabs>
        <w:ind w:right="1571" w:firstLine="0"/>
        <w:rPr>
          <w:b/>
          <w:color w:val="211E1F"/>
        </w:rPr>
      </w:pPr>
      <w:r>
        <w:rPr>
          <w:b/>
          <w:color w:val="211E1F"/>
        </w:rPr>
        <w:t>Carácter transitorio de la capacidad transportadora flotante</w:t>
      </w:r>
      <w:r>
        <w:rPr>
          <w:color w:val="211E1F"/>
        </w:rPr>
        <w:t>. La capacidad transportadora flotante de las empresas de Servicio Público de Transporte Terrestre Automotor Especial se entenderá asignada de manera transitoria</w:t>
      </w:r>
      <w:r>
        <w:rPr>
          <w:color w:val="211E1F"/>
          <w:spacing w:val="-2"/>
        </w:rPr>
        <w:t xml:space="preserve"> </w:t>
      </w:r>
      <w:r>
        <w:rPr>
          <w:color w:val="211E1F"/>
        </w:rPr>
        <w:t>y</w:t>
      </w:r>
      <w:r>
        <w:rPr>
          <w:color w:val="211E1F"/>
          <w:spacing w:val="-3"/>
        </w:rPr>
        <w:t xml:space="preserve"> </w:t>
      </w:r>
      <w:r>
        <w:rPr>
          <w:color w:val="211E1F"/>
        </w:rPr>
        <w:t>exclusiva por</w:t>
      </w:r>
      <w:r>
        <w:rPr>
          <w:color w:val="211E1F"/>
          <w:spacing w:val="-2"/>
        </w:rPr>
        <w:t xml:space="preserve"> </w:t>
      </w:r>
      <w:r>
        <w:rPr>
          <w:color w:val="211E1F"/>
        </w:rPr>
        <w:t>el</w:t>
      </w:r>
      <w:r>
        <w:rPr>
          <w:color w:val="211E1F"/>
          <w:spacing w:val="-4"/>
        </w:rPr>
        <w:t xml:space="preserve"> </w:t>
      </w:r>
      <w:r>
        <w:rPr>
          <w:color w:val="211E1F"/>
        </w:rPr>
        <w:t>tiempo</w:t>
      </w:r>
      <w:r>
        <w:rPr>
          <w:color w:val="211E1F"/>
          <w:spacing w:val="-2"/>
        </w:rPr>
        <w:t xml:space="preserve"> </w:t>
      </w:r>
      <w:r>
        <w:rPr>
          <w:color w:val="211E1F"/>
        </w:rPr>
        <w:t>que</w:t>
      </w:r>
      <w:r>
        <w:rPr>
          <w:color w:val="211E1F"/>
          <w:spacing w:val="-2"/>
        </w:rPr>
        <w:t xml:space="preserve"> </w:t>
      </w:r>
      <w:r>
        <w:rPr>
          <w:color w:val="211E1F"/>
        </w:rPr>
        <w:t>la</w:t>
      </w:r>
      <w:r>
        <w:rPr>
          <w:color w:val="211E1F"/>
          <w:spacing w:val="-2"/>
        </w:rPr>
        <w:t xml:space="preserve"> </w:t>
      </w:r>
      <w:r>
        <w:rPr>
          <w:color w:val="211E1F"/>
        </w:rPr>
        <w:t>empresa</w:t>
      </w:r>
      <w:r>
        <w:rPr>
          <w:color w:val="211E1F"/>
          <w:spacing w:val="-2"/>
        </w:rPr>
        <w:t xml:space="preserve"> </w:t>
      </w:r>
      <w:r>
        <w:rPr>
          <w:color w:val="211E1F"/>
        </w:rPr>
        <w:t>mantenga</w:t>
      </w:r>
      <w:r>
        <w:rPr>
          <w:color w:val="211E1F"/>
          <w:spacing w:val="-5"/>
        </w:rPr>
        <w:t xml:space="preserve"> </w:t>
      </w:r>
      <w:r>
        <w:rPr>
          <w:color w:val="211E1F"/>
        </w:rPr>
        <w:t>en</w:t>
      </w:r>
      <w:r>
        <w:rPr>
          <w:color w:val="211E1F"/>
          <w:spacing w:val="-2"/>
        </w:rPr>
        <w:t xml:space="preserve"> </w:t>
      </w:r>
      <w:r>
        <w:rPr>
          <w:color w:val="211E1F"/>
        </w:rPr>
        <w:t>operación</w:t>
      </w:r>
      <w:r>
        <w:rPr>
          <w:color w:val="211E1F"/>
          <w:spacing w:val="-2"/>
        </w:rPr>
        <w:t xml:space="preserve"> </w:t>
      </w:r>
      <w:r>
        <w:rPr>
          <w:color w:val="211E1F"/>
        </w:rPr>
        <w:t>cada uno de los equipos que conforman la capacidad transportadora flotante, en condiciones de sostenibilidad financiera.</w:t>
      </w:r>
    </w:p>
    <w:p w14:paraId="52BCA37E" w14:textId="77777777" w:rsidR="00C46380" w:rsidRDefault="00C46380">
      <w:pPr>
        <w:jc w:val="both"/>
        <w:sectPr w:rsidR="00C46380">
          <w:pgSz w:w="12240" w:h="15840"/>
          <w:pgMar w:top="1300" w:right="0" w:bottom="280" w:left="1260" w:header="720" w:footer="720" w:gutter="0"/>
          <w:cols w:space="720"/>
        </w:sectPr>
      </w:pPr>
    </w:p>
    <w:p w14:paraId="52BCA37F" w14:textId="77777777" w:rsidR="00C46380" w:rsidRDefault="00C46380">
      <w:pPr>
        <w:pStyle w:val="Textoindependiente"/>
        <w:spacing w:before="8"/>
        <w:rPr>
          <w:sz w:val="26"/>
        </w:rPr>
      </w:pPr>
    </w:p>
    <w:p w14:paraId="52BCA380" w14:textId="77777777" w:rsidR="00C46380" w:rsidRDefault="001F5741">
      <w:pPr>
        <w:pStyle w:val="Textoindependiente"/>
        <w:spacing w:before="101"/>
        <w:ind w:left="341" w:right="1573"/>
        <w:jc w:val="both"/>
      </w:pPr>
      <w:r>
        <w:rPr>
          <w:color w:val="211E1F"/>
        </w:rPr>
        <w:t xml:space="preserve">De conformidad con lo anterior, la permanencia de un vehículo automotor dentro de la capacidad transportadora flotante de una empresa de Servicio Público de Transporte Terrestre Automotor Especial estará supeditada a su efectivo aprovechamiento dentro de los contratos procurados, gestionados, celebrados y ejecutados por la empresa de transporte y siempre que su operación sea </w:t>
      </w:r>
      <w:r>
        <w:rPr>
          <w:color w:val="211E1F"/>
          <w:spacing w:val="-2"/>
        </w:rPr>
        <w:t>sustentable.</w:t>
      </w:r>
    </w:p>
    <w:p w14:paraId="52BCA381" w14:textId="77777777" w:rsidR="00C46380" w:rsidRDefault="00C46380">
      <w:pPr>
        <w:pStyle w:val="Textoindependiente"/>
        <w:rPr>
          <w:sz w:val="23"/>
        </w:rPr>
      </w:pPr>
    </w:p>
    <w:p w14:paraId="52BCA382" w14:textId="77777777" w:rsidR="00C46380" w:rsidRDefault="001F5741">
      <w:pPr>
        <w:pStyle w:val="Ttulo1"/>
        <w:ind w:right="1696"/>
      </w:pPr>
      <w:r>
        <w:rPr>
          <w:color w:val="121212"/>
        </w:rPr>
        <w:t>SECCIÓN</w:t>
      </w:r>
      <w:r>
        <w:rPr>
          <w:color w:val="121212"/>
          <w:spacing w:val="-7"/>
        </w:rPr>
        <w:t xml:space="preserve"> </w:t>
      </w:r>
      <w:r>
        <w:rPr>
          <w:color w:val="121212"/>
          <w:spacing w:val="-10"/>
        </w:rPr>
        <w:t>8</w:t>
      </w:r>
    </w:p>
    <w:p w14:paraId="52BCA383" w14:textId="77777777" w:rsidR="00C46380" w:rsidRDefault="00C46380">
      <w:pPr>
        <w:pStyle w:val="Textoindependiente"/>
        <w:spacing w:before="10"/>
        <w:rPr>
          <w:b/>
        </w:rPr>
      </w:pPr>
    </w:p>
    <w:p w14:paraId="52BCA384" w14:textId="77777777" w:rsidR="00C46380" w:rsidRDefault="001F5741">
      <w:pPr>
        <w:pStyle w:val="Ttulo2"/>
        <w:ind w:left="443"/>
      </w:pPr>
      <w:r>
        <w:rPr>
          <w:color w:val="121212"/>
        </w:rPr>
        <w:t>Contrato</w:t>
      </w:r>
      <w:r>
        <w:rPr>
          <w:color w:val="121212"/>
          <w:spacing w:val="-10"/>
        </w:rPr>
        <w:t xml:space="preserve"> </w:t>
      </w:r>
      <w:r>
        <w:rPr>
          <w:color w:val="121212"/>
        </w:rPr>
        <w:t>de</w:t>
      </w:r>
      <w:r>
        <w:rPr>
          <w:color w:val="121212"/>
          <w:spacing w:val="-7"/>
        </w:rPr>
        <w:t xml:space="preserve"> </w:t>
      </w:r>
      <w:r>
        <w:rPr>
          <w:color w:val="121212"/>
        </w:rPr>
        <w:t>Administración</w:t>
      </w:r>
      <w:r>
        <w:rPr>
          <w:color w:val="121212"/>
          <w:spacing w:val="-5"/>
        </w:rPr>
        <w:t xml:space="preserve"> </w:t>
      </w:r>
      <w:r>
        <w:rPr>
          <w:color w:val="121212"/>
        </w:rPr>
        <w:t>de</w:t>
      </w:r>
      <w:r>
        <w:rPr>
          <w:color w:val="121212"/>
          <w:spacing w:val="-7"/>
        </w:rPr>
        <w:t xml:space="preserve"> </w:t>
      </w:r>
      <w:r>
        <w:rPr>
          <w:color w:val="121212"/>
          <w:spacing w:val="-4"/>
        </w:rPr>
        <w:t>Flota</w:t>
      </w:r>
    </w:p>
    <w:p w14:paraId="52BCA385" w14:textId="77777777" w:rsidR="00C46380" w:rsidRDefault="00C46380">
      <w:pPr>
        <w:pStyle w:val="Textoindependiente"/>
        <w:rPr>
          <w:b/>
          <w:sz w:val="26"/>
        </w:rPr>
      </w:pPr>
    </w:p>
    <w:p w14:paraId="52BCA386" w14:textId="77777777" w:rsidR="00C46380" w:rsidRDefault="001F5741">
      <w:pPr>
        <w:spacing w:before="233"/>
        <w:ind w:left="341"/>
        <w:jc w:val="both"/>
        <w:rPr>
          <w:b/>
        </w:rPr>
      </w:pPr>
      <w:proofErr w:type="gramStart"/>
      <w:r>
        <w:rPr>
          <w:b/>
          <w:color w:val="131313"/>
        </w:rPr>
        <w:t>Artículo</w:t>
      </w:r>
      <w:r>
        <w:rPr>
          <w:b/>
          <w:color w:val="131313"/>
          <w:spacing w:val="21"/>
        </w:rPr>
        <w:t xml:space="preserve">  </w:t>
      </w:r>
      <w:r>
        <w:rPr>
          <w:b/>
          <w:color w:val="131313"/>
        </w:rPr>
        <w:t>2.2.1.6.8.1.</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52">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387" w14:textId="77777777" w:rsidR="00C46380" w:rsidRDefault="001F5741">
      <w:pPr>
        <w:pStyle w:val="Prrafodelista"/>
        <w:numPr>
          <w:ilvl w:val="0"/>
          <w:numId w:val="224"/>
        </w:numPr>
        <w:tabs>
          <w:tab w:val="left" w:pos="807"/>
        </w:tabs>
        <w:ind w:right="1573" w:firstLine="0"/>
        <w:rPr>
          <w:b/>
          <w:color w:val="131313"/>
        </w:rPr>
      </w:pPr>
      <w:r>
        <w:rPr>
          <w:b/>
          <w:color w:val="211E1F"/>
        </w:rPr>
        <w:t>Contrato de vinculación de flota.</w:t>
      </w:r>
      <w:r>
        <w:rPr>
          <w:b/>
          <w:color w:val="211E1F"/>
          <w:spacing w:val="-3"/>
        </w:rPr>
        <w:t xml:space="preserve"> </w:t>
      </w:r>
      <w:r>
        <w:rPr>
          <w:color w:val="211E1F"/>
        </w:rPr>
        <w:t>El contrato de vinculación de flota es un contrato de naturaleza privada, por medio del cual la empresa habilitada para la prestación del Servicio Público de Transporte Terrestre Automotor Especial incorpora a su parque automotor los vehículos de propiedad de socios o de terceros y se compromete a utilizarlos en su operación en términos de rotación y remuneración equitativos. El contrato se perfecciona con su suscripción y la expedición de la tarjeta de operación por parte del Ministerio de Transporte y se termina con la autorización de desvinculación.</w:t>
      </w:r>
    </w:p>
    <w:p w14:paraId="52BCA388" w14:textId="77777777" w:rsidR="00C46380" w:rsidRDefault="00C46380">
      <w:pPr>
        <w:pStyle w:val="Textoindependiente"/>
        <w:spacing w:before="1"/>
        <w:rPr>
          <w:sz w:val="23"/>
        </w:rPr>
      </w:pPr>
    </w:p>
    <w:p w14:paraId="52BCA389" w14:textId="77777777" w:rsidR="00C46380" w:rsidRDefault="001F5741">
      <w:pPr>
        <w:pStyle w:val="Textoindependiente"/>
        <w:ind w:left="341" w:right="1573"/>
        <w:jc w:val="both"/>
      </w:pPr>
      <w:r>
        <w:rPr>
          <w:color w:val="211E1F"/>
        </w:rPr>
        <w:t>El</w:t>
      </w:r>
      <w:r>
        <w:rPr>
          <w:color w:val="211E1F"/>
          <w:spacing w:val="-1"/>
        </w:rPr>
        <w:t xml:space="preserve"> </w:t>
      </w:r>
      <w:r>
        <w:rPr>
          <w:color w:val="211E1F"/>
        </w:rPr>
        <w:t>contrato de vinculación de flota se regirá por las normas del derecho</w:t>
      </w:r>
      <w:r>
        <w:rPr>
          <w:color w:val="211E1F"/>
          <w:spacing w:val="-1"/>
        </w:rPr>
        <w:t xml:space="preserve"> </w:t>
      </w:r>
      <w:r>
        <w:rPr>
          <w:color w:val="211E1F"/>
        </w:rPr>
        <w:t>privado y las reglas mínimas establecidas en el presente capítulo. Este contrato debe contener, como mínimo, las obligaciones, derechos y prohibiciones de cada una de las partes, su término de duración, que no podrá ser superior a dos años, y las causales de terminación, dentro de las cuales se deberá encontrar la autorización de desvinculación expedida por el Ministerio de Transporte, sin necesidad de su inclusión en el documento contractual</w:t>
      </w:r>
    </w:p>
    <w:p w14:paraId="52BCA38A" w14:textId="77777777" w:rsidR="00C46380" w:rsidRDefault="00C46380">
      <w:pPr>
        <w:pStyle w:val="Textoindependiente"/>
        <w:spacing w:before="11"/>
      </w:pPr>
    </w:p>
    <w:p w14:paraId="52BCA38B" w14:textId="77777777" w:rsidR="00C46380" w:rsidRDefault="001F5741">
      <w:pPr>
        <w:pStyle w:val="Textoindependiente"/>
        <w:spacing w:before="1"/>
        <w:ind w:left="341" w:right="1574"/>
        <w:jc w:val="both"/>
      </w:pPr>
      <w:r>
        <w:rPr>
          <w:color w:val="211E1F"/>
        </w:rPr>
        <w:t>El clausulado del contrato deberá igualmente contener en forma detallada los ítems</w:t>
      </w:r>
      <w:r>
        <w:rPr>
          <w:color w:val="211E1F"/>
          <w:spacing w:val="-1"/>
        </w:rPr>
        <w:t xml:space="preserve"> </w:t>
      </w:r>
      <w:r>
        <w:rPr>
          <w:color w:val="211E1F"/>
        </w:rPr>
        <w:t>que</w:t>
      </w:r>
      <w:r>
        <w:rPr>
          <w:color w:val="211E1F"/>
          <w:spacing w:val="-1"/>
        </w:rPr>
        <w:t xml:space="preserve"> </w:t>
      </w:r>
      <w:r>
        <w:rPr>
          <w:color w:val="211E1F"/>
        </w:rPr>
        <w:t>conformarán los cobros y</w:t>
      </w:r>
      <w:r>
        <w:rPr>
          <w:color w:val="211E1F"/>
          <w:spacing w:val="-2"/>
        </w:rPr>
        <w:t xml:space="preserve"> </w:t>
      </w:r>
      <w:r>
        <w:rPr>
          <w:color w:val="211E1F"/>
        </w:rPr>
        <w:t>pagos a</w:t>
      </w:r>
      <w:r>
        <w:rPr>
          <w:color w:val="211E1F"/>
          <w:spacing w:val="-1"/>
        </w:rPr>
        <w:t xml:space="preserve"> </w:t>
      </w:r>
      <w:r>
        <w:rPr>
          <w:color w:val="211E1F"/>
        </w:rPr>
        <w:t>que</w:t>
      </w:r>
      <w:r>
        <w:rPr>
          <w:color w:val="211E1F"/>
          <w:spacing w:val="-1"/>
        </w:rPr>
        <w:t xml:space="preserve"> </w:t>
      </w:r>
      <w:r>
        <w:rPr>
          <w:color w:val="211E1F"/>
        </w:rPr>
        <w:t>se comprometen las</w:t>
      </w:r>
      <w:r>
        <w:rPr>
          <w:color w:val="211E1F"/>
          <w:spacing w:val="-1"/>
        </w:rPr>
        <w:t xml:space="preserve"> </w:t>
      </w:r>
      <w:r>
        <w:rPr>
          <w:color w:val="211E1F"/>
        </w:rPr>
        <w:t>partes</w:t>
      </w:r>
      <w:r>
        <w:rPr>
          <w:color w:val="211E1F"/>
          <w:spacing w:val="-1"/>
        </w:rPr>
        <w:t xml:space="preserve"> </w:t>
      </w:r>
      <w:r>
        <w:rPr>
          <w:color w:val="211E1F"/>
        </w:rPr>
        <w:t>y su periodicidad. La empresa expedirá mensualmente al suscriptor del contrato de vinculación de flota un extracto que contenga en forma discriminada los rubros y montos, cobrados y pagados, por cada concepto.</w:t>
      </w:r>
    </w:p>
    <w:p w14:paraId="52BCA38C" w14:textId="77777777" w:rsidR="00C46380" w:rsidRDefault="00C46380">
      <w:pPr>
        <w:pStyle w:val="Textoindependiente"/>
        <w:spacing w:before="1"/>
        <w:rPr>
          <w:sz w:val="23"/>
        </w:rPr>
      </w:pPr>
    </w:p>
    <w:p w14:paraId="52BCA38D" w14:textId="77777777" w:rsidR="00C46380" w:rsidRDefault="001F5741">
      <w:pPr>
        <w:pStyle w:val="Textoindependiente"/>
        <w:ind w:left="341" w:right="1576"/>
        <w:jc w:val="both"/>
      </w:pPr>
      <w:r>
        <w:rPr>
          <w:color w:val="211E1F"/>
        </w:rPr>
        <w:t>No podrá pactarse en el contrato de vinculación de flota las renovaciones automáticas del mismo</w:t>
      </w:r>
    </w:p>
    <w:p w14:paraId="52BCA38E" w14:textId="77777777" w:rsidR="00C46380" w:rsidRDefault="00C46380">
      <w:pPr>
        <w:pStyle w:val="Textoindependiente"/>
        <w:rPr>
          <w:sz w:val="23"/>
        </w:rPr>
      </w:pPr>
    </w:p>
    <w:p w14:paraId="52BCA38F" w14:textId="77777777" w:rsidR="00C46380" w:rsidRDefault="001F5741">
      <w:pPr>
        <w:pStyle w:val="Textoindependiente"/>
        <w:ind w:left="341" w:right="1573"/>
        <w:jc w:val="both"/>
      </w:pPr>
      <w:r>
        <w:rPr>
          <w:color w:val="211E1F"/>
        </w:rPr>
        <w:t xml:space="preserve">Cuando la tenencia del vehículo haya sido adquirida mediante renting o leasing, el contrato de administración de flota deberá suscribirse entre la empresa de transporte y el arrendatario o locatario, previa autorización del representante legal de la compañía financiera con quien se celebre la operación de renting o </w:t>
      </w:r>
      <w:r>
        <w:rPr>
          <w:color w:val="211E1F"/>
          <w:spacing w:val="-2"/>
        </w:rPr>
        <w:t>leasing.</w:t>
      </w:r>
    </w:p>
    <w:p w14:paraId="52BCA390" w14:textId="77777777" w:rsidR="00C46380" w:rsidRDefault="00C46380">
      <w:pPr>
        <w:pStyle w:val="Textoindependiente"/>
        <w:spacing w:before="1"/>
        <w:rPr>
          <w:sz w:val="23"/>
        </w:rPr>
      </w:pPr>
    </w:p>
    <w:p w14:paraId="52BCA391" w14:textId="77777777" w:rsidR="00C46380" w:rsidRDefault="001F5741">
      <w:pPr>
        <w:pStyle w:val="Textoindependiente"/>
        <w:ind w:left="341" w:right="1581"/>
        <w:jc w:val="both"/>
      </w:pPr>
      <w:r>
        <w:rPr>
          <w:color w:val="211E1F"/>
        </w:rPr>
        <w:t>Para los vehículos que sean de propiedad de la empresa habilitada no es necesaria la celebración del contrato de vinculación de flota.</w:t>
      </w:r>
    </w:p>
    <w:p w14:paraId="52BCA392" w14:textId="77777777" w:rsidR="00C46380" w:rsidRDefault="00C46380">
      <w:pPr>
        <w:jc w:val="both"/>
        <w:sectPr w:rsidR="00C46380">
          <w:pgSz w:w="12240" w:h="15840"/>
          <w:pgMar w:top="1500" w:right="0" w:bottom="280" w:left="1260" w:header="720" w:footer="720" w:gutter="0"/>
          <w:cols w:space="720"/>
        </w:sectPr>
      </w:pPr>
    </w:p>
    <w:p w14:paraId="52BCA393" w14:textId="77777777" w:rsidR="00C46380" w:rsidRDefault="001F5741">
      <w:pPr>
        <w:pStyle w:val="Textoindependiente"/>
        <w:spacing w:before="77"/>
        <w:ind w:left="341" w:right="1576"/>
        <w:jc w:val="both"/>
      </w:pPr>
      <w:r>
        <w:rPr>
          <w:b/>
          <w:color w:val="211E1F"/>
        </w:rPr>
        <w:lastRenderedPageBreak/>
        <w:t>Parágrafo</w:t>
      </w:r>
      <w:r>
        <w:rPr>
          <w:color w:val="211E1F"/>
        </w:rPr>
        <w:t>. El paz y salvo de las partes entre sí no tendrá costo alguno y en ningún caso será condición para la desvinculación o para la realización de trámites de tránsito o transporte. De igual manera, las empresas no podrán generar en el contrato de vinculación ni a través de otros medios obligación pecuniaria alguna para permitir la desvinculación del vehículo.</w:t>
      </w:r>
    </w:p>
    <w:p w14:paraId="52BCA394" w14:textId="77777777" w:rsidR="00C46380" w:rsidRDefault="00C46380">
      <w:pPr>
        <w:pStyle w:val="Textoindependiente"/>
        <w:spacing w:before="1"/>
        <w:rPr>
          <w:sz w:val="23"/>
        </w:rPr>
      </w:pPr>
    </w:p>
    <w:p w14:paraId="52BCA395" w14:textId="77777777" w:rsidR="00C46380" w:rsidRDefault="001F5741">
      <w:pPr>
        <w:ind w:left="341"/>
        <w:jc w:val="both"/>
        <w:rPr>
          <w:b/>
        </w:rPr>
      </w:pPr>
      <w:proofErr w:type="gramStart"/>
      <w:r>
        <w:rPr>
          <w:b/>
          <w:color w:val="131313"/>
        </w:rPr>
        <w:t>Artículo</w:t>
      </w:r>
      <w:r>
        <w:rPr>
          <w:b/>
          <w:color w:val="131313"/>
          <w:spacing w:val="21"/>
        </w:rPr>
        <w:t xml:space="preserve">  </w:t>
      </w:r>
      <w:r>
        <w:rPr>
          <w:b/>
          <w:color w:val="131313"/>
        </w:rPr>
        <w:t>2.2.1.6.8.2.</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53">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396" w14:textId="77777777" w:rsidR="00C46380" w:rsidRDefault="001F5741">
      <w:pPr>
        <w:pStyle w:val="Prrafodelista"/>
        <w:numPr>
          <w:ilvl w:val="0"/>
          <w:numId w:val="224"/>
        </w:numPr>
        <w:tabs>
          <w:tab w:val="left" w:pos="807"/>
        </w:tabs>
        <w:spacing w:before="1"/>
        <w:ind w:right="1577" w:firstLine="0"/>
        <w:rPr>
          <w:b/>
          <w:color w:val="131313"/>
        </w:rPr>
      </w:pPr>
      <w:r>
        <w:rPr>
          <w:b/>
          <w:color w:val="211E1F"/>
        </w:rPr>
        <w:t>Responsabilidad de la</w:t>
      </w:r>
      <w:r>
        <w:rPr>
          <w:b/>
          <w:color w:val="211E1F"/>
          <w:spacing w:val="-1"/>
        </w:rPr>
        <w:t xml:space="preserve"> </w:t>
      </w:r>
      <w:r>
        <w:rPr>
          <w:b/>
          <w:color w:val="211E1F"/>
        </w:rPr>
        <w:t>empresa</w:t>
      </w:r>
      <w:r>
        <w:rPr>
          <w:color w:val="211E1F"/>
        </w:rPr>
        <w:t>.</w:t>
      </w:r>
      <w:r>
        <w:rPr>
          <w:color w:val="211E1F"/>
          <w:spacing w:val="-3"/>
        </w:rPr>
        <w:t xml:space="preserve"> </w:t>
      </w:r>
      <w:r>
        <w:rPr>
          <w:color w:val="211E1F"/>
        </w:rPr>
        <w:t>En</w:t>
      </w:r>
      <w:r>
        <w:rPr>
          <w:color w:val="211E1F"/>
          <w:spacing w:val="-3"/>
        </w:rPr>
        <w:t xml:space="preserve"> </w:t>
      </w:r>
      <w:r>
        <w:rPr>
          <w:color w:val="211E1F"/>
        </w:rPr>
        <w:t>el</w:t>
      </w:r>
      <w:r>
        <w:rPr>
          <w:color w:val="211E1F"/>
          <w:spacing w:val="-1"/>
        </w:rPr>
        <w:t xml:space="preserve"> </w:t>
      </w:r>
      <w:r>
        <w:rPr>
          <w:color w:val="211E1F"/>
        </w:rPr>
        <w:t>contrato</w:t>
      </w:r>
      <w:r>
        <w:rPr>
          <w:color w:val="211E1F"/>
          <w:spacing w:val="-2"/>
        </w:rPr>
        <w:t xml:space="preserve"> </w:t>
      </w:r>
      <w:r>
        <w:rPr>
          <w:color w:val="211E1F"/>
        </w:rPr>
        <w:t>de</w:t>
      </w:r>
      <w:r>
        <w:rPr>
          <w:color w:val="211E1F"/>
          <w:spacing w:val="-1"/>
        </w:rPr>
        <w:t xml:space="preserve"> </w:t>
      </w:r>
      <w:r>
        <w:rPr>
          <w:color w:val="211E1F"/>
        </w:rPr>
        <w:t>vinculación</w:t>
      </w:r>
      <w:r>
        <w:rPr>
          <w:color w:val="211E1F"/>
          <w:spacing w:val="-2"/>
        </w:rPr>
        <w:t xml:space="preserve"> </w:t>
      </w:r>
      <w:r>
        <w:rPr>
          <w:color w:val="211E1F"/>
        </w:rPr>
        <w:t>de</w:t>
      </w:r>
      <w:r>
        <w:rPr>
          <w:color w:val="211E1F"/>
          <w:spacing w:val="-1"/>
        </w:rPr>
        <w:t xml:space="preserve"> </w:t>
      </w:r>
      <w:r>
        <w:rPr>
          <w:color w:val="211E1F"/>
        </w:rPr>
        <w:t xml:space="preserve">flota con administración integral o por afiliación, la empresa debidamente habilitada para prestar el Servicio Público de Transporte Terrestre Automotor Especial se obliga </w:t>
      </w:r>
      <w:r>
        <w:rPr>
          <w:color w:val="211E1F"/>
          <w:spacing w:val="-6"/>
        </w:rPr>
        <w:t>a:</w:t>
      </w:r>
    </w:p>
    <w:p w14:paraId="52BCA397" w14:textId="77777777" w:rsidR="00C46380" w:rsidRDefault="00C46380">
      <w:pPr>
        <w:pStyle w:val="Textoindependiente"/>
        <w:spacing w:before="11"/>
      </w:pPr>
    </w:p>
    <w:p w14:paraId="52BCA398" w14:textId="77777777" w:rsidR="00C46380" w:rsidRDefault="001F5741">
      <w:pPr>
        <w:pStyle w:val="Prrafodelista"/>
        <w:numPr>
          <w:ilvl w:val="0"/>
          <w:numId w:val="223"/>
        </w:numPr>
        <w:tabs>
          <w:tab w:val="left" w:pos="685"/>
        </w:tabs>
        <w:ind w:right="1575" w:firstLine="0"/>
      </w:pPr>
      <w:r>
        <w:rPr>
          <w:color w:val="211E1F"/>
        </w:rPr>
        <w:t>Ejercer el control efectivo durante la operación de todos los vehículos que están incorporados en su capacidad transportadora.</w:t>
      </w:r>
    </w:p>
    <w:p w14:paraId="52BCA399" w14:textId="77777777" w:rsidR="00C46380" w:rsidRDefault="00C46380">
      <w:pPr>
        <w:pStyle w:val="Textoindependiente"/>
        <w:rPr>
          <w:sz w:val="23"/>
        </w:rPr>
      </w:pPr>
    </w:p>
    <w:p w14:paraId="52BCA39A" w14:textId="77777777" w:rsidR="00C46380" w:rsidRDefault="001F5741">
      <w:pPr>
        <w:pStyle w:val="Prrafodelista"/>
        <w:numPr>
          <w:ilvl w:val="0"/>
          <w:numId w:val="223"/>
        </w:numPr>
        <w:tabs>
          <w:tab w:val="left" w:pos="658"/>
        </w:tabs>
        <w:ind w:right="1572" w:firstLine="0"/>
      </w:pPr>
      <w:r>
        <w:rPr>
          <w:color w:val="211E1F"/>
        </w:rPr>
        <w:t>Prestar el servicio público de transporte y no celebrar o ejecutar acto alguno que implique, de cualquiera manera, que el servicio es prestado por una persona no autorizada.</w:t>
      </w:r>
    </w:p>
    <w:p w14:paraId="52BCA39B" w14:textId="77777777" w:rsidR="00C46380" w:rsidRDefault="00C46380">
      <w:pPr>
        <w:pStyle w:val="Textoindependiente"/>
        <w:spacing w:before="1"/>
        <w:rPr>
          <w:sz w:val="23"/>
        </w:rPr>
      </w:pPr>
    </w:p>
    <w:p w14:paraId="52BCA39C" w14:textId="77777777" w:rsidR="00C46380" w:rsidRDefault="001F5741">
      <w:pPr>
        <w:pStyle w:val="Prrafodelista"/>
        <w:numPr>
          <w:ilvl w:val="0"/>
          <w:numId w:val="223"/>
        </w:numPr>
        <w:tabs>
          <w:tab w:val="left" w:pos="663"/>
        </w:tabs>
        <w:ind w:right="1576" w:firstLine="0"/>
      </w:pPr>
      <w:r>
        <w:rPr>
          <w:color w:val="211E1F"/>
        </w:rPr>
        <w:t>Garantizar la utilización de todos los vehículos en su operación y facilitar los cambios de empresa cuando los contratos de transporte vigentes no resulten suficientes para mantener los mismos en el servicio de manera sustentable.</w:t>
      </w:r>
    </w:p>
    <w:p w14:paraId="52BCA39D" w14:textId="77777777" w:rsidR="00C46380" w:rsidRDefault="00C46380">
      <w:pPr>
        <w:pStyle w:val="Textoindependiente"/>
        <w:spacing w:before="1"/>
        <w:rPr>
          <w:sz w:val="23"/>
        </w:rPr>
      </w:pPr>
    </w:p>
    <w:p w14:paraId="52BCA39E" w14:textId="77777777" w:rsidR="00C46380" w:rsidRDefault="001F5741">
      <w:pPr>
        <w:pStyle w:val="Textoindependiente"/>
        <w:ind w:left="341" w:right="1572"/>
        <w:jc w:val="both"/>
      </w:pPr>
      <w:r>
        <w:rPr>
          <w:color w:val="211E1F"/>
        </w:rPr>
        <w:t>La empresa deberá llevar permanentemente actualizado su plan de rodamiento, el cual deberá estar acompañado del plan de rodamiento diseñado para el correspondiente mes y el realmente ejecutado en el mes anterior. Ambos planes deberán</w:t>
      </w:r>
      <w:r>
        <w:rPr>
          <w:color w:val="211E1F"/>
          <w:spacing w:val="-2"/>
        </w:rPr>
        <w:t xml:space="preserve"> </w:t>
      </w:r>
      <w:r>
        <w:rPr>
          <w:color w:val="211E1F"/>
        </w:rPr>
        <w:t>ser</w:t>
      </w:r>
      <w:r>
        <w:rPr>
          <w:color w:val="211E1F"/>
          <w:spacing w:val="-2"/>
        </w:rPr>
        <w:t xml:space="preserve"> </w:t>
      </w:r>
      <w:r>
        <w:rPr>
          <w:color w:val="211E1F"/>
        </w:rPr>
        <w:t>remitidos</w:t>
      </w:r>
      <w:r>
        <w:rPr>
          <w:color w:val="211E1F"/>
          <w:spacing w:val="-1"/>
        </w:rPr>
        <w:t xml:space="preserve"> </w:t>
      </w:r>
      <w:r>
        <w:rPr>
          <w:color w:val="211E1F"/>
        </w:rPr>
        <w:t>a</w:t>
      </w:r>
      <w:r>
        <w:rPr>
          <w:color w:val="211E1F"/>
          <w:spacing w:val="-2"/>
        </w:rPr>
        <w:t xml:space="preserve"> </w:t>
      </w:r>
      <w:r>
        <w:rPr>
          <w:color w:val="211E1F"/>
        </w:rPr>
        <w:t>los</w:t>
      </w:r>
      <w:r>
        <w:rPr>
          <w:color w:val="211E1F"/>
          <w:spacing w:val="-1"/>
        </w:rPr>
        <w:t xml:space="preserve"> </w:t>
      </w:r>
      <w:r>
        <w:rPr>
          <w:color w:val="211E1F"/>
        </w:rPr>
        <w:t>propietarios</w:t>
      </w:r>
      <w:r>
        <w:rPr>
          <w:color w:val="211E1F"/>
          <w:spacing w:val="-1"/>
        </w:rPr>
        <w:t xml:space="preserve"> </w:t>
      </w:r>
      <w:r>
        <w:rPr>
          <w:color w:val="211E1F"/>
        </w:rPr>
        <w:t>de</w:t>
      </w:r>
      <w:r>
        <w:rPr>
          <w:color w:val="211E1F"/>
          <w:spacing w:val="-1"/>
        </w:rPr>
        <w:t xml:space="preserve"> </w:t>
      </w:r>
      <w:r>
        <w:rPr>
          <w:color w:val="211E1F"/>
        </w:rPr>
        <w:t>los</w:t>
      </w:r>
      <w:r>
        <w:rPr>
          <w:color w:val="211E1F"/>
          <w:spacing w:val="-1"/>
        </w:rPr>
        <w:t xml:space="preserve"> </w:t>
      </w:r>
      <w:r>
        <w:rPr>
          <w:color w:val="211E1F"/>
        </w:rPr>
        <w:t>vehículos</w:t>
      </w:r>
      <w:r>
        <w:rPr>
          <w:color w:val="211E1F"/>
          <w:spacing w:val="-1"/>
        </w:rPr>
        <w:t xml:space="preserve"> </w:t>
      </w:r>
      <w:r>
        <w:rPr>
          <w:color w:val="211E1F"/>
        </w:rPr>
        <w:t>por</w:t>
      </w:r>
      <w:r>
        <w:rPr>
          <w:color w:val="211E1F"/>
          <w:spacing w:val="-2"/>
        </w:rPr>
        <w:t xml:space="preserve"> </w:t>
      </w:r>
      <w:r>
        <w:rPr>
          <w:color w:val="211E1F"/>
        </w:rPr>
        <w:t>periodos</w:t>
      </w:r>
      <w:r>
        <w:rPr>
          <w:color w:val="211E1F"/>
          <w:spacing w:val="-1"/>
        </w:rPr>
        <w:t xml:space="preserve"> </w:t>
      </w:r>
      <w:r>
        <w:rPr>
          <w:color w:val="211E1F"/>
        </w:rPr>
        <w:t>mensuales, en la primera semana del mes.</w:t>
      </w:r>
    </w:p>
    <w:p w14:paraId="52BCA39F" w14:textId="77777777" w:rsidR="00C46380" w:rsidRDefault="00C46380">
      <w:pPr>
        <w:pStyle w:val="Textoindependiente"/>
        <w:spacing w:before="1"/>
        <w:rPr>
          <w:sz w:val="23"/>
        </w:rPr>
      </w:pPr>
    </w:p>
    <w:p w14:paraId="52BCA3A0" w14:textId="77777777" w:rsidR="00C46380" w:rsidRDefault="001F5741">
      <w:pPr>
        <w:pStyle w:val="Prrafodelista"/>
        <w:numPr>
          <w:ilvl w:val="0"/>
          <w:numId w:val="223"/>
        </w:numPr>
        <w:tabs>
          <w:tab w:val="left" w:pos="637"/>
        </w:tabs>
        <w:spacing w:before="1"/>
        <w:ind w:left="636" w:hanging="296"/>
      </w:pPr>
      <w:r>
        <w:rPr>
          <w:color w:val="211E1F"/>
        </w:rPr>
        <w:t>Realizar</w:t>
      </w:r>
      <w:r>
        <w:rPr>
          <w:color w:val="211E1F"/>
          <w:spacing w:val="-3"/>
        </w:rPr>
        <w:t xml:space="preserve"> </w:t>
      </w:r>
      <w:r>
        <w:rPr>
          <w:color w:val="211E1F"/>
        </w:rPr>
        <w:t>la</w:t>
      </w:r>
      <w:r>
        <w:rPr>
          <w:color w:val="211E1F"/>
          <w:spacing w:val="-3"/>
        </w:rPr>
        <w:t xml:space="preserve"> </w:t>
      </w:r>
      <w:r>
        <w:rPr>
          <w:color w:val="211E1F"/>
        </w:rPr>
        <w:t>capacitación</w:t>
      </w:r>
      <w:r>
        <w:rPr>
          <w:color w:val="211E1F"/>
          <w:spacing w:val="-4"/>
        </w:rPr>
        <w:t xml:space="preserve"> </w:t>
      </w:r>
      <w:r>
        <w:rPr>
          <w:color w:val="211E1F"/>
        </w:rPr>
        <w:t>de</w:t>
      </w:r>
      <w:r>
        <w:rPr>
          <w:color w:val="211E1F"/>
          <w:spacing w:val="-4"/>
        </w:rPr>
        <w:t xml:space="preserve"> </w:t>
      </w:r>
      <w:r>
        <w:rPr>
          <w:color w:val="211E1F"/>
        </w:rPr>
        <w:t>su</w:t>
      </w:r>
      <w:r>
        <w:rPr>
          <w:color w:val="211E1F"/>
          <w:spacing w:val="-5"/>
        </w:rPr>
        <w:t xml:space="preserve"> </w:t>
      </w:r>
      <w:r>
        <w:rPr>
          <w:color w:val="211E1F"/>
          <w:spacing w:val="-2"/>
        </w:rPr>
        <w:t>personal.</w:t>
      </w:r>
    </w:p>
    <w:p w14:paraId="52BCA3A1" w14:textId="77777777" w:rsidR="00C46380" w:rsidRDefault="00C46380">
      <w:pPr>
        <w:pStyle w:val="Textoindependiente"/>
        <w:rPr>
          <w:sz w:val="23"/>
        </w:rPr>
      </w:pPr>
    </w:p>
    <w:p w14:paraId="52BCA3A2" w14:textId="77777777" w:rsidR="00C46380" w:rsidRDefault="001F5741">
      <w:pPr>
        <w:pStyle w:val="Prrafodelista"/>
        <w:numPr>
          <w:ilvl w:val="0"/>
          <w:numId w:val="223"/>
        </w:numPr>
        <w:tabs>
          <w:tab w:val="left" w:pos="680"/>
        </w:tabs>
        <w:ind w:right="1573" w:firstLine="0"/>
      </w:pPr>
      <w:r>
        <w:rPr>
          <w:color w:val="211E1F"/>
        </w:rPr>
        <w:t>Realizar el mantenimiento preventivo y las revisiones técnico-mecánicas de todos los vehículos vinculados a su capacidad transportadora con administración integral y garantizar que el mantenimiento preventivo se efectúe en talleres que cumplan con las condiciones establecidas en el plan estratégico de seguridad</w:t>
      </w:r>
      <w:r>
        <w:rPr>
          <w:color w:val="211E1F"/>
          <w:spacing w:val="40"/>
        </w:rPr>
        <w:t xml:space="preserve"> </w:t>
      </w:r>
      <w:r>
        <w:rPr>
          <w:color w:val="211E1F"/>
          <w:spacing w:val="-2"/>
        </w:rPr>
        <w:t>vial.</w:t>
      </w:r>
    </w:p>
    <w:p w14:paraId="52BCA3A3" w14:textId="77777777" w:rsidR="00C46380" w:rsidRDefault="00C46380">
      <w:pPr>
        <w:pStyle w:val="Textoindependiente"/>
        <w:spacing w:before="1"/>
        <w:rPr>
          <w:sz w:val="23"/>
        </w:rPr>
      </w:pPr>
    </w:p>
    <w:p w14:paraId="52BCA3A4" w14:textId="77777777" w:rsidR="00C46380" w:rsidRDefault="001F5741">
      <w:pPr>
        <w:pStyle w:val="Textoindependiente"/>
        <w:ind w:left="341" w:right="1577"/>
        <w:jc w:val="both"/>
      </w:pPr>
      <w:r>
        <w:rPr>
          <w:color w:val="211E1F"/>
        </w:rPr>
        <w:t>En los casos de vinculación de flota por afiliación, la empresa se responsabiliza</w:t>
      </w:r>
      <w:r>
        <w:rPr>
          <w:color w:val="211E1F"/>
          <w:spacing w:val="40"/>
        </w:rPr>
        <w:t xml:space="preserve"> </w:t>
      </w:r>
      <w:r>
        <w:rPr>
          <w:color w:val="211E1F"/>
        </w:rPr>
        <w:t>de designar suficientes centros de mantenimiento para que el propietario se acerque a ellos, con el propósito de que se cumpla con el programa de mantenimiento preventivo de la empresa.</w:t>
      </w:r>
    </w:p>
    <w:p w14:paraId="52BCA3A5" w14:textId="77777777" w:rsidR="00C46380" w:rsidRDefault="00C46380">
      <w:pPr>
        <w:pStyle w:val="Textoindependiente"/>
        <w:rPr>
          <w:sz w:val="23"/>
        </w:rPr>
      </w:pPr>
    </w:p>
    <w:p w14:paraId="52BCA3A6" w14:textId="77777777" w:rsidR="00C46380" w:rsidRDefault="001F5741">
      <w:pPr>
        <w:pStyle w:val="Prrafodelista"/>
        <w:numPr>
          <w:ilvl w:val="0"/>
          <w:numId w:val="223"/>
        </w:numPr>
        <w:tabs>
          <w:tab w:val="left" w:pos="742"/>
        </w:tabs>
        <w:ind w:right="1574" w:firstLine="0"/>
      </w:pPr>
      <w:r>
        <w:rPr>
          <w:color w:val="211E1F"/>
        </w:rPr>
        <w:t>Abstenerse de incluir en su plan de rodamiento vehículos que no se encuentren</w:t>
      </w:r>
      <w:r>
        <w:rPr>
          <w:color w:val="211E1F"/>
          <w:spacing w:val="-4"/>
        </w:rPr>
        <w:t xml:space="preserve"> </w:t>
      </w:r>
      <w:r>
        <w:rPr>
          <w:color w:val="211E1F"/>
        </w:rPr>
        <w:t>en</w:t>
      </w:r>
      <w:r>
        <w:rPr>
          <w:color w:val="211E1F"/>
          <w:spacing w:val="-4"/>
        </w:rPr>
        <w:t xml:space="preserve"> </w:t>
      </w:r>
      <w:r>
        <w:rPr>
          <w:color w:val="211E1F"/>
        </w:rPr>
        <w:t>óptimas</w:t>
      </w:r>
      <w:r>
        <w:rPr>
          <w:color w:val="211E1F"/>
          <w:spacing w:val="-4"/>
        </w:rPr>
        <w:t xml:space="preserve"> </w:t>
      </w:r>
      <w:r>
        <w:rPr>
          <w:color w:val="211E1F"/>
        </w:rPr>
        <w:t>condiciones</w:t>
      </w:r>
      <w:r>
        <w:rPr>
          <w:color w:val="211E1F"/>
          <w:spacing w:val="-3"/>
        </w:rPr>
        <w:t xml:space="preserve"> </w:t>
      </w:r>
      <w:r>
        <w:rPr>
          <w:color w:val="211E1F"/>
        </w:rPr>
        <w:t>o</w:t>
      </w:r>
      <w:r>
        <w:rPr>
          <w:color w:val="211E1F"/>
          <w:spacing w:val="-4"/>
        </w:rPr>
        <w:t xml:space="preserve"> </w:t>
      </w:r>
      <w:r>
        <w:rPr>
          <w:color w:val="211E1F"/>
        </w:rPr>
        <w:t>que</w:t>
      </w:r>
      <w:r>
        <w:rPr>
          <w:color w:val="211E1F"/>
          <w:spacing w:val="-4"/>
        </w:rPr>
        <w:t xml:space="preserve"> </w:t>
      </w:r>
      <w:r>
        <w:rPr>
          <w:color w:val="211E1F"/>
        </w:rPr>
        <w:t>no</w:t>
      </w:r>
      <w:r>
        <w:rPr>
          <w:color w:val="211E1F"/>
          <w:spacing w:val="-3"/>
        </w:rPr>
        <w:t xml:space="preserve"> </w:t>
      </w:r>
      <w:r>
        <w:rPr>
          <w:color w:val="211E1F"/>
        </w:rPr>
        <w:t>hayan</w:t>
      </w:r>
      <w:r>
        <w:rPr>
          <w:color w:val="211E1F"/>
          <w:spacing w:val="-5"/>
        </w:rPr>
        <w:t xml:space="preserve"> </w:t>
      </w:r>
      <w:r>
        <w:rPr>
          <w:color w:val="211E1F"/>
        </w:rPr>
        <w:t>dado</w:t>
      </w:r>
      <w:r>
        <w:rPr>
          <w:color w:val="211E1F"/>
          <w:spacing w:val="-3"/>
        </w:rPr>
        <w:t xml:space="preserve"> </w:t>
      </w:r>
      <w:r>
        <w:rPr>
          <w:color w:val="211E1F"/>
        </w:rPr>
        <w:t>estricto</w:t>
      </w:r>
      <w:r>
        <w:rPr>
          <w:color w:val="211E1F"/>
          <w:spacing w:val="-2"/>
        </w:rPr>
        <w:t xml:space="preserve"> </w:t>
      </w:r>
      <w:r>
        <w:rPr>
          <w:color w:val="211E1F"/>
        </w:rPr>
        <w:t>cumplimiento</w:t>
      </w:r>
      <w:r>
        <w:rPr>
          <w:color w:val="211E1F"/>
          <w:spacing w:val="-3"/>
        </w:rPr>
        <w:t xml:space="preserve"> </w:t>
      </w:r>
      <w:r>
        <w:rPr>
          <w:color w:val="211E1F"/>
        </w:rPr>
        <w:t>al programa de mantenimiento preventivo de la empresa.</w:t>
      </w:r>
    </w:p>
    <w:p w14:paraId="52BCA3A7" w14:textId="77777777" w:rsidR="00C46380" w:rsidRDefault="00C46380">
      <w:pPr>
        <w:pStyle w:val="Textoindependiente"/>
        <w:rPr>
          <w:sz w:val="23"/>
        </w:rPr>
      </w:pPr>
    </w:p>
    <w:p w14:paraId="52BCA3A8" w14:textId="77777777" w:rsidR="00C46380" w:rsidRDefault="00E01AE5">
      <w:pPr>
        <w:spacing w:before="1"/>
        <w:ind w:left="341"/>
        <w:jc w:val="both"/>
        <w:rPr>
          <w:b/>
        </w:rPr>
      </w:pPr>
      <w:r>
        <w:rPr>
          <w:noProof/>
        </w:rPr>
        <w:pict w14:anchorId="52BCC6E2">
          <v:rect id="docshape1" o:spid="_x0000_s1028" alt="" style="position:absolute;left:0;text-align:left;margin-left:466.2pt;margin-top:12.55pt;width:7.55pt;height:1.2pt;z-index:15732224;mso-wrap-edited:f;mso-width-percent:0;mso-height-percent:0;mso-position-horizontal-relative:page;mso-width-percent:0;mso-height-percent:0" fillcolor="blue" stroked="f">
            <w10:wrap anchorx="page"/>
          </v:rect>
        </w:pict>
      </w:r>
      <w:r w:rsidR="001F5741">
        <w:rPr>
          <w:b/>
          <w:color w:val="131313"/>
        </w:rPr>
        <w:t>Artículo</w:t>
      </w:r>
      <w:r w:rsidR="001F5741">
        <w:rPr>
          <w:b/>
          <w:color w:val="131313"/>
          <w:spacing w:val="47"/>
          <w:w w:val="150"/>
        </w:rPr>
        <w:t xml:space="preserve"> </w:t>
      </w:r>
      <w:r w:rsidR="001F5741">
        <w:rPr>
          <w:b/>
          <w:color w:val="131313"/>
        </w:rPr>
        <w:t>2.2.1.6.8.3.</w:t>
      </w:r>
      <w:r w:rsidR="001F5741">
        <w:rPr>
          <w:b/>
          <w:color w:val="131313"/>
          <w:spacing w:val="48"/>
          <w:w w:val="150"/>
        </w:rPr>
        <w:t xml:space="preserve"> </w:t>
      </w:r>
      <w:r w:rsidR="001F5741">
        <w:rPr>
          <w:b/>
          <w:color w:val="131313"/>
        </w:rPr>
        <w:t>Modificado</w:t>
      </w:r>
      <w:r w:rsidR="001F5741">
        <w:rPr>
          <w:b/>
          <w:color w:val="131313"/>
          <w:spacing w:val="48"/>
          <w:w w:val="150"/>
        </w:rPr>
        <w:t xml:space="preserve"> </w:t>
      </w:r>
      <w:r w:rsidR="001F5741">
        <w:rPr>
          <w:b/>
          <w:color w:val="131313"/>
        </w:rPr>
        <w:t>por</w:t>
      </w:r>
      <w:r w:rsidR="001F5741">
        <w:rPr>
          <w:b/>
          <w:color w:val="131313"/>
          <w:spacing w:val="49"/>
          <w:w w:val="150"/>
        </w:rPr>
        <w:t xml:space="preserve"> </w:t>
      </w:r>
      <w:r w:rsidR="001F5741">
        <w:rPr>
          <w:b/>
          <w:color w:val="131313"/>
        </w:rPr>
        <w:t>el</w:t>
      </w:r>
      <w:r w:rsidR="001F5741">
        <w:rPr>
          <w:b/>
          <w:color w:val="131313"/>
          <w:spacing w:val="-1"/>
        </w:rPr>
        <w:t xml:space="preserve"> </w:t>
      </w:r>
      <w:hyperlink r:id="rId554">
        <w:r w:rsidR="001F5741">
          <w:rPr>
            <w:rFonts w:ascii="Times New Roman" w:hAnsi="Times New Roman"/>
            <w:b/>
            <w:color w:val="0000FF"/>
            <w:sz w:val="24"/>
            <w:u w:val="single" w:color="0000FF"/>
          </w:rPr>
          <w:t>Decreto</w:t>
        </w:r>
        <w:r w:rsidR="001F5741">
          <w:rPr>
            <w:rFonts w:ascii="Times New Roman" w:hAnsi="Times New Roman"/>
            <w:b/>
            <w:color w:val="0000FF"/>
            <w:spacing w:val="56"/>
            <w:w w:val="150"/>
            <w:sz w:val="24"/>
            <w:u w:val="single" w:color="0000FF"/>
          </w:rPr>
          <w:t xml:space="preserve"> </w:t>
        </w:r>
        <w:r w:rsidR="001F5741">
          <w:rPr>
            <w:rFonts w:ascii="Times New Roman" w:hAnsi="Times New Roman"/>
            <w:b/>
            <w:color w:val="0000FF"/>
            <w:sz w:val="24"/>
            <w:u w:val="single" w:color="0000FF"/>
          </w:rPr>
          <w:t>431</w:t>
        </w:r>
        <w:r w:rsidR="001F5741">
          <w:rPr>
            <w:rFonts w:ascii="Times New Roman" w:hAnsi="Times New Roman"/>
            <w:b/>
            <w:color w:val="0000FF"/>
            <w:spacing w:val="55"/>
            <w:w w:val="150"/>
            <w:sz w:val="24"/>
            <w:u w:val="single" w:color="0000FF"/>
          </w:rPr>
          <w:t xml:space="preserve"> </w:t>
        </w:r>
        <w:r w:rsidR="001F5741">
          <w:rPr>
            <w:rFonts w:ascii="Times New Roman" w:hAnsi="Times New Roman"/>
            <w:b/>
            <w:color w:val="0000FF"/>
            <w:sz w:val="24"/>
            <w:u w:val="single" w:color="0000FF"/>
          </w:rPr>
          <w:t>de</w:t>
        </w:r>
        <w:r w:rsidR="001F5741">
          <w:rPr>
            <w:rFonts w:ascii="Times New Roman" w:hAnsi="Times New Roman"/>
            <w:b/>
            <w:color w:val="0000FF"/>
            <w:spacing w:val="56"/>
            <w:w w:val="150"/>
            <w:sz w:val="24"/>
            <w:u w:val="single" w:color="0000FF"/>
          </w:rPr>
          <w:t xml:space="preserve"> </w:t>
        </w:r>
        <w:r w:rsidR="001F5741">
          <w:rPr>
            <w:rFonts w:ascii="Times New Roman" w:hAnsi="Times New Roman"/>
            <w:b/>
            <w:color w:val="0000FF"/>
            <w:sz w:val="24"/>
            <w:u w:val="single" w:color="0000FF"/>
          </w:rPr>
          <w:t>2017</w:t>
        </w:r>
      </w:hyperlink>
      <w:r w:rsidR="001F5741">
        <w:rPr>
          <w:rFonts w:ascii="Times New Roman" w:hAnsi="Times New Roman"/>
          <w:b/>
          <w:color w:val="0000FF"/>
          <w:spacing w:val="57"/>
          <w:w w:val="150"/>
          <w:sz w:val="24"/>
          <w:u w:val="single" w:color="0000FF"/>
        </w:rPr>
        <w:t xml:space="preserve"> </w:t>
      </w:r>
      <w:proofErr w:type="gramStart"/>
      <w:r w:rsidR="001F5741">
        <w:rPr>
          <w:rFonts w:ascii="Times New Roman" w:hAnsi="Times New Roman"/>
          <w:b/>
          <w:color w:val="0000FF"/>
          <w:spacing w:val="56"/>
          <w:w w:val="150"/>
          <w:sz w:val="24"/>
        </w:rPr>
        <w:t xml:space="preserve">  </w:t>
      </w:r>
      <w:r w:rsidR="001F5741">
        <w:rPr>
          <w:b/>
          <w:color w:val="131313"/>
        </w:rPr>
        <w:t>,</w:t>
      </w:r>
      <w:proofErr w:type="gramEnd"/>
      <w:r w:rsidR="001F5741">
        <w:rPr>
          <w:b/>
          <w:color w:val="131313"/>
          <w:spacing w:val="49"/>
          <w:w w:val="150"/>
        </w:rPr>
        <w:t xml:space="preserve"> </w:t>
      </w:r>
      <w:r w:rsidR="001F5741">
        <w:rPr>
          <w:b/>
          <w:color w:val="131313"/>
          <w:spacing w:val="-2"/>
        </w:rPr>
        <w:t>artículo</w:t>
      </w:r>
    </w:p>
    <w:p w14:paraId="52BCA3A9" w14:textId="77777777" w:rsidR="00C46380" w:rsidRDefault="001F5741">
      <w:pPr>
        <w:pStyle w:val="Prrafodelista"/>
        <w:numPr>
          <w:ilvl w:val="0"/>
          <w:numId w:val="222"/>
        </w:numPr>
        <w:tabs>
          <w:tab w:val="left" w:pos="807"/>
        </w:tabs>
        <w:ind w:right="1573" w:firstLine="0"/>
      </w:pPr>
      <w:r>
        <w:rPr>
          <w:b/>
          <w:color w:val="211E1F"/>
        </w:rPr>
        <w:t xml:space="preserve">Terminación del contrato de vinculación por mutuo acuerdo. </w:t>
      </w:r>
      <w:r>
        <w:rPr>
          <w:color w:val="211E1F"/>
        </w:rPr>
        <w:t>Cuando</w:t>
      </w:r>
      <w:r>
        <w:rPr>
          <w:color w:val="211E1F"/>
          <w:spacing w:val="40"/>
        </w:rPr>
        <w:t xml:space="preserve"> </w:t>
      </w:r>
      <w:r>
        <w:rPr>
          <w:color w:val="211E1F"/>
        </w:rPr>
        <w:t>la terminación del</w:t>
      </w:r>
      <w:r>
        <w:rPr>
          <w:color w:val="211E1F"/>
          <w:spacing w:val="-2"/>
        </w:rPr>
        <w:t xml:space="preserve"> </w:t>
      </w:r>
      <w:r>
        <w:rPr>
          <w:color w:val="211E1F"/>
        </w:rPr>
        <w:t>contrato de vinculación sea de mutuo acuerdo, el</w:t>
      </w:r>
      <w:r>
        <w:rPr>
          <w:color w:val="211E1F"/>
          <w:spacing w:val="-1"/>
        </w:rPr>
        <w:t xml:space="preserve"> </w:t>
      </w:r>
      <w:r>
        <w:rPr>
          <w:color w:val="211E1F"/>
        </w:rPr>
        <w:t>propietario o locatario y la empresa debidamente habilitada, de manera conjunta, informarán por</w:t>
      </w:r>
      <w:r>
        <w:rPr>
          <w:color w:val="211E1F"/>
          <w:spacing w:val="65"/>
        </w:rPr>
        <w:t xml:space="preserve"> </w:t>
      </w:r>
      <w:r>
        <w:rPr>
          <w:color w:val="211E1F"/>
        </w:rPr>
        <w:t>escrito</w:t>
      </w:r>
      <w:r>
        <w:rPr>
          <w:color w:val="211E1F"/>
          <w:spacing w:val="68"/>
        </w:rPr>
        <w:t xml:space="preserve"> </w:t>
      </w:r>
      <w:r>
        <w:rPr>
          <w:color w:val="211E1F"/>
        </w:rPr>
        <w:t>de</w:t>
      </w:r>
      <w:r>
        <w:rPr>
          <w:color w:val="211E1F"/>
          <w:spacing w:val="68"/>
        </w:rPr>
        <w:t xml:space="preserve"> </w:t>
      </w:r>
      <w:r>
        <w:rPr>
          <w:color w:val="211E1F"/>
        </w:rPr>
        <w:t>esta</w:t>
      </w:r>
      <w:r>
        <w:rPr>
          <w:color w:val="211E1F"/>
          <w:spacing w:val="65"/>
        </w:rPr>
        <w:t xml:space="preserve"> </w:t>
      </w:r>
      <w:r>
        <w:rPr>
          <w:color w:val="211E1F"/>
        </w:rPr>
        <w:t>decisión</w:t>
      </w:r>
      <w:r>
        <w:rPr>
          <w:color w:val="211E1F"/>
          <w:spacing w:val="68"/>
        </w:rPr>
        <w:t xml:space="preserve"> </w:t>
      </w:r>
      <w:r>
        <w:rPr>
          <w:color w:val="211E1F"/>
        </w:rPr>
        <w:t>al</w:t>
      </w:r>
      <w:r>
        <w:rPr>
          <w:color w:val="211E1F"/>
          <w:spacing w:val="65"/>
        </w:rPr>
        <w:t xml:space="preserve"> </w:t>
      </w:r>
      <w:r>
        <w:rPr>
          <w:color w:val="211E1F"/>
        </w:rPr>
        <w:t>Ministerio</w:t>
      </w:r>
      <w:r>
        <w:rPr>
          <w:color w:val="211E1F"/>
          <w:spacing w:val="68"/>
        </w:rPr>
        <w:t xml:space="preserve"> </w:t>
      </w:r>
      <w:r>
        <w:rPr>
          <w:color w:val="211E1F"/>
        </w:rPr>
        <w:t>de</w:t>
      </w:r>
      <w:r>
        <w:rPr>
          <w:color w:val="211E1F"/>
          <w:spacing w:val="69"/>
        </w:rPr>
        <w:t xml:space="preserve"> </w:t>
      </w:r>
      <w:r>
        <w:rPr>
          <w:color w:val="211E1F"/>
        </w:rPr>
        <w:t>Transporte</w:t>
      </w:r>
      <w:r>
        <w:rPr>
          <w:color w:val="211E1F"/>
          <w:spacing w:val="68"/>
        </w:rPr>
        <w:t xml:space="preserve"> </w:t>
      </w:r>
      <w:r>
        <w:rPr>
          <w:color w:val="211E1F"/>
        </w:rPr>
        <w:t>y</w:t>
      </w:r>
      <w:r>
        <w:rPr>
          <w:color w:val="211E1F"/>
          <w:spacing w:val="65"/>
        </w:rPr>
        <w:t xml:space="preserve"> </w:t>
      </w:r>
      <w:r>
        <w:rPr>
          <w:color w:val="211E1F"/>
        </w:rPr>
        <w:t>este</w:t>
      </w:r>
      <w:r>
        <w:rPr>
          <w:color w:val="211E1F"/>
          <w:spacing w:val="68"/>
        </w:rPr>
        <w:t xml:space="preserve"> </w:t>
      </w:r>
      <w:r>
        <w:rPr>
          <w:color w:val="211E1F"/>
        </w:rPr>
        <w:t>procederá</w:t>
      </w:r>
      <w:r>
        <w:rPr>
          <w:color w:val="211E1F"/>
          <w:spacing w:val="68"/>
        </w:rPr>
        <w:t xml:space="preserve"> </w:t>
      </w:r>
      <w:r>
        <w:rPr>
          <w:color w:val="211E1F"/>
          <w:spacing w:val="-10"/>
        </w:rPr>
        <w:t>a</w:t>
      </w:r>
    </w:p>
    <w:p w14:paraId="52BCA3AA" w14:textId="77777777" w:rsidR="00C46380" w:rsidRDefault="00C46380">
      <w:pPr>
        <w:jc w:val="both"/>
        <w:sectPr w:rsidR="00C46380">
          <w:pgSz w:w="12240" w:h="15840"/>
          <w:pgMar w:top="1300" w:right="0" w:bottom="280" w:left="1260" w:header="720" w:footer="720" w:gutter="0"/>
          <w:cols w:space="720"/>
        </w:sectPr>
      </w:pPr>
    </w:p>
    <w:p w14:paraId="52BCA3AB" w14:textId="77777777" w:rsidR="00C46380" w:rsidRDefault="001F5741">
      <w:pPr>
        <w:pStyle w:val="Textoindependiente"/>
        <w:spacing w:before="77"/>
        <w:ind w:left="341" w:right="1577"/>
        <w:jc w:val="both"/>
      </w:pPr>
      <w:r>
        <w:rPr>
          <w:color w:val="211E1F"/>
        </w:rPr>
        <w:lastRenderedPageBreak/>
        <w:t xml:space="preserve">efectuar el trámite correspondiente, cancelando la respectiva tarjeta de </w:t>
      </w:r>
      <w:r>
        <w:rPr>
          <w:color w:val="211E1F"/>
          <w:spacing w:val="-2"/>
        </w:rPr>
        <w:t>operación.</w:t>
      </w:r>
    </w:p>
    <w:p w14:paraId="52BCA3AC" w14:textId="77777777" w:rsidR="00C46380" w:rsidRDefault="00C46380">
      <w:pPr>
        <w:pStyle w:val="Textoindependiente"/>
        <w:spacing w:before="11"/>
        <w:rPr>
          <w:sz w:val="21"/>
        </w:rPr>
      </w:pPr>
    </w:p>
    <w:p w14:paraId="52BCA3AD" w14:textId="77777777" w:rsidR="00C46380" w:rsidRDefault="001F5741">
      <w:pPr>
        <w:ind w:left="341"/>
        <w:jc w:val="both"/>
        <w:rPr>
          <w:b/>
        </w:rPr>
      </w:pPr>
      <w:r>
        <w:rPr>
          <w:b/>
          <w:color w:val="131313"/>
        </w:rPr>
        <w:t>Artículo</w:t>
      </w:r>
      <w:r>
        <w:rPr>
          <w:b/>
          <w:color w:val="131313"/>
          <w:spacing w:val="68"/>
          <w:w w:val="150"/>
        </w:rPr>
        <w:t xml:space="preserve"> </w:t>
      </w:r>
      <w:r>
        <w:rPr>
          <w:b/>
          <w:color w:val="131313"/>
        </w:rPr>
        <w:t>2.2.1.6.8.4.</w:t>
      </w:r>
      <w:r>
        <w:rPr>
          <w:b/>
          <w:color w:val="131313"/>
          <w:spacing w:val="69"/>
          <w:w w:val="150"/>
        </w:rPr>
        <w:t xml:space="preserve"> </w:t>
      </w:r>
      <w:r>
        <w:rPr>
          <w:b/>
          <w:color w:val="131313"/>
        </w:rPr>
        <w:t>Modificado</w:t>
      </w:r>
      <w:r>
        <w:rPr>
          <w:b/>
          <w:color w:val="131313"/>
          <w:spacing w:val="69"/>
          <w:w w:val="150"/>
        </w:rPr>
        <w:t xml:space="preserve"> </w:t>
      </w:r>
      <w:r>
        <w:rPr>
          <w:b/>
          <w:color w:val="131313"/>
        </w:rPr>
        <w:t>por</w:t>
      </w:r>
      <w:r>
        <w:rPr>
          <w:b/>
          <w:color w:val="131313"/>
          <w:spacing w:val="70"/>
          <w:w w:val="150"/>
        </w:rPr>
        <w:t xml:space="preserve"> </w:t>
      </w:r>
      <w:r>
        <w:rPr>
          <w:b/>
          <w:color w:val="131313"/>
        </w:rPr>
        <w:t>el</w:t>
      </w:r>
      <w:r>
        <w:rPr>
          <w:b/>
          <w:color w:val="131313"/>
          <w:spacing w:val="70"/>
          <w:w w:val="150"/>
        </w:rPr>
        <w:t xml:space="preserve"> </w:t>
      </w:r>
      <w:hyperlink r:id="rId555">
        <w:r>
          <w:rPr>
            <w:rFonts w:ascii="Times New Roman" w:hAnsi="Times New Roman"/>
            <w:b/>
            <w:color w:val="0000FF"/>
            <w:sz w:val="24"/>
            <w:u w:val="single" w:color="0000FF"/>
          </w:rPr>
          <w:t>Decreto</w:t>
        </w:r>
        <w:r>
          <w:rPr>
            <w:rFonts w:ascii="Times New Roman" w:hAnsi="Times New Roman"/>
            <w:b/>
            <w:color w:val="0000FF"/>
            <w:spacing w:val="77"/>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5"/>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7"/>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8"/>
          <w:w w:val="150"/>
          <w:sz w:val="24"/>
          <w:u w:val="single" w:color="0000FF"/>
        </w:rPr>
        <w:t xml:space="preserve"> </w:t>
      </w:r>
      <w:r>
        <w:rPr>
          <w:b/>
          <w:color w:val="131313"/>
        </w:rPr>
        <w:t>,</w:t>
      </w:r>
      <w:r>
        <w:rPr>
          <w:b/>
          <w:color w:val="131313"/>
          <w:spacing w:val="69"/>
          <w:w w:val="150"/>
        </w:rPr>
        <w:t xml:space="preserve"> </w:t>
      </w:r>
      <w:r>
        <w:rPr>
          <w:b/>
          <w:color w:val="131313"/>
          <w:spacing w:val="-2"/>
        </w:rPr>
        <w:t>artículo</w:t>
      </w:r>
    </w:p>
    <w:p w14:paraId="52BCA3AE" w14:textId="77777777" w:rsidR="00C46380" w:rsidRDefault="001F5741">
      <w:pPr>
        <w:pStyle w:val="Prrafodelista"/>
        <w:numPr>
          <w:ilvl w:val="0"/>
          <w:numId w:val="222"/>
        </w:numPr>
        <w:tabs>
          <w:tab w:val="left" w:pos="807"/>
        </w:tabs>
        <w:spacing w:before="1"/>
        <w:ind w:right="1572" w:firstLine="0"/>
      </w:pPr>
      <w:r>
        <w:rPr>
          <w:b/>
          <w:color w:val="211E1F"/>
        </w:rPr>
        <w:t xml:space="preserve">Terminación del contrato de vinculación de forma unilateral. </w:t>
      </w:r>
      <w:r>
        <w:rPr>
          <w:color w:val="211E1F"/>
        </w:rPr>
        <w:t>Sin perjuicio de la responsabilidad civil y comercial que de ello se derive, cualquiera de las partes puede terminar unilateralmente el contrato de vinculación. Tal decisión deberá ser informada a través de correo certificado a la dirección del domicilio registrada en el documento suscrito entre las partes, que contiene las condiciones del contrato, con una antelación no menor de 60 días calendario a la terminación del contrato o al plazo en el cual se espera darlo por terminado. Copia de dicha comunicación deberá ser enviada al Ministerio de Transporte para la cancelación de la tarjeta de operación.</w:t>
      </w:r>
    </w:p>
    <w:p w14:paraId="52BCA3AF" w14:textId="77777777" w:rsidR="00C46380" w:rsidRDefault="00C46380">
      <w:pPr>
        <w:pStyle w:val="Textoindependiente"/>
        <w:rPr>
          <w:sz w:val="26"/>
        </w:rPr>
      </w:pPr>
    </w:p>
    <w:p w14:paraId="52BCA3B0" w14:textId="77777777" w:rsidR="00C46380" w:rsidRDefault="001F5741">
      <w:pPr>
        <w:spacing w:before="232"/>
        <w:ind w:left="341"/>
        <w:jc w:val="both"/>
        <w:rPr>
          <w:b/>
        </w:rPr>
      </w:pPr>
      <w:proofErr w:type="gramStart"/>
      <w:r>
        <w:rPr>
          <w:b/>
          <w:color w:val="131313"/>
        </w:rPr>
        <w:t>Artículo</w:t>
      </w:r>
      <w:r>
        <w:rPr>
          <w:b/>
          <w:color w:val="131313"/>
          <w:spacing w:val="21"/>
        </w:rPr>
        <w:t xml:space="preserve">  </w:t>
      </w:r>
      <w:r>
        <w:rPr>
          <w:b/>
          <w:color w:val="131313"/>
        </w:rPr>
        <w:t>2.2.1.6.8.5.</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56">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3B1" w14:textId="77777777" w:rsidR="00C46380" w:rsidRDefault="001F5741">
      <w:pPr>
        <w:pStyle w:val="Prrafodelista"/>
        <w:numPr>
          <w:ilvl w:val="0"/>
          <w:numId w:val="222"/>
        </w:numPr>
        <w:tabs>
          <w:tab w:val="left" w:pos="807"/>
        </w:tabs>
        <w:spacing w:before="1"/>
        <w:ind w:right="1572" w:firstLine="0"/>
      </w:pPr>
      <w:r>
        <w:rPr>
          <w:b/>
          <w:color w:val="211E1F"/>
        </w:rPr>
        <w:t>Desvinculación administrativa del vehículo en vigencia del contrato de</w:t>
      </w:r>
      <w:r>
        <w:rPr>
          <w:b/>
          <w:color w:val="211E1F"/>
          <w:spacing w:val="-3"/>
        </w:rPr>
        <w:t xml:space="preserve"> </w:t>
      </w:r>
      <w:r>
        <w:rPr>
          <w:b/>
          <w:color w:val="211E1F"/>
        </w:rPr>
        <w:t>vinculación.</w:t>
      </w:r>
      <w:r>
        <w:rPr>
          <w:b/>
          <w:color w:val="211E1F"/>
          <w:spacing w:val="-3"/>
        </w:rPr>
        <w:t xml:space="preserve"> </w:t>
      </w:r>
      <w:r>
        <w:rPr>
          <w:color w:val="211E1F"/>
        </w:rPr>
        <w:t>Son</w:t>
      </w:r>
      <w:r>
        <w:rPr>
          <w:color w:val="211E1F"/>
          <w:spacing w:val="-4"/>
        </w:rPr>
        <w:t xml:space="preserve"> </w:t>
      </w:r>
      <w:r>
        <w:rPr>
          <w:color w:val="211E1F"/>
        </w:rPr>
        <w:t>causales</w:t>
      </w:r>
      <w:r>
        <w:rPr>
          <w:color w:val="211E1F"/>
          <w:spacing w:val="-1"/>
        </w:rPr>
        <w:t xml:space="preserve"> </w:t>
      </w:r>
      <w:r>
        <w:rPr>
          <w:color w:val="211E1F"/>
        </w:rPr>
        <w:t>para la desvinculación</w:t>
      </w:r>
      <w:r>
        <w:rPr>
          <w:color w:val="211E1F"/>
          <w:spacing w:val="-2"/>
        </w:rPr>
        <w:t xml:space="preserve"> </w:t>
      </w:r>
      <w:r>
        <w:rPr>
          <w:color w:val="211E1F"/>
        </w:rPr>
        <w:t>administrativa</w:t>
      </w:r>
      <w:r>
        <w:rPr>
          <w:color w:val="211E1F"/>
          <w:spacing w:val="-3"/>
        </w:rPr>
        <w:t xml:space="preserve"> </w:t>
      </w:r>
      <w:r>
        <w:rPr>
          <w:color w:val="211E1F"/>
        </w:rPr>
        <w:t>del</w:t>
      </w:r>
      <w:r>
        <w:rPr>
          <w:color w:val="211E1F"/>
          <w:spacing w:val="-1"/>
        </w:rPr>
        <w:t xml:space="preserve"> </w:t>
      </w:r>
      <w:r>
        <w:rPr>
          <w:color w:val="211E1F"/>
        </w:rPr>
        <w:t>vehículo:</w:t>
      </w:r>
    </w:p>
    <w:p w14:paraId="52BCA3B2" w14:textId="77777777" w:rsidR="00C46380" w:rsidRDefault="00C46380">
      <w:pPr>
        <w:pStyle w:val="Textoindependiente"/>
        <w:spacing w:before="11"/>
      </w:pPr>
    </w:p>
    <w:p w14:paraId="52BCA3B3" w14:textId="77777777" w:rsidR="00C46380" w:rsidRDefault="001F5741">
      <w:pPr>
        <w:pStyle w:val="Prrafodelista"/>
        <w:numPr>
          <w:ilvl w:val="0"/>
          <w:numId w:val="221"/>
        </w:numPr>
        <w:tabs>
          <w:tab w:val="left" w:pos="714"/>
        </w:tabs>
        <w:ind w:right="1581" w:firstLine="0"/>
      </w:pPr>
      <w:r>
        <w:rPr>
          <w:color w:val="211E1F"/>
        </w:rPr>
        <w:t>La desvinculación administrativa del vehículo y el consecuente cambio de empresa podrán ser solicitados por el propietario en los siguientes eventos:</w:t>
      </w:r>
    </w:p>
    <w:p w14:paraId="52BCA3B4" w14:textId="77777777" w:rsidR="00C46380" w:rsidRDefault="00C46380">
      <w:pPr>
        <w:pStyle w:val="Textoindependiente"/>
        <w:spacing w:before="2"/>
        <w:rPr>
          <w:sz w:val="23"/>
        </w:rPr>
      </w:pPr>
    </w:p>
    <w:p w14:paraId="52BCA3B5" w14:textId="77777777" w:rsidR="00C46380" w:rsidRDefault="001F5741">
      <w:pPr>
        <w:pStyle w:val="Prrafodelista"/>
        <w:numPr>
          <w:ilvl w:val="0"/>
          <w:numId w:val="220"/>
        </w:numPr>
        <w:tabs>
          <w:tab w:val="left" w:pos="642"/>
        </w:tabs>
        <w:ind w:right="1577" w:firstLine="0"/>
      </w:pPr>
      <w:r>
        <w:rPr>
          <w:color w:val="211E1F"/>
        </w:rPr>
        <w:t>Cuando el</w:t>
      </w:r>
      <w:r>
        <w:rPr>
          <w:color w:val="211E1F"/>
          <w:spacing w:val="-1"/>
        </w:rPr>
        <w:t xml:space="preserve"> </w:t>
      </w:r>
      <w:r>
        <w:rPr>
          <w:color w:val="211E1F"/>
        </w:rPr>
        <w:t>vehículo haya dejado de ser utilizado en la operación de la empresa de transporte por más de 60 días consecutivos.</w:t>
      </w:r>
    </w:p>
    <w:p w14:paraId="52BCA3B6" w14:textId="77777777" w:rsidR="00C46380" w:rsidRDefault="00C46380">
      <w:pPr>
        <w:pStyle w:val="Textoindependiente"/>
        <w:spacing w:before="11"/>
      </w:pPr>
    </w:p>
    <w:p w14:paraId="52BCA3B7" w14:textId="77777777" w:rsidR="00C46380" w:rsidRDefault="001F5741">
      <w:pPr>
        <w:pStyle w:val="Textoindependiente"/>
        <w:ind w:left="341" w:right="1577"/>
        <w:jc w:val="both"/>
      </w:pPr>
      <w:r>
        <w:rPr>
          <w:color w:val="211E1F"/>
        </w:rPr>
        <w:t>En este evento, el Ministerio de Transporte, previa autorización de desvinculación, deberá verificar y corroborar que no han sido expedidos</w:t>
      </w:r>
      <w:r>
        <w:rPr>
          <w:color w:val="211E1F"/>
          <w:spacing w:val="40"/>
        </w:rPr>
        <w:t xml:space="preserve"> </w:t>
      </w:r>
      <w:r>
        <w:rPr>
          <w:color w:val="211E1F"/>
        </w:rPr>
        <w:t>Formatos Únicos de Extracto del Contrato (FUEC) por el periodo informado.</w:t>
      </w:r>
    </w:p>
    <w:p w14:paraId="52BCA3B8" w14:textId="77777777" w:rsidR="00C46380" w:rsidRDefault="00C46380">
      <w:pPr>
        <w:pStyle w:val="Textoindependiente"/>
        <w:spacing w:before="1"/>
        <w:rPr>
          <w:sz w:val="23"/>
        </w:rPr>
      </w:pPr>
    </w:p>
    <w:p w14:paraId="52BCA3B9" w14:textId="77777777" w:rsidR="00C46380" w:rsidRDefault="001F5741">
      <w:pPr>
        <w:pStyle w:val="Prrafodelista"/>
        <w:numPr>
          <w:ilvl w:val="0"/>
          <w:numId w:val="220"/>
        </w:numPr>
        <w:tabs>
          <w:tab w:val="left" w:pos="663"/>
        </w:tabs>
        <w:ind w:right="1575" w:firstLine="0"/>
      </w:pPr>
      <w:r>
        <w:rPr>
          <w:color w:val="211E1F"/>
        </w:rPr>
        <w:t>Cuando el propietario manifieste y demuestre que los términos de operación financieramente no resultan sostenibles.</w:t>
      </w:r>
    </w:p>
    <w:p w14:paraId="52BCA3BA" w14:textId="77777777" w:rsidR="00C46380" w:rsidRDefault="00C46380">
      <w:pPr>
        <w:pStyle w:val="Textoindependiente"/>
        <w:spacing w:before="2"/>
        <w:rPr>
          <w:sz w:val="23"/>
        </w:rPr>
      </w:pPr>
    </w:p>
    <w:p w14:paraId="52BCA3BB" w14:textId="77777777" w:rsidR="00C46380" w:rsidRDefault="001F5741">
      <w:pPr>
        <w:pStyle w:val="Textoindependiente"/>
        <w:ind w:left="341" w:right="1574"/>
        <w:jc w:val="both"/>
      </w:pPr>
      <w:r>
        <w:rPr>
          <w:color w:val="211E1F"/>
        </w:rPr>
        <w:t>Una vez el Ministerio de Transporte verifique el cumplimiento de alguna de las causales antes mencionadas, procederá a disminuir la capacidad transportadora operacional de la empresa de la cual se desvincula el vehículo y a incrementarla en aquella a la que se traslada, expidiendo la nueva tarjeta de operación que incorpora el vehículo a la capacidad transportadora operacional de la empresa a la que se traslada.</w:t>
      </w:r>
    </w:p>
    <w:p w14:paraId="52BCA3BC" w14:textId="77777777" w:rsidR="00C46380" w:rsidRDefault="00C46380">
      <w:pPr>
        <w:pStyle w:val="Textoindependiente"/>
        <w:spacing w:before="1"/>
        <w:rPr>
          <w:sz w:val="23"/>
        </w:rPr>
      </w:pPr>
    </w:p>
    <w:p w14:paraId="52BCA3BD" w14:textId="77777777" w:rsidR="00C46380" w:rsidRDefault="001F5741">
      <w:pPr>
        <w:pStyle w:val="Prrafodelista"/>
        <w:numPr>
          <w:ilvl w:val="0"/>
          <w:numId w:val="221"/>
        </w:numPr>
        <w:tabs>
          <w:tab w:val="left" w:pos="680"/>
        </w:tabs>
        <w:ind w:right="1577" w:firstLine="0"/>
      </w:pPr>
      <w:r>
        <w:rPr>
          <w:color w:val="211E1F"/>
        </w:rPr>
        <w:t>La desvinculación administrativa del vehículo podrá ser igualmente solicitada por la empresa de transporte en los siguientes eventos</w:t>
      </w:r>
    </w:p>
    <w:p w14:paraId="52BCA3BE" w14:textId="77777777" w:rsidR="00C46380" w:rsidRDefault="00C46380">
      <w:pPr>
        <w:pStyle w:val="Textoindependiente"/>
        <w:spacing w:before="11"/>
      </w:pPr>
    </w:p>
    <w:p w14:paraId="52BCA3BF" w14:textId="77777777" w:rsidR="00C46380" w:rsidRDefault="001F5741">
      <w:pPr>
        <w:pStyle w:val="Prrafodelista"/>
        <w:numPr>
          <w:ilvl w:val="0"/>
          <w:numId w:val="219"/>
        </w:numPr>
        <w:tabs>
          <w:tab w:val="left" w:pos="699"/>
        </w:tabs>
        <w:spacing w:before="1"/>
        <w:ind w:right="1580" w:firstLine="0"/>
      </w:pPr>
      <w:r>
        <w:rPr>
          <w:color w:val="211E1F"/>
        </w:rPr>
        <w:t xml:space="preserve">Por el incumplimiento del plan de rodamiento por un periodo de 60 días </w:t>
      </w:r>
      <w:r>
        <w:rPr>
          <w:color w:val="211E1F"/>
          <w:spacing w:val="-2"/>
        </w:rPr>
        <w:t>consecutivos.</w:t>
      </w:r>
    </w:p>
    <w:p w14:paraId="52BCA3C0" w14:textId="77777777" w:rsidR="00C46380" w:rsidRDefault="00C46380">
      <w:pPr>
        <w:pStyle w:val="Textoindependiente"/>
        <w:spacing w:before="1"/>
        <w:rPr>
          <w:sz w:val="23"/>
        </w:rPr>
      </w:pPr>
    </w:p>
    <w:p w14:paraId="52BCA3C1" w14:textId="77777777" w:rsidR="00C46380" w:rsidRDefault="001F5741">
      <w:pPr>
        <w:pStyle w:val="Prrafodelista"/>
        <w:numPr>
          <w:ilvl w:val="0"/>
          <w:numId w:val="219"/>
        </w:numPr>
        <w:tabs>
          <w:tab w:val="left" w:pos="637"/>
        </w:tabs>
        <w:ind w:left="636" w:hanging="296"/>
      </w:pPr>
      <w:r>
        <w:rPr>
          <w:color w:val="211E1F"/>
        </w:rPr>
        <w:t>Por</w:t>
      </w:r>
      <w:r>
        <w:rPr>
          <w:color w:val="211E1F"/>
          <w:spacing w:val="-6"/>
        </w:rPr>
        <w:t xml:space="preserve"> </w:t>
      </w:r>
      <w:r>
        <w:rPr>
          <w:color w:val="211E1F"/>
        </w:rPr>
        <w:t>el</w:t>
      </w:r>
      <w:r>
        <w:rPr>
          <w:color w:val="211E1F"/>
          <w:spacing w:val="-5"/>
        </w:rPr>
        <w:t xml:space="preserve"> </w:t>
      </w:r>
      <w:r>
        <w:rPr>
          <w:color w:val="211E1F"/>
        </w:rPr>
        <w:t>incumplimiento</w:t>
      </w:r>
      <w:r>
        <w:rPr>
          <w:color w:val="211E1F"/>
          <w:spacing w:val="-3"/>
        </w:rPr>
        <w:t xml:space="preserve"> </w:t>
      </w:r>
      <w:r>
        <w:rPr>
          <w:color w:val="211E1F"/>
        </w:rPr>
        <w:t>del</w:t>
      </w:r>
      <w:r>
        <w:rPr>
          <w:color w:val="211E1F"/>
          <w:spacing w:val="-6"/>
        </w:rPr>
        <w:t xml:space="preserve"> </w:t>
      </w:r>
      <w:r>
        <w:rPr>
          <w:color w:val="211E1F"/>
        </w:rPr>
        <w:t>programa</w:t>
      </w:r>
      <w:r>
        <w:rPr>
          <w:color w:val="211E1F"/>
          <w:spacing w:val="-5"/>
        </w:rPr>
        <w:t xml:space="preserve"> </w:t>
      </w:r>
      <w:r>
        <w:rPr>
          <w:color w:val="211E1F"/>
        </w:rPr>
        <w:t>de</w:t>
      </w:r>
      <w:r>
        <w:rPr>
          <w:color w:val="211E1F"/>
          <w:spacing w:val="-1"/>
        </w:rPr>
        <w:t xml:space="preserve"> </w:t>
      </w:r>
      <w:r>
        <w:rPr>
          <w:color w:val="211E1F"/>
          <w:spacing w:val="-2"/>
        </w:rPr>
        <w:t>mantenimiento.</w:t>
      </w:r>
    </w:p>
    <w:p w14:paraId="52BCA3C2" w14:textId="77777777" w:rsidR="00C46380" w:rsidRDefault="00C46380">
      <w:pPr>
        <w:pStyle w:val="Textoindependiente"/>
        <w:rPr>
          <w:sz w:val="23"/>
        </w:rPr>
      </w:pPr>
    </w:p>
    <w:p w14:paraId="52BCA3C3" w14:textId="77777777" w:rsidR="00C46380" w:rsidRDefault="001F5741">
      <w:pPr>
        <w:pStyle w:val="Textoindependiente"/>
        <w:ind w:left="341" w:right="1575"/>
        <w:jc w:val="both"/>
      </w:pPr>
      <w:r>
        <w:rPr>
          <w:color w:val="211E1F"/>
        </w:rPr>
        <w:t>Una vez el Ministerio de Transporte verifique el cumplimiento de alguna de las causas antes</w:t>
      </w:r>
      <w:r>
        <w:rPr>
          <w:color w:val="211E1F"/>
          <w:spacing w:val="-1"/>
        </w:rPr>
        <w:t xml:space="preserve"> </w:t>
      </w:r>
      <w:r>
        <w:rPr>
          <w:color w:val="211E1F"/>
        </w:rPr>
        <w:t xml:space="preserve">mencionadas, procederá a realizar la desvinculación administrativa. En los eventos antes mencionados no se requerirá la presentación de la tarjeta de operación, ni se disminuirá la capacidad transportadora de la empresa </w:t>
      </w:r>
      <w:r>
        <w:rPr>
          <w:color w:val="211E1F"/>
          <w:spacing w:val="-2"/>
        </w:rPr>
        <w:t>solicitante.</w:t>
      </w:r>
    </w:p>
    <w:p w14:paraId="52BCA3C4" w14:textId="77777777" w:rsidR="00C46380" w:rsidRDefault="00C46380">
      <w:pPr>
        <w:jc w:val="both"/>
        <w:sectPr w:rsidR="00C46380">
          <w:pgSz w:w="12240" w:h="15840"/>
          <w:pgMar w:top="1300" w:right="0" w:bottom="280" w:left="1260" w:header="720" w:footer="720" w:gutter="0"/>
          <w:cols w:space="720"/>
        </w:sectPr>
      </w:pPr>
    </w:p>
    <w:p w14:paraId="52BCA3C5" w14:textId="77777777" w:rsidR="00C46380" w:rsidRDefault="001F5741">
      <w:pPr>
        <w:pStyle w:val="Textoindependiente"/>
        <w:spacing w:before="77"/>
        <w:ind w:left="341" w:right="1572"/>
        <w:jc w:val="both"/>
      </w:pPr>
      <w:r>
        <w:rPr>
          <w:b/>
          <w:color w:val="211E1F"/>
        </w:rPr>
        <w:lastRenderedPageBreak/>
        <w:t>Parágrafo 1°.</w:t>
      </w:r>
      <w:r>
        <w:rPr>
          <w:b/>
          <w:color w:val="211E1F"/>
          <w:spacing w:val="-4"/>
        </w:rPr>
        <w:t xml:space="preserve"> </w:t>
      </w:r>
      <w:r>
        <w:rPr>
          <w:color w:val="211E1F"/>
        </w:rPr>
        <w:t>Cuando proceda, se deberá informar a los cuerpos de control operativo sobre la cancelación de la tarjeta de operación, a efectos de que realicen la correspondiente inmovilización del vehículo, de conformidad con lo establecido en las normas que regulan la materia.</w:t>
      </w:r>
    </w:p>
    <w:p w14:paraId="52BCA3C6" w14:textId="77777777" w:rsidR="00C46380" w:rsidRDefault="00C46380">
      <w:pPr>
        <w:pStyle w:val="Textoindependiente"/>
        <w:rPr>
          <w:sz w:val="23"/>
        </w:rPr>
      </w:pPr>
    </w:p>
    <w:p w14:paraId="52BCA3C7" w14:textId="77777777" w:rsidR="00C46380" w:rsidRDefault="001F5741">
      <w:pPr>
        <w:pStyle w:val="Textoindependiente"/>
        <w:ind w:left="341" w:right="1578"/>
        <w:jc w:val="both"/>
      </w:pPr>
      <w:r>
        <w:rPr>
          <w:b/>
          <w:color w:val="211E1F"/>
        </w:rPr>
        <w:t>Parágrafo 2</w:t>
      </w:r>
      <w:r>
        <w:rPr>
          <w:color w:val="211E1F"/>
        </w:rPr>
        <w:t xml:space="preserve">°. La solicitud de desvinculación no suspende ninguna de las obligaciones contractuales recíprocas de las partes, ni justifica la omisión de su </w:t>
      </w:r>
      <w:r>
        <w:rPr>
          <w:color w:val="211E1F"/>
          <w:spacing w:val="-2"/>
        </w:rPr>
        <w:t>cumplimiento.</w:t>
      </w:r>
    </w:p>
    <w:p w14:paraId="52BCA3C8" w14:textId="77777777" w:rsidR="00C46380" w:rsidRDefault="00C46380">
      <w:pPr>
        <w:pStyle w:val="Textoindependiente"/>
        <w:spacing w:before="1"/>
        <w:rPr>
          <w:sz w:val="23"/>
        </w:rPr>
      </w:pPr>
    </w:p>
    <w:p w14:paraId="52BCA3C9" w14:textId="77777777" w:rsidR="00C46380" w:rsidRDefault="001F5741">
      <w:pPr>
        <w:pStyle w:val="Textoindependiente"/>
        <w:ind w:left="341" w:right="1575"/>
        <w:jc w:val="both"/>
      </w:pPr>
      <w:r>
        <w:rPr>
          <w:b/>
          <w:color w:val="211E1F"/>
        </w:rPr>
        <w:t>Parágrafo 3°.</w:t>
      </w:r>
      <w:r>
        <w:rPr>
          <w:b/>
          <w:color w:val="211E1F"/>
          <w:spacing w:val="-4"/>
        </w:rPr>
        <w:t xml:space="preserve"> </w:t>
      </w:r>
      <w:r>
        <w:rPr>
          <w:color w:val="211E1F"/>
        </w:rPr>
        <w:t>Los vehículos vinculados a las empresas de transporte terrestre automotor especial a los que les haya sido cancelada por cualquier causa la habilitación para operar, por el solo hecho de la cancelación de la habilitación se entenderán desvinculados administrativamente de la misma y podrán vincularse al parque automotor de cualquier empresa habilitada en esta modalidad.</w:t>
      </w:r>
    </w:p>
    <w:p w14:paraId="52BCA3CA" w14:textId="77777777" w:rsidR="00C46380" w:rsidRDefault="00C46380">
      <w:pPr>
        <w:pStyle w:val="Textoindependiente"/>
        <w:spacing w:before="1"/>
        <w:rPr>
          <w:sz w:val="23"/>
        </w:rPr>
      </w:pPr>
    </w:p>
    <w:p w14:paraId="52BCA3CB" w14:textId="77777777" w:rsidR="00C46380" w:rsidRDefault="001F5741">
      <w:pPr>
        <w:pStyle w:val="Textoindependiente"/>
        <w:spacing w:before="1"/>
        <w:ind w:left="341" w:right="1575"/>
        <w:jc w:val="both"/>
      </w:pPr>
      <w:r>
        <w:rPr>
          <w:b/>
          <w:color w:val="211E1F"/>
        </w:rPr>
        <w:t>Parágrafo transitorio.</w:t>
      </w:r>
      <w:r>
        <w:rPr>
          <w:b/>
          <w:color w:val="211E1F"/>
          <w:spacing w:val="-3"/>
        </w:rPr>
        <w:t xml:space="preserve"> </w:t>
      </w:r>
      <w:r>
        <w:rPr>
          <w:color w:val="211E1F"/>
        </w:rPr>
        <w:t>Hasta tanto entre en operación el sistema para la expedición y control de los FUEC, el Ministerio de Transporte, una vez reciba la solicitud de desvinculación por parte del propietario, deberá solicitar a la</w:t>
      </w:r>
      <w:r>
        <w:rPr>
          <w:color w:val="211E1F"/>
          <w:spacing w:val="40"/>
        </w:rPr>
        <w:t xml:space="preserve"> </w:t>
      </w:r>
      <w:r>
        <w:rPr>
          <w:color w:val="211E1F"/>
        </w:rPr>
        <w:t>empresa de transporte la copia de los FUEC expedidos en los últimos 60 días</w:t>
      </w:r>
      <w:r>
        <w:rPr>
          <w:color w:val="211E1F"/>
          <w:spacing w:val="40"/>
        </w:rPr>
        <w:t xml:space="preserve"> </w:t>
      </w:r>
      <w:r>
        <w:rPr>
          <w:color w:val="211E1F"/>
        </w:rPr>
        <w:t>para la operación del vehículo cuya desvinculación es solicitada.</w:t>
      </w:r>
    </w:p>
    <w:p w14:paraId="52BCA3CC" w14:textId="77777777" w:rsidR="00C46380" w:rsidRDefault="00C46380">
      <w:pPr>
        <w:pStyle w:val="Textoindependiente"/>
        <w:spacing w:before="1"/>
        <w:rPr>
          <w:sz w:val="23"/>
        </w:rPr>
      </w:pPr>
    </w:p>
    <w:p w14:paraId="52BCA3CD" w14:textId="77777777" w:rsidR="00C46380" w:rsidRDefault="001F5741">
      <w:pPr>
        <w:pStyle w:val="Textoindependiente"/>
        <w:ind w:left="341" w:right="1576"/>
        <w:jc w:val="both"/>
      </w:pPr>
      <w:r>
        <w:rPr>
          <w:color w:val="211E1F"/>
        </w:rPr>
        <w:t xml:space="preserve">Si el Ministerio de Transporte, pasados 15 días calendario, no ha recibido respuesta de la empresa transportadora, procederá de plano a autorizar la </w:t>
      </w:r>
      <w:r>
        <w:rPr>
          <w:color w:val="211E1F"/>
          <w:spacing w:val="-2"/>
        </w:rPr>
        <w:t>desvinculación.</w:t>
      </w:r>
    </w:p>
    <w:p w14:paraId="52BCA3CE" w14:textId="77777777" w:rsidR="00C46380" w:rsidRDefault="00C46380">
      <w:pPr>
        <w:pStyle w:val="Textoindependiente"/>
        <w:spacing w:before="10"/>
      </w:pPr>
    </w:p>
    <w:p w14:paraId="52BCA3CF" w14:textId="77777777" w:rsidR="00C46380" w:rsidRDefault="001F5741">
      <w:pPr>
        <w:pStyle w:val="Textoindependiente"/>
        <w:ind w:left="341" w:right="1575"/>
        <w:jc w:val="both"/>
      </w:pPr>
      <w:r>
        <w:rPr>
          <w:color w:val="211E1F"/>
        </w:rPr>
        <w:t>Cuando la empresa sea la que solicite la desvinculación prevista en este artículo, deberá</w:t>
      </w:r>
      <w:r>
        <w:rPr>
          <w:color w:val="211E1F"/>
          <w:spacing w:val="-2"/>
        </w:rPr>
        <w:t xml:space="preserve"> </w:t>
      </w:r>
      <w:r>
        <w:rPr>
          <w:color w:val="211E1F"/>
        </w:rPr>
        <w:t>remitir al</w:t>
      </w:r>
      <w:r>
        <w:rPr>
          <w:color w:val="211E1F"/>
          <w:spacing w:val="-4"/>
        </w:rPr>
        <w:t xml:space="preserve"> </w:t>
      </w:r>
      <w:r>
        <w:rPr>
          <w:color w:val="211E1F"/>
        </w:rPr>
        <w:t>Ministerio</w:t>
      </w:r>
      <w:r>
        <w:rPr>
          <w:color w:val="211E1F"/>
          <w:spacing w:val="-1"/>
        </w:rPr>
        <w:t xml:space="preserve"> </w:t>
      </w:r>
      <w:r>
        <w:rPr>
          <w:color w:val="211E1F"/>
        </w:rPr>
        <w:t>copia de la</w:t>
      </w:r>
      <w:r>
        <w:rPr>
          <w:color w:val="211E1F"/>
          <w:spacing w:val="-1"/>
        </w:rPr>
        <w:t xml:space="preserve"> </w:t>
      </w:r>
      <w:r>
        <w:rPr>
          <w:color w:val="211E1F"/>
        </w:rPr>
        <w:t>solicitud de</w:t>
      </w:r>
      <w:r>
        <w:rPr>
          <w:color w:val="211E1F"/>
          <w:spacing w:val="-1"/>
        </w:rPr>
        <w:t xml:space="preserve"> </w:t>
      </w:r>
      <w:r>
        <w:rPr>
          <w:color w:val="211E1F"/>
        </w:rPr>
        <w:t>desvinculación</w:t>
      </w:r>
      <w:r>
        <w:rPr>
          <w:color w:val="211E1F"/>
          <w:spacing w:val="-1"/>
        </w:rPr>
        <w:t xml:space="preserve"> </w:t>
      </w:r>
      <w:r>
        <w:rPr>
          <w:color w:val="211E1F"/>
        </w:rPr>
        <w:t>al</w:t>
      </w:r>
      <w:r>
        <w:rPr>
          <w:color w:val="211E1F"/>
          <w:spacing w:val="-2"/>
        </w:rPr>
        <w:t xml:space="preserve"> </w:t>
      </w:r>
      <w:r>
        <w:rPr>
          <w:color w:val="211E1F"/>
        </w:rPr>
        <w:t>propietario</w:t>
      </w:r>
      <w:r>
        <w:rPr>
          <w:color w:val="211E1F"/>
          <w:spacing w:val="-1"/>
        </w:rPr>
        <w:t xml:space="preserve"> </w:t>
      </w:r>
      <w:r>
        <w:rPr>
          <w:color w:val="211E1F"/>
        </w:rPr>
        <w:t>y de</w:t>
      </w:r>
      <w:r>
        <w:rPr>
          <w:color w:val="211E1F"/>
          <w:spacing w:val="-1"/>
        </w:rPr>
        <w:t xml:space="preserve"> </w:t>
      </w:r>
      <w:r>
        <w:rPr>
          <w:color w:val="211E1F"/>
        </w:rPr>
        <w:t>la</w:t>
      </w:r>
      <w:r>
        <w:rPr>
          <w:color w:val="211E1F"/>
          <w:spacing w:val="-2"/>
        </w:rPr>
        <w:t xml:space="preserve"> </w:t>
      </w:r>
      <w:r>
        <w:rPr>
          <w:color w:val="211E1F"/>
        </w:rPr>
        <w:t>notificación</w:t>
      </w:r>
      <w:r>
        <w:rPr>
          <w:color w:val="211E1F"/>
          <w:spacing w:val="-2"/>
        </w:rPr>
        <w:t xml:space="preserve"> </w:t>
      </w:r>
      <w:r>
        <w:rPr>
          <w:color w:val="211E1F"/>
        </w:rPr>
        <w:t>de</w:t>
      </w:r>
      <w:r>
        <w:rPr>
          <w:color w:val="211E1F"/>
          <w:spacing w:val="-1"/>
        </w:rPr>
        <w:t xml:space="preserve"> </w:t>
      </w:r>
      <w:r>
        <w:rPr>
          <w:color w:val="211E1F"/>
        </w:rPr>
        <w:t>dicha</w:t>
      </w:r>
      <w:r>
        <w:rPr>
          <w:color w:val="211E1F"/>
          <w:spacing w:val="-3"/>
        </w:rPr>
        <w:t xml:space="preserve"> </w:t>
      </w:r>
      <w:r>
        <w:rPr>
          <w:color w:val="211E1F"/>
        </w:rPr>
        <w:t>solicitud,</w:t>
      </w:r>
      <w:r>
        <w:rPr>
          <w:color w:val="211E1F"/>
          <w:spacing w:val="-3"/>
        </w:rPr>
        <w:t xml:space="preserve"> </w:t>
      </w:r>
      <w:r>
        <w:rPr>
          <w:color w:val="211E1F"/>
        </w:rPr>
        <w:t>de</w:t>
      </w:r>
      <w:r>
        <w:rPr>
          <w:color w:val="211E1F"/>
          <w:spacing w:val="-1"/>
        </w:rPr>
        <w:t xml:space="preserve"> </w:t>
      </w:r>
      <w:r>
        <w:rPr>
          <w:color w:val="211E1F"/>
        </w:rPr>
        <w:t>conformidad</w:t>
      </w:r>
      <w:r>
        <w:rPr>
          <w:color w:val="211E1F"/>
          <w:spacing w:val="-2"/>
        </w:rPr>
        <w:t xml:space="preserve"> </w:t>
      </w:r>
      <w:r>
        <w:rPr>
          <w:color w:val="211E1F"/>
        </w:rPr>
        <w:t>con lo</w:t>
      </w:r>
      <w:r>
        <w:rPr>
          <w:color w:val="211E1F"/>
          <w:spacing w:val="-2"/>
        </w:rPr>
        <w:t xml:space="preserve"> </w:t>
      </w:r>
      <w:r>
        <w:rPr>
          <w:color w:val="211E1F"/>
        </w:rPr>
        <w:t>previsto</w:t>
      </w:r>
      <w:r>
        <w:rPr>
          <w:color w:val="211E1F"/>
          <w:spacing w:val="-2"/>
        </w:rPr>
        <w:t xml:space="preserve"> </w:t>
      </w:r>
      <w:r>
        <w:rPr>
          <w:color w:val="211E1F"/>
        </w:rPr>
        <w:t>en</w:t>
      </w:r>
      <w:r>
        <w:rPr>
          <w:color w:val="211E1F"/>
          <w:spacing w:val="-4"/>
        </w:rPr>
        <w:t xml:space="preserve"> </w:t>
      </w:r>
      <w:r>
        <w:rPr>
          <w:color w:val="211E1F"/>
        </w:rPr>
        <w:t>el</w:t>
      </w:r>
      <w:r>
        <w:rPr>
          <w:color w:val="211E1F"/>
          <w:spacing w:val="-4"/>
        </w:rPr>
        <w:t xml:space="preserve"> </w:t>
      </w:r>
      <w:r>
        <w:rPr>
          <w:color w:val="211E1F"/>
        </w:rPr>
        <w:t>contrato de vinculación. El propietario podrá presentar dentro de los 15 días calendarios siguientes las pruebas que acrediten el cumplimiento del plan de rodamiento y/o del programa de mantenimiento.</w:t>
      </w:r>
    </w:p>
    <w:p w14:paraId="52BCA3D0" w14:textId="77777777" w:rsidR="00C46380" w:rsidRDefault="00C46380">
      <w:pPr>
        <w:pStyle w:val="Textoindependiente"/>
        <w:rPr>
          <w:sz w:val="26"/>
        </w:rPr>
      </w:pPr>
    </w:p>
    <w:p w14:paraId="52BCA3D1" w14:textId="77777777" w:rsidR="00C46380" w:rsidRDefault="001F5741">
      <w:pPr>
        <w:spacing w:before="233"/>
        <w:ind w:left="444" w:right="1690"/>
        <w:jc w:val="both"/>
      </w:pPr>
      <w:r>
        <w:rPr>
          <w:b/>
          <w:color w:val="121212"/>
        </w:rPr>
        <w:t>Artículo 2.2.1.6.8.6. Terminación del contrato de administración de flota por cancelación de la habilitación o condición resolutoria de la misma</w:t>
      </w:r>
      <w:r>
        <w:rPr>
          <w:color w:val="121212"/>
        </w:rPr>
        <w:t>. Los contratos de administración de flota se darán por terminados automáticamente con la ejecutoria de la resolución que cancele la habilitación de las empresas de Servicio Público de Transporte Terrestre Automotor Especial, emitida por parte del Ministerio de Transporte, evento en el cual se cancelarán</w:t>
      </w:r>
      <w:r>
        <w:rPr>
          <w:color w:val="121212"/>
          <w:spacing w:val="-6"/>
        </w:rPr>
        <w:t xml:space="preserve"> </w:t>
      </w:r>
      <w:r>
        <w:rPr>
          <w:color w:val="121212"/>
        </w:rPr>
        <w:t>las</w:t>
      </w:r>
      <w:r>
        <w:rPr>
          <w:color w:val="121212"/>
          <w:spacing w:val="-5"/>
        </w:rPr>
        <w:t xml:space="preserve"> </w:t>
      </w:r>
      <w:r>
        <w:rPr>
          <w:color w:val="121212"/>
        </w:rPr>
        <w:t>tarjetas</w:t>
      </w:r>
      <w:r>
        <w:rPr>
          <w:color w:val="121212"/>
          <w:spacing w:val="-5"/>
        </w:rPr>
        <w:t xml:space="preserve"> </w:t>
      </w:r>
      <w:r>
        <w:rPr>
          <w:color w:val="121212"/>
        </w:rPr>
        <w:t>de</w:t>
      </w:r>
      <w:r>
        <w:rPr>
          <w:color w:val="121212"/>
          <w:spacing w:val="-4"/>
        </w:rPr>
        <w:t xml:space="preserve"> </w:t>
      </w:r>
      <w:r>
        <w:rPr>
          <w:color w:val="121212"/>
        </w:rPr>
        <w:t>operación</w:t>
      </w:r>
      <w:r>
        <w:rPr>
          <w:color w:val="121212"/>
          <w:spacing w:val="-5"/>
        </w:rPr>
        <w:t xml:space="preserve"> </w:t>
      </w:r>
      <w:r>
        <w:rPr>
          <w:color w:val="121212"/>
        </w:rPr>
        <w:t>de</w:t>
      </w:r>
      <w:r>
        <w:rPr>
          <w:color w:val="121212"/>
          <w:spacing w:val="-4"/>
        </w:rPr>
        <w:t xml:space="preserve"> </w:t>
      </w:r>
      <w:r>
        <w:rPr>
          <w:color w:val="121212"/>
        </w:rPr>
        <w:t>los</w:t>
      </w:r>
      <w:r>
        <w:rPr>
          <w:color w:val="121212"/>
          <w:spacing w:val="-2"/>
        </w:rPr>
        <w:t xml:space="preserve"> </w:t>
      </w:r>
      <w:r>
        <w:rPr>
          <w:color w:val="121212"/>
        </w:rPr>
        <w:t>vehículos</w:t>
      </w:r>
      <w:r>
        <w:rPr>
          <w:color w:val="121212"/>
          <w:spacing w:val="-4"/>
        </w:rPr>
        <w:t xml:space="preserve"> </w:t>
      </w:r>
      <w:r>
        <w:rPr>
          <w:color w:val="121212"/>
        </w:rPr>
        <w:t>administrados.</w:t>
      </w:r>
      <w:r>
        <w:rPr>
          <w:color w:val="121212"/>
          <w:spacing w:val="-6"/>
        </w:rPr>
        <w:t xml:space="preserve"> </w:t>
      </w:r>
      <w:r>
        <w:rPr>
          <w:color w:val="121212"/>
        </w:rPr>
        <w:t>Lo</w:t>
      </w:r>
      <w:r>
        <w:rPr>
          <w:color w:val="121212"/>
          <w:spacing w:val="-5"/>
        </w:rPr>
        <w:t xml:space="preserve"> </w:t>
      </w:r>
      <w:r>
        <w:rPr>
          <w:color w:val="121212"/>
          <w:spacing w:val="-2"/>
        </w:rPr>
        <w:t>anterior</w:t>
      </w:r>
    </w:p>
    <w:p w14:paraId="52BCA3D2" w14:textId="77777777" w:rsidR="00C46380" w:rsidRDefault="001F5741">
      <w:pPr>
        <w:pStyle w:val="Textoindependiente"/>
        <w:spacing w:before="35"/>
        <w:ind w:left="444" w:right="1688"/>
        <w:jc w:val="both"/>
      </w:pPr>
      <w:r>
        <w:rPr>
          <w:color w:val="121212"/>
        </w:rPr>
        <w:t>sin perjuicio de las acciones civiles y comerciales que se desprendan del contrato de administración de flota suscrito entre las partes.</w:t>
      </w:r>
    </w:p>
    <w:p w14:paraId="52BCA3D3" w14:textId="77777777" w:rsidR="00C46380" w:rsidRDefault="00C46380">
      <w:pPr>
        <w:pStyle w:val="Textoindependiente"/>
        <w:spacing w:before="11"/>
        <w:rPr>
          <w:sz w:val="21"/>
        </w:rPr>
      </w:pPr>
    </w:p>
    <w:p w14:paraId="52BCA3D4" w14:textId="77777777" w:rsidR="00C46380" w:rsidRDefault="001F5741">
      <w:pPr>
        <w:pStyle w:val="Textoindependiente"/>
        <w:spacing w:before="1"/>
        <w:ind w:left="444"/>
        <w:jc w:val="both"/>
      </w:pPr>
      <w:r>
        <w:rPr>
          <w:color w:val="121212"/>
        </w:rPr>
        <w:t>(</w:t>
      </w:r>
      <w:hyperlink r:id="rId557">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41).</w:t>
      </w:r>
    </w:p>
    <w:p w14:paraId="52BCA3D5" w14:textId="77777777" w:rsidR="00C46380" w:rsidRDefault="00C46380">
      <w:pPr>
        <w:pStyle w:val="Textoindependiente"/>
        <w:spacing w:before="8"/>
        <w:rPr>
          <w:sz w:val="14"/>
        </w:rPr>
      </w:pPr>
    </w:p>
    <w:p w14:paraId="52BCA3D6" w14:textId="77777777" w:rsidR="00C46380" w:rsidRDefault="001F5741">
      <w:pPr>
        <w:pStyle w:val="Textoindependiente"/>
        <w:spacing w:before="101"/>
        <w:ind w:left="444" w:right="1683"/>
        <w:jc w:val="both"/>
      </w:pPr>
      <w:r>
        <w:rPr>
          <w:b/>
          <w:color w:val="121212"/>
        </w:rPr>
        <w:t xml:space="preserve">Artículo 2.2.1.6.8.7. Pérdida, hurto o destrucción del vehículo. </w:t>
      </w:r>
      <w:r>
        <w:rPr>
          <w:color w:val="121212"/>
        </w:rPr>
        <w:t>En el evento de pérdida, hurto o destrucción del vehículo, su propietario o locatario tendrá derecho a reemplazarlo por otro de la misma clase, bajo el mismo contrato de administración de flota, dentro del término de un (1) año contado</w:t>
      </w:r>
      <w:r>
        <w:rPr>
          <w:color w:val="121212"/>
          <w:spacing w:val="40"/>
        </w:rPr>
        <w:t xml:space="preserve"> </w:t>
      </w:r>
      <w:r>
        <w:rPr>
          <w:color w:val="121212"/>
        </w:rPr>
        <w:t>a partir de la fecha en que se cancela el registro inicial o matrícula del</w:t>
      </w:r>
      <w:r>
        <w:rPr>
          <w:color w:val="121212"/>
          <w:spacing w:val="80"/>
        </w:rPr>
        <w:t xml:space="preserve"> </w:t>
      </w:r>
      <w:r>
        <w:rPr>
          <w:color w:val="121212"/>
        </w:rPr>
        <w:t>vehículo. Si</w:t>
      </w:r>
      <w:r>
        <w:rPr>
          <w:color w:val="121212"/>
          <w:spacing w:val="-1"/>
        </w:rPr>
        <w:t xml:space="preserve"> </w:t>
      </w:r>
      <w:r>
        <w:rPr>
          <w:color w:val="121212"/>
        </w:rPr>
        <w:t>el</w:t>
      </w:r>
      <w:r>
        <w:rPr>
          <w:color w:val="121212"/>
          <w:spacing w:val="-2"/>
        </w:rPr>
        <w:t xml:space="preserve"> </w:t>
      </w:r>
      <w:r>
        <w:rPr>
          <w:color w:val="121212"/>
        </w:rPr>
        <w:t>contrato de administración de flota vence antes</w:t>
      </w:r>
      <w:r>
        <w:rPr>
          <w:color w:val="121212"/>
          <w:spacing w:val="-1"/>
        </w:rPr>
        <w:t xml:space="preserve"> </w:t>
      </w:r>
      <w:r>
        <w:rPr>
          <w:color w:val="121212"/>
        </w:rPr>
        <w:t>de este término, se-entenderá prorrogado hasta el cumplimiento del año.</w:t>
      </w:r>
    </w:p>
    <w:p w14:paraId="52BCA3D7" w14:textId="77777777" w:rsidR="00C46380" w:rsidRDefault="00C46380">
      <w:pPr>
        <w:jc w:val="both"/>
        <w:sectPr w:rsidR="00C46380">
          <w:pgSz w:w="12240" w:h="15840"/>
          <w:pgMar w:top="1300" w:right="0" w:bottom="280" w:left="1260" w:header="720" w:footer="720" w:gutter="0"/>
          <w:cols w:space="720"/>
        </w:sectPr>
      </w:pPr>
    </w:p>
    <w:p w14:paraId="52BCA3D8" w14:textId="77777777" w:rsidR="00C46380" w:rsidRDefault="001F5741">
      <w:pPr>
        <w:pStyle w:val="Textoindependiente"/>
        <w:spacing w:before="144"/>
        <w:ind w:left="444"/>
      </w:pPr>
      <w:r>
        <w:rPr>
          <w:color w:val="121212"/>
        </w:rPr>
        <w:lastRenderedPageBreak/>
        <w:t>(</w:t>
      </w:r>
      <w:hyperlink r:id="rId558">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42).</w:t>
      </w:r>
    </w:p>
    <w:p w14:paraId="52BCA3D9" w14:textId="77777777" w:rsidR="00C46380" w:rsidRDefault="00C46380">
      <w:pPr>
        <w:pStyle w:val="Textoindependiente"/>
        <w:spacing w:before="8"/>
        <w:rPr>
          <w:sz w:val="14"/>
        </w:rPr>
      </w:pPr>
    </w:p>
    <w:p w14:paraId="52BCA3DA" w14:textId="77777777" w:rsidR="00C46380" w:rsidRDefault="001F5741">
      <w:pPr>
        <w:pStyle w:val="Ttulo2"/>
        <w:spacing w:before="101"/>
        <w:ind w:right="0"/>
        <w:jc w:val="both"/>
      </w:pPr>
      <w:r>
        <w:rPr>
          <w:color w:val="131313"/>
        </w:rPr>
        <w:t>Artículo</w:t>
      </w:r>
      <w:r>
        <w:rPr>
          <w:color w:val="131313"/>
          <w:spacing w:val="30"/>
        </w:rPr>
        <w:t xml:space="preserve"> </w:t>
      </w:r>
      <w:r>
        <w:rPr>
          <w:color w:val="131313"/>
        </w:rPr>
        <w:t>2.2.1.6.8.8.</w:t>
      </w:r>
      <w:r>
        <w:rPr>
          <w:color w:val="131313"/>
          <w:spacing w:val="32"/>
        </w:rPr>
        <w:t xml:space="preserve"> </w:t>
      </w:r>
      <w:r>
        <w:rPr>
          <w:color w:val="131313"/>
        </w:rPr>
        <w:t>Modificado</w:t>
      </w:r>
      <w:r>
        <w:rPr>
          <w:color w:val="131313"/>
          <w:spacing w:val="35"/>
        </w:rPr>
        <w:t xml:space="preserve"> </w:t>
      </w:r>
      <w:r>
        <w:rPr>
          <w:color w:val="131313"/>
        </w:rPr>
        <w:t>por</w:t>
      </w:r>
      <w:r>
        <w:rPr>
          <w:color w:val="131313"/>
          <w:spacing w:val="33"/>
        </w:rPr>
        <w:t xml:space="preserve"> </w:t>
      </w:r>
      <w:r>
        <w:rPr>
          <w:color w:val="131313"/>
        </w:rPr>
        <w:t xml:space="preserve">el </w:t>
      </w:r>
      <w:hyperlink r:id="rId559">
        <w:r>
          <w:rPr>
            <w:color w:val="0000FF"/>
            <w:u w:val="single" w:color="0000FF"/>
          </w:rPr>
          <w:t>Decreto</w:t>
        </w:r>
        <w:r>
          <w:rPr>
            <w:color w:val="0000FF"/>
            <w:spacing w:val="31"/>
            <w:u w:val="single" w:color="0000FF"/>
          </w:rPr>
          <w:t xml:space="preserve"> </w:t>
        </w:r>
        <w:r>
          <w:rPr>
            <w:color w:val="0000FF"/>
            <w:u w:val="single" w:color="0000FF"/>
          </w:rPr>
          <w:t>431</w:t>
        </w:r>
        <w:r>
          <w:rPr>
            <w:color w:val="0000FF"/>
            <w:spacing w:val="32"/>
            <w:u w:val="single" w:color="0000FF"/>
          </w:rPr>
          <w:t xml:space="preserve"> </w:t>
        </w:r>
        <w:r>
          <w:rPr>
            <w:color w:val="0000FF"/>
            <w:u w:val="single" w:color="0000FF"/>
          </w:rPr>
          <w:t>de</w:t>
        </w:r>
        <w:r>
          <w:rPr>
            <w:color w:val="0000FF"/>
            <w:spacing w:val="35"/>
            <w:u w:val="single" w:color="0000FF"/>
          </w:rPr>
          <w:t xml:space="preserve"> </w:t>
        </w:r>
        <w:r>
          <w:rPr>
            <w:color w:val="0000FF"/>
            <w:u w:val="single" w:color="0000FF"/>
          </w:rPr>
          <w:t>2017</w:t>
        </w:r>
      </w:hyperlink>
      <w:r>
        <w:rPr>
          <w:color w:val="0000FF"/>
          <w:spacing w:val="33"/>
          <w:u w:val="single" w:color="0000FF"/>
        </w:rPr>
        <w:t xml:space="preserve"> </w:t>
      </w:r>
      <w:r>
        <w:rPr>
          <w:color w:val="131313"/>
        </w:rPr>
        <w:t>,</w:t>
      </w:r>
      <w:r>
        <w:rPr>
          <w:color w:val="131313"/>
          <w:spacing w:val="34"/>
        </w:rPr>
        <w:t xml:space="preserve"> </w:t>
      </w:r>
      <w:r>
        <w:rPr>
          <w:color w:val="131313"/>
          <w:spacing w:val="-2"/>
        </w:rPr>
        <w:t>artículo</w:t>
      </w:r>
    </w:p>
    <w:p w14:paraId="52BCA3DB" w14:textId="77777777" w:rsidR="00C46380" w:rsidRDefault="001F5741">
      <w:pPr>
        <w:pStyle w:val="Prrafodelista"/>
        <w:numPr>
          <w:ilvl w:val="1"/>
          <w:numId w:val="219"/>
        </w:numPr>
        <w:tabs>
          <w:tab w:val="left" w:pos="910"/>
        </w:tabs>
        <w:spacing w:before="2"/>
        <w:ind w:right="1691" w:firstLine="0"/>
        <w:jc w:val="both"/>
        <w:rPr>
          <w:b/>
          <w:color w:val="131313"/>
        </w:rPr>
      </w:pPr>
      <w:r>
        <w:rPr>
          <w:b/>
          <w:color w:val="211E1F"/>
        </w:rPr>
        <w:t>Cambio de empresa.</w:t>
      </w:r>
      <w:r>
        <w:rPr>
          <w:b/>
          <w:color w:val="211E1F"/>
          <w:spacing w:val="-5"/>
        </w:rPr>
        <w:t xml:space="preserve"> </w:t>
      </w:r>
      <w:r>
        <w:rPr>
          <w:color w:val="211E1F"/>
        </w:rPr>
        <w:t>El Ministerio de Transporte autorizará el cambio de empresa de un vehículo automotor de Servicio Público de Transporte Terrestre Automotor Especial, cuando se acredite la configuración de cualquiera de las causales de desvinculación</w:t>
      </w:r>
      <w:r>
        <w:rPr>
          <w:color w:val="211E1F"/>
          <w:spacing w:val="-1"/>
        </w:rPr>
        <w:t xml:space="preserve"> </w:t>
      </w:r>
      <w:r>
        <w:rPr>
          <w:color w:val="211E1F"/>
        </w:rPr>
        <w:t>o cuando el</w:t>
      </w:r>
      <w:r>
        <w:rPr>
          <w:color w:val="211E1F"/>
          <w:spacing w:val="-2"/>
        </w:rPr>
        <w:t xml:space="preserve"> </w:t>
      </w:r>
      <w:r>
        <w:rPr>
          <w:color w:val="211E1F"/>
        </w:rPr>
        <w:t>propietario demuestre con</w:t>
      </w:r>
      <w:r>
        <w:rPr>
          <w:color w:val="211E1F"/>
          <w:spacing w:val="-1"/>
        </w:rPr>
        <w:t xml:space="preserve"> </w:t>
      </w:r>
      <w:r>
        <w:rPr>
          <w:color w:val="211E1F"/>
        </w:rPr>
        <w:t>los extractos de</w:t>
      </w:r>
      <w:r>
        <w:rPr>
          <w:color w:val="211E1F"/>
          <w:spacing w:val="-1"/>
        </w:rPr>
        <w:t xml:space="preserve"> </w:t>
      </w:r>
      <w:r>
        <w:rPr>
          <w:color w:val="211E1F"/>
        </w:rPr>
        <w:t>pago</w:t>
      </w:r>
      <w:r>
        <w:rPr>
          <w:color w:val="211E1F"/>
          <w:spacing w:val="-2"/>
        </w:rPr>
        <w:t xml:space="preserve"> </w:t>
      </w:r>
      <w:r>
        <w:rPr>
          <w:color w:val="211E1F"/>
        </w:rPr>
        <w:t>de</w:t>
      </w:r>
      <w:r>
        <w:rPr>
          <w:color w:val="211E1F"/>
          <w:spacing w:val="-1"/>
        </w:rPr>
        <w:t xml:space="preserve"> </w:t>
      </w:r>
      <w:r>
        <w:rPr>
          <w:color w:val="211E1F"/>
        </w:rPr>
        <w:t>que</w:t>
      </w:r>
      <w:r>
        <w:rPr>
          <w:color w:val="211E1F"/>
          <w:spacing w:val="-4"/>
        </w:rPr>
        <w:t xml:space="preserve"> </w:t>
      </w:r>
      <w:r>
        <w:rPr>
          <w:color w:val="211E1F"/>
        </w:rPr>
        <w:t>trata</w:t>
      </w:r>
      <w:r>
        <w:rPr>
          <w:color w:val="211E1F"/>
          <w:spacing w:val="-3"/>
        </w:rPr>
        <w:t xml:space="preserve"> </w:t>
      </w:r>
      <w:r>
        <w:rPr>
          <w:color w:val="211E1F"/>
        </w:rPr>
        <w:t>el</w:t>
      </w:r>
      <w:r>
        <w:rPr>
          <w:color w:val="211E1F"/>
          <w:spacing w:val="-1"/>
        </w:rPr>
        <w:t xml:space="preserve"> </w:t>
      </w:r>
      <w:r>
        <w:rPr>
          <w:color w:val="211E1F"/>
        </w:rPr>
        <w:t>inciso</w:t>
      </w:r>
      <w:r>
        <w:rPr>
          <w:color w:val="211E1F"/>
          <w:spacing w:val="-1"/>
        </w:rPr>
        <w:t xml:space="preserve"> </w:t>
      </w:r>
      <w:r>
        <w:rPr>
          <w:color w:val="211E1F"/>
        </w:rPr>
        <w:t>tercero</w:t>
      </w:r>
      <w:r>
        <w:rPr>
          <w:color w:val="211E1F"/>
          <w:spacing w:val="-2"/>
        </w:rPr>
        <w:t xml:space="preserve"> </w:t>
      </w:r>
      <w:r>
        <w:rPr>
          <w:color w:val="211E1F"/>
        </w:rPr>
        <w:t>del</w:t>
      </w:r>
      <w:r>
        <w:rPr>
          <w:color w:val="211E1F"/>
          <w:spacing w:val="-4"/>
        </w:rPr>
        <w:t xml:space="preserve"> </w:t>
      </w:r>
      <w:r>
        <w:rPr>
          <w:color w:val="211E1F"/>
        </w:rPr>
        <w:t>artículo</w:t>
      </w:r>
      <w:r>
        <w:rPr>
          <w:color w:val="211E1F"/>
          <w:spacing w:val="-2"/>
        </w:rPr>
        <w:t xml:space="preserve"> </w:t>
      </w:r>
      <w:r>
        <w:rPr>
          <w:color w:val="211E1F"/>
        </w:rPr>
        <w:t>2.2.1.6.8.1</w:t>
      </w:r>
      <w:r>
        <w:rPr>
          <w:color w:val="211E1F"/>
          <w:spacing w:val="-3"/>
        </w:rPr>
        <w:t xml:space="preserve"> </w:t>
      </w:r>
      <w:r>
        <w:rPr>
          <w:color w:val="211E1F"/>
        </w:rPr>
        <w:t>y las</w:t>
      </w:r>
      <w:r>
        <w:rPr>
          <w:color w:val="211E1F"/>
          <w:spacing w:val="-2"/>
        </w:rPr>
        <w:t xml:space="preserve"> </w:t>
      </w:r>
      <w:r>
        <w:rPr>
          <w:color w:val="211E1F"/>
        </w:rPr>
        <w:t>facturas</w:t>
      </w:r>
      <w:r>
        <w:rPr>
          <w:color w:val="211E1F"/>
          <w:spacing w:val="-2"/>
        </w:rPr>
        <w:t xml:space="preserve"> </w:t>
      </w:r>
      <w:r>
        <w:rPr>
          <w:color w:val="211E1F"/>
        </w:rPr>
        <w:t>que soportan los costos de operación, que la actividad no le generó ninguna</w:t>
      </w:r>
      <w:r>
        <w:rPr>
          <w:color w:val="211E1F"/>
          <w:spacing w:val="40"/>
        </w:rPr>
        <w:t xml:space="preserve"> </w:t>
      </w:r>
      <w:r>
        <w:rPr>
          <w:color w:val="211E1F"/>
        </w:rPr>
        <w:t>utilidad económica en el semestre anterior a la solicitud.</w:t>
      </w:r>
    </w:p>
    <w:p w14:paraId="52BCA3DC" w14:textId="77777777" w:rsidR="00C46380" w:rsidRDefault="00C46380">
      <w:pPr>
        <w:pStyle w:val="Textoindependiente"/>
        <w:spacing w:before="1"/>
      </w:pPr>
    </w:p>
    <w:p w14:paraId="52BCA3DD" w14:textId="77777777" w:rsidR="00C46380" w:rsidRDefault="001F5741">
      <w:pPr>
        <w:spacing w:before="1"/>
        <w:ind w:left="444" w:right="1689"/>
        <w:jc w:val="both"/>
      </w:pPr>
      <w:r>
        <w:rPr>
          <w:b/>
          <w:color w:val="121212"/>
        </w:rPr>
        <w:t>Artículo 2.2.1.6.8.9. Prohibición de cambio de modalidad</w:t>
      </w:r>
      <w:r>
        <w:rPr>
          <w:color w:val="121212"/>
        </w:rPr>
        <w:t>. De ninguna manera se permitirá el ingreso de vehículos de otra modalidad, al Servicio Público de Transporte Terrestre Automotor Especial.</w:t>
      </w:r>
    </w:p>
    <w:p w14:paraId="52BCA3DE" w14:textId="77777777" w:rsidR="00C46380" w:rsidRDefault="00C46380">
      <w:pPr>
        <w:pStyle w:val="Textoindependiente"/>
        <w:spacing w:before="1"/>
      </w:pPr>
    </w:p>
    <w:p w14:paraId="52BCA3DF" w14:textId="77777777" w:rsidR="00C46380" w:rsidRDefault="001F5741">
      <w:pPr>
        <w:pStyle w:val="Textoindependiente"/>
        <w:ind w:left="444" w:right="1693"/>
        <w:jc w:val="both"/>
      </w:pPr>
      <w:r>
        <w:rPr>
          <w:color w:val="121212"/>
        </w:rPr>
        <w:t>No se podrá realizar el cambio de modalidad de los vehículos de</w:t>
      </w:r>
      <w:r>
        <w:rPr>
          <w:color w:val="121212"/>
          <w:spacing w:val="80"/>
        </w:rPr>
        <w:t xml:space="preserve"> </w:t>
      </w:r>
      <w:r>
        <w:rPr>
          <w:color w:val="121212"/>
        </w:rPr>
        <w:t>Servicio Público de Transporte Terrestre Automotor Especial a otra modalidad, exceptuando el</w:t>
      </w:r>
      <w:r>
        <w:rPr>
          <w:color w:val="121212"/>
          <w:spacing w:val="-1"/>
        </w:rPr>
        <w:t xml:space="preserve"> </w:t>
      </w:r>
      <w:r>
        <w:rPr>
          <w:color w:val="121212"/>
        </w:rPr>
        <w:t>de los vehículos clase camioneta tipo carrocería doble cabina</w:t>
      </w:r>
      <w:r>
        <w:rPr>
          <w:color w:val="121212"/>
          <w:spacing w:val="40"/>
        </w:rPr>
        <w:t xml:space="preserve"> </w:t>
      </w:r>
      <w:r>
        <w:rPr>
          <w:color w:val="121212"/>
        </w:rPr>
        <w:t>y camperos, al servicio mixto, siempre y cuando cuenten con la homologación para ésta última modalidad.</w:t>
      </w:r>
    </w:p>
    <w:p w14:paraId="52BCA3E0" w14:textId="77777777" w:rsidR="00C46380" w:rsidRDefault="00C46380">
      <w:pPr>
        <w:pStyle w:val="Textoindependiente"/>
        <w:spacing w:before="1"/>
      </w:pPr>
    </w:p>
    <w:p w14:paraId="52BCA3E1" w14:textId="77777777" w:rsidR="00C46380" w:rsidRDefault="001F5741">
      <w:pPr>
        <w:pStyle w:val="Textoindependiente"/>
        <w:spacing w:before="1"/>
        <w:ind w:left="444"/>
        <w:jc w:val="both"/>
      </w:pPr>
      <w:r>
        <w:rPr>
          <w:color w:val="121212"/>
        </w:rPr>
        <w:t>(</w:t>
      </w:r>
      <w:hyperlink r:id="rId560">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44).</w:t>
      </w:r>
    </w:p>
    <w:p w14:paraId="52BCA3E2" w14:textId="77777777" w:rsidR="00C46380" w:rsidRDefault="00C46380">
      <w:pPr>
        <w:pStyle w:val="Textoindependiente"/>
      </w:pPr>
    </w:p>
    <w:p w14:paraId="52BCA3E3" w14:textId="77777777" w:rsidR="00C46380" w:rsidRDefault="001F5741">
      <w:pPr>
        <w:pStyle w:val="Ttulo2"/>
        <w:ind w:left="341" w:right="0"/>
        <w:jc w:val="both"/>
      </w:pPr>
      <w:r>
        <w:rPr>
          <w:color w:val="211E1F"/>
        </w:rPr>
        <w:t>Artículo</w:t>
      </w:r>
      <w:r>
        <w:rPr>
          <w:color w:val="211E1F"/>
          <w:spacing w:val="48"/>
        </w:rPr>
        <w:t xml:space="preserve"> </w:t>
      </w:r>
      <w:r>
        <w:rPr>
          <w:color w:val="211E1F"/>
        </w:rPr>
        <w:t>2.2.1.6.8.10.</w:t>
      </w:r>
      <w:r>
        <w:rPr>
          <w:color w:val="211E1F"/>
          <w:spacing w:val="50"/>
        </w:rPr>
        <w:t xml:space="preserve"> </w:t>
      </w:r>
      <w:r>
        <w:rPr>
          <w:color w:val="211E1F"/>
        </w:rPr>
        <w:t>Adicionado</w:t>
      </w:r>
      <w:r>
        <w:rPr>
          <w:color w:val="211E1F"/>
          <w:spacing w:val="51"/>
        </w:rPr>
        <w:t xml:space="preserve"> </w:t>
      </w:r>
      <w:r>
        <w:rPr>
          <w:color w:val="211E1F"/>
        </w:rPr>
        <w:t>por</w:t>
      </w:r>
      <w:r>
        <w:rPr>
          <w:color w:val="211E1F"/>
          <w:spacing w:val="50"/>
        </w:rPr>
        <w:t xml:space="preserve"> </w:t>
      </w:r>
      <w:r>
        <w:rPr>
          <w:color w:val="211E1F"/>
        </w:rPr>
        <w:t>el</w:t>
      </w:r>
      <w:r>
        <w:rPr>
          <w:color w:val="211E1F"/>
          <w:spacing w:val="-3"/>
        </w:rPr>
        <w:t xml:space="preserve"> </w:t>
      </w:r>
      <w:hyperlink r:id="rId561">
        <w:r>
          <w:rPr>
            <w:color w:val="800080"/>
            <w:u w:val="single" w:color="800080"/>
          </w:rPr>
          <w:t>Decreto</w:t>
        </w:r>
        <w:r>
          <w:rPr>
            <w:color w:val="800080"/>
            <w:spacing w:val="49"/>
            <w:u w:val="single" w:color="800080"/>
          </w:rPr>
          <w:t xml:space="preserve"> </w:t>
        </w:r>
        <w:r>
          <w:rPr>
            <w:color w:val="800080"/>
            <w:u w:val="single" w:color="800080"/>
          </w:rPr>
          <w:t>431</w:t>
        </w:r>
        <w:r>
          <w:rPr>
            <w:color w:val="800080"/>
            <w:spacing w:val="50"/>
            <w:u w:val="single" w:color="800080"/>
          </w:rPr>
          <w:t xml:space="preserve"> </w:t>
        </w:r>
        <w:r>
          <w:rPr>
            <w:color w:val="800080"/>
            <w:u w:val="single" w:color="800080"/>
          </w:rPr>
          <w:t>de</w:t>
        </w:r>
        <w:r>
          <w:rPr>
            <w:color w:val="800080"/>
            <w:spacing w:val="53"/>
            <w:u w:val="single" w:color="800080"/>
          </w:rPr>
          <w:t xml:space="preserve"> </w:t>
        </w:r>
        <w:r>
          <w:rPr>
            <w:color w:val="800080"/>
            <w:u w:val="single" w:color="800080"/>
          </w:rPr>
          <w:t>2017</w:t>
        </w:r>
      </w:hyperlink>
      <w:r>
        <w:rPr>
          <w:color w:val="211E1F"/>
        </w:rPr>
        <w:t>,</w:t>
      </w:r>
      <w:r>
        <w:rPr>
          <w:color w:val="211E1F"/>
          <w:spacing w:val="50"/>
        </w:rPr>
        <w:t xml:space="preserve"> </w:t>
      </w:r>
      <w:r>
        <w:rPr>
          <w:color w:val="211E1F"/>
          <w:spacing w:val="-2"/>
        </w:rPr>
        <w:t>artículo</w:t>
      </w:r>
    </w:p>
    <w:p w14:paraId="52BCA3E4" w14:textId="77777777" w:rsidR="00C46380" w:rsidRDefault="001F5741">
      <w:pPr>
        <w:pStyle w:val="Prrafodelista"/>
        <w:numPr>
          <w:ilvl w:val="1"/>
          <w:numId w:val="219"/>
        </w:numPr>
        <w:tabs>
          <w:tab w:val="left" w:pos="807"/>
        </w:tabs>
        <w:spacing w:before="1"/>
        <w:ind w:left="341" w:right="1575" w:firstLine="0"/>
        <w:jc w:val="both"/>
        <w:rPr>
          <w:b/>
          <w:color w:val="211E1F"/>
        </w:rPr>
      </w:pPr>
      <w:r>
        <w:rPr>
          <w:b/>
          <w:color w:val="211E1F"/>
        </w:rPr>
        <w:t>Formas de vinculación de flota.</w:t>
      </w:r>
      <w:r>
        <w:rPr>
          <w:b/>
          <w:color w:val="211E1F"/>
          <w:spacing w:val="-1"/>
        </w:rPr>
        <w:t xml:space="preserve"> </w:t>
      </w:r>
      <w:r>
        <w:rPr>
          <w:color w:val="211E1F"/>
        </w:rPr>
        <w:t>Los contratos de vinculación de flota podrán ser de dos tipos:</w:t>
      </w:r>
    </w:p>
    <w:p w14:paraId="52BCA3E5" w14:textId="77777777" w:rsidR="00C46380" w:rsidRDefault="00C46380">
      <w:pPr>
        <w:pStyle w:val="Textoindependiente"/>
        <w:rPr>
          <w:sz w:val="23"/>
        </w:rPr>
      </w:pPr>
    </w:p>
    <w:p w14:paraId="52BCA3E6" w14:textId="77777777" w:rsidR="00C46380" w:rsidRDefault="001F5741">
      <w:pPr>
        <w:pStyle w:val="Prrafodelista"/>
        <w:numPr>
          <w:ilvl w:val="0"/>
          <w:numId w:val="218"/>
        </w:numPr>
        <w:tabs>
          <w:tab w:val="left" w:pos="668"/>
        </w:tabs>
        <w:ind w:right="1573" w:firstLine="0"/>
      </w:pPr>
      <w:r>
        <w:rPr>
          <w:color w:val="211E1F"/>
        </w:rPr>
        <w:t>Contrato de administración integral del vehículo: en este tipo de contrato le corresponde a la empresa de transporte la gestión integral del automotor sin intervención del propietario o locatario, con arreglo previo de una contraprestación económica periódica que definirán las partes y que se cancelará por la empresa de transporte al suscriptor del contrato de vinculación</w:t>
      </w:r>
    </w:p>
    <w:p w14:paraId="52BCA3E7" w14:textId="77777777" w:rsidR="00C46380" w:rsidRDefault="00C46380">
      <w:pPr>
        <w:pStyle w:val="Textoindependiente"/>
        <w:spacing w:before="1"/>
        <w:rPr>
          <w:sz w:val="23"/>
        </w:rPr>
      </w:pPr>
    </w:p>
    <w:p w14:paraId="52BCA3E8" w14:textId="77777777" w:rsidR="00C46380" w:rsidRDefault="001F5741">
      <w:pPr>
        <w:pStyle w:val="Prrafodelista"/>
        <w:numPr>
          <w:ilvl w:val="0"/>
          <w:numId w:val="218"/>
        </w:numPr>
        <w:tabs>
          <w:tab w:val="left" w:pos="663"/>
        </w:tabs>
        <w:ind w:right="1576" w:firstLine="0"/>
      </w:pPr>
      <w:r>
        <w:rPr>
          <w:color w:val="211E1F"/>
        </w:rPr>
        <w:t>Contrato de administración por afiliación: en este tipo de contrato la gestión del automotor corresponde al propietario del vehículo, el cual deberá mantenerlo en óptimas condiciones técnicas, mecánicas, de aseo, presentación y seguridad, so pena de que la empresa de transporte se abstenga legítimamente de incluirlo en su plan de rodamiento.</w:t>
      </w:r>
    </w:p>
    <w:p w14:paraId="52BCA3E9" w14:textId="77777777" w:rsidR="00C46380" w:rsidRDefault="00C46380">
      <w:pPr>
        <w:pStyle w:val="Textoindependiente"/>
        <w:spacing w:before="2"/>
        <w:rPr>
          <w:sz w:val="23"/>
        </w:rPr>
      </w:pPr>
    </w:p>
    <w:p w14:paraId="52BCA3EA" w14:textId="77777777" w:rsidR="00C46380" w:rsidRDefault="001F5741">
      <w:pPr>
        <w:pStyle w:val="Textoindependiente"/>
        <w:ind w:left="341" w:right="1575"/>
        <w:jc w:val="both"/>
      </w:pPr>
      <w:r>
        <w:rPr>
          <w:color w:val="211E1F"/>
        </w:rPr>
        <w:t>En todo caso, el programa de revisión y mantenimiento preventivo será el diseñado e implementado por la empresa de transporte, el cual debe ser observado estrictamente por el propietario del automotor.</w:t>
      </w:r>
    </w:p>
    <w:p w14:paraId="52BCA3EB" w14:textId="77777777" w:rsidR="00C46380" w:rsidRDefault="00C46380">
      <w:pPr>
        <w:pStyle w:val="Textoindependiente"/>
        <w:spacing w:before="10"/>
      </w:pPr>
    </w:p>
    <w:p w14:paraId="52BCA3EC" w14:textId="77777777" w:rsidR="00C46380" w:rsidRDefault="001F5741">
      <w:pPr>
        <w:pStyle w:val="Textoindependiente"/>
        <w:spacing w:before="1"/>
        <w:ind w:left="341" w:right="1576"/>
        <w:jc w:val="both"/>
      </w:pPr>
      <w:r>
        <w:rPr>
          <w:b/>
          <w:color w:val="211E1F"/>
        </w:rPr>
        <w:t>Parágrafo.</w:t>
      </w:r>
      <w:r>
        <w:rPr>
          <w:b/>
          <w:color w:val="211E1F"/>
          <w:spacing w:val="-5"/>
        </w:rPr>
        <w:t xml:space="preserve"> </w:t>
      </w:r>
      <w:r>
        <w:rPr>
          <w:color w:val="211E1F"/>
        </w:rPr>
        <w:t>Ni los contratos de vinculación de flota con administración integral</w:t>
      </w:r>
      <w:r>
        <w:rPr>
          <w:color w:val="211E1F"/>
          <w:spacing w:val="-1"/>
        </w:rPr>
        <w:t xml:space="preserve"> </w:t>
      </w:r>
      <w:r>
        <w:rPr>
          <w:color w:val="211E1F"/>
        </w:rPr>
        <w:t>ni los que tienen por objeto la afiliación podrán dar lugar a que el servicio se preste por una persona diferente a la empresa de transporte habilitada.</w:t>
      </w:r>
    </w:p>
    <w:p w14:paraId="52BCA3ED" w14:textId="77777777" w:rsidR="00C46380" w:rsidRDefault="00C46380">
      <w:pPr>
        <w:jc w:val="both"/>
        <w:sectPr w:rsidR="00C46380">
          <w:pgSz w:w="12240" w:h="15840"/>
          <w:pgMar w:top="1500" w:right="0" w:bottom="280" w:left="1260" w:header="720" w:footer="720" w:gutter="0"/>
          <w:cols w:space="720"/>
        </w:sectPr>
      </w:pPr>
    </w:p>
    <w:p w14:paraId="52BCA3EE" w14:textId="77777777" w:rsidR="00C46380" w:rsidRDefault="001F5741">
      <w:pPr>
        <w:pStyle w:val="Textoindependiente"/>
        <w:spacing w:before="77"/>
        <w:ind w:left="341" w:right="1577"/>
        <w:jc w:val="both"/>
      </w:pPr>
      <w:r>
        <w:rPr>
          <w:color w:val="211E1F"/>
        </w:rPr>
        <w:lastRenderedPageBreak/>
        <w:t>Por lo anterior, la planeación, organización, desarrollo y control de la operación, así como la contratación de los servicios, solo podrá ser adelantada por la empresa de transporte habilitada.</w:t>
      </w:r>
    </w:p>
    <w:p w14:paraId="52BCA3EF" w14:textId="77777777" w:rsidR="00C46380" w:rsidRDefault="00C46380">
      <w:pPr>
        <w:pStyle w:val="Textoindependiente"/>
        <w:rPr>
          <w:sz w:val="23"/>
        </w:rPr>
      </w:pPr>
    </w:p>
    <w:p w14:paraId="52BCA3F0" w14:textId="77777777" w:rsidR="00C46380" w:rsidRDefault="001F5741">
      <w:pPr>
        <w:spacing w:before="1"/>
        <w:ind w:left="341"/>
        <w:jc w:val="both"/>
        <w:rPr>
          <w:b/>
        </w:rPr>
      </w:pPr>
      <w:r>
        <w:rPr>
          <w:b/>
          <w:color w:val="211E1F"/>
        </w:rPr>
        <w:t>Artículo</w:t>
      </w:r>
      <w:r>
        <w:rPr>
          <w:b/>
          <w:color w:val="211E1F"/>
          <w:spacing w:val="73"/>
          <w:w w:val="150"/>
        </w:rPr>
        <w:t xml:space="preserve"> </w:t>
      </w:r>
      <w:r>
        <w:rPr>
          <w:b/>
          <w:color w:val="211E1F"/>
        </w:rPr>
        <w:t>2.2.1.6.8.11.</w:t>
      </w:r>
      <w:r>
        <w:rPr>
          <w:b/>
          <w:color w:val="211E1F"/>
          <w:spacing w:val="-3"/>
        </w:rPr>
        <w:t xml:space="preserve"> </w:t>
      </w:r>
      <w:r>
        <w:rPr>
          <w:b/>
          <w:color w:val="211E1F"/>
        </w:rPr>
        <w:t>Adicionado</w:t>
      </w:r>
      <w:r>
        <w:rPr>
          <w:b/>
          <w:color w:val="211E1F"/>
          <w:spacing w:val="73"/>
          <w:w w:val="150"/>
        </w:rPr>
        <w:t xml:space="preserve"> </w:t>
      </w:r>
      <w:r>
        <w:rPr>
          <w:b/>
          <w:color w:val="211E1F"/>
        </w:rPr>
        <w:t>por</w:t>
      </w:r>
      <w:r>
        <w:rPr>
          <w:b/>
          <w:color w:val="211E1F"/>
          <w:spacing w:val="71"/>
          <w:w w:val="150"/>
        </w:rPr>
        <w:t xml:space="preserve"> </w:t>
      </w:r>
      <w:r>
        <w:rPr>
          <w:b/>
          <w:color w:val="211E1F"/>
        </w:rPr>
        <w:t>el</w:t>
      </w:r>
      <w:r>
        <w:rPr>
          <w:b/>
          <w:color w:val="211E1F"/>
          <w:spacing w:val="-4"/>
        </w:rPr>
        <w:t xml:space="preserve"> </w:t>
      </w:r>
      <w:hyperlink r:id="rId562">
        <w:proofErr w:type="gramStart"/>
        <w:r>
          <w:rPr>
            <w:rFonts w:ascii="Times New Roman" w:hAnsi="Times New Roman"/>
            <w:b/>
            <w:color w:val="0000FF"/>
            <w:sz w:val="24"/>
            <w:u w:val="single" w:color="0000FF"/>
          </w:rPr>
          <w:t>Decreto</w:t>
        </w:r>
        <w:r>
          <w:rPr>
            <w:rFonts w:ascii="Times New Roman" w:hAnsi="Times New Roman"/>
            <w:b/>
            <w:color w:val="0000FF"/>
            <w:spacing w:val="25"/>
            <w:sz w:val="24"/>
            <w:u w:val="single" w:color="0000FF"/>
          </w:rPr>
          <w:t xml:space="preserve">  </w:t>
        </w:r>
        <w:r>
          <w:rPr>
            <w:rFonts w:ascii="Times New Roman" w:hAnsi="Times New Roman"/>
            <w:b/>
            <w:color w:val="0000FF"/>
            <w:sz w:val="24"/>
            <w:u w:val="single" w:color="0000FF"/>
          </w:rPr>
          <w:t>431</w:t>
        </w:r>
        <w:proofErr w:type="gramEnd"/>
        <w:r>
          <w:rPr>
            <w:rFonts w:ascii="Times New Roman" w:hAnsi="Times New Roman"/>
            <w:b/>
            <w:color w:val="0000FF"/>
            <w:spacing w:val="26"/>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26"/>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26"/>
          <w:sz w:val="24"/>
          <w:u w:val="single" w:color="0000FF"/>
        </w:rPr>
        <w:t xml:space="preserve">  </w:t>
      </w:r>
      <w:r>
        <w:rPr>
          <w:b/>
          <w:color w:val="211E1F"/>
        </w:rPr>
        <w:t>,</w:t>
      </w:r>
      <w:r>
        <w:rPr>
          <w:b/>
          <w:color w:val="211E1F"/>
          <w:spacing w:val="73"/>
          <w:w w:val="150"/>
        </w:rPr>
        <w:t xml:space="preserve"> </w:t>
      </w:r>
      <w:r>
        <w:rPr>
          <w:b/>
          <w:color w:val="211E1F"/>
          <w:spacing w:val="-2"/>
        </w:rPr>
        <w:t>artículo</w:t>
      </w:r>
    </w:p>
    <w:p w14:paraId="52BCA3F1" w14:textId="77777777" w:rsidR="00C46380" w:rsidRDefault="001F5741">
      <w:pPr>
        <w:pStyle w:val="Textoindependiente"/>
        <w:ind w:left="341" w:right="1574"/>
        <w:jc w:val="both"/>
      </w:pPr>
      <w:r>
        <w:rPr>
          <w:b/>
          <w:color w:val="211E1F"/>
        </w:rPr>
        <w:t>26.</w:t>
      </w:r>
      <w:r>
        <w:rPr>
          <w:b/>
          <w:color w:val="211E1F"/>
          <w:spacing w:val="-4"/>
        </w:rPr>
        <w:t xml:space="preserve"> </w:t>
      </w:r>
      <w:r>
        <w:rPr>
          <w:b/>
          <w:color w:val="211E1F"/>
        </w:rPr>
        <w:t>Desvinculación</w:t>
      </w:r>
      <w:r>
        <w:rPr>
          <w:b/>
          <w:color w:val="211E1F"/>
          <w:spacing w:val="40"/>
        </w:rPr>
        <w:t xml:space="preserve"> </w:t>
      </w:r>
      <w:r>
        <w:rPr>
          <w:b/>
          <w:color w:val="211E1F"/>
        </w:rPr>
        <w:t>jurisdiccional.</w:t>
      </w:r>
      <w:r>
        <w:rPr>
          <w:b/>
          <w:color w:val="211E1F"/>
          <w:spacing w:val="-3"/>
        </w:rPr>
        <w:t xml:space="preserve"> </w:t>
      </w:r>
      <w:r>
        <w:rPr>
          <w:color w:val="211E1F"/>
        </w:rPr>
        <w:t>La</w:t>
      </w:r>
      <w:r>
        <w:rPr>
          <w:color w:val="211E1F"/>
          <w:spacing w:val="40"/>
        </w:rPr>
        <w:t xml:space="preserve"> </w:t>
      </w:r>
      <w:r>
        <w:rPr>
          <w:color w:val="211E1F"/>
        </w:rPr>
        <w:t>decisión</w:t>
      </w:r>
      <w:r>
        <w:rPr>
          <w:color w:val="211E1F"/>
          <w:spacing w:val="40"/>
        </w:rPr>
        <w:t xml:space="preserve"> </w:t>
      </w:r>
      <w:r>
        <w:rPr>
          <w:color w:val="211E1F"/>
        </w:rPr>
        <w:t>de</w:t>
      </w:r>
      <w:r>
        <w:rPr>
          <w:color w:val="211E1F"/>
          <w:spacing w:val="40"/>
        </w:rPr>
        <w:t xml:space="preserve"> </w:t>
      </w:r>
      <w:r>
        <w:rPr>
          <w:color w:val="211E1F"/>
        </w:rPr>
        <w:t>autoridad</w:t>
      </w:r>
      <w:r>
        <w:rPr>
          <w:color w:val="211E1F"/>
          <w:spacing w:val="40"/>
        </w:rPr>
        <w:t xml:space="preserve"> </w:t>
      </w:r>
      <w:r>
        <w:rPr>
          <w:color w:val="211E1F"/>
        </w:rPr>
        <w:t>judicial</w:t>
      </w:r>
      <w:r>
        <w:rPr>
          <w:color w:val="211E1F"/>
          <w:spacing w:val="40"/>
        </w:rPr>
        <w:t xml:space="preserve"> </w:t>
      </w:r>
      <w:r>
        <w:rPr>
          <w:color w:val="211E1F"/>
        </w:rPr>
        <w:t>que declare terminado el contrato de vinculación de un vehículo al parque automotor de</w:t>
      </w:r>
      <w:r>
        <w:rPr>
          <w:color w:val="211E1F"/>
          <w:spacing w:val="-1"/>
        </w:rPr>
        <w:t xml:space="preserve"> </w:t>
      </w:r>
      <w:r>
        <w:rPr>
          <w:color w:val="211E1F"/>
        </w:rPr>
        <w:t>la</w:t>
      </w:r>
      <w:r>
        <w:rPr>
          <w:color w:val="211E1F"/>
          <w:spacing w:val="-2"/>
        </w:rPr>
        <w:t xml:space="preserve"> </w:t>
      </w:r>
      <w:r>
        <w:rPr>
          <w:color w:val="211E1F"/>
        </w:rPr>
        <w:t>empresa</w:t>
      </w:r>
      <w:r>
        <w:rPr>
          <w:color w:val="211E1F"/>
          <w:spacing w:val="-2"/>
        </w:rPr>
        <w:t xml:space="preserve"> </w:t>
      </w:r>
      <w:r>
        <w:rPr>
          <w:color w:val="211E1F"/>
        </w:rPr>
        <w:t>transportadora</w:t>
      </w:r>
      <w:r>
        <w:rPr>
          <w:color w:val="211E1F"/>
          <w:spacing w:val="-3"/>
        </w:rPr>
        <w:t xml:space="preserve"> </w:t>
      </w:r>
      <w:r>
        <w:rPr>
          <w:color w:val="211E1F"/>
        </w:rPr>
        <w:t>da</w:t>
      </w:r>
      <w:r>
        <w:rPr>
          <w:color w:val="211E1F"/>
          <w:spacing w:val="-2"/>
        </w:rPr>
        <w:t xml:space="preserve"> </w:t>
      </w:r>
      <w:r>
        <w:rPr>
          <w:color w:val="211E1F"/>
        </w:rPr>
        <w:t>lugar</w:t>
      </w:r>
      <w:r>
        <w:rPr>
          <w:color w:val="211E1F"/>
          <w:spacing w:val="-2"/>
        </w:rPr>
        <w:t xml:space="preserve"> </w:t>
      </w:r>
      <w:r>
        <w:rPr>
          <w:color w:val="211E1F"/>
        </w:rPr>
        <w:t>a la desvinculación</w:t>
      </w:r>
      <w:r>
        <w:rPr>
          <w:color w:val="211E1F"/>
          <w:spacing w:val="-2"/>
        </w:rPr>
        <w:t xml:space="preserve"> </w:t>
      </w:r>
      <w:r>
        <w:rPr>
          <w:color w:val="211E1F"/>
        </w:rPr>
        <w:t>inmediata</w:t>
      </w:r>
      <w:r>
        <w:rPr>
          <w:color w:val="211E1F"/>
          <w:spacing w:val="-3"/>
        </w:rPr>
        <w:t xml:space="preserve"> </w:t>
      </w:r>
      <w:r>
        <w:rPr>
          <w:color w:val="211E1F"/>
        </w:rPr>
        <w:t>del</w:t>
      </w:r>
      <w:r>
        <w:rPr>
          <w:color w:val="211E1F"/>
          <w:spacing w:val="-5"/>
        </w:rPr>
        <w:t xml:space="preserve"> </w:t>
      </w:r>
      <w:r>
        <w:rPr>
          <w:color w:val="211E1F"/>
        </w:rPr>
        <w:t>mismo y al consecuente cambio de empresa.</w:t>
      </w:r>
    </w:p>
    <w:p w14:paraId="52BCA3F2" w14:textId="77777777" w:rsidR="00C46380" w:rsidRDefault="00C46380">
      <w:pPr>
        <w:pStyle w:val="Textoindependiente"/>
        <w:rPr>
          <w:sz w:val="23"/>
        </w:rPr>
      </w:pPr>
    </w:p>
    <w:p w14:paraId="52BCA3F3" w14:textId="77777777" w:rsidR="00C46380" w:rsidRDefault="001F5741">
      <w:pPr>
        <w:pStyle w:val="Textoindependiente"/>
        <w:ind w:left="341" w:right="1580"/>
        <w:jc w:val="both"/>
      </w:pPr>
      <w:r>
        <w:rPr>
          <w:color w:val="211E1F"/>
        </w:rPr>
        <w:t>La decisión deberá ser comunicada por la parte interesada al Ministerio de Transporte, para que este proceda a la cancelación de la tarjeta de operación.</w:t>
      </w:r>
    </w:p>
    <w:p w14:paraId="52BCA3F4" w14:textId="77777777" w:rsidR="00C46380" w:rsidRDefault="00C46380">
      <w:pPr>
        <w:pStyle w:val="Textoindependiente"/>
        <w:spacing w:before="2"/>
        <w:rPr>
          <w:sz w:val="23"/>
        </w:rPr>
      </w:pPr>
    </w:p>
    <w:p w14:paraId="52BCA3F5" w14:textId="77777777" w:rsidR="00C46380" w:rsidRDefault="001F5741">
      <w:pPr>
        <w:pStyle w:val="Textoindependiente"/>
        <w:ind w:left="341" w:right="1571"/>
        <w:jc w:val="both"/>
      </w:pPr>
      <w:r>
        <w:rPr>
          <w:b/>
          <w:color w:val="211E1F"/>
        </w:rPr>
        <w:t>Parágrafo.</w:t>
      </w:r>
      <w:r>
        <w:rPr>
          <w:b/>
          <w:color w:val="211E1F"/>
          <w:spacing w:val="-4"/>
        </w:rPr>
        <w:t xml:space="preserve"> </w:t>
      </w:r>
      <w:r>
        <w:rPr>
          <w:color w:val="211E1F"/>
        </w:rPr>
        <w:t>Si la decisión tuvo lugar por alguno de los supuestos de que trata el literal a) del artículo 2.2.1.6.8.5 del presente decreto, se reducirá la capacidad transportadora de la empresa en el número de unidades de que trate el pronunciamiento judicial.</w:t>
      </w:r>
    </w:p>
    <w:p w14:paraId="52BCA3F6" w14:textId="77777777" w:rsidR="00C46380" w:rsidRDefault="00C46380">
      <w:pPr>
        <w:pStyle w:val="Textoindependiente"/>
        <w:rPr>
          <w:sz w:val="23"/>
        </w:rPr>
      </w:pPr>
    </w:p>
    <w:p w14:paraId="52BCA3F7" w14:textId="77777777" w:rsidR="00C46380" w:rsidRDefault="001F5741">
      <w:pPr>
        <w:pStyle w:val="Textoindependiente"/>
        <w:ind w:left="341" w:right="1575"/>
        <w:jc w:val="both"/>
      </w:pPr>
      <w:r>
        <w:rPr>
          <w:color w:val="211E1F"/>
        </w:rPr>
        <w:t>Cuando la decisión haya tenido lugar por alguno de los supuestos de que trata el literal b) del mismo artículo, la capacidad transportadora se mantendrá y la empresa podrá vincular una nueva unidad, siempre que acredite todos y cada uno de los requisitos establecidos en el presente Capítulo o el que lo modifique, adicione o sustituya.</w:t>
      </w:r>
    </w:p>
    <w:p w14:paraId="52BCA3F8" w14:textId="77777777" w:rsidR="00C46380" w:rsidRDefault="00C46380">
      <w:pPr>
        <w:pStyle w:val="Textoindependiente"/>
        <w:spacing w:before="1"/>
        <w:rPr>
          <w:sz w:val="23"/>
        </w:rPr>
      </w:pPr>
    </w:p>
    <w:p w14:paraId="52BCA3F9" w14:textId="77777777" w:rsidR="00C46380" w:rsidRDefault="001F5741">
      <w:pPr>
        <w:ind w:left="341"/>
        <w:jc w:val="both"/>
        <w:rPr>
          <w:b/>
        </w:rPr>
      </w:pPr>
      <w:r>
        <w:rPr>
          <w:b/>
          <w:color w:val="211E1F"/>
        </w:rPr>
        <w:t>Artículo</w:t>
      </w:r>
      <w:r>
        <w:rPr>
          <w:b/>
          <w:color w:val="211E1F"/>
          <w:spacing w:val="72"/>
          <w:w w:val="150"/>
        </w:rPr>
        <w:t xml:space="preserve"> </w:t>
      </w:r>
      <w:r>
        <w:rPr>
          <w:b/>
          <w:color w:val="211E1F"/>
        </w:rPr>
        <w:t>2.2.1.6.8.12.</w:t>
      </w:r>
      <w:r>
        <w:rPr>
          <w:b/>
          <w:color w:val="211E1F"/>
          <w:spacing w:val="-2"/>
        </w:rPr>
        <w:t xml:space="preserve"> </w:t>
      </w:r>
      <w:r>
        <w:rPr>
          <w:b/>
          <w:color w:val="211E1F"/>
        </w:rPr>
        <w:t>Adicionado</w:t>
      </w:r>
      <w:r>
        <w:rPr>
          <w:b/>
          <w:color w:val="211E1F"/>
          <w:spacing w:val="72"/>
          <w:w w:val="150"/>
        </w:rPr>
        <w:t xml:space="preserve"> </w:t>
      </w:r>
      <w:r>
        <w:rPr>
          <w:b/>
          <w:color w:val="211E1F"/>
        </w:rPr>
        <w:t>por</w:t>
      </w:r>
      <w:r>
        <w:rPr>
          <w:b/>
          <w:color w:val="211E1F"/>
          <w:spacing w:val="72"/>
          <w:w w:val="150"/>
        </w:rPr>
        <w:t xml:space="preserve"> </w:t>
      </w:r>
      <w:r>
        <w:rPr>
          <w:b/>
          <w:color w:val="211E1F"/>
        </w:rPr>
        <w:t>el</w:t>
      </w:r>
      <w:r>
        <w:rPr>
          <w:b/>
          <w:color w:val="211E1F"/>
          <w:spacing w:val="-4"/>
        </w:rPr>
        <w:t xml:space="preserve"> </w:t>
      </w:r>
      <w:hyperlink r:id="rId563">
        <w:r>
          <w:rPr>
            <w:rFonts w:ascii="Times New Roman" w:hAnsi="Times New Roman"/>
            <w:b/>
            <w:color w:val="0000FF"/>
            <w:sz w:val="24"/>
            <w:u w:val="single" w:color="0000FF"/>
          </w:rPr>
          <w:t>Decreto</w:t>
        </w:r>
        <w:r>
          <w:rPr>
            <w:rFonts w:ascii="Times New Roman" w:hAnsi="Times New Roman"/>
            <w:b/>
            <w:color w:val="0000FF"/>
            <w:spacing w:val="79"/>
            <w:w w:val="150"/>
            <w:sz w:val="24"/>
            <w:u w:val="single" w:color="0000FF"/>
          </w:rPr>
          <w:t xml:space="preserve"> </w:t>
        </w:r>
        <w:proofErr w:type="gramStart"/>
        <w:r>
          <w:rPr>
            <w:rFonts w:ascii="Times New Roman" w:hAnsi="Times New Roman"/>
            <w:b/>
            <w:color w:val="0000FF"/>
            <w:sz w:val="24"/>
            <w:u w:val="single" w:color="0000FF"/>
          </w:rPr>
          <w:t>431</w:t>
        </w:r>
        <w:r>
          <w:rPr>
            <w:rFonts w:ascii="Times New Roman" w:hAnsi="Times New Roman"/>
            <w:b/>
            <w:color w:val="0000FF"/>
            <w:spacing w:val="26"/>
            <w:sz w:val="24"/>
            <w:u w:val="single" w:color="0000FF"/>
          </w:rPr>
          <w:t xml:space="preserve">  </w:t>
        </w:r>
        <w:r>
          <w:rPr>
            <w:rFonts w:ascii="Times New Roman" w:hAnsi="Times New Roman"/>
            <w:b/>
            <w:color w:val="0000FF"/>
            <w:sz w:val="24"/>
            <w:u w:val="single" w:color="0000FF"/>
          </w:rPr>
          <w:t>de</w:t>
        </w:r>
        <w:proofErr w:type="gramEnd"/>
        <w:r>
          <w:rPr>
            <w:rFonts w:ascii="Times New Roman" w:hAnsi="Times New Roman"/>
            <w:b/>
            <w:color w:val="0000FF"/>
            <w:spacing w:val="26"/>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26"/>
          <w:sz w:val="24"/>
          <w:u w:val="single" w:color="0000FF"/>
        </w:rPr>
        <w:t xml:space="preserve">  </w:t>
      </w:r>
      <w:r>
        <w:rPr>
          <w:b/>
          <w:color w:val="211E1F"/>
        </w:rPr>
        <w:t>,</w:t>
      </w:r>
      <w:r>
        <w:rPr>
          <w:b/>
          <w:color w:val="211E1F"/>
          <w:spacing w:val="72"/>
          <w:w w:val="150"/>
        </w:rPr>
        <w:t xml:space="preserve"> </w:t>
      </w:r>
      <w:r>
        <w:rPr>
          <w:b/>
          <w:color w:val="211E1F"/>
          <w:spacing w:val="-2"/>
        </w:rPr>
        <w:t>artículo</w:t>
      </w:r>
    </w:p>
    <w:p w14:paraId="52BCA3FA" w14:textId="77777777" w:rsidR="00C46380" w:rsidRDefault="001F5741">
      <w:pPr>
        <w:ind w:left="341" w:right="1577"/>
        <w:jc w:val="both"/>
      </w:pPr>
      <w:r>
        <w:rPr>
          <w:b/>
          <w:color w:val="211E1F"/>
        </w:rPr>
        <w:t>26.</w:t>
      </w:r>
      <w:r>
        <w:rPr>
          <w:b/>
          <w:color w:val="211E1F"/>
          <w:spacing w:val="-4"/>
        </w:rPr>
        <w:t xml:space="preserve"> </w:t>
      </w:r>
      <w:r>
        <w:rPr>
          <w:b/>
          <w:color w:val="211E1F"/>
        </w:rPr>
        <w:t>Desvinculación por terminación del contrato de administración de flota.</w:t>
      </w:r>
      <w:r>
        <w:rPr>
          <w:b/>
          <w:color w:val="211E1F"/>
          <w:spacing w:val="-4"/>
        </w:rPr>
        <w:t xml:space="preserve"> </w:t>
      </w:r>
      <w:r>
        <w:rPr>
          <w:color w:val="211E1F"/>
        </w:rPr>
        <w:t>Terminado el</w:t>
      </w:r>
      <w:r>
        <w:rPr>
          <w:color w:val="211E1F"/>
          <w:spacing w:val="-2"/>
        </w:rPr>
        <w:t xml:space="preserve"> </w:t>
      </w:r>
      <w:r>
        <w:rPr>
          <w:color w:val="211E1F"/>
        </w:rPr>
        <w:t>contrato de vinculación,</w:t>
      </w:r>
      <w:r>
        <w:rPr>
          <w:color w:val="211E1F"/>
          <w:spacing w:val="-1"/>
        </w:rPr>
        <w:t xml:space="preserve"> </w:t>
      </w:r>
      <w:r>
        <w:rPr>
          <w:color w:val="211E1F"/>
        </w:rPr>
        <w:t xml:space="preserve">sin que las partes logren un acuerdo sobre su renovación, cualquiera de ellas notificará tal hecho al Ministerio de Transporte, para que el mismo proceda a la cancelación de la tarjeta de </w:t>
      </w:r>
      <w:r>
        <w:rPr>
          <w:color w:val="211E1F"/>
          <w:spacing w:val="-2"/>
        </w:rPr>
        <w:t>operación.</w:t>
      </w:r>
    </w:p>
    <w:p w14:paraId="52BCA3FB" w14:textId="77777777" w:rsidR="00C46380" w:rsidRDefault="00C46380">
      <w:pPr>
        <w:pStyle w:val="Textoindependiente"/>
        <w:spacing w:before="11"/>
      </w:pPr>
    </w:p>
    <w:p w14:paraId="52BCA3FC" w14:textId="77777777" w:rsidR="00C46380" w:rsidRDefault="001F5741">
      <w:pPr>
        <w:pStyle w:val="Ttulo2"/>
        <w:spacing w:before="1"/>
        <w:ind w:left="341" w:right="0"/>
        <w:jc w:val="both"/>
      </w:pPr>
      <w:r>
        <w:rPr>
          <w:color w:val="211E1F"/>
        </w:rPr>
        <w:t>Artículo</w:t>
      </w:r>
      <w:r>
        <w:rPr>
          <w:color w:val="211E1F"/>
          <w:spacing w:val="57"/>
        </w:rPr>
        <w:t xml:space="preserve"> </w:t>
      </w:r>
      <w:r>
        <w:rPr>
          <w:color w:val="211E1F"/>
        </w:rPr>
        <w:t>2.2.1.6.8.13.</w:t>
      </w:r>
      <w:r>
        <w:rPr>
          <w:color w:val="211E1F"/>
          <w:spacing w:val="-3"/>
        </w:rPr>
        <w:t xml:space="preserve"> </w:t>
      </w:r>
      <w:r>
        <w:rPr>
          <w:color w:val="211E1F"/>
        </w:rPr>
        <w:t>Adicionado</w:t>
      </w:r>
      <w:r>
        <w:rPr>
          <w:color w:val="211E1F"/>
          <w:spacing w:val="59"/>
        </w:rPr>
        <w:t xml:space="preserve"> </w:t>
      </w:r>
      <w:r>
        <w:rPr>
          <w:color w:val="211E1F"/>
        </w:rPr>
        <w:t>por</w:t>
      </w:r>
      <w:r>
        <w:rPr>
          <w:color w:val="211E1F"/>
          <w:spacing w:val="58"/>
        </w:rPr>
        <w:t xml:space="preserve"> </w:t>
      </w:r>
      <w:r>
        <w:rPr>
          <w:color w:val="211E1F"/>
        </w:rPr>
        <w:t>el</w:t>
      </w:r>
      <w:r>
        <w:rPr>
          <w:color w:val="211E1F"/>
          <w:spacing w:val="-5"/>
        </w:rPr>
        <w:t xml:space="preserve"> </w:t>
      </w:r>
      <w:hyperlink r:id="rId564">
        <w:r>
          <w:rPr>
            <w:color w:val="800080"/>
            <w:u w:val="single" w:color="800080"/>
          </w:rPr>
          <w:t>Decreto</w:t>
        </w:r>
        <w:r>
          <w:rPr>
            <w:color w:val="800080"/>
            <w:spacing w:val="59"/>
            <w:u w:val="single" w:color="800080"/>
          </w:rPr>
          <w:t xml:space="preserve"> </w:t>
        </w:r>
        <w:r>
          <w:rPr>
            <w:color w:val="800080"/>
            <w:u w:val="single" w:color="800080"/>
          </w:rPr>
          <w:t>431</w:t>
        </w:r>
        <w:r>
          <w:rPr>
            <w:color w:val="800080"/>
            <w:spacing w:val="60"/>
            <w:u w:val="single" w:color="800080"/>
          </w:rPr>
          <w:t xml:space="preserve"> </w:t>
        </w:r>
        <w:r>
          <w:rPr>
            <w:color w:val="800080"/>
            <w:u w:val="single" w:color="800080"/>
          </w:rPr>
          <w:t>de</w:t>
        </w:r>
        <w:r>
          <w:rPr>
            <w:color w:val="800080"/>
            <w:spacing w:val="57"/>
            <w:u w:val="single" w:color="800080"/>
          </w:rPr>
          <w:t xml:space="preserve"> </w:t>
        </w:r>
        <w:r>
          <w:rPr>
            <w:color w:val="800080"/>
            <w:u w:val="single" w:color="800080"/>
          </w:rPr>
          <w:t>2017</w:t>
        </w:r>
      </w:hyperlink>
      <w:r>
        <w:rPr>
          <w:color w:val="211E1F"/>
        </w:rPr>
        <w:t>,</w:t>
      </w:r>
      <w:r>
        <w:rPr>
          <w:color w:val="211E1F"/>
          <w:spacing w:val="60"/>
        </w:rPr>
        <w:t xml:space="preserve"> </w:t>
      </w:r>
      <w:r>
        <w:rPr>
          <w:color w:val="211E1F"/>
          <w:spacing w:val="-2"/>
        </w:rPr>
        <w:t>artículo</w:t>
      </w:r>
    </w:p>
    <w:p w14:paraId="52BCA3FD" w14:textId="77777777" w:rsidR="00C46380" w:rsidRDefault="001F5741">
      <w:pPr>
        <w:spacing w:before="1"/>
        <w:ind w:left="341" w:right="1579"/>
        <w:jc w:val="both"/>
      </w:pPr>
      <w:r>
        <w:rPr>
          <w:b/>
          <w:color w:val="211E1F"/>
        </w:rPr>
        <w:t>26.</w:t>
      </w:r>
      <w:r>
        <w:rPr>
          <w:b/>
          <w:color w:val="211E1F"/>
          <w:spacing w:val="-5"/>
        </w:rPr>
        <w:t xml:space="preserve"> </w:t>
      </w:r>
      <w:r>
        <w:rPr>
          <w:b/>
          <w:color w:val="211E1F"/>
        </w:rPr>
        <w:t>Obligaciones de las empresas</w:t>
      </w:r>
      <w:r>
        <w:rPr>
          <w:b/>
          <w:color w:val="211E1F"/>
          <w:spacing w:val="-1"/>
        </w:rPr>
        <w:t xml:space="preserve"> </w:t>
      </w:r>
      <w:r>
        <w:rPr>
          <w:b/>
          <w:color w:val="211E1F"/>
        </w:rPr>
        <w:t>habilitadas.</w:t>
      </w:r>
      <w:r>
        <w:rPr>
          <w:b/>
          <w:color w:val="211E1F"/>
          <w:spacing w:val="-2"/>
        </w:rPr>
        <w:t xml:space="preserve"> </w:t>
      </w:r>
      <w:r>
        <w:rPr>
          <w:color w:val="211E1F"/>
        </w:rPr>
        <w:t>Para la</w:t>
      </w:r>
      <w:r>
        <w:rPr>
          <w:color w:val="211E1F"/>
          <w:spacing w:val="-1"/>
        </w:rPr>
        <w:t xml:space="preserve"> </w:t>
      </w:r>
      <w:r>
        <w:rPr>
          <w:color w:val="211E1F"/>
        </w:rPr>
        <w:t>prestación del</w:t>
      </w:r>
      <w:r>
        <w:rPr>
          <w:color w:val="211E1F"/>
          <w:spacing w:val="-2"/>
        </w:rPr>
        <w:t xml:space="preserve"> </w:t>
      </w:r>
      <w:r>
        <w:rPr>
          <w:color w:val="211E1F"/>
        </w:rPr>
        <w:t>servicio público en esta modalidad, las empresas deberán:</w:t>
      </w:r>
    </w:p>
    <w:p w14:paraId="52BCA3FE" w14:textId="77777777" w:rsidR="00C46380" w:rsidRDefault="00C46380">
      <w:pPr>
        <w:pStyle w:val="Textoindependiente"/>
        <w:spacing w:before="11"/>
      </w:pPr>
    </w:p>
    <w:p w14:paraId="52BCA3FF" w14:textId="77777777" w:rsidR="00C46380" w:rsidRDefault="001F5741">
      <w:pPr>
        <w:pStyle w:val="Prrafodelista"/>
        <w:numPr>
          <w:ilvl w:val="0"/>
          <w:numId w:val="217"/>
        </w:numPr>
        <w:tabs>
          <w:tab w:val="left" w:pos="699"/>
        </w:tabs>
        <w:ind w:right="1580" w:firstLine="0"/>
      </w:pPr>
      <w:r>
        <w:rPr>
          <w:color w:val="211E1F"/>
        </w:rPr>
        <w:t>Administrar, mantener en perfecto estado y controlar la operación de los vehículos propios o de terceros y de los que presten el servicio.</w:t>
      </w:r>
    </w:p>
    <w:p w14:paraId="52BCA400" w14:textId="77777777" w:rsidR="00C46380" w:rsidRDefault="00C46380">
      <w:pPr>
        <w:pStyle w:val="Textoindependiente"/>
        <w:spacing w:before="2"/>
        <w:rPr>
          <w:sz w:val="23"/>
        </w:rPr>
      </w:pPr>
    </w:p>
    <w:p w14:paraId="52BCA401" w14:textId="77777777" w:rsidR="00C46380" w:rsidRDefault="001F5741">
      <w:pPr>
        <w:pStyle w:val="Prrafodelista"/>
        <w:numPr>
          <w:ilvl w:val="0"/>
          <w:numId w:val="217"/>
        </w:numPr>
        <w:tabs>
          <w:tab w:val="left" w:pos="637"/>
        </w:tabs>
        <w:ind w:left="636" w:hanging="296"/>
      </w:pPr>
      <w:r>
        <w:rPr>
          <w:color w:val="211E1F"/>
        </w:rPr>
        <w:t>Planificar</w:t>
      </w:r>
      <w:r>
        <w:rPr>
          <w:color w:val="211E1F"/>
          <w:spacing w:val="-5"/>
        </w:rPr>
        <w:t xml:space="preserve"> </w:t>
      </w:r>
      <w:r>
        <w:rPr>
          <w:color w:val="211E1F"/>
        </w:rPr>
        <w:t>el</w:t>
      </w:r>
      <w:r>
        <w:rPr>
          <w:color w:val="211E1F"/>
          <w:spacing w:val="-6"/>
        </w:rPr>
        <w:t xml:space="preserve"> </w:t>
      </w:r>
      <w:r>
        <w:rPr>
          <w:color w:val="211E1F"/>
        </w:rPr>
        <w:t>servicio</w:t>
      </w:r>
      <w:r>
        <w:rPr>
          <w:color w:val="211E1F"/>
          <w:spacing w:val="-3"/>
        </w:rPr>
        <w:t xml:space="preserve"> </w:t>
      </w:r>
      <w:r>
        <w:rPr>
          <w:color w:val="211E1F"/>
        </w:rPr>
        <w:t>de</w:t>
      </w:r>
      <w:r>
        <w:rPr>
          <w:color w:val="211E1F"/>
          <w:spacing w:val="-2"/>
        </w:rPr>
        <w:t xml:space="preserve"> transporte.</w:t>
      </w:r>
    </w:p>
    <w:p w14:paraId="52BCA402" w14:textId="77777777" w:rsidR="00C46380" w:rsidRDefault="00C46380">
      <w:pPr>
        <w:pStyle w:val="Textoindependiente"/>
        <w:spacing w:before="1"/>
        <w:rPr>
          <w:sz w:val="23"/>
        </w:rPr>
      </w:pPr>
    </w:p>
    <w:p w14:paraId="52BCA403" w14:textId="77777777" w:rsidR="00C46380" w:rsidRDefault="001F5741">
      <w:pPr>
        <w:pStyle w:val="Prrafodelista"/>
        <w:numPr>
          <w:ilvl w:val="0"/>
          <w:numId w:val="217"/>
        </w:numPr>
        <w:tabs>
          <w:tab w:val="left" w:pos="649"/>
        </w:tabs>
        <w:ind w:right="1579" w:firstLine="0"/>
      </w:pPr>
      <w:r>
        <w:rPr>
          <w:color w:val="211E1F"/>
        </w:rPr>
        <w:t>Administrar y mantener un programa que fije y analice indicadores de calidad y las estadísticas de la operación de la empresa. Es responsabilidad de la empresa disponer de la siguiente estadística de operación:</w:t>
      </w:r>
    </w:p>
    <w:p w14:paraId="52BCA404" w14:textId="77777777" w:rsidR="00C46380" w:rsidRDefault="00C46380">
      <w:pPr>
        <w:pStyle w:val="Textoindependiente"/>
        <w:spacing w:before="1"/>
        <w:rPr>
          <w:sz w:val="23"/>
        </w:rPr>
      </w:pPr>
    </w:p>
    <w:p w14:paraId="52BCA405" w14:textId="77777777" w:rsidR="00C46380" w:rsidRDefault="001F5741">
      <w:pPr>
        <w:pStyle w:val="Prrafodelista"/>
        <w:numPr>
          <w:ilvl w:val="0"/>
          <w:numId w:val="216"/>
        </w:numPr>
        <w:tabs>
          <w:tab w:val="left" w:pos="652"/>
        </w:tabs>
        <w:ind w:hanging="311"/>
      </w:pPr>
      <w:r>
        <w:rPr>
          <w:color w:val="211E1F"/>
        </w:rPr>
        <w:t>De</w:t>
      </w:r>
      <w:r>
        <w:rPr>
          <w:color w:val="211E1F"/>
          <w:spacing w:val="-6"/>
        </w:rPr>
        <w:t xml:space="preserve"> </w:t>
      </w:r>
      <w:r>
        <w:rPr>
          <w:color w:val="211E1F"/>
        </w:rPr>
        <w:t>la</w:t>
      </w:r>
      <w:r>
        <w:rPr>
          <w:color w:val="211E1F"/>
          <w:spacing w:val="-5"/>
        </w:rPr>
        <w:t xml:space="preserve"> </w:t>
      </w:r>
      <w:r>
        <w:rPr>
          <w:color w:val="211E1F"/>
        </w:rPr>
        <w:t>calidad</w:t>
      </w:r>
      <w:r>
        <w:rPr>
          <w:color w:val="211E1F"/>
          <w:spacing w:val="-2"/>
        </w:rPr>
        <w:t xml:space="preserve"> </w:t>
      </w:r>
      <w:r>
        <w:rPr>
          <w:color w:val="211E1F"/>
        </w:rPr>
        <w:t>de</w:t>
      </w:r>
      <w:r>
        <w:rPr>
          <w:color w:val="211E1F"/>
          <w:spacing w:val="-2"/>
        </w:rPr>
        <w:t xml:space="preserve"> </w:t>
      </w:r>
      <w:r>
        <w:rPr>
          <w:color w:val="211E1F"/>
        </w:rPr>
        <w:t>prestación</w:t>
      </w:r>
      <w:r>
        <w:rPr>
          <w:color w:val="211E1F"/>
          <w:spacing w:val="-4"/>
        </w:rPr>
        <w:t xml:space="preserve"> </w:t>
      </w:r>
      <w:r>
        <w:rPr>
          <w:color w:val="211E1F"/>
        </w:rPr>
        <w:t>de</w:t>
      </w:r>
      <w:r>
        <w:rPr>
          <w:color w:val="211E1F"/>
          <w:spacing w:val="-3"/>
        </w:rPr>
        <w:t xml:space="preserve"> </w:t>
      </w:r>
      <w:r>
        <w:rPr>
          <w:color w:val="211E1F"/>
        </w:rPr>
        <w:t>los</w:t>
      </w:r>
      <w:r>
        <w:rPr>
          <w:color w:val="211E1F"/>
          <w:spacing w:val="-2"/>
        </w:rPr>
        <w:t xml:space="preserve"> servicios</w:t>
      </w:r>
    </w:p>
    <w:p w14:paraId="52BCA406" w14:textId="77777777" w:rsidR="00C46380" w:rsidRDefault="00C46380">
      <w:pPr>
        <w:pStyle w:val="Textoindependiente"/>
        <w:rPr>
          <w:sz w:val="23"/>
        </w:rPr>
      </w:pPr>
    </w:p>
    <w:p w14:paraId="52BCA407" w14:textId="77777777" w:rsidR="00C46380" w:rsidRDefault="001F5741">
      <w:pPr>
        <w:pStyle w:val="Prrafodelista"/>
        <w:numPr>
          <w:ilvl w:val="0"/>
          <w:numId w:val="216"/>
        </w:numPr>
        <w:tabs>
          <w:tab w:val="left" w:pos="657"/>
        </w:tabs>
        <w:ind w:left="656" w:hanging="316"/>
      </w:pPr>
      <w:r>
        <w:rPr>
          <w:color w:val="211E1F"/>
        </w:rPr>
        <w:t>Vehículos</w:t>
      </w:r>
      <w:r>
        <w:rPr>
          <w:color w:val="211E1F"/>
          <w:spacing w:val="-5"/>
        </w:rPr>
        <w:t xml:space="preserve"> </w:t>
      </w:r>
      <w:r>
        <w:rPr>
          <w:color w:val="211E1F"/>
        </w:rPr>
        <w:t>utilizados</w:t>
      </w:r>
      <w:r>
        <w:rPr>
          <w:color w:val="211E1F"/>
          <w:spacing w:val="-5"/>
        </w:rPr>
        <w:t xml:space="preserve"> </w:t>
      </w:r>
      <w:r>
        <w:rPr>
          <w:color w:val="211E1F"/>
        </w:rPr>
        <w:t>por</w:t>
      </w:r>
      <w:r>
        <w:rPr>
          <w:color w:val="211E1F"/>
          <w:spacing w:val="-4"/>
        </w:rPr>
        <w:t xml:space="preserve"> </w:t>
      </w:r>
      <w:r>
        <w:rPr>
          <w:color w:val="211E1F"/>
          <w:spacing w:val="-2"/>
        </w:rPr>
        <w:t>servicio;</w:t>
      </w:r>
    </w:p>
    <w:p w14:paraId="52BCA408" w14:textId="77777777" w:rsidR="00C46380" w:rsidRDefault="00C46380">
      <w:pPr>
        <w:pStyle w:val="Textoindependiente"/>
        <w:rPr>
          <w:sz w:val="23"/>
        </w:rPr>
      </w:pPr>
    </w:p>
    <w:p w14:paraId="52BCA409" w14:textId="77777777" w:rsidR="00C46380" w:rsidRDefault="001F5741">
      <w:pPr>
        <w:pStyle w:val="Prrafodelista"/>
        <w:numPr>
          <w:ilvl w:val="0"/>
          <w:numId w:val="216"/>
        </w:numPr>
        <w:tabs>
          <w:tab w:val="left" w:pos="634"/>
        </w:tabs>
        <w:ind w:left="633" w:hanging="293"/>
      </w:pPr>
      <w:r>
        <w:rPr>
          <w:color w:val="211E1F"/>
        </w:rPr>
        <w:t>Conductor</w:t>
      </w:r>
      <w:r>
        <w:rPr>
          <w:color w:val="211E1F"/>
          <w:spacing w:val="-6"/>
        </w:rPr>
        <w:t xml:space="preserve"> </w:t>
      </w:r>
      <w:r>
        <w:rPr>
          <w:color w:val="211E1F"/>
        </w:rPr>
        <w:t>por</w:t>
      </w:r>
      <w:r>
        <w:rPr>
          <w:color w:val="211E1F"/>
          <w:spacing w:val="-6"/>
        </w:rPr>
        <w:t xml:space="preserve"> </w:t>
      </w:r>
      <w:r>
        <w:rPr>
          <w:color w:val="211E1F"/>
        </w:rPr>
        <w:t>servicio</w:t>
      </w:r>
      <w:r>
        <w:rPr>
          <w:color w:val="211E1F"/>
          <w:spacing w:val="-5"/>
        </w:rPr>
        <w:t xml:space="preserve"> </w:t>
      </w:r>
      <w:r>
        <w:rPr>
          <w:color w:val="211E1F"/>
          <w:spacing w:val="-2"/>
        </w:rPr>
        <w:t>prestado;</w:t>
      </w:r>
    </w:p>
    <w:p w14:paraId="52BCA40A" w14:textId="77777777" w:rsidR="00C46380" w:rsidRDefault="00C46380">
      <w:pPr>
        <w:jc w:val="both"/>
        <w:sectPr w:rsidR="00C46380">
          <w:pgSz w:w="12240" w:h="15840"/>
          <w:pgMar w:top="1300" w:right="0" w:bottom="280" w:left="1260" w:header="720" w:footer="720" w:gutter="0"/>
          <w:cols w:space="720"/>
        </w:sectPr>
      </w:pPr>
    </w:p>
    <w:p w14:paraId="52BCA40B" w14:textId="77777777" w:rsidR="00C46380" w:rsidRDefault="001F5741">
      <w:pPr>
        <w:pStyle w:val="Prrafodelista"/>
        <w:numPr>
          <w:ilvl w:val="0"/>
          <w:numId w:val="216"/>
        </w:numPr>
        <w:tabs>
          <w:tab w:val="left" w:pos="657"/>
        </w:tabs>
        <w:spacing w:before="77"/>
        <w:ind w:left="656" w:hanging="316"/>
      </w:pPr>
      <w:r>
        <w:rPr>
          <w:color w:val="211E1F"/>
        </w:rPr>
        <w:lastRenderedPageBreak/>
        <w:t>Kilómetros</w:t>
      </w:r>
      <w:r>
        <w:rPr>
          <w:color w:val="211E1F"/>
          <w:spacing w:val="-5"/>
        </w:rPr>
        <w:t xml:space="preserve"> </w:t>
      </w:r>
      <w:r>
        <w:rPr>
          <w:color w:val="211E1F"/>
          <w:spacing w:val="-2"/>
        </w:rPr>
        <w:t>recorridos;</w:t>
      </w:r>
    </w:p>
    <w:p w14:paraId="52BCA40C" w14:textId="77777777" w:rsidR="00C46380" w:rsidRDefault="00C46380">
      <w:pPr>
        <w:pStyle w:val="Textoindependiente"/>
        <w:rPr>
          <w:sz w:val="23"/>
        </w:rPr>
      </w:pPr>
    </w:p>
    <w:p w14:paraId="52BCA40D" w14:textId="77777777" w:rsidR="00C46380" w:rsidRDefault="001F5741">
      <w:pPr>
        <w:pStyle w:val="Prrafodelista"/>
        <w:numPr>
          <w:ilvl w:val="0"/>
          <w:numId w:val="216"/>
        </w:numPr>
        <w:tabs>
          <w:tab w:val="left" w:pos="651"/>
        </w:tabs>
        <w:spacing w:before="1"/>
        <w:ind w:left="650"/>
      </w:pPr>
      <w:r>
        <w:rPr>
          <w:color w:val="211E1F"/>
        </w:rPr>
        <w:t>Tiempo</w:t>
      </w:r>
      <w:r>
        <w:rPr>
          <w:color w:val="211E1F"/>
          <w:spacing w:val="-4"/>
        </w:rPr>
        <w:t xml:space="preserve"> </w:t>
      </w:r>
      <w:r>
        <w:rPr>
          <w:color w:val="211E1F"/>
        </w:rPr>
        <w:t>de</w:t>
      </w:r>
      <w:r>
        <w:rPr>
          <w:color w:val="211E1F"/>
          <w:spacing w:val="-3"/>
        </w:rPr>
        <w:t xml:space="preserve"> </w:t>
      </w:r>
      <w:r>
        <w:rPr>
          <w:color w:val="211E1F"/>
          <w:spacing w:val="-2"/>
        </w:rPr>
        <w:t>recorrido;</w:t>
      </w:r>
    </w:p>
    <w:p w14:paraId="52BCA40E" w14:textId="77777777" w:rsidR="00C46380" w:rsidRDefault="00C46380">
      <w:pPr>
        <w:pStyle w:val="Textoindependiente"/>
        <w:rPr>
          <w:sz w:val="23"/>
        </w:rPr>
      </w:pPr>
    </w:p>
    <w:p w14:paraId="52BCA40F" w14:textId="77777777" w:rsidR="00C46380" w:rsidRDefault="001F5741">
      <w:pPr>
        <w:pStyle w:val="Prrafodelista"/>
        <w:numPr>
          <w:ilvl w:val="0"/>
          <w:numId w:val="216"/>
        </w:numPr>
        <w:tabs>
          <w:tab w:val="left" w:pos="597"/>
        </w:tabs>
        <w:ind w:left="596" w:hanging="256"/>
      </w:pPr>
      <w:r>
        <w:rPr>
          <w:color w:val="211E1F"/>
        </w:rPr>
        <w:t>Porcentaje</w:t>
      </w:r>
      <w:r>
        <w:rPr>
          <w:color w:val="211E1F"/>
          <w:spacing w:val="-3"/>
        </w:rPr>
        <w:t xml:space="preserve"> </w:t>
      </w:r>
      <w:r>
        <w:rPr>
          <w:color w:val="211E1F"/>
        </w:rPr>
        <w:t>del</w:t>
      </w:r>
      <w:r>
        <w:rPr>
          <w:color w:val="211E1F"/>
          <w:spacing w:val="-6"/>
        </w:rPr>
        <w:t xml:space="preserve"> </w:t>
      </w:r>
      <w:r>
        <w:rPr>
          <w:color w:val="211E1F"/>
        </w:rPr>
        <w:t>parque</w:t>
      </w:r>
      <w:r>
        <w:rPr>
          <w:color w:val="211E1F"/>
          <w:spacing w:val="-3"/>
        </w:rPr>
        <w:t xml:space="preserve"> </w:t>
      </w:r>
      <w:r>
        <w:rPr>
          <w:color w:val="211E1F"/>
        </w:rPr>
        <w:t>automotor</w:t>
      </w:r>
      <w:r>
        <w:rPr>
          <w:color w:val="211E1F"/>
          <w:spacing w:val="-5"/>
        </w:rPr>
        <w:t xml:space="preserve"> </w:t>
      </w:r>
      <w:r>
        <w:rPr>
          <w:color w:val="211E1F"/>
        </w:rPr>
        <w:t>propio</w:t>
      </w:r>
      <w:r>
        <w:rPr>
          <w:color w:val="211E1F"/>
          <w:spacing w:val="-1"/>
        </w:rPr>
        <w:t xml:space="preserve"> </w:t>
      </w:r>
      <w:r>
        <w:rPr>
          <w:color w:val="211E1F"/>
        </w:rPr>
        <w:t>y</w:t>
      </w:r>
      <w:r>
        <w:rPr>
          <w:color w:val="211E1F"/>
          <w:spacing w:val="-5"/>
        </w:rPr>
        <w:t xml:space="preserve"> </w:t>
      </w:r>
      <w:r>
        <w:rPr>
          <w:color w:val="211E1F"/>
        </w:rPr>
        <w:t>de</w:t>
      </w:r>
      <w:r>
        <w:rPr>
          <w:color w:val="211E1F"/>
          <w:spacing w:val="-2"/>
        </w:rPr>
        <w:t xml:space="preserve"> terceros;</w:t>
      </w:r>
    </w:p>
    <w:p w14:paraId="52BCA410" w14:textId="77777777" w:rsidR="00C46380" w:rsidRDefault="00C46380">
      <w:pPr>
        <w:pStyle w:val="Textoindependiente"/>
        <w:rPr>
          <w:sz w:val="23"/>
        </w:rPr>
      </w:pPr>
    </w:p>
    <w:p w14:paraId="52BCA411" w14:textId="77777777" w:rsidR="00C46380" w:rsidRDefault="001F5741">
      <w:pPr>
        <w:pStyle w:val="Prrafodelista"/>
        <w:numPr>
          <w:ilvl w:val="0"/>
          <w:numId w:val="216"/>
        </w:numPr>
        <w:tabs>
          <w:tab w:val="left" w:pos="657"/>
        </w:tabs>
        <w:ind w:left="656" w:hanging="316"/>
      </w:pPr>
      <w:r>
        <w:rPr>
          <w:color w:val="211E1F"/>
        </w:rPr>
        <w:t>De</w:t>
      </w:r>
      <w:r>
        <w:rPr>
          <w:color w:val="211E1F"/>
          <w:spacing w:val="-5"/>
        </w:rPr>
        <w:t xml:space="preserve"> </w:t>
      </w:r>
      <w:r>
        <w:rPr>
          <w:color w:val="211E1F"/>
        </w:rPr>
        <w:t>seguridad</w:t>
      </w:r>
      <w:r>
        <w:rPr>
          <w:color w:val="211E1F"/>
          <w:spacing w:val="-5"/>
        </w:rPr>
        <w:t xml:space="preserve"> </w:t>
      </w:r>
      <w:r>
        <w:rPr>
          <w:color w:val="211E1F"/>
          <w:spacing w:val="-4"/>
        </w:rPr>
        <w:t>vial.</w:t>
      </w:r>
    </w:p>
    <w:p w14:paraId="52BCA412" w14:textId="77777777" w:rsidR="00C46380" w:rsidRDefault="00C46380">
      <w:pPr>
        <w:pStyle w:val="Textoindependiente"/>
        <w:rPr>
          <w:sz w:val="23"/>
        </w:rPr>
      </w:pPr>
    </w:p>
    <w:p w14:paraId="52BCA413" w14:textId="77777777" w:rsidR="00C46380" w:rsidRDefault="001F5741">
      <w:pPr>
        <w:pStyle w:val="Prrafodelista"/>
        <w:numPr>
          <w:ilvl w:val="0"/>
          <w:numId w:val="217"/>
        </w:numPr>
        <w:tabs>
          <w:tab w:val="left" w:pos="663"/>
        </w:tabs>
        <w:spacing w:before="1"/>
        <w:ind w:right="1576" w:firstLine="0"/>
      </w:pPr>
      <w:r>
        <w:rPr>
          <w:color w:val="211E1F"/>
        </w:rPr>
        <w:t>Garantizar el mantenimiento preventivo bimestral en centro especializado de cada uno de</w:t>
      </w:r>
      <w:r>
        <w:rPr>
          <w:color w:val="211E1F"/>
          <w:spacing w:val="-1"/>
        </w:rPr>
        <w:t xml:space="preserve"> </w:t>
      </w:r>
      <w:r>
        <w:rPr>
          <w:color w:val="211E1F"/>
        </w:rPr>
        <w:t>los vehículos vinculados con los que preste</w:t>
      </w:r>
      <w:r>
        <w:rPr>
          <w:color w:val="211E1F"/>
          <w:spacing w:val="-2"/>
        </w:rPr>
        <w:t xml:space="preserve"> </w:t>
      </w:r>
      <w:r>
        <w:rPr>
          <w:color w:val="211E1F"/>
        </w:rPr>
        <w:t>el</w:t>
      </w:r>
      <w:r>
        <w:rPr>
          <w:color w:val="211E1F"/>
          <w:spacing w:val="-1"/>
        </w:rPr>
        <w:t xml:space="preserve"> </w:t>
      </w:r>
      <w:r>
        <w:rPr>
          <w:color w:val="211E1F"/>
        </w:rPr>
        <w:t>servicio y el</w:t>
      </w:r>
      <w:r>
        <w:rPr>
          <w:color w:val="211E1F"/>
          <w:spacing w:val="-1"/>
        </w:rPr>
        <w:t xml:space="preserve"> </w:t>
      </w:r>
      <w:r>
        <w:rPr>
          <w:color w:val="211E1F"/>
        </w:rPr>
        <w:t>correctivo cuando se haga necesario. El</w:t>
      </w:r>
      <w:r>
        <w:rPr>
          <w:color w:val="211E1F"/>
          <w:spacing w:val="-1"/>
        </w:rPr>
        <w:t xml:space="preserve"> </w:t>
      </w:r>
      <w:r>
        <w:rPr>
          <w:color w:val="211E1F"/>
        </w:rPr>
        <w:t>mantenimiento preventivo implicará la intervención mecánica del automotor para evitar degradación, desperfectos o fallas del vehículo durante su operación. Las revisiones no son un mantenimiento.</w:t>
      </w:r>
    </w:p>
    <w:p w14:paraId="52BCA414" w14:textId="77777777" w:rsidR="00C46380" w:rsidRDefault="00C46380">
      <w:pPr>
        <w:pStyle w:val="Textoindependiente"/>
        <w:spacing w:before="1"/>
        <w:rPr>
          <w:sz w:val="23"/>
        </w:rPr>
      </w:pPr>
    </w:p>
    <w:p w14:paraId="52BCA415" w14:textId="77777777" w:rsidR="00C46380" w:rsidRDefault="001F5741">
      <w:pPr>
        <w:pStyle w:val="Prrafodelista"/>
        <w:numPr>
          <w:ilvl w:val="0"/>
          <w:numId w:val="217"/>
        </w:numPr>
        <w:tabs>
          <w:tab w:val="left" w:pos="716"/>
        </w:tabs>
        <w:ind w:right="1578" w:firstLine="0"/>
      </w:pPr>
      <w:r>
        <w:rPr>
          <w:color w:val="211E1F"/>
        </w:rPr>
        <w:t>Garantizar que los vehículos con los que prestará el servicio porten los documentos exigidos para la movilización que realizan.</w:t>
      </w:r>
    </w:p>
    <w:p w14:paraId="52BCA416" w14:textId="77777777" w:rsidR="00C46380" w:rsidRDefault="00C46380">
      <w:pPr>
        <w:pStyle w:val="Textoindependiente"/>
        <w:spacing w:before="12"/>
      </w:pPr>
    </w:p>
    <w:p w14:paraId="52BCA417" w14:textId="77777777" w:rsidR="00C46380" w:rsidRDefault="001F5741">
      <w:pPr>
        <w:pStyle w:val="Prrafodelista"/>
        <w:numPr>
          <w:ilvl w:val="0"/>
          <w:numId w:val="217"/>
        </w:numPr>
        <w:tabs>
          <w:tab w:val="left" w:pos="665"/>
        </w:tabs>
        <w:ind w:right="1576" w:firstLine="0"/>
      </w:pPr>
      <w:r>
        <w:rPr>
          <w:color w:val="211E1F"/>
        </w:rPr>
        <w:t>Gestionar el cumplimiento de las obligaciones y estrategias contenidas en el Plan Nacional de Seguridad Vial, de conformidad con las instrucciones que imparta el Gobierno nacional y el plan estratégico de seguridad vial adoptado</w:t>
      </w:r>
    </w:p>
    <w:p w14:paraId="52BCA418" w14:textId="77777777" w:rsidR="00C46380" w:rsidRDefault="00C46380">
      <w:pPr>
        <w:pStyle w:val="Textoindependiente"/>
        <w:rPr>
          <w:sz w:val="23"/>
        </w:rPr>
      </w:pPr>
    </w:p>
    <w:p w14:paraId="52BCA419" w14:textId="77777777" w:rsidR="00C46380" w:rsidRDefault="001F5741">
      <w:pPr>
        <w:pStyle w:val="Prrafodelista"/>
        <w:numPr>
          <w:ilvl w:val="0"/>
          <w:numId w:val="217"/>
        </w:numPr>
        <w:tabs>
          <w:tab w:val="left" w:pos="682"/>
        </w:tabs>
        <w:spacing w:before="1"/>
        <w:ind w:right="1581" w:firstLine="0"/>
      </w:pPr>
      <w:r>
        <w:rPr>
          <w:color w:val="211E1F"/>
        </w:rPr>
        <w:t xml:space="preserve">Monitorear y medir la accidentalidad y, a partir de dichos análisis planear, desarrollar y ejecutar medidas conducentes a reducir los índices de </w:t>
      </w:r>
      <w:r>
        <w:rPr>
          <w:color w:val="211E1F"/>
          <w:spacing w:val="-2"/>
        </w:rPr>
        <w:t>accidentalidad.</w:t>
      </w:r>
    </w:p>
    <w:p w14:paraId="52BCA41A" w14:textId="77777777" w:rsidR="00C46380" w:rsidRDefault="00C46380">
      <w:pPr>
        <w:pStyle w:val="Textoindependiente"/>
        <w:rPr>
          <w:sz w:val="23"/>
        </w:rPr>
      </w:pPr>
    </w:p>
    <w:p w14:paraId="52BCA41B" w14:textId="77777777" w:rsidR="00C46380" w:rsidRDefault="001F5741">
      <w:pPr>
        <w:pStyle w:val="Prrafodelista"/>
        <w:numPr>
          <w:ilvl w:val="0"/>
          <w:numId w:val="217"/>
        </w:numPr>
        <w:tabs>
          <w:tab w:val="left" w:pos="714"/>
        </w:tabs>
        <w:ind w:right="1575" w:firstLine="0"/>
      </w:pPr>
      <w:r>
        <w:rPr>
          <w:color w:val="211E1F"/>
        </w:rPr>
        <w:t xml:space="preserve">Vigilar y garantizar el cumplimiento de la obligación de realizar revisión </w:t>
      </w:r>
      <w:r>
        <w:rPr>
          <w:color w:val="211E1F"/>
          <w:spacing w:val="-2"/>
        </w:rPr>
        <w:t>técnico-mecánica.</w:t>
      </w:r>
    </w:p>
    <w:p w14:paraId="52BCA41C" w14:textId="77777777" w:rsidR="00C46380" w:rsidRDefault="00C46380">
      <w:pPr>
        <w:pStyle w:val="Textoindependiente"/>
        <w:spacing w:before="2"/>
        <w:rPr>
          <w:sz w:val="23"/>
        </w:rPr>
      </w:pPr>
    </w:p>
    <w:p w14:paraId="52BCA41D" w14:textId="77777777" w:rsidR="00C46380" w:rsidRDefault="001F5741">
      <w:pPr>
        <w:pStyle w:val="Prrafodelista"/>
        <w:numPr>
          <w:ilvl w:val="0"/>
          <w:numId w:val="217"/>
        </w:numPr>
        <w:tabs>
          <w:tab w:val="left" w:pos="663"/>
        </w:tabs>
        <w:ind w:right="1574" w:firstLine="0"/>
      </w:pPr>
      <w:r>
        <w:rPr>
          <w:color w:val="211E1F"/>
        </w:rPr>
        <w:t>Mantener un programa de control y análisis de las estadísticas e indicadores del número y causas de los accidentes de tránsito, que deberá reportar a la Agencia Nacional de Seguridad Vial, de conformidad con los protocolos que para tal fin esta establezca.</w:t>
      </w:r>
    </w:p>
    <w:p w14:paraId="52BCA41E" w14:textId="77777777" w:rsidR="00C46380" w:rsidRDefault="00C46380">
      <w:pPr>
        <w:pStyle w:val="Textoindependiente"/>
        <w:rPr>
          <w:sz w:val="23"/>
        </w:rPr>
      </w:pPr>
    </w:p>
    <w:p w14:paraId="52BCA41F" w14:textId="77777777" w:rsidR="00C46380" w:rsidRDefault="001F5741">
      <w:pPr>
        <w:pStyle w:val="Prrafodelista"/>
        <w:numPr>
          <w:ilvl w:val="0"/>
          <w:numId w:val="217"/>
        </w:numPr>
        <w:tabs>
          <w:tab w:val="left" w:pos="831"/>
        </w:tabs>
        <w:ind w:right="1574" w:firstLine="0"/>
      </w:pPr>
      <w:r>
        <w:rPr>
          <w:color w:val="211E1F"/>
        </w:rPr>
        <w:t>Exigir el porte de la calcomanía “Cómo Conduzco”, en perfecto estado y siempre visible, según lo ordenado por la Superintendencia de Puertos y Transporte, y cumplir con los requisitos técnicos señalados por esta. Igualmente, establecer los mecanismos internos de control para el funcionamiento de la línea de atención.</w:t>
      </w:r>
    </w:p>
    <w:p w14:paraId="52BCA420" w14:textId="77777777" w:rsidR="00C46380" w:rsidRDefault="00C46380">
      <w:pPr>
        <w:pStyle w:val="Textoindependiente"/>
        <w:spacing w:before="2"/>
        <w:rPr>
          <w:sz w:val="23"/>
        </w:rPr>
      </w:pPr>
    </w:p>
    <w:p w14:paraId="52BCA421" w14:textId="77777777" w:rsidR="00C46380" w:rsidRDefault="001F5741">
      <w:pPr>
        <w:pStyle w:val="Prrafodelista"/>
        <w:numPr>
          <w:ilvl w:val="0"/>
          <w:numId w:val="217"/>
        </w:numPr>
        <w:tabs>
          <w:tab w:val="left" w:pos="802"/>
        </w:tabs>
        <w:ind w:right="1583" w:firstLine="0"/>
      </w:pPr>
      <w:r>
        <w:rPr>
          <w:color w:val="211E1F"/>
        </w:rPr>
        <w:t>Estructurar el procedimiento para la atención a los usuarios, incluyendo las ayudas tecnológicas y el personal que se destinará para tal fin.</w:t>
      </w:r>
    </w:p>
    <w:p w14:paraId="52BCA422" w14:textId="77777777" w:rsidR="00C46380" w:rsidRDefault="00C46380">
      <w:pPr>
        <w:pStyle w:val="Textoindependiente"/>
        <w:spacing w:before="11"/>
      </w:pPr>
    </w:p>
    <w:p w14:paraId="52BCA423" w14:textId="77777777" w:rsidR="00C46380" w:rsidRDefault="001F5741">
      <w:pPr>
        <w:pStyle w:val="Prrafodelista"/>
        <w:numPr>
          <w:ilvl w:val="0"/>
          <w:numId w:val="217"/>
        </w:numPr>
        <w:tabs>
          <w:tab w:val="left" w:pos="790"/>
        </w:tabs>
        <w:spacing w:before="1"/>
        <w:ind w:right="1574" w:firstLine="0"/>
      </w:pPr>
      <w:r>
        <w:rPr>
          <w:color w:val="211E1F"/>
        </w:rPr>
        <w:t>Monitorear la plataforma tecnológica y el centro de control con los que debe interactuar el vehículo y la empresa para la prestación del Servicio Público de Transporte Terrestre Automotor Especial.</w:t>
      </w:r>
    </w:p>
    <w:p w14:paraId="52BCA424" w14:textId="77777777" w:rsidR="00C46380" w:rsidRDefault="00C46380">
      <w:pPr>
        <w:pStyle w:val="Textoindependiente"/>
        <w:rPr>
          <w:sz w:val="23"/>
        </w:rPr>
      </w:pPr>
    </w:p>
    <w:p w14:paraId="52BCA425" w14:textId="77777777" w:rsidR="00C46380" w:rsidRDefault="001F5741">
      <w:pPr>
        <w:pStyle w:val="Prrafodelista"/>
        <w:numPr>
          <w:ilvl w:val="0"/>
          <w:numId w:val="217"/>
        </w:numPr>
        <w:tabs>
          <w:tab w:val="left" w:pos="824"/>
        </w:tabs>
        <w:ind w:right="1577" w:firstLine="0"/>
      </w:pPr>
      <w:r>
        <w:rPr>
          <w:color w:val="211E1F"/>
        </w:rPr>
        <w:t>Facilitar la suscripción de los contratos de transporte a través de medios tecnológicos, articulados con el</w:t>
      </w:r>
      <w:r>
        <w:rPr>
          <w:color w:val="211E1F"/>
          <w:spacing w:val="-1"/>
        </w:rPr>
        <w:t xml:space="preserve"> </w:t>
      </w:r>
      <w:r>
        <w:rPr>
          <w:color w:val="211E1F"/>
        </w:rPr>
        <w:t>sistema de información establecido para el</w:t>
      </w:r>
      <w:r>
        <w:rPr>
          <w:color w:val="211E1F"/>
          <w:spacing w:val="-1"/>
        </w:rPr>
        <w:t xml:space="preserve"> </w:t>
      </w:r>
      <w:r>
        <w:rPr>
          <w:color w:val="211E1F"/>
        </w:rPr>
        <w:t>efecto por el Ministerio de Transporte.</w:t>
      </w:r>
    </w:p>
    <w:p w14:paraId="52BCA426" w14:textId="77777777" w:rsidR="00C46380" w:rsidRDefault="00C46380">
      <w:pPr>
        <w:jc w:val="both"/>
        <w:sectPr w:rsidR="00C46380">
          <w:pgSz w:w="12240" w:h="15840"/>
          <w:pgMar w:top="1300" w:right="0" w:bottom="280" w:left="1260" w:header="720" w:footer="720" w:gutter="0"/>
          <w:cols w:space="720"/>
        </w:sectPr>
      </w:pPr>
    </w:p>
    <w:p w14:paraId="52BCA427" w14:textId="77777777" w:rsidR="00C46380" w:rsidRDefault="001F5741">
      <w:pPr>
        <w:pStyle w:val="Prrafodelista"/>
        <w:numPr>
          <w:ilvl w:val="0"/>
          <w:numId w:val="217"/>
        </w:numPr>
        <w:tabs>
          <w:tab w:val="left" w:pos="778"/>
        </w:tabs>
        <w:spacing w:before="77"/>
        <w:ind w:right="1576" w:firstLine="0"/>
      </w:pPr>
      <w:r>
        <w:rPr>
          <w:color w:val="211E1F"/>
        </w:rPr>
        <w:lastRenderedPageBreak/>
        <w:t>Disponer</w:t>
      </w:r>
      <w:r>
        <w:rPr>
          <w:color w:val="211E1F"/>
          <w:spacing w:val="-2"/>
        </w:rPr>
        <w:t xml:space="preserve"> </w:t>
      </w:r>
      <w:r>
        <w:rPr>
          <w:color w:val="211E1F"/>
        </w:rPr>
        <w:t>de</w:t>
      </w:r>
      <w:r>
        <w:rPr>
          <w:color w:val="211E1F"/>
          <w:spacing w:val="-1"/>
        </w:rPr>
        <w:t xml:space="preserve"> </w:t>
      </w:r>
      <w:r>
        <w:rPr>
          <w:color w:val="211E1F"/>
        </w:rPr>
        <w:t>una</w:t>
      </w:r>
      <w:r>
        <w:rPr>
          <w:color w:val="211E1F"/>
          <w:spacing w:val="-5"/>
        </w:rPr>
        <w:t xml:space="preserve"> </w:t>
      </w:r>
      <w:r>
        <w:rPr>
          <w:color w:val="211E1F"/>
        </w:rPr>
        <w:t>adecuada</w:t>
      </w:r>
      <w:r>
        <w:rPr>
          <w:color w:val="211E1F"/>
          <w:spacing w:val="-2"/>
        </w:rPr>
        <w:t xml:space="preserve"> </w:t>
      </w:r>
      <w:r>
        <w:rPr>
          <w:color w:val="211E1F"/>
        </w:rPr>
        <w:t>infraestructura</w:t>
      </w:r>
      <w:r>
        <w:rPr>
          <w:color w:val="211E1F"/>
          <w:spacing w:val="-2"/>
        </w:rPr>
        <w:t xml:space="preserve"> </w:t>
      </w:r>
      <w:r>
        <w:rPr>
          <w:color w:val="211E1F"/>
        </w:rPr>
        <w:t>física</w:t>
      </w:r>
      <w:r>
        <w:rPr>
          <w:color w:val="211E1F"/>
          <w:spacing w:val="-2"/>
        </w:rPr>
        <w:t xml:space="preserve"> </w:t>
      </w:r>
      <w:r>
        <w:rPr>
          <w:color w:val="211E1F"/>
        </w:rPr>
        <w:t>y</w:t>
      </w:r>
      <w:r>
        <w:rPr>
          <w:color w:val="211E1F"/>
          <w:spacing w:val="-3"/>
        </w:rPr>
        <w:t xml:space="preserve"> </w:t>
      </w:r>
      <w:r>
        <w:rPr>
          <w:color w:val="211E1F"/>
        </w:rPr>
        <w:t>definir</w:t>
      </w:r>
      <w:r>
        <w:rPr>
          <w:color w:val="211E1F"/>
          <w:spacing w:val="-1"/>
        </w:rPr>
        <w:t xml:space="preserve"> </w:t>
      </w:r>
      <w:r>
        <w:rPr>
          <w:color w:val="211E1F"/>
        </w:rPr>
        <w:t>las</w:t>
      </w:r>
      <w:r>
        <w:rPr>
          <w:color w:val="211E1F"/>
          <w:spacing w:val="-2"/>
        </w:rPr>
        <w:t xml:space="preserve"> </w:t>
      </w:r>
      <w:r>
        <w:rPr>
          <w:color w:val="211E1F"/>
        </w:rPr>
        <w:t>áreas</w:t>
      </w:r>
      <w:r>
        <w:rPr>
          <w:color w:val="211E1F"/>
          <w:spacing w:val="-2"/>
        </w:rPr>
        <w:t xml:space="preserve"> </w:t>
      </w:r>
      <w:r>
        <w:rPr>
          <w:color w:val="211E1F"/>
        </w:rPr>
        <w:t xml:space="preserve">destinadas al desarrollo de las funciones financiera, administrativa, operativa, de seguridad vial y de tecnología, según la estructura empresarial establecida en el presente </w:t>
      </w:r>
      <w:r>
        <w:rPr>
          <w:color w:val="211E1F"/>
          <w:spacing w:val="-2"/>
        </w:rPr>
        <w:t>Capítulo.</w:t>
      </w:r>
    </w:p>
    <w:p w14:paraId="52BCA428" w14:textId="77777777" w:rsidR="00C46380" w:rsidRDefault="00C46380">
      <w:pPr>
        <w:pStyle w:val="Textoindependiente"/>
        <w:rPr>
          <w:sz w:val="23"/>
        </w:rPr>
      </w:pPr>
    </w:p>
    <w:p w14:paraId="52BCA429" w14:textId="77777777" w:rsidR="00C46380" w:rsidRDefault="001F5741">
      <w:pPr>
        <w:pStyle w:val="Prrafodelista"/>
        <w:numPr>
          <w:ilvl w:val="0"/>
          <w:numId w:val="217"/>
        </w:numPr>
        <w:tabs>
          <w:tab w:val="left" w:pos="800"/>
        </w:tabs>
        <w:ind w:right="1576" w:firstLine="0"/>
      </w:pPr>
      <w:r>
        <w:rPr>
          <w:color w:val="211E1F"/>
        </w:rPr>
        <w:t>Acreditar la sustentabilidad financiera de su actividad, para la consolidación de condiciones de operación</w:t>
      </w:r>
      <w:r>
        <w:rPr>
          <w:color w:val="211E1F"/>
          <w:spacing w:val="-1"/>
        </w:rPr>
        <w:t xml:space="preserve"> </w:t>
      </w:r>
      <w:r>
        <w:rPr>
          <w:color w:val="211E1F"/>
        </w:rPr>
        <w:t>seguras</w:t>
      </w:r>
      <w:r>
        <w:rPr>
          <w:color w:val="211E1F"/>
          <w:spacing w:val="-1"/>
        </w:rPr>
        <w:t xml:space="preserve"> </w:t>
      </w:r>
      <w:r>
        <w:rPr>
          <w:color w:val="211E1F"/>
        </w:rPr>
        <w:t>para los</w:t>
      </w:r>
      <w:r>
        <w:rPr>
          <w:color w:val="211E1F"/>
          <w:spacing w:val="-1"/>
        </w:rPr>
        <w:t xml:space="preserve"> </w:t>
      </w:r>
      <w:r>
        <w:rPr>
          <w:color w:val="211E1F"/>
        </w:rPr>
        <w:t>usuarios y</w:t>
      </w:r>
      <w:r>
        <w:rPr>
          <w:color w:val="211E1F"/>
          <w:spacing w:val="-2"/>
        </w:rPr>
        <w:t xml:space="preserve"> </w:t>
      </w:r>
      <w:r>
        <w:rPr>
          <w:color w:val="211E1F"/>
        </w:rPr>
        <w:t>demás actores de la</w:t>
      </w:r>
      <w:r>
        <w:rPr>
          <w:color w:val="211E1F"/>
          <w:spacing w:val="-2"/>
        </w:rPr>
        <w:t xml:space="preserve"> </w:t>
      </w:r>
      <w:r>
        <w:rPr>
          <w:color w:val="211E1F"/>
        </w:rPr>
        <w:t>vía.</w:t>
      </w:r>
    </w:p>
    <w:p w14:paraId="52BCA42A" w14:textId="77777777" w:rsidR="00C46380" w:rsidRDefault="00C46380">
      <w:pPr>
        <w:pStyle w:val="Textoindependiente"/>
        <w:rPr>
          <w:sz w:val="26"/>
        </w:rPr>
      </w:pPr>
    </w:p>
    <w:p w14:paraId="52BCA42B" w14:textId="77777777" w:rsidR="00C46380" w:rsidRDefault="001F5741">
      <w:pPr>
        <w:pStyle w:val="Ttulo1"/>
        <w:spacing w:before="232"/>
        <w:ind w:right="1696"/>
      </w:pPr>
      <w:r>
        <w:rPr>
          <w:color w:val="121212"/>
        </w:rPr>
        <w:t>SECCIÓN</w:t>
      </w:r>
      <w:r>
        <w:rPr>
          <w:color w:val="121212"/>
          <w:spacing w:val="-7"/>
        </w:rPr>
        <w:t xml:space="preserve"> </w:t>
      </w:r>
      <w:r>
        <w:rPr>
          <w:color w:val="121212"/>
          <w:spacing w:val="-10"/>
        </w:rPr>
        <w:t>9</w:t>
      </w:r>
    </w:p>
    <w:p w14:paraId="52BCA42C" w14:textId="77777777" w:rsidR="00C46380" w:rsidRDefault="00C46380">
      <w:pPr>
        <w:pStyle w:val="Textoindependiente"/>
        <w:rPr>
          <w:b/>
          <w:sz w:val="23"/>
        </w:rPr>
      </w:pPr>
    </w:p>
    <w:p w14:paraId="52BCA42D" w14:textId="77777777" w:rsidR="00C46380" w:rsidRDefault="001F5741">
      <w:pPr>
        <w:pStyle w:val="Ttulo2"/>
        <w:ind w:right="1692"/>
      </w:pPr>
      <w:r>
        <w:rPr>
          <w:color w:val="121212"/>
        </w:rPr>
        <w:t>Tarjeta</w:t>
      </w:r>
      <w:r>
        <w:rPr>
          <w:color w:val="121212"/>
          <w:spacing w:val="-3"/>
        </w:rPr>
        <w:t xml:space="preserve"> </w:t>
      </w:r>
      <w:r>
        <w:rPr>
          <w:color w:val="121212"/>
        </w:rPr>
        <w:t>de</w:t>
      </w:r>
      <w:r>
        <w:rPr>
          <w:color w:val="121212"/>
          <w:spacing w:val="-2"/>
        </w:rPr>
        <w:t xml:space="preserve"> operación</w:t>
      </w:r>
    </w:p>
    <w:p w14:paraId="52BCA42E" w14:textId="77777777" w:rsidR="00C46380" w:rsidRDefault="00C46380">
      <w:pPr>
        <w:pStyle w:val="Textoindependiente"/>
        <w:spacing w:before="11"/>
        <w:rPr>
          <w:b/>
          <w:sz w:val="21"/>
        </w:rPr>
      </w:pPr>
    </w:p>
    <w:p w14:paraId="52BCA42F" w14:textId="77777777" w:rsidR="00C46380" w:rsidRDefault="001F5741">
      <w:pPr>
        <w:pStyle w:val="Textoindependiente"/>
        <w:ind w:left="444" w:right="1691"/>
        <w:jc w:val="both"/>
      </w:pPr>
      <w:r>
        <w:rPr>
          <w:b/>
          <w:color w:val="121212"/>
        </w:rPr>
        <w:t xml:space="preserve">Artículo 2.2.1.6.9.1. Definición. </w:t>
      </w:r>
      <w:r>
        <w:rPr>
          <w:color w:val="121212"/>
        </w:rPr>
        <w:t>La tarjeta de operación es el documento único que autoriza la operación de transporte que se realiza a través de un vehículo automotor, convirtiéndose en el permiso para operar en la modalidad de Servicio Público de Transporte Terrestre Automotor Especial, bajo la responsabilidad de una empresa debidamente habilitada, de acuerdo con los servicios contratados.</w:t>
      </w:r>
    </w:p>
    <w:p w14:paraId="52BCA430" w14:textId="77777777" w:rsidR="00C46380" w:rsidRDefault="00C46380">
      <w:pPr>
        <w:pStyle w:val="Textoindependiente"/>
        <w:spacing w:before="2"/>
      </w:pPr>
    </w:p>
    <w:p w14:paraId="52BCA431" w14:textId="77777777" w:rsidR="00C46380" w:rsidRDefault="001F5741">
      <w:pPr>
        <w:pStyle w:val="Textoindependiente"/>
        <w:spacing w:before="1"/>
        <w:ind w:left="444"/>
        <w:jc w:val="both"/>
      </w:pPr>
      <w:r>
        <w:rPr>
          <w:color w:val="121212"/>
        </w:rPr>
        <w:t>(</w:t>
      </w:r>
      <w:hyperlink r:id="rId565">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45).</w:t>
      </w:r>
    </w:p>
    <w:p w14:paraId="52BCA432" w14:textId="77777777" w:rsidR="00C46380" w:rsidRDefault="00C46380">
      <w:pPr>
        <w:pStyle w:val="Textoindependiente"/>
        <w:spacing w:before="11"/>
        <w:rPr>
          <w:sz w:val="14"/>
        </w:rPr>
      </w:pPr>
    </w:p>
    <w:p w14:paraId="52BCA433" w14:textId="77777777" w:rsidR="00C46380" w:rsidRDefault="001F5741">
      <w:pPr>
        <w:spacing w:before="98"/>
        <w:ind w:left="341"/>
        <w:jc w:val="both"/>
        <w:rPr>
          <w:b/>
        </w:rPr>
      </w:pPr>
      <w:proofErr w:type="gramStart"/>
      <w:r>
        <w:rPr>
          <w:b/>
          <w:color w:val="131313"/>
        </w:rPr>
        <w:t>Artículo</w:t>
      </w:r>
      <w:r>
        <w:rPr>
          <w:b/>
          <w:color w:val="131313"/>
          <w:spacing w:val="28"/>
        </w:rPr>
        <w:t xml:space="preserve">  </w:t>
      </w:r>
      <w:r>
        <w:rPr>
          <w:b/>
          <w:color w:val="131313"/>
        </w:rPr>
        <w:t>2.2.1.6.9.2</w:t>
      </w:r>
      <w:r>
        <w:rPr>
          <w:color w:val="131313"/>
        </w:rPr>
        <w:t>.</w:t>
      </w:r>
      <w:proofErr w:type="gramEnd"/>
      <w:r>
        <w:rPr>
          <w:color w:val="131313"/>
          <w:spacing w:val="-3"/>
        </w:rPr>
        <w:t xml:space="preserve"> </w:t>
      </w:r>
      <w:proofErr w:type="gramStart"/>
      <w:r>
        <w:rPr>
          <w:b/>
          <w:color w:val="131313"/>
        </w:rPr>
        <w:t>Modificado</w:t>
      </w:r>
      <w:r>
        <w:rPr>
          <w:b/>
          <w:color w:val="131313"/>
          <w:spacing w:val="29"/>
        </w:rPr>
        <w:t xml:space="preserve">  </w:t>
      </w:r>
      <w:r>
        <w:rPr>
          <w:b/>
          <w:color w:val="131313"/>
        </w:rPr>
        <w:t>por</w:t>
      </w:r>
      <w:proofErr w:type="gramEnd"/>
      <w:r>
        <w:rPr>
          <w:b/>
          <w:color w:val="131313"/>
          <w:spacing w:val="30"/>
        </w:rPr>
        <w:t xml:space="preserve">  </w:t>
      </w:r>
      <w:r>
        <w:rPr>
          <w:b/>
          <w:color w:val="131313"/>
        </w:rPr>
        <w:t>el</w:t>
      </w:r>
      <w:r>
        <w:rPr>
          <w:b/>
          <w:color w:val="131313"/>
          <w:spacing w:val="-3"/>
        </w:rPr>
        <w:t xml:space="preserve"> </w:t>
      </w:r>
      <w:hyperlink r:id="rId566">
        <w:r>
          <w:rPr>
            <w:rFonts w:ascii="Times New Roman" w:hAnsi="Times New Roman"/>
            <w:b/>
            <w:color w:val="0000FF"/>
            <w:sz w:val="24"/>
            <w:u w:val="single" w:color="0000FF"/>
          </w:rPr>
          <w:t>Decreto</w:t>
        </w:r>
        <w:r>
          <w:rPr>
            <w:rFonts w:ascii="Times New Roman" w:hAnsi="Times New Roman"/>
            <w:b/>
            <w:color w:val="0000FF"/>
            <w:spacing w:val="37"/>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36"/>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7"/>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9"/>
          <w:sz w:val="24"/>
          <w:u w:val="single" w:color="0000FF"/>
        </w:rPr>
        <w:t xml:space="preserve">  </w:t>
      </w:r>
      <w:r>
        <w:rPr>
          <w:b/>
          <w:color w:val="131313"/>
        </w:rPr>
        <w:t>,</w:t>
      </w:r>
      <w:r>
        <w:rPr>
          <w:b/>
          <w:color w:val="131313"/>
          <w:spacing w:val="29"/>
        </w:rPr>
        <w:t xml:space="preserve">  </w:t>
      </w:r>
      <w:r>
        <w:rPr>
          <w:b/>
          <w:color w:val="131313"/>
          <w:spacing w:val="-2"/>
        </w:rPr>
        <w:t>artículo</w:t>
      </w:r>
    </w:p>
    <w:p w14:paraId="52BCA434" w14:textId="77777777" w:rsidR="00C46380" w:rsidRDefault="001F5741">
      <w:pPr>
        <w:pStyle w:val="Prrafodelista"/>
        <w:numPr>
          <w:ilvl w:val="0"/>
          <w:numId w:val="215"/>
        </w:numPr>
        <w:tabs>
          <w:tab w:val="left" w:pos="810"/>
        </w:tabs>
        <w:ind w:right="1573" w:firstLine="0"/>
      </w:pPr>
      <w:r>
        <w:rPr>
          <w:b/>
          <w:color w:val="211E1F"/>
        </w:rPr>
        <w:t>Expedición y renovación de la tarjeta de operación.</w:t>
      </w:r>
      <w:r>
        <w:rPr>
          <w:b/>
          <w:color w:val="211E1F"/>
          <w:spacing w:val="-5"/>
        </w:rPr>
        <w:t xml:space="preserve"> </w:t>
      </w:r>
      <w:r>
        <w:rPr>
          <w:color w:val="211E1F"/>
        </w:rPr>
        <w:t>El Ministerio de Transporte expedirá la tarjeta de operación únicamente a los vehículos vinculados y a los de propiedad de las empresas de transporte debidamente habilitadas para la prestación del Servicio Público de Transporte Terrestre Automotor Especial, cuando se acredite el cumplimiento de los requisitos de que trata el artículo 2.2.1.6.9.5 del presente decreto.</w:t>
      </w:r>
    </w:p>
    <w:p w14:paraId="52BCA435" w14:textId="77777777" w:rsidR="00C46380" w:rsidRDefault="00C46380">
      <w:pPr>
        <w:pStyle w:val="Textoindependiente"/>
        <w:spacing w:before="1"/>
        <w:rPr>
          <w:sz w:val="23"/>
        </w:rPr>
      </w:pPr>
    </w:p>
    <w:p w14:paraId="52BCA436" w14:textId="77777777" w:rsidR="00C46380" w:rsidRDefault="001F5741">
      <w:pPr>
        <w:pStyle w:val="Textoindependiente"/>
        <w:ind w:left="341" w:right="1575"/>
        <w:jc w:val="both"/>
      </w:pPr>
      <w:r>
        <w:rPr>
          <w:b/>
          <w:color w:val="211E1F"/>
        </w:rPr>
        <w:t>Parágrafo</w:t>
      </w:r>
      <w:r>
        <w:rPr>
          <w:color w:val="211E1F"/>
        </w:rPr>
        <w:t>. Para la renovación de las tarjetas de operación, se deberá dar cumplimiento a lo establecido en el</w:t>
      </w:r>
      <w:r>
        <w:rPr>
          <w:color w:val="211E1F"/>
          <w:spacing w:val="-1"/>
        </w:rPr>
        <w:t xml:space="preserve"> </w:t>
      </w:r>
      <w:r>
        <w:rPr>
          <w:color w:val="211E1F"/>
        </w:rPr>
        <w:t>artículo 2.2.1.6.9.5</w:t>
      </w:r>
      <w:r>
        <w:rPr>
          <w:color w:val="211E1F"/>
          <w:spacing w:val="-1"/>
        </w:rPr>
        <w:t xml:space="preserve"> </w:t>
      </w:r>
      <w:r>
        <w:rPr>
          <w:color w:val="211E1F"/>
        </w:rPr>
        <w:t>del</w:t>
      </w:r>
      <w:r>
        <w:rPr>
          <w:color w:val="211E1F"/>
          <w:spacing w:val="-2"/>
        </w:rPr>
        <w:t xml:space="preserve"> </w:t>
      </w:r>
      <w:r>
        <w:rPr>
          <w:color w:val="211E1F"/>
        </w:rPr>
        <w:t>presente decreto, con excepción de lo dispuesto en el numeral 2 del mismo.</w:t>
      </w:r>
    </w:p>
    <w:p w14:paraId="52BCA437" w14:textId="77777777" w:rsidR="00C46380" w:rsidRDefault="00C46380">
      <w:pPr>
        <w:pStyle w:val="Textoindependiente"/>
        <w:rPr>
          <w:sz w:val="23"/>
        </w:rPr>
      </w:pPr>
    </w:p>
    <w:p w14:paraId="52BCA438" w14:textId="77777777" w:rsidR="00C46380" w:rsidRDefault="001F5741">
      <w:pPr>
        <w:ind w:left="341"/>
        <w:jc w:val="both"/>
        <w:rPr>
          <w:b/>
        </w:rPr>
      </w:pPr>
      <w:proofErr w:type="gramStart"/>
      <w:r>
        <w:rPr>
          <w:b/>
          <w:color w:val="131313"/>
        </w:rPr>
        <w:t>Artículo</w:t>
      </w:r>
      <w:r>
        <w:rPr>
          <w:b/>
          <w:color w:val="131313"/>
          <w:spacing w:val="21"/>
        </w:rPr>
        <w:t xml:space="preserve">  </w:t>
      </w:r>
      <w:r>
        <w:rPr>
          <w:b/>
          <w:color w:val="131313"/>
        </w:rPr>
        <w:t>2.2.1.6.9.3.</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67">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439" w14:textId="77777777" w:rsidR="00C46380" w:rsidRDefault="001F5741">
      <w:pPr>
        <w:pStyle w:val="Prrafodelista"/>
        <w:numPr>
          <w:ilvl w:val="0"/>
          <w:numId w:val="215"/>
        </w:numPr>
        <w:tabs>
          <w:tab w:val="left" w:pos="807"/>
        </w:tabs>
        <w:spacing w:before="1"/>
        <w:ind w:right="1577" w:firstLine="0"/>
      </w:pPr>
      <w:r>
        <w:rPr>
          <w:b/>
          <w:color w:val="211E1F"/>
        </w:rPr>
        <w:t>Vigencia de la tarjeta de operación</w:t>
      </w:r>
      <w:r>
        <w:rPr>
          <w:color w:val="211E1F"/>
        </w:rPr>
        <w:t>. La tarjeta de operación se expedirá</w:t>
      </w:r>
      <w:r>
        <w:rPr>
          <w:color w:val="211E1F"/>
          <w:spacing w:val="80"/>
        </w:rPr>
        <w:t xml:space="preserve"> </w:t>
      </w:r>
      <w:r>
        <w:rPr>
          <w:color w:val="211E1F"/>
        </w:rPr>
        <w:t>a solicitud de la empresa por el término de dos (2) años</w:t>
      </w:r>
    </w:p>
    <w:p w14:paraId="52BCA43A" w14:textId="77777777" w:rsidR="00C46380" w:rsidRDefault="00C46380">
      <w:pPr>
        <w:pStyle w:val="Textoindependiente"/>
        <w:spacing w:before="1"/>
        <w:rPr>
          <w:sz w:val="23"/>
        </w:rPr>
      </w:pPr>
    </w:p>
    <w:p w14:paraId="52BCA43B" w14:textId="77777777" w:rsidR="00C46380" w:rsidRDefault="001F5741">
      <w:pPr>
        <w:pStyle w:val="Textoindependiente"/>
        <w:spacing w:before="1"/>
        <w:ind w:left="341" w:right="1574"/>
        <w:jc w:val="both"/>
      </w:pPr>
      <w:r>
        <w:rPr>
          <w:color w:val="211E1F"/>
        </w:rPr>
        <w:t>La tarjeta de operación podrá modificarse o cancelarse si cambian las</w:t>
      </w:r>
      <w:r>
        <w:rPr>
          <w:color w:val="211E1F"/>
          <w:spacing w:val="40"/>
        </w:rPr>
        <w:t xml:space="preserve"> </w:t>
      </w:r>
      <w:r>
        <w:rPr>
          <w:color w:val="211E1F"/>
        </w:rPr>
        <w:t>condiciones exigidas a la empresa para la habilitación y fijación o incremento de su capacidad transportadora.</w:t>
      </w:r>
    </w:p>
    <w:p w14:paraId="52BCA43C" w14:textId="77777777" w:rsidR="00C46380" w:rsidRDefault="00C46380">
      <w:pPr>
        <w:pStyle w:val="Textoindependiente"/>
        <w:spacing w:before="10"/>
      </w:pPr>
    </w:p>
    <w:p w14:paraId="52BCA43D" w14:textId="77777777" w:rsidR="00C46380" w:rsidRDefault="001F5741">
      <w:pPr>
        <w:pStyle w:val="Textoindependiente"/>
        <w:spacing w:before="1"/>
        <w:ind w:left="341" w:right="1570"/>
        <w:jc w:val="both"/>
      </w:pPr>
      <w:r>
        <w:rPr>
          <w:b/>
          <w:color w:val="211E1F"/>
        </w:rPr>
        <w:t>Parágrafo.</w:t>
      </w:r>
      <w:r>
        <w:rPr>
          <w:b/>
          <w:color w:val="211E1F"/>
          <w:spacing w:val="-3"/>
        </w:rPr>
        <w:t xml:space="preserve"> </w:t>
      </w:r>
      <w:r>
        <w:rPr>
          <w:color w:val="211E1F"/>
        </w:rPr>
        <w:t>Cuando se expida la tarjeta de operación a vehículos que se encuentren próximos a cumplir el tiempo de uso determinado en el presente Capítulo, la vigencia de este documento no podrá en ningún caso exceder el tiempo de uso del vehículo.</w:t>
      </w:r>
    </w:p>
    <w:p w14:paraId="52BCA43E" w14:textId="77777777" w:rsidR="00C46380" w:rsidRDefault="00C46380">
      <w:pPr>
        <w:jc w:val="both"/>
        <w:sectPr w:rsidR="00C46380">
          <w:pgSz w:w="12240" w:h="15840"/>
          <w:pgMar w:top="1300" w:right="0" w:bottom="280" w:left="1260" w:header="720" w:footer="720" w:gutter="0"/>
          <w:cols w:space="720"/>
        </w:sectPr>
      </w:pPr>
    </w:p>
    <w:p w14:paraId="52BCA43F" w14:textId="77777777" w:rsidR="00C46380" w:rsidRDefault="001F5741">
      <w:pPr>
        <w:spacing w:before="71"/>
        <w:ind w:left="444" w:right="1695"/>
      </w:pPr>
      <w:r>
        <w:rPr>
          <w:b/>
          <w:color w:val="121212"/>
        </w:rPr>
        <w:lastRenderedPageBreak/>
        <w:t>Artículo</w:t>
      </w:r>
      <w:r>
        <w:rPr>
          <w:b/>
          <w:color w:val="121212"/>
          <w:spacing w:val="80"/>
        </w:rPr>
        <w:t xml:space="preserve"> </w:t>
      </w:r>
      <w:r>
        <w:rPr>
          <w:b/>
          <w:color w:val="121212"/>
        </w:rPr>
        <w:t>2.2.1.6.9.4.</w:t>
      </w:r>
      <w:r>
        <w:rPr>
          <w:b/>
          <w:color w:val="121212"/>
          <w:spacing w:val="80"/>
        </w:rPr>
        <w:t xml:space="preserve"> </w:t>
      </w:r>
      <w:r>
        <w:rPr>
          <w:b/>
          <w:color w:val="121212"/>
        </w:rPr>
        <w:t>Contenido.</w:t>
      </w:r>
      <w:r>
        <w:rPr>
          <w:b/>
          <w:color w:val="121212"/>
          <w:spacing w:val="80"/>
        </w:rPr>
        <w:t xml:space="preserve"> </w:t>
      </w:r>
      <w:r>
        <w:rPr>
          <w:color w:val="121212"/>
        </w:rPr>
        <w:t>La</w:t>
      </w:r>
      <w:r>
        <w:rPr>
          <w:color w:val="121212"/>
          <w:spacing w:val="80"/>
        </w:rPr>
        <w:t xml:space="preserve"> </w:t>
      </w:r>
      <w:r>
        <w:rPr>
          <w:color w:val="121212"/>
        </w:rPr>
        <w:t>tarjeta</w:t>
      </w:r>
      <w:r>
        <w:rPr>
          <w:color w:val="121212"/>
          <w:spacing w:val="80"/>
        </w:rPr>
        <w:t xml:space="preserve"> </w:t>
      </w:r>
      <w:r>
        <w:rPr>
          <w:color w:val="121212"/>
        </w:rPr>
        <w:t>de</w:t>
      </w:r>
      <w:r>
        <w:rPr>
          <w:color w:val="121212"/>
          <w:spacing w:val="80"/>
        </w:rPr>
        <w:t xml:space="preserve"> </w:t>
      </w:r>
      <w:r>
        <w:rPr>
          <w:color w:val="121212"/>
        </w:rPr>
        <w:t>operación</w:t>
      </w:r>
      <w:r>
        <w:rPr>
          <w:color w:val="121212"/>
          <w:spacing w:val="80"/>
        </w:rPr>
        <w:t xml:space="preserve"> </w:t>
      </w:r>
      <w:r>
        <w:rPr>
          <w:color w:val="121212"/>
        </w:rPr>
        <w:t>contendrá,</w:t>
      </w:r>
      <w:r>
        <w:rPr>
          <w:color w:val="121212"/>
          <w:spacing w:val="80"/>
        </w:rPr>
        <w:t xml:space="preserve"> </w:t>
      </w:r>
      <w:r>
        <w:rPr>
          <w:color w:val="121212"/>
        </w:rPr>
        <w:t>al menos, los siguientes datos:</w:t>
      </w:r>
    </w:p>
    <w:p w14:paraId="52BCA440" w14:textId="77777777" w:rsidR="00C46380" w:rsidRDefault="00C46380">
      <w:pPr>
        <w:pStyle w:val="Textoindependiente"/>
        <w:spacing w:before="11"/>
        <w:rPr>
          <w:sz w:val="21"/>
        </w:rPr>
      </w:pPr>
    </w:p>
    <w:p w14:paraId="52BCA441" w14:textId="77777777" w:rsidR="00C46380" w:rsidRDefault="001F5741">
      <w:pPr>
        <w:pStyle w:val="Prrafodelista"/>
        <w:numPr>
          <w:ilvl w:val="0"/>
          <w:numId w:val="214"/>
        </w:numPr>
        <w:tabs>
          <w:tab w:val="left" w:pos="740"/>
        </w:tabs>
        <w:spacing w:before="1"/>
      </w:pPr>
      <w:r>
        <w:rPr>
          <w:color w:val="121212"/>
        </w:rPr>
        <w:t>De</w:t>
      </w:r>
      <w:r>
        <w:rPr>
          <w:color w:val="121212"/>
          <w:spacing w:val="-3"/>
        </w:rPr>
        <w:t xml:space="preserve"> </w:t>
      </w:r>
      <w:r>
        <w:rPr>
          <w:color w:val="121212"/>
        </w:rPr>
        <w:t>la</w:t>
      </w:r>
      <w:r>
        <w:rPr>
          <w:color w:val="121212"/>
          <w:spacing w:val="-4"/>
        </w:rPr>
        <w:t xml:space="preserve"> </w:t>
      </w:r>
      <w:r>
        <w:rPr>
          <w:color w:val="121212"/>
        </w:rPr>
        <w:t>empresa:</w:t>
      </w:r>
      <w:r>
        <w:rPr>
          <w:color w:val="121212"/>
          <w:spacing w:val="-3"/>
        </w:rPr>
        <w:t xml:space="preserve"> </w:t>
      </w:r>
      <w:r>
        <w:rPr>
          <w:color w:val="121212"/>
        </w:rPr>
        <w:t>razón</w:t>
      </w:r>
      <w:r>
        <w:rPr>
          <w:color w:val="121212"/>
          <w:spacing w:val="-3"/>
        </w:rPr>
        <w:t xml:space="preserve"> </w:t>
      </w:r>
      <w:r>
        <w:rPr>
          <w:color w:val="121212"/>
        </w:rPr>
        <w:t>social</w:t>
      </w:r>
      <w:r>
        <w:rPr>
          <w:color w:val="121212"/>
          <w:spacing w:val="-6"/>
        </w:rPr>
        <w:t xml:space="preserve"> </w:t>
      </w:r>
      <w:r>
        <w:rPr>
          <w:color w:val="121212"/>
        </w:rPr>
        <w:t>o</w:t>
      </w:r>
      <w:r>
        <w:rPr>
          <w:color w:val="121212"/>
          <w:spacing w:val="-3"/>
        </w:rPr>
        <w:t xml:space="preserve"> </w:t>
      </w:r>
      <w:r>
        <w:rPr>
          <w:color w:val="121212"/>
        </w:rPr>
        <w:t>denominación,</w:t>
      </w:r>
      <w:r>
        <w:rPr>
          <w:color w:val="121212"/>
          <w:spacing w:val="-4"/>
        </w:rPr>
        <w:t xml:space="preserve"> </w:t>
      </w:r>
      <w:r>
        <w:rPr>
          <w:color w:val="121212"/>
        </w:rPr>
        <w:t>sede</w:t>
      </w:r>
      <w:r>
        <w:rPr>
          <w:color w:val="121212"/>
          <w:spacing w:val="-4"/>
        </w:rPr>
        <w:t xml:space="preserve"> </w:t>
      </w:r>
      <w:r>
        <w:rPr>
          <w:color w:val="121212"/>
        </w:rPr>
        <w:t>y</w:t>
      </w:r>
      <w:r>
        <w:rPr>
          <w:color w:val="121212"/>
          <w:spacing w:val="-4"/>
        </w:rPr>
        <w:t xml:space="preserve"> </w:t>
      </w:r>
      <w:r>
        <w:rPr>
          <w:color w:val="121212"/>
        </w:rPr>
        <w:t>radio</w:t>
      </w:r>
      <w:r>
        <w:rPr>
          <w:color w:val="121212"/>
          <w:spacing w:val="-2"/>
        </w:rPr>
        <w:t xml:space="preserve"> </w:t>
      </w:r>
      <w:r>
        <w:rPr>
          <w:color w:val="121212"/>
        </w:rPr>
        <w:t>de</w:t>
      </w:r>
      <w:r>
        <w:rPr>
          <w:color w:val="121212"/>
          <w:spacing w:val="-16"/>
        </w:rPr>
        <w:t xml:space="preserve"> </w:t>
      </w:r>
      <w:r>
        <w:rPr>
          <w:color w:val="121212"/>
          <w:spacing w:val="-2"/>
        </w:rPr>
        <w:t>acción.</w:t>
      </w:r>
    </w:p>
    <w:p w14:paraId="52BCA442" w14:textId="77777777" w:rsidR="00C46380" w:rsidRDefault="00C46380">
      <w:pPr>
        <w:pStyle w:val="Textoindependiente"/>
        <w:spacing w:before="9"/>
      </w:pPr>
    </w:p>
    <w:p w14:paraId="52BCA443" w14:textId="77777777" w:rsidR="00C46380" w:rsidRDefault="001F5741">
      <w:pPr>
        <w:pStyle w:val="Prrafodelista"/>
        <w:numPr>
          <w:ilvl w:val="0"/>
          <w:numId w:val="214"/>
        </w:numPr>
        <w:tabs>
          <w:tab w:val="left" w:pos="750"/>
        </w:tabs>
        <w:spacing w:before="1"/>
        <w:ind w:left="444" w:right="1696" w:firstLine="0"/>
      </w:pPr>
      <w:r>
        <w:rPr>
          <w:color w:val="121212"/>
        </w:rPr>
        <w:t xml:space="preserve">Del vehículo: case, marca, modelo, número de la placa, capacidad y tipo de </w:t>
      </w:r>
      <w:r>
        <w:rPr>
          <w:color w:val="121212"/>
          <w:spacing w:val="-2"/>
        </w:rPr>
        <w:t>combustible.</w:t>
      </w:r>
    </w:p>
    <w:p w14:paraId="52BCA444" w14:textId="77777777" w:rsidR="00C46380" w:rsidRDefault="00C46380">
      <w:pPr>
        <w:pStyle w:val="Textoindependiente"/>
        <w:spacing w:before="11"/>
        <w:rPr>
          <w:sz w:val="21"/>
        </w:rPr>
      </w:pPr>
    </w:p>
    <w:p w14:paraId="52BCA445" w14:textId="77777777" w:rsidR="00C46380" w:rsidRDefault="001F5741">
      <w:pPr>
        <w:pStyle w:val="Prrafodelista"/>
        <w:numPr>
          <w:ilvl w:val="0"/>
          <w:numId w:val="214"/>
        </w:numPr>
        <w:tabs>
          <w:tab w:val="left" w:pos="776"/>
        </w:tabs>
        <w:ind w:left="444" w:right="1692" w:firstLine="0"/>
      </w:pPr>
      <w:r>
        <w:rPr>
          <w:color w:val="121212"/>
        </w:rPr>
        <w:t>Otros:</w:t>
      </w:r>
      <w:r>
        <w:rPr>
          <w:color w:val="121212"/>
          <w:spacing w:val="33"/>
        </w:rPr>
        <w:t xml:space="preserve"> </w:t>
      </w:r>
      <w:r>
        <w:rPr>
          <w:color w:val="121212"/>
        </w:rPr>
        <w:t>clase</w:t>
      </w:r>
      <w:r>
        <w:rPr>
          <w:color w:val="121212"/>
          <w:spacing w:val="33"/>
        </w:rPr>
        <w:t xml:space="preserve"> </w:t>
      </w:r>
      <w:r>
        <w:rPr>
          <w:color w:val="121212"/>
        </w:rPr>
        <w:t>de Servicio, fecha</w:t>
      </w:r>
      <w:r>
        <w:rPr>
          <w:color w:val="121212"/>
          <w:spacing w:val="32"/>
        </w:rPr>
        <w:t xml:space="preserve"> </w:t>
      </w:r>
      <w:r>
        <w:rPr>
          <w:color w:val="121212"/>
        </w:rPr>
        <w:t>de</w:t>
      </w:r>
      <w:r>
        <w:rPr>
          <w:color w:val="121212"/>
          <w:spacing w:val="33"/>
        </w:rPr>
        <w:t xml:space="preserve"> </w:t>
      </w:r>
      <w:r>
        <w:rPr>
          <w:color w:val="121212"/>
        </w:rPr>
        <w:t>vencimiento, numeración</w:t>
      </w:r>
      <w:r>
        <w:rPr>
          <w:color w:val="121212"/>
          <w:spacing w:val="32"/>
        </w:rPr>
        <w:t xml:space="preserve"> </w:t>
      </w:r>
      <w:r>
        <w:rPr>
          <w:color w:val="121212"/>
        </w:rPr>
        <w:t>consecutiva</w:t>
      </w:r>
      <w:r>
        <w:rPr>
          <w:color w:val="121212"/>
          <w:spacing w:val="32"/>
        </w:rPr>
        <w:t xml:space="preserve"> </w:t>
      </w:r>
      <w:r>
        <w:rPr>
          <w:color w:val="121212"/>
        </w:rPr>
        <w:t>y firma de la autoridad que la expide.</w:t>
      </w:r>
    </w:p>
    <w:p w14:paraId="52BCA446" w14:textId="77777777" w:rsidR="00C46380" w:rsidRDefault="00C46380">
      <w:pPr>
        <w:pStyle w:val="Textoindependiente"/>
      </w:pPr>
    </w:p>
    <w:p w14:paraId="52BCA447" w14:textId="77777777" w:rsidR="00C46380" w:rsidRDefault="001F5741">
      <w:pPr>
        <w:pStyle w:val="Textoindependiente"/>
        <w:ind w:left="444" w:right="1695"/>
      </w:pPr>
      <w:r>
        <w:rPr>
          <w:b/>
          <w:color w:val="121212"/>
        </w:rPr>
        <w:t>Parágrafo.</w:t>
      </w:r>
      <w:r>
        <w:rPr>
          <w:b/>
          <w:color w:val="121212"/>
          <w:spacing w:val="80"/>
        </w:rPr>
        <w:t xml:space="preserve"> </w:t>
      </w:r>
      <w:r>
        <w:rPr>
          <w:color w:val="121212"/>
        </w:rPr>
        <w:t>La</w:t>
      </w:r>
      <w:r>
        <w:rPr>
          <w:color w:val="121212"/>
          <w:spacing w:val="80"/>
        </w:rPr>
        <w:t xml:space="preserve"> </w:t>
      </w:r>
      <w:r>
        <w:rPr>
          <w:color w:val="121212"/>
        </w:rPr>
        <w:t>tarjeta</w:t>
      </w:r>
      <w:r>
        <w:rPr>
          <w:color w:val="121212"/>
          <w:spacing w:val="80"/>
        </w:rPr>
        <w:t xml:space="preserve"> </w:t>
      </w:r>
      <w:r>
        <w:rPr>
          <w:color w:val="121212"/>
        </w:rPr>
        <w:t>de</w:t>
      </w:r>
      <w:r>
        <w:rPr>
          <w:color w:val="121212"/>
          <w:spacing w:val="80"/>
        </w:rPr>
        <w:t xml:space="preserve"> </w:t>
      </w:r>
      <w:r>
        <w:rPr>
          <w:color w:val="121212"/>
        </w:rPr>
        <w:t>operación</w:t>
      </w:r>
      <w:r>
        <w:rPr>
          <w:color w:val="121212"/>
          <w:spacing w:val="80"/>
        </w:rPr>
        <w:t xml:space="preserve"> </w:t>
      </w:r>
      <w:r>
        <w:rPr>
          <w:color w:val="121212"/>
        </w:rPr>
        <w:t>deberá</w:t>
      </w:r>
      <w:r>
        <w:rPr>
          <w:color w:val="121212"/>
          <w:spacing w:val="80"/>
        </w:rPr>
        <w:t xml:space="preserve"> </w:t>
      </w:r>
      <w:r>
        <w:rPr>
          <w:color w:val="121212"/>
        </w:rPr>
        <w:t>ajustarse</w:t>
      </w:r>
      <w:r>
        <w:rPr>
          <w:color w:val="121212"/>
          <w:spacing w:val="80"/>
        </w:rPr>
        <w:t xml:space="preserve"> </w:t>
      </w:r>
      <w:r>
        <w:rPr>
          <w:color w:val="121212"/>
        </w:rPr>
        <w:t>a</w:t>
      </w:r>
      <w:r>
        <w:rPr>
          <w:color w:val="121212"/>
          <w:spacing w:val="80"/>
        </w:rPr>
        <w:t xml:space="preserve"> </w:t>
      </w:r>
      <w:r>
        <w:rPr>
          <w:color w:val="121212"/>
        </w:rPr>
        <w:t>la</w:t>
      </w:r>
      <w:r>
        <w:rPr>
          <w:color w:val="121212"/>
          <w:spacing w:val="80"/>
        </w:rPr>
        <w:t xml:space="preserve"> </w:t>
      </w:r>
      <w:r>
        <w:rPr>
          <w:color w:val="121212"/>
        </w:rPr>
        <w:t>ficha</w:t>
      </w:r>
      <w:r>
        <w:rPr>
          <w:color w:val="121212"/>
          <w:spacing w:val="80"/>
        </w:rPr>
        <w:t xml:space="preserve"> </w:t>
      </w:r>
      <w:r>
        <w:rPr>
          <w:color w:val="121212"/>
        </w:rPr>
        <w:t>técnica expedida por el Ministerio de Transporte.</w:t>
      </w:r>
    </w:p>
    <w:p w14:paraId="52BCA448" w14:textId="77777777" w:rsidR="00C46380" w:rsidRDefault="00C46380">
      <w:pPr>
        <w:pStyle w:val="Textoindependiente"/>
        <w:spacing w:before="2"/>
      </w:pPr>
    </w:p>
    <w:p w14:paraId="52BCA449" w14:textId="77777777" w:rsidR="00C46380" w:rsidRDefault="001F5741">
      <w:pPr>
        <w:pStyle w:val="Textoindependiente"/>
        <w:ind w:left="444"/>
      </w:pPr>
      <w:r>
        <w:rPr>
          <w:color w:val="121212"/>
        </w:rPr>
        <w:t>(</w:t>
      </w:r>
      <w:hyperlink r:id="rId568">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48).</w:t>
      </w:r>
    </w:p>
    <w:p w14:paraId="52BCA44A" w14:textId="77777777" w:rsidR="00C46380" w:rsidRDefault="00C46380">
      <w:pPr>
        <w:pStyle w:val="Textoindependiente"/>
        <w:spacing w:before="2"/>
        <w:rPr>
          <w:sz w:val="15"/>
        </w:rPr>
      </w:pPr>
    </w:p>
    <w:p w14:paraId="52BCA44B" w14:textId="77777777" w:rsidR="00C46380" w:rsidRDefault="001F5741">
      <w:pPr>
        <w:spacing w:before="98" w:line="275" w:lineRule="exact"/>
        <w:ind w:left="341"/>
        <w:jc w:val="both"/>
        <w:rPr>
          <w:b/>
        </w:rPr>
      </w:pPr>
      <w:proofErr w:type="gramStart"/>
      <w:r>
        <w:rPr>
          <w:b/>
          <w:color w:val="131313"/>
        </w:rPr>
        <w:t>Artículo</w:t>
      </w:r>
      <w:r>
        <w:rPr>
          <w:b/>
          <w:color w:val="131313"/>
          <w:spacing w:val="21"/>
        </w:rPr>
        <w:t xml:space="preserve">  </w:t>
      </w:r>
      <w:r>
        <w:rPr>
          <w:b/>
          <w:color w:val="131313"/>
        </w:rPr>
        <w:t>2.2.1.6.9.5.</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69">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44C" w14:textId="77777777" w:rsidR="00C46380" w:rsidRDefault="001F5741">
      <w:pPr>
        <w:ind w:left="341" w:right="1574"/>
        <w:jc w:val="both"/>
      </w:pPr>
      <w:r>
        <w:rPr>
          <w:b/>
          <w:color w:val="131313"/>
        </w:rPr>
        <w:t>29.</w:t>
      </w:r>
      <w:r>
        <w:rPr>
          <w:b/>
          <w:color w:val="131313"/>
          <w:spacing w:val="-3"/>
        </w:rPr>
        <w:t xml:space="preserve"> </w:t>
      </w:r>
      <w:r>
        <w:rPr>
          <w:b/>
          <w:color w:val="211E1F"/>
        </w:rPr>
        <w:t>Acreditación de requisitos para la expedición de la tarjeta de operación por primera vez.</w:t>
      </w:r>
      <w:r>
        <w:rPr>
          <w:b/>
          <w:color w:val="211E1F"/>
          <w:spacing w:val="-2"/>
        </w:rPr>
        <w:t xml:space="preserve"> </w:t>
      </w:r>
      <w:r>
        <w:rPr>
          <w:color w:val="211E1F"/>
        </w:rPr>
        <w:t>Las empresas deberán presentar, dentro de los doce (12) meses siguientes a la ejecutoria del acto administrativo mediante el cual se asigna la capacidad transportadora, los siguientes documentos para la obtención de la tarjeta de operación de todos los vehículos que hacen parte de</w:t>
      </w:r>
      <w:r>
        <w:rPr>
          <w:color w:val="211E1F"/>
          <w:spacing w:val="-1"/>
        </w:rPr>
        <w:t xml:space="preserve"> </w:t>
      </w:r>
      <w:r>
        <w:rPr>
          <w:color w:val="211E1F"/>
        </w:rPr>
        <w:t>la capacidad transportadora fijada:</w:t>
      </w:r>
    </w:p>
    <w:p w14:paraId="52BCA44D" w14:textId="77777777" w:rsidR="00C46380" w:rsidRDefault="00C46380">
      <w:pPr>
        <w:pStyle w:val="Textoindependiente"/>
        <w:spacing w:before="1"/>
        <w:rPr>
          <w:sz w:val="23"/>
        </w:rPr>
      </w:pPr>
    </w:p>
    <w:p w14:paraId="52BCA44E" w14:textId="77777777" w:rsidR="00C46380" w:rsidRDefault="001F5741">
      <w:pPr>
        <w:pStyle w:val="Prrafodelista"/>
        <w:numPr>
          <w:ilvl w:val="0"/>
          <w:numId w:val="213"/>
        </w:numPr>
        <w:tabs>
          <w:tab w:val="left" w:pos="654"/>
        </w:tabs>
        <w:ind w:right="1575" w:firstLine="0"/>
      </w:pPr>
      <w:r>
        <w:rPr>
          <w:color w:val="211E1F"/>
        </w:rPr>
        <w:t>Relación del equipo de transporte propio, con el cual prestará el servicio, con indicación de la clase, marca, placa, modelo, número del chasis, combustible, capacidad de sillas y demás especificaciones que permitan su identificación, de acuerdo con las normas vigentes.</w:t>
      </w:r>
    </w:p>
    <w:p w14:paraId="52BCA44F" w14:textId="77777777" w:rsidR="00C46380" w:rsidRDefault="00C46380">
      <w:pPr>
        <w:pStyle w:val="Textoindependiente"/>
        <w:rPr>
          <w:sz w:val="23"/>
        </w:rPr>
      </w:pPr>
    </w:p>
    <w:p w14:paraId="52BCA450" w14:textId="77777777" w:rsidR="00C46380" w:rsidRDefault="001F5741">
      <w:pPr>
        <w:pStyle w:val="Prrafodelista"/>
        <w:numPr>
          <w:ilvl w:val="0"/>
          <w:numId w:val="213"/>
        </w:numPr>
        <w:tabs>
          <w:tab w:val="left" w:pos="668"/>
        </w:tabs>
        <w:spacing w:before="1"/>
        <w:ind w:right="1574" w:firstLine="0"/>
      </w:pPr>
      <w:r>
        <w:rPr>
          <w:color w:val="211E1F"/>
        </w:rPr>
        <w:t>Certificación de la Empresa de Servicio de Transporte Especial en la cual se indique el Sistema de Monitorización Vehicular (SMV) que empleará. Además, el certificado de conformidad del proveedor del sistema, con el cumplimiento de lo previsto en el</w:t>
      </w:r>
      <w:r>
        <w:rPr>
          <w:color w:val="211E1F"/>
          <w:spacing w:val="-1"/>
        </w:rPr>
        <w:t xml:space="preserve"> </w:t>
      </w:r>
      <w:r>
        <w:rPr>
          <w:color w:val="211E1F"/>
        </w:rPr>
        <w:t>presente Capítulo y en la regulación que sobre la</w:t>
      </w:r>
      <w:r>
        <w:rPr>
          <w:color w:val="211E1F"/>
          <w:spacing w:val="-2"/>
        </w:rPr>
        <w:t xml:space="preserve"> </w:t>
      </w:r>
      <w:r>
        <w:rPr>
          <w:color w:val="211E1F"/>
        </w:rPr>
        <w:t>materia expida el Ministerio de Transporte</w:t>
      </w:r>
    </w:p>
    <w:p w14:paraId="52BCA451" w14:textId="77777777" w:rsidR="00C46380" w:rsidRDefault="00C46380">
      <w:pPr>
        <w:pStyle w:val="Textoindependiente"/>
        <w:spacing w:before="1"/>
        <w:rPr>
          <w:sz w:val="23"/>
        </w:rPr>
      </w:pPr>
    </w:p>
    <w:p w14:paraId="52BCA452" w14:textId="77777777" w:rsidR="00C46380" w:rsidRDefault="001F5741">
      <w:pPr>
        <w:pStyle w:val="Prrafodelista"/>
        <w:numPr>
          <w:ilvl w:val="0"/>
          <w:numId w:val="213"/>
        </w:numPr>
        <w:tabs>
          <w:tab w:val="left" w:pos="649"/>
        </w:tabs>
        <w:ind w:right="1575" w:firstLine="0"/>
      </w:pPr>
      <w:r>
        <w:rPr>
          <w:color w:val="211E1F"/>
        </w:rPr>
        <w:t xml:space="preserve">Contrato de vinculación de flota de cada uno de los vehículos automotores de los socios y de terceros, que garanticen las condiciones previstas en el presente </w:t>
      </w:r>
      <w:r>
        <w:rPr>
          <w:color w:val="211E1F"/>
          <w:spacing w:val="-2"/>
        </w:rPr>
        <w:t>Capítulo.</w:t>
      </w:r>
    </w:p>
    <w:p w14:paraId="52BCA453" w14:textId="77777777" w:rsidR="00C46380" w:rsidRDefault="00C46380">
      <w:pPr>
        <w:pStyle w:val="Textoindependiente"/>
        <w:spacing w:before="11"/>
      </w:pPr>
    </w:p>
    <w:p w14:paraId="52BCA454" w14:textId="77777777" w:rsidR="00C46380" w:rsidRDefault="001F5741">
      <w:pPr>
        <w:pStyle w:val="Prrafodelista"/>
        <w:numPr>
          <w:ilvl w:val="0"/>
          <w:numId w:val="213"/>
        </w:numPr>
        <w:tabs>
          <w:tab w:val="left" w:pos="670"/>
        </w:tabs>
        <w:ind w:right="1574" w:firstLine="0"/>
      </w:pPr>
      <w:r>
        <w:rPr>
          <w:color w:val="211E1F"/>
        </w:rPr>
        <w:t>Certificación original expedida por la compañía de seguros en la que conste que los vehículos están amparados con las pólizas de responsabilidad civil contractual y extracontractual de la empresa solicitante.</w:t>
      </w:r>
    </w:p>
    <w:p w14:paraId="52BCA455" w14:textId="77777777" w:rsidR="00C46380" w:rsidRDefault="00C46380">
      <w:pPr>
        <w:pStyle w:val="Textoindependiente"/>
        <w:rPr>
          <w:sz w:val="23"/>
        </w:rPr>
      </w:pPr>
    </w:p>
    <w:p w14:paraId="52BCA456" w14:textId="77777777" w:rsidR="00C46380" w:rsidRDefault="001F5741">
      <w:pPr>
        <w:pStyle w:val="Prrafodelista"/>
        <w:numPr>
          <w:ilvl w:val="0"/>
          <w:numId w:val="213"/>
        </w:numPr>
        <w:tabs>
          <w:tab w:val="left" w:pos="637"/>
        </w:tabs>
        <w:spacing w:before="1"/>
        <w:ind w:left="636" w:hanging="296"/>
      </w:pPr>
      <w:r>
        <w:rPr>
          <w:color w:val="211E1F"/>
        </w:rPr>
        <w:t>Fotocopia</w:t>
      </w:r>
      <w:r>
        <w:rPr>
          <w:color w:val="211E1F"/>
          <w:spacing w:val="-8"/>
        </w:rPr>
        <w:t xml:space="preserve"> </w:t>
      </w:r>
      <w:r>
        <w:rPr>
          <w:color w:val="211E1F"/>
        </w:rPr>
        <w:t>de</w:t>
      </w:r>
      <w:r>
        <w:rPr>
          <w:color w:val="211E1F"/>
          <w:spacing w:val="-1"/>
        </w:rPr>
        <w:t xml:space="preserve"> </w:t>
      </w:r>
      <w:r>
        <w:rPr>
          <w:color w:val="211E1F"/>
        </w:rPr>
        <w:t>las</w:t>
      </w:r>
      <w:r>
        <w:rPr>
          <w:color w:val="211E1F"/>
          <w:spacing w:val="-3"/>
        </w:rPr>
        <w:t xml:space="preserve"> </w:t>
      </w:r>
      <w:r>
        <w:rPr>
          <w:color w:val="211E1F"/>
        </w:rPr>
        <w:t>licencias</w:t>
      </w:r>
      <w:r>
        <w:rPr>
          <w:color w:val="211E1F"/>
          <w:spacing w:val="-4"/>
        </w:rPr>
        <w:t xml:space="preserve"> </w:t>
      </w:r>
      <w:r>
        <w:rPr>
          <w:color w:val="211E1F"/>
        </w:rPr>
        <w:t>de</w:t>
      </w:r>
      <w:r>
        <w:rPr>
          <w:color w:val="211E1F"/>
          <w:spacing w:val="-4"/>
        </w:rPr>
        <w:t xml:space="preserve"> </w:t>
      </w:r>
      <w:r>
        <w:rPr>
          <w:color w:val="211E1F"/>
        </w:rPr>
        <w:t>tránsito</w:t>
      </w:r>
      <w:r>
        <w:rPr>
          <w:color w:val="211E1F"/>
          <w:spacing w:val="-4"/>
        </w:rPr>
        <w:t xml:space="preserve"> </w:t>
      </w:r>
      <w:r>
        <w:rPr>
          <w:color w:val="211E1F"/>
        </w:rPr>
        <w:t>de</w:t>
      </w:r>
      <w:r>
        <w:rPr>
          <w:color w:val="211E1F"/>
          <w:spacing w:val="-2"/>
        </w:rPr>
        <w:t xml:space="preserve"> </w:t>
      </w:r>
      <w:r>
        <w:rPr>
          <w:color w:val="211E1F"/>
        </w:rPr>
        <w:t>los</w:t>
      </w:r>
      <w:r>
        <w:rPr>
          <w:color w:val="211E1F"/>
          <w:spacing w:val="-4"/>
        </w:rPr>
        <w:t xml:space="preserve"> </w:t>
      </w:r>
      <w:r>
        <w:rPr>
          <w:color w:val="211E1F"/>
          <w:spacing w:val="-2"/>
        </w:rPr>
        <w:t>vehículos.</w:t>
      </w:r>
    </w:p>
    <w:p w14:paraId="52BCA457" w14:textId="77777777" w:rsidR="00C46380" w:rsidRDefault="00C46380">
      <w:pPr>
        <w:pStyle w:val="Textoindependiente"/>
        <w:rPr>
          <w:sz w:val="23"/>
        </w:rPr>
      </w:pPr>
    </w:p>
    <w:p w14:paraId="52BCA458" w14:textId="77777777" w:rsidR="00C46380" w:rsidRDefault="001F5741">
      <w:pPr>
        <w:pStyle w:val="Prrafodelista"/>
        <w:numPr>
          <w:ilvl w:val="0"/>
          <w:numId w:val="213"/>
        </w:numPr>
        <w:tabs>
          <w:tab w:val="left" w:pos="637"/>
        </w:tabs>
        <w:ind w:right="1577" w:firstLine="0"/>
      </w:pPr>
      <w:r>
        <w:rPr>
          <w:color w:val="211E1F"/>
        </w:rPr>
        <w:t>Fotocopia</w:t>
      </w:r>
      <w:r>
        <w:rPr>
          <w:color w:val="211E1F"/>
          <w:spacing w:val="-5"/>
        </w:rPr>
        <w:t xml:space="preserve"> </w:t>
      </w:r>
      <w:r>
        <w:rPr>
          <w:color w:val="211E1F"/>
        </w:rPr>
        <w:t>de</w:t>
      </w:r>
      <w:r>
        <w:rPr>
          <w:color w:val="211E1F"/>
          <w:spacing w:val="-1"/>
        </w:rPr>
        <w:t xml:space="preserve"> </w:t>
      </w:r>
      <w:r>
        <w:rPr>
          <w:color w:val="211E1F"/>
        </w:rPr>
        <w:t>la</w:t>
      </w:r>
      <w:r>
        <w:rPr>
          <w:color w:val="211E1F"/>
          <w:spacing w:val="-5"/>
        </w:rPr>
        <w:t xml:space="preserve"> </w:t>
      </w:r>
      <w:r>
        <w:rPr>
          <w:color w:val="211E1F"/>
        </w:rPr>
        <w:t>póliza</w:t>
      </w:r>
      <w:r>
        <w:rPr>
          <w:color w:val="211E1F"/>
          <w:spacing w:val="-5"/>
        </w:rPr>
        <w:t xml:space="preserve"> </w:t>
      </w:r>
      <w:r>
        <w:rPr>
          <w:color w:val="211E1F"/>
        </w:rPr>
        <w:t>vigente</w:t>
      </w:r>
      <w:r>
        <w:rPr>
          <w:color w:val="211E1F"/>
          <w:spacing w:val="-3"/>
        </w:rPr>
        <w:t xml:space="preserve"> </w:t>
      </w:r>
      <w:r>
        <w:rPr>
          <w:color w:val="211E1F"/>
        </w:rPr>
        <w:t>del</w:t>
      </w:r>
      <w:r>
        <w:rPr>
          <w:color w:val="211E1F"/>
          <w:spacing w:val="-7"/>
        </w:rPr>
        <w:t xml:space="preserve"> </w:t>
      </w:r>
      <w:r>
        <w:rPr>
          <w:color w:val="211E1F"/>
        </w:rPr>
        <w:t>Seguro</w:t>
      </w:r>
      <w:r>
        <w:rPr>
          <w:color w:val="211E1F"/>
          <w:spacing w:val="-3"/>
        </w:rPr>
        <w:t xml:space="preserve"> </w:t>
      </w:r>
      <w:r>
        <w:rPr>
          <w:color w:val="211E1F"/>
        </w:rPr>
        <w:t>Obligatorio</w:t>
      </w:r>
      <w:r>
        <w:rPr>
          <w:color w:val="211E1F"/>
          <w:spacing w:val="-3"/>
        </w:rPr>
        <w:t xml:space="preserve"> </w:t>
      </w:r>
      <w:r>
        <w:rPr>
          <w:color w:val="211E1F"/>
        </w:rPr>
        <w:t>de</w:t>
      </w:r>
      <w:r>
        <w:rPr>
          <w:color w:val="211E1F"/>
          <w:spacing w:val="-3"/>
        </w:rPr>
        <w:t xml:space="preserve"> </w:t>
      </w:r>
      <w:r>
        <w:rPr>
          <w:color w:val="211E1F"/>
        </w:rPr>
        <w:t>Accidentes</w:t>
      </w:r>
      <w:r>
        <w:rPr>
          <w:color w:val="211E1F"/>
          <w:spacing w:val="-3"/>
        </w:rPr>
        <w:t xml:space="preserve"> </w:t>
      </w:r>
      <w:r>
        <w:rPr>
          <w:color w:val="211E1F"/>
        </w:rPr>
        <w:t>de</w:t>
      </w:r>
      <w:r>
        <w:rPr>
          <w:color w:val="211E1F"/>
          <w:spacing w:val="-3"/>
        </w:rPr>
        <w:t xml:space="preserve"> </w:t>
      </w:r>
      <w:r>
        <w:rPr>
          <w:color w:val="211E1F"/>
        </w:rPr>
        <w:t>Tránsito (SOAT) de cada vehículo</w:t>
      </w:r>
    </w:p>
    <w:p w14:paraId="52BCA459" w14:textId="77777777" w:rsidR="00C46380" w:rsidRDefault="00C46380">
      <w:pPr>
        <w:pStyle w:val="Textoindependiente"/>
        <w:spacing w:before="1"/>
        <w:rPr>
          <w:sz w:val="23"/>
        </w:rPr>
      </w:pPr>
    </w:p>
    <w:p w14:paraId="52BCA45A" w14:textId="77777777" w:rsidR="00C46380" w:rsidRDefault="001F5741">
      <w:pPr>
        <w:pStyle w:val="Prrafodelista"/>
        <w:numPr>
          <w:ilvl w:val="0"/>
          <w:numId w:val="213"/>
        </w:numPr>
        <w:tabs>
          <w:tab w:val="left" w:pos="757"/>
        </w:tabs>
        <w:spacing w:before="1"/>
        <w:ind w:right="1576" w:firstLine="0"/>
      </w:pPr>
      <w:r>
        <w:rPr>
          <w:color w:val="211E1F"/>
        </w:rPr>
        <w:t>Fotocopia del certificado de revisión técnico-mecánica y de emisiones contaminantes vigentes, en caso que aplique.</w:t>
      </w:r>
    </w:p>
    <w:p w14:paraId="52BCA45B" w14:textId="77777777" w:rsidR="00C46380" w:rsidRDefault="00C46380">
      <w:pPr>
        <w:jc w:val="both"/>
        <w:sectPr w:rsidR="00C46380">
          <w:pgSz w:w="12240" w:h="15840"/>
          <w:pgMar w:top="1340" w:right="0" w:bottom="280" w:left="1260" w:header="720" w:footer="720" w:gutter="0"/>
          <w:cols w:space="720"/>
        </w:sectPr>
      </w:pPr>
    </w:p>
    <w:p w14:paraId="52BCA45C" w14:textId="77777777" w:rsidR="00C46380" w:rsidRDefault="001F5741">
      <w:pPr>
        <w:pStyle w:val="Prrafodelista"/>
        <w:numPr>
          <w:ilvl w:val="0"/>
          <w:numId w:val="213"/>
        </w:numPr>
        <w:tabs>
          <w:tab w:val="left" w:pos="726"/>
        </w:tabs>
        <w:spacing w:before="77"/>
        <w:ind w:right="1575" w:firstLine="0"/>
      </w:pPr>
      <w:r>
        <w:rPr>
          <w:color w:val="211E1F"/>
        </w:rPr>
        <w:lastRenderedPageBreak/>
        <w:t>Presentar los estados financieros, discriminando en especial las cuentas correspondientes a activos fijos, propiedad planta y equipo, y lo correspondiente a la flota propia o, en su defecto, a las respectivas cuentas donde se registren</w:t>
      </w:r>
      <w:r>
        <w:rPr>
          <w:color w:val="211E1F"/>
          <w:spacing w:val="80"/>
        </w:rPr>
        <w:t xml:space="preserve"> </w:t>
      </w:r>
      <w:r>
        <w:rPr>
          <w:color w:val="211E1F"/>
        </w:rPr>
        <w:t>los derechos</w:t>
      </w:r>
      <w:r>
        <w:rPr>
          <w:color w:val="211E1F"/>
          <w:spacing w:val="-3"/>
        </w:rPr>
        <w:t xml:space="preserve"> </w:t>
      </w:r>
      <w:r>
        <w:rPr>
          <w:color w:val="211E1F"/>
        </w:rPr>
        <w:t>correspondientes al</w:t>
      </w:r>
      <w:r>
        <w:rPr>
          <w:color w:val="211E1F"/>
          <w:spacing w:val="-1"/>
        </w:rPr>
        <w:t xml:space="preserve"> </w:t>
      </w:r>
      <w:r>
        <w:rPr>
          <w:color w:val="211E1F"/>
        </w:rPr>
        <w:t>leasing</w:t>
      </w:r>
      <w:r>
        <w:rPr>
          <w:color w:val="211E1F"/>
          <w:spacing w:val="-1"/>
        </w:rPr>
        <w:t xml:space="preserve"> </w:t>
      </w:r>
      <w:r>
        <w:rPr>
          <w:color w:val="211E1F"/>
        </w:rPr>
        <w:t>de vehículos para</w:t>
      </w:r>
      <w:r>
        <w:rPr>
          <w:color w:val="211E1F"/>
          <w:spacing w:val="-1"/>
        </w:rPr>
        <w:t xml:space="preserve"> </w:t>
      </w:r>
      <w:r>
        <w:rPr>
          <w:color w:val="211E1F"/>
        </w:rPr>
        <w:t>los equipos adquiridos mediante esta figura. Igualmente, estos registros del activo fijo y/o leasing deberán ser debidamente explicados y detallados en las notas a los estados financieros de los cuales se verificará el porcentaje mínimo exigido de vehículos de propiedad de la empresa.</w:t>
      </w:r>
    </w:p>
    <w:p w14:paraId="52BCA45D" w14:textId="77777777" w:rsidR="00C46380" w:rsidRDefault="00C46380">
      <w:pPr>
        <w:pStyle w:val="Textoindependiente"/>
        <w:spacing w:before="1"/>
        <w:rPr>
          <w:sz w:val="23"/>
        </w:rPr>
      </w:pPr>
    </w:p>
    <w:p w14:paraId="52BCA45E" w14:textId="77777777" w:rsidR="00C46380" w:rsidRDefault="001F5741">
      <w:pPr>
        <w:pStyle w:val="Prrafodelista"/>
        <w:numPr>
          <w:ilvl w:val="0"/>
          <w:numId w:val="213"/>
        </w:numPr>
        <w:tabs>
          <w:tab w:val="left" w:pos="680"/>
        </w:tabs>
        <w:ind w:right="1582" w:firstLine="0"/>
      </w:pPr>
      <w:r>
        <w:rPr>
          <w:color w:val="211E1F"/>
        </w:rPr>
        <w:t>Certificados de tradición de los vehículos de propiedad de la empresa, que permita acreditar el porcentaje mínimo exigido de propiedad de vehículos.</w:t>
      </w:r>
    </w:p>
    <w:p w14:paraId="52BCA45F" w14:textId="77777777" w:rsidR="00C46380" w:rsidRDefault="00C46380">
      <w:pPr>
        <w:pStyle w:val="Textoindependiente"/>
        <w:spacing w:before="11"/>
      </w:pPr>
    </w:p>
    <w:p w14:paraId="52BCA460" w14:textId="77777777" w:rsidR="00C46380" w:rsidRDefault="001F5741">
      <w:pPr>
        <w:pStyle w:val="Prrafodelista"/>
        <w:numPr>
          <w:ilvl w:val="0"/>
          <w:numId w:val="213"/>
        </w:numPr>
        <w:tabs>
          <w:tab w:val="left" w:pos="814"/>
        </w:tabs>
        <w:ind w:right="1576" w:firstLine="0"/>
      </w:pPr>
      <w:r>
        <w:rPr>
          <w:color w:val="211E1F"/>
        </w:rPr>
        <w:t>Certificación del proveedor de los dispositivos para la gestión y control de flota, en la que se identifique el vehículo automotor y los equipos en ellos instalados, así como la suficiencia de los mismos para lo que corresponde.</w:t>
      </w:r>
    </w:p>
    <w:p w14:paraId="52BCA461" w14:textId="77777777" w:rsidR="00C46380" w:rsidRDefault="00C46380">
      <w:pPr>
        <w:pStyle w:val="Textoindependiente"/>
        <w:spacing w:before="2"/>
        <w:rPr>
          <w:sz w:val="23"/>
        </w:rPr>
      </w:pPr>
    </w:p>
    <w:p w14:paraId="52BCA462" w14:textId="77777777" w:rsidR="00C46380" w:rsidRDefault="001F5741">
      <w:pPr>
        <w:pStyle w:val="Prrafodelista"/>
        <w:numPr>
          <w:ilvl w:val="0"/>
          <w:numId w:val="213"/>
        </w:numPr>
        <w:tabs>
          <w:tab w:val="left" w:pos="869"/>
        </w:tabs>
        <w:ind w:right="1576" w:firstLine="0"/>
      </w:pPr>
      <w:r>
        <w:rPr>
          <w:color w:val="211E1F"/>
        </w:rPr>
        <w:t xml:space="preserve">Los soportes sobre la afiliación y pago de la seguridad social de los </w:t>
      </w:r>
      <w:r>
        <w:rPr>
          <w:color w:val="211E1F"/>
          <w:spacing w:val="-2"/>
        </w:rPr>
        <w:t>conductores.</w:t>
      </w:r>
    </w:p>
    <w:p w14:paraId="52BCA463" w14:textId="77777777" w:rsidR="00C46380" w:rsidRDefault="00C46380">
      <w:pPr>
        <w:pStyle w:val="Textoindependiente"/>
        <w:spacing w:before="1"/>
        <w:rPr>
          <w:sz w:val="23"/>
        </w:rPr>
      </w:pPr>
    </w:p>
    <w:p w14:paraId="52BCA464" w14:textId="77777777" w:rsidR="00C46380" w:rsidRDefault="001F5741">
      <w:pPr>
        <w:pStyle w:val="Prrafodelista"/>
        <w:numPr>
          <w:ilvl w:val="0"/>
          <w:numId w:val="213"/>
        </w:numPr>
        <w:tabs>
          <w:tab w:val="left" w:pos="793"/>
        </w:tabs>
        <w:spacing w:before="1"/>
        <w:ind w:right="1577" w:firstLine="0"/>
      </w:pPr>
      <w:r>
        <w:rPr>
          <w:color w:val="211E1F"/>
        </w:rPr>
        <w:t>Copia de cada uno de los contratos de prestación de servicios de transporte especial,</w:t>
      </w:r>
      <w:r>
        <w:rPr>
          <w:color w:val="211E1F"/>
          <w:spacing w:val="-2"/>
        </w:rPr>
        <w:t xml:space="preserve"> </w:t>
      </w:r>
      <w:r>
        <w:rPr>
          <w:color w:val="211E1F"/>
        </w:rPr>
        <w:t>en el</w:t>
      </w:r>
      <w:r>
        <w:rPr>
          <w:color w:val="211E1F"/>
          <w:spacing w:val="-3"/>
        </w:rPr>
        <w:t xml:space="preserve"> </w:t>
      </w:r>
      <w:r>
        <w:rPr>
          <w:color w:val="211E1F"/>
        </w:rPr>
        <w:t>que se determine el</w:t>
      </w:r>
      <w:r>
        <w:rPr>
          <w:color w:val="211E1F"/>
          <w:spacing w:val="-3"/>
        </w:rPr>
        <w:t xml:space="preserve"> </w:t>
      </w:r>
      <w:r>
        <w:rPr>
          <w:color w:val="211E1F"/>
        </w:rPr>
        <w:t>(los) vehículo (s) que será</w:t>
      </w:r>
      <w:r>
        <w:rPr>
          <w:color w:val="211E1F"/>
          <w:spacing w:val="-1"/>
        </w:rPr>
        <w:t xml:space="preserve"> </w:t>
      </w:r>
      <w:r>
        <w:rPr>
          <w:color w:val="211E1F"/>
        </w:rPr>
        <w:t>(n) destinado (s) a la prestación del servicio, suscrito y firmado entre el contratante y contratista.</w:t>
      </w:r>
    </w:p>
    <w:p w14:paraId="52BCA465" w14:textId="77777777" w:rsidR="00C46380" w:rsidRDefault="00C46380">
      <w:pPr>
        <w:pStyle w:val="Textoindependiente"/>
        <w:rPr>
          <w:sz w:val="23"/>
        </w:rPr>
      </w:pPr>
    </w:p>
    <w:p w14:paraId="52BCA466" w14:textId="77777777" w:rsidR="00C46380" w:rsidRDefault="001F5741">
      <w:pPr>
        <w:pStyle w:val="Prrafodelista"/>
        <w:numPr>
          <w:ilvl w:val="0"/>
          <w:numId w:val="213"/>
        </w:numPr>
        <w:tabs>
          <w:tab w:val="left" w:pos="805"/>
        </w:tabs>
        <w:ind w:right="1574" w:firstLine="0"/>
      </w:pPr>
      <w:r>
        <w:rPr>
          <w:color w:val="211E1F"/>
        </w:rPr>
        <w:t>Recibo de pago de los derechos correspondientes, debidamente registrados por la entidad recaudadora.</w:t>
      </w:r>
    </w:p>
    <w:p w14:paraId="52BCA467" w14:textId="77777777" w:rsidR="00C46380" w:rsidRDefault="00C46380">
      <w:pPr>
        <w:pStyle w:val="Textoindependiente"/>
        <w:rPr>
          <w:sz w:val="23"/>
        </w:rPr>
      </w:pPr>
    </w:p>
    <w:p w14:paraId="52BCA468" w14:textId="77777777" w:rsidR="00C46380" w:rsidRDefault="001F5741">
      <w:pPr>
        <w:pStyle w:val="Textoindependiente"/>
        <w:ind w:left="341" w:right="1577"/>
        <w:jc w:val="both"/>
      </w:pPr>
      <w:r>
        <w:rPr>
          <w:b/>
          <w:color w:val="211E1F"/>
        </w:rPr>
        <w:t>Parágrafo</w:t>
      </w:r>
      <w:r>
        <w:rPr>
          <w:color w:val="211E1F"/>
        </w:rPr>
        <w:t>. Los requisitos señalados en los numerales 4, 5, 6 y 7 serán</w:t>
      </w:r>
      <w:r>
        <w:rPr>
          <w:color w:val="211E1F"/>
          <w:spacing w:val="40"/>
        </w:rPr>
        <w:t xml:space="preserve"> </w:t>
      </w:r>
      <w:r>
        <w:rPr>
          <w:color w:val="211E1F"/>
        </w:rPr>
        <w:t>validados a través del sistema RUNT, una vez entre en operación el Registro Nacional de Empresas de Transporte (RNET). En consecuencia, será obligatorio presentarlos físicamente, mientras la respectiva empresa habilitada no se encuentre cargada en dicho registro.</w:t>
      </w:r>
    </w:p>
    <w:p w14:paraId="52BCA469" w14:textId="77777777" w:rsidR="00C46380" w:rsidRDefault="00C46380">
      <w:pPr>
        <w:pStyle w:val="Textoindependiente"/>
        <w:spacing w:before="1"/>
        <w:rPr>
          <w:sz w:val="23"/>
        </w:rPr>
      </w:pPr>
    </w:p>
    <w:p w14:paraId="52BCA46A" w14:textId="77777777" w:rsidR="00C46380" w:rsidRDefault="001F5741">
      <w:pPr>
        <w:pStyle w:val="Textoindependiente"/>
        <w:ind w:left="341" w:right="1573"/>
        <w:jc w:val="both"/>
      </w:pPr>
      <w:r>
        <w:rPr>
          <w:color w:val="211E1F"/>
        </w:rPr>
        <w:t>En todo caso, los requisitos que se encuentren registrados en el Sistema de Información, que para el efecto establezca el Ministerio de Transporte, serán validados en dicho sistema.</w:t>
      </w:r>
    </w:p>
    <w:p w14:paraId="52BCA46B" w14:textId="77777777" w:rsidR="00C46380" w:rsidRDefault="00C46380">
      <w:pPr>
        <w:pStyle w:val="Textoindependiente"/>
        <w:rPr>
          <w:sz w:val="23"/>
        </w:rPr>
      </w:pPr>
    </w:p>
    <w:p w14:paraId="52BCA46C" w14:textId="77777777" w:rsidR="00C46380" w:rsidRDefault="00E01AE5">
      <w:pPr>
        <w:spacing w:before="1"/>
        <w:ind w:left="341"/>
        <w:jc w:val="both"/>
        <w:rPr>
          <w:b/>
        </w:rPr>
      </w:pPr>
      <w:r>
        <w:rPr>
          <w:noProof/>
        </w:rPr>
        <w:pict w14:anchorId="52BCC6E3">
          <v:rect id="docshape2" o:spid="_x0000_s1027" alt="" style="position:absolute;left:0;text-align:left;margin-left:466.2pt;margin-top:12.55pt;width:7.55pt;height:1.2pt;z-index:15732736;mso-wrap-edited:f;mso-width-percent:0;mso-height-percent:0;mso-position-horizontal-relative:page;mso-width-percent:0;mso-height-percent:0" fillcolor="blue" stroked="f">
            <w10:wrap anchorx="page"/>
          </v:rect>
        </w:pict>
      </w:r>
      <w:r w:rsidR="001F5741">
        <w:rPr>
          <w:b/>
          <w:color w:val="131313"/>
        </w:rPr>
        <w:t>Artículo</w:t>
      </w:r>
      <w:r w:rsidR="001F5741">
        <w:rPr>
          <w:b/>
          <w:color w:val="131313"/>
          <w:spacing w:val="47"/>
          <w:w w:val="150"/>
        </w:rPr>
        <w:t xml:space="preserve"> </w:t>
      </w:r>
      <w:r w:rsidR="001F5741">
        <w:rPr>
          <w:b/>
          <w:color w:val="131313"/>
        </w:rPr>
        <w:t>2.2.1.6.9.6.</w:t>
      </w:r>
      <w:r w:rsidR="001F5741">
        <w:rPr>
          <w:b/>
          <w:color w:val="131313"/>
          <w:spacing w:val="48"/>
          <w:w w:val="150"/>
        </w:rPr>
        <w:t xml:space="preserve"> </w:t>
      </w:r>
      <w:r w:rsidR="001F5741">
        <w:rPr>
          <w:b/>
          <w:color w:val="131313"/>
        </w:rPr>
        <w:t>Modificado</w:t>
      </w:r>
      <w:r w:rsidR="001F5741">
        <w:rPr>
          <w:b/>
          <w:color w:val="131313"/>
          <w:spacing w:val="48"/>
          <w:w w:val="150"/>
        </w:rPr>
        <w:t xml:space="preserve"> </w:t>
      </w:r>
      <w:r w:rsidR="001F5741">
        <w:rPr>
          <w:b/>
          <w:color w:val="131313"/>
        </w:rPr>
        <w:t>por</w:t>
      </w:r>
      <w:r w:rsidR="001F5741">
        <w:rPr>
          <w:b/>
          <w:color w:val="131313"/>
          <w:spacing w:val="49"/>
          <w:w w:val="150"/>
        </w:rPr>
        <w:t xml:space="preserve"> </w:t>
      </w:r>
      <w:r w:rsidR="001F5741">
        <w:rPr>
          <w:b/>
          <w:color w:val="131313"/>
        </w:rPr>
        <w:t>el</w:t>
      </w:r>
      <w:r w:rsidR="001F5741">
        <w:rPr>
          <w:b/>
          <w:color w:val="131313"/>
          <w:spacing w:val="-1"/>
        </w:rPr>
        <w:t xml:space="preserve"> </w:t>
      </w:r>
      <w:hyperlink r:id="rId570">
        <w:r w:rsidR="001F5741">
          <w:rPr>
            <w:rFonts w:ascii="Times New Roman" w:hAnsi="Times New Roman"/>
            <w:b/>
            <w:color w:val="0000FF"/>
            <w:sz w:val="24"/>
            <w:u w:val="single" w:color="0000FF"/>
          </w:rPr>
          <w:t>Decreto</w:t>
        </w:r>
        <w:r w:rsidR="001F5741">
          <w:rPr>
            <w:rFonts w:ascii="Times New Roman" w:hAnsi="Times New Roman"/>
            <w:b/>
            <w:color w:val="0000FF"/>
            <w:spacing w:val="56"/>
            <w:w w:val="150"/>
            <w:sz w:val="24"/>
            <w:u w:val="single" w:color="0000FF"/>
          </w:rPr>
          <w:t xml:space="preserve"> </w:t>
        </w:r>
        <w:r w:rsidR="001F5741">
          <w:rPr>
            <w:rFonts w:ascii="Times New Roman" w:hAnsi="Times New Roman"/>
            <w:b/>
            <w:color w:val="0000FF"/>
            <w:sz w:val="24"/>
            <w:u w:val="single" w:color="0000FF"/>
          </w:rPr>
          <w:t>431</w:t>
        </w:r>
        <w:r w:rsidR="001F5741">
          <w:rPr>
            <w:rFonts w:ascii="Times New Roman" w:hAnsi="Times New Roman"/>
            <w:b/>
            <w:color w:val="0000FF"/>
            <w:spacing w:val="55"/>
            <w:w w:val="150"/>
            <w:sz w:val="24"/>
            <w:u w:val="single" w:color="0000FF"/>
          </w:rPr>
          <w:t xml:space="preserve"> </w:t>
        </w:r>
        <w:r w:rsidR="001F5741">
          <w:rPr>
            <w:rFonts w:ascii="Times New Roman" w:hAnsi="Times New Roman"/>
            <w:b/>
            <w:color w:val="0000FF"/>
            <w:sz w:val="24"/>
            <w:u w:val="single" w:color="0000FF"/>
          </w:rPr>
          <w:t>de</w:t>
        </w:r>
        <w:r w:rsidR="001F5741">
          <w:rPr>
            <w:rFonts w:ascii="Times New Roman" w:hAnsi="Times New Roman"/>
            <w:b/>
            <w:color w:val="0000FF"/>
            <w:spacing w:val="56"/>
            <w:w w:val="150"/>
            <w:sz w:val="24"/>
            <w:u w:val="single" w:color="0000FF"/>
          </w:rPr>
          <w:t xml:space="preserve"> </w:t>
        </w:r>
        <w:r w:rsidR="001F5741">
          <w:rPr>
            <w:rFonts w:ascii="Times New Roman" w:hAnsi="Times New Roman"/>
            <w:b/>
            <w:color w:val="0000FF"/>
            <w:sz w:val="24"/>
            <w:u w:val="single" w:color="0000FF"/>
          </w:rPr>
          <w:t>2017</w:t>
        </w:r>
      </w:hyperlink>
      <w:r w:rsidR="001F5741">
        <w:rPr>
          <w:rFonts w:ascii="Times New Roman" w:hAnsi="Times New Roman"/>
          <w:b/>
          <w:color w:val="0000FF"/>
          <w:spacing w:val="57"/>
          <w:w w:val="150"/>
          <w:sz w:val="24"/>
          <w:u w:val="single" w:color="0000FF"/>
        </w:rPr>
        <w:t xml:space="preserve"> </w:t>
      </w:r>
      <w:proofErr w:type="gramStart"/>
      <w:r w:rsidR="001F5741">
        <w:rPr>
          <w:rFonts w:ascii="Times New Roman" w:hAnsi="Times New Roman"/>
          <w:b/>
          <w:color w:val="0000FF"/>
          <w:spacing w:val="56"/>
          <w:w w:val="150"/>
          <w:sz w:val="24"/>
        </w:rPr>
        <w:t xml:space="preserve">  </w:t>
      </w:r>
      <w:r w:rsidR="001F5741">
        <w:rPr>
          <w:b/>
          <w:color w:val="131313"/>
        </w:rPr>
        <w:t>,</w:t>
      </w:r>
      <w:proofErr w:type="gramEnd"/>
      <w:r w:rsidR="001F5741">
        <w:rPr>
          <w:b/>
          <w:color w:val="131313"/>
          <w:spacing w:val="49"/>
          <w:w w:val="150"/>
        </w:rPr>
        <w:t xml:space="preserve"> </w:t>
      </w:r>
      <w:r w:rsidR="001F5741">
        <w:rPr>
          <w:b/>
          <w:color w:val="131313"/>
          <w:spacing w:val="-2"/>
        </w:rPr>
        <w:t>artículo</w:t>
      </w:r>
    </w:p>
    <w:p w14:paraId="52BCA46D" w14:textId="77777777" w:rsidR="00C46380" w:rsidRDefault="001F5741">
      <w:pPr>
        <w:pStyle w:val="Prrafodelista"/>
        <w:numPr>
          <w:ilvl w:val="0"/>
          <w:numId w:val="212"/>
        </w:numPr>
        <w:tabs>
          <w:tab w:val="left" w:pos="807"/>
        </w:tabs>
        <w:ind w:right="1572" w:firstLine="0"/>
      </w:pPr>
      <w:r>
        <w:rPr>
          <w:b/>
          <w:color w:val="211E1F"/>
        </w:rPr>
        <w:t xml:space="preserve">Requisitos para la renovación de la tarjeta de operación. </w:t>
      </w:r>
      <w:r>
        <w:rPr>
          <w:color w:val="211E1F"/>
        </w:rPr>
        <w:t>Para renovar la tarjeta de operación, el representante legal de la empresa presentará la solicitud ante el Ministerio de Transporte adjuntando los documentos señalados en los numerales 1, 3, 4, 5, 6, 7, 11, 12 y 13 del artículo anterior.</w:t>
      </w:r>
    </w:p>
    <w:p w14:paraId="52BCA46E" w14:textId="77777777" w:rsidR="00C46380" w:rsidRDefault="00C46380">
      <w:pPr>
        <w:pStyle w:val="Textoindependiente"/>
      </w:pPr>
    </w:p>
    <w:p w14:paraId="52BCA46F" w14:textId="77777777" w:rsidR="00C46380" w:rsidRDefault="001F5741">
      <w:pPr>
        <w:ind w:left="341"/>
        <w:jc w:val="both"/>
        <w:rPr>
          <w:b/>
        </w:rPr>
      </w:pPr>
      <w:proofErr w:type="gramStart"/>
      <w:r>
        <w:rPr>
          <w:b/>
          <w:color w:val="131313"/>
        </w:rPr>
        <w:t>Artículo</w:t>
      </w:r>
      <w:r>
        <w:rPr>
          <w:b/>
          <w:color w:val="131313"/>
          <w:spacing w:val="21"/>
        </w:rPr>
        <w:t xml:space="preserve">  </w:t>
      </w:r>
      <w:r>
        <w:rPr>
          <w:b/>
          <w:color w:val="131313"/>
        </w:rPr>
        <w:t>2.2.1.6.9.7.</w:t>
      </w:r>
      <w:proofErr w:type="gramEnd"/>
      <w:r>
        <w:rPr>
          <w:b/>
          <w:color w:val="131313"/>
          <w:spacing w:val="21"/>
        </w:rPr>
        <w:t xml:space="preserve">  </w:t>
      </w:r>
      <w:proofErr w:type="gramStart"/>
      <w:r>
        <w:rPr>
          <w:b/>
          <w:color w:val="131313"/>
        </w:rPr>
        <w:t>Modificado</w:t>
      </w:r>
      <w:r>
        <w:rPr>
          <w:b/>
          <w:color w:val="131313"/>
          <w:spacing w:val="22"/>
        </w:rPr>
        <w:t xml:space="preserve">  </w:t>
      </w:r>
      <w:r>
        <w:rPr>
          <w:b/>
          <w:color w:val="131313"/>
        </w:rPr>
        <w:t>por</w:t>
      </w:r>
      <w:proofErr w:type="gramEnd"/>
      <w:r>
        <w:rPr>
          <w:b/>
          <w:color w:val="131313"/>
          <w:spacing w:val="22"/>
        </w:rPr>
        <w:t xml:space="preserve">  </w:t>
      </w:r>
      <w:r>
        <w:rPr>
          <w:b/>
          <w:color w:val="131313"/>
        </w:rPr>
        <w:t>el</w:t>
      </w:r>
      <w:r>
        <w:rPr>
          <w:b/>
          <w:color w:val="131313"/>
          <w:spacing w:val="-2"/>
        </w:rPr>
        <w:t xml:space="preserve"> </w:t>
      </w:r>
      <w:hyperlink r:id="rId571">
        <w:r>
          <w:rPr>
            <w:rFonts w:ascii="Times New Roman" w:hAnsi="Times New Roman"/>
            <w:b/>
            <w:color w:val="0000FF"/>
            <w:sz w:val="24"/>
            <w:u w:val="single" w:color="0000FF"/>
          </w:rPr>
          <w:t>Decreto</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30"/>
          <w:sz w:val="24"/>
          <w:u w:val="single" w:color="0000FF"/>
        </w:rPr>
        <w:t xml:space="preserve">  </w:t>
      </w:r>
      <w:r>
        <w:rPr>
          <w:b/>
          <w:color w:val="131313"/>
        </w:rPr>
        <w:t>,</w:t>
      </w:r>
      <w:r>
        <w:rPr>
          <w:b/>
          <w:color w:val="131313"/>
          <w:spacing w:val="21"/>
        </w:rPr>
        <w:t xml:space="preserve">  </w:t>
      </w:r>
      <w:r>
        <w:rPr>
          <w:b/>
          <w:color w:val="131313"/>
          <w:spacing w:val="-2"/>
        </w:rPr>
        <w:t>artículo</w:t>
      </w:r>
    </w:p>
    <w:p w14:paraId="52BCA470" w14:textId="77777777" w:rsidR="00C46380" w:rsidRDefault="001F5741">
      <w:pPr>
        <w:pStyle w:val="Prrafodelista"/>
        <w:numPr>
          <w:ilvl w:val="0"/>
          <w:numId w:val="212"/>
        </w:numPr>
        <w:tabs>
          <w:tab w:val="left" w:pos="807"/>
        </w:tabs>
        <w:spacing w:before="1"/>
        <w:ind w:right="1572" w:firstLine="0"/>
      </w:pPr>
      <w:r>
        <w:rPr>
          <w:b/>
          <w:color w:val="211E1F"/>
        </w:rPr>
        <w:t>Requisitos para la expedición de la tarjeta de operación por incremento de la capacidad transportadora.</w:t>
      </w:r>
      <w:r>
        <w:rPr>
          <w:b/>
          <w:color w:val="211E1F"/>
          <w:spacing w:val="-2"/>
        </w:rPr>
        <w:t xml:space="preserve"> </w:t>
      </w:r>
      <w:r>
        <w:rPr>
          <w:color w:val="211E1F"/>
        </w:rPr>
        <w:t>La empresa de servicio especial deberá cumplir con los requisitos establecidos para la renovación de la tarjeta de operación, adicionando los estados financieros básicos y sus notas contables.</w:t>
      </w:r>
    </w:p>
    <w:p w14:paraId="52BCA471" w14:textId="77777777" w:rsidR="00C46380" w:rsidRDefault="00C46380">
      <w:pPr>
        <w:pStyle w:val="Textoindependiente"/>
        <w:rPr>
          <w:sz w:val="26"/>
        </w:rPr>
      </w:pPr>
    </w:p>
    <w:p w14:paraId="52BCA472" w14:textId="77777777" w:rsidR="00C46380" w:rsidRDefault="00C46380">
      <w:pPr>
        <w:pStyle w:val="Textoindependiente"/>
        <w:rPr>
          <w:sz w:val="26"/>
        </w:rPr>
      </w:pPr>
    </w:p>
    <w:p w14:paraId="52BCA473" w14:textId="77777777" w:rsidR="00C46380" w:rsidRDefault="001F5741">
      <w:pPr>
        <w:pStyle w:val="Textoindependiente"/>
        <w:spacing w:before="194"/>
        <w:ind w:left="341" w:right="1576"/>
        <w:jc w:val="both"/>
      </w:pPr>
      <w:r>
        <w:rPr>
          <w:color w:val="211E1F"/>
        </w:rPr>
        <w:t>En el Balance General, en el Activo, se debe evidenciar en la partida Equipos de Transporte la</w:t>
      </w:r>
      <w:r>
        <w:rPr>
          <w:color w:val="211E1F"/>
          <w:spacing w:val="-1"/>
        </w:rPr>
        <w:t xml:space="preserve"> </w:t>
      </w:r>
      <w:r>
        <w:rPr>
          <w:color w:val="211E1F"/>
        </w:rPr>
        <w:t>cuantía</w:t>
      </w:r>
      <w:r>
        <w:rPr>
          <w:color w:val="211E1F"/>
          <w:spacing w:val="-1"/>
        </w:rPr>
        <w:t xml:space="preserve"> </w:t>
      </w:r>
      <w:r>
        <w:rPr>
          <w:color w:val="211E1F"/>
        </w:rPr>
        <w:t>invertida</w:t>
      </w:r>
      <w:r>
        <w:rPr>
          <w:color w:val="211E1F"/>
          <w:spacing w:val="-1"/>
        </w:rPr>
        <w:t xml:space="preserve"> </w:t>
      </w:r>
      <w:r>
        <w:rPr>
          <w:color w:val="211E1F"/>
        </w:rPr>
        <w:t>en</w:t>
      </w:r>
      <w:r>
        <w:rPr>
          <w:color w:val="211E1F"/>
          <w:spacing w:val="1"/>
        </w:rPr>
        <w:t xml:space="preserve"> </w:t>
      </w:r>
      <w:r>
        <w:rPr>
          <w:color w:val="211E1F"/>
        </w:rPr>
        <w:t>la</w:t>
      </w:r>
      <w:r>
        <w:rPr>
          <w:color w:val="211E1F"/>
          <w:spacing w:val="-1"/>
        </w:rPr>
        <w:t xml:space="preserve"> </w:t>
      </w:r>
      <w:r>
        <w:rPr>
          <w:color w:val="211E1F"/>
        </w:rPr>
        <w:t>propiedad</w:t>
      </w:r>
      <w:r>
        <w:rPr>
          <w:color w:val="211E1F"/>
          <w:spacing w:val="-1"/>
        </w:rPr>
        <w:t xml:space="preserve"> </w:t>
      </w:r>
      <w:r>
        <w:rPr>
          <w:color w:val="211E1F"/>
        </w:rPr>
        <w:t>de los</w:t>
      </w:r>
      <w:r>
        <w:rPr>
          <w:color w:val="211E1F"/>
          <w:spacing w:val="1"/>
        </w:rPr>
        <w:t xml:space="preserve"> </w:t>
      </w:r>
      <w:r>
        <w:rPr>
          <w:color w:val="211E1F"/>
        </w:rPr>
        <w:t>vehículos de la</w:t>
      </w:r>
      <w:r>
        <w:rPr>
          <w:color w:val="211E1F"/>
          <w:spacing w:val="-1"/>
        </w:rPr>
        <w:t xml:space="preserve"> </w:t>
      </w:r>
      <w:r>
        <w:rPr>
          <w:color w:val="211E1F"/>
        </w:rPr>
        <w:t>empresa,</w:t>
      </w:r>
      <w:r>
        <w:rPr>
          <w:color w:val="211E1F"/>
          <w:spacing w:val="-1"/>
        </w:rPr>
        <w:t xml:space="preserve"> </w:t>
      </w:r>
      <w:r>
        <w:rPr>
          <w:color w:val="211E1F"/>
          <w:spacing w:val="-5"/>
        </w:rPr>
        <w:t>la</w:t>
      </w:r>
    </w:p>
    <w:p w14:paraId="52BCA474" w14:textId="77777777" w:rsidR="00C46380" w:rsidRDefault="00C46380">
      <w:pPr>
        <w:jc w:val="both"/>
        <w:sectPr w:rsidR="00C46380">
          <w:pgSz w:w="12240" w:h="15840"/>
          <w:pgMar w:top="1300" w:right="0" w:bottom="280" w:left="1260" w:header="720" w:footer="720" w:gutter="0"/>
          <w:cols w:space="720"/>
        </w:sectPr>
      </w:pPr>
    </w:p>
    <w:p w14:paraId="52BCA475" w14:textId="77777777" w:rsidR="00C46380" w:rsidRDefault="001F5741">
      <w:pPr>
        <w:pStyle w:val="Textoindependiente"/>
        <w:spacing w:before="77"/>
        <w:ind w:left="341" w:right="1579"/>
        <w:jc w:val="both"/>
      </w:pPr>
      <w:r>
        <w:rPr>
          <w:color w:val="211E1F"/>
        </w:rPr>
        <w:lastRenderedPageBreak/>
        <w:t>cual debe corresponder como mínimo al diez por ciento (10%) de la capacidad transportadora autorizada, de acuerdo con lo establecido en el artículo 2.2.1.6.7.1 del presente decreto.</w:t>
      </w:r>
    </w:p>
    <w:p w14:paraId="52BCA476" w14:textId="77777777" w:rsidR="00C46380" w:rsidRDefault="00C46380">
      <w:pPr>
        <w:pStyle w:val="Textoindependiente"/>
        <w:spacing w:before="1"/>
        <w:rPr>
          <w:sz w:val="23"/>
        </w:rPr>
      </w:pPr>
    </w:p>
    <w:p w14:paraId="52BCA477" w14:textId="77777777" w:rsidR="00C46380" w:rsidRDefault="001F5741">
      <w:pPr>
        <w:ind w:left="444" w:right="1689"/>
        <w:jc w:val="both"/>
      </w:pPr>
      <w:r>
        <w:rPr>
          <w:b/>
          <w:color w:val="121212"/>
        </w:rPr>
        <w:t xml:space="preserve">Artículo 2.2.1.6.9.8. Duplicado de la tarjeta de operación. </w:t>
      </w:r>
      <w:r>
        <w:rPr>
          <w:color w:val="121212"/>
        </w:rPr>
        <w:t>En caso de duplicado por pérdida o deterioro, la tarjeta de operación que se expida no podrá tener una vigencia superior a la de la tarjeta originalmente autorizada.</w:t>
      </w:r>
    </w:p>
    <w:p w14:paraId="52BCA478" w14:textId="77777777" w:rsidR="00C46380" w:rsidRDefault="00C46380">
      <w:pPr>
        <w:pStyle w:val="Textoindependiente"/>
        <w:spacing w:before="1"/>
      </w:pPr>
    </w:p>
    <w:p w14:paraId="52BCA479" w14:textId="77777777" w:rsidR="00C46380" w:rsidRDefault="001F5741">
      <w:pPr>
        <w:pStyle w:val="Textoindependiente"/>
        <w:ind w:left="444"/>
        <w:jc w:val="both"/>
      </w:pPr>
      <w:r>
        <w:rPr>
          <w:color w:val="121212"/>
        </w:rPr>
        <w:t>(</w:t>
      </w:r>
      <w:hyperlink r:id="rId572">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52).</w:t>
      </w:r>
    </w:p>
    <w:p w14:paraId="52BCA47A" w14:textId="77777777" w:rsidR="00C46380" w:rsidRDefault="00C46380">
      <w:pPr>
        <w:pStyle w:val="Textoindependiente"/>
        <w:spacing w:before="9"/>
        <w:rPr>
          <w:sz w:val="14"/>
        </w:rPr>
      </w:pPr>
    </w:p>
    <w:p w14:paraId="52BCA47B" w14:textId="77777777" w:rsidR="00C46380" w:rsidRDefault="001F5741">
      <w:pPr>
        <w:pStyle w:val="Textoindependiente"/>
        <w:spacing w:before="101"/>
        <w:ind w:left="444" w:right="1688"/>
        <w:jc w:val="both"/>
      </w:pPr>
      <w:r>
        <w:rPr>
          <w:b/>
          <w:color w:val="121212"/>
        </w:rPr>
        <w:t xml:space="preserve">Artículo 2.2.1.6.9.9. Obligación de gestionar la tarjeta de operación. </w:t>
      </w:r>
      <w:r>
        <w:rPr>
          <w:color w:val="121212"/>
        </w:rPr>
        <w:t>Es obligación de las empresas gestionar las tarjetas de operación de la totalidad de sus equipos y entregarla oportunamente a sus propietarios o locatarios. La empresa deberá solicitar la renovación de las tarjetas de operación por lo menos con dos (2) meses de anticipación a la fecha de</w:t>
      </w:r>
      <w:r>
        <w:rPr>
          <w:color w:val="121212"/>
          <w:spacing w:val="-10"/>
        </w:rPr>
        <w:t xml:space="preserve"> </w:t>
      </w:r>
      <w:r>
        <w:rPr>
          <w:color w:val="121212"/>
        </w:rPr>
        <w:t>vencimiento.</w:t>
      </w:r>
    </w:p>
    <w:p w14:paraId="52BCA47C" w14:textId="77777777" w:rsidR="00C46380" w:rsidRDefault="00C46380">
      <w:pPr>
        <w:pStyle w:val="Textoindependiente"/>
        <w:spacing w:before="11"/>
        <w:rPr>
          <w:sz w:val="21"/>
        </w:rPr>
      </w:pPr>
    </w:p>
    <w:p w14:paraId="52BCA47D" w14:textId="77777777" w:rsidR="00C46380" w:rsidRDefault="001F5741">
      <w:pPr>
        <w:pStyle w:val="Textoindependiente"/>
        <w:ind w:left="444" w:right="1691"/>
        <w:jc w:val="both"/>
      </w:pPr>
      <w:r>
        <w:rPr>
          <w:color w:val="121212"/>
        </w:rPr>
        <w:t>En ningún caso la empresa podrá cobrar suma alguna a los propietarios o locatarios de los vehículos, por concepto de la gestión de la tarjeta de operación. Dentro de los diez (10) días siguientes a la entrega de las nuevas tarjetas de operación, la empresa deberá devolver al Ministerio de Transporte los originales de las tarjetas de operación vencidas o canceladas por terminación del contrato de administración de flota por mutuo acuerdo o de forma unilateral, o por cambio de empresa.</w:t>
      </w:r>
    </w:p>
    <w:p w14:paraId="52BCA47E" w14:textId="77777777" w:rsidR="00C46380" w:rsidRDefault="00C46380">
      <w:pPr>
        <w:pStyle w:val="Textoindependiente"/>
        <w:spacing w:before="12"/>
      </w:pPr>
    </w:p>
    <w:p w14:paraId="52BCA47F" w14:textId="77777777" w:rsidR="00C46380" w:rsidRDefault="001F5741">
      <w:pPr>
        <w:pStyle w:val="Textoindependiente"/>
        <w:ind w:left="444"/>
        <w:jc w:val="both"/>
      </w:pPr>
      <w:r>
        <w:rPr>
          <w:color w:val="121212"/>
        </w:rPr>
        <w:t>(</w:t>
      </w:r>
      <w:hyperlink r:id="rId573">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53).</w:t>
      </w:r>
    </w:p>
    <w:p w14:paraId="52BCA480" w14:textId="77777777" w:rsidR="00C46380" w:rsidRDefault="00C46380">
      <w:pPr>
        <w:pStyle w:val="Textoindependiente"/>
        <w:spacing w:before="6"/>
        <w:rPr>
          <w:sz w:val="14"/>
        </w:rPr>
      </w:pPr>
    </w:p>
    <w:p w14:paraId="52BCA481" w14:textId="77777777" w:rsidR="00C46380" w:rsidRDefault="001F5741">
      <w:pPr>
        <w:spacing w:before="101"/>
        <w:ind w:left="444" w:right="1693"/>
        <w:jc w:val="both"/>
      </w:pPr>
      <w:r>
        <w:rPr>
          <w:b/>
          <w:color w:val="121212"/>
        </w:rPr>
        <w:t>Artículo 2.2.1.6.9.10. Obligación de portarla</w:t>
      </w:r>
      <w:r>
        <w:rPr>
          <w:color w:val="121212"/>
        </w:rPr>
        <w:t>. El conductor del vehículo deberá portar el original de la tarjeta de operación y presentarla a la autoridad competente que la solicite.</w:t>
      </w:r>
    </w:p>
    <w:p w14:paraId="52BCA482" w14:textId="77777777" w:rsidR="00C46380" w:rsidRDefault="00C46380">
      <w:pPr>
        <w:pStyle w:val="Textoindependiente"/>
        <w:spacing w:before="1"/>
      </w:pPr>
    </w:p>
    <w:p w14:paraId="52BCA483" w14:textId="77777777" w:rsidR="00C46380" w:rsidRDefault="001F5741">
      <w:pPr>
        <w:pStyle w:val="Textoindependiente"/>
        <w:ind w:left="444" w:right="1693"/>
        <w:jc w:val="both"/>
      </w:pPr>
      <w:r>
        <w:rPr>
          <w:color w:val="121212"/>
        </w:rPr>
        <w:t>Cuando se implemente la expedición de la tarjeta de operación a través del sistema RUNT, el control por parte de las autoridades en vía se hará mediante el uso de herramientas tecnológicas. En tal caso desaparece la obligación de portar el original.</w:t>
      </w:r>
    </w:p>
    <w:p w14:paraId="52BCA484" w14:textId="77777777" w:rsidR="00C46380" w:rsidRDefault="00C46380">
      <w:pPr>
        <w:pStyle w:val="Textoindependiente"/>
        <w:spacing w:before="3"/>
      </w:pPr>
    </w:p>
    <w:p w14:paraId="52BCA485" w14:textId="77777777" w:rsidR="00C46380" w:rsidRDefault="001F5741">
      <w:pPr>
        <w:pStyle w:val="Textoindependiente"/>
        <w:ind w:left="444"/>
        <w:jc w:val="both"/>
      </w:pPr>
      <w:r>
        <w:rPr>
          <w:color w:val="121212"/>
        </w:rPr>
        <w:t>(</w:t>
      </w:r>
      <w:hyperlink r:id="rId574">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54).</w:t>
      </w:r>
    </w:p>
    <w:p w14:paraId="52BCA486" w14:textId="77777777" w:rsidR="00C46380" w:rsidRDefault="00C46380">
      <w:pPr>
        <w:pStyle w:val="Textoindependiente"/>
        <w:spacing w:before="11"/>
        <w:rPr>
          <w:sz w:val="14"/>
        </w:rPr>
      </w:pPr>
    </w:p>
    <w:p w14:paraId="52BCA487" w14:textId="77777777" w:rsidR="00C46380" w:rsidRDefault="001F5741">
      <w:pPr>
        <w:spacing w:before="98"/>
        <w:ind w:left="341"/>
        <w:jc w:val="both"/>
        <w:rPr>
          <w:b/>
        </w:rPr>
      </w:pPr>
      <w:r>
        <w:rPr>
          <w:b/>
          <w:color w:val="131313"/>
        </w:rPr>
        <w:t>Artículo</w:t>
      </w:r>
      <w:r>
        <w:rPr>
          <w:b/>
          <w:color w:val="131313"/>
          <w:spacing w:val="62"/>
          <w:w w:val="150"/>
        </w:rPr>
        <w:t xml:space="preserve"> </w:t>
      </w:r>
      <w:r>
        <w:rPr>
          <w:b/>
          <w:color w:val="131313"/>
        </w:rPr>
        <w:t>2.2.1.6.9.11.</w:t>
      </w:r>
      <w:r>
        <w:rPr>
          <w:b/>
          <w:color w:val="131313"/>
          <w:spacing w:val="61"/>
          <w:w w:val="150"/>
        </w:rPr>
        <w:t xml:space="preserve"> </w:t>
      </w:r>
      <w:r>
        <w:rPr>
          <w:b/>
          <w:color w:val="131313"/>
        </w:rPr>
        <w:t>Modificado</w:t>
      </w:r>
      <w:r>
        <w:rPr>
          <w:b/>
          <w:color w:val="131313"/>
          <w:spacing w:val="64"/>
          <w:w w:val="150"/>
        </w:rPr>
        <w:t xml:space="preserve"> </w:t>
      </w:r>
      <w:r>
        <w:rPr>
          <w:b/>
          <w:color w:val="131313"/>
        </w:rPr>
        <w:t>por</w:t>
      </w:r>
      <w:r>
        <w:rPr>
          <w:b/>
          <w:color w:val="131313"/>
          <w:spacing w:val="62"/>
          <w:w w:val="150"/>
        </w:rPr>
        <w:t xml:space="preserve"> </w:t>
      </w:r>
      <w:r>
        <w:rPr>
          <w:b/>
          <w:color w:val="131313"/>
        </w:rPr>
        <w:t>el</w:t>
      </w:r>
      <w:r>
        <w:rPr>
          <w:b/>
          <w:color w:val="131313"/>
          <w:spacing w:val="-1"/>
        </w:rPr>
        <w:t xml:space="preserve"> </w:t>
      </w:r>
      <w:hyperlink r:id="rId575">
        <w:r>
          <w:rPr>
            <w:rFonts w:ascii="Times New Roman" w:hAnsi="Times New Roman"/>
            <w:b/>
            <w:color w:val="0000FF"/>
            <w:sz w:val="24"/>
            <w:u w:val="single" w:color="0000FF"/>
          </w:rPr>
          <w:t>Decreto</w:t>
        </w:r>
        <w:r>
          <w:rPr>
            <w:rFonts w:ascii="Times New Roman" w:hAnsi="Times New Roman"/>
            <w:b/>
            <w:color w:val="0000FF"/>
            <w:spacing w:val="70"/>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2"/>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3"/>
          <w:w w:val="150"/>
          <w:sz w:val="24"/>
          <w:u w:val="single" w:color="0000FF"/>
        </w:rPr>
        <w:t xml:space="preserve"> </w:t>
      </w:r>
      <w:r>
        <w:rPr>
          <w:b/>
          <w:color w:val="131313"/>
        </w:rPr>
        <w:t>,</w:t>
      </w:r>
      <w:r>
        <w:rPr>
          <w:b/>
          <w:color w:val="131313"/>
          <w:spacing w:val="61"/>
          <w:w w:val="150"/>
        </w:rPr>
        <w:t xml:space="preserve"> </w:t>
      </w:r>
      <w:r>
        <w:rPr>
          <w:b/>
          <w:color w:val="131313"/>
          <w:spacing w:val="-2"/>
        </w:rPr>
        <w:t>artículo</w:t>
      </w:r>
    </w:p>
    <w:p w14:paraId="52BCA488" w14:textId="77777777" w:rsidR="00C46380" w:rsidRDefault="001F5741">
      <w:pPr>
        <w:pStyle w:val="Prrafodelista"/>
        <w:numPr>
          <w:ilvl w:val="0"/>
          <w:numId w:val="212"/>
        </w:numPr>
        <w:tabs>
          <w:tab w:val="left" w:pos="807"/>
        </w:tabs>
        <w:ind w:right="1573" w:firstLine="0"/>
      </w:pPr>
      <w:r>
        <w:rPr>
          <w:b/>
          <w:color w:val="211E1F"/>
        </w:rPr>
        <w:t>Retención de la tarjeta de operación.</w:t>
      </w:r>
      <w:r>
        <w:rPr>
          <w:b/>
          <w:color w:val="211E1F"/>
          <w:spacing w:val="-2"/>
        </w:rPr>
        <w:t xml:space="preserve"> </w:t>
      </w:r>
      <w:r>
        <w:rPr>
          <w:color w:val="211E1F"/>
        </w:rPr>
        <w:t>Las autoridades de tránsito y transporte solo podrán retener preventivamente la tarjeta de operación cuando detecten que la misma está vencida, adulterada o no repose en el RNET –una</w:t>
      </w:r>
      <w:r>
        <w:rPr>
          <w:color w:val="211E1F"/>
          <w:spacing w:val="40"/>
        </w:rPr>
        <w:t xml:space="preserve"> </w:t>
      </w:r>
      <w:r>
        <w:rPr>
          <w:color w:val="211E1F"/>
        </w:rPr>
        <w:t>vez el mismo entre en operación–, debiendo remitirla a la autoridad de transporte que la expidió para efectos de iniciar la respectiva investigación.</w:t>
      </w:r>
      <w:r>
        <w:rPr>
          <w:color w:val="211E1F"/>
          <w:spacing w:val="-1"/>
        </w:rPr>
        <w:t xml:space="preserve"> </w:t>
      </w:r>
      <w:r>
        <w:rPr>
          <w:color w:val="211E1F"/>
        </w:rPr>
        <w:t>De la misma manera se procederá cuando, a través del uso de medios técnicos o tecnológicos, se pueda establecer que el vehículo no tiene tarjeta de operación o que está vencida, eventos en el cuales las autoridades de tránsito deberán inmovilizar el vehículo, solo por el tiempo requerido para clarificar los hechos.</w:t>
      </w:r>
    </w:p>
    <w:p w14:paraId="52BCA489" w14:textId="77777777" w:rsidR="00C46380" w:rsidRDefault="00C46380">
      <w:pPr>
        <w:jc w:val="both"/>
        <w:sectPr w:rsidR="00C46380">
          <w:pgSz w:w="12240" w:h="15840"/>
          <w:pgMar w:top="1300" w:right="0" w:bottom="280" w:left="1260" w:header="720" w:footer="720" w:gutter="0"/>
          <w:cols w:space="720"/>
        </w:sectPr>
      </w:pPr>
    </w:p>
    <w:p w14:paraId="52BCA48A" w14:textId="77777777" w:rsidR="00C46380" w:rsidRDefault="001F5741">
      <w:pPr>
        <w:pStyle w:val="Textoindependiente"/>
        <w:spacing w:before="77"/>
        <w:ind w:left="341" w:right="1579"/>
        <w:jc w:val="both"/>
      </w:pPr>
      <w:r>
        <w:rPr>
          <w:color w:val="211E1F"/>
        </w:rPr>
        <w:lastRenderedPageBreak/>
        <w:t>Si se establece que se porta un documento público presuntamente falso, la autoridad en vía deberá, además, poner en conocimiento de las autoridades judiciales el hecho, para lo de su competencia.</w:t>
      </w:r>
    </w:p>
    <w:p w14:paraId="52BCA48B" w14:textId="77777777" w:rsidR="00C46380" w:rsidRDefault="00C46380">
      <w:pPr>
        <w:pStyle w:val="Textoindependiente"/>
        <w:spacing w:before="1"/>
        <w:rPr>
          <w:sz w:val="23"/>
        </w:rPr>
      </w:pPr>
    </w:p>
    <w:p w14:paraId="52BCA48C" w14:textId="77777777" w:rsidR="00C46380" w:rsidRDefault="001F5741">
      <w:pPr>
        <w:pStyle w:val="Textoindependiente"/>
        <w:ind w:left="341" w:right="1574"/>
        <w:jc w:val="both"/>
      </w:pPr>
      <w:r>
        <w:rPr>
          <w:color w:val="211E1F"/>
        </w:rPr>
        <w:t>En ningún caso las empresas podrán retener la tarjeta de operación por pagos pendientes de los propietarios. En caso de incurrirse en esta práctica, la Superintendencia de Puertos y Transporte deberá adelantar las acciones administrativas a que haya lugar.</w:t>
      </w:r>
    </w:p>
    <w:p w14:paraId="52BCA48D" w14:textId="77777777" w:rsidR="00C46380" w:rsidRDefault="00C46380">
      <w:pPr>
        <w:pStyle w:val="Textoindependiente"/>
        <w:rPr>
          <w:sz w:val="26"/>
        </w:rPr>
      </w:pPr>
    </w:p>
    <w:p w14:paraId="52BCA48E" w14:textId="77777777" w:rsidR="00C46380" w:rsidRDefault="001F5741">
      <w:pPr>
        <w:pStyle w:val="Ttulo1"/>
        <w:spacing w:before="232"/>
        <w:ind w:right="1694"/>
      </w:pPr>
      <w:r>
        <w:rPr>
          <w:color w:val="121212"/>
        </w:rPr>
        <w:t>SECCIÓN</w:t>
      </w:r>
      <w:r>
        <w:rPr>
          <w:color w:val="121212"/>
          <w:spacing w:val="-7"/>
        </w:rPr>
        <w:t xml:space="preserve"> </w:t>
      </w:r>
      <w:r>
        <w:rPr>
          <w:color w:val="121212"/>
          <w:spacing w:val="-5"/>
        </w:rPr>
        <w:t>10</w:t>
      </w:r>
    </w:p>
    <w:p w14:paraId="52BCA48F" w14:textId="77777777" w:rsidR="00C46380" w:rsidRDefault="00C46380">
      <w:pPr>
        <w:pStyle w:val="Textoindependiente"/>
        <w:rPr>
          <w:b/>
        </w:rPr>
      </w:pPr>
    </w:p>
    <w:p w14:paraId="52BCA490" w14:textId="77777777" w:rsidR="00C46380" w:rsidRDefault="001F5741">
      <w:pPr>
        <w:pStyle w:val="Ttulo2"/>
        <w:spacing w:before="1"/>
        <w:ind w:left="443"/>
      </w:pPr>
      <w:r>
        <w:rPr>
          <w:color w:val="121212"/>
        </w:rPr>
        <w:t>Transporte</w:t>
      </w:r>
      <w:r>
        <w:rPr>
          <w:color w:val="121212"/>
          <w:spacing w:val="-7"/>
        </w:rPr>
        <w:t xml:space="preserve"> </w:t>
      </w:r>
      <w:r>
        <w:rPr>
          <w:color w:val="121212"/>
        </w:rPr>
        <w:t>escolar</w:t>
      </w:r>
      <w:r>
        <w:rPr>
          <w:color w:val="121212"/>
          <w:spacing w:val="-8"/>
        </w:rPr>
        <w:t xml:space="preserve"> </w:t>
      </w:r>
      <w:r>
        <w:rPr>
          <w:color w:val="121212"/>
        </w:rPr>
        <w:t>público</w:t>
      </w:r>
      <w:r>
        <w:rPr>
          <w:color w:val="121212"/>
          <w:spacing w:val="-7"/>
        </w:rPr>
        <w:t xml:space="preserve"> </w:t>
      </w:r>
      <w:r>
        <w:rPr>
          <w:color w:val="121212"/>
        </w:rPr>
        <w:t>y</w:t>
      </w:r>
      <w:r>
        <w:rPr>
          <w:color w:val="121212"/>
          <w:spacing w:val="-6"/>
        </w:rPr>
        <w:t xml:space="preserve"> </w:t>
      </w:r>
      <w:r>
        <w:rPr>
          <w:color w:val="121212"/>
          <w:spacing w:val="-2"/>
        </w:rPr>
        <w:t>privado</w:t>
      </w:r>
    </w:p>
    <w:p w14:paraId="52BCA491" w14:textId="77777777" w:rsidR="00C46380" w:rsidRDefault="00C46380">
      <w:pPr>
        <w:pStyle w:val="Textoindependiente"/>
        <w:spacing w:before="1"/>
        <w:rPr>
          <w:b/>
        </w:rPr>
      </w:pPr>
    </w:p>
    <w:p w14:paraId="52BCA492" w14:textId="77777777" w:rsidR="00C46380" w:rsidRDefault="001F5741">
      <w:pPr>
        <w:pStyle w:val="Textoindependiente"/>
        <w:ind w:left="444" w:right="1690"/>
        <w:jc w:val="both"/>
      </w:pPr>
      <w:r>
        <w:rPr>
          <w:b/>
          <w:color w:val="121212"/>
        </w:rPr>
        <w:t xml:space="preserve">Artículo 2.2.1.6.10.1. Identificación de los vehículos utilizados para el transporte de estudiantes. </w:t>
      </w:r>
      <w:r>
        <w:rPr>
          <w:color w:val="121212"/>
        </w:rPr>
        <w:t>Los vehículos de las empresas de Transporte Público Terrestre Automotor Especial que se dediquen al transporte de estudiantes, además de los colores y distintivos señalados en el presente Capítulo, deberán tener pintadas en la parte posterior de la carrocería, franjas alternas de diez (10) centímetros de ancho en colores amarillo pantone 109 y negro, con inclinación de 45 grados y una altura mínima de 60 centímetros.</w:t>
      </w:r>
    </w:p>
    <w:p w14:paraId="52BCA493" w14:textId="77777777" w:rsidR="00C46380" w:rsidRDefault="00C46380">
      <w:pPr>
        <w:pStyle w:val="Textoindependiente"/>
        <w:spacing w:before="11"/>
        <w:rPr>
          <w:sz w:val="21"/>
        </w:rPr>
      </w:pPr>
    </w:p>
    <w:p w14:paraId="52BCA494" w14:textId="77777777" w:rsidR="00C46380" w:rsidRDefault="001F5741">
      <w:pPr>
        <w:pStyle w:val="Textoindependiente"/>
        <w:ind w:left="444" w:right="1693"/>
        <w:jc w:val="both"/>
      </w:pPr>
      <w:r>
        <w:rPr>
          <w:color w:val="121212"/>
        </w:rPr>
        <w:t>Igualmente, en la parte superior trasera y delantera de la carrocería en caracteres destacados, de altura mínima de 10 centímetros, deberán llevar la leyenda “Escolar”.</w:t>
      </w:r>
    </w:p>
    <w:p w14:paraId="52BCA495" w14:textId="77777777" w:rsidR="00C46380" w:rsidRDefault="00C46380">
      <w:pPr>
        <w:pStyle w:val="Textoindependiente"/>
        <w:spacing w:before="11"/>
      </w:pPr>
    </w:p>
    <w:p w14:paraId="52BCA496" w14:textId="77777777" w:rsidR="00C46380" w:rsidRDefault="001F5741">
      <w:pPr>
        <w:pStyle w:val="Textoindependiente"/>
        <w:ind w:left="444" w:right="1685"/>
        <w:jc w:val="both"/>
      </w:pPr>
      <w:r>
        <w:rPr>
          <w:color w:val="121212"/>
        </w:rPr>
        <w:t>Los vehículos de propiedad de los Establecimientos Educativos que presten el transporte escolar portarán además los colores y distintivos definidos</w:t>
      </w:r>
      <w:r>
        <w:rPr>
          <w:color w:val="121212"/>
          <w:spacing w:val="80"/>
        </w:rPr>
        <w:t xml:space="preserve"> </w:t>
      </w:r>
      <w:r>
        <w:rPr>
          <w:color w:val="121212"/>
        </w:rPr>
        <w:t>por dichas instituciones.</w:t>
      </w:r>
    </w:p>
    <w:p w14:paraId="52BCA497" w14:textId="77777777" w:rsidR="00C46380" w:rsidRDefault="00C46380">
      <w:pPr>
        <w:pStyle w:val="Textoindependiente"/>
        <w:spacing w:before="11"/>
        <w:rPr>
          <w:sz w:val="21"/>
        </w:rPr>
      </w:pPr>
    </w:p>
    <w:p w14:paraId="52BCA498" w14:textId="77777777" w:rsidR="00C46380" w:rsidRDefault="001F5741">
      <w:pPr>
        <w:pStyle w:val="Textoindependiente"/>
        <w:ind w:left="444" w:right="1694"/>
        <w:jc w:val="both"/>
      </w:pPr>
      <w:r>
        <w:rPr>
          <w:b/>
          <w:color w:val="121212"/>
        </w:rPr>
        <w:t xml:space="preserve">Parágrafo. </w:t>
      </w:r>
      <w:r>
        <w:rPr>
          <w:color w:val="121212"/>
        </w:rPr>
        <w:t>Los colores y distintivos deberán portarse durante todo el tiempo en que los vehículos se encuentren prestando el servicio público o privado de transporte escolar.</w:t>
      </w:r>
    </w:p>
    <w:p w14:paraId="52BCA499" w14:textId="77777777" w:rsidR="00C46380" w:rsidRDefault="00C46380">
      <w:pPr>
        <w:pStyle w:val="Textoindependiente"/>
        <w:spacing w:before="1"/>
      </w:pPr>
    </w:p>
    <w:p w14:paraId="52BCA49A" w14:textId="77777777" w:rsidR="00C46380" w:rsidRDefault="001F5741">
      <w:pPr>
        <w:pStyle w:val="Textoindependiente"/>
        <w:ind w:left="444"/>
        <w:jc w:val="both"/>
      </w:pPr>
      <w:r>
        <w:rPr>
          <w:color w:val="121212"/>
        </w:rPr>
        <w:t>(</w:t>
      </w:r>
      <w:hyperlink r:id="rId57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56).</w:t>
      </w:r>
    </w:p>
    <w:p w14:paraId="52BCA49B" w14:textId="77777777" w:rsidR="00C46380" w:rsidRDefault="00C46380">
      <w:pPr>
        <w:pStyle w:val="Textoindependiente"/>
        <w:spacing w:before="8"/>
        <w:rPr>
          <w:sz w:val="14"/>
        </w:rPr>
      </w:pPr>
    </w:p>
    <w:p w14:paraId="52BCA49C" w14:textId="77777777" w:rsidR="00C46380" w:rsidRDefault="001F5741">
      <w:pPr>
        <w:pStyle w:val="Textoindependiente"/>
        <w:spacing w:before="101"/>
        <w:ind w:left="444" w:right="1690"/>
        <w:jc w:val="both"/>
      </w:pPr>
      <w:r>
        <w:rPr>
          <w:b/>
          <w:color w:val="121212"/>
        </w:rPr>
        <w:t xml:space="preserve">Artículo 2.2.1.6.10.2. Estudiantes con discapacidad. </w:t>
      </w:r>
      <w:r>
        <w:rPr>
          <w:color w:val="121212"/>
        </w:rPr>
        <w:t>Los vehículos que transporten estudiantes con discapacidad, tanto de centros educativos o centros de educación especial, deben contar con asientos y cinturones de seguridad adecuados, que garanticen el transporte seguro. De igual forma, deben</w:t>
      </w:r>
      <w:r>
        <w:rPr>
          <w:color w:val="121212"/>
          <w:spacing w:val="-2"/>
        </w:rPr>
        <w:t xml:space="preserve"> </w:t>
      </w:r>
      <w:r>
        <w:rPr>
          <w:color w:val="121212"/>
        </w:rPr>
        <w:t>contar</w:t>
      </w:r>
      <w:r>
        <w:rPr>
          <w:color w:val="121212"/>
          <w:spacing w:val="-2"/>
        </w:rPr>
        <w:t xml:space="preserve"> </w:t>
      </w:r>
      <w:r>
        <w:rPr>
          <w:color w:val="121212"/>
        </w:rPr>
        <w:t>con</w:t>
      </w:r>
      <w:r>
        <w:rPr>
          <w:color w:val="121212"/>
          <w:spacing w:val="-2"/>
        </w:rPr>
        <w:t xml:space="preserve"> </w:t>
      </w:r>
      <w:r>
        <w:rPr>
          <w:color w:val="121212"/>
        </w:rPr>
        <w:t>espacio</w:t>
      </w:r>
      <w:r>
        <w:rPr>
          <w:color w:val="121212"/>
          <w:spacing w:val="-2"/>
        </w:rPr>
        <w:t xml:space="preserve"> </w:t>
      </w:r>
      <w:r>
        <w:rPr>
          <w:color w:val="121212"/>
        </w:rPr>
        <w:t>en</w:t>
      </w:r>
      <w:r>
        <w:rPr>
          <w:color w:val="121212"/>
          <w:spacing w:val="-2"/>
        </w:rPr>
        <w:t xml:space="preserve"> </w:t>
      </w:r>
      <w:r>
        <w:rPr>
          <w:color w:val="121212"/>
        </w:rPr>
        <w:t>los</w:t>
      </w:r>
      <w:r>
        <w:rPr>
          <w:color w:val="121212"/>
          <w:spacing w:val="-1"/>
        </w:rPr>
        <w:t xml:space="preserve"> </w:t>
      </w:r>
      <w:r>
        <w:rPr>
          <w:color w:val="121212"/>
        </w:rPr>
        <w:t>sectores</w:t>
      </w:r>
      <w:r>
        <w:rPr>
          <w:color w:val="121212"/>
          <w:spacing w:val="-3"/>
        </w:rPr>
        <w:t xml:space="preserve"> </w:t>
      </w:r>
      <w:r>
        <w:rPr>
          <w:color w:val="121212"/>
        </w:rPr>
        <w:t>adyacentes</w:t>
      </w:r>
      <w:r>
        <w:rPr>
          <w:color w:val="121212"/>
          <w:spacing w:val="-2"/>
        </w:rPr>
        <w:t xml:space="preserve"> </w:t>
      </w:r>
      <w:r>
        <w:rPr>
          <w:color w:val="121212"/>
        </w:rPr>
        <w:t>a</w:t>
      </w:r>
      <w:r>
        <w:rPr>
          <w:color w:val="121212"/>
          <w:spacing w:val="-2"/>
        </w:rPr>
        <w:t xml:space="preserve"> </w:t>
      </w:r>
      <w:r>
        <w:rPr>
          <w:color w:val="121212"/>
        </w:rPr>
        <w:t>las</w:t>
      </w:r>
      <w:r>
        <w:rPr>
          <w:color w:val="121212"/>
          <w:spacing w:val="-2"/>
        </w:rPr>
        <w:t xml:space="preserve"> </w:t>
      </w:r>
      <w:r>
        <w:rPr>
          <w:color w:val="121212"/>
        </w:rPr>
        <w:t>puertas</w:t>
      </w:r>
      <w:r>
        <w:rPr>
          <w:color w:val="121212"/>
          <w:spacing w:val="-2"/>
        </w:rPr>
        <w:t xml:space="preserve"> </w:t>
      </w:r>
      <w:r>
        <w:rPr>
          <w:color w:val="121212"/>
        </w:rPr>
        <w:t>de</w:t>
      </w:r>
      <w:r>
        <w:rPr>
          <w:color w:val="121212"/>
          <w:spacing w:val="-1"/>
        </w:rPr>
        <w:t xml:space="preserve"> </w:t>
      </w:r>
      <w:r>
        <w:rPr>
          <w:color w:val="121212"/>
        </w:rPr>
        <w:t>ingreso</w:t>
      </w:r>
      <w:r>
        <w:rPr>
          <w:color w:val="121212"/>
          <w:spacing w:val="-3"/>
        </w:rPr>
        <w:t xml:space="preserve"> </w:t>
      </w:r>
      <w:r>
        <w:rPr>
          <w:color w:val="121212"/>
        </w:rPr>
        <w:t xml:space="preserve">y deberán prever un lugar para el acceso y transporte de sillas de ruedas, muletas u otros equipos que faciliten la movilidad de los pasajeros y adultos </w:t>
      </w:r>
      <w:r>
        <w:rPr>
          <w:color w:val="121212"/>
          <w:spacing w:val="-2"/>
        </w:rPr>
        <w:t>acompañantes.</w:t>
      </w:r>
    </w:p>
    <w:p w14:paraId="52BCA49D" w14:textId="77777777" w:rsidR="00C46380" w:rsidRDefault="00C46380">
      <w:pPr>
        <w:pStyle w:val="Textoindependiente"/>
        <w:spacing w:before="4"/>
      </w:pPr>
    </w:p>
    <w:p w14:paraId="52BCA49E" w14:textId="77777777" w:rsidR="00C46380" w:rsidRDefault="001F5741">
      <w:pPr>
        <w:pStyle w:val="Textoindependiente"/>
        <w:ind w:left="444"/>
        <w:jc w:val="both"/>
      </w:pPr>
      <w:r>
        <w:rPr>
          <w:color w:val="121212"/>
        </w:rPr>
        <w:t>(</w:t>
      </w:r>
      <w:hyperlink r:id="rId577">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5"/>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57).</w:t>
      </w:r>
    </w:p>
    <w:p w14:paraId="52BCA49F" w14:textId="77777777" w:rsidR="00C46380" w:rsidRDefault="00C46380">
      <w:pPr>
        <w:pStyle w:val="Textoindependiente"/>
        <w:spacing w:before="6"/>
        <w:rPr>
          <w:sz w:val="14"/>
        </w:rPr>
      </w:pPr>
    </w:p>
    <w:p w14:paraId="52BCA4A0" w14:textId="77777777" w:rsidR="00C46380" w:rsidRDefault="001F5741">
      <w:pPr>
        <w:spacing w:before="101"/>
        <w:ind w:left="444" w:right="1692"/>
        <w:jc w:val="both"/>
      </w:pPr>
      <w:r>
        <w:rPr>
          <w:b/>
          <w:color w:val="121212"/>
        </w:rPr>
        <w:t>Artículo 2.2.1.6.10.3. Verificación técnica y operativa aplicable al transporte escolar</w:t>
      </w:r>
      <w:r>
        <w:rPr>
          <w:color w:val="121212"/>
        </w:rPr>
        <w:t>. Las condiciones técnicas y operativas que se establecen en el presente artículo tienen como propósito establecer condiciones de seguridad para los vehículos dedicados al transporte escolar.</w:t>
      </w:r>
    </w:p>
    <w:p w14:paraId="52BCA4A1" w14:textId="77777777" w:rsidR="00C46380" w:rsidRDefault="00C46380">
      <w:pPr>
        <w:jc w:val="both"/>
        <w:sectPr w:rsidR="00C46380">
          <w:pgSz w:w="12240" w:h="15840"/>
          <w:pgMar w:top="1300" w:right="0" w:bottom="280" w:left="1260" w:header="720" w:footer="720" w:gutter="0"/>
          <w:cols w:space="720"/>
        </w:sectPr>
      </w:pPr>
    </w:p>
    <w:p w14:paraId="52BCA4A2" w14:textId="77777777" w:rsidR="00C46380" w:rsidRDefault="001F5741">
      <w:pPr>
        <w:spacing w:before="158"/>
        <w:ind w:left="341" w:right="1446"/>
      </w:pPr>
      <w:r>
        <w:rPr>
          <w:color w:val="131313"/>
        </w:rPr>
        <w:lastRenderedPageBreak/>
        <w:t>1.</w:t>
      </w:r>
      <w:r>
        <w:rPr>
          <w:color w:val="131313"/>
          <w:spacing w:val="-4"/>
        </w:rPr>
        <w:t xml:space="preserve"> </w:t>
      </w:r>
      <w:r>
        <w:rPr>
          <w:b/>
          <w:color w:val="131313"/>
        </w:rPr>
        <w:t>Numeral</w:t>
      </w:r>
      <w:r>
        <w:rPr>
          <w:b/>
          <w:color w:val="131313"/>
          <w:spacing w:val="40"/>
        </w:rPr>
        <w:t xml:space="preserve"> </w:t>
      </w:r>
      <w:r>
        <w:rPr>
          <w:b/>
          <w:color w:val="131313"/>
        </w:rPr>
        <w:t>modificado</w:t>
      </w:r>
      <w:r>
        <w:rPr>
          <w:b/>
          <w:color w:val="131313"/>
          <w:spacing w:val="69"/>
        </w:rPr>
        <w:t xml:space="preserve"> </w:t>
      </w:r>
      <w:r>
        <w:rPr>
          <w:b/>
          <w:color w:val="131313"/>
        </w:rPr>
        <w:t>por</w:t>
      </w:r>
      <w:r>
        <w:rPr>
          <w:b/>
          <w:color w:val="131313"/>
          <w:spacing w:val="70"/>
        </w:rPr>
        <w:t xml:space="preserve"> </w:t>
      </w:r>
      <w:r>
        <w:rPr>
          <w:b/>
          <w:color w:val="131313"/>
        </w:rPr>
        <w:t>el</w:t>
      </w:r>
      <w:r>
        <w:rPr>
          <w:b/>
          <w:color w:val="131313"/>
          <w:spacing w:val="-4"/>
        </w:rPr>
        <w:t xml:space="preserve"> </w:t>
      </w:r>
      <w:hyperlink r:id="rId578">
        <w:r>
          <w:rPr>
            <w:rFonts w:ascii="Times New Roman" w:hAnsi="Times New Roman"/>
            <w:b/>
            <w:color w:val="0000FF"/>
            <w:sz w:val="24"/>
            <w:u w:val="single" w:color="0000FF"/>
          </w:rPr>
          <w:t>Decreto</w:t>
        </w:r>
        <w:r>
          <w:rPr>
            <w:rFonts w:ascii="Times New Roman" w:hAnsi="Times New Roman"/>
            <w:b/>
            <w:color w:val="0000FF"/>
            <w:spacing w:val="73"/>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2"/>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1"/>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4"/>
          <w:sz w:val="24"/>
          <w:u w:val="single" w:color="0000FF"/>
        </w:rPr>
        <w:t xml:space="preserve"> </w:t>
      </w:r>
      <w:r>
        <w:rPr>
          <w:b/>
          <w:color w:val="131313"/>
        </w:rPr>
        <w:t>,</w:t>
      </w:r>
      <w:r>
        <w:rPr>
          <w:b/>
          <w:color w:val="131313"/>
          <w:spacing w:val="69"/>
        </w:rPr>
        <w:t xml:space="preserve"> </w:t>
      </w:r>
      <w:r>
        <w:rPr>
          <w:b/>
          <w:color w:val="131313"/>
        </w:rPr>
        <w:t>artículo</w:t>
      </w:r>
      <w:r>
        <w:rPr>
          <w:b/>
          <w:color w:val="131313"/>
          <w:spacing w:val="69"/>
        </w:rPr>
        <w:t xml:space="preserve"> </w:t>
      </w:r>
      <w:r>
        <w:rPr>
          <w:b/>
          <w:color w:val="131313"/>
        </w:rPr>
        <w:t>33.</w:t>
      </w:r>
      <w:r>
        <w:rPr>
          <w:b/>
          <w:color w:val="131313"/>
          <w:spacing w:val="-1"/>
        </w:rPr>
        <w:t xml:space="preserve"> </w:t>
      </w:r>
      <w:r>
        <w:rPr>
          <w:color w:val="211E1F"/>
        </w:rPr>
        <w:t>Aspectos relativos a la organización en la prestación del transporte escolar.</w:t>
      </w:r>
    </w:p>
    <w:p w14:paraId="52BCA4A3" w14:textId="77777777" w:rsidR="00C46380" w:rsidRDefault="00C46380">
      <w:pPr>
        <w:pStyle w:val="Textoindependiente"/>
        <w:rPr>
          <w:sz w:val="23"/>
        </w:rPr>
      </w:pPr>
    </w:p>
    <w:p w14:paraId="52BCA4A4" w14:textId="77777777" w:rsidR="00C46380" w:rsidRDefault="001F5741">
      <w:pPr>
        <w:pStyle w:val="Textoindependiente"/>
        <w:ind w:left="341" w:right="1575"/>
        <w:jc w:val="both"/>
      </w:pPr>
      <w:r>
        <w:rPr>
          <w:color w:val="211E1F"/>
        </w:rPr>
        <w:t>Protección a los estudiantes. Con el fin de garantizar la protección de los estudiantes durante todo el recorrido en la prestación del servicio de transporte, los vehículos dedicados a este servicio deberán llevar un adulto acompañante, quien deberá tener experiencia o formación relacionada, debidamente</w:t>
      </w:r>
      <w:r>
        <w:rPr>
          <w:color w:val="211E1F"/>
          <w:spacing w:val="40"/>
        </w:rPr>
        <w:t xml:space="preserve"> </w:t>
      </w:r>
      <w:r>
        <w:rPr>
          <w:color w:val="211E1F"/>
        </w:rPr>
        <w:t>acreditada, en el funcionamiento de los mecanismos de seguridad del vehículo, tránsito, seguridad vial y primeros auxilios.</w:t>
      </w:r>
    </w:p>
    <w:p w14:paraId="52BCA4A5" w14:textId="77777777" w:rsidR="00C46380" w:rsidRDefault="00C46380">
      <w:pPr>
        <w:pStyle w:val="Textoindependiente"/>
        <w:rPr>
          <w:sz w:val="23"/>
        </w:rPr>
      </w:pPr>
    </w:p>
    <w:p w14:paraId="52BCA4A6" w14:textId="77777777" w:rsidR="00C46380" w:rsidRDefault="001F5741">
      <w:pPr>
        <w:pStyle w:val="Textoindependiente"/>
        <w:spacing w:before="1"/>
        <w:ind w:left="341"/>
        <w:jc w:val="both"/>
      </w:pPr>
      <w:r>
        <w:rPr>
          <w:color w:val="211E1F"/>
        </w:rPr>
        <w:t>No</w:t>
      </w:r>
      <w:r>
        <w:rPr>
          <w:color w:val="211E1F"/>
          <w:spacing w:val="-6"/>
        </w:rPr>
        <w:t xml:space="preserve"> </w:t>
      </w:r>
      <w:r>
        <w:rPr>
          <w:color w:val="211E1F"/>
        </w:rPr>
        <w:t>será</w:t>
      </w:r>
      <w:r>
        <w:rPr>
          <w:color w:val="211E1F"/>
          <w:spacing w:val="-5"/>
        </w:rPr>
        <w:t xml:space="preserve"> </w:t>
      </w:r>
      <w:r>
        <w:rPr>
          <w:color w:val="211E1F"/>
        </w:rPr>
        <w:t>necesario</w:t>
      </w:r>
      <w:r>
        <w:rPr>
          <w:color w:val="211E1F"/>
          <w:spacing w:val="-3"/>
        </w:rPr>
        <w:t xml:space="preserve"> </w:t>
      </w:r>
      <w:r>
        <w:rPr>
          <w:color w:val="211E1F"/>
        </w:rPr>
        <w:t>el</w:t>
      </w:r>
      <w:r>
        <w:rPr>
          <w:color w:val="211E1F"/>
          <w:spacing w:val="-7"/>
        </w:rPr>
        <w:t xml:space="preserve"> </w:t>
      </w:r>
      <w:r>
        <w:rPr>
          <w:color w:val="211E1F"/>
        </w:rPr>
        <w:t>adulto</w:t>
      </w:r>
      <w:r>
        <w:rPr>
          <w:color w:val="211E1F"/>
          <w:spacing w:val="-4"/>
        </w:rPr>
        <w:t xml:space="preserve"> </w:t>
      </w:r>
      <w:r>
        <w:rPr>
          <w:color w:val="211E1F"/>
        </w:rPr>
        <w:t>acompañante</w:t>
      </w:r>
      <w:r>
        <w:rPr>
          <w:color w:val="211E1F"/>
          <w:spacing w:val="-4"/>
        </w:rPr>
        <w:t xml:space="preserve"> </w:t>
      </w:r>
      <w:r>
        <w:rPr>
          <w:color w:val="211E1F"/>
        </w:rPr>
        <w:t>cuando</w:t>
      </w:r>
      <w:r>
        <w:rPr>
          <w:color w:val="211E1F"/>
          <w:spacing w:val="-3"/>
        </w:rPr>
        <w:t xml:space="preserve"> </w:t>
      </w:r>
      <w:r>
        <w:rPr>
          <w:color w:val="211E1F"/>
        </w:rPr>
        <w:t>se</w:t>
      </w:r>
      <w:r>
        <w:rPr>
          <w:color w:val="211E1F"/>
          <w:spacing w:val="-4"/>
        </w:rPr>
        <w:t xml:space="preserve"> </w:t>
      </w:r>
      <w:r>
        <w:rPr>
          <w:color w:val="211E1F"/>
        </w:rPr>
        <w:t>trate</w:t>
      </w:r>
      <w:r>
        <w:rPr>
          <w:color w:val="211E1F"/>
          <w:spacing w:val="-4"/>
        </w:rPr>
        <w:t xml:space="preserve"> </w:t>
      </w:r>
      <w:r>
        <w:rPr>
          <w:color w:val="211E1F"/>
        </w:rPr>
        <w:t>de</w:t>
      </w:r>
      <w:r>
        <w:rPr>
          <w:color w:val="211E1F"/>
          <w:spacing w:val="-3"/>
        </w:rPr>
        <w:t xml:space="preserve"> </w:t>
      </w:r>
      <w:r>
        <w:rPr>
          <w:color w:val="211E1F"/>
        </w:rPr>
        <w:t>educación</w:t>
      </w:r>
      <w:r>
        <w:rPr>
          <w:color w:val="211E1F"/>
          <w:spacing w:val="-4"/>
        </w:rPr>
        <w:t xml:space="preserve"> </w:t>
      </w:r>
      <w:r>
        <w:rPr>
          <w:color w:val="211E1F"/>
          <w:spacing w:val="-2"/>
        </w:rPr>
        <w:t>superior.</w:t>
      </w:r>
    </w:p>
    <w:p w14:paraId="52BCA4A7" w14:textId="77777777" w:rsidR="00C46380" w:rsidRDefault="00C46380">
      <w:pPr>
        <w:pStyle w:val="Textoindependiente"/>
        <w:rPr>
          <w:sz w:val="23"/>
        </w:rPr>
      </w:pPr>
    </w:p>
    <w:p w14:paraId="52BCA4A8" w14:textId="77777777" w:rsidR="00C46380" w:rsidRDefault="001F5741">
      <w:pPr>
        <w:pStyle w:val="Textoindependiente"/>
        <w:spacing w:before="1"/>
        <w:ind w:left="341" w:right="1573"/>
        <w:jc w:val="both"/>
      </w:pPr>
      <w:r>
        <w:rPr>
          <w:color w:val="211E1F"/>
        </w:rPr>
        <w:t>El adulto acompañante se encargará del cuidado de los estudiantes durante su transporte y de su ascenso y descenso del vehículo. Siempre que se transporten alumnos en situación de discapacidad, el adulto acompañante debe contar con la cualificación laboral necesaria para la adecuada atención a este alumnado.</w:t>
      </w:r>
    </w:p>
    <w:p w14:paraId="52BCA4A9" w14:textId="77777777" w:rsidR="00C46380" w:rsidRDefault="00C46380">
      <w:pPr>
        <w:pStyle w:val="Textoindependiente"/>
        <w:spacing w:before="11"/>
      </w:pPr>
    </w:p>
    <w:p w14:paraId="52BCA4AA" w14:textId="77777777" w:rsidR="00C46380" w:rsidRDefault="001F5741">
      <w:pPr>
        <w:pStyle w:val="Textoindependiente"/>
        <w:spacing w:before="1"/>
        <w:ind w:left="341" w:right="1579"/>
        <w:jc w:val="both"/>
      </w:pPr>
      <w:r>
        <w:rPr>
          <w:color w:val="211E1F"/>
        </w:rPr>
        <w:t>El adulto acompañante deberá ocupar la silla en las inmediaciones de la puerta y el</w:t>
      </w:r>
      <w:r>
        <w:rPr>
          <w:color w:val="211E1F"/>
          <w:spacing w:val="-2"/>
        </w:rPr>
        <w:t xml:space="preserve"> </w:t>
      </w:r>
      <w:r>
        <w:rPr>
          <w:color w:val="211E1F"/>
        </w:rPr>
        <w:t>transporte no se podrá</w:t>
      </w:r>
      <w:r>
        <w:rPr>
          <w:color w:val="211E1F"/>
          <w:spacing w:val="-1"/>
        </w:rPr>
        <w:t xml:space="preserve"> </w:t>
      </w:r>
      <w:r>
        <w:rPr>
          <w:color w:val="211E1F"/>
        </w:rPr>
        <w:t>realizar</w:t>
      </w:r>
      <w:r>
        <w:rPr>
          <w:color w:val="211E1F"/>
          <w:spacing w:val="-1"/>
        </w:rPr>
        <w:t xml:space="preserve"> </w:t>
      </w:r>
      <w:r>
        <w:rPr>
          <w:color w:val="211E1F"/>
        </w:rPr>
        <w:t>sin</w:t>
      </w:r>
      <w:r>
        <w:rPr>
          <w:color w:val="211E1F"/>
          <w:spacing w:val="-1"/>
        </w:rPr>
        <w:t xml:space="preserve"> </w:t>
      </w:r>
      <w:r>
        <w:rPr>
          <w:color w:val="211E1F"/>
        </w:rPr>
        <w:t>que este se encuentre a</w:t>
      </w:r>
      <w:r>
        <w:rPr>
          <w:color w:val="211E1F"/>
          <w:spacing w:val="-1"/>
        </w:rPr>
        <w:t xml:space="preserve"> </w:t>
      </w:r>
      <w:r>
        <w:rPr>
          <w:color w:val="211E1F"/>
        </w:rPr>
        <w:t>bordo del</w:t>
      </w:r>
      <w:r>
        <w:rPr>
          <w:color w:val="211E1F"/>
          <w:spacing w:val="-2"/>
        </w:rPr>
        <w:t xml:space="preserve"> </w:t>
      </w:r>
      <w:r>
        <w:rPr>
          <w:color w:val="211E1F"/>
        </w:rPr>
        <w:t>vehículo.</w:t>
      </w:r>
    </w:p>
    <w:p w14:paraId="52BCA4AB" w14:textId="77777777" w:rsidR="00C46380" w:rsidRDefault="00C46380">
      <w:pPr>
        <w:pStyle w:val="Textoindependiente"/>
        <w:spacing w:before="1"/>
        <w:rPr>
          <w:sz w:val="23"/>
        </w:rPr>
      </w:pPr>
    </w:p>
    <w:p w14:paraId="52BCA4AC" w14:textId="77777777" w:rsidR="00C46380" w:rsidRDefault="001F5741">
      <w:pPr>
        <w:pStyle w:val="Textoindependiente"/>
        <w:ind w:left="341" w:right="1573"/>
        <w:jc w:val="both"/>
      </w:pPr>
      <w:r>
        <w:rPr>
          <w:color w:val="211E1F"/>
        </w:rPr>
        <w:t>Recorridos y paradas. Los recorridos y paradas del</w:t>
      </w:r>
      <w:r>
        <w:rPr>
          <w:color w:val="211E1F"/>
          <w:spacing w:val="-1"/>
        </w:rPr>
        <w:t xml:space="preserve"> </w:t>
      </w:r>
      <w:r>
        <w:rPr>
          <w:color w:val="211E1F"/>
        </w:rPr>
        <w:t>servicio del</w:t>
      </w:r>
      <w:r>
        <w:rPr>
          <w:color w:val="211E1F"/>
          <w:spacing w:val="-2"/>
        </w:rPr>
        <w:t xml:space="preserve"> </w:t>
      </w:r>
      <w:r>
        <w:rPr>
          <w:color w:val="211E1F"/>
        </w:rPr>
        <w:t xml:space="preserve">transporte escolar estarán sujetos a lo establecido previamente en el contrato de prestación del </w:t>
      </w:r>
      <w:r>
        <w:rPr>
          <w:color w:val="211E1F"/>
          <w:spacing w:val="-2"/>
        </w:rPr>
        <w:t>servicio.</w:t>
      </w:r>
    </w:p>
    <w:p w14:paraId="52BCA4AD" w14:textId="77777777" w:rsidR="00C46380" w:rsidRDefault="00C46380">
      <w:pPr>
        <w:pStyle w:val="Textoindependiente"/>
        <w:spacing w:before="1"/>
        <w:rPr>
          <w:sz w:val="23"/>
        </w:rPr>
      </w:pPr>
    </w:p>
    <w:p w14:paraId="52BCA4AE" w14:textId="77777777" w:rsidR="00C46380" w:rsidRDefault="001F5741">
      <w:pPr>
        <w:pStyle w:val="Textoindependiente"/>
        <w:ind w:left="341" w:right="1577"/>
        <w:jc w:val="both"/>
      </w:pPr>
      <w:r>
        <w:rPr>
          <w:color w:val="211E1F"/>
        </w:rPr>
        <w:t>La parada final</w:t>
      </w:r>
      <w:r>
        <w:rPr>
          <w:color w:val="211E1F"/>
          <w:spacing w:val="-1"/>
        </w:rPr>
        <w:t xml:space="preserve"> </w:t>
      </w:r>
      <w:r>
        <w:rPr>
          <w:color w:val="211E1F"/>
        </w:rPr>
        <w:t>deberá situarse en el interior del establecimiento educativo. Si no es posible, se fijará de modo que las condiciones de acceso desde dicha parada</w:t>
      </w:r>
      <w:r>
        <w:rPr>
          <w:color w:val="211E1F"/>
          <w:spacing w:val="40"/>
        </w:rPr>
        <w:t xml:space="preserve"> </w:t>
      </w:r>
      <w:r>
        <w:rPr>
          <w:color w:val="211E1F"/>
        </w:rPr>
        <w:t>al centro educativo resulten lo más seguras, situándose siempre a la derecha en el sentido de la marcha.</w:t>
      </w:r>
    </w:p>
    <w:p w14:paraId="52BCA4AF" w14:textId="77777777" w:rsidR="00C46380" w:rsidRDefault="00C46380">
      <w:pPr>
        <w:pStyle w:val="Textoindependiente"/>
        <w:rPr>
          <w:sz w:val="23"/>
        </w:rPr>
      </w:pPr>
    </w:p>
    <w:p w14:paraId="52BCA4B0" w14:textId="77777777" w:rsidR="00C46380" w:rsidRDefault="001F5741">
      <w:pPr>
        <w:pStyle w:val="Textoindependiente"/>
        <w:ind w:left="341" w:right="1573"/>
        <w:jc w:val="both"/>
      </w:pPr>
      <w:r>
        <w:rPr>
          <w:color w:val="211E1F"/>
        </w:rPr>
        <w:t>Cuando no resulte posible que la parada esté situada en el mismo lado de la vía en que se encuentra el establecimiento educativo, se impondrán señalizaciones temporales o se requerirá la presencia de los agentes de la policía. En todo caso, el alumno siempre deberá estar guiado por el adulto acompañante que está en representación de la empresa o del establecimiento educativo</w:t>
      </w:r>
    </w:p>
    <w:p w14:paraId="52BCA4B1" w14:textId="77777777" w:rsidR="00C46380" w:rsidRDefault="00C46380">
      <w:pPr>
        <w:pStyle w:val="Textoindependiente"/>
        <w:spacing w:before="1"/>
        <w:rPr>
          <w:sz w:val="23"/>
        </w:rPr>
      </w:pPr>
    </w:p>
    <w:p w14:paraId="52BCA4B2" w14:textId="77777777" w:rsidR="00C46380" w:rsidRDefault="001F5741">
      <w:pPr>
        <w:pStyle w:val="Textoindependiente"/>
        <w:ind w:left="341" w:right="1577"/>
        <w:jc w:val="both"/>
      </w:pPr>
      <w:r>
        <w:rPr>
          <w:color w:val="211E1F"/>
        </w:rPr>
        <w:t>El ascenso y descenso de los estudiantes deberá realizarse por la puerta más cercana al adulto acompañante o al conductor, en caso de estudiantes de educación superior.</w:t>
      </w:r>
    </w:p>
    <w:p w14:paraId="52BCA4B3" w14:textId="77777777" w:rsidR="00C46380" w:rsidRDefault="00C46380">
      <w:pPr>
        <w:pStyle w:val="Textoindependiente"/>
        <w:spacing w:before="11"/>
      </w:pPr>
    </w:p>
    <w:p w14:paraId="52BCA4B4" w14:textId="77777777" w:rsidR="00C46380" w:rsidRDefault="001F5741">
      <w:pPr>
        <w:pStyle w:val="Textoindependiente"/>
        <w:ind w:left="341" w:right="1577"/>
        <w:jc w:val="both"/>
      </w:pPr>
      <w:r>
        <w:rPr>
          <w:color w:val="211E1F"/>
        </w:rPr>
        <w:t>Este deberá efectuarse bajo la vigilancia de una persona mayor de edad, quien deberá asegurarse de que se efectúe de manera ordenada.</w:t>
      </w:r>
    </w:p>
    <w:p w14:paraId="52BCA4B5" w14:textId="77777777" w:rsidR="00C46380" w:rsidRDefault="00C46380">
      <w:pPr>
        <w:pStyle w:val="Textoindependiente"/>
        <w:spacing w:before="2"/>
        <w:rPr>
          <w:sz w:val="23"/>
        </w:rPr>
      </w:pPr>
    </w:p>
    <w:p w14:paraId="52BCA4B6" w14:textId="77777777" w:rsidR="00C46380" w:rsidRDefault="001F5741">
      <w:pPr>
        <w:pStyle w:val="Textoindependiente"/>
        <w:ind w:left="341" w:right="1579"/>
        <w:jc w:val="both"/>
      </w:pPr>
      <w:r>
        <w:rPr>
          <w:color w:val="211E1F"/>
        </w:rPr>
        <w:t>Una vez finalizado cada recorrido, el adulto acompañante deberá verificar que al interior del vehículo no se quede ningún estudiante.</w:t>
      </w:r>
    </w:p>
    <w:p w14:paraId="52BCA4B7" w14:textId="77777777" w:rsidR="00C46380" w:rsidRDefault="00C46380">
      <w:pPr>
        <w:pStyle w:val="Textoindependiente"/>
        <w:spacing w:before="11"/>
      </w:pPr>
    </w:p>
    <w:p w14:paraId="52BCA4B8" w14:textId="77777777" w:rsidR="00C46380" w:rsidRDefault="001F5741">
      <w:pPr>
        <w:pStyle w:val="Prrafodelista"/>
        <w:numPr>
          <w:ilvl w:val="0"/>
          <w:numId w:val="211"/>
        </w:numPr>
        <w:tabs>
          <w:tab w:val="left" w:pos="445"/>
        </w:tabs>
        <w:spacing w:before="1"/>
      </w:pPr>
      <w:r>
        <w:rPr>
          <w:color w:val="121212"/>
        </w:rPr>
        <w:t>Requisitos</w:t>
      </w:r>
      <w:r>
        <w:rPr>
          <w:color w:val="121212"/>
          <w:spacing w:val="-7"/>
        </w:rPr>
        <w:t xml:space="preserve"> </w:t>
      </w:r>
      <w:r>
        <w:rPr>
          <w:color w:val="121212"/>
        </w:rPr>
        <w:t>técnicos</w:t>
      </w:r>
      <w:r>
        <w:rPr>
          <w:color w:val="121212"/>
          <w:spacing w:val="-7"/>
        </w:rPr>
        <w:t xml:space="preserve"> </w:t>
      </w:r>
      <w:r>
        <w:rPr>
          <w:color w:val="121212"/>
        </w:rPr>
        <w:t>y</w:t>
      </w:r>
      <w:r>
        <w:rPr>
          <w:color w:val="121212"/>
          <w:spacing w:val="-6"/>
        </w:rPr>
        <w:t xml:space="preserve"> </w:t>
      </w:r>
      <w:r>
        <w:rPr>
          <w:color w:val="121212"/>
        </w:rPr>
        <w:t>operativos</w:t>
      </w:r>
      <w:r>
        <w:rPr>
          <w:color w:val="121212"/>
          <w:spacing w:val="-18"/>
        </w:rPr>
        <w:t xml:space="preserve"> </w:t>
      </w:r>
      <w:r>
        <w:rPr>
          <w:color w:val="121212"/>
          <w:spacing w:val="-2"/>
        </w:rPr>
        <w:t>específicos:</w:t>
      </w:r>
    </w:p>
    <w:p w14:paraId="52BCA4B9" w14:textId="77777777" w:rsidR="00C46380" w:rsidRDefault="00C46380">
      <w:pPr>
        <w:pStyle w:val="Textoindependiente"/>
      </w:pPr>
    </w:p>
    <w:p w14:paraId="52BCA4BA" w14:textId="77777777" w:rsidR="00C46380" w:rsidRDefault="001F5741">
      <w:pPr>
        <w:pStyle w:val="Textoindependiente"/>
        <w:ind w:left="444" w:right="1691"/>
        <w:jc w:val="both"/>
      </w:pPr>
      <w:r>
        <w:rPr>
          <w:color w:val="121212"/>
        </w:rPr>
        <w:t>Los vehículos que se destinen a la prestación del servicio escolar deberán cumplir</w:t>
      </w:r>
      <w:r>
        <w:rPr>
          <w:color w:val="121212"/>
          <w:spacing w:val="35"/>
        </w:rPr>
        <w:t xml:space="preserve"> </w:t>
      </w:r>
      <w:r>
        <w:rPr>
          <w:color w:val="121212"/>
        </w:rPr>
        <w:t>con</w:t>
      </w:r>
      <w:r>
        <w:rPr>
          <w:color w:val="121212"/>
          <w:spacing w:val="47"/>
          <w:w w:val="150"/>
        </w:rPr>
        <w:t xml:space="preserve"> </w:t>
      </w:r>
      <w:r>
        <w:rPr>
          <w:color w:val="121212"/>
        </w:rPr>
        <w:t>las</w:t>
      </w:r>
      <w:r>
        <w:rPr>
          <w:color w:val="121212"/>
          <w:spacing w:val="36"/>
        </w:rPr>
        <w:t xml:space="preserve"> </w:t>
      </w:r>
      <w:r>
        <w:rPr>
          <w:color w:val="121212"/>
        </w:rPr>
        <w:t>condiciones</w:t>
      </w:r>
      <w:r>
        <w:rPr>
          <w:color w:val="121212"/>
          <w:spacing w:val="36"/>
        </w:rPr>
        <w:t xml:space="preserve"> </w:t>
      </w:r>
      <w:r>
        <w:rPr>
          <w:color w:val="121212"/>
        </w:rPr>
        <w:t>técnico-mecánicas</w:t>
      </w:r>
      <w:r>
        <w:rPr>
          <w:color w:val="121212"/>
          <w:spacing w:val="35"/>
        </w:rPr>
        <w:t xml:space="preserve"> </w:t>
      </w:r>
      <w:r>
        <w:rPr>
          <w:color w:val="121212"/>
        </w:rPr>
        <w:t>y</w:t>
      </w:r>
      <w:r>
        <w:rPr>
          <w:color w:val="121212"/>
          <w:spacing w:val="34"/>
        </w:rPr>
        <w:t xml:space="preserve"> </w:t>
      </w:r>
      <w:r>
        <w:rPr>
          <w:color w:val="121212"/>
        </w:rPr>
        <w:t>con</w:t>
      </w:r>
      <w:r>
        <w:rPr>
          <w:color w:val="121212"/>
          <w:spacing w:val="46"/>
          <w:w w:val="150"/>
        </w:rPr>
        <w:t xml:space="preserve"> </w:t>
      </w:r>
      <w:r>
        <w:rPr>
          <w:color w:val="121212"/>
        </w:rPr>
        <w:t>las</w:t>
      </w:r>
      <w:r>
        <w:rPr>
          <w:color w:val="121212"/>
          <w:spacing w:val="35"/>
        </w:rPr>
        <w:t xml:space="preserve"> </w:t>
      </w:r>
      <w:r>
        <w:rPr>
          <w:color w:val="121212"/>
        </w:rPr>
        <w:t>especificaciones</w:t>
      </w:r>
      <w:r>
        <w:rPr>
          <w:color w:val="121212"/>
          <w:spacing w:val="36"/>
        </w:rPr>
        <w:t xml:space="preserve"> </w:t>
      </w:r>
      <w:r>
        <w:rPr>
          <w:color w:val="121212"/>
          <w:spacing w:val="-5"/>
        </w:rPr>
        <w:t>de</w:t>
      </w:r>
    </w:p>
    <w:p w14:paraId="52BCA4BB" w14:textId="77777777" w:rsidR="00C46380" w:rsidRDefault="00C46380">
      <w:pPr>
        <w:jc w:val="both"/>
        <w:sectPr w:rsidR="00C46380">
          <w:pgSz w:w="12240" w:h="15840"/>
          <w:pgMar w:top="1500" w:right="0" w:bottom="280" w:left="1260" w:header="720" w:footer="720" w:gutter="0"/>
          <w:cols w:space="720"/>
        </w:sectPr>
      </w:pPr>
    </w:p>
    <w:p w14:paraId="52BCA4BC" w14:textId="77777777" w:rsidR="00C46380" w:rsidRDefault="001F5741">
      <w:pPr>
        <w:pStyle w:val="Textoindependiente"/>
        <w:spacing w:before="71"/>
        <w:ind w:left="341" w:right="1690"/>
        <w:jc w:val="both"/>
      </w:pPr>
      <w:r>
        <w:rPr>
          <w:color w:val="121212"/>
        </w:rPr>
        <w:lastRenderedPageBreak/>
        <w:t xml:space="preserve">tipología vehicular requeridas y homologadas por el Ministerio de Transporte para la prestación de este servicio. Además se deberán cumplir las siguientes </w:t>
      </w:r>
      <w:r>
        <w:rPr>
          <w:color w:val="121212"/>
          <w:spacing w:val="-2"/>
        </w:rPr>
        <w:t>condiciones:</w:t>
      </w:r>
    </w:p>
    <w:p w14:paraId="52BCA4BD" w14:textId="77777777" w:rsidR="00C46380" w:rsidRDefault="00C46380">
      <w:pPr>
        <w:pStyle w:val="Textoindependiente"/>
        <w:spacing w:before="6"/>
        <w:rPr>
          <w:sz w:val="21"/>
        </w:rPr>
      </w:pPr>
    </w:p>
    <w:p w14:paraId="52BCA4BE" w14:textId="77777777" w:rsidR="00C46380" w:rsidRDefault="001F5741">
      <w:pPr>
        <w:pStyle w:val="Prrafodelista"/>
        <w:numPr>
          <w:ilvl w:val="1"/>
          <w:numId w:val="211"/>
        </w:numPr>
        <w:tabs>
          <w:tab w:val="left" w:pos="776"/>
        </w:tabs>
      </w:pPr>
      <w:r>
        <w:rPr>
          <w:color w:val="121212"/>
        </w:rPr>
        <w:t>En</w:t>
      </w:r>
      <w:r>
        <w:rPr>
          <w:color w:val="121212"/>
          <w:spacing w:val="24"/>
        </w:rPr>
        <w:t xml:space="preserve"> </w:t>
      </w:r>
      <w:r>
        <w:rPr>
          <w:color w:val="121212"/>
        </w:rPr>
        <w:t>ningún</w:t>
      </w:r>
      <w:r>
        <w:rPr>
          <w:color w:val="121212"/>
          <w:spacing w:val="26"/>
        </w:rPr>
        <w:t xml:space="preserve"> </w:t>
      </w:r>
      <w:r>
        <w:rPr>
          <w:color w:val="121212"/>
        </w:rPr>
        <w:t>caso</w:t>
      </w:r>
      <w:r>
        <w:rPr>
          <w:color w:val="121212"/>
          <w:spacing w:val="30"/>
        </w:rPr>
        <w:t xml:space="preserve"> </w:t>
      </w:r>
      <w:r>
        <w:rPr>
          <w:color w:val="121212"/>
        </w:rPr>
        <w:t>se</w:t>
      </w:r>
      <w:r>
        <w:rPr>
          <w:color w:val="121212"/>
          <w:spacing w:val="28"/>
        </w:rPr>
        <w:t xml:space="preserve"> </w:t>
      </w:r>
      <w:r>
        <w:rPr>
          <w:color w:val="121212"/>
        </w:rPr>
        <w:t>admitirán</w:t>
      </w:r>
      <w:r>
        <w:rPr>
          <w:color w:val="121212"/>
          <w:spacing w:val="27"/>
        </w:rPr>
        <w:t xml:space="preserve"> </w:t>
      </w:r>
      <w:r>
        <w:rPr>
          <w:color w:val="121212"/>
        </w:rPr>
        <w:t>estudiantes</w:t>
      </w:r>
      <w:r>
        <w:rPr>
          <w:color w:val="121212"/>
          <w:spacing w:val="32"/>
        </w:rPr>
        <w:t xml:space="preserve"> </w:t>
      </w:r>
      <w:r>
        <w:rPr>
          <w:color w:val="121212"/>
        </w:rPr>
        <w:t>de</w:t>
      </w:r>
      <w:r>
        <w:rPr>
          <w:color w:val="121212"/>
          <w:spacing w:val="30"/>
        </w:rPr>
        <w:t xml:space="preserve"> </w:t>
      </w:r>
      <w:r>
        <w:rPr>
          <w:color w:val="121212"/>
        </w:rPr>
        <w:t>pie.</w:t>
      </w:r>
      <w:r>
        <w:rPr>
          <w:color w:val="121212"/>
          <w:spacing w:val="29"/>
        </w:rPr>
        <w:t xml:space="preserve"> </w:t>
      </w:r>
      <w:r>
        <w:rPr>
          <w:color w:val="121212"/>
        </w:rPr>
        <w:t>Cada</w:t>
      </w:r>
      <w:r>
        <w:rPr>
          <w:color w:val="121212"/>
          <w:spacing w:val="27"/>
        </w:rPr>
        <w:t xml:space="preserve"> </w:t>
      </w:r>
      <w:r>
        <w:rPr>
          <w:color w:val="121212"/>
        </w:rPr>
        <w:t>escolar</w:t>
      </w:r>
      <w:r>
        <w:rPr>
          <w:color w:val="121212"/>
          <w:spacing w:val="31"/>
        </w:rPr>
        <w:t xml:space="preserve"> </w:t>
      </w:r>
      <w:r>
        <w:rPr>
          <w:color w:val="121212"/>
        </w:rPr>
        <w:t>ocupará</w:t>
      </w:r>
      <w:r>
        <w:rPr>
          <w:color w:val="121212"/>
          <w:spacing w:val="27"/>
        </w:rPr>
        <w:t xml:space="preserve"> </w:t>
      </w:r>
      <w:r>
        <w:rPr>
          <w:color w:val="121212"/>
          <w:spacing w:val="-5"/>
        </w:rPr>
        <w:t>un</w:t>
      </w:r>
    </w:p>
    <w:p w14:paraId="52BCA4BF" w14:textId="77777777" w:rsidR="00C46380" w:rsidRDefault="001F5741">
      <w:pPr>
        <w:pStyle w:val="Textoindependiente"/>
        <w:spacing w:before="6"/>
        <w:ind w:left="444" w:right="1694"/>
        <w:jc w:val="both"/>
      </w:pPr>
      <w:r>
        <w:rPr>
          <w:color w:val="121212"/>
        </w:rPr>
        <w:t>(1) puesto de acuerdo con la capacidad vehicular establecida en la ficha de homologación del vehículo y de la licencia de tránsito.</w:t>
      </w:r>
    </w:p>
    <w:p w14:paraId="52BCA4C0" w14:textId="77777777" w:rsidR="00C46380" w:rsidRDefault="00C46380">
      <w:pPr>
        <w:pStyle w:val="Textoindependiente"/>
        <w:spacing w:before="11"/>
        <w:rPr>
          <w:sz w:val="21"/>
        </w:rPr>
      </w:pPr>
    </w:p>
    <w:p w14:paraId="52BCA4C1" w14:textId="77777777" w:rsidR="00C46380" w:rsidRDefault="001F5741">
      <w:pPr>
        <w:pStyle w:val="Prrafodelista"/>
        <w:numPr>
          <w:ilvl w:val="1"/>
          <w:numId w:val="211"/>
        </w:numPr>
        <w:tabs>
          <w:tab w:val="left" w:pos="786"/>
        </w:tabs>
        <w:spacing w:before="1"/>
        <w:ind w:left="444" w:right="1687" w:firstLine="0"/>
      </w:pPr>
      <w:r>
        <w:rPr>
          <w:color w:val="121212"/>
        </w:rPr>
        <w:t>Los vehículos de transporte escolar deben llevar letreros colocados en la parte delantera, trasera y laterales con la leyenda Escolar. La leyenda</w:t>
      </w:r>
      <w:r>
        <w:rPr>
          <w:color w:val="121212"/>
          <w:spacing w:val="40"/>
        </w:rPr>
        <w:t xml:space="preserve"> </w:t>
      </w:r>
      <w:r>
        <w:rPr>
          <w:color w:val="121212"/>
        </w:rPr>
        <w:t>delantera deberá estar invertida para poder ser leída a través de un</w:t>
      </w:r>
      <w:r>
        <w:rPr>
          <w:color w:val="121212"/>
          <w:spacing w:val="-17"/>
        </w:rPr>
        <w:t xml:space="preserve"> </w:t>
      </w:r>
      <w:r>
        <w:rPr>
          <w:color w:val="121212"/>
        </w:rPr>
        <w:t>retrovisor.</w:t>
      </w:r>
    </w:p>
    <w:p w14:paraId="52BCA4C2" w14:textId="77777777" w:rsidR="00C46380" w:rsidRDefault="00C46380">
      <w:pPr>
        <w:pStyle w:val="Textoindependiente"/>
        <w:spacing w:before="10"/>
        <w:rPr>
          <w:sz w:val="21"/>
        </w:rPr>
      </w:pPr>
    </w:p>
    <w:p w14:paraId="52BCA4C3" w14:textId="77777777" w:rsidR="00C46380" w:rsidRDefault="001F5741">
      <w:pPr>
        <w:pStyle w:val="Prrafodelista"/>
        <w:numPr>
          <w:ilvl w:val="1"/>
          <w:numId w:val="211"/>
        </w:numPr>
        <w:tabs>
          <w:tab w:val="left" w:pos="786"/>
        </w:tabs>
        <w:spacing w:line="242" w:lineRule="auto"/>
        <w:ind w:left="444" w:right="1693" w:firstLine="0"/>
      </w:pPr>
      <w:r>
        <w:rPr>
          <w:color w:val="121212"/>
        </w:rPr>
        <w:t>Disponer de un sistema de comunicación bidireccional, entre la empresa, todos los conductores de los vehículos y el establecimiento</w:t>
      </w:r>
      <w:r>
        <w:rPr>
          <w:color w:val="121212"/>
          <w:spacing w:val="-1"/>
        </w:rPr>
        <w:t xml:space="preserve"> </w:t>
      </w:r>
      <w:r>
        <w:rPr>
          <w:color w:val="121212"/>
        </w:rPr>
        <w:t>educativo.</w:t>
      </w:r>
    </w:p>
    <w:p w14:paraId="52BCA4C4" w14:textId="77777777" w:rsidR="00C46380" w:rsidRDefault="00C46380">
      <w:pPr>
        <w:pStyle w:val="Textoindependiente"/>
        <w:spacing w:before="7"/>
      </w:pPr>
    </w:p>
    <w:p w14:paraId="52BCA4C5" w14:textId="77777777" w:rsidR="00C46380" w:rsidRDefault="001F5741">
      <w:pPr>
        <w:pStyle w:val="Prrafodelista"/>
        <w:numPr>
          <w:ilvl w:val="1"/>
          <w:numId w:val="211"/>
        </w:numPr>
        <w:tabs>
          <w:tab w:val="left" w:pos="786"/>
        </w:tabs>
        <w:ind w:left="444" w:right="1688" w:firstLine="0"/>
      </w:pPr>
      <w:r>
        <w:rPr>
          <w:color w:val="121212"/>
        </w:rPr>
        <w:t>Poseer dos puertas, no accionables por los escolares sin intervención del conductor o por el adulto acompañante, que garanticen el ascenso y descenso de los escolares.</w:t>
      </w:r>
    </w:p>
    <w:p w14:paraId="52BCA4C6" w14:textId="77777777" w:rsidR="00C46380" w:rsidRDefault="00C46380">
      <w:pPr>
        <w:pStyle w:val="Textoindependiente"/>
        <w:spacing w:before="1"/>
      </w:pPr>
    </w:p>
    <w:p w14:paraId="52BCA4C7" w14:textId="77777777" w:rsidR="00C46380" w:rsidRDefault="001F5741">
      <w:pPr>
        <w:pStyle w:val="Prrafodelista"/>
        <w:numPr>
          <w:ilvl w:val="1"/>
          <w:numId w:val="211"/>
        </w:numPr>
        <w:tabs>
          <w:tab w:val="left" w:pos="814"/>
        </w:tabs>
        <w:ind w:left="444" w:right="1693" w:firstLine="0"/>
      </w:pPr>
      <w:r>
        <w:rPr>
          <w:color w:val="121212"/>
        </w:rPr>
        <w:t xml:space="preserve">Poseer salidas de emergencia operables desde el interior y exterior, y tendrán un dispositivo que avise al conductor cuando estén completamente </w:t>
      </w:r>
      <w:r>
        <w:rPr>
          <w:color w:val="121212"/>
          <w:spacing w:val="-2"/>
        </w:rPr>
        <w:t>cerradas.</w:t>
      </w:r>
    </w:p>
    <w:p w14:paraId="52BCA4C8" w14:textId="77777777" w:rsidR="00C46380" w:rsidRDefault="00C46380">
      <w:pPr>
        <w:pStyle w:val="Textoindependiente"/>
        <w:spacing w:before="1"/>
      </w:pPr>
    </w:p>
    <w:p w14:paraId="52BCA4C9" w14:textId="77777777" w:rsidR="00C46380" w:rsidRDefault="001F5741">
      <w:pPr>
        <w:pStyle w:val="Prrafodelista"/>
        <w:numPr>
          <w:ilvl w:val="1"/>
          <w:numId w:val="211"/>
        </w:numPr>
        <w:tabs>
          <w:tab w:val="left" w:pos="826"/>
        </w:tabs>
        <w:ind w:left="444" w:right="1697" w:firstLine="0"/>
      </w:pPr>
      <w:r>
        <w:rPr>
          <w:color w:val="121212"/>
        </w:rPr>
        <w:t>Poseer luces intermitentes, cuatro colores ámbar en la parte superior delantera, y dos colores rojos y una color ámbar central en la parte superior trasera, las que accionarán en forma automática al momento de producirse la apertura de cualquiera de las puertas.</w:t>
      </w:r>
    </w:p>
    <w:p w14:paraId="52BCA4CA" w14:textId="77777777" w:rsidR="00C46380" w:rsidRDefault="00C46380">
      <w:pPr>
        <w:pStyle w:val="Textoindependiente"/>
      </w:pPr>
    </w:p>
    <w:p w14:paraId="52BCA4CB" w14:textId="77777777" w:rsidR="00C46380" w:rsidRDefault="001F5741">
      <w:pPr>
        <w:pStyle w:val="Prrafodelista"/>
        <w:numPr>
          <w:ilvl w:val="1"/>
          <w:numId w:val="211"/>
        </w:numPr>
        <w:tabs>
          <w:tab w:val="left" w:pos="807"/>
        </w:tabs>
        <w:ind w:left="444" w:right="1691" w:firstLine="0"/>
      </w:pPr>
      <w:r>
        <w:rPr>
          <w:color w:val="121212"/>
        </w:rPr>
        <w:t>Los asientos que no estén protegidos por el respaldo de otro anterior, además</w:t>
      </w:r>
      <w:r>
        <w:rPr>
          <w:color w:val="121212"/>
          <w:spacing w:val="-1"/>
        </w:rPr>
        <w:t xml:space="preserve"> </w:t>
      </w:r>
      <w:r>
        <w:rPr>
          <w:color w:val="121212"/>
        </w:rPr>
        <w:t>del</w:t>
      </w:r>
      <w:r>
        <w:rPr>
          <w:color w:val="121212"/>
          <w:spacing w:val="-3"/>
        </w:rPr>
        <w:t xml:space="preserve"> </w:t>
      </w:r>
      <w:r>
        <w:rPr>
          <w:color w:val="121212"/>
        </w:rPr>
        <w:t>cinturón de seguridad</w:t>
      </w:r>
      <w:r>
        <w:rPr>
          <w:color w:val="121212"/>
          <w:spacing w:val="-1"/>
        </w:rPr>
        <w:t xml:space="preserve"> </w:t>
      </w:r>
      <w:r>
        <w:rPr>
          <w:color w:val="121212"/>
        </w:rPr>
        <w:t>deberán contar</w:t>
      </w:r>
      <w:r>
        <w:rPr>
          <w:color w:val="121212"/>
          <w:spacing w:val="-1"/>
        </w:rPr>
        <w:t xml:space="preserve"> </w:t>
      </w:r>
      <w:r>
        <w:rPr>
          <w:color w:val="121212"/>
        </w:rPr>
        <w:t>con</w:t>
      </w:r>
      <w:r>
        <w:rPr>
          <w:color w:val="121212"/>
          <w:spacing w:val="-1"/>
        </w:rPr>
        <w:t xml:space="preserve"> </w:t>
      </w:r>
      <w:r>
        <w:rPr>
          <w:color w:val="121212"/>
        </w:rPr>
        <w:t>un</w:t>
      </w:r>
      <w:r>
        <w:rPr>
          <w:color w:val="121212"/>
          <w:spacing w:val="-2"/>
        </w:rPr>
        <w:t xml:space="preserve"> </w:t>
      </w:r>
      <w:r>
        <w:rPr>
          <w:color w:val="121212"/>
        </w:rPr>
        <w:t>elemento</w:t>
      </w:r>
      <w:r>
        <w:rPr>
          <w:color w:val="121212"/>
          <w:spacing w:val="-1"/>
        </w:rPr>
        <w:t xml:space="preserve"> </w:t>
      </w:r>
      <w:r>
        <w:rPr>
          <w:color w:val="121212"/>
        </w:rPr>
        <w:t>fijo,</w:t>
      </w:r>
      <w:r>
        <w:rPr>
          <w:color w:val="121212"/>
          <w:spacing w:val="-2"/>
        </w:rPr>
        <w:t xml:space="preserve"> </w:t>
      </w:r>
      <w:r>
        <w:rPr>
          <w:color w:val="121212"/>
        </w:rPr>
        <w:t>que les permita sujetarse y amortiguar el frenado del vehículo.</w:t>
      </w:r>
    </w:p>
    <w:p w14:paraId="52BCA4CC" w14:textId="77777777" w:rsidR="00C46380" w:rsidRDefault="00C46380">
      <w:pPr>
        <w:pStyle w:val="Textoindependiente"/>
        <w:spacing w:before="11"/>
      </w:pPr>
    </w:p>
    <w:p w14:paraId="52BCA4CD" w14:textId="77777777" w:rsidR="00C46380" w:rsidRDefault="001F5741">
      <w:pPr>
        <w:pStyle w:val="Prrafodelista"/>
        <w:numPr>
          <w:ilvl w:val="1"/>
          <w:numId w:val="211"/>
        </w:numPr>
        <w:tabs>
          <w:tab w:val="left" w:pos="807"/>
        </w:tabs>
        <w:ind w:left="444" w:right="1694" w:firstLine="0"/>
      </w:pPr>
      <w:r>
        <w:rPr>
          <w:color w:val="121212"/>
        </w:rPr>
        <w:t>Las sillas deben contar con cinturones de seguridad cumpliendo con la Norma Técnica Colombiana adoptada por el Ministerio de</w:t>
      </w:r>
      <w:r>
        <w:rPr>
          <w:color w:val="121212"/>
          <w:spacing w:val="-9"/>
        </w:rPr>
        <w:t xml:space="preserve"> </w:t>
      </w:r>
      <w:r>
        <w:rPr>
          <w:color w:val="121212"/>
        </w:rPr>
        <w:t>Transporte.</w:t>
      </w:r>
    </w:p>
    <w:p w14:paraId="52BCA4CE" w14:textId="77777777" w:rsidR="00C46380" w:rsidRDefault="00C46380">
      <w:pPr>
        <w:pStyle w:val="Textoindependiente"/>
        <w:spacing w:before="11"/>
        <w:rPr>
          <w:sz w:val="21"/>
        </w:rPr>
      </w:pPr>
    </w:p>
    <w:p w14:paraId="52BCA4CF" w14:textId="77777777" w:rsidR="00C46380" w:rsidRDefault="001F5741">
      <w:pPr>
        <w:pStyle w:val="Prrafodelista"/>
        <w:numPr>
          <w:ilvl w:val="1"/>
          <w:numId w:val="211"/>
        </w:numPr>
        <w:tabs>
          <w:tab w:val="left" w:pos="800"/>
        </w:tabs>
        <w:ind w:left="444" w:right="1690" w:firstLine="0"/>
      </w:pPr>
      <w:r>
        <w:rPr>
          <w:color w:val="121212"/>
        </w:rPr>
        <w:t>Contar con ventanas cuyas aberturas practicables estén ubicadas de tal manera que impidan a los escolares sentados sacar los brazos por las mismas. Su abertura será, como máximo, del tercio superior de las mismas o lo establecido en las normas técnicas colombianas.</w:t>
      </w:r>
    </w:p>
    <w:p w14:paraId="52BCA4D0" w14:textId="77777777" w:rsidR="00C46380" w:rsidRDefault="00C46380">
      <w:pPr>
        <w:pStyle w:val="Textoindependiente"/>
        <w:spacing w:before="1"/>
      </w:pPr>
    </w:p>
    <w:p w14:paraId="52BCA4D1" w14:textId="77777777" w:rsidR="00C46380" w:rsidRDefault="001F5741">
      <w:pPr>
        <w:pStyle w:val="Prrafodelista"/>
        <w:numPr>
          <w:ilvl w:val="1"/>
          <w:numId w:val="211"/>
        </w:numPr>
        <w:tabs>
          <w:tab w:val="left" w:pos="913"/>
        </w:tabs>
        <w:ind w:left="444" w:right="1695" w:firstLine="0"/>
      </w:pPr>
      <w:r>
        <w:rPr>
          <w:color w:val="121212"/>
        </w:rPr>
        <w:t xml:space="preserve">En ningún caso los vehículos podrán transitar a velocidades superiores a las establecidas para este servicio en la </w:t>
      </w:r>
      <w:hyperlink r:id="rId579">
        <w:r>
          <w:rPr>
            <w:color w:val="0000FF"/>
            <w:u w:val="single" w:color="0000FF"/>
          </w:rPr>
          <w:t xml:space="preserve">Ley 1239 de 2008 </w:t>
        </w:r>
      </w:hyperlink>
      <w:r>
        <w:rPr>
          <w:color w:val="121212"/>
        </w:rPr>
        <w:t>o en aquella que la adicione, modifique o sustituya.</w:t>
      </w:r>
    </w:p>
    <w:p w14:paraId="52BCA4D2" w14:textId="77777777" w:rsidR="00C46380" w:rsidRDefault="00C46380">
      <w:pPr>
        <w:pStyle w:val="Textoindependiente"/>
        <w:spacing w:before="1"/>
      </w:pPr>
    </w:p>
    <w:p w14:paraId="52BCA4D3" w14:textId="77777777" w:rsidR="00C46380" w:rsidRDefault="001F5741">
      <w:pPr>
        <w:pStyle w:val="Prrafodelista"/>
        <w:numPr>
          <w:ilvl w:val="1"/>
          <w:numId w:val="211"/>
        </w:numPr>
        <w:tabs>
          <w:tab w:val="left" w:pos="877"/>
        </w:tabs>
        <w:ind w:left="876" w:hanging="433"/>
      </w:pPr>
      <w:r>
        <w:rPr>
          <w:color w:val="121212"/>
        </w:rPr>
        <w:t>Contar</w:t>
      </w:r>
      <w:r>
        <w:rPr>
          <w:color w:val="121212"/>
          <w:spacing w:val="-5"/>
        </w:rPr>
        <w:t xml:space="preserve"> </w:t>
      </w:r>
      <w:r>
        <w:rPr>
          <w:color w:val="121212"/>
        </w:rPr>
        <w:t>con</w:t>
      </w:r>
      <w:r>
        <w:rPr>
          <w:color w:val="121212"/>
          <w:spacing w:val="-5"/>
        </w:rPr>
        <w:t xml:space="preserve"> </w:t>
      </w:r>
      <w:r>
        <w:rPr>
          <w:color w:val="121212"/>
        </w:rPr>
        <w:t>elementos</w:t>
      </w:r>
      <w:r>
        <w:rPr>
          <w:color w:val="121212"/>
          <w:spacing w:val="-5"/>
        </w:rPr>
        <w:t xml:space="preserve"> </w:t>
      </w:r>
      <w:r>
        <w:rPr>
          <w:color w:val="121212"/>
          <w:spacing w:val="-2"/>
        </w:rPr>
        <w:t>sonoros.</w:t>
      </w:r>
    </w:p>
    <w:p w14:paraId="52BCA4D4" w14:textId="77777777" w:rsidR="00C46380" w:rsidRDefault="00C46380">
      <w:pPr>
        <w:jc w:val="both"/>
        <w:sectPr w:rsidR="00C46380">
          <w:pgSz w:w="12240" w:h="15840"/>
          <w:pgMar w:top="1340" w:right="0" w:bottom="280" w:left="1260" w:header="720" w:footer="720" w:gutter="0"/>
          <w:cols w:space="720"/>
        </w:sectPr>
      </w:pPr>
    </w:p>
    <w:p w14:paraId="52BCA4D5" w14:textId="77777777" w:rsidR="00C46380" w:rsidRDefault="001F5741">
      <w:pPr>
        <w:pStyle w:val="Textoindependiente"/>
        <w:spacing w:before="71"/>
        <w:ind w:left="444" w:right="1695"/>
        <w:jc w:val="both"/>
      </w:pPr>
      <w:r>
        <w:rPr>
          <w:b/>
          <w:color w:val="121212"/>
        </w:rPr>
        <w:lastRenderedPageBreak/>
        <w:t xml:space="preserve">Parágrafo. </w:t>
      </w:r>
      <w:r>
        <w:rPr>
          <w:color w:val="121212"/>
        </w:rPr>
        <w:t>La Norma Técnica Colombiana para los vehículos de transporte escolar será emitida en un término no superior a dos (2) años, contados a partir del 25 de febrero de 2015.</w:t>
      </w:r>
    </w:p>
    <w:p w14:paraId="52BCA4D6" w14:textId="77777777" w:rsidR="00C46380" w:rsidRDefault="00C46380">
      <w:pPr>
        <w:pStyle w:val="Textoindependiente"/>
        <w:spacing w:before="1"/>
      </w:pPr>
    </w:p>
    <w:p w14:paraId="52BCA4D7" w14:textId="77777777" w:rsidR="00C46380" w:rsidRDefault="001F5741">
      <w:pPr>
        <w:pStyle w:val="Textoindependiente"/>
        <w:ind w:left="444"/>
        <w:jc w:val="both"/>
      </w:pPr>
      <w:r>
        <w:rPr>
          <w:color w:val="121212"/>
        </w:rPr>
        <w:t>(</w:t>
      </w:r>
      <w:hyperlink r:id="rId580">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58).</w:t>
      </w:r>
    </w:p>
    <w:p w14:paraId="52BCA4D8" w14:textId="77777777" w:rsidR="00C46380" w:rsidRDefault="00C46380">
      <w:pPr>
        <w:pStyle w:val="Textoindependiente"/>
        <w:spacing w:before="6"/>
        <w:rPr>
          <w:sz w:val="14"/>
        </w:rPr>
      </w:pPr>
    </w:p>
    <w:p w14:paraId="52BCA4D9" w14:textId="77777777" w:rsidR="00C46380" w:rsidRDefault="001F5741">
      <w:pPr>
        <w:pStyle w:val="Textoindependiente"/>
        <w:spacing w:before="101"/>
        <w:ind w:left="444" w:right="1691"/>
        <w:jc w:val="both"/>
      </w:pPr>
      <w:r>
        <w:rPr>
          <w:b/>
          <w:color w:val="121212"/>
        </w:rPr>
        <w:t>Artículo 2.2.1.6.10.4. Contenido mínimo de los contratos</w:t>
      </w:r>
      <w:r>
        <w:rPr>
          <w:color w:val="121212"/>
        </w:rPr>
        <w:t>. El contrato celebrado entre la empresa habilitada y los establecimientos educativos, Entidades Territoriales, Secretarias de Educación certificadas, asociaciones de padres de familia o grupo de padres de familia, para la prestación del servicio público de transporte escolar deberá contener como mínimo las obligaciones y derechos de cada una de las partes, plazo, valor, indicando expresamente la tipología vehicular, la capacidad del vehículo y su identificación.</w:t>
      </w:r>
    </w:p>
    <w:p w14:paraId="52BCA4DA" w14:textId="77777777" w:rsidR="00C46380" w:rsidRDefault="00C46380">
      <w:pPr>
        <w:pStyle w:val="Textoindependiente"/>
        <w:spacing w:before="2"/>
      </w:pPr>
    </w:p>
    <w:p w14:paraId="52BCA4DB" w14:textId="77777777" w:rsidR="00C46380" w:rsidRDefault="001F5741">
      <w:pPr>
        <w:pStyle w:val="Textoindependiente"/>
        <w:spacing w:before="1"/>
        <w:ind w:left="444" w:right="1692"/>
        <w:jc w:val="both"/>
      </w:pPr>
      <w:r>
        <w:rPr>
          <w:color w:val="121212"/>
        </w:rPr>
        <w:t>Las</w:t>
      </w:r>
      <w:r>
        <w:rPr>
          <w:color w:val="121212"/>
          <w:spacing w:val="-2"/>
        </w:rPr>
        <w:t xml:space="preserve"> </w:t>
      </w:r>
      <w:r>
        <w:rPr>
          <w:color w:val="121212"/>
        </w:rPr>
        <w:t>empresas</w:t>
      </w:r>
      <w:r>
        <w:rPr>
          <w:color w:val="121212"/>
          <w:spacing w:val="-2"/>
        </w:rPr>
        <w:t xml:space="preserve"> </w:t>
      </w:r>
      <w:r>
        <w:rPr>
          <w:color w:val="121212"/>
        </w:rPr>
        <w:t>habilitadas</w:t>
      </w:r>
      <w:r>
        <w:rPr>
          <w:color w:val="121212"/>
          <w:spacing w:val="-2"/>
        </w:rPr>
        <w:t xml:space="preserve"> </w:t>
      </w:r>
      <w:r>
        <w:rPr>
          <w:color w:val="121212"/>
        </w:rPr>
        <w:t>remitirán las</w:t>
      </w:r>
      <w:r>
        <w:rPr>
          <w:color w:val="121212"/>
          <w:spacing w:val="-2"/>
        </w:rPr>
        <w:t xml:space="preserve"> </w:t>
      </w:r>
      <w:r>
        <w:rPr>
          <w:color w:val="121212"/>
        </w:rPr>
        <w:t>copias</w:t>
      </w:r>
      <w:r>
        <w:rPr>
          <w:color w:val="121212"/>
          <w:spacing w:val="-2"/>
        </w:rPr>
        <w:t xml:space="preserve"> </w:t>
      </w:r>
      <w:r>
        <w:rPr>
          <w:color w:val="121212"/>
        </w:rPr>
        <w:t>de</w:t>
      </w:r>
      <w:r>
        <w:rPr>
          <w:color w:val="121212"/>
          <w:spacing w:val="-1"/>
        </w:rPr>
        <w:t xml:space="preserve"> </w:t>
      </w:r>
      <w:r>
        <w:rPr>
          <w:color w:val="121212"/>
        </w:rPr>
        <w:t>todos</w:t>
      </w:r>
      <w:r>
        <w:rPr>
          <w:color w:val="121212"/>
          <w:spacing w:val="-1"/>
        </w:rPr>
        <w:t xml:space="preserve"> </w:t>
      </w:r>
      <w:r>
        <w:rPr>
          <w:color w:val="121212"/>
        </w:rPr>
        <w:t>los</w:t>
      </w:r>
      <w:r>
        <w:rPr>
          <w:color w:val="121212"/>
          <w:spacing w:val="-1"/>
        </w:rPr>
        <w:t xml:space="preserve"> </w:t>
      </w:r>
      <w:r>
        <w:rPr>
          <w:color w:val="121212"/>
        </w:rPr>
        <w:t>contratos</w:t>
      </w:r>
      <w:r>
        <w:rPr>
          <w:color w:val="121212"/>
          <w:spacing w:val="-2"/>
        </w:rPr>
        <w:t xml:space="preserve"> </w:t>
      </w:r>
      <w:r>
        <w:rPr>
          <w:color w:val="121212"/>
        </w:rPr>
        <w:t>celebrados a la Superintendencia de Puertos y Transporte, describiendo el valor total, el valor por mes de vehículo, kilómetro de servicio, silla ofertada, la ciudad y el nombre del establecimiento educativo o entidad contratante.</w:t>
      </w:r>
    </w:p>
    <w:p w14:paraId="52BCA4DC" w14:textId="77777777" w:rsidR="00C46380" w:rsidRDefault="00C46380">
      <w:pPr>
        <w:pStyle w:val="Textoindependiente"/>
        <w:spacing w:before="11"/>
        <w:rPr>
          <w:sz w:val="21"/>
        </w:rPr>
      </w:pPr>
    </w:p>
    <w:p w14:paraId="52BCA4DD" w14:textId="77777777" w:rsidR="00C46380" w:rsidRDefault="001F5741">
      <w:pPr>
        <w:pStyle w:val="Textoindependiente"/>
        <w:spacing w:before="1"/>
        <w:ind w:left="444" w:right="1694"/>
        <w:jc w:val="both"/>
      </w:pPr>
      <w:r>
        <w:rPr>
          <w:color w:val="121212"/>
        </w:rPr>
        <w:t>Ningún establecimiento educativo o persona natural o jurídica podrá cobrar comisiones o intermediación en relación con el valor que se pague por el servicio a la empresa habilitada.</w:t>
      </w:r>
    </w:p>
    <w:p w14:paraId="52BCA4DE" w14:textId="77777777" w:rsidR="00C46380" w:rsidRDefault="00C46380">
      <w:pPr>
        <w:pStyle w:val="Textoindependiente"/>
      </w:pPr>
    </w:p>
    <w:p w14:paraId="52BCA4DF" w14:textId="77777777" w:rsidR="00C46380" w:rsidRDefault="001F5741">
      <w:pPr>
        <w:pStyle w:val="Textoindependiente"/>
        <w:spacing w:before="1"/>
        <w:ind w:left="444"/>
        <w:jc w:val="both"/>
      </w:pPr>
      <w:r>
        <w:rPr>
          <w:color w:val="121212"/>
        </w:rPr>
        <w:t>(</w:t>
      </w:r>
      <w:hyperlink r:id="rId581">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59).</w:t>
      </w:r>
    </w:p>
    <w:p w14:paraId="52BCA4E0" w14:textId="77777777" w:rsidR="00C46380" w:rsidRDefault="00C46380">
      <w:pPr>
        <w:pStyle w:val="Textoindependiente"/>
        <w:spacing w:before="8"/>
        <w:rPr>
          <w:sz w:val="14"/>
        </w:rPr>
      </w:pPr>
    </w:p>
    <w:p w14:paraId="52BCA4E1" w14:textId="77777777" w:rsidR="00C46380" w:rsidRDefault="001F5741">
      <w:pPr>
        <w:spacing w:before="101"/>
        <w:ind w:left="444" w:right="1691"/>
        <w:jc w:val="both"/>
      </w:pPr>
      <w:r>
        <w:rPr>
          <w:b/>
          <w:color w:val="121212"/>
        </w:rPr>
        <w:t>Artículo 2.2.1.6.10.5. Obligaciones de</w:t>
      </w:r>
      <w:r>
        <w:rPr>
          <w:b/>
          <w:color w:val="121212"/>
          <w:spacing w:val="80"/>
        </w:rPr>
        <w:t xml:space="preserve"> </w:t>
      </w:r>
      <w:r>
        <w:rPr>
          <w:b/>
          <w:color w:val="121212"/>
        </w:rPr>
        <w:t>los</w:t>
      </w:r>
      <w:r>
        <w:rPr>
          <w:b/>
          <w:color w:val="121212"/>
          <w:spacing w:val="80"/>
        </w:rPr>
        <w:t xml:space="preserve"> </w:t>
      </w:r>
      <w:r>
        <w:rPr>
          <w:b/>
          <w:color w:val="121212"/>
        </w:rPr>
        <w:t>establecimientos educativos</w:t>
      </w:r>
      <w:r>
        <w:rPr>
          <w:color w:val="121212"/>
        </w:rPr>
        <w:t>. Son obligaciones mínimas de los establecimientos educativos frente a la prestación del servicio de transporte escolar:</w:t>
      </w:r>
    </w:p>
    <w:p w14:paraId="52BCA4E2" w14:textId="77777777" w:rsidR="00C46380" w:rsidRDefault="00C46380">
      <w:pPr>
        <w:pStyle w:val="Textoindependiente"/>
        <w:spacing w:before="11"/>
      </w:pPr>
    </w:p>
    <w:p w14:paraId="52BCA4E3" w14:textId="77777777" w:rsidR="00C46380" w:rsidRDefault="001F5741">
      <w:pPr>
        <w:pStyle w:val="Prrafodelista"/>
        <w:numPr>
          <w:ilvl w:val="0"/>
          <w:numId w:val="210"/>
        </w:numPr>
        <w:tabs>
          <w:tab w:val="left" w:pos="812"/>
        </w:tabs>
        <w:spacing w:line="278" w:lineRule="auto"/>
        <w:ind w:right="1702" w:firstLine="0"/>
        <w:jc w:val="both"/>
        <w:rPr>
          <w:color w:val="121212"/>
        </w:rPr>
      </w:pPr>
      <w:r>
        <w:rPr>
          <w:color w:val="121212"/>
        </w:rPr>
        <w:t>Disponer en los vehículos, con el fin de asegurar la protección de los estudiantes menores, la presencia de un adulto que monitoree el</w:t>
      </w:r>
      <w:r>
        <w:rPr>
          <w:color w:val="121212"/>
          <w:spacing w:val="-7"/>
        </w:rPr>
        <w:t xml:space="preserve"> </w:t>
      </w:r>
      <w:r>
        <w:rPr>
          <w:color w:val="121212"/>
        </w:rPr>
        <w:t>recorrido.</w:t>
      </w:r>
    </w:p>
    <w:p w14:paraId="52BCA4E4" w14:textId="77777777" w:rsidR="00C46380" w:rsidRDefault="001F5741">
      <w:pPr>
        <w:pStyle w:val="Prrafodelista"/>
        <w:numPr>
          <w:ilvl w:val="0"/>
          <w:numId w:val="210"/>
        </w:numPr>
        <w:tabs>
          <w:tab w:val="left" w:pos="870"/>
        </w:tabs>
        <w:spacing w:before="167"/>
        <w:ind w:right="1689" w:firstLine="0"/>
        <w:jc w:val="both"/>
        <w:rPr>
          <w:color w:val="121212"/>
        </w:rPr>
      </w:pPr>
      <w:r>
        <w:rPr>
          <w:color w:val="121212"/>
        </w:rPr>
        <w:t xml:space="preserve">Realizar la supervisión respecto de las condiciones de ejecución y cumplimiento de los contratos celebrados con las empresas de transporte </w:t>
      </w:r>
      <w:r>
        <w:rPr>
          <w:color w:val="121212"/>
          <w:spacing w:val="-2"/>
        </w:rPr>
        <w:t>especial.</w:t>
      </w:r>
    </w:p>
    <w:p w14:paraId="52BCA4E5" w14:textId="77777777" w:rsidR="00C46380" w:rsidRDefault="00C46380">
      <w:pPr>
        <w:pStyle w:val="Textoindependiente"/>
        <w:spacing w:before="1"/>
      </w:pPr>
    </w:p>
    <w:p w14:paraId="52BCA4E6" w14:textId="77777777" w:rsidR="00C46380" w:rsidRDefault="001F5741">
      <w:pPr>
        <w:pStyle w:val="Prrafodelista"/>
        <w:numPr>
          <w:ilvl w:val="0"/>
          <w:numId w:val="210"/>
        </w:numPr>
        <w:tabs>
          <w:tab w:val="left" w:pos="762"/>
        </w:tabs>
        <w:ind w:right="1694" w:firstLine="0"/>
        <w:jc w:val="both"/>
        <w:rPr>
          <w:color w:val="121212"/>
        </w:rPr>
      </w:pPr>
      <w:r>
        <w:rPr>
          <w:color w:val="121212"/>
        </w:rPr>
        <w:t>Observar probidad y diligencia en la selección de la empresa de transporte que desarrollará la actividad.</w:t>
      </w:r>
    </w:p>
    <w:p w14:paraId="52BCA4E7" w14:textId="77777777" w:rsidR="00C46380" w:rsidRDefault="00C46380">
      <w:pPr>
        <w:pStyle w:val="Textoindependiente"/>
      </w:pPr>
    </w:p>
    <w:p w14:paraId="52BCA4E8" w14:textId="77777777" w:rsidR="00C46380" w:rsidRDefault="001F5741">
      <w:pPr>
        <w:pStyle w:val="Prrafodelista"/>
        <w:numPr>
          <w:ilvl w:val="0"/>
          <w:numId w:val="210"/>
        </w:numPr>
        <w:tabs>
          <w:tab w:val="left" w:pos="771"/>
        </w:tabs>
        <w:ind w:right="1696" w:firstLine="0"/>
        <w:jc w:val="both"/>
        <w:rPr>
          <w:color w:val="121212"/>
        </w:rPr>
      </w:pPr>
      <w:r>
        <w:rPr>
          <w:color w:val="121212"/>
        </w:rPr>
        <w:t>Destinar los espacios internos del establecimiento con acceso vehicular, al ascenso y descenso de los vehículos de transporte</w:t>
      </w:r>
      <w:r>
        <w:rPr>
          <w:color w:val="121212"/>
          <w:spacing w:val="-2"/>
        </w:rPr>
        <w:t xml:space="preserve"> </w:t>
      </w:r>
      <w:r>
        <w:rPr>
          <w:color w:val="121212"/>
        </w:rPr>
        <w:t>escolar.</w:t>
      </w:r>
    </w:p>
    <w:p w14:paraId="52BCA4E9" w14:textId="77777777" w:rsidR="00C46380" w:rsidRDefault="00C46380">
      <w:pPr>
        <w:pStyle w:val="Textoindependiente"/>
        <w:spacing w:before="11"/>
        <w:rPr>
          <w:sz w:val="21"/>
        </w:rPr>
      </w:pPr>
    </w:p>
    <w:p w14:paraId="52BCA4EA" w14:textId="77777777" w:rsidR="00C46380" w:rsidRDefault="001F5741">
      <w:pPr>
        <w:pStyle w:val="Prrafodelista"/>
        <w:numPr>
          <w:ilvl w:val="0"/>
          <w:numId w:val="210"/>
        </w:numPr>
        <w:tabs>
          <w:tab w:val="left" w:pos="764"/>
        </w:tabs>
        <w:spacing w:before="1"/>
        <w:ind w:right="1692" w:firstLine="0"/>
        <w:jc w:val="both"/>
        <w:rPr>
          <w:color w:val="121212"/>
        </w:rPr>
      </w:pPr>
      <w:r>
        <w:rPr>
          <w:color w:val="121212"/>
        </w:rPr>
        <w:t xml:space="preserve">Contar con un Plan Estratégico de Seguridad Vial durante la prestación del servicio y verificar que la empresa contratada para tal fin cuente y aplique lo establecido en la </w:t>
      </w:r>
      <w:hyperlink r:id="rId582">
        <w:r>
          <w:rPr>
            <w:color w:val="0000FF"/>
            <w:u w:val="single" w:color="0000FF"/>
          </w:rPr>
          <w:t>Ley 1503 de 2011</w:t>
        </w:r>
      </w:hyperlink>
      <w:r>
        <w:rPr>
          <w:color w:val="0000FF"/>
          <w:u w:val="single" w:color="0000FF"/>
        </w:rPr>
        <w:t xml:space="preserve"> </w:t>
      </w:r>
      <w:r>
        <w:rPr>
          <w:color w:val="121212"/>
        </w:rPr>
        <w:t>y las normas que la reglamenten, modifiquen o sustituyan.</w:t>
      </w:r>
    </w:p>
    <w:p w14:paraId="52BCA4EB" w14:textId="77777777" w:rsidR="00C46380" w:rsidRDefault="00C46380">
      <w:pPr>
        <w:jc w:val="both"/>
        <w:sectPr w:rsidR="00C46380">
          <w:pgSz w:w="12240" w:h="15840"/>
          <w:pgMar w:top="1340" w:right="0" w:bottom="280" w:left="1260" w:header="720" w:footer="720" w:gutter="0"/>
          <w:cols w:space="720"/>
        </w:sectPr>
      </w:pPr>
    </w:p>
    <w:p w14:paraId="52BCA4EC" w14:textId="77777777" w:rsidR="00C46380" w:rsidRDefault="001F5741">
      <w:pPr>
        <w:pStyle w:val="Prrafodelista"/>
        <w:numPr>
          <w:ilvl w:val="0"/>
          <w:numId w:val="210"/>
        </w:numPr>
        <w:tabs>
          <w:tab w:val="left" w:pos="637"/>
        </w:tabs>
        <w:spacing w:before="155"/>
        <w:ind w:left="341" w:right="1573" w:firstLine="0"/>
        <w:jc w:val="both"/>
        <w:rPr>
          <w:color w:val="131313"/>
        </w:rPr>
      </w:pPr>
      <w:r>
        <w:rPr>
          <w:b/>
          <w:color w:val="131313"/>
        </w:rPr>
        <w:lastRenderedPageBreak/>
        <w:t xml:space="preserve">Numeral modificado por </w:t>
      </w:r>
      <w:proofErr w:type="spellStart"/>
      <w:r>
        <w:rPr>
          <w:b/>
          <w:color w:val="131313"/>
        </w:rPr>
        <w:t>el</w:t>
      </w:r>
      <w:hyperlink r:id="rId583">
        <w:r>
          <w:rPr>
            <w:rFonts w:ascii="Times New Roman" w:hAnsi="Times New Roman"/>
            <w:b/>
            <w:color w:val="0000FF"/>
            <w:sz w:val="24"/>
            <w:u w:val="single" w:color="0000FF"/>
          </w:rPr>
          <w:t>Decreto</w:t>
        </w:r>
        <w:proofErr w:type="spellEnd"/>
        <w:r>
          <w:rPr>
            <w:rFonts w:ascii="Times New Roman" w:hAnsi="Times New Roman"/>
            <w:b/>
            <w:color w:val="0000FF"/>
            <w:spacing w:val="4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4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4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54"/>
          <w:sz w:val="24"/>
          <w:u w:val="single" w:color="0000FF"/>
        </w:rPr>
        <w:t xml:space="preserve"> </w:t>
      </w:r>
      <w:r>
        <w:rPr>
          <w:b/>
          <w:color w:val="131313"/>
        </w:rPr>
        <w:t xml:space="preserve">, artículo 34. </w:t>
      </w:r>
      <w:r>
        <w:rPr>
          <w:color w:val="211E1F"/>
        </w:rPr>
        <w:t>Entregar a cada padre de familia una copia de la resolución de habilitación de la empresa de transporte contratada, una copia del contrato celebrado para la prestación del servicio y una copia de la póliza de seguros de responsabilidad civil que ampare los riesgos inherentes al transporte escolar.</w:t>
      </w:r>
    </w:p>
    <w:p w14:paraId="52BCA4ED" w14:textId="77777777" w:rsidR="00C46380" w:rsidRDefault="00C46380">
      <w:pPr>
        <w:pStyle w:val="Textoindependiente"/>
      </w:pPr>
    </w:p>
    <w:p w14:paraId="52BCA4EE" w14:textId="77777777" w:rsidR="00C46380" w:rsidRDefault="001F5741">
      <w:pPr>
        <w:pStyle w:val="Textoindependiente"/>
        <w:spacing w:before="1"/>
        <w:ind w:left="341" w:right="1446"/>
      </w:pPr>
      <w:r>
        <w:rPr>
          <w:color w:val="211E1F"/>
        </w:rPr>
        <w:t>La institución educativa deberá entregar semestralmente a los padres de familia las constancias de los pagos realizados al transportador por concepto del desplazamiento</w:t>
      </w:r>
      <w:r>
        <w:rPr>
          <w:color w:val="211E1F"/>
          <w:spacing w:val="-2"/>
        </w:rPr>
        <w:t xml:space="preserve"> </w:t>
      </w:r>
      <w:r>
        <w:rPr>
          <w:color w:val="211E1F"/>
        </w:rPr>
        <w:t>de</w:t>
      </w:r>
      <w:r>
        <w:rPr>
          <w:color w:val="211E1F"/>
          <w:spacing w:val="-2"/>
        </w:rPr>
        <w:t xml:space="preserve"> </w:t>
      </w:r>
      <w:r>
        <w:rPr>
          <w:color w:val="211E1F"/>
        </w:rPr>
        <w:t>sus</w:t>
      </w:r>
      <w:r>
        <w:rPr>
          <w:color w:val="211E1F"/>
          <w:spacing w:val="-3"/>
        </w:rPr>
        <w:t xml:space="preserve"> </w:t>
      </w:r>
      <w:r>
        <w:rPr>
          <w:color w:val="211E1F"/>
        </w:rPr>
        <w:t>hijos,</w:t>
      </w:r>
      <w:r>
        <w:rPr>
          <w:color w:val="211E1F"/>
          <w:spacing w:val="-4"/>
        </w:rPr>
        <w:t xml:space="preserve"> </w:t>
      </w:r>
      <w:r>
        <w:rPr>
          <w:color w:val="211E1F"/>
        </w:rPr>
        <w:t>estableciendo,</w:t>
      </w:r>
      <w:r>
        <w:rPr>
          <w:color w:val="211E1F"/>
          <w:spacing w:val="-4"/>
        </w:rPr>
        <w:t xml:space="preserve"> </w:t>
      </w:r>
      <w:r>
        <w:rPr>
          <w:color w:val="211E1F"/>
        </w:rPr>
        <w:t>según</w:t>
      </w:r>
      <w:r>
        <w:rPr>
          <w:color w:val="211E1F"/>
          <w:spacing w:val="-4"/>
        </w:rPr>
        <w:t xml:space="preserve"> </w:t>
      </w:r>
      <w:r>
        <w:rPr>
          <w:color w:val="211E1F"/>
        </w:rPr>
        <w:t>el</w:t>
      </w:r>
      <w:r>
        <w:rPr>
          <w:color w:val="211E1F"/>
          <w:spacing w:val="-5"/>
        </w:rPr>
        <w:t xml:space="preserve"> </w:t>
      </w:r>
      <w:r>
        <w:rPr>
          <w:color w:val="211E1F"/>
        </w:rPr>
        <w:t>total</w:t>
      </w:r>
      <w:r>
        <w:rPr>
          <w:color w:val="211E1F"/>
          <w:spacing w:val="-4"/>
        </w:rPr>
        <w:t xml:space="preserve"> </w:t>
      </w:r>
      <w:r>
        <w:rPr>
          <w:color w:val="211E1F"/>
        </w:rPr>
        <w:t>pagado,</w:t>
      </w:r>
      <w:r>
        <w:rPr>
          <w:color w:val="211E1F"/>
          <w:spacing w:val="-4"/>
        </w:rPr>
        <w:t xml:space="preserve"> </w:t>
      </w:r>
      <w:r>
        <w:rPr>
          <w:color w:val="211E1F"/>
        </w:rPr>
        <w:t>el</w:t>
      </w:r>
      <w:r>
        <w:rPr>
          <w:color w:val="211E1F"/>
          <w:spacing w:val="-5"/>
        </w:rPr>
        <w:t xml:space="preserve"> </w:t>
      </w:r>
      <w:r>
        <w:rPr>
          <w:color w:val="211E1F"/>
        </w:rPr>
        <w:t>número</w:t>
      </w:r>
      <w:r>
        <w:rPr>
          <w:color w:val="211E1F"/>
          <w:spacing w:val="-3"/>
        </w:rPr>
        <w:t xml:space="preserve"> </w:t>
      </w:r>
      <w:r>
        <w:rPr>
          <w:color w:val="211E1F"/>
        </w:rPr>
        <w:t>de usuarios movilizados, el número de viajes realizados (pagados y de cortesía comercial) y el costo promedio del desplazamiento de cada uno de ellos.</w:t>
      </w:r>
    </w:p>
    <w:p w14:paraId="52BCA4EF" w14:textId="77777777" w:rsidR="00C46380" w:rsidRDefault="00C46380">
      <w:pPr>
        <w:pStyle w:val="Textoindependiente"/>
        <w:spacing w:before="11"/>
      </w:pPr>
    </w:p>
    <w:p w14:paraId="52BCA4F0" w14:textId="77777777" w:rsidR="00C46380" w:rsidRDefault="001F5741">
      <w:pPr>
        <w:pStyle w:val="Prrafodelista"/>
        <w:numPr>
          <w:ilvl w:val="0"/>
          <w:numId w:val="210"/>
        </w:numPr>
        <w:tabs>
          <w:tab w:val="left" w:pos="637"/>
        </w:tabs>
        <w:ind w:left="341" w:right="3394" w:firstLine="0"/>
        <w:jc w:val="left"/>
        <w:rPr>
          <w:color w:val="121212"/>
        </w:rPr>
      </w:pPr>
      <w:r>
        <w:rPr>
          <w:color w:val="121212"/>
        </w:rPr>
        <w:t>Las</w:t>
      </w:r>
      <w:r>
        <w:rPr>
          <w:color w:val="121212"/>
          <w:spacing w:val="-6"/>
        </w:rPr>
        <w:t xml:space="preserve"> </w:t>
      </w:r>
      <w:r>
        <w:rPr>
          <w:color w:val="121212"/>
        </w:rPr>
        <w:t>demás</w:t>
      </w:r>
      <w:r>
        <w:rPr>
          <w:color w:val="121212"/>
          <w:spacing w:val="-6"/>
        </w:rPr>
        <w:t xml:space="preserve"> </w:t>
      </w:r>
      <w:r>
        <w:rPr>
          <w:color w:val="121212"/>
        </w:rPr>
        <w:t>aplicables</w:t>
      </w:r>
      <w:r>
        <w:rPr>
          <w:color w:val="121212"/>
          <w:spacing w:val="-6"/>
        </w:rPr>
        <w:t xml:space="preserve"> </w:t>
      </w:r>
      <w:r>
        <w:rPr>
          <w:color w:val="121212"/>
        </w:rPr>
        <w:t>en</w:t>
      </w:r>
      <w:r>
        <w:rPr>
          <w:color w:val="121212"/>
          <w:spacing w:val="-6"/>
        </w:rPr>
        <w:t xml:space="preserve"> </w:t>
      </w:r>
      <w:r>
        <w:rPr>
          <w:color w:val="121212"/>
        </w:rPr>
        <w:t>virtud</w:t>
      </w:r>
      <w:r>
        <w:rPr>
          <w:color w:val="121212"/>
          <w:spacing w:val="-4"/>
        </w:rPr>
        <w:t xml:space="preserve"> </w:t>
      </w:r>
      <w:r>
        <w:rPr>
          <w:color w:val="121212"/>
        </w:rPr>
        <w:t>de</w:t>
      </w:r>
      <w:r>
        <w:rPr>
          <w:color w:val="121212"/>
          <w:spacing w:val="-3"/>
        </w:rPr>
        <w:t xml:space="preserve"> </w:t>
      </w:r>
      <w:r>
        <w:rPr>
          <w:color w:val="121212"/>
        </w:rPr>
        <w:t>las</w:t>
      </w:r>
      <w:r>
        <w:rPr>
          <w:color w:val="121212"/>
          <w:spacing w:val="-6"/>
        </w:rPr>
        <w:t xml:space="preserve"> </w:t>
      </w:r>
      <w:r>
        <w:rPr>
          <w:color w:val="121212"/>
        </w:rPr>
        <w:t>disposiciones</w:t>
      </w:r>
      <w:r>
        <w:rPr>
          <w:color w:val="121212"/>
          <w:spacing w:val="-5"/>
        </w:rPr>
        <w:t xml:space="preserve"> </w:t>
      </w:r>
      <w:r>
        <w:rPr>
          <w:color w:val="121212"/>
        </w:rPr>
        <w:t>legales</w:t>
      </w:r>
      <w:r>
        <w:rPr>
          <w:color w:val="121212"/>
          <w:spacing w:val="-5"/>
        </w:rPr>
        <w:t xml:space="preserve"> </w:t>
      </w:r>
      <w:r>
        <w:rPr>
          <w:color w:val="121212"/>
        </w:rPr>
        <w:t>y/o reglamentarias para el servicio de transporte escolar.</w:t>
      </w:r>
    </w:p>
    <w:p w14:paraId="52BCA4F1" w14:textId="77777777" w:rsidR="00C46380" w:rsidRDefault="00C46380">
      <w:pPr>
        <w:pStyle w:val="Textoindependiente"/>
      </w:pPr>
    </w:p>
    <w:p w14:paraId="52BCA4F2" w14:textId="77777777" w:rsidR="00C46380" w:rsidRDefault="001F5741">
      <w:pPr>
        <w:pStyle w:val="Textoindependiente"/>
        <w:ind w:left="444" w:right="1693"/>
        <w:jc w:val="both"/>
      </w:pPr>
      <w:r>
        <w:rPr>
          <w:b/>
          <w:color w:val="121212"/>
        </w:rPr>
        <w:t xml:space="preserve">Parágrafo 1°. </w:t>
      </w:r>
      <w:r>
        <w:rPr>
          <w:color w:val="121212"/>
        </w:rPr>
        <w:t>Los establecimientos educativos no podrán percibir ninguna remuneración o ingreso por intermediación en la contratación del servicio de transporte escolar. En caso de contravención de lo aquí dispuesto, se</w:t>
      </w:r>
      <w:r>
        <w:rPr>
          <w:color w:val="121212"/>
          <w:spacing w:val="40"/>
        </w:rPr>
        <w:t xml:space="preserve"> </w:t>
      </w:r>
      <w:r>
        <w:rPr>
          <w:color w:val="121212"/>
        </w:rPr>
        <w:t>entenderá que se efectuó un pago de lo no debido y el establecimiento educativo estará obligado a la restitución de las sumas debidamente indexadas a los padres de familia o responsables de los</w:t>
      </w:r>
      <w:r>
        <w:rPr>
          <w:color w:val="121212"/>
          <w:spacing w:val="-7"/>
        </w:rPr>
        <w:t xml:space="preserve"> </w:t>
      </w:r>
      <w:r>
        <w:rPr>
          <w:color w:val="121212"/>
        </w:rPr>
        <w:t>estudiantes.</w:t>
      </w:r>
    </w:p>
    <w:p w14:paraId="52BCA4F3" w14:textId="77777777" w:rsidR="00C46380" w:rsidRDefault="00C46380">
      <w:pPr>
        <w:pStyle w:val="Textoindependiente"/>
        <w:spacing w:before="10"/>
      </w:pPr>
    </w:p>
    <w:p w14:paraId="52BCA4F4" w14:textId="77777777" w:rsidR="00C46380" w:rsidRDefault="001F5741">
      <w:pPr>
        <w:pStyle w:val="Textoindependiente"/>
        <w:ind w:left="444" w:right="1689"/>
        <w:jc w:val="both"/>
      </w:pPr>
      <w:r>
        <w:rPr>
          <w:b/>
          <w:color w:val="121212"/>
        </w:rPr>
        <w:t xml:space="preserve">Parágrafo 2°. </w:t>
      </w:r>
      <w:r>
        <w:rPr>
          <w:color w:val="121212"/>
        </w:rPr>
        <w:t>El adulto que monitoree el recorrido podrá ser directamente contratado por el transportador, si le es remunerado como costo adicional al servicio de transporte y en tal evento, el establecimiento educativo, Entidad Territorial, Secretaria de Educación certificada, asociación de padres de familia o grupo de padres de familia, según el caso, fijará las condiciones y protocolos para el desarrollo de la labor del monitor.</w:t>
      </w:r>
    </w:p>
    <w:p w14:paraId="52BCA4F5" w14:textId="77777777" w:rsidR="00C46380" w:rsidRDefault="00C46380">
      <w:pPr>
        <w:pStyle w:val="Textoindependiente"/>
        <w:rPr>
          <w:sz w:val="23"/>
        </w:rPr>
      </w:pPr>
    </w:p>
    <w:p w14:paraId="52BCA4F6" w14:textId="77777777" w:rsidR="00C46380" w:rsidRDefault="001F5741">
      <w:pPr>
        <w:pStyle w:val="Textoindependiente"/>
        <w:ind w:left="444"/>
        <w:jc w:val="both"/>
      </w:pPr>
      <w:r>
        <w:rPr>
          <w:color w:val="121212"/>
        </w:rPr>
        <w:t>(</w:t>
      </w:r>
      <w:hyperlink r:id="rId584">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60).</w:t>
      </w:r>
    </w:p>
    <w:p w14:paraId="52BCA4F7" w14:textId="77777777" w:rsidR="00C46380" w:rsidRDefault="00C46380">
      <w:pPr>
        <w:pStyle w:val="Textoindependiente"/>
        <w:spacing w:before="7"/>
        <w:rPr>
          <w:sz w:val="14"/>
        </w:rPr>
      </w:pPr>
    </w:p>
    <w:p w14:paraId="52BCA4F8" w14:textId="77777777" w:rsidR="00C46380" w:rsidRDefault="001F5741">
      <w:pPr>
        <w:pStyle w:val="Textoindependiente"/>
        <w:spacing w:before="101"/>
        <w:ind w:left="444" w:right="1691"/>
        <w:jc w:val="both"/>
      </w:pPr>
      <w:r>
        <w:rPr>
          <w:b/>
          <w:color w:val="121212"/>
        </w:rPr>
        <w:t xml:space="preserve">Artículo 2.2.1.6.10.6. Obligaciones del Ministerio de Educación y de las Secretarías de Educación. </w:t>
      </w:r>
      <w:r>
        <w:rPr>
          <w:color w:val="121212"/>
        </w:rPr>
        <w:t xml:space="preserve">De acuerdo con los procesos de descentralización y de las competencias establecidas en el marco de la </w:t>
      </w:r>
      <w:hyperlink r:id="rId585">
        <w:r>
          <w:rPr>
            <w:color w:val="0000FF"/>
            <w:u w:val="single" w:color="0000FF"/>
          </w:rPr>
          <w:t xml:space="preserve">Ley 715 de 2001 </w:t>
        </w:r>
      </w:hyperlink>
      <w:r>
        <w:rPr>
          <w:color w:val="121212"/>
        </w:rPr>
        <w:t>y las demás</w:t>
      </w:r>
      <w:r>
        <w:rPr>
          <w:color w:val="121212"/>
          <w:spacing w:val="-2"/>
        </w:rPr>
        <w:t xml:space="preserve"> </w:t>
      </w:r>
      <w:r>
        <w:rPr>
          <w:color w:val="121212"/>
        </w:rPr>
        <w:t>que</w:t>
      </w:r>
      <w:r>
        <w:rPr>
          <w:color w:val="121212"/>
          <w:spacing w:val="-2"/>
        </w:rPr>
        <w:t xml:space="preserve"> </w:t>
      </w:r>
      <w:r>
        <w:rPr>
          <w:color w:val="121212"/>
        </w:rPr>
        <w:t>la</w:t>
      </w:r>
      <w:r>
        <w:rPr>
          <w:color w:val="121212"/>
          <w:spacing w:val="-2"/>
        </w:rPr>
        <w:t xml:space="preserve"> </w:t>
      </w:r>
      <w:r>
        <w:rPr>
          <w:color w:val="121212"/>
        </w:rPr>
        <w:t>modifiquen,</w:t>
      </w:r>
      <w:r>
        <w:rPr>
          <w:color w:val="121212"/>
          <w:spacing w:val="-3"/>
        </w:rPr>
        <w:t xml:space="preserve"> </w:t>
      </w:r>
      <w:r>
        <w:rPr>
          <w:color w:val="121212"/>
        </w:rPr>
        <w:t>adicionen</w:t>
      </w:r>
      <w:r>
        <w:rPr>
          <w:color w:val="121212"/>
          <w:spacing w:val="-2"/>
        </w:rPr>
        <w:t xml:space="preserve"> </w:t>
      </w:r>
      <w:r>
        <w:rPr>
          <w:color w:val="121212"/>
        </w:rPr>
        <w:t>o</w:t>
      </w:r>
      <w:r>
        <w:rPr>
          <w:color w:val="121212"/>
          <w:spacing w:val="-2"/>
        </w:rPr>
        <w:t xml:space="preserve"> </w:t>
      </w:r>
      <w:r>
        <w:rPr>
          <w:color w:val="121212"/>
        </w:rPr>
        <w:t>sustituyan,</w:t>
      </w:r>
      <w:r>
        <w:rPr>
          <w:color w:val="121212"/>
          <w:spacing w:val="-4"/>
        </w:rPr>
        <w:t xml:space="preserve"> </w:t>
      </w:r>
      <w:r>
        <w:rPr>
          <w:color w:val="121212"/>
        </w:rPr>
        <w:t>corresponde</w:t>
      </w:r>
      <w:r>
        <w:rPr>
          <w:color w:val="121212"/>
          <w:spacing w:val="-1"/>
        </w:rPr>
        <w:t xml:space="preserve"> </w:t>
      </w:r>
      <w:r>
        <w:rPr>
          <w:color w:val="121212"/>
        </w:rPr>
        <w:t>a</w:t>
      </w:r>
      <w:r>
        <w:rPr>
          <w:color w:val="121212"/>
          <w:spacing w:val="-2"/>
        </w:rPr>
        <w:t xml:space="preserve"> </w:t>
      </w:r>
      <w:r>
        <w:rPr>
          <w:color w:val="121212"/>
        </w:rPr>
        <w:t>las</w:t>
      </w:r>
      <w:r>
        <w:rPr>
          <w:color w:val="121212"/>
          <w:spacing w:val="-2"/>
        </w:rPr>
        <w:t xml:space="preserve"> </w:t>
      </w:r>
      <w:r>
        <w:rPr>
          <w:color w:val="121212"/>
        </w:rPr>
        <w:t>secretarías de educación de las entidades territoriales certificadas organizar, dirigir y administrar la prestación del servicio educativo, por lo que deberán realizar las acciones necesarias para garantizar la permanencia de los estudiantes, adelantando el seguimiento y control al cumplimiento de los contratos de prestación del servicio de transporte escolar de sus respectiva jurisdicción.</w:t>
      </w:r>
    </w:p>
    <w:p w14:paraId="52BCA4F9" w14:textId="77777777" w:rsidR="00C46380" w:rsidRDefault="00C46380">
      <w:pPr>
        <w:pStyle w:val="Textoindependiente"/>
        <w:rPr>
          <w:sz w:val="23"/>
        </w:rPr>
      </w:pPr>
    </w:p>
    <w:p w14:paraId="52BCA4FA" w14:textId="77777777" w:rsidR="00C46380" w:rsidRDefault="001F5741">
      <w:pPr>
        <w:pStyle w:val="Textoindependiente"/>
        <w:ind w:left="444"/>
        <w:jc w:val="both"/>
      </w:pPr>
      <w:r>
        <w:rPr>
          <w:color w:val="121212"/>
        </w:rPr>
        <w:t>(</w:t>
      </w:r>
      <w:hyperlink r:id="rId58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61).</w:t>
      </w:r>
    </w:p>
    <w:p w14:paraId="52BCA4FB" w14:textId="77777777" w:rsidR="00C46380" w:rsidRDefault="00C46380">
      <w:pPr>
        <w:pStyle w:val="Textoindependiente"/>
        <w:spacing w:before="6"/>
        <w:rPr>
          <w:sz w:val="14"/>
        </w:rPr>
      </w:pPr>
    </w:p>
    <w:p w14:paraId="52BCA4FC" w14:textId="77777777" w:rsidR="00C46380" w:rsidRDefault="001F5741">
      <w:pPr>
        <w:pStyle w:val="Textoindependiente"/>
        <w:spacing w:before="101"/>
        <w:ind w:left="444" w:right="1687"/>
        <w:jc w:val="both"/>
      </w:pPr>
      <w:r>
        <w:rPr>
          <w:b/>
          <w:color w:val="121212"/>
        </w:rPr>
        <w:t xml:space="preserve">Artículo 2.2.1.6.10.7. Capacitación a conductores. </w:t>
      </w:r>
      <w:r>
        <w:rPr>
          <w:color w:val="121212"/>
        </w:rPr>
        <w:t>Todos los establecimientos educativos incluyendo los que cuentan con servicio de transporte escolar privado deberán desarrollar cursos de educación en seguridad vial, planes estratégicos de seguridad vial y formación en el adecuado uso de los vehículos escolares dirigidos a los estudiantes y conductores, siguiendo los protocolos y exigencias emitidos por el</w:t>
      </w:r>
      <w:r>
        <w:rPr>
          <w:color w:val="121212"/>
          <w:spacing w:val="-1"/>
        </w:rPr>
        <w:t xml:space="preserve"> </w:t>
      </w:r>
      <w:r>
        <w:rPr>
          <w:color w:val="121212"/>
        </w:rPr>
        <w:t>Ministerio de Transporte, la Agencia Nacional de Seguridad Vial y la Dirección de Tránsito y Transporte de la Policía Nacional.</w:t>
      </w:r>
    </w:p>
    <w:p w14:paraId="52BCA4FD" w14:textId="77777777" w:rsidR="00C46380" w:rsidRDefault="00C46380">
      <w:pPr>
        <w:jc w:val="both"/>
        <w:sectPr w:rsidR="00C46380">
          <w:pgSz w:w="12240" w:h="15840"/>
          <w:pgMar w:top="1500" w:right="0" w:bottom="280" w:left="1260" w:header="720" w:footer="720" w:gutter="0"/>
          <w:cols w:space="720"/>
        </w:sectPr>
      </w:pPr>
    </w:p>
    <w:p w14:paraId="52BCA4FE" w14:textId="77777777" w:rsidR="00C46380" w:rsidRDefault="001F5741">
      <w:pPr>
        <w:pStyle w:val="Textoindependiente"/>
        <w:spacing w:before="144"/>
        <w:ind w:left="444"/>
      </w:pPr>
      <w:r>
        <w:rPr>
          <w:color w:val="121212"/>
        </w:rPr>
        <w:lastRenderedPageBreak/>
        <w:t>(</w:t>
      </w:r>
      <w:hyperlink r:id="rId587">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62).</w:t>
      </w:r>
    </w:p>
    <w:p w14:paraId="52BCA4FF" w14:textId="77777777" w:rsidR="00C46380" w:rsidRDefault="00C46380">
      <w:pPr>
        <w:pStyle w:val="Textoindependiente"/>
        <w:spacing w:before="1"/>
        <w:rPr>
          <w:sz w:val="15"/>
        </w:rPr>
      </w:pPr>
    </w:p>
    <w:p w14:paraId="52BCA500" w14:textId="77777777" w:rsidR="00C46380" w:rsidRDefault="001F5741">
      <w:pPr>
        <w:spacing w:before="98"/>
        <w:ind w:left="341"/>
        <w:jc w:val="both"/>
        <w:rPr>
          <w:b/>
        </w:rPr>
      </w:pPr>
      <w:r>
        <w:rPr>
          <w:b/>
          <w:color w:val="131313"/>
        </w:rPr>
        <w:t>Artículo</w:t>
      </w:r>
      <w:r>
        <w:rPr>
          <w:b/>
          <w:color w:val="131313"/>
          <w:spacing w:val="62"/>
          <w:w w:val="150"/>
        </w:rPr>
        <w:t xml:space="preserve"> </w:t>
      </w:r>
      <w:r>
        <w:rPr>
          <w:b/>
          <w:color w:val="131313"/>
        </w:rPr>
        <w:t>2.2.1.6.10.8.</w:t>
      </w:r>
      <w:r>
        <w:rPr>
          <w:b/>
          <w:color w:val="131313"/>
          <w:spacing w:val="61"/>
          <w:w w:val="150"/>
        </w:rPr>
        <w:t xml:space="preserve"> </w:t>
      </w:r>
      <w:r>
        <w:rPr>
          <w:b/>
          <w:color w:val="131313"/>
        </w:rPr>
        <w:t>Modificado</w:t>
      </w:r>
      <w:r>
        <w:rPr>
          <w:b/>
          <w:color w:val="131313"/>
          <w:spacing w:val="64"/>
          <w:w w:val="150"/>
        </w:rPr>
        <w:t xml:space="preserve"> </w:t>
      </w:r>
      <w:r>
        <w:rPr>
          <w:b/>
          <w:color w:val="131313"/>
        </w:rPr>
        <w:t>por</w:t>
      </w:r>
      <w:r>
        <w:rPr>
          <w:b/>
          <w:color w:val="131313"/>
          <w:spacing w:val="62"/>
          <w:w w:val="150"/>
        </w:rPr>
        <w:t xml:space="preserve"> </w:t>
      </w:r>
      <w:r>
        <w:rPr>
          <w:b/>
          <w:color w:val="131313"/>
        </w:rPr>
        <w:t>el</w:t>
      </w:r>
      <w:r>
        <w:rPr>
          <w:b/>
          <w:color w:val="131313"/>
          <w:spacing w:val="-2"/>
        </w:rPr>
        <w:t xml:space="preserve"> </w:t>
      </w:r>
      <w:hyperlink r:id="rId588">
        <w:r>
          <w:rPr>
            <w:rFonts w:ascii="Times New Roman" w:hAnsi="Times New Roman"/>
            <w:b/>
            <w:color w:val="0000FF"/>
            <w:sz w:val="24"/>
            <w:u w:val="single" w:color="0000FF"/>
          </w:rPr>
          <w:t>Decreto</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2"/>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2"/>
          <w:w w:val="150"/>
          <w:sz w:val="24"/>
          <w:u w:val="single" w:color="0000FF"/>
        </w:rPr>
        <w:t xml:space="preserve"> </w:t>
      </w:r>
      <w:r>
        <w:rPr>
          <w:b/>
          <w:color w:val="131313"/>
        </w:rPr>
        <w:t>,</w:t>
      </w:r>
      <w:r>
        <w:rPr>
          <w:b/>
          <w:color w:val="131313"/>
          <w:spacing w:val="61"/>
          <w:w w:val="150"/>
        </w:rPr>
        <w:t xml:space="preserve"> </w:t>
      </w:r>
      <w:r>
        <w:rPr>
          <w:b/>
          <w:color w:val="131313"/>
          <w:spacing w:val="-2"/>
        </w:rPr>
        <w:t>artículo</w:t>
      </w:r>
    </w:p>
    <w:p w14:paraId="52BCA501" w14:textId="77777777" w:rsidR="00C46380" w:rsidRDefault="001F5741">
      <w:pPr>
        <w:pStyle w:val="Prrafodelista"/>
        <w:numPr>
          <w:ilvl w:val="0"/>
          <w:numId w:val="209"/>
        </w:numPr>
        <w:tabs>
          <w:tab w:val="left" w:pos="807"/>
        </w:tabs>
        <w:spacing w:before="1"/>
        <w:ind w:right="1575" w:firstLine="0"/>
      </w:pPr>
      <w:r>
        <w:rPr>
          <w:b/>
          <w:color w:val="211E1F"/>
        </w:rPr>
        <w:t>Requisitos para conducir.</w:t>
      </w:r>
      <w:r>
        <w:rPr>
          <w:b/>
          <w:color w:val="211E1F"/>
          <w:spacing w:val="-2"/>
        </w:rPr>
        <w:t xml:space="preserve"> </w:t>
      </w:r>
      <w:r>
        <w:rPr>
          <w:color w:val="211E1F"/>
        </w:rPr>
        <w:t xml:space="preserve">Los conductores de transporte escolar deberán contar con la licencia que les acredite la conducción de la respectiva clase de </w:t>
      </w:r>
      <w:r>
        <w:rPr>
          <w:color w:val="211E1F"/>
          <w:spacing w:val="-2"/>
        </w:rPr>
        <w:t>vehículo.</w:t>
      </w:r>
    </w:p>
    <w:p w14:paraId="52BCA502" w14:textId="77777777" w:rsidR="00C46380" w:rsidRDefault="00C46380">
      <w:pPr>
        <w:pStyle w:val="Textoindependiente"/>
        <w:rPr>
          <w:sz w:val="23"/>
        </w:rPr>
      </w:pPr>
    </w:p>
    <w:p w14:paraId="52BCA503" w14:textId="77777777" w:rsidR="00C46380" w:rsidRDefault="001F5741">
      <w:pPr>
        <w:pStyle w:val="Textoindependiente"/>
        <w:ind w:left="341" w:right="1575"/>
        <w:jc w:val="both"/>
      </w:pPr>
      <w:r>
        <w:rPr>
          <w:color w:val="211E1F"/>
        </w:rPr>
        <w:t xml:space="preserve">Adicionalmente, deberán ser capacitados periódicamente por las empresas de transporte en seguridad vial, comportamiento de los estudiantes y en primeros </w:t>
      </w:r>
      <w:r>
        <w:rPr>
          <w:color w:val="211E1F"/>
          <w:spacing w:val="-2"/>
        </w:rPr>
        <w:t>auxilios.</w:t>
      </w:r>
    </w:p>
    <w:p w14:paraId="52BCA504" w14:textId="77777777" w:rsidR="00C46380" w:rsidRDefault="00C46380">
      <w:pPr>
        <w:pStyle w:val="Textoindependiente"/>
        <w:spacing w:before="1"/>
        <w:rPr>
          <w:sz w:val="23"/>
        </w:rPr>
      </w:pPr>
    </w:p>
    <w:p w14:paraId="52BCA505" w14:textId="77777777" w:rsidR="00C46380" w:rsidRDefault="001F5741">
      <w:pPr>
        <w:pStyle w:val="Textoindependiente"/>
        <w:ind w:left="341" w:right="1574"/>
        <w:jc w:val="both"/>
      </w:pPr>
      <w:r>
        <w:rPr>
          <w:b/>
          <w:color w:val="211E1F"/>
        </w:rPr>
        <w:t>Parágrafo.</w:t>
      </w:r>
      <w:r>
        <w:rPr>
          <w:b/>
          <w:color w:val="211E1F"/>
          <w:spacing w:val="-4"/>
        </w:rPr>
        <w:t xml:space="preserve"> </w:t>
      </w:r>
      <w:r>
        <w:rPr>
          <w:color w:val="211E1F"/>
        </w:rPr>
        <w:t>El</w:t>
      </w:r>
      <w:r>
        <w:rPr>
          <w:color w:val="211E1F"/>
          <w:spacing w:val="-2"/>
        </w:rPr>
        <w:t xml:space="preserve"> </w:t>
      </w:r>
      <w:r>
        <w:rPr>
          <w:color w:val="211E1F"/>
        </w:rPr>
        <w:t>conductor</w:t>
      </w:r>
      <w:r>
        <w:rPr>
          <w:color w:val="211E1F"/>
          <w:spacing w:val="-2"/>
        </w:rPr>
        <w:t xml:space="preserve"> </w:t>
      </w:r>
      <w:r>
        <w:rPr>
          <w:color w:val="211E1F"/>
        </w:rPr>
        <w:t>será</w:t>
      </w:r>
      <w:r>
        <w:rPr>
          <w:color w:val="211E1F"/>
          <w:spacing w:val="-3"/>
        </w:rPr>
        <w:t xml:space="preserve"> </w:t>
      </w:r>
      <w:r>
        <w:rPr>
          <w:color w:val="211E1F"/>
        </w:rPr>
        <w:t>contratado</w:t>
      </w:r>
      <w:r>
        <w:rPr>
          <w:color w:val="211E1F"/>
          <w:spacing w:val="-2"/>
        </w:rPr>
        <w:t xml:space="preserve"> </w:t>
      </w:r>
      <w:r>
        <w:rPr>
          <w:color w:val="211E1F"/>
        </w:rPr>
        <w:t>directamente</w:t>
      </w:r>
      <w:r>
        <w:rPr>
          <w:color w:val="211E1F"/>
          <w:spacing w:val="-1"/>
        </w:rPr>
        <w:t xml:space="preserve"> </w:t>
      </w:r>
      <w:r>
        <w:rPr>
          <w:color w:val="211E1F"/>
        </w:rPr>
        <w:t>por</w:t>
      </w:r>
      <w:r>
        <w:rPr>
          <w:color w:val="211E1F"/>
          <w:spacing w:val="-2"/>
        </w:rPr>
        <w:t xml:space="preserve"> </w:t>
      </w:r>
      <w:r>
        <w:rPr>
          <w:color w:val="211E1F"/>
        </w:rPr>
        <w:t>la</w:t>
      </w:r>
      <w:r>
        <w:rPr>
          <w:color w:val="211E1F"/>
          <w:spacing w:val="-2"/>
        </w:rPr>
        <w:t xml:space="preserve"> </w:t>
      </w:r>
      <w:r>
        <w:rPr>
          <w:color w:val="211E1F"/>
        </w:rPr>
        <w:t>empresa</w:t>
      </w:r>
      <w:r>
        <w:rPr>
          <w:color w:val="211E1F"/>
          <w:spacing w:val="-2"/>
        </w:rPr>
        <w:t xml:space="preserve"> </w:t>
      </w:r>
      <w:r>
        <w:rPr>
          <w:color w:val="211E1F"/>
        </w:rPr>
        <w:t>operadora de transporte especial, cuando se trate de transporte público, o por el Establecimiento Educativo, si este presta el servicio por cuenta propia. En todo caso, el conductor deberá estar debidamente formado en competencias laborales en la modalidad de servicio especial por el Sena o las instituciones habilitadas.</w:t>
      </w:r>
    </w:p>
    <w:p w14:paraId="52BCA506" w14:textId="77777777" w:rsidR="00C46380" w:rsidRDefault="00C46380">
      <w:pPr>
        <w:pStyle w:val="Textoindependiente"/>
        <w:spacing w:before="11"/>
      </w:pPr>
    </w:p>
    <w:p w14:paraId="52BCA507" w14:textId="77777777" w:rsidR="00C46380" w:rsidRDefault="001F5741">
      <w:pPr>
        <w:ind w:left="341"/>
        <w:jc w:val="both"/>
        <w:rPr>
          <w:b/>
        </w:rPr>
      </w:pPr>
      <w:r>
        <w:rPr>
          <w:b/>
          <w:color w:val="131313"/>
        </w:rPr>
        <w:t>Artículo</w:t>
      </w:r>
      <w:r>
        <w:rPr>
          <w:b/>
          <w:color w:val="131313"/>
          <w:spacing w:val="62"/>
          <w:w w:val="150"/>
        </w:rPr>
        <w:t xml:space="preserve"> </w:t>
      </w:r>
      <w:r>
        <w:rPr>
          <w:b/>
          <w:color w:val="131313"/>
        </w:rPr>
        <w:t>2.2.1.6.10.9.</w:t>
      </w:r>
      <w:r>
        <w:rPr>
          <w:b/>
          <w:color w:val="131313"/>
          <w:spacing w:val="63"/>
          <w:w w:val="150"/>
        </w:rPr>
        <w:t xml:space="preserve"> </w:t>
      </w:r>
      <w:r>
        <w:rPr>
          <w:b/>
          <w:color w:val="131313"/>
        </w:rPr>
        <w:t>Modificado</w:t>
      </w:r>
      <w:r>
        <w:rPr>
          <w:b/>
          <w:color w:val="131313"/>
          <w:spacing w:val="64"/>
          <w:w w:val="150"/>
        </w:rPr>
        <w:t xml:space="preserve"> </w:t>
      </w:r>
      <w:r>
        <w:rPr>
          <w:b/>
          <w:color w:val="131313"/>
        </w:rPr>
        <w:t>por</w:t>
      </w:r>
      <w:r>
        <w:rPr>
          <w:b/>
          <w:color w:val="131313"/>
          <w:spacing w:val="62"/>
          <w:w w:val="150"/>
        </w:rPr>
        <w:t xml:space="preserve"> </w:t>
      </w:r>
      <w:r>
        <w:rPr>
          <w:b/>
          <w:color w:val="131313"/>
        </w:rPr>
        <w:t>el</w:t>
      </w:r>
      <w:r>
        <w:rPr>
          <w:b/>
          <w:color w:val="131313"/>
          <w:spacing w:val="-4"/>
        </w:rPr>
        <w:t xml:space="preserve"> </w:t>
      </w:r>
      <w:hyperlink r:id="rId589">
        <w:r>
          <w:rPr>
            <w:rFonts w:ascii="Times New Roman" w:hAnsi="Times New Roman"/>
            <w:b/>
            <w:color w:val="0000FF"/>
            <w:sz w:val="24"/>
            <w:u w:val="single" w:color="0000FF"/>
          </w:rPr>
          <w:t>Decreto</w:t>
        </w:r>
        <w:r>
          <w:rPr>
            <w:rFonts w:ascii="Times New Roman" w:hAnsi="Times New Roman"/>
            <w:b/>
            <w:color w:val="0000FF"/>
            <w:spacing w:val="70"/>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2"/>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3"/>
          <w:w w:val="150"/>
          <w:sz w:val="24"/>
          <w:u w:val="single" w:color="0000FF"/>
        </w:rPr>
        <w:t xml:space="preserve"> </w:t>
      </w:r>
      <w:r>
        <w:rPr>
          <w:b/>
          <w:color w:val="131313"/>
        </w:rPr>
        <w:t>,</w:t>
      </w:r>
      <w:r>
        <w:rPr>
          <w:b/>
          <w:color w:val="131313"/>
          <w:spacing w:val="61"/>
          <w:w w:val="150"/>
        </w:rPr>
        <w:t xml:space="preserve"> </w:t>
      </w:r>
      <w:r>
        <w:rPr>
          <w:b/>
          <w:color w:val="131313"/>
          <w:spacing w:val="-2"/>
        </w:rPr>
        <w:t>artículo</w:t>
      </w:r>
    </w:p>
    <w:p w14:paraId="52BCA508" w14:textId="77777777" w:rsidR="00C46380" w:rsidRDefault="001F5741">
      <w:pPr>
        <w:pStyle w:val="Prrafodelista"/>
        <w:numPr>
          <w:ilvl w:val="0"/>
          <w:numId w:val="209"/>
        </w:numPr>
        <w:tabs>
          <w:tab w:val="left" w:pos="807"/>
        </w:tabs>
        <w:spacing w:before="1"/>
        <w:ind w:right="1575" w:firstLine="0"/>
      </w:pPr>
      <w:r>
        <w:rPr>
          <w:b/>
          <w:color w:val="211E1F"/>
        </w:rPr>
        <w:t>Servicio Privado de Transporte Escolar.</w:t>
      </w:r>
      <w:r>
        <w:rPr>
          <w:b/>
          <w:color w:val="211E1F"/>
          <w:spacing w:val="-2"/>
        </w:rPr>
        <w:t xml:space="preserve"> </w:t>
      </w:r>
      <w:r>
        <w:rPr>
          <w:color w:val="211E1F"/>
        </w:rPr>
        <w:t>En cumplimiento del artículo 5º de la</w:t>
      </w:r>
      <w:r>
        <w:rPr>
          <w:color w:val="211E1F"/>
          <w:spacing w:val="-4"/>
        </w:rPr>
        <w:t xml:space="preserve"> </w:t>
      </w:r>
      <w:hyperlink r:id="rId590">
        <w:r>
          <w:rPr>
            <w:color w:val="800080"/>
            <w:u w:val="single" w:color="800080"/>
          </w:rPr>
          <w:t>Ley 336 de 1996</w:t>
        </w:r>
      </w:hyperlink>
      <w:r>
        <w:rPr>
          <w:color w:val="211E1F"/>
        </w:rPr>
        <w:t>, dentro del ámbito del Servicio Privado de Transporte, los establecimientos educativos podrán continuar prestando el servicio de transporte exclusivamente a sus alumnos, siempre que los equipos sean de su propiedad.</w:t>
      </w:r>
    </w:p>
    <w:p w14:paraId="52BCA509" w14:textId="77777777" w:rsidR="00C46380" w:rsidRDefault="00C46380">
      <w:pPr>
        <w:pStyle w:val="Textoindependiente"/>
        <w:spacing w:before="2"/>
        <w:rPr>
          <w:sz w:val="23"/>
        </w:rPr>
      </w:pPr>
    </w:p>
    <w:p w14:paraId="52BCA50A" w14:textId="77777777" w:rsidR="00C46380" w:rsidRDefault="001F5741">
      <w:pPr>
        <w:pStyle w:val="Textoindependiente"/>
        <w:ind w:left="341" w:right="1576" w:firstLine="76"/>
        <w:jc w:val="both"/>
      </w:pPr>
      <w:r>
        <w:rPr>
          <w:color w:val="211E1F"/>
        </w:rPr>
        <w:t>En todo caso, es obligación del establecimiento educativo mantener el vehículo en óptimas condiciones mecánicas y de seguridad y cumplir con los distintivos y requisitos especiales establecidos en este Capítulo, en especial con lo dispuesto en el artículo 2.2.1.6.10.3 del presente decreto.</w:t>
      </w:r>
    </w:p>
    <w:p w14:paraId="52BCA50B" w14:textId="77777777" w:rsidR="00C46380" w:rsidRDefault="00C46380">
      <w:pPr>
        <w:pStyle w:val="Textoindependiente"/>
        <w:rPr>
          <w:sz w:val="23"/>
        </w:rPr>
      </w:pPr>
    </w:p>
    <w:p w14:paraId="52BCA50C" w14:textId="77777777" w:rsidR="00C46380" w:rsidRDefault="001F5741">
      <w:pPr>
        <w:pStyle w:val="Textoindependiente"/>
        <w:ind w:left="341" w:right="1577"/>
        <w:jc w:val="both"/>
      </w:pPr>
      <w:r>
        <w:rPr>
          <w:color w:val="211E1F"/>
        </w:rPr>
        <w:t>Igualmente, el establecimiento educativo deberá registrar los vehículos ante la autoridad (es) de tránsito de la jurisdicción (es) donde preste el servicio, indicando expresamente el o los municipios en los que circularán los vehículos, horarios</w:t>
      </w:r>
      <w:r>
        <w:rPr>
          <w:color w:val="211E1F"/>
          <w:spacing w:val="-1"/>
        </w:rPr>
        <w:t xml:space="preserve"> </w:t>
      </w:r>
      <w:r>
        <w:rPr>
          <w:color w:val="211E1F"/>
        </w:rPr>
        <w:t>y</w:t>
      </w:r>
      <w:r>
        <w:rPr>
          <w:color w:val="211E1F"/>
          <w:spacing w:val="-1"/>
        </w:rPr>
        <w:t xml:space="preserve"> </w:t>
      </w:r>
      <w:r>
        <w:rPr>
          <w:color w:val="211E1F"/>
        </w:rPr>
        <w:t>días</w:t>
      </w:r>
      <w:r>
        <w:rPr>
          <w:color w:val="211E1F"/>
          <w:spacing w:val="-2"/>
        </w:rPr>
        <w:t xml:space="preserve"> </w:t>
      </w:r>
      <w:r>
        <w:rPr>
          <w:color w:val="211E1F"/>
        </w:rPr>
        <w:t>de servicio, número</w:t>
      </w:r>
      <w:r>
        <w:rPr>
          <w:color w:val="211E1F"/>
          <w:spacing w:val="-2"/>
        </w:rPr>
        <w:t xml:space="preserve"> </w:t>
      </w:r>
      <w:r>
        <w:rPr>
          <w:color w:val="211E1F"/>
        </w:rPr>
        <w:t>de</w:t>
      </w:r>
      <w:r>
        <w:rPr>
          <w:color w:val="211E1F"/>
          <w:spacing w:val="-1"/>
        </w:rPr>
        <w:t xml:space="preserve"> </w:t>
      </w:r>
      <w:r>
        <w:rPr>
          <w:color w:val="211E1F"/>
        </w:rPr>
        <w:t>pasajeros,</w:t>
      </w:r>
      <w:r>
        <w:rPr>
          <w:color w:val="211E1F"/>
          <w:spacing w:val="-3"/>
        </w:rPr>
        <w:t xml:space="preserve"> </w:t>
      </w:r>
      <w:r>
        <w:rPr>
          <w:color w:val="211E1F"/>
        </w:rPr>
        <w:t>tipología</w:t>
      </w:r>
      <w:r>
        <w:rPr>
          <w:color w:val="211E1F"/>
          <w:spacing w:val="-2"/>
        </w:rPr>
        <w:t xml:space="preserve"> </w:t>
      </w:r>
      <w:r>
        <w:rPr>
          <w:color w:val="211E1F"/>
        </w:rPr>
        <w:t>vehicular,</w:t>
      </w:r>
      <w:r>
        <w:rPr>
          <w:color w:val="211E1F"/>
          <w:spacing w:val="-3"/>
        </w:rPr>
        <w:t xml:space="preserve"> </w:t>
      </w:r>
      <w:r>
        <w:rPr>
          <w:color w:val="211E1F"/>
        </w:rPr>
        <w:t>capacidad y placas del (los) vehículos.</w:t>
      </w:r>
    </w:p>
    <w:p w14:paraId="52BCA50D" w14:textId="77777777" w:rsidR="00C46380" w:rsidRDefault="00C46380">
      <w:pPr>
        <w:pStyle w:val="Textoindependiente"/>
        <w:spacing w:before="1"/>
        <w:rPr>
          <w:sz w:val="23"/>
        </w:rPr>
      </w:pPr>
    </w:p>
    <w:p w14:paraId="52BCA50E" w14:textId="77777777" w:rsidR="00C46380" w:rsidRDefault="001F5741">
      <w:pPr>
        <w:pStyle w:val="Textoindependiente"/>
        <w:ind w:left="444" w:right="1688"/>
        <w:jc w:val="both"/>
      </w:pPr>
      <w:r>
        <w:rPr>
          <w:b/>
          <w:color w:val="121212"/>
        </w:rPr>
        <w:t>Artículo 2.2.1.6.10.10. Obligatoriedad de los seguros</w:t>
      </w:r>
      <w:r>
        <w:rPr>
          <w:color w:val="121212"/>
        </w:rPr>
        <w:t>. Los establecimientos educativos para la prestación del servicio privado de transporte escolar deben adquirir las pólizas de seguros de responsabilidad</w:t>
      </w:r>
      <w:r>
        <w:rPr>
          <w:color w:val="121212"/>
          <w:spacing w:val="80"/>
        </w:rPr>
        <w:t xml:space="preserve"> </w:t>
      </w:r>
      <w:r>
        <w:rPr>
          <w:color w:val="121212"/>
        </w:rPr>
        <w:t>civil contractual y extracontractual señaladas en el presente</w:t>
      </w:r>
      <w:r>
        <w:rPr>
          <w:color w:val="121212"/>
          <w:spacing w:val="-9"/>
        </w:rPr>
        <w:t xml:space="preserve"> </w:t>
      </w:r>
      <w:r>
        <w:rPr>
          <w:color w:val="121212"/>
        </w:rPr>
        <w:t>Capítulo.</w:t>
      </w:r>
    </w:p>
    <w:p w14:paraId="52BCA50F" w14:textId="77777777" w:rsidR="00C46380" w:rsidRDefault="00C46380">
      <w:pPr>
        <w:pStyle w:val="Textoindependiente"/>
        <w:spacing w:before="1"/>
      </w:pPr>
    </w:p>
    <w:p w14:paraId="52BCA510" w14:textId="77777777" w:rsidR="00C46380" w:rsidRDefault="001F5741">
      <w:pPr>
        <w:pStyle w:val="Textoindependiente"/>
        <w:ind w:left="444"/>
        <w:jc w:val="both"/>
      </w:pPr>
      <w:r>
        <w:rPr>
          <w:color w:val="121212"/>
        </w:rPr>
        <w:t>(</w:t>
      </w:r>
      <w:hyperlink r:id="rId591">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65).</w:t>
      </w:r>
    </w:p>
    <w:p w14:paraId="52BCA511" w14:textId="77777777" w:rsidR="00C46380" w:rsidRDefault="00C46380">
      <w:pPr>
        <w:pStyle w:val="Textoindependiente"/>
        <w:spacing w:before="9"/>
        <w:rPr>
          <w:sz w:val="14"/>
        </w:rPr>
      </w:pPr>
    </w:p>
    <w:p w14:paraId="52BCA512" w14:textId="77777777" w:rsidR="00C46380" w:rsidRDefault="001F5741">
      <w:pPr>
        <w:pStyle w:val="Ttulo1"/>
        <w:spacing w:before="101"/>
        <w:ind w:right="1694"/>
      </w:pPr>
      <w:r>
        <w:rPr>
          <w:color w:val="121212"/>
        </w:rPr>
        <w:t>SUBSECCIÓN</w:t>
      </w:r>
      <w:r>
        <w:rPr>
          <w:color w:val="121212"/>
          <w:spacing w:val="-11"/>
        </w:rPr>
        <w:t xml:space="preserve"> </w:t>
      </w:r>
      <w:r>
        <w:rPr>
          <w:color w:val="121212"/>
          <w:spacing w:val="-10"/>
        </w:rPr>
        <w:t>1</w:t>
      </w:r>
    </w:p>
    <w:p w14:paraId="52BCA513" w14:textId="77777777" w:rsidR="00C46380" w:rsidRDefault="00C46380">
      <w:pPr>
        <w:pStyle w:val="Textoindependiente"/>
        <w:spacing w:before="9"/>
        <w:rPr>
          <w:b/>
        </w:rPr>
      </w:pPr>
    </w:p>
    <w:p w14:paraId="52BCA514" w14:textId="77777777" w:rsidR="00C46380" w:rsidRDefault="001F5741">
      <w:pPr>
        <w:pStyle w:val="Ttulo2"/>
        <w:spacing w:before="1" w:line="267" w:lineRule="exact"/>
        <w:ind w:left="590" w:right="0"/>
        <w:jc w:val="left"/>
      </w:pPr>
      <w:r>
        <w:rPr>
          <w:color w:val="121212"/>
        </w:rPr>
        <w:t>Prestación</w:t>
      </w:r>
      <w:r>
        <w:rPr>
          <w:color w:val="121212"/>
          <w:spacing w:val="-8"/>
        </w:rPr>
        <w:t xml:space="preserve"> </w:t>
      </w:r>
      <w:r>
        <w:rPr>
          <w:color w:val="121212"/>
        </w:rPr>
        <w:t>del</w:t>
      </w:r>
      <w:r>
        <w:rPr>
          <w:color w:val="121212"/>
          <w:spacing w:val="-9"/>
        </w:rPr>
        <w:t xml:space="preserve"> </w:t>
      </w:r>
      <w:r>
        <w:rPr>
          <w:color w:val="121212"/>
        </w:rPr>
        <w:t>servicio</w:t>
      </w:r>
      <w:r>
        <w:rPr>
          <w:color w:val="121212"/>
          <w:spacing w:val="-9"/>
        </w:rPr>
        <w:t xml:space="preserve"> </w:t>
      </w:r>
      <w:r>
        <w:rPr>
          <w:color w:val="121212"/>
        </w:rPr>
        <w:t>escolar</w:t>
      </w:r>
      <w:r>
        <w:rPr>
          <w:color w:val="121212"/>
          <w:spacing w:val="-6"/>
        </w:rPr>
        <w:t xml:space="preserve"> </w:t>
      </w:r>
      <w:r>
        <w:rPr>
          <w:color w:val="121212"/>
        </w:rPr>
        <w:t>en</w:t>
      </w:r>
      <w:r>
        <w:rPr>
          <w:color w:val="121212"/>
          <w:spacing w:val="-7"/>
        </w:rPr>
        <w:t xml:space="preserve"> </w:t>
      </w:r>
      <w:r>
        <w:rPr>
          <w:color w:val="121212"/>
        </w:rPr>
        <w:t>municipios</w:t>
      </w:r>
      <w:r>
        <w:rPr>
          <w:color w:val="121212"/>
          <w:spacing w:val="-6"/>
        </w:rPr>
        <w:t xml:space="preserve"> </w:t>
      </w:r>
      <w:r>
        <w:rPr>
          <w:color w:val="121212"/>
        </w:rPr>
        <w:t>con</w:t>
      </w:r>
      <w:r>
        <w:rPr>
          <w:color w:val="121212"/>
          <w:spacing w:val="-7"/>
        </w:rPr>
        <w:t xml:space="preserve"> </w:t>
      </w:r>
      <w:r>
        <w:rPr>
          <w:color w:val="121212"/>
        </w:rPr>
        <w:t>población</w:t>
      </w:r>
      <w:r>
        <w:rPr>
          <w:color w:val="121212"/>
          <w:spacing w:val="-7"/>
        </w:rPr>
        <w:t xml:space="preserve"> </w:t>
      </w:r>
      <w:r>
        <w:rPr>
          <w:color w:val="121212"/>
        </w:rPr>
        <w:t>inferior</w:t>
      </w:r>
      <w:r>
        <w:rPr>
          <w:color w:val="121212"/>
          <w:spacing w:val="-6"/>
        </w:rPr>
        <w:t xml:space="preserve"> </w:t>
      </w:r>
      <w:r>
        <w:rPr>
          <w:color w:val="121212"/>
          <w:spacing w:val="-10"/>
        </w:rPr>
        <w:t>a</w:t>
      </w:r>
    </w:p>
    <w:p w14:paraId="52BCA515" w14:textId="77777777" w:rsidR="00C46380" w:rsidRDefault="001F5741">
      <w:pPr>
        <w:spacing w:line="267" w:lineRule="exact"/>
        <w:ind w:left="3737"/>
        <w:rPr>
          <w:b/>
        </w:rPr>
      </w:pPr>
      <w:r>
        <w:rPr>
          <w:b/>
          <w:color w:val="121212"/>
        </w:rPr>
        <w:t>30.000</w:t>
      </w:r>
      <w:r>
        <w:rPr>
          <w:b/>
          <w:color w:val="121212"/>
          <w:spacing w:val="-8"/>
        </w:rPr>
        <w:t xml:space="preserve"> </w:t>
      </w:r>
      <w:r>
        <w:rPr>
          <w:b/>
          <w:color w:val="121212"/>
          <w:spacing w:val="-2"/>
        </w:rPr>
        <w:t>habitantes</w:t>
      </w:r>
    </w:p>
    <w:p w14:paraId="52BCA516" w14:textId="77777777" w:rsidR="00C46380" w:rsidRDefault="00C46380">
      <w:pPr>
        <w:pStyle w:val="Textoindependiente"/>
        <w:rPr>
          <w:b/>
        </w:rPr>
      </w:pPr>
    </w:p>
    <w:p w14:paraId="52BCA517" w14:textId="77777777" w:rsidR="00C46380" w:rsidRDefault="001F5741">
      <w:pPr>
        <w:ind w:left="444" w:right="1689"/>
        <w:jc w:val="both"/>
      </w:pPr>
      <w:r>
        <w:rPr>
          <w:b/>
          <w:color w:val="121212"/>
        </w:rPr>
        <w:t>Artículo 2.2.1.6.10.1.1. Requisitos para prestar el servicio</w:t>
      </w:r>
      <w:r>
        <w:rPr>
          <w:color w:val="121212"/>
        </w:rPr>
        <w:t>. En los municipios con población total hasta de treinta mil (30.000) habitantes, donde no existan empresas de Servicio Público de Transporte Terrestre Automotor Especial, el transporte escolar podrá ser prestado por empresas de Servicio</w:t>
      </w:r>
    </w:p>
    <w:p w14:paraId="52BCA518" w14:textId="77777777" w:rsidR="00C46380" w:rsidRDefault="00C46380">
      <w:pPr>
        <w:jc w:val="both"/>
        <w:sectPr w:rsidR="00C46380">
          <w:pgSz w:w="12240" w:h="15840"/>
          <w:pgMar w:top="1500" w:right="0" w:bottom="280" w:left="1260" w:header="720" w:footer="720" w:gutter="0"/>
          <w:cols w:space="720"/>
        </w:sectPr>
      </w:pPr>
    </w:p>
    <w:p w14:paraId="52BCA519" w14:textId="77777777" w:rsidR="00C46380" w:rsidRDefault="001F5741">
      <w:pPr>
        <w:pStyle w:val="Textoindependiente"/>
        <w:spacing w:before="71"/>
        <w:ind w:left="444" w:right="1690"/>
        <w:jc w:val="both"/>
      </w:pPr>
      <w:r>
        <w:rPr>
          <w:color w:val="121212"/>
        </w:rPr>
        <w:lastRenderedPageBreak/>
        <w:t>Público de Transporte Terrestre Automotor Mixto o colectivo municipal legalmente constituidas y habilitadas, cumpliendo todas las condiciones exigidas en el presente Capítulo para el transporte escolar.</w:t>
      </w:r>
    </w:p>
    <w:p w14:paraId="52BCA51A" w14:textId="77777777" w:rsidR="00C46380" w:rsidRDefault="00C46380">
      <w:pPr>
        <w:pStyle w:val="Textoindependiente"/>
        <w:spacing w:before="10"/>
        <w:rPr>
          <w:sz w:val="21"/>
        </w:rPr>
      </w:pPr>
    </w:p>
    <w:p w14:paraId="52BCA51B" w14:textId="77777777" w:rsidR="00C46380" w:rsidRDefault="001F5741">
      <w:pPr>
        <w:pStyle w:val="Textoindependiente"/>
        <w:spacing w:before="1"/>
        <w:ind w:left="444" w:right="1690"/>
        <w:jc w:val="both"/>
      </w:pPr>
      <w:r>
        <w:rPr>
          <w:color w:val="121212"/>
        </w:rPr>
        <w:t xml:space="preserve">En caso de no existir empresas de Servicio Público de Transporte Terrestre Automotor Mixto o Colectivo Municipal, las personas naturales que destinaron sus vehículos de servicio particular al transporte escolar rural y que hubieren obtenido permiso de la autoridad municipal para operar dentro de su jurisdicción en vigencia del artículo 3 del </w:t>
      </w:r>
      <w:hyperlink r:id="rId592">
        <w:r>
          <w:rPr>
            <w:color w:val="800080"/>
            <w:u w:val="single" w:color="800080"/>
          </w:rPr>
          <w:t>Decreto 805 de 2008</w:t>
        </w:r>
      </w:hyperlink>
      <w:r>
        <w:rPr>
          <w:color w:val="121212"/>
        </w:rPr>
        <w:t xml:space="preserve">, modificado por el artículo 1 del </w:t>
      </w:r>
      <w:hyperlink r:id="rId593">
        <w:r>
          <w:rPr>
            <w:color w:val="0000FF"/>
            <w:u w:val="single" w:color="0000FF"/>
          </w:rPr>
          <w:t>Decreto 4817 de 2010</w:t>
        </w:r>
      </w:hyperlink>
      <w:r>
        <w:rPr>
          <w:color w:val="121212"/>
        </w:rPr>
        <w:t xml:space="preserve">, del </w:t>
      </w:r>
      <w:hyperlink r:id="rId594">
        <w:r>
          <w:rPr>
            <w:color w:val="0000FF"/>
            <w:u w:val="single" w:color="0000FF"/>
          </w:rPr>
          <w:t xml:space="preserve">Decreto 048 de 2013 </w:t>
        </w:r>
      </w:hyperlink>
      <w:r>
        <w:rPr>
          <w:color w:val="121212"/>
        </w:rPr>
        <w:t xml:space="preserve">o del </w:t>
      </w:r>
      <w:hyperlink r:id="rId595">
        <w:r>
          <w:rPr>
            <w:color w:val="800080"/>
            <w:u w:val="single" w:color="800080"/>
          </w:rPr>
          <w:t>Decreto</w:t>
        </w:r>
      </w:hyperlink>
      <w:r>
        <w:rPr>
          <w:color w:val="800080"/>
        </w:rPr>
        <w:t xml:space="preserve"> </w:t>
      </w:r>
      <w:hyperlink r:id="rId596">
        <w:r>
          <w:rPr>
            <w:color w:val="800080"/>
            <w:u w:val="single" w:color="800080"/>
          </w:rPr>
          <w:t>348 de 2015</w:t>
        </w:r>
      </w:hyperlink>
      <w:r>
        <w:rPr>
          <w:color w:val="121212"/>
        </w:rPr>
        <w:t>, podrán ofrecer y prestar dicho servicio, presentando solicitud dirigida por el propietario o locatario del vehículo, a la autoridad de transporte municipal, quien autorizará la prestación del mismo. A la solicitud se anexarán los siguientes documentos:</w:t>
      </w:r>
    </w:p>
    <w:p w14:paraId="52BCA51C" w14:textId="77777777" w:rsidR="00C46380" w:rsidRDefault="00C46380">
      <w:pPr>
        <w:pStyle w:val="Textoindependiente"/>
        <w:spacing w:before="1"/>
      </w:pPr>
    </w:p>
    <w:p w14:paraId="52BCA51D" w14:textId="77777777" w:rsidR="00C46380" w:rsidRDefault="001F5741">
      <w:pPr>
        <w:pStyle w:val="Prrafodelista"/>
        <w:numPr>
          <w:ilvl w:val="1"/>
          <w:numId w:val="209"/>
        </w:numPr>
        <w:tabs>
          <w:tab w:val="left" w:pos="747"/>
        </w:tabs>
        <w:ind w:right="1694" w:firstLine="0"/>
      </w:pPr>
      <w:r>
        <w:rPr>
          <w:color w:val="121212"/>
        </w:rPr>
        <w:t>Copia del contrato de prestación del servicio celebrado entre el propietario o locatario del vehículo y establecimientos educativos, Entidades Territoriales, Secretarias de Educación certificadas.</w:t>
      </w:r>
    </w:p>
    <w:p w14:paraId="52BCA51E" w14:textId="77777777" w:rsidR="00C46380" w:rsidRDefault="00C46380">
      <w:pPr>
        <w:pStyle w:val="Textoindependiente"/>
        <w:spacing w:before="11"/>
      </w:pPr>
    </w:p>
    <w:p w14:paraId="52BCA51F" w14:textId="77777777" w:rsidR="00C46380" w:rsidRDefault="001F5741">
      <w:pPr>
        <w:pStyle w:val="Prrafodelista"/>
        <w:numPr>
          <w:ilvl w:val="1"/>
          <w:numId w:val="209"/>
        </w:numPr>
        <w:tabs>
          <w:tab w:val="left" w:pos="738"/>
        </w:tabs>
        <w:ind w:left="737" w:hanging="294"/>
      </w:pPr>
      <w:r>
        <w:rPr>
          <w:color w:val="121212"/>
        </w:rPr>
        <w:t>Licencia</w:t>
      </w:r>
      <w:r>
        <w:rPr>
          <w:color w:val="121212"/>
          <w:spacing w:val="-5"/>
        </w:rPr>
        <w:t xml:space="preserve"> </w:t>
      </w:r>
      <w:r>
        <w:rPr>
          <w:color w:val="121212"/>
        </w:rPr>
        <w:t>de</w:t>
      </w:r>
      <w:r>
        <w:rPr>
          <w:color w:val="121212"/>
          <w:spacing w:val="-3"/>
        </w:rPr>
        <w:t xml:space="preserve"> </w:t>
      </w:r>
      <w:r>
        <w:rPr>
          <w:color w:val="121212"/>
        </w:rPr>
        <w:t>tránsito</w:t>
      </w:r>
      <w:r>
        <w:rPr>
          <w:color w:val="121212"/>
          <w:spacing w:val="-4"/>
        </w:rPr>
        <w:t xml:space="preserve"> </w:t>
      </w:r>
      <w:r>
        <w:rPr>
          <w:color w:val="121212"/>
        </w:rPr>
        <w:t>del</w:t>
      </w:r>
      <w:r>
        <w:rPr>
          <w:color w:val="121212"/>
          <w:spacing w:val="-11"/>
        </w:rPr>
        <w:t xml:space="preserve"> </w:t>
      </w:r>
      <w:r>
        <w:rPr>
          <w:color w:val="121212"/>
          <w:spacing w:val="-2"/>
        </w:rPr>
        <w:t>automotor.</w:t>
      </w:r>
    </w:p>
    <w:p w14:paraId="52BCA520" w14:textId="77777777" w:rsidR="00C46380" w:rsidRDefault="00C46380">
      <w:pPr>
        <w:pStyle w:val="Textoindependiente"/>
      </w:pPr>
    </w:p>
    <w:p w14:paraId="52BCA521" w14:textId="77777777" w:rsidR="00C46380" w:rsidRDefault="001F5741">
      <w:pPr>
        <w:pStyle w:val="Prrafodelista"/>
        <w:numPr>
          <w:ilvl w:val="1"/>
          <w:numId w:val="209"/>
        </w:numPr>
        <w:tabs>
          <w:tab w:val="left" w:pos="822"/>
        </w:tabs>
        <w:ind w:right="1692" w:firstLine="0"/>
      </w:pPr>
      <w:r>
        <w:rPr>
          <w:color w:val="121212"/>
        </w:rPr>
        <w:t>Seguro Obligatorio de Accidentes de Tránsito –SOAT– y certificado de revisión técnico-mecánica y de emisiones contaminantes vigentes.</w:t>
      </w:r>
    </w:p>
    <w:p w14:paraId="52BCA522" w14:textId="77777777" w:rsidR="00C46380" w:rsidRDefault="00C46380">
      <w:pPr>
        <w:pStyle w:val="Textoindependiente"/>
        <w:spacing w:before="9"/>
      </w:pPr>
    </w:p>
    <w:p w14:paraId="52BCA523" w14:textId="77777777" w:rsidR="00C46380" w:rsidRDefault="001F5741">
      <w:pPr>
        <w:pStyle w:val="Prrafodelista"/>
        <w:numPr>
          <w:ilvl w:val="1"/>
          <w:numId w:val="209"/>
        </w:numPr>
        <w:tabs>
          <w:tab w:val="left" w:pos="762"/>
        </w:tabs>
        <w:spacing w:before="1"/>
        <w:ind w:right="1702" w:firstLine="0"/>
      </w:pPr>
      <w:r>
        <w:rPr>
          <w:color w:val="121212"/>
        </w:rPr>
        <w:t>Certificación del sistema de comunicación bidireccional entre el contratante del servicio y el conductor del vehículo.</w:t>
      </w:r>
    </w:p>
    <w:p w14:paraId="52BCA524" w14:textId="77777777" w:rsidR="00C46380" w:rsidRDefault="00C46380">
      <w:pPr>
        <w:pStyle w:val="Textoindependiente"/>
        <w:spacing w:before="11"/>
        <w:rPr>
          <w:sz w:val="21"/>
        </w:rPr>
      </w:pPr>
    </w:p>
    <w:p w14:paraId="52BCA525" w14:textId="77777777" w:rsidR="00C46380" w:rsidRDefault="001F5741">
      <w:pPr>
        <w:pStyle w:val="Prrafodelista"/>
        <w:numPr>
          <w:ilvl w:val="1"/>
          <w:numId w:val="209"/>
        </w:numPr>
        <w:tabs>
          <w:tab w:val="left" w:pos="738"/>
        </w:tabs>
        <w:spacing w:before="1"/>
        <w:ind w:left="737" w:hanging="294"/>
      </w:pPr>
      <w:r>
        <w:rPr>
          <w:color w:val="121212"/>
        </w:rPr>
        <w:t>Licencia</w:t>
      </w:r>
      <w:r>
        <w:rPr>
          <w:color w:val="121212"/>
          <w:spacing w:val="-7"/>
        </w:rPr>
        <w:t xml:space="preserve"> </w:t>
      </w:r>
      <w:r>
        <w:rPr>
          <w:color w:val="121212"/>
        </w:rPr>
        <w:t>de</w:t>
      </w:r>
      <w:r>
        <w:rPr>
          <w:color w:val="121212"/>
          <w:spacing w:val="-2"/>
        </w:rPr>
        <w:t xml:space="preserve"> </w:t>
      </w:r>
      <w:r>
        <w:rPr>
          <w:color w:val="121212"/>
        </w:rPr>
        <w:t>conducción</w:t>
      </w:r>
      <w:r>
        <w:rPr>
          <w:color w:val="121212"/>
          <w:spacing w:val="-5"/>
        </w:rPr>
        <w:t xml:space="preserve"> </w:t>
      </w:r>
      <w:r>
        <w:rPr>
          <w:color w:val="121212"/>
        </w:rPr>
        <w:t>de</w:t>
      </w:r>
      <w:r>
        <w:rPr>
          <w:color w:val="121212"/>
          <w:spacing w:val="-2"/>
        </w:rPr>
        <w:t xml:space="preserve"> </w:t>
      </w:r>
      <w:r>
        <w:rPr>
          <w:color w:val="121212"/>
        </w:rPr>
        <w:t>categoría</w:t>
      </w:r>
      <w:r>
        <w:rPr>
          <w:color w:val="121212"/>
          <w:spacing w:val="-4"/>
        </w:rPr>
        <w:t xml:space="preserve"> </w:t>
      </w:r>
      <w:r>
        <w:rPr>
          <w:color w:val="121212"/>
        </w:rPr>
        <w:t>C1</w:t>
      </w:r>
      <w:r>
        <w:rPr>
          <w:color w:val="121212"/>
          <w:spacing w:val="-3"/>
        </w:rPr>
        <w:t xml:space="preserve"> </w:t>
      </w:r>
      <w:r>
        <w:rPr>
          <w:color w:val="121212"/>
        </w:rPr>
        <w:t>o</w:t>
      </w:r>
      <w:r>
        <w:rPr>
          <w:color w:val="121212"/>
          <w:spacing w:val="-3"/>
        </w:rPr>
        <w:t xml:space="preserve"> </w:t>
      </w:r>
      <w:r>
        <w:rPr>
          <w:color w:val="121212"/>
        </w:rPr>
        <w:t>C2,</w:t>
      </w:r>
      <w:r>
        <w:rPr>
          <w:color w:val="121212"/>
          <w:spacing w:val="-4"/>
        </w:rPr>
        <w:t xml:space="preserve"> </w:t>
      </w:r>
      <w:r>
        <w:rPr>
          <w:color w:val="121212"/>
        </w:rPr>
        <w:t>según</w:t>
      </w:r>
      <w:r>
        <w:rPr>
          <w:color w:val="121212"/>
          <w:spacing w:val="-2"/>
        </w:rPr>
        <w:t xml:space="preserve"> </w:t>
      </w:r>
      <w:r>
        <w:rPr>
          <w:color w:val="121212"/>
        </w:rPr>
        <w:t>la</w:t>
      </w:r>
      <w:r>
        <w:rPr>
          <w:color w:val="121212"/>
          <w:spacing w:val="-4"/>
        </w:rPr>
        <w:t xml:space="preserve"> </w:t>
      </w:r>
      <w:r>
        <w:rPr>
          <w:color w:val="121212"/>
        </w:rPr>
        <w:t>clase</w:t>
      </w:r>
      <w:r>
        <w:rPr>
          <w:color w:val="121212"/>
          <w:spacing w:val="-2"/>
        </w:rPr>
        <w:t xml:space="preserve"> </w:t>
      </w:r>
      <w:r>
        <w:rPr>
          <w:color w:val="121212"/>
        </w:rPr>
        <w:t>de</w:t>
      </w:r>
      <w:r>
        <w:rPr>
          <w:color w:val="121212"/>
          <w:spacing w:val="-14"/>
        </w:rPr>
        <w:t xml:space="preserve"> </w:t>
      </w:r>
      <w:r>
        <w:rPr>
          <w:color w:val="121212"/>
          <w:spacing w:val="-2"/>
        </w:rPr>
        <w:t>vehículo.</w:t>
      </w:r>
    </w:p>
    <w:p w14:paraId="52BCA526" w14:textId="77777777" w:rsidR="00C46380" w:rsidRDefault="00C46380">
      <w:pPr>
        <w:pStyle w:val="Textoindependiente"/>
        <w:rPr>
          <w:sz w:val="23"/>
        </w:rPr>
      </w:pPr>
    </w:p>
    <w:p w14:paraId="52BCA527" w14:textId="77777777" w:rsidR="00C46380" w:rsidRDefault="001F5741">
      <w:pPr>
        <w:pStyle w:val="Prrafodelista"/>
        <w:numPr>
          <w:ilvl w:val="1"/>
          <w:numId w:val="209"/>
        </w:numPr>
        <w:tabs>
          <w:tab w:val="left" w:pos="858"/>
        </w:tabs>
        <w:ind w:right="1699" w:firstLine="0"/>
      </w:pPr>
      <w:r>
        <w:rPr>
          <w:color w:val="121212"/>
        </w:rPr>
        <w:t>Copia de las pólizas vigentes de responsabilidad civil contractual y extracontractual establecidas en el presente Capítulo.</w:t>
      </w:r>
    </w:p>
    <w:p w14:paraId="52BCA528" w14:textId="77777777" w:rsidR="00C46380" w:rsidRDefault="00C46380">
      <w:pPr>
        <w:pStyle w:val="Textoindependiente"/>
        <w:spacing w:before="11"/>
        <w:rPr>
          <w:sz w:val="21"/>
        </w:rPr>
      </w:pPr>
    </w:p>
    <w:p w14:paraId="52BCA529" w14:textId="77777777" w:rsidR="00C46380" w:rsidRDefault="001F5741">
      <w:pPr>
        <w:pStyle w:val="Textoindependiente"/>
        <w:ind w:left="444" w:right="1694"/>
        <w:jc w:val="both"/>
      </w:pPr>
      <w:r>
        <w:rPr>
          <w:b/>
          <w:color w:val="121212"/>
        </w:rPr>
        <w:t xml:space="preserve">Parágrafo 1°. </w:t>
      </w:r>
      <w:r>
        <w:rPr>
          <w:color w:val="121212"/>
        </w:rPr>
        <w:t>El permiso para prestar el servicio de transporte escolar se entiende expedido únicamente al propietario o locatario del</w:t>
      </w:r>
      <w:r>
        <w:rPr>
          <w:color w:val="121212"/>
          <w:spacing w:val="80"/>
        </w:rPr>
        <w:t xml:space="preserve"> </w:t>
      </w:r>
      <w:r>
        <w:rPr>
          <w:color w:val="121212"/>
        </w:rPr>
        <w:t xml:space="preserve">vehículo </w:t>
      </w:r>
      <w:r>
        <w:rPr>
          <w:color w:val="121212"/>
          <w:spacing w:val="-2"/>
        </w:rPr>
        <w:t>automotor.</w:t>
      </w:r>
    </w:p>
    <w:p w14:paraId="52BCA52A" w14:textId="77777777" w:rsidR="00C46380" w:rsidRDefault="00C46380">
      <w:pPr>
        <w:pStyle w:val="Textoindependiente"/>
        <w:spacing w:before="1"/>
      </w:pPr>
    </w:p>
    <w:p w14:paraId="52BCA52B" w14:textId="77777777" w:rsidR="00C46380" w:rsidRDefault="001F5741">
      <w:pPr>
        <w:pStyle w:val="Textoindependiente"/>
        <w:ind w:left="444" w:right="1693"/>
        <w:jc w:val="both"/>
      </w:pPr>
      <w:r>
        <w:rPr>
          <w:b/>
          <w:color w:val="121212"/>
        </w:rPr>
        <w:t xml:space="preserve">Parágrafo 2°. </w:t>
      </w:r>
      <w:r>
        <w:rPr>
          <w:color w:val="121212"/>
        </w:rPr>
        <w:t>En caso que el vehículo no sea conducido por el propietario, para que éste obtenga el permiso deberá presentar ante la autoridad de transporte municipal el documento de identificación del conductor y la licencia de conducción de categoría C1 o C2, según la clase de vehículo. En el evento que se cambie el conductor, se deberá actualizar la información con sus respectivos soportes.</w:t>
      </w:r>
    </w:p>
    <w:p w14:paraId="52BCA52C" w14:textId="77777777" w:rsidR="00C46380" w:rsidRDefault="00C46380">
      <w:pPr>
        <w:pStyle w:val="Textoindependiente"/>
        <w:spacing w:before="1"/>
      </w:pPr>
    </w:p>
    <w:p w14:paraId="52BCA52D" w14:textId="77777777" w:rsidR="00C46380" w:rsidRDefault="001F5741">
      <w:pPr>
        <w:pStyle w:val="Textoindependiente"/>
        <w:ind w:left="444" w:right="1690"/>
        <w:jc w:val="both"/>
      </w:pPr>
      <w:r>
        <w:rPr>
          <w:b/>
          <w:color w:val="121212"/>
        </w:rPr>
        <w:t xml:space="preserve">Parágrafo 3. </w:t>
      </w:r>
      <w:r>
        <w:rPr>
          <w:color w:val="121212"/>
        </w:rPr>
        <w:t>Los alcaldes municipales deberán establecer mecanismos de control para garantizar que los equipos se</w:t>
      </w:r>
      <w:r>
        <w:rPr>
          <w:color w:val="121212"/>
          <w:spacing w:val="-2"/>
        </w:rPr>
        <w:t xml:space="preserve"> </w:t>
      </w:r>
      <w:r>
        <w:rPr>
          <w:color w:val="121212"/>
        </w:rPr>
        <w:t xml:space="preserve">mantengan en perfectas condiciones </w:t>
      </w:r>
      <w:r>
        <w:rPr>
          <w:color w:val="121212"/>
          <w:spacing w:val="-2"/>
        </w:rPr>
        <w:t>técnicas.</w:t>
      </w:r>
    </w:p>
    <w:p w14:paraId="52BCA52E" w14:textId="77777777" w:rsidR="00C46380" w:rsidRDefault="00C46380">
      <w:pPr>
        <w:pStyle w:val="Textoindependiente"/>
        <w:spacing w:before="1"/>
      </w:pPr>
    </w:p>
    <w:p w14:paraId="52BCA52F" w14:textId="77777777" w:rsidR="00C46380" w:rsidRDefault="001F5741">
      <w:pPr>
        <w:pStyle w:val="Textoindependiente"/>
        <w:ind w:left="444"/>
        <w:jc w:val="both"/>
      </w:pPr>
      <w:r>
        <w:rPr>
          <w:color w:val="121212"/>
        </w:rPr>
        <w:t>(</w:t>
      </w:r>
      <w:hyperlink r:id="rId597">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66).</w:t>
      </w:r>
    </w:p>
    <w:p w14:paraId="52BCA530" w14:textId="77777777" w:rsidR="00C46380" w:rsidRDefault="00C46380">
      <w:pPr>
        <w:jc w:val="both"/>
        <w:sectPr w:rsidR="00C46380">
          <w:pgSz w:w="12240" w:h="15840"/>
          <w:pgMar w:top="1340" w:right="0" w:bottom="280" w:left="1260" w:header="720" w:footer="720" w:gutter="0"/>
          <w:cols w:space="720"/>
        </w:sectPr>
      </w:pPr>
    </w:p>
    <w:p w14:paraId="52BCA531" w14:textId="77777777" w:rsidR="00C46380" w:rsidRDefault="00C46380">
      <w:pPr>
        <w:pStyle w:val="Textoindependiente"/>
        <w:spacing w:before="6"/>
        <w:rPr>
          <w:sz w:val="19"/>
        </w:rPr>
      </w:pPr>
    </w:p>
    <w:p w14:paraId="52BCA532" w14:textId="77777777" w:rsidR="00C46380" w:rsidRDefault="001F5741">
      <w:pPr>
        <w:pStyle w:val="Textoindependiente"/>
        <w:spacing w:before="101"/>
        <w:ind w:left="444" w:right="1689"/>
        <w:jc w:val="both"/>
      </w:pPr>
      <w:r>
        <w:rPr>
          <w:b/>
          <w:color w:val="121212"/>
        </w:rPr>
        <w:t>Artículo 2.2.1.6.10.1.2. Prestación del servicio con vehículos particulares</w:t>
      </w:r>
      <w:r>
        <w:rPr>
          <w:color w:val="121212"/>
        </w:rPr>
        <w:t xml:space="preserve">. Los vehículos particulares autorizados para prestar el servicio escolar en virtud del presente Capítulo podrán operar exclusivamente en la jurisdicción del municipio para el cual fueron autorizados. Cuando la residencia del escolar o la sede del establecimiento educativo se encuentren situadas en jurisdicción de un municipio contiguo se podrá extender su operación únicamente en el recorrido entre la sede del establecimiento y la residencia del </w:t>
      </w:r>
      <w:r>
        <w:rPr>
          <w:color w:val="121212"/>
          <w:spacing w:val="-2"/>
        </w:rPr>
        <w:t>escolar.</w:t>
      </w:r>
    </w:p>
    <w:p w14:paraId="52BCA533" w14:textId="77777777" w:rsidR="00C46380" w:rsidRDefault="00C46380">
      <w:pPr>
        <w:pStyle w:val="Textoindependiente"/>
        <w:spacing w:before="10"/>
      </w:pPr>
    </w:p>
    <w:p w14:paraId="52BCA534" w14:textId="77777777" w:rsidR="00C46380" w:rsidRDefault="001F5741">
      <w:pPr>
        <w:pStyle w:val="Textoindependiente"/>
        <w:spacing w:before="1"/>
        <w:ind w:left="444"/>
        <w:jc w:val="both"/>
      </w:pPr>
      <w:r>
        <w:rPr>
          <w:color w:val="121212"/>
        </w:rPr>
        <w:t>(</w:t>
      </w:r>
      <w:hyperlink r:id="rId598">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67).</w:t>
      </w:r>
    </w:p>
    <w:p w14:paraId="52BCA535" w14:textId="77777777" w:rsidR="00C46380" w:rsidRDefault="00C46380">
      <w:pPr>
        <w:pStyle w:val="Textoindependiente"/>
        <w:spacing w:before="6"/>
        <w:rPr>
          <w:sz w:val="14"/>
        </w:rPr>
      </w:pPr>
    </w:p>
    <w:p w14:paraId="52BCA536" w14:textId="77777777" w:rsidR="00C46380" w:rsidRDefault="001F5741">
      <w:pPr>
        <w:pStyle w:val="Textoindependiente"/>
        <w:spacing w:before="101"/>
        <w:ind w:left="444" w:right="1687"/>
        <w:jc w:val="both"/>
      </w:pPr>
      <w:r>
        <w:rPr>
          <w:b/>
          <w:color w:val="121212"/>
        </w:rPr>
        <w:t xml:space="preserve">Artículo 2.2.1.6.10.1.3. Renovación del permiso. </w:t>
      </w:r>
      <w:r>
        <w:rPr>
          <w:color w:val="121212"/>
        </w:rPr>
        <w:t>El permiso otorgado por las autoridades competentes tendrá una vigencia de un año, renovable hasta por el mismo término, siempre y cuando en el respectivo municipio subsistan las condiciones que dieron origen a su expedición. Para los efectos pertinentes se deberán acreditar los requisitos establecidos en el presente Capítulo y que los vehículos cumplen con la edad prevista en el siguiente artículo.</w:t>
      </w:r>
    </w:p>
    <w:p w14:paraId="52BCA537" w14:textId="77777777" w:rsidR="00C46380" w:rsidRDefault="00C46380">
      <w:pPr>
        <w:pStyle w:val="Textoindependiente"/>
        <w:spacing w:before="3"/>
      </w:pPr>
    </w:p>
    <w:p w14:paraId="52BCA538" w14:textId="77777777" w:rsidR="00C46380" w:rsidRDefault="001F5741">
      <w:pPr>
        <w:pStyle w:val="Textoindependiente"/>
        <w:ind w:left="444"/>
        <w:jc w:val="both"/>
      </w:pPr>
      <w:r>
        <w:rPr>
          <w:color w:val="121212"/>
        </w:rPr>
        <w:t>(</w:t>
      </w:r>
      <w:hyperlink r:id="rId599">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68).</w:t>
      </w:r>
    </w:p>
    <w:p w14:paraId="52BCA539" w14:textId="77777777" w:rsidR="00C46380" w:rsidRDefault="00C46380">
      <w:pPr>
        <w:pStyle w:val="Textoindependiente"/>
        <w:spacing w:before="7"/>
        <w:rPr>
          <w:sz w:val="14"/>
        </w:rPr>
      </w:pPr>
    </w:p>
    <w:p w14:paraId="52BCA53A" w14:textId="77777777" w:rsidR="00C46380" w:rsidRDefault="001F5741">
      <w:pPr>
        <w:pStyle w:val="Textoindependiente"/>
        <w:spacing w:before="101"/>
        <w:ind w:left="444" w:right="1689"/>
        <w:jc w:val="both"/>
      </w:pPr>
      <w:r>
        <w:rPr>
          <w:b/>
          <w:color w:val="121212"/>
        </w:rPr>
        <w:t>Artículo 2.2.1.6.10.1.4. Equipos</w:t>
      </w:r>
      <w:r>
        <w:rPr>
          <w:color w:val="121212"/>
        </w:rPr>
        <w:t>. El servicio escolar en vehículos</w:t>
      </w:r>
      <w:r>
        <w:rPr>
          <w:color w:val="121212"/>
          <w:spacing w:val="40"/>
        </w:rPr>
        <w:t xml:space="preserve"> </w:t>
      </w:r>
      <w:r>
        <w:rPr>
          <w:color w:val="121212"/>
        </w:rPr>
        <w:t>particulares podrá prestarse en automóvil, microbús, campero, camioneta, buseta y bus, cuya antigüedad no podrá superar los diez (10) años de edad; edad máxima de la que se exceptúan los camperos destinados al transporte escolar rural. En el evento en que se cumpla la edad del vehículo, el</w:t>
      </w:r>
      <w:r>
        <w:rPr>
          <w:color w:val="121212"/>
          <w:spacing w:val="80"/>
        </w:rPr>
        <w:t xml:space="preserve"> </w:t>
      </w:r>
      <w:r>
        <w:rPr>
          <w:color w:val="121212"/>
        </w:rPr>
        <w:t>propietario o locatario podrá renovarlo por uno de menor edad. En todo caso,</w:t>
      </w:r>
      <w:r>
        <w:rPr>
          <w:color w:val="121212"/>
          <w:spacing w:val="40"/>
        </w:rPr>
        <w:t xml:space="preserve"> </w:t>
      </w:r>
      <w:r>
        <w:rPr>
          <w:color w:val="121212"/>
        </w:rPr>
        <w:t>el término se contará a partir de la fecha del registro</w:t>
      </w:r>
      <w:r>
        <w:rPr>
          <w:color w:val="121212"/>
          <w:spacing w:val="-5"/>
        </w:rPr>
        <w:t xml:space="preserve"> </w:t>
      </w:r>
      <w:r>
        <w:rPr>
          <w:color w:val="121212"/>
        </w:rPr>
        <w:t>inicial.</w:t>
      </w:r>
    </w:p>
    <w:p w14:paraId="52BCA53B" w14:textId="77777777" w:rsidR="00C46380" w:rsidRDefault="00C46380">
      <w:pPr>
        <w:pStyle w:val="Textoindependiente"/>
        <w:spacing w:before="11"/>
      </w:pPr>
    </w:p>
    <w:p w14:paraId="52BCA53C" w14:textId="77777777" w:rsidR="00C46380" w:rsidRDefault="001F5741">
      <w:pPr>
        <w:pStyle w:val="Textoindependiente"/>
        <w:ind w:left="444" w:right="1690"/>
        <w:jc w:val="both"/>
      </w:pPr>
      <w:r>
        <w:rPr>
          <w:b/>
          <w:color w:val="121212"/>
        </w:rPr>
        <w:t xml:space="preserve">Parágrafo. </w:t>
      </w:r>
      <w:r>
        <w:rPr>
          <w:color w:val="121212"/>
        </w:rPr>
        <w:t>Los equipos destinados al servicio escolar en vehículos</w:t>
      </w:r>
      <w:r>
        <w:rPr>
          <w:color w:val="121212"/>
          <w:spacing w:val="40"/>
        </w:rPr>
        <w:t xml:space="preserve"> </w:t>
      </w:r>
      <w:r>
        <w:rPr>
          <w:color w:val="121212"/>
        </w:rPr>
        <w:t>particulares, deberán efectuar la revisión técnico-mecánica y de emisiones contaminantes, de acuerdo con las normas vigentes para el servicio</w:t>
      </w:r>
      <w:r>
        <w:rPr>
          <w:color w:val="121212"/>
          <w:spacing w:val="-12"/>
        </w:rPr>
        <w:t xml:space="preserve"> </w:t>
      </w:r>
      <w:r>
        <w:rPr>
          <w:color w:val="121212"/>
        </w:rPr>
        <w:t>público.</w:t>
      </w:r>
    </w:p>
    <w:p w14:paraId="52BCA53D" w14:textId="77777777" w:rsidR="00C46380" w:rsidRDefault="00C46380">
      <w:pPr>
        <w:pStyle w:val="Textoindependiente"/>
        <w:spacing w:before="1"/>
      </w:pPr>
    </w:p>
    <w:p w14:paraId="52BCA53E" w14:textId="77777777" w:rsidR="00C46380" w:rsidRDefault="001F5741">
      <w:pPr>
        <w:pStyle w:val="Textoindependiente"/>
        <w:ind w:left="444"/>
        <w:jc w:val="both"/>
      </w:pPr>
      <w:r>
        <w:rPr>
          <w:color w:val="121212"/>
        </w:rPr>
        <w:t>(</w:t>
      </w:r>
      <w:hyperlink r:id="rId600">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69).</w:t>
      </w:r>
    </w:p>
    <w:p w14:paraId="52BCA53F" w14:textId="77777777" w:rsidR="00C46380" w:rsidRDefault="00C46380">
      <w:pPr>
        <w:pStyle w:val="Textoindependiente"/>
        <w:spacing w:before="7"/>
        <w:rPr>
          <w:sz w:val="14"/>
        </w:rPr>
      </w:pPr>
    </w:p>
    <w:p w14:paraId="52BCA540" w14:textId="77777777" w:rsidR="00C46380" w:rsidRDefault="001F5741">
      <w:pPr>
        <w:spacing w:before="101"/>
        <w:ind w:left="444" w:right="1685"/>
        <w:jc w:val="both"/>
      </w:pPr>
      <w:r>
        <w:rPr>
          <w:b/>
          <w:color w:val="121212"/>
        </w:rPr>
        <w:t>Artículo 2.2.1.6.10.1.5. Condiciones de operación</w:t>
      </w:r>
      <w:r>
        <w:rPr>
          <w:color w:val="121212"/>
        </w:rPr>
        <w:t>. Para la prestación del servicio escolar, los vehículos particulares autorizados por la autoridad local deberán cumplir las siguientes condiciones.</w:t>
      </w:r>
    </w:p>
    <w:p w14:paraId="52BCA541" w14:textId="77777777" w:rsidR="00C46380" w:rsidRDefault="00C46380">
      <w:pPr>
        <w:pStyle w:val="Textoindependiente"/>
        <w:spacing w:before="3"/>
      </w:pPr>
    </w:p>
    <w:p w14:paraId="52BCA542" w14:textId="77777777" w:rsidR="00C46380" w:rsidRDefault="001F5741">
      <w:pPr>
        <w:pStyle w:val="Prrafodelista"/>
        <w:numPr>
          <w:ilvl w:val="0"/>
          <w:numId w:val="208"/>
        </w:numPr>
        <w:tabs>
          <w:tab w:val="left" w:pos="762"/>
        </w:tabs>
        <w:spacing w:before="1"/>
        <w:ind w:right="1698" w:firstLine="0"/>
        <w:jc w:val="left"/>
        <w:rPr>
          <w:color w:val="121212"/>
        </w:rPr>
      </w:pPr>
      <w:r>
        <w:rPr>
          <w:color w:val="121212"/>
        </w:rPr>
        <w:t xml:space="preserve">El conductor del vehículo debe portar el permiso expedido por la autoridad </w:t>
      </w:r>
      <w:r>
        <w:rPr>
          <w:color w:val="121212"/>
          <w:spacing w:val="-2"/>
        </w:rPr>
        <w:t>competente.</w:t>
      </w:r>
    </w:p>
    <w:p w14:paraId="52BCA543" w14:textId="77777777" w:rsidR="00C46380" w:rsidRDefault="00C46380">
      <w:pPr>
        <w:pStyle w:val="Textoindependiente"/>
        <w:spacing w:before="11"/>
        <w:rPr>
          <w:sz w:val="21"/>
        </w:rPr>
      </w:pPr>
    </w:p>
    <w:p w14:paraId="52BCA544" w14:textId="77777777" w:rsidR="00C46380" w:rsidRDefault="001F5741">
      <w:pPr>
        <w:pStyle w:val="Prrafodelista"/>
        <w:numPr>
          <w:ilvl w:val="0"/>
          <w:numId w:val="208"/>
        </w:numPr>
        <w:tabs>
          <w:tab w:val="left" w:pos="738"/>
        </w:tabs>
        <w:ind w:left="737" w:hanging="294"/>
        <w:jc w:val="left"/>
        <w:rPr>
          <w:color w:val="121212"/>
        </w:rPr>
      </w:pPr>
      <w:r>
        <w:rPr>
          <w:color w:val="121212"/>
        </w:rPr>
        <w:t>En</w:t>
      </w:r>
      <w:r>
        <w:rPr>
          <w:color w:val="121212"/>
          <w:spacing w:val="-6"/>
        </w:rPr>
        <w:t xml:space="preserve"> </w:t>
      </w:r>
      <w:r>
        <w:rPr>
          <w:color w:val="121212"/>
        </w:rPr>
        <w:t>ningún</w:t>
      </w:r>
      <w:r>
        <w:rPr>
          <w:color w:val="121212"/>
          <w:spacing w:val="-5"/>
        </w:rPr>
        <w:t xml:space="preserve"> </w:t>
      </w:r>
      <w:r>
        <w:rPr>
          <w:color w:val="121212"/>
        </w:rPr>
        <w:t>caso</w:t>
      </w:r>
      <w:r>
        <w:rPr>
          <w:color w:val="121212"/>
          <w:spacing w:val="-4"/>
        </w:rPr>
        <w:t xml:space="preserve"> </w:t>
      </w:r>
      <w:r>
        <w:rPr>
          <w:color w:val="121212"/>
        </w:rPr>
        <w:t>se</w:t>
      </w:r>
      <w:r>
        <w:rPr>
          <w:color w:val="121212"/>
          <w:spacing w:val="-3"/>
        </w:rPr>
        <w:t xml:space="preserve"> </w:t>
      </w:r>
      <w:r>
        <w:rPr>
          <w:color w:val="121212"/>
        </w:rPr>
        <w:t>admitirán</w:t>
      </w:r>
      <w:r>
        <w:rPr>
          <w:color w:val="121212"/>
          <w:spacing w:val="-5"/>
        </w:rPr>
        <w:t xml:space="preserve"> </w:t>
      </w:r>
      <w:r>
        <w:rPr>
          <w:color w:val="121212"/>
        </w:rPr>
        <w:t>pasajeros</w:t>
      </w:r>
      <w:r>
        <w:rPr>
          <w:color w:val="121212"/>
          <w:spacing w:val="-3"/>
        </w:rPr>
        <w:t xml:space="preserve"> </w:t>
      </w:r>
      <w:r>
        <w:rPr>
          <w:color w:val="121212"/>
        </w:rPr>
        <w:t>de</w:t>
      </w:r>
      <w:r>
        <w:rPr>
          <w:color w:val="121212"/>
          <w:spacing w:val="-15"/>
        </w:rPr>
        <w:t xml:space="preserve"> </w:t>
      </w:r>
      <w:r>
        <w:rPr>
          <w:color w:val="121212"/>
          <w:spacing w:val="-4"/>
        </w:rPr>
        <w:t>pie.</w:t>
      </w:r>
    </w:p>
    <w:p w14:paraId="52BCA545" w14:textId="77777777" w:rsidR="00C46380" w:rsidRDefault="00C46380">
      <w:pPr>
        <w:pStyle w:val="Textoindependiente"/>
      </w:pPr>
    </w:p>
    <w:p w14:paraId="52BCA546" w14:textId="77777777" w:rsidR="00C46380" w:rsidRDefault="001F5741">
      <w:pPr>
        <w:pStyle w:val="Prrafodelista"/>
        <w:numPr>
          <w:ilvl w:val="0"/>
          <w:numId w:val="208"/>
        </w:numPr>
        <w:tabs>
          <w:tab w:val="left" w:pos="738"/>
        </w:tabs>
        <w:spacing w:before="1"/>
        <w:ind w:left="737" w:hanging="294"/>
        <w:jc w:val="left"/>
        <w:rPr>
          <w:color w:val="121212"/>
        </w:rPr>
      </w:pPr>
      <w:r>
        <w:rPr>
          <w:color w:val="121212"/>
        </w:rPr>
        <w:t>Cada</w:t>
      </w:r>
      <w:r>
        <w:rPr>
          <w:color w:val="121212"/>
          <w:spacing w:val="-6"/>
        </w:rPr>
        <w:t xml:space="preserve"> </w:t>
      </w:r>
      <w:r>
        <w:rPr>
          <w:color w:val="121212"/>
        </w:rPr>
        <w:t>pasajero</w:t>
      </w:r>
      <w:r>
        <w:rPr>
          <w:color w:val="121212"/>
          <w:spacing w:val="-3"/>
        </w:rPr>
        <w:t xml:space="preserve"> </w:t>
      </w:r>
      <w:r>
        <w:rPr>
          <w:color w:val="121212"/>
        </w:rPr>
        <w:t>ocupará</w:t>
      </w:r>
      <w:r>
        <w:rPr>
          <w:color w:val="121212"/>
          <w:spacing w:val="-5"/>
        </w:rPr>
        <w:t xml:space="preserve"> </w:t>
      </w:r>
      <w:r>
        <w:rPr>
          <w:color w:val="121212"/>
        </w:rPr>
        <w:t>un</w:t>
      </w:r>
      <w:r>
        <w:rPr>
          <w:color w:val="121212"/>
          <w:spacing w:val="-5"/>
        </w:rPr>
        <w:t xml:space="preserve"> </w:t>
      </w:r>
      <w:r>
        <w:rPr>
          <w:color w:val="121212"/>
        </w:rPr>
        <w:t>(1)</w:t>
      </w:r>
      <w:r>
        <w:rPr>
          <w:color w:val="121212"/>
          <w:spacing w:val="-10"/>
        </w:rPr>
        <w:t xml:space="preserve"> </w:t>
      </w:r>
      <w:r>
        <w:rPr>
          <w:color w:val="121212"/>
          <w:spacing w:val="-2"/>
        </w:rPr>
        <w:t>puesto.</w:t>
      </w:r>
    </w:p>
    <w:p w14:paraId="52BCA547" w14:textId="77777777" w:rsidR="00C46380" w:rsidRDefault="00C46380">
      <w:pPr>
        <w:pStyle w:val="Textoindependiente"/>
        <w:spacing w:before="9"/>
      </w:pPr>
    </w:p>
    <w:p w14:paraId="52BCA548" w14:textId="77777777" w:rsidR="00C46380" w:rsidRDefault="001F5741">
      <w:pPr>
        <w:pStyle w:val="Prrafodelista"/>
        <w:numPr>
          <w:ilvl w:val="0"/>
          <w:numId w:val="208"/>
        </w:numPr>
        <w:tabs>
          <w:tab w:val="left" w:pos="846"/>
        </w:tabs>
        <w:spacing w:before="1"/>
        <w:ind w:right="1700" w:firstLine="0"/>
        <w:jc w:val="left"/>
        <w:rPr>
          <w:color w:val="121212"/>
        </w:rPr>
      </w:pPr>
      <w:r>
        <w:rPr>
          <w:color w:val="121212"/>
        </w:rPr>
        <w:t>El</w:t>
      </w:r>
      <w:r>
        <w:rPr>
          <w:color w:val="121212"/>
          <w:spacing w:val="80"/>
        </w:rPr>
        <w:t xml:space="preserve"> </w:t>
      </w:r>
      <w:r>
        <w:rPr>
          <w:color w:val="121212"/>
        </w:rPr>
        <w:t>número</w:t>
      </w:r>
      <w:r>
        <w:rPr>
          <w:color w:val="121212"/>
          <w:spacing w:val="80"/>
        </w:rPr>
        <w:t xml:space="preserve"> </w:t>
      </w:r>
      <w:r>
        <w:rPr>
          <w:color w:val="121212"/>
        </w:rPr>
        <w:t>de</w:t>
      </w:r>
      <w:r>
        <w:rPr>
          <w:color w:val="121212"/>
          <w:spacing w:val="80"/>
        </w:rPr>
        <w:t xml:space="preserve"> </w:t>
      </w:r>
      <w:r>
        <w:rPr>
          <w:color w:val="121212"/>
        </w:rPr>
        <w:t>ocupantes</w:t>
      </w:r>
      <w:r>
        <w:rPr>
          <w:color w:val="121212"/>
          <w:spacing w:val="80"/>
        </w:rPr>
        <w:t xml:space="preserve"> </w:t>
      </w:r>
      <w:r>
        <w:rPr>
          <w:color w:val="121212"/>
        </w:rPr>
        <w:t>del</w:t>
      </w:r>
      <w:r>
        <w:rPr>
          <w:color w:val="121212"/>
          <w:spacing w:val="80"/>
        </w:rPr>
        <w:t xml:space="preserve"> </w:t>
      </w:r>
      <w:r>
        <w:rPr>
          <w:color w:val="121212"/>
        </w:rPr>
        <w:t>vehículo</w:t>
      </w:r>
      <w:r>
        <w:rPr>
          <w:color w:val="121212"/>
          <w:spacing w:val="80"/>
        </w:rPr>
        <w:t xml:space="preserve"> </w:t>
      </w:r>
      <w:r>
        <w:rPr>
          <w:color w:val="121212"/>
        </w:rPr>
        <w:t>no</w:t>
      </w:r>
      <w:r>
        <w:rPr>
          <w:color w:val="121212"/>
          <w:spacing w:val="80"/>
        </w:rPr>
        <w:t xml:space="preserve"> </w:t>
      </w:r>
      <w:r>
        <w:rPr>
          <w:color w:val="121212"/>
        </w:rPr>
        <w:t>debe</w:t>
      </w:r>
      <w:r>
        <w:rPr>
          <w:color w:val="121212"/>
          <w:spacing w:val="80"/>
        </w:rPr>
        <w:t xml:space="preserve"> </w:t>
      </w:r>
      <w:r>
        <w:rPr>
          <w:color w:val="121212"/>
        </w:rPr>
        <w:t>superar</w:t>
      </w:r>
      <w:r>
        <w:rPr>
          <w:color w:val="121212"/>
          <w:spacing w:val="80"/>
        </w:rPr>
        <w:t xml:space="preserve"> </w:t>
      </w:r>
      <w:r>
        <w:rPr>
          <w:color w:val="121212"/>
        </w:rPr>
        <w:t>la</w:t>
      </w:r>
      <w:r>
        <w:rPr>
          <w:color w:val="121212"/>
          <w:spacing w:val="80"/>
        </w:rPr>
        <w:t xml:space="preserve"> </w:t>
      </w:r>
      <w:r>
        <w:rPr>
          <w:color w:val="121212"/>
        </w:rPr>
        <w:t>capacidad establecida en la licencia de tránsito.</w:t>
      </w:r>
    </w:p>
    <w:p w14:paraId="52BCA549" w14:textId="77777777" w:rsidR="00C46380" w:rsidRDefault="00C46380">
      <w:pPr>
        <w:sectPr w:rsidR="00C46380">
          <w:pgSz w:w="12240" w:h="15840"/>
          <w:pgMar w:top="1500" w:right="0" w:bottom="280" w:left="1260" w:header="720" w:footer="720" w:gutter="0"/>
          <w:cols w:space="720"/>
        </w:sectPr>
      </w:pPr>
    </w:p>
    <w:p w14:paraId="52BCA54A" w14:textId="77777777" w:rsidR="00C46380" w:rsidRDefault="00C46380">
      <w:pPr>
        <w:pStyle w:val="Textoindependiente"/>
        <w:spacing w:before="6"/>
        <w:rPr>
          <w:sz w:val="19"/>
        </w:rPr>
      </w:pPr>
    </w:p>
    <w:p w14:paraId="52BCA54B" w14:textId="77777777" w:rsidR="00C46380" w:rsidRDefault="001F5741">
      <w:pPr>
        <w:pStyle w:val="Prrafodelista"/>
        <w:numPr>
          <w:ilvl w:val="0"/>
          <w:numId w:val="208"/>
        </w:numPr>
        <w:tabs>
          <w:tab w:val="left" w:pos="750"/>
        </w:tabs>
        <w:spacing w:before="101"/>
        <w:ind w:right="1695" w:firstLine="0"/>
        <w:jc w:val="both"/>
        <w:rPr>
          <w:color w:val="121212"/>
        </w:rPr>
      </w:pPr>
      <w:r>
        <w:rPr>
          <w:color w:val="121212"/>
        </w:rPr>
        <w:t>Los estudiantes deberán ir acompañados de un adulto durante la prestación del servicio.</w:t>
      </w:r>
    </w:p>
    <w:p w14:paraId="52BCA54C" w14:textId="77777777" w:rsidR="00C46380" w:rsidRDefault="00C46380">
      <w:pPr>
        <w:pStyle w:val="Textoindependiente"/>
        <w:spacing w:before="11"/>
        <w:rPr>
          <w:sz w:val="21"/>
        </w:rPr>
      </w:pPr>
    </w:p>
    <w:p w14:paraId="52BCA54D" w14:textId="77777777" w:rsidR="00C46380" w:rsidRDefault="001F5741">
      <w:pPr>
        <w:pStyle w:val="Prrafodelista"/>
        <w:numPr>
          <w:ilvl w:val="0"/>
          <w:numId w:val="208"/>
        </w:numPr>
        <w:tabs>
          <w:tab w:val="left" w:pos="637"/>
        </w:tabs>
        <w:ind w:left="341" w:right="1574" w:firstLine="0"/>
        <w:jc w:val="both"/>
        <w:rPr>
          <w:color w:val="131313"/>
        </w:rPr>
      </w:pPr>
      <w:r>
        <w:rPr>
          <w:b/>
          <w:color w:val="131313"/>
        </w:rPr>
        <w:t>Numeral modificado por el</w:t>
      </w:r>
      <w:r>
        <w:rPr>
          <w:b/>
          <w:color w:val="131313"/>
          <w:spacing w:val="-3"/>
        </w:rPr>
        <w:t xml:space="preserve"> </w:t>
      </w:r>
      <w:hyperlink r:id="rId601">
        <w:r>
          <w:rPr>
            <w:rFonts w:ascii="Times New Roman" w:hAnsi="Times New Roman"/>
            <w:b/>
            <w:color w:val="0000FF"/>
            <w:sz w:val="24"/>
            <w:u w:val="single" w:color="0000FF"/>
          </w:rPr>
          <w:t>Decreto 431 de 2017</w:t>
        </w:r>
      </w:hyperlink>
      <w:r>
        <w:rPr>
          <w:rFonts w:ascii="Times New Roman" w:hAnsi="Times New Roman"/>
          <w:b/>
          <w:color w:val="0000FF"/>
          <w:sz w:val="24"/>
          <w:u w:val="single" w:color="0000FF"/>
        </w:rPr>
        <w:t xml:space="preserve"> </w:t>
      </w:r>
      <w:r>
        <w:rPr>
          <w:b/>
          <w:color w:val="131313"/>
        </w:rPr>
        <w:t xml:space="preserve">, artículo 37. </w:t>
      </w:r>
      <w:r>
        <w:rPr>
          <w:color w:val="211E1F"/>
        </w:rPr>
        <w:t xml:space="preserve">El conductor debe disponer de un sistema de comunicación bidireccional, el cual debe ser conocido por los padres de familia y el establecimiento educativo, que deberá cumplir con las condiciones que para el efecto determine el Ministerio de </w:t>
      </w:r>
      <w:r>
        <w:rPr>
          <w:color w:val="211E1F"/>
          <w:spacing w:val="-2"/>
        </w:rPr>
        <w:t>Transporte.</w:t>
      </w:r>
    </w:p>
    <w:p w14:paraId="52BCA54E" w14:textId="77777777" w:rsidR="00C46380" w:rsidRDefault="00C46380">
      <w:pPr>
        <w:pStyle w:val="Textoindependiente"/>
        <w:rPr>
          <w:sz w:val="26"/>
        </w:rPr>
      </w:pPr>
    </w:p>
    <w:p w14:paraId="52BCA54F" w14:textId="77777777" w:rsidR="00C46380" w:rsidRDefault="001F5741">
      <w:pPr>
        <w:pStyle w:val="Prrafodelista"/>
        <w:numPr>
          <w:ilvl w:val="0"/>
          <w:numId w:val="208"/>
        </w:numPr>
        <w:tabs>
          <w:tab w:val="left" w:pos="822"/>
        </w:tabs>
        <w:spacing w:before="219"/>
        <w:ind w:right="1695" w:firstLine="38"/>
        <w:jc w:val="both"/>
        <w:rPr>
          <w:color w:val="121212"/>
        </w:rPr>
      </w:pPr>
      <w:r>
        <w:rPr>
          <w:color w:val="121212"/>
        </w:rPr>
        <w:t xml:space="preserve">Mantener vigente las pólizas de seguros contemplados en el presente </w:t>
      </w:r>
      <w:r>
        <w:rPr>
          <w:color w:val="121212"/>
          <w:spacing w:val="-2"/>
        </w:rPr>
        <w:t>Capítulo.</w:t>
      </w:r>
    </w:p>
    <w:p w14:paraId="52BCA550" w14:textId="77777777" w:rsidR="00C46380" w:rsidRDefault="00C46380">
      <w:pPr>
        <w:pStyle w:val="Textoindependiente"/>
        <w:spacing w:before="2"/>
      </w:pPr>
    </w:p>
    <w:p w14:paraId="52BCA551" w14:textId="77777777" w:rsidR="00C46380" w:rsidRDefault="001F5741">
      <w:pPr>
        <w:pStyle w:val="Prrafodelista"/>
        <w:numPr>
          <w:ilvl w:val="0"/>
          <w:numId w:val="208"/>
        </w:numPr>
        <w:tabs>
          <w:tab w:val="left" w:pos="819"/>
        </w:tabs>
        <w:ind w:right="1691" w:firstLine="0"/>
        <w:jc w:val="both"/>
        <w:rPr>
          <w:color w:val="121212"/>
        </w:rPr>
      </w:pPr>
      <w:r>
        <w:rPr>
          <w:color w:val="121212"/>
        </w:rPr>
        <w:t xml:space="preserve">En ningún caso los vehículos de transporte escolar podrán transitar a velocidades superiores a 60 kilómetros por hora, durante la prestación de este </w:t>
      </w:r>
      <w:r>
        <w:rPr>
          <w:color w:val="121212"/>
          <w:spacing w:val="-2"/>
        </w:rPr>
        <w:t>servicio.</w:t>
      </w:r>
    </w:p>
    <w:p w14:paraId="52BCA552" w14:textId="77777777" w:rsidR="00C46380" w:rsidRDefault="00C46380">
      <w:pPr>
        <w:pStyle w:val="Textoindependiente"/>
        <w:spacing w:before="8"/>
      </w:pPr>
    </w:p>
    <w:p w14:paraId="52BCA553" w14:textId="77777777" w:rsidR="00C46380" w:rsidRDefault="001F5741">
      <w:pPr>
        <w:pStyle w:val="Prrafodelista"/>
        <w:numPr>
          <w:ilvl w:val="0"/>
          <w:numId w:val="208"/>
        </w:numPr>
        <w:tabs>
          <w:tab w:val="left" w:pos="805"/>
        </w:tabs>
        <w:spacing w:line="280" w:lineRule="auto"/>
        <w:ind w:right="1694" w:firstLine="0"/>
        <w:jc w:val="both"/>
        <w:rPr>
          <w:color w:val="121212"/>
        </w:rPr>
      </w:pPr>
      <w:r>
        <w:rPr>
          <w:color w:val="121212"/>
        </w:rPr>
        <w:t xml:space="preserve">Por ningún motivo se deben transportar simultáneamente estudiantes y </w:t>
      </w:r>
      <w:r>
        <w:rPr>
          <w:color w:val="121212"/>
          <w:spacing w:val="-2"/>
        </w:rPr>
        <w:t>carga.</w:t>
      </w:r>
    </w:p>
    <w:p w14:paraId="52BCA554" w14:textId="77777777" w:rsidR="00C46380" w:rsidRDefault="001F5741">
      <w:pPr>
        <w:pStyle w:val="Prrafodelista"/>
        <w:numPr>
          <w:ilvl w:val="0"/>
          <w:numId w:val="208"/>
        </w:numPr>
        <w:tabs>
          <w:tab w:val="left" w:pos="894"/>
        </w:tabs>
        <w:spacing w:before="167"/>
        <w:ind w:right="1698" w:firstLine="0"/>
        <w:jc w:val="both"/>
        <w:rPr>
          <w:color w:val="121212"/>
        </w:rPr>
      </w:pPr>
      <w:r>
        <w:rPr>
          <w:color w:val="121212"/>
        </w:rPr>
        <w:t>En el platón de las camionetas doble cabina bajo ninguna circunstancia se podrán transportar escolares.</w:t>
      </w:r>
    </w:p>
    <w:p w14:paraId="52BCA555" w14:textId="77777777" w:rsidR="00C46380" w:rsidRDefault="00C46380">
      <w:pPr>
        <w:pStyle w:val="Textoindependiente"/>
        <w:spacing w:before="1"/>
        <w:rPr>
          <w:sz w:val="23"/>
        </w:rPr>
      </w:pPr>
    </w:p>
    <w:p w14:paraId="52BCA556" w14:textId="77777777" w:rsidR="00C46380" w:rsidRDefault="001F5741">
      <w:pPr>
        <w:pStyle w:val="Prrafodelista"/>
        <w:numPr>
          <w:ilvl w:val="0"/>
          <w:numId w:val="208"/>
        </w:numPr>
        <w:tabs>
          <w:tab w:val="left" w:pos="776"/>
        </w:tabs>
        <w:ind w:left="341" w:right="1575" w:firstLine="0"/>
        <w:jc w:val="both"/>
        <w:rPr>
          <w:color w:val="131313"/>
        </w:rPr>
      </w:pPr>
      <w:r>
        <w:rPr>
          <w:b/>
          <w:color w:val="131313"/>
        </w:rPr>
        <w:t>Numeral modificado por el</w:t>
      </w:r>
      <w:r>
        <w:rPr>
          <w:b/>
          <w:color w:val="131313"/>
          <w:spacing w:val="-3"/>
        </w:rPr>
        <w:t xml:space="preserve"> </w:t>
      </w:r>
      <w:hyperlink r:id="rId602">
        <w:r>
          <w:rPr>
            <w:rFonts w:ascii="Times New Roman" w:hAnsi="Times New Roman"/>
            <w:b/>
            <w:color w:val="0000FF"/>
            <w:sz w:val="24"/>
            <w:u w:val="single" w:color="0000FF"/>
          </w:rPr>
          <w:t>Decreto 431 de 2017</w:t>
        </w:r>
      </w:hyperlink>
      <w:r>
        <w:rPr>
          <w:rFonts w:ascii="Times New Roman" w:hAnsi="Times New Roman"/>
          <w:b/>
          <w:color w:val="0000FF"/>
          <w:sz w:val="24"/>
          <w:u w:val="single" w:color="0000FF"/>
        </w:rPr>
        <w:t xml:space="preserve"> </w:t>
      </w:r>
      <w:r>
        <w:rPr>
          <w:b/>
          <w:color w:val="131313"/>
        </w:rPr>
        <w:t xml:space="preserve">, artículo 37. </w:t>
      </w:r>
      <w:r>
        <w:rPr>
          <w:color w:val="211E1F"/>
        </w:rPr>
        <w:t>La parte posterior de la carrocería del vehículo deberá pintarse con franjas alternas de 10 centímetros de ancho en colores amarillo y negro, con inclinación de 45 grados y una altura mínima de 60 centímetros.</w:t>
      </w:r>
    </w:p>
    <w:p w14:paraId="52BCA557" w14:textId="77777777" w:rsidR="00C46380" w:rsidRDefault="00C46380">
      <w:pPr>
        <w:pStyle w:val="Textoindependiente"/>
        <w:spacing w:before="11"/>
      </w:pPr>
    </w:p>
    <w:p w14:paraId="52BCA558" w14:textId="77777777" w:rsidR="00C46380" w:rsidRDefault="001F5741">
      <w:pPr>
        <w:pStyle w:val="Textoindependiente"/>
        <w:ind w:left="341" w:right="1576"/>
        <w:jc w:val="both"/>
      </w:pPr>
      <w:r>
        <w:rPr>
          <w:color w:val="211E1F"/>
        </w:rPr>
        <w:t>Adicionalmente, en la parte superior delantera y trasera de la carrocería, en caracteres destacados, de altura mínima de 10 centímetros, deberá llevar la leyenda “Escolar”</w:t>
      </w:r>
    </w:p>
    <w:p w14:paraId="52BCA559" w14:textId="77777777" w:rsidR="00C46380" w:rsidRDefault="00C46380">
      <w:pPr>
        <w:pStyle w:val="Textoindependiente"/>
        <w:spacing w:before="1"/>
        <w:rPr>
          <w:sz w:val="23"/>
        </w:rPr>
      </w:pPr>
    </w:p>
    <w:p w14:paraId="52BCA55A" w14:textId="77777777" w:rsidR="00C46380" w:rsidRDefault="001F5741">
      <w:pPr>
        <w:pStyle w:val="Textoindependiente"/>
        <w:ind w:left="444" w:right="1692"/>
        <w:jc w:val="both"/>
      </w:pPr>
      <w:r>
        <w:rPr>
          <w:b/>
          <w:color w:val="121212"/>
        </w:rPr>
        <w:t>Artículo 2.2.1.6.10.1.6. Procedimiento para la contratación</w:t>
      </w:r>
      <w:r>
        <w:rPr>
          <w:color w:val="121212"/>
        </w:rPr>
        <w:t>. Para la contratación del Servicio de Transporte Escolar por parte de los establecimientos educativos, Entidades Territoriales, Secretarias de Educación certificadas de los municipios con población hasta de treinta mil (30.000) habitantes a que se refiere el presente Capítulo, se deberá previamente comunicar las necesidades de este servicio a por lo menos tres (3) empresas de transporte habilitadas en el Servicio Público de Transporte Terrestre Automotor Especial, las Direcciones Territoriales del Ministerio de Transporte brindarán la colaboración necesaria a dichas entidades.</w:t>
      </w:r>
    </w:p>
    <w:p w14:paraId="52BCA55B" w14:textId="77777777" w:rsidR="00C46380" w:rsidRDefault="00C46380">
      <w:pPr>
        <w:pStyle w:val="Textoindependiente"/>
      </w:pPr>
    </w:p>
    <w:p w14:paraId="52BCA55C" w14:textId="77777777" w:rsidR="00C46380" w:rsidRDefault="001F5741">
      <w:pPr>
        <w:pStyle w:val="Textoindependiente"/>
        <w:ind w:left="444" w:right="1689"/>
        <w:jc w:val="both"/>
      </w:pPr>
      <w:r>
        <w:rPr>
          <w:b/>
          <w:color w:val="121212"/>
        </w:rPr>
        <w:t xml:space="preserve">Parágrafo 1°. </w:t>
      </w:r>
      <w:r>
        <w:rPr>
          <w:color w:val="121212"/>
        </w:rPr>
        <w:t>Si alguna de las empresas a las cuales se les comunique las necesidades de prestación del servicio de transporte escolar se presenta y se ajusta a las condiciones establecidas por los establecimientos educativos, Entidades</w:t>
      </w:r>
      <w:r>
        <w:rPr>
          <w:color w:val="121212"/>
          <w:spacing w:val="71"/>
        </w:rPr>
        <w:t xml:space="preserve"> </w:t>
      </w:r>
      <w:r>
        <w:rPr>
          <w:color w:val="121212"/>
        </w:rPr>
        <w:t>Territoriales,</w:t>
      </w:r>
      <w:r>
        <w:rPr>
          <w:color w:val="121212"/>
          <w:spacing w:val="69"/>
        </w:rPr>
        <w:t xml:space="preserve"> </w:t>
      </w:r>
      <w:r>
        <w:rPr>
          <w:color w:val="121212"/>
        </w:rPr>
        <w:t>Secretarias</w:t>
      </w:r>
      <w:r>
        <w:rPr>
          <w:color w:val="121212"/>
          <w:spacing w:val="72"/>
        </w:rPr>
        <w:t xml:space="preserve"> </w:t>
      </w:r>
      <w:r>
        <w:rPr>
          <w:color w:val="121212"/>
        </w:rPr>
        <w:t>de</w:t>
      </w:r>
      <w:r>
        <w:rPr>
          <w:color w:val="121212"/>
          <w:spacing w:val="71"/>
        </w:rPr>
        <w:t xml:space="preserve"> </w:t>
      </w:r>
      <w:r>
        <w:rPr>
          <w:color w:val="121212"/>
        </w:rPr>
        <w:t>Educación</w:t>
      </w:r>
      <w:r>
        <w:rPr>
          <w:color w:val="121212"/>
          <w:spacing w:val="71"/>
        </w:rPr>
        <w:t xml:space="preserve"> </w:t>
      </w:r>
      <w:r>
        <w:rPr>
          <w:color w:val="121212"/>
        </w:rPr>
        <w:t>certificadas,</w:t>
      </w:r>
      <w:r>
        <w:rPr>
          <w:color w:val="121212"/>
          <w:spacing w:val="73"/>
        </w:rPr>
        <w:t xml:space="preserve"> </w:t>
      </w:r>
      <w:r>
        <w:rPr>
          <w:color w:val="121212"/>
        </w:rPr>
        <w:t>según</w:t>
      </w:r>
      <w:r>
        <w:rPr>
          <w:color w:val="121212"/>
          <w:spacing w:val="70"/>
        </w:rPr>
        <w:t xml:space="preserve"> </w:t>
      </w:r>
      <w:r>
        <w:rPr>
          <w:color w:val="121212"/>
        </w:rPr>
        <w:t>sea</w:t>
      </w:r>
      <w:r>
        <w:rPr>
          <w:color w:val="121212"/>
          <w:spacing w:val="-3"/>
        </w:rPr>
        <w:t xml:space="preserve"> </w:t>
      </w:r>
      <w:r>
        <w:rPr>
          <w:color w:val="121212"/>
          <w:spacing w:val="-5"/>
        </w:rPr>
        <w:t>el</w:t>
      </w:r>
    </w:p>
    <w:p w14:paraId="52BCA55D" w14:textId="77777777" w:rsidR="00C46380" w:rsidRDefault="00C46380">
      <w:pPr>
        <w:jc w:val="both"/>
        <w:sectPr w:rsidR="00C46380">
          <w:pgSz w:w="12240" w:h="15840"/>
          <w:pgMar w:top="1500" w:right="0" w:bottom="280" w:left="1260" w:header="720" w:footer="720" w:gutter="0"/>
          <w:cols w:space="720"/>
        </w:sectPr>
      </w:pPr>
    </w:p>
    <w:p w14:paraId="52BCA55E" w14:textId="77777777" w:rsidR="00C46380" w:rsidRDefault="001F5741">
      <w:pPr>
        <w:pStyle w:val="Textoindependiente"/>
        <w:spacing w:before="71"/>
        <w:ind w:left="444" w:right="1701"/>
        <w:jc w:val="both"/>
      </w:pPr>
      <w:r>
        <w:rPr>
          <w:color w:val="121212"/>
        </w:rPr>
        <w:lastRenderedPageBreak/>
        <w:t>caso, no se podrá contratar el servicio con vehículos de servicio mixto o colectivo municipal, ni particulares.</w:t>
      </w:r>
    </w:p>
    <w:p w14:paraId="52BCA55F" w14:textId="77777777" w:rsidR="00C46380" w:rsidRDefault="00C46380">
      <w:pPr>
        <w:pStyle w:val="Textoindependiente"/>
        <w:spacing w:before="11"/>
        <w:rPr>
          <w:sz w:val="21"/>
        </w:rPr>
      </w:pPr>
    </w:p>
    <w:p w14:paraId="52BCA560" w14:textId="77777777" w:rsidR="00C46380" w:rsidRDefault="001F5741">
      <w:pPr>
        <w:pStyle w:val="Textoindependiente"/>
        <w:spacing w:before="1"/>
        <w:ind w:left="444" w:right="1689"/>
        <w:jc w:val="both"/>
      </w:pPr>
      <w:r>
        <w:rPr>
          <w:b/>
          <w:color w:val="121212"/>
        </w:rPr>
        <w:t xml:space="preserve">Parágrafo 2°. </w:t>
      </w:r>
      <w:r>
        <w:rPr>
          <w:color w:val="121212"/>
        </w:rPr>
        <w:t>Reporte de Información. Dentro de los diez (10) días hábiles siguientes a la expedición de la autorización para la prestación del servicio escolar con vehículos de otras modalidades o del permiso para atenderlo con vehículos particulares señalado en el presente Capítulo, la autoridad de transporte municipal deberá remitir informe a la Subdirección de Transporte</w:t>
      </w:r>
      <w:r>
        <w:rPr>
          <w:color w:val="121212"/>
          <w:spacing w:val="40"/>
        </w:rPr>
        <w:t xml:space="preserve"> </w:t>
      </w:r>
      <w:r>
        <w:rPr>
          <w:color w:val="121212"/>
        </w:rPr>
        <w:t>del Ministerio de Transporte, en el que se incluyan las características de cada vehículo (clase, marca, línea, modelo, placa, capacidad, color y tipo de combustible), propietario, empresa de transporte habilitada, si es el caso, número, vigencia y compañía expedidora de las pólizas de responsabilidad civil contractual y extracontractual, fecha de expedición de la autorización o</w:t>
      </w:r>
      <w:r>
        <w:rPr>
          <w:color w:val="121212"/>
          <w:spacing w:val="40"/>
        </w:rPr>
        <w:t xml:space="preserve"> </w:t>
      </w:r>
      <w:r>
        <w:rPr>
          <w:color w:val="121212"/>
        </w:rPr>
        <w:t>permiso y vencimiento de los mismos.</w:t>
      </w:r>
    </w:p>
    <w:p w14:paraId="52BCA561" w14:textId="77777777" w:rsidR="00C46380" w:rsidRDefault="00C46380">
      <w:pPr>
        <w:pStyle w:val="Textoindependiente"/>
        <w:spacing w:before="10"/>
      </w:pPr>
    </w:p>
    <w:p w14:paraId="52BCA562" w14:textId="77777777" w:rsidR="00C46380" w:rsidRDefault="001F5741">
      <w:pPr>
        <w:pStyle w:val="Textoindependiente"/>
        <w:ind w:left="444" w:right="1687"/>
        <w:jc w:val="both"/>
      </w:pPr>
      <w:r>
        <w:rPr>
          <w:b/>
          <w:color w:val="121212"/>
        </w:rPr>
        <w:t>Parágrafo 3</w:t>
      </w:r>
      <w:r>
        <w:rPr>
          <w:color w:val="121212"/>
        </w:rPr>
        <w:t>°</w:t>
      </w:r>
      <w:r>
        <w:rPr>
          <w:b/>
          <w:color w:val="121212"/>
        </w:rPr>
        <w:t xml:space="preserve">. </w:t>
      </w:r>
      <w:r>
        <w:rPr>
          <w:color w:val="121212"/>
        </w:rPr>
        <w:t xml:space="preserve">Control y vigilancia. Las autoridades de transporte municipal serán las encargadas de velar por el estricto cumplimiento de las disposiciones establecidas en el presente Capítulo para la prestación del servicio escolar con vehículos de otras modalidades y particulares. De igual manera de aplicar las sanciones correspondientes, conforme a los criterios y procedimientos establecidos en la </w:t>
      </w:r>
      <w:hyperlink r:id="rId603">
        <w:r>
          <w:rPr>
            <w:color w:val="0000FF"/>
            <w:u w:val="single" w:color="0000FF"/>
          </w:rPr>
          <w:t>Ley 336 de 1996</w:t>
        </w:r>
      </w:hyperlink>
      <w:r>
        <w:rPr>
          <w:color w:val="121212"/>
        </w:rPr>
        <w:t>.</w:t>
      </w:r>
    </w:p>
    <w:p w14:paraId="52BCA563" w14:textId="77777777" w:rsidR="00C46380" w:rsidRDefault="00C46380">
      <w:pPr>
        <w:pStyle w:val="Textoindependiente"/>
        <w:spacing w:before="9"/>
        <w:rPr>
          <w:sz w:val="14"/>
        </w:rPr>
      </w:pPr>
    </w:p>
    <w:p w14:paraId="52BCA564" w14:textId="77777777" w:rsidR="00C46380" w:rsidRDefault="001F5741">
      <w:pPr>
        <w:pStyle w:val="Textoindependiente"/>
        <w:spacing w:before="101"/>
        <w:ind w:left="444"/>
      </w:pPr>
      <w:r>
        <w:rPr>
          <w:color w:val="121212"/>
        </w:rPr>
        <w:t>(</w:t>
      </w:r>
      <w:hyperlink r:id="rId604">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71).</w:t>
      </w:r>
    </w:p>
    <w:p w14:paraId="52BCA565" w14:textId="77777777" w:rsidR="00C46380" w:rsidRDefault="00C46380">
      <w:pPr>
        <w:pStyle w:val="Textoindependiente"/>
        <w:spacing w:before="6"/>
        <w:rPr>
          <w:sz w:val="14"/>
        </w:rPr>
      </w:pPr>
    </w:p>
    <w:p w14:paraId="52BCA566" w14:textId="77777777" w:rsidR="00C46380" w:rsidRDefault="001F5741">
      <w:pPr>
        <w:pStyle w:val="Textoindependiente"/>
        <w:spacing w:before="101"/>
        <w:ind w:left="444" w:right="1687"/>
        <w:jc w:val="both"/>
      </w:pPr>
      <w:r>
        <w:rPr>
          <w:b/>
          <w:color w:val="121212"/>
        </w:rPr>
        <w:t>Artículo 2.2.1.6.10.1.7. Inexistencia de Servicio</w:t>
      </w:r>
      <w:r>
        <w:rPr>
          <w:color w:val="121212"/>
        </w:rPr>
        <w:t>. Los establecimientos educativos, Entidades Territoriales, Secretarias de Educación certificadas deberán informar a la Superintendencia de Puertos y Transporte que en su jurisdicción no hay empresas de servicio público de transporte terrestre automotor</w:t>
      </w:r>
      <w:r>
        <w:rPr>
          <w:color w:val="121212"/>
          <w:spacing w:val="-2"/>
        </w:rPr>
        <w:t xml:space="preserve"> </w:t>
      </w:r>
      <w:r>
        <w:rPr>
          <w:color w:val="121212"/>
        </w:rPr>
        <w:t>especial,</w:t>
      </w:r>
      <w:r>
        <w:rPr>
          <w:color w:val="121212"/>
          <w:spacing w:val="-3"/>
        </w:rPr>
        <w:t xml:space="preserve"> </w:t>
      </w:r>
      <w:r>
        <w:rPr>
          <w:color w:val="121212"/>
        </w:rPr>
        <w:t>a pesar</w:t>
      </w:r>
      <w:r>
        <w:rPr>
          <w:color w:val="121212"/>
          <w:spacing w:val="-3"/>
        </w:rPr>
        <w:t xml:space="preserve"> </w:t>
      </w:r>
      <w:r>
        <w:rPr>
          <w:color w:val="121212"/>
        </w:rPr>
        <w:t>de</w:t>
      </w:r>
      <w:r>
        <w:rPr>
          <w:color w:val="121212"/>
          <w:spacing w:val="-1"/>
        </w:rPr>
        <w:t xml:space="preserve"> </w:t>
      </w:r>
      <w:r>
        <w:rPr>
          <w:color w:val="121212"/>
        </w:rPr>
        <w:t>existir</w:t>
      </w:r>
      <w:r>
        <w:rPr>
          <w:color w:val="121212"/>
          <w:spacing w:val="-2"/>
        </w:rPr>
        <w:t xml:space="preserve"> </w:t>
      </w:r>
      <w:r>
        <w:rPr>
          <w:color w:val="121212"/>
        </w:rPr>
        <w:t>empresas</w:t>
      </w:r>
      <w:r>
        <w:rPr>
          <w:color w:val="121212"/>
          <w:spacing w:val="-2"/>
        </w:rPr>
        <w:t xml:space="preserve"> </w:t>
      </w:r>
      <w:r>
        <w:rPr>
          <w:color w:val="121212"/>
        </w:rPr>
        <w:t>habilitadas</w:t>
      </w:r>
      <w:r>
        <w:rPr>
          <w:color w:val="121212"/>
          <w:spacing w:val="-2"/>
        </w:rPr>
        <w:t xml:space="preserve"> </w:t>
      </w:r>
      <w:r>
        <w:rPr>
          <w:color w:val="121212"/>
        </w:rPr>
        <w:t>con</w:t>
      </w:r>
      <w:r>
        <w:rPr>
          <w:color w:val="121212"/>
          <w:spacing w:val="-2"/>
        </w:rPr>
        <w:t xml:space="preserve"> </w:t>
      </w:r>
      <w:r>
        <w:rPr>
          <w:color w:val="121212"/>
        </w:rPr>
        <w:t>fundamento</w:t>
      </w:r>
      <w:r>
        <w:rPr>
          <w:color w:val="121212"/>
          <w:spacing w:val="-2"/>
        </w:rPr>
        <w:t xml:space="preserve"> </w:t>
      </w:r>
      <w:r>
        <w:rPr>
          <w:color w:val="121212"/>
        </w:rPr>
        <w:t>en el concepto de viabilidad expedido por la Dirección de Transporte y Tránsito de conformidad con la Resolución 3097 de 2009, o la norma que la modifique, adicione o sustituya, así</w:t>
      </w:r>
      <w:r>
        <w:rPr>
          <w:color w:val="121212"/>
          <w:spacing w:val="-2"/>
        </w:rPr>
        <w:t xml:space="preserve"> </w:t>
      </w:r>
      <w:r>
        <w:rPr>
          <w:color w:val="121212"/>
        </w:rPr>
        <w:t>como las circunstancias que les permitieron evidenciar la inexistencia de las mismas.</w:t>
      </w:r>
    </w:p>
    <w:p w14:paraId="52BCA567" w14:textId="77777777" w:rsidR="00C46380" w:rsidRDefault="00C46380">
      <w:pPr>
        <w:pStyle w:val="Textoindependiente"/>
        <w:spacing w:before="10"/>
      </w:pPr>
    </w:p>
    <w:p w14:paraId="52BCA568" w14:textId="77777777" w:rsidR="00C46380" w:rsidRDefault="001F5741">
      <w:pPr>
        <w:pStyle w:val="Textoindependiente"/>
        <w:ind w:left="444" w:right="1692"/>
        <w:jc w:val="both"/>
      </w:pPr>
      <w:r>
        <w:rPr>
          <w:color w:val="121212"/>
        </w:rPr>
        <w:t>De no subsistir las condiciones que dieron lugar a la habilitación la empresa de servicio público de transporte terrestre automotor especial, la</w:t>
      </w:r>
      <w:r>
        <w:rPr>
          <w:color w:val="121212"/>
          <w:spacing w:val="40"/>
        </w:rPr>
        <w:t xml:space="preserve"> </w:t>
      </w:r>
      <w:r>
        <w:rPr>
          <w:color w:val="121212"/>
        </w:rPr>
        <w:t>Superintendencia de Puertos y Transporte informará al Ministerio</w:t>
      </w:r>
      <w:r>
        <w:rPr>
          <w:color w:val="121212"/>
          <w:spacing w:val="80"/>
        </w:rPr>
        <w:t xml:space="preserve"> </w:t>
      </w:r>
      <w:r>
        <w:rPr>
          <w:color w:val="121212"/>
        </w:rPr>
        <w:t>de Transporte para que éste proceda a dejar sin efecto los actos administrativos de habilitación y permiso de la empresa de transporte y tarjetas de operación de los vehículos a ella, previa observancia del debido</w:t>
      </w:r>
      <w:r>
        <w:rPr>
          <w:color w:val="121212"/>
          <w:spacing w:val="-2"/>
        </w:rPr>
        <w:t xml:space="preserve"> </w:t>
      </w:r>
      <w:r>
        <w:rPr>
          <w:color w:val="121212"/>
        </w:rPr>
        <w:t>proceso.</w:t>
      </w:r>
    </w:p>
    <w:p w14:paraId="52BCA569" w14:textId="77777777" w:rsidR="00C46380" w:rsidRDefault="00C46380">
      <w:pPr>
        <w:pStyle w:val="Textoindependiente"/>
        <w:spacing w:before="3"/>
      </w:pPr>
    </w:p>
    <w:p w14:paraId="52BCA56A" w14:textId="77777777" w:rsidR="00C46380" w:rsidRDefault="001F5741">
      <w:pPr>
        <w:pStyle w:val="Textoindependiente"/>
        <w:ind w:left="444"/>
        <w:jc w:val="both"/>
      </w:pPr>
      <w:r>
        <w:rPr>
          <w:color w:val="121212"/>
        </w:rPr>
        <w:t>(</w:t>
      </w:r>
      <w:hyperlink r:id="rId605">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72).</w:t>
      </w:r>
    </w:p>
    <w:p w14:paraId="52BCA56B" w14:textId="77777777" w:rsidR="00C46380" w:rsidRDefault="00C46380">
      <w:pPr>
        <w:pStyle w:val="Textoindependiente"/>
        <w:spacing w:before="7"/>
        <w:rPr>
          <w:sz w:val="14"/>
        </w:rPr>
      </w:pPr>
    </w:p>
    <w:p w14:paraId="52BCA56C" w14:textId="77777777" w:rsidR="00C46380" w:rsidRDefault="001F5741">
      <w:pPr>
        <w:pStyle w:val="Ttulo1"/>
        <w:spacing w:before="101"/>
        <w:ind w:right="1694"/>
      </w:pPr>
      <w:r>
        <w:rPr>
          <w:color w:val="121212"/>
        </w:rPr>
        <w:t>SUBSECCIÓN</w:t>
      </w:r>
      <w:r>
        <w:rPr>
          <w:color w:val="121212"/>
          <w:spacing w:val="-11"/>
        </w:rPr>
        <w:t xml:space="preserve"> </w:t>
      </w:r>
      <w:r>
        <w:rPr>
          <w:color w:val="121212"/>
          <w:spacing w:val="-10"/>
        </w:rPr>
        <w:t>2</w:t>
      </w:r>
    </w:p>
    <w:p w14:paraId="52BCA56D" w14:textId="77777777" w:rsidR="00C46380" w:rsidRDefault="00C46380">
      <w:pPr>
        <w:pStyle w:val="Textoindependiente"/>
        <w:spacing w:before="7"/>
        <w:rPr>
          <w:b/>
          <w:sz w:val="21"/>
        </w:rPr>
      </w:pPr>
    </w:p>
    <w:p w14:paraId="52BCA56E" w14:textId="77777777" w:rsidR="00C46380" w:rsidRDefault="001F5741">
      <w:pPr>
        <w:pStyle w:val="Ttulo2"/>
        <w:ind w:left="530" w:right="0"/>
        <w:jc w:val="left"/>
      </w:pPr>
      <w:r>
        <w:rPr>
          <w:color w:val="121212"/>
        </w:rPr>
        <w:t>Prestación</w:t>
      </w:r>
      <w:r>
        <w:rPr>
          <w:color w:val="121212"/>
          <w:spacing w:val="-7"/>
        </w:rPr>
        <w:t xml:space="preserve"> </w:t>
      </w:r>
      <w:r>
        <w:rPr>
          <w:color w:val="121212"/>
        </w:rPr>
        <w:t>del</w:t>
      </w:r>
      <w:r>
        <w:rPr>
          <w:color w:val="121212"/>
          <w:spacing w:val="-9"/>
        </w:rPr>
        <w:t xml:space="preserve"> </w:t>
      </w:r>
      <w:r>
        <w:rPr>
          <w:color w:val="121212"/>
        </w:rPr>
        <w:t>servicio</w:t>
      </w:r>
      <w:r>
        <w:rPr>
          <w:color w:val="121212"/>
          <w:spacing w:val="-8"/>
        </w:rPr>
        <w:t xml:space="preserve"> </w:t>
      </w:r>
      <w:r>
        <w:rPr>
          <w:color w:val="121212"/>
        </w:rPr>
        <w:t>escolar</w:t>
      </w:r>
      <w:r>
        <w:rPr>
          <w:color w:val="121212"/>
          <w:spacing w:val="-6"/>
        </w:rPr>
        <w:t xml:space="preserve"> </w:t>
      </w:r>
      <w:r>
        <w:rPr>
          <w:color w:val="121212"/>
        </w:rPr>
        <w:t>en</w:t>
      </w:r>
      <w:r>
        <w:rPr>
          <w:color w:val="121212"/>
          <w:spacing w:val="-6"/>
        </w:rPr>
        <w:t xml:space="preserve"> </w:t>
      </w:r>
      <w:r>
        <w:rPr>
          <w:color w:val="121212"/>
        </w:rPr>
        <w:t>municipios</w:t>
      </w:r>
      <w:r>
        <w:rPr>
          <w:color w:val="121212"/>
          <w:spacing w:val="-6"/>
        </w:rPr>
        <w:t xml:space="preserve"> </w:t>
      </w:r>
      <w:r>
        <w:rPr>
          <w:color w:val="121212"/>
        </w:rPr>
        <w:t>con</w:t>
      </w:r>
      <w:r>
        <w:rPr>
          <w:color w:val="121212"/>
          <w:spacing w:val="-7"/>
        </w:rPr>
        <w:t xml:space="preserve"> </w:t>
      </w:r>
      <w:r>
        <w:rPr>
          <w:color w:val="121212"/>
        </w:rPr>
        <w:t>población</w:t>
      </w:r>
      <w:r>
        <w:rPr>
          <w:color w:val="121212"/>
          <w:spacing w:val="-6"/>
        </w:rPr>
        <w:t xml:space="preserve"> </w:t>
      </w:r>
      <w:r>
        <w:rPr>
          <w:color w:val="121212"/>
        </w:rPr>
        <w:t>superior</w:t>
      </w:r>
      <w:r>
        <w:rPr>
          <w:color w:val="121212"/>
          <w:spacing w:val="-7"/>
        </w:rPr>
        <w:t xml:space="preserve"> </w:t>
      </w:r>
      <w:r>
        <w:rPr>
          <w:color w:val="121212"/>
          <w:spacing w:val="-10"/>
        </w:rPr>
        <w:t>a</w:t>
      </w:r>
    </w:p>
    <w:p w14:paraId="52BCA56F" w14:textId="77777777" w:rsidR="00C46380" w:rsidRDefault="001F5741">
      <w:pPr>
        <w:spacing w:before="2"/>
        <w:ind w:left="3737"/>
        <w:rPr>
          <w:b/>
        </w:rPr>
      </w:pPr>
      <w:r>
        <w:rPr>
          <w:b/>
          <w:color w:val="121212"/>
        </w:rPr>
        <w:t>30.000</w:t>
      </w:r>
      <w:r>
        <w:rPr>
          <w:b/>
          <w:color w:val="121212"/>
          <w:spacing w:val="-8"/>
        </w:rPr>
        <w:t xml:space="preserve"> </w:t>
      </w:r>
      <w:r>
        <w:rPr>
          <w:b/>
          <w:color w:val="121212"/>
          <w:spacing w:val="-2"/>
        </w:rPr>
        <w:t>habitantes</w:t>
      </w:r>
    </w:p>
    <w:p w14:paraId="52BCA570" w14:textId="77777777" w:rsidR="00C46380" w:rsidRDefault="00C46380">
      <w:pPr>
        <w:sectPr w:rsidR="00C46380">
          <w:pgSz w:w="12240" w:h="15840"/>
          <w:pgMar w:top="1340" w:right="0" w:bottom="280" w:left="1260" w:header="720" w:footer="720" w:gutter="0"/>
          <w:cols w:space="720"/>
        </w:sectPr>
      </w:pPr>
    </w:p>
    <w:p w14:paraId="52BCA571" w14:textId="77777777" w:rsidR="00C46380" w:rsidRDefault="001F5741">
      <w:pPr>
        <w:pStyle w:val="Textoindependiente"/>
        <w:spacing w:before="71"/>
        <w:ind w:left="444" w:right="1691"/>
        <w:jc w:val="both"/>
      </w:pPr>
      <w:r>
        <w:rPr>
          <w:b/>
          <w:color w:val="121212"/>
        </w:rPr>
        <w:lastRenderedPageBreak/>
        <w:t>Artículo 2.2.1.6.10.2.1. Prestación del servicio</w:t>
      </w:r>
      <w:r>
        <w:rPr>
          <w:color w:val="121212"/>
        </w:rPr>
        <w:t>. En los municipios con población superior a treinta mil (30.000) habitantes que por condiciones topográficas y de difícil acceso, no exista oferta para la movilización de los estudiantes de la jurisdicción, el transporte podrá ser prestado por empresas de servicio público de transporte terrestre automotor mixto o colectivo municipal legalmente constituidas y habilitadas y en caso que no existan, con vehículos particulares, conforme a lo establecido en el presente</w:t>
      </w:r>
      <w:r>
        <w:rPr>
          <w:color w:val="121212"/>
          <w:spacing w:val="-8"/>
        </w:rPr>
        <w:t xml:space="preserve"> </w:t>
      </w:r>
      <w:r>
        <w:rPr>
          <w:color w:val="121212"/>
        </w:rPr>
        <w:t>Capítulo.</w:t>
      </w:r>
    </w:p>
    <w:p w14:paraId="52BCA572" w14:textId="77777777" w:rsidR="00C46380" w:rsidRDefault="00C46380">
      <w:pPr>
        <w:pStyle w:val="Textoindependiente"/>
        <w:spacing w:before="11"/>
        <w:rPr>
          <w:sz w:val="21"/>
        </w:rPr>
      </w:pPr>
    </w:p>
    <w:p w14:paraId="52BCA573" w14:textId="77777777" w:rsidR="00C46380" w:rsidRDefault="001F5741">
      <w:pPr>
        <w:pStyle w:val="Textoindependiente"/>
        <w:ind w:left="444" w:right="1688"/>
        <w:jc w:val="both"/>
      </w:pPr>
      <w:r>
        <w:rPr>
          <w:color w:val="121212"/>
        </w:rPr>
        <w:t>Para autorizar la prestación del servicio, la autoridad municipal competente deberá solicitar concepto previo a la Dirección de Transporte y Tránsito del Ministerio de Transporte, remitiendo el análisis de las necesidades del servicio</w:t>
      </w:r>
      <w:r>
        <w:rPr>
          <w:color w:val="121212"/>
          <w:spacing w:val="40"/>
        </w:rPr>
        <w:t xml:space="preserve"> </w:t>
      </w:r>
      <w:r>
        <w:rPr>
          <w:color w:val="121212"/>
        </w:rPr>
        <w:t>y la justificación correspondiente.</w:t>
      </w:r>
    </w:p>
    <w:p w14:paraId="52BCA574" w14:textId="77777777" w:rsidR="00C46380" w:rsidRDefault="00C46380">
      <w:pPr>
        <w:pStyle w:val="Textoindependiente"/>
        <w:spacing w:before="1"/>
      </w:pPr>
    </w:p>
    <w:p w14:paraId="52BCA575" w14:textId="77777777" w:rsidR="00C46380" w:rsidRDefault="001F5741">
      <w:pPr>
        <w:pStyle w:val="Textoindependiente"/>
        <w:ind w:left="444" w:right="1691"/>
        <w:jc w:val="both"/>
      </w:pPr>
      <w:r>
        <w:rPr>
          <w:color w:val="121212"/>
        </w:rPr>
        <w:t>En el evento que sea autorizado, la autoridad de transporte municipal deberá reportar la información correspondiente a la Subdirección de Transporte del Ministerio de Transporte, conforme a lo establecido en el presente Capítulo e igualmente ejercer el control de acuerdo a lo previsto en el mismo.</w:t>
      </w:r>
    </w:p>
    <w:p w14:paraId="52BCA576" w14:textId="77777777" w:rsidR="00C46380" w:rsidRDefault="00C46380">
      <w:pPr>
        <w:pStyle w:val="Textoindependiente"/>
      </w:pPr>
    </w:p>
    <w:p w14:paraId="52BCA577" w14:textId="77777777" w:rsidR="00C46380" w:rsidRDefault="001F5741">
      <w:pPr>
        <w:pStyle w:val="Textoindependiente"/>
        <w:ind w:left="444"/>
        <w:jc w:val="both"/>
      </w:pPr>
      <w:r>
        <w:rPr>
          <w:color w:val="121212"/>
        </w:rPr>
        <w:t>(</w:t>
      </w:r>
      <w:hyperlink r:id="rId60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73).</w:t>
      </w:r>
    </w:p>
    <w:p w14:paraId="52BCA578" w14:textId="77777777" w:rsidR="00C46380" w:rsidRDefault="00C46380">
      <w:pPr>
        <w:pStyle w:val="Textoindependiente"/>
        <w:spacing w:before="9"/>
        <w:rPr>
          <w:sz w:val="14"/>
        </w:rPr>
      </w:pPr>
    </w:p>
    <w:p w14:paraId="52BCA579" w14:textId="77777777" w:rsidR="00C46380" w:rsidRDefault="001F5741">
      <w:pPr>
        <w:pStyle w:val="Textoindependiente"/>
        <w:spacing w:before="101"/>
        <w:ind w:left="444" w:right="1690"/>
        <w:jc w:val="both"/>
      </w:pPr>
      <w:r>
        <w:rPr>
          <w:b/>
          <w:color w:val="121212"/>
        </w:rPr>
        <w:t xml:space="preserve">Artículo 2.2.1.6.10.2.2. Reglamentación. </w:t>
      </w:r>
      <w:r>
        <w:rPr>
          <w:color w:val="121212"/>
        </w:rPr>
        <w:t>El Ministerio de Transporte para los casos contemplados en el artículo anterior, podrá establecer condiciones especiales que aumenten la protección de los estudiantes, garantizando la cobertura del servicio y observando los principios rectores del transporte.</w:t>
      </w:r>
    </w:p>
    <w:p w14:paraId="52BCA57A" w14:textId="77777777" w:rsidR="00C46380" w:rsidRDefault="00C46380">
      <w:pPr>
        <w:pStyle w:val="Textoindependiente"/>
        <w:spacing w:before="2"/>
      </w:pPr>
    </w:p>
    <w:p w14:paraId="52BCA57B" w14:textId="77777777" w:rsidR="00C46380" w:rsidRDefault="001F5741">
      <w:pPr>
        <w:pStyle w:val="Textoindependiente"/>
        <w:ind w:left="444"/>
        <w:jc w:val="both"/>
      </w:pPr>
      <w:r>
        <w:rPr>
          <w:color w:val="121212"/>
        </w:rPr>
        <w:t>(</w:t>
      </w:r>
      <w:hyperlink r:id="rId607">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74).</w:t>
      </w:r>
    </w:p>
    <w:p w14:paraId="52BCA57C" w14:textId="77777777" w:rsidR="00C46380" w:rsidRDefault="00C46380">
      <w:pPr>
        <w:pStyle w:val="Textoindependiente"/>
        <w:spacing w:before="9"/>
        <w:rPr>
          <w:sz w:val="14"/>
        </w:rPr>
      </w:pPr>
    </w:p>
    <w:p w14:paraId="52BCA57D" w14:textId="77777777" w:rsidR="00C46380" w:rsidRDefault="001F5741">
      <w:pPr>
        <w:pStyle w:val="Ttulo1"/>
        <w:spacing w:before="101"/>
        <w:ind w:right="1694"/>
      </w:pPr>
      <w:r>
        <w:rPr>
          <w:color w:val="121212"/>
        </w:rPr>
        <w:t>SECCIÓN</w:t>
      </w:r>
      <w:r>
        <w:rPr>
          <w:color w:val="121212"/>
          <w:spacing w:val="-7"/>
        </w:rPr>
        <w:t xml:space="preserve"> </w:t>
      </w:r>
      <w:r>
        <w:rPr>
          <w:color w:val="121212"/>
          <w:spacing w:val="-5"/>
        </w:rPr>
        <w:t>11</w:t>
      </w:r>
    </w:p>
    <w:p w14:paraId="52BCA57E" w14:textId="77777777" w:rsidR="00C46380" w:rsidRDefault="00C46380">
      <w:pPr>
        <w:pStyle w:val="Textoindependiente"/>
        <w:spacing w:before="10"/>
        <w:rPr>
          <w:b/>
        </w:rPr>
      </w:pPr>
    </w:p>
    <w:p w14:paraId="52BCA57F" w14:textId="77777777" w:rsidR="00C46380" w:rsidRDefault="001F5741">
      <w:pPr>
        <w:pStyle w:val="Ttulo2"/>
        <w:ind w:left="435"/>
      </w:pPr>
      <w:r>
        <w:rPr>
          <w:color w:val="121212"/>
        </w:rPr>
        <w:t>Condiciones</w:t>
      </w:r>
      <w:r>
        <w:rPr>
          <w:color w:val="121212"/>
          <w:spacing w:val="-3"/>
        </w:rPr>
        <w:t xml:space="preserve"> </w:t>
      </w:r>
      <w:r>
        <w:rPr>
          <w:color w:val="121212"/>
        </w:rPr>
        <w:t>para</w:t>
      </w:r>
      <w:r>
        <w:rPr>
          <w:color w:val="121212"/>
          <w:spacing w:val="-4"/>
        </w:rPr>
        <w:t xml:space="preserve"> </w:t>
      </w:r>
      <w:r>
        <w:rPr>
          <w:color w:val="121212"/>
        </w:rPr>
        <w:t>el</w:t>
      </w:r>
      <w:r>
        <w:rPr>
          <w:color w:val="121212"/>
          <w:spacing w:val="-5"/>
        </w:rPr>
        <w:t xml:space="preserve"> </w:t>
      </w:r>
      <w:r>
        <w:rPr>
          <w:color w:val="121212"/>
        </w:rPr>
        <w:t>transporte</w:t>
      </w:r>
      <w:r>
        <w:rPr>
          <w:color w:val="121212"/>
          <w:spacing w:val="-4"/>
        </w:rPr>
        <w:t xml:space="preserve"> </w:t>
      </w:r>
      <w:r>
        <w:rPr>
          <w:color w:val="121212"/>
        </w:rPr>
        <w:t>de</w:t>
      </w:r>
      <w:r>
        <w:rPr>
          <w:color w:val="121212"/>
          <w:spacing w:val="-4"/>
        </w:rPr>
        <w:t xml:space="preserve"> </w:t>
      </w:r>
      <w:r>
        <w:rPr>
          <w:color w:val="121212"/>
        </w:rPr>
        <w:t>usuarios</w:t>
      </w:r>
      <w:r>
        <w:rPr>
          <w:color w:val="121212"/>
          <w:spacing w:val="-2"/>
        </w:rPr>
        <w:t xml:space="preserve"> </w:t>
      </w:r>
      <w:r>
        <w:rPr>
          <w:color w:val="121212"/>
        </w:rPr>
        <w:t>de</w:t>
      </w:r>
      <w:r>
        <w:rPr>
          <w:color w:val="121212"/>
          <w:spacing w:val="-4"/>
        </w:rPr>
        <w:t xml:space="preserve"> </w:t>
      </w:r>
      <w:r>
        <w:rPr>
          <w:color w:val="121212"/>
        </w:rPr>
        <w:t>servicios</w:t>
      </w:r>
      <w:r>
        <w:rPr>
          <w:color w:val="121212"/>
          <w:spacing w:val="-2"/>
        </w:rPr>
        <w:t xml:space="preserve"> </w:t>
      </w:r>
      <w:r>
        <w:rPr>
          <w:color w:val="121212"/>
        </w:rPr>
        <w:t>de</w:t>
      </w:r>
      <w:r>
        <w:rPr>
          <w:color w:val="121212"/>
          <w:spacing w:val="-4"/>
        </w:rPr>
        <w:t xml:space="preserve"> </w:t>
      </w:r>
      <w:r>
        <w:rPr>
          <w:color w:val="121212"/>
        </w:rPr>
        <w:t>salud</w:t>
      </w:r>
      <w:r>
        <w:rPr>
          <w:color w:val="121212"/>
          <w:spacing w:val="-4"/>
        </w:rPr>
        <w:t xml:space="preserve"> </w:t>
      </w:r>
      <w:r>
        <w:rPr>
          <w:color w:val="121212"/>
        </w:rPr>
        <w:t xml:space="preserve">y </w:t>
      </w:r>
      <w:r>
        <w:rPr>
          <w:color w:val="121212"/>
          <w:spacing w:val="-2"/>
        </w:rPr>
        <w:t>turistas</w:t>
      </w:r>
    </w:p>
    <w:p w14:paraId="52BCA580" w14:textId="77777777" w:rsidR="00C46380" w:rsidRDefault="00C46380">
      <w:pPr>
        <w:pStyle w:val="Textoindependiente"/>
        <w:spacing w:before="12"/>
        <w:rPr>
          <w:b/>
          <w:sz w:val="21"/>
        </w:rPr>
      </w:pPr>
    </w:p>
    <w:p w14:paraId="52BCA581" w14:textId="77777777" w:rsidR="00C46380" w:rsidRDefault="001F5741">
      <w:pPr>
        <w:ind w:left="444" w:right="1690"/>
        <w:jc w:val="both"/>
      </w:pPr>
      <w:r>
        <w:rPr>
          <w:b/>
          <w:color w:val="121212"/>
        </w:rPr>
        <w:t>Artículo 2.2.1.6.11.1. Medidas especiales para el transporte de</w:t>
      </w:r>
      <w:r>
        <w:rPr>
          <w:b/>
          <w:color w:val="121212"/>
          <w:spacing w:val="40"/>
        </w:rPr>
        <w:t xml:space="preserve"> </w:t>
      </w:r>
      <w:r>
        <w:rPr>
          <w:b/>
          <w:color w:val="121212"/>
        </w:rPr>
        <w:t>usuarios del sistema de salud</w:t>
      </w:r>
      <w:r>
        <w:rPr>
          <w:color w:val="121212"/>
        </w:rPr>
        <w:t>. Los vehículos de las empresas de Servicio Público de Transporte Terrestre Automotor Especial que presten servicios de transporte especial para los usuarios de los servicios de salud, deben cumplir con las condiciones que para estos efectos definan el Ministerio de Salud y Protección Social y el Ministerio de Transporte.</w:t>
      </w:r>
    </w:p>
    <w:p w14:paraId="52BCA582" w14:textId="77777777" w:rsidR="00C46380" w:rsidRDefault="00C46380">
      <w:pPr>
        <w:pStyle w:val="Textoindependiente"/>
        <w:spacing w:before="1"/>
      </w:pPr>
    </w:p>
    <w:p w14:paraId="52BCA583" w14:textId="77777777" w:rsidR="00C46380" w:rsidRDefault="001F5741">
      <w:pPr>
        <w:pStyle w:val="Textoindependiente"/>
        <w:ind w:left="444"/>
        <w:jc w:val="both"/>
      </w:pPr>
      <w:r>
        <w:rPr>
          <w:color w:val="121212"/>
        </w:rPr>
        <w:t>(</w:t>
      </w:r>
      <w:hyperlink r:id="rId608">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75).</w:t>
      </w:r>
    </w:p>
    <w:p w14:paraId="52BCA584" w14:textId="77777777" w:rsidR="00C46380" w:rsidRDefault="00C46380">
      <w:pPr>
        <w:pStyle w:val="Textoindependiente"/>
        <w:spacing w:before="6"/>
        <w:rPr>
          <w:sz w:val="14"/>
        </w:rPr>
      </w:pPr>
    </w:p>
    <w:p w14:paraId="52BCA585" w14:textId="77777777" w:rsidR="00C46380" w:rsidRDefault="001F5741">
      <w:pPr>
        <w:pStyle w:val="Textoindependiente"/>
        <w:spacing w:before="101"/>
        <w:ind w:left="444" w:right="1692"/>
        <w:jc w:val="both"/>
      </w:pPr>
      <w:r>
        <w:rPr>
          <w:b/>
          <w:color w:val="121212"/>
        </w:rPr>
        <w:t>Artículo 2.2.1.6.11.2. Servicio de Transporte Turístico</w:t>
      </w:r>
      <w:r>
        <w:rPr>
          <w:color w:val="121212"/>
        </w:rPr>
        <w:t>. Las empresas habilitadas para el Servicio Público de Transporte Terrestre Automotor Especial interesadas en prestar el servicio a turistas se constituirán como prestadores de servicios turísticos, de acuerdo con la reglamentación vigente expedida por el Ministerio de Comercio, Industria y Turismo. En el mismo sentido, los prestadores de servicios turísticos interesados en ofrecer el servicio de transporte</w:t>
      </w:r>
      <w:r>
        <w:rPr>
          <w:color w:val="121212"/>
          <w:spacing w:val="40"/>
        </w:rPr>
        <w:t xml:space="preserve"> </w:t>
      </w:r>
      <w:r>
        <w:rPr>
          <w:color w:val="121212"/>
        </w:rPr>
        <w:t>público</w:t>
      </w:r>
      <w:r>
        <w:rPr>
          <w:color w:val="121212"/>
          <w:spacing w:val="40"/>
        </w:rPr>
        <w:t xml:space="preserve"> </w:t>
      </w:r>
      <w:r>
        <w:rPr>
          <w:color w:val="121212"/>
        </w:rPr>
        <w:t>terrestre</w:t>
      </w:r>
      <w:r>
        <w:rPr>
          <w:color w:val="121212"/>
          <w:spacing w:val="40"/>
        </w:rPr>
        <w:t xml:space="preserve"> </w:t>
      </w:r>
      <w:r>
        <w:rPr>
          <w:color w:val="121212"/>
        </w:rPr>
        <w:t>automotor</w:t>
      </w:r>
      <w:r>
        <w:rPr>
          <w:color w:val="121212"/>
          <w:spacing w:val="40"/>
        </w:rPr>
        <w:t xml:space="preserve"> </w:t>
      </w:r>
      <w:r>
        <w:rPr>
          <w:color w:val="121212"/>
        </w:rPr>
        <w:t>a</w:t>
      </w:r>
      <w:r>
        <w:rPr>
          <w:color w:val="121212"/>
          <w:spacing w:val="40"/>
        </w:rPr>
        <w:t xml:space="preserve"> </w:t>
      </w:r>
      <w:r>
        <w:rPr>
          <w:color w:val="121212"/>
        </w:rPr>
        <w:t>turistas,</w:t>
      </w:r>
      <w:r>
        <w:rPr>
          <w:color w:val="121212"/>
          <w:spacing w:val="40"/>
        </w:rPr>
        <w:t xml:space="preserve"> </w:t>
      </w:r>
      <w:r>
        <w:rPr>
          <w:color w:val="121212"/>
        </w:rPr>
        <w:t>deberán</w:t>
      </w:r>
      <w:r>
        <w:rPr>
          <w:color w:val="121212"/>
          <w:spacing w:val="40"/>
        </w:rPr>
        <w:t xml:space="preserve"> </w:t>
      </w:r>
      <w:r>
        <w:rPr>
          <w:color w:val="121212"/>
        </w:rPr>
        <w:t>habilitarse</w:t>
      </w:r>
      <w:r>
        <w:rPr>
          <w:color w:val="121212"/>
          <w:spacing w:val="40"/>
        </w:rPr>
        <w:t xml:space="preserve"> </w:t>
      </w:r>
      <w:r>
        <w:rPr>
          <w:color w:val="121212"/>
        </w:rPr>
        <w:t>como</w:t>
      </w:r>
    </w:p>
    <w:p w14:paraId="52BCA586" w14:textId="77777777" w:rsidR="00C46380" w:rsidRDefault="00C46380">
      <w:pPr>
        <w:jc w:val="both"/>
        <w:sectPr w:rsidR="00C46380">
          <w:pgSz w:w="12240" w:h="15840"/>
          <w:pgMar w:top="1340" w:right="0" w:bottom="280" w:left="1260" w:header="720" w:footer="720" w:gutter="0"/>
          <w:cols w:space="720"/>
        </w:sectPr>
      </w:pPr>
    </w:p>
    <w:p w14:paraId="52BCA587" w14:textId="77777777" w:rsidR="00C46380" w:rsidRDefault="001F5741">
      <w:pPr>
        <w:pStyle w:val="Textoindependiente"/>
        <w:spacing w:before="71"/>
        <w:ind w:left="444" w:right="1876"/>
      </w:pPr>
      <w:r>
        <w:rPr>
          <w:color w:val="121212"/>
        </w:rPr>
        <w:lastRenderedPageBreak/>
        <w:t>empresa de Servicio Público de Transporte Terrestre Automotor Especial ante</w:t>
      </w:r>
      <w:r>
        <w:rPr>
          <w:color w:val="121212"/>
          <w:spacing w:val="40"/>
        </w:rPr>
        <w:t xml:space="preserve"> </w:t>
      </w:r>
      <w:r>
        <w:rPr>
          <w:color w:val="121212"/>
        </w:rPr>
        <w:t>el Ministerio de Transporte.</w:t>
      </w:r>
    </w:p>
    <w:p w14:paraId="52BCA588" w14:textId="77777777" w:rsidR="00C46380" w:rsidRDefault="00C46380">
      <w:pPr>
        <w:pStyle w:val="Textoindependiente"/>
        <w:spacing w:before="11"/>
        <w:rPr>
          <w:sz w:val="21"/>
        </w:rPr>
      </w:pPr>
    </w:p>
    <w:p w14:paraId="52BCA589" w14:textId="77777777" w:rsidR="00C46380" w:rsidRDefault="001F5741">
      <w:pPr>
        <w:pStyle w:val="Textoindependiente"/>
        <w:spacing w:before="1"/>
        <w:ind w:left="444"/>
      </w:pPr>
      <w:r>
        <w:rPr>
          <w:color w:val="121212"/>
        </w:rPr>
        <w:t>(</w:t>
      </w:r>
      <w:hyperlink r:id="rId609">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76).</w:t>
      </w:r>
    </w:p>
    <w:p w14:paraId="52BCA58A" w14:textId="77777777" w:rsidR="00C46380" w:rsidRDefault="00C46380">
      <w:pPr>
        <w:pStyle w:val="Textoindependiente"/>
        <w:spacing w:before="1"/>
        <w:rPr>
          <w:sz w:val="15"/>
        </w:rPr>
      </w:pPr>
    </w:p>
    <w:p w14:paraId="52BCA58B" w14:textId="77777777" w:rsidR="00C46380" w:rsidRDefault="001F5741">
      <w:pPr>
        <w:spacing w:before="98"/>
        <w:ind w:left="341"/>
        <w:jc w:val="both"/>
        <w:rPr>
          <w:b/>
        </w:rPr>
      </w:pPr>
      <w:r>
        <w:rPr>
          <w:b/>
          <w:color w:val="131313"/>
        </w:rPr>
        <w:t>Artículo</w:t>
      </w:r>
      <w:r>
        <w:rPr>
          <w:b/>
          <w:color w:val="131313"/>
          <w:spacing w:val="62"/>
          <w:w w:val="150"/>
        </w:rPr>
        <w:t xml:space="preserve"> </w:t>
      </w:r>
      <w:r>
        <w:rPr>
          <w:b/>
          <w:color w:val="131313"/>
        </w:rPr>
        <w:t>2.2.1.6.11.3.</w:t>
      </w:r>
      <w:r>
        <w:rPr>
          <w:b/>
          <w:color w:val="131313"/>
          <w:spacing w:val="61"/>
          <w:w w:val="150"/>
        </w:rPr>
        <w:t xml:space="preserve"> </w:t>
      </w:r>
      <w:r>
        <w:rPr>
          <w:b/>
          <w:color w:val="131313"/>
        </w:rPr>
        <w:t>Modificado</w:t>
      </w:r>
      <w:r>
        <w:rPr>
          <w:b/>
          <w:color w:val="131313"/>
          <w:spacing w:val="64"/>
          <w:w w:val="150"/>
        </w:rPr>
        <w:t xml:space="preserve"> </w:t>
      </w:r>
      <w:r>
        <w:rPr>
          <w:b/>
          <w:color w:val="131313"/>
        </w:rPr>
        <w:t>por</w:t>
      </w:r>
      <w:r>
        <w:rPr>
          <w:b/>
          <w:color w:val="131313"/>
          <w:spacing w:val="62"/>
          <w:w w:val="150"/>
        </w:rPr>
        <w:t xml:space="preserve"> </w:t>
      </w:r>
      <w:r>
        <w:rPr>
          <w:b/>
          <w:color w:val="131313"/>
        </w:rPr>
        <w:t>el</w:t>
      </w:r>
      <w:r>
        <w:rPr>
          <w:b/>
          <w:color w:val="131313"/>
          <w:spacing w:val="-1"/>
        </w:rPr>
        <w:t xml:space="preserve"> </w:t>
      </w:r>
      <w:hyperlink r:id="rId610">
        <w:r>
          <w:rPr>
            <w:rFonts w:ascii="Times New Roman" w:hAnsi="Times New Roman"/>
            <w:b/>
            <w:color w:val="0000FF"/>
            <w:sz w:val="24"/>
            <w:u w:val="single" w:color="0000FF"/>
          </w:rPr>
          <w:t>Decreto</w:t>
        </w:r>
        <w:r>
          <w:rPr>
            <w:rFonts w:ascii="Times New Roman" w:hAnsi="Times New Roman"/>
            <w:b/>
            <w:color w:val="0000FF"/>
            <w:spacing w:val="70"/>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2"/>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3"/>
          <w:w w:val="150"/>
          <w:sz w:val="24"/>
          <w:u w:val="single" w:color="0000FF"/>
        </w:rPr>
        <w:t xml:space="preserve"> </w:t>
      </w:r>
      <w:r>
        <w:rPr>
          <w:b/>
          <w:color w:val="131313"/>
        </w:rPr>
        <w:t>,</w:t>
      </w:r>
      <w:r>
        <w:rPr>
          <w:b/>
          <w:color w:val="131313"/>
          <w:spacing w:val="61"/>
          <w:w w:val="150"/>
        </w:rPr>
        <w:t xml:space="preserve"> </w:t>
      </w:r>
      <w:r>
        <w:rPr>
          <w:b/>
          <w:color w:val="131313"/>
          <w:spacing w:val="-2"/>
        </w:rPr>
        <w:t>artículo</w:t>
      </w:r>
    </w:p>
    <w:p w14:paraId="52BCA58C" w14:textId="77777777" w:rsidR="00C46380" w:rsidRDefault="001F5741">
      <w:pPr>
        <w:pStyle w:val="Prrafodelista"/>
        <w:numPr>
          <w:ilvl w:val="0"/>
          <w:numId w:val="207"/>
        </w:numPr>
        <w:tabs>
          <w:tab w:val="left" w:pos="807"/>
        </w:tabs>
        <w:spacing w:before="1"/>
        <w:ind w:right="1575" w:firstLine="0"/>
      </w:pPr>
      <w:r>
        <w:rPr>
          <w:b/>
          <w:color w:val="211E1F"/>
        </w:rPr>
        <w:t>Servicio de Transporte Turístico.</w:t>
      </w:r>
      <w:r>
        <w:rPr>
          <w:b/>
          <w:color w:val="211E1F"/>
          <w:spacing w:val="-1"/>
        </w:rPr>
        <w:t xml:space="preserve"> </w:t>
      </w:r>
      <w:r>
        <w:rPr>
          <w:color w:val="211E1F"/>
        </w:rPr>
        <w:t>De acuerdo con lo establecido en el artículo 5º de la</w:t>
      </w:r>
      <w:r>
        <w:rPr>
          <w:color w:val="211E1F"/>
          <w:spacing w:val="-3"/>
        </w:rPr>
        <w:t xml:space="preserve"> </w:t>
      </w:r>
      <w:hyperlink r:id="rId611">
        <w:r>
          <w:rPr>
            <w:color w:val="800080"/>
            <w:u w:val="single" w:color="800080"/>
          </w:rPr>
          <w:t>Ley 336 de 1996</w:t>
        </w:r>
      </w:hyperlink>
      <w:r>
        <w:rPr>
          <w:color w:val="211E1F"/>
        </w:rPr>
        <w:t>, los prestadores de servicios turísticos, debidamente inscritos en el</w:t>
      </w:r>
      <w:r>
        <w:rPr>
          <w:color w:val="211E1F"/>
          <w:spacing w:val="-1"/>
        </w:rPr>
        <w:t xml:space="preserve"> </w:t>
      </w:r>
      <w:r>
        <w:rPr>
          <w:color w:val="211E1F"/>
        </w:rPr>
        <w:t>Registro Nacional</w:t>
      </w:r>
      <w:r>
        <w:rPr>
          <w:color w:val="211E1F"/>
          <w:spacing w:val="-1"/>
        </w:rPr>
        <w:t xml:space="preserve"> </w:t>
      </w:r>
      <w:r>
        <w:rPr>
          <w:color w:val="211E1F"/>
        </w:rPr>
        <w:t>de Turismo, conforme a lo previsto en la</w:t>
      </w:r>
      <w:r>
        <w:rPr>
          <w:color w:val="211E1F"/>
          <w:spacing w:val="-4"/>
        </w:rPr>
        <w:t xml:space="preserve"> </w:t>
      </w:r>
      <w:hyperlink r:id="rId612">
        <w:r>
          <w:rPr>
            <w:color w:val="800080"/>
            <w:u w:val="single" w:color="800080"/>
          </w:rPr>
          <w:t>Ley 1101 de 2006</w:t>
        </w:r>
      </w:hyperlink>
      <w:r>
        <w:rPr>
          <w:color w:val="211E1F"/>
        </w:rPr>
        <w:t xml:space="preserve">, modificada por la </w:t>
      </w:r>
      <w:hyperlink r:id="rId613">
        <w:r>
          <w:rPr>
            <w:color w:val="800080"/>
            <w:u w:val="single" w:color="800080"/>
          </w:rPr>
          <w:t>Ley 1558 de 2012</w:t>
        </w:r>
      </w:hyperlink>
      <w:r>
        <w:rPr>
          <w:color w:val="211E1F"/>
        </w:rPr>
        <w:t>, podrán satisfacer las necesidades de movilización de los turistas dentro del ámbito exclusivo de su actividad, siempre y cuando los vehículos sean de su propiedad o se encuentren bajo la figura de arrendamiento financiero o leasing a su nombre.</w:t>
      </w:r>
    </w:p>
    <w:p w14:paraId="52BCA58D" w14:textId="77777777" w:rsidR="00C46380" w:rsidRDefault="00C46380">
      <w:pPr>
        <w:pStyle w:val="Textoindependiente"/>
        <w:spacing w:before="11"/>
      </w:pPr>
    </w:p>
    <w:p w14:paraId="52BCA58E" w14:textId="77777777" w:rsidR="00C46380" w:rsidRDefault="001F5741">
      <w:pPr>
        <w:pStyle w:val="Textoindependiente"/>
        <w:spacing w:before="1"/>
        <w:ind w:left="341" w:right="1575"/>
        <w:jc w:val="both"/>
      </w:pPr>
      <w:r>
        <w:rPr>
          <w:b/>
          <w:color w:val="211E1F"/>
        </w:rPr>
        <w:t>Parágrafo 1</w:t>
      </w:r>
      <w:r>
        <w:rPr>
          <w:color w:val="211E1F"/>
        </w:rPr>
        <w:t>°</w:t>
      </w:r>
      <w:r>
        <w:rPr>
          <w:b/>
          <w:color w:val="211E1F"/>
        </w:rPr>
        <w:t>.</w:t>
      </w:r>
      <w:r>
        <w:rPr>
          <w:b/>
          <w:color w:val="211E1F"/>
          <w:spacing w:val="-4"/>
        </w:rPr>
        <w:t xml:space="preserve"> </w:t>
      </w:r>
      <w:r>
        <w:rPr>
          <w:color w:val="211E1F"/>
        </w:rPr>
        <w:t>Los prestadores de servicios turísticos adoptarán sus propios distintivos para los vehículos, los cuales llevarán en la parte delantera y trasera superior la leyenda “Turismo” en forma destacada con una altura mínima de 15 centímetros. Además, el vehículo deberá llevar en la parte delantera el número del registro nacional de turismo.</w:t>
      </w:r>
    </w:p>
    <w:p w14:paraId="52BCA58F" w14:textId="77777777" w:rsidR="00C46380" w:rsidRDefault="00C46380">
      <w:pPr>
        <w:pStyle w:val="Textoindependiente"/>
        <w:spacing w:before="1"/>
        <w:rPr>
          <w:sz w:val="23"/>
        </w:rPr>
      </w:pPr>
    </w:p>
    <w:p w14:paraId="52BCA590" w14:textId="77777777" w:rsidR="00C46380" w:rsidRDefault="001F5741">
      <w:pPr>
        <w:pStyle w:val="Textoindependiente"/>
        <w:ind w:left="341" w:right="1576"/>
        <w:jc w:val="both"/>
      </w:pPr>
      <w:r>
        <w:rPr>
          <w:b/>
          <w:color w:val="211E1F"/>
        </w:rPr>
        <w:t>Parágrafo 2°.</w:t>
      </w:r>
      <w:r>
        <w:rPr>
          <w:b/>
          <w:color w:val="211E1F"/>
          <w:spacing w:val="-4"/>
        </w:rPr>
        <w:t xml:space="preserve"> </w:t>
      </w:r>
      <w:r>
        <w:rPr>
          <w:color w:val="211E1F"/>
        </w:rPr>
        <w:t>No se podrá prestar el servicio público ni privado de transporte turístico de pasajeros en vehículos clase motocarro.</w:t>
      </w:r>
    </w:p>
    <w:p w14:paraId="52BCA591" w14:textId="77777777" w:rsidR="00C46380" w:rsidRDefault="00C46380">
      <w:pPr>
        <w:pStyle w:val="Textoindependiente"/>
        <w:spacing w:before="1"/>
        <w:rPr>
          <w:sz w:val="23"/>
        </w:rPr>
      </w:pPr>
    </w:p>
    <w:p w14:paraId="52BCA592" w14:textId="77777777" w:rsidR="00C46380" w:rsidRDefault="001F5741">
      <w:pPr>
        <w:pStyle w:val="Textoindependiente"/>
        <w:ind w:left="444" w:right="1691"/>
        <w:jc w:val="both"/>
      </w:pPr>
      <w:r>
        <w:rPr>
          <w:b/>
          <w:color w:val="121212"/>
        </w:rPr>
        <w:t>Artículo</w:t>
      </w:r>
      <w:r>
        <w:rPr>
          <w:b/>
          <w:color w:val="121212"/>
          <w:spacing w:val="-1"/>
        </w:rPr>
        <w:t xml:space="preserve"> </w:t>
      </w:r>
      <w:r>
        <w:rPr>
          <w:b/>
          <w:color w:val="121212"/>
        </w:rPr>
        <w:t>2.2.1.6.11.4.</w:t>
      </w:r>
      <w:r>
        <w:rPr>
          <w:b/>
          <w:color w:val="121212"/>
          <w:spacing w:val="-1"/>
        </w:rPr>
        <w:t xml:space="preserve"> </w:t>
      </w:r>
      <w:r>
        <w:rPr>
          <w:b/>
          <w:color w:val="121212"/>
        </w:rPr>
        <w:t>Prestadores de</w:t>
      </w:r>
      <w:r>
        <w:rPr>
          <w:b/>
          <w:color w:val="121212"/>
          <w:spacing w:val="-3"/>
        </w:rPr>
        <w:t xml:space="preserve"> </w:t>
      </w:r>
      <w:r>
        <w:rPr>
          <w:b/>
          <w:color w:val="121212"/>
        </w:rPr>
        <w:t>servicio</w:t>
      </w:r>
      <w:r>
        <w:rPr>
          <w:b/>
          <w:color w:val="121212"/>
          <w:spacing w:val="-1"/>
        </w:rPr>
        <w:t xml:space="preserve"> </w:t>
      </w:r>
      <w:r>
        <w:rPr>
          <w:b/>
          <w:color w:val="121212"/>
        </w:rPr>
        <w:t>turístico</w:t>
      </w:r>
      <w:r>
        <w:rPr>
          <w:b/>
          <w:color w:val="121212"/>
          <w:spacing w:val="-1"/>
        </w:rPr>
        <w:t xml:space="preserve"> </w:t>
      </w:r>
      <w:r>
        <w:rPr>
          <w:b/>
          <w:color w:val="121212"/>
        </w:rPr>
        <w:t>con</w:t>
      </w:r>
      <w:r>
        <w:rPr>
          <w:b/>
          <w:color w:val="121212"/>
          <w:spacing w:val="-2"/>
        </w:rPr>
        <w:t xml:space="preserve"> </w:t>
      </w:r>
      <w:r>
        <w:rPr>
          <w:b/>
          <w:color w:val="121212"/>
        </w:rPr>
        <w:t>vehículos</w:t>
      </w:r>
      <w:r>
        <w:rPr>
          <w:b/>
          <w:color w:val="121212"/>
          <w:spacing w:val="-2"/>
        </w:rPr>
        <w:t xml:space="preserve"> </w:t>
      </w:r>
      <w:r>
        <w:rPr>
          <w:b/>
          <w:color w:val="121212"/>
        </w:rPr>
        <w:t xml:space="preserve">de propiedad de terceros. </w:t>
      </w:r>
      <w:r>
        <w:rPr>
          <w:color w:val="121212"/>
        </w:rPr>
        <w:t>Si los Prestadores de Servicios Turísticos no cuentan con vehículos de su propiedad, el transporte sólo podrá efectuarse previo contrato, celebrado entre el Prestador de Servicios Turísticos y las Empresas</w:t>
      </w:r>
      <w:r>
        <w:rPr>
          <w:color w:val="121212"/>
          <w:spacing w:val="80"/>
        </w:rPr>
        <w:t xml:space="preserve"> </w:t>
      </w:r>
      <w:r>
        <w:rPr>
          <w:color w:val="121212"/>
        </w:rPr>
        <w:t>de Transporte Público Terrestre Automotor Especial habilitadas o en su defecto habilitarse como Empresa de Transporte Público Terrestre Automotor Especial, cumpliendo lo establecido en el presente capítulo.</w:t>
      </w:r>
    </w:p>
    <w:p w14:paraId="52BCA593" w14:textId="77777777" w:rsidR="00C46380" w:rsidRDefault="00C46380">
      <w:pPr>
        <w:pStyle w:val="Textoindependiente"/>
        <w:spacing w:before="10"/>
      </w:pPr>
    </w:p>
    <w:p w14:paraId="52BCA594" w14:textId="77777777" w:rsidR="00C46380" w:rsidRDefault="001F5741">
      <w:pPr>
        <w:pStyle w:val="Textoindependiente"/>
        <w:ind w:left="444"/>
        <w:jc w:val="both"/>
      </w:pPr>
      <w:r>
        <w:rPr>
          <w:color w:val="121212"/>
        </w:rPr>
        <w:t>(</w:t>
      </w:r>
      <w:hyperlink r:id="rId614">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78).</w:t>
      </w:r>
    </w:p>
    <w:p w14:paraId="52BCA595" w14:textId="77777777" w:rsidR="00C46380" w:rsidRDefault="00C46380">
      <w:pPr>
        <w:pStyle w:val="Textoindependiente"/>
        <w:rPr>
          <w:sz w:val="20"/>
        </w:rPr>
      </w:pPr>
    </w:p>
    <w:p w14:paraId="52BCA596" w14:textId="77777777" w:rsidR="00C46380" w:rsidRDefault="00C46380">
      <w:pPr>
        <w:pStyle w:val="Textoindependiente"/>
        <w:spacing w:before="10"/>
        <w:rPr>
          <w:sz w:val="17"/>
        </w:rPr>
      </w:pPr>
    </w:p>
    <w:p w14:paraId="52BCA597" w14:textId="77777777" w:rsidR="00C46380" w:rsidRDefault="001F5741">
      <w:pPr>
        <w:spacing w:before="98"/>
        <w:ind w:left="341"/>
        <w:jc w:val="both"/>
        <w:rPr>
          <w:b/>
        </w:rPr>
      </w:pPr>
      <w:r>
        <w:rPr>
          <w:b/>
          <w:color w:val="131313"/>
        </w:rPr>
        <w:t>Artículo</w:t>
      </w:r>
      <w:r>
        <w:rPr>
          <w:b/>
          <w:color w:val="131313"/>
          <w:spacing w:val="62"/>
          <w:w w:val="150"/>
        </w:rPr>
        <w:t xml:space="preserve"> </w:t>
      </w:r>
      <w:r>
        <w:rPr>
          <w:b/>
          <w:color w:val="131313"/>
        </w:rPr>
        <w:t>2.2.1.6.11.5.</w:t>
      </w:r>
      <w:r>
        <w:rPr>
          <w:b/>
          <w:color w:val="131313"/>
          <w:spacing w:val="61"/>
          <w:w w:val="150"/>
        </w:rPr>
        <w:t xml:space="preserve"> </w:t>
      </w:r>
      <w:r>
        <w:rPr>
          <w:b/>
          <w:color w:val="131313"/>
        </w:rPr>
        <w:t>Modificado</w:t>
      </w:r>
      <w:r>
        <w:rPr>
          <w:b/>
          <w:color w:val="131313"/>
          <w:spacing w:val="64"/>
          <w:w w:val="150"/>
        </w:rPr>
        <w:t xml:space="preserve"> </w:t>
      </w:r>
      <w:r>
        <w:rPr>
          <w:b/>
          <w:color w:val="131313"/>
        </w:rPr>
        <w:t>por</w:t>
      </w:r>
      <w:r>
        <w:rPr>
          <w:b/>
          <w:color w:val="131313"/>
          <w:spacing w:val="62"/>
          <w:w w:val="150"/>
        </w:rPr>
        <w:t xml:space="preserve"> </w:t>
      </w:r>
      <w:r>
        <w:rPr>
          <w:b/>
          <w:color w:val="131313"/>
        </w:rPr>
        <w:t>el</w:t>
      </w:r>
      <w:r>
        <w:rPr>
          <w:b/>
          <w:color w:val="131313"/>
          <w:spacing w:val="-2"/>
        </w:rPr>
        <w:t xml:space="preserve"> </w:t>
      </w:r>
      <w:hyperlink r:id="rId615">
        <w:r>
          <w:rPr>
            <w:rFonts w:ascii="Times New Roman" w:hAnsi="Times New Roman"/>
            <w:b/>
            <w:color w:val="0000FF"/>
            <w:sz w:val="24"/>
            <w:u w:val="single" w:color="0000FF"/>
          </w:rPr>
          <w:t>Decreto</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2"/>
          <w:w w:val="150"/>
          <w:sz w:val="24"/>
          <w:u w:val="single" w:color="0000FF"/>
        </w:rPr>
        <w:t xml:space="preserve"> </w:t>
      </w:r>
      <w:r>
        <w:rPr>
          <w:b/>
          <w:color w:val="131313"/>
        </w:rPr>
        <w:t>,</w:t>
      </w:r>
      <w:r>
        <w:rPr>
          <w:b/>
          <w:color w:val="131313"/>
          <w:spacing w:val="61"/>
          <w:w w:val="150"/>
        </w:rPr>
        <w:t xml:space="preserve"> </w:t>
      </w:r>
      <w:r>
        <w:rPr>
          <w:b/>
          <w:color w:val="131313"/>
          <w:spacing w:val="-2"/>
        </w:rPr>
        <w:t>artículo</w:t>
      </w:r>
    </w:p>
    <w:p w14:paraId="52BCA598" w14:textId="77777777" w:rsidR="00C46380" w:rsidRDefault="001F5741">
      <w:pPr>
        <w:pStyle w:val="Prrafodelista"/>
        <w:numPr>
          <w:ilvl w:val="0"/>
          <w:numId w:val="207"/>
        </w:numPr>
        <w:tabs>
          <w:tab w:val="left" w:pos="807"/>
        </w:tabs>
        <w:ind w:right="1575" w:firstLine="0"/>
      </w:pPr>
      <w:r>
        <w:rPr>
          <w:b/>
          <w:color w:val="211E1F"/>
        </w:rPr>
        <w:t>Norma técnica sectorial.</w:t>
      </w:r>
      <w:r>
        <w:rPr>
          <w:b/>
          <w:color w:val="211E1F"/>
          <w:spacing w:val="-3"/>
        </w:rPr>
        <w:t xml:space="preserve"> </w:t>
      </w:r>
      <w:r>
        <w:rPr>
          <w:color w:val="211E1F"/>
        </w:rPr>
        <w:t>Adóptese como obligatoria la norma técnica sectorial NTS AV - 009 “Calidad en la prestación del servicio de transporte turístico terrestre automotor. Requisitos normativos”, o la norma que la modifique, adicione o sustituya, para las empresas de Servicio Público de Transporte Terrestre Automotor Especial habilitadas por el Ministerio de Transporte que presten el servicio de transporte turístico y estén inscritas en el Registro Nacional de Turismo.</w:t>
      </w:r>
    </w:p>
    <w:p w14:paraId="52BCA599" w14:textId="77777777" w:rsidR="00C46380" w:rsidRDefault="00C46380">
      <w:pPr>
        <w:pStyle w:val="Textoindependiente"/>
        <w:spacing w:before="3"/>
        <w:rPr>
          <w:sz w:val="23"/>
        </w:rPr>
      </w:pPr>
    </w:p>
    <w:p w14:paraId="52BCA59A" w14:textId="77777777" w:rsidR="00C46380" w:rsidRDefault="001F5741">
      <w:pPr>
        <w:pStyle w:val="Textoindependiente"/>
        <w:ind w:left="341" w:right="1574"/>
        <w:jc w:val="both"/>
      </w:pPr>
      <w:r>
        <w:rPr>
          <w:color w:val="211E1F"/>
        </w:rPr>
        <w:t>Las empresas de Servicio Público de Transporte Terrestre Automotor Especial interesadas en prestar el servicio de transporte turístico deberán obtener el Certificado de Calidad Turística otorgado por un organismo certificador, entendiéndose por este un organismo evaluador de la conformidad debidamente acreditado por el Organismo Nacional de Acreditación de Colombia (ONAC).</w:t>
      </w:r>
    </w:p>
    <w:p w14:paraId="52BCA59B" w14:textId="77777777" w:rsidR="00C46380" w:rsidRDefault="00C46380">
      <w:pPr>
        <w:jc w:val="both"/>
        <w:sectPr w:rsidR="00C46380">
          <w:pgSz w:w="12240" w:h="15840"/>
          <w:pgMar w:top="1340" w:right="0" w:bottom="280" w:left="1260" w:header="720" w:footer="720" w:gutter="0"/>
          <w:cols w:space="720"/>
        </w:sectPr>
      </w:pPr>
    </w:p>
    <w:p w14:paraId="52BCA59C" w14:textId="77777777" w:rsidR="00C46380" w:rsidRDefault="001F5741">
      <w:pPr>
        <w:pStyle w:val="Textoindependiente"/>
        <w:spacing w:before="77"/>
        <w:ind w:left="341" w:right="1574"/>
        <w:jc w:val="both"/>
      </w:pPr>
      <w:r>
        <w:rPr>
          <w:b/>
          <w:color w:val="211E1F"/>
        </w:rPr>
        <w:lastRenderedPageBreak/>
        <w:t>Parágrafo.</w:t>
      </w:r>
      <w:r>
        <w:rPr>
          <w:b/>
          <w:color w:val="211E1F"/>
          <w:spacing w:val="-4"/>
        </w:rPr>
        <w:t xml:space="preserve"> </w:t>
      </w:r>
      <w:r>
        <w:rPr>
          <w:color w:val="211E1F"/>
        </w:rPr>
        <w:t>A partir del 14 de marzo de 2017, las empresas de Servicio Público de Transporte Terrestre Automotor Especial que presten el servicio de transporte turístico tendrán un plazo de 18 meses para presentar el Certificado de Calidad Turística correspondiente. La obligatoriedad para la presentación del certificado de que trata el presente artículo se encuentra sujeta a la conformación de organismos acreditadores legalmente constituidos para tal efecto.</w:t>
      </w:r>
    </w:p>
    <w:p w14:paraId="52BCA59D" w14:textId="77777777" w:rsidR="00C46380" w:rsidRDefault="00C46380">
      <w:pPr>
        <w:pStyle w:val="Textoindependiente"/>
        <w:rPr>
          <w:sz w:val="23"/>
        </w:rPr>
      </w:pPr>
    </w:p>
    <w:p w14:paraId="52BCA59E" w14:textId="77777777" w:rsidR="00C46380" w:rsidRDefault="001F5741">
      <w:pPr>
        <w:pStyle w:val="Textoindependiente"/>
        <w:spacing w:before="1"/>
        <w:ind w:left="444" w:right="1690"/>
        <w:jc w:val="both"/>
      </w:pPr>
      <w:r>
        <w:rPr>
          <w:b/>
          <w:color w:val="121212"/>
        </w:rPr>
        <w:t>Artículo 2.2.1.6.11.6</w:t>
      </w:r>
      <w:r>
        <w:rPr>
          <w:color w:val="121212"/>
        </w:rPr>
        <w:t xml:space="preserve">. </w:t>
      </w:r>
      <w:r>
        <w:rPr>
          <w:b/>
          <w:color w:val="121212"/>
        </w:rPr>
        <w:t xml:space="preserve">Tipología vehicular. </w:t>
      </w:r>
      <w:r>
        <w:rPr>
          <w:color w:val="121212"/>
        </w:rPr>
        <w:t xml:space="preserve">Los vehículos denominados chivas turísticas y camperos o </w:t>
      </w:r>
      <w:proofErr w:type="spellStart"/>
      <w:r>
        <w:rPr>
          <w:color w:val="121212"/>
        </w:rPr>
        <w:t>yipaos</w:t>
      </w:r>
      <w:proofErr w:type="spellEnd"/>
      <w:r>
        <w:rPr>
          <w:color w:val="121212"/>
        </w:rPr>
        <w:t xml:space="preserve"> podrán ser destinados al transporte turístico dentro de la jurisdicción municipal, distrital, área metropolitana legalmente determinada y zonas turísticas aledañas, según reglamentación establecida por el Ministerio de Transporte y el Ministerio de Comercio, Industria y Turismo.</w:t>
      </w:r>
    </w:p>
    <w:p w14:paraId="52BCA59F" w14:textId="77777777" w:rsidR="00C46380" w:rsidRDefault="00C46380">
      <w:pPr>
        <w:pStyle w:val="Textoindependiente"/>
      </w:pPr>
    </w:p>
    <w:p w14:paraId="52BCA5A0" w14:textId="77777777" w:rsidR="00C46380" w:rsidRDefault="001F5741">
      <w:pPr>
        <w:pStyle w:val="Textoindependiente"/>
        <w:spacing w:before="1"/>
        <w:ind w:left="444"/>
        <w:jc w:val="both"/>
      </w:pPr>
      <w:r>
        <w:rPr>
          <w:color w:val="121212"/>
        </w:rPr>
        <w:t>(</w:t>
      </w:r>
      <w:hyperlink r:id="rId61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80).</w:t>
      </w:r>
    </w:p>
    <w:p w14:paraId="52BCA5A1" w14:textId="77777777" w:rsidR="00C46380" w:rsidRDefault="00C46380">
      <w:pPr>
        <w:pStyle w:val="Textoindependiente"/>
        <w:spacing w:before="8"/>
        <w:rPr>
          <w:sz w:val="14"/>
        </w:rPr>
      </w:pPr>
    </w:p>
    <w:p w14:paraId="52BCA5A2" w14:textId="77777777" w:rsidR="00C46380" w:rsidRDefault="001F5741">
      <w:pPr>
        <w:pStyle w:val="Ttulo1"/>
        <w:spacing w:before="101"/>
        <w:ind w:right="1694"/>
      </w:pPr>
      <w:r>
        <w:rPr>
          <w:color w:val="121212"/>
        </w:rPr>
        <w:t>SECCIÓN</w:t>
      </w:r>
      <w:r>
        <w:rPr>
          <w:color w:val="121212"/>
          <w:spacing w:val="-7"/>
        </w:rPr>
        <w:t xml:space="preserve"> </w:t>
      </w:r>
      <w:r>
        <w:rPr>
          <w:color w:val="121212"/>
          <w:spacing w:val="-5"/>
        </w:rPr>
        <w:t>12</w:t>
      </w:r>
    </w:p>
    <w:p w14:paraId="52BCA5A3" w14:textId="77777777" w:rsidR="00C46380" w:rsidRDefault="00C46380">
      <w:pPr>
        <w:pStyle w:val="Textoindependiente"/>
        <w:rPr>
          <w:b/>
        </w:rPr>
      </w:pPr>
    </w:p>
    <w:p w14:paraId="52BCA5A4" w14:textId="77777777" w:rsidR="00C46380" w:rsidRDefault="001F5741">
      <w:pPr>
        <w:pStyle w:val="Ttulo2"/>
        <w:spacing w:before="1"/>
      </w:pPr>
      <w:r>
        <w:rPr>
          <w:color w:val="121212"/>
        </w:rPr>
        <w:t>Controles</w:t>
      </w:r>
      <w:r>
        <w:rPr>
          <w:color w:val="121212"/>
          <w:spacing w:val="-5"/>
        </w:rPr>
        <w:t xml:space="preserve"> </w:t>
      </w:r>
      <w:r>
        <w:rPr>
          <w:color w:val="121212"/>
        </w:rPr>
        <w:t>y</w:t>
      </w:r>
      <w:r>
        <w:rPr>
          <w:color w:val="121212"/>
          <w:spacing w:val="-6"/>
        </w:rPr>
        <w:t xml:space="preserve"> </w:t>
      </w:r>
      <w:r>
        <w:rPr>
          <w:color w:val="121212"/>
        </w:rPr>
        <w:t>condiciones</w:t>
      </w:r>
      <w:r>
        <w:rPr>
          <w:color w:val="121212"/>
          <w:spacing w:val="-5"/>
        </w:rPr>
        <w:t xml:space="preserve"> </w:t>
      </w:r>
      <w:r>
        <w:rPr>
          <w:color w:val="121212"/>
        </w:rPr>
        <w:t>de</w:t>
      </w:r>
      <w:r>
        <w:rPr>
          <w:color w:val="121212"/>
          <w:spacing w:val="-7"/>
        </w:rPr>
        <w:t xml:space="preserve"> </w:t>
      </w:r>
      <w:r>
        <w:rPr>
          <w:color w:val="121212"/>
        </w:rPr>
        <w:t>seguridad</w:t>
      </w:r>
      <w:r>
        <w:rPr>
          <w:color w:val="121212"/>
          <w:spacing w:val="-6"/>
        </w:rPr>
        <w:t xml:space="preserve"> </w:t>
      </w:r>
      <w:r>
        <w:rPr>
          <w:color w:val="121212"/>
        </w:rPr>
        <w:t>en</w:t>
      </w:r>
      <w:r>
        <w:rPr>
          <w:color w:val="121212"/>
          <w:spacing w:val="-6"/>
        </w:rPr>
        <w:t xml:space="preserve"> </w:t>
      </w:r>
      <w:r>
        <w:rPr>
          <w:color w:val="121212"/>
        </w:rPr>
        <w:t>la</w:t>
      </w:r>
      <w:r>
        <w:rPr>
          <w:color w:val="121212"/>
          <w:spacing w:val="-6"/>
        </w:rPr>
        <w:t xml:space="preserve"> </w:t>
      </w:r>
      <w:r>
        <w:rPr>
          <w:color w:val="121212"/>
          <w:spacing w:val="-2"/>
        </w:rPr>
        <w:t>operación</w:t>
      </w:r>
    </w:p>
    <w:p w14:paraId="52BCA5A5" w14:textId="77777777" w:rsidR="00C46380" w:rsidRDefault="00C46380">
      <w:pPr>
        <w:pStyle w:val="Textoindependiente"/>
        <w:rPr>
          <w:b/>
        </w:rPr>
      </w:pPr>
    </w:p>
    <w:p w14:paraId="52BCA5A6" w14:textId="77777777" w:rsidR="00C46380" w:rsidRDefault="001F5741">
      <w:pPr>
        <w:ind w:left="444" w:right="1691"/>
        <w:jc w:val="both"/>
      </w:pPr>
      <w:r>
        <w:rPr>
          <w:b/>
          <w:color w:val="121212"/>
        </w:rPr>
        <w:t>Artículo 2.2.1.6.12.1. Responsabilidad de la revisión y mantenimiento preventivo</w:t>
      </w:r>
      <w:r>
        <w:rPr>
          <w:color w:val="121212"/>
        </w:rPr>
        <w:t xml:space="preserve">. La revisión periódica y el mantenimiento preventivo de los equipos con los cuales se prestará el servicio es responsabilidad de las Empresas de Transporte Público Terrestre Automotor Especial legalmente </w:t>
      </w:r>
      <w:r>
        <w:rPr>
          <w:color w:val="121212"/>
          <w:spacing w:val="-2"/>
        </w:rPr>
        <w:t>habilitadas.</w:t>
      </w:r>
    </w:p>
    <w:p w14:paraId="52BCA5A7" w14:textId="77777777" w:rsidR="00C46380" w:rsidRDefault="00C46380">
      <w:pPr>
        <w:pStyle w:val="Textoindependiente"/>
        <w:spacing w:before="2"/>
      </w:pPr>
    </w:p>
    <w:p w14:paraId="52BCA5A8" w14:textId="77777777" w:rsidR="00C46380" w:rsidRDefault="001F5741">
      <w:pPr>
        <w:pStyle w:val="Textoindependiente"/>
        <w:ind w:left="444" w:right="1695"/>
        <w:jc w:val="both"/>
      </w:pPr>
      <w:r>
        <w:rPr>
          <w:color w:val="121212"/>
        </w:rPr>
        <w:t>Para garantizar el cumplimiento de sus obligaciones en esta materia, dichas empresas deberán realizar por su cuenta y riesgo el mantenimiento preventivo del vehículo, para prever fallas que puedan surgir o que surjan durante la vigencia del contrato de administración de flota y que puedan poner en peligro la seguridad de los usuarios o la integridad y funcionamiento del vehículo.</w:t>
      </w:r>
    </w:p>
    <w:p w14:paraId="52BCA5A9" w14:textId="77777777" w:rsidR="00C46380" w:rsidRDefault="00C46380">
      <w:pPr>
        <w:pStyle w:val="Textoindependiente"/>
        <w:spacing w:before="11"/>
        <w:rPr>
          <w:sz w:val="21"/>
        </w:rPr>
      </w:pPr>
    </w:p>
    <w:p w14:paraId="52BCA5AA" w14:textId="77777777" w:rsidR="00C46380" w:rsidRDefault="001F5741">
      <w:pPr>
        <w:pStyle w:val="Textoindependiente"/>
        <w:ind w:left="444"/>
        <w:jc w:val="both"/>
      </w:pPr>
      <w:r>
        <w:rPr>
          <w:color w:val="121212"/>
        </w:rPr>
        <w:t>(</w:t>
      </w:r>
      <w:hyperlink r:id="rId617">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81).</w:t>
      </w:r>
    </w:p>
    <w:p w14:paraId="52BCA5AB" w14:textId="77777777" w:rsidR="00C46380" w:rsidRDefault="00C46380">
      <w:pPr>
        <w:pStyle w:val="Textoindependiente"/>
        <w:spacing w:before="6"/>
        <w:rPr>
          <w:sz w:val="14"/>
        </w:rPr>
      </w:pPr>
    </w:p>
    <w:p w14:paraId="52BCA5AC" w14:textId="77777777" w:rsidR="00C46380" w:rsidRDefault="001F5741">
      <w:pPr>
        <w:spacing w:before="101"/>
        <w:ind w:left="444" w:right="1695"/>
        <w:jc w:val="both"/>
      </w:pPr>
      <w:r>
        <w:rPr>
          <w:b/>
          <w:color w:val="121212"/>
        </w:rPr>
        <w:t>Artículo 2.2.1.6.12.2. Reporte de información</w:t>
      </w:r>
      <w:r>
        <w:rPr>
          <w:color w:val="121212"/>
        </w:rPr>
        <w:t>. Dentro de los últimos quince (15) días</w:t>
      </w:r>
    </w:p>
    <w:p w14:paraId="52BCA5AD" w14:textId="77777777" w:rsidR="00C46380" w:rsidRDefault="00C46380">
      <w:pPr>
        <w:pStyle w:val="Textoindependiente"/>
        <w:spacing w:before="2"/>
      </w:pPr>
    </w:p>
    <w:p w14:paraId="52BCA5AE" w14:textId="77777777" w:rsidR="00C46380" w:rsidRDefault="001F5741">
      <w:pPr>
        <w:pStyle w:val="Textoindependiente"/>
        <w:spacing w:line="276" w:lineRule="auto"/>
        <w:ind w:left="444" w:right="1693"/>
        <w:jc w:val="both"/>
      </w:pPr>
      <w:r>
        <w:rPr>
          <w:color w:val="121212"/>
        </w:rPr>
        <w:t>calendario de los meses de enero y julio de cada año, las Empresas de Transporte Público Terrestre Automotor Especial legalmente habilitadas deberán</w:t>
      </w:r>
      <w:r>
        <w:rPr>
          <w:color w:val="121212"/>
          <w:spacing w:val="75"/>
        </w:rPr>
        <w:t xml:space="preserve"> </w:t>
      </w:r>
      <w:r>
        <w:rPr>
          <w:color w:val="121212"/>
        </w:rPr>
        <w:t>presentar</w:t>
      </w:r>
      <w:r>
        <w:rPr>
          <w:color w:val="121212"/>
          <w:spacing w:val="75"/>
        </w:rPr>
        <w:t xml:space="preserve"> </w:t>
      </w:r>
      <w:r>
        <w:rPr>
          <w:color w:val="121212"/>
        </w:rPr>
        <w:t>al</w:t>
      </w:r>
      <w:r>
        <w:rPr>
          <w:color w:val="121212"/>
          <w:spacing w:val="75"/>
        </w:rPr>
        <w:t xml:space="preserve"> </w:t>
      </w:r>
      <w:r>
        <w:rPr>
          <w:color w:val="121212"/>
        </w:rPr>
        <w:t>Ministerio</w:t>
      </w:r>
      <w:r>
        <w:rPr>
          <w:color w:val="121212"/>
          <w:spacing w:val="76"/>
        </w:rPr>
        <w:t xml:space="preserve"> </w:t>
      </w:r>
      <w:r>
        <w:rPr>
          <w:color w:val="121212"/>
        </w:rPr>
        <w:t>de</w:t>
      </w:r>
      <w:r>
        <w:rPr>
          <w:color w:val="121212"/>
          <w:spacing w:val="76"/>
        </w:rPr>
        <w:t xml:space="preserve"> </w:t>
      </w:r>
      <w:r>
        <w:rPr>
          <w:color w:val="121212"/>
        </w:rPr>
        <w:t>Transporte</w:t>
      </w:r>
      <w:r>
        <w:rPr>
          <w:color w:val="121212"/>
          <w:spacing w:val="75"/>
        </w:rPr>
        <w:t xml:space="preserve"> </w:t>
      </w:r>
      <w:r>
        <w:rPr>
          <w:color w:val="121212"/>
        </w:rPr>
        <w:t>y</w:t>
      </w:r>
      <w:r>
        <w:rPr>
          <w:color w:val="121212"/>
          <w:spacing w:val="74"/>
        </w:rPr>
        <w:t xml:space="preserve"> </w:t>
      </w:r>
      <w:r>
        <w:rPr>
          <w:color w:val="121212"/>
        </w:rPr>
        <w:t>a</w:t>
      </w:r>
      <w:r>
        <w:rPr>
          <w:color w:val="121212"/>
          <w:spacing w:val="77"/>
        </w:rPr>
        <w:t xml:space="preserve"> </w:t>
      </w:r>
      <w:r>
        <w:rPr>
          <w:color w:val="121212"/>
        </w:rPr>
        <w:t>la</w:t>
      </w:r>
      <w:r>
        <w:rPr>
          <w:color w:val="121212"/>
          <w:spacing w:val="77"/>
        </w:rPr>
        <w:t xml:space="preserve"> </w:t>
      </w:r>
      <w:r>
        <w:rPr>
          <w:color w:val="121212"/>
        </w:rPr>
        <w:t>Superintendencia</w:t>
      </w:r>
      <w:r>
        <w:rPr>
          <w:color w:val="121212"/>
          <w:spacing w:val="16"/>
        </w:rPr>
        <w:t xml:space="preserve"> </w:t>
      </w:r>
      <w:r>
        <w:rPr>
          <w:color w:val="121212"/>
        </w:rPr>
        <w:t>de</w:t>
      </w:r>
    </w:p>
    <w:p w14:paraId="52BCA5B0" w14:textId="77777777" w:rsidR="00C46380" w:rsidRDefault="001F5741">
      <w:pPr>
        <w:pStyle w:val="Textoindependiente"/>
        <w:spacing w:before="89" w:line="276" w:lineRule="auto"/>
        <w:ind w:left="444" w:right="1689"/>
        <w:jc w:val="both"/>
      </w:pPr>
      <w:r>
        <w:rPr>
          <w:color w:val="121212"/>
        </w:rPr>
        <w:t>Puertos y Transporte, los estados financieros firmados y certificados por el Representante Legal, el Contador y/o el Revisor Fiscal, con corte a diciembre del año anterior y a junio del respectivo año, en los cuales se refleje la propiedad de los vehículos de la empresa, los ingresos y gastos, tanto de los vehículos propios como de terceros, los giros realizados a los propietarios y locatarios de los auto motores en virtud de lo pactado en los contratos de administración de flota y los pagos de los salarios, prestaciones sociales y seguridad social de los conductores.</w:t>
      </w:r>
    </w:p>
    <w:p w14:paraId="52BCA5B1" w14:textId="77777777" w:rsidR="00C46380" w:rsidRDefault="00C46380">
      <w:pPr>
        <w:pStyle w:val="Textoindependiente"/>
        <w:spacing w:before="4"/>
        <w:rPr>
          <w:sz w:val="36"/>
        </w:rPr>
      </w:pPr>
    </w:p>
    <w:p w14:paraId="52BCA5B2" w14:textId="77777777" w:rsidR="00C46380" w:rsidRDefault="001F5741">
      <w:pPr>
        <w:pStyle w:val="Textoindependiente"/>
        <w:spacing w:line="276" w:lineRule="auto"/>
        <w:ind w:left="444" w:right="1693"/>
        <w:jc w:val="both"/>
      </w:pPr>
      <w:r>
        <w:rPr>
          <w:color w:val="121212"/>
        </w:rPr>
        <w:t xml:space="preserve">Dicha información será reportada por las empresas al Ministerio de Transporte </w:t>
      </w:r>
      <w:r>
        <w:rPr>
          <w:color w:val="121212"/>
        </w:rPr>
        <w:lastRenderedPageBreak/>
        <w:t>y a la Superintendencia de Puertos y Transporte de conformidad con las directrices que se impartan para tal efecto. Las Direcciones Territoriales del Ministerio de Transporte, remitirán a la DIAN y al Ministerio de Trabajo, dentro de los dos (2) meses siguientes a las fechas límites fijadas para la entrega de la información por parte de las empresas de Servicio Público de Transporte Terrestre Automotor Especial.</w:t>
      </w:r>
    </w:p>
    <w:p w14:paraId="52BCA5B3" w14:textId="77777777" w:rsidR="00C46380" w:rsidRDefault="00C46380">
      <w:pPr>
        <w:pStyle w:val="Textoindependiente"/>
        <w:rPr>
          <w:sz w:val="26"/>
        </w:rPr>
      </w:pPr>
    </w:p>
    <w:p w14:paraId="52BCA5B4" w14:textId="77777777" w:rsidR="00C46380" w:rsidRDefault="001F5741">
      <w:pPr>
        <w:pStyle w:val="Textoindependiente"/>
        <w:spacing w:before="165"/>
        <w:ind w:left="341" w:right="1572"/>
        <w:jc w:val="both"/>
      </w:pPr>
      <w:r>
        <w:rPr>
          <w:b/>
          <w:color w:val="211E1F"/>
        </w:rPr>
        <w:t>Parágrafo.</w:t>
      </w:r>
      <w:r>
        <w:rPr>
          <w:b/>
          <w:color w:val="211E1F"/>
          <w:spacing w:val="-3"/>
        </w:rPr>
        <w:t xml:space="preserve"> </w:t>
      </w:r>
      <w:r>
        <w:rPr>
          <w:b/>
          <w:color w:val="211E1F"/>
        </w:rPr>
        <w:t>Adicionado</w:t>
      </w:r>
      <w:r>
        <w:rPr>
          <w:b/>
          <w:color w:val="211E1F"/>
          <w:spacing w:val="-3"/>
        </w:rPr>
        <w:t xml:space="preserve"> </w:t>
      </w:r>
      <w:r>
        <w:rPr>
          <w:b/>
          <w:color w:val="211E1F"/>
        </w:rPr>
        <w:t>por</w:t>
      </w:r>
      <w:r>
        <w:rPr>
          <w:b/>
          <w:color w:val="211E1F"/>
          <w:spacing w:val="-2"/>
        </w:rPr>
        <w:t xml:space="preserve"> </w:t>
      </w:r>
      <w:r>
        <w:rPr>
          <w:b/>
          <w:color w:val="211E1F"/>
        </w:rPr>
        <w:t>el</w:t>
      </w:r>
      <w:r>
        <w:rPr>
          <w:b/>
          <w:color w:val="211E1F"/>
          <w:spacing w:val="-3"/>
        </w:rPr>
        <w:t xml:space="preserve"> </w:t>
      </w:r>
      <w:hyperlink r:id="rId618">
        <w:r>
          <w:rPr>
            <w:b/>
            <w:color w:val="0000FF"/>
            <w:u w:val="single" w:color="0000FF"/>
          </w:rPr>
          <w:t>Decreto</w:t>
        </w:r>
        <w:r>
          <w:rPr>
            <w:b/>
            <w:color w:val="0000FF"/>
            <w:spacing w:val="-3"/>
            <w:u w:val="single" w:color="0000FF"/>
          </w:rPr>
          <w:t xml:space="preserve"> </w:t>
        </w:r>
        <w:r>
          <w:rPr>
            <w:b/>
            <w:color w:val="0000FF"/>
            <w:u w:val="single" w:color="0000FF"/>
          </w:rPr>
          <w:t>431</w:t>
        </w:r>
        <w:r>
          <w:rPr>
            <w:b/>
            <w:color w:val="0000FF"/>
            <w:spacing w:val="-3"/>
            <w:u w:val="single" w:color="0000FF"/>
          </w:rPr>
          <w:t xml:space="preserve"> </w:t>
        </w:r>
        <w:r>
          <w:rPr>
            <w:b/>
            <w:color w:val="0000FF"/>
            <w:u w:val="single" w:color="0000FF"/>
          </w:rPr>
          <w:t>de</w:t>
        </w:r>
        <w:r>
          <w:rPr>
            <w:b/>
            <w:color w:val="0000FF"/>
            <w:spacing w:val="-3"/>
            <w:u w:val="single" w:color="0000FF"/>
          </w:rPr>
          <w:t xml:space="preserve"> </w:t>
        </w:r>
        <w:r>
          <w:rPr>
            <w:b/>
            <w:color w:val="0000FF"/>
            <w:u w:val="single" w:color="0000FF"/>
          </w:rPr>
          <w:t xml:space="preserve">2017 </w:t>
        </w:r>
      </w:hyperlink>
      <w:r>
        <w:rPr>
          <w:b/>
          <w:color w:val="211E1F"/>
        </w:rPr>
        <w:t>,</w:t>
      </w:r>
      <w:r>
        <w:rPr>
          <w:b/>
          <w:color w:val="211E1F"/>
          <w:spacing w:val="-3"/>
        </w:rPr>
        <w:t xml:space="preserve"> </w:t>
      </w:r>
      <w:r>
        <w:rPr>
          <w:b/>
          <w:color w:val="211E1F"/>
        </w:rPr>
        <w:t>artículo</w:t>
      </w:r>
      <w:r>
        <w:rPr>
          <w:b/>
          <w:color w:val="211E1F"/>
          <w:spacing w:val="-3"/>
        </w:rPr>
        <w:t xml:space="preserve"> </w:t>
      </w:r>
      <w:r>
        <w:rPr>
          <w:b/>
          <w:color w:val="211E1F"/>
        </w:rPr>
        <w:t>40.</w:t>
      </w:r>
      <w:r>
        <w:rPr>
          <w:b/>
          <w:color w:val="211E1F"/>
          <w:spacing w:val="-2"/>
        </w:rPr>
        <w:t xml:space="preserve"> </w:t>
      </w:r>
      <w:r>
        <w:rPr>
          <w:color w:val="211E1F"/>
        </w:rPr>
        <w:t>Una</w:t>
      </w:r>
      <w:r>
        <w:rPr>
          <w:color w:val="211E1F"/>
          <w:spacing w:val="-1"/>
        </w:rPr>
        <w:t xml:space="preserve"> </w:t>
      </w:r>
      <w:r>
        <w:rPr>
          <w:color w:val="211E1F"/>
        </w:rPr>
        <w:t>vez</w:t>
      </w:r>
      <w:r>
        <w:rPr>
          <w:color w:val="211E1F"/>
          <w:spacing w:val="-2"/>
        </w:rPr>
        <w:t xml:space="preserve"> </w:t>
      </w:r>
      <w:r>
        <w:rPr>
          <w:color w:val="211E1F"/>
        </w:rPr>
        <w:t>el Ministerio de Transporte implemente el Sistema de Información señalado en el presente</w:t>
      </w:r>
      <w:r>
        <w:rPr>
          <w:color w:val="211E1F"/>
          <w:spacing w:val="-1"/>
        </w:rPr>
        <w:t xml:space="preserve"> </w:t>
      </w:r>
      <w:r>
        <w:rPr>
          <w:color w:val="211E1F"/>
        </w:rPr>
        <w:t>Capítulo,</w:t>
      </w:r>
      <w:r>
        <w:rPr>
          <w:color w:val="211E1F"/>
          <w:spacing w:val="-3"/>
        </w:rPr>
        <w:t xml:space="preserve"> </w:t>
      </w:r>
      <w:r>
        <w:rPr>
          <w:color w:val="211E1F"/>
        </w:rPr>
        <w:t>se</w:t>
      </w:r>
      <w:r>
        <w:rPr>
          <w:color w:val="211E1F"/>
          <w:spacing w:val="-1"/>
        </w:rPr>
        <w:t xml:space="preserve"> </w:t>
      </w:r>
      <w:r>
        <w:rPr>
          <w:color w:val="211E1F"/>
        </w:rPr>
        <w:t>deberá</w:t>
      </w:r>
      <w:r>
        <w:rPr>
          <w:color w:val="211E1F"/>
          <w:spacing w:val="-3"/>
        </w:rPr>
        <w:t xml:space="preserve"> </w:t>
      </w:r>
      <w:r>
        <w:rPr>
          <w:color w:val="211E1F"/>
        </w:rPr>
        <w:t>registrar</w:t>
      </w:r>
      <w:r>
        <w:rPr>
          <w:color w:val="211E1F"/>
          <w:spacing w:val="-2"/>
        </w:rPr>
        <w:t xml:space="preserve"> </w:t>
      </w:r>
      <w:r>
        <w:rPr>
          <w:color w:val="211E1F"/>
        </w:rPr>
        <w:t>en</w:t>
      </w:r>
      <w:r>
        <w:rPr>
          <w:color w:val="211E1F"/>
          <w:spacing w:val="-2"/>
        </w:rPr>
        <w:t xml:space="preserve"> </w:t>
      </w:r>
      <w:r>
        <w:rPr>
          <w:color w:val="211E1F"/>
        </w:rPr>
        <w:t>el</w:t>
      </w:r>
      <w:r>
        <w:rPr>
          <w:color w:val="211E1F"/>
          <w:spacing w:val="-1"/>
        </w:rPr>
        <w:t xml:space="preserve"> </w:t>
      </w:r>
      <w:r>
        <w:rPr>
          <w:color w:val="211E1F"/>
        </w:rPr>
        <w:t>mismo la información</w:t>
      </w:r>
      <w:r>
        <w:rPr>
          <w:color w:val="211E1F"/>
          <w:spacing w:val="-2"/>
        </w:rPr>
        <w:t xml:space="preserve"> </w:t>
      </w:r>
      <w:r>
        <w:rPr>
          <w:color w:val="211E1F"/>
        </w:rPr>
        <w:t>exigida</w:t>
      </w:r>
      <w:r>
        <w:rPr>
          <w:color w:val="211E1F"/>
          <w:spacing w:val="-2"/>
        </w:rPr>
        <w:t xml:space="preserve"> </w:t>
      </w:r>
      <w:r>
        <w:rPr>
          <w:color w:val="211E1F"/>
        </w:rPr>
        <w:t>en</w:t>
      </w:r>
      <w:r>
        <w:rPr>
          <w:color w:val="211E1F"/>
          <w:spacing w:val="-2"/>
        </w:rPr>
        <w:t xml:space="preserve"> </w:t>
      </w:r>
      <w:r>
        <w:rPr>
          <w:color w:val="211E1F"/>
        </w:rPr>
        <w:t xml:space="preserve">este artículo, de acuerdo con los protocolos que para tal efecto señale el Ministerio de </w:t>
      </w:r>
      <w:r>
        <w:rPr>
          <w:color w:val="211E1F"/>
          <w:spacing w:val="-2"/>
        </w:rPr>
        <w:t>Transporte.</w:t>
      </w:r>
    </w:p>
    <w:p w14:paraId="52BCA5B5" w14:textId="77777777" w:rsidR="00C46380" w:rsidRDefault="001F5741">
      <w:pPr>
        <w:pStyle w:val="Textoindependiente"/>
        <w:spacing w:before="173"/>
        <w:ind w:left="444"/>
        <w:jc w:val="both"/>
      </w:pPr>
      <w:r>
        <w:rPr>
          <w:color w:val="121212"/>
        </w:rPr>
        <w:t>(</w:t>
      </w:r>
      <w:hyperlink r:id="rId619">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82).</w:t>
      </w:r>
    </w:p>
    <w:p w14:paraId="52BCA5B6" w14:textId="77777777" w:rsidR="00C46380" w:rsidRDefault="00C46380">
      <w:pPr>
        <w:pStyle w:val="Textoindependiente"/>
        <w:spacing w:before="4"/>
        <w:rPr>
          <w:sz w:val="14"/>
        </w:rPr>
      </w:pPr>
    </w:p>
    <w:p w14:paraId="52BCA5B7" w14:textId="77777777" w:rsidR="00C46380" w:rsidRDefault="001F5741">
      <w:pPr>
        <w:pStyle w:val="Textoindependiente"/>
        <w:spacing w:before="101" w:line="276" w:lineRule="auto"/>
        <w:ind w:left="444" w:right="1683"/>
        <w:jc w:val="both"/>
      </w:pPr>
      <w:r>
        <w:rPr>
          <w:b/>
          <w:color w:val="121212"/>
        </w:rPr>
        <w:t>Artículo 2.2.1.6.12.3. Control de la contratación del servicio</w:t>
      </w:r>
      <w:r>
        <w:rPr>
          <w:color w:val="121212"/>
        </w:rPr>
        <w:t>. Con el objeto de mejorar el control operativo en todo el territorio nacional, facúltese a las autoridades de tránsito y transporte municipales, distritales, departamentales</w:t>
      </w:r>
      <w:r>
        <w:rPr>
          <w:color w:val="121212"/>
          <w:spacing w:val="-2"/>
        </w:rPr>
        <w:t xml:space="preserve"> </w:t>
      </w:r>
      <w:r>
        <w:rPr>
          <w:color w:val="121212"/>
        </w:rPr>
        <w:t>y</w:t>
      </w:r>
      <w:r>
        <w:rPr>
          <w:color w:val="121212"/>
          <w:spacing w:val="-4"/>
        </w:rPr>
        <w:t xml:space="preserve"> </w:t>
      </w:r>
      <w:r>
        <w:rPr>
          <w:color w:val="121212"/>
        </w:rPr>
        <w:t>metropolitanas,</w:t>
      </w:r>
      <w:r>
        <w:rPr>
          <w:color w:val="121212"/>
          <w:spacing w:val="-4"/>
        </w:rPr>
        <w:t xml:space="preserve"> </w:t>
      </w:r>
      <w:r>
        <w:rPr>
          <w:color w:val="121212"/>
        </w:rPr>
        <w:t>para</w:t>
      </w:r>
      <w:r>
        <w:rPr>
          <w:color w:val="121212"/>
          <w:spacing w:val="-1"/>
        </w:rPr>
        <w:t xml:space="preserve"> </w:t>
      </w:r>
      <w:r>
        <w:rPr>
          <w:color w:val="121212"/>
        </w:rPr>
        <w:t>verificar</w:t>
      </w:r>
      <w:r>
        <w:rPr>
          <w:color w:val="121212"/>
          <w:spacing w:val="-2"/>
        </w:rPr>
        <w:t xml:space="preserve"> </w:t>
      </w:r>
      <w:r>
        <w:rPr>
          <w:color w:val="121212"/>
        </w:rPr>
        <w:t>la</w:t>
      </w:r>
      <w:r>
        <w:rPr>
          <w:color w:val="121212"/>
          <w:spacing w:val="-3"/>
        </w:rPr>
        <w:t xml:space="preserve"> </w:t>
      </w:r>
      <w:r>
        <w:rPr>
          <w:color w:val="121212"/>
        </w:rPr>
        <w:t>veracidad</w:t>
      </w:r>
      <w:r>
        <w:rPr>
          <w:color w:val="121212"/>
          <w:spacing w:val="-3"/>
        </w:rPr>
        <w:t xml:space="preserve"> </w:t>
      </w:r>
      <w:r>
        <w:rPr>
          <w:color w:val="121212"/>
        </w:rPr>
        <w:t>de la</w:t>
      </w:r>
      <w:r>
        <w:rPr>
          <w:color w:val="121212"/>
          <w:spacing w:val="-1"/>
        </w:rPr>
        <w:t xml:space="preserve"> </w:t>
      </w:r>
      <w:r>
        <w:rPr>
          <w:color w:val="121212"/>
        </w:rPr>
        <w:t>información contenida en el contrato suscrito por las partes y que la operación de los vehículos de servicio público de transporte terrestre automotor especial corresponda con lo señalado en el mismo. Si la autoridad de tránsito y transporte correspondiente encuentra diferencias entre el contenido del documento suscrito entre las partes, el extracto de contrato y la operación de transporte</w:t>
      </w:r>
      <w:r>
        <w:rPr>
          <w:color w:val="121212"/>
          <w:spacing w:val="-1"/>
        </w:rPr>
        <w:t xml:space="preserve"> </w:t>
      </w:r>
      <w:r>
        <w:rPr>
          <w:color w:val="121212"/>
        </w:rPr>
        <w:t>que</w:t>
      </w:r>
      <w:r>
        <w:rPr>
          <w:color w:val="121212"/>
          <w:spacing w:val="-4"/>
        </w:rPr>
        <w:t xml:space="preserve"> </w:t>
      </w:r>
      <w:r>
        <w:rPr>
          <w:color w:val="121212"/>
        </w:rPr>
        <w:t>se</w:t>
      </w:r>
      <w:r>
        <w:rPr>
          <w:color w:val="121212"/>
          <w:spacing w:val="-1"/>
        </w:rPr>
        <w:t xml:space="preserve"> </w:t>
      </w:r>
      <w:r>
        <w:rPr>
          <w:color w:val="121212"/>
        </w:rPr>
        <w:t>realiza,</w:t>
      </w:r>
      <w:r>
        <w:rPr>
          <w:color w:val="121212"/>
          <w:spacing w:val="-3"/>
        </w:rPr>
        <w:t xml:space="preserve"> </w:t>
      </w:r>
      <w:r>
        <w:rPr>
          <w:color w:val="121212"/>
        </w:rPr>
        <w:t>deberá</w:t>
      </w:r>
      <w:r>
        <w:rPr>
          <w:color w:val="121212"/>
          <w:spacing w:val="-3"/>
        </w:rPr>
        <w:t xml:space="preserve"> </w:t>
      </w:r>
      <w:r>
        <w:rPr>
          <w:color w:val="121212"/>
        </w:rPr>
        <w:t>informarlo a</w:t>
      </w:r>
      <w:r>
        <w:rPr>
          <w:color w:val="121212"/>
          <w:spacing w:val="-2"/>
        </w:rPr>
        <w:t xml:space="preserve"> </w:t>
      </w:r>
      <w:r>
        <w:rPr>
          <w:color w:val="121212"/>
        </w:rPr>
        <w:t>la</w:t>
      </w:r>
      <w:r>
        <w:rPr>
          <w:color w:val="121212"/>
          <w:spacing w:val="-2"/>
        </w:rPr>
        <w:t xml:space="preserve"> </w:t>
      </w:r>
      <w:r>
        <w:rPr>
          <w:color w:val="121212"/>
        </w:rPr>
        <w:t>Superintendencia</w:t>
      </w:r>
      <w:r>
        <w:rPr>
          <w:color w:val="121212"/>
          <w:spacing w:val="-2"/>
        </w:rPr>
        <w:t xml:space="preserve"> </w:t>
      </w:r>
      <w:r>
        <w:rPr>
          <w:color w:val="121212"/>
        </w:rPr>
        <w:t>de</w:t>
      </w:r>
      <w:r>
        <w:rPr>
          <w:color w:val="121212"/>
          <w:spacing w:val="-1"/>
        </w:rPr>
        <w:t xml:space="preserve"> </w:t>
      </w:r>
      <w:r>
        <w:rPr>
          <w:color w:val="121212"/>
        </w:rPr>
        <w:t>Puertos</w:t>
      </w:r>
      <w:r>
        <w:rPr>
          <w:color w:val="121212"/>
          <w:spacing w:val="-6"/>
        </w:rPr>
        <w:t xml:space="preserve"> </w:t>
      </w:r>
      <w:r>
        <w:rPr>
          <w:color w:val="121212"/>
        </w:rPr>
        <w:t>y Transporte para lo de su competencia.</w:t>
      </w:r>
    </w:p>
    <w:p w14:paraId="52BCA5B8" w14:textId="77777777" w:rsidR="00C46380" w:rsidRDefault="001F5741">
      <w:pPr>
        <w:pStyle w:val="Textoindependiente"/>
        <w:spacing w:before="173"/>
        <w:ind w:left="444"/>
        <w:jc w:val="both"/>
      </w:pPr>
      <w:r>
        <w:rPr>
          <w:color w:val="121212"/>
        </w:rPr>
        <w:t>(</w:t>
      </w:r>
      <w:hyperlink r:id="rId620">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83).</w:t>
      </w:r>
    </w:p>
    <w:p w14:paraId="52BCA5B9" w14:textId="77777777" w:rsidR="00C46380" w:rsidRDefault="00C46380">
      <w:pPr>
        <w:pStyle w:val="Textoindependiente"/>
        <w:spacing w:before="3"/>
        <w:rPr>
          <w:sz w:val="14"/>
        </w:rPr>
      </w:pPr>
    </w:p>
    <w:p w14:paraId="52BCA5BA" w14:textId="77777777" w:rsidR="00C46380" w:rsidRDefault="001F5741">
      <w:pPr>
        <w:spacing w:before="101" w:line="276" w:lineRule="auto"/>
        <w:ind w:left="444" w:right="1695"/>
      </w:pPr>
      <w:r>
        <w:rPr>
          <w:b/>
          <w:color w:val="121212"/>
        </w:rPr>
        <w:t xml:space="preserve">Artículo 2.2.1.6.12.4. De la condiciones de tipología de los equipos de transporte. </w:t>
      </w:r>
      <w:r>
        <w:rPr>
          <w:color w:val="121212"/>
        </w:rPr>
        <w:t>Los vehículos destinados a la prestación del Servicio Público de</w:t>
      </w:r>
    </w:p>
    <w:p w14:paraId="52BCA5BB" w14:textId="77777777" w:rsidR="00C46380" w:rsidRDefault="00C46380">
      <w:pPr>
        <w:spacing w:line="276" w:lineRule="auto"/>
        <w:sectPr w:rsidR="00C46380">
          <w:pgSz w:w="12240" w:h="15840"/>
          <w:pgMar w:top="1320" w:right="0" w:bottom="280" w:left="1260" w:header="720" w:footer="720" w:gutter="0"/>
          <w:cols w:space="720"/>
        </w:sectPr>
      </w:pPr>
    </w:p>
    <w:p w14:paraId="52BCA5BC" w14:textId="77777777" w:rsidR="00C46380" w:rsidRDefault="001F5741">
      <w:pPr>
        <w:pStyle w:val="Textoindependiente"/>
        <w:spacing w:before="89" w:line="276" w:lineRule="auto"/>
        <w:ind w:left="444" w:right="1688"/>
        <w:jc w:val="both"/>
      </w:pPr>
      <w:r>
        <w:rPr>
          <w:color w:val="121212"/>
        </w:rPr>
        <w:lastRenderedPageBreak/>
        <w:t>Transporte Terrestre Automotor Especial deberán cumplir las condiciones de homologación que el Ministerio de Transporte adopte, con base en estándares internacionales acreditados, considerando condiciones de materiales, absorción de impactos, elementos y condiciones de seguridad del equipo y de su uso.</w:t>
      </w:r>
    </w:p>
    <w:p w14:paraId="52BCA5BD" w14:textId="77777777" w:rsidR="00C46380" w:rsidRDefault="001F5741">
      <w:pPr>
        <w:pStyle w:val="Textoindependiente"/>
        <w:spacing w:before="174"/>
        <w:ind w:left="444"/>
        <w:jc w:val="both"/>
      </w:pPr>
      <w:r>
        <w:rPr>
          <w:color w:val="121212"/>
        </w:rPr>
        <w:t>(</w:t>
      </w:r>
      <w:hyperlink r:id="rId621">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84).</w:t>
      </w:r>
    </w:p>
    <w:p w14:paraId="52BCA5BE" w14:textId="77777777" w:rsidR="00C46380" w:rsidRDefault="00C46380">
      <w:pPr>
        <w:pStyle w:val="Textoindependiente"/>
        <w:spacing w:before="3"/>
        <w:rPr>
          <w:sz w:val="14"/>
        </w:rPr>
      </w:pPr>
    </w:p>
    <w:p w14:paraId="52BCA5BF" w14:textId="77777777" w:rsidR="00C46380" w:rsidRDefault="001F5741">
      <w:pPr>
        <w:spacing w:before="101" w:line="276" w:lineRule="auto"/>
        <w:ind w:left="444" w:right="1692"/>
        <w:jc w:val="both"/>
      </w:pPr>
      <w:r>
        <w:rPr>
          <w:b/>
          <w:color w:val="121212"/>
        </w:rPr>
        <w:t xml:space="preserve">Artículo 2.2.1.6.12.5. De las rutinas de diagnóstico, servicio y reparación. </w:t>
      </w:r>
      <w:r>
        <w:rPr>
          <w:color w:val="121212"/>
        </w:rPr>
        <w:t>Para cada vehículo la empresa conformará un expediente individual u hoja de vida, cuyo objeto sea mantener un seguimiento documentado del parque automotor.</w:t>
      </w:r>
    </w:p>
    <w:p w14:paraId="52BCA5C0" w14:textId="77777777" w:rsidR="00C46380" w:rsidRDefault="001F5741">
      <w:pPr>
        <w:pStyle w:val="Textoindependiente"/>
        <w:spacing w:before="172"/>
        <w:ind w:left="444"/>
        <w:jc w:val="both"/>
      </w:pPr>
      <w:r>
        <w:rPr>
          <w:color w:val="121212"/>
        </w:rPr>
        <w:t>(</w:t>
      </w:r>
      <w:hyperlink r:id="rId622">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85).</w:t>
      </w:r>
    </w:p>
    <w:p w14:paraId="52BCA5C1" w14:textId="77777777" w:rsidR="00C46380" w:rsidRDefault="00C46380">
      <w:pPr>
        <w:pStyle w:val="Textoindependiente"/>
        <w:rPr>
          <w:sz w:val="20"/>
        </w:rPr>
      </w:pPr>
    </w:p>
    <w:p w14:paraId="52BCA5C2" w14:textId="77777777" w:rsidR="00C46380" w:rsidRDefault="00C46380">
      <w:pPr>
        <w:pStyle w:val="Textoindependiente"/>
        <w:spacing w:before="4"/>
        <w:rPr>
          <w:sz w:val="16"/>
        </w:rPr>
      </w:pPr>
    </w:p>
    <w:p w14:paraId="52BCA5C3" w14:textId="77777777" w:rsidR="00C46380" w:rsidRDefault="001F5741">
      <w:pPr>
        <w:spacing w:before="101" w:line="276" w:lineRule="auto"/>
        <w:ind w:left="444" w:right="1688"/>
        <w:jc w:val="both"/>
      </w:pPr>
      <w:r>
        <w:rPr>
          <w:b/>
          <w:color w:val="121212"/>
        </w:rPr>
        <w:t xml:space="preserve">Artículo 2.2.1.6.12.6. Del control a las rutinas de seguridad del vehículo. </w:t>
      </w:r>
      <w:r>
        <w:rPr>
          <w:color w:val="121212"/>
        </w:rPr>
        <w:t>Ningún vehículo podrá operar sin contar con el concepto favorable del departamento técnico de equipos de transporte de la respectiva empresa, emitido dentro del mes anterior.</w:t>
      </w:r>
    </w:p>
    <w:p w14:paraId="52BCA5C4" w14:textId="77777777" w:rsidR="00C46380" w:rsidRDefault="00C46380">
      <w:pPr>
        <w:pStyle w:val="Textoindependiente"/>
        <w:spacing w:before="2"/>
        <w:rPr>
          <w:sz w:val="36"/>
        </w:rPr>
      </w:pPr>
    </w:p>
    <w:p w14:paraId="52BCA5C5" w14:textId="77777777" w:rsidR="00C46380" w:rsidRDefault="001F5741">
      <w:pPr>
        <w:pStyle w:val="Textoindependiente"/>
        <w:spacing w:before="1" w:line="276" w:lineRule="auto"/>
        <w:ind w:left="444" w:right="1691"/>
        <w:jc w:val="both"/>
      </w:pPr>
      <w:r>
        <w:rPr>
          <w:color w:val="121212"/>
        </w:rPr>
        <w:t>La solución sistematizada de control de flota incluirá el mecanismo de control, así como el referente a los vencimientos de las pólizas de seguros y de la revisión técnico-mecánica de carácter legal.</w:t>
      </w:r>
    </w:p>
    <w:p w14:paraId="52BCA5C6" w14:textId="77777777" w:rsidR="00C46380" w:rsidRDefault="00C46380">
      <w:pPr>
        <w:pStyle w:val="Textoindependiente"/>
        <w:spacing w:before="3"/>
        <w:rPr>
          <w:sz w:val="36"/>
        </w:rPr>
      </w:pPr>
    </w:p>
    <w:p w14:paraId="52BCA5C7" w14:textId="77777777" w:rsidR="00C46380" w:rsidRDefault="001F5741">
      <w:pPr>
        <w:pStyle w:val="Textoindependiente"/>
        <w:ind w:left="444"/>
        <w:jc w:val="both"/>
      </w:pPr>
      <w:r>
        <w:rPr>
          <w:color w:val="121212"/>
        </w:rPr>
        <w:t>(</w:t>
      </w:r>
      <w:hyperlink r:id="rId623">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86).</w:t>
      </w:r>
    </w:p>
    <w:p w14:paraId="52BCA5C8" w14:textId="77777777" w:rsidR="00C46380" w:rsidRDefault="00C46380">
      <w:pPr>
        <w:pStyle w:val="Textoindependiente"/>
        <w:spacing w:before="2"/>
        <w:rPr>
          <w:sz w:val="14"/>
        </w:rPr>
      </w:pPr>
    </w:p>
    <w:p w14:paraId="52BCA5C9" w14:textId="77777777" w:rsidR="00C46380" w:rsidRDefault="001F5741">
      <w:pPr>
        <w:spacing w:before="101" w:line="276" w:lineRule="auto"/>
        <w:ind w:left="444" w:right="1691"/>
        <w:jc w:val="both"/>
      </w:pPr>
      <w:r>
        <w:rPr>
          <w:b/>
          <w:color w:val="121212"/>
        </w:rPr>
        <w:t>Artículo</w:t>
      </w:r>
      <w:r>
        <w:rPr>
          <w:b/>
          <w:color w:val="121212"/>
          <w:spacing w:val="80"/>
          <w:w w:val="150"/>
        </w:rPr>
        <w:t xml:space="preserve"> </w:t>
      </w:r>
      <w:r>
        <w:rPr>
          <w:b/>
          <w:color w:val="121212"/>
        </w:rPr>
        <w:t>2.2.1.6.12.7. Vinculación</w:t>
      </w:r>
      <w:r>
        <w:rPr>
          <w:b/>
          <w:color w:val="121212"/>
          <w:spacing w:val="80"/>
          <w:w w:val="150"/>
        </w:rPr>
        <w:t xml:space="preserve"> </w:t>
      </w:r>
      <w:r>
        <w:rPr>
          <w:b/>
          <w:color w:val="121212"/>
        </w:rPr>
        <w:t>y</w:t>
      </w:r>
      <w:r>
        <w:rPr>
          <w:b/>
          <w:color w:val="121212"/>
          <w:spacing w:val="80"/>
          <w:w w:val="150"/>
        </w:rPr>
        <w:t xml:space="preserve"> </w:t>
      </w:r>
      <w:r>
        <w:rPr>
          <w:b/>
          <w:color w:val="121212"/>
        </w:rPr>
        <w:t>seguimiento</w:t>
      </w:r>
      <w:r>
        <w:rPr>
          <w:b/>
          <w:color w:val="121212"/>
          <w:spacing w:val="80"/>
          <w:w w:val="150"/>
        </w:rPr>
        <w:t xml:space="preserve"> </w:t>
      </w:r>
      <w:r>
        <w:rPr>
          <w:b/>
          <w:color w:val="121212"/>
        </w:rPr>
        <w:t>a</w:t>
      </w:r>
      <w:r>
        <w:rPr>
          <w:b/>
          <w:color w:val="121212"/>
          <w:spacing w:val="80"/>
          <w:w w:val="150"/>
        </w:rPr>
        <w:t xml:space="preserve"> </w:t>
      </w:r>
      <w:r>
        <w:rPr>
          <w:b/>
          <w:color w:val="121212"/>
        </w:rPr>
        <w:t>los</w:t>
      </w:r>
      <w:r>
        <w:rPr>
          <w:b/>
          <w:color w:val="121212"/>
          <w:spacing w:val="80"/>
        </w:rPr>
        <w:t xml:space="preserve"> </w:t>
      </w:r>
      <w:r>
        <w:rPr>
          <w:b/>
          <w:color w:val="121212"/>
        </w:rPr>
        <w:t xml:space="preserve">conductores. </w:t>
      </w:r>
      <w:r>
        <w:rPr>
          <w:color w:val="121212"/>
        </w:rPr>
        <w:t>Todos</w:t>
      </w:r>
      <w:r>
        <w:rPr>
          <w:color w:val="121212"/>
          <w:spacing w:val="-3"/>
        </w:rPr>
        <w:t xml:space="preserve"> </w:t>
      </w:r>
      <w:r>
        <w:rPr>
          <w:color w:val="121212"/>
        </w:rPr>
        <w:t>los conductores de los vehículos vinculados a la empresa, ya sean de propiedad de la misma, de socios o de terceros deberán tener contrato de trabajo con la empresa.</w:t>
      </w:r>
    </w:p>
    <w:p w14:paraId="52BCA5CA" w14:textId="77777777" w:rsidR="00C46380" w:rsidRDefault="001F5741">
      <w:pPr>
        <w:pStyle w:val="Textoindependiente"/>
        <w:spacing w:before="174" w:line="285" w:lineRule="auto"/>
        <w:ind w:left="444" w:right="1697"/>
        <w:jc w:val="both"/>
      </w:pPr>
      <w:r>
        <w:rPr>
          <w:color w:val="121212"/>
        </w:rPr>
        <w:t>Se conformará un expediente individual con cada conductor al servicio de la empresa</w:t>
      </w:r>
      <w:r>
        <w:rPr>
          <w:color w:val="121212"/>
          <w:spacing w:val="-3"/>
        </w:rPr>
        <w:t xml:space="preserve"> </w:t>
      </w:r>
      <w:r>
        <w:rPr>
          <w:color w:val="121212"/>
        </w:rPr>
        <w:t>en</w:t>
      </w:r>
      <w:r>
        <w:rPr>
          <w:color w:val="121212"/>
          <w:spacing w:val="-3"/>
        </w:rPr>
        <w:t xml:space="preserve"> </w:t>
      </w:r>
      <w:r>
        <w:rPr>
          <w:color w:val="121212"/>
        </w:rPr>
        <w:t>el</w:t>
      </w:r>
      <w:r>
        <w:rPr>
          <w:color w:val="121212"/>
          <w:spacing w:val="-5"/>
        </w:rPr>
        <w:t xml:space="preserve"> </w:t>
      </w:r>
      <w:r>
        <w:rPr>
          <w:color w:val="121212"/>
        </w:rPr>
        <w:t>que</w:t>
      </w:r>
      <w:r>
        <w:rPr>
          <w:color w:val="121212"/>
          <w:spacing w:val="-3"/>
        </w:rPr>
        <w:t xml:space="preserve"> </w:t>
      </w:r>
      <w:r>
        <w:rPr>
          <w:color w:val="121212"/>
        </w:rPr>
        <w:t>se</w:t>
      </w:r>
      <w:r>
        <w:rPr>
          <w:color w:val="121212"/>
          <w:spacing w:val="-2"/>
        </w:rPr>
        <w:t xml:space="preserve"> </w:t>
      </w:r>
      <w:r>
        <w:rPr>
          <w:color w:val="121212"/>
        </w:rPr>
        <w:t>registrarán</w:t>
      </w:r>
      <w:r>
        <w:rPr>
          <w:color w:val="121212"/>
          <w:spacing w:val="-1"/>
        </w:rPr>
        <w:t xml:space="preserve"> </w:t>
      </w:r>
      <w:r>
        <w:rPr>
          <w:color w:val="121212"/>
        </w:rPr>
        <w:t>las</w:t>
      </w:r>
      <w:r>
        <w:rPr>
          <w:color w:val="121212"/>
          <w:spacing w:val="-3"/>
        </w:rPr>
        <w:t xml:space="preserve"> </w:t>
      </w:r>
      <w:r>
        <w:rPr>
          <w:color w:val="121212"/>
        </w:rPr>
        <w:t>situaciones</w:t>
      </w:r>
      <w:r>
        <w:rPr>
          <w:color w:val="121212"/>
          <w:spacing w:val="-3"/>
        </w:rPr>
        <w:t xml:space="preserve"> </w:t>
      </w:r>
      <w:r>
        <w:rPr>
          <w:color w:val="121212"/>
        </w:rPr>
        <w:t>derivadas</w:t>
      </w:r>
      <w:r>
        <w:rPr>
          <w:color w:val="121212"/>
          <w:spacing w:val="-3"/>
        </w:rPr>
        <w:t xml:space="preserve"> </w:t>
      </w:r>
      <w:r>
        <w:rPr>
          <w:color w:val="121212"/>
        </w:rPr>
        <w:t>de</w:t>
      </w:r>
      <w:r>
        <w:rPr>
          <w:color w:val="121212"/>
          <w:spacing w:val="-2"/>
        </w:rPr>
        <w:t xml:space="preserve"> </w:t>
      </w:r>
      <w:r>
        <w:rPr>
          <w:color w:val="121212"/>
        </w:rPr>
        <w:t>su</w:t>
      </w:r>
      <w:r>
        <w:rPr>
          <w:color w:val="121212"/>
          <w:spacing w:val="80"/>
        </w:rPr>
        <w:t xml:space="preserve"> </w:t>
      </w:r>
      <w:r>
        <w:rPr>
          <w:color w:val="121212"/>
        </w:rPr>
        <w:t>permanencia en la misma. Los expedientes deberán permanecer bajo guarda en las instalaciones de la sede principal de la empresa.</w:t>
      </w:r>
    </w:p>
    <w:p w14:paraId="52BCA5CB" w14:textId="77777777" w:rsidR="00C46380" w:rsidRDefault="001F5741">
      <w:pPr>
        <w:pStyle w:val="Textoindependiente"/>
        <w:spacing w:before="163" w:line="278" w:lineRule="auto"/>
        <w:ind w:left="444" w:right="1694"/>
        <w:jc w:val="both"/>
      </w:pPr>
      <w:r>
        <w:rPr>
          <w:color w:val="121212"/>
        </w:rPr>
        <w:t>Todo aspirante a conductor será evaluado por la empresa o por compañías especializadas en selección de personal.</w:t>
      </w:r>
    </w:p>
    <w:p w14:paraId="52BCA5CC" w14:textId="77777777" w:rsidR="00C46380" w:rsidRDefault="00C46380">
      <w:pPr>
        <w:pStyle w:val="Textoindependiente"/>
        <w:rPr>
          <w:sz w:val="26"/>
        </w:rPr>
      </w:pPr>
    </w:p>
    <w:p w14:paraId="52BCA5CD" w14:textId="77777777" w:rsidR="00C46380" w:rsidRDefault="00C46380">
      <w:pPr>
        <w:pStyle w:val="Textoindependiente"/>
        <w:spacing w:before="8"/>
        <w:rPr>
          <w:sz w:val="23"/>
        </w:rPr>
      </w:pPr>
    </w:p>
    <w:p w14:paraId="52BCA5CE" w14:textId="77777777" w:rsidR="00C46380" w:rsidRDefault="001F5741">
      <w:pPr>
        <w:pStyle w:val="Textoindependiente"/>
        <w:ind w:left="341"/>
        <w:jc w:val="both"/>
      </w:pPr>
      <w:r>
        <w:rPr>
          <w:color w:val="121212"/>
        </w:rPr>
        <w:t>(</w:t>
      </w:r>
      <w:hyperlink r:id="rId624">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87).</w:t>
      </w:r>
    </w:p>
    <w:p w14:paraId="52BCA5CF" w14:textId="77777777" w:rsidR="00C46380" w:rsidRDefault="00C46380">
      <w:pPr>
        <w:pStyle w:val="Textoindependiente"/>
        <w:rPr>
          <w:sz w:val="20"/>
        </w:rPr>
      </w:pPr>
    </w:p>
    <w:p w14:paraId="52BCA5D0" w14:textId="77777777" w:rsidR="00C46380" w:rsidRDefault="00C46380">
      <w:pPr>
        <w:pStyle w:val="Textoindependiente"/>
        <w:spacing w:before="5"/>
        <w:rPr>
          <w:sz w:val="17"/>
        </w:rPr>
      </w:pPr>
    </w:p>
    <w:p w14:paraId="52BCA5D1" w14:textId="77777777" w:rsidR="00C46380" w:rsidRDefault="001F5741">
      <w:pPr>
        <w:spacing w:before="98"/>
        <w:ind w:left="341"/>
        <w:jc w:val="both"/>
        <w:rPr>
          <w:b/>
        </w:rPr>
      </w:pPr>
      <w:r>
        <w:rPr>
          <w:b/>
          <w:color w:val="131313"/>
        </w:rPr>
        <w:t>Artículo</w:t>
      </w:r>
      <w:r>
        <w:rPr>
          <w:b/>
          <w:color w:val="131313"/>
          <w:spacing w:val="62"/>
          <w:w w:val="150"/>
        </w:rPr>
        <w:t xml:space="preserve"> </w:t>
      </w:r>
      <w:r>
        <w:rPr>
          <w:b/>
          <w:color w:val="131313"/>
        </w:rPr>
        <w:t>2.2.1.6.12.8.</w:t>
      </w:r>
      <w:r>
        <w:rPr>
          <w:b/>
          <w:color w:val="131313"/>
          <w:spacing w:val="61"/>
          <w:w w:val="150"/>
        </w:rPr>
        <w:t xml:space="preserve"> </w:t>
      </w:r>
      <w:r>
        <w:rPr>
          <w:b/>
          <w:color w:val="131313"/>
        </w:rPr>
        <w:t>Modificado</w:t>
      </w:r>
      <w:r>
        <w:rPr>
          <w:b/>
          <w:color w:val="131313"/>
          <w:spacing w:val="64"/>
          <w:w w:val="150"/>
        </w:rPr>
        <w:t xml:space="preserve"> </w:t>
      </w:r>
      <w:r>
        <w:rPr>
          <w:b/>
          <w:color w:val="131313"/>
        </w:rPr>
        <w:t>por</w:t>
      </w:r>
      <w:r>
        <w:rPr>
          <w:b/>
          <w:color w:val="131313"/>
          <w:spacing w:val="62"/>
          <w:w w:val="150"/>
        </w:rPr>
        <w:t xml:space="preserve"> </w:t>
      </w:r>
      <w:r>
        <w:rPr>
          <w:b/>
          <w:color w:val="131313"/>
        </w:rPr>
        <w:t>el</w:t>
      </w:r>
      <w:r>
        <w:rPr>
          <w:b/>
          <w:color w:val="131313"/>
          <w:spacing w:val="-2"/>
        </w:rPr>
        <w:t xml:space="preserve"> </w:t>
      </w:r>
      <w:hyperlink r:id="rId625">
        <w:r>
          <w:rPr>
            <w:rFonts w:ascii="Times New Roman" w:hAnsi="Times New Roman"/>
            <w:b/>
            <w:color w:val="0000FF"/>
            <w:sz w:val="24"/>
            <w:u w:val="single" w:color="0000FF"/>
          </w:rPr>
          <w:t>Decreto</w:t>
        </w:r>
        <w:r>
          <w:rPr>
            <w:rFonts w:ascii="Times New Roman" w:hAnsi="Times New Roman"/>
            <w:b/>
            <w:color w:val="0000FF"/>
            <w:spacing w:val="70"/>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2"/>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3"/>
          <w:w w:val="150"/>
          <w:sz w:val="24"/>
          <w:u w:val="single" w:color="0000FF"/>
        </w:rPr>
        <w:t xml:space="preserve"> </w:t>
      </w:r>
      <w:r>
        <w:rPr>
          <w:b/>
          <w:color w:val="131313"/>
        </w:rPr>
        <w:t>,</w:t>
      </w:r>
      <w:r>
        <w:rPr>
          <w:b/>
          <w:color w:val="131313"/>
          <w:spacing w:val="61"/>
          <w:w w:val="150"/>
        </w:rPr>
        <w:t xml:space="preserve"> </w:t>
      </w:r>
      <w:r>
        <w:rPr>
          <w:b/>
          <w:color w:val="131313"/>
          <w:spacing w:val="-2"/>
        </w:rPr>
        <w:t>artículo</w:t>
      </w:r>
    </w:p>
    <w:p w14:paraId="52BCA5D2" w14:textId="77777777" w:rsidR="00C46380" w:rsidRDefault="001F5741">
      <w:pPr>
        <w:pStyle w:val="Prrafodelista"/>
        <w:numPr>
          <w:ilvl w:val="0"/>
          <w:numId w:val="206"/>
        </w:numPr>
        <w:tabs>
          <w:tab w:val="left" w:pos="807"/>
        </w:tabs>
        <w:spacing w:before="1"/>
        <w:ind w:right="1573" w:firstLine="0"/>
      </w:pPr>
      <w:r>
        <w:rPr>
          <w:b/>
          <w:color w:val="211E1F"/>
        </w:rPr>
        <w:t>Control del uso de sustancias psicoactivas y alcohólicas.</w:t>
      </w:r>
      <w:r>
        <w:rPr>
          <w:b/>
          <w:color w:val="211E1F"/>
          <w:spacing w:val="-2"/>
        </w:rPr>
        <w:t xml:space="preserve"> </w:t>
      </w:r>
      <w:r>
        <w:rPr>
          <w:color w:val="211E1F"/>
        </w:rPr>
        <w:t>Las empresas de Servicio Público de Transporte Terrestre</w:t>
      </w:r>
      <w:r>
        <w:rPr>
          <w:color w:val="211E1F"/>
          <w:spacing w:val="-1"/>
        </w:rPr>
        <w:t xml:space="preserve"> </w:t>
      </w:r>
      <w:r>
        <w:rPr>
          <w:color w:val="211E1F"/>
        </w:rPr>
        <w:t>Automotor Especial</w:t>
      </w:r>
      <w:r>
        <w:rPr>
          <w:color w:val="211E1F"/>
          <w:spacing w:val="-2"/>
        </w:rPr>
        <w:t xml:space="preserve"> </w:t>
      </w:r>
      <w:r>
        <w:rPr>
          <w:color w:val="211E1F"/>
        </w:rPr>
        <w:t>deberán practicar controles</w:t>
      </w:r>
      <w:r>
        <w:rPr>
          <w:color w:val="211E1F"/>
          <w:spacing w:val="1"/>
        </w:rPr>
        <w:t xml:space="preserve"> </w:t>
      </w:r>
      <w:r>
        <w:rPr>
          <w:color w:val="211E1F"/>
        </w:rPr>
        <w:t>de</w:t>
      </w:r>
      <w:r>
        <w:rPr>
          <w:color w:val="211E1F"/>
          <w:spacing w:val="2"/>
        </w:rPr>
        <w:t xml:space="preserve"> </w:t>
      </w:r>
      <w:r>
        <w:rPr>
          <w:color w:val="211E1F"/>
        </w:rPr>
        <w:t>uso de</w:t>
      </w:r>
      <w:r>
        <w:rPr>
          <w:color w:val="211E1F"/>
          <w:spacing w:val="2"/>
        </w:rPr>
        <w:t xml:space="preserve"> </w:t>
      </w:r>
      <w:r>
        <w:rPr>
          <w:color w:val="211E1F"/>
        </w:rPr>
        <w:t>sustancias</w:t>
      </w:r>
      <w:r>
        <w:rPr>
          <w:color w:val="211E1F"/>
          <w:spacing w:val="2"/>
        </w:rPr>
        <w:t xml:space="preserve"> </w:t>
      </w:r>
      <w:r>
        <w:rPr>
          <w:color w:val="211E1F"/>
        </w:rPr>
        <w:t>psicoactivas</w:t>
      </w:r>
      <w:r>
        <w:rPr>
          <w:color w:val="211E1F"/>
          <w:spacing w:val="4"/>
        </w:rPr>
        <w:t xml:space="preserve"> </w:t>
      </w:r>
      <w:r>
        <w:rPr>
          <w:color w:val="211E1F"/>
        </w:rPr>
        <w:t>y</w:t>
      </w:r>
      <w:r>
        <w:rPr>
          <w:color w:val="211E1F"/>
          <w:spacing w:val="2"/>
        </w:rPr>
        <w:t xml:space="preserve"> </w:t>
      </w:r>
      <w:r>
        <w:rPr>
          <w:color w:val="211E1F"/>
        </w:rPr>
        <w:t>de</w:t>
      </w:r>
      <w:r>
        <w:rPr>
          <w:color w:val="211E1F"/>
          <w:spacing w:val="2"/>
        </w:rPr>
        <w:t xml:space="preserve"> </w:t>
      </w:r>
      <w:r>
        <w:rPr>
          <w:color w:val="211E1F"/>
        </w:rPr>
        <w:t>pruebas</w:t>
      </w:r>
      <w:r>
        <w:rPr>
          <w:color w:val="211E1F"/>
          <w:spacing w:val="2"/>
        </w:rPr>
        <w:t xml:space="preserve"> </w:t>
      </w:r>
      <w:r>
        <w:rPr>
          <w:color w:val="211E1F"/>
        </w:rPr>
        <w:t>de</w:t>
      </w:r>
      <w:r>
        <w:rPr>
          <w:color w:val="211E1F"/>
          <w:spacing w:val="3"/>
        </w:rPr>
        <w:t xml:space="preserve"> </w:t>
      </w:r>
      <w:r>
        <w:rPr>
          <w:color w:val="211E1F"/>
        </w:rPr>
        <w:t>alcoholimetría</w:t>
      </w:r>
      <w:r>
        <w:rPr>
          <w:color w:val="211E1F"/>
          <w:spacing w:val="1"/>
        </w:rPr>
        <w:t xml:space="preserve"> </w:t>
      </w:r>
      <w:r>
        <w:rPr>
          <w:color w:val="211E1F"/>
        </w:rPr>
        <w:t>a</w:t>
      </w:r>
      <w:r>
        <w:rPr>
          <w:color w:val="211E1F"/>
          <w:spacing w:val="2"/>
        </w:rPr>
        <w:t xml:space="preserve"> </w:t>
      </w:r>
      <w:r>
        <w:rPr>
          <w:color w:val="211E1F"/>
          <w:spacing w:val="-5"/>
        </w:rPr>
        <w:t>una</w:t>
      </w:r>
    </w:p>
    <w:p w14:paraId="52BCA5D3" w14:textId="77777777" w:rsidR="00C46380" w:rsidRDefault="00C46380">
      <w:pPr>
        <w:jc w:val="both"/>
        <w:sectPr w:rsidR="00C46380">
          <w:pgSz w:w="12240" w:h="15840"/>
          <w:pgMar w:top="1320" w:right="0" w:bottom="280" w:left="1260" w:header="720" w:footer="720" w:gutter="0"/>
          <w:cols w:space="720"/>
        </w:sectPr>
      </w:pPr>
    </w:p>
    <w:p w14:paraId="52BCA5D4" w14:textId="77777777" w:rsidR="00C46380" w:rsidRDefault="001F5741">
      <w:pPr>
        <w:pStyle w:val="Textoindependiente"/>
        <w:spacing w:before="77"/>
        <w:ind w:left="341" w:right="1574"/>
        <w:jc w:val="both"/>
      </w:pPr>
      <w:r>
        <w:rPr>
          <w:color w:val="211E1F"/>
        </w:rPr>
        <w:lastRenderedPageBreak/>
        <w:t xml:space="preserve">muestra representativa de los conductores de la empresa, al menos una vez al </w:t>
      </w:r>
      <w:r>
        <w:rPr>
          <w:color w:val="211E1F"/>
          <w:spacing w:val="-4"/>
        </w:rPr>
        <w:t>mes.</w:t>
      </w:r>
    </w:p>
    <w:p w14:paraId="52BCA5D5" w14:textId="77777777" w:rsidR="00C46380" w:rsidRDefault="00C46380">
      <w:pPr>
        <w:pStyle w:val="Textoindependiente"/>
        <w:spacing w:before="12"/>
      </w:pPr>
    </w:p>
    <w:p w14:paraId="52BCA5D6" w14:textId="77777777" w:rsidR="00C46380" w:rsidRDefault="001F5741">
      <w:pPr>
        <w:pStyle w:val="Textoindependiente"/>
        <w:ind w:left="341" w:right="1573"/>
        <w:jc w:val="both"/>
      </w:pPr>
      <w:r>
        <w:rPr>
          <w:color w:val="211E1F"/>
        </w:rPr>
        <w:t>La empresa realizará los controles directamente o a través de empresas que presten el servicio, haciendo uso de dispositivos y procedimientos homologados para ello, sin que pueda trasladar el costo de los mismos a los conductores o propietarios de los vehículos. Mensualmente las empresas o los particulares deberán reportar los resultados y las estadísticas de las pruebas realizadas a la Superintendencia de Puertos y Transporte.</w:t>
      </w:r>
    </w:p>
    <w:p w14:paraId="52BCA5D7" w14:textId="77777777" w:rsidR="00C46380" w:rsidRDefault="00C46380">
      <w:pPr>
        <w:pStyle w:val="Textoindependiente"/>
        <w:rPr>
          <w:sz w:val="26"/>
        </w:rPr>
      </w:pPr>
    </w:p>
    <w:p w14:paraId="52BCA5D8" w14:textId="77777777" w:rsidR="00C46380" w:rsidRDefault="001F5741">
      <w:pPr>
        <w:pStyle w:val="Ttulo1"/>
        <w:spacing w:before="232"/>
        <w:ind w:right="1694"/>
      </w:pPr>
      <w:r>
        <w:rPr>
          <w:color w:val="121212"/>
        </w:rPr>
        <w:t>SECCIÓN</w:t>
      </w:r>
      <w:r>
        <w:rPr>
          <w:color w:val="121212"/>
          <w:spacing w:val="-7"/>
        </w:rPr>
        <w:t xml:space="preserve"> </w:t>
      </w:r>
      <w:r>
        <w:rPr>
          <w:color w:val="121212"/>
          <w:spacing w:val="-5"/>
        </w:rPr>
        <w:t>13</w:t>
      </w:r>
    </w:p>
    <w:p w14:paraId="52BCA5D9" w14:textId="77777777" w:rsidR="00C46380" w:rsidRDefault="00C46380">
      <w:pPr>
        <w:pStyle w:val="Textoindependiente"/>
        <w:rPr>
          <w:b/>
          <w:sz w:val="26"/>
        </w:rPr>
      </w:pPr>
    </w:p>
    <w:p w14:paraId="52BCA5DA" w14:textId="77777777" w:rsidR="00C46380" w:rsidRDefault="001F5741">
      <w:pPr>
        <w:pStyle w:val="Ttulo2"/>
        <w:spacing w:before="226"/>
      </w:pPr>
      <w:r>
        <w:rPr>
          <w:color w:val="121212"/>
        </w:rPr>
        <w:t>Registro</w:t>
      </w:r>
      <w:r>
        <w:rPr>
          <w:color w:val="121212"/>
          <w:spacing w:val="-10"/>
        </w:rPr>
        <w:t xml:space="preserve"> </w:t>
      </w:r>
      <w:r>
        <w:rPr>
          <w:color w:val="121212"/>
        </w:rPr>
        <w:t>Nacional</w:t>
      </w:r>
      <w:r>
        <w:rPr>
          <w:color w:val="121212"/>
          <w:spacing w:val="-8"/>
        </w:rPr>
        <w:t xml:space="preserve"> </w:t>
      </w:r>
      <w:r>
        <w:rPr>
          <w:color w:val="121212"/>
        </w:rPr>
        <w:t>de</w:t>
      </w:r>
      <w:r>
        <w:rPr>
          <w:color w:val="121212"/>
          <w:spacing w:val="-8"/>
        </w:rPr>
        <w:t xml:space="preserve"> </w:t>
      </w:r>
      <w:r>
        <w:rPr>
          <w:color w:val="121212"/>
        </w:rPr>
        <w:t>Conductores</w:t>
      </w:r>
      <w:r>
        <w:rPr>
          <w:color w:val="121212"/>
          <w:spacing w:val="-6"/>
        </w:rPr>
        <w:t xml:space="preserve"> </w:t>
      </w:r>
      <w:r>
        <w:rPr>
          <w:color w:val="121212"/>
        </w:rPr>
        <w:t>de</w:t>
      </w:r>
      <w:r>
        <w:rPr>
          <w:color w:val="121212"/>
          <w:spacing w:val="-7"/>
        </w:rPr>
        <w:t xml:space="preserve"> </w:t>
      </w:r>
      <w:r>
        <w:rPr>
          <w:color w:val="121212"/>
        </w:rPr>
        <w:t>Servicio</w:t>
      </w:r>
      <w:r>
        <w:rPr>
          <w:color w:val="121212"/>
          <w:spacing w:val="-8"/>
        </w:rPr>
        <w:t xml:space="preserve"> </w:t>
      </w:r>
      <w:r>
        <w:rPr>
          <w:color w:val="121212"/>
        </w:rPr>
        <w:t>de</w:t>
      </w:r>
      <w:r>
        <w:rPr>
          <w:color w:val="121212"/>
          <w:spacing w:val="-8"/>
        </w:rPr>
        <w:t xml:space="preserve"> </w:t>
      </w:r>
      <w:r>
        <w:rPr>
          <w:color w:val="121212"/>
        </w:rPr>
        <w:t>Transporte</w:t>
      </w:r>
      <w:r>
        <w:rPr>
          <w:color w:val="121212"/>
          <w:spacing w:val="-6"/>
        </w:rPr>
        <w:t xml:space="preserve"> </w:t>
      </w:r>
      <w:r>
        <w:rPr>
          <w:color w:val="121212"/>
          <w:spacing w:val="-2"/>
        </w:rPr>
        <w:t>Especial</w:t>
      </w:r>
    </w:p>
    <w:p w14:paraId="52BCA5DB" w14:textId="77777777" w:rsidR="00C46380" w:rsidRDefault="00C46380">
      <w:pPr>
        <w:pStyle w:val="Textoindependiente"/>
        <w:rPr>
          <w:b/>
          <w:sz w:val="26"/>
        </w:rPr>
      </w:pPr>
    </w:p>
    <w:p w14:paraId="52BCA5DC" w14:textId="77777777" w:rsidR="00C46380" w:rsidRDefault="001F5741">
      <w:pPr>
        <w:pStyle w:val="Textoindependiente"/>
        <w:spacing w:before="226" w:line="276" w:lineRule="auto"/>
        <w:ind w:left="444" w:right="1691"/>
        <w:jc w:val="both"/>
      </w:pPr>
      <w:r>
        <w:rPr>
          <w:b/>
          <w:color w:val="121212"/>
        </w:rPr>
        <w:t>Artículo 2.2.1.6.13.1</w:t>
      </w:r>
      <w:r>
        <w:rPr>
          <w:color w:val="121212"/>
        </w:rPr>
        <w:t xml:space="preserve">. </w:t>
      </w:r>
      <w:r>
        <w:rPr>
          <w:b/>
          <w:color w:val="121212"/>
        </w:rPr>
        <w:t xml:space="preserve">Registro Nacional de Conductores de Servicio de Transporte Especial. </w:t>
      </w:r>
      <w:r>
        <w:rPr>
          <w:color w:val="121212"/>
        </w:rPr>
        <w:t>Desde el 25 de febrero de 2015, créase el Registro Nacional de Conductores de Transporte Especial, en el cual se registrarán los datos que identifiquen a la empresa transportadora, al propietario o locatario del</w:t>
      </w:r>
      <w:r>
        <w:rPr>
          <w:color w:val="121212"/>
          <w:spacing w:val="-2"/>
        </w:rPr>
        <w:t xml:space="preserve"> </w:t>
      </w:r>
      <w:r>
        <w:rPr>
          <w:color w:val="121212"/>
        </w:rPr>
        <w:t>vehículo y</w:t>
      </w:r>
      <w:r>
        <w:rPr>
          <w:color w:val="121212"/>
          <w:spacing w:val="-1"/>
        </w:rPr>
        <w:t xml:space="preserve"> </w:t>
      </w:r>
      <w:r>
        <w:rPr>
          <w:color w:val="121212"/>
        </w:rPr>
        <w:t>al</w:t>
      </w:r>
      <w:r>
        <w:rPr>
          <w:color w:val="121212"/>
          <w:spacing w:val="-1"/>
        </w:rPr>
        <w:t xml:space="preserve"> </w:t>
      </w:r>
      <w:r>
        <w:rPr>
          <w:color w:val="121212"/>
        </w:rPr>
        <w:t>conductor.</w:t>
      </w:r>
      <w:r>
        <w:rPr>
          <w:color w:val="121212"/>
          <w:spacing w:val="-1"/>
        </w:rPr>
        <w:t xml:space="preserve"> </w:t>
      </w:r>
      <w:r>
        <w:rPr>
          <w:color w:val="121212"/>
        </w:rPr>
        <w:t>Cuando el</w:t>
      </w:r>
      <w:r>
        <w:rPr>
          <w:color w:val="121212"/>
          <w:spacing w:val="-2"/>
        </w:rPr>
        <w:t xml:space="preserve"> </w:t>
      </w:r>
      <w:r>
        <w:rPr>
          <w:color w:val="121212"/>
        </w:rPr>
        <w:t>servicio se trate de escolar,</w:t>
      </w:r>
      <w:r>
        <w:rPr>
          <w:color w:val="121212"/>
          <w:spacing w:val="-1"/>
        </w:rPr>
        <w:t xml:space="preserve"> </w:t>
      </w:r>
      <w:r>
        <w:rPr>
          <w:color w:val="121212"/>
        </w:rPr>
        <w:t>también</w:t>
      </w:r>
      <w:r>
        <w:rPr>
          <w:color w:val="121212"/>
          <w:spacing w:val="80"/>
        </w:rPr>
        <w:t xml:space="preserve"> </w:t>
      </w:r>
      <w:r>
        <w:rPr>
          <w:color w:val="121212"/>
        </w:rPr>
        <w:t>se registrarán los datos que identifiquen al establecimiento educativo, al adulto acompañante y las características del vehículo, así como otros datos que el Ministerio de Educación y el Ministerio de Transporte consideren necesarios para el control</w:t>
      </w:r>
      <w:r>
        <w:rPr>
          <w:color w:val="121212"/>
          <w:spacing w:val="-1"/>
        </w:rPr>
        <w:t xml:space="preserve"> </w:t>
      </w:r>
      <w:r>
        <w:rPr>
          <w:color w:val="121212"/>
        </w:rPr>
        <w:t>del</w:t>
      </w:r>
      <w:r>
        <w:rPr>
          <w:color w:val="121212"/>
          <w:spacing w:val="-1"/>
        </w:rPr>
        <w:t xml:space="preserve"> </w:t>
      </w:r>
      <w:r>
        <w:rPr>
          <w:color w:val="121212"/>
        </w:rPr>
        <w:t>servicio escolar y de sus vehículos. Esta información será de carácter público y obligatorio. La obligación de la inscripción en este registro será requisito para la prestación del servicio.</w:t>
      </w:r>
    </w:p>
    <w:p w14:paraId="52BCA5DD" w14:textId="77777777" w:rsidR="00C46380" w:rsidRDefault="001F5741">
      <w:pPr>
        <w:pStyle w:val="Textoindependiente"/>
        <w:spacing w:before="172" w:line="276" w:lineRule="auto"/>
        <w:ind w:left="444" w:right="1692"/>
        <w:jc w:val="both"/>
      </w:pPr>
      <w:r>
        <w:rPr>
          <w:color w:val="121212"/>
        </w:rPr>
        <w:t>El certificado de inscripción en el Registro Nacional de Conductores de Transporte Especial, deberá portarse en los vehículos autorizados cuando se encuentren prestando el servicio. A este registro tendrá acceso el establecimiento educativo y los padres de familia.</w:t>
      </w:r>
    </w:p>
    <w:p w14:paraId="52BCA5DE" w14:textId="77777777" w:rsidR="00C46380" w:rsidRDefault="001F5741">
      <w:pPr>
        <w:pStyle w:val="Textoindependiente"/>
        <w:spacing w:before="174" w:line="276" w:lineRule="auto"/>
        <w:ind w:left="444" w:right="1687"/>
        <w:jc w:val="both"/>
      </w:pPr>
      <w:r>
        <w:rPr>
          <w:color w:val="121212"/>
        </w:rPr>
        <w:t>La inscripción tendrá una vigencia anual y debe ser solicitada por la empresa habilitada para prestar el Servicio Público de Transporte Terrestre Automotor Especial o por el director del establecimiento educativo, cuando los servicios sean proporcionados por el propio establecimiento. El Ministerio de Transporte reglamentará la implementación del registro.</w:t>
      </w:r>
    </w:p>
    <w:p w14:paraId="52BCA5DF" w14:textId="77777777" w:rsidR="00C46380" w:rsidRDefault="00C46380">
      <w:pPr>
        <w:pStyle w:val="Textoindependiente"/>
        <w:spacing w:before="4"/>
        <w:rPr>
          <w:sz w:val="36"/>
        </w:rPr>
      </w:pPr>
    </w:p>
    <w:p w14:paraId="52BCA5E0" w14:textId="77777777" w:rsidR="00C46380" w:rsidRDefault="001F5741">
      <w:pPr>
        <w:pStyle w:val="Textoindependiente"/>
        <w:ind w:left="444"/>
        <w:jc w:val="both"/>
      </w:pPr>
      <w:r>
        <w:rPr>
          <w:color w:val="121212"/>
        </w:rPr>
        <w:t>(</w:t>
      </w:r>
      <w:hyperlink r:id="rId62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89).</w:t>
      </w:r>
    </w:p>
    <w:p w14:paraId="52BCA5E1" w14:textId="77777777" w:rsidR="00C46380" w:rsidRDefault="00C46380">
      <w:pPr>
        <w:pStyle w:val="Textoindependiente"/>
        <w:rPr>
          <w:sz w:val="20"/>
        </w:rPr>
      </w:pPr>
    </w:p>
    <w:p w14:paraId="52BCA5E2" w14:textId="77777777" w:rsidR="00C46380" w:rsidRDefault="00C46380">
      <w:pPr>
        <w:pStyle w:val="Textoindependiente"/>
        <w:rPr>
          <w:sz w:val="16"/>
        </w:rPr>
      </w:pPr>
    </w:p>
    <w:p w14:paraId="52BCA5E3" w14:textId="77777777" w:rsidR="00C46380" w:rsidRDefault="001F5741">
      <w:pPr>
        <w:pStyle w:val="Ttulo1"/>
        <w:spacing w:before="101"/>
        <w:ind w:right="1694"/>
      </w:pPr>
      <w:r>
        <w:rPr>
          <w:color w:val="121212"/>
        </w:rPr>
        <w:t>SECCIÓN</w:t>
      </w:r>
      <w:r>
        <w:rPr>
          <w:color w:val="121212"/>
          <w:spacing w:val="-7"/>
        </w:rPr>
        <w:t xml:space="preserve"> </w:t>
      </w:r>
      <w:r>
        <w:rPr>
          <w:color w:val="121212"/>
          <w:spacing w:val="-5"/>
        </w:rPr>
        <w:t>14</w:t>
      </w:r>
    </w:p>
    <w:p w14:paraId="52BCA5E4" w14:textId="77777777" w:rsidR="00C46380" w:rsidRDefault="00C46380">
      <w:pPr>
        <w:pStyle w:val="Textoindependiente"/>
        <w:rPr>
          <w:b/>
          <w:sz w:val="26"/>
        </w:rPr>
      </w:pPr>
    </w:p>
    <w:p w14:paraId="52BCA5E5" w14:textId="77777777" w:rsidR="00C46380" w:rsidRDefault="001F5741">
      <w:pPr>
        <w:pStyle w:val="Ttulo2"/>
        <w:spacing w:before="223"/>
        <w:ind w:right="1696"/>
      </w:pPr>
      <w:r>
        <w:rPr>
          <w:color w:val="121212"/>
        </w:rPr>
        <w:t>Régimen</w:t>
      </w:r>
      <w:r>
        <w:rPr>
          <w:color w:val="121212"/>
          <w:spacing w:val="-6"/>
        </w:rPr>
        <w:t xml:space="preserve"> </w:t>
      </w:r>
      <w:r>
        <w:rPr>
          <w:color w:val="121212"/>
        </w:rPr>
        <w:t>de</w:t>
      </w:r>
      <w:r>
        <w:rPr>
          <w:color w:val="121212"/>
          <w:spacing w:val="-5"/>
        </w:rPr>
        <w:t xml:space="preserve"> </w:t>
      </w:r>
      <w:r>
        <w:rPr>
          <w:color w:val="121212"/>
          <w:spacing w:val="-2"/>
        </w:rPr>
        <w:t>transición</w:t>
      </w:r>
    </w:p>
    <w:p w14:paraId="52BCA5E6" w14:textId="77777777" w:rsidR="00C46380" w:rsidRDefault="00C46380">
      <w:pPr>
        <w:sectPr w:rsidR="00C46380">
          <w:pgSz w:w="12240" w:h="15840"/>
          <w:pgMar w:top="1300" w:right="0" w:bottom="280" w:left="1260" w:header="720" w:footer="720" w:gutter="0"/>
          <w:cols w:space="720"/>
        </w:sectPr>
      </w:pPr>
    </w:p>
    <w:p w14:paraId="52BCA5E7" w14:textId="77777777" w:rsidR="00C46380" w:rsidRDefault="001F5741">
      <w:pPr>
        <w:spacing w:before="76"/>
        <w:ind w:left="341"/>
        <w:jc w:val="both"/>
        <w:rPr>
          <w:b/>
        </w:rPr>
      </w:pPr>
      <w:r>
        <w:rPr>
          <w:b/>
          <w:color w:val="131313"/>
        </w:rPr>
        <w:lastRenderedPageBreak/>
        <w:t>Artículo</w:t>
      </w:r>
      <w:r>
        <w:rPr>
          <w:b/>
          <w:color w:val="131313"/>
          <w:spacing w:val="62"/>
          <w:w w:val="150"/>
        </w:rPr>
        <w:t xml:space="preserve"> </w:t>
      </w:r>
      <w:r>
        <w:rPr>
          <w:b/>
          <w:color w:val="131313"/>
        </w:rPr>
        <w:t>2.2.1.6.14.1.</w:t>
      </w:r>
      <w:r>
        <w:rPr>
          <w:b/>
          <w:color w:val="131313"/>
          <w:spacing w:val="61"/>
          <w:w w:val="150"/>
        </w:rPr>
        <w:t xml:space="preserve"> </w:t>
      </w:r>
      <w:r>
        <w:rPr>
          <w:b/>
          <w:color w:val="131313"/>
        </w:rPr>
        <w:t>Modificado</w:t>
      </w:r>
      <w:r>
        <w:rPr>
          <w:b/>
          <w:color w:val="131313"/>
          <w:spacing w:val="64"/>
          <w:w w:val="150"/>
        </w:rPr>
        <w:t xml:space="preserve"> </w:t>
      </w:r>
      <w:r>
        <w:rPr>
          <w:b/>
          <w:color w:val="131313"/>
        </w:rPr>
        <w:t>por</w:t>
      </w:r>
      <w:r>
        <w:rPr>
          <w:b/>
          <w:color w:val="131313"/>
          <w:spacing w:val="62"/>
          <w:w w:val="150"/>
        </w:rPr>
        <w:t xml:space="preserve"> </w:t>
      </w:r>
      <w:r>
        <w:rPr>
          <w:b/>
          <w:color w:val="131313"/>
        </w:rPr>
        <w:t>el</w:t>
      </w:r>
      <w:r>
        <w:rPr>
          <w:b/>
          <w:color w:val="131313"/>
          <w:spacing w:val="-2"/>
        </w:rPr>
        <w:t xml:space="preserve"> </w:t>
      </w:r>
      <w:hyperlink r:id="rId627">
        <w:r>
          <w:rPr>
            <w:rFonts w:ascii="Times New Roman" w:hAnsi="Times New Roman"/>
            <w:b/>
            <w:color w:val="0000FF"/>
            <w:sz w:val="24"/>
            <w:u w:val="single" w:color="0000FF"/>
          </w:rPr>
          <w:t>Decreto</w:t>
        </w:r>
        <w:r>
          <w:rPr>
            <w:rFonts w:ascii="Times New Roman" w:hAnsi="Times New Roman"/>
            <w:b/>
            <w:color w:val="0000FF"/>
            <w:spacing w:val="70"/>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71"/>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2"/>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3"/>
          <w:w w:val="150"/>
          <w:sz w:val="24"/>
          <w:u w:val="single" w:color="0000FF"/>
        </w:rPr>
        <w:t xml:space="preserve"> </w:t>
      </w:r>
      <w:r>
        <w:rPr>
          <w:b/>
          <w:color w:val="131313"/>
        </w:rPr>
        <w:t>,</w:t>
      </w:r>
      <w:r>
        <w:rPr>
          <w:b/>
          <w:color w:val="131313"/>
          <w:spacing w:val="61"/>
          <w:w w:val="150"/>
        </w:rPr>
        <w:t xml:space="preserve"> </w:t>
      </w:r>
      <w:r>
        <w:rPr>
          <w:b/>
          <w:color w:val="131313"/>
          <w:spacing w:val="-2"/>
        </w:rPr>
        <w:t>artículo</w:t>
      </w:r>
    </w:p>
    <w:p w14:paraId="52BCA5E8" w14:textId="77777777" w:rsidR="00C46380" w:rsidRDefault="001F5741">
      <w:pPr>
        <w:pStyle w:val="Prrafodelista"/>
        <w:numPr>
          <w:ilvl w:val="0"/>
          <w:numId w:val="206"/>
        </w:numPr>
        <w:tabs>
          <w:tab w:val="left" w:pos="807"/>
        </w:tabs>
        <w:spacing w:before="1"/>
        <w:ind w:right="1573" w:firstLine="0"/>
      </w:pPr>
      <w:r>
        <w:rPr>
          <w:b/>
          <w:color w:val="211E1F"/>
        </w:rPr>
        <w:t>Plazo para acreditar requisitos de habilitación.</w:t>
      </w:r>
      <w:r>
        <w:rPr>
          <w:b/>
          <w:color w:val="211E1F"/>
          <w:spacing w:val="-1"/>
        </w:rPr>
        <w:t xml:space="preserve"> </w:t>
      </w:r>
      <w:r>
        <w:rPr>
          <w:color w:val="211E1F"/>
        </w:rPr>
        <w:t>Las empresas</w:t>
      </w:r>
      <w:r>
        <w:rPr>
          <w:color w:val="211E1F"/>
          <w:spacing w:val="40"/>
        </w:rPr>
        <w:t xml:space="preserve"> </w:t>
      </w:r>
      <w:r>
        <w:rPr>
          <w:color w:val="211E1F"/>
        </w:rPr>
        <w:t>habilitadas antes del 25 de febrero de 2015 tendrán plazo hasta el 25 de febrero de 2018, para acreditar los nuevos requisitos de habilitación.</w:t>
      </w:r>
    </w:p>
    <w:p w14:paraId="52BCA5E9" w14:textId="77777777" w:rsidR="00C46380" w:rsidRDefault="00C46380">
      <w:pPr>
        <w:pStyle w:val="Textoindependiente"/>
        <w:spacing w:before="1"/>
        <w:rPr>
          <w:sz w:val="23"/>
        </w:rPr>
      </w:pPr>
    </w:p>
    <w:p w14:paraId="52BCA5EA" w14:textId="77777777" w:rsidR="00C46380" w:rsidRDefault="001F5741">
      <w:pPr>
        <w:pStyle w:val="Textoindependiente"/>
        <w:ind w:left="341" w:right="1577"/>
        <w:jc w:val="both"/>
      </w:pPr>
      <w:r>
        <w:rPr>
          <w:color w:val="211E1F"/>
        </w:rPr>
        <w:t>Para tal efecto, las empresas deberán presentar ante la dirección territorial correspondiente los documentos que acrediten el cumplimiento de los requisitos de habilitación establecidos en este Capítulo.</w:t>
      </w:r>
    </w:p>
    <w:p w14:paraId="52BCA5EB" w14:textId="77777777" w:rsidR="00C46380" w:rsidRDefault="00C46380">
      <w:pPr>
        <w:pStyle w:val="Textoindependiente"/>
        <w:spacing w:before="1"/>
        <w:rPr>
          <w:sz w:val="23"/>
        </w:rPr>
      </w:pPr>
    </w:p>
    <w:p w14:paraId="52BCA5EC" w14:textId="77777777" w:rsidR="00C46380" w:rsidRDefault="001F5741">
      <w:pPr>
        <w:pStyle w:val="Textoindependiente"/>
        <w:ind w:left="341" w:right="1579"/>
        <w:jc w:val="both"/>
      </w:pPr>
      <w:r>
        <w:rPr>
          <w:color w:val="211E1F"/>
        </w:rPr>
        <w:t>Si la empresa presenta la solicitud de manera extemporánea o el Ministerio de Transporte le niega la habilitación, no podrá continuar prestando el servicio.</w:t>
      </w:r>
    </w:p>
    <w:p w14:paraId="52BCA5ED" w14:textId="77777777" w:rsidR="00C46380" w:rsidRDefault="00C46380">
      <w:pPr>
        <w:pStyle w:val="Textoindependiente"/>
        <w:spacing w:before="11"/>
      </w:pPr>
    </w:p>
    <w:p w14:paraId="52BCA5EE" w14:textId="77777777" w:rsidR="00C46380" w:rsidRDefault="001F5741">
      <w:pPr>
        <w:pStyle w:val="Ttulo2"/>
        <w:ind w:left="341" w:right="0"/>
        <w:jc w:val="both"/>
      </w:pPr>
      <w:r>
        <w:rPr>
          <w:color w:val="131313"/>
        </w:rPr>
        <w:t>Artículo</w:t>
      </w:r>
      <w:r>
        <w:rPr>
          <w:color w:val="131313"/>
          <w:spacing w:val="69"/>
        </w:rPr>
        <w:t xml:space="preserve"> </w:t>
      </w:r>
      <w:r>
        <w:rPr>
          <w:color w:val="131313"/>
        </w:rPr>
        <w:t>2.2.1.6.14.2.</w:t>
      </w:r>
      <w:r>
        <w:rPr>
          <w:color w:val="131313"/>
          <w:spacing w:val="72"/>
        </w:rPr>
        <w:t xml:space="preserve"> </w:t>
      </w:r>
      <w:r>
        <w:rPr>
          <w:color w:val="131313"/>
        </w:rPr>
        <w:t>Derogado</w:t>
      </w:r>
      <w:r>
        <w:rPr>
          <w:color w:val="131313"/>
          <w:spacing w:val="72"/>
        </w:rPr>
        <w:t xml:space="preserve"> </w:t>
      </w:r>
      <w:r>
        <w:rPr>
          <w:color w:val="131313"/>
        </w:rPr>
        <w:t>por</w:t>
      </w:r>
      <w:r>
        <w:rPr>
          <w:color w:val="131313"/>
          <w:spacing w:val="72"/>
        </w:rPr>
        <w:t xml:space="preserve"> </w:t>
      </w:r>
      <w:r>
        <w:rPr>
          <w:color w:val="131313"/>
        </w:rPr>
        <w:t>el</w:t>
      </w:r>
      <w:r>
        <w:rPr>
          <w:color w:val="131313"/>
          <w:spacing w:val="-1"/>
        </w:rPr>
        <w:t xml:space="preserve"> </w:t>
      </w:r>
      <w:hyperlink r:id="rId628">
        <w:r>
          <w:rPr>
            <w:color w:val="800080"/>
            <w:u w:val="single" w:color="800080"/>
          </w:rPr>
          <w:t>Decreto</w:t>
        </w:r>
        <w:r>
          <w:rPr>
            <w:color w:val="800080"/>
            <w:spacing w:val="71"/>
            <w:u w:val="single" w:color="800080"/>
          </w:rPr>
          <w:t xml:space="preserve"> </w:t>
        </w:r>
        <w:r>
          <w:rPr>
            <w:color w:val="800080"/>
            <w:u w:val="single" w:color="800080"/>
          </w:rPr>
          <w:t>431</w:t>
        </w:r>
        <w:r>
          <w:rPr>
            <w:color w:val="800080"/>
            <w:spacing w:val="72"/>
            <w:u w:val="single" w:color="800080"/>
          </w:rPr>
          <w:t xml:space="preserve"> </w:t>
        </w:r>
        <w:r>
          <w:rPr>
            <w:color w:val="800080"/>
            <w:u w:val="single" w:color="800080"/>
          </w:rPr>
          <w:t>de</w:t>
        </w:r>
        <w:r>
          <w:rPr>
            <w:color w:val="800080"/>
            <w:spacing w:val="73"/>
            <w:u w:val="single" w:color="800080"/>
          </w:rPr>
          <w:t xml:space="preserve"> </w:t>
        </w:r>
        <w:r>
          <w:rPr>
            <w:color w:val="800080"/>
            <w:u w:val="single" w:color="800080"/>
          </w:rPr>
          <w:t>2017</w:t>
        </w:r>
      </w:hyperlink>
      <w:r>
        <w:rPr>
          <w:color w:val="131313"/>
        </w:rPr>
        <w:t>,</w:t>
      </w:r>
      <w:r>
        <w:rPr>
          <w:color w:val="131313"/>
          <w:spacing w:val="72"/>
        </w:rPr>
        <w:t xml:space="preserve"> </w:t>
      </w:r>
      <w:r>
        <w:rPr>
          <w:color w:val="131313"/>
          <w:spacing w:val="-2"/>
        </w:rPr>
        <w:t>artículo</w:t>
      </w:r>
    </w:p>
    <w:p w14:paraId="52BCA5EF" w14:textId="77777777" w:rsidR="00C46380" w:rsidRDefault="001F5741">
      <w:pPr>
        <w:spacing w:before="2"/>
        <w:ind w:left="341" w:right="1574"/>
        <w:jc w:val="both"/>
        <w:rPr>
          <w:i/>
        </w:rPr>
      </w:pPr>
      <w:r>
        <w:rPr>
          <w:b/>
          <w:color w:val="131313"/>
        </w:rPr>
        <w:t>46.</w:t>
      </w:r>
      <w:r>
        <w:rPr>
          <w:b/>
          <w:color w:val="131313"/>
          <w:spacing w:val="-3"/>
        </w:rPr>
        <w:t xml:space="preserve"> </w:t>
      </w:r>
      <w:r>
        <w:rPr>
          <w:b/>
          <w:i/>
          <w:color w:val="008080"/>
        </w:rPr>
        <w:t>Plazo para el cumplimiento del porcentaje de propiedad de los vehículos.</w:t>
      </w:r>
      <w:r>
        <w:rPr>
          <w:b/>
          <w:i/>
          <w:color w:val="008080"/>
          <w:spacing w:val="-3"/>
        </w:rPr>
        <w:t xml:space="preserve"> </w:t>
      </w:r>
      <w:r>
        <w:rPr>
          <w:i/>
          <w:color w:val="008080"/>
        </w:rPr>
        <w:t>Para las empresas con habilitación vigente al 25 de febrero de 2015, se establece el siguiente esquema de transición para cumplir el requisito de la propiedad de los vehículos:</w:t>
      </w:r>
    </w:p>
    <w:p w14:paraId="52BCA5F0" w14:textId="77777777" w:rsidR="00C46380" w:rsidRDefault="00C46380">
      <w:pPr>
        <w:pStyle w:val="Textoindependiente"/>
        <w:spacing w:before="3"/>
        <w:rPr>
          <w:i/>
        </w:rPr>
      </w:pPr>
    </w:p>
    <w:tbl>
      <w:tblPr>
        <w:tblStyle w:val="TableNormal"/>
        <w:tblW w:w="0" w:type="auto"/>
        <w:tblInd w:w="14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397"/>
        <w:gridCol w:w="3397"/>
      </w:tblGrid>
      <w:tr w:rsidR="00C46380" w14:paraId="52BCA5F3" w14:textId="77777777">
        <w:trPr>
          <w:trHeight w:val="340"/>
        </w:trPr>
        <w:tc>
          <w:tcPr>
            <w:tcW w:w="3397" w:type="dxa"/>
          </w:tcPr>
          <w:p w14:paraId="52BCA5F1" w14:textId="77777777" w:rsidR="00C46380" w:rsidRDefault="001F5741">
            <w:pPr>
              <w:pStyle w:val="TableParagraph"/>
              <w:spacing w:line="168" w:lineRule="exact"/>
              <w:ind w:left="305" w:right="292"/>
              <w:jc w:val="center"/>
              <w:rPr>
                <w:b/>
                <w:i/>
                <w:sz w:val="14"/>
              </w:rPr>
            </w:pPr>
            <w:r>
              <w:rPr>
                <w:b/>
                <w:i/>
                <w:color w:val="008080"/>
                <w:spacing w:val="-2"/>
                <w:sz w:val="14"/>
              </w:rPr>
              <w:t>Plazo</w:t>
            </w:r>
          </w:p>
        </w:tc>
        <w:tc>
          <w:tcPr>
            <w:tcW w:w="3397" w:type="dxa"/>
          </w:tcPr>
          <w:p w14:paraId="52BCA5F2" w14:textId="77777777" w:rsidR="00C46380" w:rsidRDefault="001F5741">
            <w:pPr>
              <w:pStyle w:val="TableParagraph"/>
              <w:spacing w:line="170" w:lineRule="exact"/>
              <w:ind w:left="700" w:hanging="63"/>
              <w:rPr>
                <w:b/>
                <w:i/>
                <w:sz w:val="14"/>
              </w:rPr>
            </w:pPr>
            <w:r>
              <w:rPr>
                <w:b/>
                <w:i/>
                <w:color w:val="008080"/>
                <w:sz w:val="14"/>
              </w:rPr>
              <w:t>Porcentaje</w:t>
            </w:r>
            <w:r>
              <w:rPr>
                <w:b/>
                <w:i/>
                <w:color w:val="008080"/>
                <w:spacing w:val="-12"/>
                <w:sz w:val="14"/>
              </w:rPr>
              <w:t xml:space="preserve"> </w:t>
            </w:r>
            <w:r>
              <w:rPr>
                <w:b/>
                <w:i/>
                <w:color w:val="008080"/>
                <w:sz w:val="14"/>
              </w:rPr>
              <w:t>de</w:t>
            </w:r>
            <w:r>
              <w:rPr>
                <w:b/>
                <w:i/>
                <w:color w:val="008080"/>
                <w:spacing w:val="-12"/>
                <w:sz w:val="14"/>
              </w:rPr>
              <w:t xml:space="preserve"> </w:t>
            </w:r>
            <w:r>
              <w:rPr>
                <w:b/>
                <w:i/>
                <w:color w:val="008080"/>
                <w:sz w:val="14"/>
              </w:rPr>
              <w:t>la</w:t>
            </w:r>
            <w:r>
              <w:rPr>
                <w:b/>
                <w:i/>
                <w:color w:val="008080"/>
                <w:spacing w:val="-12"/>
                <w:sz w:val="14"/>
              </w:rPr>
              <w:t xml:space="preserve"> </w:t>
            </w:r>
            <w:r>
              <w:rPr>
                <w:b/>
                <w:i/>
                <w:color w:val="008080"/>
                <w:sz w:val="14"/>
              </w:rPr>
              <w:t>capacidad transportadora vinculada</w:t>
            </w:r>
          </w:p>
        </w:tc>
      </w:tr>
      <w:tr w:rsidR="00C46380" w14:paraId="52BCA5F6" w14:textId="77777777">
        <w:trPr>
          <w:trHeight w:val="169"/>
        </w:trPr>
        <w:tc>
          <w:tcPr>
            <w:tcW w:w="3397" w:type="dxa"/>
          </w:tcPr>
          <w:p w14:paraId="52BCA5F4" w14:textId="77777777" w:rsidR="00C46380" w:rsidRDefault="001F5741">
            <w:pPr>
              <w:pStyle w:val="TableParagraph"/>
              <w:spacing w:line="150" w:lineRule="exact"/>
              <w:ind w:left="305" w:right="299"/>
              <w:jc w:val="center"/>
              <w:rPr>
                <w:i/>
                <w:sz w:val="14"/>
              </w:rPr>
            </w:pPr>
            <w:r>
              <w:rPr>
                <w:i/>
                <w:color w:val="008080"/>
                <w:sz w:val="14"/>
              </w:rPr>
              <w:t>A</w:t>
            </w:r>
            <w:r>
              <w:rPr>
                <w:i/>
                <w:color w:val="008080"/>
                <w:spacing w:val="-4"/>
                <w:sz w:val="14"/>
              </w:rPr>
              <w:t xml:space="preserve"> </w:t>
            </w:r>
            <w:r>
              <w:rPr>
                <w:i/>
                <w:color w:val="008080"/>
                <w:sz w:val="14"/>
              </w:rPr>
              <w:t>31</w:t>
            </w:r>
            <w:r>
              <w:rPr>
                <w:i/>
                <w:color w:val="008080"/>
                <w:spacing w:val="-3"/>
                <w:sz w:val="14"/>
              </w:rPr>
              <w:t xml:space="preserve"> </w:t>
            </w:r>
            <w:r>
              <w:rPr>
                <w:i/>
                <w:color w:val="008080"/>
                <w:sz w:val="14"/>
              </w:rPr>
              <w:t>diciembre</w:t>
            </w:r>
            <w:r>
              <w:rPr>
                <w:i/>
                <w:color w:val="008080"/>
                <w:spacing w:val="-3"/>
                <w:sz w:val="14"/>
              </w:rPr>
              <w:t xml:space="preserve"> </w:t>
            </w:r>
            <w:r>
              <w:rPr>
                <w:i/>
                <w:color w:val="008080"/>
                <w:sz w:val="14"/>
              </w:rPr>
              <w:t>de</w:t>
            </w:r>
            <w:r>
              <w:rPr>
                <w:i/>
                <w:color w:val="008080"/>
                <w:spacing w:val="-2"/>
                <w:sz w:val="14"/>
              </w:rPr>
              <w:t xml:space="preserve"> </w:t>
            </w:r>
            <w:r>
              <w:rPr>
                <w:i/>
                <w:color w:val="008080"/>
                <w:spacing w:val="-4"/>
                <w:sz w:val="14"/>
              </w:rPr>
              <w:t>2016</w:t>
            </w:r>
          </w:p>
        </w:tc>
        <w:tc>
          <w:tcPr>
            <w:tcW w:w="3397" w:type="dxa"/>
          </w:tcPr>
          <w:p w14:paraId="52BCA5F5" w14:textId="77777777" w:rsidR="00C46380" w:rsidRDefault="001F5741">
            <w:pPr>
              <w:pStyle w:val="TableParagraph"/>
              <w:spacing w:line="150" w:lineRule="exact"/>
              <w:ind w:left="305" w:right="293"/>
              <w:jc w:val="center"/>
              <w:rPr>
                <w:i/>
                <w:sz w:val="14"/>
              </w:rPr>
            </w:pPr>
            <w:r>
              <w:rPr>
                <w:i/>
                <w:color w:val="008080"/>
                <w:spacing w:val="-5"/>
                <w:sz w:val="14"/>
              </w:rPr>
              <w:t>10%</w:t>
            </w:r>
          </w:p>
        </w:tc>
      </w:tr>
      <w:tr w:rsidR="00C46380" w14:paraId="52BCA5F9" w14:textId="77777777">
        <w:trPr>
          <w:trHeight w:val="169"/>
        </w:trPr>
        <w:tc>
          <w:tcPr>
            <w:tcW w:w="3397" w:type="dxa"/>
          </w:tcPr>
          <w:p w14:paraId="52BCA5F7" w14:textId="77777777" w:rsidR="00C46380" w:rsidRDefault="001F5741">
            <w:pPr>
              <w:pStyle w:val="TableParagraph"/>
              <w:spacing w:line="150" w:lineRule="exact"/>
              <w:ind w:left="305" w:right="299"/>
              <w:jc w:val="center"/>
              <w:rPr>
                <w:i/>
                <w:sz w:val="14"/>
              </w:rPr>
            </w:pPr>
            <w:r>
              <w:rPr>
                <w:i/>
                <w:color w:val="008080"/>
                <w:sz w:val="14"/>
              </w:rPr>
              <w:t>A</w:t>
            </w:r>
            <w:r>
              <w:rPr>
                <w:i/>
                <w:color w:val="008080"/>
                <w:spacing w:val="-4"/>
                <w:sz w:val="14"/>
              </w:rPr>
              <w:t xml:space="preserve"> </w:t>
            </w:r>
            <w:r>
              <w:rPr>
                <w:i/>
                <w:color w:val="008080"/>
                <w:sz w:val="14"/>
              </w:rPr>
              <w:t>31</w:t>
            </w:r>
            <w:r>
              <w:rPr>
                <w:i/>
                <w:color w:val="008080"/>
                <w:spacing w:val="-3"/>
                <w:sz w:val="14"/>
              </w:rPr>
              <w:t xml:space="preserve"> </w:t>
            </w:r>
            <w:r>
              <w:rPr>
                <w:i/>
                <w:color w:val="008080"/>
                <w:sz w:val="14"/>
              </w:rPr>
              <w:t>diciembre</w:t>
            </w:r>
            <w:r>
              <w:rPr>
                <w:i/>
                <w:color w:val="008080"/>
                <w:spacing w:val="-3"/>
                <w:sz w:val="14"/>
              </w:rPr>
              <w:t xml:space="preserve"> </w:t>
            </w:r>
            <w:r>
              <w:rPr>
                <w:i/>
                <w:color w:val="008080"/>
                <w:sz w:val="14"/>
              </w:rPr>
              <w:t>de</w:t>
            </w:r>
            <w:r>
              <w:rPr>
                <w:i/>
                <w:color w:val="008080"/>
                <w:spacing w:val="-2"/>
                <w:sz w:val="14"/>
              </w:rPr>
              <w:t xml:space="preserve"> </w:t>
            </w:r>
            <w:r>
              <w:rPr>
                <w:i/>
                <w:color w:val="008080"/>
                <w:spacing w:val="-4"/>
                <w:sz w:val="14"/>
              </w:rPr>
              <w:t>2017</w:t>
            </w:r>
          </w:p>
        </w:tc>
        <w:tc>
          <w:tcPr>
            <w:tcW w:w="3397" w:type="dxa"/>
          </w:tcPr>
          <w:p w14:paraId="52BCA5F8" w14:textId="77777777" w:rsidR="00C46380" w:rsidRDefault="001F5741">
            <w:pPr>
              <w:pStyle w:val="TableParagraph"/>
              <w:spacing w:line="150" w:lineRule="exact"/>
              <w:ind w:left="305" w:right="293"/>
              <w:jc w:val="center"/>
              <w:rPr>
                <w:i/>
                <w:sz w:val="14"/>
              </w:rPr>
            </w:pPr>
            <w:r>
              <w:rPr>
                <w:i/>
                <w:color w:val="008080"/>
                <w:spacing w:val="-5"/>
                <w:sz w:val="14"/>
              </w:rPr>
              <w:t>15%</w:t>
            </w:r>
          </w:p>
        </w:tc>
      </w:tr>
      <w:tr w:rsidR="00C46380" w14:paraId="52BCA5FC" w14:textId="77777777">
        <w:trPr>
          <w:trHeight w:val="172"/>
        </w:trPr>
        <w:tc>
          <w:tcPr>
            <w:tcW w:w="3397" w:type="dxa"/>
          </w:tcPr>
          <w:p w14:paraId="52BCA5FA" w14:textId="77777777" w:rsidR="00C46380" w:rsidRDefault="001F5741">
            <w:pPr>
              <w:pStyle w:val="TableParagraph"/>
              <w:spacing w:line="152" w:lineRule="exact"/>
              <w:ind w:left="305" w:right="299"/>
              <w:jc w:val="center"/>
              <w:rPr>
                <w:i/>
                <w:sz w:val="14"/>
              </w:rPr>
            </w:pPr>
            <w:r>
              <w:rPr>
                <w:i/>
                <w:color w:val="008080"/>
                <w:sz w:val="14"/>
              </w:rPr>
              <w:t>A</w:t>
            </w:r>
            <w:r>
              <w:rPr>
                <w:i/>
                <w:color w:val="008080"/>
                <w:spacing w:val="-4"/>
                <w:sz w:val="14"/>
              </w:rPr>
              <w:t xml:space="preserve"> </w:t>
            </w:r>
            <w:r>
              <w:rPr>
                <w:i/>
                <w:color w:val="008080"/>
                <w:sz w:val="14"/>
              </w:rPr>
              <w:t>31</w:t>
            </w:r>
            <w:r>
              <w:rPr>
                <w:i/>
                <w:color w:val="008080"/>
                <w:spacing w:val="-3"/>
                <w:sz w:val="14"/>
              </w:rPr>
              <w:t xml:space="preserve"> </w:t>
            </w:r>
            <w:r>
              <w:rPr>
                <w:i/>
                <w:color w:val="008080"/>
                <w:sz w:val="14"/>
              </w:rPr>
              <w:t>diciembre</w:t>
            </w:r>
            <w:r>
              <w:rPr>
                <w:i/>
                <w:color w:val="008080"/>
                <w:spacing w:val="-3"/>
                <w:sz w:val="14"/>
              </w:rPr>
              <w:t xml:space="preserve"> </w:t>
            </w:r>
            <w:r>
              <w:rPr>
                <w:i/>
                <w:color w:val="008080"/>
                <w:sz w:val="14"/>
              </w:rPr>
              <w:t>de</w:t>
            </w:r>
            <w:r>
              <w:rPr>
                <w:i/>
                <w:color w:val="008080"/>
                <w:spacing w:val="-2"/>
                <w:sz w:val="14"/>
              </w:rPr>
              <w:t xml:space="preserve"> </w:t>
            </w:r>
            <w:r>
              <w:rPr>
                <w:i/>
                <w:color w:val="008080"/>
                <w:spacing w:val="-4"/>
                <w:sz w:val="14"/>
              </w:rPr>
              <w:t>2018</w:t>
            </w:r>
          </w:p>
        </w:tc>
        <w:tc>
          <w:tcPr>
            <w:tcW w:w="3397" w:type="dxa"/>
          </w:tcPr>
          <w:p w14:paraId="52BCA5FB" w14:textId="77777777" w:rsidR="00C46380" w:rsidRDefault="001F5741">
            <w:pPr>
              <w:pStyle w:val="TableParagraph"/>
              <w:spacing w:line="152" w:lineRule="exact"/>
              <w:ind w:left="305" w:right="293"/>
              <w:jc w:val="center"/>
              <w:rPr>
                <w:i/>
                <w:sz w:val="14"/>
              </w:rPr>
            </w:pPr>
            <w:r>
              <w:rPr>
                <w:i/>
                <w:color w:val="008080"/>
                <w:spacing w:val="-5"/>
                <w:sz w:val="14"/>
              </w:rPr>
              <w:t>20%</w:t>
            </w:r>
          </w:p>
        </w:tc>
      </w:tr>
    </w:tbl>
    <w:p w14:paraId="52BCA5FD" w14:textId="77777777" w:rsidR="00C46380" w:rsidRDefault="00C46380">
      <w:pPr>
        <w:pStyle w:val="Textoindependiente"/>
        <w:spacing w:before="8"/>
        <w:rPr>
          <w:i/>
          <w:sz w:val="21"/>
        </w:rPr>
      </w:pPr>
    </w:p>
    <w:p w14:paraId="52BCA5FE" w14:textId="77777777" w:rsidR="00C46380" w:rsidRDefault="001F5741">
      <w:pPr>
        <w:ind w:left="341" w:right="1578"/>
        <w:jc w:val="both"/>
      </w:pPr>
      <w:r>
        <w:rPr>
          <w:i/>
          <w:color w:val="008080"/>
        </w:rPr>
        <w:t>En el evento en que se cumplan los plazos señalados en el presente artículo y no se acredite el porcentaje de propiedad de los vehículos, se le aplicará el procedimiento y las sanciones establecidas en las normas que rigen la materia</w:t>
      </w:r>
      <w:r>
        <w:rPr>
          <w:color w:val="131313"/>
        </w:rPr>
        <w:t>.</w:t>
      </w:r>
    </w:p>
    <w:p w14:paraId="52BCA5FF" w14:textId="77777777" w:rsidR="00C46380" w:rsidRDefault="00C46380">
      <w:pPr>
        <w:pStyle w:val="Textoindependiente"/>
        <w:spacing w:before="2"/>
      </w:pPr>
    </w:p>
    <w:p w14:paraId="52BCA600" w14:textId="77777777" w:rsidR="00C46380" w:rsidRDefault="001F5741">
      <w:pPr>
        <w:ind w:left="341"/>
        <w:jc w:val="both"/>
        <w:rPr>
          <w:i/>
        </w:rPr>
      </w:pPr>
      <w:r>
        <w:rPr>
          <w:i/>
          <w:color w:val="131313"/>
        </w:rPr>
        <w:t>(</w:t>
      </w:r>
      <w:hyperlink r:id="rId629">
        <w:r>
          <w:rPr>
            <w:i/>
            <w:color w:val="800080"/>
            <w:u w:val="single" w:color="800080"/>
          </w:rPr>
          <w:t>Decreto</w:t>
        </w:r>
        <w:r>
          <w:rPr>
            <w:i/>
            <w:color w:val="800080"/>
            <w:spacing w:val="-5"/>
            <w:u w:val="single" w:color="800080"/>
          </w:rPr>
          <w:t xml:space="preserve"> </w:t>
        </w:r>
        <w:r>
          <w:rPr>
            <w:i/>
            <w:color w:val="800080"/>
            <w:u w:val="single" w:color="800080"/>
          </w:rPr>
          <w:t>348</w:t>
        </w:r>
        <w:r>
          <w:rPr>
            <w:i/>
            <w:color w:val="800080"/>
            <w:spacing w:val="-5"/>
            <w:u w:val="single" w:color="800080"/>
          </w:rPr>
          <w:t xml:space="preserve"> </w:t>
        </w:r>
        <w:r>
          <w:rPr>
            <w:i/>
            <w:color w:val="800080"/>
            <w:u w:val="single" w:color="800080"/>
          </w:rPr>
          <w:t>de</w:t>
        </w:r>
        <w:r>
          <w:rPr>
            <w:i/>
            <w:color w:val="800080"/>
            <w:spacing w:val="-4"/>
            <w:u w:val="single" w:color="800080"/>
          </w:rPr>
          <w:t xml:space="preserve"> </w:t>
        </w:r>
        <w:r>
          <w:rPr>
            <w:i/>
            <w:color w:val="800080"/>
            <w:u w:val="single" w:color="800080"/>
          </w:rPr>
          <w:t>2015</w:t>
        </w:r>
      </w:hyperlink>
      <w:r>
        <w:rPr>
          <w:i/>
          <w:color w:val="131313"/>
        </w:rPr>
        <w:t>,</w:t>
      </w:r>
      <w:r>
        <w:rPr>
          <w:i/>
          <w:color w:val="131313"/>
          <w:spacing w:val="-5"/>
        </w:rPr>
        <w:t xml:space="preserve"> </w:t>
      </w:r>
      <w:r>
        <w:rPr>
          <w:i/>
          <w:color w:val="131313"/>
        </w:rPr>
        <w:t>artículo</w:t>
      </w:r>
      <w:r>
        <w:rPr>
          <w:i/>
          <w:color w:val="131313"/>
          <w:spacing w:val="-3"/>
        </w:rPr>
        <w:t xml:space="preserve"> </w:t>
      </w:r>
      <w:r>
        <w:rPr>
          <w:i/>
          <w:color w:val="131313"/>
          <w:spacing w:val="-4"/>
        </w:rPr>
        <w:t>91).</w:t>
      </w:r>
    </w:p>
    <w:p w14:paraId="52BCA601" w14:textId="77777777" w:rsidR="00C46380" w:rsidRDefault="00C46380">
      <w:pPr>
        <w:pStyle w:val="Textoindependiente"/>
        <w:spacing w:before="6"/>
        <w:rPr>
          <w:i/>
          <w:sz w:val="14"/>
        </w:rPr>
      </w:pPr>
    </w:p>
    <w:p w14:paraId="52BCA602" w14:textId="77777777" w:rsidR="00C46380" w:rsidRDefault="001F5741">
      <w:pPr>
        <w:pStyle w:val="Ttulo2"/>
        <w:spacing w:before="101" w:line="267" w:lineRule="exact"/>
        <w:ind w:left="341" w:right="0"/>
        <w:jc w:val="both"/>
      </w:pPr>
      <w:r>
        <w:rPr>
          <w:color w:val="131313"/>
        </w:rPr>
        <w:t>Artículo</w:t>
      </w:r>
      <w:r>
        <w:rPr>
          <w:color w:val="131313"/>
          <w:spacing w:val="52"/>
        </w:rPr>
        <w:t xml:space="preserve"> </w:t>
      </w:r>
      <w:r>
        <w:rPr>
          <w:color w:val="131313"/>
        </w:rPr>
        <w:t>2.2.1.6.14.3.</w:t>
      </w:r>
      <w:r>
        <w:rPr>
          <w:color w:val="131313"/>
          <w:spacing w:val="54"/>
        </w:rPr>
        <w:t xml:space="preserve"> </w:t>
      </w:r>
      <w:r>
        <w:rPr>
          <w:color w:val="131313"/>
        </w:rPr>
        <w:t>Modificado</w:t>
      </w:r>
      <w:r>
        <w:rPr>
          <w:color w:val="131313"/>
          <w:spacing w:val="55"/>
        </w:rPr>
        <w:t xml:space="preserve"> </w:t>
      </w:r>
      <w:r>
        <w:rPr>
          <w:color w:val="131313"/>
        </w:rPr>
        <w:t>por</w:t>
      </w:r>
      <w:r>
        <w:rPr>
          <w:color w:val="131313"/>
          <w:spacing w:val="54"/>
        </w:rPr>
        <w:t xml:space="preserve"> </w:t>
      </w:r>
      <w:r>
        <w:rPr>
          <w:color w:val="131313"/>
        </w:rPr>
        <w:t>el</w:t>
      </w:r>
      <w:r>
        <w:rPr>
          <w:color w:val="131313"/>
          <w:spacing w:val="-4"/>
        </w:rPr>
        <w:t xml:space="preserve"> </w:t>
      </w:r>
      <w:hyperlink r:id="rId630">
        <w:r>
          <w:rPr>
            <w:color w:val="800080"/>
            <w:u w:val="single" w:color="800080"/>
          </w:rPr>
          <w:t>Decreto</w:t>
        </w:r>
        <w:r>
          <w:rPr>
            <w:color w:val="800080"/>
            <w:spacing w:val="55"/>
            <w:u w:val="single" w:color="800080"/>
          </w:rPr>
          <w:t xml:space="preserve"> </w:t>
        </w:r>
        <w:r>
          <w:rPr>
            <w:color w:val="800080"/>
            <w:u w:val="single" w:color="800080"/>
          </w:rPr>
          <w:t>431</w:t>
        </w:r>
        <w:r>
          <w:rPr>
            <w:color w:val="800080"/>
            <w:spacing w:val="54"/>
            <w:u w:val="single" w:color="800080"/>
          </w:rPr>
          <w:t xml:space="preserve"> </w:t>
        </w:r>
        <w:r>
          <w:rPr>
            <w:color w:val="800080"/>
            <w:u w:val="single" w:color="800080"/>
          </w:rPr>
          <w:t>de</w:t>
        </w:r>
        <w:r>
          <w:rPr>
            <w:color w:val="800080"/>
            <w:spacing w:val="53"/>
            <w:u w:val="single" w:color="800080"/>
          </w:rPr>
          <w:t xml:space="preserve"> </w:t>
        </w:r>
        <w:r>
          <w:rPr>
            <w:color w:val="800080"/>
            <w:u w:val="single" w:color="800080"/>
          </w:rPr>
          <w:t>2017</w:t>
        </w:r>
      </w:hyperlink>
      <w:r>
        <w:rPr>
          <w:color w:val="131313"/>
        </w:rPr>
        <w:t>,</w:t>
      </w:r>
      <w:r>
        <w:rPr>
          <w:color w:val="131313"/>
          <w:spacing w:val="55"/>
        </w:rPr>
        <w:t xml:space="preserve"> </w:t>
      </w:r>
      <w:r>
        <w:rPr>
          <w:color w:val="131313"/>
          <w:spacing w:val="-2"/>
        </w:rPr>
        <w:t>artículo</w:t>
      </w:r>
    </w:p>
    <w:p w14:paraId="52BCA603" w14:textId="77777777" w:rsidR="00C46380" w:rsidRDefault="001F5741">
      <w:pPr>
        <w:pStyle w:val="Prrafodelista"/>
        <w:numPr>
          <w:ilvl w:val="0"/>
          <w:numId w:val="205"/>
        </w:numPr>
        <w:tabs>
          <w:tab w:val="left" w:pos="807"/>
        </w:tabs>
        <w:ind w:right="1576" w:firstLine="0"/>
        <w:rPr>
          <w:b/>
          <w:color w:val="131313"/>
        </w:rPr>
      </w:pPr>
      <w:r>
        <w:rPr>
          <w:b/>
          <w:color w:val="211E1F"/>
        </w:rPr>
        <w:t xml:space="preserve">Condiciones mínimas para la vinculación de flota. </w:t>
      </w:r>
      <w:r>
        <w:rPr>
          <w:color w:val="211E1F"/>
        </w:rPr>
        <w:t>En ningún caso se podrá autorizar a las empresas de transporte la vinculación de vehículos de terceros, ni incrementar su capacidad transportadora, mientras no se haya acreditado el cumplimiento del porcentaje mínimo de vehículos de propiedad de la empresa y el patrimonio líquido mínimo, de acuerdo con lo establecido en el presente Capítulo.</w:t>
      </w:r>
    </w:p>
    <w:p w14:paraId="52BCA604" w14:textId="77777777" w:rsidR="00C46380" w:rsidRDefault="00C46380">
      <w:pPr>
        <w:pStyle w:val="Textoindependiente"/>
        <w:rPr>
          <w:sz w:val="26"/>
        </w:rPr>
      </w:pPr>
    </w:p>
    <w:p w14:paraId="52BCA605" w14:textId="77777777" w:rsidR="00C46380" w:rsidRDefault="00C46380">
      <w:pPr>
        <w:pStyle w:val="Textoindependiente"/>
        <w:spacing w:before="8"/>
      </w:pPr>
    </w:p>
    <w:p w14:paraId="52BCA606" w14:textId="77777777" w:rsidR="00C46380" w:rsidRDefault="001F5741">
      <w:pPr>
        <w:pStyle w:val="Ttulo2"/>
        <w:spacing w:line="267" w:lineRule="exact"/>
        <w:ind w:left="341" w:right="0"/>
        <w:jc w:val="both"/>
      </w:pPr>
      <w:r>
        <w:rPr>
          <w:color w:val="131313"/>
        </w:rPr>
        <w:t>Artículo</w:t>
      </w:r>
      <w:r>
        <w:rPr>
          <w:color w:val="131313"/>
          <w:spacing w:val="52"/>
        </w:rPr>
        <w:t xml:space="preserve"> </w:t>
      </w:r>
      <w:r>
        <w:rPr>
          <w:color w:val="131313"/>
        </w:rPr>
        <w:t>2.2.1.6.14.4.</w:t>
      </w:r>
      <w:r>
        <w:rPr>
          <w:color w:val="131313"/>
          <w:spacing w:val="54"/>
        </w:rPr>
        <w:t xml:space="preserve"> </w:t>
      </w:r>
      <w:r>
        <w:rPr>
          <w:color w:val="131313"/>
        </w:rPr>
        <w:t>Modificado</w:t>
      </w:r>
      <w:r>
        <w:rPr>
          <w:color w:val="131313"/>
          <w:spacing w:val="55"/>
        </w:rPr>
        <w:t xml:space="preserve"> </w:t>
      </w:r>
      <w:r>
        <w:rPr>
          <w:color w:val="131313"/>
        </w:rPr>
        <w:t>por</w:t>
      </w:r>
      <w:r>
        <w:rPr>
          <w:color w:val="131313"/>
          <w:spacing w:val="54"/>
        </w:rPr>
        <w:t xml:space="preserve"> </w:t>
      </w:r>
      <w:r>
        <w:rPr>
          <w:color w:val="131313"/>
        </w:rPr>
        <w:t>el</w:t>
      </w:r>
      <w:r>
        <w:rPr>
          <w:color w:val="131313"/>
          <w:spacing w:val="-4"/>
        </w:rPr>
        <w:t xml:space="preserve"> </w:t>
      </w:r>
      <w:hyperlink r:id="rId631">
        <w:r>
          <w:rPr>
            <w:color w:val="800080"/>
            <w:u w:val="single" w:color="800080"/>
          </w:rPr>
          <w:t>Decreto</w:t>
        </w:r>
        <w:r>
          <w:rPr>
            <w:color w:val="800080"/>
            <w:spacing w:val="55"/>
            <w:u w:val="single" w:color="800080"/>
          </w:rPr>
          <w:t xml:space="preserve"> </w:t>
        </w:r>
        <w:r>
          <w:rPr>
            <w:color w:val="800080"/>
            <w:u w:val="single" w:color="800080"/>
          </w:rPr>
          <w:t>431</w:t>
        </w:r>
        <w:r>
          <w:rPr>
            <w:color w:val="800080"/>
            <w:spacing w:val="54"/>
            <w:u w:val="single" w:color="800080"/>
          </w:rPr>
          <w:t xml:space="preserve"> </w:t>
        </w:r>
        <w:r>
          <w:rPr>
            <w:color w:val="800080"/>
            <w:u w:val="single" w:color="800080"/>
          </w:rPr>
          <w:t>de</w:t>
        </w:r>
        <w:r>
          <w:rPr>
            <w:color w:val="800080"/>
            <w:spacing w:val="53"/>
            <w:u w:val="single" w:color="800080"/>
          </w:rPr>
          <w:t xml:space="preserve"> </w:t>
        </w:r>
        <w:r>
          <w:rPr>
            <w:color w:val="800080"/>
            <w:u w:val="single" w:color="800080"/>
          </w:rPr>
          <w:t>2017</w:t>
        </w:r>
      </w:hyperlink>
      <w:r>
        <w:rPr>
          <w:color w:val="131313"/>
        </w:rPr>
        <w:t>,</w:t>
      </w:r>
      <w:r>
        <w:rPr>
          <w:color w:val="131313"/>
          <w:spacing w:val="55"/>
        </w:rPr>
        <w:t xml:space="preserve"> </w:t>
      </w:r>
      <w:r>
        <w:rPr>
          <w:color w:val="131313"/>
          <w:spacing w:val="-2"/>
        </w:rPr>
        <w:t>artículo</w:t>
      </w:r>
    </w:p>
    <w:p w14:paraId="52BCA607" w14:textId="77777777" w:rsidR="00C46380" w:rsidRDefault="001F5741">
      <w:pPr>
        <w:pStyle w:val="Prrafodelista"/>
        <w:numPr>
          <w:ilvl w:val="0"/>
          <w:numId w:val="205"/>
        </w:numPr>
        <w:tabs>
          <w:tab w:val="left" w:pos="807"/>
        </w:tabs>
        <w:ind w:right="1573" w:firstLine="0"/>
        <w:rPr>
          <w:b/>
          <w:color w:val="131313"/>
        </w:rPr>
      </w:pPr>
      <w:r>
        <w:rPr>
          <w:b/>
          <w:color w:val="211E1F"/>
        </w:rPr>
        <w:t>Desintegración obligatoria.</w:t>
      </w:r>
      <w:r>
        <w:rPr>
          <w:b/>
          <w:color w:val="211E1F"/>
          <w:spacing w:val="-3"/>
        </w:rPr>
        <w:t xml:space="preserve"> </w:t>
      </w:r>
      <w:r>
        <w:rPr>
          <w:color w:val="211E1F"/>
        </w:rPr>
        <w:t>Los vehículos que al 14 de marzo de 2017 se encuentren vinculados a las Empresas de Servicio Público de Transporte</w:t>
      </w:r>
      <w:r>
        <w:rPr>
          <w:color w:val="211E1F"/>
          <w:spacing w:val="40"/>
        </w:rPr>
        <w:t xml:space="preserve"> </w:t>
      </w:r>
      <w:r>
        <w:rPr>
          <w:color w:val="211E1F"/>
        </w:rPr>
        <w:t>Terrestre Automotor Especial tendrán el siguiente esquema de transición, para que sean retirados del servicio público y desintegrados:</w:t>
      </w:r>
    </w:p>
    <w:p w14:paraId="52BCA608" w14:textId="77777777" w:rsidR="00C46380" w:rsidRDefault="00C46380">
      <w:pPr>
        <w:pStyle w:val="Textoindependiente"/>
        <w:spacing w:before="12"/>
      </w:pPr>
    </w:p>
    <w:p w14:paraId="52BCA609" w14:textId="77777777" w:rsidR="00C46380" w:rsidRDefault="001F5741">
      <w:pPr>
        <w:pStyle w:val="Textoindependiente"/>
        <w:ind w:left="341"/>
      </w:pPr>
      <w:r>
        <w:rPr>
          <w:color w:val="211E1F"/>
        </w:rPr>
        <w:t>31</w:t>
      </w:r>
      <w:r>
        <w:rPr>
          <w:color w:val="211E1F"/>
          <w:spacing w:val="-6"/>
        </w:rPr>
        <w:t xml:space="preserve"> </w:t>
      </w:r>
      <w:r>
        <w:rPr>
          <w:color w:val="211E1F"/>
        </w:rPr>
        <w:t>de</w:t>
      </w:r>
      <w:r>
        <w:rPr>
          <w:color w:val="211E1F"/>
          <w:spacing w:val="-3"/>
        </w:rPr>
        <w:t xml:space="preserve"> </w:t>
      </w:r>
      <w:r>
        <w:rPr>
          <w:color w:val="211E1F"/>
        </w:rPr>
        <w:t>diciembre</w:t>
      </w:r>
      <w:r>
        <w:rPr>
          <w:color w:val="211E1F"/>
          <w:spacing w:val="-3"/>
        </w:rPr>
        <w:t xml:space="preserve"> </w:t>
      </w:r>
      <w:r>
        <w:rPr>
          <w:color w:val="211E1F"/>
        </w:rPr>
        <w:t>de</w:t>
      </w:r>
      <w:r>
        <w:rPr>
          <w:color w:val="211E1F"/>
          <w:spacing w:val="-3"/>
        </w:rPr>
        <w:t xml:space="preserve"> </w:t>
      </w:r>
      <w:r>
        <w:rPr>
          <w:color w:val="211E1F"/>
        </w:rPr>
        <w:t>2017:</w:t>
      </w:r>
      <w:r>
        <w:rPr>
          <w:color w:val="211E1F"/>
          <w:spacing w:val="-3"/>
        </w:rPr>
        <w:t xml:space="preserve"> </w:t>
      </w:r>
      <w:r>
        <w:rPr>
          <w:color w:val="211E1F"/>
        </w:rPr>
        <w:t>modelos</w:t>
      </w:r>
      <w:r>
        <w:rPr>
          <w:color w:val="211E1F"/>
          <w:spacing w:val="-3"/>
        </w:rPr>
        <w:t xml:space="preserve"> </w:t>
      </w:r>
      <w:r>
        <w:rPr>
          <w:color w:val="211E1F"/>
        </w:rPr>
        <w:t>1989</w:t>
      </w:r>
      <w:r>
        <w:rPr>
          <w:color w:val="211E1F"/>
          <w:spacing w:val="-3"/>
        </w:rPr>
        <w:t xml:space="preserve"> </w:t>
      </w:r>
      <w:r>
        <w:rPr>
          <w:color w:val="211E1F"/>
        </w:rPr>
        <w:t>y</w:t>
      </w:r>
      <w:r>
        <w:rPr>
          <w:color w:val="211E1F"/>
          <w:spacing w:val="-3"/>
        </w:rPr>
        <w:t xml:space="preserve"> </w:t>
      </w:r>
      <w:r>
        <w:rPr>
          <w:color w:val="211E1F"/>
          <w:spacing w:val="-2"/>
        </w:rPr>
        <w:t>anteriores</w:t>
      </w:r>
    </w:p>
    <w:p w14:paraId="52BCA60A" w14:textId="77777777" w:rsidR="00C46380" w:rsidRDefault="00C46380">
      <w:pPr>
        <w:pStyle w:val="Textoindependiente"/>
        <w:rPr>
          <w:sz w:val="23"/>
        </w:rPr>
      </w:pPr>
    </w:p>
    <w:p w14:paraId="52BCA60B" w14:textId="77777777" w:rsidR="00C46380" w:rsidRDefault="001F5741">
      <w:pPr>
        <w:pStyle w:val="Textoindependiente"/>
        <w:ind w:left="341"/>
      </w:pPr>
      <w:r>
        <w:rPr>
          <w:color w:val="211E1F"/>
        </w:rPr>
        <w:t>31</w:t>
      </w:r>
      <w:r>
        <w:rPr>
          <w:color w:val="211E1F"/>
          <w:spacing w:val="-6"/>
        </w:rPr>
        <w:t xml:space="preserve"> </w:t>
      </w:r>
      <w:r>
        <w:rPr>
          <w:color w:val="211E1F"/>
        </w:rPr>
        <w:t>de</w:t>
      </w:r>
      <w:r>
        <w:rPr>
          <w:color w:val="211E1F"/>
          <w:spacing w:val="-3"/>
        </w:rPr>
        <w:t xml:space="preserve"> </w:t>
      </w:r>
      <w:r>
        <w:rPr>
          <w:color w:val="211E1F"/>
        </w:rPr>
        <w:t>diciembre</w:t>
      </w:r>
      <w:r>
        <w:rPr>
          <w:color w:val="211E1F"/>
          <w:spacing w:val="-3"/>
        </w:rPr>
        <w:t xml:space="preserve"> </w:t>
      </w:r>
      <w:r>
        <w:rPr>
          <w:color w:val="211E1F"/>
        </w:rPr>
        <w:t>de</w:t>
      </w:r>
      <w:r>
        <w:rPr>
          <w:color w:val="211E1F"/>
          <w:spacing w:val="-3"/>
        </w:rPr>
        <w:t xml:space="preserve"> </w:t>
      </w:r>
      <w:r>
        <w:rPr>
          <w:color w:val="211E1F"/>
        </w:rPr>
        <w:t>2018:</w:t>
      </w:r>
      <w:r>
        <w:rPr>
          <w:color w:val="211E1F"/>
          <w:spacing w:val="-3"/>
        </w:rPr>
        <w:t xml:space="preserve"> </w:t>
      </w:r>
      <w:r>
        <w:rPr>
          <w:color w:val="211E1F"/>
        </w:rPr>
        <w:t>modelos</w:t>
      </w:r>
      <w:r>
        <w:rPr>
          <w:color w:val="211E1F"/>
          <w:spacing w:val="-3"/>
        </w:rPr>
        <w:t xml:space="preserve"> </w:t>
      </w:r>
      <w:r>
        <w:rPr>
          <w:color w:val="211E1F"/>
        </w:rPr>
        <w:t>1994</w:t>
      </w:r>
      <w:r>
        <w:rPr>
          <w:color w:val="211E1F"/>
          <w:spacing w:val="-3"/>
        </w:rPr>
        <w:t xml:space="preserve"> </w:t>
      </w:r>
      <w:r>
        <w:rPr>
          <w:color w:val="211E1F"/>
        </w:rPr>
        <w:t>y</w:t>
      </w:r>
      <w:r>
        <w:rPr>
          <w:color w:val="211E1F"/>
          <w:spacing w:val="-3"/>
        </w:rPr>
        <w:t xml:space="preserve"> </w:t>
      </w:r>
      <w:r>
        <w:rPr>
          <w:color w:val="211E1F"/>
          <w:spacing w:val="-2"/>
        </w:rPr>
        <w:t>anteriores</w:t>
      </w:r>
    </w:p>
    <w:p w14:paraId="52BCA60C" w14:textId="77777777" w:rsidR="00C46380" w:rsidRDefault="00C46380">
      <w:pPr>
        <w:pStyle w:val="Textoindependiente"/>
        <w:spacing w:before="2"/>
        <w:rPr>
          <w:sz w:val="23"/>
        </w:rPr>
      </w:pPr>
    </w:p>
    <w:p w14:paraId="52BCA60D" w14:textId="77777777" w:rsidR="00C46380" w:rsidRDefault="001F5741">
      <w:pPr>
        <w:pStyle w:val="Textoindependiente"/>
        <w:spacing w:before="1"/>
        <w:ind w:left="341"/>
      </w:pPr>
      <w:r>
        <w:rPr>
          <w:color w:val="211E1F"/>
        </w:rPr>
        <w:t>31</w:t>
      </w:r>
      <w:r>
        <w:rPr>
          <w:color w:val="211E1F"/>
          <w:spacing w:val="-6"/>
        </w:rPr>
        <w:t xml:space="preserve"> </w:t>
      </w:r>
      <w:r>
        <w:rPr>
          <w:color w:val="211E1F"/>
        </w:rPr>
        <w:t>de</w:t>
      </w:r>
      <w:r>
        <w:rPr>
          <w:color w:val="211E1F"/>
          <w:spacing w:val="-3"/>
        </w:rPr>
        <w:t xml:space="preserve"> </w:t>
      </w:r>
      <w:r>
        <w:rPr>
          <w:color w:val="211E1F"/>
        </w:rPr>
        <w:t>diciembre</w:t>
      </w:r>
      <w:r>
        <w:rPr>
          <w:color w:val="211E1F"/>
          <w:spacing w:val="-3"/>
        </w:rPr>
        <w:t xml:space="preserve"> </w:t>
      </w:r>
      <w:r>
        <w:rPr>
          <w:color w:val="211E1F"/>
        </w:rPr>
        <w:t>de</w:t>
      </w:r>
      <w:r>
        <w:rPr>
          <w:color w:val="211E1F"/>
          <w:spacing w:val="-3"/>
        </w:rPr>
        <w:t xml:space="preserve"> </w:t>
      </w:r>
      <w:r>
        <w:rPr>
          <w:color w:val="211E1F"/>
        </w:rPr>
        <w:t>2019:</w:t>
      </w:r>
      <w:r>
        <w:rPr>
          <w:color w:val="211E1F"/>
          <w:spacing w:val="-3"/>
        </w:rPr>
        <w:t xml:space="preserve"> </w:t>
      </w:r>
      <w:r>
        <w:rPr>
          <w:color w:val="211E1F"/>
        </w:rPr>
        <w:t>modelos</w:t>
      </w:r>
      <w:r>
        <w:rPr>
          <w:color w:val="211E1F"/>
          <w:spacing w:val="-3"/>
        </w:rPr>
        <w:t xml:space="preserve"> </w:t>
      </w:r>
      <w:r>
        <w:rPr>
          <w:color w:val="211E1F"/>
        </w:rPr>
        <w:t>1999</w:t>
      </w:r>
      <w:r>
        <w:rPr>
          <w:color w:val="211E1F"/>
          <w:spacing w:val="-3"/>
        </w:rPr>
        <w:t xml:space="preserve"> </w:t>
      </w:r>
      <w:r>
        <w:rPr>
          <w:color w:val="211E1F"/>
        </w:rPr>
        <w:t>y</w:t>
      </w:r>
      <w:r>
        <w:rPr>
          <w:color w:val="211E1F"/>
          <w:spacing w:val="-3"/>
        </w:rPr>
        <w:t xml:space="preserve"> </w:t>
      </w:r>
      <w:r>
        <w:rPr>
          <w:color w:val="211E1F"/>
          <w:spacing w:val="-2"/>
        </w:rPr>
        <w:t>anteriores</w:t>
      </w:r>
    </w:p>
    <w:p w14:paraId="52BCA60E" w14:textId="77777777" w:rsidR="00C46380" w:rsidRDefault="00C46380">
      <w:pPr>
        <w:sectPr w:rsidR="00C46380">
          <w:pgSz w:w="12240" w:h="15840"/>
          <w:pgMar w:top="1300" w:right="0" w:bottom="280" w:left="1260" w:header="720" w:footer="720" w:gutter="0"/>
          <w:cols w:space="720"/>
        </w:sectPr>
      </w:pPr>
    </w:p>
    <w:p w14:paraId="52BCA60F" w14:textId="77777777" w:rsidR="00C46380" w:rsidRDefault="001F5741">
      <w:pPr>
        <w:pStyle w:val="Textoindependiente"/>
        <w:spacing w:before="77"/>
        <w:ind w:left="341" w:right="1578"/>
        <w:jc w:val="both"/>
      </w:pPr>
      <w:r>
        <w:rPr>
          <w:color w:val="211E1F"/>
        </w:rPr>
        <w:lastRenderedPageBreak/>
        <w:t>A partir del año 2020, los vehículos que cumplan el tiempo de uso deberán salir anualmente del servicio y ser desintegrados.</w:t>
      </w:r>
    </w:p>
    <w:p w14:paraId="52BCA610" w14:textId="77777777" w:rsidR="00C46380" w:rsidRDefault="00C46380">
      <w:pPr>
        <w:pStyle w:val="Textoindependiente"/>
        <w:spacing w:before="12"/>
      </w:pPr>
    </w:p>
    <w:p w14:paraId="52BCA611" w14:textId="77777777" w:rsidR="00C46380" w:rsidRDefault="001F5741">
      <w:pPr>
        <w:pStyle w:val="Textoindependiente"/>
        <w:ind w:left="341" w:right="1575"/>
        <w:jc w:val="both"/>
      </w:pPr>
      <w:r>
        <w:rPr>
          <w:b/>
          <w:color w:val="211E1F"/>
        </w:rPr>
        <w:t>Parágrafo</w:t>
      </w:r>
      <w:r>
        <w:rPr>
          <w:color w:val="211E1F"/>
        </w:rPr>
        <w:t>. A los vehículos que al 25 de febrero de 2015 se encontraban debidamente vinculados a una empresa de Servicio Público de Transporte Terrestre Automotor Especial, solo les será aplicable la inmovilización de que trata el artículo 2.2.1.6.2.3 del presente decreto, una vez se haya cumplido el término establecido en este artículo</w:t>
      </w:r>
    </w:p>
    <w:p w14:paraId="52BCA612" w14:textId="77777777" w:rsidR="00C46380" w:rsidRDefault="00C46380">
      <w:pPr>
        <w:pStyle w:val="Textoindependiente"/>
        <w:spacing w:before="1"/>
        <w:rPr>
          <w:sz w:val="23"/>
        </w:rPr>
      </w:pPr>
    </w:p>
    <w:p w14:paraId="52BCA613" w14:textId="77777777" w:rsidR="00C46380" w:rsidRDefault="001F5741">
      <w:pPr>
        <w:pStyle w:val="Textoindependiente"/>
        <w:ind w:left="444" w:right="1689"/>
        <w:jc w:val="both"/>
      </w:pPr>
      <w:r>
        <w:rPr>
          <w:b/>
          <w:color w:val="121212"/>
        </w:rPr>
        <w:t xml:space="preserve">Artículo 2.2.1.6.14.5. Suspensión de ingreso. </w:t>
      </w:r>
      <w:r>
        <w:rPr>
          <w:color w:val="121212"/>
        </w:rPr>
        <w:t>A partir del</w:t>
      </w:r>
      <w:r>
        <w:rPr>
          <w:color w:val="121212"/>
          <w:spacing w:val="-1"/>
        </w:rPr>
        <w:t xml:space="preserve"> </w:t>
      </w:r>
      <w:r>
        <w:rPr>
          <w:color w:val="121212"/>
        </w:rPr>
        <w:t>25 de febrero de 2015, queda suspendido en todo el territorio nacional el ingreso por</w:t>
      </w:r>
      <w:r>
        <w:rPr>
          <w:color w:val="121212"/>
          <w:spacing w:val="40"/>
        </w:rPr>
        <w:t xml:space="preserve"> </w:t>
      </w:r>
      <w:r>
        <w:rPr>
          <w:color w:val="121212"/>
        </w:rPr>
        <w:t>incremento de vehículos clase automóvil, campero, camioneta y microbús, destinados a la prestación del Servicio Público de Transporte Terrestre Automotor</w:t>
      </w:r>
      <w:r>
        <w:rPr>
          <w:color w:val="121212"/>
          <w:spacing w:val="-1"/>
        </w:rPr>
        <w:t xml:space="preserve"> </w:t>
      </w:r>
      <w:r>
        <w:rPr>
          <w:color w:val="121212"/>
        </w:rPr>
        <w:t>Especial,</w:t>
      </w:r>
      <w:r>
        <w:rPr>
          <w:color w:val="121212"/>
          <w:spacing w:val="-3"/>
        </w:rPr>
        <w:t xml:space="preserve"> </w:t>
      </w:r>
      <w:r>
        <w:rPr>
          <w:color w:val="121212"/>
        </w:rPr>
        <w:t>por</w:t>
      </w:r>
      <w:r>
        <w:rPr>
          <w:color w:val="121212"/>
          <w:spacing w:val="-1"/>
        </w:rPr>
        <w:t xml:space="preserve"> </w:t>
      </w:r>
      <w:r>
        <w:rPr>
          <w:color w:val="121212"/>
        </w:rPr>
        <w:t>un</w:t>
      </w:r>
      <w:r>
        <w:rPr>
          <w:color w:val="121212"/>
          <w:spacing w:val="-2"/>
        </w:rPr>
        <w:t xml:space="preserve"> </w:t>
      </w:r>
      <w:r>
        <w:rPr>
          <w:color w:val="121212"/>
        </w:rPr>
        <w:t>período</w:t>
      </w:r>
      <w:r>
        <w:rPr>
          <w:color w:val="121212"/>
          <w:spacing w:val="-1"/>
        </w:rPr>
        <w:t xml:space="preserve"> </w:t>
      </w:r>
      <w:r>
        <w:rPr>
          <w:color w:val="121212"/>
        </w:rPr>
        <w:t>de un</w:t>
      </w:r>
      <w:r>
        <w:rPr>
          <w:color w:val="121212"/>
          <w:spacing w:val="-4"/>
        </w:rPr>
        <w:t xml:space="preserve"> </w:t>
      </w:r>
      <w:r>
        <w:rPr>
          <w:color w:val="121212"/>
        </w:rPr>
        <w:t>(1) año</w:t>
      </w:r>
      <w:r>
        <w:rPr>
          <w:color w:val="121212"/>
          <w:spacing w:val="-1"/>
        </w:rPr>
        <w:t xml:space="preserve"> </w:t>
      </w:r>
      <w:r>
        <w:rPr>
          <w:color w:val="121212"/>
        </w:rPr>
        <w:t>o</w:t>
      </w:r>
      <w:r>
        <w:rPr>
          <w:color w:val="121212"/>
          <w:spacing w:val="-3"/>
        </w:rPr>
        <w:t xml:space="preserve"> </w:t>
      </w:r>
      <w:r>
        <w:rPr>
          <w:color w:val="121212"/>
        </w:rPr>
        <w:t>hasta</w:t>
      </w:r>
      <w:r>
        <w:rPr>
          <w:color w:val="121212"/>
          <w:spacing w:val="-2"/>
        </w:rPr>
        <w:t xml:space="preserve"> </w:t>
      </w:r>
      <w:r>
        <w:rPr>
          <w:color w:val="121212"/>
        </w:rPr>
        <w:t>tanto</w:t>
      </w:r>
      <w:r>
        <w:rPr>
          <w:color w:val="121212"/>
          <w:spacing w:val="-2"/>
        </w:rPr>
        <w:t xml:space="preserve"> </w:t>
      </w:r>
      <w:r>
        <w:rPr>
          <w:color w:val="121212"/>
        </w:rPr>
        <w:t>el</w:t>
      </w:r>
      <w:r>
        <w:rPr>
          <w:color w:val="121212"/>
          <w:spacing w:val="-3"/>
        </w:rPr>
        <w:t xml:space="preserve"> </w:t>
      </w:r>
      <w:r>
        <w:rPr>
          <w:color w:val="121212"/>
        </w:rPr>
        <w:t>Ministerio</w:t>
      </w:r>
      <w:r>
        <w:rPr>
          <w:color w:val="121212"/>
          <w:spacing w:val="-1"/>
        </w:rPr>
        <w:t xml:space="preserve"> </w:t>
      </w:r>
      <w:r>
        <w:rPr>
          <w:color w:val="121212"/>
        </w:rPr>
        <w:t>de Transporte adelante un estudio de oferta y demanda que determine las necesidades de incremento de estas clase de vehículos.</w:t>
      </w:r>
    </w:p>
    <w:p w14:paraId="52BCA614" w14:textId="77777777" w:rsidR="00C46380" w:rsidRDefault="00C46380">
      <w:pPr>
        <w:pStyle w:val="Textoindependiente"/>
      </w:pPr>
    </w:p>
    <w:p w14:paraId="52BCA615" w14:textId="77777777" w:rsidR="00C46380" w:rsidRDefault="001F5741">
      <w:pPr>
        <w:pStyle w:val="Textoindependiente"/>
        <w:ind w:left="444" w:right="1693"/>
        <w:jc w:val="both"/>
      </w:pPr>
      <w:r>
        <w:rPr>
          <w:b/>
          <w:color w:val="121212"/>
        </w:rPr>
        <w:t xml:space="preserve">Parágrafo 1°. </w:t>
      </w:r>
      <w:r>
        <w:rPr>
          <w:color w:val="121212"/>
        </w:rPr>
        <w:t xml:space="preserve">Solamente se podrá efectuar el registro inicial o matrícula de vehículos clase automóvil, campero, camioneta y microbús, destinados a la prestación del Servicio Público de Transporte Terrestre Automotor Especial por </w:t>
      </w:r>
      <w:r>
        <w:rPr>
          <w:color w:val="121212"/>
          <w:spacing w:val="-2"/>
        </w:rPr>
        <w:t>reposición.</w:t>
      </w:r>
    </w:p>
    <w:p w14:paraId="52BCA616" w14:textId="77777777" w:rsidR="00C46380" w:rsidRDefault="00C46380">
      <w:pPr>
        <w:pStyle w:val="Textoindependiente"/>
      </w:pPr>
    </w:p>
    <w:p w14:paraId="52BCA617" w14:textId="77777777" w:rsidR="00C46380" w:rsidRDefault="001F5741">
      <w:pPr>
        <w:pStyle w:val="Textoindependiente"/>
        <w:ind w:left="444" w:right="1687"/>
        <w:jc w:val="both"/>
      </w:pPr>
      <w:r>
        <w:rPr>
          <w:color w:val="121212"/>
        </w:rPr>
        <w:t>Excepcionalmente y previa reglamentación del Ministerio de Transporte, en el evento que se determine que existe una demanda insatisfecha, se podrá autorizar el ingreso de nuevas unidades.</w:t>
      </w:r>
    </w:p>
    <w:p w14:paraId="52BCA618" w14:textId="77777777" w:rsidR="00C46380" w:rsidRDefault="00C46380">
      <w:pPr>
        <w:pStyle w:val="Textoindependiente"/>
        <w:spacing w:before="1"/>
      </w:pPr>
    </w:p>
    <w:p w14:paraId="52BCA619" w14:textId="77777777" w:rsidR="00C46380" w:rsidRDefault="001F5741">
      <w:pPr>
        <w:pStyle w:val="Textoindependiente"/>
        <w:ind w:left="444" w:right="1692"/>
        <w:jc w:val="both"/>
      </w:pPr>
      <w:r>
        <w:rPr>
          <w:b/>
          <w:color w:val="121212"/>
        </w:rPr>
        <w:t xml:space="preserve">Parágrafo 2°. </w:t>
      </w:r>
      <w:r>
        <w:rPr>
          <w:color w:val="121212"/>
        </w:rPr>
        <w:t>La capacidad transportadora disponible de las empresas habilitadas y de las que se habiliten a partir del 25 de febrero de 2015, podrá ser utilizada únicamente por vehículos ya registrados en el servicio público dentro de la misma modalidad.</w:t>
      </w:r>
    </w:p>
    <w:p w14:paraId="52BCA61A" w14:textId="77777777" w:rsidR="00C46380" w:rsidRDefault="00C46380">
      <w:pPr>
        <w:pStyle w:val="Textoindependiente"/>
        <w:spacing w:before="2"/>
      </w:pPr>
    </w:p>
    <w:p w14:paraId="52BCA61B" w14:textId="77777777" w:rsidR="00C46380" w:rsidRDefault="001F5741">
      <w:pPr>
        <w:pStyle w:val="Textoindependiente"/>
        <w:spacing w:before="1"/>
        <w:ind w:left="444"/>
        <w:jc w:val="both"/>
      </w:pPr>
      <w:r>
        <w:rPr>
          <w:color w:val="121212"/>
        </w:rPr>
        <w:t>(</w:t>
      </w:r>
      <w:hyperlink r:id="rId632">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94).</w:t>
      </w:r>
    </w:p>
    <w:p w14:paraId="52BCA61C" w14:textId="77777777" w:rsidR="00C46380" w:rsidRDefault="00C46380">
      <w:pPr>
        <w:pStyle w:val="Textoindependiente"/>
        <w:spacing w:before="6"/>
        <w:rPr>
          <w:sz w:val="14"/>
        </w:rPr>
      </w:pPr>
    </w:p>
    <w:p w14:paraId="52BCA61D" w14:textId="77777777" w:rsidR="00C46380" w:rsidRDefault="001F5741">
      <w:pPr>
        <w:pStyle w:val="Ttulo1"/>
        <w:spacing w:before="101"/>
        <w:ind w:right="1693"/>
      </w:pPr>
      <w:r>
        <w:rPr>
          <w:color w:val="121212"/>
        </w:rPr>
        <w:t>SESIÓN</w:t>
      </w:r>
      <w:r>
        <w:rPr>
          <w:color w:val="121212"/>
          <w:spacing w:val="-7"/>
        </w:rPr>
        <w:t xml:space="preserve"> </w:t>
      </w:r>
      <w:r>
        <w:rPr>
          <w:color w:val="121212"/>
          <w:spacing w:val="-5"/>
        </w:rPr>
        <w:t>15</w:t>
      </w:r>
    </w:p>
    <w:p w14:paraId="52BCA61E" w14:textId="77777777" w:rsidR="00C46380" w:rsidRDefault="00C46380">
      <w:pPr>
        <w:pStyle w:val="Textoindependiente"/>
        <w:spacing w:before="10"/>
        <w:rPr>
          <w:b/>
        </w:rPr>
      </w:pPr>
    </w:p>
    <w:p w14:paraId="52BCA61F" w14:textId="77777777" w:rsidR="00C46380" w:rsidRDefault="001F5741">
      <w:pPr>
        <w:pStyle w:val="Ttulo2"/>
        <w:ind w:right="1696"/>
      </w:pPr>
      <w:r>
        <w:rPr>
          <w:color w:val="121212"/>
        </w:rPr>
        <w:t>Disposiciones</w:t>
      </w:r>
      <w:r>
        <w:rPr>
          <w:color w:val="121212"/>
          <w:spacing w:val="-10"/>
        </w:rPr>
        <w:t xml:space="preserve"> </w:t>
      </w:r>
      <w:r>
        <w:rPr>
          <w:color w:val="121212"/>
          <w:spacing w:val="-2"/>
        </w:rPr>
        <w:t>finales</w:t>
      </w:r>
    </w:p>
    <w:p w14:paraId="52BCA620" w14:textId="77777777" w:rsidR="00C46380" w:rsidRDefault="00C46380">
      <w:pPr>
        <w:pStyle w:val="Textoindependiente"/>
        <w:spacing w:before="3"/>
        <w:rPr>
          <w:b/>
        </w:rPr>
      </w:pPr>
    </w:p>
    <w:p w14:paraId="52BCA621" w14:textId="77777777" w:rsidR="00C46380" w:rsidRDefault="001F5741">
      <w:pPr>
        <w:pStyle w:val="Textoindependiente"/>
        <w:ind w:left="444" w:right="1691"/>
        <w:jc w:val="both"/>
      </w:pPr>
      <w:r>
        <w:rPr>
          <w:b/>
          <w:color w:val="121212"/>
        </w:rPr>
        <w:t xml:space="preserve">Artículo 2.2.1.6.15.1. Tarifa. </w:t>
      </w:r>
      <w:r>
        <w:rPr>
          <w:color w:val="121212"/>
        </w:rPr>
        <w:t>La tarifa del Servicio Público de Transporte Terrestre</w:t>
      </w:r>
      <w:r>
        <w:rPr>
          <w:color w:val="121212"/>
          <w:spacing w:val="-1"/>
        </w:rPr>
        <w:t xml:space="preserve"> </w:t>
      </w:r>
      <w:r>
        <w:rPr>
          <w:color w:val="121212"/>
        </w:rPr>
        <w:t>Automotor</w:t>
      </w:r>
      <w:r>
        <w:rPr>
          <w:color w:val="121212"/>
          <w:spacing w:val="-2"/>
        </w:rPr>
        <w:t xml:space="preserve"> </w:t>
      </w:r>
      <w:r>
        <w:rPr>
          <w:color w:val="121212"/>
        </w:rPr>
        <w:t>Especial</w:t>
      </w:r>
      <w:r>
        <w:rPr>
          <w:color w:val="121212"/>
          <w:spacing w:val="-2"/>
        </w:rPr>
        <w:t xml:space="preserve"> </w:t>
      </w:r>
      <w:r>
        <w:rPr>
          <w:color w:val="121212"/>
        </w:rPr>
        <w:t>será de libre determinación entre las partes, pero deberá ser reportada al Ministerio de Transporte y a la Superintendencia de Puertos y Transporte, mediante el sistema de información que las entidades definan,</w:t>
      </w:r>
      <w:r>
        <w:rPr>
          <w:color w:val="121212"/>
          <w:spacing w:val="-4"/>
        </w:rPr>
        <w:t xml:space="preserve"> </w:t>
      </w:r>
      <w:r>
        <w:rPr>
          <w:color w:val="121212"/>
        </w:rPr>
        <w:t>el</w:t>
      </w:r>
      <w:r>
        <w:rPr>
          <w:color w:val="121212"/>
          <w:spacing w:val="-6"/>
        </w:rPr>
        <w:t xml:space="preserve"> </w:t>
      </w:r>
      <w:r>
        <w:rPr>
          <w:color w:val="121212"/>
        </w:rPr>
        <w:t>cual</w:t>
      </w:r>
      <w:r>
        <w:rPr>
          <w:color w:val="121212"/>
          <w:spacing w:val="-4"/>
        </w:rPr>
        <w:t xml:space="preserve"> </w:t>
      </w:r>
      <w:r>
        <w:rPr>
          <w:color w:val="121212"/>
        </w:rPr>
        <w:t>deberá</w:t>
      </w:r>
      <w:r>
        <w:rPr>
          <w:color w:val="121212"/>
          <w:spacing w:val="-4"/>
        </w:rPr>
        <w:t xml:space="preserve"> </w:t>
      </w:r>
      <w:r>
        <w:rPr>
          <w:color w:val="121212"/>
        </w:rPr>
        <w:t>almacenar</w:t>
      </w:r>
      <w:r>
        <w:rPr>
          <w:color w:val="121212"/>
          <w:spacing w:val="-1"/>
        </w:rPr>
        <w:t xml:space="preserve"> </w:t>
      </w:r>
      <w:r>
        <w:rPr>
          <w:color w:val="121212"/>
        </w:rPr>
        <w:t>la información</w:t>
      </w:r>
      <w:r>
        <w:rPr>
          <w:color w:val="121212"/>
          <w:spacing w:val="-3"/>
        </w:rPr>
        <w:t xml:space="preserve"> </w:t>
      </w:r>
      <w:r>
        <w:rPr>
          <w:color w:val="121212"/>
        </w:rPr>
        <w:t>de</w:t>
      </w:r>
      <w:r>
        <w:rPr>
          <w:color w:val="121212"/>
          <w:spacing w:val="-2"/>
        </w:rPr>
        <w:t xml:space="preserve"> </w:t>
      </w:r>
      <w:r>
        <w:rPr>
          <w:color w:val="121212"/>
        </w:rPr>
        <w:t>cada</w:t>
      </w:r>
      <w:r>
        <w:rPr>
          <w:color w:val="121212"/>
          <w:spacing w:val="-1"/>
        </w:rPr>
        <w:t xml:space="preserve"> </w:t>
      </w:r>
      <w:r>
        <w:rPr>
          <w:color w:val="121212"/>
        </w:rPr>
        <w:t>contrato</w:t>
      </w:r>
      <w:r>
        <w:rPr>
          <w:color w:val="121212"/>
          <w:spacing w:val="-2"/>
        </w:rPr>
        <w:t xml:space="preserve"> </w:t>
      </w:r>
      <w:r>
        <w:rPr>
          <w:color w:val="121212"/>
        </w:rPr>
        <w:t>celebrado,</w:t>
      </w:r>
      <w:r>
        <w:rPr>
          <w:color w:val="121212"/>
          <w:spacing w:val="-4"/>
        </w:rPr>
        <w:t xml:space="preserve"> </w:t>
      </w:r>
      <w:r>
        <w:rPr>
          <w:color w:val="121212"/>
        </w:rPr>
        <w:t>el valor</w:t>
      </w:r>
      <w:r>
        <w:rPr>
          <w:color w:val="121212"/>
          <w:spacing w:val="74"/>
        </w:rPr>
        <w:t xml:space="preserve"> </w:t>
      </w:r>
      <w:r>
        <w:rPr>
          <w:color w:val="121212"/>
        </w:rPr>
        <w:t>por</w:t>
      </w:r>
      <w:r>
        <w:rPr>
          <w:color w:val="121212"/>
          <w:spacing w:val="72"/>
        </w:rPr>
        <w:t xml:space="preserve"> </w:t>
      </w:r>
      <w:r>
        <w:rPr>
          <w:color w:val="121212"/>
        </w:rPr>
        <w:t>vehículo</w:t>
      </w:r>
      <w:r>
        <w:rPr>
          <w:color w:val="121212"/>
          <w:spacing w:val="73"/>
        </w:rPr>
        <w:t xml:space="preserve"> </w:t>
      </w:r>
      <w:r>
        <w:rPr>
          <w:color w:val="121212"/>
        </w:rPr>
        <w:t>o</w:t>
      </w:r>
      <w:r>
        <w:rPr>
          <w:color w:val="121212"/>
          <w:spacing w:val="76"/>
        </w:rPr>
        <w:t xml:space="preserve"> </w:t>
      </w:r>
      <w:r>
        <w:rPr>
          <w:color w:val="121212"/>
        </w:rPr>
        <w:t>recorrido,</w:t>
      </w:r>
      <w:r>
        <w:rPr>
          <w:color w:val="121212"/>
          <w:spacing w:val="76"/>
        </w:rPr>
        <w:t xml:space="preserve"> </w:t>
      </w:r>
      <w:r>
        <w:rPr>
          <w:color w:val="121212"/>
        </w:rPr>
        <w:t>la</w:t>
      </w:r>
      <w:r>
        <w:rPr>
          <w:color w:val="121212"/>
          <w:spacing w:val="72"/>
        </w:rPr>
        <w:t xml:space="preserve"> </w:t>
      </w:r>
      <w:r>
        <w:rPr>
          <w:color w:val="121212"/>
        </w:rPr>
        <w:t>clase</w:t>
      </w:r>
      <w:r>
        <w:rPr>
          <w:color w:val="121212"/>
          <w:spacing w:val="75"/>
        </w:rPr>
        <w:t xml:space="preserve"> </w:t>
      </w:r>
      <w:r>
        <w:rPr>
          <w:color w:val="121212"/>
        </w:rPr>
        <w:t>de</w:t>
      </w:r>
      <w:r>
        <w:rPr>
          <w:color w:val="121212"/>
          <w:spacing w:val="73"/>
        </w:rPr>
        <w:t xml:space="preserve"> </w:t>
      </w:r>
      <w:r>
        <w:rPr>
          <w:color w:val="121212"/>
        </w:rPr>
        <w:t>automotor,</w:t>
      </w:r>
      <w:r>
        <w:rPr>
          <w:color w:val="121212"/>
          <w:spacing w:val="-4"/>
        </w:rPr>
        <w:t xml:space="preserve"> </w:t>
      </w:r>
      <w:r>
        <w:rPr>
          <w:color w:val="121212"/>
        </w:rPr>
        <w:t>el</w:t>
      </w:r>
      <w:r>
        <w:rPr>
          <w:color w:val="121212"/>
          <w:spacing w:val="73"/>
        </w:rPr>
        <w:t xml:space="preserve"> </w:t>
      </w:r>
      <w:r>
        <w:rPr>
          <w:color w:val="121212"/>
        </w:rPr>
        <w:t>número</w:t>
      </w:r>
      <w:r>
        <w:rPr>
          <w:color w:val="121212"/>
          <w:spacing w:val="73"/>
        </w:rPr>
        <w:t xml:space="preserve"> </w:t>
      </w:r>
      <w:r>
        <w:rPr>
          <w:color w:val="121212"/>
        </w:rPr>
        <w:t>de</w:t>
      </w:r>
      <w:r>
        <w:rPr>
          <w:color w:val="121212"/>
          <w:spacing w:val="-1"/>
        </w:rPr>
        <w:t xml:space="preserve"> </w:t>
      </w:r>
      <w:r>
        <w:rPr>
          <w:color w:val="121212"/>
          <w:spacing w:val="-2"/>
        </w:rPr>
        <w:t>sillas</w:t>
      </w:r>
    </w:p>
    <w:p w14:paraId="52BCA622" w14:textId="77777777" w:rsidR="00C46380" w:rsidRDefault="00C46380">
      <w:pPr>
        <w:jc w:val="both"/>
        <w:sectPr w:rsidR="00C46380">
          <w:pgSz w:w="12240" w:h="15840"/>
          <w:pgMar w:top="1300" w:right="0" w:bottom="280" w:left="1260" w:header="720" w:footer="720" w:gutter="0"/>
          <w:cols w:space="720"/>
        </w:sectPr>
      </w:pPr>
    </w:p>
    <w:p w14:paraId="52BCA623" w14:textId="77777777" w:rsidR="00C46380" w:rsidRDefault="001F5741">
      <w:pPr>
        <w:pStyle w:val="Textoindependiente"/>
        <w:spacing w:before="71"/>
        <w:ind w:left="444" w:right="1695"/>
      </w:pPr>
      <w:r>
        <w:rPr>
          <w:color w:val="121212"/>
        </w:rPr>
        <w:lastRenderedPageBreak/>
        <w:t>ofertadas, la tarifa por día, kilómetro de recorrido y la indicación de si se trata de servicio en ciudades o incluye tramos de carretera.</w:t>
      </w:r>
    </w:p>
    <w:p w14:paraId="52BCA624" w14:textId="77777777" w:rsidR="00C46380" w:rsidRDefault="00C46380">
      <w:pPr>
        <w:pStyle w:val="Textoindependiente"/>
        <w:spacing w:before="11"/>
        <w:rPr>
          <w:sz w:val="21"/>
        </w:rPr>
      </w:pPr>
    </w:p>
    <w:p w14:paraId="52BCA625" w14:textId="77777777" w:rsidR="00C46380" w:rsidRDefault="001F5741">
      <w:pPr>
        <w:pStyle w:val="Textoindependiente"/>
        <w:spacing w:before="1"/>
        <w:ind w:left="444"/>
      </w:pPr>
      <w:r>
        <w:rPr>
          <w:color w:val="121212"/>
        </w:rPr>
        <w:t>(</w:t>
      </w:r>
      <w:hyperlink r:id="rId633">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95).</w:t>
      </w:r>
    </w:p>
    <w:p w14:paraId="52BCA626" w14:textId="77777777" w:rsidR="00C46380" w:rsidRDefault="00C46380">
      <w:pPr>
        <w:pStyle w:val="Textoindependiente"/>
        <w:spacing w:before="8"/>
        <w:rPr>
          <w:sz w:val="14"/>
        </w:rPr>
      </w:pPr>
    </w:p>
    <w:p w14:paraId="52BCA627" w14:textId="77777777" w:rsidR="00C46380" w:rsidRDefault="001F5741">
      <w:pPr>
        <w:pStyle w:val="Textoindependiente"/>
        <w:spacing w:before="101"/>
        <w:ind w:left="444" w:right="1690"/>
        <w:jc w:val="both"/>
      </w:pPr>
      <w:r>
        <w:rPr>
          <w:b/>
          <w:color w:val="121212"/>
        </w:rPr>
        <w:t>Artículo 2.2.1.6.15.2. Derecho a reponer</w:t>
      </w:r>
      <w:r>
        <w:rPr>
          <w:color w:val="121212"/>
        </w:rPr>
        <w:t>. El derecho a reponer un vehículo destinado a la prestación del Servicio Público de Transporte Terrestre Automotor Especial será del propietario del vehículo o locatario, sin que la empresa de transporte pueda generar costo alguno por el derecho a reponer y el ingreso del nuevo vehículo. La reposición solo se podrá efectuar con vehículos de la misma clase.</w:t>
      </w:r>
    </w:p>
    <w:p w14:paraId="52BCA628" w14:textId="77777777" w:rsidR="00C46380" w:rsidRDefault="00C46380">
      <w:pPr>
        <w:pStyle w:val="Textoindependiente"/>
        <w:spacing w:before="10"/>
      </w:pPr>
    </w:p>
    <w:p w14:paraId="52BCA629" w14:textId="77777777" w:rsidR="00C46380" w:rsidRDefault="001F5741">
      <w:pPr>
        <w:pStyle w:val="Textoindependiente"/>
        <w:spacing w:line="276" w:lineRule="auto"/>
        <w:ind w:left="444" w:right="1687"/>
        <w:jc w:val="both"/>
      </w:pPr>
      <w:r>
        <w:rPr>
          <w:color w:val="121212"/>
        </w:rPr>
        <w:t>En este evento el propietario o locatario del vehículo podrá entregarlo en administración a otra empresa de la misma modalidad y la capacidad será sumada a ésta última, quien se encargará de incluirlo en su plan de</w:t>
      </w:r>
      <w:r>
        <w:rPr>
          <w:color w:val="121212"/>
          <w:spacing w:val="40"/>
        </w:rPr>
        <w:t xml:space="preserve"> </w:t>
      </w:r>
      <w:r>
        <w:rPr>
          <w:color w:val="121212"/>
        </w:rPr>
        <w:t>rodamiento y de administrarlo, de conformidad con lo señalado en el presente Capítulo. Adicionalmente el Ministerio de Transporte ajustará la capacidad transportadora de la empresa a la cual</w:t>
      </w:r>
      <w:r>
        <w:rPr>
          <w:color w:val="121212"/>
          <w:spacing w:val="-2"/>
        </w:rPr>
        <w:t xml:space="preserve"> </w:t>
      </w:r>
      <w:r>
        <w:rPr>
          <w:color w:val="121212"/>
        </w:rPr>
        <w:t>se encontraba vinculado el</w:t>
      </w:r>
      <w:r>
        <w:rPr>
          <w:color w:val="121212"/>
          <w:spacing w:val="-1"/>
        </w:rPr>
        <w:t xml:space="preserve"> </w:t>
      </w:r>
      <w:r>
        <w:rPr>
          <w:color w:val="121212"/>
        </w:rPr>
        <w:t>vehículo que fue objeto de la reposición, haciendo la respectiva reducción.</w:t>
      </w:r>
    </w:p>
    <w:p w14:paraId="52BCA62A" w14:textId="77777777" w:rsidR="00C46380" w:rsidRDefault="00C46380">
      <w:pPr>
        <w:pStyle w:val="Textoindependiente"/>
        <w:spacing w:before="3"/>
        <w:rPr>
          <w:sz w:val="36"/>
        </w:rPr>
      </w:pPr>
    </w:p>
    <w:p w14:paraId="52BCA62B" w14:textId="77777777" w:rsidR="00C46380" w:rsidRDefault="001F5741">
      <w:pPr>
        <w:pStyle w:val="Textoindependiente"/>
        <w:ind w:left="444"/>
        <w:jc w:val="both"/>
      </w:pPr>
      <w:r>
        <w:rPr>
          <w:color w:val="121212"/>
        </w:rPr>
        <w:t>(</w:t>
      </w:r>
      <w:hyperlink r:id="rId634">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96).</w:t>
      </w:r>
    </w:p>
    <w:p w14:paraId="52BCA62C" w14:textId="77777777" w:rsidR="00C46380" w:rsidRDefault="00C46380">
      <w:pPr>
        <w:pStyle w:val="Textoindependiente"/>
        <w:rPr>
          <w:sz w:val="20"/>
        </w:rPr>
      </w:pPr>
    </w:p>
    <w:p w14:paraId="52BCA62D" w14:textId="77777777" w:rsidR="00C46380" w:rsidRDefault="00C46380">
      <w:pPr>
        <w:pStyle w:val="Textoindependiente"/>
        <w:spacing w:before="3"/>
        <w:rPr>
          <w:sz w:val="16"/>
        </w:rPr>
      </w:pPr>
    </w:p>
    <w:p w14:paraId="52BCA62E" w14:textId="77777777" w:rsidR="00C46380" w:rsidRDefault="001F5741">
      <w:pPr>
        <w:pStyle w:val="Textoindependiente"/>
        <w:spacing w:before="101" w:line="276" w:lineRule="auto"/>
        <w:ind w:left="444" w:right="1688"/>
        <w:jc w:val="both"/>
      </w:pPr>
      <w:r>
        <w:rPr>
          <w:b/>
          <w:color w:val="121212"/>
        </w:rPr>
        <w:t xml:space="preserve">Artículo 2.2.1.6.15.3. Actuaciones iniciadas. </w:t>
      </w:r>
      <w:r>
        <w:rPr>
          <w:color w:val="121212"/>
        </w:rPr>
        <w:t>Las actuaciones administrativas iniciadas al 25 de febrero de 2015, los términos que hubieren empezado a correr y los recursos interpuestos para esa misma fecha, continuarán</w:t>
      </w:r>
      <w:r>
        <w:rPr>
          <w:color w:val="121212"/>
          <w:spacing w:val="-1"/>
        </w:rPr>
        <w:t xml:space="preserve"> </w:t>
      </w:r>
      <w:r>
        <w:rPr>
          <w:color w:val="121212"/>
        </w:rPr>
        <w:t>tramitándose de</w:t>
      </w:r>
      <w:r>
        <w:rPr>
          <w:color w:val="121212"/>
          <w:spacing w:val="-2"/>
        </w:rPr>
        <w:t xml:space="preserve"> </w:t>
      </w:r>
      <w:r>
        <w:rPr>
          <w:color w:val="121212"/>
        </w:rPr>
        <w:t>conformidad con</w:t>
      </w:r>
      <w:r>
        <w:rPr>
          <w:color w:val="121212"/>
          <w:spacing w:val="-1"/>
        </w:rPr>
        <w:t xml:space="preserve"> </w:t>
      </w:r>
      <w:r>
        <w:rPr>
          <w:color w:val="121212"/>
        </w:rPr>
        <w:t>la</w:t>
      </w:r>
      <w:r>
        <w:rPr>
          <w:color w:val="121212"/>
          <w:spacing w:val="-1"/>
        </w:rPr>
        <w:t xml:space="preserve"> </w:t>
      </w:r>
      <w:r>
        <w:rPr>
          <w:color w:val="121212"/>
        </w:rPr>
        <w:t>norma</w:t>
      </w:r>
      <w:r>
        <w:rPr>
          <w:color w:val="121212"/>
          <w:spacing w:val="-1"/>
        </w:rPr>
        <w:t xml:space="preserve"> </w:t>
      </w:r>
      <w:r>
        <w:rPr>
          <w:color w:val="121212"/>
        </w:rPr>
        <w:t>vigente en el</w:t>
      </w:r>
      <w:r>
        <w:rPr>
          <w:color w:val="121212"/>
          <w:spacing w:val="-2"/>
        </w:rPr>
        <w:t xml:space="preserve"> </w:t>
      </w:r>
      <w:r>
        <w:rPr>
          <w:color w:val="121212"/>
        </w:rPr>
        <w:t>momento de su radicación.</w:t>
      </w:r>
    </w:p>
    <w:p w14:paraId="52BCA62F" w14:textId="77777777" w:rsidR="00C46380" w:rsidRDefault="00C46380">
      <w:pPr>
        <w:pStyle w:val="Textoindependiente"/>
        <w:spacing w:before="5"/>
        <w:rPr>
          <w:sz w:val="36"/>
        </w:rPr>
      </w:pPr>
    </w:p>
    <w:p w14:paraId="52BCA630" w14:textId="77777777" w:rsidR="00C46380" w:rsidRDefault="001F5741">
      <w:pPr>
        <w:pStyle w:val="Textoindependiente"/>
        <w:spacing w:line="276" w:lineRule="auto"/>
        <w:ind w:left="444" w:right="1688"/>
        <w:jc w:val="both"/>
      </w:pPr>
      <w:r>
        <w:rPr>
          <w:b/>
          <w:color w:val="121212"/>
        </w:rPr>
        <w:t xml:space="preserve">Parágrafo. </w:t>
      </w:r>
      <w:r>
        <w:rPr>
          <w:color w:val="121212"/>
        </w:rPr>
        <w:t xml:space="preserve">Las empresas que hayan radicado su solicitud de habilitación en vigencia del </w:t>
      </w:r>
      <w:hyperlink r:id="rId635">
        <w:r>
          <w:rPr>
            <w:color w:val="800080"/>
            <w:u w:val="single" w:color="800080"/>
          </w:rPr>
          <w:t xml:space="preserve">Decreto 174 de 2001 </w:t>
        </w:r>
      </w:hyperlink>
      <w:r>
        <w:rPr>
          <w:color w:val="121212"/>
        </w:rPr>
        <w:t>y que al 25 de febrero de 2015 no hayan obtenido pronunciamiento expreso del Ministerio de Transporte, podrán acogerse a las nuevas condiciones estipuladas en el presente Capítulo.</w:t>
      </w:r>
    </w:p>
    <w:p w14:paraId="52BCA631" w14:textId="77777777" w:rsidR="00C46380" w:rsidRDefault="001F5741">
      <w:pPr>
        <w:pStyle w:val="Textoindependiente"/>
        <w:spacing w:before="172"/>
        <w:ind w:left="444"/>
        <w:jc w:val="both"/>
      </w:pPr>
      <w:r>
        <w:rPr>
          <w:color w:val="121212"/>
        </w:rPr>
        <w:t>(</w:t>
      </w:r>
      <w:hyperlink r:id="rId636">
        <w:r>
          <w:rPr>
            <w:color w:val="800080"/>
            <w:u w:val="single" w:color="800080"/>
          </w:rPr>
          <w:t>Decreto</w:t>
        </w:r>
        <w:r>
          <w:rPr>
            <w:color w:val="800080"/>
            <w:spacing w:val="-5"/>
            <w:u w:val="single" w:color="800080"/>
          </w:rPr>
          <w:t xml:space="preserve"> </w:t>
        </w:r>
        <w:r>
          <w:rPr>
            <w:color w:val="800080"/>
            <w:u w:val="single" w:color="800080"/>
          </w:rPr>
          <w:t>348</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97).</w:t>
      </w:r>
    </w:p>
    <w:p w14:paraId="52BCA632" w14:textId="77777777" w:rsidR="00C46380" w:rsidRDefault="00C46380">
      <w:pPr>
        <w:pStyle w:val="Textoindependiente"/>
        <w:spacing w:before="2"/>
        <w:rPr>
          <w:sz w:val="15"/>
        </w:rPr>
      </w:pPr>
    </w:p>
    <w:p w14:paraId="52BCA633" w14:textId="77777777" w:rsidR="00C46380" w:rsidRDefault="001F5741">
      <w:pPr>
        <w:spacing w:before="98" w:line="275" w:lineRule="exact"/>
        <w:ind w:left="341"/>
        <w:jc w:val="both"/>
        <w:rPr>
          <w:b/>
        </w:rPr>
      </w:pPr>
      <w:r>
        <w:rPr>
          <w:b/>
          <w:color w:val="211E1F"/>
        </w:rPr>
        <w:t>Artículo</w:t>
      </w:r>
      <w:r>
        <w:rPr>
          <w:b/>
          <w:color w:val="211E1F"/>
          <w:spacing w:val="59"/>
          <w:w w:val="150"/>
        </w:rPr>
        <w:t xml:space="preserve"> </w:t>
      </w:r>
      <w:r>
        <w:rPr>
          <w:b/>
          <w:color w:val="211E1F"/>
        </w:rPr>
        <w:t>2.2.1.6.15.4.</w:t>
      </w:r>
      <w:r>
        <w:rPr>
          <w:b/>
          <w:color w:val="211E1F"/>
          <w:spacing w:val="59"/>
          <w:w w:val="150"/>
        </w:rPr>
        <w:t xml:space="preserve"> </w:t>
      </w:r>
      <w:r>
        <w:rPr>
          <w:b/>
          <w:color w:val="211E1F"/>
        </w:rPr>
        <w:t>Adicionado</w:t>
      </w:r>
      <w:r>
        <w:rPr>
          <w:b/>
          <w:color w:val="211E1F"/>
          <w:spacing w:val="60"/>
          <w:w w:val="150"/>
        </w:rPr>
        <w:t xml:space="preserve"> </w:t>
      </w:r>
      <w:r>
        <w:rPr>
          <w:b/>
          <w:color w:val="211E1F"/>
        </w:rPr>
        <w:t>por</w:t>
      </w:r>
      <w:r>
        <w:rPr>
          <w:b/>
          <w:color w:val="211E1F"/>
          <w:spacing w:val="60"/>
          <w:w w:val="150"/>
        </w:rPr>
        <w:t xml:space="preserve"> </w:t>
      </w:r>
      <w:r>
        <w:rPr>
          <w:b/>
          <w:color w:val="211E1F"/>
        </w:rPr>
        <w:t>el</w:t>
      </w:r>
      <w:r>
        <w:rPr>
          <w:b/>
          <w:color w:val="211E1F"/>
          <w:spacing w:val="-2"/>
        </w:rPr>
        <w:t xml:space="preserve"> </w:t>
      </w:r>
      <w:hyperlink r:id="rId637">
        <w:r>
          <w:rPr>
            <w:rFonts w:ascii="Times New Roman" w:hAnsi="Times New Roman"/>
            <w:b/>
            <w:color w:val="0000FF"/>
            <w:sz w:val="24"/>
            <w:u w:val="single" w:color="0000FF"/>
          </w:rPr>
          <w:t>Decreto</w:t>
        </w:r>
        <w:r>
          <w:rPr>
            <w:rFonts w:ascii="Times New Roman" w:hAnsi="Times New Roman"/>
            <w:b/>
            <w:color w:val="0000FF"/>
            <w:spacing w:val="68"/>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69"/>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0"/>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1"/>
          <w:w w:val="150"/>
          <w:sz w:val="24"/>
          <w:u w:val="single" w:color="0000FF"/>
        </w:rPr>
        <w:t xml:space="preserve"> </w:t>
      </w:r>
      <w:r>
        <w:rPr>
          <w:b/>
          <w:color w:val="211E1F"/>
        </w:rPr>
        <w:t>,</w:t>
      </w:r>
      <w:r>
        <w:rPr>
          <w:b/>
          <w:color w:val="211E1F"/>
          <w:spacing w:val="59"/>
          <w:w w:val="150"/>
        </w:rPr>
        <w:t xml:space="preserve"> </w:t>
      </w:r>
      <w:r>
        <w:rPr>
          <w:b/>
          <w:color w:val="211E1F"/>
          <w:spacing w:val="-2"/>
        </w:rPr>
        <w:t>artículo</w:t>
      </w:r>
    </w:p>
    <w:p w14:paraId="52BCA634" w14:textId="77777777" w:rsidR="00C46380" w:rsidRDefault="001F5741">
      <w:pPr>
        <w:pStyle w:val="Prrafodelista"/>
        <w:numPr>
          <w:ilvl w:val="0"/>
          <w:numId w:val="205"/>
        </w:numPr>
        <w:tabs>
          <w:tab w:val="left" w:pos="807"/>
        </w:tabs>
        <w:ind w:right="1574" w:firstLine="0"/>
        <w:rPr>
          <w:b/>
          <w:color w:val="211E1F"/>
        </w:rPr>
      </w:pPr>
      <w:r>
        <w:rPr>
          <w:b/>
          <w:color w:val="211E1F"/>
        </w:rPr>
        <w:t>Cambio de servicio.</w:t>
      </w:r>
      <w:r>
        <w:rPr>
          <w:b/>
          <w:color w:val="211E1F"/>
          <w:spacing w:val="-3"/>
        </w:rPr>
        <w:t xml:space="preserve"> </w:t>
      </w:r>
      <w:r>
        <w:rPr>
          <w:color w:val="211E1F"/>
        </w:rPr>
        <w:t xml:space="preserve">Los vehículos de Servicio Público de Transporte Terrestre Automotor Especial clase automóvil, campero o camioneta de no más de nueve pasajeros, incluido el conductor, podrán cambiarse al servicio particular, siempre que el año modelo no sea de una antigüedad superior a cinco </w:t>
      </w:r>
      <w:r>
        <w:rPr>
          <w:color w:val="211E1F"/>
          <w:spacing w:val="-2"/>
        </w:rPr>
        <w:t>años.</w:t>
      </w:r>
    </w:p>
    <w:p w14:paraId="52BCA635" w14:textId="77777777" w:rsidR="00C46380" w:rsidRDefault="00C46380">
      <w:pPr>
        <w:pStyle w:val="Textoindependiente"/>
        <w:rPr>
          <w:sz w:val="23"/>
        </w:rPr>
      </w:pPr>
    </w:p>
    <w:p w14:paraId="52BCA636" w14:textId="77777777" w:rsidR="00C46380" w:rsidRDefault="001F5741">
      <w:pPr>
        <w:pStyle w:val="Textoindependiente"/>
        <w:ind w:left="341" w:right="1575"/>
        <w:jc w:val="both"/>
      </w:pPr>
      <w:r>
        <w:rPr>
          <w:b/>
          <w:color w:val="211E1F"/>
        </w:rPr>
        <w:t>Parágrafo 1</w:t>
      </w:r>
      <w:r>
        <w:rPr>
          <w:color w:val="211E1F"/>
        </w:rPr>
        <w:t>°</w:t>
      </w:r>
      <w:r>
        <w:rPr>
          <w:b/>
          <w:color w:val="211E1F"/>
        </w:rPr>
        <w:t>.</w:t>
      </w:r>
      <w:r>
        <w:rPr>
          <w:b/>
          <w:color w:val="211E1F"/>
          <w:spacing w:val="-4"/>
        </w:rPr>
        <w:t xml:space="preserve"> </w:t>
      </w:r>
      <w:r>
        <w:rPr>
          <w:color w:val="211E1F"/>
        </w:rPr>
        <w:t>Los cambios de servicio que en virtud del presente artículo se realicen, no darán lugar a la reposición vehicular y, por ende, a la empresa se le ajustará la capacidad transportadora, disminuyéndola en el número de unidades que optaron por el cambio de servicio.</w:t>
      </w:r>
    </w:p>
    <w:p w14:paraId="52BCA637" w14:textId="77777777" w:rsidR="00C46380" w:rsidRDefault="00C46380">
      <w:pPr>
        <w:jc w:val="both"/>
        <w:sectPr w:rsidR="00C46380">
          <w:pgSz w:w="12240" w:h="15840"/>
          <w:pgMar w:top="1340" w:right="0" w:bottom="280" w:left="1260" w:header="720" w:footer="720" w:gutter="0"/>
          <w:cols w:space="720"/>
        </w:sectPr>
      </w:pPr>
    </w:p>
    <w:p w14:paraId="52BCA638" w14:textId="77777777" w:rsidR="00C46380" w:rsidRDefault="001F5741">
      <w:pPr>
        <w:pStyle w:val="Textoindependiente"/>
        <w:spacing w:before="77"/>
        <w:ind w:left="341" w:right="1577"/>
        <w:jc w:val="both"/>
      </w:pPr>
      <w:r>
        <w:rPr>
          <w:color w:val="211E1F"/>
        </w:rPr>
        <w:lastRenderedPageBreak/>
        <w:t>En todo caso, el propietario del vehículo deberá notificar previamente su intención a la empresa de transporte y la misma tendrá 15 días para plantear una alternativa, que de no satisfacer al propietario, permitirá a este continuar con su trámite.</w:t>
      </w:r>
    </w:p>
    <w:p w14:paraId="52BCA639" w14:textId="77777777" w:rsidR="00C46380" w:rsidRDefault="00C46380">
      <w:pPr>
        <w:pStyle w:val="Textoindependiente"/>
        <w:rPr>
          <w:sz w:val="23"/>
        </w:rPr>
      </w:pPr>
    </w:p>
    <w:p w14:paraId="52BCA63A" w14:textId="77777777" w:rsidR="00C46380" w:rsidRDefault="001F5741">
      <w:pPr>
        <w:pStyle w:val="Textoindependiente"/>
        <w:ind w:left="341" w:right="1582"/>
        <w:jc w:val="both"/>
      </w:pPr>
      <w:r>
        <w:rPr>
          <w:b/>
          <w:color w:val="211E1F"/>
        </w:rPr>
        <w:t>Parágrafo 2°.</w:t>
      </w:r>
      <w:r>
        <w:rPr>
          <w:b/>
          <w:color w:val="211E1F"/>
          <w:spacing w:val="-4"/>
        </w:rPr>
        <w:t xml:space="preserve"> </w:t>
      </w:r>
      <w:r>
        <w:rPr>
          <w:color w:val="211E1F"/>
        </w:rPr>
        <w:t>El Ministerio de Transporte regulará lo pertinente para el cambio de servicio.</w:t>
      </w:r>
    </w:p>
    <w:p w14:paraId="52BCA63B" w14:textId="77777777" w:rsidR="00C46380" w:rsidRDefault="00C46380">
      <w:pPr>
        <w:pStyle w:val="Textoindependiente"/>
        <w:spacing w:before="1"/>
        <w:rPr>
          <w:sz w:val="23"/>
        </w:rPr>
      </w:pPr>
    </w:p>
    <w:p w14:paraId="52BCA63C" w14:textId="77777777" w:rsidR="00C46380" w:rsidRDefault="001F5741">
      <w:pPr>
        <w:pStyle w:val="Textoindependiente"/>
        <w:ind w:left="341" w:right="1572"/>
        <w:jc w:val="both"/>
      </w:pPr>
      <w:r>
        <w:rPr>
          <w:b/>
          <w:color w:val="211E1F"/>
        </w:rPr>
        <w:t>Parágrafo</w:t>
      </w:r>
      <w:r>
        <w:rPr>
          <w:b/>
          <w:color w:val="211E1F"/>
          <w:spacing w:val="-3"/>
        </w:rPr>
        <w:t xml:space="preserve"> </w:t>
      </w:r>
      <w:r>
        <w:rPr>
          <w:b/>
          <w:color w:val="211E1F"/>
        </w:rPr>
        <w:t>Transitorio</w:t>
      </w:r>
      <w:r>
        <w:rPr>
          <w:color w:val="211E1F"/>
        </w:rPr>
        <w:t>.</w:t>
      </w:r>
      <w:r>
        <w:rPr>
          <w:color w:val="211E1F"/>
          <w:spacing w:val="-3"/>
        </w:rPr>
        <w:t xml:space="preserve"> </w:t>
      </w:r>
      <w:r>
        <w:rPr>
          <w:color w:val="211E1F"/>
        </w:rPr>
        <w:t>Modificado</w:t>
      </w:r>
      <w:r>
        <w:rPr>
          <w:color w:val="211E1F"/>
          <w:spacing w:val="-2"/>
        </w:rPr>
        <w:t xml:space="preserve"> </w:t>
      </w:r>
      <w:r>
        <w:rPr>
          <w:color w:val="211E1F"/>
        </w:rPr>
        <w:t>por</w:t>
      </w:r>
      <w:r>
        <w:rPr>
          <w:color w:val="211E1F"/>
          <w:spacing w:val="-2"/>
        </w:rPr>
        <w:t xml:space="preserve"> </w:t>
      </w:r>
      <w:r>
        <w:rPr>
          <w:color w:val="211E1F"/>
        </w:rPr>
        <w:t>el</w:t>
      </w:r>
      <w:r>
        <w:rPr>
          <w:color w:val="211E1F"/>
          <w:spacing w:val="-4"/>
        </w:rPr>
        <w:t xml:space="preserve"> </w:t>
      </w:r>
      <w:hyperlink r:id="rId638">
        <w:r>
          <w:rPr>
            <w:rFonts w:ascii="Times New Roman" w:hAnsi="Times New Roman"/>
            <w:b/>
            <w:color w:val="0000FF"/>
            <w:sz w:val="24"/>
            <w:u w:val="single" w:color="0000FF"/>
          </w:rPr>
          <w:t>Decreto</w:t>
        </w:r>
        <w:r>
          <w:rPr>
            <w:rFonts w:ascii="Times New Roman" w:hAnsi="Times New Roman"/>
            <w:b/>
            <w:color w:val="0000FF"/>
            <w:spacing w:val="-1"/>
            <w:sz w:val="24"/>
            <w:u w:val="single" w:color="0000FF"/>
          </w:rPr>
          <w:t xml:space="preserve"> </w:t>
        </w:r>
        <w:r>
          <w:rPr>
            <w:rFonts w:ascii="Times New Roman" w:hAnsi="Times New Roman"/>
            <w:b/>
            <w:color w:val="0000FF"/>
            <w:sz w:val="24"/>
            <w:u w:val="single" w:color="0000FF"/>
          </w:rPr>
          <w:t>1305</w:t>
        </w:r>
        <w:r>
          <w:rPr>
            <w:rFonts w:ascii="Times New Roman" w:hAnsi="Times New Roman"/>
            <w:b/>
            <w:color w:val="0000FF"/>
            <w:spacing w:val="-2"/>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
            <w:sz w:val="24"/>
            <w:u w:val="single" w:color="0000FF"/>
          </w:rPr>
          <w:t xml:space="preserve"> </w:t>
        </w:r>
        <w:r>
          <w:rPr>
            <w:rFonts w:ascii="Times New Roman" w:hAnsi="Times New Roman"/>
            <w:b/>
            <w:color w:val="0000FF"/>
            <w:sz w:val="24"/>
            <w:u w:val="single" w:color="0000FF"/>
          </w:rPr>
          <w:t>2017</w:t>
        </w:r>
      </w:hyperlink>
      <w:r>
        <w:rPr>
          <w:color w:val="211E1F"/>
        </w:rPr>
        <w:t>, artículo</w:t>
      </w:r>
      <w:r>
        <w:rPr>
          <w:color w:val="211E1F"/>
          <w:spacing w:val="-2"/>
        </w:rPr>
        <w:t xml:space="preserve"> </w:t>
      </w:r>
      <w:r>
        <w:rPr>
          <w:color w:val="211E1F"/>
        </w:rPr>
        <w:t>1º.</w:t>
      </w:r>
      <w:r>
        <w:rPr>
          <w:color w:val="211E1F"/>
          <w:spacing w:val="-3"/>
        </w:rPr>
        <w:t xml:space="preserve"> </w:t>
      </w:r>
      <w:r>
        <w:rPr>
          <w:color w:val="211E1F"/>
        </w:rPr>
        <w:t>Por</w:t>
      </w:r>
      <w:r>
        <w:rPr>
          <w:color w:val="211E1F"/>
          <w:spacing w:val="-2"/>
        </w:rPr>
        <w:t xml:space="preserve"> </w:t>
      </w:r>
      <w:r>
        <w:rPr>
          <w:color w:val="211E1F"/>
        </w:rPr>
        <w:t xml:space="preserve">el término de un (1) año, contado a partir de la reglamentación del presente artículo por parte del Ministerio de Transporte, los vehículos de Servicio Público de Transporte Terrestre Automotor Especial clase automóvil, campero o camioneta de no más de nueve pasajeros, incluido el conductor, podrán ser cambiados al servicio particular sin importar el año modelo, ni el año de su </w:t>
      </w:r>
      <w:r>
        <w:rPr>
          <w:color w:val="211E1F"/>
          <w:spacing w:val="-2"/>
        </w:rPr>
        <w:t>matrícula</w:t>
      </w:r>
    </w:p>
    <w:p w14:paraId="52BCA63D" w14:textId="77777777" w:rsidR="00C46380" w:rsidRDefault="00C46380">
      <w:pPr>
        <w:pStyle w:val="Textoindependiente"/>
        <w:spacing w:before="1"/>
        <w:rPr>
          <w:sz w:val="23"/>
        </w:rPr>
      </w:pPr>
    </w:p>
    <w:p w14:paraId="52BCA63E" w14:textId="77777777" w:rsidR="00C46380" w:rsidRDefault="001F5741">
      <w:pPr>
        <w:ind w:left="341"/>
        <w:jc w:val="both"/>
        <w:rPr>
          <w:b/>
        </w:rPr>
      </w:pPr>
      <w:proofErr w:type="gramStart"/>
      <w:r>
        <w:rPr>
          <w:b/>
          <w:color w:val="211E1F"/>
        </w:rPr>
        <w:t>Artículo</w:t>
      </w:r>
      <w:r>
        <w:rPr>
          <w:b/>
          <w:color w:val="211E1F"/>
          <w:spacing w:val="21"/>
        </w:rPr>
        <w:t xml:space="preserve">  </w:t>
      </w:r>
      <w:r>
        <w:rPr>
          <w:b/>
          <w:color w:val="211E1F"/>
        </w:rPr>
        <w:t>2.2.1.6.15.5.</w:t>
      </w:r>
      <w:proofErr w:type="gramEnd"/>
      <w:r>
        <w:rPr>
          <w:b/>
          <w:color w:val="211E1F"/>
          <w:spacing w:val="21"/>
        </w:rPr>
        <w:t xml:space="preserve">  </w:t>
      </w:r>
      <w:proofErr w:type="gramStart"/>
      <w:r>
        <w:rPr>
          <w:b/>
          <w:color w:val="211E1F"/>
        </w:rPr>
        <w:t>Adicionado</w:t>
      </w:r>
      <w:r>
        <w:rPr>
          <w:b/>
          <w:color w:val="211E1F"/>
          <w:spacing w:val="22"/>
        </w:rPr>
        <w:t xml:space="preserve">  </w:t>
      </w:r>
      <w:r>
        <w:rPr>
          <w:b/>
          <w:color w:val="211E1F"/>
        </w:rPr>
        <w:t>por</w:t>
      </w:r>
      <w:proofErr w:type="gramEnd"/>
      <w:r>
        <w:rPr>
          <w:b/>
          <w:color w:val="211E1F"/>
          <w:spacing w:val="21"/>
        </w:rPr>
        <w:t xml:space="preserve">  </w:t>
      </w:r>
      <w:r>
        <w:rPr>
          <w:b/>
          <w:color w:val="211E1F"/>
        </w:rPr>
        <w:t>el</w:t>
      </w:r>
      <w:r>
        <w:rPr>
          <w:b/>
          <w:color w:val="211E1F"/>
          <w:spacing w:val="-1"/>
        </w:rPr>
        <w:t xml:space="preserve"> </w:t>
      </w:r>
      <w:r>
        <w:rPr>
          <w:rFonts w:ascii="Times New Roman" w:hAnsi="Times New Roman"/>
          <w:b/>
          <w:color w:val="0000FF"/>
          <w:sz w:val="24"/>
          <w:u w:val="single" w:color="0000FF"/>
        </w:rPr>
        <w:t>Decreto</w:t>
      </w:r>
      <w:r>
        <w:rPr>
          <w:rFonts w:ascii="Times New Roman" w:hAnsi="Times New Roman"/>
          <w:b/>
          <w:color w:val="0000FF"/>
          <w:spacing w:val="28"/>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3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29"/>
          <w:sz w:val="24"/>
          <w:u w:val="single" w:color="0000FF"/>
        </w:rPr>
        <w:t xml:space="preserve">  </w:t>
      </w:r>
      <w:r>
        <w:rPr>
          <w:rFonts w:ascii="Times New Roman" w:hAnsi="Times New Roman"/>
          <w:b/>
          <w:color w:val="0000FF"/>
          <w:sz w:val="24"/>
          <w:u w:val="single" w:color="0000FF"/>
        </w:rPr>
        <w:t>2017</w:t>
      </w:r>
      <w:r>
        <w:rPr>
          <w:b/>
          <w:color w:val="211E1F"/>
        </w:rPr>
        <w:t>,</w:t>
      </w:r>
      <w:r>
        <w:rPr>
          <w:b/>
          <w:color w:val="211E1F"/>
          <w:spacing w:val="21"/>
        </w:rPr>
        <w:t xml:space="preserve">  </w:t>
      </w:r>
      <w:r>
        <w:rPr>
          <w:b/>
          <w:color w:val="211E1F"/>
          <w:spacing w:val="-2"/>
        </w:rPr>
        <w:t>artículo</w:t>
      </w:r>
    </w:p>
    <w:p w14:paraId="52BCA63F" w14:textId="77777777" w:rsidR="00C46380" w:rsidRDefault="001F5741">
      <w:pPr>
        <w:pStyle w:val="Textoindependiente"/>
        <w:spacing w:before="1"/>
        <w:ind w:left="341" w:right="1573"/>
        <w:jc w:val="both"/>
      </w:pPr>
      <w:r>
        <w:rPr>
          <w:b/>
          <w:color w:val="211E1F"/>
        </w:rPr>
        <w:t>45.</w:t>
      </w:r>
      <w:r>
        <w:rPr>
          <w:b/>
          <w:color w:val="211E1F"/>
          <w:spacing w:val="-5"/>
        </w:rPr>
        <w:t xml:space="preserve"> </w:t>
      </w:r>
      <w:r>
        <w:rPr>
          <w:b/>
          <w:color w:val="211E1F"/>
        </w:rPr>
        <w:t>Registro Nacional de Empresas de Transporte (RNET).</w:t>
      </w:r>
      <w:r>
        <w:rPr>
          <w:b/>
          <w:color w:val="211E1F"/>
          <w:spacing w:val="-5"/>
        </w:rPr>
        <w:t xml:space="preserve"> </w:t>
      </w:r>
      <w:r>
        <w:rPr>
          <w:color w:val="211E1F"/>
        </w:rPr>
        <w:t>Con la finalidad de consolidar el Registro Nacional de Empresas de Transporte (RNET) y conciliar las capacidades transportadoras autorizadas y las tarjetas de operación vigentes de los vehículos vinculados, las Direcciones Territoriales del Ministerio de Transporte modificarán la clase de vehículos asignada en la capacidad transportadora de cada una de las empresas de Servicio Público de Transporte Terrestre Automotor Especial, de manera que coincida en cada una de ellas con las</w:t>
      </w:r>
      <w:r>
        <w:rPr>
          <w:color w:val="211E1F"/>
          <w:spacing w:val="-2"/>
        </w:rPr>
        <w:t xml:space="preserve"> </w:t>
      </w:r>
      <w:r>
        <w:rPr>
          <w:color w:val="211E1F"/>
        </w:rPr>
        <w:t>clases</w:t>
      </w:r>
      <w:r>
        <w:rPr>
          <w:color w:val="211E1F"/>
          <w:spacing w:val="-1"/>
        </w:rPr>
        <w:t xml:space="preserve"> </w:t>
      </w:r>
      <w:r>
        <w:rPr>
          <w:color w:val="211E1F"/>
        </w:rPr>
        <w:t>y</w:t>
      </w:r>
      <w:r>
        <w:rPr>
          <w:color w:val="211E1F"/>
          <w:spacing w:val="-3"/>
        </w:rPr>
        <w:t xml:space="preserve"> </w:t>
      </w:r>
      <w:r>
        <w:rPr>
          <w:color w:val="211E1F"/>
        </w:rPr>
        <w:t>número</w:t>
      </w:r>
      <w:r>
        <w:rPr>
          <w:color w:val="211E1F"/>
          <w:spacing w:val="-2"/>
        </w:rPr>
        <w:t xml:space="preserve"> </w:t>
      </w:r>
      <w:r>
        <w:rPr>
          <w:color w:val="211E1F"/>
        </w:rPr>
        <w:t>de</w:t>
      </w:r>
      <w:r>
        <w:rPr>
          <w:color w:val="211E1F"/>
          <w:spacing w:val="-1"/>
        </w:rPr>
        <w:t xml:space="preserve"> </w:t>
      </w:r>
      <w:r>
        <w:rPr>
          <w:color w:val="211E1F"/>
        </w:rPr>
        <w:t>vehículos</w:t>
      </w:r>
      <w:r>
        <w:rPr>
          <w:color w:val="211E1F"/>
          <w:spacing w:val="-1"/>
        </w:rPr>
        <w:t xml:space="preserve"> </w:t>
      </w:r>
      <w:r>
        <w:rPr>
          <w:color w:val="211E1F"/>
        </w:rPr>
        <w:t>vinculados</w:t>
      </w:r>
      <w:r>
        <w:rPr>
          <w:color w:val="211E1F"/>
          <w:spacing w:val="-2"/>
        </w:rPr>
        <w:t xml:space="preserve"> </w:t>
      </w:r>
      <w:r>
        <w:rPr>
          <w:color w:val="211E1F"/>
        </w:rPr>
        <w:t>con</w:t>
      </w:r>
      <w:r>
        <w:rPr>
          <w:color w:val="211E1F"/>
          <w:spacing w:val="-2"/>
        </w:rPr>
        <w:t xml:space="preserve"> </w:t>
      </w:r>
      <w:r>
        <w:rPr>
          <w:color w:val="211E1F"/>
        </w:rPr>
        <w:t>tarjetas</w:t>
      </w:r>
      <w:r>
        <w:rPr>
          <w:color w:val="211E1F"/>
          <w:spacing w:val="-2"/>
        </w:rPr>
        <w:t xml:space="preserve"> </w:t>
      </w:r>
      <w:r>
        <w:rPr>
          <w:color w:val="211E1F"/>
        </w:rPr>
        <w:t>de</w:t>
      </w:r>
      <w:r>
        <w:rPr>
          <w:color w:val="211E1F"/>
          <w:spacing w:val="-3"/>
        </w:rPr>
        <w:t xml:space="preserve"> </w:t>
      </w:r>
      <w:r>
        <w:rPr>
          <w:color w:val="211E1F"/>
        </w:rPr>
        <w:t>operación</w:t>
      </w:r>
      <w:r>
        <w:rPr>
          <w:color w:val="211E1F"/>
          <w:spacing w:val="-2"/>
        </w:rPr>
        <w:t xml:space="preserve"> </w:t>
      </w:r>
      <w:r>
        <w:rPr>
          <w:color w:val="211E1F"/>
        </w:rPr>
        <w:t>vigentes</w:t>
      </w:r>
      <w:r>
        <w:rPr>
          <w:color w:val="211E1F"/>
          <w:spacing w:val="-1"/>
        </w:rPr>
        <w:t xml:space="preserve"> </w:t>
      </w:r>
      <w:r>
        <w:rPr>
          <w:color w:val="211E1F"/>
        </w:rPr>
        <w:t>al 14 de marzo de 2017.</w:t>
      </w:r>
    </w:p>
    <w:p w14:paraId="52BCA640" w14:textId="77777777" w:rsidR="00C46380" w:rsidRDefault="00C46380">
      <w:pPr>
        <w:pStyle w:val="Textoindependiente"/>
        <w:rPr>
          <w:sz w:val="23"/>
        </w:rPr>
      </w:pPr>
    </w:p>
    <w:p w14:paraId="52BCA641" w14:textId="77777777" w:rsidR="00C46380" w:rsidRDefault="001F5741">
      <w:pPr>
        <w:pStyle w:val="Textoindependiente"/>
        <w:ind w:left="341" w:right="1573"/>
        <w:jc w:val="both"/>
      </w:pPr>
      <w:r>
        <w:rPr>
          <w:b/>
          <w:color w:val="211E1F"/>
        </w:rPr>
        <w:t>Parágrafo</w:t>
      </w:r>
      <w:r>
        <w:rPr>
          <w:color w:val="211E1F"/>
        </w:rPr>
        <w:t>. Cuando en el acto administrativo de asignación de capacidad transportadora se señale camionetas, se deberá entender que estas podrán ser sencillas o doble cabina.</w:t>
      </w:r>
    </w:p>
    <w:p w14:paraId="52BCA642" w14:textId="77777777" w:rsidR="00C46380" w:rsidRDefault="00C46380">
      <w:pPr>
        <w:pStyle w:val="Textoindependiente"/>
        <w:rPr>
          <w:sz w:val="23"/>
        </w:rPr>
      </w:pPr>
    </w:p>
    <w:p w14:paraId="52BCA643" w14:textId="77777777" w:rsidR="00C46380" w:rsidRDefault="001F5741">
      <w:pPr>
        <w:pStyle w:val="Textoindependiente"/>
        <w:spacing w:before="1"/>
        <w:ind w:left="341" w:right="1574"/>
        <w:jc w:val="both"/>
      </w:pPr>
      <w:r>
        <w:rPr>
          <w:color w:val="211E1F"/>
        </w:rPr>
        <w:t>Lo anterior, sin perjuicio de las investigaciones disciplinarias, administrativas, civiles y penales, en curso o a las que haya lugar, relacionadas o conexas con estos hechos.</w:t>
      </w:r>
    </w:p>
    <w:p w14:paraId="52BCA644" w14:textId="77777777" w:rsidR="00C46380" w:rsidRDefault="00C46380">
      <w:pPr>
        <w:pStyle w:val="Textoindependiente"/>
        <w:rPr>
          <w:sz w:val="23"/>
        </w:rPr>
      </w:pPr>
    </w:p>
    <w:p w14:paraId="52BCA645" w14:textId="77777777" w:rsidR="00C46380" w:rsidRDefault="001F5741">
      <w:pPr>
        <w:ind w:left="341"/>
        <w:jc w:val="both"/>
        <w:rPr>
          <w:b/>
        </w:rPr>
      </w:pPr>
      <w:r>
        <w:rPr>
          <w:b/>
          <w:color w:val="211E1F"/>
        </w:rPr>
        <w:t>Artículo</w:t>
      </w:r>
      <w:r>
        <w:rPr>
          <w:b/>
          <w:color w:val="211E1F"/>
          <w:spacing w:val="59"/>
          <w:w w:val="150"/>
        </w:rPr>
        <w:t xml:space="preserve"> </w:t>
      </w:r>
      <w:r>
        <w:rPr>
          <w:b/>
          <w:color w:val="211E1F"/>
        </w:rPr>
        <w:t>2.2.1.6.15.6.</w:t>
      </w:r>
      <w:r>
        <w:rPr>
          <w:b/>
          <w:color w:val="211E1F"/>
          <w:spacing w:val="59"/>
          <w:w w:val="150"/>
        </w:rPr>
        <w:t xml:space="preserve"> </w:t>
      </w:r>
      <w:r>
        <w:rPr>
          <w:b/>
          <w:color w:val="211E1F"/>
        </w:rPr>
        <w:t>Adicionado</w:t>
      </w:r>
      <w:r>
        <w:rPr>
          <w:b/>
          <w:color w:val="211E1F"/>
          <w:spacing w:val="60"/>
          <w:w w:val="150"/>
        </w:rPr>
        <w:t xml:space="preserve"> </w:t>
      </w:r>
      <w:r>
        <w:rPr>
          <w:b/>
          <w:color w:val="211E1F"/>
        </w:rPr>
        <w:t>por</w:t>
      </w:r>
      <w:r>
        <w:rPr>
          <w:b/>
          <w:color w:val="211E1F"/>
          <w:spacing w:val="60"/>
          <w:w w:val="150"/>
        </w:rPr>
        <w:t xml:space="preserve"> </w:t>
      </w:r>
      <w:r>
        <w:rPr>
          <w:b/>
          <w:color w:val="211E1F"/>
        </w:rPr>
        <w:t>el</w:t>
      </w:r>
      <w:r>
        <w:rPr>
          <w:b/>
          <w:color w:val="211E1F"/>
          <w:spacing w:val="-2"/>
        </w:rPr>
        <w:t xml:space="preserve"> </w:t>
      </w:r>
      <w:hyperlink r:id="rId639">
        <w:r>
          <w:rPr>
            <w:rFonts w:ascii="Times New Roman" w:hAnsi="Times New Roman"/>
            <w:b/>
            <w:color w:val="0000FF"/>
            <w:sz w:val="24"/>
            <w:u w:val="single" w:color="0000FF"/>
          </w:rPr>
          <w:t>Decreto</w:t>
        </w:r>
        <w:r>
          <w:rPr>
            <w:rFonts w:ascii="Times New Roman" w:hAnsi="Times New Roman"/>
            <w:b/>
            <w:color w:val="0000FF"/>
            <w:spacing w:val="68"/>
            <w:w w:val="150"/>
            <w:sz w:val="24"/>
            <w:u w:val="single" w:color="0000FF"/>
          </w:rPr>
          <w:t xml:space="preserve"> </w:t>
        </w:r>
        <w:r>
          <w:rPr>
            <w:rFonts w:ascii="Times New Roman" w:hAnsi="Times New Roman"/>
            <w:b/>
            <w:color w:val="0000FF"/>
            <w:sz w:val="24"/>
            <w:u w:val="single" w:color="0000FF"/>
          </w:rPr>
          <w:t>431</w:t>
        </w:r>
        <w:r>
          <w:rPr>
            <w:rFonts w:ascii="Times New Roman" w:hAnsi="Times New Roman"/>
            <w:b/>
            <w:color w:val="0000FF"/>
            <w:spacing w:val="69"/>
            <w:w w:val="150"/>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70"/>
            <w:w w:val="150"/>
            <w:sz w:val="24"/>
            <w:u w:val="single" w:color="0000FF"/>
          </w:rPr>
          <w:t xml:space="preserve"> </w:t>
        </w:r>
        <w:r>
          <w:rPr>
            <w:rFonts w:ascii="Times New Roman" w:hAnsi="Times New Roman"/>
            <w:b/>
            <w:color w:val="0000FF"/>
            <w:sz w:val="24"/>
            <w:u w:val="single" w:color="0000FF"/>
          </w:rPr>
          <w:t>2017</w:t>
        </w:r>
      </w:hyperlink>
      <w:r>
        <w:rPr>
          <w:rFonts w:ascii="Times New Roman" w:hAnsi="Times New Roman"/>
          <w:b/>
          <w:color w:val="0000FF"/>
          <w:spacing w:val="71"/>
          <w:w w:val="150"/>
          <w:sz w:val="24"/>
          <w:u w:val="single" w:color="0000FF"/>
        </w:rPr>
        <w:t xml:space="preserve"> </w:t>
      </w:r>
      <w:r>
        <w:rPr>
          <w:b/>
          <w:color w:val="211E1F"/>
        </w:rPr>
        <w:t>,</w:t>
      </w:r>
      <w:r>
        <w:rPr>
          <w:b/>
          <w:color w:val="211E1F"/>
          <w:spacing w:val="59"/>
          <w:w w:val="150"/>
        </w:rPr>
        <w:t xml:space="preserve"> </w:t>
      </w:r>
      <w:r>
        <w:rPr>
          <w:b/>
          <w:color w:val="211E1F"/>
          <w:spacing w:val="-2"/>
        </w:rPr>
        <w:t>artículo</w:t>
      </w:r>
    </w:p>
    <w:p w14:paraId="52BCA646" w14:textId="77777777" w:rsidR="00C46380" w:rsidRDefault="001F5741">
      <w:pPr>
        <w:pStyle w:val="Textoindependiente"/>
        <w:ind w:left="341" w:right="1574"/>
        <w:jc w:val="both"/>
      </w:pPr>
      <w:r>
        <w:rPr>
          <w:b/>
          <w:color w:val="211E1F"/>
        </w:rPr>
        <w:t>45.</w:t>
      </w:r>
      <w:r>
        <w:rPr>
          <w:b/>
          <w:color w:val="211E1F"/>
          <w:spacing w:val="-4"/>
        </w:rPr>
        <w:t xml:space="preserve"> </w:t>
      </w:r>
      <w:r>
        <w:rPr>
          <w:b/>
          <w:color w:val="211E1F"/>
        </w:rPr>
        <w:t>Zonas agrarias.</w:t>
      </w:r>
      <w:r>
        <w:rPr>
          <w:b/>
          <w:color w:val="211E1F"/>
          <w:spacing w:val="-3"/>
        </w:rPr>
        <w:t xml:space="preserve"> </w:t>
      </w:r>
      <w:r>
        <w:rPr>
          <w:color w:val="211E1F"/>
        </w:rPr>
        <w:t>Cuando las circunstancias socio-económicas lo hagan necesario, el Ministerio de Transporte podrá dictar condiciones especiales de renovación de flota y permitir los cambios de modalidad de servicio, para garantizar la adecuada y oportuna prestación del servicio de transporte de los trabajadores agrarios desde y hacia las fincas de producción a través de contratos para transporte empresarial.</w:t>
      </w:r>
    </w:p>
    <w:p w14:paraId="52BCA647" w14:textId="77777777" w:rsidR="00C46380" w:rsidRDefault="00C46380">
      <w:pPr>
        <w:pStyle w:val="Textoindependiente"/>
        <w:rPr>
          <w:sz w:val="26"/>
        </w:rPr>
      </w:pPr>
    </w:p>
    <w:p w14:paraId="52BCA648" w14:textId="77777777" w:rsidR="00C46380" w:rsidRDefault="001F5741">
      <w:pPr>
        <w:pStyle w:val="Ttulo1"/>
        <w:spacing w:before="231"/>
      </w:pPr>
      <w:r>
        <w:rPr>
          <w:color w:val="121212"/>
        </w:rPr>
        <w:t>CAPÍTULO</w:t>
      </w:r>
      <w:r>
        <w:rPr>
          <w:color w:val="121212"/>
          <w:spacing w:val="-7"/>
        </w:rPr>
        <w:t xml:space="preserve"> </w:t>
      </w:r>
      <w:r>
        <w:rPr>
          <w:color w:val="121212"/>
          <w:spacing w:val="-10"/>
        </w:rPr>
        <w:t>7</w:t>
      </w:r>
    </w:p>
    <w:p w14:paraId="52BCA649" w14:textId="77777777" w:rsidR="00C46380" w:rsidRDefault="00C46380">
      <w:pPr>
        <w:pStyle w:val="Textoindependiente"/>
        <w:spacing w:before="12"/>
        <w:rPr>
          <w:b/>
          <w:sz w:val="27"/>
        </w:rPr>
      </w:pPr>
    </w:p>
    <w:p w14:paraId="52BCA64A" w14:textId="77777777" w:rsidR="00C46380" w:rsidRDefault="001F5741">
      <w:pPr>
        <w:pStyle w:val="Ttulo2"/>
        <w:ind w:left="441"/>
      </w:pPr>
      <w:r>
        <w:rPr>
          <w:color w:val="121212"/>
        </w:rPr>
        <w:t>Servicio</w:t>
      </w:r>
      <w:r>
        <w:rPr>
          <w:color w:val="121212"/>
          <w:spacing w:val="-10"/>
        </w:rPr>
        <w:t xml:space="preserve"> </w:t>
      </w:r>
      <w:r>
        <w:rPr>
          <w:color w:val="121212"/>
        </w:rPr>
        <w:t>Público</w:t>
      </w:r>
      <w:r>
        <w:rPr>
          <w:color w:val="121212"/>
          <w:spacing w:val="-7"/>
        </w:rPr>
        <w:t xml:space="preserve"> </w:t>
      </w:r>
      <w:r>
        <w:rPr>
          <w:color w:val="121212"/>
        </w:rPr>
        <w:t>de</w:t>
      </w:r>
      <w:r>
        <w:rPr>
          <w:color w:val="121212"/>
          <w:spacing w:val="-4"/>
        </w:rPr>
        <w:t xml:space="preserve"> </w:t>
      </w:r>
      <w:r>
        <w:rPr>
          <w:color w:val="121212"/>
        </w:rPr>
        <w:t>Transporte</w:t>
      </w:r>
      <w:r>
        <w:rPr>
          <w:color w:val="121212"/>
          <w:spacing w:val="-6"/>
        </w:rPr>
        <w:t xml:space="preserve"> </w:t>
      </w:r>
      <w:r>
        <w:rPr>
          <w:color w:val="121212"/>
        </w:rPr>
        <w:t>Terrestre</w:t>
      </w:r>
      <w:r>
        <w:rPr>
          <w:color w:val="121212"/>
          <w:spacing w:val="-7"/>
        </w:rPr>
        <w:t xml:space="preserve"> </w:t>
      </w:r>
      <w:r>
        <w:rPr>
          <w:color w:val="121212"/>
        </w:rPr>
        <w:t>Automotor</w:t>
      </w:r>
      <w:r>
        <w:rPr>
          <w:color w:val="121212"/>
          <w:spacing w:val="-5"/>
        </w:rPr>
        <w:t xml:space="preserve"> </w:t>
      </w:r>
      <w:r>
        <w:rPr>
          <w:color w:val="121212"/>
        </w:rPr>
        <w:t>de</w:t>
      </w:r>
      <w:r>
        <w:rPr>
          <w:color w:val="121212"/>
          <w:spacing w:val="-7"/>
        </w:rPr>
        <w:t xml:space="preserve"> </w:t>
      </w:r>
      <w:r>
        <w:rPr>
          <w:color w:val="121212"/>
          <w:spacing w:val="-2"/>
        </w:rPr>
        <w:t>Carga</w:t>
      </w:r>
    </w:p>
    <w:p w14:paraId="52BCA64B" w14:textId="77777777" w:rsidR="00C46380" w:rsidRDefault="00C46380">
      <w:pPr>
        <w:pStyle w:val="Textoindependiente"/>
        <w:rPr>
          <w:b/>
          <w:sz w:val="26"/>
        </w:rPr>
      </w:pPr>
    </w:p>
    <w:p w14:paraId="52BCA64C" w14:textId="77777777" w:rsidR="00C46380" w:rsidRDefault="001F5741">
      <w:pPr>
        <w:pStyle w:val="Textoindependiente"/>
        <w:spacing w:before="223" w:line="276" w:lineRule="auto"/>
        <w:ind w:left="444" w:right="1692"/>
        <w:jc w:val="both"/>
      </w:pPr>
      <w:r>
        <w:rPr>
          <w:b/>
          <w:color w:val="121212"/>
        </w:rPr>
        <w:t>Artículo 2.2.1.7.1. Objeto y Principios</w:t>
      </w:r>
      <w:r>
        <w:rPr>
          <w:color w:val="121212"/>
        </w:rPr>
        <w:t>. El presente Capítulo tiene como objeto reglamentar la habilitación de las empresas de Transporte Público Terrestre</w:t>
      </w:r>
      <w:r>
        <w:rPr>
          <w:color w:val="121212"/>
          <w:spacing w:val="-6"/>
        </w:rPr>
        <w:t xml:space="preserve"> </w:t>
      </w:r>
      <w:r>
        <w:rPr>
          <w:color w:val="121212"/>
        </w:rPr>
        <w:t>Automotor</w:t>
      </w:r>
      <w:r>
        <w:rPr>
          <w:color w:val="121212"/>
          <w:spacing w:val="-4"/>
        </w:rPr>
        <w:t xml:space="preserve"> </w:t>
      </w:r>
      <w:r>
        <w:rPr>
          <w:color w:val="121212"/>
        </w:rPr>
        <w:t>de Carga</w:t>
      </w:r>
      <w:r>
        <w:rPr>
          <w:color w:val="121212"/>
          <w:spacing w:val="-2"/>
        </w:rPr>
        <w:t xml:space="preserve"> </w:t>
      </w:r>
      <w:r>
        <w:rPr>
          <w:color w:val="121212"/>
        </w:rPr>
        <w:t>y</w:t>
      </w:r>
      <w:r>
        <w:rPr>
          <w:color w:val="121212"/>
          <w:spacing w:val="-2"/>
        </w:rPr>
        <w:t xml:space="preserve"> </w:t>
      </w:r>
      <w:r>
        <w:rPr>
          <w:color w:val="121212"/>
        </w:rPr>
        <w:t>la</w:t>
      </w:r>
      <w:r>
        <w:rPr>
          <w:color w:val="121212"/>
          <w:spacing w:val="-1"/>
        </w:rPr>
        <w:t xml:space="preserve"> </w:t>
      </w:r>
      <w:r>
        <w:rPr>
          <w:color w:val="121212"/>
        </w:rPr>
        <w:t>prestación</w:t>
      </w:r>
      <w:r>
        <w:rPr>
          <w:color w:val="121212"/>
          <w:spacing w:val="-2"/>
        </w:rPr>
        <w:t xml:space="preserve"> </w:t>
      </w:r>
      <w:r>
        <w:rPr>
          <w:color w:val="121212"/>
        </w:rPr>
        <w:t>por</w:t>
      </w:r>
      <w:r>
        <w:rPr>
          <w:color w:val="121212"/>
          <w:spacing w:val="-1"/>
        </w:rPr>
        <w:t xml:space="preserve"> </w:t>
      </w:r>
      <w:r>
        <w:rPr>
          <w:color w:val="121212"/>
        </w:rPr>
        <w:t>parte</w:t>
      </w:r>
      <w:r>
        <w:rPr>
          <w:color w:val="121212"/>
          <w:spacing w:val="-3"/>
        </w:rPr>
        <w:t xml:space="preserve"> </w:t>
      </w:r>
      <w:r>
        <w:rPr>
          <w:color w:val="121212"/>
        </w:rPr>
        <w:t>de</w:t>
      </w:r>
      <w:r>
        <w:rPr>
          <w:color w:val="121212"/>
          <w:spacing w:val="-3"/>
        </w:rPr>
        <w:t xml:space="preserve"> </w:t>
      </w:r>
      <w:r>
        <w:rPr>
          <w:color w:val="121212"/>
        </w:rPr>
        <w:t>estas,</w:t>
      </w:r>
      <w:r>
        <w:rPr>
          <w:color w:val="121212"/>
          <w:spacing w:val="-2"/>
        </w:rPr>
        <w:t xml:space="preserve"> </w:t>
      </w:r>
      <w:r>
        <w:rPr>
          <w:color w:val="121212"/>
        </w:rPr>
        <w:t>de un</w:t>
      </w:r>
      <w:r>
        <w:rPr>
          <w:color w:val="121212"/>
          <w:spacing w:val="-2"/>
        </w:rPr>
        <w:t xml:space="preserve"> servicio</w:t>
      </w:r>
    </w:p>
    <w:p w14:paraId="52BCA64D" w14:textId="77777777" w:rsidR="00C46380" w:rsidRDefault="00C46380">
      <w:pPr>
        <w:spacing w:line="276" w:lineRule="auto"/>
        <w:jc w:val="both"/>
        <w:sectPr w:rsidR="00C46380">
          <w:pgSz w:w="12240" w:h="15840"/>
          <w:pgMar w:top="1300" w:right="0" w:bottom="0" w:left="1260" w:header="720" w:footer="720" w:gutter="0"/>
          <w:cols w:space="720"/>
        </w:sectPr>
      </w:pPr>
    </w:p>
    <w:p w14:paraId="52BCA64E" w14:textId="77777777" w:rsidR="00C46380" w:rsidRDefault="001F5741">
      <w:pPr>
        <w:pStyle w:val="Textoindependiente"/>
        <w:spacing w:before="77" w:line="276" w:lineRule="auto"/>
        <w:ind w:left="444" w:right="1694"/>
        <w:jc w:val="both"/>
      </w:pPr>
      <w:r>
        <w:rPr>
          <w:color w:val="121212"/>
        </w:rPr>
        <w:lastRenderedPageBreak/>
        <w:t>eficiente, seguro, oportuno y económico, bajo los criterios básicos de cumplimiento de los principios rectores del transporte, como el de la libre competencia y el de la iniciativa privada, a las cuales solamente se aplicarán las restricciones establecidas por la ley y los Convenios</w:t>
      </w:r>
      <w:r>
        <w:rPr>
          <w:color w:val="121212"/>
          <w:spacing w:val="-4"/>
        </w:rPr>
        <w:t xml:space="preserve"> </w:t>
      </w:r>
      <w:r>
        <w:rPr>
          <w:color w:val="121212"/>
        </w:rPr>
        <w:t>Internacionales.</w:t>
      </w:r>
    </w:p>
    <w:p w14:paraId="52BCA64F" w14:textId="77777777" w:rsidR="00C46380" w:rsidRDefault="001F5741">
      <w:pPr>
        <w:pStyle w:val="Textoindependiente"/>
        <w:spacing w:before="172"/>
        <w:ind w:left="444"/>
        <w:jc w:val="both"/>
      </w:pPr>
      <w:r>
        <w:rPr>
          <w:color w:val="121212"/>
        </w:rPr>
        <w:t>(</w:t>
      </w:r>
      <w:hyperlink r:id="rId640">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5"/>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1°).</w:t>
      </w:r>
    </w:p>
    <w:p w14:paraId="52BCA650" w14:textId="77777777" w:rsidR="00C46380" w:rsidRDefault="00C46380">
      <w:pPr>
        <w:pStyle w:val="Textoindependiente"/>
        <w:spacing w:before="4"/>
        <w:rPr>
          <w:sz w:val="14"/>
        </w:rPr>
      </w:pPr>
    </w:p>
    <w:p w14:paraId="52BCA651" w14:textId="77777777" w:rsidR="00C46380" w:rsidRDefault="001F5741">
      <w:pPr>
        <w:pStyle w:val="Textoindependiente"/>
        <w:spacing w:before="101" w:line="276" w:lineRule="auto"/>
        <w:ind w:left="444" w:right="1689"/>
        <w:jc w:val="both"/>
      </w:pPr>
      <w:r>
        <w:rPr>
          <w:b/>
          <w:color w:val="121212"/>
        </w:rPr>
        <w:t xml:space="preserve">Artículo 2.2.1.7.2. </w:t>
      </w:r>
      <w:r>
        <w:rPr>
          <w:color w:val="121212"/>
        </w:rPr>
        <w:t>Ámbito de aplicación. Las disposiciones contenidas en el presente</w:t>
      </w:r>
      <w:r>
        <w:rPr>
          <w:color w:val="121212"/>
          <w:spacing w:val="-2"/>
        </w:rPr>
        <w:t xml:space="preserve"> </w:t>
      </w:r>
      <w:r>
        <w:rPr>
          <w:color w:val="121212"/>
        </w:rPr>
        <w:t>Capítulo</w:t>
      </w:r>
      <w:r>
        <w:rPr>
          <w:color w:val="121212"/>
          <w:spacing w:val="-3"/>
        </w:rPr>
        <w:t xml:space="preserve"> </w:t>
      </w:r>
      <w:r>
        <w:rPr>
          <w:color w:val="121212"/>
        </w:rPr>
        <w:t>se</w:t>
      </w:r>
      <w:r>
        <w:rPr>
          <w:color w:val="121212"/>
          <w:spacing w:val="-2"/>
        </w:rPr>
        <w:t xml:space="preserve"> </w:t>
      </w:r>
      <w:r>
        <w:rPr>
          <w:color w:val="121212"/>
        </w:rPr>
        <w:t>aplicarán</w:t>
      </w:r>
      <w:r>
        <w:rPr>
          <w:color w:val="121212"/>
          <w:spacing w:val="-1"/>
        </w:rPr>
        <w:t xml:space="preserve"> </w:t>
      </w:r>
      <w:r>
        <w:rPr>
          <w:color w:val="121212"/>
        </w:rPr>
        <w:t>integralmente</w:t>
      </w:r>
      <w:r>
        <w:rPr>
          <w:color w:val="121212"/>
          <w:spacing w:val="-3"/>
        </w:rPr>
        <w:t xml:space="preserve"> </w:t>
      </w:r>
      <w:r>
        <w:rPr>
          <w:color w:val="121212"/>
        </w:rPr>
        <w:t>a</w:t>
      </w:r>
      <w:r>
        <w:rPr>
          <w:color w:val="121212"/>
          <w:spacing w:val="-3"/>
        </w:rPr>
        <w:t xml:space="preserve"> </w:t>
      </w:r>
      <w:r>
        <w:rPr>
          <w:color w:val="121212"/>
        </w:rPr>
        <w:t>la</w:t>
      </w:r>
      <w:r>
        <w:rPr>
          <w:color w:val="121212"/>
          <w:spacing w:val="-3"/>
        </w:rPr>
        <w:t xml:space="preserve"> </w:t>
      </w:r>
      <w:r>
        <w:rPr>
          <w:color w:val="121212"/>
        </w:rPr>
        <w:t>modalidad</w:t>
      </w:r>
      <w:r>
        <w:rPr>
          <w:color w:val="121212"/>
          <w:spacing w:val="-3"/>
        </w:rPr>
        <w:t xml:space="preserve"> </w:t>
      </w:r>
      <w:r>
        <w:rPr>
          <w:color w:val="121212"/>
        </w:rPr>
        <w:t>de Servicio</w:t>
      </w:r>
      <w:r>
        <w:rPr>
          <w:color w:val="121212"/>
          <w:spacing w:val="-3"/>
        </w:rPr>
        <w:t xml:space="preserve"> </w:t>
      </w:r>
      <w:r>
        <w:rPr>
          <w:color w:val="121212"/>
        </w:rPr>
        <w:t xml:space="preserve">Público de Transporte Terrestre Automotor de Carga, en todo el territorio nacional, de acuerdo con los lineamientos establecidos en las Leyes </w:t>
      </w:r>
      <w:hyperlink r:id="rId641">
        <w:r>
          <w:rPr>
            <w:color w:val="0000FF"/>
            <w:u w:val="single" w:color="0000FF"/>
          </w:rPr>
          <w:t xml:space="preserve">Ley 105 de 1993 </w:t>
        </w:r>
      </w:hyperlink>
      <w:r>
        <w:rPr>
          <w:color w:val="121212"/>
        </w:rPr>
        <w:t xml:space="preserve">y </w:t>
      </w:r>
      <w:hyperlink r:id="rId642">
        <w:r>
          <w:rPr>
            <w:color w:val="0000FF"/>
            <w:u w:val="single" w:color="0000FF"/>
          </w:rPr>
          <w:t>336</w:t>
        </w:r>
      </w:hyperlink>
      <w:r>
        <w:rPr>
          <w:color w:val="0000FF"/>
        </w:rPr>
        <w:t xml:space="preserve"> </w:t>
      </w:r>
      <w:hyperlink r:id="rId643">
        <w:r>
          <w:rPr>
            <w:color w:val="0000FF"/>
            <w:u w:val="single" w:color="0000FF"/>
          </w:rPr>
          <w:t>de 1996</w:t>
        </w:r>
      </w:hyperlink>
    </w:p>
    <w:p w14:paraId="52BCA652" w14:textId="77777777" w:rsidR="00C46380" w:rsidRDefault="00C46380">
      <w:pPr>
        <w:pStyle w:val="Textoindependiente"/>
        <w:spacing w:before="1"/>
        <w:rPr>
          <w:sz w:val="19"/>
        </w:rPr>
      </w:pPr>
    </w:p>
    <w:p w14:paraId="52BCA653" w14:textId="77777777" w:rsidR="00C46380" w:rsidRDefault="001F5741">
      <w:pPr>
        <w:pStyle w:val="Textoindependiente"/>
        <w:spacing w:before="101"/>
        <w:ind w:left="444"/>
        <w:rPr>
          <w:color w:val="121212"/>
          <w:spacing w:val="-4"/>
        </w:rPr>
      </w:pPr>
      <w:r>
        <w:rPr>
          <w:color w:val="121212"/>
        </w:rPr>
        <w:t>(</w:t>
      </w:r>
      <w:hyperlink r:id="rId644">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FDACD49" w14:textId="77777777" w:rsidR="00E547A0" w:rsidRDefault="00E547A0">
      <w:pPr>
        <w:pStyle w:val="Textoindependiente"/>
        <w:spacing w:before="101"/>
        <w:ind w:left="444"/>
      </w:pPr>
    </w:p>
    <w:p w14:paraId="52BCA654" w14:textId="77777777" w:rsidR="00C46380" w:rsidRDefault="00C46380">
      <w:pPr>
        <w:pStyle w:val="Textoindependiente"/>
        <w:spacing w:before="6"/>
        <w:rPr>
          <w:sz w:val="14"/>
        </w:rPr>
      </w:pPr>
    </w:p>
    <w:p w14:paraId="4B8DE5BD" w14:textId="2A6A56A6" w:rsidR="00E547A0" w:rsidRPr="00E547A0" w:rsidRDefault="008D42DA" w:rsidP="008D42DA">
      <w:pPr>
        <w:pStyle w:val="Textoindependiente"/>
        <w:spacing w:before="101" w:line="276" w:lineRule="auto"/>
        <w:ind w:left="444" w:right="1689"/>
        <w:jc w:val="both"/>
        <w:rPr>
          <w:bCs/>
          <w:color w:val="121212"/>
        </w:rPr>
      </w:pPr>
      <w:r w:rsidRPr="008D42DA">
        <w:rPr>
          <w:b/>
          <w:bCs/>
          <w:color w:val="121212"/>
        </w:rPr>
        <w:t xml:space="preserve">Artículo </w:t>
      </w:r>
      <w:hyperlink r:id="rId645" w:anchor="2.2.1.7.3" w:tooltip="vinculo" w:history="1">
        <w:r w:rsidR="00E547A0" w:rsidRPr="00E547A0">
          <w:rPr>
            <w:b/>
            <w:bCs/>
            <w:color w:val="121212"/>
          </w:rPr>
          <w:t>2.2.1.7.3</w:t>
        </w:r>
      </w:hyperlink>
      <w:r w:rsidR="00E547A0" w:rsidRPr="00E547A0">
        <w:rPr>
          <w:bCs/>
          <w:color w:val="121212"/>
        </w:rPr>
        <w:t>. Servicio público de transporte terrestre automotor de carga. Es aquel destinado a satisfacer las necesidades generales de movilización de cosas de un lugar a otro, en vehículos automotores de servicio público a cambio de una remuneración o precio, bajo la responsabilidad de una empresa de transporte legalmente constituida y debidamente habilitada en esta modalidad, excepto el servicio de transporte de que trata el Decreto 2044 de 1988 o aquel que lo modifique, adicione o sustituya.</w:t>
      </w:r>
    </w:p>
    <w:p w14:paraId="1DB36BAA" w14:textId="77777777" w:rsidR="00E547A0" w:rsidRPr="00E547A0" w:rsidRDefault="00E547A0" w:rsidP="00E547A0">
      <w:pPr>
        <w:pStyle w:val="Textoindependiente"/>
        <w:spacing w:before="101" w:line="276" w:lineRule="auto"/>
        <w:ind w:left="444" w:right="1687"/>
        <w:jc w:val="both"/>
        <w:rPr>
          <w:color w:val="121212"/>
          <w:lang w:val="es-CO"/>
        </w:rPr>
      </w:pPr>
      <w:r w:rsidRPr="00E547A0">
        <w:rPr>
          <w:i/>
          <w:iCs/>
          <w:color w:val="121212"/>
          <w:lang w:val="es-CO"/>
        </w:rPr>
        <w:t> </w:t>
      </w:r>
    </w:p>
    <w:p w14:paraId="073610BC" w14:textId="77777777" w:rsidR="00E547A0" w:rsidRPr="00E547A0" w:rsidRDefault="00E01AE5" w:rsidP="008D42DA">
      <w:pPr>
        <w:pStyle w:val="Textoindependiente"/>
        <w:spacing w:before="101" w:line="276" w:lineRule="auto"/>
        <w:ind w:left="444" w:right="1689"/>
        <w:jc w:val="both"/>
        <w:rPr>
          <w:bCs/>
          <w:color w:val="121212"/>
        </w:rPr>
      </w:pPr>
      <w:hyperlink r:id="rId646" w:anchor="2.2.1.7.3p1" w:tooltip="vinculo" w:history="1">
        <w:r w:rsidR="00E547A0" w:rsidRPr="00E547A0">
          <w:rPr>
            <w:color w:val="121212"/>
          </w:rPr>
          <w:t>PARÁGRAFO 1</w:t>
        </w:r>
      </w:hyperlink>
      <w:r w:rsidR="00E547A0" w:rsidRPr="00E547A0">
        <w:rPr>
          <w:bCs/>
          <w:color w:val="121212"/>
        </w:rPr>
        <w:t>: Además de los productos señalados en el artículo 1 del Decreto 2044 de 1988, podrá movilizarse mediante contratación directa los bovinos en pie, con el propietario del vehículo de servicio público o su representante; en todo caso, se deberá dar cumplimiento a los protocolos para el transporte de animales en pie definidos en la normatividad vigente.</w:t>
      </w:r>
    </w:p>
    <w:p w14:paraId="402CA3B6" w14:textId="77777777" w:rsidR="00E547A0" w:rsidRPr="00E547A0" w:rsidRDefault="00E547A0" w:rsidP="008D42DA">
      <w:pPr>
        <w:pStyle w:val="Textoindependiente"/>
        <w:spacing w:before="101" w:line="276" w:lineRule="auto"/>
        <w:ind w:left="444" w:right="1689"/>
        <w:jc w:val="both"/>
        <w:rPr>
          <w:bCs/>
          <w:color w:val="121212"/>
        </w:rPr>
      </w:pPr>
      <w:r w:rsidRPr="00E547A0">
        <w:rPr>
          <w:bCs/>
          <w:color w:val="121212"/>
        </w:rPr>
        <w:t> </w:t>
      </w:r>
    </w:p>
    <w:p w14:paraId="0B91456D" w14:textId="77777777" w:rsidR="00E547A0" w:rsidRPr="00E547A0" w:rsidRDefault="00E01AE5" w:rsidP="008D42DA">
      <w:pPr>
        <w:pStyle w:val="Textoindependiente"/>
        <w:spacing w:before="101" w:line="276" w:lineRule="auto"/>
        <w:ind w:left="444" w:right="1689"/>
        <w:jc w:val="both"/>
        <w:rPr>
          <w:bCs/>
          <w:color w:val="121212"/>
        </w:rPr>
      </w:pPr>
      <w:hyperlink r:id="rId647" w:anchor="2.2.1.7.3p2" w:tooltip="vinculo" w:history="1">
        <w:r w:rsidR="00E547A0" w:rsidRPr="00E547A0">
          <w:rPr>
            <w:color w:val="121212"/>
          </w:rPr>
          <w:t>PARÁGRAFO 2</w:t>
        </w:r>
      </w:hyperlink>
      <w:r w:rsidR="00E547A0" w:rsidRPr="00E547A0">
        <w:rPr>
          <w:bCs/>
          <w:color w:val="121212"/>
        </w:rPr>
        <w:t>: Para efectos del servicio de transporte de que trata el Decreto 2044 de 1988 o aquel que lo modifique, adicione o sustituya, se entenderá que el Registro de Contratación Directa que se realiza en el sistema de Registro Nacional de Despachos de Carga- RNDC, se constituye como documento de transporte. El Ministerio de transporte reglamentará el registro de las operaciones de transporte de los productos señalados en el Decreto 2044 de 1988 dentro de los seis (6) meses siguientes a la entrada en vigencia del presente Decreto."</w:t>
      </w:r>
    </w:p>
    <w:p w14:paraId="52BCA656" w14:textId="397D367E" w:rsidR="00C46380" w:rsidRPr="008D42DA" w:rsidRDefault="00C46380" w:rsidP="008D42DA">
      <w:pPr>
        <w:pStyle w:val="Textoindependiente"/>
        <w:spacing w:before="101" w:line="276" w:lineRule="auto"/>
        <w:ind w:left="444" w:right="1689"/>
        <w:jc w:val="both"/>
        <w:rPr>
          <w:bCs/>
          <w:color w:val="121212"/>
        </w:rPr>
      </w:pPr>
    </w:p>
    <w:p w14:paraId="2B6A719F" w14:textId="0830446C" w:rsidR="00E547A0" w:rsidRDefault="001F5741" w:rsidP="008D42DA">
      <w:pPr>
        <w:pStyle w:val="Textoindependiente"/>
        <w:spacing w:before="101" w:line="276" w:lineRule="auto"/>
        <w:ind w:left="444" w:right="1689"/>
        <w:jc w:val="both"/>
        <w:rPr>
          <w:color w:val="121212"/>
          <w:spacing w:val="-4"/>
        </w:rPr>
      </w:pPr>
      <w:r w:rsidRPr="008D42DA">
        <w:rPr>
          <w:bCs/>
          <w:color w:val="121212"/>
        </w:rPr>
        <w:t>(</w:t>
      </w:r>
      <w:hyperlink r:id="rId648" w:history="1">
        <w:r w:rsidR="00E547A0" w:rsidRPr="00E01AE5">
          <w:rPr>
            <w:rStyle w:val="Hipervnculo"/>
            <w:bCs/>
          </w:rPr>
          <w:t>DECRETO 1017 DE 2025</w:t>
        </w:r>
      </w:hyperlink>
      <w:r w:rsidRPr="008D42DA">
        <w:rPr>
          <w:bCs/>
          <w:color w:val="121212"/>
        </w:rPr>
        <w:t xml:space="preserve">, artículo </w:t>
      </w:r>
      <w:r w:rsidR="00E547A0" w:rsidRPr="008D42DA">
        <w:rPr>
          <w:bCs/>
          <w:color w:val="121212"/>
        </w:rPr>
        <w:t>1</w:t>
      </w:r>
      <w:r>
        <w:rPr>
          <w:color w:val="121212"/>
          <w:spacing w:val="-4"/>
        </w:rPr>
        <w:t>).</w:t>
      </w:r>
    </w:p>
    <w:p w14:paraId="5EFA331B" w14:textId="77777777" w:rsidR="00E547A0" w:rsidRDefault="00E547A0" w:rsidP="00E547A0">
      <w:pPr>
        <w:pStyle w:val="Textoindependiente"/>
        <w:spacing w:before="101"/>
        <w:ind w:left="444"/>
        <w:rPr>
          <w:color w:val="121212"/>
          <w:spacing w:val="-4"/>
        </w:rPr>
      </w:pPr>
    </w:p>
    <w:p w14:paraId="3F89AB27" w14:textId="2D58197B" w:rsidR="00E547A0" w:rsidRPr="00E547A0" w:rsidRDefault="008D42DA" w:rsidP="008D42DA">
      <w:pPr>
        <w:pStyle w:val="Textoindependiente"/>
        <w:spacing w:before="101" w:line="276" w:lineRule="auto"/>
        <w:ind w:left="444" w:right="1689"/>
        <w:jc w:val="both"/>
        <w:rPr>
          <w:color w:val="121212"/>
        </w:rPr>
      </w:pPr>
      <w:r w:rsidRPr="008D42DA">
        <w:rPr>
          <w:b/>
          <w:bCs/>
          <w:color w:val="121212"/>
        </w:rPr>
        <w:t>Artículo</w:t>
      </w:r>
      <w:r w:rsidRPr="008D42DA">
        <w:rPr>
          <w:color w:val="121212"/>
        </w:rPr>
        <w:t xml:space="preserve"> </w:t>
      </w:r>
      <w:hyperlink r:id="rId649" w:anchor="2.2.1.7.4" w:tooltip="vinculo" w:history="1">
        <w:r w:rsidR="00E547A0" w:rsidRPr="00E547A0">
          <w:rPr>
            <w:b/>
            <w:bCs/>
            <w:color w:val="121212"/>
          </w:rPr>
          <w:t>2.2.1.7.4</w:t>
        </w:r>
      </w:hyperlink>
      <w:r w:rsidR="00E547A0" w:rsidRPr="00E547A0">
        <w:rPr>
          <w:b/>
          <w:bCs/>
          <w:color w:val="121212"/>
        </w:rPr>
        <w:t>.</w:t>
      </w:r>
      <w:r w:rsidR="00E547A0" w:rsidRPr="00E547A0">
        <w:rPr>
          <w:color w:val="121212"/>
        </w:rPr>
        <w:t xml:space="preserve"> Definiciones. Para la interpretación y aplicación del presente Capítulo, se tendrán en cuenta las siguientes definiciones:</w:t>
      </w:r>
    </w:p>
    <w:p w14:paraId="1F77C4DF"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50C86059"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lastRenderedPageBreak/>
        <w:t>Anticipo: Pago inicial que sobre el valor a pagar se hace para el inicio de la movilización de las mercancías.</w:t>
      </w:r>
    </w:p>
    <w:p w14:paraId="32251F28"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55291FCA"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Costos Eficientes de Operación: Son los costos de operación del servicio público de transporte terrestre automotor de carga que se obtienen en una ruta origen - destino, considerando los parámetros de operación más eficientes, atendiendo criterios técnicos, logísticos y de eficiencia, con base en la información de costos reportada y contenida en el SICE-TAC.</w:t>
      </w:r>
    </w:p>
    <w:p w14:paraId="25B5758E"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3D6B9503"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Cumplido de Manifiesto Electrónico de Carga. Es el registro obligatorio, que hace parte integral del manifiesto de carga, y que en tal sentido, debe contener las condiciones necesarias de claridad, carácter expreso, y exigibilidad actual, necesarias para que preste mérito ejecutivo, elaborado por la empresa de transporte para ingresar al Registro Nacional de Despachos de Carga - RNDC- los valores correspondientes a eventos presentados durante el viaje, indicando las causas de dichos eventos. Este registro permite obtener el "Valor a Pagar' en los términos de la definición señalada en el artículo </w:t>
      </w:r>
      <w:hyperlink r:id="rId650" w:anchor="2.2.1.7.4" w:tooltip="vinculo" w:history="1">
        <w:r w:rsidRPr="00E547A0">
          <w:rPr>
            <w:color w:val="121212"/>
          </w:rPr>
          <w:t>2.2.1.7.4</w:t>
        </w:r>
      </w:hyperlink>
      <w:r w:rsidRPr="00E547A0">
        <w:rPr>
          <w:color w:val="121212"/>
        </w:rPr>
        <w:t>. del Decreto </w:t>
      </w:r>
      <w:hyperlink r:id="rId651" w:anchor="1079" w:tooltip="vinculo" w:history="1">
        <w:r w:rsidRPr="00E547A0">
          <w:rPr>
            <w:color w:val="121212"/>
          </w:rPr>
          <w:t>1079</w:t>
        </w:r>
      </w:hyperlink>
      <w:r w:rsidRPr="00E547A0">
        <w:rPr>
          <w:color w:val="121212"/>
        </w:rPr>
        <w:t> de 2015, al cual sólo se podrán aplicar los descuentos autorizados en el artículo </w:t>
      </w:r>
      <w:hyperlink r:id="rId652" w:anchor="2.2.1.7.6.7" w:tooltip="vinculo" w:history="1">
        <w:r w:rsidRPr="00E547A0">
          <w:rPr>
            <w:color w:val="121212"/>
          </w:rPr>
          <w:t>2.2.1.7.6.7</w:t>
        </w:r>
      </w:hyperlink>
      <w:r w:rsidRPr="00E547A0">
        <w:rPr>
          <w:color w:val="121212"/>
        </w:rPr>
        <w:t>. del mencionado Decreto.</w:t>
      </w:r>
    </w:p>
    <w:p w14:paraId="6340786B"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3B588307"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En los casos en que la empresa de transporte y el propietario, poseedor o tenedor de un vehículo de servicio público de carga, hayan pactado otras condiciones que requieran servicios diferentes a los inherentes a la movilización de la mercancía, (es decir, que no son propios del Servicio público de transporte terrestre automotor de carga conforme lo establecido en el artículo </w:t>
      </w:r>
      <w:hyperlink r:id="rId653" w:anchor="2.2.1.7.3" w:tooltip="vinculo" w:history="1">
        <w:r w:rsidRPr="00E547A0">
          <w:rPr>
            <w:color w:val="121212"/>
          </w:rPr>
          <w:t>2.2.1.7.3</w:t>
        </w:r>
      </w:hyperlink>
      <w:r w:rsidRPr="00E547A0">
        <w:rPr>
          <w:color w:val="121212"/>
        </w:rPr>
        <w:t>. del Decreto </w:t>
      </w:r>
      <w:hyperlink r:id="rId654" w:anchor="1079" w:tooltip="vinculo" w:history="1">
        <w:r w:rsidRPr="00E547A0">
          <w:rPr>
            <w:color w:val="121212"/>
          </w:rPr>
          <w:t>1079</w:t>
        </w:r>
      </w:hyperlink>
      <w:r w:rsidRPr="00E547A0">
        <w:rPr>
          <w:color w:val="121212"/>
        </w:rPr>
        <w:t> de 2015), la empresa de transporte deberá registrar de manera diferenciada en el cumplido de manifiesto electrónico de carga, los valores correspondientes a estos servicios, en una casilla independiente del "Valor a Pagar' y que no podrán ser descontados de dicho "valor a pagar'.</w:t>
      </w:r>
    </w:p>
    <w:p w14:paraId="4DA77B6F"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2D372DA3"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El Ministerio de Transporte podrá sustituir, modificar o adicionar el formato de manifiesto de carga, así como el de cumplido de manifiesto que hace parte integral del mismo, con el fin de que cumplan las condiciones de claridad, carácter expreso, y exigibilidad actual, necesarias para que preste mérito ejecutivo.</w:t>
      </w:r>
    </w:p>
    <w:p w14:paraId="38DE97AA"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4E6D193E"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Flete: Es el precio establecido entre el remitente o destinatario de la carga con la empresa de transporte por concepto del contrato de transporte terrestre automotor de carga, el cual incluye el valor a pagar al propietario, poseedor o tenedor del vehículo por concepto de movilización de la carga.</w:t>
      </w:r>
    </w:p>
    <w:p w14:paraId="4A6E3A1D"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01B8352B"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xml:space="preserve">Generador de la Carga: Es el remitente, o el destinatario de la carga cuando </w:t>
      </w:r>
      <w:r w:rsidRPr="00E547A0">
        <w:rPr>
          <w:color w:val="121212"/>
        </w:rPr>
        <w:lastRenderedPageBreak/>
        <w:t>acepte el contrato en los términos de los artículos </w:t>
      </w:r>
      <w:hyperlink r:id="rId655" w:anchor="1008" w:tooltip="vinculo" w:history="1">
        <w:r w:rsidRPr="00E547A0">
          <w:rPr>
            <w:color w:val="121212"/>
          </w:rPr>
          <w:t>1008</w:t>
        </w:r>
      </w:hyperlink>
      <w:r w:rsidRPr="00E547A0">
        <w:rPr>
          <w:color w:val="121212"/>
        </w:rPr>
        <w:t> y </w:t>
      </w:r>
      <w:hyperlink r:id="rId656" w:anchor="1009" w:tooltip="vinculo" w:history="1">
        <w:r w:rsidRPr="00E547A0">
          <w:rPr>
            <w:color w:val="121212"/>
          </w:rPr>
          <w:t>1009</w:t>
        </w:r>
      </w:hyperlink>
      <w:r w:rsidRPr="00E547A0">
        <w:rPr>
          <w:color w:val="121212"/>
        </w:rPr>
        <w:t> del Código de Comercio.</w:t>
      </w:r>
    </w:p>
    <w:p w14:paraId="12DC62CE"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2BC72473"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Horas de espera para el cargue: Es el tiempo transcurrido desde el momento en que el vehículo se encuentra disponible en el lugar señalado por la empresa de transporte para realizar la actividad de cargue de la mercancía al vehículo, hasta el momento de inicio del cargue de la misma. En caso de que el vehículo llegue al lugar del cargue antes de la hora programada, el tiempo de espera se contará a partir de la hora de la cita programada.</w:t>
      </w:r>
    </w:p>
    <w:p w14:paraId="11CE0F52"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292E7177"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Horas de cargue: Es el tiempo transcurrido desde el momento que inicia la actividad de cargue de la mercancía al vehículo hasta que este sale cargado del lugar.</w:t>
      </w:r>
    </w:p>
    <w:p w14:paraId="75C3B04E"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6F4F8483"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Horas totales de cargue: Es la sumatoria de las horas de espera para el cargue y las Horas de cargue.</w:t>
      </w:r>
    </w:p>
    <w:p w14:paraId="589B903F"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62F9A810"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xml:space="preserve">Horas de espera para el descargue: Es el tiempo transcurrido desde el momento en que el vehículo se encuentra disponible en </w:t>
      </w:r>
      <w:proofErr w:type="spellStart"/>
      <w:r w:rsidRPr="00E547A0">
        <w:rPr>
          <w:color w:val="121212"/>
        </w:rPr>
        <w:t>e</w:t>
      </w:r>
      <w:proofErr w:type="spellEnd"/>
      <w:r w:rsidRPr="00E547A0">
        <w:rPr>
          <w:color w:val="121212"/>
        </w:rPr>
        <w:t>/ lugar señalado por la empresa de transporte para realizar la actividad de descargue de la mercancía, hasta que inicia la actividad de descargue de la misma. En caso de que el vehículo llegue al lugar del descargue antes de la hora programada, el tiempo de espera se contará a partir de la hora de la cita programada.</w:t>
      </w:r>
    </w:p>
    <w:p w14:paraId="1EB14C39"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12C5FB74"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Horas de descargue: Es el tiempo transcurrido desde el momento que inicia la actividad de descargue de la mercancía del vehículo hasta que sale descargado del lugar</w:t>
      </w:r>
    </w:p>
    <w:p w14:paraId="504C5553"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1B72363C"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Horas totales de descargue: Es la sumatoria de las horas de espera para el descargue y las Horas de descargue.</w:t>
      </w:r>
    </w:p>
    <w:p w14:paraId="0797508D"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52F9DFE7"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Horas logísticas: Es la sumatoria de las horas totales del cargue y las horas totales de descargue.</w:t>
      </w:r>
    </w:p>
    <w:p w14:paraId="570F80FA"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08D3CB6B"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xml:space="preserve">Manifiesto de carga o manifiesto electrónico de carga: Es el documento expedido a través del Sistema del Registro Nacional de Despachos de Carga - RNDC, de manera gratuita por la empresa de transporte, que ampara el transporte de mercancías ante las distintas autoridades, por lo tanto, debe ser portado por el conductor del vehículo durante todo el recorrido. El manifiesto de carga cumplido, se utilizará para llevar las estadísticas del transporte público de carga por carretera dentro del territorio nacional y una vez sea ejecutado el contrato de transporte, el manifiesto de carga prestará mérito </w:t>
      </w:r>
      <w:r w:rsidRPr="00E547A0">
        <w:rPr>
          <w:color w:val="121212"/>
        </w:rPr>
        <w:lastRenderedPageBreak/>
        <w:t>ejecutivo con el cumplimiento de las condiciones de claridad, carácter expreso de la obligación y exigibilidad actual, establecidas en el artículo </w:t>
      </w:r>
      <w:hyperlink r:id="rId657" w:anchor="422" w:tooltip="vinculo" w:history="1">
        <w:r w:rsidRPr="00E547A0">
          <w:rPr>
            <w:color w:val="121212"/>
          </w:rPr>
          <w:t>422</w:t>
        </w:r>
      </w:hyperlink>
      <w:r w:rsidRPr="00E547A0">
        <w:rPr>
          <w:color w:val="121212"/>
        </w:rPr>
        <w:t> del Código General del Proceso.</w:t>
      </w:r>
    </w:p>
    <w:p w14:paraId="402F7E1F"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79063237"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Registro Nacional de Despachos de Carga- RNDC: Sistema de información administrado por el Ministerio de Transporte que recibe, válida y transmite información de diversas operaciones relacionadas con el Servicio de Transporte Terrestre de Carga y permite la consolidación de información para llevar las estadísticas del transporte de carga dentro del territorio nacional para la toma de decisiones de política pública y para el seguimiento de los entes de control.</w:t>
      </w:r>
    </w:p>
    <w:p w14:paraId="7DC168B4"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7FDAC3FD"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Registro Nacional de Transporte de Carga: Es el conjunto de datos relacionados con los vehículos de transporte de carga, con fines estadísticos para determinar la oferta de transporte de carga a nivel nacional; que contiene las siguientes especificaciones técnicas del vehículo automotor: placa, modelo, marca, línea, clase de vehículo, combustible, tipo de carrocería, peso bruto vehicular, número de ejes, número de llantas, alto, ancho, largo, voladizo anterior y voladizo posterior</w:t>
      </w:r>
    </w:p>
    <w:p w14:paraId="069DB1D5"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6ABBE1AA"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SICE-TAC: Sistema de información administrado por el Ministerio de Transporte, que permite calcular los costos eficientes de operación de transporte, en una ruta origen - destino, de acuerdo con las características propias de cada viaje, tipo de vehículos, tipo de carga, horas estimadas de espera, cargue y descargue, entre otros, los cuales se constituyen como los costos mínimos para todos los actores de la cadena del servicio público del transporte automotor de carga, especialmente para el propietario, poseedor o tenedor de un vehículo.</w:t>
      </w:r>
    </w:p>
    <w:p w14:paraId="44CD13D2"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0A7E29B2"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Titular del manifiesto electrónico de carga: Es el propietario, poseedor o tenedor de un vehículo de servicio público de carga a quien se le debe el Valor a Pagar cuya información puede ser verificada en el sistema RUNT. El manifiesto electrónico de carga debe cumplir con las condiciones de claridad, carácter expreso de la obligación y exigibilidad actual, con el fin de que preste mérito ejecutivo, en los términos del artículo 422 del Código General del Proceso y demás normas que lo modifiquen o sustituyan.</w:t>
      </w:r>
    </w:p>
    <w:p w14:paraId="2512534E"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4B128F4F"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Usuario del servicio de transporte terrestre automotor de carga: Es la persona natural o jurídica que en virtud de la contratación directa contrata con el propietario del vehículo de servicio público con el fin de transportar los productos enunciados en el Decreto 2044 de 1988 o la norma que la modifique, sustituya o suprima.</w:t>
      </w:r>
    </w:p>
    <w:p w14:paraId="2210977A"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718FEBA0"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xml:space="preserve">Valor a Pagar: es el valor total a pagar acordado entre la empresa de </w:t>
      </w:r>
      <w:r w:rsidRPr="00E547A0">
        <w:rPr>
          <w:color w:val="121212"/>
        </w:rPr>
        <w:lastRenderedPageBreak/>
        <w:t>transporte y el propietario, poseedor o tenedor de un vehículo de servicio público de carga, por el servicio de transporte de carga prestado. En ningún caso este valor a pagar podrá ser inferior a los costos eficientes de operación establecidos en el sistema de información de costos de viaje del SICE-TAC adoptado por el Ministerio de Transporte.</w:t>
      </w:r>
    </w:p>
    <w:p w14:paraId="394F3DD4"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3003CCA7"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En los casos en que la empresa de transporte y el propietario, poseedor o tenedor de un vehículo de servicio público de carga hayan pactado otras condiciones que requieren servicios diferentes a los inherentes a la movilización de la mercancía en el vehículo automotor de un lugar a otro (es decir, que no son propios del servicio público de transporte terrestre automotor de carga conforme lo establecido en el artículo </w:t>
      </w:r>
      <w:hyperlink r:id="rId658" w:anchor="2.2.1.7.3" w:tooltip="vinculo" w:history="1">
        <w:r w:rsidRPr="00E547A0">
          <w:rPr>
            <w:color w:val="121212"/>
          </w:rPr>
          <w:t>2.2.1.7.3</w:t>
        </w:r>
      </w:hyperlink>
      <w:r w:rsidRPr="00E547A0">
        <w:rPr>
          <w:color w:val="121212"/>
        </w:rPr>
        <w:t>. del Decreto </w:t>
      </w:r>
      <w:hyperlink r:id="rId659" w:anchor="1079" w:tooltip="vinculo" w:history="1">
        <w:r w:rsidRPr="00E547A0">
          <w:rPr>
            <w:color w:val="121212"/>
          </w:rPr>
          <w:t>1079</w:t>
        </w:r>
      </w:hyperlink>
      <w:r w:rsidRPr="00E547A0">
        <w:rPr>
          <w:color w:val="121212"/>
        </w:rPr>
        <w:t> de 2015) la empresa de transporte deberá registrar en el cumplido de manifiesto electrónico de carga los valores correspondientes a estos servicios que se consignarán en una casilla independiente del "valor a pagar" y que no podrán ser descontados del “valor a pagar”.</w:t>
      </w:r>
    </w:p>
    <w:p w14:paraId="1CCEE5F5"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48589FD3"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Vehículo de carga con carrocería especial: Es el vehículo diseñado para el transporte de bienes y/o usos especiales, específicamente los siguientes: mezcladoras (mixer), compactadores o recolectores de residuos sólidos, blindados para el transporte de valores, grúas aéreas y de sostenimiento de redes, equipos de succión de limpieza para alcantarillas, equipos irrigadores de agua y de asfaltos, equipos de lavado y succión, equipos de saneamiento ambiental, barredoras, carro taller, equipos de riego, equipos de minería, equipos de bomberos, equipos especiales del sector petrolero y equipos autobombas de concreto.</w:t>
      </w:r>
    </w:p>
    <w:p w14:paraId="0AF847DC"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71E96D1B"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Vehículo de carga: Vehículo autopropulsado o no, destinado al transporte de mercancías por carretera. Puede contar con equipos y estructuras adicionales para la prestación de servicios especializados.</w:t>
      </w:r>
    </w:p>
    <w:p w14:paraId="230B88C4"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0C8A86AC"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Vehículo de carga liviana: Vehículo de carga con peso bruto vehicular igual o superior a tres mil quinientos kilogramos (3.500 Kg) hasta diez mil quinientos kilogramos (10.500 Kg).</w:t>
      </w:r>
    </w:p>
    <w:p w14:paraId="395D2231"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 </w:t>
      </w:r>
    </w:p>
    <w:p w14:paraId="44F583FF" w14:textId="77777777" w:rsidR="00E547A0" w:rsidRPr="00E547A0" w:rsidRDefault="00E547A0" w:rsidP="008D42DA">
      <w:pPr>
        <w:pStyle w:val="Textoindependiente"/>
        <w:spacing w:before="101" w:line="276" w:lineRule="auto"/>
        <w:ind w:left="444" w:right="1689"/>
        <w:jc w:val="both"/>
        <w:rPr>
          <w:color w:val="121212"/>
        </w:rPr>
      </w:pPr>
      <w:r w:rsidRPr="00E547A0">
        <w:rPr>
          <w:color w:val="121212"/>
        </w:rPr>
        <w:t>Vehículo de carga pesada: Vehículo de carga con peso bruto vehicular superior a diez mil quinientos kilogramos (10.500 Kg).</w:t>
      </w:r>
    </w:p>
    <w:p w14:paraId="52BCA66C" w14:textId="77777777" w:rsidR="00C46380" w:rsidRPr="008D42DA" w:rsidRDefault="00C46380" w:rsidP="008D42DA">
      <w:pPr>
        <w:pStyle w:val="Textoindependiente"/>
        <w:spacing w:before="101" w:line="276" w:lineRule="auto"/>
        <w:ind w:left="444" w:right="1689"/>
        <w:jc w:val="both"/>
        <w:rPr>
          <w:color w:val="121212"/>
        </w:rPr>
      </w:pPr>
    </w:p>
    <w:p w14:paraId="52BCA66D" w14:textId="350522A4" w:rsidR="00E547A0" w:rsidRPr="008D42DA" w:rsidRDefault="001F5741" w:rsidP="008D42DA">
      <w:pPr>
        <w:pStyle w:val="Textoindependiente"/>
        <w:spacing w:before="101" w:line="276" w:lineRule="auto"/>
        <w:ind w:left="444" w:right="1689"/>
        <w:jc w:val="both"/>
        <w:rPr>
          <w:color w:val="121212"/>
        </w:rPr>
      </w:pPr>
      <w:r w:rsidRPr="008D42DA">
        <w:rPr>
          <w:color w:val="121212"/>
        </w:rPr>
        <w:t>(</w:t>
      </w:r>
      <w:hyperlink r:id="rId660" w:history="1">
        <w:r w:rsidR="00E547A0" w:rsidRPr="00E01AE5">
          <w:rPr>
            <w:rStyle w:val="Hipervnculo"/>
          </w:rPr>
          <w:t>DECRETO 1017 DE 2025</w:t>
        </w:r>
      </w:hyperlink>
      <w:r w:rsidR="00E547A0" w:rsidRPr="008D42DA">
        <w:rPr>
          <w:color w:val="121212"/>
        </w:rPr>
        <w:t xml:space="preserve"> articulo 2)</w:t>
      </w:r>
    </w:p>
    <w:p w14:paraId="52BCA670" w14:textId="77777777" w:rsidR="00C46380" w:rsidRDefault="00C46380">
      <w:pPr>
        <w:pStyle w:val="Textoindependiente"/>
        <w:rPr>
          <w:sz w:val="20"/>
        </w:rPr>
      </w:pPr>
    </w:p>
    <w:p w14:paraId="52BCA671" w14:textId="77777777" w:rsidR="00C46380" w:rsidRDefault="00C46380">
      <w:pPr>
        <w:pStyle w:val="Textoindependiente"/>
        <w:rPr>
          <w:sz w:val="16"/>
        </w:rPr>
      </w:pPr>
    </w:p>
    <w:p w14:paraId="52BCA672"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1</w:t>
      </w:r>
    </w:p>
    <w:p w14:paraId="52BCA673" w14:textId="77777777" w:rsidR="00C46380" w:rsidRDefault="00C46380">
      <w:pPr>
        <w:pStyle w:val="Textoindependiente"/>
        <w:rPr>
          <w:b/>
          <w:sz w:val="26"/>
        </w:rPr>
      </w:pPr>
    </w:p>
    <w:p w14:paraId="52BCA674" w14:textId="77777777" w:rsidR="00C46380" w:rsidRDefault="001F5741">
      <w:pPr>
        <w:pStyle w:val="Ttulo2"/>
        <w:spacing w:before="226"/>
        <w:ind w:right="1693"/>
      </w:pPr>
      <w:r>
        <w:rPr>
          <w:color w:val="121212"/>
        </w:rPr>
        <w:lastRenderedPageBreak/>
        <w:t>Autoridades</w:t>
      </w:r>
      <w:r>
        <w:rPr>
          <w:color w:val="121212"/>
          <w:spacing w:val="-8"/>
        </w:rPr>
        <w:t xml:space="preserve"> </w:t>
      </w:r>
      <w:r>
        <w:rPr>
          <w:color w:val="121212"/>
          <w:spacing w:val="-2"/>
        </w:rPr>
        <w:t>competentes</w:t>
      </w:r>
    </w:p>
    <w:p w14:paraId="52BCA675" w14:textId="77777777" w:rsidR="00C46380" w:rsidRDefault="00C46380">
      <w:pPr>
        <w:pStyle w:val="Textoindependiente"/>
        <w:rPr>
          <w:b/>
          <w:sz w:val="26"/>
        </w:rPr>
      </w:pPr>
    </w:p>
    <w:p w14:paraId="52BCA676" w14:textId="77777777" w:rsidR="00C46380" w:rsidRDefault="001F5741">
      <w:pPr>
        <w:spacing w:before="225" w:line="276" w:lineRule="auto"/>
        <w:ind w:left="444" w:right="1687"/>
        <w:jc w:val="both"/>
      </w:pPr>
      <w:r>
        <w:rPr>
          <w:b/>
          <w:color w:val="121212"/>
        </w:rPr>
        <w:t xml:space="preserve">Artículo 2.2.1.7.1.1. Competencia del Ministerio de Transporte </w:t>
      </w:r>
      <w:r>
        <w:rPr>
          <w:color w:val="121212"/>
        </w:rPr>
        <w:t>Para todos los efectos a que haya lugar, el Servicio Público de Transporte Terrestre Automotor de Carga será regulado por el Ministerio de Transporte.</w:t>
      </w:r>
    </w:p>
    <w:p w14:paraId="52BCA677" w14:textId="77777777" w:rsidR="00C46380" w:rsidRDefault="00C46380">
      <w:pPr>
        <w:spacing w:line="276" w:lineRule="auto"/>
        <w:jc w:val="both"/>
        <w:sectPr w:rsidR="00C46380">
          <w:pgSz w:w="12240" w:h="15840"/>
          <w:pgMar w:top="1300" w:right="0" w:bottom="0" w:left="1260" w:header="720" w:footer="720" w:gutter="0"/>
          <w:cols w:space="720"/>
        </w:sectPr>
      </w:pPr>
    </w:p>
    <w:p w14:paraId="52BCA678" w14:textId="77777777" w:rsidR="00C46380" w:rsidRDefault="00C46380">
      <w:pPr>
        <w:pStyle w:val="Textoindependiente"/>
        <w:rPr>
          <w:sz w:val="20"/>
        </w:rPr>
      </w:pPr>
    </w:p>
    <w:p w14:paraId="52BCA679" w14:textId="77777777" w:rsidR="00C46380" w:rsidRDefault="00C46380">
      <w:pPr>
        <w:pStyle w:val="Textoindependiente"/>
        <w:spacing w:before="10"/>
        <w:rPr>
          <w:sz w:val="19"/>
        </w:rPr>
      </w:pPr>
    </w:p>
    <w:p w14:paraId="52BCA67A" w14:textId="77777777" w:rsidR="00C46380" w:rsidRDefault="001F5741">
      <w:pPr>
        <w:pStyle w:val="Textoindependiente"/>
        <w:spacing w:before="101"/>
        <w:ind w:left="444"/>
      </w:pPr>
      <w:r>
        <w:rPr>
          <w:color w:val="121212"/>
        </w:rPr>
        <w:t>(</w:t>
      </w:r>
      <w:hyperlink r:id="rId661">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A67B" w14:textId="77777777" w:rsidR="00C46380" w:rsidRDefault="00C46380">
      <w:pPr>
        <w:pStyle w:val="Textoindependiente"/>
        <w:rPr>
          <w:sz w:val="20"/>
        </w:rPr>
      </w:pPr>
    </w:p>
    <w:p w14:paraId="52BCA67C" w14:textId="77777777" w:rsidR="00C46380" w:rsidRDefault="00C46380">
      <w:pPr>
        <w:pStyle w:val="Textoindependiente"/>
        <w:spacing w:before="3"/>
        <w:rPr>
          <w:sz w:val="16"/>
        </w:rPr>
      </w:pPr>
    </w:p>
    <w:p w14:paraId="1737FFC4" w14:textId="77777777" w:rsidR="00E07281" w:rsidRPr="00E07281" w:rsidRDefault="00E07281" w:rsidP="00E07281">
      <w:pPr>
        <w:pStyle w:val="Textoindependiente"/>
        <w:spacing w:before="101" w:line="276" w:lineRule="auto"/>
        <w:ind w:left="444" w:right="1692"/>
        <w:jc w:val="both"/>
        <w:rPr>
          <w:color w:val="121212"/>
        </w:rPr>
      </w:pPr>
      <w:r w:rsidRPr="00E07281">
        <w:rPr>
          <w:b/>
          <w:color w:val="121212"/>
        </w:rPr>
        <w:t>ARTÍCULO </w:t>
      </w:r>
      <w:hyperlink r:id="rId662" w:anchor="2.2.1.7.1.2" w:tooltip="vinculo" w:history="1">
        <w:r w:rsidRPr="00E07281">
          <w:rPr>
            <w:color w:val="121212"/>
          </w:rPr>
          <w:t>2.2.1.7.1.2</w:t>
        </w:r>
      </w:hyperlink>
      <w:r w:rsidRPr="00E07281">
        <w:rPr>
          <w:b/>
          <w:color w:val="121212"/>
        </w:rPr>
        <w:t>. Control y vigilancia</w:t>
      </w:r>
      <w:r w:rsidRPr="00E07281">
        <w:rPr>
          <w:b/>
          <w:bCs/>
          <w:i/>
          <w:iCs/>
          <w:lang w:val="es-CO"/>
        </w:rPr>
        <w:t>.</w:t>
      </w:r>
      <w:r w:rsidRPr="00E07281">
        <w:rPr>
          <w:i/>
          <w:iCs/>
          <w:lang w:val="es-CO"/>
        </w:rPr>
        <w:t> </w:t>
      </w:r>
      <w:r w:rsidRPr="00E07281">
        <w:rPr>
          <w:color w:val="121212"/>
        </w:rPr>
        <w:t>La inspección, vigilancia y control de la prestación del Servicio Público de Transporte Terrestre Automotor de Carga estará a cargo de la Superintendencia de Transporte.</w:t>
      </w:r>
    </w:p>
    <w:p w14:paraId="5A5BAEDC" w14:textId="77777777" w:rsidR="00E07281" w:rsidRPr="00E07281" w:rsidRDefault="00E07281" w:rsidP="00E07281">
      <w:pPr>
        <w:pStyle w:val="Textoindependiente"/>
        <w:spacing w:before="101" w:line="276" w:lineRule="auto"/>
        <w:ind w:left="444" w:right="1692"/>
        <w:jc w:val="both"/>
        <w:rPr>
          <w:color w:val="121212"/>
        </w:rPr>
      </w:pPr>
      <w:r w:rsidRPr="00E07281">
        <w:rPr>
          <w:color w:val="121212"/>
        </w:rPr>
        <w:t> </w:t>
      </w:r>
    </w:p>
    <w:p w14:paraId="0A5011A8" w14:textId="77777777" w:rsidR="00E07281" w:rsidRPr="00E07281" w:rsidRDefault="00E01AE5" w:rsidP="00E07281">
      <w:pPr>
        <w:pStyle w:val="Textoindependiente"/>
        <w:spacing w:before="101" w:line="276" w:lineRule="auto"/>
        <w:ind w:left="444" w:right="1692"/>
        <w:jc w:val="both"/>
        <w:rPr>
          <w:color w:val="121212"/>
        </w:rPr>
      </w:pPr>
      <w:hyperlink r:id="rId663" w:anchor="2.2.1.7.1.2p1" w:tooltip="vinculo" w:history="1">
        <w:r w:rsidR="00E07281" w:rsidRPr="00E07281">
          <w:rPr>
            <w:color w:val="121212"/>
          </w:rPr>
          <w:t>PARÁGRAFO 1</w:t>
        </w:r>
      </w:hyperlink>
      <w:r w:rsidR="00E07281" w:rsidRPr="00E07281">
        <w:rPr>
          <w:color w:val="121212"/>
        </w:rPr>
        <w:t>. Dentro de los seis (6) meses siguientes a la fecha de entrada en vigencia del presente decreto, el Ministerio de Transporte reglamentará el mecanismo de interoperabilidad entre las bases de datos, sistemas de información del sector, los sistemas inteligentes de transporte, la información a recolectar en virtud del mecanismo; así como, los actores que hacen parte de la cadena logística de carga. No obstante, la Superintendencia de Transporte en ejercicio de sus funciones de inspección, vigilancia y control, cuando lo requieran podrán solicitar información del sector transporte.</w:t>
      </w:r>
    </w:p>
    <w:p w14:paraId="3CC20471" w14:textId="77777777" w:rsidR="00E07281" w:rsidRPr="00E07281" w:rsidRDefault="00E07281" w:rsidP="00E07281">
      <w:pPr>
        <w:pStyle w:val="Textoindependiente"/>
        <w:spacing w:before="101" w:line="276" w:lineRule="auto"/>
        <w:ind w:left="444" w:right="1692"/>
        <w:jc w:val="both"/>
        <w:rPr>
          <w:color w:val="121212"/>
        </w:rPr>
      </w:pPr>
      <w:r w:rsidRPr="00E07281">
        <w:rPr>
          <w:color w:val="121212"/>
        </w:rPr>
        <w:t> </w:t>
      </w:r>
    </w:p>
    <w:p w14:paraId="7A31358B" w14:textId="77777777" w:rsidR="00E07281" w:rsidRPr="00E07281" w:rsidRDefault="00E01AE5" w:rsidP="00E07281">
      <w:pPr>
        <w:pStyle w:val="Textoindependiente"/>
        <w:spacing w:before="101" w:line="276" w:lineRule="auto"/>
        <w:ind w:left="444" w:right="1692"/>
        <w:jc w:val="both"/>
        <w:rPr>
          <w:color w:val="121212"/>
        </w:rPr>
      </w:pPr>
      <w:hyperlink r:id="rId664" w:anchor="2.2.1.7.1.2p2" w:tooltip="vinculo" w:history="1">
        <w:r w:rsidR="00E07281" w:rsidRPr="00E07281">
          <w:rPr>
            <w:color w:val="121212"/>
          </w:rPr>
          <w:t>PARÁGRAFO 2</w:t>
        </w:r>
      </w:hyperlink>
      <w:r w:rsidR="00E07281" w:rsidRPr="00E07281">
        <w:rPr>
          <w:color w:val="121212"/>
        </w:rPr>
        <w:t>. Los vehículos de carga deberán someterse a los sistemas de control de peso en las vías, así como de los demás equipos de control que se instalen por parte de las autoridades; incluyendo los sistemas inteligentes de transporte - ITS, de pesaje con fines comerciales en el transporte de carga y de comercio exterior. Para lo anterior, la Superintendencia de Transporte dentro de los tres (3) meses siguientes a la fecha de la reglamentación referida en el parágrafo 1 del presente artículo, deberá implementar un mecanismo que permita detectar el momento en que las básculas presenten fallas y que mitigue la congestión en las estaciones de pesaje.</w:t>
      </w:r>
    </w:p>
    <w:p w14:paraId="4CE0152C" w14:textId="77777777" w:rsidR="00E07281" w:rsidRPr="00E07281" w:rsidRDefault="00E07281" w:rsidP="00E07281">
      <w:pPr>
        <w:pStyle w:val="Textoindependiente"/>
        <w:spacing w:before="101" w:line="276" w:lineRule="auto"/>
        <w:ind w:left="444" w:right="1692"/>
        <w:jc w:val="both"/>
        <w:rPr>
          <w:color w:val="121212"/>
        </w:rPr>
      </w:pPr>
      <w:r w:rsidRPr="00E07281">
        <w:rPr>
          <w:color w:val="121212"/>
        </w:rPr>
        <w:t> </w:t>
      </w:r>
    </w:p>
    <w:p w14:paraId="4B99269B" w14:textId="77777777" w:rsidR="00E07281" w:rsidRPr="00E07281" w:rsidRDefault="00E01AE5" w:rsidP="00E07281">
      <w:pPr>
        <w:pStyle w:val="Textoindependiente"/>
        <w:spacing w:before="101" w:line="276" w:lineRule="auto"/>
        <w:ind w:left="444" w:right="1692"/>
        <w:jc w:val="both"/>
        <w:rPr>
          <w:color w:val="121212"/>
        </w:rPr>
      </w:pPr>
      <w:hyperlink r:id="rId665" w:anchor="2.2.1.7.1.2p3" w:tooltip="vinculo" w:history="1">
        <w:r w:rsidR="00E07281" w:rsidRPr="00E07281">
          <w:rPr>
            <w:color w:val="121212"/>
          </w:rPr>
          <w:t>PARÁGRAFO 3</w:t>
        </w:r>
      </w:hyperlink>
      <w:r w:rsidR="00E07281" w:rsidRPr="00E07281">
        <w:rPr>
          <w:color w:val="121212"/>
        </w:rPr>
        <w:t>. Los administradores de las estaciones de pesaje deberán prestar el servicio en forma ininterrumpida y solamente podrán suspender su actividad, por caso fortuito o fuerza mayor, previa autorización de la Agencia Nacional de Infraestructura - ANI o el Instituto Nacional de Vías - INVIAS."</w:t>
      </w:r>
    </w:p>
    <w:p w14:paraId="52BCA67F" w14:textId="3F02C098" w:rsidR="00C46380" w:rsidRPr="00E07281" w:rsidRDefault="00E07281" w:rsidP="00E07281">
      <w:pPr>
        <w:pStyle w:val="Textoindependiente"/>
        <w:spacing w:before="101" w:line="276" w:lineRule="auto"/>
        <w:ind w:left="444" w:right="1692"/>
        <w:jc w:val="both"/>
        <w:rPr>
          <w:color w:val="121212"/>
        </w:rPr>
      </w:pPr>
      <w:r w:rsidRPr="00E07281">
        <w:rPr>
          <w:color w:val="121212"/>
        </w:rPr>
        <w:t> </w:t>
      </w:r>
    </w:p>
    <w:p w14:paraId="52BCA680" w14:textId="54EA0174" w:rsidR="00C46380" w:rsidRPr="00A2599C" w:rsidRDefault="001F5741" w:rsidP="00A2599C">
      <w:pPr>
        <w:pStyle w:val="Textoindependiente"/>
        <w:spacing w:before="1"/>
        <w:ind w:left="444"/>
        <w:jc w:val="both"/>
        <w:rPr>
          <w:lang w:val="es-CO"/>
        </w:rPr>
      </w:pPr>
      <w:r>
        <w:rPr>
          <w:color w:val="121212"/>
        </w:rPr>
        <w:t>(</w:t>
      </w:r>
      <w:hyperlink r:id="rId666" w:history="1">
        <w:r w:rsidR="00A2599C" w:rsidRPr="00E01AE5">
          <w:rPr>
            <w:rStyle w:val="Hipervnculo"/>
            <w:lang w:val="es-CO"/>
          </w:rPr>
          <w:t>DECRETO 1017 DE 2025</w:t>
        </w:r>
      </w:hyperlink>
      <w:r w:rsidR="00A2599C" w:rsidRPr="00A2599C">
        <w:rPr>
          <w:lang w:val="es-CO"/>
        </w:rPr>
        <w:t xml:space="preserve"> Artículo </w:t>
      </w:r>
      <w:r w:rsidR="00E07281" w:rsidRPr="00A2599C">
        <w:t>3)</w:t>
      </w:r>
      <w:r w:rsidR="00E07281">
        <w:t xml:space="preserve"> </w:t>
      </w:r>
    </w:p>
    <w:p w14:paraId="7E8AD3C0" w14:textId="77777777" w:rsidR="00E07281" w:rsidRDefault="00E07281">
      <w:pPr>
        <w:pStyle w:val="Textoindependiente"/>
        <w:spacing w:before="1"/>
        <w:ind w:left="444"/>
        <w:jc w:val="both"/>
      </w:pPr>
    </w:p>
    <w:p w14:paraId="52BCA681" w14:textId="77777777" w:rsidR="00C46380" w:rsidRDefault="00C46380">
      <w:pPr>
        <w:pStyle w:val="Textoindependiente"/>
        <w:rPr>
          <w:sz w:val="20"/>
        </w:rPr>
      </w:pPr>
    </w:p>
    <w:p w14:paraId="52BCA682" w14:textId="77777777" w:rsidR="00C46380" w:rsidRDefault="00C46380">
      <w:pPr>
        <w:pStyle w:val="Textoindependiente"/>
        <w:spacing w:before="3"/>
        <w:rPr>
          <w:sz w:val="16"/>
        </w:rPr>
      </w:pPr>
    </w:p>
    <w:p w14:paraId="52BCA683"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2</w:t>
      </w:r>
    </w:p>
    <w:p w14:paraId="52BCA684" w14:textId="77777777" w:rsidR="00C46380" w:rsidRDefault="00C46380">
      <w:pPr>
        <w:pStyle w:val="Textoindependiente"/>
        <w:rPr>
          <w:b/>
          <w:sz w:val="26"/>
        </w:rPr>
      </w:pPr>
    </w:p>
    <w:p w14:paraId="52BCA685" w14:textId="77777777" w:rsidR="00C46380" w:rsidRDefault="00C46380">
      <w:pPr>
        <w:pStyle w:val="Textoindependiente"/>
        <w:rPr>
          <w:b/>
          <w:sz w:val="26"/>
        </w:rPr>
      </w:pPr>
    </w:p>
    <w:p w14:paraId="52BCA686" w14:textId="77777777" w:rsidR="00C46380" w:rsidRDefault="001F5741">
      <w:pPr>
        <w:pStyle w:val="Ttulo2"/>
        <w:spacing w:before="176"/>
        <w:ind w:left="441"/>
      </w:pPr>
      <w:r>
        <w:rPr>
          <w:color w:val="121212"/>
          <w:spacing w:val="-2"/>
        </w:rPr>
        <w:t>Habilitación</w:t>
      </w:r>
    </w:p>
    <w:p w14:paraId="52BCA687" w14:textId="77777777" w:rsidR="00C46380" w:rsidRDefault="00C46380">
      <w:pPr>
        <w:pStyle w:val="Textoindependiente"/>
        <w:rPr>
          <w:b/>
          <w:sz w:val="26"/>
        </w:rPr>
      </w:pPr>
    </w:p>
    <w:p w14:paraId="52BCA688" w14:textId="77777777" w:rsidR="00C46380" w:rsidRDefault="001F5741">
      <w:pPr>
        <w:pStyle w:val="Textoindependiente"/>
        <w:spacing w:before="225" w:line="283" w:lineRule="auto"/>
        <w:ind w:left="444" w:right="1690"/>
        <w:jc w:val="both"/>
      </w:pPr>
      <w:r>
        <w:rPr>
          <w:b/>
          <w:color w:val="121212"/>
        </w:rPr>
        <w:t>Artículo 2.2.1.7.2.1. Habilitación</w:t>
      </w:r>
      <w:r>
        <w:rPr>
          <w:color w:val="121212"/>
        </w:rPr>
        <w:t>. Las empresas legalmente constituidas, interesadas en prestar el Servicio Público de Transporte Terrestre Automotor</w:t>
      </w:r>
      <w:r>
        <w:rPr>
          <w:color w:val="121212"/>
          <w:spacing w:val="40"/>
        </w:rPr>
        <w:t xml:space="preserve"> </w:t>
      </w:r>
      <w:r>
        <w:rPr>
          <w:color w:val="121212"/>
        </w:rPr>
        <w:lastRenderedPageBreak/>
        <w:t>de Carga,</w:t>
      </w:r>
      <w:r>
        <w:rPr>
          <w:color w:val="121212"/>
          <w:spacing w:val="-2"/>
        </w:rPr>
        <w:t xml:space="preserve"> </w:t>
      </w:r>
      <w:r>
        <w:rPr>
          <w:color w:val="121212"/>
        </w:rPr>
        <w:t>deberán</w:t>
      </w:r>
      <w:r>
        <w:rPr>
          <w:color w:val="121212"/>
          <w:spacing w:val="-2"/>
        </w:rPr>
        <w:t xml:space="preserve"> </w:t>
      </w:r>
      <w:r>
        <w:rPr>
          <w:color w:val="121212"/>
        </w:rPr>
        <w:t>solicitar y</w:t>
      </w:r>
      <w:r>
        <w:rPr>
          <w:color w:val="121212"/>
          <w:spacing w:val="-2"/>
        </w:rPr>
        <w:t xml:space="preserve"> </w:t>
      </w:r>
      <w:r>
        <w:rPr>
          <w:color w:val="121212"/>
        </w:rPr>
        <w:t>obtener</w:t>
      </w:r>
      <w:r>
        <w:rPr>
          <w:color w:val="121212"/>
          <w:spacing w:val="-1"/>
        </w:rPr>
        <w:t xml:space="preserve"> </w:t>
      </w:r>
      <w:r>
        <w:rPr>
          <w:color w:val="121212"/>
        </w:rPr>
        <w:t>habilitación</w:t>
      </w:r>
      <w:r>
        <w:rPr>
          <w:color w:val="121212"/>
          <w:spacing w:val="-1"/>
        </w:rPr>
        <w:t xml:space="preserve"> </w:t>
      </w:r>
      <w:r>
        <w:rPr>
          <w:color w:val="121212"/>
        </w:rPr>
        <w:t>para</w:t>
      </w:r>
      <w:r>
        <w:rPr>
          <w:color w:val="121212"/>
          <w:spacing w:val="-2"/>
        </w:rPr>
        <w:t xml:space="preserve"> </w:t>
      </w:r>
      <w:r>
        <w:rPr>
          <w:color w:val="121212"/>
        </w:rPr>
        <w:t>operar. La</w:t>
      </w:r>
      <w:r>
        <w:rPr>
          <w:color w:val="121212"/>
          <w:spacing w:val="80"/>
          <w:w w:val="150"/>
        </w:rPr>
        <w:t xml:space="preserve"> </w:t>
      </w:r>
      <w:r>
        <w:rPr>
          <w:color w:val="121212"/>
        </w:rPr>
        <w:t>habilitación lleva implícita la autorización para la prestación del servicio público de transporte en esta modalidad.</w:t>
      </w:r>
    </w:p>
    <w:p w14:paraId="52BCA689" w14:textId="77777777" w:rsidR="00C46380" w:rsidRDefault="00C46380">
      <w:pPr>
        <w:pStyle w:val="Textoindependiente"/>
        <w:rPr>
          <w:sz w:val="26"/>
        </w:rPr>
      </w:pPr>
    </w:p>
    <w:p w14:paraId="52BCA68A" w14:textId="77777777" w:rsidR="00C46380" w:rsidRDefault="00C46380">
      <w:pPr>
        <w:pStyle w:val="Textoindependiente"/>
        <w:spacing w:before="8"/>
        <w:rPr>
          <w:sz w:val="31"/>
        </w:rPr>
      </w:pPr>
    </w:p>
    <w:p w14:paraId="52BCA68B" w14:textId="77777777" w:rsidR="00C46380" w:rsidRDefault="001F5741">
      <w:pPr>
        <w:pStyle w:val="Textoindependiente"/>
        <w:spacing w:line="276" w:lineRule="auto"/>
        <w:ind w:left="444" w:right="1690"/>
        <w:jc w:val="both"/>
      </w:pPr>
      <w:r>
        <w:rPr>
          <w:color w:val="121212"/>
        </w:rPr>
        <w:t>La habilitación concedida autoriza a la empresa para prestar el servicio solamente en la modalidad solicitada. Si la empresa pretende prestar el</w:t>
      </w:r>
      <w:r>
        <w:rPr>
          <w:color w:val="121212"/>
          <w:spacing w:val="40"/>
        </w:rPr>
        <w:t xml:space="preserve"> </w:t>
      </w:r>
      <w:r>
        <w:rPr>
          <w:color w:val="121212"/>
        </w:rPr>
        <w:t>servicio en una modalidad diferente, debe acreditar ante la autoridad competente de la nueva modalidad los requisitos de habilitación</w:t>
      </w:r>
      <w:r>
        <w:rPr>
          <w:color w:val="121212"/>
          <w:spacing w:val="-13"/>
        </w:rPr>
        <w:t xml:space="preserve"> </w:t>
      </w:r>
      <w:r>
        <w:rPr>
          <w:color w:val="121212"/>
        </w:rPr>
        <w:t>exigidos.</w:t>
      </w:r>
    </w:p>
    <w:p w14:paraId="52BCA68C" w14:textId="77777777" w:rsidR="00C46380" w:rsidRDefault="00C46380">
      <w:pPr>
        <w:pStyle w:val="Textoindependiente"/>
        <w:spacing w:before="3"/>
        <w:rPr>
          <w:sz w:val="36"/>
        </w:rPr>
      </w:pPr>
    </w:p>
    <w:p w14:paraId="52BCA68D" w14:textId="77777777" w:rsidR="00C46380" w:rsidRDefault="001F5741">
      <w:pPr>
        <w:pStyle w:val="Textoindependiente"/>
        <w:ind w:left="444"/>
        <w:jc w:val="both"/>
      </w:pPr>
      <w:r>
        <w:rPr>
          <w:color w:val="121212"/>
        </w:rPr>
        <w:t>(</w:t>
      </w:r>
      <w:hyperlink r:id="rId667">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10).</w:t>
      </w:r>
    </w:p>
    <w:p w14:paraId="52BCA68E" w14:textId="77777777" w:rsidR="00C46380" w:rsidRDefault="00C46380">
      <w:pPr>
        <w:pStyle w:val="Textoindependiente"/>
        <w:rPr>
          <w:sz w:val="20"/>
        </w:rPr>
      </w:pPr>
    </w:p>
    <w:p w14:paraId="52BCA68F" w14:textId="77777777" w:rsidR="00C46380" w:rsidRDefault="00C46380">
      <w:pPr>
        <w:pStyle w:val="Textoindependiente"/>
        <w:spacing w:before="4"/>
        <w:rPr>
          <w:sz w:val="16"/>
        </w:rPr>
      </w:pPr>
    </w:p>
    <w:p w14:paraId="364CDC2F" w14:textId="77777777" w:rsidR="00A2599C" w:rsidRDefault="001F5741" w:rsidP="00A2599C">
      <w:pPr>
        <w:pStyle w:val="Textoindependiente"/>
        <w:spacing w:before="101" w:line="276" w:lineRule="auto"/>
        <w:ind w:left="444" w:right="1692"/>
        <w:jc w:val="both"/>
        <w:rPr>
          <w:color w:val="121212"/>
        </w:rPr>
      </w:pPr>
      <w:r>
        <w:rPr>
          <w:b/>
          <w:color w:val="121212"/>
        </w:rPr>
        <w:t>Artículo 2.2.1.7.2.2. Empresas nuevas</w:t>
      </w:r>
      <w:r>
        <w:rPr>
          <w:color w:val="121212"/>
        </w:rPr>
        <w:t>. Ninguna empresa nueva podrá entrar a prestar el servicio hasta tanto el Ministerio de Transporte le otorgue la habilitación correspondiente. Cuando las autoridades de control y vigilancia constaten la prestación del servicio sin autorización, ésta se le negará y no podrá presentar una nueva solicitud de habilitación antes de doce (12) meses.</w:t>
      </w:r>
      <w:r w:rsidR="00A2599C">
        <w:rPr>
          <w:color w:val="121212"/>
        </w:rPr>
        <w:t xml:space="preserve"> </w:t>
      </w:r>
    </w:p>
    <w:p w14:paraId="6B11C6A6" w14:textId="77777777" w:rsidR="00A2599C" w:rsidRDefault="00A2599C" w:rsidP="00A2599C">
      <w:pPr>
        <w:pStyle w:val="Textoindependiente"/>
        <w:spacing w:before="101" w:line="276" w:lineRule="auto"/>
        <w:ind w:left="444" w:right="1692"/>
        <w:jc w:val="both"/>
        <w:rPr>
          <w:color w:val="121212"/>
        </w:rPr>
      </w:pPr>
    </w:p>
    <w:p w14:paraId="782194FA" w14:textId="77777777" w:rsidR="00A2599C" w:rsidRDefault="001F5741" w:rsidP="00A2599C">
      <w:pPr>
        <w:pStyle w:val="Textoindependiente"/>
        <w:spacing w:before="101" w:line="276" w:lineRule="auto"/>
        <w:ind w:left="444" w:right="1692"/>
        <w:jc w:val="both"/>
        <w:rPr>
          <w:color w:val="121212"/>
          <w:spacing w:val="-4"/>
        </w:rPr>
      </w:pPr>
      <w:r>
        <w:rPr>
          <w:color w:val="121212"/>
        </w:rPr>
        <w:t>(</w:t>
      </w:r>
      <w:hyperlink r:id="rId668">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11).</w:t>
      </w:r>
    </w:p>
    <w:p w14:paraId="03B69B08" w14:textId="77777777" w:rsidR="00A2599C" w:rsidRDefault="00A2599C" w:rsidP="00A2599C">
      <w:pPr>
        <w:pStyle w:val="Textoindependiente"/>
        <w:spacing w:before="101" w:line="276" w:lineRule="auto"/>
        <w:ind w:left="444" w:right="1692"/>
        <w:jc w:val="both"/>
        <w:rPr>
          <w:color w:val="121212"/>
          <w:spacing w:val="-4"/>
        </w:rPr>
      </w:pPr>
    </w:p>
    <w:p w14:paraId="2B8BD2A5" w14:textId="3B5D41EB" w:rsidR="00A2599C" w:rsidRPr="00A2599C" w:rsidRDefault="00A2599C" w:rsidP="00A2599C">
      <w:pPr>
        <w:pStyle w:val="Textoindependiente"/>
        <w:spacing w:before="101" w:line="276" w:lineRule="auto"/>
        <w:ind w:left="444" w:right="1692"/>
        <w:jc w:val="both"/>
        <w:rPr>
          <w:color w:val="121212"/>
        </w:rPr>
      </w:pPr>
      <w:r w:rsidRPr="00A2599C">
        <w:rPr>
          <w:rFonts w:ascii="Work Sans" w:eastAsia="Times New Roman" w:hAnsi="Work Sans" w:cs="Times New Roman"/>
          <w:b/>
          <w:bCs/>
          <w:i/>
          <w:iCs/>
          <w:color w:val="333333"/>
          <w:sz w:val="25"/>
          <w:szCs w:val="25"/>
          <w:lang w:val="es-CO" w:eastAsia="zh-CN"/>
        </w:rPr>
        <w:t xml:space="preserve"> </w:t>
      </w:r>
      <w:hyperlink r:id="rId669" w:anchor="2.2.1.7.2.3" w:tooltip="vinculo" w:history="1">
        <w:r w:rsidRPr="00A2599C">
          <w:rPr>
            <w:b/>
            <w:color w:val="121212"/>
          </w:rPr>
          <w:t>2.2.1.7.2.3</w:t>
        </w:r>
      </w:hyperlink>
      <w:r w:rsidRPr="00A2599C">
        <w:rPr>
          <w:b/>
          <w:color w:val="121212"/>
        </w:rPr>
        <w:t>. Requisito</w:t>
      </w:r>
      <w:r w:rsidRPr="00A2599C">
        <w:rPr>
          <w:color w:val="121212"/>
        </w:rPr>
        <w:t>s. Para obtener la habilitación y la autorización para la prestación del Servicio Público de Transporte Terrestre Automotor de Carga se deberán acreditar los siguientes requisitos:</w:t>
      </w:r>
    </w:p>
    <w:p w14:paraId="2E1CD949"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23C89B17" w14:textId="77777777" w:rsidR="00A2599C" w:rsidRPr="00A2599C" w:rsidRDefault="00E01AE5" w:rsidP="00A2599C">
      <w:pPr>
        <w:pStyle w:val="Textoindependiente"/>
        <w:spacing w:before="101" w:line="276" w:lineRule="auto"/>
        <w:ind w:left="444" w:right="1692"/>
        <w:jc w:val="both"/>
        <w:rPr>
          <w:color w:val="121212"/>
        </w:rPr>
      </w:pPr>
      <w:hyperlink r:id="rId670" w:anchor="2.2.1.7.2.3.1" w:tooltip="vinculo" w:history="1">
        <w:r w:rsidR="00A2599C" w:rsidRPr="00A2599C">
          <w:rPr>
            <w:color w:val="121212"/>
          </w:rPr>
          <w:t>1</w:t>
        </w:r>
      </w:hyperlink>
      <w:r w:rsidR="00A2599C" w:rsidRPr="00A2599C">
        <w:rPr>
          <w:color w:val="121212"/>
        </w:rPr>
        <w:t>. Solicitud dirigida al Ministerio de Transporte suscrita por el representante legal de la persona jurídica.</w:t>
      </w:r>
    </w:p>
    <w:p w14:paraId="61F28577"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2FF70457" w14:textId="77777777" w:rsidR="00A2599C" w:rsidRPr="00A2599C" w:rsidRDefault="00E01AE5" w:rsidP="00A2599C">
      <w:pPr>
        <w:pStyle w:val="Textoindependiente"/>
        <w:spacing w:before="101" w:line="276" w:lineRule="auto"/>
        <w:ind w:left="444" w:right="1692"/>
        <w:jc w:val="both"/>
        <w:rPr>
          <w:color w:val="121212"/>
        </w:rPr>
      </w:pPr>
      <w:hyperlink r:id="rId671" w:anchor="2.2.1.7.2.3.2" w:tooltip="vinculo" w:history="1">
        <w:r w:rsidR="00A2599C" w:rsidRPr="00A2599C">
          <w:rPr>
            <w:color w:val="121212"/>
          </w:rPr>
          <w:t>2</w:t>
        </w:r>
      </w:hyperlink>
      <w:r w:rsidR="00A2599C" w:rsidRPr="00A2599C">
        <w:rPr>
          <w:color w:val="121212"/>
        </w:rPr>
        <w:t>. Certificado de existencia y representación legal expedido con una antelación máxima de 30 días hábiles, en el que se determine que dentro del objeto social a desarrollar se encuentran las operaciones de transporte terrestre automotor de carga.</w:t>
      </w:r>
    </w:p>
    <w:p w14:paraId="326E5CD7"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4EEC78C6" w14:textId="77777777" w:rsidR="00A2599C" w:rsidRPr="00A2599C" w:rsidRDefault="00E01AE5" w:rsidP="00A2599C">
      <w:pPr>
        <w:pStyle w:val="Textoindependiente"/>
        <w:spacing w:before="101" w:line="276" w:lineRule="auto"/>
        <w:ind w:left="444" w:right="1692"/>
        <w:jc w:val="both"/>
        <w:rPr>
          <w:color w:val="121212"/>
        </w:rPr>
      </w:pPr>
      <w:hyperlink r:id="rId672" w:anchor="2.2.1.7.2.3.3" w:tooltip="vinculo" w:history="1">
        <w:r w:rsidR="00A2599C" w:rsidRPr="00A2599C">
          <w:rPr>
            <w:color w:val="121212"/>
          </w:rPr>
          <w:t>3</w:t>
        </w:r>
      </w:hyperlink>
      <w:r w:rsidR="00A2599C" w:rsidRPr="00A2599C">
        <w:rPr>
          <w:color w:val="121212"/>
        </w:rPr>
        <w:t>. Indicación del domicilio principal y relación de sus oficinas y agencias, si la tiene.</w:t>
      </w:r>
    </w:p>
    <w:p w14:paraId="60E22782"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5F128F6D" w14:textId="77777777" w:rsidR="00A2599C" w:rsidRPr="00A2599C" w:rsidRDefault="00E01AE5" w:rsidP="00A2599C">
      <w:pPr>
        <w:pStyle w:val="Textoindependiente"/>
        <w:spacing w:before="101" w:line="276" w:lineRule="auto"/>
        <w:ind w:left="444" w:right="1692"/>
        <w:jc w:val="both"/>
        <w:rPr>
          <w:color w:val="121212"/>
        </w:rPr>
      </w:pPr>
      <w:hyperlink r:id="rId673" w:anchor="2.2.1.7.2.3.4" w:tooltip="vinculo" w:history="1">
        <w:r w:rsidR="00A2599C" w:rsidRPr="00A2599C">
          <w:rPr>
            <w:color w:val="121212"/>
          </w:rPr>
          <w:t>4</w:t>
        </w:r>
      </w:hyperlink>
      <w:r w:rsidR="00A2599C" w:rsidRPr="00A2599C">
        <w:rPr>
          <w:color w:val="121212"/>
        </w:rPr>
        <w:t>. Descripción de la estructura organizacional de la empresa, funciones y personal líder de las dependencias, detallando los siguientes aspectos:</w:t>
      </w:r>
    </w:p>
    <w:p w14:paraId="66152355"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53F972CE"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xml:space="preserve">a. Gestión de flota: Encargada de gestionar el mecanismo tecnológico de seguimiento, programación, despacho y control de la operación de los </w:t>
      </w:r>
      <w:r w:rsidRPr="00A2599C">
        <w:rPr>
          <w:color w:val="121212"/>
        </w:rPr>
        <w:lastRenderedPageBreak/>
        <w:t>vehículos, velocidades, zonas de operación, jornada laboral y alertas de fatiga de los conductores, incluyendo el uso de dispositivos que permitan.</w:t>
      </w:r>
    </w:p>
    <w:p w14:paraId="23B63D80"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21622A39"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b. Dependencia de Gestión financiera y administrativa: Encargada de la operación de recaudo y administración de recursos, de la gestión de personal, de los seguros, suscritos con una compañía habilitada para operar en Colombia, y de la verificación de la procedencia del capital a través de los documentos y acciones que prevengan los riesgos de lavado de activos, financiación del terrorismo y proliferación de armas - SIPLAFT, de forma directa o tercerizada.</w:t>
      </w:r>
    </w:p>
    <w:p w14:paraId="4DFA9490"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21223992"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c. Gestión de personal: Sistemas de selección, organigrama, descripción de funciones internas, administración de personal y de verificación de la realización de pruebas semanales de alcoholimetría, examen médico general y de consumo de otros psicoactivos semestralmente. Para la gestión de mecanismos de control de fatiga de los conductores, el Ministerio de Transporte reglamentará estos mecanismos dentro de los seis (6) meses siguientes a la entrada en vigencia del presente decreto.</w:t>
      </w:r>
    </w:p>
    <w:p w14:paraId="3907670A"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6C08ABAB"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d. Dependencia Técnica Vehicular: Encargada del mantenimiento y reparación de los vehículos, podrá efectuar tales labores acreditando sus instalaciones y equipo, o presentando un certificado de establecimiento de comercio dedicado al servicio de vehículos pesados o del servicio oficial del fabricante que manifieste ofrecerle servicios de mantenimiento preventivo y correctivo y descripción de las instalaciones de éste.</w:t>
      </w:r>
    </w:p>
    <w:p w14:paraId="23AEB270"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00003B26" w14:textId="77777777" w:rsidR="00A2599C" w:rsidRPr="00A2599C" w:rsidRDefault="00E01AE5" w:rsidP="00A2599C">
      <w:pPr>
        <w:pStyle w:val="Textoindependiente"/>
        <w:spacing w:before="101" w:line="276" w:lineRule="auto"/>
        <w:ind w:left="444" w:right="1692"/>
        <w:jc w:val="both"/>
        <w:rPr>
          <w:color w:val="121212"/>
        </w:rPr>
      </w:pPr>
      <w:hyperlink r:id="rId674" w:anchor="2.2.1.7.2.3.5" w:tooltip="vinculo" w:history="1">
        <w:r w:rsidR="00A2599C" w:rsidRPr="00A2599C">
          <w:rPr>
            <w:color w:val="121212"/>
          </w:rPr>
          <w:t>5</w:t>
        </w:r>
      </w:hyperlink>
      <w:r w:rsidR="00A2599C" w:rsidRPr="00A2599C">
        <w:rPr>
          <w:color w:val="121212"/>
        </w:rPr>
        <w:t>. Relación del equipo de transporte de carga con el cual se prestará el servicio, con indicación del nombre, número de cédula del propietario y placa.</w:t>
      </w:r>
    </w:p>
    <w:p w14:paraId="23E9C6B8"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5A79573C" w14:textId="77777777" w:rsidR="00A2599C" w:rsidRPr="00A2599C" w:rsidRDefault="00E01AE5" w:rsidP="00A2599C">
      <w:pPr>
        <w:pStyle w:val="Textoindependiente"/>
        <w:spacing w:before="101" w:line="276" w:lineRule="auto"/>
        <w:ind w:left="444" w:right="1692"/>
        <w:jc w:val="both"/>
        <w:rPr>
          <w:color w:val="121212"/>
        </w:rPr>
      </w:pPr>
      <w:hyperlink r:id="rId675" w:anchor="2.2.1.7.2.3.6" w:tooltip="vinculo" w:history="1">
        <w:r w:rsidR="00A2599C" w:rsidRPr="00A2599C">
          <w:rPr>
            <w:color w:val="121212"/>
          </w:rPr>
          <w:t>6</w:t>
        </w:r>
      </w:hyperlink>
      <w:r w:rsidR="00A2599C" w:rsidRPr="00A2599C">
        <w:rPr>
          <w:color w:val="121212"/>
        </w:rPr>
        <w:t>. Estados financieros básicos certificados a 31 de diciembre del año anterior. Las empresas nuevas, es decir aquellas que se constituyan en el año de solicitud de habilitación, sólo requerirán el balance general inicial.</w:t>
      </w:r>
    </w:p>
    <w:p w14:paraId="7C1490FA"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3C0AD483" w14:textId="77777777" w:rsidR="00A2599C" w:rsidRPr="00A2599C" w:rsidRDefault="00E01AE5" w:rsidP="00A2599C">
      <w:pPr>
        <w:pStyle w:val="Textoindependiente"/>
        <w:spacing w:before="101" w:line="276" w:lineRule="auto"/>
        <w:ind w:left="444" w:right="1692"/>
        <w:jc w:val="both"/>
        <w:rPr>
          <w:color w:val="121212"/>
        </w:rPr>
      </w:pPr>
      <w:hyperlink r:id="rId676" w:anchor="2.2.1.7.2.3.7" w:tooltip="vinculo" w:history="1">
        <w:r w:rsidR="00A2599C" w:rsidRPr="00A2599C">
          <w:rPr>
            <w:color w:val="121212"/>
          </w:rPr>
          <w:t>7</w:t>
        </w:r>
      </w:hyperlink>
      <w:r w:rsidR="00A2599C" w:rsidRPr="00A2599C">
        <w:rPr>
          <w:color w:val="121212"/>
        </w:rPr>
        <w:t>. Declaración de renta del socio constituyente correspondiente al año gravable inmediatamente anterior a la presentación de la solicitud. En el caso de que alguno de los socios no haya cumplido con los requisitos que lo obliguen a declarar renta, podrá anexar la certificación de no declarante, con firma del contador y copia de la tarjeta profesional.</w:t>
      </w:r>
    </w:p>
    <w:p w14:paraId="06876BA7"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143992C7" w14:textId="77777777" w:rsidR="00A2599C" w:rsidRPr="00A2599C" w:rsidRDefault="00E01AE5" w:rsidP="00A2599C">
      <w:pPr>
        <w:pStyle w:val="Textoindependiente"/>
        <w:spacing w:before="101" w:line="276" w:lineRule="auto"/>
        <w:ind w:left="444" w:right="1692"/>
        <w:jc w:val="both"/>
        <w:rPr>
          <w:color w:val="121212"/>
        </w:rPr>
      </w:pPr>
      <w:hyperlink r:id="rId677" w:anchor="2.2.1.7.2.3.8" w:tooltip="vinculo" w:history="1">
        <w:r w:rsidR="00A2599C" w:rsidRPr="00A2599C">
          <w:rPr>
            <w:color w:val="121212"/>
          </w:rPr>
          <w:t>8</w:t>
        </w:r>
      </w:hyperlink>
      <w:r w:rsidR="00A2599C" w:rsidRPr="00A2599C">
        <w:rPr>
          <w:color w:val="121212"/>
        </w:rPr>
        <w:t xml:space="preserve">. Demostración de capital pagado o patrimonio líquido no inferior a mil salarios mínimos mensuales legales vigentes al momento de cumplir el </w:t>
      </w:r>
      <w:r w:rsidR="00A2599C" w:rsidRPr="00A2599C">
        <w:rPr>
          <w:color w:val="121212"/>
        </w:rPr>
        <w:lastRenderedPageBreak/>
        <w:t>requisito (1.000 SMMLV).</w:t>
      </w:r>
    </w:p>
    <w:p w14:paraId="7FC09D1A"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1B57F339"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Las empresas conformadas exclusivamente por propietarios, deberán demostrar un capital pagado o patrimonio líquido no inferior de doscientos cincuenta salarios mínimos mensuales legales vigentes (250 SMMLV), cumpliendo las siguientes reglas:</w:t>
      </w:r>
    </w:p>
    <w:p w14:paraId="181A8017"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4BB0B68A"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a) Cada socio o asociado de la empresa deberá ser propietario de hasta tres (3) vehículos de servicio público de transporte terrestre automotor de carga.</w:t>
      </w:r>
    </w:p>
    <w:p w14:paraId="5557B136"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20363FBB"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b) El capital pagado o patrimonio líquido que deberá demostrar la empresa, independiente del capital de sus socios o asociados, será de doscientos cincuenta salarios mínimos mensuales legales vigentes (250 SMMLV).</w:t>
      </w:r>
    </w:p>
    <w:p w14:paraId="5C37BDFA"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617FFFE0"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c) Transcurridos cinco (5) años contados desde la fecha de ejecutoría del acto administrativo que otorga la habilitación, la empresa deberá acreditar ante la Dirección Territorial competente, el capital pagado o patrimonio líquido equivalente a mil salarios mínimos mensuales legales vigentes (1.000 SMMLV).</w:t>
      </w:r>
    </w:p>
    <w:p w14:paraId="06882F56"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318CAC7E"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d) El acto administrativo que otorgue la habilitación a la empresa, deberá contener la condición resolutoria que señale que dentro de los cinco (5) años siguientes a la fecha de su ejecutoria, deberá acreditar el capital pagado o patrimonio líquido equivalente a mil salarios mínimos mensuales legales vigentes (1.000 SMMLV).</w:t>
      </w:r>
    </w:p>
    <w:p w14:paraId="7CC224BA"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3F07F44C"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e) Tres (3) años contados desde la ejecutoría del acto administrativo que otorgó la habilitación, la Superintendencia de Transporte deberá realizar revisión integral a la empresa y presentar un informe dirigido a la Dirección Territorial competente, en el que conste que subsisten las condiciones que dieron origen a la habilitación o que al no subsistir dará inicio al proceso administrativo correspondiente.</w:t>
      </w:r>
    </w:p>
    <w:p w14:paraId="2F33E3D9"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74B8C64F"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f) Transcurridos los cinco (5) años señalados en el literal d), sin que la empresa acredite ante la Dirección Territorial tener un capital pagado o patrimonio líquido, equivalente a mil salarios mínimos mensuales legales vigentes (1.000 SMMLVJ, la Dirección Territorial competente hará efectiva la condición resolutoria.</w:t>
      </w:r>
    </w:p>
    <w:p w14:paraId="6F9CB3AA"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69A58168" w14:textId="77777777" w:rsidR="00A2599C" w:rsidRPr="00A2599C" w:rsidRDefault="00E01AE5" w:rsidP="00A2599C">
      <w:pPr>
        <w:pStyle w:val="Textoindependiente"/>
        <w:spacing w:before="101" w:line="276" w:lineRule="auto"/>
        <w:ind w:left="444" w:right="1692"/>
        <w:jc w:val="both"/>
        <w:rPr>
          <w:color w:val="121212"/>
        </w:rPr>
      </w:pPr>
      <w:hyperlink r:id="rId678" w:anchor="2.2.1.7.2.3.9" w:tooltip="vinculo" w:history="1">
        <w:r w:rsidR="00A2599C" w:rsidRPr="00A2599C">
          <w:rPr>
            <w:color w:val="121212"/>
          </w:rPr>
          <w:t>9</w:t>
        </w:r>
      </w:hyperlink>
      <w:r w:rsidR="00A2599C" w:rsidRPr="00A2599C">
        <w:rPr>
          <w:color w:val="121212"/>
        </w:rPr>
        <w:t>. Pago de la consignación de los derechos que se causen, debidamente registrado por la entidad recaudadora.</w:t>
      </w:r>
    </w:p>
    <w:p w14:paraId="0D626E57"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lastRenderedPageBreak/>
        <w:t> </w:t>
      </w:r>
    </w:p>
    <w:p w14:paraId="142FC73D" w14:textId="77777777" w:rsidR="00A2599C" w:rsidRPr="00A2599C" w:rsidRDefault="00E01AE5" w:rsidP="00A2599C">
      <w:pPr>
        <w:pStyle w:val="Textoindependiente"/>
        <w:spacing w:before="101" w:line="276" w:lineRule="auto"/>
        <w:ind w:left="444" w:right="1692"/>
        <w:jc w:val="both"/>
        <w:rPr>
          <w:color w:val="121212"/>
        </w:rPr>
      </w:pPr>
      <w:hyperlink r:id="rId679" w:anchor="2.2.1.7.2.3p1" w:tooltip="vinculo" w:history="1">
        <w:r w:rsidR="00A2599C" w:rsidRPr="00A2599C">
          <w:rPr>
            <w:color w:val="121212"/>
          </w:rPr>
          <w:t>PARÁGRAFO 1</w:t>
        </w:r>
      </w:hyperlink>
      <w:r w:rsidR="00A2599C" w:rsidRPr="00A2599C">
        <w:rPr>
          <w:color w:val="121212"/>
        </w:rPr>
        <w:t>. Dentro del mes siguiente a la fecha en la que quede en firme la resolución de habilitación, el Ministerio de Transporte enviará copia del acto administrativo a la Superintendencia de Transporte, así como a la Cámara de Comercio de la jurisdicción del domicilio principal de la empresa de transporte, para que se proceda a su registro.</w:t>
      </w:r>
    </w:p>
    <w:p w14:paraId="07FB3B84"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4C26EDF3" w14:textId="77777777" w:rsidR="00A2599C" w:rsidRPr="00A2599C" w:rsidRDefault="00E01AE5" w:rsidP="00A2599C">
      <w:pPr>
        <w:pStyle w:val="Textoindependiente"/>
        <w:spacing w:before="101" w:line="276" w:lineRule="auto"/>
        <w:ind w:left="444" w:right="1692"/>
        <w:jc w:val="both"/>
        <w:rPr>
          <w:color w:val="121212"/>
        </w:rPr>
      </w:pPr>
      <w:hyperlink r:id="rId680" w:anchor="2.2.1.7.2.3p2" w:tooltip="vinculo" w:history="1">
        <w:r w:rsidR="00A2599C" w:rsidRPr="00A2599C">
          <w:rPr>
            <w:color w:val="121212"/>
          </w:rPr>
          <w:t>PARÁGRAFO 2</w:t>
        </w:r>
      </w:hyperlink>
      <w:r w:rsidR="00A2599C" w:rsidRPr="00A2599C">
        <w:rPr>
          <w:color w:val="121212"/>
        </w:rPr>
        <w:t>. Las empresas que cuenten con revisor fiscal, podrán suplir los requisitos establecidos en los numerales 6, 7 y 8 de este artículo con una certificación suscrita por el representante legal, el contador y el revisor fiscal de la empresa, donde conste la existencia de las declaraciones de renta y de los estados financieros con sus notas y anexos, ajustados a las normas contables y tributarias, en el último año y el cumplimiento del capital pagado o patrimonio líquido requerido. Con esta certificación deberá adjuntar copia de los Dictámenes e Informes y de las notas a los estados financieros presentados a la respectiva asamblea o junta de socios, durante los mismos años.</w:t>
      </w:r>
    </w:p>
    <w:p w14:paraId="0C83698F" w14:textId="77777777" w:rsidR="00A2599C" w:rsidRPr="00A2599C" w:rsidRDefault="00A2599C" w:rsidP="00A2599C">
      <w:pPr>
        <w:pStyle w:val="Textoindependiente"/>
        <w:spacing w:before="101" w:line="276" w:lineRule="auto"/>
        <w:ind w:left="444" w:right="1692"/>
        <w:jc w:val="both"/>
        <w:rPr>
          <w:color w:val="121212"/>
        </w:rPr>
      </w:pPr>
      <w:r w:rsidRPr="00A2599C">
        <w:rPr>
          <w:color w:val="121212"/>
        </w:rPr>
        <w:t> </w:t>
      </w:r>
    </w:p>
    <w:p w14:paraId="52BCA6BF" w14:textId="650FDF95" w:rsidR="00C46380" w:rsidRPr="00A2599C" w:rsidRDefault="00E01AE5" w:rsidP="00A2599C">
      <w:pPr>
        <w:pStyle w:val="Textoindependiente"/>
        <w:spacing w:before="101" w:line="276" w:lineRule="auto"/>
        <w:ind w:left="444" w:right="1692"/>
        <w:jc w:val="both"/>
        <w:rPr>
          <w:color w:val="121212"/>
        </w:rPr>
      </w:pPr>
      <w:hyperlink r:id="rId681" w:anchor="2.2.1.7.2.3p3" w:tooltip="vinculo" w:history="1">
        <w:r w:rsidR="00A2599C" w:rsidRPr="00A2599C">
          <w:rPr>
            <w:color w:val="121212"/>
          </w:rPr>
          <w:t>PARÁGRAFO 3</w:t>
        </w:r>
      </w:hyperlink>
      <w:r w:rsidR="00A2599C" w:rsidRPr="00A2599C">
        <w:rPr>
          <w:color w:val="121212"/>
        </w:rPr>
        <w:t>. El capital pagado o patrimonio líquido de las empresas asociativas del sector de la economía solidaria, será el precisado en la Legislación Cooperativa, Ley 79 de 1998 y demás normas concordantes vigentes."</w:t>
      </w:r>
    </w:p>
    <w:p w14:paraId="510BF3A9" w14:textId="77777777" w:rsidR="00A2599C" w:rsidRPr="00A2599C" w:rsidRDefault="00A2599C" w:rsidP="00A2599C">
      <w:pPr>
        <w:pStyle w:val="Textoindependiente"/>
        <w:spacing w:before="3"/>
        <w:jc w:val="both"/>
        <w:rPr>
          <w:color w:val="121212"/>
          <w:lang w:val="es-CO"/>
        </w:rPr>
      </w:pPr>
    </w:p>
    <w:p w14:paraId="52BCA6C0" w14:textId="66FB1533" w:rsidR="00C46380" w:rsidRPr="00A2599C" w:rsidRDefault="001F5741" w:rsidP="00A2599C">
      <w:pPr>
        <w:pStyle w:val="Textoindependiente"/>
        <w:spacing w:before="1"/>
        <w:ind w:left="444"/>
        <w:jc w:val="both"/>
        <w:rPr>
          <w:color w:val="121212"/>
        </w:rPr>
      </w:pPr>
      <w:r>
        <w:rPr>
          <w:color w:val="121212"/>
        </w:rPr>
        <w:t>(</w:t>
      </w:r>
      <w:hyperlink r:id="rId682" w:history="1">
        <w:r w:rsidR="00A2599C" w:rsidRPr="00E01AE5">
          <w:rPr>
            <w:rStyle w:val="Hipervnculo"/>
          </w:rPr>
          <w:t>DECRETO 1017 DE 2025</w:t>
        </w:r>
      </w:hyperlink>
      <w:r w:rsidR="00A2599C" w:rsidRPr="00A2599C">
        <w:rPr>
          <w:color w:val="121212"/>
        </w:rPr>
        <w:t xml:space="preserve"> Artículo 4</w:t>
      </w:r>
      <w:r w:rsidRPr="00A2599C">
        <w:rPr>
          <w:color w:val="121212"/>
        </w:rPr>
        <w:t>).</w:t>
      </w:r>
    </w:p>
    <w:p w14:paraId="52BCA6C1" w14:textId="77777777" w:rsidR="00C46380" w:rsidRDefault="00C46380">
      <w:pPr>
        <w:pStyle w:val="Textoindependiente"/>
        <w:rPr>
          <w:sz w:val="20"/>
        </w:rPr>
      </w:pPr>
    </w:p>
    <w:p w14:paraId="52BCA6C2" w14:textId="77777777" w:rsidR="00C46380" w:rsidRDefault="00C46380">
      <w:pPr>
        <w:pStyle w:val="Textoindependiente"/>
        <w:spacing w:before="3"/>
        <w:rPr>
          <w:sz w:val="16"/>
        </w:rPr>
      </w:pPr>
    </w:p>
    <w:p w14:paraId="52BCA6C3" w14:textId="77777777" w:rsidR="00C46380" w:rsidRDefault="001F5741">
      <w:pPr>
        <w:spacing w:before="101" w:line="276" w:lineRule="auto"/>
        <w:ind w:left="444" w:right="1693"/>
        <w:jc w:val="both"/>
      </w:pPr>
      <w:r>
        <w:rPr>
          <w:b/>
          <w:color w:val="121212"/>
        </w:rPr>
        <w:t>Artículo 2.2.1.7.2.4. Plazo para decidir</w:t>
      </w:r>
      <w:r>
        <w:rPr>
          <w:color w:val="121212"/>
        </w:rPr>
        <w:t>. Presentada la solicitud de habilitación, para decidir el Ministerio de Transporte dispondrá de un término no superior a noventa (90) días hábiles.</w:t>
      </w:r>
    </w:p>
    <w:p w14:paraId="52BCA6C4" w14:textId="77777777" w:rsidR="00C46380" w:rsidRDefault="00C46380">
      <w:pPr>
        <w:spacing w:line="276" w:lineRule="auto"/>
        <w:jc w:val="both"/>
        <w:sectPr w:rsidR="00C46380">
          <w:pgSz w:w="12240" w:h="15840"/>
          <w:pgMar w:top="1300" w:right="0" w:bottom="280" w:left="1260" w:header="720" w:footer="720" w:gutter="0"/>
          <w:cols w:space="720"/>
        </w:sectPr>
      </w:pPr>
    </w:p>
    <w:p w14:paraId="52BCA6C5" w14:textId="77777777" w:rsidR="00C46380" w:rsidRDefault="001F5741">
      <w:pPr>
        <w:pStyle w:val="Textoindependiente"/>
        <w:spacing w:before="77" w:line="276" w:lineRule="auto"/>
        <w:ind w:left="444" w:right="1692"/>
        <w:jc w:val="both"/>
      </w:pPr>
      <w:r>
        <w:rPr>
          <w:color w:val="121212"/>
        </w:rPr>
        <w:lastRenderedPageBreak/>
        <w:t>La habilitación se concederá o negará mediante resolución motivada en la que se especificará como</w:t>
      </w:r>
      <w:r>
        <w:rPr>
          <w:color w:val="121212"/>
          <w:spacing w:val="-1"/>
        </w:rPr>
        <w:t xml:space="preserve"> </w:t>
      </w:r>
      <w:r>
        <w:rPr>
          <w:color w:val="121212"/>
        </w:rPr>
        <w:t>mínimo</w:t>
      </w:r>
      <w:r>
        <w:rPr>
          <w:color w:val="121212"/>
          <w:spacing w:val="-1"/>
        </w:rPr>
        <w:t xml:space="preserve"> </w:t>
      </w:r>
      <w:r>
        <w:rPr>
          <w:color w:val="121212"/>
        </w:rPr>
        <w:t>el</w:t>
      </w:r>
      <w:r>
        <w:rPr>
          <w:color w:val="121212"/>
          <w:spacing w:val="-4"/>
        </w:rPr>
        <w:t xml:space="preserve"> </w:t>
      </w:r>
      <w:r>
        <w:rPr>
          <w:color w:val="121212"/>
        </w:rPr>
        <w:t>nombre, razón</w:t>
      </w:r>
      <w:r>
        <w:rPr>
          <w:color w:val="121212"/>
          <w:spacing w:val="-1"/>
        </w:rPr>
        <w:t xml:space="preserve"> </w:t>
      </w:r>
      <w:r>
        <w:rPr>
          <w:color w:val="121212"/>
        </w:rPr>
        <w:t>social</w:t>
      </w:r>
      <w:r>
        <w:rPr>
          <w:color w:val="121212"/>
          <w:spacing w:val="-4"/>
        </w:rPr>
        <w:t xml:space="preserve"> </w:t>
      </w:r>
      <w:r>
        <w:rPr>
          <w:color w:val="121212"/>
        </w:rPr>
        <w:t xml:space="preserve">o denominación, domicilio principal, capital pagado o patrimonio líquido, radio de acción y modalidad de </w:t>
      </w:r>
      <w:r>
        <w:rPr>
          <w:color w:val="121212"/>
          <w:spacing w:val="-2"/>
        </w:rPr>
        <w:t>servicio.</w:t>
      </w:r>
    </w:p>
    <w:p w14:paraId="52BCA6C6" w14:textId="77777777" w:rsidR="00C46380" w:rsidRDefault="00C46380">
      <w:pPr>
        <w:pStyle w:val="Textoindependiente"/>
        <w:spacing w:before="10"/>
        <w:rPr>
          <w:sz w:val="35"/>
        </w:rPr>
      </w:pPr>
    </w:p>
    <w:p w14:paraId="52BCA6C7" w14:textId="77777777" w:rsidR="00C46380" w:rsidRDefault="001F5741">
      <w:pPr>
        <w:pStyle w:val="Textoindependiente"/>
        <w:spacing w:before="1"/>
        <w:ind w:left="444"/>
        <w:jc w:val="both"/>
      </w:pPr>
      <w:r>
        <w:rPr>
          <w:color w:val="121212"/>
        </w:rPr>
        <w:t>(</w:t>
      </w:r>
      <w:hyperlink r:id="rId683">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14).</w:t>
      </w:r>
    </w:p>
    <w:p w14:paraId="52BCA6C8" w14:textId="77777777" w:rsidR="00C46380" w:rsidRDefault="00C46380">
      <w:pPr>
        <w:pStyle w:val="Textoindependiente"/>
        <w:rPr>
          <w:sz w:val="20"/>
        </w:rPr>
      </w:pPr>
    </w:p>
    <w:p w14:paraId="52BCA6C9" w14:textId="77777777" w:rsidR="00C46380" w:rsidRDefault="00C46380">
      <w:pPr>
        <w:pStyle w:val="Textoindependiente"/>
        <w:spacing w:before="3"/>
        <w:rPr>
          <w:sz w:val="16"/>
        </w:rPr>
      </w:pPr>
    </w:p>
    <w:p w14:paraId="52BCA6CA" w14:textId="77777777" w:rsidR="00C46380" w:rsidRDefault="001F5741">
      <w:pPr>
        <w:spacing w:before="101" w:line="276" w:lineRule="auto"/>
        <w:ind w:left="444" w:right="1694"/>
        <w:jc w:val="both"/>
      </w:pPr>
      <w:r>
        <w:rPr>
          <w:b/>
          <w:color w:val="121212"/>
        </w:rPr>
        <w:t xml:space="preserve">Artículo 2.2.1.7.2.5. Vigencia de la habilitación. </w:t>
      </w:r>
      <w:r>
        <w:rPr>
          <w:color w:val="121212"/>
        </w:rPr>
        <w:t>Sin perjuicio de las disposiciones legales contenidas en el régimen sancionatorio, la habilitación será indefinida mientras subsistan las condiciones exigidas y acreditadas para su otorgamiento.</w:t>
      </w:r>
    </w:p>
    <w:p w14:paraId="52BCA6CB" w14:textId="77777777" w:rsidR="00C46380" w:rsidRDefault="00C46380">
      <w:pPr>
        <w:pStyle w:val="Textoindependiente"/>
        <w:spacing w:before="1"/>
        <w:rPr>
          <w:sz w:val="36"/>
        </w:rPr>
      </w:pPr>
    </w:p>
    <w:p w14:paraId="52BCA6CC" w14:textId="77777777" w:rsidR="00C46380" w:rsidRDefault="001F5741">
      <w:pPr>
        <w:pStyle w:val="Textoindependiente"/>
        <w:spacing w:line="278" w:lineRule="auto"/>
        <w:ind w:left="444" w:right="1703"/>
        <w:jc w:val="both"/>
      </w:pPr>
      <w:r>
        <w:rPr>
          <w:color w:val="121212"/>
        </w:rPr>
        <w:t>La autoridad de transporte competente podrá en cualquier tiempo de oficio o a petición de parte, verificar las condiciones que dieron origen a la habilitación.</w:t>
      </w:r>
    </w:p>
    <w:p w14:paraId="52BCA6CD" w14:textId="77777777" w:rsidR="00C46380" w:rsidRDefault="00C46380">
      <w:pPr>
        <w:pStyle w:val="Textoindependiente"/>
        <w:spacing w:before="10"/>
        <w:rPr>
          <w:sz w:val="35"/>
        </w:rPr>
      </w:pPr>
    </w:p>
    <w:p w14:paraId="52BCA6CE" w14:textId="77777777" w:rsidR="00C46380" w:rsidRDefault="001F5741">
      <w:pPr>
        <w:pStyle w:val="Textoindependiente"/>
        <w:spacing w:line="276" w:lineRule="auto"/>
        <w:ind w:left="444" w:right="1693"/>
        <w:jc w:val="both"/>
      </w:pPr>
      <w:r>
        <w:rPr>
          <w:b/>
          <w:color w:val="121212"/>
        </w:rPr>
        <w:t xml:space="preserve">Parágrafo. </w:t>
      </w:r>
      <w:r>
        <w:rPr>
          <w:color w:val="121212"/>
        </w:rPr>
        <w:t>En todos aquellos casos de transformación, fusión, absorción o incorporación, la empresa comunicará este hecho al Ministerio de Transporte y a la Superintendencia de Puertos y Transporte, adjuntando los nuevos certificados de existencia y representación legal, con el objeto de efectuar las aclaraciones y modificaciones correspondientes.</w:t>
      </w:r>
    </w:p>
    <w:p w14:paraId="52BCA6CF" w14:textId="77777777" w:rsidR="00C46380" w:rsidRDefault="00C46380">
      <w:pPr>
        <w:pStyle w:val="Textoindependiente"/>
        <w:spacing w:before="7"/>
      </w:pPr>
    </w:p>
    <w:p w14:paraId="52BCA6D0" w14:textId="77777777" w:rsidR="00C46380" w:rsidRDefault="001F5741">
      <w:pPr>
        <w:pStyle w:val="Textoindependiente"/>
        <w:spacing w:before="1"/>
        <w:ind w:left="444"/>
        <w:jc w:val="both"/>
      </w:pPr>
      <w:r>
        <w:rPr>
          <w:color w:val="121212"/>
        </w:rPr>
        <w:t>(</w:t>
      </w:r>
      <w:hyperlink r:id="rId684">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15).</w:t>
      </w:r>
    </w:p>
    <w:p w14:paraId="52BCA6D1" w14:textId="77777777" w:rsidR="00C46380" w:rsidRDefault="00C46380">
      <w:pPr>
        <w:pStyle w:val="Textoindependiente"/>
        <w:spacing w:before="4"/>
        <w:rPr>
          <w:sz w:val="14"/>
        </w:rPr>
      </w:pPr>
    </w:p>
    <w:p w14:paraId="52BCA6D2" w14:textId="77777777" w:rsidR="00C46380" w:rsidRDefault="001F5741">
      <w:pPr>
        <w:pStyle w:val="Textoindependiente"/>
        <w:spacing w:before="101" w:line="276" w:lineRule="auto"/>
        <w:ind w:left="444" w:right="1688"/>
        <w:jc w:val="both"/>
      </w:pPr>
      <w:r>
        <w:rPr>
          <w:b/>
          <w:color w:val="121212"/>
        </w:rPr>
        <w:t>Artículo 2.2.1.7.2.6. Suministro de información</w:t>
      </w:r>
      <w:r>
        <w:rPr>
          <w:color w:val="121212"/>
        </w:rPr>
        <w:t>. Las empresas, deberán tener permanentemente a disposición de la autoridad de transporte y de la Superintendencia de Puertos y Transporte, las estadísticas, libros y demás documentos que permitan verificar la información suministrada.</w:t>
      </w:r>
    </w:p>
    <w:p w14:paraId="52BCA6D3" w14:textId="77777777" w:rsidR="00C46380" w:rsidRDefault="00C46380">
      <w:pPr>
        <w:pStyle w:val="Textoindependiente"/>
        <w:spacing w:before="7"/>
      </w:pPr>
    </w:p>
    <w:p w14:paraId="52BCA6D4" w14:textId="77777777" w:rsidR="00C46380" w:rsidRDefault="001F5741">
      <w:pPr>
        <w:pStyle w:val="Textoindependiente"/>
        <w:ind w:left="444"/>
        <w:jc w:val="both"/>
      </w:pPr>
      <w:r>
        <w:rPr>
          <w:color w:val="121212"/>
        </w:rPr>
        <w:t>(</w:t>
      </w:r>
      <w:hyperlink r:id="rId685">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16).</w:t>
      </w:r>
    </w:p>
    <w:p w14:paraId="52BCA6D5" w14:textId="77777777" w:rsidR="00C46380" w:rsidRDefault="00C46380">
      <w:pPr>
        <w:pStyle w:val="Textoindependiente"/>
        <w:spacing w:before="4"/>
        <w:rPr>
          <w:sz w:val="14"/>
        </w:rPr>
      </w:pPr>
    </w:p>
    <w:p w14:paraId="52BCA6D6" w14:textId="77777777" w:rsidR="00C46380" w:rsidRDefault="001F5741">
      <w:pPr>
        <w:spacing w:before="101" w:line="276" w:lineRule="auto"/>
        <w:ind w:left="444" w:right="1691"/>
        <w:jc w:val="both"/>
      </w:pPr>
      <w:r>
        <w:rPr>
          <w:b/>
          <w:color w:val="121212"/>
        </w:rPr>
        <w:t>Artículo 2.2.1.7.2.7. Empresas Habilitadas</w:t>
      </w:r>
      <w:r>
        <w:rPr>
          <w:b/>
          <w:color w:val="121212"/>
          <w:spacing w:val="80"/>
        </w:rPr>
        <w:t xml:space="preserve"> </w:t>
      </w:r>
      <w:r>
        <w:rPr>
          <w:b/>
          <w:color w:val="121212"/>
        </w:rPr>
        <w:t>en</w:t>
      </w:r>
      <w:r>
        <w:rPr>
          <w:b/>
          <w:color w:val="121212"/>
          <w:spacing w:val="80"/>
        </w:rPr>
        <w:t xml:space="preserve"> </w:t>
      </w:r>
      <w:r>
        <w:rPr>
          <w:b/>
          <w:color w:val="121212"/>
        </w:rPr>
        <w:t>vigencia</w:t>
      </w:r>
      <w:r>
        <w:rPr>
          <w:b/>
          <w:color w:val="121212"/>
          <w:spacing w:val="80"/>
        </w:rPr>
        <w:t xml:space="preserve"> </w:t>
      </w:r>
      <w:r>
        <w:rPr>
          <w:b/>
          <w:color w:val="121212"/>
        </w:rPr>
        <w:t>de</w:t>
      </w:r>
      <w:r>
        <w:rPr>
          <w:b/>
          <w:color w:val="121212"/>
          <w:spacing w:val="80"/>
        </w:rPr>
        <w:t xml:space="preserve"> </w:t>
      </w:r>
      <w:r>
        <w:rPr>
          <w:b/>
          <w:color w:val="121212"/>
        </w:rPr>
        <w:t xml:space="preserve">los Decretos </w:t>
      </w:r>
      <w:hyperlink r:id="rId686">
        <w:r>
          <w:rPr>
            <w:b/>
            <w:color w:val="0000FF"/>
            <w:u w:val="thick" w:color="0000FF"/>
          </w:rPr>
          <w:t xml:space="preserve">091 </w:t>
        </w:r>
      </w:hyperlink>
      <w:r>
        <w:rPr>
          <w:b/>
          <w:color w:val="121212"/>
        </w:rPr>
        <w:t xml:space="preserve">y </w:t>
      </w:r>
      <w:hyperlink r:id="rId687">
        <w:r>
          <w:rPr>
            <w:b/>
            <w:color w:val="800080"/>
            <w:u w:val="thick" w:color="800080"/>
          </w:rPr>
          <w:t>1558 de 1998</w:t>
        </w:r>
      </w:hyperlink>
      <w:r>
        <w:rPr>
          <w:color w:val="121212"/>
        </w:rPr>
        <w:t xml:space="preserve">. Las empresas que obtuvieron habilitación en vigencia de los Decretos </w:t>
      </w:r>
      <w:hyperlink r:id="rId688">
        <w:r>
          <w:rPr>
            <w:b/>
            <w:color w:val="0000FF"/>
            <w:u w:val="thick" w:color="0000FF"/>
          </w:rPr>
          <w:t>091</w:t>
        </w:r>
      </w:hyperlink>
      <w:r>
        <w:rPr>
          <w:b/>
          <w:color w:val="0000FF"/>
          <w:u w:val="thick" w:color="0000FF"/>
        </w:rPr>
        <w:t xml:space="preserve"> </w:t>
      </w:r>
      <w:r>
        <w:rPr>
          <w:color w:val="121212"/>
        </w:rPr>
        <w:t xml:space="preserve">y </w:t>
      </w:r>
      <w:hyperlink r:id="rId689">
        <w:r>
          <w:rPr>
            <w:color w:val="0000FF"/>
            <w:u w:val="single" w:color="0000FF"/>
          </w:rPr>
          <w:t>1554 de 1998</w:t>
        </w:r>
      </w:hyperlink>
      <w:r>
        <w:rPr>
          <w:color w:val="121212"/>
        </w:rPr>
        <w:t xml:space="preserve">, la mantendrán de manera indefinida, debiendo solamente ajustar el capital pagado o patrimonio líquido conforme a lo dispuesto en el numeral 9 del artículo 2.2.1.7.2.3 del presente </w:t>
      </w:r>
      <w:r>
        <w:rPr>
          <w:color w:val="121212"/>
          <w:spacing w:val="-2"/>
        </w:rPr>
        <w:t>decreto.</w:t>
      </w:r>
    </w:p>
    <w:p w14:paraId="52BCA6D7" w14:textId="77777777" w:rsidR="00C46380" w:rsidRDefault="00C46380">
      <w:pPr>
        <w:pStyle w:val="Textoindependiente"/>
        <w:spacing w:before="3"/>
        <w:rPr>
          <w:sz w:val="36"/>
        </w:rPr>
      </w:pPr>
    </w:p>
    <w:p w14:paraId="52BCA6D8" w14:textId="77777777" w:rsidR="00C46380" w:rsidRDefault="001F5741">
      <w:pPr>
        <w:pStyle w:val="Textoindependiente"/>
        <w:ind w:left="444"/>
        <w:jc w:val="both"/>
      </w:pPr>
      <w:r>
        <w:rPr>
          <w:color w:val="121212"/>
        </w:rPr>
        <w:t>(</w:t>
      </w:r>
      <w:hyperlink r:id="rId690">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35)</w:t>
      </w:r>
    </w:p>
    <w:p w14:paraId="52BCA6D9" w14:textId="77777777" w:rsidR="00C46380" w:rsidRDefault="00C46380">
      <w:pPr>
        <w:jc w:val="both"/>
        <w:sectPr w:rsidR="00C46380">
          <w:pgSz w:w="12240" w:h="15840"/>
          <w:pgMar w:top="1300" w:right="0" w:bottom="280" w:left="1260" w:header="720" w:footer="720" w:gutter="0"/>
          <w:cols w:space="720"/>
        </w:sectPr>
      </w:pPr>
    </w:p>
    <w:p w14:paraId="52BCA6DA" w14:textId="77777777" w:rsidR="00C46380" w:rsidRDefault="00C46380">
      <w:pPr>
        <w:pStyle w:val="Textoindependiente"/>
        <w:spacing w:before="4"/>
        <w:rPr>
          <w:sz w:val="19"/>
        </w:rPr>
      </w:pPr>
    </w:p>
    <w:p w14:paraId="52BCA6DB"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3</w:t>
      </w:r>
    </w:p>
    <w:p w14:paraId="52BCA6DC" w14:textId="77777777" w:rsidR="00C46380" w:rsidRDefault="00C46380">
      <w:pPr>
        <w:pStyle w:val="Textoindependiente"/>
        <w:rPr>
          <w:b/>
          <w:sz w:val="26"/>
        </w:rPr>
      </w:pPr>
    </w:p>
    <w:p w14:paraId="52BCA6DD" w14:textId="77777777" w:rsidR="00C46380" w:rsidRDefault="00C46380">
      <w:pPr>
        <w:pStyle w:val="Textoindependiente"/>
        <w:rPr>
          <w:b/>
          <w:sz w:val="26"/>
        </w:rPr>
      </w:pPr>
    </w:p>
    <w:p w14:paraId="52BCA6DE" w14:textId="77777777" w:rsidR="00C46380" w:rsidRDefault="001F5741">
      <w:pPr>
        <w:pStyle w:val="Ttulo2"/>
        <w:spacing w:before="176"/>
        <w:ind w:right="1694"/>
      </w:pPr>
      <w:r>
        <w:rPr>
          <w:color w:val="121212"/>
          <w:spacing w:val="-2"/>
        </w:rPr>
        <w:t>Seguros</w:t>
      </w:r>
    </w:p>
    <w:p w14:paraId="52BCA6DF" w14:textId="77777777" w:rsidR="00C46380" w:rsidRDefault="00C46380">
      <w:pPr>
        <w:pStyle w:val="Textoindependiente"/>
        <w:rPr>
          <w:b/>
          <w:sz w:val="26"/>
        </w:rPr>
      </w:pPr>
    </w:p>
    <w:p w14:paraId="52BCA6E0" w14:textId="77777777" w:rsidR="00C46380" w:rsidRDefault="00C46380">
      <w:pPr>
        <w:pStyle w:val="Textoindependiente"/>
        <w:rPr>
          <w:b/>
          <w:sz w:val="26"/>
        </w:rPr>
      </w:pPr>
    </w:p>
    <w:p w14:paraId="52BCA6E1" w14:textId="77777777" w:rsidR="00C46380" w:rsidRDefault="001F5741">
      <w:pPr>
        <w:pStyle w:val="Textoindependiente"/>
        <w:spacing w:before="176" w:line="276" w:lineRule="auto"/>
        <w:ind w:left="444" w:right="1687"/>
        <w:jc w:val="both"/>
      </w:pPr>
      <w:r>
        <w:rPr>
          <w:b/>
          <w:color w:val="121212"/>
        </w:rPr>
        <w:t xml:space="preserve">Artículo 2.2.1.7.3.1. Obligatoriedad. </w:t>
      </w:r>
      <w:r>
        <w:rPr>
          <w:color w:val="121212"/>
        </w:rPr>
        <w:t>De conformidad con el</w:t>
      </w:r>
      <w:r>
        <w:rPr>
          <w:color w:val="121212"/>
          <w:spacing w:val="-2"/>
        </w:rPr>
        <w:t xml:space="preserve"> </w:t>
      </w:r>
      <w:r>
        <w:rPr>
          <w:color w:val="121212"/>
        </w:rPr>
        <w:t>artículo 994</w:t>
      </w:r>
      <w:r>
        <w:rPr>
          <w:color w:val="121212"/>
          <w:spacing w:val="-1"/>
        </w:rPr>
        <w:t xml:space="preserve"> </w:t>
      </w:r>
      <w:r>
        <w:rPr>
          <w:color w:val="121212"/>
        </w:rPr>
        <w:t>del Código de Comercio, las empresas de Transporte Público Terrestre Automotor de Carga deberán tomar por cuenta propia o por cuenta del propietario de la carga, un seguro que cubra a las cosas transportadas contra los riesgos inherentes al transporte, a través de una compañía de seguros autorizada para operar en Colombia.</w:t>
      </w:r>
    </w:p>
    <w:p w14:paraId="52BCA6E2" w14:textId="77777777" w:rsidR="00C46380" w:rsidRDefault="00C46380">
      <w:pPr>
        <w:pStyle w:val="Textoindependiente"/>
        <w:rPr>
          <w:sz w:val="26"/>
        </w:rPr>
      </w:pPr>
    </w:p>
    <w:p w14:paraId="52BCA6E3" w14:textId="77777777" w:rsidR="00C46380" w:rsidRDefault="00C46380">
      <w:pPr>
        <w:pStyle w:val="Textoindependiente"/>
        <w:spacing w:before="1"/>
        <w:rPr>
          <w:sz w:val="32"/>
        </w:rPr>
      </w:pPr>
    </w:p>
    <w:p w14:paraId="52BCA6E4" w14:textId="77777777" w:rsidR="00C46380" w:rsidRDefault="001F5741">
      <w:pPr>
        <w:pStyle w:val="Textoindependiente"/>
        <w:spacing w:before="1" w:line="276" w:lineRule="auto"/>
        <w:ind w:left="444" w:right="1693"/>
        <w:jc w:val="both"/>
      </w:pPr>
      <w:r>
        <w:rPr>
          <w:color w:val="121212"/>
        </w:rPr>
        <w:t>Una vez el Gobierno Nacional, mediante Decreto reglamentario, fije los requisitos, condiciones, amparos y cuantías de los seguros, estos serán obligatorios para la habilitación y prestación del servicio.</w:t>
      </w:r>
    </w:p>
    <w:p w14:paraId="52BCA6E5" w14:textId="77777777" w:rsidR="00C46380" w:rsidRDefault="00C46380">
      <w:pPr>
        <w:pStyle w:val="Textoindependiente"/>
        <w:rPr>
          <w:sz w:val="26"/>
        </w:rPr>
      </w:pPr>
    </w:p>
    <w:p w14:paraId="52BCA6E6" w14:textId="77777777" w:rsidR="00C46380" w:rsidRDefault="00C46380">
      <w:pPr>
        <w:pStyle w:val="Textoindependiente"/>
        <w:spacing w:before="4"/>
        <w:rPr>
          <w:sz w:val="32"/>
        </w:rPr>
      </w:pPr>
    </w:p>
    <w:p w14:paraId="52BCA6E7" w14:textId="77777777" w:rsidR="00C46380" w:rsidRDefault="001F5741">
      <w:pPr>
        <w:pStyle w:val="Textoindependiente"/>
        <w:ind w:left="444"/>
        <w:jc w:val="both"/>
      </w:pPr>
      <w:r>
        <w:rPr>
          <w:color w:val="121212"/>
        </w:rPr>
        <w:t>(</w:t>
      </w:r>
      <w:hyperlink r:id="rId691">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17).</w:t>
      </w:r>
    </w:p>
    <w:p w14:paraId="52BCA6E8" w14:textId="77777777" w:rsidR="00C46380" w:rsidRDefault="00C46380">
      <w:pPr>
        <w:pStyle w:val="Textoindependiente"/>
        <w:rPr>
          <w:sz w:val="20"/>
        </w:rPr>
      </w:pPr>
    </w:p>
    <w:p w14:paraId="52BCA6E9" w14:textId="77777777" w:rsidR="00C46380" w:rsidRDefault="00C46380">
      <w:pPr>
        <w:pStyle w:val="Textoindependiente"/>
        <w:rPr>
          <w:sz w:val="20"/>
        </w:rPr>
      </w:pPr>
    </w:p>
    <w:p w14:paraId="52BCA6EA" w14:textId="77777777" w:rsidR="00C46380" w:rsidRDefault="00C46380">
      <w:pPr>
        <w:pStyle w:val="Textoindependiente"/>
        <w:spacing w:before="3"/>
        <w:rPr>
          <w:sz w:val="18"/>
        </w:rPr>
      </w:pPr>
    </w:p>
    <w:p w14:paraId="52BCA6EB" w14:textId="77777777" w:rsidR="00C46380" w:rsidRDefault="001F5741">
      <w:pPr>
        <w:pStyle w:val="Textoindependiente"/>
        <w:spacing w:before="101" w:line="276" w:lineRule="auto"/>
        <w:ind w:left="444" w:right="1687"/>
        <w:jc w:val="both"/>
      </w:pPr>
      <w:r>
        <w:rPr>
          <w:b/>
          <w:color w:val="121212"/>
        </w:rPr>
        <w:t xml:space="preserve">Artículo 2.2.1.7.3.2. Fondo de responsabilidad. </w:t>
      </w:r>
      <w:r>
        <w:rPr>
          <w:color w:val="121212"/>
        </w:rPr>
        <w:t>Las empresas de transporte podrán constituir fondos de responsabilidad como mecanismo complementario para cubrir los riesgos derivados de la prestación del servicio, cuyo funcionamiento, administración, vigilancia y control lo ejercerá la Superintendencia Financiera o la entidad de inspección y vigilancia que sea competente según la naturaleza jurídica del fondo.</w:t>
      </w:r>
    </w:p>
    <w:p w14:paraId="52BCA6EC" w14:textId="77777777" w:rsidR="00C46380" w:rsidRDefault="00C46380">
      <w:pPr>
        <w:pStyle w:val="Textoindependiente"/>
        <w:rPr>
          <w:sz w:val="26"/>
        </w:rPr>
      </w:pPr>
    </w:p>
    <w:p w14:paraId="52BCA6ED" w14:textId="77777777" w:rsidR="00C46380" w:rsidRDefault="00C46380">
      <w:pPr>
        <w:pStyle w:val="Textoindependiente"/>
        <w:spacing w:before="4"/>
        <w:rPr>
          <w:sz w:val="32"/>
        </w:rPr>
      </w:pPr>
    </w:p>
    <w:p w14:paraId="52BCA6EE" w14:textId="77777777" w:rsidR="00C46380" w:rsidRDefault="001F5741">
      <w:pPr>
        <w:pStyle w:val="Textoindependiente"/>
        <w:ind w:left="444"/>
        <w:jc w:val="both"/>
      </w:pPr>
      <w:r>
        <w:rPr>
          <w:color w:val="121212"/>
        </w:rPr>
        <w:t>(</w:t>
      </w:r>
      <w:hyperlink r:id="rId692">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18).</w:t>
      </w:r>
    </w:p>
    <w:p w14:paraId="52BCA6EF" w14:textId="77777777" w:rsidR="00C46380" w:rsidRDefault="00C46380">
      <w:pPr>
        <w:pStyle w:val="Textoindependiente"/>
        <w:rPr>
          <w:sz w:val="20"/>
        </w:rPr>
      </w:pPr>
    </w:p>
    <w:p w14:paraId="52BCA6F0" w14:textId="77777777" w:rsidR="00C46380" w:rsidRDefault="00C46380">
      <w:pPr>
        <w:pStyle w:val="Textoindependiente"/>
        <w:rPr>
          <w:sz w:val="20"/>
        </w:rPr>
      </w:pPr>
    </w:p>
    <w:p w14:paraId="52BCA6F1" w14:textId="77777777" w:rsidR="00C46380" w:rsidRDefault="00C46380">
      <w:pPr>
        <w:pStyle w:val="Textoindependiente"/>
        <w:spacing w:before="2"/>
        <w:rPr>
          <w:sz w:val="18"/>
        </w:rPr>
      </w:pPr>
    </w:p>
    <w:p w14:paraId="52BCA6F2"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4</w:t>
      </w:r>
    </w:p>
    <w:p w14:paraId="52BCA6F3" w14:textId="77777777" w:rsidR="00C46380" w:rsidRDefault="00C46380">
      <w:pPr>
        <w:pStyle w:val="Textoindependiente"/>
        <w:rPr>
          <w:b/>
          <w:sz w:val="26"/>
        </w:rPr>
      </w:pPr>
    </w:p>
    <w:p w14:paraId="52BCA6F4" w14:textId="77777777" w:rsidR="00C46380" w:rsidRDefault="00C46380">
      <w:pPr>
        <w:pStyle w:val="Textoindependiente"/>
        <w:rPr>
          <w:b/>
          <w:sz w:val="26"/>
        </w:rPr>
      </w:pPr>
    </w:p>
    <w:p w14:paraId="52BCA6F5" w14:textId="77777777" w:rsidR="00C46380" w:rsidRDefault="001F5741">
      <w:pPr>
        <w:pStyle w:val="Ttulo2"/>
        <w:spacing w:before="176"/>
        <w:ind w:left="443"/>
      </w:pPr>
      <w:r>
        <w:rPr>
          <w:color w:val="121212"/>
        </w:rPr>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A6F6" w14:textId="77777777" w:rsidR="00C46380" w:rsidRDefault="00C46380">
      <w:pPr>
        <w:sectPr w:rsidR="00C46380">
          <w:pgSz w:w="12240" w:h="15840"/>
          <w:pgMar w:top="1500" w:right="0" w:bottom="280" w:left="1260" w:header="720" w:footer="720" w:gutter="0"/>
          <w:cols w:space="720"/>
        </w:sectPr>
      </w:pPr>
    </w:p>
    <w:p w14:paraId="52BCA6F7" w14:textId="77777777" w:rsidR="00C46380" w:rsidRDefault="00C46380">
      <w:pPr>
        <w:pStyle w:val="Textoindependiente"/>
        <w:spacing w:before="1"/>
        <w:rPr>
          <w:b/>
          <w:sz w:val="19"/>
        </w:rPr>
      </w:pPr>
    </w:p>
    <w:p w14:paraId="52BCA6F8" w14:textId="5854BDD4" w:rsidR="00C46380" w:rsidRPr="00CE52A7" w:rsidRDefault="00CE52A7" w:rsidP="00CE52A7">
      <w:pPr>
        <w:spacing w:before="101" w:line="278" w:lineRule="auto"/>
        <w:ind w:left="444" w:right="1695"/>
        <w:jc w:val="both"/>
        <w:rPr>
          <w:rFonts w:ascii="Work Sans" w:hAnsi="Work Sans"/>
          <w:b/>
          <w:bCs/>
          <w:i/>
          <w:iCs/>
          <w:color w:val="333333"/>
          <w:sz w:val="25"/>
          <w:szCs w:val="25"/>
          <w:shd w:val="clear" w:color="auto" w:fill="FFFFFF"/>
        </w:rPr>
      </w:pPr>
      <w:r w:rsidRPr="00CE52A7">
        <w:rPr>
          <w:b/>
          <w:bCs/>
          <w:color w:val="121212"/>
        </w:rPr>
        <w:t xml:space="preserve">Artículo </w:t>
      </w:r>
      <w:hyperlink r:id="rId693" w:anchor="2.2.1.7.4.1" w:tooltip="vinculo" w:history="1">
        <w:r w:rsidRPr="00CE52A7">
          <w:rPr>
            <w:b/>
            <w:bCs/>
            <w:color w:val="121212"/>
          </w:rPr>
          <w:t>2.2.1.7.4.1</w:t>
        </w:r>
      </w:hyperlink>
      <w:r w:rsidRPr="00CE52A7">
        <w:rPr>
          <w:b/>
          <w:bCs/>
          <w:color w:val="121212"/>
        </w:rPr>
        <w:t>. Radio de acción</w:t>
      </w:r>
      <w:r w:rsidRPr="00CE52A7">
        <w:rPr>
          <w:color w:val="121212"/>
        </w:rPr>
        <w:t>. La operación de las empresas de</w:t>
      </w:r>
      <w:r>
        <w:rPr>
          <w:color w:val="121212"/>
        </w:rPr>
        <w:t xml:space="preserve"> </w:t>
      </w:r>
      <w:r w:rsidRPr="00CE52A7">
        <w:rPr>
          <w:color w:val="121212"/>
        </w:rPr>
        <w:t>transporte público terrestre automotor de carga será de carácter nacional,</w:t>
      </w:r>
      <w:r>
        <w:rPr>
          <w:color w:val="121212"/>
        </w:rPr>
        <w:t xml:space="preserve"> </w:t>
      </w:r>
      <w:r w:rsidRPr="00CE52A7">
        <w:rPr>
          <w:color w:val="121212"/>
        </w:rPr>
        <w:t>incluidos los trayectos que se realicen dentro del perímetro municipal."</w:t>
      </w:r>
    </w:p>
    <w:p w14:paraId="52BCA6F9" w14:textId="77777777" w:rsidR="00C46380" w:rsidRPr="00CE52A7" w:rsidRDefault="00C46380" w:rsidP="00CE52A7">
      <w:pPr>
        <w:pStyle w:val="Textoindependiente"/>
        <w:jc w:val="both"/>
        <w:rPr>
          <w:color w:val="121212"/>
        </w:rPr>
      </w:pPr>
    </w:p>
    <w:p w14:paraId="52BCA6FA" w14:textId="77777777" w:rsidR="00C46380" w:rsidRDefault="00C46380" w:rsidP="00CE52A7">
      <w:pPr>
        <w:pStyle w:val="Textoindependiente"/>
        <w:jc w:val="both"/>
        <w:rPr>
          <w:sz w:val="32"/>
        </w:rPr>
      </w:pPr>
    </w:p>
    <w:p w14:paraId="52BCA6FB" w14:textId="68DADA36" w:rsidR="00C46380" w:rsidRPr="00CE52A7" w:rsidRDefault="001F5741" w:rsidP="00CE52A7">
      <w:pPr>
        <w:pStyle w:val="Textoindependiente"/>
        <w:ind w:left="444"/>
        <w:rPr>
          <w:color w:val="121212"/>
          <w:lang w:val="es-CO"/>
        </w:rPr>
      </w:pPr>
      <w:r>
        <w:rPr>
          <w:color w:val="121212"/>
        </w:rPr>
        <w:t>(</w:t>
      </w:r>
      <w:hyperlink r:id="rId694" w:history="1">
        <w:r w:rsidR="00CE52A7" w:rsidRPr="00E01AE5">
          <w:rPr>
            <w:rStyle w:val="Hipervnculo"/>
            <w:b/>
            <w:bCs/>
            <w:lang w:val="es-CO"/>
          </w:rPr>
          <w:t>DECRETO 1017</w:t>
        </w:r>
        <w:r w:rsidR="00CE52A7" w:rsidRPr="00E01AE5">
          <w:rPr>
            <w:rStyle w:val="Hipervnculo"/>
            <w:lang w:val="es-CO"/>
          </w:rPr>
          <w:t> </w:t>
        </w:r>
        <w:r w:rsidR="00CE52A7" w:rsidRPr="00E01AE5">
          <w:rPr>
            <w:rStyle w:val="Hipervnculo"/>
            <w:b/>
            <w:bCs/>
            <w:lang w:val="es-CO"/>
          </w:rPr>
          <w:t>DE 2025</w:t>
        </w:r>
      </w:hyperlink>
      <w:r w:rsidR="00CE52A7" w:rsidRPr="00CE52A7">
        <w:rPr>
          <w:b/>
          <w:bCs/>
          <w:color w:val="121212"/>
          <w:lang w:val="es-CO"/>
        </w:rPr>
        <w:t xml:space="preserve"> </w:t>
      </w:r>
      <w:r>
        <w:rPr>
          <w:color w:val="121212"/>
        </w:rPr>
        <w:t>artículo</w:t>
      </w:r>
      <w:r>
        <w:rPr>
          <w:color w:val="121212"/>
          <w:spacing w:val="-3"/>
        </w:rPr>
        <w:t xml:space="preserve"> </w:t>
      </w:r>
      <w:r w:rsidR="00CE52A7">
        <w:rPr>
          <w:color w:val="121212"/>
          <w:spacing w:val="-4"/>
        </w:rPr>
        <w:t>5</w:t>
      </w:r>
      <w:r>
        <w:rPr>
          <w:color w:val="121212"/>
          <w:spacing w:val="-4"/>
        </w:rPr>
        <w:t>).</w:t>
      </w:r>
    </w:p>
    <w:p w14:paraId="52BCA6FC" w14:textId="77777777" w:rsidR="00C46380" w:rsidRDefault="00C46380">
      <w:pPr>
        <w:pStyle w:val="Textoindependiente"/>
        <w:rPr>
          <w:sz w:val="20"/>
        </w:rPr>
      </w:pPr>
    </w:p>
    <w:p w14:paraId="52BCA6FD" w14:textId="77777777" w:rsidR="00C46380" w:rsidRDefault="00C46380">
      <w:pPr>
        <w:pStyle w:val="Textoindependiente"/>
        <w:rPr>
          <w:sz w:val="20"/>
        </w:rPr>
      </w:pPr>
    </w:p>
    <w:p w14:paraId="52BCA6FE" w14:textId="77777777" w:rsidR="00C46380" w:rsidRDefault="00C46380">
      <w:pPr>
        <w:pStyle w:val="Textoindependiente"/>
        <w:spacing w:before="2"/>
        <w:rPr>
          <w:sz w:val="18"/>
        </w:rPr>
      </w:pPr>
    </w:p>
    <w:p w14:paraId="52BCA6FF" w14:textId="77777777" w:rsidR="00C46380" w:rsidRDefault="001F5741">
      <w:pPr>
        <w:pStyle w:val="Textoindependiente"/>
        <w:spacing w:before="101" w:line="276" w:lineRule="auto"/>
        <w:ind w:left="444" w:right="1691"/>
        <w:jc w:val="both"/>
      </w:pPr>
      <w:r>
        <w:rPr>
          <w:b/>
          <w:color w:val="121212"/>
        </w:rPr>
        <w:t xml:space="preserve">Artículo 2.2.1.7.4.2. Vehículos. </w:t>
      </w:r>
      <w:r>
        <w:rPr>
          <w:color w:val="121212"/>
        </w:rPr>
        <w:t>Las empresas habilitadas para la prestación del Servicio Público de Transporte Terrestre Automotor de Carga solo podrán hacerlo con equipos registrados para dicho servicio.</w:t>
      </w:r>
    </w:p>
    <w:p w14:paraId="52BCA700" w14:textId="77777777" w:rsidR="00C46380" w:rsidRDefault="00C46380">
      <w:pPr>
        <w:pStyle w:val="Textoindependiente"/>
        <w:rPr>
          <w:sz w:val="26"/>
        </w:rPr>
      </w:pPr>
    </w:p>
    <w:p w14:paraId="52BCA701" w14:textId="77777777" w:rsidR="00C46380" w:rsidRDefault="00C46380">
      <w:pPr>
        <w:pStyle w:val="Textoindependiente"/>
        <w:spacing w:before="3"/>
        <w:rPr>
          <w:sz w:val="32"/>
        </w:rPr>
      </w:pPr>
    </w:p>
    <w:p w14:paraId="52BCA702" w14:textId="77777777" w:rsidR="00C46380" w:rsidRDefault="001F5741">
      <w:pPr>
        <w:pStyle w:val="Textoindependiente"/>
        <w:ind w:left="444"/>
        <w:jc w:val="both"/>
      </w:pPr>
      <w:r>
        <w:rPr>
          <w:color w:val="121212"/>
        </w:rPr>
        <w:t>(</w:t>
      </w:r>
      <w:hyperlink r:id="rId695">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20).</w:t>
      </w:r>
    </w:p>
    <w:p w14:paraId="52BCA703" w14:textId="77777777" w:rsidR="00C46380" w:rsidRDefault="00C46380">
      <w:pPr>
        <w:pStyle w:val="Textoindependiente"/>
        <w:rPr>
          <w:sz w:val="20"/>
        </w:rPr>
      </w:pPr>
    </w:p>
    <w:p w14:paraId="52BCA704" w14:textId="77777777" w:rsidR="00C46380" w:rsidRDefault="00C46380">
      <w:pPr>
        <w:pStyle w:val="Textoindependiente"/>
        <w:rPr>
          <w:sz w:val="20"/>
        </w:rPr>
      </w:pPr>
    </w:p>
    <w:p w14:paraId="52BCA705" w14:textId="77777777" w:rsidR="00C46380" w:rsidRDefault="00C46380">
      <w:pPr>
        <w:pStyle w:val="Textoindependiente"/>
        <w:spacing w:before="2"/>
        <w:rPr>
          <w:sz w:val="18"/>
        </w:rPr>
      </w:pPr>
    </w:p>
    <w:p w14:paraId="52BCA706" w14:textId="77777777" w:rsidR="00C46380" w:rsidRDefault="001F5741">
      <w:pPr>
        <w:pStyle w:val="Textoindependiente"/>
        <w:spacing w:before="101" w:line="276" w:lineRule="auto"/>
        <w:ind w:left="444" w:right="1689"/>
        <w:jc w:val="both"/>
      </w:pPr>
      <w:r>
        <w:rPr>
          <w:b/>
          <w:color w:val="121212"/>
        </w:rPr>
        <w:t>Artículo 2.2.1.7.4.3. Contratación de vehículos</w:t>
      </w:r>
      <w:r>
        <w:rPr>
          <w:color w:val="121212"/>
        </w:rPr>
        <w:t>. Cuando una empresa no sea propietaria de los vehículos, para la prestación del Servicio Público de Transporte Terrestre Automotor de Carga, podrá celebrar el respectivo</w:t>
      </w:r>
      <w:r>
        <w:rPr>
          <w:color w:val="121212"/>
          <w:spacing w:val="80"/>
        </w:rPr>
        <w:t xml:space="preserve"> </w:t>
      </w:r>
      <w:r>
        <w:rPr>
          <w:color w:val="121212"/>
        </w:rPr>
        <w:t>contrato de vinculación conforme al artículo 983 del Código de</w:t>
      </w:r>
      <w:r>
        <w:rPr>
          <w:color w:val="121212"/>
          <w:spacing w:val="-9"/>
        </w:rPr>
        <w:t xml:space="preserve"> </w:t>
      </w:r>
      <w:r>
        <w:rPr>
          <w:color w:val="121212"/>
        </w:rPr>
        <w:t>Comercio.</w:t>
      </w:r>
    </w:p>
    <w:p w14:paraId="52BCA707" w14:textId="77777777" w:rsidR="00C46380" w:rsidRDefault="00C46380">
      <w:pPr>
        <w:pStyle w:val="Textoindependiente"/>
        <w:rPr>
          <w:sz w:val="26"/>
        </w:rPr>
      </w:pPr>
    </w:p>
    <w:p w14:paraId="52BCA708" w14:textId="77777777" w:rsidR="00C46380" w:rsidRDefault="00C46380">
      <w:pPr>
        <w:pStyle w:val="Textoindependiente"/>
        <w:spacing w:before="2"/>
        <w:rPr>
          <w:sz w:val="32"/>
        </w:rPr>
      </w:pPr>
    </w:p>
    <w:p w14:paraId="52BCA709" w14:textId="77777777" w:rsidR="00C46380" w:rsidRDefault="001F5741">
      <w:pPr>
        <w:pStyle w:val="Textoindependiente"/>
        <w:ind w:left="444"/>
        <w:jc w:val="both"/>
      </w:pPr>
      <w:r>
        <w:rPr>
          <w:color w:val="121212"/>
        </w:rPr>
        <w:t>(</w:t>
      </w:r>
      <w:hyperlink r:id="rId696">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21).</w:t>
      </w:r>
    </w:p>
    <w:p w14:paraId="52BCA70A" w14:textId="77777777" w:rsidR="00C46380" w:rsidRDefault="00C46380">
      <w:pPr>
        <w:pStyle w:val="Textoindependiente"/>
        <w:rPr>
          <w:sz w:val="20"/>
        </w:rPr>
      </w:pPr>
    </w:p>
    <w:p w14:paraId="52BCA70B" w14:textId="77777777" w:rsidR="00C46380" w:rsidRDefault="00C46380">
      <w:pPr>
        <w:pStyle w:val="Textoindependiente"/>
        <w:rPr>
          <w:sz w:val="20"/>
        </w:rPr>
      </w:pPr>
    </w:p>
    <w:p w14:paraId="540DAEC7" w14:textId="76D339C2" w:rsidR="00CE52A7" w:rsidRPr="00CE52A7" w:rsidRDefault="00CE52A7" w:rsidP="00CE52A7">
      <w:pPr>
        <w:pStyle w:val="Textoindependiente"/>
        <w:spacing w:before="101" w:line="276" w:lineRule="auto"/>
        <w:ind w:right="1690"/>
        <w:jc w:val="both"/>
        <w:rPr>
          <w:rFonts w:ascii="Work Sans" w:eastAsia="Times New Roman" w:hAnsi="Work Sans" w:cs="Times New Roman"/>
          <w:b/>
          <w:bCs/>
          <w:i/>
          <w:iCs/>
          <w:color w:val="333333"/>
          <w:sz w:val="25"/>
          <w:szCs w:val="25"/>
          <w:lang w:val="es-CO" w:eastAsia="zh-CN"/>
        </w:rPr>
      </w:pPr>
    </w:p>
    <w:p w14:paraId="27E0E508" w14:textId="06ADC93C" w:rsidR="00CE52A7" w:rsidRPr="00CE52A7" w:rsidRDefault="00CE52A7" w:rsidP="00CE52A7">
      <w:pPr>
        <w:pStyle w:val="Textoindependiente"/>
        <w:spacing w:before="101" w:line="276" w:lineRule="auto"/>
        <w:ind w:left="444" w:right="1690"/>
        <w:jc w:val="both"/>
        <w:rPr>
          <w:color w:val="121212"/>
        </w:rPr>
      </w:pPr>
      <w:r w:rsidRPr="00CE52A7">
        <w:rPr>
          <w:b/>
          <w:bCs/>
          <w:color w:val="121212"/>
        </w:rPr>
        <w:t>ARTÍCULO </w:t>
      </w:r>
      <w:hyperlink r:id="rId697" w:anchor="2.2.1.7.4.4" w:tooltip="vinculo" w:history="1">
        <w:r w:rsidRPr="00CE52A7">
          <w:rPr>
            <w:b/>
            <w:bCs/>
            <w:color w:val="121212"/>
          </w:rPr>
          <w:t>2.2.1.7.4.4</w:t>
        </w:r>
      </w:hyperlink>
      <w:r w:rsidRPr="00CE52A7">
        <w:rPr>
          <w:b/>
          <w:bCs/>
          <w:color w:val="121212"/>
        </w:rPr>
        <w:t>. Contrato de vinculación</w:t>
      </w:r>
      <w:r w:rsidRPr="00CE52A7">
        <w:rPr>
          <w:color w:val="121212"/>
        </w:rPr>
        <w:t>. El contrato de vinculación del equipo se regirá por las normas del derecho privado, debiendo contener como mínimo las obligaciones, derechos y prohibiciones de cada una de las partes, su término, causales de terminación y preavisos requeridos para ello, así como aquellas condiciones especiales que permiten definir la existencia de prórrogas automáticas y los mecanismos alternativos de solución de conflictos al que sujetarán las partes.</w:t>
      </w:r>
    </w:p>
    <w:p w14:paraId="79BF265D" w14:textId="77777777" w:rsidR="00CE52A7" w:rsidRPr="00CE52A7" w:rsidRDefault="00CE52A7" w:rsidP="00CE52A7">
      <w:pPr>
        <w:pStyle w:val="Textoindependiente"/>
        <w:spacing w:before="101" w:line="276" w:lineRule="auto"/>
        <w:ind w:left="444" w:right="1690"/>
        <w:jc w:val="both"/>
        <w:rPr>
          <w:color w:val="121212"/>
        </w:rPr>
      </w:pPr>
      <w:r w:rsidRPr="00CE52A7">
        <w:rPr>
          <w:color w:val="121212"/>
        </w:rPr>
        <w:t> </w:t>
      </w:r>
    </w:p>
    <w:p w14:paraId="352FC269" w14:textId="77777777" w:rsidR="00CE52A7" w:rsidRPr="00CE52A7" w:rsidRDefault="00CE52A7" w:rsidP="00CE52A7">
      <w:pPr>
        <w:pStyle w:val="Textoindependiente"/>
        <w:spacing w:before="101" w:line="276" w:lineRule="auto"/>
        <w:ind w:left="444" w:right="1690"/>
        <w:jc w:val="both"/>
        <w:rPr>
          <w:color w:val="121212"/>
        </w:rPr>
      </w:pPr>
      <w:r w:rsidRPr="00CE52A7">
        <w:rPr>
          <w:color w:val="121212"/>
        </w:rPr>
        <w:t>Igualmente, el clausulado del contrato deberá contener los ítems que conformarán los pagos y cobros a que se comprometen las partes y su periodicidad. De acuerdo con ésta, la empresa expedirá al propietario del vehículo un extracto que contenga en forma discriminada exacta los rubros y montos por cada concepto.</w:t>
      </w:r>
    </w:p>
    <w:p w14:paraId="0441FD1B" w14:textId="77777777" w:rsidR="00CE52A7" w:rsidRPr="00CE52A7" w:rsidRDefault="00CE52A7" w:rsidP="00CE52A7">
      <w:pPr>
        <w:pStyle w:val="Textoindependiente"/>
        <w:spacing w:before="101" w:line="276" w:lineRule="auto"/>
        <w:ind w:left="444" w:right="1690"/>
        <w:jc w:val="both"/>
        <w:rPr>
          <w:color w:val="121212"/>
        </w:rPr>
      </w:pPr>
      <w:r w:rsidRPr="00CE52A7">
        <w:rPr>
          <w:color w:val="121212"/>
        </w:rPr>
        <w:t> </w:t>
      </w:r>
    </w:p>
    <w:p w14:paraId="7297A8CE" w14:textId="77777777" w:rsidR="00CE52A7" w:rsidRPr="00CE52A7" w:rsidRDefault="00E01AE5" w:rsidP="00CE52A7">
      <w:pPr>
        <w:pStyle w:val="Textoindependiente"/>
        <w:spacing w:before="101" w:line="276" w:lineRule="auto"/>
        <w:ind w:left="444" w:right="1690"/>
        <w:jc w:val="both"/>
        <w:rPr>
          <w:color w:val="121212"/>
        </w:rPr>
      </w:pPr>
      <w:hyperlink r:id="rId698" w:anchor="2.2.1.7.4.4p1" w:tooltip="vinculo" w:history="1">
        <w:r w:rsidR="00CE52A7" w:rsidRPr="00CE52A7">
          <w:rPr>
            <w:color w:val="121212"/>
          </w:rPr>
          <w:t>PARÁGRAFO 1</w:t>
        </w:r>
      </w:hyperlink>
      <w:r w:rsidR="00CE52A7" w:rsidRPr="00CE52A7">
        <w:rPr>
          <w:color w:val="121212"/>
        </w:rPr>
        <w:t xml:space="preserve">. Las empresas de Transporte Público y los propietarios de los vehículos podrán vincular los equipos transitoriamente para la movilización de </w:t>
      </w:r>
      <w:r w:rsidR="00CE52A7" w:rsidRPr="00CE52A7">
        <w:rPr>
          <w:color w:val="121212"/>
        </w:rPr>
        <w:lastRenderedPageBreak/>
        <w:t>la carga, bajo la responsabilidad de la empresa que expide el manifiesto de carga.</w:t>
      </w:r>
    </w:p>
    <w:p w14:paraId="3F33E949" w14:textId="77777777" w:rsidR="00CE52A7" w:rsidRPr="00CE52A7" w:rsidRDefault="00CE52A7" w:rsidP="00CE52A7">
      <w:pPr>
        <w:pStyle w:val="Textoindependiente"/>
        <w:spacing w:before="101" w:line="276" w:lineRule="auto"/>
        <w:ind w:left="444" w:right="1690"/>
        <w:jc w:val="both"/>
        <w:rPr>
          <w:color w:val="121212"/>
        </w:rPr>
      </w:pPr>
      <w:r w:rsidRPr="00CE52A7">
        <w:rPr>
          <w:color w:val="121212"/>
        </w:rPr>
        <w:t> </w:t>
      </w:r>
    </w:p>
    <w:p w14:paraId="169A360F" w14:textId="23D700CC" w:rsidR="00CE52A7" w:rsidRPr="00CE52A7" w:rsidRDefault="00E01AE5" w:rsidP="00CE52A7">
      <w:pPr>
        <w:pStyle w:val="Textoindependiente"/>
        <w:spacing w:before="101" w:line="276" w:lineRule="auto"/>
        <w:ind w:left="444" w:right="1690"/>
        <w:jc w:val="both"/>
        <w:rPr>
          <w:color w:val="121212"/>
        </w:rPr>
      </w:pPr>
      <w:hyperlink r:id="rId699" w:anchor="2.2.1.7.4.4p2" w:tooltip="vinculo" w:history="1">
        <w:r w:rsidR="00CE52A7" w:rsidRPr="00CE52A7">
          <w:rPr>
            <w:color w:val="121212"/>
          </w:rPr>
          <w:t>PARÁGRAFO 2</w:t>
        </w:r>
      </w:hyperlink>
      <w:r w:rsidR="00CE52A7" w:rsidRPr="00CE52A7">
        <w:rPr>
          <w:color w:val="121212"/>
        </w:rPr>
        <w:t>. La celebración del contrato de vinculación permanente o transitorio no faculta a la empresa para pagar valores inferiores a los establecidos por el SICE-TAC o a realizar cobros o descuentos no permitidos, como tampoco a trasladar al propietario del vehículo los costos asociados al desarrollo de su actividad como empresa de transporte."</w:t>
      </w:r>
    </w:p>
    <w:p w14:paraId="1617A211" w14:textId="0C611B59" w:rsidR="00CE52A7" w:rsidRPr="00CE52A7" w:rsidRDefault="00CE52A7" w:rsidP="00CE52A7">
      <w:pPr>
        <w:pStyle w:val="Textoindependiente"/>
        <w:spacing w:before="101" w:line="276" w:lineRule="auto"/>
        <w:ind w:left="444" w:right="1690"/>
        <w:jc w:val="both"/>
      </w:pPr>
      <w:r w:rsidRPr="00CE52A7">
        <w:t>(</w:t>
      </w:r>
      <w:hyperlink r:id="rId700"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CE52A7">
        <w:rPr>
          <w:b/>
          <w:bCs/>
          <w:lang w:val="es-CO"/>
        </w:rPr>
        <w:t xml:space="preserve"> </w:t>
      </w:r>
      <w:r w:rsidRPr="00CE52A7">
        <w:t xml:space="preserve">artículo </w:t>
      </w:r>
      <w:r>
        <w:t>6</w:t>
      </w:r>
      <w:r w:rsidRPr="00CE52A7">
        <w:t>).</w:t>
      </w:r>
    </w:p>
    <w:p w14:paraId="52BCA719" w14:textId="77777777" w:rsidR="00C46380" w:rsidRDefault="00C46380">
      <w:pPr>
        <w:pStyle w:val="Textoindependiente"/>
        <w:spacing w:before="2"/>
      </w:pPr>
    </w:p>
    <w:p w14:paraId="5E00C512" w14:textId="77777777" w:rsidR="00F228E8" w:rsidRDefault="00F228E8">
      <w:pPr>
        <w:pStyle w:val="Textoindependiente"/>
        <w:spacing w:before="2"/>
        <w:rPr>
          <w:sz w:val="18"/>
        </w:rPr>
      </w:pPr>
    </w:p>
    <w:p w14:paraId="46EF1B70" w14:textId="5E9537AD" w:rsidR="00F228E8" w:rsidRPr="00F228E8" w:rsidRDefault="001F5741" w:rsidP="00F228E8">
      <w:pPr>
        <w:pStyle w:val="Textoindependiente"/>
        <w:spacing w:before="101" w:line="276" w:lineRule="auto"/>
        <w:ind w:left="444" w:right="1690"/>
        <w:jc w:val="both"/>
      </w:pPr>
      <w:r w:rsidRPr="00F228E8">
        <w:rPr>
          <w:b/>
          <w:color w:val="121212"/>
        </w:rPr>
        <w:t xml:space="preserve">Artículo </w:t>
      </w:r>
      <w:hyperlink r:id="rId701" w:anchor="2.2.1.7.4.5" w:tooltip="vinculo" w:history="1">
        <w:r w:rsidR="00F228E8" w:rsidRPr="00F228E8">
          <w:rPr>
            <w:b/>
            <w:color w:val="121212"/>
          </w:rPr>
          <w:t>2.2.1.7.4.5</w:t>
        </w:r>
      </w:hyperlink>
      <w:r w:rsidR="00F228E8" w:rsidRPr="00F228E8">
        <w:rPr>
          <w:bCs/>
          <w:color w:val="121212"/>
        </w:rPr>
        <w:t>. Traspaso. No se requerirá paz y salvo proveniente de las empresas de transporte terrestre automotor de carga para adelantar trámites ante los organismos de tránsito</w:t>
      </w:r>
    </w:p>
    <w:p w14:paraId="62EFE6D4" w14:textId="23FF37FE" w:rsidR="00F228E8" w:rsidRPr="00F228E8" w:rsidRDefault="00F228E8" w:rsidP="00F228E8">
      <w:pPr>
        <w:pStyle w:val="Textoindependiente"/>
        <w:spacing w:before="101" w:line="276" w:lineRule="auto"/>
        <w:ind w:left="444" w:right="1690"/>
        <w:jc w:val="both"/>
      </w:pPr>
      <w:r w:rsidRPr="00F228E8">
        <w:rPr>
          <w:color w:val="121212"/>
        </w:rPr>
        <w:t>(</w:t>
      </w:r>
      <w:hyperlink r:id="rId702"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F228E8">
        <w:rPr>
          <w:b/>
          <w:bCs/>
          <w:color w:val="121212"/>
          <w:lang w:val="es-CO"/>
        </w:rPr>
        <w:t xml:space="preserve"> </w:t>
      </w:r>
      <w:r w:rsidRPr="00F228E8">
        <w:rPr>
          <w:color w:val="121212"/>
        </w:rPr>
        <w:t xml:space="preserve">artículo </w:t>
      </w:r>
      <w:r>
        <w:rPr>
          <w:color w:val="121212"/>
        </w:rPr>
        <w:t>7</w:t>
      </w:r>
      <w:r w:rsidRPr="00F228E8">
        <w:rPr>
          <w:color w:val="121212"/>
        </w:rPr>
        <w:t>).</w:t>
      </w:r>
    </w:p>
    <w:p w14:paraId="52BCA71E" w14:textId="77777777" w:rsidR="00C46380" w:rsidRDefault="00C46380">
      <w:pPr>
        <w:pStyle w:val="Textoindependiente"/>
        <w:rPr>
          <w:sz w:val="20"/>
        </w:rPr>
      </w:pPr>
    </w:p>
    <w:p w14:paraId="52BCA71F" w14:textId="77777777" w:rsidR="00C46380" w:rsidRDefault="00C46380">
      <w:pPr>
        <w:pStyle w:val="Textoindependiente"/>
        <w:rPr>
          <w:sz w:val="20"/>
        </w:rPr>
      </w:pPr>
    </w:p>
    <w:p w14:paraId="52BCA720" w14:textId="77777777" w:rsidR="00C46380" w:rsidRDefault="00C46380">
      <w:pPr>
        <w:pStyle w:val="Textoindependiente"/>
        <w:spacing w:before="2"/>
        <w:rPr>
          <w:sz w:val="18"/>
        </w:rPr>
      </w:pPr>
    </w:p>
    <w:p w14:paraId="52BCA721" w14:textId="77777777" w:rsidR="00C46380" w:rsidRDefault="001F5741">
      <w:pPr>
        <w:pStyle w:val="Textoindependiente"/>
        <w:spacing w:before="101" w:line="276" w:lineRule="auto"/>
        <w:ind w:left="444" w:right="1691"/>
        <w:jc w:val="both"/>
      </w:pPr>
      <w:r>
        <w:rPr>
          <w:b/>
          <w:color w:val="121212"/>
        </w:rPr>
        <w:t xml:space="preserve">Artículo 2.2.1.7.4.6. Sucursales. </w:t>
      </w:r>
      <w:r>
        <w:rPr>
          <w:color w:val="121212"/>
        </w:rPr>
        <w:t>Las empresas que establezcan sucursales serán solidariamente responsables por todas las obligaciones que adquieran en desarrollo de la operación del transporte de carga.</w:t>
      </w:r>
    </w:p>
    <w:p w14:paraId="52BCA722" w14:textId="77777777" w:rsidR="00C46380" w:rsidRDefault="00C46380">
      <w:pPr>
        <w:pStyle w:val="Textoindependiente"/>
        <w:rPr>
          <w:sz w:val="26"/>
        </w:rPr>
      </w:pPr>
    </w:p>
    <w:p w14:paraId="52BCA723" w14:textId="77777777" w:rsidR="00C46380" w:rsidRDefault="00C46380">
      <w:pPr>
        <w:pStyle w:val="Textoindependiente"/>
        <w:spacing w:before="4"/>
        <w:rPr>
          <w:sz w:val="32"/>
        </w:rPr>
      </w:pPr>
    </w:p>
    <w:p w14:paraId="52BCA724" w14:textId="77777777" w:rsidR="00C46380" w:rsidRDefault="001F5741">
      <w:pPr>
        <w:pStyle w:val="Textoindependiente"/>
        <w:spacing w:before="1"/>
        <w:ind w:left="444"/>
        <w:jc w:val="both"/>
      </w:pPr>
      <w:r>
        <w:rPr>
          <w:color w:val="121212"/>
        </w:rPr>
        <w:t>(</w:t>
      </w:r>
      <w:hyperlink r:id="rId703">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33).</w:t>
      </w:r>
    </w:p>
    <w:p w14:paraId="52BCA725" w14:textId="77777777" w:rsidR="00C46380" w:rsidRDefault="00C46380">
      <w:pPr>
        <w:pStyle w:val="Textoindependiente"/>
        <w:rPr>
          <w:sz w:val="20"/>
        </w:rPr>
      </w:pPr>
    </w:p>
    <w:p w14:paraId="52BCA726" w14:textId="77777777" w:rsidR="00C46380" w:rsidRDefault="00C46380">
      <w:pPr>
        <w:pStyle w:val="Textoindependiente"/>
        <w:rPr>
          <w:sz w:val="20"/>
        </w:rPr>
      </w:pPr>
    </w:p>
    <w:p w14:paraId="52BCA727" w14:textId="77777777" w:rsidR="00C46380" w:rsidRDefault="00C46380">
      <w:pPr>
        <w:pStyle w:val="Textoindependiente"/>
        <w:spacing w:before="2"/>
        <w:rPr>
          <w:sz w:val="18"/>
        </w:rPr>
      </w:pPr>
    </w:p>
    <w:p w14:paraId="52BCA72A" w14:textId="65BCAE58" w:rsidR="00C46380" w:rsidRPr="00843E09" w:rsidRDefault="001F5741" w:rsidP="00843E09">
      <w:pPr>
        <w:pStyle w:val="Ttulo1"/>
        <w:spacing w:before="101"/>
        <w:ind w:right="1696"/>
      </w:pPr>
      <w:r>
        <w:rPr>
          <w:color w:val="121212"/>
        </w:rPr>
        <w:t>SECCIÓN</w:t>
      </w:r>
      <w:r>
        <w:rPr>
          <w:color w:val="121212"/>
          <w:spacing w:val="-7"/>
        </w:rPr>
        <w:t xml:space="preserve"> </w:t>
      </w:r>
      <w:r>
        <w:rPr>
          <w:color w:val="121212"/>
          <w:spacing w:val="-10"/>
        </w:rPr>
        <w:t>5</w:t>
      </w:r>
    </w:p>
    <w:p w14:paraId="52BCA72D" w14:textId="3F1D9FBD" w:rsidR="00C46380" w:rsidRPr="00843E09" w:rsidRDefault="001F5741" w:rsidP="00843E09">
      <w:pPr>
        <w:pStyle w:val="Ttulo2"/>
        <w:spacing w:before="176"/>
        <w:ind w:right="1695"/>
      </w:pPr>
      <w:r>
        <w:rPr>
          <w:color w:val="121212"/>
        </w:rPr>
        <w:t>Documentos</w:t>
      </w:r>
      <w:r>
        <w:rPr>
          <w:color w:val="121212"/>
          <w:spacing w:val="-6"/>
        </w:rPr>
        <w:t xml:space="preserve"> </w:t>
      </w:r>
      <w:r>
        <w:rPr>
          <w:color w:val="121212"/>
        </w:rPr>
        <w:t>de</w:t>
      </w:r>
      <w:r>
        <w:rPr>
          <w:color w:val="121212"/>
          <w:spacing w:val="-6"/>
        </w:rPr>
        <w:t xml:space="preserve"> </w:t>
      </w:r>
      <w:r>
        <w:rPr>
          <w:color w:val="121212"/>
        </w:rPr>
        <w:t>transporte</w:t>
      </w:r>
      <w:r>
        <w:rPr>
          <w:color w:val="121212"/>
          <w:spacing w:val="-6"/>
        </w:rPr>
        <w:t xml:space="preserve"> </w:t>
      </w:r>
      <w:r>
        <w:rPr>
          <w:color w:val="121212"/>
        </w:rPr>
        <w:t>de</w:t>
      </w:r>
      <w:r>
        <w:rPr>
          <w:color w:val="121212"/>
          <w:spacing w:val="-6"/>
        </w:rPr>
        <w:t xml:space="preserve"> </w:t>
      </w:r>
      <w:r>
        <w:rPr>
          <w:color w:val="121212"/>
          <w:spacing w:val="-2"/>
        </w:rPr>
        <w:t>carga</w:t>
      </w:r>
    </w:p>
    <w:p w14:paraId="39196614" w14:textId="77777777" w:rsidR="00F228E8" w:rsidRDefault="00F228E8" w:rsidP="00F228E8">
      <w:pPr>
        <w:tabs>
          <w:tab w:val="left" w:pos="9356"/>
        </w:tabs>
        <w:spacing w:before="176" w:line="278" w:lineRule="auto"/>
        <w:ind w:left="709" w:right="1689"/>
        <w:jc w:val="both"/>
        <w:rPr>
          <w:color w:val="121212"/>
        </w:rPr>
      </w:pPr>
    </w:p>
    <w:p w14:paraId="60AF11A0" w14:textId="77777777" w:rsidR="007E731C" w:rsidRDefault="00DC65E7" w:rsidP="007E731C">
      <w:pPr>
        <w:pStyle w:val="Textoindependiente"/>
        <w:spacing w:before="101" w:line="276" w:lineRule="auto"/>
        <w:ind w:left="444" w:right="1691"/>
        <w:jc w:val="both"/>
        <w:rPr>
          <w:rFonts w:ascii="Work Sans" w:hAnsi="Work Sans"/>
          <w:b/>
          <w:bCs/>
          <w:i/>
          <w:iCs/>
          <w:color w:val="333333"/>
          <w:sz w:val="25"/>
          <w:szCs w:val="25"/>
          <w:shd w:val="clear" w:color="auto" w:fill="FFFFFF"/>
        </w:rPr>
      </w:pPr>
      <w:r w:rsidRPr="00DC65E7">
        <w:rPr>
          <w:b/>
          <w:bCs/>
          <w:color w:val="121212"/>
        </w:rPr>
        <w:t>Artículo</w:t>
      </w:r>
      <w:r w:rsidRPr="00DC65E7">
        <w:rPr>
          <w:bCs/>
          <w:color w:val="121212"/>
        </w:rPr>
        <w:t xml:space="preserve"> </w:t>
      </w:r>
      <w:hyperlink r:id="rId704" w:anchor="2.2.1.7.5.1" w:tooltip="vinculo" w:history="1">
        <w:r w:rsidRPr="007E731C">
          <w:rPr>
            <w:b/>
            <w:color w:val="121212"/>
          </w:rPr>
          <w:t>2.2.1.7.5.1</w:t>
        </w:r>
      </w:hyperlink>
      <w:r w:rsidRPr="007E731C">
        <w:rPr>
          <w:b/>
          <w:color w:val="121212"/>
        </w:rPr>
        <w:t>.</w:t>
      </w:r>
      <w:r w:rsidRPr="00DC65E7">
        <w:rPr>
          <w:bCs/>
          <w:color w:val="121212"/>
        </w:rPr>
        <w:t xml:space="preserve"> </w:t>
      </w:r>
      <w:r w:rsidRPr="007E731C">
        <w:rPr>
          <w:b/>
          <w:color w:val="121212"/>
        </w:rPr>
        <w:t>Manifiesto Electrónico de carga</w:t>
      </w:r>
      <w:r w:rsidRPr="00DC65E7">
        <w:rPr>
          <w:bCs/>
          <w:color w:val="121212"/>
        </w:rPr>
        <w:t>. La empresa de transporte habilitada expedirá a través del Sistema del Registro Nacional de Despachos de Carga - RNDC, el manifiesto electrónico de carga para todo transporte terrestre automotor de carga, que se preste como servicio público de radio de acción nacional, intermunicipal y/o municipal.</w:t>
      </w:r>
      <w:r w:rsidR="007E731C" w:rsidRPr="007E731C">
        <w:rPr>
          <w:rFonts w:ascii="Work Sans" w:hAnsi="Work Sans"/>
          <w:b/>
          <w:bCs/>
          <w:i/>
          <w:iCs/>
          <w:color w:val="333333"/>
          <w:sz w:val="25"/>
          <w:szCs w:val="25"/>
          <w:shd w:val="clear" w:color="auto" w:fill="FFFFFF"/>
        </w:rPr>
        <w:t xml:space="preserve"> </w:t>
      </w:r>
    </w:p>
    <w:p w14:paraId="490ADCB3" w14:textId="77777777" w:rsidR="007E731C" w:rsidRDefault="007E731C" w:rsidP="007E731C">
      <w:pPr>
        <w:pStyle w:val="Textoindependiente"/>
        <w:spacing w:before="101" w:line="276" w:lineRule="auto"/>
        <w:ind w:left="444" w:right="1691"/>
        <w:jc w:val="both"/>
        <w:rPr>
          <w:b/>
          <w:color w:val="121212"/>
        </w:rPr>
      </w:pPr>
    </w:p>
    <w:p w14:paraId="52BCA731" w14:textId="722FCE12" w:rsidR="00C46380" w:rsidRPr="007E731C" w:rsidRDefault="00E01AE5" w:rsidP="007E731C">
      <w:pPr>
        <w:pStyle w:val="Textoindependiente"/>
        <w:spacing w:before="101" w:line="276" w:lineRule="auto"/>
        <w:ind w:left="444" w:right="1691"/>
        <w:jc w:val="both"/>
        <w:rPr>
          <w:rFonts w:ascii="Work Sans" w:hAnsi="Work Sans"/>
          <w:b/>
          <w:bCs/>
          <w:i/>
          <w:iCs/>
          <w:color w:val="333333"/>
          <w:sz w:val="25"/>
          <w:szCs w:val="25"/>
          <w:shd w:val="clear" w:color="auto" w:fill="FFFFFF"/>
        </w:rPr>
      </w:pPr>
      <w:hyperlink r:id="rId705" w:anchor="2.2.1.7.5.1p" w:tooltip="vinculo" w:history="1">
        <w:r w:rsidR="007E731C" w:rsidRPr="007E731C">
          <w:rPr>
            <w:b/>
            <w:color w:val="121212"/>
          </w:rPr>
          <w:t>PARÁGRAFO</w:t>
        </w:r>
      </w:hyperlink>
      <w:r w:rsidR="007E731C" w:rsidRPr="007E731C">
        <w:rPr>
          <w:bCs/>
          <w:color w:val="121212"/>
        </w:rPr>
        <w:t>. El Ministerio de Transporte reglamentará las condiciones técnicas, operativas y jurídicas para realizar el reporte de viajes municipales a través de la expedición del manifiesto electrónico de carga dentro de los seis (6) meses siguientes a la fecha de entrada en vigencia del presente decreto.</w:t>
      </w:r>
    </w:p>
    <w:p w14:paraId="52BCA732" w14:textId="77777777" w:rsidR="00C46380" w:rsidRPr="00DC65E7" w:rsidRDefault="00C46380" w:rsidP="00F228E8">
      <w:pPr>
        <w:pStyle w:val="Textoindependiente"/>
        <w:spacing w:before="6"/>
        <w:jc w:val="both"/>
        <w:rPr>
          <w:bCs/>
          <w:color w:val="121212"/>
        </w:rPr>
      </w:pPr>
    </w:p>
    <w:p w14:paraId="489461F7" w14:textId="1A2E428E" w:rsidR="00F228E8" w:rsidRPr="00F228E8" w:rsidRDefault="00F228E8" w:rsidP="00F228E8">
      <w:pPr>
        <w:pStyle w:val="Textoindependiente"/>
        <w:spacing w:line="278" w:lineRule="auto"/>
        <w:ind w:left="444" w:right="1691"/>
        <w:jc w:val="both"/>
        <w:rPr>
          <w:color w:val="121212"/>
        </w:rPr>
      </w:pPr>
      <w:r w:rsidRPr="00F228E8">
        <w:rPr>
          <w:color w:val="121212"/>
        </w:rPr>
        <w:t>(</w:t>
      </w:r>
      <w:hyperlink r:id="rId706"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F228E8">
        <w:rPr>
          <w:b/>
          <w:bCs/>
          <w:color w:val="121212"/>
          <w:lang w:val="es-CO"/>
        </w:rPr>
        <w:t xml:space="preserve"> </w:t>
      </w:r>
      <w:r w:rsidRPr="00F228E8">
        <w:rPr>
          <w:color w:val="121212"/>
        </w:rPr>
        <w:t xml:space="preserve">artículo </w:t>
      </w:r>
      <w:r>
        <w:rPr>
          <w:color w:val="121212"/>
        </w:rPr>
        <w:t>8</w:t>
      </w:r>
      <w:r w:rsidRPr="00F228E8">
        <w:rPr>
          <w:color w:val="121212"/>
        </w:rPr>
        <w:t>).</w:t>
      </w:r>
    </w:p>
    <w:p w14:paraId="52BCA733" w14:textId="7F7F2308" w:rsidR="00C46380" w:rsidRDefault="00C46380">
      <w:pPr>
        <w:pStyle w:val="Textoindependiente"/>
        <w:spacing w:line="278" w:lineRule="auto"/>
        <w:ind w:left="444" w:right="1691"/>
        <w:jc w:val="both"/>
      </w:pPr>
    </w:p>
    <w:p w14:paraId="52BCA734" w14:textId="77777777" w:rsidR="00C46380" w:rsidRDefault="00C46380">
      <w:pPr>
        <w:pStyle w:val="Textoindependiente"/>
        <w:rPr>
          <w:sz w:val="26"/>
        </w:rPr>
      </w:pPr>
    </w:p>
    <w:p w14:paraId="52BCA735" w14:textId="77777777" w:rsidR="00C46380" w:rsidRDefault="00C46380">
      <w:pPr>
        <w:pStyle w:val="Textoindependiente"/>
        <w:spacing w:before="9"/>
        <w:rPr>
          <w:sz w:val="31"/>
        </w:rPr>
      </w:pPr>
    </w:p>
    <w:p w14:paraId="185EBE71" w14:textId="681326A1" w:rsidR="00956C44" w:rsidRPr="00956C44" w:rsidRDefault="001F5741" w:rsidP="00956C44">
      <w:pPr>
        <w:pStyle w:val="Textoindependiente"/>
        <w:spacing w:line="276" w:lineRule="auto"/>
        <w:ind w:left="444" w:right="1690"/>
        <w:jc w:val="both"/>
      </w:pPr>
      <w:r w:rsidRPr="00956C44">
        <w:rPr>
          <w:b/>
          <w:color w:val="121212"/>
        </w:rPr>
        <w:t xml:space="preserve">Artículo </w:t>
      </w:r>
      <w:hyperlink r:id="rId707" w:anchor="2.2.1.7.5.2" w:tooltip="vinculo" w:history="1">
        <w:r w:rsidR="00956C44" w:rsidRPr="00956C44">
          <w:rPr>
            <w:b/>
            <w:color w:val="121212"/>
          </w:rPr>
          <w:t>2.2.1.7.5.2</w:t>
        </w:r>
      </w:hyperlink>
      <w:r w:rsidR="00956C44" w:rsidRPr="00956C44">
        <w:rPr>
          <w:b/>
          <w:color w:val="121212"/>
        </w:rPr>
        <w:t>. Expedición del Manifiesto de Carga o Manifiesto Electrónico de Carga</w:t>
      </w:r>
      <w:r w:rsidR="00956C44" w:rsidRPr="00956C44">
        <w:rPr>
          <w:color w:val="121212"/>
        </w:rPr>
        <w:t>. El manifiesto electrónico de carga se expedirá a través del sistema Registro Nacional de Despachos de Carga RNDC por parte de la empresa de transporte habilitada. Con su expedición, se entenderá aceptado por el representante legal de la empresa de transporte.</w:t>
      </w:r>
    </w:p>
    <w:p w14:paraId="05BCAFF3" w14:textId="77777777" w:rsidR="00956C44" w:rsidRPr="00956C44" w:rsidRDefault="00956C44" w:rsidP="00956C44">
      <w:pPr>
        <w:pStyle w:val="Textoindependiente"/>
        <w:spacing w:line="276" w:lineRule="auto"/>
        <w:ind w:left="444" w:right="1693"/>
        <w:jc w:val="both"/>
        <w:rPr>
          <w:color w:val="121212"/>
        </w:rPr>
      </w:pPr>
      <w:r w:rsidRPr="00956C44">
        <w:rPr>
          <w:color w:val="121212"/>
        </w:rPr>
        <w:t> </w:t>
      </w:r>
    </w:p>
    <w:p w14:paraId="26E0640F" w14:textId="77777777" w:rsidR="00956C44" w:rsidRDefault="00956C44" w:rsidP="00956C44">
      <w:pPr>
        <w:pStyle w:val="Textoindependiente"/>
        <w:spacing w:line="276" w:lineRule="auto"/>
        <w:ind w:left="444" w:right="1693"/>
        <w:jc w:val="both"/>
        <w:rPr>
          <w:color w:val="121212"/>
        </w:rPr>
      </w:pPr>
      <w:r w:rsidRPr="00956C44">
        <w:rPr>
          <w:color w:val="121212"/>
        </w:rPr>
        <w:t>PARÁGRAFO. El manifiesto electrónico de carga enviado por medios electrónicos, ópticos o similares será portado por el conductor durante todo el recorrido y presentado a la autoridad en carretera, cuando ésta lo requiera, bien sea por medios físicos o electrónicos."</w:t>
      </w:r>
    </w:p>
    <w:p w14:paraId="782A2E9D" w14:textId="77777777" w:rsidR="00956C44" w:rsidRDefault="00956C44" w:rsidP="00956C44">
      <w:pPr>
        <w:pStyle w:val="Textoindependiente"/>
        <w:spacing w:line="276" w:lineRule="auto"/>
        <w:ind w:left="444" w:right="1693"/>
        <w:jc w:val="both"/>
        <w:rPr>
          <w:color w:val="121212"/>
        </w:rPr>
      </w:pPr>
    </w:p>
    <w:p w14:paraId="3E757297" w14:textId="70A23EDD" w:rsidR="004B0286" w:rsidRPr="004B0286" w:rsidRDefault="004B0286" w:rsidP="00956C44">
      <w:pPr>
        <w:pStyle w:val="Textoindependiente"/>
        <w:spacing w:line="276" w:lineRule="auto"/>
        <w:ind w:left="444" w:right="1693"/>
        <w:jc w:val="both"/>
        <w:rPr>
          <w:color w:val="121212"/>
        </w:rPr>
      </w:pPr>
      <w:r w:rsidRPr="004B0286">
        <w:rPr>
          <w:color w:val="121212"/>
        </w:rPr>
        <w:t>(</w:t>
      </w:r>
      <w:hyperlink r:id="rId708"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4B0286">
        <w:rPr>
          <w:b/>
          <w:bCs/>
          <w:color w:val="121212"/>
          <w:lang w:val="es-CO"/>
        </w:rPr>
        <w:t xml:space="preserve"> </w:t>
      </w:r>
      <w:r w:rsidRPr="004B0286">
        <w:rPr>
          <w:color w:val="121212"/>
        </w:rPr>
        <w:t xml:space="preserve">artículo </w:t>
      </w:r>
      <w:r>
        <w:rPr>
          <w:color w:val="121212"/>
        </w:rPr>
        <w:t>9</w:t>
      </w:r>
      <w:r w:rsidRPr="004B0286">
        <w:rPr>
          <w:color w:val="121212"/>
        </w:rPr>
        <w:t>).</w:t>
      </w:r>
    </w:p>
    <w:p w14:paraId="45FA745D" w14:textId="77777777" w:rsidR="00843E09" w:rsidRPr="00843E09" w:rsidRDefault="00843E09" w:rsidP="00843E09">
      <w:pPr>
        <w:pStyle w:val="Textoindependiente"/>
        <w:spacing w:line="278" w:lineRule="auto"/>
        <w:ind w:left="567" w:right="1695"/>
      </w:pPr>
    </w:p>
    <w:p w14:paraId="52BCA73F" w14:textId="77777777" w:rsidR="00C46380" w:rsidRDefault="001F5741">
      <w:pPr>
        <w:spacing w:line="276" w:lineRule="auto"/>
        <w:ind w:left="444" w:right="1689"/>
        <w:jc w:val="both"/>
      </w:pPr>
      <w:r>
        <w:rPr>
          <w:b/>
          <w:color w:val="121212"/>
        </w:rPr>
        <w:t xml:space="preserve">Artículo 2.2.1.7.5.3. Manifiesto electrónico de carga. </w:t>
      </w:r>
      <w:r>
        <w:rPr>
          <w:color w:val="121212"/>
        </w:rPr>
        <w:t>La empresa de transporte deberá</w:t>
      </w:r>
      <w:r>
        <w:rPr>
          <w:color w:val="121212"/>
          <w:spacing w:val="-2"/>
        </w:rPr>
        <w:t xml:space="preserve"> </w:t>
      </w:r>
      <w:r>
        <w:rPr>
          <w:color w:val="121212"/>
        </w:rPr>
        <w:t>expedir y</w:t>
      </w:r>
      <w:r>
        <w:rPr>
          <w:color w:val="121212"/>
          <w:spacing w:val="-2"/>
        </w:rPr>
        <w:t xml:space="preserve"> </w:t>
      </w:r>
      <w:r>
        <w:rPr>
          <w:color w:val="121212"/>
        </w:rPr>
        <w:t>remitir</w:t>
      </w:r>
      <w:r>
        <w:rPr>
          <w:color w:val="121212"/>
          <w:spacing w:val="-1"/>
        </w:rPr>
        <w:t xml:space="preserve"> </w:t>
      </w:r>
      <w:r>
        <w:rPr>
          <w:color w:val="121212"/>
        </w:rPr>
        <w:t>al</w:t>
      </w:r>
      <w:r>
        <w:rPr>
          <w:color w:val="121212"/>
          <w:spacing w:val="-2"/>
        </w:rPr>
        <w:t xml:space="preserve"> </w:t>
      </w:r>
      <w:r>
        <w:rPr>
          <w:color w:val="121212"/>
        </w:rPr>
        <w:t>Ministerio</w:t>
      </w:r>
      <w:r>
        <w:rPr>
          <w:color w:val="121212"/>
          <w:spacing w:val="-1"/>
        </w:rPr>
        <w:t xml:space="preserve"> </w:t>
      </w:r>
      <w:r>
        <w:rPr>
          <w:color w:val="121212"/>
        </w:rPr>
        <w:t>de Transporte, en</w:t>
      </w:r>
      <w:r>
        <w:rPr>
          <w:color w:val="121212"/>
          <w:spacing w:val="-1"/>
        </w:rPr>
        <w:t xml:space="preserve"> </w:t>
      </w:r>
      <w:r>
        <w:rPr>
          <w:color w:val="121212"/>
        </w:rPr>
        <w:t>los términos y condiciones que establezca este, el manifiesto electrónico de carga,</w:t>
      </w:r>
      <w:r>
        <w:rPr>
          <w:color w:val="121212"/>
          <w:spacing w:val="40"/>
        </w:rPr>
        <w:t xml:space="preserve"> </w:t>
      </w:r>
      <w:r>
        <w:rPr>
          <w:color w:val="121212"/>
        </w:rPr>
        <w:t>elaborado de manera completa y fidedigna.</w:t>
      </w:r>
    </w:p>
    <w:p w14:paraId="52BCA741" w14:textId="77777777" w:rsidR="00C46380" w:rsidRDefault="00C46380">
      <w:pPr>
        <w:pStyle w:val="Textoindependiente"/>
        <w:spacing w:before="10"/>
        <w:rPr>
          <w:sz w:val="31"/>
        </w:rPr>
      </w:pPr>
    </w:p>
    <w:p w14:paraId="52BCA742" w14:textId="77777777" w:rsidR="00C46380" w:rsidRDefault="001F5741">
      <w:pPr>
        <w:pStyle w:val="Textoindependiente"/>
        <w:spacing w:line="276" w:lineRule="auto"/>
        <w:ind w:left="444" w:right="1690"/>
        <w:jc w:val="both"/>
      </w:pPr>
      <w:r>
        <w:rPr>
          <w:color w:val="121212"/>
        </w:rPr>
        <w:t>El Ministerio de Transporte es la autoridad competente para diseñar el formato único de manifiesto electrónico de carga, la ficha técnica para su elaboración y los mecanismos de control correspondientes, de manera que se garantice el manejo integral de la información en él contenida.</w:t>
      </w:r>
    </w:p>
    <w:p w14:paraId="52BCA744" w14:textId="77777777" w:rsidR="00C46380" w:rsidRDefault="00C46380">
      <w:pPr>
        <w:pStyle w:val="Textoindependiente"/>
        <w:spacing w:before="5"/>
        <w:rPr>
          <w:sz w:val="32"/>
        </w:rPr>
      </w:pPr>
    </w:p>
    <w:p w14:paraId="52BCA747" w14:textId="00FC92A1" w:rsidR="00C46380" w:rsidRDefault="001F5741" w:rsidP="00843E09">
      <w:pPr>
        <w:pStyle w:val="Textoindependiente"/>
        <w:spacing w:line="276" w:lineRule="auto"/>
        <w:ind w:left="444" w:right="1694"/>
        <w:jc w:val="both"/>
      </w:pPr>
      <w:r>
        <w:rPr>
          <w:color w:val="121212"/>
        </w:rPr>
        <w:t>La información que se consigne en el manifiesto electrónico de carga podrá ser compartida</w:t>
      </w:r>
      <w:r>
        <w:rPr>
          <w:color w:val="121212"/>
          <w:spacing w:val="80"/>
        </w:rPr>
        <w:t xml:space="preserve"> </w:t>
      </w:r>
      <w:r>
        <w:rPr>
          <w:color w:val="121212"/>
        </w:rPr>
        <w:t>con</w:t>
      </w:r>
      <w:r>
        <w:rPr>
          <w:color w:val="121212"/>
          <w:spacing w:val="79"/>
        </w:rPr>
        <w:t xml:space="preserve"> </w:t>
      </w:r>
      <w:r>
        <w:rPr>
          <w:color w:val="121212"/>
        </w:rPr>
        <w:t>otras</w:t>
      </w:r>
      <w:r>
        <w:rPr>
          <w:color w:val="121212"/>
          <w:spacing w:val="79"/>
        </w:rPr>
        <w:t xml:space="preserve"> </w:t>
      </w:r>
      <w:r>
        <w:rPr>
          <w:color w:val="121212"/>
        </w:rPr>
        <w:t>entidades</w:t>
      </w:r>
      <w:r>
        <w:rPr>
          <w:color w:val="121212"/>
          <w:spacing w:val="79"/>
        </w:rPr>
        <w:t xml:space="preserve"> </w:t>
      </w:r>
      <w:r>
        <w:rPr>
          <w:color w:val="121212"/>
        </w:rPr>
        <w:t>del</w:t>
      </w:r>
      <w:r>
        <w:rPr>
          <w:color w:val="121212"/>
          <w:spacing w:val="78"/>
        </w:rPr>
        <w:t xml:space="preserve"> </w:t>
      </w:r>
      <w:r>
        <w:rPr>
          <w:color w:val="121212"/>
        </w:rPr>
        <w:t>Estado,</w:t>
      </w:r>
      <w:r>
        <w:rPr>
          <w:color w:val="121212"/>
          <w:spacing w:val="78"/>
        </w:rPr>
        <w:t xml:space="preserve"> </w:t>
      </w:r>
      <w:r>
        <w:rPr>
          <w:color w:val="121212"/>
        </w:rPr>
        <w:t>como</w:t>
      </w:r>
      <w:r>
        <w:rPr>
          <w:color w:val="121212"/>
          <w:spacing w:val="79"/>
        </w:rPr>
        <w:t xml:space="preserve"> </w:t>
      </w:r>
      <w:r>
        <w:rPr>
          <w:color w:val="121212"/>
        </w:rPr>
        <w:t>la</w:t>
      </w:r>
      <w:r>
        <w:rPr>
          <w:color w:val="121212"/>
          <w:spacing w:val="80"/>
        </w:rPr>
        <w:t xml:space="preserve"> </w:t>
      </w:r>
      <w:r>
        <w:rPr>
          <w:color w:val="121212"/>
        </w:rPr>
        <w:t>Superintendencia</w:t>
      </w:r>
      <w:r>
        <w:rPr>
          <w:color w:val="121212"/>
          <w:spacing w:val="78"/>
        </w:rPr>
        <w:t xml:space="preserve"> </w:t>
      </w:r>
      <w:r>
        <w:rPr>
          <w:color w:val="121212"/>
        </w:rPr>
        <w:t>de</w:t>
      </w:r>
      <w:r w:rsidR="00843E09">
        <w:t xml:space="preserve"> </w:t>
      </w:r>
      <w:r>
        <w:rPr>
          <w:color w:val="121212"/>
        </w:rPr>
        <w:t>Puertos y Transporte, la Dirección de Impuestos Aduanas Nacionales – DIAN y la Unidad de Información y Análisis Financiero –UIAF–, para lo de sus respectivas competencias.</w:t>
      </w:r>
    </w:p>
    <w:p w14:paraId="52BCA749" w14:textId="77777777" w:rsidR="00C46380" w:rsidRDefault="00C46380">
      <w:pPr>
        <w:pStyle w:val="Textoindependiente"/>
        <w:spacing w:before="4"/>
        <w:rPr>
          <w:sz w:val="32"/>
        </w:rPr>
      </w:pPr>
    </w:p>
    <w:p w14:paraId="52BCA74A" w14:textId="77777777" w:rsidR="00C46380" w:rsidRDefault="001F5741">
      <w:pPr>
        <w:pStyle w:val="Textoindependiente"/>
        <w:spacing w:line="276" w:lineRule="auto"/>
        <w:ind w:left="444" w:right="1694"/>
        <w:jc w:val="both"/>
      </w:pPr>
      <w:r>
        <w:rPr>
          <w:color w:val="121212"/>
        </w:rPr>
        <w:t>El Ministerio de Transporte podrá incorporar al diseño del manifiesto</w:t>
      </w:r>
      <w:r>
        <w:rPr>
          <w:color w:val="121212"/>
          <w:spacing w:val="40"/>
        </w:rPr>
        <w:t xml:space="preserve"> </w:t>
      </w:r>
      <w:r>
        <w:rPr>
          <w:color w:val="121212"/>
        </w:rPr>
        <w:t>electrónico de carga herramientas tecnológicas, tales como mecanismos de pago electrónicos del valor de los servicios que el mismo</w:t>
      </w:r>
      <w:r>
        <w:rPr>
          <w:color w:val="121212"/>
          <w:spacing w:val="-3"/>
        </w:rPr>
        <w:t xml:space="preserve"> </w:t>
      </w:r>
      <w:r>
        <w:rPr>
          <w:color w:val="121212"/>
        </w:rPr>
        <w:t>recoge.</w:t>
      </w:r>
    </w:p>
    <w:p w14:paraId="52BCA74C" w14:textId="77777777" w:rsidR="00C46380" w:rsidRDefault="00C46380">
      <w:pPr>
        <w:pStyle w:val="Textoindependiente"/>
        <w:spacing w:before="2"/>
        <w:rPr>
          <w:sz w:val="32"/>
        </w:rPr>
      </w:pPr>
    </w:p>
    <w:p w14:paraId="52BCA74D" w14:textId="77777777" w:rsidR="00C46380" w:rsidRDefault="001F5741">
      <w:pPr>
        <w:pStyle w:val="Textoindependiente"/>
        <w:ind w:left="444"/>
        <w:jc w:val="both"/>
      </w:pPr>
      <w:r>
        <w:rPr>
          <w:color w:val="121212"/>
        </w:rPr>
        <w:t>(</w:t>
      </w:r>
      <w:hyperlink r:id="rId709">
        <w:r>
          <w:rPr>
            <w:color w:val="800080"/>
            <w:u w:val="single" w:color="800080"/>
          </w:rPr>
          <w:t>Decreto</w:t>
        </w:r>
        <w:r>
          <w:rPr>
            <w:color w:val="800080"/>
            <w:spacing w:val="-5"/>
            <w:u w:val="single" w:color="800080"/>
          </w:rPr>
          <w:t xml:space="preserve"> </w:t>
        </w:r>
        <w:r>
          <w:rPr>
            <w:color w:val="800080"/>
            <w:u w:val="single" w:color="800080"/>
          </w:rPr>
          <w:t>2092</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2011</w:t>
        </w:r>
      </w:hyperlink>
      <w:r>
        <w:rPr>
          <w:color w:val="121212"/>
        </w:rPr>
        <w:t>,</w:t>
      </w:r>
      <w:r>
        <w:rPr>
          <w:color w:val="121212"/>
          <w:spacing w:val="-6"/>
        </w:rPr>
        <w:t xml:space="preserve"> </w:t>
      </w:r>
      <w:r>
        <w:rPr>
          <w:color w:val="121212"/>
        </w:rPr>
        <w:t>artículo</w:t>
      </w:r>
      <w:r>
        <w:rPr>
          <w:color w:val="121212"/>
          <w:spacing w:val="-4"/>
        </w:rPr>
        <w:t xml:space="preserve"> 7°).</w:t>
      </w:r>
    </w:p>
    <w:p w14:paraId="52BCA750" w14:textId="77777777" w:rsidR="00C46380" w:rsidRDefault="00C46380">
      <w:pPr>
        <w:pStyle w:val="Textoindependiente"/>
        <w:spacing w:before="5"/>
        <w:rPr>
          <w:sz w:val="18"/>
        </w:rPr>
      </w:pPr>
    </w:p>
    <w:p w14:paraId="52BCA751" w14:textId="77777777" w:rsidR="00C46380" w:rsidRDefault="001F5741">
      <w:pPr>
        <w:spacing w:before="101" w:line="276" w:lineRule="auto"/>
        <w:ind w:left="444" w:right="1684"/>
        <w:jc w:val="both"/>
      </w:pPr>
      <w:r>
        <w:rPr>
          <w:b/>
          <w:color w:val="121212"/>
        </w:rPr>
        <w:t xml:space="preserve">Artículo 2.2.1.7.5.4. Formato de manifiesto electrónico de carga. </w:t>
      </w:r>
      <w:r>
        <w:rPr>
          <w:color w:val="121212"/>
        </w:rPr>
        <w:t>El formato de manifiesto electrónico de carga debe contener, como mínimo, la siguiente información:</w:t>
      </w:r>
    </w:p>
    <w:p w14:paraId="52BCA753" w14:textId="77777777" w:rsidR="00C46380" w:rsidRDefault="00C46380">
      <w:pPr>
        <w:pStyle w:val="Textoindependiente"/>
        <w:spacing w:before="2"/>
        <w:rPr>
          <w:sz w:val="32"/>
        </w:rPr>
      </w:pPr>
    </w:p>
    <w:p w14:paraId="52BCA754" w14:textId="77777777" w:rsidR="00C46380" w:rsidRDefault="001F5741">
      <w:pPr>
        <w:pStyle w:val="Prrafodelista"/>
        <w:numPr>
          <w:ilvl w:val="0"/>
          <w:numId w:val="202"/>
        </w:numPr>
        <w:tabs>
          <w:tab w:val="left" w:pos="740"/>
        </w:tabs>
        <w:spacing w:before="1"/>
      </w:pPr>
      <w:r>
        <w:rPr>
          <w:color w:val="121212"/>
        </w:rPr>
        <w:t>La</w:t>
      </w:r>
      <w:r>
        <w:rPr>
          <w:color w:val="121212"/>
          <w:spacing w:val="-7"/>
        </w:rPr>
        <w:t xml:space="preserve"> </w:t>
      </w:r>
      <w:r>
        <w:rPr>
          <w:color w:val="121212"/>
        </w:rPr>
        <w:t>identificación</w:t>
      </w:r>
      <w:r>
        <w:rPr>
          <w:color w:val="121212"/>
          <w:spacing w:val="-5"/>
        </w:rPr>
        <w:t xml:space="preserve"> </w:t>
      </w:r>
      <w:r>
        <w:rPr>
          <w:color w:val="121212"/>
        </w:rPr>
        <w:t>de</w:t>
      </w:r>
      <w:r>
        <w:rPr>
          <w:color w:val="121212"/>
          <w:spacing w:val="-1"/>
        </w:rPr>
        <w:t xml:space="preserve"> </w:t>
      </w:r>
      <w:r>
        <w:rPr>
          <w:color w:val="121212"/>
        </w:rPr>
        <w:t>la</w:t>
      </w:r>
      <w:r>
        <w:rPr>
          <w:color w:val="121212"/>
          <w:spacing w:val="-2"/>
        </w:rPr>
        <w:t xml:space="preserve"> </w:t>
      </w:r>
      <w:r>
        <w:rPr>
          <w:color w:val="121212"/>
        </w:rPr>
        <w:t>empresa</w:t>
      </w:r>
      <w:r>
        <w:rPr>
          <w:color w:val="121212"/>
          <w:spacing w:val="-4"/>
        </w:rPr>
        <w:t xml:space="preserve"> </w:t>
      </w:r>
      <w:r>
        <w:rPr>
          <w:color w:val="121212"/>
        </w:rPr>
        <w:t>de</w:t>
      </w:r>
      <w:r>
        <w:rPr>
          <w:color w:val="121212"/>
          <w:spacing w:val="-3"/>
        </w:rPr>
        <w:t xml:space="preserve"> </w:t>
      </w:r>
      <w:r>
        <w:rPr>
          <w:color w:val="121212"/>
        </w:rPr>
        <w:t>transporte</w:t>
      </w:r>
      <w:r>
        <w:rPr>
          <w:color w:val="121212"/>
          <w:spacing w:val="-4"/>
        </w:rPr>
        <w:t xml:space="preserve"> </w:t>
      </w:r>
      <w:r>
        <w:rPr>
          <w:color w:val="121212"/>
        </w:rPr>
        <w:t>que</w:t>
      </w:r>
      <w:r>
        <w:rPr>
          <w:color w:val="121212"/>
          <w:spacing w:val="-4"/>
        </w:rPr>
        <w:t xml:space="preserve"> </w:t>
      </w:r>
      <w:r>
        <w:rPr>
          <w:color w:val="121212"/>
        </w:rPr>
        <w:t>lo</w:t>
      </w:r>
      <w:r>
        <w:rPr>
          <w:color w:val="121212"/>
          <w:spacing w:val="-14"/>
        </w:rPr>
        <w:t xml:space="preserve"> </w:t>
      </w:r>
      <w:r>
        <w:rPr>
          <w:color w:val="121212"/>
          <w:spacing w:val="-2"/>
        </w:rPr>
        <w:t>expide.</w:t>
      </w:r>
    </w:p>
    <w:p w14:paraId="52BCA755" w14:textId="77777777" w:rsidR="00C46380" w:rsidRDefault="00C46380">
      <w:pPr>
        <w:pStyle w:val="Textoindependiente"/>
        <w:rPr>
          <w:sz w:val="26"/>
        </w:rPr>
      </w:pPr>
    </w:p>
    <w:p w14:paraId="52BCA756" w14:textId="77777777" w:rsidR="00C46380" w:rsidRDefault="00C46380">
      <w:pPr>
        <w:pStyle w:val="Textoindependiente"/>
        <w:rPr>
          <w:sz w:val="26"/>
        </w:rPr>
      </w:pPr>
    </w:p>
    <w:p w14:paraId="52BCA757" w14:textId="77777777" w:rsidR="00C46380" w:rsidRDefault="001F5741">
      <w:pPr>
        <w:pStyle w:val="Prrafodelista"/>
        <w:numPr>
          <w:ilvl w:val="0"/>
          <w:numId w:val="202"/>
        </w:numPr>
        <w:tabs>
          <w:tab w:val="left" w:pos="738"/>
        </w:tabs>
        <w:spacing w:before="176"/>
        <w:ind w:left="737" w:hanging="294"/>
      </w:pPr>
      <w:r>
        <w:rPr>
          <w:color w:val="121212"/>
        </w:rPr>
        <w:lastRenderedPageBreak/>
        <w:t>Tipo</w:t>
      </w:r>
      <w:r>
        <w:rPr>
          <w:color w:val="121212"/>
          <w:spacing w:val="-4"/>
        </w:rPr>
        <w:t xml:space="preserve"> </w:t>
      </w:r>
      <w:r>
        <w:rPr>
          <w:color w:val="121212"/>
        </w:rPr>
        <w:t>de</w:t>
      </w:r>
      <w:r>
        <w:rPr>
          <w:color w:val="121212"/>
          <w:spacing w:val="-7"/>
        </w:rPr>
        <w:t xml:space="preserve"> </w:t>
      </w:r>
      <w:r>
        <w:rPr>
          <w:color w:val="121212"/>
          <w:spacing w:val="-2"/>
        </w:rPr>
        <w:t>manifiesto.</w:t>
      </w:r>
    </w:p>
    <w:p w14:paraId="52BCA759" w14:textId="77777777" w:rsidR="00C46380" w:rsidRDefault="00C46380">
      <w:pPr>
        <w:pStyle w:val="Textoindependiente"/>
        <w:rPr>
          <w:sz w:val="26"/>
        </w:rPr>
      </w:pPr>
    </w:p>
    <w:p w14:paraId="52BCA75B" w14:textId="7786D202" w:rsidR="00C46380" w:rsidRPr="00843E09" w:rsidRDefault="001F5741" w:rsidP="00843E09">
      <w:pPr>
        <w:pStyle w:val="Prrafodelista"/>
        <w:numPr>
          <w:ilvl w:val="0"/>
          <w:numId w:val="202"/>
        </w:numPr>
        <w:tabs>
          <w:tab w:val="left" w:pos="810"/>
        </w:tabs>
        <w:spacing w:before="176" w:line="278" w:lineRule="auto"/>
        <w:ind w:left="444" w:right="1697" w:firstLine="0"/>
      </w:pPr>
      <w:r>
        <w:rPr>
          <w:color w:val="121212"/>
        </w:rPr>
        <w:t>Nombre</w:t>
      </w:r>
      <w:r>
        <w:rPr>
          <w:color w:val="121212"/>
          <w:spacing w:val="40"/>
        </w:rPr>
        <w:t xml:space="preserve"> </w:t>
      </w:r>
      <w:r>
        <w:rPr>
          <w:color w:val="121212"/>
        </w:rPr>
        <w:t>e</w:t>
      </w:r>
      <w:r>
        <w:rPr>
          <w:color w:val="121212"/>
          <w:spacing w:val="40"/>
        </w:rPr>
        <w:t xml:space="preserve"> </w:t>
      </w:r>
      <w:r>
        <w:rPr>
          <w:color w:val="121212"/>
        </w:rPr>
        <w:t>identificación</w:t>
      </w:r>
      <w:r>
        <w:rPr>
          <w:color w:val="121212"/>
          <w:spacing w:val="40"/>
        </w:rPr>
        <w:t xml:space="preserve"> </w:t>
      </w:r>
      <w:r>
        <w:rPr>
          <w:color w:val="121212"/>
        </w:rPr>
        <w:t>del</w:t>
      </w:r>
      <w:r>
        <w:rPr>
          <w:color w:val="121212"/>
          <w:spacing w:val="40"/>
        </w:rPr>
        <w:t xml:space="preserve"> </w:t>
      </w:r>
      <w:r>
        <w:rPr>
          <w:color w:val="121212"/>
        </w:rPr>
        <w:t>propietario,</w:t>
      </w:r>
      <w:r>
        <w:rPr>
          <w:color w:val="121212"/>
          <w:spacing w:val="40"/>
        </w:rPr>
        <w:t xml:space="preserve"> </w:t>
      </w:r>
      <w:r>
        <w:rPr>
          <w:color w:val="121212"/>
        </w:rPr>
        <w:t>remitente</w:t>
      </w:r>
      <w:r>
        <w:rPr>
          <w:color w:val="121212"/>
          <w:spacing w:val="40"/>
        </w:rPr>
        <w:t xml:space="preserve"> </w:t>
      </w:r>
      <w:r>
        <w:rPr>
          <w:color w:val="121212"/>
        </w:rPr>
        <w:t>y</w:t>
      </w:r>
      <w:r>
        <w:rPr>
          <w:color w:val="121212"/>
          <w:spacing w:val="40"/>
        </w:rPr>
        <w:t xml:space="preserve"> </w:t>
      </w:r>
      <w:r>
        <w:rPr>
          <w:color w:val="121212"/>
        </w:rPr>
        <w:t>destinatario</w:t>
      </w:r>
      <w:r>
        <w:rPr>
          <w:color w:val="121212"/>
          <w:spacing w:val="40"/>
        </w:rPr>
        <w:t xml:space="preserve"> </w:t>
      </w:r>
      <w:r>
        <w:rPr>
          <w:color w:val="121212"/>
        </w:rPr>
        <w:t>de</w:t>
      </w:r>
      <w:r>
        <w:rPr>
          <w:color w:val="121212"/>
          <w:spacing w:val="40"/>
        </w:rPr>
        <w:t xml:space="preserve"> </w:t>
      </w:r>
      <w:r>
        <w:rPr>
          <w:color w:val="121212"/>
        </w:rPr>
        <w:t>las</w:t>
      </w:r>
      <w:r>
        <w:rPr>
          <w:color w:val="121212"/>
          <w:spacing w:val="40"/>
        </w:rPr>
        <w:t xml:space="preserve"> </w:t>
      </w:r>
      <w:r>
        <w:rPr>
          <w:color w:val="121212"/>
          <w:spacing w:val="-2"/>
        </w:rPr>
        <w:t>mercancías.</w:t>
      </w:r>
    </w:p>
    <w:p w14:paraId="52BCA75C" w14:textId="77777777" w:rsidR="00C46380" w:rsidRDefault="00C46380">
      <w:pPr>
        <w:pStyle w:val="Textoindependiente"/>
        <w:spacing w:before="11"/>
        <w:rPr>
          <w:sz w:val="31"/>
        </w:rPr>
      </w:pPr>
    </w:p>
    <w:p w14:paraId="52BCA75D" w14:textId="77777777" w:rsidR="00C46380" w:rsidRDefault="001F5741">
      <w:pPr>
        <w:pStyle w:val="Prrafodelista"/>
        <w:numPr>
          <w:ilvl w:val="0"/>
          <w:numId w:val="202"/>
        </w:numPr>
        <w:tabs>
          <w:tab w:val="left" w:pos="738"/>
        </w:tabs>
        <w:spacing w:before="1"/>
        <w:ind w:left="737" w:hanging="294"/>
      </w:pPr>
      <w:r>
        <w:rPr>
          <w:color w:val="121212"/>
        </w:rPr>
        <w:t>Descripción</w:t>
      </w:r>
      <w:r>
        <w:rPr>
          <w:color w:val="121212"/>
          <w:spacing w:val="-6"/>
        </w:rPr>
        <w:t xml:space="preserve"> </w:t>
      </w:r>
      <w:r>
        <w:rPr>
          <w:color w:val="121212"/>
        </w:rPr>
        <w:t>del</w:t>
      </w:r>
      <w:r>
        <w:rPr>
          <w:color w:val="121212"/>
          <w:spacing w:val="-7"/>
        </w:rPr>
        <w:t xml:space="preserve"> </w:t>
      </w:r>
      <w:r>
        <w:rPr>
          <w:color w:val="121212"/>
        </w:rPr>
        <w:t>vehículo</w:t>
      </w:r>
      <w:r>
        <w:rPr>
          <w:color w:val="121212"/>
          <w:spacing w:val="-2"/>
        </w:rPr>
        <w:t xml:space="preserve"> </w:t>
      </w:r>
      <w:r>
        <w:rPr>
          <w:color w:val="121212"/>
        </w:rPr>
        <w:t>en</w:t>
      </w:r>
      <w:r>
        <w:rPr>
          <w:color w:val="121212"/>
          <w:spacing w:val="-5"/>
        </w:rPr>
        <w:t xml:space="preserve"> </w:t>
      </w:r>
      <w:r>
        <w:rPr>
          <w:color w:val="121212"/>
        </w:rPr>
        <w:t>que</w:t>
      </w:r>
      <w:r>
        <w:rPr>
          <w:color w:val="121212"/>
          <w:spacing w:val="-4"/>
        </w:rPr>
        <w:t xml:space="preserve"> </w:t>
      </w:r>
      <w:r>
        <w:rPr>
          <w:color w:val="121212"/>
        </w:rPr>
        <w:t>se</w:t>
      </w:r>
      <w:r>
        <w:rPr>
          <w:color w:val="121212"/>
          <w:spacing w:val="-2"/>
        </w:rPr>
        <w:t xml:space="preserve"> </w:t>
      </w:r>
      <w:r>
        <w:rPr>
          <w:color w:val="121212"/>
        </w:rPr>
        <w:t>transporta</w:t>
      </w:r>
      <w:r>
        <w:rPr>
          <w:color w:val="121212"/>
          <w:spacing w:val="-2"/>
        </w:rPr>
        <w:t xml:space="preserve"> </w:t>
      </w:r>
      <w:r>
        <w:rPr>
          <w:color w:val="121212"/>
        </w:rPr>
        <w:t>la</w:t>
      </w:r>
      <w:r>
        <w:rPr>
          <w:color w:val="121212"/>
          <w:spacing w:val="-14"/>
        </w:rPr>
        <w:t xml:space="preserve"> </w:t>
      </w:r>
      <w:r>
        <w:rPr>
          <w:color w:val="121212"/>
          <w:spacing w:val="-2"/>
        </w:rPr>
        <w:t>mercancía.</w:t>
      </w:r>
    </w:p>
    <w:p w14:paraId="52BCA75F" w14:textId="77777777" w:rsidR="00C46380" w:rsidRDefault="00C46380">
      <w:pPr>
        <w:pStyle w:val="Textoindependiente"/>
        <w:rPr>
          <w:sz w:val="26"/>
        </w:rPr>
      </w:pPr>
    </w:p>
    <w:p w14:paraId="52BCA760" w14:textId="77777777" w:rsidR="00C46380" w:rsidRDefault="001F5741">
      <w:pPr>
        <w:pStyle w:val="Prrafodelista"/>
        <w:numPr>
          <w:ilvl w:val="0"/>
          <w:numId w:val="202"/>
        </w:numPr>
        <w:tabs>
          <w:tab w:val="left" w:pos="778"/>
        </w:tabs>
        <w:spacing w:before="174" w:line="278" w:lineRule="auto"/>
        <w:ind w:left="444" w:right="1691" w:firstLine="0"/>
      </w:pPr>
      <w:r>
        <w:rPr>
          <w:color w:val="121212"/>
        </w:rPr>
        <w:t>Nombre,</w:t>
      </w:r>
      <w:r>
        <w:rPr>
          <w:color w:val="121212"/>
          <w:spacing w:val="36"/>
        </w:rPr>
        <w:t xml:space="preserve"> </w:t>
      </w:r>
      <w:r>
        <w:rPr>
          <w:color w:val="121212"/>
        </w:rPr>
        <w:t>identificación</w:t>
      </w:r>
      <w:r>
        <w:rPr>
          <w:color w:val="121212"/>
          <w:spacing w:val="36"/>
        </w:rPr>
        <w:t xml:space="preserve"> </w:t>
      </w:r>
      <w:r>
        <w:rPr>
          <w:color w:val="121212"/>
        </w:rPr>
        <w:t>y</w:t>
      </w:r>
      <w:r>
        <w:rPr>
          <w:color w:val="121212"/>
          <w:spacing w:val="35"/>
        </w:rPr>
        <w:t xml:space="preserve"> </w:t>
      </w:r>
      <w:r>
        <w:rPr>
          <w:color w:val="121212"/>
        </w:rPr>
        <w:t>dirección</w:t>
      </w:r>
      <w:r>
        <w:rPr>
          <w:color w:val="121212"/>
          <w:spacing w:val="36"/>
        </w:rPr>
        <w:t xml:space="preserve"> </w:t>
      </w:r>
      <w:r>
        <w:rPr>
          <w:color w:val="121212"/>
        </w:rPr>
        <w:t>del</w:t>
      </w:r>
      <w:r>
        <w:rPr>
          <w:color w:val="121212"/>
          <w:spacing w:val="35"/>
        </w:rPr>
        <w:t xml:space="preserve"> </w:t>
      </w:r>
      <w:r>
        <w:rPr>
          <w:color w:val="121212"/>
        </w:rPr>
        <w:t>propietario,</w:t>
      </w:r>
      <w:r>
        <w:rPr>
          <w:color w:val="121212"/>
          <w:spacing w:val="35"/>
        </w:rPr>
        <w:t xml:space="preserve"> </w:t>
      </w:r>
      <w:r>
        <w:rPr>
          <w:color w:val="121212"/>
        </w:rPr>
        <w:t>poseedor</w:t>
      </w:r>
      <w:r>
        <w:rPr>
          <w:color w:val="121212"/>
          <w:spacing w:val="36"/>
        </w:rPr>
        <w:t xml:space="preserve"> </w:t>
      </w:r>
      <w:r>
        <w:rPr>
          <w:color w:val="121212"/>
        </w:rPr>
        <w:t>o</w:t>
      </w:r>
      <w:r>
        <w:rPr>
          <w:color w:val="121212"/>
          <w:spacing w:val="34"/>
        </w:rPr>
        <w:t xml:space="preserve"> </w:t>
      </w:r>
      <w:r>
        <w:rPr>
          <w:color w:val="121212"/>
        </w:rPr>
        <w:t>tenedor</w:t>
      </w:r>
      <w:r>
        <w:rPr>
          <w:color w:val="121212"/>
          <w:spacing w:val="36"/>
        </w:rPr>
        <w:t xml:space="preserve"> </w:t>
      </w:r>
      <w:r>
        <w:rPr>
          <w:color w:val="121212"/>
        </w:rPr>
        <w:t xml:space="preserve">del </w:t>
      </w:r>
      <w:r>
        <w:rPr>
          <w:color w:val="121212"/>
          <w:spacing w:val="-2"/>
        </w:rPr>
        <w:t>vehículo.</w:t>
      </w:r>
    </w:p>
    <w:p w14:paraId="52BCA762" w14:textId="77777777" w:rsidR="00C46380" w:rsidRDefault="00C46380">
      <w:pPr>
        <w:pStyle w:val="Textoindependiente"/>
        <w:spacing w:before="9"/>
        <w:rPr>
          <w:sz w:val="31"/>
        </w:rPr>
      </w:pPr>
    </w:p>
    <w:p w14:paraId="52BCA763" w14:textId="77777777" w:rsidR="00C46380" w:rsidRPr="00843E09" w:rsidRDefault="001F5741">
      <w:pPr>
        <w:pStyle w:val="Prrafodelista"/>
        <w:numPr>
          <w:ilvl w:val="0"/>
          <w:numId w:val="202"/>
        </w:numPr>
        <w:tabs>
          <w:tab w:val="left" w:pos="738"/>
        </w:tabs>
        <w:ind w:left="737" w:hanging="294"/>
      </w:pPr>
      <w:r>
        <w:rPr>
          <w:color w:val="121212"/>
        </w:rPr>
        <w:t>Nombre</w:t>
      </w:r>
      <w:r>
        <w:rPr>
          <w:color w:val="121212"/>
          <w:spacing w:val="-4"/>
        </w:rPr>
        <w:t xml:space="preserve"> </w:t>
      </w:r>
      <w:r>
        <w:rPr>
          <w:color w:val="121212"/>
        </w:rPr>
        <w:t>e</w:t>
      </w:r>
      <w:r>
        <w:rPr>
          <w:color w:val="121212"/>
          <w:spacing w:val="-5"/>
        </w:rPr>
        <w:t xml:space="preserve"> </w:t>
      </w:r>
      <w:r>
        <w:rPr>
          <w:color w:val="121212"/>
        </w:rPr>
        <w:t>identificación</w:t>
      </w:r>
      <w:r>
        <w:rPr>
          <w:color w:val="121212"/>
          <w:spacing w:val="-6"/>
        </w:rPr>
        <w:t xml:space="preserve"> </w:t>
      </w:r>
      <w:r>
        <w:rPr>
          <w:color w:val="121212"/>
        </w:rPr>
        <w:t>del</w:t>
      </w:r>
      <w:r>
        <w:rPr>
          <w:color w:val="121212"/>
          <w:spacing w:val="-6"/>
        </w:rPr>
        <w:t xml:space="preserve"> </w:t>
      </w:r>
      <w:r>
        <w:rPr>
          <w:color w:val="121212"/>
        </w:rPr>
        <w:t>conductor</w:t>
      </w:r>
      <w:r>
        <w:rPr>
          <w:color w:val="121212"/>
          <w:spacing w:val="-5"/>
        </w:rPr>
        <w:t xml:space="preserve"> </w:t>
      </w:r>
      <w:r>
        <w:rPr>
          <w:color w:val="121212"/>
        </w:rPr>
        <w:t>del</w:t>
      </w:r>
      <w:r>
        <w:rPr>
          <w:color w:val="121212"/>
          <w:spacing w:val="-15"/>
        </w:rPr>
        <w:t xml:space="preserve"> </w:t>
      </w:r>
      <w:r>
        <w:rPr>
          <w:color w:val="121212"/>
          <w:spacing w:val="-2"/>
        </w:rPr>
        <w:t>vehículo.</w:t>
      </w:r>
    </w:p>
    <w:p w14:paraId="275BD985" w14:textId="77777777" w:rsidR="00843E09" w:rsidRDefault="00843E09" w:rsidP="00843E09">
      <w:pPr>
        <w:tabs>
          <w:tab w:val="left" w:pos="738"/>
        </w:tabs>
      </w:pPr>
    </w:p>
    <w:p w14:paraId="52BCA765" w14:textId="77777777" w:rsidR="00C46380" w:rsidRDefault="001F5741">
      <w:pPr>
        <w:pStyle w:val="Prrafodelista"/>
        <w:numPr>
          <w:ilvl w:val="0"/>
          <w:numId w:val="202"/>
        </w:numPr>
        <w:tabs>
          <w:tab w:val="left" w:pos="790"/>
        </w:tabs>
        <w:spacing w:before="89" w:line="280" w:lineRule="auto"/>
        <w:ind w:left="444" w:right="1695" w:firstLine="0"/>
      </w:pPr>
      <w:r>
        <w:rPr>
          <w:color w:val="121212"/>
        </w:rPr>
        <w:t>Descripción de la mercancía transportada, indicando su peso o volumen, según el caso.</w:t>
      </w:r>
    </w:p>
    <w:p w14:paraId="52BCA767" w14:textId="77777777" w:rsidR="00C46380" w:rsidRDefault="00C46380">
      <w:pPr>
        <w:pStyle w:val="Textoindependiente"/>
        <w:spacing w:before="6"/>
        <w:rPr>
          <w:sz w:val="31"/>
        </w:rPr>
      </w:pPr>
    </w:p>
    <w:p w14:paraId="52BCA768" w14:textId="77777777" w:rsidR="00C46380" w:rsidRDefault="001F5741">
      <w:pPr>
        <w:pStyle w:val="Prrafodelista"/>
        <w:numPr>
          <w:ilvl w:val="0"/>
          <w:numId w:val="202"/>
        </w:numPr>
        <w:tabs>
          <w:tab w:val="left" w:pos="738"/>
        </w:tabs>
        <w:ind w:left="737" w:hanging="294"/>
      </w:pPr>
      <w:r>
        <w:rPr>
          <w:color w:val="121212"/>
        </w:rPr>
        <w:t>Lugar</w:t>
      </w:r>
      <w:r>
        <w:rPr>
          <w:color w:val="121212"/>
          <w:spacing w:val="-7"/>
        </w:rPr>
        <w:t xml:space="preserve"> </w:t>
      </w:r>
      <w:r>
        <w:rPr>
          <w:color w:val="121212"/>
        </w:rPr>
        <w:t>y</w:t>
      </w:r>
      <w:r>
        <w:rPr>
          <w:color w:val="121212"/>
          <w:spacing w:val="-4"/>
        </w:rPr>
        <w:t xml:space="preserve"> </w:t>
      </w:r>
      <w:r>
        <w:rPr>
          <w:color w:val="121212"/>
        </w:rPr>
        <w:t>dirección</w:t>
      </w:r>
      <w:r>
        <w:rPr>
          <w:color w:val="121212"/>
          <w:spacing w:val="-3"/>
        </w:rPr>
        <w:t xml:space="preserve"> </w:t>
      </w:r>
      <w:r>
        <w:rPr>
          <w:color w:val="121212"/>
        </w:rPr>
        <w:t>de</w:t>
      </w:r>
      <w:r>
        <w:rPr>
          <w:color w:val="121212"/>
          <w:spacing w:val="-2"/>
        </w:rPr>
        <w:t xml:space="preserve"> </w:t>
      </w:r>
      <w:r>
        <w:rPr>
          <w:color w:val="121212"/>
        </w:rPr>
        <w:t>origen</w:t>
      </w:r>
      <w:r>
        <w:rPr>
          <w:color w:val="121212"/>
          <w:spacing w:val="-1"/>
        </w:rPr>
        <w:t xml:space="preserve"> </w:t>
      </w:r>
      <w:r>
        <w:rPr>
          <w:color w:val="121212"/>
        </w:rPr>
        <w:t>y</w:t>
      </w:r>
      <w:r>
        <w:rPr>
          <w:color w:val="121212"/>
          <w:spacing w:val="-4"/>
        </w:rPr>
        <w:t xml:space="preserve"> </w:t>
      </w:r>
      <w:r>
        <w:rPr>
          <w:color w:val="121212"/>
        </w:rPr>
        <w:t>destino</w:t>
      </w:r>
      <w:r>
        <w:rPr>
          <w:color w:val="121212"/>
          <w:spacing w:val="-3"/>
        </w:rPr>
        <w:t xml:space="preserve"> </w:t>
      </w:r>
      <w:r>
        <w:rPr>
          <w:color w:val="121212"/>
        </w:rPr>
        <w:t>de</w:t>
      </w:r>
      <w:r>
        <w:rPr>
          <w:color w:val="121212"/>
          <w:spacing w:val="-3"/>
        </w:rPr>
        <w:t xml:space="preserve"> </w:t>
      </w:r>
      <w:r>
        <w:rPr>
          <w:color w:val="121212"/>
        </w:rPr>
        <w:t>las</w:t>
      </w:r>
      <w:r>
        <w:rPr>
          <w:color w:val="121212"/>
          <w:spacing w:val="-12"/>
        </w:rPr>
        <w:t xml:space="preserve"> </w:t>
      </w:r>
      <w:r>
        <w:rPr>
          <w:color w:val="121212"/>
          <w:spacing w:val="-2"/>
        </w:rPr>
        <w:t>mercancías.</w:t>
      </w:r>
    </w:p>
    <w:p w14:paraId="52BCA76A" w14:textId="77777777" w:rsidR="00C46380" w:rsidRDefault="00C46380">
      <w:pPr>
        <w:pStyle w:val="Textoindependiente"/>
        <w:rPr>
          <w:sz w:val="26"/>
        </w:rPr>
      </w:pPr>
    </w:p>
    <w:p w14:paraId="52BCA76B" w14:textId="0B27212A" w:rsidR="00C46380" w:rsidRPr="00150369" w:rsidRDefault="00150369" w:rsidP="00150369">
      <w:pPr>
        <w:pStyle w:val="Prrafodelista"/>
        <w:numPr>
          <w:ilvl w:val="0"/>
          <w:numId w:val="202"/>
        </w:numPr>
        <w:tabs>
          <w:tab w:val="left" w:pos="738"/>
        </w:tabs>
        <w:spacing w:before="176"/>
        <w:ind w:left="737" w:right="397" w:hanging="294"/>
        <w:rPr>
          <w:color w:val="121212"/>
        </w:rPr>
      </w:pPr>
      <w:r w:rsidRPr="00150369">
        <w:rPr>
          <w:color w:val="121212"/>
        </w:rPr>
        <w:t>El Valor a Pagar por parte de la empresa, al propietario, poseedor o tenedor de un vehículo de servicio público de carga, especificado en letras y números</w:t>
      </w:r>
    </w:p>
    <w:p w14:paraId="52BCA76D" w14:textId="77777777" w:rsidR="00C46380" w:rsidRDefault="00C46380">
      <w:pPr>
        <w:pStyle w:val="Textoindependiente"/>
        <w:rPr>
          <w:sz w:val="26"/>
        </w:rPr>
      </w:pPr>
    </w:p>
    <w:p w14:paraId="52BCA76E" w14:textId="384F902D" w:rsidR="00C46380" w:rsidRPr="00150369" w:rsidRDefault="00150369" w:rsidP="00150369">
      <w:pPr>
        <w:pStyle w:val="Prrafodelista"/>
        <w:numPr>
          <w:ilvl w:val="0"/>
          <w:numId w:val="202"/>
        </w:numPr>
        <w:tabs>
          <w:tab w:val="left" w:pos="877"/>
        </w:tabs>
        <w:spacing w:before="176"/>
        <w:ind w:left="876" w:right="397" w:hanging="433"/>
        <w:rPr>
          <w:color w:val="121212"/>
        </w:rPr>
      </w:pPr>
      <w:r w:rsidRPr="00150369">
        <w:rPr>
          <w:color w:val="121212"/>
        </w:rPr>
        <w:t>Fecha del valor a pagar, fecha que no podrá sobrepasar los 5 días hábiles siguientes al recibo de la carga, los cuales se contarán a partir del día siguiente de la fecha de expedición del cumplido del manifiesto de carga.</w:t>
      </w:r>
    </w:p>
    <w:p w14:paraId="52BCA770" w14:textId="77777777" w:rsidR="00C46380" w:rsidRDefault="00C46380">
      <w:pPr>
        <w:pStyle w:val="Textoindependiente"/>
        <w:rPr>
          <w:sz w:val="26"/>
        </w:rPr>
      </w:pPr>
    </w:p>
    <w:p w14:paraId="52BCA771" w14:textId="77777777" w:rsidR="00C46380" w:rsidRDefault="001F5741">
      <w:pPr>
        <w:pStyle w:val="Prrafodelista"/>
        <w:numPr>
          <w:ilvl w:val="0"/>
          <w:numId w:val="202"/>
        </w:numPr>
        <w:tabs>
          <w:tab w:val="left" w:pos="925"/>
        </w:tabs>
        <w:spacing w:before="176" w:line="276" w:lineRule="auto"/>
        <w:ind w:left="444" w:right="1690" w:firstLine="0"/>
      </w:pPr>
      <w:r>
        <w:rPr>
          <w:color w:val="121212"/>
        </w:rPr>
        <w:t>La manifestación de la empresa de transporte de adeudar al Titular del manifiesto electrónico de carga, el saldo no pagado del Valor a Pagar. Esta manifestación se presumirá por el</w:t>
      </w:r>
      <w:r>
        <w:rPr>
          <w:color w:val="121212"/>
          <w:spacing w:val="-1"/>
        </w:rPr>
        <w:t xml:space="preserve"> </w:t>
      </w:r>
      <w:r>
        <w:rPr>
          <w:color w:val="121212"/>
        </w:rPr>
        <w:t>simple hecho de la expedición del</w:t>
      </w:r>
      <w:r>
        <w:rPr>
          <w:color w:val="121212"/>
          <w:spacing w:val="-1"/>
        </w:rPr>
        <w:t xml:space="preserve"> </w:t>
      </w:r>
      <w:r>
        <w:rPr>
          <w:color w:val="121212"/>
        </w:rPr>
        <w:t>manifiesto electrónico de carga, siempre que conste el recibo de las mercancías en el cumplido del viaje.</w:t>
      </w:r>
    </w:p>
    <w:p w14:paraId="52BCA773" w14:textId="77777777" w:rsidR="00C46380" w:rsidRDefault="00C46380">
      <w:pPr>
        <w:pStyle w:val="Textoindependiente"/>
        <w:spacing w:before="4"/>
        <w:rPr>
          <w:sz w:val="32"/>
        </w:rPr>
      </w:pPr>
    </w:p>
    <w:p w14:paraId="52BCA774" w14:textId="77777777" w:rsidR="00C46380" w:rsidRDefault="001F5741">
      <w:pPr>
        <w:pStyle w:val="Prrafodelista"/>
        <w:numPr>
          <w:ilvl w:val="0"/>
          <w:numId w:val="202"/>
        </w:numPr>
        <w:tabs>
          <w:tab w:val="left" w:pos="925"/>
        </w:tabs>
        <w:spacing w:line="276" w:lineRule="auto"/>
        <w:ind w:left="444" w:right="1693" w:firstLine="0"/>
      </w:pPr>
      <w:r>
        <w:rPr>
          <w:color w:val="121212"/>
        </w:rPr>
        <w:t>Los plazos y tiempos para el cargue y descargue de la mercancía, y la fecha y hora de llegada y salida de los vehículos para los correspondientes cargues y descargues de la mercancía.</w:t>
      </w:r>
    </w:p>
    <w:p w14:paraId="52BCA776" w14:textId="77777777" w:rsidR="00C46380" w:rsidRDefault="00C46380">
      <w:pPr>
        <w:pStyle w:val="Textoindependiente"/>
        <w:spacing w:before="3"/>
        <w:rPr>
          <w:sz w:val="32"/>
        </w:rPr>
      </w:pPr>
    </w:p>
    <w:p w14:paraId="75BE71B9" w14:textId="77777777" w:rsidR="00150369" w:rsidRPr="00150369" w:rsidRDefault="001F5741" w:rsidP="00150369">
      <w:pPr>
        <w:pStyle w:val="Prrafodelista"/>
        <w:numPr>
          <w:ilvl w:val="0"/>
          <w:numId w:val="202"/>
        </w:numPr>
        <w:tabs>
          <w:tab w:val="left" w:pos="877"/>
        </w:tabs>
        <w:ind w:left="876" w:hanging="433"/>
      </w:pPr>
      <w:r>
        <w:rPr>
          <w:color w:val="121212"/>
        </w:rPr>
        <w:t>Seguros:</w:t>
      </w:r>
      <w:r>
        <w:rPr>
          <w:color w:val="121212"/>
          <w:spacing w:val="-6"/>
        </w:rPr>
        <w:t xml:space="preserve"> </w:t>
      </w:r>
      <w:r>
        <w:rPr>
          <w:color w:val="121212"/>
        </w:rPr>
        <w:t>Compañía</w:t>
      </w:r>
      <w:r>
        <w:rPr>
          <w:color w:val="121212"/>
          <w:spacing w:val="-5"/>
        </w:rPr>
        <w:t xml:space="preserve"> </w:t>
      </w:r>
      <w:r>
        <w:rPr>
          <w:color w:val="121212"/>
        </w:rPr>
        <w:t>de</w:t>
      </w:r>
      <w:r>
        <w:rPr>
          <w:color w:val="121212"/>
          <w:spacing w:val="-3"/>
        </w:rPr>
        <w:t xml:space="preserve"> </w:t>
      </w:r>
      <w:r>
        <w:rPr>
          <w:color w:val="121212"/>
        </w:rPr>
        <w:t>seguros</w:t>
      </w:r>
      <w:r>
        <w:rPr>
          <w:color w:val="121212"/>
          <w:spacing w:val="-3"/>
        </w:rPr>
        <w:t xml:space="preserve"> </w:t>
      </w:r>
      <w:r>
        <w:rPr>
          <w:color w:val="121212"/>
        </w:rPr>
        <w:t>y</w:t>
      </w:r>
      <w:r>
        <w:rPr>
          <w:color w:val="121212"/>
          <w:spacing w:val="-5"/>
        </w:rPr>
        <w:t xml:space="preserve"> </w:t>
      </w:r>
      <w:r>
        <w:rPr>
          <w:color w:val="121212"/>
        </w:rPr>
        <w:t>número</w:t>
      </w:r>
      <w:r>
        <w:rPr>
          <w:color w:val="121212"/>
          <w:spacing w:val="-5"/>
        </w:rPr>
        <w:t xml:space="preserve"> </w:t>
      </w:r>
      <w:r>
        <w:rPr>
          <w:color w:val="121212"/>
        </w:rPr>
        <w:t>de</w:t>
      </w:r>
      <w:r>
        <w:rPr>
          <w:color w:val="121212"/>
          <w:spacing w:val="-12"/>
        </w:rPr>
        <w:t xml:space="preserve"> </w:t>
      </w:r>
      <w:r>
        <w:rPr>
          <w:color w:val="121212"/>
          <w:spacing w:val="-2"/>
        </w:rPr>
        <w:t>póliza.</w:t>
      </w:r>
    </w:p>
    <w:p w14:paraId="261DAFA2" w14:textId="77777777" w:rsidR="00150369" w:rsidRPr="00150369" w:rsidRDefault="00150369" w:rsidP="00150369">
      <w:pPr>
        <w:pStyle w:val="Prrafodelista"/>
        <w:rPr>
          <w:color w:val="121212"/>
        </w:rPr>
      </w:pPr>
    </w:p>
    <w:p w14:paraId="52BCA77D" w14:textId="357031F0" w:rsidR="00C46380" w:rsidRDefault="00150369" w:rsidP="00150369">
      <w:pPr>
        <w:tabs>
          <w:tab w:val="left" w:pos="877"/>
        </w:tabs>
        <w:rPr>
          <w:color w:val="121212"/>
        </w:rPr>
      </w:pPr>
      <w:r w:rsidRPr="00150369">
        <w:rPr>
          <w:color w:val="121212"/>
        </w:rPr>
        <w:t>(</w:t>
      </w:r>
      <w:hyperlink r:id="rId710" w:history="1">
        <w:r w:rsidRPr="00E01AE5">
          <w:rPr>
            <w:rStyle w:val="Hipervnculo"/>
          </w:rPr>
          <w:t>DECRETO 1017 DE 2025</w:t>
        </w:r>
      </w:hyperlink>
      <w:r w:rsidRPr="00150369">
        <w:rPr>
          <w:color w:val="121212"/>
        </w:rPr>
        <w:t xml:space="preserve"> artículo 10).</w:t>
      </w:r>
    </w:p>
    <w:p w14:paraId="6FC245ED" w14:textId="77777777" w:rsidR="009421FD" w:rsidRPr="00150369" w:rsidRDefault="009421FD" w:rsidP="00150369">
      <w:pPr>
        <w:tabs>
          <w:tab w:val="left" w:pos="877"/>
        </w:tabs>
        <w:rPr>
          <w:color w:val="121212"/>
        </w:rPr>
      </w:pPr>
    </w:p>
    <w:p w14:paraId="52BCA77E" w14:textId="77777777" w:rsidR="00C46380" w:rsidRDefault="001F5741">
      <w:pPr>
        <w:pStyle w:val="Textoindependiente"/>
        <w:spacing w:before="101" w:line="276" w:lineRule="auto"/>
        <w:ind w:left="444" w:right="1688"/>
        <w:jc w:val="both"/>
      </w:pPr>
      <w:r>
        <w:rPr>
          <w:b/>
          <w:color w:val="121212"/>
        </w:rPr>
        <w:t>Artículo</w:t>
      </w:r>
      <w:r>
        <w:rPr>
          <w:b/>
          <w:color w:val="121212"/>
          <w:spacing w:val="-2"/>
        </w:rPr>
        <w:t xml:space="preserve"> </w:t>
      </w:r>
      <w:r>
        <w:rPr>
          <w:b/>
          <w:color w:val="121212"/>
        </w:rPr>
        <w:t>2.2.1.7.5.5.</w:t>
      </w:r>
      <w:r>
        <w:rPr>
          <w:b/>
          <w:color w:val="121212"/>
          <w:spacing w:val="-3"/>
        </w:rPr>
        <w:t xml:space="preserve"> </w:t>
      </w:r>
      <w:r>
        <w:rPr>
          <w:b/>
          <w:color w:val="121212"/>
        </w:rPr>
        <w:t>Remesa</w:t>
      </w:r>
      <w:r>
        <w:rPr>
          <w:b/>
          <w:color w:val="121212"/>
          <w:spacing w:val="-1"/>
        </w:rPr>
        <w:t xml:space="preserve"> </w:t>
      </w:r>
      <w:r>
        <w:rPr>
          <w:b/>
          <w:color w:val="121212"/>
        </w:rPr>
        <w:t>terrestre</w:t>
      </w:r>
      <w:r>
        <w:rPr>
          <w:b/>
          <w:color w:val="121212"/>
          <w:spacing w:val="-4"/>
        </w:rPr>
        <w:t xml:space="preserve"> </w:t>
      </w:r>
      <w:r>
        <w:rPr>
          <w:b/>
          <w:color w:val="121212"/>
        </w:rPr>
        <w:t>de</w:t>
      </w:r>
      <w:r>
        <w:rPr>
          <w:b/>
          <w:color w:val="121212"/>
          <w:spacing w:val="-2"/>
        </w:rPr>
        <w:t xml:space="preserve"> </w:t>
      </w:r>
      <w:r>
        <w:rPr>
          <w:b/>
          <w:color w:val="121212"/>
        </w:rPr>
        <w:t>carga.</w:t>
      </w:r>
      <w:r>
        <w:rPr>
          <w:b/>
          <w:color w:val="121212"/>
          <w:spacing w:val="-2"/>
        </w:rPr>
        <w:t xml:space="preserve"> </w:t>
      </w:r>
      <w:r>
        <w:rPr>
          <w:color w:val="121212"/>
        </w:rPr>
        <w:t>Además</w:t>
      </w:r>
      <w:r>
        <w:rPr>
          <w:color w:val="121212"/>
          <w:spacing w:val="-3"/>
        </w:rPr>
        <w:t xml:space="preserve"> </w:t>
      </w:r>
      <w:r>
        <w:rPr>
          <w:color w:val="121212"/>
        </w:rPr>
        <w:t>del</w:t>
      </w:r>
      <w:r>
        <w:rPr>
          <w:color w:val="121212"/>
          <w:spacing w:val="-5"/>
        </w:rPr>
        <w:t xml:space="preserve"> </w:t>
      </w:r>
      <w:r>
        <w:rPr>
          <w:color w:val="121212"/>
        </w:rPr>
        <w:t>manifiesto</w:t>
      </w:r>
      <w:r>
        <w:rPr>
          <w:color w:val="121212"/>
          <w:spacing w:val="-2"/>
        </w:rPr>
        <w:t xml:space="preserve"> </w:t>
      </w:r>
      <w:r>
        <w:rPr>
          <w:color w:val="121212"/>
        </w:rPr>
        <w:t>de carga, el transportador autorizado está obligado a expedir una remesa</w:t>
      </w:r>
      <w:r>
        <w:rPr>
          <w:color w:val="121212"/>
          <w:spacing w:val="40"/>
        </w:rPr>
        <w:t xml:space="preserve"> </w:t>
      </w:r>
      <w:r>
        <w:rPr>
          <w:color w:val="121212"/>
        </w:rPr>
        <w:t>terrestre de carga de acuerdo con lo señalado en los artículos 1018 y 1019 del Código de Comercio, en la cual constarán las especificaciones establecidas en</w:t>
      </w:r>
      <w:r>
        <w:rPr>
          <w:color w:val="121212"/>
          <w:spacing w:val="40"/>
        </w:rPr>
        <w:t xml:space="preserve"> </w:t>
      </w:r>
      <w:r>
        <w:rPr>
          <w:color w:val="121212"/>
        </w:rPr>
        <w:t xml:space="preserve">el artículo 1010 del mismo código, proporcionadas por el remitente, así como </w:t>
      </w:r>
      <w:r>
        <w:rPr>
          <w:color w:val="121212"/>
        </w:rPr>
        <w:lastRenderedPageBreak/>
        <w:t>las condiciones generales del contrato de transporte.</w:t>
      </w:r>
    </w:p>
    <w:p w14:paraId="52BCA77F" w14:textId="77777777" w:rsidR="00C46380" w:rsidRDefault="00C46380">
      <w:pPr>
        <w:spacing w:line="276" w:lineRule="auto"/>
        <w:jc w:val="both"/>
        <w:sectPr w:rsidR="00C46380">
          <w:pgSz w:w="12240" w:h="15840"/>
          <w:pgMar w:top="1320" w:right="0" w:bottom="280" w:left="1260" w:header="720" w:footer="720" w:gutter="0"/>
          <w:cols w:space="720"/>
        </w:sectPr>
      </w:pPr>
    </w:p>
    <w:p w14:paraId="52BCA780" w14:textId="77777777" w:rsidR="00C46380" w:rsidRDefault="001F5741">
      <w:pPr>
        <w:pStyle w:val="Textoindependiente"/>
        <w:spacing w:before="71"/>
        <w:ind w:left="444"/>
      </w:pPr>
      <w:r>
        <w:rPr>
          <w:color w:val="121212"/>
        </w:rPr>
        <w:lastRenderedPageBreak/>
        <w:t>(</w:t>
      </w:r>
      <w:hyperlink r:id="rId711">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5"/>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30).</w:t>
      </w:r>
    </w:p>
    <w:p w14:paraId="52BCA783" w14:textId="77777777" w:rsidR="00C46380" w:rsidRDefault="00C46380">
      <w:pPr>
        <w:pStyle w:val="Textoindependiente"/>
        <w:spacing w:before="2"/>
        <w:rPr>
          <w:sz w:val="18"/>
        </w:rPr>
      </w:pPr>
    </w:p>
    <w:p w14:paraId="52BCA786" w14:textId="6122D0FE" w:rsidR="00C46380" w:rsidRDefault="001F5741" w:rsidP="00843E09">
      <w:pPr>
        <w:pStyle w:val="Textoindependiente"/>
        <w:spacing w:before="101" w:line="276" w:lineRule="auto"/>
        <w:ind w:left="444" w:right="1691"/>
        <w:jc w:val="both"/>
      </w:pPr>
      <w:r>
        <w:rPr>
          <w:b/>
          <w:color w:val="121212"/>
        </w:rPr>
        <w:t>Artículo 2.2.1.7.5.6. Otros documentos</w:t>
      </w:r>
      <w:r>
        <w:rPr>
          <w:color w:val="121212"/>
        </w:rPr>
        <w:t>. Además del manifiesto de carga, debe</w:t>
      </w:r>
      <w:r>
        <w:rPr>
          <w:color w:val="121212"/>
          <w:spacing w:val="-2"/>
        </w:rPr>
        <w:t xml:space="preserve"> </w:t>
      </w:r>
      <w:r>
        <w:rPr>
          <w:color w:val="121212"/>
        </w:rPr>
        <w:t>portar</w:t>
      </w:r>
      <w:r>
        <w:rPr>
          <w:color w:val="121212"/>
          <w:spacing w:val="-2"/>
        </w:rPr>
        <w:t xml:space="preserve"> </w:t>
      </w:r>
      <w:r>
        <w:rPr>
          <w:color w:val="121212"/>
        </w:rPr>
        <w:t>durante la</w:t>
      </w:r>
      <w:r>
        <w:rPr>
          <w:color w:val="121212"/>
          <w:spacing w:val="-3"/>
        </w:rPr>
        <w:t xml:space="preserve"> </w:t>
      </w:r>
      <w:r>
        <w:rPr>
          <w:color w:val="121212"/>
        </w:rPr>
        <w:t>conducción,</w:t>
      </w:r>
      <w:r>
        <w:rPr>
          <w:color w:val="121212"/>
          <w:spacing w:val="-1"/>
        </w:rPr>
        <w:t xml:space="preserve"> </w:t>
      </w:r>
      <w:r>
        <w:rPr>
          <w:color w:val="121212"/>
        </w:rPr>
        <w:t>los</w:t>
      </w:r>
      <w:r>
        <w:rPr>
          <w:color w:val="121212"/>
          <w:spacing w:val="-1"/>
        </w:rPr>
        <w:t xml:space="preserve"> </w:t>
      </w:r>
      <w:r>
        <w:rPr>
          <w:color w:val="121212"/>
        </w:rPr>
        <w:t>demás</w:t>
      </w:r>
      <w:r>
        <w:rPr>
          <w:color w:val="121212"/>
          <w:spacing w:val="-2"/>
        </w:rPr>
        <w:t xml:space="preserve"> </w:t>
      </w:r>
      <w:r>
        <w:rPr>
          <w:color w:val="121212"/>
        </w:rPr>
        <w:t>documentos</w:t>
      </w:r>
      <w:r>
        <w:rPr>
          <w:color w:val="121212"/>
          <w:spacing w:val="-1"/>
        </w:rPr>
        <w:t xml:space="preserve"> </w:t>
      </w:r>
      <w:r>
        <w:rPr>
          <w:color w:val="121212"/>
        </w:rPr>
        <w:t>que</w:t>
      </w:r>
      <w:r>
        <w:rPr>
          <w:color w:val="121212"/>
          <w:spacing w:val="-2"/>
        </w:rPr>
        <w:t xml:space="preserve"> </w:t>
      </w:r>
      <w:r>
        <w:rPr>
          <w:color w:val="121212"/>
        </w:rPr>
        <w:t>los</w:t>
      </w:r>
      <w:r>
        <w:rPr>
          <w:color w:val="121212"/>
          <w:spacing w:val="-1"/>
        </w:rPr>
        <w:t xml:space="preserve"> </w:t>
      </w:r>
      <w:r>
        <w:rPr>
          <w:color w:val="121212"/>
        </w:rPr>
        <w:t>reglamentos establezcan para el transporte de mercancías de carácter peligroso, restringido o especial.</w:t>
      </w:r>
    </w:p>
    <w:p w14:paraId="33C9D55B" w14:textId="77777777" w:rsidR="00843E09" w:rsidRPr="00843E09" w:rsidRDefault="00843E09" w:rsidP="00843E09">
      <w:pPr>
        <w:pStyle w:val="Textoindependiente"/>
        <w:spacing w:before="101" w:line="276" w:lineRule="auto"/>
        <w:ind w:left="444" w:right="1691"/>
        <w:jc w:val="both"/>
      </w:pPr>
    </w:p>
    <w:p w14:paraId="52BCA787" w14:textId="77777777" w:rsidR="00C46380" w:rsidRDefault="001F5741">
      <w:pPr>
        <w:pStyle w:val="Textoindependiente"/>
        <w:ind w:left="444"/>
        <w:jc w:val="both"/>
      </w:pPr>
      <w:r>
        <w:rPr>
          <w:color w:val="121212"/>
        </w:rPr>
        <w:t>(</w:t>
      </w:r>
      <w:hyperlink r:id="rId712">
        <w:r>
          <w:rPr>
            <w:color w:val="800080"/>
            <w:u w:val="single" w:color="800080"/>
          </w:rPr>
          <w:t>Decreto</w:t>
        </w:r>
        <w:r>
          <w:rPr>
            <w:color w:val="800080"/>
            <w:spacing w:val="-5"/>
            <w:u w:val="single" w:color="800080"/>
          </w:rPr>
          <w:t xml:space="preserve"> </w:t>
        </w:r>
        <w:r>
          <w:rPr>
            <w:color w:val="800080"/>
            <w:u w:val="single" w:color="800080"/>
          </w:rPr>
          <w:t>173</w:t>
        </w:r>
        <w:r>
          <w:rPr>
            <w:color w:val="800080"/>
            <w:spacing w:val="-6"/>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31).</w:t>
      </w:r>
    </w:p>
    <w:p w14:paraId="52BCA78A" w14:textId="77777777" w:rsidR="00C46380" w:rsidRDefault="00C46380">
      <w:pPr>
        <w:pStyle w:val="Textoindependiente"/>
        <w:rPr>
          <w:sz w:val="18"/>
        </w:rPr>
      </w:pPr>
    </w:p>
    <w:p w14:paraId="3F44AEDC" w14:textId="77777777" w:rsidR="00C45F4A" w:rsidRDefault="00C45F4A" w:rsidP="00C45F4A">
      <w:pPr>
        <w:pStyle w:val="Textoindependiente"/>
        <w:spacing w:before="101"/>
        <w:ind w:left="444" w:right="1696"/>
        <w:jc w:val="both"/>
        <w:rPr>
          <w:b/>
          <w:bCs/>
          <w:i/>
          <w:iCs/>
          <w:color w:val="121212"/>
          <w:lang w:val="es-CO"/>
        </w:rPr>
      </w:pPr>
    </w:p>
    <w:p w14:paraId="3ACF4E3A" w14:textId="376F2E01" w:rsidR="00C45F4A" w:rsidRPr="00C45F4A" w:rsidRDefault="00C45F4A" w:rsidP="00C45F4A">
      <w:pPr>
        <w:pStyle w:val="Textoindependiente"/>
        <w:spacing w:before="101"/>
        <w:ind w:left="444" w:right="1696"/>
        <w:jc w:val="both"/>
        <w:rPr>
          <w:color w:val="121212"/>
        </w:rPr>
      </w:pPr>
      <w:r w:rsidRPr="00C45F4A">
        <w:rPr>
          <w:b/>
          <w:bCs/>
          <w:color w:val="121212"/>
        </w:rPr>
        <w:t>ARTÍCULO </w:t>
      </w:r>
      <w:hyperlink r:id="rId713" w:anchor="2.2.1.7.5.7" w:tooltip="vinculo" w:history="1">
        <w:r w:rsidRPr="00C45F4A">
          <w:rPr>
            <w:b/>
            <w:bCs/>
            <w:color w:val="121212"/>
          </w:rPr>
          <w:t>2.2.1.7.5.7</w:t>
        </w:r>
      </w:hyperlink>
      <w:r w:rsidRPr="00C45F4A">
        <w:rPr>
          <w:b/>
          <w:bCs/>
          <w:color w:val="121212"/>
        </w:rPr>
        <w:t>. Titularidad</w:t>
      </w:r>
      <w:r w:rsidRPr="00C45F4A">
        <w:rPr>
          <w:color w:val="121212"/>
        </w:rPr>
        <w:t>. Cuando se realice el servicio particular o privado de transporte terrestre automotor de carga, el conductor del vehículo deberá exhibir a la autoridad de tránsito y transporte que se lo solicite, la correspondiente factura de compraventa de la mercancía y/o remisión, que demuestre que su titularidad corresponde a quien hace este transporte, o la prueba de que la carga se generó dentro del ámbito de las actividades de este particular y que además se es propietario o poseedor del respectivo vehículo.</w:t>
      </w:r>
    </w:p>
    <w:p w14:paraId="3DF8CCFB" w14:textId="77777777" w:rsidR="00C45F4A" w:rsidRPr="00C45F4A" w:rsidRDefault="00C45F4A" w:rsidP="00C45F4A">
      <w:pPr>
        <w:pStyle w:val="Textoindependiente"/>
        <w:spacing w:before="101"/>
        <w:ind w:left="444" w:right="1696"/>
        <w:jc w:val="both"/>
        <w:rPr>
          <w:color w:val="121212"/>
        </w:rPr>
      </w:pPr>
      <w:r w:rsidRPr="00C45F4A">
        <w:rPr>
          <w:color w:val="121212"/>
        </w:rPr>
        <w:t> </w:t>
      </w:r>
    </w:p>
    <w:p w14:paraId="0CDC7EB8" w14:textId="77777777" w:rsidR="00C45F4A" w:rsidRPr="00C45F4A" w:rsidRDefault="00E01AE5" w:rsidP="00C45F4A">
      <w:pPr>
        <w:pStyle w:val="Textoindependiente"/>
        <w:spacing w:before="101"/>
        <w:ind w:left="444" w:right="1696"/>
        <w:jc w:val="both"/>
        <w:rPr>
          <w:color w:val="121212"/>
        </w:rPr>
      </w:pPr>
      <w:hyperlink r:id="rId714" w:anchor="2.2.1.7.5.7p1" w:tooltip="vinculo" w:history="1">
        <w:r w:rsidR="00C45F4A" w:rsidRPr="00C45F4A">
          <w:rPr>
            <w:color w:val="121212"/>
          </w:rPr>
          <w:t>PARÁGRAFO 1</w:t>
        </w:r>
      </w:hyperlink>
      <w:r w:rsidR="00C45F4A" w:rsidRPr="00C45F4A">
        <w:rPr>
          <w:color w:val="121212"/>
        </w:rPr>
        <w:t>. El Ministerio de Transporte podrá solicitar la información y establecer las condiciones del reporte de todas las operaciones para el transporte de carga."</w:t>
      </w:r>
    </w:p>
    <w:p w14:paraId="01F621E7" w14:textId="77777777" w:rsidR="00C45F4A" w:rsidRPr="00C45F4A" w:rsidRDefault="00C45F4A" w:rsidP="00C45F4A">
      <w:pPr>
        <w:pStyle w:val="Textoindependiente"/>
        <w:spacing w:before="101"/>
        <w:ind w:left="444" w:right="1696"/>
        <w:jc w:val="both"/>
        <w:rPr>
          <w:color w:val="121212"/>
        </w:rPr>
      </w:pPr>
      <w:r w:rsidRPr="00C45F4A">
        <w:rPr>
          <w:color w:val="121212"/>
        </w:rPr>
        <w:t> </w:t>
      </w:r>
    </w:p>
    <w:p w14:paraId="5CCA1E87" w14:textId="77777777" w:rsidR="00C45F4A" w:rsidRDefault="00E01AE5" w:rsidP="00C45F4A">
      <w:pPr>
        <w:pStyle w:val="Textoindependiente"/>
        <w:spacing w:before="101"/>
        <w:ind w:left="444" w:right="1696"/>
        <w:jc w:val="both"/>
        <w:rPr>
          <w:i/>
          <w:iCs/>
          <w:color w:val="121212"/>
          <w:lang w:val="es-CO"/>
        </w:rPr>
      </w:pPr>
      <w:hyperlink r:id="rId715" w:anchor="2.2.1.7.5.7p2" w:tooltip="vinculo" w:history="1">
        <w:r w:rsidR="00C45F4A" w:rsidRPr="00C45F4A">
          <w:rPr>
            <w:color w:val="121212"/>
          </w:rPr>
          <w:t>PARÁGRAFO </w:t>
        </w:r>
      </w:hyperlink>
      <w:r w:rsidR="00C45F4A" w:rsidRPr="00C45F4A">
        <w:rPr>
          <w:color w:val="121212"/>
        </w:rPr>
        <w:t>2. Con el objeto de implementar mejoras regulatorias el Ministerio de Transporte podrá solicitar información a todas las cadenas logísticas del servicio público de transporte terrestre automotor de carga, respecto de la operación de transporte de carga</w:t>
      </w:r>
      <w:r w:rsidR="00C45F4A" w:rsidRPr="00C45F4A">
        <w:rPr>
          <w:i/>
          <w:iCs/>
          <w:color w:val="121212"/>
          <w:lang w:val="es-CO"/>
        </w:rPr>
        <w:t>.</w:t>
      </w:r>
    </w:p>
    <w:p w14:paraId="610C0F44" w14:textId="77777777" w:rsidR="00C45F4A" w:rsidRDefault="00C45F4A" w:rsidP="00C45F4A">
      <w:pPr>
        <w:pStyle w:val="Textoindependiente"/>
        <w:spacing w:before="101"/>
        <w:ind w:left="444" w:right="1696"/>
        <w:jc w:val="both"/>
        <w:rPr>
          <w:i/>
          <w:iCs/>
          <w:color w:val="121212"/>
          <w:lang w:val="es-CO"/>
        </w:rPr>
      </w:pPr>
    </w:p>
    <w:p w14:paraId="05C15898" w14:textId="66EF989F" w:rsidR="00C45F4A" w:rsidRPr="00C45F4A" w:rsidRDefault="00C45F4A" w:rsidP="00C45F4A">
      <w:pPr>
        <w:pStyle w:val="Textoindependiente"/>
        <w:spacing w:before="101"/>
        <w:ind w:left="444" w:right="1696"/>
        <w:jc w:val="both"/>
        <w:rPr>
          <w:i/>
          <w:iCs/>
          <w:color w:val="121212"/>
          <w:lang w:val="es-CO"/>
        </w:rPr>
      </w:pPr>
      <w:r>
        <w:rPr>
          <w:rFonts w:asciiTheme="minorHAnsi" w:eastAsiaTheme="minorEastAsia" w:hAnsiTheme="minorHAnsi" w:cstheme="minorBidi"/>
          <w:b/>
          <w:bCs/>
          <w:kern w:val="2"/>
          <w:sz w:val="24"/>
          <w:szCs w:val="24"/>
          <w:lang w:val="es-CO" w:eastAsia="zh-CN"/>
          <w14:ligatures w14:val="standardContextual"/>
        </w:rPr>
        <w:t>(</w:t>
      </w:r>
      <w:hyperlink r:id="rId716" w:history="1">
        <w:r w:rsidRPr="00E01AE5">
          <w:rPr>
            <w:rStyle w:val="Hipervnculo"/>
            <w:b/>
            <w:bCs/>
            <w:i/>
            <w:iCs/>
            <w:lang w:val="es-CO"/>
          </w:rPr>
          <w:t>DECRETO 1017</w:t>
        </w:r>
        <w:r w:rsidRPr="00E01AE5">
          <w:rPr>
            <w:rStyle w:val="Hipervnculo"/>
            <w:i/>
            <w:iCs/>
            <w:lang w:val="es-CO"/>
          </w:rPr>
          <w:t> </w:t>
        </w:r>
        <w:r w:rsidRPr="00E01AE5">
          <w:rPr>
            <w:rStyle w:val="Hipervnculo"/>
            <w:b/>
            <w:bCs/>
            <w:i/>
            <w:iCs/>
            <w:lang w:val="es-CO"/>
          </w:rPr>
          <w:t>DE 2025</w:t>
        </w:r>
      </w:hyperlink>
      <w:r w:rsidRPr="00C45F4A">
        <w:rPr>
          <w:b/>
          <w:bCs/>
          <w:i/>
          <w:iCs/>
          <w:color w:val="121212"/>
          <w:lang w:val="es-CO"/>
        </w:rPr>
        <w:t xml:space="preserve"> Artículo 11</w:t>
      </w:r>
      <w:r>
        <w:rPr>
          <w:b/>
          <w:bCs/>
          <w:i/>
          <w:iCs/>
          <w:color w:val="121212"/>
          <w:lang w:val="es-CO"/>
        </w:rPr>
        <w:t>)</w:t>
      </w:r>
    </w:p>
    <w:p w14:paraId="5A7F5237" w14:textId="65706967" w:rsidR="00C45F4A" w:rsidRPr="00C45F4A" w:rsidRDefault="00C45F4A" w:rsidP="00C45F4A">
      <w:pPr>
        <w:pStyle w:val="Textoindependiente"/>
        <w:spacing w:before="101"/>
        <w:ind w:left="444" w:right="1696"/>
        <w:jc w:val="both"/>
        <w:rPr>
          <w:color w:val="121212"/>
          <w:lang w:val="es-CO"/>
        </w:rPr>
      </w:pPr>
    </w:p>
    <w:p w14:paraId="52BCA78B" w14:textId="6181E3C5" w:rsidR="00C46380" w:rsidRPr="00C45F4A" w:rsidRDefault="00C46380">
      <w:pPr>
        <w:pStyle w:val="Textoindependiente"/>
        <w:spacing w:before="101"/>
        <w:ind w:left="444" w:right="1696"/>
        <w:jc w:val="both"/>
        <w:rPr>
          <w:lang w:val="es-CO"/>
        </w:rPr>
      </w:pPr>
    </w:p>
    <w:p w14:paraId="52BCA78C" w14:textId="77777777" w:rsidR="00C46380" w:rsidRDefault="00C46380">
      <w:pPr>
        <w:pStyle w:val="Textoindependiente"/>
        <w:spacing w:before="2"/>
      </w:pPr>
    </w:p>
    <w:p w14:paraId="52BCA78E" w14:textId="77777777" w:rsidR="00C46380" w:rsidRDefault="00C46380">
      <w:pPr>
        <w:pStyle w:val="Textoindependiente"/>
        <w:spacing w:before="6"/>
        <w:rPr>
          <w:sz w:val="14"/>
        </w:rPr>
      </w:pPr>
    </w:p>
    <w:p w14:paraId="52BCA78F" w14:textId="77777777" w:rsidR="00C46380" w:rsidRDefault="001F5741">
      <w:pPr>
        <w:pStyle w:val="Textoindependiente"/>
        <w:spacing w:before="101"/>
        <w:ind w:left="444" w:right="1685"/>
        <w:jc w:val="both"/>
      </w:pPr>
      <w:r>
        <w:rPr>
          <w:b/>
          <w:color w:val="121212"/>
        </w:rPr>
        <w:t xml:space="preserve">Artículo 2.2.1.7.5.8. Tarjeta del registro. </w:t>
      </w:r>
      <w:r>
        <w:rPr>
          <w:color w:val="121212"/>
        </w:rPr>
        <w:t>Las tarjetas del registro nacional de</w:t>
      </w:r>
      <w:r>
        <w:rPr>
          <w:color w:val="121212"/>
          <w:spacing w:val="-2"/>
        </w:rPr>
        <w:t xml:space="preserve"> </w:t>
      </w:r>
      <w:r>
        <w:rPr>
          <w:color w:val="121212"/>
        </w:rPr>
        <w:t>transporte</w:t>
      </w:r>
      <w:r>
        <w:rPr>
          <w:color w:val="121212"/>
          <w:spacing w:val="-2"/>
        </w:rPr>
        <w:t xml:space="preserve"> </w:t>
      </w:r>
      <w:r>
        <w:rPr>
          <w:color w:val="121212"/>
        </w:rPr>
        <w:t>de</w:t>
      </w:r>
      <w:r>
        <w:rPr>
          <w:color w:val="121212"/>
          <w:spacing w:val="-2"/>
        </w:rPr>
        <w:t xml:space="preserve"> </w:t>
      </w:r>
      <w:r>
        <w:rPr>
          <w:color w:val="121212"/>
        </w:rPr>
        <w:t>carga</w:t>
      </w:r>
      <w:r>
        <w:rPr>
          <w:color w:val="121212"/>
          <w:spacing w:val="-3"/>
        </w:rPr>
        <w:t xml:space="preserve"> </w:t>
      </w:r>
      <w:r>
        <w:rPr>
          <w:color w:val="121212"/>
        </w:rPr>
        <w:t>expedidas</w:t>
      </w:r>
      <w:r>
        <w:rPr>
          <w:color w:val="121212"/>
          <w:spacing w:val="-3"/>
        </w:rPr>
        <w:t xml:space="preserve"> </w:t>
      </w:r>
      <w:r>
        <w:rPr>
          <w:color w:val="121212"/>
        </w:rPr>
        <w:t>por</w:t>
      </w:r>
      <w:r>
        <w:rPr>
          <w:color w:val="121212"/>
          <w:spacing w:val="-3"/>
        </w:rPr>
        <w:t xml:space="preserve"> </w:t>
      </w:r>
      <w:r>
        <w:rPr>
          <w:color w:val="121212"/>
        </w:rPr>
        <w:t>las</w:t>
      </w:r>
      <w:r>
        <w:rPr>
          <w:color w:val="121212"/>
          <w:spacing w:val="-3"/>
        </w:rPr>
        <w:t xml:space="preserve"> </w:t>
      </w:r>
      <w:r>
        <w:rPr>
          <w:color w:val="121212"/>
        </w:rPr>
        <w:t>Direcciones</w:t>
      </w:r>
      <w:r>
        <w:rPr>
          <w:color w:val="121212"/>
          <w:spacing w:val="-3"/>
        </w:rPr>
        <w:t xml:space="preserve"> </w:t>
      </w:r>
      <w:r>
        <w:rPr>
          <w:color w:val="121212"/>
        </w:rPr>
        <w:t>Territoriales</w:t>
      </w:r>
      <w:r>
        <w:rPr>
          <w:color w:val="121212"/>
          <w:spacing w:val="-3"/>
        </w:rPr>
        <w:t xml:space="preserve"> </w:t>
      </w:r>
      <w:r>
        <w:rPr>
          <w:color w:val="121212"/>
        </w:rPr>
        <w:t>del</w:t>
      </w:r>
      <w:r>
        <w:rPr>
          <w:color w:val="121212"/>
          <w:spacing w:val="-5"/>
        </w:rPr>
        <w:t xml:space="preserve"> </w:t>
      </w:r>
      <w:r>
        <w:rPr>
          <w:color w:val="121212"/>
        </w:rPr>
        <w:t>Ministerio de Transporte, no tienen efecto alguno, a partir del 29 de abril de 2009.</w:t>
      </w:r>
    </w:p>
    <w:p w14:paraId="52BCA790" w14:textId="77777777" w:rsidR="00C46380" w:rsidRDefault="00C46380">
      <w:pPr>
        <w:pStyle w:val="Textoindependiente"/>
        <w:spacing w:before="2"/>
      </w:pPr>
    </w:p>
    <w:p w14:paraId="52BCA791" w14:textId="77777777" w:rsidR="00C46380" w:rsidRDefault="001F5741">
      <w:pPr>
        <w:pStyle w:val="Textoindependiente"/>
        <w:ind w:left="444"/>
        <w:jc w:val="both"/>
      </w:pPr>
      <w:r>
        <w:rPr>
          <w:color w:val="121212"/>
        </w:rPr>
        <w:t>(</w:t>
      </w:r>
      <w:hyperlink r:id="rId717">
        <w:r>
          <w:rPr>
            <w:color w:val="0000FF"/>
            <w:u w:val="single" w:color="0000FF"/>
          </w:rPr>
          <w:t>Decreto</w:t>
        </w:r>
        <w:r>
          <w:rPr>
            <w:color w:val="0000FF"/>
            <w:spacing w:val="-5"/>
            <w:u w:val="single" w:color="0000FF"/>
          </w:rPr>
          <w:t xml:space="preserve"> </w:t>
        </w:r>
        <w:r>
          <w:rPr>
            <w:color w:val="0000FF"/>
            <w:u w:val="single" w:color="0000FF"/>
          </w:rPr>
          <w:t>1499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2º).</w:t>
      </w:r>
    </w:p>
    <w:p w14:paraId="52BCA792" w14:textId="77777777" w:rsidR="00C46380" w:rsidRDefault="00C46380">
      <w:pPr>
        <w:pStyle w:val="Textoindependiente"/>
        <w:spacing w:before="8"/>
        <w:rPr>
          <w:sz w:val="14"/>
        </w:rPr>
      </w:pPr>
    </w:p>
    <w:p w14:paraId="52BCA793" w14:textId="77777777" w:rsidR="00C46380" w:rsidRDefault="001F5741">
      <w:pPr>
        <w:pStyle w:val="Textoindependiente"/>
        <w:spacing w:before="101"/>
        <w:ind w:left="444" w:right="1689"/>
        <w:jc w:val="both"/>
      </w:pPr>
      <w:r>
        <w:rPr>
          <w:b/>
          <w:color w:val="121212"/>
        </w:rPr>
        <w:t>Artículo</w:t>
      </w:r>
      <w:r>
        <w:rPr>
          <w:b/>
          <w:color w:val="121212"/>
          <w:spacing w:val="-1"/>
        </w:rPr>
        <w:t xml:space="preserve"> </w:t>
      </w:r>
      <w:r>
        <w:rPr>
          <w:b/>
          <w:color w:val="121212"/>
        </w:rPr>
        <w:t>2.2.1.7.5.9.</w:t>
      </w:r>
      <w:r>
        <w:rPr>
          <w:b/>
          <w:color w:val="121212"/>
          <w:spacing w:val="-2"/>
        </w:rPr>
        <w:t xml:space="preserve"> </w:t>
      </w:r>
      <w:r>
        <w:rPr>
          <w:b/>
          <w:color w:val="121212"/>
        </w:rPr>
        <w:t>Exigencia</w:t>
      </w:r>
      <w:r>
        <w:rPr>
          <w:b/>
          <w:color w:val="121212"/>
          <w:spacing w:val="-2"/>
        </w:rPr>
        <w:t xml:space="preserve"> </w:t>
      </w:r>
      <w:r>
        <w:rPr>
          <w:b/>
          <w:color w:val="121212"/>
        </w:rPr>
        <w:t>de</w:t>
      </w:r>
      <w:r>
        <w:rPr>
          <w:b/>
          <w:color w:val="121212"/>
          <w:spacing w:val="-1"/>
        </w:rPr>
        <w:t xml:space="preserve"> </w:t>
      </w:r>
      <w:r>
        <w:rPr>
          <w:b/>
          <w:color w:val="121212"/>
        </w:rPr>
        <w:t>la</w:t>
      </w:r>
      <w:r>
        <w:rPr>
          <w:b/>
          <w:color w:val="121212"/>
          <w:spacing w:val="-2"/>
        </w:rPr>
        <w:t xml:space="preserve"> </w:t>
      </w:r>
      <w:r>
        <w:rPr>
          <w:b/>
          <w:color w:val="121212"/>
        </w:rPr>
        <w:t>tarjeta</w:t>
      </w:r>
      <w:r>
        <w:rPr>
          <w:b/>
          <w:color w:val="121212"/>
          <w:spacing w:val="-2"/>
        </w:rPr>
        <w:t xml:space="preserve"> </w:t>
      </w:r>
      <w:r>
        <w:rPr>
          <w:b/>
          <w:color w:val="121212"/>
        </w:rPr>
        <w:t>del</w:t>
      </w:r>
      <w:r>
        <w:rPr>
          <w:b/>
          <w:color w:val="121212"/>
          <w:spacing w:val="-2"/>
        </w:rPr>
        <w:t xml:space="preserve"> </w:t>
      </w:r>
      <w:r>
        <w:rPr>
          <w:b/>
          <w:color w:val="121212"/>
        </w:rPr>
        <w:t>registro</w:t>
      </w:r>
      <w:r>
        <w:rPr>
          <w:color w:val="121212"/>
        </w:rPr>
        <w:t>.</w:t>
      </w:r>
      <w:r>
        <w:rPr>
          <w:color w:val="121212"/>
          <w:spacing w:val="-2"/>
        </w:rPr>
        <w:t xml:space="preserve"> </w:t>
      </w:r>
      <w:r>
        <w:rPr>
          <w:color w:val="121212"/>
        </w:rPr>
        <w:t>Las</w:t>
      </w:r>
      <w:r>
        <w:rPr>
          <w:color w:val="121212"/>
          <w:spacing w:val="-1"/>
        </w:rPr>
        <w:t xml:space="preserve"> </w:t>
      </w:r>
      <w:r>
        <w:rPr>
          <w:color w:val="121212"/>
        </w:rPr>
        <w:t>empresas</w:t>
      </w:r>
      <w:r>
        <w:rPr>
          <w:color w:val="121212"/>
          <w:spacing w:val="-1"/>
        </w:rPr>
        <w:t xml:space="preserve"> </w:t>
      </w:r>
      <w:r>
        <w:rPr>
          <w:color w:val="121212"/>
        </w:rPr>
        <w:t>de transporte y las autoridades de tránsito y transporte no podrán exigir a los propietarios y/o conductores de los vehículos de transporte de carga el porte o presentación de la tarjeta de registro nacional de transporte de carga.</w:t>
      </w:r>
    </w:p>
    <w:p w14:paraId="52BCA794" w14:textId="77777777" w:rsidR="00C46380" w:rsidRDefault="00C46380">
      <w:pPr>
        <w:pStyle w:val="Textoindependiente"/>
        <w:spacing w:before="3"/>
      </w:pPr>
    </w:p>
    <w:p w14:paraId="52BCA795" w14:textId="77777777" w:rsidR="00C46380" w:rsidRDefault="001F5741">
      <w:pPr>
        <w:pStyle w:val="Textoindependiente"/>
        <w:ind w:left="444"/>
        <w:jc w:val="both"/>
      </w:pPr>
      <w:r>
        <w:rPr>
          <w:color w:val="121212"/>
        </w:rPr>
        <w:t>(</w:t>
      </w:r>
      <w:hyperlink r:id="rId718">
        <w:r>
          <w:rPr>
            <w:color w:val="0000FF"/>
            <w:u w:val="single" w:color="0000FF"/>
          </w:rPr>
          <w:t>Decreto</w:t>
        </w:r>
        <w:r>
          <w:rPr>
            <w:color w:val="0000FF"/>
            <w:spacing w:val="-5"/>
            <w:u w:val="single" w:color="0000FF"/>
          </w:rPr>
          <w:t xml:space="preserve"> </w:t>
        </w:r>
        <w:r>
          <w:rPr>
            <w:color w:val="0000FF"/>
            <w:u w:val="single" w:color="0000FF"/>
          </w:rPr>
          <w:t>1499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3°).</w:t>
      </w:r>
    </w:p>
    <w:p w14:paraId="52BCA796" w14:textId="77777777" w:rsidR="00C46380" w:rsidRDefault="00C46380">
      <w:pPr>
        <w:pStyle w:val="Textoindependiente"/>
        <w:spacing w:before="6"/>
        <w:rPr>
          <w:sz w:val="14"/>
        </w:rPr>
      </w:pPr>
    </w:p>
    <w:p w14:paraId="52BCA797"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6</w:t>
      </w:r>
    </w:p>
    <w:p w14:paraId="52BCA798" w14:textId="77777777" w:rsidR="00C46380" w:rsidRDefault="00C46380">
      <w:pPr>
        <w:pStyle w:val="Textoindependiente"/>
        <w:spacing w:before="3"/>
        <w:rPr>
          <w:b/>
        </w:rPr>
      </w:pPr>
    </w:p>
    <w:p w14:paraId="52BCA799" w14:textId="77777777" w:rsidR="00C46380" w:rsidRDefault="001F5741">
      <w:pPr>
        <w:pStyle w:val="Ttulo2"/>
        <w:spacing w:before="1"/>
        <w:ind w:left="458" w:right="1707" w:hanging="10"/>
      </w:pPr>
      <w:r>
        <w:rPr>
          <w:color w:val="121212"/>
        </w:rPr>
        <w:lastRenderedPageBreak/>
        <w:t>Política tarifaria y criterios que regulan las relaciones económicas entre</w:t>
      </w:r>
      <w:r>
        <w:rPr>
          <w:color w:val="121212"/>
          <w:spacing w:val="-6"/>
        </w:rPr>
        <w:t xml:space="preserve"> </w:t>
      </w:r>
      <w:r>
        <w:rPr>
          <w:color w:val="121212"/>
        </w:rPr>
        <w:t>los</w:t>
      </w:r>
      <w:r>
        <w:rPr>
          <w:color w:val="121212"/>
          <w:spacing w:val="-3"/>
        </w:rPr>
        <w:t xml:space="preserve"> </w:t>
      </w:r>
      <w:r>
        <w:rPr>
          <w:color w:val="121212"/>
        </w:rPr>
        <w:t>actores</w:t>
      </w:r>
      <w:r>
        <w:rPr>
          <w:color w:val="121212"/>
          <w:spacing w:val="-3"/>
        </w:rPr>
        <w:t xml:space="preserve"> </w:t>
      </w:r>
      <w:r>
        <w:rPr>
          <w:color w:val="121212"/>
        </w:rPr>
        <w:t>del</w:t>
      </w:r>
      <w:r>
        <w:rPr>
          <w:color w:val="121212"/>
          <w:spacing w:val="-6"/>
        </w:rPr>
        <w:t xml:space="preserve"> </w:t>
      </w:r>
      <w:r>
        <w:rPr>
          <w:color w:val="121212"/>
        </w:rPr>
        <w:t>servicio</w:t>
      </w:r>
      <w:r>
        <w:rPr>
          <w:color w:val="121212"/>
          <w:spacing w:val="-5"/>
        </w:rPr>
        <w:t xml:space="preserve"> </w:t>
      </w:r>
      <w:r>
        <w:rPr>
          <w:color w:val="121212"/>
        </w:rPr>
        <w:t>público</w:t>
      </w:r>
      <w:r>
        <w:rPr>
          <w:color w:val="121212"/>
          <w:spacing w:val="-5"/>
        </w:rPr>
        <w:t xml:space="preserve"> </w:t>
      </w:r>
      <w:r>
        <w:rPr>
          <w:color w:val="121212"/>
        </w:rPr>
        <w:t>de</w:t>
      </w:r>
      <w:r>
        <w:rPr>
          <w:color w:val="121212"/>
          <w:spacing w:val="-5"/>
        </w:rPr>
        <w:t xml:space="preserve"> </w:t>
      </w:r>
      <w:r>
        <w:rPr>
          <w:color w:val="121212"/>
        </w:rPr>
        <w:t>transporte</w:t>
      </w:r>
      <w:r>
        <w:rPr>
          <w:color w:val="121212"/>
          <w:spacing w:val="-5"/>
        </w:rPr>
        <w:t xml:space="preserve"> </w:t>
      </w:r>
      <w:r>
        <w:rPr>
          <w:color w:val="121212"/>
        </w:rPr>
        <w:t>terrestre</w:t>
      </w:r>
      <w:r>
        <w:rPr>
          <w:color w:val="121212"/>
          <w:spacing w:val="-30"/>
        </w:rPr>
        <w:t xml:space="preserve"> </w:t>
      </w:r>
      <w:r>
        <w:rPr>
          <w:color w:val="121212"/>
        </w:rPr>
        <w:t>automotor de carga</w:t>
      </w:r>
    </w:p>
    <w:p w14:paraId="52BCA79A" w14:textId="77777777" w:rsidR="00C46380" w:rsidRDefault="00C46380">
      <w:pPr>
        <w:pStyle w:val="Textoindependiente"/>
        <w:spacing w:before="10"/>
        <w:rPr>
          <w:b/>
          <w:sz w:val="21"/>
        </w:rPr>
      </w:pPr>
    </w:p>
    <w:p w14:paraId="52BCA79B" w14:textId="77777777" w:rsidR="00C46380" w:rsidRDefault="001F5741">
      <w:pPr>
        <w:pStyle w:val="Textoindependiente"/>
        <w:ind w:left="444" w:right="1689"/>
        <w:jc w:val="both"/>
      </w:pPr>
      <w:r>
        <w:rPr>
          <w:b/>
          <w:color w:val="121212"/>
        </w:rPr>
        <w:t>Artículo</w:t>
      </w:r>
      <w:r>
        <w:rPr>
          <w:b/>
          <w:color w:val="121212"/>
          <w:spacing w:val="-3"/>
        </w:rPr>
        <w:t xml:space="preserve"> </w:t>
      </w:r>
      <w:r>
        <w:rPr>
          <w:b/>
          <w:color w:val="121212"/>
        </w:rPr>
        <w:t>2.2.1.7.6.1.</w:t>
      </w:r>
      <w:r>
        <w:rPr>
          <w:b/>
          <w:color w:val="121212"/>
          <w:spacing w:val="-2"/>
        </w:rPr>
        <w:t xml:space="preserve"> </w:t>
      </w:r>
      <w:r>
        <w:rPr>
          <w:color w:val="121212"/>
        </w:rPr>
        <w:t>Ámbito</w:t>
      </w:r>
      <w:r>
        <w:rPr>
          <w:color w:val="121212"/>
          <w:spacing w:val="-3"/>
        </w:rPr>
        <w:t xml:space="preserve"> </w:t>
      </w:r>
      <w:r>
        <w:rPr>
          <w:color w:val="121212"/>
        </w:rPr>
        <w:t>de</w:t>
      </w:r>
      <w:r>
        <w:rPr>
          <w:color w:val="121212"/>
          <w:spacing w:val="-2"/>
        </w:rPr>
        <w:t xml:space="preserve"> </w:t>
      </w:r>
      <w:r>
        <w:rPr>
          <w:color w:val="121212"/>
        </w:rPr>
        <w:t>aplicación.</w:t>
      </w:r>
      <w:r>
        <w:rPr>
          <w:color w:val="121212"/>
          <w:spacing w:val="-4"/>
        </w:rPr>
        <w:t xml:space="preserve"> </w:t>
      </w:r>
      <w:r>
        <w:rPr>
          <w:color w:val="121212"/>
        </w:rPr>
        <w:t>Las</w:t>
      </w:r>
      <w:r>
        <w:rPr>
          <w:color w:val="121212"/>
          <w:spacing w:val="-3"/>
        </w:rPr>
        <w:t xml:space="preserve"> </w:t>
      </w:r>
      <w:r>
        <w:rPr>
          <w:color w:val="121212"/>
        </w:rPr>
        <w:t>relaciones</w:t>
      </w:r>
      <w:r>
        <w:rPr>
          <w:color w:val="121212"/>
          <w:spacing w:val="-3"/>
        </w:rPr>
        <w:t xml:space="preserve"> </w:t>
      </w:r>
      <w:r>
        <w:rPr>
          <w:color w:val="121212"/>
        </w:rPr>
        <w:t>económicas</w:t>
      </w:r>
      <w:r>
        <w:rPr>
          <w:color w:val="121212"/>
          <w:spacing w:val="-3"/>
        </w:rPr>
        <w:t xml:space="preserve"> </w:t>
      </w:r>
      <w:r>
        <w:rPr>
          <w:color w:val="121212"/>
        </w:rPr>
        <w:t>entre</w:t>
      </w:r>
      <w:r>
        <w:rPr>
          <w:color w:val="121212"/>
          <w:spacing w:val="-2"/>
        </w:rPr>
        <w:t xml:space="preserve"> </w:t>
      </w:r>
      <w:r>
        <w:rPr>
          <w:color w:val="121212"/>
        </w:rPr>
        <w:t>el Generador de la Carga, la empresa de transporte y el propietario, poseedor o tenedor de un vehículo de servicio público de transporte terrestre automotor</w:t>
      </w:r>
      <w:r>
        <w:rPr>
          <w:color w:val="121212"/>
          <w:spacing w:val="40"/>
        </w:rPr>
        <w:t xml:space="preserve"> </w:t>
      </w:r>
      <w:r>
        <w:rPr>
          <w:color w:val="121212"/>
        </w:rPr>
        <w:t>de carga, se regirán conforme a lo dispuesto en la presente</w:t>
      </w:r>
      <w:r>
        <w:rPr>
          <w:color w:val="121212"/>
          <w:spacing w:val="-4"/>
        </w:rPr>
        <w:t xml:space="preserve"> </w:t>
      </w:r>
      <w:r>
        <w:rPr>
          <w:color w:val="121212"/>
        </w:rPr>
        <w:t>Sección.</w:t>
      </w:r>
    </w:p>
    <w:p w14:paraId="52BCA79C" w14:textId="77777777" w:rsidR="00C46380" w:rsidRDefault="00C46380">
      <w:pPr>
        <w:jc w:val="both"/>
        <w:sectPr w:rsidR="00C46380">
          <w:pgSz w:w="12240" w:h="15840"/>
          <w:pgMar w:top="1340" w:right="0" w:bottom="280" w:left="1260" w:header="720" w:footer="720" w:gutter="0"/>
          <w:cols w:space="720"/>
        </w:sectPr>
      </w:pPr>
    </w:p>
    <w:p w14:paraId="52BCA79D" w14:textId="77777777" w:rsidR="00C46380" w:rsidRDefault="00C46380">
      <w:pPr>
        <w:pStyle w:val="Textoindependiente"/>
        <w:spacing w:before="6"/>
        <w:rPr>
          <w:sz w:val="18"/>
        </w:rPr>
      </w:pPr>
    </w:p>
    <w:p w14:paraId="52BCA79E" w14:textId="77777777" w:rsidR="00C46380" w:rsidRDefault="001F5741">
      <w:pPr>
        <w:pStyle w:val="Textoindependiente"/>
        <w:spacing w:before="101"/>
        <w:ind w:left="444"/>
      </w:pPr>
      <w:r>
        <w:rPr>
          <w:color w:val="121212"/>
        </w:rPr>
        <w:t>(</w:t>
      </w:r>
      <w:hyperlink r:id="rId719">
        <w:r>
          <w:rPr>
            <w:color w:val="800080"/>
            <w:u w:val="single" w:color="800080"/>
          </w:rPr>
          <w:t>Decreto</w:t>
        </w:r>
        <w:r>
          <w:rPr>
            <w:color w:val="800080"/>
            <w:spacing w:val="-5"/>
            <w:u w:val="single" w:color="800080"/>
          </w:rPr>
          <w:t xml:space="preserve"> </w:t>
        </w:r>
        <w:r>
          <w:rPr>
            <w:color w:val="800080"/>
            <w:u w:val="single" w:color="800080"/>
          </w:rPr>
          <w:t>2092</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2011</w:t>
        </w:r>
      </w:hyperlink>
      <w:r>
        <w:rPr>
          <w:color w:val="121212"/>
        </w:rPr>
        <w:t>,</w:t>
      </w:r>
      <w:r>
        <w:rPr>
          <w:color w:val="121212"/>
          <w:spacing w:val="-6"/>
        </w:rPr>
        <w:t xml:space="preserve"> </w:t>
      </w:r>
      <w:r>
        <w:rPr>
          <w:color w:val="121212"/>
        </w:rPr>
        <w:t>artículo</w:t>
      </w:r>
      <w:r>
        <w:rPr>
          <w:color w:val="121212"/>
          <w:spacing w:val="-4"/>
        </w:rPr>
        <w:t xml:space="preserve"> 2°).</w:t>
      </w:r>
    </w:p>
    <w:p w14:paraId="52BCA79F" w14:textId="77777777" w:rsidR="00C46380" w:rsidRDefault="00C46380">
      <w:pPr>
        <w:pStyle w:val="Textoindependiente"/>
        <w:spacing w:before="7"/>
        <w:rPr>
          <w:sz w:val="14"/>
        </w:rPr>
      </w:pPr>
    </w:p>
    <w:p w14:paraId="067F3C96" w14:textId="77777777" w:rsidR="00306D2E" w:rsidRDefault="00306D2E">
      <w:pPr>
        <w:pStyle w:val="Textoindependiente"/>
        <w:spacing w:before="7"/>
        <w:rPr>
          <w:sz w:val="14"/>
        </w:rPr>
      </w:pPr>
    </w:p>
    <w:p w14:paraId="709E68DD" w14:textId="4F25CB61" w:rsidR="00306D2E" w:rsidRPr="00306D2E" w:rsidRDefault="001F5741" w:rsidP="00306D2E">
      <w:pPr>
        <w:pStyle w:val="Textoindependiente"/>
        <w:spacing w:before="101"/>
        <w:ind w:left="444" w:right="1688"/>
        <w:jc w:val="both"/>
        <w:rPr>
          <w:color w:val="121212"/>
        </w:rPr>
      </w:pPr>
      <w:r w:rsidRPr="00306D2E">
        <w:rPr>
          <w:b/>
          <w:color w:val="121212"/>
        </w:rPr>
        <w:t xml:space="preserve">Artículo </w:t>
      </w:r>
      <w:hyperlink r:id="rId720" w:anchor="2.2.1.7.6.2" w:tooltip="vinculo" w:history="1">
        <w:r w:rsidR="00306D2E" w:rsidRPr="00306D2E">
          <w:rPr>
            <w:b/>
            <w:color w:val="121212"/>
          </w:rPr>
          <w:t>2.2.1.7.6.2</w:t>
        </w:r>
      </w:hyperlink>
      <w:r w:rsidR="00306D2E" w:rsidRPr="00306D2E">
        <w:rPr>
          <w:b/>
          <w:color w:val="121212"/>
        </w:rPr>
        <w:t>. Relaciones económicas</w:t>
      </w:r>
      <w:r w:rsidR="00306D2E" w:rsidRPr="00306D2E">
        <w:rPr>
          <w:color w:val="121212"/>
        </w:rPr>
        <w:t>. Las relaciones económicas entre el generador de la carga y la empresa de transporte público, y de esta con los propietarios, poseedores o tenedores de vehículos, serán establecidas por las partes, sin que en ningún caso se puedan efectuar pagos por debajo de los costos eficientes de operación, de acuerdo con la información publicada a través del SICE-TAC, los cuales no incluyen comisiones, utilidades o servicios adicionales.</w:t>
      </w:r>
    </w:p>
    <w:p w14:paraId="0829D9AE" w14:textId="77777777" w:rsidR="00306D2E" w:rsidRPr="00306D2E" w:rsidRDefault="00306D2E" w:rsidP="00306D2E">
      <w:pPr>
        <w:pStyle w:val="Textoindependiente"/>
        <w:spacing w:before="101"/>
        <w:ind w:left="444" w:right="1688"/>
        <w:jc w:val="both"/>
        <w:rPr>
          <w:color w:val="121212"/>
        </w:rPr>
      </w:pPr>
      <w:r w:rsidRPr="00306D2E">
        <w:rPr>
          <w:color w:val="121212"/>
        </w:rPr>
        <w:t> </w:t>
      </w:r>
    </w:p>
    <w:p w14:paraId="4890A846" w14:textId="77777777" w:rsidR="00306D2E" w:rsidRPr="00306D2E" w:rsidRDefault="00306D2E" w:rsidP="00306D2E">
      <w:pPr>
        <w:pStyle w:val="Textoindependiente"/>
        <w:spacing w:before="101"/>
        <w:ind w:left="444" w:right="1688"/>
        <w:jc w:val="both"/>
        <w:rPr>
          <w:color w:val="121212"/>
        </w:rPr>
      </w:pPr>
      <w:r w:rsidRPr="00306D2E">
        <w:rPr>
          <w:color w:val="121212"/>
        </w:rPr>
        <w:t>Los costos eficientes publicados a través del SICE-TAC serán considerados como costos mínimos de carácter obligatorio en relación con el Valor a Pagar al propietario, poseedor o tenedor del vehículo que realice la movilización de la carga.</w:t>
      </w:r>
    </w:p>
    <w:p w14:paraId="70946AE1" w14:textId="77777777" w:rsidR="00306D2E" w:rsidRPr="00306D2E" w:rsidRDefault="00306D2E" w:rsidP="00306D2E">
      <w:pPr>
        <w:pStyle w:val="Textoindependiente"/>
        <w:spacing w:before="101"/>
        <w:ind w:left="444" w:right="1688"/>
        <w:jc w:val="both"/>
        <w:rPr>
          <w:color w:val="121212"/>
        </w:rPr>
      </w:pPr>
      <w:r w:rsidRPr="00306D2E">
        <w:rPr>
          <w:color w:val="121212"/>
        </w:rPr>
        <w:t> </w:t>
      </w:r>
    </w:p>
    <w:p w14:paraId="08D537B2" w14:textId="77777777" w:rsidR="00306D2E" w:rsidRPr="00306D2E" w:rsidRDefault="00306D2E" w:rsidP="00306D2E">
      <w:pPr>
        <w:pStyle w:val="Textoindependiente"/>
        <w:spacing w:before="101"/>
        <w:ind w:left="444" w:right="1688"/>
        <w:jc w:val="both"/>
        <w:rPr>
          <w:color w:val="121212"/>
        </w:rPr>
      </w:pPr>
      <w:r w:rsidRPr="00306D2E">
        <w:rPr>
          <w:color w:val="121212"/>
        </w:rPr>
        <w:t>El generador de carga y la empresa de transporte tendrán la obligación de informar al Ministerio de Transporte, a través del Registro Nacional de Despachos de Carga - RNDC, el Valor a Pagar y el flete, así como las demás condiciones establecidas entre el propietario, poseedor o tenedor de un vehículo de servicio público de carga, de conformidad con la metodología y los requerimientos que para tal efecto establezca el Ministerio de Transporte.</w:t>
      </w:r>
    </w:p>
    <w:p w14:paraId="76C6682D" w14:textId="77777777" w:rsidR="00306D2E" w:rsidRPr="00306D2E" w:rsidRDefault="00306D2E" w:rsidP="00306D2E">
      <w:pPr>
        <w:pStyle w:val="Textoindependiente"/>
        <w:spacing w:before="101"/>
        <w:ind w:left="444" w:right="1688"/>
        <w:jc w:val="both"/>
        <w:rPr>
          <w:color w:val="121212"/>
        </w:rPr>
      </w:pPr>
      <w:r w:rsidRPr="00306D2E">
        <w:rPr>
          <w:color w:val="121212"/>
        </w:rPr>
        <w:t> </w:t>
      </w:r>
    </w:p>
    <w:p w14:paraId="34976F40" w14:textId="4C55846A" w:rsidR="00306D2E" w:rsidRDefault="00E01AE5" w:rsidP="00306D2E">
      <w:pPr>
        <w:pStyle w:val="Textoindependiente"/>
        <w:spacing w:before="101"/>
        <w:ind w:left="444" w:right="1688"/>
        <w:jc w:val="both"/>
        <w:rPr>
          <w:color w:val="121212"/>
        </w:rPr>
      </w:pPr>
      <w:hyperlink r:id="rId721" w:anchor="2.2.1.7.6.2p" w:tooltip="vinculo" w:history="1">
        <w:r w:rsidR="00306D2E" w:rsidRPr="00306D2E">
          <w:rPr>
            <w:color w:val="121212"/>
          </w:rPr>
          <w:t>PARÁGRAFO</w:t>
        </w:r>
      </w:hyperlink>
      <w:r w:rsidR="00306D2E" w:rsidRPr="00306D2E">
        <w:rPr>
          <w:color w:val="121212"/>
        </w:rPr>
        <w:t>. El Sistema del Registro Nacional de Despachos de Carga - RNDC sólo permitirá la expedición del manifiesto de carga, cuando la empresa de transporte haya registrado en la casilla de "Valor a Pagar," como mínimo el valor determinado de costos eficientes de la operación.</w:t>
      </w:r>
    </w:p>
    <w:p w14:paraId="34E47129" w14:textId="77777777" w:rsidR="00306D2E" w:rsidRDefault="00306D2E" w:rsidP="00306D2E">
      <w:pPr>
        <w:pStyle w:val="Textoindependiente"/>
        <w:spacing w:before="101"/>
        <w:ind w:left="444" w:right="1688"/>
        <w:jc w:val="both"/>
        <w:rPr>
          <w:color w:val="121212"/>
        </w:rPr>
      </w:pPr>
    </w:p>
    <w:p w14:paraId="1175C6EC" w14:textId="41967361" w:rsidR="00306D2E" w:rsidRDefault="00306D2E" w:rsidP="00306D2E">
      <w:pPr>
        <w:pStyle w:val="Textoindependiente"/>
        <w:spacing w:before="101"/>
        <w:ind w:left="444" w:right="1688"/>
        <w:jc w:val="both"/>
        <w:rPr>
          <w:b/>
          <w:bCs/>
          <w:color w:val="121212"/>
          <w:lang w:val="es-CO"/>
        </w:rPr>
      </w:pPr>
      <w:r>
        <w:rPr>
          <w:b/>
          <w:bCs/>
          <w:color w:val="121212"/>
          <w:lang w:val="es-CO"/>
        </w:rPr>
        <w:t>(</w:t>
      </w:r>
      <w:hyperlink r:id="rId722"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306D2E">
        <w:rPr>
          <w:b/>
          <w:bCs/>
          <w:color w:val="121212"/>
          <w:lang w:val="es-CO"/>
        </w:rPr>
        <w:t xml:space="preserve"> Artículo 12</w:t>
      </w:r>
      <w:r>
        <w:rPr>
          <w:b/>
          <w:bCs/>
          <w:color w:val="121212"/>
          <w:lang w:val="es-CO"/>
        </w:rPr>
        <w:t>)</w:t>
      </w:r>
    </w:p>
    <w:p w14:paraId="41A6B04C" w14:textId="77777777" w:rsidR="00306D2E" w:rsidRPr="00306D2E" w:rsidRDefault="00306D2E" w:rsidP="00306D2E">
      <w:pPr>
        <w:pStyle w:val="Textoindependiente"/>
        <w:spacing w:before="101"/>
        <w:ind w:left="444" w:right="1688"/>
        <w:jc w:val="both"/>
        <w:rPr>
          <w:color w:val="121212"/>
          <w:lang w:val="es-CO"/>
        </w:rPr>
      </w:pPr>
    </w:p>
    <w:p w14:paraId="52BCA7A9" w14:textId="77777777" w:rsidR="00C46380" w:rsidRDefault="00C46380">
      <w:pPr>
        <w:pStyle w:val="Textoindependiente"/>
        <w:spacing w:before="9"/>
      </w:pPr>
    </w:p>
    <w:p w14:paraId="44CDE735" w14:textId="0FFCB10D" w:rsidR="0018660E" w:rsidRPr="0018660E" w:rsidRDefault="001F5741" w:rsidP="0018660E">
      <w:pPr>
        <w:ind w:left="444" w:right="1695"/>
        <w:jc w:val="both"/>
        <w:rPr>
          <w:color w:val="121212"/>
        </w:rPr>
      </w:pPr>
      <w:r w:rsidRPr="0018660E">
        <w:rPr>
          <w:bCs/>
          <w:color w:val="121212"/>
        </w:rPr>
        <w:t xml:space="preserve">Artículo </w:t>
      </w:r>
      <w:hyperlink r:id="rId723" w:anchor="2.2.1.7.6.3" w:tooltip="vinculo" w:history="1">
        <w:r w:rsidR="0018660E" w:rsidRPr="0018660E">
          <w:rPr>
            <w:bCs/>
            <w:color w:val="121212"/>
          </w:rPr>
          <w:t>2.2.1.7.6.3</w:t>
        </w:r>
      </w:hyperlink>
      <w:r w:rsidR="0018660E" w:rsidRPr="0018660E">
        <w:rPr>
          <w:bCs/>
          <w:color w:val="121212"/>
        </w:rPr>
        <w:t>. Sistema de costos, monitoreo de los fletes y valor a pagar</w:t>
      </w:r>
      <w:r w:rsidR="0018660E" w:rsidRPr="0018660E">
        <w:rPr>
          <w:color w:val="121212"/>
        </w:rPr>
        <w:t>. El Ministerio de Transporte cuenta con un sistema de información de costos y un esquema de monitoreo de los fletes y del Valor a Pagar. Los niveles de costos eficientes de operación se establecerán atendiendo a criterios técnicos, logísticos y de eficiencia.</w:t>
      </w:r>
    </w:p>
    <w:p w14:paraId="2A2BC0E2" w14:textId="77777777" w:rsidR="0018660E" w:rsidRPr="0018660E" w:rsidRDefault="0018660E" w:rsidP="0018660E">
      <w:pPr>
        <w:ind w:left="444" w:right="1695"/>
        <w:jc w:val="both"/>
        <w:rPr>
          <w:color w:val="121212"/>
        </w:rPr>
      </w:pPr>
      <w:r w:rsidRPr="0018660E">
        <w:rPr>
          <w:color w:val="121212"/>
        </w:rPr>
        <w:t> </w:t>
      </w:r>
    </w:p>
    <w:p w14:paraId="6B9375C4" w14:textId="77777777" w:rsidR="0018660E" w:rsidRPr="0018660E" w:rsidRDefault="0018660E" w:rsidP="0018660E">
      <w:pPr>
        <w:ind w:left="444" w:right="1695"/>
        <w:jc w:val="both"/>
        <w:rPr>
          <w:color w:val="121212"/>
        </w:rPr>
      </w:pPr>
      <w:r w:rsidRPr="0018660E">
        <w:rPr>
          <w:color w:val="121212"/>
        </w:rPr>
        <w:t>El Ministerio de Transporte deberá reglamentar la metodología para la captura de información a través del Registro Nacional de Despachos de Carga - RNDC, el esquema y procedimiento de monitoreo de los fletes y del Valor a Pagar, así como la manera de obtener los criterios técnicos, logísticos y de eficiencia a incorporar.</w:t>
      </w:r>
    </w:p>
    <w:p w14:paraId="1319CDFA" w14:textId="77777777" w:rsidR="0018660E" w:rsidRPr="0018660E" w:rsidRDefault="0018660E" w:rsidP="0018660E">
      <w:pPr>
        <w:ind w:left="444" w:right="1695"/>
        <w:jc w:val="both"/>
        <w:rPr>
          <w:color w:val="121212"/>
        </w:rPr>
      </w:pPr>
      <w:r w:rsidRPr="0018660E">
        <w:rPr>
          <w:color w:val="121212"/>
        </w:rPr>
        <w:t> </w:t>
      </w:r>
    </w:p>
    <w:p w14:paraId="52BCA7B0" w14:textId="4786388B" w:rsidR="00C46380" w:rsidRPr="0018660E" w:rsidRDefault="0018660E" w:rsidP="0018660E">
      <w:pPr>
        <w:ind w:left="444" w:right="1695"/>
        <w:jc w:val="both"/>
        <w:rPr>
          <w:color w:val="121212"/>
        </w:rPr>
      </w:pPr>
      <w:r w:rsidRPr="0018660E">
        <w:rPr>
          <w:color w:val="121212"/>
        </w:rPr>
        <w:t xml:space="preserve">El Ministerio de Transporte monitoreará en conjunto con la Superintendencia de Transporte y la Dirección de Tránsito y Transporte de la Policía Nacional, dentro del ámbito de sus competencias, el cumplimiento del diligenciamiento adecuado del RNDC, por parte de las empresas generadoras de carga, empresas de transporte, el propietario, poseedor o tenedor del vehículo de </w:t>
      </w:r>
      <w:r w:rsidRPr="0018660E">
        <w:rPr>
          <w:color w:val="121212"/>
        </w:rPr>
        <w:lastRenderedPageBreak/>
        <w:t>carga."</w:t>
      </w:r>
    </w:p>
    <w:p w14:paraId="52BCA7B1" w14:textId="77777777" w:rsidR="00C46380" w:rsidRDefault="00C46380">
      <w:pPr>
        <w:pStyle w:val="Textoindependiente"/>
        <w:spacing w:before="11"/>
        <w:rPr>
          <w:sz w:val="21"/>
        </w:rPr>
      </w:pPr>
    </w:p>
    <w:p w14:paraId="20EC93D5" w14:textId="66DC046F" w:rsidR="007649D7" w:rsidRPr="007649D7" w:rsidRDefault="0018660E" w:rsidP="007649D7">
      <w:pPr>
        <w:pStyle w:val="Textoindependiente"/>
        <w:ind w:left="444" w:right="1691"/>
        <w:jc w:val="both"/>
        <w:rPr>
          <w:b/>
          <w:bCs/>
          <w:color w:val="121212"/>
          <w:lang w:val="es-CO"/>
        </w:rPr>
      </w:pPr>
      <w:r>
        <w:rPr>
          <w:b/>
          <w:bCs/>
          <w:color w:val="121212"/>
          <w:lang w:val="es-CO"/>
        </w:rPr>
        <w:t>(</w:t>
      </w:r>
      <w:hyperlink r:id="rId724" w:history="1">
        <w:r w:rsidR="007649D7" w:rsidRPr="00E01AE5">
          <w:rPr>
            <w:rStyle w:val="Hipervnculo"/>
            <w:b/>
            <w:bCs/>
            <w:lang w:val="es-CO"/>
          </w:rPr>
          <w:t>DECRETO 1017</w:t>
        </w:r>
        <w:r w:rsidR="007649D7" w:rsidRPr="00E01AE5">
          <w:rPr>
            <w:rStyle w:val="Hipervnculo"/>
            <w:lang w:val="es-CO"/>
          </w:rPr>
          <w:t> </w:t>
        </w:r>
        <w:r w:rsidR="007649D7" w:rsidRPr="00E01AE5">
          <w:rPr>
            <w:rStyle w:val="Hipervnculo"/>
            <w:b/>
            <w:bCs/>
            <w:lang w:val="es-CO"/>
          </w:rPr>
          <w:t>DE 2025</w:t>
        </w:r>
      </w:hyperlink>
      <w:r w:rsidR="007649D7" w:rsidRPr="00306D2E">
        <w:rPr>
          <w:b/>
          <w:bCs/>
          <w:color w:val="121212"/>
          <w:lang w:val="es-CO"/>
        </w:rPr>
        <w:t xml:space="preserve"> Artículo 1</w:t>
      </w:r>
      <w:r w:rsidR="007649D7">
        <w:rPr>
          <w:b/>
          <w:bCs/>
          <w:color w:val="121212"/>
          <w:lang w:val="es-CO"/>
        </w:rPr>
        <w:t>3</w:t>
      </w:r>
      <w:r w:rsidR="007649D7" w:rsidRPr="007649D7">
        <w:rPr>
          <w:b/>
          <w:bCs/>
          <w:color w:val="121212"/>
          <w:lang w:val="es-CO"/>
        </w:rPr>
        <w:t>)</w:t>
      </w:r>
    </w:p>
    <w:p w14:paraId="52BCA7B2" w14:textId="2EF01AE9" w:rsidR="00C46380" w:rsidRPr="007649D7" w:rsidRDefault="00C46380">
      <w:pPr>
        <w:pStyle w:val="Textoindependiente"/>
        <w:ind w:left="444" w:right="1691"/>
        <w:jc w:val="both"/>
        <w:rPr>
          <w:lang w:val="es-CO"/>
        </w:rPr>
      </w:pPr>
    </w:p>
    <w:p w14:paraId="52BCA7B3" w14:textId="77777777" w:rsidR="00C46380" w:rsidRDefault="00C46380">
      <w:pPr>
        <w:jc w:val="both"/>
        <w:sectPr w:rsidR="00C46380">
          <w:pgSz w:w="12240" w:h="15840"/>
          <w:pgMar w:top="1500" w:right="0" w:bottom="280" w:left="1260" w:header="720" w:footer="720" w:gutter="0"/>
          <w:cols w:space="720"/>
        </w:sectPr>
      </w:pPr>
    </w:p>
    <w:p w14:paraId="52BCA7B4" w14:textId="77777777" w:rsidR="00C46380" w:rsidRDefault="001F5741">
      <w:pPr>
        <w:pStyle w:val="Textoindependiente"/>
        <w:spacing w:before="71"/>
        <w:ind w:left="444" w:right="1688"/>
        <w:jc w:val="both"/>
      </w:pPr>
      <w:r>
        <w:rPr>
          <w:b/>
          <w:color w:val="121212"/>
        </w:rPr>
        <w:lastRenderedPageBreak/>
        <w:t>Artículo</w:t>
      </w:r>
      <w:r>
        <w:rPr>
          <w:b/>
          <w:color w:val="121212"/>
          <w:spacing w:val="-3"/>
        </w:rPr>
        <w:t xml:space="preserve"> </w:t>
      </w:r>
      <w:r>
        <w:rPr>
          <w:b/>
          <w:color w:val="121212"/>
        </w:rPr>
        <w:t>2.2.1.7.6.4.</w:t>
      </w:r>
      <w:r>
        <w:rPr>
          <w:b/>
          <w:color w:val="121212"/>
          <w:spacing w:val="-4"/>
        </w:rPr>
        <w:t xml:space="preserve"> </w:t>
      </w:r>
      <w:r>
        <w:rPr>
          <w:b/>
          <w:color w:val="121212"/>
        </w:rPr>
        <w:t>Investigaciones</w:t>
      </w:r>
      <w:r>
        <w:rPr>
          <w:b/>
          <w:color w:val="121212"/>
          <w:spacing w:val="-2"/>
        </w:rPr>
        <w:t xml:space="preserve"> </w:t>
      </w:r>
      <w:r>
        <w:rPr>
          <w:b/>
          <w:color w:val="121212"/>
        </w:rPr>
        <w:t>y</w:t>
      </w:r>
      <w:r>
        <w:rPr>
          <w:b/>
          <w:color w:val="121212"/>
          <w:spacing w:val="-6"/>
        </w:rPr>
        <w:t xml:space="preserve"> </w:t>
      </w:r>
      <w:r>
        <w:rPr>
          <w:b/>
          <w:color w:val="121212"/>
        </w:rPr>
        <w:t>sanciones</w:t>
      </w:r>
      <w:r>
        <w:rPr>
          <w:color w:val="121212"/>
        </w:rPr>
        <w:t>.</w:t>
      </w:r>
      <w:r>
        <w:rPr>
          <w:color w:val="121212"/>
          <w:spacing w:val="-4"/>
        </w:rPr>
        <w:t xml:space="preserve"> </w:t>
      </w:r>
      <w:r>
        <w:rPr>
          <w:color w:val="121212"/>
        </w:rPr>
        <w:t>Cuando</w:t>
      </w:r>
      <w:r>
        <w:rPr>
          <w:color w:val="121212"/>
          <w:spacing w:val="-3"/>
        </w:rPr>
        <w:t xml:space="preserve"> </w:t>
      </w:r>
      <w:r>
        <w:rPr>
          <w:color w:val="121212"/>
        </w:rPr>
        <w:t>el</w:t>
      </w:r>
      <w:r>
        <w:rPr>
          <w:color w:val="121212"/>
          <w:spacing w:val="-6"/>
        </w:rPr>
        <w:t xml:space="preserve"> </w:t>
      </w:r>
      <w:r>
        <w:rPr>
          <w:color w:val="121212"/>
        </w:rPr>
        <w:t>Valor</w:t>
      </w:r>
      <w:r>
        <w:rPr>
          <w:color w:val="121212"/>
          <w:spacing w:val="-3"/>
        </w:rPr>
        <w:t xml:space="preserve"> </w:t>
      </w:r>
      <w:r>
        <w:rPr>
          <w:color w:val="121212"/>
        </w:rPr>
        <w:t>a</w:t>
      </w:r>
      <w:r>
        <w:rPr>
          <w:color w:val="121212"/>
          <w:spacing w:val="-3"/>
        </w:rPr>
        <w:t xml:space="preserve"> </w:t>
      </w:r>
      <w:r>
        <w:rPr>
          <w:color w:val="121212"/>
        </w:rPr>
        <w:t>Pagar o el flete se encuentren por debajo de los Costos Eficientes de Operación estimados por el Ministerio de Transporte, con base en la información</w:t>
      </w:r>
      <w:r>
        <w:rPr>
          <w:color w:val="121212"/>
          <w:spacing w:val="40"/>
        </w:rPr>
        <w:t xml:space="preserve"> </w:t>
      </w:r>
      <w:r>
        <w:rPr>
          <w:color w:val="121212"/>
        </w:rPr>
        <w:t xml:space="preserve">reportada y registrada en el SICE- TAC, las Superintendencias de Puertos y Transporte y de Industria y Comercio, adelantarán dentro del marco de sus competencias, las investigaciones a que haya lugar de conformidad con lo dispuesto en las Leyes </w:t>
      </w:r>
      <w:hyperlink r:id="rId725">
        <w:r>
          <w:rPr>
            <w:color w:val="0000FF"/>
            <w:u w:val="single" w:color="0000FF"/>
          </w:rPr>
          <w:t xml:space="preserve">336 de 1996 </w:t>
        </w:r>
      </w:hyperlink>
      <w:r>
        <w:rPr>
          <w:color w:val="121212"/>
        </w:rPr>
        <w:t xml:space="preserve">y </w:t>
      </w:r>
      <w:hyperlink r:id="rId726">
        <w:r>
          <w:rPr>
            <w:color w:val="0000FF"/>
            <w:u w:val="single" w:color="0000FF"/>
          </w:rPr>
          <w:t>1340 de 2009</w:t>
        </w:r>
      </w:hyperlink>
      <w:r>
        <w:rPr>
          <w:color w:val="121212"/>
        </w:rPr>
        <w:t>.</w:t>
      </w:r>
    </w:p>
    <w:p w14:paraId="52BCA7B5" w14:textId="77777777" w:rsidR="00C46380" w:rsidRDefault="00C46380">
      <w:pPr>
        <w:pStyle w:val="Textoindependiente"/>
        <w:spacing w:before="9"/>
        <w:rPr>
          <w:sz w:val="21"/>
        </w:rPr>
      </w:pPr>
    </w:p>
    <w:p w14:paraId="52BCA7B6" w14:textId="77777777" w:rsidR="00C46380" w:rsidRDefault="001F5741">
      <w:pPr>
        <w:pStyle w:val="Textoindependiente"/>
        <w:ind w:left="444" w:right="1691"/>
        <w:jc w:val="both"/>
      </w:pPr>
      <w:r>
        <w:rPr>
          <w:color w:val="121212"/>
        </w:rPr>
        <w:t>(</w:t>
      </w:r>
      <w:hyperlink r:id="rId727">
        <w:r>
          <w:rPr>
            <w:color w:val="800080"/>
            <w:u w:val="single" w:color="800080"/>
          </w:rPr>
          <w:t>Decreto 2092 de 2011</w:t>
        </w:r>
      </w:hyperlink>
      <w:r>
        <w:rPr>
          <w:color w:val="121212"/>
        </w:rPr>
        <w:t xml:space="preserve">, artículo 5, modificado por el </w:t>
      </w:r>
      <w:hyperlink r:id="rId728">
        <w:r>
          <w:rPr>
            <w:color w:val="800080"/>
            <w:u w:val="single" w:color="800080"/>
          </w:rPr>
          <w:t>Decreto 2228 de 2013</w:t>
        </w:r>
      </w:hyperlink>
      <w:r>
        <w:rPr>
          <w:color w:val="121212"/>
        </w:rPr>
        <w:t>, artículo 4°).</w:t>
      </w:r>
    </w:p>
    <w:p w14:paraId="52BCA7B7" w14:textId="77777777" w:rsidR="00C46380" w:rsidRDefault="00C46380">
      <w:pPr>
        <w:pStyle w:val="Textoindependiente"/>
        <w:spacing w:before="11"/>
      </w:pPr>
    </w:p>
    <w:p w14:paraId="52BCA7B8" w14:textId="77777777" w:rsidR="00C46380" w:rsidRDefault="001F5741">
      <w:pPr>
        <w:spacing w:before="1"/>
        <w:ind w:left="444" w:right="1687"/>
        <w:jc w:val="both"/>
      </w:pPr>
      <w:r>
        <w:rPr>
          <w:b/>
          <w:color w:val="121212"/>
        </w:rPr>
        <w:t>Artículo</w:t>
      </w:r>
      <w:r>
        <w:rPr>
          <w:b/>
          <w:color w:val="121212"/>
          <w:spacing w:val="-2"/>
        </w:rPr>
        <w:t xml:space="preserve"> </w:t>
      </w:r>
      <w:r>
        <w:rPr>
          <w:b/>
          <w:color w:val="121212"/>
        </w:rPr>
        <w:t>2.2.1.7.6.5.</w:t>
      </w:r>
      <w:r>
        <w:rPr>
          <w:b/>
          <w:color w:val="121212"/>
          <w:spacing w:val="-3"/>
        </w:rPr>
        <w:t xml:space="preserve"> </w:t>
      </w:r>
      <w:r>
        <w:rPr>
          <w:b/>
          <w:color w:val="121212"/>
        </w:rPr>
        <w:t>Suministro</w:t>
      </w:r>
      <w:r>
        <w:rPr>
          <w:b/>
          <w:color w:val="121212"/>
          <w:spacing w:val="-2"/>
        </w:rPr>
        <w:t xml:space="preserve"> </w:t>
      </w:r>
      <w:r>
        <w:rPr>
          <w:b/>
          <w:color w:val="121212"/>
        </w:rPr>
        <w:t>de</w:t>
      </w:r>
      <w:r>
        <w:rPr>
          <w:b/>
          <w:color w:val="121212"/>
          <w:spacing w:val="-2"/>
        </w:rPr>
        <w:t xml:space="preserve"> </w:t>
      </w:r>
      <w:r>
        <w:rPr>
          <w:b/>
          <w:color w:val="121212"/>
        </w:rPr>
        <w:t>información</w:t>
      </w:r>
      <w:r>
        <w:rPr>
          <w:b/>
          <w:color w:val="121212"/>
          <w:spacing w:val="-2"/>
        </w:rPr>
        <w:t xml:space="preserve"> </w:t>
      </w:r>
      <w:r>
        <w:rPr>
          <w:b/>
          <w:color w:val="121212"/>
        </w:rPr>
        <w:t>por</w:t>
      </w:r>
      <w:r>
        <w:rPr>
          <w:b/>
          <w:color w:val="121212"/>
          <w:spacing w:val="-2"/>
        </w:rPr>
        <w:t xml:space="preserve"> </w:t>
      </w:r>
      <w:r>
        <w:rPr>
          <w:b/>
          <w:color w:val="121212"/>
        </w:rPr>
        <w:t>parte</w:t>
      </w:r>
      <w:r>
        <w:rPr>
          <w:b/>
          <w:color w:val="121212"/>
          <w:spacing w:val="-5"/>
        </w:rPr>
        <w:t xml:space="preserve"> </w:t>
      </w:r>
      <w:r>
        <w:rPr>
          <w:b/>
          <w:color w:val="121212"/>
        </w:rPr>
        <w:t>de</w:t>
      </w:r>
      <w:r>
        <w:rPr>
          <w:b/>
          <w:color w:val="121212"/>
          <w:spacing w:val="-2"/>
        </w:rPr>
        <w:t xml:space="preserve"> </w:t>
      </w:r>
      <w:r>
        <w:rPr>
          <w:b/>
          <w:color w:val="121212"/>
        </w:rPr>
        <w:t>los</w:t>
      </w:r>
      <w:r>
        <w:rPr>
          <w:b/>
          <w:color w:val="121212"/>
          <w:spacing w:val="-1"/>
        </w:rPr>
        <w:t xml:space="preserve"> </w:t>
      </w:r>
      <w:r>
        <w:rPr>
          <w:b/>
          <w:color w:val="121212"/>
        </w:rPr>
        <w:t xml:space="preserve">actores del servicio público de transporte terrestre automotor de carga. </w:t>
      </w:r>
      <w:r>
        <w:rPr>
          <w:color w:val="121212"/>
        </w:rPr>
        <w:t>El Generador de Carga, la empresa de transporte, los propietarios, poseedores o tenedores de un vehículo deberán remitir al Ministerio de Transporte, cuando este lo requiera, la información referente a las relaciones económicas</w:t>
      </w:r>
      <w:r>
        <w:rPr>
          <w:color w:val="121212"/>
          <w:spacing w:val="80"/>
        </w:rPr>
        <w:t xml:space="preserve"> </w:t>
      </w:r>
      <w:r>
        <w:rPr>
          <w:color w:val="121212"/>
        </w:rPr>
        <w:t>derivadas de la prestación del servicio público de transporte terrestre automotor de carga, en los términos y condiciones que este</w:t>
      </w:r>
      <w:r>
        <w:rPr>
          <w:color w:val="121212"/>
          <w:spacing w:val="-3"/>
        </w:rPr>
        <w:t xml:space="preserve"> </w:t>
      </w:r>
      <w:r>
        <w:rPr>
          <w:color w:val="121212"/>
        </w:rPr>
        <w:t>establezca.</w:t>
      </w:r>
    </w:p>
    <w:p w14:paraId="52BCA7B9" w14:textId="77777777" w:rsidR="00C46380" w:rsidRDefault="00C46380">
      <w:pPr>
        <w:pStyle w:val="Textoindependiente"/>
        <w:spacing w:before="9"/>
      </w:pPr>
    </w:p>
    <w:p w14:paraId="52BCA7BA" w14:textId="77777777" w:rsidR="00C46380" w:rsidRDefault="001F5741">
      <w:pPr>
        <w:pStyle w:val="Textoindependiente"/>
        <w:ind w:left="444"/>
        <w:jc w:val="both"/>
      </w:pPr>
      <w:r>
        <w:rPr>
          <w:color w:val="121212"/>
        </w:rPr>
        <w:t>(</w:t>
      </w:r>
      <w:hyperlink r:id="rId729">
        <w:r>
          <w:rPr>
            <w:color w:val="800080"/>
            <w:u w:val="single" w:color="800080"/>
          </w:rPr>
          <w:t>Decreto</w:t>
        </w:r>
        <w:r>
          <w:rPr>
            <w:color w:val="800080"/>
            <w:spacing w:val="-5"/>
            <w:u w:val="single" w:color="800080"/>
          </w:rPr>
          <w:t xml:space="preserve"> </w:t>
        </w:r>
        <w:r>
          <w:rPr>
            <w:color w:val="800080"/>
            <w:u w:val="single" w:color="800080"/>
          </w:rPr>
          <w:t>2092</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2011</w:t>
        </w:r>
      </w:hyperlink>
      <w:r>
        <w:rPr>
          <w:color w:val="121212"/>
        </w:rPr>
        <w:t>,</w:t>
      </w:r>
      <w:r>
        <w:rPr>
          <w:color w:val="121212"/>
          <w:spacing w:val="-6"/>
        </w:rPr>
        <w:t xml:space="preserve"> </w:t>
      </w:r>
      <w:r>
        <w:rPr>
          <w:color w:val="121212"/>
        </w:rPr>
        <w:t>artículo</w:t>
      </w:r>
      <w:r>
        <w:rPr>
          <w:color w:val="121212"/>
          <w:spacing w:val="-4"/>
        </w:rPr>
        <w:t xml:space="preserve"> 6°).</w:t>
      </w:r>
    </w:p>
    <w:p w14:paraId="52BCA7BB" w14:textId="77777777" w:rsidR="00C46380" w:rsidRDefault="00C46380">
      <w:pPr>
        <w:pStyle w:val="Textoindependiente"/>
        <w:spacing w:before="6"/>
        <w:rPr>
          <w:sz w:val="14"/>
        </w:rPr>
      </w:pPr>
    </w:p>
    <w:p w14:paraId="6C8BA0FA" w14:textId="2C794C46" w:rsidR="0018660E" w:rsidRPr="0018660E" w:rsidRDefault="001F5741" w:rsidP="0018660E">
      <w:pPr>
        <w:pStyle w:val="Textoindependiente"/>
        <w:spacing w:before="101"/>
        <w:ind w:left="444" w:right="1694"/>
        <w:jc w:val="both"/>
        <w:rPr>
          <w:color w:val="121212"/>
        </w:rPr>
      </w:pPr>
      <w:r>
        <w:rPr>
          <w:b/>
          <w:color w:val="121212"/>
        </w:rPr>
        <w:t>Artículo</w:t>
      </w:r>
      <w:r w:rsidR="0018660E">
        <w:rPr>
          <w:b/>
          <w:color w:val="121212"/>
        </w:rPr>
        <w:t xml:space="preserve"> </w:t>
      </w:r>
      <w:hyperlink r:id="rId730" w:anchor="2.2.1.7.6.6" w:tooltip="vinculo" w:history="1">
        <w:r w:rsidR="0018660E" w:rsidRPr="0018660E">
          <w:rPr>
            <w:b/>
            <w:bCs/>
            <w:color w:val="121212"/>
          </w:rPr>
          <w:t>2.2.1.7.6.6</w:t>
        </w:r>
      </w:hyperlink>
      <w:r w:rsidR="0018660E" w:rsidRPr="0018660E">
        <w:rPr>
          <w:b/>
          <w:bCs/>
          <w:color w:val="121212"/>
        </w:rPr>
        <w:t>. Pago del flete.</w:t>
      </w:r>
      <w:r w:rsidR="0018660E" w:rsidRPr="0018660E">
        <w:rPr>
          <w:color w:val="121212"/>
        </w:rPr>
        <w:t> Salvo pacto en contrario, el generador de la carga pagará a la empresa de transporte el flete dentro de los cinco (5) días hábiles siguientes al recibo de la cosa transportada. Para el pago, se deberá presentar la factura si está obligado a ello.</w:t>
      </w:r>
    </w:p>
    <w:p w14:paraId="43AB8172" w14:textId="77777777" w:rsidR="0018660E" w:rsidRPr="0018660E" w:rsidRDefault="0018660E" w:rsidP="0018660E">
      <w:pPr>
        <w:pStyle w:val="Textoindependiente"/>
        <w:spacing w:before="101"/>
        <w:ind w:left="444" w:right="1694"/>
        <w:jc w:val="both"/>
        <w:rPr>
          <w:color w:val="121212"/>
        </w:rPr>
      </w:pPr>
      <w:r w:rsidRPr="0018660E">
        <w:rPr>
          <w:color w:val="121212"/>
        </w:rPr>
        <w:t> </w:t>
      </w:r>
    </w:p>
    <w:p w14:paraId="2591B82D" w14:textId="77777777" w:rsidR="0018660E" w:rsidRPr="0018660E" w:rsidRDefault="0018660E" w:rsidP="0018660E">
      <w:pPr>
        <w:pStyle w:val="Textoindependiente"/>
        <w:spacing w:before="101"/>
        <w:ind w:left="444" w:right="1694"/>
        <w:jc w:val="both"/>
        <w:rPr>
          <w:color w:val="121212"/>
        </w:rPr>
      </w:pPr>
      <w:r w:rsidRPr="0018660E">
        <w:rPr>
          <w:color w:val="121212"/>
        </w:rPr>
        <w:t>Se pagarán de igual forma, los servicios adicionales que el generador haya recibido, los que puedan corresponder a cargue, descargue, entre otros; así como las horas de espera adicionales establecidas en el artículo </w:t>
      </w:r>
      <w:hyperlink r:id="rId731" w:anchor="2.2.1.7.6.8" w:tooltip="vinculo" w:history="1">
        <w:r w:rsidRPr="0018660E">
          <w:rPr>
            <w:color w:val="121212"/>
          </w:rPr>
          <w:t>2.2.1.7.6.8</w:t>
        </w:r>
      </w:hyperlink>
      <w:r w:rsidRPr="0018660E">
        <w:rPr>
          <w:color w:val="121212"/>
        </w:rPr>
        <w:t> del presente decreto, al propietario, poseedor o tenedor del vehículo de transporte público de carga con el cual se prestó el servicio, en el mismo término, con independencia de que el generador de la carga haya realizado o no el pago del valor del flete a la empresa de transporte.</w:t>
      </w:r>
    </w:p>
    <w:p w14:paraId="62534DF1" w14:textId="77777777" w:rsidR="0018660E" w:rsidRPr="0018660E" w:rsidRDefault="0018660E" w:rsidP="0018660E">
      <w:pPr>
        <w:pStyle w:val="Textoindependiente"/>
        <w:spacing w:before="101"/>
        <w:ind w:left="444" w:right="1694"/>
        <w:jc w:val="both"/>
        <w:rPr>
          <w:color w:val="121212"/>
        </w:rPr>
      </w:pPr>
      <w:r w:rsidRPr="0018660E">
        <w:rPr>
          <w:color w:val="121212"/>
        </w:rPr>
        <w:t> </w:t>
      </w:r>
    </w:p>
    <w:p w14:paraId="30E20E36" w14:textId="77777777" w:rsidR="0018660E" w:rsidRPr="0018660E" w:rsidRDefault="00E01AE5" w:rsidP="0018660E">
      <w:pPr>
        <w:pStyle w:val="Textoindependiente"/>
        <w:spacing w:before="101"/>
        <w:ind w:left="444" w:right="1694"/>
        <w:jc w:val="both"/>
        <w:rPr>
          <w:color w:val="121212"/>
        </w:rPr>
      </w:pPr>
      <w:hyperlink r:id="rId732" w:anchor="2.2.1.7.6.6p1" w:tooltip="vinculo" w:history="1">
        <w:r w:rsidR="0018660E" w:rsidRPr="0018660E">
          <w:rPr>
            <w:color w:val="121212"/>
          </w:rPr>
          <w:t>PARÁGRAFO 1</w:t>
        </w:r>
      </w:hyperlink>
      <w:r w:rsidR="0018660E" w:rsidRPr="0018660E">
        <w:rPr>
          <w:color w:val="121212"/>
        </w:rPr>
        <w:t>. Sin perjuicio de las consecuencias derivadas del incumplimiento de la obligación de pago dentro de los plazos máximos establecidos en el presente artículo, el obligado pagará al propietario, tenedor o poseedor del vehículo de transporte público de carga, un interés a la tasa máxima legal permitida por el artículo 884 del Código de Comercio.</w:t>
      </w:r>
    </w:p>
    <w:p w14:paraId="6B480A87" w14:textId="77777777" w:rsidR="0018660E" w:rsidRPr="0018660E" w:rsidRDefault="0018660E" w:rsidP="0018660E">
      <w:pPr>
        <w:pStyle w:val="Textoindependiente"/>
        <w:spacing w:before="101"/>
        <w:ind w:left="444" w:right="1694"/>
        <w:jc w:val="both"/>
        <w:rPr>
          <w:color w:val="121212"/>
        </w:rPr>
      </w:pPr>
      <w:r w:rsidRPr="0018660E">
        <w:rPr>
          <w:color w:val="121212"/>
        </w:rPr>
        <w:t> </w:t>
      </w:r>
    </w:p>
    <w:p w14:paraId="45C8BFE0" w14:textId="77777777" w:rsidR="0018660E" w:rsidRPr="0018660E" w:rsidRDefault="00E01AE5" w:rsidP="0018660E">
      <w:pPr>
        <w:pStyle w:val="Textoindependiente"/>
        <w:spacing w:before="101"/>
        <w:ind w:left="444" w:right="1694"/>
        <w:jc w:val="both"/>
        <w:rPr>
          <w:color w:val="121212"/>
        </w:rPr>
      </w:pPr>
      <w:hyperlink r:id="rId733" w:anchor="2.2.1.7.6.6p2" w:tooltip="vinculo" w:history="1">
        <w:r w:rsidR="0018660E" w:rsidRPr="0018660E">
          <w:rPr>
            <w:color w:val="121212"/>
          </w:rPr>
          <w:t>PARÁGRAFO 2</w:t>
        </w:r>
      </w:hyperlink>
      <w:r w:rsidR="0018660E" w:rsidRPr="0018660E">
        <w:rPr>
          <w:color w:val="121212"/>
        </w:rPr>
        <w:t>. El Ministerio de Transporte desarrollará las herramientas tecnológicas y dictará las disposiciones necesarias para garantizar el cumplimiento del presente artículo."</w:t>
      </w:r>
    </w:p>
    <w:p w14:paraId="52BCA7BF" w14:textId="6A84685F" w:rsidR="00C46380" w:rsidRPr="006341F6" w:rsidRDefault="00C46380" w:rsidP="006341F6">
      <w:pPr>
        <w:pStyle w:val="Textoindependiente"/>
        <w:ind w:right="1690"/>
        <w:jc w:val="both"/>
      </w:pPr>
    </w:p>
    <w:p w14:paraId="3C1F7D67" w14:textId="08F9D5C6" w:rsidR="0018660E" w:rsidRPr="0018660E" w:rsidRDefault="001F5741" w:rsidP="0018660E">
      <w:pPr>
        <w:pStyle w:val="Textoindependiente"/>
        <w:ind w:left="444"/>
        <w:jc w:val="both"/>
        <w:rPr>
          <w:b/>
          <w:bCs/>
          <w:color w:val="121212"/>
          <w:spacing w:val="-4"/>
          <w:lang w:val="es-CO"/>
        </w:rPr>
      </w:pPr>
      <w:r>
        <w:rPr>
          <w:color w:val="121212"/>
        </w:rPr>
        <w:t>(</w:t>
      </w:r>
      <w:hyperlink r:id="rId734" w:history="1">
        <w:r w:rsidR="0018660E" w:rsidRPr="00E01AE5">
          <w:rPr>
            <w:rStyle w:val="Hipervnculo"/>
            <w:b/>
            <w:bCs/>
            <w:spacing w:val="-4"/>
            <w:lang w:val="es-CO"/>
          </w:rPr>
          <w:t>DECRETO 1017</w:t>
        </w:r>
        <w:r w:rsidR="0018660E" w:rsidRPr="00E01AE5">
          <w:rPr>
            <w:rStyle w:val="Hipervnculo"/>
            <w:spacing w:val="-4"/>
            <w:lang w:val="es-CO"/>
          </w:rPr>
          <w:t> </w:t>
        </w:r>
        <w:r w:rsidR="0018660E" w:rsidRPr="00E01AE5">
          <w:rPr>
            <w:rStyle w:val="Hipervnculo"/>
            <w:b/>
            <w:bCs/>
            <w:spacing w:val="-4"/>
            <w:lang w:val="es-CO"/>
          </w:rPr>
          <w:t>DE 2025</w:t>
        </w:r>
      </w:hyperlink>
      <w:r w:rsidR="0018660E" w:rsidRPr="00306D2E">
        <w:rPr>
          <w:b/>
          <w:bCs/>
          <w:color w:val="121212"/>
          <w:spacing w:val="-4"/>
          <w:lang w:val="es-CO"/>
        </w:rPr>
        <w:t xml:space="preserve"> Artículo 1</w:t>
      </w:r>
      <w:r w:rsidR="0018660E">
        <w:rPr>
          <w:b/>
          <w:bCs/>
          <w:color w:val="121212"/>
          <w:spacing w:val="-4"/>
          <w:lang w:val="es-CO"/>
        </w:rPr>
        <w:t>4</w:t>
      </w:r>
      <w:r w:rsidR="0018660E" w:rsidRPr="0018660E">
        <w:rPr>
          <w:b/>
          <w:bCs/>
          <w:color w:val="121212"/>
          <w:spacing w:val="-4"/>
          <w:lang w:val="es-CO"/>
        </w:rPr>
        <w:t>)</w:t>
      </w:r>
    </w:p>
    <w:p w14:paraId="1F1AAF43" w14:textId="77777777" w:rsidR="0018660E" w:rsidRPr="0018660E" w:rsidRDefault="0018660E" w:rsidP="0018660E">
      <w:pPr>
        <w:pStyle w:val="Textoindependiente"/>
        <w:rPr>
          <w:color w:val="121212"/>
          <w:spacing w:val="-4"/>
          <w:lang w:val="es-CO"/>
        </w:rPr>
      </w:pPr>
    </w:p>
    <w:p w14:paraId="52BCA7C0" w14:textId="5DC264D2" w:rsidR="00C46380" w:rsidRPr="0018660E" w:rsidRDefault="00C46380">
      <w:pPr>
        <w:pStyle w:val="Textoindependiente"/>
        <w:ind w:left="444"/>
        <w:jc w:val="both"/>
        <w:rPr>
          <w:lang w:val="es-CO"/>
        </w:rPr>
      </w:pPr>
    </w:p>
    <w:p w14:paraId="52BCA7C1" w14:textId="77777777" w:rsidR="00C46380" w:rsidRDefault="00C46380">
      <w:pPr>
        <w:pStyle w:val="Textoindependiente"/>
        <w:spacing w:before="4"/>
        <w:rPr>
          <w:sz w:val="14"/>
        </w:rPr>
      </w:pPr>
    </w:p>
    <w:p w14:paraId="52BCA7C2" w14:textId="77777777" w:rsidR="00C46380" w:rsidRDefault="001F5741">
      <w:pPr>
        <w:pStyle w:val="Textoindependiente"/>
        <w:spacing w:before="101"/>
        <w:ind w:left="444" w:right="1687"/>
        <w:jc w:val="both"/>
      </w:pPr>
      <w:r>
        <w:rPr>
          <w:b/>
          <w:color w:val="121212"/>
        </w:rPr>
        <w:t>Artículo 2.2.1.7.6.7. Descuentos</w:t>
      </w:r>
      <w:r>
        <w:rPr>
          <w:color w:val="121212"/>
        </w:rPr>
        <w:t xml:space="preserve">. Al Valor a Pagar pactado, los únicos descuentos que podrán efectuarse por parte de la empresa de transporte al </w:t>
      </w:r>
      <w:r>
        <w:rPr>
          <w:color w:val="121212"/>
        </w:rPr>
        <w:lastRenderedPageBreak/>
        <w:t>propietario, poseedor o tenedor del vehículo del servicio público de transporte terrestre automotor de carga, serán los derivados en la retención en la fuente por concepto de renta y del Impuesto de Industria y Comercio, Avisos y Tableros - ICA.</w:t>
      </w:r>
    </w:p>
    <w:p w14:paraId="52BCA7C3" w14:textId="77777777" w:rsidR="00C46380" w:rsidRDefault="00C46380">
      <w:pPr>
        <w:pStyle w:val="Textoindependiente"/>
        <w:spacing w:before="5"/>
      </w:pPr>
    </w:p>
    <w:p w14:paraId="52BCA7C4" w14:textId="77777777" w:rsidR="00C46380" w:rsidRDefault="001F5741">
      <w:pPr>
        <w:pStyle w:val="Textoindependiente"/>
        <w:spacing w:before="1"/>
        <w:ind w:left="444"/>
        <w:jc w:val="both"/>
        <w:rPr>
          <w:color w:val="121212"/>
          <w:spacing w:val="-4"/>
        </w:rPr>
      </w:pPr>
      <w:r>
        <w:rPr>
          <w:color w:val="121212"/>
        </w:rPr>
        <w:t>(</w:t>
      </w:r>
      <w:hyperlink r:id="rId735">
        <w:r>
          <w:rPr>
            <w:color w:val="800080"/>
            <w:u w:val="single" w:color="800080"/>
          </w:rPr>
          <w:t>Decreto</w:t>
        </w:r>
        <w:r>
          <w:rPr>
            <w:color w:val="800080"/>
            <w:spacing w:val="-5"/>
            <w:u w:val="single" w:color="800080"/>
          </w:rPr>
          <w:t xml:space="preserve"> </w:t>
        </w:r>
        <w:r>
          <w:rPr>
            <w:color w:val="800080"/>
            <w:u w:val="single" w:color="800080"/>
          </w:rPr>
          <w:t>2092</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2011</w:t>
        </w:r>
      </w:hyperlink>
      <w:r>
        <w:rPr>
          <w:color w:val="121212"/>
        </w:rPr>
        <w:t>,</w:t>
      </w:r>
      <w:r>
        <w:rPr>
          <w:color w:val="121212"/>
          <w:spacing w:val="-6"/>
        </w:rPr>
        <w:t xml:space="preserve"> </w:t>
      </w:r>
      <w:r>
        <w:rPr>
          <w:color w:val="121212"/>
        </w:rPr>
        <w:t>artículo</w:t>
      </w:r>
      <w:r>
        <w:rPr>
          <w:color w:val="121212"/>
          <w:spacing w:val="-4"/>
        </w:rPr>
        <w:t xml:space="preserve"> 10).</w:t>
      </w:r>
    </w:p>
    <w:p w14:paraId="66AA8890" w14:textId="77777777" w:rsidR="00D42EA1" w:rsidRDefault="00D42EA1">
      <w:pPr>
        <w:pStyle w:val="Textoindependiente"/>
        <w:spacing w:before="1"/>
        <w:ind w:left="444"/>
        <w:jc w:val="both"/>
      </w:pPr>
    </w:p>
    <w:p w14:paraId="52BCA7C5" w14:textId="77777777" w:rsidR="00C46380" w:rsidRDefault="00C46380">
      <w:pPr>
        <w:pStyle w:val="Textoindependiente"/>
        <w:spacing w:before="6"/>
        <w:rPr>
          <w:sz w:val="14"/>
        </w:rPr>
      </w:pPr>
    </w:p>
    <w:p w14:paraId="10B62FDD" w14:textId="5CFCE4F1" w:rsidR="006341F6" w:rsidRPr="006341F6" w:rsidRDefault="001F5741" w:rsidP="006341F6">
      <w:pPr>
        <w:spacing w:before="101"/>
        <w:ind w:left="444" w:right="1690"/>
        <w:jc w:val="both"/>
        <w:rPr>
          <w:color w:val="121212"/>
        </w:rPr>
      </w:pPr>
      <w:r w:rsidRPr="006341F6">
        <w:rPr>
          <w:b/>
          <w:color w:val="121212"/>
        </w:rPr>
        <w:t>Artículo</w:t>
      </w:r>
      <w:r w:rsidR="006341F6" w:rsidRPr="006341F6">
        <w:rPr>
          <w:b/>
          <w:color w:val="121212"/>
        </w:rPr>
        <w:t> </w:t>
      </w:r>
      <w:hyperlink r:id="rId736" w:anchor="2.2.1.7.6.8" w:tooltip="vinculo" w:history="1">
        <w:r w:rsidR="006341F6" w:rsidRPr="006341F6">
          <w:rPr>
            <w:b/>
            <w:color w:val="121212"/>
          </w:rPr>
          <w:t>2.2.1.7.6.8</w:t>
        </w:r>
      </w:hyperlink>
      <w:r w:rsidR="006341F6" w:rsidRPr="006341F6">
        <w:rPr>
          <w:b/>
          <w:color w:val="121212"/>
        </w:rPr>
        <w:t>. Incumplimiento de las horas de cargue y descargue.</w:t>
      </w:r>
      <w:r w:rsidR="006341F6" w:rsidRPr="006341F6">
        <w:rPr>
          <w:color w:val="121212"/>
        </w:rPr>
        <w:t> En los casos en los que el generador de la carga no cargue o descargue la mercancía dentro de las horas pactadas en el contrato de transporte, el flete contratado se incrementará en el monto o porcentaje dispuesto por las partes en el contrato de transporte.</w:t>
      </w:r>
    </w:p>
    <w:p w14:paraId="3856E73C" w14:textId="77777777" w:rsidR="006341F6" w:rsidRPr="006341F6" w:rsidRDefault="006341F6" w:rsidP="006341F6">
      <w:pPr>
        <w:spacing w:before="101"/>
        <w:ind w:left="444" w:right="1690"/>
        <w:jc w:val="both"/>
        <w:rPr>
          <w:color w:val="121212"/>
        </w:rPr>
      </w:pPr>
      <w:r w:rsidRPr="006341F6">
        <w:rPr>
          <w:color w:val="121212"/>
        </w:rPr>
        <w:t> </w:t>
      </w:r>
    </w:p>
    <w:p w14:paraId="78F1BA3E" w14:textId="77777777" w:rsidR="006341F6" w:rsidRPr="006341F6" w:rsidRDefault="006341F6" w:rsidP="006341F6">
      <w:pPr>
        <w:spacing w:before="101"/>
        <w:ind w:left="444" w:right="1690"/>
        <w:jc w:val="both"/>
        <w:rPr>
          <w:color w:val="121212"/>
        </w:rPr>
      </w:pPr>
      <w:r w:rsidRPr="006341F6">
        <w:rPr>
          <w:color w:val="121212"/>
        </w:rPr>
        <w:t>En los casos en los que la empresa de transporte no cargue o descargue la mercancía dentro de las horas pactadas en el contrato de transporte, el flete contratado se reducirá en el monto o porcentaje dispuesto por las partes en el contrato de transporte.</w:t>
      </w:r>
    </w:p>
    <w:p w14:paraId="6C82C75E" w14:textId="77777777" w:rsidR="006341F6" w:rsidRPr="006341F6" w:rsidRDefault="006341F6" w:rsidP="006341F6">
      <w:pPr>
        <w:spacing w:before="101"/>
        <w:ind w:left="444" w:right="1690"/>
        <w:jc w:val="both"/>
        <w:rPr>
          <w:color w:val="121212"/>
        </w:rPr>
      </w:pPr>
      <w:r w:rsidRPr="006341F6">
        <w:rPr>
          <w:color w:val="121212"/>
        </w:rPr>
        <w:t> </w:t>
      </w:r>
    </w:p>
    <w:p w14:paraId="7027623F" w14:textId="77777777" w:rsidR="006341F6" w:rsidRPr="006341F6" w:rsidRDefault="006341F6" w:rsidP="006341F6">
      <w:pPr>
        <w:spacing w:before="101"/>
        <w:ind w:left="444" w:right="1690"/>
        <w:jc w:val="both"/>
        <w:rPr>
          <w:color w:val="121212"/>
        </w:rPr>
      </w:pPr>
      <w:r w:rsidRPr="006341F6">
        <w:rPr>
          <w:color w:val="121212"/>
        </w:rPr>
        <w:t>Para efectos de las relaciones entre las empresas de transporte debidamente habilitadas y el(los) propietario(s), tenedor(es) o poseedor(es) del(los) vehículo(s), se entenderá, que las horas totales para la actividad de cargue no podrán ser superiores a ocho (8) horas siguientes al arribo del vehículo al lugar de origen indicado por la empresa de transporte en la remesa terrestre de carga de acuerdo con la fecha y hora de la cita programada. De igual forma, se entenderá, que las horas totales para la actividad de descargue no podrán ser superiores a ocho (8) horas siguientes al arribo del vehículo al lugar de destino indicado por la empresa de transporte en la remesa terrestre de carga de acuerdo con la fecha y hora de la cita programada.</w:t>
      </w:r>
    </w:p>
    <w:p w14:paraId="31F109E4" w14:textId="77777777" w:rsidR="006341F6" w:rsidRPr="006341F6" w:rsidRDefault="006341F6" w:rsidP="006341F6">
      <w:pPr>
        <w:spacing w:before="101"/>
        <w:ind w:left="444" w:right="1690"/>
        <w:jc w:val="both"/>
        <w:rPr>
          <w:color w:val="121212"/>
        </w:rPr>
      </w:pPr>
      <w:r w:rsidRPr="006341F6">
        <w:rPr>
          <w:color w:val="121212"/>
        </w:rPr>
        <w:t> </w:t>
      </w:r>
    </w:p>
    <w:p w14:paraId="0715452D" w14:textId="77777777" w:rsidR="006341F6" w:rsidRPr="006341F6" w:rsidRDefault="006341F6" w:rsidP="006341F6">
      <w:pPr>
        <w:spacing w:before="101"/>
        <w:ind w:left="444" w:right="1690"/>
        <w:jc w:val="both"/>
        <w:rPr>
          <w:color w:val="121212"/>
        </w:rPr>
      </w:pPr>
      <w:r w:rsidRPr="006341F6">
        <w:rPr>
          <w:color w:val="121212"/>
        </w:rPr>
        <w:t>En los casos en los que se supere el plazo señalado en el anterior inciso, la empresa de transporte deberá efectuar el pago del Valor a Pagar al propietario, poseedor o tenedor del vehículo de servicio público de transporte terrestre automotor de carga, incrementado en una suma igual a tres (3) salarios mínimos legales diarios vigentes, por cada hora adicional en vehículo articulado y dos (2) salarios mínimos legales diarios vigentes, por cada hora adicional en vehículo rígido.</w:t>
      </w:r>
    </w:p>
    <w:p w14:paraId="560B7E8D" w14:textId="77777777" w:rsidR="006341F6" w:rsidRPr="006341F6" w:rsidRDefault="006341F6" w:rsidP="006341F6">
      <w:pPr>
        <w:spacing w:before="101"/>
        <w:ind w:left="444" w:right="1690"/>
        <w:jc w:val="both"/>
        <w:rPr>
          <w:color w:val="121212"/>
        </w:rPr>
      </w:pPr>
      <w:r w:rsidRPr="006341F6">
        <w:rPr>
          <w:color w:val="121212"/>
        </w:rPr>
        <w:t> </w:t>
      </w:r>
    </w:p>
    <w:p w14:paraId="1202D1B3" w14:textId="77777777" w:rsidR="006341F6" w:rsidRPr="006341F6" w:rsidRDefault="006341F6" w:rsidP="006341F6">
      <w:pPr>
        <w:spacing w:before="101"/>
        <w:ind w:left="444" w:right="1690"/>
        <w:jc w:val="both"/>
        <w:rPr>
          <w:color w:val="121212"/>
        </w:rPr>
      </w:pPr>
      <w:r w:rsidRPr="006341F6">
        <w:rPr>
          <w:color w:val="121212"/>
        </w:rPr>
        <w:t>Si el plazo de que trata el inciso anterior se supera por razones imputables al propietario, poseedor o tenedor del vehículo de servicio público de carga, se atenderá lo previsto sobre cumplimiento contractual, en las normas civiles y comerciales que regulan la materia, especialmente por caso fortuito y fuerza mayor.</w:t>
      </w:r>
    </w:p>
    <w:p w14:paraId="113377C7" w14:textId="77777777" w:rsidR="006341F6" w:rsidRPr="006341F6" w:rsidRDefault="006341F6" w:rsidP="006341F6">
      <w:pPr>
        <w:spacing w:before="101"/>
        <w:ind w:left="444" w:right="1690"/>
        <w:jc w:val="both"/>
        <w:rPr>
          <w:color w:val="121212"/>
        </w:rPr>
      </w:pPr>
      <w:r w:rsidRPr="006341F6">
        <w:rPr>
          <w:color w:val="121212"/>
        </w:rPr>
        <w:t> </w:t>
      </w:r>
    </w:p>
    <w:p w14:paraId="7E86C629" w14:textId="77777777" w:rsidR="006341F6" w:rsidRPr="006341F6" w:rsidRDefault="006341F6" w:rsidP="006341F6">
      <w:pPr>
        <w:spacing w:before="101"/>
        <w:ind w:left="444" w:right="1690"/>
        <w:jc w:val="both"/>
        <w:rPr>
          <w:color w:val="121212"/>
        </w:rPr>
      </w:pPr>
      <w:r w:rsidRPr="006341F6">
        <w:rPr>
          <w:color w:val="121212"/>
        </w:rPr>
        <w:t>En consecuencia, los acuerdos entre generador de la carga y empresa de transporte sobre este aspecto, no serán oponibles a la relación entre empresa, propietario, tenedor o poseedor del vehículo.</w:t>
      </w:r>
    </w:p>
    <w:p w14:paraId="136D0DEE" w14:textId="77777777" w:rsidR="006341F6" w:rsidRPr="006341F6" w:rsidRDefault="006341F6" w:rsidP="006341F6">
      <w:pPr>
        <w:spacing w:before="101"/>
        <w:ind w:left="444" w:right="1690"/>
        <w:jc w:val="both"/>
        <w:rPr>
          <w:color w:val="121212"/>
        </w:rPr>
      </w:pPr>
      <w:r w:rsidRPr="006341F6">
        <w:rPr>
          <w:color w:val="121212"/>
        </w:rPr>
        <w:t> </w:t>
      </w:r>
    </w:p>
    <w:p w14:paraId="59BC20D3" w14:textId="77777777" w:rsidR="006341F6" w:rsidRPr="006341F6" w:rsidRDefault="006341F6" w:rsidP="006341F6">
      <w:pPr>
        <w:spacing w:before="101"/>
        <w:ind w:left="444" w:right="1690"/>
        <w:jc w:val="both"/>
        <w:rPr>
          <w:color w:val="121212"/>
        </w:rPr>
      </w:pPr>
      <w:r w:rsidRPr="006341F6">
        <w:rPr>
          <w:color w:val="121212"/>
        </w:rPr>
        <w:lastRenderedPageBreak/>
        <w:t>PARÁGRAFO. Para efectos de este artículo, se entenderá que las horas totales para las actividades de cargue, o las horas totales para las actividades de descargue iguales o inferiores a ocho (8) horas, serán pagadas y reconocidas conforme al valor-costo de la hora logística determinado en el Sistema de Información de Costos Eficientes del Transporte Automotor de Carga SICE-TAC, o el sistema que lo adicione, modifique o sustituya. Para los tiempos que excedan las ocho (8) horas, tanto para las horas totales de cargue como para las horas totales de descargue, serán pagados conforme al inciso tercero del presente artículo."</w:t>
      </w:r>
    </w:p>
    <w:p w14:paraId="6B311154" w14:textId="214435CA" w:rsidR="006341F6" w:rsidRPr="006341F6" w:rsidRDefault="006341F6" w:rsidP="006341F6">
      <w:pPr>
        <w:spacing w:before="101"/>
        <w:ind w:left="444" w:right="1690"/>
        <w:jc w:val="both"/>
        <w:rPr>
          <w:color w:val="121212"/>
          <w:lang w:val="es-CO"/>
        </w:rPr>
      </w:pPr>
    </w:p>
    <w:p w14:paraId="51977DEB" w14:textId="77777777" w:rsidR="006341F6" w:rsidRDefault="006341F6" w:rsidP="006341F6">
      <w:pPr>
        <w:pStyle w:val="Textoindependiente"/>
        <w:ind w:left="444" w:right="1690"/>
        <w:jc w:val="both"/>
        <w:rPr>
          <w:color w:val="121212"/>
        </w:rPr>
      </w:pPr>
    </w:p>
    <w:p w14:paraId="60F64996" w14:textId="684F3418" w:rsidR="006341F6" w:rsidRPr="006341F6" w:rsidRDefault="006341F6" w:rsidP="006341F6">
      <w:pPr>
        <w:pStyle w:val="Textoindependiente"/>
        <w:ind w:left="444" w:right="1690"/>
        <w:jc w:val="both"/>
        <w:rPr>
          <w:color w:val="121212"/>
        </w:rPr>
      </w:pPr>
      <w:r w:rsidRPr="006341F6">
        <w:rPr>
          <w:color w:val="121212"/>
        </w:rPr>
        <w:t>(</w:t>
      </w:r>
      <w:hyperlink r:id="rId737"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6341F6">
        <w:rPr>
          <w:b/>
          <w:bCs/>
          <w:color w:val="121212"/>
          <w:lang w:val="es-CO"/>
        </w:rPr>
        <w:t xml:space="preserve"> Artículo 1</w:t>
      </w:r>
      <w:r>
        <w:rPr>
          <w:b/>
          <w:bCs/>
          <w:color w:val="121212"/>
          <w:lang w:val="es-CO"/>
        </w:rPr>
        <w:t>5</w:t>
      </w:r>
      <w:r w:rsidRPr="006341F6">
        <w:rPr>
          <w:b/>
          <w:bCs/>
          <w:color w:val="121212"/>
          <w:lang w:val="es-CO"/>
        </w:rPr>
        <w:t>)</w:t>
      </w:r>
    </w:p>
    <w:p w14:paraId="04E85AF6" w14:textId="77777777" w:rsidR="006341F6" w:rsidRDefault="006341F6">
      <w:pPr>
        <w:pStyle w:val="Textoindependiente"/>
        <w:ind w:left="444" w:right="1690"/>
        <w:jc w:val="both"/>
      </w:pPr>
    </w:p>
    <w:p w14:paraId="52BCA7D1" w14:textId="77777777" w:rsidR="00C46380" w:rsidRDefault="00C46380">
      <w:pPr>
        <w:pStyle w:val="Textoindependiente"/>
        <w:spacing w:before="1"/>
      </w:pPr>
    </w:p>
    <w:p w14:paraId="52BCA7D3" w14:textId="77777777" w:rsidR="00C46380" w:rsidRDefault="00C46380">
      <w:pPr>
        <w:pStyle w:val="Textoindependiente"/>
        <w:spacing w:before="2"/>
      </w:pPr>
    </w:p>
    <w:p w14:paraId="1E3E6451" w14:textId="0D0F32D3" w:rsidR="00D42EA1" w:rsidRPr="00D42EA1" w:rsidRDefault="001F5741" w:rsidP="00D42EA1">
      <w:pPr>
        <w:ind w:left="444" w:right="1692"/>
        <w:jc w:val="both"/>
        <w:rPr>
          <w:color w:val="121212"/>
        </w:rPr>
      </w:pPr>
      <w:r>
        <w:rPr>
          <w:b/>
          <w:color w:val="121212"/>
        </w:rPr>
        <w:t>Artículo</w:t>
      </w:r>
      <w:r w:rsidR="00D42EA1" w:rsidRPr="00D42EA1">
        <w:rPr>
          <w:rFonts w:ascii="Work Sans" w:eastAsia="Times New Roman" w:hAnsi="Work Sans" w:cs="Times New Roman"/>
          <w:b/>
          <w:bCs/>
          <w:i/>
          <w:iCs/>
          <w:color w:val="333333"/>
          <w:sz w:val="25"/>
          <w:szCs w:val="25"/>
          <w:lang w:val="es-CO" w:eastAsia="zh-CN"/>
        </w:rPr>
        <w:t xml:space="preserve"> </w:t>
      </w:r>
      <w:hyperlink r:id="rId738" w:anchor="2.2.1.7.6.9" w:tooltip="vinculo" w:history="1">
        <w:r w:rsidR="00D42EA1" w:rsidRPr="00D42EA1">
          <w:rPr>
            <w:b/>
            <w:bCs/>
            <w:color w:val="121212"/>
          </w:rPr>
          <w:t>2.2.1.7.6.9</w:t>
        </w:r>
      </w:hyperlink>
      <w:r w:rsidR="00D42EA1" w:rsidRPr="00D42EA1">
        <w:rPr>
          <w:b/>
          <w:bCs/>
          <w:color w:val="121212"/>
        </w:rPr>
        <w:t>.</w:t>
      </w:r>
      <w:r w:rsidR="00D42EA1" w:rsidRPr="00D42EA1">
        <w:rPr>
          <w:color w:val="121212"/>
        </w:rPr>
        <w:t xml:space="preserve"> Obligaciones del generador de la carga, de la empresa de transporte, y titular del manifiesto de carga En virtud del presente capítulo, el generador de la carga y la empresa de transporte tendrán las siguientes obligaciones:</w:t>
      </w:r>
    </w:p>
    <w:p w14:paraId="5A9B28BA" w14:textId="77777777" w:rsidR="00D42EA1" w:rsidRPr="00D42EA1" w:rsidRDefault="00D42EA1" w:rsidP="00D42EA1">
      <w:pPr>
        <w:ind w:left="444" w:right="1692"/>
        <w:jc w:val="both"/>
        <w:rPr>
          <w:color w:val="121212"/>
        </w:rPr>
      </w:pPr>
      <w:r w:rsidRPr="00D42EA1">
        <w:rPr>
          <w:color w:val="121212"/>
        </w:rPr>
        <w:t> </w:t>
      </w:r>
    </w:p>
    <w:p w14:paraId="0D765558" w14:textId="77777777" w:rsidR="00D42EA1" w:rsidRPr="00D42EA1" w:rsidRDefault="00E01AE5" w:rsidP="00D42EA1">
      <w:pPr>
        <w:ind w:left="444" w:right="1692"/>
        <w:jc w:val="both"/>
        <w:rPr>
          <w:color w:val="121212"/>
        </w:rPr>
      </w:pPr>
      <w:hyperlink r:id="rId739" w:anchor="2.2.1.7.6.9.1" w:tooltip="vinculo" w:history="1">
        <w:r w:rsidR="00D42EA1" w:rsidRPr="00D42EA1">
          <w:rPr>
            <w:color w:val="121212"/>
          </w:rPr>
          <w:t>1</w:t>
        </w:r>
      </w:hyperlink>
      <w:r w:rsidR="00D42EA1" w:rsidRPr="00D42EA1">
        <w:rPr>
          <w:color w:val="121212"/>
        </w:rPr>
        <w:t>. La empresa de transporte:</w:t>
      </w:r>
    </w:p>
    <w:p w14:paraId="0FB4C86B" w14:textId="77777777" w:rsidR="00D42EA1" w:rsidRPr="00D42EA1" w:rsidRDefault="00D42EA1" w:rsidP="00D42EA1">
      <w:pPr>
        <w:ind w:left="444" w:right="1692"/>
        <w:jc w:val="both"/>
        <w:rPr>
          <w:color w:val="121212"/>
        </w:rPr>
      </w:pPr>
      <w:r w:rsidRPr="00D42EA1">
        <w:rPr>
          <w:color w:val="121212"/>
        </w:rPr>
        <w:t> </w:t>
      </w:r>
    </w:p>
    <w:p w14:paraId="2579743C" w14:textId="77777777" w:rsidR="00D42EA1" w:rsidRPr="00D42EA1" w:rsidRDefault="00D42EA1" w:rsidP="00D42EA1">
      <w:pPr>
        <w:ind w:left="444" w:right="1692"/>
        <w:jc w:val="both"/>
        <w:rPr>
          <w:color w:val="121212"/>
        </w:rPr>
      </w:pPr>
      <w:r w:rsidRPr="00D42EA1">
        <w:rPr>
          <w:color w:val="121212"/>
        </w:rPr>
        <w:t>a) Diligenciar el manifiesto electrónico de carga, la remesa de carga, cumplido del manifiesto electrónico de carga, con información exacta y fidedigna, en los términos previstos por el Ministerio de Transporte.</w:t>
      </w:r>
    </w:p>
    <w:p w14:paraId="3F6CE096" w14:textId="77777777" w:rsidR="00D42EA1" w:rsidRPr="00D42EA1" w:rsidRDefault="00D42EA1" w:rsidP="00D42EA1">
      <w:pPr>
        <w:ind w:left="444" w:right="1692"/>
        <w:jc w:val="both"/>
        <w:rPr>
          <w:color w:val="121212"/>
        </w:rPr>
      </w:pPr>
      <w:r w:rsidRPr="00D42EA1">
        <w:rPr>
          <w:color w:val="121212"/>
        </w:rPr>
        <w:t> </w:t>
      </w:r>
    </w:p>
    <w:p w14:paraId="4EF0BC93" w14:textId="77777777" w:rsidR="00D42EA1" w:rsidRPr="00D42EA1" w:rsidRDefault="00D42EA1" w:rsidP="00D42EA1">
      <w:pPr>
        <w:ind w:left="444" w:right="1692"/>
        <w:jc w:val="both"/>
        <w:rPr>
          <w:color w:val="121212"/>
        </w:rPr>
      </w:pPr>
      <w:r w:rsidRPr="00D42EA1">
        <w:rPr>
          <w:color w:val="121212"/>
        </w:rPr>
        <w:t>b) Expedir el manifiesto electrónico de carga, de manera completa en los términos previstos por el Ministerio de Transporte.</w:t>
      </w:r>
    </w:p>
    <w:p w14:paraId="047F2454" w14:textId="77777777" w:rsidR="00D42EA1" w:rsidRPr="00D42EA1" w:rsidRDefault="00D42EA1" w:rsidP="00D42EA1">
      <w:pPr>
        <w:ind w:left="444" w:right="1692"/>
        <w:jc w:val="both"/>
        <w:rPr>
          <w:color w:val="121212"/>
        </w:rPr>
      </w:pPr>
      <w:r w:rsidRPr="00D42EA1">
        <w:rPr>
          <w:color w:val="121212"/>
        </w:rPr>
        <w:t> </w:t>
      </w:r>
    </w:p>
    <w:p w14:paraId="1CA16496" w14:textId="77777777" w:rsidR="00D42EA1" w:rsidRPr="00D42EA1" w:rsidRDefault="00D42EA1" w:rsidP="00D42EA1">
      <w:pPr>
        <w:ind w:left="444" w:right="1692"/>
        <w:jc w:val="both"/>
        <w:rPr>
          <w:color w:val="121212"/>
        </w:rPr>
      </w:pPr>
      <w:r w:rsidRPr="00D42EA1">
        <w:rPr>
          <w:color w:val="121212"/>
        </w:rPr>
        <w:t>c) Remitir al Ministerio de Transporte el manifiesto electrónico de carga, en los términos y por los medios que este defina.</w:t>
      </w:r>
    </w:p>
    <w:p w14:paraId="769C9F90" w14:textId="77777777" w:rsidR="00D42EA1" w:rsidRPr="00D42EA1" w:rsidRDefault="00D42EA1" w:rsidP="00D42EA1">
      <w:pPr>
        <w:ind w:left="444" w:right="1692"/>
        <w:jc w:val="both"/>
        <w:rPr>
          <w:color w:val="121212"/>
        </w:rPr>
      </w:pPr>
      <w:r w:rsidRPr="00D42EA1">
        <w:rPr>
          <w:color w:val="121212"/>
        </w:rPr>
        <w:t> </w:t>
      </w:r>
    </w:p>
    <w:p w14:paraId="71A245AE" w14:textId="77777777" w:rsidR="00D42EA1" w:rsidRPr="00D42EA1" w:rsidRDefault="00D42EA1" w:rsidP="00D42EA1">
      <w:pPr>
        <w:ind w:left="444" w:right="1692"/>
        <w:jc w:val="both"/>
        <w:rPr>
          <w:color w:val="121212"/>
        </w:rPr>
      </w:pPr>
      <w:r w:rsidRPr="00D42EA1">
        <w:rPr>
          <w:color w:val="121212"/>
        </w:rPr>
        <w:t>d) Mantener en sus archivos el manifiesto electrónico de carga de conformidad con lo establecido en el Código de Comercio.</w:t>
      </w:r>
    </w:p>
    <w:p w14:paraId="7958137A" w14:textId="77777777" w:rsidR="00D42EA1" w:rsidRPr="00D42EA1" w:rsidRDefault="00D42EA1" w:rsidP="00D42EA1">
      <w:pPr>
        <w:ind w:left="444" w:right="1692"/>
        <w:jc w:val="both"/>
        <w:rPr>
          <w:color w:val="121212"/>
        </w:rPr>
      </w:pPr>
      <w:r w:rsidRPr="00D42EA1">
        <w:rPr>
          <w:color w:val="121212"/>
        </w:rPr>
        <w:t> </w:t>
      </w:r>
    </w:p>
    <w:p w14:paraId="42F0257B" w14:textId="77777777" w:rsidR="00D42EA1" w:rsidRPr="00D42EA1" w:rsidRDefault="00D42EA1" w:rsidP="00D42EA1">
      <w:pPr>
        <w:ind w:left="444" w:right="1692"/>
        <w:jc w:val="both"/>
        <w:rPr>
          <w:color w:val="121212"/>
        </w:rPr>
      </w:pPr>
      <w:r w:rsidRPr="00D42EA1">
        <w:rPr>
          <w:color w:val="121212"/>
        </w:rPr>
        <w:t>e) Cancelar el valor a pagar al propietario, poseedor o tenedor del vehículo, oportuna y completamente.</w:t>
      </w:r>
    </w:p>
    <w:p w14:paraId="11DACAC2" w14:textId="77777777" w:rsidR="00D42EA1" w:rsidRPr="00D42EA1" w:rsidRDefault="00D42EA1" w:rsidP="00D42EA1">
      <w:pPr>
        <w:ind w:left="444" w:right="1692"/>
        <w:jc w:val="both"/>
        <w:rPr>
          <w:color w:val="121212"/>
        </w:rPr>
      </w:pPr>
      <w:r w:rsidRPr="00D42EA1">
        <w:rPr>
          <w:color w:val="121212"/>
        </w:rPr>
        <w:t> </w:t>
      </w:r>
    </w:p>
    <w:p w14:paraId="11A13D9C" w14:textId="77777777" w:rsidR="00D42EA1" w:rsidRPr="00D42EA1" w:rsidRDefault="00D42EA1" w:rsidP="00D42EA1">
      <w:pPr>
        <w:ind w:left="444" w:right="1692"/>
        <w:jc w:val="both"/>
        <w:rPr>
          <w:color w:val="121212"/>
        </w:rPr>
      </w:pPr>
      <w:r w:rsidRPr="00D42EA1">
        <w:rPr>
          <w:color w:val="121212"/>
        </w:rPr>
        <w:t>f) Efectuar al propietario, poseedor o tenedor del vehículo, única y exclusivamente los descuentos estipulados en la presente sección.</w:t>
      </w:r>
    </w:p>
    <w:p w14:paraId="71C547EF" w14:textId="77777777" w:rsidR="00D42EA1" w:rsidRPr="00D42EA1" w:rsidRDefault="00D42EA1" w:rsidP="00D42EA1">
      <w:pPr>
        <w:ind w:left="444" w:right="1692"/>
        <w:jc w:val="both"/>
        <w:rPr>
          <w:color w:val="121212"/>
        </w:rPr>
      </w:pPr>
      <w:r w:rsidRPr="00D42EA1">
        <w:rPr>
          <w:color w:val="121212"/>
        </w:rPr>
        <w:t> </w:t>
      </w:r>
    </w:p>
    <w:p w14:paraId="386599DB" w14:textId="77777777" w:rsidR="00D42EA1" w:rsidRPr="00D42EA1" w:rsidRDefault="00D42EA1" w:rsidP="00D42EA1">
      <w:pPr>
        <w:ind w:left="444" w:right="1692"/>
        <w:jc w:val="both"/>
        <w:rPr>
          <w:color w:val="121212"/>
        </w:rPr>
      </w:pPr>
      <w:r w:rsidRPr="00D42EA1">
        <w:rPr>
          <w:color w:val="121212"/>
        </w:rPr>
        <w:t>g) Reconocer al propietario, poseedor o tenedor el valor a pagar estipulado por las partes, en desarrollo de lo previsto en la presente sección.</w:t>
      </w:r>
    </w:p>
    <w:p w14:paraId="2CCC2E1E" w14:textId="77777777" w:rsidR="00D42EA1" w:rsidRPr="00D42EA1" w:rsidRDefault="00D42EA1" w:rsidP="00D42EA1">
      <w:pPr>
        <w:ind w:left="444" w:right="1692"/>
        <w:jc w:val="both"/>
        <w:rPr>
          <w:color w:val="121212"/>
        </w:rPr>
      </w:pPr>
      <w:r w:rsidRPr="00D42EA1">
        <w:rPr>
          <w:color w:val="121212"/>
        </w:rPr>
        <w:t> </w:t>
      </w:r>
    </w:p>
    <w:p w14:paraId="3011FA49" w14:textId="77777777" w:rsidR="00D42EA1" w:rsidRPr="00D42EA1" w:rsidRDefault="00D42EA1" w:rsidP="00D42EA1">
      <w:pPr>
        <w:ind w:left="444" w:right="1692"/>
        <w:jc w:val="both"/>
        <w:rPr>
          <w:color w:val="121212"/>
        </w:rPr>
      </w:pPr>
      <w:r w:rsidRPr="00D42EA1">
        <w:rPr>
          <w:color w:val="121212"/>
        </w:rPr>
        <w:t>h) Expedir y entregar al propietario, poseedor o tenedor del vehículo, la liquidación del viaje realizado.</w:t>
      </w:r>
    </w:p>
    <w:p w14:paraId="3CBB7DA3" w14:textId="77777777" w:rsidR="00D42EA1" w:rsidRPr="00D42EA1" w:rsidRDefault="00D42EA1" w:rsidP="00D42EA1">
      <w:pPr>
        <w:ind w:left="444" w:right="1692"/>
        <w:jc w:val="both"/>
        <w:rPr>
          <w:color w:val="121212"/>
        </w:rPr>
      </w:pPr>
      <w:r w:rsidRPr="00D42EA1">
        <w:rPr>
          <w:color w:val="121212"/>
        </w:rPr>
        <w:t> </w:t>
      </w:r>
    </w:p>
    <w:p w14:paraId="7FCFBC1D" w14:textId="77777777" w:rsidR="00D42EA1" w:rsidRPr="00D42EA1" w:rsidRDefault="00D42EA1" w:rsidP="00D42EA1">
      <w:pPr>
        <w:ind w:left="444" w:right="1692"/>
        <w:jc w:val="both"/>
        <w:rPr>
          <w:color w:val="121212"/>
        </w:rPr>
      </w:pPr>
      <w:r w:rsidRPr="00D42EA1">
        <w:rPr>
          <w:color w:val="121212"/>
        </w:rPr>
        <w:t>i) Expedir y entregar un original del manifiesto electrónico de carga, al propietario, poseedor o tenedor del vehículo de servicio público de carga.</w:t>
      </w:r>
    </w:p>
    <w:p w14:paraId="5F70A5EF" w14:textId="77777777" w:rsidR="00D42EA1" w:rsidRPr="00D42EA1" w:rsidRDefault="00D42EA1" w:rsidP="00D42EA1">
      <w:pPr>
        <w:ind w:left="444" w:right="1692"/>
        <w:jc w:val="both"/>
        <w:rPr>
          <w:color w:val="121212"/>
        </w:rPr>
      </w:pPr>
      <w:r w:rsidRPr="00D42EA1">
        <w:rPr>
          <w:color w:val="121212"/>
        </w:rPr>
        <w:t> </w:t>
      </w:r>
    </w:p>
    <w:p w14:paraId="7F9AB656" w14:textId="77777777" w:rsidR="00D42EA1" w:rsidRPr="00D42EA1" w:rsidRDefault="00D42EA1" w:rsidP="00D42EA1">
      <w:pPr>
        <w:ind w:left="444" w:right="1692"/>
        <w:jc w:val="both"/>
        <w:rPr>
          <w:color w:val="121212"/>
        </w:rPr>
      </w:pPr>
      <w:r w:rsidRPr="00D42EA1">
        <w:rPr>
          <w:color w:val="121212"/>
        </w:rPr>
        <w:t xml:space="preserve">j) Impartir la orden al conductor del vehículo y hacer seguimiento al vehículo al que se le haya expedido el manifiesto electrónico de carga, para que ingrese y </w:t>
      </w:r>
      <w:r w:rsidRPr="00D42EA1">
        <w:rPr>
          <w:color w:val="121212"/>
        </w:rPr>
        <w:lastRenderedPageBreak/>
        <w:t>realice el control al sobrepeso en las estaciones de pesaje habilitadas en el recorrido.</w:t>
      </w:r>
    </w:p>
    <w:p w14:paraId="6D51EC63" w14:textId="77777777" w:rsidR="00D42EA1" w:rsidRPr="00D42EA1" w:rsidRDefault="00D42EA1" w:rsidP="00D42EA1">
      <w:pPr>
        <w:ind w:left="444" w:right="1692"/>
        <w:jc w:val="both"/>
        <w:rPr>
          <w:color w:val="121212"/>
        </w:rPr>
      </w:pPr>
      <w:r w:rsidRPr="00D42EA1">
        <w:rPr>
          <w:color w:val="121212"/>
        </w:rPr>
        <w:t> </w:t>
      </w:r>
    </w:p>
    <w:p w14:paraId="7AE68893" w14:textId="77777777" w:rsidR="00D42EA1" w:rsidRPr="00D42EA1" w:rsidRDefault="00D42EA1" w:rsidP="00D42EA1">
      <w:pPr>
        <w:ind w:left="444" w:right="1692"/>
        <w:jc w:val="both"/>
        <w:rPr>
          <w:color w:val="121212"/>
        </w:rPr>
      </w:pPr>
      <w:r w:rsidRPr="00D42EA1">
        <w:rPr>
          <w:color w:val="121212"/>
        </w:rPr>
        <w:t>k) En los eventos en que la empresa, después de expedir el manifiesto electrónico de carga, tenga conocimiento del sobrepeso del vehículo sin tener el permiso correspondiente, deberá realizar las gestiones tendientes para detener la operación del vehículo.</w:t>
      </w:r>
    </w:p>
    <w:p w14:paraId="79125DEB" w14:textId="77777777" w:rsidR="00D42EA1" w:rsidRPr="00D42EA1" w:rsidRDefault="00D42EA1" w:rsidP="00D42EA1">
      <w:pPr>
        <w:ind w:left="444" w:right="1692"/>
        <w:jc w:val="both"/>
        <w:rPr>
          <w:color w:val="121212"/>
        </w:rPr>
      </w:pPr>
      <w:r w:rsidRPr="00D42EA1">
        <w:rPr>
          <w:color w:val="121212"/>
        </w:rPr>
        <w:t> </w:t>
      </w:r>
    </w:p>
    <w:p w14:paraId="50A9FD93" w14:textId="77777777" w:rsidR="00D42EA1" w:rsidRPr="00D42EA1" w:rsidRDefault="00E01AE5" w:rsidP="00D42EA1">
      <w:pPr>
        <w:ind w:left="444" w:right="1692"/>
        <w:jc w:val="both"/>
        <w:rPr>
          <w:color w:val="121212"/>
        </w:rPr>
      </w:pPr>
      <w:hyperlink r:id="rId740" w:anchor="2.2.1.7.6.9.2" w:tooltip="vinculo" w:history="1">
        <w:r w:rsidR="00D42EA1" w:rsidRPr="00D42EA1">
          <w:rPr>
            <w:color w:val="121212"/>
          </w:rPr>
          <w:t>2</w:t>
        </w:r>
      </w:hyperlink>
      <w:r w:rsidR="00D42EA1" w:rsidRPr="00D42EA1">
        <w:rPr>
          <w:color w:val="121212"/>
        </w:rPr>
        <w:t>. Generador de la carga:</w:t>
      </w:r>
    </w:p>
    <w:p w14:paraId="2471DE53" w14:textId="77777777" w:rsidR="00D42EA1" w:rsidRPr="00D42EA1" w:rsidRDefault="00D42EA1" w:rsidP="00D42EA1">
      <w:pPr>
        <w:ind w:left="444" w:right="1692"/>
        <w:jc w:val="both"/>
        <w:rPr>
          <w:color w:val="121212"/>
        </w:rPr>
      </w:pPr>
      <w:r w:rsidRPr="00D42EA1">
        <w:rPr>
          <w:color w:val="121212"/>
        </w:rPr>
        <w:t> </w:t>
      </w:r>
    </w:p>
    <w:p w14:paraId="3F6ADB89" w14:textId="77777777" w:rsidR="00D42EA1" w:rsidRPr="00D42EA1" w:rsidRDefault="00D42EA1" w:rsidP="00D42EA1">
      <w:pPr>
        <w:ind w:left="444" w:right="1692"/>
        <w:jc w:val="both"/>
        <w:rPr>
          <w:color w:val="121212"/>
        </w:rPr>
      </w:pPr>
      <w:r w:rsidRPr="00D42EA1">
        <w:rPr>
          <w:color w:val="121212"/>
        </w:rPr>
        <w:t>a) Pagar el flete a la empresa de transporte, de acuerdo con la factura, en la oportunidad y términos establecidos el artículo </w:t>
      </w:r>
      <w:hyperlink r:id="rId741" w:anchor="2.2.1.7.6.6" w:tooltip="vinculo" w:history="1">
        <w:r w:rsidRPr="00D42EA1">
          <w:rPr>
            <w:color w:val="121212"/>
          </w:rPr>
          <w:t>2.2.1.7.6.6</w:t>
        </w:r>
      </w:hyperlink>
      <w:r w:rsidRPr="00D42EA1">
        <w:rPr>
          <w:color w:val="121212"/>
        </w:rPr>
        <w:t> del presente decreto.</w:t>
      </w:r>
    </w:p>
    <w:p w14:paraId="0174F841" w14:textId="77777777" w:rsidR="00D42EA1" w:rsidRPr="00D42EA1" w:rsidRDefault="00D42EA1" w:rsidP="00D42EA1">
      <w:pPr>
        <w:ind w:left="444" w:right="1692"/>
        <w:jc w:val="both"/>
        <w:rPr>
          <w:color w:val="121212"/>
        </w:rPr>
      </w:pPr>
      <w:r w:rsidRPr="00D42EA1">
        <w:rPr>
          <w:color w:val="121212"/>
        </w:rPr>
        <w:t> </w:t>
      </w:r>
    </w:p>
    <w:p w14:paraId="7F649526" w14:textId="77777777" w:rsidR="00D42EA1" w:rsidRPr="00D42EA1" w:rsidRDefault="00D42EA1" w:rsidP="00D42EA1">
      <w:pPr>
        <w:ind w:left="444" w:right="1692"/>
        <w:jc w:val="both"/>
        <w:rPr>
          <w:color w:val="121212"/>
        </w:rPr>
      </w:pPr>
      <w:r w:rsidRPr="00D42EA1">
        <w:rPr>
          <w:color w:val="121212"/>
        </w:rPr>
        <w:t>b) Pagar los valores correspondientes por el cargue, descargue y trasbordo de la mercancía, los cuales, podrán quedar contemplados dentro del respectivo flete. En ningún caso estos valores estarán incluidos en el Valor a Pagar definido en el SICE-TAC.</w:t>
      </w:r>
    </w:p>
    <w:p w14:paraId="50BAD435" w14:textId="77777777" w:rsidR="00D42EA1" w:rsidRPr="00D42EA1" w:rsidRDefault="00D42EA1" w:rsidP="00D42EA1">
      <w:pPr>
        <w:ind w:left="444" w:right="1692"/>
        <w:jc w:val="both"/>
        <w:rPr>
          <w:color w:val="121212"/>
        </w:rPr>
      </w:pPr>
      <w:r w:rsidRPr="00D42EA1">
        <w:rPr>
          <w:color w:val="121212"/>
        </w:rPr>
        <w:t> </w:t>
      </w:r>
    </w:p>
    <w:p w14:paraId="2A6BCEF2" w14:textId="77777777" w:rsidR="00D42EA1" w:rsidRPr="00D42EA1" w:rsidRDefault="00D42EA1" w:rsidP="00D42EA1">
      <w:pPr>
        <w:ind w:left="444" w:right="1692"/>
        <w:jc w:val="both"/>
        <w:rPr>
          <w:color w:val="121212"/>
        </w:rPr>
      </w:pPr>
      <w:r w:rsidRPr="00D42EA1">
        <w:rPr>
          <w:color w:val="121212"/>
        </w:rPr>
        <w:t>c) Cargar o descargar la mercancía dentro de los tiempos pactados.</w:t>
      </w:r>
    </w:p>
    <w:p w14:paraId="04EEDDA7" w14:textId="77777777" w:rsidR="00D42EA1" w:rsidRPr="00D42EA1" w:rsidRDefault="00D42EA1" w:rsidP="00D42EA1">
      <w:pPr>
        <w:ind w:left="444" w:right="1692"/>
        <w:jc w:val="both"/>
        <w:rPr>
          <w:color w:val="121212"/>
        </w:rPr>
      </w:pPr>
      <w:r w:rsidRPr="00D42EA1">
        <w:rPr>
          <w:color w:val="121212"/>
        </w:rPr>
        <w:t> </w:t>
      </w:r>
    </w:p>
    <w:p w14:paraId="5ABA0AEF" w14:textId="77777777" w:rsidR="00D42EA1" w:rsidRPr="00D42EA1" w:rsidRDefault="00D42EA1" w:rsidP="00D42EA1">
      <w:pPr>
        <w:ind w:left="444" w:right="1692"/>
        <w:jc w:val="both"/>
        <w:rPr>
          <w:color w:val="121212"/>
        </w:rPr>
      </w:pPr>
      <w:r w:rsidRPr="00D42EA1">
        <w:rPr>
          <w:color w:val="121212"/>
        </w:rPr>
        <w:t>d) Adecuar la logística para la ubicación de los vehículos de transporte de carga para cargue y descargue en los lugares de origen o destino.</w:t>
      </w:r>
    </w:p>
    <w:p w14:paraId="2E4266AA" w14:textId="77777777" w:rsidR="00D42EA1" w:rsidRPr="00D42EA1" w:rsidRDefault="00D42EA1" w:rsidP="00D42EA1">
      <w:pPr>
        <w:ind w:left="444" w:right="1692"/>
        <w:jc w:val="both"/>
        <w:rPr>
          <w:color w:val="121212"/>
        </w:rPr>
      </w:pPr>
      <w:r w:rsidRPr="00D42EA1">
        <w:rPr>
          <w:color w:val="121212"/>
        </w:rPr>
        <w:t> </w:t>
      </w:r>
    </w:p>
    <w:p w14:paraId="44695A8E" w14:textId="77777777" w:rsidR="00D42EA1" w:rsidRPr="00D42EA1" w:rsidRDefault="00D42EA1" w:rsidP="00D42EA1">
      <w:pPr>
        <w:ind w:left="444" w:right="1692"/>
        <w:jc w:val="both"/>
        <w:rPr>
          <w:color w:val="121212"/>
        </w:rPr>
      </w:pPr>
      <w:r w:rsidRPr="00D42EA1">
        <w:rPr>
          <w:color w:val="121212"/>
        </w:rPr>
        <w:t>e) Diligenciar el Registro Nacional de Despachos de Carga - RNDC, con información exacta y fidedigna de acuerdo con los parámetros establecidos por el Ministerio de Transporte. Para el efecto deberá reportar como mínimo la siguiente información:</w:t>
      </w:r>
    </w:p>
    <w:p w14:paraId="18C3C86A" w14:textId="77777777" w:rsidR="00D42EA1" w:rsidRPr="00D42EA1" w:rsidRDefault="00D42EA1" w:rsidP="00D42EA1">
      <w:pPr>
        <w:ind w:left="444" w:right="1692"/>
        <w:jc w:val="both"/>
        <w:rPr>
          <w:color w:val="121212"/>
        </w:rPr>
      </w:pPr>
      <w:r w:rsidRPr="00D42EA1">
        <w:rPr>
          <w:color w:val="121212"/>
        </w:rPr>
        <w:t> </w:t>
      </w:r>
    </w:p>
    <w:p w14:paraId="29EC4148" w14:textId="77777777" w:rsidR="00D42EA1" w:rsidRPr="00D42EA1" w:rsidRDefault="00D42EA1" w:rsidP="00D42EA1">
      <w:pPr>
        <w:ind w:left="444" w:right="1692"/>
        <w:jc w:val="both"/>
        <w:rPr>
          <w:color w:val="121212"/>
        </w:rPr>
      </w:pPr>
      <w:r w:rsidRPr="00D42EA1">
        <w:rPr>
          <w:color w:val="121212"/>
        </w:rPr>
        <w:t>1. La identificación del generador de la carga que la reporta.</w:t>
      </w:r>
    </w:p>
    <w:p w14:paraId="67913887" w14:textId="77777777" w:rsidR="00D42EA1" w:rsidRPr="00D42EA1" w:rsidRDefault="00D42EA1" w:rsidP="00D42EA1">
      <w:pPr>
        <w:ind w:left="444" w:right="1692"/>
        <w:jc w:val="both"/>
        <w:rPr>
          <w:color w:val="121212"/>
        </w:rPr>
      </w:pPr>
      <w:r w:rsidRPr="00D42EA1">
        <w:rPr>
          <w:color w:val="121212"/>
        </w:rPr>
        <w:t> </w:t>
      </w:r>
    </w:p>
    <w:p w14:paraId="493276EC" w14:textId="77777777" w:rsidR="00D42EA1" w:rsidRPr="00D42EA1" w:rsidRDefault="00D42EA1" w:rsidP="00D42EA1">
      <w:pPr>
        <w:ind w:left="444" w:right="1692"/>
        <w:jc w:val="both"/>
        <w:rPr>
          <w:color w:val="121212"/>
        </w:rPr>
      </w:pPr>
      <w:r w:rsidRPr="00D42EA1">
        <w:rPr>
          <w:color w:val="121212"/>
        </w:rPr>
        <w:t>2. Nombre de la empresa de transporte de carga que prestará el servicio público de transporte de carga.</w:t>
      </w:r>
    </w:p>
    <w:p w14:paraId="30091A72" w14:textId="77777777" w:rsidR="00D42EA1" w:rsidRPr="00D42EA1" w:rsidRDefault="00D42EA1" w:rsidP="00D42EA1">
      <w:pPr>
        <w:ind w:left="444" w:right="1692"/>
        <w:jc w:val="both"/>
        <w:rPr>
          <w:color w:val="121212"/>
        </w:rPr>
      </w:pPr>
      <w:r w:rsidRPr="00D42EA1">
        <w:rPr>
          <w:color w:val="121212"/>
        </w:rPr>
        <w:t> </w:t>
      </w:r>
    </w:p>
    <w:p w14:paraId="684851AA" w14:textId="77777777" w:rsidR="00D42EA1" w:rsidRPr="00D42EA1" w:rsidRDefault="00D42EA1" w:rsidP="00D42EA1">
      <w:pPr>
        <w:ind w:left="444" w:right="1692"/>
        <w:jc w:val="both"/>
        <w:rPr>
          <w:color w:val="121212"/>
        </w:rPr>
      </w:pPr>
      <w:r w:rsidRPr="00D42EA1">
        <w:rPr>
          <w:color w:val="121212"/>
        </w:rPr>
        <w:t>3. Descripción de la mercancía transportada, indicando su peso o volumen y procedencia, según el caso.</w:t>
      </w:r>
    </w:p>
    <w:p w14:paraId="3971E730" w14:textId="77777777" w:rsidR="00D42EA1" w:rsidRPr="00D42EA1" w:rsidRDefault="00D42EA1" w:rsidP="00D42EA1">
      <w:pPr>
        <w:ind w:left="444" w:right="1692"/>
        <w:jc w:val="both"/>
        <w:rPr>
          <w:color w:val="121212"/>
        </w:rPr>
      </w:pPr>
      <w:r w:rsidRPr="00D42EA1">
        <w:rPr>
          <w:color w:val="121212"/>
        </w:rPr>
        <w:t> </w:t>
      </w:r>
    </w:p>
    <w:p w14:paraId="61BEDCA6" w14:textId="77777777" w:rsidR="00D42EA1" w:rsidRPr="00D42EA1" w:rsidRDefault="00D42EA1" w:rsidP="00D42EA1">
      <w:pPr>
        <w:ind w:left="444" w:right="1692"/>
        <w:jc w:val="both"/>
        <w:rPr>
          <w:color w:val="121212"/>
        </w:rPr>
      </w:pPr>
      <w:r w:rsidRPr="00D42EA1">
        <w:rPr>
          <w:color w:val="121212"/>
        </w:rPr>
        <w:t>4. Lugar y dirección de origen y destino de las mercancías.</w:t>
      </w:r>
    </w:p>
    <w:p w14:paraId="7223BFB1" w14:textId="77777777" w:rsidR="00D42EA1" w:rsidRPr="00D42EA1" w:rsidRDefault="00D42EA1" w:rsidP="00D42EA1">
      <w:pPr>
        <w:ind w:left="444" w:right="1692"/>
        <w:jc w:val="both"/>
        <w:rPr>
          <w:color w:val="121212"/>
        </w:rPr>
      </w:pPr>
      <w:r w:rsidRPr="00D42EA1">
        <w:rPr>
          <w:color w:val="121212"/>
        </w:rPr>
        <w:t> </w:t>
      </w:r>
    </w:p>
    <w:p w14:paraId="607DDF03" w14:textId="77777777" w:rsidR="00D42EA1" w:rsidRPr="00D42EA1" w:rsidRDefault="00D42EA1" w:rsidP="00D42EA1">
      <w:pPr>
        <w:ind w:left="444" w:right="1692"/>
        <w:jc w:val="both"/>
        <w:rPr>
          <w:color w:val="121212"/>
        </w:rPr>
      </w:pPr>
      <w:r w:rsidRPr="00D42EA1">
        <w:rPr>
          <w:color w:val="121212"/>
        </w:rPr>
        <w:t>5. El valor del flete en letras y números.</w:t>
      </w:r>
    </w:p>
    <w:p w14:paraId="57E15DB7" w14:textId="77777777" w:rsidR="00D42EA1" w:rsidRPr="00D42EA1" w:rsidRDefault="00D42EA1" w:rsidP="00D42EA1">
      <w:pPr>
        <w:ind w:left="444" w:right="1692"/>
        <w:jc w:val="both"/>
        <w:rPr>
          <w:color w:val="121212"/>
        </w:rPr>
      </w:pPr>
      <w:r w:rsidRPr="00D42EA1">
        <w:rPr>
          <w:color w:val="121212"/>
        </w:rPr>
        <w:t> </w:t>
      </w:r>
    </w:p>
    <w:p w14:paraId="7BD51755" w14:textId="77777777" w:rsidR="00D42EA1" w:rsidRPr="00D42EA1" w:rsidRDefault="00D42EA1" w:rsidP="00D42EA1">
      <w:pPr>
        <w:ind w:left="444" w:right="1692"/>
        <w:jc w:val="both"/>
        <w:rPr>
          <w:color w:val="121212"/>
        </w:rPr>
      </w:pPr>
      <w:r w:rsidRPr="00D42EA1">
        <w:rPr>
          <w:color w:val="121212"/>
        </w:rPr>
        <w:t>6. Consignar el valor del flete mencionado en el registro de flete, teniendo en cuenta las previsiones contempladas en la presente Sección.</w:t>
      </w:r>
    </w:p>
    <w:p w14:paraId="38ED20A0" w14:textId="77777777" w:rsidR="00D42EA1" w:rsidRPr="00D42EA1" w:rsidRDefault="00D42EA1" w:rsidP="00D42EA1">
      <w:pPr>
        <w:ind w:left="444" w:right="1692"/>
        <w:jc w:val="both"/>
        <w:rPr>
          <w:color w:val="121212"/>
        </w:rPr>
      </w:pPr>
      <w:r w:rsidRPr="00D42EA1">
        <w:rPr>
          <w:color w:val="121212"/>
        </w:rPr>
        <w:t> </w:t>
      </w:r>
    </w:p>
    <w:p w14:paraId="7C0960A1" w14:textId="77777777" w:rsidR="00D42EA1" w:rsidRPr="00D42EA1" w:rsidRDefault="00D42EA1" w:rsidP="00D42EA1">
      <w:pPr>
        <w:ind w:left="444" w:right="1692"/>
        <w:jc w:val="both"/>
        <w:rPr>
          <w:color w:val="121212"/>
        </w:rPr>
      </w:pPr>
      <w:r w:rsidRPr="00D42EA1">
        <w:rPr>
          <w:color w:val="121212"/>
        </w:rPr>
        <w:t>f) Diligenciar el Registro Nacional de Despachos de Carga - RNDC con información exacta y fidedigna, de acuerdo con los parámetros establecidos por el Ministerio de Transporte.</w:t>
      </w:r>
    </w:p>
    <w:p w14:paraId="0ECCFDC6" w14:textId="77777777" w:rsidR="00D42EA1" w:rsidRPr="00D42EA1" w:rsidRDefault="00D42EA1" w:rsidP="00D42EA1">
      <w:pPr>
        <w:ind w:left="444" w:right="1692"/>
        <w:jc w:val="both"/>
        <w:rPr>
          <w:color w:val="121212"/>
        </w:rPr>
      </w:pPr>
      <w:r w:rsidRPr="00D42EA1">
        <w:rPr>
          <w:color w:val="121212"/>
        </w:rPr>
        <w:t> </w:t>
      </w:r>
    </w:p>
    <w:p w14:paraId="69303D04" w14:textId="77777777" w:rsidR="00D42EA1" w:rsidRPr="00D42EA1" w:rsidRDefault="00E01AE5" w:rsidP="00D42EA1">
      <w:pPr>
        <w:ind w:left="444" w:right="1692"/>
        <w:jc w:val="both"/>
        <w:rPr>
          <w:color w:val="121212"/>
        </w:rPr>
      </w:pPr>
      <w:hyperlink r:id="rId742" w:anchor="2.2.1.7.6.9p" w:tooltip="vinculo" w:history="1">
        <w:r w:rsidR="00D42EA1" w:rsidRPr="00D42EA1">
          <w:rPr>
            <w:color w:val="121212"/>
          </w:rPr>
          <w:t>PARÁGRAFO</w:t>
        </w:r>
      </w:hyperlink>
      <w:r w:rsidR="00D42EA1" w:rsidRPr="00D42EA1">
        <w:rPr>
          <w:color w:val="121212"/>
        </w:rPr>
        <w:t xml:space="preserve">. De acuerdo con lo dispuesto en el artículo 1009 del Código de Comercio, el remitente o el destinatario son solidariamente responsables del pago del flete y de los demás gastos que se ocasionen con motivo de la conducción de la carga o hasta el momento de su entrega, conforme a lo dispuesto en el Código de Comercio y lo reglamentado por el Ministerio de </w:t>
      </w:r>
      <w:r w:rsidR="00D42EA1" w:rsidRPr="00D42EA1">
        <w:rPr>
          <w:color w:val="121212"/>
        </w:rPr>
        <w:lastRenderedPageBreak/>
        <w:t>Transporte.</w:t>
      </w:r>
    </w:p>
    <w:p w14:paraId="7AA1A31B" w14:textId="77777777" w:rsidR="00D42EA1" w:rsidRPr="00D42EA1" w:rsidRDefault="00D42EA1" w:rsidP="00D42EA1">
      <w:pPr>
        <w:ind w:left="444" w:right="1692"/>
        <w:jc w:val="both"/>
        <w:rPr>
          <w:color w:val="121212"/>
        </w:rPr>
      </w:pPr>
      <w:r w:rsidRPr="00D42EA1">
        <w:rPr>
          <w:color w:val="121212"/>
        </w:rPr>
        <w:t> </w:t>
      </w:r>
    </w:p>
    <w:p w14:paraId="25FB4F27" w14:textId="77777777" w:rsidR="00D42EA1" w:rsidRPr="00D42EA1" w:rsidRDefault="00E01AE5" w:rsidP="00D42EA1">
      <w:pPr>
        <w:ind w:left="444" w:right="1692"/>
        <w:jc w:val="both"/>
        <w:rPr>
          <w:color w:val="121212"/>
        </w:rPr>
      </w:pPr>
      <w:hyperlink r:id="rId743" w:anchor="2.2.1.7.6.9.3" w:tooltip="vinculo" w:history="1">
        <w:r w:rsidR="00D42EA1" w:rsidRPr="00D42EA1">
          <w:rPr>
            <w:color w:val="121212"/>
          </w:rPr>
          <w:t>3</w:t>
        </w:r>
      </w:hyperlink>
      <w:r w:rsidR="00D42EA1" w:rsidRPr="00D42EA1">
        <w:rPr>
          <w:color w:val="121212"/>
        </w:rPr>
        <w:t>. Titular del Manifiesto de Carga:</w:t>
      </w:r>
    </w:p>
    <w:p w14:paraId="351846E3" w14:textId="77777777" w:rsidR="00D42EA1" w:rsidRPr="00D42EA1" w:rsidRDefault="00D42EA1" w:rsidP="00D42EA1">
      <w:pPr>
        <w:ind w:left="444" w:right="1692"/>
        <w:jc w:val="both"/>
        <w:rPr>
          <w:color w:val="121212"/>
        </w:rPr>
      </w:pPr>
      <w:r w:rsidRPr="00D42EA1">
        <w:rPr>
          <w:color w:val="121212"/>
        </w:rPr>
        <w:t> </w:t>
      </w:r>
    </w:p>
    <w:p w14:paraId="7F644362" w14:textId="77777777" w:rsidR="00D42EA1" w:rsidRPr="00D42EA1" w:rsidRDefault="00D42EA1" w:rsidP="00D42EA1">
      <w:pPr>
        <w:ind w:left="444" w:right="1692"/>
        <w:jc w:val="both"/>
        <w:rPr>
          <w:color w:val="121212"/>
        </w:rPr>
      </w:pPr>
      <w:r w:rsidRPr="00D42EA1">
        <w:rPr>
          <w:color w:val="121212"/>
        </w:rPr>
        <w:t>a) Recibir, conducir y entregar las cosas de conformidad con el contrato de vinculación celebrado con la Empresa de Transporte.</w:t>
      </w:r>
    </w:p>
    <w:p w14:paraId="447A0D66" w14:textId="77777777" w:rsidR="00D42EA1" w:rsidRPr="00D42EA1" w:rsidRDefault="00D42EA1" w:rsidP="00D42EA1">
      <w:pPr>
        <w:ind w:left="444" w:right="1692"/>
        <w:jc w:val="both"/>
        <w:rPr>
          <w:color w:val="121212"/>
        </w:rPr>
      </w:pPr>
      <w:r w:rsidRPr="00D42EA1">
        <w:rPr>
          <w:color w:val="121212"/>
        </w:rPr>
        <w:t> </w:t>
      </w:r>
    </w:p>
    <w:p w14:paraId="1960D334" w14:textId="77777777" w:rsidR="00D42EA1" w:rsidRPr="00D42EA1" w:rsidRDefault="00D42EA1" w:rsidP="00D42EA1">
      <w:pPr>
        <w:ind w:left="444" w:right="1692"/>
        <w:jc w:val="both"/>
        <w:rPr>
          <w:color w:val="121212"/>
        </w:rPr>
      </w:pPr>
      <w:r w:rsidRPr="00D42EA1">
        <w:rPr>
          <w:color w:val="121212"/>
        </w:rPr>
        <w:t>b) Diligenciar el Registro Nacional de Despachos de Carga - RNDC, con información exacta y fidedigna de acuerdo con los parámetros que establezca el Ministerio de Transporte.</w:t>
      </w:r>
    </w:p>
    <w:p w14:paraId="329340DE" w14:textId="77777777" w:rsidR="00D42EA1" w:rsidRPr="00D42EA1" w:rsidRDefault="00D42EA1" w:rsidP="00D42EA1">
      <w:pPr>
        <w:ind w:left="444" w:right="1692"/>
        <w:jc w:val="both"/>
        <w:rPr>
          <w:color w:val="121212"/>
        </w:rPr>
      </w:pPr>
      <w:r w:rsidRPr="00D42EA1">
        <w:rPr>
          <w:color w:val="121212"/>
        </w:rPr>
        <w:t> </w:t>
      </w:r>
    </w:p>
    <w:p w14:paraId="32EC35DE" w14:textId="56F7C147" w:rsidR="00D42EA1" w:rsidRPr="00D42EA1" w:rsidRDefault="00D42EA1" w:rsidP="00D42EA1">
      <w:pPr>
        <w:ind w:left="444" w:right="1692"/>
        <w:jc w:val="both"/>
        <w:rPr>
          <w:color w:val="121212"/>
        </w:rPr>
      </w:pPr>
      <w:r w:rsidRPr="00D42EA1">
        <w:rPr>
          <w:color w:val="121212"/>
        </w:rPr>
        <w:t>c) Sin perjuicio de la responsabilidad de la empresa, el propietario del vehículo deberá impartir las instrucciones necesarias al conductor del automotor para procurar el cumplimiento de las obligaciones derivadas de la operación de transporte."</w:t>
      </w:r>
    </w:p>
    <w:p w14:paraId="312DE38B" w14:textId="77777777" w:rsidR="00D42EA1" w:rsidRDefault="00D42EA1" w:rsidP="00D42EA1">
      <w:pPr>
        <w:pStyle w:val="Prrafodelista"/>
        <w:tabs>
          <w:tab w:val="left" w:pos="750"/>
        </w:tabs>
        <w:ind w:right="1691"/>
        <w:rPr>
          <w:color w:val="121212"/>
        </w:rPr>
      </w:pPr>
    </w:p>
    <w:p w14:paraId="52BCA803" w14:textId="1CC46BEA" w:rsidR="00C46380" w:rsidRDefault="00D42EA1" w:rsidP="00D42EA1">
      <w:pPr>
        <w:pStyle w:val="Prrafodelista"/>
        <w:tabs>
          <w:tab w:val="left" w:pos="750"/>
        </w:tabs>
        <w:ind w:right="1691"/>
        <w:rPr>
          <w:b/>
          <w:bCs/>
          <w:color w:val="121212"/>
          <w:lang w:val="es-CO"/>
        </w:rPr>
      </w:pPr>
      <w:r w:rsidRPr="00D42EA1">
        <w:rPr>
          <w:color w:val="121212"/>
        </w:rPr>
        <w:t>(</w:t>
      </w:r>
      <w:hyperlink r:id="rId744"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D42EA1">
        <w:rPr>
          <w:b/>
          <w:bCs/>
          <w:color w:val="121212"/>
          <w:lang w:val="es-CO"/>
        </w:rPr>
        <w:t xml:space="preserve"> Artículo</w:t>
      </w:r>
      <w:r>
        <w:rPr>
          <w:b/>
          <w:bCs/>
          <w:color w:val="121212"/>
          <w:lang w:val="es-CO"/>
        </w:rPr>
        <w:t xml:space="preserve"> 16)</w:t>
      </w:r>
    </w:p>
    <w:p w14:paraId="1FCC0FB3" w14:textId="77777777" w:rsidR="00D42EA1" w:rsidRDefault="00D42EA1" w:rsidP="00D42EA1">
      <w:pPr>
        <w:pStyle w:val="Prrafodelista"/>
        <w:tabs>
          <w:tab w:val="left" w:pos="750"/>
        </w:tabs>
        <w:ind w:right="1691"/>
        <w:rPr>
          <w:b/>
          <w:bCs/>
          <w:color w:val="121212"/>
          <w:lang w:val="es-CO"/>
        </w:rPr>
      </w:pPr>
    </w:p>
    <w:p w14:paraId="27540866" w14:textId="77777777" w:rsidR="00D42EA1" w:rsidRDefault="00D42EA1" w:rsidP="00D42EA1">
      <w:pPr>
        <w:pStyle w:val="Prrafodelista"/>
        <w:tabs>
          <w:tab w:val="left" w:pos="750"/>
        </w:tabs>
        <w:ind w:right="1691"/>
      </w:pPr>
    </w:p>
    <w:p w14:paraId="52BCA804" w14:textId="77777777" w:rsidR="00C46380" w:rsidRDefault="00C46380">
      <w:pPr>
        <w:pStyle w:val="Textoindependiente"/>
        <w:spacing w:before="12"/>
        <w:rPr>
          <w:sz w:val="21"/>
        </w:rPr>
      </w:pPr>
    </w:p>
    <w:p w14:paraId="52BCA805" w14:textId="77777777" w:rsidR="00C46380" w:rsidRDefault="001F5741">
      <w:pPr>
        <w:pStyle w:val="Textoindependiente"/>
        <w:ind w:left="444" w:right="1689"/>
        <w:jc w:val="both"/>
      </w:pPr>
      <w:r>
        <w:rPr>
          <w:b/>
          <w:color w:val="121212"/>
        </w:rPr>
        <w:t xml:space="preserve">Artículo 2.2.1.7.6.10. Sanciones. </w:t>
      </w:r>
      <w:r>
        <w:rPr>
          <w:color w:val="121212"/>
        </w:rPr>
        <w:t>La violación a las obligaciones</w:t>
      </w:r>
      <w:r>
        <w:rPr>
          <w:color w:val="121212"/>
          <w:spacing w:val="80"/>
        </w:rPr>
        <w:t xml:space="preserve"> </w:t>
      </w:r>
      <w:r>
        <w:rPr>
          <w:color w:val="121212"/>
        </w:rPr>
        <w:t xml:space="preserve">establecidas en el presente Capítulo y las resoluciones que lo desarrollen, se sancionará de conformidad con lo previsto en la </w:t>
      </w:r>
      <w:hyperlink r:id="rId745">
        <w:r>
          <w:rPr>
            <w:color w:val="0000FF"/>
            <w:u w:val="single" w:color="0000FF"/>
          </w:rPr>
          <w:t xml:space="preserve">Ley 336 de 1996 </w:t>
        </w:r>
      </w:hyperlink>
      <w:r>
        <w:rPr>
          <w:color w:val="121212"/>
        </w:rPr>
        <w:t>y las normas que la modifiquen, sustituyan o reformen.</w:t>
      </w:r>
    </w:p>
    <w:p w14:paraId="52BCA806" w14:textId="77777777" w:rsidR="00C46380" w:rsidRDefault="00C46380">
      <w:pPr>
        <w:pStyle w:val="Textoindependiente"/>
      </w:pPr>
    </w:p>
    <w:p w14:paraId="52BCA807" w14:textId="77777777" w:rsidR="00C46380" w:rsidRDefault="001F5741">
      <w:pPr>
        <w:pStyle w:val="Textoindependiente"/>
        <w:ind w:left="444"/>
        <w:jc w:val="both"/>
      </w:pPr>
      <w:r>
        <w:rPr>
          <w:color w:val="121212"/>
        </w:rPr>
        <w:t>(</w:t>
      </w:r>
      <w:hyperlink r:id="rId746">
        <w:r>
          <w:rPr>
            <w:color w:val="800080"/>
            <w:u w:val="single" w:color="800080"/>
          </w:rPr>
          <w:t>Decreto</w:t>
        </w:r>
        <w:r>
          <w:rPr>
            <w:color w:val="800080"/>
            <w:spacing w:val="-5"/>
            <w:u w:val="single" w:color="800080"/>
          </w:rPr>
          <w:t xml:space="preserve"> </w:t>
        </w:r>
        <w:r>
          <w:rPr>
            <w:color w:val="800080"/>
            <w:u w:val="single" w:color="800080"/>
          </w:rPr>
          <w:t>2092</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13).</w:t>
      </w:r>
    </w:p>
    <w:p w14:paraId="52BCA808" w14:textId="77777777" w:rsidR="00C46380" w:rsidRDefault="00C46380">
      <w:pPr>
        <w:pStyle w:val="Textoindependiente"/>
        <w:spacing w:before="8"/>
        <w:rPr>
          <w:sz w:val="14"/>
        </w:rPr>
      </w:pPr>
    </w:p>
    <w:p w14:paraId="52BCA809" w14:textId="77777777" w:rsidR="00C46380" w:rsidRDefault="001F5741">
      <w:pPr>
        <w:spacing w:before="101"/>
        <w:ind w:left="444" w:right="1684"/>
        <w:jc w:val="both"/>
      </w:pPr>
      <w:r>
        <w:rPr>
          <w:b/>
          <w:color w:val="121212"/>
        </w:rPr>
        <w:t xml:space="preserve">Artículo 2.2.1.7.6.11. Mérito ejecutivo del manifiesto electrónico. </w:t>
      </w:r>
      <w:r>
        <w:rPr>
          <w:color w:val="121212"/>
        </w:rPr>
        <w:t>El manifiesto electrónico de carga prestará mérito ejecutivo por el saldo no pagado del Valor a Pagar, en la medida en que dicho saldo constituye una obligación clara, expresa y exigible a cargo de la empresa de transporte.</w:t>
      </w:r>
    </w:p>
    <w:p w14:paraId="52BCA80A" w14:textId="77777777" w:rsidR="00C46380" w:rsidRDefault="00C46380">
      <w:pPr>
        <w:pStyle w:val="Textoindependiente"/>
      </w:pPr>
    </w:p>
    <w:p w14:paraId="52BCA80B" w14:textId="77777777" w:rsidR="00C46380" w:rsidRDefault="001F5741">
      <w:pPr>
        <w:pStyle w:val="Textoindependiente"/>
        <w:ind w:left="444"/>
        <w:jc w:val="both"/>
      </w:pPr>
      <w:r>
        <w:rPr>
          <w:color w:val="121212"/>
        </w:rPr>
        <w:t>(</w:t>
      </w:r>
      <w:hyperlink r:id="rId747">
        <w:r>
          <w:rPr>
            <w:color w:val="800080"/>
            <w:u w:val="single" w:color="800080"/>
          </w:rPr>
          <w:t>Decreto</w:t>
        </w:r>
        <w:r>
          <w:rPr>
            <w:color w:val="800080"/>
            <w:spacing w:val="-5"/>
            <w:u w:val="single" w:color="800080"/>
          </w:rPr>
          <w:t xml:space="preserve"> </w:t>
        </w:r>
        <w:r>
          <w:rPr>
            <w:color w:val="800080"/>
            <w:u w:val="single" w:color="800080"/>
          </w:rPr>
          <w:t>2092</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2011</w:t>
        </w:r>
      </w:hyperlink>
      <w:r>
        <w:rPr>
          <w:color w:val="121212"/>
        </w:rPr>
        <w:t>,</w:t>
      </w:r>
      <w:r>
        <w:rPr>
          <w:color w:val="121212"/>
          <w:spacing w:val="-6"/>
        </w:rPr>
        <w:t xml:space="preserve"> </w:t>
      </w:r>
      <w:r>
        <w:rPr>
          <w:color w:val="121212"/>
        </w:rPr>
        <w:t>artículo</w:t>
      </w:r>
      <w:r>
        <w:rPr>
          <w:color w:val="121212"/>
          <w:spacing w:val="-4"/>
        </w:rPr>
        <w:t xml:space="preserve"> 14).</w:t>
      </w:r>
    </w:p>
    <w:p w14:paraId="52BCA80C" w14:textId="77777777" w:rsidR="00C46380" w:rsidRDefault="00C46380">
      <w:pPr>
        <w:pStyle w:val="Textoindependiente"/>
        <w:spacing w:before="9"/>
        <w:rPr>
          <w:sz w:val="14"/>
        </w:rPr>
      </w:pPr>
    </w:p>
    <w:p w14:paraId="52BCA80D" w14:textId="77777777" w:rsidR="00C46380" w:rsidRDefault="001F5741">
      <w:pPr>
        <w:spacing w:before="101"/>
        <w:ind w:left="444" w:right="1692"/>
        <w:jc w:val="both"/>
      </w:pPr>
      <w:r>
        <w:rPr>
          <w:b/>
          <w:color w:val="121212"/>
        </w:rPr>
        <w:t>Artículo 2.2.1.7.6.12. Instancias públicas y privadas relacionadas con el transporte terrestre automotor de carga</w:t>
      </w:r>
      <w:r>
        <w:rPr>
          <w:color w:val="121212"/>
        </w:rPr>
        <w:t xml:space="preserve">. En desarrollo lo previsto en el artículo 32 de la </w:t>
      </w:r>
      <w:hyperlink r:id="rId748">
        <w:r>
          <w:rPr>
            <w:color w:val="0000FF"/>
            <w:u w:val="single" w:color="0000FF"/>
          </w:rPr>
          <w:t xml:space="preserve">Ley 489 de 1998 </w:t>
        </w:r>
      </w:hyperlink>
      <w:r>
        <w:rPr>
          <w:color w:val="121212"/>
        </w:rPr>
        <w:t>el Ministerio de Transporte realizará todas</w:t>
      </w:r>
      <w:r>
        <w:rPr>
          <w:color w:val="121212"/>
          <w:spacing w:val="40"/>
        </w:rPr>
        <w:t xml:space="preserve"> </w:t>
      </w:r>
      <w:r>
        <w:rPr>
          <w:color w:val="121212"/>
        </w:rPr>
        <w:t>las acciones necesarias para involucrar a las instancias públicas y privadas relacionadas con el transporte terrestre automotor de carga, en el control y evaluación de la ejecución de las medidas adoptadas en este</w:t>
      </w:r>
      <w:r>
        <w:rPr>
          <w:color w:val="121212"/>
          <w:spacing w:val="-5"/>
        </w:rPr>
        <w:t xml:space="preserve"> </w:t>
      </w:r>
      <w:r>
        <w:rPr>
          <w:color w:val="121212"/>
        </w:rPr>
        <w:t>Capítulo.</w:t>
      </w:r>
    </w:p>
    <w:p w14:paraId="52BCA80E" w14:textId="77777777" w:rsidR="00C46380" w:rsidRDefault="00C46380">
      <w:pPr>
        <w:pStyle w:val="Textoindependiente"/>
        <w:spacing w:before="3"/>
      </w:pPr>
    </w:p>
    <w:p w14:paraId="52BCA80F" w14:textId="77777777" w:rsidR="00C46380" w:rsidRDefault="001F5741">
      <w:pPr>
        <w:pStyle w:val="Textoindependiente"/>
        <w:ind w:left="444"/>
        <w:jc w:val="both"/>
      </w:pPr>
      <w:r>
        <w:rPr>
          <w:color w:val="121212"/>
        </w:rPr>
        <w:t>(</w:t>
      </w:r>
      <w:hyperlink r:id="rId749">
        <w:r>
          <w:rPr>
            <w:color w:val="800080"/>
            <w:u w:val="single" w:color="800080"/>
          </w:rPr>
          <w:t>Decreto</w:t>
        </w:r>
        <w:r>
          <w:rPr>
            <w:color w:val="800080"/>
            <w:spacing w:val="-5"/>
            <w:u w:val="single" w:color="800080"/>
          </w:rPr>
          <w:t xml:space="preserve"> </w:t>
        </w:r>
        <w:r>
          <w:rPr>
            <w:color w:val="800080"/>
            <w:u w:val="single" w:color="800080"/>
          </w:rPr>
          <w:t>2092</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2011</w:t>
        </w:r>
      </w:hyperlink>
      <w:r>
        <w:rPr>
          <w:color w:val="121212"/>
        </w:rPr>
        <w:t>,</w:t>
      </w:r>
      <w:r>
        <w:rPr>
          <w:color w:val="121212"/>
          <w:spacing w:val="-6"/>
        </w:rPr>
        <w:t xml:space="preserve"> </w:t>
      </w:r>
      <w:r>
        <w:rPr>
          <w:color w:val="121212"/>
        </w:rPr>
        <w:t>artículo</w:t>
      </w:r>
      <w:r>
        <w:rPr>
          <w:color w:val="121212"/>
          <w:spacing w:val="-4"/>
        </w:rPr>
        <w:t xml:space="preserve"> 15).</w:t>
      </w:r>
    </w:p>
    <w:p w14:paraId="52BCA810" w14:textId="77777777" w:rsidR="00C46380" w:rsidRDefault="00C46380">
      <w:pPr>
        <w:pStyle w:val="Textoindependiente"/>
        <w:spacing w:before="6"/>
        <w:rPr>
          <w:sz w:val="14"/>
        </w:rPr>
      </w:pPr>
    </w:p>
    <w:p w14:paraId="52BCA811" w14:textId="77777777" w:rsidR="00C46380" w:rsidRDefault="001F5741">
      <w:pPr>
        <w:pStyle w:val="Textoindependiente"/>
        <w:spacing w:before="101"/>
        <w:ind w:left="444" w:right="1693"/>
        <w:jc w:val="both"/>
      </w:pPr>
      <w:r>
        <w:rPr>
          <w:b/>
          <w:color w:val="121212"/>
        </w:rPr>
        <w:t xml:space="preserve">Artículo 2.2.1.7.6.13. Autorización </w:t>
      </w:r>
      <w:r>
        <w:rPr>
          <w:color w:val="121212"/>
        </w:rPr>
        <w:t>Los vehículos que cumplan las condiciones de ley, podrán prestar el servicio público de transporte de carga, hasta tanto el Ministerio de Transporte, a través de las mesas técnicas con los gremios, definan las condiciones para la prestación del servicio público de transporte de carga.</w:t>
      </w:r>
    </w:p>
    <w:p w14:paraId="52BCA812" w14:textId="77777777" w:rsidR="00C46380" w:rsidRDefault="00C46380">
      <w:pPr>
        <w:pStyle w:val="Textoindependiente"/>
        <w:spacing w:before="2"/>
      </w:pPr>
    </w:p>
    <w:p w14:paraId="52BCA813" w14:textId="77777777" w:rsidR="00C46380" w:rsidRDefault="001F5741">
      <w:pPr>
        <w:pStyle w:val="Textoindependiente"/>
        <w:ind w:left="444"/>
        <w:jc w:val="both"/>
      </w:pPr>
      <w:r>
        <w:rPr>
          <w:color w:val="121212"/>
        </w:rPr>
        <w:t>(</w:t>
      </w:r>
      <w:hyperlink r:id="rId750">
        <w:r>
          <w:rPr>
            <w:color w:val="800080"/>
            <w:u w:val="single" w:color="800080"/>
          </w:rPr>
          <w:t>Decreto</w:t>
        </w:r>
        <w:r>
          <w:rPr>
            <w:color w:val="800080"/>
            <w:spacing w:val="-5"/>
            <w:u w:val="single" w:color="800080"/>
          </w:rPr>
          <w:t xml:space="preserve"> </w:t>
        </w:r>
        <w:r>
          <w:rPr>
            <w:color w:val="800080"/>
            <w:u w:val="single" w:color="800080"/>
          </w:rPr>
          <w:t>2228</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2013</w:t>
        </w:r>
      </w:hyperlink>
      <w:r>
        <w:rPr>
          <w:color w:val="121212"/>
        </w:rPr>
        <w:t>,</w:t>
      </w:r>
      <w:r>
        <w:rPr>
          <w:color w:val="121212"/>
          <w:spacing w:val="-6"/>
        </w:rPr>
        <w:t xml:space="preserve"> </w:t>
      </w:r>
      <w:r>
        <w:rPr>
          <w:color w:val="121212"/>
        </w:rPr>
        <w:t>artículo</w:t>
      </w:r>
      <w:r>
        <w:rPr>
          <w:color w:val="121212"/>
          <w:spacing w:val="-4"/>
        </w:rPr>
        <w:t xml:space="preserve"> 7°).</w:t>
      </w:r>
    </w:p>
    <w:p w14:paraId="52BCA814" w14:textId="77777777" w:rsidR="00C46380" w:rsidRDefault="00C46380">
      <w:pPr>
        <w:pStyle w:val="Textoindependiente"/>
        <w:spacing w:before="1"/>
      </w:pPr>
    </w:p>
    <w:p w14:paraId="52BCA815" w14:textId="77777777" w:rsidR="00C46380" w:rsidRDefault="001F5741">
      <w:pPr>
        <w:ind w:left="444" w:right="1685"/>
        <w:jc w:val="both"/>
      </w:pPr>
      <w:r>
        <w:rPr>
          <w:b/>
          <w:color w:val="121212"/>
        </w:rPr>
        <w:t>Artículo 2.2.1.7.6.14. Comité de seguimiento</w:t>
      </w:r>
      <w:r>
        <w:rPr>
          <w:color w:val="121212"/>
        </w:rPr>
        <w:t>. Para efectos</w:t>
      </w:r>
      <w:r>
        <w:rPr>
          <w:color w:val="121212"/>
          <w:spacing w:val="80"/>
        </w:rPr>
        <w:t xml:space="preserve"> </w:t>
      </w:r>
      <w:r>
        <w:rPr>
          <w:color w:val="121212"/>
        </w:rPr>
        <w:t xml:space="preserve">del seguimiento a lo dispuesto entre los artículos 2.2.1.7.6.1. y 2.2.1.7.6.13. de </w:t>
      </w:r>
      <w:r>
        <w:rPr>
          <w:color w:val="121212"/>
        </w:rPr>
        <w:lastRenderedPageBreak/>
        <w:t>este Decreto, se conformará un comité compuesto por un (1) delegado del</w:t>
      </w:r>
    </w:p>
    <w:p w14:paraId="52BCA816" w14:textId="77777777" w:rsidR="00C46380" w:rsidRDefault="00C46380">
      <w:pPr>
        <w:jc w:val="both"/>
        <w:sectPr w:rsidR="00C46380">
          <w:pgSz w:w="12240" w:h="15840"/>
          <w:pgMar w:top="1340" w:right="0" w:bottom="280" w:left="1260" w:header="720" w:footer="720" w:gutter="0"/>
          <w:cols w:space="720"/>
        </w:sectPr>
      </w:pPr>
    </w:p>
    <w:p w14:paraId="52BCA817" w14:textId="77777777" w:rsidR="00C46380" w:rsidRDefault="001F5741">
      <w:pPr>
        <w:pStyle w:val="Textoindependiente"/>
        <w:spacing w:before="71"/>
        <w:ind w:left="444" w:right="1695"/>
      </w:pPr>
      <w:r>
        <w:rPr>
          <w:color w:val="121212"/>
        </w:rPr>
        <w:lastRenderedPageBreak/>
        <w:t>Ministerio de Transporte, el Alto Consejero para la Gestión Pública y Privada o quien haga sus veces y un (1) delegado del Presidente de la República.</w:t>
      </w:r>
    </w:p>
    <w:p w14:paraId="52BCA818" w14:textId="77777777" w:rsidR="00C46380" w:rsidRDefault="00C46380">
      <w:pPr>
        <w:pStyle w:val="Textoindependiente"/>
        <w:spacing w:before="11"/>
        <w:rPr>
          <w:sz w:val="21"/>
        </w:rPr>
      </w:pPr>
    </w:p>
    <w:p w14:paraId="52BCA819" w14:textId="77777777" w:rsidR="00C46380" w:rsidRDefault="001F5741">
      <w:pPr>
        <w:pStyle w:val="Textoindependiente"/>
        <w:spacing w:before="1"/>
        <w:ind w:left="444"/>
      </w:pPr>
      <w:r>
        <w:rPr>
          <w:color w:val="121212"/>
        </w:rPr>
        <w:t>(</w:t>
      </w:r>
      <w:hyperlink r:id="rId751">
        <w:r>
          <w:rPr>
            <w:color w:val="800080"/>
            <w:u w:val="single" w:color="800080"/>
          </w:rPr>
          <w:t>Decreto</w:t>
        </w:r>
        <w:r>
          <w:rPr>
            <w:color w:val="800080"/>
            <w:spacing w:val="-5"/>
            <w:u w:val="single" w:color="800080"/>
          </w:rPr>
          <w:t xml:space="preserve"> </w:t>
        </w:r>
        <w:r>
          <w:rPr>
            <w:color w:val="800080"/>
            <w:u w:val="single" w:color="800080"/>
          </w:rPr>
          <w:t>2228</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2013</w:t>
        </w:r>
      </w:hyperlink>
      <w:r>
        <w:rPr>
          <w:color w:val="121212"/>
        </w:rPr>
        <w:t>,</w:t>
      </w:r>
      <w:r>
        <w:rPr>
          <w:color w:val="121212"/>
          <w:spacing w:val="-6"/>
        </w:rPr>
        <w:t xml:space="preserve"> </w:t>
      </w:r>
      <w:r>
        <w:rPr>
          <w:color w:val="121212"/>
        </w:rPr>
        <w:t>artículo</w:t>
      </w:r>
      <w:r>
        <w:rPr>
          <w:color w:val="121212"/>
          <w:spacing w:val="-4"/>
        </w:rPr>
        <w:t xml:space="preserve"> 8°).</w:t>
      </w:r>
    </w:p>
    <w:p w14:paraId="52BCA81A" w14:textId="77777777" w:rsidR="00C46380" w:rsidRDefault="00C46380">
      <w:pPr>
        <w:pStyle w:val="Textoindependiente"/>
        <w:spacing w:before="6"/>
        <w:rPr>
          <w:sz w:val="14"/>
        </w:rPr>
      </w:pPr>
    </w:p>
    <w:p w14:paraId="52BCA81B" w14:textId="77777777" w:rsidR="00C46380" w:rsidRDefault="001F5741">
      <w:pPr>
        <w:spacing w:before="101"/>
        <w:ind w:left="444" w:right="1690"/>
        <w:jc w:val="both"/>
      </w:pPr>
      <w:r>
        <w:rPr>
          <w:b/>
          <w:color w:val="121212"/>
        </w:rPr>
        <w:t xml:space="preserve">Artículo 2.2.1.7.6.15. Aviso sobre la llegada de la carga al lugar de destino. </w:t>
      </w:r>
      <w:r>
        <w:rPr>
          <w:color w:val="121212"/>
        </w:rPr>
        <w:t>Salvo estipulación en contrario, la empresa transportadora deberá</w:t>
      </w:r>
      <w:r>
        <w:rPr>
          <w:color w:val="121212"/>
          <w:spacing w:val="40"/>
        </w:rPr>
        <w:t xml:space="preserve"> </w:t>
      </w:r>
      <w:r>
        <w:rPr>
          <w:color w:val="121212"/>
        </w:rPr>
        <w:t>dar aviso oportuno y detallado al destinatario, por un medio idóneo, sobre la llegada de la carga al lugar de destino.</w:t>
      </w:r>
    </w:p>
    <w:p w14:paraId="52BCA81C" w14:textId="77777777" w:rsidR="00C46380" w:rsidRDefault="00C46380">
      <w:pPr>
        <w:pStyle w:val="Textoindependiente"/>
        <w:spacing w:before="9"/>
      </w:pPr>
    </w:p>
    <w:p w14:paraId="52BCA81D" w14:textId="77777777" w:rsidR="00C46380" w:rsidRDefault="001F5741">
      <w:pPr>
        <w:pStyle w:val="Textoindependiente"/>
        <w:ind w:left="444"/>
        <w:jc w:val="both"/>
      </w:pPr>
      <w:r>
        <w:rPr>
          <w:color w:val="121212"/>
        </w:rPr>
        <w:t>(</w:t>
      </w:r>
      <w:hyperlink r:id="rId752">
        <w:r>
          <w:rPr>
            <w:color w:val="800080"/>
            <w:u w:val="single" w:color="800080"/>
          </w:rPr>
          <w:t>Decreto</w:t>
        </w:r>
        <w:r>
          <w:rPr>
            <w:color w:val="800080"/>
            <w:spacing w:val="-5"/>
            <w:u w:val="single" w:color="800080"/>
          </w:rPr>
          <w:t xml:space="preserve"> </w:t>
        </w:r>
        <w:r>
          <w:rPr>
            <w:color w:val="800080"/>
            <w:u w:val="single" w:color="800080"/>
          </w:rPr>
          <w:t>1910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1996</w:t>
        </w:r>
      </w:hyperlink>
      <w:r>
        <w:rPr>
          <w:color w:val="121212"/>
        </w:rPr>
        <w:t>,</w:t>
      </w:r>
      <w:r>
        <w:rPr>
          <w:color w:val="121212"/>
          <w:spacing w:val="-6"/>
        </w:rPr>
        <w:t xml:space="preserve"> </w:t>
      </w:r>
      <w:r>
        <w:rPr>
          <w:color w:val="121212"/>
        </w:rPr>
        <w:t>artículo</w:t>
      </w:r>
      <w:r>
        <w:rPr>
          <w:color w:val="121212"/>
          <w:spacing w:val="-4"/>
        </w:rPr>
        <w:t xml:space="preserve"> 1°).</w:t>
      </w:r>
    </w:p>
    <w:p w14:paraId="52BCA81E" w14:textId="77777777" w:rsidR="00C46380" w:rsidRDefault="00C46380">
      <w:pPr>
        <w:pStyle w:val="Textoindependiente"/>
        <w:spacing w:before="1"/>
      </w:pPr>
    </w:p>
    <w:p w14:paraId="52BCA81F" w14:textId="77777777" w:rsidR="00C46380" w:rsidRDefault="001F5741">
      <w:pPr>
        <w:pStyle w:val="Textoindependiente"/>
        <w:ind w:left="444" w:right="1687"/>
        <w:jc w:val="both"/>
      </w:pPr>
      <w:r>
        <w:rPr>
          <w:b/>
          <w:color w:val="121212"/>
        </w:rPr>
        <w:t xml:space="preserve">Artículo 2.2.1.7.6.16. Pago de los valores pactados. </w:t>
      </w:r>
      <w:r>
        <w:rPr>
          <w:color w:val="121212"/>
        </w:rPr>
        <w:t>Salvo estipulación en contrario, el propietario o poseedor del vehículo transportador de carga, solamente pagará a la empresa transportadora los valores pactados en el contrato de vinculación, siempre y cuando tengan una causa real.</w:t>
      </w:r>
    </w:p>
    <w:p w14:paraId="52BCA820" w14:textId="77777777" w:rsidR="00C46380" w:rsidRDefault="00C46380">
      <w:pPr>
        <w:pStyle w:val="Textoindependiente"/>
      </w:pPr>
    </w:p>
    <w:p w14:paraId="52BCA821" w14:textId="77777777" w:rsidR="00C46380" w:rsidRDefault="001F5741">
      <w:pPr>
        <w:pStyle w:val="Textoindependiente"/>
        <w:ind w:left="444"/>
        <w:jc w:val="both"/>
      </w:pPr>
      <w:r>
        <w:rPr>
          <w:color w:val="121212"/>
        </w:rPr>
        <w:t>(</w:t>
      </w:r>
      <w:hyperlink r:id="rId753">
        <w:r>
          <w:rPr>
            <w:color w:val="800080"/>
            <w:u w:val="single" w:color="800080"/>
          </w:rPr>
          <w:t>Decreto</w:t>
        </w:r>
        <w:r>
          <w:rPr>
            <w:color w:val="800080"/>
            <w:spacing w:val="-5"/>
            <w:u w:val="single" w:color="800080"/>
          </w:rPr>
          <w:t xml:space="preserve"> </w:t>
        </w:r>
        <w:r>
          <w:rPr>
            <w:color w:val="800080"/>
            <w:u w:val="single" w:color="800080"/>
          </w:rPr>
          <w:t>1910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1996</w:t>
        </w:r>
      </w:hyperlink>
      <w:r>
        <w:rPr>
          <w:color w:val="121212"/>
        </w:rPr>
        <w:t>,</w:t>
      </w:r>
      <w:r>
        <w:rPr>
          <w:color w:val="121212"/>
          <w:spacing w:val="-6"/>
        </w:rPr>
        <w:t xml:space="preserve"> </w:t>
      </w:r>
      <w:r>
        <w:rPr>
          <w:color w:val="121212"/>
        </w:rPr>
        <w:t>artículo</w:t>
      </w:r>
      <w:r>
        <w:rPr>
          <w:color w:val="121212"/>
          <w:spacing w:val="-4"/>
        </w:rPr>
        <w:t xml:space="preserve"> 5°).</w:t>
      </w:r>
    </w:p>
    <w:p w14:paraId="52BCA822" w14:textId="77777777" w:rsidR="00C46380" w:rsidRDefault="00C46380">
      <w:pPr>
        <w:pStyle w:val="Textoindependiente"/>
        <w:spacing w:before="1"/>
      </w:pPr>
    </w:p>
    <w:p w14:paraId="52BCA823" w14:textId="77777777" w:rsidR="00C46380" w:rsidRDefault="001F5741">
      <w:pPr>
        <w:pStyle w:val="Textoindependiente"/>
        <w:ind w:left="444" w:right="1685"/>
        <w:jc w:val="both"/>
      </w:pPr>
      <w:r>
        <w:rPr>
          <w:b/>
          <w:color w:val="121212"/>
        </w:rPr>
        <w:t xml:space="preserve">Artículo 2.2.1.7.6.17. Indemnización de perjuicios. </w:t>
      </w:r>
      <w:r>
        <w:rPr>
          <w:color w:val="121212"/>
        </w:rPr>
        <w:t>La empresa transportadora responderá e indemnizará por los perjuicios que se causen al propietario o poseedor con el que haya celebrado un contrato de vinculación, por las omisiones o incumplimientos de las obligaciones pactadas en el</w:t>
      </w:r>
      <w:r>
        <w:rPr>
          <w:color w:val="121212"/>
          <w:spacing w:val="40"/>
        </w:rPr>
        <w:t xml:space="preserve"> </w:t>
      </w:r>
      <w:r>
        <w:rPr>
          <w:color w:val="121212"/>
        </w:rPr>
        <w:t>contrato y deberes establecidos en la ley.</w:t>
      </w:r>
    </w:p>
    <w:p w14:paraId="52BCA824" w14:textId="77777777" w:rsidR="00C46380" w:rsidRDefault="00C46380">
      <w:pPr>
        <w:pStyle w:val="Textoindependiente"/>
        <w:spacing w:before="11"/>
        <w:rPr>
          <w:sz w:val="21"/>
        </w:rPr>
      </w:pPr>
    </w:p>
    <w:p w14:paraId="52BCA825" w14:textId="77777777" w:rsidR="00C46380" w:rsidRDefault="001F5741">
      <w:pPr>
        <w:pStyle w:val="Textoindependiente"/>
        <w:ind w:left="444"/>
        <w:jc w:val="both"/>
      </w:pPr>
      <w:r>
        <w:rPr>
          <w:color w:val="121212"/>
        </w:rPr>
        <w:t>(</w:t>
      </w:r>
      <w:hyperlink r:id="rId754">
        <w:r>
          <w:rPr>
            <w:color w:val="800080"/>
            <w:u w:val="single" w:color="800080"/>
          </w:rPr>
          <w:t>Decreto</w:t>
        </w:r>
        <w:r>
          <w:rPr>
            <w:color w:val="800080"/>
            <w:spacing w:val="-5"/>
            <w:u w:val="single" w:color="800080"/>
          </w:rPr>
          <w:t xml:space="preserve"> </w:t>
        </w:r>
        <w:r>
          <w:rPr>
            <w:color w:val="800080"/>
            <w:u w:val="single" w:color="800080"/>
          </w:rPr>
          <w:t>1910</w:t>
        </w:r>
        <w:r>
          <w:rPr>
            <w:color w:val="800080"/>
            <w:spacing w:val="-6"/>
            <w:u w:val="single" w:color="800080"/>
          </w:rPr>
          <w:t xml:space="preserve"> </w:t>
        </w:r>
        <w:r>
          <w:rPr>
            <w:color w:val="800080"/>
            <w:u w:val="single" w:color="800080"/>
          </w:rPr>
          <w:t>de</w:t>
        </w:r>
        <w:r>
          <w:rPr>
            <w:color w:val="800080"/>
            <w:spacing w:val="-4"/>
            <w:u w:val="single" w:color="800080"/>
          </w:rPr>
          <w:t xml:space="preserve"> </w:t>
        </w:r>
        <w:r>
          <w:rPr>
            <w:color w:val="800080"/>
            <w:u w:val="single" w:color="800080"/>
          </w:rPr>
          <w:t>1996</w:t>
        </w:r>
      </w:hyperlink>
      <w:r>
        <w:rPr>
          <w:color w:val="121212"/>
        </w:rPr>
        <w:t>,</w:t>
      </w:r>
      <w:r>
        <w:rPr>
          <w:color w:val="121212"/>
          <w:spacing w:val="-6"/>
        </w:rPr>
        <w:t xml:space="preserve"> </w:t>
      </w:r>
      <w:r>
        <w:rPr>
          <w:color w:val="121212"/>
        </w:rPr>
        <w:t>artículo</w:t>
      </w:r>
      <w:r>
        <w:rPr>
          <w:color w:val="121212"/>
          <w:spacing w:val="-4"/>
        </w:rPr>
        <w:t xml:space="preserve"> 6°).</w:t>
      </w:r>
    </w:p>
    <w:p w14:paraId="52BCA826" w14:textId="77777777" w:rsidR="00C46380" w:rsidRDefault="00C46380">
      <w:pPr>
        <w:pStyle w:val="Textoindependiente"/>
        <w:spacing w:before="7"/>
        <w:rPr>
          <w:sz w:val="14"/>
        </w:rPr>
      </w:pPr>
    </w:p>
    <w:p w14:paraId="52BCA827"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7</w:t>
      </w:r>
    </w:p>
    <w:p w14:paraId="52BCA828" w14:textId="77777777" w:rsidR="00C46380" w:rsidRDefault="00C46380">
      <w:pPr>
        <w:pStyle w:val="Textoindependiente"/>
        <w:rPr>
          <w:b/>
        </w:rPr>
      </w:pPr>
    </w:p>
    <w:p w14:paraId="52BCA829" w14:textId="77777777" w:rsidR="00C46380" w:rsidRDefault="001F5741">
      <w:pPr>
        <w:pStyle w:val="Ttulo2"/>
        <w:ind w:left="435"/>
      </w:pPr>
      <w:r>
        <w:rPr>
          <w:color w:val="121212"/>
        </w:rPr>
        <w:t>Ingreso</w:t>
      </w:r>
      <w:r>
        <w:rPr>
          <w:color w:val="121212"/>
          <w:spacing w:val="-5"/>
        </w:rPr>
        <w:t xml:space="preserve"> </w:t>
      </w:r>
      <w:r>
        <w:rPr>
          <w:color w:val="121212"/>
        </w:rPr>
        <w:t>de</w:t>
      </w:r>
      <w:r>
        <w:rPr>
          <w:color w:val="121212"/>
          <w:spacing w:val="-5"/>
        </w:rPr>
        <w:t xml:space="preserve"> </w:t>
      </w:r>
      <w:r>
        <w:rPr>
          <w:color w:val="121212"/>
        </w:rPr>
        <w:t>vehículos</w:t>
      </w:r>
      <w:r>
        <w:rPr>
          <w:color w:val="121212"/>
          <w:spacing w:val="-3"/>
        </w:rPr>
        <w:t xml:space="preserve"> </w:t>
      </w:r>
      <w:r>
        <w:rPr>
          <w:color w:val="121212"/>
        </w:rPr>
        <w:t>al</w:t>
      </w:r>
      <w:r>
        <w:rPr>
          <w:color w:val="121212"/>
          <w:spacing w:val="-5"/>
        </w:rPr>
        <w:t xml:space="preserve"> </w:t>
      </w:r>
      <w:r>
        <w:rPr>
          <w:color w:val="121212"/>
        </w:rPr>
        <w:t>servicio</w:t>
      </w:r>
      <w:r>
        <w:rPr>
          <w:color w:val="121212"/>
          <w:spacing w:val="-5"/>
        </w:rPr>
        <w:t xml:space="preserve"> </w:t>
      </w:r>
      <w:r>
        <w:rPr>
          <w:color w:val="121212"/>
        </w:rPr>
        <w:t>particular</w:t>
      </w:r>
      <w:r>
        <w:rPr>
          <w:color w:val="121212"/>
          <w:spacing w:val="-3"/>
        </w:rPr>
        <w:t xml:space="preserve"> </w:t>
      </w:r>
      <w:r>
        <w:rPr>
          <w:color w:val="121212"/>
        </w:rPr>
        <w:t>y</w:t>
      </w:r>
      <w:r>
        <w:rPr>
          <w:color w:val="121212"/>
          <w:spacing w:val="-4"/>
        </w:rPr>
        <w:t xml:space="preserve"> </w:t>
      </w:r>
      <w:r>
        <w:rPr>
          <w:color w:val="121212"/>
        </w:rPr>
        <w:t>público</w:t>
      </w:r>
      <w:r>
        <w:rPr>
          <w:color w:val="121212"/>
          <w:spacing w:val="-5"/>
        </w:rPr>
        <w:t xml:space="preserve"> </w:t>
      </w:r>
      <w:r>
        <w:rPr>
          <w:color w:val="121212"/>
        </w:rPr>
        <w:t>de</w:t>
      </w:r>
      <w:r>
        <w:rPr>
          <w:color w:val="121212"/>
          <w:spacing w:val="-5"/>
        </w:rPr>
        <w:t xml:space="preserve"> </w:t>
      </w:r>
      <w:r>
        <w:rPr>
          <w:color w:val="121212"/>
        </w:rPr>
        <w:t>transporte terrestre automotor de carga</w:t>
      </w:r>
    </w:p>
    <w:p w14:paraId="52BCA82A" w14:textId="77777777" w:rsidR="00C46380" w:rsidRDefault="00C46380">
      <w:pPr>
        <w:pStyle w:val="Textoindependiente"/>
        <w:spacing w:before="9"/>
        <w:rPr>
          <w:b/>
        </w:rPr>
      </w:pPr>
    </w:p>
    <w:p w14:paraId="52BCA82B" w14:textId="511F156C" w:rsidR="00C46380" w:rsidRDefault="001F5741">
      <w:pPr>
        <w:pStyle w:val="Textoindependiente"/>
        <w:ind w:left="444" w:right="1693"/>
        <w:jc w:val="both"/>
      </w:pPr>
      <w:r>
        <w:rPr>
          <w:b/>
          <w:color w:val="121212"/>
        </w:rPr>
        <w:t>Artículo 2.2.1.7.7.1</w:t>
      </w:r>
      <w:r w:rsidRPr="005C3C73">
        <w:rPr>
          <w:bCs/>
          <w:color w:val="121212"/>
        </w:rPr>
        <w:t xml:space="preserve">. </w:t>
      </w:r>
      <w:r w:rsidRPr="005C3C73">
        <w:rPr>
          <w:b/>
          <w:color w:val="121212"/>
        </w:rPr>
        <w:t>Objeto.</w:t>
      </w:r>
      <w:r w:rsidRPr="005C3C73">
        <w:rPr>
          <w:bCs/>
          <w:color w:val="121212"/>
        </w:rPr>
        <w:t xml:space="preserve"> </w:t>
      </w:r>
      <w:r w:rsidR="005C3C73" w:rsidRPr="005C3C73">
        <w:rPr>
          <w:bCs/>
          <w:i/>
          <w:iCs/>
          <w:color w:val="121212"/>
        </w:rPr>
        <w:t>a presente Sección tiene por objeto el establecimiento de requisitos para el registro inicial de vehículos al servicio particular y público de transporte terrestre automotor de carga, con Peso Bruto Vehicular- PB. V, igual o superior a 3.5 tonelad</w:t>
      </w:r>
      <w:r w:rsidR="005C3C73" w:rsidRPr="005C3C73">
        <w:rPr>
          <w:bCs/>
          <w:color w:val="121212"/>
        </w:rPr>
        <w:t>as."</w:t>
      </w:r>
    </w:p>
    <w:p w14:paraId="52BCA84D" w14:textId="77777777" w:rsidR="00C46380" w:rsidRDefault="00C46380">
      <w:pPr>
        <w:pStyle w:val="Textoindependiente"/>
      </w:pPr>
    </w:p>
    <w:p w14:paraId="52BCA84E" w14:textId="4D96A15B" w:rsidR="00C46380" w:rsidRDefault="000A6D7C">
      <w:pPr>
        <w:pStyle w:val="Textoindependiente"/>
        <w:ind w:left="444" w:right="1695"/>
        <w:rPr>
          <w:b/>
          <w:bCs/>
          <w:color w:val="121212"/>
          <w:lang w:val="es-CO"/>
        </w:rPr>
      </w:pPr>
      <w:r>
        <w:rPr>
          <w:b/>
          <w:bCs/>
          <w:color w:val="121212"/>
          <w:lang w:val="es-CO"/>
        </w:rPr>
        <w:t>(</w:t>
      </w:r>
      <w:hyperlink r:id="rId755" w:history="1">
        <w:r w:rsidR="00D42EA1" w:rsidRPr="00E01AE5">
          <w:rPr>
            <w:rStyle w:val="Hipervnculo"/>
            <w:b/>
            <w:bCs/>
            <w:lang w:val="es-CO"/>
          </w:rPr>
          <w:t>DECRETO 1017</w:t>
        </w:r>
        <w:r w:rsidR="00D42EA1" w:rsidRPr="00E01AE5">
          <w:rPr>
            <w:rStyle w:val="Hipervnculo"/>
            <w:lang w:val="es-CO"/>
          </w:rPr>
          <w:t> </w:t>
        </w:r>
        <w:r w:rsidR="00D42EA1" w:rsidRPr="00E01AE5">
          <w:rPr>
            <w:rStyle w:val="Hipervnculo"/>
            <w:b/>
            <w:bCs/>
            <w:lang w:val="es-CO"/>
          </w:rPr>
          <w:t>DE 2025</w:t>
        </w:r>
      </w:hyperlink>
      <w:r w:rsidR="00D42EA1" w:rsidRPr="006341F6">
        <w:rPr>
          <w:b/>
          <w:bCs/>
          <w:color w:val="121212"/>
          <w:lang w:val="es-CO"/>
        </w:rPr>
        <w:t xml:space="preserve"> Artículo</w:t>
      </w:r>
      <w:r w:rsidR="00D42EA1">
        <w:rPr>
          <w:b/>
          <w:bCs/>
          <w:color w:val="121212"/>
          <w:lang w:val="es-CO"/>
        </w:rPr>
        <w:t xml:space="preserve"> 17)</w:t>
      </w:r>
    </w:p>
    <w:p w14:paraId="29257676" w14:textId="77777777" w:rsidR="005C3C73" w:rsidRDefault="005C3C73">
      <w:pPr>
        <w:pStyle w:val="Textoindependiente"/>
        <w:ind w:left="444" w:right="1695"/>
        <w:rPr>
          <w:b/>
          <w:bCs/>
          <w:color w:val="121212"/>
          <w:lang w:val="es-CO"/>
        </w:rPr>
      </w:pPr>
    </w:p>
    <w:p w14:paraId="7D47A750" w14:textId="77777777" w:rsidR="005C3C73" w:rsidRDefault="005C3C73">
      <w:pPr>
        <w:pStyle w:val="Textoindependiente"/>
        <w:ind w:left="444" w:right="1695"/>
      </w:pPr>
    </w:p>
    <w:p w14:paraId="52BCA84F" w14:textId="77777777" w:rsidR="00C46380" w:rsidRDefault="00C46380">
      <w:pPr>
        <w:pStyle w:val="Textoindependiente"/>
        <w:spacing w:before="2"/>
      </w:pPr>
    </w:p>
    <w:p w14:paraId="07B45D47" w14:textId="1D88329D" w:rsidR="000A6D7C" w:rsidRPr="000A6D7C" w:rsidRDefault="001F5741" w:rsidP="000A6D7C">
      <w:pPr>
        <w:pStyle w:val="Textoindependiente"/>
        <w:ind w:left="444" w:right="1690"/>
        <w:jc w:val="both"/>
        <w:rPr>
          <w:color w:val="121212"/>
        </w:rPr>
      </w:pPr>
      <w:r w:rsidRPr="000A6D7C">
        <w:rPr>
          <w:b/>
          <w:color w:val="121212"/>
        </w:rPr>
        <w:t xml:space="preserve">Artículo </w:t>
      </w:r>
      <w:hyperlink r:id="rId756" w:anchor="2.2.1.7.7.2" w:tooltip="vinculo" w:history="1">
        <w:r w:rsidR="000A6D7C" w:rsidRPr="000A6D7C">
          <w:rPr>
            <w:b/>
            <w:color w:val="121212"/>
          </w:rPr>
          <w:t>2.2.1.7.7.2</w:t>
        </w:r>
      </w:hyperlink>
      <w:r w:rsidR="000A6D7C" w:rsidRPr="000A6D7C">
        <w:rPr>
          <w:b/>
          <w:color w:val="121212"/>
        </w:rPr>
        <w:t>. Registro Inicial</w:t>
      </w:r>
      <w:r w:rsidR="000A6D7C" w:rsidRPr="000A6D7C">
        <w:rPr>
          <w:color w:val="121212"/>
        </w:rPr>
        <w:t>. El registro inicial de los vehículos de servicio público y particular de transporte terrestre automotor de carga, con Peso Bruto Vehicular igual o superior a 3.5 toneladas, se podrá realizar ante cualquier organismo de tránsito, cumpliendo uno de los siguientes requisitos:</w:t>
      </w:r>
    </w:p>
    <w:p w14:paraId="2D6B14A8" w14:textId="77777777" w:rsidR="000A6D7C" w:rsidRPr="000A6D7C" w:rsidRDefault="000A6D7C" w:rsidP="000A6D7C">
      <w:pPr>
        <w:pStyle w:val="Textoindependiente"/>
        <w:ind w:left="444" w:right="1690"/>
        <w:jc w:val="both"/>
        <w:rPr>
          <w:color w:val="121212"/>
        </w:rPr>
      </w:pPr>
      <w:r w:rsidRPr="000A6D7C">
        <w:rPr>
          <w:color w:val="121212"/>
        </w:rPr>
        <w:t> </w:t>
      </w:r>
    </w:p>
    <w:p w14:paraId="00043CCA" w14:textId="77777777" w:rsidR="000A6D7C" w:rsidRPr="000A6D7C" w:rsidRDefault="000A6D7C" w:rsidP="000A6D7C">
      <w:pPr>
        <w:pStyle w:val="Textoindependiente"/>
        <w:ind w:left="444" w:right="1690"/>
        <w:jc w:val="both"/>
        <w:rPr>
          <w:color w:val="121212"/>
        </w:rPr>
      </w:pPr>
      <w:r w:rsidRPr="000A6D7C">
        <w:rPr>
          <w:color w:val="121212"/>
        </w:rPr>
        <w:t>a) Reposición. El vehículo a registrar deberá entrar en reemplazo de un vehículo del servicio de transporte de carga que haya sido sometido al proceso de desintegración física total o por pérdida o destrucción total o hurto, el cual deberá ser del mismo servicio y que cumpla las equivalencias señaladas en el presente decreto, o;</w:t>
      </w:r>
    </w:p>
    <w:p w14:paraId="3D9CB6FF" w14:textId="77777777" w:rsidR="000A6D7C" w:rsidRPr="000A6D7C" w:rsidRDefault="000A6D7C" w:rsidP="000A6D7C">
      <w:pPr>
        <w:pStyle w:val="Textoindependiente"/>
        <w:ind w:left="444" w:right="1690"/>
        <w:jc w:val="both"/>
        <w:rPr>
          <w:color w:val="121212"/>
        </w:rPr>
      </w:pPr>
      <w:r w:rsidRPr="000A6D7C">
        <w:rPr>
          <w:color w:val="121212"/>
        </w:rPr>
        <w:t> </w:t>
      </w:r>
    </w:p>
    <w:p w14:paraId="40253585" w14:textId="77777777" w:rsidR="000A6D7C" w:rsidRPr="000A6D7C" w:rsidRDefault="000A6D7C" w:rsidP="000A6D7C">
      <w:pPr>
        <w:pStyle w:val="Textoindependiente"/>
        <w:ind w:left="444" w:right="1690"/>
        <w:jc w:val="both"/>
        <w:rPr>
          <w:color w:val="121212"/>
        </w:rPr>
      </w:pPr>
      <w:r w:rsidRPr="000A6D7C">
        <w:rPr>
          <w:color w:val="121212"/>
        </w:rPr>
        <w:lastRenderedPageBreak/>
        <w:t>b) Aporte al Fondo para la Promoción de Ascenso Tecnológico -FOPAT-. Pagar un valor correspondiente al veinticinco por ciento (25 %) del valor comercial del vehículo antes de IVA. Los recursos derivados de este concepto serán destinados al Fondo para la Promoción de Ascenso Tecnológico -FOPAT-, a las subcuentas de "Modernización de transporte de carga liviana y volquetas de nivel nacional", y "Modernización de transporte de carga pesada", según corresponda.</w:t>
      </w:r>
    </w:p>
    <w:p w14:paraId="6E8311B2" w14:textId="77777777" w:rsidR="000A6D7C" w:rsidRPr="000A6D7C" w:rsidRDefault="000A6D7C" w:rsidP="000A6D7C">
      <w:pPr>
        <w:pStyle w:val="Textoindependiente"/>
        <w:ind w:left="444" w:right="1690"/>
        <w:jc w:val="both"/>
        <w:rPr>
          <w:color w:val="121212"/>
        </w:rPr>
      </w:pPr>
      <w:r w:rsidRPr="000A6D7C">
        <w:rPr>
          <w:color w:val="121212"/>
        </w:rPr>
        <w:t> </w:t>
      </w:r>
    </w:p>
    <w:p w14:paraId="354AC676" w14:textId="77777777" w:rsidR="000A6D7C" w:rsidRPr="000A6D7C" w:rsidRDefault="000A6D7C" w:rsidP="000A6D7C">
      <w:pPr>
        <w:pStyle w:val="Textoindependiente"/>
        <w:ind w:left="444" w:right="1690"/>
        <w:jc w:val="both"/>
        <w:rPr>
          <w:color w:val="121212"/>
        </w:rPr>
      </w:pPr>
      <w:r w:rsidRPr="000A6D7C">
        <w:rPr>
          <w:color w:val="121212"/>
        </w:rPr>
        <w:t>Los recursos provenientes del registro inicial de un vehículo nuevo con Peso Bruto Vehicular entre tres mil quinientos kilogramos (3.500kg) y diez mil quinientos kilogramos (10.500 Kg), y volquetas, se destinarán a la subcuenta de "Modernización de transporte de carga liviana y volquetas de nivel nacional" y los correspondientes a vehículos con Peso Bruto Vehicular- PBV, superior a diez mil quinientos kilogramos (10.500 Kg) se destinarán a la subcuenta "Modernización de transporte de carga pesada.</w:t>
      </w:r>
    </w:p>
    <w:p w14:paraId="10AC6CD2" w14:textId="77777777" w:rsidR="000A6D7C" w:rsidRPr="000A6D7C" w:rsidRDefault="000A6D7C" w:rsidP="000A6D7C">
      <w:pPr>
        <w:pStyle w:val="Textoindependiente"/>
        <w:ind w:left="444" w:right="1690"/>
        <w:jc w:val="both"/>
        <w:rPr>
          <w:color w:val="121212"/>
        </w:rPr>
      </w:pPr>
      <w:r w:rsidRPr="000A6D7C">
        <w:rPr>
          <w:color w:val="121212"/>
        </w:rPr>
        <w:t> </w:t>
      </w:r>
    </w:p>
    <w:p w14:paraId="41D7607F" w14:textId="77777777" w:rsidR="000A6D7C" w:rsidRPr="000A6D7C" w:rsidRDefault="00E01AE5" w:rsidP="000A6D7C">
      <w:pPr>
        <w:pStyle w:val="Textoindependiente"/>
        <w:ind w:left="444" w:right="1690"/>
        <w:jc w:val="both"/>
        <w:rPr>
          <w:color w:val="121212"/>
        </w:rPr>
      </w:pPr>
      <w:hyperlink r:id="rId757" w:anchor="2.2.1.7.7.2p1" w:tooltip="vinculo" w:history="1">
        <w:r w:rsidR="000A6D7C" w:rsidRPr="000A6D7C">
          <w:rPr>
            <w:color w:val="121212"/>
          </w:rPr>
          <w:t>PARÁGRAFO 1</w:t>
        </w:r>
      </w:hyperlink>
      <w:r w:rsidR="000A6D7C" w:rsidRPr="000A6D7C">
        <w:rPr>
          <w:color w:val="121212"/>
        </w:rPr>
        <w:t>. Para los vehículos de carga con carrocería especial señalados en el presente decreto, se podrá realizar el registro inicial de conformidad con las disposiciones generales que regulan la materia para los vehículos que se matriculan en el servicio de transporte público o particular, sin tener en cuenta lo previsto en este artículo. En todo caso, no podrán cambiar sus condiciones iniciales de ingreso.</w:t>
      </w:r>
    </w:p>
    <w:p w14:paraId="7E9DC86B" w14:textId="77777777" w:rsidR="000A6D7C" w:rsidRPr="000A6D7C" w:rsidRDefault="000A6D7C" w:rsidP="000A6D7C">
      <w:pPr>
        <w:pStyle w:val="Textoindependiente"/>
        <w:ind w:left="444" w:right="1690"/>
        <w:jc w:val="both"/>
        <w:rPr>
          <w:color w:val="121212"/>
        </w:rPr>
      </w:pPr>
      <w:r w:rsidRPr="000A6D7C">
        <w:rPr>
          <w:color w:val="121212"/>
        </w:rPr>
        <w:t> </w:t>
      </w:r>
    </w:p>
    <w:p w14:paraId="061E9A60" w14:textId="77777777" w:rsidR="000A6D7C" w:rsidRPr="000A6D7C" w:rsidRDefault="00E01AE5" w:rsidP="000A6D7C">
      <w:pPr>
        <w:pStyle w:val="Textoindependiente"/>
        <w:ind w:left="444" w:right="1690"/>
        <w:jc w:val="both"/>
        <w:rPr>
          <w:color w:val="121212"/>
        </w:rPr>
      </w:pPr>
      <w:hyperlink r:id="rId758" w:anchor="2.2.1.7.7.2p2" w:tooltip="vinculo" w:history="1">
        <w:r w:rsidR="000A6D7C" w:rsidRPr="000A6D7C">
          <w:rPr>
            <w:color w:val="121212"/>
          </w:rPr>
          <w:t>PARÁGRAFO 2</w:t>
        </w:r>
      </w:hyperlink>
      <w:r w:rsidR="000A6D7C" w:rsidRPr="000A6D7C">
        <w:rPr>
          <w:color w:val="121212"/>
        </w:rPr>
        <w:t>. En el evento en que se requiera efectuar el trámite de traspaso y cambio de servicio de un vehículo de transporte de carga de servicio oficial a servicio particular, el adquirente del vehículo deberá acreditar ante el organismo de tránsito donde se solicite el trámite, el cumplimiento de lo dispuesto en el presente artículo para el registro inicial de vehículos nuevos de servicio particular de carga.</w:t>
      </w:r>
    </w:p>
    <w:p w14:paraId="5F14FEC2" w14:textId="77777777" w:rsidR="000A6D7C" w:rsidRPr="000A6D7C" w:rsidRDefault="000A6D7C" w:rsidP="000A6D7C">
      <w:pPr>
        <w:pStyle w:val="Textoindependiente"/>
        <w:ind w:left="444" w:right="1690"/>
        <w:jc w:val="both"/>
        <w:rPr>
          <w:color w:val="121212"/>
        </w:rPr>
      </w:pPr>
      <w:r w:rsidRPr="000A6D7C">
        <w:rPr>
          <w:color w:val="121212"/>
        </w:rPr>
        <w:t> </w:t>
      </w:r>
    </w:p>
    <w:p w14:paraId="437E46EC" w14:textId="77777777" w:rsidR="000A6D7C" w:rsidRPr="000A6D7C" w:rsidRDefault="00E01AE5" w:rsidP="000A6D7C">
      <w:pPr>
        <w:pStyle w:val="Textoindependiente"/>
        <w:ind w:left="444" w:right="1690"/>
        <w:jc w:val="both"/>
        <w:rPr>
          <w:color w:val="121212"/>
        </w:rPr>
      </w:pPr>
      <w:hyperlink r:id="rId759" w:anchor="2.2.1.7.7.2p3" w:tooltip="vinculo" w:history="1">
        <w:r w:rsidR="000A6D7C" w:rsidRPr="000A6D7C">
          <w:rPr>
            <w:color w:val="121212"/>
          </w:rPr>
          <w:t>PARÁGRAFO 3</w:t>
        </w:r>
      </w:hyperlink>
      <w:r w:rsidR="000A6D7C" w:rsidRPr="000A6D7C">
        <w:rPr>
          <w:color w:val="121212"/>
        </w:rPr>
        <w:t>. Para el registro inicial de los vehículos con Peso Bruto Vehicular entre tres mil quinientos kilogramos (3.500kg) y diez mil quinientos kilogramos (10.500 Kg), y volquetas, el Ministerio de Transporte reglamentará las condiciones dentro de los seis (6) meses siguientes a la entrada en vigencia del presente decreto. Las condiciones para el registro inicial de los vehículos referidos en este parágrafo serán exigibles una vez se emita su reglamentación.</w:t>
      </w:r>
    </w:p>
    <w:p w14:paraId="5E739B88" w14:textId="77777777" w:rsidR="000A6D7C" w:rsidRPr="000A6D7C" w:rsidRDefault="000A6D7C" w:rsidP="000A6D7C">
      <w:pPr>
        <w:pStyle w:val="Textoindependiente"/>
        <w:ind w:left="444" w:right="1690"/>
        <w:jc w:val="both"/>
        <w:rPr>
          <w:color w:val="121212"/>
        </w:rPr>
      </w:pPr>
      <w:r w:rsidRPr="000A6D7C">
        <w:rPr>
          <w:color w:val="121212"/>
        </w:rPr>
        <w:t> </w:t>
      </w:r>
    </w:p>
    <w:p w14:paraId="14229B68" w14:textId="77777777" w:rsidR="000A6D7C" w:rsidRPr="000A6D7C" w:rsidRDefault="00E01AE5" w:rsidP="000A6D7C">
      <w:pPr>
        <w:pStyle w:val="Textoindependiente"/>
        <w:ind w:left="444" w:right="1690"/>
        <w:jc w:val="both"/>
        <w:rPr>
          <w:color w:val="121212"/>
        </w:rPr>
      </w:pPr>
      <w:hyperlink r:id="rId760" w:anchor="2.2.1.7.7.2p4" w:tooltip="vinculo" w:history="1">
        <w:r w:rsidR="000A6D7C" w:rsidRPr="000A6D7C">
          <w:rPr>
            <w:color w:val="121212"/>
          </w:rPr>
          <w:t>PARÁGRAFO 4</w:t>
        </w:r>
      </w:hyperlink>
      <w:r w:rsidR="000A6D7C" w:rsidRPr="000A6D7C">
        <w:rPr>
          <w:color w:val="121212"/>
        </w:rPr>
        <w:t>. Los vehículos de servicio particular y público de transporte de carga, con Peso Bruto Vehicular igual o superior a 3.5 toneladas que ingresen y se registren en el Departamento Archipiélago de San Andrés, Providencia y Santa Catalina, se exceptúan de la condición de ingreso de vehículo nuevo o por reposición, establecida en el presente artículo.</w:t>
      </w:r>
    </w:p>
    <w:p w14:paraId="0EB0A6F2" w14:textId="77777777" w:rsidR="000A6D7C" w:rsidRPr="000A6D7C" w:rsidRDefault="000A6D7C" w:rsidP="000A6D7C">
      <w:pPr>
        <w:pStyle w:val="Textoindependiente"/>
        <w:ind w:left="444" w:right="1690"/>
        <w:jc w:val="both"/>
        <w:rPr>
          <w:color w:val="121212"/>
        </w:rPr>
      </w:pPr>
      <w:r w:rsidRPr="000A6D7C">
        <w:rPr>
          <w:color w:val="121212"/>
        </w:rPr>
        <w:t> </w:t>
      </w:r>
    </w:p>
    <w:p w14:paraId="2A01544D" w14:textId="77777777" w:rsidR="000A6D7C" w:rsidRPr="000A6D7C" w:rsidRDefault="000A6D7C" w:rsidP="000A6D7C">
      <w:pPr>
        <w:pStyle w:val="Textoindependiente"/>
        <w:ind w:left="444" w:right="1690"/>
        <w:jc w:val="both"/>
        <w:rPr>
          <w:color w:val="121212"/>
        </w:rPr>
      </w:pPr>
      <w:r w:rsidRPr="000A6D7C">
        <w:rPr>
          <w:color w:val="121212"/>
        </w:rPr>
        <w:t>Los automotores que se matriculen bajo dicha condición, no podrán acceder al Programa de Modernización del Parque Automotor de Carga reglamentado por el Ministerio de Transporte ni prestar el servicio particular y público de transporte terrestre automotor de carga en una jurisdicción diferente al del Departamento Archipiélago de San Andrés, Providencia y Santa Catalina. Los vehículos descritos en el presente parágrafo no podrán hacer el traslado de cuenta a otro Organismo de Tránsito, lo cual será controlado a través del Registro Único Nacional de Tránsito – RUNT.</w:t>
      </w:r>
    </w:p>
    <w:p w14:paraId="100BE544" w14:textId="77777777" w:rsidR="000A6D7C" w:rsidRPr="000A6D7C" w:rsidRDefault="000A6D7C" w:rsidP="000A6D7C">
      <w:pPr>
        <w:pStyle w:val="Textoindependiente"/>
        <w:ind w:left="444" w:right="1690"/>
        <w:jc w:val="both"/>
        <w:rPr>
          <w:color w:val="121212"/>
        </w:rPr>
      </w:pPr>
      <w:r w:rsidRPr="000A6D7C">
        <w:rPr>
          <w:color w:val="121212"/>
        </w:rPr>
        <w:t> </w:t>
      </w:r>
    </w:p>
    <w:p w14:paraId="33672CA2" w14:textId="77777777" w:rsidR="000A6D7C" w:rsidRPr="000A6D7C" w:rsidRDefault="000A6D7C" w:rsidP="000A6D7C">
      <w:pPr>
        <w:pStyle w:val="Textoindependiente"/>
        <w:ind w:left="444" w:right="1690"/>
        <w:jc w:val="both"/>
        <w:rPr>
          <w:color w:val="121212"/>
        </w:rPr>
      </w:pPr>
      <w:r w:rsidRPr="000A6D7C">
        <w:rPr>
          <w:color w:val="121212"/>
        </w:rPr>
        <w:lastRenderedPageBreak/>
        <w:t>De igual forma, el Registro Nacional de Despachos de Carga - RNDC, realizará la comparación de datos de los vehículos matriculados en el Departamento de San Andrés, Providencia y Santa Catalina, validando que la expedición de manifiestos de carga para el servicio público de transporte terrestre automotor de carga para estos automotores, tenga como origen y destino únicamente dicha jurisdicción y rango de acción.</w:t>
      </w:r>
    </w:p>
    <w:p w14:paraId="18280EE8" w14:textId="77777777" w:rsidR="000A6D7C" w:rsidRPr="000A6D7C" w:rsidRDefault="000A6D7C" w:rsidP="000A6D7C">
      <w:pPr>
        <w:pStyle w:val="Textoindependiente"/>
        <w:ind w:left="444" w:right="1690"/>
        <w:jc w:val="both"/>
        <w:rPr>
          <w:color w:val="121212"/>
        </w:rPr>
      </w:pPr>
      <w:r w:rsidRPr="000A6D7C">
        <w:rPr>
          <w:color w:val="121212"/>
        </w:rPr>
        <w:t> </w:t>
      </w:r>
    </w:p>
    <w:p w14:paraId="53D09BC5" w14:textId="77777777" w:rsidR="000A6D7C" w:rsidRPr="000A6D7C" w:rsidRDefault="00E01AE5" w:rsidP="000A6D7C">
      <w:pPr>
        <w:pStyle w:val="Textoindependiente"/>
        <w:ind w:left="444" w:right="1690"/>
        <w:jc w:val="both"/>
        <w:rPr>
          <w:color w:val="121212"/>
        </w:rPr>
      </w:pPr>
      <w:hyperlink r:id="rId761" w:anchor="2.2.1.7.7.2pt" w:tooltip="vinculo" w:history="1">
        <w:r w:rsidR="000A6D7C" w:rsidRPr="000A6D7C">
          <w:rPr>
            <w:color w:val="121212"/>
          </w:rPr>
          <w:t>PARÁGRAFO TRANSITORIO</w:t>
        </w:r>
      </w:hyperlink>
      <w:r w:rsidR="000A6D7C" w:rsidRPr="000A6D7C">
        <w:rPr>
          <w:color w:val="121212"/>
        </w:rPr>
        <w:t>. Durante el término de un (1) año contado a partir de que la funcionalidad en el Registro Único Nacional de Tránsito - RUNT se encuentre disponible, se permitirá el cambio de servicio de particular a público de los vehículos clase volqueta, grúas y otros vehículos de carga.</w:t>
      </w:r>
    </w:p>
    <w:p w14:paraId="04F4A4F8" w14:textId="77777777" w:rsidR="000A6D7C" w:rsidRPr="000A6D7C" w:rsidRDefault="000A6D7C" w:rsidP="000A6D7C">
      <w:pPr>
        <w:pStyle w:val="Textoindependiente"/>
        <w:ind w:left="444" w:right="1690"/>
        <w:jc w:val="both"/>
        <w:rPr>
          <w:color w:val="121212"/>
        </w:rPr>
      </w:pPr>
      <w:r w:rsidRPr="000A6D7C">
        <w:rPr>
          <w:color w:val="121212"/>
        </w:rPr>
        <w:t> </w:t>
      </w:r>
    </w:p>
    <w:p w14:paraId="38696DC0" w14:textId="77777777" w:rsidR="000A6D7C" w:rsidRPr="000A6D7C" w:rsidRDefault="000A6D7C" w:rsidP="000A6D7C">
      <w:pPr>
        <w:pStyle w:val="Textoindependiente"/>
        <w:ind w:left="444" w:right="1690"/>
        <w:jc w:val="both"/>
        <w:rPr>
          <w:color w:val="121212"/>
        </w:rPr>
      </w:pPr>
      <w:r w:rsidRPr="000A6D7C">
        <w:rPr>
          <w:color w:val="121212"/>
        </w:rPr>
        <w:t>El Ministerio de Transporte reglamentará el cambio de servicio dentro de los seis (6) meses siguiente contados desde la entrada en vigencia del presente Decreto, y tendrá que considerar como reglas mínimas: el pago equivalente de una normalización cuando corresponda según la normatividad vigente al momento del registro, y los mecanismos de verificación de que el vehículo se encuentra activo al momento de la expedición de este decreto, y sus características reales se encuentran debidamente registradas en el RUNT (capacidad de carga, PBV, número de ejes, clase, carrocería y modalidad)."</w:t>
      </w:r>
    </w:p>
    <w:p w14:paraId="52BCA853" w14:textId="2B29A682" w:rsidR="00C46380" w:rsidRDefault="00C46380" w:rsidP="000A6D7C">
      <w:pPr>
        <w:pStyle w:val="Textoindependiente"/>
        <w:ind w:right="1697"/>
        <w:jc w:val="both"/>
      </w:pPr>
    </w:p>
    <w:p w14:paraId="3B9BC5FD" w14:textId="1DCA2752" w:rsidR="000A6D7C" w:rsidRPr="000A6D7C" w:rsidRDefault="001F5741" w:rsidP="000A6D7C">
      <w:pPr>
        <w:pStyle w:val="Textoindependiente"/>
        <w:ind w:left="444"/>
        <w:jc w:val="both"/>
        <w:rPr>
          <w:b/>
          <w:bCs/>
          <w:color w:val="121212"/>
          <w:spacing w:val="-4"/>
          <w:lang w:val="es-CO"/>
        </w:rPr>
      </w:pPr>
      <w:r>
        <w:rPr>
          <w:color w:val="121212"/>
        </w:rPr>
        <w:t>(</w:t>
      </w:r>
      <w:hyperlink r:id="rId762" w:history="1">
        <w:r w:rsidR="000A6D7C" w:rsidRPr="00E01AE5">
          <w:rPr>
            <w:rStyle w:val="Hipervnculo"/>
            <w:b/>
            <w:bCs/>
            <w:spacing w:val="-4"/>
            <w:lang w:val="es-CO"/>
          </w:rPr>
          <w:t>DECRETO 1017</w:t>
        </w:r>
        <w:r w:rsidR="000A6D7C" w:rsidRPr="00E01AE5">
          <w:rPr>
            <w:rStyle w:val="Hipervnculo"/>
            <w:spacing w:val="-4"/>
            <w:lang w:val="es-CO"/>
          </w:rPr>
          <w:t> </w:t>
        </w:r>
        <w:r w:rsidR="000A6D7C" w:rsidRPr="00E01AE5">
          <w:rPr>
            <w:rStyle w:val="Hipervnculo"/>
            <w:b/>
            <w:bCs/>
            <w:spacing w:val="-4"/>
            <w:lang w:val="es-CO"/>
          </w:rPr>
          <w:t>DE 2025</w:t>
        </w:r>
      </w:hyperlink>
      <w:r w:rsidR="000A6D7C" w:rsidRPr="006341F6">
        <w:rPr>
          <w:b/>
          <w:bCs/>
          <w:color w:val="121212"/>
          <w:spacing w:val="-4"/>
          <w:lang w:val="es-CO"/>
        </w:rPr>
        <w:t xml:space="preserve"> Artículo</w:t>
      </w:r>
      <w:r w:rsidR="000A6D7C" w:rsidRPr="000A6D7C">
        <w:rPr>
          <w:b/>
          <w:bCs/>
          <w:color w:val="121212"/>
          <w:spacing w:val="-4"/>
          <w:lang w:val="es-CO"/>
        </w:rPr>
        <w:t xml:space="preserve"> 1</w:t>
      </w:r>
      <w:r w:rsidR="000A6D7C">
        <w:rPr>
          <w:b/>
          <w:bCs/>
          <w:color w:val="121212"/>
          <w:spacing w:val="-4"/>
          <w:lang w:val="es-CO"/>
        </w:rPr>
        <w:t>8</w:t>
      </w:r>
      <w:r w:rsidR="000A6D7C" w:rsidRPr="000A6D7C">
        <w:rPr>
          <w:b/>
          <w:bCs/>
          <w:color w:val="121212"/>
          <w:spacing w:val="-4"/>
          <w:lang w:val="es-CO"/>
        </w:rPr>
        <w:t>)</w:t>
      </w:r>
    </w:p>
    <w:p w14:paraId="52BCA854" w14:textId="62075366" w:rsidR="00C46380" w:rsidRDefault="00C46380">
      <w:pPr>
        <w:pStyle w:val="Textoindependiente"/>
        <w:ind w:left="444"/>
        <w:jc w:val="both"/>
        <w:rPr>
          <w:lang w:val="es-CO"/>
        </w:rPr>
      </w:pPr>
    </w:p>
    <w:p w14:paraId="3B1E895B" w14:textId="77777777" w:rsidR="000A6D7C" w:rsidRPr="000A6D7C" w:rsidRDefault="000A6D7C">
      <w:pPr>
        <w:pStyle w:val="Textoindependiente"/>
        <w:ind w:left="444"/>
        <w:jc w:val="both"/>
        <w:rPr>
          <w:lang w:val="es-CO"/>
        </w:rPr>
      </w:pPr>
    </w:p>
    <w:p w14:paraId="52BCA855" w14:textId="77777777" w:rsidR="00C46380" w:rsidRDefault="00C46380">
      <w:pPr>
        <w:pStyle w:val="Textoindependiente"/>
        <w:spacing w:before="1"/>
      </w:pPr>
    </w:p>
    <w:p w14:paraId="4B144820" w14:textId="663E7E32" w:rsidR="00DA6BBA" w:rsidRPr="00DA6BBA" w:rsidRDefault="001F5741" w:rsidP="00DA6BBA">
      <w:pPr>
        <w:pStyle w:val="Textoindependiente"/>
        <w:ind w:left="444" w:right="1692"/>
        <w:jc w:val="both"/>
        <w:rPr>
          <w:color w:val="121212"/>
        </w:rPr>
      </w:pPr>
      <w:r>
        <w:rPr>
          <w:b/>
          <w:color w:val="121212"/>
        </w:rPr>
        <w:t xml:space="preserve">Artículo </w:t>
      </w:r>
      <w:hyperlink r:id="rId763" w:anchor="2.2.1.7.7.3" w:tooltip="vinculo" w:history="1">
        <w:r w:rsidR="00DA6BBA" w:rsidRPr="00DA6BBA">
          <w:rPr>
            <w:b/>
            <w:bCs/>
            <w:color w:val="121212"/>
          </w:rPr>
          <w:t>2.2.1.7.7.3</w:t>
        </w:r>
      </w:hyperlink>
      <w:r w:rsidR="00DA6BBA" w:rsidRPr="00DA6BBA">
        <w:rPr>
          <w:b/>
          <w:bCs/>
          <w:color w:val="121212"/>
        </w:rPr>
        <w:t>. Equivalencia para la reposición</w:t>
      </w:r>
      <w:r w:rsidR="00DA6BBA" w:rsidRPr="00DA6BBA">
        <w:rPr>
          <w:color w:val="121212"/>
        </w:rPr>
        <w:t>. El registro inicial de un vehículo nuevo de servicio público o particular de transporte terrestre automotor de carga, se realizará siempre y cuando se haya efectuado el proceso de desintegración física, o se haya declarado en pérdida total o destrucción total o declarado hurtado, y de acuerdo con las siguientes equivalencias:</w:t>
      </w:r>
    </w:p>
    <w:p w14:paraId="641FD3FB" w14:textId="77777777" w:rsidR="00DA6BBA" w:rsidRPr="00DA6BBA" w:rsidRDefault="00DA6BBA" w:rsidP="00DA6BBA">
      <w:pPr>
        <w:pStyle w:val="Textoindependiente"/>
        <w:ind w:left="444" w:right="1692"/>
        <w:jc w:val="both"/>
        <w:rPr>
          <w:color w:val="121212"/>
        </w:rPr>
      </w:pPr>
      <w:r w:rsidRPr="00DA6BBA">
        <w:rPr>
          <w:color w:val="121212"/>
        </w:rPr>
        <w:t> </w:t>
      </w:r>
    </w:p>
    <w:p w14:paraId="341434A7" w14:textId="77777777" w:rsidR="00DA6BBA" w:rsidRPr="00DA6BBA" w:rsidRDefault="00DA6BBA" w:rsidP="00DA6BBA">
      <w:pPr>
        <w:pStyle w:val="Textoindependiente"/>
        <w:ind w:left="444" w:right="1692"/>
        <w:jc w:val="both"/>
        <w:rPr>
          <w:color w:val="121212"/>
        </w:rPr>
      </w:pPr>
      <w:r w:rsidRPr="00DA6BBA">
        <w:rPr>
          <w:color w:val="121212"/>
        </w:rPr>
        <w:t>a) Si el vehículo a registrar (con Peso Bruto Vehicular - P B.V superior a diez mil quinientos kilogramos (10.500 Kg), corresponde a la misma o menor configuración del vehículo a reponer, el cual en todos los casos debe ser de PBV superior a diez mil quinientos kilogramos (10,500Kg), la equivalencia será de uno a uno, independientemente de la capacidad de carga de ambos vehículos.</w:t>
      </w:r>
    </w:p>
    <w:p w14:paraId="0634B6CD" w14:textId="77777777" w:rsidR="00DA6BBA" w:rsidRPr="00DA6BBA" w:rsidRDefault="00DA6BBA" w:rsidP="00DA6BBA">
      <w:pPr>
        <w:pStyle w:val="Textoindependiente"/>
        <w:ind w:left="444" w:right="1692"/>
        <w:jc w:val="both"/>
        <w:rPr>
          <w:color w:val="121212"/>
        </w:rPr>
      </w:pPr>
      <w:r w:rsidRPr="00DA6BBA">
        <w:rPr>
          <w:color w:val="121212"/>
        </w:rPr>
        <w:t> </w:t>
      </w:r>
    </w:p>
    <w:p w14:paraId="2F557891" w14:textId="77777777" w:rsidR="00DA6BBA" w:rsidRPr="00DA6BBA" w:rsidRDefault="00DA6BBA" w:rsidP="00DA6BBA">
      <w:pPr>
        <w:pStyle w:val="Textoindependiente"/>
        <w:ind w:left="444" w:right="1692"/>
        <w:jc w:val="both"/>
        <w:rPr>
          <w:color w:val="121212"/>
        </w:rPr>
      </w:pPr>
      <w:r w:rsidRPr="00DA6BBA">
        <w:rPr>
          <w:color w:val="121212"/>
        </w:rPr>
        <w:t>b) Si el vehículo de carga a registrar (con Peso Bruto Vehicular- P.B.V superior a diez mil quinientos kilogramos (10.500 Kg), es de configuración superior a la del vehículo a reponer, el cual en todos los casos debe ser de PBV superior a diez mil quinientos kilogramos (10,500Kg se deberá aplicar la siguiente tabla:</w:t>
      </w:r>
    </w:p>
    <w:p w14:paraId="7CFF1EF3" w14:textId="77777777" w:rsidR="00DA6BBA" w:rsidRPr="00DA6BBA" w:rsidRDefault="00DA6BBA" w:rsidP="00DA6BBA">
      <w:pPr>
        <w:pStyle w:val="Textoindependiente"/>
        <w:ind w:left="444" w:right="1692"/>
        <w:jc w:val="both"/>
        <w:rPr>
          <w:color w:val="121212"/>
        </w:rPr>
      </w:pPr>
      <w:r w:rsidRPr="00DA6BBA">
        <w:rPr>
          <w:color w:val="121212"/>
        </w:rPr>
        <w:t> </w:t>
      </w:r>
    </w:p>
    <w:tbl>
      <w:tblPr>
        <w:tblpPr w:leftFromText="141" w:rightFromText="141" w:vertAnchor="page" w:horzAnchor="margin" w:tblpY="3059"/>
        <w:tblW w:w="11222"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4124"/>
        <w:gridCol w:w="3855"/>
        <w:gridCol w:w="3243"/>
      </w:tblGrid>
      <w:tr w:rsidR="00DA6BBA" w:rsidRPr="00DA6BBA" w14:paraId="489EE691" w14:textId="77777777" w:rsidTr="00DA6BBA">
        <w:trPr>
          <w:trHeight w:val="1890"/>
        </w:trPr>
        <w:tc>
          <w:tcPr>
            <w:tcW w:w="41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534D08" w14:textId="77777777" w:rsidR="00DA6BBA" w:rsidRPr="00DA6BBA" w:rsidRDefault="00DA6BBA" w:rsidP="00DA6BBA">
            <w:pPr>
              <w:pStyle w:val="Textoindependiente"/>
              <w:ind w:left="444" w:right="1692"/>
              <w:jc w:val="both"/>
              <w:rPr>
                <w:color w:val="121212"/>
              </w:rPr>
            </w:pPr>
            <w:r w:rsidRPr="00DA6BBA">
              <w:rPr>
                <w:color w:val="121212"/>
              </w:rPr>
              <w:lastRenderedPageBreak/>
              <w:t>Configuración a registrar según la Resolución 4100 de 2004 del Ministerio de Transporte o la norma que la modifique, adiciones o derogue.</w:t>
            </w: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BF1661" w14:textId="77777777" w:rsidR="00DA6BBA" w:rsidRPr="00DA6BBA" w:rsidRDefault="00DA6BBA" w:rsidP="00DA6BBA">
            <w:pPr>
              <w:pStyle w:val="Textoindependiente"/>
              <w:ind w:left="444" w:right="1692"/>
              <w:jc w:val="both"/>
              <w:rPr>
                <w:color w:val="121212"/>
              </w:rPr>
            </w:pPr>
            <w:r w:rsidRPr="00DA6BBA">
              <w:rPr>
                <w:color w:val="121212"/>
              </w:rPr>
              <w:t>Configuración a reponer según la Resolución 4100 de 2004 del Ministerio de Transporte o la norma que la modifique, adicione o derogue.</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CA655A" w14:textId="77777777" w:rsidR="00DA6BBA" w:rsidRPr="00DA6BBA" w:rsidRDefault="00DA6BBA" w:rsidP="00DA6BBA">
            <w:pPr>
              <w:pStyle w:val="Textoindependiente"/>
              <w:ind w:left="444" w:right="1692"/>
              <w:jc w:val="both"/>
              <w:rPr>
                <w:color w:val="121212"/>
              </w:rPr>
            </w:pPr>
            <w:r w:rsidRPr="00DA6BBA">
              <w:rPr>
                <w:color w:val="121212"/>
              </w:rPr>
              <w:t>Cantidad</w:t>
            </w:r>
          </w:p>
        </w:tc>
      </w:tr>
      <w:tr w:rsidR="00DA6BBA" w:rsidRPr="00DA6BBA" w14:paraId="0F5F6A31" w14:textId="77777777" w:rsidTr="00DA6BBA">
        <w:trPr>
          <w:trHeight w:val="780"/>
        </w:trPr>
        <w:tc>
          <w:tcPr>
            <w:tcW w:w="4124"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001D59" w14:textId="77777777" w:rsidR="00DA6BBA" w:rsidRPr="00DA6BBA" w:rsidRDefault="00DA6BBA" w:rsidP="00DA6BBA">
            <w:pPr>
              <w:pStyle w:val="Textoindependiente"/>
              <w:ind w:left="444" w:right="1692"/>
              <w:jc w:val="both"/>
              <w:rPr>
                <w:color w:val="121212"/>
              </w:rPr>
            </w:pPr>
            <w:r w:rsidRPr="00DA6BBA">
              <w:rPr>
                <w:color w:val="121212"/>
              </w:rPr>
              <w:t>3S</w:t>
            </w: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729C8D" w14:textId="77777777" w:rsidR="00DA6BBA" w:rsidRPr="00DA6BBA" w:rsidRDefault="00DA6BBA" w:rsidP="00DA6BBA">
            <w:pPr>
              <w:pStyle w:val="Textoindependiente"/>
              <w:ind w:left="444" w:right="1692"/>
              <w:jc w:val="both"/>
              <w:rPr>
                <w:color w:val="121212"/>
              </w:rPr>
            </w:pPr>
            <w:r w:rsidRPr="00DA6BBA">
              <w:rPr>
                <w:color w:val="121212"/>
              </w:rPr>
              <w:t>2S</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EC900E" w14:textId="77777777" w:rsidR="00DA6BBA" w:rsidRPr="00DA6BBA" w:rsidRDefault="00DA6BBA" w:rsidP="00DA6BBA">
            <w:pPr>
              <w:pStyle w:val="Textoindependiente"/>
              <w:ind w:left="444" w:right="1692"/>
              <w:jc w:val="both"/>
              <w:rPr>
                <w:color w:val="121212"/>
              </w:rPr>
            </w:pPr>
            <w:r w:rsidRPr="00DA6BBA">
              <w:rPr>
                <w:color w:val="121212"/>
              </w:rPr>
              <w:t>1</w:t>
            </w:r>
          </w:p>
        </w:tc>
      </w:tr>
      <w:tr w:rsidR="00DA6BBA" w:rsidRPr="00DA6BBA" w14:paraId="21AC72BF" w14:textId="77777777" w:rsidTr="00DA6BBA">
        <w:trPr>
          <w:trHeight w:val="750"/>
        </w:trPr>
        <w:tc>
          <w:tcPr>
            <w:tcW w:w="4124"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A798C14" w14:textId="77777777" w:rsidR="00DA6BBA" w:rsidRPr="00DA6BBA" w:rsidRDefault="00DA6BBA" w:rsidP="00DA6BBA">
            <w:pPr>
              <w:pStyle w:val="Textoindependiente"/>
              <w:ind w:left="444" w:right="1692"/>
              <w:jc w:val="both"/>
              <w:rPr>
                <w:color w:val="121212"/>
              </w:rPr>
            </w:pP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FFB08A" w14:textId="77777777" w:rsidR="00DA6BBA" w:rsidRPr="00DA6BBA" w:rsidRDefault="00DA6BBA" w:rsidP="00DA6BBA">
            <w:pPr>
              <w:pStyle w:val="Textoindependiente"/>
              <w:ind w:left="444" w:right="1692"/>
              <w:jc w:val="both"/>
              <w:rPr>
                <w:color w:val="121212"/>
              </w:rPr>
            </w:pPr>
            <w:r w:rsidRPr="00DA6BBA">
              <w:rPr>
                <w:color w:val="121212"/>
              </w:rPr>
              <w:t>4</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244660" w14:textId="77777777" w:rsidR="00DA6BBA" w:rsidRPr="00DA6BBA" w:rsidRDefault="00DA6BBA" w:rsidP="00DA6BBA">
            <w:pPr>
              <w:pStyle w:val="Textoindependiente"/>
              <w:ind w:left="444" w:right="1692"/>
              <w:jc w:val="both"/>
              <w:rPr>
                <w:color w:val="121212"/>
              </w:rPr>
            </w:pPr>
            <w:r w:rsidRPr="00DA6BBA">
              <w:rPr>
                <w:color w:val="121212"/>
              </w:rPr>
              <w:t>1</w:t>
            </w:r>
          </w:p>
        </w:tc>
      </w:tr>
      <w:tr w:rsidR="00DA6BBA" w:rsidRPr="00DA6BBA" w14:paraId="587ABAC3" w14:textId="77777777" w:rsidTr="00DA6BBA">
        <w:trPr>
          <w:trHeight w:val="915"/>
        </w:trPr>
        <w:tc>
          <w:tcPr>
            <w:tcW w:w="4124"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BAC0C2" w14:textId="77777777" w:rsidR="00DA6BBA" w:rsidRPr="00DA6BBA" w:rsidRDefault="00DA6BBA" w:rsidP="00DA6BBA">
            <w:pPr>
              <w:pStyle w:val="Textoindependiente"/>
              <w:ind w:left="444" w:right="1692"/>
              <w:jc w:val="both"/>
              <w:rPr>
                <w:color w:val="121212"/>
              </w:rPr>
            </w:pP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81CC3C" w14:textId="77777777" w:rsidR="00DA6BBA" w:rsidRPr="00DA6BBA" w:rsidRDefault="00DA6BBA" w:rsidP="00DA6BBA">
            <w:pPr>
              <w:pStyle w:val="Textoindependiente"/>
              <w:ind w:left="444" w:right="1692"/>
              <w:jc w:val="both"/>
              <w:rPr>
                <w:color w:val="121212"/>
              </w:rPr>
            </w:pPr>
            <w:r w:rsidRPr="00DA6BBA">
              <w:rPr>
                <w:color w:val="121212"/>
              </w:rPr>
              <w:t>3</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84FA15" w14:textId="77777777" w:rsidR="00DA6BBA" w:rsidRPr="00DA6BBA" w:rsidRDefault="00DA6BBA" w:rsidP="00DA6BBA">
            <w:pPr>
              <w:pStyle w:val="Textoindependiente"/>
              <w:ind w:left="444" w:right="1692"/>
              <w:jc w:val="both"/>
              <w:rPr>
                <w:color w:val="121212"/>
              </w:rPr>
            </w:pPr>
            <w:r w:rsidRPr="00DA6BBA">
              <w:rPr>
                <w:color w:val="121212"/>
              </w:rPr>
              <w:t>1</w:t>
            </w:r>
          </w:p>
        </w:tc>
      </w:tr>
      <w:tr w:rsidR="00DA6BBA" w:rsidRPr="00DA6BBA" w14:paraId="1987709B" w14:textId="77777777" w:rsidTr="00DA6BBA">
        <w:trPr>
          <w:trHeight w:val="780"/>
        </w:trPr>
        <w:tc>
          <w:tcPr>
            <w:tcW w:w="4124"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75BC173" w14:textId="77777777" w:rsidR="00DA6BBA" w:rsidRPr="00DA6BBA" w:rsidRDefault="00DA6BBA" w:rsidP="00DA6BBA">
            <w:pPr>
              <w:pStyle w:val="Textoindependiente"/>
              <w:ind w:left="444" w:right="1692"/>
              <w:jc w:val="both"/>
              <w:rPr>
                <w:color w:val="121212"/>
              </w:rPr>
            </w:pP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194739" w14:textId="77777777" w:rsidR="00DA6BBA" w:rsidRPr="00DA6BBA" w:rsidRDefault="00DA6BBA" w:rsidP="00DA6BBA">
            <w:pPr>
              <w:pStyle w:val="Textoindependiente"/>
              <w:ind w:left="444" w:right="1692"/>
              <w:jc w:val="both"/>
              <w:rPr>
                <w:color w:val="121212"/>
              </w:rPr>
            </w:pPr>
            <w:r w:rsidRPr="00DA6BBA">
              <w:rPr>
                <w:color w:val="121212"/>
              </w:rPr>
              <w:t>2</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CE25A7" w14:textId="77777777" w:rsidR="00DA6BBA" w:rsidRPr="00DA6BBA" w:rsidRDefault="00DA6BBA" w:rsidP="00DA6BBA">
            <w:pPr>
              <w:pStyle w:val="Textoindependiente"/>
              <w:ind w:left="444" w:right="1692"/>
              <w:jc w:val="both"/>
              <w:rPr>
                <w:color w:val="121212"/>
              </w:rPr>
            </w:pPr>
            <w:r w:rsidRPr="00DA6BBA">
              <w:rPr>
                <w:color w:val="121212"/>
              </w:rPr>
              <w:t>2</w:t>
            </w:r>
          </w:p>
        </w:tc>
      </w:tr>
      <w:tr w:rsidR="00DA6BBA" w:rsidRPr="00DA6BBA" w14:paraId="499649F7" w14:textId="77777777" w:rsidTr="00DA6BBA">
        <w:trPr>
          <w:trHeight w:val="1020"/>
        </w:trPr>
        <w:tc>
          <w:tcPr>
            <w:tcW w:w="4124"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F7A43A" w14:textId="77777777" w:rsidR="00DA6BBA" w:rsidRPr="00DA6BBA" w:rsidRDefault="00DA6BBA" w:rsidP="00DA6BBA">
            <w:pPr>
              <w:pStyle w:val="Textoindependiente"/>
              <w:ind w:left="444" w:right="1692"/>
              <w:jc w:val="both"/>
              <w:rPr>
                <w:color w:val="121212"/>
              </w:rPr>
            </w:pPr>
            <w:r w:rsidRPr="00DA6BBA">
              <w:rPr>
                <w:color w:val="121212"/>
              </w:rPr>
              <w:t>2S</w:t>
            </w: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642E91" w14:textId="77777777" w:rsidR="00DA6BBA" w:rsidRPr="00DA6BBA" w:rsidRDefault="00DA6BBA" w:rsidP="00DA6BBA">
            <w:pPr>
              <w:pStyle w:val="Textoindependiente"/>
              <w:ind w:left="444" w:right="1692"/>
              <w:jc w:val="both"/>
              <w:rPr>
                <w:color w:val="121212"/>
              </w:rPr>
            </w:pPr>
            <w:r w:rsidRPr="00DA6BBA">
              <w:rPr>
                <w:color w:val="121212"/>
              </w:rPr>
              <w:t>4</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5B674A" w14:textId="77777777" w:rsidR="00DA6BBA" w:rsidRPr="00DA6BBA" w:rsidRDefault="00DA6BBA" w:rsidP="00DA6BBA">
            <w:pPr>
              <w:pStyle w:val="Textoindependiente"/>
              <w:ind w:left="444" w:right="1692"/>
              <w:jc w:val="both"/>
              <w:rPr>
                <w:color w:val="121212"/>
              </w:rPr>
            </w:pPr>
            <w:r w:rsidRPr="00DA6BBA">
              <w:rPr>
                <w:color w:val="121212"/>
              </w:rPr>
              <w:t>1</w:t>
            </w:r>
          </w:p>
        </w:tc>
      </w:tr>
      <w:tr w:rsidR="00DA6BBA" w:rsidRPr="00DA6BBA" w14:paraId="3BB53D48" w14:textId="77777777" w:rsidTr="00DA6BBA">
        <w:trPr>
          <w:trHeight w:val="1020"/>
        </w:trPr>
        <w:tc>
          <w:tcPr>
            <w:tcW w:w="4124"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A05888" w14:textId="77777777" w:rsidR="00DA6BBA" w:rsidRPr="00DA6BBA" w:rsidRDefault="00DA6BBA" w:rsidP="00DA6BBA">
            <w:pPr>
              <w:pStyle w:val="Textoindependiente"/>
              <w:ind w:left="444" w:right="1692"/>
              <w:jc w:val="both"/>
              <w:rPr>
                <w:color w:val="121212"/>
              </w:rPr>
            </w:pP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711E0B" w14:textId="77777777" w:rsidR="00DA6BBA" w:rsidRPr="00DA6BBA" w:rsidRDefault="00DA6BBA" w:rsidP="00DA6BBA">
            <w:pPr>
              <w:pStyle w:val="Textoindependiente"/>
              <w:ind w:left="444" w:right="1692"/>
              <w:jc w:val="both"/>
              <w:rPr>
                <w:color w:val="121212"/>
              </w:rPr>
            </w:pPr>
            <w:r w:rsidRPr="00DA6BBA">
              <w:rPr>
                <w:color w:val="121212"/>
              </w:rPr>
              <w:t>3</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9A4E28" w14:textId="77777777" w:rsidR="00DA6BBA" w:rsidRPr="00DA6BBA" w:rsidRDefault="00DA6BBA" w:rsidP="00DA6BBA">
            <w:pPr>
              <w:pStyle w:val="Textoindependiente"/>
              <w:ind w:left="444" w:right="1692"/>
              <w:jc w:val="both"/>
              <w:rPr>
                <w:color w:val="121212"/>
              </w:rPr>
            </w:pPr>
            <w:r w:rsidRPr="00DA6BBA">
              <w:rPr>
                <w:color w:val="121212"/>
              </w:rPr>
              <w:t>1</w:t>
            </w:r>
          </w:p>
        </w:tc>
      </w:tr>
      <w:tr w:rsidR="00DA6BBA" w:rsidRPr="00DA6BBA" w14:paraId="55E76E17" w14:textId="77777777" w:rsidTr="00DA6BBA">
        <w:trPr>
          <w:trHeight w:val="1005"/>
        </w:trPr>
        <w:tc>
          <w:tcPr>
            <w:tcW w:w="4124"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FCCA99" w14:textId="77777777" w:rsidR="00DA6BBA" w:rsidRPr="00DA6BBA" w:rsidRDefault="00DA6BBA" w:rsidP="00DA6BBA">
            <w:pPr>
              <w:pStyle w:val="Textoindependiente"/>
              <w:ind w:left="444" w:right="1692"/>
              <w:jc w:val="both"/>
              <w:rPr>
                <w:color w:val="121212"/>
              </w:rPr>
            </w:pP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F52873" w14:textId="77777777" w:rsidR="00DA6BBA" w:rsidRPr="00DA6BBA" w:rsidRDefault="00DA6BBA" w:rsidP="00DA6BBA">
            <w:pPr>
              <w:pStyle w:val="Textoindependiente"/>
              <w:ind w:left="444" w:right="1692"/>
              <w:jc w:val="both"/>
              <w:rPr>
                <w:color w:val="121212"/>
              </w:rPr>
            </w:pPr>
            <w:r w:rsidRPr="00DA6BBA">
              <w:rPr>
                <w:color w:val="121212"/>
              </w:rPr>
              <w:t>2</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1D8797" w14:textId="77777777" w:rsidR="00DA6BBA" w:rsidRPr="00DA6BBA" w:rsidRDefault="00DA6BBA" w:rsidP="00DA6BBA">
            <w:pPr>
              <w:pStyle w:val="Textoindependiente"/>
              <w:ind w:left="444" w:right="1692"/>
              <w:jc w:val="both"/>
              <w:rPr>
                <w:color w:val="121212"/>
              </w:rPr>
            </w:pPr>
            <w:r w:rsidRPr="00DA6BBA">
              <w:rPr>
                <w:color w:val="121212"/>
              </w:rPr>
              <w:t>2</w:t>
            </w:r>
          </w:p>
        </w:tc>
      </w:tr>
      <w:tr w:rsidR="00DA6BBA" w:rsidRPr="00DA6BBA" w14:paraId="007A11CA" w14:textId="77777777" w:rsidTr="00DA6BBA">
        <w:trPr>
          <w:trHeight w:val="1020"/>
        </w:trPr>
        <w:tc>
          <w:tcPr>
            <w:tcW w:w="4124"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775813" w14:textId="77777777" w:rsidR="00DA6BBA" w:rsidRPr="00DA6BBA" w:rsidRDefault="00DA6BBA" w:rsidP="00DA6BBA">
            <w:pPr>
              <w:pStyle w:val="Textoindependiente"/>
              <w:ind w:left="444" w:right="1692"/>
              <w:jc w:val="both"/>
              <w:rPr>
                <w:color w:val="121212"/>
              </w:rPr>
            </w:pPr>
            <w:r w:rsidRPr="00DA6BBA">
              <w:rPr>
                <w:color w:val="121212"/>
              </w:rPr>
              <w:t>4</w:t>
            </w: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7AA413" w14:textId="77777777" w:rsidR="00DA6BBA" w:rsidRPr="00DA6BBA" w:rsidRDefault="00DA6BBA" w:rsidP="00DA6BBA">
            <w:pPr>
              <w:pStyle w:val="Textoindependiente"/>
              <w:ind w:left="444" w:right="1692"/>
              <w:jc w:val="both"/>
              <w:rPr>
                <w:color w:val="121212"/>
              </w:rPr>
            </w:pPr>
            <w:r w:rsidRPr="00DA6BBA">
              <w:rPr>
                <w:color w:val="121212"/>
              </w:rPr>
              <w:t>3</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F53834" w14:textId="77777777" w:rsidR="00DA6BBA" w:rsidRPr="00DA6BBA" w:rsidRDefault="00DA6BBA" w:rsidP="00DA6BBA">
            <w:pPr>
              <w:pStyle w:val="Textoindependiente"/>
              <w:ind w:left="444" w:right="1692"/>
              <w:jc w:val="both"/>
              <w:rPr>
                <w:color w:val="121212"/>
              </w:rPr>
            </w:pPr>
            <w:r w:rsidRPr="00DA6BBA">
              <w:rPr>
                <w:color w:val="121212"/>
              </w:rPr>
              <w:t>1</w:t>
            </w:r>
          </w:p>
        </w:tc>
      </w:tr>
      <w:tr w:rsidR="00DA6BBA" w:rsidRPr="00DA6BBA" w14:paraId="5DBF1344" w14:textId="77777777" w:rsidTr="00DA6BBA">
        <w:trPr>
          <w:trHeight w:val="1005"/>
        </w:trPr>
        <w:tc>
          <w:tcPr>
            <w:tcW w:w="4124"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091F43" w14:textId="77777777" w:rsidR="00DA6BBA" w:rsidRPr="00DA6BBA" w:rsidRDefault="00DA6BBA" w:rsidP="00DA6BBA">
            <w:pPr>
              <w:pStyle w:val="Textoindependiente"/>
              <w:ind w:left="444" w:right="1692"/>
              <w:jc w:val="both"/>
              <w:rPr>
                <w:color w:val="121212"/>
              </w:rPr>
            </w:pP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0145FB" w14:textId="77777777" w:rsidR="00DA6BBA" w:rsidRPr="00DA6BBA" w:rsidRDefault="00DA6BBA" w:rsidP="00DA6BBA">
            <w:pPr>
              <w:pStyle w:val="Textoindependiente"/>
              <w:ind w:left="444" w:right="1692"/>
              <w:jc w:val="both"/>
              <w:rPr>
                <w:color w:val="121212"/>
              </w:rPr>
            </w:pPr>
            <w:r w:rsidRPr="00DA6BBA">
              <w:rPr>
                <w:color w:val="121212"/>
              </w:rPr>
              <w:t>2</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6E657B1" w14:textId="77777777" w:rsidR="00DA6BBA" w:rsidRPr="00DA6BBA" w:rsidRDefault="00DA6BBA" w:rsidP="00DA6BBA">
            <w:pPr>
              <w:pStyle w:val="Textoindependiente"/>
              <w:ind w:left="444" w:right="1692"/>
              <w:jc w:val="both"/>
              <w:rPr>
                <w:color w:val="121212"/>
              </w:rPr>
            </w:pPr>
            <w:r w:rsidRPr="00DA6BBA">
              <w:rPr>
                <w:color w:val="121212"/>
              </w:rPr>
              <w:t>2</w:t>
            </w:r>
          </w:p>
        </w:tc>
      </w:tr>
      <w:tr w:rsidR="00DA6BBA" w:rsidRPr="00DA6BBA" w14:paraId="2D19B7E8" w14:textId="77777777" w:rsidTr="00DA6BBA">
        <w:trPr>
          <w:trHeight w:val="1050"/>
        </w:trPr>
        <w:tc>
          <w:tcPr>
            <w:tcW w:w="41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52FC1C" w14:textId="77777777" w:rsidR="00DA6BBA" w:rsidRPr="00DA6BBA" w:rsidRDefault="00DA6BBA" w:rsidP="00DA6BBA">
            <w:pPr>
              <w:pStyle w:val="Textoindependiente"/>
              <w:ind w:left="444" w:right="1692"/>
              <w:jc w:val="both"/>
              <w:rPr>
                <w:color w:val="121212"/>
              </w:rPr>
            </w:pPr>
            <w:r w:rsidRPr="00DA6BBA">
              <w:rPr>
                <w:color w:val="121212"/>
              </w:rPr>
              <w:t>3</w:t>
            </w:r>
          </w:p>
        </w:tc>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9E80EF" w14:textId="77777777" w:rsidR="00DA6BBA" w:rsidRPr="00DA6BBA" w:rsidRDefault="00DA6BBA" w:rsidP="00DA6BBA">
            <w:pPr>
              <w:pStyle w:val="Textoindependiente"/>
              <w:ind w:left="444" w:right="1692"/>
              <w:jc w:val="both"/>
              <w:rPr>
                <w:color w:val="121212"/>
              </w:rPr>
            </w:pPr>
            <w:r w:rsidRPr="00DA6BBA">
              <w:rPr>
                <w:color w:val="121212"/>
              </w:rPr>
              <w:t>2</w:t>
            </w:r>
          </w:p>
        </w:tc>
        <w:tc>
          <w:tcPr>
            <w:tcW w:w="32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C52498" w14:textId="77777777" w:rsidR="00DA6BBA" w:rsidRPr="00DA6BBA" w:rsidRDefault="00DA6BBA" w:rsidP="00DA6BBA">
            <w:pPr>
              <w:pStyle w:val="Textoindependiente"/>
              <w:ind w:left="444" w:right="1692"/>
              <w:jc w:val="both"/>
              <w:rPr>
                <w:color w:val="121212"/>
              </w:rPr>
            </w:pPr>
            <w:r w:rsidRPr="00DA6BBA">
              <w:rPr>
                <w:color w:val="121212"/>
              </w:rPr>
              <w:t>2</w:t>
            </w:r>
          </w:p>
        </w:tc>
      </w:tr>
    </w:tbl>
    <w:p w14:paraId="25384AA3" w14:textId="77777777" w:rsidR="00DA6BBA" w:rsidRPr="00DA6BBA" w:rsidRDefault="00DA6BBA" w:rsidP="00DA6BBA">
      <w:pPr>
        <w:pStyle w:val="Textoindependiente"/>
        <w:ind w:right="1692"/>
        <w:jc w:val="both"/>
        <w:rPr>
          <w:color w:val="121212"/>
        </w:rPr>
      </w:pPr>
      <w:r w:rsidRPr="00DA6BBA">
        <w:rPr>
          <w:color w:val="121212"/>
        </w:rPr>
        <w:t>La equivalencia para la reposición de los vehículos de carga con Peso Bruto Vehicular - PBV- entre tres mil quinientos kilogramos (3.500kg) y diez mil quinientos kilogramos (10.500 Kg), aplicará cuando el PBV o la sumatoria de los PBV de los vehículos sometidos al proceso de desintegración física total, sea el cien por ciento (100%) del PBV del vehículo objeto de registro inicial.</w:t>
      </w:r>
    </w:p>
    <w:p w14:paraId="414369DC" w14:textId="7B940ADB" w:rsidR="00DA6BBA" w:rsidRDefault="00DA6BBA" w:rsidP="00DA6BBA">
      <w:pPr>
        <w:pStyle w:val="Textoindependiente"/>
        <w:ind w:right="1692"/>
        <w:jc w:val="both"/>
        <w:rPr>
          <w:color w:val="121212"/>
        </w:rPr>
      </w:pPr>
    </w:p>
    <w:p w14:paraId="3AA6168C" w14:textId="77777777" w:rsidR="00DA6BBA" w:rsidRDefault="00DA6BBA" w:rsidP="00DA6BBA">
      <w:pPr>
        <w:pStyle w:val="Textoindependiente"/>
        <w:ind w:right="1692"/>
        <w:jc w:val="both"/>
        <w:rPr>
          <w:color w:val="121212"/>
        </w:rPr>
      </w:pPr>
    </w:p>
    <w:p w14:paraId="0DA95012" w14:textId="77777777" w:rsidR="00DA6BBA" w:rsidRDefault="00DA6BBA" w:rsidP="00DA6BBA">
      <w:pPr>
        <w:pStyle w:val="Textoindependiente"/>
        <w:ind w:right="1692"/>
        <w:jc w:val="both"/>
        <w:rPr>
          <w:color w:val="121212"/>
        </w:rPr>
      </w:pPr>
    </w:p>
    <w:p w14:paraId="21145CC9" w14:textId="77777777" w:rsidR="00DA6BBA" w:rsidRDefault="00DA6BBA" w:rsidP="00DA6BBA">
      <w:pPr>
        <w:pStyle w:val="Textoindependiente"/>
        <w:ind w:right="1692"/>
        <w:jc w:val="both"/>
        <w:rPr>
          <w:color w:val="121212"/>
        </w:rPr>
      </w:pPr>
    </w:p>
    <w:p w14:paraId="5A9C2D23" w14:textId="77777777" w:rsidR="00DA6BBA" w:rsidRDefault="00DA6BBA" w:rsidP="00DA6BBA">
      <w:pPr>
        <w:pStyle w:val="Textoindependiente"/>
        <w:rPr>
          <w:color w:val="121212"/>
        </w:rPr>
      </w:pPr>
    </w:p>
    <w:p w14:paraId="29C8F076" w14:textId="77777777" w:rsidR="00DA6BBA" w:rsidRPr="00DA6BBA" w:rsidRDefault="00DA6BBA" w:rsidP="00DA6BBA">
      <w:pPr>
        <w:pStyle w:val="Textoindependiente"/>
        <w:rPr>
          <w:color w:val="121212"/>
        </w:rPr>
      </w:pPr>
    </w:p>
    <w:p w14:paraId="39D26499" w14:textId="77777777" w:rsidR="00DA6BBA" w:rsidRPr="00DA6BBA" w:rsidRDefault="00DA6BBA" w:rsidP="00DA6BBA">
      <w:pPr>
        <w:pStyle w:val="Textoindependiente"/>
        <w:ind w:left="444" w:right="1692"/>
        <w:jc w:val="both"/>
        <w:rPr>
          <w:color w:val="121212"/>
        </w:rPr>
      </w:pPr>
      <w:r w:rsidRPr="00DA6BBA">
        <w:rPr>
          <w:color w:val="121212"/>
        </w:rPr>
        <w:t> </w:t>
      </w:r>
    </w:p>
    <w:p w14:paraId="576A211D" w14:textId="77777777" w:rsidR="00DA6BBA" w:rsidRPr="00DA6BBA" w:rsidRDefault="00DA6BBA" w:rsidP="00DA6BBA">
      <w:pPr>
        <w:pStyle w:val="Textoindependiente"/>
        <w:ind w:left="444" w:right="1692"/>
        <w:jc w:val="both"/>
        <w:rPr>
          <w:color w:val="121212"/>
        </w:rPr>
      </w:pPr>
      <w:r w:rsidRPr="00DA6BBA">
        <w:rPr>
          <w:color w:val="121212"/>
        </w:rPr>
        <w:t>Para efectos de la equivalencia, deberá tenerse en cuenta el Peso Bruto Vehicular establecido en la ficha técnica de homologación y no se acumularán remanentes de Peso Bruto Vehicular de automotores desintegrados para amparar el ingreso de nuevos vehículos por posteriores procesos de reposición.</w:t>
      </w:r>
    </w:p>
    <w:p w14:paraId="1D854614" w14:textId="77777777" w:rsidR="00DA6BBA" w:rsidRPr="00DA6BBA" w:rsidRDefault="00DA6BBA" w:rsidP="00DA6BBA">
      <w:pPr>
        <w:pStyle w:val="Textoindependiente"/>
        <w:ind w:left="444" w:right="1692"/>
        <w:jc w:val="both"/>
        <w:rPr>
          <w:color w:val="121212"/>
        </w:rPr>
      </w:pPr>
      <w:r w:rsidRPr="00DA6BBA">
        <w:rPr>
          <w:color w:val="121212"/>
        </w:rPr>
        <w:t> </w:t>
      </w:r>
    </w:p>
    <w:p w14:paraId="1CDE405D" w14:textId="77777777" w:rsidR="00DA6BBA" w:rsidRPr="00DA6BBA" w:rsidRDefault="00DA6BBA" w:rsidP="00DA6BBA">
      <w:pPr>
        <w:pStyle w:val="Textoindependiente"/>
        <w:ind w:left="444" w:right="1692"/>
        <w:jc w:val="both"/>
        <w:rPr>
          <w:color w:val="121212"/>
        </w:rPr>
      </w:pPr>
      <w:r w:rsidRPr="00DA6BBA">
        <w:rPr>
          <w:color w:val="121212"/>
        </w:rPr>
        <w:t>PARÁGRAFO. Transcurridos tres (3) años desde la expedición del presente Decreto, el Ministerio de Transporte realizará un estudio que permita evaluar las medidas adoptadas y establecer las condiciones de oferta que garanticen la prestación óptima del servicio."</w:t>
      </w:r>
    </w:p>
    <w:p w14:paraId="52BCA856" w14:textId="1557F41F" w:rsidR="00C46380" w:rsidRPr="00DA6BBA" w:rsidRDefault="00C46380">
      <w:pPr>
        <w:pStyle w:val="Textoindependiente"/>
        <w:ind w:left="444" w:right="1692"/>
        <w:jc w:val="both"/>
        <w:rPr>
          <w:color w:val="121212"/>
        </w:rPr>
      </w:pPr>
    </w:p>
    <w:p w14:paraId="52BCA891" w14:textId="77777777" w:rsidR="00C46380" w:rsidRDefault="00C46380">
      <w:pPr>
        <w:pStyle w:val="Textoindependiente"/>
        <w:spacing w:before="4"/>
      </w:pPr>
    </w:p>
    <w:p w14:paraId="77BFE08E" w14:textId="3FDC3D04" w:rsidR="00DA6BBA" w:rsidRPr="00DA6BBA" w:rsidRDefault="00DA6BBA" w:rsidP="00DA6BBA">
      <w:pPr>
        <w:pStyle w:val="Textoindependiente"/>
        <w:spacing w:line="276" w:lineRule="auto"/>
        <w:ind w:left="444" w:right="1691" w:firstLine="74"/>
        <w:jc w:val="both"/>
        <w:rPr>
          <w:b/>
          <w:bCs/>
          <w:color w:val="121212"/>
          <w:lang w:val="es-CO"/>
        </w:rPr>
      </w:pPr>
      <w:r w:rsidRPr="00DA6BBA">
        <w:rPr>
          <w:color w:val="121212"/>
        </w:rPr>
        <w:t>(</w:t>
      </w:r>
      <w:hyperlink r:id="rId764"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6341F6">
        <w:rPr>
          <w:b/>
          <w:bCs/>
          <w:color w:val="121212"/>
          <w:lang w:val="es-CO"/>
        </w:rPr>
        <w:t xml:space="preserve"> Artículo</w:t>
      </w:r>
      <w:r w:rsidRPr="00DA6BBA">
        <w:rPr>
          <w:b/>
          <w:bCs/>
          <w:color w:val="121212"/>
          <w:lang w:val="es-CO"/>
        </w:rPr>
        <w:t xml:space="preserve"> 1</w:t>
      </w:r>
      <w:r>
        <w:rPr>
          <w:b/>
          <w:bCs/>
          <w:color w:val="121212"/>
          <w:lang w:val="es-CO"/>
        </w:rPr>
        <w:t>9</w:t>
      </w:r>
      <w:r w:rsidRPr="00DA6BBA">
        <w:rPr>
          <w:b/>
          <w:bCs/>
          <w:color w:val="121212"/>
          <w:lang w:val="es-CO"/>
        </w:rPr>
        <w:t>)</w:t>
      </w:r>
    </w:p>
    <w:p w14:paraId="52BCA892" w14:textId="1716A372" w:rsidR="00C46380" w:rsidRPr="00DA6BBA" w:rsidRDefault="00C46380">
      <w:pPr>
        <w:pStyle w:val="Textoindependiente"/>
        <w:spacing w:line="276" w:lineRule="auto"/>
        <w:ind w:left="444" w:right="1691" w:firstLine="74"/>
        <w:jc w:val="both"/>
        <w:rPr>
          <w:lang w:val="es-CO"/>
        </w:rPr>
      </w:pPr>
    </w:p>
    <w:p w14:paraId="52BCA893" w14:textId="77777777" w:rsidR="00C46380" w:rsidRDefault="00C46380">
      <w:pPr>
        <w:pStyle w:val="Textoindependiente"/>
        <w:spacing w:before="6"/>
      </w:pPr>
    </w:p>
    <w:p w14:paraId="52BCA894" w14:textId="77777777" w:rsidR="00C46380" w:rsidRDefault="001F5741">
      <w:pPr>
        <w:pStyle w:val="Textoindependiente"/>
        <w:spacing w:before="1" w:line="276" w:lineRule="auto"/>
        <w:ind w:left="444" w:right="1688"/>
        <w:jc w:val="both"/>
      </w:pPr>
      <w:r>
        <w:rPr>
          <w:b/>
          <w:color w:val="121212"/>
        </w:rPr>
        <w:t>Artículo 2.2.1.7.7.4. Registro inicial</w:t>
      </w:r>
      <w:r>
        <w:rPr>
          <w:color w:val="121212"/>
        </w:rPr>
        <w:t>. Los organismos de tránsito solamente deberán efectuar el registro inicial de vehículos de transporte terrestre automotor</w:t>
      </w:r>
      <w:r>
        <w:rPr>
          <w:color w:val="121212"/>
          <w:spacing w:val="-4"/>
        </w:rPr>
        <w:t xml:space="preserve"> </w:t>
      </w:r>
      <w:r>
        <w:rPr>
          <w:color w:val="121212"/>
        </w:rPr>
        <w:t>de</w:t>
      </w:r>
      <w:r>
        <w:rPr>
          <w:color w:val="121212"/>
          <w:spacing w:val="-2"/>
        </w:rPr>
        <w:t xml:space="preserve"> </w:t>
      </w:r>
      <w:r>
        <w:rPr>
          <w:color w:val="121212"/>
        </w:rPr>
        <w:t>carga,</w:t>
      </w:r>
      <w:r>
        <w:rPr>
          <w:color w:val="121212"/>
          <w:spacing w:val="-2"/>
        </w:rPr>
        <w:t xml:space="preserve"> </w:t>
      </w:r>
      <w:r>
        <w:rPr>
          <w:color w:val="121212"/>
        </w:rPr>
        <w:t>de</w:t>
      </w:r>
      <w:r>
        <w:rPr>
          <w:color w:val="121212"/>
          <w:spacing w:val="-2"/>
        </w:rPr>
        <w:t xml:space="preserve"> </w:t>
      </w:r>
      <w:r>
        <w:rPr>
          <w:color w:val="121212"/>
        </w:rPr>
        <w:t>servicio</w:t>
      </w:r>
      <w:r>
        <w:rPr>
          <w:color w:val="121212"/>
          <w:spacing w:val="-2"/>
        </w:rPr>
        <w:t xml:space="preserve"> </w:t>
      </w:r>
      <w:r>
        <w:rPr>
          <w:color w:val="121212"/>
        </w:rPr>
        <w:t>particular</w:t>
      </w:r>
      <w:r>
        <w:rPr>
          <w:color w:val="121212"/>
          <w:spacing w:val="-1"/>
        </w:rPr>
        <w:t xml:space="preserve"> </w:t>
      </w:r>
      <w:r>
        <w:rPr>
          <w:color w:val="121212"/>
        </w:rPr>
        <w:t>o</w:t>
      </w:r>
      <w:r>
        <w:rPr>
          <w:color w:val="121212"/>
          <w:spacing w:val="-2"/>
        </w:rPr>
        <w:t xml:space="preserve"> </w:t>
      </w:r>
      <w:r>
        <w:rPr>
          <w:color w:val="121212"/>
        </w:rPr>
        <w:t>público,</w:t>
      </w:r>
      <w:r>
        <w:rPr>
          <w:color w:val="121212"/>
          <w:spacing w:val="-4"/>
        </w:rPr>
        <w:t xml:space="preserve"> </w:t>
      </w:r>
      <w:r>
        <w:rPr>
          <w:color w:val="121212"/>
        </w:rPr>
        <w:t>hasta</w:t>
      </w:r>
      <w:r>
        <w:rPr>
          <w:color w:val="121212"/>
          <w:spacing w:val="-4"/>
        </w:rPr>
        <w:t xml:space="preserve"> </w:t>
      </w:r>
      <w:r>
        <w:rPr>
          <w:color w:val="121212"/>
        </w:rPr>
        <w:t>tanto</w:t>
      </w:r>
      <w:r>
        <w:rPr>
          <w:color w:val="121212"/>
          <w:spacing w:val="-2"/>
        </w:rPr>
        <w:t xml:space="preserve"> </w:t>
      </w:r>
      <w:r>
        <w:rPr>
          <w:color w:val="121212"/>
        </w:rPr>
        <w:t>cuenten</w:t>
      </w:r>
      <w:r>
        <w:rPr>
          <w:color w:val="121212"/>
          <w:spacing w:val="-3"/>
        </w:rPr>
        <w:t xml:space="preserve"> </w:t>
      </w:r>
      <w:r>
        <w:rPr>
          <w:color w:val="121212"/>
        </w:rPr>
        <w:t>con</w:t>
      </w:r>
      <w:r>
        <w:rPr>
          <w:color w:val="121212"/>
          <w:spacing w:val="-3"/>
        </w:rPr>
        <w:t xml:space="preserve"> </w:t>
      </w:r>
      <w:r>
        <w:rPr>
          <w:color w:val="121212"/>
        </w:rPr>
        <w:t>la certificación de cumplimiento de requisitos para el registro inicial expedida por el Ministerio de Transporte, que garantice que el solicitante cumplió con todos los requisitos establecidos.</w:t>
      </w:r>
    </w:p>
    <w:p w14:paraId="52BCA895" w14:textId="77777777" w:rsidR="00C46380" w:rsidRDefault="00C46380">
      <w:pPr>
        <w:pStyle w:val="Textoindependiente"/>
        <w:spacing w:before="6"/>
      </w:pPr>
    </w:p>
    <w:p w14:paraId="52BCA896" w14:textId="77777777" w:rsidR="00C46380" w:rsidRDefault="001F5741">
      <w:pPr>
        <w:pStyle w:val="Textoindependiente"/>
        <w:spacing w:before="1"/>
        <w:ind w:left="444"/>
        <w:jc w:val="both"/>
      </w:pPr>
      <w:r>
        <w:rPr>
          <w:color w:val="121212"/>
        </w:rPr>
        <w:t>(</w:t>
      </w:r>
      <w:hyperlink r:id="rId765">
        <w:r>
          <w:rPr>
            <w:color w:val="0000FF"/>
            <w:u w:val="single" w:color="0000FF"/>
          </w:rPr>
          <w:t>Decreto</w:t>
        </w:r>
        <w:r>
          <w:rPr>
            <w:color w:val="0000FF"/>
            <w:spacing w:val="-5"/>
            <w:u w:val="single" w:color="0000FF"/>
          </w:rPr>
          <w:t xml:space="preserve"> </w:t>
        </w:r>
        <w:r>
          <w:rPr>
            <w:color w:val="0000FF"/>
            <w:u w:val="single" w:color="0000FF"/>
          </w:rPr>
          <w:t>2085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2008</w:t>
        </w:r>
      </w:hyperlink>
      <w:r>
        <w:rPr>
          <w:color w:val="121212"/>
        </w:rPr>
        <w:t>,</w:t>
      </w:r>
      <w:r>
        <w:rPr>
          <w:color w:val="121212"/>
          <w:spacing w:val="-6"/>
        </w:rPr>
        <w:t xml:space="preserve"> </w:t>
      </w:r>
      <w:r>
        <w:rPr>
          <w:color w:val="121212"/>
        </w:rPr>
        <w:t>artículo</w:t>
      </w:r>
      <w:r>
        <w:rPr>
          <w:color w:val="121212"/>
          <w:spacing w:val="-4"/>
        </w:rPr>
        <w:t xml:space="preserve"> 4°).</w:t>
      </w:r>
    </w:p>
    <w:p w14:paraId="52BCA897" w14:textId="77777777" w:rsidR="00C46380" w:rsidRDefault="00C46380">
      <w:pPr>
        <w:jc w:val="both"/>
        <w:sectPr w:rsidR="00C46380">
          <w:pgSz w:w="12240" w:h="15840"/>
          <w:pgMar w:top="1340" w:right="0" w:bottom="280" w:left="1260" w:header="720" w:footer="720" w:gutter="0"/>
          <w:cols w:space="720"/>
        </w:sectPr>
      </w:pPr>
    </w:p>
    <w:p w14:paraId="52BCA898" w14:textId="1674B81F" w:rsidR="00C46380" w:rsidRDefault="001F5741">
      <w:pPr>
        <w:pStyle w:val="Textoindependiente"/>
        <w:spacing w:before="89" w:line="276" w:lineRule="auto"/>
        <w:ind w:left="444" w:right="1694"/>
        <w:jc w:val="both"/>
      </w:pPr>
      <w:r>
        <w:rPr>
          <w:b/>
          <w:color w:val="121212"/>
        </w:rPr>
        <w:lastRenderedPageBreak/>
        <w:t xml:space="preserve">Artículo </w:t>
      </w:r>
      <w:hyperlink r:id="rId766" w:anchor="2.2.1.7.7.5" w:tooltip="vinculo" w:history="1">
        <w:r w:rsidR="00DA6BBA" w:rsidRPr="00DA6BBA">
          <w:rPr>
            <w:b/>
            <w:bCs/>
            <w:color w:val="121212"/>
          </w:rPr>
          <w:t>2.2.1.7.7.5</w:t>
        </w:r>
      </w:hyperlink>
      <w:r w:rsidR="00DA6BBA" w:rsidRPr="00DA6BBA">
        <w:rPr>
          <w:b/>
          <w:bCs/>
          <w:color w:val="121212"/>
        </w:rPr>
        <w:t>. Condiciones y trámite.</w:t>
      </w:r>
      <w:r w:rsidR="00DA6BBA" w:rsidRPr="00DA6BBA">
        <w:rPr>
          <w:color w:val="121212"/>
        </w:rPr>
        <w:t> El Ministerio de Transporte determinará y reglamentará las condiciones y trámites para el registro inicial de vehículos de transporte terrestre automotor de carga de servicio público y particular señalados en el presente decreto.</w:t>
      </w:r>
    </w:p>
    <w:p w14:paraId="52BCA899" w14:textId="77777777" w:rsidR="00C46380" w:rsidRDefault="00C46380">
      <w:pPr>
        <w:pStyle w:val="Textoindependiente"/>
        <w:spacing w:before="4"/>
      </w:pPr>
    </w:p>
    <w:p w14:paraId="2D67B9AF" w14:textId="595ACF55" w:rsidR="00DA6BBA" w:rsidRPr="00DA6BBA" w:rsidRDefault="00DA6BBA" w:rsidP="00DA6BBA">
      <w:pPr>
        <w:pStyle w:val="Textoindependiente"/>
        <w:ind w:left="444"/>
        <w:jc w:val="both"/>
        <w:rPr>
          <w:b/>
          <w:bCs/>
          <w:color w:val="121212"/>
          <w:spacing w:val="-4"/>
          <w:lang w:val="es-CO"/>
        </w:rPr>
      </w:pPr>
      <w:r>
        <w:rPr>
          <w:color w:val="121212"/>
          <w:spacing w:val="-4"/>
        </w:rPr>
        <w:t xml:space="preserve"> </w:t>
      </w:r>
      <w:r w:rsidRPr="00DA6BBA">
        <w:rPr>
          <w:color w:val="121212"/>
          <w:spacing w:val="-4"/>
        </w:rPr>
        <w:t>(</w:t>
      </w:r>
      <w:hyperlink r:id="rId767" w:history="1">
        <w:r w:rsidRPr="00E01AE5">
          <w:rPr>
            <w:rStyle w:val="Hipervnculo"/>
            <w:b/>
            <w:bCs/>
            <w:spacing w:val="-4"/>
            <w:lang w:val="es-CO"/>
          </w:rPr>
          <w:t>DECRETO 1017</w:t>
        </w:r>
        <w:r w:rsidRPr="00E01AE5">
          <w:rPr>
            <w:rStyle w:val="Hipervnculo"/>
            <w:spacing w:val="-4"/>
            <w:lang w:val="es-CO"/>
          </w:rPr>
          <w:t> </w:t>
        </w:r>
        <w:r w:rsidRPr="00E01AE5">
          <w:rPr>
            <w:rStyle w:val="Hipervnculo"/>
            <w:b/>
            <w:bCs/>
            <w:spacing w:val="-4"/>
            <w:lang w:val="es-CO"/>
          </w:rPr>
          <w:t>DE 2025</w:t>
        </w:r>
      </w:hyperlink>
      <w:r w:rsidRPr="006341F6">
        <w:rPr>
          <w:b/>
          <w:bCs/>
          <w:color w:val="121212"/>
          <w:spacing w:val="-4"/>
          <w:lang w:val="es-CO"/>
        </w:rPr>
        <w:t xml:space="preserve"> Artículo</w:t>
      </w:r>
      <w:r w:rsidRPr="00DA6BBA">
        <w:rPr>
          <w:b/>
          <w:bCs/>
          <w:color w:val="121212"/>
          <w:spacing w:val="-4"/>
          <w:lang w:val="es-CO"/>
        </w:rPr>
        <w:t xml:space="preserve"> </w:t>
      </w:r>
      <w:r>
        <w:rPr>
          <w:b/>
          <w:bCs/>
          <w:color w:val="121212"/>
          <w:spacing w:val="-4"/>
          <w:lang w:val="es-CO"/>
        </w:rPr>
        <w:t>20</w:t>
      </w:r>
      <w:r w:rsidRPr="00DA6BBA">
        <w:rPr>
          <w:b/>
          <w:bCs/>
          <w:color w:val="121212"/>
          <w:spacing w:val="-4"/>
          <w:lang w:val="es-CO"/>
        </w:rPr>
        <w:t>)</w:t>
      </w:r>
    </w:p>
    <w:p w14:paraId="52BCA89A" w14:textId="7F4B286A" w:rsidR="00C46380" w:rsidRPr="00DA6BBA" w:rsidRDefault="00C46380">
      <w:pPr>
        <w:pStyle w:val="Textoindependiente"/>
        <w:ind w:left="444"/>
        <w:jc w:val="both"/>
        <w:rPr>
          <w:lang w:val="es-CO"/>
        </w:rPr>
      </w:pPr>
    </w:p>
    <w:p w14:paraId="52BCA89B" w14:textId="77777777" w:rsidR="00C46380" w:rsidRDefault="00C46380">
      <w:pPr>
        <w:pStyle w:val="Textoindependiente"/>
        <w:spacing w:before="7"/>
        <w:rPr>
          <w:sz w:val="14"/>
        </w:rPr>
      </w:pPr>
    </w:p>
    <w:p w14:paraId="52BCA89C" w14:textId="77777777" w:rsidR="00C46380" w:rsidRDefault="001F5741">
      <w:pPr>
        <w:spacing w:before="101" w:line="276" w:lineRule="auto"/>
        <w:ind w:left="444" w:right="1692"/>
        <w:jc w:val="both"/>
      </w:pPr>
      <w:r>
        <w:rPr>
          <w:b/>
          <w:color w:val="121212"/>
        </w:rPr>
        <w:t>Artículo 2.2.1.7.7.6. Programa para el fomento de la reposición y renovación del parque automotor de carga</w:t>
      </w:r>
      <w:r>
        <w:rPr>
          <w:color w:val="121212"/>
        </w:rPr>
        <w:t>. El Ministerio de Transporte diseñará un programa de financiamiento denominado “Programa de Promoción para</w:t>
      </w:r>
      <w:r>
        <w:rPr>
          <w:color w:val="121212"/>
          <w:spacing w:val="-2"/>
        </w:rPr>
        <w:t xml:space="preserve"> </w:t>
      </w:r>
      <w:r>
        <w:rPr>
          <w:color w:val="121212"/>
        </w:rPr>
        <w:t>la</w:t>
      </w:r>
      <w:r>
        <w:rPr>
          <w:color w:val="121212"/>
          <w:spacing w:val="-2"/>
        </w:rPr>
        <w:t xml:space="preserve"> </w:t>
      </w:r>
      <w:r>
        <w:rPr>
          <w:color w:val="121212"/>
        </w:rPr>
        <w:t>Reposición</w:t>
      </w:r>
      <w:r>
        <w:rPr>
          <w:color w:val="121212"/>
          <w:spacing w:val="-2"/>
        </w:rPr>
        <w:t xml:space="preserve"> </w:t>
      </w:r>
      <w:r>
        <w:rPr>
          <w:color w:val="121212"/>
        </w:rPr>
        <w:t>y</w:t>
      </w:r>
      <w:r>
        <w:rPr>
          <w:color w:val="121212"/>
          <w:spacing w:val="-3"/>
        </w:rPr>
        <w:t xml:space="preserve"> </w:t>
      </w:r>
      <w:r>
        <w:rPr>
          <w:color w:val="121212"/>
        </w:rPr>
        <w:t>Renovación</w:t>
      </w:r>
      <w:r>
        <w:rPr>
          <w:color w:val="121212"/>
          <w:spacing w:val="-2"/>
        </w:rPr>
        <w:t xml:space="preserve"> </w:t>
      </w:r>
      <w:r>
        <w:rPr>
          <w:color w:val="121212"/>
        </w:rPr>
        <w:t>del</w:t>
      </w:r>
      <w:r>
        <w:rPr>
          <w:color w:val="121212"/>
          <w:spacing w:val="-4"/>
        </w:rPr>
        <w:t xml:space="preserve"> </w:t>
      </w:r>
      <w:r>
        <w:rPr>
          <w:color w:val="121212"/>
        </w:rPr>
        <w:t>Parque</w:t>
      </w:r>
      <w:r>
        <w:rPr>
          <w:color w:val="121212"/>
          <w:spacing w:val="-1"/>
        </w:rPr>
        <w:t xml:space="preserve"> </w:t>
      </w:r>
      <w:r>
        <w:rPr>
          <w:color w:val="121212"/>
        </w:rPr>
        <w:t>Automotor</w:t>
      </w:r>
      <w:r>
        <w:rPr>
          <w:color w:val="121212"/>
          <w:spacing w:val="-2"/>
        </w:rPr>
        <w:t xml:space="preserve"> </w:t>
      </w:r>
      <w:r>
        <w:rPr>
          <w:color w:val="121212"/>
        </w:rPr>
        <w:t>de</w:t>
      </w:r>
      <w:r>
        <w:rPr>
          <w:color w:val="121212"/>
          <w:spacing w:val="-4"/>
        </w:rPr>
        <w:t xml:space="preserve"> </w:t>
      </w:r>
      <w:r>
        <w:rPr>
          <w:color w:val="121212"/>
        </w:rPr>
        <w:t>Carga”,</w:t>
      </w:r>
      <w:r>
        <w:rPr>
          <w:color w:val="121212"/>
          <w:spacing w:val="-4"/>
        </w:rPr>
        <w:t xml:space="preserve"> </w:t>
      </w:r>
      <w:r>
        <w:rPr>
          <w:color w:val="121212"/>
        </w:rPr>
        <w:t>con</w:t>
      </w:r>
      <w:r>
        <w:rPr>
          <w:color w:val="121212"/>
          <w:spacing w:val="-2"/>
        </w:rPr>
        <w:t xml:space="preserve"> </w:t>
      </w:r>
      <w:r>
        <w:rPr>
          <w:color w:val="121212"/>
        </w:rPr>
        <w:t>el</w:t>
      </w:r>
      <w:r>
        <w:rPr>
          <w:color w:val="121212"/>
          <w:spacing w:val="-4"/>
        </w:rPr>
        <w:t xml:space="preserve"> </w:t>
      </w:r>
      <w:r>
        <w:rPr>
          <w:color w:val="121212"/>
        </w:rPr>
        <w:t>objeto de promover la modernización del parque automotor.</w:t>
      </w:r>
    </w:p>
    <w:p w14:paraId="52BCA89D" w14:textId="77777777" w:rsidR="00C46380" w:rsidRDefault="00C46380">
      <w:pPr>
        <w:pStyle w:val="Textoindependiente"/>
        <w:spacing w:before="7"/>
      </w:pPr>
    </w:p>
    <w:p w14:paraId="52BCA89E" w14:textId="77777777" w:rsidR="00C46380" w:rsidRDefault="001F5741">
      <w:pPr>
        <w:pStyle w:val="Textoindependiente"/>
        <w:ind w:left="444"/>
        <w:jc w:val="both"/>
      </w:pPr>
      <w:r>
        <w:rPr>
          <w:color w:val="121212"/>
        </w:rPr>
        <w:t>(</w:t>
      </w:r>
      <w:hyperlink r:id="rId768">
        <w:r>
          <w:rPr>
            <w:color w:val="0000FF"/>
            <w:u w:val="single" w:color="0000FF"/>
          </w:rPr>
          <w:t>Decreto</w:t>
        </w:r>
        <w:r>
          <w:rPr>
            <w:color w:val="0000FF"/>
            <w:spacing w:val="-5"/>
            <w:u w:val="single" w:color="0000FF"/>
          </w:rPr>
          <w:t xml:space="preserve"> </w:t>
        </w:r>
        <w:r>
          <w:rPr>
            <w:color w:val="0000FF"/>
            <w:u w:val="single" w:color="0000FF"/>
          </w:rPr>
          <w:t>2085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2008</w:t>
        </w:r>
      </w:hyperlink>
      <w:r>
        <w:rPr>
          <w:color w:val="121212"/>
        </w:rPr>
        <w:t>,</w:t>
      </w:r>
      <w:r>
        <w:rPr>
          <w:color w:val="121212"/>
          <w:spacing w:val="-6"/>
        </w:rPr>
        <w:t xml:space="preserve"> </w:t>
      </w:r>
      <w:r>
        <w:rPr>
          <w:color w:val="121212"/>
        </w:rPr>
        <w:t>artículo</w:t>
      </w:r>
      <w:r>
        <w:rPr>
          <w:color w:val="121212"/>
          <w:spacing w:val="-4"/>
        </w:rPr>
        <w:t xml:space="preserve"> 9°).</w:t>
      </w:r>
    </w:p>
    <w:p w14:paraId="52BCA89F" w14:textId="77777777" w:rsidR="00C46380" w:rsidRDefault="00C46380">
      <w:pPr>
        <w:pStyle w:val="Textoindependiente"/>
        <w:spacing w:before="4"/>
        <w:rPr>
          <w:sz w:val="14"/>
        </w:rPr>
      </w:pPr>
    </w:p>
    <w:p w14:paraId="52BCA8A0" w14:textId="77777777" w:rsidR="00C46380" w:rsidRDefault="001F5741">
      <w:pPr>
        <w:spacing w:before="101" w:line="276" w:lineRule="auto"/>
        <w:ind w:left="444" w:right="1689"/>
        <w:jc w:val="both"/>
      </w:pPr>
      <w:r>
        <w:rPr>
          <w:b/>
          <w:color w:val="121212"/>
        </w:rPr>
        <w:t>Artículo 2.2.1.7.7.7. Destinación dineros recaudados por declaración ocurrencia del siniestro o exigibilidad de la caución</w:t>
      </w:r>
      <w:r>
        <w:rPr>
          <w:color w:val="121212"/>
        </w:rPr>
        <w:t xml:space="preserve">. Los dineros que se recauden por la declaración de la ocurrencia del siniestro o exigibilidad de la caución establecida en los artículos 6°, 7° y 8° del </w:t>
      </w:r>
      <w:hyperlink r:id="rId769">
        <w:r>
          <w:rPr>
            <w:color w:val="0000FF"/>
            <w:u w:val="single" w:color="0000FF"/>
          </w:rPr>
          <w:t>Decreto 2085 de 2008</w:t>
        </w:r>
      </w:hyperlink>
      <w:r>
        <w:rPr>
          <w:color w:val="121212"/>
        </w:rPr>
        <w:t xml:space="preserve">, modificado por los Decretos </w:t>
      </w:r>
      <w:hyperlink r:id="rId770">
        <w:r>
          <w:rPr>
            <w:color w:val="0000FF"/>
            <w:u w:val="single" w:color="0000FF"/>
          </w:rPr>
          <w:t>2450 de 200</w:t>
        </w:r>
      </w:hyperlink>
      <w:r>
        <w:rPr>
          <w:color w:val="0000FF"/>
          <w:u w:val="single" w:color="0000FF"/>
        </w:rPr>
        <w:t xml:space="preserve">8 </w:t>
      </w:r>
      <w:r>
        <w:rPr>
          <w:color w:val="121212"/>
        </w:rPr>
        <w:t xml:space="preserve">y </w:t>
      </w:r>
      <w:hyperlink r:id="rId771">
        <w:r>
          <w:rPr>
            <w:color w:val="0000FF"/>
            <w:u w:val="single" w:color="0000FF"/>
          </w:rPr>
          <w:t>1131 de 2009</w:t>
        </w:r>
      </w:hyperlink>
      <w:r>
        <w:rPr>
          <w:color w:val="121212"/>
        </w:rPr>
        <w:t>, se destinarán al Programa de Promoción para la Reposición y Renovación del</w:t>
      </w:r>
      <w:r>
        <w:rPr>
          <w:color w:val="121212"/>
          <w:spacing w:val="-1"/>
        </w:rPr>
        <w:t xml:space="preserve"> </w:t>
      </w:r>
      <w:r>
        <w:rPr>
          <w:color w:val="121212"/>
        </w:rPr>
        <w:t>Parque Automotor de Carga Nacional, de acuerdo con lo establecido en el Estatuto Orgánico de Presupuesto y las demás normas que regulan la materia.</w:t>
      </w:r>
    </w:p>
    <w:p w14:paraId="52BCA8A1" w14:textId="77777777" w:rsidR="00C46380" w:rsidRDefault="00C46380">
      <w:pPr>
        <w:pStyle w:val="Textoindependiente"/>
        <w:spacing w:before="5"/>
      </w:pPr>
    </w:p>
    <w:p w14:paraId="52BCA8A2" w14:textId="77777777" w:rsidR="00C46380" w:rsidRDefault="001F5741">
      <w:pPr>
        <w:pStyle w:val="Textoindependiente"/>
        <w:ind w:left="444"/>
        <w:jc w:val="both"/>
      </w:pPr>
      <w:r>
        <w:rPr>
          <w:color w:val="121212"/>
        </w:rPr>
        <w:t>(</w:t>
      </w:r>
      <w:hyperlink r:id="rId772">
        <w:r>
          <w:rPr>
            <w:color w:val="0000FF"/>
            <w:u w:val="single" w:color="0000FF"/>
          </w:rPr>
          <w:t>Decreto</w:t>
        </w:r>
        <w:r>
          <w:rPr>
            <w:color w:val="0000FF"/>
            <w:spacing w:val="-5"/>
            <w:u w:val="single" w:color="0000FF"/>
          </w:rPr>
          <w:t xml:space="preserve"> </w:t>
        </w:r>
        <w:r>
          <w:rPr>
            <w:color w:val="0000FF"/>
            <w:u w:val="single" w:color="0000FF"/>
          </w:rPr>
          <w:t>1769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2°).</w:t>
      </w:r>
    </w:p>
    <w:p w14:paraId="52BCA8A3" w14:textId="77777777" w:rsidR="00C46380" w:rsidRDefault="00C46380">
      <w:pPr>
        <w:pStyle w:val="Textoindependiente"/>
        <w:spacing w:before="8"/>
        <w:rPr>
          <w:sz w:val="14"/>
        </w:rPr>
      </w:pPr>
    </w:p>
    <w:p w14:paraId="52BCA8A4" w14:textId="391C5A25" w:rsidR="00C46380" w:rsidRPr="00DA6BBA" w:rsidRDefault="001F5741">
      <w:pPr>
        <w:spacing w:before="101" w:line="276" w:lineRule="auto"/>
        <w:ind w:left="444" w:right="1688"/>
        <w:jc w:val="both"/>
        <w:rPr>
          <w:color w:val="121212"/>
        </w:rPr>
      </w:pPr>
      <w:r>
        <w:rPr>
          <w:b/>
          <w:color w:val="121212"/>
        </w:rPr>
        <w:t xml:space="preserve">Artículo </w:t>
      </w:r>
      <w:hyperlink r:id="rId773" w:anchor="2.2.1.7.7.8" w:tooltip="vinculo" w:history="1">
        <w:r w:rsidR="00DA6BBA" w:rsidRPr="00DA6BBA">
          <w:rPr>
            <w:b/>
            <w:bCs/>
            <w:color w:val="121212"/>
          </w:rPr>
          <w:t>2.2.1.7.7.8</w:t>
        </w:r>
      </w:hyperlink>
      <w:r w:rsidR="00DA6BBA" w:rsidRPr="00DA6BBA">
        <w:rPr>
          <w:b/>
          <w:bCs/>
          <w:color w:val="121212"/>
        </w:rPr>
        <w:t>. Trámites radicados en vigencia de disposiciones derogadas o modificadas</w:t>
      </w:r>
      <w:r w:rsidR="00DA6BBA" w:rsidRPr="00DA6BBA">
        <w:rPr>
          <w:color w:val="121212"/>
        </w:rPr>
        <w:t>. Las solicitudes de certificación del cumplimiento de requisitos o de autorización para el registro inicial de vehículos de transporte terrestre automotor de carga de servicio público y particular, presentadas en vigencia de decretos anteriores, se tramitarán según las disposiciones aplicables al momento de su radicación. El Ministerio de Transporte publicará el listado de remanentes dentro del mes siguiente contado desde de la entrada en vigencia del presente decreto.</w:t>
      </w:r>
    </w:p>
    <w:p w14:paraId="52BCA8A5" w14:textId="77777777" w:rsidR="00C46380" w:rsidRDefault="00C46380">
      <w:pPr>
        <w:pStyle w:val="Textoindependiente"/>
        <w:spacing w:before="5"/>
      </w:pPr>
    </w:p>
    <w:p w14:paraId="67954679" w14:textId="7AD91533" w:rsidR="00DA6BBA" w:rsidRDefault="00DA6BBA" w:rsidP="00DA6BBA">
      <w:pPr>
        <w:pStyle w:val="Textoindependiente"/>
        <w:ind w:left="444"/>
        <w:jc w:val="both"/>
        <w:rPr>
          <w:b/>
          <w:bCs/>
          <w:color w:val="121212"/>
          <w:spacing w:val="-4"/>
          <w:lang w:val="es-CO"/>
        </w:rPr>
      </w:pPr>
      <w:r w:rsidRPr="00DA6BBA">
        <w:rPr>
          <w:color w:val="121212"/>
          <w:spacing w:val="-4"/>
        </w:rPr>
        <w:t xml:space="preserve"> (</w:t>
      </w:r>
      <w:hyperlink r:id="rId774" w:history="1">
        <w:r w:rsidRPr="00E01AE5">
          <w:rPr>
            <w:rStyle w:val="Hipervnculo"/>
            <w:b/>
            <w:bCs/>
            <w:spacing w:val="-4"/>
            <w:lang w:val="es-CO"/>
          </w:rPr>
          <w:t>DECRETO 1017</w:t>
        </w:r>
        <w:r w:rsidRPr="00E01AE5">
          <w:rPr>
            <w:rStyle w:val="Hipervnculo"/>
            <w:spacing w:val="-4"/>
            <w:lang w:val="es-CO"/>
          </w:rPr>
          <w:t> </w:t>
        </w:r>
        <w:r w:rsidRPr="00E01AE5">
          <w:rPr>
            <w:rStyle w:val="Hipervnculo"/>
            <w:b/>
            <w:bCs/>
            <w:spacing w:val="-4"/>
            <w:lang w:val="es-CO"/>
          </w:rPr>
          <w:t>DE 2025</w:t>
        </w:r>
      </w:hyperlink>
      <w:r w:rsidRPr="006341F6">
        <w:rPr>
          <w:b/>
          <w:bCs/>
          <w:color w:val="121212"/>
          <w:spacing w:val="-4"/>
          <w:lang w:val="es-CO"/>
        </w:rPr>
        <w:t xml:space="preserve"> Artículo</w:t>
      </w:r>
      <w:r w:rsidRPr="00DA6BBA">
        <w:rPr>
          <w:b/>
          <w:bCs/>
          <w:color w:val="121212"/>
          <w:spacing w:val="-4"/>
          <w:lang w:val="es-CO"/>
        </w:rPr>
        <w:t xml:space="preserve"> 2</w:t>
      </w:r>
      <w:r>
        <w:rPr>
          <w:b/>
          <w:bCs/>
          <w:color w:val="121212"/>
          <w:spacing w:val="-4"/>
          <w:lang w:val="es-CO"/>
        </w:rPr>
        <w:t>1</w:t>
      </w:r>
      <w:r w:rsidRPr="00DA6BBA">
        <w:rPr>
          <w:b/>
          <w:bCs/>
          <w:color w:val="121212"/>
          <w:spacing w:val="-4"/>
          <w:lang w:val="es-CO"/>
        </w:rPr>
        <w:t>)</w:t>
      </w:r>
    </w:p>
    <w:p w14:paraId="1750B8A4" w14:textId="77777777" w:rsidR="00DA6BBA" w:rsidRPr="00DA6BBA" w:rsidRDefault="00DA6BBA" w:rsidP="00DA6BBA">
      <w:pPr>
        <w:pStyle w:val="Textoindependiente"/>
        <w:ind w:left="444"/>
        <w:jc w:val="both"/>
        <w:rPr>
          <w:b/>
          <w:bCs/>
          <w:color w:val="121212"/>
          <w:spacing w:val="-4"/>
          <w:lang w:val="es-CO"/>
        </w:rPr>
      </w:pPr>
    </w:p>
    <w:p w14:paraId="52BCA8A6" w14:textId="64BD7209" w:rsidR="00C46380" w:rsidRPr="00DA6BBA" w:rsidRDefault="00C46380">
      <w:pPr>
        <w:pStyle w:val="Textoindependiente"/>
        <w:ind w:left="444"/>
        <w:jc w:val="both"/>
        <w:rPr>
          <w:lang w:val="es-CO"/>
        </w:rPr>
      </w:pPr>
    </w:p>
    <w:p w14:paraId="52BCA8A7" w14:textId="77777777" w:rsidR="00C46380" w:rsidRDefault="00C46380">
      <w:pPr>
        <w:pStyle w:val="Textoindependiente"/>
        <w:rPr>
          <w:sz w:val="14"/>
        </w:rPr>
      </w:pPr>
    </w:p>
    <w:p w14:paraId="1B77CAE4" w14:textId="195C5F67" w:rsidR="00363C22" w:rsidRPr="00363C22" w:rsidRDefault="001F5741" w:rsidP="00363C22">
      <w:pPr>
        <w:spacing w:before="101"/>
        <w:ind w:left="341" w:right="1573"/>
        <w:jc w:val="both"/>
        <w:rPr>
          <w:color w:val="080808"/>
        </w:rPr>
      </w:pPr>
      <w:r>
        <w:rPr>
          <w:b/>
          <w:color w:val="080808"/>
        </w:rPr>
        <w:t xml:space="preserve">Artículo </w:t>
      </w:r>
      <w:hyperlink r:id="rId775" w:anchor="2.2.1.7.7.9" w:tooltip="vinculo" w:history="1">
        <w:r w:rsidR="00363C22" w:rsidRPr="00363C22">
          <w:rPr>
            <w:b/>
            <w:bCs/>
            <w:color w:val="080808"/>
          </w:rPr>
          <w:t>2.2.1.7.7.9</w:t>
        </w:r>
      </w:hyperlink>
      <w:r w:rsidR="00363C22" w:rsidRPr="00363C22">
        <w:rPr>
          <w:b/>
          <w:bCs/>
          <w:color w:val="080808"/>
        </w:rPr>
        <w:t>. Ejecución</w:t>
      </w:r>
      <w:r w:rsidR="00363C22" w:rsidRPr="00363C22">
        <w:rPr>
          <w:color w:val="080808"/>
        </w:rPr>
        <w:t xml:space="preserve"> del Programa de Modernización del Parque Automotor de Carga. El Programa de Modernización del Parque Automotor de carga se ejecutará de conformidad con la existencia y disponibilidad de los recursos obtenidos de:</w:t>
      </w:r>
    </w:p>
    <w:p w14:paraId="5DAF4ED7" w14:textId="77777777" w:rsidR="00363C22" w:rsidRPr="00363C22" w:rsidRDefault="00363C22" w:rsidP="00363C22">
      <w:pPr>
        <w:spacing w:before="101"/>
        <w:ind w:left="341" w:right="1573"/>
        <w:jc w:val="both"/>
        <w:rPr>
          <w:color w:val="080808"/>
        </w:rPr>
      </w:pPr>
      <w:r w:rsidRPr="00363C22">
        <w:rPr>
          <w:color w:val="080808"/>
        </w:rPr>
        <w:t> </w:t>
      </w:r>
    </w:p>
    <w:p w14:paraId="297068EC" w14:textId="77777777" w:rsidR="00363C22" w:rsidRPr="00363C22" w:rsidRDefault="00363C22" w:rsidP="00363C22">
      <w:pPr>
        <w:spacing w:before="101"/>
        <w:ind w:left="341" w:right="1573"/>
        <w:jc w:val="both"/>
        <w:rPr>
          <w:color w:val="080808"/>
        </w:rPr>
      </w:pPr>
      <w:r w:rsidRPr="00363C22">
        <w:rPr>
          <w:color w:val="080808"/>
        </w:rPr>
        <w:t xml:space="preserve">1. El saldo de los recursos pendientes por ejecutar del "Programa de Promoción para la Reposición y Renovación del Parque Automotor de Carga", los cuales se destinarán a la Subcuenta de "Modernización de transporte de carga pesada", </w:t>
      </w:r>
      <w:r w:rsidRPr="00363C22">
        <w:rPr>
          <w:color w:val="080808"/>
        </w:rPr>
        <w:lastRenderedPageBreak/>
        <w:t>que contempla el artículo </w:t>
      </w:r>
      <w:hyperlink r:id="rId776" w:anchor="253" w:tooltip="vinculo" w:history="1">
        <w:r w:rsidRPr="00363C22">
          <w:rPr>
            <w:color w:val="080808"/>
          </w:rPr>
          <w:t>253</w:t>
        </w:r>
      </w:hyperlink>
      <w:r w:rsidRPr="00363C22">
        <w:rPr>
          <w:color w:val="080808"/>
        </w:rPr>
        <w:t> de la Ley </w:t>
      </w:r>
      <w:hyperlink r:id="rId777" w:anchor="2294" w:tooltip="vinculo" w:history="1">
        <w:r w:rsidRPr="00363C22">
          <w:rPr>
            <w:color w:val="080808"/>
          </w:rPr>
          <w:t>2294</w:t>
        </w:r>
      </w:hyperlink>
      <w:r w:rsidRPr="00363C22">
        <w:rPr>
          <w:color w:val="080808"/>
        </w:rPr>
        <w:t> de 2023.</w:t>
      </w:r>
    </w:p>
    <w:p w14:paraId="5875DEE7" w14:textId="77777777" w:rsidR="00363C22" w:rsidRPr="00363C22" w:rsidRDefault="00363C22" w:rsidP="00363C22">
      <w:pPr>
        <w:spacing w:before="101"/>
        <w:ind w:left="341" w:right="1573"/>
        <w:jc w:val="both"/>
        <w:rPr>
          <w:color w:val="080808"/>
        </w:rPr>
      </w:pPr>
      <w:r w:rsidRPr="00363C22">
        <w:rPr>
          <w:color w:val="080808"/>
        </w:rPr>
        <w:t> </w:t>
      </w:r>
    </w:p>
    <w:p w14:paraId="3CF53476" w14:textId="77777777" w:rsidR="00363C22" w:rsidRPr="00363C22" w:rsidRDefault="00363C22" w:rsidP="00363C22">
      <w:pPr>
        <w:spacing w:before="101"/>
        <w:ind w:left="341" w:right="1573"/>
        <w:jc w:val="both"/>
        <w:rPr>
          <w:color w:val="080808"/>
        </w:rPr>
      </w:pPr>
      <w:r w:rsidRPr="00363C22">
        <w:rPr>
          <w:color w:val="080808"/>
        </w:rPr>
        <w:t>2. Los recursos del Fondo para la Promoción de Ascenso Tecnológico -FOPAT- que contempla el artículo </w:t>
      </w:r>
      <w:hyperlink r:id="rId778" w:anchor="253" w:tooltip="vinculo" w:history="1">
        <w:r w:rsidRPr="00363C22">
          <w:rPr>
            <w:color w:val="080808"/>
          </w:rPr>
          <w:t>253</w:t>
        </w:r>
      </w:hyperlink>
      <w:r w:rsidRPr="00363C22">
        <w:rPr>
          <w:color w:val="080808"/>
        </w:rPr>
        <w:t> de la Ley </w:t>
      </w:r>
      <w:hyperlink r:id="rId779" w:anchor="2294" w:tooltip="vinculo" w:history="1">
        <w:r w:rsidRPr="00363C22">
          <w:rPr>
            <w:color w:val="080808"/>
          </w:rPr>
          <w:t>2294</w:t>
        </w:r>
      </w:hyperlink>
      <w:r w:rsidRPr="00363C22">
        <w:rPr>
          <w:color w:val="080808"/>
        </w:rPr>
        <w:t> de 2023, correspondientes a las fuentes generales que sean asignados a la modalidad de carga y a las fuentes específicas de las Subcuentas denominadas "Modernización de transporte de carga liviana y volquetas de nivel nacional y Modernización de transporte de carga pesada", de conformidad con la reglamentación que expida el Ministerio de Transporte."</w:t>
      </w:r>
    </w:p>
    <w:p w14:paraId="52BCA8A8" w14:textId="25EA65F7" w:rsidR="00C46380" w:rsidRDefault="00C46380">
      <w:pPr>
        <w:spacing w:before="101"/>
        <w:ind w:left="341" w:right="1573"/>
        <w:jc w:val="both"/>
      </w:pPr>
    </w:p>
    <w:p w14:paraId="24F1EB7F" w14:textId="77777777" w:rsidR="00363C22" w:rsidRDefault="00363C22">
      <w:pPr>
        <w:pStyle w:val="Textoindependiente"/>
        <w:ind w:left="341" w:right="1576"/>
        <w:jc w:val="both"/>
        <w:rPr>
          <w:color w:val="080808"/>
          <w:spacing w:val="-2"/>
        </w:rPr>
      </w:pPr>
    </w:p>
    <w:p w14:paraId="2C9FF97E" w14:textId="1A718530" w:rsidR="00363C22" w:rsidRPr="00363C22" w:rsidRDefault="00363C22" w:rsidP="00363C22">
      <w:pPr>
        <w:pStyle w:val="Textoindependiente"/>
        <w:ind w:left="341" w:right="1576"/>
        <w:rPr>
          <w:b/>
          <w:bCs/>
          <w:color w:val="080808"/>
          <w:spacing w:val="-2"/>
          <w:lang w:val="es-CO"/>
        </w:rPr>
      </w:pPr>
      <w:r w:rsidRPr="00363C22">
        <w:rPr>
          <w:color w:val="080808"/>
          <w:spacing w:val="-2"/>
        </w:rPr>
        <w:t>(</w:t>
      </w:r>
      <w:hyperlink r:id="rId780" w:history="1">
        <w:r w:rsidRPr="00E01AE5">
          <w:rPr>
            <w:rStyle w:val="Hipervnculo"/>
            <w:b/>
            <w:bCs/>
            <w:spacing w:val="-2"/>
            <w:lang w:val="es-CO"/>
          </w:rPr>
          <w:t>DECRETO 1017</w:t>
        </w:r>
        <w:r w:rsidRPr="00E01AE5">
          <w:rPr>
            <w:rStyle w:val="Hipervnculo"/>
            <w:spacing w:val="-2"/>
            <w:lang w:val="es-CO"/>
          </w:rPr>
          <w:t> </w:t>
        </w:r>
        <w:r w:rsidRPr="00E01AE5">
          <w:rPr>
            <w:rStyle w:val="Hipervnculo"/>
            <w:b/>
            <w:bCs/>
            <w:spacing w:val="-2"/>
            <w:lang w:val="es-CO"/>
          </w:rPr>
          <w:t>DE 2025</w:t>
        </w:r>
      </w:hyperlink>
      <w:r w:rsidRPr="00363C22">
        <w:rPr>
          <w:b/>
          <w:bCs/>
          <w:color w:val="080808"/>
          <w:spacing w:val="-2"/>
          <w:lang w:val="es-CO"/>
        </w:rPr>
        <w:t xml:space="preserve"> Artículo 2</w:t>
      </w:r>
      <w:r>
        <w:rPr>
          <w:b/>
          <w:bCs/>
          <w:color w:val="080808"/>
          <w:spacing w:val="-2"/>
          <w:lang w:val="es-CO"/>
        </w:rPr>
        <w:t>2</w:t>
      </w:r>
      <w:r w:rsidRPr="00363C22">
        <w:rPr>
          <w:b/>
          <w:bCs/>
          <w:color w:val="080808"/>
          <w:spacing w:val="-2"/>
          <w:lang w:val="es-CO"/>
        </w:rPr>
        <w:t>)</w:t>
      </w:r>
    </w:p>
    <w:p w14:paraId="1F842C30" w14:textId="77777777" w:rsidR="00363C22" w:rsidRDefault="00363C22">
      <w:pPr>
        <w:pStyle w:val="Textoindependiente"/>
        <w:ind w:left="341" w:right="1576"/>
        <w:jc w:val="both"/>
      </w:pPr>
    </w:p>
    <w:p w14:paraId="52BCA8B1" w14:textId="77777777" w:rsidR="00C46380" w:rsidRDefault="00C46380">
      <w:pPr>
        <w:pStyle w:val="Textoindependiente"/>
      </w:pPr>
    </w:p>
    <w:p w14:paraId="52BCA8B2" w14:textId="77777777" w:rsidR="00C46380" w:rsidRDefault="001F5741">
      <w:pPr>
        <w:ind w:left="341" w:right="1573"/>
        <w:jc w:val="both"/>
      </w:pPr>
      <w:r>
        <w:rPr>
          <w:b/>
          <w:color w:val="080808"/>
        </w:rPr>
        <w:t>Artículo 2.2.1.7.7.10.</w:t>
      </w:r>
      <w:r>
        <w:rPr>
          <w:b/>
          <w:color w:val="080808"/>
          <w:spacing w:val="-3"/>
        </w:rPr>
        <w:t xml:space="preserve"> </w:t>
      </w:r>
      <w:r>
        <w:rPr>
          <w:b/>
          <w:color w:val="080808"/>
        </w:rPr>
        <w:t>Registro Único Nacional de Desintegración Física</w:t>
      </w:r>
      <w:r>
        <w:rPr>
          <w:b/>
          <w:color w:val="080808"/>
          <w:spacing w:val="40"/>
        </w:rPr>
        <w:t xml:space="preserve"> </w:t>
      </w:r>
      <w:r>
        <w:rPr>
          <w:b/>
          <w:color w:val="080808"/>
        </w:rPr>
        <w:t>de Vehículos e Ingreso de Nuevos Vehículos de Transporte Terrestre Automotor de Carga (RUNIS TAC).</w:t>
      </w:r>
      <w:r>
        <w:rPr>
          <w:b/>
          <w:color w:val="080808"/>
          <w:spacing w:val="-1"/>
        </w:rPr>
        <w:t xml:space="preserve"> </w:t>
      </w:r>
      <w:r>
        <w:rPr>
          <w:color w:val="080808"/>
        </w:rPr>
        <w:t>Créase de forma transitoria el Registro Único Nacional de Desintegración Física de Vehículos e Ingreso de Nuevos Vehículos de Transporte Terrestre Automotor de Carga (RUNIS TAC) con PBV mayor a 10.5 toneladas, con el objeto de facilitar la obtención de información sobre el tamaño de la flota de automotores destinados al trasporte de carga.</w:t>
      </w:r>
    </w:p>
    <w:p w14:paraId="52BCA8B3" w14:textId="77777777" w:rsidR="00C46380" w:rsidRDefault="00C46380">
      <w:pPr>
        <w:pStyle w:val="Textoindependiente"/>
      </w:pPr>
    </w:p>
    <w:p w14:paraId="52BCA8B4" w14:textId="77777777" w:rsidR="00C46380" w:rsidRDefault="001F5741">
      <w:pPr>
        <w:pStyle w:val="Textoindependiente"/>
        <w:ind w:left="341" w:right="1576"/>
        <w:jc w:val="both"/>
      </w:pPr>
      <w:r>
        <w:rPr>
          <w:color w:val="080808"/>
        </w:rPr>
        <w:t>Parágrafo. El RUNIS TAC operará hasta que ocurra una de las dos condiciones señaladas en el artículo 2.2.1.7.7.9 de la presente Sección y será administrado y operado por el Ministerio de Transporte con el soporte tecnológico y operativo de la plataforma RUNT.</w:t>
      </w:r>
    </w:p>
    <w:p w14:paraId="52BCA8B5" w14:textId="77777777" w:rsidR="00C46380" w:rsidRDefault="00C46380">
      <w:pPr>
        <w:pStyle w:val="Textoindependiente"/>
        <w:spacing w:before="12"/>
        <w:rPr>
          <w:sz w:val="21"/>
        </w:rPr>
      </w:pPr>
    </w:p>
    <w:p w14:paraId="7CCE902F" w14:textId="115F4C62" w:rsidR="003B7285" w:rsidRPr="003B7285" w:rsidRDefault="001F5741" w:rsidP="003B7285">
      <w:pPr>
        <w:pStyle w:val="Textoindependiente"/>
        <w:ind w:left="341" w:right="1574"/>
        <w:jc w:val="both"/>
        <w:rPr>
          <w:color w:val="080808"/>
        </w:rPr>
      </w:pPr>
      <w:r>
        <w:rPr>
          <w:b/>
          <w:color w:val="080808"/>
        </w:rPr>
        <w:t xml:space="preserve">Artículo </w:t>
      </w:r>
      <w:hyperlink r:id="rId781" w:anchor="2.2.1.7.7.11" w:tooltip="vinculo" w:history="1">
        <w:r w:rsidR="003B7285" w:rsidRPr="003B7285">
          <w:rPr>
            <w:b/>
            <w:bCs/>
            <w:color w:val="080808"/>
          </w:rPr>
          <w:t>2.2.1.7.7.11</w:t>
        </w:r>
      </w:hyperlink>
      <w:r w:rsidR="003B7285" w:rsidRPr="003B7285">
        <w:rPr>
          <w:b/>
          <w:bCs/>
          <w:color w:val="080808"/>
        </w:rPr>
        <w:t>. Ejecución de los recursos del Programa de Modernización de Transporte Automotor de Carga</w:t>
      </w:r>
      <w:r w:rsidR="003B7285" w:rsidRPr="003B7285">
        <w:rPr>
          <w:color w:val="080808"/>
        </w:rPr>
        <w:t xml:space="preserve">. El Ministerio de Transporte coordinará con el Ministerio de Hacienda y Crédito Público la asignación de los recursos pendientes de ejecutar del "Programa de Promoción para la Reposición y Renovación del Parque Automotor de Carga" contemplado en el Documento </w:t>
      </w:r>
      <w:proofErr w:type="spellStart"/>
      <w:r w:rsidR="003B7285" w:rsidRPr="003B7285">
        <w:rPr>
          <w:color w:val="080808"/>
        </w:rPr>
        <w:t>Conpes</w:t>
      </w:r>
      <w:proofErr w:type="spellEnd"/>
      <w:r w:rsidR="003B7285" w:rsidRPr="003B7285">
        <w:rPr>
          <w:color w:val="080808"/>
        </w:rPr>
        <w:t xml:space="preserve"> 3759 de 2013, así como los correspondientes al Fondo de Modernización de Transporte de Carga.</w:t>
      </w:r>
    </w:p>
    <w:p w14:paraId="1B7E63F9" w14:textId="77777777" w:rsidR="003B7285" w:rsidRPr="003B7285" w:rsidRDefault="003B7285" w:rsidP="003B7285">
      <w:pPr>
        <w:pStyle w:val="Textoindependiente"/>
        <w:ind w:left="341" w:right="1574"/>
        <w:jc w:val="both"/>
        <w:rPr>
          <w:color w:val="080808"/>
        </w:rPr>
      </w:pPr>
      <w:r w:rsidRPr="003B7285">
        <w:rPr>
          <w:color w:val="080808"/>
        </w:rPr>
        <w:t> </w:t>
      </w:r>
    </w:p>
    <w:p w14:paraId="5ACDF589" w14:textId="77777777" w:rsidR="003B7285" w:rsidRPr="003B7285" w:rsidRDefault="00E01AE5" w:rsidP="003B7285">
      <w:pPr>
        <w:pStyle w:val="Textoindependiente"/>
        <w:ind w:left="341" w:right="1574"/>
        <w:jc w:val="both"/>
        <w:rPr>
          <w:color w:val="080808"/>
        </w:rPr>
      </w:pPr>
      <w:hyperlink r:id="rId782" w:anchor="2.2.1.7.7.11p" w:tooltip="vinculo" w:history="1">
        <w:r w:rsidR="003B7285" w:rsidRPr="003B7285">
          <w:rPr>
            <w:color w:val="080808"/>
          </w:rPr>
          <w:t>PARÁGRAFO</w:t>
        </w:r>
      </w:hyperlink>
      <w:r w:rsidR="003B7285" w:rsidRPr="003B7285">
        <w:rPr>
          <w:color w:val="080808"/>
        </w:rPr>
        <w:t xml:space="preserve">. el Ministerio de Transporte publicara la ejecución de los dineros destinados al Programa de Promoción para la Reposición y Renovación del Parque Automotor de Carga, contemplado en el Documento </w:t>
      </w:r>
      <w:proofErr w:type="spellStart"/>
      <w:r w:rsidR="003B7285" w:rsidRPr="003B7285">
        <w:rPr>
          <w:color w:val="080808"/>
        </w:rPr>
        <w:t>Conpes</w:t>
      </w:r>
      <w:proofErr w:type="spellEnd"/>
      <w:r w:rsidR="003B7285" w:rsidRPr="003B7285">
        <w:rPr>
          <w:color w:val="080808"/>
        </w:rPr>
        <w:t xml:space="preserve"> 3759 de 2013, así como los correspondientes al Fondo de Modernización de Transporte de Carga."</w:t>
      </w:r>
    </w:p>
    <w:p w14:paraId="6DA71EA7" w14:textId="2A517DCF" w:rsidR="003B7285" w:rsidRPr="003B7285" w:rsidRDefault="003B7285" w:rsidP="003B7285">
      <w:pPr>
        <w:pStyle w:val="Textoindependiente"/>
        <w:ind w:left="341" w:right="1574"/>
        <w:jc w:val="both"/>
        <w:rPr>
          <w:color w:val="080808"/>
          <w:lang w:val="es-CO"/>
        </w:rPr>
      </w:pPr>
    </w:p>
    <w:p w14:paraId="74AA01F0" w14:textId="77777777" w:rsidR="003B7285" w:rsidRDefault="003B7285" w:rsidP="003B7285">
      <w:pPr>
        <w:pStyle w:val="Textoindependiente"/>
        <w:spacing w:before="1"/>
        <w:ind w:left="341" w:right="1574"/>
        <w:jc w:val="both"/>
      </w:pPr>
    </w:p>
    <w:p w14:paraId="17192DFD" w14:textId="5850CE61" w:rsidR="003B7285" w:rsidRDefault="003B7285" w:rsidP="003B7285">
      <w:pPr>
        <w:pStyle w:val="Textoindependiente"/>
        <w:spacing w:before="1"/>
        <w:ind w:left="341" w:right="1574"/>
        <w:jc w:val="both"/>
        <w:rPr>
          <w:b/>
          <w:bCs/>
          <w:lang w:val="es-CO"/>
        </w:rPr>
      </w:pPr>
      <w:r w:rsidRPr="003B7285">
        <w:t>(</w:t>
      </w:r>
      <w:hyperlink r:id="rId783"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3B7285">
        <w:rPr>
          <w:b/>
          <w:bCs/>
          <w:lang w:val="es-CO"/>
        </w:rPr>
        <w:t xml:space="preserve"> Artículo 2</w:t>
      </w:r>
      <w:r>
        <w:rPr>
          <w:b/>
          <w:bCs/>
          <w:lang w:val="es-CO"/>
        </w:rPr>
        <w:t>3</w:t>
      </w:r>
      <w:r w:rsidRPr="003B7285">
        <w:rPr>
          <w:b/>
          <w:bCs/>
          <w:lang w:val="es-CO"/>
        </w:rPr>
        <w:t>)</w:t>
      </w:r>
    </w:p>
    <w:p w14:paraId="366D01E8" w14:textId="77777777" w:rsidR="003B7285" w:rsidRPr="003B7285" w:rsidRDefault="003B7285" w:rsidP="003B7285">
      <w:pPr>
        <w:pStyle w:val="Textoindependiente"/>
        <w:spacing w:before="1"/>
        <w:ind w:left="341" w:right="1574"/>
        <w:jc w:val="both"/>
        <w:rPr>
          <w:color w:val="080808"/>
        </w:rPr>
      </w:pPr>
    </w:p>
    <w:p w14:paraId="68DD92B0" w14:textId="77777777" w:rsidR="003B7285" w:rsidRDefault="003B7285">
      <w:pPr>
        <w:pStyle w:val="Textoindependiente"/>
        <w:spacing w:before="1"/>
        <w:ind w:left="341" w:right="1574"/>
        <w:jc w:val="both"/>
      </w:pPr>
    </w:p>
    <w:p w14:paraId="52BCA8B9" w14:textId="77777777" w:rsidR="00C46380" w:rsidRDefault="00C46380">
      <w:pPr>
        <w:pStyle w:val="Textoindependiente"/>
        <w:spacing w:before="11"/>
        <w:rPr>
          <w:sz w:val="21"/>
        </w:rPr>
      </w:pPr>
    </w:p>
    <w:p w14:paraId="52BCA8BA" w14:textId="77777777" w:rsidR="00C46380" w:rsidRDefault="001F5741">
      <w:pPr>
        <w:pStyle w:val="Textoindependiente"/>
        <w:ind w:left="341" w:right="1572"/>
        <w:jc w:val="both"/>
      </w:pPr>
      <w:r>
        <w:rPr>
          <w:b/>
          <w:color w:val="080808"/>
        </w:rPr>
        <w:t>Artículo 2.2.1.7.7.12.</w:t>
      </w:r>
      <w:r>
        <w:rPr>
          <w:b/>
          <w:color w:val="080808"/>
          <w:spacing w:val="-3"/>
        </w:rPr>
        <w:t xml:space="preserve"> </w:t>
      </w:r>
      <w:r>
        <w:rPr>
          <w:b/>
          <w:color w:val="080808"/>
        </w:rPr>
        <w:t>Certificación de Cancelación de Matrícula.</w:t>
      </w:r>
      <w:r>
        <w:rPr>
          <w:b/>
          <w:color w:val="080808"/>
          <w:spacing w:val="-1"/>
        </w:rPr>
        <w:t xml:space="preserve"> </w:t>
      </w:r>
      <w:r>
        <w:rPr>
          <w:color w:val="080808"/>
        </w:rPr>
        <w:t>Por cada cancelación de matrícula derivada de un trámite de desintegración física con reconocimiento económico sin fines de reposición, el Ministerio de Transporte expedirá un Certificado de Cancelación de Matrícula-CCM, el cual tendrá los efectos de una Autorización de Registro Inicial de Vehículo Nuevo y su control se hará a través del RUNIS TAC.</w:t>
      </w:r>
    </w:p>
    <w:p w14:paraId="52BCA8BB" w14:textId="77777777" w:rsidR="00C46380" w:rsidRDefault="00C46380">
      <w:pPr>
        <w:pStyle w:val="Textoindependiente"/>
      </w:pPr>
    </w:p>
    <w:p w14:paraId="52BCA8BC" w14:textId="77777777" w:rsidR="00C46380" w:rsidRDefault="001F5741">
      <w:pPr>
        <w:pStyle w:val="Textoindependiente"/>
        <w:spacing w:before="1"/>
        <w:ind w:left="341" w:right="1575"/>
        <w:jc w:val="both"/>
      </w:pPr>
      <w:r>
        <w:rPr>
          <w:b/>
          <w:color w:val="080808"/>
        </w:rPr>
        <w:t>Parágrafo</w:t>
      </w:r>
      <w:r>
        <w:rPr>
          <w:color w:val="080808"/>
        </w:rPr>
        <w:t xml:space="preserve">. El Ministerio de Transporte determinará los mecanismos a través de los cuales se redimirán las Certificaciones de Cancelación de Matrícula (CCM) como condición para la matrícula de un vehículo nuevo. En todo caso se garantizará que los criterios de asignación se inspiren en factores objetivos y de </w:t>
      </w:r>
      <w:r>
        <w:rPr>
          <w:color w:val="080808"/>
          <w:spacing w:val="-2"/>
        </w:rPr>
        <w:t>transparencia.</w:t>
      </w:r>
    </w:p>
    <w:p w14:paraId="52BCA8BD" w14:textId="77777777" w:rsidR="00C46380" w:rsidRDefault="00C46380">
      <w:pPr>
        <w:pStyle w:val="Textoindependiente"/>
        <w:spacing w:before="11"/>
        <w:rPr>
          <w:sz w:val="21"/>
        </w:rPr>
      </w:pPr>
    </w:p>
    <w:p w14:paraId="52BCA8BE" w14:textId="77777777" w:rsidR="00C46380" w:rsidRDefault="001F5741">
      <w:pPr>
        <w:pStyle w:val="Textoindependiente"/>
        <w:ind w:left="341" w:right="1574"/>
        <w:jc w:val="both"/>
      </w:pPr>
      <w:r>
        <w:rPr>
          <w:b/>
          <w:color w:val="080808"/>
        </w:rPr>
        <w:t>Artículo 2.2.1.7.7.13.</w:t>
      </w:r>
      <w:r>
        <w:rPr>
          <w:b/>
          <w:color w:val="080808"/>
          <w:spacing w:val="-3"/>
        </w:rPr>
        <w:t xml:space="preserve"> </w:t>
      </w:r>
      <w:r>
        <w:rPr>
          <w:b/>
          <w:color w:val="080808"/>
        </w:rPr>
        <w:t>Pérdida de vigencia.</w:t>
      </w:r>
      <w:r>
        <w:rPr>
          <w:b/>
          <w:color w:val="080808"/>
          <w:spacing w:val="-4"/>
        </w:rPr>
        <w:t xml:space="preserve"> </w:t>
      </w:r>
      <w:r>
        <w:rPr>
          <w:color w:val="080808"/>
        </w:rPr>
        <w:t>Las Autorizaciones de Registro Inicial de Vehículo Nuevo tendrán una vigencia de doce (12) meses contados a partir de la fecha de su otorgamiento. En su reemplazo, el Ministerio de Transporte expedirá una Certificación de Cancelación de Matrícula (CCM).</w:t>
      </w:r>
    </w:p>
    <w:p w14:paraId="52BCA8BF" w14:textId="77777777" w:rsidR="00C46380" w:rsidRDefault="00C46380">
      <w:pPr>
        <w:pStyle w:val="Textoindependiente"/>
        <w:spacing w:before="1"/>
      </w:pPr>
    </w:p>
    <w:p w14:paraId="52BCA8C0" w14:textId="77777777" w:rsidR="00C46380" w:rsidRDefault="001F5741">
      <w:pPr>
        <w:spacing w:before="1"/>
        <w:ind w:left="341" w:right="1574"/>
        <w:jc w:val="both"/>
      </w:pPr>
      <w:r>
        <w:rPr>
          <w:b/>
          <w:color w:val="080808"/>
        </w:rPr>
        <w:t>Artículo 2.2.1.7.7.14. Modificado por el</w:t>
      </w:r>
      <w:r>
        <w:rPr>
          <w:b/>
          <w:color w:val="080808"/>
          <w:spacing w:val="-2"/>
        </w:rPr>
        <w:t xml:space="preserve"> </w:t>
      </w:r>
      <w:hyperlink r:id="rId784">
        <w:r>
          <w:rPr>
            <w:color w:val="0000FF"/>
            <w:sz w:val="24"/>
            <w:u w:val="single" w:color="0000FF"/>
          </w:rPr>
          <w:t>Decreto 2156 de 2018</w:t>
        </w:r>
      </w:hyperlink>
      <w:r>
        <w:rPr>
          <w:b/>
          <w:color w:val="080808"/>
        </w:rPr>
        <w:t>, artículo 1º.</w:t>
      </w:r>
      <w:r>
        <w:rPr>
          <w:b/>
          <w:color w:val="080808"/>
          <w:spacing w:val="-4"/>
        </w:rPr>
        <w:t xml:space="preserve"> </w:t>
      </w:r>
      <w:r>
        <w:rPr>
          <w:b/>
          <w:color w:val="211E1F"/>
        </w:rPr>
        <w:t xml:space="preserve">Disponibilidad y ejecución de recursos. </w:t>
      </w:r>
      <w:r>
        <w:rPr>
          <w:color w:val="211E1F"/>
        </w:rPr>
        <w:t>El Ministerio de Transporte coordinará con el Ministerio de Hacienda y Crédito Público la ejecución de los recursos determinados en el Programa de Reposición y Renovación del Parque Automotor</w:t>
      </w:r>
      <w:r>
        <w:rPr>
          <w:color w:val="211E1F"/>
          <w:spacing w:val="-3"/>
        </w:rPr>
        <w:t xml:space="preserve"> </w:t>
      </w:r>
      <w:r>
        <w:rPr>
          <w:color w:val="211E1F"/>
        </w:rPr>
        <w:t>de</w:t>
      </w:r>
      <w:r>
        <w:rPr>
          <w:color w:val="211E1F"/>
          <w:spacing w:val="-1"/>
        </w:rPr>
        <w:t xml:space="preserve"> </w:t>
      </w:r>
      <w:r>
        <w:rPr>
          <w:color w:val="211E1F"/>
        </w:rPr>
        <w:t>Carga</w:t>
      </w:r>
      <w:r>
        <w:rPr>
          <w:color w:val="211E1F"/>
          <w:spacing w:val="-2"/>
        </w:rPr>
        <w:t xml:space="preserve"> </w:t>
      </w:r>
      <w:r>
        <w:rPr>
          <w:color w:val="211E1F"/>
        </w:rPr>
        <w:t>contemplado</w:t>
      </w:r>
      <w:r>
        <w:rPr>
          <w:color w:val="211E1F"/>
          <w:spacing w:val="-2"/>
        </w:rPr>
        <w:t xml:space="preserve"> </w:t>
      </w:r>
      <w:r>
        <w:rPr>
          <w:color w:val="211E1F"/>
        </w:rPr>
        <w:t>en</w:t>
      </w:r>
      <w:r>
        <w:rPr>
          <w:color w:val="211E1F"/>
          <w:spacing w:val="-2"/>
        </w:rPr>
        <w:t xml:space="preserve"> </w:t>
      </w:r>
      <w:r>
        <w:rPr>
          <w:color w:val="211E1F"/>
        </w:rPr>
        <w:t>el</w:t>
      </w:r>
      <w:r>
        <w:rPr>
          <w:color w:val="211E1F"/>
          <w:spacing w:val="-6"/>
        </w:rPr>
        <w:t xml:space="preserve"> </w:t>
      </w:r>
      <w:proofErr w:type="spellStart"/>
      <w:r>
        <w:rPr>
          <w:color w:val="211E1F"/>
        </w:rPr>
        <w:t>Conpes</w:t>
      </w:r>
      <w:proofErr w:type="spellEnd"/>
      <w:r>
        <w:rPr>
          <w:color w:val="211E1F"/>
          <w:spacing w:val="-4"/>
        </w:rPr>
        <w:t xml:space="preserve"> </w:t>
      </w:r>
      <w:r>
        <w:rPr>
          <w:color w:val="211E1F"/>
        </w:rPr>
        <w:t>3759</w:t>
      </w:r>
      <w:r>
        <w:rPr>
          <w:color w:val="211E1F"/>
          <w:spacing w:val="-3"/>
        </w:rPr>
        <w:t xml:space="preserve"> </w:t>
      </w:r>
      <w:r>
        <w:rPr>
          <w:color w:val="211E1F"/>
        </w:rPr>
        <w:t>de</w:t>
      </w:r>
      <w:r>
        <w:rPr>
          <w:color w:val="211E1F"/>
          <w:spacing w:val="-1"/>
        </w:rPr>
        <w:t xml:space="preserve"> </w:t>
      </w:r>
      <w:r>
        <w:rPr>
          <w:color w:val="211E1F"/>
        </w:rPr>
        <w:t>2013.</w:t>
      </w:r>
      <w:r>
        <w:rPr>
          <w:color w:val="211E1F"/>
          <w:spacing w:val="-3"/>
        </w:rPr>
        <w:t xml:space="preserve"> </w:t>
      </w:r>
      <w:r>
        <w:rPr>
          <w:color w:val="211E1F"/>
        </w:rPr>
        <w:t>En</w:t>
      </w:r>
      <w:r>
        <w:rPr>
          <w:color w:val="211E1F"/>
          <w:spacing w:val="-1"/>
        </w:rPr>
        <w:t xml:space="preserve"> </w:t>
      </w:r>
      <w:r>
        <w:rPr>
          <w:color w:val="211E1F"/>
        </w:rPr>
        <w:t xml:space="preserve">cualquier </w:t>
      </w:r>
      <w:r>
        <w:rPr>
          <w:color w:val="211E1F"/>
          <w:spacing w:val="-2"/>
        </w:rPr>
        <w:t>caso,</w:t>
      </w:r>
    </w:p>
    <w:p w14:paraId="52BCA8C1" w14:textId="77777777" w:rsidR="00C46380" w:rsidRDefault="00C46380">
      <w:pPr>
        <w:jc w:val="both"/>
        <w:sectPr w:rsidR="00C46380">
          <w:pgSz w:w="12240" w:h="15840"/>
          <w:pgMar w:top="1300" w:right="0" w:bottom="280" w:left="1260" w:header="720" w:footer="720" w:gutter="0"/>
          <w:cols w:space="720"/>
        </w:sectPr>
      </w:pPr>
    </w:p>
    <w:p w14:paraId="52BCA8C2" w14:textId="77777777" w:rsidR="00C46380" w:rsidRDefault="001F5741">
      <w:pPr>
        <w:pStyle w:val="Textoindependiente"/>
        <w:spacing w:before="77"/>
        <w:ind w:left="341" w:right="1579"/>
        <w:jc w:val="both"/>
      </w:pPr>
      <w:r>
        <w:rPr>
          <w:color w:val="211E1F"/>
        </w:rPr>
        <w:lastRenderedPageBreak/>
        <w:t>dichos recursos deberán ejecutarse antes del 30 de junio de 2019, previo cumplimiento de los requisitos presupuestales aplicables.</w:t>
      </w:r>
    </w:p>
    <w:p w14:paraId="52BCA8C3" w14:textId="77777777" w:rsidR="00C46380" w:rsidRDefault="00C46380">
      <w:pPr>
        <w:pStyle w:val="Textoindependiente"/>
      </w:pPr>
    </w:p>
    <w:p w14:paraId="52BCA8C4" w14:textId="77777777" w:rsidR="00C46380" w:rsidRDefault="001F5741">
      <w:pPr>
        <w:pStyle w:val="Textoindependiente"/>
        <w:ind w:left="341" w:right="1575"/>
        <w:jc w:val="both"/>
      </w:pPr>
      <w:r>
        <w:rPr>
          <w:b/>
          <w:color w:val="080808"/>
        </w:rPr>
        <w:t>Artículo 2.2.1.7.7.15.</w:t>
      </w:r>
      <w:r>
        <w:rPr>
          <w:b/>
          <w:color w:val="080808"/>
          <w:spacing w:val="-2"/>
        </w:rPr>
        <w:t xml:space="preserve"> </w:t>
      </w:r>
      <w:r>
        <w:rPr>
          <w:b/>
          <w:color w:val="080808"/>
        </w:rPr>
        <w:t>Reglamentación</w:t>
      </w:r>
      <w:r>
        <w:rPr>
          <w:color w:val="080808"/>
        </w:rPr>
        <w:t>. El Ministerio de Transporte reglamentará las condiciones, requisitos y procedimientos necesarios para el funcionamiento del RUNIS</w:t>
      </w:r>
      <w:r>
        <w:rPr>
          <w:color w:val="080808"/>
          <w:spacing w:val="-1"/>
        </w:rPr>
        <w:t xml:space="preserve"> </w:t>
      </w:r>
      <w:r>
        <w:rPr>
          <w:color w:val="080808"/>
        </w:rPr>
        <w:t>TAC, así</w:t>
      </w:r>
      <w:r>
        <w:rPr>
          <w:color w:val="080808"/>
          <w:spacing w:val="-1"/>
        </w:rPr>
        <w:t xml:space="preserve"> </w:t>
      </w:r>
      <w:r>
        <w:rPr>
          <w:color w:val="080808"/>
        </w:rPr>
        <w:t>como para la expedición de la certificación de cancelación de matrícula”.</w:t>
      </w:r>
    </w:p>
    <w:p w14:paraId="52BCA8C5" w14:textId="77777777" w:rsidR="00C46380" w:rsidRDefault="00C46380">
      <w:pPr>
        <w:pStyle w:val="Textoindependiente"/>
        <w:spacing w:before="8"/>
        <w:rPr>
          <w:sz w:val="13"/>
        </w:rPr>
      </w:pPr>
    </w:p>
    <w:p w14:paraId="52BCA8C6" w14:textId="77777777" w:rsidR="00C46380" w:rsidRDefault="001F5741">
      <w:pPr>
        <w:pStyle w:val="Textoindependiente"/>
        <w:spacing w:before="101"/>
        <w:ind w:left="444" w:right="1674"/>
        <w:jc w:val="center"/>
      </w:pPr>
      <w:r>
        <w:rPr>
          <w:color w:val="211E1F"/>
        </w:rPr>
        <w:t>“SUBSECCIÓN</w:t>
      </w:r>
      <w:r>
        <w:rPr>
          <w:color w:val="211E1F"/>
          <w:spacing w:val="-6"/>
        </w:rPr>
        <w:t xml:space="preserve"> </w:t>
      </w:r>
      <w:r>
        <w:rPr>
          <w:color w:val="211E1F"/>
          <w:spacing w:val="-10"/>
        </w:rPr>
        <w:t>1</w:t>
      </w:r>
    </w:p>
    <w:p w14:paraId="52BCA8C7" w14:textId="77777777" w:rsidR="00C46380" w:rsidRDefault="00C46380">
      <w:pPr>
        <w:pStyle w:val="Textoindependiente"/>
      </w:pPr>
    </w:p>
    <w:p w14:paraId="52BCA8C8" w14:textId="77777777" w:rsidR="00C46380" w:rsidRDefault="001F5741">
      <w:pPr>
        <w:pStyle w:val="Textoindependiente"/>
        <w:spacing w:before="1"/>
        <w:ind w:left="341" w:right="1575"/>
        <w:jc w:val="both"/>
      </w:pPr>
      <w:r>
        <w:rPr>
          <w:color w:val="211E1F"/>
        </w:rPr>
        <w:t>Medidas especiales y transitorias para sanear el registro inicial de los vehículos de transporte de carga</w:t>
      </w:r>
    </w:p>
    <w:p w14:paraId="52BCA8C9" w14:textId="77777777" w:rsidR="00C46380" w:rsidRDefault="00C46380">
      <w:pPr>
        <w:pStyle w:val="Textoindependiente"/>
        <w:spacing w:before="11"/>
        <w:rPr>
          <w:sz w:val="21"/>
        </w:rPr>
      </w:pPr>
    </w:p>
    <w:p w14:paraId="52BCA8CA" w14:textId="77777777" w:rsidR="00C46380" w:rsidRDefault="001F5741">
      <w:pPr>
        <w:pStyle w:val="Textoindependiente"/>
        <w:ind w:left="341" w:right="1574"/>
        <w:jc w:val="both"/>
      </w:pPr>
      <w:r>
        <w:rPr>
          <w:b/>
          <w:color w:val="211E1F"/>
        </w:rPr>
        <w:t>Artículo</w:t>
      </w:r>
      <w:r>
        <w:rPr>
          <w:b/>
          <w:color w:val="211E1F"/>
          <w:spacing w:val="40"/>
        </w:rPr>
        <w:t xml:space="preserve"> </w:t>
      </w:r>
      <w:r>
        <w:rPr>
          <w:b/>
          <w:color w:val="211E1F"/>
        </w:rPr>
        <w:t>2.2.1.7.7.1.1.</w:t>
      </w:r>
      <w:r>
        <w:rPr>
          <w:b/>
          <w:color w:val="211E1F"/>
          <w:spacing w:val="-2"/>
        </w:rPr>
        <w:t xml:space="preserve"> </w:t>
      </w:r>
      <w:r>
        <w:rPr>
          <w:b/>
          <w:color w:val="211E1F"/>
        </w:rPr>
        <w:t>Objeto.</w:t>
      </w:r>
      <w:r>
        <w:rPr>
          <w:b/>
          <w:color w:val="211E1F"/>
          <w:spacing w:val="-4"/>
        </w:rPr>
        <w:t xml:space="preserve"> </w:t>
      </w:r>
      <w:r>
        <w:rPr>
          <w:color w:val="211E1F"/>
        </w:rPr>
        <w:t>La presente Subsección tiene por objeto adoptar medidas especiales y transitorias, para resolver la situación administrativa de los vehículos de transporte de carga que presentan omisiones en su registro inicial entre los años 2005 y 2015.</w:t>
      </w:r>
    </w:p>
    <w:p w14:paraId="52BCA8CB" w14:textId="77777777" w:rsidR="00C46380" w:rsidRDefault="00C46380">
      <w:pPr>
        <w:pStyle w:val="Textoindependiente"/>
        <w:spacing w:before="1"/>
      </w:pPr>
    </w:p>
    <w:p w14:paraId="52BCA8CC" w14:textId="77777777" w:rsidR="00C46380" w:rsidRDefault="001F5741">
      <w:pPr>
        <w:pStyle w:val="Textoindependiente"/>
        <w:ind w:left="341" w:right="1576"/>
        <w:jc w:val="both"/>
      </w:pPr>
      <w:r>
        <w:rPr>
          <w:b/>
          <w:color w:val="211E1F"/>
        </w:rPr>
        <w:t>Artículo 2.2.1.7.7.1.2.</w:t>
      </w:r>
      <w:r>
        <w:rPr>
          <w:b/>
          <w:color w:val="211E1F"/>
          <w:spacing w:val="-3"/>
        </w:rPr>
        <w:t xml:space="preserve"> </w:t>
      </w:r>
      <w:r>
        <w:rPr>
          <w:color w:val="211E1F"/>
        </w:rPr>
        <w:t>Ámbito de aplicación. Las disposiciones previstas en la presente Subsección se aplicarán únicamente a los vehículos de transporte de carga que presentan omisiones en el cumplimiento de las condiciones y los procedimientos establecidos en la normativa vigente al momento de su registro inicial entre los años 2005 y 2015.</w:t>
      </w:r>
    </w:p>
    <w:p w14:paraId="52BCA8CD" w14:textId="77777777" w:rsidR="00C46380" w:rsidRDefault="00C46380">
      <w:pPr>
        <w:pStyle w:val="Textoindependiente"/>
        <w:spacing w:before="1"/>
      </w:pPr>
    </w:p>
    <w:p w14:paraId="52BCA8CE" w14:textId="207DA902" w:rsidR="00C46380" w:rsidRDefault="001F5741">
      <w:pPr>
        <w:ind w:left="341" w:right="1573"/>
        <w:jc w:val="both"/>
        <w:rPr>
          <w:color w:val="211E1F"/>
        </w:rPr>
      </w:pPr>
      <w:r>
        <w:rPr>
          <w:b/>
          <w:color w:val="211E1F"/>
        </w:rPr>
        <w:t>Artículo 2.2.1.7.7.1.3.</w:t>
      </w:r>
      <w:r w:rsidR="00B4539E">
        <w:rPr>
          <w:b/>
          <w:color w:val="211E1F"/>
        </w:rPr>
        <w:t xml:space="preserve"> </w:t>
      </w:r>
      <w:hyperlink r:id="rId785" w:history="1">
        <w:r w:rsidR="00B4539E" w:rsidRPr="00B7791A">
          <w:rPr>
            <w:rStyle w:val="Hipervnculo"/>
            <w:b/>
          </w:rPr>
          <w:t>Modificado por el Decreto 0260 de 2023 artículo 1</w:t>
        </w:r>
        <w:r w:rsidR="006639A3" w:rsidRPr="00B7791A">
          <w:rPr>
            <w:rStyle w:val="Hipervnculo"/>
            <w:b/>
          </w:rPr>
          <w:t>.</w:t>
        </w:r>
      </w:hyperlink>
      <w:r>
        <w:rPr>
          <w:b/>
          <w:color w:val="211E1F"/>
          <w:spacing w:val="-2"/>
        </w:rPr>
        <w:t xml:space="preserve"> </w:t>
      </w:r>
      <w:r>
        <w:rPr>
          <w:b/>
          <w:color w:val="211E1F"/>
        </w:rPr>
        <w:t>Plazo.</w:t>
      </w:r>
      <w:r>
        <w:rPr>
          <w:b/>
          <w:color w:val="211E1F"/>
          <w:spacing w:val="-4"/>
        </w:rPr>
        <w:t xml:space="preserve"> </w:t>
      </w:r>
      <w:r>
        <w:rPr>
          <w:color w:val="211E1F"/>
        </w:rPr>
        <w:t xml:space="preserve">Los propietarios, poseedores o tenedores de buena fe </w:t>
      </w:r>
      <w:r w:rsidR="006564C8">
        <w:rPr>
          <w:color w:val="211E1F"/>
        </w:rPr>
        <w:t xml:space="preserve">de </w:t>
      </w:r>
      <w:r>
        <w:rPr>
          <w:color w:val="211E1F"/>
        </w:rPr>
        <w:t xml:space="preserve">los vehículos de </w:t>
      </w:r>
      <w:r w:rsidR="00B37F2B">
        <w:rPr>
          <w:color w:val="211E1F"/>
        </w:rPr>
        <w:t>servicio particular y público de transporte de carga que presenten omisiones en el trámite de registro inicial, contarán con un plazo que vence el 27 de agosto de 2024 para iniciar el respectivo proceso de normalización</w:t>
      </w:r>
      <w:r w:rsidR="00BE4F7E">
        <w:rPr>
          <w:color w:val="211E1F"/>
        </w:rPr>
        <w:t>,</w:t>
      </w:r>
      <w:r w:rsidR="00B37F2B">
        <w:rPr>
          <w:color w:val="211E1F"/>
        </w:rPr>
        <w:t xml:space="preserve"> de acuerdo a lo establecido en la presente Subsección.</w:t>
      </w:r>
    </w:p>
    <w:p w14:paraId="60826A23" w14:textId="77777777" w:rsidR="006564C8" w:rsidRDefault="006564C8">
      <w:pPr>
        <w:pStyle w:val="Textoindependiente"/>
        <w:spacing w:before="10"/>
      </w:pPr>
    </w:p>
    <w:p w14:paraId="52BCA8D0" w14:textId="77777777" w:rsidR="00C46380" w:rsidRDefault="001F5741">
      <w:pPr>
        <w:spacing w:line="247" w:lineRule="auto"/>
        <w:ind w:left="341" w:right="1661"/>
        <w:jc w:val="both"/>
      </w:pPr>
      <w:r>
        <w:rPr>
          <w:b/>
          <w:color w:val="211E1F"/>
        </w:rPr>
        <w:t>Artículo</w:t>
      </w:r>
      <w:r>
        <w:rPr>
          <w:b/>
          <w:color w:val="211E1F"/>
          <w:spacing w:val="-2"/>
        </w:rPr>
        <w:t xml:space="preserve"> </w:t>
      </w:r>
      <w:r>
        <w:rPr>
          <w:b/>
          <w:color w:val="211E1F"/>
        </w:rPr>
        <w:t>2.2.1.7.7.1.4</w:t>
      </w:r>
      <w:hyperlink r:id="rId786">
        <w:r>
          <w:rPr>
            <w:b/>
            <w:color w:val="0000FF"/>
            <w:u w:val="single" w:color="0000FF"/>
          </w:rPr>
          <w:t>.</w:t>
        </w:r>
        <w:r>
          <w:rPr>
            <w:b/>
            <w:color w:val="0000FF"/>
            <w:spacing w:val="40"/>
            <w:u w:val="single" w:color="0000FF"/>
          </w:rPr>
          <w:t xml:space="preserve"> </w:t>
        </w:r>
        <w:r>
          <w:rPr>
            <w:b/>
            <w:color w:val="0000FF"/>
            <w:u w:val="single" w:color="0000FF"/>
          </w:rPr>
          <w:t>Modificado</w:t>
        </w:r>
        <w:r>
          <w:rPr>
            <w:b/>
            <w:color w:val="0000FF"/>
            <w:spacing w:val="-2"/>
            <w:u w:val="single" w:color="0000FF"/>
          </w:rPr>
          <w:t xml:space="preserve"> </w:t>
        </w:r>
        <w:r>
          <w:rPr>
            <w:b/>
            <w:color w:val="0000FF"/>
            <w:u w:val="single" w:color="0000FF"/>
          </w:rPr>
          <w:t>por</w:t>
        </w:r>
        <w:r>
          <w:rPr>
            <w:b/>
            <w:color w:val="0000FF"/>
            <w:spacing w:val="-2"/>
            <w:u w:val="single" w:color="0000FF"/>
          </w:rPr>
          <w:t xml:space="preserve"> </w:t>
        </w:r>
        <w:r>
          <w:rPr>
            <w:b/>
            <w:color w:val="0000FF"/>
            <w:u w:val="single" w:color="0000FF"/>
          </w:rPr>
          <w:t>el</w:t>
        </w:r>
        <w:r>
          <w:rPr>
            <w:b/>
            <w:color w:val="0000FF"/>
            <w:spacing w:val="-3"/>
            <w:u w:val="single" w:color="0000FF"/>
          </w:rPr>
          <w:t xml:space="preserve"> </w:t>
        </w:r>
        <w:r>
          <w:rPr>
            <w:b/>
            <w:color w:val="0000FF"/>
            <w:u w:val="single" w:color="0000FF"/>
          </w:rPr>
          <w:t>Decreto</w:t>
        </w:r>
        <w:r>
          <w:rPr>
            <w:b/>
            <w:color w:val="0000FF"/>
            <w:spacing w:val="-3"/>
            <w:u w:val="single" w:color="0000FF"/>
          </w:rPr>
          <w:t xml:space="preserve"> </w:t>
        </w:r>
        <w:r>
          <w:rPr>
            <w:b/>
            <w:color w:val="0000FF"/>
            <w:u w:val="single" w:color="0000FF"/>
          </w:rPr>
          <w:t>153</w:t>
        </w:r>
        <w:r>
          <w:rPr>
            <w:b/>
            <w:color w:val="0000FF"/>
            <w:spacing w:val="-3"/>
            <w:u w:val="single" w:color="0000FF"/>
          </w:rPr>
          <w:t xml:space="preserve"> </w:t>
        </w:r>
        <w:r>
          <w:rPr>
            <w:b/>
            <w:color w:val="0000FF"/>
            <w:u w:val="single" w:color="0000FF"/>
          </w:rPr>
          <w:t>de</w:t>
        </w:r>
        <w:r>
          <w:rPr>
            <w:b/>
            <w:color w:val="0000FF"/>
            <w:spacing w:val="-2"/>
            <w:u w:val="single" w:color="0000FF"/>
          </w:rPr>
          <w:t xml:space="preserve"> </w:t>
        </w:r>
        <w:r>
          <w:rPr>
            <w:b/>
            <w:color w:val="0000FF"/>
            <w:u w:val="single" w:color="0000FF"/>
          </w:rPr>
          <w:t>2017</w:t>
        </w:r>
        <w:r>
          <w:rPr>
            <w:b/>
            <w:color w:val="0000FF"/>
            <w:spacing w:val="-1"/>
            <w:u w:val="single" w:color="0000FF"/>
          </w:rPr>
          <w:t xml:space="preserve"> </w:t>
        </w:r>
        <w:r>
          <w:rPr>
            <w:b/>
            <w:color w:val="0000FF"/>
            <w:u w:val="single" w:color="0000FF"/>
          </w:rPr>
          <w:t>artículo</w:t>
        </w:r>
        <w:r>
          <w:rPr>
            <w:b/>
            <w:color w:val="0000FF"/>
            <w:spacing w:val="-2"/>
            <w:u w:val="single" w:color="0000FF"/>
          </w:rPr>
          <w:t xml:space="preserve"> </w:t>
        </w:r>
        <w:r>
          <w:rPr>
            <w:b/>
            <w:color w:val="0000FF"/>
            <w:u w:val="single" w:color="0000FF"/>
          </w:rPr>
          <w:t>4.</w:t>
        </w:r>
      </w:hyperlink>
      <w:r>
        <w:rPr>
          <w:b/>
          <w:color w:val="0000FF"/>
        </w:rPr>
        <w:t xml:space="preserve"> </w:t>
      </w:r>
      <w:r>
        <w:rPr>
          <w:b/>
        </w:rPr>
        <w:t xml:space="preserve">Omisiones en el registro inicial de un vehículo de transporte de carga. </w:t>
      </w:r>
      <w:r>
        <w:t>Los propietarios, poseedores o tenedores de buena fe exenta de culpa, que presenten las siguientes omisiones en el registro inicial</w:t>
      </w:r>
      <w:r>
        <w:rPr>
          <w:spacing w:val="-1"/>
        </w:rPr>
        <w:t xml:space="preserve"> </w:t>
      </w:r>
      <w:r>
        <w:t xml:space="preserve">de un vehículo de carga, y que tengan conocimiento de esta circunstancia, podrán postular voluntariamente su vehículo para la normalización de trámites a través del </w:t>
      </w:r>
      <w:r>
        <w:rPr>
          <w:spacing w:val="-2"/>
        </w:rPr>
        <w:t>RUNT:</w:t>
      </w:r>
    </w:p>
    <w:p w14:paraId="52BCA8D1" w14:textId="77777777" w:rsidR="00C46380" w:rsidRDefault="00C46380">
      <w:pPr>
        <w:pStyle w:val="Textoindependiente"/>
        <w:spacing w:before="11"/>
      </w:pPr>
    </w:p>
    <w:p w14:paraId="52BCA8D2" w14:textId="77777777" w:rsidR="00C46380" w:rsidRDefault="001F5741">
      <w:pPr>
        <w:pStyle w:val="Prrafodelista"/>
        <w:numPr>
          <w:ilvl w:val="0"/>
          <w:numId w:val="195"/>
        </w:numPr>
        <w:tabs>
          <w:tab w:val="left" w:pos="445"/>
        </w:tabs>
        <w:spacing w:before="1" w:line="249" w:lineRule="auto"/>
        <w:ind w:right="1573"/>
      </w:pPr>
      <w:r>
        <w:t>Vehículos cuyo registro inicial se realizó sin la certificación de cumplimiento de requisitos o sin la certificación de aprobación de la caución expedida por el Ministerio de Transporte de acuerdo con las normas vigentes para ese</w:t>
      </w:r>
      <w:r>
        <w:rPr>
          <w:spacing w:val="40"/>
        </w:rPr>
        <w:t xml:space="preserve"> </w:t>
      </w:r>
      <w:r>
        <w:t>momento, y respecto de los cuales, con posterioridad a la fecha de su registro inicial, fue expedido el respectivo certificado por el Ministerio de Transporte.</w:t>
      </w:r>
    </w:p>
    <w:p w14:paraId="52BCA8D3" w14:textId="77777777" w:rsidR="00C46380" w:rsidRDefault="00C46380">
      <w:pPr>
        <w:pStyle w:val="Textoindependiente"/>
        <w:spacing w:before="3"/>
        <w:rPr>
          <w:sz w:val="21"/>
        </w:rPr>
      </w:pPr>
    </w:p>
    <w:p w14:paraId="52BCA8D4" w14:textId="77777777" w:rsidR="00C46380" w:rsidRDefault="001F5741">
      <w:pPr>
        <w:pStyle w:val="Prrafodelista"/>
        <w:numPr>
          <w:ilvl w:val="0"/>
          <w:numId w:val="195"/>
        </w:numPr>
        <w:tabs>
          <w:tab w:val="left" w:pos="445"/>
        </w:tabs>
        <w:ind w:right="1576"/>
      </w:pPr>
      <w:r>
        <w:t>Vehículos cuyo registro inicial se realizó sin la certificación de cumplimiento de requisitos</w:t>
      </w:r>
      <w:r>
        <w:rPr>
          <w:spacing w:val="40"/>
        </w:rPr>
        <w:t xml:space="preserve"> </w:t>
      </w:r>
      <w:r>
        <w:t>o sin la certificación de aprobación de la caución expedida por el Ministerio de Transporte de acuerdo con las normas vigentes para ese</w:t>
      </w:r>
      <w:r>
        <w:rPr>
          <w:spacing w:val="40"/>
        </w:rPr>
        <w:t xml:space="preserve"> </w:t>
      </w:r>
      <w:r>
        <w:t>momento, y respecto de los cuales nunca fue expedido el respectivo certificado.</w:t>
      </w:r>
    </w:p>
    <w:p w14:paraId="52BCA8D5" w14:textId="77777777" w:rsidR="00C46380" w:rsidRDefault="00C46380">
      <w:pPr>
        <w:pStyle w:val="Textoindependiente"/>
        <w:spacing w:before="12"/>
        <w:rPr>
          <w:sz w:val="21"/>
        </w:rPr>
      </w:pPr>
    </w:p>
    <w:p w14:paraId="52BCA8D9" w14:textId="76F869AF" w:rsidR="00C46380" w:rsidRPr="00B7791A" w:rsidRDefault="001F5741" w:rsidP="00B7791A">
      <w:pPr>
        <w:pStyle w:val="Prrafodelista"/>
        <w:numPr>
          <w:ilvl w:val="0"/>
          <w:numId w:val="195"/>
        </w:numPr>
        <w:tabs>
          <w:tab w:val="left" w:pos="445"/>
        </w:tabs>
        <w:ind w:right="1575"/>
      </w:pPr>
      <w:r>
        <w:t>Vehículos matriculados con la certificación de cumplimiento de requisitos o la certificación de aprobación de la caución expedida por Ministerio de Transporte</w:t>
      </w:r>
      <w:r w:rsidR="00B7791A">
        <w:t xml:space="preserve"> </w:t>
      </w:r>
      <w:r w:rsidR="00B7791A">
        <w:lastRenderedPageBreak/>
        <w:t>d</w:t>
      </w:r>
      <w:r>
        <w:t>e acuerdo con las normas vigentes para ese momento, y que estaba destinada al registro de otro vehículo, aún si el mismo fuese utilizado o no.</w:t>
      </w:r>
    </w:p>
    <w:p w14:paraId="52BCA8DA" w14:textId="77777777" w:rsidR="00C46380" w:rsidRDefault="001F5741">
      <w:pPr>
        <w:pStyle w:val="Prrafodelista"/>
        <w:numPr>
          <w:ilvl w:val="0"/>
          <w:numId w:val="195"/>
        </w:numPr>
        <w:tabs>
          <w:tab w:val="left" w:pos="445"/>
        </w:tabs>
        <w:spacing w:before="220"/>
        <w:ind w:right="1574"/>
      </w:pPr>
      <w:r>
        <w:t xml:space="preserve">Vehículos matriculados con la certificación de cumplimiento de requisitos o la certificación de aprobación de la caución, no expedidos por el Ministerio de </w:t>
      </w:r>
      <w:r>
        <w:rPr>
          <w:spacing w:val="-2"/>
        </w:rPr>
        <w:t>Transporte.</w:t>
      </w:r>
    </w:p>
    <w:p w14:paraId="52BCA8DB" w14:textId="77777777" w:rsidR="00C46380" w:rsidRDefault="00C46380">
      <w:pPr>
        <w:pStyle w:val="Textoindependiente"/>
        <w:spacing w:before="10"/>
        <w:rPr>
          <w:sz w:val="21"/>
        </w:rPr>
      </w:pPr>
    </w:p>
    <w:p w14:paraId="52BCA8DC" w14:textId="77777777" w:rsidR="00C46380" w:rsidRDefault="001F5741">
      <w:pPr>
        <w:spacing w:before="1"/>
        <w:ind w:left="341" w:right="1572"/>
        <w:jc w:val="both"/>
      </w:pPr>
      <w:r>
        <w:rPr>
          <w:b/>
          <w:color w:val="211E1F"/>
        </w:rPr>
        <w:t>Artículo 2.2.1.7.7.1.5.</w:t>
      </w:r>
      <w:r>
        <w:rPr>
          <w:b/>
          <w:color w:val="211E1F"/>
          <w:spacing w:val="-2"/>
        </w:rPr>
        <w:t xml:space="preserve"> </w:t>
      </w:r>
      <w:hyperlink r:id="rId787">
        <w:r>
          <w:rPr>
            <w:b/>
            <w:color w:val="0000FF"/>
            <w:u w:val="single" w:color="0000FF"/>
          </w:rPr>
          <w:t>Modificado por el Decreto 153 de 2017 artículo 2.</w:t>
        </w:r>
      </w:hyperlink>
      <w:r>
        <w:rPr>
          <w:b/>
          <w:color w:val="0000FF"/>
        </w:rPr>
        <w:t xml:space="preserve"> </w:t>
      </w:r>
      <w:r>
        <w:rPr>
          <w:b/>
        </w:rPr>
        <w:t>Identificación de vehículos de transporte de carga que presuntamente presentan omisiones en su registro inicial</w:t>
      </w:r>
      <w:r>
        <w:t>. El Ministerio de Transporte, en</w:t>
      </w:r>
      <w:r>
        <w:rPr>
          <w:spacing w:val="40"/>
        </w:rPr>
        <w:t xml:space="preserve"> </w:t>
      </w:r>
      <w:r>
        <w:t>un término de treinta (30) días hábiles contados a partir del 3 de febrero de 2017, enviará a los organismos de tránsito los listados de los vehículos que presuntamente presentan omisiones en su registro inicial, resultantes del cruce de información realizado entre los vehículos registrados que son objeto del programa de reposición vehicular, frente a las certificaciones de cumplimiento de requisitos expedidas y las pólizas aprobadas.</w:t>
      </w:r>
    </w:p>
    <w:p w14:paraId="52BCA8DD" w14:textId="77777777" w:rsidR="00C46380" w:rsidRDefault="00C46380">
      <w:pPr>
        <w:pStyle w:val="Textoindependiente"/>
        <w:spacing w:before="10"/>
      </w:pPr>
    </w:p>
    <w:p w14:paraId="52BCA8DE" w14:textId="77777777" w:rsidR="00C46380" w:rsidRDefault="001F5741">
      <w:pPr>
        <w:pStyle w:val="Textoindependiente"/>
        <w:spacing w:line="247" w:lineRule="auto"/>
        <w:ind w:left="341" w:right="1660"/>
        <w:jc w:val="both"/>
      </w:pPr>
      <w:r>
        <w:t>Los organismos de tránsito, en un término de dos (2) meses contados a partir del suministro de la información por el Ministerio de Transporte, y con fundamento en esta, deberán verificar el listado de los vehículos de carga que presentan omisiones en su registro inicial e indicar al Grupo de Reposición Vehicular del Ministerio de Transporte la omisión en la que se encuentran los vehículos, de acuerdo con los tipos de omisiones enumerados en el artículo 2.2.1.7.7.1.4. Adicionalmente, en caso de contar con información adicional, deberán transmitirla al Ministerio.</w:t>
      </w:r>
    </w:p>
    <w:p w14:paraId="52BCA8DF" w14:textId="77777777" w:rsidR="00C46380" w:rsidRDefault="00C46380">
      <w:pPr>
        <w:pStyle w:val="Textoindependiente"/>
        <w:spacing w:before="9"/>
      </w:pPr>
    </w:p>
    <w:p w14:paraId="52BCA8E0" w14:textId="77777777" w:rsidR="00C46380" w:rsidRDefault="001F5741">
      <w:pPr>
        <w:pStyle w:val="Textoindependiente"/>
        <w:spacing w:line="244" w:lineRule="auto"/>
        <w:ind w:left="432" w:right="1575"/>
        <w:jc w:val="both"/>
      </w:pPr>
      <w:r>
        <w:rPr>
          <w:b/>
        </w:rPr>
        <w:t xml:space="preserve">Parágrafo 1. </w:t>
      </w:r>
      <w:r>
        <w:t>La</w:t>
      </w:r>
      <w:r>
        <w:rPr>
          <w:spacing w:val="-1"/>
        </w:rPr>
        <w:t xml:space="preserve"> </w:t>
      </w:r>
      <w:r>
        <w:t>Dirección de Transporte y</w:t>
      </w:r>
      <w:r>
        <w:rPr>
          <w:spacing w:val="-3"/>
        </w:rPr>
        <w:t xml:space="preserve"> </w:t>
      </w:r>
      <w:r>
        <w:t>Tránsito del</w:t>
      </w:r>
      <w:r>
        <w:rPr>
          <w:spacing w:val="-1"/>
        </w:rPr>
        <w:t xml:space="preserve"> </w:t>
      </w:r>
      <w:r>
        <w:t>Ministerio de Transporte determinará, en un plazo de quince (15) días contados a partir del 3 de febrero de 2017, los estándares y mecanismos necesarios para la información que</w:t>
      </w:r>
      <w:r>
        <w:rPr>
          <w:spacing w:val="40"/>
        </w:rPr>
        <w:t xml:space="preserve"> </w:t>
      </w:r>
      <w:r>
        <w:t>deben reportar los organismos de tránsito.</w:t>
      </w:r>
    </w:p>
    <w:p w14:paraId="52BCA8E1" w14:textId="77777777" w:rsidR="00C46380" w:rsidRDefault="00C46380">
      <w:pPr>
        <w:pStyle w:val="Textoindependiente"/>
        <w:spacing w:before="7"/>
      </w:pPr>
    </w:p>
    <w:p w14:paraId="52BCA8E2" w14:textId="77777777" w:rsidR="00C46380" w:rsidRDefault="001F5741">
      <w:pPr>
        <w:pStyle w:val="Textoindependiente"/>
        <w:spacing w:line="244" w:lineRule="auto"/>
        <w:ind w:left="432" w:right="1572"/>
        <w:jc w:val="both"/>
      </w:pPr>
      <w:r>
        <w:rPr>
          <w:b/>
        </w:rPr>
        <w:t xml:space="preserve">Parágrafo 2. </w:t>
      </w:r>
      <w:r>
        <w:t>El Ministerio de Transporte informará a las autoridades de control respectivas, en un plazo máximo de quince (15) días contados a partir del vencimiento</w:t>
      </w:r>
      <w:r>
        <w:rPr>
          <w:spacing w:val="-3"/>
        </w:rPr>
        <w:t xml:space="preserve"> </w:t>
      </w:r>
      <w:r>
        <w:t>del</w:t>
      </w:r>
      <w:r>
        <w:rPr>
          <w:spacing w:val="-7"/>
        </w:rPr>
        <w:t xml:space="preserve"> </w:t>
      </w:r>
      <w:r>
        <w:t>plazo</w:t>
      </w:r>
      <w:r>
        <w:rPr>
          <w:spacing w:val="-3"/>
        </w:rPr>
        <w:t xml:space="preserve"> </w:t>
      </w:r>
      <w:r>
        <w:t>previsto</w:t>
      </w:r>
      <w:r>
        <w:rPr>
          <w:spacing w:val="-4"/>
        </w:rPr>
        <w:t xml:space="preserve"> </w:t>
      </w:r>
      <w:r>
        <w:t>en</w:t>
      </w:r>
      <w:r>
        <w:rPr>
          <w:spacing w:val="-4"/>
        </w:rPr>
        <w:t xml:space="preserve"> </w:t>
      </w:r>
      <w:r>
        <w:t>el</w:t>
      </w:r>
      <w:r>
        <w:rPr>
          <w:spacing w:val="-1"/>
        </w:rPr>
        <w:t xml:space="preserve"> </w:t>
      </w:r>
      <w:r>
        <w:t>inciso</w:t>
      </w:r>
      <w:r>
        <w:rPr>
          <w:spacing w:val="-3"/>
        </w:rPr>
        <w:t xml:space="preserve"> </w:t>
      </w:r>
      <w:r>
        <w:t>2°</w:t>
      </w:r>
      <w:r>
        <w:rPr>
          <w:spacing w:val="-3"/>
        </w:rPr>
        <w:t xml:space="preserve"> </w:t>
      </w:r>
      <w:r>
        <w:t>de</w:t>
      </w:r>
      <w:r>
        <w:rPr>
          <w:spacing w:val="-3"/>
        </w:rPr>
        <w:t xml:space="preserve"> </w:t>
      </w:r>
      <w:r>
        <w:t>este</w:t>
      </w:r>
      <w:r>
        <w:rPr>
          <w:spacing w:val="-4"/>
        </w:rPr>
        <w:t xml:space="preserve"> </w:t>
      </w:r>
      <w:r>
        <w:t>artículo, los</w:t>
      </w:r>
      <w:r>
        <w:rPr>
          <w:spacing w:val="-3"/>
        </w:rPr>
        <w:t xml:space="preserve"> </w:t>
      </w:r>
      <w:r>
        <w:t>organismos</w:t>
      </w:r>
      <w:r>
        <w:rPr>
          <w:spacing w:val="-3"/>
        </w:rPr>
        <w:t xml:space="preserve"> </w:t>
      </w:r>
      <w:r>
        <w:t xml:space="preserve">de tránsito que no remitieron al Ministerio la relación de vehículos que presentan omisiones en su registro inicial, para que adelanten las acciones a que haya </w:t>
      </w:r>
      <w:r>
        <w:rPr>
          <w:spacing w:val="-2"/>
        </w:rPr>
        <w:t>lugar.</w:t>
      </w:r>
    </w:p>
    <w:p w14:paraId="52BCA8E3" w14:textId="77777777" w:rsidR="00C46380" w:rsidRDefault="00C46380">
      <w:pPr>
        <w:pStyle w:val="Textoindependiente"/>
        <w:rPr>
          <w:sz w:val="23"/>
        </w:rPr>
      </w:pPr>
    </w:p>
    <w:p w14:paraId="52BCA8E4" w14:textId="77777777" w:rsidR="00C46380" w:rsidRDefault="001F5741">
      <w:pPr>
        <w:pStyle w:val="Textoindependiente"/>
        <w:spacing w:line="244" w:lineRule="auto"/>
        <w:ind w:left="432" w:right="1573"/>
        <w:jc w:val="both"/>
      </w:pPr>
      <w:r>
        <w:rPr>
          <w:b/>
        </w:rPr>
        <w:t xml:space="preserve">Parágrafo 3. </w:t>
      </w:r>
      <w:r>
        <w:t>Los organismos de tránsito, una vez envíen la información al Ministerio de Transporte de los vehículos que presentan omisiones en el proceso de registro inicial, deberán comunicar al propietario del vehículo dicha situación y le informarán la posibilidad de acogerse o no al procedimiento establecido y el correo electrónico habilitado para dicho proceso.</w:t>
      </w:r>
    </w:p>
    <w:p w14:paraId="52BCA8E5" w14:textId="77777777" w:rsidR="00C46380" w:rsidRDefault="00C46380">
      <w:pPr>
        <w:pStyle w:val="Textoindependiente"/>
        <w:spacing w:before="1"/>
        <w:rPr>
          <w:sz w:val="23"/>
        </w:rPr>
      </w:pPr>
    </w:p>
    <w:p w14:paraId="52BCA8E6" w14:textId="77777777" w:rsidR="00C46380" w:rsidRDefault="001F5741">
      <w:pPr>
        <w:pStyle w:val="Textoindependiente"/>
        <w:spacing w:line="249" w:lineRule="auto"/>
        <w:ind w:left="341" w:right="1576"/>
        <w:jc w:val="both"/>
      </w:pPr>
      <w:r>
        <w:rPr>
          <w:b/>
        </w:rPr>
        <w:t xml:space="preserve">Parágrafo 4. </w:t>
      </w:r>
      <w:r>
        <w:t>El Ministerio de Transporte, a través del sistema RUNT, realizará una anotación en el Registro de aquellos vehículos que presentan las omisiones descritas en el artículo 2.2.1.7.7.1.4 de este decreto, reportadas por los organismos</w:t>
      </w:r>
      <w:r>
        <w:rPr>
          <w:spacing w:val="-1"/>
        </w:rPr>
        <w:t xml:space="preserve"> </w:t>
      </w:r>
      <w:r>
        <w:t>de</w:t>
      </w:r>
      <w:r>
        <w:rPr>
          <w:spacing w:val="-1"/>
        </w:rPr>
        <w:t xml:space="preserve"> </w:t>
      </w:r>
      <w:r>
        <w:t>tránsito, las</w:t>
      </w:r>
      <w:r>
        <w:rPr>
          <w:spacing w:val="-2"/>
        </w:rPr>
        <w:t xml:space="preserve"> </w:t>
      </w:r>
      <w:r>
        <w:t>cuales</w:t>
      </w:r>
      <w:r>
        <w:rPr>
          <w:spacing w:val="-1"/>
        </w:rPr>
        <w:t xml:space="preserve"> </w:t>
      </w:r>
      <w:r>
        <w:t>podrán</w:t>
      </w:r>
      <w:r>
        <w:rPr>
          <w:spacing w:val="-2"/>
        </w:rPr>
        <w:t xml:space="preserve"> </w:t>
      </w:r>
      <w:r>
        <w:t>ser</w:t>
      </w:r>
      <w:r>
        <w:rPr>
          <w:spacing w:val="-2"/>
        </w:rPr>
        <w:t xml:space="preserve"> </w:t>
      </w:r>
      <w:r>
        <w:t>vistas</w:t>
      </w:r>
      <w:r>
        <w:rPr>
          <w:spacing w:val="-2"/>
        </w:rPr>
        <w:t xml:space="preserve"> </w:t>
      </w:r>
      <w:r>
        <w:t>cuando se</w:t>
      </w:r>
      <w:r>
        <w:rPr>
          <w:spacing w:val="-1"/>
        </w:rPr>
        <w:t xml:space="preserve"> </w:t>
      </w:r>
      <w:r>
        <w:t>realice la consulta del estado del vehículo.</w:t>
      </w:r>
    </w:p>
    <w:p w14:paraId="52BCA8E7" w14:textId="77777777" w:rsidR="00C46380" w:rsidRDefault="00C46380">
      <w:pPr>
        <w:spacing w:line="249" w:lineRule="auto"/>
        <w:jc w:val="both"/>
        <w:sectPr w:rsidR="00C46380">
          <w:pgSz w:w="12240" w:h="15840"/>
          <w:pgMar w:top="1300" w:right="0" w:bottom="280" w:left="1260" w:header="720" w:footer="720" w:gutter="0"/>
          <w:cols w:space="720"/>
        </w:sectPr>
      </w:pPr>
    </w:p>
    <w:p w14:paraId="52BCA8E8" w14:textId="77777777" w:rsidR="00C46380" w:rsidRDefault="001F5741">
      <w:pPr>
        <w:pStyle w:val="Textoindependiente"/>
        <w:spacing w:before="87" w:line="249" w:lineRule="auto"/>
        <w:ind w:left="341" w:right="1577"/>
        <w:jc w:val="both"/>
      </w:pPr>
      <w:r>
        <w:rPr>
          <w:b/>
        </w:rPr>
        <w:lastRenderedPageBreak/>
        <w:t>Parágrafo 5</w:t>
      </w:r>
      <w:r>
        <w:t>. Cualquier persona que tenga conocimiento de que un vehículo de transporte de carga presenta alguna de las omisiones detalladas en el artículo 2.2.1.7.7.1.4 del presente decreto podrá reportarla mediante correo electrónico al Grupo de Reposición Vehicular del Ministerio de Transporte.</w:t>
      </w:r>
    </w:p>
    <w:p w14:paraId="52BCA8E9" w14:textId="77777777" w:rsidR="00C46380" w:rsidRDefault="00C46380">
      <w:pPr>
        <w:pStyle w:val="Textoindependiente"/>
        <w:spacing w:before="10"/>
        <w:rPr>
          <w:sz w:val="21"/>
        </w:rPr>
      </w:pPr>
    </w:p>
    <w:p w14:paraId="52BCA8EA" w14:textId="77777777" w:rsidR="00C46380" w:rsidRDefault="001F5741">
      <w:pPr>
        <w:pStyle w:val="Textoindependiente"/>
        <w:ind w:left="341" w:right="1575"/>
        <w:jc w:val="both"/>
      </w:pPr>
      <w:r>
        <w:t>Para el efecto, la Dirección de Transporte y Tránsito del Ministerio de Transporte establecerá y difundirá, en el término de ocho (8) días contados a partir del 3 de febrero de 2017, los datos requeridos, el correo electrónico habilitado para ello y el procedimiento de verificación de la información."</w:t>
      </w:r>
    </w:p>
    <w:p w14:paraId="52BCA8EB" w14:textId="77777777" w:rsidR="00C46380" w:rsidRDefault="00C46380">
      <w:pPr>
        <w:pStyle w:val="Textoindependiente"/>
      </w:pPr>
    </w:p>
    <w:p w14:paraId="2EFD0F33" w14:textId="2DF88F4D" w:rsidR="003B7285" w:rsidRPr="003B7285" w:rsidRDefault="001F5741" w:rsidP="003B7285">
      <w:pPr>
        <w:ind w:left="341" w:right="1575"/>
        <w:jc w:val="both"/>
        <w:rPr>
          <w:color w:val="211E1F"/>
        </w:rPr>
      </w:pPr>
      <w:r>
        <w:rPr>
          <w:b/>
          <w:color w:val="211E1F"/>
        </w:rPr>
        <w:t xml:space="preserve">Artículo </w:t>
      </w:r>
      <w:hyperlink r:id="rId788" w:anchor="2.2.1.7.7.16" w:tooltip="vinculo" w:history="1">
        <w:r w:rsidR="003B7285" w:rsidRPr="003B7285">
          <w:rPr>
            <w:b/>
            <w:bCs/>
            <w:color w:val="211E1F"/>
          </w:rPr>
          <w:t>2.2.1.7.7.16</w:t>
        </w:r>
      </w:hyperlink>
      <w:r w:rsidR="003B7285" w:rsidRPr="003B7285">
        <w:rPr>
          <w:b/>
          <w:bCs/>
          <w:color w:val="211E1F"/>
        </w:rPr>
        <w:t>.</w:t>
      </w:r>
      <w:r w:rsidR="003B7285" w:rsidRPr="003B7285">
        <w:rPr>
          <w:color w:val="211E1F"/>
        </w:rPr>
        <w:t xml:space="preserve"> </w:t>
      </w:r>
      <w:r w:rsidR="003B7285" w:rsidRPr="003B7285">
        <w:rPr>
          <w:b/>
          <w:bCs/>
          <w:color w:val="211E1F"/>
        </w:rPr>
        <w:t>Otros recursos para la financiación de la Subcuenta de Modernización de Transporte de Carga Pesada del Fondo para la Promoción de Ascenso Tecnológico - FOPAT</w:t>
      </w:r>
      <w:r w:rsidR="003B7285" w:rsidRPr="003B7285">
        <w:rPr>
          <w:color w:val="211E1F"/>
        </w:rPr>
        <w:t>. Dentro de los seis (6) meses siguientes a la entrada en vigencia del presente decreto, la Dirección de Impuestos y Aduanas Nacionales - DIAN reglamentará el procedimiento para el recaudo y transferencia de los recursos establecidos en el artículo </w:t>
      </w:r>
      <w:hyperlink r:id="rId789" w:anchor="21" w:tooltip="vinculo" w:history="1">
        <w:r w:rsidR="003B7285" w:rsidRPr="003B7285">
          <w:rPr>
            <w:color w:val="211E1F"/>
          </w:rPr>
          <w:t>21</w:t>
        </w:r>
      </w:hyperlink>
      <w:r w:rsidR="003B7285" w:rsidRPr="003B7285">
        <w:rPr>
          <w:color w:val="211E1F"/>
        </w:rPr>
        <w:t> de la Ley </w:t>
      </w:r>
      <w:hyperlink r:id="rId790" w:anchor="2251" w:tooltip="vinculo" w:history="1">
        <w:r w:rsidR="003B7285" w:rsidRPr="003B7285">
          <w:rPr>
            <w:color w:val="211E1F"/>
          </w:rPr>
          <w:t>2251</w:t>
        </w:r>
      </w:hyperlink>
      <w:r w:rsidR="003B7285" w:rsidRPr="003B7285">
        <w:rPr>
          <w:color w:val="211E1F"/>
        </w:rPr>
        <w:t> de 2022. La tarifa corresponderá al 0.1% calculada sobre el valor del flete incluido en el manifiesto de carga de cada operación de carga.</w:t>
      </w:r>
    </w:p>
    <w:p w14:paraId="3D3CF364" w14:textId="77777777" w:rsidR="003B7285" w:rsidRPr="003B7285" w:rsidRDefault="003B7285" w:rsidP="003B7285">
      <w:pPr>
        <w:ind w:left="341" w:right="1575"/>
        <w:jc w:val="both"/>
        <w:rPr>
          <w:color w:val="211E1F"/>
        </w:rPr>
      </w:pPr>
      <w:r w:rsidRPr="003B7285">
        <w:rPr>
          <w:color w:val="211E1F"/>
        </w:rPr>
        <w:t> </w:t>
      </w:r>
    </w:p>
    <w:p w14:paraId="66521154" w14:textId="77777777" w:rsidR="003B7285" w:rsidRPr="003B7285" w:rsidRDefault="003B7285" w:rsidP="003B7285">
      <w:pPr>
        <w:ind w:left="341" w:right="1575"/>
        <w:jc w:val="both"/>
        <w:rPr>
          <w:color w:val="211E1F"/>
        </w:rPr>
      </w:pPr>
      <w:r w:rsidRPr="003B7285">
        <w:rPr>
          <w:color w:val="211E1F"/>
        </w:rPr>
        <w:t>Durante este período, la DIAN definirá el contenido del formulario y/o instrumento que considere más adecuado para garantizar el recaudo.</w:t>
      </w:r>
    </w:p>
    <w:p w14:paraId="756FA0B9" w14:textId="77777777" w:rsidR="003B7285" w:rsidRPr="003B7285" w:rsidRDefault="003B7285" w:rsidP="003B7285">
      <w:pPr>
        <w:ind w:left="341" w:right="1575"/>
        <w:jc w:val="both"/>
        <w:rPr>
          <w:color w:val="211E1F"/>
        </w:rPr>
      </w:pPr>
      <w:r w:rsidRPr="003B7285">
        <w:rPr>
          <w:color w:val="211E1F"/>
        </w:rPr>
        <w:t> </w:t>
      </w:r>
    </w:p>
    <w:p w14:paraId="5675D7E9" w14:textId="77777777" w:rsidR="003B7285" w:rsidRPr="003B7285" w:rsidRDefault="00E01AE5" w:rsidP="003B7285">
      <w:pPr>
        <w:ind w:left="341" w:right="1575"/>
        <w:jc w:val="both"/>
        <w:rPr>
          <w:color w:val="211E1F"/>
        </w:rPr>
      </w:pPr>
      <w:hyperlink r:id="rId791" w:anchor="2.2.1.7.7.16p1" w:tooltip="vinculo" w:history="1">
        <w:r w:rsidR="003B7285" w:rsidRPr="003B7285">
          <w:rPr>
            <w:color w:val="211E1F"/>
          </w:rPr>
          <w:t>PARÁGRAFO 1</w:t>
        </w:r>
      </w:hyperlink>
      <w:r w:rsidR="003B7285" w:rsidRPr="003B7285">
        <w:rPr>
          <w:color w:val="211E1F"/>
        </w:rPr>
        <w:t>. La empresa de transporte será la responsable de efectuar la retención de la tarifa del 0.1%, y de trasladar los recursos retenidos de forma mensual y dentro de los diez días hábiles del mes siguiente de acuerdo con el procedimiento reglamentado por la DIAN. El no pago oportuno genera intereses moratorios a la tarifa prevista en el artículo </w:t>
      </w:r>
      <w:hyperlink r:id="rId792" w:anchor="635" w:tooltip="vinculo" w:history="1">
        <w:r w:rsidR="003B7285" w:rsidRPr="003B7285">
          <w:rPr>
            <w:color w:val="211E1F"/>
          </w:rPr>
          <w:t>635</w:t>
        </w:r>
      </w:hyperlink>
      <w:r w:rsidR="003B7285" w:rsidRPr="003B7285">
        <w:rPr>
          <w:color w:val="211E1F"/>
        </w:rPr>
        <w:t> del Estatuto Tributario.</w:t>
      </w:r>
    </w:p>
    <w:p w14:paraId="01E8E57B" w14:textId="77777777" w:rsidR="003B7285" w:rsidRPr="003B7285" w:rsidRDefault="003B7285" w:rsidP="003B7285">
      <w:pPr>
        <w:ind w:left="341" w:right="1575"/>
        <w:jc w:val="both"/>
        <w:rPr>
          <w:color w:val="211E1F"/>
        </w:rPr>
      </w:pPr>
      <w:r w:rsidRPr="003B7285">
        <w:rPr>
          <w:color w:val="211E1F"/>
        </w:rPr>
        <w:t> </w:t>
      </w:r>
    </w:p>
    <w:p w14:paraId="5EB85F5F" w14:textId="77777777" w:rsidR="003B7285" w:rsidRPr="003B7285" w:rsidRDefault="003B7285" w:rsidP="003B7285">
      <w:pPr>
        <w:ind w:left="341" w:right="1575"/>
        <w:jc w:val="both"/>
        <w:rPr>
          <w:color w:val="211E1F"/>
        </w:rPr>
      </w:pPr>
      <w:r w:rsidRPr="003B7285">
        <w:rPr>
          <w:color w:val="211E1F"/>
        </w:rPr>
        <w:t>Las retenciones practicadas serán consignadas a la cuenta que el Ministerio de Transporte determine, la cual será informada mediante acto administrativo.</w:t>
      </w:r>
    </w:p>
    <w:p w14:paraId="622FA87D" w14:textId="77777777" w:rsidR="003B7285" w:rsidRPr="003B7285" w:rsidRDefault="003B7285" w:rsidP="003B7285">
      <w:pPr>
        <w:ind w:left="341" w:right="1575"/>
        <w:jc w:val="both"/>
        <w:rPr>
          <w:color w:val="211E1F"/>
        </w:rPr>
      </w:pPr>
      <w:r w:rsidRPr="003B7285">
        <w:rPr>
          <w:color w:val="211E1F"/>
        </w:rPr>
        <w:t> </w:t>
      </w:r>
    </w:p>
    <w:p w14:paraId="595FA03F" w14:textId="77777777" w:rsidR="003B7285" w:rsidRPr="003B7285" w:rsidRDefault="00E01AE5" w:rsidP="003B7285">
      <w:pPr>
        <w:ind w:left="341" w:right="1575"/>
        <w:jc w:val="both"/>
        <w:rPr>
          <w:color w:val="211E1F"/>
        </w:rPr>
      </w:pPr>
      <w:hyperlink r:id="rId793" w:anchor="2.2.1.7.7.16p2" w:tooltip="vinculo" w:history="1">
        <w:r w:rsidR="003B7285" w:rsidRPr="003B7285">
          <w:rPr>
            <w:color w:val="211E1F"/>
          </w:rPr>
          <w:t>PARÁGRAFO 2</w:t>
        </w:r>
      </w:hyperlink>
      <w:r w:rsidR="003B7285" w:rsidRPr="003B7285">
        <w:rPr>
          <w:color w:val="211E1F"/>
        </w:rPr>
        <w:t>. La retención prevista en el parágrafo 1 de este artículo se aplicará a partir del primer día calendario del mes siguiente a la expedición de la resolución que reglamenta el procedimiento previsto en el presente artículo."</w:t>
      </w:r>
    </w:p>
    <w:p w14:paraId="1F18B9F0" w14:textId="77777777" w:rsidR="00146075" w:rsidRDefault="00146075" w:rsidP="00146075">
      <w:pPr>
        <w:ind w:left="341" w:right="1575"/>
        <w:jc w:val="both"/>
        <w:rPr>
          <w:i/>
          <w:iCs/>
          <w:color w:val="211E1F"/>
          <w:lang w:val="es-CO"/>
        </w:rPr>
      </w:pPr>
    </w:p>
    <w:p w14:paraId="6BFC35A7" w14:textId="77777777" w:rsidR="00146075" w:rsidRDefault="00146075" w:rsidP="00146075">
      <w:pPr>
        <w:ind w:left="341" w:right="1575"/>
        <w:jc w:val="both"/>
        <w:rPr>
          <w:i/>
          <w:iCs/>
          <w:color w:val="211E1F"/>
          <w:lang w:val="es-CO"/>
        </w:rPr>
      </w:pPr>
    </w:p>
    <w:p w14:paraId="63EB0063" w14:textId="68DC0BBC" w:rsidR="003B7285" w:rsidRPr="00146075" w:rsidRDefault="003B7285" w:rsidP="00146075">
      <w:pPr>
        <w:ind w:left="341" w:right="1575"/>
        <w:jc w:val="both"/>
        <w:rPr>
          <w:color w:val="211E1F"/>
          <w:lang w:val="es-CO"/>
        </w:rPr>
      </w:pPr>
      <w:r w:rsidRPr="003B7285">
        <w:t>(</w:t>
      </w:r>
      <w:hyperlink r:id="rId794" w:history="1">
        <w:r w:rsidRPr="00E01AE5">
          <w:rPr>
            <w:rStyle w:val="Hipervnculo"/>
            <w:b/>
            <w:bCs/>
            <w:lang w:val="es-CO"/>
          </w:rPr>
          <w:t>DECRETO 1017</w:t>
        </w:r>
        <w:r w:rsidRPr="00E01AE5">
          <w:rPr>
            <w:rStyle w:val="Hipervnculo"/>
            <w:lang w:val="es-CO"/>
          </w:rPr>
          <w:t> </w:t>
        </w:r>
        <w:r w:rsidRPr="00E01AE5">
          <w:rPr>
            <w:rStyle w:val="Hipervnculo"/>
            <w:b/>
            <w:bCs/>
            <w:lang w:val="es-CO"/>
          </w:rPr>
          <w:t>DE 2025</w:t>
        </w:r>
      </w:hyperlink>
      <w:r w:rsidRPr="003B7285">
        <w:rPr>
          <w:b/>
          <w:bCs/>
          <w:lang w:val="es-CO"/>
        </w:rPr>
        <w:t xml:space="preserve"> Artículo 2</w:t>
      </w:r>
      <w:r>
        <w:rPr>
          <w:b/>
          <w:bCs/>
          <w:lang w:val="es-CO"/>
        </w:rPr>
        <w:t>4</w:t>
      </w:r>
      <w:r w:rsidRPr="003B7285">
        <w:rPr>
          <w:b/>
          <w:bCs/>
          <w:lang w:val="es-CO"/>
        </w:rPr>
        <w:t>)</w:t>
      </w:r>
    </w:p>
    <w:p w14:paraId="564E9EBB" w14:textId="77777777" w:rsidR="003B7285" w:rsidRPr="003B7285" w:rsidRDefault="003B7285" w:rsidP="003B7285">
      <w:pPr>
        <w:jc w:val="both"/>
        <w:rPr>
          <w:b/>
          <w:bCs/>
          <w:lang w:val="es-CO"/>
        </w:rPr>
      </w:pPr>
    </w:p>
    <w:p w14:paraId="1370D74C" w14:textId="15D633D4" w:rsidR="003B7285" w:rsidRPr="003B7285" w:rsidRDefault="003B7285" w:rsidP="003B7285">
      <w:pPr>
        <w:ind w:left="341" w:right="1575"/>
        <w:jc w:val="both"/>
        <w:rPr>
          <w:i/>
          <w:iCs/>
          <w:color w:val="211E1F"/>
          <w:sz w:val="18"/>
          <w:szCs w:val="18"/>
        </w:rPr>
      </w:pPr>
      <w:r w:rsidRPr="0070735C">
        <w:rPr>
          <w:i/>
          <w:iCs/>
          <w:color w:val="211E1F"/>
          <w:sz w:val="18"/>
          <w:szCs w:val="18"/>
        </w:rPr>
        <w:t>(</w:t>
      </w:r>
      <w:hyperlink r:id="rId795" w:history="1">
        <w:r w:rsidRPr="00E01AE5">
          <w:rPr>
            <w:rStyle w:val="Hipervnculo"/>
            <w:b/>
            <w:bCs/>
            <w:i/>
            <w:iCs/>
            <w:sz w:val="18"/>
            <w:szCs w:val="18"/>
          </w:rPr>
          <w:t>DECRETO 1017 DE 2025</w:t>
        </w:r>
      </w:hyperlink>
      <w:r w:rsidRPr="0070735C">
        <w:rPr>
          <w:b/>
          <w:bCs/>
          <w:i/>
          <w:iCs/>
          <w:color w:val="211E1F"/>
          <w:sz w:val="18"/>
          <w:szCs w:val="18"/>
        </w:rPr>
        <w:t xml:space="preserve"> </w:t>
      </w:r>
      <w:r w:rsidRPr="003B7285">
        <w:rPr>
          <w:b/>
          <w:bCs/>
          <w:i/>
          <w:iCs/>
          <w:color w:val="211E1F"/>
          <w:sz w:val="18"/>
          <w:szCs w:val="18"/>
        </w:rPr>
        <w:t>ARTÍCULO 25</w:t>
      </w:r>
      <w:r w:rsidRPr="003B7285">
        <w:rPr>
          <w:i/>
          <w:iCs/>
          <w:color w:val="211E1F"/>
          <w:sz w:val="18"/>
          <w:szCs w:val="18"/>
        </w:rPr>
        <w:t>. El Ministerio de Transporte realizará las modificaciones necesarias en los sistemas para aplicar las reglamentaciones mencionadas en el presente decreto, que no tengan un término expresamente definido, las cuales serán expedidas dentro de los seis (6) meses siguientes a la entrada en vigencia del presente decreto.</w:t>
      </w:r>
    </w:p>
    <w:p w14:paraId="6B00306F" w14:textId="77777777" w:rsidR="003B7285" w:rsidRPr="003B7285" w:rsidRDefault="003B7285" w:rsidP="003B7285">
      <w:pPr>
        <w:ind w:left="341" w:right="1575"/>
        <w:jc w:val="both"/>
        <w:rPr>
          <w:i/>
          <w:iCs/>
          <w:color w:val="211E1F"/>
          <w:sz w:val="18"/>
          <w:szCs w:val="18"/>
        </w:rPr>
      </w:pPr>
      <w:r w:rsidRPr="003B7285">
        <w:rPr>
          <w:i/>
          <w:iCs/>
          <w:color w:val="211E1F"/>
          <w:sz w:val="18"/>
          <w:szCs w:val="18"/>
        </w:rPr>
        <w:t> </w:t>
      </w:r>
    </w:p>
    <w:p w14:paraId="52BCA8F9" w14:textId="6CF29089" w:rsidR="003B7285" w:rsidRPr="0070735C" w:rsidRDefault="003B7285" w:rsidP="003B7285">
      <w:pPr>
        <w:ind w:left="341" w:right="1575"/>
        <w:jc w:val="both"/>
        <w:rPr>
          <w:i/>
          <w:iCs/>
          <w:color w:val="211E1F"/>
          <w:sz w:val="18"/>
          <w:szCs w:val="18"/>
        </w:rPr>
        <w:sectPr w:rsidR="003B7285" w:rsidRPr="0070735C">
          <w:pgSz w:w="12240" w:h="15840"/>
          <w:pgMar w:top="1300" w:right="0" w:bottom="280" w:left="1260" w:header="720" w:footer="720" w:gutter="0"/>
          <w:cols w:space="720"/>
        </w:sectPr>
      </w:pPr>
      <w:r w:rsidRPr="003B7285">
        <w:rPr>
          <w:b/>
          <w:bCs/>
          <w:i/>
          <w:iCs/>
          <w:color w:val="211E1F"/>
          <w:sz w:val="18"/>
          <w:szCs w:val="18"/>
        </w:rPr>
        <w:t>ARTÍCULO 26. Vigencia y Derogatoria</w:t>
      </w:r>
      <w:r w:rsidRPr="003B7285">
        <w:rPr>
          <w:i/>
          <w:iCs/>
          <w:color w:val="211E1F"/>
          <w:sz w:val="18"/>
          <w:szCs w:val="18"/>
        </w:rPr>
        <w:t>. El presente decreto rige a partir del día siguiente a la fecha de su publicación en el Diario Oficial y Deroga los artículos </w:t>
      </w:r>
      <w:hyperlink r:id="rId796" w:anchor="2.2.1.7.6.14" w:tooltip="vinculo" w:history="1">
        <w:r w:rsidRPr="003B7285">
          <w:rPr>
            <w:i/>
            <w:iCs/>
            <w:color w:val="211E1F"/>
            <w:sz w:val="18"/>
            <w:szCs w:val="18"/>
          </w:rPr>
          <w:t>2.2.1.7.6.14</w:t>
        </w:r>
      </w:hyperlink>
      <w:r w:rsidRPr="003B7285">
        <w:rPr>
          <w:i/>
          <w:iCs/>
          <w:color w:val="211E1F"/>
          <w:sz w:val="18"/>
          <w:szCs w:val="18"/>
        </w:rPr>
        <w:t>., </w:t>
      </w:r>
      <w:hyperlink r:id="rId797" w:anchor="2.2.1.7.6.16" w:tooltip="vinculo" w:history="1">
        <w:r w:rsidRPr="003B7285">
          <w:rPr>
            <w:i/>
            <w:iCs/>
            <w:color w:val="211E1F"/>
            <w:sz w:val="18"/>
            <w:szCs w:val="18"/>
          </w:rPr>
          <w:t>2.2.1.7.6.16</w:t>
        </w:r>
      </w:hyperlink>
      <w:r w:rsidRPr="003B7285">
        <w:rPr>
          <w:i/>
          <w:iCs/>
          <w:color w:val="211E1F"/>
          <w:sz w:val="18"/>
          <w:szCs w:val="18"/>
        </w:rPr>
        <w:t>., </w:t>
      </w:r>
      <w:hyperlink r:id="rId798" w:anchor="2.2.1.7.7.10" w:tooltip="vinculo" w:history="1">
        <w:r w:rsidRPr="003B7285">
          <w:rPr>
            <w:i/>
            <w:iCs/>
            <w:color w:val="211E1F"/>
            <w:sz w:val="18"/>
            <w:szCs w:val="18"/>
          </w:rPr>
          <w:t>2.2.1.7.7.10</w:t>
        </w:r>
      </w:hyperlink>
      <w:r w:rsidRPr="003B7285">
        <w:rPr>
          <w:i/>
          <w:iCs/>
          <w:color w:val="211E1F"/>
          <w:sz w:val="18"/>
          <w:szCs w:val="18"/>
        </w:rPr>
        <w:t>, </w:t>
      </w:r>
      <w:hyperlink r:id="rId799" w:anchor="2.2.1.7.7.12" w:tooltip="vinculo" w:history="1">
        <w:r w:rsidRPr="003B7285">
          <w:rPr>
            <w:i/>
            <w:iCs/>
            <w:color w:val="211E1F"/>
            <w:sz w:val="18"/>
            <w:szCs w:val="18"/>
          </w:rPr>
          <w:t>2.2.1.7.7.12</w:t>
        </w:r>
      </w:hyperlink>
      <w:r w:rsidRPr="003B7285">
        <w:rPr>
          <w:i/>
          <w:iCs/>
          <w:color w:val="211E1F"/>
          <w:sz w:val="18"/>
          <w:szCs w:val="18"/>
        </w:rPr>
        <w:t>., </w:t>
      </w:r>
      <w:hyperlink r:id="rId800" w:anchor="2.2.2.1.7.7.13" w:tooltip="vinculo" w:history="1">
        <w:r w:rsidRPr="003B7285">
          <w:rPr>
            <w:i/>
            <w:iCs/>
            <w:color w:val="211E1F"/>
            <w:sz w:val="18"/>
            <w:szCs w:val="18"/>
          </w:rPr>
          <w:t>2.2.2.1.7.7.13</w:t>
        </w:r>
      </w:hyperlink>
      <w:r w:rsidRPr="003B7285">
        <w:rPr>
          <w:i/>
          <w:iCs/>
          <w:color w:val="211E1F"/>
          <w:sz w:val="18"/>
          <w:szCs w:val="18"/>
        </w:rPr>
        <w:t>. y </w:t>
      </w:r>
      <w:hyperlink r:id="rId801" w:anchor="2.2.1.7.7.15" w:tooltip="vinculo" w:history="1">
        <w:r w:rsidRPr="003B7285">
          <w:rPr>
            <w:i/>
            <w:iCs/>
            <w:color w:val="211E1F"/>
            <w:sz w:val="18"/>
            <w:szCs w:val="18"/>
          </w:rPr>
          <w:t>2.2.1.7.7.15</w:t>
        </w:r>
      </w:hyperlink>
      <w:r w:rsidRPr="003B7285">
        <w:rPr>
          <w:i/>
          <w:iCs/>
          <w:color w:val="211E1F"/>
          <w:sz w:val="18"/>
          <w:szCs w:val="18"/>
        </w:rPr>
        <w:t>. de la Sección 6 del Capítulo 7 del Título 1 de la Parte 2 del Libro 2 del Decreto </w:t>
      </w:r>
      <w:hyperlink r:id="rId802" w:anchor="1079" w:tooltip="vinculo" w:history="1">
        <w:r w:rsidRPr="003B7285">
          <w:rPr>
            <w:i/>
            <w:iCs/>
            <w:color w:val="211E1F"/>
            <w:sz w:val="18"/>
            <w:szCs w:val="18"/>
          </w:rPr>
          <w:t>1079</w:t>
        </w:r>
      </w:hyperlink>
      <w:r w:rsidRPr="003B7285">
        <w:rPr>
          <w:i/>
          <w:iCs/>
          <w:color w:val="211E1F"/>
          <w:sz w:val="18"/>
          <w:szCs w:val="18"/>
        </w:rPr>
        <w:t> de 2015, Único Reglamentario del Sector Transporte</w:t>
      </w:r>
      <w:r w:rsidRPr="0070735C">
        <w:rPr>
          <w:i/>
          <w:iCs/>
          <w:color w:val="211E1F"/>
          <w:sz w:val="18"/>
          <w:szCs w:val="18"/>
        </w:rPr>
        <w:t xml:space="preserve">) </w:t>
      </w:r>
    </w:p>
    <w:p w14:paraId="52BCA8FA" w14:textId="77777777" w:rsidR="00C46380" w:rsidRDefault="001F5741">
      <w:pPr>
        <w:pStyle w:val="Ttulo2"/>
        <w:spacing w:before="87" w:line="249" w:lineRule="auto"/>
        <w:ind w:left="341"/>
        <w:jc w:val="both"/>
      </w:pPr>
      <w:r>
        <w:rPr>
          <w:color w:val="211E1F"/>
        </w:rPr>
        <w:lastRenderedPageBreak/>
        <w:t>Artículo 2.2.1.7.7.1.7.</w:t>
      </w:r>
      <w:r>
        <w:rPr>
          <w:color w:val="211E1F"/>
          <w:spacing w:val="-3"/>
        </w:rPr>
        <w:t xml:space="preserve"> </w:t>
      </w:r>
      <w:hyperlink r:id="rId803">
        <w:r>
          <w:rPr>
            <w:color w:val="0000FF"/>
            <w:u w:val="single" w:color="0000FF"/>
          </w:rPr>
          <w:t>Modificado por el Decreto 153 de 2017 artículo 6</w:t>
        </w:r>
      </w:hyperlink>
      <w:r>
        <w:rPr>
          <w:color w:val="211E1F"/>
        </w:rPr>
        <w:t xml:space="preserve">. </w:t>
      </w:r>
      <w:r>
        <w:t>Normalización</w:t>
      </w:r>
      <w:r>
        <w:rPr>
          <w:spacing w:val="-3"/>
        </w:rPr>
        <w:t xml:space="preserve"> </w:t>
      </w:r>
      <w:r>
        <w:t>del</w:t>
      </w:r>
      <w:r>
        <w:rPr>
          <w:spacing w:val="-3"/>
        </w:rPr>
        <w:t xml:space="preserve"> </w:t>
      </w:r>
      <w:r>
        <w:t>trámite</w:t>
      </w:r>
      <w:r>
        <w:rPr>
          <w:spacing w:val="-2"/>
        </w:rPr>
        <w:t xml:space="preserve"> </w:t>
      </w:r>
      <w:r>
        <w:t>para</w:t>
      </w:r>
      <w:r>
        <w:rPr>
          <w:spacing w:val="-2"/>
        </w:rPr>
        <w:t xml:space="preserve"> </w:t>
      </w:r>
      <w:r>
        <w:t>los vehículos</w:t>
      </w:r>
      <w:r>
        <w:rPr>
          <w:spacing w:val="-1"/>
        </w:rPr>
        <w:t xml:space="preserve"> </w:t>
      </w:r>
      <w:r>
        <w:t>descritos</w:t>
      </w:r>
      <w:r>
        <w:rPr>
          <w:spacing w:val="-1"/>
        </w:rPr>
        <w:t xml:space="preserve"> </w:t>
      </w:r>
      <w:r>
        <w:t>en</w:t>
      </w:r>
      <w:r>
        <w:rPr>
          <w:spacing w:val="-3"/>
        </w:rPr>
        <w:t xml:space="preserve"> </w:t>
      </w:r>
      <w:r>
        <w:t xml:space="preserve">los </w:t>
      </w:r>
      <w:r>
        <w:rPr>
          <w:spacing w:val="-2"/>
        </w:rPr>
        <w:t>numerales</w:t>
      </w:r>
    </w:p>
    <w:p w14:paraId="52BCA8FB" w14:textId="77777777" w:rsidR="00C46380" w:rsidRDefault="001F5741">
      <w:pPr>
        <w:pStyle w:val="Textoindependiente"/>
        <w:spacing w:before="1" w:line="249" w:lineRule="auto"/>
        <w:ind w:left="341" w:right="1700"/>
        <w:jc w:val="both"/>
      </w:pPr>
      <w:r>
        <w:rPr>
          <w:b/>
        </w:rPr>
        <w:t>3 y 4 del artículo 2.2.1.7.7.1.4 del presente decreto</w:t>
      </w:r>
      <w:r>
        <w:t>. Para subsanar las omisiones presentadas en el registro inicial de un vehículo de transporte de carga, descritas en los numerales 2, 3 y 4 del artículo 2.2.1.7.1.4 del presente decreto, el propietario, poseedor o tenedor de buena fe exenta de culpa</w:t>
      </w:r>
      <w:r>
        <w:rPr>
          <w:spacing w:val="40"/>
        </w:rPr>
        <w:t xml:space="preserve"> </w:t>
      </w:r>
      <w:r>
        <w:t>vehículo podrá:</w:t>
      </w:r>
    </w:p>
    <w:p w14:paraId="52BCA8FC" w14:textId="77777777" w:rsidR="00C46380" w:rsidRDefault="00C46380">
      <w:pPr>
        <w:pStyle w:val="Textoindependiente"/>
        <w:spacing w:before="2"/>
        <w:rPr>
          <w:sz w:val="23"/>
        </w:rPr>
      </w:pPr>
    </w:p>
    <w:p w14:paraId="52BCA8FD" w14:textId="77777777" w:rsidR="00C46380" w:rsidRDefault="001F5741">
      <w:pPr>
        <w:pStyle w:val="Prrafodelista"/>
        <w:numPr>
          <w:ilvl w:val="0"/>
          <w:numId w:val="194"/>
        </w:numPr>
        <w:tabs>
          <w:tab w:val="left" w:pos="766"/>
        </w:tabs>
        <w:spacing w:before="1" w:line="256" w:lineRule="auto"/>
        <w:ind w:right="1577" w:firstLine="0"/>
      </w:pPr>
      <w:r>
        <w:t>Desintegrar otro vehículo de carga que cumpla con las equivalencias establecidas en el artículo 2.2.1.7.7.3 de este decreto o en las normas que lo modifiquen, adicionen o sustituyan.</w:t>
      </w:r>
    </w:p>
    <w:p w14:paraId="52BCA8FE" w14:textId="77777777" w:rsidR="00C46380" w:rsidRDefault="00C46380">
      <w:pPr>
        <w:pStyle w:val="Textoindependiente"/>
        <w:spacing w:before="9"/>
        <w:rPr>
          <w:sz w:val="21"/>
        </w:rPr>
      </w:pPr>
    </w:p>
    <w:p w14:paraId="52BCA8FF" w14:textId="77777777" w:rsidR="00C46380" w:rsidRDefault="001F5741">
      <w:pPr>
        <w:pStyle w:val="Prrafodelista"/>
        <w:numPr>
          <w:ilvl w:val="0"/>
          <w:numId w:val="194"/>
        </w:numPr>
        <w:tabs>
          <w:tab w:val="left" w:pos="692"/>
        </w:tabs>
        <w:spacing w:line="249" w:lineRule="auto"/>
        <w:ind w:right="1576" w:firstLine="0"/>
      </w:pPr>
      <w:r>
        <w:t>Cancelar el valor de la caución que debió constituir para el momento de la matrícula inicial del vehículo.</w:t>
      </w:r>
    </w:p>
    <w:p w14:paraId="52BCA900" w14:textId="77777777" w:rsidR="00C46380" w:rsidRDefault="00C46380">
      <w:pPr>
        <w:pStyle w:val="Textoindependiente"/>
        <w:spacing w:before="7"/>
        <w:rPr>
          <w:sz w:val="23"/>
        </w:rPr>
      </w:pPr>
    </w:p>
    <w:p w14:paraId="52BCA901" w14:textId="77777777" w:rsidR="00C46380" w:rsidRDefault="001F5741">
      <w:pPr>
        <w:pStyle w:val="Textoindependiente"/>
        <w:spacing w:before="1" w:line="254" w:lineRule="auto"/>
        <w:ind w:left="341" w:right="1575"/>
        <w:jc w:val="both"/>
      </w:pPr>
      <w:r>
        <w:t>Los recursos recibidos por este concepto se destinarán de conformidad con las normas que regulan la materia.</w:t>
      </w:r>
    </w:p>
    <w:p w14:paraId="52BCA902" w14:textId="77777777" w:rsidR="00C46380" w:rsidRDefault="001F5741">
      <w:pPr>
        <w:pStyle w:val="Prrafodelista"/>
        <w:numPr>
          <w:ilvl w:val="0"/>
          <w:numId w:val="194"/>
        </w:numPr>
        <w:tabs>
          <w:tab w:val="left" w:pos="704"/>
        </w:tabs>
        <w:spacing w:before="222" w:line="247" w:lineRule="auto"/>
        <w:ind w:right="1576" w:firstLine="0"/>
      </w:pPr>
      <w:r>
        <w:t>Utilizar los certificados de cumplimiento de requisitos que no hayan sido utilizados con anterioridad para la reposición de un vehículo de carga.</w:t>
      </w:r>
    </w:p>
    <w:p w14:paraId="52BCA903" w14:textId="77777777" w:rsidR="00C46380" w:rsidRDefault="00C46380">
      <w:pPr>
        <w:pStyle w:val="Textoindependiente"/>
        <w:rPr>
          <w:sz w:val="23"/>
        </w:rPr>
      </w:pPr>
    </w:p>
    <w:p w14:paraId="52BCA904" w14:textId="77777777" w:rsidR="00C46380" w:rsidRDefault="001F5741">
      <w:pPr>
        <w:pStyle w:val="Textoindependiente"/>
        <w:ind w:left="341"/>
        <w:jc w:val="both"/>
      </w:pPr>
      <w:r>
        <w:rPr>
          <w:b/>
        </w:rPr>
        <w:t>Parágrafo</w:t>
      </w:r>
      <w:r>
        <w:rPr>
          <w:b/>
          <w:spacing w:val="-4"/>
        </w:rPr>
        <w:t xml:space="preserve"> </w:t>
      </w:r>
      <w:r>
        <w:rPr>
          <w:b/>
        </w:rPr>
        <w:t>1</w:t>
      </w:r>
      <w:r>
        <w:t>.</w:t>
      </w:r>
      <w:r>
        <w:rPr>
          <w:spacing w:val="-4"/>
        </w:rPr>
        <w:t xml:space="preserve"> </w:t>
      </w:r>
      <w:r>
        <w:t>El</w:t>
      </w:r>
      <w:r>
        <w:rPr>
          <w:spacing w:val="-6"/>
        </w:rPr>
        <w:t xml:space="preserve"> </w:t>
      </w:r>
      <w:r>
        <w:t>Ministerio</w:t>
      </w:r>
      <w:r>
        <w:rPr>
          <w:spacing w:val="-3"/>
        </w:rPr>
        <w:t xml:space="preserve"> </w:t>
      </w:r>
      <w:r>
        <w:t>de</w:t>
      </w:r>
      <w:r>
        <w:rPr>
          <w:spacing w:val="-2"/>
        </w:rPr>
        <w:t xml:space="preserve"> </w:t>
      </w:r>
      <w:r>
        <w:t>Transporte</w:t>
      </w:r>
      <w:r>
        <w:rPr>
          <w:spacing w:val="-2"/>
        </w:rPr>
        <w:t xml:space="preserve"> </w:t>
      </w:r>
      <w:r>
        <w:t>regulará</w:t>
      </w:r>
      <w:r>
        <w:rPr>
          <w:spacing w:val="-1"/>
        </w:rPr>
        <w:t xml:space="preserve"> </w:t>
      </w:r>
      <w:r>
        <w:t>lo</w:t>
      </w:r>
      <w:r>
        <w:rPr>
          <w:spacing w:val="-3"/>
        </w:rPr>
        <w:t xml:space="preserve"> </w:t>
      </w:r>
      <w:r>
        <w:t>dispuesto</w:t>
      </w:r>
      <w:r>
        <w:rPr>
          <w:spacing w:val="-2"/>
        </w:rPr>
        <w:t xml:space="preserve"> </w:t>
      </w:r>
      <w:r>
        <w:t>en</w:t>
      </w:r>
      <w:r>
        <w:rPr>
          <w:spacing w:val="-3"/>
        </w:rPr>
        <w:t xml:space="preserve"> </w:t>
      </w:r>
      <w:r>
        <w:t>los</w:t>
      </w:r>
      <w:r>
        <w:rPr>
          <w:spacing w:val="-2"/>
        </w:rPr>
        <w:t xml:space="preserve"> </w:t>
      </w:r>
      <w:r>
        <w:t>literales</w:t>
      </w:r>
      <w:r>
        <w:rPr>
          <w:spacing w:val="-1"/>
        </w:rPr>
        <w:t xml:space="preserve"> </w:t>
      </w:r>
      <w:r>
        <w:rPr>
          <w:spacing w:val="-5"/>
        </w:rPr>
        <w:t>a),</w:t>
      </w:r>
    </w:p>
    <w:p w14:paraId="52BCA905" w14:textId="77777777" w:rsidR="00C46380" w:rsidRDefault="001F5741">
      <w:pPr>
        <w:pStyle w:val="Textoindependiente"/>
        <w:spacing w:before="11"/>
        <w:ind w:left="341"/>
        <w:jc w:val="both"/>
      </w:pPr>
      <w:r>
        <w:t>b)</w:t>
      </w:r>
      <w:r>
        <w:rPr>
          <w:spacing w:val="-4"/>
        </w:rPr>
        <w:t xml:space="preserve"> </w:t>
      </w:r>
      <w:r>
        <w:t>y</w:t>
      </w:r>
      <w:r>
        <w:rPr>
          <w:spacing w:val="-4"/>
        </w:rPr>
        <w:t xml:space="preserve"> </w:t>
      </w:r>
      <w:r>
        <w:t>c)</w:t>
      </w:r>
      <w:r>
        <w:rPr>
          <w:spacing w:val="-3"/>
        </w:rPr>
        <w:t xml:space="preserve"> </w:t>
      </w:r>
      <w:r>
        <w:t>del</w:t>
      </w:r>
      <w:r>
        <w:rPr>
          <w:spacing w:val="-5"/>
        </w:rPr>
        <w:t xml:space="preserve"> </w:t>
      </w:r>
      <w:r>
        <w:t>presente</w:t>
      </w:r>
      <w:r>
        <w:rPr>
          <w:spacing w:val="-2"/>
        </w:rPr>
        <w:t xml:space="preserve"> </w:t>
      </w:r>
      <w:r>
        <w:t>artículo,</w:t>
      </w:r>
      <w:r>
        <w:rPr>
          <w:spacing w:val="-2"/>
        </w:rPr>
        <w:t xml:space="preserve"> </w:t>
      </w:r>
      <w:r>
        <w:t>en</w:t>
      </w:r>
      <w:r>
        <w:rPr>
          <w:spacing w:val="-2"/>
        </w:rPr>
        <w:t xml:space="preserve"> </w:t>
      </w:r>
      <w:r>
        <w:t>un</w:t>
      </w:r>
      <w:r>
        <w:rPr>
          <w:spacing w:val="-4"/>
        </w:rPr>
        <w:t xml:space="preserve"> </w:t>
      </w:r>
      <w:r>
        <w:t>término</w:t>
      </w:r>
      <w:r>
        <w:rPr>
          <w:spacing w:val="-3"/>
        </w:rPr>
        <w:t xml:space="preserve"> </w:t>
      </w:r>
      <w:r>
        <w:t>no</w:t>
      </w:r>
      <w:r>
        <w:rPr>
          <w:spacing w:val="-3"/>
        </w:rPr>
        <w:t xml:space="preserve"> </w:t>
      </w:r>
      <w:r>
        <w:t>mayor</w:t>
      </w:r>
      <w:r>
        <w:rPr>
          <w:spacing w:val="-3"/>
        </w:rPr>
        <w:t xml:space="preserve"> </w:t>
      </w:r>
      <w:r>
        <w:t>a</w:t>
      </w:r>
      <w:r>
        <w:rPr>
          <w:spacing w:val="-4"/>
        </w:rPr>
        <w:t xml:space="preserve"> </w:t>
      </w:r>
      <w:r>
        <w:t>un</w:t>
      </w:r>
      <w:r>
        <w:rPr>
          <w:spacing w:val="-3"/>
        </w:rPr>
        <w:t xml:space="preserve"> </w:t>
      </w:r>
      <w:r>
        <w:rPr>
          <w:spacing w:val="-4"/>
        </w:rPr>
        <w:t>mes.</w:t>
      </w:r>
    </w:p>
    <w:p w14:paraId="52BCA906" w14:textId="77777777" w:rsidR="00C46380" w:rsidRDefault="00C46380">
      <w:pPr>
        <w:pStyle w:val="Textoindependiente"/>
        <w:spacing w:before="5"/>
        <w:rPr>
          <w:sz w:val="23"/>
        </w:rPr>
      </w:pPr>
    </w:p>
    <w:p w14:paraId="52BCA907" w14:textId="77777777" w:rsidR="00C46380" w:rsidRDefault="001F5741">
      <w:pPr>
        <w:pStyle w:val="Textoindependiente"/>
        <w:spacing w:before="1" w:line="249" w:lineRule="auto"/>
        <w:ind w:left="341" w:right="1573"/>
        <w:jc w:val="both"/>
      </w:pPr>
      <w:r>
        <w:rPr>
          <w:b/>
        </w:rPr>
        <w:t xml:space="preserve">Parágrafo 2. </w:t>
      </w:r>
      <w:r>
        <w:t>Cuando para subsanar las omisiones presentadas en el registro inicial de un vehículo de transporte de carga, descritas en los numerales 3 y 4</w:t>
      </w:r>
      <w:r>
        <w:rPr>
          <w:spacing w:val="40"/>
        </w:rPr>
        <w:t xml:space="preserve"> </w:t>
      </w:r>
      <w:r>
        <w:t>del artículo 2.2.1.7.7.1.4 del presente decreto se dé aplicación a lo dispuesto en el literal a) del artículo 2 2.1.7.7.1.7, el propietario, poseedor o tenedor de</w:t>
      </w:r>
      <w:r>
        <w:rPr>
          <w:spacing w:val="40"/>
        </w:rPr>
        <w:t xml:space="preserve"> </w:t>
      </w:r>
      <w:r>
        <w:t>buena</w:t>
      </w:r>
      <w:r>
        <w:rPr>
          <w:spacing w:val="-4"/>
        </w:rPr>
        <w:t xml:space="preserve"> </w:t>
      </w:r>
      <w:r>
        <w:t>fe</w:t>
      </w:r>
      <w:r>
        <w:rPr>
          <w:spacing w:val="-2"/>
        </w:rPr>
        <w:t xml:space="preserve"> </w:t>
      </w:r>
      <w:r>
        <w:t>exenta</w:t>
      </w:r>
      <w:r>
        <w:rPr>
          <w:spacing w:val="-4"/>
        </w:rPr>
        <w:t xml:space="preserve"> </w:t>
      </w:r>
      <w:r>
        <w:t>de</w:t>
      </w:r>
      <w:r>
        <w:rPr>
          <w:spacing w:val="-2"/>
        </w:rPr>
        <w:t xml:space="preserve"> </w:t>
      </w:r>
      <w:r>
        <w:t>culpa</w:t>
      </w:r>
      <w:r>
        <w:rPr>
          <w:spacing w:val="-2"/>
        </w:rPr>
        <w:t xml:space="preserve"> </w:t>
      </w:r>
      <w:r>
        <w:t>del</w:t>
      </w:r>
      <w:r>
        <w:rPr>
          <w:spacing w:val="-6"/>
        </w:rPr>
        <w:t xml:space="preserve"> </w:t>
      </w:r>
      <w:r>
        <w:t>vehículo</w:t>
      </w:r>
      <w:r>
        <w:rPr>
          <w:spacing w:val="-2"/>
        </w:rPr>
        <w:t xml:space="preserve"> </w:t>
      </w:r>
      <w:r>
        <w:t>deberá</w:t>
      </w:r>
      <w:r>
        <w:rPr>
          <w:spacing w:val="-4"/>
        </w:rPr>
        <w:t xml:space="preserve"> </w:t>
      </w:r>
      <w:r>
        <w:t>agotar</w:t>
      </w:r>
      <w:r>
        <w:rPr>
          <w:spacing w:val="-4"/>
        </w:rPr>
        <w:t xml:space="preserve"> </w:t>
      </w:r>
      <w:r>
        <w:t>el</w:t>
      </w:r>
      <w:r>
        <w:rPr>
          <w:spacing w:val="-2"/>
        </w:rPr>
        <w:t xml:space="preserve"> </w:t>
      </w:r>
      <w:r>
        <w:t>procedimiento</w:t>
      </w:r>
      <w:r>
        <w:rPr>
          <w:spacing w:val="-2"/>
        </w:rPr>
        <w:t xml:space="preserve"> </w:t>
      </w:r>
      <w:r>
        <w:t>establecido en el artículo 2.2.1.7.7.1.8 del presente decreto.</w:t>
      </w:r>
    </w:p>
    <w:p w14:paraId="52BCA908" w14:textId="77777777" w:rsidR="00C46380" w:rsidRDefault="00C46380">
      <w:pPr>
        <w:pStyle w:val="Textoindependiente"/>
        <w:spacing w:before="11"/>
        <w:rPr>
          <w:sz w:val="21"/>
        </w:rPr>
      </w:pPr>
    </w:p>
    <w:p w14:paraId="52BCA909" w14:textId="77777777" w:rsidR="00C46380" w:rsidRDefault="001F5741">
      <w:pPr>
        <w:pStyle w:val="Textoindependiente"/>
        <w:ind w:left="341" w:right="1573"/>
        <w:jc w:val="both"/>
      </w:pPr>
      <w:r>
        <w:rPr>
          <w:b/>
        </w:rPr>
        <w:t xml:space="preserve">Parágrafo 3. </w:t>
      </w:r>
      <w:r>
        <w:t>Los organismos de tránsito deberán conservar los expedientes de los vehículos que presenten omisiones en el registro inicial, así como los documentos soportes del</w:t>
      </w:r>
      <w:r>
        <w:rPr>
          <w:spacing w:val="-1"/>
        </w:rPr>
        <w:t xml:space="preserve"> </w:t>
      </w:r>
      <w:r>
        <w:t>proceso de normalización del trámite de registro inicial, con el fin de tener a disposición de las autoridades competentes copia de los mismos y facilitar así las investigaciones señaladas en el artículo 2.2.1.7.7.1.11 del presente decreto.</w:t>
      </w:r>
    </w:p>
    <w:p w14:paraId="52BCA90A" w14:textId="77777777" w:rsidR="00C46380" w:rsidRDefault="00C46380">
      <w:pPr>
        <w:pStyle w:val="Textoindependiente"/>
        <w:spacing w:before="1"/>
      </w:pPr>
    </w:p>
    <w:p w14:paraId="52BCA90B" w14:textId="77777777" w:rsidR="00C46380" w:rsidRDefault="001F5741">
      <w:pPr>
        <w:ind w:left="341" w:right="1574"/>
        <w:jc w:val="both"/>
      </w:pPr>
      <w:r>
        <w:rPr>
          <w:b/>
          <w:color w:val="211E1F"/>
        </w:rPr>
        <w:t>Artículo 2.2.1.7.7.1.8.</w:t>
      </w:r>
      <w:r>
        <w:rPr>
          <w:b/>
          <w:color w:val="211E1F"/>
          <w:spacing w:val="-2"/>
        </w:rPr>
        <w:t xml:space="preserve"> </w:t>
      </w:r>
      <w:r>
        <w:rPr>
          <w:b/>
          <w:color w:val="211E1F"/>
        </w:rPr>
        <w:t>Procedimiento para el saneamiento de los vehículos descritos en el numeral 2 del artículo 2.2.1.7.7.1.4 del</w:t>
      </w:r>
      <w:r>
        <w:rPr>
          <w:b/>
          <w:color w:val="211E1F"/>
          <w:spacing w:val="40"/>
        </w:rPr>
        <w:t xml:space="preserve"> </w:t>
      </w:r>
      <w:r>
        <w:rPr>
          <w:b/>
          <w:color w:val="211E1F"/>
        </w:rPr>
        <w:t>presente decreto.</w:t>
      </w:r>
      <w:r>
        <w:rPr>
          <w:b/>
          <w:color w:val="211E1F"/>
          <w:spacing w:val="-4"/>
        </w:rPr>
        <w:t xml:space="preserve"> </w:t>
      </w:r>
      <w:r>
        <w:rPr>
          <w:color w:val="211E1F"/>
        </w:rPr>
        <w:t>El propietario del vehículo, a través de la plataforma tecnológica dispuesta por el RUNT, postulará para saneamiento el vehículo registrado con omisión en su registro inicial, diligenciando el formulario electrónico que para el efecto se establezca. En este, el propietario indicará que se encuentra inmerso en la situación descrita en el numeral 2 del artículo 2.2.1.7.7.1.4 del presente decreto.</w:t>
      </w:r>
    </w:p>
    <w:p w14:paraId="52BCA90C" w14:textId="77777777" w:rsidR="00C46380" w:rsidRDefault="00C46380">
      <w:pPr>
        <w:pStyle w:val="Textoindependiente"/>
        <w:spacing w:before="10"/>
        <w:rPr>
          <w:sz w:val="21"/>
        </w:rPr>
      </w:pPr>
    </w:p>
    <w:p w14:paraId="52BCA90D" w14:textId="77777777" w:rsidR="00C46380" w:rsidRDefault="001F5741">
      <w:pPr>
        <w:pStyle w:val="Textoindependiente"/>
        <w:ind w:left="341" w:right="1578"/>
        <w:jc w:val="both"/>
      </w:pPr>
      <w:r>
        <w:rPr>
          <w:color w:val="211E1F"/>
        </w:rPr>
        <w:t>El procedimiento para la desintegración del vehículo de que trata el artículo anterior</w:t>
      </w:r>
      <w:r>
        <w:rPr>
          <w:color w:val="211E1F"/>
          <w:spacing w:val="-1"/>
        </w:rPr>
        <w:t xml:space="preserve"> </w:t>
      </w:r>
      <w:r>
        <w:rPr>
          <w:color w:val="211E1F"/>
        </w:rPr>
        <w:t>será</w:t>
      </w:r>
      <w:r>
        <w:rPr>
          <w:color w:val="211E1F"/>
          <w:spacing w:val="-2"/>
        </w:rPr>
        <w:t xml:space="preserve"> </w:t>
      </w:r>
      <w:r>
        <w:rPr>
          <w:color w:val="211E1F"/>
        </w:rPr>
        <w:t>el</w:t>
      </w:r>
      <w:r>
        <w:rPr>
          <w:color w:val="211E1F"/>
          <w:spacing w:val="-4"/>
        </w:rPr>
        <w:t xml:space="preserve"> </w:t>
      </w:r>
      <w:r>
        <w:rPr>
          <w:color w:val="211E1F"/>
        </w:rPr>
        <w:t>establecido</w:t>
      </w:r>
      <w:r>
        <w:rPr>
          <w:color w:val="211E1F"/>
          <w:spacing w:val="-1"/>
        </w:rPr>
        <w:t xml:space="preserve"> </w:t>
      </w:r>
      <w:r>
        <w:rPr>
          <w:color w:val="211E1F"/>
        </w:rPr>
        <w:t>en</w:t>
      </w:r>
      <w:r>
        <w:rPr>
          <w:color w:val="211E1F"/>
          <w:spacing w:val="-1"/>
        </w:rPr>
        <w:t xml:space="preserve"> </w:t>
      </w:r>
      <w:r>
        <w:rPr>
          <w:color w:val="211E1F"/>
        </w:rPr>
        <w:t>el</w:t>
      </w:r>
      <w:r>
        <w:rPr>
          <w:color w:val="211E1F"/>
          <w:spacing w:val="-3"/>
        </w:rPr>
        <w:t xml:space="preserve"> </w:t>
      </w:r>
      <w:r>
        <w:rPr>
          <w:color w:val="211E1F"/>
        </w:rPr>
        <w:t>Capítulo</w:t>
      </w:r>
      <w:r>
        <w:rPr>
          <w:color w:val="211E1F"/>
          <w:spacing w:val="-1"/>
        </w:rPr>
        <w:t xml:space="preserve"> </w:t>
      </w:r>
      <w:r>
        <w:rPr>
          <w:color w:val="211E1F"/>
        </w:rPr>
        <w:t>II del</w:t>
      </w:r>
      <w:r>
        <w:rPr>
          <w:color w:val="211E1F"/>
          <w:spacing w:val="-3"/>
        </w:rPr>
        <w:t xml:space="preserve"> </w:t>
      </w:r>
      <w:r>
        <w:rPr>
          <w:color w:val="211E1F"/>
        </w:rPr>
        <w:t>Título</w:t>
      </w:r>
      <w:r>
        <w:rPr>
          <w:color w:val="211E1F"/>
          <w:spacing w:val="-1"/>
        </w:rPr>
        <w:t xml:space="preserve"> </w:t>
      </w:r>
      <w:r>
        <w:rPr>
          <w:color w:val="211E1F"/>
        </w:rPr>
        <w:t>II de la</w:t>
      </w:r>
      <w:r>
        <w:rPr>
          <w:color w:val="211E1F"/>
          <w:spacing w:val="-1"/>
        </w:rPr>
        <w:t xml:space="preserve"> </w:t>
      </w:r>
      <w:r>
        <w:rPr>
          <w:color w:val="211E1F"/>
        </w:rPr>
        <w:t>Resolución</w:t>
      </w:r>
      <w:r>
        <w:rPr>
          <w:color w:val="211E1F"/>
          <w:spacing w:val="-1"/>
        </w:rPr>
        <w:t xml:space="preserve"> </w:t>
      </w:r>
      <w:r>
        <w:rPr>
          <w:color w:val="211E1F"/>
        </w:rPr>
        <w:t>número 7036 de 2012 y las normas que la modifiquen, adicionen o sustituyan.</w:t>
      </w:r>
    </w:p>
    <w:p w14:paraId="52BCA90E" w14:textId="77777777" w:rsidR="00C46380" w:rsidRDefault="00C46380">
      <w:pPr>
        <w:jc w:val="both"/>
        <w:sectPr w:rsidR="00C46380">
          <w:pgSz w:w="12240" w:h="15840"/>
          <w:pgMar w:top="1300" w:right="0" w:bottom="280" w:left="1260" w:header="720" w:footer="720" w:gutter="0"/>
          <w:cols w:space="720"/>
        </w:sectPr>
      </w:pPr>
    </w:p>
    <w:p w14:paraId="52BCA90F" w14:textId="77777777" w:rsidR="00C46380" w:rsidRDefault="001F5741">
      <w:pPr>
        <w:pStyle w:val="Textoindependiente"/>
        <w:spacing w:before="77"/>
        <w:ind w:left="341" w:right="1576"/>
        <w:jc w:val="both"/>
      </w:pPr>
      <w:r>
        <w:rPr>
          <w:color w:val="211E1F"/>
        </w:rPr>
        <w:lastRenderedPageBreak/>
        <w:t>Una vez verificada y validada la información, el Grupo de Reposición Vehicular</w:t>
      </w:r>
      <w:r>
        <w:rPr>
          <w:color w:val="211E1F"/>
          <w:spacing w:val="40"/>
        </w:rPr>
        <w:t xml:space="preserve"> </w:t>
      </w:r>
      <w:r>
        <w:rPr>
          <w:color w:val="211E1F"/>
        </w:rPr>
        <w:t>del Ministerio de Transporte, o quien haga sus veces, procederá a emitir a través del RUNT la autorización de saneamiento del vehículo que presente omisiones en el registro inicial y haya sido indicado en la solicitud de postulación.</w:t>
      </w:r>
    </w:p>
    <w:p w14:paraId="52BCA910" w14:textId="77777777" w:rsidR="00C46380" w:rsidRDefault="00C46380">
      <w:pPr>
        <w:pStyle w:val="Textoindependiente"/>
      </w:pPr>
    </w:p>
    <w:p w14:paraId="52BCA911" w14:textId="77777777" w:rsidR="00C46380" w:rsidRDefault="001F5741">
      <w:pPr>
        <w:pStyle w:val="Textoindependiente"/>
        <w:ind w:left="341" w:right="1576"/>
        <w:jc w:val="both"/>
      </w:pPr>
      <w:r>
        <w:rPr>
          <w:color w:val="211E1F"/>
        </w:rPr>
        <w:t>Surtido el proceso de verificación y validación, se emitirá a través del RUNT el comprobante único de pago que indique el valor correspondiente a la inscripción de la autorización de saneamiento del registro inicial.</w:t>
      </w:r>
    </w:p>
    <w:p w14:paraId="52BCA912" w14:textId="77777777" w:rsidR="00C46380" w:rsidRDefault="00C46380">
      <w:pPr>
        <w:pStyle w:val="Textoindependiente"/>
        <w:spacing w:before="1"/>
      </w:pPr>
    </w:p>
    <w:p w14:paraId="52BCA913" w14:textId="77777777" w:rsidR="00C46380" w:rsidRDefault="001F5741">
      <w:pPr>
        <w:pStyle w:val="Textoindependiente"/>
        <w:ind w:left="341" w:right="1574"/>
        <w:jc w:val="both"/>
      </w:pPr>
      <w:r>
        <w:rPr>
          <w:b/>
          <w:color w:val="211E1F"/>
        </w:rPr>
        <w:t>Artículo 2.2.1.7.7.1.9.</w:t>
      </w:r>
      <w:r>
        <w:rPr>
          <w:b/>
          <w:color w:val="211E1F"/>
          <w:spacing w:val="-3"/>
        </w:rPr>
        <w:t xml:space="preserve"> </w:t>
      </w:r>
      <w:r>
        <w:rPr>
          <w:b/>
          <w:color w:val="211E1F"/>
        </w:rPr>
        <w:t>Registro del Saneamiento.</w:t>
      </w:r>
      <w:r>
        <w:rPr>
          <w:b/>
          <w:color w:val="211E1F"/>
          <w:spacing w:val="-3"/>
        </w:rPr>
        <w:t xml:space="preserve"> </w:t>
      </w:r>
      <w:r>
        <w:rPr>
          <w:color w:val="211E1F"/>
        </w:rPr>
        <w:t>El certificado de desintegración física total por saneamiento, así como la autorización de saneamiento, deberán inscribirse por el Ministerio de Transporte en el Registro Nacional Automotor y tendrán que estar contenidas en el Certificado de Libertad y Tradición del Vehículo que expida el Organismo de Tránsito competente.</w:t>
      </w:r>
    </w:p>
    <w:p w14:paraId="52BCA914" w14:textId="77777777" w:rsidR="00C46380" w:rsidRDefault="00C46380">
      <w:pPr>
        <w:pStyle w:val="Textoindependiente"/>
      </w:pPr>
    </w:p>
    <w:p w14:paraId="52BCA915" w14:textId="77777777" w:rsidR="00C46380" w:rsidRDefault="001F5741">
      <w:pPr>
        <w:pStyle w:val="Textoindependiente"/>
        <w:ind w:left="341" w:right="1574"/>
        <w:jc w:val="both"/>
      </w:pPr>
      <w:r>
        <w:rPr>
          <w:b/>
          <w:color w:val="211E1F"/>
        </w:rPr>
        <w:t>Artículo 2.2.1.7.7.1.10.</w:t>
      </w:r>
      <w:r>
        <w:rPr>
          <w:b/>
          <w:color w:val="211E1F"/>
          <w:spacing w:val="-3"/>
        </w:rPr>
        <w:t xml:space="preserve"> </w:t>
      </w:r>
      <w:r>
        <w:rPr>
          <w:b/>
          <w:color w:val="211E1F"/>
        </w:rPr>
        <w:t>Vehículos no saneados.</w:t>
      </w:r>
      <w:r>
        <w:rPr>
          <w:b/>
          <w:color w:val="211E1F"/>
          <w:spacing w:val="-3"/>
        </w:rPr>
        <w:t xml:space="preserve"> </w:t>
      </w:r>
      <w:r>
        <w:rPr>
          <w:color w:val="211E1F"/>
        </w:rPr>
        <w:t>En los casos en que no sea posible efectuar el saneamiento del registro de los vehículos de carga, entre</w:t>
      </w:r>
      <w:r>
        <w:rPr>
          <w:color w:val="211E1F"/>
          <w:spacing w:val="40"/>
        </w:rPr>
        <w:t xml:space="preserve"> </w:t>
      </w:r>
      <w:r>
        <w:rPr>
          <w:color w:val="211E1F"/>
        </w:rPr>
        <w:t>otras circunstancias porque el propietario actual no postuló el vehículo que presenta omisiones en su registro inicial y no adelantó los procedimientos establecidos en la presente Subsección, los Organismos de Tránsito deberán iniciar las acciones legales tendientes a obtener la nulidad de los actos administrativos expedidos por ellos mismos, a través de los cuales se efectuó el registro inicial del vehículo de transporte de carga que presenta omisiones en dicho registro.</w:t>
      </w:r>
    </w:p>
    <w:p w14:paraId="52BCA916" w14:textId="77777777" w:rsidR="00C46380" w:rsidRDefault="00C46380">
      <w:pPr>
        <w:pStyle w:val="Textoindependiente"/>
        <w:spacing w:before="12"/>
        <w:rPr>
          <w:sz w:val="21"/>
        </w:rPr>
      </w:pPr>
    </w:p>
    <w:p w14:paraId="52BCA917" w14:textId="77777777" w:rsidR="00C46380" w:rsidRDefault="001F5741">
      <w:pPr>
        <w:ind w:left="341" w:right="1574"/>
        <w:jc w:val="both"/>
      </w:pPr>
      <w:r>
        <w:rPr>
          <w:b/>
          <w:color w:val="211E1F"/>
        </w:rPr>
        <w:t>Artículo</w:t>
      </w:r>
      <w:r>
        <w:rPr>
          <w:b/>
          <w:color w:val="211E1F"/>
          <w:spacing w:val="-2"/>
        </w:rPr>
        <w:t xml:space="preserve"> </w:t>
      </w:r>
      <w:r>
        <w:rPr>
          <w:b/>
          <w:color w:val="211E1F"/>
        </w:rPr>
        <w:t>2.2.1.7.7.1.11.</w:t>
      </w:r>
      <w:r>
        <w:rPr>
          <w:b/>
          <w:color w:val="211E1F"/>
          <w:spacing w:val="-3"/>
        </w:rPr>
        <w:t xml:space="preserve"> </w:t>
      </w:r>
      <w:hyperlink r:id="rId804">
        <w:r>
          <w:rPr>
            <w:b/>
            <w:color w:val="0000FF"/>
            <w:u w:val="single" w:color="0000FF"/>
          </w:rPr>
          <w:t>Modificado</w:t>
        </w:r>
        <w:r>
          <w:rPr>
            <w:b/>
            <w:color w:val="0000FF"/>
            <w:spacing w:val="-2"/>
            <w:u w:val="single" w:color="0000FF"/>
          </w:rPr>
          <w:t xml:space="preserve"> </w:t>
        </w:r>
        <w:r>
          <w:rPr>
            <w:b/>
            <w:color w:val="0000FF"/>
            <w:u w:val="single" w:color="0000FF"/>
          </w:rPr>
          <w:t>por el</w:t>
        </w:r>
        <w:r>
          <w:rPr>
            <w:b/>
            <w:color w:val="0000FF"/>
            <w:spacing w:val="-3"/>
            <w:u w:val="single" w:color="0000FF"/>
          </w:rPr>
          <w:t xml:space="preserve"> </w:t>
        </w:r>
        <w:r>
          <w:rPr>
            <w:b/>
            <w:color w:val="0000FF"/>
            <w:u w:val="single" w:color="0000FF"/>
          </w:rPr>
          <w:t>Decreto</w:t>
        </w:r>
        <w:r>
          <w:rPr>
            <w:b/>
            <w:color w:val="0000FF"/>
            <w:spacing w:val="-3"/>
            <w:u w:val="single" w:color="0000FF"/>
          </w:rPr>
          <w:t xml:space="preserve"> </w:t>
        </w:r>
        <w:r>
          <w:rPr>
            <w:b/>
            <w:color w:val="0000FF"/>
            <w:u w:val="single" w:color="0000FF"/>
          </w:rPr>
          <w:t>153</w:t>
        </w:r>
        <w:r>
          <w:rPr>
            <w:b/>
            <w:color w:val="0000FF"/>
            <w:spacing w:val="-3"/>
            <w:u w:val="single" w:color="0000FF"/>
          </w:rPr>
          <w:t xml:space="preserve"> </w:t>
        </w:r>
        <w:r>
          <w:rPr>
            <w:b/>
            <w:color w:val="0000FF"/>
            <w:u w:val="single" w:color="0000FF"/>
          </w:rPr>
          <w:t>de</w:t>
        </w:r>
        <w:r>
          <w:rPr>
            <w:b/>
            <w:color w:val="0000FF"/>
            <w:spacing w:val="-2"/>
            <w:u w:val="single" w:color="0000FF"/>
          </w:rPr>
          <w:t xml:space="preserve"> </w:t>
        </w:r>
        <w:r>
          <w:rPr>
            <w:b/>
            <w:color w:val="0000FF"/>
            <w:u w:val="single" w:color="0000FF"/>
          </w:rPr>
          <w:t>2017</w:t>
        </w:r>
        <w:r>
          <w:rPr>
            <w:b/>
            <w:color w:val="0000FF"/>
            <w:spacing w:val="-1"/>
            <w:u w:val="single" w:color="0000FF"/>
          </w:rPr>
          <w:t xml:space="preserve"> </w:t>
        </w:r>
        <w:r>
          <w:rPr>
            <w:b/>
            <w:color w:val="0000FF"/>
            <w:u w:val="single" w:color="0000FF"/>
          </w:rPr>
          <w:t>artículo</w:t>
        </w:r>
        <w:r>
          <w:rPr>
            <w:b/>
            <w:color w:val="0000FF"/>
            <w:spacing w:val="-2"/>
            <w:u w:val="single" w:color="0000FF"/>
          </w:rPr>
          <w:t xml:space="preserve"> </w:t>
        </w:r>
        <w:r>
          <w:rPr>
            <w:b/>
            <w:color w:val="0000FF"/>
            <w:u w:val="single" w:color="0000FF"/>
          </w:rPr>
          <w:t>5.</w:t>
        </w:r>
      </w:hyperlink>
      <w:r>
        <w:rPr>
          <w:b/>
          <w:color w:val="0000FF"/>
        </w:rPr>
        <w:t xml:space="preserve"> </w:t>
      </w:r>
      <w:r>
        <w:rPr>
          <w:b/>
          <w:color w:val="211E1F"/>
        </w:rPr>
        <w:t xml:space="preserve">Acciones. </w:t>
      </w:r>
      <w:r>
        <w:rPr>
          <w:color w:val="211E1F"/>
        </w:rPr>
        <w:t>La subsanación de las omisiones de que trata la presente Subsección se adelantará sin perjuicio de las investigaciones disciplinarias, administrativas, civiles y penales, en curso o a las que haya lugar, relacionadas o conexas con estos hechos.</w:t>
      </w:r>
    </w:p>
    <w:p w14:paraId="52BCA918" w14:textId="77777777" w:rsidR="00C46380" w:rsidRDefault="00C46380">
      <w:pPr>
        <w:pStyle w:val="Textoindependiente"/>
        <w:spacing w:before="1"/>
      </w:pPr>
    </w:p>
    <w:p w14:paraId="52BCA919" w14:textId="77777777" w:rsidR="00C46380" w:rsidRDefault="001F5741">
      <w:pPr>
        <w:spacing w:before="1"/>
        <w:ind w:left="341" w:right="1574"/>
        <w:jc w:val="both"/>
      </w:pPr>
      <w:r>
        <w:rPr>
          <w:b/>
          <w:color w:val="211E1F"/>
        </w:rPr>
        <w:t>Artículo</w:t>
      </w:r>
      <w:r>
        <w:rPr>
          <w:b/>
          <w:color w:val="211E1F"/>
          <w:spacing w:val="-7"/>
        </w:rPr>
        <w:t xml:space="preserve"> </w:t>
      </w:r>
      <w:r>
        <w:rPr>
          <w:b/>
          <w:color w:val="211E1F"/>
        </w:rPr>
        <w:t>2.2.1.7.7.1.12.</w:t>
      </w:r>
      <w:r>
        <w:rPr>
          <w:b/>
          <w:color w:val="211E1F"/>
          <w:spacing w:val="-5"/>
        </w:rPr>
        <w:t xml:space="preserve"> </w:t>
      </w:r>
      <w:r>
        <w:rPr>
          <w:b/>
          <w:color w:val="211E1F"/>
        </w:rPr>
        <w:t>Improcedencia</w:t>
      </w:r>
      <w:r>
        <w:rPr>
          <w:b/>
          <w:color w:val="211E1F"/>
          <w:spacing w:val="-7"/>
        </w:rPr>
        <w:t xml:space="preserve"> </w:t>
      </w:r>
      <w:r>
        <w:rPr>
          <w:b/>
          <w:color w:val="211E1F"/>
        </w:rPr>
        <w:t>de</w:t>
      </w:r>
      <w:r>
        <w:rPr>
          <w:b/>
          <w:color w:val="211E1F"/>
          <w:spacing w:val="-7"/>
        </w:rPr>
        <w:t xml:space="preserve"> </w:t>
      </w:r>
      <w:r>
        <w:rPr>
          <w:b/>
          <w:color w:val="211E1F"/>
        </w:rPr>
        <w:t>reconocimiento</w:t>
      </w:r>
      <w:r>
        <w:rPr>
          <w:b/>
          <w:color w:val="211E1F"/>
          <w:spacing w:val="-8"/>
        </w:rPr>
        <w:t xml:space="preserve"> </w:t>
      </w:r>
      <w:r>
        <w:rPr>
          <w:b/>
          <w:color w:val="211E1F"/>
        </w:rPr>
        <w:t>económico.</w:t>
      </w:r>
      <w:r>
        <w:rPr>
          <w:b/>
          <w:color w:val="211E1F"/>
          <w:spacing w:val="-5"/>
        </w:rPr>
        <w:t xml:space="preserve"> </w:t>
      </w:r>
      <w:r>
        <w:rPr>
          <w:color w:val="211E1F"/>
        </w:rPr>
        <w:t>Las disposiciones contenidas en la presente Subsección no darán lugar a reconocimiento económico por desintegración física total.</w:t>
      </w:r>
    </w:p>
    <w:p w14:paraId="52BCA91A" w14:textId="77777777" w:rsidR="00C46380" w:rsidRDefault="00C46380">
      <w:pPr>
        <w:pStyle w:val="Textoindependiente"/>
        <w:spacing w:before="10"/>
        <w:rPr>
          <w:sz w:val="21"/>
        </w:rPr>
      </w:pPr>
    </w:p>
    <w:p w14:paraId="52BCA91B" w14:textId="77777777" w:rsidR="00C46380" w:rsidRDefault="001F5741">
      <w:pPr>
        <w:pStyle w:val="Ttulo2"/>
        <w:ind w:left="341" w:right="0"/>
        <w:jc w:val="both"/>
      </w:pPr>
      <w:r>
        <w:t>Artículo</w:t>
      </w:r>
      <w:r>
        <w:rPr>
          <w:spacing w:val="25"/>
        </w:rPr>
        <w:t xml:space="preserve"> </w:t>
      </w:r>
      <w:r>
        <w:t>2.2.1.7.7.1.13.</w:t>
      </w:r>
      <w:r>
        <w:rPr>
          <w:spacing w:val="28"/>
        </w:rPr>
        <w:t xml:space="preserve"> </w:t>
      </w:r>
      <w:hyperlink r:id="rId805">
        <w:r>
          <w:rPr>
            <w:color w:val="0000FF"/>
            <w:u w:val="single" w:color="0000FF"/>
          </w:rPr>
          <w:t>Adicionado</w:t>
        </w:r>
        <w:r>
          <w:rPr>
            <w:color w:val="0000FF"/>
            <w:spacing w:val="27"/>
            <w:u w:val="single" w:color="0000FF"/>
          </w:rPr>
          <w:t xml:space="preserve"> </w:t>
        </w:r>
        <w:r>
          <w:rPr>
            <w:color w:val="0000FF"/>
            <w:u w:val="single" w:color="0000FF"/>
          </w:rPr>
          <w:t>por</w:t>
        </w:r>
        <w:r>
          <w:rPr>
            <w:color w:val="0000FF"/>
            <w:spacing w:val="28"/>
            <w:u w:val="single" w:color="0000FF"/>
          </w:rPr>
          <w:t xml:space="preserve"> </w:t>
        </w:r>
        <w:r>
          <w:rPr>
            <w:color w:val="0000FF"/>
            <w:u w:val="single" w:color="0000FF"/>
          </w:rPr>
          <w:t>el</w:t>
        </w:r>
        <w:r>
          <w:rPr>
            <w:color w:val="0000FF"/>
            <w:spacing w:val="27"/>
            <w:u w:val="single" w:color="0000FF"/>
          </w:rPr>
          <w:t xml:space="preserve"> </w:t>
        </w:r>
        <w:r>
          <w:rPr>
            <w:color w:val="0000FF"/>
            <w:u w:val="single" w:color="0000FF"/>
          </w:rPr>
          <w:t>Decreto</w:t>
        </w:r>
        <w:r>
          <w:rPr>
            <w:color w:val="0000FF"/>
            <w:spacing w:val="27"/>
            <w:u w:val="single" w:color="0000FF"/>
          </w:rPr>
          <w:t xml:space="preserve"> </w:t>
        </w:r>
        <w:r>
          <w:rPr>
            <w:color w:val="0000FF"/>
            <w:u w:val="single" w:color="0000FF"/>
          </w:rPr>
          <w:t>153</w:t>
        </w:r>
        <w:r>
          <w:rPr>
            <w:color w:val="0000FF"/>
            <w:spacing w:val="26"/>
            <w:u w:val="single" w:color="0000FF"/>
          </w:rPr>
          <w:t xml:space="preserve"> </w:t>
        </w:r>
        <w:r>
          <w:rPr>
            <w:color w:val="0000FF"/>
            <w:u w:val="single" w:color="0000FF"/>
          </w:rPr>
          <w:t>de</w:t>
        </w:r>
        <w:r>
          <w:rPr>
            <w:color w:val="0000FF"/>
            <w:spacing w:val="27"/>
            <w:u w:val="single" w:color="0000FF"/>
          </w:rPr>
          <w:t xml:space="preserve"> </w:t>
        </w:r>
        <w:r>
          <w:rPr>
            <w:color w:val="0000FF"/>
            <w:u w:val="single" w:color="0000FF"/>
          </w:rPr>
          <w:t>2017</w:t>
        </w:r>
        <w:r>
          <w:rPr>
            <w:color w:val="0000FF"/>
            <w:spacing w:val="32"/>
            <w:u w:val="single" w:color="0000FF"/>
          </w:rPr>
          <w:t xml:space="preserve"> </w:t>
        </w:r>
        <w:r>
          <w:rPr>
            <w:color w:val="0000FF"/>
            <w:spacing w:val="-2"/>
            <w:u w:val="single" w:color="0000FF"/>
          </w:rPr>
          <w:t>artículo</w:t>
        </w:r>
      </w:hyperlink>
    </w:p>
    <w:p w14:paraId="52BCA91C" w14:textId="77777777" w:rsidR="00C46380" w:rsidRDefault="00E01AE5">
      <w:pPr>
        <w:pStyle w:val="Textoindependiente"/>
        <w:spacing w:before="2"/>
        <w:ind w:left="341" w:right="1574"/>
        <w:jc w:val="both"/>
      </w:pPr>
      <w:hyperlink r:id="rId806">
        <w:r w:rsidR="001F5741">
          <w:rPr>
            <w:b/>
            <w:color w:val="0000FF"/>
            <w:u w:val="single" w:color="0000FF"/>
          </w:rPr>
          <w:t>1.</w:t>
        </w:r>
        <w:r w:rsidR="001F5741">
          <w:rPr>
            <w:b/>
            <w:color w:val="0000FF"/>
          </w:rPr>
          <w:t xml:space="preserve"> </w:t>
        </w:r>
      </w:hyperlink>
      <w:r w:rsidR="001F5741">
        <w:rPr>
          <w:b/>
        </w:rPr>
        <w:t>Condición para la contratación y expedición del manifiesto de carga</w:t>
      </w:r>
      <w:r w:rsidR="001F5741">
        <w:t>. Cuando el generador de la carga o la empresa de transporte habilitada para la prestación del servicio en la modalidad de carga contrate la prestación del servicio o expida manifiestos de carga a vehículos que presentan omisiones en el cumplimiento de las condiciones y los procedimientos establecidos en la normativa vigente al momento de su registro inicial, la Superintendencia de Puertos y Transporte adelantará, dentro del marco de sus competencias, las investigaciones a que haya lugar de conformidad con lo dispuesto en las Leyes 105 de 1993 y 336 de 1996.</w:t>
      </w:r>
    </w:p>
    <w:p w14:paraId="52BCA91D" w14:textId="77777777" w:rsidR="00C46380" w:rsidRDefault="00C46380">
      <w:pPr>
        <w:pStyle w:val="Textoindependiente"/>
      </w:pPr>
    </w:p>
    <w:p w14:paraId="52BCA91E" w14:textId="77777777" w:rsidR="00C46380" w:rsidRDefault="001F5741">
      <w:pPr>
        <w:pStyle w:val="Textoindependiente"/>
        <w:ind w:left="341" w:right="1574"/>
        <w:jc w:val="both"/>
      </w:pPr>
      <w:r>
        <w:rPr>
          <w:b/>
        </w:rPr>
        <w:t xml:space="preserve">Parágrafo. </w:t>
      </w:r>
      <w:r>
        <w:t xml:space="preserve">Para efecto de lo dispuesto en el presente artículo, los generadores de carga o las empresas de transporte habilitadas para la prestación del servicio en la modalidad de carga deberán consultar el Registro Nacional Automotor </w:t>
      </w:r>
      <w:r>
        <w:rPr>
          <w:spacing w:val="-2"/>
        </w:rPr>
        <w:t>(RUNT).</w:t>
      </w:r>
    </w:p>
    <w:p w14:paraId="52BCA91F" w14:textId="77777777" w:rsidR="00C46380" w:rsidRDefault="00C46380">
      <w:pPr>
        <w:pStyle w:val="Textoindependiente"/>
      </w:pPr>
    </w:p>
    <w:p w14:paraId="52BCA920" w14:textId="77777777" w:rsidR="00C46380" w:rsidRDefault="001F5741">
      <w:pPr>
        <w:pStyle w:val="Ttulo2"/>
        <w:spacing w:line="267" w:lineRule="exact"/>
        <w:ind w:left="341" w:right="0"/>
        <w:jc w:val="both"/>
      </w:pPr>
      <w:r>
        <w:t>Artículo</w:t>
      </w:r>
      <w:r>
        <w:rPr>
          <w:spacing w:val="25"/>
        </w:rPr>
        <w:t xml:space="preserve"> </w:t>
      </w:r>
      <w:r>
        <w:t>2.2.1.7.7.1.14.</w:t>
      </w:r>
      <w:r>
        <w:rPr>
          <w:spacing w:val="31"/>
        </w:rPr>
        <w:t xml:space="preserve"> </w:t>
      </w:r>
      <w:hyperlink r:id="rId807">
        <w:r>
          <w:rPr>
            <w:color w:val="0000FF"/>
            <w:u w:val="single" w:color="0000FF"/>
          </w:rPr>
          <w:t>Adicionado</w:t>
        </w:r>
        <w:r>
          <w:rPr>
            <w:color w:val="0000FF"/>
            <w:spacing w:val="27"/>
            <w:u w:val="single" w:color="0000FF"/>
          </w:rPr>
          <w:t xml:space="preserve"> </w:t>
        </w:r>
        <w:r>
          <w:rPr>
            <w:color w:val="0000FF"/>
            <w:u w:val="single" w:color="0000FF"/>
          </w:rPr>
          <w:t>por</w:t>
        </w:r>
        <w:r>
          <w:rPr>
            <w:color w:val="0000FF"/>
            <w:spacing w:val="28"/>
            <w:u w:val="single" w:color="0000FF"/>
          </w:rPr>
          <w:t xml:space="preserve"> </w:t>
        </w:r>
        <w:r>
          <w:rPr>
            <w:color w:val="0000FF"/>
            <w:u w:val="single" w:color="0000FF"/>
          </w:rPr>
          <w:t>el</w:t>
        </w:r>
        <w:r>
          <w:rPr>
            <w:color w:val="0000FF"/>
            <w:spacing w:val="26"/>
            <w:u w:val="single" w:color="0000FF"/>
          </w:rPr>
          <w:t xml:space="preserve"> </w:t>
        </w:r>
        <w:r>
          <w:rPr>
            <w:color w:val="0000FF"/>
            <w:u w:val="single" w:color="0000FF"/>
          </w:rPr>
          <w:t>Decreto</w:t>
        </w:r>
        <w:r>
          <w:rPr>
            <w:color w:val="0000FF"/>
            <w:spacing w:val="27"/>
            <w:u w:val="single" w:color="0000FF"/>
          </w:rPr>
          <w:t xml:space="preserve"> </w:t>
        </w:r>
        <w:r>
          <w:rPr>
            <w:color w:val="0000FF"/>
            <w:u w:val="single" w:color="0000FF"/>
          </w:rPr>
          <w:t>153</w:t>
        </w:r>
        <w:r>
          <w:rPr>
            <w:color w:val="0000FF"/>
            <w:spacing w:val="26"/>
            <w:u w:val="single" w:color="0000FF"/>
          </w:rPr>
          <w:t xml:space="preserve"> </w:t>
        </w:r>
        <w:r>
          <w:rPr>
            <w:color w:val="0000FF"/>
            <w:u w:val="single" w:color="0000FF"/>
          </w:rPr>
          <w:t>de</w:t>
        </w:r>
        <w:r>
          <w:rPr>
            <w:color w:val="0000FF"/>
            <w:spacing w:val="27"/>
            <w:u w:val="single" w:color="0000FF"/>
          </w:rPr>
          <w:t xml:space="preserve"> </w:t>
        </w:r>
        <w:r>
          <w:rPr>
            <w:color w:val="0000FF"/>
            <w:u w:val="single" w:color="0000FF"/>
          </w:rPr>
          <w:t>2017</w:t>
        </w:r>
        <w:r>
          <w:rPr>
            <w:color w:val="0000FF"/>
            <w:spacing w:val="30"/>
            <w:u w:val="single" w:color="0000FF"/>
          </w:rPr>
          <w:t xml:space="preserve"> </w:t>
        </w:r>
        <w:r>
          <w:rPr>
            <w:color w:val="0000FF"/>
            <w:spacing w:val="-2"/>
            <w:u w:val="single" w:color="0000FF"/>
          </w:rPr>
          <w:t>artículo</w:t>
        </w:r>
      </w:hyperlink>
    </w:p>
    <w:p w14:paraId="52BCA921" w14:textId="77777777" w:rsidR="00C46380" w:rsidRDefault="00E01AE5">
      <w:pPr>
        <w:pStyle w:val="Textoindependiente"/>
        <w:spacing w:line="267" w:lineRule="exact"/>
        <w:ind w:left="341"/>
        <w:jc w:val="both"/>
      </w:pPr>
      <w:hyperlink r:id="rId808">
        <w:r w:rsidR="001F5741">
          <w:rPr>
            <w:b/>
            <w:color w:val="0000FF"/>
            <w:u w:val="single" w:color="0000FF"/>
          </w:rPr>
          <w:t>1.</w:t>
        </w:r>
      </w:hyperlink>
      <w:r w:rsidR="001F5741">
        <w:rPr>
          <w:b/>
          <w:color w:val="0000FF"/>
          <w:spacing w:val="64"/>
          <w:w w:val="150"/>
        </w:rPr>
        <w:t xml:space="preserve"> </w:t>
      </w:r>
      <w:r w:rsidR="001F5741">
        <w:t>Condiciones</w:t>
      </w:r>
      <w:r w:rsidR="001F5741">
        <w:rPr>
          <w:spacing w:val="65"/>
          <w:w w:val="150"/>
        </w:rPr>
        <w:t xml:space="preserve"> </w:t>
      </w:r>
      <w:r w:rsidR="001F5741">
        <w:t>para</w:t>
      </w:r>
      <w:r w:rsidR="001F5741">
        <w:rPr>
          <w:spacing w:val="66"/>
          <w:w w:val="150"/>
        </w:rPr>
        <w:t xml:space="preserve"> </w:t>
      </w:r>
      <w:r w:rsidR="001F5741">
        <w:t>el</w:t>
      </w:r>
      <w:r w:rsidR="001F5741">
        <w:rPr>
          <w:spacing w:val="61"/>
          <w:w w:val="150"/>
        </w:rPr>
        <w:t xml:space="preserve"> </w:t>
      </w:r>
      <w:proofErr w:type="spellStart"/>
      <w:r w:rsidR="001F5741">
        <w:t>enturnamiento</w:t>
      </w:r>
      <w:proofErr w:type="spellEnd"/>
      <w:r w:rsidR="001F5741">
        <w:rPr>
          <w:spacing w:val="66"/>
          <w:w w:val="150"/>
        </w:rPr>
        <w:t xml:space="preserve"> </w:t>
      </w:r>
      <w:r w:rsidR="001F5741">
        <w:t>en</w:t>
      </w:r>
      <w:r w:rsidR="001F5741">
        <w:rPr>
          <w:spacing w:val="64"/>
          <w:w w:val="150"/>
        </w:rPr>
        <w:t xml:space="preserve"> </w:t>
      </w:r>
      <w:r w:rsidR="001F5741">
        <w:t>puertos.</w:t>
      </w:r>
      <w:r w:rsidR="001F5741">
        <w:rPr>
          <w:spacing w:val="62"/>
          <w:w w:val="150"/>
        </w:rPr>
        <w:t xml:space="preserve"> </w:t>
      </w:r>
      <w:r w:rsidR="001F5741">
        <w:t>Cuando</w:t>
      </w:r>
      <w:r w:rsidR="001F5741">
        <w:rPr>
          <w:spacing w:val="62"/>
          <w:w w:val="150"/>
        </w:rPr>
        <w:t xml:space="preserve"> </w:t>
      </w:r>
      <w:r w:rsidR="001F5741">
        <w:t>las</w:t>
      </w:r>
      <w:r w:rsidR="001F5741">
        <w:rPr>
          <w:spacing w:val="65"/>
          <w:w w:val="150"/>
        </w:rPr>
        <w:t xml:space="preserve"> </w:t>
      </w:r>
      <w:r w:rsidR="001F5741">
        <w:rPr>
          <w:spacing w:val="-2"/>
        </w:rPr>
        <w:t>sociedades</w:t>
      </w:r>
    </w:p>
    <w:p w14:paraId="52BCA922" w14:textId="77777777" w:rsidR="00C46380" w:rsidRDefault="00C46380">
      <w:pPr>
        <w:spacing w:line="267" w:lineRule="exact"/>
        <w:jc w:val="both"/>
        <w:sectPr w:rsidR="00C46380">
          <w:pgSz w:w="12240" w:h="15840"/>
          <w:pgMar w:top="1300" w:right="0" w:bottom="0" w:left="1260" w:header="720" w:footer="720" w:gutter="0"/>
          <w:cols w:space="720"/>
        </w:sectPr>
      </w:pPr>
    </w:p>
    <w:p w14:paraId="52BCA923" w14:textId="77777777" w:rsidR="00C46380" w:rsidRDefault="001F5741">
      <w:pPr>
        <w:pStyle w:val="Textoindependiente"/>
        <w:spacing w:before="77"/>
        <w:ind w:left="341" w:right="1572"/>
        <w:jc w:val="both"/>
      </w:pPr>
      <w:r>
        <w:lastRenderedPageBreak/>
        <w:t xml:space="preserve">portuarias realicen el proceso de </w:t>
      </w:r>
      <w:proofErr w:type="spellStart"/>
      <w:r>
        <w:t>enturnamiento</w:t>
      </w:r>
      <w:proofErr w:type="spellEnd"/>
      <w:r>
        <w:t xml:space="preserve"> de los vehículos que presentan omisiones en el cumplimiento de las condiciones y los procedimientos establecidos en la normativa vigente al momento de su registro inicial, la Superintendencia de Puertos y Transporte adelantará, dentro del marco de sus competencias, las investigaciones a que haya lugar de conformidad con lo dispuesto en las Leyes 105 de 1993 y 336 de 1996.</w:t>
      </w:r>
    </w:p>
    <w:p w14:paraId="52BCA924" w14:textId="77777777" w:rsidR="00C46380" w:rsidRDefault="00C46380">
      <w:pPr>
        <w:pStyle w:val="Textoindependiente"/>
        <w:spacing w:before="1"/>
      </w:pPr>
    </w:p>
    <w:p w14:paraId="52BCA925" w14:textId="77777777" w:rsidR="00C46380" w:rsidRDefault="001F5741">
      <w:pPr>
        <w:pStyle w:val="Textoindependiente"/>
        <w:ind w:left="341" w:right="1574"/>
        <w:jc w:val="both"/>
      </w:pPr>
      <w:r>
        <w:rPr>
          <w:b/>
        </w:rPr>
        <w:t xml:space="preserve">Parágrafo. </w:t>
      </w:r>
      <w:r>
        <w:t>Para efecto de lo dispuesto en el presente artículo, las sociedades portuarias deberán consultar el Registro Nacional Automotor (RUNT).</w:t>
      </w:r>
    </w:p>
    <w:p w14:paraId="52BCA926" w14:textId="77777777" w:rsidR="00C46380" w:rsidRDefault="00C46380">
      <w:pPr>
        <w:pStyle w:val="Textoindependiente"/>
        <w:spacing w:before="11"/>
        <w:rPr>
          <w:sz w:val="21"/>
        </w:rPr>
      </w:pPr>
    </w:p>
    <w:p w14:paraId="52BCA927" w14:textId="77777777" w:rsidR="00C46380" w:rsidRDefault="001F5741">
      <w:pPr>
        <w:pStyle w:val="Ttulo2"/>
        <w:spacing w:line="267" w:lineRule="exact"/>
        <w:ind w:left="341" w:right="0"/>
        <w:jc w:val="both"/>
      </w:pPr>
      <w:r>
        <w:t>Artículo</w:t>
      </w:r>
      <w:r>
        <w:rPr>
          <w:spacing w:val="25"/>
        </w:rPr>
        <w:t xml:space="preserve"> </w:t>
      </w:r>
      <w:r>
        <w:t>2.2.1.7.7.1.15.</w:t>
      </w:r>
      <w:r>
        <w:rPr>
          <w:spacing w:val="31"/>
        </w:rPr>
        <w:t xml:space="preserve"> </w:t>
      </w:r>
      <w:hyperlink r:id="rId809">
        <w:r>
          <w:rPr>
            <w:color w:val="0000FF"/>
            <w:u w:val="single" w:color="0000FF"/>
          </w:rPr>
          <w:t>Adicionado</w:t>
        </w:r>
        <w:r>
          <w:rPr>
            <w:color w:val="0000FF"/>
            <w:spacing w:val="27"/>
            <w:u w:val="single" w:color="0000FF"/>
          </w:rPr>
          <w:t xml:space="preserve"> </w:t>
        </w:r>
        <w:r>
          <w:rPr>
            <w:color w:val="0000FF"/>
            <w:u w:val="single" w:color="0000FF"/>
          </w:rPr>
          <w:t>por</w:t>
        </w:r>
        <w:r>
          <w:rPr>
            <w:color w:val="0000FF"/>
            <w:spacing w:val="28"/>
            <w:u w:val="single" w:color="0000FF"/>
          </w:rPr>
          <w:t xml:space="preserve"> </w:t>
        </w:r>
        <w:r>
          <w:rPr>
            <w:color w:val="0000FF"/>
            <w:u w:val="single" w:color="0000FF"/>
          </w:rPr>
          <w:t>el</w:t>
        </w:r>
        <w:r>
          <w:rPr>
            <w:color w:val="0000FF"/>
            <w:spacing w:val="26"/>
            <w:u w:val="single" w:color="0000FF"/>
          </w:rPr>
          <w:t xml:space="preserve"> </w:t>
        </w:r>
        <w:r>
          <w:rPr>
            <w:color w:val="0000FF"/>
            <w:u w:val="single" w:color="0000FF"/>
          </w:rPr>
          <w:t>Decreto</w:t>
        </w:r>
        <w:r>
          <w:rPr>
            <w:color w:val="0000FF"/>
            <w:spacing w:val="27"/>
            <w:u w:val="single" w:color="0000FF"/>
          </w:rPr>
          <w:t xml:space="preserve"> </w:t>
        </w:r>
        <w:r>
          <w:rPr>
            <w:color w:val="0000FF"/>
            <w:u w:val="single" w:color="0000FF"/>
          </w:rPr>
          <w:t>153</w:t>
        </w:r>
        <w:r>
          <w:rPr>
            <w:color w:val="0000FF"/>
            <w:spacing w:val="26"/>
            <w:u w:val="single" w:color="0000FF"/>
          </w:rPr>
          <w:t xml:space="preserve"> </w:t>
        </w:r>
        <w:r>
          <w:rPr>
            <w:color w:val="0000FF"/>
            <w:u w:val="single" w:color="0000FF"/>
          </w:rPr>
          <w:t>de</w:t>
        </w:r>
        <w:r>
          <w:rPr>
            <w:color w:val="0000FF"/>
            <w:spacing w:val="27"/>
            <w:u w:val="single" w:color="0000FF"/>
          </w:rPr>
          <w:t xml:space="preserve"> </w:t>
        </w:r>
        <w:r>
          <w:rPr>
            <w:color w:val="0000FF"/>
            <w:u w:val="single" w:color="0000FF"/>
          </w:rPr>
          <w:t>2017</w:t>
        </w:r>
        <w:r>
          <w:rPr>
            <w:color w:val="0000FF"/>
            <w:spacing w:val="30"/>
            <w:u w:val="single" w:color="0000FF"/>
          </w:rPr>
          <w:t xml:space="preserve"> </w:t>
        </w:r>
        <w:r>
          <w:rPr>
            <w:color w:val="0000FF"/>
            <w:spacing w:val="-2"/>
            <w:u w:val="single" w:color="0000FF"/>
          </w:rPr>
          <w:t>artículo</w:t>
        </w:r>
      </w:hyperlink>
    </w:p>
    <w:p w14:paraId="52BCA928" w14:textId="77777777" w:rsidR="00C46380" w:rsidRDefault="00E01AE5">
      <w:pPr>
        <w:ind w:left="341" w:right="1576"/>
        <w:jc w:val="both"/>
      </w:pPr>
      <w:hyperlink r:id="rId810">
        <w:r w:rsidR="001F5741">
          <w:rPr>
            <w:b/>
            <w:color w:val="0000FF"/>
            <w:u w:val="single" w:color="0000FF"/>
          </w:rPr>
          <w:t>1.</w:t>
        </w:r>
      </w:hyperlink>
      <w:r w:rsidR="001F5741">
        <w:rPr>
          <w:b/>
          <w:color w:val="0000FF"/>
        </w:rPr>
        <w:t xml:space="preserve"> </w:t>
      </w:r>
      <w:r w:rsidR="001F5741">
        <w:rPr>
          <w:b/>
        </w:rPr>
        <w:t xml:space="preserve">Medidas especiales a cargo de la Superintendencia de Puertos y Transporte. </w:t>
      </w:r>
      <w:r w:rsidR="001F5741">
        <w:t>Dentro de las investigaciones que adelante, la Superintendencia de Puertos y Transporte podrá ordenar, de acuerdo con sus competencias, las medidas que considere necesarias para garantizar que se normalicen las omisiones que presentan los vehículos de carga en su registro inicial.</w:t>
      </w:r>
    </w:p>
    <w:p w14:paraId="52BCA929" w14:textId="77777777" w:rsidR="00C46380" w:rsidRDefault="00C46380">
      <w:pPr>
        <w:pStyle w:val="Textoindependiente"/>
        <w:spacing w:before="2"/>
      </w:pPr>
    </w:p>
    <w:p w14:paraId="52BCA92A" w14:textId="77777777" w:rsidR="00C46380" w:rsidRDefault="001F5741">
      <w:pPr>
        <w:pStyle w:val="Textoindependiente"/>
        <w:ind w:left="341" w:right="1575"/>
        <w:jc w:val="both"/>
      </w:pPr>
      <w:r>
        <w:rPr>
          <w:b/>
        </w:rPr>
        <w:t xml:space="preserve">Parágrafo. </w:t>
      </w:r>
      <w:r>
        <w:t>Las autoridades de control operativo de transporte y tránsito ejecutarán en vía las acciones necesarias para garantizar la eficacia de las medidas ordenas por la Superintendencia de Puertos y Transporte.</w:t>
      </w:r>
    </w:p>
    <w:p w14:paraId="52BCA92B" w14:textId="77777777" w:rsidR="00C46380" w:rsidRDefault="00C46380">
      <w:pPr>
        <w:pStyle w:val="Textoindependiente"/>
        <w:spacing w:before="1"/>
      </w:pPr>
    </w:p>
    <w:p w14:paraId="52BCA92C" w14:textId="77777777" w:rsidR="00C46380" w:rsidRDefault="001F5741">
      <w:pPr>
        <w:pStyle w:val="Ttulo2"/>
        <w:spacing w:line="267" w:lineRule="exact"/>
        <w:ind w:left="341" w:right="0"/>
        <w:jc w:val="both"/>
      </w:pPr>
      <w:r>
        <w:t>Artículo</w:t>
      </w:r>
      <w:r>
        <w:rPr>
          <w:spacing w:val="25"/>
        </w:rPr>
        <w:t xml:space="preserve"> </w:t>
      </w:r>
      <w:r>
        <w:t>2.2.1.7.7.1.16</w:t>
      </w:r>
      <w:r>
        <w:rPr>
          <w:b w:val="0"/>
        </w:rPr>
        <w:t>.</w:t>
      </w:r>
      <w:r>
        <w:rPr>
          <w:b w:val="0"/>
          <w:spacing w:val="26"/>
        </w:rPr>
        <w:t xml:space="preserve"> </w:t>
      </w:r>
      <w:hyperlink r:id="rId811">
        <w:r>
          <w:rPr>
            <w:color w:val="0000FF"/>
            <w:u w:val="single" w:color="0000FF"/>
          </w:rPr>
          <w:t>Adicionado</w:t>
        </w:r>
        <w:r>
          <w:rPr>
            <w:color w:val="0000FF"/>
            <w:spacing w:val="27"/>
            <w:u w:val="single" w:color="0000FF"/>
          </w:rPr>
          <w:t xml:space="preserve"> </w:t>
        </w:r>
        <w:r>
          <w:rPr>
            <w:color w:val="0000FF"/>
            <w:u w:val="single" w:color="0000FF"/>
          </w:rPr>
          <w:t>por</w:t>
        </w:r>
        <w:r>
          <w:rPr>
            <w:color w:val="0000FF"/>
            <w:spacing w:val="28"/>
            <w:u w:val="single" w:color="0000FF"/>
          </w:rPr>
          <w:t xml:space="preserve"> </w:t>
        </w:r>
        <w:r>
          <w:rPr>
            <w:color w:val="0000FF"/>
            <w:u w:val="single" w:color="0000FF"/>
          </w:rPr>
          <w:t>el</w:t>
        </w:r>
        <w:r>
          <w:rPr>
            <w:color w:val="0000FF"/>
            <w:spacing w:val="27"/>
            <w:u w:val="single" w:color="0000FF"/>
          </w:rPr>
          <w:t xml:space="preserve"> </w:t>
        </w:r>
        <w:r>
          <w:rPr>
            <w:color w:val="0000FF"/>
            <w:u w:val="single" w:color="0000FF"/>
          </w:rPr>
          <w:t>Decreto</w:t>
        </w:r>
        <w:r>
          <w:rPr>
            <w:color w:val="0000FF"/>
            <w:spacing w:val="27"/>
            <w:u w:val="single" w:color="0000FF"/>
          </w:rPr>
          <w:t xml:space="preserve"> </w:t>
        </w:r>
        <w:r>
          <w:rPr>
            <w:color w:val="0000FF"/>
            <w:u w:val="single" w:color="0000FF"/>
          </w:rPr>
          <w:t>153</w:t>
        </w:r>
        <w:r>
          <w:rPr>
            <w:color w:val="0000FF"/>
            <w:spacing w:val="26"/>
            <w:u w:val="single" w:color="0000FF"/>
          </w:rPr>
          <w:t xml:space="preserve"> </w:t>
        </w:r>
        <w:r>
          <w:rPr>
            <w:color w:val="0000FF"/>
            <w:u w:val="single" w:color="0000FF"/>
          </w:rPr>
          <w:t>de</w:t>
        </w:r>
        <w:r>
          <w:rPr>
            <w:color w:val="0000FF"/>
            <w:spacing w:val="27"/>
            <w:u w:val="single" w:color="0000FF"/>
          </w:rPr>
          <w:t xml:space="preserve"> </w:t>
        </w:r>
        <w:r>
          <w:rPr>
            <w:color w:val="0000FF"/>
            <w:u w:val="single" w:color="0000FF"/>
          </w:rPr>
          <w:t>2017</w:t>
        </w:r>
        <w:r>
          <w:rPr>
            <w:color w:val="0000FF"/>
            <w:spacing w:val="30"/>
            <w:u w:val="single" w:color="0000FF"/>
          </w:rPr>
          <w:t xml:space="preserve"> </w:t>
        </w:r>
        <w:r>
          <w:rPr>
            <w:color w:val="0000FF"/>
            <w:spacing w:val="-2"/>
            <w:u w:val="single" w:color="0000FF"/>
          </w:rPr>
          <w:t>artículo</w:t>
        </w:r>
      </w:hyperlink>
    </w:p>
    <w:p w14:paraId="52BCA92D" w14:textId="77777777" w:rsidR="00C46380" w:rsidRDefault="001F5741">
      <w:pPr>
        <w:pStyle w:val="Prrafodelista"/>
        <w:numPr>
          <w:ilvl w:val="0"/>
          <w:numId w:val="193"/>
        </w:numPr>
        <w:tabs>
          <w:tab w:val="left" w:pos="735"/>
        </w:tabs>
        <w:ind w:right="1574" w:firstLine="0"/>
      </w:pPr>
      <w:r>
        <w:rPr>
          <w:b/>
        </w:rPr>
        <w:t xml:space="preserve">Garantías o cauciones. </w:t>
      </w:r>
      <w:r>
        <w:t>Para asegurar el cumplimiento de la presente normativa y la implementación de la política pública integral para el sector, el Ministerio de Transporte podrá regular el otorgamiento de las garantías o cauciones que estime convenientes."</w:t>
      </w:r>
    </w:p>
    <w:p w14:paraId="52BCA92E" w14:textId="77777777" w:rsidR="00C46380" w:rsidRDefault="00C46380">
      <w:pPr>
        <w:pStyle w:val="Textoindependiente"/>
        <w:spacing w:before="12"/>
        <w:rPr>
          <w:sz w:val="21"/>
        </w:rPr>
      </w:pPr>
    </w:p>
    <w:p w14:paraId="52BCA92F" w14:textId="77777777" w:rsidR="00C46380" w:rsidRDefault="001F5741">
      <w:pPr>
        <w:pStyle w:val="Ttulo1"/>
        <w:ind w:right="1696"/>
      </w:pPr>
      <w:r>
        <w:rPr>
          <w:color w:val="121212"/>
        </w:rPr>
        <w:t>SECCIÓN</w:t>
      </w:r>
      <w:r>
        <w:rPr>
          <w:color w:val="121212"/>
          <w:spacing w:val="-7"/>
        </w:rPr>
        <w:t xml:space="preserve"> </w:t>
      </w:r>
      <w:r>
        <w:rPr>
          <w:color w:val="121212"/>
          <w:spacing w:val="-10"/>
        </w:rPr>
        <w:t>8</w:t>
      </w:r>
    </w:p>
    <w:p w14:paraId="52BCA930" w14:textId="77777777" w:rsidR="00C46380" w:rsidRDefault="00C46380">
      <w:pPr>
        <w:pStyle w:val="Textoindependiente"/>
        <w:rPr>
          <w:b/>
        </w:rPr>
      </w:pPr>
    </w:p>
    <w:p w14:paraId="52BCA931" w14:textId="77777777" w:rsidR="00C46380" w:rsidRDefault="001F5741">
      <w:pPr>
        <w:pStyle w:val="Ttulo2"/>
        <w:ind w:right="0" w:firstLine="12"/>
        <w:jc w:val="both"/>
      </w:pPr>
      <w:r>
        <w:rPr>
          <w:color w:val="121212"/>
        </w:rPr>
        <w:t>Transporte</w:t>
      </w:r>
      <w:r>
        <w:rPr>
          <w:color w:val="121212"/>
          <w:spacing w:val="-10"/>
        </w:rPr>
        <w:t xml:space="preserve"> </w:t>
      </w:r>
      <w:r>
        <w:rPr>
          <w:color w:val="121212"/>
        </w:rPr>
        <w:t>terrestre</w:t>
      </w:r>
      <w:r>
        <w:rPr>
          <w:color w:val="121212"/>
          <w:spacing w:val="-8"/>
        </w:rPr>
        <w:t xml:space="preserve"> </w:t>
      </w:r>
      <w:r>
        <w:rPr>
          <w:color w:val="121212"/>
        </w:rPr>
        <w:t>automotor</w:t>
      </w:r>
      <w:r>
        <w:rPr>
          <w:color w:val="121212"/>
          <w:spacing w:val="-6"/>
        </w:rPr>
        <w:t xml:space="preserve"> </w:t>
      </w:r>
      <w:r>
        <w:rPr>
          <w:color w:val="121212"/>
        </w:rPr>
        <w:t>de</w:t>
      </w:r>
      <w:r>
        <w:rPr>
          <w:color w:val="121212"/>
          <w:spacing w:val="-8"/>
        </w:rPr>
        <w:t xml:space="preserve"> </w:t>
      </w:r>
      <w:r>
        <w:rPr>
          <w:color w:val="121212"/>
        </w:rPr>
        <w:t>mercancías</w:t>
      </w:r>
      <w:r>
        <w:rPr>
          <w:color w:val="121212"/>
          <w:spacing w:val="-6"/>
        </w:rPr>
        <w:t xml:space="preserve"> </w:t>
      </w:r>
      <w:r>
        <w:rPr>
          <w:color w:val="121212"/>
        </w:rPr>
        <w:t>peligrosas</w:t>
      </w:r>
      <w:r>
        <w:rPr>
          <w:color w:val="121212"/>
          <w:spacing w:val="-9"/>
        </w:rPr>
        <w:t xml:space="preserve"> </w:t>
      </w:r>
      <w:r>
        <w:rPr>
          <w:color w:val="121212"/>
        </w:rPr>
        <w:t>por</w:t>
      </w:r>
      <w:r>
        <w:rPr>
          <w:color w:val="121212"/>
          <w:spacing w:val="-7"/>
        </w:rPr>
        <w:t xml:space="preserve"> </w:t>
      </w:r>
      <w:r>
        <w:rPr>
          <w:color w:val="121212"/>
          <w:spacing w:val="-2"/>
        </w:rPr>
        <w:t>carretera</w:t>
      </w:r>
    </w:p>
    <w:p w14:paraId="52BCA932" w14:textId="77777777" w:rsidR="00C46380" w:rsidRDefault="00C46380">
      <w:pPr>
        <w:pStyle w:val="Textoindependiente"/>
        <w:spacing w:before="10"/>
        <w:rPr>
          <w:b/>
        </w:rPr>
      </w:pPr>
    </w:p>
    <w:p w14:paraId="52BCA933" w14:textId="77777777" w:rsidR="00C46380" w:rsidRDefault="001F5741">
      <w:pPr>
        <w:pStyle w:val="Textoindependiente"/>
        <w:ind w:left="444" w:right="1684"/>
        <w:jc w:val="both"/>
      </w:pPr>
      <w:r>
        <w:rPr>
          <w:b/>
          <w:color w:val="121212"/>
        </w:rPr>
        <w:t xml:space="preserve">Artículo 2.2.1.7.8.1. Objeto. </w:t>
      </w:r>
      <w:r>
        <w:rPr>
          <w:color w:val="121212"/>
        </w:rPr>
        <w:t>La presente Sección tiene por objeto establecer los requisitos técnicos y de seguridad para el manejo y transporte de mercancías peligrosas por carretera en vehículos automotores en todo el territorio nacional,</w:t>
      </w:r>
      <w:r>
        <w:rPr>
          <w:color w:val="121212"/>
          <w:spacing w:val="-1"/>
        </w:rPr>
        <w:t xml:space="preserve"> </w:t>
      </w:r>
      <w:r>
        <w:rPr>
          <w:color w:val="121212"/>
        </w:rPr>
        <w:t>con</w:t>
      </w:r>
      <w:r>
        <w:rPr>
          <w:color w:val="121212"/>
          <w:spacing w:val="-1"/>
        </w:rPr>
        <w:t xml:space="preserve"> </w:t>
      </w:r>
      <w:r>
        <w:rPr>
          <w:color w:val="121212"/>
        </w:rPr>
        <w:t>el</w:t>
      </w:r>
      <w:r>
        <w:rPr>
          <w:color w:val="121212"/>
          <w:spacing w:val="-2"/>
        </w:rPr>
        <w:t xml:space="preserve"> </w:t>
      </w:r>
      <w:r>
        <w:rPr>
          <w:color w:val="121212"/>
        </w:rPr>
        <w:t>fin</w:t>
      </w:r>
      <w:r>
        <w:rPr>
          <w:color w:val="121212"/>
          <w:spacing w:val="-2"/>
        </w:rPr>
        <w:t xml:space="preserve"> </w:t>
      </w:r>
      <w:r>
        <w:rPr>
          <w:color w:val="121212"/>
        </w:rPr>
        <w:t>de minimizar los riesgos,</w:t>
      </w:r>
      <w:r>
        <w:rPr>
          <w:color w:val="121212"/>
          <w:spacing w:val="-1"/>
        </w:rPr>
        <w:t xml:space="preserve"> </w:t>
      </w:r>
      <w:r>
        <w:rPr>
          <w:color w:val="121212"/>
        </w:rPr>
        <w:t>garantizar la seguridad</w:t>
      </w:r>
      <w:r>
        <w:rPr>
          <w:color w:val="121212"/>
          <w:spacing w:val="-1"/>
        </w:rPr>
        <w:t xml:space="preserve"> </w:t>
      </w:r>
      <w:r>
        <w:rPr>
          <w:color w:val="121212"/>
        </w:rPr>
        <w:t>y</w:t>
      </w:r>
    </w:p>
    <w:p w14:paraId="52BCA934" w14:textId="77777777" w:rsidR="00C46380" w:rsidRDefault="001F5741">
      <w:pPr>
        <w:pStyle w:val="Textoindependiente"/>
        <w:spacing w:before="35"/>
        <w:ind w:left="444" w:right="1691"/>
        <w:jc w:val="both"/>
      </w:pPr>
      <w:r>
        <w:rPr>
          <w:color w:val="121212"/>
        </w:rPr>
        <w:t>proteger la vida y el medio ambiente, de acuerdo con las definiciones y clasificaciones establecidas en la Norma Técnica Colombiana NTC 1692 “Transporte de mercancías peligrosas. Clasificación, etiquetado y rotulado”, segunda actualización, -Anexo número 1–.</w:t>
      </w:r>
    </w:p>
    <w:p w14:paraId="52BCA935" w14:textId="77777777" w:rsidR="00C46380" w:rsidRDefault="00C46380">
      <w:pPr>
        <w:pStyle w:val="Textoindependiente"/>
        <w:spacing w:before="10"/>
      </w:pPr>
    </w:p>
    <w:p w14:paraId="52BCA936" w14:textId="77777777" w:rsidR="00C46380" w:rsidRDefault="001F5741">
      <w:pPr>
        <w:pStyle w:val="Textoindependiente"/>
        <w:ind w:left="444"/>
        <w:jc w:val="both"/>
      </w:pPr>
      <w:r>
        <w:rPr>
          <w:color w:val="121212"/>
        </w:rPr>
        <w:t>(</w:t>
      </w:r>
      <w:hyperlink r:id="rId812">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w:t>
      </w:r>
    </w:p>
    <w:p w14:paraId="52BCA937" w14:textId="77777777" w:rsidR="00C46380" w:rsidRDefault="00C46380">
      <w:pPr>
        <w:pStyle w:val="Textoindependiente"/>
      </w:pPr>
    </w:p>
    <w:p w14:paraId="52BCA938" w14:textId="77777777" w:rsidR="00C46380" w:rsidRDefault="001F5741">
      <w:pPr>
        <w:pStyle w:val="Textoindependiente"/>
        <w:ind w:left="444" w:right="1687"/>
        <w:jc w:val="both"/>
      </w:pPr>
      <w:r>
        <w:rPr>
          <w:b/>
          <w:color w:val="121212"/>
        </w:rPr>
        <w:t xml:space="preserve">Artículo 2.2.1.7.8.2. Alcance y aplicación. </w:t>
      </w:r>
      <w:r>
        <w:rPr>
          <w:color w:val="121212"/>
        </w:rPr>
        <w:t>La presente Sección aplica al transporte terrestre y manejo de mercancías peligrosas, los cuales</w:t>
      </w:r>
      <w:r>
        <w:rPr>
          <w:color w:val="121212"/>
          <w:spacing w:val="80"/>
        </w:rPr>
        <w:t xml:space="preserve"> </w:t>
      </w:r>
      <w:r>
        <w:rPr>
          <w:color w:val="121212"/>
        </w:rPr>
        <w:t>comprenden todas las operaciones y condiciones relacionadas con la movilización de estos productos, la seguridad en los envases y embalajes, la preparación, envío, carga, segregación, transbordo, trasiego, almacenamiento en tránsito, descarga y recepción en el destino final. El manejo y transporte se considera</w:t>
      </w:r>
      <w:r>
        <w:rPr>
          <w:color w:val="121212"/>
          <w:spacing w:val="-3"/>
        </w:rPr>
        <w:t xml:space="preserve"> </w:t>
      </w:r>
      <w:r>
        <w:rPr>
          <w:color w:val="121212"/>
        </w:rPr>
        <w:t>tanto</w:t>
      </w:r>
      <w:r>
        <w:rPr>
          <w:color w:val="121212"/>
          <w:spacing w:val="-2"/>
        </w:rPr>
        <w:t xml:space="preserve"> </w:t>
      </w:r>
      <w:r>
        <w:rPr>
          <w:color w:val="121212"/>
        </w:rPr>
        <w:t>en</w:t>
      </w:r>
      <w:r>
        <w:rPr>
          <w:color w:val="121212"/>
          <w:spacing w:val="-2"/>
        </w:rPr>
        <w:t xml:space="preserve"> </w:t>
      </w:r>
      <w:r>
        <w:rPr>
          <w:color w:val="121212"/>
        </w:rPr>
        <w:t>condiciones</w:t>
      </w:r>
      <w:r>
        <w:rPr>
          <w:color w:val="121212"/>
          <w:spacing w:val="-2"/>
        </w:rPr>
        <w:t xml:space="preserve"> </w:t>
      </w:r>
      <w:r>
        <w:rPr>
          <w:color w:val="121212"/>
        </w:rPr>
        <w:t>normales,</w:t>
      </w:r>
      <w:r>
        <w:rPr>
          <w:color w:val="121212"/>
          <w:spacing w:val="-2"/>
        </w:rPr>
        <w:t xml:space="preserve"> </w:t>
      </w:r>
      <w:r>
        <w:rPr>
          <w:color w:val="121212"/>
        </w:rPr>
        <w:t>como</w:t>
      </w:r>
      <w:r>
        <w:rPr>
          <w:color w:val="121212"/>
          <w:spacing w:val="-2"/>
        </w:rPr>
        <w:t xml:space="preserve"> </w:t>
      </w:r>
      <w:r>
        <w:rPr>
          <w:color w:val="121212"/>
        </w:rPr>
        <w:t>las</w:t>
      </w:r>
      <w:r>
        <w:rPr>
          <w:color w:val="121212"/>
          <w:spacing w:val="-2"/>
        </w:rPr>
        <w:t xml:space="preserve"> </w:t>
      </w:r>
      <w:r>
        <w:rPr>
          <w:color w:val="121212"/>
        </w:rPr>
        <w:t>ocurridas</w:t>
      </w:r>
      <w:r>
        <w:rPr>
          <w:color w:val="121212"/>
          <w:spacing w:val="-2"/>
        </w:rPr>
        <w:t xml:space="preserve"> </w:t>
      </w:r>
      <w:r>
        <w:rPr>
          <w:color w:val="121212"/>
        </w:rPr>
        <w:t>en accidentes</w:t>
      </w:r>
      <w:r>
        <w:rPr>
          <w:color w:val="121212"/>
          <w:spacing w:val="-1"/>
        </w:rPr>
        <w:t xml:space="preserve"> </w:t>
      </w:r>
      <w:r>
        <w:rPr>
          <w:color w:val="121212"/>
        </w:rPr>
        <w:t>que se produzcan durante el traslado y almacenamiento en</w:t>
      </w:r>
      <w:r>
        <w:rPr>
          <w:color w:val="121212"/>
          <w:spacing w:val="-6"/>
        </w:rPr>
        <w:t xml:space="preserve"> </w:t>
      </w:r>
      <w:r>
        <w:rPr>
          <w:color w:val="121212"/>
        </w:rPr>
        <w:t>tránsito.</w:t>
      </w:r>
    </w:p>
    <w:p w14:paraId="52BCA939" w14:textId="77777777" w:rsidR="00C46380" w:rsidRDefault="00C46380">
      <w:pPr>
        <w:pStyle w:val="Textoindependiente"/>
        <w:spacing w:before="11"/>
        <w:rPr>
          <w:sz w:val="21"/>
        </w:rPr>
      </w:pPr>
    </w:p>
    <w:p w14:paraId="52BCA93A" w14:textId="77777777" w:rsidR="00C46380" w:rsidRDefault="001F5741">
      <w:pPr>
        <w:pStyle w:val="Textoindependiente"/>
        <w:ind w:left="444"/>
        <w:jc w:val="both"/>
      </w:pPr>
      <w:r>
        <w:rPr>
          <w:color w:val="121212"/>
        </w:rPr>
        <w:t>Cuando</w:t>
      </w:r>
      <w:r>
        <w:rPr>
          <w:color w:val="121212"/>
          <w:spacing w:val="-5"/>
        </w:rPr>
        <w:t xml:space="preserve"> </w:t>
      </w:r>
      <w:r>
        <w:rPr>
          <w:color w:val="121212"/>
        </w:rPr>
        <w:t>se</w:t>
      </w:r>
      <w:r>
        <w:rPr>
          <w:color w:val="121212"/>
          <w:spacing w:val="-1"/>
        </w:rPr>
        <w:t xml:space="preserve"> </w:t>
      </w:r>
      <w:r>
        <w:rPr>
          <w:color w:val="121212"/>
        </w:rPr>
        <w:t>trate</w:t>
      </w:r>
      <w:r>
        <w:rPr>
          <w:color w:val="121212"/>
          <w:spacing w:val="-4"/>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de</w:t>
      </w:r>
      <w:r>
        <w:rPr>
          <w:color w:val="121212"/>
          <w:spacing w:val="-1"/>
        </w:rPr>
        <w:t xml:space="preserve"> </w:t>
      </w:r>
      <w:r>
        <w:rPr>
          <w:color w:val="121212"/>
        </w:rPr>
        <w:t>desechos</w:t>
      </w:r>
      <w:r>
        <w:rPr>
          <w:color w:val="121212"/>
          <w:spacing w:val="-4"/>
        </w:rPr>
        <w:t xml:space="preserve"> </w:t>
      </w:r>
      <w:r>
        <w:rPr>
          <w:color w:val="121212"/>
        </w:rPr>
        <w:t>peligrosos</w:t>
      </w:r>
      <w:r>
        <w:rPr>
          <w:color w:val="121212"/>
          <w:spacing w:val="-2"/>
        </w:rPr>
        <w:t xml:space="preserve"> </w:t>
      </w:r>
      <w:r>
        <w:rPr>
          <w:color w:val="121212"/>
        </w:rPr>
        <w:t>objeto</w:t>
      </w:r>
      <w:r>
        <w:rPr>
          <w:color w:val="121212"/>
          <w:spacing w:val="-1"/>
        </w:rPr>
        <w:t xml:space="preserve"> </w:t>
      </w:r>
      <w:r>
        <w:rPr>
          <w:color w:val="121212"/>
        </w:rPr>
        <w:t>de</w:t>
      </w:r>
      <w:r>
        <w:rPr>
          <w:color w:val="121212"/>
          <w:spacing w:val="-6"/>
        </w:rPr>
        <w:t xml:space="preserve"> </w:t>
      </w:r>
      <w:r>
        <w:rPr>
          <w:color w:val="121212"/>
        </w:rPr>
        <w:t>un</w:t>
      </w:r>
      <w:r>
        <w:rPr>
          <w:color w:val="121212"/>
          <w:spacing w:val="-3"/>
        </w:rPr>
        <w:t xml:space="preserve"> </w:t>
      </w:r>
      <w:r>
        <w:rPr>
          <w:color w:val="121212"/>
          <w:spacing w:val="-2"/>
        </w:rPr>
        <w:t>movimiento</w:t>
      </w:r>
    </w:p>
    <w:p w14:paraId="52BCA93B" w14:textId="77777777" w:rsidR="00C46380" w:rsidRDefault="00C46380">
      <w:pPr>
        <w:jc w:val="both"/>
        <w:sectPr w:rsidR="00C46380">
          <w:pgSz w:w="12240" w:h="15840"/>
          <w:pgMar w:top="1300" w:right="0" w:bottom="280" w:left="1260" w:header="720" w:footer="720" w:gutter="0"/>
          <w:cols w:space="720"/>
        </w:sectPr>
      </w:pPr>
    </w:p>
    <w:p w14:paraId="52BCA93C" w14:textId="77777777" w:rsidR="00C46380" w:rsidRDefault="001F5741">
      <w:pPr>
        <w:pStyle w:val="Textoindependiente"/>
        <w:spacing w:before="77"/>
        <w:ind w:left="444" w:right="1696"/>
        <w:jc w:val="both"/>
      </w:pPr>
      <w:r>
        <w:rPr>
          <w:color w:val="121212"/>
        </w:rPr>
        <w:lastRenderedPageBreak/>
        <w:t>transfronterizo, se debe dar aplicación a lo dispuesto en el Convenio</w:t>
      </w:r>
      <w:r>
        <w:rPr>
          <w:color w:val="121212"/>
          <w:spacing w:val="80"/>
        </w:rPr>
        <w:t xml:space="preserve"> </w:t>
      </w:r>
      <w:r>
        <w:rPr>
          <w:color w:val="121212"/>
        </w:rPr>
        <w:t xml:space="preserve">de Basilea, ratificado por la </w:t>
      </w:r>
      <w:hyperlink r:id="rId813">
        <w:r>
          <w:rPr>
            <w:color w:val="0000FF"/>
            <w:u w:val="single" w:color="0000FF"/>
          </w:rPr>
          <w:t xml:space="preserve">Ley 253 de 1996 </w:t>
        </w:r>
      </w:hyperlink>
      <w:r>
        <w:rPr>
          <w:color w:val="121212"/>
        </w:rPr>
        <w:t xml:space="preserve">y a su enmienda aprobada mediante la </w:t>
      </w:r>
      <w:hyperlink r:id="rId814">
        <w:r>
          <w:rPr>
            <w:color w:val="0000FF"/>
            <w:u w:val="single" w:color="0000FF"/>
          </w:rPr>
          <w:t>Ley 1623 de 2013</w:t>
        </w:r>
      </w:hyperlink>
      <w:r>
        <w:rPr>
          <w:color w:val="121212"/>
        </w:rPr>
        <w:t>.</w:t>
      </w:r>
    </w:p>
    <w:p w14:paraId="52BCA93D" w14:textId="77777777" w:rsidR="00C46380" w:rsidRDefault="00C46380">
      <w:pPr>
        <w:pStyle w:val="Textoindependiente"/>
        <w:spacing w:before="1"/>
      </w:pPr>
    </w:p>
    <w:p w14:paraId="52BCA93E" w14:textId="77777777" w:rsidR="00C46380" w:rsidRDefault="001F5741">
      <w:pPr>
        <w:pStyle w:val="Textoindependiente"/>
        <w:ind w:left="444" w:right="1687"/>
        <w:jc w:val="both"/>
      </w:pPr>
      <w:r>
        <w:rPr>
          <w:color w:val="121212"/>
        </w:rPr>
        <w:t xml:space="preserve">La presente Sección aplica a todos los actores que intervienen en la cadena del transporte, es decir el remitente y/o dueño de la mercancía, destinatario (personas que utilizan la infraestructura del transporte de acuerdo con lo establecido en el artículo 9° de la </w:t>
      </w:r>
      <w:hyperlink r:id="rId815">
        <w:r>
          <w:rPr>
            <w:color w:val="0000FF"/>
            <w:u w:val="single" w:color="0000FF"/>
          </w:rPr>
          <w:t>Ley 105 de 1993</w:t>
        </w:r>
      </w:hyperlink>
      <w:r>
        <w:rPr>
          <w:color w:val="121212"/>
        </w:rPr>
        <w:t xml:space="preserve">), empresa transportadora, conductor del vehículo y propietario o tenedor del vehículo de transporte de </w:t>
      </w:r>
      <w:r>
        <w:rPr>
          <w:color w:val="121212"/>
          <w:spacing w:val="-2"/>
        </w:rPr>
        <w:t>carga.</w:t>
      </w:r>
    </w:p>
    <w:p w14:paraId="52BCA93F" w14:textId="77777777" w:rsidR="00C46380" w:rsidRDefault="00C46380">
      <w:pPr>
        <w:pStyle w:val="Textoindependiente"/>
        <w:spacing w:before="10"/>
        <w:rPr>
          <w:sz w:val="21"/>
        </w:rPr>
      </w:pPr>
    </w:p>
    <w:p w14:paraId="52BCA940" w14:textId="77777777" w:rsidR="00C46380" w:rsidRDefault="001F5741">
      <w:pPr>
        <w:pStyle w:val="Textoindependiente"/>
        <w:ind w:left="444"/>
        <w:jc w:val="both"/>
      </w:pPr>
      <w:r>
        <w:rPr>
          <w:color w:val="121212"/>
        </w:rPr>
        <w:t>(</w:t>
      </w:r>
      <w:hyperlink r:id="rId816">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w:t>
      </w:r>
    </w:p>
    <w:p w14:paraId="52BCA941" w14:textId="77777777" w:rsidR="00C46380" w:rsidRDefault="00C46380">
      <w:pPr>
        <w:pStyle w:val="Textoindependiente"/>
        <w:spacing w:before="12"/>
        <w:rPr>
          <w:sz w:val="13"/>
        </w:rPr>
      </w:pPr>
    </w:p>
    <w:p w14:paraId="52BCA942" w14:textId="77777777" w:rsidR="00C46380" w:rsidRDefault="001F5741">
      <w:pPr>
        <w:spacing w:before="101"/>
        <w:ind w:left="444" w:right="1686"/>
        <w:jc w:val="both"/>
      </w:pPr>
      <w:r>
        <w:rPr>
          <w:b/>
          <w:color w:val="121212"/>
        </w:rPr>
        <w:t xml:space="preserve">Artículo 2.2.1.7.8.3. Definiciones. </w:t>
      </w:r>
      <w:r>
        <w:rPr>
          <w:color w:val="121212"/>
        </w:rPr>
        <w:t>Para el propósito de esta Sección, además de las siguientes definiciones, son aplicables las contempladas en las normas técnicas colombianas:</w:t>
      </w:r>
    </w:p>
    <w:p w14:paraId="52BCA943" w14:textId="77777777" w:rsidR="00C46380" w:rsidRDefault="00C46380">
      <w:pPr>
        <w:pStyle w:val="Textoindependiente"/>
        <w:spacing w:before="11"/>
        <w:rPr>
          <w:sz w:val="21"/>
        </w:rPr>
      </w:pPr>
    </w:p>
    <w:p w14:paraId="52BCA944" w14:textId="77777777" w:rsidR="00C46380" w:rsidRDefault="001F5741">
      <w:pPr>
        <w:pStyle w:val="Prrafodelista"/>
        <w:numPr>
          <w:ilvl w:val="0"/>
          <w:numId w:val="192"/>
        </w:numPr>
        <w:tabs>
          <w:tab w:val="left" w:pos="639"/>
        </w:tabs>
        <w:ind w:left="638"/>
        <w:rPr>
          <w:color w:val="121212"/>
        </w:rPr>
      </w:pPr>
      <w:r>
        <w:rPr>
          <w:color w:val="121212"/>
        </w:rPr>
        <w:t>Apilar:</w:t>
      </w:r>
      <w:r>
        <w:rPr>
          <w:color w:val="121212"/>
          <w:spacing w:val="-5"/>
        </w:rPr>
        <w:t xml:space="preserve"> </w:t>
      </w:r>
      <w:r>
        <w:rPr>
          <w:color w:val="121212"/>
        </w:rPr>
        <w:t>amontonar,</w:t>
      </w:r>
      <w:r>
        <w:rPr>
          <w:color w:val="121212"/>
          <w:spacing w:val="-3"/>
        </w:rPr>
        <w:t xml:space="preserve"> </w:t>
      </w:r>
      <w:r>
        <w:rPr>
          <w:color w:val="121212"/>
        </w:rPr>
        <w:t>poner</w:t>
      </w:r>
      <w:r>
        <w:rPr>
          <w:color w:val="121212"/>
          <w:spacing w:val="-4"/>
        </w:rPr>
        <w:t xml:space="preserve"> </w:t>
      </w:r>
      <w:r>
        <w:rPr>
          <w:color w:val="121212"/>
        </w:rPr>
        <w:t>en</w:t>
      </w:r>
      <w:r>
        <w:rPr>
          <w:color w:val="121212"/>
          <w:spacing w:val="-3"/>
        </w:rPr>
        <w:t xml:space="preserve"> </w:t>
      </w:r>
      <w:r>
        <w:rPr>
          <w:color w:val="121212"/>
        </w:rPr>
        <w:t>pila</w:t>
      </w:r>
      <w:r>
        <w:rPr>
          <w:color w:val="121212"/>
          <w:spacing w:val="-2"/>
        </w:rPr>
        <w:t xml:space="preserve"> </w:t>
      </w:r>
      <w:r>
        <w:rPr>
          <w:color w:val="121212"/>
        </w:rPr>
        <w:t>o</w:t>
      </w:r>
      <w:r>
        <w:rPr>
          <w:color w:val="121212"/>
          <w:spacing w:val="-3"/>
        </w:rPr>
        <w:t xml:space="preserve"> </w:t>
      </w:r>
      <w:r>
        <w:rPr>
          <w:color w:val="121212"/>
        </w:rPr>
        <w:t>montón,</w:t>
      </w:r>
      <w:r>
        <w:rPr>
          <w:color w:val="121212"/>
          <w:spacing w:val="-4"/>
        </w:rPr>
        <w:t xml:space="preserve"> </w:t>
      </w:r>
      <w:r>
        <w:rPr>
          <w:color w:val="121212"/>
        </w:rPr>
        <w:t>colocar</w:t>
      </w:r>
      <w:r>
        <w:rPr>
          <w:color w:val="121212"/>
          <w:spacing w:val="-5"/>
        </w:rPr>
        <w:t xml:space="preserve"> </w:t>
      </w:r>
      <w:r>
        <w:rPr>
          <w:color w:val="121212"/>
        </w:rPr>
        <w:t>una</w:t>
      </w:r>
      <w:r>
        <w:rPr>
          <w:color w:val="121212"/>
          <w:spacing w:val="-4"/>
        </w:rPr>
        <w:t xml:space="preserve"> </w:t>
      </w:r>
      <w:r>
        <w:rPr>
          <w:color w:val="121212"/>
        </w:rPr>
        <w:t>sobre</w:t>
      </w:r>
      <w:r>
        <w:rPr>
          <w:color w:val="121212"/>
          <w:spacing w:val="-1"/>
        </w:rPr>
        <w:t xml:space="preserve"> </w:t>
      </w:r>
      <w:r>
        <w:rPr>
          <w:color w:val="121212"/>
        </w:rPr>
        <w:t>la</w:t>
      </w:r>
      <w:r>
        <w:rPr>
          <w:color w:val="121212"/>
          <w:spacing w:val="-14"/>
        </w:rPr>
        <w:t xml:space="preserve"> </w:t>
      </w:r>
      <w:r>
        <w:rPr>
          <w:color w:val="121212"/>
          <w:spacing w:val="-2"/>
        </w:rPr>
        <w:t>otra.</w:t>
      </w:r>
    </w:p>
    <w:p w14:paraId="52BCA945" w14:textId="77777777" w:rsidR="00C46380" w:rsidRDefault="00C46380">
      <w:pPr>
        <w:pStyle w:val="Textoindependiente"/>
      </w:pPr>
    </w:p>
    <w:p w14:paraId="52BCA946" w14:textId="77777777" w:rsidR="00C46380" w:rsidRDefault="001F5741">
      <w:pPr>
        <w:pStyle w:val="Prrafodelista"/>
        <w:numPr>
          <w:ilvl w:val="0"/>
          <w:numId w:val="192"/>
        </w:numPr>
        <w:tabs>
          <w:tab w:val="left" w:pos="747"/>
        </w:tabs>
        <w:ind w:right="1701" w:firstLine="0"/>
        <w:rPr>
          <w:color w:val="121212"/>
        </w:rPr>
      </w:pPr>
      <w:r>
        <w:rPr>
          <w:color w:val="121212"/>
        </w:rPr>
        <w:t>Autoridad competente: autoridad nacional o internacional designada o reconocida por el Estado para un determinado fin.</w:t>
      </w:r>
    </w:p>
    <w:p w14:paraId="52BCA947" w14:textId="77777777" w:rsidR="00C46380" w:rsidRDefault="00C46380">
      <w:pPr>
        <w:pStyle w:val="Textoindependiente"/>
      </w:pPr>
    </w:p>
    <w:p w14:paraId="52BCA948" w14:textId="77777777" w:rsidR="00C46380" w:rsidRDefault="001F5741">
      <w:pPr>
        <w:pStyle w:val="Prrafodelista"/>
        <w:numPr>
          <w:ilvl w:val="0"/>
          <w:numId w:val="192"/>
        </w:numPr>
        <w:tabs>
          <w:tab w:val="left" w:pos="687"/>
        </w:tabs>
        <w:ind w:right="1690" w:firstLine="0"/>
        <w:rPr>
          <w:color w:val="121212"/>
        </w:rPr>
      </w:pPr>
      <w:r>
        <w:rPr>
          <w:color w:val="121212"/>
        </w:rPr>
        <w:t>Cadena del transporte: está compuesta por aquellas personas naturales o jurídicas (remitente, dueño o propietario de la mercancía peligrosa, destinatario, empresa de transporte, propietario o tenedor del vehículo y conductor) que intervienen en la operación de movilización de mercancías peligrosas de un origen a un destino.</w:t>
      </w:r>
    </w:p>
    <w:p w14:paraId="52BCA949" w14:textId="77777777" w:rsidR="00C46380" w:rsidRDefault="00C46380">
      <w:pPr>
        <w:pStyle w:val="Textoindependiente"/>
        <w:spacing w:before="11"/>
        <w:rPr>
          <w:sz w:val="24"/>
        </w:rPr>
      </w:pPr>
    </w:p>
    <w:p w14:paraId="52BCA94A" w14:textId="77777777" w:rsidR="00C46380" w:rsidRDefault="001F5741">
      <w:pPr>
        <w:pStyle w:val="Prrafodelista"/>
        <w:numPr>
          <w:ilvl w:val="0"/>
          <w:numId w:val="192"/>
        </w:numPr>
        <w:tabs>
          <w:tab w:val="left" w:pos="668"/>
        </w:tabs>
        <w:ind w:right="1694" w:firstLine="0"/>
      </w:pPr>
      <w:r>
        <w:rPr>
          <w:color w:val="121212"/>
        </w:rPr>
        <w:t>Certificado del curso básico obligatorio de capacitación para conductores de vehículos que transportan mercancías peligrosas: es el documento</w:t>
      </w:r>
      <w:r>
        <w:rPr>
          <w:color w:val="121212"/>
          <w:spacing w:val="80"/>
          <w:w w:val="150"/>
        </w:rPr>
        <w:t xml:space="preserve"> </w:t>
      </w:r>
      <w:r>
        <w:rPr>
          <w:color w:val="121212"/>
        </w:rPr>
        <w:t>que acredita que una persona está capacitada, preparada y la autoriza para la operación de vehículos destinados al transporte de mercancías peligrosas.</w:t>
      </w:r>
    </w:p>
    <w:p w14:paraId="52BCA94B" w14:textId="77777777" w:rsidR="00C46380" w:rsidRDefault="00C46380">
      <w:pPr>
        <w:pStyle w:val="Textoindependiente"/>
      </w:pPr>
    </w:p>
    <w:p w14:paraId="52BCA94C" w14:textId="77777777" w:rsidR="00C46380" w:rsidRDefault="001F5741">
      <w:pPr>
        <w:pStyle w:val="Prrafodelista"/>
        <w:numPr>
          <w:ilvl w:val="0"/>
          <w:numId w:val="192"/>
        </w:numPr>
        <w:tabs>
          <w:tab w:val="left" w:pos="671"/>
        </w:tabs>
        <w:ind w:right="1691" w:firstLine="0"/>
        <w:rPr>
          <w:color w:val="121212"/>
        </w:rPr>
      </w:pPr>
      <w:r>
        <w:rPr>
          <w:color w:val="121212"/>
        </w:rPr>
        <w:t>Curso de capacitación básico obligatorio para conductores de vehículos que transportan mercancías peligrosas: es la preparación que los conductores deben recibir para operar vehículos destinados al transporte de mercancías peligrosas,</w:t>
      </w:r>
      <w:r>
        <w:rPr>
          <w:color w:val="121212"/>
          <w:spacing w:val="-5"/>
        </w:rPr>
        <w:t xml:space="preserve"> </w:t>
      </w:r>
      <w:r>
        <w:rPr>
          <w:color w:val="121212"/>
        </w:rPr>
        <w:t>con</w:t>
      </w:r>
      <w:r>
        <w:rPr>
          <w:color w:val="121212"/>
          <w:spacing w:val="-4"/>
        </w:rPr>
        <w:t xml:space="preserve"> </w:t>
      </w:r>
      <w:r>
        <w:rPr>
          <w:color w:val="121212"/>
        </w:rPr>
        <w:t>el</w:t>
      </w:r>
      <w:r>
        <w:rPr>
          <w:color w:val="121212"/>
          <w:spacing w:val="-7"/>
        </w:rPr>
        <w:t xml:space="preserve"> </w:t>
      </w:r>
      <w:r>
        <w:rPr>
          <w:color w:val="121212"/>
        </w:rPr>
        <w:t>fin</w:t>
      </w:r>
      <w:r>
        <w:rPr>
          <w:color w:val="121212"/>
          <w:spacing w:val="-4"/>
        </w:rPr>
        <w:t xml:space="preserve"> </w:t>
      </w:r>
      <w:r>
        <w:rPr>
          <w:color w:val="121212"/>
        </w:rPr>
        <w:t>de</w:t>
      </w:r>
      <w:r>
        <w:rPr>
          <w:color w:val="121212"/>
          <w:spacing w:val="-3"/>
        </w:rPr>
        <w:t xml:space="preserve"> </w:t>
      </w:r>
      <w:r>
        <w:rPr>
          <w:color w:val="121212"/>
        </w:rPr>
        <w:t>adquirir</w:t>
      </w:r>
      <w:r>
        <w:rPr>
          <w:color w:val="121212"/>
          <w:spacing w:val="-5"/>
        </w:rPr>
        <w:t xml:space="preserve"> </w:t>
      </w:r>
      <w:r>
        <w:rPr>
          <w:color w:val="121212"/>
        </w:rPr>
        <w:t>conocimientos</w:t>
      </w:r>
      <w:r>
        <w:rPr>
          <w:color w:val="121212"/>
          <w:spacing w:val="-3"/>
        </w:rPr>
        <w:t xml:space="preserve"> </w:t>
      </w:r>
      <w:r>
        <w:rPr>
          <w:color w:val="121212"/>
        </w:rPr>
        <w:t>necesarios</w:t>
      </w:r>
      <w:r>
        <w:rPr>
          <w:color w:val="121212"/>
          <w:spacing w:val="-2"/>
        </w:rPr>
        <w:t xml:space="preserve"> </w:t>
      </w:r>
      <w:r>
        <w:rPr>
          <w:color w:val="121212"/>
        </w:rPr>
        <w:t>para</w:t>
      </w:r>
      <w:r>
        <w:rPr>
          <w:color w:val="121212"/>
          <w:spacing w:val="-2"/>
        </w:rPr>
        <w:t xml:space="preserve"> </w:t>
      </w:r>
      <w:r>
        <w:rPr>
          <w:color w:val="121212"/>
        </w:rPr>
        <w:t>la</w:t>
      </w:r>
      <w:r>
        <w:rPr>
          <w:color w:val="121212"/>
          <w:spacing w:val="-5"/>
        </w:rPr>
        <w:t xml:space="preserve"> </w:t>
      </w:r>
      <w:r>
        <w:rPr>
          <w:color w:val="121212"/>
        </w:rPr>
        <w:t>manipulación de estos productos.</w:t>
      </w:r>
    </w:p>
    <w:p w14:paraId="52BCA94D" w14:textId="77777777" w:rsidR="00C46380" w:rsidRDefault="00C46380">
      <w:pPr>
        <w:pStyle w:val="Textoindependiente"/>
        <w:spacing w:before="11"/>
        <w:rPr>
          <w:sz w:val="21"/>
        </w:rPr>
      </w:pPr>
    </w:p>
    <w:p w14:paraId="52BCA94E" w14:textId="77777777" w:rsidR="00C46380" w:rsidRDefault="001F5741">
      <w:pPr>
        <w:pStyle w:val="Prrafodelista"/>
        <w:numPr>
          <w:ilvl w:val="0"/>
          <w:numId w:val="192"/>
        </w:numPr>
        <w:tabs>
          <w:tab w:val="left" w:pos="685"/>
        </w:tabs>
        <w:spacing w:before="1"/>
        <w:ind w:right="1697" w:firstLine="0"/>
        <w:rPr>
          <w:color w:val="121212"/>
        </w:rPr>
      </w:pPr>
      <w:r>
        <w:rPr>
          <w:color w:val="121212"/>
        </w:rPr>
        <w:t>Destinatario: toda persona natural o jurídica, organización o gobierno que reciba una mercancía.</w:t>
      </w:r>
    </w:p>
    <w:p w14:paraId="52BCA94F" w14:textId="77777777" w:rsidR="00C46380" w:rsidRDefault="00C46380">
      <w:pPr>
        <w:pStyle w:val="Textoindependiente"/>
        <w:spacing w:before="11"/>
        <w:rPr>
          <w:sz w:val="21"/>
        </w:rPr>
      </w:pPr>
    </w:p>
    <w:p w14:paraId="52BCA950" w14:textId="77777777" w:rsidR="00C46380" w:rsidRDefault="001F5741">
      <w:pPr>
        <w:pStyle w:val="Prrafodelista"/>
        <w:numPr>
          <w:ilvl w:val="0"/>
          <w:numId w:val="192"/>
        </w:numPr>
        <w:tabs>
          <w:tab w:val="left" w:pos="678"/>
        </w:tabs>
        <w:ind w:right="1687" w:firstLine="0"/>
        <w:rPr>
          <w:color w:val="121212"/>
        </w:rPr>
      </w:pPr>
      <w:r>
        <w:rPr>
          <w:color w:val="121212"/>
        </w:rPr>
        <w:t xml:space="preserve">Documentos del transporte: son aquellos documentos de porte obligatorio, requeridos como requisitos para el transporte de mercancías peligrosas y que pueden ser solicitados en cualquier momento y lugar por la autoridad </w:t>
      </w:r>
      <w:r>
        <w:rPr>
          <w:color w:val="121212"/>
          <w:spacing w:val="-2"/>
        </w:rPr>
        <w:t>competente.</w:t>
      </w:r>
    </w:p>
    <w:p w14:paraId="52BCA951" w14:textId="77777777" w:rsidR="00C46380" w:rsidRDefault="00C46380">
      <w:pPr>
        <w:pStyle w:val="Textoindependiente"/>
      </w:pPr>
    </w:p>
    <w:p w14:paraId="52BCA952" w14:textId="77777777" w:rsidR="00C46380" w:rsidRDefault="001F5741">
      <w:pPr>
        <w:pStyle w:val="Prrafodelista"/>
        <w:numPr>
          <w:ilvl w:val="0"/>
          <w:numId w:val="192"/>
        </w:numPr>
        <w:tabs>
          <w:tab w:val="left" w:pos="639"/>
        </w:tabs>
        <w:ind w:left="638"/>
        <w:rPr>
          <w:color w:val="121212"/>
        </w:rPr>
      </w:pPr>
      <w:r>
        <w:rPr>
          <w:color w:val="121212"/>
        </w:rPr>
        <w:t>Embalaje:</w:t>
      </w:r>
      <w:r>
        <w:rPr>
          <w:color w:val="121212"/>
          <w:spacing w:val="-6"/>
        </w:rPr>
        <w:t xml:space="preserve"> </w:t>
      </w:r>
      <w:r>
        <w:rPr>
          <w:color w:val="121212"/>
        </w:rPr>
        <w:t>es</w:t>
      </w:r>
      <w:r>
        <w:rPr>
          <w:color w:val="121212"/>
          <w:spacing w:val="-4"/>
        </w:rPr>
        <w:t xml:space="preserve"> </w:t>
      </w:r>
      <w:r>
        <w:rPr>
          <w:color w:val="121212"/>
        </w:rPr>
        <w:t>un</w:t>
      </w:r>
      <w:r>
        <w:rPr>
          <w:color w:val="121212"/>
          <w:spacing w:val="-5"/>
        </w:rPr>
        <w:t xml:space="preserve"> </w:t>
      </w:r>
      <w:r>
        <w:rPr>
          <w:color w:val="121212"/>
        </w:rPr>
        <w:t>contenedor</w:t>
      </w:r>
      <w:r>
        <w:rPr>
          <w:color w:val="121212"/>
          <w:spacing w:val="-5"/>
        </w:rPr>
        <w:t xml:space="preserve"> </w:t>
      </w:r>
      <w:r>
        <w:rPr>
          <w:color w:val="121212"/>
        </w:rPr>
        <w:t>o</w:t>
      </w:r>
      <w:r>
        <w:rPr>
          <w:color w:val="121212"/>
          <w:spacing w:val="-4"/>
        </w:rPr>
        <w:t xml:space="preserve"> </w:t>
      </w:r>
      <w:r>
        <w:rPr>
          <w:color w:val="121212"/>
        </w:rPr>
        <w:t>recipiente</w:t>
      </w:r>
      <w:r>
        <w:rPr>
          <w:color w:val="121212"/>
          <w:spacing w:val="-4"/>
        </w:rPr>
        <w:t xml:space="preserve"> </w:t>
      </w:r>
      <w:r>
        <w:rPr>
          <w:color w:val="121212"/>
        </w:rPr>
        <w:t>que</w:t>
      </w:r>
      <w:r>
        <w:rPr>
          <w:color w:val="121212"/>
          <w:spacing w:val="-4"/>
        </w:rPr>
        <w:t xml:space="preserve"> </w:t>
      </w:r>
      <w:r>
        <w:rPr>
          <w:color w:val="121212"/>
        </w:rPr>
        <w:t>contiene</w:t>
      </w:r>
      <w:r>
        <w:rPr>
          <w:color w:val="121212"/>
          <w:spacing w:val="-5"/>
        </w:rPr>
        <w:t xml:space="preserve"> </w:t>
      </w:r>
      <w:r>
        <w:rPr>
          <w:color w:val="121212"/>
        </w:rPr>
        <w:t>varios</w:t>
      </w:r>
      <w:r>
        <w:rPr>
          <w:color w:val="121212"/>
          <w:spacing w:val="-14"/>
        </w:rPr>
        <w:t xml:space="preserve"> </w:t>
      </w:r>
      <w:r>
        <w:rPr>
          <w:color w:val="121212"/>
          <w:spacing w:val="-2"/>
        </w:rPr>
        <w:t>empaques.</w:t>
      </w:r>
    </w:p>
    <w:p w14:paraId="52BCA953" w14:textId="77777777" w:rsidR="00C46380" w:rsidRDefault="00C46380">
      <w:pPr>
        <w:pStyle w:val="Textoindependiente"/>
      </w:pPr>
    </w:p>
    <w:p w14:paraId="52BCA954" w14:textId="77777777" w:rsidR="00C46380" w:rsidRDefault="001F5741">
      <w:pPr>
        <w:pStyle w:val="Prrafodelista"/>
        <w:numPr>
          <w:ilvl w:val="0"/>
          <w:numId w:val="192"/>
        </w:numPr>
        <w:tabs>
          <w:tab w:val="left" w:pos="668"/>
        </w:tabs>
        <w:ind w:right="1693" w:firstLine="0"/>
        <w:rPr>
          <w:color w:val="121212"/>
        </w:rPr>
      </w:pPr>
      <w:r>
        <w:rPr>
          <w:color w:val="121212"/>
        </w:rPr>
        <w:t>Empaque: cualquier recipiente o envoltura que contenga algún producto de consumo para su entrega o exhibición a los consumidores.</w:t>
      </w:r>
    </w:p>
    <w:p w14:paraId="52BCA955" w14:textId="77777777" w:rsidR="00C46380" w:rsidRDefault="00C46380">
      <w:pPr>
        <w:jc w:val="both"/>
        <w:sectPr w:rsidR="00C46380">
          <w:pgSz w:w="12240" w:h="15840"/>
          <w:pgMar w:top="1300" w:right="0" w:bottom="280" w:left="1260" w:header="720" w:footer="720" w:gutter="0"/>
          <w:cols w:space="720"/>
        </w:sectPr>
      </w:pPr>
    </w:p>
    <w:p w14:paraId="52BCA956" w14:textId="77777777" w:rsidR="00C46380" w:rsidRDefault="001F5741">
      <w:pPr>
        <w:pStyle w:val="Prrafodelista"/>
        <w:numPr>
          <w:ilvl w:val="0"/>
          <w:numId w:val="192"/>
        </w:numPr>
        <w:tabs>
          <w:tab w:val="left" w:pos="666"/>
        </w:tabs>
        <w:spacing w:before="77"/>
        <w:ind w:right="1693" w:firstLine="0"/>
        <w:rPr>
          <w:color w:val="121212"/>
        </w:rPr>
      </w:pPr>
      <w:r>
        <w:rPr>
          <w:color w:val="121212"/>
        </w:rPr>
        <w:lastRenderedPageBreak/>
        <w:t>Empresa de servicio público de transporte terrestre automotor de carga: es aquella persona natural o jurídica legalmente constituida y debidamente habilitada por el Ministerio de Transporte, cuyo objeto social es la movilización de cosas de un lugar a otro en vehículos automotores apropiados en condiciones de libertad de acceso, calidad y seguridad de los</w:t>
      </w:r>
      <w:r>
        <w:rPr>
          <w:color w:val="121212"/>
          <w:spacing w:val="-8"/>
        </w:rPr>
        <w:t xml:space="preserve"> </w:t>
      </w:r>
      <w:r>
        <w:rPr>
          <w:color w:val="121212"/>
        </w:rPr>
        <w:t>usuarios.</w:t>
      </w:r>
    </w:p>
    <w:p w14:paraId="52BCA957" w14:textId="77777777" w:rsidR="00C46380" w:rsidRDefault="00C46380">
      <w:pPr>
        <w:pStyle w:val="Textoindependiente"/>
        <w:spacing w:before="11"/>
        <w:rPr>
          <w:sz w:val="21"/>
        </w:rPr>
      </w:pPr>
    </w:p>
    <w:p w14:paraId="52BCA958" w14:textId="77777777" w:rsidR="00C46380" w:rsidRDefault="001F5741">
      <w:pPr>
        <w:pStyle w:val="Prrafodelista"/>
        <w:numPr>
          <w:ilvl w:val="0"/>
          <w:numId w:val="192"/>
        </w:numPr>
        <w:tabs>
          <w:tab w:val="left" w:pos="831"/>
        </w:tabs>
        <w:ind w:right="1690" w:firstLine="0"/>
        <w:rPr>
          <w:color w:val="121212"/>
        </w:rPr>
      </w:pPr>
      <w:r>
        <w:rPr>
          <w:color w:val="121212"/>
        </w:rPr>
        <w:t>Evaluación de la conformidad: procedimiento utilizado, directa o indirectamente,</w:t>
      </w:r>
      <w:r>
        <w:rPr>
          <w:color w:val="121212"/>
          <w:spacing w:val="-3"/>
        </w:rPr>
        <w:t xml:space="preserve"> </w:t>
      </w:r>
      <w:r>
        <w:rPr>
          <w:color w:val="121212"/>
        </w:rPr>
        <w:t>para</w:t>
      </w:r>
      <w:r>
        <w:rPr>
          <w:color w:val="121212"/>
          <w:spacing w:val="-3"/>
        </w:rPr>
        <w:t xml:space="preserve"> </w:t>
      </w:r>
      <w:r>
        <w:rPr>
          <w:color w:val="121212"/>
        </w:rPr>
        <w:t>determinar</w:t>
      </w:r>
      <w:r>
        <w:rPr>
          <w:color w:val="121212"/>
          <w:spacing w:val="-3"/>
        </w:rPr>
        <w:t xml:space="preserve"> </w:t>
      </w:r>
      <w:r>
        <w:rPr>
          <w:color w:val="121212"/>
        </w:rPr>
        <w:t>que</w:t>
      </w:r>
      <w:r>
        <w:rPr>
          <w:color w:val="121212"/>
          <w:spacing w:val="-3"/>
        </w:rPr>
        <w:t xml:space="preserve"> </w:t>
      </w:r>
      <w:r>
        <w:rPr>
          <w:color w:val="121212"/>
        </w:rPr>
        <w:t>se</w:t>
      </w:r>
      <w:r>
        <w:rPr>
          <w:color w:val="121212"/>
          <w:spacing w:val="-2"/>
        </w:rPr>
        <w:t xml:space="preserve"> </w:t>
      </w:r>
      <w:r>
        <w:rPr>
          <w:color w:val="121212"/>
        </w:rPr>
        <w:t>cumplen los</w:t>
      </w:r>
      <w:r>
        <w:rPr>
          <w:color w:val="121212"/>
          <w:spacing w:val="-2"/>
        </w:rPr>
        <w:t xml:space="preserve"> </w:t>
      </w:r>
      <w:r>
        <w:rPr>
          <w:color w:val="121212"/>
        </w:rPr>
        <w:t>requisitos</w:t>
      </w:r>
      <w:r>
        <w:rPr>
          <w:color w:val="121212"/>
          <w:spacing w:val="-3"/>
        </w:rPr>
        <w:t xml:space="preserve"> </w:t>
      </w:r>
      <w:r>
        <w:rPr>
          <w:color w:val="121212"/>
        </w:rPr>
        <w:t>o</w:t>
      </w:r>
      <w:r>
        <w:rPr>
          <w:color w:val="121212"/>
          <w:spacing w:val="-3"/>
        </w:rPr>
        <w:t xml:space="preserve"> </w:t>
      </w:r>
      <w:r>
        <w:rPr>
          <w:color w:val="121212"/>
        </w:rPr>
        <w:t>prescripciones pertinentes de los Reglamentos Técnicos o Normas (artículo 1 de la Resolución 03742 de 2001).</w:t>
      </w:r>
    </w:p>
    <w:p w14:paraId="52BCA959" w14:textId="77777777" w:rsidR="00C46380" w:rsidRDefault="00C46380">
      <w:pPr>
        <w:pStyle w:val="Textoindependiente"/>
        <w:spacing w:before="3"/>
      </w:pPr>
    </w:p>
    <w:p w14:paraId="52BCA95A" w14:textId="77777777" w:rsidR="00C46380" w:rsidRDefault="001F5741">
      <w:pPr>
        <w:pStyle w:val="Prrafodelista"/>
        <w:numPr>
          <w:ilvl w:val="0"/>
          <w:numId w:val="192"/>
        </w:numPr>
        <w:tabs>
          <w:tab w:val="left" w:pos="639"/>
        </w:tabs>
        <w:ind w:left="638"/>
        <w:rPr>
          <w:color w:val="121212"/>
        </w:rPr>
      </w:pPr>
      <w:r>
        <w:rPr>
          <w:color w:val="121212"/>
        </w:rPr>
        <w:t>Envase:</w:t>
      </w:r>
      <w:r>
        <w:rPr>
          <w:color w:val="121212"/>
          <w:spacing w:val="-6"/>
        </w:rPr>
        <w:t xml:space="preserve"> </w:t>
      </w:r>
      <w:r>
        <w:rPr>
          <w:color w:val="121212"/>
        </w:rPr>
        <w:t>recipiente</w:t>
      </w:r>
      <w:r>
        <w:rPr>
          <w:color w:val="121212"/>
          <w:spacing w:val="-3"/>
        </w:rPr>
        <w:t xml:space="preserve"> </w:t>
      </w:r>
      <w:r>
        <w:rPr>
          <w:color w:val="121212"/>
        </w:rPr>
        <w:t>destinado</w:t>
      </w:r>
      <w:r>
        <w:rPr>
          <w:color w:val="121212"/>
          <w:spacing w:val="-3"/>
        </w:rPr>
        <w:t xml:space="preserve"> </w:t>
      </w:r>
      <w:r>
        <w:rPr>
          <w:color w:val="121212"/>
        </w:rPr>
        <w:t>a</w:t>
      </w:r>
      <w:r>
        <w:rPr>
          <w:color w:val="121212"/>
          <w:spacing w:val="-5"/>
        </w:rPr>
        <w:t xml:space="preserve"> </w:t>
      </w:r>
      <w:r>
        <w:rPr>
          <w:color w:val="121212"/>
        </w:rPr>
        <w:t>contener</w:t>
      </w:r>
      <w:r>
        <w:rPr>
          <w:color w:val="121212"/>
          <w:spacing w:val="-4"/>
        </w:rPr>
        <w:t xml:space="preserve"> </w:t>
      </w:r>
      <w:r>
        <w:rPr>
          <w:color w:val="121212"/>
        </w:rPr>
        <w:t>productos</w:t>
      </w:r>
      <w:r>
        <w:rPr>
          <w:color w:val="121212"/>
          <w:spacing w:val="-5"/>
        </w:rPr>
        <w:t xml:space="preserve"> </w:t>
      </w:r>
      <w:r>
        <w:rPr>
          <w:color w:val="121212"/>
        </w:rPr>
        <w:t>hasta</w:t>
      </w:r>
      <w:r>
        <w:rPr>
          <w:color w:val="121212"/>
          <w:spacing w:val="-5"/>
        </w:rPr>
        <w:t xml:space="preserve"> </w:t>
      </w:r>
      <w:r>
        <w:rPr>
          <w:color w:val="121212"/>
        </w:rPr>
        <w:t>su</w:t>
      </w:r>
      <w:r>
        <w:rPr>
          <w:color w:val="121212"/>
          <w:spacing w:val="-4"/>
        </w:rPr>
        <w:t xml:space="preserve"> </w:t>
      </w:r>
      <w:r>
        <w:rPr>
          <w:color w:val="121212"/>
        </w:rPr>
        <w:t>consumo</w:t>
      </w:r>
      <w:r>
        <w:rPr>
          <w:color w:val="121212"/>
          <w:spacing w:val="-14"/>
        </w:rPr>
        <w:t xml:space="preserve"> </w:t>
      </w:r>
      <w:r>
        <w:rPr>
          <w:color w:val="121212"/>
          <w:spacing w:val="-2"/>
        </w:rPr>
        <w:t>final.</w:t>
      </w:r>
    </w:p>
    <w:p w14:paraId="52BCA95B" w14:textId="77777777" w:rsidR="00C46380" w:rsidRDefault="00C46380">
      <w:pPr>
        <w:pStyle w:val="Textoindependiente"/>
      </w:pPr>
    </w:p>
    <w:p w14:paraId="52BCA95C" w14:textId="77777777" w:rsidR="00C46380" w:rsidRDefault="001F5741">
      <w:pPr>
        <w:pStyle w:val="Prrafodelista"/>
        <w:numPr>
          <w:ilvl w:val="0"/>
          <w:numId w:val="192"/>
        </w:numPr>
        <w:tabs>
          <w:tab w:val="left" w:pos="762"/>
        </w:tabs>
        <w:ind w:right="1690" w:firstLine="0"/>
        <w:rPr>
          <w:color w:val="121212"/>
        </w:rPr>
      </w:pPr>
      <w:r>
        <w:rPr>
          <w:color w:val="121212"/>
        </w:rPr>
        <w:t>Etiqueta: información impresa que advierte sobre un riesgo de una mercancía peligrosa, por medio de colores o símbolos, la cual debe medir por</w:t>
      </w:r>
      <w:r>
        <w:rPr>
          <w:color w:val="121212"/>
          <w:spacing w:val="40"/>
        </w:rPr>
        <w:t xml:space="preserve"> </w:t>
      </w:r>
      <w:r>
        <w:rPr>
          <w:color w:val="121212"/>
        </w:rPr>
        <w:t>lo menos 10 cm. x 10 cm., salvo en caso de bultos, que debido a su tamaño solo puedan llevar etiquetas más pequeñas, se ubica sobre los diferentes empaques o embalajes de las mercancías.</w:t>
      </w:r>
    </w:p>
    <w:p w14:paraId="52BCA95D" w14:textId="77777777" w:rsidR="00C46380" w:rsidRDefault="00C46380">
      <w:pPr>
        <w:pStyle w:val="Textoindependiente"/>
        <w:spacing w:before="2"/>
      </w:pPr>
    </w:p>
    <w:p w14:paraId="52BCA95E" w14:textId="77777777" w:rsidR="00C46380" w:rsidRDefault="001F5741">
      <w:pPr>
        <w:pStyle w:val="Prrafodelista"/>
        <w:numPr>
          <w:ilvl w:val="0"/>
          <w:numId w:val="192"/>
        </w:numPr>
        <w:tabs>
          <w:tab w:val="left" w:pos="714"/>
        </w:tabs>
        <w:ind w:right="1695" w:firstLine="0"/>
        <w:rPr>
          <w:color w:val="121212"/>
        </w:rPr>
      </w:pPr>
      <w:r>
        <w:rPr>
          <w:color w:val="121212"/>
        </w:rPr>
        <w:t>Hoja de seguridad: documento que describe los riesgos de un material peligroso y suministra información sobre cómo se puede manipular, usar y almacenar el material con seguridad, que se elabora de acuerdo con lo estipulado en la Norma Técnica Colombiana NTC 4435, Anexo número</w:t>
      </w:r>
      <w:r>
        <w:rPr>
          <w:color w:val="121212"/>
          <w:spacing w:val="-13"/>
        </w:rPr>
        <w:t xml:space="preserve"> </w:t>
      </w:r>
      <w:r>
        <w:rPr>
          <w:color w:val="121212"/>
        </w:rPr>
        <w:t>2.</w:t>
      </w:r>
    </w:p>
    <w:p w14:paraId="52BCA95F" w14:textId="77777777" w:rsidR="00C46380" w:rsidRDefault="00C46380">
      <w:pPr>
        <w:pStyle w:val="Textoindependiente"/>
      </w:pPr>
    </w:p>
    <w:p w14:paraId="52BCA960" w14:textId="77777777" w:rsidR="00C46380" w:rsidRDefault="001F5741">
      <w:pPr>
        <w:pStyle w:val="Prrafodelista"/>
        <w:numPr>
          <w:ilvl w:val="0"/>
          <w:numId w:val="192"/>
        </w:numPr>
        <w:tabs>
          <w:tab w:val="left" w:pos="735"/>
        </w:tabs>
        <w:ind w:right="1700" w:firstLine="0"/>
        <w:rPr>
          <w:color w:val="121212"/>
        </w:rPr>
      </w:pPr>
      <w:r>
        <w:rPr>
          <w:color w:val="121212"/>
        </w:rPr>
        <w:t xml:space="preserve">Icontec: Instituto Colombiano de Normas Técnicas y Certificación, que </w:t>
      </w:r>
      <w:r>
        <w:rPr>
          <w:color w:val="121212"/>
          <w:spacing w:val="-2"/>
        </w:rPr>
        <w:t>mediante</w:t>
      </w:r>
    </w:p>
    <w:p w14:paraId="52BCA961" w14:textId="77777777" w:rsidR="00C46380" w:rsidRDefault="00C46380">
      <w:pPr>
        <w:pStyle w:val="Textoindependiente"/>
        <w:spacing w:before="11"/>
        <w:rPr>
          <w:sz w:val="27"/>
        </w:rPr>
      </w:pPr>
    </w:p>
    <w:p w14:paraId="52BCA962" w14:textId="77777777" w:rsidR="00C46380" w:rsidRDefault="00E01AE5">
      <w:pPr>
        <w:pStyle w:val="Textoindependiente"/>
        <w:ind w:left="444" w:right="1695"/>
      </w:pPr>
      <w:hyperlink r:id="rId817">
        <w:r w:rsidR="001F5741">
          <w:rPr>
            <w:color w:val="0000FF"/>
            <w:u w:val="single" w:color="0000FF"/>
          </w:rPr>
          <w:t>Decreto</w:t>
        </w:r>
        <w:r w:rsidR="001F5741">
          <w:rPr>
            <w:color w:val="0000FF"/>
            <w:spacing w:val="74"/>
            <w:w w:val="150"/>
            <w:u w:val="single" w:color="0000FF"/>
          </w:rPr>
          <w:t xml:space="preserve"> </w:t>
        </w:r>
        <w:r w:rsidR="001F5741">
          <w:rPr>
            <w:color w:val="0000FF"/>
            <w:u w:val="single" w:color="0000FF"/>
          </w:rPr>
          <w:t>1471</w:t>
        </w:r>
        <w:r w:rsidR="001F5741">
          <w:rPr>
            <w:color w:val="0000FF"/>
            <w:spacing w:val="75"/>
            <w:w w:val="150"/>
            <w:u w:val="single" w:color="0000FF"/>
          </w:rPr>
          <w:t xml:space="preserve"> </w:t>
        </w:r>
        <w:r w:rsidR="001F5741">
          <w:rPr>
            <w:color w:val="0000FF"/>
            <w:u w:val="single" w:color="0000FF"/>
          </w:rPr>
          <w:t>de</w:t>
        </w:r>
        <w:r w:rsidR="001F5741">
          <w:rPr>
            <w:color w:val="0000FF"/>
            <w:spacing w:val="77"/>
            <w:w w:val="150"/>
            <w:u w:val="single" w:color="0000FF"/>
          </w:rPr>
          <w:t xml:space="preserve"> </w:t>
        </w:r>
        <w:r w:rsidR="001F5741">
          <w:rPr>
            <w:color w:val="0000FF"/>
            <w:u w:val="single" w:color="0000FF"/>
          </w:rPr>
          <w:t>2014</w:t>
        </w:r>
      </w:hyperlink>
      <w:r w:rsidR="001F5741">
        <w:rPr>
          <w:color w:val="0000FF"/>
          <w:spacing w:val="77"/>
          <w:w w:val="150"/>
          <w:u w:val="single" w:color="0000FF"/>
        </w:rPr>
        <w:t xml:space="preserve"> </w:t>
      </w:r>
      <w:r w:rsidR="001F5741">
        <w:rPr>
          <w:color w:val="121212"/>
        </w:rPr>
        <w:t>es</w:t>
      </w:r>
      <w:r w:rsidR="001F5741">
        <w:rPr>
          <w:color w:val="121212"/>
          <w:spacing w:val="77"/>
          <w:w w:val="150"/>
        </w:rPr>
        <w:t xml:space="preserve"> </w:t>
      </w:r>
      <w:r w:rsidR="001F5741">
        <w:rPr>
          <w:color w:val="121212"/>
        </w:rPr>
        <w:t>reconocido</w:t>
      </w:r>
      <w:r w:rsidR="001F5741">
        <w:rPr>
          <w:color w:val="121212"/>
          <w:spacing w:val="76"/>
          <w:w w:val="150"/>
        </w:rPr>
        <w:t xml:space="preserve"> </w:t>
      </w:r>
      <w:r w:rsidR="001F5741">
        <w:rPr>
          <w:color w:val="121212"/>
        </w:rPr>
        <w:t>como</w:t>
      </w:r>
      <w:r w:rsidR="001F5741">
        <w:rPr>
          <w:color w:val="121212"/>
          <w:spacing w:val="76"/>
          <w:w w:val="150"/>
        </w:rPr>
        <w:t xml:space="preserve"> </w:t>
      </w:r>
      <w:r w:rsidR="001F5741">
        <w:rPr>
          <w:color w:val="121212"/>
        </w:rPr>
        <w:t>el</w:t>
      </w:r>
      <w:r w:rsidR="001F5741">
        <w:rPr>
          <w:color w:val="121212"/>
          <w:spacing w:val="74"/>
          <w:w w:val="150"/>
        </w:rPr>
        <w:t xml:space="preserve"> </w:t>
      </w:r>
      <w:r w:rsidR="001F5741">
        <w:rPr>
          <w:color w:val="121212"/>
        </w:rPr>
        <w:t>Organismo</w:t>
      </w:r>
      <w:r w:rsidR="001F5741">
        <w:rPr>
          <w:color w:val="121212"/>
          <w:spacing w:val="79"/>
          <w:w w:val="150"/>
        </w:rPr>
        <w:t xml:space="preserve"> </w:t>
      </w:r>
      <w:r w:rsidR="001F5741">
        <w:rPr>
          <w:color w:val="121212"/>
        </w:rPr>
        <w:t>Nacional</w:t>
      </w:r>
      <w:r w:rsidR="001F5741">
        <w:rPr>
          <w:color w:val="121212"/>
          <w:spacing w:val="73"/>
          <w:w w:val="150"/>
        </w:rPr>
        <w:t xml:space="preserve"> </w:t>
      </w:r>
      <w:r w:rsidR="001F5741">
        <w:rPr>
          <w:color w:val="121212"/>
        </w:rPr>
        <w:t xml:space="preserve">de </w:t>
      </w:r>
      <w:r w:rsidR="001F5741">
        <w:rPr>
          <w:color w:val="121212"/>
          <w:spacing w:val="-2"/>
        </w:rPr>
        <w:t>Normalización.</w:t>
      </w:r>
    </w:p>
    <w:p w14:paraId="52BCA963" w14:textId="77777777" w:rsidR="00C46380" w:rsidRDefault="00C46380">
      <w:pPr>
        <w:pStyle w:val="Textoindependiente"/>
      </w:pPr>
    </w:p>
    <w:p w14:paraId="52BCA964" w14:textId="77777777" w:rsidR="00C46380" w:rsidRDefault="001F5741">
      <w:pPr>
        <w:pStyle w:val="Prrafodelista"/>
        <w:numPr>
          <w:ilvl w:val="0"/>
          <w:numId w:val="192"/>
        </w:numPr>
        <w:tabs>
          <w:tab w:val="left" w:pos="656"/>
        </w:tabs>
        <w:ind w:right="1691" w:firstLine="0"/>
        <w:rPr>
          <w:color w:val="121212"/>
        </w:rPr>
      </w:pPr>
      <w:r>
        <w:rPr>
          <w:color w:val="121212"/>
        </w:rPr>
        <w:t>Incompatibilidad: es el proceso que sufren las mercancías peligrosas cuando puestas en contacto entre sí puedan sufrir alteraciones de las características físicas o químicas originales de cualquiera de ellos con riesgo de provocar explosión, desprendimiento de llamas o calor, formación de compuestos, mezclas, vapores o gases peligrosos, entre otros.</w:t>
      </w:r>
    </w:p>
    <w:p w14:paraId="52BCA965" w14:textId="77777777" w:rsidR="00C46380" w:rsidRDefault="00C46380">
      <w:pPr>
        <w:pStyle w:val="Textoindependiente"/>
        <w:spacing w:before="10"/>
      </w:pPr>
    </w:p>
    <w:p w14:paraId="52BCA966" w14:textId="77777777" w:rsidR="00C46380" w:rsidRDefault="001F5741">
      <w:pPr>
        <w:pStyle w:val="Prrafodelista"/>
        <w:numPr>
          <w:ilvl w:val="0"/>
          <w:numId w:val="192"/>
        </w:numPr>
        <w:tabs>
          <w:tab w:val="left" w:pos="735"/>
        </w:tabs>
        <w:spacing w:before="1"/>
        <w:ind w:right="1689" w:firstLine="0"/>
        <w:rPr>
          <w:color w:val="121212"/>
        </w:rPr>
      </w:pPr>
      <w:r>
        <w:rPr>
          <w:color w:val="121212"/>
        </w:rPr>
        <w:t>Lista de mercancías peligrosas: es el listado oficial que describe más exactamente las mercancías peligrosas transportadas más frecuentemente a nivel internacional y que se publican en el Libro Naranja de la Organización de las Naciones Unidas titulado “Recomendaciones relativas al transporte de mercancías peligrosas”, elaboradas por el comité de expertos en transporte de mercancías peligrosas, del Consejo Económico y Social, versión</w:t>
      </w:r>
      <w:r>
        <w:rPr>
          <w:color w:val="121212"/>
          <w:spacing w:val="-7"/>
        </w:rPr>
        <w:t xml:space="preserve"> </w:t>
      </w:r>
      <w:r>
        <w:rPr>
          <w:color w:val="121212"/>
        </w:rPr>
        <w:t>vigente.</w:t>
      </w:r>
    </w:p>
    <w:p w14:paraId="52BCA967" w14:textId="77777777" w:rsidR="00C46380" w:rsidRDefault="00C46380">
      <w:pPr>
        <w:pStyle w:val="Textoindependiente"/>
      </w:pPr>
    </w:p>
    <w:p w14:paraId="52BCA968" w14:textId="77777777" w:rsidR="00C46380" w:rsidRDefault="001F5741">
      <w:pPr>
        <w:pStyle w:val="Prrafodelista"/>
        <w:numPr>
          <w:ilvl w:val="0"/>
          <w:numId w:val="192"/>
        </w:numPr>
        <w:tabs>
          <w:tab w:val="left" w:pos="719"/>
        </w:tabs>
        <w:spacing w:before="1"/>
        <w:ind w:right="1686" w:firstLine="0"/>
        <w:rPr>
          <w:color w:val="121212"/>
        </w:rPr>
      </w:pPr>
      <w:r>
        <w:rPr>
          <w:color w:val="121212"/>
        </w:rPr>
        <w:t>Mercancía peligrosa: materiales perjudiciales que durante la fabricación, manejo, transporte, almacenamiento o uso, pueden generar o desprender polvos, humos, gases, líquidos, vapores o fibras infecciosas, irritantes, inflamables, explosivos, corrosivos, asfixiantes, tóxicos o de otra naturaleza peligrosa, o radiaciones ionizantes en cantidades que puedan afectar la salud de las personas que entran en contacto con</w:t>
      </w:r>
      <w:r>
        <w:rPr>
          <w:color w:val="121212"/>
          <w:spacing w:val="-2"/>
        </w:rPr>
        <w:t xml:space="preserve"> </w:t>
      </w:r>
      <w:r>
        <w:rPr>
          <w:color w:val="121212"/>
        </w:rPr>
        <w:t>éstas, o que causen</w:t>
      </w:r>
      <w:r>
        <w:rPr>
          <w:color w:val="121212"/>
          <w:spacing w:val="-1"/>
        </w:rPr>
        <w:t xml:space="preserve"> </w:t>
      </w:r>
      <w:r>
        <w:rPr>
          <w:color w:val="121212"/>
        </w:rPr>
        <w:t>daño</w:t>
      </w:r>
      <w:r>
        <w:rPr>
          <w:color w:val="121212"/>
          <w:spacing w:val="-18"/>
        </w:rPr>
        <w:t xml:space="preserve"> </w:t>
      </w:r>
      <w:r>
        <w:rPr>
          <w:color w:val="121212"/>
        </w:rPr>
        <w:t>material.</w:t>
      </w:r>
    </w:p>
    <w:p w14:paraId="52BCA969" w14:textId="77777777" w:rsidR="00C46380" w:rsidRDefault="00C46380">
      <w:pPr>
        <w:pStyle w:val="Textoindependiente"/>
      </w:pPr>
    </w:p>
    <w:p w14:paraId="52BCA96A" w14:textId="77777777" w:rsidR="00C46380" w:rsidRDefault="001F5741">
      <w:pPr>
        <w:pStyle w:val="Prrafodelista"/>
        <w:numPr>
          <w:ilvl w:val="0"/>
          <w:numId w:val="192"/>
        </w:numPr>
        <w:tabs>
          <w:tab w:val="left" w:pos="731"/>
        </w:tabs>
        <w:ind w:right="1699" w:firstLine="0"/>
        <w:rPr>
          <w:color w:val="121212"/>
        </w:rPr>
      </w:pPr>
      <w:r>
        <w:rPr>
          <w:color w:val="121212"/>
        </w:rPr>
        <w:t>Mitigación: definición de medidas de intervención dirigidas a reducir o minimizar el riesgo o contaminación.</w:t>
      </w:r>
    </w:p>
    <w:p w14:paraId="52BCA96B" w14:textId="77777777" w:rsidR="00C46380" w:rsidRDefault="00C46380">
      <w:pPr>
        <w:jc w:val="both"/>
        <w:sectPr w:rsidR="00C46380">
          <w:pgSz w:w="12240" w:h="15840"/>
          <w:pgMar w:top="1300" w:right="0" w:bottom="280" w:left="1260" w:header="720" w:footer="720" w:gutter="0"/>
          <w:cols w:space="720"/>
        </w:sectPr>
      </w:pPr>
    </w:p>
    <w:p w14:paraId="52BCA96C" w14:textId="77777777" w:rsidR="00C46380" w:rsidRDefault="001F5741">
      <w:pPr>
        <w:pStyle w:val="Prrafodelista"/>
        <w:numPr>
          <w:ilvl w:val="0"/>
          <w:numId w:val="192"/>
        </w:numPr>
        <w:tabs>
          <w:tab w:val="left" w:pos="644"/>
        </w:tabs>
        <w:spacing w:before="144"/>
        <w:ind w:right="1689" w:firstLine="0"/>
        <w:rPr>
          <w:color w:val="121212"/>
        </w:rPr>
      </w:pPr>
      <w:r>
        <w:rPr>
          <w:color w:val="121212"/>
        </w:rPr>
        <w:lastRenderedPageBreak/>
        <w:t>Norma</w:t>
      </w:r>
      <w:r>
        <w:rPr>
          <w:color w:val="121212"/>
          <w:spacing w:val="-1"/>
        </w:rPr>
        <w:t xml:space="preserve"> </w:t>
      </w:r>
      <w:r>
        <w:rPr>
          <w:color w:val="121212"/>
        </w:rPr>
        <w:t>Técnica:</w:t>
      </w:r>
      <w:r>
        <w:rPr>
          <w:color w:val="121212"/>
          <w:spacing w:val="-1"/>
        </w:rPr>
        <w:t xml:space="preserve"> </w:t>
      </w:r>
      <w:r>
        <w:rPr>
          <w:color w:val="121212"/>
        </w:rPr>
        <w:t>es el</w:t>
      </w:r>
      <w:r>
        <w:rPr>
          <w:color w:val="121212"/>
          <w:spacing w:val="-3"/>
        </w:rPr>
        <w:t xml:space="preserve"> </w:t>
      </w:r>
      <w:r>
        <w:rPr>
          <w:color w:val="121212"/>
        </w:rPr>
        <w:t>documento</w:t>
      </w:r>
      <w:r>
        <w:rPr>
          <w:color w:val="121212"/>
          <w:spacing w:val="-1"/>
        </w:rPr>
        <w:t xml:space="preserve"> </w:t>
      </w:r>
      <w:r>
        <w:rPr>
          <w:color w:val="121212"/>
        </w:rPr>
        <w:t>establecido</w:t>
      </w:r>
      <w:r>
        <w:rPr>
          <w:color w:val="121212"/>
          <w:spacing w:val="-1"/>
        </w:rPr>
        <w:t xml:space="preserve"> </w:t>
      </w:r>
      <w:r>
        <w:rPr>
          <w:color w:val="121212"/>
        </w:rPr>
        <w:t>por</w:t>
      </w:r>
      <w:r>
        <w:rPr>
          <w:color w:val="121212"/>
          <w:spacing w:val="-1"/>
        </w:rPr>
        <w:t xml:space="preserve"> </w:t>
      </w:r>
      <w:r>
        <w:rPr>
          <w:color w:val="121212"/>
        </w:rPr>
        <w:t>consenso</w:t>
      </w:r>
      <w:r>
        <w:rPr>
          <w:color w:val="121212"/>
          <w:spacing w:val="-1"/>
        </w:rPr>
        <w:t xml:space="preserve"> </w:t>
      </w:r>
      <w:r>
        <w:rPr>
          <w:color w:val="121212"/>
        </w:rPr>
        <w:t>y</w:t>
      </w:r>
      <w:r>
        <w:rPr>
          <w:color w:val="121212"/>
          <w:spacing w:val="-2"/>
        </w:rPr>
        <w:t xml:space="preserve"> </w:t>
      </w:r>
      <w:r>
        <w:rPr>
          <w:color w:val="121212"/>
        </w:rPr>
        <w:t>aprobado</w:t>
      </w:r>
      <w:r>
        <w:rPr>
          <w:color w:val="121212"/>
          <w:spacing w:val="-1"/>
        </w:rPr>
        <w:t xml:space="preserve"> </w:t>
      </w:r>
      <w:r>
        <w:rPr>
          <w:color w:val="121212"/>
        </w:rPr>
        <w:t>por</w:t>
      </w:r>
      <w:r>
        <w:rPr>
          <w:color w:val="121212"/>
          <w:spacing w:val="-1"/>
        </w:rPr>
        <w:t xml:space="preserve"> </w:t>
      </w:r>
      <w:r>
        <w:rPr>
          <w:color w:val="121212"/>
        </w:rPr>
        <w:t>un organismo reconocido, que suministra, para uso común y repetido, reglas, directrices y características para las actividades o sus resultados, encaminadas al logro del grado óptimo de orden en un contexto dado. Las normas técnicas se deben basar en los resultados consolidados de la ciencia, la tecnología y la experiencia y sus objetivos deben ser los beneficios óptimos para la</w:t>
      </w:r>
      <w:r>
        <w:rPr>
          <w:color w:val="121212"/>
          <w:spacing w:val="40"/>
        </w:rPr>
        <w:t xml:space="preserve"> </w:t>
      </w:r>
      <w:r>
        <w:rPr>
          <w:color w:val="121212"/>
          <w:spacing w:val="-2"/>
        </w:rPr>
        <w:t>comunidad.</w:t>
      </w:r>
    </w:p>
    <w:p w14:paraId="52BCA96D" w14:textId="77777777" w:rsidR="00C46380" w:rsidRDefault="00C46380">
      <w:pPr>
        <w:pStyle w:val="Textoindependiente"/>
        <w:spacing w:before="1"/>
      </w:pPr>
    </w:p>
    <w:p w14:paraId="52BCA96E" w14:textId="77777777" w:rsidR="00C46380" w:rsidRDefault="001F5741">
      <w:pPr>
        <w:pStyle w:val="Prrafodelista"/>
        <w:numPr>
          <w:ilvl w:val="0"/>
          <w:numId w:val="192"/>
        </w:numPr>
        <w:tabs>
          <w:tab w:val="left" w:pos="675"/>
        </w:tabs>
        <w:spacing w:before="1"/>
        <w:ind w:right="1700" w:firstLine="0"/>
        <w:rPr>
          <w:color w:val="121212"/>
        </w:rPr>
      </w:pPr>
      <w:r>
        <w:rPr>
          <w:color w:val="121212"/>
        </w:rPr>
        <w:t>Norma Técnica Colombiana: norma técnica aprobada o adoptada como tal, por el organismo nacional de normalización (NTC).</w:t>
      </w:r>
    </w:p>
    <w:p w14:paraId="52BCA96F" w14:textId="77777777" w:rsidR="00C46380" w:rsidRDefault="00C46380">
      <w:pPr>
        <w:pStyle w:val="Textoindependiente"/>
        <w:spacing w:before="11"/>
        <w:rPr>
          <w:sz w:val="21"/>
        </w:rPr>
      </w:pPr>
    </w:p>
    <w:p w14:paraId="52BCA970" w14:textId="77777777" w:rsidR="00C46380" w:rsidRDefault="001F5741">
      <w:pPr>
        <w:pStyle w:val="Prrafodelista"/>
        <w:numPr>
          <w:ilvl w:val="0"/>
          <w:numId w:val="192"/>
        </w:numPr>
        <w:tabs>
          <w:tab w:val="left" w:pos="656"/>
        </w:tabs>
        <w:ind w:right="1689" w:firstLine="0"/>
        <w:rPr>
          <w:color w:val="121212"/>
        </w:rPr>
      </w:pPr>
      <w:r>
        <w:rPr>
          <w:color w:val="121212"/>
        </w:rPr>
        <w:t>Número UN: es un código específico o número de serie para cada mercancía peligrosa, asignado por el sistema de la Organización de las Naciones Unidas (ONU), y que permite identificar el producto sin importar el país del cual provenga. A través de este número se puede identificar una mercancía peligrosa que tenga etiqueta en un idioma diferente del español. Esta lista se publica en el Libro Naranja de las Naciones Unidas “Recomendaciones relativas al transporte de mercancías peligrosas” elaboradas por el comité de expertos en transporte de mercancías peligrosas, del Consejo Económico y Social, versión vigente.</w:t>
      </w:r>
    </w:p>
    <w:p w14:paraId="52BCA971" w14:textId="77777777" w:rsidR="00C46380" w:rsidRDefault="001F5741">
      <w:pPr>
        <w:pStyle w:val="Prrafodelista"/>
        <w:numPr>
          <w:ilvl w:val="0"/>
          <w:numId w:val="192"/>
        </w:numPr>
        <w:tabs>
          <w:tab w:val="left" w:pos="687"/>
        </w:tabs>
        <w:spacing w:before="35"/>
        <w:ind w:right="1691" w:firstLine="0"/>
        <w:rPr>
          <w:color w:val="121212"/>
        </w:rPr>
      </w:pPr>
      <w:r>
        <w:rPr>
          <w:color w:val="121212"/>
        </w:rPr>
        <w:t>Organismo Nacional de Normalización: entidad reconocida por el Gobierno Nacional,</w:t>
      </w:r>
      <w:r>
        <w:rPr>
          <w:color w:val="121212"/>
          <w:spacing w:val="-4"/>
        </w:rPr>
        <w:t xml:space="preserve"> </w:t>
      </w:r>
      <w:r>
        <w:rPr>
          <w:color w:val="121212"/>
        </w:rPr>
        <w:t>cuya</w:t>
      </w:r>
      <w:r>
        <w:rPr>
          <w:color w:val="121212"/>
          <w:spacing w:val="-2"/>
        </w:rPr>
        <w:t xml:space="preserve"> </w:t>
      </w:r>
      <w:r>
        <w:rPr>
          <w:color w:val="121212"/>
        </w:rPr>
        <w:t>función</w:t>
      </w:r>
      <w:r>
        <w:rPr>
          <w:color w:val="121212"/>
          <w:spacing w:val="-2"/>
        </w:rPr>
        <w:t xml:space="preserve"> </w:t>
      </w:r>
      <w:r>
        <w:rPr>
          <w:color w:val="121212"/>
        </w:rPr>
        <w:t>principal</w:t>
      </w:r>
      <w:r>
        <w:rPr>
          <w:color w:val="121212"/>
          <w:spacing w:val="-5"/>
        </w:rPr>
        <w:t xml:space="preserve"> </w:t>
      </w:r>
      <w:r>
        <w:rPr>
          <w:color w:val="121212"/>
        </w:rPr>
        <w:t>es</w:t>
      </w:r>
      <w:r>
        <w:rPr>
          <w:color w:val="121212"/>
          <w:spacing w:val="-1"/>
        </w:rPr>
        <w:t xml:space="preserve"> </w:t>
      </w:r>
      <w:r>
        <w:rPr>
          <w:color w:val="121212"/>
        </w:rPr>
        <w:t>la</w:t>
      </w:r>
      <w:r>
        <w:rPr>
          <w:color w:val="121212"/>
          <w:spacing w:val="-2"/>
        </w:rPr>
        <w:t xml:space="preserve"> </w:t>
      </w:r>
      <w:r>
        <w:rPr>
          <w:color w:val="121212"/>
        </w:rPr>
        <w:t>elaboración,</w:t>
      </w:r>
      <w:r>
        <w:rPr>
          <w:color w:val="121212"/>
          <w:spacing w:val="-3"/>
        </w:rPr>
        <w:t xml:space="preserve"> </w:t>
      </w:r>
      <w:r>
        <w:rPr>
          <w:color w:val="121212"/>
        </w:rPr>
        <w:t>adopción</w:t>
      </w:r>
      <w:r>
        <w:rPr>
          <w:color w:val="121212"/>
          <w:spacing w:val="-2"/>
        </w:rPr>
        <w:t xml:space="preserve"> </w:t>
      </w:r>
      <w:r>
        <w:rPr>
          <w:color w:val="121212"/>
        </w:rPr>
        <w:t>y</w:t>
      </w:r>
      <w:r>
        <w:rPr>
          <w:color w:val="121212"/>
          <w:spacing w:val="-3"/>
        </w:rPr>
        <w:t xml:space="preserve"> </w:t>
      </w:r>
      <w:r>
        <w:rPr>
          <w:color w:val="121212"/>
        </w:rPr>
        <w:t>publicación</w:t>
      </w:r>
      <w:r>
        <w:rPr>
          <w:color w:val="121212"/>
          <w:spacing w:val="-2"/>
        </w:rPr>
        <w:t xml:space="preserve"> </w:t>
      </w:r>
      <w:r>
        <w:rPr>
          <w:color w:val="121212"/>
        </w:rPr>
        <w:t>de</w:t>
      </w:r>
      <w:r>
        <w:rPr>
          <w:color w:val="121212"/>
          <w:spacing w:val="-1"/>
        </w:rPr>
        <w:t xml:space="preserve"> </w:t>
      </w:r>
      <w:r>
        <w:rPr>
          <w:color w:val="121212"/>
        </w:rPr>
        <w:t>las normas técnicas nacionales y la adopción como tales, de las normas</w:t>
      </w:r>
      <w:r>
        <w:rPr>
          <w:color w:val="121212"/>
          <w:spacing w:val="40"/>
        </w:rPr>
        <w:t xml:space="preserve"> </w:t>
      </w:r>
      <w:r>
        <w:rPr>
          <w:color w:val="121212"/>
        </w:rPr>
        <w:t>elaboradas por otros entes.</w:t>
      </w:r>
    </w:p>
    <w:p w14:paraId="52BCA972" w14:textId="77777777" w:rsidR="00C46380" w:rsidRDefault="00C46380">
      <w:pPr>
        <w:pStyle w:val="Textoindependiente"/>
        <w:spacing w:before="8"/>
      </w:pPr>
    </w:p>
    <w:p w14:paraId="52BCA973" w14:textId="77777777" w:rsidR="00C46380" w:rsidRDefault="001F5741">
      <w:pPr>
        <w:pStyle w:val="Prrafodelista"/>
        <w:numPr>
          <w:ilvl w:val="0"/>
          <w:numId w:val="192"/>
        </w:numPr>
        <w:tabs>
          <w:tab w:val="left" w:pos="656"/>
        </w:tabs>
        <w:ind w:right="1690" w:firstLine="0"/>
        <w:rPr>
          <w:color w:val="121212"/>
        </w:rPr>
      </w:pPr>
      <w:r>
        <w:rPr>
          <w:color w:val="121212"/>
        </w:rPr>
        <w:t>Plan de contingencia: programa de tipo predictivo, preventivo y reactivo con una estructura estratégica, operativa e informática desarrollado por la empresa,</w:t>
      </w:r>
      <w:r>
        <w:rPr>
          <w:color w:val="121212"/>
          <w:spacing w:val="-2"/>
        </w:rPr>
        <w:t xml:space="preserve"> </w:t>
      </w:r>
      <w:r>
        <w:rPr>
          <w:color w:val="121212"/>
        </w:rPr>
        <w:t>industria</w:t>
      </w:r>
      <w:r>
        <w:rPr>
          <w:color w:val="121212"/>
          <w:spacing w:val="-1"/>
        </w:rPr>
        <w:t xml:space="preserve"> </w:t>
      </w:r>
      <w:r>
        <w:rPr>
          <w:color w:val="121212"/>
        </w:rPr>
        <w:t>o</w:t>
      </w:r>
      <w:r>
        <w:rPr>
          <w:color w:val="121212"/>
          <w:spacing w:val="-1"/>
        </w:rPr>
        <w:t xml:space="preserve"> </w:t>
      </w:r>
      <w:r>
        <w:rPr>
          <w:color w:val="121212"/>
        </w:rPr>
        <w:t>algún</w:t>
      </w:r>
      <w:r>
        <w:rPr>
          <w:color w:val="121212"/>
          <w:spacing w:val="-2"/>
        </w:rPr>
        <w:t xml:space="preserve"> </w:t>
      </w:r>
      <w:r>
        <w:rPr>
          <w:color w:val="121212"/>
        </w:rPr>
        <w:t>actor</w:t>
      </w:r>
      <w:r>
        <w:rPr>
          <w:color w:val="121212"/>
          <w:spacing w:val="-1"/>
        </w:rPr>
        <w:t xml:space="preserve"> </w:t>
      </w:r>
      <w:r>
        <w:rPr>
          <w:color w:val="121212"/>
        </w:rPr>
        <w:t>de la</w:t>
      </w:r>
      <w:r>
        <w:rPr>
          <w:color w:val="121212"/>
          <w:spacing w:val="-1"/>
        </w:rPr>
        <w:t xml:space="preserve"> </w:t>
      </w:r>
      <w:r>
        <w:rPr>
          <w:color w:val="121212"/>
        </w:rPr>
        <w:t>cadena</w:t>
      </w:r>
      <w:r>
        <w:rPr>
          <w:color w:val="121212"/>
          <w:spacing w:val="-2"/>
        </w:rPr>
        <w:t xml:space="preserve"> </w:t>
      </w:r>
      <w:r>
        <w:rPr>
          <w:color w:val="121212"/>
        </w:rPr>
        <w:t>del</w:t>
      </w:r>
      <w:r>
        <w:rPr>
          <w:color w:val="121212"/>
          <w:spacing w:val="-3"/>
        </w:rPr>
        <w:t xml:space="preserve"> </w:t>
      </w:r>
      <w:r>
        <w:rPr>
          <w:color w:val="121212"/>
        </w:rPr>
        <w:t>transporte,</w:t>
      </w:r>
      <w:r>
        <w:rPr>
          <w:color w:val="121212"/>
          <w:spacing w:val="-1"/>
        </w:rPr>
        <w:t xml:space="preserve"> </w:t>
      </w:r>
      <w:r>
        <w:rPr>
          <w:color w:val="121212"/>
        </w:rPr>
        <w:t>para</w:t>
      </w:r>
      <w:r>
        <w:rPr>
          <w:color w:val="121212"/>
          <w:spacing w:val="-1"/>
        </w:rPr>
        <w:t xml:space="preserve"> </w:t>
      </w:r>
      <w:r>
        <w:rPr>
          <w:color w:val="121212"/>
        </w:rPr>
        <w:t>el</w:t>
      </w:r>
      <w:r>
        <w:rPr>
          <w:color w:val="121212"/>
          <w:spacing w:val="-3"/>
        </w:rPr>
        <w:t xml:space="preserve"> </w:t>
      </w:r>
      <w:r>
        <w:rPr>
          <w:color w:val="121212"/>
        </w:rPr>
        <w:t>control</w:t>
      </w:r>
      <w:r>
        <w:rPr>
          <w:color w:val="121212"/>
          <w:spacing w:val="-3"/>
        </w:rPr>
        <w:t xml:space="preserve"> </w:t>
      </w:r>
      <w:r>
        <w:rPr>
          <w:color w:val="121212"/>
        </w:rPr>
        <w:t>de una emergencia que se produzca durante el manejo, transporte y almacenamiento de mercancías peligrosas, con el propósito de mitigar las consecuencias y reducir los riesgos de empeoramiento de la situación y acciones inapropiadas, así como para regresar a la normalidad con el mínimo de consecuencias negativas para la población y el medio</w:t>
      </w:r>
      <w:r>
        <w:rPr>
          <w:color w:val="121212"/>
          <w:spacing w:val="-3"/>
        </w:rPr>
        <w:t xml:space="preserve"> </w:t>
      </w:r>
      <w:r>
        <w:rPr>
          <w:color w:val="121212"/>
        </w:rPr>
        <w:t>ambiente.</w:t>
      </w:r>
    </w:p>
    <w:p w14:paraId="52BCA974" w14:textId="77777777" w:rsidR="00C46380" w:rsidRDefault="00C46380">
      <w:pPr>
        <w:pStyle w:val="Textoindependiente"/>
        <w:spacing w:before="3"/>
      </w:pPr>
    </w:p>
    <w:p w14:paraId="52BCA975" w14:textId="77777777" w:rsidR="00C46380" w:rsidRDefault="001F5741">
      <w:pPr>
        <w:pStyle w:val="Prrafodelista"/>
        <w:numPr>
          <w:ilvl w:val="0"/>
          <w:numId w:val="192"/>
        </w:numPr>
        <w:tabs>
          <w:tab w:val="left" w:pos="719"/>
        </w:tabs>
        <w:ind w:right="1696" w:firstLine="0"/>
        <w:rPr>
          <w:color w:val="121212"/>
        </w:rPr>
      </w:pPr>
      <w:r>
        <w:rPr>
          <w:color w:val="121212"/>
        </w:rPr>
        <w:t>Plan de emergencia: organización de los medios humanos y materiales disponibles para garantizar la intervención inmediata ante la existencia de una emergencia que involucren mercancías peligrosas y garantizar una atención adecuada bajo procedimientos establecidos.</w:t>
      </w:r>
    </w:p>
    <w:p w14:paraId="52BCA976" w14:textId="77777777" w:rsidR="00C46380" w:rsidRDefault="00C46380">
      <w:pPr>
        <w:pStyle w:val="Textoindependiente"/>
      </w:pPr>
    </w:p>
    <w:p w14:paraId="52BCA977" w14:textId="77777777" w:rsidR="00C46380" w:rsidRDefault="001F5741">
      <w:pPr>
        <w:pStyle w:val="Prrafodelista"/>
        <w:numPr>
          <w:ilvl w:val="0"/>
          <w:numId w:val="192"/>
        </w:numPr>
        <w:tabs>
          <w:tab w:val="left" w:pos="687"/>
        </w:tabs>
        <w:spacing w:before="1"/>
        <w:ind w:right="1697" w:firstLine="0"/>
        <w:rPr>
          <w:color w:val="121212"/>
        </w:rPr>
      </w:pPr>
      <w:r>
        <w:rPr>
          <w:color w:val="121212"/>
        </w:rPr>
        <w:t>Remitente: cualquier persona natural o jurídica, organización u organismo que presente una mercancía para su transporte.</w:t>
      </w:r>
    </w:p>
    <w:p w14:paraId="52BCA978" w14:textId="77777777" w:rsidR="00C46380" w:rsidRDefault="00C46380">
      <w:pPr>
        <w:pStyle w:val="Textoindependiente"/>
        <w:spacing w:before="8"/>
      </w:pPr>
    </w:p>
    <w:p w14:paraId="52BCA979" w14:textId="77777777" w:rsidR="00C46380" w:rsidRDefault="001F5741">
      <w:pPr>
        <w:pStyle w:val="Prrafodelista"/>
        <w:numPr>
          <w:ilvl w:val="0"/>
          <w:numId w:val="192"/>
        </w:numPr>
        <w:tabs>
          <w:tab w:val="left" w:pos="671"/>
        </w:tabs>
        <w:spacing w:before="1"/>
        <w:ind w:right="1696" w:firstLine="0"/>
        <w:rPr>
          <w:color w:val="121212"/>
        </w:rPr>
      </w:pPr>
      <w:r>
        <w:rPr>
          <w:color w:val="121212"/>
        </w:rPr>
        <w:t>Reglamento Técnico: documento en el que se establecen las características de un producto, servicio o los procesos y métodos de producción, con inclusión de las disposiciones administrativas aplicables y cuya observancia es obligatoria. También puede incluir prescripciones en materia de terminología, símbolos, embalaje, marcado o etiquetado aplicables a un producto, proceso o método de producción, o tratar exclusivamente de ellas (artículo 1 de la Resolución 03742 de 2001).</w:t>
      </w:r>
    </w:p>
    <w:p w14:paraId="52BCA97A" w14:textId="77777777" w:rsidR="00C46380" w:rsidRDefault="00C46380">
      <w:pPr>
        <w:pStyle w:val="Textoindependiente"/>
        <w:spacing w:before="11"/>
        <w:rPr>
          <w:sz w:val="21"/>
        </w:rPr>
      </w:pPr>
    </w:p>
    <w:p w14:paraId="52BCA97B" w14:textId="77777777" w:rsidR="00C46380" w:rsidRDefault="001F5741">
      <w:pPr>
        <w:pStyle w:val="Prrafodelista"/>
        <w:numPr>
          <w:ilvl w:val="0"/>
          <w:numId w:val="192"/>
        </w:numPr>
        <w:tabs>
          <w:tab w:val="left" w:pos="702"/>
        </w:tabs>
        <w:ind w:left="701" w:hanging="258"/>
        <w:rPr>
          <w:color w:val="121212"/>
        </w:rPr>
      </w:pPr>
      <w:r>
        <w:rPr>
          <w:color w:val="121212"/>
        </w:rPr>
        <w:t>Segregar:</w:t>
      </w:r>
      <w:r>
        <w:rPr>
          <w:color w:val="121212"/>
          <w:spacing w:val="53"/>
        </w:rPr>
        <w:t xml:space="preserve"> </w:t>
      </w:r>
      <w:r>
        <w:rPr>
          <w:color w:val="121212"/>
        </w:rPr>
        <w:t>separar,</w:t>
      </w:r>
      <w:r>
        <w:rPr>
          <w:color w:val="121212"/>
          <w:spacing w:val="54"/>
        </w:rPr>
        <w:t xml:space="preserve"> </w:t>
      </w:r>
      <w:r>
        <w:rPr>
          <w:color w:val="121212"/>
        </w:rPr>
        <w:t>apartar</w:t>
      </w:r>
      <w:r>
        <w:rPr>
          <w:color w:val="121212"/>
          <w:spacing w:val="55"/>
        </w:rPr>
        <w:t xml:space="preserve"> </w:t>
      </w:r>
      <w:r>
        <w:rPr>
          <w:color w:val="121212"/>
        </w:rPr>
        <w:t>o</w:t>
      </w:r>
      <w:r>
        <w:rPr>
          <w:color w:val="121212"/>
          <w:spacing w:val="55"/>
        </w:rPr>
        <w:t xml:space="preserve"> </w:t>
      </w:r>
      <w:r>
        <w:rPr>
          <w:color w:val="121212"/>
        </w:rPr>
        <w:t>aislar</w:t>
      </w:r>
      <w:r>
        <w:rPr>
          <w:color w:val="121212"/>
          <w:spacing w:val="55"/>
        </w:rPr>
        <w:t xml:space="preserve"> </w:t>
      </w:r>
      <w:r>
        <w:rPr>
          <w:color w:val="121212"/>
        </w:rPr>
        <w:t>una</w:t>
      </w:r>
      <w:r>
        <w:rPr>
          <w:color w:val="121212"/>
          <w:spacing w:val="57"/>
        </w:rPr>
        <w:t xml:space="preserve"> </w:t>
      </w:r>
      <w:r>
        <w:rPr>
          <w:color w:val="121212"/>
        </w:rPr>
        <w:t>mercancía</w:t>
      </w:r>
      <w:r>
        <w:rPr>
          <w:color w:val="121212"/>
          <w:spacing w:val="54"/>
        </w:rPr>
        <w:t xml:space="preserve"> </w:t>
      </w:r>
      <w:r>
        <w:rPr>
          <w:color w:val="121212"/>
        </w:rPr>
        <w:t>peligrosa</w:t>
      </w:r>
      <w:r>
        <w:rPr>
          <w:color w:val="121212"/>
          <w:spacing w:val="58"/>
        </w:rPr>
        <w:t xml:space="preserve"> </w:t>
      </w:r>
      <w:r>
        <w:rPr>
          <w:color w:val="121212"/>
        </w:rPr>
        <w:t>de</w:t>
      </w:r>
      <w:r>
        <w:rPr>
          <w:color w:val="121212"/>
          <w:spacing w:val="56"/>
        </w:rPr>
        <w:t xml:space="preserve"> </w:t>
      </w:r>
      <w:r>
        <w:rPr>
          <w:color w:val="121212"/>
        </w:rPr>
        <w:t>otra</w:t>
      </w:r>
      <w:r>
        <w:rPr>
          <w:color w:val="121212"/>
          <w:spacing w:val="57"/>
        </w:rPr>
        <w:t xml:space="preserve"> </w:t>
      </w:r>
      <w:r>
        <w:rPr>
          <w:color w:val="121212"/>
          <w:spacing w:val="-5"/>
        </w:rPr>
        <w:t>que</w:t>
      </w:r>
    </w:p>
    <w:p w14:paraId="52BCA97C" w14:textId="77777777" w:rsidR="00C46380" w:rsidRDefault="00C46380">
      <w:pPr>
        <w:jc w:val="both"/>
        <w:sectPr w:rsidR="00C46380">
          <w:pgSz w:w="12240" w:h="15840"/>
          <w:pgMar w:top="1500" w:right="0" w:bottom="280" w:left="1260" w:header="720" w:footer="720" w:gutter="0"/>
          <w:cols w:space="720"/>
        </w:sectPr>
      </w:pPr>
    </w:p>
    <w:p w14:paraId="52BCA97D" w14:textId="77777777" w:rsidR="00C46380" w:rsidRDefault="001F5741">
      <w:pPr>
        <w:pStyle w:val="Textoindependiente"/>
        <w:spacing w:before="77"/>
        <w:ind w:left="444" w:right="1695"/>
      </w:pPr>
      <w:r>
        <w:rPr>
          <w:color w:val="121212"/>
        </w:rPr>
        <w:lastRenderedPageBreak/>
        <w:t>puede</w:t>
      </w:r>
      <w:r>
        <w:rPr>
          <w:color w:val="121212"/>
          <w:spacing w:val="33"/>
        </w:rPr>
        <w:t xml:space="preserve"> </w:t>
      </w:r>
      <w:r>
        <w:rPr>
          <w:color w:val="121212"/>
        </w:rPr>
        <w:t>ser</w:t>
      </w:r>
      <w:r>
        <w:rPr>
          <w:color w:val="121212"/>
          <w:spacing w:val="33"/>
        </w:rPr>
        <w:t xml:space="preserve"> </w:t>
      </w:r>
      <w:r>
        <w:rPr>
          <w:color w:val="121212"/>
        </w:rPr>
        <w:t>o</w:t>
      </w:r>
      <w:r>
        <w:rPr>
          <w:color w:val="121212"/>
          <w:spacing w:val="33"/>
        </w:rPr>
        <w:t xml:space="preserve"> </w:t>
      </w:r>
      <w:r>
        <w:rPr>
          <w:color w:val="121212"/>
        </w:rPr>
        <w:t>no</w:t>
      </w:r>
      <w:r>
        <w:rPr>
          <w:color w:val="121212"/>
          <w:spacing w:val="33"/>
        </w:rPr>
        <w:t xml:space="preserve"> </w:t>
      </w:r>
      <w:r>
        <w:rPr>
          <w:color w:val="121212"/>
        </w:rPr>
        <w:t>peligrosa,</w:t>
      </w:r>
      <w:r>
        <w:rPr>
          <w:color w:val="121212"/>
          <w:spacing w:val="31"/>
        </w:rPr>
        <w:t xml:space="preserve"> </w:t>
      </w:r>
      <w:r>
        <w:rPr>
          <w:color w:val="121212"/>
        </w:rPr>
        <w:t>de</w:t>
      </w:r>
      <w:r>
        <w:rPr>
          <w:color w:val="121212"/>
          <w:spacing w:val="33"/>
        </w:rPr>
        <w:t xml:space="preserve"> </w:t>
      </w:r>
      <w:r>
        <w:rPr>
          <w:color w:val="121212"/>
        </w:rPr>
        <w:t>acuerdo</w:t>
      </w:r>
      <w:r>
        <w:rPr>
          <w:color w:val="121212"/>
          <w:spacing w:val="33"/>
        </w:rPr>
        <w:t xml:space="preserve"> </w:t>
      </w:r>
      <w:r>
        <w:rPr>
          <w:color w:val="121212"/>
        </w:rPr>
        <w:t>con</w:t>
      </w:r>
      <w:r>
        <w:rPr>
          <w:color w:val="121212"/>
          <w:spacing w:val="30"/>
        </w:rPr>
        <w:t xml:space="preserve"> </w:t>
      </w:r>
      <w:r>
        <w:rPr>
          <w:color w:val="121212"/>
        </w:rPr>
        <w:t>la</w:t>
      </w:r>
      <w:r>
        <w:rPr>
          <w:color w:val="121212"/>
          <w:spacing w:val="32"/>
        </w:rPr>
        <w:t xml:space="preserve"> </w:t>
      </w:r>
      <w:r>
        <w:rPr>
          <w:color w:val="121212"/>
        </w:rPr>
        <w:t>compatibilidad</w:t>
      </w:r>
      <w:r>
        <w:rPr>
          <w:color w:val="121212"/>
          <w:spacing w:val="32"/>
        </w:rPr>
        <w:t xml:space="preserve"> </w:t>
      </w:r>
      <w:r>
        <w:rPr>
          <w:color w:val="121212"/>
        </w:rPr>
        <w:t>que</w:t>
      </w:r>
      <w:r>
        <w:rPr>
          <w:color w:val="121212"/>
          <w:spacing w:val="33"/>
        </w:rPr>
        <w:t xml:space="preserve"> </w:t>
      </w:r>
      <w:r>
        <w:rPr>
          <w:color w:val="121212"/>
        </w:rPr>
        <w:t>exista</w:t>
      </w:r>
      <w:r>
        <w:rPr>
          <w:color w:val="121212"/>
          <w:spacing w:val="32"/>
        </w:rPr>
        <w:t xml:space="preserve"> </w:t>
      </w:r>
      <w:r>
        <w:rPr>
          <w:color w:val="121212"/>
        </w:rPr>
        <w:t xml:space="preserve">entre </w:t>
      </w:r>
      <w:r>
        <w:rPr>
          <w:color w:val="121212"/>
          <w:spacing w:val="-2"/>
        </w:rPr>
        <w:t>ellas.</w:t>
      </w:r>
    </w:p>
    <w:p w14:paraId="52BCA97E" w14:textId="77777777" w:rsidR="00C46380" w:rsidRDefault="00C46380">
      <w:pPr>
        <w:pStyle w:val="Textoindependiente"/>
      </w:pPr>
    </w:p>
    <w:p w14:paraId="52BCA97F" w14:textId="77777777" w:rsidR="00C46380" w:rsidRDefault="001F5741">
      <w:pPr>
        <w:pStyle w:val="Prrafodelista"/>
        <w:numPr>
          <w:ilvl w:val="0"/>
          <w:numId w:val="192"/>
        </w:numPr>
        <w:tabs>
          <w:tab w:val="left" w:pos="656"/>
        </w:tabs>
        <w:ind w:right="1691" w:firstLine="0"/>
        <w:rPr>
          <w:color w:val="121212"/>
        </w:rPr>
      </w:pPr>
      <w:r>
        <w:rPr>
          <w:color w:val="121212"/>
        </w:rPr>
        <w:t>Tarjeta de emergencia: documento que contiene información básica sobre la identificación del material peligroso y datos del fabricante, identificación de peligros, protección personal y control de exposición, medidas de primeros auxilios, medidas para extinción de incendios, medidas para vertido accidental, estabilidad y reactividad e información sobre el transporte, que se elabora de acuerdo con lo estipulado en la Norma Técnica Colombiana NTC 4532 Anexo número 3.</w:t>
      </w:r>
    </w:p>
    <w:p w14:paraId="52BCA980" w14:textId="77777777" w:rsidR="00C46380" w:rsidRDefault="00C46380">
      <w:pPr>
        <w:pStyle w:val="Textoindependiente"/>
        <w:spacing w:before="11"/>
      </w:pPr>
    </w:p>
    <w:p w14:paraId="52BCA981" w14:textId="77777777" w:rsidR="00C46380" w:rsidRDefault="001F5741">
      <w:pPr>
        <w:pStyle w:val="Prrafodelista"/>
        <w:numPr>
          <w:ilvl w:val="0"/>
          <w:numId w:val="192"/>
        </w:numPr>
        <w:tabs>
          <w:tab w:val="left" w:pos="647"/>
        </w:tabs>
        <w:ind w:right="1698" w:firstLine="0"/>
        <w:rPr>
          <w:color w:val="121212"/>
        </w:rPr>
      </w:pPr>
      <w:r>
        <w:rPr>
          <w:color w:val="121212"/>
        </w:rPr>
        <w:t>Rótulo: advertencia que se</w:t>
      </w:r>
      <w:r>
        <w:rPr>
          <w:color w:val="121212"/>
          <w:spacing w:val="-1"/>
        </w:rPr>
        <w:t xml:space="preserve"> </w:t>
      </w:r>
      <w:r>
        <w:rPr>
          <w:color w:val="121212"/>
        </w:rPr>
        <w:t>hace</w:t>
      </w:r>
      <w:r>
        <w:rPr>
          <w:color w:val="121212"/>
          <w:spacing w:val="-1"/>
        </w:rPr>
        <w:t xml:space="preserve"> </w:t>
      </w:r>
      <w:r>
        <w:rPr>
          <w:color w:val="121212"/>
        </w:rPr>
        <w:t>sobre</w:t>
      </w:r>
      <w:r>
        <w:rPr>
          <w:color w:val="121212"/>
          <w:spacing w:val="-1"/>
        </w:rPr>
        <w:t xml:space="preserve"> </w:t>
      </w:r>
      <w:r>
        <w:rPr>
          <w:color w:val="121212"/>
        </w:rPr>
        <w:t>el</w:t>
      </w:r>
      <w:r>
        <w:rPr>
          <w:color w:val="121212"/>
          <w:spacing w:val="-1"/>
        </w:rPr>
        <w:t xml:space="preserve"> </w:t>
      </w:r>
      <w:r>
        <w:rPr>
          <w:color w:val="121212"/>
        </w:rPr>
        <w:t>riesgo de</w:t>
      </w:r>
      <w:r>
        <w:rPr>
          <w:color w:val="121212"/>
          <w:spacing w:val="-1"/>
        </w:rPr>
        <w:t xml:space="preserve"> </w:t>
      </w:r>
      <w:r>
        <w:rPr>
          <w:color w:val="121212"/>
        </w:rPr>
        <w:t>una mercancía,</w:t>
      </w:r>
      <w:r>
        <w:rPr>
          <w:color w:val="121212"/>
          <w:spacing w:val="-1"/>
        </w:rPr>
        <w:t xml:space="preserve"> </w:t>
      </w:r>
      <w:r>
        <w:rPr>
          <w:color w:val="121212"/>
        </w:rPr>
        <w:t>por medio de colores y símbolos que se ubican sobre las unidades de transporte (remolque, semirremolque y remolque balanceado) y vehículos de</w:t>
      </w:r>
      <w:r>
        <w:rPr>
          <w:color w:val="121212"/>
          <w:spacing w:val="-5"/>
        </w:rPr>
        <w:t xml:space="preserve"> </w:t>
      </w:r>
      <w:r>
        <w:rPr>
          <w:color w:val="121212"/>
        </w:rPr>
        <w:t>carga.</w:t>
      </w:r>
    </w:p>
    <w:p w14:paraId="52BCA982" w14:textId="77777777" w:rsidR="00C46380" w:rsidRDefault="00C46380">
      <w:pPr>
        <w:pStyle w:val="Textoindependiente"/>
        <w:spacing w:before="11"/>
        <w:rPr>
          <w:sz w:val="21"/>
        </w:rPr>
      </w:pPr>
    </w:p>
    <w:p w14:paraId="52BCA983" w14:textId="77777777" w:rsidR="00C46380" w:rsidRDefault="001F5741">
      <w:pPr>
        <w:pStyle w:val="Prrafodelista"/>
        <w:numPr>
          <w:ilvl w:val="0"/>
          <w:numId w:val="192"/>
        </w:numPr>
        <w:tabs>
          <w:tab w:val="left" w:pos="659"/>
        </w:tabs>
        <w:ind w:right="1698" w:firstLine="0"/>
        <w:rPr>
          <w:color w:val="121212"/>
        </w:rPr>
      </w:pPr>
      <w:r>
        <w:rPr>
          <w:color w:val="121212"/>
        </w:rPr>
        <w:t>Trasiego: es la operación de llenado y vaciado de recipientes, por diferencia de presión, que se efectúa por gravedad, bombeo o por presión.</w:t>
      </w:r>
    </w:p>
    <w:p w14:paraId="52BCA984" w14:textId="77777777" w:rsidR="00C46380" w:rsidRDefault="00C46380">
      <w:pPr>
        <w:pStyle w:val="Textoindependiente"/>
        <w:spacing w:before="1"/>
        <w:rPr>
          <w:sz w:val="28"/>
        </w:rPr>
      </w:pPr>
    </w:p>
    <w:p w14:paraId="52BCA985" w14:textId="77777777" w:rsidR="00C46380" w:rsidRDefault="001F5741">
      <w:pPr>
        <w:pStyle w:val="Prrafodelista"/>
        <w:numPr>
          <w:ilvl w:val="0"/>
          <w:numId w:val="192"/>
        </w:numPr>
        <w:tabs>
          <w:tab w:val="left" w:pos="651"/>
        </w:tabs>
        <w:ind w:right="1694" w:firstLine="0"/>
        <w:rPr>
          <w:color w:val="121212"/>
        </w:rPr>
      </w:pPr>
      <w:r>
        <w:rPr>
          <w:color w:val="121212"/>
        </w:rPr>
        <w:t>Unidad de transporte: es el espacio destinado en un vehículo para la carga a transportar, en el caso de los vehículos rígidos se refiere a la carrocería y en</w:t>
      </w:r>
      <w:r>
        <w:rPr>
          <w:color w:val="121212"/>
          <w:spacing w:val="40"/>
        </w:rPr>
        <w:t xml:space="preserve"> </w:t>
      </w:r>
      <w:r>
        <w:rPr>
          <w:color w:val="121212"/>
        </w:rPr>
        <w:t>los articulados al remolque o al semirremolque.</w:t>
      </w:r>
    </w:p>
    <w:p w14:paraId="52BCA986" w14:textId="77777777" w:rsidR="00C46380" w:rsidRDefault="00C46380">
      <w:pPr>
        <w:pStyle w:val="Textoindependiente"/>
        <w:spacing w:before="11"/>
      </w:pPr>
    </w:p>
    <w:p w14:paraId="52BCA987" w14:textId="77777777" w:rsidR="00C46380" w:rsidRDefault="001F5741">
      <w:pPr>
        <w:pStyle w:val="Prrafodelista"/>
        <w:numPr>
          <w:ilvl w:val="0"/>
          <w:numId w:val="192"/>
        </w:numPr>
        <w:tabs>
          <w:tab w:val="left" w:pos="685"/>
        </w:tabs>
        <w:ind w:right="1689" w:firstLine="0"/>
        <w:rPr>
          <w:color w:val="121212"/>
        </w:rPr>
      </w:pPr>
      <w:r>
        <w:rPr>
          <w:color w:val="121212"/>
        </w:rPr>
        <w:t>Vehículos vinculados: vehículos de transporte de carga de servicio público y/o particular destinado al transporte de mercancías por carretera, que mediante contrato regido por las normas del derecho privado, establece una relación contractual con una persona natural o jurídica, con el fin de prestar un servicio de transporte de mercancías peligrosas.</w:t>
      </w:r>
    </w:p>
    <w:p w14:paraId="52BCA988" w14:textId="77777777" w:rsidR="00C46380" w:rsidRDefault="00C46380">
      <w:pPr>
        <w:pStyle w:val="Textoindependiente"/>
        <w:spacing w:before="11"/>
        <w:rPr>
          <w:sz w:val="21"/>
        </w:rPr>
      </w:pPr>
    </w:p>
    <w:p w14:paraId="52BCA989" w14:textId="77777777" w:rsidR="00C46380" w:rsidRDefault="001F5741">
      <w:pPr>
        <w:pStyle w:val="Textoindependiente"/>
        <w:ind w:left="444"/>
      </w:pPr>
      <w:r>
        <w:rPr>
          <w:color w:val="121212"/>
        </w:rPr>
        <w:t>(</w:t>
      </w:r>
      <w:hyperlink r:id="rId818">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w:t>
      </w:r>
    </w:p>
    <w:p w14:paraId="52BCA98A" w14:textId="77777777" w:rsidR="00C46380" w:rsidRDefault="00C46380">
      <w:pPr>
        <w:pStyle w:val="Textoindependiente"/>
        <w:rPr>
          <w:sz w:val="20"/>
        </w:rPr>
      </w:pPr>
    </w:p>
    <w:p w14:paraId="52BCA98B" w14:textId="77777777" w:rsidR="00C46380" w:rsidRDefault="00C46380">
      <w:pPr>
        <w:pStyle w:val="Textoindependiente"/>
        <w:rPr>
          <w:sz w:val="20"/>
        </w:rPr>
      </w:pPr>
    </w:p>
    <w:p w14:paraId="52BCA98C" w14:textId="77777777" w:rsidR="00C46380" w:rsidRDefault="00C46380">
      <w:pPr>
        <w:pStyle w:val="Textoindependiente"/>
        <w:spacing w:before="10"/>
        <w:rPr>
          <w:sz w:val="17"/>
        </w:rPr>
      </w:pPr>
    </w:p>
    <w:p w14:paraId="52BCA98D" w14:textId="77777777" w:rsidR="00C46380" w:rsidRDefault="001F5741">
      <w:pPr>
        <w:pStyle w:val="Ttulo1"/>
        <w:spacing w:before="101"/>
        <w:ind w:right="1694"/>
      </w:pPr>
      <w:r>
        <w:rPr>
          <w:color w:val="121212"/>
        </w:rPr>
        <w:t>SUBSECCIÓN</w:t>
      </w:r>
      <w:r>
        <w:rPr>
          <w:color w:val="121212"/>
          <w:spacing w:val="-11"/>
        </w:rPr>
        <w:t xml:space="preserve"> </w:t>
      </w:r>
      <w:r>
        <w:rPr>
          <w:color w:val="121212"/>
          <w:spacing w:val="-10"/>
        </w:rPr>
        <w:t>1</w:t>
      </w:r>
    </w:p>
    <w:p w14:paraId="52BCA98E" w14:textId="77777777" w:rsidR="00C46380" w:rsidRDefault="00C46380">
      <w:pPr>
        <w:pStyle w:val="Textoindependiente"/>
        <w:rPr>
          <w:b/>
          <w:sz w:val="23"/>
        </w:rPr>
      </w:pPr>
    </w:p>
    <w:p w14:paraId="52BCA98F" w14:textId="77777777" w:rsidR="00C46380" w:rsidRDefault="001F5741">
      <w:pPr>
        <w:pStyle w:val="Ttulo2"/>
        <w:spacing w:line="477" w:lineRule="auto"/>
        <w:ind w:right="1876" w:firstLine="1079"/>
        <w:jc w:val="left"/>
        <w:rPr>
          <w:b w:val="0"/>
        </w:rPr>
      </w:pPr>
      <w:r>
        <w:rPr>
          <w:color w:val="121212"/>
        </w:rPr>
        <w:t>Disposiciones</w:t>
      </w:r>
      <w:r>
        <w:rPr>
          <w:color w:val="121212"/>
          <w:spacing w:val="-4"/>
        </w:rPr>
        <w:t xml:space="preserve"> </w:t>
      </w:r>
      <w:r>
        <w:rPr>
          <w:color w:val="121212"/>
        </w:rPr>
        <w:t>generales</w:t>
      </w:r>
      <w:r>
        <w:rPr>
          <w:color w:val="121212"/>
          <w:spacing w:val="-5"/>
        </w:rPr>
        <w:t xml:space="preserve"> </w:t>
      </w:r>
      <w:r>
        <w:rPr>
          <w:color w:val="121212"/>
        </w:rPr>
        <w:t>de</w:t>
      </w:r>
      <w:r>
        <w:rPr>
          <w:color w:val="121212"/>
          <w:spacing w:val="-6"/>
        </w:rPr>
        <w:t xml:space="preserve"> </w:t>
      </w:r>
      <w:r>
        <w:rPr>
          <w:color w:val="121212"/>
        </w:rPr>
        <w:t>la</w:t>
      </w:r>
      <w:r>
        <w:rPr>
          <w:color w:val="121212"/>
          <w:spacing w:val="-6"/>
        </w:rPr>
        <w:t xml:space="preserve"> </w:t>
      </w:r>
      <w:r>
        <w:rPr>
          <w:color w:val="121212"/>
        </w:rPr>
        <w:t>carga</w:t>
      </w:r>
      <w:r>
        <w:rPr>
          <w:color w:val="121212"/>
          <w:spacing w:val="-6"/>
        </w:rPr>
        <w:t xml:space="preserve"> </w:t>
      </w:r>
      <w:r>
        <w:rPr>
          <w:color w:val="121212"/>
        </w:rPr>
        <w:t>y</w:t>
      </w:r>
      <w:r>
        <w:rPr>
          <w:color w:val="121212"/>
          <w:spacing w:val="-3"/>
        </w:rPr>
        <w:t xml:space="preserve"> </w:t>
      </w:r>
      <w:r>
        <w:rPr>
          <w:color w:val="121212"/>
        </w:rPr>
        <w:t>de</w:t>
      </w:r>
      <w:r>
        <w:rPr>
          <w:color w:val="121212"/>
          <w:spacing w:val="-6"/>
        </w:rPr>
        <w:t xml:space="preserve"> </w:t>
      </w:r>
      <w:r>
        <w:rPr>
          <w:color w:val="121212"/>
        </w:rPr>
        <w:t>los</w:t>
      </w:r>
      <w:r>
        <w:rPr>
          <w:color w:val="121212"/>
          <w:spacing w:val="-4"/>
        </w:rPr>
        <w:t xml:space="preserve"> </w:t>
      </w:r>
      <w:r>
        <w:rPr>
          <w:color w:val="121212"/>
        </w:rPr>
        <w:t>vehículos Artículo 2.2.1.7.8.1.1. Manejo de la carga</w:t>
      </w:r>
      <w:r>
        <w:rPr>
          <w:b w:val="0"/>
          <w:color w:val="121212"/>
        </w:rPr>
        <w:t>:</w:t>
      </w:r>
    </w:p>
    <w:p w14:paraId="52BCA990" w14:textId="77777777" w:rsidR="00C46380" w:rsidRDefault="001F5741">
      <w:pPr>
        <w:pStyle w:val="Prrafodelista"/>
        <w:numPr>
          <w:ilvl w:val="1"/>
          <w:numId w:val="193"/>
        </w:numPr>
        <w:tabs>
          <w:tab w:val="left" w:pos="740"/>
        </w:tabs>
        <w:spacing w:before="4"/>
      </w:pPr>
      <w:r>
        <w:rPr>
          <w:color w:val="121212"/>
        </w:rPr>
        <w:t>Rotulado</w:t>
      </w:r>
      <w:r>
        <w:rPr>
          <w:color w:val="121212"/>
          <w:spacing w:val="-5"/>
        </w:rPr>
        <w:t xml:space="preserve"> </w:t>
      </w:r>
      <w:r>
        <w:rPr>
          <w:color w:val="121212"/>
        </w:rPr>
        <w:t>y</w:t>
      </w:r>
      <w:r>
        <w:rPr>
          <w:color w:val="121212"/>
          <w:spacing w:val="-7"/>
        </w:rPr>
        <w:t xml:space="preserve"> </w:t>
      </w:r>
      <w:r>
        <w:rPr>
          <w:color w:val="121212"/>
        </w:rPr>
        <w:t>etiquetado</w:t>
      </w:r>
      <w:r>
        <w:rPr>
          <w:color w:val="121212"/>
          <w:spacing w:val="-2"/>
        </w:rPr>
        <w:t xml:space="preserve"> </w:t>
      </w:r>
      <w:r>
        <w:rPr>
          <w:color w:val="121212"/>
        </w:rPr>
        <w:t>de</w:t>
      </w:r>
      <w:r>
        <w:rPr>
          <w:color w:val="121212"/>
          <w:spacing w:val="-4"/>
        </w:rPr>
        <w:t xml:space="preserve"> </w:t>
      </w:r>
      <w:r>
        <w:rPr>
          <w:color w:val="121212"/>
        </w:rPr>
        <w:t>embalajes</w:t>
      </w:r>
      <w:r>
        <w:rPr>
          <w:color w:val="121212"/>
          <w:spacing w:val="-4"/>
        </w:rPr>
        <w:t xml:space="preserve"> </w:t>
      </w:r>
      <w:r>
        <w:rPr>
          <w:color w:val="121212"/>
        </w:rPr>
        <w:t>y</w:t>
      </w:r>
      <w:r>
        <w:rPr>
          <w:color w:val="121212"/>
          <w:spacing w:val="-18"/>
        </w:rPr>
        <w:t xml:space="preserve"> </w:t>
      </w:r>
      <w:r>
        <w:rPr>
          <w:color w:val="121212"/>
          <w:spacing w:val="-2"/>
        </w:rPr>
        <w:t>envases:</w:t>
      </w:r>
    </w:p>
    <w:p w14:paraId="52BCA991" w14:textId="77777777" w:rsidR="00C46380" w:rsidRDefault="00C46380">
      <w:pPr>
        <w:pStyle w:val="Textoindependiente"/>
        <w:rPr>
          <w:sz w:val="26"/>
        </w:rPr>
      </w:pPr>
    </w:p>
    <w:p w14:paraId="52BCA992" w14:textId="77777777" w:rsidR="00C46380" w:rsidRDefault="00C46380">
      <w:pPr>
        <w:pStyle w:val="Textoindependiente"/>
        <w:rPr>
          <w:sz w:val="26"/>
        </w:rPr>
      </w:pPr>
    </w:p>
    <w:p w14:paraId="52BCA993" w14:textId="77777777" w:rsidR="00C46380" w:rsidRDefault="001F5741">
      <w:pPr>
        <w:pStyle w:val="Textoindependiente"/>
        <w:spacing w:before="176"/>
        <w:ind w:left="444" w:right="1694"/>
        <w:jc w:val="both"/>
      </w:pPr>
      <w:r>
        <w:rPr>
          <w:color w:val="121212"/>
        </w:rPr>
        <w:t>El rotulado y etiquetado de los embalajes y envases de las mercancías peligrosas</w:t>
      </w:r>
      <w:r>
        <w:rPr>
          <w:color w:val="121212"/>
          <w:spacing w:val="-2"/>
        </w:rPr>
        <w:t xml:space="preserve"> </w:t>
      </w:r>
      <w:r>
        <w:rPr>
          <w:color w:val="121212"/>
        </w:rPr>
        <w:t>debe</w:t>
      </w:r>
      <w:r>
        <w:rPr>
          <w:color w:val="121212"/>
          <w:spacing w:val="-2"/>
        </w:rPr>
        <w:t xml:space="preserve"> </w:t>
      </w:r>
      <w:r>
        <w:rPr>
          <w:color w:val="121212"/>
        </w:rPr>
        <w:t>cumplir con</w:t>
      </w:r>
      <w:r>
        <w:rPr>
          <w:color w:val="121212"/>
          <w:spacing w:val="-2"/>
        </w:rPr>
        <w:t xml:space="preserve"> </w:t>
      </w:r>
      <w:r>
        <w:rPr>
          <w:color w:val="121212"/>
        </w:rPr>
        <w:t>lo</w:t>
      </w:r>
      <w:r>
        <w:rPr>
          <w:color w:val="121212"/>
          <w:spacing w:val="-2"/>
        </w:rPr>
        <w:t xml:space="preserve"> </w:t>
      </w:r>
      <w:r>
        <w:rPr>
          <w:color w:val="121212"/>
        </w:rPr>
        <w:t>establecido para</w:t>
      </w:r>
      <w:r>
        <w:rPr>
          <w:color w:val="121212"/>
          <w:spacing w:val="-2"/>
        </w:rPr>
        <w:t xml:space="preserve"> </w:t>
      </w:r>
      <w:r>
        <w:rPr>
          <w:color w:val="121212"/>
        </w:rPr>
        <w:t>cada</w:t>
      </w:r>
      <w:r>
        <w:rPr>
          <w:color w:val="121212"/>
          <w:spacing w:val="-2"/>
        </w:rPr>
        <w:t xml:space="preserve"> </w:t>
      </w:r>
      <w:r>
        <w:rPr>
          <w:color w:val="121212"/>
        </w:rPr>
        <w:t>clase</w:t>
      </w:r>
      <w:r>
        <w:rPr>
          <w:color w:val="121212"/>
          <w:spacing w:val="-1"/>
        </w:rPr>
        <w:t xml:space="preserve"> </w:t>
      </w:r>
      <w:r>
        <w:rPr>
          <w:color w:val="121212"/>
        </w:rPr>
        <w:t>en</w:t>
      </w:r>
      <w:r>
        <w:rPr>
          <w:color w:val="121212"/>
          <w:spacing w:val="-2"/>
        </w:rPr>
        <w:t xml:space="preserve"> </w:t>
      </w:r>
      <w:r>
        <w:rPr>
          <w:color w:val="121212"/>
        </w:rPr>
        <w:t>la Norma</w:t>
      </w:r>
      <w:r>
        <w:rPr>
          <w:color w:val="121212"/>
          <w:spacing w:val="-2"/>
        </w:rPr>
        <w:t xml:space="preserve"> </w:t>
      </w:r>
      <w:r>
        <w:rPr>
          <w:color w:val="121212"/>
        </w:rPr>
        <w:t>Técnica Colombiana NTC 1692-Anexo número 1.</w:t>
      </w:r>
    </w:p>
    <w:p w14:paraId="52BCA994" w14:textId="77777777" w:rsidR="00C46380" w:rsidRDefault="00C46380">
      <w:pPr>
        <w:pStyle w:val="Textoindependiente"/>
        <w:spacing w:before="11"/>
        <w:rPr>
          <w:sz w:val="21"/>
        </w:rPr>
      </w:pPr>
    </w:p>
    <w:p w14:paraId="52BCA995" w14:textId="77777777" w:rsidR="00C46380" w:rsidRDefault="001F5741">
      <w:pPr>
        <w:pStyle w:val="Prrafodelista"/>
        <w:numPr>
          <w:ilvl w:val="1"/>
          <w:numId w:val="193"/>
        </w:numPr>
        <w:tabs>
          <w:tab w:val="left" w:pos="738"/>
        </w:tabs>
        <w:ind w:left="737" w:hanging="294"/>
      </w:pPr>
      <w:r>
        <w:rPr>
          <w:color w:val="121212"/>
        </w:rPr>
        <w:t>Pruebas</w:t>
      </w:r>
      <w:r>
        <w:rPr>
          <w:color w:val="121212"/>
          <w:spacing w:val="-7"/>
        </w:rPr>
        <w:t xml:space="preserve"> </w:t>
      </w:r>
      <w:r>
        <w:rPr>
          <w:color w:val="121212"/>
        </w:rPr>
        <w:t>de</w:t>
      </w:r>
      <w:r>
        <w:rPr>
          <w:color w:val="121212"/>
          <w:spacing w:val="-3"/>
        </w:rPr>
        <w:t xml:space="preserve"> </w:t>
      </w:r>
      <w:r>
        <w:rPr>
          <w:color w:val="121212"/>
        </w:rPr>
        <w:t>Ensayo,</w:t>
      </w:r>
      <w:r>
        <w:rPr>
          <w:color w:val="121212"/>
          <w:spacing w:val="-6"/>
        </w:rPr>
        <w:t xml:space="preserve"> </w:t>
      </w:r>
      <w:r>
        <w:rPr>
          <w:color w:val="121212"/>
        </w:rPr>
        <w:t>marcado</w:t>
      </w:r>
      <w:r>
        <w:rPr>
          <w:color w:val="121212"/>
          <w:spacing w:val="-3"/>
        </w:rPr>
        <w:t xml:space="preserve"> </w:t>
      </w:r>
      <w:r>
        <w:rPr>
          <w:color w:val="121212"/>
        </w:rPr>
        <w:t>y</w:t>
      </w:r>
      <w:r>
        <w:rPr>
          <w:color w:val="121212"/>
          <w:spacing w:val="-7"/>
        </w:rPr>
        <w:t xml:space="preserve"> </w:t>
      </w:r>
      <w:r>
        <w:rPr>
          <w:color w:val="121212"/>
        </w:rPr>
        <w:t>requisitos</w:t>
      </w:r>
      <w:r>
        <w:rPr>
          <w:color w:val="121212"/>
          <w:spacing w:val="-4"/>
        </w:rPr>
        <w:t xml:space="preserve"> </w:t>
      </w:r>
      <w:r>
        <w:rPr>
          <w:color w:val="121212"/>
        </w:rPr>
        <w:t>de</w:t>
      </w:r>
      <w:r>
        <w:rPr>
          <w:color w:val="121212"/>
          <w:spacing w:val="-4"/>
        </w:rPr>
        <w:t xml:space="preserve"> </w:t>
      </w:r>
      <w:r>
        <w:rPr>
          <w:color w:val="121212"/>
        </w:rPr>
        <w:t>los</w:t>
      </w:r>
      <w:r>
        <w:rPr>
          <w:color w:val="121212"/>
          <w:spacing w:val="-3"/>
        </w:rPr>
        <w:t xml:space="preserve"> </w:t>
      </w:r>
      <w:r>
        <w:rPr>
          <w:color w:val="121212"/>
        </w:rPr>
        <w:t>embalajes</w:t>
      </w:r>
      <w:r>
        <w:rPr>
          <w:color w:val="121212"/>
          <w:spacing w:val="-4"/>
        </w:rPr>
        <w:t xml:space="preserve"> </w:t>
      </w:r>
      <w:r>
        <w:rPr>
          <w:color w:val="121212"/>
        </w:rPr>
        <w:t>y</w:t>
      </w:r>
      <w:r>
        <w:rPr>
          <w:color w:val="121212"/>
          <w:spacing w:val="-16"/>
        </w:rPr>
        <w:t xml:space="preserve"> </w:t>
      </w:r>
      <w:r>
        <w:rPr>
          <w:color w:val="121212"/>
          <w:spacing w:val="-2"/>
        </w:rPr>
        <w:t>envases:</w:t>
      </w:r>
    </w:p>
    <w:p w14:paraId="52BCA996" w14:textId="77777777" w:rsidR="00C46380" w:rsidRDefault="00C46380">
      <w:pPr>
        <w:pStyle w:val="Textoindependiente"/>
        <w:rPr>
          <w:sz w:val="23"/>
        </w:rPr>
      </w:pPr>
    </w:p>
    <w:p w14:paraId="52BCA997" w14:textId="77777777" w:rsidR="00C46380" w:rsidRDefault="001F5741">
      <w:pPr>
        <w:pStyle w:val="Textoindependiente"/>
        <w:ind w:left="444" w:right="1688"/>
        <w:jc w:val="both"/>
      </w:pPr>
      <w:r>
        <w:rPr>
          <w:color w:val="121212"/>
        </w:rPr>
        <w:t>Las pruebas y el marcado establecidas en cada Norma Técnica Colombiana</w:t>
      </w:r>
      <w:r>
        <w:rPr>
          <w:color w:val="121212"/>
          <w:spacing w:val="40"/>
        </w:rPr>
        <w:t xml:space="preserve"> </w:t>
      </w:r>
      <w:r>
        <w:rPr>
          <w:color w:val="121212"/>
        </w:rPr>
        <w:t>para cada clase de mercancía peligrosa, deberán realizarse por entidades debidamente acreditadas ante el Organismo Nacional de Acreditación de Colombia,</w:t>
      </w:r>
      <w:r>
        <w:rPr>
          <w:color w:val="121212"/>
          <w:spacing w:val="35"/>
        </w:rPr>
        <w:t xml:space="preserve"> </w:t>
      </w:r>
      <w:r>
        <w:rPr>
          <w:color w:val="121212"/>
        </w:rPr>
        <w:t>ONAC,</w:t>
      </w:r>
      <w:r>
        <w:rPr>
          <w:color w:val="121212"/>
          <w:spacing w:val="36"/>
        </w:rPr>
        <w:t xml:space="preserve"> </w:t>
      </w:r>
      <w:r>
        <w:rPr>
          <w:color w:val="121212"/>
        </w:rPr>
        <w:t>de</w:t>
      </w:r>
      <w:r>
        <w:rPr>
          <w:color w:val="121212"/>
          <w:spacing w:val="40"/>
        </w:rPr>
        <w:t xml:space="preserve"> </w:t>
      </w:r>
      <w:r>
        <w:rPr>
          <w:color w:val="121212"/>
        </w:rPr>
        <w:t>acuerdo</w:t>
      </w:r>
      <w:r>
        <w:rPr>
          <w:color w:val="121212"/>
          <w:spacing w:val="37"/>
        </w:rPr>
        <w:t xml:space="preserve"> </w:t>
      </w:r>
      <w:r>
        <w:rPr>
          <w:color w:val="121212"/>
        </w:rPr>
        <w:t>con</w:t>
      </w:r>
      <w:r>
        <w:rPr>
          <w:color w:val="121212"/>
          <w:spacing w:val="39"/>
        </w:rPr>
        <w:t xml:space="preserve"> </w:t>
      </w:r>
      <w:r>
        <w:rPr>
          <w:color w:val="121212"/>
        </w:rPr>
        <w:t>los</w:t>
      </w:r>
      <w:r>
        <w:rPr>
          <w:color w:val="121212"/>
          <w:spacing w:val="38"/>
        </w:rPr>
        <w:t xml:space="preserve"> </w:t>
      </w:r>
      <w:r>
        <w:rPr>
          <w:color w:val="121212"/>
        </w:rPr>
        <w:t>procedimientos</w:t>
      </w:r>
      <w:r>
        <w:rPr>
          <w:color w:val="121212"/>
          <w:spacing w:val="37"/>
        </w:rPr>
        <w:t xml:space="preserve"> </w:t>
      </w:r>
      <w:r>
        <w:rPr>
          <w:color w:val="121212"/>
        </w:rPr>
        <w:t>establecidos</w:t>
      </w:r>
      <w:r>
        <w:rPr>
          <w:color w:val="121212"/>
          <w:spacing w:val="38"/>
        </w:rPr>
        <w:t xml:space="preserve"> </w:t>
      </w:r>
      <w:r>
        <w:rPr>
          <w:color w:val="121212"/>
        </w:rPr>
        <w:t>dentro</w:t>
      </w:r>
      <w:r>
        <w:rPr>
          <w:color w:val="121212"/>
          <w:spacing w:val="38"/>
        </w:rPr>
        <w:t xml:space="preserve"> </w:t>
      </w:r>
      <w:r>
        <w:rPr>
          <w:color w:val="121212"/>
          <w:spacing w:val="-5"/>
        </w:rPr>
        <w:t>del</w:t>
      </w:r>
    </w:p>
    <w:p w14:paraId="52BCA998" w14:textId="77777777" w:rsidR="00C46380" w:rsidRDefault="00C46380">
      <w:pPr>
        <w:jc w:val="both"/>
        <w:sectPr w:rsidR="00C46380">
          <w:pgSz w:w="12240" w:h="15840"/>
          <w:pgMar w:top="1300" w:right="0" w:bottom="280" w:left="1260" w:header="720" w:footer="720" w:gutter="0"/>
          <w:cols w:space="720"/>
        </w:sectPr>
      </w:pPr>
    </w:p>
    <w:p w14:paraId="52BCA999" w14:textId="77777777" w:rsidR="00C46380" w:rsidRDefault="001F5741">
      <w:pPr>
        <w:pStyle w:val="Textoindependiente"/>
        <w:spacing w:before="77"/>
        <w:ind w:left="444" w:right="1692"/>
        <w:jc w:val="both"/>
      </w:pPr>
      <w:r>
        <w:rPr>
          <w:color w:val="121212"/>
        </w:rPr>
        <w:lastRenderedPageBreak/>
        <w:t>Sistema Nacional de Normalización, Certificación y Metrología, o ante instituciones internacionales debidamente aprobadas para tal fin por el Organismo Nacional de Acreditación de Colombia, ONAC, de acuerdo con la siguiente relación:</w:t>
      </w:r>
    </w:p>
    <w:p w14:paraId="52BCA99A" w14:textId="77777777" w:rsidR="00C46380" w:rsidRDefault="00C46380">
      <w:pPr>
        <w:pStyle w:val="Textoindependiente"/>
      </w:pPr>
    </w:p>
    <w:p w14:paraId="52BCA99B" w14:textId="77777777" w:rsidR="00C46380" w:rsidRDefault="001F5741">
      <w:pPr>
        <w:pStyle w:val="Prrafodelista"/>
        <w:numPr>
          <w:ilvl w:val="0"/>
          <w:numId w:val="191"/>
        </w:numPr>
        <w:tabs>
          <w:tab w:val="left" w:pos="807"/>
        </w:tabs>
        <w:ind w:right="1690" w:firstLine="0"/>
      </w:pPr>
      <w:r>
        <w:rPr>
          <w:color w:val="121212"/>
        </w:rPr>
        <w:t>Embalajes y envases para transporte de mercancías peligrosas CLASE 1 corresponde a explosivos, cuya Norma Técnica Colombiana es la NTC 47021- Anexo número 4–.</w:t>
      </w:r>
    </w:p>
    <w:p w14:paraId="52BCA99C" w14:textId="77777777" w:rsidR="00C46380" w:rsidRDefault="00C46380">
      <w:pPr>
        <w:pStyle w:val="Textoindependiente"/>
        <w:spacing w:before="1"/>
      </w:pPr>
    </w:p>
    <w:p w14:paraId="52BCA99D" w14:textId="77777777" w:rsidR="00C46380" w:rsidRDefault="001F5741">
      <w:pPr>
        <w:pStyle w:val="Prrafodelista"/>
        <w:numPr>
          <w:ilvl w:val="0"/>
          <w:numId w:val="191"/>
        </w:numPr>
        <w:tabs>
          <w:tab w:val="left" w:pos="807"/>
        </w:tabs>
        <w:ind w:right="1690" w:firstLine="0"/>
      </w:pPr>
      <w:r>
        <w:rPr>
          <w:color w:val="121212"/>
        </w:rPr>
        <w:t>Embalajes y envases para transporte de mercancías peligrosas CLASE 2 corresponde a Gases Inflamables, cuya Norma Técnica Colombiana es la NTC 47022- Anexo número 5–.</w:t>
      </w:r>
    </w:p>
    <w:p w14:paraId="52BCA99E" w14:textId="77777777" w:rsidR="00C46380" w:rsidRDefault="001F5741">
      <w:pPr>
        <w:pStyle w:val="Prrafodelista"/>
        <w:numPr>
          <w:ilvl w:val="0"/>
          <w:numId w:val="191"/>
        </w:numPr>
        <w:tabs>
          <w:tab w:val="left" w:pos="810"/>
        </w:tabs>
        <w:spacing w:before="33"/>
        <w:ind w:right="1687" w:firstLine="0"/>
      </w:pPr>
      <w:r>
        <w:rPr>
          <w:color w:val="121212"/>
        </w:rPr>
        <w:t>Embalajes y envases para transporte de mercancías peligrosas CLASE 3 corresponde</w:t>
      </w:r>
      <w:r>
        <w:rPr>
          <w:color w:val="121212"/>
          <w:spacing w:val="-2"/>
        </w:rPr>
        <w:t xml:space="preserve"> </w:t>
      </w:r>
      <w:r>
        <w:rPr>
          <w:color w:val="121212"/>
        </w:rPr>
        <w:t>a</w:t>
      </w:r>
      <w:r>
        <w:rPr>
          <w:color w:val="121212"/>
          <w:spacing w:val="-1"/>
        </w:rPr>
        <w:t xml:space="preserve"> </w:t>
      </w:r>
      <w:r>
        <w:rPr>
          <w:color w:val="121212"/>
        </w:rPr>
        <w:t>Líquidos Inflamables,</w:t>
      </w:r>
      <w:r>
        <w:rPr>
          <w:color w:val="121212"/>
          <w:spacing w:val="-1"/>
        </w:rPr>
        <w:t xml:space="preserve"> </w:t>
      </w:r>
      <w:r>
        <w:rPr>
          <w:color w:val="121212"/>
        </w:rPr>
        <w:t>cuya</w:t>
      </w:r>
      <w:r>
        <w:rPr>
          <w:color w:val="121212"/>
          <w:spacing w:val="-1"/>
        </w:rPr>
        <w:t xml:space="preserve"> </w:t>
      </w:r>
      <w:r>
        <w:rPr>
          <w:color w:val="121212"/>
        </w:rPr>
        <w:t>Norma</w:t>
      </w:r>
      <w:r>
        <w:rPr>
          <w:color w:val="121212"/>
          <w:spacing w:val="-1"/>
        </w:rPr>
        <w:t xml:space="preserve"> </w:t>
      </w:r>
      <w:r>
        <w:rPr>
          <w:color w:val="121212"/>
        </w:rPr>
        <w:t>Técnica</w:t>
      </w:r>
      <w:r>
        <w:rPr>
          <w:color w:val="121212"/>
          <w:spacing w:val="-1"/>
        </w:rPr>
        <w:t xml:space="preserve"> </w:t>
      </w:r>
      <w:r>
        <w:rPr>
          <w:color w:val="121212"/>
        </w:rPr>
        <w:t>Colombiana</w:t>
      </w:r>
      <w:r>
        <w:rPr>
          <w:color w:val="121212"/>
          <w:spacing w:val="-2"/>
        </w:rPr>
        <w:t xml:space="preserve"> </w:t>
      </w:r>
      <w:r>
        <w:rPr>
          <w:color w:val="121212"/>
        </w:rPr>
        <w:t>es la</w:t>
      </w:r>
      <w:r>
        <w:rPr>
          <w:color w:val="121212"/>
          <w:spacing w:val="-1"/>
        </w:rPr>
        <w:t xml:space="preserve"> </w:t>
      </w:r>
      <w:r>
        <w:rPr>
          <w:color w:val="121212"/>
        </w:rPr>
        <w:t>NTC 47023-Anexo número 6.</w:t>
      </w:r>
    </w:p>
    <w:p w14:paraId="52BCA99F" w14:textId="77777777" w:rsidR="00C46380" w:rsidRDefault="00C46380">
      <w:pPr>
        <w:pStyle w:val="Textoindependiente"/>
        <w:spacing w:before="11"/>
        <w:rPr>
          <w:sz w:val="21"/>
        </w:rPr>
      </w:pPr>
    </w:p>
    <w:p w14:paraId="52BCA9A0" w14:textId="77777777" w:rsidR="00C46380" w:rsidRDefault="001F5741">
      <w:pPr>
        <w:pStyle w:val="Prrafodelista"/>
        <w:numPr>
          <w:ilvl w:val="0"/>
          <w:numId w:val="191"/>
        </w:numPr>
        <w:tabs>
          <w:tab w:val="left" w:pos="822"/>
        </w:tabs>
        <w:spacing w:before="1"/>
        <w:ind w:right="1688" w:firstLine="0"/>
      </w:pPr>
      <w:r>
        <w:rPr>
          <w:color w:val="121212"/>
        </w:rPr>
        <w:t>Embalajes y envases para transporte de mercancías peligrosas CLASE 4 corresponde a Sólidos Inflamables; sustancias que presentan riesgo de combustión espontánea; sustancias que en contacto con el agua desprenden gases inflamables, cuya Norma Técnica Colombiana es la NTC 47024-Anexo número 7–.</w:t>
      </w:r>
    </w:p>
    <w:p w14:paraId="52BCA9A1" w14:textId="77777777" w:rsidR="00C46380" w:rsidRDefault="00C46380">
      <w:pPr>
        <w:pStyle w:val="Textoindependiente"/>
        <w:spacing w:before="10"/>
      </w:pPr>
    </w:p>
    <w:p w14:paraId="52BCA9A2" w14:textId="77777777" w:rsidR="00C46380" w:rsidRDefault="001F5741">
      <w:pPr>
        <w:pStyle w:val="Prrafodelista"/>
        <w:numPr>
          <w:ilvl w:val="0"/>
          <w:numId w:val="191"/>
        </w:numPr>
        <w:tabs>
          <w:tab w:val="left" w:pos="795"/>
        </w:tabs>
        <w:ind w:right="1693" w:firstLine="0"/>
      </w:pPr>
      <w:r>
        <w:rPr>
          <w:color w:val="121212"/>
        </w:rPr>
        <w:t>Embalajes y envases para transporte de mercancías peligrosas CLASE 5 corresponde a Sustancias Comburentes y Peróxidos Orgánicos, cuya Norma Técnica Colombiana es la NTC 47025-Anexo</w:t>
      </w:r>
      <w:r>
        <w:rPr>
          <w:color w:val="121212"/>
          <w:spacing w:val="-1"/>
        </w:rPr>
        <w:t xml:space="preserve"> </w:t>
      </w:r>
      <w:r>
        <w:rPr>
          <w:color w:val="121212"/>
        </w:rPr>
        <w:t>número8–.</w:t>
      </w:r>
    </w:p>
    <w:p w14:paraId="52BCA9A3" w14:textId="77777777" w:rsidR="00C46380" w:rsidRDefault="00C46380">
      <w:pPr>
        <w:pStyle w:val="Textoindependiente"/>
        <w:spacing w:before="2"/>
      </w:pPr>
    </w:p>
    <w:p w14:paraId="52BCA9A4" w14:textId="77777777" w:rsidR="00C46380" w:rsidRDefault="001F5741">
      <w:pPr>
        <w:pStyle w:val="Prrafodelista"/>
        <w:numPr>
          <w:ilvl w:val="0"/>
          <w:numId w:val="191"/>
        </w:numPr>
        <w:tabs>
          <w:tab w:val="left" w:pos="778"/>
        </w:tabs>
        <w:ind w:right="1689" w:firstLine="0"/>
      </w:pPr>
      <w:r>
        <w:rPr>
          <w:color w:val="121212"/>
        </w:rPr>
        <w:t>Embalajes y envases para transporte de mercancías peligrosas CLASE 6, corresponde a Sustancias tóxicas e infecciosas, cuya Norma Técnica Colombiana es la NTC 47026 –Anexo número 9–.</w:t>
      </w:r>
    </w:p>
    <w:p w14:paraId="52BCA9A5" w14:textId="77777777" w:rsidR="00C46380" w:rsidRDefault="00C46380">
      <w:pPr>
        <w:pStyle w:val="Textoindependiente"/>
        <w:spacing w:before="10"/>
        <w:rPr>
          <w:sz w:val="21"/>
        </w:rPr>
      </w:pPr>
    </w:p>
    <w:p w14:paraId="52BCA9A6" w14:textId="77777777" w:rsidR="00C46380" w:rsidRDefault="001F5741">
      <w:pPr>
        <w:pStyle w:val="Prrafodelista"/>
        <w:numPr>
          <w:ilvl w:val="0"/>
          <w:numId w:val="191"/>
        </w:numPr>
        <w:tabs>
          <w:tab w:val="left" w:pos="824"/>
        </w:tabs>
        <w:ind w:right="1693" w:firstLine="0"/>
      </w:pPr>
      <w:r>
        <w:rPr>
          <w:color w:val="121212"/>
        </w:rPr>
        <w:t>Embalajes y envases para transporte de mercancías peligrosas CLASE 7 corresponde a Materiales Radiactivos, cuya Norma Técnica Colombiana es la NTC 47027-Anexo número 10–.</w:t>
      </w:r>
    </w:p>
    <w:p w14:paraId="52BCA9A7" w14:textId="77777777" w:rsidR="00C46380" w:rsidRDefault="00C46380">
      <w:pPr>
        <w:pStyle w:val="Textoindependiente"/>
        <w:spacing w:before="11"/>
      </w:pPr>
    </w:p>
    <w:p w14:paraId="52BCA9A8" w14:textId="77777777" w:rsidR="00C46380" w:rsidRDefault="001F5741">
      <w:pPr>
        <w:pStyle w:val="Prrafodelista"/>
        <w:numPr>
          <w:ilvl w:val="0"/>
          <w:numId w:val="191"/>
        </w:numPr>
        <w:tabs>
          <w:tab w:val="left" w:pos="819"/>
        </w:tabs>
        <w:ind w:right="1688" w:firstLine="0"/>
      </w:pPr>
      <w:r>
        <w:rPr>
          <w:color w:val="121212"/>
        </w:rPr>
        <w:t xml:space="preserve">Embalajes y envases para transporte de mercancías peligrosas CLASE 8 corresponde a Sustancias Corrosivas, cuya Norma Técnica Colombiana es la </w:t>
      </w:r>
      <w:r>
        <w:rPr>
          <w:color w:val="121212"/>
          <w:spacing w:val="-4"/>
        </w:rPr>
        <w:t>NTC</w:t>
      </w:r>
    </w:p>
    <w:p w14:paraId="52BCA9A9" w14:textId="77777777" w:rsidR="00C46380" w:rsidRDefault="00C46380">
      <w:pPr>
        <w:pStyle w:val="Textoindependiente"/>
        <w:spacing w:before="1"/>
      </w:pPr>
    </w:p>
    <w:p w14:paraId="52BCA9AA" w14:textId="77777777" w:rsidR="00C46380" w:rsidRDefault="001F5741">
      <w:pPr>
        <w:pStyle w:val="Textoindependiente"/>
        <w:ind w:left="444"/>
        <w:jc w:val="both"/>
      </w:pPr>
      <w:r>
        <w:rPr>
          <w:color w:val="121212"/>
        </w:rPr>
        <w:t>47028-Anexo</w:t>
      </w:r>
      <w:r>
        <w:rPr>
          <w:color w:val="121212"/>
          <w:spacing w:val="-9"/>
        </w:rPr>
        <w:t xml:space="preserve"> </w:t>
      </w:r>
      <w:r>
        <w:rPr>
          <w:color w:val="121212"/>
        </w:rPr>
        <w:t>número</w:t>
      </w:r>
      <w:r>
        <w:rPr>
          <w:color w:val="121212"/>
          <w:spacing w:val="-8"/>
        </w:rPr>
        <w:t xml:space="preserve"> </w:t>
      </w:r>
      <w:r>
        <w:rPr>
          <w:color w:val="121212"/>
          <w:spacing w:val="-5"/>
        </w:rPr>
        <w:t>11.</w:t>
      </w:r>
    </w:p>
    <w:p w14:paraId="52BCA9AB" w14:textId="77777777" w:rsidR="00C46380" w:rsidRDefault="00C46380">
      <w:pPr>
        <w:pStyle w:val="Textoindependiente"/>
        <w:spacing w:before="1"/>
      </w:pPr>
    </w:p>
    <w:p w14:paraId="52BCA9AC" w14:textId="77777777" w:rsidR="00C46380" w:rsidRDefault="001F5741">
      <w:pPr>
        <w:pStyle w:val="Prrafodelista"/>
        <w:numPr>
          <w:ilvl w:val="0"/>
          <w:numId w:val="191"/>
        </w:numPr>
        <w:tabs>
          <w:tab w:val="left" w:pos="754"/>
        </w:tabs>
        <w:ind w:right="1692" w:firstLine="0"/>
      </w:pPr>
      <w:r>
        <w:rPr>
          <w:color w:val="121212"/>
        </w:rPr>
        <w:t>Embalajes y envases para transporte de mercancías peligrosas CLASE 9 corresponde a Sustancias Peligrosas Varias, cuya Norma Técnica Colombiana</w:t>
      </w:r>
      <w:r>
        <w:rPr>
          <w:color w:val="121212"/>
          <w:spacing w:val="40"/>
        </w:rPr>
        <w:t xml:space="preserve"> </w:t>
      </w:r>
      <w:r>
        <w:rPr>
          <w:color w:val="121212"/>
        </w:rPr>
        <w:t>es la NTC 47029-Anexo número 12.</w:t>
      </w:r>
    </w:p>
    <w:p w14:paraId="52BCA9AD" w14:textId="77777777" w:rsidR="00C46380" w:rsidRDefault="00C46380">
      <w:pPr>
        <w:pStyle w:val="Textoindependiente"/>
        <w:spacing w:before="10"/>
      </w:pPr>
    </w:p>
    <w:p w14:paraId="52BCA9AE" w14:textId="77777777" w:rsidR="00C46380" w:rsidRDefault="001F5741">
      <w:pPr>
        <w:pStyle w:val="Prrafodelista"/>
        <w:numPr>
          <w:ilvl w:val="1"/>
          <w:numId w:val="193"/>
        </w:numPr>
        <w:tabs>
          <w:tab w:val="left" w:pos="850"/>
        </w:tabs>
        <w:ind w:left="444" w:right="1698" w:firstLine="0"/>
      </w:pPr>
      <w:r>
        <w:rPr>
          <w:color w:val="121212"/>
        </w:rPr>
        <w:t xml:space="preserve">Requisitos generales para el transporte por carretera de mercancías </w:t>
      </w:r>
      <w:r>
        <w:rPr>
          <w:color w:val="121212"/>
          <w:spacing w:val="-2"/>
        </w:rPr>
        <w:t>peligrosas:</w:t>
      </w:r>
    </w:p>
    <w:p w14:paraId="52BCA9AF" w14:textId="77777777" w:rsidR="00C46380" w:rsidRDefault="00C46380">
      <w:pPr>
        <w:pStyle w:val="Textoindependiente"/>
      </w:pPr>
    </w:p>
    <w:p w14:paraId="52BCA9B0" w14:textId="77777777" w:rsidR="00C46380" w:rsidRDefault="001F5741">
      <w:pPr>
        <w:pStyle w:val="Prrafodelista"/>
        <w:numPr>
          <w:ilvl w:val="2"/>
          <w:numId w:val="193"/>
        </w:numPr>
        <w:tabs>
          <w:tab w:val="left" w:pos="826"/>
        </w:tabs>
        <w:ind w:right="1691" w:firstLine="0"/>
      </w:pPr>
      <w:r>
        <w:rPr>
          <w:color w:val="121212"/>
        </w:rPr>
        <w:t xml:space="preserve">Ningún vehículo automotor que transporte mercancías peligrosas podrá transitar por las vías públicas con carga que sobresalga por su extremo </w:t>
      </w:r>
      <w:r>
        <w:rPr>
          <w:color w:val="121212"/>
          <w:spacing w:val="-2"/>
        </w:rPr>
        <w:t>delantero.</w:t>
      </w:r>
    </w:p>
    <w:p w14:paraId="52BCA9B1" w14:textId="77777777" w:rsidR="00C46380" w:rsidRDefault="00C46380">
      <w:pPr>
        <w:pStyle w:val="Textoindependiente"/>
        <w:spacing w:before="1"/>
      </w:pPr>
    </w:p>
    <w:p w14:paraId="52BCA9B2" w14:textId="77777777" w:rsidR="00C46380" w:rsidRDefault="001F5741">
      <w:pPr>
        <w:pStyle w:val="Prrafodelista"/>
        <w:numPr>
          <w:ilvl w:val="2"/>
          <w:numId w:val="193"/>
        </w:numPr>
        <w:tabs>
          <w:tab w:val="left" w:pos="762"/>
        </w:tabs>
        <w:ind w:left="761" w:hanging="318"/>
      </w:pPr>
      <w:r>
        <w:rPr>
          <w:color w:val="121212"/>
        </w:rPr>
        <w:t>Todos</w:t>
      </w:r>
      <w:r>
        <w:rPr>
          <w:color w:val="121212"/>
          <w:spacing w:val="5"/>
        </w:rPr>
        <w:t xml:space="preserve"> </w:t>
      </w:r>
      <w:r>
        <w:rPr>
          <w:color w:val="121212"/>
        </w:rPr>
        <w:t>los</w:t>
      </w:r>
      <w:r>
        <w:rPr>
          <w:color w:val="121212"/>
          <w:spacing w:val="10"/>
        </w:rPr>
        <w:t xml:space="preserve"> </w:t>
      </w:r>
      <w:r>
        <w:rPr>
          <w:color w:val="121212"/>
        </w:rPr>
        <w:t>vehículos</w:t>
      </w:r>
      <w:r>
        <w:rPr>
          <w:color w:val="121212"/>
          <w:spacing w:val="10"/>
        </w:rPr>
        <w:t xml:space="preserve"> </w:t>
      </w:r>
      <w:r>
        <w:rPr>
          <w:color w:val="121212"/>
        </w:rPr>
        <w:t>que</w:t>
      </w:r>
      <w:r>
        <w:rPr>
          <w:color w:val="121212"/>
          <w:spacing w:val="10"/>
        </w:rPr>
        <w:t xml:space="preserve"> </w:t>
      </w:r>
      <w:r>
        <w:rPr>
          <w:color w:val="121212"/>
        </w:rPr>
        <w:t>transporten</w:t>
      </w:r>
      <w:r>
        <w:rPr>
          <w:color w:val="121212"/>
          <w:spacing w:val="9"/>
        </w:rPr>
        <w:t xml:space="preserve"> </w:t>
      </w:r>
      <w:r>
        <w:rPr>
          <w:color w:val="121212"/>
        </w:rPr>
        <w:t>mercancías</w:t>
      </w:r>
      <w:r>
        <w:rPr>
          <w:color w:val="121212"/>
          <w:spacing w:val="9"/>
        </w:rPr>
        <w:t xml:space="preserve"> </w:t>
      </w:r>
      <w:r>
        <w:rPr>
          <w:color w:val="121212"/>
        </w:rPr>
        <w:t>peligrosas</w:t>
      </w:r>
      <w:r>
        <w:rPr>
          <w:color w:val="121212"/>
          <w:spacing w:val="9"/>
        </w:rPr>
        <w:t xml:space="preserve"> </w:t>
      </w:r>
      <w:r>
        <w:rPr>
          <w:color w:val="121212"/>
        </w:rPr>
        <w:t>en</w:t>
      </w:r>
      <w:r>
        <w:rPr>
          <w:color w:val="121212"/>
          <w:spacing w:val="10"/>
        </w:rPr>
        <w:t xml:space="preserve"> </w:t>
      </w:r>
      <w:r>
        <w:rPr>
          <w:color w:val="121212"/>
          <w:spacing w:val="-2"/>
        </w:rPr>
        <w:t>contenedores</w:t>
      </w:r>
    </w:p>
    <w:p w14:paraId="52BCA9B3" w14:textId="77777777" w:rsidR="00C46380" w:rsidRDefault="00C46380">
      <w:pPr>
        <w:jc w:val="both"/>
        <w:sectPr w:rsidR="00C46380">
          <w:pgSz w:w="12240" w:h="15840"/>
          <w:pgMar w:top="1300" w:right="0" w:bottom="280" w:left="1260" w:header="720" w:footer="720" w:gutter="0"/>
          <w:cols w:space="720"/>
        </w:sectPr>
      </w:pPr>
    </w:p>
    <w:p w14:paraId="52BCA9B4" w14:textId="77777777" w:rsidR="00C46380" w:rsidRDefault="001F5741">
      <w:pPr>
        <w:pStyle w:val="Textoindependiente"/>
        <w:spacing w:before="77"/>
        <w:ind w:left="444" w:right="1690"/>
        <w:jc w:val="both"/>
      </w:pPr>
      <w:r>
        <w:rPr>
          <w:color w:val="121212"/>
        </w:rPr>
        <w:lastRenderedPageBreak/>
        <w:t>por las vías públicas del territorio nacional, deberán fijarlos al vehículo mediante</w:t>
      </w:r>
      <w:r>
        <w:rPr>
          <w:color w:val="121212"/>
          <w:spacing w:val="-1"/>
        </w:rPr>
        <w:t xml:space="preserve"> </w:t>
      </w:r>
      <w:r>
        <w:rPr>
          <w:color w:val="121212"/>
        </w:rPr>
        <w:t>el</w:t>
      </w:r>
      <w:r>
        <w:rPr>
          <w:color w:val="121212"/>
          <w:spacing w:val="-5"/>
        </w:rPr>
        <w:t xml:space="preserve"> </w:t>
      </w:r>
      <w:r>
        <w:rPr>
          <w:color w:val="121212"/>
        </w:rPr>
        <w:t>uso</w:t>
      </w:r>
      <w:r>
        <w:rPr>
          <w:color w:val="121212"/>
          <w:spacing w:val="-2"/>
        </w:rPr>
        <w:t xml:space="preserve"> </w:t>
      </w:r>
      <w:r>
        <w:rPr>
          <w:color w:val="121212"/>
        </w:rPr>
        <w:t>de dispositivos</w:t>
      </w:r>
      <w:r>
        <w:rPr>
          <w:color w:val="121212"/>
          <w:spacing w:val="-1"/>
        </w:rPr>
        <w:t xml:space="preserve"> </w:t>
      </w:r>
      <w:r>
        <w:rPr>
          <w:color w:val="121212"/>
        </w:rPr>
        <w:t>de</w:t>
      </w:r>
      <w:r>
        <w:rPr>
          <w:color w:val="121212"/>
          <w:spacing w:val="-1"/>
        </w:rPr>
        <w:t xml:space="preserve"> </w:t>
      </w:r>
      <w:r>
        <w:rPr>
          <w:color w:val="121212"/>
        </w:rPr>
        <w:t>sujeción</w:t>
      </w:r>
      <w:r>
        <w:rPr>
          <w:color w:val="121212"/>
          <w:spacing w:val="-2"/>
        </w:rPr>
        <w:t xml:space="preserve"> </w:t>
      </w:r>
      <w:r>
        <w:rPr>
          <w:color w:val="121212"/>
        </w:rPr>
        <w:t>utilizados</w:t>
      </w:r>
      <w:r>
        <w:rPr>
          <w:color w:val="121212"/>
          <w:spacing w:val="-1"/>
        </w:rPr>
        <w:t xml:space="preserve"> </w:t>
      </w:r>
      <w:r>
        <w:rPr>
          <w:color w:val="121212"/>
        </w:rPr>
        <w:t>especialmente</w:t>
      </w:r>
      <w:r>
        <w:rPr>
          <w:color w:val="121212"/>
          <w:spacing w:val="-1"/>
        </w:rPr>
        <w:t xml:space="preserve"> </w:t>
      </w:r>
      <w:r>
        <w:rPr>
          <w:color w:val="121212"/>
        </w:rPr>
        <w:t>para</w:t>
      </w:r>
      <w:r>
        <w:rPr>
          <w:color w:val="121212"/>
          <w:spacing w:val="-2"/>
        </w:rPr>
        <w:t xml:space="preserve"> </w:t>
      </w:r>
      <w:r>
        <w:rPr>
          <w:color w:val="121212"/>
        </w:rPr>
        <w:t>dicho fin, de tal manera que garanticen la seguridad y estabilidad de la carga</w:t>
      </w:r>
      <w:r>
        <w:rPr>
          <w:color w:val="121212"/>
          <w:spacing w:val="40"/>
        </w:rPr>
        <w:t xml:space="preserve"> </w:t>
      </w:r>
      <w:r>
        <w:rPr>
          <w:color w:val="121212"/>
        </w:rPr>
        <w:t>durante su transporte.</w:t>
      </w:r>
    </w:p>
    <w:p w14:paraId="52BCA9B5" w14:textId="77777777" w:rsidR="00C46380" w:rsidRDefault="00C46380">
      <w:pPr>
        <w:pStyle w:val="Textoindependiente"/>
      </w:pPr>
    </w:p>
    <w:p w14:paraId="52BCA9B6" w14:textId="77777777" w:rsidR="00C46380" w:rsidRDefault="001F5741">
      <w:pPr>
        <w:pStyle w:val="Prrafodelista"/>
        <w:numPr>
          <w:ilvl w:val="2"/>
          <w:numId w:val="193"/>
        </w:numPr>
        <w:tabs>
          <w:tab w:val="left" w:pos="805"/>
        </w:tabs>
        <w:ind w:right="1692" w:firstLine="0"/>
      </w:pPr>
      <w:r>
        <w:rPr>
          <w:color w:val="121212"/>
        </w:rPr>
        <w:t>Cada contenedor deberá estar asegurado al vehículo por los dispositivos necesarios, los cuales estarán dispuestos, como mínimo, en cada una de las cuatro esquinas del contenedor.</w:t>
      </w:r>
    </w:p>
    <w:p w14:paraId="52BCA9B7" w14:textId="77777777" w:rsidR="00C46380" w:rsidRDefault="00C46380">
      <w:pPr>
        <w:pStyle w:val="Textoindependiente"/>
        <w:rPr>
          <w:sz w:val="28"/>
        </w:rPr>
      </w:pPr>
    </w:p>
    <w:p w14:paraId="52BCA9B8" w14:textId="77777777" w:rsidR="00C46380" w:rsidRDefault="001F5741">
      <w:pPr>
        <w:pStyle w:val="Prrafodelista"/>
        <w:numPr>
          <w:ilvl w:val="2"/>
          <w:numId w:val="193"/>
        </w:numPr>
        <w:tabs>
          <w:tab w:val="left" w:pos="848"/>
        </w:tabs>
        <w:ind w:right="1693" w:firstLine="0"/>
      </w:pPr>
      <w:r>
        <w:rPr>
          <w:color w:val="121212"/>
        </w:rPr>
        <w:t>Cuando un cargamento incluya mercancías no peligrosas y mercancías peligrosas que sean compatibles, éstas deben ser estibadas separadamente.</w:t>
      </w:r>
    </w:p>
    <w:p w14:paraId="52BCA9B9" w14:textId="77777777" w:rsidR="00C46380" w:rsidRDefault="00C46380">
      <w:pPr>
        <w:pStyle w:val="Textoindependiente"/>
      </w:pPr>
    </w:p>
    <w:p w14:paraId="52BCA9BA" w14:textId="77777777" w:rsidR="00C46380" w:rsidRDefault="001F5741">
      <w:pPr>
        <w:pStyle w:val="Prrafodelista"/>
        <w:numPr>
          <w:ilvl w:val="2"/>
          <w:numId w:val="193"/>
        </w:numPr>
        <w:tabs>
          <w:tab w:val="left" w:pos="764"/>
        </w:tabs>
        <w:ind w:right="1688" w:firstLine="0"/>
      </w:pPr>
      <w:r>
        <w:rPr>
          <w:color w:val="121212"/>
        </w:rPr>
        <w:t>Para el transporte de mercancías peligrosas se debe cumplir con requisitos mínimos tales como: la carga en el vehículo deberá estar debidamente acomodada, estibada, apilada, sujeta y cubierta de tal forma que no presente peligro</w:t>
      </w:r>
      <w:r>
        <w:rPr>
          <w:color w:val="121212"/>
          <w:spacing w:val="-2"/>
        </w:rPr>
        <w:t xml:space="preserve"> </w:t>
      </w:r>
      <w:r>
        <w:rPr>
          <w:color w:val="121212"/>
        </w:rPr>
        <w:t>para</w:t>
      </w:r>
      <w:r>
        <w:rPr>
          <w:color w:val="121212"/>
          <w:spacing w:val="-1"/>
        </w:rPr>
        <w:t xml:space="preserve"> </w:t>
      </w:r>
      <w:r>
        <w:rPr>
          <w:color w:val="121212"/>
        </w:rPr>
        <w:t>la</w:t>
      </w:r>
      <w:r>
        <w:rPr>
          <w:color w:val="121212"/>
          <w:spacing w:val="-1"/>
        </w:rPr>
        <w:t xml:space="preserve"> </w:t>
      </w:r>
      <w:r>
        <w:rPr>
          <w:color w:val="121212"/>
        </w:rPr>
        <w:t>vida</w:t>
      </w:r>
      <w:r>
        <w:rPr>
          <w:color w:val="121212"/>
          <w:spacing w:val="-1"/>
        </w:rPr>
        <w:t xml:space="preserve"> </w:t>
      </w:r>
      <w:r>
        <w:rPr>
          <w:color w:val="121212"/>
        </w:rPr>
        <w:t>de</w:t>
      </w:r>
      <w:r>
        <w:rPr>
          <w:color w:val="121212"/>
          <w:spacing w:val="-2"/>
        </w:rPr>
        <w:t xml:space="preserve"> </w:t>
      </w:r>
      <w:r>
        <w:rPr>
          <w:color w:val="121212"/>
        </w:rPr>
        <w:t>las</w:t>
      </w:r>
      <w:r>
        <w:rPr>
          <w:color w:val="121212"/>
          <w:spacing w:val="-1"/>
        </w:rPr>
        <w:t xml:space="preserve"> </w:t>
      </w:r>
      <w:r>
        <w:rPr>
          <w:color w:val="121212"/>
        </w:rPr>
        <w:t>personas</w:t>
      </w:r>
      <w:r>
        <w:rPr>
          <w:color w:val="121212"/>
          <w:spacing w:val="-3"/>
        </w:rPr>
        <w:t xml:space="preserve"> </w:t>
      </w:r>
      <w:r>
        <w:rPr>
          <w:color w:val="121212"/>
        </w:rPr>
        <w:t>y</w:t>
      </w:r>
      <w:r>
        <w:rPr>
          <w:color w:val="121212"/>
          <w:spacing w:val="-4"/>
        </w:rPr>
        <w:t xml:space="preserve"> </w:t>
      </w:r>
      <w:r>
        <w:rPr>
          <w:color w:val="121212"/>
        </w:rPr>
        <w:t>el</w:t>
      </w:r>
      <w:r>
        <w:rPr>
          <w:color w:val="121212"/>
          <w:spacing w:val="-2"/>
        </w:rPr>
        <w:t xml:space="preserve"> </w:t>
      </w:r>
      <w:r>
        <w:rPr>
          <w:color w:val="121212"/>
        </w:rPr>
        <w:t>medio</w:t>
      </w:r>
      <w:r>
        <w:rPr>
          <w:color w:val="121212"/>
          <w:spacing w:val="-2"/>
        </w:rPr>
        <w:t xml:space="preserve"> </w:t>
      </w:r>
      <w:r>
        <w:rPr>
          <w:color w:val="121212"/>
        </w:rPr>
        <w:t>ambiente;</w:t>
      </w:r>
      <w:r>
        <w:rPr>
          <w:color w:val="121212"/>
          <w:spacing w:val="-2"/>
        </w:rPr>
        <w:t xml:space="preserve"> </w:t>
      </w:r>
      <w:r>
        <w:rPr>
          <w:color w:val="121212"/>
        </w:rPr>
        <w:t>que</w:t>
      </w:r>
      <w:r>
        <w:rPr>
          <w:color w:val="121212"/>
          <w:spacing w:val="-3"/>
        </w:rPr>
        <w:t xml:space="preserve"> </w:t>
      </w:r>
      <w:r>
        <w:rPr>
          <w:color w:val="121212"/>
        </w:rPr>
        <w:t>no</w:t>
      </w:r>
      <w:r>
        <w:rPr>
          <w:color w:val="121212"/>
          <w:spacing w:val="-2"/>
        </w:rPr>
        <w:t xml:space="preserve"> </w:t>
      </w:r>
      <w:r>
        <w:rPr>
          <w:color w:val="121212"/>
        </w:rPr>
        <w:t>se</w:t>
      </w:r>
      <w:r>
        <w:rPr>
          <w:color w:val="121212"/>
          <w:spacing w:val="-3"/>
        </w:rPr>
        <w:t xml:space="preserve"> </w:t>
      </w:r>
      <w:r>
        <w:rPr>
          <w:color w:val="121212"/>
        </w:rPr>
        <w:t>arrastre</w:t>
      </w:r>
      <w:r>
        <w:rPr>
          <w:color w:val="121212"/>
          <w:spacing w:val="-2"/>
        </w:rPr>
        <w:t xml:space="preserve"> </w:t>
      </w:r>
      <w:r>
        <w:rPr>
          <w:color w:val="121212"/>
        </w:rPr>
        <w:t>en la vía, no caiga sobre esta, no interfiera la visibilidad del conductor, no comprometa la estabilidad o conducción del vehículo, no oculte las luces, incluidas las de frenado, direccionales y las de posición, así como tampoco los dispositivos y rótulos de identificación reflectivos y las placas de identificación del número de las Naciones Unidas UN de la mercancía peligrosa</w:t>
      </w:r>
      <w:r>
        <w:rPr>
          <w:color w:val="121212"/>
          <w:spacing w:val="-19"/>
        </w:rPr>
        <w:t xml:space="preserve"> </w:t>
      </w:r>
      <w:r>
        <w:rPr>
          <w:color w:val="121212"/>
        </w:rPr>
        <w:t>transportada.</w:t>
      </w:r>
    </w:p>
    <w:p w14:paraId="52BCA9BB" w14:textId="77777777" w:rsidR="00C46380" w:rsidRDefault="00C46380">
      <w:pPr>
        <w:pStyle w:val="Textoindependiente"/>
        <w:spacing w:before="2"/>
      </w:pPr>
    </w:p>
    <w:p w14:paraId="52BCA9BC" w14:textId="77777777" w:rsidR="00C46380" w:rsidRDefault="001F5741">
      <w:pPr>
        <w:pStyle w:val="Prrafodelista"/>
        <w:numPr>
          <w:ilvl w:val="2"/>
          <w:numId w:val="193"/>
        </w:numPr>
        <w:tabs>
          <w:tab w:val="left" w:pos="754"/>
        </w:tabs>
        <w:spacing w:before="1"/>
        <w:ind w:right="1690" w:firstLine="0"/>
      </w:pPr>
      <w:r>
        <w:rPr>
          <w:color w:val="121212"/>
        </w:rPr>
        <w:t>La clasificación y designación, las condiciones generales para el transporte así como las condiciones específicas para el transporte de mercancías peligrosas, establecidas en cada Norma Técnica Colombianas NTC, son de obligatorio cumplimiento, teniendo en cuenta la siguiente relación:</w:t>
      </w:r>
    </w:p>
    <w:p w14:paraId="52BCA9BD" w14:textId="77777777" w:rsidR="00C46380" w:rsidRDefault="00C46380">
      <w:pPr>
        <w:pStyle w:val="Textoindependiente"/>
      </w:pPr>
    </w:p>
    <w:p w14:paraId="52BCA9BE" w14:textId="77777777" w:rsidR="00C46380" w:rsidRDefault="001F5741">
      <w:pPr>
        <w:pStyle w:val="Prrafodelista"/>
        <w:numPr>
          <w:ilvl w:val="3"/>
          <w:numId w:val="193"/>
        </w:numPr>
        <w:tabs>
          <w:tab w:val="left" w:pos="786"/>
        </w:tabs>
        <w:ind w:right="1694" w:firstLine="0"/>
      </w:pPr>
      <w:r>
        <w:rPr>
          <w:color w:val="121212"/>
        </w:rPr>
        <w:t>CLASE 1 corresponde a Explosivos, la Norma Técnica Colombiana que la identifica y condiciona su transporte y uso es la NTC 3966 elaborada por el Organismo Nacional de Normalización (Icontec) -Anexo número</w:t>
      </w:r>
      <w:r>
        <w:rPr>
          <w:color w:val="121212"/>
          <w:spacing w:val="-5"/>
        </w:rPr>
        <w:t xml:space="preserve"> </w:t>
      </w:r>
      <w:r>
        <w:rPr>
          <w:color w:val="121212"/>
        </w:rPr>
        <w:t>13–.</w:t>
      </w:r>
    </w:p>
    <w:p w14:paraId="52BCA9BF" w14:textId="77777777" w:rsidR="00C46380" w:rsidRDefault="00C46380">
      <w:pPr>
        <w:pStyle w:val="Textoindependiente"/>
        <w:spacing w:before="10"/>
        <w:rPr>
          <w:sz w:val="21"/>
        </w:rPr>
      </w:pPr>
    </w:p>
    <w:p w14:paraId="52BCA9C0" w14:textId="77777777" w:rsidR="00C46380" w:rsidRDefault="001F5741">
      <w:pPr>
        <w:pStyle w:val="Prrafodelista"/>
        <w:numPr>
          <w:ilvl w:val="3"/>
          <w:numId w:val="193"/>
        </w:numPr>
        <w:tabs>
          <w:tab w:val="left" w:pos="834"/>
        </w:tabs>
        <w:spacing w:before="1"/>
        <w:ind w:right="1694" w:firstLine="0"/>
      </w:pPr>
      <w:r>
        <w:rPr>
          <w:color w:val="121212"/>
        </w:rPr>
        <w:t>CLASE 2 corresponde a Gases, la Norma Técnica Colombiana que la identifica y condiciona su transporte y uso es la NTC 2880 elaborada por el Organismo Nacional de Normalización (Icontec) –Anexo número</w:t>
      </w:r>
      <w:r>
        <w:rPr>
          <w:color w:val="121212"/>
          <w:spacing w:val="-9"/>
        </w:rPr>
        <w:t xml:space="preserve"> </w:t>
      </w:r>
      <w:r>
        <w:rPr>
          <w:color w:val="121212"/>
        </w:rPr>
        <w:t>14–.</w:t>
      </w:r>
    </w:p>
    <w:p w14:paraId="52BCA9C1" w14:textId="77777777" w:rsidR="00C46380" w:rsidRDefault="00C46380">
      <w:pPr>
        <w:pStyle w:val="Textoindependiente"/>
        <w:spacing w:before="10"/>
      </w:pPr>
    </w:p>
    <w:p w14:paraId="52BCA9C2" w14:textId="77777777" w:rsidR="00C46380" w:rsidRDefault="001F5741">
      <w:pPr>
        <w:pStyle w:val="Prrafodelista"/>
        <w:numPr>
          <w:ilvl w:val="3"/>
          <w:numId w:val="193"/>
        </w:numPr>
        <w:tabs>
          <w:tab w:val="left" w:pos="754"/>
        </w:tabs>
        <w:ind w:right="1698" w:firstLine="0"/>
      </w:pPr>
      <w:r>
        <w:rPr>
          <w:color w:val="121212"/>
        </w:rPr>
        <w:t>CLASE 3 corresponde a Líquidos Inflamables, la Norma Técnica Colombiana que</w:t>
      </w:r>
      <w:r>
        <w:rPr>
          <w:color w:val="121212"/>
          <w:spacing w:val="-1"/>
        </w:rPr>
        <w:t xml:space="preserve"> </w:t>
      </w:r>
      <w:r>
        <w:rPr>
          <w:color w:val="121212"/>
        </w:rPr>
        <w:t>la identifica</w:t>
      </w:r>
      <w:r>
        <w:rPr>
          <w:color w:val="121212"/>
          <w:spacing w:val="-1"/>
        </w:rPr>
        <w:t xml:space="preserve"> </w:t>
      </w:r>
      <w:r>
        <w:rPr>
          <w:color w:val="121212"/>
        </w:rPr>
        <w:t>y condiciona</w:t>
      </w:r>
      <w:r>
        <w:rPr>
          <w:color w:val="121212"/>
          <w:spacing w:val="-2"/>
        </w:rPr>
        <w:t xml:space="preserve"> </w:t>
      </w:r>
      <w:r>
        <w:rPr>
          <w:color w:val="121212"/>
        </w:rPr>
        <w:t>su</w:t>
      </w:r>
      <w:r>
        <w:rPr>
          <w:color w:val="121212"/>
          <w:spacing w:val="-1"/>
        </w:rPr>
        <w:t xml:space="preserve"> </w:t>
      </w:r>
      <w:r>
        <w:rPr>
          <w:color w:val="121212"/>
        </w:rPr>
        <w:t>transporte y</w:t>
      </w:r>
      <w:r>
        <w:rPr>
          <w:color w:val="121212"/>
          <w:spacing w:val="-2"/>
        </w:rPr>
        <w:t xml:space="preserve"> </w:t>
      </w:r>
      <w:r>
        <w:rPr>
          <w:color w:val="121212"/>
        </w:rPr>
        <w:t>uso</w:t>
      </w:r>
      <w:r>
        <w:rPr>
          <w:color w:val="121212"/>
          <w:spacing w:val="-1"/>
        </w:rPr>
        <w:t xml:space="preserve"> </w:t>
      </w:r>
      <w:r>
        <w:rPr>
          <w:color w:val="121212"/>
        </w:rPr>
        <w:t>es la</w:t>
      </w:r>
      <w:r>
        <w:rPr>
          <w:color w:val="121212"/>
          <w:spacing w:val="-1"/>
        </w:rPr>
        <w:t xml:space="preserve"> </w:t>
      </w:r>
      <w:r>
        <w:rPr>
          <w:color w:val="121212"/>
        </w:rPr>
        <w:t>NTC</w:t>
      </w:r>
      <w:r>
        <w:rPr>
          <w:color w:val="121212"/>
          <w:spacing w:val="-2"/>
        </w:rPr>
        <w:t xml:space="preserve"> </w:t>
      </w:r>
      <w:r>
        <w:rPr>
          <w:color w:val="121212"/>
        </w:rPr>
        <w:t>2801 elaborada</w:t>
      </w:r>
      <w:r>
        <w:rPr>
          <w:color w:val="121212"/>
          <w:spacing w:val="-1"/>
        </w:rPr>
        <w:t xml:space="preserve"> </w:t>
      </w:r>
      <w:r>
        <w:rPr>
          <w:color w:val="121212"/>
        </w:rPr>
        <w:t>por el Organismo Nacional de Normalización (Icontec) -Anexo número</w:t>
      </w:r>
      <w:r>
        <w:rPr>
          <w:color w:val="121212"/>
          <w:spacing w:val="-6"/>
        </w:rPr>
        <w:t xml:space="preserve"> </w:t>
      </w:r>
      <w:r>
        <w:rPr>
          <w:color w:val="121212"/>
        </w:rPr>
        <w:t>15–.</w:t>
      </w:r>
    </w:p>
    <w:p w14:paraId="52BCA9C3" w14:textId="77777777" w:rsidR="00C46380" w:rsidRDefault="00C46380">
      <w:pPr>
        <w:pStyle w:val="Textoindependiente"/>
        <w:spacing w:before="1"/>
      </w:pPr>
    </w:p>
    <w:p w14:paraId="52BCA9C4" w14:textId="77777777" w:rsidR="00C46380" w:rsidRDefault="001F5741">
      <w:pPr>
        <w:pStyle w:val="Prrafodelista"/>
        <w:numPr>
          <w:ilvl w:val="3"/>
          <w:numId w:val="193"/>
        </w:numPr>
        <w:tabs>
          <w:tab w:val="left" w:pos="822"/>
        </w:tabs>
        <w:spacing w:before="1"/>
        <w:ind w:right="1693" w:firstLine="0"/>
      </w:pPr>
      <w:r>
        <w:rPr>
          <w:color w:val="121212"/>
        </w:rPr>
        <w:t>CLASE 4 corresponde a Sólidos Inflamables; sustancias que presentan riesgo de combustión espontánea; sustancias que en contacto con el agua desprenden</w:t>
      </w:r>
      <w:r>
        <w:rPr>
          <w:color w:val="121212"/>
          <w:spacing w:val="-3"/>
        </w:rPr>
        <w:t xml:space="preserve"> </w:t>
      </w:r>
      <w:r>
        <w:rPr>
          <w:color w:val="121212"/>
        </w:rPr>
        <w:t>gases</w:t>
      </w:r>
      <w:r>
        <w:rPr>
          <w:color w:val="121212"/>
          <w:spacing w:val="-2"/>
        </w:rPr>
        <w:t xml:space="preserve"> </w:t>
      </w:r>
      <w:r>
        <w:rPr>
          <w:color w:val="121212"/>
        </w:rPr>
        <w:t>inflamables,</w:t>
      </w:r>
      <w:r>
        <w:rPr>
          <w:color w:val="121212"/>
          <w:spacing w:val="-1"/>
        </w:rPr>
        <w:t xml:space="preserve"> </w:t>
      </w:r>
      <w:r>
        <w:rPr>
          <w:color w:val="121212"/>
        </w:rPr>
        <w:t>la</w:t>
      </w:r>
      <w:r>
        <w:rPr>
          <w:color w:val="121212"/>
          <w:spacing w:val="-3"/>
        </w:rPr>
        <w:t xml:space="preserve"> </w:t>
      </w:r>
      <w:r>
        <w:rPr>
          <w:color w:val="121212"/>
        </w:rPr>
        <w:t>Norma</w:t>
      </w:r>
      <w:r>
        <w:rPr>
          <w:color w:val="121212"/>
          <w:spacing w:val="-3"/>
        </w:rPr>
        <w:t xml:space="preserve"> </w:t>
      </w:r>
      <w:r>
        <w:rPr>
          <w:color w:val="121212"/>
        </w:rPr>
        <w:t>Técnica</w:t>
      </w:r>
      <w:r>
        <w:rPr>
          <w:color w:val="121212"/>
          <w:spacing w:val="-3"/>
        </w:rPr>
        <w:t xml:space="preserve"> </w:t>
      </w:r>
      <w:r>
        <w:rPr>
          <w:color w:val="121212"/>
        </w:rPr>
        <w:t>Colombiana</w:t>
      </w:r>
      <w:r>
        <w:rPr>
          <w:color w:val="121212"/>
          <w:spacing w:val="-4"/>
        </w:rPr>
        <w:t xml:space="preserve"> </w:t>
      </w:r>
      <w:r>
        <w:rPr>
          <w:color w:val="121212"/>
        </w:rPr>
        <w:t>que</w:t>
      </w:r>
      <w:r>
        <w:rPr>
          <w:color w:val="121212"/>
          <w:spacing w:val="-1"/>
        </w:rPr>
        <w:t xml:space="preserve"> </w:t>
      </w:r>
      <w:r>
        <w:rPr>
          <w:color w:val="121212"/>
        </w:rPr>
        <w:t>la identifica</w:t>
      </w:r>
      <w:r>
        <w:rPr>
          <w:color w:val="121212"/>
          <w:spacing w:val="-3"/>
        </w:rPr>
        <w:t xml:space="preserve"> </w:t>
      </w:r>
      <w:r>
        <w:rPr>
          <w:color w:val="121212"/>
        </w:rPr>
        <w:t>y condiciona su transporte y uso es la NTC3967 elaborada por el Organismo Nacional de Normalización (Icontec)</w:t>
      </w:r>
    </w:p>
    <w:p w14:paraId="52BCA9C5" w14:textId="77777777" w:rsidR="00C46380" w:rsidRDefault="00C46380">
      <w:pPr>
        <w:pStyle w:val="Textoindependiente"/>
        <w:spacing w:before="8"/>
      </w:pPr>
    </w:p>
    <w:p w14:paraId="52BCA9C6" w14:textId="77777777" w:rsidR="00C46380" w:rsidRDefault="001F5741">
      <w:pPr>
        <w:pStyle w:val="Textoindependiente"/>
        <w:ind w:left="444"/>
        <w:jc w:val="both"/>
      </w:pPr>
      <w:r>
        <w:rPr>
          <w:color w:val="121212"/>
        </w:rPr>
        <w:t>-Anexo</w:t>
      </w:r>
      <w:r>
        <w:rPr>
          <w:color w:val="121212"/>
          <w:spacing w:val="-2"/>
        </w:rPr>
        <w:t xml:space="preserve"> número16–.</w:t>
      </w:r>
    </w:p>
    <w:p w14:paraId="52BCA9C7" w14:textId="77777777" w:rsidR="00C46380" w:rsidRDefault="00C46380">
      <w:pPr>
        <w:pStyle w:val="Textoindependiente"/>
      </w:pPr>
    </w:p>
    <w:p w14:paraId="52BCA9C8" w14:textId="77777777" w:rsidR="00C46380" w:rsidRDefault="001F5741">
      <w:pPr>
        <w:pStyle w:val="Prrafodelista"/>
        <w:numPr>
          <w:ilvl w:val="3"/>
          <w:numId w:val="193"/>
        </w:numPr>
        <w:tabs>
          <w:tab w:val="left" w:pos="769"/>
        </w:tabs>
        <w:spacing w:before="1"/>
        <w:ind w:right="1690" w:firstLine="0"/>
      </w:pPr>
      <w:r>
        <w:rPr>
          <w:color w:val="121212"/>
        </w:rPr>
        <w:t>CLASE 5 corresponde a Sustancias Comburentes y Peróxidos Orgánicos, la Norma Técnica Colombiana que la identifica y condiciona su transporte y uso</w:t>
      </w:r>
      <w:r>
        <w:rPr>
          <w:color w:val="121212"/>
          <w:spacing w:val="40"/>
        </w:rPr>
        <w:t xml:space="preserve"> </w:t>
      </w:r>
      <w:r>
        <w:rPr>
          <w:color w:val="121212"/>
        </w:rPr>
        <w:t>es la NTC 3968 elaborada por el Organismo Nacional de Normalización (Icontec) -Anexo número 17–.</w:t>
      </w:r>
    </w:p>
    <w:p w14:paraId="52BCA9C9" w14:textId="77777777" w:rsidR="00C46380" w:rsidRDefault="00C46380">
      <w:pPr>
        <w:jc w:val="both"/>
        <w:sectPr w:rsidR="00C46380">
          <w:pgSz w:w="12240" w:h="15840"/>
          <w:pgMar w:top="1300" w:right="0" w:bottom="280" w:left="1260" w:header="720" w:footer="720" w:gutter="0"/>
          <w:cols w:space="720"/>
        </w:sectPr>
      </w:pPr>
    </w:p>
    <w:p w14:paraId="52BCA9CA" w14:textId="77777777" w:rsidR="00C46380" w:rsidRDefault="001F5741">
      <w:pPr>
        <w:pStyle w:val="Prrafodelista"/>
        <w:numPr>
          <w:ilvl w:val="3"/>
          <w:numId w:val="193"/>
        </w:numPr>
        <w:tabs>
          <w:tab w:val="left" w:pos="762"/>
        </w:tabs>
        <w:spacing w:before="77"/>
        <w:ind w:right="1687" w:firstLine="0"/>
      </w:pPr>
      <w:r>
        <w:rPr>
          <w:color w:val="121212"/>
        </w:rPr>
        <w:lastRenderedPageBreak/>
        <w:t>CLASE 6 corresponde a Sustancias Tóxicas e Infecciosas, la Norma Técnica Colombiana que la identifica y condiciona su transporte y uso es la NTC 3969 elaborada por el Organismo Nacional de Normalización (Icontec) -Anexo número 18–.</w:t>
      </w:r>
    </w:p>
    <w:p w14:paraId="52BCA9CB" w14:textId="77777777" w:rsidR="00C46380" w:rsidRDefault="00C46380">
      <w:pPr>
        <w:pStyle w:val="Textoindependiente"/>
        <w:spacing w:before="2"/>
        <w:rPr>
          <w:sz w:val="28"/>
        </w:rPr>
      </w:pPr>
    </w:p>
    <w:p w14:paraId="52BCA9CC" w14:textId="77777777" w:rsidR="00C46380" w:rsidRDefault="001F5741">
      <w:pPr>
        <w:pStyle w:val="Prrafodelista"/>
        <w:numPr>
          <w:ilvl w:val="3"/>
          <w:numId w:val="193"/>
        </w:numPr>
        <w:tabs>
          <w:tab w:val="left" w:pos="891"/>
        </w:tabs>
        <w:ind w:right="1688" w:firstLine="0"/>
      </w:pPr>
      <w:r>
        <w:rPr>
          <w:color w:val="121212"/>
        </w:rPr>
        <w:t>CLASE 7 corresponde a Materiales Radiactivos, la Norma Técnica Colombiana que la identifica y condiciona su transporte y uso es la NTC 3970 elaborada por el Organismo Nacional de Normalización (Icontec) -Anexo número 19–.</w:t>
      </w:r>
    </w:p>
    <w:p w14:paraId="52BCA9CD" w14:textId="77777777" w:rsidR="00C46380" w:rsidRDefault="00C46380">
      <w:pPr>
        <w:pStyle w:val="Textoindependiente"/>
        <w:spacing w:before="9"/>
        <w:rPr>
          <w:sz w:val="21"/>
        </w:rPr>
      </w:pPr>
    </w:p>
    <w:p w14:paraId="52BCA9CE" w14:textId="77777777" w:rsidR="00C46380" w:rsidRDefault="001F5741">
      <w:pPr>
        <w:pStyle w:val="Prrafodelista"/>
        <w:numPr>
          <w:ilvl w:val="3"/>
          <w:numId w:val="193"/>
        </w:numPr>
        <w:tabs>
          <w:tab w:val="left" w:pos="742"/>
        </w:tabs>
        <w:ind w:right="1697" w:firstLine="0"/>
      </w:pPr>
      <w:r>
        <w:rPr>
          <w:color w:val="121212"/>
        </w:rPr>
        <w:t>CLASE</w:t>
      </w:r>
      <w:r>
        <w:rPr>
          <w:color w:val="121212"/>
          <w:spacing w:val="-3"/>
        </w:rPr>
        <w:t xml:space="preserve"> </w:t>
      </w:r>
      <w:r>
        <w:rPr>
          <w:color w:val="121212"/>
        </w:rPr>
        <w:t>8</w:t>
      </w:r>
      <w:r>
        <w:rPr>
          <w:color w:val="121212"/>
          <w:spacing w:val="-4"/>
        </w:rPr>
        <w:t xml:space="preserve"> </w:t>
      </w:r>
      <w:r>
        <w:rPr>
          <w:color w:val="121212"/>
        </w:rPr>
        <w:t>corresponde</w:t>
      </w:r>
      <w:r>
        <w:rPr>
          <w:color w:val="121212"/>
          <w:spacing w:val="-4"/>
        </w:rPr>
        <w:t xml:space="preserve"> </w:t>
      </w:r>
      <w:r>
        <w:rPr>
          <w:color w:val="121212"/>
        </w:rPr>
        <w:t>a</w:t>
      </w:r>
      <w:r>
        <w:rPr>
          <w:color w:val="121212"/>
          <w:spacing w:val="-4"/>
        </w:rPr>
        <w:t xml:space="preserve"> </w:t>
      </w:r>
      <w:r>
        <w:rPr>
          <w:color w:val="121212"/>
        </w:rPr>
        <w:t>Sustancias</w:t>
      </w:r>
      <w:r>
        <w:rPr>
          <w:color w:val="121212"/>
          <w:spacing w:val="-3"/>
        </w:rPr>
        <w:t xml:space="preserve"> </w:t>
      </w:r>
      <w:r>
        <w:rPr>
          <w:color w:val="121212"/>
        </w:rPr>
        <w:t>Corrosivas,</w:t>
      </w:r>
      <w:r>
        <w:rPr>
          <w:color w:val="121212"/>
          <w:spacing w:val="-4"/>
        </w:rPr>
        <w:t xml:space="preserve"> </w:t>
      </w:r>
      <w:r>
        <w:rPr>
          <w:color w:val="121212"/>
        </w:rPr>
        <w:t>la</w:t>
      </w:r>
      <w:r>
        <w:rPr>
          <w:color w:val="121212"/>
          <w:spacing w:val="-3"/>
        </w:rPr>
        <w:t xml:space="preserve"> </w:t>
      </w:r>
      <w:r>
        <w:rPr>
          <w:color w:val="121212"/>
        </w:rPr>
        <w:t>Norma</w:t>
      </w:r>
      <w:r>
        <w:rPr>
          <w:color w:val="121212"/>
          <w:spacing w:val="-3"/>
        </w:rPr>
        <w:t xml:space="preserve"> </w:t>
      </w:r>
      <w:r>
        <w:rPr>
          <w:color w:val="121212"/>
        </w:rPr>
        <w:t>Técnica</w:t>
      </w:r>
      <w:r>
        <w:rPr>
          <w:color w:val="121212"/>
          <w:spacing w:val="-1"/>
        </w:rPr>
        <w:t xml:space="preserve"> </w:t>
      </w:r>
      <w:r>
        <w:rPr>
          <w:color w:val="121212"/>
        </w:rPr>
        <w:t>Colombiana que</w:t>
      </w:r>
      <w:r>
        <w:rPr>
          <w:color w:val="121212"/>
          <w:spacing w:val="-1"/>
        </w:rPr>
        <w:t xml:space="preserve"> </w:t>
      </w:r>
      <w:r>
        <w:rPr>
          <w:color w:val="121212"/>
        </w:rPr>
        <w:t>la identifica</w:t>
      </w:r>
      <w:r>
        <w:rPr>
          <w:color w:val="121212"/>
          <w:spacing w:val="-1"/>
        </w:rPr>
        <w:t xml:space="preserve"> </w:t>
      </w:r>
      <w:r>
        <w:rPr>
          <w:color w:val="121212"/>
        </w:rPr>
        <w:t>y condiciona</w:t>
      </w:r>
      <w:r>
        <w:rPr>
          <w:color w:val="121212"/>
          <w:spacing w:val="-2"/>
        </w:rPr>
        <w:t xml:space="preserve"> </w:t>
      </w:r>
      <w:r>
        <w:rPr>
          <w:color w:val="121212"/>
        </w:rPr>
        <w:t>su</w:t>
      </w:r>
      <w:r>
        <w:rPr>
          <w:color w:val="121212"/>
          <w:spacing w:val="-1"/>
        </w:rPr>
        <w:t xml:space="preserve"> </w:t>
      </w:r>
      <w:r>
        <w:rPr>
          <w:color w:val="121212"/>
        </w:rPr>
        <w:t>transporte y uso</w:t>
      </w:r>
      <w:r>
        <w:rPr>
          <w:color w:val="121212"/>
          <w:spacing w:val="-1"/>
        </w:rPr>
        <w:t xml:space="preserve"> </w:t>
      </w:r>
      <w:r>
        <w:rPr>
          <w:color w:val="121212"/>
        </w:rPr>
        <w:t>es la</w:t>
      </w:r>
      <w:r>
        <w:rPr>
          <w:color w:val="121212"/>
          <w:spacing w:val="-1"/>
        </w:rPr>
        <w:t xml:space="preserve"> </w:t>
      </w:r>
      <w:r>
        <w:rPr>
          <w:color w:val="121212"/>
        </w:rPr>
        <w:t>NTC</w:t>
      </w:r>
      <w:r>
        <w:rPr>
          <w:color w:val="121212"/>
          <w:spacing w:val="-2"/>
        </w:rPr>
        <w:t xml:space="preserve"> </w:t>
      </w:r>
      <w:r>
        <w:rPr>
          <w:color w:val="121212"/>
        </w:rPr>
        <w:t>3971 elaborada</w:t>
      </w:r>
      <w:r>
        <w:rPr>
          <w:color w:val="121212"/>
          <w:spacing w:val="-1"/>
        </w:rPr>
        <w:t xml:space="preserve"> </w:t>
      </w:r>
      <w:r>
        <w:rPr>
          <w:color w:val="121212"/>
        </w:rPr>
        <w:t>por el Organismo Nacional de Normalización (Icontec) -Anexo número</w:t>
      </w:r>
      <w:r>
        <w:rPr>
          <w:color w:val="121212"/>
          <w:spacing w:val="-4"/>
        </w:rPr>
        <w:t xml:space="preserve"> </w:t>
      </w:r>
      <w:r>
        <w:rPr>
          <w:color w:val="121212"/>
        </w:rPr>
        <w:t>20–.</w:t>
      </w:r>
    </w:p>
    <w:p w14:paraId="52BCA9CF" w14:textId="77777777" w:rsidR="00C46380" w:rsidRDefault="00C46380">
      <w:pPr>
        <w:pStyle w:val="Textoindependiente"/>
        <w:spacing w:before="11"/>
      </w:pPr>
    </w:p>
    <w:p w14:paraId="52BCA9D0" w14:textId="77777777" w:rsidR="00C46380" w:rsidRDefault="001F5741">
      <w:pPr>
        <w:pStyle w:val="Prrafodelista"/>
        <w:numPr>
          <w:ilvl w:val="3"/>
          <w:numId w:val="193"/>
        </w:numPr>
        <w:tabs>
          <w:tab w:val="left" w:pos="810"/>
        </w:tabs>
        <w:spacing w:before="1"/>
        <w:ind w:right="1688" w:firstLine="0"/>
      </w:pPr>
      <w:r>
        <w:rPr>
          <w:color w:val="121212"/>
        </w:rPr>
        <w:t>CLASE 9 corresponde a Sustancias Peligrosas Varias, la Norma Técnica Colombiana que la identifica y condiciona su transporte y uso es la NTC 3972 elaborada por el Organismo Nacional de Normalización (Icontec) -Anexo número 21–.</w:t>
      </w:r>
    </w:p>
    <w:p w14:paraId="52BCA9D1" w14:textId="77777777" w:rsidR="00C46380" w:rsidRDefault="00C46380">
      <w:pPr>
        <w:pStyle w:val="Textoindependiente"/>
        <w:spacing w:before="9"/>
      </w:pPr>
    </w:p>
    <w:p w14:paraId="52BCA9D2" w14:textId="77777777" w:rsidR="00C46380" w:rsidRDefault="001F5741">
      <w:pPr>
        <w:pStyle w:val="Textoindependiente"/>
        <w:ind w:left="444"/>
      </w:pPr>
      <w:r>
        <w:rPr>
          <w:color w:val="121212"/>
        </w:rPr>
        <w:t>(</w:t>
      </w:r>
      <w:hyperlink r:id="rId819">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w:t>
      </w:r>
    </w:p>
    <w:p w14:paraId="52BCA9D3" w14:textId="77777777" w:rsidR="00C46380" w:rsidRDefault="00C46380">
      <w:pPr>
        <w:pStyle w:val="Textoindependiente"/>
        <w:spacing w:before="11"/>
        <w:rPr>
          <w:sz w:val="13"/>
        </w:rPr>
      </w:pPr>
    </w:p>
    <w:p w14:paraId="52BCA9D4" w14:textId="77777777" w:rsidR="00C46380" w:rsidRDefault="001F5741">
      <w:pPr>
        <w:spacing w:before="101"/>
        <w:ind w:left="444" w:right="1688"/>
        <w:jc w:val="both"/>
      </w:pPr>
      <w:r>
        <w:rPr>
          <w:b/>
          <w:color w:val="121212"/>
        </w:rPr>
        <w:t>Artículo 2.2.1.7.8.1.2. Requisitos de la unidad de transporte y vehículo de carga destinado al transporte de mercancías peligrosas</w:t>
      </w:r>
      <w:r>
        <w:rPr>
          <w:color w:val="121212"/>
        </w:rPr>
        <w:t>. Además de las disposiciones contempladas en las normas vigentes para el transporte terrestre automotor de carga por carretera, en el Código Nacional de Tránsito Terrestre y en la Norma Técnica Colombiana para cada grupo, de acuerdo con lo establecido en el literal F del numeral 3 del artículo anterior, el vehículo y la unidad que transporte mercancías peligrosas debe poseer:</w:t>
      </w:r>
    </w:p>
    <w:p w14:paraId="52BCA9D5" w14:textId="77777777" w:rsidR="00C46380" w:rsidRDefault="00C46380">
      <w:pPr>
        <w:pStyle w:val="Textoindependiente"/>
      </w:pPr>
    </w:p>
    <w:p w14:paraId="52BCA9D6" w14:textId="77777777" w:rsidR="00C46380" w:rsidRDefault="001F5741">
      <w:pPr>
        <w:pStyle w:val="Prrafodelista"/>
        <w:numPr>
          <w:ilvl w:val="0"/>
          <w:numId w:val="190"/>
        </w:numPr>
        <w:tabs>
          <w:tab w:val="left" w:pos="774"/>
        </w:tabs>
        <w:ind w:right="1689" w:firstLine="0"/>
      </w:pPr>
      <w:r>
        <w:rPr>
          <w:color w:val="121212"/>
        </w:rPr>
        <w:t>Rótulos de identificación de acuerdo con lo estipulado en la Norma Técnica Colombiana 1692 -Anexo número 1– para cada clase de material peligroso. Para camiones, remolques y semirremolques tipo tanque, los rótulos deben estar fijos, y para las demás unidades de transporte serán removibles,</w:t>
      </w:r>
      <w:r>
        <w:rPr>
          <w:color w:val="121212"/>
          <w:spacing w:val="40"/>
        </w:rPr>
        <w:t xml:space="preserve"> </w:t>
      </w:r>
      <w:r>
        <w:rPr>
          <w:color w:val="121212"/>
        </w:rPr>
        <w:t>además, deben estar ubicados a dos (2) metros de distancia en la parte lateral de la unidad de transporte, a una altura media que permita su lectura; el material de los rótulos debe ser reflectivo.</w:t>
      </w:r>
    </w:p>
    <w:p w14:paraId="52BCA9D7" w14:textId="77777777" w:rsidR="00C46380" w:rsidRDefault="00C46380">
      <w:pPr>
        <w:pStyle w:val="Textoindependiente"/>
        <w:spacing w:before="11"/>
        <w:rPr>
          <w:sz w:val="21"/>
        </w:rPr>
      </w:pPr>
    </w:p>
    <w:p w14:paraId="52BCA9D8" w14:textId="77777777" w:rsidR="00C46380" w:rsidRDefault="001F5741">
      <w:pPr>
        <w:pStyle w:val="Prrafodelista"/>
        <w:numPr>
          <w:ilvl w:val="0"/>
          <w:numId w:val="190"/>
        </w:numPr>
        <w:tabs>
          <w:tab w:val="left" w:pos="778"/>
        </w:tabs>
        <w:spacing w:before="1"/>
        <w:ind w:right="1689" w:firstLine="0"/>
      </w:pPr>
      <w:r>
        <w:rPr>
          <w:color w:val="121212"/>
        </w:rPr>
        <w:t>Identificar en una placa el número de las Naciones Unidas (UN) para cada material que se transporte, en todas las caras visibles de la unidad de transporte y la parte delantera de la cabina del vehículo de transporte de carga, el color de fondo de esta placa debe ser de color naranja y los bordes y el número UN serán negros. Las dimensiones serán 30 cm. x 12 cm., por seguridad y facilidad estas placas podrán ser removibles.</w:t>
      </w:r>
    </w:p>
    <w:p w14:paraId="52BCA9D9" w14:textId="77777777" w:rsidR="00C46380" w:rsidRDefault="00C46380">
      <w:pPr>
        <w:pStyle w:val="Textoindependiente"/>
      </w:pPr>
    </w:p>
    <w:p w14:paraId="52BCA9DA" w14:textId="77777777" w:rsidR="00C46380" w:rsidRDefault="001F5741">
      <w:pPr>
        <w:pStyle w:val="Prrafodelista"/>
        <w:numPr>
          <w:ilvl w:val="0"/>
          <w:numId w:val="190"/>
        </w:numPr>
        <w:tabs>
          <w:tab w:val="left" w:pos="798"/>
        </w:tabs>
        <w:spacing w:before="1"/>
        <w:ind w:right="1688" w:firstLine="0"/>
      </w:pPr>
      <w:r>
        <w:rPr>
          <w:color w:val="121212"/>
        </w:rPr>
        <w:t>Elementos básicos para atención de emergencias tales como: extintor de incendios, ropa protectora, linterna, botiquín de primeros auxilios, equipo para recolección y limpieza, material absorbente y los demás equipos y dotaciones especiales de acuerdo con lo estipulado en la Tarjeta de Emergencia (Norma Técnica Colombiana NTC 4532, –Anexo número 3–).</w:t>
      </w:r>
    </w:p>
    <w:p w14:paraId="52BCA9DB" w14:textId="77777777" w:rsidR="00C46380" w:rsidRDefault="00C46380">
      <w:pPr>
        <w:pStyle w:val="Textoindependiente"/>
        <w:spacing w:before="1"/>
      </w:pPr>
    </w:p>
    <w:p w14:paraId="52BCA9DC" w14:textId="77777777" w:rsidR="00C46380" w:rsidRDefault="001F5741">
      <w:pPr>
        <w:pStyle w:val="Prrafodelista"/>
        <w:numPr>
          <w:ilvl w:val="0"/>
          <w:numId w:val="190"/>
        </w:numPr>
        <w:tabs>
          <w:tab w:val="left" w:pos="814"/>
        </w:tabs>
        <w:ind w:right="1692" w:firstLine="0"/>
      </w:pPr>
      <w:r>
        <w:rPr>
          <w:color w:val="121212"/>
        </w:rPr>
        <w:t>Los vehículos que transporten mercancías peligrosas Clase 2, además de acatar</w:t>
      </w:r>
      <w:r>
        <w:rPr>
          <w:color w:val="121212"/>
          <w:spacing w:val="75"/>
        </w:rPr>
        <w:t xml:space="preserve"> </w:t>
      </w:r>
      <w:r>
        <w:rPr>
          <w:color w:val="121212"/>
        </w:rPr>
        <w:t>lo</w:t>
      </w:r>
      <w:r>
        <w:rPr>
          <w:color w:val="121212"/>
          <w:spacing w:val="74"/>
        </w:rPr>
        <w:t xml:space="preserve"> </w:t>
      </w:r>
      <w:r>
        <w:rPr>
          <w:color w:val="121212"/>
        </w:rPr>
        <w:t>establecido</w:t>
      </w:r>
      <w:r>
        <w:rPr>
          <w:color w:val="121212"/>
          <w:spacing w:val="75"/>
        </w:rPr>
        <w:t xml:space="preserve"> </w:t>
      </w:r>
      <w:r>
        <w:rPr>
          <w:color w:val="121212"/>
        </w:rPr>
        <w:t>en</w:t>
      </w:r>
      <w:r>
        <w:rPr>
          <w:color w:val="121212"/>
          <w:spacing w:val="73"/>
        </w:rPr>
        <w:t xml:space="preserve"> </w:t>
      </w:r>
      <w:r>
        <w:rPr>
          <w:color w:val="121212"/>
        </w:rPr>
        <w:t>esta</w:t>
      </w:r>
      <w:r>
        <w:rPr>
          <w:color w:val="121212"/>
          <w:spacing w:val="73"/>
        </w:rPr>
        <w:t xml:space="preserve"> </w:t>
      </w:r>
      <w:r>
        <w:rPr>
          <w:color w:val="121212"/>
        </w:rPr>
        <w:t>Sección,</w:t>
      </w:r>
      <w:r>
        <w:rPr>
          <w:color w:val="121212"/>
          <w:spacing w:val="72"/>
        </w:rPr>
        <w:t xml:space="preserve"> </w:t>
      </w:r>
      <w:r>
        <w:rPr>
          <w:color w:val="121212"/>
        </w:rPr>
        <w:t>deben</w:t>
      </w:r>
      <w:r>
        <w:rPr>
          <w:color w:val="121212"/>
          <w:spacing w:val="73"/>
        </w:rPr>
        <w:t xml:space="preserve"> </w:t>
      </w:r>
      <w:r>
        <w:rPr>
          <w:color w:val="121212"/>
        </w:rPr>
        <w:t>cumplir</w:t>
      </w:r>
      <w:r>
        <w:rPr>
          <w:color w:val="121212"/>
          <w:spacing w:val="77"/>
        </w:rPr>
        <w:t xml:space="preserve"> </w:t>
      </w:r>
      <w:r>
        <w:rPr>
          <w:color w:val="121212"/>
        </w:rPr>
        <w:t>lo</w:t>
      </w:r>
      <w:r>
        <w:rPr>
          <w:color w:val="121212"/>
          <w:spacing w:val="74"/>
        </w:rPr>
        <w:t xml:space="preserve"> </w:t>
      </w:r>
      <w:r>
        <w:rPr>
          <w:color w:val="121212"/>
        </w:rPr>
        <w:t>referente</w:t>
      </w:r>
      <w:r>
        <w:rPr>
          <w:color w:val="121212"/>
          <w:spacing w:val="74"/>
        </w:rPr>
        <w:t xml:space="preserve"> </w:t>
      </w:r>
      <w:proofErr w:type="gramStart"/>
      <w:r>
        <w:rPr>
          <w:color w:val="121212"/>
        </w:rPr>
        <w:t>a</w:t>
      </w:r>
      <w:r>
        <w:rPr>
          <w:color w:val="121212"/>
          <w:spacing w:val="55"/>
          <w:w w:val="150"/>
        </w:rPr>
        <w:t xml:space="preserve">  </w:t>
      </w:r>
      <w:r>
        <w:rPr>
          <w:color w:val="121212"/>
          <w:spacing w:val="-5"/>
        </w:rPr>
        <w:t>los</w:t>
      </w:r>
      <w:proofErr w:type="gramEnd"/>
    </w:p>
    <w:p w14:paraId="52BCA9DD" w14:textId="77777777" w:rsidR="00C46380" w:rsidRDefault="00C46380">
      <w:pPr>
        <w:jc w:val="both"/>
        <w:sectPr w:rsidR="00C46380">
          <w:pgSz w:w="12240" w:h="15840"/>
          <w:pgMar w:top="1300" w:right="0" w:bottom="280" w:left="1260" w:header="720" w:footer="720" w:gutter="0"/>
          <w:cols w:space="720"/>
        </w:sectPr>
      </w:pPr>
    </w:p>
    <w:p w14:paraId="52BCA9DE" w14:textId="77777777" w:rsidR="00C46380" w:rsidRDefault="001F5741">
      <w:pPr>
        <w:pStyle w:val="Textoindependiente"/>
        <w:spacing w:before="77"/>
        <w:ind w:left="444" w:right="1695"/>
        <w:jc w:val="both"/>
      </w:pPr>
      <w:r>
        <w:rPr>
          <w:color w:val="121212"/>
        </w:rPr>
        <w:lastRenderedPageBreak/>
        <w:t>requisitos del vehículo estipulados en la Resolución 074 de septiembre de</w:t>
      </w:r>
      <w:r>
        <w:rPr>
          <w:color w:val="121212"/>
          <w:spacing w:val="40"/>
        </w:rPr>
        <w:t xml:space="preserve"> </w:t>
      </w:r>
      <w:r>
        <w:rPr>
          <w:color w:val="121212"/>
        </w:rPr>
        <w:t>1996, expedida por la Comisión de Energía y Gas CREG, la Resolución 80505 de marzo 17 de 1997 expedida por el Ministerio de Minas y Energía o las</w:t>
      </w:r>
      <w:r>
        <w:rPr>
          <w:color w:val="121212"/>
          <w:spacing w:val="40"/>
        </w:rPr>
        <w:t xml:space="preserve"> </w:t>
      </w:r>
      <w:r>
        <w:rPr>
          <w:color w:val="121212"/>
        </w:rPr>
        <w:t>demás disposiciones que sobre el tema emitan estas entidades o quien haga sus veces.</w:t>
      </w:r>
    </w:p>
    <w:p w14:paraId="52BCA9DF" w14:textId="77777777" w:rsidR="00C46380" w:rsidRDefault="00C46380">
      <w:pPr>
        <w:pStyle w:val="Textoindependiente"/>
        <w:spacing w:before="11"/>
        <w:rPr>
          <w:sz w:val="21"/>
        </w:rPr>
      </w:pPr>
    </w:p>
    <w:p w14:paraId="52BCA9E0" w14:textId="77777777" w:rsidR="00C46380" w:rsidRDefault="001F5741">
      <w:pPr>
        <w:pStyle w:val="Prrafodelista"/>
        <w:numPr>
          <w:ilvl w:val="0"/>
          <w:numId w:val="190"/>
        </w:numPr>
        <w:tabs>
          <w:tab w:val="left" w:pos="795"/>
        </w:tabs>
        <w:ind w:right="1693" w:firstLine="0"/>
      </w:pPr>
      <w:r>
        <w:rPr>
          <w:color w:val="121212"/>
        </w:rPr>
        <w:t>Tener el sistema eléctrico con dispositivos que minimicen los riesgos de chispas o explosiones.</w:t>
      </w:r>
    </w:p>
    <w:p w14:paraId="52BCA9E1" w14:textId="77777777" w:rsidR="00C46380" w:rsidRDefault="00C46380">
      <w:pPr>
        <w:pStyle w:val="Textoindependiente"/>
        <w:spacing w:before="2"/>
      </w:pPr>
    </w:p>
    <w:p w14:paraId="52BCA9E2" w14:textId="77777777" w:rsidR="00C46380" w:rsidRDefault="001F5741">
      <w:pPr>
        <w:pStyle w:val="Prrafodelista"/>
        <w:numPr>
          <w:ilvl w:val="0"/>
          <w:numId w:val="190"/>
        </w:numPr>
        <w:tabs>
          <w:tab w:val="left" w:pos="731"/>
        </w:tabs>
        <w:ind w:right="1692" w:firstLine="0"/>
      </w:pPr>
      <w:r>
        <w:rPr>
          <w:color w:val="121212"/>
        </w:rPr>
        <w:t>Portar</w:t>
      </w:r>
      <w:r>
        <w:rPr>
          <w:color w:val="121212"/>
          <w:spacing w:val="-2"/>
        </w:rPr>
        <w:t xml:space="preserve"> </w:t>
      </w:r>
      <w:r>
        <w:rPr>
          <w:color w:val="121212"/>
        </w:rPr>
        <w:t>mínimo</w:t>
      </w:r>
      <w:r>
        <w:rPr>
          <w:color w:val="121212"/>
          <w:spacing w:val="-2"/>
        </w:rPr>
        <w:t xml:space="preserve"> </w:t>
      </w:r>
      <w:r>
        <w:rPr>
          <w:color w:val="121212"/>
        </w:rPr>
        <w:t>dos</w:t>
      </w:r>
      <w:r>
        <w:rPr>
          <w:color w:val="121212"/>
          <w:spacing w:val="-1"/>
        </w:rPr>
        <w:t xml:space="preserve"> </w:t>
      </w:r>
      <w:r>
        <w:rPr>
          <w:color w:val="121212"/>
        </w:rPr>
        <w:t>(2)</w:t>
      </w:r>
      <w:r>
        <w:rPr>
          <w:color w:val="121212"/>
          <w:spacing w:val="-4"/>
        </w:rPr>
        <w:t xml:space="preserve"> </w:t>
      </w:r>
      <w:r>
        <w:rPr>
          <w:color w:val="121212"/>
        </w:rPr>
        <w:t>extintores</w:t>
      </w:r>
      <w:r>
        <w:rPr>
          <w:color w:val="121212"/>
          <w:spacing w:val="-2"/>
        </w:rPr>
        <w:t xml:space="preserve"> </w:t>
      </w:r>
      <w:r>
        <w:rPr>
          <w:color w:val="121212"/>
        </w:rPr>
        <w:t>tipo</w:t>
      </w:r>
      <w:r>
        <w:rPr>
          <w:color w:val="121212"/>
          <w:spacing w:val="-2"/>
        </w:rPr>
        <w:t xml:space="preserve"> </w:t>
      </w:r>
      <w:r>
        <w:rPr>
          <w:color w:val="121212"/>
        </w:rPr>
        <w:t>multipropósito</w:t>
      </w:r>
      <w:r>
        <w:rPr>
          <w:color w:val="121212"/>
          <w:spacing w:val="-2"/>
        </w:rPr>
        <w:t xml:space="preserve"> </w:t>
      </w:r>
      <w:r>
        <w:rPr>
          <w:color w:val="121212"/>
        </w:rPr>
        <w:t>de</w:t>
      </w:r>
      <w:r>
        <w:rPr>
          <w:color w:val="121212"/>
          <w:spacing w:val="-1"/>
        </w:rPr>
        <w:t xml:space="preserve"> </w:t>
      </w:r>
      <w:r>
        <w:rPr>
          <w:color w:val="121212"/>
        </w:rPr>
        <w:t>acuerdo</w:t>
      </w:r>
      <w:r>
        <w:rPr>
          <w:color w:val="121212"/>
          <w:spacing w:val="-3"/>
        </w:rPr>
        <w:t xml:space="preserve"> </w:t>
      </w:r>
      <w:r>
        <w:rPr>
          <w:color w:val="121212"/>
        </w:rPr>
        <w:t>con</w:t>
      </w:r>
      <w:r>
        <w:rPr>
          <w:color w:val="121212"/>
          <w:spacing w:val="-2"/>
        </w:rPr>
        <w:t xml:space="preserve"> </w:t>
      </w:r>
      <w:r>
        <w:rPr>
          <w:color w:val="121212"/>
        </w:rPr>
        <w:t>el</w:t>
      </w:r>
      <w:r>
        <w:rPr>
          <w:color w:val="121212"/>
          <w:spacing w:val="-4"/>
        </w:rPr>
        <w:t xml:space="preserve"> </w:t>
      </w:r>
      <w:r>
        <w:rPr>
          <w:color w:val="121212"/>
        </w:rPr>
        <w:t>tipo</w:t>
      </w:r>
      <w:r>
        <w:rPr>
          <w:color w:val="121212"/>
          <w:spacing w:val="-2"/>
        </w:rPr>
        <w:t xml:space="preserve"> </w:t>
      </w:r>
      <w:r>
        <w:rPr>
          <w:color w:val="121212"/>
        </w:rPr>
        <w:t>y cantidad de mercancía peligrosa transportada, uno en la cabina y los demás cerca de la carga, en sitio de fácil acceso y que se pueda disponer de él rápidamente en caso de emergencia.</w:t>
      </w:r>
    </w:p>
    <w:p w14:paraId="52BCA9E3" w14:textId="77777777" w:rsidR="00C46380" w:rsidRDefault="00C46380">
      <w:pPr>
        <w:pStyle w:val="Textoindependiente"/>
        <w:spacing w:before="1"/>
      </w:pPr>
    </w:p>
    <w:p w14:paraId="52BCA9E4" w14:textId="77777777" w:rsidR="00C46380" w:rsidRDefault="001F5741">
      <w:pPr>
        <w:pStyle w:val="Prrafodelista"/>
        <w:numPr>
          <w:ilvl w:val="0"/>
          <w:numId w:val="190"/>
        </w:numPr>
        <w:tabs>
          <w:tab w:val="left" w:pos="786"/>
        </w:tabs>
        <w:ind w:right="1685" w:firstLine="0"/>
      </w:pPr>
      <w:r>
        <w:rPr>
          <w:color w:val="121212"/>
        </w:rPr>
        <w:t>Contar con un dispositivo sonoro o pito, que se active en el momento en el cual el vehículo se encuentre en movimiento de reversa.</w:t>
      </w:r>
    </w:p>
    <w:p w14:paraId="52BCA9E5" w14:textId="77777777" w:rsidR="00C46380" w:rsidRDefault="00C46380">
      <w:pPr>
        <w:pStyle w:val="Textoindependiente"/>
        <w:spacing w:before="11"/>
        <w:rPr>
          <w:sz w:val="21"/>
        </w:rPr>
      </w:pPr>
    </w:p>
    <w:p w14:paraId="52BCA9E6" w14:textId="77777777" w:rsidR="00C46380" w:rsidRDefault="001F5741">
      <w:pPr>
        <w:pStyle w:val="Prrafodelista"/>
        <w:numPr>
          <w:ilvl w:val="0"/>
          <w:numId w:val="190"/>
        </w:numPr>
        <w:tabs>
          <w:tab w:val="left" w:pos="831"/>
        </w:tabs>
        <w:ind w:right="1692" w:firstLine="0"/>
      </w:pPr>
      <w:r>
        <w:rPr>
          <w:color w:val="121212"/>
        </w:rPr>
        <w:t>Los vehículos que transporten mercancías peligrosas en cilindros deben poseer dispositivo de cargue y descargue de los mismos.</w:t>
      </w:r>
    </w:p>
    <w:p w14:paraId="52BCA9E7" w14:textId="77777777" w:rsidR="00C46380" w:rsidRDefault="00C46380">
      <w:pPr>
        <w:pStyle w:val="Textoindependiente"/>
        <w:spacing w:before="2"/>
      </w:pPr>
    </w:p>
    <w:p w14:paraId="52BCA9E8" w14:textId="77777777" w:rsidR="00C46380" w:rsidRDefault="001F5741">
      <w:pPr>
        <w:pStyle w:val="Prrafodelista"/>
        <w:numPr>
          <w:ilvl w:val="0"/>
          <w:numId w:val="190"/>
        </w:numPr>
        <w:tabs>
          <w:tab w:val="left" w:pos="783"/>
        </w:tabs>
        <w:ind w:right="1689" w:firstLine="0"/>
      </w:pPr>
      <w:r>
        <w:rPr>
          <w:color w:val="121212"/>
        </w:rPr>
        <w:t>En ningún caso un vehículo cargado con mercancías peligrosas puede circular con más de un remolque y/o</w:t>
      </w:r>
      <w:r>
        <w:rPr>
          <w:color w:val="121212"/>
          <w:spacing w:val="-1"/>
        </w:rPr>
        <w:t xml:space="preserve"> </w:t>
      </w:r>
      <w:r>
        <w:rPr>
          <w:color w:val="121212"/>
        </w:rPr>
        <w:t>semirremolque.</w:t>
      </w:r>
    </w:p>
    <w:p w14:paraId="52BCA9E9" w14:textId="77777777" w:rsidR="00C46380" w:rsidRDefault="00C46380">
      <w:pPr>
        <w:pStyle w:val="Textoindependiente"/>
      </w:pPr>
    </w:p>
    <w:p w14:paraId="52BCA9EA" w14:textId="77777777" w:rsidR="00C46380" w:rsidRDefault="001F5741">
      <w:pPr>
        <w:pStyle w:val="Textoindependiente"/>
        <w:ind w:left="444" w:right="1694"/>
        <w:jc w:val="both"/>
      </w:pPr>
      <w:r>
        <w:rPr>
          <w:b/>
          <w:color w:val="121212"/>
        </w:rPr>
        <w:t xml:space="preserve">Parágrafo 1°. </w:t>
      </w:r>
      <w:r>
        <w:rPr>
          <w:color w:val="121212"/>
        </w:rPr>
        <w:t>Para los números oficiales UN de las mercancías peligrosas por transportar, del cual trata el literal B de este artículo, se debe remitir al Libro Naranja de</w:t>
      </w:r>
      <w:r>
        <w:rPr>
          <w:color w:val="121212"/>
          <w:spacing w:val="-1"/>
        </w:rPr>
        <w:t xml:space="preserve"> </w:t>
      </w:r>
      <w:r>
        <w:rPr>
          <w:color w:val="121212"/>
        </w:rPr>
        <w:t>la Organización de las Naciones Unidas “Recomendaciones relativas al transporte de mercancías peligrosas”, elaboradas por el Comité de Expertos en Transporte de Mercancías Peligrosas, del Consejo Económico y Social, versión vigente.</w:t>
      </w:r>
    </w:p>
    <w:p w14:paraId="52BCA9EB" w14:textId="77777777" w:rsidR="00C46380" w:rsidRDefault="00C46380">
      <w:pPr>
        <w:pStyle w:val="Textoindependiente"/>
      </w:pPr>
    </w:p>
    <w:p w14:paraId="52BCA9EC" w14:textId="77777777" w:rsidR="00C46380" w:rsidRDefault="001F5741">
      <w:pPr>
        <w:pStyle w:val="Textoindependiente"/>
        <w:spacing w:before="1"/>
        <w:ind w:left="444" w:right="1689"/>
        <w:jc w:val="both"/>
      </w:pPr>
      <w:r>
        <w:rPr>
          <w:b/>
          <w:color w:val="121212"/>
        </w:rPr>
        <w:t xml:space="preserve">Parágrafo 2°. </w:t>
      </w:r>
      <w:r>
        <w:rPr>
          <w:color w:val="121212"/>
        </w:rPr>
        <w:t>Cuando se transporte más de una mercancía peligrosa en una misma unidad de transporte, se debe fijar el número UN correspondiente a la mercancía peligrosa que presente mayor peligrosidad para el medio ambiente</w:t>
      </w:r>
      <w:r>
        <w:rPr>
          <w:color w:val="121212"/>
          <w:spacing w:val="80"/>
        </w:rPr>
        <w:t xml:space="preserve"> </w:t>
      </w:r>
      <w:r>
        <w:rPr>
          <w:color w:val="121212"/>
        </w:rPr>
        <w:t>y la población, en caso eventual de derrame o fuga.</w:t>
      </w:r>
    </w:p>
    <w:p w14:paraId="52BCA9ED" w14:textId="77777777" w:rsidR="00C46380" w:rsidRDefault="00C46380">
      <w:pPr>
        <w:pStyle w:val="Textoindependiente"/>
        <w:spacing w:before="12"/>
        <w:rPr>
          <w:sz w:val="21"/>
        </w:rPr>
      </w:pPr>
    </w:p>
    <w:p w14:paraId="52BCA9EE" w14:textId="77777777" w:rsidR="00C46380" w:rsidRDefault="001F5741">
      <w:pPr>
        <w:pStyle w:val="Textoindependiente"/>
        <w:ind w:left="444"/>
        <w:jc w:val="both"/>
      </w:pPr>
      <w:r>
        <w:rPr>
          <w:color w:val="121212"/>
        </w:rPr>
        <w:t>(</w:t>
      </w:r>
      <w:hyperlink r:id="rId820">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w:t>
      </w:r>
    </w:p>
    <w:p w14:paraId="52BCA9EF" w14:textId="77777777" w:rsidR="00C46380" w:rsidRDefault="00C46380">
      <w:pPr>
        <w:pStyle w:val="Textoindependiente"/>
        <w:spacing w:before="6"/>
        <w:rPr>
          <w:sz w:val="14"/>
        </w:rPr>
      </w:pPr>
    </w:p>
    <w:p w14:paraId="52BCA9F0" w14:textId="77777777" w:rsidR="00C46380" w:rsidRDefault="001F5741">
      <w:pPr>
        <w:pStyle w:val="Ttulo1"/>
        <w:spacing w:before="101"/>
        <w:ind w:right="1694"/>
      </w:pPr>
      <w:r>
        <w:rPr>
          <w:color w:val="121212"/>
        </w:rPr>
        <w:t>SUBSECCIÓN</w:t>
      </w:r>
      <w:r>
        <w:rPr>
          <w:color w:val="121212"/>
          <w:spacing w:val="-11"/>
        </w:rPr>
        <w:t xml:space="preserve"> </w:t>
      </w:r>
      <w:r>
        <w:rPr>
          <w:color w:val="121212"/>
          <w:spacing w:val="-10"/>
        </w:rPr>
        <w:t>2</w:t>
      </w:r>
    </w:p>
    <w:p w14:paraId="52BCA9F1" w14:textId="77777777" w:rsidR="00C46380" w:rsidRDefault="00C46380">
      <w:pPr>
        <w:pStyle w:val="Textoindependiente"/>
        <w:spacing w:before="11"/>
        <w:rPr>
          <w:b/>
          <w:sz w:val="21"/>
        </w:rPr>
      </w:pPr>
    </w:p>
    <w:p w14:paraId="52BCA9F2" w14:textId="77777777" w:rsidR="00C46380" w:rsidRDefault="001F5741">
      <w:pPr>
        <w:pStyle w:val="Ttulo2"/>
        <w:ind w:left="1442" w:right="0"/>
        <w:jc w:val="left"/>
      </w:pPr>
      <w:r>
        <w:rPr>
          <w:color w:val="121212"/>
        </w:rPr>
        <w:t>Obligaciones</w:t>
      </w:r>
      <w:r>
        <w:rPr>
          <w:color w:val="121212"/>
          <w:spacing w:val="-6"/>
        </w:rPr>
        <w:t xml:space="preserve"> </w:t>
      </w:r>
      <w:r>
        <w:rPr>
          <w:color w:val="121212"/>
        </w:rPr>
        <w:t>de</w:t>
      </w:r>
      <w:r>
        <w:rPr>
          <w:color w:val="121212"/>
          <w:spacing w:val="-6"/>
        </w:rPr>
        <w:t xml:space="preserve"> </w:t>
      </w:r>
      <w:r>
        <w:rPr>
          <w:color w:val="121212"/>
        </w:rPr>
        <w:t>los</w:t>
      </w:r>
      <w:r>
        <w:rPr>
          <w:color w:val="121212"/>
          <w:spacing w:val="-4"/>
        </w:rPr>
        <w:t xml:space="preserve"> </w:t>
      </w:r>
      <w:r>
        <w:rPr>
          <w:color w:val="121212"/>
        </w:rPr>
        <w:t>actores</w:t>
      </w:r>
      <w:r>
        <w:rPr>
          <w:color w:val="121212"/>
          <w:spacing w:val="-5"/>
        </w:rPr>
        <w:t xml:space="preserve"> </w:t>
      </w:r>
      <w:r>
        <w:rPr>
          <w:color w:val="121212"/>
        </w:rPr>
        <w:t>de</w:t>
      </w:r>
      <w:r>
        <w:rPr>
          <w:color w:val="121212"/>
          <w:spacing w:val="-6"/>
        </w:rPr>
        <w:t xml:space="preserve"> </w:t>
      </w:r>
      <w:r>
        <w:rPr>
          <w:color w:val="121212"/>
        </w:rPr>
        <w:t>la</w:t>
      </w:r>
      <w:r>
        <w:rPr>
          <w:color w:val="121212"/>
          <w:spacing w:val="-6"/>
        </w:rPr>
        <w:t xml:space="preserve"> </w:t>
      </w:r>
      <w:r>
        <w:rPr>
          <w:color w:val="121212"/>
        </w:rPr>
        <w:t>cadena</w:t>
      </w:r>
      <w:r>
        <w:rPr>
          <w:color w:val="121212"/>
          <w:spacing w:val="-6"/>
        </w:rPr>
        <w:t xml:space="preserve"> </w:t>
      </w:r>
      <w:r>
        <w:rPr>
          <w:color w:val="121212"/>
        </w:rPr>
        <w:t>del</w:t>
      </w:r>
      <w:r>
        <w:rPr>
          <w:color w:val="121212"/>
          <w:spacing w:val="-6"/>
        </w:rPr>
        <w:t xml:space="preserve"> </w:t>
      </w:r>
      <w:r>
        <w:rPr>
          <w:color w:val="121212"/>
          <w:spacing w:val="-2"/>
        </w:rPr>
        <w:t>transporte</w:t>
      </w:r>
    </w:p>
    <w:p w14:paraId="52BCA9F3" w14:textId="77777777" w:rsidR="00C46380" w:rsidRDefault="00C46380">
      <w:pPr>
        <w:pStyle w:val="Textoindependiente"/>
        <w:spacing w:before="2"/>
        <w:rPr>
          <w:b/>
        </w:rPr>
      </w:pPr>
    </w:p>
    <w:p w14:paraId="52BCA9F4" w14:textId="77777777" w:rsidR="00C46380" w:rsidRDefault="001F5741">
      <w:pPr>
        <w:spacing w:before="1" w:line="276" w:lineRule="auto"/>
        <w:ind w:left="444" w:right="1690"/>
        <w:jc w:val="both"/>
      </w:pPr>
      <w:r>
        <w:rPr>
          <w:b/>
          <w:color w:val="121212"/>
        </w:rPr>
        <w:t xml:space="preserve">Artículo 2.2.1.7.8.2.1. Obligaciones del remitente y/o propietario de mercancías peligrosas. </w:t>
      </w:r>
      <w:r>
        <w:rPr>
          <w:color w:val="121212"/>
        </w:rPr>
        <w:t>Además de las disposiciones contempladas en las normas</w:t>
      </w:r>
      <w:r>
        <w:rPr>
          <w:color w:val="121212"/>
          <w:spacing w:val="-2"/>
        </w:rPr>
        <w:t xml:space="preserve"> </w:t>
      </w:r>
      <w:r>
        <w:rPr>
          <w:color w:val="121212"/>
        </w:rPr>
        <w:t>vigentes</w:t>
      </w:r>
      <w:r>
        <w:rPr>
          <w:color w:val="121212"/>
          <w:spacing w:val="-1"/>
        </w:rPr>
        <w:t xml:space="preserve"> </w:t>
      </w:r>
      <w:r>
        <w:rPr>
          <w:color w:val="121212"/>
        </w:rPr>
        <w:t>para</w:t>
      </w:r>
      <w:r>
        <w:rPr>
          <w:color w:val="121212"/>
          <w:spacing w:val="-2"/>
        </w:rPr>
        <w:t xml:space="preserve"> </w:t>
      </w:r>
      <w:r>
        <w:rPr>
          <w:color w:val="121212"/>
        </w:rPr>
        <w:t>el</w:t>
      </w:r>
      <w:r>
        <w:rPr>
          <w:color w:val="121212"/>
          <w:spacing w:val="-1"/>
        </w:rPr>
        <w:t xml:space="preserve"> </w:t>
      </w:r>
      <w:r>
        <w:rPr>
          <w:color w:val="121212"/>
        </w:rPr>
        <w:t>transporte</w:t>
      </w:r>
      <w:r>
        <w:rPr>
          <w:color w:val="121212"/>
          <w:spacing w:val="-1"/>
        </w:rPr>
        <w:t xml:space="preserve"> </w:t>
      </w:r>
      <w:r>
        <w:rPr>
          <w:color w:val="121212"/>
        </w:rPr>
        <w:t>terrestre</w:t>
      </w:r>
      <w:r>
        <w:rPr>
          <w:color w:val="121212"/>
          <w:spacing w:val="-1"/>
        </w:rPr>
        <w:t xml:space="preserve"> </w:t>
      </w:r>
      <w:r>
        <w:rPr>
          <w:color w:val="121212"/>
        </w:rPr>
        <w:t>automotor</w:t>
      </w:r>
      <w:r>
        <w:rPr>
          <w:color w:val="121212"/>
          <w:spacing w:val="-2"/>
        </w:rPr>
        <w:t xml:space="preserve"> </w:t>
      </w:r>
      <w:r>
        <w:rPr>
          <w:color w:val="121212"/>
        </w:rPr>
        <w:t>de</w:t>
      </w:r>
      <w:r>
        <w:rPr>
          <w:color w:val="121212"/>
          <w:spacing w:val="-1"/>
        </w:rPr>
        <w:t xml:space="preserve"> </w:t>
      </w:r>
      <w:r>
        <w:rPr>
          <w:color w:val="121212"/>
        </w:rPr>
        <w:t>carga</w:t>
      </w:r>
      <w:r>
        <w:rPr>
          <w:color w:val="121212"/>
          <w:spacing w:val="-2"/>
        </w:rPr>
        <w:t xml:space="preserve"> </w:t>
      </w:r>
      <w:r>
        <w:rPr>
          <w:color w:val="121212"/>
        </w:rPr>
        <w:t>por</w:t>
      </w:r>
      <w:r>
        <w:rPr>
          <w:color w:val="121212"/>
          <w:spacing w:val="-2"/>
        </w:rPr>
        <w:t xml:space="preserve"> </w:t>
      </w:r>
      <w:r>
        <w:rPr>
          <w:color w:val="121212"/>
        </w:rPr>
        <w:t>carretera, en el Código Nacional de Tránsito Terrestre y en la Norma Técnica Colombiana para cada grupo, de acuerdo con lo establecido en el literal</w:t>
      </w:r>
      <w:r>
        <w:rPr>
          <w:color w:val="121212"/>
          <w:spacing w:val="-2"/>
        </w:rPr>
        <w:t xml:space="preserve"> </w:t>
      </w:r>
      <w:r>
        <w:rPr>
          <w:color w:val="121212"/>
        </w:rPr>
        <w:t>F del numeral 3 del</w:t>
      </w:r>
    </w:p>
    <w:p w14:paraId="52BCA9F5" w14:textId="77777777" w:rsidR="00C46380" w:rsidRDefault="00C46380">
      <w:pPr>
        <w:spacing w:line="276" w:lineRule="auto"/>
        <w:jc w:val="both"/>
        <w:sectPr w:rsidR="00C46380">
          <w:pgSz w:w="12240" w:h="15840"/>
          <w:pgMar w:top="1300" w:right="0" w:bottom="280" w:left="1260" w:header="720" w:footer="720" w:gutter="0"/>
          <w:cols w:space="720"/>
        </w:sectPr>
      </w:pPr>
    </w:p>
    <w:p w14:paraId="52BCA9F6" w14:textId="77777777" w:rsidR="00C46380" w:rsidRDefault="001F5741">
      <w:pPr>
        <w:pStyle w:val="Textoindependiente"/>
        <w:spacing w:before="89" w:line="280" w:lineRule="auto"/>
        <w:ind w:left="444" w:right="1695"/>
      </w:pPr>
      <w:r>
        <w:rPr>
          <w:color w:val="121212"/>
        </w:rPr>
        <w:lastRenderedPageBreak/>
        <w:t>artículo</w:t>
      </w:r>
      <w:r>
        <w:rPr>
          <w:color w:val="121212"/>
          <w:spacing w:val="34"/>
        </w:rPr>
        <w:t xml:space="preserve"> </w:t>
      </w:r>
      <w:r>
        <w:rPr>
          <w:color w:val="121212"/>
        </w:rPr>
        <w:t>2.2.1.7.8.1.1</w:t>
      </w:r>
      <w:r>
        <w:rPr>
          <w:color w:val="121212"/>
          <w:spacing w:val="33"/>
        </w:rPr>
        <w:t xml:space="preserve"> </w:t>
      </w:r>
      <w:r>
        <w:rPr>
          <w:color w:val="121212"/>
        </w:rPr>
        <w:t>del</w:t>
      </w:r>
      <w:r>
        <w:rPr>
          <w:color w:val="121212"/>
          <w:spacing w:val="30"/>
        </w:rPr>
        <w:t xml:space="preserve"> </w:t>
      </w:r>
      <w:r>
        <w:rPr>
          <w:color w:val="121212"/>
        </w:rPr>
        <w:t>presente</w:t>
      </w:r>
      <w:r>
        <w:rPr>
          <w:color w:val="121212"/>
          <w:spacing w:val="32"/>
        </w:rPr>
        <w:t xml:space="preserve"> </w:t>
      </w:r>
      <w:r>
        <w:rPr>
          <w:color w:val="121212"/>
        </w:rPr>
        <w:t>Decreto,</w:t>
      </w:r>
      <w:r>
        <w:rPr>
          <w:color w:val="121212"/>
          <w:spacing w:val="31"/>
        </w:rPr>
        <w:t xml:space="preserve"> </w:t>
      </w:r>
      <w:r>
        <w:rPr>
          <w:color w:val="121212"/>
        </w:rPr>
        <w:t>el</w:t>
      </w:r>
      <w:r>
        <w:rPr>
          <w:color w:val="121212"/>
          <w:spacing w:val="30"/>
        </w:rPr>
        <w:t xml:space="preserve"> </w:t>
      </w:r>
      <w:r>
        <w:rPr>
          <w:color w:val="121212"/>
        </w:rPr>
        <w:t>remitente</w:t>
      </w:r>
      <w:r>
        <w:rPr>
          <w:color w:val="121212"/>
          <w:spacing w:val="32"/>
        </w:rPr>
        <w:t xml:space="preserve"> </w:t>
      </w:r>
      <w:r>
        <w:rPr>
          <w:color w:val="121212"/>
        </w:rPr>
        <w:t>y/o</w:t>
      </w:r>
      <w:r>
        <w:rPr>
          <w:color w:val="121212"/>
          <w:spacing w:val="32"/>
        </w:rPr>
        <w:t xml:space="preserve"> </w:t>
      </w:r>
      <w:r>
        <w:rPr>
          <w:color w:val="121212"/>
        </w:rPr>
        <w:t>el</w:t>
      </w:r>
      <w:r>
        <w:rPr>
          <w:color w:val="121212"/>
          <w:spacing w:val="30"/>
        </w:rPr>
        <w:t xml:space="preserve"> </w:t>
      </w:r>
      <w:r>
        <w:rPr>
          <w:color w:val="121212"/>
        </w:rPr>
        <w:t>dueño</w:t>
      </w:r>
      <w:r>
        <w:rPr>
          <w:color w:val="121212"/>
          <w:spacing w:val="32"/>
        </w:rPr>
        <w:t xml:space="preserve"> </w:t>
      </w:r>
      <w:r>
        <w:rPr>
          <w:color w:val="121212"/>
        </w:rPr>
        <w:t>de</w:t>
      </w:r>
      <w:r>
        <w:rPr>
          <w:color w:val="121212"/>
          <w:spacing w:val="32"/>
        </w:rPr>
        <w:t xml:space="preserve"> </w:t>
      </w:r>
      <w:r>
        <w:rPr>
          <w:color w:val="121212"/>
        </w:rPr>
        <w:t>las mercancías peligrosas están obligados a:</w:t>
      </w:r>
    </w:p>
    <w:p w14:paraId="52BCA9F7" w14:textId="77777777" w:rsidR="00C46380" w:rsidRDefault="001F5741">
      <w:pPr>
        <w:pStyle w:val="Prrafodelista"/>
        <w:numPr>
          <w:ilvl w:val="0"/>
          <w:numId w:val="189"/>
        </w:numPr>
        <w:tabs>
          <w:tab w:val="left" w:pos="786"/>
        </w:tabs>
        <w:spacing w:before="192"/>
        <w:ind w:right="1688" w:firstLine="0"/>
      </w:pPr>
      <w:r>
        <w:rPr>
          <w:color w:val="121212"/>
        </w:rPr>
        <w:t xml:space="preserve">Diseñar y ejecutar un programa de capacitación y entrenamiento sobre el manejo de procedimientos operativos normalizados y prácticas seguras para todo el personal que interviene en las labores de embalaje, cargue, descargue, almacenamiento, manipulación, disposición adecuada de residuos, descontaminación y limpieza. Además, cumplir con lo establecido en la </w:t>
      </w:r>
      <w:hyperlink r:id="rId821">
        <w:r>
          <w:rPr>
            <w:color w:val="0000FF"/>
            <w:u w:val="single" w:color="0000FF"/>
          </w:rPr>
          <w:t>Ley 55</w:t>
        </w:r>
      </w:hyperlink>
      <w:r>
        <w:rPr>
          <w:color w:val="0000FF"/>
        </w:rPr>
        <w:t xml:space="preserve"> </w:t>
      </w:r>
      <w:hyperlink r:id="rId822">
        <w:r>
          <w:rPr>
            <w:color w:val="0000FF"/>
            <w:u w:val="single" w:color="0000FF"/>
          </w:rPr>
          <w:t xml:space="preserve">de 1993 </w:t>
        </w:r>
      </w:hyperlink>
      <w:r>
        <w:rPr>
          <w:color w:val="121212"/>
        </w:rPr>
        <w:t>sobre capacitación, entrenamiento y seguridad en la utilización de los productos químicos en el trabajo.</w:t>
      </w:r>
    </w:p>
    <w:p w14:paraId="52BCA9F8" w14:textId="77777777" w:rsidR="00C46380" w:rsidRDefault="00C46380">
      <w:pPr>
        <w:pStyle w:val="Textoindependiente"/>
        <w:spacing w:before="12"/>
        <w:rPr>
          <w:sz w:val="21"/>
        </w:rPr>
      </w:pPr>
    </w:p>
    <w:p w14:paraId="52BCA9F9" w14:textId="77777777" w:rsidR="00C46380" w:rsidRDefault="001F5741">
      <w:pPr>
        <w:pStyle w:val="Prrafodelista"/>
        <w:numPr>
          <w:ilvl w:val="0"/>
          <w:numId w:val="189"/>
        </w:numPr>
        <w:tabs>
          <w:tab w:val="left" w:pos="752"/>
        </w:tabs>
        <w:ind w:right="1692" w:firstLine="0"/>
      </w:pPr>
      <w:r>
        <w:rPr>
          <w:color w:val="121212"/>
        </w:rPr>
        <w:t>Realizar</w:t>
      </w:r>
      <w:r>
        <w:rPr>
          <w:color w:val="121212"/>
          <w:spacing w:val="-2"/>
        </w:rPr>
        <w:t xml:space="preserve"> </w:t>
      </w:r>
      <w:r>
        <w:rPr>
          <w:color w:val="121212"/>
        </w:rPr>
        <w:t>una</w:t>
      </w:r>
      <w:r>
        <w:rPr>
          <w:color w:val="121212"/>
          <w:spacing w:val="-5"/>
        </w:rPr>
        <w:t xml:space="preserve"> </w:t>
      </w:r>
      <w:r>
        <w:rPr>
          <w:color w:val="121212"/>
        </w:rPr>
        <w:t>evaluación</w:t>
      </w:r>
      <w:r>
        <w:rPr>
          <w:color w:val="121212"/>
          <w:spacing w:val="-5"/>
        </w:rPr>
        <w:t xml:space="preserve"> </w:t>
      </w:r>
      <w:r>
        <w:rPr>
          <w:color w:val="121212"/>
        </w:rPr>
        <w:t>de</w:t>
      </w:r>
      <w:r>
        <w:rPr>
          <w:color w:val="121212"/>
          <w:spacing w:val="-3"/>
        </w:rPr>
        <w:t xml:space="preserve"> </w:t>
      </w:r>
      <w:r>
        <w:rPr>
          <w:color w:val="121212"/>
        </w:rPr>
        <w:t>la</w:t>
      </w:r>
      <w:r>
        <w:rPr>
          <w:color w:val="121212"/>
          <w:spacing w:val="-2"/>
        </w:rPr>
        <w:t xml:space="preserve"> </w:t>
      </w:r>
      <w:r>
        <w:rPr>
          <w:color w:val="121212"/>
        </w:rPr>
        <w:t>dosis</w:t>
      </w:r>
      <w:r>
        <w:rPr>
          <w:color w:val="121212"/>
          <w:spacing w:val="-4"/>
        </w:rPr>
        <w:t xml:space="preserve"> </w:t>
      </w:r>
      <w:r>
        <w:rPr>
          <w:color w:val="121212"/>
        </w:rPr>
        <w:t>de</w:t>
      </w:r>
      <w:r>
        <w:rPr>
          <w:color w:val="121212"/>
          <w:spacing w:val="-3"/>
        </w:rPr>
        <w:t xml:space="preserve"> </w:t>
      </w:r>
      <w:r>
        <w:rPr>
          <w:color w:val="121212"/>
        </w:rPr>
        <w:t>radiación</w:t>
      </w:r>
      <w:r>
        <w:rPr>
          <w:color w:val="121212"/>
          <w:spacing w:val="-4"/>
        </w:rPr>
        <w:t xml:space="preserve"> </w:t>
      </w:r>
      <w:r>
        <w:rPr>
          <w:color w:val="121212"/>
        </w:rPr>
        <w:t>recibida</w:t>
      </w:r>
      <w:r>
        <w:rPr>
          <w:color w:val="121212"/>
          <w:spacing w:val="-2"/>
        </w:rPr>
        <w:t xml:space="preserve"> </w:t>
      </w:r>
      <w:r>
        <w:rPr>
          <w:color w:val="121212"/>
        </w:rPr>
        <w:t>cuando</w:t>
      </w:r>
      <w:r>
        <w:rPr>
          <w:color w:val="121212"/>
          <w:spacing w:val="-3"/>
        </w:rPr>
        <w:t xml:space="preserve"> </w:t>
      </w:r>
      <w:r>
        <w:rPr>
          <w:color w:val="121212"/>
        </w:rPr>
        <w:t>se</w:t>
      </w:r>
      <w:r>
        <w:rPr>
          <w:color w:val="121212"/>
          <w:spacing w:val="-4"/>
        </w:rPr>
        <w:t xml:space="preserve"> </w:t>
      </w:r>
      <w:r>
        <w:rPr>
          <w:color w:val="121212"/>
        </w:rPr>
        <w:t>manipule material radiactivo por los conductores y personal que esté implicado en su manejo, este personal debe estar inscrito a un servicio de dosimetría personal licenciado por la autoridad reguladora en materia nuclear y además tener en cuenta las disposición es establecidas por el Ministerio de</w:t>
      </w:r>
      <w:r>
        <w:rPr>
          <w:color w:val="121212"/>
          <w:spacing w:val="-4"/>
        </w:rPr>
        <w:t xml:space="preserve"> </w:t>
      </w:r>
      <w:r>
        <w:rPr>
          <w:color w:val="121212"/>
        </w:rPr>
        <w:t>Trabajo.</w:t>
      </w:r>
    </w:p>
    <w:p w14:paraId="52BCA9FA" w14:textId="77777777" w:rsidR="00C46380" w:rsidRDefault="00C46380">
      <w:pPr>
        <w:pStyle w:val="Textoindependiente"/>
        <w:spacing w:before="11"/>
        <w:rPr>
          <w:sz w:val="21"/>
        </w:rPr>
      </w:pPr>
    </w:p>
    <w:p w14:paraId="52BCA9FB" w14:textId="77777777" w:rsidR="00C46380" w:rsidRDefault="001F5741">
      <w:pPr>
        <w:pStyle w:val="Prrafodelista"/>
        <w:numPr>
          <w:ilvl w:val="0"/>
          <w:numId w:val="189"/>
        </w:numPr>
        <w:tabs>
          <w:tab w:val="left" w:pos="778"/>
        </w:tabs>
        <w:spacing w:before="1"/>
        <w:ind w:right="1691" w:firstLine="0"/>
      </w:pPr>
      <w:r>
        <w:rPr>
          <w:color w:val="121212"/>
        </w:rPr>
        <w:t>No despachar el vehículo llevando simultáneamente mercancías peligrosas, con personas, animales, medicamentos o alimentos destinados al consumo humano o animal, o embalajes destinados para alguna de estas</w:t>
      </w:r>
      <w:r>
        <w:rPr>
          <w:color w:val="121212"/>
          <w:spacing w:val="-6"/>
        </w:rPr>
        <w:t xml:space="preserve"> </w:t>
      </w:r>
      <w:r>
        <w:rPr>
          <w:color w:val="121212"/>
        </w:rPr>
        <w:t>labores.</w:t>
      </w:r>
    </w:p>
    <w:p w14:paraId="52BCA9FC" w14:textId="77777777" w:rsidR="00C46380" w:rsidRDefault="00C46380">
      <w:pPr>
        <w:pStyle w:val="Textoindependiente"/>
      </w:pPr>
    </w:p>
    <w:p w14:paraId="52BCA9FD" w14:textId="77777777" w:rsidR="00C46380" w:rsidRDefault="001F5741">
      <w:pPr>
        <w:pStyle w:val="Prrafodelista"/>
        <w:numPr>
          <w:ilvl w:val="0"/>
          <w:numId w:val="189"/>
        </w:numPr>
        <w:tabs>
          <w:tab w:val="left" w:pos="889"/>
        </w:tabs>
        <w:ind w:right="1692" w:firstLine="0"/>
      </w:pPr>
      <w:r>
        <w:rPr>
          <w:color w:val="121212"/>
        </w:rPr>
        <w:t>Elaborar o solicitar al importador, representante o fabricante de la mercancía</w:t>
      </w:r>
      <w:r>
        <w:rPr>
          <w:color w:val="121212"/>
          <w:spacing w:val="-2"/>
        </w:rPr>
        <w:t xml:space="preserve"> </w:t>
      </w:r>
      <w:r>
        <w:rPr>
          <w:color w:val="121212"/>
        </w:rPr>
        <w:t>peligrosa</w:t>
      </w:r>
      <w:r>
        <w:rPr>
          <w:color w:val="121212"/>
          <w:spacing w:val="-2"/>
        </w:rPr>
        <w:t xml:space="preserve"> </w:t>
      </w:r>
      <w:r>
        <w:rPr>
          <w:color w:val="121212"/>
        </w:rPr>
        <w:t>la</w:t>
      </w:r>
      <w:r>
        <w:rPr>
          <w:color w:val="121212"/>
          <w:spacing w:val="-3"/>
        </w:rPr>
        <w:t xml:space="preserve"> </w:t>
      </w:r>
      <w:r>
        <w:rPr>
          <w:color w:val="121212"/>
        </w:rPr>
        <w:t>Tarjeta</w:t>
      </w:r>
      <w:r>
        <w:rPr>
          <w:color w:val="121212"/>
          <w:spacing w:val="-3"/>
        </w:rPr>
        <w:t xml:space="preserve"> </w:t>
      </w:r>
      <w:r>
        <w:rPr>
          <w:color w:val="121212"/>
        </w:rPr>
        <w:t>de</w:t>
      </w:r>
      <w:r>
        <w:rPr>
          <w:color w:val="121212"/>
          <w:spacing w:val="-4"/>
        </w:rPr>
        <w:t xml:space="preserve"> </w:t>
      </w:r>
      <w:r>
        <w:rPr>
          <w:color w:val="121212"/>
        </w:rPr>
        <w:t>Emergencia</w:t>
      </w:r>
      <w:r>
        <w:rPr>
          <w:color w:val="121212"/>
          <w:spacing w:val="-2"/>
        </w:rPr>
        <w:t xml:space="preserve"> </w:t>
      </w:r>
      <w:r>
        <w:rPr>
          <w:color w:val="121212"/>
        </w:rPr>
        <w:t>en</w:t>
      </w:r>
      <w:r>
        <w:rPr>
          <w:color w:val="121212"/>
          <w:spacing w:val="-2"/>
        </w:rPr>
        <w:t xml:space="preserve"> </w:t>
      </w:r>
      <w:r>
        <w:rPr>
          <w:color w:val="121212"/>
        </w:rPr>
        <w:t>idioma</w:t>
      </w:r>
      <w:r>
        <w:rPr>
          <w:color w:val="121212"/>
          <w:spacing w:val="-2"/>
        </w:rPr>
        <w:t xml:space="preserve"> </w:t>
      </w:r>
      <w:r>
        <w:rPr>
          <w:color w:val="121212"/>
        </w:rPr>
        <w:t>castellano</w:t>
      </w:r>
      <w:r>
        <w:rPr>
          <w:color w:val="121212"/>
          <w:spacing w:val="-2"/>
        </w:rPr>
        <w:t xml:space="preserve"> </w:t>
      </w:r>
      <w:r>
        <w:rPr>
          <w:color w:val="121212"/>
        </w:rPr>
        <w:t>y</w:t>
      </w:r>
      <w:r>
        <w:rPr>
          <w:color w:val="121212"/>
          <w:spacing w:val="-3"/>
        </w:rPr>
        <w:t xml:space="preserve"> </w:t>
      </w:r>
      <w:r>
        <w:rPr>
          <w:color w:val="121212"/>
        </w:rPr>
        <w:t>entregarla al conductor, de acuerdo con los parámetros establecidos en la Norma Técnica Colombiana NTC 4532 Anexo número 3–.</w:t>
      </w:r>
    </w:p>
    <w:p w14:paraId="52BCA9FE" w14:textId="77777777" w:rsidR="00C46380" w:rsidRDefault="00C46380">
      <w:pPr>
        <w:pStyle w:val="Textoindependiente"/>
        <w:spacing w:before="1"/>
      </w:pPr>
    </w:p>
    <w:p w14:paraId="52BCA9FF" w14:textId="77777777" w:rsidR="00C46380" w:rsidRDefault="001F5741">
      <w:pPr>
        <w:pStyle w:val="Prrafodelista"/>
        <w:numPr>
          <w:ilvl w:val="0"/>
          <w:numId w:val="189"/>
        </w:numPr>
        <w:tabs>
          <w:tab w:val="left" w:pos="853"/>
        </w:tabs>
        <w:ind w:right="1691" w:firstLine="0"/>
      </w:pPr>
      <w:r>
        <w:rPr>
          <w:color w:val="121212"/>
        </w:rPr>
        <w:t>Solicitar al fabricante, propietario, importador o representante de la mercancía peligrosa la Hoja de Seguridad en idioma castellano y enviarla al destinatario antes de despachar el material, según los parámetros establecidos en la Norma Técnica Colombiana NTC4435 -Anexo número</w:t>
      </w:r>
      <w:r>
        <w:rPr>
          <w:color w:val="121212"/>
          <w:spacing w:val="-4"/>
        </w:rPr>
        <w:t xml:space="preserve"> </w:t>
      </w:r>
      <w:r>
        <w:rPr>
          <w:color w:val="121212"/>
        </w:rPr>
        <w:t>2–.</w:t>
      </w:r>
    </w:p>
    <w:p w14:paraId="52BCAA00" w14:textId="77777777" w:rsidR="00C46380" w:rsidRDefault="00C46380">
      <w:pPr>
        <w:pStyle w:val="Textoindependiente"/>
        <w:spacing w:before="9"/>
      </w:pPr>
    </w:p>
    <w:p w14:paraId="52BCAA01" w14:textId="77777777" w:rsidR="00C46380" w:rsidRDefault="001F5741">
      <w:pPr>
        <w:pStyle w:val="Prrafodelista"/>
        <w:numPr>
          <w:ilvl w:val="0"/>
          <w:numId w:val="189"/>
        </w:numPr>
        <w:tabs>
          <w:tab w:val="left" w:pos="800"/>
        </w:tabs>
        <w:ind w:right="1690" w:firstLine="0"/>
      </w:pPr>
      <w:r>
        <w:rPr>
          <w:color w:val="121212"/>
        </w:rPr>
        <w:t>Entregar para el transporte, la carga debidamente etiquetada según lo estipulado en la Norma Técnica Colombiana NTC 1692 segunda actualización - Anexo número 1–.</w:t>
      </w:r>
    </w:p>
    <w:p w14:paraId="52BCAA02" w14:textId="77777777" w:rsidR="00C46380" w:rsidRDefault="00C46380">
      <w:pPr>
        <w:pStyle w:val="Textoindependiente"/>
        <w:spacing w:before="1"/>
      </w:pPr>
    </w:p>
    <w:p w14:paraId="52BCAA03" w14:textId="77777777" w:rsidR="00C46380" w:rsidRDefault="001F5741">
      <w:pPr>
        <w:pStyle w:val="Prrafodelista"/>
        <w:numPr>
          <w:ilvl w:val="0"/>
          <w:numId w:val="189"/>
        </w:numPr>
        <w:tabs>
          <w:tab w:val="left" w:pos="814"/>
        </w:tabs>
        <w:ind w:right="1693" w:firstLine="0"/>
      </w:pPr>
      <w:r>
        <w:rPr>
          <w:color w:val="121212"/>
        </w:rPr>
        <w:t xml:space="preserve">Entregar para el transporte, la carga debidamente embalada y envasada según lo estipulado en la Norma Técnica Colombiana de acuerdo con la clasificación dada en el numeral 2 del artículo 2.2.1.7.8.1.1 del presente </w:t>
      </w:r>
      <w:r>
        <w:rPr>
          <w:color w:val="121212"/>
          <w:spacing w:val="-2"/>
        </w:rPr>
        <w:t>decreto.</w:t>
      </w:r>
    </w:p>
    <w:p w14:paraId="52BCAA04" w14:textId="77777777" w:rsidR="00C46380" w:rsidRDefault="00C46380">
      <w:pPr>
        <w:pStyle w:val="Textoindependiente"/>
        <w:spacing w:before="1"/>
      </w:pPr>
    </w:p>
    <w:p w14:paraId="52BCAA05" w14:textId="77777777" w:rsidR="00C46380" w:rsidRDefault="001F5741">
      <w:pPr>
        <w:pStyle w:val="Prrafodelista"/>
        <w:numPr>
          <w:ilvl w:val="0"/>
          <w:numId w:val="189"/>
        </w:numPr>
        <w:tabs>
          <w:tab w:val="left" w:pos="822"/>
        </w:tabs>
        <w:ind w:right="1688" w:firstLine="0"/>
      </w:pPr>
      <w:r>
        <w:rPr>
          <w:color w:val="121212"/>
        </w:rPr>
        <w:t>Entregar al conductor los demás documentos de transporte que para el efecto exijan las normas de tránsito y transporte.</w:t>
      </w:r>
    </w:p>
    <w:p w14:paraId="52BCAA06" w14:textId="77777777" w:rsidR="00C46380" w:rsidRDefault="00C46380">
      <w:pPr>
        <w:pStyle w:val="Textoindependiente"/>
        <w:spacing w:before="11"/>
        <w:rPr>
          <w:sz w:val="21"/>
        </w:rPr>
      </w:pPr>
    </w:p>
    <w:p w14:paraId="52BCAA07" w14:textId="77777777" w:rsidR="00C46380" w:rsidRDefault="001F5741">
      <w:pPr>
        <w:pStyle w:val="Prrafodelista"/>
        <w:numPr>
          <w:ilvl w:val="0"/>
          <w:numId w:val="189"/>
        </w:numPr>
        <w:tabs>
          <w:tab w:val="left" w:pos="750"/>
        </w:tabs>
        <w:ind w:right="1689" w:firstLine="0"/>
      </w:pPr>
      <w:r>
        <w:rPr>
          <w:color w:val="121212"/>
        </w:rPr>
        <w:t>Cumplir con las normas establecidas sobre protección y preservación del medio ambiente y las que la autoridad ambiental competente</w:t>
      </w:r>
      <w:r>
        <w:rPr>
          <w:color w:val="121212"/>
          <w:spacing w:val="-5"/>
        </w:rPr>
        <w:t xml:space="preserve"> </w:t>
      </w:r>
      <w:r>
        <w:rPr>
          <w:color w:val="121212"/>
        </w:rPr>
        <w:t>expida.</w:t>
      </w:r>
    </w:p>
    <w:p w14:paraId="52BCAA08" w14:textId="77777777" w:rsidR="00C46380" w:rsidRDefault="00C46380">
      <w:pPr>
        <w:pStyle w:val="Textoindependiente"/>
        <w:spacing w:before="12"/>
      </w:pPr>
    </w:p>
    <w:p w14:paraId="52BCAA09" w14:textId="77777777" w:rsidR="00C46380" w:rsidRDefault="001F5741">
      <w:pPr>
        <w:pStyle w:val="Prrafodelista"/>
        <w:numPr>
          <w:ilvl w:val="0"/>
          <w:numId w:val="189"/>
        </w:numPr>
        <w:tabs>
          <w:tab w:val="left" w:pos="726"/>
        </w:tabs>
        <w:ind w:right="1698" w:firstLine="0"/>
      </w:pPr>
      <w:r>
        <w:rPr>
          <w:color w:val="121212"/>
        </w:rPr>
        <w:t>Diseñar el Plan de Contingencia para la atención de accidentes durante las operaciones</w:t>
      </w:r>
      <w:r>
        <w:rPr>
          <w:color w:val="121212"/>
          <w:spacing w:val="72"/>
        </w:rPr>
        <w:t xml:space="preserve"> </w:t>
      </w:r>
      <w:r>
        <w:rPr>
          <w:color w:val="121212"/>
        </w:rPr>
        <w:t>de</w:t>
      </w:r>
      <w:r>
        <w:rPr>
          <w:color w:val="121212"/>
          <w:spacing w:val="73"/>
        </w:rPr>
        <w:t xml:space="preserve"> </w:t>
      </w:r>
      <w:r>
        <w:rPr>
          <w:color w:val="121212"/>
        </w:rPr>
        <w:t>transporte</w:t>
      </w:r>
      <w:r>
        <w:rPr>
          <w:color w:val="121212"/>
          <w:spacing w:val="72"/>
        </w:rPr>
        <w:t xml:space="preserve"> </w:t>
      </w:r>
      <w:r>
        <w:rPr>
          <w:color w:val="121212"/>
        </w:rPr>
        <w:t>de</w:t>
      </w:r>
      <w:r>
        <w:rPr>
          <w:color w:val="121212"/>
          <w:spacing w:val="73"/>
        </w:rPr>
        <w:t xml:space="preserve"> </w:t>
      </w:r>
      <w:r>
        <w:rPr>
          <w:color w:val="121212"/>
        </w:rPr>
        <w:t>mercancías</w:t>
      </w:r>
      <w:r>
        <w:rPr>
          <w:color w:val="121212"/>
          <w:spacing w:val="72"/>
        </w:rPr>
        <w:t xml:space="preserve"> </w:t>
      </w:r>
      <w:r>
        <w:rPr>
          <w:color w:val="121212"/>
        </w:rPr>
        <w:t>peligrosas,</w:t>
      </w:r>
      <w:r>
        <w:rPr>
          <w:color w:val="121212"/>
          <w:spacing w:val="71"/>
        </w:rPr>
        <w:t xml:space="preserve"> </w:t>
      </w:r>
      <w:r>
        <w:rPr>
          <w:color w:val="121212"/>
        </w:rPr>
        <w:t>cuando</w:t>
      </w:r>
      <w:r>
        <w:rPr>
          <w:color w:val="121212"/>
          <w:spacing w:val="72"/>
        </w:rPr>
        <w:t xml:space="preserve"> </w:t>
      </w:r>
      <w:r>
        <w:rPr>
          <w:color w:val="121212"/>
        </w:rPr>
        <w:t>se</w:t>
      </w:r>
      <w:r>
        <w:rPr>
          <w:color w:val="121212"/>
          <w:spacing w:val="73"/>
        </w:rPr>
        <w:t xml:space="preserve"> </w:t>
      </w:r>
      <w:r>
        <w:rPr>
          <w:color w:val="121212"/>
        </w:rPr>
        <w:t>realice</w:t>
      </w:r>
      <w:r>
        <w:rPr>
          <w:color w:val="121212"/>
          <w:spacing w:val="20"/>
        </w:rPr>
        <w:t xml:space="preserve"> </w:t>
      </w:r>
      <w:r>
        <w:rPr>
          <w:color w:val="121212"/>
          <w:spacing w:val="-5"/>
        </w:rPr>
        <w:t>en</w:t>
      </w:r>
    </w:p>
    <w:p w14:paraId="52BCAA0A" w14:textId="77777777" w:rsidR="00C46380" w:rsidRDefault="00C46380">
      <w:pPr>
        <w:jc w:val="both"/>
        <w:sectPr w:rsidR="00C46380">
          <w:pgSz w:w="12240" w:h="15840"/>
          <w:pgMar w:top="1320" w:right="0" w:bottom="280" w:left="1260" w:header="720" w:footer="720" w:gutter="0"/>
          <w:cols w:space="720"/>
        </w:sectPr>
      </w:pPr>
    </w:p>
    <w:p w14:paraId="52BCAA0B" w14:textId="77777777" w:rsidR="00C46380" w:rsidRDefault="001F5741">
      <w:pPr>
        <w:pStyle w:val="Textoindependiente"/>
        <w:spacing w:before="71"/>
        <w:ind w:left="444" w:right="1690"/>
        <w:jc w:val="both"/>
      </w:pPr>
      <w:r>
        <w:rPr>
          <w:color w:val="121212"/>
        </w:rPr>
        <w:lastRenderedPageBreak/>
        <w:t>vehículos propios, teniendo en cuenta lo estipulado en la Tarjeta de</w:t>
      </w:r>
      <w:r>
        <w:rPr>
          <w:color w:val="121212"/>
          <w:spacing w:val="40"/>
        </w:rPr>
        <w:t xml:space="preserve"> </w:t>
      </w:r>
      <w:r>
        <w:rPr>
          <w:color w:val="121212"/>
        </w:rPr>
        <w:t>Emergencia NTC 4532 - Anexo número 3 – y los lineamientos establecidos en</w:t>
      </w:r>
      <w:r>
        <w:rPr>
          <w:color w:val="121212"/>
          <w:spacing w:val="40"/>
        </w:rPr>
        <w:t xml:space="preserve"> </w:t>
      </w:r>
      <w:r>
        <w:rPr>
          <w:color w:val="121212"/>
        </w:rPr>
        <w:t xml:space="preserve">el Plan Nacional de Contingencias contra derrames de hidrocarburos, sus derivados y sustancias nocivas en aguas marinas, fluviales y lacustres establecidos en el </w:t>
      </w:r>
      <w:hyperlink r:id="rId823">
        <w:r>
          <w:rPr>
            <w:color w:val="0000FF"/>
            <w:u w:val="single" w:color="0000FF"/>
          </w:rPr>
          <w:t xml:space="preserve">Decreto 321 de 1999 </w:t>
        </w:r>
      </w:hyperlink>
      <w:r>
        <w:rPr>
          <w:color w:val="121212"/>
        </w:rPr>
        <w:t>o la norma que lo modifique, adicione, sustituya o compile, y en las demás disposiciones que se expidan sobre el tema. Estos planes pueden ser parte del plan de contingencia general</w:t>
      </w:r>
      <w:r>
        <w:rPr>
          <w:color w:val="121212"/>
          <w:spacing w:val="80"/>
        </w:rPr>
        <w:t xml:space="preserve"> </w:t>
      </w:r>
      <w:r>
        <w:rPr>
          <w:color w:val="121212"/>
        </w:rPr>
        <w:t>o integral de la empresa.</w:t>
      </w:r>
    </w:p>
    <w:p w14:paraId="52BCAA0C" w14:textId="77777777" w:rsidR="00C46380" w:rsidRDefault="00C46380">
      <w:pPr>
        <w:pStyle w:val="Textoindependiente"/>
        <w:spacing w:before="10"/>
        <w:rPr>
          <w:sz w:val="21"/>
        </w:rPr>
      </w:pPr>
    </w:p>
    <w:p w14:paraId="52BCAA0D" w14:textId="77777777" w:rsidR="00C46380" w:rsidRDefault="001F5741">
      <w:pPr>
        <w:pStyle w:val="Prrafodelista"/>
        <w:numPr>
          <w:ilvl w:val="0"/>
          <w:numId w:val="189"/>
        </w:numPr>
        <w:tabs>
          <w:tab w:val="left" w:pos="836"/>
        </w:tabs>
        <w:spacing w:before="1"/>
        <w:ind w:right="1691" w:firstLine="0"/>
      </w:pPr>
      <w:r>
        <w:rPr>
          <w:color w:val="121212"/>
        </w:rPr>
        <w:t>Responder porque todas las operaciones de cargue de las mercancías peligrosas se efectúen según las normas de seguridad previstas, para lo cual dispondrá de los recursos humanos, técnicos, financieros y de apoyo</w:t>
      </w:r>
      <w:r>
        <w:rPr>
          <w:color w:val="121212"/>
          <w:spacing w:val="40"/>
        </w:rPr>
        <w:t xml:space="preserve"> </w:t>
      </w:r>
      <w:r>
        <w:rPr>
          <w:color w:val="121212"/>
        </w:rPr>
        <w:t>necesarios para tal fin y diseñar un plan de contingencia para la atención de accidentes durante las operaciones de cargue y descargue teniendo en cuenta lo estipulado en la Tarjeta de Emergencia NTC 4532– Anexo número 3</w:t>
      </w:r>
      <w:r>
        <w:rPr>
          <w:color w:val="121212"/>
          <w:spacing w:val="-16"/>
        </w:rPr>
        <w:t xml:space="preserve"> </w:t>
      </w:r>
      <w:r>
        <w:rPr>
          <w:color w:val="121212"/>
        </w:rPr>
        <w:t>–.</w:t>
      </w:r>
    </w:p>
    <w:p w14:paraId="52BCAA0E" w14:textId="77777777" w:rsidR="00C46380" w:rsidRDefault="00C46380">
      <w:pPr>
        <w:pStyle w:val="Textoindependiente"/>
      </w:pPr>
    </w:p>
    <w:p w14:paraId="52BCAA0F" w14:textId="77777777" w:rsidR="00C46380" w:rsidRDefault="001F5741">
      <w:pPr>
        <w:pStyle w:val="Prrafodelista"/>
        <w:numPr>
          <w:ilvl w:val="0"/>
          <w:numId w:val="189"/>
        </w:numPr>
        <w:tabs>
          <w:tab w:val="left" w:pos="733"/>
        </w:tabs>
        <w:spacing w:before="1"/>
        <w:ind w:right="1691" w:firstLine="0"/>
      </w:pPr>
      <w:r>
        <w:rPr>
          <w:color w:val="121212"/>
        </w:rPr>
        <w:t>Evaluar las condiciones de seguridad de los vehículos y los equipos antes de cada viaje, y si éstas no son seguras abstenerse de autorizar el correspondiente despacho y/o cargue.</w:t>
      </w:r>
    </w:p>
    <w:p w14:paraId="52BCAA10" w14:textId="77777777" w:rsidR="00C46380" w:rsidRDefault="00C46380">
      <w:pPr>
        <w:pStyle w:val="Textoindependiente"/>
      </w:pPr>
    </w:p>
    <w:p w14:paraId="52BCAA11" w14:textId="77777777" w:rsidR="00C46380" w:rsidRDefault="001F5741">
      <w:pPr>
        <w:pStyle w:val="Prrafodelista"/>
        <w:numPr>
          <w:ilvl w:val="0"/>
          <w:numId w:val="189"/>
        </w:numPr>
        <w:tabs>
          <w:tab w:val="left" w:pos="882"/>
        </w:tabs>
        <w:ind w:right="1689" w:firstLine="0"/>
      </w:pPr>
      <w:r>
        <w:rPr>
          <w:color w:val="121212"/>
        </w:rPr>
        <w:t xml:space="preserve">Prestar la ayuda técnica necesaria en caso de accidente donde esté involucrada la carga de su propiedad y dar toda la información que sobre el producto soliciten las autoridades y organismos de socorro, conforme a las instrucciones dadas por el fabricante o importador de la mercancía </w:t>
      </w:r>
      <w:r>
        <w:rPr>
          <w:color w:val="121212"/>
          <w:spacing w:val="-2"/>
        </w:rPr>
        <w:t>transportada.</w:t>
      </w:r>
    </w:p>
    <w:p w14:paraId="52BCAA12" w14:textId="77777777" w:rsidR="00C46380" w:rsidRDefault="00C46380">
      <w:pPr>
        <w:pStyle w:val="Textoindependiente"/>
      </w:pPr>
    </w:p>
    <w:p w14:paraId="52BCAA13" w14:textId="77777777" w:rsidR="00C46380" w:rsidRDefault="001F5741">
      <w:pPr>
        <w:pStyle w:val="Prrafodelista"/>
        <w:numPr>
          <w:ilvl w:val="0"/>
          <w:numId w:val="189"/>
        </w:numPr>
        <w:tabs>
          <w:tab w:val="left" w:pos="776"/>
        </w:tabs>
        <w:ind w:right="1699" w:firstLine="0"/>
      </w:pPr>
      <w:r>
        <w:rPr>
          <w:color w:val="121212"/>
        </w:rPr>
        <w:t>Exigir al conductor el certificado del curso básico obligatorio de capacitación para conductores de vehículos que transporten mercancías</w:t>
      </w:r>
      <w:r>
        <w:rPr>
          <w:color w:val="121212"/>
          <w:spacing w:val="-1"/>
        </w:rPr>
        <w:t xml:space="preserve"> </w:t>
      </w:r>
      <w:r>
        <w:rPr>
          <w:color w:val="121212"/>
        </w:rPr>
        <w:t>peligrosas.</w:t>
      </w:r>
    </w:p>
    <w:p w14:paraId="52BCAA14" w14:textId="77777777" w:rsidR="00C46380" w:rsidRDefault="00C46380">
      <w:pPr>
        <w:pStyle w:val="Textoindependiente"/>
        <w:spacing w:before="1"/>
      </w:pPr>
    </w:p>
    <w:p w14:paraId="52BCAA15" w14:textId="77777777" w:rsidR="00C46380" w:rsidRDefault="001F5741">
      <w:pPr>
        <w:pStyle w:val="Prrafodelista"/>
        <w:numPr>
          <w:ilvl w:val="0"/>
          <w:numId w:val="189"/>
        </w:numPr>
        <w:tabs>
          <w:tab w:val="left" w:pos="831"/>
        </w:tabs>
        <w:spacing w:before="1"/>
        <w:ind w:right="1697" w:firstLine="0"/>
      </w:pPr>
      <w:r>
        <w:rPr>
          <w:color w:val="121212"/>
        </w:rPr>
        <w:t>Exigir al conductor la tarjeta de registro nacional para el transporte de mercancías peligrosas.</w:t>
      </w:r>
    </w:p>
    <w:p w14:paraId="52BCAA16" w14:textId="77777777" w:rsidR="00C46380" w:rsidRDefault="00C46380">
      <w:pPr>
        <w:pStyle w:val="Textoindependiente"/>
        <w:spacing w:before="9"/>
      </w:pPr>
    </w:p>
    <w:p w14:paraId="52BCAA17" w14:textId="77777777" w:rsidR="00C46380" w:rsidRDefault="001F5741">
      <w:pPr>
        <w:pStyle w:val="Prrafodelista"/>
        <w:numPr>
          <w:ilvl w:val="0"/>
          <w:numId w:val="189"/>
        </w:numPr>
        <w:tabs>
          <w:tab w:val="left" w:pos="740"/>
        </w:tabs>
        <w:ind w:right="1695" w:firstLine="0"/>
      </w:pPr>
      <w:r>
        <w:rPr>
          <w:color w:val="121212"/>
        </w:rPr>
        <w:t>No despachar en una misma unidad de transporte o contenedor, mercancías peligrosas con otro tipo de mercancías o con otra mercancía peligrosa, salvo que haya compatibilidad entre ellas.</w:t>
      </w:r>
    </w:p>
    <w:p w14:paraId="52BCAA18" w14:textId="77777777" w:rsidR="00C46380" w:rsidRDefault="00C46380">
      <w:pPr>
        <w:pStyle w:val="Textoindependiente"/>
      </w:pPr>
    </w:p>
    <w:p w14:paraId="52BCAA19" w14:textId="77777777" w:rsidR="00C46380" w:rsidRDefault="001F5741">
      <w:pPr>
        <w:pStyle w:val="Prrafodelista"/>
        <w:numPr>
          <w:ilvl w:val="0"/>
          <w:numId w:val="189"/>
        </w:numPr>
        <w:tabs>
          <w:tab w:val="left" w:pos="807"/>
        </w:tabs>
        <w:spacing w:before="1"/>
        <w:ind w:right="1691" w:firstLine="0"/>
      </w:pPr>
      <w:r>
        <w:rPr>
          <w:color w:val="121212"/>
        </w:rPr>
        <w:t>Cuando el remitente sea el comercializador, proveedor y/o distribuidor de gas licuado de petróleo (GLP),además de cumplir con los requisitos</w:t>
      </w:r>
      <w:r>
        <w:rPr>
          <w:color w:val="121212"/>
          <w:spacing w:val="40"/>
        </w:rPr>
        <w:t xml:space="preserve"> </w:t>
      </w:r>
      <w:r>
        <w:rPr>
          <w:color w:val="121212"/>
        </w:rPr>
        <w:t xml:space="preserve">establecidos en este artículo, debe acatarlo estipulado en el </w:t>
      </w:r>
      <w:hyperlink r:id="rId824">
        <w:r>
          <w:rPr>
            <w:color w:val="0000FF"/>
            <w:u w:val="single" w:color="0000FF"/>
          </w:rPr>
          <w:t>Decreto 400 de</w:t>
        </w:r>
      </w:hyperlink>
      <w:r>
        <w:rPr>
          <w:color w:val="0000FF"/>
        </w:rPr>
        <w:t xml:space="preserve"> </w:t>
      </w:r>
      <w:hyperlink r:id="rId825">
        <w:r>
          <w:rPr>
            <w:color w:val="0000FF"/>
            <w:u w:val="single" w:color="0000FF"/>
          </w:rPr>
          <w:t>1994</w:t>
        </w:r>
      </w:hyperlink>
      <w:r>
        <w:rPr>
          <w:color w:val="121212"/>
        </w:rPr>
        <w:t>, la Resolución 80505 de marzo 17 de 1997 emanados del Ministerio de Minas y Energía, la Resolución 074 de septiembre de 1996 emitida por la Comisión de Regulación de Energía y Gas, CREG, o las demás disposiciones</w:t>
      </w:r>
      <w:r>
        <w:rPr>
          <w:color w:val="121212"/>
          <w:spacing w:val="40"/>
        </w:rPr>
        <w:t xml:space="preserve"> </w:t>
      </w:r>
      <w:r>
        <w:rPr>
          <w:color w:val="121212"/>
        </w:rPr>
        <w:t>que se expidan sobre el tema por estas entidades o las que hagan sus</w:t>
      </w:r>
      <w:r>
        <w:rPr>
          <w:color w:val="121212"/>
          <w:spacing w:val="-6"/>
        </w:rPr>
        <w:t xml:space="preserve"> </w:t>
      </w:r>
      <w:r>
        <w:rPr>
          <w:color w:val="121212"/>
        </w:rPr>
        <w:t>veces.</w:t>
      </w:r>
    </w:p>
    <w:p w14:paraId="52BCAA1A" w14:textId="77777777" w:rsidR="00C46380" w:rsidRDefault="00C46380">
      <w:pPr>
        <w:pStyle w:val="Textoindependiente"/>
        <w:spacing w:before="12"/>
        <w:rPr>
          <w:sz w:val="21"/>
        </w:rPr>
      </w:pPr>
    </w:p>
    <w:p w14:paraId="52BCAA1B" w14:textId="77777777" w:rsidR="00C46380" w:rsidRDefault="001F5741">
      <w:pPr>
        <w:pStyle w:val="Prrafodelista"/>
        <w:numPr>
          <w:ilvl w:val="0"/>
          <w:numId w:val="189"/>
        </w:numPr>
        <w:tabs>
          <w:tab w:val="left" w:pos="865"/>
        </w:tabs>
        <w:ind w:right="1694" w:firstLine="0"/>
      </w:pPr>
      <w:r>
        <w:rPr>
          <w:color w:val="121212"/>
        </w:rPr>
        <w:t>Cuando se trate de combustibles líquidos derivados del petróleo, el remitente, además de acatar lo establecido en esta Sección, debe cumplir con lo</w:t>
      </w:r>
      <w:r>
        <w:rPr>
          <w:color w:val="121212"/>
          <w:spacing w:val="-1"/>
        </w:rPr>
        <w:t xml:space="preserve"> </w:t>
      </w:r>
      <w:r>
        <w:rPr>
          <w:color w:val="121212"/>
        </w:rPr>
        <w:t>estipulado</w:t>
      </w:r>
      <w:r>
        <w:rPr>
          <w:color w:val="121212"/>
          <w:spacing w:val="-1"/>
        </w:rPr>
        <w:t xml:space="preserve"> </w:t>
      </w:r>
      <w:r>
        <w:rPr>
          <w:color w:val="121212"/>
        </w:rPr>
        <w:t>en la</w:t>
      </w:r>
      <w:r>
        <w:rPr>
          <w:color w:val="121212"/>
          <w:spacing w:val="-3"/>
        </w:rPr>
        <w:t xml:space="preserve"> </w:t>
      </w:r>
      <w:r>
        <w:rPr>
          <w:color w:val="121212"/>
        </w:rPr>
        <w:t>reglamentación</w:t>
      </w:r>
      <w:r>
        <w:rPr>
          <w:color w:val="121212"/>
          <w:spacing w:val="-2"/>
        </w:rPr>
        <w:t xml:space="preserve"> </w:t>
      </w:r>
      <w:r>
        <w:rPr>
          <w:color w:val="121212"/>
        </w:rPr>
        <w:t>que</w:t>
      </w:r>
      <w:r>
        <w:rPr>
          <w:color w:val="121212"/>
          <w:spacing w:val="-2"/>
        </w:rPr>
        <w:t xml:space="preserve"> </w:t>
      </w:r>
      <w:r>
        <w:rPr>
          <w:color w:val="121212"/>
        </w:rPr>
        <w:t>expida el</w:t>
      </w:r>
      <w:r>
        <w:rPr>
          <w:color w:val="121212"/>
          <w:spacing w:val="-1"/>
        </w:rPr>
        <w:t xml:space="preserve"> </w:t>
      </w:r>
      <w:r>
        <w:rPr>
          <w:color w:val="121212"/>
        </w:rPr>
        <w:t>Ministerio</w:t>
      </w:r>
      <w:r>
        <w:rPr>
          <w:color w:val="121212"/>
          <w:spacing w:val="-1"/>
        </w:rPr>
        <w:t xml:space="preserve"> </w:t>
      </w:r>
      <w:r>
        <w:rPr>
          <w:color w:val="121212"/>
        </w:rPr>
        <w:t>de</w:t>
      </w:r>
      <w:r>
        <w:rPr>
          <w:color w:val="121212"/>
          <w:spacing w:val="-1"/>
        </w:rPr>
        <w:t xml:space="preserve"> </w:t>
      </w:r>
      <w:r>
        <w:rPr>
          <w:color w:val="121212"/>
        </w:rPr>
        <w:t>Minas</w:t>
      </w:r>
      <w:r>
        <w:rPr>
          <w:color w:val="121212"/>
          <w:spacing w:val="-2"/>
        </w:rPr>
        <w:t xml:space="preserve"> </w:t>
      </w:r>
      <w:r>
        <w:rPr>
          <w:color w:val="121212"/>
        </w:rPr>
        <w:t>y</w:t>
      </w:r>
      <w:r>
        <w:rPr>
          <w:color w:val="121212"/>
          <w:spacing w:val="80"/>
          <w:w w:val="150"/>
        </w:rPr>
        <w:t xml:space="preserve"> </w:t>
      </w:r>
      <w:r>
        <w:rPr>
          <w:color w:val="121212"/>
        </w:rPr>
        <w:t>Energía</w:t>
      </w:r>
    </w:p>
    <w:p w14:paraId="52BCAA1C" w14:textId="77777777" w:rsidR="00C46380" w:rsidRDefault="00C46380">
      <w:pPr>
        <w:jc w:val="both"/>
        <w:sectPr w:rsidR="00C46380">
          <w:pgSz w:w="12240" w:h="15840"/>
          <w:pgMar w:top="1340" w:right="0" w:bottom="280" w:left="1260" w:header="720" w:footer="720" w:gutter="0"/>
          <w:cols w:space="720"/>
        </w:sectPr>
      </w:pPr>
    </w:p>
    <w:p w14:paraId="52BCAA1D" w14:textId="77777777" w:rsidR="00C46380" w:rsidRDefault="001F5741">
      <w:pPr>
        <w:pStyle w:val="Textoindependiente"/>
        <w:spacing w:before="71"/>
        <w:ind w:left="444" w:right="1695"/>
      </w:pPr>
      <w:r>
        <w:rPr>
          <w:color w:val="121212"/>
        </w:rPr>
        <w:lastRenderedPageBreak/>
        <w:t>o</w:t>
      </w:r>
      <w:r>
        <w:rPr>
          <w:color w:val="121212"/>
          <w:spacing w:val="40"/>
        </w:rPr>
        <w:t xml:space="preserve"> </w:t>
      </w:r>
      <w:r>
        <w:rPr>
          <w:color w:val="121212"/>
        </w:rPr>
        <w:t>las</w:t>
      </w:r>
      <w:r>
        <w:rPr>
          <w:color w:val="121212"/>
          <w:spacing w:val="40"/>
        </w:rPr>
        <w:t xml:space="preserve"> </w:t>
      </w:r>
      <w:r>
        <w:rPr>
          <w:color w:val="121212"/>
        </w:rPr>
        <w:t>disposiciones</w:t>
      </w:r>
      <w:r>
        <w:rPr>
          <w:color w:val="121212"/>
          <w:spacing w:val="40"/>
        </w:rPr>
        <w:t xml:space="preserve"> </w:t>
      </w:r>
      <w:r>
        <w:rPr>
          <w:color w:val="121212"/>
        </w:rPr>
        <w:t>que</w:t>
      </w:r>
      <w:r>
        <w:rPr>
          <w:color w:val="121212"/>
          <w:spacing w:val="40"/>
        </w:rPr>
        <w:t xml:space="preserve"> </w:t>
      </w:r>
      <w:r>
        <w:rPr>
          <w:color w:val="121212"/>
        </w:rPr>
        <w:t>se</w:t>
      </w:r>
      <w:r>
        <w:rPr>
          <w:color w:val="121212"/>
          <w:spacing w:val="40"/>
        </w:rPr>
        <w:t xml:space="preserve"> </w:t>
      </w:r>
      <w:r>
        <w:rPr>
          <w:color w:val="121212"/>
        </w:rPr>
        <w:t>emitan</w:t>
      </w:r>
      <w:r>
        <w:rPr>
          <w:color w:val="121212"/>
          <w:spacing w:val="40"/>
        </w:rPr>
        <w:t xml:space="preserve"> </w:t>
      </w:r>
      <w:r>
        <w:rPr>
          <w:color w:val="121212"/>
        </w:rPr>
        <w:t>sobre</w:t>
      </w:r>
      <w:r>
        <w:rPr>
          <w:color w:val="121212"/>
          <w:spacing w:val="40"/>
        </w:rPr>
        <w:t xml:space="preserve"> </w:t>
      </w:r>
      <w:r>
        <w:rPr>
          <w:color w:val="121212"/>
        </w:rPr>
        <w:t>el</w:t>
      </w:r>
      <w:r>
        <w:rPr>
          <w:color w:val="121212"/>
          <w:spacing w:val="40"/>
        </w:rPr>
        <w:t xml:space="preserve"> </w:t>
      </w:r>
      <w:r>
        <w:rPr>
          <w:color w:val="121212"/>
        </w:rPr>
        <w:t>tema</w:t>
      </w:r>
      <w:r>
        <w:rPr>
          <w:color w:val="121212"/>
          <w:spacing w:val="40"/>
        </w:rPr>
        <w:t xml:space="preserve"> </w:t>
      </w:r>
      <w:r>
        <w:rPr>
          <w:color w:val="121212"/>
        </w:rPr>
        <w:t>por</w:t>
      </w:r>
      <w:r>
        <w:rPr>
          <w:color w:val="121212"/>
          <w:spacing w:val="40"/>
        </w:rPr>
        <w:t xml:space="preserve"> </w:t>
      </w:r>
      <w:r>
        <w:rPr>
          <w:color w:val="121212"/>
        </w:rPr>
        <w:t>esta</w:t>
      </w:r>
      <w:r>
        <w:rPr>
          <w:color w:val="121212"/>
          <w:spacing w:val="39"/>
        </w:rPr>
        <w:t xml:space="preserve"> </w:t>
      </w:r>
      <w:r>
        <w:rPr>
          <w:color w:val="121212"/>
        </w:rPr>
        <w:t>entidad,</w:t>
      </w:r>
      <w:r>
        <w:rPr>
          <w:color w:val="121212"/>
          <w:spacing w:val="40"/>
        </w:rPr>
        <w:t xml:space="preserve"> </w:t>
      </w:r>
      <w:r>
        <w:rPr>
          <w:color w:val="121212"/>
        </w:rPr>
        <w:t>o</w:t>
      </w:r>
      <w:r>
        <w:rPr>
          <w:color w:val="121212"/>
          <w:spacing w:val="40"/>
        </w:rPr>
        <w:t xml:space="preserve"> </w:t>
      </w:r>
      <w:r>
        <w:rPr>
          <w:color w:val="121212"/>
        </w:rPr>
        <w:t>la</w:t>
      </w:r>
      <w:r>
        <w:rPr>
          <w:color w:val="121212"/>
          <w:spacing w:val="40"/>
        </w:rPr>
        <w:t xml:space="preserve"> </w:t>
      </w:r>
      <w:r>
        <w:rPr>
          <w:color w:val="121212"/>
        </w:rPr>
        <w:t>que haga sus veces.</w:t>
      </w:r>
    </w:p>
    <w:p w14:paraId="52BCAA1E" w14:textId="77777777" w:rsidR="00C46380" w:rsidRDefault="00C46380">
      <w:pPr>
        <w:pStyle w:val="Textoindependiente"/>
        <w:spacing w:before="11"/>
        <w:rPr>
          <w:sz w:val="21"/>
        </w:rPr>
      </w:pPr>
    </w:p>
    <w:p w14:paraId="52BCAA1F" w14:textId="77777777" w:rsidR="00C46380" w:rsidRDefault="001F5741">
      <w:pPr>
        <w:pStyle w:val="Prrafodelista"/>
        <w:numPr>
          <w:ilvl w:val="0"/>
          <w:numId w:val="189"/>
        </w:numPr>
        <w:tabs>
          <w:tab w:val="left" w:pos="778"/>
        </w:tabs>
        <w:spacing w:before="1"/>
        <w:ind w:right="1691" w:firstLine="0"/>
      </w:pPr>
      <w:r>
        <w:rPr>
          <w:color w:val="121212"/>
        </w:rPr>
        <w:t>El importador y/o fabricante o su representante deben adoptar un plan de contingencia y un programa de seguridad para que todas las operaciones que involucren la disposición final de residuos y desechos peligrosos se</w:t>
      </w:r>
      <w:r>
        <w:rPr>
          <w:color w:val="121212"/>
          <w:spacing w:val="80"/>
        </w:rPr>
        <w:t xml:space="preserve"> </w:t>
      </w:r>
      <w:r>
        <w:rPr>
          <w:color w:val="121212"/>
        </w:rPr>
        <w:t>efectúen con las normas de seguridad previstas, para lo cual dispondrá de los recursos humanos, técnicos, financieros y de apoyo necesarios para tal fin, además</w:t>
      </w:r>
      <w:r>
        <w:rPr>
          <w:color w:val="121212"/>
          <w:spacing w:val="40"/>
        </w:rPr>
        <w:t xml:space="preserve"> </w:t>
      </w:r>
      <w:r>
        <w:rPr>
          <w:color w:val="121212"/>
        </w:rPr>
        <w:t xml:space="preserve">debe cumplir con lo establecido en la </w:t>
      </w:r>
      <w:hyperlink r:id="rId826">
        <w:r>
          <w:rPr>
            <w:color w:val="0000FF"/>
            <w:u w:val="single" w:color="0000FF"/>
          </w:rPr>
          <w:t>Ley 1252 de 2008</w:t>
        </w:r>
      </w:hyperlink>
      <w:r>
        <w:rPr>
          <w:color w:val="121212"/>
        </w:rPr>
        <w:t>, “Por la cual se dictan normas prohibitivas en materia</w:t>
      </w:r>
      <w:r>
        <w:rPr>
          <w:color w:val="121212"/>
          <w:spacing w:val="-1"/>
        </w:rPr>
        <w:t xml:space="preserve"> </w:t>
      </w:r>
      <w:r>
        <w:rPr>
          <w:color w:val="121212"/>
        </w:rPr>
        <w:t>ambiental, referentes a</w:t>
      </w:r>
      <w:r>
        <w:rPr>
          <w:color w:val="121212"/>
          <w:spacing w:val="-1"/>
        </w:rPr>
        <w:t xml:space="preserve"> </w:t>
      </w:r>
      <w:r>
        <w:rPr>
          <w:color w:val="121212"/>
        </w:rPr>
        <w:t>los desechos peligrosos y se dictan otras disposiciones” o las normas que la adicionen o</w:t>
      </w:r>
      <w:r>
        <w:rPr>
          <w:color w:val="121212"/>
          <w:spacing w:val="-4"/>
        </w:rPr>
        <w:t xml:space="preserve"> </w:t>
      </w:r>
      <w:r>
        <w:rPr>
          <w:color w:val="121212"/>
        </w:rPr>
        <w:t>modifiquen.</w:t>
      </w:r>
    </w:p>
    <w:p w14:paraId="52BCAA20" w14:textId="77777777" w:rsidR="00C46380" w:rsidRDefault="00C46380">
      <w:pPr>
        <w:pStyle w:val="Textoindependiente"/>
      </w:pPr>
    </w:p>
    <w:p w14:paraId="52BCAA21" w14:textId="77777777" w:rsidR="00C46380" w:rsidRDefault="001F5741">
      <w:pPr>
        <w:pStyle w:val="Prrafodelista"/>
        <w:numPr>
          <w:ilvl w:val="0"/>
          <w:numId w:val="189"/>
        </w:numPr>
        <w:tabs>
          <w:tab w:val="left" w:pos="766"/>
        </w:tabs>
        <w:ind w:right="1698" w:firstLine="0"/>
      </w:pPr>
      <w:r>
        <w:rPr>
          <w:color w:val="121212"/>
        </w:rPr>
        <w:t>Garantizar que el conductor cuente con el carné de protección radiológica, cuando transporte material radiactivo.</w:t>
      </w:r>
    </w:p>
    <w:p w14:paraId="52BCAA22" w14:textId="77777777" w:rsidR="00C46380" w:rsidRDefault="00C46380">
      <w:pPr>
        <w:pStyle w:val="Textoindependiente"/>
        <w:spacing w:before="10"/>
      </w:pPr>
    </w:p>
    <w:p w14:paraId="52BCAA23" w14:textId="77777777" w:rsidR="00C46380" w:rsidRDefault="001F5741">
      <w:pPr>
        <w:pStyle w:val="Prrafodelista"/>
        <w:numPr>
          <w:ilvl w:val="0"/>
          <w:numId w:val="189"/>
        </w:numPr>
        <w:tabs>
          <w:tab w:val="left" w:pos="790"/>
        </w:tabs>
        <w:ind w:right="1698" w:firstLine="0"/>
      </w:pPr>
      <w:r>
        <w:rPr>
          <w:color w:val="121212"/>
        </w:rPr>
        <w:t>Proveer los elementos necesarios para la identificación de las unidades de transporte y el vehículo, según lo establecido en los literales A y B del artículo 2.2.1.7.8.1.2 del presente Decreto.</w:t>
      </w:r>
    </w:p>
    <w:p w14:paraId="52BCAA24" w14:textId="77777777" w:rsidR="00C46380" w:rsidRDefault="00C46380">
      <w:pPr>
        <w:pStyle w:val="Textoindependiente"/>
        <w:spacing w:before="1"/>
      </w:pPr>
    </w:p>
    <w:p w14:paraId="52BCAA25" w14:textId="77777777" w:rsidR="00C46380" w:rsidRDefault="001F5741">
      <w:pPr>
        <w:pStyle w:val="Prrafodelista"/>
        <w:numPr>
          <w:ilvl w:val="0"/>
          <w:numId w:val="189"/>
        </w:numPr>
        <w:tabs>
          <w:tab w:val="left" w:pos="754"/>
        </w:tabs>
        <w:ind w:right="1692" w:firstLine="0"/>
      </w:pPr>
      <w:r>
        <w:rPr>
          <w:color w:val="121212"/>
        </w:rPr>
        <w:t>Cuando</w:t>
      </w:r>
      <w:r>
        <w:rPr>
          <w:color w:val="121212"/>
          <w:spacing w:val="-2"/>
        </w:rPr>
        <w:t xml:space="preserve"> </w:t>
      </w:r>
      <w:r>
        <w:rPr>
          <w:color w:val="121212"/>
        </w:rPr>
        <w:t>realice</w:t>
      </w:r>
      <w:r>
        <w:rPr>
          <w:color w:val="121212"/>
          <w:spacing w:val="-1"/>
        </w:rPr>
        <w:t xml:space="preserve"> </w:t>
      </w:r>
      <w:r>
        <w:rPr>
          <w:color w:val="121212"/>
        </w:rPr>
        <w:t>el</w:t>
      </w:r>
      <w:r>
        <w:rPr>
          <w:color w:val="121212"/>
          <w:spacing w:val="-5"/>
        </w:rPr>
        <w:t xml:space="preserve"> </w:t>
      </w:r>
      <w:r>
        <w:rPr>
          <w:color w:val="121212"/>
        </w:rPr>
        <w:t>transporte</w:t>
      </w:r>
      <w:r>
        <w:rPr>
          <w:color w:val="121212"/>
          <w:spacing w:val="-2"/>
        </w:rPr>
        <w:t xml:space="preserve"> </w:t>
      </w:r>
      <w:r>
        <w:rPr>
          <w:color w:val="121212"/>
        </w:rPr>
        <w:t>en</w:t>
      </w:r>
      <w:r>
        <w:rPr>
          <w:color w:val="121212"/>
          <w:spacing w:val="-2"/>
        </w:rPr>
        <w:t xml:space="preserve"> </w:t>
      </w:r>
      <w:r>
        <w:rPr>
          <w:color w:val="121212"/>
        </w:rPr>
        <w:t>vehículos</w:t>
      </w:r>
      <w:r>
        <w:rPr>
          <w:color w:val="121212"/>
          <w:spacing w:val="-1"/>
        </w:rPr>
        <w:t xml:space="preserve"> </w:t>
      </w:r>
      <w:r>
        <w:rPr>
          <w:color w:val="121212"/>
        </w:rPr>
        <w:t>de</w:t>
      </w:r>
      <w:r>
        <w:rPr>
          <w:color w:val="121212"/>
          <w:spacing w:val="-1"/>
        </w:rPr>
        <w:t xml:space="preserve"> </w:t>
      </w:r>
      <w:r>
        <w:rPr>
          <w:color w:val="121212"/>
        </w:rPr>
        <w:t>su</w:t>
      </w:r>
      <w:r>
        <w:rPr>
          <w:color w:val="121212"/>
          <w:spacing w:val="-2"/>
        </w:rPr>
        <w:t xml:space="preserve"> </w:t>
      </w:r>
      <w:r>
        <w:rPr>
          <w:color w:val="121212"/>
        </w:rPr>
        <w:t>propiedad,</w:t>
      </w:r>
      <w:r>
        <w:rPr>
          <w:color w:val="121212"/>
          <w:spacing w:val="-3"/>
        </w:rPr>
        <w:t xml:space="preserve"> </w:t>
      </w:r>
      <w:r>
        <w:rPr>
          <w:color w:val="121212"/>
        </w:rPr>
        <w:t>adquirir póliza</w:t>
      </w:r>
      <w:r>
        <w:rPr>
          <w:color w:val="121212"/>
          <w:spacing w:val="-2"/>
        </w:rPr>
        <w:t xml:space="preserve"> </w:t>
      </w:r>
      <w:r>
        <w:rPr>
          <w:color w:val="121212"/>
        </w:rPr>
        <w:t>de responsabilidad civil extracontractual, de acuerdo con lo establecido en la Subsección 5 de la presente Sección.</w:t>
      </w:r>
    </w:p>
    <w:p w14:paraId="52BCAA26" w14:textId="77777777" w:rsidR="00C46380" w:rsidRDefault="00C46380">
      <w:pPr>
        <w:pStyle w:val="Textoindependiente"/>
        <w:spacing w:before="1"/>
      </w:pPr>
    </w:p>
    <w:p w14:paraId="52BCAA27" w14:textId="77777777" w:rsidR="00C46380" w:rsidRDefault="001F5741">
      <w:pPr>
        <w:pStyle w:val="Prrafodelista"/>
        <w:numPr>
          <w:ilvl w:val="0"/>
          <w:numId w:val="189"/>
        </w:numPr>
        <w:tabs>
          <w:tab w:val="left" w:pos="886"/>
        </w:tabs>
        <w:ind w:right="1685" w:firstLine="0"/>
      </w:pPr>
      <w:r>
        <w:rPr>
          <w:color w:val="121212"/>
        </w:rPr>
        <w:t>Cuando los vehículos que se utilicen para el transporte de mercancías peligrosas sean de propiedad del remitente, este debe elaborar y entregar al conductor, antes de cada recorrido, un plan de transporte el cual debe</w:t>
      </w:r>
      <w:r>
        <w:rPr>
          <w:color w:val="121212"/>
          <w:spacing w:val="40"/>
        </w:rPr>
        <w:t xml:space="preserve"> </w:t>
      </w:r>
      <w:r>
        <w:rPr>
          <w:color w:val="121212"/>
        </w:rPr>
        <w:t>contener los siguientes elementos:</w:t>
      </w:r>
    </w:p>
    <w:p w14:paraId="52BCAA28" w14:textId="77777777" w:rsidR="00C46380" w:rsidRDefault="00C46380">
      <w:pPr>
        <w:pStyle w:val="Textoindependiente"/>
      </w:pPr>
    </w:p>
    <w:p w14:paraId="52BCAA29" w14:textId="77777777" w:rsidR="00C46380" w:rsidRDefault="001F5741">
      <w:pPr>
        <w:pStyle w:val="Prrafodelista"/>
        <w:numPr>
          <w:ilvl w:val="0"/>
          <w:numId w:val="188"/>
        </w:numPr>
        <w:tabs>
          <w:tab w:val="left" w:pos="740"/>
        </w:tabs>
      </w:pPr>
      <w:r>
        <w:rPr>
          <w:color w:val="121212"/>
        </w:rPr>
        <w:t>Hora</w:t>
      </w:r>
      <w:r>
        <w:rPr>
          <w:color w:val="121212"/>
          <w:spacing w:val="-6"/>
        </w:rPr>
        <w:t xml:space="preserve"> </w:t>
      </w:r>
      <w:r>
        <w:rPr>
          <w:color w:val="121212"/>
        </w:rPr>
        <w:t>de</w:t>
      </w:r>
      <w:r>
        <w:rPr>
          <w:color w:val="121212"/>
          <w:spacing w:val="-3"/>
        </w:rPr>
        <w:t xml:space="preserve"> </w:t>
      </w:r>
      <w:r>
        <w:rPr>
          <w:color w:val="121212"/>
        </w:rPr>
        <w:t>salida</w:t>
      </w:r>
      <w:r>
        <w:rPr>
          <w:color w:val="121212"/>
          <w:spacing w:val="-2"/>
        </w:rPr>
        <w:t xml:space="preserve"> </w:t>
      </w:r>
      <w:r>
        <w:rPr>
          <w:color w:val="121212"/>
        </w:rPr>
        <w:t>del</w:t>
      </w:r>
      <w:r>
        <w:rPr>
          <w:color w:val="121212"/>
          <w:spacing w:val="-14"/>
        </w:rPr>
        <w:t xml:space="preserve"> </w:t>
      </w:r>
      <w:r>
        <w:rPr>
          <w:color w:val="121212"/>
          <w:spacing w:val="-2"/>
        </w:rPr>
        <w:t>origen.</w:t>
      </w:r>
    </w:p>
    <w:p w14:paraId="52BCAA2A" w14:textId="77777777" w:rsidR="00C46380" w:rsidRDefault="00C46380">
      <w:pPr>
        <w:pStyle w:val="Textoindependiente"/>
      </w:pPr>
    </w:p>
    <w:p w14:paraId="52BCAA2B" w14:textId="77777777" w:rsidR="00C46380" w:rsidRDefault="001F5741">
      <w:pPr>
        <w:pStyle w:val="Prrafodelista"/>
        <w:numPr>
          <w:ilvl w:val="0"/>
          <w:numId w:val="188"/>
        </w:numPr>
        <w:tabs>
          <w:tab w:val="left" w:pos="738"/>
        </w:tabs>
        <w:spacing w:before="1"/>
        <w:ind w:left="737" w:hanging="294"/>
      </w:pPr>
      <w:r>
        <w:rPr>
          <w:color w:val="121212"/>
        </w:rPr>
        <w:t>Hora</w:t>
      </w:r>
      <w:r>
        <w:rPr>
          <w:color w:val="121212"/>
          <w:spacing w:val="-5"/>
        </w:rPr>
        <w:t xml:space="preserve"> </w:t>
      </w:r>
      <w:r>
        <w:rPr>
          <w:color w:val="121212"/>
        </w:rPr>
        <w:t>de</w:t>
      </w:r>
      <w:r>
        <w:rPr>
          <w:color w:val="121212"/>
          <w:spacing w:val="-3"/>
        </w:rPr>
        <w:t xml:space="preserve"> </w:t>
      </w:r>
      <w:r>
        <w:rPr>
          <w:color w:val="121212"/>
        </w:rPr>
        <w:t>llegada</w:t>
      </w:r>
      <w:r>
        <w:rPr>
          <w:color w:val="121212"/>
          <w:spacing w:val="-5"/>
        </w:rPr>
        <w:t xml:space="preserve"> </w:t>
      </w:r>
      <w:r>
        <w:rPr>
          <w:color w:val="121212"/>
        </w:rPr>
        <w:t>al</w:t>
      </w:r>
      <w:r>
        <w:rPr>
          <w:color w:val="121212"/>
          <w:spacing w:val="-12"/>
        </w:rPr>
        <w:t xml:space="preserve"> </w:t>
      </w:r>
      <w:r>
        <w:rPr>
          <w:color w:val="121212"/>
          <w:spacing w:val="-2"/>
        </w:rPr>
        <w:t>destino.</w:t>
      </w:r>
    </w:p>
    <w:p w14:paraId="52BCAA2C" w14:textId="77777777" w:rsidR="00C46380" w:rsidRDefault="00C46380">
      <w:pPr>
        <w:pStyle w:val="Textoindependiente"/>
        <w:spacing w:before="10"/>
      </w:pPr>
    </w:p>
    <w:p w14:paraId="52BCAA2D" w14:textId="77777777" w:rsidR="00C46380" w:rsidRDefault="001F5741">
      <w:pPr>
        <w:pStyle w:val="Prrafodelista"/>
        <w:numPr>
          <w:ilvl w:val="0"/>
          <w:numId w:val="188"/>
        </w:numPr>
        <w:tabs>
          <w:tab w:val="left" w:pos="738"/>
        </w:tabs>
        <w:ind w:left="737" w:hanging="294"/>
      </w:pPr>
      <w:r>
        <w:rPr>
          <w:color w:val="121212"/>
        </w:rPr>
        <w:t>Ruta</w:t>
      </w:r>
      <w:r>
        <w:rPr>
          <w:color w:val="121212"/>
          <w:spacing w:val="-10"/>
        </w:rPr>
        <w:t xml:space="preserve"> </w:t>
      </w:r>
      <w:r>
        <w:rPr>
          <w:color w:val="121212"/>
          <w:spacing w:val="-2"/>
        </w:rPr>
        <w:t>seleccionada.</w:t>
      </w:r>
    </w:p>
    <w:p w14:paraId="52BCAA2E" w14:textId="77777777" w:rsidR="00C46380" w:rsidRDefault="00C46380">
      <w:pPr>
        <w:pStyle w:val="Textoindependiente"/>
      </w:pPr>
    </w:p>
    <w:p w14:paraId="52BCAA2F" w14:textId="77777777" w:rsidR="00C46380" w:rsidRDefault="001F5741">
      <w:pPr>
        <w:pStyle w:val="Prrafodelista"/>
        <w:numPr>
          <w:ilvl w:val="0"/>
          <w:numId w:val="188"/>
        </w:numPr>
        <w:tabs>
          <w:tab w:val="left" w:pos="764"/>
        </w:tabs>
        <w:ind w:left="444" w:right="1691" w:firstLine="0"/>
      </w:pPr>
      <w:r>
        <w:rPr>
          <w:color w:val="121212"/>
        </w:rPr>
        <w:t>Listado con los teléfonos para notificación de emergencias: de la empresa, del fabricante y/o dueño del producto, destinatario y comités regionales y/o locales para atención de emergencias, localizados en la ruta por seguir durante el transporte.</w:t>
      </w:r>
    </w:p>
    <w:p w14:paraId="52BCAA30" w14:textId="77777777" w:rsidR="00C46380" w:rsidRDefault="00C46380">
      <w:pPr>
        <w:pStyle w:val="Textoindependiente"/>
        <w:spacing w:before="1"/>
      </w:pPr>
    </w:p>
    <w:p w14:paraId="52BCAA31" w14:textId="77777777" w:rsidR="00C46380" w:rsidRDefault="001F5741">
      <w:pPr>
        <w:pStyle w:val="Prrafodelista"/>
        <w:numPr>
          <w:ilvl w:val="0"/>
          <w:numId w:val="188"/>
        </w:numPr>
        <w:tabs>
          <w:tab w:val="left" w:pos="822"/>
        </w:tabs>
        <w:ind w:left="444" w:right="1695" w:firstLine="0"/>
      </w:pPr>
      <w:r>
        <w:rPr>
          <w:color w:val="121212"/>
        </w:rPr>
        <w:t xml:space="preserve">Lista de puestos de control que la empresa dispondrá a lo largo del </w:t>
      </w:r>
      <w:r>
        <w:rPr>
          <w:color w:val="121212"/>
          <w:spacing w:val="-2"/>
        </w:rPr>
        <w:t>recorrido.</w:t>
      </w:r>
    </w:p>
    <w:p w14:paraId="52BCAA32" w14:textId="77777777" w:rsidR="00C46380" w:rsidRDefault="00C46380">
      <w:pPr>
        <w:pStyle w:val="Textoindependiente"/>
        <w:spacing w:before="11"/>
      </w:pPr>
    </w:p>
    <w:p w14:paraId="52BCAA33" w14:textId="77777777" w:rsidR="00C46380" w:rsidRDefault="001F5741">
      <w:pPr>
        <w:pStyle w:val="Textoindependiente"/>
        <w:ind w:left="444"/>
      </w:pPr>
      <w:r>
        <w:rPr>
          <w:color w:val="121212"/>
        </w:rPr>
        <w:t>(</w:t>
      </w:r>
      <w:hyperlink r:id="rId827">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11).</w:t>
      </w:r>
    </w:p>
    <w:p w14:paraId="52BCAA34" w14:textId="77777777" w:rsidR="00C46380" w:rsidRDefault="00C46380">
      <w:pPr>
        <w:pStyle w:val="Textoindependiente"/>
      </w:pPr>
    </w:p>
    <w:p w14:paraId="52BCAA35" w14:textId="77777777" w:rsidR="00C46380" w:rsidRDefault="001F5741">
      <w:pPr>
        <w:spacing w:before="1"/>
        <w:ind w:left="444" w:right="1695"/>
      </w:pPr>
      <w:r>
        <w:rPr>
          <w:b/>
          <w:color w:val="121212"/>
        </w:rPr>
        <w:t>Artículo</w:t>
      </w:r>
      <w:r>
        <w:rPr>
          <w:b/>
          <w:color w:val="121212"/>
          <w:spacing w:val="40"/>
        </w:rPr>
        <w:t xml:space="preserve"> </w:t>
      </w:r>
      <w:r>
        <w:rPr>
          <w:b/>
          <w:color w:val="121212"/>
        </w:rPr>
        <w:t>2.2.1.7.8.2.2.</w:t>
      </w:r>
      <w:r>
        <w:rPr>
          <w:b/>
          <w:color w:val="121212"/>
          <w:spacing w:val="40"/>
        </w:rPr>
        <w:t xml:space="preserve"> </w:t>
      </w:r>
      <w:r>
        <w:rPr>
          <w:b/>
          <w:color w:val="121212"/>
        </w:rPr>
        <w:t>Obligaciones</w:t>
      </w:r>
      <w:r>
        <w:rPr>
          <w:b/>
          <w:color w:val="121212"/>
          <w:spacing w:val="40"/>
        </w:rPr>
        <w:t xml:space="preserve"> </w:t>
      </w:r>
      <w:r>
        <w:rPr>
          <w:b/>
          <w:color w:val="121212"/>
        </w:rPr>
        <w:t>del</w:t>
      </w:r>
      <w:r>
        <w:rPr>
          <w:b/>
          <w:color w:val="121212"/>
          <w:spacing w:val="40"/>
        </w:rPr>
        <w:t xml:space="preserve"> </w:t>
      </w:r>
      <w:r>
        <w:rPr>
          <w:b/>
          <w:color w:val="121212"/>
        </w:rPr>
        <w:t>destinatario</w:t>
      </w:r>
      <w:r>
        <w:rPr>
          <w:b/>
          <w:color w:val="121212"/>
          <w:spacing w:val="40"/>
        </w:rPr>
        <w:t xml:space="preserve"> </w:t>
      </w:r>
      <w:r>
        <w:rPr>
          <w:b/>
          <w:color w:val="121212"/>
        </w:rPr>
        <w:t>de</w:t>
      </w:r>
      <w:r>
        <w:rPr>
          <w:b/>
          <w:color w:val="121212"/>
          <w:spacing w:val="40"/>
        </w:rPr>
        <w:t xml:space="preserve"> </w:t>
      </w:r>
      <w:r>
        <w:rPr>
          <w:b/>
          <w:color w:val="121212"/>
        </w:rPr>
        <w:t>la</w:t>
      </w:r>
      <w:r>
        <w:rPr>
          <w:b/>
          <w:color w:val="121212"/>
          <w:spacing w:val="40"/>
        </w:rPr>
        <w:t xml:space="preserve"> </w:t>
      </w:r>
      <w:r>
        <w:rPr>
          <w:b/>
          <w:color w:val="121212"/>
        </w:rPr>
        <w:t>carga</w:t>
      </w:r>
      <w:r>
        <w:rPr>
          <w:color w:val="121212"/>
        </w:rPr>
        <w:t>.</w:t>
      </w:r>
      <w:r>
        <w:rPr>
          <w:color w:val="121212"/>
          <w:spacing w:val="40"/>
        </w:rPr>
        <w:t xml:space="preserve"> </w:t>
      </w:r>
      <w:r>
        <w:rPr>
          <w:color w:val="121212"/>
        </w:rPr>
        <w:t>Son obligaciones del destinatario de la carga:</w:t>
      </w:r>
    </w:p>
    <w:p w14:paraId="52BCAA36" w14:textId="77777777" w:rsidR="00C46380" w:rsidRDefault="00C46380">
      <w:pPr>
        <w:sectPr w:rsidR="00C46380">
          <w:pgSz w:w="12240" w:h="15840"/>
          <w:pgMar w:top="1340" w:right="0" w:bottom="280" w:left="1260" w:header="720" w:footer="720" w:gutter="0"/>
          <w:cols w:space="720"/>
        </w:sectPr>
      </w:pPr>
    </w:p>
    <w:p w14:paraId="52BCAA37" w14:textId="77777777" w:rsidR="00C46380" w:rsidRDefault="001F5741">
      <w:pPr>
        <w:pStyle w:val="Prrafodelista"/>
        <w:numPr>
          <w:ilvl w:val="0"/>
          <w:numId w:val="187"/>
        </w:numPr>
        <w:tabs>
          <w:tab w:val="left" w:pos="814"/>
        </w:tabs>
        <w:spacing w:before="71"/>
        <w:ind w:right="1690" w:firstLine="0"/>
      </w:pPr>
      <w:r>
        <w:rPr>
          <w:color w:val="121212"/>
        </w:rPr>
        <w:lastRenderedPageBreak/>
        <w:t xml:space="preserve">Diseñar y ejecutar un programa de capacitación y entrenamiento en el manejo de procedimientos operativos normalizados y prácticas seguras para todo el personal que interviene en las labores de embalaje, cargue, descargue, almacenamiento, movilización, disposición adecuada de residuos, descontaminación y limpieza. Además, cumplir con lo establecido en la </w:t>
      </w:r>
      <w:hyperlink r:id="rId828">
        <w:r>
          <w:rPr>
            <w:color w:val="0000FF"/>
            <w:u w:val="single" w:color="0000FF"/>
          </w:rPr>
          <w:t>Ley 55</w:t>
        </w:r>
      </w:hyperlink>
      <w:r>
        <w:rPr>
          <w:color w:val="0000FF"/>
        </w:rPr>
        <w:t xml:space="preserve"> </w:t>
      </w:r>
      <w:hyperlink r:id="rId829">
        <w:r>
          <w:rPr>
            <w:color w:val="0000FF"/>
            <w:u w:val="single" w:color="0000FF"/>
          </w:rPr>
          <w:t xml:space="preserve">de 1993 </w:t>
        </w:r>
      </w:hyperlink>
      <w:r>
        <w:rPr>
          <w:color w:val="121212"/>
        </w:rPr>
        <w:t>sobre capacitación, entrenamiento y seguridad en la utilización de los productos químicos en el trabajo.</w:t>
      </w:r>
    </w:p>
    <w:p w14:paraId="52BCAA38" w14:textId="77777777" w:rsidR="00C46380" w:rsidRDefault="00C46380">
      <w:pPr>
        <w:pStyle w:val="Textoindependiente"/>
        <w:spacing w:before="11"/>
        <w:rPr>
          <w:sz w:val="21"/>
        </w:rPr>
      </w:pPr>
    </w:p>
    <w:p w14:paraId="52BCAA39" w14:textId="77777777" w:rsidR="00C46380" w:rsidRDefault="001F5741">
      <w:pPr>
        <w:pStyle w:val="Prrafodelista"/>
        <w:numPr>
          <w:ilvl w:val="0"/>
          <w:numId w:val="187"/>
        </w:numPr>
        <w:tabs>
          <w:tab w:val="left" w:pos="774"/>
        </w:tabs>
        <w:ind w:right="1688" w:firstLine="0"/>
      </w:pPr>
      <w:r>
        <w:rPr>
          <w:color w:val="121212"/>
        </w:rPr>
        <w:t>Diseñar el Plan de Contingencia para la atención de accidentes durante las operaciones de cargue y descargue de mercancías peligrosas, teniendo en cuenta</w:t>
      </w:r>
      <w:r>
        <w:rPr>
          <w:color w:val="121212"/>
          <w:spacing w:val="-3"/>
        </w:rPr>
        <w:t xml:space="preserve"> </w:t>
      </w:r>
      <w:r>
        <w:rPr>
          <w:color w:val="121212"/>
        </w:rPr>
        <w:t>lo</w:t>
      </w:r>
      <w:r>
        <w:rPr>
          <w:color w:val="121212"/>
          <w:spacing w:val="-1"/>
        </w:rPr>
        <w:t xml:space="preserve"> </w:t>
      </w:r>
      <w:r>
        <w:rPr>
          <w:color w:val="121212"/>
        </w:rPr>
        <w:t>estipulado</w:t>
      </w:r>
      <w:r>
        <w:rPr>
          <w:color w:val="121212"/>
          <w:spacing w:val="-1"/>
        </w:rPr>
        <w:t xml:space="preserve"> </w:t>
      </w:r>
      <w:r>
        <w:rPr>
          <w:color w:val="121212"/>
        </w:rPr>
        <w:t>en</w:t>
      </w:r>
      <w:r>
        <w:rPr>
          <w:color w:val="121212"/>
          <w:spacing w:val="-3"/>
        </w:rPr>
        <w:t xml:space="preserve"> </w:t>
      </w:r>
      <w:r>
        <w:rPr>
          <w:color w:val="121212"/>
        </w:rPr>
        <w:t>la Tarjeta</w:t>
      </w:r>
      <w:r>
        <w:rPr>
          <w:color w:val="121212"/>
          <w:spacing w:val="-3"/>
        </w:rPr>
        <w:t xml:space="preserve"> </w:t>
      </w:r>
      <w:r>
        <w:rPr>
          <w:color w:val="121212"/>
        </w:rPr>
        <w:t>de</w:t>
      </w:r>
      <w:r>
        <w:rPr>
          <w:color w:val="121212"/>
          <w:spacing w:val="-1"/>
        </w:rPr>
        <w:t xml:space="preserve"> </w:t>
      </w:r>
      <w:r>
        <w:rPr>
          <w:color w:val="121212"/>
        </w:rPr>
        <w:t>Emergencia</w:t>
      </w:r>
      <w:r>
        <w:rPr>
          <w:color w:val="121212"/>
          <w:spacing w:val="-3"/>
        </w:rPr>
        <w:t xml:space="preserve"> </w:t>
      </w:r>
      <w:r>
        <w:rPr>
          <w:color w:val="121212"/>
        </w:rPr>
        <w:t>NTC</w:t>
      </w:r>
      <w:r>
        <w:rPr>
          <w:color w:val="121212"/>
          <w:spacing w:val="-3"/>
        </w:rPr>
        <w:t xml:space="preserve"> </w:t>
      </w:r>
      <w:r>
        <w:rPr>
          <w:color w:val="121212"/>
        </w:rPr>
        <w:t>4532</w:t>
      </w:r>
      <w:r>
        <w:rPr>
          <w:color w:val="121212"/>
          <w:spacing w:val="-3"/>
        </w:rPr>
        <w:t xml:space="preserve"> </w:t>
      </w:r>
      <w:r>
        <w:rPr>
          <w:color w:val="121212"/>
        </w:rPr>
        <w:t>-</w:t>
      </w:r>
      <w:r>
        <w:rPr>
          <w:color w:val="121212"/>
          <w:spacing w:val="-1"/>
        </w:rPr>
        <w:t xml:space="preserve"> </w:t>
      </w:r>
      <w:r>
        <w:rPr>
          <w:color w:val="121212"/>
        </w:rPr>
        <w:t>Anexo</w:t>
      </w:r>
      <w:r>
        <w:rPr>
          <w:color w:val="121212"/>
          <w:spacing w:val="-1"/>
        </w:rPr>
        <w:t xml:space="preserve"> </w:t>
      </w:r>
      <w:r>
        <w:rPr>
          <w:color w:val="121212"/>
        </w:rPr>
        <w:t>número</w:t>
      </w:r>
      <w:r>
        <w:rPr>
          <w:color w:val="121212"/>
          <w:spacing w:val="80"/>
          <w:w w:val="150"/>
        </w:rPr>
        <w:t xml:space="preserve"> </w:t>
      </w:r>
      <w:r>
        <w:rPr>
          <w:color w:val="121212"/>
        </w:rPr>
        <w:t>3</w:t>
      </w:r>
    </w:p>
    <w:p w14:paraId="52BCAA3A" w14:textId="77777777" w:rsidR="00C46380" w:rsidRDefault="001F5741">
      <w:pPr>
        <w:pStyle w:val="Textoindependiente"/>
        <w:ind w:left="444" w:right="1687"/>
        <w:jc w:val="both"/>
      </w:pPr>
      <w:r>
        <w:rPr>
          <w:color w:val="121212"/>
        </w:rPr>
        <w:t xml:space="preserve">– y los lineamientos establecidos en el Plan Nacional de Contingencias contra derrames de hidrocarburos, sus derivados y sustancias nocivas en aguas marinas, fluviales y lacustres establecidos en el </w:t>
      </w:r>
      <w:hyperlink r:id="rId830">
        <w:r>
          <w:rPr>
            <w:color w:val="0000FF"/>
            <w:u w:val="single" w:color="0000FF"/>
          </w:rPr>
          <w:t>Decreto 321 de 1999</w:t>
        </w:r>
      </w:hyperlink>
      <w:r>
        <w:rPr>
          <w:color w:val="121212"/>
        </w:rPr>
        <w:t>, o en la norma que lo modifique, adicione, sustituya o compile, o en las demás disposiciones que se emitan sobre el tema. Estos planes pueden ser parte del plan de contingencia general o integral de la empresa.</w:t>
      </w:r>
    </w:p>
    <w:p w14:paraId="52BCAA3B" w14:textId="77777777" w:rsidR="00C46380" w:rsidRDefault="00C46380">
      <w:pPr>
        <w:pStyle w:val="Textoindependiente"/>
        <w:spacing w:before="1"/>
      </w:pPr>
    </w:p>
    <w:p w14:paraId="52BCAA3C" w14:textId="77777777" w:rsidR="00C46380" w:rsidRDefault="001F5741">
      <w:pPr>
        <w:pStyle w:val="Prrafodelista"/>
        <w:numPr>
          <w:ilvl w:val="0"/>
          <w:numId w:val="187"/>
        </w:numPr>
        <w:tabs>
          <w:tab w:val="left" w:pos="798"/>
        </w:tabs>
        <w:ind w:right="1693" w:firstLine="0"/>
      </w:pPr>
      <w:r>
        <w:rPr>
          <w:color w:val="121212"/>
        </w:rPr>
        <w:t>Responder porque todas las operaciones de descargue de las mercancías peligrosas se efectúen según las normas de seguridad previstas, para lo cual dispondrá de los recursos humanos, técnicos, financieros y de apoyo</w:t>
      </w:r>
      <w:r>
        <w:rPr>
          <w:color w:val="121212"/>
          <w:spacing w:val="40"/>
        </w:rPr>
        <w:t xml:space="preserve"> </w:t>
      </w:r>
      <w:r>
        <w:rPr>
          <w:color w:val="121212"/>
        </w:rPr>
        <w:t>necesarios para tal fin.</w:t>
      </w:r>
    </w:p>
    <w:p w14:paraId="52BCAA3D" w14:textId="77777777" w:rsidR="00C46380" w:rsidRDefault="00C46380">
      <w:pPr>
        <w:pStyle w:val="Textoindependiente"/>
      </w:pPr>
    </w:p>
    <w:p w14:paraId="52BCAA3E" w14:textId="77777777" w:rsidR="00C46380" w:rsidRDefault="001F5741">
      <w:pPr>
        <w:pStyle w:val="Prrafodelista"/>
        <w:numPr>
          <w:ilvl w:val="0"/>
          <w:numId w:val="187"/>
        </w:numPr>
        <w:tabs>
          <w:tab w:val="left" w:pos="814"/>
        </w:tabs>
        <w:ind w:right="1695" w:firstLine="0"/>
      </w:pPr>
      <w:r>
        <w:rPr>
          <w:color w:val="121212"/>
        </w:rPr>
        <w:t>Cumplir con las normas establecidas sobre protección y preservación del medio ambiente y las que la autoridad ambiental competente</w:t>
      </w:r>
      <w:r>
        <w:rPr>
          <w:color w:val="121212"/>
          <w:spacing w:val="-5"/>
        </w:rPr>
        <w:t xml:space="preserve"> </w:t>
      </w:r>
      <w:r>
        <w:rPr>
          <w:color w:val="121212"/>
        </w:rPr>
        <w:t>expida.</w:t>
      </w:r>
    </w:p>
    <w:p w14:paraId="52BCAA3F" w14:textId="77777777" w:rsidR="00C46380" w:rsidRDefault="00C46380">
      <w:pPr>
        <w:pStyle w:val="Textoindependiente"/>
        <w:spacing w:before="2"/>
      </w:pPr>
    </w:p>
    <w:p w14:paraId="52BCAA40" w14:textId="77777777" w:rsidR="00C46380" w:rsidRDefault="001F5741">
      <w:pPr>
        <w:pStyle w:val="Prrafodelista"/>
        <w:numPr>
          <w:ilvl w:val="0"/>
          <w:numId w:val="187"/>
        </w:numPr>
        <w:tabs>
          <w:tab w:val="left" w:pos="754"/>
        </w:tabs>
        <w:ind w:right="1692" w:firstLine="0"/>
      </w:pPr>
      <w:r>
        <w:rPr>
          <w:color w:val="121212"/>
        </w:rPr>
        <w:t>Después de la operación de descargue, verificar que el vehículo vacío salga completamente limpio</w:t>
      </w:r>
      <w:r>
        <w:rPr>
          <w:color w:val="121212"/>
          <w:spacing w:val="-3"/>
        </w:rPr>
        <w:t xml:space="preserve"> </w:t>
      </w:r>
      <w:r>
        <w:rPr>
          <w:color w:val="121212"/>
        </w:rPr>
        <w:t>de</w:t>
      </w:r>
      <w:r>
        <w:rPr>
          <w:color w:val="121212"/>
          <w:spacing w:val="-1"/>
        </w:rPr>
        <w:t xml:space="preserve"> </w:t>
      </w:r>
      <w:r>
        <w:rPr>
          <w:color w:val="121212"/>
        </w:rPr>
        <w:t>cualquier</w:t>
      </w:r>
      <w:r>
        <w:rPr>
          <w:color w:val="121212"/>
          <w:spacing w:val="-2"/>
        </w:rPr>
        <w:t xml:space="preserve"> </w:t>
      </w:r>
      <w:r>
        <w:rPr>
          <w:color w:val="121212"/>
        </w:rPr>
        <w:t>tipo</w:t>
      </w:r>
      <w:r>
        <w:rPr>
          <w:color w:val="121212"/>
          <w:spacing w:val="-2"/>
        </w:rPr>
        <w:t xml:space="preserve"> </w:t>
      </w:r>
      <w:r>
        <w:rPr>
          <w:color w:val="121212"/>
        </w:rPr>
        <w:t>de residuo</w:t>
      </w:r>
      <w:r>
        <w:rPr>
          <w:color w:val="121212"/>
          <w:spacing w:val="-2"/>
        </w:rPr>
        <w:t xml:space="preserve"> </w:t>
      </w:r>
      <w:r>
        <w:rPr>
          <w:color w:val="121212"/>
        </w:rPr>
        <w:t>que</w:t>
      </w:r>
      <w:r>
        <w:rPr>
          <w:color w:val="121212"/>
          <w:spacing w:val="-2"/>
        </w:rPr>
        <w:t xml:space="preserve"> </w:t>
      </w:r>
      <w:r>
        <w:rPr>
          <w:color w:val="121212"/>
        </w:rPr>
        <w:t>haya podido</w:t>
      </w:r>
      <w:r>
        <w:rPr>
          <w:color w:val="121212"/>
          <w:spacing w:val="-2"/>
        </w:rPr>
        <w:t xml:space="preserve"> </w:t>
      </w:r>
      <w:r>
        <w:rPr>
          <w:color w:val="121212"/>
        </w:rPr>
        <w:t>quedar por derrames y/o escapes de la mercancía, en el caso de materiales radiactivos debe realizarse un monitoreo que garantice que no existe contaminación radiactiva en el vehículo.</w:t>
      </w:r>
    </w:p>
    <w:p w14:paraId="52BCAA41" w14:textId="77777777" w:rsidR="00C46380" w:rsidRDefault="00C46380">
      <w:pPr>
        <w:pStyle w:val="Textoindependiente"/>
        <w:spacing w:before="9"/>
      </w:pPr>
    </w:p>
    <w:p w14:paraId="52BCAA42" w14:textId="77777777" w:rsidR="00C46380" w:rsidRDefault="001F5741">
      <w:pPr>
        <w:pStyle w:val="Prrafodelista"/>
        <w:numPr>
          <w:ilvl w:val="0"/>
          <w:numId w:val="187"/>
        </w:numPr>
        <w:tabs>
          <w:tab w:val="left" w:pos="754"/>
        </w:tabs>
        <w:ind w:right="1694" w:firstLine="0"/>
      </w:pPr>
      <w:r>
        <w:rPr>
          <w:color w:val="121212"/>
        </w:rPr>
        <w:t>Solicitar al conductor la Tarjeta de Emergencia, antes de iniciar el proceso de descargue de la mercancía peligrosa, con el fin de conocer las</w:t>
      </w:r>
      <w:r>
        <w:rPr>
          <w:color w:val="121212"/>
          <w:spacing w:val="40"/>
        </w:rPr>
        <w:t xml:space="preserve"> </w:t>
      </w:r>
      <w:r>
        <w:rPr>
          <w:color w:val="121212"/>
        </w:rPr>
        <w:t>características de peligrosidad del material y las condiciones de manejo de acuerdo con lo estipulado NTC 4532–Anexo número</w:t>
      </w:r>
      <w:r>
        <w:rPr>
          <w:color w:val="121212"/>
          <w:spacing w:val="-1"/>
        </w:rPr>
        <w:t xml:space="preserve"> </w:t>
      </w:r>
      <w:r>
        <w:rPr>
          <w:color w:val="121212"/>
        </w:rPr>
        <w:t>3–.</w:t>
      </w:r>
    </w:p>
    <w:p w14:paraId="52BCAA43" w14:textId="77777777" w:rsidR="00C46380" w:rsidRDefault="00C46380">
      <w:pPr>
        <w:pStyle w:val="Textoindependiente"/>
        <w:spacing w:before="11"/>
      </w:pPr>
    </w:p>
    <w:p w14:paraId="52BCAA44" w14:textId="77777777" w:rsidR="00C46380" w:rsidRDefault="001F5741">
      <w:pPr>
        <w:pStyle w:val="Prrafodelista"/>
        <w:numPr>
          <w:ilvl w:val="0"/>
          <w:numId w:val="187"/>
        </w:numPr>
        <w:tabs>
          <w:tab w:val="left" w:pos="819"/>
        </w:tabs>
        <w:spacing w:before="1"/>
        <w:ind w:right="1693" w:firstLine="0"/>
      </w:pPr>
      <w:r>
        <w:rPr>
          <w:color w:val="121212"/>
        </w:rPr>
        <w:t xml:space="preserve">Exigir al conductor la carga debidamente etiquetada y rotulada según lo estipulado en la Norma Técnica Colombiana NTC 1692 segunda </w:t>
      </w:r>
      <w:proofErr w:type="gramStart"/>
      <w:r>
        <w:rPr>
          <w:color w:val="121212"/>
        </w:rPr>
        <w:t>actualización,-</w:t>
      </w:r>
      <w:proofErr w:type="gramEnd"/>
      <w:r>
        <w:rPr>
          <w:color w:val="121212"/>
        </w:rPr>
        <w:t xml:space="preserve"> Anexo número 1–.</w:t>
      </w:r>
    </w:p>
    <w:p w14:paraId="52BCAA45" w14:textId="77777777" w:rsidR="00C46380" w:rsidRDefault="00C46380">
      <w:pPr>
        <w:pStyle w:val="Textoindependiente"/>
        <w:spacing w:before="1"/>
      </w:pPr>
    </w:p>
    <w:p w14:paraId="52BCAA46" w14:textId="77777777" w:rsidR="00C46380" w:rsidRDefault="001F5741">
      <w:pPr>
        <w:pStyle w:val="Prrafodelista"/>
        <w:numPr>
          <w:ilvl w:val="0"/>
          <w:numId w:val="187"/>
        </w:numPr>
        <w:tabs>
          <w:tab w:val="left" w:pos="776"/>
        </w:tabs>
        <w:ind w:right="1686" w:firstLine="0"/>
      </w:pPr>
      <w:r>
        <w:rPr>
          <w:color w:val="121212"/>
        </w:rPr>
        <w:t xml:space="preserve">Para aquellos que manipulen Gas Licuado de Petróleo (GLP), el descargue y trasiego debe realizarse teniendo en cuenta los requisitos pertinentes especificados para esta operación en la Norma Técnica Colombiana NTC 3853 - Anexo número 22 – y además cumplir con lo establecido en la Resolución 80505 de 1997 expedida por el Ministerio de Minas y Energía, o las demás disposiciones que se emitan sobre el tema por esta entidad, o la que haga sus </w:t>
      </w:r>
      <w:r>
        <w:rPr>
          <w:color w:val="121212"/>
          <w:spacing w:val="-2"/>
        </w:rPr>
        <w:t>veces.</w:t>
      </w:r>
    </w:p>
    <w:p w14:paraId="52BCAA47" w14:textId="77777777" w:rsidR="00C46380" w:rsidRDefault="00C46380">
      <w:pPr>
        <w:jc w:val="both"/>
        <w:sectPr w:rsidR="00C46380">
          <w:pgSz w:w="12240" w:h="15840"/>
          <w:pgMar w:top="1340" w:right="0" w:bottom="280" w:left="1260" w:header="720" w:footer="720" w:gutter="0"/>
          <w:cols w:space="720"/>
        </w:sectPr>
      </w:pPr>
    </w:p>
    <w:p w14:paraId="52BCAA48" w14:textId="77777777" w:rsidR="00C46380" w:rsidRDefault="00C46380">
      <w:pPr>
        <w:pStyle w:val="Textoindependiente"/>
        <w:spacing w:before="6"/>
        <w:rPr>
          <w:sz w:val="19"/>
        </w:rPr>
      </w:pPr>
    </w:p>
    <w:p w14:paraId="52BCAA49" w14:textId="77777777" w:rsidR="00C46380" w:rsidRDefault="001F5741">
      <w:pPr>
        <w:pStyle w:val="Prrafodelista"/>
        <w:numPr>
          <w:ilvl w:val="0"/>
          <w:numId w:val="187"/>
        </w:numPr>
        <w:tabs>
          <w:tab w:val="left" w:pos="810"/>
        </w:tabs>
        <w:spacing w:before="101"/>
        <w:ind w:right="1689" w:firstLine="0"/>
      </w:pPr>
      <w:r>
        <w:rPr>
          <w:color w:val="121212"/>
        </w:rPr>
        <w:t>Cuando se trate de combustibles líquidos derivados del petróleo, el destinatario, además de acatarlo establecido en esta norma, debe cumplir con lo estipulado en la reglamentación expedida por el Ministerio de Minas y Energía o las disposiciones que se emitan sobre el tema por esta entidad, o la que haga sus veces.</w:t>
      </w:r>
    </w:p>
    <w:p w14:paraId="52BCAA4A" w14:textId="77777777" w:rsidR="00C46380" w:rsidRDefault="00C46380">
      <w:pPr>
        <w:pStyle w:val="Textoindependiente"/>
        <w:spacing w:before="11"/>
        <w:rPr>
          <w:sz w:val="21"/>
        </w:rPr>
      </w:pPr>
    </w:p>
    <w:p w14:paraId="52BCAA4B" w14:textId="77777777" w:rsidR="00C46380" w:rsidRDefault="001F5741">
      <w:pPr>
        <w:pStyle w:val="Prrafodelista"/>
        <w:numPr>
          <w:ilvl w:val="0"/>
          <w:numId w:val="187"/>
        </w:numPr>
        <w:tabs>
          <w:tab w:val="left" w:pos="719"/>
        </w:tabs>
        <w:ind w:right="1691" w:firstLine="0"/>
      </w:pPr>
      <w:r>
        <w:rPr>
          <w:color w:val="121212"/>
        </w:rPr>
        <w:t>Cuando el destinatario sea el comercializador, proveedor y/o distribuidor de gas licuado de petróleo (GLP),además de cumplir con los requisitos</w:t>
      </w:r>
      <w:r>
        <w:rPr>
          <w:color w:val="121212"/>
          <w:spacing w:val="40"/>
        </w:rPr>
        <w:t xml:space="preserve"> </w:t>
      </w:r>
      <w:r>
        <w:rPr>
          <w:color w:val="121212"/>
        </w:rPr>
        <w:t xml:space="preserve">establecidos en este artículo, debe acatarlo estipulado en el </w:t>
      </w:r>
      <w:hyperlink r:id="rId831">
        <w:r>
          <w:rPr>
            <w:color w:val="0000FF"/>
            <w:u w:val="single" w:color="0000FF"/>
          </w:rPr>
          <w:t>Decreto 400 de</w:t>
        </w:r>
      </w:hyperlink>
      <w:r>
        <w:rPr>
          <w:color w:val="0000FF"/>
        </w:rPr>
        <w:t xml:space="preserve"> </w:t>
      </w:r>
      <w:hyperlink r:id="rId832">
        <w:r>
          <w:rPr>
            <w:color w:val="0000FF"/>
            <w:u w:val="single" w:color="0000FF"/>
          </w:rPr>
          <w:t>1994</w:t>
        </w:r>
      </w:hyperlink>
      <w:r>
        <w:rPr>
          <w:color w:val="121212"/>
        </w:rPr>
        <w:t>, la Resolución 80505 de marzo 17 de 1997 emanados del Ministerio de Minas y Energía, la Resolución 074 de septiembre de 1996 emitida por la Comisión de Regulación de Energía y Gas, CREG, o las demás disposiciones</w:t>
      </w:r>
      <w:r>
        <w:rPr>
          <w:color w:val="121212"/>
          <w:spacing w:val="40"/>
        </w:rPr>
        <w:t xml:space="preserve"> </w:t>
      </w:r>
      <w:r>
        <w:rPr>
          <w:color w:val="121212"/>
        </w:rPr>
        <w:t>que sobre el tema emitan estas entidades o las que hagan sus</w:t>
      </w:r>
      <w:r>
        <w:rPr>
          <w:color w:val="121212"/>
          <w:spacing w:val="-2"/>
        </w:rPr>
        <w:t xml:space="preserve"> </w:t>
      </w:r>
      <w:r>
        <w:rPr>
          <w:color w:val="121212"/>
        </w:rPr>
        <w:t>veces.</w:t>
      </w:r>
    </w:p>
    <w:p w14:paraId="52BCAA4C" w14:textId="77777777" w:rsidR="00C46380" w:rsidRDefault="00C46380">
      <w:pPr>
        <w:pStyle w:val="Textoindependiente"/>
        <w:rPr>
          <w:sz w:val="23"/>
        </w:rPr>
      </w:pPr>
    </w:p>
    <w:p w14:paraId="52BCAA4D" w14:textId="77777777" w:rsidR="00C46380" w:rsidRDefault="001F5741">
      <w:pPr>
        <w:pStyle w:val="Textoindependiente"/>
        <w:ind w:left="444"/>
        <w:jc w:val="both"/>
      </w:pPr>
      <w:r>
        <w:rPr>
          <w:color w:val="121212"/>
        </w:rPr>
        <w:t>(</w:t>
      </w:r>
      <w:hyperlink r:id="rId833">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12).</w:t>
      </w:r>
    </w:p>
    <w:p w14:paraId="52BCAA4E" w14:textId="77777777" w:rsidR="00C46380" w:rsidRDefault="00C46380">
      <w:pPr>
        <w:pStyle w:val="Textoindependiente"/>
      </w:pPr>
    </w:p>
    <w:p w14:paraId="52BCAA4F" w14:textId="77777777" w:rsidR="00C46380" w:rsidRDefault="001F5741">
      <w:pPr>
        <w:pStyle w:val="Textoindependiente"/>
        <w:spacing w:before="1"/>
        <w:ind w:left="444" w:right="1691"/>
        <w:jc w:val="both"/>
      </w:pPr>
      <w:r>
        <w:rPr>
          <w:b/>
          <w:color w:val="121212"/>
        </w:rPr>
        <w:t>Artículo 2.2.1.7.8.2.3. Obligaciones de la empresa que transporte mercancías peligrosas</w:t>
      </w:r>
      <w:r>
        <w:rPr>
          <w:color w:val="121212"/>
        </w:rPr>
        <w:t>. Además de las disposiciones contempladas en las normas</w:t>
      </w:r>
      <w:r>
        <w:rPr>
          <w:color w:val="121212"/>
          <w:spacing w:val="-2"/>
        </w:rPr>
        <w:t xml:space="preserve"> </w:t>
      </w:r>
      <w:r>
        <w:rPr>
          <w:color w:val="121212"/>
        </w:rPr>
        <w:t>vigentes</w:t>
      </w:r>
      <w:r>
        <w:rPr>
          <w:color w:val="121212"/>
          <w:spacing w:val="-1"/>
        </w:rPr>
        <w:t xml:space="preserve"> </w:t>
      </w:r>
      <w:r>
        <w:rPr>
          <w:color w:val="121212"/>
        </w:rPr>
        <w:t>para el</w:t>
      </w:r>
      <w:r>
        <w:rPr>
          <w:color w:val="121212"/>
          <w:spacing w:val="-1"/>
        </w:rPr>
        <w:t xml:space="preserve"> </w:t>
      </w:r>
      <w:r>
        <w:rPr>
          <w:color w:val="121212"/>
        </w:rPr>
        <w:t>transporte</w:t>
      </w:r>
      <w:r>
        <w:rPr>
          <w:color w:val="121212"/>
          <w:spacing w:val="-1"/>
        </w:rPr>
        <w:t xml:space="preserve"> </w:t>
      </w:r>
      <w:r>
        <w:rPr>
          <w:color w:val="121212"/>
        </w:rPr>
        <w:t>terrestre</w:t>
      </w:r>
      <w:r>
        <w:rPr>
          <w:color w:val="121212"/>
          <w:spacing w:val="-1"/>
        </w:rPr>
        <w:t xml:space="preserve"> </w:t>
      </w:r>
      <w:r>
        <w:rPr>
          <w:color w:val="121212"/>
        </w:rPr>
        <w:t>automotor</w:t>
      </w:r>
      <w:r>
        <w:rPr>
          <w:color w:val="121212"/>
          <w:spacing w:val="-2"/>
        </w:rPr>
        <w:t xml:space="preserve"> </w:t>
      </w:r>
      <w:r>
        <w:rPr>
          <w:color w:val="121212"/>
        </w:rPr>
        <w:t>de</w:t>
      </w:r>
      <w:r>
        <w:rPr>
          <w:color w:val="121212"/>
          <w:spacing w:val="-1"/>
        </w:rPr>
        <w:t xml:space="preserve"> </w:t>
      </w:r>
      <w:r>
        <w:rPr>
          <w:color w:val="121212"/>
        </w:rPr>
        <w:t>carga</w:t>
      </w:r>
      <w:r>
        <w:rPr>
          <w:color w:val="121212"/>
          <w:spacing w:val="-2"/>
        </w:rPr>
        <w:t xml:space="preserve"> </w:t>
      </w:r>
      <w:r>
        <w:rPr>
          <w:color w:val="121212"/>
        </w:rPr>
        <w:t>por</w:t>
      </w:r>
      <w:r>
        <w:rPr>
          <w:color w:val="121212"/>
          <w:spacing w:val="-2"/>
        </w:rPr>
        <w:t xml:space="preserve"> </w:t>
      </w:r>
      <w:r>
        <w:rPr>
          <w:color w:val="121212"/>
        </w:rPr>
        <w:t>carretera, en el Código Nacional de Tránsito Terrestre y en la Norma Técnica Colombiana para cada grupo, según lo establecido en el literal F, numeral 3 del 2.2.1.7.8.1.1 del presente Decreto, la empresa que transporte mercancías peligrosas está obligada a:</w:t>
      </w:r>
    </w:p>
    <w:p w14:paraId="52BCAA50" w14:textId="77777777" w:rsidR="00C46380" w:rsidRDefault="00C46380">
      <w:pPr>
        <w:pStyle w:val="Textoindependiente"/>
        <w:spacing w:before="11"/>
        <w:rPr>
          <w:sz w:val="21"/>
        </w:rPr>
      </w:pPr>
    </w:p>
    <w:p w14:paraId="52BCAA51" w14:textId="77777777" w:rsidR="00C46380" w:rsidRDefault="001F5741">
      <w:pPr>
        <w:pStyle w:val="Prrafodelista"/>
        <w:numPr>
          <w:ilvl w:val="0"/>
          <w:numId w:val="186"/>
        </w:numPr>
        <w:tabs>
          <w:tab w:val="left" w:pos="776"/>
        </w:tabs>
        <w:ind w:right="1688" w:firstLine="0"/>
      </w:pPr>
      <w:r>
        <w:rPr>
          <w:color w:val="121212"/>
        </w:rPr>
        <w:t>Diseñar el Plan de Contingencia para la atención de accidentes durante las operaciones de transporte de mercancías peligrosas, teniendo en cuenta lo estipulado en la Tarjeta de Emergencia NTC 4532 - Anexo número 3 – y los lineamientos establecidos en el Plan Nacional de Contingencias contra</w:t>
      </w:r>
      <w:r>
        <w:rPr>
          <w:color w:val="121212"/>
          <w:spacing w:val="40"/>
        </w:rPr>
        <w:t xml:space="preserve"> </w:t>
      </w:r>
      <w:r>
        <w:rPr>
          <w:color w:val="121212"/>
        </w:rPr>
        <w:t xml:space="preserve">derrames de hidrocarburos, sus derivados y sustancias nocivas en aguas marinas, fluviales y lacustres establecidos en el </w:t>
      </w:r>
      <w:hyperlink r:id="rId834">
        <w:r>
          <w:rPr>
            <w:color w:val="0000FF"/>
            <w:u w:val="single" w:color="0000FF"/>
          </w:rPr>
          <w:t>Decreto 321 de 1999</w:t>
        </w:r>
      </w:hyperlink>
      <w:r>
        <w:rPr>
          <w:color w:val="121212"/>
        </w:rPr>
        <w:t>, o en la norma que lo modifique, adicione, sustituya o compile, o en las demás disposiciones que se emitan sobre el tema. Estos planes pueden ser parte del plan de contingencia general o integral de la</w:t>
      </w:r>
      <w:r>
        <w:rPr>
          <w:color w:val="121212"/>
          <w:spacing w:val="-1"/>
        </w:rPr>
        <w:t xml:space="preserve"> </w:t>
      </w:r>
      <w:r>
        <w:rPr>
          <w:color w:val="121212"/>
        </w:rPr>
        <w:t>empresa.</w:t>
      </w:r>
    </w:p>
    <w:p w14:paraId="52BCAA52" w14:textId="77777777" w:rsidR="00C46380" w:rsidRDefault="00C46380">
      <w:pPr>
        <w:pStyle w:val="Textoindependiente"/>
      </w:pPr>
    </w:p>
    <w:p w14:paraId="52BCAA53" w14:textId="77777777" w:rsidR="00C46380" w:rsidRDefault="001F5741">
      <w:pPr>
        <w:pStyle w:val="Prrafodelista"/>
        <w:numPr>
          <w:ilvl w:val="0"/>
          <w:numId w:val="186"/>
        </w:numPr>
        <w:tabs>
          <w:tab w:val="left" w:pos="754"/>
        </w:tabs>
        <w:ind w:right="1689" w:firstLine="0"/>
      </w:pPr>
      <w:r>
        <w:rPr>
          <w:color w:val="121212"/>
        </w:rPr>
        <w:t>En</w:t>
      </w:r>
      <w:r>
        <w:rPr>
          <w:color w:val="121212"/>
          <w:spacing w:val="-3"/>
        </w:rPr>
        <w:t xml:space="preserve"> </w:t>
      </w:r>
      <w:r>
        <w:rPr>
          <w:color w:val="121212"/>
        </w:rPr>
        <w:t>el</w:t>
      </w:r>
      <w:r>
        <w:rPr>
          <w:color w:val="121212"/>
          <w:spacing w:val="-3"/>
        </w:rPr>
        <w:t xml:space="preserve"> </w:t>
      </w:r>
      <w:r>
        <w:rPr>
          <w:color w:val="121212"/>
        </w:rPr>
        <w:t>caso</w:t>
      </w:r>
      <w:r>
        <w:rPr>
          <w:color w:val="121212"/>
          <w:spacing w:val="-2"/>
        </w:rPr>
        <w:t xml:space="preserve"> </w:t>
      </w:r>
      <w:r>
        <w:rPr>
          <w:color w:val="121212"/>
        </w:rPr>
        <w:t>que</w:t>
      </w:r>
      <w:r>
        <w:rPr>
          <w:color w:val="121212"/>
          <w:spacing w:val="-2"/>
        </w:rPr>
        <w:t xml:space="preserve"> </w:t>
      </w:r>
      <w:r>
        <w:rPr>
          <w:color w:val="121212"/>
        </w:rPr>
        <w:t>la</w:t>
      </w:r>
      <w:r>
        <w:rPr>
          <w:color w:val="121212"/>
          <w:spacing w:val="-2"/>
        </w:rPr>
        <w:t xml:space="preserve"> </w:t>
      </w:r>
      <w:r>
        <w:rPr>
          <w:color w:val="121212"/>
        </w:rPr>
        <w:t>labor</w:t>
      </w:r>
      <w:r>
        <w:rPr>
          <w:color w:val="121212"/>
          <w:spacing w:val="-2"/>
        </w:rPr>
        <w:t xml:space="preserve"> </w:t>
      </w:r>
      <w:r>
        <w:rPr>
          <w:color w:val="121212"/>
        </w:rPr>
        <w:t>de</w:t>
      </w:r>
      <w:r>
        <w:rPr>
          <w:color w:val="121212"/>
          <w:spacing w:val="-1"/>
        </w:rPr>
        <w:t xml:space="preserve"> </w:t>
      </w:r>
      <w:r>
        <w:rPr>
          <w:color w:val="121212"/>
        </w:rPr>
        <w:t>cargue</w:t>
      </w:r>
      <w:r>
        <w:rPr>
          <w:color w:val="121212"/>
          <w:spacing w:val="-2"/>
        </w:rPr>
        <w:t xml:space="preserve"> </w:t>
      </w:r>
      <w:r>
        <w:rPr>
          <w:color w:val="121212"/>
        </w:rPr>
        <w:t>y/o</w:t>
      </w:r>
      <w:r>
        <w:rPr>
          <w:color w:val="121212"/>
          <w:spacing w:val="-3"/>
        </w:rPr>
        <w:t xml:space="preserve"> </w:t>
      </w:r>
      <w:r>
        <w:rPr>
          <w:color w:val="121212"/>
        </w:rPr>
        <w:t>descargue</w:t>
      </w:r>
      <w:r>
        <w:rPr>
          <w:color w:val="121212"/>
          <w:spacing w:val="-2"/>
        </w:rPr>
        <w:t xml:space="preserve"> </w:t>
      </w:r>
      <w:r>
        <w:rPr>
          <w:color w:val="121212"/>
        </w:rPr>
        <w:t>de</w:t>
      </w:r>
      <w:r>
        <w:rPr>
          <w:color w:val="121212"/>
          <w:spacing w:val="-1"/>
        </w:rPr>
        <w:t xml:space="preserve"> </w:t>
      </w:r>
      <w:r>
        <w:rPr>
          <w:color w:val="121212"/>
        </w:rPr>
        <w:t>mercancías</w:t>
      </w:r>
      <w:r>
        <w:rPr>
          <w:color w:val="121212"/>
          <w:spacing w:val="-2"/>
        </w:rPr>
        <w:t xml:space="preserve"> </w:t>
      </w:r>
      <w:r>
        <w:rPr>
          <w:color w:val="121212"/>
        </w:rPr>
        <w:t>peligrosas</w:t>
      </w:r>
      <w:r>
        <w:rPr>
          <w:color w:val="121212"/>
          <w:spacing w:val="-2"/>
        </w:rPr>
        <w:t xml:space="preserve"> </w:t>
      </w:r>
      <w:r>
        <w:rPr>
          <w:color w:val="121212"/>
        </w:rPr>
        <w:t>se lleve a cabo en las instalaciones de la empresa de transporte de carga, debe diseñar y ejecutar un programa de capacitación y entrenamiento sobre el manejo de procedimientos operativos normalizados y prácticas seguras para todo el personal que interviene en las labores de embalaje, cargue y/o descargue, almacenamiento, manipulación, disposición adecuada de residuos, descontaminación y limpieza; además, cumplir con lo establecido en la ley 55 de sobre capacitación, entrenamiento y seguridad en la utilización de los productos químicos en el trabajo.</w:t>
      </w:r>
    </w:p>
    <w:p w14:paraId="52BCAA54" w14:textId="77777777" w:rsidR="00C46380" w:rsidRDefault="00C46380">
      <w:pPr>
        <w:pStyle w:val="Textoindependiente"/>
        <w:spacing w:before="1"/>
      </w:pPr>
    </w:p>
    <w:p w14:paraId="52BCAA55" w14:textId="77777777" w:rsidR="00C46380" w:rsidRDefault="001F5741">
      <w:pPr>
        <w:pStyle w:val="Prrafodelista"/>
        <w:numPr>
          <w:ilvl w:val="0"/>
          <w:numId w:val="186"/>
        </w:numPr>
        <w:tabs>
          <w:tab w:val="left" w:pos="867"/>
        </w:tabs>
        <w:ind w:right="1691" w:firstLine="0"/>
      </w:pPr>
      <w:r>
        <w:rPr>
          <w:color w:val="121212"/>
        </w:rPr>
        <w:t>Garantizar que el conductor del vehículo que transporte mercancías peligrosas posea el certificado del curso básico obligatorio de capacitación para conductores, este curso será reglamentado por el Ministerio de</w:t>
      </w:r>
      <w:r>
        <w:rPr>
          <w:color w:val="121212"/>
          <w:spacing w:val="-7"/>
        </w:rPr>
        <w:t xml:space="preserve"> </w:t>
      </w:r>
      <w:r>
        <w:rPr>
          <w:color w:val="121212"/>
        </w:rPr>
        <w:t>Transporte.</w:t>
      </w:r>
    </w:p>
    <w:p w14:paraId="52BCAA56" w14:textId="77777777" w:rsidR="00C46380" w:rsidRDefault="00C46380">
      <w:pPr>
        <w:jc w:val="both"/>
        <w:sectPr w:rsidR="00C46380">
          <w:pgSz w:w="12240" w:h="15840"/>
          <w:pgMar w:top="1500" w:right="0" w:bottom="280" w:left="1260" w:header="720" w:footer="720" w:gutter="0"/>
          <w:cols w:space="720"/>
        </w:sectPr>
      </w:pPr>
    </w:p>
    <w:p w14:paraId="52BCAA57" w14:textId="77777777" w:rsidR="00C46380" w:rsidRDefault="00C46380">
      <w:pPr>
        <w:pStyle w:val="Textoindependiente"/>
        <w:spacing w:before="6"/>
        <w:rPr>
          <w:sz w:val="19"/>
        </w:rPr>
      </w:pPr>
    </w:p>
    <w:p w14:paraId="52BCAA58" w14:textId="77777777" w:rsidR="00C46380" w:rsidRDefault="001F5741">
      <w:pPr>
        <w:pStyle w:val="Prrafodelista"/>
        <w:numPr>
          <w:ilvl w:val="0"/>
          <w:numId w:val="186"/>
        </w:numPr>
        <w:tabs>
          <w:tab w:val="left" w:pos="829"/>
        </w:tabs>
        <w:spacing w:before="101"/>
        <w:ind w:right="1692" w:firstLine="0"/>
      </w:pPr>
      <w:r>
        <w:rPr>
          <w:color w:val="121212"/>
        </w:rPr>
        <w:t>Exigir al remitente o al contratante, la carga debidamente etiquetada y rotulada conforme a lo estipulado en la Norma Técnica Colombiana NTC 1692 segunda actualización - Anexo número 1 –.</w:t>
      </w:r>
    </w:p>
    <w:p w14:paraId="52BCAA59" w14:textId="77777777" w:rsidR="00C46380" w:rsidRDefault="00C46380">
      <w:pPr>
        <w:pStyle w:val="Textoindependiente"/>
        <w:spacing w:before="11"/>
      </w:pPr>
    </w:p>
    <w:p w14:paraId="52BCAA5A" w14:textId="77777777" w:rsidR="00C46380" w:rsidRDefault="001F5741">
      <w:pPr>
        <w:pStyle w:val="Prrafodelista"/>
        <w:numPr>
          <w:ilvl w:val="0"/>
          <w:numId w:val="186"/>
        </w:numPr>
        <w:tabs>
          <w:tab w:val="left" w:pos="762"/>
        </w:tabs>
        <w:ind w:right="1691" w:firstLine="0"/>
      </w:pPr>
      <w:r>
        <w:rPr>
          <w:color w:val="121212"/>
        </w:rPr>
        <w:t>Exigir al remitente la carga debidamente embalada y envasada de acuerdo con lo estipulado en la Norma Técnica Colombiana correspondiente para cada clase de mercancía según la clasificación dada en el numeral dos (2) del artículo 2.2.1.7.8.1.1 de este decreto.</w:t>
      </w:r>
    </w:p>
    <w:p w14:paraId="52BCAA5B" w14:textId="77777777" w:rsidR="00C46380" w:rsidRDefault="00C46380">
      <w:pPr>
        <w:pStyle w:val="Textoindependiente"/>
        <w:spacing w:before="9"/>
      </w:pPr>
    </w:p>
    <w:p w14:paraId="52BCAA5C" w14:textId="77777777" w:rsidR="00C46380" w:rsidRDefault="001F5741">
      <w:pPr>
        <w:pStyle w:val="Prrafodelista"/>
        <w:numPr>
          <w:ilvl w:val="0"/>
          <w:numId w:val="186"/>
        </w:numPr>
        <w:tabs>
          <w:tab w:val="left" w:pos="747"/>
        </w:tabs>
        <w:ind w:right="1696" w:firstLine="0"/>
      </w:pPr>
      <w:r>
        <w:rPr>
          <w:color w:val="121212"/>
        </w:rPr>
        <w:t>Garantizar que las unidades de transporte y el vehículo estén identificados, según lo establecido en los literales A y B del artículo 2.2.1.7.8.1.2 del presente decreto.</w:t>
      </w:r>
    </w:p>
    <w:p w14:paraId="52BCAA5D" w14:textId="77777777" w:rsidR="00C46380" w:rsidRDefault="00C46380">
      <w:pPr>
        <w:pStyle w:val="Textoindependiente"/>
        <w:spacing w:before="2"/>
      </w:pPr>
    </w:p>
    <w:p w14:paraId="52BCAA5E" w14:textId="77777777" w:rsidR="00C46380" w:rsidRDefault="001F5741">
      <w:pPr>
        <w:pStyle w:val="Prrafodelista"/>
        <w:numPr>
          <w:ilvl w:val="0"/>
          <w:numId w:val="186"/>
        </w:numPr>
        <w:tabs>
          <w:tab w:val="left" w:pos="795"/>
        </w:tabs>
        <w:ind w:right="1689" w:firstLine="0"/>
      </w:pPr>
      <w:r>
        <w:rPr>
          <w:color w:val="121212"/>
        </w:rPr>
        <w:t xml:space="preserve">Cuando se transporte material radiactivo, se debe garantizar la evaluación de la dosis de radiación recibida por los conductores y el personal que estuvo implicado en su manejo; este personal debe estar inscrito a un servicio de dosimetría personal licenciado por la autoridad reguladora en materia nuclear y, además, tener en cuenta las disposiciones establecidas por el Ministerio de </w:t>
      </w:r>
      <w:r>
        <w:rPr>
          <w:color w:val="121212"/>
          <w:spacing w:val="-2"/>
        </w:rPr>
        <w:t>Trabajo.</w:t>
      </w:r>
    </w:p>
    <w:p w14:paraId="52BCAA5F" w14:textId="77777777" w:rsidR="00C46380" w:rsidRDefault="00C46380">
      <w:pPr>
        <w:pStyle w:val="Textoindependiente"/>
      </w:pPr>
    </w:p>
    <w:p w14:paraId="52BCAA60" w14:textId="77777777" w:rsidR="00C46380" w:rsidRDefault="001F5741">
      <w:pPr>
        <w:pStyle w:val="Prrafodelista"/>
        <w:numPr>
          <w:ilvl w:val="0"/>
          <w:numId w:val="186"/>
        </w:numPr>
        <w:tabs>
          <w:tab w:val="left" w:pos="870"/>
        </w:tabs>
        <w:ind w:right="1692" w:firstLine="0"/>
      </w:pPr>
      <w:r>
        <w:rPr>
          <w:color w:val="121212"/>
        </w:rPr>
        <w:t>Garantizar que el vehículo, ya sea propio o vinculado, destinado al transporte de mercancías peligrosas, vaya dotado de equipos y elementos de protección para atención de emergencias, tales como: extintor de incendios, ropa protectora, linterna, botiquín de primeros auxilios, equipo</w:t>
      </w:r>
      <w:r>
        <w:rPr>
          <w:color w:val="121212"/>
          <w:spacing w:val="80"/>
        </w:rPr>
        <w:t xml:space="preserve"> </w:t>
      </w:r>
      <w:r>
        <w:rPr>
          <w:color w:val="121212"/>
        </w:rPr>
        <w:t>para recolección y limpieza, material absorbente y los demás equipos y dotaciones especiales, conforme a lo estipulado en la Tarjeta de Emergencia NTC 4532 - Anexo número 3–.</w:t>
      </w:r>
    </w:p>
    <w:p w14:paraId="52BCAA61" w14:textId="77777777" w:rsidR="00C46380" w:rsidRDefault="00C46380">
      <w:pPr>
        <w:pStyle w:val="Textoindependiente"/>
      </w:pPr>
    </w:p>
    <w:p w14:paraId="52BCAA62" w14:textId="77777777" w:rsidR="00C46380" w:rsidRDefault="001F5741">
      <w:pPr>
        <w:pStyle w:val="Prrafodelista"/>
        <w:numPr>
          <w:ilvl w:val="0"/>
          <w:numId w:val="186"/>
        </w:numPr>
        <w:tabs>
          <w:tab w:val="left" w:pos="769"/>
        </w:tabs>
        <w:ind w:right="1695" w:firstLine="0"/>
      </w:pPr>
      <w:r>
        <w:rPr>
          <w:color w:val="121212"/>
        </w:rPr>
        <w:t>Elaborar y entregar al conductor, antes de cada recorrido, un plan de transporte en formato previamente diseñado por la empresa, el cual debe contener los siguientes elementos:</w:t>
      </w:r>
    </w:p>
    <w:p w14:paraId="52BCAA63" w14:textId="77777777" w:rsidR="00C46380" w:rsidRDefault="00C46380">
      <w:pPr>
        <w:pStyle w:val="Textoindependiente"/>
        <w:spacing w:before="1"/>
      </w:pPr>
    </w:p>
    <w:p w14:paraId="52BCAA64" w14:textId="77777777" w:rsidR="00C46380" w:rsidRDefault="001F5741">
      <w:pPr>
        <w:pStyle w:val="Prrafodelista"/>
        <w:numPr>
          <w:ilvl w:val="1"/>
          <w:numId w:val="186"/>
        </w:numPr>
        <w:tabs>
          <w:tab w:val="left" w:pos="740"/>
        </w:tabs>
      </w:pPr>
      <w:r>
        <w:rPr>
          <w:color w:val="121212"/>
        </w:rPr>
        <w:t>Hora</w:t>
      </w:r>
      <w:r>
        <w:rPr>
          <w:color w:val="121212"/>
          <w:spacing w:val="-6"/>
        </w:rPr>
        <w:t xml:space="preserve"> </w:t>
      </w:r>
      <w:r>
        <w:rPr>
          <w:color w:val="121212"/>
        </w:rPr>
        <w:t>de</w:t>
      </w:r>
      <w:r>
        <w:rPr>
          <w:color w:val="121212"/>
          <w:spacing w:val="-3"/>
        </w:rPr>
        <w:t xml:space="preserve"> </w:t>
      </w:r>
      <w:r>
        <w:rPr>
          <w:color w:val="121212"/>
        </w:rPr>
        <w:t>salida</w:t>
      </w:r>
      <w:r>
        <w:rPr>
          <w:color w:val="121212"/>
          <w:spacing w:val="-2"/>
        </w:rPr>
        <w:t xml:space="preserve"> </w:t>
      </w:r>
      <w:r>
        <w:rPr>
          <w:color w:val="121212"/>
        </w:rPr>
        <w:t>del</w:t>
      </w:r>
      <w:r>
        <w:rPr>
          <w:color w:val="121212"/>
          <w:spacing w:val="-14"/>
        </w:rPr>
        <w:t xml:space="preserve"> </w:t>
      </w:r>
      <w:r>
        <w:rPr>
          <w:color w:val="121212"/>
          <w:spacing w:val="-2"/>
        </w:rPr>
        <w:t>origen.</w:t>
      </w:r>
    </w:p>
    <w:p w14:paraId="52BCAA65" w14:textId="77777777" w:rsidR="00C46380" w:rsidRDefault="00C46380">
      <w:pPr>
        <w:pStyle w:val="Textoindependiente"/>
        <w:spacing w:before="10"/>
        <w:rPr>
          <w:sz w:val="21"/>
        </w:rPr>
      </w:pPr>
    </w:p>
    <w:p w14:paraId="52BCAA66" w14:textId="77777777" w:rsidR="00C46380" w:rsidRDefault="001F5741">
      <w:pPr>
        <w:pStyle w:val="Prrafodelista"/>
        <w:numPr>
          <w:ilvl w:val="1"/>
          <w:numId w:val="186"/>
        </w:numPr>
        <w:tabs>
          <w:tab w:val="left" w:pos="738"/>
        </w:tabs>
        <w:ind w:left="737" w:hanging="294"/>
      </w:pPr>
      <w:r>
        <w:rPr>
          <w:color w:val="121212"/>
        </w:rPr>
        <w:t>Hora</w:t>
      </w:r>
      <w:r>
        <w:rPr>
          <w:color w:val="121212"/>
          <w:spacing w:val="-5"/>
        </w:rPr>
        <w:t xml:space="preserve"> </w:t>
      </w:r>
      <w:r>
        <w:rPr>
          <w:color w:val="121212"/>
        </w:rPr>
        <w:t>de</w:t>
      </w:r>
      <w:r>
        <w:rPr>
          <w:color w:val="121212"/>
          <w:spacing w:val="-3"/>
        </w:rPr>
        <w:t xml:space="preserve"> </w:t>
      </w:r>
      <w:r>
        <w:rPr>
          <w:color w:val="121212"/>
        </w:rPr>
        <w:t>llegada</w:t>
      </w:r>
      <w:r>
        <w:rPr>
          <w:color w:val="121212"/>
          <w:spacing w:val="-5"/>
        </w:rPr>
        <w:t xml:space="preserve"> </w:t>
      </w:r>
      <w:r>
        <w:rPr>
          <w:color w:val="121212"/>
        </w:rPr>
        <w:t>al</w:t>
      </w:r>
      <w:r>
        <w:rPr>
          <w:color w:val="121212"/>
          <w:spacing w:val="-12"/>
        </w:rPr>
        <w:t xml:space="preserve"> </w:t>
      </w:r>
      <w:r>
        <w:rPr>
          <w:color w:val="121212"/>
          <w:spacing w:val="-2"/>
        </w:rPr>
        <w:t>destino.</w:t>
      </w:r>
    </w:p>
    <w:p w14:paraId="52BCAA67" w14:textId="77777777" w:rsidR="00C46380" w:rsidRDefault="00C46380">
      <w:pPr>
        <w:pStyle w:val="Textoindependiente"/>
        <w:spacing w:before="10"/>
      </w:pPr>
    </w:p>
    <w:p w14:paraId="52BCAA68" w14:textId="77777777" w:rsidR="00C46380" w:rsidRDefault="001F5741">
      <w:pPr>
        <w:pStyle w:val="Prrafodelista"/>
        <w:numPr>
          <w:ilvl w:val="1"/>
          <w:numId w:val="186"/>
        </w:numPr>
        <w:tabs>
          <w:tab w:val="left" w:pos="738"/>
        </w:tabs>
        <w:ind w:left="737" w:hanging="294"/>
      </w:pPr>
      <w:r>
        <w:rPr>
          <w:color w:val="121212"/>
        </w:rPr>
        <w:t>Ruta</w:t>
      </w:r>
      <w:r>
        <w:rPr>
          <w:color w:val="121212"/>
          <w:spacing w:val="-10"/>
        </w:rPr>
        <w:t xml:space="preserve"> </w:t>
      </w:r>
      <w:r>
        <w:rPr>
          <w:color w:val="121212"/>
          <w:spacing w:val="-2"/>
        </w:rPr>
        <w:t>seleccionada.</w:t>
      </w:r>
    </w:p>
    <w:p w14:paraId="52BCAA69" w14:textId="77777777" w:rsidR="00C46380" w:rsidRDefault="00C46380">
      <w:pPr>
        <w:pStyle w:val="Textoindependiente"/>
        <w:spacing w:before="1"/>
      </w:pPr>
    </w:p>
    <w:p w14:paraId="52BCAA6A" w14:textId="77777777" w:rsidR="00C46380" w:rsidRDefault="001F5741">
      <w:pPr>
        <w:pStyle w:val="Prrafodelista"/>
        <w:numPr>
          <w:ilvl w:val="1"/>
          <w:numId w:val="186"/>
        </w:numPr>
        <w:tabs>
          <w:tab w:val="left" w:pos="764"/>
        </w:tabs>
        <w:ind w:left="444" w:right="1694" w:firstLine="0"/>
      </w:pPr>
      <w:r>
        <w:rPr>
          <w:color w:val="121212"/>
        </w:rPr>
        <w:t>Listado con los teléfonos para notificación de emergencias: de la empresa, del fabricante y/o dueño del producto, destinatario y comités regionales y/o locales para atención de emergencias, localizados en la ruta</w:t>
      </w:r>
      <w:r>
        <w:rPr>
          <w:color w:val="121212"/>
          <w:spacing w:val="-1"/>
        </w:rPr>
        <w:t xml:space="preserve"> </w:t>
      </w:r>
      <w:r>
        <w:rPr>
          <w:color w:val="121212"/>
        </w:rPr>
        <w:t>por seguir durante el transporte.</w:t>
      </w:r>
    </w:p>
    <w:p w14:paraId="52BCAA6B" w14:textId="77777777" w:rsidR="00C46380" w:rsidRDefault="00C46380">
      <w:pPr>
        <w:pStyle w:val="Textoindependiente"/>
      </w:pPr>
    </w:p>
    <w:p w14:paraId="52BCAA6C" w14:textId="77777777" w:rsidR="00C46380" w:rsidRDefault="001F5741">
      <w:pPr>
        <w:pStyle w:val="Prrafodelista"/>
        <w:numPr>
          <w:ilvl w:val="1"/>
          <w:numId w:val="186"/>
        </w:numPr>
        <w:tabs>
          <w:tab w:val="left" w:pos="822"/>
        </w:tabs>
        <w:ind w:left="444" w:right="1698" w:firstLine="0"/>
      </w:pPr>
      <w:r>
        <w:rPr>
          <w:color w:val="121212"/>
        </w:rPr>
        <w:t xml:space="preserve">Lista de puestos de control que la empresa dispondrá a lo largo del </w:t>
      </w:r>
      <w:r>
        <w:rPr>
          <w:color w:val="121212"/>
          <w:spacing w:val="-2"/>
        </w:rPr>
        <w:t>recorrido.</w:t>
      </w:r>
    </w:p>
    <w:p w14:paraId="52BCAA6D" w14:textId="77777777" w:rsidR="00C46380" w:rsidRDefault="00C46380">
      <w:pPr>
        <w:jc w:val="both"/>
        <w:sectPr w:rsidR="00C46380">
          <w:pgSz w:w="12240" w:h="15840"/>
          <w:pgMar w:top="1500" w:right="0" w:bottom="280" w:left="1260" w:header="720" w:footer="720" w:gutter="0"/>
          <w:cols w:space="720"/>
        </w:sectPr>
      </w:pPr>
    </w:p>
    <w:p w14:paraId="52BCAA6E" w14:textId="77777777" w:rsidR="00C46380" w:rsidRDefault="001F5741">
      <w:pPr>
        <w:pStyle w:val="Prrafodelista"/>
        <w:numPr>
          <w:ilvl w:val="0"/>
          <w:numId w:val="186"/>
        </w:numPr>
        <w:tabs>
          <w:tab w:val="left" w:pos="754"/>
        </w:tabs>
        <w:spacing w:before="71"/>
        <w:ind w:right="1693" w:firstLine="0"/>
      </w:pPr>
      <w:r>
        <w:rPr>
          <w:color w:val="121212"/>
        </w:rPr>
        <w:lastRenderedPageBreak/>
        <w:t>Dotar a los vehículos propios y exigir a los propietarios de los vehículos vinculados para el transporte de mercancías peligrosas, un sistema de comunicación tal como: teléfono celular, radioteléfono, radio, entre otros (previa licencia expedida por el Ministerio de Tecnologías de la Información y las Comunicaciones). Ningún vehículo destinado al transporte de materiales explosivos debe portar o accionar equipos de radiocomunicación.</w:t>
      </w:r>
    </w:p>
    <w:p w14:paraId="52BCAA6F" w14:textId="77777777" w:rsidR="00C46380" w:rsidRDefault="00C46380">
      <w:pPr>
        <w:pStyle w:val="Textoindependiente"/>
      </w:pPr>
    </w:p>
    <w:p w14:paraId="52BCAA70" w14:textId="77777777" w:rsidR="00C46380" w:rsidRDefault="001F5741">
      <w:pPr>
        <w:pStyle w:val="Prrafodelista"/>
        <w:numPr>
          <w:ilvl w:val="0"/>
          <w:numId w:val="186"/>
        </w:numPr>
        <w:tabs>
          <w:tab w:val="left" w:pos="802"/>
        </w:tabs>
        <w:ind w:right="1692" w:firstLine="0"/>
      </w:pPr>
      <w:r>
        <w:rPr>
          <w:color w:val="121212"/>
        </w:rPr>
        <w:t>Cumplir con las normas establecidas sobre protección y preservación del medio ambiente que existan y las demás que la autoridad ambiental competente expida.</w:t>
      </w:r>
    </w:p>
    <w:p w14:paraId="52BCAA71" w14:textId="77777777" w:rsidR="00C46380" w:rsidRDefault="00C46380">
      <w:pPr>
        <w:pStyle w:val="Textoindependiente"/>
        <w:spacing w:before="11"/>
        <w:rPr>
          <w:sz w:val="21"/>
        </w:rPr>
      </w:pPr>
    </w:p>
    <w:p w14:paraId="52BCAA72" w14:textId="77777777" w:rsidR="00C46380" w:rsidRDefault="001F5741">
      <w:pPr>
        <w:pStyle w:val="Prrafodelista"/>
        <w:numPr>
          <w:ilvl w:val="0"/>
          <w:numId w:val="186"/>
        </w:numPr>
        <w:tabs>
          <w:tab w:val="left" w:pos="843"/>
        </w:tabs>
        <w:ind w:right="1693" w:firstLine="0"/>
      </w:pPr>
      <w:r>
        <w:rPr>
          <w:color w:val="121212"/>
        </w:rPr>
        <w:t>Comunicar inmediatamente al remitente, destinatario, organismos de socorro, cuerpo de bomberos y al comité local y/o regional para la prevención</w:t>
      </w:r>
      <w:r>
        <w:rPr>
          <w:color w:val="121212"/>
          <w:spacing w:val="40"/>
        </w:rPr>
        <w:t xml:space="preserve"> </w:t>
      </w:r>
      <w:r>
        <w:rPr>
          <w:color w:val="121212"/>
        </w:rPr>
        <w:t>y atención de desastres, cuando se presenten accidentes que involucren las mercancías peligrosas transportadas.</w:t>
      </w:r>
    </w:p>
    <w:p w14:paraId="52BCAA73" w14:textId="77777777" w:rsidR="00C46380" w:rsidRDefault="00C46380">
      <w:pPr>
        <w:pStyle w:val="Textoindependiente"/>
      </w:pPr>
    </w:p>
    <w:p w14:paraId="52BCAA74" w14:textId="77777777" w:rsidR="00C46380" w:rsidRDefault="001F5741">
      <w:pPr>
        <w:pStyle w:val="Prrafodelista"/>
        <w:numPr>
          <w:ilvl w:val="0"/>
          <w:numId w:val="186"/>
        </w:numPr>
        <w:tabs>
          <w:tab w:val="left" w:pos="812"/>
        </w:tabs>
        <w:spacing w:before="1"/>
        <w:ind w:right="1696" w:firstLine="0"/>
      </w:pPr>
      <w:r>
        <w:rPr>
          <w:color w:val="121212"/>
        </w:rPr>
        <w:t>Garantizar que el conductor cuente con el carné de protección radiológica, cuando se transporte material radiactivo.</w:t>
      </w:r>
    </w:p>
    <w:p w14:paraId="52BCAA75" w14:textId="77777777" w:rsidR="00C46380" w:rsidRDefault="00C46380">
      <w:pPr>
        <w:pStyle w:val="Textoindependiente"/>
        <w:spacing w:before="11"/>
        <w:rPr>
          <w:sz w:val="21"/>
        </w:rPr>
      </w:pPr>
    </w:p>
    <w:p w14:paraId="52BCAA76" w14:textId="77777777" w:rsidR="00C46380" w:rsidRDefault="001F5741">
      <w:pPr>
        <w:pStyle w:val="Prrafodelista"/>
        <w:numPr>
          <w:ilvl w:val="0"/>
          <w:numId w:val="186"/>
        </w:numPr>
        <w:tabs>
          <w:tab w:val="left" w:pos="850"/>
        </w:tabs>
        <w:ind w:right="1698" w:firstLine="0"/>
      </w:pPr>
      <w:r>
        <w:rPr>
          <w:color w:val="121212"/>
        </w:rPr>
        <w:t>Mantener un sistema de información estadístico sobre movilización de mercancías, el cual debe contener la siguiente información:</w:t>
      </w:r>
    </w:p>
    <w:p w14:paraId="52BCAA77" w14:textId="77777777" w:rsidR="00C46380" w:rsidRDefault="00C46380">
      <w:pPr>
        <w:pStyle w:val="Textoindependiente"/>
        <w:spacing w:before="11"/>
      </w:pPr>
    </w:p>
    <w:p w14:paraId="52BCAA78" w14:textId="77777777" w:rsidR="00C46380" w:rsidRDefault="001F5741">
      <w:pPr>
        <w:pStyle w:val="Textoindependiente"/>
        <w:spacing w:before="1"/>
        <w:ind w:left="444" w:right="1694"/>
        <w:jc w:val="both"/>
      </w:pPr>
      <w:r>
        <w:rPr>
          <w:color w:val="121212"/>
        </w:rPr>
        <w:t>Vehículo: placa del vehículo, tipo de vehículo y tipo de carrocería. Informar si es propio o vinculado.</w:t>
      </w:r>
    </w:p>
    <w:p w14:paraId="52BCAA79" w14:textId="77777777" w:rsidR="00C46380" w:rsidRDefault="00C46380">
      <w:pPr>
        <w:pStyle w:val="Textoindependiente"/>
        <w:spacing w:before="11"/>
        <w:rPr>
          <w:sz w:val="21"/>
        </w:rPr>
      </w:pPr>
    </w:p>
    <w:p w14:paraId="52BCAA7A" w14:textId="77777777" w:rsidR="00C46380" w:rsidRDefault="001F5741">
      <w:pPr>
        <w:pStyle w:val="Textoindependiente"/>
        <w:ind w:left="444" w:right="1697"/>
        <w:jc w:val="both"/>
      </w:pPr>
      <w:r>
        <w:rPr>
          <w:color w:val="121212"/>
        </w:rPr>
        <w:t>Carga: clase de mercancía, nombre de la mercancía, número UN, cantidad, peso, nombre del contratante o remitente, municipio origen y municipio</w:t>
      </w:r>
      <w:r>
        <w:rPr>
          <w:color w:val="121212"/>
          <w:spacing w:val="40"/>
        </w:rPr>
        <w:t xml:space="preserve"> </w:t>
      </w:r>
      <w:r>
        <w:rPr>
          <w:color w:val="121212"/>
        </w:rPr>
        <w:t>destino de la carga.</w:t>
      </w:r>
    </w:p>
    <w:p w14:paraId="52BCAA7B" w14:textId="77777777" w:rsidR="00C46380" w:rsidRDefault="00C46380">
      <w:pPr>
        <w:pStyle w:val="Textoindependiente"/>
        <w:spacing w:before="1"/>
      </w:pPr>
    </w:p>
    <w:p w14:paraId="52BCAA7C" w14:textId="77777777" w:rsidR="00C46380" w:rsidRDefault="001F5741">
      <w:pPr>
        <w:pStyle w:val="Textoindependiente"/>
        <w:spacing w:before="1"/>
        <w:ind w:left="444" w:right="1696"/>
        <w:jc w:val="both"/>
      </w:pPr>
      <w:r>
        <w:rPr>
          <w:color w:val="121212"/>
        </w:rPr>
        <w:t>Esta información se debe remitir al Ministerio de Transporte, Dirección de Transporte y Tránsito, dentro de los primeros diez días hábiles de enero y julio de cada año.</w:t>
      </w:r>
    </w:p>
    <w:p w14:paraId="52BCAA7D" w14:textId="77777777" w:rsidR="00C46380" w:rsidRDefault="00C46380">
      <w:pPr>
        <w:pStyle w:val="Textoindependiente"/>
        <w:spacing w:before="10"/>
        <w:rPr>
          <w:sz w:val="21"/>
        </w:rPr>
      </w:pPr>
    </w:p>
    <w:p w14:paraId="52BCAA7E" w14:textId="77777777" w:rsidR="00C46380" w:rsidRDefault="001F5741">
      <w:pPr>
        <w:pStyle w:val="Prrafodelista"/>
        <w:numPr>
          <w:ilvl w:val="0"/>
          <w:numId w:val="186"/>
        </w:numPr>
        <w:tabs>
          <w:tab w:val="left" w:pos="814"/>
        </w:tabs>
        <w:ind w:right="1688" w:firstLine="0"/>
      </w:pPr>
      <w:r>
        <w:rPr>
          <w:color w:val="121212"/>
        </w:rPr>
        <w:t>Exigir al remitente y/o contratante, la Tarjeta de Emergencia de acuerdo con los lineamientos dados en la Norma Técnica Colombiana NTC 4532 -Anexo número 3–.</w:t>
      </w:r>
    </w:p>
    <w:p w14:paraId="52BCAA7F" w14:textId="77777777" w:rsidR="00C46380" w:rsidRDefault="00C46380">
      <w:pPr>
        <w:pStyle w:val="Textoindependiente"/>
        <w:spacing w:before="11"/>
      </w:pPr>
    </w:p>
    <w:p w14:paraId="52BCAA80" w14:textId="77777777" w:rsidR="00C46380" w:rsidRDefault="001F5741">
      <w:pPr>
        <w:pStyle w:val="Prrafodelista"/>
        <w:numPr>
          <w:ilvl w:val="0"/>
          <w:numId w:val="186"/>
        </w:numPr>
        <w:tabs>
          <w:tab w:val="left" w:pos="776"/>
        </w:tabs>
        <w:ind w:right="1698" w:firstLine="0"/>
      </w:pPr>
      <w:r>
        <w:rPr>
          <w:color w:val="121212"/>
        </w:rPr>
        <w:t>En caso de daño del vehículo y/o unidad de transporte, el operador y la empresa de transporte debe sustituirla, a la mayor brevedad, por otro que cumpla con los requisitos físicos y mecánicos para la operación.</w:t>
      </w:r>
    </w:p>
    <w:p w14:paraId="52BCAA81" w14:textId="77777777" w:rsidR="00C46380" w:rsidRDefault="00C46380">
      <w:pPr>
        <w:pStyle w:val="Textoindependiente"/>
        <w:spacing w:before="1"/>
      </w:pPr>
    </w:p>
    <w:p w14:paraId="52BCAA82" w14:textId="77777777" w:rsidR="00C46380" w:rsidRDefault="001F5741">
      <w:pPr>
        <w:pStyle w:val="Prrafodelista"/>
        <w:numPr>
          <w:ilvl w:val="0"/>
          <w:numId w:val="186"/>
        </w:numPr>
        <w:tabs>
          <w:tab w:val="left" w:pos="807"/>
        </w:tabs>
        <w:ind w:right="1689" w:firstLine="0"/>
      </w:pPr>
      <w:r>
        <w:rPr>
          <w:color w:val="121212"/>
        </w:rPr>
        <w:t xml:space="preserve">Asegurar que en las operaciones de transbordo de mercancías peligrosas, cuando fueren realizadas en vía pública, solo podrá intervenir personal que haya sido capacitado sobre la operación y los riesgos inherentes a su manejo y </w:t>
      </w:r>
      <w:r>
        <w:rPr>
          <w:color w:val="121212"/>
          <w:spacing w:val="-2"/>
        </w:rPr>
        <w:t>manipulación.</w:t>
      </w:r>
    </w:p>
    <w:p w14:paraId="52BCAA83" w14:textId="77777777" w:rsidR="00C46380" w:rsidRDefault="00C46380">
      <w:pPr>
        <w:pStyle w:val="Textoindependiente"/>
      </w:pPr>
    </w:p>
    <w:p w14:paraId="52BCAA84" w14:textId="77777777" w:rsidR="00C46380" w:rsidRDefault="001F5741">
      <w:pPr>
        <w:pStyle w:val="Prrafodelista"/>
        <w:numPr>
          <w:ilvl w:val="0"/>
          <w:numId w:val="186"/>
        </w:numPr>
        <w:tabs>
          <w:tab w:val="left" w:pos="810"/>
        </w:tabs>
        <w:ind w:right="1693" w:firstLine="0"/>
      </w:pPr>
      <w:r>
        <w:rPr>
          <w:color w:val="121212"/>
        </w:rPr>
        <w:t>E n caso de transportar combustibles líquidos derivados del petróleo, la empresa</w:t>
      </w:r>
      <w:r>
        <w:rPr>
          <w:color w:val="121212"/>
          <w:spacing w:val="-2"/>
        </w:rPr>
        <w:t xml:space="preserve"> </w:t>
      </w:r>
      <w:r>
        <w:rPr>
          <w:color w:val="121212"/>
        </w:rPr>
        <w:t>de</w:t>
      </w:r>
      <w:r>
        <w:rPr>
          <w:color w:val="121212"/>
          <w:spacing w:val="-1"/>
        </w:rPr>
        <w:t xml:space="preserve"> </w:t>
      </w:r>
      <w:r>
        <w:rPr>
          <w:color w:val="121212"/>
        </w:rPr>
        <w:t>transporte,</w:t>
      </w:r>
      <w:r>
        <w:rPr>
          <w:color w:val="121212"/>
          <w:spacing w:val="-3"/>
        </w:rPr>
        <w:t xml:space="preserve"> </w:t>
      </w:r>
      <w:r>
        <w:rPr>
          <w:color w:val="121212"/>
        </w:rPr>
        <w:t>además</w:t>
      </w:r>
      <w:r>
        <w:rPr>
          <w:color w:val="121212"/>
          <w:spacing w:val="-2"/>
        </w:rPr>
        <w:t xml:space="preserve"> </w:t>
      </w:r>
      <w:r>
        <w:rPr>
          <w:color w:val="121212"/>
        </w:rPr>
        <w:t>de</w:t>
      </w:r>
      <w:r>
        <w:rPr>
          <w:color w:val="121212"/>
          <w:spacing w:val="-1"/>
        </w:rPr>
        <w:t xml:space="preserve"> </w:t>
      </w:r>
      <w:r>
        <w:rPr>
          <w:color w:val="121212"/>
        </w:rPr>
        <w:t>acatar lo</w:t>
      </w:r>
      <w:r>
        <w:rPr>
          <w:color w:val="121212"/>
          <w:spacing w:val="-2"/>
        </w:rPr>
        <w:t xml:space="preserve"> </w:t>
      </w:r>
      <w:r>
        <w:rPr>
          <w:color w:val="121212"/>
        </w:rPr>
        <w:t>establecido</w:t>
      </w:r>
      <w:r>
        <w:rPr>
          <w:color w:val="121212"/>
          <w:spacing w:val="-1"/>
        </w:rPr>
        <w:t xml:space="preserve"> </w:t>
      </w:r>
      <w:r>
        <w:rPr>
          <w:color w:val="121212"/>
        </w:rPr>
        <w:t>en</w:t>
      </w:r>
      <w:r>
        <w:rPr>
          <w:color w:val="121212"/>
          <w:spacing w:val="-3"/>
        </w:rPr>
        <w:t xml:space="preserve"> </w:t>
      </w:r>
      <w:r>
        <w:rPr>
          <w:color w:val="121212"/>
        </w:rPr>
        <w:t xml:space="preserve">esta </w:t>
      </w:r>
      <w:proofErr w:type="gramStart"/>
      <w:r>
        <w:rPr>
          <w:color w:val="121212"/>
        </w:rPr>
        <w:t>norma,</w:t>
      </w:r>
      <w:r>
        <w:rPr>
          <w:color w:val="121212"/>
          <w:spacing w:val="40"/>
        </w:rPr>
        <w:t xml:space="preserve">  </w:t>
      </w:r>
      <w:r>
        <w:rPr>
          <w:color w:val="121212"/>
        </w:rPr>
        <w:t>debe</w:t>
      </w:r>
      <w:proofErr w:type="gramEnd"/>
    </w:p>
    <w:p w14:paraId="52BCAA85" w14:textId="77777777" w:rsidR="00C46380" w:rsidRDefault="00C46380">
      <w:pPr>
        <w:jc w:val="both"/>
        <w:sectPr w:rsidR="00C46380">
          <w:pgSz w:w="12240" w:h="15840"/>
          <w:pgMar w:top="1340" w:right="0" w:bottom="280" w:left="1260" w:header="720" w:footer="720" w:gutter="0"/>
          <w:cols w:space="720"/>
        </w:sectPr>
      </w:pPr>
    </w:p>
    <w:p w14:paraId="52BCAA86" w14:textId="77777777" w:rsidR="00C46380" w:rsidRDefault="001F5741">
      <w:pPr>
        <w:pStyle w:val="Textoindependiente"/>
        <w:spacing w:before="71"/>
        <w:ind w:left="444" w:right="1691"/>
        <w:jc w:val="both"/>
      </w:pPr>
      <w:r>
        <w:rPr>
          <w:color w:val="121212"/>
        </w:rPr>
        <w:lastRenderedPageBreak/>
        <w:t>cumplir con lo estipulado en la reglamentación expedida por el Ministerio de Minas y Energía, o las disposiciones que se emitan sobre el tema por esta entidad, o la que haga sus veces.</w:t>
      </w:r>
    </w:p>
    <w:p w14:paraId="52BCAA87" w14:textId="77777777" w:rsidR="00C46380" w:rsidRDefault="00C46380">
      <w:pPr>
        <w:pStyle w:val="Textoindependiente"/>
        <w:spacing w:before="10"/>
        <w:rPr>
          <w:sz w:val="21"/>
        </w:rPr>
      </w:pPr>
    </w:p>
    <w:p w14:paraId="52BCAA88" w14:textId="77777777" w:rsidR="00C46380" w:rsidRDefault="001F5741">
      <w:pPr>
        <w:pStyle w:val="Prrafodelista"/>
        <w:numPr>
          <w:ilvl w:val="0"/>
          <w:numId w:val="186"/>
        </w:numPr>
        <w:tabs>
          <w:tab w:val="left" w:pos="774"/>
        </w:tabs>
        <w:spacing w:before="1"/>
        <w:ind w:right="1689" w:firstLine="0"/>
      </w:pPr>
      <w:r>
        <w:rPr>
          <w:color w:val="121212"/>
        </w:rPr>
        <w:t xml:space="preserve">En caso de transportar, comercializar, proveer y/o distribuir gas licuado de petróleo (GLP), además de cumplir con los requisitos establecidos en este artículo, deben acatar lo estipulado en el </w:t>
      </w:r>
      <w:hyperlink r:id="rId835">
        <w:r>
          <w:rPr>
            <w:color w:val="0000FF"/>
            <w:u w:val="single" w:color="0000FF"/>
          </w:rPr>
          <w:t>Decreto 400 de 1994</w:t>
        </w:r>
      </w:hyperlink>
      <w:r>
        <w:rPr>
          <w:color w:val="121212"/>
        </w:rPr>
        <w:t>, la Resolución 80505 de marzo 17 de 1997 emanados del Ministerio de Minas y Energía, la Resolución 074 de septiembre de1996 emitida por la Comisión de Regulación de Energía y Gas, CREG, o las demás disposiciones que se expidan sobre el tema por estas entidades, o las que hagan sus veces.</w:t>
      </w:r>
    </w:p>
    <w:p w14:paraId="52BCAA89" w14:textId="77777777" w:rsidR="00C46380" w:rsidRDefault="00C46380">
      <w:pPr>
        <w:pStyle w:val="Textoindependiente"/>
        <w:spacing w:before="1"/>
      </w:pPr>
    </w:p>
    <w:p w14:paraId="52BCAA8A" w14:textId="77777777" w:rsidR="00C46380" w:rsidRDefault="001F5741">
      <w:pPr>
        <w:pStyle w:val="Prrafodelista"/>
        <w:numPr>
          <w:ilvl w:val="0"/>
          <w:numId w:val="186"/>
        </w:numPr>
        <w:tabs>
          <w:tab w:val="left" w:pos="769"/>
        </w:tabs>
        <w:ind w:right="1692" w:firstLine="0"/>
      </w:pPr>
      <w:r>
        <w:rPr>
          <w:color w:val="121212"/>
        </w:rPr>
        <w:t>Adquirir póliza de responsabilidad civil extracontractual, de acuerdo con lo establecido en la Subsección 5 de la presente Sección.</w:t>
      </w:r>
    </w:p>
    <w:p w14:paraId="52BCAA8B" w14:textId="77777777" w:rsidR="00C46380" w:rsidRDefault="00C46380">
      <w:pPr>
        <w:pStyle w:val="Textoindependiente"/>
        <w:spacing w:before="10"/>
      </w:pPr>
    </w:p>
    <w:p w14:paraId="52BCAA8C" w14:textId="77777777" w:rsidR="00C46380" w:rsidRDefault="001F5741">
      <w:pPr>
        <w:pStyle w:val="Textoindependiente"/>
        <w:ind w:left="444"/>
        <w:jc w:val="both"/>
      </w:pPr>
      <w:r>
        <w:rPr>
          <w:color w:val="121212"/>
        </w:rPr>
        <w:t>(</w:t>
      </w:r>
      <w:hyperlink r:id="rId836">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13).</w:t>
      </w:r>
    </w:p>
    <w:p w14:paraId="52BCAA8D" w14:textId="77777777" w:rsidR="00C46380" w:rsidRDefault="00C46380">
      <w:pPr>
        <w:pStyle w:val="Textoindependiente"/>
      </w:pPr>
    </w:p>
    <w:p w14:paraId="52BCAA8E" w14:textId="77777777" w:rsidR="00C46380" w:rsidRDefault="001F5741">
      <w:pPr>
        <w:pStyle w:val="Textoindependiente"/>
        <w:spacing w:before="1"/>
        <w:ind w:left="444" w:right="1688"/>
        <w:jc w:val="both"/>
      </w:pPr>
      <w:r>
        <w:rPr>
          <w:b/>
          <w:color w:val="121212"/>
        </w:rPr>
        <w:t xml:space="preserve">Artículo 2.2.1.7.8.2.4. Obligaciones del conductor del vehículo que transporte mercancías peligrosas. </w:t>
      </w:r>
      <w:r>
        <w:rPr>
          <w:color w:val="121212"/>
        </w:rPr>
        <w:t>Además de las disposiciones contempladas en las normas vigentes para el transporte terrestre automotor</w:t>
      </w:r>
      <w:r>
        <w:rPr>
          <w:color w:val="121212"/>
          <w:spacing w:val="40"/>
        </w:rPr>
        <w:t xml:space="preserve"> </w:t>
      </w:r>
      <w:r>
        <w:rPr>
          <w:color w:val="121212"/>
        </w:rPr>
        <w:t>de carga por carretera, en el Código Nacional de Tránsito Terrestre y en la Norma Técnica Colombiana para cada grupo, de acuerdo con lo establecido en el literal F, numeral 3 del artículo 2.2.1.7.8.1.1 del presente Decreto, el conductor del vehículo que se destine al transporte de mercancías peligrosas está obligado a:</w:t>
      </w:r>
    </w:p>
    <w:p w14:paraId="52BCAA8F" w14:textId="77777777" w:rsidR="00C46380" w:rsidRDefault="00C46380">
      <w:pPr>
        <w:pStyle w:val="Textoindependiente"/>
        <w:spacing w:before="1"/>
      </w:pPr>
    </w:p>
    <w:p w14:paraId="52BCAA90" w14:textId="77777777" w:rsidR="00C46380" w:rsidRDefault="001F5741">
      <w:pPr>
        <w:pStyle w:val="Prrafodelista"/>
        <w:numPr>
          <w:ilvl w:val="0"/>
          <w:numId w:val="185"/>
        </w:numPr>
        <w:tabs>
          <w:tab w:val="left" w:pos="822"/>
        </w:tabs>
        <w:ind w:right="1688" w:firstLine="0"/>
      </w:pPr>
      <w:r>
        <w:rPr>
          <w:color w:val="121212"/>
        </w:rPr>
        <w:t>Realizar, obtener y portar el certificado del curso básico obligatorio de capacitación para conductores que transporten mercancías peligrosas, aspecto que será reglamentado por el Ministerio de Transporte.</w:t>
      </w:r>
    </w:p>
    <w:p w14:paraId="52BCAA91" w14:textId="77777777" w:rsidR="00C46380" w:rsidRDefault="00C46380">
      <w:pPr>
        <w:pStyle w:val="Textoindependiente"/>
        <w:spacing w:before="10"/>
        <w:rPr>
          <w:sz w:val="21"/>
        </w:rPr>
      </w:pPr>
    </w:p>
    <w:p w14:paraId="52BCAA92" w14:textId="77777777" w:rsidR="00C46380" w:rsidRDefault="001F5741">
      <w:pPr>
        <w:pStyle w:val="Prrafodelista"/>
        <w:numPr>
          <w:ilvl w:val="0"/>
          <w:numId w:val="185"/>
        </w:numPr>
        <w:tabs>
          <w:tab w:val="left" w:pos="776"/>
        </w:tabs>
        <w:ind w:right="1692" w:firstLine="0"/>
      </w:pPr>
      <w:r>
        <w:rPr>
          <w:color w:val="121212"/>
        </w:rPr>
        <w:t>Antes de iniciar la operación debe inspeccionar el vehículo, verificando con especial atención que la unidad de transporte y demás dispositivos estén en óptimas condiciones de operación tanto físicas, mecánicas y eléctricas. De lo contrario se abstendrá de movilizarlo.</w:t>
      </w:r>
    </w:p>
    <w:p w14:paraId="52BCAA93" w14:textId="77777777" w:rsidR="00C46380" w:rsidRDefault="00C46380">
      <w:pPr>
        <w:pStyle w:val="Textoindependiente"/>
        <w:spacing w:before="3"/>
      </w:pPr>
    </w:p>
    <w:p w14:paraId="52BCAA94" w14:textId="77777777" w:rsidR="00C46380" w:rsidRDefault="001F5741">
      <w:pPr>
        <w:pStyle w:val="Prrafodelista"/>
        <w:numPr>
          <w:ilvl w:val="0"/>
          <w:numId w:val="185"/>
        </w:numPr>
        <w:tabs>
          <w:tab w:val="left" w:pos="774"/>
        </w:tabs>
        <w:ind w:right="1689" w:firstLine="0"/>
      </w:pPr>
      <w:r>
        <w:rPr>
          <w:color w:val="121212"/>
        </w:rPr>
        <w:t>El conductor, durante el viaje, es el responsable de la conservación y buen uso de los equipamientos y accesorios del vehículo, además debe garantizar que los rótulos de identificación de la mercancía, placa de número UN y luces reflectivas permanezcan limpias y en buen estado, que permitan su plena identificación y visibilidad.</w:t>
      </w:r>
    </w:p>
    <w:p w14:paraId="52BCAA95" w14:textId="77777777" w:rsidR="00C46380" w:rsidRDefault="00C46380">
      <w:pPr>
        <w:pStyle w:val="Textoindependiente"/>
        <w:spacing w:before="11"/>
        <w:rPr>
          <w:sz w:val="21"/>
        </w:rPr>
      </w:pPr>
    </w:p>
    <w:p w14:paraId="52BCAA96" w14:textId="77777777" w:rsidR="00C46380" w:rsidRDefault="001F5741">
      <w:pPr>
        <w:pStyle w:val="Prrafodelista"/>
        <w:numPr>
          <w:ilvl w:val="0"/>
          <w:numId w:val="185"/>
        </w:numPr>
        <w:tabs>
          <w:tab w:val="left" w:pos="834"/>
        </w:tabs>
        <w:ind w:right="1694" w:firstLine="0"/>
      </w:pPr>
      <w:r>
        <w:rPr>
          <w:color w:val="121212"/>
        </w:rPr>
        <w:t xml:space="preserve">El conductor debe examinar regularmente y en un lugar adecuado, las condiciones generales del vehículo, la posible existencia de fugas y cualquier tipo de irregularidad en la carga. En caso tal, avisar inmediatamente a la </w:t>
      </w:r>
      <w:r>
        <w:rPr>
          <w:color w:val="121212"/>
          <w:spacing w:val="-2"/>
        </w:rPr>
        <w:t>empresa.</w:t>
      </w:r>
    </w:p>
    <w:p w14:paraId="52BCAA97" w14:textId="77777777" w:rsidR="00C46380" w:rsidRDefault="00C46380">
      <w:pPr>
        <w:pStyle w:val="Textoindependiente"/>
      </w:pPr>
    </w:p>
    <w:p w14:paraId="52BCAA98" w14:textId="77777777" w:rsidR="00C46380" w:rsidRDefault="001F5741">
      <w:pPr>
        <w:pStyle w:val="Prrafodelista"/>
        <w:numPr>
          <w:ilvl w:val="0"/>
          <w:numId w:val="185"/>
        </w:numPr>
        <w:tabs>
          <w:tab w:val="left" w:pos="807"/>
        </w:tabs>
        <w:ind w:right="1700" w:firstLine="0"/>
      </w:pPr>
      <w:r>
        <w:rPr>
          <w:color w:val="121212"/>
        </w:rPr>
        <w:t>Exigir al remitente, leer y colocar en un lugar visible de la cabina del vehículo las respectivas Tarjetas de Emergencia antes de comenzar el</w:t>
      </w:r>
      <w:r>
        <w:rPr>
          <w:color w:val="121212"/>
          <w:spacing w:val="-13"/>
        </w:rPr>
        <w:t xml:space="preserve"> </w:t>
      </w:r>
      <w:r>
        <w:rPr>
          <w:color w:val="121212"/>
        </w:rPr>
        <w:t>viaje.</w:t>
      </w:r>
    </w:p>
    <w:p w14:paraId="52BCAA99" w14:textId="77777777" w:rsidR="00C46380" w:rsidRDefault="00C46380">
      <w:pPr>
        <w:jc w:val="both"/>
        <w:sectPr w:rsidR="00C46380">
          <w:pgSz w:w="12240" w:h="15840"/>
          <w:pgMar w:top="1340" w:right="0" w:bottom="280" w:left="1260" w:header="720" w:footer="720" w:gutter="0"/>
          <w:cols w:space="720"/>
        </w:sectPr>
      </w:pPr>
    </w:p>
    <w:p w14:paraId="52BCAA9A" w14:textId="77777777" w:rsidR="00C46380" w:rsidRDefault="00C46380">
      <w:pPr>
        <w:pStyle w:val="Textoindependiente"/>
        <w:spacing w:before="6"/>
        <w:rPr>
          <w:sz w:val="19"/>
        </w:rPr>
      </w:pPr>
    </w:p>
    <w:p w14:paraId="52BCAA9B" w14:textId="77777777" w:rsidR="00C46380" w:rsidRDefault="001F5741">
      <w:pPr>
        <w:pStyle w:val="Prrafodelista"/>
        <w:numPr>
          <w:ilvl w:val="0"/>
          <w:numId w:val="185"/>
        </w:numPr>
        <w:tabs>
          <w:tab w:val="left" w:pos="800"/>
        </w:tabs>
        <w:spacing w:before="101"/>
        <w:ind w:right="1691" w:firstLine="0"/>
      </w:pPr>
      <w:r>
        <w:rPr>
          <w:color w:val="121212"/>
        </w:rPr>
        <w:t>No movilizar simultáneamente con las mercancías peligrosas: personas, animales, medicamentos o alimentos destinados al</w:t>
      </w:r>
      <w:r>
        <w:rPr>
          <w:color w:val="121212"/>
          <w:spacing w:val="-1"/>
        </w:rPr>
        <w:t xml:space="preserve"> </w:t>
      </w:r>
      <w:r>
        <w:rPr>
          <w:color w:val="121212"/>
        </w:rPr>
        <w:t>consumo humano o animal, o embalajes destinados para alguna de estas</w:t>
      </w:r>
      <w:r>
        <w:rPr>
          <w:color w:val="121212"/>
          <w:spacing w:val="-4"/>
        </w:rPr>
        <w:t xml:space="preserve"> </w:t>
      </w:r>
      <w:r>
        <w:rPr>
          <w:color w:val="121212"/>
        </w:rPr>
        <w:t>labores.</w:t>
      </w:r>
    </w:p>
    <w:p w14:paraId="52BCAA9C" w14:textId="77777777" w:rsidR="00C46380" w:rsidRDefault="00C46380">
      <w:pPr>
        <w:pStyle w:val="Textoindependiente"/>
        <w:spacing w:before="11"/>
      </w:pPr>
    </w:p>
    <w:p w14:paraId="52BCAA9D" w14:textId="77777777" w:rsidR="00C46380" w:rsidRDefault="001F5741">
      <w:pPr>
        <w:pStyle w:val="Prrafodelista"/>
        <w:numPr>
          <w:ilvl w:val="0"/>
          <w:numId w:val="185"/>
        </w:numPr>
        <w:tabs>
          <w:tab w:val="left" w:pos="783"/>
        </w:tabs>
        <w:ind w:right="1694" w:firstLine="0"/>
      </w:pPr>
      <w:r>
        <w:rPr>
          <w:color w:val="121212"/>
        </w:rPr>
        <w:t>Por ningún motivo el conductor y auxiliar deben abrir un embalaje, envase, recipiente, contenedor o contenedor cisterna que contenga mercancías peligrosas, entre los puntos de origen y destino, salvo por emergencia o inspección ordenada por una autoridad competente. En este caso, la autoridad tendrá en cuenta la información contenida en la Tarjeta de Emergencia y</w:t>
      </w:r>
      <w:r>
        <w:rPr>
          <w:color w:val="121212"/>
          <w:spacing w:val="40"/>
        </w:rPr>
        <w:t xml:space="preserve"> </w:t>
      </w:r>
      <w:r>
        <w:rPr>
          <w:color w:val="121212"/>
        </w:rPr>
        <w:t>dejará constancia por escrito del hecho.</w:t>
      </w:r>
    </w:p>
    <w:p w14:paraId="52BCAA9E" w14:textId="77777777" w:rsidR="00C46380" w:rsidRDefault="00C46380">
      <w:pPr>
        <w:pStyle w:val="Textoindependiente"/>
        <w:spacing w:before="10"/>
        <w:rPr>
          <w:sz w:val="21"/>
        </w:rPr>
      </w:pPr>
    </w:p>
    <w:p w14:paraId="52BCAA9F" w14:textId="77777777" w:rsidR="00C46380" w:rsidRDefault="001F5741">
      <w:pPr>
        <w:pStyle w:val="Prrafodelista"/>
        <w:numPr>
          <w:ilvl w:val="0"/>
          <w:numId w:val="185"/>
        </w:numPr>
        <w:tabs>
          <w:tab w:val="left" w:pos="805"/>
        </w:tabs>
        <w:ind w:right="1690" w:firstLine="0"/>
      </w:pPr>
      <w:r>
        <w:rPr>
          <w:color w:val="121212"/>
        </w:rPr>
        <w:t>Al conductor de un vehículo que transporte mercancías peligrosas le está terminantemente prohibido fumar en la cabina y no debe operar el vehículo cuando realice tratamientos médicos con drogas que produzcan sueño.</w:t>
      </w:r>
    </w:p>
    <w:p w14:paraId="52BCAAA0" w14:textId="77777777" w:rsidR="00C46380" w:rsidRDefault="00C46380">
      <w:pPr>
        <w:pStyle w:val="Textoindependiente"/>
        <w:spacing w:before="1"/>
      </w:pPr>
    </w:p>
    <w:p w14:paraId="52BCAAA1" w14:textId="77777777" w:rsidR="00C46380" w:rsidRDefault="001F5741">
      <w:pPr>
        <w:pStyle w:val="Prrafodelista"/>
        <w:numPr>
          <w:ilvl w:val="0"/>
          <w:numId w:val="185"/>
        </w:numPr>
        <w:tabs>
          <w:tab w:val="left" w:pos="795"/>
        </w:tabs>
        <w:ind w:right="1689" w:firstLine="0"/>
      </w:pPr>
      <w:r>
        <w:rPr>
          <w:color w:val="121212"/>
        </w:rPr>
        <w:t>El conductor no participará de las operaciones de carga, descarga y transbordo de las mercancías peligrosas, salvo que esté debidamente capacitado y cuente con la autorización de la empresa de transporte.</w:t>
      </w:r>
    </w:p>
    <w:p w14:paraId="52BCAAA2" w14:textId="77777777" w:rsidR="00C46380" w:rsidRDefault="00C46380">
      <w:pPr>
        <w:pStyle w:val="Textoindependiente"/>
        <w:spacing w:before="1"/>
      </w:pPr>
    </w:p>
    <w:p w14:paraId="52BCAAA3" w14:textId="77777777" w:rsidR="00C46380" w:rsidRDefault="001F5741">
      <w:pPr>
        <w:pStyle w:val="Prrafodelista"/>
        <w:numPr>
          <w:ilvl w:val="0"/>
          <w:numId w:val="185"/>
        </w:numPr>
        <w:tabs>
          <w:tab w:val="left" w:pos="754"/>
        </w:tabs>
        <w:ind w:right="1691" w:firstLine="0"/>
      </w:pPr>
      <w:r>
        <w:rPr>
          <w:color w:val="121212"/>
        </w:rPr>
        <w:t>No estacionar el vehículo en zonas residenciales, lugares públicos, áreas pobladas o de gran concentración de vehículos y zonas escolares. Cuando se trate del vehículo para el transporte de Gas Licuado de Petróleo (GLP) en carro tanques o en cilindros le está prohibido el estacionamiento en parqueaderos públicos, y además debe cumplir con lo estipulado en la NTC 3853 en lo relacionado con el estacionamiento y parqueo– Anexo número 22–.</w:t>
      </w:r>
    </w:p>
    <w:p w14:paraId="52BCAAA4" w14:textId="77777777" w:rsidR="00C46380" w:rsidRDefault="00C46380">
      <w:pPr>
        <w:pStyle w:val="Textoindependiente"/>
        <w:spacing w:before="10"/>
      </w:pPr>
    </w:p>
    <w:p w14:paraId="52BCAAA5" w14:textId="77777777" w:rsidR="00C46380" w:rsidRDefault="001F5741">
      <w:pPr>
        <w:pStyle w:val="Prrafodelista"/>
        <w:numPr>
          <w:ilvl w:val="0"/>
          <w:numId w:val="185"/>
        </w:numPr>
        <w:tabs>
          <w:tab w:val="left" w:pos="759"/>
        </w:tabs>
        <w:spacing w:before="1"/>
        <w:ind w:right="1693" w:firstLine="0"/>
      </w:pPr>
      <w:r>
        <w:rPr>
          <w:color w:val="121212"/>
        </w:rPr>
        <w:t>Cuando por motivo de emergencia, falla mecánica o accidente el vehículo se detenga en un lugar diferente de su destino, debe permanecer señalizado y vigilado por su conductor y/o autoridad local.</w:t>
      </w:r>
    </w:p>
    <w:p w14:paraId="52BCAAA6" w14:textId="77777777" w:rsidR="00C46380" w:rsidRDefault="00C46380">
      <w:pPr>
        <w:pStyle w:val="Textoindependiente"/>
        <w:spacing w:before="10"/>
        <w:rPr>
          <w:sz w:val="21"/>
        </w:rPr>
      </w:pPr>
    </w:p>
    <w:p w14:paraId="52BCAAA7" w14:textId="77777777" w:rsidR="00C46380" w:rsidRDefault="001F5741">
      <w:pPr>
        <w:pStyle w:val="Prrafodelista"/>
        <w:numPr>
          <w:ilvl w:val="0"/>
          <w:numId w:val="185"/>
        </w:numPr>
        <w:tabs>
          <w:tab w:val="left" w:pos="728"/>
        </w:tabs>
        <w:ind w:right="1688" w:firstLine="0"/>
      </w:pPr>
      <w:r>
        <w:rPr>
          <w:color w:val="121212"/>
        </w:rPr>
        <w:t>Notificar</w:t>
      </w:r>
      <w:r>
        <w:rPr>
          <w:color w:val="121212"/>
          <w:spacing w:val="-2"/>
        </w:rPr>
        <w:t xml:space="preserve"> </w:t>
      </w:r>
      <w:r>
        <w:rPr>
          <w:color w:val="121212"/>
        </w:rPr>
        <w:t>cualquier incidente,</w:t>
      </w:r>
      <w:r>
        <w:rPr>
          <w:color w:val="121212"/>
          <w:spacing w:val="-1"/>
        </w:rPr>
        <w:t xml:space="preserve"> </w:t>
      </w:r>
      <w:r>
        <w:rPr>
          <w:color w:val="121212"/>
        </w:rPr>
        <w:t>accidente o avería</w:t>
      </w:r>
      <w:r>
        <w:rPr>
          <w:color w:val="121212"/>
          <w:spacing w:val="-1"/>
        </w:rPr>
        <w:t xml:space="preserve"> </w:t>
      </w:r>
      <w:r>
        <w:rPr>
          <w:color w:val="121212"/>
        </w:rPr>
        <w:t>que durante el</w:t>
      </w:r>
      <w:r>
        <w:rPr>
          <w:color w:val="121212"/>
          <w:spacing w:val="-2"/>
        </w:rPr>
        <w:t xml:space="preserve"> </w:t>
      </w:r>
      <w:r>
        <w:rPr>
          <w:color w:val="121212"/>
        </w:rPr>
        <w:t>transporte de la mercancía peligrosa se presente, a la autoridad local más cercana y/o al Comité local para la Atención y Prevención de Desastres, a la empresa transportadora y a los teléfonos que aparecen en la Tarjeta de</w:t>
      </w:r>
      <w:r>
        <w:rPr>
          <w:color w:val="121212"/>
          <w:spacing w:val="-9"/>
        </w:rPr>
        <w:t xml:space="preserve"> </w:t>
      </w:r>
      <w:r>
        <w:rPr>
          <w:color w:val="121212"/>
        </w:rPr>
        <w:t>Emergencia.</w:t>
      </w:r>
    </w:p>
    <w:p w14:paraId="52BCAAA8" w14:textId="77777777" w:rsidR="00C46380" w:rsidRDefault="00C46380">
      <w:pPr>
        <w:pStyle w:val="Textoindependiente"/>
      </w:pPr>
    </w:p>
    <w:p w14:paraId="52BCAAA9" w14:textId="77777777" w:rsidR="00C46380" w:rsidRDefault="001F5741">
      <w:pPr>
        <w:pStyle w:val="Prrafodelista"/>
        <w:numPr>
          <w:ilvl w:val="0"/>
          <w:numId w:val="185"/>
        </w:numPr>
        <w:tabs>
          <w:tab w:val="left" w:pos="867"/>
        </w:tabs>
        <w:ind w:right="1693" w:firstLine="0"/>
      </w:pPr>
      <w:r>
        <w:rPr>
          <w:color w:val="121212"/>
        </w:rPr>
        <w:t xml:space="preserve">Pedir al remitente y entregar al destinatario la documentación que le corresponda de acuerdo con lo establecido por el remitente y la empresa de </w:t>
      </w:r>
      <w:r>
        <w:rPr>
          <w:color w:val="121212"/>
          <w:spacing w:val="-2"/>
        </w:rPr>
        <w:t>transporte.</w:t>
      </w:r>
    </w:p>
    <w:p w14:paraId="52BCAAAA" w14:textId="77777777" w:rsidR="00C46380" w:rsidRDefault="00C46380">
      <w:pPr>
        <w:pStyle w:val="Textoindependiente"/>
        <w:spacing w:before="2"/>
      </w:pPr>
    </w:p>
    <w:p w14:paraId="52BCAAAB" w14:textId="77777777" w:rsidR="00C46380" w:rsidRDefault="001F5741">
      <w:pPr>
        <w:pStyle w:val="Prrafodelista"/>
        <w:numPr>
          <w:ilvl w:val="0"/>
          <w:numId w:val="185"/>
        </w:numPr>
        <w:tabs>
          <w:tab w:val="left" w:pos="836"/>
        </w:tabs>
        <w:ind w:right="1697" w:firstLine="0"/>
      </w:pPr>
      <w:r>
        <w:rPr>
          <w:color w:val="121212"/>
        </w:rPr>
        <w:t xml:space="preserve">Portar la tarjeta de registro nacional para el transporte de mercancías </w:t>
      </w:r>
      <w:r>
        <w:rPr>
          <w:color w:val="121212"/>
          <w:spacing w:val="-2"/>
        </w:rPr>
        <w:t>peligrosas.</w:t>
      </w:r>
    </w:p>
    <w:p w14:paraId="52BCAAAC" w14:textId="77777777" w:rsidR="00C46380" w:rsidRDefault="00C46380">
      <w:pPr>
        <w:pStyle w:val="Textoindependiente"/>
        <w:spacing w:before="1"/>
      </w:pPr>
    </w:p>
    <w:p w14:paraId="52BCAAAD" w14:textId="77777777" w:rsidR="00C46380" w:rsidRDefault="001F5741">
      <w:pPr>
        <w:pStyle w:val="Prrafodelista"/>
        <w:numPr>
          <w:ilvl w:val="0"/>
          <w:numId w:val="185"/>
        </w:numPr>
        <w:tabs>
          <w:tab w:val="left" w:pos="778"/>
        </w:tabs>
        <w:spacing w:before="1"/>
        <w:ind w:right="1697" w:firstLine="0"/>
      </w:pPr>
      <w:r>
        <w:rPr>
          <w:color w:val="121212"/>
        </w:rPr>
        <w:t>Para el caso de transporte de materiales radiactivos debe portar el carné de protección radiológica expedido por la autoridad nuclear.</w:t>
      </w:r>
    </w:p>
    <w:p w14:paraId="52BCAAAE" w14:textId="77777777" w:rsidR="00C46380" w:rsidRDefault="00C46380">
      <w:pPr>
        <w:pStyle w:val="Textoindependiente"/>
        <w:spacing w:before="11"/>
        <w:rPr>
          <w:sz w:val="21"/>
        </w:rPr>
      </w:pPr>
    </w:p>
    <w:p w14:paraId="52BCAAAF" w14:textId="77777777" w:rsidR="00C46380" w:rsidRDefault="001F5741">
      <w:pPr>
        <w:pStyle w:val="Prrafodelista"/>
        <w:numPr>
          <w:ilvl w:val="0"/>
          <w:numId w:val="185"/>
        </w:numPr>
        <w:tabs>
          <w:tab w:val="left" w:pos="783"/>
        </w:tabs>
        <w:ind w:right="1694" w:firstLine="0"/>
      </w:pPr>
      <w:r>
        <w:rPr>
          <w:color w:val="121212"/>
        </w:rPr>
        <w:t>Cumplir con las normas establecidas sobre protección y preservación del medio ambiente y las que la autoridad ambiental competente</w:t>
      </w:r>
      <w:r>
        <w:rPr>
          <w:color w:val="121212"/>
          <w:spacing w:val="-5"/>
        </w:rPr>
        <w:t xml:space="preserve"> </w:t>
      </w:r>
      <w:r>
        <w:rPr>
          <w:color w:val="121212"/>
        </w:rPr>
        <w:t>expida.</w:t>
      </w:r>
    </w:p>
    <w:p w14:paraId="52BCAAB0" w14:textId="77777777" w:rsidR="00C46380" w:rsidRDefault="00C46380">
      <w:pPr>
        <w:jc w:val="both"/>
        <w:sectPr w:rsidR="00C46380">
          <w:pgSz w:w="12240" w:h="15840"/>
          <w:pgMar w:top="1500" w:right="0" w:bottom="280" w:left="1260" w:header="720" w:footer="720" w:gutter="0"/>
          <w:cols w:space="720"/>
        </w:sectPr>
      </w:pPr>
    </w:p>
    <w:p w14:paraId="52BCAAB1" w14:textId="77777777" w:rsidR="00C46380" w:rsidRDefault="00C46380">
      <w:pPr>
        <w:pStyle w:val="Textoindependiente"/>
        <w:spacing w:before="6"/>
        <w:rPr>
          <w:sz w:val="19"/>
        </w:rPr>
      </w:pPr>
    </w:p>
    <w:p w14:paraId="52BCAAB2" w14:textId="77777777" w:rsidR="00C46380" w:rsidRDefault="001F5741">
      <w:pPr>
        <w:pStyle w:val="Textoindependiente"/>
        <w:spacing w:before="101"/>
        <w:ind w:left="444"/>
        <w:jc w:val="both"/>
      </w:pPr>
      <w:r>
        <w:rPr>
          <w:color w:val="121212"/>
        </w:rPr>
        <w:t>(</w:t>
      </w:r>
      <w:hyperlink r:id="rId837">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14).</w:t>
      </w:r>
    </w:p>
    <w:p w14:paraId="52BCAAB3" w14:textId="77777777" w:rsidR="00C46380" w:rsidRDefault="00C46380">
      <w:pPr>
        <w:pStyle w:val="Textoindependiente"/>
      </w:pPr>
    </w:p>
    <w:p w14:paraId="52BCAAB4" w14:textId="77777777" w:rsidR="00C46380" w:rsidRDefault="001F5741">
      <w:pPr>
        <w:spacing w:before="1"/>
        <w:ind w:left="444" w:right="1687"/>
        <w:jc w:val="both"/>
      </w:pPr>
      <w:r>
        <w:rPr>
          <w:b/>
          <w:color w:val="121212"/>
        </w:rPr>
        <w:t>Artículo 2.2.1.7.8.2.5. Obligaciones del propietario o tenedor del vehículo</w:t>
      </w:r>
      <w:r>
        <w:rPr>
          <w:b/>
          <w:color w:val="121212"/>
          <w:spacing w:val="-1"/>
        </w:rPr>
        <w:t xml:space="preserve"> </w:t>
      </w:r>
      <w:r>
        <w:rPr>
          <w:b/>
          <w:color w:val="121212"/>
        </w:rPr>
        <w:t>que</w:t>
      </w:r>
      <w:r>
        <w:rPr>
          <w:b/>
          <w:color w:val="121212"/>
          <w:spacing w:val="-2"/>
        </w:rPr>
        <w:t xml:space="preserve"> </w:t>
      </w:r>
      <w:r>
        <w:rPr>
          <w:b/>
          <w:color w:val="121212"/>
        </w:rPr>
        <w:t>se</w:t>
      </w:r>
      <w:r>
        <w:rPr>
          <w:b/>
          <w:color w:val="121212"/>
          <w:spacing w:val="-1"/>
        </w:rPr>
        <w:t xml:space="preserve"> </w:t>
      </w:r>
      <w:r>
        <w:rPr>
          <w:b/>
          <w:color w:val="121212"/>
        </w:rPr>
        <w:t>destine</w:t>
      </w:r>
      <w:r>
        <w:rPr>
          <w:b/>
          <w:color w:val="121212"/>
          <w:spacing w:val="-1"/>
        </w:rPr>
        <w:t xml:space="preserve"> </w:t>
      </w:r>
      <w:r>
        <w:rPr>
          <w:b/>
          <w:color w:val="121212"/>
        </w:rPr>
        <w:t>al</w:t>
      </w:r>
      <w:r>
        <w:rPr>
          <w:b/>
          <w:color w:val="121212"/>
          <w:spacing w:val="-1"/>
        </w:rPr>
        <w:t xml:space="preserve"> </w:t>
      </w:r>
      <w:r>
        <w:rPr>
          <w:b/>
          <w:color w:val="121212"/>
        </w:rPr>
        <w:t>transporte</w:t>
      </w:r>
      <w:r>
        <w:rPr>
          <w:b/>
          <w:color w:val="121212"/>
          <w:spacing w:val="-2"/>
        </w:rPr>
        <w:t xml:space="preserve"> </w:t>
      </w:r>
      <w:r>
        <w:rPr>
          <w:b/>
          <w:color w:val="121212"/>
        </w:rPr>
        <w:t>de</w:t>
      </w:r>
      <w:r>
        <w:rPr>
          <w:b/>
          <w:color w:val="121212"/>
          <w:spacing w:val="-1"/>
        </w:rPr>
        <w:t xml:space="preserve"> </w:t>
      </w:r>
      <w:r>
        <w:rPr>
          <w:b/>
          <w:color w:val="121212"/>
        </w:rPr>
        <w:t>mercancías peligrosas</w:t>
      </w:r>
      <w:r>
        <w:rPr>
          <w:color w:val="121212"/>
        </w:rPr>
        <w:t>.</w:t>
      </w:r>
      <w:r>
        <w:rPr>
          <w:color w:val="121212"/>
          <w:spacing w:val="-3"/>
        </w:rPr>
        <w:t xml:space="preserve"> </w:t>
      </w:r>
      <w:r>
        <w:rPr>
          <w:color w:val="121212"/>
        </w:rPr>
        <w:t>Además de las disposiciones contempladas en las normas vigentes para el transporte terrestre automotor de carga por carretera, en el Código Nacional de Tránsito Terrestre y en la Norma Técnica Colombiana para cada grupo, conforme a lo establecido en el literal F, numeral 3 del artículo 2.2.1.7.8.1.1 del presente Decreto, el propietario o tenedor de vehículo que se destine al transporte de mercancías peligrosas está obligado a:</w:t>
      </w:r>
    </w:p>
    <w:p w14:paraId="52BCAAB5" w14:textId="77777777" w:rsidR="00C46380" w:rsidRDefault="00C46380">
      <w:pPr>
        <w:pStyle w:val="Textoindependiente"/>
        <w:spacing w:before="10"/>
        <w:rPr>
          <w:sz w:val="21"/>
        </w:rPr>
      </w:pPr>
    </w:p>
    <w:p w14:paraId="52BCAAB6" w14:textId="77777777" w:rsidR="00C46380" w:rsidRDefault="001F5741">
      <w:pPr>
        <w:pStyle w:val="Prrafodelista"/>
        <w:numPr>
          <w:ilvl w:val="0"/>
          <w:numId w:val="184"/>
        </w:numPr>
        <w:tabs>
          <w:tab w:val="left" w:pos="783"/>
        </w:tabs>
        <w:ind w:right="1695" w:firstLine="0"/>
      </w:pPr>
      <w:r>
        <w:rPr>
          <w:color w:val="121212"/>
        </w:rPr>
        <w:t>Mantener el vehículo y la unidad de transporte en óptimas condiciones de operación tanto físicas, mecánicas y eléctricas. Además debe elaborar una lista de chequeo para que el conductor la diligencie antes de iniciar cada recorrido con mercancías peligrosas; esta lista deberá contener tres elementos (físicos, mecánicos y eléctricos) con sus partes componentes.</w:t>
      </w:r>
    </w:p>
    <w:p w14:paraId="52BCAAB7" w14:textId="77777777" w:rsidR="00C46380" w:rsidRDefault="00C46380">
      <w:pPr>
        <w:pStyle w:val="Textoindependiente"/>
        <w:spacing w:before="2"/>
      </w:pPr>
    </w:p>
    <w:p w14:paraId="52BCAAB8" w14:textId="77777777" w:rsidR="00C46380" w:rsidRDefault="001F5741">
      <w:pPr>
        <w:pStyle w:val="Prrafodelista"/>
        <w:numPr>
          <w:ilvl w:val="0"/>
          <w:numId w:val="184"/>
        </w:numPr>
        <w:tabs>
          <w:tab w:val="left" w:pos="769"/>
        </w:tabs>
        <w:ind w:right="1688" w:firstLine="0"/>
      </w:pPr>
      <w:r>
        <w:rPr>
          <w:color w:val="121212"/>
        </w:rPr>
        <w:t>Garantizar que el vehículo se encuentre dotado de los equipos y elementos de protección para atención de emergencias tales como: extintor de incendios, ropa</w:t>
      </w:r>
      <w:r>
        <w:rPr>
          <w:color w:val="121212"/>
          <w:spacing w:val="-4"/>
        </w:rPr>
        <w:t xml:space="preserve"> </w:t>
      </w:r>
      <w:r>
        <w:rPr>
          <w:color w:val="121212"/>
        </w:rPr>
        <w:t>protectora,</w:t>
      </w:r>
      <w:r>
        <w:rPr>
          <w:color w:val="121212"/>
          <w:spacing w:val="-4"/>
        </w:rPr>
        <w:t xml:space="preserve"> </w:t>
      </w:r>
      <w:r>
        <w:rPr>
          <w:color w:val="121212"/>
        </w:rPr>
        <w:t>linterna,</w:t>
      </w:r>
      <w:r>
        <w:rPr>
          <w:color w:val="121212"/>
          <w:spacing w:val="-4"/>
        </w:rPr>
        <w:t xml:space="preserve"> </w:t>
      </w:r>
      <w:r>
        <w:rPr>
          <w:color w:val="121212"/>
        </w:rPr>
        <w:t>botiquín</w:t>
      </w:r>
      <w:r>
        <w:rPr>
          <w:color w:val="121212"/>
          <w:spacing w:val="-4"/>
        </w:rPr>
        <w:t xml:space="preserve"> </w:t>
      </w:r>
      <w:r>
        <w:rPr>
          <w:color w:val="121212"/>
        </w:rPr>
        <w:t>de</w:t>
      </w:r>
      <w:r>
        <w:rPr>
          <w:color w:val="121212"/>
          <w:spacing w:val="-2"/>
        </w:rPr>
        <w:t xml:space="preserve"> </w:t>
      </w:r>
      <w:r>
        <w:rPr>
          <w:color w:val="121212"/>
        </w:rPr>
        <w:t>primeros</w:t>
      </w:r>
      <w:r>
        <w:rPr>
          <w:color w:val="121212"/>
          <w:spacing w:val="-2"/>
        </w:rPr>
        <w:t xml:space="preserve"> </w:t>
      </w:r>
      <w:r>
        <w:rPr>
          <w:color w:val="121212"/>
        </w:rPr>
        <w:t>auxilios,</w:t>
      </w:r>
      <w:r>
        <w:rPr>
          <w:color w:val="121212"/>
          <w:spacing w:val="-3"/>
        </w:rPr>
        <w:t xml:space="preserve"> </w:t>
      </w:r>
      <w:r>
        <w:rPr>
          <w:color w:val="121212"/>
        </w:rPr>
        <w:t>equipo</w:t>
      </w:r>
      <w:r>
        <w:rPr>
          <w:color w:val="121212"/>
          <w:spacing w:val="-3"/>
        </w:rPr>
        <w:t xml:space="preserve"> </w:t>
      </w:r>
      <w:r>
        <w:rPr>
          <w:color w:val="121212"/>
        </w:rPr>
        <w:t>de</w:t>
      </w:r>
      <w:r>
        <w:rPr>
          <w:color w:val="121212"/>
          <w:spacing w:val="-2"/>
        </w:rPr>
        <w:t xml:space="preserve"> </w:t>
      </w:r>
      <w:r>
        <w:rPr>
          <w:color w:val="121212"/>
        </w:rPr>
        <w:t>recolección</w:t>
      </w:r>
      <w:r>
        <w:rPr>
          <w:color w:val="121212"/>
          <w:spacing w:val="-3"/>
        </w:rPr>
        <w:t xml:space="preserve"> </w:t>
      </w:r>
      <w:r>
        <w:rPr>
          <w:color w:val="121212"/>
        </w:rPr>
        <w:t>y limpieza, material absorbente y los demás equipos y dotaciones especiales de acuerdo con lo estipulado en la Tarjeta de Emergencia NTC 4532 -Anexo número 3–.</w:t>
      </w:r>
    </w:p>
    <w:p w14:paraId="52BCAAB9" w14:textId="77777777" w:rsidR="00C46380" w:rsidRDefault="00C46380">
      <w:pPr>
        <w:pStyle w:val="Textoindependiente"/>
      </w:pPr>
    </w:p>
    <w:p w14:paraId="52BCAABA" w14:textId="77777777" w:rsidR="00C46380" w:rsidRDefault="001F5741">
      <w:pPr>
        <w:pStyle w:val="Prrafodelista"/>
        <w:numPr>
          <w:ilvl w:val="0"/>
          <w:numId w:val="184"/>
        </w:numPr>
        <w:tabs>
          <w:tab w:val="left" w:pos="771"/>
        </w:tabs>
        <w:spacing w:before="1" w:line="276" w:lineRule="auto"/>
        <w:ind w:right="1695" w:firstLine="0"/>
      </w:pPr>
      <w:r>
        <w:rPr>
          <w:color w:val="121212"/>
        </w:rPr>
        <w:t>Garantizar que las unidades de transporte y el vehículo estén identificados, según lo establecido en los literales A y B del artículo 2.2.1.7.8.1.2 del presente decreto.</w:t>
      </w:r>
    </w:p>
    <w:p w14:paraId="52BCAABB" w14:textId="77777777" w:rsidR="00C46380" w:rsidRDefault="00C46380">
      <w:pPr>
        <w:pStyle w:val="Textoindependiente"/>
        <w:spacing w:before="3"/>
      </w:pPr>
    </w:p>
    <w:p w14:paraId="52BCAABC" w14:textId="77777777" w:rsidR="00C46380" w:rsidRDefault="001F5741">
      <w:pPr>
        <w:pStyle w:val="Prrafodelista"/>
        <w:numPr>
          <w:ilvl w:val="0"/>
          <w:numId w:val="184"/>
        </w:numPr>
        <w:tabs>
          <w:tab w:val="left" w:pos="884"/>
        </w:tabs>
        <w:spacing w:line="276" w:lineRule="auto"/>
        <w:ind w:right="1692" w:firstLine="0"/>
      </w:pPr>
      <w:r>
        <w:rPr>
          <w:color w:val="121212"/>
        </w:rPr>
        <w:t>Dotar al vehículo de un sistema de comunicación (teléfono celular, radioteléfono, radio, entre otros). Previa licencia expedida por el Ministerio de Tecnologías</w:t>
      </w:r>
      <w:r>
        <w:rPr>
          <w:color w:val="121212"/>
          <w:spacing w:val="-5"/>
        </w:rPr>
        <w:t xml:space="preserve"> </w:t>
      </w:r>
      <w:r>
        <w:rPr>
          <w:color w:val="121212"/>
        </w:rPr>
        <w:t>de</w:t>
      </w:r>
      <w:r>
        <w:rPr>
          <w:color w:val="121212"/>
          <w:spacing w:val="-2"/>
        </w:rPr>
        <w:t xml:space="preserve"> </w:t>
      </w:r>
      <w:r>
        <w:rPr>
          <w:color w:val="121212"/>
        </w:rPr>
        <w:t>la</w:t>
      </w:r>
      <w:r>
        <w:rPr>
          <w:color w:val="121212"/>
          <w:spacing w:val="-3"/>
        </w:rPr>
        <w:t xml:space="preserve"> </w:t>
      </w:r>
      <w:r>
        <w:rPr>
          <w:color w:val="121212"/>
        </w:rPr>
        <w:t>Información</w:t>
      </w:r>
      <w:r>
        <w:rPr>
          <w:color w:val="121212"/>
          <w:spacing w:val="-3"/>
        </w:rPr>
        <w:t xml:space="preserve"> </w:t>
      </w:r>
      <w:r>
        <w:rPr>
          <w:color w:val="121212"/>
        </w:rPr>
        <w:t>y</w:t>
      </w:r>
      <w:r>
        <w:rPr>
          <w:color w:val="121212"/>
          <w:spacing w:val="-4"/>
        </w:rPr>
        <w:t xml:space="preserve"> </w:t>
      </w:r>
      <w:r>
        <w:rPr>
          <w:color w:val="121212"/>
        </w:rPr>
        <w:t>las</w:t>
      </w:r>
      <w:r>
        <w:rPr>
          <w:color w:val="121212"/>
          <w:spacing w:val="-3"/>
        </w:rPr>
        <w:t xml:space="preserve"> </w:t>
      </w:r>
      <w:r>
        <w:rPr>
          <w:color w:val="121212"/>
        </w:rPr>
        <w:t>Comunicaciones.</w:t>
      </w:r>
      <w:r>
        <w:rPr>
          <w:color w:val="121212"/>
          <w:spacing w:val="-6"/>
        </w:rPr>
        <w:t xml:space="preserve"> </w:t>
      </w:r>
      <w:r>
        <w:rPr>
          <w:color w:val="121212"/>
        </w:rPr>
        <w:t>Ningún</w:t>
      </w:r>
      <w:r>
        <w:rPr>
          <w:color w:val="121212"/>
          <w:spacing w:val="-4"/>
        </w:rPr>
        <w:t xml:space="preserve"> </w:t>
      </w:r>
      <w:r>
        <w:rPr>
          <w:color w:val="121212"/>
        </w:rPr>
        <w:t>vehículo</w:t>
      </w:r>
      <w:r>
        <w:rPr>
          <w:color w:val="121212"/>
          <w:spacing w:val="-4"/>
        </w:rPr>
        <w:t xml:space="preserve"> </w:t>
      </w:r>
      <w:r>
        <w:rPr>
          <w:color w:val="121212"/>
        </w:rPr>
        <w:t xml:space="preserve">destinado al transporte de materiales explosivos debe portar o accionar equipos de </w:t>
      </w:r>
      <w:r>
        <w:rPr>
          <w:color w:val="121212"/>
          <w:spacing w:val="-2"/>
        </w:rPr>
        <w:t>radiocomunicación.</w:t>
      </w:r>
    </w:p>
    <w:p w14:paraId="52BCAABD" w14:textId="77777777" w:rsidR="00C46380" w:rsidRDefault="00C46380">
      <w:pPr>
        <w:pStyle w:val="Textoindependiente"/>
        <w:spacing w:before="5"/>
      </w:pPr>
    </w:p>
    <w:p w14:paraId="52BCAABE" w14:textId="77777777" w:rsidR="00C46380" w:rsidRDefault="001F5741">
      <w:pPr>
        <w:pStyle w:val="Prrafodelista"/>
        <w:numPr>
          <w:ilvl w:val="0"/>
          <w:numId w:val="184"/>
        </w:numPr>
        <w:tabs>
          <w:tab w:val="left" w:pos="769"/>
        </w:tabs>
        <w:spacing w:line="276" w:lineRule="auto"/>
        <w:ind w:right="1698" w:firstLine="0"/>
      </w:pPr>
      <w:r>
        <w:rPr>
          <w:color w:val="121212"/>
        </w:rPr>
        <w:t>Garantizar que el conductor del vehículo realice el curso básico obligatorio de capacitación para conductores que transporten mercancías</w:t>
      </w:r>
      <w:r>
        <w:rPr>
          <w:color w:val="121212"/>
          <w:spacing w:val="-1"/>
        </w:rPr>
        <w:t xml:space="preserve"> </w:t>
      </w:r>
      <w:r>
        <w:rPr>
          <w:color w:val="121212"/>
        </w:rPr>
        <w:t>peligrosas.</w:t>
      </w:r>
    </w:p>
    <w:p w14:paraId="52BCAABF" w14:textId="77777777" w:rsidR="00C46380" w:rsidRDefault="00C46380">
      <w:pPr>
        <w:pStyle w:val="Textoindependiente"/>
        <w:spacing w:before="6"/>
      </w:pPr>
    </w:p>
    <w:p w14:paraId="52BCAAC0" w14:textId="77777777" w:rsidR="00C46380" w:rsidRDefault="001F5741">
      <w:pPr>
        <w:pStyle w:val="Prrafodelista"/>
        <w:numPr>
          <w:ilvl w:val="0"/>
          <w:numId w:val="184"/>
        </w:numPr>
        <w:tabs>
          <w:tab w:val="left" w:pos="733"/>
        </w:tabs>
        <w:spacing w:line="276" w:lineRule="auto"/>
        <w:ind w:right="1692" w:firstLine="0"/>
      </w:pPr>
      <w:r>
        <w:rPr>
          <w:color w:val="121212"/>
        </w:rPr>
        <w:t>Cuando el</w:t>
      </w:r>
      <w:r>
        <w:rPr>
          <w:color w:val="121212"/>
          <w:spacing w:val="-2"/>
        </w:rPr>
        <w:t xml:space="preserve"> </w:t>
      </w:r>
      <w:r>
        <w:rPr>
          <w:color w:val="121212"/>
        </w:rPr>
        <w:t>vehículo transporte material</w:t>
      </w:r>
      <w:r>
        <w:rPr>
          <w:color w:val="121212"/>
          <w:spacing w:val="-3"/>
        </w:rPr>
        <w:t xml:space="preserve"> </w:t>
      </w:r>
      <w:r>
        <w:rPr>
          <w:color w:val="121212"/>
        </w:rPr>
        <w:t>radiactivo,</w:t>
      </w:r>
      <w:r>
        <w:rPr>
          <w:color w:val="121212"/>
          <w:spacing w:val="-1"/>
        </w:rPr>
        <w:t xml:space="preserve"> </w:t>
      </w:r>
      <w:r>
        <w:rPr>
          <w:color w:val="121212"/>
        </w:rPr>
        <w:t>asegurar</w:t>
      </w:r>
      <w:r>
        <w:rPr>
          <w:color w:val="121212"/>
          <w:spacing w:val="-1"/>
        </w:rPr>
        <w:t xml:space="preserve"> </w:t>
      </w:r>
      <w:r>
        <w:rPr>
          <w:color w:val="121212"/>
        </w:rPr>
        <w:t>que el</w:t>
      </w:r>
      <w:r>
        <w:rPr>
          <w:color w:val="121212"/>
          <w:spacing w:val="-2"/>
        </w:rPr>
        <w:t xml:space="preserve"> </w:t>
      </w:r>
      <w:r>
        <w:rPr>
          <w:color w:val="121212"/>
        </w:rPr>
        <w:t>conductor obtenga el carné de protección radiológica, expedido por la autoridad competente en materia nuclear.</w:t>
      </w:r>
    </w:p>
    <w:p w14:paraId="52BCAAC1" w14:textId="77777777" w:rsidR="00C46380" w:rsidRDefault="00C46380">
      <w:pPr>
        <w:pStyle w:val="Textoindependiente"/>
        <w:spacing w:before="5"/>
      </w:pPr>
    </w:p>
    <w:p w14:paraId="52BCAAC2" w14:textId="77777777" w:rsidR="00C46380" w:rsidRDefault="001F5741">
      <w:pPr>
        <w:pStyle w:val="Prrafodelista"/>
        <w:numPr>
          <w:ilvl w:val="0"/>
          <w:numId w:val="184"/>
        </w:numPr>
        <w:tabs>
          <w:tab w:val="left" w:pos="838"/>
        </w:tabs>
        <w:spacing w:line="278" w:lineRule="auto"/>
        <w:ind w:right="1693" w:firstLine="0"/>
      </w:pPr>
      <w:r>
        <w:rPr>
          <w:color w:val="121212"/>
        </w:rPr>
        <w:t>Diseñar y ejecutar un programa de mantenimiento preventivo para los vehículos y la unidad de transporte.</w:t>
      </w:r>
    </w:p>
    <w:p w14:paraId="52BCAAC3" w14:textId="77777777" w:rsidR="00C46380" w:rsidRDefault="00C46380">
      <w:pPr>
        <w:spacing w:line="278" w:lineRule="auto"/>
        <w:jc w:val="both"/>
        <w:sectPr w:rsidR="00C46380">
          <w:pgSz w:w="12240" w:h="15840"/>
          <w:pgMar w:top="1500" w:right="0" w:bottom="280" w:left="1260" w:header="720" w:footer="720" w:gutter="0"/>
          <w:cols w:space="720"/>
        </w:sectPr>
      </w:pPr>
    </w:p>
    <w:p w14:paraId="52BCAAC4" w14:textId="77777777" w:rsidR="00C46380" w:rsidRDefault="001F5741">
      <w:pPr>
        <w:pStyle w:val="Prrafodelista"/>
        <w:numPr>
          <w:ilvl w:val="0"/>
          <w:numId w:val="184"/>
        </w:numPr>
        <w:tabs>
          <w:tab w:val="left" w:pos="829"/>
        </w:tabs>
        <w:spacing w:before="89" w:line="276" w:lineRule="auto"/>
        <w:ind w:right="1690" w:firstLine="0"/>
      </w:pPr>
      <w:r>
        <w:rPr>
          <w:color w:val="121212"/>
        </w:rPr>
        <w:lastRenderedPageBreak/>
        <w:t>Los propietarios de los vehículos que transporten mercancías peligrosas Clase 2 Gas Licuado de Petróleo, GLP, deben cumplir además lo referente a los requisitos del vehículo estipulados en la Resolución 074 de septiembre de</w:t>
      </w:r>
      <w:r>
        <w:rPr>
          <w:color w:val="121212"/>
          <w:spacing w:val="40"/>
        </w:rPr>
        <w:t xml:space="preserve"> </w:t>
      </w:r>
      <w:r>
        <w:rPr>
          <w:color w:val="121212"/>
        </w:rPr>
        <w:t>1996, expedida por la Comisión de Energía y Gas, CREG, lo estipulado en la Resolución 80505 de marzo de 1997 expedida por el Ministerio de Minas y Energía, o las demás disposiciones que se emitan sobre el tema por estas entidades o las que hagan sus veces.</w:t>
      </w:r>
    </w:p>
    <w:p w14:paraId="52BCAAC5" w14:textId="77777777" w:rsidR="00C46380" w:rsidRDefault="00C46380">
      <w:pPr>
        <w:pStyle w:val="Textoindependiente"/>
        <w:spacing w:before="6"/>
      </w:pPr>
    </w:p>
    <w:p w14:paraId="52BCAAC6" w14:textId="77777777" w:rsidR="00C46380" w:rsidRDefault="001F5741">
      <w:pPr>
        <w:pStyle w:val="Prrafodelista"/>
        <w:numPr>
          <w:ilvl w:val="0"/>
          <w:numId w:val="184"/>
        </w:numPr>
        <w:tabs>
          <w:tab w:val="left" w:pos="769"/>
        </w:tabs>
        <w:spacing w:line="276" w:lineRule="auto"/>
        <w:ind w:right="1692" w:firstLine="0"/>
      </w:pPr>
      <w:r>
        <w:rPr>
          <w:color w:val="121212"/>
        </w:rPr>
        <w:t>En caso de transportar combustibles líquidos derivados del petróleo, el propietario del vehículo, además de acatar lo establecido en esta norma, debe cumplir con lo estipulado en la normatividad la reglamentación expedida por el Ministerio de Minas y Energía o las disposiciones que se emitan sobre el tema por esta entidad, o la que haga sus veces.</w:t>
      </w:r>
    </w:p>
    <w:p w14:paraId="52BCAAC7" w14:textId="77777777" w:rsidR="00C46380" w:rsidRDefault="00C46380">
      <w:pPr>
        <w:pStyle w:val="Textoindependiente"/>
        <w:spacing w:before="8"/>
      </w:pPr>
    </w:p>
    <w:p w14:paraId="52BCAAC8" w14:textId="77777777" w:rsidR="00C46380" w:rsidRDefault="001F5741">
      <w:pPr>
        <w:pStyle w:val="Prrafodelista"/>
        <w:numPr>
          <w:ilvl w:val="0"/>
          <w:numId w:val="184"/>
        </w:numPr>
        <w:tabs>
          <w:tab w:val="left" w:pos="802"/>
        </w:tabs>
        <w:spacing w:line="276" w:lineRule="auto"/>
        <w:ind w:right="1693" w:firstLine="0"/>
      </w:pPr>
      <w:r>
        <w:rPr>
          <w:color w:val="121212"/>
        </w:rPr>
        <w:t>Solicitar o renovar el Registro Nacional de Transporte de Mercancías Peligrosas,</w:t>
      </w:r>
      <w:r>
        <w:rPr>
          <w:color w:val="121212"/>
          <w:spacing w:val="-1"/>
        </w:rPr>
        <w:t xml:space="preserve"> </w:t>
      </w:r>
      <w:r>
        <w:rPr>
          <w:color w:val="121212"/>
        </w:rPr>
        <w:t>ante las</w:t>
      </w:r>
      <w:r>
        <w:rPr>
          <w:color w:val="121212"/>
          <w:spacing w:val="-2"/>
        </w:rPr>
        <w:t xml:space="preserve"> </w:t>
      </w:r>
      <w:r>
        <w:rPr>
          <w:color w:val="121212"/>
        </w:rPr>
        <w:t>Direcciones</w:t>
      </w:r>
      <w:r>
        <w:rPr>
          <w:color w:val="121212"/>
          <w:spacing w:val="-2"/>
        </w:rPr>
        <w:t xml:space="preserve"> </w:t>
      </w:r>
      <w:r>
        <w:rPr>
          <w:color w:val="121212"/>
        </w:rPr>
        <w:t>Territoriales</w:t>
      </w:r>
      <w:r>
        <w:rPr>
          <w:color w:val="121212"/>
          <w:spacing w:val="-1"/>
        </w:rPr>
        <w:t xml:space="preserve"> </w:t>
      </w:r>
      <w:r>
        <w:rPr>
          <w:color w:val="121212"/>
        </w:rPr>
        <w:t>del</w:t>
      </w:r>
      <w:r>
        <w:rPr>
          <w:color w:val="121212"/>
          <w:spacing w:val="-1"/>
        </w:rPr>
        <w:t xml:space="preserve"> </w:t>
      </w:r>
      <w:r>
        <w:rPr>
          <w:color w:val="121212"/>
        </w:rPr>
        <w:t>Ministerio</w:t>
      </w:r>
      <w:r>
        <w:rPr>
          <w:color w:val="121212"/>
          <w:spacing w:val="-2"/>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donde tenga su domicilio principal.</w:t>
      </w:r>
    </w:p>
    <w:p w14:paraId="52BCAAC9" w14:textId="77777777" w:rsidR="00C46380" w:rsidRDefault="00C46380">
      <w:pPr>
        <w:pStyle w:val="Textoindependiente"/>
        <w:spacing w:before="3"/>
      </w:pPr>
    </w:p>
    <w:p w14:paraId="52BCAACA" w14:textId="77777777" w:rsidR="00C46380" w:rsidRDefault="001F5741">
      <w:pPr>
        <w:pStyle w:val="Prrafodelista"/>
        <w:numPr>
          <w:ilvl w:val="0"/>
          <w:numId w:val="184"/>
        </w:numPr>
        <w:tabs>
          <w:tab w:val="left" w:pos="853"/>
        </w:tabs>
        <w:spacing w:line="276" w:lineRule="auto"/>
        <w:ind w:right="1685" w:firstLine="0"/>
      </w:pPr>
      <w:r>
        <w:rPr>
          <w:color w:val="121212"/>
        </w:rPr>
        <w:t>Cuando en un vehículo propio se transporte o se manipule material radiactivo, se debe realizar una evaluación de la dosis de radiación</w:t>
      </w:r>
      <w:r>
        <w:rPr>
          <w:color w:val="121212"/>
          <w:spacing w:val="-1"/>
        </w:rPr>
        <w:t xml:space="preserve"> </w:t>
      </w:r>
      <w:r>
        <w:rPr>
          <w:color w:val="121212"/>
        </w:rPr>
        <w:t>recibida por los conductores y personal que esté implicado en su manejo. Este personal debe estar inscrito a un servicio de dosimetría personal licenciado por la autoridad reguladora en materia nuclear y además tener en cuenta las disposiciones establecidas por el Ministerio de Trabajo.</w:t>
      </w:r>
    </w:p>
    <w:p w14:paraId="52BCAACB" w14:textId="77777777" w:rsidR="00C46380" w:rsidRDefault="00C46380">
      <w:pPr>
        <w:pStyle w:val="Textoindependiente"/>
        <w:spacing w:before="5"/>
      </w:pPr>
    </w:p>
    <w:p w14:paraId="52BCAACC" w14:textId="77777777" w:rsidR="00C46380" w:rsidRDefault="001F5741">
      <w:pPr>
        <w:pStyle w:val="Prrafodelista"/>
        <w:numPr>
          <w:ilvl w:val="0"/>
          <w:numId w:val="184"/>
        </w:numPr>
        <w:tabs>
          <w:tab w:val="left" w:pos="774"/>
        </w:tabs>
        <w:spacing w:line="276" w:lineRule="auto"/>
        <w:ind w:right="1690" w:firstLine="0"/>
      </w:pPr>
      <w:r>
        <w:rPr>
          <w:color w:val="121212"/>
        </w:rPr>
        <w:t>Cumplir con las normas establecidas sobre protección y preservación del medio ambiente y las que la autoridad ambiental competente</w:t>
      </w:r>
      <w:r>
        <w:rPr>
          <w:color w:val="121212"/>
          <w:spacing w:val="-5"/>
        </w:rPr>
        <w:t xml:space="preserve"> </w:t>
      </w:r>
      <w:r>
        <w:rPr>
          <w:color w:val="121212"/>
        </w:rPr>
        <w:t>expida.</w:t>
      </w:r>
    </w:p>
    <w:p w14:paraId="52BCAACE" w14:textId="77777777" w:rsidR="00C46380" w:rsidRDefault="00C46380">
      <w:pPr>
        <w:pStyle w:val="Textoindependiente"/>
        <w:spacing w:before="2"/>
        <w:rPr>
          <w:sz w:val="32"/>
        </w:rPr>
      </w:pPr>
    </w:p>
    <w:p w14:paraId="52BCAACF" w14:textId="77777777" w:rsidR="00C46380" w:rsidRDefault="001F5741">
      <w:pPr>
        <w:pStyle w:val="Textoindependiente"/>
        <w:spacing w:before="1"/>
        <w:ind w:left="444"/>
      </w:pPr>
      <w:r>
        <w:rPr>
          <w:color w:val="121212"/>
        </w:rPr>
        <w:t>(</w:t>
      </w:r>
      <w:hyperlink r:id="rId838">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15).</w:t>
      </w:r>
    </w:p>
    <w:p w14:paraId="52BCAAD2" w14:textId="77777777" w:rsidR="00C46380" w:rsidRDefault="00C46380">
      <w:pPr>
        <w:pStyle w:val="Textoindependiente"/>
        <w:spacing w:before="1"/>
        <w:rPr>
          <w:sz w:val="18"/>
        </w:rPr>
      </w:pPr>
    </w:p>
    <w:p w14:paraId="52BCAAD3" w14:textId="77777777" w:rsidR="00C46380" w:rsidRDefault="001F5741">
      <w:pPr>
        <w:pStyle w:val="Ttulo1"/>
        <w:spacing w:before="101"/>
        <w:ind w:left="370"/>
      </w:pPr>
      <w:r>
        <w:rPr>
          <w:color w:val="121212"/>
        </w:rPr>
        <w:t>SUBSECCIÓN</w:t>
      </w:r>
      <w:r>
        <w:rPr>
          <w:color w:val="121212"/>
          <w:spacing w:val="-11"/>
        </w:rPr>
        <w:t xml:space="preserve"> </w:t>
      </w:r>
      <w:r>
        <w:rPr>
          <w:color w:val="121212"/>
          <w:spacing w:val="-10"/>
        </w:rPr>
        <w:t>3</w:t>
      </w:r>
    </w:p>
    <w:p w14:paraId="52BCAAD4" w14:textId="77777777" w:rsidR="00C46380" w:rsidRDefault="00C46380">
      <w:pPr>
        <w:pStyle w:val="Textoindependiente"/>
        <w:spacing w:before="11"/>
        <w:rPr>
          <w:b/>
        </w:rPr>
      </w:pPr>
    </w:p>
    <w:p w14:paraId="52BCAAD5" w14:textId="77777777" w:rsidR="00C46380" w:rsidRDefault="001F5741">
      <w:pPr>
        <w:pStyle w:val="Ttulo2"/>
        <w:ind w:left="370"/>
      </w:pPr>
      <w:r>
        <w:rPr>
          <w:color w:val="121212"/>
        </w:rPr>
        <w:t>Sistema</w:t>
      </w:r>
      <w:r>
        <w:rPr>
          <w:color w:val="121212"/>
          <w:spacing w:val="-5"/>
        </w:rPr>
        <w:t xml:space="preserve"> </w:t>
      </w:r>
      <w:r>
        <w:rPr>
          <w:color w:val="121212"/>
        </w:rPr>
        <w:t>de</w:t>
      </w:r>
      <w:r>
        <w:rPr>
          <w:color w:val="121212"/>
          <w:spacing w:val="-4"/>
        </w:rPr>
        <w:t xml:space="preserve"> </w:t>
      </w:r>
      <w:r>
        <w:rPr>
          <w:color w:val="121212"/>
          <w:spacing w:val="-2"/>
        </w:rPr>
        <w:t>Control</w:t>
      </w:r>
    </w:p>
    <w:p w14:paraId="52BCAAD6" w14:textId="77777777" w:rsidR="00C46380" w:rsidRDefault="00C46380">
      <w:pPr>
        <w:pStyle w:val="Textoindependiente"/>
        <w:spacing w:before="10"/>
        <w:rPr>
          <w:b/>
        </w:rPr>
      </w:pPr>
    </w:p>
    <w:p w14:paraId="52BCAAD7" w14:textId="77777777" w:rsidR="00C46380" w:rsidRDefault="001F5741">
      <w:pPr>
        <w:pStyle w:val="Textoindependiente"/>
        <w:spacing w:line="276" w:lineRule="auto"/>
        <w:ind w:left="444" w:right="1684"/>
        <w:jc w:val="both"/>
      </w:pPr>
      <w:r>
        <w:rPr>
          <w:b/>
          <w:color w:val="121212"/>
        </w:rPr>
        <w:t xml:space="preserve">Artículo 2.2.1.7.8.3.1. Inspección, vigilancia y control. </w:t>
      </w:r>
      <w:r>
        <w:rPr>
          <w:color w:val="121212"/>
        </w:rPr>
        <w:t xml:space="preserve">La Superintendencia de Puertos y Transporte ejercerá la función de inspección, vigilancia y control en materia de tránsito, transporte y su infraestructura de acuerdo con lo estipulado en el </w:t>
      </w:r>
      <w:hyperlink r:id="rId839">
        <w:r>
          <w:rPr>
            <w:color w:val="0000FF"/>
            <w:u w:val="single" w:color="0000FF"/>
          </w:rPr>
          <w:t>Decreto 101 de 2000</w:t>
        </w:r>
      </w:hyperlink>
      <w:r>
        <w:rPr>
          <w:color w:val="121212"/>
        </w:rPr>
        <w:t xml:space="preserve">, con las excepciones contempladas en el numeral 2 artículo 3 del </w:t>
      </w:r>
      <w:hyperlink r:id="rId840">
        <w:r>
          <w:rPr>
            <w:color w:val="800080"/>
            <w:u w:val="single" w:color="800080"/>
          </w:rPr>
          <w:t>Decreto 2741 de 2001</w:t>
        </w:r>
      </w:hyperlink>
      <w:r>
        <w:rPr>
          <w:color w:val="121212"/>
        </w:rPr>
        <w:t>. La Policía Nacional y las Autoridades de Tránsito colaborarán en las funciones de control</w:t>
      </w:r>
      <w:r>
        <w:rPr>
          <w:color w:val="121212"/>
          <w:spacing w:val="40"/>
        </w:rPr>
        <w:t xml:space="preserve"> </w:t>
      </w:r>
      <w:r>
        <w:rPr>
          <w:color w:val="121212"/>
        </w:rPr>
        <w:t xml:space="preserve">y vigilancia que les han sido asignadas por el artículo 8 de la </w:t>
      </w:r>
      <w:hyperlink r:id="rId841">
        <w:r>
          <w:rPr>
            <w:color w:val="0000FF"/>
            <w:u w:val="single" w:color="0000FF"/>
          </w:rPr>
          <w:t>Ley 105 de</w:t>
        </w:r>
        <w:r>
          <w:rPr>
            <w:color w:val="0000FF"/>
            <w:spacing w:val="-17"/>
            <w:u w:val="single" w:color="0000FF"/>
          </w:rPr>
          <w:t xml:space="preserve"> </w:t>
        </w:r>
        <w:r>
          <w:rPr>
            <w:color w:val="0000FF"/>
            <w:u w:val="single" w:color="0000FF"/>
          </w:rPr>
          <w:t>1993</w:t>
        </w:r>
      </w:hyperlink>
      <w:r>
        <w:rPr>
          <w:color w:val="121212"/>
        </w:rPr>
        <w:t>.</w:t>
      </w:r>
    </w:p>
    <w:p w14:paraId="52BCAAD8" w14:textId="77777777" w:rsidR="00C46380" w:rsidRDefault="00C46380">
      <w:pPr>
        <w:spacing w:line="276" w:lineRule="auto"/>
        <w:jc w:val="both"/>
        <w:sectPr w:rsidR="00C46380">
          <w:pgSz w:w="12240" w:h="15840"/>
          <w:pgMar w:top="1320" w:right="0" w:bottom="280" w:left="1260" w:header="720" w:footer="720" w:gutter="0"/>
          <w:cols w:space="720"/>
        </w:sectPr>
      </w:pPr>
    </w:p>
    <w:p w14:paraId="52BCAAD9" w14:textId="77777777" w:rsidR="00C46380" w:rsidRDefault="00C46380">
      <w:pPr>
        <w:pStyle w:val="Textoindependiente"/>
        <w:spacing w:before="1"/>
        <w:rPr>
          <w:sz w:val="19"/>
        </w:rPr>
      </w:pPr>
    </w:p>
    <w:p w14:paraId="52BCAADA" w14:textId="77777777" w:rsidR="00C46380" w:rsidRDefault="001F5741">
      <w:pPr>
        <w:pStyle w:val="Textoindependiente"/>
        <w:spacing w:before="101" w:line="276" w:lineRule="auto"/>
        <w:ind w:left="444" w:right="1694"/>
        <w:jc w:val="both"/>
      </w:pPr>
      <w:r>
        <w:rPr>
          <w:b/>
          <w:color w:val="121212"/>
        </w:rPr>
        <w:t xml:space="preserve">Parágrafo. </w:t>
      </w:r>
      <w:r>
        <w:rPr>
          <w:color w:val="121212"/>
        </w:rPr>
        <w:t>Para las demás actividades que no corresponden a transporte se seguirá de acuerdo con los procedimientos que para el efecto establezcan las entidades que dentro de sus funciones tienen el control, inspección y vigilancia del manejo de mercancías peligrosas.</w:t>
      </w:r>
    </w:p>
    <w:p w14:paraId="52BCAADB" w14:textId="77777777" w:rsidR="00C46380" w:rsidRDefault="00C46380">
      <w:pPr>
        <w:pStyle w:val="Textoindependiente"/>
        <w:spacing w:before="8"/>
      </w:pPr>
    </w:p>
    <w:p w14:paraId="52BCAADC" w14:textId="77777777" w:rsidR="00C46380" w:rsidRDefault="001F5741">
      <w:pPr>
        <w:pStyle w:val="Textoindependiente"/>
        <w:ind w:left="444"/>
        <w:jc w:val="both"/>
      </w:pPr>
      <w:r>
        <w:rPr>
          <w:color w:val="121212"/>
        </w:rPr>
        <w:t>(</w:t>
      </w:r>
      <w:hyperlink r:id="rId842">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16).</w:t>
      </w:r>
    </w:p>
    <w:p w14:paraId="52BCAADD" w14:textId="77777777" w:rsidR="00C46380" w:rsidRDefault="00C46380">
      <w:pPr>
        <w:pStyle w:val="Textoindependiente"/>
        <w:spacing w:before="6"/>
        <w:rPr>
          <w:sz w:val="14"/>
        </w:rPr>
      </w:pPr>
    </w:p>
    <w:p w14:paraId="52BCAADE" w14:textId="77777777" w:rsidR="00C46380" w:rsidRDefault="001F5741">
      <w:pPr>
        <w:pStyle w:val="Textoindependiente"/>
        <w:spacing w:before="101" w:line="276" w:lineRule="auto"/>
        <w:ind w:left="444" w:right="1684"/>
        <w:jc w:val="both"/>
      </w:pPr>
      <w:r>
        <w:rPr>
          <w:b/>
          <w:color w:val="121212"/>
        </w:rPr>
        <w:t xml:space="preserve">Artículo 2.2.1.7.8.3.2. Manejo de Mercancías y Objetos Explosivos. </w:t>
      </w:r>
      <w:r>
        <w:rPr>
          <w:color w:val="121212"/>
        </w:rPr>
        <w:t>El manejo de mercancías y objetos explosivos correspondiente a la Clase 1 NTC 3966 - Anexo número 13 – obedecerá además a lo</w:t>
      </w:r>
      <w:r>
        <w:rPr>
          <w:color w:val="121212"/>
          <w:spacing w:val="80"/>
        </w:rPr>
        <w:t xml:space="preserve"> </w:t>
      </w:r>
      <w:r>
        <w:rPr>
          <w:color w:val="121212"/>
        </w:rPr>
        <w:t>estipulado</w:t>
      </w:r>
      <w:r>
        <w:rPr>
          <w:color w:val="121212"/>
          <w:spacing w:val="80"/>
        </w:rPr>
        <w:t xml:space="preserve"> </w:t>
      </w:r>
      <w:r>
        <w:rPr>
          <w:color w:val="121212"/>
        </w:rPr>
        <w:t>en</w:t>
      </w:r>
      <w:r>
        <w:rPr>
          <w:color w:val="121212"/>
          <w:spacing w:val="80"/>
        </w:rPr>
        <w:t xml:space="preserve"> </w:t>
      </w:r>
      <w:r>
        <w:rPr>
          <w:color w:val="121212"/>
        </w:rPr>
        <w:t>los</w:t>
      </w:r>
      <w:r>
        <w:rPr>
          <w:color w:val="121212"/>
          <w:spacing w:val="40"/>
        </w:rPr>
        <w:t xml:space="preserve"> </w:t>
      </w:r>
      <w:r>
        <w:rPr>
          <w:color w:val="121212"/>
        </w:rPr>
        <w:t xml:space="preserve">Decretos </w:t>
      </w:r>
      <w:hyperlink r:id="rId843">
        <w:r>
          <w:rPr>
            <w:color w:val="0000FF"/>
            <w:u w:val="single" w:color="0000FF"/>
          </w:rPr>
          <w:t xml:space="preserve">2535 de 1993 </w:t>
        </w:r>
      </w:hyperlink>
      <w:r>
        <w:rPr>
          <w:color w:val="121212"/>
        </w:rPr>
        <w:t xml:space="preserve">y </w:t>
      </w:r>
      <w:hyperlink r:id="rId844">
        <w:r>
          <w:rPr>
            <w:color w:val="0000FF"/>
            <w:u w:val="single" w:color="0000FF"/>
          </w:rPr>
          <w:t>1809 de 1994</w:t>
        </w:r>
      </w:hyperlink>
      <w:r>
        <w:rPr>
          <w:color w:val="121212"/>
        </w:rPr>
        <w:t>, o en las nomas que los modifiquen, adicionen, sustituyan o compilen, o en las demás disposiciones que se emitan sobre el tema.</w:t>
      </w:r>
    </w:p>
    <w:p w14:paraId="52BCAADF" w14:textId="77777777" w:rsidR="00C46380" w:rsidRDefault="00C46380">
      <w:pPr>
        <w:pStyle w:val="Textoindependiente"/>
        <w:spacing w:before="3"/>
      </w:pPr>
    </w:p>
    <w:p w14:paraId="52BCAAE0" w14:textId="77777777" w:rsidR="00C46380" w:rsidRDefault="001F5741">
      <w:pPr>
        <w:pStyle w:val="Textoindependiente"/>
        <w:ind w:left="444"/>
        <w:jc w:val="both"/>
      </w:pPr>
      <w:r>
        <w:rPr>
          <w:color w:val="121212"/>
        </w:rPr>
        <w:t>(</w:t>
      </w:r>
      <w:hyperlink r:id="rId845">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17).</w:t>
      </w:r>
    </w:p>
    <w:p w14:paraId="52BCAAE1" w14:textId="77777777" w:rsidR="00C46380" w:rsidRDefault="00C46380">
      <w:pPr>
        <w:pStyle w:val="Textoindependiente"/>
        <w:spacing w:before="6"/>
        <w:rPr>
          <w:sz w:val="14"/>
        </w:rPr>
      </w:pPr>
    </w:p>
    <w:p w14:paraId="52BCAAE2" w14:textId="77777777" w:rsidR="00C46380" w:rsidRDefault="001F5741">
      <w:pPr>
        <w:pStyle w:val="Textoindependiente"/>
        <w:spacing w:before="101" w:line="276" w:lineRule="auto"/>
        <w:ind w:left="444" w:right="1687"/>
        <w:jc w:val="both"/>
      </w:pPr>
      <w:r>
        <w:rPr>
          <w:b/>
          <w:color w:val="121212"/>
        </w:rPr>
        <w:t xml:space="preserve">Artículo 2.2.1.7.8.3.3. Manejo de Gases Clase 2. </w:t>
      </w:r>
      <w:r>
        <w:rPr>
          <w:color w:val="121212"/>
        </w:rPr>
        <w:t>El manejo de gases correspondiente a la Clase 2 NTC 2880 - Anexo número 14 –</w:t>
      </w:r>
      <w:r>
        <w:rPr>
          <w:color w:val="121212"/>
          <w:spacing w:val="80"/>
        </w:rPr>
        <w:t xml:space="preserve"> </w:t>
      </w:r>
      <w:r>
        <w:rPr>
          <w:color w:val="121212"/>
        </w:rPr>
        <w:t>obedecerá además a la reglamentación que sobre el particular expida o haya expedido la autoridad ambiental, el Ministerio de Minas y Energía, la Superintendencia de Servicios Públicos, la Comisión de Regulación de Energía y Gas, CREG, o las entidades que hagan sus veces.</w:t>
      </w:r>
    </w:p>
    <w:p w14:paraId="52BCAAE3" w14:textId="77777777" w:rsidR="00C46380" w:rsidRDefault="00C46380">
      <w:pPr>
        <w:pStyle w:val="Textoindependiente"/>
        <w:spacing w:before="7"/>
      </w:pPr>
    </w:p>
    <w:p w14:paraId="52BCAAE4" w14:textId="77777777" w:rsidR="00C46380" w:rsidRDefault="001F5741">
      <w:pPr>
        <w:pStyle w:val="Textoindependiente"/>
        <w:spacing w:before="1"/>
        <w:ind w:left="444"/>
        <w:jc w:val="both"/>
      </w:pPr>
      <w:r>
        <w:rPr>
          <w:color w:val="121212"/>
        </w:rPr>
        <w:t>(</w:t>
      </w:r>
      <w:hyperlink r:id="rId846">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18).</w:t>
      </w:r>
    </w:p>
    <w:p w14:paraId="52BCAAE5" w14:textId="77777777" w:rsidR="00C46380" w:rsidRDefault="00C46380">
      <w:pPr>
        <w:pStyle w:val="Textoindependiente"/>
        <w:spacing w:before="3"/>
        <w:rPr>
          <w:sz w:val="14"/>
        </w:rPr>
      </w:pPr>
    </w:p>
    <w:p w14:paraId="52BCAAE6" w14:textId="77777777" w:rsidR="00C46380" w:rsidRDefault="001F5741">
      <w:pPr>
        <w:pStyle w:val="Textoindependiente"/>
        <w:spacing w:before="101" w:line="276" w:lineRule="auto"/>
        <w:ind w:left="444" w:right="1692"/>
        <w:jc w:val="both"/>
      </w:pPr>
      <w:r>
        <w:rPr>
          <w:b/>
          <w:color w:val="121212"/>
        </w:rPr>
        <w:t xml:space="preserve">Artículo 2.2.1.7.8.3.4. Manejo de Líquidos Inflamables y Combustibles Clase 3 </w:t>
      </w:r>
      <w:r>
        <w:rPr>
          <w:color w:val="121212"/>
        </w:rPr>
        <w:t>El manejo de líquidos inflamables y combustibles correspondientes a</w:t>
      </w:r>
      <w:r>
        <w:rPr>
          <w:color w:val="121212"/>
          <w:spacing w:val="40"/>
        </w:rPr>
        <w:t xml:space="preserve"> </w:t>
      </w:r>
      <w:r>
        <w:rPr>
          <w:color w:val="121212"/>
        </w:rPr>
        <w:t>la Clase 3 NTC 2801– Anexo número 15– obedecerá además a la reglamentación que sobre el particular expida o haya expedido la autoridad ambiental, el Ministerio de Minas y Energía, el Consejo Nacional de Estupefacientes o las entidades que hagan sus veces.</w:t>
      </w:r>
    </w:p>
    <w:p w14:paraId="52BCAAE7" w14:textId="77777777" w:rsidR="00C46380" w:rsidRDefault="00C46380">
      <w:pPr>
        <w:pStyle w:val="Textoindependiente"/>
        <w:spacing w:before="5"/>
      </w:pPr>
    </w:p>
    <w:p w14:paraId="52BCAAE8" w14:textId="77777777" w:rsidR="00C46380" w:rsidRDefault="001F5741">
      <w:pPr>
        <w:pStyle w:val="Textoindependiente"/>
        <w:ind w:left="444"/>
        <w:jc w:val="both"/>
      </w:pPr>
      <w:r>
        <w:rPr>
          <w:color w:val="121212"/>
        </w:rPr>
        <w:t>(</w:t>
      </w:r>
      <w:hyperlink r:id="rId847">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19).</w:t>
      </w:r>
    </w:p>
    <w:p w14:paraId="52BCAAE9" w14:textId="77777777" w:rsidR="00C46380" w:rsidRDefault="00C46380">
      <w:pPr>
        <w:pStyle w:val="Textoindependiente"/>
        <w:spacing w:before="7"/>
        <w:rPr>
          <w:sz w:val="14"/>
        </w:rPr>
      </w:pPr>
    </w:p>
    <w:p w14:paraId="52BCAAEA" w14:textId="77777777" w:rsidR="00C46380" w:rsidRDefault="001F5741">
      <w:pPr>
        <w:pStyle w:val="Textoindependiente"/>
        <w:spacing w:before="101" w:line="276" w:lineRule="auto"/>
        <w:ind w:left="444" w:right="1687"/>
        <w:jc w:val="both"/>
      </w:pPr>
      <w:r>
        <w:rPr>
          <w:b/>
          <w:color w:val="121212"/>
        </w:rPr>
        <w:t xml:space="preserve">Artículo 2.2.1.7.8.3.5. Manejo de Mercancías Toxicas e Infecciosas </w:t>
      </w:r>
      <w:r>
        <w:rPr>
          <w:color w:val="121212"/>
        </w:rPr>
        <w:t>El manejo de mercancías tóxicas e infecciosas, correspondiente a la Clase 6 NTC 3969-Anexo número 18– obedecerá además a la reglamentación que sobre el particular expida o haya expedido la autoridad ambiental, el Ministerio de Agricultura y Desarrollo Rural, el Ministerio de Salud, el Consejo Nacional de Estupefacientes o las entidades que hagan sus veces.</w:t>
      </w:r>
    </w:p>
    <w:p w14:paraId="52BCAAEB" w14:textId="77777777" w:rsidR="00C46380" w:rsidRDefault="00C46380">
      <w:pPr>
        <w:pStyle w:val="Textoindependiente"/>
        <w:spacing w:before="7"/>
      </w:pPr>
    </w:p>
    <w:p w14:paraId="52BCAAEC" w14:textId="77777777" w:rsidR="00C46380" w:rsidRDefault="001F5741">
      <w:pPr>
        <w:pStyle w:val="Textoindependiente"/>
        <w:ind w:left="444"/>
        <w:jc w:val="both"/>
      </w:pPr>
      <w:r>
        <w:rPr>
          <w:color w:val="121212"/>
        </w:rPr>
        <w:t>(</w:t>
      </w:r>
      <w:hyperlink r:id="rId848">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20).</w:t>
      </w:r>
    </w:p>
    <w:p w14:paraId="52BCAAED" w14:textId="77777777" w:rsidR="00C46380" w:rsidRDefault="00C46380">
      <w:pPr>
        <w:jc w:val="both"/>
        <w:sectPr w:rsidR="00C46380">
          <w:pgSz w:w="12240" w:h="15840"/>
          <w:pgMar w:top="1500" w:right="0" w:bottom="280" w:left="1260" w:header="720" w:footer="720" w:gutter="0"/>
          <w:cols w:space="720"/>
        </w:sectPr>
      </w:pPr>
    </w:p>
    <w:p w14:paraId="52BCAAEE" w14:textId="77777777" w:rsidR="00C46380" w:rsidRDefault="001F5741">
      <w:pPr>
        <w:pStyle w:val="Textoindependiente"/>
        <w:spacing w:before="89" w:line="276" w:lineRule="auto"/>
        <w:ind w:left="444" w:right="1689"/>
        <w:jc w:val="both"/>
      </w:pPr>
      <w:r>
        <w:rPr>
          <w:b/>
          <w:color w:val="121212"/>
        </w:rPr>
        <w:lastRenderedPageBreak/>
        <w:t xml:space="preserve">Artículo 2.2.1.7.8.3.6. Manejo de Mercancías Radiactivas. </w:t>
      </w:r>
      <w:r>
        <w:rPr>
          <w:color w:val="121212"/>
        </w:rPr>
        <w:t xml:space="preserve">El manejo de mercancías radiactivas correspondiente a la Clase 7 NTC 3970-Anexo número 19– obedecerá además a la reglamentación que sobre el particular expida o haya expedido el Ministerio de Minas y Energía; el Servicio Geológico Colombiano, </w:t>
      </w:r>
      <w:proofErr w:type="spellStart"/>
      <w:r>
        <w:rPr>
          <w:color w:val="121212"/>
        </w:rPr>
        <w:t>Ingeominas</w:t>
      </w:r>
      <w:proofErr w:type="spellEnd"/>
      <w:r>
        <w:rPr>
          <w:color w:val="121212"/>
        </w:rPr>
        <w:t>, y el Ministerio de Ambiente y Desarrollo Sostenible o las entidades que hagan sus veces.</w:t>
      </w:r>
    </w:p>
    <w:p w14:paraId="52BCAAEF" w14:textId="77777777" w:rsidR="00C46380" w:rsidRDefault="00C46380">
      <w:pPr>
        <w:pStyle w:val="Textoindependiente"/>
        <w:spacing w:before="6"/>
      </w:pPr>
    </w:p>
    <w:p w14:paraId="52BCAAF0" w14:textId="77777777" w:rsidR="00C46380" w:rsidRDefault="001F5741">
      <w:pPr>
        <w:pStyle w:val="Textoindependiente"/>
        <w:ind w:left="444"/>
        <w:jc w:val="both"/>
      </w:pPr>
      <w:r>
        <w:rPr>
          <w:color w:val="121212"/>
        </w:rPr>
        <w:t>(</w:t>
      </w:r>
      <w:hyperlink r:id="rId849">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21).</w:t>
      </w:r>
    </w:p>
    <w:p w14:paraId="52BCAAF1" w14:textId="77777777" w:rsidR="00C46380" w:rsidRDefault="00C46380">
      <w:pPr>
        <w:pStyle w:val="Textoindependiente"/>
        <w:spacing w:before="4"/>
        <w:rPr>
          <w:sz w:val="14"/>
        </w:rPr>
      </w:pPr>
    </w:p>
    <w:p w14:paraId="52BCAAF2" w14:textId="77777777" w:rsidR="00C46380" w:rsidRDefault="001F5741">
      <w:pPr>
        <w:spacing w:before="101" w:line="276" w:lineRule="auto"/>
        <w:ind w:left="444" w:right="1691"/>
        <w:jc w:val="both"/>
      </w:pPr>
      <w:r>
        <w:rPr>
          <w:b/>
          <w:color w:val="121212"/>
        </w:rPr>
        <w:t xml:space="preserve">Artículo 2.2.1.7.8.3.7. Cumplimiento de las disposiciones ambientales vigentes. </w:t>
      </w:r>
      <w:r>
        <w:rPr>
          <w:color w:val="121212"/>
        </w:rPr>
        <w:t>Además del cumplimiento de lo establecido en esta Sección, para el manejo de las mercancías peligrosas se debe cumplir con las disposiciones ambientales vigentes.</w:t>
      </w:r>
    </w:p>
    <w:p w14:paraId="52BCAAF3" w14:textId="77777777" w:rsidR="00C46380" w:rsidRDefault="00C46380">
      <w:pPr>
        <w:pStyle w:val="Textoindependiente"/>
        <w:spacing w:before="8"/>
      </w:pPr>
    </w:p>
    <w:p w14:paraId="52BCAAF4" w14:textId="77777777" w:rsidR="00C46380" w:rsidRDefault="001F5741">
      <w:pPr>
        <w:pStyle w:val="Textoindependiente"/>
        <w:ind w:left="444"/>
        <w:jc w:val="both"/>
      </w:pPr>
      <w:r>
        <w:rPr>
          <w:color w:val="121212"/>
        </w:rPr>
        <w:t>(</w:t>
      </w:r>
      <w:hyperlink r:id="rId850">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22).</w:t>
      </w:r>
    </w:p>
    <w:p w14:paraId="52BCAAF5" w14:textId="77777777" w:rsidR="00C46380" w:rsidRDefault="00C46380">
      <w:pPr>
        <w:pStyle w:val="Textoindependiente"/>
        <w:spacing w:before="4"/>
        <w:rPr>
          <w:sz w:val="14"/>
        </w:rPr>
      </w:pPr>
    </w:p>
    <w:p w14:paraId="52BCAAF6" w14:textId="77777777" w:rsidR="00C46380" w:rsidRDefault="001F5741">
      <w:pPr>
        <w:spacing w:before="101" w:line="276" w:lineRule="auto"/>
        <w:ind w:left="444" w:right="1687"/>
        <w:jc w:val="both"/>
      </w:pPr>
      <w:r>
        <w:rPr>
          <w:b/>
          <w:color w:val="121212"/>
        </w:rPr>
        <w:t xml:space="preserve">Artículo 2.2.1.7.8.3.8. Sustancias químicas de uso restringido. </w:t>
      </w:r>
      <w:r>
        <w:rPr>
          <w:color w:val="121212"/>
        </w:rPr>
        <w:t>Además del cumplimiento de lo establecido en esta Sección, las sustancias químicas de uso restringido seguirán controladas por el Ministerio de Transporte y el Fondo Nacional de Estupefacientes o quien haga sus veces.</w:t>
      </w:r>
    </w:p>
    <w:p w14:paraId="52BCAAF7" w14:textId="77777777" w:rsidR="00C46380" w:rsidRDefault="00C46380">
      <w:pPr>
        <w:pStyle w:val="Textoindependiente"/>
        <w:spacing w:before="5"/>
      </w:pPr>
    </w:p>
    <w:p w14:paraId="52BCAAF8" w14:textId="77777777" w:rsidR="00C46380" w:rsidRDefault="001F5741">
      <w:pPr>
        <w:pStyle w:val="Textoindependiente"/>
        <w:ind w:left="444"/>
        <w:jc w:val="both"/>
      </w:pPr>
      <w:r>
        <w:rPr>
          <w:color w:val="121212"/>
        </w:rPr>
        <w:t>(</w:t>
      </w:r>
      <w:hyperlink r:id="rId851">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23).</w:t>
      </w:r>
    </w:p>
    <w:p w14:paraId="52BCAAF9" w14:textId="77777777" w:rsidR="00C46380" w:rsidRDefault="00C46380">
      <w:pPr>
        <w:pStyle w:val="Textoindependiente"/>
        <w:spacing w:before="4"/>
        <w:rPr>
          <w:sz w:val="14"/>
        </w:rPr>
      </w:pPr>
    </w:p>
    <w:p w14:paraId="52BCAAFA" w14:textId="77777777" w:rsidR="00C46380" w:rsidRDefault="001F5741">
      <w:pPr>
        <w:pStyle w:val="Textoindependiente"/>
        <w:spacing w:before="101" w:line="276" w:lineRule="auto"/>
        <w:ind w:left="444" w:right="1688"/>
        <w:jc w:val="both"/>
      </w:pPr>
      <w:r>
        <w:rPr>
          <w:b/>
          <w:color w:val="121212"/>
        </w:rPr>
        <w:t xml:space="preserve">Artículo 2.2.1.7.8.3.9. Transporte de Desechos Peligrosos. </w:t>
      </w:r>
      <w:r>
        <w:rPr>
          <w:color w:val="121212"/>
        </w:rPr>
        <w:t xml:space="preserve">Para efectos de transporte de desechos peligrosos y su eliminación, cuando aplique el Convenio de Basilea, ratificado mediante </w:t>
      </w:r>
      <w:hyperlink r:id="rId852">
        <w:r>
          <w:rPr>
            <w:color w:val="0000FF"/>
            <w:u w:val="single" w:color="0000FF"/>
          </w:rPr>
          <w:t>Ley 253 de 1996</w:t>
        </w:r>
      </w:hyperlink>
      <w:r>
        <w:rPr>
          <w:color w:val="0000FF"/>
          <w:u w:val="single" w:color="0000FF"/>
        </w:rPr>
        <w:t xml:space="preserve"> </w:t>
      </w:r>
      <w:r>
        <w:rPr>
          <w:color w:val="121212"/>
        </w:rPr>
        <w:t xml:space="preserve">se debe dar cumplimiento a lo ordenado en dicho convenio y además con lo establecido en la </w:t>
      </w:r>
      <w:hyperlink r:id="rId853">
        <w:r>
          <w:rPr>
            <w:color w:val="0000FF"/>
            <w:u w:val="single" w:color="0000FF"/>
          </w:rPr>
          <w:t>Ley 1252 de 2008</w:t>
        </w:r>
      </w:hyperlink>
      <w:r>
        <w:rPr>
          <w:color w:val="121212"/>
        </w:rPr>
        <w:t>.</w:t>
      </w:r>
    </w:p>
    <w:p w14:paraId="52BCAAFB" w14:textId="77777777" w:rsidR="00C46380" w:rsidRDefault="00C46380">
      <w:pPr>
        <w:pStyle w:val="Textoindependiente"/>
        <w:spacing w:before="2"/>
        <w:rPr>
          <w:sz w:val="14"/>
        </w:rPr>
      </w:pPr>
    </w:p>
    <w:p w14:paraId="52BCAAFC" w14:textId="77777777" w:rsidR="00C46380" w:rsidRDefault="001F5741">
      <w:pPr>
        <w:pStyle w:val="Textoindependiente"/>
        <w:spacing w:before="101"/>
        <w:ind w:left="444"/>
      </w:pPr>
      <w:r>
        <w:rPr>
          <w:color w:val="121212"/>
        </w:rPr>
        <w:t>(</w:t>
      </w:r>
      <w:hyperlink r:id="rId854">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24).</w:t>
      </w:r>
    </w:p>
    <w:p w14:paraId="52BCAAFD" w14:textId="77777777" w:rsidR="00C46380" w:rsidRDefault="00C46380">
      <w:pPr>
        <w:pStyle w:val="Textoindependiente"/>
        <w:spacing w:before="6"/>
        <w:rPr>
          <w:sz w:val="14"/>
        </w:rPr>
      </w:pPr>
    </w:p>
    <w:p w14:paraId="52BCAAFE" w14:textId="77777777" w:rsidR="00C46380" w:rsidRDefault="001F5741">
      <w:pPr>
        <w:pStyle w:val="Textoindependiente"/>
        <w:spacing w:before="101" w:line="276" w:lineRule="auto"/>
        <w:ind w:left="444" w:right="1683"/>
        <w:jc w:val="both"/>
      </w:pPr>
      <w:r>
        <w:rPr>
          <w:b/>
          <w:color w:val="121212"/>
        </w:rPr>
        <w:t xml:space="preserve">Artículo 2.2.1.7.8.3.10. Acciones de Control </w:t>
      </w:r>
      <w:r>
        <w:rPr>
          <w:color w:val="121212"/>
        </w:rPr>
        <w:t>Las autoridades de control competentes</w:t>
      </w:r>
      <w:r>
        <w:rPr>
          <w:color w:val="121212"/>
          <w:spacing w:val="-3"/>
        </w:rPr>
        <w:t xml:space="preserve"> </w:t>
      </w:r>
      <w:r>
        <w:rPr>
          <w:color w:val="121212"/>
        </w:rPr>
        <w:t>serán</w:t>
      </w:r>
      <w:r>
        <w:rPr>
          <w:color w:val="121212"/>
          <w:spacing w:val="-2"/>
        </w:rPr>
        <w:t xml:space="preserve"> </w:t>
      </w:r>
      <w:r>
        <w:rPr>
          <w:color w:val="121212"/>
        </w:rPr>
        <w:t>las</w:t>
      </w:r>
      <w:r>
        <w:rPr>
          <w:color w:val="121212"/>
          <w:spacing w:val="-2"/>
        </w:rPr>
        <w:t xml:space="preserve"> </w:t>
      </w:r>
      <w:r>
        <w:rPr>
          <w:color w:val="121212"/>
        </w:rPr>
        <w:t>encargadas</w:t>
      </w:r>
      <w:r>
        <w:rPr>
          <w:color w:val="121212"/>
          <w:spacing w:val="-2"/>
        </w:rPr>
        <w:t xml:space="preserve"> </w:t>
      </w:r>
      <w:r>
        <w:rPr>
          <w:color w:val="121212"/>
        </w:rPr>
        <w:t>de</w:t>
      </w:r>
      <w:r>
        <w:rPr>
          <w:color w:val="121212"/>
          <w:spacing w:val="-4"/>
        </w:rPr>
        <w:t xml:space="preserve"> </w:t>
      </w:r>
      <w:r>
        <w:rPr>
          <w:color w:val="121212"/>
        </w:rPr>
        <w:t>velar por</w:t>
      </w:r>
      <w:r>
        <w:rPr>
          <w:color w:val="121212"/>
          <w:spacing w:val="-2"/>
        </w:rPr>
        <w:t xml:space="preserve"> </w:t>
      </w:r>
      <w:r>
        <w:rPr>
          <w:color w:val="121212"/>
        </w:rPr>
        <w:t>el</w:t>
      </w:r>
      <w:r>
        <w:rPr>
          <w:color w:val="121212"/>
          <w:spacing w:val="-4"/>
        </w:rPr>
        <w:t xml:space="preserve"> </w:t>
      </w:r>
      <w:r>
        <w:rPr>
          <w:color w:val="121212"/>
        </w:rPr>
        <w:t>cumplimiento de</w:t>
      </w:r>
      <w:r>
        <w:rPr>
          <w:color w:val="121212"/>
          <w:spacing w:val="-1"/>
        </w:rPr>
        <w:t xml:space="preserve"> </w:t>
      </w:r>
      <w:r>
        <w:rPr>
          <w:color w:val="121212"/>
        </w:rPr>
        <w:t>lo</w:t>
      </w:r>
      <w:r>
        <w:rPr>
          <w:color w:val="121212"/>
          <w:spacing w:val="-2"/>
        </w:rPr>
        <w:t xml:space="preserve"> </w:t>
      </w:r>
      <w:r>
        <w:rPr>
          <w:color w:val="121212"/>
        </w:rPr>
        <w:t>dispuesto en esta Sección y de las demás normas reglamentarias que regulen la materia.</w:t>
      </w:r>
    </w:p>
    <w:p w14:paraId="52BCAAFF" w14:textId="77777777" w:rsidR="00C46380" w:rsidRDefault="00C46380">
      <w:pPr>
        <w:pStyle w:val="Textoindependiente"/>
        <w:spacing w:before="3"/>
      </w:pPr>
    </w:p>
    <w:p w14:paraId="52BCAB00" w14:textId="77777777" w:rsidR="00C46380" w:rsidRDefault="001F5741">
      <w:pPr>
        <w:pStyle w:val="Textoindependiente"/>
        <w:ind w:left="444"/>
        <w:jc w:val="both"/>
      </w:pPr>
      <w:r>
        <w:rPr>
          <w:color w:val="121212"/>
        </w:rPr>
        <w:t>El</w:t>
      </w:r>
      <w:r>
        <w:rPr>
          <w:color w:val="121212"/>
          <w:spacing w:val="-9"/>
        </w:rPr>
        <w:t xml:space="preserve"> </w:t>
      </w:r>
      <w:r>
        <w:rPr>
          <w:color w:val="121212"/>
        </w:rPr>
        <w:t>control</w:t>
      </w:r>
      <w:r>
        <w:rPr>
          <w:color w:val="121212"/>
          <w:spacing w:val="-6"/>
        </w:rPr>
        <w:t xml:space="preserve"> </w:t>
      </w:r>
      <w:r>
        <w:rPr>
          <w:color w:val="121212"/>
        </w:rPr>
        <w:t>al</w:t>
      </w:r>
      <w:r>
        <w:rPr>
          <w:color w:val="121212"/>
          <w:spacing w:val="-5"/>
        </w:rPr>
        <w:t xml:space="preserve"> </w:t>
      </w:r>
      <w:r>
        <w:rPr>
          <w:color w:val="121212"/>
        </w:rPr>
        <w:t>transporte</w:t>
      </w:r>
      <w:r>
        <w:rPr>
          <w:color w:val="121212"/>
          <w:spacing w:val="-3"/>
        </w:rPr>
        <w:t xml:space="preserve"> </w:t>
      </w:r>
      <w:r>
        <w:rPr>
          <w:color w:val="121212"/>
        </w:rPr>
        <w:t>comprende</w:t>
      </w:r>
      <w:r>
        <w:rPr>
          <w:color w:val="121212"/>
          <w:spacing w:val="-2"/>
        </w:rPr>
        <w:t xml:space="preserve"> </w:t>
      </w:r>
      <w:r>
        <w:rPr>
          <w:color w:val="121212"/>
        </w:rPr>
        <w:t>entre</w:t>
      </w:r>
      <w:r>
        <w:rPr>
          <w:color w:val="121212"/>
          <w:spacing w:val="-3"/>
        </w:rPr>
        <w:t xml:space="preserve"> </w:t>
      </w:r>
      <w:r>
        <w:rPr>
          <w:color w:val="121212"/>
        </w:rPr>
        <w:t>otras</w:t>
      </w:r>
      <w:r>
        <w:rPr>
          <w:color w:val="121212"/>
          <w:spacing w:val="-3"/>
        </w:rPr>
        <w:t xml:space="preserve"> </w:t>
      </w:r>
      <w:r>
        <w:rPr>
          <w:color w:val="121212"/>
          <w:spacing w:val="-2"/>
        </w:rPr>
        <w:t>acciones:</w:t>
      </w:r>
    </w:p>
    <w:p w14:paraId="52BCAB02" w14:textId="77777777" w:rsidR="00C46380" w:rsidRDefault="00C46380">
      <w:pPr>
        <w:pStyle w:val="Textoindependiente"/>
        <w:rPr>
          <w:sz w:val="26"/>
        </w:rPr>
      </w:pPr>
    </w:p>
    <w:p w14:paraId="52BCAB03" w14:textId="77777777" w:rsidR="00C46380" w:rsidRDefault="001F5741">
      <w:pPr>
        <w:pStyle w:val="Prrafodelista"/>
        <w:numPr>
          <w:ilvl w:val="0"/>
          <w:numId w:val="183"/>
        </w:numPr>
        <w:tabs>
          <w:tab w:val="left" w:pos="752"/>
        </w:tabs>
        <w:spacing w:before="179"/>
      </w:pPr>
      <w:r>
        <w:rPr>
          <w:color w:val="121212"/>
        </w:rPr>
        <w:t>Examinar</w:t>
      </w:r>
      <w:r>
        <w:rPr>
          <w:color w:val="121212"/>
          <w:spacing w:val="-4"/>
        </w:rPr>
        <w:t xml:space="preserve"> </w:t>
      </w:r>
      <w:r>
        <w:rPr>
          <w:color w:val="121212"/>
        </w:rPr>
        <w:t>los</w:t>
      </w:r>
      <w:r>
        <w:rPr>
          <w:color w:val="121212"/>
          <w:spacing w:val="-5"/>
        </w:rPr>
        <w:t xml:space="preserve"> </w:t>
      </w:r>
      <w:r>
        <w:rPr>
          <w:color w:val="121212"/>
        </w:rPr>
        <w:t>documentos</w:t>
      </w:r>
      <w:r>
        <w:rPr>
          <w:color w:val="121212"/>
          <w:spacing w:val="-4"/>
        </w:rPr>
        <w:t xml:space="preserve"> </w:t>
      </w:r>
      <w:r>
        <w:rPr>
          <w:color w:val="121212"/>
        </w:rPr>
        <w:t>de</w:t>
      </w:r>
      <w:r>
        <w:rPr>
          <w:color w:val="121212"/>
          <w:spacing w:val="-5"/>
        </w:rPr>
        <w:t xml:space="preserve"> </w:t>
      </w:r>
      <w:r>
        <w:rPr>
          <w:color w:val="121212"/>
        </w:rPr>
        <w:t>porte</w:t>
      </w:r>
      <w:r>
        <w:rPr>
          <w:color w:val="121212"/>
          <w:spacing w:val="-15"/>
        </w:rPr>
        <w:t xml:space="preserve"> </w:t>
      </w:r>
      <w:r>
        <w:rPr>
          <w:color w:val="121212"/>
          <w:spacing w:val="-2"/>
        </w:rPr>
        <w:t>obligatorio.</w:t>
      </w:r>
    </w:p>
    <w:p w14:paraId="52BCAB05" w14:textId="77777777" w:rsidR="00C46380" w:rsidRDefault="00C46380">
      <w:pPr>
        <w:pStyle w:val="Textoindependiente"/>
        <w:rPr>
          <w:sz w:val="26"/>
        </w:rPr>
      </w:pPr>
    </w:p>
    <w:p w14:paraId="52BCAB06" w14:textId="77777777" w:rsidR="00C46380" w:rsidRDefault="001F5741">
      <w:pPr>
        <w:pStyle w:val="Prrafodelista"/>
        <w:numPr>
          <w:ilvl w:val="0"/>
          <w:numId w:val="183"/>
        </w:numPr>
        <w:tabs>
          <w:tab w:val="left" w:pos="774"/>
          <w:tab w:val="left" w:pos="8992"/>
        </w:tabs>
        <w:spacing w:before="176" w:line="276" w:lineRule="auto"/>
        <w:ind w:left="444" w:right="1688" w:firstLine="0"/>
      </w:pPr>
      <w:r>
        <w:rPr>
          <w:color w:val="121212"/>
        </w:rPr>
        <w:t>Verificar que los embalajes y envases estén rotulados y etiquetados con el tipo de material por transportar de acuerdo con lo estipulado en la Tarjeta</w:t>
      </w:r>
      <w:r>
        <w:rPr>
          <w:color w:val="121212"/>
        </w:rPr>
        <w:tab/>
      </w:r>
      <w:r>
        <w:rPr>
          <w:color w:val="121212"/>
          <w:spacing w:val="-6"/>
        </w:rPr>
        <w:t>de</w:t>
      </w:r>
    </w:p>
    <w:p w14:paraId="52BCAB07" w14:textId="77777777" w:rsidR="00C46380" w:rsidRDefault="00C46380">
      <w:pPr>
        <w:spacing w:line="276" w:lineRule="auto"/>
        <w:sectPr w:rsidR="00C46380">
          <w:pgSz w:w="12240" w:h="15840"/>
          <w:pgMar w:top="1320" w:right="0" w:bottom="280" w:left="1260" w:header="720" w:footer="720" w:gutter="0"/>
          <w:cols w:space="720"/>
        </w:sectPr>
      </w:pPr>
    </w:p>
    <w:p w14:paraId="52BCAB08" w14:textId="77777777" w:rsidR="00C46380" w:rsidRDefault="001F5741">
      <w:pPr>
        <w:pStyle w:val="Textoindependiente"/>
        <w:spacing w:before="89" w:line="280" w:lineRule="auto"/>
        <w:ind w:left="444" w:right="1446"/>
      </w:pPr>
      <w:r>
        <w:rPr>
          <w:color w:val="121212"/>
        </w:rPr>
        <w:lastRenderedPageBreak/>
        <w:t>Emergencia</w:t>
      </w:r>
      <w:r>
        <w:rPr>
          <w:color w:val="121212"/>
          <w:spacing w:val="37"/>
        </w:rPr>
        <w:t xml:space="preserve"> </w:t>
      </w:r>
      <w:r>
        <w:rPr>
          <w:color w:val="121212"/>
        </w:rPr>
        <w:t>y</w:t>
      </w:r>
      <w:r>
        <w:rPr>
          <w:color w:val="121212"/>
          <w:spacing w:val="38"/>
        </w:rPr>
        <w:t xml:space="preserve"> </w:t>
      </w:r>
      <w:r>
        <w:rPr>
          <w:color w:val="121212"/>
        </w:rPr>
        <w:t>la</w:t>
      </w:r>
      <w:r>
        <w:rPr>
          <w:color w:val="121212"/>
          <w:spacing w:val="37"/>
        </w:rPr>
        <w:t xml:space="preserve"> </w:t>
      </w:r>
      <w:r>
        <w:rPr>
          <w:color w:val="121212"/>
        </w:rPr>
        <w:t>NTC</w:t>
      </w:r>
      <w:r>
        <w:rPr>
          <w:color w:val="121212"/>
          <w:spacing w:val="37"/>
        </w:rPr>
        <w:t xml:space="preserve"> </w:t>
      </w:r>
      <w:r>
        <w:rPr>
          <w:color w:val="121212"/>
        </w:rPr>
        <w:t>1692</w:t>
      </w:r>
      <w:r>
        <w:rPr>
          <w:color w:val="121212"/>
          <w:spacing w:val="36"/>
        </w:rPr>
        <w:t xml:space="preserve"> </w:t>
      </w:r>
      <w:r>
        <w:rPr>
          <w:color w:val="121212"/>
        </w:rPr>
        <w:t>segunda</w:t>
      </w:r>
      <w:r>
        <w:rPr>
          <w:color w:val="121212"/>
          <w:spacing w:val="37"/>
        </w:rPr>
        <w:t xml:space="preserve"> </w:t>
      </w:r>
      <w:r>
        <w:rPr>
          <w:color w:val="121212"/>
        </w:rPr>
        <w:t>actualización</w:t>
      </w:r>
      <w:r>
        <w:rPr>
          <w:color w:val="121212"/>
          <w:spacing w:val="39"/>
        </w:rPr>
        <w:t xml:space="preserve"> </w:t>
      </w:r>
      <w:r>
        <w:rPr>
          <w:color w:val="121212"/>
        </w:rPr>
        <w:t>-</w:t>
      </w:r>
      <w:r>
        <w:rPr>
          <w:color w:val="121212"/>
          <w:spacing w:val="38"/>
        </w:rPr>
        <w:t xml:space="preserve"> </w:t>
      </w:r>
      <w:r>
        <w:rPr>
          <w:color w:val="121212"/>
        </w:rPr>
        <w:t>Anexo</w:t>
      </w:r>
      <w:r>
        <w:rPr>
          <w:color w:val="121212"/>
          <w:spacing w:val="38"/>
        </w:rPr>
        <w:t xml:space="preserve"> </w:t>
      </w:r>
      <w:r>
        <w:rPr>
          <w:color w:val="121212"/>
        </w:rPr>
        <w:t>número</w:t>
      </w:r>
      <w:r>
        <w:rPr>
          <w:color w:val="121212"/>
          <w:spacing w:val="37"/>
        </w:rPr>
        <w:t xml:space="preserve"> </w:t>
      </w:r>
      <w:r>
        <w:rPr>
          <w:color w:val="121212"/>
        </w:rPr>
        <w:t>1–</w:t>
      </w:r>
      <w:r>
        <w:rPr>
          <w:color w:val="121212"/>
          <w:spacing w:val="36"/>
        </w:rPr>
        <w:t xml:space="preserve"> </w:t>
      </w:r>
      <w:r>
        <w:rPr>
          <w:color w:val="121212"/>
        </w:rPr>
        <w:t>y</w:t>
      </w:r>
      <w:r>
        <w:rPr>
          <w:color w:val="121212"/>
          <w:spacing w:val="36"/>
        </w:rPr>
        <w:t xml:space="preserve"> </w:t>
      </w:r>
      <w:r>
        <w:rPr>
          <w:color w:val="121212"/>
        </w:rPr>
        <w:t>que corresponda con lo descrito en el manifiesto de carga.</w:t>
      </w:r>
    </w:p>
    <w:p w14:paraId="52BCAB0A" w14:textId="77777777" w:rsidR="00C46380" w:rsidRDefault="00C46380">
      <w:pPr>
        <w:pStyle w:val="Textoindependiente"/>
        <w:spacing w:before="6"/>
        <w:rPr>
          <w:sz w:val="31"/>
        </w:rPr>
      </w:pPr>
    </w:p>
    <w:p w14:paraId="52BCAB0B" w14:textId="77777777" w:rsidR="00C46380" w:rsidRDefault="001F5741">
      <w:pPr>
        <w:pStyle w:val="Prrafodelista"/>
        <w:numPr>
          <w:ilvl w:val="0"/>
          <w:numId w:val="183"/>
        </w:numPr>
        <w:tabs>
          <w:tab w:val="left" w:pos="778"/>
        </w:tabs>
        <w:spacing w:line="276" w:lineRule="auto"/>
        <w:ind w:left="444" w:right="1695" w:firstLine="0"/>
      </w:pPr>
      <w:r>
        <w:rPr>
          <w:color w:val="121212"/>
        </w:rPr>
        <w:t>Verificar la adecuada instalación y ubicación de los rótulos en las unidades de transporte y las etiquetas en los envases y embalajes de acuerdo con la</w:t>
      </w:r>
      <w:r>
        <w:rPr>
          <w:color w:val="121212"/>
          <w:spacing w:val="40"/>
        </w:rPr>
        <w:t xml:space="preserve"> </w:t>
      </w:r>
      <w:r>
        <w:rPr>
          <w:color w:val="121212"/>
        </w:rPr>
        <w:t>NTC 1692 segunda actualización - Anexo número 1 – y el número de las Naciones Unidas (UN) de acuerdo con lo establecido en el literal B del artículo 2.2.1.7.8.1.2 del presente Decreto.</w:t>
      </w:r>
    </w:p>
    <w:p w14:paraId="52BCAB0D" w14:textId="77777777" w:rsidR="00C46380" w:rsidRDefault="00C46380">
      <w:pPr>
        <w:pStyle w:val="Textoindependiente"/>
        <w:spacing w:before="2"/>
        <w:rPr>
          <w:sz w:val="32"/>
        </w:rPr>
      </w:pPr>
    </w:p>
    <w:p w14:paraId="52BCAB0F" w14:textId="2BF02B39" w:rsidR="00C46380" w:rsidRPr="007F25B6" w:rsidRDefault="001F5741" w:rsidP="007F25B6">
      <w:pPr>
        <w:pStyle w:val="Prrafodelista"/>
        <w:numPr>
          <w:ilvl w:val="0"/>
          <w:numId w:val="183"/>
        </w:numPr>
        <w:tabs>
          <w:tab w:val="left" w:pos="855"/>
        </w:tabs>
        <w:spacing w:line="276" w:lineRule="auto"/>
        <w:ind w:left="444" w:right="1694" w:firstLine="0"/>
      </w:pPr>
      <w:r>
        <w:rPr>
          <w:color w:val="121212"/>
        </w:rPr>
        <w:t>Comprobar el respectivo marcado de los envases y embalajes de las mercancías peligrosas de acuerdo con lo estipulado en la Norma Técnica Colombiana según la relación del numeral 2 del artículo 2.2.1.7.8.1.1 del presente Decreto.</w:t>
      </w:r>
    </w:p>
    <w:p w14:paraId="52BCAB10" w14:textId="77777777" w:rsidR="00C46380" w:rsidRDefault="00C46380">
      <w:pPr>
        <w:pStyle w:val="Textoindependiente"/>
        <w:spacing w:before="2"/>
        <w:rPr>
          <w:sz w:val="32"/>
        </w:rPr>
      </w:pPr>
    </w:p>
    <w:p w14:paraId="52BCAB11" w14:textId="77777777" w:rsidR="00C46380" w:rsidRDefault="001F5741">
      <w:pPr>
        <w:pStyle w:val="Prrafodelista"/>
        <w:numPr>
          <w:ilvl w:val="0"/>
          <w:numId w:val="183"/>
        </w:numPr>
        <w:tabs>
          <w:tab w:val="left" w:pos="747"/>
        </w:tabs>
        <w:spacing w:line="278" w:lineRule="auto"/>
        <w:ind w:left="444" w:right="1698" w:firstLine="0"/>
      </w:pPr>
      <w:r>
        <w:rPr>
          <w:color w:val="121212"/>
        </w:rPr>
        <w:t xml:space="preserve">Verificar que no existan fugas en la unidad de transporte y en los envases y </w:t>
      </w:r>
      <w:r>
        <w:rPr>
          <w:color w:val="121212"/>
          <w:spacing w:val="-2"/>
        </w:rPr>
        <w:t>embalajes.</w:t>
      </w:r>
    </w:p>
    <w:p w14:paraId="52BCAB13" w14:textId="77777777" w:rsidR="00C46380" w:rsidRDefault="00C46380">
      <w:pPr>
        <w:pStyle w:val="Textoindependiente"/>
        <w:rPr>
          <w:sz w:val="32"/>
        </w:rPr>
      </w:pPr>
    </w:p>
    <w:p w14:paraId="52BCAB14" w14:textId="77777777" w:rsidR="00C46380" w:rsidRDefault="001F5741">
      <w:pPr>
        <w:pStyle w:val="Prrafodelista"/>
        <w:numPr>
          <w:ilvl w:val="0"/>
          <w:numId w:val="183"/>
        </w:numPr>
        <w:tabs>
          <w:tab w:val="left" w:pos="750"/>
        </w:tabs>
        <w:spacing w:line="276" w:lineRule="auto"/>
        <w:ind w:left="444" w:right="1694" w:firstLine="0"/>
      </w:pPr>
      <w:r>
        <w:rPr>
          <w:color w:val="121212"/>
        </w:rPr>
        <w:t>Verificar el estado de operación de los vehículos, la unidad de transporte y los accesorios.</w:t>
      </w:r>
    </w:p>
    <w:p w14:paraId="52BCAB16" w14:textId="77777777" w:rsidR="00C46380" w:rsidRDefault="00C46380">
      <w:pPr>
        <w:pStyle w:val="Textoindependiente"/>
        <w:spacing w:before="3"/>
        <w:rPr>
          <w:sz w:val="32"/>
        </w:rPr>
      </w:pPr>
    </w:p>
    <w:p w14:paraId="52BCAB17" w14:textId="77777777" w:rsidR="00C46380" w:rsidRDefault="001F5741">
      <w:pPr>
        <w:pStyle w:val="Prrafodelista"/>
        <w:numPr>
          <w:ilvl w:val="0"/>
          <w:numId w:val="183"/>
        </w:numPr>
        <w:tabs>
          <w:tab w:val="left" w:pos="836"/>
        </w:tabs>
        <w:spacing w:line="276" w:lineRule="auto"/>
        <w:ind w:left="444" w:right="1693" w:firstLine="0"/>
      </w:pPr>
      <w:r>
        <w:rPr>
          <w:color w:val="121212"/>
        </w:rPr>
        <w:t>Verificar la existencia de los elementos de protección para atención de emergencias descrita en la Tarjeta de Emergencia y el literal C del artículo 2.2.1.7.8.1.2 de este Decreto.</w:t>
      </w:r>
    </w:p>
    <w:p w14:paraId="52BCAB18" w14:textId="77777777" w:rsidR="00C46380" w:rsidRDefault="00C46380">
      <w:pPr>
        <w:pStyle w:val="Textoindependiente"/>
        <w:spacing w:before="5"/>
      </w:pPr>
    </w:p>
    <w:p w14:paraId="52BCAB19" w14:textId="77777777" w:rsidR="00C46380" w:rsidRDefault="001F5741">
      <w:pPr>
        <w:pStyle w:val="Textoindependiente"/>
        <w:ind w:left="518"/>
      </w:pPr>
      <w:r>
        <w:rPr>
          <w:color w:val="121212"/>
        </w:rPr>
        <w:t>(</w:t>
      </w:r>
      <w:hyperlink r:id="rId855">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25).</w:t>
      </w:r>
    </w:p>
    <w:p w14:paraId="52BCAB1A" w14:textId="77777777" w:rsidR="00C46380" w:rsidRDefault="00C46380">
      <w:pPr>
        <w:pStyle w:val="Textoindependiente"/>
        <w:rPr>
          <w:sz w:val="20"/>
        </w:rPr>
      </w:pPr>
    </w:p>
    <w:p w14:paraId="52BCAB1C" w14:textId="77777777" w:rsidR="00C46380" w:rsidRDefault="00C46380">
      <w:pPr>
        <w:pStyle w:val="Textoindependiente"/>
        <w:spacing w:before="5"/>
        <w:rPr>
          <w:sz w:val="18"/>
        </w:rPr>
      </w:pPr>
    </w:p>
    <w:p w14:paraId="52BCAB1D" w14:textId="77777777" w:rsidR="00C46380" w:rsidRDefault="001F5741">
      <w:pPr>
        <w:pStyle w:val="Ttulo1"/>
        <w:spacing w:before="101"/>
        <w:ind w:right="1694"/>
      </w:pPr>
      <w:r>
        <w:rPr>
          <w:color w:val="121212"/>
        </w:rPr>
        <w:t>SUBSECCIÓN</w:t>
      </w:r>
      <w:r>
        <w:rPr>
          <w:color w:val="121212"/>
          <w:spacing w:val="-11"/>
        </w:rPr>
        <w:t xml:space="preserve"> </w:t>
      </w:r>
      <w:r>
        <w:rPr>
          <w:color w:val="121212"/>
          <w:spacing w:val="-10"/>
        </w:rPr>
        <w:t>4</w:t>
      </w:r>
    </w:p>
    <w:p w14:paraId="52BCAB1E" w14:textId="77777777" w:rsidR="00C46380" w:rsidRDefault="00C46380">
      <w:pPr>
        <w:pStyle w:val="Textoindependiente"/>
        <w:rPr>
          <w:b/>
          <w:sz w:val="26"/>
        </w:rPr>
      </w:pPr>
    </w:p>
    <w:p w14:paraId="52BCAB1F" w14:textId="77777777" w:rsidR="00C46380" w:rsidRDefault="00C46380">
      <w:pPr>
        <w:pStyle w:val="Textoindependiente"/>
        <w:rPr>
          <w:b/>
          <w:sz w:val="26"/>
        </w:rPr>
      </w:pPr>
    </w:p>
    <w:p w14:paraId="52BCAB20" w14:textId="77777777" w:rsidR="00C46380" w:rsidRDefault="001F5741">
      <w:pPr>
        <w:pStyle w:val="Ttulo2"/>
        <w:spacing w:before="176"/>
      </w:pPr>
      <w:r>
        <w:rPr>
          <w:color w:val="121212"/>
        </w:rPr>
        <w:t>Medidas</w:t>
      </w:r>
      <w:r>
        <w:rPr>
          <w:color w:val="121212"/>
          <w:spacing w:val="-10"/>
        </w:rPr>
        <w:t xml:space="preserve"> </w:t>
      </w:r>
      <w:r>
        <w:rPr>
          <w:color w:val="121212"/>
        </w:rPr>
        <w:t>preventivas</w:t>
      </w:r>
      <w:r>
        <w:rPr>
          <w:color w:val="121212"/>
          <w:spacing w:val="-7"/>
        </w:rPr>
        <w:t xml:space="preserve"> </w:t>
      </w:r>
      <w:r>
        <w:rPr>
          <w:color w:val="121212"/>
        </w:rPr>
        <w:t>de</w:t>
      </w:r>
      <w:r>
        <w:rPr>
          <w:color w:val="121212"/>
          <w:spacing w:val="-9"/>
        </w:rPr>
        <w:t xml:space="preserve"> </w:t>
      </w:r>
      <w:r>
        <w:rPr>
          <w:color w:val="121212"/>
        </w:rPr>
        <w:t>seguridad,</w:t>
      </w:r>
      <w:r>
        <w:rPr>
          <w:color w:val="121212"/>
          <w:spacing w:val="-9"/>
        </w:rPr>
        <w:t xml:space="preserve"> </w:t>
      </w:r>
      <w:r>
        <w:rPr>
          <w:color w:val="121212"/>
        </w:rPr>
        <w:t>procedimientos</w:t>
      </w:r>
      <w:r>
        <w:rPr>
          <w:color w:val="121212"/>
          <w:spacing w:val="-8"/>
        </w:rPr>
        <w:t xml:space="preserve"> </w:t>
      </w:r>
      <w:r>
        <w:rPr>
          <w:color w:val="121212"/>
        </w:rPr>
        <w:t>y</w:t>
      </w:r>
      <w:r>
        <w:rPr>
          <w:color w:val="121212"/>
          <w:spacing w:val="-8"/>
        </w:rPr>
        <w:t xml:space="preserve"> </w:t>
      </w:r>
      <w:r>
        <w:rPr>
          <w:color w:val="121212"/>
          <w:spacing w:val="-2"/>
        </w:rPr>
        <w:t>sanciones</w:t>
      </w:r>
    </w:p>
    <w:p w14:paraId="52BCAB21" w14:textId="77777777" w:rsidR="00C46380" w:rsidRDefault="00C46380">
      <w:pPr>
        <w:sectPr w:rsidR="00C46380">
          <w:pgSz w:w="12240" w:h="15840"/>
          <w:pgMar w:top="1320" w:right="0" w:bottom="280" w:left="1260" w:header="720" w:footer="720" w:gutter="0"/>
          <w:cols w:space="720"/>
        </w:sectPr>
      </w:pPr>
    </w:p>
    <w:p w14:paraId="52BCAB22" w14:textId="77777777" w:rsidR="00C46380" w:rsidRDefault="001F5741">
      <w:pPr>
        <w:spacing w:before="89" w:line="276" w:lineRule="auto"/>
        <w:ind w:left="444" w:right="1691"/>
        <w:jc w:val="both"/>
      </w:pPr>
      <w:r>
        <w:rPr>
          <w:b/>
          <w:color w:val="121212"/>
        </w:rPr>
        <w:lastRenderedPageBreak/>
        <w:t>Artículo 2.2.1.7.8.4.1. Sujetos de sanciones</w:t>
      </w:r>
      <w:r>
        <w:rPr>
          <w:color w:val="121212"/>
        </w:rPr>
        <w:t xml:space="preserve">. Serán sujetos de sanciones de acuerdo con lo establecido por el artículo 9° de la </w:t>
      </w:r>
      <w:hyperlink r:id="rId856">
        <w:r>
          <w:rPr>
            <w:color w:val="0000FF"/>
            <w:u w:val="single" w:color="0000FF"/>
          </w:rPr>
          <w:t>Ley 105 de 1993</w:t>
        </w:r>
      </w:hyperlink>
      <w:r>
        <w:rPr>
          <w:color w:val="121212"/>
        </w:rPr>
        <w:t xml:space="preserve">, los </w:t>
      </w:r>
      <w:r>
        <w:rPr>
          <w:color w:val="121212"/>
          <w:spacing w:val="-2"/>
        </w:rPr>
        <w:t>siguientes:</w:t>
      </w:r>
    </w:p>
    <w:p w14:paraId="52BCAB23" w14:textId="77777777" w:rsidR="00C46380" w:rsidRDefault="00C46380">
      <w:pPr>
        <w:pStyle w:val="Textoindependiente"/>
        <w:rPr>
          <w:sz w:val="26"/>
        </w:rPr>
      </w:pPr>
    </w:p>
    <w:p w14:paraId="52BCAB24" w14:textId="77777777" w:rsidR="00C46380" w:rsidRDefault="00C46380">
      <w:pPr>
        <w:pStyle w:val="Textoindependiente"/>
        <w:spacing w:before="4"/>
        <w:rPr>
          <w:sz w:val="32"/>
        </w:rPr>
      </w:pPr>
    </w:p>
    <w:p w14:paraId="52BCAB25" w14:textId="77777777" w:rsidR="00C46380" w:rsidRDefault="001F5741">
      <w:pPr>
        <w:pStyle w:val="Prrafodelista"/>
        <w:numPr>
          <w:ilvl w:val="0"/>
          <w:numId w:val="182"/>
        </w:numPr>
        <w:tabs>
          <w:tab w:val="left" w:pos="850"/>
        </w:tabs>
        <w:spacing w:line="276" w:lineRule="auto"/>
        <w:ind w:right="1698" w:firstLine="0"/>
      </w:pPr>
      <w:r>
        <w:rPr>
          <w:color w:val="121212"/>
        </w:rPr>
        <w:t>Los</w:t>
      </w:r>
      <w:r>
        <w:rPr>
          <w:color w:val="121212"/>
          <w:spacing w:val="80"/>
        </w:rPr>
        <w:t xml:space="preserve"> </w:t>
      </w:r>
      <w:r>
        <w:rPr>
          <w:color w:val="121212"/>
        </w:rPr>
        <w:t>remitentes</w:t>
      </w:r>
      <w:r>
        <w:rPr>
          <w:color w:val="121212"/>
          <w:spacing w:val="80"/>
        </w:rPr>
        <w:t xml:space="preserve"> </w:t>
      </w:r>
      <w:r>
        <w:rPr>
          <w:color w:val="121212"/>
        </w:rPr>
        <w:t>y/o</w:t>
      </w:r>
      <w:r>
        <w:rPr>
          <w:color w:val="121212"/>
          <w:spacing w:val="80"/>
        </w:rPr>
        <w:t xml:space="preserve"> </w:t>
      </w:r>
      <w:r>
        <w:rPr>
          <w:color w:val="121212"/>
        </w:rPr>
        <w:t>dueño</w:t>
      </w:r>
      <w:r>
        <w:rPr>
          <w:color w:val="121212"/>
          <w:spacing w:val="80"/>
        </w:rPr>
        <w:t xml:space="preserve"> </w:t>
      </w:r>
      <w:r>
        <w:rPr>
          <w:color w:val="121212"/>
        </w:rPr>
        <w:t>de</w:t>
      </w:r>
      <w:r>
        <w:rPr>
          <w:color w:val="121212"/>
          <w:spacing w:val="80"/>
        </w:rPr>
        <w:t xml:space="preserve"> </w:t>
      </w:r>
      <w:r>
        <w:rPr>
          <w:color w:val="121212"/>
        </w:rPr>
        <w:t>la</w:t>
      </w:r>
      <w:r>
        <w:rPr>
          <w:color w:val="121212"/>
          <w:spacing w:val="80"/>
        </w:rPr>
        <w:t xml:space="preserve"> </w:t>
      </w:r>
      <w:r>
        <w:rPr>
          <w:color w:val="121212"/>
        </w:rPr>
        <w:t>mercancía</w:t>
      </w:r>
      <w:r>
        <w:rPr>
          <w:color w:val="121212"/>
          <w:spacing w:val="80"/>
        </w:rPr>
        <w:t xml:space="preserve"> </w:t>
      </w:r>
      <w:r>
        <w:rPr>
          <w:color w:val="121212"/>
        </w:rPr>
        <w:t>(personas</w:t>
      </w:r>
      <w:r>
        <w:rPr>
          <w:color w:val="121212"/>
          <w:spacing w:val="80"/>
        </w:rPr>
        <w:t xml:space="preserve"> </w:t>
      </w:r>
      <w:r>
        <w:rPr>
          <w:color w:val="121212"/>
        </w:rPr>
        <w:t>que</w:t>
      </w:r>
      <w:r>
        <w:rPr>
          <w:color w:val="121212"/>
          <w:spacing w:val="80"/>
        </w:rPr>
        <w:t xml:space="preserve"> </w:t>
      </w:r>
      <w:r>
        <w:rPr>
          <w:color w:val="121212"/>
        </w:rPr>
        <w:t>utilicen</w:t>
      </w:r>
      <w:r>
        <w:rPr>
          <w:color w:val="121212"/>
          <w:spacing w:val="80"/>
        </w:rPr>
        <w:t xml:space="preserve"> </w:t>
      </w:r>
      <w:r>
        <w:rPr>
          <w:color w:val="121212"/>
        </w:rPr>
        <w:t>la infraestructura del transporte).</w:t>
      </w:r>
    </w:p>
    <w:p w14:paraId="52BCAB26" w14:textId="77777777" w:rsidR="00C46380" w:rsidRDefault="00C46380">
      <w:pPr>
        <w:pStyle w:val="Textoindependiente"/>
        <w:rPr>
          <w:sz w:val="26"/>
        </w:rPr>
      </w:pPr>
    </w:p>
    <w:p w14:paraId="52BCAB27" w14:textId="77777777" w:rsidR="00C46380" w:rsidRDefault="00C46380">
      <w:pPr>
        <w:pStyle w:val="Textoindependiente"/>
        <w:spacing w:before="3"/>
        <w:rPr>
          <w:sz w:val="32"/>
        </w:rPr>
      </w:pPr>
    </w:p>
    <w:p w14:paraId="52BCAB28" w14:textId="77777777" w:rsidR="00C46380" w:rsidRDefault="001F5741">
      <w:pPr>
        <w:pStyle w:val="Prrafodelista"/>
        <w:numPr>
          <w:ilvl w:val="0"/>
          <w:numId w:val="182"/>
        </w:numPr>
        <w:tabs>
          <w:tab w:val="left" w:pos="750"/>
        </w:tabs>
        <w:ind w:left="749" w:hanging="308"/>
      </w:pPr>
      <w:r>
        <w:rPr>
          <w:color w:val="121212"/>
        </w:rPr>
        <w:t>Los</w:t>
      </w:r>
      <w:r>
        <w:rPr>
          <w:color w:val="121212"/>
          <w:spacing w:val="-12"/>
        </w:rPr>
        <w:t xml:space="preserve"> </w:t>
      </w:r>
      <w:r>
        <w:rPr>
          <w:color w:val="121212"/>
        </w:rPr>
        <w:t>destinatarios</w:t>
      </w:r>
      <w:r>
        <w:rPr>
          <w:color w:val="121212"/>
          <w:spacing w:val="-5"/>
        </w:rPr>
        <w:t xml:space="preserve"> </w:t>
      </w:r>
      <w:r>
        <w:rPr>
          <w:color w:val="121212"/>
        </w:rPr>
        <w:t>(personas</w:t>
      </w:r>
      <w:r>
        <w:rPr>
          <w:color w:val="121212"/>
          <w:spacing w:val="-6"/>
        </w:rPr>
        <w:t xml:space="preserve"> </w:t>
      </w:r>
      <w:r>
        <w:rPr>
          <w:color w:val="121212"/>
        </w:rPr>
        <w:t>que</w:t>
      </w:r>
      <w:r>
        <w:rPr>
          <w:color w:val="121212"/>
          <w:spacing w:val="-7"/>
        </w:rPr>
        <w:t xml:space="preserve"> </w:t>
      </w:r>
      <w:r>
        <w:rPr>
          <w:color w:val="121212"/>
        </w:rPr>
        <w:t>utilicen</w:t>
      </w:r>
      <w:r>
        <w:rPr>
          <w:color w:val="121212"/>
          <w:spacing w:val="-4"/>
        </w:rPr>
        <w:t xml:space="preserve"> </w:t>
      </w:r>
      <w:r>
        <w:rPr>
          <w:color w:val="121212"/>
        </w:rPr>
        <w:t>la</w:t>
      </w:r>
      <w:r>
        <w:rPr>
          <w:color w:val="121212"/>
          <w:spacing w:val="-4"/>
        </w:rPr>
        <w:t xml:space="preserve"> </w:t>
      </w:r>
      <w:r>
        <w:rPr>
          <w:color w:val="121212"/>
        </w:rPr>
        <w:t>infraestructura</w:t>
      </w:r>
      <w:r>
        <w:rPr>
          <w:color w:val="121212"/>
          <w:spacing w:val="-7"/>
        </w:rPr>
        <w:t xml:space="preserve"> </w:t>
      </w:r>
      <w:r>
        <w:rPr>
          <w:color w:val="121212"/>
        </w:rPr>
        <w:t>del</w:t>
      </w:r>
      <w:r>
        <w:rPr>
          <w:color w:val="121212"/>
          <w:spacing w:val="-19"/>
        </w:rPr>
        <w:t xml:space="preserve"> </w:t>
      </w:r>
      <w:r>
        <w:rPr>
          <w:color w:val="121212"/>
          <w:spacing w:val="-2"/>
        </w:rPr>
        <w:t>transporte).</w:t>
      </w:r>
    </w:p>
    <w:p w14:paraId="52BCAB29" w14:textId="77777777" w:rsidR="00C46380" w:rsidRDefault="00C46380">
      <w:pPr>
        <w:pStyle w:val="Textoindependiente"/>
        <w:rPr>
          <w:sz w:val="26"/>
        </w:rPr>
      </w:pPr>
    </w:p>
    <w:p w14:paraId="52BCAB2A" w14:textId="77777777" w:rsidR="00C46380" w:rsidRDefault="00C46380">
      <w:pPr>
        <w:pStyle w:val="Textoindependiente"/>
        <w:rPr>
          <w:sz w:val="26"/>
        </w:rPr>
      </w:pPr>
    </w:p>
    <w:p w14:paraId="52BCAB2B" w14:textId="77777777" w:rsidR="00C46380" w:rsidRDefault="001F5741">
      <w:pPr>
        <w:pStyle w:val="Prrafodelista"/>
        <w:numPr>
          <w:ilvl w:val="0"/>
          <w:numId w:val="182"/>
        </w:numPr>
        <w:tabs>
          <w:tab w:val="left" w:pos="783"/>
        </w:tabs>
        <w:spacing w:before="174" w:line="278" w:lineRule="auto"/>
        <w:ind w:right="1694" w:firstLine="0"/>
      </w:pPr>
      <w:r>
        <w:rPr>
          <w:color w:val="121212"/>
        </w:rPr>
        <w:t>Las empresas de transporte terrestre automotor de carga que transporten</w:t>
      </w:r>
      <w:r>
        <w:rPr>
          <w:color w:val="121212"/>
          <w:spacing w:val="40"/>
        </w:rPr>
        <w:t xml:space="preserve"> </w:t>
      </w:r>
      <w:r>
        <w:rPr>
          <w:color w:val="121212"/>
        </w:rPr>
        <w:t>mercancías peligrosas (empresas de servicio público).</w:t>
      </w:r>
    </w:p>
    <w:p w14:paraId="52BCAB2C" w14:textId="77777777" w:rsidR="00C46380" w:rsidRDefault="00C46380">
      <w:pPr>
        <w:pStyle w:val="Textoindependiente"/>
        <w:rPr>
          <w:sz w:val="26"/>
        </w:rPr>
      </w:pPr>
    </w:p>
    <w:p w14:paraId="52BCAB2D" w14:textId="77777777" w:rsidR="00C46380" w:rsidRDefault="00C46380">
      <w:pPr>
        <w:pStyle w:val="Textoindependiente"/>
        <w:spacing w:before="9"/>
        <w:rPr>
          <w:sz w:val="31"/>
        </w:rPr>
      </w:pPr>
    </w:p>
    <w:p w14:paraId="52BCAB2E" w14:textId="77777777" w:rsidR="00C46380" w:rsidRDefault="001F5741">
      <w:pPr>
        <w:pStyle w:val="Prrafodelista"/>
        <w:numPr>
          <w:ilvl w:val="0"/>
          <w:numId w:val="182"/>
        </w:numPr>
        <w:tabs>
          <w:tab w:val="left" w:pos="769"/>
        </w:tabs>
        <w:ind w:left="768" w:hanging="327"/>
      </w:pPr>
      <w:r>
        <w:rPr>
          <w:color w:val="121212"/>
        </w:rPr>
        <w:t>Los</w:t>
      </w:r>
      <w:r>
        <w:rPr>
          <w:color w:val="121212"/>
          <w:spacing w:val="-7"/>
        </w:rPr>
        <w:t xml:space="preserve"> </w:t>
      </w:r>
      <w:r>
        <w:rPr>
          <w:color w:val="121212"/>
        </w:rPr>
        <w:t>conductores</w:t>
      </w:r>
      <w:r>
        <w:rPr>
          <w:color w:val="121212"/>
          <w:spacing w:val="-4"/>
        </w:rPr>
        <w:t xml:space="preserve"> </w:t>
      </w:r>
      <w:r>
        <w:rPr>
          <w:color w:val="121212"/>
        </w:rPr>
        <w:t>(personas</w:t>
      </w:r>
      <w:r>
        <w:rPr>
          <w:color w:val="121212"/>
          <w:spacing w:val="-5"/>
        </w:rPr>
        <w:t xml:space="preserve"> </w:t>
      </w:r>
      <w:r>
        <w:rPr>
          <w:color w:val="121212"/>
        </w:rPr>
        <w:t>que</w:t>
      </w:r>
      <w:r>
        <w:rPr>
          <w:color w:val="121212"/>
          <w:spacing w:val="-4"/>
        </w:rPr>
        <w:t xml:space="preserve"> </w:t>
      </w:r>
      <w:r>
        <w:rPr>
          <w:color w:val="121212"/>
        </w:rPr>
        <w:t>conduzcan</w:t>
      </w:r>
      <w:r>
        <w:rPr>
          <w:color w:val="121212"/>
          <w:spacing w:val="-16"/>
        </w:rPr>
        <w:t xml:space="preserve"> </w:t>
      </w:r>
      <w:r>
        <w:rPr>
          <w:color w:val="121212"/>
          <w:spacing w:val="-2"/>
        </w:rPr>
        <w:t>vehículos).</w:t>
      </w:r>
    </w:p>
    <w:p w14:paraId="52BCAB2F" w14:textId="77777777" w:rsidR="00C46380" w:rsidRDefault="00C46380">
      <w:pPr>
        <w:pStyle w:val="Textoindependiente"/>
        <w:rPr>
          <w:sz w:val="26"/>
        </w:rPr>
      </w:pPr>
    </w:p>
    <w:p w14:paraId="52BCAB30" w14:textId="77777777" w:rsidR="00C46380" w:rsidRDefault="00C46380">
      <w:pPr>
        <w:pStyle w:val="Textoindependiente"/>
        <w:rPr>
          <w:sz w:val="26"/>
        </w:rPr>
      </w:pPr>
    </w:p>
    <w:p w14:paraId="52BCAB31" w14:textId="77777777" w:rsidR="00C46380" w:rsidRDefault="001F5741">
      <w:pPr>
        <w:pStyle w:val="Prrafodelista"/>
        <w:numPr>
          <w:ilvl w:val="0"/>
          <w:numId w:val="182"/>
        </w:numPr>
        <w:tabs>
          <w:tab w:val="left" w:pos="855"/>
        </w:tabs>
        <w:spacing w:before="176" w:line="278" w:lineRule="auto"/>
        <w:ind w:right="1701" w:firstLine="0"/>
      </w:pPr>
      <w:r>
        <w:rPr>
          <w:color w:val="121212"/>
        </w:rPr>
        <w:t>Los</w:t>
      </w:r>
      <w:r>
        <w:rPr>
          <w:color w:val="121212"/>
          <w:spacing w:val="80"/>
        </w:rPr>
        <w:t xml:space="preserve"> </w:t>
      </w:r>
      <w:r>
        <w:rPr>
          <w:color w:val="121212"/>
        </w:rPr>
        <w:t>propietarios</w:t>
      </w:r>
      <w:r>
        <w:rPr>
          <w:color w:val="121212"/>
          <w:spacing w:val="80"/>
        </w:rPr>
        <w:t xml:space="preserve"> </w:t>
      </w:r>
      <w:r>
        <w:rPr>
          <w:color w:val="121212"/>
        </w:rPr>
        <w:t>o</w:t>
      </w:r>
      <w:r>
        <w:rPr>
          <w:color w:val="121212"/>
          <w:spacing w:val="80"/>
        </w:rPr>
        <w:t xml:space="preserve"> </w:t>
      </w:r>
      <w:r>
        <w:rPr>
          <w:color w:val="121212"/>
        </w:rPr>
        <w:t>tenedores</w:t>
      </w:r>
      <w:r>
        <w:rPr>
          <w:color w:val="121212"/>
          <w:spacing w:val="80"/>
        </w:rPr>
        <w:t xml:space="preserve"> </w:t>
      </w:r>
      <w:r>
        <w:rPr>
          <w:color w:val="121212"/>
        </w:rPr>
        <w:t>de</w:t>
      </w:r>
      <w:r>
        <w:rPr>
          <w:color w:val="121212"/>
          <w:spacing w:val="80"/>
        </w:rPr>
        <w:t xml:space="preserve"> </w:t>
      </w:r>
      <w:r>
        <w:rPr>
          <w:color w:val="121212"/>
        </w:rPr>
        <w:t>vehículos</w:t>
      </w:r>
      <w:r>
        <w:rPr>
          <w:color w:val="121212"/>
          <w:spacing w:val="80"/>
        </w:rPr>
        <w:t xml:space="preserve"> </w:t>
      </w:r>
      <w:r>
        <w:rPr>
          <w:color w:val="121212"/>
        </w:rPr>
        <w:t>(personas</w:t>
      </w:r>
      <w:r>
        <w:rPr>
          <w:color w:val="121212"/>
          <w:spacing w:val="80"/>
        </w:rPr>
        <w:t xml:space="preserve"> </w:t>
      </w:r>
      <w:r>
        <w:rPr>
          <w:color w:val="121212"/>
        </w:rPr>
        <w:t>propietarias</w:t>
      </w:r>
      <w:r>
        <w:rPr>
          <w:color w:val="121212"/>
          <w:spacing w:val="80"/>
        </w:rPr>
        <w:t xml:space="preserve"> </w:t>
      </w:r>
      <w:r>
        <w:rPr>
          <w:color w:val="121212"/>
        </w:rPr>
        <w:t>de</w:t>
      </w:r>
      <w:r>
        <w:rPr>
          <w:color w:val="121212"/>
          <w:spacing w:val="40"/>
        </w:rPr>
        <w:t xml:space="preserve"> </w:t>
      </w:r>
      <w:r>
        <w:rPr>
          <w:color w:val="121212"/>
        </w:rPr>
        <w:t>vehículos o equipos de transporte).</w:t>
      </w:r>
    </w:p>
    <w:p w14:paraId="52BCAB32" w14:textId="77777777" w:rsidR="00C46380" w:rsidRDefault="00C46380">
      <w:pPr>
        <w:pStyle w:val="Textoindependiente"/>
        <w:rPr>
          <w:sz w:val="26"/>
        </w:rPr>
      </w:pPr>
    </w:p>
    <w:p w14:paraId="52BCAB33" w14:textId="77777777" w:rsidR="00C46380" w:rsidRDefault="00C46380">
      <w:pPr>
        <w:pStyle w:val="Textoindependiente"/>
        <w:spacing w:before="10"/>
        <w:rPr>
          <w:sz w:val="31"/>
        </w:rPr>
      </w:pPr>
    </w:p>
    <w:p w14:paraId="52BCAB34" w14:textId="77777777" w:rsidR="00C46380" w:rsidRDefault="001F5741">
      <w:pPr>
        <w:pStyle w:val="Textoindependiente"/>
        <w:ind w:left="444"/>
        <w:jc w:val="both"/>
      </w:pPr>
      <w:r>
        <w:rPr>
          <w:color w:val="121212"/>
        </w:rPr>
        <w:t>(</w:t>
      </w:r>
      <w:hyperlink r:id="rId857">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26).</w:t>
      </w:r>
    </w:p>
    <w:p w14:paraId="52BCAB35" w14:textId="77777777" w:rsidR="00C46380" w:rsidRDefault="00C46380">
      <w:pPr>
        <w:pStyle w:val="Textoindependiente"/>
        <w:rPr>
          <w:sz w:val="20"/>
        </w:rPr>
      </w:pPr>
    </w:p>
    <w:p w14:paraId="52BCAB36" w14:textId="77777777" w:rsidR="00C46380" w:rsidRDefault="00C46380">
      <w:pPr>
        <w:pStyle w:val="Textoindependiente"/>
        <w:rPr>
          <w:sz w:val="20"/>
        </w:rPr>
      </w:pPr>
    </w:p>
    <w:p w14:paraId="52BCAB37" w14:textId="77777777" w:rsidR="00C46380" w:rsidRDefault="00C46380">
      <w:pPr>
        <w:pStyle w:val="Textoindependiente"/>
        <w:spacing w:before="2"/>
        <w:rPr>
          <w:sz w:val="18"/>
        </w:rPr>
      </w:pPr>
    </w:p>
    <w:p w14:paraId="52BCAB38" w14:textId="77777777" w:rsidR="00C46380" w:rsidRDefault="001F5741">
      <w:pPr>
        <w:spacing w:before="101"/>
        <w:ind w:left="444"/>
      </w:pPr>
      <w:r>
        <w:rPr>
          <w:b/>
          <w:color w:val="121212"/>
        </w:rPr>
        <w:t>Artículo</w:t>
      </w:r>
      <w:r>
        <w:rPr>
          <w:b/>
          <w:color w:val="121212"/>
          <w:spacing w:val="-9"/>
        </w:rPr>
        <w:t xml:space="preserve"> </w:t>
      </w:r>
      <w:r>
        <w:rPr>
          <w:b/>
          <w:color w:val="121212"/>
        </w:rPr>
        <w:t>2.2.1.7.8.4.2.</w:t>
      </w:r>
      <w:r>
        <w:rPr>
          <w:b/>
          <w:color w:val="121212"/>
          <w:spacing w:val="-8"/>
        </w:rPr>
        <w:t xml:space="preserve"> </w:t>
      </w:r>
      <w:r>
        <w:rPr>
          <w:b/>
          <w:color w:val="121212"/>
        </w:rPr>
        <w:t>Sanciones</w:t>
      </w:r>
      <w:r>
        <w:rPr>
          <w:color w:val="121212"/>
        </w:rPr>
        <w:t>.</w:t>
      </w:r>
      <w:r>
        <w:rPr>
          <w:color w:val="121212"/>
          <w:spacing w:val="-9"/>
        </w:rPr>
        <w:t xml:space="preserve"> </w:t>
      </w:r>
      <w:r>
        <w:rPr>
          <w:color w:val="121212"/>
        </w:rPr>
        <w:t>Las</w:t>
      </w:r>
      <w:r>
        <w:rPr>
          <w:color w:val="121212"/>
          <w:spacing w:val="-7"/>
        </w:rPr>
        <w:t xml:space="preserve"> </w:t>
      </w:r>
      <w:r>
        <w:rPr>
          <w:color w:val="121212"/>
        </w:rPr>
        <w:t>sanciones</w:t>
      </w:r>
      <w:r>
        <w:rPr>
          <w:color w:val="121212"/>
          <w:spacing w:val="-7"/>
        </w:rPr>
        <w:t xml:space="preserve"> </w:t>
      </w:r>
      <w:r>
        <w:rPr>
          <w:color w:val="121212"/>
        </w:rPr>
        <w:t>consisten</w:t>
      </w:r>
      <w:r>
        <w:rPr>
          <w:color w:val="121212"/>
          <w:spacing w:val="-8"/>
        </w:rPr>
        <w:t xml:space="preserve"> </w:t>
      </w:r>
      <w:r>
        <w:rPr>
          <w:color w:val="121212"/>
          <w:spacing w:val="-5"/>
        </w:rPr>
        <w:t>en:</w:t>
      </w:r>
    </w:p>
    <w:p w14:paraId="52BCAB39" w14:textId="77777777" w:rsidR="00C46380" w:rsidRDefault="00C46380">
      <w:pPr>
        <w:pStyle w:val="Textoindependiente"/>
        <w:rPr>
          <w:sz w:val="26"/>
        </w:rPr>
      </w:pPr>
    </w:p>
    <w:p w14:paraId="52BCAB3A" w14:textId="77777777" w:rsidR="00C46380" w:rsidRDefault="00C46380">
      <w:pPr>
        <w:pStyle w:val="Textoindependiente"/>
        <w:rPr>
          <w:sz w:val="26"/>
        </w:rPr>
      </w:pPr>
    </w:p>
    <w:p w14:paraId="52BCAB3B" w14:textId="77777777" w:rsidR="00C46380" w:rsidRDefault="001F5741">
      <w:pPr>
        <w:pStyle w:val="Prrafodelista"/>
        <w:numPr>
          <w:ilvl w:val="0"/>
          <w:numId w:val="181"/>
        </w:numPr>
        <w:tabs>
          <w:tab w:val="left" w:pos="752"/>
        </w:tabs>
        <w:spacing w:before="178"/>
      </w:pPr>
      <w:r>
        <w:rPr>
          <w:color w:val="121212"/>
          <w:spacing w:val="-2"/>
        </w:rPr>
        <w:t>Multas.</w:t>
      </w:r>
    </w:p>
    <w:p w14:paraId="52BCAB3C" w14:textId="77777777" w:rsidR="00C46380" w:rsidRDefault="00C46380">
      <w:pPr>
        <w:pStyle w:val="Textoindependiente"/>
        <w:rPr>
          <w:sz w:val="26"/>
        </w:rPr>
      </w:pPr>
    </w:p>
    <w:p w14:paraId="52BCAB3D" w14:textId="77777777" w:rsidR="00C46380" w:rsidRDefault="00C46380">
      <w:pPr>
        <w:pStyle w:val="Textoindependiente"/>
        <w:rPr>
          <w:sz w:val="26"/>
        </w:rPr>
      </w:pPr>
    </w:p>
    <w:p w14:paraId="52BCAB3E" w14:textId="77777777" w:rsidR="00C46380" w:rsidRDefault="001F5741">
      <w:pPr>
        <w:pStyle w:val="Prrafodelista"/>
        <w:numPr>
          <w:ilvl w:val="0"/>
          <w:numId w:val="181"/>
        </w:numPr>
        <w:tabs>
          <w:tab w:val="left" w:pos="750"/>
        </w:tabs>
        <w:spacing w:before="176"/>
        <w:ind w:left="749"/>
      </w:pPr>
      <w:r>
        <w:rPr>
          <w:color w:val="121212"/>
        </w:rPr>
        <w:t>Suspensión</w:t>
      </w:r>
      <w:r>
        <w:rPr>
          <w:color w:val="121212"/>
          <w:spacing w:val="-8"/>
        </w:rPr>
        <w:t xml:space="preserve"> </w:t>
      </w:r>
      <w:r>
        <w:rPr>
          <w:color w:val="121212"/>
        </w:rPr>
        <w:t>de</w:t>
      </w:r>
      <w:r>
        <w:rPr>
          <w:color w:val="121212"/>
          <w:spacing w:val="-5"/>
        </w:rPr>
        <w:t xml:space="preserve"> </w:t>
      </w:r>
      <w:r>
        <w:rPr>
          <w:color w:val="121212"/>
        </w:rPr>
        <w:t>matrículas,</w:t>
      </w:r>
      <w:r>
        <w:rPr>
          <w:color w:val="121212"/>
          <w:spacing w:val="-2"/>
        </w:rPr>
        <w:t xml:space="preserve"> </w:t>
      </w:r>
      <w:r>
        <w:rPr>
          <w:color w:val="121212"/>
        </w:rPr>
        <w:t>licencias,</w:t>
      </w:r>
      <w:r>
        <w:rPr>
          <w:color w:val="121212"/>
          <w:spacing w:val="-4"/>
        </w:rPr>
        <w:t xml:space="preserve"> </w:t>
      </w:r>
      <w:r>
        <w:rPr>
          <w:color w:val="121212"/>
        </w:rPr>
        <w:t>registros</w:t>
      </w:r>
      <w:r>
        <w:rPr>
          <w:color w:val="121212"/>
          <w:spacing w:val="-4"/>
        </w:rPr>
        <w:t xml:space="preserve"> </w:t>
      </w:r>
      <w:r>
        <w:rPr>
          <w:color w:val="121212"/>
        </w:rPr>
        <w:t>o</w:t>
      </w:r>
      <w:r>
        <w:rPr>
          <w:color w:val="121212"/>
          <w:spacing w:val="-5"/>
        </w:rPr>
        <w:t xml:space="preserve"> </w:t>
      </w:r>
      <w:r>
        <w:rPr>
          <w:color w:val="121212"/>
        </w:rPr>
        <w:t>permisos</w:t>
      </w:r>
      <w:r>
        <w:rPr>
          <w:color w:val="121212"/>
          <w:spacing w:val="-5"/>
        </w:rPr>
        <w:t xml:space="preserve"> </w:t>
      </w:r>
      <w:r>
        <w:rPr>
          <w:color w:val="121212"/>
        </w:rPr>
        <w:t>de</w:t>
      </w:r>
      <w:r>
        <w:rPr>
          <w:color w:val="121212"/>
          <w:spacing w:val="-19"/>
        </w:rPr>
        <w:t xml:space="preserve"> </w:t>
      </w:r>
      <w:r>
        <w:rPr>
          <w:color w:val="121212"/>
          <w:spacing w:val="-2"/>
        </w:rPr>
        <w:t>operación.</w:t>
      </w:r>
    </w:p>
    <w:p w14:paraId="52BCAB3F" w14:textId="77777777" w:rsidR="00C46380" w:rsidRDefault="00C46380">
      <w:pPr>
        <w:pStyle w:val="Textoindependiente"/>
        <w:rPr>
          <w:sz w:val="26"/>
        </w:rPr>
      </w:pPr>
    </w:p>
    <w:p w14:paraId="52BCAB40" w14:textId="77777777" w:rsidR="00C46380" w:rsidRDefault="00C46380">
      <w:pPr>
        <w:pStyle w:val="Textoindependiente"/>
        <w:rPr>
          <w:sz w:val="26"/>
        </w:rPr>
      </w:pPr>
    </w:p>
    <w:p w14:paraId="52BCAB41" w14:textId="77777777" w:rsidR="00C46380" w:rsidRDefault="001F5741">
      <w:pPr>
        <w:pStyle w:val="Prrafodelista"/>
        <w:numPr>
          <w:ilvl w:val="0"/>
          <w:numId w:val="181"/>
        </w:numPr>
        <w:tabs>
          <w:tab w:val="left" w:pos="795"/>
        </w:tabs>
        <w:spacing w:before="176" w:line="276" w:lineRule="auto"/>
        <w:ind w:left="444" w:right="1692" w:firstLine="0"/>
      </w:pPr>
      <w:r>
        <w:rPr>
          <w:color w:val="121212"/>
        </w:rPr>
        <w:t>Suspensión</w:t>
      </w:r>
      <w:r>
        <w:rPr>
          <w:color w:val="121212"/>
          <w:spacing w:val="35"/>
        </w:rPr>
        <w:t xml:space="preserve"> </w:t>
      </w:r>
      <w:r>
        <w:rPr>
          <w:color w:val="121212"/>
        </w:rPr>
        <w:t>o</w:t>
      </w:r>
      <w:r>
        <w:rPr>
          <w:color w:val="121212"/>
          <w:spacing w:val="33"/>
        </w:rPr>
        <w:t xml:space="preserve"> </w:t>
      </w:r>
      <w:r>
        <w:rPr>
          <w:color w:val="121212"/>
        </w:rPr>
        <w:t>cancelación</w:t>
      </w:r>
      <w:r>
        <w:rPr>
          <w:color w:val="121212"/>
          <w:spacing w:val="35"/>
        </w:rPr>
        <w:t xml:space="preserve"> </w:t>
      </w:r>
      <w:r>
        <w:rPr>
          <w:color w:val="121212"/>
        </w:rPr>
        <w:t>de</w:t>
      </w:r>
      <w:r>
        <w:rPr>
          <w:color w:val="121212"/>
          <w:spacing w:val="36"/>
        </w:rPr>
        <w:t xml:space="preserve"> </w:t>
      </w:r>
      <w:r>
        <w:rPr>
          <w:color w:val="121212"/>
        </w:rPr>
        <w:t>la</w:t>
      </w:r>
      <w:r>
        <w:rPr>
          <w:color w:val="121212"/>
          <w:spacing w:val="37"/>
        </w:rPr>
        <w:t xml:space="preserve"> </w:t>
      </w:r>
      <w:r>
        <w:rPr>
          <w:color w:val="121212"/>
        </w:rPr>
        <w:t>licencia</w:t>
      </w:r>
      <w:r>
        <w:rPr>
          <w:color w:val="121212"/>
          <w:spacing w:val="35"/>
        </w:rPr>
        <w:t xml:space="preserve"> </w:t>
      </w:r>
      <w:r>
        <w:rPr>
          <w:color w:val="121212"/>
        </w:rPr>
        <w:t>de</w:t>
      </w:r>
      <w:r>
        <w:rPr>
          <w:color w:val="121212"/>
          <w:spacing w:val="36"/>
        </w:rPr>
        <w:t xml:space="preserve"> </w:t>
      </w:r>
      <w:r>
        <w:rPr>
          <w:color w:val="121212"/>
        </w:rPr>
        <w:t>funcionamiento</w:t>
      </w:r>
      <w:r>
        <w:rPr>
          <w:color w:val="121212"/>
          <w:spacing w:val="36"/>
        </w:rPr>
        <w:t xml:space="preserve"> </w:t>
      </w:r>
      <w:r>
        <w:rPr>
          <w:color w:val="121212"/>
        </w:rPr>
        <w:t>de</w:t>
      </w:r>
      <w:r>
        <w:rPr>
          <w:color w:val="121212"/>
          <w:spacing w:val="36"/>
        </w:rPr>
        <w:t xml:space="preserve"> </w:t>
      </w:r>
      <w:r>
        <w:rPr>
          <w:color w:val="121212"/>
        </w:rPr>
        <w:t>la</w:t>
      </w:r>
      <w:r>
        <w:rPr>
          <w:color w:val="121212"/>
          <w:spacing w:val="35"/>
        </w:rPr>
        <w:t xml:space="preserve"> </w:t>
      </w:r>
      <w:r>
        <w:rPr>
          <w:color w:val="121212"/>
        </w:rPr>
        <w:t xml:space="preserve">empresa </w:t>
      </w:r>
      <w:r>
        <w:rPr>
          <w:color w:val="121212"/>
          <w:spacing w:val="-2"/>
        </w:rPr>
        <w:t>transportadora.</w:t>
      </w:r>
    </w:p>
    <w:p w14:paraId="52BCAB42" w14:textId="77777777" w:rsidR="00C46380" w:rsidRDefault="00C46380">
      <w:pPr>
        <w:spacing w:line="276" w:lineRule="auto"/>
        <w:sectPr w:rsidR="00C46380">
          <w:pgSz w:w="12240" w:h="15840"/>
          <w:pgMar w:top="1320" w:right="0" w:bottom="280" w:left="1260" w:header="720" w:footer="720" w:gutter="0"/>
          <w:cols w:space="720"/>
        </w:sectPr>
      </w:pPr>
    </w:p>
    <w:p w14:paraId="52BCAB43" w14:textId="77777777" w:rsidR="00C46380" w:rsidRDefault="001F5741">
      <w:pPr>
        <w:pStyle w:val="Prrafodelista"/>
        <w:numPr>
          <w:ilvl w:val="0"/>
          <w:numId w:val="181"/>
        </w:numPr>
        <w:tabs>
          <w:tab w:val="left" w:pos="769"/>
        </w:tabs>
        <w:spacing w:before="71"/>
        <w:ind w:left="768" w:hanging="327"/>
      </w:pPr>
      <w:r>
        <w:rPr>
          <w:color w:val="121212"/>
        </w:rPr>
        <w:lastRenderedPageBreak/>
        <w:t>Inmovilización</w:t>
      </w:r>
      <w:r>
        <w:rPr>
          <w:color w:val="121212"/>
          <w:spacing w:val="-6"/>
        </w:rPr>
        <w:t xml:space="preserve"> </w:t>
      </w:r>
      <w:r>
        <w:rPr>
          <w:color w:val="121212"/>
        </w:rPr>
        <w:t>o</w:t>
      </w:r>
      <w:r>
        <w:rPr>
          <w:color w:val="121212"/>
          <w:spacing w:val="-4"/>
        </w:rPr>
        <w:t xml:space="preserve"> </w:t>
      </w:r>
      <w:r>
        <w:rPr>
          <w:color w:val="121212"/>
        </w:rPr>
        <w:t>retención</w:t>
      </w:r>
      <w:r>
        <w:rPr>
          <w:color w:val="121212"/>
          <w:spacing w:val="-5"/>
        </w:rPr>
        <w:t xml:space="preserve"> </w:t>
      </w:r>
      <w:r>
        <w:rPr>
          <w:color w:val="121212"/>
        </w:rPr>
        <w:t>del</w:t>
      </w:r>
      <w:r>
        <w:rPr>
          <w:color w:val="121212"/>
          <w:spacing w:val="-17"/>
        </w:rPr>
        <w:t xml:space="preserve"> </w:t>
      </w:r>
      <w:r>
        <w:rPr>
          <w:color w:val="121212"/>
          <w:spacing w:val="-2"/>
        </w:rPr>
        <w:t>vehículo.</w:t>
      </w:r>
    </w:p>
    <w:p w14:paraId="52BCAB44" w14:textId="77777777" w:rsidR="00C46380" w:rsidRDefault="00C46380">
      <w:pPr>
        <w:pStyle w:val="Textoindependiente"/>
        <w:rPr>
          <w:sz w:val="26"/>
        </w:rPr>
      </w:pPr>
    </w:p>
    <w:p w14:paraId="52BCAB45" w14:textId="77777777" w:rsidR="00C46380" w:rsidRDefault="00C46380">
      <w:pPr>
        <w:pStyle w:val="Textoindependiente"/>
        <w:rPr>
          <w:sz w:val="26"/>
        </w:rPr>
      </w:pPr>
    </w:p>
    <w:p w14:paraId="52BCAB46" w14:textId="77777777" w:rsidR="00C46380" w:rsidRDefault="001F5741">
      <w:pPr>
        <w:pStyle w:val="Textoindependiente"/>
        <w:spacing w:before="176"/>
        <w:ind w:left="444"/>
      </w:pPr>
      <w:r>
        <w:rPr>
          <w:color w:val="121212"/>
        </w:rPr>
        <w:t>(</w:t>
      </w:r>
      <w:hyperlink r:id="rId858">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27).</w:t>
      </w:r>
    </w:p>
    <w:p w14:paraId="52BCAB47" w14:textId="77777777" w:rsidR="00C46380" w:rsidRDefault="00C46380">
      <w:pPr>
        <w:pStyle w:val="Textoindependiente"/>
        <w:rPr>
          <w:sz w:val="20"/>
        </w:rPr>
      </w:pPr>
    </w:p>
    <w:p w14:paraId="52BCAB48" w14:textId="77777777" w:rsidR="00C46380" w:rsidRDefault="00C46380">
      <w:pPr>
        <w:pStyle w:val="Textoindependiente"/>
        <w:rPr>
          <w:sz w:val="20"/>
        </w:rPr>
      </w:pPr>
    </w:p>
    <w:p w14:paraId="52BCAB49" w14:textId="77777777" w:rsidR="00C46380" w:rsidRDefault="00C46380">
      <w:pPr>
        <w:pStyle w:val="Textoindependiente"/>
        <w:spacing w:before="2"/>
        <w:rPr>
          <w:sz w:val="18"/>
        </w:rPr>
      </w:pPr>
    </w:p>
    <w:p w14:paraId="52BCAB4A" w14:textId="77777777" w:rsidR="00C46380" w:rsidRDefault="001F5741">
      <w:pPr>
        <w:pStyle w:val="Ttulo2"/>
        <w:spacing w:before="101" w:line="278" w:lineRule="auto"/>
        <w:ind w:right="1695"/>
        <w:jc w:val="left"/>
        <w:rPr>
          <w:b w:val="0"/>
        </w:rPr>
      </w:pPr>
      <w:r>
        <w:rPr>
          <w:color w:val="121212"/>
        </w:rPr>
        <w:t>Artículo</w:t>
      </w:r>
      <w:r>
        <w:rPr>
          <w:color w:val="121212"/>
          <w:spacing w:val="40"/>
        </w:rPr>
        <w:t xml:space="preserve"> </w:t>
      </w:r>
      <w:r>
        <w:rPr>
          <w:color w:val="121212"/>
        </w:rPr>
        <w:t>2.2.1.7.8.4.3.</w:t>
      </w:r>
      <w:r>
        <w:rPr>
          <w:color w:val="121212"/>
          <w:spacing w:val="40"/>
        </w:rPr>
        <w:t xml:space="preserve"> </w:t>
      </w:r>
      <w:r>
        <w:rPr>
          <w:color w:val="121212"/>
        </w:rPr>
        <w:t>Sanciones</w:t>
      </w:r>
      <w:r>
        <w:rPr>
          <w:color w:val="121212"/>
          <w:spacing w:val="40"/>
        </w:rPr>
        <w:t xml:space="preserve"> </w:t>
      </w:r>
      <w:r>
        <w:rPr>
          <w:color w:val="121212"/>
        </w:rPr>
        <w:t>al</w:t>
      </w:r>
      <w:r>
        <w:rPr>
          <w:color w:val="121212"/>
          <w:spacing w:val="40"/>
        </w:rPr>
        <w:t xml:space="preserve"> </w:t>
      </w:r>
      <w:r>
        <w:rPr>
          <w:color w:val="121212"/>
        </w:rPr>
        <w:t>remitente</w:t>
      </w:r>
      <w:r>
        <w:rPr>
          <w:color w:val="121212"/>
          <w:spacing w:val="40"/>
        </w:rPr>
        <w:t xml:space="preserve"> </w:t>
      </w:r>
      <w:r>
        <w:rPr>
          <w:color w:val="121212"/>
        </w:rPr>
        <w:t>y/o</w:t>
      </w:r>
      <w:r>
        <w:rPr>
          <w:color w:val="121212"/>
          <w:spacing w:val="40"/>
        </w:rPr>
        <w:t xml:space="preserve"> </w:t>
      </w:r>
      <w:r>
        <w:rPr>
          <w:color w:val="121212"/>
        </w:rPr>
        <w:t>propietario</w:t>
      </w:r>
      <w:r>
        <w:rPr>
          <w:color w:val="121212"/>
          <w:spacing w:val="40"/>
        </w:rPr>
        <w:t xml:space="preserve"> </w:t>
      </w:r>
      <w:r>
        <w:rPr>
          <w:color w:val="121212"/>
        </w:rPr>
        <w:t>de</w:t>
      </w:r>
      <w:r>
        <w:rPr>
          <w:color w:val="121212"/>
          <w:spacing w:val="40"/>
        </w:rPr>
        <w:t xml:space="preserve"> </w:t>
      </w:r>
      <w:r>
        <w:rPr>
          <w:color w:val="121212"/>
        </w:rPr>
        <w:t>la mercancía peligrosa</w:t>
      </w:r>
      <w:r>
        <w:rPr>
          <w:b w:val="0"/>
          <w:color w:val="121212"/>
        </w:rPr>
        <w:t>.</w:t>
      </w:r>
    </w:p>
    <w:p w14:paraId="52BCAB4B" w14:textId="77777777" w:rsidR="00C46380" w:rsidRDefault="00C46380">
      <w:pPr>
        <w:pStyle w:val="Textoindependiente"/>
        <w:rPr>
          <w:sz w:val="26"/>
        </w:rPr>
      </w:pPr>
    </w:p>
    <w:p w14:paraId="52BCAB4C" w14:textId="77777777" w:rsidR="00C46380" w:rsidRDefault="00C46380">
      <w:pPr>
        <w:pStyle w:val="Textoindependiente"/>
        <w:spacing w:before="9"/>
        <w:rPr>
          <w:sz w:val="31"/>
        </w:rPr>
      </w:pPr>
    </w:p>
    <w:p w14:paraId="52BCAB4D" w14:textId="77777777" w:rsidR="00C46380" w:rsidRDefault="001F5741">
      <w:pPr>
        <w:pStyle w:val="Prrafodelista"/>
        <w:numPr>
          <w:ilvl w:val="0"/>
          <w:numId w:val="180"/>
        </w:numPr>
        <w:tabs>
          <w:tab w:val="left" w:pos="848"/>
        </w:tabs>
        <w:spacing w:before="1" w:line="276" w:lineRule="auto"/>
        <w:ind w:right="1696" w:firstLine="0"/>
      </w:pPr>
      <w:r>
        <w:rPr>
          <w:color w:val="121212"/>
        </w:rPr>
        <w:t>Serán sancionados con multa equivalente a doscientos (200) salarios mínimos mensuales legales vigentes (SMMLV), por la infracción a lo dispuesto en el artículo 2.2.1.7.8.2.1 literales F, G, J, U y V del presente</w:t>
      </w:r>
      <w:r>
        <w:rPr>
          <w:color w:val="121212"/>
          <w:spacing w:val="-9"/>
        </w:rPr>
        <w:t xml:space="preserve"> </w:t>
      </w:r>
      <w:r>
        <w:rPr>
          <w:color w:val="121212"/>
        </w:rPr>
        <w:t>Decreto.</w:t>
      </w:r>
    </w:p>
    <w:p w14:paraId="52BCAB4E" w14:textId="77777777" w:rsidR="00C46380" w:rsidRDefault="00C46380">
      <w:pPr>
        <w:pStyle w:val="Textoindependiente"/>
        <w:rPr>
          <w:sz w:val="26"/>
        </w:rPr>
      </w:pPr>
    </w:p>
    <w:p w14:paraId="52BCAB4F" w14:textId="77777777" w:rsidR="00C46380" w:rsidRDefault="00C46380">
      <w:pPr>
        <w:pStyle w:val="Textoindependiente"/>
        <w:spacing w:before="4"/>
        <w:rPr>
          <w:sz w:val="32"/>
        </w:rPr>
      </w:pPr>
    </w:p>
    <w:p w14:paraId="52BCAB50" w14:textId="77777777" w:rsidR="00C46380" w:rsidRDefault="001F5741">
      <w:pPr>
        <w:pStyle w:val="Prrafodelista"/>
        <w:numPr>
          <w:ilvl w:val="0"/>
          <w:numId w:val="180"/>
        </w:numPr>
        <w:tabs>
          <w:tab w:val="left" w:pos="810"/>
        </w:tabs>
        <w:spacing w:line="276" w:lineRule="auto"/>
        <w:ind w:right="1693" w:firstLine="0"/>
      </w:pPr>
      <w:r>
        <w:rPr>
          <w:color w:val="121212"/>
        </w:rPr>
        <w:t>Serán sancionados con multa equivalente a cien (100) salarios mínimos mensuales legales vigentes (SMMLV), por infracciones a lo dispuesto en el artículo 2.2.1.7.8.2.1 literales C y P del presente</w:t>
      </w:r>
      <w:r>
        <w:rPr>
          <w:color w:val="121212"/>
          <w:spacing w:val="-6"/>
        </w:rPr>
        <w:t xml:space="preserve"> </w:t>
      </w:r>
      <w:r>
        <w:rPr>
          <w:color w:val="121212"/>
        </w:rPr>
        <w:t>Decreto.</w:t>
      </w:r>
    </w:p>
    <w:p w14:paraId="52BCAB51" w14:textId="77777777" w:rsidR="00C46380" w:rsidRDefault="00C46380">
      <w:pPr>
        <w:pStyle w:val="Textoindependiente"/>
        <w:rPr>
          <w:sz w:val="26"/>
        </w:rPr>
      </w:pPr>
    </w:p>
    <w:p w14:paraId="52BCAB52" w14:textId="77777777" w:rsidR="00C46380" w:rsidRDefault="00C46380">
      <w:pPr>
        <w:pStyle w:val="Textoindependiente"/>
        <w:spacing w:before="2"/>
        <w:rPr>
          <w:sz w:val="32"/>
        </w:rPr>
      </w:pPr>
    </w:p>
    <w:p w14:paraId="52BCAB53" w14:textId="77777777" w:rsidR="00C46380" w:rsidRDefault="001F5741">
      <w:pPr>
        <w:pStyle w:val="Prrafodelista"/>
        <w:numPr>
          <w:ilvl w:val="0"/>
          <w:numId w:val="180"/>
        </w:numPr>
        <w:tabs>
          <w:tab w:val="left" w:pos="802"/>
        </w:tabs>
        <w:spacing w:before="1" w:line="276" w:lineRule="auto"/>
        <w:ind w:right="1693" w:firstLine="0"/>
      </w:pPr>
      <w:r>
        <w:rPr>
          <w:color w:val="121212"/>
        </w:rPr>
        <w:t>Serán sancionados con multa equivalente a veinte (20) salarios mínimos mensuales legales vigentes (SMMLV), por infracciones a lo dispuesto en el artículo 2.2.1.7.8.2.1 literales D y W del presente</w:t>
      </w:r>
      <w:r>
        <w:rPr>
          <w:color w:val="121212"/>
          <w:spacing w:val="-6"/>
        </w:rPr>
        <w:t xml:space="preserve"> </w:t>
      </w:r>
      <w:r>
        <w:rPr>
          <w:color w:val="121212"/>
        </w:rPr>
        <w:t>decreto.</w:t>
      </w:r>
    </w:p>
    <w:p w14:paraId="52BCAB54" w14:textId="77777777" w:rsidR="00C46380" w:rsidRDefault="00C46380">
      <w:pPr>
        <w:pStyle w:val="Textoindependiente"/>
        <w:rPr>
          <w:sz w:val="26"/>
        </w:rPr>
      </w:pPr>
    </w:p>
    <w:p w14:paraId="52BCAB55" w14:textId="77777777" w:rsidR="00C46380" w:rsidRDefault="00C46380">
      <w:pPr>
        <w:pStyle w:val="Textoindependiente"/>
        <w:spacing w:before="2"/>
        <w:rPr>
          <w:sz w:val="32"/>
        </w:rPr>
      </w:pPr>
    </w:p>
    <w:p w14:paraId="52BCAB56" w14:textId="77777777" w:rsidR="00C46380" w:rsidRDefault="001F5741">
      <w:pPr>
        <w:pStyle w:val="Textoindependiente"/>
        <w:ind w:left="444"/>
      </w:pPr>
      <w:r>
        <w:rPr>
          <w:color w:val="121212"/>
        </w:rPr>
        <w:t>(</w:t>
      </w:r>
      <w:hyperlink r:id="rId859">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28).</w:t>
      </w:r>
    </w:p>
    <w:p w14:paraId="52BCAB57" w14:textId="77777777" w:rsidR="00C46380" w:rsidRDefault="00C46380">
      <w:pPr>
        <w:pStyle w:val="Textoindependiente"/>
        <w:rPr>
          <w:sz w:val="20"/>
        </w:rPr>
      </w:pPr>
    </w:p>
    <w:p w14:paraId="52BCAB58" w14:textId="77777777" w:rsidR="00C46380" w:rsidRDefault="00C46380">
      <w:pPr>
        <w:pStyle w:val="Textoindependiente"/>
        <w:rPr>
          <w:sz w:val="20"/>
        </w:rPr>
      </w:pPr>
    </w:p>
    <w:p w14:paraId="52BCAB59" w14:textId="77777777" w:rsidR="00C46380" w:rsidRDefault="00C46380">
      <w:pPr>
        <w:pStyle w:val="Textoindependiente"/>
        <w:spacing w:before="2"/>
        <w:rPr>
          <w:sz w:val="18"/>
        </w:rPr>
      </w:pPr>
    </w:p>
    <w:p w14:paraId="52BCAB5A" w14:textId="77777777" w:rsidR="00C46380" w:rsidRDefault="001F5741">
      <w:pPr>
        <w:spacing w:before="101"/>
        <w:ind w:left="444" w:right="1697"/>
        <w:jc w:val="both"/>
      </w:pPr>
      <w:r>
        <w:rPr>
          <w:b/>
          <w:color w:val="121212"/>
        </w:rPr>
        <w:t xml:space="preserve">Artículo 2.2.1.7.8.4.4. Sanciones al destinatario de la mercancía peligrosa. </w:t>
      </w:r>
      <w:r>
        <w:rPr>
          <w:color w:val="121212"/>
        </w:rPr>
        <w:t>Serán sancionados con multa equivalente a doscientos (200) salarios mínimos mensuales legales vigentes (SMMLV), por infracciones a lo dispuesto en el artículo 2.2.1.7.8.2.2. literal G del presente decreto.</w:t>
      </w:r>
    </w:p>
    <w:p w14:paraId="52BCAB5B" w14:textId="77777777" w:rsidR="00C46380" w:rsidRDefault="00C46380">
      <w:pPr>
        <w:pStyle w:val="Textoindependiente"/>
        <w:spacing w:before="3"/>
      </w:pPr>
    </w:p>
    <w:p w14:paraId="52BCAB5C" w14:textId="77777777" w:rsidR="00C46380" w:rsidRDefault="001F5741">
      <w:pPr>
        <w:pStyle w:val="Textoindependiente"/>
        <w:ind w:left="444"/>
        <w:jc w:val="both"/>
      </w:pPr>
      <w:r>
        <w:rPr>
          <w:color w:val="121212"/>
        </w:rPr>
        <w:t>(</w:t>
      </w:r>
      <w:hyperlink r:id="rId860">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29).</w:t>
      </w:r>
    </w:p>
    <w:p w14:paraId="52BCAB5D" w14:textId="77777777" w:rsidR="00C46380" w:rsidRDefault="00C46380">
      <w:pPr>
        <w:pStyle w:val="Textoindependiente"/>
        <w:spacing w:before="6"/>
        <w:rPr>
          <w:sz w:val="14"/>
        </w:rPr>
      </w:pPr>
    </w:p>
    <w:p w14:paraId="52BCAB5E" w14:textId="77777777" w:rsidR="00C46380" w:rsidRDefault="001F5741">
      <w:pPr>
        <w:pStyle w:val="Ttulo2"/>
        <w:spacing w:before="101"/>
        <w:ind w:right="1695"/>
        <w:jc w:val="left"/>
      </w:pPr>
      <w:r>
        <w:rPr>
          <w:color w:val="121212"/>
        </w:rPr>
        <w:t>Artículo 2.2.1.7.8.4.5. Sanciones a la empresa de carga que transporte mercancías peligrosas.</w:t>
      </w:r>
    </w:p>
    <w:p w14:paraId="52BCAB5F" w14:textId="77777777" w:rsidR="00C46380" w:rsidRDefault="00C46380">
      <w:pPr>
        <w:pStyle w:val="Textoindependiente"/>
        <w:rPr>
          <w:b/>
        </w:rPr>
      </w:pPr>
    </w:p>
    <w:p w14:paraId="52BCAB60" w14:textId="77777777" w:rsidR="00C46380" w:rsidRDefault="001F5741">
      <w:pPr>
        <w:pStyle w:val="Prrafodelista"/>
        <w:numPr>
          <w:ilvl w:val="0"/>
          <w:numId w:val="179"/>
        </w:numPr>
        <w:tabs>
          <w:tab w:val="left" w:pos="848"/>
        </w:tabs>
        <w:ind w:right="1698" w:firstLine="0"/>
      </w:pPr>
      <w:r>
        <w:rPr>
          <w:color w:val="121212"/>
        </w:rPr>
        <w:t>Serán sancionados con multa equivalente a doscientos (200) salarios mínimos mensuales legales vigentes (SMMLV), por infracciones a lo dispuesto en el artículo 2.2.1.7.8.2.3 literales A, C, D, E, F, H y T del presente</w:t>
      </w:r>
      <w:r>
        <w:rPr>
          <w:color w:val="121212"/>
          <w:spacing w:val="-11"/>
        </w:rPr>
        <w:t xml:space="preserve"> </w:t>
      </w:r>
      <w:r>
        <w:rPr>
          <w:color w:val="121212"/>
        </w:rPr>
        <w:t>decreto.</w:t>
      </w:r>
    </w:p>
    <w:p w14:paraId="52BCAB61" w14:textId="77777777" w:rsidR="00C46380" w:rsidRDefault="00C46380">
      <w:pPr>
        <w:jc w:val="both"/>
        <w:sectPr w:rsidR="00C46380">
          <w:pgSz w:w="12240" w:h="15840"/>
          <w:pgMar w:top="1340" w:right="0" w:bottom="280" w:left="1260" w:header="720" w:footer="720" w:gutter="0"/>
          <w:cols w:space="720"/>
        </w:sectPr>
      </w:pPr>
    </w:p>
    <w:p w14:paraId="52BCAB62" w14:textId="77777777" w:rsidR="00C46380" w:rsidRDefault="001F5741">
      <w:pPr>
        <w:pStyle w:val="Prrafodelista"/>
        <w:numPr>
          <w:ilvl w:val="0"/>
          <w:numId w:val="179"/>
        </w:numPr>
        <w:tabs>
          <w:tab w:val="left" w:pos="783"/>
        </w:tabs>
        <w:spacing w:before="71"/>
        <w:ind w:right="1693" w:firstLine="0"/>
      </w:pPr>
      <w:r>
        <w:rPr>
          <w:color w:val="121212"/>
        </w:rPr>
        <w:lastRenderedPageBreak/>
        <w:t>Serán sancionados con multa equivalente a sesenta (60) salarios mínimos mensuales legales vigentes (SMMLV), por infracciones a lo dispuesto en el artículo 2.2.1.7.8.2.3 literal P del presente Decreto.</w:t>
      </w:r>
    </w:p>
    <w:p w14:paraId="52BCAB63" w14:textId="77777777" w:rsidR="00C46380" w:rsidRDefault="00C46380">
      <w:pPr>
        <w:pStyle w:val="Textoindependiente"/>
        <w:spacing w:before="10"/>
        <w:rPr>
          <w:sz w:val="21"/>
        </w:rPr>
      </w:pPr>
    </w:p>
    <w:p w14:paraId="52BCAB64" w14:textId="77777777" w:rsidR="00C46380" w:rsidRDefault="001F5741">
      <w:pPr>
        <w:pStyle w:val="Prrafodelista"/>
        <w:numPr>
          <w:ilvl w:val="0"/>
          <w:numId w:val="179"/>
        </w:numPr>
        <w:tabs>
          <w:tab w:val="left" w:pos="762"/>
        </w:tabs>
        <w:spacing w:before="1"/>
        <w:ind w:right="1693" w:firstLine="0"/>
      </w:pPr>
      <w:r>
        <w:rPr>
          <w:color w:val="121212"/>
        </w:rPr>
        <w:t>Serán sancionados con multa equivalente a cincuenta (50) salarios mínimos mensuales legales vigentes (SMMLV), por infracciones a lo dispuesto en el artículo 2.2.1.7.8.2.3 literales J y N del presente</w:t>
      </w:r>
      <w:r>
        <w:rPr>
          <w:color w:val="121212"/>
          <w:spacing w:val="-7"/>
        </w:rPr>
        <w:t xml:space="preserve"> </w:t>
      </w:r>
      <w:r>
        <w:rPr>
          <w:color w:val="121212"/>
        </w:rPr>
        <w:t>Decreto.</w:t>
      </w:r>
    </w:p>
    <w:p w14:paraId="52BCAB65" w14:textId="77777777" w:rsidR="00C46380" w:rsidRDefault="00C46380">
      <w:pPr>
        <w:pStyle w:val="Textoindependiente"/>
      </w:pPr>
    </w:p>
    <w:p w14:paraId="52BCAB66" w14:textId="77777777" w:rsidR="00C46380" w:rsidRDefault="001F5741">
      <w:pPr>
        <w:pStyle w:val="Prrafodelista"/>
        <w:numPr>
          <w:ilvl w:val="0"/>
          <w:numId w:val="179"/>
        </w:numPr>
        <w:tabs>
          <w:tab w:val="left" w:pos="814"/>
        </w:tabs>
        <w:ind w:right="1693" w:firstLine="0"/>
      </w:pPr>
      <w:r>
        <w:rPr>
          <w:color w:val="121212"/>
        </w:rPr>
        <w:t>Serán sancionados con multa equivalente a veinte (20) salarios mínimos mensuales legales vigentes (SMMLV), por infracciones a lo dispuesto en el artículo 2.2.1.7.8.2.3 literales B, I, M y O del presente</w:t>
      </w:r>
      <w:r>
        <w:rPr>
          <w:color w:val="121212"/>
          <w:spacing w:val="-9"/>
        </w:rPr>
        <w:t xml:space="preserve"> </w:t>
      </w:r>
      <w:r>
        <w:rPr>
          <w:color w:val="121212"/>
        </w:rPr>
        <w:t>Decreto.</w:t>
      </w:r>
    </w:p>
    <w:p w14:paraId="52BCAB67" w14:textId="77777777" w:rsidR="00C46380" w:rsidRDefault="00C46380">
      <w:pPr>
        <w:pStyle w:val="Textoindependiente"/>
        <w:spacing w:before="1"/>
      </w:pPr>
    </w:p>
    <w:p w14:paraId="52BCAB68" w14:textId="77777777" w:rsidR="00C46380" w:rsidRDefault="001F5741">
      <w:pPr>
        <w:pStyle w:val="Textoindependiente"/>
        <w:ind w:left="444"/>
      </w:pPr>
      <w:r>
        <w:rPr>
          <w:color w:val="121212"/>
        </w:rPr>
        <w:t>(</w:t>
      </w:r>
      <w:hyperlink r:id="rId861">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30).</w:t>
      </w:r>
    </w:p>
    <w:p w14:paraId="52BCAB69" w14:textId="77777777" w:rsidR="00C46380" w:rsidRDefault="00C46380">
      <w:pPr>
        <w:pStyle w:val="Textoindependiente"/>
        <w:spacing w:before="1"/>
      </w:pPr>
    </w:p>
    <w:p w14:paraId="52BCAB6A" w14:textId="77777777" w:rsidR="00C46380" w:rsidRDefault="001F5741">
      <w:pPr>
        <w:pStyle w:val="Ttulo2"/>
        <w:tabs>
          <w:tab w:val="left" w:pos="1648"/>
          <w:tab w:val="left" w:pos="3531"/>
          <w:tab w:val="left" w:pos="5018"/>
          <w:tab w:val="left" w:pos="5474"/>
          <w:tab w:val="left" w:pos="6950"/>
          <w:tab w:val="left" w:pos="7557"/>
          <w:tab w:val="left" w:pos="8826"/>
        </w:tabs>
        <w:ind w:right="1695"/>
        <w:jc w:val="left"/>
      </w:pPr>
      <w:r>
        <w:rPr>
          <w:color w:val="121212"/>
          <w:spacing w:val="-2"/>
        </w:rPr>
        <w:t>Artículo</w:t>
      </w:r>
      <w:r>
        <w:rPr>
          <w:color w:val="121212"/>
        </w:rPr>
        <w:tab/>
      </w:r>
      <w:r>
        <w:rPr>
          <w:color w:val="121212"/>
          <w:spacing w:val="-2"/>
        </w:rPr>
        <w:t>2.2.1.7.8.4.6.</w:t>
      </w:r>
      <w:r>
        <w:rPr>
          <w:color w:val="121212"/>
        </w:rPr>
        <w:tab/>
      </w:r>
      <w:r>
        <w:rPr>
          <w:color w:val="121212"/>
          <w:spacing w:val="-2"/>
        </w:rPr>
        <w:t>Sanciones</w:t>
      </w:r>
      <w:r>
        <w:rPr>
          <w:color w:val="121212"/>
        </w:rPr>
        <w:tab/>
      </w:r>
      <w:r>
        <w:rPr>
          <w:color w:val="121212"/>
          <w:spacing w:val="-6"/>
        </w:rPr>
        <w:t>al</w:t>
      </w:r>
      <w:r>
        <w:rPr>
          <w:color w:val="121212"/>
        </w:rPr>
        <w:tab/>
      </w:r>
      <w:r>
        <w:rPr>
          <w:color w:val="121212"/>
          <w:spacing w:val="-2"/>
        </w:rPr>
        <w:t>conductor</w:t>
      </w:r>
      <w:r>
        <w:rPr>
          <w:color w:val="121212"/>
        </w:rPr>
        <w:tab/>
      </w:r>
      <w:r>
        <w:rPr>
          <w:color w:val="121212"/>
          <w:spacing w:val="-4"/>
        </w:rPr>
        <w:t>del</w:t>
      </w:r>
      <w:r>
        <w:rPr>
          <w:color w:val="121212"/>
        </w:rPr>
        <w:tab/>
      </w:r>
      <w:r>
        <w:rPr>
          <w:color w:val="121212"/>
          <w:spacing w:val="-2"/>
        </w:rPr>
        <w:t>vehículo</w:t>
      </w:r>
      <w:r>
        <w:rPr>
          <w:color w:val="121212"/>
        </w:rPr>
        <w:tab/>
      </w:r>
      <w:r>
        <w:rPr>
          <w:color w:val="121212"/>
          <w:spacing w:val="-4"/>
        </w:rPr>
        <w:t xml:space="preserve">que </w:t>
      </w:r>
      <w:r>
        <w:rPr>
          <w:color w:val="121212"/>
        </w:rPr>
        <w:t>transporte mercancías peligrosas.</w:t>
      </w:r>
    </w:p>
    <w:p w14:paraId="52BCAB6B" w14:textId="77777777" w:rsidR="00C46380" w:rsidRDefault="00C46380">
      <w:pPr>
        <w:pStyle w:val="Textoindependiente"/>
        <w:rPr>
          <w:b/>
        </w:rPr>
      </w:pPr>
    </w:p>
    <w:p w14:paraId="52BCAB6C" w14:textId="77777777" w:rsidR="00C46380" w:rsidRDefault="001F5741">
      <w:pPr>
        <w:pStyle w:val="Prrafodelista"/>
        <w:numPr>
          <w:ilvl w:val="0"/>
          <w:numId w:val="178"/>
        </w:numPr>
        <w:tabs>
          <w:tab w:val="left" w:pos="798"/>
        </w:tabs>
        <w:ind w:right="1692" w:firstLine="0"/>
      </w:pPr>
      <w:r>
        <w:rPr>
          <w:color w:val="121212"/>
        </w:rPr>
        <w:t>Serán sancionados con multa equivalente a veinte (20) salarios mínimos mensuales legales vigentes (SMMLV), por infracciones a lo dispuesto en el artículo 2.2.1.7.8.2.4 literales A, F, G, N y O del presente</w:t>
      </w:r>
      <w:r>
        <w:rPr>
          <w:color w:val="121212"/>
          <w:spacing w:val="-14"/>
        </w:rPr>
        <w:t xml:space="preserve"> </w:t>
      </w:r>
      <w:r>
        <w:rPr>
          <w:color w:val="121212"/>
        </w:rPr>
        <w:t>Decreto.</w:t>
      </w:r>
    </w:p>
    <w:p w14:paraId="52BCAB6D" w14:textId="77777777" w:rsidR="00C46380" w:rsidRDefault="00C46380">
      <w:pPr>
        <w:pStyle w:val="Textoindependiente"/>
        <w:spacing w:before="1"/>
      </w:pPr>
    </w:p>
    <w:p w14:paraId="52BCAB6E" w14:textId="77777777" w:rsidR="00C46380" w:rsidRDefault="001F5741">
      <w:pPr>
        <w:pStyle w:val="Prrafodelista"/>
        <w:numPr>
          <w:ilvl w:val="0"/>
          <w:numId w:val="178"/>
        </w:numPr>
        <w:tabs>
          <w:tab w:val="left" w:pos="824"/>
        </w:tabs>
        <w:ind w:right="1693" w:firstLine="0"/>
      </w:pPr>
      <w:r>
        <w:rPr>
          <w:color w:val="121212"/>
        </w:rPr>
        <w:t>Serán sancionados con multa equivalente a cinco (5) salarios mínimos mensuales legales vigentes (SMMLV), por infracciones a lo dispuesto en el artículo 2.2.1.7.8.2.4 literales E, J, K y L del presente</w:t>
      </w:r>
      <w:r>
        <w:rPr>
          <w:color w:val="121212"/>
          <w:spacing w:val="-12"/>
        </w:rPr>
        <w:t xml:space="preserve"> </w:t>
      </w:r>
      <w:r>
        <w:rPr>
          <w:color w:val="121212"/>
        </w:rPr>
        <w:t>Decreto.</w:t>
      </w:r>
    </w:p>
    <w:p w14:paraId="52BCAB6F" w14:textId="77777777" w:rsidR="00C46380" w:rsidRDefault="00C46380">
      <w:pPr>
        <w:pStyle w:val="Textoindependiente"/>
        <w:spacing w:before="10"/>
        <w:rPr>
          <w:sz w:val="21"/>
        </w:rPr>
      </w:pPr>
    </w:p>
    <w:p w14:paraId="52BCAB70" w14:textId="77777777" w:rsidR="00C46380" w:rsidRDefault="001F5741">
      <w:pPr>
        <w:pStyle w:val="Prrafodelista"/>
        <w:numPr>
          <w:ilvl w:val="0"/>
          <w:numId w:val="178"/>
        </w:numPr>
        <w:tabs>
          <w:tab w:val="left" w:pos="838"/>
        </w:tabs>
        <w:ind w:right="1693" w:firstLine="0"/>
      </w:pPr>
      <w:r>
        <w:rPr>
          <w:color w:val="121212"/>
        </w:rPr>
        <w:t>Serán sancionados con multa equivalente a tres (3) salarios mínimos mensuales legales vigentes (SMMLV), por infracciones a lo dispuesto en el artículo 2.2.1.7.8.2.4 literales H e I del presente</w:t>
      </w:r>
      <w:r>
        <w:rPr>
          <w:color w:val="121212"/>
          <w:spacing w:val="-9"/>
        </w:rPr>
        <w:t xml:space="preserve"> </w:t>
      </w:r>
      <w:r>
        <w:rPr>
          <w:color w:val="121212"/>
        </w:rPr>
        <w:t>decreto.</w:t>
      </w:r>
    </w:p>
    <w:p w14:paraId="52BCAB71" w14:textId="77777777" w:rsidR="00C46380" w:rsidRDefault="00C46380">
      <w:pPr>
        <w:pStyle w:val="Textoindependiente"/>
        <w:spacing w:before="2"/>
      </w:pPr>
    </w:p>
    <w:p w14:paraId="52BCAB72" w14:textId="77777777" w:rsidR="00C46380" w:rsidRDefault="001F5741">
      <w:pPr>
        <w:pStyle w:val="Prrafodelista"/>
        <w:numPr>
          <w:ilvl w:val="0"/>
          <w:numId w:val="178"/>
        </w:numPr>
        <w:tabs>
          <w:tab w:val="left" w:pos="793"/>
        </w:tabs>
        <w:ind w:right="1692" w:firstLine="0"/>
      </w:pPr>
      <w:r>
        <w:rPr>
          <w:color w:val="121212"/>
        </w:rPr>
        <w:t>Serán sancionados con multa equivalente a un (1) Salario Mínimo Mensual Legal Vigente (SMMLV), por infracciones a lo dispuesto en el artículo 2.2.1.7.8.2.4 literal C del presente Decreto.</w:t>
      </w:r>
    </w:p>
    <w:p w14:paraId="52BCAB73" w14:textId="77777777" w:rsidR="00C46380" w:rsidRDefault="00C46380">
      <w:pPr>
        <w:pStyle w:val="Textoindependiente"/>
        <w:spacing w:before="1"/>
      </w:pPr>
    </w:p>
    <w:p w14:paraId="52BCAB74" w14:textId="77777777" w:rsidR="00C46380" w:rsidRDefault="001F5741">
      <w:pPr>
        <w:pStyle w:val="Textoindependiente"/>
        <w:ind w:left="444"/>
      </w:pPr>
      <w:r>
        <w:rPr>
          <w:color w:val="121212"/>
        </w:rPr>
        <w:t>(</w:t>
      </w:r>
      <w:hyperlink r:id="rId862">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31).</w:t>
      </w:r>
    </w:p>
    <w:p w14:paraId="52BCAB75" w14:textId="77777777" w:rsidR="00C46380" w:rsidRDefault="00C46380">
      <w:pPr>
        <w:pStyle w:val="Textoindependiente"/>
        <w:spacing w:before="10"/>
        <w:rPr>
          <w:sz w:val="21"/>
        </w:rPr>
      </w:pPr>
    </w:p>
    <w:p w14:paraId="52BCAB76" w14:textId="77777777" w:rsidR="00C46380" w:rsidRDefault="001F5741">
      <w:pPr>
        <w:pStyle w:val="Ttulo2"/>
        <w:ind w:right="1695"/>
        <w:jc w:val="left"/>
      </w:pPr>
      <w:r>
        <w:rPr>
          <w:color w:val="121212"/>
        </w:rPr>
        <w:t>Artículo</w:t>
      </w:r>
      <w:r>
        <w:rPr>
          <w:color w:val="121212"/>
          <w:spacing w:val="78"/>
        </w:rPr>
        <w:t xml:space="preserve"> </w:t>
      </w:r>
      <w:r>
        <w:rPr>
          <w:color w:val="121212"/>
        </w:rPr>
        <w:t>2.2.1.7.8.4.7.</w:t>
      </w:r>
      <w:r>
        <w:rPr>
          <w:color w:val="121212"/>
          <w:spacing w:val="78"/>
        </w:rPr>
        <w:t xml:space="preserve"> </w:t>
      </w:r>
      <w:r>
        <w:rPr>
          <w:color w:val="121212"/>
        </w:rPr>
        <w:t>Sanciones</w:t>
      </w:r>
      <w:r>
        <w:rPr>
          <w:color w:val="121212"/>
          <w:spacing w:val="79"/>
        </w:rPr>
        <w:t xml:space="preserve"> </w:t>
      </w:r>
      <w:r>
        <w:rPr>
          <w:color w:val="121212"/>
        </w:rPr>
        <w:t>a</w:t>
      </w:r>
      <w:r>
        <w:rPr>
          <w:color w:val="121212"/>
          <w:spacing w:val="78"/>
        </w:rPr>
        <w:t xml:space="preserve"> </w:t>
      </w:r>
      <w:r>
        <w:rPr>
          <w:color w:val="121212"/>
        </w:rPr>
        <w:t>los</w:t>
      </w:r>
      <w:r>
        <w:rPr>
          <w:color w:val="121212"/>
          <w:spacing w:val="79"/>
        </w:rPr>
        <w:t xml:space="preserve"> </w:t>
      </w:r>
      <w:r>
        <w:rPr>
          <w:color w:val="121212"/>
        </w:rPr>
        <w:t>propietarios</w:t>
      </w:r>
      <w:r>
        <w:rPr>
          <w:color w:val="121212"/>
          <w:spacing w:val="79"/>
        </w:rPr>
        <w:t xml:space="preserve"> </w:t>
      </w:r>
      <w:r>
        <w:rPr>
          <w:color w:val="121212"/>
        </w:rPr>
        <w:t>o</w:t>
      </w:r>
      <w:r>
        <w:rPr>
          <w:color w:val="121212"/>
          <w:spacing w:val="78"/>
        </w:rPr>
        <w:t xml:space="preserve"> </w:t>
      </w:r>
      <w:r>
        <w:rPr>
          <w:color w:val="121212"/>
        </w:rPr>
        <w:t>tenedores</w:t>
      </w:r>
      <w:r>
        <w:rPr>
          <w:color w:val="121212"/>
          <w:spacing w:val="80"/>
        </w:rPr>
        <w:t xml:space="preserve"> </w:t>
      </w:r>
      <w:r>
        <w:rPr>
          <w:color w:val="121212"/>
        </w:rPr>
        <w:t>de vehículo que transporte mercancías peligrosas.</w:t>
      </w:r>
    </w:p>
    <w:p w14:paraId="52BCAB77" w14:textId="77777777" w:rsidR="00C46380" w:rsidRDefault="00C46380">
      <w:pPr>
        <w:pStyle w:val="Textoindependiente"/>
        <w:spacing w:before="2"/>
        <w:rPr>
          <w:b/>
        </w:rPr>
      </w:pPr>
    </w:p>
    <w:p w14:paraId="52BCAB78" w14:textId="77777777" w:rsidR="00C46380" w:rsidRDefault="001F5741">
      <w:pPr>
        <w:pStyle w:val="Prrafodelista"/>
        <w:numPr>
          <w:ilvl w:val="0"/>
          <w:numId w:val="177"/>
        </w:numPr>
        <w:tabs>
          <w:tab w:val="left" w:pos="848"/>
        </w:tabs>
        <w:ind w:right="1697" w:firstLine="0"/>
      </w:pPr>
      <w:r>
        <w:rPr>
          <w:color w:val="121212"/>
        </w:rPr>
        <w:t>Serán sancionados con multa equivalente a doscientos (200) salarios mínimos mensuales legales vigentes (SMMLV), por infracciones a lo dispuesto en el artículo literales B, C y E del presente decreto.</w:t>
      </w:r>
    </w:p>
    <w:p w14:paraId="52BCAB79" w14:textId="77777777" w:rsidR="00C46380" w:rsidRDefault="00C46380">
      <w:pPr>
        <w:pStyle w:val="Textoindependiente"/>
        <w:spacing w:before="8"/>
      </w:pPr>
    </w:p>
    <w:p w14:paraId="52BCAB7A" w14:textId="77777777" w:rsidR="00C46380" w:rsidRDefault="001F5741">
      <w:pPr>
        <w:pStyle w:val="Prrafodelista"/>
        <w:numPr>
          <w:ilvl w:val="0"/>
          <w:numId w:val="177"/>
        </w:numPr>
        <w:tabs>
          <w:tab w:val="left" w:pos="762"/>
        </w:tabs>
        <w:spacing w:before="1"/>
        <w:ind w:right="1690" w:firstLine="0"/>
      </w:pPr>
      <w:r>
        <w:rPr>
          <w:color w:val="121212"/>
        </w:rPr>
        <w:t>Serán sancionados con multa equivalente a cincuenta (50) salarios mínimos mensuales legales vigentes (SMMLV), por infracciones a lo dispuesto en el artículo 2.2.1.7.8.2.5 literal D del presente decreto.</w:t>
      </w:r>
    </w:p>
    <w:p w14:paraId="52BCAB7B" w14:textId="77777777" w:rsidR="00C46380" w:rsidRDefault="00C46380">
      <w:pPr>
        <w:jc w:val="both"/>
        <w:sectPr w:rsidR="00C46380">
          <w:pgSz w:w="12240" w:h="15840"/>
          <w:pgMar w:top="1340" w:right="0" w:bottom="280" w:left="1260" w:header="720" w:footer="720" w:gutter="0"/>
          <w:cols w:space="720"/>
        </w:sectPr>
      </w:pPr>
    </w:p>
    <w:p w14:paraId="52BCAB7C" w14:textId="77777777" w:rsidR="00C46380" w:rsidRDefault="001F5741">
      <w:pPr>
        <w:pStyle w:val="Prrafodelista"/>
        <w:numPr>
          <w:ilvl w:val="0"/>
          <w:numId w:val="177"/>
        </w:numPr>
        <w:tabs>
          <w:tab w:val="left" w:pos="802"/>
        </w:tabs>
        <w:spacing w:before="71"/>
        <w:ind w:right="1693" w:firstLine="0"/>
      </w:pPr>
      <w:r>
        <w:rPr>
          <w:color w:val="121212"/>
        </w:rPr>
        <w:lastRenderedPageBreak/>
        <w:t>Serán sancionados con multa equivalente a veinte (20) salarios mínimos mensuales legales vigentes (SMMLV), por infracciones a lo dispuesto en el artículo 2.2.1.7.8.2.5 literales F y J del</w:t>
      </w:r>
      <w:r>
        <w:rPr>
          <w:color w:val="121212"/>
          <w:spacing w:val="-8"/>
        </w:rPr>
        <w:t xml:space="preserve"> </w:t>
      </w:r>
      <w:r>
        <w:rPr>
          <w:color w:val="121212"/>
        </w:rPr>
        <w:t>Decreto.</w:t>
      </w:r>
    </w:p>
    <w:p w14:paraId="52BCAB7D" w14:textId="77777777" w:rsidR="00C46380" w:rsidRDefault="00C46380">
      <w:pPr>
        <w:pStyle w:val="Textoindependiente"/>
        <w:spacing w:before="10"/>
        <w:rPr>
          <w:sz w:val="21"/>
        </w:rPr>
      </w:pPr>
    </w:p>
    <w:p w14:paraId="52BCAB7E" w14:textId="77777777" w:rsidR="00C46380" w:rsidRDefault="001F5741">
      <w:pPr>
        <w:pStyle w:val="Textoindependiente"/>
        <w:spacing w:before="1"/>
        <w:ind w:left="444"/>
        <w:jc w:val="both"/>
      </w:pPr>
      <w:r>
        <w:rPr>
          <w:color w:val="121212"/>
        </w:rPr>
        <w:t>(</w:t>
      </w:r>
      <w:hyperlink r:id="rId863">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32).</w:t>
      </w:r>
    </w:p>
    <w:p w14:paraId="52BCAB7F" w14:textId="77777777" w:rsidR="00C46380" w:rsidRDefault="00C46380">
      <w:pPr>
        <w:pStyle w:val="Textoindependiente"/>
      </w:pPr>
    </w:p>
    <w:p w14:paraId="52BCAB80" w14:textId="77777777" w:rsidR="00C46380" w:rsidRDefault="001F5741">
      <w:pPr>
        <w:pStyle w:val="Textoindependiente"/>
        <w:ind w:left="444" w:right="1685"/>
        <w:jc w:val="both"/>
      </w:pPr>
      <w:r>
        <w:rPr>
          <w:b/>
          <w:color w:val="121212"/>
        </w:rPr>
        <w:t xml:space="preserve">Artículo 2.2.1.7.8.4.8. Responsabilidad en el Manejo de la Carga. </w:t>
      </w:r>
      <w:r>
        <w:rPr>
          <w:color w:val="121212"/>
        </w:rPr>
        <w:t>Son responsables del cumplimiento de lo establecido en el Literal F numeral 3 del artículo 2.2.1.7.8.1.1 del presente decreto, quienes lleven a cabo la operación de cargue, movilización y descargue de productos, ya sea el remitente, empresa de transporte, propietario o tenedor del vehículo dedicado al transporte de mercancías peligrosas, y su incumplimiento será sancionado con multa equivalente a cincuenta (50) salarios mínimos mensuales legales vigentes (SMMLV).</w:t>
      </w:r>
    </w:p>
    <w:p w14:paraId="52BCAB81" w14:textId="77777777" w:rsidR="00C46380" w:rsidRDefault="00C46380">
      <w:pPr>
        <w:pStyle w:val="Textoindependiente"/>
        <w:spacing w:before="11"/>
      </w:pPr>
    </w:p>
    <w:p w14:paraId="52BCAB82" w14:textId="77777777" w:rsidR="00C46380" w:rsidRDefault="001F5741">
      <w:pPr>
        <w:pStyle w:val="Textoindependiente"/>
        <w:ind w:left="444"/>
        <w:jc w:val="both"/>
      </w:pPr>
      <w:r>
        <w:rPr>
          <w:color w:val="121212"/>
        </w:rPr>
        <w:t>(</w:t>
      </w:r>
      <w:hyperlink r:id="rId864">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33).</w:t>
      </w:r>
    </w:p>
    <w:p w14:paraId="52BCAB83" w14:textId="77777777" w:rsidR="00C46380" w:rsidRDefault="00C46380">
      <w:pPr>
        <w:pStyle w:val="Textoindependiente"/>
      </w:pPr>
    </w:p>
    <w:p w14:paraId="52BCAB84" w14:textId="77777777" w:rsidR="00C46380" w:rsidRDefault="001F5741">
      <w:pPr>
        <w:pStyle w:val="Textoindependiente"/>
        <w:spacing w:before="1"/>
        <w:ind w:left="444" w:right="1686"/>
        <w:jc w:val="both"/>
      </w:pPr>
      <w:r>
        <w:rPr>
          <w:b/>
          <w:color w:val="121212"/>
        </w:rPr>
        <w:t xml:space="preserve">Artículo 2.2.1.7.8.4.9. Procedimiento Para Aplicar las Sanciones </w:t>
      </w:r>
      <w:r>
        <w:rPr>
          <w:color w:val="121212"/>
        </w:rPr>
        <w:t xml:space="preserve">Para la aplicación de las sanciones previstas en la presente Sección se acoge el procedimiento establecido en el Título I Capítulo IX de la </w:t>
      </w:r>
      <w:hyperlink r:id="rId865">
        <w:r>
          <w:rPr>
            <w:color w:val="0000FF"/>
            <w:u w:val="single" w:color="0000FF"/>
          </w:rPr>
          <w:t xml:space="preserve">Ley 336 de 1996 </w:t>
        </w:r>
      </w:hyperlink>
      <w:r>
        <w:rPr>
          <w:color w:val="121212"/>
        </w:rPr>
        <w:t>y,</w:t>
      </w:r>
      <w:r>
        <w:rPr>
          <w:color w:val="121212"/>
          <w:spacing w:val="40"/>
        </w:rPr>
        <w:t xml:space="preserve"> </w:t>
      </w:r>
      <w:r>
        <w:rPr>
          <w:color w:val="121212"/>
        </w:rPr>
        <w:t xml:space="preserve">de acuerdo con lo estipulado en los artículos 41 y 44 del </w:t>
      </w:r>
      <w:hyperlink r:id="rId866">
        <w:r>
          <w:rPr>
            <w:color w:val="0000FF"/>
            <w:u w:val="single" w:color="0000FF"/>
          </w:rPr>
          <w:t>Decreto 101 de 2000</w:t>
        </w:r>
      </w:hyperlink>
      <w:r>
        <w:rPr>
          <w:color w:val="121212"/>
        </w:rPr>
        <w:t xml:space="preserve">, le corresponde a la Superintendencia de Puertos y Transporte la función de inspección, vigilancia y control en materia de tránsito, transporte y su infraestructura, con las excepciones contempladas en el numeral 2 artículo 3° del </w:t>
      </w:r>
      <w:hyperlink r:id="rId867">
        <w:r>
          <w:rPr>
            <w:color w:val="800080"/>
            <w:u w:val="single" w:color="800080"/>
          </w:rPr>
          <w:t>Decreto 2741 de 2001</w:t>
        </w:r>
      </w:hyperlink>
      <w:r>
        <w:rPr>
          <w:color w:val="121212"/>
        </w:rPr>
        <w:t>. En consecuencia, es la entidad encargada de sancionar las infracciones a lo establecido en esta Sección. Esto no exime al infractor de las responsabilidades civiles y penales que</w:t>
      </w:r>
      <w:r>
        <w:rPr>
          <w:color w:val="121212"/>
          <w:spacing w:val="-6"/>
        </w:rPr>
        <w:t xml:space="preserve"> </w:t>
      </w:r>
      <w:r>
        <w:rPr>
          <w:color w:val="121212"/>
        </w:rPr>
        <w:t>correspondan.</w:t>
      </w:r>
    </w:p>
    <w:p w14:paraId="52BCAB85" w14:textId="77777777" w:rsidR="00C46380" w:rsidRDefault="00C46380">
      <w:pPr>
        <w:pStyle w:val="Textoindependiente"/>
        <w:spacing w:before="1"/>
      </w:pPr>
    </w:p>
    <w:p w14:paraId="52BCAB86" w14:textId="77777777" w:rsidR="00C46380" w:rsidRDefault="001F5741">
      <w:pPr>
        <w:pStyle w:val="Textoindependiente"/>
        <w:ind w:left="444" w:right="1691"/>
        <w:jc w:val="both"/>
      </w:pPr>
      <w:r>
        <w:rPr>
          <w:b/>
          <w:color w:val="121212"/>
        </w:rPr>
        <w:t xml:space="preserve">Parágrafo. </w:t>
      </w:r>
      <w:r>
        <w:rPr>
          <w:color w:val="121212"/>
        </w:rPr>
        <w:t>Para las demás sanciones que no corresponden a transporte, se seguirá de acuerdo con los procedimientos que para el efecto establezcan las autoridades que dentro de sus funciones tienen el control del manejo de mercancías peligrosas.</w:t>
      </w:r>
    </w:p>
    <w:p w14:paraId="52BCAB87" w14:textId="77777777" w:rsidR="00C46380" w:rsidRDefault="00C46380">
      <w:pPr>
        <w:pStyle w:val="Textoindependiente"/>
      </w:pPr>
    </w:p>
    <w:p w14:paraId="52BCAB88" w14:textId="77777777" w:rsidR="00C46380" w:rsidRDefault="001F5741">
      <w:pPr>
        <w:pStyle w:val="Textoindependiente"/>
        <w:ind w:left="444"/>
        <w:jc w:val="both"/>
      </w:pPr>
      <w:r>
        <w:rPr>
          <w:color w:val="121212"/>
        </w:rPr>
        <w:t>(</w:t>
      </w:r>
      <w:hyperlink r:id="rId868">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34).</w:t>
      </w:r>
    </w:p>
    <w:p w14:paraId="52BCAB89" w14:textId="77777777" w:rsidR="00C46380" w:rsidRDefault="00C46380">
      <w:pPr>
        <w:pStyle w:val="Textoindependiente"/>
      </w:pPr>
    </w:p>
    <w:p w14:paraId="52BCAB8A" w14:textId="77777777" w:rsidR="00C46380" w:rsidRDefault="001F5741">
      <w:pPr>
        <w:spacing w:before="1"/>
        <w:ind w:left="444" w:right="1694"/>
        <w:jc w:val="both"/>
      </w:pPr>
      <w:r>
        <w:rPr>
          <w:b/>
          <w:color w:val="121212"/>
        </w:rPr>
        <w:t>Artículo 2.2.1.7.8.4.10. Inmovilización de vehículos</w:t>
      </w:r>
      <w:r>
        <w:rPr>
          <w:color w:val="121212"/>
        </w:rPr>
        <w:t>. Serán inmovilizados los vehículos que no</w:t>
      </w:r>
      <w:r>
        <w:rPr>
          <w:color w:val="121212"/>
          <w:spacing w:val="-3"/>
        </w:rPr>
        <w:t xml:space="preserve"> </w:t>
      </w:r>
      <w:r>
        <w:rPr>
          <w:color w:val="121212"/>
        </w:rPr>
        <w:t>cumplan</w:t>
      </w:r>
      <w:r>
        <w:rPr>
          <w:color w:val="121212"/>
          <w:spacing w:val="-1"/>
        </w:rPr>
        <w:t xml:space="preserve"> </w:t>
      </w:r>
      <w:r>
        <w:rPr>
          <w:color w:val="121212"/>
        </w:rPr>
        <w:t>con</w:t>
      </w:r>
      <w:r>
        <w:rPr>
          <w:color w:val="121212"/>
          <w:spacing w:val="-1"/>
        </w:rPr>
        <w:t xml:space="preserve"> </w:t>
      </w:r>
      <w:r>
        <w:rPr>
          <w:color w:val="121212"/>
        </w:rPr>
        <w:t>lo establecido en los artículos 2.2.1.7.8.1.2</w:t>
      </w:r>
      <w:r>
        <w:rPr>
          <w:color w:val="121212"/>
          <w:spacing w:val="-2"/>
        </w:rPr>
        <w:t xml:space="preserve"> </w:t>
      </w:r>
      <w:r>
        <w:rPr>
          <w:color w:val="121212"/>
        </w:rPr>
        <w:t>y 2.2.1.7.8.6.6 del presente decreto.</w:t>
      </w:r>
    </w:p>
    <w:p w14:paraId="52BCAB8B" w14:textId="77777777" w:rsidR="00C46380" w:rsidRDefault="00C46380">
      <w:pPr>
        <w:pStyle w:val="Textoindependiente"/>
        <w:spacing w:before="11"/>
      </w:pPr>
    </w:p>
    <w:p w14:paraId="52BCAB8C" w14:textId="77777777" w:rsidR="00C46380" w:rsidRDefault="001F5741">
      <w:pPr>
        <w:pStyle w:val="Textoindependiente"/>
        <w:ind w:left="444" w:right="1693"/>
        <w:jc w:val="both"/>
      </w:pPr>
      <w:r>
        <w:rPr>
          <w:b/>
          <w:color w:val="121212"/>
        </w:rPr>
        <w:t xml:space="preserve">Parágrafo 1°. </w:t>
      </w:r>
      <w:r>
        <w:rPr>
          <w:color w:val="121212"/>
        </w:rPr>
        <w:t xml:space="preserve">La inmovilización o retención de los equipos de transporte de carga procederá además de los previstos en este artículo, los señalados en el artículo 49 de la </w:t>
      </w:r>
      <w:hyperlink r:id="rId869">
        <w:r>
          <w:rPr>
            <w:color w:val="0000FF"/>
            <w:u w:val="single" w:color="0000FF"/>
          </w:rPr>
          <w:t>Ley 336 de 1996</w:t>
        </w:r>
      </w:hyperlink>
      <w:r>
        <w:rPr>
          <w:color w:val="121212"/>
        </w:rPr>
        <w:t>.</w:t>
      </w:r>
    </w:p>
    <w:p w14:paraId="52BCAB8D" w14:textId="77777777" w:rsidR="00C46380" w:rsidRDefault="00C46380">
      <w:pPr>
        <w:pStyle w:val="Textoindependiente"/>
        <w:spacing w:before="10"/>
        <w:rPr>
          <w:sz w:val="21"/>
        </w:rPr>
      </w:pPr>
    </w:p>
    <w:p w14:paraId="52BCAB8E" w14:textId="77777777" w:rsidR="00C46380" w:rsidRDefault="001F5741">
      <w:pPr>
        <w:pStyle w:val="Textoindependiente"/>
        <w:ind w:left="444" w:right="1695"/>
        <w:jc w:val="both"/>
      </w:pPr>
      <w:r>
        <w:rPr>
          <w:b/>
          <w:color w:val="121212"/>
        </w:rPr>
        <w:t xml:space="preserve">Parágrafo 2°. </w:t>
      </w:r>
      <w:r>
        <w:rPr>
          <w:color w:val="121212"/>
        </w:rPr>
        <w:t>La inmovilización de vehículos que transporten materiales radiactivos por incumplimiento de las normas y requisitos establecidos para tal fin,</w:t>
      </w:r>
      <w:r>
        <w:rPr>
          <w:color w:val="121212"/>
          <w:spacing w:val="-3"/>
        </w:rPr>
        <w:t xml:space="preserve"> </w:t>
      </w:r>
      <w:r>
        <w:rPr>
          <w:color w:val="121212"/>
        </w:rPr>
        <w:t>deberá</w:t>
      </w:r>
      <w:r>
        <w:rPr>
          <w:color w:val="121212"/>
          <w:spacing w:val="-3"/>
        </w:rPr>
        <w:t xml:space="preserve"> </w:t>
      </w:r>
      <w:r>
        <w:rPr>
          <w:color w:val="121212"/>
        </w:rPr>
        <w:t>notificarse</w:t>
      </w:r>
      <w:r>
        <w:rPr>
          <w:color w:val="121212"/>
          <w:spacing w:val="-1"/>
        </w:rPr>
        <w:t xml:space="preserve"> </w:t>
      </w:r>
      <w:r>
        <w:rPr>
          <w:color w:val="121212"/>
        </w:rPr>
        <w:t>de</w:t>
      </w:r>
      <w:r>
        <w:rPr>
          <w:color w:val="121212"/>
          <w:spacing w:val="-1"/>
        </w:rPr>
        <w:t xml:space="preserve"> </w:t>
      </w:r>
      <w:r>
        <w:rPr>
          <w:color w:val="121212"/>
        </w:rPr>
        <w:t>manera inmediata</w:t>
      </w:r>
      <w:r>
        <w:rPr>
          <w:color w:val="121212"/>
          <w:spacing w:val="-1"/>
        </w:rPr>
        <w:t xml:space="preserve"> </w:t>
      </w:r>
      <w:r>
        <w:rPr>
          <w:color w:val="121212"/>
        </w:rPr>
        <w:t>a la</w:t>
      </w:r>
      <w:r>
        <w:rPr>
          <w:color w:val="121212"/>
          <w:spacing w:val="-3"/>
        </w:rPr>
        <w:t xml:space="preserve"> </w:t>
      </w:r>
      <w:r>
        <w:rPr>
          <w:color w:val="121212"/>
        </w:rPr>
        <w:t>autoridad</w:t>
      </w:r>
      <w:r>
        <w:rPr>
          <w:color w:val="121212"/>
          <w:spacing w:val="-1"/>
        </w:rPr>
        <w:t xml:space="preserve"> </w:t>
      </w:r>
      <w:r>
        <w:rPr>
          <w:color w:val="121212"/>
        </w:rPr>
        <w:t>nuclear</w:t>
      </w:r>
      <w:r>
        <w:rPr>
          <w:color w:val="121212"/>
          <w:spacing w:val="-1"/>
        </w:rPr>
        <w:t xml:space="preserve"> </w:t>
      </w:r>
      <w:r>
        <w:rPr>
          <w:color w:val="121212"/>
        </w:rPr>
        <w:t>competente.</w:t>
      </w:r>
    </w:p>
    <w:p w14:paraId="52BCAB8F" w14:textId="77777777" w:rsidR="00C46380" w:rsidRDefault="00C46380">
      <w:pPr>
        <w:pStyle w:val="Textoindependiente"/>
        <w:spacing w:before="1"/>
      </w:pPr>
    </w:p>
    <w:p w14:paraId="52BCAB90" w14:textId="77777777" w:rsidR="00C46380" w:rsidRDefault="001F5741">
      <w:pPr>
        <w:pStyle w:val="Textoindependiente"/>
        <w:ind w:left="444"/>
        <w:jc w:val="both"/>
      </w:pPr>
      <w:r>
        <w:rPr>
          <w:color w:val="121212"/>
        </w:rPr>
        <w:t>(</w:t>
      </w:r>
      <w:hyperlink r:id="rId870">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35).</w:t>
      </w:r>
    </w:p>
    <w:p w14:paraId="52BCAB91" w14:textId="77777777" w:rsidR="00C46380" w:rsidRDefault="00C46380">
      <w:pPr>
        <w:jc w:val="both"/>
        <w:sectPr w:rsidR="00C46380">
          <w:pgSz w:w="12240" w:h="15840"/>
          <w:pgMar w:top="1340" w:right="0" w:bottom="280" w:left="1260" w:header="720" w:footer="720" w:gutter="0"/>
          <w:cols w:space="720"/>
        </w:sectPr>
      </w:pPr>
    </w:p>
    <w:p w14:paraId="52BCAB92" w14:textId="77777777" w:rsidR="00C46380" w:rsidRDefault="00C46380">
      <w:pPr>
        <w:pStyle w:val="Textoindependiente"/>
        <w:spacing w:before="6"/>
        <w:rPr>
          <w:sz w:val="19"/>
        </w:rPr>
      </w:pPr>
    </w:p>
    <w:p w14:paraId="52BCAB93" w14:textId="77777777" w:rsidR="00C46380" w:rsidRDefault="001F5741">
      <w:pPr>
        <w:spacing w:before="101"/>
        <w:ind w:left="444" w:right="1689"/>
        <w:jc w:val="both"/>
      </w:pPr>
      <w:r>
        <w:rPr>
          <w:b/>
          <w:color w:val="121212"/>
        </w:rPr>
        <w:t>Artículo 2.2.1.7.8.4.11. Suspensión de la habilitación</w:t>
      </w:r>
      <w:r>
        <w:rPr>
          <w:color w:val="121212"/>
        </w:rPr>
        <w:t>. La suspensión de</w:t>
      </w:r>
      <w:r>
        <w:rPr>
          <w:color w:val="121212"/>
          <w:spacing w:val="40"/>
        </w:rPr>
        <w:t xml:space="preserve"> </w:t>
      </w:r>
      <w:r>
        <w:rPr>
          <w:color w:val="121212"/>
        </w:rPr>
        <w:t xml:space="preserve">la habilitación de las empresas se establecerá por él término de tres (3) meses y procederá en los casos previstos en el artículo 47 de la </w:t>
      </w:r>
      <w:hyperlink r:id="rId871">
        <w:r>
          <w:rPr>
            <w:color w:val="0000FF"/>
            <w:u w:val="single" w:color="0000FF"/>
          </w:rPr>
          <w:t>Ley 336 de</w:t>
        </w:r>
        <w:r>
          <w:rPr>
            <w:color w:val="0000FF"/>
            <w:spacing w:val="-12"/>
            <w:u w:val="single" w:color="0000FF"/>
          </w:rPr>
          <w:t xml:space="preserve"> </w:t>
        </w:r>
        <w:r>
          <w:rPr>
            <w:color w:val="0000FF"/>
            <w:u w:val="single" w:color="0000FF"/>
          </w:rPr>
          <w:t>1996</w:t>
        </w:r>
      </w:hyperlink>
      <w:r>
        <w:rPr>
          <w:color w:val="121212"/>
        </w:rPr>
        <w:t>.</w:t>
      </w:r>
    </w:p>
    <w:p w14:paraId="52BCAB94" w14:textId="77777777" w:rsidR="00C46380" w:rsidRDefault="00C46380">
      <w:pPr>
        <w:pStyle w:val="Textoindependiente"/>
        <w:spacing w:before="7"/>
        <w:rPr>
          <w:sz w:val="14"/>
        </w:rPr>
      </w:pPr>
    </w:p>
    <w:p w14:paraId="52BCAB95" w14:textId="77777777" w:rsidR="00C46380" w:rsidRDefault="001F5741">
      <w:pPr>
        <w:pStyle w:val="Textoindependiente"/>
        <w:spacing w:before="101"/>
        <w:ind w:left="444"/>
        <w:jc w:val="both"/>
      </w:pPr>
      <w:r>
        <w:rPr>
          <w:color w:val="121212"/>
        </w:rPr>
        <w:t>(</w:t>
      </w:r>
      <w:hyperlink r:id="rId872">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36).</w:t>
      </w:r>
    </w:p>
    <w:p w14:paraId="52BCAB96" w14:textId="77777777" w:rsidR="00C46380" w:rsidRDefault="00C46380">
      <w:pPr>
        <w:pStyle w:val="Textoindependiente"/>
        <w:spacing w:before="10"/>
        <w:rPr>
          <w:sz w:val="21"/>
        </w:rPr>
      </w:pPr>
    </w:p>
    <w:p w14:paraId="52BCAB97" w14:textId="77777777" w:rsidR="00C46380" w:rsidRDefault="001F5741">
      <w:pPr>
        <w:ind w:left="444" w:right="1693"/>
        <w:jc w:val="both"/>
      </w:pPr>
      <w:r>
        <w:rPr>
          <w:b/>
          <w:color w:val="121212"/>
        </w:rPr>
        <w:t>Artículo 2.2.1.7.8.4.12. Cancelación de la habilitación</w:t>
      </w:r>
      <w:r>
        <w:rPr>
          <w:color w:val="121212"/>
        </w:rPr>
        <w:t xml:space="preserve">. La cancelación de la habilitación de las empresas se procederá en los casos determinados en el artículo 48 de la </w:t>
      </w:r>
      <w:hyperlink r:id="rId873">
        <w:r>
          <w:rPr>
            <w:color w:val="0000FF"/>
            <w:u w:val="single" w:color="0000FF"/>
          </w:rPr>
          <w:t>Ley 336 de 1996</w:t>
        </w:r>
      </w:hyperlink>
      <w:r>
        <w:rPr>
          <w:color w:val="121212"/>
        </w:rPr>
        <w:t>.</w:t>
      </w:r>
    </w:p>
    <w:p w14:paraId="52BCAB98" w14:textId="77777777" w:rsidR="00C46380" w:rsidRDefault="00C46380">
      <w:pPr>
        <w:pStyle w:val="Textoindependiente"/>
        <w:spacing w:before="1"/>
      </w:pPr>
    </w:p>
    <w:p w14:paraId="52BCAB99" w14:textId="77777777" w:rsidR="00C46380" w:rsidRDefault="001F5741">
      <w:pPr>
        <w:pStyle w:val="Textoindependiente"/>
        <w:ind w:left="444"/>
        <w:jc w:val="both"/>
      </w:pPr>
      <w:r>
        <w:rPr>
          <w:color w:val="121212"/>
        </w:rPr>
        <w:t>(</w:t>
      </w:r>
      <w:hyperlink r:id="rId874">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37).</w:t>
      </w:r>
    </w:p>
    <w:p w14:paraId="52BCAB9A" w14:textId="77777777" w:rsidR="00C46380" w:rsidRDefault="00C46380">
      <w:pPr>
        <w:pStyle w:val="Textoindependiente"/>
        <w:spacing w:before="1"/>
      </w:pPr>
    </w:p>
    <w:p w14:paraId="52BCAB9B" w14:textId="77777777" w:rsidR="00C46380" w:rsidRDefault="001F5741">
      <w:pPr>
        <w:ind w:left="444" w:right="1690"/>
        <w:jc w:val="both"/>
      </w:pPr>
      <w:r>
        <w:rPr>
          <w:b/>
          <w:color w:val="121212"/>
        </w:rPr>
        <w:t xml:space="preserve">Artículo 2.2.1.7.8.4.13. Acciones para subsanar irregularidades en el manejo de mercancías peligrosas. </w:t>
      </w:r>
      <w:r>
        <w:rPr>
          <w:color w:val="121212"/>
        </w:rPr>
        <w:t>Observada cualquier irregularidad que pudiera provocar riesgos a las personas, medio ambiente y/o bienes, la autoridad competente tomará las acciones adecuadas y necesarias para subsanar la irregularidad y si es necesario ordenará:</w:t>
      </w:r>
    </w:p>
    <w:p w14:paraId="52BCAB9C" w14:textId="77777777" w:rsidR="00C46380" w:rsidRDefault="00C46380">
      <w:pPr>
        <w:pStyle w:val="Textoindependiente"/>
        <w:spacing w:before="11"/>
        <w:rPr>
          <w:sz w:val="21"/>
        </w:rPr>
      </w:pPr>
    </w:p>
    <w:p w14:paraId="52BCAB9D" w14:textId="77777777" w:rsidR="00C46380" w:rsidRDefault="001F5741">
      <w:pPr>
        <w:pStyle w:val="Prrafodelista"/>
        <w:numPr>
          <w:ilvl w:val="0"/>
          <w:numId w:val="176"/>
        </w:numPr>
        <w:tabs>
          <w:tab w:val="left" w:pos="771"/>
        </w:tabs>
        <w:ind w:right="1696" w:firstLine="0"/>
      </w:pPr>
      <w:r>
        <w:rPr>
          <w:color w:val="121212"/>
        </w:rPr>
        <w:t>La retención del vehículo y equipos, o su traslado a un lugar seguro donde pueda ser corregida la irregularidad.</w:t>
      </w:r>
    </w:p>
    <w:p w14:paraId="52BCAB9E" w14:textId="77777777" w:rsidR="00C46380" w:rsidRDefault="00C46380">
      <w:pPr>
        <w:pStyle w:val="Textoindependiente"/>
        <w:spacing w:before="12"/>
      </w:pPr>
    </w:p>
    <w:p w14:paraId="52BCAB9F" w14:textId="77777777" w:rsidR="00C46380" w:rsidRDefault="001F5741">
      <w:pPr>
        <w:pStyle w:val="Prrafodelista"/>
        <w:numPr>
          <w:ilvl w:val="0"/>
          <w:numId w:val="176"/>
        </w:numPr>
        <w:tabs>
          <w:tab w:val="left" w:pos="769"/>
        </w:tabs>
        <w:ind w:right="1691" w:firstLine="0"/>
      </w:pPr>
      <w:r>
        <w:rPr>
          <w:color w:val="121212"/>
        </w:rPr>
        <w:t xml:space="preserve">El descargue y/o transbordo de las mercancías a otro vehículo o a un lugar </w:t>
      </w:r>
      <w:r>
        <w:rPr>
          <w:color w:val="121212"/>
          <w:spacing w:val="-2"/>
        </w:rPr>
        <w:t>seguro.</w:t>
      </w:r>
    </w:p>
    <w:p w14:paraId="52BCABA0" w14:textId="77777777" w:rsidR="00C46380" w:rsidRDefault="00C46380">
      <w:pPr>
        <w:pStyle w:val="Textoindependiente"/>
        <w:spacing w:before="11"/>
        <w:rPr>
          <w:sz w:val="21"/>
        </w:rPr>
      </w:pPr>
    </w:p>
    <w:p w14:paraId="52BCABA1" w14:textId="77777777" w:rsidR="00C46380" w:rsidRDefault="001F5741">
      <w:pPr>
        <w:pStyle w:val="Prrafodelista"/>
        <w:numPr>
          <w:ilvl w:val="0"/>
          <w:numId w:val="176"/>
        </w:numPr>
        <w:tabs>
          <w:tab w:val="left" w:pos="812"/>
        </w:tabs>
        <w:ind w:right="1690" w:firstLine="0"/>
      </w:pPr>
      <w:r>
        <w:rPr>
          <w:color w:val="121212"/>
        </w:rPr>
        <w:t>La destrucción de la carga, con orientación del remitente o destinatario (fabricante o importador) y, cuando fuere posible, con la presencia de la entidad aseguradora.</w:t>
      </w:r>
    </w:p>
    <w:p w14:paraId="52BCABA2" w14:textId="77777777" w:rsidR="00C46380" w:rsidRDefault="00C46380">
      <w:pPr>
        <w:pStyle w:val="Textoindependiente"/>
        <w:spacing w:before="1"/>
      </w:pPr>
    </w:p>
    <w:p w14:paraId="52BCABA3" w14:textId="77777777" w:rsidR="00C46380" w:rsidRDefault="001F5741">
      <w:pPr>
        <w:pStyle w:val="Textoindependiente"/>
        <w:spacing w:before="1"/>
        <w:ind w:left="444" w:right="1688"/>
        <w:jc w:val="both"/>
      </w:pPr>
      <w:r>
        <w:rPr>
          <w:b/>
          <w:color w:val="121212"/>
        </w:rPr>
        <w:t xml:space="preserve">Parágrafo 1°. </w:t>
      </w:r>
      <w:r>
        <w:rPr>
          <w:color w:val="121212"/>
        </w:rPr>
        <w:t>Estas disposiciones podrán ser adoptadas en función del grado y naturaleza del riesgo, mediante evaluación técnica y, siempre que sea posible, con el acompañamiento del fabricante o importador de la mercancía, destinatario, empresa transportadora, autoridad ambiental competente y organismos de socorro. De estas actuaciones la autoridad competente dejará constancia por escrito.</w:t>
      </w:r>
    </w:p>
    <w:p w14:paraId="52BCABA4" w14:textId="77777777" w:rsidR="00C46380" w:rsidRDefault="00C46380">
      <w:pPr>
        <w:pStyle w:val="Textoindependiente"/>
        <w:spacing w:before="10"/>
        <w:rPr>
          <w:sz w:val="21"/>
        </w:rPr>
      </w:pPr>
    </w:p>
    <w:p w14:paraId="52BCABA5" w14:textId="77777777" w:rsidR="00C46380" w:rsidRDefault="001F5741">
      <w:pPr>
        <w:pStyle w:val="Textoindependiente"/>
        <w:ind w:left="444" w:right="1692"/>
        <w:jc w:val="both"/>
      </w:pPr>
      <w:r>
        <w:rPr>
          <w:b/>
          <w:color w:val="121212"/>
        </w:rPr>
        <w:t xml:space="preserve">Parágrafo 2°. </w:t>
      </w:r>
      <w:r>
        <w:rPr>
          <w:color w:val="121212"/>
        </w:rPr>
        <w:t>Las autoridades deben garantizar la movilidad de los vehículos que transporten mercancías peligrosas; en los eventos en los que se obstaculice</w:t>
      </w:r>
      <w:r>
        <w:rPr>
          <w:color w:val="121212"/>
          <w:spacing w:val="-2"/>
        </w:rPr>
        <w:t xml:space="preserve"> </w:t>
      </w:r>
      <w:r>
        <w:rPr>
          <w:color w:val="121212"/>
        </w:rPr>
        <w:t>el</w:t>
      </w:r>
      <w:r>
        <w:rPr>
          <w:color w:val="121212"/>
          <w:spacing w:val="-3"/>
        </w:rPr>
        <w:t xml:space="preserve"> </w:t>
      </w:r>
      <w:r>
        <w:rPr>
          <w:color w:val="121212"/>
        </w:rPr>
        <w:t>tránsito</w:t>
      </w:r>
      <w:r>
        <w:rPr>
          <w:color w:val="121212"/>
          <w:spacing w:val="-1"/>
        </w:rPr>
        <w:t xml:space="preserve"> </w:t>
      </w:r>
      <w:r>
        <w:rPr>
          <w:color w:val="121212"/>
        </w:rPr>
        <w:t>y</w:t>
      </w:r>
      <w:r>
        <w:rPr>
          <w:color w:val="121212"/>
          <w:spacing w:val="-4"/>
        </w:rPr>
        <w:t xml:space="preserve"> </w:t>
      </w:r>
      <w:r>
        <w:rPr>
          <w:color w:val="121212"/>
        </w:rPr>
        <w:t>se</w:t>
      </w:r>
      <w:r>
        <w:rPr>
          <w:color w:val="121212"/>
          <w:spacing w:val="-2"/>
        </w:rPr>
        <w:t xml:space="preserve"> </w:t>
      </w:r>
      <w:r>
        <w:rPr>
          <w:color w:val="121212"/>
        </w:rPr>
        <w:t>proceda</w:t>
      </w:r>
      <w:r>
        <w:rPr>
          <w:color w:val="121212"/>
          <w:spacing w:val="-4"/>
        </w:rPr>
        <w:t xml:space="preserve"> </w:t>
      </w:r>
      <w:r>
        <w:rPr>
          <w:color w:val="121212"/>
        </w:rPr>
        <w:t>a</w:t>
      </w:r>
      <w:r>
        <w:rPr>
          <w:color w:val="121212"/>
          <w:spacing w:val="-4"/>
        </w:rPr>
        <w:t xml:space="preserve"> </w:t>
      </w:r>
      <w:r>
        <w:rPr>
          <w:color w:val="121212"/>
        </w:rPr>
        <w:t>dar</w:t>
      </w:r>
      <w:r>
        <w:rPr>
          <w:color w:val="121212"/>
          <w:spacing w:val="-4"/>
        </w:rPr>
        <w:t xml:space="preserve"> </w:t>
      </w:r>
      <w:r>
        <w:rPr>
          <w:color w:val="121212"/>
        </w:rPr>
        <w:t>vía,</w:t>
      </w:r>
      <w:r>
        <w:rPr>
          <w:color w:val="121212"/>
          <w:spacing w:val="-4"/>
        </w:rPr>
        <w:t xml:space="preserve"> </w:t>
      </w:r>
      <w:r>
        <w:rPr>
          <w:color w:val="121212"/>
        </w:rPr>
        <w:t>tienen</w:t>
      </w:r>
      <w:r>
        <w:rPr>
          <w:color w:val="121212"/>
          <w:spacing w:val="-3"/>
        </w:rPr>
        <w:t xml:space="preserve"> </w:t>
      </w:r>
      <w:r>
        <w:rPr>
          <w:color w:val="121212"/>
        </w:rPr>
        <w:t>prioridad los</w:t>
      </w:r>
      <w:r>
        <w:rPr>
          <w:color w:val="121212"/>
          <w:spacing w:val="-2"/>
        </w:rPr>
        <w:t xml:space="preserve"> </w:t>
      </w:r>
      <w:r>
        <w:rPr>
          <w:color w:val="121212"/>
        </w:rPr>
        <w:t>vehículos</w:t>
      </w:r>
      <w:r>
        <w:rPr>
          <w:color w:val="121212"/>
          <w:spacing w:val="-2"/>
        </w:rPr>
        <w:t xml:space="preserve"> </w:t>
      </w:r>
      <w:r>
        <w:rPr>
          <w:color w:val="121212"/>
        </w:rPr>
        <w:t>que movilicen este tipo de mercancías.</w:t>
      </w:r>
    </w:p>
    <w:p w14:paraId="52BCABA6" w14:textId="77777777" w:rsidR="00C46380" w:rsidRDefault="00C46380">
      <w:pPr>
        <w:pStyle w:val="Textoindependiente"/>
        <w:spacing w:before="3"/>
      </w:pPr>
    </w:p>
    <w:p w14:paraId="52BCABA7" w14:textId="77777777" w:rsidR="00C46380" w:rsidRDefault="001F5741">
      <w:pPr>
        <w:pStyle w:val="Textoindependiente"/>
        <w:ind w:left="444"/>
        <w:jc w:val="both"/>
      </w:pPr>
      <w:r>
        <w:rPr>
          <w:color w:val="121212"/>
        </w:rPr>
        <w:t>(</w:t>
      </w:r>
      <w:hyperlink r:id="rId875">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38).</w:t>
      </w:r>
    </w:p>
    <w:p w14:paraId="52BCABA8" w14:textId="77777777" w:rsidR="00C46380" w:rsidRDefault="00C46380">
      <w:pPr>
        <w:pStyle w:val="Textoindependiente"/>
      </w:pPr>
    </w:p>
    <w:p w14:paraId="52BCABA9" w14:textId="77777777" w:rsidR="00C46380" w:rsidRDefault="001F5741">
      <w:pPr>
        <w:ind w:left="444" w:right="1688"/>
        <w:jc w:val="both"/>
      </w:pPr>
      <w:r>
        <w:rPr>
          <w:b/>
          <w:color w:val="121212"/>
        </w:rPr>
        <w:t>Artículo 2.2.1.7.8.4.14. Custodia del vehículo inmovilizado</w:t>
      </w:r>
      <w:r>
        <w:rPr>
          <w:color w:val="121212"/>
        </w:rPr>
        <w:t>. Durante la retención, el vehículo permanecerá bajo custodia de la autoridad competente, sin perjuicio de la responsabilidad de la empresa transportadora y/o</w:t>
      </w:r>
      <w:r>
        <w:rPr>
          <w:color w:val="121212"/>
          <w:spacing w:val="80"/>
        </w:rPr>
        <w:t xml:space="preserve"> </w:t>
      </w:r>
      <w:r>
        <w:rPr>
          <w:color w:val="121212"/>
        </w:rPr>
        <w:t>propietario del vehículo.</w:t>
      </w:r>
    </w:p>
    <w:p w14:paraId="52BCABAA" w14:textId="77777777" w:rsidR="00C46380" w:rsidRDefault="00C46380">
      <w:pPr>
        <w:jc w:val="both"/>
        <w:sectPr w:rsidR="00C46380">
          <w:pgSz w:w="12240" w:h="15840"/>
          <w:pgMar w:top="1500" w:right="0" w:bottom="280" w:left="1260" w:header="720" w:footer="720" w:gutter="0"/>
          <w:cols w:space="720"/>
        </w:sectPr>
      </w:pPr>
    </w:p>
    <w:p w14:paraId="52BCABAB" w14:textId="77777777" w:rsidR="00C46380" w:rsidRDefault="001F5741">
      <w:pPr>
        <w:pStyle w:val="Textoindependiente"/>
        <w:spacing w:before="71"/>
        <w:ind w:left="444"/>
        <w:jc w:val="both"/>
      </w:pPr>
      <w:r>
        <w:rPr>
          <w:color w:val="121212"/>
        </w:rPr>
        <w:lastRenderedPageBreak/>
        <w:t>(</w:t>
      </w:r>
      <w:hyperlink r:id="rId876">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39).</w:t>
      </w:r>
    </w:p>
    <w:p w14:paraId="52BCABAC" w14:textId="77777777" w:rsidR="00C46380" w:rsidRDefault="00C46380">
      <w:pPr>
        <w:pStyle w:val="Textoindependiente"/>
      </w:pPr>
    </w:p>
    <w:p w14:paraId="52BCABAD" w14:textId="77777777" w:rsidR="00C46380" w:rsidRDefault="001F5741">
      <w:pPr>
        <w:ind w:left="444" w:right="1688"/>
        <w:jc w:val="both"/>
      </w:pPr>
      <w:r>
        <w:rPr>
          <w:b/>
          <w:color w:val="121212"/>
        </w:rPr>
        <w:t xml:space="preserve">Artículo 2.2.1.7.8.4.15. Precauciones para las operaciones de transbordo en condiciones de emergencia. </w:t>
      </w:r>
      <w:r>
        <w:rPr>
          <w:color w:val="121212"/>
        </w:rPr>
        <w:t>En condiciones de emergencia las operaciones de transbordo deben ser ejecutadas de conformidad con las instrucciones del remitente o destinatario de la mercancía, y si es posible con</w:t>
      </w:r>
      <w:r>
        <w:rPr>
          <w:color w:val="121212"/>
          <w:spacing w:val="40"/>
        </w:rPr>
        <w:t xml:space="preserve"> </w:t>
      </w:r>
      <w:r>
        <w:rPr>
          <w:color w:val="121212"/>
        </w:rPr>
        <w:t>la presencia de la autoridad pública y personal calificado, y además mantener las siguientes precauciones:</w:t>
      </w:r>
    </w:p>
    <w:p w14:paraId="52BCABAE" w14:textId="77777777" w:rsidR="00C46380" w:rsidRDefault="00C46380">
      <w:pPr>
        <w:pStyle w:val="Textoindependiente"/>
        <w:spacing w:before="1"/>
      </w:pPr>
    </w:p>
    <w:p w14:paraId="52BCABAF" w14:textId="77777777" w:rsidR="00C46380" w:rsidRDefault="001F5741">
      <w:pPr>
        <w:pStyle w:val="Prrafodelista"/>
        <w:numPr>
          <w:ilvl w:val="0"/>
          <w:numId w:val="175"/>
        </w:numPr>
        <w:tabs>
          <w:tab w:val="left" w:pos="759"/>
        </w:tabs>
        <w:ind w:right="1689" w:firstLine="0"/>
      </w:pPr>
      <w:r>
        <w:rPr>
          <w:color w:val="121212"/>
        </w:rPr>
        <w:t>Cuando el transbordo fuere ejecutado en la vía pública, deben adoptarse las medidas de seguridad necesarias en el tránsito y protección de las personas y el medio ambiente.</w:t>
      </w:r>
    </w:p>
    <w:p w14:paraId="52BCABB0" w14:textId="77777777" w:rsidR="00C46380" w:rsidRDefault="00C46380">
      <w:pPr>
        <w:pStyle w:val="Textoindependiente"/>
        <w:spacing w:before="11"/>
        <w:rPr>
          <w:sz w:val="21"/>
        </w:rPr>
      </w:pPr>
    </w:p>
    <w:p w14:paraId="52BCABB1" w14:textId="77777777" w:rsidR="00C46380" w:rsidRDefault="001F5741">
      <w:pPr>
        <w:pStyle w:val="Prrafodelista"/>
        <w:numPr>
          <w:ilvl w:val="0"/>
          <w:numId w:val="175"/>
        </w:numPr>
        <w:tabs>
          <w:tab w:val="left" w:pos="754"/>
        </w:tabs>
        <w:ind w:right="1694" w:firstLine="0"/>
      </w:pPr>
      <w:r>
        <w:rPr>
          <w:color w:val="121212"/>
        </w:rPr>
        <w:t>Quienes actúen en</w:t>
      </w:r>
      <w:r>
        <w:rPr>
          <w:color w:val="121212"/>
          <w:spacing w:val="-1"/>
        </w:rPr>
        <w:t xml:space="preserve"> </w:t>
      </w:r>
      <w:r>
        <w:rPr>
          <w:color w:val="121212"/>
        </w:rPr>
        <w:t xml:space="preserve">estas operaciones deben utilizar los equipos de maniobra y de protección individual descritos en la Tarjeta de Emergencia, dada por el </w:t>
      </w:r>
      <w:r>
        <w:rPr>
          <w:color w:val="121212"/>
          <w:spacing w:val="-2"/>
        </w:rPr>
        <w:t>remitente.</w:t>
      </w:r>
    </w:p>
    <w:p w14:paraId="52BCABB2" w14:textId="77777777" w:rsidR="00C46380" w:rsidRDefault="00C46380">
      <w:pPr>
        <w:pStyle w:val="Textoindependiente"/>
        <w:spacing w:before="1"/>
      </w:pPr>
    </w:p>
    <w:p w14:paraId="52BCABB3" w14:textId="77777777" w:rsidR="00C46380" w:rsidRDefault="001F5741">
      <w:pPr>
        <w:pStyle w:val="Prrafodelista"/>
        <w:numPr>
          <w:ilvl w:val="0"/>
          <w:numId w:val="175"/>
        </w:numPr>
        <w:tabs>
          <w:tab w:val="left" w:pos="822"/>
        </w:tabs>
        <w:ind w:right="1692" w:firstLine="0"/>
      </w:pPr>
      <w:r>
        <w:rPr>
          <w:color w:val="121212"/>
        </w:rPr>
        <w:t>En caso de transbordo de mercancías peligrosas, el responsable por la operación debe haber recibido capacitación específica sobre el tipo de material y su manipulación.</w:t>
      </w:r>
    </w:p>
    <w:p w14:paraId="52BCABB4" w14:textId="77777777" w:rsidR="00C46380" w:rsidRDefault="00C46380">
      <w:pPr>
        <w:pStyle w:val="Textoindependiente"/>
        <w:spacing w:before="1"/>
      </w:pPr>
    </w:p>
    <w:p w14:paraId="52BCABB5" w14:textId="77777777" w:rsidR="00C46380" w:rsidRDefault="001F5741">
      <w:pPr>
        <w:pStyle w:val="Textoindependiente"/>
        <w:ind w:left="444"/>
        <w:jc w:val="both"/>
      </w:pPr>
      <w:r>
        <w:rPr>
          <w:color w:val="121212"/>
        </w:rPr>
        <w:t>(</w:t>
      </w:r>
      <w:hyperlink r:id="rId877">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40).</w:t>
      </w:r>
    </w:p>
    <w:p w14:paraId="52BCABB6" w14:textId="77777777" w:rsidR="00C46380" w:rsidRDefault="00C46380">
      <w:pPr>
        <w:pStyle w:val="Textoindependiente"/>
        <w:spacing w:before="10"/>
        <w:rPr>
          <w:sz w:val="21"/>
        </w:rPr>
      </w:pPr>
    </w:p>
    <w:p w14:paraId="52BCABB7" w14:textId="77777777" w:rsidR="00C46380" w:rsidRDefault="001F5741">
      <w:pPr>
        <w:pStyle w:val="Textoindependiente"/>
        <w:ind w:left="444" w:right="1691"/>
        <w:jc w:val="both"/>
      </w:pPr>
      <w:r>
        <w:rPr>
          <w:b/>
          <w:color w:val="121212"/>
        </w:rPr>
        <w:t xml:space="preserve">Artículo 2.2.1.7.8.4.16. Restricciones al tránsito de vehículos que transportan mercancías peligrosas. </w:t>
      </w:r>
      <w:r>
        <w:rPr>
          <w:color w:val="121212"/>
        </w:rPr>
        <w:t>Las autoridades con jurisdicción sobre las vías pueden determinar restricciones al tránsito de vehículos que transportan mercancías peligrosas, a lo largo de toda su extensión o parte de ella, señalizando los tramos con restricción y asegurando una ruta alterna que no presente mayor riesgo, así como establecer lugares y períodos con restricciones para estacionamiento, parada, cargue y descargue. En caso de que la ruta exija ineludiblemente el uso de una vía con restricción de circulación, la empresa transportadora debe justificar dicha situación ante la autoridad competente.</w:t>
      </w:r>
    </w:p>
    <w:p w14:paraId="52BCABB8" w14:textId="77777777" w:rsidR="00C46380" w:rsidRDefault="00C46380">
      <w:pPr>
        <w:pStyle w:val="Textoindependiente"/>
        <w:spacing w:before="2"/>
      </w:pPr>
    </w:p>
    <w:p w14:paraId="52BCABB9" w14:textId="77777777" w:rsidR="00C46380" w:rsidRDefault="001F5741">
      <w:pPr>
        <w:pStyle w:val="Textoindependiente"/>
        <w:ind w:left="444"/>
        <w:jc w:val="both"/>
      </w:pPr>
      <w:r>
        <w:rPr>
          <w:color w:val="121212"/>
        </w:rPr>
        <w:t>(</w:t>
      </w:r>
      <w:hyperlink r:id="rId878">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41).</w:t>
      </w:r>
    </w:p>
    <w:p w14:paraId="52BCABBA" w14:textId="77777777" w:rsidR="00C46380" w:rsidRDefault="00C46380">
      <w:pPr>
        <w:pStyle w:val="Textoindependiente"/>
      </w:pPr>
    </w:p>
    <w:p w14:paraId="52BCABBB" w14:textId="77777777" w:rsidR="00C46380" w:rsidRDefault="001F5741">
      <w:pPr>
        <w:pStyle w:val="Textoindependiente"/>
        <w:ind w:left="444" w:right="1685"/>
        <w:jc w:val="both"/>
      </w:pPr>
      <w:r>
        <w:rPr>
          <w:b/>
          <w:color w:val="121212"/>
        </w:rPr>
        <w:t xml:space="preserve">Artículo 2.2.1.7.8.4.17. Sanciones a los Servidores Públicos </w:t>
      </w:r>
      <w:r>
        <w:rPr>
          <w:color w:val="121212"/>
        </w:rPr>
        <w:t>Se hará acreedor a las acciones previstas en la ley, sin perjuicio de las acciones civiles, penales y administrativas correspondientes, el servidor público que por acción</w:t>
      </w:r>
      <w:r>
        <w:rPr>
          <w:color w:val="121212"/>
          <w:spacing w:val="40"/>
        </w:rPr>
        <w:t xml:space="preserve"> </w:t>
      </w:r>
      <w:r>
        <w:rPr>
          <w:color w:val="121212"/>
        </w:rPr>
        <w:t>u omisión en forma dolosa o por culpa grave incurra en alguna de las</w:t>
      </w:r>
      <w:r>
        <w:rPr>
          <w:color w:val="121212"/>
          <w:spacing w:val="40"/>
        </w:rPr>
        <w:t xml:space="preserve"> </w:t>
      </w:r>
      <w:r>
        <w:rPr>
          <w:color w:val="121212"/>
        </w:rPr>
        <w:t>siguientes conductas:</w:t>
      </w:r>
    </w:p>
    <w:p w14:paraId="52BCABBC" w14:textId="77777777" w:rsidR="00C46380" w:rsidRDefault="00C46380">
      <w:pPr>
        <w:pStyle w:val="Textoindependiente"/>
        <w:spacing w:before="9"/>
      </w:pPr>
    </w:p>
    <w:p w14:paraId="52BCABBD" w14:textId="77777777" w:rsidR="00C46380" w:rsidRDefault="001F5741">
      <w:pPr>
        <w:pStyle w:val="Prrafodelista"/>
        <w:numPr>
          <w:ilvl w:val="0"/>
          <w:numId w:val="174"/>
        </w:numPr>
        <w:tabs>
          <w:tab w:val="left" w:pos="776"/>
        </w:tabs>
        <w:ind w:right="1702" w:firstLine="0"/>
      </w:pPr>
      <w:r>
        <w:rPr>
          <w:color w:val="121212"/>
        </w:rPr>
        <w:t>Omita sus deberes de vigilancia y control y permita que se cometa alguna de las infracciones previstas en esta Sección, pudiendo</w:t>
      </w:r>
      <w:r>
        <w:rPr>
          <w:color w:val="121212"/>
          <w:spacing w:val="-6"/>
        </w:rPr>
        <w:t xml:space="preserve"> </w:t>
      </w:r>
      <w:r>
        <w:rPr>
          <w:color w:val="121212"/>
        </w:rPr>
        <w:t>evitarlas.</w:t>
      </w:r>
    </w:p>
    <w:p w14:paraId="52BCABBE" w14:textId="77777777" w:rsidR="00C46380" w:rsidRDefault="00C46380">
      <w:pPr>
        <w:pStyle w:val="Textoindependiente"/>
        <w:spacing w:before="2"/>
      </w:pPr>
    </w:p>
    <w:p w14:paraId="52BCABBF" w14:textId="77777777" w:rsidR="00C46380" w:rsidRDefault="001F5741">
      <w:pPr>
        <w:pStyle w:val="Prrafodelista"/>
        <w:numPr>
          <w:ilvl w:val="0"/>
          <w:numId w:val="174"/>
        </w:numPr>
        <w:tabs>
          <w:tab w:val="left" w:pos="795"/>
        </w:tabs>
        <w:ind w:right="1696" w:firstLine="0"/>
      </w:pPr>
      <w:r>
        <w:rPr>
          <w:color w:val="121212"/>
        </w:rPr>
        <w:t>Omita por negligencia, venalidad o lenidad, imponer las sanciones por la comisión de infracciones a la presente Sección, de las que tuvo conocimiento en ejercicio de sus funciones.</w:t>
      </w:r>
    </w:p>
    <w:p w14:paraId="52BCABC0" w14:textId="77777777" w:rsidR="00C46380" w:rsidRDefault="00C46380">
      <w:pPr>
        <w:jc w:val="both"/>
        <w:sectPr w:rsidR="00C46380">
          <w:pgSz w:w="12240" w:h="15840"/>
          <w:pgMar w:top="1340" w:right="0" w:bottom="280" w:left="1260" w:header="720" w:footer="720" w:gutter="0"/>
          <w:cols w:space="720"/>
        </w:sectPr>
      </w:pPr>
    </w:p>
    <w:p w14:paraId="52BCABC1" w14:textId="77777777" w:rsidR="00C46380" w:rsidRDefault="00C46380">
      <w:pPr>
        <w:pStyle w:val="Textoindependiente"/>
        <w:spacing w:before="6"/>
        <w:rPr>
          <w:sz w:val="19"/>
        </w:rPr>
      </w:pPr>
    </w:p>
    <w:p w14:paraId="52BCABC2" w14:textId="77777777" w:rsidR="00C46380" w:rsidRDefault="001F5741">
      <w:pPr>
        <w:pStyle w:val="Prrafodelista"/>
        <w:numPr>
          <w:ilvl w:val="0"/>
          <w:numId w:val="174"/>
        </w:numPr>
        <w:tabs>
          <w:tab w:val="left" w:pos="759"/>
        </w:tabs>
        <w:spacing w:before="101"/>
        <w:ind w:right="1697" w:firstLine="0"/>
      </w:pPr>
      <w:r>
        <w:rPr>
          <w:color w:val="121212"/>
        </w:rPr>
        <w:t>Otorgue permisos o autorizaciones contra la</w:t>
      </w:r>
      <w:r>
        <w:rPr>
          <w:color w:val="121212"/>
          <w:spacing w:val="-1"/>
        </w:rPr>
        <w:t xml:space="preserve"> </w:t>
      </w:r>
      <w:r>
        <w:rPr>
          <w:color w:val="121212"/>
        </w:rPr>
        <w:t>ley y los reglamentos, o para el ejercicio de actividades prohibidas o ilegales.</w:t>
      </w:r>
    </w:p>
    <w:p w14:paraId="52BCABC3" w14:textId="77777777" w:rsidR="00C46380" w:rsidRDefault="00C46380">
      <w:pPr>
        <w:pStyle w:val="Textoindependiente"/>
        <w:spacing w:before="12"/>
        <w:rPr>
          <w:sz w:val="21"/>
        </w:rPr>
      </w:pPr>
    </w:p>
    <w:p w14:paraId="52BCABC4" w14:textId="77777777" w:rsidR="00C46380" w:rsidRDefault="001F5741">
      <w:pPr>
        <w:pStyle w:val="Textoindependiente"/>
        <w:ind w:left="444"/>
        <w:jc w:val="both"/>
      </w:pPr>
      <w:r>
        <w:rPr>
          <w:color w:val="121212"/>
        </w:rPr>
        <w:t>(</w:t>
      </w:r>
      <w:hyperlink r:id="rId879">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42).</w:t>
      </w:r>
    </w:p>
    <w:p w14:paraId="52BCABC5" w14:textId="77777777" w:rsidR="00C46380" w:rsidRDefault="00C46380">
      <w:pPr>
        <w:pStyle w:val="Textoindependiente"/>
      </w:pPr>
    </w:p>
    <w:p w14:paraId="52BCABC6" w14:textId="77777777" w:rsidR="00C46380" w:rsidRDefault="001F5741">
      <w:pPr>
        <w:pStyle w:val="Ttulo1"/>
        <w:ind w:right="1694"/>
      </w:pPr>
      <w:r>
        <w:rPr>
          <w:color w:val="121212"/>
        </w:rPr>
        <w:t>SUBSECCIÓN</w:t>
      </w:r>
      <w:r>
        <w:rPr>
          <w:color w:val="121212"/>
          <w:spacing w:val="-11"/>
        </w:rPr>
        <w:t xml:space="preserve"> </w:t>
      </w:r>
      <w:r>
        <w:rPr>
          <w:color w:val="121212"/>
          <w:spacing w:val="-10"/>
        </w:rPr>
        <w:t>5</w:t>
      </w:r>
    </w:p>
    <w:p w14:paraId="52BCABC7" w14:textId="77777777" w:rsidR="00C46380" w:rsidRDefault="00C46380">
      <w:pPr>
        <w:pStyle w:val="Textoindependiente"/>
        <w:spacing w:before="1"/>
        <w:rPr>
          <w:b/>
        </w:rPr>
      </w:pPr>
    </w:p>
    <w:p w14:paraId="52BCABC8" w14:textId="77777777" w:rsidR="00C46380" w:rsidRDefault="001F5741">
      <w:pPr>
        <w:pStyle w:val="Ttulo2"/>
        <w:ind w:right="1694"/>
      </w:pPr>
      <w:r>
        <w:rPr>
          <w:color w:val="121212"/>
          <w:spacing w:val="-2"/>
        </w:rPr>
        <w:t>Seguros</w:t>
      </w:r>
    </w:p>
    <w:p w14:paraId="52BCABC9" w14:textId="77777777" w:rsidR="00C46380" w:rsidRDefault="00C46380">
      <w:pPr>
        <w:pStyle w:val="Textoindependiente"/>
        <w:spacing w:before="10"/>
        <w:rPr>
          <w:b/>
        </w:rPr>
      </w:pPr>
    </w:p>
    <w:p w14:paraId="52BCABCA" w14:textId="77777777" w:rsidR="00C46380" w:rsidRDefault="001F5741">
      <w:pPr>
        <w:pStyle w:val="Textoindependiente"/>
        <w:spacing w:line="276" w:lineRule="auto"/>
        <w:ind w:left="444" w:right="1687"/>
        <w:jc w:val="both"/>
      </w:pPr>
      <w:r>
        <w:rPr>
          <w:b/>
          <w:color w:val="121212"/>
        </w:rPr>
        <w:t xml:space="preserve">Artículo 2.2.1.7.8.5.1. Obligatoriedad. </w:t>
      </w:r>
      <w:r>
        <w:rPr>
          <w:color w:val="121212"/>
        </w:rPr>
        <w:t>La empresa de servicio público de transporte de carga, o el remitente cuando utilicen vehículos de su propiedad para el transporte de mercancías, debe adquirir una póliza de responsabilidad civil extracontractual que ampare en caso que se presente algún evento durante el transporte, perjuicios producidos por daños personales, daños materiales, por contaminación (daños al ambiente, a los recursos naturales, animales, cultivos, bosques, aguas, entre otros) y cualquier otro daño que pudiera generarse por la mercancía peligrosa en caso de accidente.</w:t>
      </w:r>
    </w:p>
    <w:p w14:paraId="52BCABCB" w14:textId="77777777" w:rsidR="00C46380" w:rsidRDefault="00C46380">
      <w:pPr>
        <w:pStyle w:val="Textoindependiente"/>
        <w:spacing w:before="4"/>
      </w:pPr>
    </w:p>
    <w:p w14:paraId="52BCABCC" w14:textId="77777777" w:rsidR="00C46380" w:rsidRDefault="001F5741">
      <w:pPr>
        <w:pStyle w:val="Textoindependiente"/>
        <w:ind w:left="444"/>
        <w:jc w:val="both"/>
      </w:pPr>
      <w:r>
        <w:rPr>
          <w:color w:val="121212"/>
        </w:rPr>
        <w:t>(</w:t>
      </w:r>
      <w:hyperlink r:id="rId880">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53).</w:t>
      </w:r>
    </w:p>
    <w:p w14:paraId="52BCABCD" w14:textId="77777777" w:rsidR="00C46380" w:rsidRDefault="00C46380">
      <w:pPr>
        <w:pStyle w:val="Textoindependiente"/>
        <w:spacing w:before="12"/>
        <w:rPr>
          <w:sz w:val="13"/>
        </w:rPr>
      </w:pPr>
    </w:p>
    <w:p w14:paraId="52BCABCE" w14:textId="77777777" w:rsidR="00C46380" w:rsidRDefault="001F5741">
      <w:pPr>
        <w:pStyle w:val="Textoindependiente"/>
        <w:spacing w:before="101"/>
        <w:ind w:left="444" w:right="1693"/>
        <w:jc w:val="both"/>
      </w:pPr>
      <w:r>
        <w:rPr>
          <w:b/>
          <w:color w:val="121212"/>
        </w:rPr>
        <w:t xml:space="preserve">Artículo 2.2.1.7.8.5.2. Cobertura. </w:t>
      </w:r>
      <w:r>
        <w:rPr>
          <w:color w:val="121212"/>
        </w:rPr>
        <w:t>La póliza deberá cubrir la responsabilidad civil extracontractual sobreviniente del traslado de la carga desde el momento en que salga de las instalaciones del remitente hasta que se reciba en las instalaciones señaladas como destino final, incluyendo las operaciones de cargue y descargue cuando el asegurado las realice, así como también cuando las mercancías peligrosas sean almacenadas en depósitos de transferencia de carga como parte del transporte.</w:t>
      </w:r>
    </w:p>
    <w:p w14:paraId="52BCABCF" w14:textId="77777777" w:rsidR="00C46380" w:rsidRDefault="00C46380">
      <w:pPr>
        <w:pStyle w:val="Textoindependiente"/>
        <w:spacing w:before="11"/>
        <w:rPr>
          <w:sz w:val="21"/>
        </w:rPr>
      </w:pPr>
    </w:p>
    <w:p w14:paraId="52BCABD0" w14:textId="77777777" w:rsidR="00C46380" w:rsidRDefault="001F5741">
      <w:pPr>
        <w:pStyle w:val="Textoindependiente"/>
        <w:spacing w:before="1"/>
        <w:ind w:left="444"/>
        <w:jc w:val="both"/>
      </w:pPr>
      <w:r>
        <w:rPr>
          <w:color w:val="121212"/>
        </w:rPr>
        <w:t>(</w:t>
      </w:r>
      <w:hyperlink r:id="rId881">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54).</w:t>
      </w:r>
    </w:p>
    <w:p w14:paraId="52BCABD1" w14:textId="77777777" w:rsidR="00C46380" w:rsidRDefault="00C46380">
      <w:pPr>
        <w:pStyle w:val="Textoindependiente"/>
      </w:pPr>
    </w:p>
    <w:p w14:paraId="52BCABD2" w14:textId="77777777" w:rsidR="00C46380" w:rsidRDefault="001F5741">
      <w:pPr>
        <w:pStyle w:val="Textoindependiente"/>
        <w:ind w:left="444" w:right="1688"/>
        <w:jc w:val="both"/>
      </w:pPr>
      <w:r>
        <w:rPr>
          <w:b/>
          <w:color w:val="121212"/>
        </w:rPr>
        <w:t xml:space="preserve">Artículo 2.2.1.7.8.5.3. Valores asegurados mínimos. </w:t>
      </w:r>
      <w:r>
        <w:rPr>
          <w:color w:val="121212"/>
        </w:rPr>
        <w:t>Los valores asegurados mínimos de las pólizas de responsabilidad civil extracontractual, expresado en unidades de salario mínimo mensual legal vigente a la fecha de tomar o renovar la póliza serán los siguientes:</w:t>
      </w:r>
    </w:p>
    <w:p w14:paraId="52BCABD3" w14:textId="77777777" w:rsidR="00C46380" w:rsidRDefault="00C46380">
      <w:pPr>
        <w:pStyle w:val="Textoindependiente"/>
      </w:pPr>
    </w:p>
    <w:p w14:paraId="52BCABD4" w14:textId="77777777" w:rsidR="00C46380" w:rsidRDefault="001F5741">
      <w:pPr>
        <w:pStyle w:val="Textoindependiente"/>
        <w:ind w:left="444" w:right="1691"/>
        <w:jc w:val="both"/>
      </w:pPr>
      <w:r>
        <w:rPr>
          <w:color w:val="121212"/>
        </w:rPr>
        <w:t>Para empresas de servicio público de transporte de carga que además de movilizar mercancías peligrosas presten el servicio de almacenamiento temporal y para los remitentes que realicen transporte privado en vehículos propios y que efectúen almacenamiento temporal, el valor asegurado mínimo de la póliza de responsabilidad civil extracontractuales de 3.500 salarios mínimos mensuales legales vigentes.</w:t>
      </w:r>
    </w:p>
    <w:p w14:paraId="52BCABD5" w14:textId="77777777" w:rsidR="00C46380" w:rsidRDefault="00C46380">
      <w:pPr>
        <w:pStyle w:val="Textoindependiente"/>
        <w:spacing w:before="10"/>
      </w:pPr>
    </w:p>
    <w:p w14:paraId="52BCABD6" w14:textId="77777777" w:rsidR="00C46380" w:rsidRDefault="001F5741">
      <w:pPr>
        <w:pStyle w:val="Textoindependiente"/>
        <w:spacing w:before="1"/>
        <w:ind w:left="444" w:right="1692"/>
        <w:jc w:val="both"/>
      </w:pPr>
      <w:r>
        <w:rPr>
          <w:color w:val="121212"/>
        </w:rPr>
        <w:t xml:space="preserve">Para empresas de servicio público de transporte de carga y remitentes que realicen transporte privado en vehículos propios para el transporte de </w:t>
      </w:r>
      <w:proofErr w:type="gramStart"/>
      <w:r>
        <w:rPr>
          <w:color w:val="121212"/>
        </w:rPr>
        <w:t>mercancías</w:t>
      </w:r>
      <w:r>
        <w:rPr>
          <w:color w:val="121212"/>
          <w:spacing w:val="40"/>
        </w:rPr>
        <w:t xml:space="preserve">  </w:t>
      </w:r>
      <w:r>
        <w:rPr>
          <w:color w:val="121212"/>
        </w:rPr>
        <w:t>peligrosas</w:t>
      </w:r>
      <w:proofErr w:type="gramEnd"/>
      <w:r>
        <w:rPr>
          <w:color w:val="121212"/>
        </w:rPr>
        <w:t>,</w:t>
      </w:r>
      <w:r>
        <w:rPr>
          <w:color w:val="121212"/>
          <w:spacing w:val="39"/>
        </w:rPr>
        <w:t xml:space="preserve">  </w:t>
      </w:r>
      <w:r>
        <w:rPr>
          <w:color w:val="121212"/>
        </w:rPr>
        <w:t>el</w:t>
      </w:r>
      <w:r>
        <w:rPr>
          <w:color w:val="121212"/>
          <w:spacing w:val="39"/>
        </w:rPr>
        <w:t xml:space="preserve">  </w:t>
      </w:r>
      <w:r>
        <w:rPr>
          <w:color w:val="121212"/>
        </w:rPr>
        <w:t>valor</w:t>
      </w:r>
      <w:r>
        <w:rPr>
          <w:color w:val="121212"/>
          <w:spacing w:val="40"/>
        </w:rPr>
        <w:t xml:space="preserve">  </w:t>
      </w:r>
      <w:r>
        <w:rPr>
          <w:color w:val="121212"/>
        </w:rPr>
        <w:t>asegurado</w:t>
      </w:r>
      <w:r>
        <w:rPr>
          <w:color w:val="121212"/>
          <w:spacing w:val="40"/>
        </w:rPr>
        <w:t xml:space="preserve">  </w:t>
      </w:r>
      <w:r>
        <w:rPr>
          <w:color w:val="121212"/>
        </w:rPr>
        <w:t>mínimo</w:t>
      </w:r>
      <w:r>
        <w:rPr>
          <w:color w:val="121212"/>
          <w:spacing w:val="40"/>
        </w:rPr>
        <w:t xml:space="preserve">  </w:t>
      </w:r>
      <w:r>
        <w:rPr>
          <w:color w:val="121212"/>
        </w:rPr>
        <w:t>de</w:t>
      </w:r>
      <w:r>
        <w:rPr>
          <w:color w:val="121212"/>
          <w:spacing w:val="40"/>
        </w:rPr>
        <w:t xml:space="preserve">  </w:t>
      </w:r>
      <w:r>
        <w:rPr>
          <w:color w:val="121212"/>
        </w:rPr>
        <w:t>la</w:t>
      </w:r>
      <w:r>
        <w:rPr>
          <w:color w:val="121212"/>
          <w:spacing w:val="39"/>
        </w:rPr>
        <w:t xml:space="preserve">  </w:t>
      </w:r>
      <w:r>
        <w:rPr>
          <w:color w:val="121212"/>
        </w:rPr>
        <w:t>póliza</w:t>
      </w:r>
      <w:r>
        <w:rPr>
          <w:color w:val="121212"/>
          <w:spacing w:val="80"/>
          <w:w w:val="150"/>
        </w:rPr>
        <w:t xml:space="preserve">  </w:t>
      </w:r>
      <w:r>
        <w:rPr>
          <w:color w:val="121212"/>
        </w:rPr>
        <w:t>de</w:t>
      </w:r>
    </w:p>
    <w:p w14:paraId="52BCABD7" w14:textId="77777777" w:rsidR="00C46380" w:rsidRDefault="00C46380">
      <w:pPr>
        <w:jc w:val="both"/>
        <w:sectPr w:rsidR="00C46380">
          <w:pgSz w:w="12240" w:h="15840"/>
          <w:pgMar w:top="1500" w:right="0" w:bottom="280" w:left="1260" w:header="720" w:footer="720" w:gutter="0"/>
          <w:cols w:space="720"/>
        </w:sectPr>
      </w:pPr>
    </w:p>
    <w:p w14:paraId="52BCABD8" w14:textId="77777777" w:rsidR="00C46380" w:rsidRDefault="001F5741">
      <w:pPr>
        <w:pStyle w:val="Textoindependiente"/>
        <w:spacing w:before="71"/>
        <w:ind w:left="444" w:right="1703"/>
        <w:jc w:val="both"/>
      </w:pPr>
      <w:r>
        <w:rPr>
          <w:color w:val="121212"/>
        </w:rPr>
        <w:lastRenderedPageBreak/>
        <w:t>responsabilidad civil extracontractual es de 2.800 salarios mínimos mensuales legales vigentes.</w:t>
      </w:r>
    </w:p>
    <w:p w14:paraId="52BCABD9" w14:textId="77777777" w:rsidR="00C46380" w:rsidRDefault="00C46380">
      <w:pPr>
        <w:pStyle w:val="Textoindependiente"/>
        <w:spacing w:before="11"/>
        <w:rPr>
          <w:sz w:val="21"/>
        </w:rPr>
      </w:pPr>
    </w:p>
    <w:p w14:paraId="52BCABDA" w14:textId="77777777" w:rsidR="00C46380" w:rsidRDefault="001F5741">
      <w:pPr>
        <w:pStyle w:val="Textoindependiente"/>
        <w:spacing w:before="1"/>
        <w:ind w:left="444" w:right="1695"/>
        <w:jc w:val="both"/>
      </w:pPr>
      <w:r>
        <w:rPr>
          <w:b/>
          <w:color w:val="121212"/>
        </w:rPr>
        <w:t xml:space="preserve">Parágrafo. </w:t>
      </w:r>
      <w:r>
        <w:rPr>
          <w:color w:val="121212"/>
        </w:rPr>
        <w:t>Los límites se restablecerán automáticamente desde la fecha de ocurrencia del siniestro a la suma originalmente pactada.</w:t>
      </w:r>
    </w:p>
    <w:p w14:paraId="52BCABDB" w14:textId="77777777" w:rsidR="00C46380" w:rsidRDefault="00C46380">
      <w:pPr>
        <w:pStyle w:val="Textoindependiente"/>
        <w:spacing w:before="11"/>
        <w:rPr>
          <w:sz w:val="21"/>
        </w:rPr>
      </w:pPr>
    </w:p>
    <w:p w14:paraId="52BCABDC" w14:textId="77777777" w:rsidR="00C46380" w:rsidRDefault="001F5741">
      <w:pPr>
        <w:pStyle w:val="Textoindependiente"/>
        <w:ind w:left="444"/>
        <w:jc w:val="both"/>
      </w:pPr>
      <w:r>
        <w:rPr>
          <w:color w:val="121212"/>
        </w:rPr>
        <w:t>(</w:t>
      </w:r>
      <w:hyperlink r:id="rId882">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55).</w:t>
      </w:r>
    </w:p>
    <w:p w14:paraId="52BCABDD" w14:textId="77777777" w:rsidR="00C46380" w:rsidRDefault="00C46380">
      <w:pPr>
        <w:pStyle w:val="Textoindependiente"/>
      </w:pPr>
    </w:p>
    <w:p w14:paraId="52BCABDE" w14:textId="77777777" w:rsidR="00C46380" w:rsidRDefault="001F5741">
      <w:pPr>
        <w:spacing w:before="1"/>
        <w:ind w:left="444" w:right="1695"/>
        <w:jc w:val="both"/>
      </w:pPr>
      <w:r>
        <w:rPr>
          <w:b/>
          <w:color w:val="121212"/>
        </w:rPr>
        <w:t>Artículo 2.2.1.7.8.5.4. Cobertura de la Póliza</w:t>
      </w:r>
      <w:r>
        <w:rPr>
          <w:color w:val="121212"/>
        </w:rPr>
        <w:t>. La póliza igualmente reconocerá</w:t>
      </w:r>
      <w:r>
        <w:rPr>
          <w:color w:val="121212"/>
          <w:spacing w:val="-1"/>
        </w:rPr>
        <w:t xml:space="preserve"> </w:t>
      </w:r>
      <w:r>
        <w:rPr>
          <w:color w:val="121212"/>
        </w:rPr>
        <w:t>al</w:t>
      </w:r>
      <w:r>
        <w:rPr>
          <w:color w:val="121212"/>
          <w:spacing w:val="-3"/>
        </w:rPr>
        <w:t xml:space="preserve"> </w:t>
      </w:r>
      <w:r>
        <w:rPr>
          <w:color w:val="121212"/>
        </w:rPr>
        <w:t>asegurado entre otros gastos</w:t>
      </w:r>
      <w:r>
        <w:rPr>
          <w:color w:val="121212"/>
          <w:spacing w:val="-2"/>
        </w:rPr>
        <w:t xml:space="preserve"> </w:t>
      </w:r>
      <w:r>
        <w:rPr>
          <w:color w:val="121212"/>
        </w:rPr>
        <w:t>los que se generen</w:t>
      </w:r>
      <w:r>
        <w:rPr>
          <w:color w:val="121212"/>
          <w:spacing w:val="-1"/>
        </w:rPr>
        <w:t xml:space="preserve"> </w:t>
      </w:r>
      <w:r>
        <w:rPr>
          <w:color w:val="121212"/>
        </w:rPr>
        <w:t>con</w:t>
      </w:r>
      <w:r>
        <w:rPr>
          <w:color w:val="121212"/>
          <w:spacing w:val="-1"/>
        </w:rPr>
        <w:t xml:space="preserve"> </w:t>
      </w:r>
      <w:r>
        <w:rPr>
          <w:color w:val="121212"/>
        </w:rPr>
        <w:t>ocasión de:</w:t>
      </w:r>
    </w:p>
    <w:p w14:paraId="52BCABDF" w14:textId="77777777" w:rsidR="00C46380" w:rsidRDefault="00C46380">
      <w:pPr>
        <w:pStyle w:val="Textoindependiente"/>
        <w:spacing w:before="11"/>
        <w:rPr>
          <w:sz w:val="21"/>
        </w:rPr>
      </w:pPr>
    </w:p>
    <w:p w14:paraId="52BCABE0" w14:textId="77777777" w:rsidR="00C46380" w:rsidRDefault="001F5741">
      <w:pPr>
        <w:pStyle w:val="Prrafodelista"/>
        <w:numPr>
          <w:ilvl w:val="0"/>
          <w:numId w:val="173"/>
        </w:numPr>
        <w:tabs>
          <w:tab w:val="left" w:pos="812"/>
        </w:tabs>
        <w:ind w:right="1690" w:firstLine="0"/>
      </w:pPr>
      <w:r>
        <w:rPr>
          <w:color w:val="121212"/>
        </w:rPr>
        <w:t>Defensa de cualquier demanda civil entablada contra el asegurado, aun cuando dicha demanda fuere infundada, falsa o fraudulenta.</w:t>
      </w:r>
    </w:p>
    <w:p w14:paraId="52BCABE1" w14:textId="77777777" w:rsidR="00C46380" w:rsidRDefault="00C46380">
      <w:pPr>
        <w:pStyle w:val="Textoindependiente"/>
        <w:spacing w:before="3"/>
      </w:pPr>
    </w:p>
    <w:p w14:paraId="52BCABE2" w14:textId="77777777" w:rsidR="00C46380" w:rsidRDefault="001F5741">
      <w:pPr>
        <w:pStyle w:val="Prrafodelista"/>
        <w:numPr>
          <w:ilvl w:val="0"/>
          <w:numId w:val="173"/>
        </w:numPr>
        <w:tabs>
          <w:tab w:val="left" w:pos="843"/>
        </w:tabs>
        <w:ind w:right="1692" w:firstLine="0"/>
      </w:pPr>
      <w:r>
        <w:rPr>
          <w:color w:val="121212"/>
        </w:rPr>
        <w:t>La presentación de fianzas a que haya lugar en razón de embargos decretados judicialmente contra el asegurado, en los juicios de que trata el literal anterior.</w:t>
      </w:r>
    </w:p>
    <w:p w14:paraId="52BCABE3" w14:textId="77777777" w:rsidR="00C46380" w:rsidRDefault="00C46380">
      <w:pPr>
        <w:pStyle w:val="Textoindependiente"/>
        <w:spacing w:before="10"/>
        <w:rPr>
          <w:sz w:val="21"/>
        </w:rPr>
      </w:pPr>
    </w:p>
    <w:p w14:paraId="52BCABE4" w14:textId="77777777" w:rsidR="00C46380" w:rsidRDefault="001F5741">
      <w:pPr>
        <w:pStyle w:val="Prrafodelista"/>
        <w:numPr>
          <w:ilvl w:val="0"/>
          <w:numId w:val="173"/>
        </w:numPr>
        <w:tabs>
          <w:tab w:val="left" w:pos="805"/>
        </w:tabs>
        <w:ind w:right="1695" w:firstLine="0"/>
      </w:pPr>
      <w:r>
        <w:rPr>
          <w:color w:val="121212"/>
        </w:rPr>
        <w:t>Condena en costas e interés demora acumulados a cargo del asegurado desde cuando la sentencia se declare en firme hasta cuando la compañía haya pagado o consignado en el juzgado su participación en tales</w:t>
      </w:r>
      <w:r>
        <w:rPr>
          <w:color w:val="121212"/>
          <w:spacing w:val="-6"/>
        </w:rPr>
        <w:t xml:space="preserve"> </w:t>
      </w:r>
      <w:r>
        <w:rPr>
          <w:color w:val="121212"/>
        </w:rPr>
        <w:t>gastos.</w:t>
      </w:r>
    </w:p>
    <w:p w14:paraId="52BCABE5" w14:textId="77777777" w:rsidR="00C46380" w:rsidRDefault="00C46380">
      <w:pPr>
        <w:pStyle w:val="Textoindependiente"/>
        <w:spacing w:before="11"/>
      </w:pPr>
    </w:p>
    <w:p w14:paraId="52BCABE6" w14:textId="77777777" w:rsidR="00C46380" w:rsidRDefault="001F5741">
      <w:pPr>
        <w:pStyle w:val="Prrafodelista"/>
        <w:numPr>
          <w:ilvl w:val="0"/>
          <w:numId w:val="173"/>
        </w:numPr>
        <w:tabs>
          <w:tab w:val="left" w:pos="870"/>
        </w:tabs>
        <w:ind w:right="1691" w:firstLine="0"/>
      </w:pPr>
      <w:r>
        <w:rPr>
          <w:color w:val="121212"/>
        </w:rPr>
        <w:t xml:space="preserve">Presentación a terceros de asistencia médica y quirúrgica inmediata, requerida en razones de lesiones producidas en desarrollo de las actividades amparadas bajo el presente seguro hasta por los límites estipulados en la </w:t>
      </w:r>
      <w:r>
        <w:rPr>
          <w:color w:val="121212"/>
          <w:spacing w:val="-2"/>
        </w:rPr>
        <w:t>póliza.</w:t>
      </w:r>
    </w:p>
    <w:p w14:paraId="52BCABE7" w14:textId="77777777" w:rsidR="00C46380" w:rsidRDefault="00C46380">
      <w:pPr>
        <w:pStyle w:val="Textoindependiente"/>
        <w:spacing w:before="10"/>
      </w:pPr>
    </w:p>
    <w:p w14:paraId="52BCABE8" w14:textId="77777777" w:rsidR="00C46380" w:rsidRDefault="001F5741">
      <w:pPr>
        <w:pStyle w:val="Textoindependiente"/>
        <w:ind w:left="444"/>
        <w:jc w:val="both"/>
      </w:pPr>
      <w:r>
        <w:rPr>
          <w:color w:val="121212"/>
        </w:rPr>
        <w:t>(</w:t>
      </w:r>
      <w:hyperlink r:id="rId883">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56).</w:t>
      </w:r>
    </w:p>
    <w:p w14:paraId="52BCABE9" w14:textId="77777777" w:rsidR="00C46380" w:rsidRDefault="00C46380">
      <w:pPr>
        <w:pStyle w:val="Textoindependiente"/>
      </w:pPr>
    </w:p>
    <w:p w14:paraId="52BCABEA" w14:textId="77777777" w:rsidR="00C46380" w:rsidRDefault="001F5741">
      <w:pPr>
        <w:pStyle w:val="Textoindependiente"/>
        <w:ind w:left="444" w:right="1687"/>
        <w:jc w:val="both"/>
      </w:pPr>
      <w:r>
        <w:rPr>
          <w:b/>
          <w:color w:val="121212"/>
        </w:rPr>
        <w:t xml:space="preserve">Artículo 2.2.1.7.8.5.5. Cobertura adicional de las pólizas. </w:t>
      </w:r>
      <w:r>
        <w:rPr>
          <w:color w:val="121212"/>
        </w:rPr>
        <w:t>Las disposiciones establecidas para el transporte terrestre automotor de carga por carretera, el Código Nacional de Tránsito Terrestre, las normas técnicas colombianas para cada grupo de mercancías y demás contenidas en la</w:t>
      </w:r>
      <w:r>
        <w:rPr>
          <w:color w:val="121212"/>
          <w:spacing w:val="40"/>
        </w:rPr>
        <w:t xml:space="preserve"> </w:t>
      </w:r>
      <w:r>
        <w:rPr>
          <w:color w:val="121212"/>
        </w:rPr>
        <w:t>presente Sección, las cuales deben ser reunidas por las unidades de transporte y el vehículo destinado para el transporte de mercancías peligrosas, serán consideradas como garantías en la póliza con los consabidos efectos que produce su incumplimiento. Así mismo, las obligaciones que deben cumplir los actores de la cadena del transporte, según lo estipulado en la presente</w:t>
      </w:r>
      <w:r>
        <w:rPr>
          <w:color w:val="121212"/>
          <w:spacing w:val="40"/>
        </w:rPr>
        <w:t xml:space="preserve"> </w:t>
      </w:r>
      <w:r>
        <w:rPr>
          <w:color w:val="121212"/>
          <w:spacing w:val="-2"/>
        </w:rPr>
        <w:t>Sección.</w:t>
      </w:r>
    </w:p>
    <w:p w14:paraId="52BCABEB" w14:textId="77777777" w:rsidR="00C46380" w:rsidRDefault="00C46380">
      <w:pPr>
        <w:pStyle w:val="Textoindependiente"/>
        <w:spacing w:before="2"/>
      </w:pPr>
    </w:p>
    <w:p w14:paraId="52BCABEC" w14:textId="77777777" w:rsidR="00C46380" w:rsidRDefault="001F5741">
      <w:pPr>
        <w:pStyle w:val="Textoindependiente"/>
        <w:ind w:left="444"/>
        <w:jc w:val="both"/>
      </w:pPr>
      <w:r>
        <w:rPr>
          <w:color w:val="121212"/>
        </w:rPr>
        <w:t>(</w:t>
      </w:r>
      <w:hyperlink r:id="rId884">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57).</w:t>
      </w:r>
    </w:p>
    <w:p w14:paraId="52BCABED" w14:textId="77777777" w:rsidR="00C46380" w:rsidRDefault="00C46380">
      <w:pPr>
        <w:pStyle w:val="Textoindependiente"/>
        <w:spacing w:before="6"/>
        <w:rPr>
          <w:sz w:val="14"/>
        </w:rPr>
      </w:pPr>
    </w:p>
    <w:p w14:paraId="52BCABEE" w14:textId="77777777" w:rsidR="00C46380" w:rsidRDefault="001F5741">
      <w:pPr>
        <w:pStyle w:val="Ttulo1"/>
        <w:spacing w:before="101"/>
        <w:ind w:right="1694"/>
      </w:pPr>
      <w:r>
        <w:rPr>
          <w:color w:val="121212"/>
        </w:rPr>
        <w:t>SUBSECCIÓN</w:t>
      </w:r>
      <w:r>
        <w:rPr>
          <w:color w:val="121212"/>
          <w:spacing w:val="-11"/>
        </w:rPr>
        <w:t xml:space="preserve"> </w:t>
      </w:r>
      <w:r>
        <w:rPr>
          <w:color w:val="121212"/>
          <w:spacing w:val="-10"/>
        </w:rPr>
        <w:t>6</w:t>
      </w:r>
    </w:p>
    <w:p w14:paraId="52BCABEF" w14:textId="77777777" w:rsidR="00C46380" w:rsidRDefault="00C46380">
      <w:pPr>
        <w:pStyle w:val="Textoindependiente"/>
        <w:spacing w:before="1"/>
        <w:rPr>
          <w:b/>
        </w:rPr>
      </w:pPr>
    </w:p>
    <w:p w14:paraId="52BCABF0" w14:textId="77777777" w:rsidR="00C46380" w:rsidRDefault="001F5741">
      <w:pPr>
        <w:pStyle w:val="Ttulo2"/>
        <w:ind w:right="1696"/>
      </w:pPr>
      <w:r>
        <w:rPr>
          <w:color w:val="121212"/>
        </w:rPr>
        <w:t>Disposiciones</w:t>
      </w:r>
      <w:r>
        <w:rPr>
          <w:color w:val="121212"/>
          <w:spacing w:val="-10"/>
        </w:rPr>
        <w:t xml:space="preserve"> </w:t>
      </w:r>
      <w:r>
        <w:rPr>
          <w:color w:val="121212"/>
          <w:spacing w:val="-2"/>
        </w:rPr>
        <w:t>generales</w:t>
      </w:r>
    </w:p>
    <w:p w14:paraId="52BCABF1" w14:textId="77777777" w:rsidR="00C46380" w:rsidRDefault="00C46380">
      <w:pPr>
        <w:pStyle w:val="Textoindependiente"/>
        <w:rPr>
          <w:b/>
        </w:rPr>
      </w:pPr>
    </w:p>
    <w:p w14:paraId="52BCABF2" w14:textId="77777777" w:rsidR="00C46380" w:rsidRDefault="001F5741">
      <w:pPr>
        <w:tabs>
          <w:tab w:val="left" w:pos="8645"/>
        </w:tabs>
        <w:ind w:left="444" w:right="1695"/>
        <w:jc w:val="center"/>
      </w:pPr>
      <w:r>
        <w:rPr>
          <w:b/>
          <w:color w:val="121212"/>
        </w:rPr>
        <w:t>Artículo</w:t>
      </w:r>
      <w:r>
        <w:rPr>
          <w:b/>
          <w:color w:val="121212"/>
          <w:spacing w:val="80"/>
        </w:rPr>
        <w:t xml:space="preserve"> </w:t>
      </w:r>
      <w:r>
        <w:rPr>
          <w:b/>
          <w:color w:val="121212"/>
        </w:rPr>
        <w:t>2.2.1.7.8.6.1.</w:t>
      </w:r>
      <w:r>
        <w:rPr>
          <w:b/>
          <w:color w:val="121212"/>
          <w:spacing w:val="80"/>
        </w:rPr>
        <w:t xml:space="preserve"> </w:t>
      </w:r>
      <w:r>
        <w:rPr>
          <w:b/>
          <w:color w:val="121212"/>
        </w:rPr>
        <w:t>Criterios</w:t>
      </w:r>
      <w:r>
        <w:rPr>
          <w:b/>
          <w:color w:val="121212"/>
          <w:spacing w:val="80"/>
        </w:rPr>
        <w:t xml:space="preserve"> </w:t>
      </w:r>
      <w:r>
        <w:rPr>
          <w:b/>
          <w:color w:val="121212"/>
        </w:rPr>
        <w:t>para</w:t>
      </w:r>
      <w:r>
        <w:rPr>
          <w:b/>
          <w:color w:val="121212"/>
          <w:spacing w:val="80"/>
        </w:rPr>
        <w:t xml:space="preserve"> </w:t>
      </w:r>
      <w:r>
        <w:rPr>
          <w:b/>
          <w:color w:val="121212"/>
        </w:rPr>
        <w:t>la</w:t>
      </w:r>
      <w:r>
        <w:rPr>
          <w:b/>
          <w:color w:val="121212"/>
          <w:spacing w:val="80"/>
        </w:rPr>
        <w:t xml:space="preserve"> </w:t>
      </w:r>
      <w:r>
        <w:rPr>
          <w:b/>
          <w:color w:val="121212"/>
        </w:rPr>
        <w:t>aplicación</w:t>
      </w:r>
      <w:r>
        <w:rPr>
          <w:b/>
          <w:color w:val="121212"/>
          <w:spacing w:val="80"/>
        </w:rPr>
        <w:t xml:space="preserve"> </w:t>
      </w:r>
      <w:r>
        <w:rPr>
          <w:b/>
          <w:color w:val="121212"/>
        </w:rPr>
        <w:t>de</w:t>
      </w:r>
      <w:r>
        <w:rPr>
          <w:b/>
          <w:color w:val="121212"/>
          <w:spacing w:val="80"/>
        </w:rPr>
        <w:t xml:space="preserve"> </w:t>
      </w:r>
      <w:r>
        <w:rPr>
          <w:b/>
          <w:color w:val="121212"/>
        </w:rPr>
        <w:t>la</w:t>
      </w:r>
      <w:r>
        <w:rPr>
          <w:b/>
          <w:color w:val="121212"/>
          <w:spacing w:val="80"/>
        </w:rPr>
        <w:t xml:space="preserve"> </w:t>
      </w:r>
      <w:r>
        <w:rPr>
          <w:b/>
          <w:color w:val="121212"/>
        </w:rPr>
        <w:t>presente</w:t>
      </w:r>
      <w:r>
        <w:rPr>
          <w:b/>
          <w:color w:val="121212"/>
          <w:spacing w:val="40"/>
        </w:rPr>
        <w:t xml:space="preserve"> </w:t>
      </w:r>
      <w:r>
        <w:rPr>
          <w:b/>
          <w:color w:val="121212"/>
        </w:rPr>
        <w:t>Sección.</w:t>
      </w:r>
      <w:r>
        <w:rPr>
          <w:b/>
          <w:color w:val="121212"/>
          <w:spacing w:val="-4"/>
        </w:rPr>
        <w:t xml:space="preserve"> </w:t>
      </w:r>
      <w:r>
        <w:rPr>
          <w:color w:val="121212"/>
        </w:rPr>
        <w:t>Para</w:t>
      </w:r>
      <w:r>
        <w:rPr>
          <w:color w:val="121212"/>
          <w:spacing w:val="74"/>
        </w:rPr>
        <w:t xml:space="preserve"> </w:t>
      </w:r>
      <w:r>
        <w:rPr>
          <w:color w:val="121212"/>
        </w:rPr>
        <w:t>la</w:t>
      </w:r>
      <w:r>
        <w:rPr>
          <w:color w:val="121212"/>
          <w:spacing w:val="74"/>
        </w:rPr>
        <w:t xml:space="preserve"> </w:t>
      </w:r>
      <w:r>
        <w:rPr>
          <w:color w:val="121212"/>
        </w:rPr>
        <w:t>aplicación</w:t>
      </w:r>
      <w:r>
        <w:rPr>
          <w:color w:val="121212"/>
          <w:spacing w:val="72"/>
        </w:rPr>
        <w:t xml:space="preserve"> </w:t>
      </w:r>
      <w:r>
        <w:rPr>
          <w:color w:val="121212"/>
        </w:rPr>
        <w:t>de</w:t>
      </w:r>
      <w:r>
        <w:rPr>
          <w:color w:val="121212"/>
          <w:spacing w:val="75"/>
        </w:rPr>
        <w:t xml:space="preserve"> </w:t>
      </w:r>
      <w:r>
        <w:rPr>
          <w:color w:val="121212"/>
        </w:rPr>
        <w:t>la</w:t>
      </w:r>
      <w:r>
        <w:rPr>
          <w:color w:val="121212"/>
          <w:spacing w:val="74"/>
        </w:rPr>
        <w:t xml:space="preserve"> </w:t>
      </w:r>
      <w:r>
        <w:rPr>
          <w:color w:val="121212"/>
        </w:rPr>
        <w:t>presente</w:t>
      </w:r>
      <w:r>
        <w:rPr>
          <w:color w:val="121212"/>
          <w:spacing w:val="72"/>
        </w:rPr>
        <w:t xml:space="preserve"> </w:t>
      </w:r>
      <w:r>
        <w:rPr>
          <w:color w:val="121212"/>
        </w:rPr>
        <w:t>Sección</w:t>
      </w:r>
      <w:r>
        <w:rPr>
          <w:color w:val="121212"/>
          <w:spacing w:val="72"/>
        </w:rPr>
        <w:t xml:space="preserve"> </w:t>
      </w:r>
      <w:r>
        <w:rPr>
          <w:color w:val="121212"/>
        </w:rPr>
        <w:t>se</w:t>
      </w:r>
      <w:r>
        <w:rPr>
          <w:color w:val="121212"/>
          <w:spacing w:val="73"/>
        </w:rPr>
        <w:t xml:space="preserve"> </w:t>
      </w:r>
      <w:r>
        <w:rPr>
          <w:color w:val="121212"/>
        </w:rPr>
        <w:t>debe</w:t>
      </w:r>
      <w:r>
        <w:rPr>
          <w:color w:val="121212"/>
          <w:spacing w:val="73"/>
        </w:rPr>
        <w:t xml:space="preserve"> </w:t>
      </w:r>
      <w:r>
        <w:rPr>
          <w:color w:val="121212"/>
          <w:spacing w:val="-2"/>
        </w:rPr>
        <w:t>tomar</w:t>
      </w:r>
      <w:r>
        <w:rPr>
          <w:color w:val="121212"/>
        </w:rPr>
        <w:tab/>
      </w:r>
      <w:r>
        <w:rPr>
          <w:color w:val="121212"/>
          <w:spacing w:val="-4"/>
        </w:rPr>
        <w:t>como</w:t>
      </w:r>
    </w:p>
    <w:p w14:paraId="52BCABF3" w14:textId="77777777" w:rsidR="00C46380" w:rsidRDefault="00C46380">
      <w:pPr>
        <w:jc w:val="center"/>
        <w:sectPr w:rsidR="00C46380">
          <w:pgSz w:w="12240" w:h="15840"/>
          <w:pgMar w:top="1340" w:right="0" w:bottom="280" w:left="1260" w:header="720" w:footer="720" w:gutter="0"/>
          <w:cols w:space="720"/>
        </w:sectPr>
      </w:pPr>
    </w:p>
    <w:p w14:paraId="52BCABF4" w14:textId="77777777" w:rsidR="00C46380" w:rsidRDefault="001F5741">
      <w:pPr>
        <w:pStyle w:val="Textoindependiente"/>
        <w:spacing w:before="71"/>
        <w:ind w:left="444" w:right="1691"/>
        <w:jc w:val="both"/>
      </w:pPr>
      <w:r>
        <w:rPr>
          <w:color w:val="121212"/>
        </w:rPr>
        <w:lastRenderedPageBreak/>
        <w:t>referencia las Normas Técnicas Colombianas NTC vigentes, las cuales se actualizarán de acuerdo con las necesidades del sector, los adelantos tecnológicos</w:t>
      </w:r>
      <w:r>
        <w:rPr>
          <w:color w:val="121212"/>
          <w:spacing w:val="-2"/>
        </w:rPr>
        <w:t xml:space="preserve"> </w:t>
      </w:r>
      <w:r>
        <w:rPr>
          <w:color w:val="121212"/>
        </w:rPr>
        <w:t>y</w:t>
      </w:r>
      <w:r>
        <w:rPr>
          <w:color w:val="121212"/>
          <w:spacing w:val="-1"/>
        </w:rPr>
        <w:t xml:space="preserve"> </w:t>
      </w:r>
      <w:r>
        <w:rPr>
          <w:color w:val="121212"/>
        </w:rPr>
        <w:t>las</w:t>
      </w:r>
      <w:r>
        <w:rPr>
          <w:color w:val="121212"/>
          <w:spacing w:val="-3"/>
        </w:rPr>
        <w:t xml:space="preserve"> </w:t>
      </w:r>
      <w:r>
        <w:rPr>
          <w:color w:val="121212"/>
        </w:rPr>
        <w:t>normas</w:t>
      </w:r>
      <w:r>
        <w:rPr>
          <w:color w:val="121212"/>
          <w:spacing w:val="-3"/>
        </w:rPr>
        <w:t xml:space="preserve"> </w:t>
      </w:r>
      <w:r>
        <w:rPr>
          <w:color w:val="121212"/>
        </w:rPr>
        <w:t>internacionales,</w:t>
      </w:r>
      <w:r>
        <w:rPr>
          <w:color w:val="121212"/>
          <w:spacing w:val="-1"/>
        </w:rPr>
        <w:t xml:space="preserve"> </w:t>
      </w:r>
      <w:r>
        <w:rPr>
          <w:color w:val="121212"/>
        </w:rPr>
        <w:t>según</w:t>
      </w:r>
      <w:r>
        <w:rPr>
          <w:color w:val="121212"/>
          <w:spacing w:val="-3"/>
        </w:rPr>
        <w:t xml:space="preserve"> </w:t>
      </w:r>
      <w:r>
        <w:rPr>
          <w:color w:val="121212"/>
        </w:rPr>
        <w:t>las</w:t>
      </w:r>
      <w:r>
        <w:rPr>
          <w:color w:val="121212"/>
          <w:spacing w:val="-3"/>
        </w:rPr>
        <w:t xml:space="preserve"> </w:t>
      </w:r>
      <w:r>
        <w:rPr>
          <w:color w:val="121212"/>
        </w:rPr>
        <w:t>recomendaciones</w:t>
      </w:r>
      <w:r>
        <w:rPr>
          <w:color w:val="121212"/>
          <w:spacing w:val="-3"/>
        </w:rPr>
        <w:t xml:space="preserve"> </w:t>
      </w:r>
      <w:r>
        <w:rPr>
          <w:color w:val="121212"/>
        </w:rPr>
        <w:t>relativas al transporte de mercancías peligrosas preparadas por el comité de expertos</w:t>
      </w:r>
      <w:r>
        <w:rPr>
          <w:color w:val="121212"/>
          <w:spacing w:val="40"/>
        </w:rPr>
        <w:t xml:space="preserve"> </w:t>
      </w:r>
      <w:r>
        <w:rPr>
          <w:color w:val="121212"/>
        </w:rPr>
        <w:t>en</w:t>
      </w:r>
      <w:r>
        <w:rPr>
          <w:color w:val="121212"/>
          <w:spacing w:val="-4"/>
        </w:rPr>
        <w:t xml:space="preserve"> </w:t>
      </w:r>
      <w:r>
        <w:rPr>
          <w:color w:val="121212"/>
        </w:rPr>
        <w:t>transporte</w:t>
      </w:r>
      <w:r>
        <w:rPr>
          <w:color w:val="121212"/>
          <w:spacing w:val="-3"/>
        </w:rPr>
        <w:t xml:space="preserve"> </w:t>
      </w:r>
      <w:r>
        <w:rPr>
          <w:color w:val="121212"/>
        </w:rPr>
        <w:t>de</w:t>
      </w:r>
      <w:r>
        <w:rPr>
          <w:color w:val="121212"/>
          <w:spacing w:val="-3"/>
        </w:rPr>
        <w:t xml:space="preserve"> </w:t>
      </w:r>
      <w:r>
        <w:rPr>
          <w:color w:val="121212"/>
        </w:rPr>
        <w:t>mercaderías</w:t>
      </w:r>
      <w:r>
        <w:rPr>
          <w:color w:val="121212"/>
          <w:spacing w:val="-4"/>
        </w:rPr>
        <w:t xml:space="preserve"> </w:t>
      </w:r>
      <w:r>
        <w:rPr>
          <w:color w:val="121212"/>
        </w:rPr>
        <w:t>peligrosas,</w:t>
      </w:r>
      <w:r>
        <w:rPr>
          <w:color w:val="121212"/>
          <w:spacing w:val="-5"/>
        </w:rPr>
        <w:t xml:space="preserve"> </w:t>
      </w:r>
      <w:r>
        <w:rPr>
          <w:color w:val="121212"/>
        </w:rPr>
        <w:t>del</w:t>
      </w:r>
      <w:r>
        <w:rPr>
          <w:color w:val="121212"/>
          <w:spacing w:val="-6"/>
        </w:rPr>
        <w:t xml:space="preserve"> </w:t>
      </w:r>
      <w:r>
        <w:rPr>
          <w:color w:val="121212"/>
        </w:rPr>
        <w:t>Consejo</w:t>
      </w:r>
      <w:r>
        <w:rPr>
          <w:color w:val="121212"/>
          <w:spacing w:val="-3"/>
        </w:rPr>
        <w:t xml:space="preserve"> </w:t>
      </w:r>
      <w:r>
        <w:rPr>
          <w:color w:val="121212"/>
        </w:rPr>
        <w:t>Económico</w:t>
      </w:r>
      <w:r>
        <w:rPr>
          <w:color w:val="121212"/>
          <w:spacing w:val="-3"/>
        </w:rPr>
        <w:t xml:space="preserve"> </w:t>
      </w:r>
      <w:r>
        <w:rPr>
          <w:color w:val="121212"/>
        </w:rPr>
        <w:t>y</w:t>
      </w:r>
      <w:r>
        <w:rPr>
          <w:color w:val="121212"/>
          <w:spacing w:val="-5"/>
        </w:rPr>
        <w:t xml:space="preserve"> </w:t>
      </w:r>
      <w:r>
        <w:rPr>
          <w:color w:val="121212"/>
        </w:rPr>
        <w:t>Social</w:t>
      </w:r>
      <w:r>
        <w:rPr>
          <w:color w:val="121212"/>
          <w:spacing w:val="-5"/>
        </w:rPr>
        <w:t xml:space="preserve"> </w:t>
      </w:r>
      <w:r>
        <w:rPr>
          <w:color w:val="121212"/>
        </w:rPr>
        <w:t>de</w:t>
      </w:r>
      <w:r>
        <w:rPr>
          <w:color w:val="121212"/>
          <w:spacing w:val="-1"/>
        </w:rPr>
        <w:t xml:space="preserve"> </w:t>
      </w:r>
      <w:r>
        <w:rPr>
          <w:color w:val="121212"/>
        </w:rPr>
        <w:t>las Naciones Unidas, y las recomendaciones del Organismo Internacional de Energía Atómica, OIEA, para la clase 7 (materiales</w:t>
      </w:r>
      <w:r>
        <w:rPr>
          <w:color w:val="121212"/>
          <w:spacing w:val="-3"/>
        </w:rPr>
        <w:t xml:space="preserve"> </w:t>
      </w:r>
      <w:r>
        <w:rPr>
          <w:color w:val="121212"/>
        </w:rPr>
        <w:t>radiactivos).</w:t>
      </w:r>
    </w:p>
    <w:p w14:paraId="52BCABF5" w14:textId="77777777" w:rsidR="00C46380" w:rsidRDefault="00C46380">
      <w:pPr>
        <w:pStyle w:val="Textoindependiente"/>
        <w:spacing w:before="11"/>
        <w:rPr>
          <w:sz w:val="21"/>
        </w:rPr>
      </w:pPr>
    </w:p>
    <w:p w14:paraId="52BCABF6" w14:textId="77777777" w:rsidR="00C46380" w:rsidRDefault="001F5741">
      <w:pPr>
        <w:pStyle w:val="Textoindependiente"/>
        <w:ind w:left="444" w:right="1694"/>
        <w:jc w:val="both"/>
      </w:pPr>
      <w:r>
        <w:rPr>
          <w:b/>
          <w:color w:val="121212"/>
        </w:rPr>
        <w:t xml:space="preserve">Parágrafo. </w:t>
      </w:r>
      <w:r>
        <w:rPr>
          <w:color w:val="121212"/>
        </w:rPr>
        <w:t>En los procesos de actualización de las Normas Técnicas Colombianas NTC a los que se hace referencia en esta Sección, deberá asistir un delegado del Ministerio de Transporte, con el fin de asegurar que estas normas sigan los lineamientos establecidos en el presente reglamento técnico.</w:t>
      </w:r>
    </w:p>
    <w:p w14:paraId="52BCABF7" w14:textId="77777777" w:rsidR="00C46380" w:rsidRDefault="00C46380">
      <w:pPr>
        <w:pStyle w:val="Textoindependiente"/>
        <w:spacing w:before="1"/>
      </w:pPr>
    </w:p>
    <w:p w14:paraId="52BCABF8" w14:textId="77777777" w:rsidR="00C46380" w:rsidRDefault="001F5741">
      <w:pPr>
        <w:pStyle w:val="Textoindependiente"/>
        <w:ind w:left="444"/>
        <w:jc w:val="both"/>
      </w:pPr>
      <w:r>
        <w:rPr>
          <w:color w:val="121212"/>
        </w:rPr>
        <w:t>(</w:t>
      </w:r>
      <w:hyperlink r:id="rId885">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43).</w:t>
      </w:r>
    </w:p>
    <w:p w14:paraId="52BCABF9" w14:textId="77777777" w:rsidR="00C46380" w:rsidRDefault="00C46380">
      <w:pPr>
        <w:pStyle w:val="Textoindependiente"/>
        <w:spacing w:before="6"/>
        <w:rPr>
          <w:sz w:val="14"/>
        </w:rPr>
      </w:pPr>
    </w:p>
    <w:p w14:paraId="52BCABFA" w14:textId="77777777" w:rsidR="00C46380" w:rsidRDefault="001F5741">
      <w:pPr>
        <w:pStyle w:val="Textoindependiente"/>
        <w:spacing w:before="101"/>
        <w:ind w:left="444" w:right="1688"/>
        <w:jc w:val="both"/>
      </w:pPr>
      <w:r>
        <w:rPr>
          <w:b/>
          <w:color w:val="121212"/>
        </w:rPr>
        <w:t>Artículo</w:t>
      </w:r>
      <w:r>
        <w:rPr>
          <w:b/>
          <w:color w:val="121212"/>
          <w:spacing w:val="80"/>
        </w:rPr>
        <w:t xml:space="preserve"> </w:t>
      </w:r>
      <w:r>
        <w:rPr>
          <w:b/>
          <w:color w:val="121212"/>
        </w:rPr>
        <w:t xml:space="preserve">2.2.1.7.8.6.2. </w:t>
      </w:r>
      <w:proofErr w:type="gramStart"/>
      <w:r>
        <w:rPr>
          <w:b/>
          <w:color w:val="121212"/>
        </w:rPr>
        <w:t>Designación</w:t>
      </w:r>
      <w:r>
        <w:rPr>
          <w:b/>
          <w:color w:val="121212"/>
          <w:spacing w:val="40"/>
        </w:rPr>
        <w:t xml:space="preserve">  </w:t>
      </w:r>
      <w:r>
        <w:rPr>
          <w:b/>
          <w:color w:val="121212"/>
        </w:rPr>
        <w:t>oficial</w:t>
      </w:r>
      <w:proofErr w:type="gramEnd"/>
      <w:r>
        <w:rPr>
          <w:b/>
          <w:color w:val="121212"/>
          <w:spacing w:val="40"/>
        </w:rPr>
        <w:t xml:space="preserve">  </w:t>
      </w:r>
      <w:r>
        <w:rPr>
          <w:b/>
          <w:color w:val="121212"/>
        </w:rPr>
        <w:t>de</w:t>
      </w:r>
      <w:r>
        <w:rPr>
          <w:b/>
          <w:color w:val="121212"/>
          <w:spacing w:val="40"/>
        </w:rPr>
        <w:t xml:space="preserve">  </w:t>
      </w:r>
      <w:r>
        <w:rPr>
          <w:b/>
          <w:color w:val="121212"/>
        </w:rPr>
        <w:t xml:space="preserve">mercancías peligrosas. </w:t>
      </w:r>
      <w:r>
        <w:rPr>
          <w:color w:val="121212"/>
        </w:rPr>
        <w:t>Para la designación oficial de las mercancías peligrosas por transportar, se debe</w:t>
      </w:r>
      <w:r>
        <w:rPr>
          <w:color w:val="121212"/>
          <w:spacing w:val="-2"/>
        </w:rPr>
        <w:t xml:space="preserve"> </w:t>
      </w:r>
      <w:r>
        <w:rPr>
          <w:color w:val="121212"/>
        </w:rPr>
        <w:t>remitir al listado oficial</w:t>
      </w:r>
      <w:r>
        <w:rPr>
          <w:color w:val="121212"/>
          <w:spacing w:val="-1"/>
        </w:rPr>
        <w:t xml:space="preserve"> </w:t>
      </w:r>
      <w:r>
        <w:rPr>
          <w:color w:val="121212"/>
        </w:rPr>
        <w:t>publicado en el</w:t>
      </w:r>
      <w:r>
        <w:rPr>
          <w:color w:val="121212"/>
          <w:spacing w:val="-1"/>
        </w:rPr>
        <w:t xml:space="preserve"> </w:t>
      </w:r>
      <w:r>
        <w:rPr>
          <w:color w:val="121212"/>
        </w:rPr>
        <w:t>Libro Naranja de la Organización de las Naciones Unidas “Recomendaciones relativas al transporte de</w:t>
      </w:r>
      <w:r>
        <w:rPr>
          <w:color w:val="121212"/>
          <w:spacing w:val="-1"/>
        </w:rPr>
        <w:t xml:space="preserve"> </w:t>
      </w:r>
      <w:r>
        <w:rPr>
          <w:color w:val="121212"/>
        </w:rPr>
        <w:t>mercancías</w:t>
      </w:r>
      <w:r>
        <w:rPr>
          <w:color w:val="121212"/>
          <w:spacing w:val="-2"/>
        </w:rPr>
        <w:t xml:space="preserve"> </w:t>
      </w:r>
      <w:r>
        <w:rPr>
          <w:color w:val="121212"/>
        </w:rPr>
        <w:t>peligrosas”,</w:t>
      </w:r>
      <w:r>
        <w:rPr>
          <w:color w:val="121212"/>
          <w:spacing w:val="-3"/>
        </w:rPr>
        <w:t xml:space="preserve"> </w:t>
      </w:r>
      <w:r>
        <w:rPr>
          <w:color w:val="121212"/>
        </w:rPr>
        <w:t>elaboradas</w:t>
      </w:r>
      <w:r>
        <w:rPr>
          <w:color w:val="121212"/>
          <w:spacing w:val="-2"/>
        </w:rPr>
        <w:t xml:space="preserve"> </w:t>
      </w:r>
      <w:r>
        <w:rPr>
          <w:color w:val="121212"/>
        </w:rPr>
        <w:t>por</w:t>
      </w:r>
      <w:r>
        <w:rPr>
          <w:color w:val="121212"/>
          <w:spacing w:val="-2"/>
        </w:rPr>
        <w:t xml:space="preserve"> </w:t>
      </w:r>
      <w:r>
        <w:rPr>
          <w:color w:val="121212"/>
        </w:rPr>
        <w:t>el</w:t>
      </w:r>
      <w:r>
        <w:rPr>
          <w:color w:val="121212"/>
          <w:spacing w:val="-4"/>
        </w:rPr>
        <w:t xml:space="preserve"> </w:t>
      </w:r>
      <w:r>
        <w:rPr>
          <w:color w:val="121212"/>
        </w:rPr>
        <w:t>Comité</w:t>
      </w:r>
      <w:r>
        <w:rPr>
          <w:color w:val="121212"/>
          <w:spacing w:val="-2"/>
        </w:rPr>
        <w:t xml:space="preserve"> </w:t>
      </w:r>
      <w:r>
        <w:rPr>
          <w:color w:val="121212"/>
        </w:rPr>
        <w:t>de</w:t>
      </w:r>
      <w:r>
        <w:rPr>
          <w:color w:val="121212"/>
          <w:spacing w:val="-1"/>
        </w:rPr>
        <w:t xml:space="preserve"> </w:t>
      </w:r>
      <w:r>
        <w:rPr>
          <w:color w:val="121212"/>
        </w:rPr>
        <w:t>Expertos</w:t>
      </w:r>
      <w:r>
        <w:rPr>
          <w:color w:val="121212"/>
          <w:spacing w:val="-1"/>
        </w:rPr>
        <w:t xml:space="preserve"> </w:t>
      </w:r>
      <w:r>
        <w:rPr>
          <w:color w:val="121212"/>
        </w:rPr>
        <w:t>en</w:t>
      </w:r>
      <w:r>
        <w:rPr>
          <w:color w:val="121212"/>
          <w:spacing w:val="-2"/>
        </w:rPr>
        <w:t xml:space="preserve"> </w:t>
      </w:r>
      <w:r>
        <w:rPr>
          <w:color w:val="121212"/>
        </w:rPr>
        <w:t>Transporte de Mercancías Peligrosas, del Consejo Económico y Social, versión</w:t>
      </w:r>
      <w:r>
        <w:rPr>
          <w:color w:val="121212"/>
          <w:spacing w:val="-7"/>
        </w:rPr>
        <w:t xml:space="preserve"> </w:t>
      </w:r>
      <w:r>
        <w:rPr>
          <w:color w:val="121212"/>
        </w:rPr>
        <w:t>vigente.</w:t>
      </w:r>
    </w:p>
    <w:p w14:paraId="52BCABFB" w14:textId="77777777" w:rsidR="00C46380" w:rsidRDefault="00C46380">
      <w:pPr>
        <w:pStyle w:val="Textoindependiente"/>
        <w:spacing w:before="10"/>
      </w:pPr>
    </w:p>
    <w:p w14:paraId="52BCABFC" w14:textId="77777777" w:rsidR="00C46380" w:rsidRDefault="001F5741">
      <w:pPr>
        <w:pStyle w:val="Textoindependiente"/>
        <w:ind w:left="444"/>
        <w:jc w:val="both"/>
      </w:pPr>
      <w:r>
        <w:rPr>
          <w:color w:val="121212"/>
        </w:rPr>
        <w:t>(</w:t>
      </w:r>
      <w:hyperlink r:id="rId886">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44).</w:t>
      </w:r>
    </w:p>
    <w:p w14:paraId="52BCABFD" w14:textId="77777777" w:rsidR="00C46380" w:rsidRDefault="00C46380">
      <w:pPr>
        <w:pStyle w:val="Textoindependiente"/>
        <w:spacing w:before="1"/>
      </w:pPr>
    </w:p>
    <w:p w14:paraId="52BCABFE" w14:textId="77777777" w:rsidR="00C46380" w:rsidRDefault="001F5741">
      <w:pPr>
        <w:pStyle w:val="Textoindependiente"/>
        <w:ind w:left="444" w:right="1687"/>
        <w:jc w:val="both"/>
      </w:pPr>
      <w:r>
        <w:rPr>
          <w:b/>
          <w:color w:val="121212"/>
        </w:rPr>
        <w:t>Artículo 2.2.1.7.8.6.3. Remisión de actos administrativos</w:t>
      </w:r>
      <w:r>
        <w:rPr>
          <w:color w:val="121212"/>
        </w:rPr>
        <w:t>. Con el fin de mantener actualizado el sistema de información de mercancías peligrosas en Colombia, las entidades del Estado que expidan reglamentos técnicos referentes al manejo y transporte de mercancías peligrosas, deben remitir copia del Acto Administrativo a la Dirección de Transporte y Tránsito, del Ministerio de Transporte, o quien haga sus veces.</w:t>
      </w:r>
    </w:p>
    <w:p w14:paraId="52BCABFF" w14:textId="77777777" w:rsidR="00C46380" w:rsidRDefault="00C46380">
      <w:pPr>
        <w:pStyle w:val="Textoindependiente"/>
      </w:pPr>
    </w:p>
    <w:p w14:paraId="52BCAC00" w14:textId="77777777" w:rsidR="00C46380" w:rsidRDefault="001F5741">
      <w:pPr>
        <w:pStyle w:val="Textoindependiente"/>
        <w:spacing w:before="1"/>
        <w:ind w:left="444"/>
        <w:jc w:val="both"/>
      </w:pPr>
      <w:r>
        <w:rPr>
          <w:color w:val="121212"/>
        </w:rPr>
        <w:t>(</w:t>
      </w:r>
      <w:hyperlink r:id="rId887">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45).</w:t>
      </w:r>
    </w:p>
    <w:p w14:paraId="52BCAC01" w14:textId="77777777" w:rsidR="00C46380" w:rsidRDefault="00C46380">
      <w:pPr>
        <w:pStyle w:val="Textoindependiente"/>
      </w:pPr>
    </w:p>
    <w:p w14:paraId="52BCAC02" w14:textId="77777777" w:rsidR="00C46380" w:rsidRDefault="001F5741">
      <w:pPr>
        <w:ind w:left="444" w:right="1690"/>
        <w:jc w:val="both"/>
      </w:pPr>
      <w:r>
        <w:rPr>
          <w:b/>
          <w:color w:val="121212"/>
        </w:rPr>
        <w:t xml:space="preserve">Artículo 2.2.1.7.8.6.4. Obligatoriedad de cumplimiento por las entidades regionales, departamentales o municipales. </w:t>
      </w:r>
      <w:r>
        <w:rPr>
          <w:color w:val="121212"/>
        </w:rPr>
        <w:t>Toda entidad pública del orden nacional, regional, departamental o municipal que expida actos administrativos referentes a mercancías peligrosas, debe observar los lineamientos establecidos en la presente Sección.</w:t>
      </w:r>
    </w:p>
    <w:p w14:paraId="52BCAC03" w14:textId="77777777" w:rsidR="00C46380" w:rsidRDefault="00C46380">
      <w:pPr>
        <w:pStyle w:val="Textoindependiente"/>
        <w:spacing w:before="12"/>
        <w:rPr>
          <w:sz w:val="21"/>
        </w:rPr>
      </w:pPr>
    </w:p>
    <w:p w14:paraId="52BCAC04" w14:textId="77777777" w:rsidR="00C46380" w:rsidRDefault="001F5741">
      <w:pPr>
        <w:pStyle w:val="Textoindependiente"/>
        <w:ind w:left="444"/>
        <w:jc w:val="both"/>
      </w:pPr>
      <w:r>
        <w:rPr>
          <w:color w:val="121212"/>
        </w:rPr>
        <w:t>(</w:t>
      </w:r>
      <w:hyperlink r:id="rId888">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46).</w:t>
      </w:r>
    </w:p>
    <w:p w14:paraId="52BCAC05" w14:textId="77777777" w:rsidR="00C46380" w:rsidRDefault="00C46380">
      <w:pPr>
        <w:pStyle w:val="Textoindependiente"/>
        <w:spacing w:before="11"/>
        <w:rPr>
          <w:sz w:val="13"/>
        </w:rPr>
      </w:pPr>
    </w:p>
    <w:p w14:paraId="52BCAC06" w14:textId="77777777" w:rsidR="00C46380" w:rsidRDefault="001F5741">
      <w:pPr>
        <w:pStyle w:val="Textoindependiente"/>
        <w:spacing w:before="101"/>
        <w:ind w:left="444" w:right="1689"/>
        <w:jc w:val="both"/>
      </w:pPr>
      <w:r>
        <w:rPr>
          <w:b/>
          <w:color w:val="121212"/>
        </w:rPr>
        <w:t xml:space="preserve">Artículo 2.2.1.7.8.6.5. Desechos. </w:t>
      </w:r>
      <w:r>
        <w:rPr>
          <w:color w:val="121212"/>
        </w:rPr>
        <w:t>Los desechos que se generen por</w:t>
      </w:r>
      <w:r>
        <w:rPr>
          <w:color w:val="121212"/>
          <w:spacing w:val="40"/>
        </w:rPr>
        <w:t xml:space="preserve"> </w:t>
      </w:r>
      <w:r>
        <w:rPr>
          <w:color w:val="121212"/>
        </w:rPr>
        <w:t>cualquier proceso productivo, incluyendo los envases y embalajes, adquieren las características de mercancía peligrosa. Por lo tanto, su manejo y transporte se</w:t>
      </w:r>
      <w:r>
        <w:rPr>
          <w:color w:val="121212"/>
          <w:spacing w:val="-1"/>
        </w:rPr>
        <w:t xml:space="preserve"> </w:t>
      </w:r>
      <w:r>
        <w:rPr>
          <w:color w:val="121212"/>
        </w:rPr>
        <w:t>debe</w:t>
      </w:r>
      <w:r>
        <w:rPr>
          <w:color w:val="121212"/>
          <w:spacing w:val="-1"/>
        </w:rPr>
        <w:t xml:space="preserve"> </w:t>
      </w:r>
      <w:r>
        <w:rPr>
          <w:color w:val="121212"/>
        </w:rPr>
        <w:t>realizar</w:t>
      </w:r>
      <w:r>
        <w:rPr>
          <w:color w:val="121212"/>
          <w:spacing w:val="-2"/>
        </w:rPr>
        <w:t xml:space="preserve"> </w:t>
      </w:r>
      <w:r>
        <w:rPr>
          <w:color w:val="121212"/>
        </w:rPr>
        <w:t>cumpliendo</w:t>
      </w:r>
      <w:r>
        <w:rPr>
          <w:color w:val="121212"/>
          <w:spacing w:val="-1"/>
        </w:rPr>
        <w:t xml:space="preserve"> </w:t>
      </w:r>
      <w:r>
        <w:rPr>
          <w:color w:val="121212"/>
        </w:rPr>
        <w:t>los</w:t>
      </w:r>
      <w:r>
        <w:rPr>
          <w:color w:val="121212"/>
          <w:spacing w:val="-1"/>
        </w:rPr>
        <w:t xml:space="preserve"> </w:t>
      </w:r>
      <w:r>
        <w:rPr>
          <w:color w:val="121212"/>
        </w:rPr>
        <w:t>mismos requisitos</w:t>
      </w:r>
      <w:r>
        <w:rPr>
          <w:color w:val="121212"/>
          <w:spacing w:val="-2"/>
        </w:rPr>
        <w:t xml:space="preserve"> </w:t>
      </w:r>
      <w:r>
        <w:rPr>
          <w:color w:val="121212"/>
        </w:rPr>
        <w:t>y</w:t>
      </w:r>
      <w:r>
        <w:rPr>
          <w:color w:val="121212"/>
          <w:spacing w:val="-2"/>
        </w:rPr>
        <w:t xml:space="preserve"> </w:t>
      </w:r>
      <w:r>
        <w:rPr>
          <w:color w:val="121212"/>
        </w:rPr>
        <w:t>obligaciones</w:t>
      </w:r>
      <w:r>
        <w:rPr>
          <w:color w:val="121212"/>
          <w:spacing w:val="-1"/>
        </w:rPr>
        <w:t xml:space="preserve"> </w:t>
      </w:r>
      <w:r>
        <w:rPr>
          <w:color w:val="121212"/>
        </w:rPr>
        <w:t>contemplados en esta Sección de acuerdo con la clasificación dada en el literal F, numeral 3 del artículo 2.2.1.7.8.1.1.del presente decreto.</w:t>
      </w:r>
    </w:p>
    <w:p w14:paraId="52BCAC07" w14:textId="77777777" w:rsidR="00C46380" w:rsidRDefault="00C46380">
      <w:pPr>
        <w:jc w:val="both"/>
        <w:sectPr w:rsidR="00C46380">
          <w:pgSz w:w="12240" w:h="15840"/>
          <w:pgMar w:top="1340" w:right="0" w:bottom="280" w:left="1260" w:header="720" w:footer="720" w:gutter="0"/>
          <w:cols w:space="720"/>
        </w:sectPr>
      </w:pPr>
    </w:p>
    <w:p w14:paraId="52BCAC08" w14:textId="77777777" w:rsidR="00C46380" w:rsidRDefault="001F5741">
      <w:pPr>
        <w:pStyle w:val="Textoindependiente"/>
        <w:spacing w:before="71"/>
        <w:ind w:left="444"/>
        <w:jc w:val="both"/>
      </w:pPr>
      <w:r>
        <w:rPr>
          <w:color w:val="121212"/>
        </w:rPr>
        <w:lastRenderedPageBreak/>
        <w:t>(</w:t>
      </w:r>
      <w:hyperlink r:id="rId889">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47).</w:t>
      </w:r>
    </w:p>
    <w:p w14:paraId="52BCAC09" w14:textId="77777777" w:rsidR="00C46380" w:rsidRDefault="00C46380">
      <w:pPr>
        <w:pStyle w:val="Textoindependiente"/>
      </w:pPr>
    </w:p>
    <w:p w14:paraId="52BCAC0A" w14:textId="77777777" w:rsidR="00C46380" w:rsidRDefault="001F5741">
      <w:pPr>
        <w:ind w:left="444" w:right="1686"/>
        <w:jc w:val="both"/>
      </w:pPr>
      <w:r>
        <w:rPr>
          <w:b/>
          <w:color w:val="121212"/>
        </w:rPr>
        <w:t>Artículo 2.2.1.7.8.6.6. Prohibición de transportar mercancías</w:t>
      </w:r>
      <w:r>
        <w:rPr>
          <w:b/>
          <w:color w:val="121212"/>
          <w:spacing w:val="40"/>
        </w:rPr>
        <w:t xml:space="preserve"> </w:t>
      </w:r>
      <w:r>
        <w:rPr>
          <w:b/>
          <w:color w:val="121212"/>
        </w:rPr>
        <w:t xml:space="preserve">peligrosas en vehículos destinados al transporte de pasajeros. </w:t>
      </w:r>
      <w:r>
        <w:rPr>
          <w:color w:val="121212"/>
        </w:rPr>
        <w:t xml:space="preserve">Está prohibido el transporte de mercancías peligrosas en vehículos destinados al transporte de pasajeros. En los vehículos de transporte de pasajeros, los equipajes sólo pueden contener mercancías peligrosas de uso personal (medicinal o de tocador), en una cantidad no mayor a un kilogramo (1 kg.) o un litro (1 L), por pasajero. Así mismo, está totalmente prohibido el transporte de mercancías de la Clase 1(Explosivos), Clase 7 (Radiactivos) y Clase 8 </w:t>
      </w:r>
      <w:r>
        <w:rPr>
          <w:color w:val="121212"/>
          <w:spacing w:val="-2"/>
        </w:rPr>
        <w:t>(Corrosivos).</w:t>
      </w:r>
    </w:p>
    <w:p w14:paraId="52BCAC0B" w14:textId="77777777" w:rsidR="00C46380" w:rsidRDefault="00C46380">
      <w:pPr>
        <w:pStyle w:val="Textoindependiente"/>
      </w:pPr>
    </w:p>
    <w:p w14:paraId="52BCAC0C" w14:textId="77777777" w:rsidR="00C46380" w:rsidRDefault="001F5741">
      <w:pPr>
        <w:pStyle w:val="Textoindependiente"/>
        <w:ind w:left="444"/>
        <w:jc w:val="both"/>
      </w:pPr>
      <w:r>
        <w:rPr>
          <w:color w:val="121212"/>
        </w:rPr>
        <w:t>(</w:t>
      </w:r>
      <w:hyperlink r:id="rId890">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48).</w:t>
      </w:r>
    </w:p>
    <w:p w14:paraId="52BCAC0D" w14:textId="77777777" w:rsidR="00C46380" w:rsidRDefault="00C46380">
      <w:pPr>
        <w:pStyle w:val="Textoindependiente"/>
        <w:spacing w:before="1"/>
      </w:pPr>
    </w:p>
    <w:p w14:paraId="52BCAC0E" w14:textId="77777777" w:rsidR="00C46380" w:rsidRDefault="001F5741">
      <w:pPr>
        <w:ind w:left="444" w:right="1688"/>
        <w:jc w:val="both"/>
      </w:pPr>
      <w:r>
        <w:rPr>
          <w:b/>
          <w:color w:val="121212"/>
        </w:rPr>
        <w:t xml:space="preserve">Artículo 2.2.1.7.8.6.7. Medidas de seguridad para mercancías peligrosas almacenadas en depósitos. </w:t>
      </w:r>
      <w:r>
        <w:rPr>
          <w:color w:val="121212"/>
        </w:rPr>
        <w:t>Las mercancías peligrosas que sean almacenadas en depósitos de transferencia de carga deben continuar conservando las normas y medidas de seguridad específicas, adecuadas a la naturaleza de los riesgos de acuerdo con la clasificación dada en el literal F, numeral 3 del artículo 2.2.1.7.8.1.1 de la presente Sección.</w:t>
      </w:r>
    </w:p>
    <w:p w14:paraId="52BCAC0F" w14:textId="77777777" w:rsidR="00C46380" w:rsidRDefault="00C46380">
      <w:pPr>
        <w:pStyle w:val="Textoindependiente"/>
      </w:pPr>
    </w:p>
    <w:p w14:paraId="52BCAC10" w14:textId="77777777" w:rsidR="00C46380" w:rsidRDefault="001F5741">
      <w:pPr>
        <w:pStyle w:val="Textoindependiente"/>
        <w:spacing w:before="1"/>
        <w:ind w:left="444"/>
        <w:jc w:val="both"/>
      </w:pPr>
      <w:r>
        <w:rPr>
          <w:color w:val="121212"/>
        </w:rPr>
        <w:t>(</w:t>
      </w:r>
      <w:hyperlink r:id="rId891">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49).</w:t>
      </w:r>
    </w:p>
    <w:p w14:paraId="52BCAC11" w14:textId="77777777" w:rsidR="00C46380" w:rsidRDefault="00C46380">
      <w:pPr>
        <w:pStyle w:val="Textoindependiente"/>
      </w:pPr>
    </w:p>
    <w:p w14:paraId="52BCAC12" w14:textId="77777777" w:rsidR="00C46380" w:rsidRDefault="001F5741">
      <w:pPr>
        <w:ind w:left="444" w:right="1689"/>
        <w:jc w:val="both"/>
      </w:pPr>
      <w:r>
        <w:rPr>
          <w:b/>
          <w:color w:val="121212"/>
        </w:rPr>
        <w:t xml:space="preserve">Artículo 2.2.1.7.8.6.8. Obligación de apoyo en caso de emergencia, accidente, derrame, incidente, fuga o avería </w:t>
      </w:r>
      <w:r>
        <w:rPr>
          <w:color w:val="121212"/>
        </w:rPr>
        <w:t>En caso de emergencia, accidente, derrame, incidente, fuga o avería, el remitente, el destinatario y empresa</w:t>
      </w:r>
      <w:r>
        <w:rPr>
          <w:color w:val="121212"/>
          <w:spacing w:val="-2"/>
        </w:rPr>
        <w:t xml:space="preserve"> </w:t>
      </w:r>
      <w:r>
        <w:rPr>
          <w:color w:val="121212"/>
        </w:rPr>
        <w:t>transportadora</w:t>
      </w:r>
      <w:r>
        <w:rPr>
          <w:color w:val="121212"/>
          <w:spacing w:val="-3"/>
        </w:rPr>
        <w:t xml:space="preserve"> </w:t>
      </w:r>
      <w:r>
        <w:rPr>
          <w:color w:val="121212"/>
        </w:rPr>
        <w:t>darán</w:t>
      </w:r>
      <w:r>
        <w:rPr>
          <w:color w:val="121212"/>
          <w:spacing w:val="-2"/>
        </w:rPr>
        <w:t xml:space="preserve"> </w:t>
      </w:r>
      <w:r>
        <w:rPr>
          <w:color w:val="121212"/>
        </w:rPr>
        <w:t>apoyo y</w:t>
      </w:r>
      <w:r>
        <w:rPr>
          <w:color w:val="121212"/>
          <w:spacing w:val="-3"/>
        </w:rPr>
        <w:t xml:space="preserve"> </w:t>
      </w:r>
      <w:r>
        <w:rPr>
          <w:color w:val="121212"/>
        </w:rPr>
        <w:t>prestarán</w:t>
      </w:r>
      <w:r>
        <w:rPr>
          <w:color w:val="121212"/>
          <w:spacing w:val="-2"/>
        </w:rPr>
        <w:t xml:space="preserve"> </w:t>
      </w:r>
      <w:r>
        <w:rPr>
          <w:color w:val="121212"/>
        </w:rPr>
        <w:t>toda la información</w:t>
      </w:r>
      <w:r>
        <w:rPr>
          <w:color w:val="121212"/>
          <w:spacing w:val="-2"/>
        </w:rPr>
        <w:t xml:space="preserve"> </w:t>
      </w:r>
      <w:r>
        <w:rPr>
          <w:color w:val="121212"/>
        </w:rPr>
        <w:t>necesaria que les fuere solicitada por las autoridades públicas y organismos de socorro, de acuerdo con los lineamientos establecidos en su plan de contingencia.</w:t>
      </w:r>
    </w:p>
    <w:p w14:paraId="52BCAC13" w14:textId="77777777" w:rsidR="00C46380" w:rsidRDefault="00C46380">
      <w:pPr>
        <w:pStyle w:val="Textoindependiente"/>
        <w:spacing w:before="1"/>
      </w:pPr>
    </w:p>
    <w:p w14:paraId="52BCAC14" w14:textId="77777777" w:rsidR="00C46380" w:rsidRDefault="001F5741">
      <w:pPr>
        <w:pStyle w:val="Textoindependiente"/>
        <w:ind w:left="444"/>
        <w:jc w:val="both"/>
      </w:pPr>
      <w:r>
        <w:rPr>
          <w:color w:val="121212"/>
        </w:rPr>
        <w:t>(</w:t>
      </w:r>
      <w:hyperlink r:id="rId892">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50).</w:t>
      </w:r>
    </w:p>
    <w:p w14:paraId="52BCAC15" w14:textId="77777777" w:rsidR="00C46380" w:rsidRDefault="00C46380">
      <w:pPr>
        <w:pStyle w:val="Textoindependiente"/>
        <w:spacing w:before="6"/>
        <w:rPr>
          <w:sz w:val="14"/>
        </w:rPr>
      </w:pPr>
    </w:p>
    <w:p w14:paraId="52BCAC16" w14:textId="77777777" w:rsidR="00C46380" w:rsidRDefault="001F5741">
      <w:pPr>
        <w:spacing w:before="101"/>
        <w:ind w:left="444" w:right="1689"/>
        <w:jc w:val="both"/>
      </w:pPr>
      <w:r>
        <w:rPr>
          <w:b/>
          <w:color w:val="121212"/>
        </w:rPr>
        <w:t xml:space="preserve">Artículo 2.2.1.7.8.6.9. Prohibición de apertura de los envases, embalajes y contenedores. </w:t>
      </w:r>
      <w:r>
        <w:rPr>
          <w:color w:val="121212"/>
        </w:rPr>
        <w:t xml:space="preserve">Sin el previo conocimiento del contenido de la Tarjeta de Emergencia, está prohibida la apertura de los envases y embalajes que contengan mercancías peligrosas por parte de las autoridades </w:t>
      </w:r>
      <w:r>
        <w:rPr>
          <w:color w:val="121212"/>
          <w:spacing w:val="-2"/>
        </w:rPr>
        <w:t>competentes.</w:t>
      </w:r>
    </w:p>
    <w:p w14:paraId="52BCAC17" w14:textId="77777777" w:rsidR="00C46380" w:rsidRDefault="00C46380">
      <w:pPr>
        <w:pStyle w:val="Textoindependiente"/>
        <w:spacing w:before="11"/>
        <w:rPr>
          <w:sz w:val="21"/>
        </w:rPr>
      </w:pPr>
    </w:p>
    <w:p w14:paraId="52BCAC18" w14:textId="77777777" w:rsidR="00C46380" w:rsidRDefault="001F5741">
      <w:pPr>
        <w:pStyle w:val="Textoindependiente"/>
        <w:spacing w:line="242" w:lineRule="auto"/>
        <w:ind w:left="444" w:right="1696"/>
        <w:jc w:val="both"/>
      </w:pPr>
      <w:r>
        <w:rPr>
          <w:b/>
          <w:color w:val="121212"/>
        </w:rPr>
        <w:t xml:space="preserve">Parágrafo. </w:t>
      </w:r>
      <w:r>
        <w:rPr>
          <w:color w:val="121212"/>
        </w:rPr>
        <w:t>Durante el transporte de materiales radiactivos, queda totalmente prohibida la apertura de envases, embalajes y contenedores.</w:t>
      </w:r>
    </w:p>
    <w:p w14:paraId="52BCAC19" w14:textId="77777777" w:rsidR="00C46380" w:rsidRDefault="00C46380">
      <w:pPr>
        <w:pStyle w:val="Textoindependiente"/>
        <w:spacing w:before="9"/>
        <w:rPr>
          <w:sz w:val="21"/>
        </w:rPr>
      </w:pPr>
    </w:p>
    <w:p w14:paraId="52BCAC1A" w14:textId="77777777" w:rsidR="00C46380" w:rsidRDefault="001F5741">
      <w:pPr>
        <w:pStyle w:val="Textoindependiente"/>
        <w:spacing w:before="1"/>
        <w:ind w:left="444"/>
        <w:jc w:val="both"/>
      </w:pPr>
      <w:r>
        <w:rPr>
          <w:color w:val="121212"/>
        </w:rPr>
        <w:t>(</w:t>
      </w:r>
      <w:hyperlink r:id="rId893">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51).</w:t>
      </w:r>
    </w:p>
    <w:p w14:paraId="52BCAC1B" w14:textId="77777777" w:rsidR="00C46380" w:rsidRDefault="00C46380">
      <w:pPr>
        <w:pStyle w:val="Textoindependiente"/>
      </w:pPr>
    </w:p>
    <w:p w14:paraId="52BCAC1C" w14:textId="77777777" w:rsidR="00C46380" w:rsidRDefault="001F5741">
      <w:pPr>
        <w:ind w:left="444" w:right="1693"/>
        <w:jc w:val="both"/>
      </w:pPr>
      <w:r>
        <w:rPr>
          <w:b/>
          <w:color w:val="121212"/>
        </w:rPr>
        <w:t>Artículo</w:t>
      </w:r>
      <w:r>
        <w:rPr>
          <w:b/>
          <w:color w:val="121212"/>
          <w:spacing w:val="80"/>
        </w:rPr>
        <w:t xml:space="preserve"> </w:t>
      </w:r>
      <w:r>
        <w:rPr>
          <w:b/>
          <w:color w:val="121212"/>
        </w:rPr>
        <w:t>2.2.1.7.8.6.10. Sociedades</w:t>
      </w:r>
      <w:r>
        <w:rPr>
          <w:b/>
          <w:color w:val="121212"/>
          <w:spacing w:val="80"/>
        </w:rPr>
        <w:t xml:space="preserve"> </w:t>
      </w:r>
      <w:r>
        <w:rPr>
          <w:b/>
          <w:color w:val="121212"/>
        </w:rPr>
        <w:t>portuarias</w:t>
      </w:r>
      <w:r>
        <w:rPr>
          <w:b/>
          <w:color w:val="121212"/>
          <w:spacing w:val="80"/>
        </w:rPr>
        <w:t xml:space="preserve"> </w:t>
      </w:r>
      <w:r>
        <w:rPr>
          <w:b/>
          <w:color w:val="121212"/>
        </w:rPr>
        <w:t>y</w:t>
      </w:r>
      <w:r>
        <w:rPr>
          <w:b/>
          <w:color w:val="121212"/>
          <w:spacing w:val="80"/>
        </w:rPr>
        <w:t xml:space="preserve"> </w:t>
      </w:r>
      <w:r>
        <w:rPr>
          <w:b/>
          <w:color w:val="121212"/>
        </w:rPr>
        <w:t>los</w:t>
      </w:r>
      <w:r>
        <w:rPr>
          <w:b/>
          <w:color w:val="121212"/>
          <w:spacing w:val="80"/>
        </w:rPr>
        <w:t xml:space="preserve"> </w:t>
      </w:r>
      <w:r>
        <w:rPr>
          <w:b/>
          <w:color w:val="121212"/>
        </w:rPr>
        <w:t>puertos privados.</w:t>
      </w:r>
      <w:r>
        <w:rPr>
          <w:b/>
          <w:color w:val="121212"/>
          <w:spacing w:val="-3"/>
        </w:rPr>
        <w:t xml:space="preserve"> </w:t>
      </w:r>
      <w:r>
        <w:rPr>
          <w:color w:val="121212"/>
        </w:rPr>
        <w:t>Se</w:t>
      </w:r>
      <w:r>
        <w:rPr>
          <w:color w:val="121212"/>
          <w:spacing w:val="-2"/>
        </w:rPr>
        <w:t xml:space="preserve"> </w:t>
      </w:r>
      <w:r>
        <w:rPr>
          <w:color w:val="121212"/>
        </w:rPr>
        <w:t>consideran</w:t>
      </w:r>
      <w:r>
        <w:rPr>
          <w:color w:val="121212"/>
          <w:spacing w:val="-3"/>
        </w:rPr>
        <w:t xml:space="preserve"> </w:t>
      </w:r>
      <w:r>
        <w:rPr>
          <w:color w:val="121212"/>
        </w:rPr>
        <w:t>remitentes</w:t>
      </w:r>
      <w:r>
        <w:rPr>
          <w:color w:val="121212"/>
          <w:spacing w:val="-3"/>
        </w:rPr>
        <w:t xml:space="preserve"> </w:t>
      </w:r>
      <w:r>
        <w:rPr>
          <w:color w:val="121212"/>
        </w:rPr>
        <w:t>y</w:t>
      </w:r>
      <w:r>
        <w:rPr>
          <w:color w:val="121212"/>
          <w:spacing w:val="-4"/>
        </w:rPr>
        <w:t xml:space="preserve"> </w:t>
      </w:r>
      <w:r>
        <w:rPr>
          <w:color w:val="121212"/>
        </w:rPr>
        <w:t>destinatarios</w:t>
      </w:r>
      <w:r>
        <w:rPr>
          <w:color w:val="121212"/>
          <w:spacing w:val="-2"/>
        </w:rPr>
        <w:t xml:space="preserve"> </w:t>
      </w:r>
      <w:r>
        <w:rPr>
          <w:color w:val="121212"/>
        </w:rPr>
        <w:t>las</w:t>
      </w:r>
      <w:r>
        <w:rPr>
          <w:color w:val="121212"/>
          <w:spacing w:val="-3"/>
        </w:rPr>
        <w:t xml:space="preserve"> </w:t>
      </w:r>
      <w:r>
        <w:rPr>
          <w:color w:val="121212"/>
        </w:rPr>
        <w:t>sociedades</w:t>
      </w:r>
      <w:r>
        <w:rPr>
          <w:color w:val="121212"/>
          <w:spacing w:val="-3"/>
        </w:rPr>
        <w:t xml:space="preserve"> </w:t>
      </w:r>
      <w:r>
        <w:rPr>
          <w:color w:val="121212"/>
        </w:rPr>
        <w:t>portuarias</w:t>
      </w:r>
      <w:r>
        <w:rPr>
          <w:color w:val="121212"/>
          <w:spacing w:val="-3"/>
        </w:rPr>
        <w:t xml:space="preserve"> </w:t>
      </w:r>
      <w:r>
        <w:rPr>
          <w:color w:val="121212"/>
        </w:rPr>
        <w:t>y los puertos privados, ya sean marítimos o fluviales, en el proceso de embarque, desembarque,</w:t>
      </w:r>
      <w:r>
        <w:rPr>
          <w:color w:val="121212"/>
          <w:spacing w:val="-1"/>
        </w:rPr>
        <w:t xml:space="preserve"> </w:t>
      </w:r>
      <w:r>
        <w:rPr>
          <w:color w:val="121212"/>
        </w:rPr>
        <w:t>manejo</w:t>
      </w:r>
      <w:r>
        <w:rPr>
          <w:color w:val="121212"/>
          <w:spacing w:val="-1"/>
        </w:rPr>
        <w:t xml:space="preserve"> </w:t>
      </w:r>
      <w:r>
        <w:rPr>
          <w:color w:val="121212"/>
        </w:rPr>
        <w:t>y almacenamiento de mercancías peligrosas, y son responsables del cumplimiento de lo estipulado en esta</w:t>
      </w:r>
      <w:r>
        <w:rPr>
          <w:color w:val="121212"/>
          <w:spacing w:val="-10"/>
        </w:rPr>
        <w:t xml:space="preserve"> </w:t>
      </w:r>
      <w:r>
        <w:rPr>
          <w:color w:val="121212"/>
        </w:rPr>
        <w:t>Sección.</w:t>
      </w:r>
    </w:p>
    <w:p w14:paraId="52BCAC1D" w14:textId="77777777" w:rsidR="00C46380" w:rsidRDefault="00C46380">
      <w:pPr>
        <w:jc w:val="both"/>
        <w:sectPr w:rsidR="00C46380">
          <w:pgSz w:w="12240" w:h="15840"/>
          <w:pgMar w:top="1340" w:right="0" w:bottom="280" w:left="1260" w:header="720" w:footer="720" w:gutter="0"/>
          <w:cols w:space="720"/>
        </w:sectPr>
      </w:pPr>
    </w:p>
    <w:p w14:paraId="52BCAC1E" w14:textId="77777777" w:rsidR="00C46380" w:rsidRDefault="00C46380">
      <w:pPr>
        <w:pStyle w:val="Textoindependiente"/>
        <w:spacing w:before="6"/>
        <w:rPr>
          <w:sz w:val="19"/>
        </w:rPr>
      </w:pPr>
    </w:p>
    <w:p w14:paraId="52BCAC1F" w14:textId="77777777" w:rsidR="00C46380" w:rsidRDefault="001F5741">
      <w:pPr>
        <w:pStyle w:val="Textoindependiente"/>
        <w:spacing w:before="101"/>
        <w:ind w:left="444"/>
        <w:jc w:val="both"/>
      </w:pPr>
      <w:r>
        <w:rPr>
          <w:color w:val="121212"/>
        </w:rPr>
        <w:t>(</w:t>
      </w:r>
      <w:hyperlink r:id="rId894">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52).</w:t>
      </w:r>
    </w:p>
    <w:p w14:paraId="52BCAC20" w14:textId="77777777" w:rsidR="00C46380" w:rsidRDefault="00C46380">
      <w:pPr>
        <w:pStyle w:val="Textoindependiente"/>
      </w:pPr>
    </w:p>
    <w:p w14:paraId="52BCAC21"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7</w:t>
      </w:r>
    </w:p>
    <w:p w14:paraId="52BCAC22" w14:textId="77777777" w:rsidR="00C46380" w:rsidRDefault="00C46380">
      <w:pPr>
        <w:pStyle w:val="Textoindependiente"/>
        <w:spacing w:before="10"/>
        <w:rPr>
          <w:b/>
        </w:rPr>
      </w:pPr>
    </w:p>
    <w:p w14:paraId="52BCAC23" w14:textId="77777777" w:rsidR="00C46380" w:rsidRDefault="001F5741">
      <w:pPr>
        <w:pStyle w:val="Ttulo2"/>
        <w:ind w:right="1696"/>
      </w:pPr>
      <w:r>
        <w:rPr>
          <w:color w:val="121212"/>
        </w:rPr>
        <w:t>Régimen</w:t>
      </w:r>
      <w:r>
        <w:rPr>
          <w:color w:val="121212"/>
          <w:spacing w:val="-6"/>
        </w:rPr>
        <w:t xml:space="preserve"> </w:t>
      </w:r>
      <w:r>
        <w:rPr>
          <w:color w:val="121212"/>
        </w:rPr>
        <w:t>de</w:t>
      </w:r>
      <w:r>
        <w:rPr>
          <w:color w:val="121212"/>
          <w:spacing w:val="-5"/>
        </w:rPr>
        <w:t xml:space="preserve"> </w:t>
      </w:r>
      <w:r>
        <w:rPr>
          <w:color w:val="121212"/>
          <w:spacing w:val="-2"/>
        </w:rPr>
        <w:t>transición</w:t>
      </w:r>
    </w:p>
    <w:p w14:paraId="52BCAC24" w14:textId="77777777" w:rsidR="00C46380" w:rsidRDefault="00C46380">
      <w:pPr>
        <w:pStyle w:val="Textoindependiente"/>
        <w:spacing w:before="10"/>
        <w:rPr>
          <w:b/>
          <w:sz w:val="21"/>
        </w:rPr>
      </w:pPr>
    </w:p>
    <w:p w14:paraId="52BCAC25" w14:textId="77777777" w:rsidR="00C46380" w:rsidRDefault="001F5741">
      <w:pPr>
        <w:pStyle w:val="Textoindependiente"/>
        <w:ind w:left="444" w:right="1689"/>
        <w:jc w:val="both"/>
      </w:pPr>
      <w:r>
        <w:rPr>
          <w:b/>
          <w:color w:val="121212"/>
        </w:rPr>
        <w:t>Artículo 2.2.1.7.8.7.1. Procedimientos para la evaluación de la conformidad</w:t>
      </w:r>
      <w:r>
        <w:rPr>
          <w:color w:val="121212"/>
        </w:rPr>
        <w:t>. Las pruebas de ensayo y el marcado de los embalajes y</w:t>
      </w:r>
      <w:r>
        <w:rPr>
          <w:color w:val="121212"/>
          <w:spacing w:val="40"/>
        </w:rPr>
        <w:t xml:space="preserve"> </w:t>
      </w:r>
      <w:r>
        <w:rPr>
          <w:color w:val="121212"/>
        </w:rPr>
        <w:t>envases de las mercancías peligrosas se exigirá, por las autoridades competentes, una vez se constituyan y se acrediten las entidades y/o los laboratorios</w:t>
      </w:r>
      <w:r>
        <w:rPr>
          <w:color w:val="121212"/>
          <w:spacing w:val="-2"/>
        </w:rPr>
        <w:t xml:space="preserve"> </w:t>
      </w:r>
      <w:r>
        <w:rPr>
          <w:color w:val="121212"/>
        </w:rPr>
        <w:t>con</w:t>
      </w:r>
      <w:r>
        <w:rPr>
          <w:color w:val="121212"/>
          <w:spacing w:val="-2"/>
        </w:rPr>
        <w:t xml:space="preserve"> </w:t>
      </w:r>
      <w:r>
        <w:rPr>
          <w:color w:val="121212"/>
        </w:rPr>
        <w:t>el</w:t>
      </w:r>
      <w:r>
        <w:rPr>
          <w:color w:val="121212"/>
          <w:spacing w:val="-4"/>
        </w:rPr>
        <w:t xml:space="preserve"> </w:t>
      </w:r>
      <w:r>
        <w:rPr>
          <w:color w:val="121212"/>
        </w:rPr>
        <w:t>fin</w:t>
      </w:r>
      <w:r>
        <w:rPr>
          <w:color w:val="121212"/>
          <w:spacing w:val="-1"/>
        </w:rPr>
        <w:t xml:space="preserve"> </w:t>
      </w:r>
      <w:r>
        <w:rPr>
          <w:color w:val="121212"/>
        </w:rPr>
        <w:t>de</w:t>
      </w:r>
      <w:r>
        <w:rPr>
          <w:color w:val="121212"/>
          <w:spacing w:val="-2"/>
        </w:rPr>
        <w:t xml:space="preserve"> </w:t>
      </w:r>
      <w:r>
        <w:rPr>
          <w:color w:val="121212"/>
        </w:rPr>
        <w:t>realizar</w:t>
      </w:r>
      <w:r>
        <w:rPr>
          <w:color w:val="121212"/>
          <w:spacing w:val="-2"/>
        </w:rPr>
        <w:t xml:space="preserve"> </w:t>
      </w:r>
      <w:r>
        <w:rPr>
          <w:color w:val="121212"/>
        </w:rPr>
        <w:t>o</w:t>
      </w:r>
      <w:r>
        <w:rPr>
          <w:color w:val="121212"/>
          <w:spacing w:val="-2"/>
        </w:rPr>
        <w:t xml:space="preserve"> </w:t>
      </w:r>
      <w:r>
        <w:rPr>
          <w:color w:val="121212"/>
        </w:rPr>
        <w:t>certificar</w:t>
      </w:r>
      <w:r>
        <w:rPr>
          <w:color w:val="121212"/>
          <w:spacing w:val="-2"/>
        </w:rPr>
        <w:t xml:space="preserve"> </w:t>
      </w:r>
      <w:r>
        <w:rPr>
          <w:color w:val="121212"/>
        </w:rPr>
        <w:t>las</w:t>
      </w:r>
      <w:r>
        <w:rPr>
          <w:color w:val="121212"/>
          <w:spacing w:val="-2"/>
        </w:rPr>
        <w:t xml:space="preserve"> </w:t>
      </w:r>
      <w:r>
        <w:rPr>
          <w:color w:val="121212"/>
        </w:rPr>
        <w:t>pruebas</w:t>
      </w:r>
      <w:r>
        <w:rPr>
          <w:color w:val="121212"/>
          <w:spacing w:val="-2"/>
        </w:rPr>
        <w:t xml:space="preserve"> </w:t>
      </w:r>
      <w:r>
        <w:rPr>
          <w:color w:val="121212"/>
        </w:rPr>
        <w:t>de</w:t>
      </w:r>
      <w:r>
        <w:rPr>
          <w:color w:val="121212"/>
          <w:spacing w:val="-2"/>
        </w:rPr>
        <w:t xml:space="preserve"> </w:t>
      </w:r>
      <w:r>
        <w:rPr>
          <w:color w:val="121212"/>
        </w:rPr>
        <w:t>ensayo,</w:t>
      </w:r>
      <w:r>
        <w:rPr>
          <w:color w:val="121212"/>
          <w:spacing w:val="-3"/>
        </w:rPr>
        <w:t xml:space="preserve"> </w:t>
      </w:r>
      <w:r>
        <w:rPr>
          <w:color w:val="121212"/>
        </w:rPr>
        <w:t>de</w:t>
      </w:r>
      <w:r>
        <w:rPr>
          <w:color w:val="121212"/>
          <w:spacing w:val="-2"/>
        </w:rPr>
        <w:t xml:space="preserve"> </w:t>
      </w:r>
      <w:r>
        <w:rPr>
          <w:color w:val="121212"/>
        </w:rPr>
        <w:t>acuerdo con lo estipulado en la Norma Técnica Colombiana según la relación dada en el numeral 2, artículo 2.2.1.7.8.1.1 del presente decreto.</w:t>
      </w:r>
    </w:p>
    <w:p w14:paraId="52BCAC26" w14:textId="77777777" w:rsidR="00C46380" w:rsidRDefault="00C46380">
      <w:pPr>
        <w:pStyle w:val="Textoindependiente"/>
        <w:rPr>
          <w:sz w:val="23"/>
        </w:rPr>
      </w:pPr>
    </w:p>
    <w:p w14:paraId="52BCAC27" w14:textId="77777777" w:rsidR="00C46380" w:rsidRDefault="001F5741">
      <w:pPr>
        <w:pStyle w:val="Textoindependiente"/>
        <w:ind w:left="444" w:right="1694"/>
        <w:jc w:val="both"/>
      </w:pPr>
      <w:r>
        <w:rPr>
          <w:b/>
          <w:color w:val="121212"/>
        </w:rPr>
        <w:t xml:space="preserve">Parágrafo. </w:t>
      </w:r>
      <w:r>
        <w:rPr>
          <w:color w:val="121212"/>
        </w:rPr>
        <w:t>El literal G del artículo 2.2.1.7.8.2.1, el literal E del artículo 2.2.1.7.8.2.3 y el literal D del artículo 2.2.1.7.8.3.10 entrarán a regir una vez se cumpla lo estipulado en el presente artículo.</w:t>
      </w:r>
    </w:p>
    <w:p w14:paraId="52BCAC28" w14:textId="77777777" w:rsidR="00C46380" w:rsidRDefault="00C46380">
      <w:pPr>
        <w:pStyle w:val="Textoindependiente"/>
        <w:spacing w:before="1"/>
      </w:pPr>
    </w:p>
    <w:p w14:paraId="52BCAC29" w14:textId="77777777" w:rsidR="00C46380" w:rsidRDefault="001F5741">
      <w:pPr>
        <w:pStyle w:val="Textoindependiente"/>
        <w:ind w:left="444"/>
        <w:jc w:val="both"/>
      </w:pPr>
      <w:r>
        <w:rPr>
          <w:color w:val="121212"/>
        </w:rPr>
        <w:t>(</w:t>
      </w:r>
      <w:hyperlink r:id="rId895">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58).</w:t>
      </w:r>
    </w:p>
    <w:p w14:paraId="52BCAC2A" w14:textId="77777777" w:rsidR="00C46380" w:rsidRDefault="00C46380">
      <w:pPr>
        <w:pStyle w:val="Textoindependiente"/>
      </w:pPr>
    </w:p>
    <w:p w14:paraId="52BCAC2B" w14:textId="77777777" w:rsidR="00C46380" w:rsidRDefault="001F5741">
      <w:pPr>
        <w:pStyle w:val="Textoindependiente"/>
        <w:ind w:left="444" w:right="1691"/>
        <w:jc w:val="both"/>
      </w:pPr>
      <w:r>
        <w:rPr>
          <w:b/>
          <w:color w:val="121212"/>
        </w:rPr>
        <w:t>Artículo</w:t>
      </w:r>
      <w:r>
        <w:rPr>
          <w:b/>
          <w:color w:val="121212"/>
          <w:spacing w:val="-1"/>
        </w:rPr>
        <w:t xml:space="preserve"> </w:t>
      </w:r>
      <w:r>
        <w:rPr>
          <w:b/>
          <w:color w:val="121212"/>
        </w:rPr>
        <w:t>2.2.1.7.8.7.2.</w:t>
      </w:r>
      <w:r>
        <w:rPr>
          <w:b/>
          <w:color w:val="121212"/>
          <w:spacing w:val="-1"/>
        </w:rPr>
        <w:t xml:space="preserve"> </w:t>
      </w:r>
      <w:r>
        <w:rPr>
          <w:b/>
          <w:color w:val="121212"/>
        </w:rPr>
        <w:t>Tarjeta</w:t>
      </w:r>
      <w:r>
        <w:rPr>
          <w:b/>
          <w:color w:val="121212"/>
          <w:spacing w:val="-2"/>
        </w:rPr>
        <w:t xml:space="preserve"> </w:t>
      </w:r>
      <w:r>
        <w:rPr>
          <w:b/>
          <w:color w:val="121212"/>
        </w:rPr>
        <w:t>de</w:t>
      </w:r>
      <w:r>
        <w:rPr>
          <w:b/>
          <w:color w:val="121212"/>
          <w:spacing w:val="-1"/>
        </w:rPr>
        <w:t xml:space="preserve"> </w:t>
      </w:r>
      <w:r>
        <w:rPr>
          <w:b/>
          <w:color w:val="121212"/>
        </w:rPr>
        <w:t>registro</w:t>
      </w:r>
      <w:r>
        <w:rPr>
          <w:b/>
          <w:color w:val="121212"/>
          <w:spacing w:val="-1"/>
        </w:rPr>
        <w:t xml:space="preserve"> </w:t>
      </w:r>
      <w:r>
        <w:rPr>
          <w:b/>
          <w:color w:val="121212"/>
        </w:rPr>
        <w:t xml:space="preserve">nacional. </w:t>
      </w:r>
      <w:r>
        <w:rPr>
          <w:color w:val="121212"/>
        </w:rPr>
        <w:t>La</w:t>
      </w:r>
      <w:r>
        <w:rPr>
          <w:color w:val="121212"/>
          <w:spacing w:val="-2"/>
        </w:rPr>
        <w:t xml:space="preserve"> </w:t>
      </w:r>
      <w:r>
        <w:rPr>
          <w:color w:val="121212"/>
        </w:rPr>
        <w:t>Tarjeta</w:t>
      </w:r>
      <w:r>
        <w:rPr>
          <w:color w:val="121212"/>
          <w:spacing w:val="-1"/>
        </w:rPr>
        <w:t xml:space="preserve"> </w:t>
      </w:r>
      <w:r>
        <w:rPr>
          <w:color w:val="121212"/>
        </w:rPr>
        <w:t>de Registro Nacional para el Transporte de Mercancías Peligrosas será exigida por las autoridades y los integrantes de la cadena, como documento de transporte, una vez el Ministerio de Transporte lo reglamente.</w:t>
      </w:r>
    </w:p>
    <w:p w14:paraId="52BCAC2C" w14:textId="77777777" w:rsidR="00C46380" w:rsidRDefault="00C46380">
      <w:pPr>
        <w:pStyle w:val="Textoindependiente"/>
      </w:pPr>
    </w:p>
    <w:p w14:paraId="52BCAC2D" w14:textId="77777777" w:rsidR="00C46380" w:rsidRDefault="001F5741">
      <w:pPr>
        <w:pStyle w:val="Textoindependiente"/>
        <w:ind w:left="444" w:right="1695"/>
        <w:jc w:val="both"/>
      </w:pPr>
      <w:r>
        <w:rPr>
          <w:b/>
          <w:color w:val="121212"/>
        </w:rPr>
        <w:t xml:space="preserve">Parágrafo. </w:t>
      </w:r>
      <w:r>
        <w:rPr>
          <w:color w:val="121212"/>
        </w:rPr>
        <w:t>El literal O del artículo 2.2.1.7.8.2.1, el literal N del artículo 2.2.1.7.8.2.4, el literal J del artículo 2.2.1.7.8.2.5 entrarán a regir una vez se reglamente lo estipulado en el presente artículo.</w:t>
      </w:r>
    </w:p>
    <w:p w14:paraId="52BCAC2E" w14:textId="77777777" w:rsidR="00C46380" w:rsidRDefault="00C46380">
      <w:pPr>
        <w:pStyle w:val="Textoindependiente"/>
        <w:spacing w:before="11"/>
        <w:rPr>
          <w:sz w:val="21"/>
        </w:rPr>
      </w:pPr>
    </w:p>
    <w:p w14:paraId="52BCAC2F" w14:textId="77777777" w:rsidR="00C46380" w:rsidRDefault="001F5741">
      <w:pPr>
        <w:pStyle w:val="Textoindependiente"/>
        <w:ind w:left="444"/>
        <w:jc w:val="both"/>
      </w:pPr>
      <w:r>
        <w:rPr>
          <w:color w:val="121212"/>
        </w:rPr>
        <w:t>(</w:t>
      </w:r>
      <w:hyperlink r:id="rId896">
        <w:r>
          <w:rPr>
            <w:color w:val="0000FF"/>
            <w:u w:val="single" w:color="0000FF"/>
          </w:rPr>
          <w:t>Decreto</w:t>
        </w:r>
        <w:r>
          <w:rPr>
            <w:color w:val="0000FF"/>
            <w:spacing w:val="-5"/>
            <w:u w:val="single" w:color="0000FF"/>
          </w:rPr>
          <w:t xml:space="preserve"> </w:t>
        </w:r>
        <w:r>
          <w:rPr>
            <w:color w:val="0000FF"/>
            <w:u w:val="single" w:color="0000FF"/>
          </w:rPr>
          <w:t>1609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60).</w:t>
      </w:r>
    </w:p>
    <w:p w14:paraId="52BCAC30" w14:textId="77777777" w:rsidR="00C46380" w:rsidRDefault="00C46380">
      <w:pPr>
        <w:pStyle w:val="Textoindependiente"/>
        <w:spacing w:before="6"/>
        <w:rPr>
          <w:sz w:val="14"/>
        </w:rPr>
      </w:pPr>
    </w:p>
    <w:p w14:paraId="52BCAC31" w14:textId="77777777" w:rsidR="00C46380" w:rsidRDefault="001F5741">
      <w:pPr>
        <w:pStyle w:val="Ttulo1"/>
        <w:spacing w:before="101"/>
      </w:pPr>
      <w:r>
        <w:rPr>
          <w:color w:val="121212"/>
        </w:rPr>
        <w:t>CAPÍTULO</w:t>
      </w:r>
      <w:r>
        <w:rPr>
          <w:color w:val="121212"/>
          <w:spacing w:val="-7"/>
        </w:rPr>
        <w:t xml:space="preserve"> </w:t>
      </w:r>
      <w:r>
        <w:rPr>
          <w:color w:val="121212"/>
          <w:spacing w:val="-10"/>
        </w:rPr>
        <w:t>8</w:t>
      </w:r>
    </w:p>
    <w:p w14:paraId="52BCAC32" w14:textId="77777777" w:rsidR="00C46380" w:rsidRDefault="00C46380">
      <w:pPr>
        <w:pStyle w:val="Textoindependiente"/>
        <w:spacing w:before="1"/>
        <w:rPr>
          <w:b/>
        </w:rPr>
      </w:pPr>
    </w:p>
    <w:p w14:paraId="52BCAC33" w14:textId="77777777" w:rsidR="00C46380" w:rsidRDefault="001F5741">
      <w:pPr>
        <w:pStyle w:val="Ttulo2"/>
        <w:ind w:left="440"/>
      </w:pPr>
      <w:r>
        <w:rPr>
          <w:color w:val="121212"/>
        </w:rPr>
        <w:t>Régimen</w:t>
      </w:r>
      <w:r>
        <w:rPr>
          <w:color w:val="121212"/>
          <w:spacing w:val="-4"/>
        </w:rPr>
        <w:t xml:space="preserve"> </w:t>
      </w:r>
      <w:r>
        <w:rPr>
          <w:color w:val="121212"/>
        </w:rPr>
        <w:t>de</w:t>
      </w:r>
      <w:r>
        <w:rPr>
          <w:color w:val="121212"/>
          <w:spacing w:val="-5"/>
        </w:rPr>
        <w:t xml:space="preserve"> </w:t>
      </w:r>
      <w:r>
        <w:rPr>
          <w:color w:val="121212"/>
        </w:rPr>
        <w:t>sanciones</w:t>
      </w:r>
      <w:r>
        <w:rPr>
          <w:color w:val="121212"/>
          <w:spacing w:val="-3"/>
        </w:rPr>
        <w:t xml:space="preserve"> </w:t>
      </w:r>
      <w:r>
        <w:rPr>
          <w:color w:val="121212"/>
        </w:rPr>
        <w:t>por</w:t>
      </w:r>
      <w:r>
        <w:rPr>
          <w:color w:val="121212"/>
          <w:spacing w:val="-4"/>
        </w:rPr>
        <w:t xml:space="preserve"> </w:t>
      </w:r>
      <w:r>
        <w:rPr>
          <w:color w:val="121212"/>
        </w:rPr>
        <w:t>infracciones</w:t>
      </w:r>
      <w:r>
        <w:rPr>
          <w:color w:val="121212"/>
          <w:spacing w:val="-3"/>
        </w:rPr>
        <w:t xml:space="preserve"> </w:t>
      </w:r>
      <w:r>
        <w:rPr>
          <w:color w:val="121212"/>
        </w:rPr>
        <w:t>a</w:t>
      </w:r>
      <w:r>
        <w:rPr>
          <w:color w:val="121212"/>
          <w:spacing w:val="-5"/>
        </w:rPr>
        <w:t xml:space="preserve"> </w:t>
      </w:r>
      <w:r>
        <w:rPr>
          <w:color w:val="121212"/>
        </w:rPr>
        <w:t>las</w:t>
      </w:r>
      <w:r>
        <w:rPr>
          <w:color w:val="121212"/>
          <w:spacing w:val="-3"/>
        </w:rPr>
        <w:t xml:space="preserve"> </w:t>
      </w:r>
      <w:r>
        <w:rPr>
          <w:color w:val="121212"/>
        </w:rPr>
        <w:t>normas</w:t>
      </w:r>
      <w:r>
        <w:rPr>
          <w:color w:val="121212"/>
          <w:spacing w:val="-3"/>
        </w:rPr>
        <w:t xml:space="preserve"> </w:t>
      </w:r>
      <w:r>
        <w:rPr>
          <w:color w:val="121212"/>
        </w:rPr>
        <w:t>de</w:t>
      </w:r>
      <w:r>
        <w:rPr>
          <w:color w:val="121212"/>
          <w:spacing w:val="-5"/>
        </w:rPr>
        <w:t xml:space="preserve"> </w:t>
      </w:r>
      <w:r>
        <w:rPr>
          <w:color w:val="121212"/>
        </w:rPr>
        <w:t>Transporte Público Terrestre Automotor</w:t>
      </w:r>
    </w:p>
    <w:p w14:paraId="52BCAC34" w14:textId="77777777" w:rsidR="00C46380" w:rsidRDefault="00C46380">
      <w:pPr>
        <w:pStyle w:val="Textoindependiente"/>
        <w:spacing w:before="11"/>
        <w:rPr>
          <w:b/>
        </w:rPr>
      </w:pPr>
    </w:p>
    <w:p w14:paraId="52BCAC35" w14:textId="77777777" w:rsidR="00C46380" w:rsidRDefault="001F5741">
      <w:pPr>
        <w:pStyle w:val="Textoindependiente"/>
        <w:ind w:left="444" w:right="1689"/>
        <w:jc w:val="both"/>
      </w:pPr>
      <w:r>
        <w:rPr>
          <w:b/>
          <w:color w:val="121212"/>
        </w:rPr>
        <w:t xml:space="preserve">Artículo 2.2.1.8.1. </w:t>
      </w:r>
      <w:r>
        <w:rPr>
          <w:color w:val="121212"/>
        </w:rPr>
        <w:t>Ámbito de aplicación. Las disposiciones del presente Capítulo, se aplicarán por las autoridades competentes a las empresas de servicio público de transporte terrestre automotor, a los remitentes de la</w:t>
      </w:r>
      <w:r>
        <w:rPr>
          <w:color w:val="121212"/>
          <w:spacing w:val="40"/>
        </w:rPr>
        <w:t xml:space="preserve"> </w:t>
      </w:r>
      <w:r>
        <w:rPr>
          <w:color w:val="121212"/>
        </w:rPr>
        <w:t xml:space="preserve">carga, a los establecimientos educativos con equipos propios que violen o faciliten la violación de las normas de transporte y a los propietarios de los vehículos de servicio público y de servicio particular que prestan el servicio público especial, de acuerdo con lo previsto en el Capítulo 6 del presente </w:t>
      </w:r>
      <w:r>
        <w:rPr>
          <w:color w:val="121212"/>
          <w:spacing w:val="-2"/>
        </w:rPr>
        <w:t>decreto.</w:t>
      </w:r>
    </w:p>
    <w:p w14:paraId="52BCAC36" w14:textId="77777777" w:rsidR="00C46380" w:rsidRDefault="00C46380">
      <w:pPr>
        <w:pStyle w:val="Textoindependiente"/>
        <w:spacing w:before="11"/>
        <w:rPr>
          <w:sz w:val="21"/>
        </w:rPr>
      </w:pPr>
    </w:p>
    <w:p w14:paraId="52BCAC37" w14:textId="77777777" w:rsidR="00C46380" w:rsidRDefault="001F5741">
      <w:pPr>
        <w:pStyle w:val="Textoindependiente"/>
        <w:ind w:left="444"/>
        <w:jc w:val="both"/>
      </w:pPr>
      <w:r>
        <w:rPr>
          <w:color w:val="121212"/>
        </w:rPr>
        <w:t>(</w:t>
      </w:r>
      <w:hyperlink r:id="rId897">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w:t>
      </w:r>
    </w:p>
    <w:p w14:paraId="52BCAC38" w14:textId="77777777" w:rsidR="00C46380" w:rsidRDefault="00C46380">
      <w:pPr>
        <w:jc w:val="both"/>
        <w:sectPr w:rsidR="00C46380">
          <w:pgSz w:w="12240" w:h="15840"/>
          <w:pgMar w:top="1500" w:right="0" w:bottom="280" w:left="1260" w:header="720" w:footer="720" w:gutter="0"/>
          <w:cols w:space="720"/>
        </w:sectPr>
      </w:pPr>
    </w:p>
    <w:p w14:paraId="52BCAC39" w14:textId="77777777" w:rsidR="00C46380" w:rsidRDefault="001F5741">
      <w:pPr>
        <w:spacing w:before="71"/>
        <w:ind w:left="444" w:right="1687"/>
        <w:jc w:val="both"/>
      </w:pPr>
      <w:r>
        <w:rPr>
          <w:b/>
          <w:color w:val="121212"/>
        </w:rPr>
        <w:lastRenderedPageBreak/>
        <w:t xml:space="preserve">Artículo 2.2.1.8.2. Infracción de transporte terrestre automotor. </w:t>
      </w:r>
      <w:r>
        <w:rPr>
          <w:color w:val="121212"/>
        </w:rPr>
        <w:t>Es</w:t>
      </w:r>
      <w:r>
        <w:rPr>
          <w:color w:val="121212"/>
          <w:spacing w:val="80"/>
        </w:rPr>
        <w:t xml:space="preserve"> </w:t>
      </w:r>
      <w:r>
        <w:rPr>
          <w:color w:val="121212"/>
        </w:rPr>
        <w:t>toda acción u omisión que vulnere la prestación del servicio público de transporte terrestre automotor en los términos definidos en la ley o en los reglamentos de cada modalidad de servicio.</w:t>
      </w:r>
    </w:p>
    <w:p w14:paraId="52BCAC3A" w14:textId="77777777" w:rsidR="00C46380" w:rsidRDefault="00C46380">
      <w:pPr>
        <w:pStyle w:val="Textoindependiente"/>
        <w:spacing w:before="9"/>
      </w:pPr>
    </w:p>
    <w:p w14:paraId="52BCAC3B" w14:textId="77777777" w:rsidR="00C46380" w:rsidRDefault="001F5741">
      <w:pPr>
        <w:pStyle w:val="Textoindependiente"/>
        <w:ind w:left="444"/>
        <w:jc w:val="both"/>
      </w:pPr>
      <w:r>
        <w:rPr>
          <w:color w:val="121212"/>
        </w:rPr>
        <w:t>(</w:t>
      </w:r>
      <w:hyperlink r:id="rId898">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w:t>
      </w:r>
    </w:p>
    <w:p w14:paraId="52BCAC3C" w14:textId="77777777" w:rsidR="00C46380" w:rsidRDefault="00C46380">
      <w:pPr>
        <w:pStyle w:val="Textoindependiente"/>
        <w:spacing w:before="1"/>
      </w:pPr>
    </w:p>
    <w:p w14:paraId="52BCAC3D" w14:textId="77777777" w:rsidR="00C46380" w:rsidRDefault="001F5741">
      <w:pPr>
        <w:spacing w:line="276" w:lineRule="auto"/>
        <w:ind w:left="444" w:right="1693"/>
        <w:jc w:val="both"/>
      </w:pPr>
      <w:r>
        <w:rPr>
          <w:b/>
          <w:color w:val="121212"/>
        </w:rPr>
        <w:t>Artículo 2.2.1.8.3. Autoridades competentes</w:t>
      </w:r>
      <w:r>
        <w:rPr>
          <w:color w:val="121212"/>
        </w:rPr>
        <w:t>. Son autoridades competentes para investigar e imponer las sanciones aquí</w:t>
      </w:r>
      <w:r>
        <w:rPr>
          <w:color w:val="121212"/>
          <w:spacing w:val="-5"/>
        </w:rPr>
        <w:t xml:space="preserve"> </w:t>
      </w:r>
      <w:r>
        <w:rPr>
          <w:color w:val="121212"/>
        </w:rPr>
        <w:t>señaladas:</w:t>
      </w:r>
    </w:p>
    <w:p w14:paraId="52BCAC3E" w14:textId="77777777" w:rsidR="00C46380" w:rsidRDefault="00C46380">
      <w:pPr>
        <w:pStyle w:val="Textoindependiente"/>
        <w:spacing w:before="5"/>
      </w:pPr>
    </w:p>
    <w:p w14:paraId="52BCAC3F" w14:textId="77777777" w:rsidR="00C46380" w:rsidRDefault="001F5741">
      <w:pPr>
        <w:pStyle w:val="Textoindependiente"/>
        <w:spacing w:before="1"/>
        <w:ind w:left="444" w:right="1694"/>
        <w:jc w:val="both"/>
      </w:pPr>
      <w:r>
        <w:rPr>
          <w:color w:val="121212"/>
        </w:rPr>
        <w:t>En la jurisdicción nacional: la Superintendencia de Puertos y Transporte o</w:t>
      </w:r>
      <w:r>
        <w:rPr>
          <w:color w:val="121212"/>
          <w:spacing w:val="40"/>
        </w:rPr>
        <w:t xml:space="preserve"> </w:t>
      </w:r>
      <w:r>
        <w:rPr>
          <w:color w:val="121212"/>
        </w:rPr>
        <w:t>quien haga sus veces.</w:t>
      </w:r>
    </w:p>
    <w:p w14:paraId="52BCAC40" w14:textId="77777777" w:rsidR="00C46380" w:rsidRDefault="00C46380">
      <w:pPr>
        <w:pStyle w:val="Textoindependiente"/>
        <w:spacing w:before="2"/>
      </w:pPr>
    </w:p>
    <w:p w14:paraId="52BCAC41" w14:textId="77777777" w:rsidR="00C46380" w:rsidRDefault="001F5741">
      <w:pPr>
        <w:pStyle w:val="Textoindependiente"/>
        <w:ind w:left="444" w:right="1708"/>
        <w:jc w:val="both"/>
      </w:pPr>
      <w:r>
        <w:rPr>
          <w:color w:val="121212"/>
        </w:rPr>
        <w:t>En la jurisdicción distrital y municipal: los alcaldes o los organismos de transporte o la dependencia en quienes se delegue esta función.</w:t>
      </w:r>
    </w:p>
    <w:p w14:paraId="52BCAC42" w14:textId="77777777" w:rsidR="00C46380" w:rsidRDefault="00C46380">
      <w:pPr>
        <w:pStyle w:val="Textoindependiente"/>
        <w:spacing w:before="12"/>
        <w:rPr>
          <w:sz w:val="21"/>
        </w:rPr>
      </w:pPr>
    </w:p>
    <w:p w14:paraId="52BCAC43" w14:textId="77777777" w:rsidR="00C46380" w:rsidRDefault="001F5741">
      <w:pPr>
        <w:pStyle w:val="Textoindependiente"/>
        <w:ind w:left="444" w:right="1692"/>
        <w:jc w:val="both"/>
      </w:pPr>
      <w:r>
        <w:rPr>
          <w:color w:val="121212"/>
        </w:rPr>
        <w:t xml:space="preserve">En la jurisdicción del área metropolitana constituida de conformidad con la ley: la autoridad de transporte metropolitana debidamente reconocida en los municipios que la conforman y cuando el servicio de transporte se preste entre </w:t>
      </w:r>
      <w:r>
        <w:rPr>
          <w:color w:val="121212"/>
          <w:spacing w:val="-2"/>
        </w:rPr>
        <w:t>estos.</w:t>
      </w:r>
    </w:p>
    <w:p w14:paraId="52BCAC44" w14:textId="77777777" w:rsidR="00C46380" w:rsidRDefault="00C46380">
      <w:pPr>
        <w:pStyle w:val="Textoindependiente"/>
        <w:spacing w:before="12"/>
        <w:rPr>
          <w:sz w:val="21"/>
        </w:rPr>
      </w:pPr>
    </w:p>
    <w:p w14:paraId="52BCAC45" w14:textId="77777777" w:rsidR="00C46380" w:rsidRDefault="001F5741">
      <w:pPr>
        <w:pStyle w:val="Textoindependiente"/>
        <w:ind w:left="444" w:right="1698"/>
        <w:jc w:val="both"/>
      </w:pPr>
      <w:r>
        <w:rPr>
          <w:b/>
          <w:color w:val="121212"/>
        </w:rPr>
        <w:t>Parágrafo.</w:t>
      </w:r>
      <w:r>
        <w:rPr>
          <w:b/>
          <w:color w:val="121212"/>
          <w:spacing w:val="-3"/>
        </w:rPr>
        <w:t xml:space="preserve"> </w:t>
      </w:r>
      <w:r>
        <w:rPr>
          <w:color w:val="121212"/>
        </w:rPr>
        <w:t>Cuando</w:t>
      </w:r>
      <w:r>
        <w:rPr>
          <w:color w:val="121212"/>
          <w:spacing w:val="-3"/>
        </w:rPr>
        <w:t xml:space="preserve"> </w:t>
      </w:r>
      <w:r>
        <w:rPr>
          <w:color w:val="121212"/>
        </w:rPr>
        <w:t>un</w:t>
      </w:r>
      <w:r>
        <w:rPr>
          <w:color w:val="121212"/>
          <w:spacing w:val="-4"/>
        </w:rPr>
        <w:t xml:space="preserve"> </w:t>
      </w:r>
      <w:r>
        <w:rPr>
          <w:color w:val="121212"/>
        </w:rPr>
        <w:t>área</w:t>
      </w:r>
      <w:r>
        <w:rPr>
          <w:color w:val="121212"/>
          <w:spacing w:val="-3"/>
        </w:rPr>
        <w:t xml:space="preserve"> </w:t>
      </w:r>
      <w:r>
        <w:rPr>
          <w:color w:val="121212"/>
        </w:rPr>
        <w:t>metropolitana</w:t>
      </w:r>
      <w:r>
        <w:rPr>
          <w:color w:val="121212"/>
          <w:spacing w:val="-2"/>
        </w:rPr>
        <w:t xml:space="preserve"> </w:t>
      </w:r>
      <w:r>
        <w:rPr>
          <w:color w:val="121212"/>
        </w:rPr>
        <w:t>se</w:t>
      </w:r>
      <w:r>
        <w:rPr>
          <w:color w:val="121212"/>
          <w:spacing w:val="-2"/>
        </w:rPr>
        <w:t xml:space="preserve"> </w:t>
      </w:r>
      <w:r>
        <w:rPr>
          <w:color w:val="121212"/>
        </w:rPr>
        <w:t>constituya</w:t>
      </w:r>
      <w:r>
        <w:rPr>
          <w:color w:val="121212"/>
          <w:spacing w:val="-3"/>
        </w:rPr>
        <w:t xml:space="preserve"> </w:t>
      </w:r>
      <w:r>
        <w:rPr>
          <w:color w:val="121212"/>
        </w:rPr>
        <w:t>de</w:t>
      </w:r>
      <w:r>
        <w:rPr>
          <w:color w:val="121212"/>
          <w:spacing w:val="-2"/>
        </w:rPr>
        <w:t xml:space="preserve"> </w:t>
      </w:r>
      <w:r>
        <w:rPr>
          <w:color w:val="121212"/>
        </w:rPr>
        <w:t>conformidad</w:t>
      </w:r>
      <w:r>
        <w:rPr>
          <w:color w:val="121212"/>
          <w:spacing w:val="-3"/>
        </w:rPr>
        <w:t xml:space="preserve"> </w:t>
      </w:r>
      <w:r>
        <w:rPr>
          <w:color w:val="121212"/>
        </w:rPr>
        <w:t>con</w:t>
      </w:r>
      <w:r>
        <w:rPr>
          <w:color w:val="121212"/>
          <w:spacing w:val="-1"/>
        </w:rPr>
        <w:t xml:space="preserve"> </w:t>
      </w:r>
      <w:r>
        <w:rPr>
          <w:color w:val="121212"/>
        </w:rPr>
        <w:t>la ley, los municipios que la integren mantendrán su competencia en materia de transporte dentro del territorio de su jurisdicción.</w:t>
      </w:r>
    </w:p>
    <w:p w14:paraId="52BCAC46" w14:textId="77777777" w:rsidR="00C46380" w:rsidRDefault="00C46380">
      <w:pPr>
        <w:pStyle w:val="Textoindependiente"/>
        <w:spacing w:before="10"/>
        <w:rPr>
          <w:sz w:val="21"/>
        </w:rPr>
      </w:pPr>
    </w:p>
    <w:p w14:paraId="52BCAC47" w14:textId="77777777" w:rsidR="00C46380" w:rsidRDefault="001F5741">
      <w:pPr>
        <w:pStyle w:val="Textoindependiente"/>
        <w:ind w:left="444"/>
        <w:jc w:val="both"/>
      </w:pPr>
      <w:r>
        <w:rPr>
          <w:color w:val="121212"/>
        </w:rPr>
        <w:t>(</w:t>
      </w:r>
      <w:hyperlink r:id="rId899">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w:t>
      </w:r>
    </w:p>
    <w:p w14:paraId="52BCAC48" w14:textId="77777777" w:rsidR="00C46380" w:rsidRDefault="00C46380">
      <w:pPr>
        <w:pStyle w:val="Textoindependiente"/>
        <w:spacing w:before="1"/>
      </w:pPr>
    </w:p>
    <w:p w14:paraId="52BCAC49" w14:textId="77777777" w:rsidR="00C46380" w:rsidRDefault="001F5741">
      <w:pPr>
        <w:pStyle w:val="Textoindependiente"/>
        <w:ind w:left="444" w:right="1690"/>
        <w:jc w:val="both"/>
      </w:pPr>
      <w:r>
        <w:rPr>
          <w:b/>
          <w:color w:val="121212"/>
        </w:rPr>
        <w:t xml:space="preserve">Artículo 2.2.1.8.4. Graduación de la sanción. </w:t>
      </w:r>
      <w:r>
        <w:rPr>
          <w:color w:val="121212"/>
        </w:rPr>
        <w:t xml:space="preserve">En la imposición de las sanciones se tendrá en cuenta el grado de perturbación del servicio público de transporte y las circunstancias de tiempo, modo y lugar en que se cometió la infracción. Para este efecto, se tendrá en consideración los daños ocasionados a la infraestructura de transporte, el riesgo a la integridad y vida de las personas, a los bienes que se transportan y los perjuicios causados a los </w:t>
      </w:r>
      <w:r>
        <w:rPr>
          <w:color w:val="121212"/>
          <w:spacing w:val="-2"/>
        </w:rPr>
        <w:t>mismos.</w:t>
      </w:r>
    </w:p>
    <w:p w14:paraId="52BCAC4A" w14:textId="77777777" w:rsidR="00C46380" w:rsidRDefault="00C46380">
      <w:pPr>
        <w:pStyle w:val="Textoindependiente"/>
        <w:spacing w:before="2"/>
      </w:pPr>
    </w:p>
    <w:p w14:paraId="52BCAC4B" w14:textId="77777777" w:rsidR="00C46380" w:rsidRDefault="001F5741">
      <w:pPr>
        <w:pStyle w:val="Textoindependiente"/>
        <w:ind w:left="444"/>
        <w:jc w:val="both"/>
      </w:pPr>
      <w:r>
        <w:rPr>
          <w:color w:val="121212"/>
        </w:rPr>
        <w:t>(</w:t>
      </w:r>
      <w:hyperlink r:id="rId900">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w:t>
      </w:r>
    </w:p>
    <w:p w14:paraId="52BCAC4C" w14:textId="77777777" w:rsidR="00C46380" w:rsidRDefault="00C46380">
      <w:pPr>
        <w:pStyle w:val="Textoindependiente"/>
      </w:pPr>
    </w:p>
    <w:p w14:paraId="52BCAC4D" w14:textId="77777777" w:rsidR="00C46380" w:rsidRDefault="001F5741">
      <w:pPr>
        <w:pStyle w:val="Textoindependiente"/>
        <w:spacing w:before="1"/>
        <w:ind w:left="444" w:right="1692"/>
        <w:jc w:val="both"/>
      </w:pPr>
      <w:r>
        <w:rPr>
          <w:b/>
          <w:color w:val="121212"/>
        </w:rPr>
        <w:t xml:space="preserve">Artículo 2.2.1.8.5. Favorabilidad. </w:t>
      </w:r>
      <w:r>
        <w:rPr>
          <w:color w:val="121212"/>
        </w:rPr>
        <w:t>Los procesos administrativos sancionatorios que en virtud del presente Capítulo se instauren, se ritualizarán con la norma vigente en el momento de la comisión de la infracción. Cuando exista disposición posterior, más favorable al investigado o la conducta sancionable desaparezca, el funcionario competente para imponerla la aplicará de manera preferente.</w:t>
      </w:r>
    </w:p>
    <w:p w14:paraId="52BCAC4E" w14:textId="77777777" w:rsidR="00C46380" w:rsidRDefault="00C46380">
      <w:pPr>
        <w:pStyle w:val="Textoindependiente"/>
      </w:pPr>
    </w:p>
    <w:p w14:paraId="52BCAC4F" w14:textId="77777777" w:rsidR="00C46380" w:rsidRDefault="001F5741">
      <w:pPr>
        <w:pStyle w:val="Textoindependiente"/>
        <w:spacing w:before="1"/>
        <w:ind w:left="444"/>
        <w:jc w:val="both"/>
      </w:pPr>
      <w:r>
        <w:rPr>
          <w:color w:val="121212"/>
        </w:rPr>
        <w:t>(</w:t>
      </w:r>
      <w:hyperlink r:id="rId901">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w:t>
      </w:r>
    </w:p>
    <w:p w14:paraId="52BCAC50" w14:textId="77777777" w:rsidR="00C46380" w:rsidRDefault="00C46380">
      <w:pPr>
        <w:pStyle w:val="Textoindependiente"/>
        <w:spacing w:before="3"/>
        <w:rPr>
          <w:sz w:val="14"/>
        </w:rPr>
      </w:pPr>
    </w:p>
    <w:p w14:paraId="52BCAC51" w14:textId="77777777" w:rsidR="00C46380" w:rsidRDefault="001F5741">
      <w:pPr>
        <w:spacing w:before="101"/>
        <w:ind w:left="444" w:right="1695"/>
      </w:pPr>
      <w:r>
        <w:rPr>
          <w:b/>
          <w:color w:val="121212"/>
        </w:rPr>
        <w:t>Artículo</w:t>
      </w:r>
      <w:r>
        <w:rPr>
          <w:b/>
          <w:color w:val="121212"/>
          <w:spacing w:val="40"/>
        </w:rPr>
        <w:t xml:space="preserve"> </w:t>
      </w:r>
      <w:r>
        <w:rPr>
          <w:b/>
          <w:color w:val="121212"/>
        </w:rPr>
        <w:t>2.2.1.8.6.</w:t>
      </w:r>
      <w:r>
        <w:rPr>
          <w:b/>
          <w:color w:val="121212"/>
          <w:spacing w:val="40"/>
        </w:rPr>
        <w:t xml:space="preserve"> </w:t>
      </w:r>
      <w:r>
        <w:rPr>
          <w:b/>
          <w:color w:val="121212"/>
        </w:rPr>
        <w:t>Caducidad.</w:t>
      </w:r>
      <w:r>
        <w:rPr>
          <w:b/>
          <w:color w:val="121212"/>
          <w:spacing w:val="40"/>
        </w:rPr>
        <w:t xml:space="preserve"> </w:t>
      </w:r>
      <w:r>
        <w:rPr>
          <w:color w:val="121212"/>
        </w:rPr>
        <w:t>La</w:t>
      </w:r>
      <w:r>
        <w:rPr>
          <w:color w:val="121212"/>
          <w:spacing w:val="40"/>
        </w:rPr>
        <w:t xml:space="preserve"> </w:t>
      </w:r>
      <w:r>
        <w:rPr>
          <w:color w:val="121212"/>
        </w:rPr>
        <w:t>imposición</w:t>
      </w:r>
      <w:r>
        <w:rPr>
          <w:color w:val="121212"/>
          <w:spacing w:val="40"/>
        </w:rPr>
        <w:t xml:space="preserve"> </w:t>
      </w:r>
      <w:r>
        <w:rPr>
          <w:color w:val="121212"/>
        </w:rPr>
        <w:t>de</w:t>
      </w:r>
      <w:r>
        <w:rPr>
          <w:color w:val="121212"/>
          <w:spacing w:val="40"/>
        </w:rPr>
        <w:t xml:space="preserve"> </w:t>
      </w:r>
      <w:r>
        <w:rPr>
          <w:color w:val="121212"/>
        </w:rPr>
        <w:t>la</w:t>
      </w:r>
      <w:r>
        <w:rPr>
          <w:color w:val="121212"/>
          <w:spacing w:val="40"/>
        </w:rPr>
        <w:t xml:space="preserve"> </w:t>
      </w:r>
      <w:r>
        <w:rPr>
          <w:color w:val="121212"/>
        </w:rPr>
        <w:t>sanción</w:t>
      </w:r>
      <w:r>
        <w:rPr>
          <w:color w:val="121212"/>
          <w:spacing w:val="40"/>
        </w:rPr>
        <w:t xml:space="preserve"> </w:t>
      </w:r>
      <w:r>
        <w:rPr>
          <w:color w:val="121212"/>
        </w:rPr>
        <w:t>caduca</w:t>
      </w:r>
      <w:r>
        <w:rPr>
          <w:color w:val="121212"/>
          <w:spacing w:val="40"/>
        </w:rPr>
        <w:t xml:space="preserve"> </w:t>
      </w:r>
      <w:r>
        <w:rPr>
          <w:color w:val="121212"/>
        </w:rPr>
        <w:t>en</w:t>
      </w:r>
      <w:r>
        <w:rPr>
          <w:color w:val="121212"/>
          <w:spacing w:val="40"/>
        </w:rPr>
        <w:t xml:space="preserve"> </w:t>
      </w:r>
      <w:r>
        <w:rPr>
          <w:color w:val="121212"/>
        </w:rPr>
        <w:t>el término de tres (3) años contados a partir de la comisión de la infracción.</w:t>
      </w:r>
    </w:p>
    <w:p w14:paraId="52BCAC52" w14:textId="77777777" w:rsidR="00C46380" w:rsidRDefault="00C46380">
      <w:pPr>
        <w:sectPr w:rsidR="00C46380">
          <w:pgSz w:w="12240" w:h="15840"/>
          <w:pgMar w:top="1340" w:right="0" w:bottom="280" w:left="1260" w:header="720" w:footer="720" w:gutter="0"/>
          <w:cols w:space="720"/>
        </w:sectPr>
      </w:pPr>
    </w:p>
    <w:p w14:paraId="52BCAC53" w14:textId="77777777" w:rsidR="00C46380" w:rsidRDefault="00C46380">
      <w:pPr>
        <w:pStyle w:val="Textoindependiente"/>
        <w:spacing w:before="6"/>
        <w:rPr>
          <w:sz w:val="19"/>
        </w:rPr>
      </w:pPr>
    </w:p>
    <w:p w14:paraId="52BCAC54" w14:textId="77777777" w:rsidR="00C46380" w:rsidRDefault="001F5741">
      <w:pPr>
        <w:pStyle w:val="Textoindependiente"/>
        <w:spacing w:before="101"/>
        <w:ind w:left="444"/>
        <w:jc w:val="both"/>
      </w:pPr>
      <w:r>
        <w:rPr>
          <w:color w:val="121212"/>
        </w:rPr>
        <w:t>(</w:t>
      </w:r>
      <w:hyperlink r:id="rId902">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6°).</w:t>
      </w:r>
    </w:p>
    <w:p w14:paraId="52BCAC55" w14:textId="77777777" w:rsidR="00C46380" w:rsidRDefault="00C46380">
      <w:pPr>
        <w:pStyle w:val="Textoindependiente"/>
      </w:pPr>
    </w:p>
    <w:p w14:paraId="52BCAC56" w14:textId="77777777" w:rsidR="00C46380" w:rsidRDefault="001F5741">
      <w:pPr>
        <w:pStyle w:val="Textoindependiente"/>
        <w:spacing w:before="1"/>
        <w:ind w:left="444" w:right="1690"/>
        <w:jc w:val="both"/>
      </w:pPr>
      <w:r>
        <w:rPr>
          <w:b/>
          <w:color w:val="121212"/>
        </w:rPr>
        <w:t>Artículo</w:t>
      </w:r>
      <w:r>
        <w:rPr>
          <w:b/>
          <w:color w:val="121212"/>
          <w:spacing w:val="-1"/>
        </w:rPr>
        <w:t xml:space="preserve"> </w:t>
      </w:r>
      <w:r>
        <w:rPr>
          <w:b/>
          <w:color w:val="121212"/>
        </w:rPr>
        <w:t>2.2.1.8.7.</w:t>
      </w:r>
      <w:r>
        <w:rPr>
          <w:b/>
          <w:color w:val="121212"/>
          <w:spacing w:val="-1"/>
        </w:rPr>
        <w:t xml:space="preserve"> </w:t>
      </w:r>
      <w:r>
        <w:rPr>
          <w:b/>
          <w:color w:val="121212"/>
        </w:rPr>
        <w:t xml:space="preserve">Legalidad. </w:t>
      </w:r>
      <w:r>
        <w:rPr>
          <w:color w:val="121212"/>
        </w:rPr>
        <w:t>Los sujetos de sanción</w:t>
      </w:r>
      <w:r>
        <w:rPr>
          <w:color w:val="121212"/>
          <w:spacing w:val="-1"/>
        </w:rPr>
        <w:t xml:space="preserve"> </w:t>
      </w:r>
      <w:r>
        <w:rPr>
          <w:color w:val="121212"/>
        </w:rPr>
        <w:t>solo serán</w:t>
      </w:r>
      <w:r>
        <w:rPr>
          <w:color w:val="121212"/>
          <w:spacing w:val="-1"/>
        </w:rPr>
        <w:t xml:space="preserve"> </w:t>
      </w:r>
      <w:r>
        <w:rPr>
          <w:color w:val="121212"/>
        </w:rPr>
        <w:t>investigados y sancionados administrativamente por comportamientos que estén previamente descritos como infracción a las normas de transporte vigentes al momento de su realización y con la observancia de la plenitud de las formas propias de esta clase de procedimientos.</w:t>
      </w:r>
    </w:p>
    <w:p w14:paraId="52BCAC57" w14:textId="77777777" w:rsidR="00C46380" w:rsidRDefault="00C46380">
      <w:pPr>
        <w:pStyle w:val="Textoindependiente"/>
        <w:spacing w:before="11"/>
        <w:rPr>
          <w:sz w:val="21"/>
        </w:rPr>
      </w:pPr>
    </w:p>
    <w:p w14:paraId="52BCAC58" w14:textId="77777777" w:rsidR="00C46380" w:rsidRDefault="001F5741">
      <w:pPr>
        <w:pStyle w:val="Textoindependiente"/>
        <w:ind w:left="444"/>
        <w:jc w:val="both"/>
      </w:pPr>
      <w:r>
        <w:rPr>
          <w:color w:val="121212"/>
        </w:rPr>
        <w:t>(</w:t>
      </w:r>
      <w:hyperlink r:id="rId903">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7°).</w:t>
      </w:r>
    </w:p>
    <w:p w14:paraId="52BCAC59" w14:textId="77777777" w:rsidR="00C46380" w:rsidRDefault="00C46380">
      <w:pPr>
        <w:pStyle w:val="Textoindependiente"/>
      </w:pPr>
    </w:p>
    <w:p w14:paraId="52BCAC5A" w14:textId="77777777" w:rsidR="00C46380" w:rsidRDefault="001F5741">
      <w:pPr>
        <w:ind w:left="444" w:right="1691"/>
        <w:jc w:val="both"/>
      </w:pPr>
      <w:r>
        <w:rPr>
          <w:b/>
          <w:color w:val="121212"/>
        </w:rPr>
        <w:t xml:space="preserve">Artículo 2.2.1.8.8. Presunción de inocencia. </w:t>
      </w:r>
      <w:r>
        <w:rPr>
          <w:color w:val="121212"/>
        </w:rPr>
        <w:t>A quien se atribuya una falta se presume inocente, hasta que no se declare su responsabilidad, a través de acto administrativo ejecutoriado.</w:t>
      </w:r>
    </w:p>
    <w:p w14:paraId="52BCAC5B" w14:textId="77777777" w:rsidR="00C46380" w:rsidRDefault="00C46380">
      <w:pPr>
        <w:pStyle w:val="Textoindependiente"/>
        <w:spacing w:before="11"/>
      </w:pPr>
    </w:p>
    <w:p w14:paraId="52BCAC5C" w14:textId="77777777" w:rsidR="00C46380" w:rsidRDefault="001F5741">
      <w:pPr>
        <w:pStyle w:val="Textoindependiente"/>
        <w:ind w:left="444"/>
        <w:jc w:val="both"/>
      </w:pPr>
      <w:r>
        <w:rPr>
          <w:color w:val="121212"/>
        </w:rPr>
        <w:t>(</w:t>
      </w:r>
      <w:hyperlink r:id="rId904">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8°).</w:t>
      </w:r>
    </w:p>
    <w:p w14:paraId="52BCAC5D" w14:textId="77777777" w:rsidR="00C46380" w:rsidRDefault="00C46380">
      <w:pPr>
        <w:pStyle w:val="Textoindependiente"/>
        <w:spacing w:before="1"/>
      </w:pPr>
    </w:p>
    <w:p w14:paraId="52BCAC5E" w14:textId="77777777" w:rsidR="00C46380" w:rsidRDefault="001F5741">
      <w:pPr>
        <w:ind w:left="444" w:right="1690"/>
        <w:jc w:val="both"/>
      </w:pPr>
      <w:r>
        <w:rPr>
          <w:b/>
          <w:color w:val="121212"/>
        </w:rPr>
        <w:t xml:space="preserve">Artículo 2.2.1.8.9. Garantía del debido proceso. </w:t>
      </w:r>
      <w:r>
        <w:rPr>
          <w:color w:val="121212"/>
        </w:rPr>
        <w:t>En el proceso administrativo sancionatorio se garantizarán las formas propias de toda actuación administrativa</w:t>
      </w:r>
      <w:r>
        <w:rPr>
          <w:color w:val="121212"/>
          <w:spacing w:val="-1"/>
        </w:rPr>
        <w:t xml:space="preserve"> </w:t>
      </w:r>
      <w:r>
        <w:rPr>
          <w:color w:val="121212"/>
        </w:rPr>
        <w:t>en los términos del</w:t>
      </w:r>
      <w:r>
        <w:rPr>
          <w:color w:val="121212"/>
          <w:spacing w:val="-1"/>
        </w:rPr>
        <w:t xml:space="preserve"> </w:t>
      </w:r>
      <w:r>
        <w:rPr>
          <w:color w:val="121212"/>
        </w:rPr>
        <w:t>artículo 3</w:t>
      </w:r>
      <w:r>
        <w:rPr>
          <w:color w:val="121212"/>
          <w:spacing w:val="-2"/>
        </w:rPr>
        <w:t xml:space="preserve"> </w:t>
      </w:r>
      <w:r>
        <w:rPr>
          <w:color w:val="121212"/>
        </w:rPr>
        <w:t>de la</w:t>
      </w:r>
      <w:r>
        <w:rPr>
          <w:color w:val="121212"/>
          <w:spacing w:val="-1"/>
        </w:rPr>
        <w:t xml:space="preserve"> </w:t>
      </w:r>
      <w:hyperlink r:id="rId905">
        <w:r>
          <w:rPr>
            <w:color w:val="0000FF"/>
            <w:u w:val="single" w:color="0000FF"/>
          </w:rPr>
          <w:t>Ley 1437</w:t>
        </w:r>
        <w:r>
          <w:rPr>
            <w:color w:val="0000FF"/>
            <w:spacing w:val="-1"/>
            <w:u w:val="single" w:color="0000FF"/>
          </w:rPr>
          <w:t xml:space="preserve"> </w:t>
        </w:r>
        <w:r>
          <w:rPr>
            <w:color w:val="0000FF"/>
            <w:u w:val="single" w:color="0000FF"/>
          </w:rPr>
          <w:t>de 2011.</w:t>
        </w:r>
      </w:hyperlink>
    </w:p>
    <w:p w14:paraId="52BCAC5F" w14:textId="77777777" w:rsidR="00C46380" w:rsidRDefault="00C46380">
      <w:pPr>
        <w:pStyle w:val="Textoindependiente"/>
        <w:spacing w:before="8"/>
        <w:rPr>
          <w:sz w:val="19"/>
        </w:rPr>
      </w:pPr>
    </w:p>
    <w:p w14:paraId="52BCAC60" w14:textId="77777777" w:rsidR="00C46380" w:rsidRDefault="001F5741">
      <w:pPr>
        <w:pStyle w:val="Textoindependiente"/>
        <w:spacing w:before="101"/>
        <w:ind w:left="444" w:right="1695"/>
      </w:pPr>
      <w:r>
        <w:rPr>
          <w:color w:val="121212"/>
        </w:rPr>
        <w:t>En</w:t>
      </w:r>
      <w:r>
        <w:rPr>
          <w:color w:val="121212"/>
          <w:spacing w:val="35"/>
        </w:rPr>
        <w:t xml:space="preserve"> </w:t>
      </w:r>
      <w:r>
        <w:rPr>
          <w:color w:val="121212"/>
        </w:rPr>
        <w:t>todo</w:t>
      </w:r>
      <w:r>
        <w:rPr>
          <w:color w:val="121212"/>
          <w:spacing w:val="37"/>
        </w:rPr>
        <w:t xml:space="preserve"> </w:t>
      </w:r>
      <w:r>
        <w:rPr>
          <w:color w:val="121212"/>
        </w:rPr>
        <w:t>caso</w:t>
      </w:r>
      <w:r>
        <w:rPr>
          <w:color w:val="121212"/>
          <w:spacing w:val="37"/>
        </w:rPr>
        <w:t xml:space="preserve"> </w:t>
      </w:r>
      <w:r>
        <w:rPr>
          <w:color w:val="121212"/>
        </w:rPr>
        <w:t>se</w:t>
      </w:r>
      <w:r>
        <w:rPr>
          <w:color w:val="121212"/>
          <w:spacing w:val="37"/>
        </w:rPr>
        <w:t xml:space="preserve"> </w:t>
      </w:r>
      <w:r>
        <w:rPr>
          <w:color w:val="121212"/>
        </w:rPr>
        <w:t>tendrá</w:t>
      </w:r>
      <w:r>
        <w:rPr>
          <w:color w:val="121212"/>
          <w:spacing w:val="36"/>
        </w:rPr>
        <w:t xml:space="preserve"> </w:t>
      </w:r>
      <w:r>
        <w:rPr>
          <w:color w:val="121212"/>
        </w:rPr>
        <w:t>en</w:t>
      </w:r>
      <w:r>
        <w:rPr>
          <w:color w:val="121212"/>
          <w:spacing w:val="36"/>
        </w:rPr>
        <w:t xml:space="preserve"> </w:t>
      </w:r>
      <w:r>
        <w:rPr>
          <w:color w:val="121212"/>
        </w:rPr>
        <w:t>cuenta</w:t>
      </w:r>
      <w:r>
        <w:rPr>
          <w:color w:val="121212"/>
          <w:spacing w:val="36"/>
        </w:rPr>
        <w:t xml:space="preserve"> </w:t>
      </w:r>
      <w:r>
        <w:rPr>
          <w:color w:val="121212"/>
        </w:rPr>
        <w:t>la</w:t>
      </w:r>
      <w:r>
        <w:rPr>
          <w:color w:val="121212"/>
          <w:spacing w:val="36"/>
        </w:rPr>
        <w:t xml:space="preserve"> </w:t>
      </w:r>
      <w:r>
        <w:rPr>
          <w:color w:val="121212"/>
        </w:rPr>
        <w:t>no</w:t>
      </w:r>
      <w:r>
        <w:rPr>
          <w:color w:val="121212"/>
          <w:spacing w:val="34"/>
        </w:rPr>
        <w:t xml:space="preserve"> </w:t>
      </w:r>
      <w:proofErr w:type="spellStart"/>
      <w:r>
        <w:rPr>
          <w:color w:val="121212"/>
        </w:rPr>
        <w:t>Reformatio</w:t>
      </w:r>
      <w:proofErr w:type="spellEnd"/>
      <w:r>
        <w:rPr>
          <w:color w:val="121212"/>
          <w:spacing w:val="37"/>
        </w:rPr>
        <w:t xml:space="preserve"> </w:t>
      </w:r>
      <w:proofErr w:type="spellStart"/>
      <w:r>
        <w:rPr>
          <w:color w:val="121212"/>
        </w:rPr>
        <w:t>Impejus</w:t>
      </w:r>
      <w:proofErr w:type="spellEnd"/>
      <w:r>
        <w:rPr>
          <w:color w:val="121212"/>
          <w:spacing w:val="34"/>
        </w:rPr>
        <w:t xml:space="preserve"> </w:t>
      </w:r>
      <w:r>
        <w:rPr>
          <w:color w:val="121212"/>
        </w:rPr>
        <w:t>en</w:t>
      </w:r>
      <w:r>
        <w:rPr>
          <w:color w:val="121212"/>
          <w:spacing w:val="36"/>
        </w:rPr>
        <w:t xml:space="preserve"> </w:t>
      </w:r>
      <w:r>
        <w:rPr>
          <w:color w:val="121212"/>
        </w:rPr>
        <w:t>virtud</w:t>
      </w:r>
      <w:r>
        <w:rPr>
          <w:color w:val="121212"/>
          <w:spacing w:val="36"/>
        </w:rPr>
        <w:t xml:space="preserve"> </w:t>
      </w:r>
      <w:r>
        <w:rPr>
          <w:color w:val="121212"/>
        </w:rPr>
        <w:t>de</w:t>
      </w:r>
      <w:r>
        <w:rPr>
          <w:color w:val="121212"/>
          <w:spacing w:val="37"/>
        </w:rPr>
        <w:t xml:space="preserve"> </w:t>
      </w:r>
      <w:r>
        <w:rPr>
          <w:color w:val="121212"/>
        </w:rPr>
        <w:t>la cual, en ningún caso se hará más gravosa la sanción al</w:t>
      </w:r>
      <w:r>
        <w:rPr>
          <w:color w:val="121212"/>
          <w:spacing w:val="-6"/>
        </w:rPr>
        <w:t xml:space="preserve"> </w:t>
      </w:r>
      <w:r>
        <w:rPr>
          <w:color w:val="121212"/>
        </w:rPr>
        <w:t>investigado.</w:t>
      </w:r>
    </w:p>
    <w:p w14:paraId="52BCAC61" w14:textId="77777777" w:rsidR="00C46380" w:rsidRDefault="00C46380">
      <w:pPr>
        <w:pStyle w:val="Textoindependiente"/>
        <w:spacing w:before="12"/>
        <w:rPr>
          <w:sz w:val="21"/>
        </w:rPr>
      </w:pPr>
    </w:p>
    <w:p w14:paraId="52BCAC62" w14:textId="77777777" w:rsidR="00C46380" w:rsidRDefault="001F5741">
      <w:pPr>
        <w:pStyle w:val="Textoindependiente"/>
        <w:ind w:left="444"/>
      </w:pPr>
      <w:r>
        <w:rPr>
          <w:color w:val="121212"/>
        </w:rPr>
        <w:t>(</w:t>
      </w:r>
      <w:hyperlink r:id="rId906">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9°).</w:t>
      </w:r>
    </w:p>
    <w:p w14:paraId="52BCAC63" w14:textId="77777777" w:rsidR="00C46380" w:rsidRDefault="00C46380">
      <w:pPr>
        <w:pStyle w:val="Textoindependiente"/>
      </w:pPr>
    </w:p>
    <w:p w14:paraId="52BCAC64" w14:textId="77777777" w:rsidR="00C46380" w:rsidRDefault="001F5741">
      <w:pPr>
        <w:pStyle w:val="Ttulo1"/>
        <w:spacing w:before="1"/>
        <w:ind w:right="1696"/>
      </w:pPr>
      <w:r>
        <w:rPr>
          <w:color w:val="121212"/>
        </w:rPr>
        <w:t>SECCIÓN</w:t>
      </w:r>
      <w:r>
        <w:rPr>
          <w:color w:val="121212"/>
          <w:spacing w:val="-7"/>
        </w:rPr>
        <w:t xml:space="preserve"> </w:t>
      </w:r>
      <w:r>
        <w:rPr>
          <w:color w:val="121212"/>
          <w:spacing w:val="-10"/>
        </w:rPr>
        <w:t>1</w:t>
      </w:r>
    </w:p>
    <w:p w14:paraId="52BCAC65" w14:textId="77777777" w:rsidR="00C46380" w:rsidRDefault="00C46380">
      <w:pPr>
        <w:pStyle w:val="Textoindependiente"/>
        <w:rPr>
          <w:b/>
        </w:rPr>
      </w:pPr>
    </w:p>
    <w:p w14:paraId="52BCAC66" w14:textId="77777777" w:rsidR="00C46380" w:rsidRDefault="001F5741">
      <w:pPr>
        <w:pStyle w:val="Ttulo2"/>
      </w:pPr>
      <w:r>
        <w:rPr>
          <w:color w:val="121212"/>
        </w:rPr>
        <w:t>Régimen</w:t>
      </w:r>
      <w:r>
        <w:rPr>
          <w:color w:val="121212"/>
          <w:spacing w:val="-6"/>
        </w:rPr>
        <w:t xml:space="preserve"> </w:t>
      </w:r>
      <w:r>
        <w:rPr>
          <w:color w:val="121212"/>
        </w:rPr>
        <w:t>de</w:t>
      </w:r>
      <w:r>
        <w:rPr>
          <w:color w:val="121212"/>
          <w:spacing w:val="-5"/>
        </w:rPr>
        <w:t xml:space="preserve"> </w:t>
      </w:r>
      <w:r>
        <w:rPr>
          <w:color w:val="121212"/>
          <w:spacing w:val="-2"/>
        </w:rPr>
        <w:t>sanciones</w:t>
      </w:r>
    </w:p>
    <w:p w14:paraId="52BCAC67" w14:textId="77777777" w:rsidR="00C46380" w:rsidRDefault="00C46380">
      <w:pPr>
        <w:pStyle w:val="Textoindependiente"/>
        <w:rPr>
          <w:b/>
        </w:rPr>
      </w:pPr>
    </w:p>
    <w:p w14:paraId="52BCAC68" w14:textId="77777777" w:rsidR="00C46380" w:rsidRDefault="001F5741">
      <w:pPr>
        <w:spacing w:before="1"/>
        <w:ind w:left="444" w:right="1695"/>
      </w:pPr>
      <w:r>
        <w:rPr>
          <w:b/>
          <w:color w:val="121212"/>
        </w:rPr>
        <w:t>Artículo</w:t>
      </w:r>
      <w:r>
        <w:rPr>
          <w:b/>
          <w:color w:val="121212"/>
          <w:spacing w:val="40"/>
        </w:rPr>
        <w:t xml:space="preserve"> </w:t>
      </w:r>
      <w:r>
        <w:rPr>
          <w:b/>
          <w:color w:val="121212"/>
        </w:rPr>
        <w:t>2.2.1.8.1.1.</w:t>
      </w:r>
      <w:r>
        <w:rPr>
          <w:b/>
          <w:color w:val="121212"/>
          <w:spacing w:val="40"/>
        </w:rPr>
        <w:t xml:space="preserve"> </w:t>
      </w:r>
      <w:r>
        <w:rPr>
          <w:b/>
          <w:color w:val="121212"/>
        </w:rPr>
        <w:t>Sanciones</w:t>
      </w:r>
      <w:r>
        <w:rPr>
          <w:color w:val="121212"/>
        </w:rPr>
        <w:t>.</w:t>
      </w:r>
      <w:r>
        <w:rPr>
          <w:color w:val="121212"/>
          <w:spacing w:val="40"/>
        </w:rPr>
        <w:t xml:space="preserve"> </w:t>
      </w:r>
      <w:r>
        <w:rPr>
          <w:color w:val="121212"/>
        </w:rPr>
        <w:t>Las</w:t>
      </w:r>
      <w:r>
        <w:rPr>
          <w:color w:val="121212"/>
          <w:spacing w:val="40"/>
        </w:rPr>
        <w:t xml:space="preserve"> </w:t>
      </w:r>
      <w:r>
        <w:rPr>
          <w:color w:val="121212"/>
        </w:rPr>
        <w:t>sanciones</w:t>
      </w:r>
      <w:r>
        <w:rPr>
          <w:color w:val="121212"/>
          <w:spacing w:val="40"/>
        </w:rPr>
        <w:t xml:space="preserve"> </w:t>
      </w:r>
      <w:r>
        <w:rPr>
          <w:color w:val="121212"/>
        </w:rPr>
        <w:t>para</w:t>
      </w:r>
      <w:r>
        <w:rPr>
          <w:color w:val="121212"/>
          <w:spacing w:val="40"/>
        </w:rPr>
        <w:t xml:space="preserve"> </w:t>
      </w:r>
      <w:r>
        <w:rPr>
          <w:color w:val="121212"/>
        </w:rPr>
        <w:t>los</w:t>
      </w:r>
      <w:r>
        <w:rPr>
          <w:color w:val="121212"/>
          <w:spacing w:val="40"/>
        </w:rPr>
        <w:t xml:space="preserve"> </w:t>
      </w:r>
      <w:r>
        <w:rPr>
          <w:color w:val="121212"/>
        </w:rPr>
        <w:t>infractores</w:t>
      </w:r>
      <w:r>
        <w:rPr>
          <w:color w:val="121212"/>
          <w:spacing w:val="40"/>
        </w:rPr>
        <w:t xml:space="preserve"> </w:t>
      </w:r>
      <w:r>
        <w:rPr>
          <w:color w:val="121212"/>
        </w:rPr>
        <w:t>a</w:t>
      </w:r>
      <w:r>
        <w:rPr>
          <w:color w:val="121212"/>
          <w:spacing w:val="40"/>
        </w:rPr>
        <w:t xml:space="preserve"> </w:t>
      </w:r>
      <w:r>
        <w:rPr>
          <w:color w:val="121212"/>
        </w:rPr>
        <w:t>las normas de transporte público, serán las siguientes:</w:t>
      </w:r>
    </w:p>
    <w:p w14:paraId="52BCAC69" w14:textId="77777777" w:rsidR="00C46380" w:rsidRDefault="00C46380">
      <w:pPr>
        <w:pStyle w:val="Textoindependiente"/>
        <w:spacing w:before="11"/>
        <w:rPr>
          <w:sz w:val="21"/>
        </w:rPr>
      </w:pPr>
    </w:p>
    <w:p w14:paraId="52BCAC6A" w14:textId="77777777" w:rsidR="00C46380" w:rsidRDefault="001F5741">
      <w:pPr>
        <w:pStyle w:val="Prrafodelista"/>
        <w:numPr>
          <w:ilvl w:val="0"/>
          <w:numId w:val="172"/>
        </w:numPr>
        <w:tabs>
          <w:tab w:val="left" w:pos="778"/>
        </w:tabs>
        <w:ind w:right="1694" w:firstLine="0"/>
      </w:pPr>
      <w:r>
        <w:rPr>
          <w:color w:val="121212"/>
        </w:rPr>
        <w:t>Amonestación escrita: consistirá en la exigencia perentoria al sujeto para que adopte las medidas tendientes a superar la alteración en la prestación del servicio que ha generado su conducta.</w:t>
      </w:r>
    </w:p>
    <w:p w14:paraId="52BCAC6B" w14:textId="77777777" w:rsidR="00C46380" w:rsidRDefault="00C46380">
      <w:pPr>
        <w:pStyle w:val="Textoindependiente"/>
        <w:spacing w:before="11"/>
      </w:pPr>
    </w:p>
    <w:p w14:paraId="52BCAC6C" w14:textId="77777777" w:rsidR="00C46380" w:rsidRDefault="001F5741">
      <w:pPr>
        <w:pStyle w:val="Prrafodelista"/>
        <w:numPr>
          <w:ilvl w:val="0"/>
          <w:numId w:val="172"/>
        </w:numPr>
        <w:tabs>
          <w:tab w:val="left" w:pos="805"/>
        </w:tabs>
        <w:ind w:right="1693" w:firstLine="0"/>
      </w:pPr>
      <w:r>
        <w:rPr>
          <w:color w:val="121212"/>
        </w:rPr>
        <w:t xml:space="preserve">Multa: es la consecuencia pecuniaria que se le impone a un sujeto de sanción por haber incurrido en una infracción de transporte terrestre </w:t>
      </w:r>
      <w:r>
        <w:rPr>
          <w:color w:val="121212"/>
          <w:spacing w:val="-2"/>
        </w:rPr>
        <w:t>automotor.</w:t>
      </w:r>
    </w:p>
    <w:p w14:paraId="52BCAC6D" w14:textId="77777777" w:rsidR="00C46380" w:rsidRDefault="00C46380">
      <w:pPr>
        <w:pStyle w:val="Textoindependiente"/>
        <w:spacing w:before="1"/>
      </w:pPr>
    </w:p>
    <w:p w14:paraId="52BCAC6E" w14:textId="77777777" w:rsidR="00C46380" w:rsidRDefault="001F5741">
      <w:pPr>
        <w:pStyle w:val="Prrafodelista"/>
        <w:numPr>
          <w:ilvl w:val="0"/>
          <w:numId w:val="172"/>
        </w:numPr>
        <w:tabs>
          <w:tab w:val="left" w:pos="764"/>
        </w:tabs>
        <w:ind w:right="1690" w:firstLine="0"/>
      </w:pPr>
      <w:r>
        <w:rPr>
          <w:color w:val="121212"/>
        </w:rPr>
        <w:t>Suspensión del acto administrativo de habilitación o permiso de operación: es la cesación temporal de los efectos jurídicos del acto administrativo que concedió la habilitación o el permiso de operación.</w:t>
      </w:r>
    </w:p>
    <w:p w14:paraId="52BCAC6F" w14:textId="77777777" w:rsidR="00C46380" w:rsidRDefault="00C46380">
      <w:pPr>
        <w:pStyle w:val="Textoindependiente"/>
        <w:spacing w:before="1"/>
      </w:pPr>
    </w:p>
    <w:p w14:paraId="52BCAC70" w14:textId="77777777" w:rsidR="00C46380" w:rsidRDefault="001F5741">
      <w:pPr>
        <w:pStyle w:val="Prrafodelista"/>
        <w:numPr>
          <w:ilvl w:val="0"/>
          <w:numId w:val="172"/>
        </w:numPr>
        <w:tabs>
          <w:tab w:val="left" w:pos="754"/>
        </w:tabs>
        <w:ind w:right="1696" w:firstLine="0"/>
      </w:pPr>
      <w:r>
        <w:rPr>
          <w:color w:val="121212"/>
        </w:rPr>
        <w:t>Cancelación del acto administrativo de habilitación o permiso de operación: es la cesación definitiva de los efectos jurídicos del acto administrativo que concedió la habilitación o el permiso de operación.</w:t>
      </w:r>
    </w:p>
    <w:p w14:paraId="52BCAC71" w14:textId="77777777" w:rsidR="00C46380" w:rsidRDefault="00C46380">
      <w:pPr>
        <w:jc w:val="both"/>
        <w:sectPr w:rsidR="00C46380">
          <w:pgSz w:w="12240" w:h="15840"/>
          <w:pgMar w:top="1500" w:right="0" w:bottom="280" w:left="1260" w:header="720" w:footer="720" w:gutter="0"/>
          <w:cols w:space="720"/>
        </w:sectPr>
      </w:pPr>
    </w:p>
    <w:p w14:paraId="52BCAC72" w14:textId="77777777" w:rsidR="00C46380" w:rsidRDefault="00C46380">
      <w:pPr>
        <w:pStyle w:val="Textoindependiente"/>
        <w:spacing w:before="6"/>
        <w:rPr>
          <w:sz w:val="19"/>
        </w:rPr>
      </w:pPr>
    </w:p>
    <w:p w14:paraId="52BCAC73" w14:textId="77777777" w:rsidR="00C46380" w:rsidRDefault="001F5741">
      <w:pPr>
        <w:pStyle w:val="Textoindependiente"/>
        <w:spacing w:before="101"/>
        <w:ind w:left="444"/>
        <w:jc w:val="both"/>
      </w:pPr>
      <w:r>
        <w:rPr>
          <w:color w:val="121212"/>
        </w:rPr>
        <w:t>(</w:t>
      </w:r>
      <w:hyperlink r:id="rId907">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10).</w:t>
      </w:r>
    </w:p>
    <w:p w14:paraId="52BCAC74" w14:textId="77777777" w:rsidR="00C46380" w:rsidRDefault="00C46380">
      <w:pPr>
        <w:pStyle w:val="Textoindependiente"/>
      </w:pPr>
    </w:p>
    <w:p w14:paraId="52BCAC75"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1</w:t>
      </w:r>
    </w:p>
    <w:p w14:paraId="52BCAC76" w14:textId="77777777" w:rsidR="00C46380" w:rsidRDefault="00C46380">
      <w:pPr>
        <w:pStyle w:val="Textoindependiente"/>
        <w:spacing w:before="10"/>
        <w:rPr>
          <w:b/>
        </w:rPr>
      </w:pPr>
    </w:p>
    <w:p w14:paraId="52BCAC77" w14:textId="77777777" w:rsidR="00C46380" w:rsidRDefault="001F5741">
      <w:pPr>
        <w:pStyle w:val="Ttulo2"/>
        <w:ind w:left="435"/>
      </w:pPr>
      <w:r>
        <w:rPr>
          <w:color w:val="121212"/>
        </w:rPr>
        <w:t>Sanciones</w:t>
      </w:r>
      <w:r>
        <w:rPr>
          <w:color w:val="121212"/>
          <w:spacing w:val="-4"/>
        </w:rPr>
        <w:t xml:space="preserve"> </w:t>
      </w:r>
      <w:r>
        <w:rPr>
          <w:color w:val="121212"/>
        </w:rPr>
        <w:t>a</w:t>
      </w:r>
      <w:r>
        <w:rPr>
          <w:color w:val="121212"/>
          <w:spacing w:val="-6"/>
        </w:rPr>
        <w:t xml:space="preserve"> </w:t>
      </w:r>
      <w:r>
        <w:rPr>
          <w:color w:val="121212"/>
        </w:rPr>
        <w:t>las</w:t>
      </w:r>
      <w:r>
        <w:rPr>
          <w:color w:val="121212"/>
          <w:spacing w:val="-4"/>
        </w:rPr>
        <w:t xml:space="preserve"> </w:t>
      </w:r>
      <w:r>
        <w:rPr>
          <w:color w:val="121212"/>
        </w:rPr>
        <w:t>empresas</w:t>
      </w:r>
      <w:r>
        <w:rPr>
          <w:color w:val="121212"/>
          <w:spacing w:val="-4"/>
        </w:rPr>
        <w:t xml:space="preserve"> </w:t>
      </w:r>
      <w:r>
        <w:rPr>
          <w:color w:val="121212"/>
        </w:rPr>
        <w:t>de</w:t>
      </w:r>
      <w:r>
        <w:rPr>
          <w:color w:val="121212"/>
          <w:spacing w:val="-6"/>
        </w:rPr>
        <w:t xml:space="preserve"> </w:t>
      </w:r>
      <w:r>
        <w:rPr>
          <w:color w:val="121212"/>
        </w:rPr>
        <w:t>transporte</w:t>
      </w:r>
      <w:r>
        <w:rPr>
          <w:color w:val="121212"/>
          <w:spacing w:val="-6"/>
        </w:rPr>
        <w:t xml:space="preserve"> </w:t>
      </w:r>
      <w:r>
        <w:rPr>
          <w:color w:val="121212"/>
        </w:rPr>
        <w:t>público</w:t>
      </w:r>
      <w:r>
        <w:rPr>
          <w:color w:val="121212"/>
          <w:spacing w:val="-6"/>
        </w:rPr>
        <w:t xml:space="preserve"> </w:t>
      </w:r>
      <w:r>
        <w:rPr>
          <w:color w:val="121212"/>
        </w:rPr>
        <w:t>terrestre</w:t>
      </w:r>
      <w:r>
        <w:rPr>
          <w:color w:val="121212"/>
          <w:spacing w:val="-7"/>
        </w:rPr>
        <w:t xml:space="preserve"> </w:t>
      </w:r>
      <w:r>
        <w:rPr>
          <w:color w:val="121212"/>
        </w:rPr>
        <w:t>automotor colectivo metropolitano, distrital y municipal de pasajeros o mixto</w:t>
      </w:r>
    </w:p>
    <w:p w14:paraId="52BCAC78" w14:textId="77777777" w:rsidR="00C46380" w:rsidRDefault="00C46380">
      <w:pPr>
        <w:pStyle w:val="Textoindependiente"/>
        <w:spacing w:before="11"/>
        <w:rPr>
          <w:b/>
          <w:sz w:val="21"/>
        </w:rPr>
      </w:pPr>
    </w:p>
    <w:p w14:paraId="52BCAC79" w14:textId="77777777" w:rsidR="00C46380" w:rsidRDefault="001F5741">
      <w:pPr>
        <w:ind w:left="444" w:right="1693"/>
        <w:jc w:val="both"/>
      </w:pPr>
      <w:r>
        <w:rPr>
          <w:b/>
          <w:color w:val="121212"/>
        </w:rPr>
        <w:t xml:space="preserve">Artículo 2.2.1.8.1.1.1. Infracciones sancionadas con amonestación escrita. </w:t>
      </w:r>
      <w:r>
        <w:rPr>
          <w:color w:val="121212"/>
        </w:rPr>
        <w:t>Serán sancionadas con amonestación escrita, las empresas de transporte público colectivo de pasajeros y Mixto del radio de acción Metropolitano,</w:t>
      </w:r>
      <w:r>
        <w:rPr>
          <w:color w:val="121212"/>
          <w:spacing w:val="-4"/>
        </w:rPr>
        <w:t xml:space="preserve"> </w:t>
      </w:r>
      <w:r>
        <w:rPr>
          <w:color w:val="121212"/>
        </w:rPr>
        <w:t>Municipal</w:t>
      </w:r>
      <w:r>
        <w:rPr>
          <w:color w:val="121212"/>
          <w:spacing w:val="-4"/>
        </w:rPr>
        <w:t xml:space="preserve"> </w:t>
      </w:r>
      <w:r>
        <w:rPr>
          <w:color w:val="121212"/>
        </w:rPr>
        <w:t>o</w:t>
      </w:r>
      <w:r>
        <w:rPr>
          <w:color w:val="121212"/>
          <w:spacing w:val="-2"/>
        </w:rPr>
        <w:t xml:space="preserve"> </w:t>
      </w:r>
      <w:r>
        <w:rPr>
          <w:color w:val="121212"/>
        </w:rPr>
        <w:t>Distrital,</w:t>
      </w:r>
      <w:r>
        <w:rPr>
          <w:color w:val="121212"/>
          <w:spacing w:val="-4"/>
        </w:rPr>
        <w:t xml:space="preserve"> </w:t>
      </w:r>
      <w:r>
        <w:rPr>
          <w:color w:val="121212"/>
        </w:rPr>
        <w:t>que incurran</w:t>
      </w:r>
      <w:r>
        <w:rPr>
          <w:color w:val="121212"/>
          <w:spacing w:val="-4"/>
        </w:rPr>
        <w:t xml:space="preserve"> </w:t>
      </w:r>
      <w:r>
        <w:rPr>
          <w:color w:val="121212"/>
        </w:rPr>
        <w:t>en</w:t>
      </w:r>
      <w:r>
        <w:rPr>
          <w:color w:val="121212"/>
          <w:spacing w:val="-1"/>
        </w:rPr>
        <w:t xml:space="preserve"> </w:t>
      </w:r>
      <w:r>
        <w:rPr>
          <w:color w:val="121212"/>
        </w:rPr>
        <w:t>las</w:t>
      </w:r>
      <w:r>
        <w:rPr>
          <w:color w:val="121212"/>
          <w:spacing w:val="-3"/>
        </w:rPr>
        <w:t xml:space="preserve"> </w:t>
      </w:r>
      <w:r>
        <w:rPr>
          <w:color w:val="121212"/>
        </w:rPr>
        <w:t>siguientes</w:t>
      </w:r>
      <w:r>
        <w:rPr>
          <w:color w:val="121212"/>
          <w:spacing w:val="-2"/>
        </w:rPr>
        <w:t xml:space="preserve"> </w:t>
      </w:r>
      <w:r>
        <w:rPr>
          <w:color w:val="121212"/>
        </w:rPr>
        <w:t>infracciones:</w:t>
      </w:r>
    </w:p>
    <w:p w14:paraId="52BCAC7A" w14:textId="77777777" w:rsidR="00C46380" w:rsidRDefault="00C46380">
      <w:pPr>
        <w:pStyle w:val="Textoindependiente"/>
        <w:spacing w:before="1"/>
      </w:pPr>
    </w:p>
    <w:p w14:paraId="52BCAC7B" w14:textId="77777777" w:rsidR="00C46380" w:rsidRDefault="001F5741">
      <w:pPr>
        <w:pStyle w:val="Prrafodelista"/>
        <w:numPr>
          <w:ilvl w:val="0"/>
          <w:numId w:val="171"/>
        </w:numPr>
        <w:tabs>
          <w:tab w:val="left" w:pos="764"/>
        </w:tabs>
        <w:ind w:right="1701" w:firstLine="0"/>
      </w:pPr>
      <w:r>
        <w:rPr>
          <w:color w:val="121212"/>
        </w:rPr>
        <w:t>No informar a la autoridad de transporte competente los cambios de sede o de domicilio principal;</w:t>
      </w:r>
    </w:p>
    <w:p w14:paraId="52BCAC7C" w14:textId="77777777" w:rsidR="00C46380" w:rsidRDefault="00C46380">
      <w:pPr>
        <w:pStyle w:val="Textoindependiente"/>
        <w:spacing w:before="11"/>
        <w:rPr>
          <w:sz w:val="21"/>
        </w:rPr>
      </w:pPr>
    </w:p>
    <w:p w14:paraId="52BCAC7D" w14:textId="77777777" w:rsidR="00C46380" w:rsidRDefault="001F5741">
      <w:pPr>
        <w:pStyle w:val="Prrafodelista"/>
        <w:numPr>
          <w:ilvl w:val="0"/>
          <w:numId w:val="171"/>
        </w:numPr>
        <w:tabs>
          <w:tab w:val="left" w:pos="759"/>
        </w:tabs>
        <w:spacing w:before="1" w:line="480" w:lineRule="auto"/>
        <w:ind w:right="1727" w:firstLine="0"/>
      </w:pPr>
      <w:r>
        <w:rPr>
          <w:color w:val="121212"/>
        </w:rPr>
        <w:t>No</w:t>
      </w:r>
      <w:r>
        <w:rPr>
          <w:color w:val="121212"/>
          <w:spacing w:val="-2"/>
        </w:rPr>
        <w:t xml:space="preserve"> </w:t>
      </w:r>
      <w:r>
        <w:rPr>
          <w:color w:val="121212"/>
        </w:rPr>
        <w:t>mantener</w:t>
      </w:r>
      <w:r>
        <w:rPr>
          <w:color w:val="121212"/>
          <w:spacing w:val="-1"/>
        </w:rPr>
        <w:t xml:space="preserve"> </w:t>
      </w:r>
      <w:r>
        <w:rPr>
          <w:color w:val="121212"/>
        </w:rPr>
        <w:t>actualizada</w:t>
      </w:r>
      <w:r>
        <w:rPr>
          <w:color w:val="121212"/>
          <w:spacing w:val="-1"/>
        </w:rPr>
        <w:t xml:space="preserve"> </w:t>
      </w:r>
      <w:r>
        <w:rPr>
          <w:color w:val="121212"/>
        </w:rPr>
        <w:t>la relación</w:t>
      </w:r>
      <w:r>
        <w:rPr>
          <w:color w:val="121212"/>
          <w:spacing w:val="-1"/>
        </w:rPr>
        <w:t xml:space="preserve"> </w:t>
      </w:r>
      <w:r>
        <w:rPr>
          <w:color w:val="121212"/>
        </w:rPr>
        <w:t>del</w:t>
      </w:r>
      <w:r>
        <w:rPr>
          <w:color w:val="121212"/>
          <w:spacing w:val="-4"/>
        </w:rPr>
        <w:t xml:space="preserve"> </w:t>
      </w:r>
      <w:r>
        <w:rPr>
          <w:color w:val="121212"/>
        </w:rPr>
        <w:t>equipo</w:t>
      </w:r>
      <w:r>
        <w:rPr>
          <w:color w:val="121212"/>
          <w:spacing w:val="-1"/>
        </w:rPr>
        <w:t xml:space="preserve"> </w:t>
      </w:r>
      <w:r>
        <w:rPr>
          <w:color w:val="121212"/>
        </w:rPr>
        <w:t>con</w:t>
      </w:r>
      <w:r>
        <w:rPr>
          <w:color w:val="121212"/>
          <w:spacing w:val="-1"/>
        </w:rPr>
        <w:t xml:space="preserve"> </w:t>
      </w:r>
      <w:r>
        <w:rPr>
          <w:color w:val="121212"/>
        </w:rPr>
        <w:t>el</w:t>
      </w:r>
      <w:r>
        <w:rPr>
          <w:color w:val="121212"/>
          <w:spacing w:val="-3"/>
        </w:rPr>
        <w:t xml:space="preserve"> </w:t>
      </w:r>
      <w:r>
        <w:rPr>
          <w:color w:val="121212"/>
        </w:rPr>
        <w:t>cual</w:t>
      </w:r>
      <w:r>
        <w:rPr>
          <w:color w:val="121212"/>
          <w:spacing w:val="-4"/>
        </w:rPr>
        <w:t xml:space="preserve"> </w:t>
      </w:r>
      <w:r>
        <w:rPr>
          <w:color w:val="121212"/>
        </w:rPr>
        <w:t>presta</w:t>
      </w:r>
      <w:r>
        <w:rPr>
          <w:color w:val="121212"/>
          <w:spacing w:val="-1"/>
        </w:rPr>
        <w:t xml:space="preserve"> </w:t>
      </w:r>
      <w:r>
        <w:rPr>
          <w:color w:val="121212"/>
        </w:rPr>
        <w:t>el</w:t>
      </w:r>
      <w:r>
        <w:rPr>
          <w:color w:val="121212"/>
          <w:spacing w:val="-21"/>
        </w:rPr>
        <w:t xml:space="preserve"> </w:t>
      </w:r>
      <w:r>
        <w:rPr>
          <w:color w:val="121212"/>
        </w:rPr>
        <w:t>servicio. (</w:t>
      </w:r>
      <w:hyperlink r:id="rId908">
        <w:r>
          <w:rPr>
            <w:color w:val="0000FF"/>
            <w:u w:val="single" w:color="0000FF"/>
          </w:rPr>
          <w:t>Decreto 3366 de 2003</w:t>
        </w:r>
      </w:hyperlink>
      <w:r>
        <w:rPr>
          <w:color w:val="121212"/>
        </w:rPr>
        <w:t>, artículo 11).</w:t>
      </w:r>
    </w:p>
    <w:p w14:paraId="52BCAC7E" w14:textId="77777777" w:rsidR="00C46380" w:rsidRDefault="001F5741">
      <w:pPr>
        <w:pStyle w:val="Ttulo1"/>
        <w:ind w:right="1694"/>
      </w:pPr>
      <w:r>
        <w:rPr>
          <w:color w:val="121212"/>
        </w:rPr>
        <w:t>SUBSECCIÓN</w:t>
      </w:r>
      <w:r>
        <w:rPr>
          <w:color w:val="121212"/>
          <w:spacing w:val="-11"/>
        </w:rPr>
        <w:t xml:space="preserve"> </w:t>
      </w:r>
      <w:r>
        <w:rPr>
          <w:color w:val="121212"/>
          <w:spacing w:val="-10"/>
        </w:rPr>
        <w:t>2</w:t>
      </w:r>
    </w:p>
    <w:p w14:paraId="52BCAC7F" w14:textId="77777777" w:rsidR="00C46380" w:rsidRDefault="00C46380">
      <w:pPr>
        <w:pStyle w:val="Textoindependiente"/>
        <w:spacing w:before="10"/>
        <w:rPr>
          <w:b/>
        </w:rPr>
      </w:pPr>
    </w:p>
    <w:p w14:paraId="52BCAC80" w14:textId="77777777" w:rsidR="00C46380" w:rsidRDefault="001F5741">
      <w:pPr>
        <w:pStyle w:val="Ttulo2"/>
        <w:ind w:left="440"/>
      </w:pPr>
      <w:r>
        <w:rPr>
          <w:color w:val="121212"/>
        </w:rPr>
        <w:t>Sanciones</w:t>
      </w:r>
      <w:r>
        <w:rPr>
          <w:color w:val="121212"/>
          <w:spacing w:val="-4"/>
        </w:rPr>
        <w:t xml:space="preserve"> </w:t>
      </w:r>
      <w:r>
        <w:rPr>
          <w:color w:val="121212"/>
        </w:rPr>
        <w:t>a</w:t>
      </w:r>
      <w:r>
        <w:rPr>
          <w:color w:val="121212"/>
          <w:spacing w:val="-5"/>
        </w:rPr>
        <w:t xml:space="preserve"> </w:t>
      </w:r>
      <w:r>
        <w:rPr>
          <w:color w:val="121212"/>
        </w:rPr>
        <w:t>las</w:t>
      </w:r>
      <w:r>
        <w:rPr>
          <w:color w:val="121212"/>
          <w:spacing w:val="-4"/>
        </w:rPr>
        <w:t xml:space="preserve"> </w:t>
      </w:r>
      <w:r>
        <w:rPr>
          <w:color w:val="121212"/>
        </w:rPr>
        <w:t>empresas</w:t>
      </w:r>
      <w:r>
        <w:rPr>
          <w:color w:val="121212"/>
          <w:spacing w:val="-4"/>
        </w:rPr>
        <w:t xml:space="preserve"> </w:t>
      </w:r>
      <w:r>
        <w:rPr>
          <w:color w:val="121212"/>
        </w:rPr>
        <w:t>de</w:t>
      </w:r>
      <w:r>
        <w:rPr>
          <w:color w:val="121212"/>
          <w:spacing w:val="-5"/>
        </w:rPr>
        <w:t xml:space="preserve"> </w:t>
      </w:r>
      <w:r>
        <w:rPr>
          <w:color w:val="121212"/>
        </w:rPr>
        <w:t>transporte</w:t>
      </w:r>
      <w:r>
        <w:rPr>
          <w:color w:val="121212"/>
          <w:spacing w:val="-5"/>
        </w:rPr>
        <w:t xml:space="preserve"> </w:t>
      </w:r>
      <w:r>
        <w:rPr>
          <w:color w:val="121212"/>
        </w:rPr>
        <w:t>público</w:t>
      </w:r>
      <w:r>
        <w:rPr>
          <w:color w:val="121212"/>
          <w:spacing w:val="-5"/>
        </w:rPr>
        <w:t xml:space="preserve"> </w:t>
      </w:r>
      <w:r>
        <w:rPr>
          <w:color w:val="121212"/>
        </w:rPr>
        <w:t>terrestre</w:t>
      </w:r>
      <w:r>
        <w:rPr>
          <w:color w:val="121212"/>
          <w:spacing w:val="-7"/>
        </w:rPr>
        <w:t xml:space="preserve"> </w:t>
      </w:r>
      <w:r>
        <w:rPr>
          <w:color w:val="121212"/>
        </w:rPr>
        <w:t>automotor individual de pasajeros en vehículos taxi</w:t>
      </w:r>
    </w:p>
    <w:p w14:paraId="52BCAC81" w14:textId="77777777" w:rsidR="00C46380" w:rsidRDefault="00C46380">
      <w:pPr>
        <w:pStyle w:val="Textoindependiente"/>
        <w:rPr>
          <w:b/>
        </w:rPr>
      </w:pPr>
    </w:p>
    <w:p w14:paraId="52BCAC82" w14:textId="77777777" w:rsidR="00C46380" w:rsidRDefault="001F5741">
      <w:pPr>
        <w:ind w:left="444" w:right="1690"/>
        <w:jc w:val="both"/>
      </w:pPr>
      <w:r>
        <w:rPr>
          <w:b/>
          <w:color w:val="121212"/>
        </w:rPr>
        <w:t xml:space="preserve">Artículo 2.2.1.8.1.2.1. Infracciones sancionadas con amonestación escrita. </w:t>
      </w:r>
      <w:r>
        <w:rPr>
          <w:color w:val="121212"/>
        </w:rPr>
        <w:t>Serán sancionados con amonestación escrita, las empresas de transporte público terrestre automotor individual de pasajeros en vehículos taxi, del radio de acción metropolitano, municipal o distrital, que incurran en las siguientes infracciones:</w:t>
      </w:r>
    </w:p>
    <w:p w14:paraId="52BCAC83" w14:textId="77777777" w:rsidR="00C46380" w:rsidRDefault="00C46380">
      <w:pPr>
        <w:pStyle w:val="Textoindependiente"/>
        <w:spacing w:before="11"/>
        <w:rPr>
          <w:sz w:val="21"/>
        </w:rPr>
      </w:pPr>
    </w:p>
    <w:p w14:paraId="52BCAC84" w14:textId="77777777" w:rsidR="00C46380" w:rsidRDefault="001F5741">
      <w:pPr>
        <w:pStyle w:val="Prrafodelista"/>
        <w:numPr>
          <w:ilvl w:val="0"/>
          <w:numId w:val="170"/>
        </w:numPr>
        <w:tabs>
          <w:tab w:val="left" w:pos="764"/>
        </w:tabs>
        <w:ind w:right="1701" w:firstLine="0"/>
      </w:pPr>
      <w:r>
        <w:rPr>
          <w:color w:val="121212"/>
        </w:rPr>
        <w:t>No informar a la autoridad de transporte competente los cambios de sede o de domicilio principal;</w:t>
      </w:r>
    </w:p>
    <w:p w14:paraId="52BCAC85" w14:textId="77777777" w:rsidR="00C46380" w:rsidRDefault="00C46380">
      <w:pPr>
        <w:pStyle w:val="Textoindependiente"/>
        <w:spacing w:before="2"/>
      </w:pPr>
    </w:p>
    <w:p w14:paraId="52BCAC86" w14:textId="77777777" w:rsidR="00C46380" w:rsidRDefault="001F5741">
      <w:pPr>
        <w:pStyle w:val="Prrafodelista"/>
        <w:numPr>
          <w:ilvl w:val="0"/>
          <w:numId w:val="170"/>
        </w:numPr>
        <w:tabs>
          <w:tab w:val="left" w:pos="759"/>
        </w:tabs>
        <w:spacing w:line="477" w:lineRule="auto"/>
        <w:ind w:right="1727" w:firstLine="0"/>
      </w:pPr>
      <w:r>
        <w:rPr>
          <w:color w:val="121212"/>
        </w:rPr>
        <w:t>No</w:t>
      </w:r>
      <w:r>
        <w:rPr>
          <w:color w:val="121212"/>
          <w:spacing w:val="-2"/>
        </w:rPr>
        <w:t xml:space="preserve"> </w:t>
      </w:r>
      <w:r>
        <w:rPr>
          <w:color w:val="121212"/>
        </w:rPr>
        <w:t>mantener</w:t>
      </w:r>
      <w:r>
        <w:rPr>
          <w:color w:val="121212"/>
          <w:spacing w:val="-1"/>
        </w:rPr>
        <w:t xml:space="preserve"> </w:t>
      </w:r>
      <w:r>
        <w:rPr>
          <w:color w:val="121212"/>
        </w:rPr>
        <w:t>actualizada</w:t>
      </w:r>
      <w:r>
        <w:rPr>
          <w:color w:val="121212"/>
          <w:spacing w:val="-1"/>
        </w:rPr>
        <w:t xml:space="preserve"> </w:t>
      </w:r>
      <w:r>
        <w:rPr>
          <w:color w:val="121212"/>
        </w:rPr>
        <w:t>la relación</w:t>
      </w:r>
      <w:r>
        <w:rPr>
          <w:color w:val="121212"/>
          <w:spacing w:val="-1"/>
        </w:rPr>
        <w:t xml:space="preserve"> </w:t>
      </w:r>
      <w:r>
        <w:rPr>
          <w:color w:val="121212"/>
        </w:rPr>
        <w:t>del</w:t>
      </w:r>
      <w:r>
        <w:rPr>
          <w:color w:val="121212"/>
          <w:spacing w:val="-4"/>
        </w:rPr>
        <w:t xml:space="preserve"> </w:t>
      </w:r>
      <w:r>
        <w:rPr>
          <w:color w:val="121212"/>
        </w:rPr>
        <w:t>equipo</w:t>
      </w:r>
      <w:r>
        <w:rPr>
          <w:color w:val="121212"/>
          <w:spacing w:val="-1"/>
        </w:rPr>
        <w:t xml:space="preserve"> </w:t>
      </w:r>
      <w:r>
        <w:rPr>
          <w:color w:val="121212"/>
        </w:rPr>
        <w:t>con</w:t>
      </w:r>
      <w:r>
        <w:rPr>
          <w:color w:val="121212"/>
          <w:spacing w:val="-1"/>
        </w:rPr>
        <w:t xml:space="preserve"> </w:t>
      </w:r>
      <w:r>
        <w:rPr>
          <w:color w:val="121212"/>
        </w:rPr>
        <w:t>el</w:t>
      </w:r>
      <w:r>
        <w:rPr>
          <w:color w:val="121212"/>
          <w:spacing w:val="-3"/>
        </w:rPr>
        <w:t xml:space="preserve"> </w:t>
      </w:r>
      <w:r>
        <w:rPr>
          <w:color w:val="121212"/>
        </w:rPr>
        <w:t>cual</w:t>
      </w:r>
      <w:r>
        <w:rPr>
          <w:color w:val="121212"/>
          <w:spacing w:val="-4"/>
        </w:rPr>
        <w:t xml:space="preserve"> </w:t>
      </w:r>
      <w:r>
        <w:rPr>
          <w:color w:val="121212"/>
        </w:rPr>
        <w:t>presta</w:t>
      </w:r>
      <w:r>
        <w:rPr>
          <w:color w:val="121212"/>
          <w:spacing w:val="-1"/>
        </w:rPr>
        <w:t xml:space="preserve"> </w:t>
      </w:r>
      <w:r>
        <w:rPr>
          <w:color w:val="121212"/>
        </w:rPr>
        <w:t>el</w:t>
      </w:r>
      <w:r>
        <w:rPr>
          <w:color w:val="121212"/>
          <w:spacing w:val="-21"/>
        </w:rPr>
        <w:t xml:space="preserve"> </w:t>
      </w:r>
      <w:r>
        <w:rPr>
          <w:color w:val="121212"/>
        </w:rPr>
        <w:t>servicio. (</w:t>
      </w:r>
      <w:hyperlink r:id="rId909">
        <w:r>
          <w:rPr>
            <w:color w:val="0000FF"/>
            <w:u w:val="single" w:color="0000FF"/>
          </w:rPr>
          <w:t>Decreto 3366 de 2003</w:t>
        </w:r>
      </w:hyperlink>
      <w:r>
        <w:rPr>
          <w:color w:val="121212"/>
        </w:rPr>
        <w:t>, artículo 17).</w:t>
      </w:r>
    </w:p>
    <w:p w14:paraId="52BCAC87" w14:textId="77777777" w:rsidR="00C46380" w:rsidRDefault="001F5741">
      <w:pPr>
        <w:pStyle w:val="Ttulo1"/>
        <w:spacing w:before="4"/>
        <w:ind w:right="1694"/>
      </w:pPr>
      <w:r>
        <w:rPr>
          <w:color w:val="121212"/>
        </w:rPr>
        <w:t>SUBSECCIÓN</w:t>
      </w:r>
      <w:r>
        <w:rPr>
          <w:color w:val="121212"/>
          <w:spacing w:val="-11"/>
        </w:rPr>
        <w:t xml:space="preserve"> </w:t>
      </w:r>
      <w:r>
        <w:rPr>
          <w:color w:val="121212"/>
          <w:spacing w:val="-10"/>
        </w:rPr>
        <w:t>3</w:t>
      </w:r>
    </w:p>
    <w:p w14:paraId="52BCAC88" w14:textId="77777777" w:rsidR="00C46380" w:rsidRDefault="00C46380">
      <w:pPr>
        <w:pStyle w:val="Textoindependiente"/>
        <w:spacing w:before="1"/>
        <w:rPr>
          <w:b/>
        </w:rPr>
      </w:pPr>
    </w:p>
    <w:p w14:paraId="52BCAC89" w14:textId="77777777" w:rsidR="00C46380" w:rsidRDefault="001F5741">
      <w:pPr>
        <w:pStyle w:val="Ttulo2"/>
        <w:ind w:left="495" w:right="1755"/>
      </w:pPr>
      <w:r>
        <w:rPr>
          <w:color w:val="121212"/>
        </w:rPr>
        <w:t>Sanciones</w:t>
      </w:r>
      <w:r>
        <w:rPr>
          <w:color w:val="121212"/>
          <w:spacing w:val="-3"/>
        </w:rPr>
        <w:t xml:space="preserve"> </w:t>
      </w:r>
      <w:r>
        <w:rPr>
          <w:color w:val="121212"/>
        </w:rPr>
        <w:t>a</w:t>
      </w:r>
      <w:r>
        <w:rPr>
          <w:color w:val="121212"/>
          <w:spacing w:val="-5"/>
        </w:rPr>
        <w:t xml:space="preserve"> </w:t>
      </w:r>
      <w:r>
        <w:rPr>
          <w:color w:val="121212"/>
        </w:rPr>
        <w:t>las</w:t>
      </w:r>
      <w:r>
        <w:rPr>
          <w:color w:val="121212"/>
          <w:spacing w:val="-3"/>
        </w:rPr>
        <w:t xml:space="preserve"> </w:t>
      </w:r>
      <w:r>
        <w:rPr>
          <w:color w:val="121212"/>
        </w:rPr>
        <w:t>empresas</w:t>
      </w:r>
      <w:r>
        <w:rPr>
          <w:color w:val="121212"/>
          <w:spacing w:val="-3"/>
        </w:rPr>
        <w:t xml:space="preserve"> </w:t>
      </w:r>
      <w:r>
        <w:rPr>
          <w:color w:val="121212"/>
        </w:rPr>
        <w:t>de</w:t>
      </w:r>
      <w:r>
        <w:rPr>
          <w:color w:val="121212"/>
          <w:spacing w:val="-5"/>
        </w:rPr>
        <w:t xml:space="preserve"> </w:t>
      </w:r>
      <w:r>
        <w:rPr>
          <w:color w:val="121212"/>
        </w:rPr>
        <w:t>transporte</w:t>
      </w:r>
      <w:r>
        <w:rPr>
          <w:color w:val="121212"/>
          <w:spacing w:val="-5"/>
        </w:rPr>
        <w:t xml:space="preserve"> </w:t>
      </w:r>
      <w:r>
        <w:rPr>
          <w:color w:val="121212"/>
        </w:rPr>
        <w:t>público</w:t>
      </w:r>
      <w:r>
        <w:rPr>
          <w:color w:val="121212"/>
          <w:spacing w:val="-5"/>
        </w:rPr>
        <w:t xml:space="preserve"> </w:t>
      </w:r>
      <w:r>
        <w:rPr>
          <w:color w:val="121212"/>
        </w:rPr>
        <w:t>colectivo</w:t>
      </w:r>
      <w:r>
        <w:rPr>
          <w:color w:val="121212"/>
          <w:spacing w:val="-2"/>
        </w:rPr>
        <w:t xml:space="preserve"> </w:t>
      </w:r>
      <w:r>
        <w:rPr>
          <w:color w:val="121212"/>
        </w:rPr>
        <w:t>de</w:t>
      </w:r>
      <w:r>
        <w:rPr>
          <w:color w:val="121212"/>
          <w:spacing w:val="-5"/>
        </w:rPr>
        <w:t xml:space="preserve"> </w:t>
      </w:r>
      <w:r>
        <w:rPr>
          <w:color w:val="121212"/>
        </w:rPr>
        <w:t>pasajeros y mixto por carretera</w:t>
      </w:r>
    </w:p>
    <w:p w14:paraId="52BCAC8A" w14:textId="77777777" w:rsidR="00C46380" w:rsidRDefault="00C46380">
      <w:pPr>
        <w:pStyle w:val="Textoindependiente"/>
        <w:spacing w:before="2"/>
        <w:rPr>
          <w:b/>
        </w:rPr>
      </w:pPr>
    </w:p>
    <w:p w14:paraId="52BCAC8B" w14:textId="77777777" w:rsidR="00C46380" w:rsidRDefault="001F5741">
      <w:pPr>
        <w:ind w:left="444" w:right="1692"/>
        <w:jc w:val="both"/>
      </w:pPr>
      <w:r>
        <w:rPr>
          <w:b/>
          <w:color w:val="121212"/>
        </w:rPr>
        <w:t xml:space="preserve">Artículo 2.2.1.8.1.3.1. Infracciones sancionadas con amonestación escrita. </w:t>
      </w:r>
      <w:r>
        <w:rPr>
          <w:color w:val="121212"/>
        </w:rPr>
        <w:t>Serán sancionadas con amonestación escrita, las empresas de transporte público colectivo de pasajeros y mixto por carretera, que incurran</w:t>
      </w:r>
      <w:r>
        <w:rPr>
          <w:color w:val="121212"/>
          <w:spacing w:val="40"/>
        </w:rPr>
        <w:t xml:space="preserve"> </w:t>
      </w:r>
      <w:r>
        <w:rPr>
          <w:color w:val="121212"/>
        </w:rPr>
        <w:t>en las siguientes infracciones:</w:t>
      </w:r>
    </w:p>
    <w:p w14:paraId="52BCAC8C" w14:textId="77777777" w:rsidR="00C46380" w:rsidRDefault="00C46380">
      <w:pPr>
        <w:jc w:val="both"/>
        <w:sectPr w:rsidR="00C46380">
          <w:pgSz w:w="12240" w:h="15840"/>
          <w:pgMar w:top="1500" w:right="0" w:bottom="280" w:left="1260" w:header="720" w:footer="720" w:gutter="0"/>
          <w:cols w:space="720"/>
        </w:sectPr>
      </w:pPr>
    </w:p>
    <w:p w14:paraId="52BCAC8D" w14:textId="77777777" w:rsidR="00C46380" w:rsidRDefault="001F5741">
      <w:pPr>
        <w:pStyle w:val="Prrafodelista"/>
        <w:numPr>
          <w:ilvl w:val="0"/>
          <w:numId w:val="169"/>
        </w:numPr>
        <w:tabs>
          <w:tab w:val="left" w:pos="764"/>
        </w:tabs>
        <w:spacing w:before="71"/>
        <w:ind w:right="1701" w:firstLine="0"/>
      </w:pPr>
      <w:r>
        <w:rPr>
          <w:color w:val="121212"/>
        </w:rPr>
        <w:lastRenderedPageBreak/>
        <w:t>No informar a la autoridad de transporte competente los cambios de sede o de domicilio principal;</w:t>
      </w:r>
    </w:p>
    <w:p w14:paraId="52BCAC8E" w14:textId="77777777" w:rsidR="00C46380" w:rsidRDefault="00C46380">
      <w:pPr>
        <w:pStyle w:val="Textoindependiente"/>
        <w:spacing w:before="11"/>
        <w:rPr>
          <w:sz w:val="21"/>
        </w:rPr>
      </w:pPr>
    </w:p>
    <w:p w14:paraId="52BCAC8F" w14:textId="77777777" w:rsidR="00C46380" w:rsidRDefault="001F5741">
      <w:pPr>
        <w:pStyle w:val="Prrafodelista"/>
        <w:numPr>
          <w:ilvl w:val="0"/>
          <w:numId w:val="169"/>
        </w:numPr>
        <w:tabs>
          <w:tab w:val="left" w:pos="759"/>
        </w:tabs>
        <w:spacing w:before="1" w:line="475" w:lineRule="auto"/>
        <w:ind w:right="1727" w:firstLine="0"/>
      </w:pPr>
      <w:r>
        <w:rPr>
          <w:color w:val="121212"/>
        </w:rPr>
        <w:t>No</w:t>
      </w:r>
      <w:r>
        <w:rPr>
          <w:color w:val="121212"/>
          <w:spacing w:val="-2"/>
        </w:rPr>
        <w:t xml:space="preserve"> </w:t>
      </w:r>
      <w:r>
        <w:rPr>
          <w:color w:val="121212"/>
        </w:rPr>
        <w:t>mantener</w:t>
      </w:r>
      <w:r>
        <w:rPr>
          <w:color w:val="121212"/>
          <w:spacing w:val="-1"/>
        </w:rPr>
        <w:t xml:space="preserve"> </w:t>
      </w:r>
      <w:r>
        <w:rPr>
          <w:color w:val="121212"/>
        </w:rPr>
        <w:t>actualizada</w:t>
      </w:r>
      <w:r>
        <w:rPr>
          <w:color w:val="121212"/>
          <w:spacing w:val="-1"/>
        </w:rPr>
        <w:t xml:space="preserve"> </w:t>
      </w:r>
      <w:r>
        <w:rPr>
          <w:color w:val="121212"/>
        </w:rPr>
        <w:t>la relación</w:t>
      </w:r>
      <w:r>
        <w:rPr>
          <w:color w:val="121212"/>
          <w:spacing w:val="-1"/>
        </w:rPr>
        <w:t xml:space="preserve"> </w:t>
      </w:r>
      <w:r>
        <w:rPr>
          <w:color w:val="121212"/>
        </w:rPr>
        <w:t>del</w:t>
      </w:r>
      <w:r>
        <w:rPr>
          <w:color w:val="121212"/>
          <w:spacing w:val="-4"/>
        </w:rPr>
        <w:t xml:space="preserve"> </w:t>
      </w:r>
      <w:r>
        <w:rPr>
          <w:color w:val="121212"/>
        </w:rPr>
        <w:t>equipo</w:t>
      </w:r>
      <w:r>
        <w:rPr>
          <w:color w:val="121212"/>
          <w:spacing w:val="-1"/>
        </w:rPr>
        <w:t xml:space="preserve"> </w:t>
      </w:r>
      <w:r>
        <w:rPr>
          <w:color w:val="121212"/>
        </w:rPr>
        <w:t>con</w:t>
      </w:r>
      <w:r>
        <w:rPr>
          <w:color w:val="121212"/>
          <w:spacing w:val="-1"/>
        </w:rPr>
        <w:t xml:space="preserve"> </w:t>
      </w:r>
      <w:r>
        <w:rPr>
          <w:color w:val="121212"/>
        </w:rPr>
        <w:t>el</w:t>
      </w:r>
      <w:r>
        <w:rPr>
          <w:color w:val="121212"/>
          <w:spacing w:val="-3"/>
        </w:rPr>
        <w:t xml:space="preserve"> </w:t>
      </w:r>
      <w:r>
        <w:rPr>
          <w:color w:val="121212"/>
        </w:rPr>
        <w:t>cual</w:t>
      </w:r>
      <w:r>
        <w:rPr>
          <w:color w:val="121212"/>
          <w:spacing w:val="-4"/>
        </w:rPr>
        <w:t xml:space="preserve"> </w:t>
      </w:r>
      <w:r>
        <w:rPr>
          <w:color w:val="121212"/>
        </w:rPr>
        <w:t>presta</w:t>
      </w:r>
      <w:r>
        <w:rPr>
          <w:color w:val="121212"/>
          <w:spacing w:val="-1"/>
        </w:rPr>
        <w:t xml:space="preserve"> </w:t>
      </w:r>
      <w:r>
        <w:rPr>
          <w:color w:val="121212"/>
        </w:rPr>
        <w:t>el</w:t>
      </w:r>
      <w:r>
        <w:rPr>
          <w:color w:val="121212"/>
          <w:spacing w:val="-21"/>
        </w:rPr>
        <w:t xml:space="preserve"> </w:t>
      </w:r>
      <w:r>
        <w:rPr>
          <w:color w:val="121212"/>
        </w:rPr>
        <w:t>servicio. (</w:t>
      </w:r>
      <w:hyperlink r:id="rId910">
        <w:r>
          <w:rPr>
            <w:color w:val="0000FF"/>
            <w:u w:val="single" w:color="0000FF"/>
          </w:rPr>
          <w:t>Decreto 3366 de 2003</w:t>
        </w:r>
      </w:hyperlink>
      <w:r>
        <w:rPr>
          <w:color w:val="121212"/>
        </w:rPr>
        <w:t>, artículo 23).</w:t>
      </w:r>
    </w:p>
    <w:p w14:paraId="52BCAC90" w14:textId="77777777" w:rsidR="00C46380" w:rsidRDefault="001F5741">
      <w:pPr>
        <w:pStyle w:val="Ttulo1"/>
        <w:spacing w:before="6"/>
        <w:ind w:left="442"/>
      </w:pPr>
      <w:r>
        <w:rPr>
          <w:color w:val="121212"/>
        </w:rPr>
        <w:t>SUBSECCIÓN</w:t>
      </w:r>
      <w:r>
        <w:rPr>
          <w:color w:val="121212"/>
          <w:spacing w:val="-11"/>
        </w:rPr>
        <w:t xml:space="preserve"> </w:t>
      </w:r>
      <w:r>
        <w:rPr>
          <w:color w:val="121212"/>
          <w:spacing w:val="-10"/>
        </w:rPr>
        <w:t>4</w:t>
      </w:r>
    </w:p>
    <w:p w14:paraId="52BCAC91" w14:textId="77777777" w:rsidR="00C46380" w:rsidRDefault="00C46380">
      <w:pPr>
        <w:pStyle w:val="Textoindependiente"/>
        <w:spacing w:before="1"/>
        <w:rPr>
          <w:b/>
        </w:rPr>
      </w:pPr>
    </w:p>
    <w:p w14:paraId="52BCAC92" w14:textId="77777777" w:rsidR="00C46380" w:rsidRDefault="001F5741">
      <w:pPr>
        <w:pStyle w:val="Ttulo2"/>
        <w:ind w:left="440"/>
      </w:pPr>
      <w:r>
        <w:rPr>
          <w:color w:val="121212"/>
        </w:rPr>
        <w:t>Sanciones</w:t>
      </w:r>
      <w:r>
        <w:rPr>
          <w:color w:val="121212"/>
          <w:spacing w:val="-4"/>
        </w:rPr>
        <w:t xml:space="preserve"> </w:t>
      </w:r>
      <w:r>
        <w:rPr>
          <w:color w:val="121212"/>
        </w:rPr>
        <w:t>a</w:t>
      </w:r>
      <w:r>
        <w:rPr>
          <w:color w:val="121212"/>
          <w:spacing w:val="-5"/>
        </w:rPr>
        <w:t xml:space="preserve"> </w:t>
      </w:r>
      <w:r>
        <w:rPr>
          <w:color w:val="121212"/>
        </w:rPr>
        <w:t>propietarios,</w:t>
      </w:r>
      <w:r>
        <w:rPr>
          <w:color w:val="121212"/>
          <w:spacing w:val="-5"/>
        </w:rPr>
        <w:t xml:space="preserve"> </w:t>
      </w:r>
      <w:r>
        <w:rPr>
          <w:color w:val="121212"/>
        </w:rPr>
        <w:t>poseedores</w:t>
      </w:r>
      <w:r>
        <w:rPr>
          <w:color w:val="121212"/>
          <w:spacing w:val="-4"/>
        </w:rPr>
        <w:t xml:space="preserve"> </w:t>
      </w:r>
      <w:r>
        <w:rPr>
          <w:color w:val="121212"/>
        </w:rPr>
        <w:t>o</w:t>
      </w:r>
      <w:r>
        <w:rPr>
          <w:color w:val="121212"/>
          <w:spacing w:val="-7"/>
        </w:rPr>
        <w:t xml:space="preserve"> </w:t>
      </w:r>
      <w:r>
        <w:rPr>
          <w:color w:val="121212"/>
        </w:rPr>
        <w:t>tenedores</w:t>
      </w:r>
      <w:r>
        <w:rPr>
          <w:color w:val="121212"/>
          <w:spacing w:val="-4"/>
        </w:rPr>
        <w:t xml:space="preserve"> </w:t>
      </w:r>
      <w:r>
        <w:rPr>
          <w:color w:val="121212"/>
        </w:rPr>
        <w:t>de</w:t>
      </w:r>
      <w:r>
        <w:rPr>
          <w:color w:val="121212"/>
          <w:spacing w:val="-5"/>
        </w:rPr>
        <w:t xml:space="preserve"> </w:t>
      </w:r>
      <w:r>
        <w:rPr>
          <w:color w:val="121212"/>
        </w:rPr>
        <w:t>vehículos</w:t>
      </w:r>
      <w:r>
        <w:rPr>
          <w:color w:val="121212"/>
          <w:spacing w:val="-4"/>
        </w:rPr>
        <w:t xml:space="preserve"> </w:t>
      </w:r>
      <w:r>
        <w:rPr>
          <w:color w:val="121212"/>
        </w:rPr>
        <w:t xml:space="preserve">de transporte público terrestre automotor de pasajeros y mixto por </w:t>
      </w:r>
      <w:r>
        <w:rPr>
          <w:color w:val="121212"/>
          <w:spacing w:val="-2"/>
        </w:rPr>
        <w:t>carretera</w:t>
      </w:r>
    </w:p>
    <w:p w14:paraId="52BCAC93" w14:textId="77777777" w:rsidR="00C46380" w:rsidRDefault="00C46380">
      <w:pPr>
        <w:pStyle w:val="Textoindependiente"/>
        <w:spacing w:before="11"/>
        <w:rPr>
          <w:b/>
          <w:sz w:val="21"/>
        </w:rPr>
      </w:pPr>
    </w:p>
    <w:p w14:paraId="52BCAC94" w14:textId="77777777" w:rsidR="00C46380" w:rsidRDefault="001F5741">
      <w:pPr>
        <w:ind w:left="444" w:right="1692"/>
        <w:jc w:val="both"/>
      </w:pPr>
      <w:r>
        <w:rPr>
          <w:b/>
          <w:color w:val="121212"/>
        </w:rPr>
        <w:t xml:space="preserve">Artículo 2.2.1.8.1.4.1. Infracciones sancionadas con amonestación escrita. </w:t>
      </w:r>
      <w:r>
        <w:rPr>
          <w:color w:val="121212"/>
        </w:rPr>
        <w:t>Serán sancionados con amonestación escrita, los propietarios, poseedores o tenedores de vehículos de transporte público terrestre automotor de</w:t>
      </w:r>
      <w:r>
        <w:rPr>
          <w:color w:val="121212"/>
          <w:spacing w:val="-1"/>
        </w:rPr>
        <w:t xml:space="preserve"> </w:t>
      </w:r>
      <w:r>
        <w:rPr>
          <w:color w:val="121212"/>
        </w:rPr>
        <w:t>pasajeros</w:t>
      </w:r>
      <w:r>
        <w:rPr>
          <w:color w:val="121212"/>
          <w:spacing w:val="-1"/>
        </w:rPr>
        <w:t xml:space="preserve"> </w:t>
      </w:r>
      <w:r>
        <w:rPr>
          <w:color w:val="121212"/>
        </w:rPr>
        <w:t>y</w:t>
      </w:r>
      <w:r>
        <w:rPr>
          <w:color w:val="121212"/>
          <w:spacing w:val="-3"/>
        </w:rPr>
        <w:t xml:space="preserve"> </w:t>
      </w:r>
      <w:r>
        <w:rPr>
          <w:color w:val="121212"/>
        </w:rPr>
        <w:t>mixto por</w:t>
      </w:r>
      <w:r>
        <w:rPr>
          <w:color w:val="121212"/>
          <w:spacing w:val="-2"/>
        </w:rPr>
        <w:t xml:space="preserve"> </w:t>
      </w:r>
      <w:r>
        <w:rPr>
          <w:color w:val="121212"/>
        </w:rPr>
        <w:t>carretera,</w:t>
      </w:r>
      <w:r>
        <w:rPr>
          <w:color w:val="121212"/>
          <w:spacing w:val="-3"/>
        </w:rPr>
        <w:t xml:space="preserve"> </w:t>
      </w:r>
      <w:r>
        <w:rPr>
          <w:color w:val="121212"/>
        </w:rPr>
        <w:t>que</w:t>
      </w:r>
      <w:r>
        <w:rPr>
          <w:color w:val="121212"/>
          <w:spacing w:val="-2"/>
        </w:rPr>
        <w:t xml:space="preserve"> </w:t>
      </w:r>
      <w:r>
        <w:rPr>
          <w:color w:val="121212"/>
        </w:rPr>
        <w:t>incurran</w:t>
      </w:r>
      <w:r>
        <w:rPr>
          <w:color w:val="121212"/>
          <w:spacing w:val="-3"/>
        </w:rPr>
        <w:t xml:space="preserve"> </w:t>
      </w:r>
      <w:r>
        <w:rPr>
          <w:color w:val="121212"/>
        </w:rPr>
        <w:t>en las</w:t>
      </w:r>
      <w:r>
        <w:rPr>
          <w:color w:val="121212"/>
          <w:spacing w:val="-2"/>
        </w:rPr>
        <w:t xml:space="preserve"> </w:t>
      </w:r>
      <w:r>
        <w:rPr>
          <w:color w:val="121212"/>
        </w:rPr>
        <w:t>siguientes</w:t>
      </w:r>
      <w:r>
        <w:rPr>
          <w:color w:val="121212"/>
          <w:spacing w:val="-1"/>
        </w:rPr>
        <w:t xml:space="preserve"> </w:t>
      </w:r>
      <w:r>
        <w:rPr>
          <w:color w:val="121212"/>
        </w:rPr>
        <w:t>infracciones:</w:t>
      </w:r>
    </w:p>
    <w:p w14:paraId="52BCAC95" w14:textId="77777777" w:rsidR="00C46380" w:rsidRDefault="00C46380">
      <w:pPr>
        <w:pStyle w:val="Textoindependiente"/>
        <w:spacing w:before="2"/>
      </w:pPr>
    </w:p>
    <w:p w14:paraId="52BCAC96" w14:textId="77777777" w:rsidR="00C46380" w:rsidRDefault="001F5741">
      <w:pPr>
        <w:pStyle w:val="Prrafodelista"/>
        <w:numPr>
          <w:ilvl w:val="0"/>
          <w:numId w:val="168"/>
        </w:numPr>
        <w:tabs>
          <w:tab w:val="left" w:pos="754"/>
        </w:tabs>
      </w:pPr>
      <w:r>
        <w:rPr>
          <w:color w:val="121212"/>
        </w:rPr>
        <w:t>No</w:t>
      </w:r>
      <w:r>
        <w:rPr>
          <w:color w:val="121212"/>
          <w:spacing w:val="-8"/>
        </w:rPr>
        <w:t xml:space="preserve"> </w:t>
      </w:r>
      <w:r>
        <w:rPr>
          <w:color w:val="121212"/>
        </w:rPr>
        <w:t>mantener</w:t>
      </w:r>
      <w:r>
        <w:rPr>
          <w:color w:val="121212"/>
          <w:spacing w:val="-4"/>
        </w:rPr>
        <w:t xml:space="preserve"> </w:t>
      </w:r>
      <w:r>
        <w:rPr>
          <w:color w:val="121212"/>
        </w:rPr>
        <w:t>el</w:t>
      </w:r>
      <w:r>
        <w:rPr>
          <w:color w:val="121212"/>
          <w:spacing w:val="-6"/>
        </w:rPr>
        <w:t xml:space="preserve"> </w:t>
      </w:r>
      <w:r>
        <w:rPr>
          <w:color w:val="121212"/>
        </w:rPr>
        <w:t>vehículo</w:t>
      </w:r>
      <w:r>
        <w:rPr>
          <w:color w:val="121212"/>
          <w:spacing w:val="-3"/>
        </w:rPr>
        <w:t xml:space="preserve"> </w:t>
      </w:r>
      <w:r>
        <w:rPr>
          <w:color w:val="121212"/>
        </w:rPr>
        <w:t>en</w:t>
      </w:r>
      <w:r>
        <w:rPr>
          <w:color w:val="121212"/>
          <w:spacing w:val="-5"/>
        </w:rPr>
        <w:t xml:space="preserve"> </w:t>
      </w:r>
      <w:r>
        <w:rPr>
          <w:color w:val="121212"/>
        </w:rPr>
        <w:t>óptimas</w:t>
      </w:r>
      <w:r>
        <w:rPr>
          <w:color w:val="121212"/>
          <w:spacing w:val="-4"/>
        </w:rPr>
        <w:t xml:space="preserve"> </w:t>
      </w:r>
      <w:r>
        <w:rPr>
          <w:color w:val="121212"/>
        </w:rPr>
        <w:t>condiciones</w:t>
      </w:r>
      <w:r>
        <w:rPr>
          <w:color w:val="121212"/>
          <w:spacing w:val="-3"/>
        </w:rPr>
        <w:t xml:space="preserve"> </w:t>
      </w:r>
      <w:r>
        <w:rPr>
          <w:color w:val="121212"/>
        </w:rPr>
        <w:t>de</w:t>
      </w:r>
      <w:r>
        <w:rPr>
          <w:color w:val="121212"/>
          <w:spacing w:val="-3"/>
        </w:rPr>
        <w:t xml:space="preserve"> </w:t>
      </w:r>
      <w:r>
        <w:rPr>
          <w:color w:val="121212"/>
        </w:rPr>
        <w:t>comodidad</w:t>
      </w:r>
      <w:r>
        <w:rPr>
          <w:color w:val="121212"/>
          <w:spacing w:val="-2"/>
        </w:rPr>
        <w:t xml:space="preserve"> </w:t>
      </w:r>
      <w:r>
        <w:rPr>
          <w:color w:val="121212"/>
        </w:rPr>
        <w:t>y</w:t>
      </w:r>
      <w:r>
        <w:rPr>
          <w:color w:val="121212"/>
          <w:spacing w:val="-22"/>
        </w:rPr>
        <w:t xml:space="preserve"> </w:t>
      </w:r>
      <w:r>
        <w:rPr>
          <w:color w:val="121212"/>
          <w:spacing w:val="-2"/>
        </w:rPr>
        <w:t>aseo;</w:t>
      </w:r>
    </w:p>
    <w:p w14:paraId="52BCAC97" w14:textId="77777777" w:rsidR="00C46380" w:rsidRDefault="00C46380">
      <w:pPr>
        <w:pStyle w:val="Textoindependiente"/>
        <w:spacing w:before="10"/>
        <w:rPr>
          <w:sz w:val="21"/>
        </w:rPr>
      </w:pPr>
    </w:p>
    <w:p w14:paraId="52BCAC98" w14:textId="77777777" w:rsidR="00C46380" w:rsidRDefault="001F5741">
      <w:pPr>
        <w:pStyle w:val="Prrafodelista"/>
        <w:numPr>
          <w:ilvl w:val="0"/>
          <w:numId w:val="168"/>
        </w:numPr>
        <w:tabs>
          <w:tab w:val="left" w:pos="824"/>
        </w:tabs>
        <w:spacing w:before="1"/>
        <w:ind w:left="444" w:right="1698" w:firstLine="0"/>
      </w:pPr>
      <w:r>
        <w:rPr>
          <w:color w:val="121212"/>
        </w:rPr>
        <w:t>No</w:t>
      </w:r>
      <w:r>
        <w:rPr>
          <w:color w:val="121212"/>
          <w:spacing w:val="40"/>
        </w:rPr>
        <w:t xml:space="preserve"> </w:t>
      </w:r>
      <w:r>
        <w:rPr>
          <w:color w:val="121212"/>
        </w:rPr>
        <w:t>aportar</w:t>
      </w:r>
      <w:r>
        <w:rPr>
          <w:color w:val="121212"/>
          <w:spacing w:val="40"/>
        </w:rPr>
        <w:t xml:space="preserve"> </w:t>
      </w:r>
      <w:r>
        <w:rPr>
          <w:color w:val="121212"/>
        </w:rPr>
        <w:t>oportunamente</w:t>
      </w:r>
      <w:r>
        <w:rPr>
          <w:color w:val="121212"/>
          <w:spacing w:val="40"/>
        </w:rPr>
        <w:t xml:space="preserve"> </w:t>
      </w:r>
      <w:r>
        <w:rPr>
          <w:color w:val="121212"/>
        </w:rPr>
        <w:t>los</w:t>
      </w:r>
      <w:r>
        <w:rPr>
          <w:color w:val="121212"/>
          <w:spacing w:val="40"/>
        </w:rPr>
        <w:t xml:space="preserve"> </w:t>
      </w:r>
      <w:r>
        <w:rPr>
          <w:color w:val="121212"/>
        </w:rPr>
        <w:t>documentos</w:t>
      </w:r>
      <w:r>
        <w:rPr>
          <w:color w:val="121212"/>
          <w:spacing w:val="40"/>
        </w:rPr>
        <w:t xml:space="preserve"> </w:t>
      </w:r>
      <w:r>
        <w:rPr>
          <w:color w:val="121212"/>
        </w:rPr>
        <w:t>necesarios</w:t>
      </w:r>
      <w:r>
        <w:rPr>
          <w:color w:val="121212"/>
          <w:spacing w:val="40"/>
        </w:rPr>
        <w:t xml:space="preserve"> </w:t>
      </w:r>
      <w:r>
        <w:rPr>
          <w:color w:val="121212"/>
        </w:rPr>
        <w:t>para</w:t>
      </w:r>
      <w:r>
        <w:rPr>
          <w:color w:val="121212"/>
          <w:spacing w:val="40"/>
        </w:rPr>
        <w:t xml:space="preserve"> </w:t>
      </w:r>
      <w:r>
        <w:rPr>
          <w:color w:val="121212"/>
        </w:rPr>
        <w:t>tramitar</w:t>
      </w:r>
      <w:r>
        <w:rPr>
          <w:color w:val="121212"/>
          <w:spacing w:val="40"/>
        </w:rPr>
        <w:t xml:space="preserve"> </w:t>
      </w:r>
      <w:r>
        <w:rPr>
          <w:color w:val="121212"/>
        </w:rPr>
        <w:t>los documentos que soportan la operación de los equipos;</w:t>
      </w:r>
    </w:p>
    <w:p w14:paraId="52BCAC99" w14:textId="77777777" w:rsidR="00C46380" w:rsidRDefault="00C46380">
      <w:pPr>
        <w:pStyle w:val="Textoindependiente"/>
        <w:spacing w:before="1"/>
      </w:pPr>
    </w:p>
    <w:p w14:paraId="52BCAC9A" w14:textId="77777777" w:rsidR="00C46380" w:rsidRDefault="001F5741">
      <w:pPr>
        <w:pStyle w:val="Prrafodelista"/>
        <w:numPr>
          <w:ilvl w:val="0"/>
          <w:numId w:val="168"/>
        </w:numPr>
        <w:tabs>
          <w:tab w:val="left" w:pos="738"/>
        </w:tabs>
        <w:spacing w:line="477" w:lineRule="auto"/>
        <w:ind w:left="444" w:right="3747" w:firstLine="0"/>
      </w:pPr>
      <w:r>
        <w:rPr>
          <w:color w:val="121212"/>
        </w:rPr>
        <w:t>No</w:t>
      </w:r>
      <w:r>
        <w:rPr>
          <w:color w:val="121212"/>
          <w:spacing w:val="-4"/>
        </w:rPr>
        <w:t xml:space="preserve"> </w:t>
      </w:r>
      <w:r>
        <w:rPr>
          <w:color w:val="121212"/>
        </w:rPr>
        <w:t>hacer</w:t>
      </w:r>
      <w:r>
        <w:rPr>
          <w:color w:val="121212"/>
          <w:spacing w:val="-5"/>
        </w:rPr>
        <w:t xml:space="preserve"> </w:t>
      </w:r>
      <w:r>
        <w:rPr>
          <w:color w:val="121212"/>
        </w:rPr>
        <w:t>el</w:t>
      </w:r>
      <w:r>
        <w:rPr>
          <w:color w:val="121212"/>
          <w:spacing w:val="-7"/>
        </w:rPr>
        <w:t xml:space="preserve"> </w:t>
      </w:r>
      <w:r>
        <w:rPr>
          <w:color w:val="121212"/>
        </w:rPr>
        <w:t>aporte</w:t>
      </w:r>
      <w:r>
        <w:rPr>
          <w:color w:val="121212"/>
          <w:spacing w:val="-4"/>
        </w:rPr>
        <w:t xml:space="preserve"> </w:t>
      </w:r>
      <w:r>
        <w:rPr>
          <w:color w:val="121212"/>
        </w:rPr>
        <w:t>correspondiente</w:t>
      </w:r>
      <w:r>
        <w:rPr>
          <w:color w:val="121212"/>
          <w:spacing w:val="-4"/>
        </w:rPr>
        <w:t xml:space="preserve"> </w:t>
      </w:r>
      <w:r>
        <w:rPr>
          <w:color w:val="121212"/>
        </w:rPr>
        <w:t>al</w:t>
      </w:r>
      <w:r>
        <w:rPr>
          <w:color w:val="121212"/>
          <w:spacing w:val="-8"/>
        </w:rPr>
        <w:t xml:space="preserve"> </w:t>
      </w:r>
      <w:r>
        <w:rPr>
          <w:color w:val="121212"/>
        </w:rPr>
        <w:t>fondo</w:t>
      </w:r>
      <w:r>
        <w:rPr>
          <w:color w:val="121212"/>
          <w:spacing w:val="-4"/>
        </w:rPr>
        <w:t xml:space="preserve"> </w:t>
      </w:r>
      <w:r>
        <w:rPr>
          <w:color w:val="121212"/>
        </w:rPr>
        <w:t>de</w:t>
      </w:r>
      <w:r>
        <w:rPr>
          <w:color w:val="121212"/>
          <w:spacing w:val="-4"/>
        </w:rPr>
        <w:t xml:space="preserve"> </w:t>
      </w:r>
      <w:r>
        <w:rPr>
          <w:color w:val="121212"/>
        </w:rPr>
        <w:t>reposición. (</w:t>
      </w:r>
      <w:hyperlink r:id="rId911">
        <w:r>
          <w:rPr>
            <w:color w:val="0000FF"/>
            <w:u w:val="single" w:color="0000FF"/>
          </w:rPr>
          <w:t>Decreto 3366 de 2003</w:t>
        </w:r>
      </w:hyperlink>
      <w:r>
        <w:rPr>
          <w:color w:val="121212"/>
        </w:rPr>
        <w:t>, artículo 27).</w:t>
      </w:r>
    </w:p>
    <w:p w14:paraId="52BCAC9B" w14:textId="77777777" w:rsidR="00C46380" w:rsidRDefault="001F5741">
      <w:pPr>
        <w:pStyle w:val="Ttulo1"/>
        <w:spacing w:line="264" w:lineRule="exact"/>
        <w:ind w:left="442"/>
      </w:pPr>
      <w:r>
        <w:rPr>
          <w:color w:val="121212"/>
        </w:rPr>
        <w:t>SUBSECCIÓN</w:t>
      </w:r>
      <w:r>
        <w:rPr>
          <w:color w:val="121212"/>
          <w:spacing w:val="-11"/>
        </w:rPr>
        <w:t xml:space="preserve"> </w:t>
      </w:r>
      <w:r>
        <w:rPr>
          <w:color w:val="121212"/>
          <w:spacing w:val="-10"/>
        </w:rPr>
        <w:t>5</w:t>
      </w:r>
    </w:p>
    <w:p w14:paraId="52BCAC9C" w14:textId="77777777" w:rsidR="00C46380" w:rsidRDefault="00C46380">
      <w:pPr>
        <w:pStyle w:val="Textoindependiente"/>
        <w:spacing w:before="6"/>
        <w:rPr>
          <w:b/>
        </w:rPr>
      </w:pPr>
    </w:p>
    <w:p w14:paraId="52BCAC9D" w14:textId="77777777" w:rsidR="00C46380" w:rsidRDefault="001F5741">
      <w:pPr>
        <w:pStyle w:val="Ttulo2"/>
        <w:ind w:left="435"/>
      </w:pPr>
      <w:r>
        <w:rPr>
          <w:color w:val="121212"/>
        </w:rPr>
        <w:t>Sanciones</w:t>
      </w:r>
      <w:r>
        <w:rPr>
          <w:color w:val="121212"/>
          <w:spacing w:val="-4"/>
        </w:rPr>
        <w:t xml:space="preserve"> </w:t>
      </w:r>
      <w:r>
        <w:rPr>
          <w:color w:val="121212"/>
        </w:rPr>
        <w:t>a</w:t>
      </w:r>
      <w:r>
        <w:rPr>
          <w:color w:val="121212"/>
          <w:spacing w:val="-6"/>
        </w:rPr>
        <w:t xml:space="preserve"> </w:t>
      </w:r>
      <w:r>
        <w:rPr>
          <w:color w:val="121212"/>
        </w:rPr>
        <w:t>las</w:t>
      </w:r>
      <w:r>
        <w:rPr>
          <w:color w:val="121212"/>
          <w:spacing w:val="-4"/>
        </w:rPr>
        <w:t xml:space="preserve"> </w:t>
      </w:r>
      <w:r>
        <w:rPr>
          <w:color w:val="121212"/>
        </w:rPr>
        <w:t>Empresas</w:t>
      </w:r>
      <w:r>
        <w:rPr>
          <w:color w:val="121212"/>
          <w:spacing w:val="-4"/>
        </w:rPr>
        <w:t xml:space="preserve"> </w:t>
      </w:r>
      <w:r>
        <w:rPr>
          <w:color w:val="121212"/>
        </w:rPr>
        <w:t>de</w:t>
      </w:r>
      <w:r>
        <w:rPr>
          <w:color w:val="121212"/>
          <w:spacing w:val="-6"/>
        </w:rPr>
        <w:t xml:space="preserve"> </w:t>
      </w:r>
      <w:r>
        <w:rPr>
          <w:color w:val="121212"/>
        </w:rPr>
        <w:t>Transporte</w:t>
      </w:r>
      <w:r>
        <w:rPr>
          <w:color w:val="121212"/>
          <w:spacing w:val="-5"/>
        </w:rPr>
        <w:t xml:space="preserve"> </w:t>
      </w:r>
      <w:r>
        <w:rPr>
          <w:color w:val="121212"/>
        </w:rPr>
        <w:t>Público</w:t>
      </w:r>
      <w:r>
        <w:rPr>
          <w:color w:val="121212"/>
          <w:spacing w:val="-6"/>
        </w:rPr>
        <w:t xml:space="preserve"> </w:t>
      </w:r>
      <w:r>
        <w:rPr>
          <w:color w:val="121212"/>
        </w:rPr>
        <w:t>Terrestre</w:t>
      </w:r>
      <w:r>
        <w:rPr>
          <w:color w:val="121212"/>
          <w:spacing w:val="-8"/>
        </w:rPr>
        <w:t xml:space="preserve"> </w:t>
      </w:r>
      <w:r>
        <w:rPr>
          <w:color w:val="121212"/>
        </w:rPr>
        <w:t xml:space="preserve">Automotor </w:t>
      </w:r>
      <w:r>
        <w:rPr>
          <w:color w:val="121212"/>
          <w:spacing w:val="-2"/>
        </w:rPr>
        <w:t>Especial</w:t>
      </w:r>
    </w:p>
    <w:p w14:paraId="52BCAC9E" w14:textId="77777777" w:rsidR="00C46380" w:rsidRDefault="00C46380">
      <w:pPr>
        <w:pStyle w:val="Textoindependiente"/>
        <w:spacing w:before="11"/>
        <w:rPr>
          <w:b/>
        </w:rPr>
      </w:pPr>
    </w:p>
    <w:p w14:paraId="52BCAC9F" w14:textId="77777777" w:rsidR="00C46380" w:rsidRDefault="001F5741">
      <w:pPr>
        <w:ind w:left="444" w:right="1692"/>
        <w:jc w:val="both"/>
      </w:pPr>
      <w:r>
        <w:rPr>
          <w:b/>
          <w:color w:val="121212"/>
        </w:rPr>
        <w:t xml:space="preserve">Artículo 2.2.1.8.1.5.1. Infracciones sancionadas con amonestación escrita. </w:t>
      </w:r>
      <w:r>
        <w:rPr>
          <w:color w:val="121212"/>
        </w:rPr>
        <w:t xml:space="preserve">Serán sancionadas con amonestación escrita, las empresas de Transporte Terrestre Automotor Especial, que incurran en las siguientes </w:t>
      </w:r>
      <w:r>
        <w:rPr>
          <w:color w:val="121212"/>
          <w:spacing w:val="-2"/>
        </w:rPr>
        <w:t>infracciones:</w:t>
      </w:r>
    </w:p>
    <w:p w14:paraId="52BCACA0" w14:textId="77777777" w:rsidR="00C46380" w:rsidRDefault="00C46380">
      <w:pPr>
        <w:pStyle w:val="Textoindependiente"/>
        <w:spacing w:before="10"/>
      </w:pPr>
    </w:p>
    <w:p w14:paraId="52BCACA1" w14:textId="77777777" w:rsidR="00C46380" w:rsidRDefault="001F5741">
      <w:pPr>
        <w:pStyle w:val="Prrafodelista"/>
        <w:numPr>
          <w:ilvl w:val="0"/>
          <w:numId w:val="167"/>
        </w:numPr>
        <w:tabs>
          <w:tab w:val="left" w:pos="764"/>
        </w:tabs>
        <w:ind w:right="1701" w:firstLine="0"/>
      </w:pPr>
      <w:r>
        <w:rPr>
          <w:color w:val="121212"/>
        </w:rPr>
        <w:t>No informar a la autoridad de transporte competente los cambios de sede o de domicilio principal;</w:t>
      </w:r>
    </w:p>
    <w:p w14:paraId="52BCACA2" w14:textId="77777777" w:rsidR="00C46380" w:rsidRDefault="00C46380">
      <w:pPr>
        <w:pStyle w:val="Textoindependiente"/>
        <w:spacing w:before="2"/>
      </w:pPr>
    </w:p>
    <w:p w14:paraId="52BCACA3" w14:textId="77777777" w:rsidR="00C46380" w:rsidRDefault="001F5741">
      <w:pPr>
        <w:pStyle w:val="Prrafodelista"/>
        <w:numPr>
          <w:ilvl w:val="0"/>
          <w:numId w:val="167"/>
        </w:numPr>
        <w:tabs>
          <w:tab w:val="left" w:pos="759"/>
        </w:tabs>
        <w:spacing w:line="475" w:lineRule="auto"/>
        <w:ind w:right="1727" w:firstLine="0"/>
      </w:pPr>
      <w:r>
        <w:rPr>
          <w:color w:val="121212"/>
        </w:rPr>
        <w:t>No</w:t>
      </w:r>
      <w:r>
        <w:rPr>
          <w:color w:val="121212"/>
          <w:spacing w:val="-2"/>
        </w:rPr>
        <w:t xml:space="preserve"> </w:t>
      </w:r>
      <w:r>
        <w:rPr>
          <w:color w:val="121212"/>
        </w:rPr>
        <w:t>mantener</w:t>
      </w:r>
      <w:r>
        <w:rPr>
          <w:color w:val="121212"/>
          <w:spacing w:val="-1"/>
        </w:rPr>
        <w:t xml:space="preserve"> </w:t>
      </w:r>
      <w:r>
        <w:rPr>
          <w:color w:val="121212"/>
        </w:rPr>
        <w:t>actualizada</w:t>
      </w:r>
      <w:r>
        <w:rPr>
          <w:color w:val="121212"/>
          <w:spacing w:val="-1"/>
        </w:rPr>
        <w:t xml:space="preserve"> </w:t>
      </w:r>
      <w:r>
        <w:rPr>
          <w:color w:val="121212"/>
        </w:rPr>
        <w:t>la relación</w:t>
      </w:r>
      <w:r>
        <w:rPr>
          <w:color w:val="121212"/>
          <w:spacing w:val="-1"/>
        </w:rPr>
        <w:t xml:space="preserve"> </w:t>
      </w:r>
      <w:r>
        <w:rPr>
          <w:color w:val="121212"/>
        </w:rPr>
        <w:t>del</w:t>
      </w:r>
      <w:r>
        <w:rPr>
          <w:color w:val="121212"/>
          <w:spacing w:val="-4"/>
        </w:rPr>
        <w:t xml:space="preserve"> </w:t>
      </w:r>
      <w:r>
        <w:rPr>
          <w:color w:val="121212"/>
        </w:rPr>
        <w:t>equipo</w:t>
      </w:r>
      <w:r>
        <w:rPr>
          <w:color w:val="121212"/>
          <w:spacing w:val="-1"/>
        </w:rPr>
        <w:t xml:space="preserve"> </w:t>
      </w:r>
      <w:r>
        <w:rPr>
          <w:color w:val="121212"/>
        </w:rPr>
        <w:t>con</w:t>
      </w:r>
      <w:r>
        <w:rPr>
          <w:color w:val="121212"/>
          <w:spacing w:val="-1"/>
        </w:rPr>
        <w:t xml:space="preserve"> </w:t>
      </w:r>
      <w:r>
        <w:rPr>
          <w:color w:val="121212"/>
        </w:rPr>
        <w:t>el</w:t>
      </w:r>
      <w:r>
        <w:rPr>
          <w:color w:val="121212"/>
          <w:spacing w:val="-3"/>
        </w:rPr>
        <w:t xml:space="preserve"> </w:t>
      </w:r>
      <w:r>
        <w:rPr>
          <w:color w:val="121212"/>
        </w:rPr>
        <w:t>cual</w:t>
      </w:r>
      <w:r>
        <w:rPr>
          <w:color w:val="121212"/>
          <w:spacing w:val="-4"/>
        </w:rPr>
        <w:t xml:space="preserve"> </w:t>
      </w:r>
      <w:r>
        <w:rPr>
          <w:color w:val="121212"/>
        </w:rPr>
        <w:t>presta</w:t>
      </w:r>
      <w:r>
        <w:rPr>
          <w:color w:val="121212"/>
          <w:spacing w:val="-1"/>
        </w:rPr>
        <w:t xml:space="preserve"> </w:t>
      </w:r>
      <w:r>
        <w:rPr>
          <w:color w:val="121212"/>
        </w:rPr>
        <w:t>el</w:t>
      </w:r>
      <w:r>
        <w:rPr>
          <w:color w:val="121212"/>
          <w:spacing w:val="-21"/>
        </w:rPr>
        <w:t xml:space="preserve"> </w:t>
      </w:r>
      <w:r>
        <w:rPr>
          <w:color w:val="121212"/>
        </w:rPr>
        <w:t>servicio. (</w:t>
      </w:r>
      <w:hyperlink r:id="rId912">
        <w:r>
          <w:rPr>
            <w:color w:val="0000FF"/>
            <w:u w:val="single" w:color="0000FF"/>
          </w:rPr>
          <w:t>Decreto 3366 de 2003</w:t>
        </w:r>
      </w:hyperlink>
      <w:r>
        <w:rPr>
          <w:color w:val="121212"/>
        </w:rPr>
        <w:t>, artículo 29).</w:t>
      </w:r>
    </w:p>
    <w:p w14:paraId="52BCACA4" w14:textId="77777777" w:rsidR="00C46380" w:rsidRDefault="001F5741">
      <w:pPr>
        <w:pStyle w:val="Ttulo1"/>
        <w:spacing w:before="5"/>
        <w:ind w:left="442"/>
      </w:pPr>
      <w:r>
        <w:rPr>
          <w:color w:val="121212"/>
        </w:rPr>
        <w:t>SUBSECCIÓN</w:t>
      </w:r>
      <w:r>
        <w:rPr>
          <w:color w:val="121212"/>
          <w:spacing w:val="-11"/>
        </w:rPr>
        <w:t xml:space="preserve"> </w:t>
      </w:r>
      <w:r>
        <w:rPr>
          <w:color w:val="121212"/>
          <w:spacing w:val="-10"/>
        </w:rPr>
        <w:t>6</w:t>
      </w:r>
    </w:p>
    <w:p w14:paraId="52BCACA5" w14:textId="77777777" w:rsidR="00C46380" w:rsidRDefault="00C46380">
      <w:pPr>
        <w:pStyle w:val="Textoindependiente"/>
        <w:spacing w:before="2"/>
        <w:rPr>
          <w:b/>
        </w:rPr>
      </w:pPr>
    </w:p>
    <w:p w14:paraId="52BCACA6" w14:textId="77777777" w:rsidR="00C46380" w:rsidRDefault="001F5741">
      <w:pPr>
        <w:pStyle w:val="Ttulo2"/>
        <w:ind w:right="1696"/>
      </w:pPr>
      <w:r>
        <w:rPr>
          <w:color w:val="121212"/>
        </w:rPr>
        <w:t>Sanciones</w:t>
      </w:r>
      <w:r>
        <w:rPr>
          <w:color w:val="121212"/>
          <w:spacing w:val="-4"/>
        </w:rPr>
        <w:t xml:space="preserve"> </w:t>
      </w:r>
      <w:r>
        <w:rPr>
          <w:color w:val="121212"/>
        </w:rPr>
        <w:t>a</w:t>
      </w:r>
      <w:r>
        <w:rPr>
          <w:color w:val="121212"/>
          <w:spacing w:val="-6"/>
        </w:rPr>
        <w:t xml:space="preserve"> </w:t>
      </w:r>
      <w:r>
        <w:rPr>
          <w:color w:val="121212"/>
        </w:rPr>
        <w:t>los</w:t>
      </w:r>
      <w:r>
        <w:rPr>
          <w:color w:val="121212"/>
          <w:spacing w:val="-4"/>
        </w:rPr>
        <w:t xml:space="preserve"> </w:t>
      </w:r>
      <w:r>
        <w:rPr>
          <w:color w:val="121212"/>
        </w:rPr>
        <w:t>propietarios,</w:t>
      </w:r>
      <w:r>
        <w:rPr>
          <w:color w:val="121212"/>
          <w:spacing w:val="-6"/>
        </w:rPr>
        <w:t xml:space="preserve"> </w:t>
      </w:r>
      <w:r>
        <w:rPr>
          <w:color w:val="121212"/>
        </w:rPr>
        <w:t>locatarios,</w:t>
      </w:r>
      <w:r>
        <w:rPr>
          <w:color w:val="121212"/>
          <w:spacing w:val="-6"/>
        </w:rPr>
        <w:t xml:space="preserve"> </w:t>
      </w:r>
      <w:r>
        <w:rPr>
          <w:color w:val="121212"/>
        </w:rPr>
        <w:t>poseedores</w:t>
      </w:r>
      <w:r>
        <w:rPr>
          <w:color w:val="121212"/>
          <w:spacing w:val="-4"/>
        </w:rPr>
        <w:t xml:space="preserve"> </w:t>
      </w:r>
      <w:r>
        <w:rPr>
          <w:color w:val="121212"/>
        </w:rPr>
        <w:t>o</w:t>
      </w:r>
      <w:r>
        <w:rPr>
          <w:color w:val="121212"/>
          <w:spacing w:val="-6"/>
        </w:rPr>
        <w:t xml:space="preserve"> </w:t>
      </w:r>
      <w:r>
        <w:rPr>
          <w:color w:val="121212"/>
        </w:rPr>
        <w:t>tenedores</w:t>
      </w:r>
      <w:r>
        <w:rPr>
          <w:color w:val="121212"/>
          <w:spacing w:val="-4"/>
        </w:rPr>
        <w:t xml:space="preserve"> </w:t>
      </w:r>
      <w:r>
        <w:rPr>
          <w:color w:val="121212"/>
        </w:rPr>
        <w:t>de vehículos de transporte público terrestre automotor especial</w:t>
      </w:r>
    </w:p>
    <w:p w14:paraId="52BCACA7" w14:textId="77777777" w:rsidR="00C46380" w:rsidRDefault="00C46380">
      <w:pPr>
        <w:sectPr w:rsidR="00C46380">
          <w:pgSz w:w="12240" w:h="15840"/>
          <w:pgMar w:top="1340" w:right="0" w:bottom="280" w:left="1260" w:header="720" w:footer="720" w:gutter="0"/>
          <w:cols w:space="720"/>
        </w:sectPr>
      </w:pPr>
    </w:p>
    <w:p w14:paraId="52BCACA8" w14:textId="77777777" w:rsidR="00C46380" w:rsidRDefault="00C46380">
      <w:pPr>
        <w:pStyle w:val="Textoindependiente"/>
        <w:spacing w:before="6"/>
        <w:rPr>
          <w:b/>
          <w:sz w:val="19"/>
        </w:rPr>
      </w:pPr>
    </w:p>
    <w:p w14:paraId="52BCACA9" w14:textId="77777777" w:rsidR="00C46380" w:rsidRDefault="001F5741">
      <w:pPr>
        <w:spacing w:before="101"/>
        <w:ind w:left="444" w:right="1692"/>
        <w:jc w:val="both"/>
      </w:pPr>
      <w:r>
        <w:rPr>
          <w:b/>
          <w:color w:val="121212"/>
        </w:rPr>
        <w:t xml:space="preserve">Artículo 2.2.1.8.1.6.1. Infracciones sancionadas con amonestación escrita. </w:t>
      </w:r>
      <w:r>
        <w:rPr>
          <w:color w:val="121212"/>
        </w:rPr>
        <w:t>Serán sancionados con amonestación escrita, los propietarios, poseedores o tenedores de vehículos de servicio especial, que no aporten oportunamente los documentos necesarios para tramitar los documentos que soportan la operación de los equipos.</w:t>
      </w:r>
    </w:p>
    <w:p w14:paraId="52BCACAA" w14:textId="77777777" w:rsidR="00C46380" w:rsidRDefault="00C46380">
      <w:pPr>
        <w:pStyle w:val="Textoindependiente"/>
        <w:spacing w:before="11"/>
        <w:rPr>
          <w:sz w:val="21"/>
        </w:rPr>
      </w:pPr>
    </w:p>
    <w:p w14:paraId="52BCACAB" w14:textId="77777777" w:rsidR="00C46380" w:rsidRDefault="001F5741">
      <w:pPr>
        <w:pStyle w:val="Textoindependiente"/>
        <w:ind w:left="444"/>
        <w:jc w:val="both"/>
      </w:pPr>
      <w:r>
        <w:rPr>
          <w:color w:val="121212"/>
        </w:rPr>
        <w:t>(</w:t>
      </w:r>
      <w:hyperlink r:id="rId913">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33).</w:t>
      </w:r>
    </w:p>
    <w:p w14:paraId="52BCACAC" w14:textId="77777777" w:rsidR="00C46380" w:rsidRDefault="00C46380">
      <w:pPr>
        <w:pStyle w:val="Textoindependiente"/>
        <w:spacing w:before="1"/>
      </w:pPr>
    </w:p>
    <w:p w14:paraId="52BCACAD" w14:textId="77777777" w:rsidR="00C46380" w:rsidRDefault="001F5741">
      <w:pPr>
        <w:pStyle w:val="Ttulo1"/>
        <w:ind w:right="1694"/>
      </w:pPr>
      <w:r>
        <w:rPr>
          <w:color w:val="121212"/>
        </w:rPr>
        <w:t>SUBSECCIÓN</w:t>
      </w:r>
      <w:r>
        <w:rPr>
          <w:color w:val="121212"/>
          <w:spacing w:val="-11"/>
        </w:rPr>
        <w:t xml:space="preserve"> </w:t>
      </w:r>
      <w:r>
        <w:rPr>
          <w:color w:val="121212"/>
          <w:spacing w:val="-10"/>
        </w:rPr>
        <w:t>7</w:t>
      </w:r>
    </w:p>
    <w:p w14:paraId="52BCACAE" w14:textId="77777777" w:rsidR="00C46380" w:rsidRDefault="00C46380">
      <w:pPr>
        <w:pStyle w:val="Textoindependiente"/>
        <w:rPr>
          <w:b/>
        </w:rPr>
      </w:pPr>
    </w:p>
    <w:p w14:paraId="52BCACAF" w14:textId="77777777" w:rsidR="00C46380" w:rsidRDefault="001F5741">
      <w:pPr>
        <w:pStyle w:val="Ttulo2"/>
        <w:ind w:left="439"/>
      </w:pPr>
      <w:r>
        <w:rPr>
          <w:color w:val="121212"/>
        </w:rPr>
        <w:t>Sanciones</w:t>
      </w:r>
      <w:r>
        <w:rPr>
          <w:color w:val="121212"/>
          <w:spacing w:val="-4"/>
        </w:rPr>
        <w:t xml:space="preserve"> </w:t>
      </w:r>
      <w:r>
        <w:rPr>
          <w:color w:val="121212"/>
        </w:rPr>
        <w:t>a</w:t>
      </w:r>
      <w:r>
        <w:rPr>
          <w:color w:val="121212"/>
          <w:spacing w:val="-6"/>
        </w:rPr>
        <w:t xml:space="preserve"> </w:t>
      </w:r>
      <w:r>
        <w:rPr>
          <w:color w:val="121212"/>
        </w:rPr>
        <w:t>los</w:t>
      </w:r>
      <w:r>
        <w:rPr>
          <w:color w:val="121212"/>
          <w:spacing w:val="-4"/>
        </w:rPr>
        <w:t xml:space="preserve"> </w:t>
      </w:r>
      <w:r>
        <w:rPr>
          <w:color w:val="121212"/>
        </w:rPr>
        <w:t>propietarios</w:t>
      </w:r>
      <w:r>
        <w:rPr>
          <w:color w:val="121212"/>
          <w:spacing w:val="-4"/>
        </w:rPr>
        <w:t xml:space="preserve"> </w:t>
      </w:r>
      <w:r>
        <w:rPr>
          <w:color w:val="121212"/>
        </w:rPr>
        <w:t>de</w:t>
      </w:r>
      <w:r>
        <w:rPr>
          <w:color w:val="121212"/>
          <w:spacing w:val="-6"/>
        </w:rPr>
        <w:t xml:space="preserve"> </w:t>
      </w:r>
      <w:r>
        <w:rPr>
          <w:color w:val="121212"/>
        </w:rPr>
        <w:t>vehículos</w:t>
      </w:r>
      <w:r>
        <w:rPr>
          <w:color w:val="121212"/>
          <w:spacing w:val="-4"/>
        </w:rPr>
        <w:t xml:space="preserve"> </w:t>
      </w:r>
      <w:r>
        <w:rPr>
          <w:color w:val="121212"/>
        </w:rPr>
        <w:t>particulares</w:t>
      </w:r>
      <w:r>
        <w:rPr>
          <w:color w:val="121212"/>
          <w:spacing w:val="-4"/>
        </w:rPr>
        <w:t xml:space="preserve"> </w:t>
      </w:r>
      <w:r>
        <w:rPr>
          <w:color w:val="121212"/>
        </w:rPr>
        <w:t>de</w:t>
      </w:r>
      <w:r>
        <w:rPr>
          <w:color w:val="121212"/>
          <w:spacing w:val="-6"/>
        </w:rPr>
        <w:t xml:space="preserve"> </w:t>
      </w:r>
      <w:r>
        <w:rPr>
          <w:color w:val="121212"/>
        </w:rPr>
        <w:t xml:space="preserve">transporte </w:t>
      </w:r>
      <w:r>
        <w:rPr>
          <w:color w:val="121212"/>
          <w:spacing w:val="-2"/>
        </w:rPr>
        <w:t>escolar</w:t>
      </w:r>
    </w:p>
    <w:p w14:paraId="52BCACB0" w14:textId="77777777" w:rsidR="00C46380" w:rsidRDefault="00C46380">
      <w:pPr>
        <w:pStyle w:val="Textoindependiente"/>
        <w:spacing w:before="3"/>
        <w:rPr>
          <w:b/>
        </w:rPr>
      </w:pPr>
    </w:p>
    <w:p w14:paraId="52BCACB1" w14:textId="77777777" w:rsidR="00C46380" w:rsidRDefault="001F5741">
      <w:pPr>
        <w:ind w:left="444" w:right="1689"/>
        <w:jc w:val="both"/>
      </w:pPr>
      <w:r>
        <w:rPr>
          <w:b/>
          <w:color w:val="121212"/>
        </w:rPr>
        <w:t xml:space="preserve">Artículo 2.2.1.8.1.7.1. Infracciones sancionadas con amonestación escrita. </w:t>
      </w:r>
      <w:r>
        <w:rPr>
          <w:color w:val="121212"/>
        </w:rPr>
        <w:t xml:space="preserve">Serán sancionados con amonestación escrita, los propietarios de vehículos particulares de transporte escolar, que incurran en las siguientes </w:t>
      </w:r>
      <w:r>
        <w:rPr>
          <w:color w:val="121212"/>
          <w:spacing w:val="-2"/>
        </w:rPr>
        <w:t>infracciones:</w:t>
      </w:r>
    </w:p>
    <w:p w14:paraId="52BCACB2" w14:textId="77777777" w:rsidR="00C46380" w:rsidRDefault="00C46380">
      <w:pPr>
        <w:pStyle w:val="Textoindependiente"/>
        <w:spacing w:before="12"/>
        <w:rPr>
          <w:sz w:val="21"/>
        </w:rPr>
      </w:pPr>
    </w:p>
    <w:p w14:paraId="52BCACB3" w14:textId="77777777" w:rsidR="00C46380" w:rsidRDefault="001F5741">
      <w:pPr>
        <w:pStyle w:val="Prrafodelista"/>
        <w:numPr>
          <w:ilvl w:val="0"/>
          <w:numId w:val="166"/>
        </w:numPr>
        <w:tabs>
          <w:tab w:val="left" w:pos="812"/>
        </w:tabs>
        <w:ind w:right="1702" w:firstLine="0"/>
      </w:pPr>
      <w:r>
        <w:rPr>
          <w:color w:val="121212"/>
        </w:rPr>
        <w:t>No</w:t>
      </w:r>
      <w:r>
        <w:rPr>
          <w:color w:val="121212"/>
          <w:spacing w:val="40"/>
        </w:rPr>
        <w:t xml:space="preserve"> </w:t>
      </w:r>
      <w:r>
        <w:rPr>
          <w:color w:val="121212"/>
        </w:rPr>
        <w:t>reportar</w:t>
      </w:r>
      <w:r>
        <w:rPr>
          <w:color w:val="121212"/>
          <w:spacing w:val="40"/>
        </w:rPr>
        <w:t xml:space="preserve"> </w:t>
      </w:r>
      <w:r>
        <w:rPr>
          <w:color w:val="121212"/>
        </w:rPr>
        <w:t>ante</w:t>
      </w:r>
      <w:r>
        <w:rPr>
          <w:color w:val="121212"/>
          <w:spacing w:val="40"/>
        </w:rPr>
        <w:t xml:space="preserve"> </w:t>
      </w:r>
      <w:r>
        <w:rPr>
          <w:color w:val="121212"/>
        </w:rPr>
        <w:t>la</w:t>
      </w:r>
      <w:r>
        <w:rPr>
          <w:color w:val="121212"/>
          <w:spacing w:val="40"/>
        </w:rPr>
        <w:t xml:space="preserve"> </w:t>
      </w:r>
      <w:r>
        <w:rPr>
          <w:color w:val="121212"/>
        </w:rPr>
        <w:t>autoridad</w:t>
      </w:r>
      <w:r>
        <w:rPr>
          <w:color w:val="121212"/>
          <w:spacing w:val="40"/>
        </w:rPr>
        <w:t xml:space="preserve"> </w:t>
      </w:r>
      <w:r>
        <w:rPr>
          <w:color w:val="121212"/>
        </w:rPr>
        <w:t>que</w:t>
      </w:r>
      <w:r>
        <w:rPr>
          <w:color w:val="121212"/>
          <w:spacing w:val="40"/>
        </w:rPr>
        <w:t xml:space="preserve"> </w:t>
      </w:r>
      <w:r>
        <w:rPr>
          <w:color w:val="121212"/>
        </w:rPr>
        <w:t>le</w:t>
      </w:r>
      <w:r>
        <w:rPr>
          <w:color w:val="121212"/>
          <w:spacing w:val="40"/>
        </w:rPr>
        <w:t xml:space="preserve"> </w:t>
      </w:r>
      <w:r>
        <w:rPr>
          <w:color w:val="121212"/>
        </w:rPr>
        <w:t>otorgó</w:t>
      </w:r>
      <w:r>
        <w:rPr>
          <w:color w:val="121212"/>
          <w:spacing w:val="40"/>
        </w:rPr>
        <w:t xml:space="preserve"> </w:t>
      </w:r>
      <w:r>
        <w:rPr>
          <w:color w:val="121212"/>
        </w:rPr>
        <w:t>el</w:t>
      </w:r>
      <w:r>
        <w:rPr>
          <w:color w:val="121212"/>
          <w:spacing w:val="40"/>
        </w:rPr>
        <w:t xml:space="preserve"> </w:t>
      </w:r>
      <w:r>
        <w:rPr>
          <w:color w:val="121212"/>
        </w:rPr>
        <w:t>servicio,</w:t>
      </w:r>
      <w:r>
        <w:rPr>
          <w:color w:val="121212"/>
          <w:spacing w:val="40"/>
        </w:rPr>
        <w:t xml:space="preserve"> </w:t>
      </w:r>
      <w:r>
        <w:rPr>
          <w:color w:val="121212"/>
        </w:rPr>
        <w:t>los</w:t>
      </w:r>
      <w:r>
        <w:rPr>
          <w:color w:val="121212"/>
          <w:spacing w:val="40"/>
        </w:rPr>
        <w:t xml:space="preserve"> </w:t>
      </w:r>
      <w:r>
        <w:rPr>
          <w:color w:val="121212"/>
        </w:rPr>
        <w:t>cambios</w:t>
      </w:r>
      <w:r>
        <w:rPr>
          <w:color w:val="121212"/>
          <w:spacing w:val="40"/>
        </w:rPr>
        <w:t xml:space="preserve"> </w:t>
      </w:r>
      <w:r>
        <w:rPr>
          <w:color w:val="121212"/>
        </w:rPr>
        <w:t xml:space="preserve">de </w:t>
      </w:r>
      <w:r>
        <w:rPr>
          <w:color w:val="121212"/>
          <w:spacing w:val="-2"/>
        </w:rPr>
        <w:t>domicilio;</w:t>
      </w:r>
    </w:p>
    <w:p w14:paraId="52BCACB4" w14:textId="77777777" w:rsidR="00C46380" w:rsidRDefault="00C46380">
      <w:pPr>
        <w:pStyle w:val="Textoindependiente"/>
        <w:spacing w:before="9"/>
      </w:pPr>
    </w:p>
    <w:p w14:paraId="52BCACB5" w14:textId="77777777" w:rsidR="00C46380" w:rsidRDefault="001F5741">
      <w:pPr>
        <w:pStyle w:val="Prrafodelista"/>
        <w:numPr>
          <w:ilvl w:val="0"/>
          <w:numId w:val="166"/>
        </w:numPr>
        <w:tabs>
          <w:tab w:val="left" w:pos="759"/>
        </w:tabs>
        <w:spacing w:line="480" w:lineRule="auto"/>
        <w:ind w:right="2359" w:firstLine="0"/>
      </w:pPr>
      <w:r>
        <w:rPr>
          <w:color w:val="121212"/>
        </w:rPr>
        <w:t>No</w:t>
      </w:r>
      <w:r>
        <w:rPr>
          <w:color w:val="121212"/>
          <w:spacing w:val="-3"/>
        </w:rPr>
        <w:t xml:space="preserve"> </w:t>
      </w:r>
      <w:r>
        <w:rPr>
          <w:color w:val="121212"/>
        </w:rPr>
        <w:t>mantener</w:t>
      </w:r>
      <w:r>
        <w:rPr>
          <w:color w:val="121212"/>
          <w:spacing w:val="-4"/>
        </w:rPr>
        <w:t xml:space="preserve"> </w:t>
      </w:r>
      <w:r>
        <w:rPr>
          <w:color w:val="121212"/>
        </w:rPr>
        <w:t>el</w:t>
      </w:r>
      <w:r>
        <w:rPr>
          <w:color w:val="121212"/>
          <w:spacing w:val="-6"/>
        </w:rPr>
        <w:t xml:space="preserve"> </w:t>
      </w:r>
      <w:r>
        <w:rPr>
          <w:color w:val="121212"/>
        </w:rPr>
        <w:t>vehículo</w:t>
      </w:r>
      <w:r>
        <w:rPr>
          <w:color w:val="121212"/>
          <w:spacing w:val="-3"/>
        </w:rPr>
        <w:t xml:space="preserve"> </w:t>
      </w:r>
      <w:r>
        <w:rPr>
          <w:color w:val="121212"/>
        </w:rPr>
        <w:t>en</w:t>
      </w:r>
      <w:r>
        <w:rPr>
          <w:color w:val="121212"/>
          <w:spacing w:val="-5"/>
        </w:rPr>
        <w:t xml:space="preserve"> </w:t>
      </w:r>
      <w:r>
        <w:rPr>
          <w:color w:val="121212"/>
        </w:rPr>
        <w:t>óptimas</w:t>
      </w:r>
      <w:r>
        <w:rPr>
          <w:color w:val="121212"/>
          <w:spacing w:val="-4"/>
        </w:rPr>
        <w:t xml:space="preserve"> </w:t>
      </w:r>
      <w:r>
        <w:rPr>
          <w:color w:val="121212"/>
        </w:rPr>
        <w:t>condiciones</w:t>
      </w:r>
      <w:r>
        <w:rPr>
          <w:color w:val="121212"/>
          <w:spacing w:val="-3"/>
        </w:rPr>
        <w:t xml:space="preserve"> </w:t>
      </w:r>
      <w:r>
        <w:rPr>
          <w:color w:val="121212"/>
        </w:rPr>
        <w:t>de</w:t>
      </w:r>
      <w:r>
        <w:rPr>
          <w:color w:val="121212"/>
          <w:spacing w:val="-3"/>
        </w:rPr>
        <w:t xml:space="preserve"> </w:t>
      </w:r>
      <w:r>
        <w:rPr>
          <w:color w:val="121212"/>
        </w:rPr>
        <w:t>comodidad</w:t>
      </w:r>
      <w:r>
        <w:rPr>
          <w:color w:val="121212"/>
          <w:spacing w:val="-3"/>
        </w:rPr>
        <w:t xml:space="preserve"> </w:t>
      </w:r>
      <w:r>
        <w:rPr>
          <w:color w:val="121212"/>
        </w:rPr>
        <w:t>y</w:t>
      </w:r>
      <w:r>
        <w:rPr>
          <w:color w:val="121212"/>
          <w:spacing w:val="-3"/>
        </w:rPr>
        <w:t xml:space="preserve"> </w:t>
      </w:r>
      <w:r>
        <w:rPr>
          <w:color w:val="121212"/>
        </w:rPr>
        <w:t>aseo. (</w:t>
      </w:r>
      <w:hyperlink r:id="rId914">
        <w:r>
          <w:rPr>
            <w:color w:val="0000FF"/>
            <w:u w:val="single" w:color="0000FF"/>
          </w:rPr>
          <w:t>Decreto 3366 de 2003</w:t>
        </w:r>
      </w:hyperlink>
      <w:r>
        <w:rPr>
          <w:color w:val="121212"/>
        </w:rPr>
        <w:t>, artículo 35).</w:t>
      </w:r>
    </w:p>
    <w:p w14:paraId="52BCACB6"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8</w:t>
      </w:r>
    </w:p>
    <w:p w14:paraId="52BCACB7" w14:textId="77777777" w:rsidR="00C46380" w:rsidRDefault="00C46380">
      <w:pPr>
        <w:pStyle w:val="Textoindependiente"/>
        <w:spacing w:before="10"/>
        <w:rPr>
          <w:b/>
          <w:sz w:val="21"/>
        </w:rPr>
      </w:pPr>
    </w:p>
    <w:p w14:paraId="52BCACB8" w14:textId="77777777" w:rsidR="00C46380" w:rsidRDefault="001F5741">
      <w:pPr>
        <w:pStyle w:val="Ttulo2"/>
        <w:ind w:left="438"/>
      </w:pPr>
      <w:r>
        <w:rPr>
          <w:color w:val="121212"/>
        </w:rPr>
        <w:t>Sanciones</w:t>
      </w:r>
      <w:r>
        <w:rPr>
          <w:color w:val="121212"/>
          <w:spacing w:val="-4"/>
        </w:rPr>
        <w:t xml:space="preserve"> </w:t>
      </w:r>
      <w:r>
        <w:rPr>
          <w:color w:val="121212"/>
        </w:rPr>
        <w:t>a</w:t>
      </w:r>
      <w:r>
        <w:rPr>
          <w:color w:val="121212"/>
          <w:spacing w:val="-6"/>
        </w:rPr>
        <w:t xml:space="preserve"> </w:t>
      </w:r>
      <w:r>
        <w:rPr>
          <w:color w:val="121212"/>
        </w:rPr>
        <w:t>las</w:t>
      </w:r>
      <w:r>
        <w:rPr>
          <w:color w:val="121212"/>
          <w:spacing w:val="-4"/>
        </w:rPr>
        <w:t xml:space="preserve"> </w:t>
      </w:r>
      <w:r>
        <w:rPr>
          <w:color w:val="121212"/>
        </w:rPr>
        <w:t>entidades</w:t>
      </w:r>
      <w:r>
        <w:rPr>
          <w:color w:val="121212"/>
          <w:spacing w:val="-5"/>
        </w:rPr>
        <w:t xml:space="preserve"> </w:t>
      </w:r>
      <w:r>
        <w:rPr>
          <w:color w:val="121212"/>
        </w:rPr>
        <w:t>educativas</w:t>
      </w:r>
      <w:r>
        <w:rPr>
          <w:color w:val="121212"/>
          <w:spacing w:val="-4"/>
        </w:rPr>
        <w:t xml:space="preserve"> </w:t>
      </w:r>
      <w:r>
        <w:rPr>
          <w:color w:val="121212"/>
        </w:rPr>
        <w:t>con</w:t>
      </w:r>
      <w:r>
        <w:rPr>
          <w:color w:val="121212"/>
          <w:spacing w:val="-5"/>
        </w:rPr>
        <w:t xml:space="preserve"> </w:t>
      </w:r>
      <w:r>
        <w:rPr>
          <w:color w:val="121212"/>
        </w:rPr>
        <w:t>equipos</w:t>
      </w:r>
      <w:r>
        <w:rPr>
          <w:color w:val="121212"/>
          <w:spacing w:val="-4"/>
        </w:rPr>
        <w:t xml:space="preserve"> </w:t>
      </w:r>
      <w:r>
        <w:rPr>
          <w:color w:val="121212"/>
        </w:rPr>
        <w:t>propios</w:t>
      </w:r>
      <w:r>
        <w:rPr>
          <w:color w:val="121212"/>
          <w:spacing w:val="-4"/>
        </w:rPr>
        <w:t xml:space="preserve"> </w:t>
      </w:r>
      <w:r>
        <w:rPr>
          <w:color w:val="121212"/>
        </w:rPr>
        <w:t>o</w:t>
      </w:r>
      <w:r>
        <w:rPr>
          <w:color w:val="121212"/>
          <w:spacing w:val="-6"/>
        </w:rPr>
        <w:t xml:space="preserve"> </w:t>
      </w:r>
      <w:r>
        <w:rPr>
          <w:color w:val="121212"/>
        </w:rPr>
        <w:t>empresas privadas con equipos propios dedicados al transporte de sus estudiantes o empleados</w:t>
      </w:r>
    </w:p>
    <w:p w14:paraId="52BCACB9" w14:textId="77777777" w:rsidR="00C46380" w:rsidRDefault="00C46380">
      <w:pPr>
        <w:pStyle w:val="Textoindependiente"/>
        <w:spacing w:before="1"/>
        <w:rPr>
          <w:b/>
          <w:sz w:val="23"/>
        </w:rPr>
      </w:pPr>
    </w:p>
    <w:p w14:paraId="52BCACBA" w14:textId="77777777" w:rsidR="00C46380" w:rsidRDefault="001F5741">
      <w:pPr>
        <w:ind w:left="444" w:right="1696"/>
        <w:jc w:val="both"/>
      </w:pPr>
      <w:r>
        <w:rPr>
          <w:b/>
          <w:color w:val="121212"/>
        </w:rPr>
        <w:t>Artículo 2.2.1.8.1.8.1. Infracciones sancionadas con amonestación escrita.</w:t>
      </w:r>
      <w:r>
        <w:rPr>
          <w:b/>
          <w:color w:val="121212"/>
          <w:spacing w:val="-3"/>
        </w:rPr>
        <w:t xml:space="preserve"> </w:t>
      </w:r>
      <w:r>
        <w:rPr>
          <w:color w:val="121212"/>
        </w:rPr>
        <w:t>Serán</w:t>
      </w:r>
      <w:r>
        <w:rPr>
          <w:color w:val="121212"/>
          <w:spacing w:val="-3"/>
        </w:rPr>
        <w:t xml:space="preserve"> </w:t>
      </w:r>
      <w:r>
        <w:rPr>
          <w:color w:val="121212"/>
        </w:rPr>
        <w:t>sancionadas</w:t>
      </w:r>
      <w:r>
        <w:rPr>
          <w:color w:val="121212"/>
          <w:spacing w:val="-3"/>
        </w:rPr>
        <w:t xml:space="preserve"> </w:t>
      </w:r>
      <w:r>
        <w:rPr>
          <w:color w:val="121212"/>
        </w:rPr>
        <w:t>con</w:t>
      </w:r>
      <w:r>
        <w:rPr>
          <w:color w:val="121212"/>
          <w:spacing w:val="-3"/>
        </w:rPr>
        <w:t xml:space="preserve"> </w:t>
      </w:r>
      <w:r>
        <w:rPr>
          <w:color w:val="121212"/>
        </w:rPr>
        <w:t>amonestación</w:t>
      </w:r>
      <w:r>
        <w:rPr>
          <w:color w:val="121212"/>
          <w:spacing w:val="-3"/>
        </w:rPr>
        <w:t xml:space="preserve"> </w:t>
      </w:r>
      <w:r>
        <w:rPr>
          <w:color w:val="121212"/>
        </w:rPr>
        <w:t>escrita, las</w:t>
      </w:r>
      <w:r>
        <w:rPr>
          <w:color w:val="121212"/>
          <w:spacing w:val="-3"/>
        </w:rPr>
        <w:t xml:space="preserve"> </w:t>
      </w:r>
      <w:r>
        <w:rPr>
          <w:color w:val="121212"/>
        </w:rPr>
        <w:t>entidades</w:t>
      </w:r>
      <w:r>
        <w:rPr>
          <w:color w:val="121212"/>
          <w:spacing w:val="-2"/>
        </w:rPr>
        <w:t xml:space="preserve"> </w:t>
      </w:r>
      <w:r>
        <w:rPr>
          <w:color w:val="121212"/>
        </w:rPr>
        <w:t>educativas con equipos propios o empresas públicas o privadas con vehículos propios dedicadas al transporte especial, que incurran en las siguientes infracciones:</w:t>
      </w:r>
    </w:p>
    <w:p w14:paraId="52BCACBB" w14:textId="77777777" w:rsidR="00C46380" w:rsidRDefault="00C46380">
      <w:pPr>
        <w:pStyle w:val="Textoindependiente"/>
        <w:spacing w:before="9"/>
      </w:pPr>
    </w:p>
    <w:p w14:paraId="52BCACBC" w14:textId="77777777" w:rsidR="00C46380" w:rsidRDefault="001F5741">
      <w:pPr>
        <w:pStyle w:val="Prrafodelista"/>
        <w:numPr>
          <w:ilvl w:val="0"/>
          <w:numId w:val="165"/>
        </w:numPr>
        <w:tabs>
          <w:tab w:val="left" w:pos="790"/>
        </w:tabs>
        <w:spacing w:before="1"/>
        <w:ind w:right="1697" w:firstLine="0"/>
      </w:pPr>
      <w:r>
        <w:rPr>
          <w:color w:val="121212"/>
        </w:rPr>
        <w:t>Carecer</w:t>
      </w:r>
      <w:r>
        <w:rPr>
          <w:color w:val="121212"/>
          <w:spacing w:val="30"/>
        </w:rPr>
        <w:t xml:space="preserve"> </w:t>
      </w:r>
      <w:r>
        <w:rPr>
          <w:color w:val="121212"/>
        </w:rPr>
        <w:t>de</w:t>
      </w:r>
      <w:r>
        <w:rPr>
          <w:color w:val="121212"/>
          <w:spacing w:val="31"/>
        </w:rPr>
        <w:t xml:space="preserve"> </w:t>
      </w:r>
      <w:r>
        <w:rPr>
          <w:color w:val="121212"/>
        </w:rPr>
        <w:t>un</w:t>
      </w:r>
      <w:r>
        <w:rPr>
          <w:color w:val="121212"/>
          <w:spacing w:val="30"/>
        </w:rPr>
        <w:t xml:space="preserve"> </w:t>
      </w:r>
      <w:r>
        <w:rPr>
          <w:color w:val="121212"/>
        </w:rPr>
        <w:t>programa</w:t>
      </w:r>
      <w:r>
        <w:rPr>
          <w:color w:val="121212"/>
          <w:spacing w:val="30"/>
        </w:rPr>
        <w:t xml:space="preserve"> </w:t>
      </w:r>
      <w:r>
        <w:rPr>
          <w:color w:val="121212"/>
        </w:rPr>
        <w:t>y</w:t>
      </w:r>
      <w:r>
        <w:rPr>
          <w:color w:val="121212"/>
          <w:spacing w:val="30"/>
        </w:rPr>
        <w:t xml:space="preserve"> </w:t>
      </w:r>
      <w:r>
        <w:rPr>
          <w:color w:val="121212"/>
        </w:rPr>
        <w:t>sistema</w:t>
      </w:r>
      <w:r>
        <w:rPr>
          <w:color w:val="121212"/>
          <w:spacing w:val="30"/>
        </w:rPr>
        <w:t xml:space="preserve"> </w:t>
      </w:r>
      <w:r>
        <w:rPr>
          <w:color w:val="121212"/>
        </w:rPr>
        <w:t>de</w:t>
      </w:r>
      <w:r>
        <w:rPr>
          <w:color w:val="121212"/>
          <w:spacing w:val="31"/>
        </w:rPr>
        <w:t xml:space="preserve"> </w:t>
      </w:r>
      <w:r>
        <w:rPr>
          <w:color w:val="121212"/>
        </w:rPr>
        <w:t>mantenimiento</w:t>
      </w:r>
      <w:r>
        <w:rPr>
          <w:color w:val="121212"/>
          <w:spacing w:val="31"/>
        </w:rPr>
        <w:t xml:space="preserve"> </w:t>
      </w:r>
      <w:r>
        <w:rPr>
          <w:color w:val="121212"/>
        </w:rPr>
        <w:t>preventivo</w:t>
      </w:r>
      <w:r>
        <w:rPr>
          <w:color w:val="121212"/>
          <w:spacing w:val="31"/>
        </w:rPr>
        <w:t xml:space="preserve"> </w:t>
      </w:r>
      <w:r>
        <w:rPr>
          <w:color w:val="121212"/>
        </w:rPr>
        <w:t>para</w:t>
      </w:r>
      <w:r>
        <w:rPr>
          <w:color w:val="121212"/>
          <w:spacing w:val="33"/>
        </w:rPr>
        <w:t xml:space="preserve"> </w:t>
      </w:r>
      <w:r>
        <w:rPr>
          <w:color w:val="121212"/>
        </w:rPr>
        <w:t xml:space="preserve">los </w:t>
      </w:r>
      <w:r>
        <w:rPr>
          <w:color w:val="121212"/>
          <w:spacing w:val="-2"/>
        </w:rPr>
        <w:t>vehículos;</w:t>
      </w:r>
    </w:p>
    <w:p w14:paraId="52BCACBD" w14:textId="77777777" w:rsidR="00C46380" w:rsidRDefault="00C46380">
      <w:pPr>
        <w:pStyle w:val="Textoindependiente"/>
      </w:pPr>
    </w:p>
    <w:p w14:paraId="52BCACBE" w14:textId="77777777" w:rsidR="00C46380" w:rsidRDefault="001F5741">
      <w:pPr>
        <w:pStyle w:val="Prrafodelista"/>
        <w:numPr>
          <w:ilvl w:val="0"/>
          <w:numId w:val="165"/>
        </w:numPr>
        <w:tabs>
          <w:tab w:val="left" w:pos="778"/>
        </w:tabs>
        <w:ind w:right="1694" w:firstLine="0"/>
      </w:pPr>
      <w:r>
        <w:rPr>
          <w:color w:val="121212"/>
        </w:rPr>
        <w:t xml:space="preserve">Permitir la prestación del servicio en vehículos conducidos por personas no </w:t>
      </w:r>
      <w:r>
        <w:rPr>
          <w:color w:val="121212"/>
          <w:spacing w:val="-2"/>
        </w:rPr>
        <w:t>idóneas;</w:t>
      </w:r>
    </w:p>
    <w:p w14:paraId="52BCACBF" w14:textId="77777777" w:rsidR="00C46380" w:rsidRDefault="00C46380">
      <w:pPr>
        <w:pStyle w:val="Textoindependiente"/>
        <w:spacing w:before="1"/>
      </w:pPr>
    </w:p>
    <w:p w14:paraId="52BCACC0" w14:textId="77777777" w:rsidR="00C46380" w:rsidRDefault="001F5741">
      <w:pPr>
        <w:pStyle w:val="Prrafodelista"/>
        <w:numPr>
          <w:ilvl w:val="0"/>
          <w:numId w:val="165"/>
        </w:numPr>
        <w:tabs>
          <w:tab w:val="left" w:pos="781"/>
        </w:tabs>
        <w:spacing w:before="1"/>
        <w:ind w:right="1700" w:firstLine="0"/>
      </w:pPr>
      <w:r>
        <w:rPr>
          <w:color w:val="121212"/>
        </w:rPr>
        <w:t>No</w:t>
      </w:r>
      <w:r>
        <w:rPr>
          <w:color w:val="121212"/>
          <w:spacing w:val="40"/>
        </w:rPr>
        <w:t xml:space="preserve"> </w:t>
      </w:r>
      <w:r>
        <w:rPr>
          <w:color w:val="121212"/>
        </w:rPr>
        <w:t>contar,</w:t>
      </w:r>
      <w:r>
        <w:rPr>
          <w:color w:val="121212"/>
          <w:spacing w:val="40"/>
        </w:rPr>
        <w:t xml:space="preserve"> </w:t>
      </w:r>
      <w:r>
        <w:rPr>
          <w:color w:val="121212"/>
        </w:rPr>
        <w:t>para</w:t>
      </w:r>
      <w:r>
        <w:rPr>
          <w:color w:val="121212"/>
          <w:spacing w:val="40"/>
        </w:rPr>
        <w:t xml:space="preserve"> </w:t>
      </w:r>
      <w:r>
        <w:rPr>
          <w:color w:val="121212"/>
        </w:rPr>
        <w:t>la</w:t>
      </w:r>
      <w:r>
        <w:rPr>
          <w:color w:val="121212"/>
          <w:spacing w:val="40"/>
        </w:rPr>
        <w:t xml:space="preserve"> </w:t>
      </w:r>
      <w:r>
        <w:rPr>
          <w:color w:val="121212"/>
        </w:rPr>
        <w:t>prestación</w:t>
      </w:r>
      <w:r>
        <w:rPr>
          <w:color w:val="121212"/>
          <w:spacing w:val="40"/>
        </w:rPr>
        <w:t xml:space="preserve"> </w:t>
      </w:r>
      <w:r>
        <w:rPr>
          <w:color w:val="121212"/>
        </w:rPr>
        <w:t>del</w:t>
      </w:r>
      <w:r>
        <w:rPr>
          <w:color w:val="121212"/>
          <w:spacing w:val="40"/>
        </w:rPr>
        <w:t xml:space="preserve"> </w:t>
      </w:r>
      <w:r>
        <w:rPr>
          <w:color w:val="121212"/>
        </w:rPr>
        <w:t>servicio,</w:t>
      </w:r>
      <w:r>
        <w:rPr>
          <w:color w:val="121212"/>
          <w:spacing w:val="40"/>
        </w:rPr>
        <w:t xml:space="preserve"> </w:t>
      </w:r>
      <w:r>
        <w:rPr>
          <w:color w:val="121212"/>
        </w:rPr>
        <w:t>con</w:t>
      </w:r>
      <w:r>
        <w:rPr>
          <w:color w:val="121212"/>
          <w:spacing w:val="40"/>
        </w:rPr>
        <w:t xml:space="preserve"> </w:t>
      </w:r>
      <w:r>
        <w:rPr>
          <w:color w:val="121212"/>
        </w:rPr>
        <w:t>la</w:t>
      </w:r>
      <w:r>
        <w:rPr>
          <w:color w:val="121212"/>
          <w:spacing w:val="40"/>
        </w:rPr>
        <w:t xml:space="preserve"> </w:t>
      </w:r>
      <w:r>
        <w:rPr>
          <w:color w:val="121212"/>
        </w:rPr>
        <w:t>presencia</w:t>
      </w:r>
      <w:r>
        <w:rPr>
          <w:color w:val="121212"/>
          <w:spacing w:val="40"/>
        </w:rPr>
        <w:t xml:space="preserve"> </w:t>
      </w:r>
      <w:r>
        <w:rPr>
          <w:color w:val="121212"/>
        </w:rPr>
        <w:t>de</w:t>
      </w:r>
      <w:r>
        <w:rPr>
          <w:color w:val="121212"/>
          <w:spacing w:val="40"/>
        </w:rPr>
        <w:t xml:space="preserve"> </w:t>
      </w:r>
      <w:r>
        <w:rPr>
          <w:color w:val="121212"/>
        </w:rPr>
        <w:t>un</w:t>
      </w:r>
      <w:r>
        <w:rPr>
          <w:color w:val="121212"/>
          <w:spacing w:val="40"/>
        </w:rPr>
        <w:t xml:space="preserve"> </w:t>
      </w:r>
      <w:r>
        <w:rPr>
          <w:color w:val="121212"/>
        </w:rPr>
        <w:t xml:space="preserve">adulto </w:t>
      </w:r>
      <w:r>
        <w:rPr>
          <w:color w:val="121212"/>
          <w:spacing w:val="-2"/>
        </w:rPr>
        <w:t>acompañante.</w:t>
      </w:r>
    </w:p>
    <w:p w14:paraId="52BCACC1" w14:textId="77777777" w:rsidR="00C46380" w:rsidRDefault="00C46380">
      <w:pPr>
        <w:pStyle w:val="Textoindependiente"/>
        <w:spacing w:before="11"/>
        <w:rPr>
          <w:sz w:val="21"/>
        </w:rPr>
      </w:pPr>
    </w:p>
    <w:p w14:paraId="52BCACC2" w14:textId="77777777" w:rsidR="00C46380" w:rsidRDefault="001F5741">
      <w:pPr>
        <w:pStyle w:val="Prrafodelista"/>
        <w:numPr>
          <w:ilvl w:val="0"/>
          <w:numId w:val="165"/>
        </w:numPr>
        <w:tabs>
          <w:tab w:val="left" w:pos="879"/>
        </w:tabs>
        <w:ind w:right="1698" w:firstLine="0"/>
      </w:pPr>
      <w:r>
        <w:rPr>
          <w:color w:val="121212"/>
        </w:rPr>
        <w:t>No</w:t>
      </w:r>
      <w:r>
        <w:rPr>
          <w:color w:val="121212"/>
          <w:spacing w:val="80"/>
        </w:rPr>
        <w:t xml:space="preserve"> </w:t>
      </w:r>
      <w:r>
        <w:rPr>
          <w:color w:val="121212"/>
        </w:rPr>
        <w:t>mantener</w:t>
      </w:r>
      <w:r>
        <w:rPr>
          <w:color w:val="121212"/>
          <w:spacing w:val="80"/>
        </w:rPr>
        <w:t xml:space="preserve"> </w:t>
      </w:r>
      <w:r>
        <w:rPr>
          <w:color w:val="121212"/>
        </w:rPr>
        <w:t>vigentes</w:t>
      </w:r>
      <w:r>
        <w:rPr>
          <w:color w:val="121212"/>
          <w:spacing w:val="80"/>
        </w:rPr>
        <w:t xml:space="preserve"> </w:t>
      </w:r>
      <w:r>
        <w:rPr>
          <w:color w:val="121212"/>
        </w:rPr>
        <w:t>pólizas</w:t>
      </w:r>
      <w:r>
        <w:rPr>
          <w:color w:val="121212"/>
          <w:spacing w:val="80"/>
        </w:rPr>
        <w:t xml:space="preserve"> </w:t>
      </w:r>
      <w:r>
        <w:rPr>
          <w:color w:val="121212"/>
        </w:rPr>
        <w:t>de</w:t>
      </w:r>
      <w:r>
        <w:rPr>
          <w:color w:val="121212"/>
          <w:spacing w:val="80"/>
        </w:rPr>
        <w:t xml:space="preserve"> </w:t>
      </w:r>
      <w:r>
        <w:rPr>
          <w:color w:val="121212"/>
        </w:rPr>
        <w:t>responsabilidad</w:t>
      </w:r>
      <w:r>
        <w:rPr>
          <w:color w:val="121212"/>
          <w:spacing w:val="80"/>
        </w:rPr>
        <w:t xml:space="preserve"> </w:t>
      </w:r>
      <w:r>
        <w:rPr>
          <w:color w:val="121212"/>
        </w:rPr>
        <w:t>civil</w:t>
      </w:r>
      <w:r>
        <w:rPr>
          <w:color w:val="121212"/>
          <w:spacing w:val="80"/>
        </w:rPr>
        <w:t xml:space="preserve"> </w:t>
      </w:r>
      <w:r>
        <w:rPr>
          <w:color w:val="121212"/>
        </w:rPr>
        <w:t>contractual</w:t>
      </w:r>
      <w:r>
        <w:rPr>
          <w:color w:val="121212"/>
          <w:spacing w:val="80"/>
        </w:rPr>
        <w:t xml:space="preserve"> </w:t>
      </w:r>
      <w:r>
        <w:rPr>
          <w:color w:val="121212"/>
        </w:rPr>
        <w:t>y</w:t>
      </w:r>
      <w:r>
        <w:rPr>
          <w:color w:val="121212"/>
          <w:spacing w:val="80"/>
        </w:rPr>
        <w:t xml:space="preserve"> </w:t>
      </w:r>
      <w:r>
        <w:rPr>
          <w:color w:val="121212"/>
        </w:rPr>
        <w:t>extracontractual que ampara los riesgos inherentes al</w:t>
      </w:r>
      <w:r>
        <w:rPr>
          <w:color w:val="121212"/>
          <w:spacing w:val="-2"/>
        </w:rPr>
        <w:t xml:space="preserve"> </w:t>
      </w:r>
      <w:r>
        <w:rPr>
          <w:color w:val="121212"/>
        </w:rPr>
        <w:t>transporte.</w:t>
      </w:r>
    </w:p>
    <w:p w14:paraId="52BCACC3" w14:textId="77777777" w:rsidR="00C46380" w:rsidRDefault="00C46380">
      <w:pPr>
        <w:sectPr w:rsidR="00C46380">
          <w:pgSz w:w="12240" w:h="15840"/>
          <w:pgMar w:top="1500" w:right="0" w:bottom="280" w:left="1260" w:header="720" w:footer="720" w:gutter="0"/>
          <w:cols w:space="720"/>
        </w:sectPr>
      </w:pPr>
    </w:p>
    <w:p w14:paraId="52BCACC4" w14:textId="77777777" w:rsidR="00C46380" w:rsidRDefault="00C46380">
      <w:pPr>
        <w:pStyle w:val="Textoindependiente"/>
        <w:spacing w:before="6"/>
        <w:rPr>
          <w:sz w:val="19"/>
        </w:rPr>
      </w:pPr>
    </w:p>
    <w:p w14:paraId="52BCACC5" w14:textId="77777777" w:rsidR="00C46380" w:rsidRDefault="001F5741">
      <w:pPr>
        <w:pStyle w:val="Textoindependiente"/>
        <w:spacing w:before="101"/>
        <w:ind w:left="444"/>
        <w:jc w:val="both"/>
      </w:pPr>
      <w:r>
        <w:rPr>
          <w:color w:val="121212"/>
        </w:rPr>
        <w:t>(</w:t>
      </w:r>
      <w:hyperlink r:id="rId915">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37).</w:t>
      </w:r>
    </w:p>
    <w:p w14:paraId="52BCACC6" w14:textId="77777777" w:rsidR="00C46380" w:rsidRDefault="00C46380">
      <w:pPr>
        <w:pStyle w:val="Textoindependiente"/>
      </w:pPr>
    </w:p>
    <w:p w14:paraId="52BCACC7"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9</w:t>
      </w:r>
    </w:p>
    <w:p w14:paraId="52BCACC8" w14:textId="77777777" w:rsidR="00C46380" w:rsidRDefault="00C46380">
      <w:pPr>
        <w:pStyle w:val="Textoindependiente"/>
        <w:spacing w:before="10"/>
        <w:rPr>
          <w:b/>
        </w:rPr>
      </w:pPr>
    </w:p>
    <w:p w14:paraId="52BCACC9" w14:textId="77777777" w:rsidR="00C46380" w:rsidRDefault="001F5741">
      <w:pPr>
        <w:pStyle w:val="Ttulo2"/>
        <w:ind w:left="440"/>
      </w:pPr>
      <w:r>
        <w:rPr>
          <w:color w:val="121212"/>
        </w:rPr>
        <w:t>Sanciones</w:t>
      </w:r>
      <w:r>
        <w:rPr>
          <w:color w:val="121212"/>
          <w:spacing w:val="-3"/>
        </w:rPr>
        <w:t xml:space="preserve"> </w:t>
      </w:r>
      <w:r>
        <w:rPr>
          <w:color w:val="121212"/>
        </w:rPr>
        <w:t>a</w:t>
      </w:r>
      <w:r>
        <w:rPr>
          <w:color w:val="121212"/>
          <w:spacing w:val="-5"/>
        </w:rPr>
        <w:t xml:space="preserve"> </w:t>
      </w:r>
      <w:r>
        <w:rPr>
          <w:color w:val="121212"/>
        </w:rPr>
        <w:t>las</w:t>
      </w:r>
      <w:r>
        <w:rPr>
          <w:color w:val="121212"/>
          <w:spacing w:val="-3"/>
        </w:rPr>
        <w:t xml:space="preserve"> </w:t>
      </w:r>
      <w:r>
        <w:rPr>
          <w:color w:val="121212"/>
        </w:rPr>
        <w:t>empresas</w:t>
      </w:r>
      <w:r>
        <w:rPr>
          <w:color w:val="121212"/>
          <w:spacing w:val="-3"/>
        </w:rPr>
        <w:t xml:space="preserve"> </w:t>
      </w:r>
      <w:r>
        <w:rPr>
          <w:color w:val="121212"/>
        </w:rPr>
        <w:t>de</w:t>
      </w:r>
      <w:r>
        <w:rPr>
          <w:color w:val="121212"/>
          <w:spacing w:val="-5"/>
        </w:rPr>
        <w:t xml:space="preserve"> </w:t>
      </w:r>
      <w:r>
        <w:rPr>
          <w:color w:val="121212"/>
        </w:rPr>
        <w:t>transporte</w:t>
      </w:r>
      <w:r>
        <w:rPr>
          <w:color w:val="121212"/>
          <w:spacing w:val="-5"/>
        </w:rPr>
        <w:t xml:space="preserve"> </w:t>
      </w:r>
      <w:r>
        <w:rPr>
          <w:color w:val="121212"/>
        </w:rPr>
        <w:t>público</w:t>
      </w:r>
      <w:r>
        <w:rPr>
          <w:color w:val="121212"/>
          <w:spacing w:val="-5"/>
        </w:rPr>
        <w:t xml:space="preserve"> </w:t>
      </w:r>
      <w:r>
        <w:rPr>
          <w:color w:val="121212"/>
        </w:rPr>
        <w:t>terrestre</w:t>
      </w:r>
      <w:r>
        <w:rPr>
          <w:color w:val="121212"/>
          <w:spacing w:val="-7"/>
        </w:rPr>
        <w:t xml:space="preserve"> </w:t>
      </w:r>
      <w:r>
        <w:rPr>
          <w:color w:val="121212"/>
        </w:rPr>
        <w:t>automotor</w:t>
      </w:r>
      <w:r>
        <w:rPr>
          <w:color w:val="121212"/>
          <w:spacing w:val="-3"/>
        </w:rPr>
        <w:t xml:space="preserve"> </w:t>
      </w:r>
      <w:r>
        <w:rPr>
          <w:color w:val="121212"/>
        </w:rPr>
        <w:t xml:space="preserve">de </w:t>
      </w:r>
      <w:r>
        <w:rPr>
          <w:color w:val="121212"/>
          <w:spacing w:val="-2"/>
        </w:rPr>
        <w:t>carga</w:t>
      </w:r>
    </w:p>
    <w:p w14:paraId="52BCACCA" w14:textId="77777777" w:rsidR="00C46380" w:rsidRDefault="00C46380">
      <w:pPr>
        <w:pStyle w:val="Textoindependiente"/>
        <w:spacing w:before="11"/>
        <w:rPr>
          <w:b/>
          <w:sz w:val="21"/>
        </w:rPr>
      </w:pPr>
    </w:p>
    <w:p w14:paraId="52BCACCB" w14:textId="77777777" w:rsidR="00C46380" w:rsidRDefault="001F5741">
      <w:pPr>
        <w:spacing w:line="276" w:lineRule="auto"/>
        <w:ind w:left="444" w:right="1693"/>
        <w:jc w:val="both"/>
      </w:pPr>
      <w:r>
        <w:rPr>
          <w:b/>
          <w:color w:val="121212"/>
        </w:rPr>
        <w:t xml:space="preserve">Artículo 2.2.1.8.1.9.1. Infracciones sancionadas con amonestación escrita. </w:t>
      </w:r>
      <w:r>
        <w:rPr>
          <w:color w:val="121212"/>
        </w:rPr>
        <w:t xml:space="preserve">Serán sancionadas con amonestación escrita, las empresas de Transporte Público Terrestre Auto motor de Carga, que no informen a la autoridad de transporte competente los cambios de sede o de domicilio </w:t>
      </w:r>
      <w:r>
        <w:rPr>
          <w:color w:val="121212"/>
          <w:spacing w:val="-2"/>
        </w:rPr>
        <w:t>principal.</w:t>
      </w:r>
    </w:p>
    <w:p w14:paraId="52BCACCD" w14:textId="77777777" w:rsidR="00C46380" w:rsidRDefault="00C46380">
      <w:pPr>
        <w:pStyle w:val="Textoindependiente"/>
        <w:spacing w:before="2"/>
        <w:rPr>
          <w:sz w:val="32"/>
        </w:rPr>
      </w:pPr>
    </w:p>
    <w:p w14:paraId="52BCACCE" w14:textId="77777777" w:rsidR="00C46380" w:rsidRDefault="001F5741">
      <w:pPr>
        <w:pStyle w:val="Textoindependiente"/>
        <w:spacing w:before="1"/>
        <w:ind w:left="444"/>
        <w:jc w:val="both"/>
      </w:pPr>
      <w:r>
        <w:rPr>
          <w:color w:val="121212"/>
        </w:rPr>
        <w:t>(</w:t>
      </w:r>
      <w:hyperlink r:id="rId916">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38).</w:t>
      </w:r>
    </w:p>
    <w:p w14:paraId="52BCACCF" w14:textId="77777777" w:rsidR="00C46380" w:rsidRDefault="00C46380">
      <w:pPr>
        <w:pStyle w:val="Textoindependiente"/>
        <w:rPr>
          <w:sz w:val="20"/>
        </w:rPr>
      </w:pPr>
    </w:p>
    <w:p w14:paraId="52BCACD1" w14:textId="77777777" w:rsidR="00C46380" w:rsidRDefault="00C46380">
      <w:pPr>
        <w:pStyle w:val="Textoindependiente"/>
        <w:spacing w:before="2"/>
        <w:rPr>
          <w:sz w:val="18"/>
        </w:rPr>
      </w:pPr>
    </w:p>
    <w:p w14:paraId="52BCACD4" w14:textId="7705C642" w:rsidR="00C46380" w:rsidRPr="007F25B6" w:rsidRDefault="001F5741" w:rsidP="007F25B6">
      <w:pPr>
        <w:pStyle w:val="Ttulo1"/>
        <w:spacing w:before="101"/>
      </w:pPr>
      <w:r>
        <w:rPr>
          <w:color w:val="121212"/>
        </w:rPr>
        <w:t>SUBSECCIÓN</w:t>
      </w:r>
      <w:r>
        <w:rPr>
          <w:color w:val="121212"/>
          <w:spacing w:val="-11"/>
        </w:rPr>
        <w:t xml:space="preserve"> </w:t>
      </w:r>
      <w:r>
        <w:rPr>
          <w:color w:val="121212"/>
          <w:spacing w:val="-5"/>
        </w:rPr>
        <w:t>10</w:t>
      </w:r>
    </w:p>
    <w:p w14:paraId="52BCACD5" w14:textId="77777777" w:rsidR="00C46380" w:rsidRDefault="001F5741">
      <w:pPr>
        <w:pStyle w:val="Ttulo2"/>
        <w:spacing w:before="178" w:line="276" w:lineRule="auto"/>
        <w:ind w:left="437"/>
      </w:pPr>
      <w:r>
        <w:rPr>
          <w:color w:val="121212"/>
        </w:rPr>
        <w:t>Suspensión</w:t>
      </w:r>
      <w:r>
        <w:rPr>
          <w:color w:val="121212"/>
          <w:spacing w:val="-5"/>
        </w:rPr>
        <w:t xml:space="preserve"> </w:t>
      </w:r>
      <w:r>
        <w:rPr>
          <w:color w:val="121212"/>
        </w:rPr>
        <w:t>y</w:t>
      </w:r>
      <w:r>
        <w:rPr>
          <w:color w:val="121212"/>
          <w:spacing w:val="-5"/>
        </w:rPr>
        <w:t xml:space="preserve"> </w:t>
      </w:r>
      <w:r>
        <w:rPr>
          <w:color w:val="121212"/>
        </w:rPr>
        <w:t>cancelación</w:t>
      </w:r>
      <w:r>
        <w:rPr>
          <w:color w:val="121212"/>
          <w:spacing w:val="-5"/>
        </w:rPr>
        <w:t xml:space="preserve"> </w:t>
      </w:r>
      <w:r>
        <w:rPr>
          <w:color w:val="121212"/>
        </w:rPr>
        <w:t>de</w:t>
      </w:r>
      <w:r>
        <w:rPr>
          <w:color w:val="121212"/>
          <w:spacing w:val="-6"/>
        </w:rPr>
        <w:t xml:space="preserve"> </w:t>
      </w:r>
      <w:r>
        <w:rPr>
          <w:color w:val="121212"/>
        </w:rPr>
        <w:t>las</w:t>
      </w:r>
      <w:r>
        <w:rPr>
          <w:color w:val="121212"/>
          <w:spacing w:val="-4"/>
        </w:rPr>
        <w:t xml:space="preserve"> </w:t>
      </w:r>
      <w:r>
        <w:rPr>
          <w:color w:val="121212"/>
        </w:rPr>
        <w:t>licencias,</w:t>
      </w:r>
      <w:r>
        <w:rPr>
          <w:color w:val="121212"/>
          <w:spacing w:val="-6"/>
        </w:rPr>
        <w:t xml:space="preserve"> </w:t>
      </w:r>
      <w:r>
        <w:rPr>
          <w:color w:val="121212"/>
        </w:rPr>
        <w:t>registros,</w:t>
      </w:r>
      <w:r>
        <w:rPr>
          <w:color w:val="121212"/>
          <w:spacing w:val="-6"/>
        </w:rPr>
        <w:t xml:space="preserve"> </w:t>
      </w:r>
      <w:r>
        <w:rPr>
          <w:color w:val="121212"/>
        </w:rPr>
        <w:t>habilitaciones</w:t>
      </w:r>
      <w:r>
        <w:rPr>
          <w:color w:val="121212"/>
          <w:spacing w:val="-5"/>
        </w:rPr>
        <w:t xml:space="preserve"> </w:t>
      </w:r>
      <w:r>
        <w:rPr>
          <w:color w:val="121212"/>
        </w:rPr>
        <w:t>o permisos de operación a las empresas de transporte</w:t>
      </w:r>
    </w:p>
    <w:p w14:paraId="52BCACD6" w14:textId="77777777" w:rsidR="00C46380" w:rsidRDefault="00C46380">
      <w:pPr>
        <w:pStyle w:val="Textoindependiente"/>
        <w:rPr>
          <w:b/>
          <w:sz w:val="26"/>
        </w:rPr>
      </w:pPr>
    </w:p>
    <w:p w14:paraId="52BCACD7" w14:textId="77777777" w:rsidR="00C46380" w:rsidRDefault="00C46380">
      <w:pPr>
        <w:pStyle w:val="Textoindependiente"/>
        <w:spacing w:before="3"/>
        <w:rPr>
          <w:b/>
          <w:sz w:val="32"/>
        </w:rPr>
      </w:pPr>
    </w:p>
    <w:p w14:paraId="52BCACD8" w14:textId="77777777" w:rsidR="00C46380" w:rsidRDefault="001F5741">
      <w:pPr>
        <w:pStyle w:val="Textoindependiente"/>
        <w:spacing w:line="276" w:lineRule="auto"/>
        <w:ind w:left="444" w:right="1693"/>
        <w:jc w:val="both"/>
      </w:pPr>
      <w:r>
        <w:rPr>
          <w:b/>
          <w:color w:val="121212"/>
        </w:rPr>
        <w:t xml:space="preserve">Artículo 2.2.1.8.1.10.1. Suspensión. </w:t>
      </w:r>
      <w:r>
        <w:rPr>
          <w:color w:val="121212"/>
        </w:rPr>
        <w:t xml:space="preserve">La suspensión de licencia, registros, habilitaciones o permisos de operación de las empresas de transporte, se establecerá hasta por el término de tres meses y procederá en los siguientes </w:t>
      </w:r>
      <w:r>
        <w:rPr>
          <w:color w:val="121212"/>
          <w:spacing w:val="-2"/>
        </w:rPr>
        <w:t>casos:</w:t>
      </w:r>
    </w:p>
    <w:p w14:paraId="52BCACD9" w14:textId="77777777" w:rsidR="00C46380" w:rsidRDefault="00C46380">
      <w:pPr>
        <w:pStyle w:val="Textoindependiente"/>
        <w:spacing w:before="5"/>
      </w:pPr>
    </w:p>
    <w:p w14:paraId="52BCACDA" w14:textId="77777777" w:rsidR="00C46380" w:rsidRDefault="001F5741">
      <w:pPr>
        <w:pStyle w:val="Prrafodelista"/>
        <w:numPr>
          <w:ilvl w:val="0"/>
          <w:numId w:val="164"/>
        </w:numPr>
        <w:tabs>
          <w:tab w:val="left" w:pos="790"/>
        </w:tabs>
        <w:spacing w:line="276" w:lineRule="auto"/>
        <w:ind w:right="1689" w:firstLine="0"/>
      </w:pPr>
      <w:r>
        <w:rPr>
          <w:color w:val="121212"/>
        </w:rPr>
        <w:t>Cuando el sujeto haya sido multado, por lo menos tres veces, dentro del mismo</w:t>
      </w:r>
      <w:r>
        <w:rPr>
          <w:color w:val="121212"/>
          <w:spacing w:val="-3"/>
        </w:rPr>
        <w:t xml:space="preserve"> </w:t>
      </w:r>
      <w:r>
        <w:rPr>
          <w:color w:val="121212"/>
        </w:rPr>
        <w:t>año</w:t>
      </w:r>
      <w:r>
        <w:rPr>
          <w:color w:val="121212"/>
          <w:spacing w:val="-3"/>
        </w:rPr>
        <w:t xml:space="preserve"> </w:t>
      </w:r>
      <w:r>
        <w:rPr>
          <w:color w:val="121212"/>
        </w:rPr>
        <w:t>calendario en</w:t>
      </w:r>
      <w:r>
        <w:rPr>
          <w:color w:val="121212"/>
          <w:spacing w:val="-3"/>
        </w:rPr>
        <w:t xml:space="preserve"> </w:t>
      </w:r>
      <w:r>
        <w:rPr>
          <w:color w:val="121212"/>
        </w:rPr>
        <w:t>que</w:t>
      </w:r>
      <w:r>
        <w:rPr>
          <w:color w:val="121212"/>
          <w:spacing w:val="-3"/>
        </w:rPr>
        <w:t xml:space="preserve"> </w:t>
      </w:r>
      <w:r>
        <w:rPr>
          <w:color w:val="121212"/>
        </w:rPr>
        <w:t>se</w:t>
      </w:r>
      <w:r>
        <w:rPr>
          <w:color w:val="121212"/>
          <w:spacing w:val="-2"/>
        </w:rPr>
        <w:t xml:space="preserve"> </w:t>
      </w:r>
      <w:r>
        <w:rPr>
          <w:color w:val="121212"/>
        </w:rPr>
        <w:t>inicie la</w:t>
      </w:r>
      <w:r>
        <w:rPr>
          <w:color w:val="121212"/>
          <w:spacing w:val="-1"/>
        </w:rPr>
        <w:t xml:space="preserve"> </w:t>
      </w:r>
      <w:r>
        <w:rPr>
          <w:color w:val="121212"/>
        </w:rPr>
        <w:t>investigación</w:t>
      </w:r>
      <w:r>
        <w:rPr>
          <w:color w:val="121212"/>
          <w:spacing w:val="-3"/>
        </w:rPr>
        <w:t xml:space="preserve"> </w:t>
      </w:r>
      <w:r>
        <w:rPr>
          <w:color w:val="121212"/>
        </w:rPr>
        <w:t>que</w:t>
      </w:r>
      <w:r>
        <w:rPr>
          <w:color w:val="121212"/>
          <w:spacing w:val="-3"/>
        </w:rPr>
        <w:t xml:space="preserve"> </w:t>
      </w:r>
      <w:r>
        <w:rPr>
          <w:color w:val="121212"/>
        </w:rPr>
        <w:t>pudiese</w:t>
      </w:r>
      <w:r>
        <w:rPr>
          <w:color w:val="121212"/>
          <w:spacing w:val="-2"/>
        </w:rPr>
        <w:t xml:space="preserve"> </w:t>
      </w:r>
      <w:r>
        <w:rPr>
          <w:color w:val="121212"/>
        </w:rPr>
        <w:t>concluir</w:t>
      </w:r>
      <w:r>
        <w:rPr>
          <w:color w:val="121212"/>
          <w:spacing w:val="-3"/>
        </w:rPr>
        <w:t xml:space="preserve"> </w:t>
      </w:r>
      <w:r>
        <w:rPr>
          <w:color w:val="121212"/>
        </w:rPr>
        <w:t>con la adopción de la medida;</w:t>
      </w:r>
    </w:p>
    <w:p w14:paraId="52BCACDB" w14:textId="77777777" w:rsidR="00C46380" w:rsidRDefault="00C46380">
      <w:pPr>
        <w:pStyle w:val="Textoindependiente"/>
        <w:rPr>
          <w:sz w:val="26"/>
        </w:rPr>
      </w:pPr>
    </w:p>
    <w:p w14:paraId="52BCACDC" w14:textId="77777777" w:rsidR="00C46380" w:rsidRDefault="00C46380">
      <w:pPr>
        <w:pStyle w:val="Textoindependiente"/>
        <w:spacing w:before="5"/>
        <w:rPr>
          <w:sz w:val="32"/>
        </w:rPr>
      </w:pPr>
    </w:p>
    <w:p w14:paraId="52BCACDD" w14:textId="77777777" w:rsidR="00C46380" w:rsidRDefault="001F5741">
      <w:pPr>
        <w:pStyle w:val="Prrafodelista"/>
        <w:numPr>
          <w:ilvl w:val="0"/>
          <w:numId w:val="164"/>
        </w:numPr>
        <w:tabs>
          <w:tab w:val="left" w:pos="786"/>
        </w:tabs>
        <w:spacing w:line="276" w:lineRule="auto"/>
        <w:ind w:right="1691" w:firstLine="0"/>
      </w:pPr>
      <w:r>
        <w:rPr>
          <w:color w:val="121212"/>
        </w:rPr>
        <w:t>Cuando dentro de la oportunidad señalada no se acrediten las condiciones exigidas para mejorar la seguridad en la prestación del servicio o en la actividad de que se trate.</w:t>
      </w:r>
    </w:p>
    <w:p w14:paraId="52BCACDE" w14:textId="77777777" w:rsidR="00C46380" w:rsidRDefault="00C46380">
      <w:pPr>
        <w:pStyle w:val="Textoindependiente"/>
        <w:spacing w:before="3"/>
      </w:pPr>
    </w:p>
    <w:p w14:paraId="52BCACDF" w14:textId="77777777" w:rsidR="00C46380" w:rsidRDefault="001F5741">
      <w:pPr>
        <w:pStyle w:val="Textoindependiente"/>
        <w:ind w:left="444"/>
        <w:jc w:val="both"/>
      </w:pPr>
      <w:r>
        <w:rPr>
          <w:color w:val="121212"/>
        </w:rPr>
        <w:t>(</w:t>
      </w:r>
      <w:hyperlink r:id="rId917">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w:t>
      </w:r>
      <w:r>
        <w:rPr>
          <w:color w:val="121212"/>
          <w:spacing w:val="-5"/>
        </w:rPr>
        <w:t>45)</w:t>
      </w:r>
    </w:p>
    <w:p w14:paraId="52BCACE0" w14:textId="77777777" w:rsidR="00C46380" w:rsidRDefault="00C46380">
      <w:pPr>
        <w:jc w:val="both"/>
        <w:sectPr w:rsidR="00C46380">
          <w:pgSz w:w="12240" w:h="15840"/>
          <w:pgMar w:top="1500" w:right="0" w:bottom="280" w:left="1260" w:header="720" w:footer="720" w:gutter="0"/>
          <w:cols w:space="720"/>
        </w:sectPr>
      </w:pPr>
    </w:p>
    <w:p w14:paraId="52BCACE1" w14:textId="77777777" w:rsidR="00C46380" w:rsidRDefault="001F5741">
      <w:pPr>
        <w:spacing w:before="89" w:line="276" w:lineRule="auto"/>
        <w:ind w:left="444" w:right="1691"/>
        <w:jc w:val="both"/>
      </w:pPr>
      <w:r>
        <w:rPr>
          <w:b/>
          <w:color w:val="121212"/>
        </w:rPr>
        <w:lastRenderedPageBreak/>
        <w:t xml:space="preserve">Artículo 2.2.1.8.1.10.2. Cancelación. </w:t>
      </w:r>
      <w:r>
        <w:rPr>
          <w:color w:val="121212"/>
        </w:rPr>
        <w:t>La cancelación de las Licencias, Registros, habilitaciones o permisos de operación de las empresas de transporte, procederá en los siguientes casos:</w:t>
      </w:r>
    </w:p>
    <w:p w14:paraId="52BCACE2" w14:textId="77777777" w:rsidR="00C46380" w:rsidRDefault="00C46380">
      <w:pPr>
        <w:pStyle w:val="Textoindependiente"/>
        <w:spacing w:before="5"/>
      </w:pPr>
    </w:p>
    <w:p w14:paraId="52BCACE3" w14:textId="77777777" w:rsidR="00C46380" w:rsidRDefault="001F5741">
      <w:pPr>
        <w:pStyle w:val="Prrafodelista"/>
        <w:numPr>
          <w:ilvl w:val="0"/>
          <w:numId w:val="163"/>
        </w:numPr>
        <w:tabs>
          <w:tab w:val="left" w:pos="778"/>
        </w:tabs>
        <w:spacing w:line="276" w:lineRule="auto"/>
        <w:ind w:right="1693" w:firstLine="0"/>
      </w:pPr>
      <w:r>
        <w:rPr>
          <w:color w:val="121212"/>
        </w:rPr>
        <w:t>Cuando se compruebe por parte de la autoridad de transporte competente que las condiciones de operación, técnicas, de seguridad y financieras, que dieron origen a su otorgamiento no corresponden a la realidad, una</w:t>
      </w:r>
      <w:r>
        <w:rPr>
          <w:color w:val="121212"/>
          <w:spacing w:val="80"/>
        </w:rPr>
        <w:t xml:space="preserve"> </w:t>
      </w:r>
      <w:r>
        <w:rPr>
          <w:color w:val="121212"/>
        </w:rPr>
        <w:t>vez vencido el término, no inferior a tres meses, que se le conceda para superar</w:t>
      </w:r>
      <w:r>
        <w:rPr>
          <w:color w:val="121212"/>
          <w:spacing w:val="40"/>
        </w:rPr>
        <w:t xml:space="preserve"> </w:t>
      </w:r>
      <w:r>
        <w:rPr>
          <w:color w:val="121212"/>
        </w:rPr>
        <w:t>las deficiencias presentadas;</w:t>
      </w:r>
    </w:p>
    <w:p w14:paraId="52BCACE4" w14:textId="77777777" w:rsidR="00C46380" w:rsidRDefault="00C46380">
      <w:pPr>
        <w:pStyle w:val="Textoindependiente"/>
        <w:spacing w:before="5"/>
      </w:pPr>
    </w:p>
    <w:p w14:paraId="52BCACE5" w14:textId="77777777" w:rsidR="00C46380" w:rsidRDefault="001F5741">
      <w:pPr>
        <w:pStyle w:val="Prrafodelista"/>
        <w:numPr>
          <w:ilvl w:val="0"/>
          <w:numId w:val="163"/>
        </w:numPr>
        <w:tabs>
          <w:tab w:val="left" w:pos="829"/>
        </w:tabs>
        <w:spacing w:line="276" w:lineRule="auto"/>
        <w:ind w:right="1694" w:firstLine="0"/>
      </w:pPr>
      <w:r>
        <w:rPr>
          <w:color w:val="121212"/>
        </w:rPr>
        <w:t>Cuando se compruebe la injustificada cesación de actividades o de los servicios autorizados por parte de la empresa transportadora;</w:t>
      </w:r>
    </w:p>
    <w:p w14:paraId="52BCACE6" w14:textId="77777777" w:rsidR="00C46380" w:rsidRDefault="00C46380">
      <w:pPr>
        <w:pStyle w:val="Textoindependiente"/>
        <w:spacing w:before="6"/>
      </w:pPr>
    </w:p>
    <w:p w14:paraId="52BCACE7" w14:textId="77777777" w:rsidR="00C46380" w:rsidRDefault="001F5741">
      <w:pPr>
        <w:pStyle w:val="Prrafodelista"/>
        <w:numPr>
          <w:ilvl w:val="0"/>
          <w:numId w:val="163"/>
        </w:numPr>
        <w:tabs>
          <w:tab w:val="left" w:pos="759"/>
        </w:tabs>
        <w:spacing w:line="276" w:lineRule="auto"/>
        <w:ind w:right="1696" w:firstLine="0"/>
      </w:pPr>
      <w:r>
        <w:rPr>
          <w:color w:val="121212"/>
        </w:rPr>
        <w:t xml:space="preserve">Cuando en la persona jurídica titular de la empresa de transporte concurra cualquiera de las causales de disolución contempladas en la ley o en sus </w:t>
      </w:r>
      <w:r>
        <w:rPr>
          <w:color w:val="121212"/>
          <w:spacing w:val="-2"/>
        </w:rPr>
        <w:t>estatutos;</w:t>
      </w:r>
    </w:p>
    <w:p w14:paraId="52BCACE8" w14:textId="77777777" w:rsidR="00C46380" w:rsidRDefault="00C46380">
      <w:pPr>
        <w:pStyle w:val="Textoindependiente"/>
        <w:spacing w:before="5"/>
      </w:pPr>
    </w:p>
    <w:p w14:paraId="52BCACE9" w14:textId="77777777" w:rsidR="00C46380" w:rsidRDefault="001F5741">
      <w:pPr>
        <w:pStyle w:val="Prrafodelista"/>
        <w:numPr>
          <w:ilvl w:val="0"/>
          <w:numId w:val="163"/>
        </w:numPr>
        <w:tabs>
          <w:tab w:val="left" w:pos="790"/>
        </w:tabs>
        <w:spacing w:line="276" w:lineRule="auto"/>
        <w:ind w:right="1689" w:firstLine="0"/>
      </w:pPr>
      <w:r>
        <w:rPr>
          <w:color w:val="121212"/>
        </w:rPr>
        <w:t>Cuando la alteración del servicio se produzca como elemento componente de los procesos relacionados con el establecimiento de tarifas, o como factor perturbador del orden público, siempre que las causas mencionadas sean atribuibles al beneficiario de la habilitación;</w:t>
      </w:r>
    </w:p>
    <w:p w14:paraId="52BCACEA" w14:textId="77777777" w:rsidR="00C46380" w:rsidRDefault="00C46380">
      <w:pPr>
        <w:pStyle w:val="Textoindependiente"/>
        <w:spacing w:before="3"/>
      </w:pPr>
    </w:p>
    <w:p w14:paraId="52BCACEB" w14:textId="77777777" w:rsidR="00C46380" w:rsidRDefault="001F5741">
      <w:pPr>
        <w:pStyle w:val="Prrafodelista"/>
        <w:numPr>
          <w:ilvl w:val="0"/>
          <w:numId w:val="163"/>
        </w:numPr>
        <w:tabs>
          <w:tab w:val="left" w:pos="762"/>
        </w:tabs>
        <w:spacing w:line="276" w:lineRule="auto"/>
        <w:ind w:right="1692" w:firstLine="0"/>
      </w:pPr>
      <w:r>
        <w:rPr>
          <w:color w:val="121212"/>
        </w:rPr>
        <w:t>En los casos de reiteración o reincidencia en el incremento o disminución de las tarifas establecidas, o en la prestación de servicios no autorizados, después de que se haya impuesto la multa a que se refiere el literal d) del artículo 49</w:t>
      </w:r>
      <w:r>
        <w:rPr>
          <w:color w:val="121212"/>
          <w:spacing w:val="40"/>
        </w:rPr>
        <w:t xml:space="preserve"> </w:t>
      </w:r>
      <w:r>
        <w:rPr>
          <w:color w:val="121212"/>
        </w:rPr>
        <w:t>de esta ley;</w:t>
      </w:r>
    </w:p>
    <w:p w14:paraId="52BCACEC" w14:textId="77777777" w:rsidR="00C46380" w:rsidRDefault="00C46380">
      <w:pPr>
        <w:pStyle w:val="Textoindependiente"/>
        <w:spacing w:before="8"/>
      </w:pPr>
    </w:p>
    <w:p w14:paraId="52BCACED" w14:textId="77777777" w:rsidR="00C46380" w:rsidRDefault="001F5741">
      <w:pPr>
        <w:pStyle w:val="Prrafodelista"/>
        <w:numPr>
          <w:ilvl w:val="0"/>
          <w:numId w:val="163"/>
        </w:numPr>
        <w:tabs>
          <w:tab w:val="left" w:pos="769"/>
        </w:tabs>
        <w:spacing w:line="276" w:lineRule="auto"/>
        <w:ind w:right="1696" w:firstLine="0"/>
      </w:pPr>
      <w:r>
        <w:rPr>
          <w:color w:val="121212"/>
        </w:rPr>
        <w:t>Cuando dentro de los tres años anteriores a aquel en que se inicie la investigación que pudiese concluir con la medida, se haya decretado la suspensión a lo menos en dos oportunidades;</w:t>
      </w:r>
    </w:p>
    <w:p w14:paraId="52BCACEE" w14:textId="77777777" w:rsidR="00C46380" w:rsidRDefault="00C46380">
      <w:pPr>
        <w:pStyle w:val="Textoindependiente"/>
        <w:spacing w:before="5"/>
      </w:pPr>
    </w:p>
    <w:p w14:paraId="52BCACEF" w14:textId="77777777" w:rsidR="00C46380" w:rsidRDefault="001F5741">
      <w:pPr>
        <w:pStyle w:val="Prrafodelista"/>
        <w:numPr>
          <w:ilvl w:val="0"/>
          <w:numId w:val="163"/>
        </w:numPr>
        <w:tabs>
          <w:tab w:val="left" w:pos="814"/>
        </w:tabs>
        <w:spacing w:line="276" w:lineRule="auto"/>
        <w:ind w:right="1691" w:firstLine="0"/>
      </w:pPr>
      <w:r>
        <w:rPr>
          <w:color w:val="121212"/>
        </w:rPr>
        <w:t>En todos los demás casos en que se considere, motivadamente, que la infracción presenta signos de agravación en relación con las circunstancias de tiempo, modo y lugar en que se produjo, teniendo en cuenta los efectos nocivos ocasionados a los usuarios y a la comunidad.</w:t>
      </w:r>
    </w:p>
    <w:p w14:paraId="52BCACF0" w14:textId="77777777" w:rsidR="00C46380" w:rsidRDefault="00C46380">
      <w:pPr>
        <w:pStyle w:val="Textoindependiente"/>
        <w:spacing w:before="6"/>
      </w:pPr>
    </w:p>
    <w:p w14:paraId="52BCACF1" w14:textId="77777777" w:rsidR="00C46380" w:rsidRDefault="001F5741">
      <w:pPr>
        <w:pStyle w:val="Textoindependiente"/>
        <w:ind w:left="444"/>
        <w:jc w:val="both"/>
      </w:pPr>
      <w:r>
        <w:rPr>
          <w:color w:val="121212"/>
        </w:rPr>
        <w:t>(</w:t>
      </w:r>
      <w:hyperlink r:id="rId918">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46).</w:t>
      </w:r>
    </w:p>
    <w:p w14:paraId="52BCACF2" w14:textId="77777777" w:rsidR="00C46380" w:rsidRDefault="00C46380">
      <w:pPr>
        <w:pStyle w:val="Textoindependiente"/>
        <w:rPr>
          <w:sz w:val="20"/>
        </w:rPr>
      </w:pPr>
    </w:p>
    <w:p w14:paraId="52BCACF3" w14:textId="77777777" w:rsidR="00C46380" w:rsidRDefault="00C46380">
      <w:pPr>
        <w:pStyle w:val="Textoindependiente"/>
        <w:rPr>
          <w:sz w:val="20"/>
        </w:rPr>
      </w:pPr>
    </w:p>
    <w:p w14:paraId="52BCACF4" w14:textId="77777777" w:rsidR="00C46380" w:rsidRDefault="00C46380">
      <w:pPr>
        <w:pStyle w:val="Textoindependiente"/>
        <w:spacing w:before="4"/>
        <w:rPr>
          <w:sz w:val="18"/>
        </w:rPr>
      </w:pPr>
    </w:p>
    <w:p w14:paraId="52BCACF5" w14:textId="77777777" w:rsidR="00C46380" w:rsidRDefault="001F5741">
      <w:pPr>
        <w:pStyle w:val="Ttulo1"/>
        <w:spacing w:before="101"/>
        <w:ind w:left="368"/>
      </w:pPr>
      <w:r>
        <w:rPr>
          <w:color w:val="121212"/>
        </w:rPr>
        <w:t>SECCIÓN</w:t>
      </w:r>
      <w:r>
        <w:rPr>
          <w:color w:val="121212"/>
          <w:spacing w:val="-7"/>
        </w:rPr>
        <w:t xml:space="preserve"> </w:t>
      </w:r>
      <w:r>
        <w:rPr>
          <w:color w:val="121212"/>
          <w:spacing w:val="-10"/>
        </w:rPr>
        <w:t>2</w:t>
      </w:r>
    </w:p>
    <w:p w14:paraId="52BCACF6" w14:textId="77777777" w:rsidR="00C46380" w:rsidRDefault="00C46380">
      <w:pPr>
        <w:pStyle w:val="Textoindependiente"/>
        <w:spacing w:before="10"/>
        <w:rPr>
          <w:b/>
        </w:rPr>
      </w:pPr>
    </w:p>
    <w:p w14:paraId="52BCACF7" w14:textId="77777777" w:rsidR="00C46380" w:rsidRDefault="001F5741">
      <w:pPr>
        <w:pStyle w:val="Ttulo2"/>
        <w:ind w:right="1695"/>
      </w:pPr>
      <w:r>
        <w:rPr>
          <w:color w:val="121212"/>
        </w:rPr>
        <w:t>Inmovilización</w:t>
      </w:r>
      <w:r>
        <w:rPr>
          <w:color w:val="121212"/>
          <w:spacing w:val="-7"/>
        </w:rPr>
        <w:t xml:space="preserve"> </w:t>
      </w:r>
      <w:r>
        <w:rPr>
          <w:color w:val="121212"/>
        </w:rPr>
        <w:t>de</w:t>
      </w:r>
      <w:r>
        <w:rPr>
          <w:color w:val="121212"/>
          <w:spacing w:val="-6"/>
        </w:rPr>
        <w:t xml:space="preserve"> </w:t>
      </w:r>
      <w:r>
        <w:rPr>
          <w:color w:val="121212"/>
          <w:spacing w:val="-2"/>
        </w:rPr>
        <w:t>equipos</w:t>
      </w:r>
    </w:p>
    <w:p w14:paraId="52BCACF8" w14:textId="77777777" w:rsidR="00C46380" w:rsidRDefault="00C46380">
      <w:pPr>
        <w:sectPr w:rsidR="00C46380">
          <w:pgSz w:w="12240" w:h="15840"/>
          <w:pgMar w:top="1320" w:right="0" w:bottom="280" w:left="1260" w:header="720" w:footer="720" w:gutter="0"/>
          <w:cols w:space="720"/>
        </w:sectPr>
      </w:pPr>
    </w:p>
    <w:p w14:paraId="52BCACF9" w14:textId="77777777" w:rsidR="00C46380" w:rsidRDefault="001F5741">
      <w:pPr>
        <w:spacing w:before="89" w:line="280" w:lineRule="auto"/>
        <w:ind w:left="444" w:right="1694"/>
        <w:jc w:val="both"/>
      </w:pPr>
      <w:r>
        <w:rPr>
          <w:b/>
          <w:color w:val="121212"/>
        </w:rPr>
        <w:lastRenderedPageBreak/>
        <w:t xml:space="preserve">Artículo 2.2.1.8.2.1. Inmovilización. </w:t>
      </w:r>
      <w:r>
        <w:rPr>
          <w:color w:val="121212"/>
        </w:rPr>
        <w:t>Consiste en suspender temporalmente la circulación del vehículo por las vías públicas o privadas abiertas al público.</w:t>
      </w:r>
    </w:p>
    <w:p w14:paraId="52BCACFA" w14:textId="77777777" w:rsidR="00C46380" w:rsidRDefault="001F5741">
      <w:pPr>
        <w:pStyle w:val="Textoindependiente"/>
        <w:spacing w:before="190" w:line="276" w:lineRule="auto"/>
        <w:ind w:left="444" w:right="1696"/>
        <w:jc w:val="both"/>
      </w:pPr>
      <w:r>
        <w:rPr>
          <w:color w:val="121212"/>
        </w:rPr>
        <w:t>La inmovilización se impondrá como medida preventiva sin perjuicio de las sanciones que por la comisión de la falta se imponga a la empresa de transporte o al propietario del equipo.</w:t>
      </w:r>
    </w:p>
    <w:p w14:paraId="52BCACFB" w14:textId="77777777" w:rsidR="00C46380" w:rsidRDefault="00C46380">
      <w:pPr>
        <w:pStyle w:val="Textoindependiente"/>
        <w:spacing w:before="7"/>
      </w:pPr>
    </w:p>
    <w:p w14:paraId="52BCACFC" w14:textId="77777777" w:rsidR="00C46380" w:rsidRDefault="001F5741">
      <w:pPr>
        <w:pStyle w:val="Textoindependiente"/>
        <w:spacing w:before="1" w:line="276" w:lineRule="auto"/>
        <w:ind w:left="444" w:right="1692"/>
        <w:jc w:val="both"/>
      </w:pPr>
      <w:r>
        <w:rPr>
          <w:color w:val="121212"/>
        </w:rPr>
        <w:t>La orden de entrega del vehículo se emitirá por la autoridad de transporte competente, previa comprobación directa de haberse subsanado la causa que motivó la inmovilización. La orden de entrega se ejecutará a favor del propietario del vehículo o al infractor, quien acreditará tal calidad con la exhibición de medios de prueba documentales.</w:t>
      </w:r>
    </w:p>
    <w:p w14:paraId="52BCACFD" w14:textId="77777777" w:rsidR="00C46380" w:rsidRDefault="00C46380">
      <w:pPr>
        <w:pStyle w:val="Textoindependiente"/>
        <w:spacing w:before="7"/>
      </w:pPr>
    </w:p>
    <w:p w14:paraId="52BCACFE" w14:textId="77777777" w:rsidR="00C46380" w:rsidRDefault="001F5741">
      <w:pPr>
        <w:pStyle w:val="Textoindependiente"/>
        <w:spacing w:line="276" w:lineRule="auto"/>
        <w:ind w:left="444" w:right="1690"/>
        <w:jc w:val="both"/>
      </w:pPr>
      <w:r>
        <w:rPr>
          <w:color w:val="121212"/>
        </w:rPr>
        <w:t>Cuando</w:t>
      </w:r>
      <w:r>
        <w:rPr>
          <w:color w:val="121212"/>
          <w:spacing w:val="-2"/>
        </w:rPr>
        <w:t xml:space="preserve"> </w:t>
      </w:r>
      <w:r>
        <w:rPr>
          <w:color w:val="121212"/>
        </w:rPr>
        <w:t>no</w:t>
      </w:r>
      <w:r>
        <w:rPr>
          <w:color w:val="121212"/>
          <w:spacing w:val="-4"/>
        </w:rPr>
        <w:t xml:space="preserve"> </w:t>
      </w:r>
      <w:r>
        <w:rPr>
          <w:color w:val="121212"/>
        </w:rPr>
        <w:t>sea</w:t>
      </w:r>
      <w:r>
        <w:rPr>
          <w:color w:val="121212"/>
          <w:spacing w:val="-2"/>
        </w:rPr>
        <w:t xml:space="preserve"> </w:t>
      </w:r>
      <w:r>
        <w:rPr>
          <w:color w:val="121212"/>
        </w:rPr>
        <w:t>posible</w:t>
      </w:r>
      <w:r>
        <w:rPr>
          <w:color w:val="121212"/>
          <w:spacing w:val="-3"/>
        </w:rPr>
        <w:t xml:space="preserve"> </w:t>
      </w:r>
      <w:r>
        <w:rPr>
          <w:color w:val="121212"/>
        </w:rPr>
        <w:t>subsanar</w:t>
      </w:r>
      <w:r>
        <w:rPr>
          <w:color w:val="121212"/>
          <w:spacing w:val="-2"/>
        </w:rPr>
        <w:t xml:space="preserve"> </w:t>
      </w:r>
      <w:r>
        <w:rPr>
          <w:color w:val="121212"/>
        </w:rPr>
        <w:t>la</w:t>
      </w:r>
      <w:r>
        <w:rPr>
          <w:color w:val="121212"/>
          <w:spacing w:val="-2"/>
        </w:rPr>
        <w:t xml:space="preserve"> </w:t>
      </w:r>
      <w:r>
        <w:rPr>
          <w:color w:val="121212"/>
        </w:rPr>
        <w:t>falta</w:t>
      </w:r>
      <w:r>
        <w:rPr>
          <w:color w:val="121212"/>
          <w:spacing w:val="-3"/>
        </w:rPr>
        <w:t xml:space="preserve"> </w:t>
      </w:r>
      <w:r>
        <w:rPr>
          <w:color w:val="121212"/>
        </w:rPr>
        <w:t>por</w:t>
      </w:r>
      <w:r>
        <w:rPr>
          <w:color w:val="121212"/>
          <w:spacing w:val="-2"/>
        </w:rPr>
        <w:t xml:space="preserve"> </w:t>
      </w:r>
      <w:r>
        <w:rPr>
          <w:color w:val="121212"/>
        </w:rPr>
        <w:t>encontrarse</w:t>
      </w:r>
      <w:r>
        <w:rPr>
          <w:color w:val="121212"/>
          <w:spacing w:val="-4"/>
        </w:rPr>
        <w:t xml:space="preserve"> </w:t>
      </w:r>
      <w:r>
        <w:rPr>
          <w:color w:val="121212"/>
        </w:rPr>
        <w:t>el</w:t>
      </w:r>
      <w:r>
        <w:rPr>
          <w:color w:val="121212"/>
          <w:spacing w:val="-4"/>
        </w:rPr>
        <w:t xml:space="preserve"> </w:t>
      </w:r>
      <w:r>
        <w:rPr>
          <w:color w:val="121212"/>
        </w:rPr>
        <w:t>vehículo</w:t>
      </w:r>
      <w:r>
        <w:rPr>
          <w:color w:val="121212"/>
          <w:spacing w:val="-2"/>
        </w:rPr>
        <w:t xml:space="preserve"> </w:t>
      </w:r>
      <w:r>
        <w:rPr>
          <w:color w:val="121212"/>
        </w:rPr>
        <w:t>retenido, la autoridad de transporte podrá ordenar la entrega al propietario o infractor previa suscripción de un acta en el cual se comprometa a subsanarla en un plazo no mayor a cinco (5) días. Copia del acta se remitirá a la empresa de transporte público a la cual se encuentre afiliado el vehículo.</w:t>
      </w:r>
    </w:p>
    <w:p w14:paraId="52BCACFF" w14:textId="77777777" w:rsidR="00C46380" w:rsidRDefault="00C46380">
      <w:pPr>
        <w:pStyle w:val="Textoindependiente"/>
        <w:spacing w:before="8"/>
      </w:pPr>
    </w:p>
    <w:p w14:paraId="52BCAD00" w14:textId="77777777" w:rsidR="00C46380" w:rsidRDefault="001F5741">
      <w:pPr>
        <w:pStyle w:val="Textoindependiente"/>
        <w:spacing w:line="276" w:lineRule="auto"/>
        <w:ind w:left="444" w:right="1696"/>
        <w:jc w:val="both"/>
      </w:pPr>
      <w:r>
        <w:rPr>
          <w:b/>
          <w:color w:val="121212"/>
        </w:rPr>
        <w:t xml:space="preserve">Parágrafo. </w:t>
      </w:r>
      <w:r>
        <w:rPr>
          <w:color w:val="121212"/>
        </w:rPr>
        <w:t>En ningún caso, será condición para la entrega del vehículo inmovilizado, el pago de la multa por la infracción que la generó.</w:t>
      </w:r>
    </w:p>
    <w:p w14:paraId="52BCAD01" w14:textId="77777777" w:rsidR="00C46380" w:rsidRDefault="00C46380">
      <w:pPr>
        <w:pStyle w:val="Textoindependiente"/>
        <w:spacing w:before="3"/>
      </w:pPr>
    </w:p>
    <w:p w14:paraId="52BCAD02" w14:textId="77777777" w:rsidR="00C46380" w:rsidRDefault="001F5741">
      <w:pPr>
        <w:pStyle w:val="Textoindependiente"/>
        <w:ind w:left="444"/>
        <w:jc w:val="both"/>
      </w:pPr>
      <w:r>
        <w:rPr>
          <w:color w:val="121212"/>
        </w:rPr>
        <w:t>(</w:t>
      </w:r>
      <w:hyperlink r:id="rId919">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47).</w:t>
      </w:r>
    </w:p>
    <w:p w14:paraId="52BCAD03" w14:textId="77777777" w:rsidR="00C46380" w:rsidRDefault="00C46380">
      <w:pPr>
        <w:pStyle w:val="Textoindependiente"/>
        <w:spacing w:before="7"/>
        <w:rPr>
          <w:sz w:val="14"/>
        </w:rPr>
      </w:pPr>
    </w:p>
    <w:p w14:paraId="52BCAD04" w14:textId="77777777" w:rsidR="00C46380" w:rsidRDefault="001F5741">
      <w:pPr>
        <w:spacing w:before="101" w:line="276" w:lineRule="auto"/>
        <w:ind w:left="444" w:right="1695"/>
      </w:pPr>
      <w:r>
        <w:rPr>
          <w:b/>
          <w:color w:val="121212"/>
        </w:rPr>
        <w:t>Artículo</w:t>
      </w:r>
      <w:r>
        <w:rPr>
          <w:b/>
          <w:color w:val="121212"/>
          <w:spacing w:val="80"/>
        </w:rPr>
        <w:t xml:space="preserve"> </w:t>
      </w:r>
      <w:r>
        <w:rPr>
          <w:b/>
          <w:color w:val="121212"/>
        </w:rPr>
        <w:t>2.2.1.8.2.2.</w:t>
      </w:r>
      <w:r>
        <w:rPr>
          <w:b/>
          <w:color w:val="121212"/>
          <w:spacing w:val="80"/>
        </w:rPr>
        <w:t xml:space="preserve"> </w:t>
      </w:r>
      <w:r>
        <w:rPr>
          <w:b/>
          <w:color w:val="121212"/>
        </w:rPr>
        <w:t>Procedencia.</w:t>
      </w:r>
      <w:r>
        <w:rPr>
          <w:b/>
          <w:color w:val="121212"/>
          <w:spacing w:val="80"/>
        </w:rPr>
        <w:t xml:space="preserve"> </w:t>
      </w:r>
      <w:r>
        <w:rPr>
          <w:color w:val="121212"/>
        </w:rPr>
        <w:t>La</w:t>
      </w:r>
      <w:r>
        <w:rPr>
          <w:color w:val="121212"/>
          <w:spacing w:val="80"/>
        </w:rPr>
        <w:t xml:space="preserve"> </w:t>
      </w:r>
      <w:r>
        <w:rPr>
          <w:color w:val="121212"/>
        </w:rPr>
        <w:t>inmovilización</w:t>
      </w:r>
      <w:r>
        <w:rPr>
          <w:color w:val="121212"/>
          <w:spacing w:val="80"/>
        </w:rPr>
        <w:t xml:space="preserve"> </w:t>
      </w:r>
      <w:r>
        <w:rPr>
          <w:color w:val="121212"/>
        </w:rPr>
        <w:t>procederá</w:t>
      </w:r>
      <w:r>
        <w:rPr>
          <w:color w:val="121212"/>
          <w:spacing w:val="80"/>
        </w:rPr>
        <w:t xml:space="preserve"> </w:t>
      </w:r>
      <w:r>
        <w:rPr>
          <w:color w:val="121212"/>
        </w:rPr>
        <w:t>en</w:t>
      </w:r>
      <w:r>
        <w:rPr>
          <w:color w:val="121212"/>
          <w:spacing w:val="80"/>
        </w:rPr>
        <w:t xml:space="preserve"> </w:t>
      </w:r>
      <w:r>
        <w:rPr>
          <w:color w:val="121212"/>
        </w:rPr>
        <w:t>los</w:t>
      </w:r>
      <w:r>
        <w:rPr>
          <w:color w:val="121212"/>
          <w:spacing w:val="40"/>
        </w:rPr>
        <w:t xml:space="preserve"> </w:t>
      </w:r>
      <w:r>
        <w:rPr>
          <w:color w:val="121212"/>
        </w:rPr>
        <w:t>siguientes casos:</w:t>
      </w:r>
    </w:p>
    <w:p w14:paraId="52BCAD05" w14:textId="77777777" w:rsidR="00C46380" w:rsidRDefault="00C46380">
      <w:pPr>
        <w:pStyle w:val="Textoindependiente"/>
        <w:spacing w:before="5"/>
      </w:pPr>
    </w:p>
    <w:p w14:paraId="52BCAD06" w14:textId="77777777" w:rsidR="00C46380" w:rsidRDefault="001F5741">
      <w:pPr>
        <w:pStyle w:val="Prrafodelista"/>
        <w:numPr>
          <w:ilvl w:val="0"/>
          <w:numId w:val="162"/>
        </w:numPr>
        <w:tabs>
          <w:tab w:val="left" w:pos="802"/>
        </w:tabs>
        <w:spacing w:line="276" w:lineRule="auto"/>
        <w:ind w:right="1696" w:firstLine="0"/>
      </w:pPr>
      <w:r>
        <w:rPr>
          <w:color w:val="121212"/>
        </w:rPr>
        <w:t>Cuando se compruebe que el equipo no cumple con las condiciones de homologación establecidas por la autoridad competente.</w:t>
      </w:r>
    </w:p>
    <w:p w14:paraId="52BCAD07" w14:textId="77777777" w:rsidR="00C46380" w:rsidRDefault="00C46380">
      <w:pPr>
        <w:pStyle w:val="Textoindependiente"/>
        <w:spacing w:before="6"/>
      </w:pPr>
    </w:p>
    <w:p w14:paraId="52BCAD08" w14:textId="77777777" w:rsidR="00C46380" w:rsidRDefault="001F5741">
      <w:pPr>
        <w:pStyle w:val="Prrafodelista"/>
        <w:numPr>
          <w:ilvl w:val="0"/>
          <w:numId w:val="162"/>
        </w:numPr>
        <w:tabs>
          <w:tab w:val="left" w:pos="795"/>
        </w:tabs>
        <w:spacing w:line="276" w:lineRule="auto"/>
        <w:ind w:right="1690" w:firstLine="0"/>
      </w:pPr>
      <w:r>
        <w:rPr>
          <w:color w:val="121212"/>
        </w:rPr>
        <w:t>Cuando se trate de equipos al servicio de empresas de transporte cuya habilitación o licencia se les haya suspendido o cancelado, salvo las excepciones expresamente establecidas en las disposiciones respectivas.</w:t>
      </w:r>
    </w:p>
    <w:p w14:paraId="52BCAD09" w14:textId="77777777" w:rsidR="00C46380" w:rsidRDefault="00C46380">
      <w:pPr>
        <w:pStyle w:val="Textoindependiente"/>
        <w:spacing w:before="5"/>
      </w:pPr>
    </w:p>
    <w:p w14:paraId="52BCAD0A" w14:textId="77777777" w:rsidR="00C46380" w:rsidRDefault="001F5741">
      <w:pPr>
        <w:pStyle w:val="Prrafodelista"/>
        <w:numPr>
          <w:ilvl w:val="0"/>
          <w:numId w:val="162"/>
        </w:numPr>
        <w:tabs>
          <w:tab w:val="left" w:pos="778"/>
        </w:tabs>
        <w:spacing w:line="276" w:lineRule="auto"/>
        <w:ind w:right="1695" w:firstLine="0"/>
      </w:pPr>
      <w:r>
        <w:rPr>
          <w:color w:val="121212"/>
        </w:rPr>
        <w:t>Cuando se compruebe la inexistencia o alteración de los documentos que sustentan la operación del vehículo y sólo por el tiempo requerido para clarificar los hechos.</w:t>
      </w:r>
    </w:p>
    <w:p w14:paraId="52BCAD0B" w14:textId="77777777" w:rsidR="00C46380" w:rsidRDefault="00C46380">
      <w:pPr>
        <w:pStyle w:val="Textoindependiente"/>
        <w:spacing w:before="4"/>
      </w:pPr>
    </w:p>
    <w:p w14:paraId="52BCAD0C" w14:textId="77777777" w:rsidR="00C46380" w:rsidRDefault="001F5741">
      <w:pPr>
        <w:pStyle w:val="Prrafodelista"/>
        <w:numPr>
          <w:ilvl w:val="0"/>
          <w:numId w:val="162"/>
        </w:numPr>
        <w:tabs>
          <w:tab w:val="left" w:pos="738"/>
        </w:tabs>
        <w:ind w:left="737" w:hanging="294"/>
      </w:pPr>
      <w:r>
        <w:rPr>
          <w:color w:val="121212"/>
        </w:rPr>
        <w:t>Por</w:t>
      </w:r>
      <w:r>
        <w:rPr>
          <w:color w:val="121212"/>
          <w:spacing w:val="-5"/>
        </w:rPr>
        <w:t xml:space="preserve"> </w:t>
      </w:r>
      <w:r>
        <w:rPr>
          <w:color w:val="121212"/>
        </w:rPr>
        <w:t>orden</w:t>
      </w:r>
      <w:r>
        <w:rPr>
          <w:color w:val="121212"/>
          <w:spacing w:val="-4"/>
        </w:rPr>
        <w:t xml:space="preserve"> </w:t>
      </w:r>
      <w:r>
        <w:rPr>
          <w:color w:val="121212"/>
        </w:rPr>
        <w:t>de</w:t>
      </w:r>
      <w:r>
        <w:rPr>
          <w:color w:val="121212"/>
          <w:spacing w:val="-3"/>
        </w:rPr>
        <w:t xml:space="preserve"> </w:t>
      </w:r>
      <w:r>
        <w:rPr>
          <w:color w:val="121212"/>
        </w:rPr>
        <w:t>autoridad</w:t>
      </w:r>
      <w:r>
        <w:rPr>
          <w:color w:val="121212"/>
          <w:spacing w:val="-16"/>
        </w:rPr>
        <w:t xml:space="preserve"> </w:t>
      </w:r>
      <w:r>
        <w:rPr>
          <w:color w:val="121212"/>
          <w:spacing w:val="-2"/>
        </w:rPr>
        <w:t>judicial.</w:t>
      </w:r>
    </w:p>
    <w:p w14:paraId="52BCAD0D" w14:textId="77777777" w:rsidR="00C46380" w:rsidRDefault="00C46380">
      <w:pPr>
        <w:pStyle w:val="Textoindependiente"/>
        <w:spacing w:before="10"/>
      </w:pPr>
    </w:p>
    <w:p w14:paraId="52BCAD0E" w14:textId="77777777" w:rsidR="00C46380" w:rsidRDefault="001F5741">
      <w:pPr>
        <w:pStyle w:val="Prrafodelista"/>
        <w:numPr>
          <w:ilvl w:val="0"/>
          <w:numId w:val="162"/>
        </w:numPr>
        <w:tabs>
          <w:tab w:val="left" w:pos="814"/>
        </w:tabs>
        <w:spacing w:line="276" w:lineRule="auto"/>
        <w:ind w:right="1692" w:firstLine="0"/>
      </w:pPr>
      <w:r>
        <w:rPr>
          <w:color w:val="121212"/>
        </w:rPr>
        <w:t>Cuando se compruebe que el equipo no reúne las condiciones técnico mecánicas</w:t>
      </w:r>
      <w:r>
        <w:rPr>
          <w:color w:val="121212"/>
          <w:spacing w:val="-3"/>
        </w:rPr>
        <w:t xml:space="preserve"> </w:t>
      </w:r>
      <w:r>
        <w:rPr>
          <w:color w:val="121212"/>
        </w:rPr>
        <w:t>requeridas para</w:t>
      </w:r>
      <w:r>
        <w:rPr>
          <w:color w:val="121212"/>
          <w:spacing w:val="-3"/>
        </w:rPr>
        <w:t xml:space="preserve"> </w:t>
      </w:r>
      <w:r>
        <w:rPr>
          <w:color w:val="121212"/>
        </w:rPr>
        <w:t>su</w:t>
      </w:r>
      <w:r>
        <w:rPr>
          <w:color w:val="121212"/>
          <w:spacing w:val="-3"/>
        </w:rPr>
        <w:t xml:space="preserve"> </w:t>
      </w:r>
      <w:r>
        <w:rPr>
          <w:color w:val="121212"/>
        </w:rPr>
        <w:t>operación</w:t>
      </w:r>
      <w:r>
        <w:rPr>
          <w:color w:val="121212"/>
          <w:spacing w:val="-3"/>
        </w:rPr>
        <w:t xml:space="preserve"> </w:t>
      </w:r>
      <w:r>
        <w:rPr>
          <w:color w:val="121212"/>
        </w:rPr>
        <w:t>o</w:t>
      </w:r>
      <w:r>
        <w:rPr>
          <w:color w:val="121212"/>
          <w:spacing w:val="-6"/>
        </w:rPr>
        <w:t xml:space="preserve"> </w:t>
      </w:r>
      <w:r>
        <w:rPr>
          <w:color w:val="121212"/>
        </w:rPr>
        <w:t>se</w:t>
      </w:r>
      <w:r>
        <w:rPr>
          <w:color w:val="121212"/>
          <w:spacing w:val="-2"/>
        </w:rPr>
        <w:t xml:space="preserve"> </w:t>
      </w:r>
      <w:r>
        <w:rPr>
          <w:color w:val="121212"/>
        </w:rPr>
        <w:t>compruebe</w:t>
      </w:r>
      <w:r>
        <w:rPr>
          <w:color w:val="121212"/>
          <w:spacing w:val="-2"/>
        </w:rPr>
        <w:t xml:space="preserve"> </w:t>
      </w:r>
      <w:r>
        <w:rPr>
          <w:color w:val="121212"/>
        </w:rPr>
        <w:t>que</w:t>
      </w:r>
      <w:r>
        <w:rPr>
          <w:color w:val="121212"/>
          <w:spacing w:val="-5"/>
        </w:rPr>
        <w:t xml:space="preserve"> </w:t>
      </w:r>
      <w:r>
        <w:rPr>
          <w:color w:val="121212"/>
        </w:rPr>
        <w:t>presta</w:t>
      </w:r>
      <w:r>
        <w:rPr>
          <w:color w:val="121212"/>
          <w:spacing w:val="-3"/>
        </w:rPr>
        <w:t xml:space="preserve"> </w:t>
      </w:r>
      <w:r>
        <w:rPr>
          <w:color w:val="121212"/>
        </w:rPr>
        <w:t>un</w:t>
      </w:r>
      <w:r>
        <w:rPr>
          <w:color w:val="121212"/>
          <w:spacing w:val="-4"/>
        </w:rPr>
        <w:t xml:space="preserve"> </w:t>
      </w:r>
      <w:r>
        <w:rPr>
          <w:color w:val="121212"/>
        </w:rPr>
        <w:t>servicio no autorizado. En este último caso el vehículo será inmovilizado por primera vez, por el término de cinco (5) días, por segunda, vez 20 días, y por tercera vez, 40 días.</w:t>
      </w:r>
    </w:p>
    <w:p w14:paraId="52BCAD0F" w14:textId="77777777" w:rsidR="00C46380" w:rsidRDefault="00C46380">
      <w:pPr>
        <w:spacing w:line="276" w:lineRule="auto"/>
        <w:jc w:val="both"/>
        <w:sectPr w:rsidR="00C46380">
          <w:pgSz w:w="12240" w:h="15840"/>
          <w:pgMar w:top="1320" w:right="0" w:bottom="280" w:left="1260" w:header="720" w:footer="720" w:gutter="0"/>
          <w:cols w:space="720"/>
        </w:sectPr>
      </w:pPr>
    </w:p>
    <w:p w14:paraId="52BCAD10" w14:textId="77777777" w:rsidR="00C46380" w:rsidRDefault="001F5741">
      <w:pPr>
        <w:pStyle w:val="Prrafodelista"/>
        <w:numPr>
          <w:ilvl w:val="0"/>
          <w:numId w:val="162"/>
        </w:numPr>
        <w:tabs>
          <w:tab w:val="left" w:pos="774"/>
        </w:tabs>
        <w:spacing w:before="89" w:line="280" w:lineRule="auto"/>
        <w:ind w:right="1696" w:firstLine="0"/>
      </w:pPr>
      <w:r>
        <w:rPr>
          <w:color w:val="121212"/>
        </w:rPr>
        <w:lastRenderedPageBreak/>
        <w:t>Cuando se compruebe que el vehículo excede los límites permitidos sobre dimensiones, peso o carga.</w:t>
      </w:r>
    </w:p>
    <w:p w14:paraId="52BCAD11" w14:textId="77777777" w:rsidR="00C46380" w:rsidRDefault="001F5741">
      <w:pPr>
        <w:pStyle w:val="Prrafodelista"/>
        <w:numPr>
          <w:ilvl w:val="0"/>
          <w:numId w:val="162"/>
        </w:numPr>
        <w:tabs>
          <w:tab w:val="left" w:pos="838"/>
        </w:tabs>
        <w:spacing w:before="190" w:line="276" w:lineRule="auto"/>
        <w:ind w:right="1692" w:firstLine="0"/>
      </w:pPr>
      <w:r>
        <w:rPr>
          <w:color w:val="121212"/>
        </w:rPr>
        <w:t>Cuando se detecte que el equipo es utilizado para el transporte de mercancías presuntamente de contrabando, debiendo devolverse una vez que las mercancías se coloquen a disposición de la autoridad competente, a menos que exista orden judicial en contrario.</w:t>
      </w:r>
    </w:p>
    <w:p w14:paraId="52BCAD12" w14:textId="77777777" w:rsidR="00C46380" w:rsidRDefault="00C46380">
      <w:pPr>
        <w:pStyle w:val="Textoindependiente"/>
        <w:spacing w:before="7"/>
      </w:pPr>
    </w:p>
    <w:p w14:paraId="52BCAD13" w14:textId="77777777" w:rsidR="00C46380" w:rsidRDefault="001F5741">
      <w:pPr>
        <w:pStyle w:val="Prrafodelista"/>
        <w:numPr>
          <w:ilvl w:val="0"/>
          <w:numId w:val="162"/>
        </w:numPr>
        <w:tabs>
          <w:tab w:val="left" w:pos="786"/>
        </w:tabs>
        <w:spacing w:line="276" w:lineRule="auto"/>
        <w:ind w:right="1690" w:firstLine="0"/>
      </w:pPr>
      <w:r>
        <w:rPr>
          <w:color w:val="121212"/>
        </w:rPr>
        <w:t>Si se detecta que el vehículo es utilizado para el transporte irregular de narcóticos o de sus componentes, caso en el cual deberá ponerse a disposición de la Autoridad Judicial Competente en forma inmediata, quien decidirá sobre su devolución. La inmovilización se cumplirá en el sitio que determine la autoridad judicial competente.</w:t>
      </w:r>
    </w:p>
    <w:p w14:paraId="52BCAD14" w14:textId="77777777" w:rsidR="00C46380" w:rsidRDefault="00C46380">
      <w:pPr>
        <w:pStyle w:val="Textoindependiente"/>
        <w:spacing w:before="8"/>
      </w:pPr>
    </w:p>
    <w:p w14:paraId="52BCAD15" w14:textId="77777777" w:rsidR="00C46380" w:rsidRDefault="001F5741">
      <w:pPr>
        <w:pStyle w:val="Textoindependiente"/>
        <w:ind w:left="444"/>
      </w:pPr>
      <w:r>
        <w:rPr>
          <w:color w:val="121212"/>
        </w:rPr>
        <w:t>(</w:t>
      </w:r>
      <w:hyperlink r:id="rId920">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48).</w:t>
      </w:r>
    </w:p>
    <w:p w14:paraId="52BCAD16" w14:textId="77777777" w:rsidR="00C46380" w:rsidRDefault="00C46380">
      <w:pPr>
        <w:pStyle w:val="Textoindependiente"/>
        <w:spacing w:before="4"/>
        <w:rPr>
          <w:sz w:val="14"/>
        </w:rPr>
      </w:pPr>
    </w:p>
    <w:p w14:paraId="52BCAD17" w14:textId="77777777" w:rsidR="00C46380" w:rsidRDefault="001F5741">
      <w:pPr>
        <w:spacing w:before="101" w:line="276" w:lineRule="auto"/>
        <w:ind w:left="444" w:right="1691"/>
        <w:jc w:val="both"/>
      </w:pPr>
      <w:r>
        <w:rPr>
          <w:b/>
          <w:color w:val="121212"/>
        </w:rPr>
        <w:t>Artículo</w:t>
      </w:r>
      <w:r>
        <w:rPr>
          <w:b/>
          <w:color w:val="121212"/>
          <w:spacing w:val="80"/>
        </w:rPr>
        <w:t xml:space="preserve"> </w:t>
      </w:r>
      <w:r>
        <w:rPr>
          <w:b/>
          <w:color w:val="121212"/>
        </w:rPr>
        <w:t>2.2.1.8.2.3. Procedimiento</w:t>
      </w:r>
      <w:r>
        <w:rPr>
          <w:b/>
          <w:color w:val="121212"/>
          <w:spacing w:val="80"/>
        </w:rPr>
        <w:t xml:space="preserve"> </w:t>
      </w:r>
      <w:r>
        <w:rPr>
          <w:b/>
          <w:color w:val="121212"/>
        </w:rPr>
        <w:t>de</w:t>
      </w:r>
      <w:r>
        <w:rPr>
          <w:b/>
          <w:color w:val="121212"/>
          <w:spacing w:val="80"/>
        </w:rPr>
        <w:t xml:space="preserve"> </w:t>
      </w:r>
      <w:r>
        <w:rPr>
          <w:b/>
          <w:color w:val="121212"/>
        </w:rPr>
        <w:t>inmovilización</w:t>
      </w:r>
      <w:r>
        <w:rPr>
          <w:b/>
          <w:color w:val="121212"/>
          <w:spacing w:val="80"/>
        </w:rPr>
        <w:t xml:space="preserve"> </w:t>
      </w:r>
      <w:r>
        <w:rPr>
          <w:b/>
          <w:color w:val="121212"/>
        </w:rPr>
        <w:t>de</w:t>
      </w:r>
      <w:r>
        <w:rPr>
          <w:b/>
          <w:color w:val="121212"/>
          <w:spacing w:val="80"/>
        </w:rPr>
        <w:t xml:space="preserve"> </w:t>
      </w:r>
      <w:r>
        <w:rPr>
          <w:b/>
          <w:color w:val="121212"/>
        </w:rPr>
        <w:t>los</w:t>
      </w:r>
      <w:r>
        <w:rPr>
          <w:b/>
          <w:color w:val="121212"/>
          <w:spacing w:val="40"/>
        </w:rPr>
        <w:t xml:space="preserve"> </w:t>
      </w:r>
      <w:r>
        <w:rPr>
          <w:b/>
          <w:color w:val="121212"/>
        </w:rPr>
        <w:t xml:space="preserve">equipos. </w:t>
      </w:r>
      <w:r>
        <w:rPr>
          <w:color w:val="121212"/>
        </w:rPr>
        <w:t xml:space="preserve">Para llevar a cabo la inmovilización, la autoridad competente que tenga conocimiento de la infracción, ordenará detener la marcha del vehículo y librará al conductor copia del informe de infracciones a las normas de </w:t>
      </w:r>
      <w:r>
        <w:rPr>
          <w:color w:val="121212"/>
          <w:spacing w:val="-2"/>
        </w:rPr>
        <w:t>transporte.</w:t>
      </w:r>
    </w:p>
    <w:p w14:paraId="52BCAD18" w14:textId="77777777" w:rsidR="00C46380" w:rsidRDefault="00C46380">
      <w:pPr>
        <w:pStyle w:val="Textoindependiente"/>
        <w:spacing w:before="5"/>
      </w:pPr>
    </w:p>
    <w:p w14:paraId="52BCAD19" w14:textId="77777777" w:rsidR="00C46380" w:rsidRDefault="001F5741">
      <w:pPr>
        <w:pStyle w:val="Textoindependiente"/>
        <w:spacing w:line="276" w:lineRule="auto"/>
        <w:ind w:left="444" w:right="1688"/>
        <w:jc w:val="both"/>
      </w:pPr>
      <w:r>
        <w:rPr>
          <w:color w:val="121212"/>
        </w:rPr>
        <w:t>La inmovilización se llevará a cabo en patios oficiales, talleres o parqueaderos autorizados por las autoridades de tránsito y transporte bajo su responsabilidad, para lo cual la autoridad respectiva notificará del hecho al propietario o administrador del respectivo taller o parqueadero.</w:t>
      </w:r>
    </w:p>
    <w:p w14:paraId="52BCAD1A" w14:textId="77777777" w:rsidR="00C46380" w:rsidRDefault="00C46380">
      <w:pPr>
        <w:pStyle w:val="Textoindependiente"/>
        <w:spacing w:before="5"/>
      </w:pPr>
    </w:p>
    <w:p w14:paraId="52BCAD1B" w14:textId="77777777" w:rsidR="00C46380" w:rsidRDefault="001F5741">
      <w:pPr>
        <w:pStyle w:val="Textoindependiente"/>
        <w:ind w:left="444"/>
        <w:jc w:val="both"/>
      </w:pPr>
      <w:r>
        <w:rPr>
          <w:color w:val="121212"/>
        </w:rPr>
        <w:t>(</w:t>
      </w:r>
      <w:hyperlink r:id="rId921">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49).</w:t>
      </w:r>
    </w:p>
    <w:p w14:paraId="52BCAD1C" w14:textId="77777777" w:rsidR="00C46380" w:rsidRDefault="00C46380">
      <w:pPr>
        <w:pStyle w:val="Textoindependiente"/>
        <w:spacing w:before="7"/>
        <w:rPr>
          <w:sz w:val="14"/>
        </w:rPr>
      </w:pPr>
    </w:p>
    <w:p w14:paraId="52BCAD1D" w14:textId="77777777" w:rsidR="00C46380" w:rsidRDefault="001F5741">
      <w:pPr>
        <w:pStyle w:val="Textoindependiente"/>
        <w:spacing w:before="101" w:line="276" w:lineRule="auto"/>
        <w:ind w:left="444" w:right="1696"/>
        <w:jc w:val="both"/>
      </w:pPr>
      <w:r>
        <w:rPr>
          <w:b/>
          <w:color w:val="121212"/>
        </w:rPr>
        <w:t xml:space="preserve">Artículo 2.2.1.8.2.4. Entrega del vehículo. </w:t>
      </w:r>
      <w:r>
        <w:rPr>
          <w:color w:val="121212"/>
        </w:rPr>
        <w:t>La inmovilización terminará con la orden de entrega del vehículo al propietario, tenedor o infractor, por parte</w:t>
      </w:r>
      <w:r>
        <w:rPr>
          <w:color w:val="121212"/>
          <w:spacing w:val="40"/>
        </w:rPr>
        <w:t xml:space="preserve"> </w:t>
      </w:r>
      <w:r>
        <w:rPr>
          <w:color w:val="121212"/>
        </w:rPr>
        <w:t>de la autoridad correspondiente, una vez esta compruebe que se subsanó la causa que motivó la inmovilización, sin perjuicio de la imposición de la</w:t>
      </w:r>
      <w:r>
        <w:rPr>
          <w:color w:val="121212"/>
          <w:spacing w:val="-14"/>
        </w:rPr>
        <w:t xml:space="preserve"> </w:t>
      </w:r>
      <w:r>
        <w:rPr>
          <w:color w:val="121212"/>
        </w:rPr>
        <w:t>multa.</w:t>
      </w:r>
    </w:p>
    <w:p w14:paraId="52BCAD1E" w14:textId="77777777" w:rsidR="00C46380" w:rsidRDefault="00C46380">
      <w:pPr>
        <w:pStyle w:val="Textoindependiente"/>
        <w:spacing w:before="2"/>
      </w:pPr>
    </w:p>
    <w:p w14:paraId="52BCAD1F" w14:textId="77777777" w:rsidR="00C46380" w:rsidRDefault="001F5741">
      <w:pPr>
        <w:pStyle w:val="Textoindependiente"/>
        <w:ind w:left="444"/>
        <w:jc w:val="both"/>
      </w:pPr>
      <w:r>
        <w:rPr>
          <w:color w:val="121212"/>
        </w:rPr>
        <w:t>(</w:t>
      </w:r>
      <w:hyperlink r:id="rId922">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50).</w:t>
      </w:r>
    </w:p>
    <w:p w14:paraId="52BCAD20" w14:textId="77777777" w:rsidR="00C46380" w:rsidRDefault="00C46380">
      <w:pPr>
        <w:pStyle w:val="Textoindependiente"/>
        <w:spacing w:before="7"/>
        <w:rPr>
          <w:sz w:val="14"/>
        </w:rPr>
      </w:pPr>
    </w:p>
    <w:p w14:paraId="52BCAD21" w14:textId="77777777" w:rsidR="00C46380" w:rsidRDefault="001F5741">
      <w:pPr>
        <w:spacing w:before="101" w:line="276" w:lineRule="auto"/>
        <w:ind w:left="444" w:right="1686"/>
        <w:jc w:val="both"/>
      </w:pPr>
      <w:r>
        <w:rPr>
          <w:b/>
          <w:color w:val="121212"/>
        </w:rPr>
        <w:t xml:space="preserve">Artículo 2.2.1.8.2.5. Procedimiento para imponer sanciones. </w:t>
      </w:r>
      <w:r>
        <w:rPr>
          <w:color w:val="121212"/>
        </w:rPr>
        <w:t xml:space="preserve">De conformidad con lo previsto en el Título I Capítulo IX de la </w:t>
      </w:r>
      <w:hyperlink r:id="rId923">
        <w:r>
          <w:rPr>
            <w:color w:val="0000FF"/>
            <w:u w:val="single" w:color="0000FF"/>
          </w:rPr>
          <w:t>Ley 336 de 1996</w:t>
        </w:r>
      </w:hyperlink>
      <w:r>
        <w:rPr>
          <w:color w:val="121212"/>
        </w:rPr>
        <w:t>, el procedimiento para la imposición de las sanciones de multa y de suspensión o cancelación de la habilitación o del permiso de operación, es el siguiente:</w:t>
      </w:r>
    </w:p>
    <w:p w14:paraId="52BCAD22" w14:textId="77777777" w:rsidR="00C46380" w:rsidRDefault="00C46380">
      <w:pPr>
        <w:pStyle w:val="Textoindependiente"/>
        <w:spacing w:before="5"/>
      </w:pPr>
    </w:p>
    <w:p w14:paraId="52BCAD23" w14:textId="77777777" w:rsidR="00C46380" w:rsidRDefault="001F5741">
      <w:pPr>
        <w:pStyle w:val="Textoindependiente"/>
        <w:spacing w:line="276" w:lineRule="auto"/>
        <w:ind w:left="444" w:right="1690"/>
        <w:jc w:val="both"/>
      </w:pPr>
      <w:r>
        <w:rPr>
          <w:color w:val="121212"/>
        </w:rPr>
        <w:t>Cuando se tenga conocimiento de la comisión de una infracción a las normas</w:t>
      </w:r>
      <w:r>
        <w:rPr>
          <w:color w:val="121212"/>
          <w:spacing w:val="40"/>
        </w:rPr>
        <w:t xml:space="preserve"> </w:t>
      </w:r>
      <w:r>
        <w:rPr>
          <w:color w:val="121212"/>
        </w:rPr>
        <w:t>de transporte, la autoridad competente abrirá investigación en forma</w:t>
      </w:r>
      <w:r>
        <w:rPr>
          <w:color w:val="121212"/>
          <w:spacing w:val="80"/>
        </w:rPr>
        <w:t xml:space="preserve"> </w:t>
      </w:r>
      <w:r>
        <w:rPr>
          <w:color w:val="121212"/>
        </w:rPr>
        <w:t>inmediata mediante Resolución motivada contra la cual no procede recurso alguno, y deberá contener:</w:t>
      </w:r>
    </w:p>
    <w:p w14:paraId="52BCAD24" w14:textId="77777777" w:rsidR="00C46380" w:rsidRDefault="00C46380">
      <w:pPr>
        <w:spacing w:line="276" w:lineRule="auto"/>
        <w:jc w:val="both"/>
        <w:sectPr w:rsidR="00C46380">
          <w:pgSz w:w="12240" w:h="15840"/>
          <w:pgMar w:top="1320" w:right="0" w:bottom="280" w:left="1260" w:header="720" w:footer="720" w:gutter="0"/>
          <w:cols w:space="720"/>
        </w:sectPr>
      </w:pPr>
    </w:p>
    <w:p w14:paraId="52BCAD25" w14:textId="77777777" w:rsidR="00C46380" w:rsidRDefault="001F5741">
      <w:pPr>
        <w:pStyle w:val="Prrafodelista"/>
        <w:numPr>
          <w:ilvl w:val="0"/>
          <w:numId w:val="161"/>
        </w:numPr>
        <w:tabs>
          <w:tab w:val="left" w:pos="750"/>
        </w:tabs>
        <w:spacing w:before="89" w:line="280" w:lineRule="auto"/>
        <w:ind w:right="1699" w:firstLine="0"/>
      </w:pPr>
      <w:r>
        <w:rPr>
          <w:color w:val="121212"/>
        </w:rPr>
        <w:lastRenderedPageBreak/>
        <w:t>Relación de las pruebas aportadas o allegadas que demuestren la existencia de los hechos.</w:t>
      </w:r>
    </w:p>
    <w:p w14:paraId="52BCAD26" w14:textId="77777777" w:rsidR="00C46380" w:rsidRDefault="001F5741">
      <w:pPr>
        <w:pStyle w:val="Prrafodelista"/>
        <w:numPr>
          <w:ilvl w:val="0"/>
          <w:numId w:val="161"/>
        </w:numPr>
        <w:tabs>
          <w:tab w:val="left" w:pos="805"/>
        </w:tabs>
        <w:spacing w:before="190" w:line="278" w:lineRule="auto"/>
        <w:ind w:right="1697" w:firstLine="0"/>
      </w:pPr>
      <w:r>
        <w:rPr>
          <w:color w:val="121212"/>
        </w:rPr>
        <w:t xml:space="preserve">Los fundamentos jurídicos que sustenten la apertura y desarrollo de la </w:t>
      </w:r>
      <w:r>
        <w:rPr>
          <w:color w:val="121212"/>
          <w:spacing w:val="-2"/>
        </w:rPr>
        <w:t>investigación.</w:t>
      </w:r>
    </w:p>
    <w:p w14:paraId="52BCAD27" w14:textId="77777777" w:rsidR="00C46380" w:rsidRDefault="00C46380">
      <w:pPr>
        <w:pStyle w:val="Textoindependiente"/>
        <w:spacing w:before="2"/>
      </w:pPr>
    </w:p>
    <w:p w14:paraId="52BCAD28" w14:textId="77777777" w:rsidR="00C46380" w:rsidRDefault="001F5741">
      <w:pPr>
        <w:pStyle w:val="Prrafodelista"/>
        <w:numPr>
          <w:ilvl w:val="0"/>
          <w:numId w:val="161"/>
        </w:numPr>
        <w:tabs>
          <w:tab w:val="left" w:pos="742"/>
        </w:tabs>
        <w:spacing w:before="1" w:line="276" w:lineRule="auto"/>
        <w:ind w:right="1687" w:firstLine="0"/>
      </w:pPr>
      <w:r>
        <w:rPr>
          <w:color w:val="121212"/>
        </w:rPr>
        <w:t>Traslado</w:t>
      </w:r>
      <w:r>
        <w:rPr>
          <w:color w:val="121212"/>
          <w:spacing w:val="-2"/>
        </w:rPr>
        <w:t xml:space="preserve"> </w:t>
      </w:r>
      <w:r>
        <w:rPr>
          <w:color w:val="121212"/>
        </w:rPr>
        <w:t>por</w:t>
      </w:r>
      <w:r>
        <w:rPr>
          <w:color w:val="121212"/>
          <w:spacing w:val="-2"/>
        </w:rPr>
        <w:t xml:space="preserve"> </w:t>
      </w:r>
      <w:r>
        <w:rPr>
          <w:color w:val="121212"/>
        </w:rPr>
        <w:t>un</w:t>
      </w:r>
      <w:r>
        <w:rPr>
          <w:color w:val="121212"/>
          <w:spacing w:val="-3"/>
        </w:rPr>
        <w:t xml:space="preserve"> </w:t>
      </w:r>
      <w:r>
        <w:rPr>
          <w:color w:val="121212"/>
        </w:rPr>
        <w:t>término</w:t>
      </w:r>
      <w:r>
        <w:rPr>
          <w:color w:val="121212"/>
          <w:spacing w:val="-3"/>
        </w:rPr>
        <w:t xml:space="preserve"> </w:t>
      </w:r>
      <w:r>
        <w:rPr>
          <w:color w:val="121212"/>
        </w:rPr>
        <w:t>de</w:t>
      </w:r>
      <w:r>
        <w:rPr>
          <w:color w:val="121212"/>
          <w:spacing w:val="-1"/>
        </w:rPr>
        <w:t xml:space="preserve"> </w:t>
      </w:r>
      <w:r>
        <w:rPr>
          <w:color w:val="121212"/>
        </w:rPr>
        <w:t>diez</w:t>
      </w:r>
      <w:r>
        <w:rPr>
          <w:color w:val="121212"/>
          <w:spacing w:val="-2"/>
        </w:rPr>
        <w:t xml:space="preserve"> </w:t>
      </w:r>
      <w:r>
        <w:rPr>
          <w:color w:val="121212"/>
        </w:rPr>
        <w:t>(10)</w:t>
      </w:r>
      <w:r>
        <w:rPr>
          <w:color w:val="121212"/>
          <w:spacing w:val="-1"/>
        </w:rPr>
        <w:t xml:space="preserve"> </w:t>
      </w:r>
      <w:r>
        <w:rPr>
          <w:color w:val="121212"/>
        </w:rPr>
        <w:t>días</w:t>
      </w:r>
      <w:r>
        <w:rPr>
          <w:color w:val="121212"/>
          <w:spacing w:val="-2"/>
        </w:rPr>
        <w:t xml:space="preserve"> </w:t>
      </w:r>
      <w:r>
        <w:rPr>
          <w:color w:val="121212"/>
        </w:rPr>
        <w:t>al</w:t>
      </w:r>
      <w:r>
        <w:rPr>
          <w:color w:val="121212"/>
          <w:spacing w:val="-5"/>
        </w:rPr>
        <w:t xml:space="preserve"> </w:t>
      </w:r>
      <w:r>
        <w:rPr>
          <w:color w:val="121212"/>
        </w:rPr>
        <w:t>presunto</w:t>
      </w:r>
      <w:r>
        <w:rPr>
          <w:color w:val="121212"/>
          <w:spacing w:val="-2"/>
        </w:rPr>
        <w:t xml:space="preserve"> </w:t>
      </w:r>
      <w:r>
        <w:rPr>
          <w:color w:val="121212"/>
        </w:rPr>
        <w:t>infractor,</w:t>
      </w:r>
      <w:r>
        <w:rPr>
          <w:color w:val="121212"/>
          <w:spacing w:val="-3"/>
        </w:rPr>
        <w:t xml:space="preserve"> </w:t>
      </w:r>
      <w:r>
        <w:rPr>
          <w:color w:val="121212"/>
        </w:rPr>
        <w:t>para</w:t>
      </w:r>
      <w:r>
        <w:rPr>
          <w:color w:val="121212"/>
          <w:spacing w:val="-2"/>
        </w:rPr>
        <w:t xml:space="preserve"> </w:t>
      </w:r>
      <w:r>
        <w:rPr>
          <w:color w:val="121212"/>
        </w:rPr>
        <w:t>que</w:t>
      </w:r>
      <w:r>
        <w:rPr>
          <w:color w:val="121212"/>
          <w:spacing w:val="-2"/>
        </w:rPr>
        <w:t xml:space="preserve"> </w:t>
      </w:r>
      <w:r>
        <w:rPr>
          <w:color w:val="121212"/>
        </w:rPr>
        <w:t xml:space="preserve">por escrito responda a los cargos formulados y solicite las pruebas que considere pertinentes, las que se apreciarán de conformidad con las reglas de la sana </w:t>
      </w:r>
      <w:r>
        <w:rPr>
          <w:color w:val="121212"/>
          <w:spacing w:val="-2"/>
        </w:rPr>
        <w:t>crítica.</w:t>
      </w:r>
    </w:p>
    <w:p w14:paraId="52BCAD29" w14:textId="77777777" w:rsidR="00C46380" w:rsidRDefault="00C46380">
      <w:pPr>
        <w:pStyle w:val="Textoindependiente"/>
        <w:spacing w:before="5"/>
      </w:pPr>
    </w:p>
    <w:p w14:paraId="52BCAD2A" w14:textId="77777777" w:rsidR="00C46380" w:rsidRDefault="001F5741">
      <w:pPr>
        <w:pStyle w:val="Textoindependiente"/>
        <w:spacing w:line="276" w:lineRule="auto"/>
        <w:ind w:left="1152" w:right="1696" w:hanging="708"/>
        <w:jc w:val="both"/>
      </w:pPr>
      <w:r>
        <w:rPr>
          <w:color w:val="121212"/>
        </w:rPr>
        <w:t>Presentados los descargos, y practicadas las pruebas decretadas si fuere del caso, se adoptará la decisión mediante acto administrativo motivado. Esta actuación se someterá a las reglas sobre vía gubernativa señaladas en Código Contencioso Administrativo.</w:t>
      </w:r>
    </w:p>
    <w:p w14:paraId="52BCAD2B" w14:textId="77777777" w:rsidR="00C46380" w:rsidRDefault="00C46380">
      <w:pPr>
        <w:pStyle w:val="Textoindependiente"/>
        <w:spacing w:before="3"/>
      </w:pPr>
    </w:p>
    <w:p w14:paraId="52BCAD2C" w14:textId="77777777" w:rsidR="00C46380" w:rsidRDefault="001F5741">
      <w:pPr>
        <w:pStyle w:val="Textoindependiente"/>
        <w:ind w:left="444"/>
      </w:pPr>
      <w:r>
        <w:rPr>
          <w:color w:val="121212"/>
        </w:rPr>
        <w:t>(</w:t>
      </w:r>
      <w:hyperlink r:id="rId924">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51).</w:t>
      </w:r>
    </w:p>
    <w:p w14:paraId="52BCAD2D" w14:textId="77777777" w:rsidR="00C46380" w:rsidRDefault="00C46380">
      <w:pPr>
        <w:pStyle w:val="Textoindependiente"/>
        <w:spacing w:before="6"/>
        <w:rPr>
          <w:sz w:val="14"/>
        </w:rPr>
      </w:pPr>
    </w:p>
    <w:p w14:paraId="52BCAD2E" w14:textId="77777777" w:rsidR="00C46380" w:rsidRDefault="001F5741">
      <w:pPr>
        <w:pStyle w:val="Ttulo1"/>
        <w:spacing w:before="101"/>
        <w:ind w:left="368"/>
      </w:pPr>
      <w:r>
        <w:rPr>
          <w:color w:val="121212"/>
        </w:rPr>
        <w:t>SECCIÓN</w:t>
      </w:r>
      <w:r>
        <w:rPr>
          <w:color w:val="121212"/>
          <w:spacing w:val="-7"/>
        </w:rPr>
        <w:t xml:space="preserve"> </w:t>
      </w:r>
      <w:r>
        <w:rPr>
          <w:color w:val="121212"/>
          <w:spacing w:val="-10"/>
        </w:rPr>
        <w:t>3</w:t>
      </w:r>
    </w:p>
    <w:p w14:paraId="52BCAD2F" w14:textId="77777777" w:rsidR="00C46380" w:rsidRDefault="00C46380">
      <w:pPr>
        <w:pStyle w:val="Textoindependiente"/>
        <w:spacing w:before="8"/>
        <w:rPr>
          <w:b/>
        </w:rPr>
      </w:pPr>
    </w:p>
    <w:p w14:paraId="52BCAD30" w14:textId="77777777" w:rsidR="00C46380" w:rsidRDefault="001F5741">
      <w:pPr>
        <w:pStyle w:val="Ttulo2"/>
        <w:ind w:left="368"/>
      </w:pPr>
      <w:r>
        <w:rPr>
          <w:color w:val="121212"/>
        </w:rPr>
        <w:t>Disposiciones</w:t>
      </w:r>
      <w:r>
        <w:rPr>
          <w:color w:val="121212"/>
          <w:spacing w:val="-10"/>
        </w:rPr>
        <w:t xml:space="preserve"> </w:t>
      </w:r>
      <w:r>
        <w:rPr>
          <w:color w:val="121212"/>
          <w:spacing w:val="-2"/>
        </w:rPr>
        <w:t>finales</w:t>
      </w:r>
    </w:p>
    <w:p w14:paraId="52BCAD31" w14:textId="77777777" w:rsidR="00C46380" w:rsidRDefault="00C46380">
      <w:pPr>
        <w:pStyle w:val="Textoindependiente"/>
        <w:spacing w:before="10"/>
        <w:rPr>
          <w:b/>
        </w:rPr>
      </w:pPr>
    </w:p>
    <w:p w14:paraId="52BCAD32" w14:textId="77777777" w:rsidR="00C46380" w:rsidRDefault="001F5741">
      <w:pPr>
        <w:spacing w:line="276" w:lineRule="auto"/>
        <w:ind w:left="444" w:right="1691"/>
        <w:jc w:val="both"/>
      </w:pPr>
      <w:r>
        <w:rPr>
          <w:b/>
          <w:color w:val="121212"/>
        </w:rPr>
        <w:t xml:space="preserve">Artículo 2.2.1.8.3.1. Documentos que soportan la operación de los equipos. </w:t>
      </w:r>
      <w:r>
        <w:rPr>
          <w:color w:val="121212"/>
        </w:rPr>
        <w:t>De acuerdo con la modalidad de servicio y radio de acción</w:t>
      </w:r>
      <w:r>
        <w:rPr>
          <w:color w:val="121212"/>
          <w:spacing w:val="40"/>
        </w:rPr>
        <w:t xml:space="preserve"> </w:t>
      </w:r>
      <w:r>
        <w:rPr>
          <w:color w:val="121212"/>
        </w:rPr>
        <w:t>autorizado, los documentos que sustentan la operación de los equipos</w:t>
      </w:r>
      <w:r>
        <w:rPr>
          <w:color w:val="121212"/>
          <w:spacing w:val="-5"/>
        </w:rPr>
        <w:t xml:space="preserve"> </w:t>
      </w:r>
      <w:r>
        <w:rPr>
          <w:color w:val="121212"/>
        </w:rPr>
        <w:t>son:</w:t>
      </w:r>
    </w:p>
    <w:p w14:paraId="52BCAD34" w14:textId="77777777" w:rsidR="00C46380" w:rsidRDefault="00C46380">
      <w:pPr>
        <w:pStyle w:val="Textoindependiente"/>
        <w:spacing w:before="2"/>
        <w:rPr>
          <w:sz w:val="32"/>
        </w:rPr>
      </w:pPr>
    </w:p>
    <w:p w14:paraId="52BCAD35" w14:textId="77777777" w:rsidR="00C46380" w:rsidRDefault="001F5741">
      <w:pPr>
        <w:pStyle w:val="Prrafodelista"/>
        <w:numPr>
          <w:ilvl w:val="0"/>
          <w:numId w:val="160"/>
        </w:numPr>
        <w:tabs>
          <w:tab w:val="left" w:pos="740"/>
        </w:tabs>
        <w:spacing w:before="1"/>
      </w:pPr>
      <w:r>
        <w:rPr>
          <w:color w:val="121212"/>
        </w:rPr>
        <w:t>Transporte</w:t>
      </w:r>
      <w:r>
        <w:rPr>
          <w:color w:val="121212"/>
          <w:spacing w:val="-8"/>
        </w:rPr>
        <w:t xml:space="preserve"> </w:t>
      </w:r>
      <w:r>
        <w:rPr>
          <w:color w:val="121212"/>
        </w:rPr>
        <w:t>público</w:t>
      </w:r>
      <w:r>
        <w:rPr>
          <w:color w:val="121212"/>
          <w:spacing w:val="-4"/>
        </w:rPr>
        <w:t xml:space="preserve"> </w:t>
      </w:r>
      <w:r>
        <w:rPr>
          <w:color w:val="121212"/>
        </w:rPr>
        <w:t>colectivo</w:t>
      </w:r>
      <w:r>
        <w:rPr>
          <w:color w:val="121212"/>
          <w:spacing w:val="-5"/>
        </w:rPr>
        <w:t xml:space="preserve"> </w:t>
      </w:r>
      <w:r>
        <w:rPr>
          <w:color w:val="121212"/>
        </w:rPr>
        <w:t>de</w:t>
      </w:r>
      <w:r>
        <w:rPr>
          <w:color w:val="121212"/>
          <w:spacing w:val="-4"/>
        </w:rPr>
        <w:t xml:space="preserve"> </w:t>
      </w:r>
      <w:r>
        <w:rPr>
          <w:color w:val="121212"/>
        </w:rPr>
        <w:t>pasajeros</w:t>
      </w:r>
      <w:r>
        <w:rPr>
          <w:color w:val="121212"/>
          <w:spacing w:val="-5"/>
        </w:rPr>
        <w:t xml:space="preserve"> </w:t>
      </w:r>
      <w:r>
        <w:rPr>
          <w:color w:val="121212"/>
        </w:rPr>
        <w:t>por</w:t>
      </w:r>
      <w:r>
        <w:rPr>
          <w:color w:val="121212"/>
          <w:spacing w:val="-19"/>
        </w:rPr>
        <w:t xml:space="preserve"> </w:t>
      </w:r>
      <w:r>
        <w:rPr>
          <w:color w:val="121212"/>
          <w:spacing w:val="-2"/>
        </w:rPr>
        <w:t>carretera:</w:t>
      </w:r>
    </w:p>
    <w:p w14:paraId="52BCAD37" w14:textId="77777777" w:rsidR="00C46380" w:rsidRDefault="00C46380">
      <w:pPr>
        <w:pStyle w:val="Textoindependiente"/>
        <w:rPr>
          <w:sz w:val="26"/>
        </w:rPr>
      </w:pPr>
    </w:p>
    <w:p w14:paraId="52BCAD38" w14:textId="77777777" w:rsidR="00C46380" w:rsidRDefault="001F5741">
      <w:pPr>
        <w:pStyle w:val="Prrafodelista"/>
        <w:numPr>
          <w:ilvl w:val="1"/>
          <w:numId w:val="160"/>
        </w:numPr>
        <w:tabs>
          <w:tab w:val="left" w:pos="956"/>
        </w:tabs>
        <w:spacing w:before="178"/>
      </w:pPr>
      <w:r>
        <w:rPr>
          <w:color w:val="121212"/>
        </w:rPr>
        <w:t>Tarjeta</w:t>
      </w:r>
      <w:r>
        <w:rPr>
          <w:color w:val="121212"/>
          <w:spacing w:val="-4"/>
        </w:rPr>
        <w:t xml:space="preserve"> </w:t>
      </w:r>
      <w:r>
        <w:rPr>
          <w:color w:val="121212"/>
        </w:rPr>
        <w:t>de</w:t>
      </w:r>
      <w:r>
        <w:rPr>
          <w:color w:val="121212"/>
          <w:spacing w:val="-4"/>
        </w:rPr>
        <w:t xml:space="preserve"> </w:t>
      </w:r>
      <w:r>
        <w:rPr>
          <w:color w:val="121212"/>
          <w:spacing w:val="-2"/>
        </w:rPr>
        <w:t>Operación.</w:t>
      </w:r>
    </w:p>
    <w:p w14:paraId="52BCAD3A" w14:textId="77777777" w:rsidR="00C46380" w:rsidRDefault="00C46380">
      <w:pPr>
        <w:pStyle w:val="Textoindependiente"/>
        <w:rPr>
          <w:sz w:val="26"/>
        </w:rPr>
      </w:pPr>
    </w:p>
    <w:p w14:paraId="52BCAD3B" w14:textId="77777777" w:rsidR="00C46380" w:rsidRDefault="001F5741">
      <w:pPr>
        <w:pStyle w:val="Prrafodelista"/>
        <w:numPr>
          <w:ilvl w:val="1"/>
          <w:numId w:val="160"/>
        </w:numPr>
        <w:tabs>
          <w:tab w:val="left" w:pos="958"/>
        </w:tabs>
        <w:spacing w:before="173"/>
        <w:ind w:left="958" w:hanging="514"/>
      </w:pPr>
      <w:r>
        <w:rPr>
          <w:color w:val="121212"/>
        </w:rPr>
        <w:t>Planilla</w:t>
      </w:r>
      <w:r>
        <w:rPr>
          <w:color w:val="121212"/>
          <w:spacing w:val="-6"/>
        </w:rPr>
        <w:t xml:space="preserve"> </w:t>
      </w:r>
      <w:r>
        <w:rPr>
          <w:color w:val="121212"/>
        </w:rPr>
        <w:t>de</w:t>
      </w:r>
      <w:r>
        <w:rPr>
          <w:color w:val="121212"/>
          <w:spacing w:val="-4"/>
        </w:rPr>
        <w:t xml:space="preserve"> </w:t>
      </w:r>
      <w:r>
        <w:rPr>
          <w:color w:val="121212"/>
        </w:rPr>
        <w:t>viaje</w:t>
      </w:r>
      <w:r>
        <w:rPr>
          <w:color w:val="121212"/>
          <w:spacing w:val="-3"/>
        </w:rPr>
        <w:t xml:space="preserve"> </w:t>
      </w:r>
      <w:r>
        <w:rPr>
          <w:color w:val="121212"/>
        </w:rPr>
        <w:t>ocasional</w:t>
      </w:r>
      <w:r>
        <w:rPr>
          <w:color w:val="121212"/>
          <w:spacing w:val="-7"/>
        </w:rPr>
        <w:t xml:space="preserve"> </w:t>
      </w:r>
      <w:r>
        <w:rPr>
          <w:color w:val="121212"/>
        </w:rPr>
        <w:t>(cuando</w:t>
      </w:r>
      <w:r>
        <w:rPr>
          <w:color w:val="121212"/>
          <w:spacing w:val="-4"/>
        </w:rPr>
        <w:t xml:space="preserve"> </w:t>
      </w:r>
      <w:r>
        <w:rPr>
          <w:color w:val="121212"/>
        </w:rPr>
        <w:t>sea</w:t>
      </w:r>
      <w:r>
        <w:rPr>
          <w:color w:val="121212"/>
          <w:spacing w:val="-5"/>
        </w:rPr>
        <w:t xml:space="preserve"> </w:t>
      </w:r>
      <w:r>
        <w:rPr>
          <w:color w:val="121212"/>
        </w:rPr>
        <w:t>del</w:t>
      </w:r>
      <w:r>
        <w:rPr>
          <w:color w:val="121212"/>
          <w:spacing w:val="-14"/>
        </w:rPr>
        <w:t xml:space="preserve"> </w:t>
      </w:r>
      <w:r>
        <w:rPr>
          <w:color w:val="121212"/>
          <w:spacing w:val="-2"/>
        </w:rPr>
        <w:t>caso).</w:t>
      </w:r>
    </w:p>
    <w:p w14:paraId="52BCAD3D" w14:textId="77777777" w:rsidR="00C46380" w:rsidRDefault="00C46380">
      <w:pPr>
        <w:pStyle w:val="Textoindependiente"/>
        <w:rPr>
          <w:sz w:val="26"/>
        </w:rPr>
      </w:pPr>
    </w:p>
    <w:p w14:paraId="52BCAD3E" w14:textId="77777777" w:rsidR="00C46380" w:rsidRDefault="001F5741">
      <w:pPr>
        <w:pStyle w:val="Prrafodelista"/>
        <w:numPr>
          <w:ilvl w:val="1"/>
          <w:numId w:val="160"/>
        </w:numPr>
        <w:tabs>
          <w:tab w:val="left" w:pos="958"/>
        </w:tabs>
        <w:spacing w:before="177"/>
        <w:ind w:left="958" w:hanging="514"/>
      </w:pPr>
      <w:r>
        <w:rPr>
          <w:color w:val="121212"/>
        </w:rPr>
        <w:t>Planilla</w:t>
      </w:r>
      <w:r>
        <w:rPr>
          <w:color w:val="121212"/>
          <w:spacing w:val="-8"/>
        </w:rPr>
        <w:t xml:space="preserve"> </w:t>
      </w:r>
      <w:r>
        <w:rPr>
          <w:color w:val="121212"/>
        </w:rPr>
        <w:t>de</w:t>
      </w:r>
      <w:r>
        <w:rPr>
          <w:color w:val="121212"/>
          <w:spacing w:val="-9"/>
        </w:rPr>
        <w:t xml:space="preserve"> </w:t>
      </w:r>
      <w:r>
        <w:rPr>
          <w:color w:val="121212"/>
          <w:spacing w:val="-2"/>
        </w:rPr>
        <w:t>despacho.</w:t>
      </w:r>
    </w:p>
    <w:p w14:paraId="52BCAD40" w14:textId="77777777" w:rsidR="00C46380" w:rsidRDefault="00C46380">
      <w:pPr>
        <w:pStyle w:val="Textoindependiente"/>
        <w:rPr>
          <w:sz w:val="26"/>
        </w:rPr>
      </w:pPr>
    </w:p>
    <w:p w14:paraId="52BCAD41" w14:textId="77777777" w:rsidR="00C46380" w:rsidRPr="007F25B6" w:rsidRDefault="001F5741">
      <w:pPr>
        <w:pStyle w:val="Prrafodelista"/>
        <w:numPr>
          <w:ilvl w:val="0"/>
          <w:numId w:val="160"/>
        </w:numPr>
        <w:tabs>
          <w:tab w:val="left" w:pos="881"/>
          <w:tab w:val="left" w:pos="882"/>
          <w:tab w:val="left" w:pos="2299"/>
          <w:tab w:val="left" w:pos="3300"/>
          <w:tab w:val="left" w:pos="4484"/>
          <w:tab w:val="left" w:pos="4971"/>
          <w:tab w:val="left" w:pos="6257"/>
          <w:tab w:val="left" w:pos="8099"/>
          <w:tab w:val="left" w:pos="9146"/>
        </w:tabs>
        <w:spacing w:before="178" w:line="276" w:lineRule="auto"/>
        <w:ind w:left="444" w:right="1697" w:firstLine="0"/>
      </w:pPr>
      <w:r>
        <w:rPr>
          <w:color w:val="121212"/>
          <w:spacing w:val="-2"/>
        </w:rPr>
        <w:t>Transporte</w:t>
      </w:r>
      <w:r>
        <w:rPr>
          <w:color w:val="121212"/>
        </w:rPr>
        <w:tab/>
      </w:r>
      <w:r>
        <w:rPr>
          <w:color w:val="121212"/>
          <w:spacing w:val="-2"/>
        </w:rPr>
        <w:t>público</w:t>
      </w:r>
      <w:r>
        <w:rPr>
          <w:color w:val="121212"/>
        </w:rPr>
        <w:tab/>
      </w:r>
      <w:r>
        <w:rPr>
          <w:color w:val="121212"/>
          <w:spacing w:val="-2"/>
        </w:rPr>
        <w:t>colectivo</w:t>
      </w:r>
      <w:r>
        <w:rPr>
          <w:color w:val="121212"/>
        </w:rPr>
        <w:tab/>
      </w:r>
      <w:r>
        <w:rPr>
          <w:color w:val="121212"/>
          <w:spacing w:val="-6"/>
        </w:rPr>
        <w:t>de</w:t>
      </w:r>
      <w:r>
        <w:rPr>
          <w:color w:val="121212"/>
        </w:rPr>
        <w:tab/>
      </w:r>
      <w:r>
        <w:rPr>
          <w:color w:val="121212"/>
          <w:spacing w:val="-2"/>
        </w:rPr>
        <w:t>pasajeros</w:t>
      </w:r>
      <w:r>
        <w:rPr>
          <w:color w:val="121212"/>
        </w:rPr>
        <w:tab/>
      </w:r>
      <w:r>
        <w:rPr>
          <w:color w:val="121212"/>
          <w:spacing w:val="-2"/>
        </w:rPr>
        <w:t>metropolitano,</w:t>
      </w:r>
      <w:r>
        <w:rPr>
          <w:color w:val="121212"/>
        </w:rPr>
        <w:tab/>
      </w:r>
      <w:r>
        <w:rPr>
          <w:color w:val="121212"/>
          <w:spacing w:val="-2"/>
        </w:rPr>
        <w:t>distrital</w:t>
      </w:r>
      <w:r>
        <w:rPr>
          <w:color w:val="121212"/>
        </w:rPr>
        <w:tab/>
      </w:r>
      <w:r>
        <w:rPr>
          <w:color w:val="121212"/>
          <w:spacing w:val="-10"/>
        </w:rPr>
        <w:t xml:space="preserve">o </w:t>
      </w:r>
      <w:r>
        <w:rPr>
          <w:color w:val="121212"/>
        </w:rPr>
        <w:t>municipal: Tarjeta de Operación.</w:t>
      </w:r>
    </w:p>
    <w:p w14:paraId="52F2B9C2" w14:textId="77777777" w:rsidR="007F25B6" w:rsidRDefault="007F25B6" w:rsidP="007F25B6">
      <w:pPr>
        <w:pStyle w:val="Prrafodelista"/>
        <w:tabs>
          <w:tab w:val="left" w:pos="881"/>
          <w:tab w:val="left" w:pos="882"/>
          <w:tab w:val="left" w:pos="2299"/>
          <w:tab w:val="left" w:pos="3300"/>
          <w:tab w:val="left" w:pos="4484"/>
          <w:tab w:val="left" w:pos="4971"/>
          <w:tab w:val="left" w:pos="6257"/>
          <w:tab w:val="left" w:pos="8099"/>
          <w:tab w:val="left" w:pos="9146"/>
        </w:tabs>
        <w:spacing w:before="178" w:line="276" w:lineRule="auto"/>
        <w:ind w:right="1697"/>
        <w:jc w:val="left"/>
      </w:pPr>
    </w:p>
    <w:p w14:paraId="52BCAD43" w14:textId="44CD1C4C" w:rsidR="00C46380" w:rsidRDefault="007F25B6">
      <w:pPr>
        <w:pStyle w:val="Prrafodelista"/>
        <w:numPr>
          <w:ilvl w:val="0"/>
          <w:numId w:val="160"/>
        </w:numPr>
        <w:tabs>
          <w:tab w:val="left" w:pos="738"/>
        </w:tabs>
        <w:spacing w:before="71"/>
        <w:ind w:left="737" w:hanging="294"/>
      </w:pPr>
      <w:r>
        <w:rPr>
          <w:color w:val="121212"/>
        </w:rPr>
        <w:t>T</w:t>
      </w:r>
      <w:r w:rsidR="001F5741">
        <w:rPr>
          <w:color w:val="121212"/>
        </w:rPr>
        <w:t>ransporte</w:t>
      </w:r>
      <w:r w:rsidR="001F5741">
        <w:rPr>
          <w:color w:val="121212"/>
          <w:spacing w:val="-11"/>
        </w:rPr>
        <w:t xml:space="preserve"> </w:t>
      </w:r>
      <w:r w:rsidR="001F5741">
        <w:rPr>
          <w:color w:val="121212"/>
        </w:rPr>
        <w:t>público</w:t>
      </w:r>
      <w:r w:rsidR="001F5741">
        <w:rPr>
          <w:color w:val="121212"/>
          <w:spacing w:val="-3"/>
        </w:rPr>
        <w:t xml:space="preserve"> </w:t>
      </w:r>
      <w:r w:rsidR="001F5741">
        <w:rPr>
          <w:color w:val="121212"/>
        </w:rPr>
        <w:t>individual</w:t>
      </w:r>
      <w:r w:rsidR="001F5741">
        <w:rPr>
          <w:color w:val="121212"/>
          <w:spacing w:val="-9"/>
        </w:rPr>
        <w:t xml:space="preserve"> </w:t>
      </w:r>
      <w:r w:rsidR="001F5741">
        <w:rPr>
          <w:color w:val="121212"/>
        </w:rPr>
        <w:t>de</w:t>
      </w:r>
      <w:r w:rsidR="001F5741">
        <w:rPr>
          <w:color w:val="121212"/>
          <w:spacing w:val="-5"/>
        </w:rPr>
        <w:t xml:space="preserve"> </w:t>
      </w:r>
      <w:r w:rsidR="001F5741">
        <w:rPr>
          <w:color w:val="121212"/>
        </w:rPr>
        <w:t>pasajeros</w:t>
      </w:r>
      <w:r w:rsidR="001F5741">
        <w:rPr>
          <w:color w:val="121212"/>
          <w:spacing w:val="-5"/>
        </w:rPr>
        <w:t xml:space="preserve"> </w:t>
      </w:r>
      <w:r w:rsidR="001F5741">
        <w:rPr>
          <w:color w:val="121212"/>
        </w:rPr>
        <w:t>en</w:t>
      </w:r>
      <w:r w:rsidR="001F5741">
        <w:rPr>
          <w:color w:val="121212"/>
          <w:spacing w:val="-6"/>
        </w:rPr>
        <w:t xml:space="preserve"> </w:t>
      </w:r>
      <w:r w:rsidR="001F5741">
        <w:rPr>
          <w:color w:val="121212"/>
        </w:rPr>
        <w:t>vehículos</w:t>
      </w:r>
      <w:r w:rsidR="001F5741">
        <w:rPr>
          <w:color w:val="121212"/>
          <w:spacing w:val="-20"/>
        </w:rPr>
        <w:t xml:space="preserve"> </w:t>
      </w:r>
      <w:r w:rsidR="001F5741">
        <w:rPr>
          <w:color w:val="121212"/>
          <w:spacing w:val="-2"/>
        </w:rPr>
        <w:t>taxi:</w:t>
      </w:r>
    </w:p>
    <w:p w14:paraId="52BCAD45" w14:textId="77777777" w:rsidR="00C46380" w:rsidRDefault="00C46380">
      <w:pPr>
        <w:pStyle w:val="Textoindependiente"/>
        <w:rPr>
          <w:sz w:val="26"/>
        </w:rPr>
      </w:pPr>
    </w:p>
    <w:p w14:paraId="52BCAD46" w14:textId="77777777" w:rsidR="00C46380" w:rsidRDefault="001F5741">
      <w:pPr>
        <w:pStyle w:val="Prrafodelista"/>
        <w:numPr>
          <w:ilvl w:val="1"/>
          <w:numId w:val="160"/>
        </w:numPr>
        <w:tabs>
          <w:tab w:val="left" w:pos="956"/>
        </w:tabs>
        <w:spacing w:before="176"/>
      </w:pPr>
      <w:r>
        <w:rPr>
          <w:color w:val="121212"/>
        </w:rPr>
        <w:t>Tarjeta</w:t>
      </w:r>
      <w:r>
        <w:rPr>
          <w:color w:val="121212"/>
          <w:spacing w:val="-4"/>
        </w:rPr>
        <w:t xml:space="preserve"> </w:t>
      </w:r>
      <w:r>
        <w:rPr>
          <w:color w:val="121212"/>
        </w:rPr>
        <w:t>de</w:t>
      </w:r>
      <w:r>
        <w:rPr>
          <w:color w:val="121212"/>
          <w:spacing w:val="-4"/>
        </w:rPr>
        <w:t xml:space="preserve"> </w:t>
      </w:r>
      <w:r>
        <w:rPr>
          <w:color w:val="121212"/>
          <w:spacing w:val="-2"/>
        </w:rPr>
        <w:t>Operación.</w:t>
      </w:r>
    </w:p>
    <w:p w14:paraId="52BCAD48" w14:textId="77777777" w:rsidR="00C46380" w:rsidRDefault="00C46380">
      <w:pPr>
        <w:pStyle w:val="Textoindependiente"/>
        <w:rPr>
          <w:sz w:val="26"/>
        </w:rPr>
      </w:pPr>
    </w:p>
    <w:p w14:paraId="52BCAD49" w14:textId="77777777" w:rsidR="00C46380" w:rsidRDefault="001F5741">
      <w:pPr>
        <w:pStyle w:val="Prrafodelista"/>
        <w:numPr>
          <w:ilvl w:val="1"/>
          <w:numId w:val="160"/>
        </w:numPr>
        <w:tabs>
          <w:tab w:val="left" w:pos="958"/>
        </w:tabs>
        <w:spacing w:before="176"/>
        <w:ind w:left="958" w:hanging="514"/>
      </w:pPr>
      <w:r>
        <w:rPr>
          <w:color w:val="121212"/>
        </w:rPr>
        <w:t>Planilla</w:t>
      </w:r>
      <w:r>
        <w:rPr>
          <w:color w:val="121212"/>
          <w:spacing w:val="-6"/>
        </w:rPr>
        <w:t xml:space="preserve"> </w:t>
      </w:r>
      <w:r>
        <w:rPr>
          <w:color w:val="121212"/>
        </w:rPr>
        <w:t>de</w:t>
      </w:r>
      <w:r>
        <w:rPr>
          <w:color w:val="121212"/>
          <w:spacing w:val="-3"/>
        </w:rPr>
        <w:t xml:space="preserve"> </w:t>
      </w:r>
      <w:r>
        <w:rPr>
          <w:color w:val="121212"/>
        </w:rPr>
        <w:t>viaje</w:t>
      </w:r>
      <w:r>
        <w:rPr>
          <w:color w:val="121212"/>
          <w:spacing w:val="-3"/>
        </w:rPr>
        <w:t xml:space="preserve"> </w:t>
      </w:r>
      <w:r>
        <w:rPr>
          <w:color w:val="121212"/>
        </w:rPr>
        <w:t>ocasional</w:t>
      </w:r>
      <w:r>
        <w:rPr>
          <w:color w:val="121212"/>
          <w:spacing w:val="-7"/>
        </w:rPr>
        <w:t xml:space="preserve"> </w:t>
      </w:r>
      <w:r>
        <w:rPr>
          <w:color w:val="121212"/>
        </w:rPr>
        <w:t>(cuando</w:t>
      </w:r>
      <w:r>
        <w:rPr>
          <w:color w:val="121212"/>
          <w:spacing w:val="-4"/>
        </w:rPr>
        <w:t xml:space="preserve"> </w:t>
      </w:r>
      <w:r>
        <w:rPr>
          <w:color w:val="121212"/>
        </w:rPr>
        <w:t>sea</w:t>
      </w:r>
      <w:r>
        <w:rPr>
          <w:color w:val="121212"/>
          <w:spacing w:val="-5"/>
        </w:rPr>
        <w:t xml:space="preserve"> </w:t>
      </w:r>
      <w:r>
        <w:rPr>
          <w:color w:val="121212"/>
        </w:rPr>
        <w:t>del</w:t>
      </w:r>
      <w:r>
        <w:rPr>
          <w:color w:val="121212"/>
          <w:spacing w:val="-16"/>
        </w:rPr>
        <w:t xml:space="preserve"> </w:t>
      </w:r>
      <w:r>
        <w:rPr>
          <w:color w:val="121212"/>
          <w:spacing w:val="-2"/>
        </w:rPr>
        <w:t>caso).</w:t>
      </w:r>
    </w:p>
    <w:p w14:paraId="52BCAD4B" w14:textId="77777777" w:rsidR="00C46380" w:rsidRDefault="00C46380">
      <w:pPr>
        <w:pStyle w:val="Textoindependiente"/>
        <w:rPr>
          <w:sz w:val="26"/>
        </w:rPr>
      </w:pPr>
    </w:p>
    <w:p w14:paraId="52BCAD4C" w14:textId="77777777" w:rsidR="00C46380" w:rsidRDefault="001F5741">
      <w:pPr>
        <w:pStyle w:val="Prrafodelista"/>
        <w:numPr>
          <w:ilvl w:val="0"/>
          <w:numId w:val="160"/>
        </w:numPr>
        <w:tabs>
          <w:tab w:val="left" w:pos="738"/>
        </w:tabs>
        <w:spacing w:before="178"/>
        <w:ind w:left="737" w:hanging="294"/>
      </w:pPr>
      <w:r>
        <w:rPr>
          <w:color w:val="121212"/>
        </w:rPr>
        <w:lastRenderedPageBreak/>
        <w:t>Transporte</w:t>
      </w:r>
      <w:r>
        <w:rPr>
          <w:color w:val="121212"/>
          <w:spacing w:val="-7"/>
        </w:rPr>
        <w:t xml:space="preserve"> </w:t>
      </w:r>
      <w:r>
        <w:rPr>
          <w:color w:val="121212"/>
        </w:rPr>
        <w:t>público</w:t>
      </w:r>
      <w:r>
        <w:rPr>
          <w:color w:val="121212"/>
          <w:spacing w:val="-5"/>
        </w:rPr>
        <w:t xml:space="preserve"> </w:t>
      </w:r>
      <w:r>
        <w:rPr>
          <w:color w:val="121212"/>
        </w:rPr>
        <w:t>terrestre</w:t>
      </w:r>
      <w:r>
        <w:rPr>
          <w:color w:val="121212"/>
          <w:spacing w:val="-4"/>
        </w:rPr>
        <w:t xml:space="preserve"> </w:t>
      </w:r>
      <w:r>
        <w:rPr>
          <w:color w:val="121212"/>
        </w:rPr>
        <w:t>automotor</w:t>
      </w:r>
      <w:r>
        <w:rPr>
          <w:color w:val="121212"/>
          <w:spacing w:val="-7"/>
        </w:rPr>
        <w:t xml:space="preserve"> </w:t>
      </w:r>
      <w:r>
        <w:rPr>
          <w:color w:val="121212"/>
        </w:rPr>
        <w:t>de</w:t>
      </w:r>
      <w:r>
        <w:rPr>
          <w:color w:val="121212"/>
          <w:spacing w:val="-15"/>
        </w:rPr>
        <w:t xml:space="preserve"> </w:t>
      </w:r>
      <w:r>
        <w:rPr>
          <w:color w:val="121212"/>
          <w:spacing w:val="-2"/>
        </w:rPr>
        <w:t>carga:</w:t>
      </w:r>
    </w:p>
    <w:p w14:paraId="52BCAD4E" w14:textId="77777777" w:rsidR="00C46380" w:rsidRDefault="00C46380">
      <w:pPr>
        <w:pStyle w:val="Textoindependiente"/>
        <w:rPr>
          <w:sz w:val="26"/>
        </w:rPr>
      </w:pPr>
    </w:p>
    <w:p w14:paraId="52BCAD4F" w14:textId="77777777" w:rsidR="00C46380" w:rsidRDefault="001F5741">
      <w:pPr>
        <w:pStyle w:val="Prrafodelista"/>
        <w:numPr>
          <w:ilvl w:val="1"/>
          <w:numId w:val="160"/>
        </w:numPr>
        <w:tabs>
          <w:tab w:val="left" w:pos="958"/>
        </w:tabs>
        <w:spacing w:before="176"/>
        <w:ind w:left="958" w:hanging="514"/>
      </w:pPr>
      <w:r>
        <w:rPr>
          <w:color w:val="121212"/>
        </w:rPr>
        <w:t>Manifiesto</w:t>
      </w:r>
      <w:r>
        <w:rPr>
          <w:color w:val="121212"/>
          <w:spacing w:val="-5"/>
        </w:rPr>
        <w:t xml:space="preserve"> </w:t>
      </w:r>
      <w:r>
        <w:rPr>
          <w:color w:val="121212"/>
        </w:rPr>
        <w:t>de</w:t>
      </w:r>
      <w:r>
        <w:rPr>
          <w:color w:val="121212"/>
          <w:spacing w:val="-10"/>
        </w:rPr>
        <w:t xml:space="preserve"> </w:t>
      </w:r>
      <w:r>
        <w:rPr>
          <w:color w:val="121212"/>
          <w:spacing w:val="-2"/>
        </w:rPr>
        <w:t>Carga.</w:t>
      </w:r>
    </w:p>
    <w:p w14:paraId="52BCAD51" w14:textId="77777777" w:rsidR="00C46380" w:rsidRDefault="00C46380">
      <w:pPr>
        <w:pStyle w:val="Textoindependiente"/>
        <w:rPr>
          <w:sz w:val="26"/>
        </w:rPr>
      </w:pPr>
    </w:p>
    <w:p w14:paraId="52BCAD52" w14:textId="77777777" w:rsidR="00C46380" w:rsidRDefault="001F5741">
      <w:pPr>
        <w:pStyle w:val="Prrafodelista"/>
        <w:numPr>
          <w:ilvl w:val="1"/>
          <w:numId w:val="160"/>
        </w:numPr>
        <w:tabs>
          <w:tab w:val="left" w:pos="1018"/>
        </w:tabs>
        <w:spacing w:before="176" w:line="276" w:lineRule="auto"/>
        <w:ind w:left="444" w:right="1694" w:firstLine="0"/>
      </w:pPr>
      <w:r>
        <w:rPr>
          <w:color w:val="121212"/>
        </w:rPr>
        <w:t>Documentos</w:t>
      </w:r>
      <w:r>
        <w:rPr>
          <w:color w:val="121212"/>
          <w:spacing w:val="40"/>
        </w:rPr>
        <w:t xml:space="preserve"> </w:t>
      </w:r>
      <w:r>
        <w:rPr>
          <w:color w:val="121212"/>
        </w:rPr>
        <w:t>exigidos</w:t>
      </w:r>
      <w:r>
        <w:rPr>
          <w:color w:val="121212"/>
          <w:spacing w:val="40"/>
        </w:rPr>
        <w:t xml:space="preserve"> </w:t>
      </w:r>
      <w:r>
        <w:rPr>
          <w:color w:val="121212"/>
        </w:rPr>
        <w:t>por</w:t>
      </w:r>
      <w:r>
        <w:rPr>
          <w:color w:val="121212"/>
          <w:spacing w:val="40"/>
        </w:rPr>
        <w:t xml:space="preserve"> </w:t>
      </w:r>
      <w:r>
        <w:rPr>
          <w:color w:val="121212"/>
        </w:rPr>
        <w:t>los</w:t>
      </w:r>
      <w:r>
        <w:rPr>
          <w:color w:val="121212"/>
          <w:spacing w:val="40"/>
        </w:rPr>
        <w:t xml:space="preserve"> </w:t>
      </w:r>
      <w:r>
        <w:rPr>
          <w:color w:val="121212"/>
        </w:rPr>
        <w:t>reglamentos</w:t>
      </w:r>
      <w:r>
        <w:rPr>
          <w:color w:val="121212"/>
          <w:spacing w:val="40"/>
        </w:rPr>
        <w:t xml:space="preserve"> </w:t>
      </w:r>
      <w:r>
        <w:rPr>
          <w:color w:val="121212"/>
        </w:rPr>
        <w:t>para</w:t>
      </w:r>
      <w:r>
        <w:rPr>
          <w:color w:val="121212"/>
          <w:spacing w:val="40"/>
        </w:rPr>
        <w:t xml:space="preserve"> </w:t>
      </w:r>
      <w:r>
        <w:rPr>
          <w:color w:val="121212"/>
        </w:rPr>
        <w:t>transportar</w:t>
      </w:r>
      <w:r>
        <w:rPr>
          <w:color w:val="121212"/>
          <w:spacing w:val="40"/>
        </w:rPr>
        <w:t xml:space="preserve"> </w:t>
      </w:r>
      <w:r>
        <w:rPr>
          <w:color w:val="121212"/>
        </w:rPr>
        <w:t>mercancías consideradas como peligrosas, cargas extrapesadas y</w:t>
      </w:r>
      <w:r>
        <w:rPr>
          <w:color w:val="121212"/>
          <w:spacing w:val="-3"/>
        </w:rPr>
        <w:t xml:space="preserve"> </w:t>
      </w:r>
      <w:r>
        <w:rPr>
          <w:color w:val="121212"/>
        </w:rPr>
        <w:t>extradimensionadas.</w:t>
      </w:r>
    </w:p>
    <w:p w14:paraId="52BCAD54" w14:textId="77777777" w:rsidR="00C46380" w:rsidRDefault="00C46380">
      <w:pPr>
        <w:pStyle w:val="Textoindependiente"/>
        <w:spacing w:before="3"/>
        <w:rPr>
          <w:sz w:val="32"/>
        </w:rPr>
      </w:pPr>
    </w:p>
    <w:p w14:paraId="52BCAD55" w14:textId="77777777" w:rsidR="00C46380" w:rsidRDefault="001F5741">
      <w:pPr>
        <w:pStyle w:val="Prrafodelista"/>
        <w:numPr>
          <w:ilvl w:val="0"/>
          <w:numId w:val="160"/>
        </w:numPr>
        <w:tabs>
          <w:tab w:val="left" w:pos="663"/>
        </w:tabs>
        <w:ind w:left="662" w:hanging="219"/>
      </w:pPr>
      <w:r>
        <w:rPr>
          <w:color w:val="121212"/>
        </w:rPr>
        <w:t>Transporte</w:t>
      </w:r>
      <w:r>
        <w:rPr>
          <w:color w:val="121212"/>
          <w:spacing w:val="-6"/>
        </w:rPr>
        <w:t xml:space="preserve"> </w:t>
      </w:r>
      <w:r>
        <w:rPr>
          <w:color w:val="121212"/>
        </w:rPr>
        <w:t>público</w:t>
      </w:r>
      <w:r>
        <w:rPr>
          <w:color w:val="121212"/>
          <w:spacing w:val="-6"/>
        </w:rPr>
        <w:t xml:space="preserve"> </w:t>
      </w:r>
      <w:r>
        <w:rPr>
          <w:color w:val="121212"/>
        </w:rPr>
        <w:t>terrestre</w:t>
      </w:r>
      <w:r>
        <w:rPr>
          <w:color w:val="121212"/>
          <w:spacing w:val="-6"/>
        </w:rPr>
        <w:t xml:space="preserve"> </w:t>
      </w:r>
      <w:r>
        <w:rPr>
          <w:color w:val="121212"/>
        </w:rPr>
        <w:t>automotor</w:t>
      </w:r>
      <w:r>
        <w:rPr>
          <w:color w:val="121212"/>
          <w:spacing w:val="-18"/>
        </w:rPr>
        <w:t xml:space="preserve"> </w:t>
      </w:r>
      <w:r>
        <w:rPr>
          <w:color w:val="121212"/>
          <w:spacing w:val="-2"/>
        </w:rPr>
        <w:t>mixto:</w:t>
      </w:r>
    </w:p>
    <w:p w14:paraId="52BCAD57" w14:textId="77777777" w:rsidR="00C46380" w:rsidRDefault="00C46380">
      <w:pPr>
        <w:pStyle w:val="Textoindependiente"/>
        <w:rPr>
          <w:sz w:val="26"/>
        </w:rPr>
      </w:pPr>
    </w:p>
    <w:p w14:paraId="52BCAD58" w14:textId="77777777" w:rsidR="00C46380" w:rsidRDefault="001F5741">
      <w:pPr>
        <w:pStyle w:val="Prrafodelista"/>
        <w:numPr>
          <w:ilvl w:val="1"/>
          <w:numId w:val="160"/>
        </w:numPr>
        <w:tabs>
          <w:tab w:val="left" w:pos="956"/>
        </w:tabs>
        <w:spacing w:before="176"/>
      </w:pPr>
      <w:r>
        <w:rPr>
          <w:color w:val="121212"/>
        </w:rPr>
        <w:t>Tarjeta</w:t>
      </w:r>
      <w:r>
        <w:rPr>
          <w:color w:val="121212"/>
          <w:spacing w:val="-4"/>
        </w:rPr>
        <w:t xml:space="preserve"> </w:t>
      </w:r>
      <w:r>
        <w:rPr>
          <w:color w:val="121212"/>
        </w:rPr>
        <w:t>de</w:t>
      </w:r>
      <w:r>
        <w:rPr>
          <w:color w:val="121212"/>
          <w:spacing w:val="-4"/>
        </w:rPr>
        <w:t xml:space="preserve"> </w:t>
      </w:r>
      <w:r>
        <w:rPr>
          <w:color w:val="121212"/>
          <w:spacing w:val="-2"/>
        </w:rPr>
        <w:t>operación.</w:t>
      </w:r>
    </w:p>
    <w:p w14:paraId="52BCAD5A" w14:textId="77777777" w:rsidR="00C46380" w:rsidRDefault="00C46380">
      <w:pPr>
        <w:pStyle w:val="Textoindependiente"/>
        <w:rPr>
          <w:sz w:val="26"/>
        </w:rPr>
      </w:pPr>
    </w:p>
    <w:p w14:paraId="52BCAD5B" w14:textId="77777777" w:rsidR="00C46380" w:rsidRDefault="001F5741">
      <w:pPr>
        <w:pStyle w:val="Prrafodelista"/>
        <w:numPr>
          <w:ilvl w:val="1"/>
          <w:numId w:val="160"/>
        </w:numPr>
        <w:tabs>
          <w:tab w:val="left" w:pos="958"/>
        </w:tabs>
        <w:spacing w:before="178"/>
        <w:ind w:left="958" w:hanging="514"/>
      </w:pPr>
      <w:r>
        <w:rPr>
          <w:color w:val="121212"/>
        </w:rPr>
        <w:t>Planilla</w:t>
      </w:r>
      <w:r>
        <w:rPr>
          <w:color w:val="121212"/>
          <w:spacing w:val="-5"/>
        </w:rPr>
        <w:t xml:space="preserve"> </w:t>
      </w:r>
      <w:r>
        <w:rPr>
          <w:color w:val="121212"/>
        </w:rPr>
        <w:t>de</w:t>
      </w:r>
      <w:r>
        <w:rPr>
          <w:color w:val="121212"/>
          <w:spacing w:val="-3"/>
        </w:rPr>
        <w:t xml:space="preserve"> </w:t>
      </w:r>
      <w:r>
        <w:rPr>
          <w:color w:val="121212"/>
        </w:rPr>
        <w:t>viaje</w:t>
      </w:r>
      <w:r>
        <w:rPr>
          <w:color w:val="121212"/>
          <w:spacing w:val="-3"/>
        </w:rPr>
        <w:t xml:space="preserve"> </w:t>
      </w:r>
      <w:r>
        <w:rPr>
          <w:color w:val="121212"/>
        </w:rPr>
        <w:t>ocasional</w:t>
      </w:r>
      <w:r>
        <w:rPr>
          <w:color w:val="121212"/>
          <w:spacing w:val="-7"/>
        </w:rPr>
        <w:t xml:space="preserve"> </w:t>
      </w:r>
      <w:r>
        <w:rPr>
          <w:color w:val="121212"/>
        </w:rPr>
        <w:t>(si</w:t>
      </w:r>
      <w:r>
        <w:rPr>
          <w:color w:val="121212"/>
          <w:spacing w:val="-6"/>
        </w:rPr>
        <w:t xml:space="preserve"> </w:t>
      </w:r>
      <w:r>
        <w:rPr>
          <w:color w:val="121212"/>
        </w:rPr>
        <w:t>es</w:t>
      </w:r>
      <w:r>
        <w:rPr>
          <w:color w:val="121212"/>
          <w:spacing w:val="-3"/>
        </w:rPr>
        <w:t xml:space="preserve"> </w:t>
      </w:r>
      <w:r>
        <w:rPr>
          <w:color w:val="121212"/>
        </w:rPr>
        <w:t>del</w:t>
      </w:r>
      <w:r>
        <w:rPr>
          <w:color w:val="121212"/>
          <w:spacing w:val="-14"/>
        </w:rPr>
        <w:t xml:space="preserve"> </w:t>
      </w:r>
      <w:r>
        <w:rPr>
          <w:color w:val="121212"/>
          <w:spacing w:val="-2"/>
        </w:rPr>
        <w:t>caso).</w:t>
      </w:r>
    </w:p>
    <w:p w14:paraId="52BCAD5D" w14:textId="77777777" w:rsidR="00C46380" w:rsidRDefault="00C46380">
      <w:pPr>
        <w:pStyle w:val="Textoindependiente"/>
        <w:rPr>
          <w:sz w:val="26"/>
        </w:rPr>
      </w:pPr>
    </w:p>
    <w:p w14:paraId="52BCAD5E" w14:textId="77777777" w:rsidR="00C46380" w:rsidRDefault="001F5741">
      <w:pPr>
        <w:pStyle w:val="Prrafodelista"/>
        <w:numPr>
          <w:ilvl w:val="0"/>
          <w:numId w:val="160"/>
        </w:numPr>
        <w:tabs>
          <w:tab w:val="left" w:pos="738"/>
        </w:tabs>
        <w:spacing w:before="176"/>
        <w:ind w:left="737" w:hanging="294"/>
      </w:pPr>
      <w:r>
        <w:rPr>
          <w:color w:val="121212"/>
        </w:rPr>
        <w:t>Transporte</w:t>
      </w:r>
      <w:r>
        <w:rPr>
          <w:color w:val="121212"/>
          <w:spacing w:val="-6"/>
        </w:rPr>
        <w:t xml:space="preserve"> </w:t>
      </w:r>
      <w:r>
        <w:rPr>
          <w:color w:val="121212"/>
        </w:rPr>
        <w:t>público</w:t>
      </w:r>
      <w:r>
        <w:rPr>
          <w:color w:val="121212"/>
          <w:spacing w:val="-5"/>
        </w:rPr>
        <w:t xml:space="preserve"> </w:t>
      </w:r>
      <w:r>
        <w:rPr>
          <w:color w:val="121212"/>
        </w:rPr>
        <w:t>terrestre</w:t>
      </w:r>
      <w:r>
        <w:rPr>
          <w:color w:val="121212"/>
          <w:spacing w:val="-6"/>
        </w:rPr>
        <w:t xml:space="preserve"> </w:t>
      </w:r>
      <w:r>
        <w:rPr>
          <w:color w:val="121212"/>
        </w:rPr>
        <w:t>automotor</w:t>
      </w:r>
      <w:r>
        <w:rPr>
          <w:color w:val="121212"/>
          <w:spacing w:val="-18"/>
        </w:rPr>
        <w:t xml:space="preserve"> </w:t>
      </w:r>
      <w:r>
        <w:rPr>
          <w:color w:val="121212"/>
          <w:spacing w:val="-2"/>
        </w:rPr>
        <w:t>especial:</w:t>
      </w:r>
    </w:p>
    <w:p w14:paraId="52BCAD60" w14:textId="77777777" w:rsidR="00C46380" w:rsidRDefault="00C46380">
      <w:pPr>
        <w:pStyle w:val="Textoindependiente"/>
        <w:rPr>
          <w:sz w:val="26"/>
        </w:rPr>
      </w:pPr>
    </w:p>
    <w:p w14:paraId="52BCAD61" w14:textId="77777777" w:rsidR="00C46380" w:rsidRDefault="001F5741">
      <w:pPr>
        <w:pStyle w:val="Prrafodelista"/>
        <w:numPr>
          <w:ilvl w:val="1"/>
          <w:numId w:val="160"/>
        </w:numPr>
        <w:tabs>
          <w:tab w:val="left" w:pos="958"/>
        </w:tabs>
        <w:spacing w:before="177"/>
        <w:ind w:left="958" w:hanging="514"/>
      </w:pPr>
      <w:r>
        <w:rPr>
          <w:color w:val="121212"/>
        </w:rPr>
        <w:t>Tarjeta</w:t>
      </w:r>
      <w:r>
        <w:rPr>
          <w:color w:val="121212"/>
          <w:spacing w:val="-4"/>
        </w:rPr>
        <w:t xml:space="preserve"> </w:t>
      </w:r>
      <w:r>
        <w:rPr>
          <w:color w:val="121212"/>
        </w:rPr>
        <w:t>de</w:t>
      </w:r>
      <w:r>
        <w:rPr>
          <w:color w:val="121212"/>
          <w:spacing w:val="-4"/>
        </w:rPr>
        <w:t xml:space="preserve"> </w:t>
      </w:r>
      <w:r>
        <w:rPr>
          <w:color w:val="121212"/>
          <w:spacing w:val="-2"/>
        </w:rPr>
        <w:t>operación.</w:t>
      </w:r>
    </w:p>
    <w:p w14:paraId="52BCAD63" w14:textId="77777777" w:rsidR="00C46380" w:rsidRDefault="00C46380">
      <w:pPr>
        <w:pStyle w:val="Textoindependiente"/>
        <w:rPr>
          <w:sz w:val="26"/>
        </w:rPr>
      </w:pPr>
    </w:p>
    <w:p w14:paraId="52BCAD64" w14:textId="77777777" w:rsidR="00C46380" w:rsidRPr="007F25B6" w:rsidRDefault="001F5741">
      <w:pPr>
        <w:pStyle w:val="Prrafodelista"/>
        <w:numPr>
          <w:ilvl w:val="1"/>
          <w:numId w:val="160"/>
        </w:numPr>
        <w:tabs>
          <w:tab w:val="left" w:pos="956"/>
        </w:tabs>
        <w:spacing w:before="175"/>
      </w:pPr>
      <w:r>
        <w:rPr>
          <w:color w:val="121212"/>
        </w:rPr>
        <w:t>Extracto</w:t>
      </w:r>
      <w:r>
        <w:rPr>
          <w:color w:val="121212"/>
          <w:spacing w:val="-5"/>
        </w:rPr>
        <w:t xml:space="preserve"> </w:t>
      </w:r>
      <w:r>
        <w:rPr>
          <w:color w:val="121212"/>
        </w:rPr>
        <w:t>del</w:t>
      </w:r>
      <w:r>
        <w:rPr>
          <w:color w:val="121212"/>
          <w:spacing w:val="-9"/>
        </w:rPr>
        <w:t xml:space="preserve"> </w:t>
      </w:r>
      <w:r>
        <w:rPr>
          <w:color w:val="121212"/>
          <w:spacing w:val="-2"/>
        </w:rPr>
        <w:t>contrato.</w:t>
      </w:r>
    </w:p>
    <w:p w14:paraId="1BB02AF6" w14:textId="77777777" w:rsidR="007F25B6" w:rsidRDefault="007F25B6" w:rsidP="007F25B6">
      <w:pPr>
        <w:tabs>
          <w:tab w:val="left" w:pos="956"/>
        </w:tabs>
        <w:spacing w:before="175"/>
      </w:pPr>
    </w:p>
    <w:p w14:paraId="52BCAD66" w14:textId="77777777" w:rsidR="00C46380" w:rsidRDefault="001F5741">
      <w:pPr>
        <w:pStyle w:val="Prrafodelista"/>
        <w:numPr>
          <w:ilvl w:val="1"/>
          <w:numId w:val="160"/>
        </w:numPr>
        <w:tabs>
          <w:tab w:val="left" w:pos="1071"/>
        </w:tabs>
        <w:spacing w:before="89" w:line="280" w:lineRule="auto"/>
        <w:ind w:left="444" w:right="1692" w:firstLine="0"/>
      </w:pPr>
      <w:r>
        <w:rPr>
          <w:color w:val="121212"/>
        </w:rPr>
        <w:t>Permiso</w:t>
      </w:r>
      <w:r>
        <w:rPr>
          <w:color w:val="121212"/>
          <w:spacing w:val="80"/>
        </w:rPr>
        <w:t xml:space="preserve"> </w:t>
      </w:r>
      <w:r>
        <w:rPr>
          <w:color w:val="121212"/>
        </w:rPr>
        <w:t>de</w:t>
      </w:r>
      <w:r>
        <w:rPr>
          <w:color w:val="121212"/>
          <w:spacing w:val="80"/>
        </w:rPr>
        <w:t xml:space="preserve"> </w:t>
      </w:r>
      <w:r>
        <w:rPr>
          <w:color w:val="121212"/>
        </w:rPr>
        <w:t>operación</w:t>
      </w:r>
      <w:r>
        <w:rPr>
          <w:color w:val="121212"/>
          <w:spacing w:val="80"/>
        </w:rPr>
        <w:t xml:space="preserve"> </w:t>
      </w:r>
      <w:r>
        <w:rPr>
          <w:color w:val="121212"/>
        </w:rPr>
        <w:t>(en</w:t>
      </w:r>
      <w:r>
        <w:rPr>
          <w:color w:val="121212"/>
          <w:spacing w:val="80"/>
        </w:rPr>
        <w:t xml:space="preserve"> </w:t>
      </w:r>
      <w:r>
        <w:rPr>
          <w:color w:val="121212"/>
        </w:rPr>
        <w:t>los</w:t>
      </w:r>
      <w:r>
        <w:rPr>
          <w:color w:val="121212"/>
          <w:spacing w:val="80"/>
        </w:rPr>
        <w:t xml:space="preserve"> </w:t>
      </w:r>
      <w:r>
        <w:rPr>
          <w:color w:val="121212"/>
        </w:rPr>
        <w:t>casos</w:t>
      </w:r>
      <w:r>
        <w:rPr>
          <w:color w:val="121212"/>
          <w:spacing w:val="80"/>
        </w:rPr>
        <w:t xml:space="preserve"> </w:t>
      </w:r>
      <w:r>
        <w:rPr>
          <w:color w:val="121212"/>
        </w:rPr>
        <w:t>de</w:t>
      </w:r>
      <w:r>
        <w:rPr>
          <w:color w:val="121212"/>
          <w:spacing w:val="80"/>
        </w:rPr>
        <w:t xml:space="preserve"> </w:t>
      </w:r>
      <w:r>
        <w:rPr>
          <w:color w:val="121212"/>
        </w:rPr>
        <w:t>vehículos</w:t>
      </w:r>
      <w:r>
        <w:rPr>
          <w:color w:val="121212"/>
          <w:spacing w:val="80"/>
        </w:rPr>
        <w:t xml:space="preserve"> </w:t>
      </w:r>
      <w:r>
        <w:rPr>
          <w:color w:val="121212"/>
        </w:rPr>
        <w:t>particulares</w:t>
      </w:r>
      <w:r>
        <w:rPr>
          <w:color w:val="121212"/>
          <w:spacing w:val="80"/>
        </w:rPr>
        <w:t xml:space="preserve"> </w:t>
      </w:r>
      <w:r>
        <w:rPr>
          <w:color w:val="121212"/>
        </w:rPr>
        <w:t>que</w:t>
      </w:r>
      <w:r>
        <w:rPr>
          <w:color w:val="121212"/>
          <w:spacing w:val="40"/>
        </w:rPr>
        <w:t xml:space="preserve"> </w:t>
      </w:r>
      <w:r>
        <w:rPr>
          <w:color w:val="121212"/>
        </w:rPr>
        <w:t>transportan estudiantes).</w:t>
      </w:r>
    </w:p>
    <w:p w14:paraId="52BCAD68" w14:textId="77777777" w:rsidR="00C46380" w:rsidRDefault="00C46380">
      <w:pPr>
        <w:pStyle w:val="Textoindependiente"/>
        <w:spacing w:before="6"/>
        <w:rPr>
          <w:sz w:val="31"/>
        </w:rPr>
      </w:pPr>
    </w:p>
    <w:p w14:paraId="52BCAD69" w14:textId="77777777" w:rsidR="00C46380" w:rsidRDefault="001F5741">
      <w:pPr>
        <w:pStyle w:val="Textoindependiente"/>
        <w:ind w:left="444"/>
      </w:pPr>
      <w:r>
        <w:rPr>
          <w:color w:val="121212"/>
        </w:rPr>
        <w:t>(</w:t>
      </w:r>
      <w:hyperlink r:id="rId925">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52).</w:t>
      </w:r>
    </w:p>
    <w:p w14:paraId="52BCAD6A" w14:textId="77777777" w:rsidR="00C46380" w:rsidRDefault="00C46380">
      <w:pPr>
        <w:pStyle w:val="Textoindependiente"/>
        <w:rPr>
          <w:sz w:val="20"/>
        </w:rPr>
      </w:pPr>
    </w:p>
    <w:p w14:paraId="52BCAD6C" w14:textId="77777777" w:rsidR="00C46380" w:rsidRDefault="00C46380">
      <w:pPr>
        <w:pStyle w:val="Textoindependiente"/>
        <w:spacing w:before="2"/>
        <w:rPr>
          <w:sz w:val="18"/>
        </w:rPr>
      </w:pPr>
    </w:p>
    <w:p w14:paraId="52BCAD6D" w14:textId="77777777" w:rsidR="00C46380" w:rsidRDefault="001F5741">
      <w:pPr>
        <w:pStyle w:val="Textoindependiente"/>
        <w:spacing w:before="101" w:line="276" w:lineRule="auto"/>
        <w:ind w:left="444" w:right="1688"/>
        <w:jc w:val="both"/>
      </w:pPr>
      <w:r>
        <w:rPr>
          <w:b/>
          <w:color w:val="121212"/>
        </w:rPr>
        <w:t>Artículo 2.2.1.8.3.2. Servicio no autorizado</w:t>
      </w:r>
      <w:r>
        <w:rPr>
          <w:color w:val="121212"/>
        </w:rPr>
        <w:t xml:space="preserve">. Entiéndase por servicio no autorizado, el que se realiza a través de un vehículo automotor de servicio público, sin el permiso o autorización correspondiente para la prestación del mismo; o cuando este se preste contrariando las condiciones inicialmente </w:t>
      </w:r>
      <w:r>
        <w:rPr>
          <w:color w:val="121212"/>
          <w:spacing w:val="-2"/>
        </w:rPr>
        <w:t>otorgadas.</w:t>
      </w:r>
    </w:p>
    <w:p w14:paraId="52BCAD6F" w14:textId="77777777" w:rsidR="00C46380" w:rsidRDefault="00C46380">
      <w:pPr>
        <w:pStyle w:val="Textoindependiente"/>
        <w:spacing w:before="2"/>
        <w:rPr>
          <w:sz w:val="32"/>
        </w:rPr>
      </w:pPr>
    </w:p>
    <w:p w14:paraId="52BCAD70" w14:textId="77777777" w:rsidR="00C46380" w:rsidRDefault="001F5741">
      <w:pPr>
        <w:pStyle w:val="Textoindependiente"/>
        <w:ind w:left="444"/>
        <w:jc w:val="both"/>
      </w:pPr>
      <w:r>
        <w:rPr>
          <w:color w:val="121212"/>
        </w:rPr>
        <w:t>(</w:t>
      </w:r>
      <w:hyperlink r:id="rId926">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53).</w:t>
      </w:r>
    </w:p>
    <w:p w14:paraId="52BCAD72" w14:textId="77777777" w:rsidR="00C46380" w:rsidRDefault="00C46380">
      <w:pPr>
        <w:pStyle w:val="Textoindependiente"/>
        <w:rPr>
          <w:sz w:val="20"/>
        </w:rPr>
      </w:pPr>
    </w:p>
    <w:p w14:paraId="52BCAD73" w14:textId="77777777" w:rsidR="00C46380" w:rsidRDefault="00C46380">
      <w:pPr>
        <w:pStyle w:val="Textoindependiente"/>
        <w:spacing w:before="2"/>
        <w:rPr>
          <w:sz w:val="18"/>
        </w:rPr>
      </w:pPr>
    </w:p>
    <w:p w14:paraId="52BCAD74" w14:textId="77777777" w:rsidR="00C46380" w:rsidRDefault="001F5741">
      <w:pPr>
        <w:pStyle w:val="Textoindependiente"/>
        <w:spacing w:before="101"/>
        <w:ind w:left="444" w:right="1688"/>
        <w:jc w:val="both"/>
      </w:pPr>
      <w:r>
        <w:rPr>
          <w:b/>
          <w:color w:val="121212"/>
        </w:rPr>
        <w:t>Artículo 2.2.1.8.3.3. Informe de infracciones de transporte</w:t>
      </w:r>
      <w:r>
        <w:rPr>
          <w:color w:val="121212"/>
        </w:rPr>
        <w:t>. Los agentes de control levantarán las infracciones a las normas de transporte en el formato que para el efecto reglamentará el Ministerio de Transporte. El informe de esta autoridad se tendrá como prueba para el inicio de la investigación administrativa correspondiente.</w:t>
      </w:r>
    </w:p>
    <w:p w14:paraId="52BCAD75" w14:textId="77777777" w:rsidR="00C46380" w:rsidRDefault="00C46380">
      <w:pPr>
        <w:pStyle w:val="Textoindependiente"/>
        <w:spacing w:before="2"/>
      </w:pPr>
    </w:p>
    <w:p w14:paraId="52BCAD76" w14:textId="77777777" w:rsidR="00C46380" w:rsidRDefault="001F5741">
      <w:pPr>
        <w:pStyle w:val="Textoindependiente"/>
        <w:ind w:left="444"/>
        <w:jc w:val="both"/>
      </w:pPr>
      <w:r>
        <w:rPr>
          <w:color w:val="121212"/>
        </w:rPr>
        <w:t>(</w:t>
      </w:r>
      <w:hyperlink r:id="rId927">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54).</w:t>
      </w:r>
    </w:p>
    <w:p w14:paraId="52BCAD77" w14:textId="77777777" w:rsidR="00C46380" w:rsidRDefault="00C46380">
      <w:pPr>
        <w:pStyle w:val="Textoindependiente"/>
      </w:pPr>
    </w:p>
    <w:p w14:paraId="52BCAD78" w14:textId="77777777" w:rsidR="00C46380" w:rsidRDefault="001F5741">
      <w:pPr>
        <w:pStyle w:val="Textoindependiente"/>
        <w:ind w:left="444" w:right="1695"/>
        <w:jc w:val="both"/>
      </w:pPr>
      <w:r>
        <w:rPr>
          <w:b/>
          <w:color w:val="121212"/>
        </w:rPr>
        <w:t xml:space="preserve">Artículo 2.2.1.8.3.4. Establecimientos educativos o las asociaciones de </w:t>
      </w:r>
      <w:r>
        <w:rPr>
          <w:b/>
          <w:color w:val="121212"/>
        </w:rPr>
        <w:lastRenderedPageBreak/>
        <w:t xml:space="preserve">padres de familia. </w:t>
      </w:r>
      <w:r>
        <w:rPr>
          <w:color w:val="121212"/>
        </w:rPr>
        <w:t>Serán sancionados con multa de 6 a 10 salarios mínimos mensuales legales vigentes, los establecimientos educativos, entidades territoriales, secretarias de educación, asociaciones de padres de familia y grupo de padres de familia, que contraten la prestación del servicio de transporte con empresas no habilitadas o directamente con el propietario, locatario, tenedor o conductor del equipo.</w:t>
      </w:r>
    </w:p>
    <w:p w14:paraId="52BCAD79" w14:textId="77777777" w:rsidR="00C46380" w:rsidRDefault="00C46380">
      <w:pPr>
        <w:pStyle w:val="Textoindependiente"/>
      </w:pPr>
    </w:p>
    <w:p w14:paraId="52BCAD7A" w14:textId="77777777" w:rsidR="00C46380" w:rsidRDefault="001F5741">
      <w:pPr>
        <w:pStyle w:val="Textoindependiente"/>
        <w:ind w:left="444"/>
        <w:jc w:val="both"/>
      </w:pPr>
      <w:r>
        <w:rPr>
          <w:color w:val="121212"/>
        </w:rPr>
        <w:t>(</w:t>
      </w:r>
      <w:hyperlink r:id="rId928">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55).</w:t>
      </w:r>
    </w:p>
    <w:p w14:paraId="52BCAD7B" w14:textId="77777777" w:rsidR="00C46380" w:rsidRDefault="00C46380">
      <w:pPr>
        <w:pStyle w:val="Textoindependiente"/>
        <w:spacing w:before="1"/>
      </w:pPr>
    </w:p>
    <w:p w14:paraId="52BCAD7C" w14:textId="77777777" w:rsidR="00C46380" w:rsidRDefault="001F5741">
      <w:pPr>
        <w:pStyle w:val="Textoindependiente"/>
        <w:ind w:left="444" w:right="1688"/>
        <w:jc w:val="both"/>
      </w:pPr>
      <w:r>
        <w:rPr>
          <w:b/>
          <w:color w:val="121212"/>
        </w:rPr>
        <w:t xml:space="preserve">Artículo 2.2.1.8.3.5. Facilidades de pago. </w:t>
      </w:r>
      <w:r>
        <w:rPr>
          <w:color w:val="121212"/>
        </w:rPr>
        <w:t>Las autoridades competentes podrán adoptar las medidas para facilitar el pago de las multas, que</w:t>
      </w:r>
      <w:r>
        <w:rPr>
          <w:color w:val="121212"/>
          <w:spacing w:val="80"/>
        </w:rPr>
        <w:t xml:space="preserve"> </w:t>
      </w:r>
      <w:r>
        <w:rPr>
          <w:color w:val="121212"/>
        </w:rPr>
        <w:t>se generen de la aplicación de este Capítulo, a través de la celebración de acuerdos de pago.</w:t>
      </w:r>
    </w:p>
    <w:p w14:paraId="52BCAD7D" w14:textId="77777777" w:rsidR="00C46380" w:rsidRDefault="00C46380">
      <w:pPr>
        <w:pStyle w:val="Textoindependiente"/>
      </w:pPr>
    </w:p>
    <w:p w14:paraId="52BCAD7E" w14:textId="77777777" w:rsidR="00C46380" w:rsidRDefault="001F5741">
      <w:pPr>
        <w:pStyle w:val="Textoindependiente"/>
        <w:ind w:left="444"/>
        <w:jc w:val="both"/>
      </w:pPr>
      <w:r>
        <w:rPr>
          <w:color w:val="121212"/>
        </w:rPr>
        <w:t>(</w:t>
      </w:r>
      <w:hyperlink r:id="rId929">
        <w:r>
          <w:rPr>
            <w:color w:val="0000FF"/>
            <w:u w:val="single" w:color="0000FF"/>
          </w:rPr>
          <w:t>Decreto</w:t>
        </w:r>
        <w:r>
          <w:rPr>
            <w:color w:val="0000FF"/>
            <w:spacing w:val="-5"/>
            <w:u w:val="single" w:color="0000FF"/>
          </w:rPr>
          <w:t xml:space="preserve"> </w:t>
        </w:r>
        <w:r>
          <w:rPr>
            <w:color w:val="0000FF"/>
            <w:u w:val="single" w:color="0000FF"/>
          </w:rPr>
          <w:t>3366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56).</w:t>
      </w:r>
    </w:p>
    <w:p w14:paraId="52BCAD7F" w14:textId="77777777" w:rsidR="00C46380" w:rsidRDefault="00C46380">
      <w:pPr>
        <w:pStyle w:val="Textoindependiente"/>
      </w:pPr>
    </w:p>
    <w:p w14:paraId="52BCAD80" w14:textId="77777777" w:rsidR="00C46380" w:rsidRDefault="001F5741">
      <w:pPr>
        <w:ind w:left="444" w:right="1688"/>
        <w:jc w:val="both"/>
      </w:pPr>
      <w:r>
        <w:rPr>
          <w:b/>
        </w:rPr>
        <w:t xml:space="preserve">Artículo 2.2.1.8.3.6. Prohibición de establecer sanciones distintas. </w:t>
      </w:r>
      <w:r>
        <w:t xml:space="preserve">Las </w:t>
      </w:r>
      <w:proofErr w:type="gramStart"/>
      <w:r>
        <w:t>autoridades</w:t>
      </w:r>
      <w:r>
        <w:rPr>
          <w:spacing w:val="40"/>
        </w:rPr>
        <w:t xml:space="preserve">  </w:t>
      </w:r>
      <w:r>
        <w:t>territoriales</w:t>
      </w:r>
      <w:proofErr w:type="gramEnd"/>
      <w:r>
        <w:rPr>
          <w:spacing w:val="40"/>
        </w:rPr>
        <w:t xml:space="preserve">  </w:t>
      </w:r>
      <w:r>
        <w:t>del</w:t>
      </w:r>
      <w:r>
        <w:rPr>
          <w:spacing w:val="39"/>
        </w:rPr>
        <w:t xml:space="preserve">  </w:t>
      </w:r>
      <w:r>
        <w:t>orden</w:t>
      </w:r>
      <w:r>
        <w:rPr>
          <w:spacing w:val="40"/>
        </w:rPr>
        <w:t xml:space="preserve">  </w:t>
      </w:r>
      <w:r>
        <w:t>Distrital,</w:t>
      </w:r>
      <w:r>
        <w:rPr>
          <w:spacing w:val="40"/>
        </w:rPr>
        <w:t xml:space="preserve">  </w:t>
      </w:r>
      <w:r>
        <w:t>Metropolitano,</w:t>
      </w:r>
      <w:r>
        <w:rPr>
          <w:spacing w:val="40"/>
        </w:rPr>
        <w:t xml:space="preserve">  </w:t>
      </w:r>
      <w:r>
        <w:t>Municipal</w:t>
      </w:r>
      <w:r>
        <w:rPr>
          <w:spacing w:val="77"/>
        </w:rPr>
        <w:t xml:space="preserve"> </w:t>
      </w:r>
      <w:r>
        <w:t>y</w:t>
      </w:r>
    </w:p>
    <w:p w14:paraId="52BCAD81" w14:textId="77777777" w:rsidR="00C46380" w:rsidRDefault="00C46380">
      <w:pPr>
        <w:jc w:val="both"/>
        <w:sectPr w:rsidR="00C46380">
          <w:pgSz w:w="12240" w:h="15840"/>
          <w:pgMar w:top="1320" w:right="0" w:bottom="280" w:left="1260" w:header="720" w:footer="720" w:gutter="0"/>
          <w:cols w:space="720"/>
        </w:sectPr>
      </w:pPr>
    </w:p>
    <w:p w14:paraId="52BCAD82" w14:textId="77777777" w:rsidR="00C46380" w:rsidRDefault="001F5741">
      <w:pPr>
        <w:pStyle w:val="Textoindependiente"/>
        <w:spacing w:before="71"/>
        <w:ind w:left="444" w:right="1695"/>
      </w:pPr>
      <w:r>
        <w:lastRenderedPageBreak/>
        <w:t>Departamental, no podrán establecer sanciones distintas a las contenidas en el presente Capítulo.</w:t>
      </w:r>
    </w:p>
    <w:p w14:paraId="52BCAD83" w14:textId="77777777" w:rsidR="00C46380" w:rsidRDefault="00C46380">
      <w:pPr>
        <w:pStyle w:val="Textoindependiente"/>
        <w:spacing w:before="11"/>
        <w:rPr>
          <w:sz w:val="21"/>
        </w:rPr>
      </w:pPr>
    </w:p>
    <w:p w14:paraId="52BCAD84" w14:textId="77777777" w:rsidR="00C46380" w:rsidRDefault="001F5741">
      <w:pPr>
        <w:pStyle w:val="Textoindependiente"/>
        <w:spacing w:before="1"/>
        <w:ind w:left="444"/>
      </w:pPr>
      <w:r>
        <w:t>(</w:t>
      </w:r>
      <w:hyperlink r:id="rId930">
        <w:r>
          <w:rPr>
            <w:u w:val="single"/>
          </w:rPr>
          <w:t>Decreto</w:t>
        </w:r>
        <w:r>
          <w:rPr>
            <w:spacing w:val="-5"/>
            <w:u w:val="single"/>
          </w:rPr>
          <w:t xml:space="preserve"> </w:t>
        </w:r>
        <w:r>
          <w:rPr>
            <w:u w:val="single"/>
          </w:rPr>
          <w:t>3366</w:t>
        </w:r>
        <w:r>
          <w:rPr>
            <w:spacing w:val="-6"/>
            <w:u w:val="single"/>
          </w:rPr>
          <w:t xml:space="preserve"> </w:t>
        </w:r>
        <w:r>
          <w:rPr>
            <w:u w:val="single"/>
          </w:rPr>
          <w:t>de</w:t>
        </w:r>
        <w:r>
          <w:rPr>
            <w:spacing w:val="-4"/>
            <w:u w:val="single"/>
          </w:rPr>
          <w:t xml:space="preserve"> </w:t>
        </w:r>
        <w:r>
          <w:rPr>
            <w:u w:val="single"/>
          </w:rPr>
          <w:t>2003</w:t>
        </w:r>
      </w:hyperlink>
      <w:r>
        <w:t>,</w:t>
      </w:r>
      <w:r>
        <w:rPr>
          <w:spacing w:val="-6"/>
        </w:rPr>
        <w:t xml:space="preserve"> </w:t>
      </w:r>
      <w:r>
        <w:t>artículo</w:t>
      </w:r>
      <w:r>
        <w:rPr>
          <w:spacing w:val="-4"/>
        </w:rPr>
        <w:t xml:space="preserve"> 58).</w:t>
      </w:r>
    </w:p>
    <w:p w14:paraId="52BCAD85" w14:textId="77777777" w:rsidR="00C46380" w:rsidRDefault="00C46380">
      <w:pPr>
        <w:pStyle w:val="Textoindependiente"/>
        <w:rPr>
          <w:sz w:val="20"/>
        </w:rPr>
      </w:pPr>
    </w:p>
    <w:p w14:paraId="52BCAD86" w14:textId="77777777" w:rsidR="00C46380" w:rsidRDefault="00C46380">
      <w:pPr>
        <w:pStyle w:val="Textoindependiente"/>
        <w:spacing w:before="2"/>
        <w:rPr>
          <w:sz w:val="16"/>
        </w:rPr>
      </w:pPr>
    </w:p>
    <w:p w14:paraId="52BCAD87" w14:textId="77777777" w:rsidR="00C46380" w:rsidRDefault="001F5741">
      <w:pPr>
        <w:pStyle w:val="Ttulo1"/>
        <w:spacing w:before="101"/>
        <w:ind w:right="1692"/>
      </w:pPr>
      <w:r>
        <w:rPr>
          <w:color w:val="121212"/>
        </w:rPr>
        <w:t>TÍTULO</w:t>
      </w:r>
      <w:r>
        <w:rPr>
          <w:color w:val="121212"/>
          <w:spacing w:val="-4"/>
        </w:rPr>
        <w:t xml:space="preserve"> </w:t>
      </w:r>
      <w:r>
        <w:rPr>
          <w:color w:val="121212"/>
          <w:spacing w:val="-10"/>
        </w:rPr>
        <w:t>2</w:t>
      </w:r>
    </w:p>
    <w:p w14:paraId="52BCAD88" w14:textId="77777777" w:rsidR="00C46380" w:rsidRDefault="00C46380">
      <w:pPr>
        <w:pStyle w:val="Textoindependiente"/>
        <w:spacing w:before="10"/>
        <w:rPr>
          <w:b/>
          <w:sz w:val="21"/>
        </w:rPr>
      </w:pPr>
    </w:p>
    <w:p w14:paraId="52BCAD89" w14:textId="77777777" w:rsidR="00C46380" w:rsidRDefault="001F5741">
      <w:pPr>
        <w:spacing w:before="1" w:line="477" w:lineRule="auto"/>
        <w:ind w:left="2361" w:right="3612"/>
        <w:jc w:val="center"/>
        <w:rPr>
          <w:b/>
        </w:rPr>
      </w:pPr>
      <w:r>
        <w:rPr>
          <w:b/>
          <w:color w:val="121212"/>
        </w:rPr>
        <w:t>DE</w:t>
      </w:r>
      <w:r>
        <w:rPr>
          <w:b/>
          <w:color w:val="121212"/>
          <w:spacing w:val="-6"/>
        </w:rPr>
        <w:t xml:space="preserve"> </w:t>
      </w:r>
      <w:r>
        <w:rPr>
          <w:b/>
          <w:color w:val="121212"/>
        </w:rPr>
        <w:t>LA</w:t>
      </w:r>
      <w:r>
        <w:rPr>
          <w:b/>
          <w:color w:val="121212"/>
          <w:spacing w:val="-7"/>
        </w:rPr>
        <w:t xml:space="preserve"> </w:t>
      </w:r>
      <w:r>
        <w:rPr>
          <w:b/>
          <w:color w:val="121212"/>
        </w:rPr>
        <w:t>AVIACIÓN</w:t>
      </w:r>
      <w:r>
        <w:rPr>
          <w:b/>
          <w:color w:val="121212"/>
          <w:spacing w:val="-6"/>
        </w:rPr>
        <w:t xml:space="preserve"> </w:t>
      </w:r>
      <w:r>
        <w:rPr>
          <w:b/>
          <w:color w:val="121212"/>
        </w:rPr>
        <w:t>CIVIL</w:t>
      </w:r>
      <w:r>
        <w:rPr>
          <w:b/>
          <w:color w:val="121212"/>
          <w:spacing w:val="-5"/>
        </w:rPr>
        <w:t xml:space="preserve"> </w:t>
      </w:r>
      <w:r>
        <w:rPr>
          <w:b/>
          <w:color w:val="121212"/>
        </w:rPr>
        <w:t>–</w:t>
      </w:r>
      <w:r>
        <w:rPr>
          <w:b/>
          <w:color w:val="121212"/>
          <w:spacing w:val="-7"/>
        </w:rPr>
        <w:t xml:space="preserve"> </w:t>
      </w:r>
      <w:r>
        <w:rPr>
          <w:b/>
          <w:color w:val="121212"/>
        </w:rPr>
        <w:t>MODO</w:t>
      </w:r>
      <w:r>
        <w:rPr>
          <w:b/>
          <w:color w:val="121212"/>
          <w:spacing w:val="-7"/>
        </w:rPr>
        <w:t xml:space="preserve"> </w:t>
      </w:r>
      <w:r>
        <w:rPr>
          <w:b/>
          <w:color w:val="121212"/>
        </w:rPr>
        <w:t>AÉREO CAPÍTULO 1</w:t>
      </w:r>
    </w:p>
    <w:p w14:paraId="52BCAD8A" w14:textId="77777777" w:rsidR="00C46380" w:rsidRDefault="001F5741">
      <w:pPr>
        <w:pStyle w:val="Ttulo2"/>
        <w:spacing w:before="1"/>
        <w:ind w:left="2881" w:right="0"/>
        <w:jc w:val="left"/>
      </w:pPr>
      <w:r>
        <w:rPr>
          <w:color w:val="121212"/>
        </w:rPr>
        <w:t>Descentralización</w:t>
      </w:r>
      <w:r>
        <w:rPr>
          <w:color w:val="121212"/>
          <w:spacing w:val="-17"/>
        </w:rPr>
        <w:t xml:space="preserve"> </w:t>
      </w:r>
      <w:r>
        <w:rPr>
          <w:color w:val="121212"/>
          <w:spacing w:val="-2"/>
        </w:rPr>
        <w:t>aeroportuaria</w:t>
      </w:r>
    </w:p>
    <w:p w14:paraId="52BCAD8B" w14:textId="77777777" w:rsidR="00C46380" w:rsidRDefault="00C46380">
      <w:pPr>
        <w:pStyle w:val="Textoindependiente"/>
        <w:spacing w:before="3"/>
        <w:rPr>
          <w:b/>
        </w:rPr>
      </w:pPr>
    </w:p>
    <w:p w14:paraId="52BCAD8C" w14:textId="77777777" w:rsidR="00C46380" w:rsidRDefault="001F5741">
      <w:pPr>
        <w:pStyle w:val="Textoindependiente"/>
        <w:spacing w:before="1"/>
        <w:ind w:left="444" w:right="1691"/>
        <w:jc w:val="both"/>
      </w:pPr>
      <w:r>
        <w:rPr>
          <w:b/>
          <w:color w:val="121212"/>
        </w:rPr>
        <w:t xml:space="preserve">Artículo 2.2.2.1.1. Clasificación. </w:t>
      </w:r>
      <w:r>
        <w:rPr>
          <w:color w:val="121212"/>
        </w:rPr>
        <w:t xml:space="preserve">Para efectos del proceso de descentralización previsto en el artículo 48 de la </w:t>
      </w:r>
      <w:hyperlink r:id="rId931">
        <w:r>
          <w:rPr>
            <w:color w:val="0000FF"/>
            <w:u w:val="single" w:color="0000FF"/>
          </w:rPr>
          <w:t>Ley 105 de 1993</w:t>
        </w:r>
      </w:hyperlink>
      <w:r>
        <w:rPr>
          <w:color w:val="121212"/>
        </w:rPr>
        <w:t>,, los aeropuertos de propiedad de la Unidad Administrativa Especial de Aeronáutica Civil (AEROCIVIL) se clasificarán de conformidad con los siguientes criterios:</w:t>
      </w:r>
    </w:p>
    <w:p w14:paraId="52BCAD8D" w14:textId="77777777" w:rsidR="00C46380" w:rsidRDefault="00C46380">
      <w:pPr>
        <w:pStyle w:val="Textoindependiente"/>
        <w:spacing w:before="11"/>
        <w:rPr>
          <w:sz w:val="21"/>
        </w:rPr>
      </w:pPr>
    </w:p>
    <w:p w14:paraId="52BCAD8E" w14:textId="77777777" w:rsidR="00C46380" w:rsidRDefault="001F5741">
      <w:pPr>
        <w:pStyle w:val="Prrafodelista"/>
        <w:numPr>
          <w:ilvl w:val="0"/>
          <w:numId w:val="159"/>
        </w:numPr>
        <w:tabs>
          <w:tab w:val="left" w:pos="788"/>
        </w:tabs>
        <w:spacing w:before="1"/>
        <w:ind w:right="1689" w:firstLine="0"/>
      </w:pPr>
      <w:r>
        <w:rPr>
          <w:color w:val="121212"/>
        </w:rPr>
        <w:t>Aeropuertos comerciales: son aquéllos en los cuales operan las aerolíneas comerciales, con itinerarios de vuelos nacionales e internacionales, cuyos ingresos se derivan principalmente del movimiento de pasajeros, de la operación de aeronaves y de la explotación de áreas</w:t>
      </w:r>
      <w:r>
        <w:rPr>
          <w:color w:val="121212"/>
          <w:spacing w:val="-1"/>
        </w:rPr>
        <w:t xml:space="preserve"> </w:t>
      </w:r>
      <w:r>
        <w:rPr>
          <w:color w:val="121212"/>
        </w:rPr>
        <w:t>comerciales.</w:t>
      </w:r>
    </w:p>
    <w:p w14:paraId="52BCAD8F" w14:textId="77777777" w:rsidR="00C46380" w:rsidRDefault="00C46380">
      <w:pPr>
        <w:pStyle w:val="Textoindependiente"/>
        <w:spacing w:before="12"/>
        <w:rPr>
          <w:sz w:val="21"/>
        </w:rPr>
      </w:pPr>
    </w:p>
    <w:p w14:paraId="52BCAD90" w14:textId="77777777" w:rsidR="00C46380" w:rsidRDefault="001F5741">
      <w:pPr>
        <w:pStyle w:val="Textoindependiente"/>
        <w:ind w:left="444" w:right="1696"/>
        <w:jc w:val="both"/>
      </w:pPr>
      <w:r>
        <w:rPr>
          <w:color w:val="121212"/>
        </w:rPr>
        <w:t>Estos</w:t>
      </w:r>
      <w:r>
        <w:rPr>
          <w:color w:val="121212"/>
          <w:spacing w:val="-1"/>
        </w:rPr>
        <w:t xml:space="preserve"> </w:t>
      </w:r>
      <w:r>
        <w:rPr>
          <w:color w:val="121212"/>
        </w:rPr>
        <w:t>a</w:t>
      </w:r>
      <w:r>
        <w:rPr>
          <w:color w:val="121212"/>
          <w:spacing w:val="-2"/>
        </w:rPr>
        <w:t xml:space="preserve"> </w:t>
      </w:r>
      <w:r>
        <w:rPr>
          <w:color w:val="121212"/>
        </w:rPr>
        <w:t>su</w:t>
      </w:r>
      <w:r>
        <w:rPr>
          <w:color w:val="121212"/>
          <w:spacing w:val="-2"/>
        </w:rPr>
        <w:t xml:space="preserve"> </w:t>
      </w:r>
      <w:r>
        <w:rPr>
          <w:color w:val="121212"/>
        </w:rPr>
        <w:t>vez</w:t>
      </w:r>
      <w:r>
        <w:rPr>
          <w:color w:val="121212"/>
          <w:spacing w:val="-2"/>
        </w:rPr>
        <w:t xml:space="preserve"> </w:t>
      </w:r>
      <w:r>
        <w:rPr>
          <w:color w:val="121212"/>
        </w:rPr>
        <w:t>se</w:t>
      </w:r>
      <w:r>
        <w:rPr>
          <w:color w:val="121212"/>
          <w:spacing w:val="-1"/>
        </w:rPr>
        <w:t xml:space="preserve"> </w:t>
      </w:r>
      <w:r>
        <w:rPr>
          <w:color w:val="121212"/>
        </w:rPr>
        <w:t>clasifican,</w:t>
      </w:r>
      <w:r>
        <w:rPr>
          <w:color w:val="121212"/>
          <w:spacing w:val="-3"/>
        </w:rPr>
        <w:t xml:space="preserve"> </w:t>
      </w:r>
      <w:r>
        <w:rPr>
          <w:color w:val="121212"/>
        </w:rPr>
        <w:t>según</w:t>
      </w:r>
      <w:r>
        <w:rPr>
          <w:color w:val="121212"/>
          <w:spacing w:val="-2"/>
        </w:rPr>
        <w:t xml:space="preserve"> </w:t>
      </w:r>
      <w:r>
        <w:rPr>
          <w:color w:val="121212"/>
        </w:rPr>
        <w:t>el</w:t>
      </w:r>
      <w:r>
        <w:rPr>
          <w:color w:val="121212"/>
          <w:spacing w:val="-1"/>
        </w:rPr>
        <w:t xml:space="preserve"> </w:t>
      </w:r>
      <w:r>
        <w:rPr>
          <w:color w:val="121212"/>
        </w:rPr>
        <w:t>movimiento</w:t>
      </w:r>
      <w:r>
        <w:rPr>
          <w:color w:val="121212"/>
          <w:spacing w:val="-2"/>
        </w:rPr>
        <w:t xml:space="preserve"> </w:t>
      </w:r>
      <w:r>
        <w:rPr>
          <w:color w:val="121212"/>
        </w:rPr>
        <w:t>de</w:t>
      </w:r>
      <w:r>
        <w:rPr>
          <w:color w:val="121212"/>
          <w:spacing w:val="-1"/>
        </w:rPr>
        <w:t xml:space="preserve"> </w:t>
      </w:r>
      <w:r>
        <w:rPr>
          <w:color w:val="121212"/>
        </w:rPr>
        <w:t>pasajeros</w:t>
      </w:r>
      <w:r>
        <w:rPr>
          <w:color w:val="121212"/>
          <w:spacing w:val="-1"/>
        </w:rPr>
        <w:t xml:space="preserve"> </w:t>
      </w:r>
      <w:r>
        <w:rPr>
          <w:color w:val="121212"/>
        </w:rPr>
        <w:t>y</w:t>
      </w:r>
      <w:r>
        <w:rPr>
          <w:color w:val="121212"/>
          <w:spacing w:val="-3"/>
        </w:rPr>
        <w:t xml:space="preserve"> </w:t>
      </w:r>
      <w:r>
        <w:rPr>
          <w:color w:val="121212"/>
        </w:rPr>
        <w:t>características generales, en tres (3) niveles, a saber:</w:t>
      </w:r>
    </w:p>
    <w:p w14:paraId="52BCAD91" w14:textId="77777777" w:rsidR="00C46380" w:rsidRDefault="00C46380">
      <w:pPr>
        <w:pStyle w:val="Textoindependiente"/>
        <w:spacing w:before="9"/>
      </w:pPr>
    </w:p>
    <w:p w14:paraId="52BCAD92" w14:textId="77777777" w:rsidR="00C46380" w:rsidRDefault="001F5741">
      <w:pPr>
        <w:pStyle w:val="Prrafodelista"/>
        <w:numPr>
          <w:ilvl w:val="0"/>
          <w:numId w:val="158"/>
        </w:numPr>
        <w:tabs>
          <w:tab w:val="left" w:pos="769"/>
        </w:tabs>
        <w:ind w:right="1700" w:firstLine="0"/>
      </w:pPr>
      <w:r>
        <w:rPr>
          <w:color w:val="121212"/>
        </w:rPr>
        <w:t>Nivel A: corresponde a los aeropuertos internacionales que embarcan más de 889.034 pasajeros por año.</w:t>
      </w:r>
    </w:p>
    <w:p w14:paraId="52BCAD93" w14:textId="77777777" w:rsidR="00C46380" w:rsidRDefault="00C46380">
      <w:pPr>
        <w:pStyle w:val="Textoindependiente"/>
        <w:spacing w:before="7"/>
        <w:rPr>
          <w:sz w:val="21"/>
        </w:rPr>
      </w:pPr>
    </w:p>
    <w:p w14:paraId="52BCAD94" w14:textId="77777777" w:rsidR="00C46380" w:rsidRDefault="001F5741">
      <w:pPr>
        <w:pStyle w:val="Prrafodelista"/>
        <w:numPr>
          <w:ilvl w:val="0"/>
          <w:numId w:val="158"/>
        </w:numPr>
        <w:tabs>
          <w:tab w:val="left" w:pos="802"/>
        </w:tabs>
        <w:ind w:left="802" w:hanging="358"/>
      </w:pPr>
      <w:r>
        <w:rPr>
          <w:color w:val="121212"/>
        </w:rPr>
        <w:t>Nivel</w:t>
      </w:r>
      <w:r>
        <w:rPr>
          <w:color w:val="121212"/>
          <w:spacing w:val="-6"/>
        </w:rPr>
        <w:t xml:space="preserve"> </w:t>
      </w:r>
      <w:r>
        <w:rPr>
          <w:color w:val="121212"/>
        </w:rPr>
        <w:t>B:</w:t>
      </w:r>
      <w:r>
        <w:rPr>
          <w:color w:val="121212"/>
          <w:spacing w:val="72"/>
        </w:rPr>
        <w:t xml:space="preserve"> </w:t>
      </w:r>
      <w:r>
        <w:rPr>
          <w:color w:val="121212"/>
        </w:rPr>
        <w:t>corresponde</w:t>
      </w:r>
      <w:r>
        <w:rPr>
          <w:color w:val="121212"/>
          <w:spacing w:val="71"/>
        </w:rPr>
        <w:t xml:space="preserve"> </w:t>
      </w:r>
      <w:r>
        <w:rPr>
          <w:color w:val="121212"/>
        </w:rPr>
        <w:t>a</w:t>
      </w:r>
      <w:r>
        <w:rPr>
          <w:color w:val="121212"/>
          <w:spacing w:val="74"/>
        </w:rPr>
        <w:t xml:space="preserve"> </w:t>
      </w:r>
      <w:r>
        <w:rPr>
          <w:color w:val="121212"/>
        </w:rPr>
        <w:t>los</w:t>
      </w:r>
      <w:r>
        <w:rPr>
          <w:color w:val="121212"/>
          <w:spacing w:val="72"/>
        </w:rPr>
        <w:t xml:space="preserve"> </w:t>
      </w:r>
      <w:r>
        <w:rPr>
          <w:color w:val="121212"/>
        </w:rPr>
        <w:t>aeropuertos</w:t>
      </w:r>
      <w:r>
        <w:rPr>
          <w:color w:val="121212"/>
          <w:spacing w:val="72"/>
        </w:rPr>
        <w:t xml:space="preserve"> </w:t>
      </w:r>
      <w:r>
        <w:rPr>
          <w:color w:val="121212"/>
        </w:rPr>
        <w:t>que</w:t>
      </w:r>
      <w:r>
        <w:rPr>
          <w:color w:val="121212"/>
          <w:spacing w:val="72"/>
        </w:rPr>
        <w:t xml:space="preserve"> </w:t>
      </w:r>
      <w:r>
        <w:rPr>
          <w:color w:val="121212"/>
        </w:rPr>
        <w:t>embarcan</w:t>
      </w:r>
      <w:r>
        <w:rPr>
          <w:color w:val="121212"/>
          <w:spacing w:val="70"/>
        </w:rPr>
        <w:t xml:space="preserve"> </w:t>
      </w:r>
      <w:r>
        <w:rPr>
          <w:color w:val="121212"/>
        </w:rPr>
        <w:t>entre</w:t>
      </w:r>
      <w:r>
        <w:rPr>
          <w:color w:val="121212"/>
          <w:spacing w:val="73"/>
        </w:rPr>
        <w:t xml:space="preserve"> </w:t>
      </w:r>
      <w:r>
        <w:rPr>
          <w:color w:val="121212"/>
        </w:rPr>
        <w:t>148.172</w:t>
      </w:r>
      <w:r>
        <w:rPr>
          <w:color w:val="121212"/>
          <w:spacing w:val="6"/>
        </w:rPr>
        <w:t xml:space="preserve"> </w:t>
      </w:r>
      <w:r>
        <w:rPr>
          <w:color w:val="121212"/>
          <w:spacing w:val="-10"/>
        </w:rPr>
        <w:t>y</w:t>
      </w:r>
    </w:p>
    <w:p w14:paraId="52BCAD95" w14:textId="77777777" w:rsidR="00C46380" w:rsidRDefault="001F5741">
      <w:pPr>
        <w:pStyle w:val="Textoindependiente"/>
        <w:spacing w:before="1"/>
        <w:ind w:left="444"/>
        <w:jc w:val="both"/>
      </w:pPr>
      <w:r>
        <w:rPr>
          <w:color w:val="121212"/>
        </w:rPr>
        <w:t>889.034</w:t>
      </w:r>
      <w:r>
        <w:rPr>
          <w:color w:val="121212"/>
          <w:spacing w:val="-7"/>
        </w:rPr>
        <w:t xml:space="preserve"> </w:t>
      </w:r>
      <w:r>
        <w:rPr>
          <w:color w:val="121212"/>
        </w:rPr>
        <w:t>pasajeros</w:t>
      </w:r>
      <w:r>
        <w:rPr>
          <w:color w:val="121212"/>
          <w:spacing w:val="-5"/>
        </w:rPr>
        <w:t xml:space="preserve"> </w:t>
      </w:r>
      <w:r>
        <w:rPr>
          <w:color w:val="121212"/>
        </w:rPr>
        <w:t>al</w:t>
      </w:r>
      <w:r>
        <w:rPr>
          <w:color w:val="121212"/>
          <w:spacing w:val="-5"/>
        </w:rPr>
        <w:t xml:space="preserve"> </w:t>
      </w:r>
      <w:r>
        <w:rPr>
          <w:color w:val="121212"/>
          <w:spacing w:val="-4"/>
        </w:rPr>
        <w:t>año.</w:t>
      </w:r>
    </w:p>
    <w:p w14:paraId="52BCAD96" w14:textId="77777777" w:rsidR="00C46380" w:rsidRDefault="00C46380">
      <w:pPr>
        <w:pStyle w:val="Textoindependiente"/>
        <w:spacing w:before="3"/>
      </w:pPr>
    </w:p>
    <w:p w14:paraId="52BCAD97" w14:textId="77777777" w:rsidR="00C46380" w:rsidRDefault="001F5741">
      <w:pPr>
        <w:pStyle w:val="Prrafodelista"/>
        <w:numPr>
          <w:ilvl w:val="0"/>
          <w:numId w:val="158"/>
        </w:numPr>
        <w:tabs>
          <w:tab w:val="left" w:pos="778"/>
        </w:tabs>
        <w:ind w:right="1699" w:firstLine="0"/>
      </w:pPr>
      <w:r>
        <w:rPr>
          <w:color w:val="121212"/>
        </w:rPr>
        <w:t>Nivel C: corresponde a los aeropuertos que embarcan menos de 148.172 pasajeros al año.</w:t>
      </w:r>
    </w:p>
    <w:p w14:paraId="52BCAD98" w14:textId="77777777" w:rsidR="00C46380" w:rsidRDefault="00C46380">
      <w:pPr>
        <w:pStyle w:val="Textoindependiente"/>
        <w:spacing w:before="2"/>
      </w:pPr>
    </w:p>
    <w:p w14:paraId="52BCAD99" w14:textId="77777777" w:rsidR="00C46380" w:rsidRDefault="001F5741">
      <w:pPr>
        <w:pStyle w:val="Textoindependiente"/>
        <w:ind w:left="444" w:right="1693"/>
        <w:jc w:val="both"/>
      </w:pPr>
      <w:r>
        <w:rPr>
          <w:b/>
          <w:color w:val="121212"/>
        </w:rPr>
        <w:t xml:space="preserve">Parágrafo. </w:t>
      </w:r>
      <w:r>
        <w:rPr>
          <w:color w:val="121212"/>
        </w:rPr>
        <w:t>Las cifras numéricas señaladas en los anteriores numerales deberán actualizarse anualmente en un porcentaje igual al promedio de crecimiento</w:t>
      </w:r>
      <w:r>
        <w:rPr>
          <w:color w:val="121212"/>
          <w:spacing w:val="-2"/>
        </w:rPr>
        <w:t xml:space="preserve"> </w:t>
      </w:r>
      <w:r>
        <w:rPr>
          <w:color w:val="121212"/>
        </w:rPr>
        <w:t>del</w:t>
      </w:r>
      <w:r>
        <w:rPr>
          <w:color w:val="121212"/>
          <w:spacing w:val="-4"/>
        </w:rPr>
        <w:t xml:space="preserve"> </w:t>
      </w:r>
      <w:r>
        <w:rPr>
          <w:color w:val="121212"/>
        </w:rPr>
        <w:t>movimiento</w:t>
      </w:r>
      <w:r>
        <w:rPr>
          <w:color w:val="121212"/>
          <w:spacing w:val="-2"/>
        </w:rPr>
        <w:t xml:space="preserve"> </w:t>
      </w:r>
      <w:r>
        <w:rPr>
          <w:color w:val="121212"/>
        </w:rPr>
        <w:t>de</w:t>
      </w:r>
      <w:r>
        <w:rPr>
          <w:color w:val="121212"/>
          <w:spacing w:val="-2"/>
        </w:rPr>
        <w:t xml:space="preserve"> </w:t>
      </w:r>
      <w:r>
        <w:rPr>
          <w:color w:val="121212"/>
        </w:rPr>
        <w:t>pasajeros</w:t>
      </w:r>
      <w:r>
        <w:rPr>
          <w:color w:val="121212"/>
          <w:spacing w:val="-3"/>
        </w:rPr>
        <w:t xml:space="preserve"> </w:t>
      </w:r>
      <w:r>
        <w:rPr>
          <w:color w:val="121212"/>
        </w:rPr>
        <w:t>de</w:t>
      </w:r>
      <w:r>
        <w:rPr>
          <w:color w:val="121212"/>
          <w:spacing w:val="-2"/>
        </w:rPr>
        <w:t xml:space="preserve"> </w:t>
      </w:r>
      <w:r>
        <w:rPr>
          <w:color w:val="121212"/>
        </w:rPr>
        <w:t>los</w:t>
      </w:r>
      <w:r>
        <w:rPr>
          <w:color w:val="121212"/>
          <w:spacing w:val="-2"/>
        </w:rPr>
        <w:t xml:space="preserve"> </w:t>
      </w:r>
      <w:r>
        <w:rPr>
          <w:color w:val="121212"/>
        </w:rPr>
        <w:t>aeropuertos</w:t>
      </w:r>
      <w:r>
        <w:rPr>
          <w:color w:val="121212"/>
          <w:spacing w:val="-2"/>
        </w:rPr>
        <w:t xml:space="preserve"> </w:t>
      </w:r>
      <w:r>
        <w:rPr>
          <w:color w:val="121212"/>
        </w:rPr>
        <w:t>de</w:t>
      </w:r>
      <w:r>
        <w:rPr>
          <w:color w:val="121212"/>
          <w:spacing w:val="-4"/>
        </w:rPr>
        <w:t xml:space="preserve"> </w:t>
      </w:r>
      <w:r>
        <w:rPr>
          <w:color w:val="121212"/>
        </w:rPr>
        <w:t>propiedad</w:t>
      </w:r>
      <w:r>
        <w:rPr>
          <w:color w:val="121212"/>
          <w:spacing w:val="-2"/>
        </w:rPr>
        <w:t xml:space="preserve"> </w:t>
      </w:r>
      <w:r>
        <w:rPr>
          <w:color w:val="121212"/>
        </w:rPr>
        <w:t>de</w:t>
      </w:r>
      <w:r>
        <w:rPr>
          <w:color w:val="121212"/>
          <w:spacing w:val="-2"/>
        </w:rPr>
        <w:t xml:space="preserve"> </w:t>
      </w:r>
      <w:r>
        <w:rPr>
          <w:color w:val="121212"/>
        </w:rPr>
        <w:t xml:space="preserve">la </w:t>
      </w:r>
      <w:r>
        <w:rPr>
          <w:color w:val="121212"/>
          <w:spacing w:val="-2"/>
        </w:rPr>
        <w:t>AEROCIVIL.</w:t>
      </w:r>
    </w:p>
    <w:p w14:paraId="52BCAD9A" w14:textId="77777777" w:rsidR="00C46380" w:rsidRDefault="00C46380">
      <w:pPr>
        <w:pStyle w:val="Textoindependiente"/>
        <w:spacing w:before="1"/>
      </w:pPr>
    </w:p>
    <w:p w14:paraId="52BCAD9B" w14:textId="77777777" w:rsidR="00C46380" w:rsidRDefault="001F5741">
      <w:pPr>
        <w:pStyle w:val="Prrafodelista"/>
        <w:numPr>
          <w:ilvl w:val="0"/>
          <w:numId w:val="159"/>
        </w:numPr>
        <w:tabs>
          <w:tab w:val="left" w:pos="805"/>
        </w:tabs>
        <w:ind w:right="1694" w:firstLine="0"/>
      </w:pPr>
      <w:r>
        <w:rPr>
          <w:color w:val="121212"/>
        </w:rPr>
        <w:t>Aeropuertos regionales. Son aquellos que se requieren para proporcionar acceso a zonas remotas, con baja frecuencia de operaciones</w:t>
      </w:r>
      <w:r>
        <w:rPr>
          <w:color w:val="121212"/>
          <w:spacing w:val="-2"/>
        </w:rPr>
        <w:t xml:space="preserve"> </w:t>
      </w:r>
      <w:r>
        <w:rPr>
          <w:color w:val="121212"/>
        </w:rPr>
        <w:t>comerciales;</w:t>
      </w:r>
    </w:p>
    <w:p w14:paraId="52BCAD9C" w14:textId="77777777" w:rsidR="00C46380" w:rsidRDefault="00C46380">
      <w:pPr>
        <w:pStyle w:val="Textoindependiente"/>
        <w:spacing w:before="11"/>
        <w:rPr>
          <w:sz w:val="21"/>
        </w:rPr>
      </w:pPr>
    </w:p>
    <w:p w14:paraId="52BCAD9D" w14:textId="77777777" w:rsidR="00C46380" w:rsidRDefault="001F5741">
      <w:pPr>
        <w:pStyle w:val="Prrafodelista"/>
        <w:numPr>
          <w:ilvl w:val="0"/>
          <w:numId w:val="159"/>
        </w:numPr>
        <w:tabs>
          <w:tab w:val="left" w:pos="867"/>
        </w:tabs>
        <w:ind w:right="1690" w:firstLine="0"/>
      </w:pPr>
      <w:r>
        <w:rPr>
          <w:color w:val="121212"/>
        </w:rPr>
        <w:t>Aeropuertos de aviación general y otros. Son aquellos aeropuertos dedicados a la aviación general y otros usos privados. Están localizados en lugares a los que también tienen acceso otros medios de</w:t>
      </w:r>
      <w:r>
        <w:rPr>
          <w:color w:val="121212"/>
          <w:spacing w:val="-6"/>
        </w:rPr>
        <w:t xml:space="preserve"> </w:t>
      </w:r>
      <w:r>
        <w:rPr>
          <w:color w:val="121212"/>
        </w:rPr>
        <w:t>transporte.</w:t>
      </w:r>
    </w:p>
    <w:p w14:paraId="52BCAD9E" w14:textId="77777777" w:rsidR="00C46380" w:rsidRDefault="00C46380">
      <w:pPr>
        <w:jc w:val="both"/>
        <w:sectPr w:rsidR="00C46380">
          <w:pgSz w:w="12240" w:h="15840"/>
          <w:pgMar w:top="1340" w:right="0" w:bottom="280" w:left="1260" w:header="720" w:footer="720" w:gutter="0"/>
          <w:cols w:space="720"/>
        </w:sectPr>
      </w:pPr>
    </w:p>
    <w:p w14:paraId="52BCAD9F" w14:textId="77777777" w:rsidR="00C46380" w:rsidRDefault="001F5741">
      <w:pPr>
        <w:pStyle w:val="Textoindependiente"/>
        <w:spacing w:before="71"/>
        <w:ind w:left="444"/>
        <w:jc w:val="both"/>
      </w:pPr>
      <w:r>
        <w:rPr>
          <w:color w:val="121212"/>
        </w:rPr>
        <w:lastRenderedPageBreak/>
        <w:t>(</w:t>
      </w:r>
      <w:hyperlink r:id="rId932">
        <w:r>
          <w:rPr>
            <w:color w:val="0000FF"/>
            <w:u w:val="single" w:color="0000FF"/>
          </w:rPr>
          <w:t>Decreto</w:t>
        </w:r>
        <w:r>
          <w:rPr>
            <w:color w:val="0000FF"/>
            <w:spacing w:val="-5"/>
            <w:u w:val="single" w:color="0000FF"/>
          </w:rPr>
          <w:t xml:space="preserve"> </w:t>
        </w:r>
        <w:r>
          <w:rPr>
            <w:color w:val="0000FF"/>
            <w:u w:val="single" w:color="0000FF"/>
          </w:rPr>
          <w:t>1647</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1994</w:t>
        </w:r>
      </w:hyperlink>
      <w:r>
        <w:rPr>
          <w:color w:val="121212"/>
        </w:rPr>
        <w:t>,</w:t>
      </w:r>
      <w:r>
        <w:rPr>
          <w:color w:val="121212"/>
          <w:spacing w:val="-6"/>
        </w:rPr>
        <w:t xml:space="preserve"> </w:t>
      </w:r>
      <w:r>
        <w:rPr>
          <w:color w:val="121212"/>
        </w:rPr>
        <w:t>artículo</w:t>
      </w:r>
      <w:r>
        <w:rPr>
          <w:color w:val="121212"/>
          <w:spacing w:val="-4"/>
        </w:rPr>
        <w:t xml:space="preserve"> 1°).</w:t>
      </w:r>
    </w:p>
    <w:p w14:paraId="52BCADA0" w14:textId="77777777" w:rsidR="00C46380" w:rsidRDefault="00C46380">
      <w:pPr>
        <w:pStyle w:val="Textoindependiente"/>
      </w:pPr>
    </w:p>
    <w:p w14:paraId="52BCADA1" w14:textId="77777777" w:rsidR="00C46380" w:rsidRDefault="001F5741">
      <w:pPr>
        <w:pStyle w:val="Textoindependiente"/>
        <w:ind w:left="444" w:right="1687"/>
        <w:jc w:val="both"/>
      </w:pPr>
      <w:r>
        <w:rPr>
          <w:b/>
          <w:color w:val="121212"/>
        </w:rPr>
        <w:t xml:space="preserve">Artículo 2.2.2.1.2. Categoría. </w:t>
      </w:r>
      <w:r>
        <w:rPr>
          <w:color w:val="121212"/>
        </w:rPr>
        <w:t>El Director General de la AEROCIVIL, determinará la categoría a la que pertenecen los aeropuertos de propiedad de la AEROCIVIL, teniendo en cuenta las características de cada uno de ellos, de acuerdo con los parámetros señalados en este Capítulo.</w:t>
      </w:r>
    </w:p>
    <w:p w14:paraId="52BCADA2" w14:textId="77777777" w:rsidR="00C46380" w:rsidRDefault="00C46380">
      <w:pPr>
        <w:pStyle w:val="Textoindependiente"/>
      </w:pPr>
    </w:p>
    <w:p w14:paraId="52BCADA3" w14:textId="77777777" w:rsidR="00C46380" w:rsidRDefault="001F5741">
      <w:pPr>
        <w:pStyle w:val="Textoindependiente"/>
        <w:ind w:left="444"/>
        <w:jc w:val="both"/>
      </w:pPr>
      <w:r>
        <w:rPr>
          <w:color w:val="121212"/>
        </w:rPr>
        <w:t>(</w:t>
      </w:r>
      <w:hyperlink r:id="rId933">
        <w:r>
          <w:rPr>
            <w:color w:val="0000FF"/>
            <w:u w:val="single" w:color="0000FF"/>
          </w:rPr>
          <w:t>Decreto</w:t>
        </w:r>
        <w:r>
          <w:rPr>
            <w:color w:val="0000FF"/>
            <w:spacing w:val="-5"/>
            <w:u w:val="single" w:color="0000FF"/>
          </w:rPr>
          <w:t xml:space="preserve"> </w:t>
        </w:r>
        <w:r>
          <w:rPr>
            <w:color w:val="0000FF"/>
            <w:u w:val="single" w:color="0000FF"/>
          </w:rPr>
          <w:t>1647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ADA4" w14:textId="77777777" w:rsidR="00C46380" w:rsidRDefault="00C46380">
      <w:pPr>
        <w:pStyle w:val="Textoindependiente"/>
        <w:spacing w:before="1"/>
      </w:pPr>
    </w:p>
    <w:p w14:paraId="52BCADA5" w14:textId="77777777" w:rsidR="00C46380" w:rsidRDefault="001F5741">
      <w:pPr>
        <w:pStyle w:val="Ttulo1"/>
      </w:pPr>
      <w:r>
        <w:rPr>
          <w:color w:val="121212"/>
        </w:rPr>
        <w:t>CAPÍTULO</w:t>
      </w:r>
      <w:r>
        <w:rPr>
          <w:color w:val="121212"/>
          <w:spacing w:val="-7"/>
        </w:rPr>
        <w:t xml:space="preserve"> </w:t>
      </w:r>
      <w:r>
        <w:rPr>
          <w:color w:val="121212"/>
          <w:spacing w:val="-10"/>
        </w:rPr>
        <w:t>2</w:t>
      </w:r>
    </w:p>
    <w:p w14:paraId="52BCADA6" w14:textId="77777777" w:rsidR="00C46380" w:rsidRDefault="00C46380">
      <w:pPr>
        <w:pStyle w:val="Textoindependiente"/>
        <w:rPr>
          <w:b/>
        </w:rPr>
      </w:pPr>
    </w:p>
    <w:p w14:paraId="52BCADA7" w14:textId="77777777" w:rsidR="00C46380" w:rsidRDefault="001F5741">
      <w:pPr>
        <w:pStyle w:val="Ttulo2"/>
        <w:ind w:left="437"/>
      </w:pPr>
      <w:r>
        <w:rPr>
          <w:color w:val="121212"/>
        </w:rPr>
        <w:t>Carencia</w:t>
      </w:r>
      <w:r>
        <w:rPr>
          <w:color w:val="121212"/>
          <w:spacing w:val="-6"/>
        </w:rPr>
        <w:t xml:space="preserve"> </w:t>
      </w:r>
      <w:r>
        <w:rPr>
          <w:color w:val="121212"/>
        </w:rPr>
        <w:t>de</w:t>
      </w:r>
      <w:r>
        <w:rPr>
          <w:color w:val="121212"/>
          <w:spacing w:val="-6"/>
        </w:rPr>
        <w:t xml:space="preserve"> </w:t>
      </w:r>
      <w:r>
        <w:rPr>
          <w:color w:val="121212"/>
        </w:rPr>
        <w:t>informes</w:t>
      </w:r>
      <w:r>
        <w:rPr>
          <w:color w:val="121212"/>
          <w:spacing w:val="-5"/>
        </w:rPr>
        <w:t xml:space="preserve"> </w:t>
      </w:r>
      <w:r>
        <w:rPr>
          <w:color w:val="121212"/>
        </w:rPr>
        <w:t>por</w:t>
      </w:r>
      <w:r>
        <w:rPr>
          <w:color w:val="121212"/>
          <w:spacing w:val="-5"/>
        </w:rPr>
        <w:t xml:space="preserve"> </w:t>
      </w:r>
      <w:r>
        <w:rPr>
          <w:color w:val="121212"/>
        </w:rPr>
        <w:t>tráfico</w:t>
      </w:r>
      <w:r>
        <w:rPr>
          <w:color w:val="121212"/>
          <w:spacing w:val="-6"/>
        </w:rPr>
        <w:t xml:space="preserve"> </w:t>
      </w:r>
      <w:r>
        <w:rPr>
          <w:color w:val="121212"/>
        </w:rPr>
        <w:t>de</w:t>
      </w:r>
      <w:r>
        <w:rPr>
          <w:color w:val="121212"/>
          <w:spacing w:val="-6"/>
        </w:rPr>
        <w:t xml:space="preserve"> </w:t>
      </w:r>
      <w:r>
        <w:rPr>
          <w:color w:val="121212"/>
        </w:rPr>
        <w:t>estupefacientes</w:t>
      </w:r>
      <w:r>
        <w:rPr>
          <w:color w:val="121212"/>
          <w:spacing w:val="-4"/>
        </w:rPr>
        <w:t xml:space="preserve"> </w:t>
      </w:r>
      <w:r>
        <w:rPr>
          <w:color w:val="121212"/>
        </w:rPr>
        <w:t>con</w:t>
      </w:r>
      <w:r>
        <w:rPr>
          <w:color w:val="121212"/>
          <w:spacing w:val="-4"/>
        </w:rPr>
        <w:t xml:space="preserve"> </w:t>
      </w:r>
      <w:r>
        <w:rPr>
          <w:color w:val="121212"/>
        </w:rPr>
        <w:t>fines aeronáuticos y marítimos</w:t>
      </w:r>
    </w:p>
    <w:p w14:paraId="52BCADA8" w14:textId="77777777" w:rsidR="00C46380" w:rsidRDefault="00C46380">
      <w:pPr>
        <w:pStyle w:val="Textoindependiente"/>
        <w:rPr>
          <w:b/>
        </w:rPr>
      </w:pPr>
    </w:p>
    <w:p w14:paraId="52BCADA9" w14:textId="77777777" w:rsidR="00C46380" w:rsidRDefault="001F5741">
      <w:pPr>
        <w:pStyle w:val="Textoindependiente"/>
        <w:ind w:left="444" w:right="1692"/>
        <w:jc w:val="both"/>
      </w:pPr>
      <w:r>
        <w:rPr>
          <w:b/>
          <w:color w:val="121212"/>
        </w:rPr>
        <w:t xml:space="preserve">Artículo 2.2.2.2.1. Objeto. </w:t>
      </w:r>
      <w:r>
        <w:rPr>
          <w:color w:val="121212"/>
        </w:rPr>
        <w:t xml:space="preserve">El presente Capítulo reglamenta los requisitos y procedimientos para la verificación de carencia de informes por tráfico de estupefacientes y conexos, lavado de activos, </w:t>
      </w:r>
      <w:proofErr w:type="spellStart"/>
      <w:r>
        <w:rPr>
          <w:color w:val="121212"/>
        </w:rPr>
        <w:t>testaferrato</w:t>
      </w:r>
      <w:proofErr w:type="spellEnd"/>
      <w:r>
        <w:rPr>
          <w:color w:val="121212"/>
        </w:rPr>
        <w:t>, enriquecimiento ilícito, procesos de extinción del derecho de dominio con fines aeronáuticos y marítimos a cargo de la Unidad Administrativa Especial de Aeronáutica Civil adscrita al Ministerio de Transporte y la Dirección General Marítima (Dimar) dependencia interna del Ministerio de Defensa Nacional, respectivamente.</w:t>
      </w:r>
    </w:p>
    <w:p w14:paraId="52BCADAA" w14:textId="77777777" w:rsidR="00C46380" w:rsidRDefault="00C46380">
      <w:pPr>
        <w:pStyle w:val="Textoindependiente"/>
        <w:spacing w:before="12"/>
      </w:pPr>
    </w:p>
    <w:p w14:paraId="52BCADAB" w14:textId="77777777" w:rsidR="00C46380" w:rsidRDefault="001F5741">
      <w:pPr>
        <w:pStyle w:val="Textoindependiente"/>
        <w:ind w:left="444"/>
        <w:jc w:val="both"/>
      </w:pPr>
      <w:r>
        <w:rPr>
          <w:color w:val="121212"/>
        </w:rPr>
        <w:t>(</w:t>
      </w:r>
      <w:hyperlink r:id="rId934">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ADAC" w14:textId="77777777" w:rsidR="00C46380" w:rsidRDefault="00C46380">
      <w:pPr>
        <w:pStyle w:val="Textoindependiente"/>
        <w:spacing w:before="10"/>
        <w:rPr>
          <w:sz w:val="21"/>
        </w:rPr>
      </w:pPr>
    </w:p>
    <w:p w14:paraId="52BCADAD" w14:textId="77777777" w:rsidR="00C46380" w:rsidRDefault="001F5741">
      <w:pPr>
        <w:pStyle w:val="Textoindependiente"/>
        <w:ind w:left="444" w:right="1692"/>
        <w:jc w:val="both"/>
      </w:pPr>
      <w:r>
        <w:rPr>
          <w:b/>
          <w:color w:val="121212"/>
        </w:rPr>
        <w:t>Artículo</w:t>
      </w:r>
      <w:r>
        <w:rPr>
          <w:b/>
          <w:color w:val="121212"/>
          <w:spacing w:val="-1"/>
        </w:rPr>
        <w:t xml:space="preserve"> </w:t>
      </w:r>
      <w:r>
        <w:rPr>
          <w:b/>
          <w:color w:val="121212"/>
        </w:rPr>
        <w:t>2.2.2.2.2. Autoridades competentes</w:t>
      </w:r>
      <w:r>
        <w:rPr>
          <w:color w:val="121212"/>
        </w:rPr>
        <w:t>.</w:t>
      </w:r>
      <w:r>
        <w:rPr>
          <w:color w:val="121212"/>
          <w:spacing w:val="-1"/>
        </w:rPr>
        <w:t xml:space="preserve"> </w:t>
      </w:r>
      <w:r>
        <w:rPr>
          <w:color w:val="121212"/>
        </w:rPr>
        <w:t>La</w:t>
      </w:r>
      <w:r>
        <w:rPr>
          <w:color w:val="121212"/>
          <w:spacing w:val="-2"/>
        </w:rPr>
        <w:t xml:space="preserve"> </w:t>
      </w:r>
      <w:r>
        <w:rPr>
          <w:color w:val="121212"/>
        </w:rPr>
        <w:t>verificación</w:t>
      </w:r>
      <w:r>
        <w:rPr>
          <w:color w:val="121212"/>
          <w:spacing w:val="-1"/>
        </w:rPr>
        <w:t xml:space="preserve"> </w:t>
      </w:r>
      <w:r>
        <w:rPr>
          <w:color w:val="121212"/>
        </w:rPr>
        <w:t>de</w:t>
      </w:r>
      <w:r>
        <w:rPr>
          <w:color w:val="121212"/>
          <w:spacing w:val="-1"/>
        </w:rPr>
        <w:t xml:space="preserve"> </w:t>
      </w:r>
      <w:r>
        <w:rPr>
          <w:color w:val="121212"/>
        </w:rPr>
        <w:t>la</w:t>
      </w:r>
      <w:r>
        <w:rPr>
          <w:color w:val="121212"/>
          <w:spacing w:val="-1"/>
        </w:rPr>
        <w:t xml:space="preserve"> </w:t>
      </w:r>
      <w:r>
        <w:rPr>
          <w:color w:val="121212"/>
        </w:rPr>
        <w:t>carencia de informes por tráfico de estupefacientes con fines aeronáuticos y marítimos se realizará directamente por la Unidad Administrativa Especial de Aeronáutica Civil y la Dirección General Marítima, respectivamente.</w:t>
      </w:r>
    </w:p>
    <w:p w14:paraId="52BCADAE" w14:textId="77777777" w:rsidR="00C46380" w:rsidRDefault="00C46380">
      <w:pPr>
        <w:pStyle w:val="Textoindependiente"/>
        <w:spacing w:before="2"/>
      </w:pPr>
    </w:p>
    <w:p w14:paraId="52BCADAF" w14:textId="77777777" w:rsidR="00C46380" w:rsidRDefault="001F5741">
      <w:pPr>
        <w:pStyle w:val="Textoindependiente"/>
        <w:spacing w:before="1"/>
        <w:ind w:left="444"/>
        <w:jc w:val="both"/>
      </w:pPr>
      <w:r>
        <w:rPr>
          <w:color w:val="121212"/>
        </w:rPr>
        <w:t>(</w:t>
      </w:r>
      <w:hyperlink r:id="rId935">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ADB0" w14:textId="77777777" w:rsidR="00C46380" w:rsidRDefault="00C46380">
      <w:pPr>
        <w:pStyle w:val="Textoindependiente"/>
        <w:spacing w:before="10"/>
        <w:rPr>
          <w:sz w:val="21"/>
        </w:rPr>
      </w:pPr>
    </w:p>
    <w:p w14:paraId="52BCADB1" w14:textId="77777777" w:rsidR="00C46380" w:rsidRDefault="001F5741">
      <w:pPr>
        <w:pStyle w:val="Textoindependiente"/>
        <w:ind w:left="444" w:right="1692"/>
        <w:jc w:val="both"/>
      </w:pPr>
      <w:r>
        <w:rPr>
          <w:b/>
          <w:color w:val="121212"/>
        </w:rPr>
        <w:t xml:space="preserve">Artículo 2.2.2.2.3. </w:t>
      </w:r>
      <w:r>
        <w:rPr>
          <w:color w:val="121212"/>
        </w:rPr>
        <w:t>Ámbito de aplicación. Respecto de los trámites adelantados por la Unidad Administrativa Especial de Aeronáutica Civil, se deberá tener en cuenta que el otorgamiento del permiso de operación de pistas,</w:t>
      </w:r>
      <w:r>
        <w:rPr>
          <w:color w:val="121212"/>
          <w:spacing w:val="40"/>
        </w:rPr>
        <w:t xml:space="preserve"> </w:t>
      </w:r>
      <w:r>
        <w:rPr>
          <w:color w:val="121212"/>
        </w:rPr>
        <w:t>aeródromos</w:t>
      </w:r>
      <w:r>
        <w:rPr>
          <w:color w:val="121212"/>
          <w:spacing w:val="40"/>
        </w:rPr>
        <w:t xml:space="preserve"> </w:t>
      </w:r>
      <w:r>
        <w:rPr>
          <w:color w:val="121212"/>
        </w:rPr>
        <w:t>y</w:t>
      </w:r>
      <w:r>
        <w:rPr>
          <w:color w:val="121212"/>
          <w:spacing w:val="40"/>
        </w:rPr>
        <w:t xml:space="preserve"> </w:t>
      </w:r>
      <w:r>
        <w:rPr>
          <w:color w:val="121212"/>
        </w:rPr>
        <w:t>helipuertos</w:t>
      </w:r>
      <w:r>
        <w:rPr>
          <w:color w:val="121212"/>
          <w:spacing w:val="40"/>
        </w:rPr>
        <w:t xml:space="preserve"> </w:t>
      </w:r>
      <w:r>
        <w:rPr>
          <w:color w:val="121212"/>
        </w:rPr>
        <w:t>contenido</w:t>
      </w:r>
      <w:r>
        <w:rPr>
          <w:color w:val="121212"/>
          <w:spacing w:val="40"/>
        </w:rPr>
        <w:t xml:space="preserve"> </w:t>
      </w:r>
      <w:r>
        <w:rPr>
          <w:color w:val="121212"/>
        </w:rPr>
        <w:t>en</w:t>
      </w:r>
      <w:r>
        <w:rPr>
          <w:color w:val="121212"/>
          <w:spacing w:val="40"/>
        </w:rPr>
        <w:t xml:space="preserve"> </w:t>
      </w:r>
      <w:r>
        <w:rPr>
          <w:color w:val="121212"/>
        </w:rPr>
        <w:t>el</w:t>
      </w:r>
      <w:r>
        <w:rPr>
          <w:color w:val="121212"/>
          <w:spacing w:val="40"/>
        </w:rPr>
        <w:t xml:space="preserve"> </w:t>
      </w:r>
      <w:r>
        <w:rPr>
          <w:color w:val="121212"/>
        </w:rPr>
        <w:t>numeral</w:t>
      </w:r>
      <w:r>
        <w:rPr>
          <w:color w:val="121212"/>
          <w:spacing w:val="40"/>
        </w:rPr>
        <w:t xml:space="preserve"> </w:t>
      </w:r>
      <w:r>
        <w:rPr>
          <w:color w:val="121212"/>
        </w:rPr>
        <w:t>2</w:t>
      </w:r>
      <w:r>
        <w:rPr>
          <w:color w:val="121212"/>
          <w:spacing w:val="40"/>
        </w:rPr>
        <w:t xml:space="preserve"> </w:t>
      </w:r>
      <w:r>
        <w:rPr>
          <w:color w:val="121212"/>
        </w:rPr>
        <w:t>del</w:t>
      </w:r>
      <w:r>
        <w:rPr>
          <w:color w:val="121212"/>
          <w:spacing w:val="40"/>
        </w:rPr>
        <w:t xml:space="preserve"> </w:t>
      </w:r>
      <w:r>
        <w:rPr>
          <w:color w:val="121212"/>
        </w:rPr>
        <w:t>artículo</w:t>
      </w:r>
      <w:r>
        <w:rPr>
          <w:color w:val="121212"/>
          <w:spacing w:val="40"/>
        </w:rPr>
        <w:t xml:space="preserve"> </w:t>
      </w:r>
      <w:r>
        <w:rPr>
          <w:color w:val="121212"/>
        </w:rPr>
        <w:t xml:space="preserve">78 del </w:t>
      </w:r>
      <w:hyperlink r:id="rId936">
        <w:r>
          <w:rPr>
            <w:color w:val="800080"/>
            <w:u w:val="single" w:color="800080"/>
          </w:rPr>
          <w:t>Decreto–ley 0019 de 2012</w:t>
        </w:r>
      </w:hyperlink>
      <w:r>
        <w:rPr>
          <w:color w:val="121212"/>
        </w:rPr>
        <w:t>, comprende además el cambio de explotador de aquellos</w:t>
      </w:r>
      <w:r>
        <w:rPr>
          <w:color w:val="121212"/>
          <w:spacing w:val="-1"/>
        </w:rPr>
        <w:t xml:space="preserve"> </w:t>
      </w:r>
      <w:r>
        <w:rPr>
          <w:color w:val="121212"/>
        </w:rPr>
        <w:t>dados</w:t>
      </w:r>
      <w:r>
        <w:rPr>
          <w:color w:val="121212"/>
          <w:spacing w:val="-1"/>
        </w:rPr>
        <w:t xml:space="preserve"> </w:t>
      </w:r>
      <w:r>
        <w:rPr>
          <w:color w:val="121212"/>
        </w:rPr>
        <w:t>en</w:t>
      </w:r>
      <w:r>
        <w:rPr>
          <w:color w:val="121212"/>
          <w:spacing w:val="-2"/>
        </w:rPr>
        <w:t xml:space="preserve"> </w:t>
      </w:r>
      <w:r>
        <w:rPr>
          <w:color w:val="121212"/>
        </w:rPr>
        <w:t>concesión,</w:t>
      </w:r>
      <w:r>
        <w:rPr>
          <w:color w:val="121212"/>
          <w:spacing w:val="-3"/>
        </w:rPr>
        <w:t xml:space="preserve"> </w:t>
      </w:r>
      <w:r>
        <w:rPr>
          <w:color w:val="121212"/>
        </w:rPr>
        <w:t>o</w:t>
      </w:r>
      <w:r>
        <w:rPr>
          <w:color w:val="121212"/>
          <w:spacing w:val="-2"/>
        </w:rPr>
        <w:t xml:space="preserve"> </w:t>
      </w:r>
      <w:r>
        <w:rPr>
          <w:color w:val="121212"/>
        </w:rPr>
        <w:t>cualquier</w:t>
      </w:r>
      <w:r>
        <w:rPr>
          <w:color w:val="121212"/>
          <w:spacing w:val="-2"/>
        </w:rPr>
        <w:t xml:space="preserve"> </w:t>
      </w:r>
      <w:r>
        <w:rPr>
          <w:color w:val="121212"/>
        </w:rPr>
        <w:t>otro</w:t>
      </w:r>
      <w:r>
        <w:rPr>
          <w:color w:val="121212"/>
          <w:spacing w:val="-2"/>
        </w:rPr>
        <w:t xml:space="preserve"> </w:t>
      </w:r>
      <w:r>
        <w:rPr>
          <w:color w:val="121212"/>
        </w:rPr>
        <w:t>Título,</w:t>
      </w:r>
      <w:r>
        <w:rPr>
          <w:color w:val="121212"/>
          <w:spacing w:val="-3"/>
        </w:rPr>
        <w:t xml:space="preserve"> </w:t>
      </w:r>
      <w:r>
        <w:rPr>
          <w:color w:val="121212"/>
        </w:rPr>
        <w:t>así</w:t>
      </w:r>
      <w:r>
        <w:rPr>
          <w:color w:val="121212"/>
          <w:spacing w:val="-5"/>
        </w:rPr>
        <w:t xml:space="preserve"> </w:t>
      </w:r>
      <w:r>
        <w:rPr>
          <w:color w:val="121212"/>
        </w:rPr>
        <w:t>como</w:t>
      </w:r>
      <w:r>
        <w:rPr>
          <w:color w:val="121212"/>
          <w:spacing w:val="-2"/>
        </w:rPr>
        <w:t xml:space="preserve"> </w:t>
      </w:r>
      <w:r>
        <w:rPr>
          <w:color w:val="121212"/>
        </w:rPr>
        <w:t>la construcción</w:t>
      </w:r>
      <w:r>
        <w:rPr>
          <w:color w:val="121212"/>
          <w:spacing w:val="-2"/>
        </w:rPr>
        <w:t xml:space="preserve"> </w:t>
      </w:r>
      <w:r>
        <w:rPr>
          <w:color w:val="121212"/>
        </w:rPr>
        <w:t>o reforma de estos.</w:t>
      </w:r>
    </w:p>
    <w:p w14:paraId="52BCADB2" w14:textId="77777777" w:rsidR="00C46380" w:rsidRDefault="00C46380">
      <w:pPr>
        <w:pStyle w:val="Textoindependiente"/>
        <w:spacing w:before="2"/>
      </w:pPr>
    </w:p>
    <w:p w14:paraId="52BCADB3" w14:textId="77777777" w:rsidR="00C46380" w:rsidRDefault="001F5741">
      <w:pPr>
        <w:pStyle w:val="Textoindependiente"/>
        <w:ind w:left="444" w:right="1689"/>
        <w:jc w:val="both"/>
      </w:pPr>
      <w:r>
        <w:rPr>
          <w:color w:val="121212"/>
        </w:rPr>
        <w:t xml:space="preserve">En relación con los trámites adelantados por la Dirección General Marítima, en virtud de lo dispuesto en el artículo 79 del mencionado decreto ley, para efectos del numeral 1 de dicho artículo, se entenderá como personal marítimo la gente de mar definida en el artículo 2° del </w:t>
      </w:r>
      <w:hyperlink r:id="rId937">
        <w:r>
          <w:rPr>
            <w:color w:val="0000FF"/>
            <w:u w:val="single" w:color="0000FF"/>
          </w:rPr>
          <w:t>Decreto 1597 de 1988</w:t>
        </w:r>
      </w:hyperlink>
      <w:r>
        <w:rPr>
          <w:color w:val="121212"/>
        </w:rPr>
        <w:t>, o la</w:t>
      </w:r>
      <w:r>
        <w:rPr>
          <w:color w:val="121212"/>
          <w:spacing w:val="40"/>
        </w:rPr>
        <w:t xml:space="preserve"> </w:t>
      </w:r>
      <w:r>
        <w:rPr>
          <w:color w:val="121212"/>
        </w:rPr>
        <w:t xml:space="preserve">norma que lo modifique, sustituya o derogue, y para efectos del numeral 3 se entenderá como embarcación, las naves y artefactos navales a que hace referencia el artículo 1 de la </w:t>
      </w:r>
      <w:hyperlink r:id="rId938">
        <w:r>
          <w:rPr>
            <w:color w:val="0000FF"/>
            <w:u w:val="single" w:color="0000FF"/>
          </w:rPr>
          <w:t xml:space="preserve">Ley 730 de 2001 </w:t>
        </w:r>
      </w:hyperlink>
      <w:r>
        <w:rPr>
          <w:color w:val="121212"/>
        </w:rPr>
        <w:t xml:space="preserve">y el artículo 100 del </w:t>
      </w:r>
      <w:hyperlink r:id="rId939">
        <w:r>
          <w:rPr>
            <w:color w:val="0000FF"/>
            <w:u w:val="single" w:color="0000FF"/>
          </w:rPr>
          <w:t>Decreto ley</w:t>
        </w:r>
      </w:hyperlink>
      <w:r>
        <w:rPr>
          <w:color w:val="0000FF"/>
        </w:rPr>
        <w:t xml:space="preserve"> </w:t>
      </w:r>
      <w:hyperlink r:id="rId940">
        <w:r>
          <w:rPr>
            <w:color w:val="0000FF"/>
            <w:u w:val="single" w:color="0000FF"/>
          </w:rPr>
          <w:t>0019 de 2012</w:t>
        </w:r>
      </w:hyperlink>
      <w:r>
        <w:rPr>
          <w:color w:val="121212"/>
        </w:rPr>
        <w:t>.</w:t>
      </w:r>
    </w:p>
    <w:p w14:paraId="52BCADB4" w14:textId="77777777" w:rsidR="00C46380" w:rsidRDefault="00C46380">
      <w:pPr>
        <w:jc w:val="both"/>
        <w:sectPr w:rsidR="00C46380">
          <w:pgSz w:w="12240" w:h="15840"/>
          <w:pgMar w:top="1340" w:right="0" w:bottom="280" w:left="1260" w:header="720" w:footer="720" w:gutter="0"/>
          <w:cols w:space="720"/>
        </w:sectPr>
      </w:pPr>
    </w:p>
    <w:p w14:paraId="52BCADB5" w14:textId="77777777" w:rsidR="00C46380" w:rsidRDefault="001F5741">
      <w:pPr>
        <w:pStyle w:val="Textoindependiente"/>
        <w:spacing w:before="71"/>
        <w:ind w:left="444"/>
        <w:jc w:val="both"/>
      </w:pPr>
      <w:r>
        <w:rPr>
          <w:color w:val="121212"/>
        </w:rPr>
        <w:lastRenderedPageBreak/>
        <w:t>(</w:t>
      </w:r>
      <w:hyperlink r:id="rId941">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ADB6" w14:textId="77777777" w:rsidR="00C46380" w:rsidRDefault="00C46380">
      <w:pPr>
        <w:pStyle w:val="Textoindependiente"/>
      </w:pPr>
    </w:p>
    <w:p w14:paraId="52BCADB7" w14:textId="77777777" w:rsidR="00C46380" w:rsidRDefault="001F5741">
      <w:pPr>
        <w:pStyle w:val="Ttulo1"/>
        <w:ind w:right="1696"/>
      </w:pPr>
      <w:r>
        <w:rPr>
          <w:color w:val="121212"/>
        </w:rPr>
        <w:t>SECCIÓN</w:t>
      </w:r>
      <w:r>
        <w:rPr>
          <w:color w:val="121212"/>
          <w:spacing w:val="-7"/>
        </w:rPr>
        <w:t xml:space="preserve"> </w:t>
      </w:r>
      <w:r>
        <w:rPr>
          <w:color w:val="121212"/>
          <w:spacing w:val="-10"/>
        </w:rPr>
        <w:t>1</w:t>
      </w:r>
    </w:p>
    <w:p w14:paraId="52BCADB8" w14:textId="77777777" w:rsidR="00C46380" w:rsidRDefault="00C46380">
      <w:pPr>
        <w:pStyle w:val="Textoindependiente"/>
        <w:spacing w:before="1"/>
        <w:rPr>
          <w:b/>
        </w:rPr>
      </w:pPr>
    </w:p>
    <w:p w14:paraId="52BCADB9" w14:textId="77777777" w:rsidR="00C46380" w:rsidRDefault="001F5741">
      <w:pPr>
        <w:pStyle w:val="Ttulo2"/>
        <w:ind w:right="1693"/>
      </w:pPr>
      <w:r>
        <w:rPr>
          <w:color w:val="121212"/>
          <w:spacing w:val="-2"/>
        </w:rPr>
        <w:t>Información</w:t>
      </w:r>
    </w:p>
    <w:p w14:paraId="52BCADBA" w14:textId="77777777" w:rsidR="00C46380" w:rsidRDefault="00C46380">
      <w:pPr>
        <w:pStyle w:val="Textoindependiente"/>
        <w:rPr>
          <w:b/>
        </w:rPr>
      </w:pPr>
    </w:p>
    <w:p w14:paraId="52BCADBB" w14:textId="77777777" w:rsidR="00C46380" w:rsidRDefault="001F5741">
      <w:pPr>
        <w:pStyle w:val="Textoindependiente"/>
        <w:ind w:left="444" w:right="1689"/>
        <w:jc w:val="both"/>
      </w:pPr>
      <w:r>
        <w:rPr>
          <w:b/>
          <w:color w:val="121212"/>
        </w:rPr>
        <w:t xml:space="preserve">Artículo 2.2.2.2.1.1. Suministro de información. </w:t>
      </w:r>
      <w:r>
        <w:rPr>
          <w:color w:val="121212"/>
        </w:rPr>
        <w:t>Hasta tanto se implemente una herramienta informática para este fin, la Unidad</w:t>
      </w:r>
      <w:r>
        <w:rPr>
          <w:color w:val="121212"/>
          <w:spacing w:val="40"/>
        </w:rPr>
        <w:t xml:space="preserve"> </w:t>
      </w:r>
      <w:r>
        <w:rPr>
          <w:color w:val="121212"/>
        </w:rPr>
        <w:t xml:space="preserve">Administrativa Especial de Aeronáutica Civil y la Dirección General Marítima deberán solicitar la información respectiva de manera directa o indirecta a la Fiscalía General de la Nación, y a la Dirección de Investigación Criminal e </w:t>
      </w:r>
      <w:r>
        <w:rPr>
          <w:color w:val="121212"/>
          <w:spacing w:val="-2"/>
        </w:rPr>
        <w:t>Interpol.</w:t>
      </w:r>
    </w:p>
    <w:p w14:paraId="52BCADBC" w14:textId="77777777" w:rsidR="00C46380" w:rsidRDefault="00C46380">
      <w:pPr>
        <w:pStyle w:val="Textoindependiente"/>
        <w:spacing w:before="11"/>
        <w:rPr>
          <w:sz w:val="21"/>
        </w:rPr>
      </w:pPr>
    </w:p>
    <w:p w14:paraId="52BCADBD" w14:textId="77777777" w:rsidR="00C46380" w:rsidRDefault="001F5741">
      <w:pPr>
        <w:pStyle w:val="Textoindependiente"/>
        <w:ind w:left="444"/>
        <w:jc w:val="both"/>
      </w:pPr>
      <w:r>
        <w:rPr>
          <w:color w:val="121212"/>
        </w:rPr>
        <w:t>(</w:t>
      </w:r>
      <w:hyperlink r:id="rId942">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ADBE" w14:textId="77777777" w:rsidR="00C46380" w:rsidRDefault="00C46380">
      <w:pPr>
        <w:pStyle w:val="Textoindependiente"/>
        <w:spacing w:before="6"/>
        <w:rPr>
          <w:sz w:val="14"/>
        </w:rPr>
      </w:pPr>
    </w:p>
    <w:p w14:paraId="52BCADBF" w14:textId="77777777" w:rsidR="00C46380" w:rsidRDefault="001F5741">
      <w:pPr>
        <w:pStyle w:val="Textoindependiente"/>
        <w:spacing w:before="101"/>
        <w:ind w:left="444" w:right="1692"/>
        <w:jc w:val="both"/>
      </w:pPr>
      <w:r>
        <w:rPr>
          <w:b/>
          <w:color w:val="121212"/>
        </w:rPr>
        <w:t xml:space="preserve">Artículo 2.2.2.2.1.2. Naturaleza de la información. </w:t>
      </w:r>
      <w:r>
        <w:rPr>
          <w:color w:val="121212"/>
        </w:rPr>
        <w:t>La información</w:t>
      </w:r>
      <w:r>
        <w:rPr>
          <w:color w:val="121212"/>
          <w:spacing w:val="40"/>
        </w:rPr>
        <w:t xml:space="preserve"> </w:t>
      </w:r>
      <w:r>
        <w:rPr>
          <w:color w:val="121212"/>
        </w:rPr>
        <w:t xml:space="preserve">que será tenida en cuenta en desarrollo de la verificación efectuada directamente por la Unidad Administrativa Especial de Aeronáutica Civil y la Dirección General Marítima (Dimar) en los términos establecidos en el artículo anterior, será aquella que se encuentre debidamente fundamentada y suministrada por las autoridades competentes, siempre y cuando se cumpla con las siguientes </w:t>
      </w:r>
      <w:r>
        <w:rPr>
          <w:color w:val="121212"/>
          <w:spacing w:val="-2"/>
        </w:rPr>
        <w:t>condiciones:</w:t>
      </w:r>
    </w:p>
    <w:p w14:paraId="52BCADC0" w14:textId="77777777" w:rsidR="00C46380" w:rsidRDefault="00C46380">
      <w:pPr>
        <w:pStyle w:val="Textoindependiente"/>
        <w:spacing w:before="2"/>
      </w:pPr>
    </w:p>
    <w:p w14:paraId="52BCADC1" w14:textId="77777777" w:rsidR="00C46380" w:rsidRDefault="001F5741">
      <w:pPr>
        <w:pStyle w:val="Prrafodelista"/>
        <w:numPr>
          <w:ilvl w:val="0"/>
          <w:numId w:val="157"/>
        </w:numPr>
        <w:tabs>
          <w:tab w:val="left" w:pos="754"/>
        </w:tabs>
      </w:pPr>
      <w:r>
        <w:rPr>
          <w:color w:val="121212"/>
        </w:rPr>
        <w:t>Que</w:t>
      </w:r>
      <w:r>
        <w:rPr>
          <w:color w:val="121212"/>
          <w:spacing w:val="-8"/>
        </w:rPr>
        <w:t xml:space="preserve"> </w:t>
      </w:r>
      <w:r>
        <w:rPr>
          <w:color w:val="121212"/>
        </w:rPr>
        <w:t>respecto</w:t>
      </w:r>
      <w:r>
        <w:rPr>
          <w:color w:val="121212"/>
          <w:spacing w:val="-4"/>
        </w:rPr>
        <w:t xml:space="preserve"> </w:t>
      </w:r>
      <w:r>
        <w:rPr>
          <w:color w:val="121212"/>
        </w:rPr>
        <w:t>de</w:t>
      </w:r>
      <w:r>
        <w:rPr>
          <w:color w:val="121212"/>
          <w:spacing w:val="-2"/>
        </w:rPr>
        <w:t xml:space="preserve"> </w:t>
      </w:r>
      <w:r>
        <w:rPr>
          <w:color w:val="121212"/>
        </w:rPr>
        <w:t>la</w:t>
      </w:r>
      <w:r>
        <w:rPr>
          <w:color w:val="121212"/>
          <w:spacing w:val="-5"/>
        </w:rPr>
        <w:t xml:space="preserve"> </w:t>
      </w:r>
      <w:r>
        <w:rPr>
          <w:color w:val="121212"/>
        </w:rPr>
        <w:t>persona</w:t>
      </w:r>
      <w:r>
        <w:rPr>
          <w:color w:val="121212"/>
          <w:spacing w:val="-5"/>
        </w:rPr>
        <w:t xml:space="preserve"> </w:t>
      </w:r>
      <w:r>
        <w:rPr>
          <w:color w:val="121212"/>
        </w:rPr>
        <w:t>se</w:t>
      </w:r>
      <w:r>
        <w:rPr>
          <w:color w:val="121212"/>
          <w:spacing w:val="-2"/>
        </w:rPr>
        <w:t xml:space="preserve"> </w:t>
      </w:r>
      <w:r>
        <w:rPr>
          <w:color w:val="121212"/>
        </w:rPr>
        <w:t>logre</w:t>
      </w:r>
      <w:r>
        <w:rPr>
          <w:color w:val="121212"/>
          <w:spacing w:val="-3"/>
        </w:rPr>
        <w:t xml:space="preserve"> </w:t>
      </w:r>
      <w:r>
        <w:rPr>
          <w:color w:val="121212"/>
        </w:rPr>
        <w:t>establecer</w:t>
      </w:r>
      <w:r>
        <w:rPr>
          <w:color w:val="121212"/>
          <w:spacing w:val="-4"/>
        </w:rPr>
        <w:t xml:space="preserve"> </w:t>
      </w:r>
      <w:r>
        <w:rPr>
          <w:color w:val="121212"/>
        </w:rPr>
        <w:t>plenamente</w:t>
      </w:r>
      <w:r>
        <w:rPr>
          <w:color w:val="121212"/>
          <w:spacing w:val="-2"/>
        </w:rPr>
        <w:t xml:space="preserve"> </w:t>
      </w:r>
      <w:r>
        <w:rPr>
          <w:color w:val="121212"/>
        </w:rPr>
        <w:t>su</w:t>
      </w:r>
      <w:r>
        <w:rPr>
          <w:color w:val="121212"/>
          <w:spacing w:val="-22"/>
        </w:rPr>
        <w:t xml:space="preserve"> </w:t>
      </w:r>
      <w:r>
        <w:rPr>
          <w:color w:val="121212"/>
          <w:spacing w:val="-2"/>
        </w:rPr>
        <w:t>identidad;</w:t>
      </w:r>
    </w:p>
    <w:p w14:paraId="52BCADC2" w14:textId="77777777" w:rsidR="00C46380" w:rsidRDefault="00C46380">
      <w:pPr>
        <w:pStyle w:val="Textoindependiente"/>
      </w:pPr>
    </w:p>
    <w:p w14:paraId="52BCADC3" w14:textId="77777777" w:rsidR="00C46380" w:rsidRDefault="001F5741">
      <w:pPr>
        <w:pStyle w:val="Prrafodelista"/>
        <w:numPr>
          <w:ilvl w:val="0"/>
          <w:numId w:val="157"/>
        </w:numPr>
        <w:tabs>
          <w:tab w:val="left" w:pos="766"/>
        </w:tabs>
        <w:spacing w:before="1"/>
        <w:ind w:left="444" w:right="1696" w:firstLine="0"/>
      </w:pPr>
      <w:r>
        <w:rPr>
          <w:color w:val="121212"/>
        </w:rPr>
        <w:t xml:space="preserve">Que se relacione con delitos de tráfico de estupefacientes y conexos, lavado de activos, enriquecimiento ilícito, </w:t>
      </w:r>
      <w:proofErr w:type="spellStart"/>
      <w:r>
        <w:rPr>
          <w:color w:val="121212"/>
        </w:rPr>
        <w:t>testaferrato</w:t>
      </w:r>
      <w:proofErr w:type="spellEnd"/>
      <w:r>
        <w:rPr>
          <w:color w:val="121212"/>
        </w:rPr>
        <w:t xml:space="preserve"> y procesos de extinción del derecho de dominio;</w:t>
      </w:r>
    </w:p>
    <w:p w14:paraId="52BCADC4" w14:textId="77777777" w:rsidR="00C46380" w:rsidRDefault="00C46380">
      <w:pPr>
        <w:pStyle w:val="Textoindependiente"/>
        <w:spacing w:before="1"/>
      </w:pPr>
    </w:p>
    <w:p w14:paraId="52BCADC5" w14:textId="77777777" w:rsidR="00C46380" w:rsidRDefault="001F5741">
      <w:pPr>
        <w:pStyle w:val="Prrafodelista"/>
        <w:numPr>
          <w:ilvl w:val="0"/>
          <w:numId w:val="157"/>
        </w:numPr>
        <w:tabs>
          <w:tab w:val="left" w:pos="738"/>
        </w:tabs>
        <w:ind w:left="444" w:right="1692" w:firstLine="0"/>
      </w:pPr>
      <w:r>
        <w:rPr>
          <w:color w:val="121212"/>
        </w:rPr>
        <w:t>Que</w:t>
      </w:r>
      <w:r>
        <w:rPr>
          <w:color w:val="121212"/>
          <w:spacing w:val="-2"/>
        </w:rPr>
        <w:t xml:space="preserve"> </w:t>
      </w:r>
      <w:r>
        <w:rPr>
          <w:color w:val="121212"/>
        </w:rPr>
        <w:t>el</w:t>
      </w:r>
      <w:r>
        <w:rPr>
          <w:color w:val="121212"/>
          <w:spacing w:val="-3"/>
        </w:rPr>
        <w:t xml:space="preserve"> </w:t>
      </w:r>
      <w:r>
        <w:rPr>
          <w:color w:val="121212"/>
        </w:rPr>
        <w:t>registro</w:t>
      </w:r>
      <w:r>
        <w:rPr>
          <w:color w:val="121212"/>
          <w:spacing w:val="-2"/>
        </w:rPr>
        <w:t xml:space="preserve"> </w:t>
      </w:r>
      <w:r>
        <w:rPr>
          <w:color w:val="121212"/>
        </w:rPr>
        <w:t>no</w:t>
      </w:r>
      <w:r>
        <w:rPr>
          <w:color w:val="121212"/>
          <w:spacing w:val="-2"/>
        </w:rPr>
        <w:t xml:space="preserve"> </w:t>
      </w:r>
      <w:r>
        <w:rPr>
          <w:color w:val="121212"/>
        </w:rPr>
        <w:t>se</w:t>
      </w:r>
      <w:r>
        <w:rPr>
          <w:color w:val="121212"/>
          <w:spacing w:val="-3"/>
        </w:rPr>
        <w:t xml:space="preserve"> </w:t>
      </w:r>
      <w:r>
        <w:rPr>
          <w:color w:val="121212"/>
        </w:rPr>
        <w:t>encuentre</w:t>
      </w:r>
      <w:r>
        <w:rPr>
          <w:color w:val="121212"/>
          <w:spacing w:val="-3"/>
        </w:rPr>
        <w:t xml:space="preserve"> </w:t>
      </w:r>
      <w:r>
        <w:rPr>
          <w:color w:val="121212"/>
        </w:rPr>
        <w:t>sometido</w:t>
      </w:r>
      <w:r>
        <w:rPr>
          <w:color w:val="121212"/>
          <w:spacing w:val="-2"/>
        </w:rPr>
        <w:t xml:space="preserve"> </w:t>
      </w:r>
      <w:r>
        <w:rPr>
          <w:color w:val="121212"/>
        </w:rPr>
        <w:t>a</w:t>
      </w:r>
      <w:r>
        <w:rPr>
          <w:color w:val="121212"/>
          <w:spacing w:val="-2"/>
        </w:rPr>
        <w:t xml:space="preserve"> </w:t>
      </w:r>
      <w:r>
        <w:rPr>
          <w:color w:val="121212"/>
        </w:rPr>
        <w:t>reserva</w:t>
      </w:r>
      <w:r>
        <w:rPr>
          <w:color w:val="121212"/>
          <w:spacing w:val="-2"/>
        </w:rPr>
        <w:t xml:space="preserve"> </w:t>
      </w:r>
      <w:r>
        <w:rPr>
          <w:color w:val="121212"/>
        </w:rPr>
        <w:t>o</w:t>
      </w:r>
      <w:r>
        <w:rPr>
          <w:color w:val="121212"/>
          <w:spacing w:val="-3"/>
        </w:rPr>
        <w:t xml:space="preserve"> </w:t>
      </w:r>
      <w:r>
        <w:rPr>
          <w:color w:val="121212"/>
        </w:rPr>
        <w:t>confidencialidad,</w:t>
      </w:r>
      <w:r>
        <w:rPr>
          <w:color w:val="121212"/>
          <w:spacing w:val="-3"/>
        </w:rPr>
        <w:t xml:space="preserve"> </w:t>
      </w:r>
      <w:r>
        <w:rPr>
          <w:color w:val="121212"/>
        </w:rPr>
        <w:t>o</w:t>
      </w:r>
      <w:r>
        <w:rPr>
          <w:color w:val="121212"/>
          <w:spacing w:val="-2"/>
        </w:rPr>
        <w:t xml:space="preserve"> </w:t>
      </w:r>
      <w:r>
        <w:rPr>
          <w:color w:val="121212"/>
        </w:rPr>
        <w:t>que esta condición hubiera sido revocada por autoridad competente.</w:t>
      </w:r>
    </w:p>
    <w:p w14:paraId="52BCADC6" w14:textId="77777777" w:rsidR="00C46380" w:rsidRDefault="00C46380">
      <w:pPr>
        <w:pStyle w:val="Textoindependiente"/>
        <w:spacing w:before="9"/>
      </w:pPr>
    </w:p>
    <w:p w14:paraId="52BCADC7" w14:textId="77777777" w:rsidR="00C46380" w:rsidRDefault="001F5741">
      <w:pPr>
        <w:pStyle w:val="Textoindependiente"/>
        <w:ind w:left="444"/>
        <w:jc w:val="both"/>
      </w:pPr>
      <w:r>
        <w:rPr>
          <w:color w:val="121212"/>
        </w:rPr>
        <w:t>(</w:t>
      </w:r>
      <w:hyperlink r:id="rId943">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w:t>
      </w:r>
    </w:p>
    <w:p w14:paraId="52BCADC8" w14:textId="77777777" w:rsidR="00C46380" w:rsidRDefault="00C46380">
      <w:pPr>
        <w:pStyle w:val="Textoindependiente"/>
      </w:pPr>
    </w:p>
    <w:p w14:paraId="52BCADC9" w14:textId="77777777" w:rsidR="00C46380" w:rsidRDefault="001F5741">
      <w:pPr>
        <w:pStyle w:val="Textoindependiente"/>
        <w:ind w:left="444" w:right="1694"/>
        <w:jc w:val="both"/>
      </w:pPr>
      <w:r>
        <w:rPr>
          <w:b/>
          <w:color w:val="121212"/>
        </w:rPr>
        <w:t xml:space="preserve">Artículo 2.2.2.2.1.3. Verificación de la información. </w:t>
      </w:r>
      <w:r>
        <w:rPr>
          <w:color w:val="121212"/>
        </w:rPr>
        <w:t xml:space="preserve">La verificación de carencia de informes por tráfico de estupefacientes con fines aeronáuticos o marítimos se realizará a la persona natural o jurídica que inicie alguno de los trámites establecidos en los artículos 78 y 79 del </w:t>
      </w:r>
      <w:hyperlink r:id="rId944">
        <w:r>
          <w:rPr>
            <w:color w:val="0000FF"/>
            <w:u w:val="single" w:color="0000FF"/>
          </w:rPr>
          <w:t>Decreto ley 0019 de 2012</w:t>
        </w:r>
      </w:hyperlink>
      <w:r>
        <w:rPr>
          <w:color w:val="121212"/>
        </w:rPr>
        <w:t>.</w:t>
      </w:r>
    </w:p>
    <w:p w14:paraId="52BCADCA" w14:textId="77777777" w:rsidR="00C46380" w:rsidRDefault="00C46380">
      <w:pPr>
        <w:pStyle w:val="Textoindependiente"/>
        <w:spacing w:before="1"/>
      </w:pPr>
    </w:p>
    <w:p w14:paraId="52BCADCB" w14:textId="77777777" w:rsidR="00C46380" w:rsidRDefault="001F5741">
      <w:pPr>
        <w:pStyle w:val="Textoindependiente"/>
        <w:ind w:left="444" w:right="1690"/>
        <w:jc w:val="both"/>
      </w:pPr>
      <w:r>
        <w:rPr>
          <w:color w:val="121212"/>
        </w:rPr>
        <w:t>Tratándose de persona jurídica, dicha verificación se efectuará a los representantes legales, miembros de junta directiva principales y suplentes, y socios que posean una participación igual</w:t>
      </w:r>
      <w:r>
        <w:rPr>
          <w:color w:val="121212"/>
          <w:spacing w:val="-1"/>
        </w:rPr>
        <w:t xml:space="preserve"> </w:t>
      </w:r>
      <w:r>
        <w:rPr>
          <w:color w:val="121212"/>
        </w:rPr>
        <w:t>o superior al</w:t>
      </w:r>
      <w:r>
        <w:rPr>
          <w:color w:val="121212"/>
          <w:spacing w:val="-1"/>
        </w:rPr>
        <w:t xml:space="preserve"> </w:t>
      </w:r>
      <w:r>
        <w:rPr>
          <w:color w:val="121212"/>
        </w:rPr>
        <w:t>veinte por ciento (20%) del capital social</w:t>
      </w:r>
      <w:r>
        <w:rPr>
          <w:color w:val="121212"/>
          <w:spacing w:val="-1"/>
        </w:rPr>
        <w:t xml:space="preserve"> </w:t>
      </w:r>
      <w:r>
        <w:rPr>
          <w:color w:val="121212"/>
        </w:rPr>
        <w:t>suscrito. Si alguno de esos socios es a su vez persona jurídica se realizará la verificación en los mismos términos de este artículo.</w:t>
      </w:r>
    </w:p>
    <w:p w14:paraId="52BCADCC" w14:textId="77777777" w:rsidR="00C46380" w:rsidRDefault="00C46380">
      <w:pPr>
        <w:pStyle w:val="Textoindependiente"/>
        <w:spacing w:before="11"/>
        <w:rPr>
          <w:sz w:val="21"/>
        </w:rPr>
      </w:pPr>
    </w:p>
    <w:p w14:paraId="52BCADCD" w14:textId="77777777" w:rsidR="00C46380" w:rsidRDefault="001F5741">
      <w:pPr>
        <w:pStyle w:val="Textoindependiente"/>
        <w:ind w:left="444" w:right="1694"/>
        <w:jc w:val="both"/>
      </w:pPr>
      <w:r>
        <w:rPr>
          <w:color w:val="121212"/>
        </w:rPr>
        <w:t>La Unidad Administrativa Especial de Aeronáutica Civil y la Dirección General Marítima (Dimar) deberán dejar constancia en medio físico de la verificación</w:t>
      </w:r>
    </w:p>
    <w:p w14:paraId="52BCADCE" w14:textId="77777777" w:rsidR="00C46380" w:rsidRDefault="00C46380">
      <w:pPr>
        <w:jc w:val="both"/>
        <w:sectPr w:rsidR="00C46380">
          <w:pgSz w:w="12240" w:h="15840"/>
          <w:pgMar w:top="1340" w:right="0" w:bottom="280" w:left="1260" w:header="720" w:footer="720" w:gutter="0"/>
          <w:cols w:space="720"/>
        </w:sectPr>
      </w:pPr>
    </w:p>
    <w:p w14:paraId="52BCADCF" w14:textId="77777777" w:rsidR="00C46380" w:rsidRDefault="001F5741">
      <w:pPr>
        <w:pStyle w:val="Textoindependiente"/>
        <w:spacing w:before="71"/>
        <w:ind w:left="444" w:right="1695"/>
        <w:jc w:val="both"/>
      </w:pPr>
      <w:r>
        <w:rPr>
          <w:color w:val="121212"/>
        </w:rPr>
        <w:lastRenderedPageBreak/>
        <w:t>que se realice, la cual se incluirá en el expediente del trámite correspondiente, y se tendrá en cuenta para resolver de fondo la solicitud.</w:t>
      </w:r>
    </w:p>
    <w:p w14:paraId="52BCADD0" w14:textId="77777777" w:rsidR="00C46380" w:rsidRDefault="00C46380">
      <w:pPr>
        <w:pStyle w:val="Textoindependiente"/>
        <w:spacing w:before="11"/>
        <w:rPr>
          <w:sz w:val="21"/>
        </w:rPr>
      </w:pPr>
    </w:p>
    <w:p w14:paraId="52BCADD1" w14:textId="77777777" w:rsidR="00C46380" w:rsidRDefault="001F5741">
      <w:pPr>
        <w:pStyle w:val="Textoindependiente"/>
        <w:spacing w:before="1"/>
        <w:ind w:left="444" w:right="1690"/>
        <w:jc w:val="both"/>
      </w:pPr>
      <w:r>
        <w:rPr>
          <w:color w:val="121212"/>
        </w:rPr>
        <w:t>La</w:t>
      </w:r>
      <w:r>
        <w:rPr>
          <w:color w:val="121212"/>
          <w:spacing w:val="-1"/>
        </w:rPr>
        <w:t xml:space="preserve"> </w:t>
      </w:r>
      <w:r>
        <w:rPr>
          <w:color w:val="121212"/>
        </w:rPr>
        <w:t>Unidad Administrativa Especial</w:t>
      </w:r>
      <w:r>
        <w:rPr>
          <w:color w:val="121212"/>
          <w:spacing w:val="-2"/>
        </w:rPr>
        <w:t xml:space="preserve"> </w:t>
      </w:r>
      <w:r>
        <w:rPr>
          <w:color w:val="121212"/>
        </w:rPr>
        <w:t>de la Aeronáutica Civil</w:t>
      </w:r>
      <w:r>
        <w:rPr>
          <w:color w:val="121212"/>
          <w:spacing w:val="-1"/>
        </w:rPr>
        <w:t xml:space="preserve"> </w:t>
      </w:r>
      <w:r>
        <w:rPr>
          <w:color w:val="121212"/>
        </w:rPr>
        <w:t>y la Dirección General Marítima deberán tener un registro actualizado de las verificaciones realizadas a personas naturales o jurídicas con las respectivas fechas de</w:t>
      </w:r>
      <w:r>
        <w:rPr>
          <w:color w:val="121212"/>
          <w:spacing w:val="-9"/>
        </w:rPr>
        <w:t xml:space="preserve"> </w:t>
      </w:r>
      <w:r>
        <w:rPr>
          <w:color w:val="121212"/>
        </w:rPr>
        <w:t>vigencia.</w:t>
      </w:r>
    </w:p>
    <w:p w14:paraId="52BCADD2" w14:textId="77777777" w:rsidR="00C46380" w:rsidRDefault="00C46380">
      <w:pPr>
        <w:pStyle w:val="Textoindependiente"/>
      </w:pPr>
    </w:p>
    <w:p w14:paraId="52BCADD3" w14:textId="77777777" w:rsidR="00C46380" w:rsidRDefault="001F5741">
      <w:pPr>
        <w:pStyle w:val="Textoindependiente"/>
        <w:ind w:left="444"/>
        <w:jc w:val="both"/>
      </w:pPr>
      <w:r>
        <w:rPr>
          <w:color w:val="121212"/>
        </w:rPr>
        <w:t>(</w:t>
      </w:r>
      <w:hyperlink r:id="rId945">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ADD4" w14:textId="77777777" w:rsidR="00C46380" w:rsidRDefault="00C46380">
      <w:pPr>
        <w:pStyle w:val="Textoindependiente"/>
        <w:spacing w:before="10"/>
        <w:rPr>
          <w:sz w:val="21"/>
        </w:rPr>
      </w:pPr>
    </w:p>
    <w:p w14:paraId="52BCADD5" w14:textId="77777777" w:rsidR="00C46380" w:rsidRDefault="001F5741">
      <w:pPr>
        <w:pStyle w:val="Textoindependiente"/>
        <w:spacing w:before="1"/>
        <w:ind w:left="444" w:right="1686"/>
        <w:jc w:val="both"/>
      </w:pPr>
      <w:r>
        <w:rPr>
          <w:b/>
          <w:color w:val="121212"/>
        </w:rPr>
        <w:t xml:space="preserve">Artículo 2.2.2.2.1.4. Término para remitir la información. </w:t>
      </w:r>
      <w:r>
        <w:rPr>
          <w:color w:val="121212"/>
        </w:rPr>
        <w:t>Las</w:t>
      </w:r>
      <w:r>
        <w:rPr>
          <w:color w:val="121212"/>
          <w:spacing w:val="40"/>
        </w:rPr>
        <w:t xml:space="preserve"> </w:t>
      </w:r>
      <w:r>
        <w:rPr>
          <w:color w:val="121212"/>
        </w:rPr>
        <w:t>autoridades y organismos deberán dar respuesta a las solicitudes de información que requieran la Unidad Administrativa Especial de Aeronáutica Civil y la Dirección General Marítima (Dimar) en el término de diez (10) días,</w:t>
      </w:r>
      <w:r>
        <w:rPr>
          <w:color w:val="121212"/>
          <w:spacing w:val="40"/>
        </w:rPr>
        <w:t xml:space="preserve"> </w:t>
      </w:r>
      <w:r>
        <w:rPr>
          <w:color w:val="121212"/>
        </w:rPr>
        <w:t xml:space="preserve">de conformidad con lo previsto en el artículo 16 del </w:t>
      </w:r>
      <w:hyperlink r:id="rId946">
        <w:r>
          <w:rPr>
            <w:color w:val="0000FF"/>
            <w:u w:val="single" w:color="0000FF"/>
          </w:rPr>
          <w:t>Decreto 2150 de 1995</w:t>
        </w:r>
      </w:hyperlink>
      <w:r>
        <w:rPr>
          <w:color w:val="121212"/>
        </w:rPr>
        <w:t xml:space="preserve">, modificado por el artículo 14 de la </w:t>
      </w:r>
      <w:hyperlink r:id="rId947">
        <w:r>
          <w:rPr>
            <w:color w:val="0000FF"/>
            <w:u w:val="single" w:color="0000FF"/>
          </w:rPr>
          <w:t>Ley 962 de</w:t>
        </w:r>
        <w:r>
          <w:rPr>
            <w:color w:val="0000FF"/>
            <w:spacing w:val="-8"/>
            <w:u w:val="single" w:color="0000FF"/>
          </w:rPr>
          <w:t xml:space="preserve"> </w:t>
        </w:r>
        <w:r>
          <w:rPr>
            <w:color w:val="0000FF"/>
            <w:u w:val="single" w:color="0000FF"/>
          </w:rPr>
          <w:t>2005</w:t>
        </w:r>
      </w:hyperlink>
      <w:r>
        <w:rPr>
          <w:color w:val="121212"/>
        </w:rPr>
        <w:t>.</w:t>
      </w:r>
    </w:p>
    <w:p w14:paraId="52BCADD6" w14:textId="77777777" w:rsidR="00C46380" w:rsidRDefault="00C46380">
      <w:pPr>
        <w:pStyle w:val="Textoindependiente"/>
      </w:pPr>
    </w:p>
    <w:p w14:paraId="52BCADD7" w14:textId="77777777" w:rsidR="00C46380" w:rsidRDefault="001F5741">
      <w:pPr>
        <w:pStyle w:val="Textoindependiente"/>
        <w:spacing w:before="1"/>
        <w:ind w:left="444"/>
        <w:jc w:val="both"/>
      </w:pPr>
      <w:r>
        <w:rPr>
          <w:color w:val="121212"/>
        </w:rPr>
        <w:t>(</w:t>
      </w:r>
      <w:hyperlink r:id="rId948">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ADD8" w14:textId="77777777" w:rsidR="00C46380" w:rsidRDefault="00C46380">
      <w:pPr>
        <w:pStyle w:val="Textoindependiente"/>
      </w:pPr>
    </w:p>
    <w:p w14:paraId="52BCADD9" w14:textId="77777777" w:rsidR="00C46380" w:rsidRDefault="001F5741">
      <w:pPr>
        <w:pStyle w:val="Ttulo1"/>
        <w:ind w:right="1696"/>
      </w:pPr>
      <w:r>
        <w:rPr>
          <w:color w:val="121212"/>
        </w:rPr>
        <w:t>SECCIÓN</w:t>
      </w:r>
      <w:r>
        <w:rPr>
          <w:color w:val="121212"/>
          <w:spacing w:val="-7"/>
        </w:rPr>
        <w:t xml:space="preserve"> </w:t>
      </w:r>
      <w:r>
        <w:rPr>
          <w:color w:val="121212"/>
          <w:spacing w:val="-10"/>
        </w:rPr>
        <w:t>2</w:t>
      </w:r>
    </w:p>
    <w:p w14:paraId="52BCADDA" w14:textId="77777777" w:rsidR="00C46380" w:rsidRDefault="00C46380">
      <w:pPr>
        <w:pStyle w:val="Textoindependiente"/>
        <w:rPr>
          <w:b/>
        </w:rPr>
      </w:pPr>
    </w:p>
    <w:p w14:paraId="52BCADDB" w14:textId="77777777" w:rsidR="00C46380" w:rsidRDefault="001F5741">
      <w:pPr>
        <w:pStyle w:val="Ttulo2"/>
        <w:spacing w:before="1"/>
      </w:pPr>
      <w:r>
        <w:rPr>
          <w:color w:val="121212"/>
        </w:rPr>
        <w:t>Solicitud</w:t>
      </w:r>
      <w:r>
        <w:rPr>
          <w:color w:val="121212"/>
          <w:spacing w:val="-6"/>
        </w:rPr>
        <w:t xml:space="preserve"> </w:t>
      </w:r>
      <w:r>
        <w:rPr>
          <w:color w:val="121212"/>
        </w:rPr>
        <w:t>y</w:t>
      </w:r>
      <w:r>
        <w:rPr>
          <w:color w:val="121212"/>
          <w:spacing w:val="-4"/>
        </w:rPr>
        <w:t xml:space="preserve"> </w:t>
      </w:r>
      <w:r>
        <w:rPr>
          <w:color w:val="121212"/>
          <w:spacing w:val="-2"/>
        </w:rPr>
        <w:t>trámite</w:t>
      </w:r>
    </w:p>
    <w:p w14:paraId="52BCADDC" w14:textId="77777777" w:rsidR="00C46380" w:rsidRDefault="00C46380">
      <w:pPr>
        <w:pStyle w:val="Textoindependiente"/>
        <w:spacing w:before="9"/>
        <w:rPr>
          <w:b/>
        </w:rPr>
      </w:pPr>
    </w:p>
    <w:p w14:paraId="52BCADDD" w14:textId="77777777" w:rsidR="00C46380" w:rsidRDefault="001F5741">
      <w:pPr>
        <w:spacing w:before="1"/>
        <w:ind w:left="444" w:right="1693"/>
        <w:jc w:val="both"/>
      </w:pPr>
      <w:r>
        <w:rPr>
          <w:b/>
          <w:color w:val="121212"/>
        </w:rPr>
        <w:t xml:space="preserve">Artículo 2.2.2.2.2.1. Requisitos de la solicitud. </w:t>
      </w:r>
      <w:r>
        <w:rPr>
          <w:color w:val="121212"/>
        </w:rPr>
        <w:t>Con la solicitud de la verificación de carencia de informes por tráfico de estupefacientes, la persona natural o jurídica deberá presentar los siguientes documentos:</w:t>
      </w:r>
    </w:p>
    <w:p w14:paraId="52BCADDE" w14:textId="77777777" w:rsidR="00C46380" w:rsidRDefault="00C46380">
      <w:pPr>
        <w:pStyle w:val="Textoindependiente"/>
        <w:spacing w:before="10"/>
        <w:rPr>
          <w:sz w:val="21"/>
        </w:rPr>
      </w:pPr>
    </w:p>
    <w:p w14:paraId="52BCADDF" w14:textId="77777777" w:rsidR="00C46380" w:rsidRDefault="001F5741">
      <w:pPr>
        <w:pStyle w:val="Prrafodelista"/>
        <w:numPr>
          <w:ilvl w:val="0"/>
          <w:numId w:val="156"/>
        </w:numPr>
        <w:tabs>
          <w:tab w:val="left" w:pos="738"/>
        </w:tabs>
        <w:spacing w:before="1"/>
        <w:ind w:hanging="294"/>
      </w:pPr>
      <w:r>
        <w:rPr>
          <w:color w:val="121212"/>
        </w:rPr>
        <w:t>Para</w:t>
      </w:r>
      <w:r>
        <w:rPr>
          <w:color w:val="121212"/>
          <w:spacing w:val="-6"/>
        </w:rPr>
        <w:t xml:space="preserve"> </w:t>
      </w:r>
      <w:r>
        <w:rPr>
          <w:color w:val="121212"/>
        </w:rPr>
        <w:t>personas</w:t>
      </w:r>
      <w:r>
        <w:rPr>
          <w:color w:val="121212"/>
          <w:spacing w:val="-11"/>
        </w:rPr>
        <w:t xml:space="preserve"> </w:t>
      </w:r>
      <w:r>
        <w:rPr>
          <w:color w:val="121212"/>
          <w:spacing w:val="-2"/>
        </w:rPr>
        <w:t>naturales:</w:t>
      </w:r>
    </w:p>
    <w:p w14:paraId="52BCADE0" w14:textId="77777777" w:rsidR="00C46380" w:rsidRDefault="00C46380">
      <w:pPr>
        <w:pStyle w:val="Textoindependiente"/>
      </w:pPr>
    </w:p>
    <w:p w14:paraId="52BCADE1" w14:textId="77777777" w:rsidR="00C46380" w:rsidRDefault="001F5741">
      <w:pPr>
        <w:pStyle w:val="Prrafodelista"/>
        <w:numPr>
          <w:ilvl w:val="0"/>
          <w:numId w:val="155"/>
        </w:numPr>
        <w:tabs>
          <w:tab w:val="left" w:pos="754"/>
        </w:tabs>
      </w:pPr>
      <w:r>
        <w:rPr>
          <w:color w:val="121212"/>
        </w:rPr>
        <w:t>Nacionales:</w:t>
      </w:r>
      <w:r>
        <w:rPr>
          <w:color w:val="121212"/>
          <w:spacing w:val="-6"/>
        </w:rPr>
        <w:t xml:space="preserve"> </w:t>
      </w:r>
      <w:r>
        <w:rPr>
          <w:color w:val="121212"/>
        </w:rPr>
        <w:t>cédula</w:t>
      </w:r>
      <w:r>
        <w:rPr>
          <w:color w:val="121212"/>
          <w:spacing w:val="-4"/>
        </w:rPr>
        <w:t xml:space="preserve"> </w:t>
      </w:r>
      <w:r>
        <w:rPr>
          <w:color w:val="121212"/>
        </w:rPr>
        <w:t>de</w:t>
      </w:r>
      <w:r>
        <w:rPr>
          <w:color w:val="121212"/>
          <w:spacing w:val="-14"/>
        </w:rPr>
        <w:t xml:space="preserve"> </w:t>
      </w:r>
      <w:r>
        <w:rPr>
          <w:color w:val="121212"/>
          <w:spacing w:val="-2"/>
        </w:rPr>
        <w:t>ciudadanía.</w:t>
      </w:r>
    </w:p>
    <w:p w14:paraId="52BCADE2" w14:textId="77777777" w:rsidR="00C46380" w:rsidRDefault="00C46380">
      <w:pPr>
        <w:pStyle w:val="Textoindependiente"/>
      </w:pPr>
    </w:p>
    <w:p w14:paraId="52BCADE3" w14:textId="77777777" w:rsidR="00C46380" w:rsidRDefault="001F5741">
      <w:pPr>
        <w:pStyle w:val="Prrafodelista"/>
        <w:numPr>
          <w:ilvl w:val="0"/>
          <w:numId w:val="155"/>
        </w:numPr>
        <w:tabs>
          <w:tab w:val="left" w:pos="838"/>
        </w:tabs>
        <w:spacing w:before="1"/>
        <w:ind w:left="444" w:right="1691" w:firstLine="0"/>
      </w:pPr>
      <w:r>
        <w:rPr>
          <w:color w:val="121212"/>
        </w:rPr>
        <w:t>Extranjeras:</w:t>
      </w:r>
      <w:r>
        <w:rPr>
          <w:color w:val="121212"/>
          <w:spacing w:val="40"/>
        </w:rPr>
        <w:t xml:space="preserve"> </w:t>
      </w:r>
      <w:r>
        <w:rPr>
          <w:color w:val="121212"/>
        </w:rPr>
        <w:t>pasaporte</w:t>
      </w:r>
      <w:r>
        <w:rPr>
          <w:color w:val="121212"/>
          <w:spacing w:val="40"/>
        </w:rPr>
        <w:t xml:space="preserve"> </w:t>
      </w:r>
      <w:r>
        <w:rPr>
          <w:color w:val="121212"/>
        </w:rPr>
        <w:t>vigente,</w:t>
      </w:r>
      <w:r>
        <w:rPr>
          <w:color w:val="121212"/>
          <w:spacing w:val="40"/>
        </w:rPr>
        <w:t xml:space="preserve"> </w:t>
      </w:r>
      <w:r>
        <w:rPr>
          <w:color w:val="121212"/>
        </w:rPr>
        <w:t>cédula</w:t>
      </w:r>
      <w:r>
        <w:rPr>
          <w:color w:val="121212"/>
          <w:spacing w:val="40"/>
        </w:rPr>
        <w:t xml:space="preserve"> </w:t>
      </w:r>
      <w:r>
        <w:rPr>
          <w:color w:val="121212"/>
        </w:rPr>
        <w:t>de</w:t>
      </w:r>
      <w:r>
        <w:rPr>
          <w:color w:val="121212"/>
          <w:spacing w:val="40"/>
        </w:rPr>
        <w:t xml:space="preserve"> </w:t>
      </w:r>
      <w:r>
        <w:rPr>
          <w:color w:val="121212"/>
        </w:rPr>
        <w:t>extranjería</w:t>
      </w:r>
      <w:r>
        <w:rPr>
          <w:color w:val="121212"/>
          <w:spacing w:val="40"/>
        </w:rPr>
        <w:t xml:space="preserve"> </w:t>
      </w:r>
      <w:r>
        <w:rPr>
          <w:color w:val="121212"/>
        </w:rPr>
        <w:t>o</w:t>
      </w:r>
      <w:r>
        <w:rPr>
          <w:color w:val="121212"/>
          <w:spacing w:val="40"/>
        </w:rPr>
        <w:t xml:space="preserve"> </w:t>
      </w:r>
      <w:r>
        <w:rPr>
          <w:color w:val="121212"/>
        </w:rPr>
        <w:t>documento</w:t>
      </w:r>
      <w:r>
        <w:rPr>
          <w:color w:val="121212"/>
          <w:spacing w:val="40"/>
        </w:rPr>
        <w:t xml:space="preserve"> </w:t>
      </w:r>
      <w:r>
        <w:rPr>
          <w:color w:val="121212"/>
        </w:rPr>
        <w:t>de</w:t>
      </w:r>
      <w:r>
        <w:rPr>
          <w:color w:val="121212"/>
          <w:spacing w:val="80"/>
        </w:rPr>
        <w:t xml:space="preserve"> </w:t>
      </w:r>
      <w:r>
        <w:rPr>
          <w:color w:val="121212"/>
        </w:rPr>
        <w:t>identificación del país de origen vigente.</w:t>
      </w:r>
    </w:p>
    <w:p w14:paraId="52BCADE4" w14:textId="77777777" w:rsidR="00C46380" w:rsidRDefault="00C46380">
      <w:pPr>
        <w:pStyle w:val="Textoindependiente"/>
        <w:spacing w:before="1"/>
      </w:pPr>
    </w:p>
    <w:p w14:paraId="52BCADE5" w14:textId="77777777" w:rsidR="00C46380" w:rsidRDefault="001F5741">
      <w:pPr>
        <w:pStyle w:val="Prrafodelista"/>
        <w:numPr>
          <w:ilvl w:val="0"/>
          <w:numId w:val="156"/>
        </w:numPr>
        <w:tabs>
          <w:tab w:val="left" w:pos="738"/>
        </w:tabs>
        <w:ind w:hanging="294"/>
      </w:pPr>
      <w:r>
        <w:rPr>
          <w:color w:val="121212"/>
        </w:rPr>
        <w:t>Para</w:t>
      </w:r>
      <w:r>
        <w:rPr>
          <w:color w:val="121212"/>
          <w:spacing w:val="-6"/>
        </w:rPr>
        <w:t xml:space="preserve"> </w:t>
      </w:r>
      <w:r>
        <w:rPr>
          <w:color w:val="121212"/>
        </w:rPr>
        <w:t>personas</w:t>
      </w:r>
      <w:r>
        <w:rPr>
          <w:color w:val="121212"/>
          <w:spacing w:val="-9"/>
        </w:rPr>
        <w:t xml:space="preserve"> </w:t>
      </w:r>
      <w:r>
        <w:rPr>
          <w:color w:val="121212"/>
          <w:spacing w:val="-2"/>
        </w:rPr>
        <w:t>jurídicas:</w:t>
      </w:r>
    </w:p>
    <w:p w14:paraId="52BCADE6" w14:textId="77777777" w:rsidR="00C46380" w:rsidRDefault="00C46380">
      <w:pPr>
        <w:pStyle w:val="Textoindependiente"/>
        <w:spacing w:before="1"/>
      </w:pPr>
    </w:p>
    <w:p w14:paraId="52BCADE7" w14:textId="77777777" w:rsidR="00C46380" w:rsidRDefault="001F5741">
      <w:pPr>
        <w:pStyle w:val="Prrafodelista"/>
        <w:numPr>
          <w:ilvl w:val="0"/>
          <w:numId w:val="154"/>
        </w:numPr>
        <w:tabs>
          <w:tab w:val="left" w:pos="754"/>
        </w:tabs>
      </w:pPr>
      <w:r>
        <w:rPr>
          <w:color w:val="121212"/>
          <w:spacing w:val="-2"/>
        </w:rPr>
        <w:t>Nacionales:</w:t>
      </w:r>
    </w:p>
    <w:p w14:paraId="52BCADE8" w14:textId="77777777" w:rsidR="00C46380" w:rsidRDefault="00C46380">
      <w:pPr>
        <w:pStyle w:val="Textoindependiente"/>
        <w:spacing w:before="10"/>
      </w:pPr>
    </w:p>
    <w:p w14:paraId="52BCADE9" w14:textId="77777777" w:rsidR="00C46380" w:rsidRDefault="001F5741">
      <w:pPr>
        <w:pStyle w:val="Prrafodelista"/>
        <w:numPr>
          <w:ilvl w:val="0"/>
          <w:numId w:val="153"/>
        </w:numPr>
        <w:tabs>
          <w:tab w:val="left" w:pos="685"/>
        </w:tabs>
        <w:ind w:right="1690" w:firstLine="0"/>
      </w:pPr>
      <w:r>
        <w:rPr>
          <w:color w:val="121212"/>
        </w:rPr>
        <w:t>Original</w:t>
      </w:r>
      <w:r>
        <w:rPr>
          <w:color w:val="121212"/>
          <w:spacing w:val="-2"/>
        </w:rPr>
        <w:t xml:space="preserve"> </w:t>
      </w:r>
      <w:r>
        <w:rPr>
          <w:color w:val="121212"/>
        </w:rPr>
        <w:t>del</w:t>
      </w:r>
      <w:r>
        <w:rPr>
          <w:color w:val="121212"/>
          <w:spacing w:val="-1"/>
        </w:rPr>
        <w:t xml:space="preserve"> </w:t>
      </w:r>
      <w:r>
        <w:rPr>
          <w:color w:val="121212"/>
        </w:rPr>
        <w:t>certificado de</w:t>
      </w:r>
      <w:r>
        <w:rPr>
          <w:color w:val="121212"/>
          <w:spacing w:val="-1"/>
        </w:rPr>
        <w:t xml:space="preserve"> </w:t>
      </w:r>
      <w:r>
        <w:rPr>
          <w:color w:val="121212"/>
        </w:rPr>
        <w:t>existencia y representación legal</w:t>
      </w:r>
      <w:r>
        <w:rPr>
          <w:color w:val="121212"/>
          <w:spacing w:val="-2"/>
        </w:rPr>
        <w:t xml:space="preserve"> </w:t>
      </w:r>
      <w:r>
        <w:rPr>
          <w:color w:val="121212"/>
        </w:rPr>
        <w:t>en donde consten los socios que cuentan con una participación igual o superior al veinte por ciento (20%) del capital social suscrito, en el evento en que no lo establezca,</w:t>
      </w:r>
      <w:r>
        <w:rPr>
          <w:color w:val="121212"/>
          <w:spacing w:val="40"/>
        </w:rPr>
        <w:t xml:space="preserve"> </w:t>
      </w:r>
      <w:r>
        <w:rPr>
          <w:color w:val="121212"/>
        </w:rPr>
        <w:t>el original del documento que lo certifique firmado por el representante legal, revisor fiscal o contador público.</w:t>
      </w:r>
    </w:p>
    <w:p w14:paraId="52BCADEA" w14:textId="77777777" w:rsidR="00C46380" w:rsidRDefault="00C46380">
      <w:pPr>
        <w:pStyle w:val="Textoindependiente"/>
        <w:spacing w:before="12"/>
        <w:rPr>
          <w:sz w:val="21"/>
        </w:rPr>
      </w:pPr>
    </w:p>
    <w:p w14:paraId="52BCADEB" w14:textId="77777777" w:rsidR="00C46380" w:rsidRDefault="001F5741">
      <w:pPr>
        <w:pStyle w:val="Prrafodelista"/>
        <w:numPr>
          <w:ilvl w:val="0"/>
          <w:numId w:val="153"/>
        </w:numPr>
        <w:tabs>
          <w:tab w:val="left" w:pos="759"/>
        </w:tabs>
        <w:ind w:right="1693" w:firstLine="0"/>
      </w:pPr>
      <w:r>
        <w:rPr>
          <w:color w:val="121212"/>
        </w:rPr>
        <w:t>Copia de la cédula de ciudadanía o del documento de identidad vigente del representante legal, de los miembros de la junta directiva, principales y suplentes y de los socios que cuentan con una participación accionaria igual o superior al veinte por ciento (20%) del capital social</w:t>
      </w:r>
      <w:r>
        <w:rPr>
          <w:color w:val="121212"/>
          <w:spacing w:val="-15"/>
        </w:rPr>
        <w:t xml:space="preserve"> </w:t>
      </w:r>
      <w:r>
        <w:rPr>
          <w:color w:val="121212"/>
        </w:rPr>
        <w:t>suscrito.</w:t>
      </w:r>
    </w:p>
    <w:p w14:paraId="52BCADEC" w14:textId="77777777" w:rsidR="00C46380" w:rsidRDefault="00C46380">
      <w:pPr>
        <w:jc w:val="both"/>
        <w:sectPr w:rsidR="00C46380">
          <w:pgSz w:w="12240" w:h="15840"/>
          <w:pgMar w:top="1340" w:right="0" w:bottom="280" w:left="1260" w:header="720" w:footer="720" w:gutter="0"/>
          <w:cols w:space="720"/>
        </w:sectPr>
      </w:pPr>
    </w:p>
    <w:p w14:paraId="52BCADED" w14:textId="77777777" w:rsidR="00C46380" w:rsidRDefault="001F5741">
      <w:pPr>
        <w:pStyle w:val="Prrafodelista"/>
        <w:numPr>
          <w:ilvl w:val="0"/>
          <w:numId w:val="154"/>
        </w:numPr>
        <w:tabs>
          <w:tab w:val="left" w:pos="757"/>
        </w:tabs>
        <w:spacing w:before="71"/>
        <w:ind w:left="756" w:hanging="313"/>
      </w:pPr>
      <w:r>
        <w:rPr>
          <w:color w:val="121212"/>
          <w:spacing w:val="-2"/>
        </w:rPr>
        <w:lastRenderedPageBreak/>
        <w:t>Extranjeras:</w:t>
      </w:r>
    </w:p>
    <w:p w14:paraId="52BCADEE" w14:textId="77777777" w:rsidR="00C46380" w:rsidRDefault="00C46380">
      <w:pPr>
        <w:pStyle w:val="Textoindependiente"/>
      </w:pPr>
    </w:p>
    <w:p w14:paraId="52BCADEF" w14:textId="77777777" w:rsidR="00C46380" w:rsidRDefault="001F5741">
      <w:pPr>
        <w:pStyle w:val="Prrafodelista"/>
        <w:numPr>
          <w:ilvl w:val="0"/>
          <w:numId w:val="152"/>
        </w:numPr>
        <w:tabs>
          <w:tab w:val="left" w:pos="699"/>
        </w:tabs>
        <w:ind w:right="1692" w:firstLine="0"/>
      </w:pPr>
      <w:r>
        <w:rPr>
          <w:color w:val="121212"/>
        </w:rPr>
        <w:t>Original del documento que acredite la existencia y representación legal del respectivo país o mediante el cual se reconozca su personería jurídica, en donde consten los socios que cuentan con una participación igual o superior al veinte por ciento (20%) del capital social suscrito, en el evento en que no lo establezca, el documento idóneo o equivalente que lo certifique debidamente suscrito por el representante legal o quien haga sus veces.</w:t>
      </w:r>
    </w:p>
    <w:p w14:paraId="52BCADF0" w14:textId="77777777" w:rsidR="00C46380" w:rsidRDefault="00C46380">
      <w:pPr>
        <w:pStyle w:val="Textoindependiente"/>
        <w:spacing w:before="1"/>
      </w:pPr>
    </w:p>
    <w:p w14:paraId="52BCADF1" w14:textId="77777777" w:rsidR="00C46380" w:rsidRDefault="001F5741">
      <w:pPr>
        <w:pStyle w:val="Prrafodelista"/>
        <w:numPr>
          <w:ilvl w:val="0"/>
          <w:numId w:val="152"/>
        </w:numPr>
        <w:tabs>
          <w:tab w:val="left" w:pos="771"/>
        </w:tabs>
        <w:ind w:right="1695" w:firstLine="0"/>
      </w:pPr>
      <w:r>
        <w:rPr>
          <w:color w:val="121212"/>
        </w:rPr>
        <w:t>Copia del documento de identidad vigente del representante legal o quien haga sus veces, de los miembros de la junta directiva, principales y suplentes</w:t>
      </w:r>
      <w:r>
        <w:rPr>
          <w:color w:val="121212"/>
          <w:spacing w:val="40"/>
        </w:rPr>
        <w:t xml:space="preserve"> </w:t>
      </w:r>
      <w:r>
        <w:rPr>
          <w:color w:val="121212"/>
        </w:rPr>
        <w:t>y de los socios que cuentan con una participación accionaria igual o superior al veinte por ciento (20%) del capital social</w:t>
      </w:r>
      <w:r>
        <w:rPr>
          <w:color w:val="121212"/>
          <w:spacing w:val="-3"/>
        </w:rPr>
        <w:t xml:space="preserve"> </w:t>
      </w:r>
      <w:r>
        <w:rPr>
          <w:color w:val="121212"/>
        </w:rPr>
        <w:t>suscrito.</w:t>
      </w:r>
    </w:p>
    <w:p w14:paraId="52BCADF2" w14:textId="77777777" w:rsidR="00C46380" w:rsidRDefault="00C46380">
      <w:pPr>
        <w:pStyle w:val="Textoindependiente"/>
      </w:pPr>
    </w:p>
    <w:p w14:paraId="52BCADF3" w14:textId="77777777" w:rsidR="00C46380" w:rsidRDefault="001F5741">
      <w:pPr>
        <w:pStyle w:val="Textoindependiente"/>
        <w:ind w:left="444" w:right="1689"/>
        <w:jc w:val="both"/>
      </w:pPr>
      <w:r>
        <w:rPr>
          <w:b/>
          <w:color w:val="121212"/>
        </w:rPr>
        <w:t xml:space="preserve">Parágrafo. </w:t>
      </w:r>
      <w:r>
        <w:rPr>
          <w:color w:val="121212"/>
        </w:rPr>
        <w:t xml:space="preserve">La Unidad Administrativa Especial de Aeronáutica Civil (AEROCIVIL) y la Dirección General Marítima (Dimar) podrán conectarse gratuitamente a los registros públicos que llevan las entidades encargadas de expedir los certificados de existencia y representación legal, de conformidad con lo establecido en el artículo 15 del </w:t>
      </w:r>
      <w:hyperlink r:id="rId949">
        <w:r>
          <w:rPr>
            <w:color w:val="0000FF"/>
            <w:u w:val="single" w:color="0000FF"/>
          </w:rPr>
          <w:t>Decreto ley 0019 de</w:t>
        </w:r>
        <w:r>
          <w:rPr>
            <w:color w:val="0000FF"/>
            <w:spacing w:val="-7"/>
            <w:u w:val="single" w:color="0000FF"/>
          </w:rPr>
          <w:t xml:space="preserve"> </w:t>
        </w:r>
        <w:r>
          <w:rPr>
            <w:color w:val="0000FF"/>
            <w:u w:val="single" w:color="0000FF"/>
          </w:rPr>
          <w:t>2012</w:t>
        </w:r>
      </w:hyperlink>
      <w:r>
        <w:rPr>
          <w:color w:val="121212"/>
        </w:rPr>
        <w:t>.</w:t>
      </w:r>
    </w:p>
    <w:p w14:paraId="52BCADF4" w14:textId="77777777" w:rsidR="00C46380" w:rsidRDefault="00C46380">
      <w:pPr>
        <w:pStyle w:val="Textoindependiente"/>
        <w:spacing w:before="1"/>
      </w:pPr>
    </w:p>
    <w:p w14:paraId="52BCADF5" w14:textId="77777777" w:rsidR="00C46380" w:rsidRDefault="001F5741">
      <w:pPr>
        <w:pStyle w:val="Textoindependiente"/>
        <w:spacing w:before="1"/>
        <w:ind w:left="444"/>
        <w:jc w:val="both"/>
      </w:pPr>
      <w:r>
        <w:rPr>
          <w:color w:val="121212"/>
        </w:rPr>
        <w:t>(</w:t>
      </w:r>
      <w:hyperlink r:id="rId950">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8°).</w:t>
      </w:r>
    </w:p>
    <w:p w14:paraId="52BCADF6" w14:textId="77777777" w:rsidR="00C46380" w:rsidRDefault="00C46380">
      <w:pPr>
        <w:pStyle w:val="Textoindependiente"/>
        <w:spacing w:before="6"/>
        <w:rPr>
          <w:sz w:val="14"/>
        </w:rPr>
      </w:pPr>
    </w:p>
    <w:p w14:paraId="52BCADF7" w14:textId="77777777" w:rsidR="00C46380" w:rsidRDefault="001F5741">
      <w:pPr>
        <w:pStyle w:val="Textoindependiente"/>
        <w:spacing w:before="101"/>
        <w:ind w:left="444" w:right="1685"/>
        <w:jc w:val="both"/>
      </w:pPr>
      <w:r>
        <w:rPr>
          <w:b/>
          <w:color w:val="121212"/>
        </w:rPr>
        <w:t xml:space="preserve">Artículo 2.2.2.2.2.2. Vigencia de los certificados de carencia de informes por tráfico de estupefacientes para fines aeronáuticos y marítimos. </w:t>
      </w:r>
      <w:r>
        <w:rPr>
          <w:color w:val="121212"/>
        </w:rPr>
        <w:t>Los certificados de carencia de informes por tráfico de estupefacientes solicitados con anterioridad al 10 de abril de 2012, a la Dirección Nacional de Estupefacientes o al Ministerio de Justicia y del Derecho, para adelantar trámites ante la Unidad Administrativa Especial de Aeronáutica Civil y la Dirección General Marítima (Dimar), mantendrán su vigencia de conformidad con lo establecido en cada acto administrativo y podrán</w:t>
      </w:r>
      <w:r>
        <w:rPr>
          <w:color w:val="121212"/>
          <w:spacing w:val="80"/>
        </w:rPr>
        <w:t xml:space="preserve"> </w:t>
      </w:r>
      <w:r>
        <w:rPr>
          <w:color w:val="121212"/>
        </w:rPr>
        <w:t>ser tenidos en cuenta por estas dos últimas entidades durante la vigencia para la cual</w:t>
      </w:r>
      <w:r>
        <w:rPr>
          <w:color w:val="121212"/>
          <w:spacing w:val="-5"/>
        </w:rPr>
        <w:t xml:space="preserve"> </w:t>
      </w:r>
      <w:r>
        <w:rPr>
          <w:color w:val="121212"/>
        </w:rPr>
        <w:t>fueron</w:t>
      </w:r>
      <w:r>
        <w:rPr>
          <w:color w:val="121212"/>
          <w:spacing w:val="-2"/>
        </w:rPr>
        <w:t xml:space="preserve"> </w:t>
      </w:r>
      <w:r>
        <w:rPr>
          <w:color w:val="121212"/>
        </w:rPr>
        <w:t>otorgados,</w:t>
      </w:r>
      <w:r>
        <w:rPr>
          <w:color w:val="121212"/>
          <w:spacing w:val="-2"/>
        </w:rPr>
        <w:t xml:space="preserve"> </w:t>
      </w:r>
      <w:r>
        <w:rPr>
          <w:color w:val="121212"/>
        </w:rPr>
        <w:t>aun</w:t>
      </w:r>
      <w:r>
        <w:rPr>
          <w:color w:val="121212"/>
          <w:spacing w:val="-3"/>
        </w:rPr>
        <w:t xml:space="preserve"> </w:t>
      </w:r>
      <w:r>
        <w:rPr>
          <w:color w:val="121212"/>
        </w:rPr>
        <w:t>cuando</w:t>
      </w:r>
      <w:r>
        <w:rPr>
          <w:color w:val="121212"/>
          <w:spacing w:val="-2"/>
        </w:rPr>
        <w:t xml:space="preserve"> </w:t>
      </w:r>
      <w:r>
        <w:rPr>
          <w:color w:val="121212"/>
        </w:rPr>
        <w:t>se</w:t>
      </w:r>
      <w:r>
        <w:rPr>
          <w:color w:val="121212"/>
          <w:spacing w:val="-1"/>
        </w:rPr>
        <w:t xml:space="preserve"> </w:t>
      </w:r>
      <w:r>
        <w:rPr>
          <w:color w:val="121212"/>
        </w:rPr>
        <w:t>hubieren</w:t>
      </w:r>
      <w:r>
        <w:rPr>
          <w:color w:val="121212"/>
          <w:spacing w:val="-2"/>
        </w:rPr>
        <w:t xml:space="preserve"> </w:t>
      </w:r>
      <w:r>
        <w:rPr>
          <w:color w:val="121212"/>
        </w:rPr>
        <w:t>expedido</w:t>
      </w:r>
      <w:r>
        <w:rPr>
          <w:color w:val="121212"/>
          <w:spacing w:val="-2"/>
        </w:rPr>
        <w:t xml:space="preserve"> </w:t>
      </w:r>
      <w:r>
        <w:rPr>
          <w:color w:val="121212"/>
        </w:rPr>
        <w:t>originalmente</w:t>
      </w:r>
      <w:r>
        <w:rPr>
          <w:color w:val="121212"/>
          <w:spacing w:val="-1"/>
        </w:rPr>
        <w:t xml:space="preserve"> </w:t>
      </w:r>
      <w:r>
        <w:rPr>
          <w:color w:val="121212"/>
        </w:rPr>
        <w:t>para</w:t>
      </w:r>
      <w:r>
        <w:rPr>
          <w:color w:val="121212"/>
          <w:spacing w:val="-2"/>
        </w:rPr>
        <w:t xml:space="preserve"> </w:t>
      </w:r>
      <w:r>
        <w:rPr>
          <w:color w:val="121212"/>
        </w:rPr>
        <w:t>un trámite diferente.</w:t>
      </w:r>
    </w:p>
    <w:p w14:paraId="52BCADF8" w14:textId="77777777" w:rsidR="00C46380" w:rsidRDefault="00C46380">
      <w:pPr>
        <w:pStyle w:val="Textoindependiente"/>
      </w:pPr>
    </w:p>
    <w:p w14:paraId="52BCADF9" w14:textId="77777777" w:rsidR="00C46380" w:rsidRDefault="001F5741">
      <w:pPr>
        <w:pStyle w:val="Textoindependiente"/>
        <w:spacing w:before="1"/>
        <w:ind w:left="444" w:right="1693"/>
        <w:jc w:val="both"/>
      </w:pPr>
      <w:r>
        <w:rPr>
          <w:color w:val="121212"/>
        </w:rPr>
        <w:t>El aporte del Certificado de Carencia de Informes por Tráfico de</w:t>
      </w:r>
      <w:r>
        <w:rPr>
          <w:color w:val="121212"/>
          <w:spacing w:val="40"/>
        </w:rPr>
        <w:t xml:space="preserve"> </w:t>
      </w:r>
      <w:r>
        <w:rPr>
          <w:color w:val="121212"/>
        </w:rPr>
        <w:t>Estupefacientes dentro de un trámite específico, no obsta para que la entidad competente realice en cualquier momento la verificación de carencia de informes por tráfico de estupefacientes, de que trata el artículo 2.2.2.2.1.3 del presente decreto.</w:t>
      </w:r>
    </w:p>
    <w:p w14:paraId="52BCADFA" w14:textId="77777777" w:rsidR="00C46380" w:rsidRDefault="00C46380">
      <w:pPr>
        <w:pStyle w:val="Textoindependiente"/>
        <w:spacing w:before="11"/>
        <w:rPr>
          <w:sz w:val="21"/>
        </w:rPr>
      </w:pPr>
    </w:p>
    <w:p w14:paraId="52BCADFB" w14:textId="77777777" w:rsidR="00C46380" w:rsidRDefault="001F5741">
      <w:pPr>
        <w:pStyle w:val="Textoindependiente"/>
        <w:ind w:left="444"/>
        <w:jc w:val="both"/>
      </w:pPr>
      <w:r>
        <w:rPr>
          <w:color w:val="121212"/>
        </w:rPr>
        <w:t>(</w:t>
      </w:r>
      <w:hyperlink r:id="rId951">
        <w:r>
          <w:rPr>
            <w:color w:val="0000FF"/>
            <w:u w:val="single" w:color="0000FF"/>
          </w:rPr>
          <w:t>Decreto</w:t>
        </w:r>
        <w:r>
          <w:rPr>
            <w:color w:val="0000FF"/>
            <w:spacing w:val="-5"/>
            <w:u w:val="single" w:color="0000FF"/>
          </w:rPr>
          <w:t xml:space="preserve"> </w:t>
        </w:r>
        <w:r>
          <w:rPr>
            <w:color w:val="0000FF"/>
            <w:u w:val="single" w:color="0000FF"/>
          </w:rPr>
          <w:t>048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w:t>
      </w:r>
    </w:p>
    <w:p w14:paraId="52BCADFC" w14:textId="77777777" w:rsidR="00C46380" w:rsidRDefault="00C46380">
      <w:pPr>
        <w:pStyle w:val="Textoindependiente"/>
        <w:spacing w:before="7"/>
        <w:rPr>
          <w:sz w:val="14"/>
        </w:rPr>
      </w:pPr>
    </w:p>
    <w:p w14:paraId="52BCADFD" w14:textId="77777777" w:rsidR="00C46380" w:rsidRDefault="001F5741">
      <w:pPr>
        <w:pStyle w:val="Ttulo1"/>
        <w:spacing w:before="101"/>
      </w:pPr>
      <w:r>
        <w:rPr>
          <w:color w:val="121212"/>
        </w:rPr>
        <w:t>CAPÍTULO</w:t>
      </w:r>
      <w:r>
        <w:rPr>
          <w:color w:val="121212"/>
          <w:spacing w:val="-7"/>
        </w:rPr>
        <w:t xml:space="preserve"> </w:t>
      </w:r>
      <w:r>
        <w:rPr>
          <w:color w:val="121212"/>
          <w:spacing w:val="-10"/>
        </w:rPr>
        <w:t>3</w:t>
      </w:r>
    </w:p>
    <w:p w14:paraId="52BCADFE" w14:textId="77777777" w:rsidR="00C46380" w:rsidRDefault="00C46380">
      <w:pPr>
        <w:pStyle w:val="Textoindependiente"/>
        <w:rPr>
          <w:b/>
        </w:rPr>
      </w:pPr>
    </w:p>
    <w:p w14:paraId="52BCADFF" w14:textId="77777777" w:rsidR="00C46380" w:rsidRDefault="001F5741">
      <w:pPr>
        <w:pStyle w:val="Ttulo2"/>
        <w:ind w:left="438"/>
      </w:pPr>
      <w:r>
        <w:rPr>
          <w:color w:val="121212"/>
        </w:rPr>
        <w:t>Disposiciones</w:t>
      </w:r>
      <w:r>
        <w:rPr>
          <w:color w:val="121212"/>
          <w:spacing w:val="-3"/>
        </w:rPr>
        <w:t xml:space="preserve"> </w:t>
      </w:r>
      <w:r>
        <w:rPr>
          <w:color w:val="121212"/>
        </w:rPr>
        <w:t>relativas</w:t>
      </w:r>
      <w:r>
        <w:rPr>
          <w:color w:val="121212"/>
          <w:spacing w:val="-3"/>
        </w:rPr>
        <w:t xml:space="preserve"> </w:t>
      </w:r>
      <w:r>
        <w:rPr>
          <w:color w:val="121212"/>
        </w:rPr>
        <w:t>a</w:t>
      </w:r>
      <w:r>
        <w:rPr>
          <w:color w:val="121212"/>
          <w:spacing w:val="-6"/>
        </w:rPr>
        <w:t xml:space="preserve"> </w:t>
      </w:r>
      <w:r>
        <w:rPr>
          <w:color w:val="121212"/>
        </w:rPr>
        <w:t>tiempos</w:t>
      </w:r>
      <w:r>
        <w:rPr>
          <w:color w:val="121212"/>
          <w:spacing w:val="-3"/>
        </w:rPr>
        <w:t xml:space="preserve"> </w:t>
      </w:r>
      <w:r>
        <w:rPr>
          <w:color w:val="121212"/>
        </w:rPr>
        <w:t>de</w:t>
      </w:r>
      <w:r>
        <w:rPr>
          <w:color w:val="121212"/>
          <w:spacing w:val="-5"/>
        </w:rPr>
        <w:t xml:space="preserve"> </w:t>
      </w:r>
      <w:r>
        <w:rPr>
          <w:color w:val="121212"/>
        </w:rPr>
        <w:t>vuelo,</w:t>
      </w:r>
      <w:r>
        <w:rPr>
          <w:color w:val="121212"/>
          <w:spacing w:val="-5"/>
        </w:rPr>
        <w:t xml:space="preserve"> </w:t>
      </w:r>
      <w:r>
        <w:rPr>
          <w:color w:val="121212"/>
        </w:rPr>
        <w:t>servicio</w:t>
      </w:r>
      <w:r>
        <w:rPr>
          <w:color w:val="121212"/>
          <w:spacing w:val="-5"/>
        </w:rPr>
        <w:t xml:space="preserve"> </w:t>
      </w:r>
      <w:r>
        <w:rPr>
          <w:color w:val="121212"/>
        </w:rPr>
        <w:t>y</w:t>
      </w:r>
      <w:r>
        <w:rPr>
          <w:color w:val="121212"/>
          <w:spacing w:val="-4"/>
        </w:rPr>
        <w:t xml:space="preserve"> </w:t>
      </w:r>
      <w:r>
        <w:rPr>
          <w:color w:val="121212"/>
        </w:rPr>
        <w:t>descanso</w:t>
      </w:r>
      <w:r>
        <w:rPr>
          <w:color w:val="121212"/>
          <w:spacing w:val="-5"/>
        </w:rPr>
        <w:t xml:space="preserve"> </w:t>
      </w:r>
      <w:r>
        <w:rPr>
          <w:color w:val="121212"/>
        </w:rPr>
        <w:t>para tripulantes de aeronaves.</w:t>
      </w:r>
    </w:p>
    <w:p w14:paraId="52BCAE00" w14:textId="77777777" w:rsidR="00C46380" w:rsidRDefault="00C46380">
      <w:pPr>
        <w:sectPr w:rsidR="00C46380">
          <w:pgSz w:w="12240" w:h="15840"/>
          <w:pgMar w:top="1340" w:right="0" w:bottom="280" w:left="1260" w:header="720" w:footer="720" w:gutter="0"/>
          <w:cols w:space="720"/>
        </w:sectPr>
      </w:pPr>
    </w:p>
    <w:p w14:paraId="52BCAE01" w14:textId="77777777" w:rsidR="00C46380" w:rsidRDefault="001F5741">
      <w:pPr>
        <w:spacing w:before="71"/>
        <w:ind w:left="444" w:right="1690"/>
        <w:jc w:val="both"/>
      </w:pPr>
      <w:r>
        <w:rPr>
          <w:b/>
          <w:color w:val="121212"/>
        </w:rPr>
        <w:lastRenderedPageBreak/>
        <w:t xml:space="preserve">Artículo 2.2.2.3.1. Tripulantes de cabina de mando. </w:t>
      </w:r>
      <w:r>
        <w:rPr>
          <w:color w:val="121212"/>
        </w:rPr>
        <w:t>Se adoptan las siguientes disposiciones relativas a los tiempos máximos de vuelo, servicio y períodos de descanso de los tripulantes de cabina de mando:</w:t>
      </w:r>
    </w:p>
    <w:p w14:paraId="52BCAE02" w14:textId="77777777" w:rsidR="00C46380" w:rsidRDefault="00C46380">
      <w:pPr>
        <w:pStyle w:val="Textoindependiente"/>
        <w:spacing w:before="10"/>
        <w:rPr>
          <w:sz w:val="21"/>
        </w:rPr>
      </w:pPr>
    </w:p>
    <w:p w14:paraId="52BCAE03" w14:textId="77777777" w:rsidR="00C46380" w:rsidRDefault="001F5741">
      <w:pPr>
        <w:pStyle w:val="Textoindependiente"/>
        <w:spacing w:before="1"/>
        <w:ind w:left="444"/>
        <w:jc w:val="both"/>
      </w:pPr>
      <w:r>
        <w:rPr>
          <w:color w:val="121212"/>
        </w:rPr>
        <w:t>TIEMPOS</w:t>
      </w:r>
      <w:r>
        <w:rPr>
          <w:color w:val="121212"/>
          <w:spacing w:val="-5"/>
        </w:rPr>
        <w:t xml:space="preserve"> </w:t>
      </w:r>
      <w:r>
        <w:rPr>
          <w:color w:val="121212"/>
        </w:rPr>
        <w:t>DE</w:t>
      </w:r>
      <w:r>
        <w:rPr>
          <w:color w:val="121212"/>
          <w:spacing w:val="-5"/>
        </w:rPr>
        <w:t xml:space="preserve"> </w:t>
      </w:r>
      <w:r>
        <w:rPr>
          <w:color w:val="121212"/>
        </w:rPr>
        <w:t>VUELO,</w:t>
      </w:r>
      <w:r>
        <w:rPr>
          <w:color w:val="121212"/>
          <w:spacing w:val="-5"/>
        </w:rPr>
        <w:t xml:space="preserve"> </w:t>
      </w:r>
      <w:r>
        <w:rPr>
          <w:color w:val="121212"/>
        </w:rPr>
        <w:t>SERVICIO</w:t>
      </w:r>
      <w:r>
        <w:rPr>
          <w:color w:val="121212"/>
          <w:spacing w:val="-5"/>
        </w:rPr>
        <w:t xml:space="preserve"> </w:t>
      </w:r>
      <w:r>
        <w:rPr>
          <w:color w:val="121212"/>
        </w:rPr>
        <w:t>Y</w:t>
      </w:r>
      <w:r>
        <w:rPr>
          <w:color w:val="121212"/>
          <w:spacing w:val="-5"/>
        </w:rPr>
        <w:t xml:space="preserve"> </w:t>
      </w:r>
      <w:r>
        <w:rPr>
          <w:color w:val="121212"/>
        </w:rPr>
        <w:t>PERIODOS</w:t>
      </w:r>
      <w:r>
        <w:rPr>
          <w:color w:val="121212"/>
          <w:spacing w:val="-4"/>
        </w:rPr>
        <w:t xml:space="preserve"> </w:t>
      </w:r>
      <w:r>
        <w:rPr>
          <w:color w:val="121212"/>
        </w:rPr>
        <w:t>DE</w:t>
      </w:r>
      <w:r>
        <w:rPr>
          <w:color w:val="121212"/>
          <w:spacing w:val="-5"/>
        </w:rPr>
        <w:t xml:space="preserve"> </w:t>
      </w:r>
      <w:r>
        <w:rPr>
          <w:color w:val="121212"/>
        </w:rPr>
        <w:t>DESCANSO</w:t>
      </w:r>
      <w:r>
        <w:rPr>
          <w:color w:val="121212"/>
          <w:spacing w:val="-4"/>
        </w:rPr>
        <w:t xml:space="preserve"> PARA</w:t>
      </w:r>
    </w:p>
    <w:p w14:paraId="52BCAE04" w14:textId="77777777" w:rsidR="00C46380" w:rsidRDefault="00C46380">
      <w:pPr>
        <w:pStyle w:val="Textoindependiente"/>
      </w:pPr>
    </w:p>
    <w:p w14:paraId="52BCAE05" w14:textId="77777777" w:rsidR="00C46380" w:rsidRDefault="001F5741">
      <w:pPr>
        <w:pStyle w:val="Textoindependiente"/>
        <w:ind w:left="444" w:right="1696"/>
        <w:jc w:val="both"/>
      </w:pPr>
      <w:r>
        <w:rPr>
          <w:color w:val="121212"/>
        </w:rPr>
        <w:t xml:space="preserve">TRIPULANTES DE CABINA DE MANDO (pilotos, copilotos, ingenieros de vuelo y </w:t>
      </w:r>
      <w:r>
        <w:rPr>
          <w:color w:val="121212"/>
          <w:spacing w:val="-2"/>
        </w:rPr>
        <w:t>navegantes).</w:t>
      </w:r>
    </w:p>
    <w:p w14:paraId="52BCAE06" w14:textId="77777777" w:rsidR="00C46380" w:rsidRDefault="00C46380">
      <w:pPr>
        <w:pStyle w:val="Textoindependiente"/>
        <w:spacing w:before="11"/>
        <w:rPr>
          <w:sz w:val="21"/>
        </w:rPr>
      </w:pPr>
    </w:p>
    <w:p w14:paraId="52BCAE07" w14:textId="77777777" w:rsidR="00C46380" w:rsidRDefault="001F5741">
      <w:pPr>
        <w:pStyle w:val="Prrafodelista"/>
        <w:numPr>
          <w:ilvl w:val="0"/>
          <w:numId w:val="151"/>
        </w:numPr>
        <w:tabs>
          <w:tab w:val="left" w:pos="740"/>
        </w:tabs>
        <w:spacing w:before="1"/>
        <w:rPr>
          <w:color w:val="121212"/>
        </w:rPr>
      </w:pPr>
      <w:r>
        <w:rPr>
          <w:color w:val="121212"/>
        </w:rPr>
        <w:t>Tiempo</w:t>
      </w:r>
      <w:r>
        <w:rPr>
          <w:color w:val="121212"/>
          <w:spacing w:val="-4"/>
        </w:rPr>
        <w:t xml:space="preserve"> </w:t>
      </w:r>
      <w:r>
        <w:rPr>
          <w:color w:val="121212"/>
        </w:rPr>
        <w:t>de</w:t>
      </w:r>
      <w:r>
        <w:rPr>
          <w:color w:val="121212"/>
          <w:spacing w:val="-6"/>
        </w:rPr>
        <w:t xml:space="preserve"> </w:t>
      </w:r>
      <w:r>
        <w:rPr>
          <w:color w:val="121212"/>
          <w:spacing w:val="-2"/>
        </w:rPr>
        <w:t>Vuelo:</w:t>
      </w:r>
    </w:p>
    <w:p w14:paraId="52BCAE08" w14:textId="77777777" w:rsidR="00C46380" w:rsidRDefault="00C46380">
      <w:pPr>
        <w:pStyle w:val="Textoindependiente"/>
      </w:pPr>
    </w:p>
    <w:p w14:paraId="52BCAE09" w14:textId="77777777" w:rsidR="00C46380" w:rsidRDefault="001F5741">
      <w:pPr>
        <w:pStyle w:val="Textoindependiente"/>
        <w:ind w:left="444" w:right="1704"/>
        <w:jc w:val="both"/>
      </w:pPr>
      <w:r>
        <w:rPr>
          <w:color w:val="121212"/>
        </w:rPr>
        <w:t>El tiempo de vuelo de los tripulantes de cabina de mando, se regirá según lo previsto</w:t>
      </w:r>
      <w:r>
        <w:rPr>
          <w:color w:val="121212"/>
          <w:spacing w:val="-2"/>
        </w:rPr>
        <w:t xml:space="preserve"> </w:t>
      </w:r>
      <w:r>
        <w:rPr>
          <w:color w:val="121212"/>
        </w:rPr>
        <w:t>en</w:t>
      </w:r>
      <w:r>
        <w:rPr>
          <w:color w:val="121212"/>
          <w:spacing w:val="-2"/>
        </w:rPr>
        <w:t xml:space="preserve"> </w:t>
      </w:r>
      <w:r>
        <w:rPr>
          <w:color w:val="121212"/>
        </w:rPr>
        <w:t>el</w:t>
      </w:r>
      <w:r>
        <w:rPr>
          <w:color w:val="121212"/>
          <w:spacing w:val="-5"/>
        </w:rPr>
        <w:t xml:space="preserve"> </w:t>
      </w:r>
      <w:r>
        <w:rPr>
          <w:color w:val="121212"/>
        </w:rPr>
        <w:t>Numeral</w:t>
      </w:r>
      <w:r>
        <w:rPr>
          <w:color w:val="121212"/>
          <w:spacing w:val="-3"/>
        </w:rPr>
        <w:t xml:space="preserve"> </w:t>
      </w:r>
      <w:r>
        <w:rPr>
          <w:color w:val="121212"/>
        </w:rPr>
        <w:t>4.17.1.5</w:t>
      </w:r>
      <w:r>
        <w:rPr>
          <w:color w:val="121212"/>
          <w:spacing w:val="-3"/>
        </w:rPr>
        <w:t xml:space="preserve"> </w:t>
      </w:r>
      <w:r>
        <w:rPr>
          <w:color w:val="121212"/>
        </w:rPr>
        <w:t>de los</w:t>
      </w:r>
      <w:r>
        <w:rPr>
          <w:color w:val="121212"/>
          <w:spacing w:val="-1"/>
        </w:rPr>
        <w:t xml:space="preserve"> </w:t>
      </w:r>
      <w:r>
        <w:rPr>
          <w:color w:val="121212"/>
        </w:rPr>
        <w:t>Reglamentos</w:t>
      </w:r>
      <w:r>
        <w:rPr>
          <w:color w:val="121212"/>
          <w:spacing w:val="-1"/>
        </w:rPr>
        <w:t xml:space="preserve"> </w:t>
      </w:r>
      <w:r>
        <w:rPr>
          <w:color w:val="121212"/>
        </w:rPr>
        <w:t>Aeronáuticos</w:t>
      </w:r>
      <w:r>
        <w:rPr>
          <w:color w:val="121212"/>
          <w:spacing w:val="-2"/>
        </w:rPr>
        <w:t xml:space="preserve"> </w:t>
      </w:r>
      <w:r>
        <w:rPr>
          <w:color w:val="121212"/>
        </w:rPr>
        <w:t>de</w:t>
      </w:r>
      <w:r>
        <w:rPr>
          <w:color w:val="121212"/>
          <w:spacing w:val="-1"/>
        </w:rPr>
        <w:t xml:space="preserve"> </w:t>
      </w:r>
      <w:r>
        <w:rPr>
          <w:color w:val="121212"/>
        </w:rPr>
        <w:t>Colombia.</w:t>
      </w:r>
    </w:p>
    <w:p w14:paraId="52BCAE0A" w14:textId="77777777" w:rsidR="00C46380" w:rsidRDefault="00C46380">
      <w:pPr>
        <w:pStyle w:val="Textoindependiente"/>
        <w:spacing w:before="2"/>
      </w:pPr>
    </w:p>
    <w:p w14:paraId="52BCAE0B" w14:textId="77777777" w:rsidR="00C46380" w:rsidRDefault="001F5741">
      <w:pPr>
        <w:pStyle w:val="Prrafodelista"/>
        <w:numPr>
          <w:ilvl w:val="0"/>
          <w:numId w:val="151"/>
        </w:numPr>
        <w:tabs>
          <w:tab w:val="left" w:pos="738"/>
        </w:tabs>
        <w:spacing w:before="1"/>
        <w:ind w:left="737" w:hanging="294"/>
        <w:rPr>
          <w:color w:val="121212"/>
        </w:rPr>
      </w:pPr>
      <w:r>
        <w:rPr>
          <w:color w:val="121212"/>
        </w:rPr>
        <w:t>Tiempo</w:t>
      </w:r>
      <w:r>
        <w:rPr>
          <w:color w:val="121212"/>
          <w:spacing w:val="-4"/>
        </w:rPr>
        <w:t xml:space="preserve"> </w:t>
      </w:r>
      <w:r>
        <w:rPr>
          <w:color w:val="121212"/>
        </w:rPr>
        <w:t>de</w:t>
      </w:r>
      <w:r>
        <w:rPr>
          <w:color w:val="121212"/>
          <w:spacing w:val="-6"/>
        </w:rPr>
        <w:t xml:space="preserve"> </w:t>
      </w:r>
      <w:r>
        <w:rPr>
          <w:color w:val="121212"/>
          <w:spacing w:val="-2"/>
        </w:rPr>
        <w:t>servicio:</w:t>
      </w:r>
    </w:p>
    <w:p w14:paraId="52BCAE0C" w14:textId="77777777" w:rsidR="00C46380" w:rsidRDefault="00C46380">
      <w:pPr>
        <w:pStyle w:val="Textoindependiente"/>
      </w:pPr>
    </w:p>
    <w:p w14:paraId="52BCAE0D" w14:textId="77777777" w:rsidR="00C46380" w:rsidRDefault="001F5741">
      <w:pPr>
        <w:pStyle w:val="Textoindependiente"/>
        <w:ind w:left="444" w:right="1693"/>
        <w:jc w:val="both"/>
      </w:pPr>
      <w:r>
        <w:rPr>
          <w:color w:val="121212"/>
        </w:rPr>
        <w:t>Todo</w:t>
      </w:r>
      <w:r>
        <w:rPr>
          <w:color w:val="121212"/>
          <w:spacing w:val="-1"/>
        </w:rPr>
        <w:t xml:space="preserve"> </w:t>
      </w:r>
      <w:r>
        <w:rPr>
          <w:color w:val="121212"/>
        </w:rPr>
        <w:t>período</w:t>
      </w:r>
      <w:r>
        <w:rPr>
          <w:color w:val="121212"/>
          <w:spacing w:val="-1"/>
        </w:rPr>
        <w:t xml:space="preserve"> </w:t>
      </w:r>
      <w:r>
        <w:rPr>
          <w:color w:val="121212"/>
        </w:rPr>
        <w:t>de tiempo</w:t>
      </w:r>
      <w:r>
        <w:rPr>
          <w:color w:val="121212"/>
          <w:spacing w:val="-1"/>
        </w:rPr>
        <w:t xml:space="preserve"> </w:t>
      </w:r>
      <w:r>
        <w:rPr>
          <w:color w:val="121212"/>
        </w:rPr>
        <w:t>durante el cual</w:t>
      </w:r>
      <w:r>
        <w:rPr>
          <w:color w:val="121212"/>
          <w:spacing w:val="-4"/>
        </w:rPr>
        <w:t xml:space="preserve"> </w:t>
      </w:r>
      <w:r>
        <w:rPr>
          <w:color w:val="121212"/>
        </w:rPr>
        <w:t>el</w:t>
      </w:r>
      <w:r>
        <w:rPr>
          <w:color w:val="121212"/>
          <w:spacing w:val="-4"/>
        </w:rPr>
        <w:t xml:space="preserve"> </w:t>
      </w:r>
      <w:r>
        <w:rPr>
          <w:color w:val="121212"/>
        </w:rPr>
        <w:t>tripulante se halle a</w:t>
      </w:r>
      <w:r>
        <w:rPr>
          <w:color w:val="121212"/>
          <w:spacing w:val="-1"/>
        </w:rPr>
        <w:t xml:space="preserve"> </w:t>
      </w:r>
      <w:r>
        <w:rPr>
          <w:color w:val="121212"/>
        </w:rPr>
        <w:t>disposición de la empresa.</w:t>
      </w:r>
      <w:r>
        <w:rPr>
          <w:color w:val="121212"/>
          <w:spacing w:val="-3"/>
        </w:rPr>
        <w:t xml:space="preserve"> </w:t>
      </w:r>
      <w:r>
        <w:rPr>
          <w:color w:val="121212"/>
        </w:rPr>
        <w:t>El</w:t>
      </w:r>
      <w:r>
        <w:rPr>
          <w:color w:val="121212"/>
          <w:spacing w:val="-5"/>
        </w:rPr>
        <w:t xml:space="preserve"> </w:t>
      </w:r>
      <w:r>
        <w:rPr>
          <w:color w:val="121212"/>
        </w:rPr>
        <w:t>tiempo</w:t>
      </w:r>
      <w:r>
        <w:rPr>
          <w:color w:val="121212"/>
          <w:spacing w:val="-2"/>
        </w:rPr>
        <w:t xml:space="preserve"> </w:t>
      </w:r>
      <w:r>
        <w:rPr>
          <w:color w:val="121212"/>
        </w:rPr>
        <w:t>de</w:t>
      </w:r>
      <w:r>
        <w:rPr>
          <w:color w:val="121212"/>
          <w:spacing w:val="-1"/>
        </w:rPr>
        <w:t xml:space="preserve"> </w:t>
      </w:r>
      <w:r>
        <w:rPr>
          <w:color w:val="121212"/>
        </w:rPr>
        <w:t>servicio</w:t>
      </w:r>
      <w:r>
        <w:rPr>
          <w:color w:val="121212"/>
          <w:spacing w:val="-2"/>
        </w:rPr>
        <w:t xml:space="preserve"> </w:t>
      </w:r>
      <w:r>
        <w:rPr>
          <w:color w:val="121212"/>
        </w:rPr>
        <w:t>de</w:t>
      </w:r>
      <w:r>
        <w:rPr>
          <w:color w:val="121212"/>
          <w:spacing w:val="-1"/>
        </w:rPr>
        <w:t xml:space="preserve"> </w:t>
      </w:r>
      <w:r>
        <w:rPr>
          <w:color w:val="121212"/>
        </w:rPr>
        <w:t>los</w:t>
      </w:r>
      <w:r>
        <w:rPr>
          <w:color w:val="121212"/>
          <w:spacing w:val="-1"/>
        </w:rPr>
        <w:t xml:space="preserve"> </w:t>
      </w:r>
      <w:r>
        <w:rPr>
          <w:color w:val="121212"/>
        </w:rPr>
        <w:t>tripulantes</w:t>
      </w:r>
      <w:r>
        <w:rPr>
          <w:color w:val="121212"/>
          <w:spacing w:val="-1"/>
        </w:rPr>
        <w:t xml:space="preserve"> </w:t>
      </w:r>
      <w:r>
        <w:rPr>
          <w:color w:val="121212"/>
        </w:rPr>
        <w:t>asignados</w:t>
      </w:r>
      <w:r>
        <w:rPr>
          <w:color w:val="121212"/>
          <w:spacing w:val="-1"/>
        </w:rPr>
        <w:t xml:space="preserve"> </w:t>
      </w:r>
      <w:r>
        <w:rPr>
          <w:color w:val="121212"/>
        </w:rPr>
        <w:t>a</w:t>
      </w:r>
      <w:r>
        <w:rPr>
          <w:color w:val="121212"/>
          <w:spacing w:val="-2"/>
        </w:rPr>
        <w:t xml:space="preserve"> </w:t>
      </w:r>
      <w:r>
        <w:rPr>
          <w:color w:val="121212"/>
        </w:rPr>
        <w:t>un vuelo</w:t>
      </w:r>
      <w:r>
        <w:rPr>
          <w:color w:val="121212"/>
          <w:spacing w:val="-2"/>
        </w:rPr>
        <w:t xml:space="preserve"> </w:t>
      </w:r>
      <w:r>
        <w:rPr>
          <w:color w:val="121212"/>
        </w:rPr>
        <w:t>empieza a contarse una hora y media antes de la iniciación programada de los vuelos internacionales y una hora antes de los vuelos domésticos y se termina de contar al finalizar el vuelo.</w:t>
      </w:r>
    </w:p>
    <w:p w14:paraId="52BCAE0E" w14:textId="77777777" w:rsidR="00C46380" w:rsidRDefault="00C46380">
      <w:pPr>
        <w:pStyle w:val="Textoindependiente"/>
        <w:spacing w:before="8"/>
      </w:pPr>
    </w:p>
    <w:p w14:paraId="52BCAE0F" w14:textId="77777777" w:rsidR="00C46380" w:rsidRDefault="001F5741">
      <w:pPr>
        <w:pStyle w:val="Textoindependiente"/>
        <w:spacing w:before="1"/>
        <w:ind w:left="444"/>
        <w:jc w:val="both"/>
      </w:pPr>
      <w:r>
        <w:rPr>
          <w:color w:val="121212"/>
        </w:rPr>
        <w:t>Se</w:t>
      </w:r>
      <w:r>
        <w:rPr>
          <w:color w:val="121212"/>
          <w:spacing w:val="-4"/>
        </w:rPr>
        <w:t xml:space="preserve"> </w:t>
      </w:r>
      <w:r>
        <w:rPr>
          <w:color w:val="121212"/>
        </w:rPr>
        <w:t>considera</w:t>
      </w:r>
      <w:r>
        <w:rPr>
          <w:color w:val="121212"/>
          <w:spacing w:val="-5"/>
        </w:rPr>
        <w:t xml:space="preserve"> </w:t>
      </w:r>
      <w:r>
        <w:rPr>
          <w:color w:val="121212"/>
        </w:rPr>
        <w:t>también</w:t>
      </w:r>
      <w:r>
        <w:rPr>
          <w:color w:val="121212"/>
          <w:spacing w:val="-4"/>
        </w:rPr>
        <w:t xml:space="preserve"> </w:t>
      </w:r>
      <w:r>
        <w:rPr>
          <w:color w:val="121212"/>
        </w:rPr>
        <w:t>como</w:t>
      </w:r>
      <w:r>
        <w:rPr>
          <w:color w:val="121212"/>
          <w:spacing w:val="-4"/>
        </w:rPr>
        <w:t xml:space="preserve"> </w:t>
      </w:r>
      <w:r>
        <w:rPr>
          <w:color w:val="121212"/>
        </w:rPr>
        <w:t>tiempo</w:t>
      </w:r>
      <w:r>
        <w:rPr>
          <w:color w:val="121212"/>
          <w:spacing w:val="-3"/>
        </w:rPr>
        <w:t xml:space="preserve"> </w:t>
      </w:r>
      <w:r>
        <w:rPr>
          <w:color w:val="121212"/>
        </w:rPr>
        <w:t>de</w:t>
      </w:r>
      <w:r>
        <w:rPr>
          <w:color w:val="121212"/>
          <w:spacing w:val="-3"/>
        </w:rPr>
        <w:t xml:space="preserve"> </w:t>
      </w:r>
      <w:r>
        <w:rPr>
          <w:color w:val="121212"/>
          <w:spacing w:val="-2"/>
        </w:rPr>
        <w:t>servicio:</w:t>
      </w:r>
    </w:p>
    <w:p w14:paraId="52BCAE10" w14:textId="77777777" w:rsidR="00C46380" w:rsidRDefault="00C46380">
      <w:pPr>
        <w:pStyle w:val="Textoindependiente"/>
      </w:pPr>
    </w:p>
    <w:p w14:paraId="52BCAE11" w14:textId="77777777" w:rsidR="00C46380" w:rsidRDefault="001F5741">
      <w:pPr>
        <w:pStyle w:val="Prrafodelista"/>
        <w:numPr>
          <w:ilvl w:val="0"/>
          <w:numId w:val="150"/>
        </w:numPr>
        <w:tabs>
          <w:tab w:val="left" w:pos="754"/>
        </w:tabs>
      </w:pPr>
      <w:r>
        <w:rPr>
          <w:color w:val="121212"/>
        </w:rPr>
        <w:t>El</w:t>
      </w:r>
      <w:r>
        <w:rPr>
          <w:color w:val="121212"/>
          <w:spacing w:val="-6"/>
        </w:rPr>
        <w:t xml:space="preserve"> </w:t>
      </w:r>
      <w:r>
        <w:rPr>
          <w:color w:val="121212"/>
        </w:rPr>
        <w:t>transcurrido</w:t>
      </w:r>
      <w:r>
        <w:rPr>
          <w:color w:val="121212"/>
          <w:spacing w:val="-2"/>
        </w:rPr>
        <w:t xml:space="preserve"> </w:t>
      </w:r>
      <w:r>
        <w:rPr>
          <w:color w:val="121212"/>
        </w:rPr>
        <w:t>en</w:t>
      </w:r>
      <w:r>
        <w:rPr>
          <w:color w:val="121212"/>
          <w:spacing w:val="-4"/>
        </w:rPr>
        <w:t xml:space="preserve"> </w:t>
      </w:r>
      <w:r>
        <w:rPr>
          <w:color w:val="121212"/>
        </w:rPr>
        <w:t>calidad</w:t>
      </w:r>
      <w:r>
        <w:rPr>
          <w:color w:val="121212"/>
          <w:spacing w:val="-4"/>
        </w:rPr>
        <w:t xml:space="preserve"> </w:t>
      </w:r>
      <w:r>
        <w:rPr>
          <w:color w:val="121212"/>
        </w:rPr>
        <w:t>de</w:t>
      </w:r>
      <w:r>
        <w:rPr>
          <w:color w:val="121212"/>
          <w:spacing w:val="-17"/>
        </w:rPr>
        <w:t xml:space="preserve"> </w:t>
      </w:r>
      <w:r>
        <w:rPr>
          <w:color w:val="121212"/>
          <w:spacing w:val="-2"/>
        </w:rPr>
        <w:t>reserva.</w:t>
      </w:r>
    </w:p>
    <w:p w14:paraId="52BCAE12" w14:textId="77777777" w:rsidR="00C46380" w:rsidRDefault="00C46380">
      <w:pPr>
        <w:pStyle w:val="Textoindependiente"/>
        <w:spacing w:before="1"/>
      </w:pPr>
    </w:p>
    <w:p w14:paraId="52BCAE13" w14:textId="77777777" w:rsidR="00C46380" w:rsidRDefault="001F5741">
      <w:pPr>
        <w:pStyle w:val="Prrafodelista"/>
        <w:numPr>
          <w:ilvl w:val="0"/>
          <w:numId w:val="150"/>
        </w:numPr>
        <w:tabs>
          <w:tab w:val="left" w:pos="855"/>
        </w:tabs>
        <w:ind w:left="444" w:right="1698" w:firstLine="0"/>
      </w:pPr>
      <w:r>
        <w:rPr>
          <w:color w:val="121212"/>
        </w:rPr>
        <w:t>El necesario para transportarse, por cualquier medio, hacia un lugar diferente</w:t>
      </w:r>
      <w:r>
        <w:rPr>
          <w:color w:val="121212"/>
          <w:spacing w:val="-1"/>
        </w:rPr>
        <w:t xml:space="preserve"> </w:t>
      </w:r>
      <w:r>
        <w:rPr>
          <w:color w:val="121212"/>
        </w:rPr>
        <w:t>a</w:t>
      </w:r>
      <w:r>
        <w:rPr>
          <w:color w:val="121212"/>
          <w:spacing w:val="-2"/>
        </w:rPr>
        <w:t xml:space="preserve"> </w:t>
      </w:r>
      <w:r>
        <w:rPr>
          <w:color w:val="121212"/>
        </w:rPr>
        <w:t>la</w:t>
      </w:r>
      <w:r>
        <w:rPr>
          <w:color w:val="121212"/>
          <w:spacing w:val="-2"/>
        </w:rPr>
        <w:t xml:space="preserve"> </w:t>
      </w:r>
      <w:r>
        <w:rPr>
          <w:color w:val="121212"/>
        </w:rPr>
        <w:t>base</w:t>
      </w:r>
      <w:r>
        <w:rPr>
          <w:color w:val="121212"/>
          <w:spacing w:val="-1"/>
        </w:rPr>
        <w:t xml:space="preserve"> </w:t>
      </w:r>
      <w:r>
        <w:rPr>
          <w:color w:val="121212"/>
        </w:rPr>
        <w:t>de</w:t>
      </w:r>
      <w:r>
        <w:rPr>
          <w:color w:val="121212"/>
          <w:spacing w:val="-1"/>
        </w:rPr>
        <w:t xml:space="preserve"> </w:t>
      </w:r>
      <w:r>
        <w:rPr>
          <w:color w:val="121212"/>
        </w:rPr>
        <w:t>residencia</w:t>
      </w:r>
      <w:r>
        <w:rPr>
          <w:color w:val="121212"/>
          <w:spacing w:val="-2"/>
        </w:rPr>
        <w:t xml:space="preserve"> </w:t>
      </w:r>
      <w:r>
        <w:rPr>
          <w:color w:val="121212"/>
        </w:rPr>
        <w:t>del</w:t>
      </w:r>
      <w:r>
        <w:rPr>
          <w:color w:val="121212"/>
          <w:spacing w:val="-5"/>
        </w:rPr>
        <w:t xml:space="preserve"> </w:t>
      </w:r>
      <w:r>
        <w:rPr>
          <w:color w:val="121212"/>
        </w:rPr>
        <w:t>tripulante</w:t>
      </w:r>
      <w:r>
        <w:rPr>
          <w:color w:val="121212"/>
          <w:spacing w:val="-1"/>
        </w:rPr>
        <w:t xml:space="preserve"> </w:t>
      </w:r>
      <w:r>
        <w:rPr>
          <w:color w:val="121212"/>
        </w:rPr>
        <w:t>y</w:t>
      </w:r>
      <w:r>
        <w:rPr>
          <w:color w:val="121212"/>
          <w:spacing w:val="-3"/>
        </w:rPr>
        <w:t xml:space="preserve"> </w:t>
      </w:r>
      <w:r>
        <w:rPr>
          <w:color w:val="121212"/>
        </w:rPr>
        <w:t>el</w:t>
      </w:r>
      <w:r>
        <w:rPr>
          <w:color w:val="121212"/>
          <w:spacing w:val="-4"/>
        </w:rPr>
        <w:t xml:space="preserve"> </w:t>
      </w:r>
      <w:r>
        <w:rPr>
          <w:color w:val="121212"/>
        </w:rPr>
        <w:t>regreso</w:t>
      </w:r>
      <w:r>
        <w:rPr>
          <w:color w:val="121212"/>
          <w:spacing w:val="-1"/>
        </w:rPr>
        <w:t xml:space="preserve"> </w:t>
      </w:r>
      <w:r>
        <w:rPr>
          <w:color w:val="121212"/>
        </w:rPr>
        <w:t>por</w:t>
      </w:r>
      <w:r>
        <w:rPr>
          <w:color w:val="121212"/>
          <w:spacing w:val="-2"/>
        </w:rPr>
        <w:t xml:space="preserve"> </w:t>
      </w:r>
      <w:r>
        <w:rPr>
          <w:color w:val="121212"/>
        </w:rPr>
        <w:t>cualquier</w:t>
      </w:r>
      <w:r>
        <w:rPr>
          <w:color w:val="121212"/>
          <w:spacing w:val="-2"/>
        </w:rPr>
        <w:t xml:space="preserve"> </w:t>
      </w:r>
      <w:r>
        <w:rPr>
          <w:color w:val="121212"/>
        </w:rPr>
        <w:t>medio a la misma, o el que de cualquier modo implique su traslado en condición de tripulante adicional (</w:t>
      </w:r>
      <w:proofErr w:type="spellStart"/>
      <w:r>
        <w:rPr>
          <w:color w:val="121212"/>
        </w:rPr>
        <w:t>tripadi</w:t>
      </w:r>
      <w:proofErr w:type="spellEnd"/>
      <w:r>
        <w:rPr>
          <w:color w:val="121212"/>
        </w:rPr>
        <w:t>).</w:t>
      </w:r>
    </w:p>
    <w:p w14:paraId="52BCAE14" w14:textId="77777777" w:rsidR="00C46380" w:rsidRDefault="00C46380">
      <w:pPr>
        <w:pStyle w:val="Textoindependiente"/>
      </w:pPr>
    </w:p>
    <w:p w14:paraId="52BCAE15" w14:textId="77777777" w:rsidR="00C46380" w:rsidRDefault="001F5741">
      <w:pPr>
        <w:pStyle w:val="Prrafodelista"/>
        <w:numPr>
          <w:ilvl w:val="0"/>
          <w:numId w:val="151"/>
        </w:numPr>
        <w:tabs>
          <w:tab w:val="left" w:pos="738"/>
        </w:tabs>
        <w:ind w:left="737" w:hanging="294"/>
        <w:rPr>
          <w:color w:val="121212"/>
        </w:rPr>
      </w:pPr>
      <w:r>
        <w:rPr>
          <w:color w:val="121212"/>
        </w:rPr>
        <w:t>Limitaciones</w:t>
      </w:r>
      <w:r>
        <w:rPr>
          <w:color w:val="121212"/>
          <w:spacing w:val="-4"/>
        </w:rPr>
        <w:t xml:space="preserve"> </w:t>
      </w:r>
      <w:r>
        <w:rPr>
          <w:color w:val="121212"/>
        </w:rPr>
        <w:t>al</w:t>
      </w:r>
      <w:r>
        <w:rPr>
          <w:color w:val="121212"/>
          <w:spacing w:val="-8"/>
        </w:rPr>
        <w:t xml:space="preserve"> </w:t>
      </w:r>
      <w:r>
        <w:rPr>
          <w:color w:val="121212"/>
        </w:rPr>
        <w:t>tiempo</w:t>
      </w:r>
      <w:r>
        <w:rPr>
          <w:color w:val="121212"/>
          <w:spacing w:val="-4"/>
        </w:rPr>
        <w:t xml:space="preserve"> </w:t>
      </w:r>
      <w:r>
        <w:rPr>
          <w:color w:val="121212"/>
        </w:rPr>
        <w:t>de</w:t>
      </w:r>
      <w:r>
        <w:rPr>
          <w:color w:val="121212"/>
          <w:spacing w:val="-13"/>
        </w:rPr>
        <w:t xml:space="preserve"> </w:t>
      </w:r>
      <w:r>
        <w:rPr>
          <w:color w:val="121212"/>
          <w:spacing w:val="-2"/>
        </w:rPr>
        <w:t>servicio:</w:t>
      </w:r>
    </w:p>
    <w:p w14:paraId="52BCAE16" w14:textId="77777777" w:rsidR="00C46380" w:rsidRDefault="00C46380">
      <w:pPr>
        <w:pStyle w:val="Textoindependiente"/>
      </w:pPr>
    </w:p>
    <w:p w14:paraId="52BCAE17" w14:textId="77777777" w:rsidR="00C46380" w:rsidRDefault="001F5741">
      <w:pPr>
        <w:pStyle w:val="Textoindependiente"/>
        <w:ind w:left="444" w:right="1695"/>
        <w:jc w:val="both"/>
      </w:pPr>
      <w:r>
        <w:rPr>
          <w:color w:val="121212"/>
        </w:rPr>
        <w:t>Las limitaciones al tiempo de servicio se ajustarán a las horas máximas señaladas en las tablas que aparecen a continuación y que se interpretarán en la siguiente forma:</w:t>
      </w:r>
    </w:p>
    <w:p w14:paraId="52BCAE18" w14:textId="77777777" w:rsidR="00C46380" w:rsidRDefault="00C46380">
      <w:pPr>
        <w:pStyle w:val="Textoindependiente"/>
        <w:spacing w:before="11"/>
      </w:pPr>
    </w:p>
    <w:p w14:paraId="52BCAE19" w14:textId="77777777" w:rsidR="00C46380" w:rsidRDefault="001F5741">
      <w:pPr>
        <w:pStyle w:val="Textoindependiente"/>
        <w:ind w:left="444" w:right="1698"/>
        <w:jc w:val="both"/>
      </w:pPr>
      <w:r>
        <w:rPr>
          <w:color w:val="121212"/>
        </w:rPr>
        <w:t>Las definiciones de SECTOR, PILOTOS y HORAS SEGUN GRUPO, serán las mismas del numeral 4.17.1.5 de los Reglamentos Aeronáuticos de Colombia.</w:t>
      </w:r>
    </w:p>
    <w:p w14:paraId="52BCAE1A" w14:textId="77777777" w:rsidR="00C46380" w:rsidRDefault="00C46380">
      <w:pPr>
        <w:pStyle w:val="Textoindependiente"/>
      </w:pPr>
    </w:p>
    <w:p w14:paraId="52BCAE1B" w14:textId="77777777" w:rsidR="00C46380" w:rsidRDefault="001F5741">
      <w:pPr>
        <w:pStyle w:val="Prrafodelista"/>
        <w:numPr>
          <w:ilvl w:val="0"/>
          <w:numId w:val="149"/>
        </w:numPr>
        <w:tabs>
          <w:tab w:val="left" w:pos="752"/>
        </w:tabs>
      </w:pPr>
      <w:r>
        <w:rPr>
          <w:color w:val="121212"/>
        </w:rPr>
        <w:t>DÍA</w:t>
      </w:r>
      <w:r>
        <w:rPr>
          <w:color w:val="121212"/>
          <w:spacing w:val="-4"/>
        </w:rPr>
        <w:t xml:space="preserve"> </w:t>
      </w:r>
      <w:r>
        <w:rPr>
          <w:color w:val="121212"/>
        </w:rPr>
        <w:t>-</w:t>
      </w:r>
      <w:r>
        <w:rPr>
          <w:color w:val="121212"/>
          <w:spacing w:val="-2"/>
        </w:rPr>
        <w:t xml:space="preserve"> </w:t>
      </w:r>
      <w:r>
        <w:rPr>
          <w:color w:val="121212"/>
        </w:rPr>
        <w:t>Diferentes</w:t>
      </w:r>
      <w:r>
        <w:rPr>
          <w:color w:val="121212"/>
          <w:spacing w:val="-9"/>
        </w:rPr>
        <w:t xml:space="preserve"> </w:t>
      </w:r>
      <w:r>
        <w:rPr>
          <w:color w:val="121212"/>
          <w:spacing w:val="-2"/>
        </w:rPr>
        <w:t>Equipos.</w:t>
      </w:r>
    </w:p>
    <w:p w14:paraId="52BCAE1C" w14:textId="77777777" w:rsidR="00C46380" w:rsidRDefault="00C46380">
      <w:pPr>
        <w:pStyle w:val="Textoindependiente"/>
        <w:spacing w:before="10"/>
      </w:pPr>
    </w:p>
    <w:p w14:paraId="52BCAE1D" w14:textId="77777777" w:rsidR="00C46380" w:rsidRDefault="001F5741">
      <w:pPr>
        <w:pStyle w:val="Textoindependiente"/>
        <w:ind w:left="444"/>
        <w:jc w:val="both"/>
      </w:pPr>
      <w:r>
        <w:rPr>
          <w:color w:val="121212"/>
        </w:rPr>
        <w:t>Máximas</w:t>
      </w:r>
      <w:r>
        <w:rPr>
          <w:color w:val="121212"/>
          <w:spacing w:val="-5"/>
        </w:rPr>
        <w:t xml:space="preserve"> </w:t>
      </w:r>
      <w:r>
        <w:rPr>
          <w:color w:val="121212"/>
        </w:rPr>
        <w:t>horas</w:t>
      </w:r>
      <w:r>
        <w:rPr>
          <w:color w:val="121212"/>
          <w:spacing w:val="-4"/>
        </w:rPr>
        <w:t xml:space="preserve"> </w:t>
      </w:r>
      <w:r>
        <w:rPr>
          <w:color w:val="121212"/>
        </w:rPr>
        <w:t>de</w:t>
      </w:r>
      <w:r>
        <w:rPr>
          <w:color w:val="121212"/>
          <w:spacing w:val="-3"/>
        </w:rPr>
        <w:t xml:space="preserve"> </w:t>
      </w:r>
      <w:r>
        <w:rPr>
          <w:color w:val="121212"/>
        </w:rPr>
        <w:t>servicios</w:t>
      </w:r>
      <w:r>
        <w:rPr>
          <w:color w:val="121212"/>
          <w:spacing w:val="-4"/>
        </w:rPr>
        <w:t xml:space="preserve"> </w:t>
      </w:r>
      <w:r>
        <w:rPr>
          <w:color w:val="121212"/>
        </w:rPr>
        <w:t>pilotos,</w:t>
      </w:r>
      <w:r>
        <w:rPr>
          <w:color w:val="121212"/>
          <w:spacing w:val="-5"/>
        </w:rPr>
        <w:t xml:space="preserve"> </w:t>
      </w:r>
      <w:r>
        <w:rPr>
          <w:color w:val="121212"/>
        </w:rPr>
        <w:t>según</w:t>
      </w:r>
      <w:r>
        <w:rPr>
          <w:color w:val="121212"/>
          <w:spacing w:val="-5"/>
        </w:rPr>
        <w:t xml:space="preserve"> </w:t>
      </w:r>
      <w:r>
        <w:rPr>
          <w:color w:val="121212"/>
        </w:rPr>
        <w:t>grupo</w:t>
      </w:r>
      <w:r>
        <w:rPr>
          <w:color w:val="121212"/>
          <w:spacing w:val="-3"/>
        </w:rPr>
        <w:t xml:space="preserve"> </w:t>
      </w:r>
      <w:r>
        <w:rPr>
          <w:color w:val="121212"/>
        </w:rPr>
        <w:t>de</w:t>
      </w:r>
      <w:r>
        <w:rPr>
          <w:color w:val="121212"/>
          <w:spacing w:val="-3"/>
        </w:rPr>
        <w:t xml:space="preserve"> </w:t>
      </w:r>
      <w:r>
        <w:rPr>
          <w:color w:val="121212"/>
          <w:spacing w:val="-2"/>
        </w:rPr>
        <w:t>aeronave:</w:t>
      </w:r>
    </w:p>
    <w:p w14:paraId="52BCAE1E" w14:textId="77777777" w:rsidR="00C46380" w:rsidRDefault="00C46380">
      <w:pPr>
        <w:pStyle w:val="Textoindependiente"/>
        <w:spacing w:after="1"/>
        <w:rPr>
          <w:sz w:val="23"/>
        </w:rPr>
      </w:pPr>
    </w:p>
    <w:tbl>
      <w:tblPr>
        <w:tblStyle w:val="TableNormal"/>
        <w:tblW w:w="0" w:type="auto"/>
        <w:tblInd w:w="26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90"/>
        <w:gridCol w:w="1090"/>
        <w:gridCol w:w="1093"/>
        <w:gridCol w:w="1093"/>
      </w:tblGrid>
      <w:tr w:rsidR="00C46380" w14:paraId="52BCAE23" w14:textId="77777777">
        <w:trPr>
          <w:trHeight w:val="169"/>
        </w:trPr>
        <w:tc>
          <w:tcPr>
            <w:tcW w:w="1090" w:type="dxa"/>
          </w:tcPr>
          <w:p w14:paraId="52BCAE1F" w14:textId="77777777" w:rsidR="00C46380" w:rsidRDefault="001F5741">
            <w:pPr>
              <w:pStyle w:val="TableParagraph"/>
              <w:spacing w:line="150" w:lineRule="exact"/>
              <w:rPr>
                <w:b/>
              </w:rPr>
            </w:pPr>
            <w:proofErr w:type="spellStart"/>
            <w:r>
              <w:rPr>
                <w:b/>
                <w:color w:val="121212"/>
                <w:spacing w:val="-2"/>
              </w:rPr>
              <w:t>Sectore</w:t>
            </w:r>
            <w:proofErr w:type="spellEnd"/>
          </w:p>
        </w:tc>
        <w:tc>
          <w:tcPr>
            <w:tcW w:w="1090" w:type="dxa"/>
          </w:tcPr>
          <w:p w14:paraId="52BCAE20" w14:textId="77777777" w:rsidR="00C46380" w:rsidRDefault="001F5741">
            <w:pPr>
              <w:pStyle w:val="TableParagraph"/>
              <w:spacing w:line="150" w:lineRule="exact"/>
              <w:ind w:left="275"/>
              <w:rPr>
                <w:b/>
              </w:rPr>
            </w:pPr>
            <w:r>
              <w:rPr>
                <w:b/>
                <w:color w:val="121212"/>
                <w:spacing w:val="-2"/>
              </w:rPr>
              <w:t>Piloto</w:t>
            </w:r>
          </w:p>
        </w:tc>
        <w:tc>
          <w:tcPr>
            <w:tcW w:w="1093" w:type="dxa"/>
          </w:tcPr>
          <w:p w14:paraId="52BCAE21" w14:textId="77777777" w:rsidR="00C46380" w:rsidRDefault="001F5741">
            <w:pPr>
              <w:pStyle w:val="TableParagraph"/>
              <w:spacing w:line="150" w:lineRule="exact"/>
              <w:ind w:left="226"/>
              <w:rPr>
                <w:b/>
              </w:rPr>
            </w:pPr>
            <w:r>
              <w:rPr>
                <w:b/>
                <w:color w:val="121212"/>
                <w:spacing w:val="-2"/>
              </w:rPr>
              <w:t>Grupo</w:t>
            </w:r>
          </w:p>
        </w:tc>
        <w:tc>
          <w:tcPr>
            <w:tcW w:w="1093" w:type="dxa"/>
          </w:tcPr>
          <w:p w14:paraId="52BCAE22" w14:textId="77777777" w:rsidR="00C46380" w:rsidRDefault="001F5741">
            <w:pPr>
              <w:pStyle w:val="TableParagraph"/>
              <w:spacing w:line="150" w:lineRule="exact"/>
              <w:ind w:left="223"/>
              <w:rPr>
                <w:b/>
              </w:rPr>
            </w:pPr>
            <w:r>
              <w:rPr>
                <w:b/>
                <w:color w:val="121212"/>
                <w:spacing w:val="-2"/>
              </w:rPr>
              <w:t>Grupo</w:t>
            </w:r>
          </w:p>
        </w:tc>
      </w:tr>
      <w:tr w:rsidR="00C46380" w14:paraId="52BCAE2E" w14:textId="77777777">
        <w:trPr>
          <w:trHeight w:val="855"/>
        </w:trPr>
        <w:tc>
          <w:tcPr>
            <w:tcW w:w="1090" w:type="dxa"/>
          </w:tcPr>
          <w:p w14:paraId="52BCAE24" w14:textId="77777777" w:rsidR="00C46380" w:rsidRDefault="001F5741">
            <w:pPr>
              <w:pStyle w:val="TableParagraph"/>
              <w:ind w:right="220"/>
            </w:pPr>
            <w:r>
              <w:rPr>
                <w:color w:val="121212"/>
              </w:rPr>
              <w:t xml:space="preserve">6 o </w:t>
            </w:r>
            <w:r>
              <w:rPr>
                <w:color w:val="121212"/>
                <w:spacing w:val="-2"/>
              </w:rPr>
              <w:t>menos</w:t>
            </w:r>
          </w:p>
        </w:tc>
        <w:tc>
          <w:tcPr>
            <w:tcW w:w="1090" w:type="dxa"/>
          </w:tcPr>
          <w:p w14:paraId="52BCAE25" w14:textId="77777777" w:rsidR="00C46380" w:rsidRDefault="001F5741">
            <w:pPr>
              <w:pStyle w:val="TableParagraph"/>
              <w:spacing w:line="267" w:lineRule="exact"/>
              <w:ind w:left="16"/>
              <w:jc w:val="center"/>
            </w:pPr>
            <w:r>
              <w:rPr>
                <w:color w:val="121212"/>
                <w:w w:val="98"/>
              </w:rPr>
              <w:t>2</w:t>
            </w:r>
          </w:p>
          <w:p w14:paraId="52BCAE26" w14:textId="77777777" w:rsidR="00C46380" w:rsidRDefault="00C46380">
            <w:pPr>
              <w:pStyle w:val="TableParagraph"/>
              <w:ind w:left="0"/>
            </w:pPr>
          </w:p>
          <w:p w14:paraId="52BCAE27" w14:textId="77777777" w:rsidR="00C46380" w:rsidRDefault="001F5741">
            <w:pPr>
              <w:pStyle w:val="TableParagraph"/>
              <w:ind w:left="16"/>
              <w:jc w:val="center"/>
            </w:pPr>
            <w:r>
              <w:rPr>
                <w:color w:val="121212"/>
                <w:w w:val="98"/>
              </w:rPr>
              <w:t>3</w:t>
            </w:r>
          </w:p>
        </w:tc>
        <w:tc>
          <w:tcPr>
            <w:tcW w:w="1093" w:type="dxa"/>
          </w:tcPr>
          <w:p w14:paraId="52BCAE28" w14:textId="77777777" w:rsidR="00C46380" w:rsidRDefault="001F5741">
            <w:pPr>
              <w:pStyle w:val="TableParagraph"/>
              <w:spacing w:line="267" w:lineRule="exact"/>
              <w:ind w:left="332"/>
            </w:pPr>
            <w:r>
              <w:rPr>
                <w:color w:val="121212"/>
                <w:spacing w:val="-2"/>
              </w:rPr>
              <w:t>12:30</w:t>
            </w:r>
          </w:p>
          <w:p w14:paraId="52BCAE29" w14:textId="77777777" w:rsidR="00C46380" w:rsidRDefault="00C46380">
            <w:pPr>
              <w:pStyle w:val="TableParagraph"/>
              <w:ind w:left="0"/>
            </w:pPr>
          </w:p>
          <w:p w14:paraId="52BCAE2A" w14:textId="77777777" w:rsidR="00C46380" w:rsidRDefault="001F5741">
            <w:pPr>
              <w:pStyle w:val="TableParagraph"/>
              <w:ind w:left="332"/>
            </w:pPr>
            <w:r>
              <w:rPr>
                <w:color w:val="121212"/>
                <w:spacing w:val="-2"/>
              </w:rPr>
              <w:t>17:00</w:t>
            </w:r>
          </w:p>
        </w:tc>
        <w:tc>
          <w:tcPr>
            <w:tcW w:w="1093" w:type="dxa"/>
          </w:tcPr>
          <w:p w14:paraId="52BCAE2B" w14:textId="77777777" w:rsidR="00C46380" w:rsidRDefault="001F5741">
            <w:pPr>
              <w:pStyle w:val="TableParagraph"/>
              <w:spacing w:line="267" w:lineRule="exact"/>
              <w:ind w:left="329"/>
            </w:pPr>
            <w:r>
              <w:rPr>
                <w:color w:val="121212"/>
                <w:spacing w:val="-2"/>
              </w:rPr>
              <w:t>12:30</w:t>
            </w:r>
          </w:p>
          <w:p w14:paraId="52BCAE2C" w14:textId="77777777" w:rsidR="00C46380" w:rsidRDefault="00C46380">
            <w:pPr>
              <w:pStyle w:val="TableParagraph"/>
              <w:ind w:left="0"/>
            </w:pPr>
          </w:p>
          <w:p w14:paraId="52BCAE2D" w14:textId="77777777" w:rsidR="00C46380" w:rsidRDefault="001F5741">
            <w:pPr>
              <w:pStyle w:val="TableParagraph"/>
              <w:ind w:left="329"/>
            </w:pPr>
            <w:r>
              <w:rPr>
                <w:color w:val="121212"/>
                <w:spacing w:val="-2"/>
              </w:rPr>
              <w:t>17:00</w:t>
            </w:r>
          </w:p>
        </w:tc>
      </w:tr>
    </w:tbl>
    <w:p w14:paraId="52BCAE2F" w14:textId="77777777" w:rsidR="00C46380" w:rsidRDefault="00C46380">
      <w:pPr>
        <w:sectPr w:rsidR="00C46380">
          <w:pgSz w:w="12240" w:h="15840"/>
          <w:pgMar w:top="1340" w:right="0" w:bottom="1102" w:left="1260" w:header="720" w:footer="720" w:gutter="0"/>
          <w:cols w:space="720"/>
        </w:sectPr>
      </w:pPr>
    </w:p>
    <w:tbl>
      <w:tblPr>
        <w:tblStyle w:val="TableNormal"/>
        <w:tblW w:w="0" w:type="auto"/>
        <w:tblInd w:w="26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90"/>
        <w:gridCol w:w="1090"/>
        <w:gridCol w:w="1093"/>
        <w:gridCol w:w="1093"/>
      </w:tblGrid>
      <w:tr w:rsidR="00C46380" w14:paraId="52BCAE3A" w14:textId="77777777">
        <w:trPr>
          <w:trHeight w:val="864"/>
        </w:trPr>
        <w:tc>
          <w:tcPr>
            <w:tcW w:w="1090" w:type="dxa"/>
            <w:tcBorders>
              <w:top w:val="nil"/>
            </w:tcBorders>
          </w:tcPr>
          <w:p w14:paraId="52BCAE30" w14:textId="77777777" w:rsidR="00C46380" w:rsidRDefault="001F5741">
            <w:pPr>
              <w:pStyle w:val="TableParagraph"/>
              <w:spacing w:line="181" w:lineRule="exact"/>
            </w:pPr>
            <w:r>
              <w:rPr>
                <w:color w:val="121212"/>
                <w:w w:val="98"/>
              </w:rPr>
              <w:lastRenderedPageBreak/>
              <w:t>7</w:t>
            </w:r>
          </w:p>
        </w:tc>
        <w:tc>
          <w:tcPr>
            <w:tcW w:w="1090" w:type="dxa"/>
            <w:tcBorders>
              <w:top w:val="nil"/>
            </w:tcBorders>
          </w:tcPr>
          <w:p w14:paraId="52BCAE31" w14:textId="77777777" w:rsidR="00C46380" w:rsidRDefault="001F5741">
            <w:pPr>
              <w:pStyle w:val="TableParagraph"/>
              <w:spacing w:line="181" w:lineRule="exact"/>
              <w:ind w:left="16"/>
              <w:jc w:val="center"/>
            </w:pPr>
            <w:r>
              <w:rPr>
                <w:color w:val="121212"/>
                <w:w w:val="98"/>
              </w:rPr>
              <w:t>2</w:t>
            </w:r>
          </w:p>
          <w:p w14:paraId="52BCAE32" w14:textId="77777777" w:rsidR="00C46380" w:rsidRDefault="00C46380">
            <w:pPr>
              <w:pStyle w:val="TableParagraph"/>
              <w:spacing w:before="10"/>
              <w:ind w:left="0"/>
              <w:rPr>
                <w:sz w:val="20"/>
              </w:rPr>
            </w:pPr>
          </w:p>
          <w:p w14:paraId="52BCAE33" w14:textId="77777777" w:rsidR="00C46380" w:rsidRDefault="001F5741">
            <w:pPr>
              <w:pStyle w:val="TableParagraph"/>
              <w:ind w:left="16"/>
              <w:jc w:val="center"/>
            </w:pPr>
            <w:r>
              <w:rPr>
                <w:color w:val="121212"/>
                <w:w w:val="98"/>
              </w:rPr>
              <w:t>3</w:t>
            </w:r>
          </w:p>
        </w:tc>
        <w:tc>
          <w:tcPr>
            <w:tcW w:w="1093" w:type="dxa"/>
            <w:tcBorders>
              <w:top w:val="nil"/>
            </w:tcBorders>
          </w:tcPr>
          <w:p w14:paraId="52BCAE34" w14:textId="77777777" w:rsidR="00C46380" w:rsidRDefault="001F5741">
            <w:pPr>
              <w:pStyle w:val="TableParagraph"/>
              <w:spacing w:line="181" w:lineRule="exact"/>
              <w:ind w:left="332"/>
            </w:pPr>
            <w:r>
              <w:rPr>
                <w:color w:val="121212"/>
                <w:spacing w:val="-2"/>
              </w:rPr>
              <w:t>11:30</w:t>
            </w:r>
          </w:p>
          <w:p w14:paraId="52BCAE35" w14:textId="77777777" w:rsidR="00C46380" w:rsidRDefault="00C46380">
            <w:pPr>
              <w:pStyle w:val="TableParagraph"/>
              <w:spacing w:before="10"/>
              <w:ind w:left="0"/>
              <w:rPr>
                <w:sz w:val="20"/>
              </w:rPr>
            </w:pPr>
          </w:p>
          <w:p w14:paraId="52BCAE36" w14:textId="77777777" w:rsidR="00C46380" w:rsidRDefault="001F5741">
            <w:pPr>
              <w:pStyle w:val="TableParagraph"/>
              <w:ind w:left="332"/>
            </w:pPr>
            <w:r>
              <w:rPr>
                <w:color w:val="121212"/>
                <w:spacing w:val="-2"/>
              </w:rPr>
              <w:t>15:00</w:t>
            </w:r>
          </w:p>
        </w:tc>
        <w:tc>
          <w:tcPr>
            <w:tcW w:w="1093" w:type="dxa"/>
            <w:tcBorders>
              <w:top w:val="nil"/>
            </w:tcBorders>
          </w:tcPr>
          <w:p w14:paraId="52BCAE37" w14:textId="77777777" w:rsidR="00C46380" w:rsidRDefault="001F5741">
            <w:pPr>
              <w:pStyle w:val="TableParagraph"/>
              <w:spacing w:line="181" w:lineRule="exact"/>
              <w:ind w:left="329"/>
            </w:pPr>
            <w:r>
              <w:rPr>
                <w:color w:val="121212"/>
                <w:spacing w:val="-2"/>
              </w:rPr>
              <w:t>12:30</w:t>
            </w:r>
          </w:p>
          <w:p w14:paraId="52BCAE38" w14:textId="77777777" w:rsidR="00C46380" w:rsidRDefault="00C46380">
            <w:pPr>
              <w:pStyle w:val="TableParagraph"/>
              <w:spacing w:before="10"/>
              <w:ind w:left="0"/>
              <w:rPr>
                <w:sz w:val="20"/>
              </w:rPr>
            </w:pPr>
          </w:p>
          <w:p w14:paraId="52BCAE39" w14:textId="77777777" w:rsidR="00C46380" w:rsidRDefault="001F5741">
            <w:pPr>
              <w:pStyle w:val="TableParagraph"/>
              <w:ind w:left="329"/>
            </w:pPr>
            <w:r>
              <w:rPr>
                <w:color w:val="121212"/>
                <w:spacing w:val="-2"/>
              </w:rPr>
              <w:t>15:00</w:t>
            </w:r>
          </w:p>
        </w:tc>
      </w:tr>
      <w:tr w:rsidR="00C46380" w14:paraId="52BCAE45" w14:textId="77777777">
        <w:trPr>
          <w:trHeight w:val="848"/>
        </w:trPr>
        <w:tc>
          <w:tcPr>
            <w:tcW w:w="1090" w:type="dxa"/>
          </w:tcPr>
          <w:p w14:paraId="52BCAE3B" w14:textId="77777777" w:rsidR="00C46380" w:rsidRDefault="001F5741">
            <w:pPr>
              <w:pStyle w:val="TableParagraph"/>
              <w:spacing w:line="180" w:lineRule="exact"/>
            </w:pPr>
            <w:r>
              <w:rPr>
                <w:color w:val="121212"/>
                <w:w w:val="98"/>
              </w:rPr>
              <w:t>8</w:t>
            </w:r>
          </w:p>
        </w:tc>
        <w:tc>
          <w:tcPr>
            <w:tcW w:w="1090" w:type="dxa"/>
          </w:tcPr>
          <w:p w14:paraId="52BCAE3C" w14:textId="77777777" w:rsidR="00C46380" w:rsidRDefault="001F5741">
            <w:pPr>
              <w:pStyle w:val="TableParagraph"/>
              <w:spacing w:line="180" w:lineRule="exact"/>
              <w:ind w:left="16"/>
              <w:jc w:val="center"/>
            </w:pPr>
            <w:r>
              <w:rPr>
                <w:color w:val="121212"/>
                <w:w w:val="98"/>
              </w:rPr>
              <w:t>2</w:t>
            </w:r>
          </w:p>
          <w:p w14:paraId="52BCAE3D" w14:textId="77777777" w:rsidR="00C46380" w:rsidRDefault="00C46380">
            <w:pPr>
              <w:pStyle w:val="TableParagraph"/>
              <w:spacing w:before="10"/>
              <w:ind w:left="0"/>
              <w:rPr>
                <w:sz w:val="20"/>
              </w:rPr>
            </w:pPr>
          </w:p>
          <w:p w14:paraId="52BCAE3E" w14:textId="77777777" w:rsidR="00C46380" w:rsidRDefault="001F5741">
            <w:pPr>
              <w:pStyle w:val="TableParagraph"/>
              <w:ind w:left="16"/>
              <w:jc w:val="center"/>
            </w:pPr>
            <w:r>
              <w:rPr>
                <w:color w:val="121212"/>
                <w:w w:val="98"/>
              </w:rPr>
              <w:t>3</w:t>
            </w:r>
          </w:p>
        </w:tc>
        <w:tc>
          <w:tcPr>
            <w:tcW w:w="1093" w:type="dxa"/>
          </w:tcPr>
          <w:p w14:paraId="52BCAE3F" w14:textId="77777777" w:rsidR="00C46380" w:rsidRDefault="001F5741">
            <w:pPr>
              <w:pStyle w:val="TableParagraph"/>
              <w:spacing w:line="264" w:lineRule="exact"/>
              <w:ind w:left="337" w:right="328"/>
              <w:jc w:val="center"/>
            </w:pPr>
            <w:r>
              <w:rPr>
                <w:color w:val="121212"/>
              </w:rPr>
              <w:t>-</w:t>
            </w:r>
            <w:r>
              <w:rPr>
                <w:color w:val="121212"/>
                <w:spacing w:val="-10"/>
              </w:rPr>
              <w:t>-</w:t>
            </w:r>
          </w:p>
          <w:p w14:paraId="52BCAE40" w14:textId="77777777" w:rsidR="00C46380" w:rsidRDefault="00C46380">
            <w:pPr>
              <w:pStyle w:val="TableParagraph"/>
              <w:ind w:left="0"/>
            </w:pPr>
          </w:p>
          <w:p w14:paraId="52BCAE41" w14:textId="77777777" w:rsidR="00C46380" w:rsidRDefault="001F5741">
            <w:pPr>
              <w:pStyle w:val="TableParagraph"/>
              <w:ind w:left="337" w:right="330"/>
              <w:jc w:val="center"/>
            </w:pPr>
            <w:r>
              <w:rPr>
                <w:color w:val="121212"/>
                <w:spacing w:val="-5"/>
              </w:rPr>
              <w:t>14:</w:t>
            </w:r>
          </w:p>
        </w:tc>
        <w:tc>
          <w:tcPr>
            <w:tcW w:w="1093" w:type="dxa"/>
          </w:tcPr>
          <w:p w14:paraId="52BCAE42" w14:textId="77777777" w:rsidR="00C46380" w:rsidRDefault="001F5741">
            <w:pPr>
              <w:pStyle w:val="TableParagraph"/>
              <w:spacing w:line="180" w:lineRule="exact"/>
              <w:ind w:left="329"/>
            </w:pPr>
            <w:r>
              <w:rPr>
                <w:color w:val="121212"/>
                <w:spacing w:val="-2"/>
              </w:rPr>
              <w:t>12:30</w:t>
            </w:r>
          </w:p>
          <w:p w14:paraId="52BCAE43" w14:textId="77777777" w:rsidR="00C46380" w:rsidRDefault="00C46380">
            <w:pPr>
              <w:pStyle w:val="TableParagraph"/>
              <w:spacing w:before="10"/>
              <w:ind w:left="0"/>
              <w:rPr>
                <w:sz w:val="20"/>
              </w:rPr>
            </w:pPr>
          </w:p>
          <w:p w14:paraId="52BCAE44" w14:textId="77777777" w:rsidR="00C46380" w:rsidRDefault="001F5741">
            <w:pPr>
              <w:pStyle w:val="TableParagraph"/>
              <w:ind w:left="329"/>
            </w:pPr>
            <w:r>
              <w:rPr>
                <w:color w:val="121212"/>
                <w:spacing w:val="-2"/>
              </w:rPr>
              <w:t>14:00</w:t>
            </w:r>
          </w:p>
        </w:tc>
      </w:tr>
      <w:tr w:rsidR="00C46380" w14:paraId="52BCAE50" w14:textId="77777777">
        <w:trPr>
          <w:trHeight w:val="851"/>
        </w:trPr>
        <w:tc>
          <w:tcPr>
            <w:tcW w:w="1090" w:type="dxa"/>
          </w:tcPr>
          <w:p w14:paraId="52BCAE46" w14:textId="77777777" w:rsidR="00C46380" w:rsidRDefault="001F5741">
            <w:pPr>
              <w:pStyle w:val="TableParagraph"/>
              <w:spacing w:line="183" w:lineRule="exact"/>
            </w:pPr>
            <w:r>
              <w:rPr>
                <w:color w:val="121212"/>
                <w:w w:val="98"/>
              </w:rPr>
              <w:t>9</w:t>
            </w:r>
          </w:p>
        </w:tc>
        <w:tc>
          <w:tcPr>
            <w:tcW w:w="1090" w:type="dxa"/>
          </w:tcPr>
          <w:p w14:paraId="52BCAE47" w14:textId="77777777" w:rsidR="00C46380" w:rsidRDefault="001F5741">
            <w:pPr>
              <w:pStyle w:val="TableParagraph"/>
              <w:spacing w:line="183" w:lineRule="exact"/>
              <w:ind w:left="16"/>
              <w:jc w:val="center"/>
            </w:pPr>
            <w:r>
              <w:rPr>
                <w:color w:val="121212"/>
                <w:w w:val="98"/>
              </w:rPr>
              <w:t>2</w:t>
            </w:r>
          </w:p>
          <w:p w14:paraId="52BCAE48" w14:textId="77777777" w:rsidR="00C46380" w:rsidRDefault="00C46380">
            <w:pPr>
              <w:pStyle w:val="TableParagraph"/>
              <w:spacing w:before="10"/>
              <w:ind w:left="0"/>
              <w:rPr>
                <w:sz w:val="20"/>
              </w:rPr>
            </w:pPr>
          </w:p>
          <w:p w14:paraId="52BCAE49" w14:textId="77777777" w:rsidR="00C46380" w:rsidRDefault="001F5741">
            <w:pPr>
              <w:pStyle w:val="TableParagraph"/>
              <w:ind w:left="16"/>
              <w:jc w:val="center"/>
            </w:pPr>
            <w:r>
              <w:rPr>
                <w:color w:val="121212"/>
                <w:w w:val="98"/>
              </w:rPr>
              <w:t>3</w:t>
            </w:r>
          </w:p>
        </w:tc>
        <w:tc>
          <w:tcPr>
            <w:tcW w:w="1093" w:type="dxa"/>
          </w:tcPr>
          <w:p w14:paraId="52BCAE4A" w14:textId="77777777" w:rsidR="00C46380" w:rsidRDefault="001F5741">
            <w:pPr>
              <w:pStyle w:val="TableParagraph"/>
              <w:spacing w:line="267" w:lineRule="exact"/>
              <w:ind w:left="337" w:right="328"/>
              <w:jc w:val="center"/>
            </w:pPr>
            <w:r>
              <w:rPr>
                <w:color w:val="121212"/>
              </w:rPr>
              <w:t>-</w:t>
            </w:r>
            <w:r>
              <w:rPr>
                <w:color w:val="121212"/>
                <w:spacing w:val="-10"/>
              </w:rPr>
              <w:t>-</w:t>
            </w:r>
          </w:p>
          <w:p w14:paraId="52BCAE4B" w14:textId="77777777" w:rsidR="00C46380" w:rsidRDefault="00C46380">
            <w:pPr>
              <w:pStyle w:val="TableParagraph"/>
              <w:ind w:left="0"/>
            </w:pPr>
          </w:p>
          <w:p w14:paraId="52BCAE4C" w14:textId="77777777" w:rsidR="00C46380" w:rsidRDefault="001F5741">
            <w:pPr>
              <w:pStyle w:val="TableParagraph"/>
              <w:ind w:left="337" w:right="330"/>
              <w:jc w:val="center"/>
            </w:pPr>
            <w:r>
              <w:rPr>
                <w:color w:val="121212"/>
                <w:spacing w:val="-5"/>
              </w:rPr>
              <w:t>12:</w:t>
            </w:r>
          </w:p>
        </w:tc>
        <w:tc>
          <w:tcPr>
            <w:tcW w:w="1093" w:type="dxa"/>
          </w:tcPr>
          <w:p w14:paraId="52BCAE4D" w14:textId="77777777" w:rsidR="00C46380" w:rsidRDefault="001F5741">
            <w:pPr>
              <w:pStyle w:val="TableParagraph"/>
              <w:spacing w:line="183" w:lineRule="exact"/>
              <w:ind w:left="329"/>
            </w:pPr>
            <w:r>
              <w:rPr>
                <w:color w:val="121212"/>
                <w:spacing w:val="-2"/>
              </w:rPr>
              <w:t>12:30</w:t>
            </w:r>
          </w:p>
          <w:p w14:paraId="52BCAE4E" w14:textId="77777777" w:rsidR="00C46380" w:rsidRDefault="00C46380">
            <w:pPr>
              <w:pStyle w:val="TableParagraph"/>
              <w:spacing w:before="10"/>
              <w:ind w:left="0"/>
              <w:rPr>
                <w:sz w:val="20"/>
              </w:rPr>
            </w:pPr>
          </w:p>
          <w:p w14:paraId="52BCAE4F" w14:textId="77777777" w:rsidR="00C46380" w:rsidRDefault="001F5741">
            <w:pPr>
              <w:pStyle w:val="TableParagraph"/>
              <w:ind w:left="329"/>
            </w:pPr>
            <w:r>
              <w:rPr>
                <w:color w:val="121212"/>
                <w:spacing w:val="-2"/>
              </w:rPr>
              <w:t>12:00</w:t>
            </w:r>
          </w:p>
        </w:tc>
      </w:tr>
      <w:tr w:rsidR="00C46380" w14:paraId="52BCAE55" w14:textId="77777777">
        <w:trPr>
          <w:trHeight w:val="171"/>
        </w:trPr>
        <w:tc>
          <w:tcPr>
            <w:tcW w:w="1090" w:type="dxa"/>
          </w:tcPr>
          <w:p w14:paraId="52BCAE51" w14:textId="77777777" w:rsidR="00C46380" w:rsidRDefault="001F5741">
            <w:pPr>
              <w:pStyle w:val="TableParagraph"/>
              <w:spacing w:line="152" w:lineRule="exact"/>
            </w:pPr>
            <w:r>
              <w:rPr>
                <w:color w:val="121212"/>
                <w:spacing w:val="-5"/>
              </w:rPr>
              <w:t>10</w:t>
            </w:r>
          </w:p>
        </w:tc>
        <w:tc>
          <w:tcPr>
            <w:tcW w:w="1090" w:type="dxa"/>
          </w:tcPr>
          <w:p w14:paraId="52BCAE52" w14:textId="77777777" w:rsidR="00C46380" w:rsidRDefault="001F5741">
            <w:pPr>
              <w:pStyle w:val="TableParagraph"/>
              <w:spacing w:line="152" w:lineRule="exact"/>
              <w:ind w:left="16"/>
              <w:jc w:val="center"/>
            </w:pPr>
            <w:r>
              <w:rPr>
                <w:color w:val="121212"/>
                <w:w w:val="98"/>
              </w:rPr>
              <w:t>2</w:t>
            </w:r>
          </w:p>
        </w:tc>
        <w:tc>
          <w:tcPr>
            <w:tcW w:w="1093" w:type="dxa"/>
          </w:tcPr>
          <w:p w14:paraId="52BCAE53" w14:textId="77777777" w:rsidR="00C46380" w:rsidRDefault="001F5741">
            <w:pPr>
              <w:pStyle w:val="TableParagraph"/>
              <w:spacing w:line="152" w:lineRule="exact"/>
              <w:ind w:left="337" w:right="323"/>
              <w:jc w:val="center"/>
            </w:pPr>
            <w:r>
              <w:rPr>
                <w:color w:val="121212"/>
              </w:rPr>
              <w:t>-</w:t>
            </w:r>
            <w:r>
              <w:rPr>
                <w:color w:val="121212"/>
                <w:spacing w:val="-10"/>
              </w:rPr>
              <w:t>-</w:t>
            </w:r>
          </w:p>
        </w:tc>
        <w:tc>
          <w:tcPr>
            <w:tcW w:w="1093" w:type="dxa"/>
          </w:tcPr>
          <w:p w14:paraId="52BCAE54" w14:textId="77777777" w:rsidR="00C46380" w:rsidRDefault="001F5741">
            <w:pPr>
              <w:pStyle w:val="TableParagraph"/>
              <w:spacing w:line="152" w:lineRule="exact"/>
              <w:ind w:left="329"/>
            </w:pPr>
            <w:r>
              <w:rPr>
                <w:color w:val="121212"/>
                <w:spacing w:val="-2"/>
              </w:rPr>
              <w:t>12:30</w:t>
            </w:r>
          </w:p>
        </w:tc>
      </w:tr>
    </w:tbl>
    <w:p w14:paraId="52BCAE56" w14:textId="77777777" w:rsidR="00C46380" w:rsidRDefault="00C46380">
      <w:pPr>
        <w:pStyle w:val="Textoindependiente"/>
        <w:rPr>
          <w:sz w:val="20"/>
        </w:rPr>
      </w:pPr>
    </w:p>
    <w:p w14:paraId="52BCAE57" w14:textId="77777777" w:rsidR="00C46380" w:rsidRDefault="00C46380">
      <w:pPr>
        <w:pStyle w:val="Textoindependiente"/>
        <w:spacing w:before="1"/>
      </w:pPr>
    </w:p>
    <w:p w14:paraId="52BCAE58" w14:textId="77777777" w:rsidR="00C46380" w:rsidRDefault="001F5741">
      <w:pPr>
        <w:pStyle w:val="Textoindependiente"/>
        <w:spacing w:before="101"/>
        <w:ind w:left="444"/>
        <w:jc w:val="both"/>
      </w:pPr>
      <w:r>
        <w:rPr>
          <w:color w:val="121212"/>
        </w:rPr>
        <w:t>Máximas</w:t>
      </w:r>
      <w:r>
        <w:rPr>
          <w:color w:val="121212"/>
          <w:spacing w:val="-7"/>
        </w:rPr>
        <w:t xml:space="preserve"> </w:t>
      </w:r>
      <w:r>
        <w:rPr>
          <w:color w:val="121212"/>
        </w:rPr>
        <w:t>horas</w:t>
      </w:r>
      <w:r>
        <w:rPr>
          <w:color w:val="121212"/>
          <w:spacing w:val="-4"/>
        </w:rPr>
        <w:t xml:space="preserve"> </w:t>
      </w:r>
      <w:r>
        <w:rPr>
          <w:color w:val="121212"/>
        </w:rPr>
        <w:t>de</w:t>
      </w:r>
      <w:r>
        <w:rPr>
          <w:color w:val="121212"/>
          <w:spacing w:val="-4"/>
        </w:rPr>
        <w:t xml:space="preserve"> </w:t>
      </w:r>
      <w:r>
        <w:rPr>
          <w:color w:val="121212"/>
        </w:rPr>
        <w:t>servicio</w:t>
      </w:r>
      <w:r>
        <w:rPr>
          <w:color w:val="121212"/>
          <w:spacing w:val="-3"/>
        </w:rPr>
        <w:t xml:space="preserve"> </w:t>
      </w:r>
      <w:r>
        <w:rPr>
          <w:color w:val="121212"/>
        </w:rPr>
        <w:t>ingenieros</w:t>
      </w:r>
      <w:r>
        <w:rPr>
          <w:color w:val="121212"/>
          <w:spacing w:val="-4"/>
        </w:rPr>
        <w:t xml:space="preserve"> </w:t>
      </w:r>
      <w:r>
        <w:rPr>
          <w:color w:val="121212"/>
        </w:rPr>
        <w:t>de</w:t>
      </w:r>
      <w:r>
        <w:rPr>
          <w:color w:val="121212"/>
          <w:spacing w:val="-4"/>
        </w:rPr>
        <w:t xml:space="preserve"> </w:t>
      </w:r>
      <w:r>
        <w:rPr>
          <w:color w:val="121212"/>
        </w:rPr>
        <w:t>vuelo,</w:t>
      </w:r>
      <w:r>
        <w:rPr>
          <w:color w:val="121212"/>
          <w:spacing w:val="-5"/>
        </w:rPr>
        <w:t xml:space="preserve"> </w:t>
      </w:r>
      <w:r>
        <w:rPr>
          <w:color w:val="121212"/>
        </w:rPr>
        <w:t>según</w:t>
      </w:r>
      <w:r>
        <w:rPr>
          <w:color w:val="121212"/>
          <w:spacing w:val="-5"/>
        </w:rPr>
        <w:t xml:space="preserve"> </w:t>
      </w:r>
      <w:r>
        <w:rPr>
          <w:color w:val="121212"/>
        </w:rPr>
        <w:t>grupo</w:t>
      </w:r>
      <w:r>
        <w:rPr>
          <w:color w:val="121212"/>
          <w:spacing w:val="-4"/>
        </w:rPr>
        <w:t xml:space="preserve"> </w:t>
      </w:r>
      <w:r>
        <w:rPr>
          <w:color w:val="121212"/>
        </w:rPr>
        <w:t>de</w:t>
      </w:r>
      <w:r>
        <w:rPr>
          <w:color w:val="121212"/>
          <w:spacing w:val="-3"/>
        </w:rPr>
        <w:t xml:space="preserve"> </w:t>
      </w:r>
      <w:r>
        <w:rPr>
          <w:color w:val="121212"/>
          <w:spacing w:val="-2"/>
        </w:rPr>
        <w:t>aeronaves:</w:t>
      </w:r>
    </w:p>
    <w:p w14:paraId="52BCAE59" w14:textId="77777777" w:rsidR="00C46380" w:rsidRDefault="00C46380">
      <w:pPr>
        <w:pStyle w:val="Textoindependiente"/>
        <w:spacing w:before="2"/>
        <w:rPr>
          <w:sz w:val="23"/>
        </w:rPr>
      </w:pPr>
    </w:p>
    <w:tbl>
      <w:tblPr>
        <w:tblStyle w:val="TableNormal"/>
        <w:tblW w:w="0" w:type="auto"/>
        <w:tblInd w:w="2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07"/>
        <w:gridCol w:w="1104"/>
        <w:gridCol w:w="1109"/>
        <w:gridCol w:w="1104"/>
      </w:tblGrid>
      <w:tr w:rsidR="00C46380" w14:paraId="52BCAE5E" w14:textId="77777777">
        <w:trPr>
          <w:trHeight w:val="171"/>
        </w:trPr>
        <w:tc>
          <w:tcPr>
            <w:tcW w:w="1107" w:type="dxa"/>
          </w:tcPr>
          <w:p w14:paraId="52BCAE5A" w14:textId="77777777" w:rsidR="00C46380" w:rsidRDefault="001F5741">
            <w:pPr>
              <w:pStyle w:val="TableParagraph"/>
              <w:spacing w:line="152" w:lineRule="exact"/>
              <w:ind w:left="108"/>
              <w:rPr>
                <w:b/>
              </w:rPr>
            </w:pPr>
            <w:proofErr w:type="spellStart"/>
            <w:r>
              <w:rPr>
                <w:b/>
                <w:color w:val="121212"/>
                <w:spacing w:val="-2"/>
              </w:rPr>
              <w:t>Sectore</w:t>
            </w:r>
            <w:proofErr w:type="spellEnd"/>
          </w:p>
        </w:tc>
        <w:tc>
          <w:tcPr>
            <w:tcW w:w="1104" w:type="dxa"/>
          </w:tcPr>
          <w:p w14:paraId="52BCAE5B" w14:textId="77777777" w:rsidR="00C46380" w:rsidRDefault="00C46380">
            <w:pPr>
              <w:pStyle w:val="TableParagraph"/>
              <w:ind w:left="0"/>
              <w:rPr>
                <w:rFonts w:ascii="Times New Roman"/>
                <w:sz w:val="10"/>
              </w:rPr>
            </w:pPr>
          </w:p>
        </w:tc>
        <w:tc>
          <w:tcPr>
            <w:tcW w:w="1109" w:type="dxa"/>
          </w:tcPr>
          <w:p w14:paraId="52BCAE5C" w14:textId="77777777" w:rsidR="00C46380" w:rsidRDefault="00C46380">
            <w:pPr>
              <w:pStyle w:val="TableParagraph"/>
              <w:ind w:left="0"/>
              <w:rPr>
                <w:rFonts w:ascii="Times New Roman"/>
                <w:sz w:val="10"/>
              </w:rPr>
            </w:pPr>
          </w:p>
        </w:tc>
        <w:tc>
          <w:tcPr>
            <w:tcW w:w="1104" w:type="dxa"/>
          </w:tcPr>
          <w:p w14:paraId="52BCAE5D" w14:textId="77777777" w:rsidR="00C46380" w:rsidRDefault="00C46380">
            <w:pPr>
              <w:pStyle w:val="TableParagraph"/>
              <w:ind w:left="0"/>
              <w:rPr>
                <w:rFonts w:ascii="Times New Roman"/>
                <w:sz w:val="10"/>
              </w:rPr>
            </w:pPr>
          </w:p>
        </w:tc>
      </w:tr>
      <w:tr w:rsidR="00C46380" w14:paraId="52BCAE63" w14:textId="77777777">
        <w:trPr>
          <w:trHeight w:val="541"/>
        </w:trPr>
        <w:tc>
          <w:tcPr>
            <w:tcW w:w="1107" w:type="dxa"/>
          </w:tcPr>
          <w:p w14:paraId="52BCAE5F" w14:textId="77777777" w:rsidR="00C46380" w:rsidRDefault="001F5741">
            <w:pPr>
              <w:pStyle w:val="TableParagraph"/>
              <w:spacing w:line="266" w:lineRule="exact"/>
              <w:ind w:left="108" w:right="236"/>
            </w:pPr>
            <w:r>
              <w:rPr>
                <w:color w:val="121212"/>
              </w:rPr>
              <w:t xml:space="preserve">6 o </w:t>
            </w:r>
            <w:r>
              <w:rPr>
                <w:color w:val="121212"/>
                <w:spacing w:val="-2"/>
              </w:rPr>
              <w:t>menos</w:t>
            </w:r>
          </w:p>
        </w:tc>
        <w:tc>
          <w:tcPr>
            <w:tcW w:w="1104" w:type="dxa"/>
          </w:tcPr>
          <w:p w14:paraId="52BCAE60" w14:textId="77777777" w:rsidR="00C46380" w:rsidRDefault="001F5741">
            <w:pPr>
              <w:pStyle w:val="TableParagraph"/>
              <w:spacing w:line="26" w:lineRule="auto"/>
              <w:ind w:left="121"/>
              <w:rPr>
                <w:b/>
              </w:rPr>
            </w:pPr>
            <w:proofErr w:type="spellStart"/>
            <w:r>
              <w:rPr>
                <w:b/>
                <w:color w:val="121212"/>
                <w:spacing w:val="-19"/>
              </w:rPr>
              <w:t>Ing</w:t>
            </w:r>
            <w:proofErr w:type="spellEnd"/>
            <w:r>
              <w:rPr>
                <w:color w:val="121212"/>
                <w:spacing w:val="-19"/>
                <w:position w:val="-10"/>
              </w:rPr>
              <w:t>1</w:t>
            </w:r>
            <w:proofErr w:type="spellStart"/>
            <w:r>
              <w:rPr>
                <w:b/>
                <w:color w:val="121212"/>
                <w:spacing w:val="-19"/>
              </w:rPr>
              <w:t>enie</w:t>
            </w:r>
            <w:proofErr w:type="spellEnd"/>
          </w:p>
        </w:tc>
        <w:tc>
          <w:tcPr>
            <w:tcW w:w="1109" w:type="dxa"/>
          </w:tcPr>
          <w:p w14:paraId="52BCAE61" w14:textId="77777777" w:rsidR="00C46380" w:rsidRDefault="001F5741">
            <w:pPr>
              <w:pStyle w:val="TableParagraph"/>
              <w:spacing w:line="26" w:lineRule="auto"/>
              <w:ind w:left="234"/>
            </w:pPr>
            <w:r>
              <w:rPr>
                <w:b/>
                <w:color w:val="121212"/>
                <w:spacing w:val="-76"/>
              </w:rPr>
              <w:t>G</w:t>
            </w:r>
            <w:r>
              <w:rPr>
                <w:color w:val="121212"/>
                <w:spacing w:val="-69"/>
                <w:position w:val="-10"/>
              </w:rPr>
              <w:t>1</w:t>
            </w:r>
            <w:r>
              <w:rPr>
                <w:b/>
                <w:color w:val="121212"/>
                <w:spacing w:val="-47"/>
              </w:rPr>
              <w:t>r</w:t>
            </w:r>
            <w:r>
              <w:rPr>
                <w:color w:val="121212"/>
                <w:spacing w:val="-100"/>
                <w:position w:val="-10"/>
              </w:rPr>
              <w:t>2</w:t>
            </w:r>
            <w:proofErr w:type="gramStart"/>
            <w:r>
              <w:rPr>
                <w:b/>
                <w:color w:val="121212"/>
                <w:spacing w:val="-64"/>
              </w:rPr>
              <w:t>u</w:t>
            </w:r>
            <w:r>
              <w:rPr>
                <w:color w:val="121212"/>
                <w:spacing w:val="-41"/>
                <w:position w:val="-10"/>
              </w:rPr>
              <w:t>:</w:t>
            </w:r>
            <w:r>
              <w:rPr>
                <w:b/>
                <w:color w:val="121212"/>
                <w:spacing w:val="-119"/>
              </w:rPr>
              <w:t>p</w:t>
            </w:r>
            <w:proofErr w:type="gramEnd"/>
            <w:r>
              <w:rPr>
                <w:color w:val="121212"/>
                <w:spacing w:val="-27"/>
                <w:position w:val="-10"/>
              </w:rPr>
              <w:t>3</w:t>
            </w:r>
            <w:r>
              <w:rPr>
                <w:b/>
                <w:color w:val="121212"/>
                <w:spacing w:val="-130"/>
              </w:rPr>
              <w:t>o</w:t>
            </w:r>
            <w:r>
              <w:rPr>
                <w:color w:val="121212"/>
                <w:spacing w:val="-2"/>
                <w:position w:val="-10"/>
              </w:rPr>
              <w:t>0</w:t>
            </w:r>
          </w:p>
        </w:tc>
        <w:tc>
          <w:tcPr>
            <w:tcW w:w="1104" w:type="dxa"/>
          </w:tcPr>
          <w:p w14:paraId="52BCAE62" w14:textId="77777777" w:rsidR="00C46380" w:rsidRDefault="001F5741">
            <w:pPr>
              <w:pStyle w:val="TableParagraph"/>
              <w:spacing w:line="26" w:lineRule="auto"/>
              <w:ind w:left="230"/>
            </w:pPr>
            <w:r>
              <w:rPr>
                <w:b/>
                <w:color w:val="121212"/>
                <w:spacing w:val="-76"/>
              </w:rPr>
              <w:t>G</w:t>
            </w:r>
            <w:r>
              <w:rPr>
                <w:color w:val="121212"/>
                <w:spacing w:val="-69"/>
                <w:position w:val="-10"/>
              </w:rPr>
              <w:t>1</w:t>
            </w:r>
            <w:r>
              <w:rPr>
                <w:b/>
                <w:color w:val="121212"/>
                <w:spacing w:val="-47"/>
              </w:rPr>
              <w:t>r</w:t>
            </w:r>
            <w:r>
              <w:rPr>
                <w:color w:val="121212"/>
                <w:spacing w:val="-100"/>
                <w:position w:val="-10"/>
              </w:rPr>
              <w:t>2</w:t>
            </w:r>
            <w:proofErr w:type="gramStart"/>
            <w:r>
              <w:rPr>
                <w:b/>
                <w:color w:val="121212"/>
                <w:spacing w:val="-64"/>
              </w:rPr>
              <w:t>u</w:t>
            </w:r>
            <w:r>
              <w:rPr>
                <w:color w:val="121212"/>
                <w:spacing w:val="-41"/>
                <w:position w:val="-10"/>
              </w:rPr>
              <w:t>:</w:t>
            </w:r>
            <w:r>
              <w:rPr>
                <w:b/>
                <w:color w:val="121212"/>
                <w:spacing w:val="-119"/>
              </w:rPr>
              <w:t>p</w:t>
            </w:r>
            <w:proofErr w:type="gramEnd"/>
            <w:r>
              <w:rPr>
                <w:color w:val="121212"/>
                <w:spacing w:val="-27"/>
                <w:position w:val="-10"/>
              </w:rPr>
              <w:t>3</w:t>
            </w:r>
            <w:r>
              <w:rPr>
                <w:b/>
                <w:color w:val="121212"/>
                <w:spacing w:val="-130"/>
              </w:rPr>
              <w:t>o</w:t>
            </w:r>
            <w:r>
              <w:rPr>
                <w:color w:val="121212"/>
                <w:spacing w:val="-2"/>
                <w:position w:val="-10"/>
              </w:rPr>
              <w:t>0</w:t>
            </w:r>
          </w:p>
        </w:tc>
      </w:tr>
    </w:tbl>
    <w:p w14:paraId="52BCAE64" w14:textId="77777777" w:rsidR="00C46380" w:rsidRDefault="00C46380">
      <w:pPr>
        <w:pStyle w:val="Textoindependiente"/>
        <w:rPr>
          <w:sz w:val="20"/>
        </w:rPr>
      </w:pPr>
    </w:p>
    <w:p w14:paraId="52BCAE65" w14:textId="77777777" w:rsidR="00C46380" w:rsidRDefault="00C46380">
      <w:pPr>
        <w:pStyle w:val="Textoindependiente"/>
        <w:spacing w:before="8"/>
        <w:rPr>
          <w:sz w:val="24"/>
        </w:rPr>
      </w:pPr>
    </w:p>
    <w:tbl>
      <w:tblPr>
        <w:tblStyle w:val="TableNormal"/>
        <w:tblW w:w="0" w:type="auto"/>
        <w:tblInd w:w="2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07"/>
        <w:gridCol w:w="1104"/>
        <w:gridCol w:w="1109"/>
        <w:gridCol w:w="1104"/>
      </w:tblGrid>
      <w:tr w:rsidR="00C46380" w14:paraId="52BCAE6A" w14:textId="77777777">
        <w:trPr>
          <w:trHeight w:val="169"/>
        </w:trPr>
        <w:tc>
          <w:tcPr>
            <w:tcW w:w="1107" w:type="dxa"/>
          </w:tcPr>
          <w:p w14:paraId="52BCAE66" w14:textId="77777777" w:rsidR="00C46380" w:rsidRDefault="001F5741">
            <w:pPr>
              <w:pStyle w:val="TableParagraph"/>
              <w:spacing w:line="150" w:lineRule="exact"/>
              <w:ind w:left="108"/>
              <w:rPr>
                <w:b/>
              </w:rPr>
            </w:pPr>
            <w:proofErr w:type="spellStart"/>
            <w:r>
              <w:rPr>
                <w:b/>
                <w:color w:val="121212"/>
                <w:spacing w:val="-2"/>
              </w:rPr>
              <w:t>Sectore</w:t>
            </w:r>
            <w:proofErr w:type="spellEnd"/>
          </w:p>
        </w:tc>
        <w:tc>
          <w:tcPr>
            <w:tcW w:w="1104" w:type="dxa"/>
          </w:tcPr>
          <w:p w14:paraId="52BCAE67" w14:textId="77777777" w:rsidR="00C46380" w:rsidRDefault="001F5741">
            <w:pPr>
              <w:pStyle w:val="TableParagraph"/>
              <w:spacing w:line="150" w:lineRule="exact"/>
              <w:ind w:left="133" w:right="113"/>
              <w:jc w:val="center"/>
              <w:rPr>
                <w:b/>
              </w:rPr>
            </w:pPr>
            <w:proofErr w:type="spellStart"/>
            <w:r>
              <w:rPr>
                <w:b/>
                <w:color w:val="121212"/>
                <w:spacing w:val="-2"/>
              </w:rPr>
              <w:t>Ingeni</w:t>
            </w:r>
            <w:proofErr w:type="spellEnd"/>
          </w:p>
        </w:tc>
        <w:tc>
          <w:tcPr>
            <w:tcW w:w="1109" w:type="dxa"/>
          </w:tcPr>
          <w:p w14:paraId="52BCAE68" w14:textId="77777777" w:rsidR="00C46380" w:rsidRDefault="001F5741">
            <w:pPr>
              <w:pStyle w:val="TableParagraph"/>
              <w:spacing w:line="150" w:lineRule="exact"/>
              <w:ind w:left="251"/>
              <w:rPr>
                <w:b/>
              </w:rPr>
            </w:pPr>
            <w:proofErr w:type="spellStart"/>
            <w:r>
              <w:rPr>
                <w:b/>
                <w:color w:val="121212"/>
                <w:spacing w:val="-4"/>
              </w:rPr>
              <w:t>Grup</w:t>
            </w:r>
            <w:proofErr w:type="spellEnd"/>
          </w:p>
        </w:tc>
        <w:tc>
          <w:tcPr>
            <w:tcW w:w="1104" w:type="dxa"/>
          </w:tcPr>
          <w:p w14:paraId="52BCAE69" w14:textId="77777777" w:rsidR="00C46380" w:rsidRDefault="001F5741">
            <w:pPr>
              <w:pStyle w:val="TableParagraph"/>
              <w:spacing w:line="150" w:lineRule="exact"/>
              <w:ind w:left="170"/>
              <w:rPr>
                <w:b/>
              </w:rPr>
            </w:pPr>
            <w:r>
              <w:rPr>
                <w:b/>
                <w:color w:val="121212"/>
                <w:spacing w:val="-2"/>
              </w:rPr>
              <w:t>Grupo</w:t>
            </w:r>
          </w:p>
        </w:tc>
      </w:tr>
      <w:tr w:rsidR="00C46380" w14:paraId="52BCAE6F" w14:textId="77777777">
        <w:trPr>
          <w:trHeight w:val="544"/>
        </w:trPr>
        <w:tc>
          <w:tcPr>
            <w:tcW w:w="1107" w:type="dxa"/>
          </w:tcPr>
          <w:p w14:paraId="52BCAE6B" w14:textId="77777777" w:rsidR="00C46380" w:rsidRDefault="001F5741">
            <w:pPr>
              <w:pStyle w:val="TableParagraph"/>
              <w:spacing w:before="30"/>
              <w:ind w:left="108"/>
            </w:pPr>
            <w:r>
              <w:rPr>
                <w:color w:val="121212"/>
                <w:w w:val="98"/>
              </w:rPr>
              <w:t>7</w:t>
            </w:r>
          </w:p>
        </w:tc>
        <w:tc>
          <w:tcPr>
            <w:tcW w:w="1104" w:type="dxa"/>
          </w:tcPr>
          <w:p w14:paraId="52BCAE6C" w14:textId="77777777" w:rsidR="00C46380" w:rsidRDefault="001F5741">
            <w:pPr>
              <w:pStyle w:val="TableParagraph"/>
              <w:spacing w:line="267" w:lineRule="exact"/>
              <w:ind w:left="17"/>
              <w:jc w:val="center"/>
            </w:pPr>
            <w:r>
              <w:rPr>
                <w:color w:val="121212"/>
                <w:w w:val="98"/>
              </w:rPr>
              <w:t>1</w:t>
            </w:r>
          </w:p>
        </w:tc>
        <w:tc>
          <w:tcPr>
            <w:tcW w:w="1109" w:type="dxa"/>
          </w:tcPr>
          <w:p w14:paraId="52BCAE6D" w14:textId="77777777" w:rsidR="00C46380" w:rsidRDefault="001F5741">
            <w:pPr>
              <w:pStyle w:val="TableParagraph"/>
              <w:spacing w:line="267" w:lineRule="exact"/>
              <w:ind w:left="340"/>
            </w:pPr>
            <w:r>
              <w:rPr>
                <w:color w:val="121212"/>
                <w:spacing w:val="-2"/>
              </w:rPr>
              <w:t>11:30</w:t>
            </w:r>
          </w:p>
        </w:tc>
        <w:tc>
          <w:tcPr>
            <w:tcW w:w="1104" w:type="dxa"/>
          </w:tcPr>
          <w:p w14:paraId="52BCAE6E" w14:textId="77777777" w:rsidR="00C46380" w:rsidRDefault="001F5741">
            <w:pPr>
              <w:pStyle w:val="TableParagraph"/>
              <w:spacing w:line="267" w:lineRule="exact"/>
              <w:ind w:left="0" w:right="87"/>
              <w:jc w:val="right"/>
            </w:pPr>
            <w:r>
              <w:rPr>
                <w:color w:val="121212"/>
                <w:spacing w:val="-2"/>
              </w:rPr>
              <w:t>12:30</w:t>
            </w:r>
          </w:p>
        </w:tc>
      </w:tr>
      <w:tr w:rsidR="00C46380" w14:paraId="52BCAE74" w14:textId="77777777">
        <w:trPr>
          <w:trHeight w:val="541"/>
        </w:trPr>
        <w:tc>
          <w:tcPr>
            <w:tcW w:w="1107" w:type="dxa"/>
          </w:tcPr>
          <w:p w14:paraId="52BCAE70" w14:textId="77777777" w:rsidR="00C46380" w:rsidRDefault="001F5741">
            <w:pPr>
              <w:pStyle w:val="TableParagraph"/>
              <w:spacing w:before="28"/>
              <w:ind w:left="108"/>
            </w:pPr>
            <w:r>
              <w:rPr>
                <w:color w:val="121212"/>
                <w:w w:val="98"/>
              </w:rPr>
              <w:t>8</w:t>
            </w:r>
          </w:p>
        </w:tc>
        <w:tc>
          <w:tcPr>
            <w:tcW w:w="1104" w:type="dxa"/>
          </w:tcPr>
          <w:p w14:paraId="52BCAE71" w14:textId="77777777" w:rsidR="00C46380" w:rsidRDefault="001F5741">
            <w:pPr>
              <w:pStyle w:val="TableParagraph"/>
              <w:spacing w:line="264" w:lineRule="exact"/>
              <w:ind w:left="17"/>
              <w:jc w:val="center"/>
            </w:pPr>
            <w:r>
              <w:rPr>
                <w:color w:val="121212"/>
                <w:w w:val="98"/>
              </w:rPr>
              <w:t>1</w:t>
            </w:r>
          </w:p>
        </w:tc>
        <w:tc>
          <w:tcPr>
            <w:tcW w:w="1109" w:type="dxa"/>
          </w:tcPr>
          <w:p w14:paraId="52BCAE72" w14:textId="77777777" w:rsidR="00C46380" w:rsidRDefault="001F5741">
            <w:pPr>
              <w:pStyle w:val="TableParagraph"/>
              <w:spacing w:line="264" w:lineRule="exact"/>
              <w:ind w:left="432" w:right="422"/>
              <w:jc w:val="center"/>
            </w:pPr>
            <w:r>
              <w:rPr>
                <w:color w:val="121212"/>
              </w:rPr>
              <w:t>-</w:t>
            </w:r>
            <w:r>
              <w:rPr>
                <w:color w:val="121212"/>
                <w:spacing w:val="-10"/>
              </w:rPr>
              <w:t>-</w:t>
            </w:r>
          </w:p>
        </w:tc>
        <w:tc>
          <w:tcPr>
            <w:tcW w:w="1104" w:type="dxa"/>
          </w:tcPr>
          <w:p w14:paraId="52BCAE73" w14:textId="77777777" w:rsidR="00C46380" w:rsidRDefault="001F5741">
            <w:pPr>
              <w:pStyle w:val="TableParagraph"/>
              <w:spacing w:line="264" w:lineRule="exact"/>
              <w:ind w:left="0" w:right="87"/>
              <w:jc w:val="right"/>
            </w:pPr>
            <w:r>
              <w:rPr>
                <w:color w:val="121212"/>
                <w:spacing w:val="-2"/>
              </w:rPr>
              <w:t>12:30</w:t>
            </w:r>
          </w:p>
        </w:tc>
      </w:tr>
      <w:tr w:rsidR="00C46380" w14:paraId="52BCAE79" w14:textId="77777777">
        <w:trPr>
          <w:trHeight w:val="542"/>
        </w:trPr>
        <w:tc>
          <w:tcPr>
            <w:tcW w:w="1107" w:type="dxa"/>
          </w:tcPr>
          <w:p w14:paraId="52BCAE75" w14:textId="77777777" w:rsidR="00C46380" w:rsidRDefault="001F5741">
            <w:pPr>
              <w:pStyle w:val="TableParagraph"/>
              <w:spacing w:before="25"/>
              <w:ind w:left="108"/>
            </w:pPr>
            <w:r>
              <w:rPr>
                <w:color w:val="121212"/>
                <w:w w:val="98"/>
              </w:rPr>
              <w:t>9</w:t>
            </w:r>
          </w:p>
        </w:tc>
        <w:tc>
          <w:tcPr>
            <w:tcW w:w="1104" w:type="dxa"/>
          </w:tcPr>
          <w:p w14:paraId="52BCAE76" w14:textId="77777777" w:rsidR="00C46380" w:rsidRDefault="001F5741">
            <w:pPr>
              <w:pStyle w:val="TableParagraph"/>
              <w:spacing w:line="180" w:lineRule="exact"/>
              <w:ind w:left="17"/>
              <w:jc w:val="center"/>
            </w:pPr>
            <w:r>
              <w:rPr>
                <w:color w:val="121212"/>
                <w:w w:val="98"/>
              </w:rPr>
              <w:t>1</w:t>
            </w:r>
          </w:p>
        </w:tc>
        <w:tc>
          <w:tcPr>
            <w:tcW w:w="1109" w:type="dxa"/>
          </w:tcPr>
          <w:p w14:paraId="52BCAE77" w14:textId="77777777" w:rsidR="00C46380" w:rsidRDefault="001F5741">
            <w:pPr>
              <w:pStyle w:val="TableParagraph"/>
              <w:spacing w:line="180" w:lineRule="exact"/>
              <w:ind w:left="432" w:right="422"/>
              <w:jc w:val="center"/>
            </w:pPr>
            <w:r>
              <w:rPr>
                <w:color w:val="121212"/>
              </w:rPr>
              <w:t>-</w:t>
            </w:r>
            <w:r>
              <w:rPr>
                <w:color w:val="121212"/>
                <w:spacing w:val="-10"/>
              </w:rPr>
              <w:t>-</w:t>
            </w:r>
          </w:p>
        </w:tc>
        <w:tc>
          <w:tcPr>
            <w:tcW w:w="1104" w:type="dxa"/>
          </w:tcPr>
          <w:p w14:paraId="52BCAE78" w14:textId="77777777" w:rsidR="00C46380" w:rsidRDefault="001F5741">
            <w:pPr>
              <w:pStyle w:val="TableParagraph"/>
              <w:spacing w:line="180" w:lineRule="exact"/>
              <w:ind w:left="0" w:right="87"/>
              <w:jc w:val="right"/>
            </w:pPr>
            <w:r>
              <w:rPr>
                <w:color w:val="121212"/>
                <w:spacing w:val="-2"/>
              </w:rPr>
              <w:t>12:30</w:t>
            </w:r>
          </w:p>
        </w:tc>
      </w:tr>
      <w:tr w:rsidR="00C46380" w14:paraId="52BCAE7E" w14:textId="77777777">
        <w:trPr>
          <w:trHeight w:val="541"/>
        </w:trPr>
        <w:tc>
          <w:tcPr>
            <w:tcW w:w="1107" w:type="dxa"/>
          </w:tcPr>
          <w:p w14:paraId="52BCAE7A" w14:textId="77777777" w:rsidR="00C46380" w:rsidRDefault="001F5741">
            <w:pPr>
              <w:pStyle w:val="TableParagraph"/>
              <w:spacing w:before="25"/>
              <w:ind w:left="108"/>
            </w:pPr>
            <w:r>
              <w:rPr>
                <w:color w:val="121212"/>
                <w:spacing w:val="-5"/>
              </w:rPr>
              <w:t>10</w:t>
            </w:r>
          </w:p>
        </w:tc>
        <w:tc>
          <w:tcPr>
            <w:tcW w:w="1104" w:type="dxa"/>
          </w:tcPr>
          <w:p w14:paraId="52BCAE7B" w14:textId="77777777" w:rsidR="00C46380" w:rsidRDefault="001F5741">
            <w:pPr>
              <w:pStyle w:val="TableParagraph"/>
              <w:spacing w:line="180" w:lineRule="exact"/>
              <w:ind w:left="17"/>
              <w:jc w:val="center"/>
            </w:pPr>
            <w:r>
              <w:rPr>
                <w:color w:val="121212"/>
                <w:w w:val="98"/>
              </w:rPr>
              <w:t>1</w:t>
            </w:r>
          </w:p>
        </w:tc>
        <w:tc>
          <w:tcPr>
            <w:tcW w:w="1109" w:type="dxa"/>
          </w:tcPr>
          <w:p w14:paraId="52BCAE7C" w14:textId="77777777" w:rsidR="00C46380" w:rsidRDefault="001F5741">
            <w:pPr>
              <w:pStyle w:val="TableParagraph"/>
              <w:spacing w:line="180" w:lineRule="exact"/>
              <w:ind w:left="434" w:right="420"/>
              <w:jc w:val="center"/>
            </w:pPr>
            <w:r>
              <w:rPr>
                <w:color w:val="121212"/>
              </w:rPr>
              <w:t>-</w:t>
            </w:r>
            <w:r>
              <w:rPr>
                <w:color w:val="121212"/>
                <w:spacing w:val="-10"/>
              </w:rPr>
              <w:t>-</w:t>
            </w:r>
          </w:p>
        </w:tc>
        <w:tc>
          <w:tcPr>
            <w:tcW w:w="1104" w:type="dxa"/>
          </w:tcPr>
          <w:p w14:paraId="52BCAE7D" w14:textId="77777777" w:rsidR="00C46380" w:rsidRDefault="001F5741">
            <w:pPr>
              <w:pStyle w:val="TableParagraph"/>
              <w:spacing w:line="180" w:lineRule="exact"/>
              <w:ind w:left="0" w:right="87"/>
              <w:jc w:val="right"/>
            </w:pPr>
            <w:r>
              <w:rPr>
                <w:color w:val="121212"/>
                <w:spacing w:val="-2"/>
              </w:rPr>
              <w:t>12:30</w:t>
            </w:r>
          </w:p>
        </w:tc>
      </w:tr>
      <w:tr w:rsidR="00C46380" w14:paraId="52BCAE83" w14:textId="77777777">
        <w:trPr>
          <w:trHeight w:val="171"/>
        </w:trPr>
        <w:tc>
          <w:tcPr>
            <w:tcW w:w="1107" w:type="dxa"/>
          </w:tcPr>
          <w:p w14:paraId="52BCAE7F" w14:textId="77777777" w:rsidR="00C46380" w:rsidRDefault="001F5741">
            <w:pPr>
              <w:pStyle w:val="TableParagraph"/>
              <w:spacing w:line="152" w:lineRule="exact"/>
              <w:ind w:left="108"/>
            </w:pPr>
            <w:r>
              <w:rPr>
                <w:color w:val="121212"/>
              </w:rPr>
              <w:t>Más</w:t>
            </w:r>
            <w:r>
              <w:rPr>
                <w:color w:val="121212"/>
                <w:spacing w:val="-2"/>
              </w:rPr>
              <w:t xml:space="preserve"> </w:t>
            </w:r>
            <w:r>
              <w:rPr>
                <w:color w:val="121212"/>
                <w:spacing w:val="-5"/>
              </w:rPr>
              <w:t>de</w:t>
            </w:r>
          </w:p>
        </w:tc>
        <w:tc>
          <w:tcPr>
            <w:tcW w:w="1104" w:type="dxa"/>
          </w:tcPr>
          <w:p w14:paraId="52BCAE80" w14:textId="77777777" w:rsidR="00C46380" w:rsidRDefault="001F5741">
            <w:pPr>
              <w:pStyle w:val="TableParagraph"/>
              <w:spacing w:line="152" w:lineRule="exact"/>
              <w:ind w:left="17"/>
              <w:jc w:val="center"/>
            </w:pPr>
            <w:r>
              <w:rPr>
                <w:color w:val="121212"/>
                <w:w w:val="98"/>
              </w:rPr>
              <w:t>1</w:t>
            </w:r>
          </w:p>
        </w:tc>
        <w:tc>
          <w:tcPr>
            <w:tcW w:w="1109" w:type="dxa"/>
          </w:tcPr>
          <w:p w14:paraId="52BCAE81" w14:textId="77777777" w:rsidR="00C46380" w:rsidRDefault="001F5741">
            <w:pPr>
              <w:pStyle w:val="TableParagraph"/>
              <w:spacing w:line="152" w:lineRule="exact"/>
              <w:ind w:left="434" w:right="420"/>
              <w:jc w:val="center"/>
            </w:pPr>
            <w:r>
              <w:rPr>
                <w:color w:val="121212"/>
              </w:rPr>
              <w:t>-</w:t>
            </w:r>
            <w:r>
              <w:rPr>
                <w:color w:val="121212"/>
                <w:spacing w:val="-10"/>
              </w:rPr>
              <w:t>-</w:t>
            </w:r>
          </w:p>
        </w:tc>
        <w:tc>
          <w:tcPr>
            <w:tcW w:w="1104" w:type="dxa"/>
          </w:tcPr>
          <w:p w14:paraId="52BCAE82" w14:textId="77777777" w:rsidR="00C46380" w:rsidRDefault="001F5741">
            <w:pPr>
              <w:pStyle w:val="TableParagraph"/>
              <w:spacing w:line="152" w:lineRule="exact"/>
              <w:ind w:left="213"/>
            </w:pPr>
            <w:r>
              <w:rPr>
                <w:color w:val="121212"/>
                <w:spacing w:val="-2"/>
              </w:rPr>
              <w:t>12:30</w:t>
            </w:r>
          </w:p>
        </w:tc>
      </w:tr>
    </w:tbl>
    <w:p w14:paraId="52BCAE84" w14:textId="77777777" w:rsidR="00C46380" w:rsidRDefault="00C46380">
      <w:pPr>
        <w:pStyle w:val="Textoindependiente"/>
        <w:rPr>
          <w:sz w:val="26"/>
        </w:rPr>
      </w:pPr>
    </w:p>
    <w:p w14:paraId="52BCAE85" w14:textId="77777777" w:rsidR="00C46380" w:rsidRDefault="00C46380">
      <w:pPr>
        <w:pStyle w:val="Textoindependiente"/>
        <w:spacing w:before="3"/>
        <w:rPr>
          <w:sz w:val="23"/>
        </w:rPr>
      </w:pPr>
    </w:p>
    <w:p w14:paraId="52BCAE86" w14:textId="77777777" w:rsidR="00C46380" w:rsidRDefault="001F5741">
      <w:pPr>
        <w:pStyle w:val="Prrafodelista"/>
        <w:numPr>
          <w:ilvl w:val="0"/>
          <w:numId w:val="149"/>
        </w:numPr>
        <w:tabs>
          <w:tab w:val="left" w:pos="757"/>
        </w:tabs>
        <w:ind w:left="756" w:hanging="313"/>
      </w:pPr>
      <w:r>
        <w:rPr>
          <w:color w:val="121212"/>
        </w:rPr>
        <w:t>Mes:</w:t>
      </w:r>
      <w:r>
        <w:rPr>
          <w:color w:val="121212"/>
          <w:spacing w:val="-8"/>
        </w:rPr>
        <w:t xml:space="preserve"> </w:t>
      </w:r>
      <w:r>
        <w:rPr>
          <w:color w:val="121212"/>
        </w:rPr>
        <w:t>GRUPO</w:t>
      </w:r>
      <w:r>
        <w:rPr>
          <w:color w:val="121212"/>
          <w:spacing w:val="-5"/>
        </w:rPr>
        <w:t xml:space="preserve"> </w:t>
      </w:r>
      <w:r>
        <w:rPr>
          <w:color w:val="121212"/>
        </w:rPr>
        <w:t>A:</w:t>
      </w:r>
      <w:r>
        <w:rPr>
          <w:color w:val="121212"/>
          <w:spacing w:val="-3"/>
        </w:rPr>
        <w:t xml:space="preserve"> </w:t>
      </w:r>
      <w:r>
        <w:rPr>
          <w:color w:val="121212"/>
        </w:rPr>
        <w:t>190</w:t>
      </w:r>
      <w:r>
        <w:rPr>
          <w:color w:val="121212"/>
          <w:spacing w:val="-2"/>
        </w:rPr>
        <w:t xml:space="preserve"> </w:t>
      </w:r>
      <w:r>
        <w:rPr>
          <w:color w:val="121212"/>
        </w:rPr>
        <w:t>Horas</w:t>
      </w:r>
      <w:r>
        <w:rPr>
          <w:color w:val="121212"/>
          <w:spacing w:val="-4"/>
        </w:rPr>
        <w:t xml:space="preserve"> </w:t>
      </w:r>
      <w:r>
        <w:rPr>
          <w:color w:val="121212"/>
        </w:rPr>
        <w:t>de</w:t>
      </w:r>
      <w:r>
        <w:rPr>
          <w:color w:val="121212"/>
          <w:spacing w:val="-3"/>
        </w:rPr>
        <w:t xml:space="preserve"> </w:t>
      </w:r>
      <w:r>
        <w:rPr>
          <w:color w:val="121212"/>
        </w:rPr>
        <w:t>servicio</w:t>
      </w:r>
      <w:r>
        <w:rPr>
          <w:color w:val="121212"/>
          <w:spacing w:val="-3"/>
        </w:rPr>
        <w:t xml:space="preserve"> </w:t>
      </w:r>
      <w:r>
        <w:rPr>
          <w:color w:val="121212"/>
        </w:rPr>
        <w:t>GRUPO</w:t>
      </w:r>
      <w:r>
        <w:rPr>
          <w:color w:val="121212"/>
          <w:spacing w:val="-5"/>
        </w:rPr>
        <w:t xml:space="preserve"> </w:t>
      </w:r>
      <w:r>
        <w:rPr>
          <w:color w:val="121212"/>
        </w:rPr>
        <w:t>B:</w:t>
      </w:r>
      <w:r>
        <w:rPr>
          <w:color w:val="121212"/>
          <w:spacing w:val="-3"/>
        </w:rPr>
        <w:t xml:space="preserve"> </w:t>
      </w:r>
      <w:r>
        <w:rPr>
          <w:color w:val="121212"/>
        </w:rPr>
        <w:t>200</w:t>
      </w:r>
      <w:r>
        <w:rPr>
          <w:color w:val="121212"/>
          <w:spacing w:val="-3"/>
        </w:rPr>
        <w:t xml:space="preserve"> </w:t>
      </w:r>
      <w:r>
        <w:rPr>
          <w:color w:val="121212"/>
        </w:rPr>
        <w:t>horas</w:t>
      </w:r>
      <w:r>
        <w:rPr>
          <w:color w:val="121212"/>
          <w:spacing w:val="-4"/>
        </w:rPr>
        <w:t xml:space="preserve"> </w:t>
      </w:r>
      <w:r>
        <w:rPr>
          <w:color w:val="121212"/>
        </w:rPr>
        <w:t>de</w:t>
      </w:r>
      <w:r>
        <w:rPr>
          <w:color w:val="121212"/>
          <w:spacing w:val="-22"/>
        </w:rPr>
        <w:t xml:space="preserve"> </w:t>
      </w:r>
      <w:r>
        <w:rPr>
          <w:color w:val="121212"/>
          <w:spacing w:val="-2"/>
        </w:rPr>
        <w:t>servicio</w:t>
      </w:r>
    </w:p>
    <w:p w14:paraId="52BCAE87" w14:textId="77777777" w:rsidR="00C46380" w:rsidRDefault="00C46380">
      <w:pPr>
        <w:pStyle w:val="Textoindependiente"/>
        <w:spacing w:before="3"/>
      </w:pPr>
    </w:p>
    <w:p w14:paraId="52BCAE88" w14:textId="77777777" w:rsidR="00C46380" w:rsidRDefault="001F5741">
      <w:pPr>
        <w:pStyle w:val="Textoindependiente"/>
        <w:ind w:left="444" w:right="1695"/>
        <w:jc w:val="both"/>
      </w:pPr>
      <w:r>
        <w:rPr>
          <w:color w:val="121212"/>
        </w:rPr>
        <w:t>En toda asignación de vuelo que se programe iniciando entre las 15:00 y las 03:00 del día siguiente, el tiempo de servicio de los tripulantes se reducirá en una (1) hora.</w:t>
      </w:r>
    </w:p>
    <w:p w14:paraId="52BCAE89" w14:textId="77777777" w:rsidR="00C46380" w:rsidRDefault="00C46380">
      <w:pPr>
        <w:pStyle w:val="Textoindependiente"/>
        <w:spacing w:before="8"/>
      </w:pPr>
    </w:p>
    <w:p w14:paraId="52BCAE8A" w14:textId="77777777" w:rsidR="00C46380" w:rsidRDefault="001F5741">
      <w:pPr>
        <w:pStyle w:val="Prrafodelista"/>
        <w:numPr>
          <w:ilvl w:val="0"/>
          <w:numId w:val="151"/>
        </w:numPr>
        <w:tabs>
          <w:tab w:val="left" w:pos="766"/>
        </w:tabs>
        <w:ind w:left="444" w:right="1687" w:firstLine="0"/>
        <w:rPr>
          <w:color w:val="121212"/>
        </w:rPr>
      </w:pPr>
      <w:r>
        <w:rPr>
          <w:color w:val="121212"/>
        </w:rPr>
        <w:t>Un tripulante, podrá en el mismo día calendario ser programado para otra asignación –de vuelo o no– cumpliendo con los descansos exigidos en el presente Capítulo, siempre que la primera de las asignaciones haya finalizado antes de las 03:00 a.m. (excepto para aeronaves de carga); y que el tiempo total de vuelo o servicio –sumadas las dos asignaciones– no exceda al que corresponda a un solo día.</w:t>
      </w:r>
    </w:p>
    <w:p w14:paraId="52BCAE8B" w14:textId="77777777" w:rsidR="00C46380" w:rsidRDefault="00C46380">
      <w:pPr>
        <w:pStyle w:val="Textoindependiente"/>
        <w:spacing w:before="1"/>
      </w:pPr>
    </w:p>
    <w:p w14:paraId="52BCAE8C" w14:textId="77777777" w:rsidR="00C46380" w:rsidRDefault="001F5741">
      <w:pPr>
        <w:pStyle w:val="Prrafodelista"/>
        <w:numPr>
          <w:ilvl w:val="0"/>
          <w:numId w:val="151"/>
        </w:numPr>
        <w:tabs>
          <w:tab w:val="left" w:pos="738"/>
        </w:tabs>
        <w:ind w:left="737" w:hanging="294"/>
        <w:rPr>
          <w:color w:val="121212"/>
        </w:rPr>
      </w:pPr>
      <w:r>
        <w:rPr>
          <w:color w:val="121212"/>
        </w:rPr>
        <w:t>Períodos</w:t>
      </w:r>
      <w:r>
        <w:rPr>
          <w:color w:val="121212"/>
          <w:spacing w:val="-4"/>
        </w:rPr>
        <w:t xml:space="preserve"> </w:t>
      </w:r>
      <w:r>
        <w:rPr>
          <w:color w:val="121212"/>
        </w:rPr>
        <w:t>de</w:t>
      </w:r>
      <w:r>
        <w:rPr>
          <w:color w:val="121212"/>
          <w:spacing w:val="-3"/>
        </w:rPr>
        <w:t xml:space="preserve"> </w:t>
      </w:r>
      <w:r>
        <w:rPr>
          <w:color w:val="121212"/>
          <w:spacing w:val="-2"/>
        </w:rPr>
        <w:t>descanso:</w:t>
      </w:r>
    </w:p>
    <w:p w14:paraId="52BCAE8D" w14:textId="77777777" w:rsidR="00C46380" w:rsidRDefault="00C46380">
      <w:pPr>
        <w:jc w:val="both"/>
        <w:sectPr w:rsidR="00C46380">
          <w:type w:val="continuous"/>
          <w:pgSz w:w="12240" w:h="15840"/>
          <w:pgMar w:top="1380" w:right="0" w:bottom="280" w:left="1260" w:header="720" w:footer="720" w:gutter="0"/>
          <w:cols w:space="720"/>
        </w:sectPr>
      </w:pPr>
    </w:p>
    <w:p w14:paraId="52BCAE8E" w14:textId="77777777" w:rsidR="00C46380" w:rsidRDefault="001F5741">
      <w:pPr>
        <w:pStyle w:val="Textoindependiente"/>
        <w:spacing w:before="71"/>
        <w:ind w:left="444" w:right="1688"/>
        <w:jc w:val="both"/>
      </w:pPr>
      <w:r>
        <w:rPr>
          <w:color w:val="121212"/>
        </w:rPr>
        <w:lastRenderedPageBreak/>
        <w:t>Todos los tripulantes al término de una asignación de vuelo, deben disfrutar de un período de descanso, que comienza a contar desde la terminación del período de servicio cumplido y cuya duración será:</w:t>
      </w:r>
    </w:p>
    <w:p w14:paraId="52BCAE8F" w14:textId="77777777" w:rsidR="00C46380" w:rsidRDefault="00C46380">
      <w:pPr>
        <w:pStyle w:val="Textoindependiente"/>
        <w:spacing w:before="10"/>
        <w:rPr>
          <w:sz w:val="21"/>
        </w:rPr>
      </w:pPr>
    </w:p>
    <w:p w14:paraId="52BCAE90" w14:textId="77777777" w:rsidR="00C46380" w:rsidRDefault="001F5741">
      <w:pPr>
        <w:pStyle w:val="Prrafodelista"/>
        <w:numPr>
          <w:ilvl w:val="0"/>
          <w:numId w:val="148"/>
        </w:numPr>
        <w:tabs>
          <w:tab w:val="left" w:pos="754"/>
        </w:tabs>
        <w:spacing w:before="1"/>
      </w:pPr>
      <w:r>
        <w:rPr>
          <w:color w:val="121212"/>
        </w:rPr>
        <w:t>En</w:t>
      </w:r>
      <w:r>
        <w:rPr>
          <w:color w:val="121212"/>
          <w:spacing w:val="-5"/>
        </w:rPr>
        <w:t xml:space="preserve"> </w:t>
      </w:r>
      <w:r>
        <w:rPr>
          <w:color w:val="121212"/>
        </w:rPr>
        <w:t>la</w:t>
      </w:r>
      <w:r>
        <w:rPr>
          <w:color w:val="121212"/>
          <w:spacing w:val="-1"/>
        </w:rPr>
        <w:t xml:space="preserve"> </w:t>
      </w:r>
      <w:r>
        <w:rPr>
          <w:color w:val="121212"/>
        </w:rPr>
        <w:t>base</w:t>
      </w:r>
      <w:r>
        <w:rPr>
          <w:color w:val="121212"/>
          <w:spacing w:val="-2"/>
        </w:rPr>
        <w:t xml:space="preserve"> </w:t>
      </w:r>
      <w:r>
        <w:rPr>
          <w:color w:val="121212"/>
        </w:rPr>
        <w:t>de</w:t>
      </w:r>
      <w:r>
        <w:rPr>
          <w:color w:val="121212"/>
          <w:spacing w:val="-11"/>
        </w:rPr>
        <w:t xml:space="preserve"> </w:t>
      </w:r>
      <w:r>
        <w:rPr>
          <w:color w:val="121212"/>
          <w:spacing w:val="-2"/>
        </w:rPr>
        <w:t>residencia.</w:t>
      </w:r>
    </w:p>
    <w:p w14:paraId="52BCAE91" w14:textId="77777777" w:rsidR="00C46380" w:rsidRDefault="00C46380">
      <w:pPr>
        <w:pStyle w:val="Textoindependiente"/>
      </w:pPr>
    </w:p>
    <w:p w14:paraId="52BCAE92" w14:textId="77777777" w:rsidR="00C46380" w:rsidRDefault="001F5741">
      <w:pPr>
        <w:pStyle w:val="Prrafodelista"/>
        <w:numPr>
          <w:ilvl w:val="0"/>
          <w:numId w:val="147"/>
        </w:numPr>
        <w:tabs>
          <w:tab w:val="left" w:pos="654"/>
        </w:tabs>
        <w:ind w:right="2107" w:firstLine="0"/>
        <w:jc w:val="left"/>
      </w:pPr>
      <w:r>
        <w:rPr>
          <w:color w:val="121212"/>
        </w:rPr>
        <w:t>Para</w:t>
      </w:r>
      <w:r>
        <w:rPr>
          <w:color w:val="121212"/>
          <w:spacing w:val="-5"/>
        </w:rPr>
        <w:t xml:space="preserve"> </w:t>
      </w:r>
      <w:r>
        <w:rPr>
          <w:color w:val="121212"/>
        </w:rPr>
        <w:t>vuelos</w:t>
      </w:r>
      <w:r>
        <w:rPr>
          <w:color w:val="121212"/>
          <w:spacing w:val="-3"/>
        </w:rPr>
        <w:t xml:space="preserve"> </w:t>
      </w:r>
      <w:r>
        <w:rPr>
          <w:color w:val="121212"/>
        </w:rPr>
        <w:t>con</w:t>
      </w:r>
      <w:r>
        <w:rPr>
          <w:color w:val="121212"/>
          <w:spacing w:val="-4"/>
        </w:rPr>
        <w:t xml:space="preserve"> </w:t>
      </w:r>
      <w:r>
        <w:rPr>
          <w:color w:val="121212"/>
        </w:rPr>
        <w:t>duración</w:t>
      </w:r>
      <w:r>
        <w:rPr>
          <w:color w:val="121212"/>
          <w:spacing w:val="-4"/>
        </w:rPr>
        <w:t xml:space="preserve"> </w:t>
      </w:r>
      <w:r>
        <w:rPr>
          <w:color w:val="121212"/>
        </w:rPr>
        <w:t>de</w:t>
      </w:r>
      <w:r>
        <w:rPr>
          <w:color w:val="121212"/>
          <w:spacing w:val="-3"/>
        </w:rPr>
        <w:t xml:space="preserve"> </w:t>
      </w:r>
      <w:r>
        <w:rPr>
          <w:color w:val="121212"/>
        </w:rPr>
        <w:t>cuatro</w:t>
      </w:r>
      <w:r>
        <w:rPr>
          <w:color w:val="121212"/>
          <w:spacing w:val="-3"/>
        </w:rPr>
        <w:t xml:space="preserve"> </w:t>
      </w:r>
      <w:r>
        <w:rPr>
          <w:color w:val="121212"/>
        </w:rPr>
        <w:t>(4)</w:t>
      </w:r>
      <w:r>
        <w:rPr>
          <w:color w:val="121212"/>
          <w:spacing w:val="-3"/>
        </w:rPr>
        <w:t xml:space="preserve"> </w:t>
      </w:r>
      <w:r>
        <w:rPr>
          <w:color w:val="121212"/>
        </w:rPr>
        <w:t>horas</w:t>
      </w:r>
      <w:r>
        <w:rPr>
          <w:color w:val="121212"/>
          <w:spacing w:val="-4"/>
        </w:rPr>
        <w:t xml:space="preserve"> </w:t>
      </w:r>
      <w:r>
        <w:rPr>
          <w:color w:val="121212"/>
        </w:rPr>
        <w:t>o</w:t>
      </w:r>
      <w:r>
        <w:rPr>
          <w:color w:val="121212"/>
          <w:spacing w:val="-3"/>
        </w:rPr>
        <w:t xml:space="preserve"> </w:t>
      </w:r>
      <w:r>
        <w:rPr>
          <w:color w:val="121212"/>
        </w:rPr>
        <w:t>menos,</w:t>
      </w:r>
      <w:r>
        <w:rPr>
          <w:color w:val="121212"/>
          <w:spacing w:val="-5"/>
        </w:rPr>
        <w:t xml:space="preserve"> </w:t>
      </w:r>
      <w:r>
        <w:rPr>
          <w:color w:val="121212"/>
        </w:rPr>
        <w:t>diez</w:t>
      </w:r>
      <w:r>
        <w:rPr>
          <w:color w:val="121212"/>
          <w:spacing w:val="-4"/>
        </w:rPr>
        <w:t xml:space="preserve"> </w:t>
      </w:r>
      <w:r>
        <w:rPr>
          <w:color w:val="121212"/>
        </w:rPr>
        <w:t>(10)</w:t>
      </w:r>
      <w:r>
        <w:rPr>
          <w:color w:val="121212"/>
          <w:spacing w:val="-1"/>
        </w:rPr>
        <w:t xml:space="preserve"> </w:t>
      </w:r>
      <w:r>
        <w:rPr>
          <w:color w:val="121212"/>
        </w:rPr>
        <w:t>horas</w:t>
      </w:r>
      <w:r>
        <w:rPr>
          <w:color w:val="121212"/>
          <w:spacing w:val="-4"/>
        </w:rPr>
        <w:t xml:space="preserve"> </w:t>
      </w:r>
      <w:r>
        <w:rPr>
          <w:color w:val="121212"/>
        </w:rPr>
        <w:t xml:space="preserve">de </w:t>
      </w:r>
      <w:r>
        <w:rPr>
          <w:color w:val="121212"/>
          <w:spacing w:val="-2"/>
        </w:rPr>
        <w:t>descanso.</w:t>
      </w:r>
    </w:p>
    <w:p w14:paraId="52BCAE93" w14:textId="77777777" w:rsidR="00C46380" w:rsidRDefault="00C46380">
      <w:pPr>
        <w:pStyle w:val="Textoindependiente"/>
        <w:spacing w:before="11"/>
        <w:rPr>
          <w:sz w:val="21"/>
        </w:rPr>
      </w:pPr>
    </w:p>
    <w:p w14:paraId="52BCAE94" w14:textId="77777777" w:rsidR="00C46380" w:rsidRDefault="001F5741">
      <w:pPr>
        <w:pStyle w:val="Prrafodelista"/>
        <w:numPr>
          <w:ilvl w:val="0"/>
          <w:numId w:val="147"/>
        </w:numPr>
        <w:tabs>
          <w:tab w:val="left" w:pos="663"/>
        </w:tabs>
        <w:spacing w:before="1"/>
        <w:ind w:right="2204" w:firstLine="0"/>
        <w:jc w:val="left"/>
      </w:pPr>
      <w:r>
        <w:rPr>
          <w:color w:val="121212"/>
        </w:rPr>
        <w:t>Para</w:t>
      </w:r>
      <w:r>
        <w:rPr>
          <w:color w:val="121212"/>
          <w:spacing w:val="-4"/>
        </w:rPr>
        <w:t xml:space="preserve"> </w:t>
      </w:r>
      <w:r>
        <w:rPr>
          <w:color w:val="121212"/>
        </w:rPr>
        <w:t>vuelos</w:t>
      </w:r>
      <w:r>
        <w:rPr>
          <w:color w:val="121212"/>
          <w:spacing w:val="-2"/>
        </w:rPr>
        <w:t xml:space="preserve"> </w:t>
      </w:r>
      <w:r>
        <w:rPr>
          <w:color w:val="121212"/>
        </w:rPr>
        <w:t>con</w:t>
      </w:r>
      <w:r>
        <w:rPr>
          <w:color w:val="121212"/>
          <w:spacing w:val="-3"/>
        </w:rPr>
        <w:t xml:space="preserve"> </w:t>
      </w:r>
      <w:r>
        <w:rPr>
          <w:color w:val="121212"/>
        </w:rPr>
        <w:t>duración</w:t>
      </w:r>
      <w:r>
        <w:rPr>
          <w:color w:val="121212"/>
          <w:spacing w:val="-3"/>
        </w:rPr>
        <w:t xml:space="preserve"> </w:t>
      </w:r>
      <w:r>
        <w:rPr>
          <w:color w:val="121212"/>
        </w:rPr>
        <w:t>de</w:t>
      </w:r>
      <w:r>
        <w:rPr>
          <w:color w:val="121212"/>
          <w:spacing w:val="-2"/>
        </w:rPr>
        <w:t xml:space="preserve"> </w:t>
      </w:r>
      <w:r>
        <w:rPr>
          <w:color w:val="121212"/>
        </w:rPr>
        <w:t>ocho</w:t>
      </w:r>
      <w:r>
        <w:rPr>
          <w:color w:val="121212"/>
          <w:spacing w:val="-3"/>
        </w:rPr>
        <w:t xml:space="preserve"> </w:t>
      </w:r>
      <w:r>
        <w:rPr>
          <w:color w:val="121212"/>
        </w:rPr>
        <w:t>(8)</w:t>
      </w:r>
      <w:r>
        <w:rPr>
          <w:color w:val="121212"/>
          <w:spacing w:val="-2"/>
        </w:rPr>
        <w:t xml:space="preserve"> </w:t>
      </w:r>
      <w:r>
        <w:rPr>
          <w:color w:val="121212"/>
        </w:rPr>
        <w:t>horas</w:t>
      </w:r>
      <w:r>
        <w:rPr>
          <w:color w:val="121212"/>
          <w:spacing w:val="-3"/>
        </w:rPr>
        <w:t xml:space="preserve"> </w:t>
      </w:r>
      <w:r>
        <w:rPr>
          <w:color w:val="121212"/>
        </w:rPr>
        <w:t>o</w:t>
      </w:r>
      <w:r>
        <w:rPr>
          <w:color w:val="121212"/>
          <w:spacing w:val="-2"/>
        </w:rPr>
        <w:t xml:space="preserve"> </w:t>
      </w:r>
      <w:r>
        <w:rPr>
          <w:color w:val="121212"/>
        </w:rPr>
        <w:t>menos,</w:t>
      </w:r>
      <w:r>
        <w:rPr>
          <w:color w:val="121212"/>
          <w:spacing w:val="-4"/>
        </w:rPr>
        <w:t xml:space="preserve"> </w:t>
      </w:r>
      <w:r>
        <w:rPr>
          <w:color w:val="121212"/>
        </w:rPr>
        <w:t>doce</w:t>
      </w:r>
      <w:r>
        <w:rPr>
          <w:color w:val="121212"/>
          <w:spacing w:val="-2"/>
        </w:rPr>
        <w:t xml:space="preserve"> </w:t>
      </w:r>
      <w:r>
        <w:rPr>
          <w:color w:val="121212"/>
        </w:rPr>
        <w:t>(12)</w:t>
      </w:r>
      <w:r>
        <w:rPr>
          <w:color w:val="121212"/>
          <w:spacing w:val="-5"/>
        </w:rPr>
        <w:t xml:space="preserve"> </w:t>
      </w:r>
      <w:r>
        <w:rPr>
          <w:color w:val="121212"/>
        </w:rPr>
        <w:t>horas</w:t>
      </w:r>
      <w:r>
        <w:rPr>
          <w:color w:val="121212"/>
          <w:spacing w:val="-3"/>
        </w:rPr>
        <w:t xml:space="preserve"> </w:t>
      </w:r>
      <w:r>
        <w:rPr>
          <w:color w:val="121212"/>
        </w:rPr>
        <w:t xml:space="preserve">de </w:t>
      </w:r>
      <w:r>
        <w:rPr>
          <w:color w:val="121212"/>
          <w:spacing w:val="-2"/>
        </w:rPr>
        <w:t>descanso.</w:t>
      </w:r>
    </w:p>
    <w:p w14:paraId="52BCAE95" w14:textId="77777777" w:rsidR="00C46380" w:rsidRDefault="00C46380">
      <w:pPr>
        <w:pStyle w:val="Textoindependiente"/>
        <w:spacing w:before="1"/>
      </w:pPr>
    </w:p>
    <w:p w14:paraId="52BCAE96" w14:textId="77777777" w:rsidR="00C46380" w:rsidRDefault="001F5741">
      <w:pPr>
        <w:pStyle w:val="Prrafodelista"/>
        <w:numPr>
          <w:ilvl w:val="0"/>
          <w:numId w:val="147"/>
        </w:numPr>
        <w:tabs>
          <w:tab w:val="left" w:pos="666"/>
        </w:tabs>
        <w:spacing w:before="1"/>
        <w:ind w:right="2262" w:firstLine="0"/>
        <w:jc w:val="left"/>
      </w:pPr>
      <w:r>
        <w:rPr>
          <w:color w:val="121212"/>
        </w:rPr>
        <w:t>Para</w:t>
      </w:r>
      <w:r>
        <w:rPr>
          <w:color w:val="121212"/>
          <w:spacing w:val="-4"/>
        </w:rPr>
        <w:t xml:space="preserve"> </w:t>
      </w:r>
      <w:r>
        <w:rPr>
          <w:color w:val="121212"/>
        </w:rPr>
        <w:t>vuelos</w:t>
      </w:r>
      <w:r>
        <w:rPr>
          <w:color w:val="121212"/>
          <w:spacing w:val="-2"/>
        </w:rPr>
        <w:t xml:space="preserve"> </w:t>
      </w:r>
      <w:r>
        <w:rPr>
          <w:color w:val="121212"/>
        </w:rPr>
        <w:t>con</w:t>
      </w:r>
      <w:r>
        <w:rPr>
          <w:color w:val="121212"/>
          <w:spacing w:val="-3"/>
        </w:rPr>
        <w:t xml:space="preserve"> </w:t>
      </w:r>
      <w:r>
        <w:rPr>
          <w:color w:val="121212"/>
        </w:rPr>
        <w:t>duración</w:t>
      </w:r>
      <w:r>
        <w:rPr>
          <w:color w:val="121212"/>
          <w:spacing w:val="-3"/>
        </w:rPr>
        <w:t xml:space="preserve"> </w:t>
      </w:r>
      <w:r>
        <w:rPr>
          <w:color w:val="121212"/>
        </w:rPr>
        <w:t>mayor</w:t>
      </w:r>
      <w:r>
        <w:rPr>
          <w:color w:val="121212"/>
          <w:spacing w:val="-3"/>
        </w:rPr>
        <w:t xml:space="preserve"> </w:t>
      </w:r>
      <w:r>
        <w:rPr>
          <w:color w:val="121212"/>
        </w:rPr>
        <w:t>de</w:t>
      </w:r>
      <w:r>
        <w:rPr>
          <w:color w:val="121212"/>
          <w:spacing w:val="-2"/>
        </w:rPr>
        <w:t xml:space="preserve"> </w:t>
      </w:r>
      <w:r>
        <w:rPr>
          <w:color w:val="121212"/>
        </w:rPr>
        <w:t>ocho</w:t>
      </w:r>
      <w:r>
        <w:rPr>
          <w:color w:val="121212"/>
          <w:spacing w:val="-3"/>
        </w:rPr>
        <w:t xml:space="preserve"> </w:t>
      </w:r>
      <w:r>
        <w:rPr>
          <w:color w:val="121212"/>
        </w:rPr>
        <w:t>(8)</w:t>
      </w:r>
      <w:r>
        <w:rPr>
          <w:color w:val="121212"/>
          <w:spacing w:val="-2"/>
        </w:rPr>
        <w:t xml:space="preserve"> </w:t>
      </w:r>
      <w:r>
        <w:rPr>
          <w:color w:val="121212"/>
        </w:rPr>
        <w:t>horas,</w:t>
      </w:r>
      <w:r>
        <w:rPr>
          <w:color w:val="121212"/>
          <w:spacing w:val="-4"/>
        </w:rPr>
        <w:t xml:space="preserve"> </w:t>
      </w:r>
      <w:r>
        <w:rPr>
          <w:color w:val="121212"/>
        </w:rPr>
        <w:t>el</w:t>
      </w:r>
      <w:r>
        <w:rPr>
          <w:color w:val="121212"/>
          <w:spacing w:val="-5"/>
        </w:rPr>
        <w:t xml:space="preserve"> </w:t>
      </w:r>
      <w:r>
        <w:rPr>
          <w:color w:val="121212"/>
        </w:rPr>
        <w:t>doble</w:t>
      </w:r>
      <w:r>
        <w:rPr>
          <w:color w:val="121212"/>
          <w:spacing w:val="-2"/>
        </w:rPr>
        <w:t xml:space="preserve"> </w:t>
      </w:r>
      <w:r>
        <w:rPr>
          <w:color w:val="121212"/>
        </w:rPr>
        <w:t>de</w:t>
      </w:r>
      <w:r>
        <w:rPr>
          <w:color w:val="121212"/>
          <w:spacing w:val="-1"/>
        </w:rPr>
        <w:t xml:space="preserve"> </w:t>
      </w:r>
      <w:r>
        <w:rPr>
          <w:color w:val="121212"/>
        </w:rPr>
        <w:t>las</w:t>
      </w:r>
      <w:r>
        <w:rPr>
          <w:color w:val="121212"/>
          <w:spacing w:val="-3"/>
        </w:rPr>
        <w:t xml:space="preserve"> </w:t>
      </w:r>
      <w:r>
        <w:rPr>
          <w:color w:val="121212"/>
        </w:rPr>
        <w:t>horas voladas sin exceder de (24) horas de descanso.</w:t>
      </w:r>
    </w:p>
    <w:p w14:paraId="52BCAE97" w14:textId="77777777" w:rsidR="00C46380" w:rsidRDefault="00C46380">
      <w:pPr>
        <w:pStyle w:val="Textoindependiente"/>
        <w:spacing w:before="9"/>
      </w:pPr>
    </w:p>
    <w:p w14:paraId="52BCAE98" w14:textId="77777777" w:rsidR="00C46380" w:rsidRDefault="001F5741">
      <w:pPr>
        <w:pStyle w:val="Prrafodelista"/>
        <w:numPr>
          <w:ilvl w:val="0"/>
          <w:numId w:val="148"/>
        </w:numPr>
        <w:tabs>
          <w:tab w:val="left" w:pos="757"/>
        </w:tabs>
        <w:ind w:left="756" w:hanging="313"/>
      </w:pPr>
      <w:r>
        <w:rPr>
          <w:color w:val="121212"/>
        </w:rPr>
        <w:t>Fuera</w:t>
      </w:r>
      <w:r>
        <w:rPr>
          <w:color w:val="121212"/>
          <w:spacing w:val="-4"/>
        </w:rPr>
        <w:t xml:space="preserve"> </w:t>
      </w:r>
      <w:r>
        <w:rPr>
          <w:color w:val="121212"/>
        </w:rPr>
        <w:t>de</w:t>
      </w:r>
      <w:r>
        <w:rPr>
          <w:color w:val="121212"/>
          <w:spacing w:val="-2"/>
        </w:rPr>
        <w:t xml:space="preserve"> </w:t>
      </w:r>
      <w:r>
        <w:rPr>
          <w:color w:val="121212"/>
        </w:rPr>
        <w:t>la</w:t>
      </w:r>
      <w:r>
        <w:rPr>
          <w:color w:val="121212"/>
          <w:spacing w:val="-4"/>
        </w:rPr>
        <w:t xml:space="preserve"> </w:t>
      </w:r>
      <w:r>
        <w:rPr>
          <w:color w:val="121212"/>
        </w:rPr>
        <w:t>base</w:t>
      </w:r>
      <w:r>
        <w:rPr>
          <w:color w:val="121212"/>
          <w:spacing w:val="-2"/>
        </w:rPr>
        <w:t xml:space="preserve"> </w:t>
      </w:r>
      <w:r>
        <w:rPr>
          <w:color w:val="121212"/>
        </w:rPr>
        <w:t>de</w:t>
      </w:r>
      <w:r>
        <w:rPr>
          <w:color w:val="121212"/>
          <w:spacing w:val="-11"/>
        </w:rPr>
        <w:t xml:space="preserve"> </w:t>
      </w:r>
      <w:r>
        <w:rPr>
          <w:color w:val="121212"/>
          <w:spacing w:val="-2"/>
        </w:rPr>
        <w:t>residencia.</w:t>
      </w:r>
    </w:p>
    <w:p w14:paraId="52BCAE99" w14:textId="77777777" w:rsidR="00C46380" w:rsidRDefault="00C46380">
      <w:pPr>
        <w:pStyle w:val="Textoindependiente"/>
      </w:pPr>
    </w:p>
    <w:p w14:paraId="52BCAE9A" w14:textId="77777777" w:rsidR="00C46380" w:rsidRDefault="001F5741">
      <w:pPr>
        <w:pStyle w:val="Prrafodelista"/>
        <w:numPr>
          <w:ilvl w:val="0"/>
          <w:numId w:val="147"/>
        </w:numPr>
        <w:tabs>
          <w:tab w:val="left" w:pos="654"/>
        </w:tabs>
        <w:spacing w:before="1"/>
        <w:ind w:right="2107" w:firstLine="0"/>
        <w:jc w:val="left"/>
      </w:pPr>
      <w:r>
        <w:rPr>
          <w:color w:val="121212"/>
        </w:rPr>
        <w:t>Para</w:t>
      </w:r>
      <w:r>
        <w:rPr>
          <w:color w:val="121212"/>
          <w:spacing w:val="-5"/>
        </w:rPr>
        <w:t xml:space="preserve"> </w:t>
      </w:r>
      <w:r>
        <w:rPr>
          <w:color w:val="121212"/>
        </w:rPr>
        <w:t>vuelos</w:t>
      </w:r>
      <w:r>
        <w:rPr>
          <w:color w:val="121212"/>
          <w:spacing w:val="-3"/>
        </w:rPr>
        <w:t xml:space="preserve"> </w:t>
      </w:r>
      <w:r>
        <w:rPr>
          <w:color w:val="121212"/>
        </w:rPr>
        <w:t>con</w:t>
      </w:r>
      <w:r>
        <w:rPr>
          <w:color w:val="121212"/>
          <w:spacing w:val="-4"/>
        </w:rPr>
        <w:t xml:space="preserve"> </w:t>
      </w:r>
      <w:r>
        <w:rPr>
          <w:color w:val="121212"/>
        </w:rPr>
        <w:t>duración</w:t>
      </w:r>
      <w:r>
        <w:rPr>
          <w:color w:val="121212"/>
          <w:spacing w:val="-4"/>
        </w:rPr>
        <w:t xml:space="preserve"> </w:t>
      </w:r>
      <w:r>
        <w:rPr>
          <w:color w:val="121212"/>
        </w:rPr>
        <w:t>de</w:t>
      </w:r>
      <w:r>
        <w:rPr>
          <w:color w:val="121212"/>
          <w:spacing w:val="-3"/>
        </w:rPr>
        <w:t xml:space="preserve"> </w:t>
      </w:r>
      <w:r>
        <w:rPr>
          <w:color w:val="121212"/>
        </w:rPr>
        <w:t>cuatro</w:t>
      </w:r>
      <w:r>
        <w:rPr>
          <w:color w:val="121212"/>
          <w:spacing w:val="-3"/>
        </w:rPr>
        <w:t xml:space="preserve"> </w:t>
      </w:r>
      <w:r>
        <w:rPr>
          <w:color w:val="121212"/>
        </w:rPr>
        <w:t>(4)</w:t>
      </w:r>
      <w:r>
        <w:rPr>
          <w:color w:val="121212"/>
          <w:spacing w:val="-3"/>
        </w:rPr>
        <w:t xml:space="preserve"> </w:t>
      </w:r>
      <w:r>
        <w:rPr>
          <w:color w:val="121212"/>
        </w:rPr>
        <w:t>horas</w:t>
      </w:r>
      <w:r>
        <w:rPr>
          <w:color w:val="121212"/>
          <w:spacing w:val="-4"/>
        </w:rPr>
        <w:t xml:space="preserve"> </w:t>
      </w:r>
      <w:r>
        <w:rPr>
          <w:color w:val="121212"/>
        </w:rPr>
        <w:t>o</w:t>
      </w:r>
      <w:r>
        <w:rPr>
          <w:color w:val="121212"/>
          <w:spacing w:val="-3"/>
        </w:rPr>
        <w:t xml:space="preserve"> </w:t>
      </w:r>
      <w:r>
        <w:rPr>
          <w:color w:val="121212"/>
        </w:rPr>
        <w:t>menos,</w:t>
      </w:r>
      <w:r>
        <w:rPr>
          <w:color w:val="121212"/>
          <w:spacing w:val="-5"/>
        </w:rPr>
        <w:t xml:space="preserve"> </w:t>
      </w:r>
      <w:r>
        <w:rPr>
          <w:color w:val="121212"/>
        </w:rPr>
        <w:t>diez</w:t>
      </w:r>
      <w:r>
        <w:rPr>
          <w:color w:val="121212"/>
          <w:spacing w:val="-4"/>
        </w:rPr>
        <w:t xml:space="preserve"> </w:t>
      </w:r>
      <w:r>
        <w:rPr>
          <w:color w:val="121212"/>
        </w:rPr>
        <w:t>(10)</w:t>
      </w:r>
      <w:r>
        <w:rPr>
          <w:color w:val="121212"/>
          <w:spacing w:val="-1"/>
        </w:rPr>
        <w:t xml:space="preserve"> </w:t>
      </w:r>
      <w:r>
        <w:rPr>
          <w:color w:val="121212"/>
        </w:rPr>
        <w:t>horas</w:t>
      </w:r>
      <w:r>
        <w:rPr>
          <w:color w:val="121212"/>
          <w:spacing w:val="-4"/>
        </w:rPr>
        <w:t xml:space="preserve"> </w:t>
      </w:r>
      <w:r>
        <w:rPr>
          <w:color w:val="121212"/>
        </w:rPr>
        <w:t xml:space="preserve">de </w:t>
      </w:r>
      <w:r>
        <w:rPr>
          <w:color w:val="121212"/>
          <w:spacing w:val="-2"/>
        </w:rPr>
        <w:t>descanso.</w:t>
      </w:r>
    </w:p>
    <w:p w14:paraId="52BCAE9B" w14:textId="77777777" w:rsidR="00C46380" w:rsidRDefault="00C46380">
      <w:pPr>
        <w:pStyle w:val="Textoindependiente"/>
        <w:spacing w:before="11"/>
        <w:rPr>
          <w:sz w:val="21"/>
        </w:rPr>
      </w:pPr>
    </w:p>
    <w:p w14:paraId="52BCAE9C" w14:textId="77777777" w:rsidR="00C46380" w:rsidRDefault="001F5741">
      <w:pPr>
        <w:pStyle w:val="Prrafodelista"/>
        <w:numPr>
          <w:ilvl w:val="0"/>
          <w:numId w:val="147"/>
        </w:numPr>
        <w:tabs>
          <w:tab w:val="left" w:pos="651"/>
        </w:tabs>
        <w:ind w:right="2069" w:firstLine="0"/>
        <w:jc w:val="left"/>
      </w:pPr>
      <w:r>
        <w:rPr>
          <w:color w:val="121212"/>
        </w:rPr>
        <w:t>Para</w:t>
      </w:r>
      <w:r>
        <w:rPr>
          <w:color w:val="121212"/>
          <w:spacing w:val="-4"/>
        </w:rPr>
        <w:t xml:space="preserve"> </w:t>
      </w:r>
      <w:r>
        <w:rPr>
          <w:color w:val="121212"/>
        </w:rPr>
        <w:t>vuelos</w:t>
      </w:r>
      <w:r>
        <w:rPr>
          <w:color w:val="121212"/>
          <w:spacing w:val="-3"/>
        </w:rPr>
        <w:t xml:space="preserve"> </w:t>
      </w:r>
      <w:r>
        <w:rPr>
          <w:color w:val="121212"/>
        </w:rPr>
        <w:t>con</w:t>
      </w:r>
      <w:r>
        <w:rPr>
          <w:color w:val="121212"/>
          <w:spacing w:val="-3"/>
        </w:rPr>
        <w:t xml:space="preserve"> </w:t>
      </w:r>
      <w:r>
        <w:rPr>
          <w:color w:val="121212"/>
        </w:rPr>
        <w:t>duración</w:t>
      </w:r>
      <w:r>
        <w:rPr>
          <w:color w:val="121212"/>
          <w:spacing w:val="-3"/>
        </w:rPr>
        <w:t xml:space="preserve"> </w:t>
      </w:r>
      <w:r>
        <w:rPr>
          <w:color w:val="121212"/>
        </w:rPr>
        <w:t>de</w:t>
      </w:r>
      <w:r>
        <w:rPr>
          <w:color w:val="121212"/>
          <w:spacing w:val="-3"/>
        </w:rPr>
        <w:t xml:space="preserve"> </w:t>
      </w:r>
      <w:r>
        <w:rPr>
          <w:color w:val="121212"/>
        </w:rPr>
        <w:t>nueve</w:t>
      </w:r>
      <w:r>
        <w:rPr>
          <w:color w:val="121212"/>
          <w:spacing w:val="-3"/>
        </w:rPr>
        <w:t xml:space="preserve"> </w:t>
      </w:r>
      <w:r>
        <w:rPr>
          <w:color w:val="121212"/>
        </w:rPr>
        <w:t>horas</w:t>
      </w:r>
      <w:r>
        <w:rPr>
          <w:color w:val="121212"/>
          <w:spacing w:val="-3"/>
        </w:rPr>
        <w:t xml:space="preserve"> </w:t>
      </w:r>
      <w:r>
        <w:rPr>
          <w:color w:val="121212"/>
        </w:rPr>
        <w:t>(9)</w:t>
      </w:r>
      <w:r>
        <w:rPr>
          <w:color w:val="121212"/>
          <w:spacing w:val="-3"/>
        </w:rPr>
        <w:t xml:space="preserve"> </w:t>
      </w:r>
      <w:r>
        <w:rPr>
          <w:color w:val="121212"/>
        </w:rPr>
        <w:t>o</w:t>
      </w:r>
      <w:r>
        <w:rPr>
          <w:color w:val="121212"/>
          <w:spacing w:val="-3"/>
        </w:rPr>
        <w:t xml:space="preserve"> </w:t>
      </w:r>
      <w:r>
        <w:rPr>
          <w:color w:val="121212"/>
        </w:rPr>
        <w:t>menos,</w:t>
      </w:r>
      <w:r>
        <w:rPr>
          <w:color w:val="121212"/>
          <w:spacing w:val="-4"/>
        </w:rPr>
        <w:t xml:space="preserve"> </w:t>
      </w:r>
      <w:r>
        <w:rPr>
          <w:color w:val="121212"/>
        </w:rPr>
        <w:t>doce</w:t>
      </w:r>
      <w:r>
        <w:rPr>
          <w:color w:val="121212"/>
          <w:spacing w:val="-5"/>
        </w:rPr>
        <w:t xml:space="preserve"> </w:t>
      </w:r>
      <w:r>
        <w:rPr>
          <w:color w:val="121212"/>
        </w:rPr>
        <w:t>(12)</w:t>
      </w:r>
      <w:r>
        <w:rPr>
          <w:color w:val="121212"/>
          <w:spacing w:val="-3"/>
        </w:rPr>
        <w:t xml:space="preserve"> </w:t>
      </w:r>
      <w:r>
        <w:rPr>
          <w:color w:val="121212"/>
        </w:rPr>
        <w:t>horas</w:t>
      </w:r>
      <w:r>
        <w:rPr>
          <w:color w:val="121212"/>
          <w:spacing w:val="-3"/>
        </w:rPr>
        <w:t xml:space="preserve"> </w:t>
      </w:r>
      <w:r>
        <w:rPr>
          <w:color w:val="121212"/>
        </w:rPr>
        <w:t xml:space="preserve">de </w:t>
      </w:r>
      <w:r>
        <w:rPr>
          <w:color w:val="121212"/>
          <w:spacing w:val="-2"/>
        </w:rPr>
        <w:t>descanso.</w:t>
      </w:r>
    </w:p>
    <w:p w14:paraId="52BCAE9D" w14:textId="77777777" w:rsidR="00C46380" w:rsidRDefault="00C46380">
      <w:pPr>
        <w:pStyle w:val="Textoindependiente"/>
        <w:spacing w:before="2"/>
      </w:pPr>
    </w:p>
    <w:p w14:paraId="52BCAE9E" w14:textId="77777777" w:rsidR="00C46380" w:rsidRDefault="001F5741">
      <w:pPr>
        <w:pStyle w:val="Prrafodelista"/>
        <w:numPr>
          <w:ilvl w:val="0"/>
          <w:numId w:val="147"/>
        </w:numPr>
        <w:tabs>
          <w:tab w:val="left" w:pos="671"/>
        </w:tabs>
        <w:ind w:right="2324" w:firstLine="0"/>
        <w:jc w:val="left"/>
      </w:pPr>
      <w:r>
        <w:rPr>
          <w:color w:val="121212"/>
        </w:rPr>
        <w:t>Para</w:t>
      </w:r>
      <w:r>
        <w:rPr>
          <w:color w:val="121212"/>
          <w:spacing w:val="-5"/>
        </w:rPr>
        <w:t xml:space="preserve"> </w:t>
      </w:r>
      <w:r>
        <w:rPr>
          <w:color w:val="121212"/>
        </w:rPr>
        <w:t>vuelos</w:t>
      </w:r>
      <w:r>
        <w:rPr>
          <w:color w:val="121212"/>
          <w:spacing w:val="-3"/>
        </w:rPr>
        <w:t xml:space="preserve"> </w:t>
      </w:r>
      <w:r>
        <w:rPr>
          <w:color w:val="121212"/>
        </w:rPr>
        <w:t>con</w:t>
      </w:r>
      <w:r>
        <w:rPr>
          <w:color w:val="121212"/>
          <w:spacing w:val="-4"/>
        </w:rPr>
        <w:t xml:space="preserve"> </w:t>
      </w:r>
      <w:r>
        <w:rPr>
          <w:color w:val="121212"/>
        </w:rPr>
        <w:t>duración</w:t>
      </w:r>
      <w:r>
        <w:rPr>
          <w:color w:val="121212"/>
          <w:spacing w:val="-4"/>
        </w:rPr>
        <w:t xml:space="preserve"> </w:t>
      </w:r>
      <w:r>
        <w:rPr>
          <w:color w:val="121212"/>
        </w:rPr>
        <w:t>mayor</w:t>
      </w:r>
      <w:r>
        <w:rPr>
          <w:color w:val="121212"/>
          <w:spacing w:val="-4"/>
        </w:rPr>
        <w:t xml:space="preserve"> </w:t>
      </w:r>
      <w:r>
        <w:rPr>
          <w:color w:val="121212"/>
        </w:rPr>
        <w:t>de</w:t>
      </w:r>
      <w:r>
        <w:rPr>
          <w:color w:val="121212"/>
          <w:spacing w:val="-3"/>
        </w:rPr>
        <w:t xml:space="preserve"> </w:t>
      </w:r>
      <w:r>
        <w:rPr>
          <w:color w:val="121212"/>
        </w:rPr>
        <w:t>(9)</w:t>
      </w:r>
      <w:r>
        <w:rPr>
          <w:color w:val="121212"/>
          <w:spacing w:val="-3"/>
        </w:rPr>
        <w:t xml:space="preserve"> </w:t>
      </w:r>
      <w:r>
        <w:rPr>
          <w:color w:val="121212"/>
        </w:rPr>
        <w:t>horas</w:t>
      </w:r>
      <w:r>
        <w:rPr>
          <w:color w:val="121212"/>
          <w:spacing w:val="-4"/>
        </w:rPr>
        <w:t xml:space="preserve"> </w:t>
      </w:r>
      <w:r>
        <w:rPr>
          <w:color w:val="121212"/>
        </w:rPr>
        <w:t>y</w:t>
      </w:r>
      <w:r>
        <w:rPr>
          <w:color w:val="121212"/>
          <w:spacing w:val="-5"/>
        </w:rPr>
        <w:t xml:space="preserve"> </w:t>
      </w:r>
      <w:r>
        <w:rPr>
          <w:color w:val="121212"/>
        </w:rPr>
        <w:t>no</w:t>
      </w:r>
      <w:r>
        <w:rPr>
          <w:color w:val="121212"/>
          <w:spacing w:val="-4"/>
        </w:rPr>
        <w:t xml:space="preserve"> </w:t>
      </w:r>
      <w:r>
        <w:rPr>
          <w:color w:val="121212"/>
        </w:rPr>
        <w:t>superior</w:t>
      </w:r>
      <w:r>
        <w:rPr>
          <w:color w:val="121212"/>
          <w:spacing w:val="-4"/>
        </w:rPr>
        <w:t xml:space="preserve"> </w:t>
      </w:r>
      <w:r>
        <w:rPr>
          <w:color w:val="121212"/>
        </w:rPr>
        <w:t>a</w:t>
      </w:r>
      <w:r>
        <w:rPr>
          <w:color w:val="121212"/>
          <w:spacing w:val="-2"/>
        </w:rPr>
        <w:t xml:space="preserve"> </w:t>
      </w:r>
      <w:r>
        <w:rPr>
          <w:color w:val="121212"/>
        </w:rPr>
        <w:t>doce</w:t>
      </w:r>
      <w:r>
        <w:rPr>
          <w:color w:val="121212"/>
          <w:spacing w:val="-3"/>
        </w:rPr>
        <w:t xml:space="preserve"> </w:t>
      </w:r>
      <w:r>
        <w:rPr>
          <w:color w:val="121212"/>
        </w:rPr>
        <w:t>(12), dieciocho (18) horas de descanso.</w:t>
      </w:r>
    </w:p>
    <w:p w14:paraId="52BCAE9F" w14:textId="77777777" w:rsidR="00C46380" w:rsidRDefault="00C46380">
      <w:pPr>
        <w:pStyle w:val="Textoindependiente"/>
      </w:pPr>
    </w:p>
    <w:p w14:paraId="52BCAEA0" w14:textId="77777777" w:rsidR="00C46380" w:rsidRDefault="001F5741">
      <w:pPr>
        <w:pStyle w:val="Prrafodelista"/>
        <w:numPr>
          <w:ilvl w:val="0"/>
          <w:numId w:val="151"/>
        </w:numPr>
        <w:tabs>
          <w:tab w:val="left" w:pos="738"/>
        </w:tabs>
        <w:ind w:left="737" w:hanging="294"/>
        <w:rPr>
          <w:color w:val="121212"/>
        </w:rPr>
      </w:pPr>
      <w:r>
        <w:rPr>
          <w:color w:val="121212"/>
          <w:spacing w:val="-2"/>
        </w:rPr>
        <w:t>Asignaciones:</w:t>
      </w:r>
    </w:p>
    <w:p w14:paraId="52BCAEA1" w14:textId="77777777" w:rsidR="00C46380" w:rsidRDefault="00C46380">
      <w:pPr>
        <w:pStyle w:val="Textoindependiente"/>
      </w:pPr>
    </w:p>
    <w:p w14:paraId="52BCAEA2" w14:textId="77777777" w:rsidR="00C46380" w:rsidRDefault="001F5741">
      <w:pPr>
        <w:pStyle w:val="Textoindependiente"/>
        <w:spacing w:before="1"/>
        <w:ind w:left="444" w:right="1695"/>
      </w:pPr>
      <w:r>
        <w:rPr>
          <w:color w:val="121212"/>
        </w:rPr>
        <w:t>Se</w:t>
      </w:r>
      <w:r>
        <w:rPr>
          <w:color w:val="121212"/>
          <w:spacing w:val="-3"/>
        </w:rPr>
        <w:t xml:space="preserve"> </w:t>
      </w:r>
      <w:r>
        <w:rPr>
          <w:color w:val="121212"/>
        </w:rPr>
        <w:t>entiende</w:t>
      </w:r>
      <w:r>
        <w:rPr>
          <w:color w:val="121212"/>
          <w:spacing w:val="-3"/>
        </w:rPr>
        <w:t xml:space="preserve"> </w:t>
      </w:r>
      <w:r>
        <w:rPr>
          <w:color w:val="121212"/>
        </w:rPr>
        <w:t>por</w:t>
      </w:r>
      <w:r>
        <w:rPr>
          <w:color w:val="121212"/>
          <w:spacing w:val="-4"/>
        </w:rPr>
        <w:t xml:space="preserve"> </w:t>
      </w:r>
      <w:r>
        <w:rPr>
          <w:color w:val="121212"/>
        </w:rPr>
        <w:t>asignación,</w:t>
      </w:r>
      <w:r>
        <w:rPr>
          <w:color w:val="121212"/>
          <w:spacing w:val="-3"/>
        </w:rPr>
        <w:t xml:space="preserve"> </w:t>
      </w:r>
      <w:r>
        <w:rPr>
          <w:color w:val="121212"/>
        </w:rPr>
        <w:t>la</w:t>
      </w:r>
      <w:r>
        <w:rPr>
          <w:color w:val="121212"/>
          <w:spacing w:val="-2"/>
        </w:rPr>
        <w:t xml:space="preserve"> </w:t>
      </w:r>
      <w:r>
        <w:rPr>
          <w:color w:val="121212"/>
        </w:rPr>
        <w:t>utilización</w:t>
      </w:r>
      <w:r>
        <w:rPr>
          <w:color w:val="121212"/>
          <w:spacing w:val="-4"/>
        </w:rPr>
        <w:t xml:space="preserve"> </w:t>
      </w:r>
      <w:r>
        <w:rPr>
          <w:color w:val="121212"/>
        </w:rPr>
        <w:t>que</w:t>
      </w:r>
      <w:r>
        <w:rPr>
          <w:color w:val="121212"/>
          <w:spacing w:val="-4"/>
        </w:rPr>
        <w:t xml:space="preserve"> </w:t>
      </w:r>
      <w:r>
        <w:rPr>
          <w:color w:val="121212"/>
        </w:rPr>
        <w:t>se</w:t>
      </w:r>
      <w:r>
        <w:rPr>
          <w:color w:val="121212"/>
          <w:spacing w:val="-3"/>
        </w:rPr>
        <w:t xml:space="preserve"> </w:t>
      </w:r>
      <w:r>
        <w:rPr>
          <w:color w:val="121212"/>
        </w:rPr>
        <w:t>hace</w:t>
      </w:r>
      <w:r>
        <w:rPr>
          <w:color w:val="121212"/>
          <w:spacing w:val="-3"/>
        </w:rPr>
        <w:t xml:space="preserve"> </w:t>
      </w:r>
      <w:r>
        <w:rPr>
          <w:color w:val="121212"/>
        </w:rPr>
        <w:t>de</w:t>
      </w:r>
      <w:r>
        <w:rPr>
          <w:color w:val="121212"/>
          <w:spacing w:val="-3"/>
        </w:rPr>
        <w:t xml:space="preserve"> </w:t>
      </w:r>
      <w:r>
        <w:rPr>
          <w:color w:val="121212"/>
        </w:rPr>
        <w:t>un</w:t>
      </w:r>
      <w:r>
        <w:rPr>
          <w:color w:val="121212"/>
          <w:spacing w:val="-5"/>
        </w:rPr>
        <w:t xml:space="preserve"> </w:t>
      </w:r>
      <w:r>
        <w:rPr>
          <w:color w:val="121212"/>
        </w:rPr>
        <w:t>tripulante</w:t>
      </w:r>
      <w:r>
        <w:rPr>
          <w:color w:val="121212"/>
          <w:spacing w:val="-3"/>
        </w:rPr>
        <w:t xml:space="preserve"> </w:t>
      </w:r>
      <w:r>
        <w:rPr>
          <w:color w:val="121212"/>
        </w:rPr>
        <w:t>en actividades propias de la empresa. Las asignaciones pueden ser:</w:t>
      </w:r>
    </w:p>
    <w:p w14:paraId="52BCAEA3" w14:textId="77777777" w:rsidR="00C46380" w:rsidRDefault="00C46380">
      <w:pPr>
        <w:pStyle w:val="Textoindependiente"/>
        <w:spacing w:before="11"/>
        <w:rPr>
          <w:sz w:val="21"/>
        </w:rPr>
      </w:pPr>
    </w:p>
    <w:p w14:paraId="52BCAEA4" w14:textId="77777777" w:rsidR="00C46380" w:rsidRDefault="001F5741">
      <w:pPr>
        <w:pStyle w:val="Prrafodelista"/>
        <w:numPr>
          <w:ilvl w:val="0"/>
          <w:numId w:val="147"/>
        </w:numPr>
        <w:tabs>
          <w:tab w:val="left" w:pos="620"/>
        </w:tabs>
        <w:ind w:left="619" w:hanging="178"/>
        <w:jc w:val="left"/>
      </w:pPr>
      <w:r>
        <w:rPr>
          <w:color w:val="121212"/>
          <w:spacing w:val="-2"/>
        </w:rPr>
        <w:t>VUELO</w:t>
      </w:r>
    </w:p>
    <w:p w14:paraId="52BCAEA5" w14:textId="77777777" w:rsidR="00C46380" w:rsidRDefault="00C46380">
      <w:pPr>
        <w:pStyle w:val="Textoindependiente"/>
      </w:pPr>
    </w:p>
    <w:p w14:paraId="52BCAEA6" w14:textId="77777777" w:rsidR="00C46380" w:rsidRDefault="001F5741">
      <w:pPr>
        <w:pStyle w:val="Prrafodelista"/>
        <w:numPr>
          <w:ilvl w:val="0"/>
          <w:numId w:val="147"/>
        </w:numPr>
        <w:tabs>
          <w:tab w:val="left" w:pos="620"/>
        </w:tabs>
        <w:spacing w:before="1"/>
        <w:ind w:left="619" w:hanging="178"/>
        <w:jc w:val="left"/>
      </w:pPr>
      <w:r>
        <w:rPr>
          <w:color w:val="121212"/>
        </w:rPr>
        <w:t>RESERVA</w:t>
      </w:r>
      <w:r>
        <w:rPr>
          <w:color w:val="121212"/>
          <w:spacing w:val="-6"/>
        </w:rPr>
        <w:t xml:space="preserve"> </w:t>
      </w:r>
      <w:r>
        <w:rPr>
          <w:color w:val="121212"/>
        </w:rPr>
        <w:t>DE</w:t>
      </w:r>
      <w:r>
        <w:rPr>
          <w:color w:val="121212"/>
          <w:spacing w:val="-9"/>
        </w:rPr>
        <w:t xml:space="preserve"> </w:t>
      </w:r>
      <w:r>
        <w:rPr>
          <w:color w:val="121212"/>
          <w:spacing w:val="-2"/>
        </w:rPr>
        <w:t>VUELO</w:t>
      </w:r>
    </w:p>
    <w:p w14:paraId="52BCAEA7" w14:textId="77777777" w:rsidR="00C46380" w:rsidRDefault="00C46380">
      <w:pPr>
        <w:pStyle w:val="Textoindependiente"/>
      </w:pPr>
    </w:p>
    <w:p w14:paraId="52BCAEA8" w14:textId="77777777" w:rsidR="00C46380" w:rsidRDefault="001F5741">
      <w:pPr>
        <w:pStyle w:val="Prrafodelista"/>
        <w:numPr>
          <w:ilvl w:val="0"/>
          <w:numId w:val="147"/>
        </w:numPr>
        <w:tabs>
          <w:tab w:val="left" w:pos="620"/>
        </w:tabs>
        <w:ind w:left="619" w:hanging="178"/>
        <w:jc w:val="left"/>
      </w:pPr>
      <w:r>
        <w:rPr>
          <w:color w:val="121212"/>
        </w:rPr>
        <w:t>ESCUELA</w:t>
      </w:r>
      <w:r>
        <w:rPr>
          <w:color w:val="121212"/>
          <w:spacing w:val="-5"/>
        </w:rPr>
        <w:t xml:space="preserve"> </w:t>
      </w:r>
      <w:r>
        <w:rPr>
          <w:color w:val="121212"/>
        </w:rPr>
        <w:t>DE</w:t>
      </w:r>
      <w:r>
        <w:rPr>
          <w:color w:val="121212"/>
          <w:spacing w:val="-13"/>
        </w:rPr>
        <w:t xml:space="preserve"> </w:t>
      </w:r>
      <w:r>
        <w:rPr>
          <w:color w:val="121212"/>
          <w:spacing w:val="-2"/>
        </w:rPr>
        <w:t>OPERACIONES</w:t>
      </w:r>
    </w:p>
    <w:p w14:paraId="52BCAEA9" w14:textId="77777777" w:rsidR="00C46380" w:rsidRDefault="00C46380">
      <w:pPr>
        <w:pStyle w:val="Textoindependiente"/>
        <w:spacing w:before="10"/>
      </w:pPr>
    </w:p>
    <w:p w14:paraId="52BCAEAA" w14:textId="77777777" w:rsidR="00C46380" w:rsidRDefault="001F5741">
      <w:pPr>
        <w:pStyle w:val="Prrafodelista"/>
        <w:numPr>
          <w:ilvl w:val="0"/>
          <w:numId w:val="147"/>
        </w:numPr>
        <w:tabs>
          <w:tab w:val="left" w:pos="620"/>
        </w:tabs>
        <w:ind w:left="619" w:hanging="178"/>
        <w:jc w:val="left"/>
      </w:pPr>
      <w:r>
        <w:rPr>
          <w:color w:val="121212"/>
        </w:rPr>
        <w:t>SIMULADOR</w:t>
      </w:r>
      <w:r>
        <w:rPr>
          <w:color w:val="121212"/>
          <w:spacing w:val="-6"/>
        </w:rPr>
        <w:t xml:space="preserve"> </w:t>
      </w:r>
      <w:r>
        <w:rPr>
          <w:color w:val="121212"/>
        </w:rPr>
        <w:t>DE</w:t>
      </w:r>
      <w:r>
        <w:rPr>
          <w:color w:val="121212"/>
          <w:spacing w:val="-11"/>
        </w:rPr>
        <w:t xml:space="preserve"> </w:t>
      </w:r>
      <w:r>
        <w:rPr>
          <w:color w:val="121212"/>
          <w:spacing w:val="-4"/>
        </w:rPr>
        <w:t>VUELO</w:t>
      </w:r>
    </w:p>
    <w:p w14:paraId="52BCAEAB" w14:textId="77777777" w:rsidR="00C46380" w:rsidRDefault="00C46380">
      <w:pPr>
        <w:pStyle w:val="Textoindependiente"/>
        <w:spacing w:before="1"/>
      </w:pPr>
    </w:p>
    <w:p w14:paraId="52BCAEAC" w14:textId="77777777" w:rsidR="00C46380" w:rsidRDefault="001F5741">
      <w:pPr>
        <w:pStyle w:val="Prrafodelista"/>
        <w:numPr>
          <w:ilvl w:val="0"/>
          <w:numId w:val="147"/>
        </w:numPr>
        <w:tabs>
          <w:tab w:val="left" w:pos="620"/>
        </w:tabs>
        <w:ind w:left="619" w:hanging="178"/>
        <w:jc w:val="left"/>
      </w:pPr>
      <w:r>
        <w:rPr>
          <w:color w:val="121212"/>
        </w:rPr>
        <w:t>VUELO</w:t>
      </w:r>
      <w:r>
        <w:rPr>
          <w:color w:val="121212"/>
          <w:spacing w:val="-4"/>
        </w:rPr>
        <w:t xml:space="preserve"> </w:t>
      </w:r>
      <w:r>
        <w:rPr>
          <w:color w:val="121212"/>
        </w:rPr>
        <w:t>DE</w:t>
      </w:r>
      <w:r>
        <w:rPr>
          <w:color w:val="121212"/>
          <w:spacing w:val="-9"/>
        </w:rPr>
        <w:t xml:space="preserve"> </w:t>
      </w:r>
      <w:r>
        <w:rPr>
          <w:color w:val="121212"/>
          <w:spacing w:val="-2"/>
        </w:rPr>
        <w:t>ENTRENAMIENTO</w:t>
      </w:r>
    </w:p>
    <w:p w14:paraId="52BCAEAD" w14:textId="77777777" w:rsidR="00C46380" w:rsidRDefault="00C46380">
      <w:pPr>
        <w:pStyle w:val="Textoindependiente"/>
      </w:pPr>
    </w:p>
    <w:p w14:paraId="52BCAEAE" w14:textId="77777777" w:rsidR="00C46380" w:rsidRDefault="001F5741">
      <w:pPr>
        <w:pStyle w:val="Prrafodelista"/>
        <w:numPr>
          <w:ilvl w:val="0"/>
          <w:numId w:val="151"/>
        </w:numPr>
        <w:tabs>
          <w:tab w:val="left" w:pos="738"/>
        </w:tabs>
        <w:spacing w:before="1"/>
        <w:ind w:left="737" w:hanging="294"/>
        <w:rPr>
          <w:color w:val="121212"/>
        </w:rPr>
      </w:pPr>
      <w:r>
        <w:rPr>
          <w:color w:val="121212"/>
        </w:rPr>
        <w:t>Desarrollo</w:t>
      </w:r>
      <w:r>
        <w:rPr>
          <w:color w:val="121212"/>
          <w:spacing w:val="-6"/>
        </w:rPr>
        <w:t xml:space="preserve"> </w:t>
      </w:r>
      <w:r>
        <w:rPr>
          <w:color w:val="121212"/>
        </w:rPr>
        <w:t>de</w:t>
      </w:r>
      <w:r>
        <w:rPr>
          <w:color w:val="121212"/>
          <w:spacing w:val="-2"/>
        </w:rPr>
        <w:t xml:space="preserve"> </w:t>
      </w:r>
      <w:r>
        <w:rPr>
          <w:color w:val="121212"/>
        </w:rPr>
        <w:t>las</w:t>
      </w:r>
      <w:r>
        <w:rPr>
          <w:color w:val="121212"/>
          <w:spacing w:val="-5"/>
        </w:rPr>
        <w:t xml:space="preserve"> </w:t>
      </w:r>
      <w:r>
        <w:rPr>
          <w:color w:val="121212"/>
        </w:rPr>
        <w:t>asignaciones:</w:t>
      </w:r>
      <w:r>
        <w:rPr>
          <w:color w:val="121212"/>
          <w:spacing w:val="-4"/>
        </w:rPr>
        <w:t xml:space="preserve"> </w:t>
      </w:r>
      <w:r>
        <w:rPr>
          <w:color w:val="121212"/>
        </w:rPr>
        <w:t>pilotos</w:t>
      </w:r>
      <w:r>
        <w:rPr>
          <w:color w:val="121212"/>
          <w:spacing w:val="-4"/>
        </w:rPr>
        <w:t xml:space="preserve"> </w:t>
      </w:r>
      <w:r>
        <w:rPr>
          <w:color w:val="121212"/>
        </w:rPr>
        <w:t>e</w:t>
      </w:r>
      <w:r>
        <w:rPr>
          <w:color w:val="121212"/>
          <w:spacing w:val="-5"/>
        </w:rPr>
        <w:t xml:space="preserve"> </w:t>
      </w:r>
      <w:r>
        <w:rPr>
          <w:color w:val="121212"/>
        </w:rPr>
        <w:t>Ingenieros</w:t>
      </w:r>
      <w:r>
        <w:rPr>
          <w:color w:val="121212"/>
          <w:spacing w:val="-4"/>
        </w:rPr>
        <w:t xml:space="preserve"> </w:t>
      </w:r>
      <w:r>
        <w:rPr>
          <w:color w:val="121212"/>
        </w:rPr>
        <w:t>de</w:t>
      </w:r>
      <w:r>
        <w:rPr>
          <w:color w:val="121212"/>
          <w:spacing w:val="-19"/>
        </w:rPr>
        <w:t xml:space="preserve"> </w:t>
      </w:r>
      <w:r>
        <w:rPr>
          <w:color w:val="121212"/>
          <w:spacing w:val="-2"/>
        </w:rPr>
        <w:t>Vuelo:</w:t>
      </w:r>
    </w:p>
    <w:p w14:paraId="52BCAEAF" w14:textId="77777777" w:rsidR="00C46380" w:rsidRDefault="00C46380">
      <w:pPr>
        <w:pStyle w:val="Textoindependiente"/>
      </w:pPr>
    </w:p>
    <w:p w14:paraId="52BCAEB0" w14:textId="77777777" w:rsidR="00C46380" w:rsidRDefault="001F5741">
      <w:pPr>
        <w:pStyle w:val="Prrafodelista"/>
        <w:numPr>
          <w:ilvl w:val="0"/>
          <w:numId w:val="146"/>
        </w:numPr>
        <w:tabs>
          <w:tab w:val="left" w:pos="788"/>
        </w:tabs>
        <w:ind w:right="1697" w:firstLine="0"/>
      </w:pPr>
      <w:r>
        <w:rPr>
          <w:color w:val="121212"/>
        </w:rPr>
        <w:t>Cuando se programen en un día varias asignaciones, el entrenamiento de</w:t>
      </w:r>
      <w:r>
        <w:rPr>
          <w:color w:val="121212"/>
          <w:spacing w:val="80"/>
        </w:rPr>
        <w:t xml:space="preserve"> </w:t>
      </w:r>
      <w:r>
        <w:rPr>
          <w:color w:val="121212"/>
        </w:rPr>
        <w:t>vuelo no podrá ser la última asignación.</w:t>
      </w:r>
    </w:p>
    <w:p w14:paraId="52BCAEB1" w14:textId="77777777" w:rsidR="00C46380" w:rsidRDefault="00C46380">
      <w:pPr>
        <w:sectPr w:rsidR="00C46380">
          <w:pgSz w:w="12240" w:h="15840"/>
          <w:pgMar w:top="1340" w:right="0" w:bottom="280" w:left="1260" w:header="720" w:footer="720" w:gutter="0"/>
          <w:cols w:space="720"/>
        </w:sectPr>
      </w:pPr>
    </w:p>
    <w:p w14:paraId="52BCAEB2" w14:textId="77777777" w:rsidR="00C46380" w:rsidRDefault="001F5741">
      <w:pPr>
        <w:pStyle w:val="Prrafodelista"/>
        <w:numPr>
          <w:ilvl w:val="0"/>
          <w:numId w:val="146"/>
        </w:numPr>
        <w:tabs>
          <w:tab w:val="left" w:pos="855"/>
        </w:tabs>
        <w:spacing w:before="71"/>
        <w:ind w:right="1694" w:firstLine="0"/>
      </w:pPr>
      <w:r>
        <w:rPr>
          <w:color w:val="121212"/>
        </w:rPr>
        <w:lastRenderedPageBreak/>
        <w:t>Cuando un tripulante sea programado como reserva, o de tripulante adicional (</w:t>
      </w:r>
      <w:proofErr w:type="spellStart"/>
      <w:r>
        <w:rPr>
          <w:color w:val="121212"/>
        </w:rPr>
        <w:t>tripadi</w:t>
      </w:r>
      <w:proofErr w:type="spellEnd"/>
      <w:r>
        <w:rPr>
          <w:color w:val="121212"/>
        </w:rPr>
        <w:t>) y vuelo en un mismo día calendario, se considerará como una sola asignación.</w:t>
      </w:r>
    </w:p>
    <w:p w14:paraId="52BCAEB3" w14:textId="77777777" w:rsidR="00C46380" w:rsidRDefault="00C46380">
      <w:pPr>
        <w:pStyle w:val="Textoindependiente"/>
        <w:spacing w:before="10"/>
        <w:rPr>
          <w:sz w:val="21"/>
        </w:rPr>
      </w:pPr>
    </w:p>
    <w:p w14:paraId="52BCAEB4" w14:textId="77777777" w:rsidR="00C46380" w:rsidRDefault="001F5741">
      <w:pPr>
        <w:pStyle w:val="Prrafodelista"/>
        <w:numPr>
          <w:ilvl w:val="0"/>
          <w:numId w:val="146"/>
        </w:numPr>
        <w:tabs>
          <w:tab w:val="left" w:pos="778"/>
        </w:tabs>
        <w:spacing w:before="1"/>
        <w:ind w:right="1694" w:firstLine="0"/>
      </w:pPr>
      <w:r>
        <w:rPr>
          <w:color w:val="121212"/>
        </w:rPr>
        <w:t>Una tripulación sencilla en cumplimiento de una asignación, no podrá ser cambiada a múltiple.</w:t>
      </w:r>
    </w:p>
    <w:p w14:paraId="52BCAEB5" w14:textId="77777777" w:rsidR="00C46380" w:rsidRDefault="00C46380">
      <w:pPr>
        <w:pStyle w:val="Textoindependiente"/>
        <w:spacing w:before="1"/>
      </w:pPr>
    </w:p>
    <w:p w14:paraId="52BCAEB6" w14:textId="77777777" w:rsidR="00C46380" w:rsidRDefault="001F5741">
      <w:pPr>
        <w:pStyle w:val="Prrafodelista"/>
        <w:numPr>
          <w:ilvl w:val="0"/>
          <w:numId w:val="146"/>
        </w:numPr>
        <w:tabs>
          <w:tab w:val="left" w:pos="769"/>
        </w:tabs>
        <w:ind w:right="1692" w:firstLine="0"/>
      </w:pPr>
      <w:r>
        <w:rPr>
          <w:color w:val="121212"/>
        </w:rPr>
        <w:t>El tiempo total de las asignaciones de escuela de operaciones, simulador de vuelo y entrenamiento de vuelo, no podrá exceder de siete (7) horas. Cuando se trate de entrenamiento de vuelo, este no podrá exceder de cuatro horas en un mismo día.</w:t>
      </w:r>
    </w:p>
    <w:p w14:paraId="52BCAEB7" w14:textId="77777777" w:rsidR="00C46380" w:rsidRDefault="00C46380">
      <w:pPr>
        <w:pStyle w:val="Textoindependiente"/>
      </w:pPr>
    </w:p>
    <w:p w14:paraId="52BCAEB8" w14:textId="77777777" w:rsidR="00C46380" w:rsidRDefault="001F5741">
      <w:pPr>
        <w:pStyle w:val="Prrafodelista"/>
        <w:numPr>
          <w:ilvl w:val="0"/>
          <w:numId w:val="146"/>
        </w:numPr>
        <w:tabs>
          <w:tab w:val="left" w:pos="795"/>
        </w:tabs>
        <w:ind w:right="1687" w:firstLine="0"/>
      </w:pPr>
      <w:r>
        <w:rPr>
          <w:color w:val="121212"/>
        </w:rPr>
        <w:t>Las asignaciones de escuela de operaciones, simulador de vuelo</w:t>
      </w:r>
      <w:r>
        <w:rPr>
          <w:color w:val="121212"/>
          <w:spacing w:val="80"/>
        </w:rPr>
        <w:t xml:space="preserve"> </w:t>
      </w:r>
      <w:r>
        <w:rPr>
          <w:color w:val="121212"/>
        </w:rPr>
        <w:t>–que no sea chequeo– o entrenamiento en el avión, podrán ser programadas para el mismo día en que aparezcan asignaciones de vuelo o reserva de vuelo,</w:t>
      </w:r>
      <w:r>
        <w:rPr>
          <w:color w:val="121212"/>
          <w:spacing w:val="40"/>
        </w:rPr>
        <w:t xml:space="preserve"> </w:t>
      </w:r>
      <w:r>
        <w:rPr>
          <w:color w:val="121212"/>
        </w:rPr>
        <w:t>siempre y cuando la suma de ambas asignaciones no exceda las limitaciones pertinentes</w:t>
      </w:r>
      <w:r>
        <w:rPr>
          <w:color w:val="121212"/>
          <w:spacing w:val="-1"/>
        </w:rPr>
        <w:t xml:space="preserve"> </w:t>
      </w:r>
      <w:r>
        <w:rPr>
          <w:color w:val="121212"/>
        </w:rPr>
        <w:t>a los tiempos de vuelo y</w:t>
      </w:r>
      <w:r>
        <w:rPr>
          <w:color w:val="121212"/>
          <w:spacing w:val="-3"/>
        </w:rPr>
        <w:t xml:space="preserve"> </w:t>
      </w:r>
      <w:r>
        <w:rPr>
          <w:color w:val="121212"/>
        </w:rPr>
        <w:t>servicios</w:t>
      </w:r>
      <w:r>
        <w:rPr>
          <w:color w:val="121212"/>
          <w:spacing w:val="-1"/>
        </w:rPr>
        <w:t xml:space="preserve"> </w:t>
      </w:r>
      <w:r>
        <w:rPr>
          <w:color w:val="121212"/>
        </w:rPr>
        <w:t>aplicables al</w:t>
      </w:r>
      <w:r>
        <w:rPr>
          <w:color w:val="121212"/>
          <w:spacing w:val="-4"/>
        </w:rPr>
        <w:t xml:space="preserve"> </w:t>
      </w:r>
      <w:r>
        <w:rPr>
          <w:color w:val="121212"/>
        </w:rPr>
        <w:t>correspondiente</w:t>
      </w:r>
      <w:r>
        <w:rPr>
          <w:color w:val="121212"/>
          <w:spacing w:val="-16"/>
        </w:rPr>
        <w:t xml:space="preserve"> </w:t>
      </w:r>
      <w:r>
        <w:rPr>
          <w:color w:val="121212"/>
        </w:rPr>
        <w:t>día.</w:t>
      </w:r>
    </w:p>
    <w:p w14:paraId="52BCAEB9" w14:textId="77777777" w:rsidR="00C46380" w:rsidRDefault="00C46380">
      <w:pPr>
        <w:pStyle w:val="Textoindependiente"/>
      </w:pPr>
    </w:p>
    <w:p w14:paraId="52BCAEBA" w14:textId="77777777" w:rsidR="00C46380" w:rsidRDefault="001F5741">
      <w:pPr>
        <w:pStyle w:val="Prrafodelista"/>
        <w:numPr>
          <w:ilvl w:val="0"/>
          <w:numId w:val="146"/>
        </w:numPr>
        <w:tabs>
          <w:tab w:val="left" w:pos="707"/>
        </w:tabs>
        <w:ind w:right="1694" w:firstLine="0"/>
      </w:pPr>
      <w:r>
        <w:rPr>
          <w:color w:val="121212"/>
        </w:rPr>
        <w:t>Cuando la asignación sea para vuelo de prueba de avión o entrenamiento de vuelo para pilotos, e ingenieros de vuelo, el tiempo total de vuelo dentro del correspondiente período de servicio no podrá exceder de cuatro (4)</w:t>
      </w:r>
      <w:r>
        <w:rPr>
          <w:color w:val="121212"/>
          <w:spacing w:val="-2"/>
        </w:rPr>
        <w:t xml:space="preserve"> </w:t>
      </w:r>
      <w:r>
        <w:rPr>
          <w:color w:val="121212"/>
        </w:rPr>
        <w:t>horas.</w:t>
      </w:r>
    </w:p>
    <w:p w14:paraId="52BCAEBB" w14:textId="77777777" w:rsidR="00C46380" w:rsidRDefault="00C46380">
      <w:pPr>
        <w:pStyle w:val="Textoindependiente"/>
        <w:spacing w:before="10"/>
      </w:pPr>
    </w:p>
    <w:p w14:paraId="52BCAEBC" w14:textId="77777777" w:rsidR="00C46380" w:rsidRDefault="001F5741">
      <w:pPr>
        <w:pStyle w:val="Prrafodelista"/>
        <w:numPr>
          <w:ilvl w:val="0"/>
          <w:numId w:val="146"/>
        </w:numPr>
        <w:tabs>
          <w:tab w:val="left" w:pos="778"/>
        </w:tabs>
        <w:ind w:right="1692" w:firstLine="0"/>
      </w:pPr>
      <w:r>
        <w:rPr>
          <w:color w:val="121212"/>
        </w:rPr>
        <w:t>Cuando la asignación haya sido para un vuelo de prueba y este no alcance una</w:t>
      </w:r>
      <w:r>
        <w:rPr>
          <w:color w:val="121212"/>
          <w:spacing w:val="-1"/>
        </w:rPr>
        <w:t xml:space="preserve"> </w:t>
      </w:r>
      <w:r>
        <w:rPr>
          <w:color w:val="121212"/>
        </w:rPr>
        <w:t>duración</w:t>
      </w:r>
      <w:r>
        <w:rPr>
          <w:color w:val="121212"/>
          <w:spacing w:val="-1"/>
        </w:rPr>
        <w:t xml:space="preserve"> </w:t>
      </w:r>
      <w:r>
        <w:rPr>
          <w:color w:val="121212"/>
        </w:rPr>
        <w:t>de dos (2) horas,</w:t>
      </w:r>
      <w:r>
        <w:rPr>
          <w:color w:val="121212"/>
          <w:spacing w:val="-2"/>
        </w:rPr>
        <w:t xml:space="preserve"> </w:t>
      </w:r>
      <w:r>
        <w:rPr>
          <w:color w:val="121212"/>
        </w:rPr>
        <w:t>la</w:t>
      </w:r>
      <w:r>
        <w:rPr>
          <w:color w:val="121212"/>
          <w:spacing w:val="-2"/>
        </w:rPr>
        <w:t xml:space="preserve"> </w:t>
      </w:r>
      <w:r>
        <w:rPr>
          <w:color w:val="121212"/>
        </w:rPr>
        <w:t>tripulación</w:t>
      </w:r>
      <w:r>
        <w:rPr>
          <w:color w:val="121212"/>
          <w:spacing w:val="-1"/>
        </w:rPr>
        <w:t xml:space="preserve"> </w:t>
      </w:r>
      <w:r>
        <w:rPr>
          <w:color w:val="121212"/>
        </w:rPr>
        <w:t>podrá</w:t>
      </w:r>
      <w:r>
        <w:rPr>
          <w:color w:val="121212"/>
          <w:spacing w:val="-1"/>
        </w:rPr>
        <w:t xml:space="preserve"> </w:t>
      </w:r>
      <w:r>
        <w:rPr>
          <w:color w:val="121212"/>
        </w:rPr>
        <w:t>ser</w:t>
      </w:r>
      <w:r>
        <w:rPr>
          <w:color w:val="121212"/>
          <w:spacing w:val="-1"/>
        </w:rPr>
        <w:t xml:space="preserve"> </w:t>
      </w:r>
      <w:r>
        <w:rPr>
          <w:color w:val="121212"/>
        </w:rPr>
        <w:t>programada</w:t>
      </w:r>
      <w:r>
        <w:rPr>
          <w:color w:val="121212"/>
          <w:spacing w:val="-1"/>
        </w:rPr>
        <w:t xml:space="preserve"> </w:t>
      </w:r>
      <w:r>
        <w:rPr>
          <w:color w:val="121212"/>
        </w:rPr>
        <w:t>para</w:t>
      </w:r>
      <w:r>
        <w:rPr>
          <w:color w:val="121212"/>
          <w:spacing w:val="-1"/>
        </w:rPr>
        <w:t xml:space="preserve"> </w:t>
      </w:r>
      <w:r>
        <w:rPr>
          <w:color w:val="121212"/>
        </w:rPr>
        <w:t>vuelo, siempre y cuando no sean sobrepasadas las limitaciones de tiempo de vuelo y servicio correspondientes al día calendario.</w:t>
      </w:r>
    </w:p>
    <w:p w14:paraId="52BCAEBD" w14:textId="77777777" w:rsidR="00C46380" w:rsidRDefault="00C46380">
      <w:pPr>
        <w:pStyle w:val="Textoindependiente"/>
        <w:spacing w:before="10"/>
      </w:pPr>
    </w:p>
    <w:p w14:paraId="52BCAEBE" w14:textId="77777777" w:rsidR="00C46380" w:rsidRDefault="001F5741">
      <w:pPr>
        <w:pStyle w:val="Prrafodelista"/>
        <w:numPr>
          <w:ilvl w:val="0"/>
          <w:numId w:val="151"/>
        </w:numPr>
        <w:tabs>
          <w:tab w:val="left" w:pos="738"/>
        </w:tabs>
        <w:ind w:left="737" w:hanging="294"/>
        <w:rPr>
          <w:color w:val="121212"/>
        </w:rPr>
      </w:pPr>
      <w:r>
        <w:rPr>
          <w:color w:val="121212"/>
        </w:rPr>
        <w:t>Tiempo</w:t>
      </w:r>
      <w:r>
        <w:rPr>
          <w:color w:val="121212"/>
          <w:spacing w:val="-8"/>
        </w:rPr>
        <w:t xml:space="preserve"> </w:t>
      </w:r>
      <w:r>
        <w:rPr>
          <w:color w:val="121212"/>
          <w:spacing w:val="-2"/>
        </w:rPr>
        <w:t>libre:</w:t>
      </w:r>
    </w:p>
    <w:p w14:paraId="52BCAEBF" w14:textId="77777777" w:rsidR="00C46380" w:rsidRDefault="00C46380">
      <w:pPr>
        <w:pStyle w:val="Textoindependiente"/>
        <w:spacing w:before="1"/>
      </w:pPr>
    </w:p>
    <w:p w14:paraId="52BCAEC0" w14:textId="77777777" w:rsidR="00C46380" w:rsidRDefault="001F5741">
      <w:pPr>
        <w:pStyle w:val="Textoindependiente"/>
        <w:ind w:left="444" w:right="1695"/>
      </w:pPr>
      <w:r>
        <w:rPr>
          <w:color w:val="121212"/>
        </w:rPr>
        <w:t>Es el lapso durante el cual los tripulantes son relevados de todo servicio y se</w:t>
      </w:r>
      <w:r>
        <w:rPr>
          <w:color w:val="121212"/>
          <w:spacing w:val="80"/>
        </w:rPr>
        <w:t xml:space="preserve"> </w:t>
      </w:r>
      <w:r>
        <w:rPr>
          <w:color w:val="121212"/>
        </w:rPr>
        <w:t>aplica así:</w:t>
      </w:r>
    </w:p>
    <w:p w14:paraId="52BCAEC1" w14:textId="77777777" w:rsidR="00C46380" w:rsidRDefault="00C46380">
      <w:pPr>
        <w:pStyle w:val="Textoindependiente"/>
        <w:spacing w:before="9"/>
      </w:pPr>
    </w:p>
    <w:p w14:paraId="52BCAEC2" w14:textId="77777777" w:rsidR="00C46380" w:rsidRDefault="001F5741">
      <w:pPr>
        <w:pStyle w:val="Prrafodelista"/>
        <w:numPr>
          <w:ilvl w:val="0"/>
          <w:numId w:val="145"/>
        </w:numPr>
        <w:tabs>
          <w:tab w:val="left" w:pos="778"/>
        </w:tabs>
        <w:ind w:right="1692" w:firstLine="0"/>
      </w:pPr>
      <w:r>
        <w:rPr>
          <w:color w:val="121212"/>
        </w:rPr>
        <w:t>Todo tripulante de vuelo tendrá derecho a nueve (9) días libres cada mes, en su base de residencia, distribuidos en tres períodos de dos (2) días consecutivos cada uno y uno de tres (3) días consecutivos, los cuales se</w:t>
      </w:r>
      <w:r>
        <w:rPr>
          <w:color w:val="121212"/>
          <w:spacing w:val="40"/>
        </w:rPr>
        <w:t xml:space="preserve"> </w:t>
      </w:r>
      <w:r>
        <w:rPr>
          <w:color w:val="121212"/>
        </w:rPr>
        <w:t>podrán acumular. En caso de salir a, o regresar de vacaciones, incapacidad o licencia, estos días serán proporcionales al número de días faltantes para cumplir el mes calendario.</w:t>
      </w:r>
    </w:p>
    <w:p w14:paraId="52BCAEC3" w14:textId="77777777" w:rsidR="00C46380" w:rsidRDefault="00C46380">
      <w:pPr>
        <w:pStyle w:val="Textoindependiente"/>
        <w:spacing w:before="1"/>
      </w:pPr>
    </w:p>
    <w:p w14:paraId="52BCAEC4" w14:textId="77777777" w:rsidR="00C46380" w:rsidRDefault="001F5741">
      <w:pPr>
        <w:pStyle w:val="Prrafodelista"/>
        <w:numPr>
          <w:ilvl w:val="0"/>
          <w:numId w:val="145"/>
        </w:numPr>
        <w:tabs>
          <w:tab w:val="left" w:pos="814"/>
        </w:tabs>
        <w:ind w:right="1690" w:firstLine="0"/>
      </w:pPr>
      <w:r>
        <w:rPr>
          <w:color w:val="121212"/>
        </w:rPr>
        <w:t>Los períodos libres siempre se comenzarán a contar 1 hora después de concluida la correspondiente asignación y se computarán como días de 24 horas consecutivas.</w:t>
      </w:r>
    </w:p>
    <w:p w14:paraId="52BCAEC5" w14:textId="77777777" w:rsidR="00C46380" w:rsidRDefault="00C46380">
      <w:pPr>
        <w:pStyle w:val="Textoindependiente"/>
        <w:spacing w:before="1"/>
      </w:pPr>
    </w:p>
    <w:p w14:paraId="52BCAEC6" w14:textId="77777777" w:rsidR="00C46380" w:rsidRDefault="001F5741">
      <w:pPr>
        <w:pStyle w:val="Prrafodelista"/>
        <w:numPr>
          <w:ilvl w:val="0"/>
          <w:numId w:val="145"/>
        </w:numPr>
        <w:tabs>
          <w:tab w:val="left" w:pos="810"/>
        </w:tabs>
        <w:ind w:right="1696" w:firstLine="0"/>
      </w:pPr>
      <w:r>
        <w:rPr>
          <w:color w:val="121212"/>
        </w:rPr>
        <w:t>Todo tripulante de vuelo debe hacer uso en forma consecutiva de las vacaciones anuales a que, de acuerdo con la Ley tenga derecho, y por lo tanto estas, no serán acumulables ni convertibles en dinero. Esta limitación no será aplicable al tiempo de vacaciones que convencionalmente pacten</w:t>
      </w:r>
      <w:r>
        <w:rPr>
          <w:color w:val="121212"/>
          <w:spacing w:val="80"/>
        </w:rPr>
        <w:t xml:space="preserve"> </w:t>
      </w:r>
      <w:r>
        <w:rPr>
          <w:color w:val="121212"/>
        </w:rPr>
        <w:t>los tripulantes y operadores excediendo el tiempo determinado en la</w:t>
      </w:r>
      <w:r>
        <w:rPr>
          <w:color w:val="121212"/>
          <w:spacing w:val="-5"/>
        </w:rPr>
        <w:t xml:space="preserve"> </w:t>
      </w:r>
      <w:r>
        <w:rPr>
          <w:color w:val="121212"/>
        </w:rPr>
        <w:t>ley.</w:t>
      </w:r>
    </w:p>
    <w:p w14:paraId="52BCAEC7" w14:textId="77777777" w:rsidR="00C46380" w:rsidRDefault="00C46380">
      <w:pPr>
        <w:jc w:val="both"/>
        <w:sectPr w:rsidR="00C46380">
          <w:pgSz w:w="12240" w:h="15840"/>
          <w:pgMar w:top="1340" w:right="0" w:bottom="280" w:left="1260" w:header="720" w:footer="720" w:gutter="0"/>
          <w:cols w:space="720"/>
        </w:sectPr>
      </w:pPr>
    </w:p>
    <w:p w14:paraId="52BCAEC8" w14:textId="77777777" w:rsidR="00C46380" w:rsidRDefault="00C46380">
      <w:pPr>
        <w:pStyle w:val="Textoindependiente"/>
        <w:spacing w:before="6"/>
        <w:rPr>
          <w:sz w:val="19"/>
        </w:rPr>
      </w:pPr>
    </w:p>
    <w:p w14:paraId="52BCAECB" w14:textId="72BF6B82" w:rsidR="00C46380" w:rsidRPr="004420B1" w:rsidRDefault="001F5741" w:rsidP="004420B1">
      <w:pPr>
        <w:pStyle w:val="Prrafodelista"/>
        <w:numPr>
          <w:ilvl w:val="0"/>
          <w:numId w:val="151"/>
        </w:numPr>
        <w:tabs>
          <w:tab w:val="left" w:pos="738"/>
        </w:tabs>
        <w:spacing w:before="101"/>
        <w:ind w:left="737" w:hanging="294"/>
        <w:rPr>
          <w:b/>
          <w:color w:val="121212"/>
        </w:rPr>
      </w:pPr>
      <w:r>
        <w:rPr>
          <w:color w:val="121212"/>
        </w:rPr>
        <w:t>Disposiciones</w:t>
      </w:r>
      <w:r>
        <w:rPr>
          <w:color w:val="121212"/>
          <w:spacing w:val="-11"/>
        </w:rPr>
        <w:t xml:space="preserve"> </w:t>
      </w:r>
      <w:r>
        <w:rPr>
          <w:color w:val="121212"/>
          <w:spacing w:val="-2"/>
        </w:rPr>
        <w:t>adicionales</w:t>
      </w:r>
      <w:r>
        <w:rPr>
          <w:b/>
          <w:color w:val="121212"/>
          <w:spacing w:val="-2"/>
        </w:rPr>
        <w:t>:</w:t>
      </w:r>
    </w:p>
    <w:p w14:paraId="52BCAECC" w14:textId="77777777" w:rsidR="00C46380" w:rsidRDefault="001F5741">
      <w:pPr>
        <w:pStyle w:val="Prrafodelista"/>
        <w:numPr>
          <w:ilvl w:val="0"/>
          <w:numId w:val="144"/>
        </w:numPr>
        <w:tabs>
          <w:tab w:val="left" w:pos="814"/>
        </w:tabs>
        <w:spacing w:before="176" w:line="276" w:lineRule="auto"/>
        <w:ind w:right="1688" w:firstLine="0"/>
      </w:pPr>
      <w:r>
        <w:rPr>
          <w:color w:val="121212"/>
        </w:rPr>
        <w:t xml:space="preserve">Las asignaciones no podrán exceder de cinco (5) días consecutivos. Un tripulante podrá regresar a su base de residencia como </w:t>
      </w:r>
      <w:proofErr w:type="spellStart"/>
      <w:r>
        <w:rPr>
          <w:color w:val="121212"/>
        </w:rPr>
        <w:t>tripadi</w:t>
      </w:r>
      <w:proofErr w:type="spellEnd"/>
      <w:r>
        <w:rPr>
          <w:color w:val="121212"/>
        </w:rPr>
        <w:t xml:space="preserve">, después de haber efectuado las cinco (5) asignaciones, sin que ello constituya una sexta </w:t>
      </w:r>
      <w:r>
        <w:rPr>
          <w:color w:val="121212"/>
          <w:spacing w:val="-2"/>
        </w:rPr>
        <w:t>asignación.</w:t>
      </w:r>
    </w:p>
    <w:p w14:paraId="52BCAECE" w14:textId="77777777" w:rsidR="00C46380" w:rsidRDefault="00C46380">
      <w:pPr>
        <w:pStyle w:val="Textoindependiente"/>
        <w:spacing w:before="2"/>
        <w:rPr>
          <w:sz w:val="32"/>
        </w:rPr>
      </w:pPr>
    </w:p>
    <w:p w14:paraId="52BCAED0" w14:textId="7CE53F42" w:rsidR="00C46380" w:rsidRPr="004420B1" w:rsidRDefault="001F5741" w:rsidP="004420B1">
      <w:pPr>
        <w:pStyle w:val="Prrafodelista"/>
        <w:numPr>
          <w:ilvl w:val="0"/>
          <w:numId w:val="144"/>
        </w:numPr>
        <w:tabs>
          <w:tab w:val="left" w:pos="874"/>
        </w:tabs>
        <w:spacing w:line="276" w:lineRule="auto"/>
        <w:ind w:right="1694" w:firstLine="0"/>
      </w:pPr>
      <w:r>
        <w:rPr>
          <w:color w:val="121212"/>
        </w:rPr>
        <w:t>Si durante el desarrollo de una asignación de vuelo correctamente programada, circunstancias imprevisibles e irresistibles, calificadas como</w:t>
      </w:r>
      <w:r>
        <w:rPr>
          <w:color w:val="121212"/>
          <w:spacing w:val="40"/>
        </w:rPr>
        <w:t xml:space="preserve"> </w:t>
      </w:r>
      <w:r>
        <w:rPr>
          <w:color w:val="121212"/>
        </w:rPr>
        <w:t>fuerza mayor o caso fortuito, obligaren a prolongar el servicio; el vuelo podrá continuar normalmente hasta su destino, si al terminar la asignación los tiempos de servicio del tripulante o tripulantes no hubieren excedido en más</w:t>
      </w:r>
      <w:r>
        <w:rPr>
          <w:color w:val="121212"/>
          <w:spacing w:val="80"/>
        </w:rPr>
        <w:t xml:space="preserve"> </w:t>
      </w:r>
      <w:r>
        <w:rPr>
          <w:color w:val="121212"/>
        </w:rPr>
        <w:t>de dos (2) horas, en vuelos internacionales o una (1) en vuelos nacionales, sobre las normas establecidas. En cada caso la empresa explotadora dará cuenta escrita a la UAEAC dentro de las cuarenta y ocho (48) horas siguientes, sobre el mayor tiempo y las causas que lo originaron.</w:t>
      </w:r>
    </w:p>
    <w:p w14:paraId="52BCAED1" w14:textId="77777777" w:rsidR="00C46380" w:rsidRDefault="00C46380">
      <w:pPr>
        <w:pStyle w:val="Textoindependiente"/>
        <w:spacing w:before="4"/>
        <w:rPr>
          <w:sz w:val="32"/>
        </w:rPr>
      </w:pPr>
    </w:p>
    <w:p w14:paraId="52BCAED2" w14:textId="77777777" w:rsidR="00C46380" w:rsidRDefault="001F5741">
      <w:pPr>
        <w:pStyle w:val="Prrafodelista"/>
        <w:numPr>
          <w:ilvl w:val="0"/>
          <w:numId w:val="144"/>
        </w:numPr>
        <w:tabs>
          <w:tab w:val="left" w:pos="778"/>
        </w:tabs>
        <w:spacing w:line="276" w:lineRule="auto"/>
        <w:ind w:right="1692" w:firstLine="0"/>
      </w:pPr>
      <w:r>
        <w:rPr>
          <w:color w:val="121212"/>
        </w:rPr>
        <w:t>Los tiempos de vuelo y servicio pueden ser ampliados de acuerdo con lo anterior, en caso de actividades de búsqueda y salvamento o con el fin de proporcionar socorro en caso de calamidad.</w:t>
      </w:r>
    </w:p>
    <w:p w14:paraId="52BCAED4" w14:textId="77777777" w:rsidR="00C46380" w:rsidRDefault="00C46380">
      <w:pPr>
        <w:pStyle w:val="Textoindependiente"/>
        <w:spacing w:before="2"/>
        <w:rPr>
          <w:sz w:val="32"/>
        </w:rPr>
      </w:pPr>
    </w:p>
    <w:p w14:paraId="52BCAED5" w14:textId="77777777" w:rsidR="00C46380" w:rsidRDefault="001F5741">
      <w:pPr>
        <w:pStyle w:val="Prrafodelista"/>
        <w:numPr>
          <w:ilvl w:val="0"/>
          <w:numId w:val="144"/>
        </w:numPr>
        <w:tabs>
          <w:tab w:val="left" w:pos="814"/>
        </w:tabs>
        <w:spacing w:line="276" w:lineRule="auto"/>
        <w:ind w:right="1689" w:firstLine="0"/>
      </w:pPr>
      <w:r>
        <w:rPr>
          <w:color w:val="121212"/>
        </w:rPr>
        <w:t>La empresa y el comandante de la aeronave serán responsables que el personal</w:t>
      </w:r>
      <w:r>
        <w:rPr>
          <w:color w:val="121212"/>
          <w:spacing w:val="-2"/>
        </w:rPr>
        <w:t xml:space="preserve"> </w:t>
      </w:r>
      <w:r>
        <w:rPr>
          <w:color w:val="121212"/>
        </w:rPr>
        <w:t>de la tripulación asignada, no exceda los límites</w:t>
      </w:r>
      <w:r>
        <w:rPr>
          <w:color w:val="121212"/>
          <w:spacing w:val="-1"/>
        </w:rPr>
        <w:t xml:space="preserve"> </w:t>
      </w:r>
      <w:r>
        <w:rPr>
          <w:color w:val="121212"/>
        </w:rPr>
        <w:t>permitidos de vuelo y servicio y de que haya disfrutado de los períodos de descanso</w:t>
      </w:r>
      <w:r>
        <w:rPr>
          <w:color w:val="121212"/>
          <w:spacing w:val="-10"/>
        </w:rPr>
        <w:t xml:space="preserve"> </w:t>
      </w:r>
      <w:r>
        <w:rPr>
          <w:color w:val="121212"/>
        </w:rPr>
        <w:t>prescritos.</w:t>
      </w:r>
    </w:p>
    <w:p w14:paraId="52BCAED7" w14:textId="77777777" w:rsidR="00C46380" w:rsidRDefault="00C46380">
      <w:pPr>
        <w:pStyle w:val="Textoindependiente"/>
        <w:spacing w:before="5"/>
        <w:rPr>
          <w:sz w:val="32"/>
        </w:rPr>
      </w:pPr>
    </w:p>
    <w:p w14:paraId="52BCAED8" w14:textId="77777777" w:rsidR="00C46380" w:rsidRDefault="001F5741">
      <w:pPr>
        <w:pStyle w:val="Prrafodelista"/>
        <w:numPr>
          <w:ilvl w:val="0"/>
          <w:numId w:val="144"/>
        </w:numPr>
        <w:tabs>
          <w:tab w:val="left" w:pos="762"/>
        </w:tabs>
        <w:spacing w:line="276" w:lineRule="auto"/>
        <w:ind w:right="1689" w:firstLine="0"/>
      </w:pPr>
      <w:r>
        <w:rPr>
          <w:color w:val="121212"/>
        </w:rPr>
        <w:t xml:space="preserve">Para el reposo de los tripulantes en relevo, debe haber un arreglo adecuado de sillas de la aeronave. Cuando el tiempo total de vuelo, incluyendo cualquier escala exceda de doce (12) horas, deben preverse facilidades para el reposo </w:t>
      </w:r>
      <w:r>
        <w:rPr>
          <w:color w:val="121212"/>
          <w:spacing w:val="-2"/>
        </w:rPr>
        <w:t>horizontal.</w:t>
      </w:r>
    </w:p>
    <w:p w14:paraId="52BCAEDA" w14:textId="77777777" w:rsidR="00C46380" w:rsidRDefault="00C46380">
      <w:pPr>
        <w:pStyle w:val="Textoindependiente"/>
        <w:spacing w:before="2"/>
        <w:rPr>
          <w:sz w:val="32"/>
        </w:rPr>
      </w:pPr>
    </w:p>
    <w:p w14:paraId="52BCAEDB" w14:textId="77777777" w:rsidR="00C46380" w:rsidRDefault="001F5741">
      <w:pPr>
        <w:pStyle w:val="Prrafodelista"/>
        <w:numPr>
          <w:ilvl w:val="0"/>
          <w:numId w:val="144"/>
        </w:numPr>
        <w:tabs>
          <w:tab w:val="left" w:pos="747"/>
        </w:tabs>
        <w:spacing w:before="1" w:line="276" w:lineRule="auto"/>
        <w:ind w:right="1699" w:firstLine="0"/>
      </w:pPr>
      <w:r>
        <w:rPr>
          <w:color w:val="121212"/>
        </w:rPr>
        <w:t>Las tripulaciones múltiples estarán integradas por dos (2) pilotos, un (1) copiloto y dos (2) ingenieros, cuando se requiera.</w:t>
      </w:r>
    </w:p>
    <w:p w14:paraId="52BCAEDC" w14:textId="77777777" w:rsidR="00C46380" w:rsidRDefault="00C46380">
      <w:pPr>
        <w:spacing w:line="276" w:lineRule="auto"/>
        <w:jc w:val="both"/>
        <w:sectPr w:rsidR="00C46380">
          <w:pgSz w:w="12240" w:h="15840"/>
          <w:pgMar w:top="1500" w:right="0" w:bottom="280" w:left="1260" w:header="720" w:footer="720" w:gutter="0"/>
          <w:cols w:space="720"/>
        </w:sectPr>
      </w:pPr>
    </w:p>
    <w:p w14:paraId="52BCAEDE" w14:textId="0B7B9ACB" w:rsidR="00C46380" w:rsidRPr="004420B1" w:rsidRDefault="001F5741" w:rsidP="004420B1">
      <w:pPr>
        <w:pStyle w:val="Prrafodelista"/>
        <w:numPr>
          <w:ilvl w:val="0"/>
          <w:numId w:val="144"/>
        </w:numPr>
        <w:tabs>
          <w:tab w:val="left" w:pos="805"/>
        </w:tabs>
        <w:spacing w:before="89" w:line="276" w:lineRule="auto"/>
        <w:ind w:right="1693" w:firstLine="0"/>
      </w:pPr>
      <w:r>
        <w:rPr>
          <w:color w:val="121212"/>
        </w:rPr>
        <w:lastRenderedPageBreak/>
        <w:t xml:space="preserve">En una tripulación compuesta por cuatro (4) pilotos, el cuarto podrá ser piloto o copiloto con licencia vigente, correspondiente al equipo al que vaya a </w:t>
      </w:r>
      <w:r>
        <w:rPr>
          <w:color w:val="121212"/>
          <w:spacing w:val="-2"/>
        </w:rPr>
        <w:t>operar.</w:t>
      </w:r>
    </w:p>
    <w:p w14:paraId="52BCAEDF" w14:textId="77777777" w:rsidR="00C46380" w:rsidRDefault="00C46380">
      <w:pPr>
        <w:pStyle w:val="Textoindependiente"/>
        <w:spacing w:before="4"/>
        <w:rPr>
          <w:sz w:val="32"/>
        </w:rPr>
      </w:pPr>
    </w:p>
    <w:p w14:paraId="52BCAEE0" w14:textId="77777777" w:rsidR="00C46380" w:rsidRDefault="001F5741">
      <w:pPr>
        <w:pStyle w:val="Prrafodelista"/>
        <w:numPr>
          <w:ilvl w:val="0"/>
          <w:numId w:val="144"/>
        </w:numPr>
        <w:tabs>
          <w:tab w:val="left" w:pos="793"/>
        </w:tabs>
        <w:spacing w:line="276" w:lineRule="auto"/>
        <w:ind w:right="1690" w:firstLine="0"/>
      </w:pPr>
      <w:r>
        <w:rPr>
          <w:color w:val="121212"/>
        </w:rPr>
        <w:t>El operador debe enviar mensualmente, al inspector de operaciones (POI) asignado a la empresa, la programación de asignaciones y vacaciones de sus tripulantes, dos (2) días antes de empezar a ejecutarse.</w:t>
      </w:r>
    </w:p>
    <w:p w14:paraId="52BCAEE2" w14:textId="77777777" w:rsidR="00C46380" w:rsidRDefault="00C46380">
      <w:pPr>
        <w:pStyle w:val="Textoindependiente"/>
        <w:spacing w:before="2"/>
        <w:rPr>
          <w:sz w:val="32"/>
        </w:rPr>
      </w:pPr>
    </w:p>
    <w:p w14:paraId="52BCAEE3" w14:textId="77777777" w:rsidR="00C46380" w:rsidRDefault="001F5741">
      <w:pPr>
        <w:pStyle w:val="Prrafodelista"/>
        <w:numPr>
          <w:ilvl w:val="0"/>
          <w:numId w:val="144"/>
        </w:numPr>
        <w:tabs>
          <w:tab w:val="left" w:pos="778"/>
        </w:tabs>
        <w:spacing w:line="276" w:lineRule="auto"/>
        <w:ind w:right="1694" w:firstLine="0"/>
      </w:pPr>
      <w:r>
        <w:rPr>
          <w:color w:val="121212"/>
        </w:rPr>
        <w:t>La programación de los repasos y entrenamientos, así como todo lo referente a la planificación de la capacitación de los tripulantes, debe ser enviada semestralmente a la Secretaria de Seguridad Aérea. Cuando hubiese modificaciones deberán enviarse en forma inmediata.</w:t>
      </w:r>
    </w:p>
    <w:p w14:paraId="52BCAEE4" w14:textId="77777777" w:rsidR="00C46380" w:rsidRDefault="00C46380">
      <w:pPr>
        <w:pStyle w:val="Textoindependiente"/>
        <w:spacing w:before="6"/>
      </w:pPr>
    </w:p>
    <w:p w14:paraId="52BCAEE5" w14:textId="77777777" w:rsidR="00C46380" w:rsidRDefault="001F5741">
      <w:pPr>
        <w:pStyle w:val="Textoindependiente"/>
        <w:ind w:left="444"/>
      </w:pPr>
      <w:r>
        <w:rPr>
          <w:color w:val="121212"/>
        </w:rPr>
        <w:t>(</w:t>
      </w:r>
      <w:hyperlink r:id="rId952">
        <w:r>
          <w:rPr>
            <w:color w:val="0000FF"/>
            <w:u w:val="single" w:color="0000FF"/>
          </w:rPr>
          <w:t>Decreto</w:t>
        </w:r>
        <w:r>
          <w:rPr>
            <w:color w:val="0000FF"/>
            <w:spacing w:val="-5"/>
            <w:u w:val="single" w:color="0000FF"/>
          </w:rPr>
          <w:t xml:space="preserve"> </w:t>
        </w:r>
        <w:r>
          <w:rPr>
            <w:color w:val="0000FF"/>
            <w:u w:val="single" w:color="0000FF"/>
          </w:rPr>
          <w:t>2742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w:t>
      </w:r>
    </w:p>
    <w:p w14:paraId="52BCAEE6" w14:textId="77777777" w:rsidR="00C46380" w:rsidRDefault="00C46380">
      <w:pPr>
        <w:pStyle w:val="Textoindependiente"/>
        <w:spacing w:before="6"/>
        <w:rPr>
          <w:sz w:val="14"/>
        </w:rPr>
      </w:pPr>
    </w:p>
    <w:p w14:paraId="52BCAEE7" w14:textId="77777777" w:rsidR="00C46380" w:rsidRDefault="001F5741">
      <w:pPr>
        <w:spacing w:before="101" w:line="276" w:lineRule="auto"/>
        <w:ind w:left="444" w:right="1689"/>
        <w:jc w:val="both"/>
      </w:pPr>
      <w:r>
        <w:rPr>
          <w:b/>
          <w:color w:val="121212"/>
        </w:rPr>
        <w:t>Artículo 2.2.2.3.2. Tripulantes de cabina de pasajeros</w:t>
      </w:r>
      <w:r>
        <w:rPr>
          <w:color w:val="121212"/>
        </w:rPr>
        <w:t>. Se adoptan las siguientes disposiciones relativas a los tiempos máximos de vuelo, servicio y períodos de descanso de los tripulantes de cabina de pasajeros:</w:t>
      </w:r>
    </w:p>
    <w:p w14:paraId="52BCAEE9" w14:textId="77777777" w:rsidR="00C46380" w:rsidRDefault="00C46380">
      <w:pPr>
        <w:pStyle w:val="Textoindependiente"/>
        <w:spacing w:before="3"/>
        <w:rPr>
          <w:sz w:val="32"/>
        </w:rPr>
      </w:pPr>
    </w:p>
    <w:p w14:paraId="52BCAEEA" w14:textId="77777777" w:rsidR="00C46380" w:rsidRDefault="001F5741">
      <w:pPr>
        <w:pStyle w:val="Textoindependiente"/>
        <w:ind w:left="444"/>
        <w:jc w:val="both"/>
      </w:pPr>
      <w:proofErr w:type="gramStart"/>
      <w:r>
        <w:rPr>
          <w:color w:val="121212"/>
        </w:rPr>
        <w:t>TIEMPOS</w:t>
      </w:r>
      <w:r>
        <w:rPr>
          <w:color w:val="121212"/>
          <w:spacing w:val="36"/>
        </w:rPr>
        <w:t xml:space="preserve">  </w:t>
      </w:r>
      <w:r>
        <w:rPr>
          <w:color w:val="121212"/>
        </w:rPr>
        <w:t>DE</w:t>
      </w:r>
      <w:proofErr w:type="gramEnd"/>
      <w:r>
        <w:rPr>
          <w:color w:val="121212"/>
          <w:spacing w:val="36"/>
        </w:rPr>
        <w:t xml:space="preserve">  </w:t>
      </w:r>
      <w:r>
        <w:rPr>
          <w:color w:val="121212"/>
        </w:rPr>
        <w:t>VUELO,</w:t>
      </w:r>
      <w:r>
        <w:rPr>
          <w:color w:val="121212"/>
          <w:spacing w:val="35"/>
        </w:rPr>
        <w:t xml:space="preserve">  </w:t>
      </w:r>
      <w:r>
        <w:rPr>
          <w:color w:val="121212"/>
        </w:rPr>
        <w:t>SERVICIO</w:t>
      </w:r>
      <w:r>
        <w:rPr>
          <w:color w:val="121212"/>
          <w:spacing w:val="36"/>
        </w:rPr>
        <w:t xml:space="preserve">  </w:t>
      </w:r>
      <w:r>
        <w:rPr>
          <w:color w:val="121212"/>
        </w:rPr>
        <w:t>Y</w:t>
      </w:r>
      <w:r>
        <w:rPr>
          <w:color w:val="121212"/>
          <w:spacing w:val="37"/>
        </w:rPr>
        <w:t xml:space="preserve">  </w:t>
      </w:r>
      <w:r>
        <w:rPr>
          <w:color w:val="121212"/>
        </w:rPr>
        <w:t>PERIODOS</w:t>
      </w:r>
      <w:r>
        <w:rPr>
          <w:color w:val="121212"/>
          <w:spacing w:val="36"/>
        </w:rPr>
        <w:t xml:space="preserve">  </w:t>
      </w:r>
      <w:r>
        <w:rPr>
          <w:color w:val="121212"/>
        </w:rPr>
        <w:t>DE</w:t>
      </w:r>
      <w:r>
        <w:rPr>
          <w:color w:val="121212"/>
          <w:spacing w:val="36"/>
        </w:rPr>
        <w:t xml:space="preserve">  </w:t>
      </w:r>
      <w:r>
        <w:rPr>
          <w:color w:val="121212"/>
        </w:rPr>
        <w:t>DESCANSO</w:t>
      </w:r>
      <w:r>
        <w:rPr>
          <w:color w:val="121212"/>
          <w:spacing w:val="74"/>
        </w:rPr>
        <w:t xml:space="preserve">   </w:t>
      </w:r>
      <w:r>
        <w:rPr>
          <w:color w:val="121212"/>
          <w:spacing w:val="-4"/>
        </w:rPr>
        <w:t>PARA</w:t>
      </w:r>
    </w:p>
    <w:p w14:paraId="52BCAEED" w14:textId="7DF9C158" w:rsidR="00C46380" w:rsidRPr="004420B1" w:rsidRDefault="001F5741" w:rsidP="004420B1">
      <w:pPr>
        <w:pStyle w:val="Textoindependiente"/>
        <w:spacing w:before="40"/>
        <w:ind w:left="444"/>
        <w:jc w:val="both"/>
      </w:pPr>
      <w:r>
        <w:rPr>
          <w:color w:val="121212"/>
        </w:rPr>
        <w:t>TRIPULANTES</w:t>
      </w:r>
      <w:r>
        <w:rPr>
          <w:color w:val="121212"/>
          <w:spacing w:val="-11"/>
        </w:rPr>
        <w:t xml:space="preserve"> </w:t>
      </w:r>
      <w:r>
        <w:rPr>
          <w:color w:val="121212"/>
        </w:rPr>
        <w:t>DE</w:t>
      </w:r>
      <w:r>
        <w:rPr>
          <w:color w:val="121212"/>
          <w:spacing w:val="-5"/>
        </w:rPr>
        <w:t xml:space="preserve"> </w:t>
      </w:r>
      <w:r>
        <w:rPr>
          <w:color w:val="121212"/>
        </w:rPr>
        <w:t>CABINA</w:t>
      </w:r>
      <w:r>
        <w:rPr>
          <w:color w:val="121212"/>
          <w:spacing w:val="-6"/>
        </w:rPr>
        <w:t xml:space="preserve"> </w:t>
      </w:r>
      <w:r>
        <w:rPr>
          <w:color w:val="121212"/>
        </w:rPr>
        <w:t>DE</w:t>
      </w:r>
      <w:r>
        <w:rPr>
          <w:color w:val="121212"/>
          <w:spacing w:val="-5"/>
        </w:rPr>
        <w:t xml:space="preserve"> </w:t>
      </w:r>
      <w:r>
        <w:rPr>
          <w:color w:val="121212"/>
        </w:rPr>
        <w:t>PASAJEROS</w:t>
      </w:r>
      <w:r>
        <w:rPr>
          <w:color w:val="121212"/>
          <w:spacing w:val="-6"/>
        </w:rPr>
        <w:t xml:space="preserve"> </w:t>
      </w:r>
      <w:r>
        <w:rPr>
          <w:color w:val="121212"/>
        </w:rPr>
        <w:t>(auxiliares</w:t>
      </w:r>
      <w:r>
        <w:rPr>
          <w:color w:val="121212"/>
          <w:spacing w:val="-4"/>
        </w:rPr>
        <w:t xml:space="preserve"> </w:t>
      </w:r>
      <w:r>
        <w:rPr>
          <w:color w:val="121212"/>
        </w:rPr>
        <w:t>de</w:t>
      </w:r>
      <w:r>
        <w:rPr>
          <w:color w:val="121212"/>
          <w:spacing w:val="-5"/>
        </w:rPr>
        <w:t xml:space="preserve"> </w:t>
      </w:r>
      <w:r>
        <w:rPr>
          <w:color w:val="121212"/>
        </w:rPr>
        <w:t>servicio</w:t>
      </w:r>
      <w:r>
        <w:rPr>
          <w:color w:val="121212"/>
          <w:spacing w:val="-3"/>
        </w:rPr>
        <w:t xml:space="preserve"> </w:t>
      </w:r>
      <w:r>
        <w:rPr>
          <w:color w:val="121212"/>
        </w:rPr>
        <w:t>a</w:t>
      </w:r>
      <w:r>
        <w:rPr>
          <w:color w:val="121212"/>
          <w:spacing w:val="-6"/>
        </w:rPr>
        <w:t xml:space="preserve"> </w:t>
      </w:r>
      <w:r>
        <w:rPr>
          <w:color w:val="121212"/>
          <w:spacing w:val="-2"/>
        </w:rPr>
        <w:t>bordo).</w:t>
      </w:r>
    </w:p>
    <w:p w14:paraId="52BCAEEE" w14:textId="77777777" w:rsidR="00C46380" w:rsidRDefault="001F5741">
      <w:pPr>
        <w:pStyle w:val="Prrafodelista"/>
        <w:numPr>
          <w:ilvl w:val="0"/>
          <w:numId w:val="143"/>
        </w:numPr>
        <w:tabs>
          <w:tab w:val="left" w:pos="740"/>
        </w:tabs>
        <w:spacing w:before="176"/>
      </w:pPr>
      <w:r>
        <w:rPr>
          <w:color w:val="121212"/>
        </w:rPr>
        <w:t>Tiempo</w:t>
      </w:r>
      <w:r>
        <w:rPr>
          <w:color w:val="121212"/>
          <w:spacing w:val="-4"/>
        </w:rPr>
        <w:t xml:space="preserve"> </w:t>
      </w:r>
      <w:r>
        <w:rPr>
          <w:color w:val="121212"/>
        </w:rPr>
        <w:t>de</w:t>
      </w:r>
      <w:r>
        <w:rPr>
          <w:color w:val="121212"/>
          <w:spacing w:val="-8"/>
        </w:rPr>
        <w:t xml:space="preserve"> </w:t>
      </w:r>
      <w:r>
        <w:rPr>
          <w:color w:val="121212"/>
          <w:spacing w:val="-2"/>
        </w:rPr>
        <w:t>vuelo:</w:t>
      </w:r>
    </w:p>
    <w:p w14:paraId="52BCAEF0" w14:textId="77777777" w:rsidR="00C46380" w:rsidRDefault="00C46380">
      <w:pPr>
        <w:pStyle w:val="Textoindependiente"/>
        <w:rPr>
          <w:sz w:val="26"/>
        </w:rPr>
      </w:pPr>
    </w:p>
    <w:p w14:paraId="52BCAEF1" w14:textId="77777777" w:rsidR="00C46380" w:rsidRDefault="001F5741">
      <w:pPr>
        <w:pStyle w:val="Textoindependiente"/>
        <w:spacing w:before="176" w:line="276" w:lineRule="auto"/>
        <w:ind w:left="444" w:right="1691"/>
        <w:jc w:val="both"/>
      </w:pPr>
      <w:r>
        <w:rPr>
          <w:color w:val="121212"/>
        </w:rPr>
        <w:t>El tiempo trascurrido desde el momento en que la aeronave empieza a</w:t>
      </w:r>
      <w:r>
        <w:rPr>
          <w:color w:val="121212"/>
          <w:spacing w:val="40"/>
        </w:rPr>
        <w:t xml:space="preserve"> </w:t>
      </w:r>
      <w:r>
        <w:rPr>
          <w:color w:val="121212"/>
        </w:rPr>
        <w:t>moverse por cualquier medio con el propósito de despegar, hasta el momento en que se detiene al finalizar el vuelo.</w:t>
      </w:r>
    </w:p>
    <w:p w14:paraId="52BCAEF3" w14:textId="77777777" w:rsidR="00C46380" w:rsidRDefault="00C46380">
      <w:pPr>
        <w:pStyle w:val="Textoindependiente"/>
        <w:spacing w:before="2"/>
        <w:rPr>
          <w:sz w:val="32"/>
        </w:rPr>
      </w:pPr>
    </w:p>
    <w:p w14:paraId="52BCAEF4" w14:textId="77777777" w:rsidR="00C46380" w:rsidRDefault="001F5741">
      <w:pPr>
        <w:pStyle w:val="Textoindependiente"/>
        <w:spacing w:before="1"/>
        <w:ind w:left="444"/>
        <w:jc w:val="both"/>
      </w:pPr>
      <w:r>
        <w:rPr>
          <w:color w:val="121212"/>
        </w:rPr>
        <w:t>El</w:t>
      </w:r>
      <w:r>
        <w:rPr>
          <w:color w:val="121212"/>
          <w:spacing w:val="-7"/>
        </w:rPr>
        <w:t xml:space="preserve"> </w:t>
      </w:r>
      <w:r>
        <w:rPr>
          <w:color w:val="121212"/>
        </w:rPr>
        <w:t>tiempo</w:t>
      </w:r>
      <w:r>
        <w:rPr>
          <w:color w:val="121212"/>
          <w:spacing w:val="-2"/>
        </w:rPr>
        <w:t xml:space="preserve"> </w:t>
      </w:r>
      <w:r>
        <w:rPr>
          <w:color w:val="121212"/>
        </w:rPr>
        <w:t>de</w:t>
      </w:r>
      <w:r>
        <w:rPr>
          <w:color w:val="121212"/>
          <w:spacing w:val="-3"/>
        </w:rPr>
        <w:t xml:space="preserve"> </w:t>
      </w:r>
      <w:r>
        <w:rPr>
          <w:color w:val="121212"/>
        </w:rPr>
        <w:t>vuelo</w:t>
      </w:r>
      <w:r>
        <w:rPr>
          <w:color w:val="121212"/>
          <w:spacing w:val="-2"/>
        </w:rPr>
        <w:t xml:space="preserve"> </w:t>
      </w:r>
      <w:r>
        <w:rPr>
          <w:color w:val="121212"/>
        </w:rPr>
        <w:t>es</w:t>
      </w:r>
      <w:r>
        <w:rPr>
          <w:color w:val="121212"/>
          <w:spacing w:val="-2"/>
        </w:rPr>
        <w:t xml:space="preserve"> </w:t>
      </w:r>
      <w:r>
        <w:rPr>
          <w:color w:val="121212"/>
        </w:rPr>
        <w:t>sinónimo</w:t>
      </w:r>
      <w:r>
        <w:rPr>
          <w:color w:val="121212"/>
          <w:spacing w:val="-2"/>
        </w:rPr>
        <w:t xml:space="preserve"> </w:t>
      </w:r>
      <w:r>
        <w:rPr>
          <w:color w:val="121212"/>
        </w:rPr>
        <w:t>de</w:t>
      </w:r>
      <w:r>
        <w:rPr>
          <w:color w:val="121212"/>
          <w:spacing w:val="-3"/>
        </w:rPr>
        <w:t xml:space="preserve"> </w:t>
      </w:r>
      <w:r>
        <w:rPr>
          <w:color w:val="121212"/>
        </w:rPr>
        <w:t>“cuña</w:t>
      </w:r>
      <w:r>
        <w:rPr>
          <w:color w:val="121212"/>
          <w:spacing w:val="-4"/>
        </w:rPr>
        <w:t xml:space="preserve"> </w:t>
      </w:r>
      <w:r>
        <w:rPr>
          <w:color w:val="121212"/>
        </w:rPr>
        <w:t>a</w:t>
      </w:r>
      <w:r>
        <w:rPr>
          <w:color w:val="121212"/>
          <w:spacing w:val="-1"/>
        </w:rPr>
        <w:t xml:space="preserve"> </w:t>
      </w:r>
      <w:r>
        <w:rPr>
          <w:color w:val="121212"/>
          <w:spacing w:val="-2"/>
        </w:rPr>
        <w:t>cuña”.</w:t>
      </w:r>
    </w:p>
    <w:p w14:paraId="52BCAEF6" w14:textId="77777777" w:rsidR="00C46380" w:rsidRDefault="00C46380">
      <w:pPr>
        <w:pStyle w:val="Textoindependiente"/>
        <w:rPr>
          <w:sz w:val="26"/>
        </w:rPr>
      </w:pPr>
    </w:p>
    <w:p w14:paraId="52BCAEF7" w14:textId="77777777" w:rsidR="00C46380" w:rsidRDefault="001F5741">
      <w:pPr>
        <w:pStyle w:val="Textoindependiente"/>
        <w:spacing w:before="178" w:line="276" w:lineRule="auto"/>
        <w:ind w:left="444" w:right="1691"/>
        <w:jc w:val="both"/>
      </w:pPr>
      <w:r>
        <w:rPr>
          <w:color w:val="121212"/>
        </w:rPr>
        <w:t>El tiempo máximo de vuelo para auxiliares de abordo durante el día calendario según la capacidad de asientos de cada avión y personal asignado, no deberá exceder de:</w:t>
      </w:r>
    </w:p>
    <w:p w14:paraId="52BCAEF8" w14:textId="77777777" w:rsidR="00C46380" w:rsidRDefault="00C46380">
      <w:pPr>
        <w:spacing w:line="276" w:lineRule="auto"/>
        <w:jc w:val="both"/>
        <w:sectPr w:rsidR="00C46380">
          <w:pgSz w:w="12240" w:h="15840"/>
          <w:pgMar w:top="1320" w:right="0" w:bottom="280" w:left="1260" w:header="720" w:footer="720" w:gutter="0"/>
          <w:cols w:space="720"/>
        </w:sectPr>
      </w:pPr>
    </w:p>
    <w:p w14:paraId="52BCAEF9" w14:textId="77777777" w:rsidR="00C46380" w:rsidRDefault="00C46380">
      <w:pPr>
        <w:pStyle w:val="Textoindependiente"/>
        <w:spacing w:before="4"/>
        <w:rPr>
          <w:sz w:val="19"/>
        </w:rPr>
      </w:pPr>
    </w:p>
    <w:p w14:paraId="52BCAEFA" w14:textId="77777777" w:rsidR="00C46380" w:rsidRDefault="001F5741">
      <w:pPr>
        <w:pStyle w:val="Prrafodelista"/>
        <w:numPr>
          <w:ilvl w:val="0"/>
          <w:numId w:val="142"/>
        </w:numPr>
        <w:tabs>
          <w:tab w:val="left" w:pos="754"/>
        </w:tabs>
        <w:spacing w:before="101"/>
      </w:pPr>
      <w:r>
        <w:rPr>
          <w:color w:val="121212"/>
        </w:rPr>
        <w:t>Aviones</w:t>
      </w:r>
      <w:r>
        <w:rPr>
          <w:color w:val="121212"/>
          <w:spacing w:val="-3"/>
        </w:rPr>
        <w:t xml:space="preserve"> </w:t>
      </w:r>
      <w:r>
        <w:rPr>
          <w:color w:val="121212"/>
        </w:rPr>
        <w:t>con</w:t>
      </w:r>
      <w:r>
        <w:rPr>
          <w:color w:val="121212"/>
          <w:spacing w:val="-4"/>
        </w:rPr>
        <w:t xml:space="preserve"> </w:t>
      </w:r>
      <w:r>
        <w:rPr>
          <w:color w:val="121212"/>
        </w:rPr>
        <w:t>asientos</w:t>
      </w:r>
      <w:r>
        <w:rPr>
          <w:color w:val="121212"/>
          <w:spacing w:val="-3"/>
        </w:rPr>
        <w:t xml:space="preserve"> </w:t>
      </w:r>
      <w:r>
        <w:rPr>
          <w:color w:val="121212"/>
        </w:rPr>
        <w:t>para</w:t>
      </w:r>
      <w:r>
        <w:rPr>
          <w:color w:val="121212"/>
          <w:spacing w:val="-4"/>
        </w:rPr>
        <w:t xml:space="preserve"> </w:t>
      </w:r>
      <w:r>
        <w:rPr>
          <w:color w:val="121212"/>
        </w:rPr>
        <w:t>20</w:t>
      </w:r>
      <w:r>
        <w:rPr>
          <w:color w:val="121212"/>
          <w:spacing w:val="-5"/>
        </w:rPr>
        <w:t xml:space="preserve"> </w:t>
      </w:r>
      <w:r>
        <w:rPr>
          <w:color w:val="121212"/>
        </w:rPr>
        <w:t>a</w:t>
      </w:r>
      <w:r>
        <w:rPr>
          <w:color w:val="121212"/>
          <w:spacing w:val="-1"/>
        </w:rPr>
        <w:t xml:space="preserve"> </w:t>
      </w:r>
      <w:r>
        <w:rPr>
          <w:color w:val="121212"/>
        </w:rPr>
        <w:t>31</w:t>
      </w:r>
      <w:r>
        <w:rPr>
          <w:color w:val="121212"/>
          <w:spacing w:val="-9"/>
        </w:rPr>
        <w:t xml:space="preserve"> </w:t>
      </w:r>
      <w:r>
        <w:rPr>
          <w:color w:val="121212"/>
          <w:spacing w:val="-2"/>
        </w:rPr>
        <w:t>pasajeros</w:t>
      </w:r>
    </w:p>
    <w:p w14:paraId="52BCAEFC" w14:textId="77777777" w:rsidR="00C46380" w:rsidRDefault="00C46380">
      <w:pPr>
        <w:pStyle w:val="Textoindependiente"/>
        <w:rPr>
          <w:sz w:val="26"/>
        </w:rPr>
      </w:pPr>
    </w:p>
    <w:p w14:paraId="52BCAEFD" w14:textId="77777777" w:rsidR="00C46380" w:rsidRDefault="001F5741">
      <w:pPr>
        <w:pStyle w:val="Textoindependiente"/>
        <w:spacing w:before="176"/>
        <w:ind w:left="444"/>
      </w:pPr>
      <w:r>
        <w:rPr>
          <w:color w:val="121212"/>
        </w:rPr>
        <w:t>Un</w:t>
      </w:r>
      <w:r>
        <w:rPr>
          <w:color w:val="121212"/>
          <w:spacing w:val="-5"/>
        </w:rPr>
        <w:t xml:space="preserve"> </w:t>
      </w:r>
      <w:r>
        <w:rPr>
          <w:color w:val="121212"/>
        </w:rPr>
        <w:t>(1)</w:t>
      </w:r>
      <w:r>
        <w:rPr>
          <w:color w:val="121212"/>
          <w:spacing w:val="-3"/>
        </w:rPr>
        <w:t xml:space="preserve"> </w:t>
      </w:r>
      <w:r>
        <w:rPr>
          <w:color w:val="121212"/>
        </w:rPr>
        <w:t>auxiliar</w:t>
      </w:r>
      <w:r>
        <w:rPr>
          <w:color w:val="121212"/>
          <w:spacing w:val="-4"/>
        </w:rPr>
        <w:t xml:space="preserve"> </w:t>
      </w:r>
      <w:r>
        <w:rPr>
          <w:color w:val="121212"/>
        </w:rPr>
        <w:t>dos</w:t>
      </w:r>
      <w:r>
        <w:rPr>
          <w:color w:val="121212"/>
          <w:spacing w:val="-3"/>
        </w:rPr>
        <w:t xml:space="preserve"> </w:t>
      </w:r>
      <w:r>
        <w:rPr>
          <w:color w:val="121212"/>
        </w:rPr>
        <w:t>(2)</w:t>
      </w:r>
      <w:r>
        <w:rPr>
          <w:color w:val="121212"/>
          <w:spacing w:val="-2"/>
        </w:rPr>
        <w:t xml:space="preserve"> auxiliares</w:t>
      </w:r>
    </w:p>
    <w:p w14:paraId="52BCAEFF" w14:textId="77777777" w:rsidR="00C46380" w:rsidRDefault="00C46380">
      <w:pPr>
        <w:pStyle w:val="Textoindependiente"/>
        <w:rPr>
          <w:sz w:val="26"/>
        </w:rPr>
      </w:pPr>
    </w:p>
    <w:p w14:paraId="52BCAF00" w14:textId="77777777" w:rsidR="00C46380" w:rsidRDefault="001F5741">
      <w:pPr>
        <w:pStyle w:val="Textoindependiente"/>
        <w:spacing w:before="176"/>
        <w:ind w:left="444"/>
      </w:pPr>
      <w:r>
        <w:rPr>
          <w:color w:val="121212"/>
        </w:rPr>
        <w:t>9</w:t>
      </w:r>
      <w:r>
        <w:rPr>
          <w:color w:val="121212"/>
          <w:spacing w:val="-5"/>
        </w:rPr>
        <w:t xml:space="preserve"> </w:t>
      </w:r>
      <w:r>
        <w:rPr>
          <w:color w:val="121212"/>
        </w:rPr>
        <w:t>Horas</w:t>
      </w:r>
      <w:r>
        <w:rPr>
          <w:color w:val="121212"/>
          <w:spacing w:val="-3"/>
        </w:rPr>
        <w:t xml:space="preserve"> </w:t>
      </w:r>
      <w:r>
        <w:rPr>
          <w:color w:val="121212"/>
        </w:rPr>
        <w:t>12</w:t>
      </w:r>
      <w:r>
        <w:rPr>
          <w:color w:val="121212"/>
          <w:spacing w:val="-4"/>
        </w:rPr>
        <w:t xml:space="preserve"> </w:t>
      </w:r>
      <w:r>
        <w:rPr>
          <w:color w:val="121212"/>
          <w:spacing w:val="-2"/>
        </w:rPr>
        <w:t>horas</w:t>
      </w:r>
    </w:p>
    <w:p w14:paraId="52BCAF02" w14:textId="77777777" w:rsidR="00C46380" w:rsidRDefault="00C46380">
      <w:pPr>
        <w:pStyle w:val="Textoindependiente"/>
        <w:rPr>
          <w:sz w:val="26"/>
        </w:rPr>
      </w:pPr>
    </w:p>
    <w:p w14:paraId="52BCAF03" w14:textId="77777777" w:rsidR="00C46380" w:rsidRDefault="001F5741">
      <w:pPr>
        <w:pStyle w:val="Prrafodelista"/>
        <w:numPr>
          <w:ilvl w:val="0"/>
          <w:numId w:val="142"/>
        </w:numPr>
        <w:tabs>
          <w:tab w:val="left" w:pos="757"/>
        </w:tabs>
        <w:spacing w:before="176"/>
        <w:ind w:left="756" w:hanging="313"/>
      </w:pPr>
      <w:r>
        <w:rPr>
          <w:color w:val="121212"/>
        </w:rPr>
        <w:t>Aviones</w:t>
      </w:r>
      <w:r>
        <w:rPr>
          <w:color w:val="121212"/>
          <w:spacing w:val="-3"/>
        </w:rPr>
        <w:t xml:space="preserve"> </w:t>
      </w:r>
      <w:r>
        <w:rPr>
          <w:color w:val="121212"/>
        </w:rPr>
        <w:t>con</w:t>
      </w:r>
      <w:r>
        <w:rPr>
          <w:color w:val="121212"/>
          <w:spacing w:val="-4"/>
        </w:rPr>
        <w:t xml:space="preserve"> </w:t>
      </w:r>
      <w:r>
        <w:rPr>
          <w:color w:val="121212"/>
        </w:rPr>
        <w:t>asientos</w:t>
      </w:r>
      <w:r>
        <w:rPr>
          <w:color w:val="121212"/>
          <w:spacing w:val="-4"/>
        </w:rPr>
        <w:t xml:space="preserve"> </w:t>
      </w:r>
      <w:r>
        <w:rPr>
          <w:color w:val="121212"/>
        </w:rPr>
        <w:t>para</w:t>
      </w:r>
      <w:r>
        <w:rPr>
          <w:color w:val="121212"/>
          <w:spacing w:val="-4"/>
        </w:rPr>
        <w:t xml:space="preserve"> </w:t>
      </w:r>
      <w:r>
        <w:rPr>
          <w:color w:val="121212"/>
        </w:rPr>
        <w:t>32</w:t>
      </w:r>
      <w:r>
        <w:rPr>
          <w:color w:val="121212"/>
          <w:spacing w:val="-5"/>
        </w:rPr>
        <w:t xml:space="preserve"> </w:t>
      </w:r>
      <w:r>
        <w:rPr>
          <w:color w:val="121212"/>
        </w:rPr>
        <w:t>a</w:t>
      </w:r>
      <w:r>
        <w:rPr>
          <w:color w:val="121212"/>
          <w:spacing w:val="-1"/>
        </w:rPr>
        <w:t xml:space="preserve"> </w:t>
      </w:r>
      <w:r>
        <w:rPr>
          <w:color w:val="121212"/>
        </w:rPr>
        <w:t>80</w:t>
      </w:r>
      <w:r>
        <w:rPr>
          <w:color w:val="121212"/>
          <w:spacing w:val="-3"/>
        </w:rPr>
        <w:t xml:space="preserve"> </w:t>
      </w:r>
      <w:r>
        <w:rPr>
          <w:color w:val="121212"/>
        </w:rPr>
        <w:t>pasajeros</w:t>
      </w:r>
      <w:r>
        <w:rPr>
          <w:color w:val="121212"/>
          <w:spacing w:val="-3"/>
        </w:rPr>
        <w:t xml:space="preserve"> </w:t>
      </w:r>
      <w:r>
        <w:rPr>
          <w:color w:val="121212"/>
        </w:rPr>
        <w:t>dos</w:t>
      </w:r>
      <w:r>
        <w:rPr>
          <w:color w:val="121212"/>
          <w:spacing w:val="-11"/>
        </w:rPr>
        <w:t xml:space="preserve"> </w:t>
      </w:r>
      <w:r>
        <w:rPr>
          <w:color w:val="121212"/>
          <w:spacing w:val="-5"/>
        </w:rPr>
        <w:t>(2)</w:t>
      </w:r>
    </w:p>
    <w:p w14:paraId="52BCAF05" w14:textId="77777777" w:rsidR="00C46380" w:rsidRDefault="00C46380">
      <w:pPr>
        <w:pStyle w:val="Textoindependiente"/>
        <w:rPr>
          <w:sz w:val="26"/>
        </w:rPr>
      </w:pPr>
    </w:p>
    <w:p w14:paraId="52BCAF06" w14:textId="77777777" w:rsidR="00C46380" w:rsidRDefault="001F5741">
      <w:pPr>
        <w:pStyle w:val="Textoindependiente"/>
        <w:spacing w:before="173"/>
        <w:ind w:left="444"/>
      </w:pPr>
      <w:r>
        <w:rPr>
          <w:color w:val="121212"/>
        </w:rPr>
        <w:t>Auxiliares</w:t>
      </w:r>
      <w:r>
        <w:rPr>
          <w:color w:val="121212"/>
          <w:spacing w:val="-6"/>
        </w:rPr>
        <w:t xml:space="preserve"> </w:t>
      </w:r>
      <w:r>
        <w:rPr>
          <w:color w:val="121212"/>
        </w:rPr>
        <w:t>Cuatro</w:t>
      </w:r>
      <w:r>
        <w:rPr>
          <w:color w:val="121212"/>
          <w:spacing w:val="-5"/>
        </w:rPr>
        <w:t xml:space="preserve"> </w:t>
      </w:r>
      <w:r>
        <w:rPr>
          <w:color w:val="121212"/>
        </w:rPr>
        <w:t>(4)</w:t>
      </w:r>
      <w:r>
        <w:rPr>
          <w:color w:val="121212"/>
          <w:spacing w:val="-5"/>
        </w:rPr>
        <w:t xml:space="preserve"> </w:t>
      </w:r>
      <w:r>
        <w:rPr>
          <w:color w:val="121212"/>
          <w:spacing w:val="-4"/>
        </w:rPr>
        <w:t>Aux.</w:t>
      </w:r>
    </w:p>
    <w:p w14:paraId="52BCAF08" w14:textId="77777777" w:rsidR="00C46380" w:rsidRDefault="00C46380">
      <w:pPr>
        <w:pStyle w:val="Textoindependiente"/>
        <w:rPr>
          <w:sz w:val="26"/>
        </w:rPr>
      </w:pPr>
    </w:p>
    <w:p w14:paraId="52BCAF0A" w14:textId="479B6D24" w:rsidR="00C46380" w:rsidRPr="004420B1" w:rsidRDefault="001F5741" w:rsidP="004420B1">
      <w:pPr>
        <w:pStyle w:val="Textoindependiente"/>
        <w:spacing w:before="176"/>
        <w:ind w:left="444"/>
      </w:pPr>
      <w:r>
        <w:rPr>
          <w:color w:val="121212"/>
        </w:rPr>
        <w:t>09:00</w:t>
      </w:r>
      <w:r>
        <w:rPr>
          <w:color w:val="121212"/>
          <w:spacing w:val="-6"/>
        </w:rPr>
        <w:t xml:space="preserve"> </w:t>
      </w:r>
      <w:r>
        <w:rPr>
          <w:color w:val="121212"/>
        </w:rPr>
        <w:t>horas</w:t>
      </w:r>
      <w:r>
        <w:rPr>
          <w:color w:val="121212"/>
          <w:spacing w:val="-6"/>
        </w:rPr>
        <w:t xml:space="preserve"> </w:t>
      </w:r>
      <w:r>
        <w:rPr>
          <w:color w:val="121212"/>
        </w:rPr>
        <w:t>14:00</w:t>
      </w:r>
      <w:r>
        <w:rPr>
          <w:color w:val="121212"/>
          <w:spacing w:val="-5"/>
        </w:rPr>
        <w:t xml:space="preserve"> </w:t>
      </w:r>
      <w:r>
        <w:rPr>
          <w:color w:val="121212"/>
          <w:spacing w:val="-2"/>
        </w:rPr>
        <w:t>horas</w:t>
      </w:r>
    </w:p>
    <w:p w14:paraId="52BCAF0B" w14:textId="77777777" w:rsidR="00C46380" w:rsidRDefault="00C46380">
      <w:pPr>
        <w:pStyle w:val="Textoindependiente"/>
        <w:rPr>
          <w:sz w:val="26"/>
        </w:rPr>
      </w:pPr>
    </w:p>
    <w:p w14:paraId="52BCAF0C" w14:textId="77777777" w:rsidR="00C46380" w:rsidRDefault="001F5741">
      <w:pPr>
        <w:pStyle w:val="Prrafodelista"/>
        <w:numPr>
          <w:ilvl w:val="0"/>
          <w:numId w:val="142"/>
        </w:numPr>
        <w:tabs>
          <w:tab w:val="left" w:pos="735"/>
        </w:tabs>
        <w:spacing w:before="176"/>
        <w:ind w:left="734" w:hanging="293"/>
      </w:pPr>
      <w:r>
        <w:rPr>
          <w:color w:val="121212"/>
        </w:rPr>
        <w:t>Aviones</w:t>
      </w:r>
      <w:r>
        <w:rPr>
          <w:color w:val="121212"/>
          <w:spacing w:val="-3"/>
        </w:rPr>
        <w:t xml:space="preserve"> </w:t>
      </w:r>
      <w:r>
        <w:rPr>
          <w:color w:val="121212"/>
        </w:rPr>
        <w:t>con</w:t>
      </w:r>
      <w:r>
        <w:rPr>
          <w:color w:val="121212"/>
          <w:spacing w:val="-4"/>
        </w:rPr>
        <w:t xml:space="preserve"> </w:t>
      </w:r>
      <w:r>
        <w:rPr>
          <w:color w:val="121212"/>
        </w:rPr>
        <w:t>asientos</w:t>
      </w:r>
      <w:r>
        <w:rPr>
          <w:color w:val="121212"/>
          <w:spacing w:val="-3"/>
        </w:rPr>
        <w:t xml:space="preserve"> </w:t>
      </w:r>
      <w:r>
        <w:rPr>
          <w:color w:val="121212"/>
        </w:rPr>
        <w:t>para</w:t>
      </w:r>
      <w:r>
        <w:rPr>
          <w:color w:val="121212"/>
          <w:spacing w:val="-4"/>
        </w:rPr>
        <w:t xml:space="preserve"> </w:t>
      </w:r>
      <w:r>
        <w:rPr>
          <w:color w:val="121212"/>
        </w:rPr>
        <w:t>81</w:t>
      </w:r>
      <w:r>
        <w:rPr>
          <w:color w:val="121212"/>
          <w:spacing w:val="-5"/>
        </w:rPr>
        <w:t xml:space="preserve"> </w:t>
      </w:r>
      <w:r>
        <w:rPr>
          <w:color w:val="121212"/>
        </w:rPr>
        <w:t>a</w:t>
      </w:r>
      <w:r>
        <w:rPr>
          <w:color w:val="121212"/>
          <w:spacing w:val="-1"/>
        </w:rPr>
        <w:t xml:space="preserve"> </w:t>
      </w:r>
      <w:r>
        <w:rPr>
          <w:color w:val="121212"/>
        </w:rPr>
        <w:t>140</w:t>
      </w:r>
      <w:r>
        <w:rPr>
          <w:color w:val="121212"/>
          <w:spacing w:val="-16"/>
        </w:rPr>
        <w:t xml:space="preserve"> </w:t>
      </w:r>
      <w:r>
        <w:rPr>
          <w:color w:val="121212"/>
          <w:spacing w:val="-2"/>
        </w:rPr>
        <w:t>pasajeros</w:t>
      </w:r>
    </w:p>
    <w:p w14:paraId="52BCAF0E" w14:textId="77777777" w:rsidR="00C46380" w:rsidRDefault="00C46380">
      <w:pPr>
        <w:pStyle w:val="Textoindependiente"/>
        <w:rPr>
          <w:sz w:val="26"/>
        </w:rPr>
      </w:pPr>
    </w:p>
    <w:p w14:paraId="52BCAF0F" w14:textId="77777777" w:rsidR="00C46380" w:rsidRDefault="001F5741">
      <w:pPr>
        <w:pStyle w:val="Textoindependiente"/>
        <w:spacing w:before="179"/>
        <w:ind w:left="444"/>
      </w:pPr>
      <w:r>
        <w:rPr>
          <w:color w:val="121212"/>
        </w:rPr>
        <w:t>Tres</w:t>
      </w:r>
      <w:r>
        <w:rPr>
          <w:color w:val="121212"/>
          <w:spacing w:val="-5"/>
        </w:rPr>
        <w:t xml:space="preserve"> </w:t>
      </w:r>
      <w:r>
        <w:rPr>
          <w:color w:val="121212"/>
        </w:rPr>
        <w:t>(3)</w:t>
      </w:r>
      <w:r>
        <w:rPr>
          <w:color w:val="121212"/>
          <w:spacing w:val="-5"/>
        </w:rPr>
        <w:t xml:space="preserve"> </w:t>
      </w:r>
      <w:r>
        <w:rPr>
          <w:color w:val="121212"/>
        </w:rPr>
        <w:t>Auxiliares</w:t>
      </w:r>
      <w:r>
        <w:rPr>
          <w:color w:val="121212"/>
          <w:spacing w:val="-4"/>
        </w:rPr>
        <w:t xml:space="preserve"> </w:t>
      </w:r>
      <w:r>
        <w:rPr>
          <w:color w:val="121212"/>
        </w:rPr>
        <w:t>Cinco</w:t>
      </w:r>
      <w:r>
        <w:rPr>
          <w:color w:val="121212"/>
          <w:spacing w:val="-7"/>
        </w:rPr>
        <w:t xml:space="preserve"> </w:t>
      </w:r>
      <w:r>
        <w:rPr>
          <w:color w:val="121212"/>
        </w:rPr>
        <w:t>(5)</w:t>
      </w:r>
      <w:r>
        <w:rPr>
          <w:color w:val="121212"/>
          <w:spacing w:val="-4"/>
        </w:rPr>
        <w:t xml:space="preserve"> Aux.</w:t>
      </w:r>
    </w:p>
    <w:p w14:paraId="52BCAF11" w14:textId="77777777" w:rsidR="00C46380" w:rsidRDefault="00C46380">
      <w:pPr>
        <w:pStyle w:val="Textoindependiente"/>
        <w:rPr>
          <w:sz w:val="26"/>
        </w:rPr>
      </w:pPr>
    </w:p>
    <w:p w14:paraId="52BCAF12" w14:textId="77777777" w:rsidR="00C46380" w:rsidRDefault="001F5741">
      <w:pPr>
        <w:pStyle w:val="Textoindependiente"/>
        <w:spacing w:before="176"/>
        <w:ind w:left="444"/>
      </w:pPr>
      <w:r>
        <w:rPr>
          <w:color w:val="121212"/>
        </w:rPr>
        <w:t>09:00</w:t>
      </w:r>
      <w:r>
        <w:rPr>
          <w:color w:val="121212"/>
          <w:spacing w:val="-6"/>
        </w:rPr>
        <w:t xml:space="preserve"> </w:t>
      </w:r>
      <w:r>
        <w:rPr>
          <w:color w:val="121212"/>
        </w:rPr>
        <w:t>horas</w:t>
      </w:r>
      <w:r>
        <w:rPr>
          <w:color w:val="121212"/>
          <w:spacing w:val="-6"/>
        </w:rPr>
        <w:t xml:space="preserve"> </w:t>
      </w:r>
      <w:r>
        <w:rPr>
          <w:color w:val="121212"/>
        </w:rPr>
        <w:t>14:00</w:t>
      </w:r>
      <w:r>
        <w:rPr>
          <w:color w:val="121212"/>
          <w:spacing w:val="-5"/>
        </w:rPr>
        <w:t xml:space="preserve"> </w:t>
      </w:r>
      <w:r>
        <w:rPr>
          <w:color w:val="121212"/>
          <w:spacing w:val="-2"/>
        </w:rPr>
        <w:t>horas</w:t>
      </w:r>
    </w:p>
    <w:p w14:paraId="52BCAF14" w14:textId="77777777" w:rsidR="00C46380" w:rsidRDefault="00C46380">
      <w:pPr>
        <w:pStyle w:val="Textoindependiente"/>
        <w:rPr>
          <w:sz w:val="26"/>
        </w:rPr>
      </w:pPr>
    </w:p>
    <w:p w14:paraId="52BCAF16" w14:textId="779333E3" w:rsidR="00C46380" w:rsidRPr="004420B1" w:rsidRDefault="001F5741" w:rsidP="004420B1">
      <w:pPr>
        <w:pStyle w:val="Prrafodelista"/>
        <w:numPr>
          <w:ilvl w:val="0"/>
          <w:numId w:val="142"/>
        </w:numPr>
        <w:tabs>
          <w:tab w:val="left" w:pos="757"/>
        </w:tabs>
        <w:spacing w:before="175"/>
        <w:ind w:left="756" w:hanging="313"/>
      </w:pPr>
      <w:r>
        <w:rPr>
          <w:color w:val="121212"/>
        </w:rPr>
        <w:t>Aviones</w:t>
      </w:r>
      <w:r>
        <w:rPr>
          <w:color w:val="121212"/>
          <w:spacing w:val="-3"/>
        </w:rPr>
        <w:t xml:space="preserve"> </w:t>
      </w:r>
      <w:r>
        <w:rPr>
          <w:color w:val="121212"/>
        </w:rPr>
        <w:t>con</w:t>
      </w:r>
      <w:r>
        <w:rPr>
          <w:color w:val="121212"/>
          <w:spacing w:val="-5"/>
        </w:rPr>
        <w:t xml:space="preserve"> </w:t>
      </w:r>
      <w:r>
        <w:rPr>
          <w:color w:val="121212"/>
        </w:rPr>
        <w:t>asientos</w:t>
      </w:r>
      <w:r>
        <w:rPr>
          <w:color w:val="121212"/>
          <w:spacing w:val="-3"/>
        </w:rPr>
        <w:t xml:space="preserve"> </w:t>
      </w:r>
      <w:r>
        <w:rPr>
          <w:color w:val="121212"/>
        </w:rPr>
        <w:t>para</w:t>
      </w:r>
      <w:r>
        <w:rPr>
          <w:color w:val="121212"/>
          <w:spacing w:val="-5"/>
        </w:rPr>
        <w:t xml:space="preserve"> </w:t>
      </w:r>
      <w:r>
        <w:rPr>
          <w:color w:val="121212"/>
        </w:rPr>
        <w:t>141</w:t>
      </w:r>
      <w:r>
        <w:rPr>
          <w:color w:val="121212"/>
          <w:spacing w:val="-2"/>
        </w:rPr>
        <w:t xml:space="preserve"> </w:t>
      </w:r>
      <w:r>
        <w:rPr>
          <w:color w:val="121212"/>
        </w:rPr>
        <w:t>a</w:t>
      </w:r>
      <w:r>
        <w:rPr>
          <w:color w:val="121212"/>
          <w:spacing w:val="-5"/>
        </w:rPr>
        <w:t xml:space="preserve"> </w:t>
      </w:r>
      <w:r>
        <w:rPr>
          <w:color w:val="121212"/>
        </w:rPr>
        <w:t>200</w:t>
      </w:r>
      <w:r>
        <w:rPr>
          <w:color w:val="121212"/>
          <w:spacing w:val="-14"/>
        </w:rPr>
        <w:t xml:space="preserve"> </w:t>
      </w:r>
      <w:r>
        <w:rPr>
          <w:color w:val="121212"/>
          <w:spacing w:val="-2"/>
        </w:rPr>
        <w:t>pasajeros</w:t>
      </w:r>
    </w:p>
    <w:p w14:paraId="52BCAF17" w14:textId="77777777" w:rsidR="00C46380" w:rsidRDefault="00C46380">
      <w:pPr>
        <w:pStyle w:val="Textoindependiente"/>
        <w:rPr>
          <w:sz w:val="26"/>
        </w:rPr>
      </w:pPr>
    </w:p>
    <w:p w14:paraId="52BCAF18" w14:textId="77777777" w:rsidR="00C46380" w:rsidRDefault="001F5741">
      <w:pPr>
        <w:pStyle w:val="Textoindependiente"/>
        <w:spacing w:before="179"/>
        <w:ind w:left="444"/>
      </w:pPr>
      <w:r>
        <w:rPr>
          <w:color w:val="121212"/>
        </w:rPr>
        <w:t>Cuatro</w:t>
      </w:r>
      <w:r>
        <w:rPr>
          <w:color w:val="121212"/>
          <w:spacing w:val="-5"/>
        </w:rPr>
        <w:t xml:space="preserve"> </w:t>
      </w:r>
      <w:r>
        <w:rPr>
          <w:color w:val="121212"/>
        </w:rPr>
        <w:t>(4)</w:t>
      </w:r>
      <w:r>
        <w:rPr>
          <w:color w:val="121212"/>
          <w:spacing w:val="-4"/>
        </w:rPr>
        <w:t xml:space="preserve"> </w:t>
      </w:r>
      <w:r>
        <w:rPr>
          <w:color w:val="121212"/>
        </w:rPr>
        <w:t>Auxiliares</w:t>
      </w:r>
      <w:r>
        <w:rPr>
          <w:color w:val="121212"/>
          <w:spacing w:val="-5"/>
        </w:rPr>
        <w:t xml:space="preserve"> </w:t>
      </w:r>
      <w:r>
        <w:rPr>
          <w:color w:val="121212"/>
        </w:rPr>
        <w:t>Seis</w:t>
      </w:r>
      <w:r>
        <w:rPr>
          <w:color w:val="121212"/>
          <w:spacing w:val="-5"/>
        </w:rPr>
        <w:t xml:space="preserve"> </w:t>
      </w:r>
      <w:r>
        <w:rPr>
          <w:color w:val="121212"/>
        </w:rPr>
        <w:t>(6)</w:t>
      </w:r>
      <w:r>
        <w:rPr>
          <w:color w:val="121212"/>
          <w:spacing w:val="-4"/>
        </w:rPr>
        <w:t xml:space="preserve"> Aux.</w:t>
      </w:r>
    </w:p>
    <w:p w14:paraId="52BCAF1A" w14:textId="77777777" w:rsidR="00C46380" w:rsidRDefault="00C46380">
      <w:pPr>
        <w:pStyle w:val="Textoindependiente"/>
        <w:rPr>
          <w:sz w:val="26"/>
        </w:rPr>
      </w:pPr>
    </w:p>
    <w:p w14:paraId="52BCAF1B" w14:textId="77777777" w:rsidR="00C46380" w:rsidRDefault="001F5741">
      <w:pPr>
        <w:pStyle w:val="Textoindependiente"/>
        <w:spacing w:before="176"/>
        <w:ind w:left="444"/>
      </w:pPr>
      <w:r>
        <w:rPr>
          <w:color w:val="121212"/>
        </w:rPr>
        <w:t>12:00</w:t>
      </w:r>
      <w:r>
        <w:rPr>
          <w:color w:val="121212"/>
          <w:spacing w:val="-6"/>
        </w:rPr>
        <w:t xml:space="preserve"> </w:t>
      </w:r>
      <w:r>
        <w:rPr>
          <w:color w:val="121212"/>
        </w:rPr>
        <w:t>horas</w:t>
      </w:r>
      <w:r>
        <w:rPr>
          <w:color w:val="121212"/>
          <w:spacing w:val="-6"/>
        </w:rPr>
        <w:t xml:space="preserve"> </w:t>
      </w:r>
      <w:r>
        <w:rPr>
          <w:color w:val="121212"/>
        </w:rPr>
        <w:t>16:00</w:t>
      </w:r>
      <w:r>
        <w:rPr>
          <w:color w:val="121212"/>
          <w:spacing w:val="-5"/>
        </w:rPr>
        <w:t xml:space="preserve"> </w:t>
      </w:r>
      <w:r>
        <w:rPr>
          <w:color w:val="121212"/>
          <w:spacing w:val="-2"/>
        </w:rPr>
        <w:t>horas</w:t>
      </w:r>
    </w:p>
    <w:p w14:paraId="52BCAF1D" w14:textId="77777777" w:rsidR="00C46380" w:rsidRDefault="00C46380">
      <w:pPr>
        <w:pStyle w:val="Textoindependiente"/>
        <w:rPr>
          <w:sz w:val="26"/>
        </w:rPr>
      </w:pPr>
    </w:p>
    <w:p w14:paraId="52BCAF1E" w14:textId="77777777" w:rsidR="00C46380" w:rsidRDefault="001F5741">
      <w:pPr>
        <w:pStyle w:val="Textoindependiente"/>
        <w:spacing w:before="176"/>
        <w:ind w:left="444"/>
      </w:pPr>
      <w:r>
        <w:rPr>
          <w:color w:val="121212"/>
        </w:rPr>
        <w:t>Cinco</w:t>
      </w:r>
      <w:r>
        <w:rPr>
          <w:color w:val="121212"/>
          <w:spacing w:val="-5"/>
        </w:rPr>
        <w:t xml:space="preserve"> </w:t>
      </w:r>
      <w:r>
        <w:rPr>
          <w:color w:val="121212"/>
        </w:rPr>
        <w:t>(5)</w:t>
      </w:r>
      <w:r>
        <w:rPr>
          <w:color w:val="121212"/>
          <w:spacing w:val="-4"/>
        </w:rPr>
        <w:t xml:space="preserve"> </w:t>
      </w:r>
      <w:r>
        <w:rPr>
          <w:color w:val="121212"/>
        </w:rPr>
        <w:t>Auxiliares</w:t>
      </w:r>
      <w:r>
        <w:rPr>
          <w:color w:val="121212"/>
          <w:spacing w:val="-4"/>
        </w:rPr>
        <w:t xml:space="preserve"> </w:t>
      </w:r>
      <w:r>
        <w:rPr>
          <w:color w:val="121212"/>
        </w:rPr>
        <w:t>Siete</w:t>
      </w:r>
      <w:r>
        <w:rPr>
          <w:color w:val="121212"/>
          <w:spacing w:val="-5"/>
        </w:rPr>
        <w:t xml:space="preserve"> </w:t>
      </w:r>
      <w:r>
        <w:rPr>
          <w:color w:val="121212"/>
        </w:rPr>
        <w:t>(7)</w:t>
      </w:r>
      <w:r>
        <w:rPr>
          <w:color w:val="121212"/>
          <w:spacing w:val="-3"/>
        </w:rPr>
        <w:t xml:space="preserve"> </w:t>
      </w:r>
      <w:r>
        <w:rPr>
          <w:color w:val="121212"/>
          <w:spacing w:val="-4"/>
        </w:rPr>
        <w:t>Aux.</w:t>
      </w:r>
    </w:p>
    <w:p w14:paraId="52BCAF1F" w14:textId="77777777" w:rsidR="00C46380" w:rsidRDefault="00C46380">
      <w:pPr>
        <w:sectPr w:rsidR="00C46380">
          <w:pgSz w:w="12240" w:h="15840"/>
          <w:pgMar w:top="1500" w:right="0" w:bottom="280" w:left="1260" w:header="720" w:footer="720" w:gutter="0"/>
          <w:cols w:space="720"/>
        </w:sectPr>
      </w:pPr>
    </w:p>
    <w:p w14:paraId="52BCAF20" w14:textId="77777777" w:rsidR="00C46380" w:rsidRDefault="00C46380">
      <w:pPr>
        <w:pStyle w:val="Textoindependiente"/>
        <w:spacing w:before="4"/>
        <w:rPr>
          <w:sz w:val="19"/>
        </w:rPr>
      </w:pPr>
    </w:p>
    <w:p w14:paraId="52BCAF21" w14:textId="77777777" w:rsidR="00C46380" w:rsidRDefault="001F5741">
      <w:pPr>
        <w:pStyle w:val="Textoindependiente"/>
        <w:spacing w:before="101"/>
        <w:ind w:left="444"/>
      </w:pPr>
      <w:r>
        <w:rPr>
          <w:color w:val="121212"/>
        </w:rPr>
        <w:t>12:00</w:t>
      </w:r>
      <w:r>
        <w:rPr>
          <w:color w:val="121212"/>
          <w:spacing w:val="-6"/>
        </w:rPr>
        <w:t xml:space="preserve"> </w:t>
      </w:r>
      <w:r>
        <w:rPr>
          <w:color w:val="121212"/>
        </w:rPr>
        <w:t>horas</w:t>
      </w:r>
      <w:r>
        <w:rPr>
          <w:color w:val="121212"/>
          <w:spacing w:val="-6"/>
        </w:rPr>
        <w:t xml:space="preserve"> </w:t>
      </w:r>
      <w:r>
        <w:rPr>
          <w:color w:val="121212"/>
        </w:rPr>
        <w:t>16:00</w:t>
      </w:r>
      <w:r>
        <w:rPr>
          <w:color w:val="121212"/>
          <w:spacing w:val="-5"/>
        </w:rPr>
        <w:t xml:space="preserve"> </w:t>
      </w:r>
      <w:r>
        <w:rPr>
          <w:color w:val="121212"/>
          <w:spacing w:val="-2"/>
        </w:rPr>
        <w:t>horas</w:t>
      </w:r>
    </w:p>
    <w:p w14:paraId="52BCAF22" w14:textId="77777777" w:rsidR="00C46380" w:rsidRDefault="00C46380">
      <w:pPr>
        <w:pStyle w:val="Textoindependiente"/>
        <w:rPr>
          <w:sz w:val="26"/>
        </w:rPr>
      </w:pPr>
    </w:p>
    <w:p w14:paraId="52BCAF23" w14:textId="77777777" w:rsidR="00C46380" w:rsidRDefault="00C46380">
      <w:pPr>
        <w:pStyle w:val="Textoindependiente"/>
        <w:rPr>
          <w:sz w:val="26"/>
        </w:rPr>
      </w:pPr>
    </w:p>
    <w:p w14:paraId="52BCAF24" w14:textId="77777777" w:rsidR="00C46380" w:rsidRDefault="001F5741">
      <w:pPr>
        <w:pStyle w:val="Prrafodelista"/>
        <w:numPr>
          <w:ilvl w:val="0"/>
          <w:numId w:val="142"/>
        </w:numPr>
        <w:tabs>
          <w:tab w:val="left" w:pos="752"/>
        </w:tabs>
        <w:spacing w:before="176"/>
        <w:ind w:left="751" w:hanging="308"/>
      </w:pPr>
      <w:r>
        <w:rPr>
          <w:color w:val="121212"/>
        </w:rPr>
        <w:t>Aviones</w:t>
      </w:r>
      <w:r>
        <w:rPr>
          <w:color w:val="121212"/>
          <w:spacing w:val="-3"/>
        </w:rPr>
        <w:t xml:space="preserve"> </w:t>
      </w:r>
      <w:r>
        <w:rPr>
          <w:color w:val="121212"/>
        </w:rPr>
        <w:t>con</w:t>
      </w:r>
      <w:r>
        <w:rPr>
          <w:color w:val="121212"/>
          <w:spacing w:val="-5"/>
        </w:rPr>
        <w:t xml:space="preserve"> </w:t>
      </w:r>
      <w:r>
        <w:rPr>
          <w:color w:val="121212"/>
        </w:rPr>
        <w:t>asientos</w:t>
      </w:r>
      <w:r>
        <w:rPr>
          <w:color w:val="121212"/>
          <w:spacing w:val="-3"/>
        </w:rPr>
        <w:t xml:space="preserve"> </w:t>
      </w:r>
      <w:r>
        <w:rPr>
          <w:color w:val="121212"/>
        </w:rPr>
        <w:t>para</w:t>
      </w:r>
      <w:r>
        <w:rPr>
          <w:color w:val="121212"/>
          <w:spacing w:val="-5"/>
        </w:rPr>
        <w:t xml:space="preserve"> </w:t>
      </w:r>
      <w:r>
        <w:rPr>
          <w:color w:val="121212"/>
        </w:rPr>
        <w:t>201</w:t>
      </w:r>
      <w:r>
        <w:rPr>
          <w:color w:val="121212"/>
          <w:spacing w:val="-2"/>
        </w:rPr>
        <w:t xml:space="preserve"> </w:t>
      </w:r>
      <w:r>
        <w:rPr>
          <w:color w:val="121212"/>
        </w:rPr>
        <w:t>a</w:t>
      </w:r>
      <w:r>
        <w:rPr>
          <w:color w:val="121212"/>
          <w:spacing w:val="-5"/>
        </w:rPr>
        <w:t xml:space="preserve"> </w:t>
      </w:r>
      <w:r>
        <w:rPr>
          <w:color w:val="121212"/>
        </w:rPr>
        <w:t>250</w:t>
      </w:r>
      <w:r>
        <w:rPr>
          <w:color w:val="121212"/>
          <w:spacing w:val="-14"/>
        </w:rPr>
        <w:t xml:space="preserve"> </w:t>
      </w:r>
      <w:r>
        <w:rPr>
          <w:color w:val="121212"/>
          <w:spacing w:val="-2"/>
        </w:rPr>
        <w:t>pasajeros</w:t>
      </w:r>
    </w:p>
    <w:p w14:paraId="52BCAF26" w14:textId="77777777" w:rsidR="00C46380" w:rsidRDefault="00C46380">
      <w:pPr>
        <w:pStyle w:val="Textoindependiente"/>
        <w:rPr>
          <w:sz w:val="26"/>
        </w:rPr>
      </w:pPr>
    </w:p>
    <w:p w14:paraId="52BCAF27" w14:textId="77777777" w:rsidR="00C46380" w:rsidRDefault="001F5741">
      <w:pPr>
        <w:pStyle w:val="Textoindependiente"/>
        <w:spacing w:before="176"/>
        <w:ind w:left="444"/>
      </w:pPr>
      <w:r>
        <w:rPr>
          <w:color w:val="121212"/>
        </w:rPr>
        <w:t>Cinco</w:t>
      </w:r>
      <w:r>
        <w:rPr>
          <w:color w:val="121212"/>
          <w:spacing w:val="-5"/>
        </w:rPr>
        <w:t xml:space="preserve"> </w:t>
      </w:r>
      <w:r>
        <w:rPr>
          <w:color w:val="121212"/>
        </w:rPr>
        <w:t>(5)</w:t>
      </w:r>
      <w:r>
        <w:rPr>
          <w:color w:val="121212"/>
          <w:spacing w:val="-4"/>
        </w:rPr>
        <w:t xml:space="preserve"> </w:t>
      </w:r>
      <w:r>
        <w:rPr>
          <w:color w:val="121212"/>
        </w:rPr>
        <w:t>Auxiliares</w:t>
      </w:r>
      <w:r>
        <w:rPr>
          <w:color w:val="121212"/>
          <w:spacing w:val="-4"/>
        </w:rPr>
        <w:t xml:space="preserve"> </w:t>
      </w:r>
      <w:r>
        <w:rPr>
          <w:color w:val="121212"/>
        </w:rPr>
        <w:t>Siete</w:t>
      </w:r>
      <w:r>
        <w:rPr>
          <w:color w:val="121212"/>
          <w:spacing w:val="-5"/>
        </w:rPr>
        <w:t xml:space="preserve"> </w:t>
      </w:r>
      <w:r>
        <w:rPr>
          <w:color w:val="121212"/>
        </w:rPr>
        <w:t>(7)</w:t>
      </w:r>
      <w:r>
        <w:rPr>
          <w:color w:val="121212"/>
          <w:spacing w:val="-3"/>
        </w:rPr>
        <w:t xml:space="preserve"> </w:t>
      </w:r>
      <w:r>
        <w:rPr>
          <w:color w:val="121212"/>
          <w:spacing w:val="-4"/>
        </w:rPr>
        <w:t>Aux.</w:t>
      </w:r>
    </w:p>
    <w:p w14:paraId="52BCAF29" w14:textId="77777777" w:rsidR="00C46380" w:rsidRDefault="00C46380">
      <w:pPr>
        <w:pStyle w:val="Textoindependiente"/>
        <w:rPr>
          <w:sz w:val="26"/>
        </w:rPr>
      </w:pPr>
    </w:p>
    <w:p w14:paraId="52BCAF2A" w14:textId="77777777" w:rsidR="00C46380" w:rsidRDefault="001F5741">
      <w:pPr>
        <w:pStyle w:val="Textoindependiente"/>
        <w:spacing w:before="176"/>
        <w:ind w:left="444"/>
      </w:pPr>
      <w:r>
        <w:rPr>
          <w:color w:val="121212"/>
        </w:rPr>
        <w:t>9:00</w:t>
      </w:r>
      <w:r>
        <w:rPr>
          <w:color w:val="121212"/>
          <w:spacing w:val="-6"/>
        </w:rPr>
        <w:t xml:space="preserve"> </w:t>
      </w:r>
      <w:r>
        <w:rPr>
          <w:color w:val="121212"/>
        </w:rPr>
        <w:t>horas</w:t>
      </w:r>
      <w:r>
        <w:rPr>
          <w:color w:val="121212"/>
          <w:spacing w:val="-5"/>
        </w:rPr>
        <w:t xml:space="preserve"> </w:t>
      </w:r>
      <w:r>
        <w:rPr>
          <w:color w:val="121212"/>
        </w:rPr>
        <w:t>14:00</w:t>
      </w:r>
      <w:r>
        <w:rPr>
          <w:color w:val="121212"/>
          <w:spacing w:val="-4"/>
        </w:rPr>
        <w:t xml:space="preserve"> </w:t>
      </w:r>
      <w:r>
        <w:rPr>
          <w:color w:val="121212"/>
          <w:spacing w:val="-2"/>
        </w:rPr>
        <w:t>horas</w:t>
      </w:r>
    </w:p>
    <w:p w14:paraId="52BCAF2C" w14:textId="77777777" w:rsidR="00C46380" w:rsidRDefault="00C46380">
      <w:pPr>
        <w:pStyle w:val="Textoindependiente"/>
        <w:rPr>
          <w:sz w:val="26"/>
        </w:rPr>
      </w:pPr>
    </w:p>
    <w:p w14:paraId="52BCAF2D" w14:textId="77777777" w:rsidR="00C46380" w:rsidRDefault="001F5741">
      <w:pPr>
        <w:pStyle w:val="Textoindependiente"/>
        <w:spacing w:before="173"/>
        <w:ind w:left="444"/>
      </w:pPr>
      <w:r>
        <w:rPr>
          <w:color w:val="121212"/>
        </w:rPr>
        <w:t>Seis</w:t>
      </w:r>
      <w:r>
        <w:rPr>
          <w:color w:val="121212"/>
          <w:spacing w:val="-5"/>
        </w:rPr>
        <w:t xml:space="preserve"> </w:t>
      </w:r>
      <w:r>
        <w:rPr>
          <w:color w:val="121212"/>
        </w:rPr>
        <w:t>(6)</w:t>
      </w:r>
      <w:r>
        <w:rPr>
          <w:color w:val="121212"/>
          <w:spacing w:val="-3"/>
        </w:rPr>
        <w:t xml:space="preserve"> </w:t>
      </w:r>
      <w:r>
        <w:rPr>
          <w:color w:val="121212"/>
        </w:rPr>
        <w:t>Auxiliares</w:t>
      </w:r>
      <w:r>
        <w:rPr>
          <w:color w:val="121212"/>
          <w:spacing w:val="-4"/>
        </w:rPr>
        <w:t xml:space="preserve"> </w:t>
      </w:r>
      <w:r>
        <w:rPr>
          <w:color w:val="121212"/>
        </w:rPr>
        <w:t>Ocho</w:t>
      </w:r>
      <w:r>
        <w:rPr>
          <w:color w:val="121212"/>
          <w:spacing w:val="-4"/>
        </w:rPr>
        <w:t xml:space="preserve"> </w:t>
      </w:r>
      <w:r>
        <w:rPr>
          <w:color w:val="121212"/>
        </w:rPr>
        <w:t>(8)</w:t>
      </w:r>
      <w:r>
        <w:rPr>
          <w:color w:val="121212"/>
          <w:spacing w:val="-3"/>
        </w:rPr>
        <w:t xml:space="preserve"> </w:t>
      </w:r>
      <w:r>
        <w:rPr>
          <w:color w:val="121212"/>
          <w:spacing w:val="-4"/>
        </w:rPr>
        <w:t>Aux.</w:t>
      </w:r>
    </w:p>
    <w:p w14:paraId="52BCAF2F" w14:textId="77777777" w:rsidR="00C46380" w:rsidRDefault="00C46380">
      <w:pPr>
        <w:pStyle w:val="Textoindependiente"/>
        <w:rPr>
          <w:sz w:val="26"/>
        </w:rPr>
      </w:pPr>
    </w:p>
    <w:p w14:paraId="52BCAF30" w14:textId="77777777" w:rsidR="00C46380" w:rsidRDefault="001F5741">
      <w:pPr>
        <w:pStyle w:val="Textoindependiente"/>
        <w:spacing w:before="176"/>
        <w:ind w:left="444"/>
      </w:pPr>
      <w:r>
        <w:rPr>
          <w:color w:val="121212"/>
        </w:rPr>
        <w:t>12:00</w:t>
      </w:r>
      <w:r>
        <w:rPr>
          <w:color w:val="121212"/>
          <w:spacing w:val="-6"/>
        </w:rPr>
        <w:t xml:space="preserve"> </w:t>
      </w:r>
      <w:r>
        <w:rPr>
          <w:color w:val="121212"/>
        </w:rPr>
        <w:t>horas</w:t>
      </w:r>
      <w:r>
        <w:rPr>
          <w:color w:val="121212"/>
          <w:spacing w:val="-6"/>
        </w:rPr>
        <w:t xml:space="preserve"> </w:t>
      </w:r>
      <w:r>
        <w:rPr>
          <w:color w:val="121212"/>
        </w:rPr>
        <w:t>16:00</w:t>
      </w:r>
      <w:r>
        <w:rPr>
          <w:color w:val="121212"/>
          <w:spacing w:val="-5"/>
        </w:rPr>
        <w:t xml:space="preserve"> </w:t>
      </w:r>
      <w:r>
        <w:rPr>
          <w:color w:val="121212"/>
          <w:spacing w:val="-2"/>
        </w:rPr>
        <w:t>horas</w:t>
      </w:r>
    </w:p>
    <w:p w14:paraId="52BCAF32" w14:textId="77777777" w:rsidR="00C46380" w:rsidRDefault="00C46380">
      <w:pPr>
        <w:pStyle w:val="Textoindependiente"/>
        <w:rPr>
          <w:sz w:val="26"/>
        </w:rPr>
      </w:pPr>
    </w:p>
    <w:p w14:paraId="52BCAF33" w14:textId="77777777" w:rsidR="00C46380" w:rsidRDefault="001F5741">
      <w:pPr>
        <w:pStyle w:val="Textoindependiente"/>
        <w:spacing w:before="176" w:line="276" w:lineRule="auto"/>
        <w:ind w:left="444" w:right="1687"/>
        <w:jc w:val="both"/>
      </w:pPr>
      <w:r>
        <w:rPr>
          <w:color w:val="121212"/>
        </w:rPr>
        <w:t>En cualquier caso, además de las restricciones anteriores, e independiente al número de auxiliares requerido para la capacidad de sillas de la aeronave, el tiempo máximo de vuelo para auxiliares no podrá exceder de 16 horas.</w:t>
      </w:r>
    </w:p>
    <w:p w14:paraId="52BCAF35" w14:textId="50A61EF1" w:rsidR="00C46380" w:rsidRDefault="00C46380">
      <w:pPr>
        <w:pStyle w:val="Textoindependiente"/>
        <w:rPr>
          <w:sz w:val="32"/>
        </w:rPr>
      </w:pPr>
    </w:p>
    <w:p w14:paraId="52BCAF36" w14:textId="77777777" w:rsidR="00C46380" w:rsidRDefault="001F5741">
      <w:pPr>
        <w:pStyle w:val="Textoindependiente"/>
        <w:spacing w:line="276" w:lineRule="auto"/>
        <w:ind w:left="444" w:right="1693"/>
        <w:jc w:val="both"/>
      </w:pPr>
      <w:r>
        <w:rPr>
          <w:color w:val="121212"/>
        </w:rPr>
        <w:t>Un tripulante auxiliar, podrá en el mismo día calendario ser programado para otra asignación –de vuelo o no– cumpliendo con los descansos reglamentarios, siempre que el</w:t>
      </w:r>
      <w:r>
        <w:rPr>
          <w:color w:val="121212"/>
          <w:spacing w:val="-1"/>
        </w:rPr>
        <w:t xml:space="preserve"> </w:t>
      </w:r>
      <w:r>
        <w:rPr>
          <w:color w:val="121212"/>
        </w:rPr>
        <w:t>tiempo total</w:t>
      </w:r>
      <w:r>
        <w:rPr>
          <w:color w:val="121212"/>
          <w:spacing w:val="-2"/>
        </w:rPr>
        <w:t xml:space="preserve"> </w:t>
      </w:r>
      <w:r>
        <w:rPr>
          <w:color w:val="121212"/>
        </w:rPr>
        <w:t>de vuelo o servicio (sumadas las dos asignaciones) no exceda al que corresponda a un solo día. Entiéndase por asignaciones las enumeradas en el numeral 5 del artículo anterior.</w:t>
      </w:r>
    </w:p>
    <w:p w14:paraId="52BCAF38" w14:textId="77777777" w:rsidR="00C46380" w:rsidRDefault="00C46380">
      <w:pPr>
        <w:pStyle w:val="Textoindependiente"/>
        <w:spacing w:before="5"/>
        <w:rPr>
          <w:sz w:val="32"/>
        </w:rPr>
      </w:pPr>
    </w:p>
    <w:p w14:paraId="52BCAF39" w14:textId="77777777" w:rsidR="00C46380" w:rsidRDefault="001F5741">
      <w:pPr>
        <w:pStyle w:val="Textoindependiente"/>
        <w:spacing w:line="276" w:lineRule="auto"/>
        <w:ind w:left="444" w:right="1692"/>
        <w:jc w:val="both"/>
      </w:pPr>
      <w:r>
        <w:rPr>
          <w:color w:val="121212"/>
        </w:rPr>
        <w:t>Cuando una asignación de reserva o tripulante adicional (</w:t>
      </w:r>
      <w:proofErr w:type="spellStart"/>
      <w:r>
        <w:rPr>
          <w:color w:val="121212"/>
        </w:rPr>
        <w:t>tripadi</w:t>
      </w:r>
      <w:proofErr w:type="spellEnd"/>
      <w:r>
        <w:rPr>
          <w:color w:val="121212"/>
        </w:rPr>
        <w:t xml:space="preserve">) se continúe con un vuelo en el mismo día calendario, se considerará como una sola </w:t>
      </w:r>
      <w:r>
        <w:rPr>
          <w:color w:val="121212"/>
          <w:spacing w:val="-2"/>
        </w:rPr>
        <w:t>asignación.</w:t>
      </w:r>
    </w:p>
    <w:p w14:paraId="52BCAF3B" w14:textId="77777777" w:rsidR="00C46380" w:rsidRDefault="00C46380">
      <w:pPr>
        <w:pStyle w:val="Textoindependiente"/>
        <w:spacing w:before="2"/>
        <w:rPr>
          <w:sz w:val="32"/>
        </w:rPr>
      </w:pPr>
    </w:p>
    <w:p w14:paraId="52BCAF3C" w14:textId="77777777" w:rsidR="00C46380" w:rsidRDefault="001F5741">
      <w:pPr>
        <w:pStyle w:val="Textoindependiente"/>
        <w:spacing w:line="276" w:lineRule="auto"/>
        <w:ind w:left="444" w:right="1697"/>
        <w:jc w:val="both"/>
      </w:pPr>
      <w:r>
        <w:rPr>
          <w:color w:val="121212"/>
        </w:rPr>
        <w:t>El</w:t>
      </w:r>
      <w:r>
        <w:rPr>
          <w:color w:val="121212"/>
          <w:spacing w:val="-5"/>
        </w:rPr>
        <w:t xml:space="preserve"> </w:t>
      </w:r>
      <w:r>
        <w:rPr>
          <w:color w:val="121212"/>
        </w:rPr>
        <w:t>tiempo máximo</w:t>
      </w:r>
      <w:r>
        <w:rPr>
          <w:color w:val="121212"/>
          <w:spacing w:val="-2"/>
        </w:rPr>
        <w:t xml:space="preserve"> </w:t>
      </w:r>
      <w:r>
        <w:rPr>
          <w:color w:val="121212"/>
        </w:rPr>
        <w:t>de vuelo</w:t>
      </w:r>
      <w:r>
        <w:rPr>
          <w:color w:val="121212"/>
          <w:spacing w:val="-2"/>
        </w:rPr>
        <w:t xml:space="preserve"> </w:t>
      </w:r>
      <w:r>
        <w:rPr>
          <w:color w:val="121212"/>
        </w:rPr>
        <w:t>en</w:t>
      </w:r>
      <w:r>
        <w:rPr>
          <w:color w:val="121212"/>
          <w:spacing w:val="-2"/>
        </w:rPr>
        <w:t xml:space="preserve"> </w:t>
      </w:r>
      <w:r>
        <w:rPr>
          <w:color w:val="121212"/>
        </w:rPr>
        <w:t>quince</w:t>
      </w:r>
      <w:r>
        <w:rPr>
          <w:color w:val="121212"/>
          <w:spacing w:val="-2"/>
        </w:rPr>
        <w:t xml:space="preserve"> </w:t>
      </w:r>
      <w:r>
        <w:rPr>
          <w:color w:val="121212"/>
        </w:rPr>
        <w:t>(15) días</w:t>
      </w:r>
      <w:r>
        <w:rPr>
          <w:color w:val="121212"/>
          <w:spacing w:val="-2"/>
        </w:rPr>
        <w:t xml:space="preserve"> </w:t>
      </w:r>
      <w:r>
        <w:rPr>
          <w:color w:val="121212"/>
        </w:rPr>
        <w:t>calendario</w:t>
      </w:r>
      <w:r>
        <w:rPr>
          <w:color w:val="121212"/>
          <w:spacing w:val="-2"/>
        </w:rPr>
        <w:t xml:space="preserve"> </w:t>
      </w:r>
      <w:r>
        <w:rPr>
          <w:color w:val="121212"/>
        </w:rPr>
        <w:t>no</w:t>
      </w:r>
      <w:r>
        <w:rPr>
          <w:color w:val="121212"/>
          <w:spacing w:val="-2"/>
        </w:rPr>
        <w:t xml:space="preserve"> </w:t>
      </w:r>
      <w:r>
        <w:rPr>
          <w:color w:val="121212"/>
        </w:rPr>
        <w:t>podrá</w:t>
      </w:r>
      <w:r>
        <w:rPr>
          <w:color w:val="121212"/>
          <w:spacing w:val="-2"/>
        </w:rPr>
        <w:t xml:space="preserve"> </w:t>
      </w:r>
      <w:r>
        <w:rPr>
          <w:color w:val="121212"/>
        </w:rPr>
        <w:t>exceder</w:t>
      </w:r>
      <w:r>
        <w:rPr>
          <w:color w:val="121212"/>
          <w:spacing w:val="-2"/>
        </w:rPr>
        <w:t xml:space="preserve"> </w:t>
      </w:r>
      <w:r>
        <w:rPr>
          <w:color w:val="121212"/>
        </w:rPr>
        <w:t>de cincuenta (50) horas.</w:t>
      </w:r>
    </w:p>
    <w:p w14:paraId="52BCAF3D" w14:textId="77777777" w:rsidR="00C46380" w:rsidRDefault="00C46380">
      <w:pPr>
        <w:spacing w:line="276" w:lineRule="auto"/>
        <w:jc w:val="both"/>
        <w:sectPr w:rsidR="00C46380">
          <w:pgSz w:w="12240" w:h="15840"/>
          <w:pgMar w:top="1500" w:right="0" w:bottom="280" w:left="1260" w:header="720" w:footer="720" w:gutter="0"/>
          <w:cols w:space="720"/>
        </w:sectPr>
      </w:pPr>
    </w:p>
    <w:p w14:paraId="52BCAF3E" w14:textId="77777777" w:rsidR="00C46380" w:rsidRDefault="00C46380">
      <w:pPr>
        <w:pStyle w:val="Textoindependiente"/>
        <w:spacing w:before="4"/>
        <w:rPr>
          <w:sz w:val="19"/>
        </w:rPr>
      </w:pPr>
    </w:p>
    <w:p w14:paraId="52BCAF3F" w14:textId="77777777" w:rsidR="00C46380" w:rsidRDefault="001F5741">
      <w:pPr>
        <w:pStyle w:val="Textoindependiente"/>
        <w:spacing w:before="101"/>
        <w:ind w:left="444"/>
        <w:jc w:val="both"/>
      </w:pPr>
      <w:r>
        <w:rPr>
          <w:color w:val="121212"/>
        </w:rPr>
        <w:t>El</w:t>
      </w:r>
      <w:r>
        <w:rPr>
          <w:color w:val="121212"/>
          <w:spacing w:val="-8"/>
        </w:rPr>
        <w:t xml:space="preserve"> </w:t>
      </w:r>
      <w:r>
        <w:rPr>
          <w:color w:val="121212"/>
        </w:rPr>
        <w:t>tiempo</w:t>
      </w:r>
      <w:r>
        <w:rPr>
          <w:color w:val="121212"/>
          <w:spacing w:val="-2"/>
        </w:rPr>
        <w:t xml:space="preserve"> </w:t>
      </w:r>
      <w:r>
        <w:rPr>
          <w:color w:val="121212"/>
        </w:rPr>
        <w:t>total</w:t>
      </w:r>
      <w:r>
        <w:rPr>
          <w:color w:val="121212"/>
          <w:spacing w:val="-4"/>
        </w:rPr>
        <w:t xml:space="preserve"> </w:t>
      </w:r>
      <w:r>
        <w:rPr>
          <w:color w:val="121212"/>
        </w:rPr>
        <w:t>de</w:t>
      </w:r>
      <w:r>
        <w:rPr>
          <w:color w:val="121212"/>
          <w:spacing w:val="-2"/>
        </w:rPr>
        <w:t xml:space="preserve"> </w:t>
      </w:r>
      <w:r>
        <w:rPr>
          <w:color w:val="121212"/>
        </w:rPr>
        <w:t>vuelo</w:t>
      </w:r>
      <w:r>
        <w:rPr>
          <w:color w:val="121212"/>
          <w:spacing w:val="-2"/>
        </w:rPr>
        <w:t xml:space="preserve"> </w:t>
      </w:r>
      <w:r>
        <w:rPr>
          <w:color w:val="121212"/>
        </w:rPr>
        <w:t>en</w:t>
      </w:r>
      <w:r>
        <w:rPr>
          <w:color w:val="121212"/>
          <w:spacing w:val="-4"/>
        </w:rPr>
        <w:t xml:space="preserve"> </w:t>
      </w:r>
      <w:r>
        <w:rPr>
          <w:color w:val="121212"/>
        </w:rPr>
        <w:t>un</w:t>
      </w:r>
      <w:r>
        <w:rPr>
          <w:color w:val="121212"/>
          <w:spacing w:val="-3"/>
        </w:rPr>
        <w:t xml:space="preserve"> </w:t>
      </w:r>
      <w:r>
        <w:rPr>
          <w:color w:val="121212"/>
        </w:rPr>
        <w:t>mes</w:t>
      </w:r>
      <w:r>
        <w:rPr>
          <w:color w:val="121212"/>
          <w:spacing w:val="-2"/>
        </w:rPr>
        <w:t xml:space="preserve"> </w:t>
      </w:r>
      <w:r>
        <w:rPr>
          <w:color w:val="121212"/>
        </w:rPr>
        <w:t>calendario</w:t>
      </w:r>
      <w:r>
        <w:rPr>
          <w:color w:val="121212"/>
          <w:spacing w:val="-2"/>
        </w:rPr>
        <w:t xml:space="preserve"> </w:t>
      </w:r>
      <w:r>
        <w:rPr>
          <w:color w:val="121212"/>
        </w:rPr>
        <w:t>no</w:t>
      </w:r>
      <w:r>
        <w:rPr>
          <w:color w:val="121212"/>
          <w:spacing w:val="-2"/>
        </w:rPr>
        <w:t xml:space="preserve"> </w:t>
      </w:r>
      <w:r>
        <w:rPr>
          <w:color w:val="121212"/>
        </w:rPr>
        <w:t>podrá</w:t>
      </w:r>
      <w:r>
        <w:rPr>
          <w:color w:val="121212"/>
          <w:spacing w:val="-4"/>
        </w:rPr>
        <w:t xml:space="preserve"> </w:t>
      </w:r>
      <w:r>
        <w:rPr>
          <w:color w:val="121212"/>
        </w:rPr>
        <w:t>exceder</w:t>
      </w:r>
      <w:r>
        <w:rPr>
          <w:color w:val="121212"/>
          <w:spacing w:val="-3"/>
        </w:rPr>
        <w:t xml:space="preserve"> </w:t>
      </w:r>
      <w:r>
        <w:rPr>
          <w:color w:val="121212"/>
        </w:rPr>
        <w:t>de</w:t>
      </w:r>
      <w:r>
        <w:rPr>
          <w:color w:val="121212"/>
          <w:spacing w:val="-1"/>
        </w:rPr>
        <w:t xml:space="preserve"> </w:t>
      </w:r>
      <w:r>
        <w:rPr>
          <w:color w:val="121212"/>
          <w:spacing w:val="-2"/>
        </w:rPr>
        <w:t>noventa</w:t>
      </w:r>
    </w:p>
    <w:p w14:paraId="52BCAF40" w14:textId="77777777" w:rsidR="00C46380" w:rsidRDefault="001F5741">
      <w:pPr>
        <w:pStyle w:val="Textoindependiente"/>
        <w:spacing w:before="40"/>
        <w:ind w:left="444"/>
        <w:jc w:val="both"/>
      </w:pPr>
      <w:r>
        <w:rPr>
          <w:color w:val="121212"/>
        </w:rPr>
        <w:t>(90)</w:t>
      </w:r>
      <w:r>
        <w:rPr>
          <w:color w:val="121212"/>
          <w:spacing w:val="-4"/>
        </w:rPr>
        <w:t xml:space="preserve"> </w:t>
      </w:r>
      <w:r>
        <w:rPr>
          <w:color w:val="121212"/>
          <w:spacing w:val="-2"/>
        </w:rPr>
        <w:t>horas.</w:t>
      </w:r>
    </w:p>
    <w:p w14:paraId="52BCAF42" w14:textId="77777777" w:rsidR="00C46380" w:rsidRDefault="00C46380">
      <w:pPr>
        <w:pStyle w:val="Textoindependiente"/>
        <w:rPr>
          <w:sz w:val="26"/>
        </w:rPr>
      </w:pPr>
    </w:p>
    <w:p w14:paraId="52BCAF43" w14:textId="77777777" w:rsidR="00C46380" w:rsidRDefault="001F5741">
      <w:pPr>
        <w:pStyle w:val="Prrafodelista"/>
        <w:numPr>
          <w:ilvl w:val="0"/>
          <w:numId w:val="143"/>
        </w:numPr>
        <w:tabs>
          <w:tab w:val="left" w:pos="822"/>
        </w:tabs>
        <w:spacing w:before="175" w:line="276" w:lineRule="auto"/>
        <w:ind w:left="444" w:right="1695" w:firstLine="0"/>
      </w:pPr>
      <w:r>
        <w:rPr>
          <w:color w:val="121212"/>
        </w:rPr>
        <w:t xml:space="preserve">Disposiciones Adicionales sobre tiempos para Auxiliares de Servicios a </w:t>
      </w:r>
      <w:r>
        <w:rPr>
          <w:color w:val="121212"/>
          <w:spacing w:val="-2"/>
        </w:rPr>
        <w:t>Bordo:</w:t>
      </w:r>
    </w:p>
    <w:p w14:paraId="52BCAF45" w14:textId="77777777" w:rsidR="00C46380" w:rsidRDefault="00C46380">
      <w:pPr>
        <w:pStyle w:val="Textoindependiente"/>
        <w:spacing w:before="3"/>
        <w:rPr>
          <w:sz w:val="32"/>
        </w:rPr>
      </w:pPr>
    </w:p>
    <w:p w14:paraId="52BCAF46" w14:textId="77777777" w:rsidR="00C46380" w:rsidRDefault="001F5741">
      <w:pPr>
        <w:pStyle w:val="Textoindependiente"/>
        <w:spacing w:line="276" w:lineRule="auto"/>
        <w:ind w:left="444" w:right="1691"/>
        <w:jc w:val="both"/>
      </w:pPr>
      <w:r>
        <w:rPr>
          <w:color w:val="121212"/>
        </w:rPr>
        <w:t>Además de lo dispuesto en el numeral anterior sobre limitaciones de tiempo para auxiliares de servicio de abordo, las Empresas al</w:t>
      </w:r>
      <w:r>
        <w:rPr>
          <w:color w:val="121212"/>
          <w:spacing w:val="-2"/>
        </w:rPr>
        <w:t xml:space="preserve"> </w:t>
      </w:r>
      <w:r>
        <w:rPr>
          <w:color w:val="121212"/>
        </w:rPr>
        <w:t>elaborar sus itinerarios y asignaciones de vuelo, deben observar las siguientes disposiciones:</w:t>
      </w:r>
    </w:p>
    <w:p w14:paraId="52BCAF48" w14:textId="77777777" w:rsidR="00C46380" w:rsidRDefault="00C46380">
      <w:pPr>
        <w:pStyle w:val="Textoindependiente"/>
        <w:spacing w:before="3"/>
        <w:rPr>
          <w:sz w:val="32"/>
        </w:rPr>
      </w:pPr>
    </w:p>
    <w:p w14:paraId="52BCAF49" w14:textId="77777777" w:rsidR="00C46380" w:rsidRDefault="001F5741">
      <w:pPr>
        <w:pStyle w:val="Prrafodelista"/>
        <w:numPr>
          <w:ilvl w:val="0"/>
          <w:numId w:val="141"/>
        </w:numPr>
        <w:tabs>
          <w:tab w:val="left" w:pos="795"/>
        </w:tabs>
        <w:spacing w:line="276" w:lineRule="auto"/>
        <w:ind w:right="1699" w:firstLine="0"/>
      </w:pPr>
      <w:r>
        <w:rPr>
          <w:color w:val="121212"/>
        </w:rPr>
        <w:t>Todo tripulante auxiliar de a bordo tendrá derecho a siete (7) días libres cada</w:t>
      </w:r>
      <w:r>
        <w:rPr>
          <w:color w:val="121212"/>
          <w:spacing w:val="27"/>
        </w:rPr>
        <w:t xml:space="preserve"> </w:t>
      </w:r>
      <w:r>
        <w:rPr>
          <w:color w:val="121212"/>
        </w:rPr>
        <w:t>mes,</w:t>
      </w:r>
      <w:r>
        <w:rPr>
          <w:color w:val="121212"/>
          <w:spacing w:val="27"/>
        </w:rPr>
        <w:t xml:space="preserve"> </w:t>
      </w:r>
      <w:r>
        <w:rPr>
          <w:color w:val="121212"/>
        </w:rPr>
        <w:t>en</w:t>
      </w:r>
      <w:r>
        <w:rPr>
          <w:color w:val="121212"/>
          <w:spacing w:val="27"/>
        </w:rPr>
        <w:t xml:space="preserve"> </w:t>
      </w:r>
      <w:r>
        <w:rPr>
          <w:color w:val="121212"/>
        </w:rPr>
        <w:t>su</w:t>
      </w:r>
      <w:r>
        <w:rPr>
          <w:color w:val="121212"/>
          <w:spacing w:val="27"/>
        </w:rPr>
        <w:t xml:space="preserve"> </w:t>
      </w:r>
      <w:r>
        <w:rPr>
          <w:color w:val="121212"/>
        </w:rPr>
        <w:t>base</w:t>
      </w:r>
      <w:r>
        <w:rPr>
          <w:color w:val="121212"/>
          <w:spacing w:val="29"/>
        </w:rPr>
        <w:t xml:space="preserve"> </w:t>
      </w:r>
      <w:r>
        <w:rPr>
          <w:color w:val="121212"/>
        </w:rPr>
        <w:t>de</w:t>
      </w:r>
      <w:r>
        <w:rPr>
          <w:color w:val="121212"/>
          <w:spacing w:val="28"/>
        </w:rPr>
        <w:t xml:space="preserve"> </w:t>
      </w:r>
      <w:r>
        <w:rPr>
          <w:color w:val="121212"/>
        </w:rPr>
        <w:t>residencia,</w:t>
      </w:r>
      <w:r>
        <w:rPr>
          <w:color w:val="121212"/>
          <w:spacing w:val="25"/>
        </w:rPr>
        <w:t xml:space="preserve"> </w:t>
      </w:r>
      <w:r>
        <w:rPr>
          <w:color w:val="121212"/>
        </w:rPr>
        <w:t>distribuidos</w:t>
      </w:r>
      <w:r>
        <w:rPr>
          <w:color w:val="121212"/>
          <w:spacing w:val="32"/>
        </w:rPr>
        <w:t xml:space="preserve"> </w:t>
      </w:r>
      <w:r>
        <w:rPr>
          <w:color w:val="121212"/>
        </w:rPr>
        <w:t>en</w:t>
      </w:r>
      <w:r>
        <w:rPr>
          <w:color w:val="121212"/>
          <w:spacing w:val="27"/>
        </w:rPr>
        <w:t xml:space="preserve"> </w:t>
      </w:r>
      <w:r>
        <w:rPr>
          <w:color w:val="121212"/>
        </w:rPr>
        <w:t>dos</w:t>
      </w:r>
      <w:r>
        <w:rPr>
          <w:color w:val="121212"/>
          <w:spacing w:val="31"/>
        </w:rPr>
        <w:t xml:space="preserve"> </w:t>
      </w:r>
      <w:r>
        <w:rPr>
          <w:color w:val="121212"/>
        </w:rPr>
        <w:t>(2)</w:t>
      </w:r>
      <w:r>
        <w:rPr>
          <w:color w:val="121212"/>
          <w:spacing w:val="31"/>
        </w:rPr>
        <w:t xml:space="preserve"> </w:t>
      </w:r>
      <w:r>
        <w:rPr>
          <w:color w:val="121212"/>
        </w:rPr>
        <w:t>períodos</w:t>
      </w:r>
      <w:r>
        <w:rPr>
          <w:color w:val="121212"/>
          <w:spacing w:val="28"/>
        </w:rPr>
        <w:t xml:space="preserve"> </w:t>
      </w:r>
      <w:r>
        <w:rPr>
          <w:color w:val="121212"/>
        </w:rPr>
        <w:t>de</w:t>
      </w:r>
      <w:r>
        <w:rPr>
          <w:color w:val="121212"/>
          <w:spacing w:val="28"/>
        </w:rPr>
        <w:t xml:space="preserve"> </w:t>
      </w:r>
      <w:r>
        <w:rPr>
          <w:color w:val="121212"/>
        </w:rPr>
        <w:t>dos</w:t>
      </w:r>
    </w:p>
    <w:p w14:paraId="52BCAF4A" w14:textId="77777777" w:rsidR="00C46380" w:rsidRDefault="001F5741">
      <w:pPr>
        <w:pStyle w:val="Textoindependiente"/>
        <w:spacing w:line="276" w:lineRule="auto"/>
        <w:ind w:left="444" w:right="1696"/>
        <w:jc w:val="both"/>
      </w:pPr>
      <w:r>
        <w:rPr>
          <w:color w:val="121212"/>
        </w:rPr>
        <w:t>(2) días consecutivos cada uno, y uno de tres (3) días consecutivos, los cuales se podrán acumular. En caso de salir a, o regresar de vacaciones, incapacidad o licencia, estos días serán proporcionales al número de días faltantes para cumplir el mes calendario.</w:t>
      </w:r>
    </w:p>
    <w:p w14:paraId="52BCAF4C" w14:textId="77777777" w:rsidR="00C46380" w:rsidRDefault="00C46380">
      <w:pPr>
        <w:pStyle w:val="Textoindependiente"/>
        <w:spacing w:before="4"/>
        <w:rPr>
          <w:sz w:val="32"/>
        </w:rPr>
      </w:pPr>
    </w:p>
    <w:p w14:paraId="52BCAF4D" w14:textId="77777777" w:rsidR="00C46380" w:rsidRDefault="001F5741">
      <w:pPr>
        <w:pStyle w:val="Prrafodelista"/>
        <w:numPr>
          <w:ilvl w:val="0"/>
          <w:numId w:val="141"/>
        </w:numPr>
        <w:tabs>
          <w:tab w:val="left" w:pos="759"/>
        </w:tabs>
        <w:spacing w:line="276" w:lineRule="auto"/>
        <w:ind w:right="1696" w:firstLine="0"/>
      </w:pPr>
      <w:r>
        <w:rPr>
          <w:color w:val="121212"/>
        </w:rPr>
        <w:t>El</w:t>
      </w:r>
      <w:r>
        <w:rPr>
          <w:color w:val="121212"/>
          <w:spacing w:val="-5"/>
        </w:rPr>
        <w:t xml:space="preserve"> </w:t>
      </w:r>
      <w:r>
        <w:rPr>
          <w:color w:val="121212"/>
        </w:rPr>
        <w:t>tiempo</w:t>
      </w:r>
      <w:r>
        <w:rPr>
          <w:color w:val="121212"/>
          <w:spacing w:val="-3"/>
        </w:rPr>
        <w:t xml:space="preserve"> </w:t>
      </w:r>
      <w:r>
        <w:rPr>
          <w:color w:val="121212"/>
        </w:rPr>
        <w:t>de</w:t>
      </w:r>
      <w:r>
        <w:rPr>
          <w:color w:val="121212"/>
          <w:spacing w:val="-3"/>
        </w:rPr>
        <w:t xml:space="preserve"> </w:t>
      </w:r>
      <w:r>
        <w:rPr>
          <w:color w:val="121212"/>
        </w:rPr>
        <w:t>servicio</w:t>
      </w:r>
      <w:r>
        <w:rPr>
          <w:color w:val="121212"/>
          <w:spacing w:val="-2"/>
        </w:rPr>
        <w:t xml:space="preserve"> </w:t>
      </w:r>
      <w:r>
        <w:rPr>
          <w:color w:val="121212"/>
        </w:rPr>
        <w:t>comienza</w:t>
      </w:r>
      <w:r>
        <w:rPr>
          <w:color w:val="121212"/>
          <w:spacing w:val="-5"/>
        </w:rPr>
        <w:t xml:space="preserve"> </w:t>
      </w:r>
      <w:r>
        <w:rPr>
          <w:color w:val="121212"/>
        </w:rPr>
        <w:t>a</w:t>
      </w:r>
      <w:r>
        <w:rPr>
          <w:color w:val="121212"/>
          <w:spacing w:val="-5"/>
        </w:rPr>
        <w:t xml:space="preserve"> </w:t>
      </w:r>
      <w:r>
        <w:rPr>
          <w:color w:val="121212"/>
        </w:rPr>
        <w:t>contarse</w:t>
      </w:r>
      <w:r>
        <w:rPr>
          <w:color w:val="121212"/>
          <w:spacing w:val="-1"/>
        </w:rPr>
        <w:t xml:space="preserve"> </w:t>
      </w:r>
      <w:r>
        <w:rPr>
          <w:color w:val="121212"/>
        </w:rPr>
        <w:t>una</w:t>
      </w:r>
      <w:r>
        <w:rPr>
          <w:color w:val="121212"/>
          <w:spacing w:val="-5"/>
        </w:rPr>
        <w:t xml:space="preserve"> </w:t>
      </w:r>
      <w:r>
        <w:rPr>
          <w:color w:val="121212"/>
        </w:rPr>
        <w:t>(1)</w:t>
      </w:r>
      <w:r>
        <w:rPr>
          <w:color w:val="121212"/>
          <w:spacing w:val="-3"/>
        </w:rPr>
        <w:t xml:space="preserve"> </w:t>
      </w:r>
      <w:r>
        <w:rPr>
          <w:color w:val="121212"/>
        </w:rPr>
        <w:t>hora</w:t>
      </w:r>
      <w:r>
        <w:rPr>
          <w:color w:val="121212"/>
          <w:spacing w:val="-5"/>
        </w:rPr>
        <w:t xml:space="preserve"> </w:t>
      </w:r>
      <w:r>
        <w:rPr>
          <w:color w:val="121212"/>
        </w:rPr>
        <w:t>antes</w:t>
      </w:r>
      <w:r>
        <w:rPr>
          <w:color w:val="121212"/>
          <w:spacing w:val="-3"/>
        </w:rPr>
        <w:t xml:space="preserve"> </w:t>
      </w:r>
      <w:r>
        <w:rPr>
          <w:color w:val="121212"/>
        </w:rPr>
        <w:t>de</w:t>
      </w:r>
      <w:r>
        <w:rPr>
          <w:color w:val="121212"/>
          <w:spacing w:val="-3"/>
        </w:rPr>
        <w:t xml:space="preserve"> </w:t>
      </w:r>
      <w:r>
        <w:rPr>
          <w:color w:val="121212"/>
        </w:rPr>
        <w:t>la</w:t>
      </w:r>
      <w:r>
        <w:rPr>
          <w:color w:val="121212"/>
          <w:spacing w:val="-4"/>
        </w:rPr>
        <w:t xml:space="preserve"> </w:t>
      </w:r>
      <w:r>
        <w:rPr>
          <w:color w:val="121212"/>
        </w:rPr>
        <w:t>iniciación de los vuelos internacionales y media (1/2) hora antes de los nacionales y se termina al finalizar el vuelo.</w:t>
      </w:r>
    </w:p>
    <w:p w14:paraId="52BCAF4F" w14:textId="77777777" w:rsidR="00C46380" w:rsidRDefault="00C46380">
      <w:pPr>
        <w:pStyle w:val="Textoindependiente"/>
        <w:spacing w:before="2"/>
        <w:rPr>
          <w:sz w:val="32"/>
        </w:rPr>
      </w:pPr>
    </w:p>
    <w:p w14:paraId="52BCAF50" w14:textId="77777777" w:rsidR="00C46380" w:rsidRDefault="001F5741">
      <w:pPr>
        <w:pStyle w:val="Prrafodelista"/>
        <w:numPr>
          <w:ilvl w:val="0"/>
          <w:numId w:val="141"/>
        </w:numPr>
        <w:tabs>
          <w:tab w:val="left" w:pos="831"/>
        </w:tabs>
        <w:spacing w:line="276" w:lineRule="auto"/>
        <w:ind w:right="1694" w:firstLine="0"/>
      </w:pPr>
      <w:r>
        <w:rPr>
          <w:color w:val="121212"/>
        </w:rPr>
        <w:t>Constituye tiempo de servicio el tiempo necesario en trasladarse por cualquier medio, hacia otro lugar de asignación diferente a su base de residencia y el regreso a esta o el que de cualquier modo implique su movilización como tripulante adicional (</w:t>
      </w:r>
      <w:proofErr w:type="spellStart"/>
      <w:r>
        <w:rPr>
          <w:color w:val="121212"/>
        </w:rPr>
        <w:t>tripadi</w:t>
      </w:r>
      <w:proofErr w:type="spellEnd"/>
      <w:r>
        <w:rPr>
          <w:color w:val="121212"/>
        </w:rPr>
        <w:t>).</w:t>
      </w:r>
    </w:p>
    <w:p w14:paraId="52BCAF52" w14:textId="77777777" w:rsidR="00C46380" w:rsidRDefault="00C46380">
      <w:pPr>
        <w:pStyle w:val="Textoindependiente"/>
        <w:spacing w:before="3"/>
        <w:rPr>
          <w:sz w:val="32"/>
        </w:rPr>
      </w:pPr>
    </w:p>
    <w:p w14:paraId="52BCAF53" w14:textId="77777777" w:rsidR="00C46380" w:rsidRDefault="001F5741">
      <w:pPr>
        <w:pStyle w:val="Prrafodelista"/>
        <w:numPr>
          <w:ilvl w:val="0"/>
          <w:numId w:val="141"/>
        </w:numPr>
        <w:tabs>
          <w:tab w:val="left" w:pos="757"/>
        </w:tabs>
        <w:ind w:left="756" w:hanging="313"/>
      </w:pPr>
      <w:r>
        <w:rPr>
          <w:color w:val="121212"/>
        </w:rPr>
        <w:t>Los</w:t>
      </w:r>
      <w:r>
        <w:rPr>
          <w:color w:val="121212"/>
          <w:spacing w:val="-8"/>
        </w:rPr>
        <w:t xml:space="preserve"> </w:t>
      </w:r>
      <w:r>
        <w:rPr>
          <w:color w:val="121212"/>
        </w:rPr>
        <w:t>días</w:t>
      </w:r>
      <w:r>
        <w:rPr>
          <w:color w:val="121212"/>
          <w:spacing w:val="-3"/>
        </w:rPr>
        <w:t xml:space="preserve"> </w:t>
      </w:r>
      <w:r>
        <w:rPr>
          <w:color w:val="121212"/>
        </w:rPr>
        <w:t>de</w:t>
      </w:r>
      <w:r>
        <w:rPr>
          <w:color w:val="121212"/>
          <w:spacing w:val="-2"/>
        </w:rPr>
        <w:t xml:space="preserve"> </w:t>
      </w:r>
      <w:r>
        <w:rPr>
          <w:color w:val="121212"/>
        </w:rPr>
        <w:t>asignación</w:t>
      </w:r>
      <w:r>
        <w:rPr>
          <w:color w:val="121212"/>
          <w:spacing w:val="-5"/>
        </w:rPr>
        <w:t xml:space="preserve"> </w:t>
      </w:r>
      <w:r>
        <w:rPr>
          <w:color w:val="121212"/>
        </w:rPr>
        <w:t>no</w:t>
      </w:r>
      <w:r>
        <w:rPr>
          <w:color w:val="121212"/>
          <w:spacing w:val="-3"/>
        </w:rPr>
        <w:t xml:space="preserve"> </w:t>
      </w:r>
      <w:r>
        <w:rPr>
          <w:color w:val="121212"/>
        </w:rPr>
        <w:t>podrán</w:t>
      </w:r>
      <w:r>
        <w:rPr>
          <w:color w:val="121212"/>
          <w:spacing w:val="-4"/>
        </w:rPr>
        <w:t xml:space="preserve"> </w:t>
      </w:r>
      <w:r>
        <w:rPr>
          <w:color w:val="121212"/>
        </w:rPr>
        <w:t>exceder</w:t>
      </w:r>
      <w:r>
        <w:rPr>
          <w:color w:val="121212"/>
          <w:spacing w:val="-3"/>
        </w:rPr>
        <w:t xml:space="preserve"> </w:t>
      </w:r>
      <w:r>
        <w:rPr>
          <w:color w:val="121212"/>
        </w:rPr>
        <w:t>de</w:t>
      </w:r>
      <w:r>
        <w:rPr>
          <w:color w:val="121212"/>
          <w:spacing w:val="-3"/>
        </w:rPr>
        <w:t xml:space="preserve"> </w:t>
      </w:r>
      <w:r>
        <w:rPr>
          <w:color w:val="121212"/>
        </w:rPr>
        <w:t>seis</w:t>
      </w:r>
      <w:r>
        <w:rPr>
          <w:color w:val="121212"/>
          <w:spacing w:val="-3"/>
        </w:rPr>
        <w:t xml:space="preserve"> </w:t>
      </w:r>
      <w:r>
        <w:rPr>
          <w:color w:val="121212"/>
        </w:rPr>
        <w:t>(6)</w:t>
      </w:r>
      <w:r>
        <w:rPr>
          <w:color w:val="121212"/>
          <w:spacing w:val="-2"/>
        </w:rPr>
        <w:t xml:space="preserve"> </w:t>
      </w:r>
      <w:r>
        <w:rPr>
          <w:color w:val="121212"/>
        </w:rPr>
        <w:t>días</w:t>
      </w:r>
      <w:r>
        <w:rPr>
          <w:color w:val="121212"/>
          <w:spacing w:val="-20"/>
        </w:rPr>
        <w:t xml:space="preserve"> </w:t>
      </w:r>
      <w:r>
        <w:rPr>
          <w:color w:val="121212"/>
          <w:spacing w:val="-2"/>
        </w:rPr>
        <w:t>consecutivos.</w:t>
      </w:r>
    </w:p>
    <w:p w14:paraId="52BCAF55" w14:textId="77777777" w:rsidR="00C46380" w:rsidRDefault="00C46380">
      <w:pPr>
        <w:pStyle w:val="Textoindependiente"/>
        <w:rPr>
          <w:sz w:val="26"/>
        </w:rPr>
      </w:pPr>
    </w:p>
    <w:p w14:paraId="52BCAF56" w14:textId="77777777" w:rsidR="00C46380" w:rsidRDefault="001F5741">
      <w:pPr>
        <w:pStyle w:val="Prrafodelista"/>
        <w:numPr>
          <w:ilvl w:val="0"/>
          <w:numId w:val="141"/>
        </w:numPr>
        <w:tabs>
          <w:tab w:val="left" w:pos="870"/>
        </w:tabs>
        <w:spacing w:before="176" w:line="276" w:lineRule="auto"/>
        <w:ind w:right="1693" w:firstLine="0"/>
      </w:pPr>
      <w:r>
        <w:rPr>
          <w:color w:val="121212"/>
        </w:rPr>
        <w:t>Si durante el desarrollo de una asignación de vuelo correctamente programada, circunstancias imprevisibles o irresistibles, calificadas como</w:t>
      </w:r>
      <w:r>
        <w:rPr>
          <w:color w:val="121212"/>
          <w:spacing w:val="40"/>
        </w:rPr>
        <w:t xml:space="preserve"> </w:t>
      </w:r>
      <w:r>
        <w:rPr>
          <w:color w:val="121212"/>
        </w:rPr>
        <w:t>fuerza</w:t>
      </w:r>
      <w:r>
        <w:rPr>
          <w:color w:val="121212"/>
          <w:spacing w:val="-2"/>
        </w:rPr>
        <w:t xml:space="preserve"> </w:t>
      </w:r>
      <w:r>
        <w:rPr>
          <w:color w:val="121212"/>
        </w:rPr>
        <w:t>mayor</w:t>
      </w:r>
      <w:r>
        <w:rPr>
          <w:color w:val="121212"/>
          <w:spacing w:val="-1"/>
        </w:rPr>
        <w:t xml:space="preserve"> </w:t>
      </w:r>
      <w:r>
        <w:rPr>
          <w:color w:val="121212"/>
        </w:rPr>
        <w:t>o caso fortuito,</w:t>
      </w:r>
      <w:r>
        <w:rPr>
          <w:color w:val="121212"/>
          <w:spacing w:val="-2"/>
        </w:rPr>
        <w:t xml:space="preserve"> </w:t>
      </w:r>
      <w:r>
        <w:rPr>
          <w:color w:val="121212"/>
        </w:rPr>
        <w:t>obligaren</w:t>
      </w:r>
      <w:r>
        <w:rPr>
          <w:color w:val="121212"/>
          <w:spacing w:val="-1"/>
        </w:rPr>
        <w:t xml:space="preserve"> </w:t>
      </w:r>
      <w:r>
        <w:rPr>
          <w:color w:val="121212"/>
        </w:rPr>
        <w:t>a</w:t>
      </w:r>
      <w:r>
        <w:rPr>
          <w:color w:val="121212"/>
          <w:spacing w:val="-2"/>
        </w:rPr>
        <w:t xml:space="preserve"> </w:t>
      </w:r>
      <w:r>
        <w:rPr>
          <w:color w:val="121212"/>
        </w:rPr>
        <w:t>prolongar</w:t>
      </w:r>
      <w:r>
        <w:rPr>
          <w:color w:val="121212"/>
          <w:spacing w:val="-2"/>
        </w:rPr>
        <w:t xml:space="preserve"> </w:t>
      </w:r>
      <w:r>
        <w:rPr>
          <w:color w:val="121212"/>
        </w:rPr>
        <w:t>el</w:t>
      </w:r>
      <w:r>
        <w:rPr>
          <w:color w:val="121212"/>
          <w:spacing w:val="-4"/>
        </w:rPr>
        <w:t xml:space="preserve"> </w:t>
      </w:r>
      <w:r>
        <w:rPr>
          <w:color w:val="121212"/>
        </w:rPr>
        <w:t xml:space="preserve">servicio; el </w:t>
      </w:r>
      <w:proofErr w:type="gramStart"/>
      <w:r>
        <w:rPr>
          <w:color w:val="121212"/>
        </w:rPr>
        <w:t>vuelo</w:t>
      </w:r>
      <w:r>
        <w:rPr>
          <w:color w:val="121212"/>
          <w:spacing w:val="40"/>
        </w:rPr>
        <w:t xml:space="preserve">  </w:t>
      </w:r>
      <w:r>
        <w:rPr>
          <w:color w:val="121212"/>
        </w:rPr>
        <w:t>podrá</w:t>
      </w:r>
      <w:proofErr w:type="gramEnd"/>
    </w:p>
    <w:p w14:paraId="52BCAF57" w14:textId="77777777" w:rsidR="00C46380" w:rsidRDefault="00C46380">
      <w:pPr>
        <w:spacing w:line="276" w:lineRule="auto"/>
        <w:jc w:val="both"/>
        <w:sectPr w:rsidR="00C46380">
          <w:pgSz w:w="12240" w:h="15840"/>
          <w:pgMar w:top="1500" w:right="0" w:bottom="280" w:left="1260" w:header="720" w:footer="720" w:gutter="0"/>
          <w:cols w:space="720"/>
        </w:sectPr>
      </w:pPr>
    </w:p>
    <w:p w14:paraId="52BCAF58" w14:textId="77777777" w:rsidR="00C46380" w:rsidRDefault="001F5741">
      <w:pPr>
        <w:pStyle w:val="Textoindependiente"/>
        <w:spacing w:before="89" w:line="276" w:lineRule="auto"/>
        <w:ind w:left="444" w:right="1692"/>
        <w:jc w:val="both"/>
      </w:pPr>
      <w:r>
        <w:rPr>
          <w:color w:val="121212"/>
        </w:rPr>
        <w:lastRenderedPageBreak/>
        <w:t>continuar normalmente hasta su destino, si al terminar la asignación los tiempos de servicio de tripulante o tripulantes no hubieran excedido más de dos (2) horas, en vuelos internacionales o una (1) hora en vuelos nacionales, sobre los normas establecidas. En cada caso la empresa explotadora dará cuenta escrita a la UAEAC, dentro de las cuarenta y ocho (48) siguientes,</w:t>
      </w:r>
      <w:r>
        <w:rPr>
          <w:color w:val="121212"/>
          <w:spacing w:val="80"/>
        </w:rPr>
        <w:t xml:space="preserve"> </w:t>
      </w:r>
      <w:r>
        <w:rPr>
          <w:color w:val="121212"/>
        </w:rPr>
        <w:t>sobre el mayor tiempo y las causas que lo originaron.</w:t>
      </w:r>
    </w:p>
    <w:p w14:paraId="52BCAF5A" w14:textId="77777777" w:rsidR="00C46380" w:rsidRDefault="00C46380">
      <w:pPr>
        <w:pStyle w:val="Textoindependiente"/>
        <w:spacing w:before="3"/>
        <w:rPr>
          <w:sz w:val="32"/>
        </w:rPr>
      </w:pPr>
    </w:p>
    <w:p w14:paraId="52BCAF5B" w14:textId="77777777" w:rsidR="00C46380" w:rsidRDefault="001F5741">
      <w:pPr>
        <w:pStyle w:val="Prrafodelista"/>
        <w:numPr>
          <w:ilvl w:val="0"/>
          <w:numId w:val="141"/>
        </w:numPr>
        <w:tabs>
          <w:tab w:val="left" w:pos="719"/>
        </w:tabs>
        <w:spacing w:line="276" w:lineRule="auto"/>
        <w:ind w:right="1691" w:firstLine="0"/>
      </w:pPr>
      <w:r>
        <w:rPr>
          <w:color w:val="121212"/>
        </w:rPr>
        <w:t>Los tiempos de vuelo y servicios también pueden ser ampliados de acuerdo con lo anterior, en caso de actividades de búsqueda y salvamento o con el fin de proporcionar socorro en caso de calamidad.</w:t>
      </w:r>
    </w:p>
    <w:p w14:paraId="52BCAF5D" w14:textId="77777777" w:rsidR="00C46380" w:rsidRDefault="00C46380">
      <w:pPr>
        <w:pStyle w:val="Textoindependiente"/>
        <w:spacing w:before="5"/>
        <w:rPr>
          <w:sz w:val="32"/>
        </w:rPr>
      </w:pPr>
    </w:p>
    <w:p w14:paraId="52BCAF5E" w14:textId="77777777" w:rsidR="00C46380" w:rsidRDefault="001F5741">
      <w:pPr>
        <w:pStyle w:val="Prrafodelista"/>
        <w:numPr>
          <w:ilvl w:val="0"/>
          <w:numId w:val="141"/>
        </w:numPr>
        <w:tabs>
          <w:tab w:val="left" w:pos="807"/>
        </w:tabs>
        <w:spacing w:before="1" w:line="276" w:lineRule="auto"/>
        <w:ind w:right="1690" w:firstLine="0"/>
      </w:pPr>
      <w:r>
        <w:rPr>
          <w:color w:val="121212"/>
        </w:rPr>
        <w:t>Cuando el número de Auxiliares asignados para un vuelo, sea mayor de cinco (5), la empresa incluirá un (1) auxiliar Jefe de Cabina dentro de la tripulación correspondiente.</w:t>
      </w:r>
    </w:p>
    <w:p w14:paraId="52BCAF60" w14:textId="77777777" w:rsidR="00C46380" w:rsidRDefault="00C46380">
      <w:pPr>
        <w:pStyle w:val="Textoindependiente"/>
        <w:spacing w:before="2"/>
        <w:rPr>
          <w:sz w:val="32"/>
        </w:rPr>
      </w:pPr>
    </w:p>
    <w:p w14:paraId="52BCAF61" w14:textId="77777777" w:rsidR="00C46380" w:rsidRDefault="001F5741">
      <w:pPr>
        <w:pStyle w:val="Prrafodelista"/>
        <w:numPr>
          <w:ilvl w:val="0"/>
          <w:numId w:val="141"/>
        </w:numPr>
        <w:tabs>
          <w:tab w:val="left" w:pos="778"/>
        </w:tabs>
        <w:spacing w:line="276" w:lineRule="auto"/>
        <w:ind w:right="1694" w:firstLine="0"/>
      </w:pPr>
      <w:r>
        <w:rPr>
          <w:color w:val="121212"/>
        </w:rPr>
        <w:t>Los auxiliares jefes de cabina velarán porque el personal de Auxiliares bajo su mando desarrollen sus funciones en forma que no les ocasione</w:t>
      </w:r>
      <w:r>
        <w:rPr>
          <w:color w:val="121212"/>
          <w:spacing w:val="-9"/>
        </w:rPr>
        <w:t xml:space="preserve"> </w:t>
      </w:r>
      <w:r>
        <w:rPr>
          <w:color w:val="121212"/>
        </w:rPr>
        <w:t>fatiga.</w:t>
      </w:r>
    </w:p>
    <w:p w14:paraId="52BCAF63" w14:textId="77777777" w:rsidR="00C46380" w:rsidRDefault="00C46380">
      <w:pPr>
        <w:pStyle w:val="Textoindependiente"/>
        <w:spacing w:before="3"/>
        <w:rPr>
          <w:sz w:val="32"/>
        </w:rPr>
      </w:pPr>
    </w:p>
    <w:p w14:paraId="52BCAF64" w14:textId="77777777" w:rsidR="00C46380" w:rsidRDefault="001F5741">
      <w:pPr>
        <w:pStyle w:val="Prrafodelista"/>
        <w:numPr>
          <w:ilvl w:val="0"/>
          <w:numId w:val="141"/>
        </w:numPr>
        <w:tabs>
          <w:tab w:val="left" w:pos="723"/>
        </w:tabs>
        <w:spacing w:line="276" w:lineRule="auto"/>
        <w:ind w:right="1689" w:firstLine="0"/>
      </w:pPr>
      <w:r>
        <w:rPr>
          <w:color w:val="121212"/>
        </w:rPr>
        <w:t xml:space="preserve">En el caso de observadores, en período de entrenamiento estos no serán contabilizados para cumplir con el número mínimo de auxiliares de a bordo </w:t>
      </w:r>
      <w:r>
        <w:rPr>
          <w:color w:val="121212"/>
          <w:spacing w:val="-2"/>
        </w:rPr>
        <w:t>exigidos.</w:t>
      </w:r>
    </w:p>
    <w:p w14:paraId="52BCAF66" w14:textId="77777777" w:rsidR="00C46380" w:rsidRDefault="00C46380">
      <w:pPr>
        <w:pStyle w:val="Textoindependiente"/>
        <w:spacing w:before="2"/>
        <w:rPr>
          <w:sz w:val="32"/>
        </w:rPr>
      </w:pPr>
    </w:p>
    <w:p w14:paraId="52BCAF67" w14:textId="77777777" w:rsidR="00C46380" w:rsidRDefault="001F5741">
      <w:pPr>
        <w:pStyle w:val="Prrafodelista"/>
        <w:numPr>
          <w:ilvl w:val="0"/>
          <w:numId w:val="141"/>
        </w:numPr>
        <w:tabs>
          <w:tab w:val="left" w:pos="723"/>
        </w:tabs>
        <w:spacing w:line="276" w:lineRule="auto"/>
        <w:ind w:right="1694" w:firstLine="0"/>
      </w:pPr>
      <w:r>
        <w:rPr>
          <w:color w:val="121212"/>
        </w:rPr>
        <w:t>Todo auxiliar de servicios de a bordo debe hacer uso en forma consecutiva de las vacaciones anuales a que tenga derecho de acuerdo con la ley, y por tanto, estas no son acumulables ni convertibles en dinero. Esta limitación no será aplicable al tiempo de vacaciones que convencionalmente pacten los tripulantes y operadores excediendo el tiempo determinado en la</w:t>
      </w:r>
      <w:r>
        <w:rPr>
          <w:color w:val="121212"/>
          <w:spacing w:val="-5"/>
        </w:rPr>
        <w:t xml:space="preserve"> </w:t>
      </w:r>
      <w:r>
        <w:rPr>
          <w:color w:val="121212"/>
        </w:rPr>
        <w:t>ley.</w:t>
      </w:r>
    </w:p>
    <w:p w14:paraId="52BCAF69" w14:textId="77777777" w:rsidR="00C46380" w:rsidRDefault="00C46380">
      <w:pPr>
        <w:pStyle w:val="Textoindependiente"/>
        <w:spacing w:before="5"/>
        <w:rPr>
          <w:sz w:val="32"/>
        </w:rPr>
      </w:pPr>
    </w:p>
    <w:p w14:paraId="52BCAF6A" w14:textId="77777777" w:rsidR="00C46380" w:rsidRDefault="001F5741">
      <w:pPr>
        <w:pStyle w:val="Textoindependiente"/>
        <w:ind w:left="444"/>
        <w:jc w:val="both"/>
      </w:pPr>
      <w:r>
        <w:rPr>
          <w:color w:val="121212"/>
        </w:rPr>
        <w:t>(</w:t>
      </w:r>
      <w:hyperlink r:id="rId953">
        <w:r>
          <w:rPr>
            <w:color w:val="0000FF"/>
            <w:u w:val="single" w:color="0000FF"/>
          </w:rPr>
          <w:t>Decreto</w:t>
        </w:r>
        <w:r>
          <w:rPr>
            <w:color w:val="0000FF"/>
            <w:spacing w:val="-5"/>
            <w:u w:val="single" w:color="0000FF"/>
          </w:rPr>
          <w:t xml:space="preserve"> </w:t>
        </w:r>
        <w:r>
          <w:rPr>
            <w:color w:val="0000FF"/>
            <w:u w:val="single" w:color="0000FF"/>
          </w:rPr>
          <w:t>2742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w:t>
      </w:r>
    </w:p>
    <w:p w14:paraId="52BCAF6D" w14:textId="77777777" w:rsidR="00C46380" w:rsidRDefault="00C46380">
      <w:pPr>
        <w:pStyle w:val="Textoindependiente"/>
        <w:spacing w:before="2"/>
        <w:rPr>
          <w:sz w:val="18"/>
        </w:rPr>
      </w:pPr>
    </w:p>
    <w:p w14:paraId="52BCAF6E" w14:textId="77777777" w:rsidR="00C46380" w:rsidRDefault="001F5741">
      <w:pPr>
        <w:spacing w:before="101" w:line="276" w:lineRule="auto"/>
        <w:ind w:left="444" w:right="1693"/>
        <w:jc w:val="both"/>
      </w:pPr>
      <w:r>
        <w:rPr>
          <w:b/>
          <w:color w:val="121212"/>
        </w:rPr>
        <w:t>Artículo 2.2.2.3.3. Tripulantes de cabina de mando de aeronaves de transporte público no regular,</w:t>
      </w:r>
      <w:r>
        <w:rPr>
          <w:b/>
          <w:color w:val="121212"/>
          <w:spacing w:val="80"/>
        </w:rPr>
        <w:t xml:space="preserve"> </w:t>
      </w:r>
      <w:r>
        <w:rPr>
          <w:b/>
          <w:color w:val="121212"/>
        </w:rPr>
        <w:t>aviación</w:t>
      </w:r>
      <w:r>
        <w:rPr>
          <w:b/>
          <w:color w:val="121212"/>
          <w:spacing w:val="80"/>
        </w:rPr>
        <w:t xml:space="preserve"> </w:t>
      </w:r>
      <w:r>
        <w:rPr>
          <w:b/>
          <w:color w:val="121212"/>
        </w:rPr>
        <w:t>corporativa</w:t>
      </w:r>
      <w:r>
        <w:rPr>
          <w:b/>
          <w:color w:val="121212"/>
          <w:spacing w:val="80"/>
        </w:rPr>
        <w:t xml:space="preserve"> </w:t>
      </w:r>
      <w:r>
        <w:rPr>
          <w:b/>
          <w:color w:val="121212"/>
        </w:rPr>
        <w:t>y</w:t>
      </w:r>
      <w:r>
        <w:rPr>
          <w:b/>
          <w:color w:val="121212"/>
          <w:spacing w:val="80"/>
        </w:rPr>
        <w:t xml:space="preserve"> </w:t>
      </w:r>
      <w:r>
        <w:rPr>
          <w:b/>
          <w:color w:val="121212"/>
        </w:rPr>
        <w:t>civil</w:t>
      </w:r>
      <w:r>
        <w:rPr>
          <w:b/>
          <w:color w:val="121212"/>
          <w:spacing w:val="80"/>
        </w:rPr>
        <w:t xml:space="preserve"> </w:t>
      </w:r>
      <w:r>
        <w:rPr>
          <w:b/>
          <w:color w:val="121212"/>
        </w:rPr>
        <w:t>del Estado.</w:t>
      </w:r>
      <w:r>
        <w:rPr>
          <w:b/>
          <w:color w:val="121212"/>
          <w:spacing w:val="-5"/>
        </w:rPr>
        <w:t xml:space="preserve"> </w:t>
      </w:r>
      <w:r>
        <w:rPr>
          <w:color w:val="121212"/>
        </w:rPr>
        <w:t>Se</w:t>
      </w:r>
      <w:r>
        <w:rPr>
          <w:color w:val="121212"/>
          <w:spacing w:val="73"/>
        </w:rPr>
        <w:t xml:space="preserve"> </w:t>
      </w:r>
      <w:r>
        <w:rPr>
          <w:color w:val="121212"/>
        </w:rPr>
        <w:t>adoptan</w:t>
      </w:r>
      <w:r>
        <w:rPr>
          <w:color w:val="121212"/>
          <w:spacing w:val="72"/>
        </w:rPr>
        <w:t xml:space="preserve"> </w:t>
      </w:r>
      <w:r>
        <w:rPr>
          <w:color w:val="121212"/>
        </w:rPr>
        <w:t>las</w:t>
      </w:r>
      <w:r>
        <w:rPr>
          <w:color w:val="121212"/>
          <w:spacing w:val="75"/>
        </w:rPr>
        <w:t xml:space="preserve"> </w:t>
      </w:r>
      <w:r>
        <w:rPr>
          <w:color w:val="121212"/>
        </w:rPr>
        <w:t>siguientes</w:t>
      </w:r>
      <w:r>
        <w:rPr>
          <w:color w:val="121212"/>
          <w:spacing w:val="73"/>
        </w:rPr>
        <w:t xml:space="preserve"> </w:t>
      </w:r>
      <w:r>
        <w:rPr>
          <w:color w:val="121212"/>
        </w:rPr>
        <w:t>disposiciones</w:t>
      </w:r>
      <w:r>
        <w:rPr>
          <w:color w:val="121212"/>
          <w:spacing w:val="73"/>
        </w:rPr>
        <w:t xml:space="preserve"> </w:t>
      </w:r>
      <w:r>
        <w:rPr>
          <w:color w:val="121212"/>
        </w:rPr>
        <w:t>relativas</w:t>
      </w:r>
      <w:r>
        <w:rPr>
          <w:color w:val="121212"/>
          <w:spacing w:val="73"/>
        </w:rPr>
        <w:t xml:space="preserve"> </w:t>
      </w:r>
      <w:r>
        <w:rPr>
          <w:color w:val="121212"/>
        </w:rPr>
        <w:t>a</w:t>
      </w:r>
      <w:r>
        <w:rPr>
          <w:color w:val="121212"/>
          <w:spacing w:val="76"/>
        </w:rPr>
        <w:t xml:space="preserve"> </w:t>
      </w:r>
      <w:r>
        <w:rPr>
          <w:color w:val="121212"/>
        </w:rPr>
        <w:t>los</w:t>
      </w:r>
      <w:r>
        <w:rPr>
          <w:color w:val="121212"/>
          <w:spacing w:val="65"/>
        </w:rPr>
        <w:t xml:space="preserve">   </w:t>
      </w:r>
      <w:r>
        <w:rPr>
          <w:color w:val="121212"/>
          <w:spacing w:val="-2"/>
        </w:rPr>
        <w:t>tiempos</w:t>
      </w:r>
    </w:p>
    <w:p w14:paraId="52BCAF6F" w14:textId="77777777" w:rsidR="00C46380" w:rsidRDefault="00C46380">
      <w:pPr>
        <w:spacing w:line="276" w:lineRule="auto"/>
        <w:jc w:val="both"/>
        <w:sectPr w:rsidR="00C46380">
          <w:pgSz w:w="12240" w:h="15840"/>
          <w:pgMar w:top="1320" w:right="0" w:bottom="280" w:left="1260" w:header="720" w:footer="720" w:gutter="0"/>
          <w:cols w:space="720"/>
        </w:sectPr>
      </w:pPr>
    </w:p>
    <w:p w14:paraId="52BCAF70" w14:textId="77777777" w:rsidR="00C46380" w:rsidRDefault="001F5741">
      <w:pPr>
        <w:pStyle w:val="Textoindependiente"/>
        <w:spacing w:before="89" w:line="276" w:lineRule="auto"/>
        <w:ind w:left="444" w:right="1694"/>
        <w:jc w:val="both"/>
      </w:pPr>
      <w:r>
        <w:rPr>
          <w:color w:val="121212"/>
        </w:rPr>
        <w:lastRenderedPageBreak/>
        <w:t>máximos de vuelo,</w:t>
      </w:r>
      <w:r>
        <w:rPr>
          <w:color w:val="121212"/>
          <w:spacing w:val="-2"/>
        </w:rPr>
        <w:t xml:space="preserve"> </w:t>
      </w:r>
      <w:r>
        <w:rPr>
          <w:color w:val="121212"/>
        </w:rPr>
        <w:t>servicio y</w:t>
      </w:r>
      <w:r>
        <w:rPr>
          <w:color w:val="121212"/>
          <w:spacing w:val="-2"/>
        </w:rPr>
        <w:t xml:space="preserve"> </w:t>
      </w:r>
      <w:r>
        <w:rPr>
          <w:color w:val="121212"/>
        </w:rPr>
        <w:t>períodos</w:t>
      </w:r>
      <w:r>
        <w:rPr>
          <w:color w:val="121212"/>
          <w:spacing w:val="-1"/>
        </w:rPr>
        <w:t xml:space="preserve"> </w:t>
      </w:r>
      <w:r>
        <w:rPr>
          <w:color w:val="121212"/>
        </w:rPr>
        <w:t>de descanso</w:t>
      </w:r>
      <w:r>
        <w:rPr>
          <w:color w:val="121212"/>
          <w:spacing w:val="-1"/>
        </w:rPr>
        <w:t xml:space="preserve"> </w:t>
      </w:r>
      <w:r>
        <w:rPr>
          <w:color w:val="121212"/>
        </w:rPr>
        <w:t>de los tripulantes</w:t>
      </w:r>
      <w:r>
        <w:rPr>
          <w:color w:val="121212"/>
          <w:spacing w:val="-1"/>
        </w:rPr>
        <w:t xml:space="preserve"> </w:t>
      </w:r>
      <w:r>
        <w:rPr>
          <w:color w:val="121212"/>
        </w:rPr>
        <w:t>de cabina de mando de aeronaves de transporte público no regular, aviación corporativa y civil del Estado:</w:t>
      </w:r>
    </w:p>
    <w:p w14:paraId="52BCAF72" w14:textId="77777777" w:rsidR="00C46380" w:rsidRDefault="00C46380">
      <w:pPr>
        <w:pStyle w:val="Textoindependiente"/>
        <w:spacing w:before="4"/>
        <w:rPr>
          <w:sz w:val="32"/>
        </w:rPr>
      </w:pPr>
    </w:p>
    <w:p w14:paraId="52BCAF73" w14:textId="77777777" w:rsidR="00C46380" w:rsidRDefault="001F5741">
      <w:pPr>
        <w:pStyle w:val="Textoindependiente"/>
        <w:tabs>
          <w:tab w:val="left" w:pos="1720"/>
          <w:tab w:val="left" w:pos="2294"/>
          <w:tab w:val="left" w:pos="3384"/>
          <w:tab w:val="left" w:pos="4202"/>
          <w:tab w:val="left" w:pos="4757"/>
          <w:tab w:val="left" w:pos="5160"/>
          <w:tab w:val="left" w:pos="6386"/>
          <w:tab w:val="left" w:pos="6606"/>
          <w:tab w:val="left" w:pos="7182"/>
          <w:tab w:val="left" w:pos="8095"/>
          <w:tab w:val="left" w:pos="8699"/>
        </w:tabs>
        <w:spacing w:line="276" w:lineRule="auto"/>
        <w:ind w:left="444" w:right="1692"/>
      </w:pPr>
      <w:r>
        <w:rPr>
          <w:color w:val="121212"/>
          <w:spacing w:val="-2"/>
        </w:rPr>
        <w:t>TIEMPOS</w:t>
      </w:r>
      <w:r>
        <w:rPr>
          <w:color w:val="121212"/>
        </w:rPr>
        <w:tab/>
      </w:r>
      <w:r>
        <w:rPr>
          <w:color w:val="121212"/>
          <w:spacing w:val="-6"/>
        </w:rPr>
        <w:t>DE</w:t>
      </w:r>
      <w:r>
        <w:rPr>
          <w:color w:val="121212"/>
        </w:rPr>
        <w:tab/>
      </w:r>
      <w:r>
        <w:rPr>
          <w:color w:val="121212"/>
          <w:spacing w:val="-2"/>
        </w:rPr>
        <w:t>VUELO,</w:t>
      </w:r>
      <w:r>
        <w:rPr>
          <w:color w:val="121212"/>
        </w:rPr>
        <w:tab/>
      </w:r>
      <w:r>
        <w:rPr>
          <w:color w:val="121212"/>
          <w:spacing w:val="-2"/>
        </w:rPr>
        <w:t>SERVICIO</w:t>
      </w:r>
      <w:r>
        <w:rPr>
          <w:color w:val="121212"/>
        </w:rPr>
        <w:tab/>
      </w:r>
      <w:r>
        <w:rPr>
          <w:color w:val="121212"/>
          <w:spacing w:val="-10"/>
        </w:rPr>
        <w:t>Y</w:t>
      </w:r>
      <w:r>
        <w:rPr>
          <w:color w:val="121212"/>
        </w:rPr>
        <w:tab/>
      </w:r>
      <w:r>
        <w:rPr>
          <w:color w:val="121212"/>
          <w:spacing w:val="-2"/>
        </w:rPr>
        <w:t>PERIODOS</w:t>
      </w:r>
      <w:r>
        <w:rPr>
          <w:color w:val="121212"/>
        </w:rPr>
        <w:tab/>
      </w:r>
      <w:r>
        <w:rPr>
          <w:color w:val="121212"/>
        </w:rPr>
        <w:tab/>
      </w:r>
      <w:r>
        <w:rPr>
          <w:color w:val="121212"/>
          <w:spacing w:val="-6"/>
        </w:rPr>
        <w:t>DE</w:t>
      </w:r>
      <w:r>
        <w:rPr>
          <w:color w:val="121212"/>
        </w:rPr>
        <w:tab/>
      </w:r>
      <w:r>
        <w:rPr>
          <w:color w:val="121212"/>
          <w:spacing w:val="-2"/>
        </w:rPr>
        <w:t>DESCANSO</w:t>
      </w:r>
      <w:r>
        <w:rPr>
          <w:color w:val="121212"/>
        </w:rPr>
        <w:tab/>
      </w:r>
      <w:r>
        <w:rPr>
          <w:color w:val="121212"/>
          <w:spacing w:val="-4"/>
        </w:rPr>
        <w:t xml:space="preserve">PARA </w:t>
      </w:r>
      <w:r>
        <w:rPr>
          <w:color w:val="121212"/>
        </w:rPr>
        <w:t>TRIPULANTES</w:t>
      </w:r>
      <w:r>
        <w:rPr>
          <w:color w:val="121212"/>
          <w:spacing w:val="40"/>
        </w:rPr>
        <w:t xml:space="preserve"> </w:t>
      </w:r>
      <w:r>
        <w:rPr>
          <w:color w:val="121212"/>
        </w:rPr>
        <w:t>DE</w:t>
      </w:r>
      <w:r>
        <w:rPr>
          <w:color w:val="121212"/>
          <w:spacing w:val="40"/>
        </w:rPr>
        <w:t xml:space="preserve"> </w:t>
      </w:r>
      <w:r>
        <w:rPr>
          <w:color w:val="121212"/>
        </w:rPr>
        <w:t>AERONAVES</w:t>
      </w:r>
      <w:r>
        <w:rPr>
          <w:color w:val="121212"/>
        </w:rPr>
        <w:tab/>
        <w:t>DE</w:t>
      </w:r>
      <w:r>
        <w:rPr>
          <w:color w:val="121212"/>
          <w:spacing w:val="40"/>
        </w:rPr>
        <w:t xml:space="preserve"> </w:t>
      </w:r>
      <w:r>
        <w:rPr>
          <w:color w:val="121212"/>
        </w:rPr>
        <w:t>TRANSPORTE</w:t>
      </w:r>
      <w:r>
        <w:rPr>
          <w:color w:val="121212"/>
        </w:rPr>
        <w:tab/>
        <w:t>PUBLICO</w:t>
      </w:r>
      <w:r>
        <w:rPr>
          <w:color w:val="121212"/>
          <w:spacing w:val="40"/>
        </w:rPr>
        <w:t xml:space="preserve"> </w:t>
      </w:r>
      <w:r>
        <w:rPr>
          <w:color w:val="121212"/>
        </w:rPr>
        <w:t>NO</w:t>
      </w:r>
      <w:r>
        <w:rPr>
          <w:color w:val="121212"/>
        </w:rPr>
        <w:tab/>
      </w:r>
      <w:r>
        <w:rPr>
          <w:color w:val="121212"/>
          <w:spacing w:val="-2"/>
        </w:rPr>
        <w:t>REGULAR,</w:t>
      </w:r>
    </w:p>
    <w:p w14:paraId="52BCAF74" w14:textId="77777777" w:rsidR="00C46380" w:rsidRDefault="001F5741">
      <w:pPr>
        <w:pStyle w:val="Textoindependiente"/>
        <w:spacing w:line="276" w:lineRule="auto"/>
        <w:ind w:left="444" w:right="1695"/>
      </w:pPr>
      <w:r>
        <w:rPr>
          <w:color w:val="121212"/>
        </w:rPr>
        <w:t>AVIACION</w:t>
      </w:r>
      <w:r>
        <w:rPr>
          <w:color w:val="121212"/>
          <w:spacing w:val="76"/>
        </w:rPr>
        <w:t xml:space="preserve"> </w:t>
      </w:r>
      <w:r>
        <w:rPr>
          <w:color w:val="121212"/>
        </w:rPr>
        <w:t>CORPORATIVA</w:t>
      </w:r>
      <w:r>
        <w:rPr>
          <w:color w:val="121212"/>
          <w:spacing w:val="76"/>
        </w:rPr>
        <w:t xml:space="preserve"> </w:t>
      </w:r>
      <w:r>
        <w:rPr>
          <w:color w:val="121212"/>
        </w:rPr>
        <w:t>Y</w:t>
      </w:r>
      <w:r>
        <w:rPr>
          <w:color w:val="121212"/>
          <w:spacing w:val="75"/>
        </w:rPr>
        <w:t xml:space="preserve"> </w:t>
      </w:r>
      <w:r>
        <w:rPr>
          <w:color w:val="121212"/>
        </w:rPr>
        <w:t>CIVIL</w:t>
      </w:r>
      <w:r>
        <w:rPr>
          <w:color w:val="121212"/>
          <w:spacing w:val="76"/>
        </w:rPr>
        <w:t xml:space="preserve"> </w:t>
      </w:r>
      <w:r>
        <w:rPr>
          <w:color w:val="121212"/>
        </w:rPr>
        <w:t>DEL</w:t>
      </w:r>
      <w:r>
        <w:rPr>
          <w:color w:val="121212"/>
          <w:spacing w:val="74"/>
        </w:rPr>
        <w:t xml:space="preserve"> </w:t>
      </w:r>
      <w:r>
        <w:rPr>
          <w:color w:val="121212"/>
        </w:rPr>
        <w:t>ESTADO</w:t>
      </w:r>
      <w:r>
        <w:rPr>
          <w:color w:val="121212"/>
          <w:spacing w:val="75"/>
        </w:rPr>
        <w:t xml:space="preserve"> </w:t>
      </w:r>
      <w:r>
        <w:rPr>
          <w:color w:val="121212"/>
        </w:rPr>
        <w:t>(Pilotos,</w:t>
      </w:r>
      <w:r>
        <w:rPr>
          <w:color w:val="121212"/>
          <w:spacing w:val="75"/>
        </w:rPr>
        <w:t xml:space="preserve"> </w:t>
      </w:r>
      <w:r>
        <w:rPr>
          <w:color w:val="121212"/>
        </w:rPr>
        <w:t>copilotos</w:t>
      </w:r>
      <w:r>
        <w:rPr>
          <w:color w:val="121212"/>
          <w:spacing w:val="76"/>
        </w:rPr>
        <w:t xml:space="preserve"> </w:t>
      </w:r>
      <w:r>
        <w:rPr>
          <w:color w:val="121212"/>
        </w:rPr>
        <w:t>u</w:t>
      </w:r>
      <w:r>
        <w:rPr>
          <w:color w:val="121212"/>
          <w:spacing w:val="76"/>
        </w:rPr>
        <w:t xml:space="preserve"> </w:t>
      </w:r>
      <w:r>
        <w:rPr>
          <w:color w:val="121212"/>
        </w:rPr>
        <w:t xml:space="preserve">otros </w:t>
      </w:r>
      <w:r>
        <w:rPr>
          <w:color w:val="121212"/>
          <w:spacing w:val="-2"/>
        </w:rPr>
        <w:t>tripulantes).</w:t>
      </w:r>
    </w:p>
    <w:p w14:paraId="52BCAF76" w14:textId="77777777" w:rsidR="00C46380" w:rsidRDefault="00C46380">
      <w:pPr>
        <w:pStyle w:val="Textoindependiente"/>
        <w:spacing w:before="3"/>
        <w:rPr>
          <w:sz w:val="32"/>
        </w:rPr>
      </w:pPr>
    </w:p>
    <w:p w14:paraId="52BCAF77" w14:textId="77777777" w:rsidR="00C46380" w:rsidRDefault="001F5741">
      <w:pPr>
        <w:pStyle w:val="Textoindependiente"/>
        <w:spacing w:line="276" w:lineRule="auto"/>
        <w:ind w:left="444" w:right="1755"/>
      </w:pPr>
      <w:r>
        <w:rPr>
          <w:color w:val="121212"/>
        </w:rPr>
        <w:t>Para las operaciones de transporte público no regular, de aviación corporativa</w:t>
      </w:r>
      <w:r>
        <w:rPr>
          <w:color w:val="121212"/>
          <w:spacing w:val="40"/>
        </w:rPr>
        <w:t xml:space="preserve"> </w:t>
      </w:r>
      <w:r>
        <w:rPr>
          <w:color w:val="121212"/>
        </w:rPr>
        <w:t>y civil del Estado, se podrán aplicar las siguientes disposiciones</w:t>
      </w:r>
      <w:r>
        <w:rPr>
          <w:color w:val="121212"/>
          <w:spacing w:val="-14"/>
        </w:rPr>
        <w:t xml:space="preserve"> </w:t>
      </w:r>
      <w:r>
        <w:rPr>
          <w:color w:val="121212"/>
        </w:rPr>
        <w:t>adicionales:</w:t>
      </w:r>
    </w:p>
    <w:p w14:paraId="52BCAF79" w14:textId="77777777" w:rsidR="00C46380" w:rsidRDefault="00C46380">
      <w:pPr>
        <w:pStyle w:val="Textoindependiente"/>
        <w:spacing w:before="2"/>
        <w:rPr>
          <w:sz w:val="32"/>
        </w:rPr>
      </w:pPr>
    </w:p>
    <w:p w14:paraId="52BCAF7A" w14:textId="77777777" w:rsidR="00C46380" w:rsidRDefault="001F5741">
      <w:pPr>
        <w:pStyle w:val="Prrafodelista"/>
        <w:numPr>
          <w:ilvl w:val="0"/>
          <w:numId w:val="140"/>
        </w:numPr>
        <w:tabs>
          <w:tab w:val="left" w:pos="771"/>
        </w:tabs>
      </w:pPr>
      <w:r>
        <w:rPr>
          <w:color w:val="121212"/>
        </w:rPr>
        <w:t>Durante</w:t>
      </w:r>
      <w:r>
        <w:rPr>
          <w:color w:val="121212"/>
          <w:spacing w:val="-3"/>
        </w:rPr>
        <w:t xml:space="preserve"> </w:t>
      </w:r>
      <w:r>
        <w:rPr>
          <w:color w:val="121212"/>
        </w:rPr>
        <w:t>las</w:t>
      </w:r>
      <w:r>
        <w:rPr>
          <w:color w:val="121212"/>
          <w:spacing w:val="-4"/>
        </w:rPr>
        <w:t xml:space="preserve"> </w:t>
      </w:r>
      <w:r>
        <w:rPr>
          <w:color w:val="121212"/>
        </w:rPr>
        <w:t>asignaciones</w:t>
      </w:r>
      <w:r>
        <w:rPr>
          <w:color w:val="121212"/>
          <w:spacing w:val="-4"/>
        </w:rPr>
        <w:t xml:space="preserve"> </w:t>
      </w:r>
      <w:r>
        <w:rPr>
          <w:color w:val="121212"/>
        </w:rPr>
        <w:t>con</w:t>
      </w:r>
      <w:r>
        <w:rPr>
          <w:color w:val="121212"/>
          <w:spacing w:val="-4"/>
        </w:rPr>
        <w:t xml:space="preserve"> </w:t>
      </w:r>
      <w:r>
        <w:rPr>
          <w:color w:val="121212"/>
        </w:rPr>
        <w:t>tiempo</w:t>
      </w:r>
      <w:r>
        <w:rPr>
          <w:color w:val="121212"/>
          <w:spacing w:val="-2"/>
        </w:rPr>
        <w:t xml:space="preserve"> </w:t>
      </w:r>
      <w:r>
        <w:rPr>
          <w:color w:val="121212"/>
        </w:rPr>
        <w:t>total</w:t>
      </w:r>
      <w:r>
        <w:rPr>
          <w:color w:val="121212"/>
          <w:spacing w:val="-3"/>
        </w:rPr>
        <w:t xml:space="preserve"> </w:t>
      </w:r>
      <w:r>
        <w:rPr>
          <w:color w:val="121212"/>
        </w:rPr>
        <w:t>de</w:t>
      </w:r>
      <w:r>
        <w:rPr>
          <w:color w:val="121212"/>
          <w:spacing w:val="-3"/>
        </w:rPr>
        <w:t xml:space="preserve"> </w:t>
      </w:r>
      <w:r>
        <w:rPr>
          <w:color w:val="121212"/>
        </w:rPr>
        <w:t>vuelo</w:t>
      </w:r>
      <w:r>
        <w:rPr>
          <w:color w:val="121212"/>
          <w:spacing w:val="-2"/>
        </w:rPr>
        <w:t xml:space="preserve"> </w:t>
      </w:r>
      <w:r>
        <w:rPr>
          <w:color w:val="121212"/>
        </w:rPr>
        <w:t>igual</w:t>
      </w:r>
      <w:r>
        <w:rPr>
          <w:color w:val="121212"/>
          <w:spacing w:val="-4"/>
        </w:rPr>
        <w:t xml:space="preserve"> </w:t>
      </w:r>
      <w:r>
        <w:rPr>
          <w:color w:val="121212"/>
        </w:rPr>
        <w:t>o</w:t>
      </w:r>
      <w:r>
        <w:rPr>
          <w:color w:val="121212"/>
          <w:spacing w:val="-2"/>
        </w:rPr>
        <w:t xml:space="preserve"> </w:t>
      </w:r>
      <w:r>
        <w:rPr>
          <w:color w:val="121212"/>
        </w:rPr>
        <w:t>inferior</w:t>
      </w:r>
      <w:r>
        <w:rPr>
          <w:color w:val="121212"/>
          <w:spacing w:val="-6"/>
        </w:rPr>
        <w:t xml:space="preserve"> </w:t>
      </w:r>
      <w:proofErr w:type="gramStart"/>
      <w:r>
        <w:rPr>
          <w:color w:val="121212"/>
        </w:rPr>
        <w:t>a</w:t>
      </w:r>
      <w:r>
        <w:rPr>
          <w:color w:val="121212"/>
          <w:spacing w:val="37"/>
        </w:rPr>
        <w:t xml:space="preserve">  </w:t>
      </w:r>
      <w:r>
        <w:rPr>
          <w:color w:val="121212"/>
          <w:spacing w:val="-2"/>
        </w:rPr>
        <w:t>cuatro</w:t>
      </w:r>
      <w:proofErr w:type="gramEnd"/>
    </w:p>
    <w:p w14:paraId="52BCAF7B" w14:textId="77777777" w:rsidR="00C46380" w:rsidRDefault="001F5741">
      <w:pPr>
        <w:pStyle w:val="Textoindependiente"/>
        <w:spacing w:before="40" w:line="276" w:lineRule="auto"/>
        <w:ind w:left="444" w:right="1692"/>
        <w:jc w:val="both"/>
      </w:pPr>
      <w:r>
        <w:rPr>
          <w:color w:val="121212"/>
        </w:rPr>
        <w:t>(4) horas y cuatro (4) trayectos o menos, el tiempo de servicio podrá</w:t>
      </w:r>
      <w:r>
        <w:rPr>
          <w:color w:val="121212"/>
          <w:spacing w:val="40"/>
        </w:rPr>
        <w:t xml:space="preserve"> </w:t>
      </w:r>
      <w:r>
        <w:rPr>
          <w:color w:val="121212"/>
        </w:rPr>
        <w:t>ampliarse hasta catorce 14 horas. No obstante, después de una asignación de catorce</w:t>
      </w:r>
      <w:r>
        <w:rPr>
          <w:color w:val="121212"/>
          <w:spacing w:val="21"/>
        </w:rPr>
        <w:t xml:space="preserve"> </w:t>
      </w:r>
      <w:r>
        <w:rPr>
          <w:color w:val="121212"/>
        </w:rPr>
        <w:t>(14)</w:t>
      </w:r>
      <w:r>
        <w:rPr>
          <w:color w:val="121212"/>
          <w:spacing w:val="24"/>
        </w:rPr>
        <w:t xml:space="preserve"> </w:t>
      </w:r>
      <w:r>
        <w:rPr>
          <w:color w:val="121212"/>
        </w:rPr>
        <w:t>horas</w:t>
      </w:r>
      <w:r>
        <w:rPr>
          <w:color w:val="121212"/>
          <w:spacing w:val="21"/>
        </w:rPr>
        <w:t xml:space="preserve"> </w:t>
      </w:r>
      <w:r>
        <w:rPr>
          <w:color w:val="121212"/>
        </w:rPr>
        <w:t>de</w:t>
      </w:r>
      <w:r>
        <w:rPr>
          <w:color w:val="121212"/>
          <w:spacing w:val="23"/>
        </w:rPr>
        <w:t xml:space="preserve"> </w:t>
      </w:r>
      <w:r>
        <w:rPr>
          <w:color w:val="121212"/>
        </w:rPr>
        <w:t>servicio,</w:t>
      </w:r>
      <w:r>
        <w:rPr>
          <w:color w:val="121212"/>
          <w:spacing w:val="20"/>
        </w:rPr>
        <w:t xml:space="preserve"> </w:t>
      </w:r>
      <w:r>
        <w:rPr>
          <w:color w:val="121212"/>
        </w:rPr>
        <w:t>el</w:t>
      </w:r>
      <w:r>
        <w:rPr>
          <w:color w:val="121212"/>
          <w:spacing w:val="18"/>
        </w:rPr>
        <w:t xml:space="preserve"> </w:t>
      </w:r>
      <w:r>
        <w:rPr>
          <w:color w:val="121212"/>
        </w:rPr>
        <w:t>tiempo</w:t>
      </w:r>
      <w:r>
        <w:rPr>
          <w:color w:val="121212"/>
          <w:spacing w:val="28"/>
        </w:rPr>
        <w:t xml:space="preserve"> </w:t>
      </w:r>
      <w:r>
        <w:rPr>
          <w:color w:val="121212"/>
        </w:rPr>
        <w:t>de</w:t>
      </w:r>
      <w:r>
        <w:rPr>
          <w:color w:val="121212"/>
          <w:spacing w:val="24"/>
        </w:rPr>
        <w:t xml:space="preserve"> </w:t>
      </w:r>
      <w:r>
        <w:rPr>
          <w:color w:val="121212"/>
        </w:rPr>
        <w:t>descanso</w:t>
      </w:r>
      <w:r>
        <w:rPr>
          <w:color w:val="121212"/>
          <w:spacing w:val="23"/>
        </w:rPr>
        <w:t xml:space="preserve"> </w:t>
      </w:r>
      <w:r>
        <w:rPr>
          <w:color w:val="121212"/>
        </w:rPr>
        <w:t>no</w:t>
      </w:r>
      <w:r>
        <w:rPr>
          <w:color w:val="121212"/>
          <w:spacing w:val="23"/>
        </w:rPr>
        <w:t xml:space="preserve"> </w:t>
      </w:r>
      <w:r>
        <w:rPr>
          <w:color w:val="121212"/>
        </w:rPr>
        <w:t>será</w:t>
      </w:r>
      <w:r>
        <w:rPr>
          <w:color w:val="121212"/>
          <w:spacing w:val="18"/>
        </w:rPr>
        <w:t xml:space="preserve"> </w:t>
      </w:r>
      <w:r>
        <w:rPr>
          <w:color w:val="121212"/>
        </w:rPr>
        <w:t>inferior</w:t>
      </w:r>
      <w:r>
        <w:rPr>
          <w:color w:val="121212"/>
          <w:spacing w:val="23"/>
        </w:rPr>
        <w:t xml:space="preserve"> </w:t>
      </w:r>
      <w:r>
        <w:rPr>
          <w:color w:val="121212"/>
        </w:rPr>
        <w:t>a</w:t>
      </w:r>
      <w:r>
        <w:rPr>
          <w:color w:val="121212"/>
          <w:spacing w:val="20"/>
        </w:rPr>
        <w:t xml:space="preserve"> </w:t>
      </w:r>
      <w:r>
        <w:rPr>
          <w:color w:val="121212"/>
        </w:rPr>
        <w:t>doce</w:t>
      </w:r>
    </w:p>
    <w:p w14:paraId="52BCAF7C" w14:textId="77777777" w:rsidR="00C46380" w:rsidRDefault="001F5741">
      <w:pPr>
        <w:pStyle w:val="Textoindependiente"/>
        <w:spacing w:line="264" w:lineRule="exact"/>
        <w:ind w:left="444"/>
        <w:jc w:val="both"/>
      </w:pPr>
      <w:r>
        <w:rPr>
          <w:color w:val="121212"/>
        </w:rPr>
        <w:t>(12)</w:t>
      </w:r>
      <w:r>
        <w:rPr>
          <w:color w:val="121212"/>
          <w:spacing w:val="-4"/>
        </w:rPr>
        <w:t xml:space="preserve"> </w:t>
      </w:r>
      <w:r>
        <w:rPr>
          <w:color w:val="121212"/>
          <w:spacing w:val="-2"/>
        </w:rPr>
        <w:t>horas.</w:t>
      </w:r>
    </w:p>
    <w:p w14:paraId="52BCAF7E" w14:textId="77777777" w:rsidR="00C46380" w:rsidRDefault="00C46380">
      <w:pPr>
        <w:pStyle w:val="Textoindependiente"/>
        <w:rPr>
          <w:sz w:val="26"/>
        </w:rPr>
      </w:pPr>
    </w:p>
    <w:p w14:paraId="52BCAF7F" w14:textId="77777777" w:rsidR="00C46380" w:rsidRDefault="001F5741">
      <w:pPr>
        <w:pStyle w:val="Prrafodelista"/>
        <w:numPr>
          <w:ilvl w:val="0"/>
          <w:numId w:val="140"/>
        </w:numPr>
        <w:tabs>
          <w:tab w:val="left" w:pos="786"/>
        </w:tabs>
        <w:spacing w:before="181" w:line="276" w:lineRule="auto"/>
        <w:ind w:left="444" w:right="1693" w:firstLine="0"/>
      </w:pPr>
      <w:r>
        <w:rPr>
          <w:color w:val="121212"/>
        </w:rPr>
        <w:t>Cuando la espera en un lugar o aeropuerto exceda de tres horas y treinta minutos (3:30), deberá proporcionarse a todos los tripulantes, alojamiento o estadía en hotel u otras instalaciones que ofrezcan las facilidades necesarias para su cómoda permanencia y descanso.</w:t>
      </w:r>
    </w:p>
    <w:p w14:paraId="52BCAF81" w14:textId="77777777" w:rsidR="00C46380" w:rsidRDefault="00C46380">
      <w:pPr>
        <w:pStyle w:val="Textoindependiente"/>
        <w:rPr>
          <w:sz w:val="32"/>
        </w:rPr>
      </w:pPr>
    </w:p>
    <w:p w14:paraId="52BCAF82" w14:textId="77777777" w:rsidR="00C46380" w:rsidRDefault="001F5741">
      <w:pPr>
        <w:pStyle w:val="Prrafodelista"/>
        <w:numPr>
          <w:ilvl w:val="0"/>
          <w:numId w:val="140"/>
        </w:numPr>
        <w:tabs>
          <w:tab w:val="left" w:pos="829"/>
        </w:tabs>
        <w:spacing w:line="276" w:lineRule="auto"/>
        <w:ind w:left="444" w:right="1690" w:firstLine="0"/>
      </w:pPr>
      <w:r>
        <w:rPr>
          <w:color w:val="121212"/>
        </w:rPr>
        <w:t>Para las operaciones de qué trata este numeral, las asignaciones en aeronaves del Grupo B, podrán ser hasta seis (6) consecutivas, siempre que el tiempo promedio de vuelo para todas ellas, no exceda de tres horas y media (3:30) diarias.</w:t>
      </w:r>
    </w:p>
    <w:p w14:paraId="52BCAF84" w14:textId="77777777" w:rsidR="00C46380" w:rsidRDefault="00C46380">
      <w:pPr>
        <w:pStyle w:val="Textoindependiente"/>
        <w:spacing w:before="5"/>
        <w:rPr>
          <w:sz w:val="32"/>
        </w:rPr>
      </w:pPr>
    </w:p>
    <w:p w14:paraId="52BCAF85" w14:textId="77777777" w:rsidR="00C46380" w:rsidRDefault="001F5741">
      <w:pPr>
        <w:pStyle w:val="Textoindependiente"/>
        <w:ind w:left="444"/>
      </w:pPr>
      <w:r>
        <w:rPr>
          <w:color w:val="121212"/>
        </w:rPr>
        <w:t>(</w:t>
      </w:r>
      <w:hyperlink r:id="rId954">
        <w:r>
          <w:rPr>
            <w:color w:val="0000FF"/>
            <w:u w:val="single" w:color="0000FF"/>
          </w:rPr>
          <w:t>Decreto</w:t>
        </w:r>
        <w:r>
          <w:rPr>
            <w:color w:val="0000FF"/>
            <w:spacing w:val="-5"/>
            <w:u w:val="single" w:color="0000FF"/>
          </w:rPr>
          <w:t xml:space="preserve"> </w:t>
        </w:r>
        <w:r>
          <w:rPr>
            <w:color w:val="0000FF"/>
            <w:u w:val="single" w:color="0000FF"/>
          </w:rPr>
          <w:t>2742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3°).</w:t>
      </w:r>
    </w:p>
    <w:p w14:paraId="52BCAF86" w14:textId="77777777" w:rsidR="00C46380" w:rsidRDefault="00C46380">
      <w:pPr>
        <w:pStyle w:val="Textoindependiente"/>
        <w:rPr>
          <w:sz w:val="20"/>
        </w:rPr>
      </w:pPr>
    </w:p>
    <w:p w14:paraId="52BCAF87" w14:textId="77777777" w:rsidR="00C46380" w:rsidRDefault="00C46380">
      <w:pPr>
        <w:pStyle w:val="Textoindependiente"/>
        <w:rPr>
          <w:sz w:val="20"/>
        </w:rPr>
      </w:pPr>
    </w:p>
    <w:p w14:paraId="52BCAF88" w14:textId="77777777" w:rsidR="00C46380" w:rsidRDefault="00C46380">
      <w:pPr>
        <w:pStyle w:val="Textoindependiente"/>
        <w:spacing w:before="2"/>
        <w:rPr>
          <w:sz w:val="18"/>
        </w:rPr>
      </w:pPr>
    </w:p>
    <w:p w14:paraId="52BCAF89" w14:textId="77777777" w:rsidR="00C46380" w:rsidRDefault="001F5741">
      <w:pPr>
        <w:spacing w:before="101"/>
        <w:ind w:left="444" w:right="1692"/>
        <w:jc w:val="center"/>
        <w:rPr>
          <w:b/>
        </w:rPr>
      </w:pPr>
      <w:r>
        <w:rPr>
          <w:b/>
          <w:color w:val="121212"/>
        </w:rPr>
        <w:t>TÍTULO</w:t>
      </w:r>
      <w:r>
        <w:rPr>
          <w:b/>
          <w:color w:val="121212"/>
          <w:spacing w:val="-4"/>
        </w:rPr>
        <w:t xml:space="preserve"> </w:t>
      </w:r>
      <w:r>
        <w:rPr>
          <w:b/>
          <w:color w:val="121212"/>
          <w:spacing w:val="-10"/>
        </w:rPr>
        <w:t>3</w:t>
      </w:r>
    </w:p>
    <w:p w14:paraId="52BCAF8A" w14:textId="77777777" w:rsidR="00C46380" w:rsidRDefault="00C46380">
      <w:pPr>
        <w:jc w:val="center"/>
        <w:sectPr w:rsidR="00C46380">
          <w:pgSz w:w="12240" w:h="15840"/>
          <w:pgMar w:top="1320" w:right="0" w:bottom="280" w:left="1260" w:header="720" w:footer="720" w:gutter="0"/>
          <w:cols w:space="720"/>
        </w:sectPr>
      </w:pPr>
    </w:p>
    <w:p w14:paraId="52BCAF8C" w14:textId="3A166615" w:rsidR="00C46380" w:rsidRPr="00DE1FA7" w:rsidRDefault="001F5741" w:rsidP="00DE1FA7">
      <w:pPr>
        <w:spacing w:before="71"/>
        <w:ind w:left="444" w:right="1695"/>
        <w:jc w:val="center"/>
        <w:rPr>
          <w:b/>
        </w:rPr>
      </w:pPr>
      <w:r>
        <w:rPr>
          <w:b/>
          <w:color w:val="121212"/>
        </w:rPr>
        <w:lastRenderedPageBreak/>
        <w:t>TRANSPORTE</w:t>
      </w:r>
      <w:r>
        <w:rPr>
          <w:b/>
          <w:color w:val="121212"/>
          <w:spacing w:val="-5"/>
        </w:rPr>
        <w:t xml:space="preserve"> </w:t>
      </w:r>
      <w:r>
        <w:rPr>
          <w:b/>
          <w:color w:val="121212"/>
        </w:rPr>
        <w:t>MARÍTIMO</w:t>
      </w:r>
      <w:r>
        <w:rPr>
          <w:b/>
          <w:color w:val="121212"/>
          <w:spacing w:val="-6"/>
        </w:rPr>
        <w:t xml:space="preserve"> </w:t>
      </w:r>
      <w:r>
        <w:rPr>
          <w:b/>
          <w:color w:val="121212"/>
        </w:rPr>
        <w:t>Y</w:t>
      </w:r>
      <w:r>
        <w:rPr>
          <w:b/>
          <w:color w:val="121212"/>
          <w:spacing w:val="-4"/>
        </w:rPr>
        <w:t xml:space="preserve"> </w:t>
      </w:r>
      <w:r>
        <w:rPr>
          <w:b/>
          <w:color w:val="121212"/>
          <w:spacing w:val="-2"/>
        </w:rPr>
        <w:t>FLUVIAL</w:t>
      </w:r>
    </w:p>
    <w:p w14:paraId="52BCAF8D" w14:textId="77777777" w:rsidR="00C46380" w:rsidRDefault="00C46380">
      <w:pPr>
        <w:pStyle w:val="Textoindependiente"/>
        <w:rPr>
          <w:b/>
          <w:sz w:val="26"/>
        </w:rPr>
      </w:pPr>
    </w:p>
    <w:p w14:paraId="52BCAF90" w14:textId="32334C62" w:rsidR="00C46380" w:rsidRPr="00DE1FA7" w:rsidRDefault="001F5741" w:rsidP="00DE1FA7">
      <w:pPr>
        <w:spacing w:before="176"/>
        <w:ind w:left="444" w:right="1697"/>
        <w:jc w:val="center"/>
        <w:rPr>
          <w:b/>
        </w:rPr>
      </w:pPr>
      <w:r>
        <w:rPr>
          <w:b/>
          <w:color w:val="121212"/>
        </w:rPr>
        <w:t>CAPÍTULO</w:t>
      </w:r>
      <w:r>
        <w:rPr>
          <w:b/>
          <w:color w:val="121212"/>
          <w:spacing w:val="-7"/>
        </w:rPr>
        <w:t xml:space="preserve"> </w:t>
      </w:r>
      <w:r>
        <w:rPr>
          <w:b/>
          <w:color w:val="121212"/>
          <w:spacing w:val="-10"/>
        </w:rPr>
        <w:t>1</w:t>
      </w:r>
    </w:p>
    <w:p w14:paraId="52BCAF91" w14:textId="77777777" w:rsidR="00C46380" w:rsidRDefault="001F5741">
      <w:pPr>
        <w:pStyle w:val="Ttulo2"/>
        <w:spacing w:before="176"/>
        <w:ind w:right="1696"/>
      </w:pPr>
      <w:r>
        <w:rPr>
          <w:color w:val="121212"/>
        </w:rPr>
        <w:t>Servicio</w:t>
      </w:r>
      <w:r>
        <w:rPr>
          <w:color w:val="121212"/>
          <w:spacing w:val="-8"/>
        </w:rPr>
        <w:t xml:space="preserve"> </w:t>
      </w:r>
      <w:r>
        <w:rPr>
          <w:color w:val="121212"/>
        </w:rPr>
        <w:t>público</w:t>
      </w:r>
      <w:r>
        <w:rPr>
          <w:color w:val="121212"/>
          <w:spacing w:val="-7"/>
        </w:rPr>
        <w:t xml:space="preserve"> </w:t>
      </w:r>
      <w:r>
        <w:rPr>
          <w:color w:val="121212"/>
        </w:rPr>
        <w:t>de</w:t>
      </w:r>
      <w:r>
        <w:rPr>
          <w:color w:val="121212"/>
          <w:spacing w:val="-4"/>
        </w:rPr>
        <w:t xml:space="preserve"> </w:t>
      </w:r>
      <w:r>
        <w:rPr>
          <w:color w:val="121212"/>
        </w:rPr>
        <w:t>transporte</w:t>
      </w:r>
      <w:r>
        <w:rPr>
          <w:color w:val="121212"/>
          <w:spacing w:val="-6"/>
        </w:rPr>
        <w:t xml:space="preserve"> </w:t>
      </w:r>
      <w:r>
        <w:rPr>
          <w:color w:val="121212"/>
          <w:spacing w:val="-2"/>
        </w:rPr>
        <w:t>marítimo</w:t>
      </w:r>
    </w:p>
    <w:p w14:paraId="52BCAF93" w14:textId="77777777" w:rsidR="00C46380" w:rsidRDefault="00C46380">
      <w:pPr>
        <w:pStyle w:val="Textoindependiente"/>
        <w:rPr>
          <w:b/>
          <w:sz w:val="26"/>
        </w:rPr>
      </w:pPr>
    </w:p>
    <w:p w14:paraId="52BCAF95" w14:textId="3A24D10C" w:rsidR="00C46380" w:rsidRPr="00DE1FA7" w:rsidRDefault="001F5741" w:rsidP="00DE1FA7">
      <w:pPr>
        <w:pStyle w:val="Textoindependiente"/>
        <w:spacing w:before="178" w:line="276" w:lineRule="auto"/>
        <w:ind w:left="444" w:right="1692"/>
        <w:jc w:val="both"/>
      </w:pPr>
      <w:r>
        <w:rPr>
          <w:b/>
          <w:color w:val="121212"/>
        </w:rPr>
        <w:t xml:space="preserve">Artículo 2.2.3.1.1. </w:t>
      </w:r>
      <w:r>
        <w:rPr>
          <w:color w:val="121212"/>
        </w:rPr>
        <w:t>Ámbito de aplicación</w:t>
      </w:r>
      <w:r>
        <w:rPr>
          <w:b/>
          <w:color w:val="121212"/>
        </w:rPr>
        <w:t xml:space="preserve">. </w:t>
      </w:r>
      <w:r>
        <w:rPr>
          <w:color w:val="121212"/>
        </w:rPr>
        <w:t>El presente Capítulo regula la actividad del transporte marítimo en Colombia, sin perjuicio de lo establecido en las disposiciones nacionales y los tratados, convenios, acuerdos y prácticas internacionales celebrados o acogidos por Colombia.</w:t>
      </w:r>
    </w:p>
    <w:p w14:paraId="52BCAF96" w14:textId="77777777" w:rsidR="00C46380" w:rsidRDefault="00C46380">
      <w:pPr>
        <w:pStyle w:val="Textoindependiente"/>
        <w:spacing w:before="2"/>
        <w:rPr>
          <w:sz w:val="32"/>
        </w:rPr>
      </w:pPr>
    </w:p>
    <w:p w14:paraId="52BCAF97" w14:textId="77777777" w:rsidR="00C46380" w:rsidRDefault="001F5741">
      <w:pPr>
        <w:pStyle w:val="Textoindependiente"/>
        <w:ind w:left="444"/>
        <w:jc w:val="both"/>
      </w:pPr>
      <w:r>
        <w:rPr>
          <w:color w:val="121212"/>
        </w:rPr>
        <w:t>(</w:t>
      </w:r>
      <w:hyperlink r:id="rId955">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AF9A" w14:textId="77777777" w:rsidR="00C46380" w:rsidRDefault="00C46380">
      <w:pPr>
        <w:pStyle w:val="Textoindependiente"/>
        <w:spacing w:before="2"/>
        <w:rPr>
          <w:sz w:val="18"/>
        </w:rPr>
      </w:pPr>
    </w:p>
    <w:p w14:paraId="52BCAF9B" w14:textId="77777777" w:rsidR="00C46380" w:rsidRDefault="001F5741">
      <w:pPr>
        <w:spacing w:before="101"/>
        <w:ind w:left="444" w:right="1695"/>
      </w:pPr>
      <w:r>
        <w:rPr>
          <w:b/>
          <w:color w:val="121212"/>
        </w:rPr>
        <w:t>Artículo</w:t>
      </w:r>
      <w:r>
        <w:rPr>
          <w:b/>
          <w:color w:val="121212"/>
          <w:spacing w:val="80"/>
        </w:rPr>
        <w:t xml:space="preserve"> </w:t>
      </w:r>
      <w:r>
        <w:rPr>
          <w:b/>
          <w:color w:val="121212"/>
        </w:rPr>
        <w:t>2.2.3.1.2.</w:t>
      </w:r>
      <w:r>
        <w:rPr>
          <w:b/>
          <w:color w:val="121212"/>
          <w:spacing w:val="80"/>
        </w:rPr>
        <w:t xml:space="preserve"> </w:t>
      </w:r>
      <w:r>
        <w:rPr>
          <w:b/>
          <w:color w:val="121212"/>
        </w:rPr>
        <w:t>Definiciones.</w:t>
      </w:r>
      <w:r>
        <w:rPr>
          <w:b/>
          <w:color w:val="121212"/>
          <w:spacing w:val="80"/>
        </w:rPr>
        <w:t xml:space="preserve"> </w:t>
      </w:r>
      <w:r>
        <w:rPr>
          <w:color w:val="121212"/>
        </w:rPr>
        <w:t>Para</w:t>
      </w:r>
      <w:r>
        <w:rPr>
          <w:color w:val="121212"/>
          <w:spacing w:val="80"/>
        </w:rPr>
        <w:t xml:space="preserve"> </w:t>
      </w:r>
      <w:r>
        <w:rPr>
          <w:color w:val="121212"/>
        </w:rPr>
        <w:t>la</w:t>
      </w:r>
      <w:r>
        <w:rPr>
          <w:color w:val="121212"/>
          <w:spacing w:val="80"/>
        </w:rPr>
        <w:t xml:space="preserve"> </w:t>
      </w:r>
      <w:r>
        <w:rPr>
          <w:color w:val="121212"/>
        </w:rPr>
        <w:t>interpretación</w:t>
      </w:r>
      <w:r>
        <w:rPr>
          <w:color w:val="121212"/>
          <w:spacing w:val="80"/>
        </w:rPr>
        <w:t xml:space="preserve"> </w:t>
      </w:r>
      <w:r>
        <w:rPr>
          <w:color w:val="121212"/>
        </w:rPr>
        <w:t>y</w:t>
      </w:r>
      <w:r>
        <w:rPr>
          <w:color w:val="121212"/>
          <w:spacing w:val="80"/>
        </w:rPr>
        <w:t xml:space="preserve"> </w:t>
      </w:r>
      <w:r>
        <w:rPr>
          <w:color w:val="121212"/>
        </w:rPr>
        <w:t>aplicación</w:t>
      </w:r>
      <w:r>
        <w:rPr>
          <w:color w:val="121212"/>
          <w:spacing w:val="80"/>
        </w:rPr>
        <w:t xml:space="preserve"> </w:t>
      </w:r>
      <w:r>
        <w:rPr>
          <w:color w:val="121212"/>
        </w:rPr>
        <w:t>del presente Capítulo, se tendrán en cuenta las siguientes definiciones:</w:t>
      </w:r>
    </w:p>
    <w:p w14:paraId="52BCAF9C" w14:textId="77777777" w:rsidR="00C46380" w:rsidRDefault="00C46380">
      <w:pPr>
        <w:pStyle w:val="Textoindependiente"/>
        <w:spacing w:before="10"/>
      </w:pPr>
    </w:p>
    <w:p w14:paraId="52BCAF9D" w14:textId="77777777" w:rsidR="00C46380" w:rsidRDefault="001F5741">
      <w:pPr>
        <w:pStyle w:val="Prrafodelista"/>
        <w:numPr>
          <w:ilvl w:val="0"/>
          <w:numId w:val="192"/>
        </w:numPr>
        <w:tabs>
          <w:tab w:val="left" w:pos="651"/>
        </w:tabs>
        <w:ind w:right="1697" w:firstLine="0"/>
        <w:rPr>
          <w:color w:val="121212"/>
        </w:rPr>
      </w:pPr>
      <w:r>
        <w:rPr>
          <w:color w:val="121212"/>
        </w:rPr>
        <w:t>Artefacto naval: es la construcción flotante, que carece de propulsión propia, que opera en el medio marino, auxiliar o no de la navegación; en el evento en que el artefacto naval se destine al transporte con el apoyo de una nave, se entenderá el conjunto como una misma unidad de</w:t>
      </w:r>
      <w:r>
        <w:rPr>
          <w:color w:val="121212"/>
          <w:spacing w:val="-1"/>
        </w:rPr>
        <w:t xml:space="preserve"> </w:t>
      </w:r>
      <w:r>
        <w:rPr>
          <w:color w:val="121212"/>
        </w:rPr>
        <w:t>transporte.</w:t>
      </w:r>
    </w:p>
    <w:p w14:paraId="52BCAF9E" w14:textId="77777777" w:rsidR="00C46380" w:rsidRDefault="00C46380">
      <w:pPr>
        <w:pStyle w:val="Textoindependiente"/>
      </w:pPr>
    </w:p>
    <w:p w14:paraId="52BCAF9F" w14:textId="77777777" w:rsidR="00C46380" w:rsidRDefault="001F5741">
      <w:pPr>
        <w:pStyle w:val="Prrafodelista"/>
        <w:numPr>
          <w:ilvl w:val="0"/>
          <w:numId w:val="192"/>
        </w:numPr>
        <w:tabs>
          <w:tab w:val="left" w:pos="695"/>
        </w:tabs>
        <w:ind w:right="1698" w:firstLine="0"/>
        <w:rPr>
          <w:color w:val="121212"/>
        </w:rPr>
      </w:pPr>
      <w:r>
        <w:rPr>
          <w:color w:val="121212"/>
        </w:rPr>
        <w:t>Carga a granel: es toda carga sólida, líquida, gaseosa, refrigerada o no, transportada en forma masiva, homogénea, sin empaque, cuya manipulación usual no deba realizarse por unidades.</w:t>
      </w:r>
    </w:p>
    <w:p w14:paraId="52BCAFA0" w14:textId="77777777" w:rsidR="00C46380" w:rsidRDefault="00C46380">
      <w:pPr>
        <w:pStyle w:val="Textoindependiente"/>
        <w:spacing w:before="1"/>
      </w:pPr>
    </w:p>
    <w:p w14:paraId="52BCAFA1" w14:textId="77777777" w:rsidR="00C46380" w:rsidRDefault="001F5741">
      <w:pPr>
        <w:pStyle w:val="Prrafodelista"/>
        <w:numPr>
          <w:ilvl w:val="0"/>
          <w:numId w:val="192"/>
        </w:numPr>
        <w:tabs>
          <w:tab w:val="left" w:pos="704"/>
        </w:tabs>
        <w:ind w:right="1691" w:firstLine="0"/>
        <w:rPr>
          <w:color w:val="121212"/>
        </w:rPr>
      </w:pPr>
      <w:r>
        <w:rPr>
          <w:color w:val="121212"/>
        </w:rPr>
        <w:t xml:space="preserve">Carga general: es toda carga </w:t>
      </w:r>
      <w:proofErr w:type="spellStart"/>
      <w:r>
        <w:rPr>
          <w:color w:val="121212"/>
        </w:rPr>
        <w:t>unitarizada</w:t>
      </w:r>
      <w:proofErr w:type="spellEnd"/>
      <w:r>
        <w:rPr>
          <w:color w:val="121212"/>
        </w:rPr>
        <w:t xml:space="preserve">, </w:t>
      </w:r>
      <w:proofErr w:type="spellStart"/>
      <w:r>
        <w:rPr>
          <w:color w:val="121212"/>
        </w:rPr>
        <w:t>contenedorizada</w:t>
      </w:r>
      <w:proofErr w:type="spellEnd"/>
      <w:r>
        <w:rPr>
          <w:color w:val="121212"/>
        </w:rPr>
        <w:t>, paletizada, o semejante, refrigerada o no, o que esté embalada en cualquier forma, así</w:t>
      </w:r>
      <w:r>
        <w:rPr>
          <w:color w:val="121212"/>
          <w:spacing w:val="40"/>
        </w:rPr>
        <w:t xml:space="preserve"> </w:t>
      </w:r>
      <w:r>
        <w:rPr>
          <w:color w:val="121212"/>
        </w:rPr>
        <w:t>como los contenedores vacíos u otras formas de empaque</w:t>
      </w:r>
      <w:r>
        <w:rPr>
          <w:color w:val="121212"/>
          <w:spacing w:val="-14"/>
        </w:rPr>
        <w:t xml:space="preserve"> </w:t>
      </w:r>
      <w:r>
        <w:rPr>
          <w:color w:val="121212"/>
        </w:rPr>
        <w:t>reutilizables.</w:t>
      </w:r>
    </w:p>
    <w:p w14:paraId="52BCAFA2" w14:textId="77777777" w:rsidR="00C46380" w:rsidRDefault="00C46380">
      <w:pPr>
        <w:pStyle w:val="Textoindependiente"/>
        <w:spacing w:before="1"/>
      </w:pPr>
    </w:p>
    <w:p w14:paraId="52BCAFA3" w14:textId="77777777" w:rsidR="00C46380" w:rsidRDefault="001F5741">
      <w:pPr>
        <w:pStyle w:val="Prrafodelista"/>
        <w:numPr>
          <w:ilvl w:val="0"/>
          <w:numId w:val="192"/>
        </w:numPr>
        <w:tabs>
          <w:tab w:val="left" w:pos="678"/>
        </w:tabs>
        <w:ind w:right="1688" w:firstLine="0"/>
        <w:rPr>
          <w:color w:val="121212"/>
        </w:rPr>
      </w:pPr>
      <w:r>
        <w:rPr>
          <w:color w:val="121212"/>
        </w:rPr>
        <w:t>Corredor de contratos de fletamento: es la persona natural o jurídica, que por su especial conocimiento del mercado marítimo, asesora a título de intermediario al transportador marítimo de una parte, y al fletador de otra, sin estar vinculado a las partes por relaciones de colaboración, dependencia, mandato o representación.</w:t>
      </w:r>
    </w:p>
    <w:p w14:paraId="52BCAFA4" w14:textId="77777777" w:rsidR="00C46380" w:rsidRDefault="00C46380">
      <w:pPr>
        <w:pStyle w:val="Textoindependiente"/>
        <w:spacing w:before="11"/>
        <w:rPr>
          <w:sz w:val="21"/>
        </w:rPr>
      </w:pPr>
    </w:p>
    <w:p w14:paraId="52BCAFA5" w14:textId="77777777" w:rsidR="00C46380" w:rsidRDefault="001F5741">
      <w:pPr>
        <w:pStyle w:val="Prrafodelista"/>
        <w:numPr>
          <w:ilvl w:val="0"/>
          <w:numId w:val="192"/>
        </w:numPr>
        <w:tabs>
          <w:tab w:val="left" w:pos="707"/>
        </w:tabs>
        <w:ind w:right="1695" w:firstLine="0"/>
        <w:rPr>
          <w:color w:val="121212"/>
        </w:rPr>
      </w:pPr>
      <w:r>
        <w:rPr>
          <w:color w:val="121212"/>
        </w:rPr>
        <w:t>Los corredores de contratos de fletamento marítimo colombianos, deben tener licencia expedida por la DIMAR.</w:t>
      </w:r>
    </w:p>
    <w:p w14:paraId="52BCAFA6" w14:textId="77777777" w:rsidR="00C46380" w:rsidRDefault="00C46380">
      <w:pPr>
        <w:jc w:val="both"/>
        <w:sectPr w:rsidR="00C46380">
          <w:pgSz w:w="12240" w:h="15840"/>
          <w:pgMar w:top="1340" w:right="0" w:bottom="280" w:left="1260" w:header="720" w:footer="720" w:gutter="0"/>
          <w:cols w:space="720"/>
        </w:sectPr>
      </w:pPr>
    </w:p>
    <w:p w14:paraId="52BCAFA7" w14:textId="77777777" w:rsidR="00C46380" w:rsidRDefault="001F5741">
      <w:pPr>
        <w:pStyle w:val="Prrafodelista"/>
        <w:numPr>
          <w:ilvl w:val="0"/>
          <w:numId w:val="192"/>
        </w:numPr>
        <w:tabs>
          <w:tab w:val="left" w:pos="733"/>
        </w:tabs>
        <w:spacing w:before="71"/>
        <w:ind w:right="1695" w:firstLine="0"/>
        <w:rPr>
          <w:color w:val="121212"/>
        </w:rPr>
      </w:pPr>
      <w:r>
        <w:rPr>
          <w:color w:val="121212"/>
        </w:rPr>
        <w:lastRenderedPageBreak/>
        <w:t>DIMAR: es la sigla que identifica a la Dirección General Marítima del Ministerio de Defensa Nacional.</w:t>
      </w:r>
    </w:p>
    <w:p w14:paraId="52BCAFA8" w14:textId="77777777" w:rsidR="00C46380" w:rsidRDefault="00C46380">
      <w:pPr>
        <w:pStyle w:val="Textoindependiente"/>
        <w:spacing w:before="11"/>
        <w:rPr>
          <w:sz w:val="21"/>
        </w:rPr>
      </w:pPr>
    </w:p>
    <w:p w14:paraId="52BCAFA9" w14:textId="77777777" w:rsidR="00C46380" w:rsidRDefault="001F5741">
      <w:pPr>
        <w:pStyle w:val="Prrafodelista"/>
        <w:numPr>
          <w:ilvl w:val="0"/>
          <w:numId w:val="192"/>
        </w:numPr>
        <w:tabs>
          <w:tab w:val="left" w:pos="714"/>
        </w:tabs>
        <w:spacing w:before="1"/>
        <w:ind w:right="1693" w:firstLine="0"/>
        <w:rPr>
          <w:color w:val="121212"/>
        </w:rPr>
      </w:pPr>
      <w:r>
        <w:rPr>
          <w:color w:val="121212"/>
        </w:rPr>
        <w:t>Empresa colombiana de transporte marítimo: es la persona natural con domicilio principal en Colombia o la persona jurídica, constituida bajo las normas colombianas, debidamente habilitada y con permiso de operación, de conformidad con este Capítulo.</w:t>
      </w:r>
    </w:p>
    <w:p w14:paraId="52BCAFAA" w14:textId="77777777" w:rsidR="00C46380" w:rsidRDefault="00C46380">
      <w:pPr>
        <w:pStyle w:val="Textoindependiente"/>
        <w:spacing w:before="11"/>
        <w:rPr>
          <w:sz w:val="21"/>
        </w:rPr>
      </w:pPr>
    </w:p>
    <w:p w14:paraId="52BCAFAB" w14:textId="77777777" w:rsidR="00C46380" w:rsidRDefault="001F5741">
      <w:pPr>
        <w:pStyle w:val="Prrafodelista"/>
        <w:numPr>
          <w:ilvl w:val="0"/>
          <w:numId w:val="192"/>
        </w:numPr>
        <w:tabs>
          <w:tab w:val="left" w:pos="678"/>
        </w:tabs>
        <w:spacing w:before="1"/>
        <w:ind w:right="1704" w:firstLine="0"/>
        <w:rPr>
          <w:color w:val="121212"/>
        </w:rPr>
      </w:pPr>
      <w:r>
        <w:rPr>
          <w:color w:val="121212"/>
        </w:rPr>
        <w:t>FEU: es la sigla utilizada internacionalmente para determinar la unidad de carga equivalente a un contenedor de 40 pies de largo.</w:t>
      </w:r>
    </w:p>
    <w:p w14:paraId="52BCAFAC" w14:textId="77777777" w:rsidR="00C46380" w:rsidRDefault="00C46380">
      <w:pPr>
        <w:pStyle w:val="Textoindependiente"/>
        <w:spacing w:before="11"/>
        <w:rPr>
          <w:sz w:val="21"/>
        </w:rPr>
      </w:pPr>
    </w:p>
    <w:p w14:paraId="52BCAFAD" w14:textId="77777777" w:rsidR="00C46380" w:rsidRDefault="001F5741">
      <w:pPr>
        <w:pStyle w:val="Prrafodelista"/>
        <w:numPr>
          <w:ilvl w:val="0"/>
          <w:numId w:val="192"/>
        </w:numPr>
        <w:tabs>
          <w:tab w:val="left" w:pos="647"/>
        </w:tabs>
        <w:ind w:right="1689" w:firstLine="0"/>
        <w:rPr>
          <w:color w:val="121212"/>
        </w:rPr>
      </w:pPr>
      <w:r>
        <w:rPr>
          <w:color w:val="121212"/>
        </w:rPr>
        <w:t>Fletamento: es un</w:t>
      </w:r>
      <w:r>
        <w:rPr>
          <w:color w:val="121212"/>
          <w:spacing w:val="-2"/>
        </w:rPr>
        <w:t xml:space="preserve"> </w:t>
      </w:r>
      <w:r>
        <w:rPr>
          <w:color w:val="121212"/>
        </w:rPr>
        <w:t>contrato por el cual</w:t>
      </w:r>
      <w:r>
        <w:rPr>
          <w:color w:val="121212"/>
          <w:spacing w:val="-1"/>
        </w:rPr>
        <w:t xml:space="preserve"> </w:t>
      </w:r>
      <w:r>
        <w:rPr>
          <w:color w:val="121212"/>
        </w:rPr>
        <w:t>el</w:t>
      </w:r>
      <w:r>
        <w:rPr>
          <w:color w:val="121212"/>
          <w:spacing w:val="-1"/>
        </w:rPr>
        <w:t xml:space="preserve"> </w:t>
      </w:r>
      <w:r>
        <w:rPr>
          <w:color w:val="121212"/>
        </w:rPr>
        <w:t>armador se obliga, a cambio de una prestación, a cumplir con una nave determinada uno o más viajes preestablecidos, o los viajes que dentro del plazo convenido ordene el fletador, en las condiciones que el contrato o la costumbre establezcan.</w:t>
      </w:r>
    </w:p>
    <w:p w14:paraId="52BCAFAE" w14:textId="77777777" w:rsidR="00C46380" w:rsidRDefault="00C46380">
      <w:pPr>
        <w:pStyle w:val="Textoindependiente"/>
        <w:spacing w:before="1"/>
      </w:pPr>
    </w:p>
    <w:p w14:paraId="52BCAFAF" w14:textId="77777777" w:rsidR="00C46380" w:rsidRDefault="001F5741">
      <w:pPr>
        <w:pStyle w:val="Prrafodelista"/>
        <w:numPr>
          <w:ilvl w:val="0"/>
          <w:numId w:val="192"/>
        </w:numPr>
        <w:tabs>
          <w:tab w:val="left" w:pos="666"/>
        </w:tabs>
        <w:ind w:right="1693" w:firstLine="0"/>
        <w:rPr>
          <w:color w:val="121212"/>
        </w:rPr>
      </w:pPr>
      <w:r>
        <w:rPr>
          <w:color w:val="121212"/>
        </w:rPr>
        <w:t xml:space="preserve">Nave apta: es la que cumple con las normas de seguridad, navegabilidad y aptitud requeridas para la prestación del servicio a que está destinada y sus características generales se adecuan a la naturaleza de la carga que se va a </w:t>
      </w:r>
      <w:r>
        <w:rPr>
          <w:color w:val="121212"/>
          <w:spacing w:val="-2"/>
        </w:rPr>
        <w:t>transportar.</w:t>
      </w:r>
    </w:p>
    <w:p w14:paraId="52BCAFB0" w14:textId="77777777" w:rsidR="00C46380" w:rsidRDefault="00C46380">
      <w:pPr>
        <w:pStyle w:val="Textoindependiente"/>
      </w:pPr>
    </w:p>
    <w:p w14:paraId="52BCAFB1" w14:textId="77777777" w:rsidR="00C46380" w:rsidRDefault="001F5741">
      <w:pPr>
        <w:pStyle w:val="Prrafodelista"/>
        <w:numPr>
          <w:ilvl w:val="0"/>
          <w:numId w:val="192"/>
        </w:numPr>
        <w:tabs>
          <w:tab w:val="left" w:pos="731"/>
        </w:tabs>
        <w:ind w:right="1689" w:firstLine="0"/>
        <w:rPr>
          <w:color w:val="121212"/>
        </w:rPr>
      </w:pPr>
      <w:r>
        <w:rPr>
          <w:color w:val="121212"/>
        </w:rPr>
        <w:t xml:space="preserve">Servicio ocasional: es aquel que se presta, sea para pasajeros, carga general, carga a granel o mixto, sin rutas, frecuencias e itinerarios </w:t>
      </w:r>
      <w:r>
        <w:rPr>
          <w:color w:val="121212"/>
          <w:spacing w:val="-2"/>
        </w:rPr>
        <w:t>preestablecidos.</w:t>
      </w:r>
    </w:p>
    <w:p w14:paraId="52BCAFB2" w14:textId="77777777" w:rsidR="00C46380" w:rsidRDefault="00C46380">
      <w:pPr>
        <w:pStyle w:val="Textoindependiente"/>
      </w:pPr>
    </w:p>
    <w:p w14:paraId="52BCAFB3" w14:textId="77777777" w:rsidR="00C46380" w:rsidRDefault="001F5741">
      <w:pPr>
        <w:pStyle w:val="Prrafodelista"/>
        <w:numPr>
          <w:ilvl w:val="0"/>
          <w:numId w:val="192"/>
        </w:numPr>
        <w:tabs>
          <w:tab w:val="left" w:pos="659"/>
        </w:tabs>
        <w:spacing w:before="1"/>
        <w:ind w:right="1692" w:firstLine="0"/>
        <w:rPr>
          <w:color w:val="121212"/>
        </w:rPr>
      </w:pPr>
      <w:r>
        <w:rPr>
          <w:color w:val="121212"/>
        </w:rPr>
        <w:t>Servicio regular: es aquel que se presta, sea para pasajeros, carga general, carga a granel o mixto, siguiendo rutas con puertos definidos, cumpliendo frecuencias e itinerarios preestablecidos.</w:t>
      </w:r>
    </w:p>
    <w:p w14:paraId="52BCAFB4" w14:textId="77777777" w:rsidR="00C46380" w:rsidRDefault="00C46380">
      <w:pPr>
        <w:pStyle w:val="Textoindependiente"/>
        <w:spacing w:before="1"/>
      </w:pPr>
    </w:p>
    <w:p w14:paraId="52BCAFB5" w14:textId="77777777" w:rsidR="00C46380" w:rsidRDefault="001F5741">
      <w:pPr>
        <w:pStyle w:val="Prrafodelista"/>
        <w:numPr>
          <w:ilvl w:val="0"/>
          <w:numId w:val="192"/>
        </w:numPr>
        <w:tabs>
          <w:tab w:val="left" w:pos="678"/>
        </w:tabs>
        <w:ind w:right="1702" w:firstLine="0"/>
        <w:rPr>
          <w:color w:val="121212"/>
        </w:rPr>
      </w:pPr>
      <w:r>
        <w:rPr>
          <w:color w:val="121212"/>
        </w:rPr>
        <w:t>TEU: es la sigla utilizada internacionalmente para determinar la unidad de carga equivalente a un contenedor de 20 pies de largo.</w:t>
      </w:r>
    </w:p>
    <w:p w14:paraId="52BCAFB6" w14:textId="77777777" w:rsidR="00C46380" w:rsidRDefault="00C46380">
      <w:pPr>
        <w:pStyle w:val="Textoindependiente"/>
        <w:spacing w:before="9"/>
      </w:pPr>
    </w:p>
    <w:p w14:paraId="52BCAFB7" w14:textId="77777777" w:rsidR="00C46380" w:rsidRDefault="001F5741">
      <w:pPr>
        <w:pStyle w:val="Prrafodelista"/>
        <w:numPr>
          <w:ilvl w:val="0"/>
          <w:numId w:val="192"/>
        </w:numPr>
        <w:tabs>
          <w:tab w:val="left" w:pos="659"/>
        </w:tabs>
        <w:ind w:right="1693" w:firstLine="0"/>
        <w:rPr>
          <w:color w:val="121212"/>
        </w:rPr>
      </w:pPr>
      <w:r>
        <w:rPr>
          <w:color w:val="121212"/>
        </w:rPr>
        <w:t xml:space="preserve">Transporte marítimo: es el traslado de un lugar a otro, por vía marítima, de personas o carga, separada o conjuntamente, utilizando una nave o artefacto </w:t>
      </w:r>
      <w:r>
        <w:rPr>
          <w:color w:val="121212"/>
          <w:spacing w:val="-2"/>
        </w:rPr>
        <w:t>naval.</w:t>
      </w:r>
    </w:p>
    <w:p w14:paraId="52BCAFB8" w14:textId="77777777" w:rsidR="00C46380" w:rsidRDefault="00C46380">
      <w:pPr>
        <w:pStyle w:val="Textoindependiente"/>
        <w:spacing w:before="1"/>
      </w:pPr>
    </w:p>
    <w:p w14:paraId="52BCAFB9" w14:textId="77777777" w:rsidR="00C46380" w:rsidRDefault="001F5741">
      <w:pPr>
        <w:pStyle w:val="Prrafodelista"/>
        <w:numPr>
          <w:ilvl w:val="0"/>
          <w:numId w:val="192"/>
        </w:numPr>
        <w:tabs>
          <w:tab w:val="left" w:pos="709"/>
        </w:tabs>
        <w:ind w:right="1694" w:firstLine="0"/>
        <w:rPr>
          <w:color w:val="121212"/>
        </w:rPr>
      </w:pPr>
      <w:r>
        <w:rPr>
          <w:color w:val="121212"/>
        </w:rPr>
        <w:t>Transporte marítimo de cabotaje: es aquel que se realiza entre puertos continentales o insulares colombianos.</w:t>
      </w:r>
    </w:p>
    <w:p w14:paraId="52BCAFBA" w14:textId="77777777" w:rsidR="00C46380" w:rsidRDefault="00C46380">
      <w:pPr>
        <w:pStyle w:val="Textoindependiente"/>
      </w:pPr>
    </w:p>
    <w:p w14:paraId="52BCAFBB" w14:textId="77777777" w:rsidR="00C46380" w:rsidRDefault="001F5741">
      <w:pPr>
        <w:pStyle w:val="Prrafodelista"/>
        <w:numPr>
          <w:ilvl w:val="0"/>
          <w:numId w:val="192"/>
        </w:numPr>
        <w:tabs>
          <w:tab w:val="left" w:pos="702"/>
        </w:tabs>
        <w:ind w:right="1692" w:firstLine="0"/>
        <w:rPr>
          <w:color w:val="121212"/>
        </w:rPr>
      </w:pPr>
      <w:r>
        <w:rPr>
          <w:color w:val="121212"/>
        </w:rPr>
        <w:t>Transporte marítimo internacional: es aquel que se realiza entre puertos colombianos y extranjeros.</w:t>
      </w:r>
    </w:p>
    <w:p w14:paraId="52BCAFBC" w14:textId="77777777" w:rsidR="00C46380" w:rsidRDefault="00C46380">
      <w:pPr>
        <w:pStyle w:val="Textoindependiente"/>
        <w:spacing w:before="11"/>
      </w:pPr>
    </w:p>
    <w:p w14:paraId="52BCAFBD" w14:textId="77777777" w:rsidR="00C46380" w:rsidRDefault="001F5741">
      <w:pPr>
        <w:pStyle w:val="Prrafodelista"/>
        <w:numPr>
          <w:ilvl w:val="0"/>
          <w:numId w:val="192"/>
        </w:numPr>
        <w:tabs>
          <w:tab w:val="left" w:pos="668"/>
        </w:tabs>
        <w:spacing w:before="1"/>
        <w:ind w:right="1694" w:firstLine="0"/>
        <w:rPr>
          <w:color w:val="121212"/>
        </w:rPr>
      </w:pPr>
      <w:r>
        <w:rPr>
          <w:color w:val="121212"/>
        </w:rPr>
        <w:t>Transporte marítimo mixto: es aquel en el que se movilizan conjuntamente pasajeros y carga.</w:t>
      </w:r>
    </w:p>
    <w:p w14:paraId="52BCAFBE" w14:textId="77777777" w:rsidR="00C46380" w:rsidRDefault="00C46380">
      <w:pPr>
        <w:pStyle w:val="Textoindependiente"/>
        <w:spacing w:before="11"/>
        <w:rPr>
          <w:sz w:val="21"/>
        </w:rPr>
      </w:pPr>
    </w:p>
    <w:p w14:paraId="52BCAFBF" w14:textId="77777777" w:rsidR="00C46380" w:rsidRDefault="001F5741">
      <w:pPr>
        <w:pStyle w:val="Prrafodelista"/>
        <w:numPr>
          <w:ilvl w:val="0"/>
          <w:numId w:val="192"/>
        </w:numPr>
        <w:tabs>
          <w:tab w:val="left" w:pos="714"/>
        </w:tabs>
        <w:ind w:right="1692" w:firstLine="0"/>
        <w:rPr>
          <w:color w:val="121212"/>
        </w:rPr>
      </w:pPr>
      <w:r>
        <w:rPr>
          <w:color w:val="121212"/>
        </w:rPr>
        <w:t>Transporte marítimo privado: es aquel por medio del cual una persona natural</w:t>
      </w:r>
      <w:r>
        <w:rPr>
          <w:color w:val="121212"/>
          <w:spacing w:val="23"/>
        </w:rPr>
        <w:t xml:space="preserve"> </w:t>
      </w:r>
      <w:r>
        <w:rPr>
          <w:color w:val="121212"/>
        </w:rPr>
        <w:t>o</w:t>
      </w:r>
      <w:r>
        <w:rPr>
          <w:color w:val="121212"/>
          <w:spacing w:val="31"/>
        </w:rPr>
        <w:t xml:space="preserve"> </w:t>
      </w:r>
      <w:r>
        <w:rPr>
          <w:color w:val="121212"/>
        </w:rPr>
        <w:t>jurídica</w:t>
      </w:r>
      <w:r>
        <w:rPr>
          <w:color w:val="121212"/>
          <w:spacing w:val="28"/>
        </w:rPr>
        <w:t xml:space="preserve"> </w:t>
      </w:r>
      <w:r>
        <w:rPr>
          <w:color w:val="121212"/>
        </w:rPr>
        <w:t>moviliza</w:t>
      </w:r>
      <w:r>
        <w:rPr>
          <w:color w:val="121212"/>
          <w:spacing w:val="28"/>
        </w:rPr>
        <w:t xml:space="preserve"> </w:t>
      </w:r>
      <w:r>
        <w:rPr>
          <w:color w:val="121212"/>
        </w:rPr>
        <w:t>en</w:t>
      </w:r>
      <w:r>
        <w:rPr>
          <w:color w:val="121212"/>
          <w:spacing w:val="27"/>
        </w:rPr>
        <w:t xml:space="preserve"> </w:t>
      </w:r>
      <w:r>
        <w:rPr>
          <w:color w:val="121212"/>
        </w:rPr>
        <w:t>naves</w:t>
      </w:r>
      <w:r>
        <w:rPr>
          <w:color w:val="121212"/>
          <w:spacing w:val="31"/>
        </w:rPr>
        <w:t xml:space="preserve"> </w:t>
      </w:r>
      <w:r>
        <w:rPr>
          <w:color w:val="121212"/>
        </w:rPr>
        <w:t>o</w:t>
      </w:r>
      <w:r>
        <w:rPr>
          <w:color w:val="121212"/>
          <w:spacing w:val="31"/>
        </w:rPr>
        <w:t xml:space="preserve"> </w:t>
      </w:r>
      <w:r>
        <w:rPr>
          <w:color w:val="121212"/>
        </w:rPr>
        <w:t>artefactos</w:t>
      </w:r>
      <w:r>
        <w:rPr>
          <w:color w:val="121212"/>
          <w:spacing w:val="28"/>
        </w:rPr>
        <w:t xml:space="preserve"> </w:t>
      </w:r>
      <w:r>
        <w:rPr>
          <w:color w:val="121212"/>
        </w:rPr>
        <w:t>navales</w:t>
      </w:r>
      <w:r>
        <w:rPr>
          <w:color w:val="121212"/>
          <w:spacing w:val="31"/>
        </w:rPr>
        <w:t xml:space="preserve"> </w:t>
      </w:r>
      <w:r>
        <w:rPr>
          <w:color w:val="121212"/>
        </w:rPr>
        <w:t>de</w:t>
      </w:r>
      <w:r>
        <w:rPr>
          <w:color w:val="121212"/>
          <w:spacing w:val="31"/>
        </w:rPr>
        <w:t xml:space="preserve"> </w:t>
      </w:r>
      <w:r>
        <w:rPr>
          <w:color w:val="121212"/>
        </w:rPr>
        <w:t>su</w:t>
      </w:r>
      <w:r>
        <w:rPr>
          <w:color w:val="121212"/>
          <w:spacing w:val="27"/>
        </w:rPr>
        <w:t xml:space="preserve"> </w:t>
      </w:r>
      <w:r>
        <w:rPr>
          <w:color w:val="121212"/>
        </w:rPr>
        <w:t>propiedad</w:t>
      </w:r>
      <w:r>
        <w:rPr>
          <w:color w:val="121212"/>
          <w:spacing w:val="29"/>
        </w:rPr>
        <w:t xml:space="preserve"> </w:t>
      </w:r>
      <w:r>
        <w:rPr>
          <w:color w:val="121212"/>
        </w:rPr>
        <w:t>de</w:t>
      </w:r>
    </w:p>
    <w:p w14:paraId="52BCAFC0" w14:textId="77777777" w:rsidR="00C46380" w:rsidRDefault="00C46380">
      <w:pPr>
        <w:jc w:val="both"/>
        <w:sectPr w:rsidR="00C46380">
          <w:pgSz w:w="12240" w:h="15840"/>
          <w:pgMar w:top="1340" w:right="0" w:bottom="280" w:left="1260" w:header="720" w:footer="720" w:gutter="0"/>
          <w:cols w:space="720"/>
        </w:sectPr>
      </w:pPr>
    </w:p>
    <w:p w14:paraId="52BCAFC1" w14:textId="77777777" w:rsidR="00C46380" w:rsidRDefault="001F5741">
      <w:pPr>
        <w:pStyle w:val="Textoindependiente"/>
        <w:spacing w:before="71"/>
        <w:ind w:left="444" w:right="1695"/>
      </w:pPr>
      <w:r>
        <w:rPr>
          <w:color w:val="121212"/>
        </w:rPr>
        <w:lastRenderedPageBreak/>
        <w:t>bandera colombiana, personas o carga propia, siempre que estas pertenezcan al ámbito exclusivo del giro ordinario de su actividad económica.</w:t>
      </w:r>
    </w:p>
    <w:p w14:paraId="52BCAFC2" w14:textId="77777777" w:rsidR="00C46380" w:rsidRDefault="00C46380">
      <w:pPr>
        <w:pStyle w:val="Textoindependiente"/>
        <w:spacing w:before="11"/>
        <w:rPr>
          <w:sz w:val="21"/>
        </w:rPr>
      </w:pPr>
    </w:p>
    <w:p w14:paraId="52BCAFC3" w14:textId="77777777" w:rsidR="00C46380" w:rsidRDefault="001F5741">
      <w:pPr>
        <w:pStyle w:val="Prrafodelista"/>
        <w:numPr>
          <w:ilvl w:val="0"/>
          <w:numId w:val="192"/>
        </w:numPr>
        <w:tabs>
          <w:tab w:val="left" w:pos="685"/>
        </w:tabs>
        <w:spacing w:before="1"/>
        <w:ind w:right="1692" w:firstLine="0"/>
        <w:rPr>
          <w:color w:val="121212"/>
        </w:rPr>
      </w:pPr>
      <w:r>
        <w:rPr>
          <w:color w:val="121212"/>
        </w:rPr>
        <w:t>Transporte marítimo público: es aquel que se presta por una empresa de transporte marítimo de servicio público para movilizar pasajeros y/o carga, a cambio de una contraprestación económica.</w:t>
      </w:r>
    </w:p>
    <w:p w14:paraId="52BCAFC4" w14:textId="77777777" w:rsidR="00C46380" w:rsidRDefault="00C46380">
      <w:pPr>
        <w:pStyle w:val="Textoindependiente"/>
      </w:pPr>
    </w:p>
    <w:p w14:paraId="52BCAFC5" w14:textId="77777777" w:rsidR="00C46380" w:rsidRDefault="001F5741">
      <w:pPr>
        <w:pStyle w:val="Prrafodelista"/>
        <w:numPr>
          <w:ilvl w:val="0"/>
          <w:numId w:val="192"/>
        </w:numPr>
        <w:tabs>
          <w:tab w:val="left" w:pos="754"/>
        </w:tabs>
        <w:ind w:right="1691" w:firstLine="0"/>
        <w:rPr>
          <w:color w:val="121212"/>
        </w:rPr>
      </w:pPr>
      <w:r>
        <w:rPr>
          <w:color w:val="121212"/>
        </w:rPr>
        <w:t>Transporte marítimo turístico: es aquel que realiza una empresa de transporte marítimo de servicio público para el traslado de personas con fines recreativos, a bordo de una nave, entre uno y más puertos, sean estos nacionales o extranjeros.</w:t>
      </w:r>
    </w:p>
    <w:p w14:paraId="52BCAFC6" w14:textId="77777777" w:rsidR="00C46380" w:rsidRDefault="00C46380">
      <w:pPr>
        <w:pStyle w:val="Textoindependiente"/>
      </w:pPr>
    </w:p>
    <w:p w14:paraId="52BCAFC7" w14:textId="77777777" w:rsidR="00C46380" w:rsidRDefault="001F5741">
      <w:pPr>
        <w:pStyle w:val="Prrafodelista"/>
        <w:numPr>
          <w:ilvl w:val="0"/>
          <w:numId w:val="192"/>
        </w:numPr>
        <w:tabs>
          <w:tab w:val="left" w:pos="731"/>
        </w:tabs>
        <w:ind w:right="1696" w:firstLine="0"/>
        <w:rPr>
          <w:color w:val="121212"/>
        </w:rPr>
      </w:pPr>
      <w:r>
        <w:rPr>
          <w:color w:val="121212"/>
        </w:rPr>
        <w:t>Transportador no operador de naves: es la persona natural o jurídica constituida bajo las normas colombianas o conforme a las normas de su país</w:t>
      </w:r>
      <w:r>
        <w:rPr>
          <w:color w:val="121212"/>
          <w:spacing w:val="40"/>
        </w:rPr>
        <w:t xml:space="preserve"> </w:t>
      </w:r>
      <w:r>
        <w:rPr>
          <w:color w:val="121212"/>
        </w:rPr>
        <w:t>de origen, debidamente habilitada que ofrece servicios de transporte marítimo a sus usuarios sin que para ello cuente con la infraestructura del naviero o transportador efectivo.</w:t>
      </w:r>
    </w:p>
    <w:p w14:paraId="52BCAFC8" w14:textId="77777777" w:rsidR="00C46380" w:rsidRDefault="00C46380">
      <w:pPr>
        <w:pStyle w:val="Textoindependiente"/>
      </w:pPr>
    </w:p>
    <w:p w14:paraId="52BCAFC9" w14:textId="77777777" w:rsidR="00C46380" w:rsidRDefault="001F5741">
      <w:pPr>
        <w:pStyle w:val="Prrafodelista"/>
        <w:numPr>
          <w:ilvl w:val="0"/>
          <w:numId w:val="192"/>
        </w:numPr>
        <w:tabs>
          <w:tab w:val="left" w:pos="678"/>
        </w:tabs>
        <w:ind w:right="1689" w:firstLine="0"/>
        <w:rPr>
          <w:color w:val="121212"/>
        </w:rPr>
      </w:pPr>
      <w:r>
        <w:rPr>
          <w:color w:val="121212"/>
        </w:rPr>
        <w:t>TRB: es la sigla utilizada para denominar el Tonelaje de Registro Bruto de una nave.</w:t>
      </w:r>
    </w:p>
    <w:p w14:paraId="52BCAFCA" w14:textId="77777777" w:rsidR="00C46380" w:rsidRDefault="00C46380">
      <w:pPr>
        <w:pStyle w:val="Textoindependiente"/>
        <w:spacing w:before="11"/>
        <w:rPr>
          <w:sz w:val="21"/>
        </w:rPr>
      </w:pPr>
    </w:p>
    <w:p w14:paraId="52BCAFCB" w14:textId="77777777" w:rsidR="00C46380" w:rsidRDefault="001F5741">
      <w:pPr>
        <w:pStyle w:val="Prrafodelista"/>
        <w:numPr>
          <w:ilvl w:val="0"/>
          <w:numId w:val="192"/>
        </w:numPr>
        <w:tabs>
          <w:tab w:val="left" w:pos="687"/>
        </w:tabs>
        <w:spacing w:before="1"/>
        <w:ind w:right="1694" w:firstLine="0"/>
        <w:rPr>
          <w:color w:val="121212"/>
        </w:rPr>
      </w:pPr>
      <w:r>
        <w:rPr>
          <w:color w:val="121212"/>
        </w:rPr>
        <w:t>Usuario: es la persona natural o jurídica que utiliza el servicio público de transporte</w:t>
      </w:r>
      <w:r>
        <w:rPr>
          <w:color w:val="121212"/>
          <w:spacing w:val="-2"/>
        </w:rPr>
        <w:t xml:space="preserve"> </w:t>
      </w:r>
      <w:r>
        <w:rPr>
          <w:color w:val="121212"/>
        </w:rPr>
        <w:t>marítimo</w:t>
      </w:r>
      <w:r>
        <w:rPr>
          <w:color w:val="121212"/>
          <w:spacing w:val="-3"/>
        </w:rPr>
        <w:t xml:space="preserve"> </w:t>
      </w:r>
      <w:r>
        <w:rPr>
          <w:color w:val="121212"/>
        </w:rPr>
        <w:t>para</w:t>
      </w:r>
      <w:r>
        <w:rPr>
          <w:color w:val="121212"/>
          <w:spacing w:val="-3"/>
        </w:rPr>
        <w:t xml:space="preserve"> </w:t>
      </w:r>
      <w:r>
        <w:rPr>
          <w:color w:val="121212"/>
        </w:rPr>
        <w:t>movilizarse</w:t>
      </w:r>
      <w:r>
        <w:rPr>
          <w:color w:val="121212"/>
          <w:spacing w:val="-2"/>
        </w:rPr>
        <w:t xml:space="preserve"> </w:t>
      </w:r>
      <w:r>
        <w:rPr>
          <w:color w:val="121212"/>
        </w:rPr>
        <w:t>como</w:t>
      </w:r>
      <w:r>
        <w:rPr>
          <w:color w:val="121212"/>
          <w:spacing w:val="-4"/>
        </w:rPr>
        <w:t xml:space="preserve"> </w:t>
      </w:r>
      <w:r>
        <w:rPr>
          <w:color w:val="121212"/>
        </w:rPr>
        <w:t>pasajero</w:t>
      </w:r>
      <w:r>
        <w:rPr>
          <w:color w:val="121212"/>
          <w:spacing w:val="-4"/>
        </w:rPr>
        <w:t xml:space="preserve"> </w:t>
      </w:r>
      <w:r>
        <w:rPr>
          <w:color w:val="121212"/>
        </w:rPr>
        <w:t>o</w:t>
      </w:r>
      <w:r>
        <w:rPr>
          <w:color w:val="121212"/>
          <w:spacing w:val="-3"/>
        </w:rPr>
        <w:t xml:space="preserve"> </w:t>
      </w:r>
      <w:r>
        <w:rPr>
          <w:color w:val="121212"/>
        </w:rPr>
        <w:t>movilizar</w:t>
      </w:r>
      <w:r>
        <w:rPr>
          <w:color w:val="121212"/>
          <w:spacing w:val="-3"/>
        </w:rPr>
        <w:t xml:space="preserve"> </w:t>
      </w:r>
      <w:r>
        <w:rPr>
          <w:color w:val="121212"/>
        </w:rPr>
        <w:t>su</w:t>
      </w:r>
      <w:r>
        <w:rPr>
          <w:color w:val="121212"/>
          <w:spacing w:val="-3"/>
        </w:rPr>
        <w:t xml:space="preserve"> </w:t>
      </w:r>
      <w:r>
        <w:rPr>
          <w:color w:val="121212"/>
        </w:rPr>
        <w:t>carga</w:t>
      </w:r>
      <w:r>
        <w:rPr>
          <w:color w:val="121212"/>
          <w:spacing w:val="-3"/>
        </w:rPr>
        <w:t xml:space="preserve"> </w:t>
      </w:r>
      <w:r>
        <w:rPr>
          <w:color w:val="121212"/>
        </w:rPr>
        <w:t>de</w:t>
      </w:r>
      <w:r>
        <w:rPr>
          <w:color w:val="121212"/>
          <w:spacing w:val="-2"/>
        </w:rPr>
        <w:t xml:space="preserve"> </w:t>
      </w:r>
      <w:r>
        <w:rPr>
          <w:color w:val="121212"/>
        </w:rPr>
        <w:t>un lugar a otro.</w:t>
      </w:r>
    </w:p>
    <w:p w14:paraId="52BCAFCC" w14:textId="77777777" w:rsidR="00C46380" w:rsidRDefault="00C46380">
      <w:pPr>
        <w:pStyle w:val="Textoindependiente"/>
      </w:pPr>
    </w:p>
    <w:p w14:paraId="52BCAFCD" w14:textId="77777777" w:rsidR="00C46380" w:rsidRDefault="001F5741">
      <w:pPr>
        <w:pStyle w:val="Textoindependiente"/>
        <w:ind w:left="444"/>
      </w:pPr>
      <w:r>
        <w:rPr>
          <w:color w:val="121212"/>
        </w:rPr>
        <w:t>(</w:t>
      </w:r>
      <w:hyperlink r:id="rId956">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AFCE" w14:textId="77777777" w:rsidR="00C46380" w:rsidRDefault="00C46380">
      <w:pPr>
        <w:pStyle w:val="Textoindependiente"/>
        <w:spacing w:before="7"/>
        <w:rPr>
          <w:sz w:val="14"/>
        </w:rPr>
      </w:pPr>
    </w:p>
    <w:p w14:paraId="52BCAFCF" w14:textId="77777777" w:rsidR="00C46380" w:rsidRDefault="001F5741">
      <w:pPr>
        <w:spacing w:before="101"/>
        <w:ind w:left="444" w:right="1694"/>
        <w:jc w:val="both"/>
      </w:pPr>
      <w:r>
        <w:rPr>
          <w:b/>
          <w:color w:val="121212"/>
        </w:rPr>
        <w:t xml:space="preserve">Artículo 2.2.3.1.3. Clasificación. </w:t>
      </w:r>
      <w:r>
        <w:rPr>
          <w:color w:val="121212"/>
        </w:rPr>
        <w:t xml:space="preserve">El servicio de transporte marítimo puede ser público o privado; internacional o de cabotaje; de pasajeros, de carga o </w:t>
      </w:r>
      <w:r>
        <w:rPr>
          <w:color w:val="121212"/>
          <w:spacing w:val="-2"/>
        </w:rPr>
        <w:t>mixto.</w:t>
      </w:r>
    </w:p>
    <w:p w14:paraId="52BCAFD0" w14:textId="77777777" w:rsidR="00C46380" w:rsidRDefault="00C46380">
      <w:pPr>
        <w:pStyle w:val="Textoindependiente"/>
        <w:spacing w:before="1"/>
      </w:pPr>
    </w:p>
    <w:p w14:paraId="52BCAFD1" w14:textId="77777777" w:rsidR="00C46380" w:rsidRDefault="001F5741">
      <w:pPr>
        <w:pStyle w:val="Textoindependiente"/>
        <w:ind w:left="444"/>
        <w:jc w:val="both"/>
      </w:pPr>
      <w:r>
        <w:rPr>
          <w:color w:val="121212"/>
        </w:rPr>
        <w:t>(</w:t>
      </w:r>
      <w:hyperlink r:id="rId957">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AFD2" w14:textId="77777777" w:rsidR="00C46380" w:rsidRDefault="00C46380">
      <w:pPr>
        <w:pStyle w:val="Textoindependiente"/>
        <w:spacing w:before="9"/>
        <w:rPr>
          <w:sz w:val="14"/>
        </w:rPr>
      </w:pPr>
    </w:p>
    <w:p w14:paraId="52BCAFD3" w14:textId="77777777" w:rsidR="00C46380" w:rsidRDefault="001F5741">
      <w:pPr>
        <w:spacing w:before="101"/>
        <w:ind w:left="444" w:right="1694"/>
        <w:jc w:val="both"/>
      </w:pPr>
      <w:r>
        <w:rPr>
          <w:b/>
          <w:color w:val="121212"/>
        </w:rPr>
        <w:t xml:space="preserve">Artículo 2.2.3.1.4. Principios generales. </w:t>
      </w:r>
      <w:r>
        <w:rPr>
          <w:color w:val="121212"/>
        </w:rPr>
        <w:t xml:space="preserve">El servicio público de transporte marítimo se prestará bajo los principios de eficacia, igualdad, continuidad y </w:t>
      </w:r>
      <w:r>
        <w:rPr>
          <w:color w:val="121212"/>
          <w:spacing w:val="-2"/>
        </w:rPr>
        <w:t>seguridad.</w:t>
      </w:r>
    </w:p>
    <w:p w14:paraId="52BCAFD4" w14:textId="77777777" w:rsidR="00C46380" w:rsidRDefault="00C46380">
      <w:pPr>
        <w:pStyle w:val="Textoindependiente"/>
      </w:pPr>
    </w:p>
    <w:p w14:paraId="52BCAFD5" w14:textId="77777777" w:rsidR="00C46380" w:rsidRDefault="001F5741">
      <w:pPr>
        <w:pStyle w:val="Textoindependiente"/>
        <w:spacing w:before="1"/>
        <w:ind w:left="444" w:right="1693"/>
        <w:jc w:val="both"/>
      </w:pPr>
      <w:r>
        <w:rPr>
          <w:color w:val="121212"/>
        </w:rPr>
        <w:t>El servicio público de transporte marítimo internacional de carga general se prestará por empresas colombianas y extranjeras legalmente constituidas conforme a las normas vigentes del país de origen, habilitadas y con permiso de operación.</w:t>
      </w:r>
    </w:p>
    <w:p w14:paraId="52BCAFD6" w14:textId="77777777" w:rsidR="00C46380" w:rsidRDefault="00C46380">
      <w:pPr>
        <w:pStyle w:val="Textoindependiente"/>
      </w:pPr>
    </w:p>
    <w:p w14:paraId="52BCAFD7" w14:textId="77777777" w:rsidR="00C46380" w:rsidRDefault="001F5741">
      <w:pPr>
        <w:pStyle w:val="Textoindependiente"/>
        <w:ind w:left="444" w:right="1690"/>
        <w:jc w:val="both"/>
      </w:pPr>
      <w:r>
        <w:rPr>
          <w:color w:val="121212"/>
        </w:rPr>
        <w:t xml:space="preserve">Las empresas colombianas que presten servicio público de transporte marítimo internacional de carga a granel deberán estar habilitadas y con permiso de </w:t>
      </w:r>
      <w:r>
        <w:rPr>
          <w:color w:val="121212"/>
          <w:spacing w:val="-2"/>
        </w:rPr>
        <w:t>operación.</w:t>
      </w:r>
    </w:p>
    <w:p w14:paraId="52BCAFD8" w14:textId="77777777" w:rsidR="00C46380" w:rsidRDefault="00C46380">
      <w:pPr>
        <w:pStyle w:val="Textoindependiente"/>
        <w:spacing w:before="10"/>
      </w:pPr>
    </w:p>
    <w:p w14:paraId="52BCAFD9" w14:textId="77777777" w:rsidR="00C46380" w:rsidRDefault="001F5741">
      <w:pPr>
        <w:pStyle w:val="Textoindependiente"/>
        <w:spacing w:before="1"/>
        <w:ind w:left="444" w:right="1691"/>
        <w:jc w:val="both"/>
      </w:pPr>
      <w:r>
        <w:rPr>
          <w:color w:val="121212"/>
        </w:rPr>
        <w:t>El servicio público de transporte marítimo de cabotaje se prestará por empresas</w:t>
      </w:r>
      <w:r>
        <w:rPr>
          <w:color w:val="121212"/>
          <w:spacing w:val="-4"/>
        </w:rPr>
        <w:t xml:space="preserve"> </w:t>
      </w:r>
      <w:r>
        <w:rPr>
          <w:color w:val="121212"/>
        </w:rPr>
        <w:t>colombianas,</w:t>
      </w:r>
      <w:r>
        <w:rPr>
          <w:color w:val="121212"/>
          <w:spacing w:val="-5"/>
        </w:rPr>
        <w:t xml:space="preserve"> </w:t>
      </w:r>
      <w:r>
        <w:rPr>
          <w:color w:val="121212"/>
        </w:rPr>
        <w:t>constituidas</w:t>
      </w:r>
      <w:r>
        <w:rPr>
          <w:color w:val="121212"/>
          <w:spacing w:val="-4"/>
        </w:rPr>
        <w:t xml:space="preserve"> </w:t>
      </w:r>
      <w:r>
        <w:rPr>
          <w:color w:val="121212"/>
        </w:rPr>
        <w:t>conforme</w:t>
      </w:r>
      <w:r>
        <w:rPr>
          <w:color w:val="121212"/>
          <w:spacing w:val="-2"/>
        </w:rPr>
        <w:t xml:space="preserve"> </w:t>
      </w:r>
      <w:r>
        <w:rPr>
          <w:color w:val="121212"/>
        </w:rPr>
        <w:t>a</w:t>
      </w:r>
      <w:r>
        <w:rPr>
          <w:color w:val="121212"/>
          <w:spacing w:val="-5"/>
        </w:rPr>
        <w:t xml:space="preserve"> </w:t>
      </w:r>
      <w:r>
        <w:rPr>
          <w:color w:val="121212"/>
        </w:rPr>
        <w:t>las</w:t>
      </w:r>
      <w:r>
        <w:rPr>
          <w:color w:val="121212"/>
          <w:spacing w:val="-4"/>
        </w:rPr>
        <w:t xml:space="preserve"> </w:t>
      </w:r>
      <w:proofErr w:type="gramStart"/>
      <w:r>
        <w:rPr>
          <w:color w:val="121212"/>
        </w:rPr>
        <w:t>disposiciones</w:t>
      </w:r>
      <w:r>
        <w:rPr>
          <w:color w:val="121212"/>
          <w:spacing w:val="55"/>
          <w:w w:val="150"/>
        </w:rPr>
        <w:t xml:space="preserve">  </w:t>
      </w:r>
      <w:r>
        <w:rPr>
          <w:color w:val="121212"/>
          <w:spacing w:val="-2"/>
        </w:rPr>
        <w:t>nacionales</w:t>
      </w:r>
      <w:proofErr w:type="gramEnd"/>
      <w:r>
        <w:rPr>
          <w:color w:val="121212"/>
          <w:spacing w:val="-2"/>
        </w:rPr>
        <w:t>,</w:t>
      </w:r>
    </w:p>
    <w:p w14:paraId="52BCAFDA" w14:textId="77777777" w:rsidR="00C46380" w:rsidRDefault="00C46380">
      <w:pPr>
        <w:jc w:val="both"/>
        <w:sectPr w:rsidR="00C46380">
          <w:pgSz w:w="12240" w:h="15840"/>
          <w:pgMar w:top="1340" w:right="0" w:bottom="280" w:left="1260" w:header="720" w:footer="720" w:gutter="0"/>
          <w:cols w:space="720"/>
        </w:sectPr>
      </w:pPr>
    </w:p>
    <w:p w14:paraId="52BCAFDB" w14:textId="77777777" w:rsidR="00C46380" w:rsidRDefault="001F5741">
      <w:pPr>
        <w:pStyle w:val="Textoindependiente"/>
        <w:spacing w:before="71"/>
        <w:ind w:left="444" w:right="1695"/>
      </w:pPr>
      <w:r>
        <w:rPr>
          <w:color w:val="121212"/>
        </w:rPr>
        <w:lastRenderedPageBreak/>
        <w:t>debidamente</w:t>
      </w:r>
      <w:r>
        <w:rPr>
          <w:color w:val="121212"/>
          <w:spacing w:val="74"/>
        </w:rPr>
        <w:t xml:space="preserve"> </w:t>
      </w:r>
      <w:r>
        <w:rPr>
          <w:color w:val="121212"/>
        </w:rPr>
        <w:t>habilitadas</w:t>
      </w:r>
      <w:r>
        <w:rPr>
          <w:color w:val="121212"/>
          <w:spacing w:val="74"/>
        </w:rPr>
        <w:t xml:space="preserve"> </w:t>
      </w:r>
      <w:r>
        <w:rPr>
          <w:color w:val="121212"/>
        </w:rPr>
        <w:t>y</w:t>
      </w:r>
      <w:r>
        <w:rPr>
          <w:color w:val="121212"/>
          <w:spacing w:val="74"/>
        </w:rPr>
        <w:t xml:space="preserve"> </w:t>
      </w:r>
      <w:r>
        <w:rPr>
          <w:color w:val="121212"/>
        </w:rPr>
        <w:t>con</w:t>
      </w:r>
      <w:r>
        <w:rPr>
          <w:color w:val="121212"/>
          <w:spacing w:val="74"/>
        </w:rPr>
        <w:t xml:space="preserve"> </w:t>
      </w:r>
      <w:r>
        <w:rPr>
          <w:color w:val="121212"/>
        </w:rPr>
        <w:t>permiso</w:t>
      </w:r>
      <w:r>
        <w:rPr>
          <w:color w:val="121212"/>
          <w:spacing w:val="74"/>
        </w:rPr>
        <w:t xml:space="preserve"> </w:t>
      </w:r>
      <w:r>
        <w:rPr>
          <w:color w:val="121212"/>
        </w:rPr>
        <w:t>de</w:t>
      </w:r>
      <w:r>
        <w:rPr>
          <w:color w:val="121212"/>
          <w:spacing w:val="74"/>
        </w:rPr>
        <w:t xml:space="preserve"> </w:t>
      </w:r>
      <w:r>
        <w:rPr>
          <w:color w:val="121212"/>
        </w:rPr>
        <w:t>operación,</w:t>
      </w:r>
      <w:r>
        <w:rPr>
          <w:color w:val="121212"/>
          <w:spacing w:val="72"/>
        </w:rPr>
        <w:t xml:space="preserve"> </w:t>
      </w:r>
      <w:r>
        <w:rPr>
          <w:color w:val="121212"/>
        </w:rPr>
        <w:t>utilizando</w:t>
      </w:r>
      <w:r>
        <w:rPr>
          <w:color w:val="121212"/>
          <w:spacing w:val="74"/>
        </w:rPr>
        <w:t xml:space="preserve"> </w:t>
      </w:r>
      <w:r>
        <w:rPr>
          <w:color w:val="121212"/>
        </w:rPr>
        <w:t>naves</w:t>
      </w:r>
      <w:r>
        <w:rPr>
          <w:color w:val="121212"/>
          <w:spacing w:val="74"/>
        </w:rPr>
        <w:t xml:space="preserve"> </w:t>
      </w:r>
      <w:r>
        <w:rPr>
          <w:color w:val="121212"/>
        </w:rPr>
        <w:t>de bandera colombiana, sin perjuicio de lo establecido en el presente Capítulo.</w:t>
      </w:r>
    </w:p>
    <w:p w14:paraId="52BCAFDC" w14:textId="77777777" w:rsidR="00C46380" w:rsidRDefault="00C46380">
      <w:pPr>
        <w:pStyle w:val="Textoindependiente"/>
        <w:spacing w:before="11"/>
        <w:rPr>
          <w:sz w:val="21"/>
        </w:rPr>
      </w:pPr>
    </w:p>
    <w:p w14:paraId="52BCAFDD" w14:textId="77777777" w:rsidR="00C46380" w:rsidRDefault="001F5741">
      <w:pPr>
        <w:pStyle w:val="Textoindependiente"/>
        <w:spacing w:before="1"/>
        <w:ind w:left="444"/>
      </w:pPr>
      <w:r>
        <w:rPr>
          <w:color w:val="121212"/>
        </w:rPr>
        <w:t>(</w:t>
      </w:r>
      <w:hyperlink r:id="rId958">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AFDE" w14:textId="77777777" w:rsidR="00C46380" w:rsidRDefault="00C46380">
      <w:pPr>
        <w:pStyle w:val="Textoindependiente"/>
        <w:spacing w:before="8"/>
        <w:rPr>
          <w:sz w:val="14"/>
        </w:rPr>
      </w:pPr>
    </w:p>
    <w:p w14:paraId="52BCAFDF"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1</w:t>
      </w:r>
    </w:p>
    <w:p w14:paraId="52BCAFE0" w14:textId="77777777" w:rsidR="00C46380" w:rsidRDefault="00C46380">
      <w:pPr>
        <w:pStyle w:val="Textoindependiente"/>
        <w:spacing w:before="10"/>
        <w:rPr>
          <w:b/>
        </w:rPr>
      </w:pPr>
    </w:p>
    <w:p w14:paraId="52BCAFE1" w14:textId="77777777" w:rsidR="00C46380" w:rsidRDefault="001F5741">
      <w:pPr>
        <w:pStyle w:val="Ttulo2"/>
        <w:ind w:right="1696"/>
      </w:pPr>
      <w:r>
        <w:rPr>
          <w:color w:val="121212"/>
          <w:spacing w:val="-2"/>
        </w:rPr>
        <w:t>Autoridades</w:t>
      </w:r>
    </w:p>
    <w:p w14:paraId="52BCAFE2" w14:textId="77777777" w:rsidR="00C46380" w:rsidRDefault="00C46380">
      <w:pPr>
        <w:pStyle w:val="Textoindependiente"/>
        <w:spacing w:before="1"/>
        <w:rPr>
          <w:b/>
        </w:rPr>
      </w:pPr>
    </w:p>
    <w:p w14:paraId="52BCAFE3" w14:textId="77777777" w:rsidR="00C46380" w:rsidRDefault="001F5741">
      <w:pPr>
        <w:ind w:left="444" w:right="1690"/>
        <w:jc w:val="both"/>
      </w:pPr>
      <w:r>
        <w:rPr>
          <w:b/>
          <w:color w:val="121212"/>
        </w:rPr>
        <w:t xml:space="preserve">Artículo 2.2.3.1.1.1. Autoridades. </w:t>
      </w:r>
      <w:r>
        <w:rPr>
          <w:color w:val="121212"/>
        </w:rPr>
        <w:t xml:space="preserve">Las autoridades competentes son las </w:t>
      </w:r>
      <w:r>
        <w:rPr>
          <w:color w:val="121212"/>
          <w:spacing w:val="-2"/>
        </w:rPr>
        <w:t>siguientes:</w:t>
      </w:r>
    </w:p>
    <w:p w14:paraId="52BCAFE4" w14:textId="77777777" w:rsidR="00C46380" w:rsidRDefault="00C46380">
      <w:pPr>
        <w:pStyle w:val="Textoindependiente"/>
        <w:spacing w:before="9"/>
      </w:pPr>
    </w:p>
    <w:p w14:paraId="52BCAFE5" w14:textId="77777777" w:rsidR="00C46380" w:rsidRDefault="001F5741">
      <w:pPr>
        <w:pStyle w:val="Textoindependiente"/>
        <w:ind w:left="444" w:right="1693"/>
        <w:jc w:val="both"/>
      </w:pPr>
      <w:r>
        <w:rPr>
          <w:color w:val="121212"/>
        </w:rPr>
        <w:t>Ministerio de Transporte,</w:t>
      </w:r>
      <w:r>
        <w:rPr>
          <w:color w:val="121212"/>
          <w:spacing w:val="-1"/>
        </w:rPr>
        <w:t xml:space="preserve"> </w:t>
      </w:r>
      <w:r>
        <w:rPr>
          <w:color w:val="121212"/>
        </w:rPr>
        <w:t>Superintendencia de Puertos</w:t>
      </w:r>
      <w:r>
        <w:rPr>
          <w:color w:val="121212"/>
          <w:spacing w:val="-1"/>
        </w:rPr>
        <w:t xml:space="preserve"> </w:t>
      </w:r>
      <w:r>
        <w:rPr>
          <w:color w:val="121212"/>
        </w:rPr>
        <w:t>y</w:t>
      </w:r>
      <w:r>
        <w:rPr>
          <w:color w:val="121212"/>
          <w:spacing w:val="-4"/>
        </w:rPr>
        <w:t xml:space="preserve"> </w:t>
      </w:r>
      <w:r>
        <w:rPr>
          <w:color w:val="121212"/>
        </w:rPr>
        <w:t>Transporte</w:t>
      </w:r>
      <w:r>
        <w:rPr>
          <w:color w:val="121212"/>
          <w:spacing w:val="-1"/>
        </w:rPr>
        <w:t xml:space="preserve"> </w:t>
      </w:r>
      <w:r>
        <w:rPr>
          <w:color w:val="121212"/>
        </w:rPr>
        <w:t>y</w:t>
      </w:r>
      <w:r>
        <w:rPr>
          <w:color w:val="121212"/>
          <w:spacing w:val="-1"/>
        </w:rPr>
        <w:t xml:space="preserve"> </w:t>
      </w:r>
      <w:r>
        <w:rPr>
          <w:color w:val="121212"/>
        </w:rPr>
        <w:t>Dirección General Marítima, DIMAR, las que ejercerán las funciones asignadas por las disposiciones legales pertinentes sobre transporte marítimo, y en materia de prácticas</w:t>
      </w:r>
      <w:r>
        <w:rPr>
          <w:color w:val="121212"/>
          <w:spacing w:val="-1"/>
        </w:rPr>
        <w:t xml:space="preserve"> </w:t>
      </w:r>
      <w:r>
        <w:rPr>
          <w:color w:val="121212"/>
        </w:rPr>
        <w:t>comerciales restrictivas y</w:t>
      </w:r>
      <w:r>
        <w:rPr>
          <w:color w:val="121212"/>
          <w:spacing w:val="-1"/>
        </w:rPr>
        <w:t xml:space="preserve"> </w:t>
      </w:r>
      <w:r>
        <w:rPr>
          <w:color w:val="121212"/>
        </w:rPr>
        <w:t>competencia</w:t>
      </w:r>
      <w:r>
        <w:rPr>
          <w:color w:val="121212"/>
          <w:spacing w:val="-1"/>
        </w:rPr>
        <w:t xml:space="preserve"> </w:t>
      </w:r>
      <w:r>
        <w:rPr>
          <w:color w:val="121212"/>
        </w:rPr>
        <w:t>desleal la</w:t>
      </w:r>
      <w:r>
        <w:rPr>
          <w:color w:val="121212"/>
          <w:spacing w:val="-1"/>
        </w:rPr>
        <w:t xml:space="preserve"> </w:t>
      </w:r>
      <w:r>
        <w:rPr>
          <w:color w:val="121212"/>
        </w:rPr>
        <w:t>Superintendencia</w:t>
      </w:r>
      <w:r>
        <w:rPr>
          <w:color w:val="121212"/>
          <w:spacing w:val="-1"/>
        </w:rPr>
        <w:t xml:space="preserve"> </w:t>
      </w:r>
      <w:r>
        <w:rPr>
          <w:color w:val="121212"/>
        </w:rPr>
        <w:t>de Industria y Comercio.</w:t>
      </w:r>
    </w:p>
    <w:p w14:paraId="52BCAFE6" w14:textId="77777777" w:rsidR="00C46380" w:rsidRDefault="00C46380">
      <w:pPr>
        <w:pStyle w:val="Textoindependiente"/>
        <w:spacing w:before="2"/>
      </w:pPr>
    </w:p>
    <w:p w14:paraId="52BCAFE7" w14:textId="77777777" w:rsidR="00C46380" w:rsidRDefault="001F5741">
      <w:pPr>
        <w:pStyle w:val="Textoindependiente"/>
        <w:ind w:left="444" w:right="1695"/>
        <w:jc w:val="both"/>
      </w:pPr>
      <w:r>
        <w:rPr>
          <w:b/>
          <w:color w:val="121212"/>
        </w:rPr>
        <w:t xml:space="preserve">Parágrafo. </w:t>
      </w:r>
      <w:r>
        <w:rPr>
          <w:color w:val="121212"/>
        </w:rPr>
        <w:t>La relación de coordinación entre el Ministerio de Transporte y la Dirección General Marítima, DIMAR, se efectuará a través de la Dirección de Infraestructura del Ministerio de Transporte.</w:t>
      </w:r>
    </w:p>
    <w:p w14:paraId="52BCAFE8" w14:textId="77777777" w:rsidR="00C46380" w:rsidRDefault="00C46380">
      <w:pPr>
        <w:pStyle w:val="Textoindependiente"/>
        <w:spacing w:before="10"/>
      </w:pPr>
    </w:p>
    <w:p w14:paraId="52BCAFE9" w14:textId="77777777" w:rsidR="00C46380" w:rsidRDefault="001F5741">
      <w:pPr>
        <w:pStyle w:val="Textoindependiente"/>
        <w:ind w:left="444"/>
        <w:jc w:val="both"/>
      </w:pPr>
      <w:r>
        <w:rPr>
          <w:color w:val="121212"/>
        </w:rPr>
        <w:t>(</w:t>
      </w:r>
      <w:hyperlink r:id="rId959">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5).</w:t>
      </w:r>
    </w:p>
    <w:p w14:paraId="52BCAFEA" w14:textId="77777777" w:rsidR="00C46380" w:rsidRDefault="00C46380">
      <w:pPr>
        <w:pStyle w:val="Textoindependiente"/>
        <w:spacing w:before="7"/>
        <w:rPr>
          <w:sz w:val="14"/>
        </w:rPr>
      </w:pPr>
    </w:p>
    <w:p w14:paraId="52BCAFEB" w14:textId="77777777" w:rsidR="00C46380" w:rsidRDefault="001F5741">
      <w:pPr>
        <w:pStyle w:val="Textoindependiente"/>
        <w:spacing w:before="101"/>
        <w:ind w:left="444" w:right="1688"/>
        <w:jc w:val="both"/>
      </w:pPr>
      <w:r>
        <w:rPr>
          <w:b/>
          <w:color w:val="121212"/>
        </w:rPr>
        <w:t xml:space="preserve">Artículo 2.2.3.1.1.2. Competencia. </w:t>
      </w:r>
      <w:r>
        <w:rPr>
          <w:color w:val="121212"/>
        </w:rPr>
        <w:t>Corresponde a la Dirección General Marítima, DIMAR, habilitar y expedir el permiso de operación, en un solo acto administrativo, a las empresas interesadas en prestar el servicio público de transporte marítimo internacional o de cabotaje, habilitar al transportador no operador de naves y expedir autorización especial</w:t>
      </w:r>
      <w:r>
        <w:rPr>
          <w:color w:val="121212"/>
          <w:spacing w:val="-1"/>
        </w:rPr>
        <w:t xml:space="preserve"> </w:t>
      </w:r>
      <w:r>
        <w:rPr>
          <w:color w:val="121212"/>
        </w:rPr>
        <w:t>de operación a las empresas de servicio privado de transporte marítimo y a las empresas propietarias de una sola nave cuyo tonelaje no exceda de 50</w:t>
      </w:r>
      <w:r>
        <w:rPr>
          <w:color w:val="121212"/>
          <w:spacing w:val="-9"/>
        </w:rPr>
        <w:t xml:space="preserve"> </w:t>
      </w:r>
      <w:r>
        <w:rPr>
          <w:color w:val="121212"/>
        </w:rPr>
        <w:t>TRB.</w:t>
      </w:r>
    </w:p>
    <w:p w14:paraId="52BCAFEC" w14:textId="77777777" w:rsidR="00C46380" w:rsidRDefault="00C46380">
      <w:pPr>
        <w:pStyle w:val="Textoindependiente"/>
        <w:spacing w:before="2"/>
      </w:pPr>
    </w:p>
    <w:p w14:paraId="52BCAFED" w14:textId="77777777" w:rsidR="00C46380" w:rsidRDefault="001F5741">
      <w:pPr>
        <w:pStyle w:val="Textoindependiente"/>
        <w:ind w:left="444" w:right="1696"/>
        <w:jc w:val="both"/>
      </w:pPr>
      <w:r>
        <w:rPr>
          <w:color w:val="121212"/>
        </w:rPr>
        <w:t>Para</w:t>
      </w:r>
      <w:r>
        <w:rPr>
          <w:color w:val="121212"/>
          <w:spacing w:val="-2"/>
        </w:rPr>
        <w:t xml:space="preserve"> </w:t>
      </w:r>
      <w:r>
        <w:rPr>
          <w:color w:val="121212"/>
        </w:rPr>
        <w:t>este</w:t>
      </w:r>
      <w:r>
        <w:rPr>
          <w:color w:val="121212"/>
          <w:spacing w:val="-1"/>
        </w:rPr>
        <w:t xml:space="preserve"> </w:t>
      </w:r>
      <w:r>
        <w:rPr>
          <w:color w:val="121212"/>
        </w:rPr>
        <w:t>último</w:t>
      </w:r>
      <w:r>
        <w:rPr>
          <w:color w:val="121212"/>
          <w:spacing w:val="-2"/>
        </w:rPr>
        <w:t xml:space="preserve"> </w:t>
      </w:r>
      <w:r>
        <w:rPr>
          <w:color w:val="121212"/>
        </w:rPr>
        <w:t>evento,</w:t>
      </w:r>
      <w:r>
        <w:rPr>
          <w:color w:val="121212"/>
          <w:spacing w:val="-3"/>
        </w:rPr>
        <w:t xml:space="preserve"> </w:t>
      </w:r>
      <w:r>
        <w:rPr>
          <w:color w:val="121212"/>
        </w:rPr>
        <w:t>la DIMAR</w:t>
      </w:r>
      <w:r>
        <w:rPr>
          <w:color w:val="121212"/>
          <w:spacing w:val="-1"/>
        </w:rPr>
        <w:t xml:space="preserve"> </w:t>
      </w:r>
      <w:r>
        <w:rPr>
          <w:color w:val="121212"/>
        </w:rPr>
        <w:t>fijará</w:t>
      </w:r>
      <w:r>
        <w:rPr>
          <w:color w:val="121212"/>
          <w:spacing w:val="-2"/>
        </w:rPr>
        <w:t xml:space="preserve"> </w:t>
      </w:r>
      <w:r>
        <w:rPr>
          <w:color w:val="121212"/>
        </w:rPr>
        <w:t>por</w:t>
      </w:r>
      <w:r>
        <w:rPr>
          <w:color w:val="121212"/>
          <w:spacing w:val="-2"/>
        </w:rPr>
        <w:t xml:space="preserve"> </w:t>
      </w:r>
      <w:r>
        <w:rPr>
          <w:color w:val="121212"/>
        </w:rPr>
        <w:t>resolución, los</w:t>
      </w:r>
      <w:r>
        <w:rPr>
          <w:color w:val="121212"/>
          <w:spacing w:val="-1"/>
        </w:rPr>
        <w:t xml:space="preserve"> </w:t>
      </w:r>
      <w:r>
        <w:rPr>
          <w:color w:val="121212"/>
        </w:rPr>
        <w:t>requisitos</w:t>
      </w:r>
      <w:r>
        <w:rPr>
          <w:color w:val="121212"/>
          <w:spacing w:val="-2"/>
        </w:rPr>
        <w:t xml:space="preserve"> </w:t>
      </w:r>
      <w:r>
        <w:rPr>
          <w:color w:val="121212"/>
        </w:rPr>
        <w:t>que</w:t>
      </w:r>
      <w:r>
        <w:rPr>
          <w:color w:val="121212"/>
          <w:spacing w:val="-2"/>
        </w:rPr>
        <w:t xml:space="preserve"> </w:t>
      </w:r>
      <w:r>
        <w:rPr>
          <w:color w:val="121212"/>
        </w:rPr>
        <w:t>debe cumplir la empresa para obtener la autorización.</w:t>
      </w:r>
    </w:p>
    <w:p w14:paraId="52BCAFEE" w14:textId="77777777" w:rsidR="00C46380" w:rsidRDefault="00C46380">
      <w:pPr>
        <w:pStyle w:val="Textoindependiente"/>
        <w:spacing w:before="11"/>
        <w:rPr>
          <w:sz w:val="21"/>
        </w:rPr>
      </w:pPr>
    </w:p>
    <w:p w14:paraId="52BCAFEF" w14:textId="77777777" w:rsidR="00C46380" w:rsidRDefault="001F5741">
      <w:pPr>
        <w:pStyle w:val="Textoindependiente"/>
        <w:ind w:left="444" w:right="1691"/>
        <w:jc w:val="both"/>
      </w:pPr>
      <w:r>
        <w:rPr>
          <w:b/>
          <w:color w:val="121212"/>
        </w:rPr>
        <w:t xml:space="preserve">Parágrafo. </w:t>
      </w:r>
      <w:r>
        <w:rPr>
          <w:color w:val="121212"/>
        </w:rPr>
        <w:t xml:space="preserve">La superintendencia de Puertos y Transporte deberá velar por el cumplimiento y observancia de las disposiciones contenidas en la </w:t>
      </w:r>
      <w:hyperlink r:id="rId960">
        <w:r>
          <w:rPr>
            <w:color w:val="0000FF"/>
            <w:u w:val="single" w:color="0000FF"/>
          </w:rPr>
          <w:t>Ley 1480 de</w:t>
        </w:r>
      </w:hyperlink>
      <w:r>
        <w:rPr>
          <w:color w:val="0000FF"/>
        </w:rPr>
        <w:t xml:space="preserve"> </w:t>
      </w:r>
      <w:hyperlink r:id="rId961">
        <w:r>
          <w:rPr>
            <w:color w:val="0000FF"/>
            <w:u w:val="single" w:color="0000FF"/>
          </w:rPr>
          <w:t>2011</w:t>
        </w:r>
      </w:hyperlink>
      <w:r>
        <w:rPr>
          <w:color w:val="121212"/>
        </w:rPr>
        <w:t>, Estatuto del Consumidor.</w:t>
      </w:r>
    </w:p>
    <w:p w14:paraId="52BCAFF0" w14:textId="77777777" w:rsidR="00C46380" w:rsidRDefault="00C46380">
      <w:pPr>
        <w:pStyle w:val="Textoindependiente"/>
        <w:spacing w:before="11"/>
        <w:rPr>
          <w:sz w:val="21"/>
        </w:rPr>
      </w:pPr>
    </w:p>
    <w:p w14:paraId="52BCAFF1" w14:textId="77777777" w:rsidR="00C46380" w:rsidRDefault="001F5741">
      <w:pPr>
        <w:pStyle w:val="Textoindependiente"/>
        <w:spacing w:before="1"/>
        <w:ind w:left="444"/>
        <w:jc w:val="both"/>
      </w:pPr>
      <w:r>
        <w:rPr>
          <w:color w:val="121212"/>
        </w:rPr>
        <w:t>(</w:t>
      </w:r>
      <w:hyperlink r:id="rId962">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AFF2" w14:textId="77777777" w:rsidR="00C46380" w:rsidRDefault="00C46380">
      <w:pPr>
        <w:pStyle w:val="Textoindependiente"/>
        <w:spacing w:before="6"/>
        <w:rPr>
          <w:sz w:val="14"/>
        </w:rPr>
      </w:pPr>
    </w:p>
    <w:p w14:paraId="52BCAFF3"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2</w:t>
      </w:r>
    </w:p>
    <w:p w14:paraId="52BCAFF4" w14:textId="77777777" w:rsidR="00C46380" w:rsidRDefault="00C46380">
      <w:pPr>
        <w:pStyle w:val="Textoindependiente"/>
        <w:spacing w:before="3"/>
        <w:rPr>
          <w:b/>
        </w:rPr>
      </w:pPr>
    </w:p>
    <w:p w14:paraId="52BCAFF5" w14:textId="77777777" w:rsidR="00C46380" w:rsidRDefault="001F5741">
      <w:pPr>
        <w:pStyle w:val="Ttulo2"/>
        <w:ind w:left="441"/>
      </w:pPr>
      <w:r>
        <w:rPr>
          <w:color w:val="121212"/>
        </w:rPr>
        <w:t>Habilitación</w:t>
      </w:r>
      <w:r>
        <w:rPr>
          <w:color w:val="121212"/>
          <w:spacing w:val="-4"/>
        </w:rPr>
        <w:t xml:space="preserve"> </w:t>
      </w:r>
      <w:r>
        <w:rPr>
          <w:color w:val="121212"/>
        </w:rPr>
        <w:t>y</w:t>
      </w:r>
      <w:r>
        <w:rPr>
          <w:color w:val="121212"/>
          <w:spacing w:val="-4"/>
        </w:rPr>
        <w:t xml:space="preserve"> </w:t>
      </w:r>
      <w:r>
        <w:rPr>
          <w:color w:val="121212"/>
        </w:rPr>
        <w:t>permiso</w:t>
      </w:r>
      <w:r>
        <w:rPr>
          <w:color w:val="121212"/>
          <w:spacing w:val="-5"/>
        </w:rPr>
        <w:t xml:space="preserve"> </w:t>
      </w:r>
      <w:r>
        <w:rPr>
          <w:color w:val="121212"/>
        </w:rPr>
        <w:t>de</w:t>
      </w:r>
      <w:r>
        <w:rPr>
          <w:color w:val="121212"/>
          <w:spacing w:val="-5"/>
        </w:rPr>
        <w:t xml:space="preserve"> </w:t>
      </w:r>
      <w:r>
        <w:rPr>
          <w:color w:val="121212"/>
        </w:rPr>
        <w:t>operación</w:t>
      </w:r>
      <w:r>
        <w:rPr>
          <w:color w:val="121212"/>
          <w:spacing w:val="-4"/>
        </w:rPr>
        <w:t xml:space="preserve"> </w:t>
      </w:r>
      <w:r>
        <w:rPr>
          <w:color w:val="121212"/>
        </w:rPr>
        <w:t>para</w:t>
      </w:r>
      <w:r>
        <w:rPr>
          <w:color w:val="121212"/>
          <w:spacing w:val="-5"/>
        </w:rPr>
        <w:t xml:space="preserve"> </w:t>
      </w:r>
      <w:r>
        <w:rPr>
          <w:color w:val="121212"/>
        </w:rPr>
        <w:t>empresas</w:t>
      </w:r>
      <w:r>
        <w:rPr>
          <w:color w:val="121212"/>
          <w:spacing w:val="-3"/>
        </w:rPr>
        <w:t xml:space="preserve"> </w:t>
      </w:r>
      <w:r>
        <w:rPr>
          <w:color w:val="121212"/>
        </w:rPr>
        <w:t>de</w:t>
      </w:r>
      <w:r>
        <w:rPr>
          <w:color w:val="121212"/>
          <w:spacing w:val="-5"/>
        </w:rPr>
        <w:t xml:space="preserve"> </w:t>
      </w:r>
      <w:r>
        <w:rPr>
          <w:color w:val="121212"/>
        </w:rPr>
        <w:t xml:space="preserve">transporte </w:t>
      </w:r>
      <w:r>
        <w:rPr>
          <w:color w:val="121212"/>
          <w:spacing w:val="-2"/>
        </w:rPr>
        <w:t>marítimo</w:t>
      </w:r>
    </w:p>
    <w:p w14:paraId="52BCAFF6" w14:textId="77777777" w:rsidR="00C46380" w:rsidRDefault="00C46380">
      <w:pPr>
        <w:pStyle w:val="Textoindependiente"/>
        <w:spacing w:before="9"/>
        <w:rPr>
          <w:b/>
        </w:rPr>
      </w:pPr>
    </w:p>
    <w:p w14:paraId="52BCAFF7" w14:textId="77777777" w:rsidR="00C46380" w:rsidRDefault="001F5741">
      <w:pPr>
        <w:ind w:left="444" w:right="1695"/>
      </w:pPr>
      <w:r>
        <w:rPr>
          <w:b/>
          <w:color w:val="121212"/>
        </w:rPr>
        <w:t xml:space="preserve">Artículo 2.2.3.1.2.1. Régimen. </w:t>
      </w:r>
      <w:r>
        <w:rPr>
          <w:color w:val="121212"/>
        </w:rPr>
        <w:t>La habilitación y permiso de operación para prestar el servicio público de transporte marítimo, se regirá por el presente</w:t>
      </w:r>
    </w:p>
    <w:p w14:paraId="52BCAFF8" w14:textId="77777777" w:rsidR="00C46380" w:rsidRDefault="00C46380">
      <w:pPr>
        <w:sectPr w:rsidR="00C46380">
          <w:pgSz w:w="12240" w:h="15840"/>
          <w:pgMar w:top="1340" w:right="0" w:bottom="280" w:left="1260" w:header="720" w:footer="720" w:gutter="0"/>
          <w:cols w:space="720"/>
        </w:sectPr>
      </w:pPr>
    </w:p>
    <w:p w14:paraId="52BCAFF9" w14:textId="77777777" w:rsidR="00C46380" w:rsidRDefault="001F5741">
      <w:pPr>
        <w:pStyle w:val="Textoindependiente"/>
        <w:spacing w:before="71"/>
        <w:ind w:left="444" w:right="1688"/>
        <w:jc w:val="both"/>
      </w:pPr>
      <w:r>
        <w:rPr>
          <w:color w:val="121212"/>
        </w:rPr>
        <w:lastRenderedPageBreak/>
        <w:t>Capítulo</w:t>
      </w:r>
      <w:r>
        <w:rPr>
          <w:color w:val="121212"/>
          <w:spacing w:val="40"/>
        </w:rPr>
        <w:t xml:space="preserve"> </w:t>
      </w:r>
      <w:r>
        <w:rPr>
          <w:color w:val="121212"/>
        </w:rPr>
        <w:t>y</w:t>
      </w:r>
      <w:r>
        <w:rPr>
          <w:color w:val="121212"/>
          <w:spacing w:val="40"/>
        </w:rPr>
        <w:t xml:space="preserve"> </w:t>
      </w:r>
      <w:r>
        <w:rPr>
          <w:color w:val="121212"/>
        </w:rPr>
        <w:t>por</w:t>
      </w:r>
      <w:r>
        <w:rPr>
          <w:color w:val="121212"/>
          <w:spacing w:val="40"/>
        </w:rPr>
        <w:t xml:space="preserve"> </w:t>
      </w:r>
      <w:r>
        <w:rPr>
          <w:color w:val="121212"/>
        </w:rPr>
        <w:t>las</w:t>
      </w:r>
      <w:r>
        <w:rPr>
          <w:color w:val="121212"/>
          <w:spacing w:val="40"/>
        </w:rPr>
        <w:t xml:space="preserve"> </w:t>
      </w:r>
      <w:r>
        <w:rPr>
          <w:color w:val="121212"/>
        </w:rPr>
        <w:t>normas</w:t>
      </w:r>
      <w:r>
        <w:rPr>
          <w:color w:val="121212"/>
          <w:spacing w:val="40"/>
        </w:rPr>
        <w:t xml:space="preserve"> </w:t>
      </w:r>
      <w:r>
        <w:rPr>
          <w:color w:val="121212"/>
        </w:rPr>
        <w:t>pertinentes</w:t>
      </w:r>
      <w:r>
        <w:rPr>
          <w:color w:val="121212"/>
          <w:spacing w:val="40"/>
        </w:rPr>
        <w:t xml:space="preserve"> </w:t>
      </w:r>
      <w:r>
        <w:rPr>
          <w:color w:val="121212"/>
        </w:rPr>
        <w:t>del</w:t>
      </w:r>
      <w:r>
        <w:rPr>
          <w:color w:val="121212"/>
          <w:spacing w:val="40"/>
        </w:rPr>
        <w:t xml:space="preserve"> </w:t>
      </w:r>
      <w:r>
        <w:rPr>
          <w:color w:val="121212"/>
        </w:rPr>
        <w:t>Código</w:t>
      </w:r>
      <w:r>
        <w:rPr>
          <w:color w:val="121212"/>
          <w:spacing w:val="40"/>
        </w:rPr>
        <w:t xml:space="preserve"> </w:t>
      </w:r>
      <w:r>
        <w:rPr>
          <w:color w:val="121212"/>
        </w:rPr>
        <w:t>de</w:t>
      </w:r>
      <w:r>
        <w:rPr>
          <w:color w:val="121212"/>
          <w:spacing w:val="40"/>
        </w:rPr>
        <w:t xml:space="preserve"> </w:t>
      </w:r>
      <w:r>
        <w:rPr>
          <w:color w:val="121212"/>
        </w:rPr>
        <w:t>Comercio</w:t>
      </w:r>
      <w:r>
        <w:rPr>
          <w:color w:val="121212"/>
          <w:spacing w:val="40"/>
        </w:rPr>
        <w:t xml:space="preserve"> </w:t>
      </w:r>
      <w:r>
        <w:rPr>
          <w:color w:val="121212"/>
        </w:rPr>
        <w:t xml:space="preserve">Colombiano, el </w:t>
      </w:r>
      <w:hyperlink r:id="rId963">
        <w:r>
          <w:rPr>
            <w:color w:val="0000FF"/>
            <w:u w:val="single" w:color="0000FF"/>
          </w:rPr>
          <w:t xml:space="preserve">Decreto ley 2324 de 1984 </w:t>
        </w:r>
      </w:hyperlink>
      <w:r>
        <w:rPr>
          <w:color w:val="121212"/>
        </w:rPr>
        <w:t xml:space="preserve">, las Leyes </w:t>
      </w:r>
      <w:hyperlink r:id="rId964">
        <w:r>
          <w:rPr>
            <w:color w:val="0000FF"/>
            <w:u w:val="single" w:color="0000FF"/>
          </w:rPr>
          <w:t>Ley 105 de 1993</w:t>
        </w:r>
      </w:hyperlink>
      <w:r>
        <w:rPr>
          <w:color w:val="121212"/>
        </w:rPr>
        <w:t xml:space="preserve">, y </w:t>
      </w:r>
      <w:hyperlink r:id="rId965">
        <w:r>
          <w:rPr>
            <w:color w:val="0000FF"/>
            <w:u w:val="single" w:color="0000FF"/>
          </w:rPr>
          <w:t>Ley 336 d</w:t>
        </w:r>
      </w:hyperlink>
      <w:r>
        <w:rPr>
          <w:color w:val="0000FF"/>
          <w:u w:val="single" w:color="0000FF"/>
        </w:rPr>
        <w:t>e</w:t>
      </w:r>
      <w:r>
        <w:rPr>
          <w:color w:val="0000FF"/>
          <w:spacing w:val="80"/>
          <w:u w:val="single" w:color="0000FF"/>
        </w:rPr>
        <w:t xml:space="preserve"> </w:t>
      </w:r>
      <w:hyperlink r:id="rId966">
        <w:r>
          <w:rPr>
            <w:color w:val="0000FF"/>
            <w:u w:val="single" w:color="0000FF"/>
          </w:rPr>
          <w:t>1996</w:t>
        </w:r>
      </w:hyperlink>
      <w:r>
        <w:rPr>
          <w:color w:val="121212"/>
        </w:rPr>
        <w:t xml:space="preserve">, el </w:t>
      </w:r>
      <w:hyperlink r:id="rId967">
        <w:r>
          <w:rPr>
            <w:color w:val="0000FF"/>
            <w:u w:val="single" w:color="0000FF"/>
          </w:rPr>
          <w:t>Decreto 101 de 2000</w:t>
        </w:r>
      </w:hyperlink>
      <w:r>
        <w:rPr>
          <w:color w:val="0000FF"/>
          <w:u w:val="single" w:color="0000FF"/>
        </w:rPr>
        <w:t xml:space="preserve"> </w:t>
      </w:r>
      <w:r>
        <w:rPr>
          <w:color w:val="121212"/>
        </w:rPr>
        <w:t>sus disposiciones reglamentarias y las que las modifiquen o adicionen.</w:t>
      </w:r>
    </w:p>
    <w:p w14:paraId="52BCAFFA" w14:textId="77777777" w:rsidR="00C46380" w:rsidRDefault="00C46380">
      <w:pPr>
        <w:pStyle w:val="Textoindependiente"/>
      </w:pPr>
    </w:p>
    <w:p w14:paraId="52BCAFFB" w14:textId="77777777" w:rsidR="00C46380" w:rsidRDefault="001F5741">
      <w:pPr>
        <w:pStyle w:val="Textoindependiente"/>
        <w:ind w:left="444"/>
        <w:jc w:val="both"/>
      </w:pPr>
      <w:r>
        <w:rPr>
          <w:color w:val="121212"/>
        </w:rPr>
        <w:t>(</w:t>
      </w:r>
      <w:hyperlink r:id="rId968">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AFFC" w14:textId="77777777" w:rsidR="00C46380" w:rsidRDefault="00C46380">
      <w:pPr>
        <w:pStyle w:val="Textoindependiente"/>
        <w:spacing w:before="9"/>
        <w:rPr>
          <w:sz w:val="14"/>
        </w:rPr>
      </w:pPr>
    </w:p>
    <w:p w14:paraId="52BCAFFD" w14:textId="77777777" w:rsidR="00C46380" w:rsidRDefault="001F5741">
      <w:pPr>
        <w:pStyle w:val="Textoindependiente"/>
        <w:spacing w:before="101"/>
        <w:ind w:left="444" w:right="1687"/>
        <w:jc w:val="both"/>
      </w:pPr>
      <w:r>
        <w:rPr>
          <w:b/>
          <w:color w:val="121212"/>
        </w:rPr>
        <w:t>Artículo</w:t>
      </w:r>
      <w:r>
        <w:rPr>
          <w:b/>
          <w:color w:val="121212"/>
          <w:spacing w:val="-2"/>
        </w:rPr>
        <w:t xml:space="preserve"> </w:t>
      </w:r>
      <w:r>
        <w:rPr>
          <w:b/>
          <w:color w:val="121212"/>
        </w:rPr>
        <w:t>2.2.3.1.2.2.</w:t>
      </w:r>
      <w:r>
        <w:rPr>
          <w:b/>
          <w:color w:val="121212"/>
          <w:spacing w:val="-2"/>
        </w:rPr>
        <w:t xml:space="preserve"> </w:t>
      </w:r>
      <w:r>
        <w:rPr>
          <w:b/>
          <w:color w:val="121212"/>
        </w:rPr>
        <w:t>Procedimiento y</w:t>
      </w:r>
      <w:r>
        <w:rPr>
          <w:b/>
          <w:color w:val="121212"/>
          <w:spacing w:val="-1"/>
        </w:rPr>
        <w:t xml:space="preserve"> </w:t>
      </w:r>
      <w:r>
        <w:rPr>
          <w:b/>
          <w:color w:val="121212"/>
        </w:rPr>
        <w:t>término</w:t>
      </w:r>
      <w:r>
        <w:rPr>
          <w:b/>
          <w:color w:val="121212"/>
          <w:spacing w:val="-2"/>
        </w:rPr>
        <w:t xml:space="preserve"> </w:t>
      </w:r>
      <w:r>
        <w:rPr>
          <w:b/>
          <w:color w:val="121212"/>
        </w:rPr>
        <w:t>de</w:t>
      </w:r>
      <w:r>
        <w:rPr>
          <w:b/>
          <w:color w:val="121212"/>
          <w:spacing w:val="-2"/>
        </w:rPr>
        <w:t xml:space="preserve"> </w:t>
      </w:r>
      <w:r>
        <w:rPr>
          <w:b/>
          <w:color w:val="121212"/>
        </w:rPr>
        <w:t xml:space="preserve">expedición. </w:t>
      </w:r>
      <w:r>
        <w:rPr>
          <w:color w:val="121212"/>
        </w:rPr>
        <w:t>La</w:t>
      </w:r>
      <w:r>
        <w:rPr>
          <w:color w:val="121212"/>
          <w:spacing w:val="-3"/>
        </w:rPr>
        <w:t xml:space="preserve"> </w:t>
      </w:r>
      <w:r>
        <w:rPr>
          <w:color w:val="121212"/>
        </w:rPr>
        <w:t>empresa interesada en prestar servicio público de transporte marítimo, previo a la iniciación del mismo, debe presentar a la DIMAR la solicitud en el formato correspondiente de acuerdo con la naturaleza del servicio que pretenda prestar y cumpliendo con los requisitos señalados en el presente Capítulo.</w:t>
      </w:r>
    </w:p>
    <w:p w14:paraId="52BCAFFE" w14:textId="77777777" w:rsidR="00C46380" w:rsidRDefault="00C46380">
      <w:pPr>
        <w:pStyle w:val="Textoindependiente"/>
        <w:spacing w:before="11"/>
        <w:rPr>
          <w:sz w:val="21"/>
        </w:rPr>
      </w:pPr>
    </w:p>
    <w:p w14:paraId="52BCAFFF" w14:textId="77777777" w:rsidR="00C46380" w:rsidRDefault="001F5741">
      <w:pPr>
        <w:pStyle w:val="Textoindependiente"/>
        <w:ind w:left="444" w:right="1697"/>
        <w:jc w:val="both"/>
      </w:pPr>
      <w:r>
        <w:rPr>
          <w:color w:val="121212"/>
        </w:rPr>
        <w:t>La solicitud la podrá presentar a través de su representante legal, el agente marítimo nominado o de apoderado designado para tal fin.</w:t>
      </w:r>
    </w:p>
    <w:p w14:paraId="52BCB000" w14:textId="77777777" w:rsidR="00C46380" w:rsidRDefault="00C46380">
      <w:pPr>
        <w:pStyle w:val="Textoindependiente"/>
        <w:spacing w:before="2"/>
      </w:pPr>
    </w:p>
    <w:p w14:paraId="52BCB001" w14:textId="77777777" w:rsidR="00C46380" w:rsidRDefault="001F5741">
      <w:pPr>
        <w:pStyle w:val="Textoindependiente"/>
        <w:ind w:left="444" w:right="1690"/>
        <w:jc w:val="both"/>
      </w:pPr>
      <w:r>
        <w:rPr>
          <w:color w:val="121212"/>
        </w:rPr>
        <w:t>La DIMAR verificará dentro de un término no superior a quince (15) días contados a partir de la radicación de la solicitud, el lleno total de los requisitos exigidos. En el evento en que la documentación esté incompleta, dentro del mismo término, requerirá por escrito y por una sola vez al interesado para que allegue los documentos faltantes de acuerdo con lo establecido en las normas vigentes que regulen el derecho de petición.</w:t>
      </w:r>
    </w:p>
    <w:p w14:paraId="52BCB002" w14:textId="77777777" w:rsidR="00C46380" w:rsidRDefault="00C46380">
      <w:pPr>
        <w:pStyle w:val="Textoindependiente"/>
        <w:spacing w:before="10"/>
        <w:rPr>
          <w:sz w:val="21"/>
        </w:rPr>
      </w:pPr>
    </w:p>
    <w:p w14:paraId="52BCB003" w14:textId="77777777" w:rsidR="00C46380" w:rsidRDefault="001F5741">
      <w:pPr>
        <w:pStyle w:val="Textoindependiente"/>
        <w:ind w:left="444" w:right="1691"/>
        <w:jc w:val="both"/>
      </w:pPr>
      <w:r>
        <w:rPr>
          <w:color w:val="121212"/>
        </w:rPr>
        <w:t xml:space="preserve">El término para el otorgamiento o negación de la habilitación y permiso de operación mediante resolución motivada será de noventa (90) días contados a partir de la fecha de radicación de la solicitud ante la DIMAR, conforme a lo establecido en la </w:t>
      </w:r>
      <w:hyperlink r:id="rId969">
        <w:r>
          <w:rPr>
            <w:color w:val="0000FF"/>
            <w:u w:val="single" w:color="0000FF"/>
          </w:rPr>
          <w:t>Ley 336 de 1996</w:t>
        </w:r>
      </w:hyperlink>
      <w:r>
        <w:rPr>
          <w:color w:val="121212"/>
        </w:rPr>
        <w:t>, o la que la modifique o adicione.</w:t>
      </w:r>
    </w:p>
    <w:p w14:paraId="52BCB004" w14:textId="77777777" w:rsidR="00C46380" w:rsidRDefault="00C46380">
      <w:pPr>
        <w:pStyle w:val="Textoindependiente"/>
        <w:spacing w:before="3"/>
      </w:pPr>
    </w:p>
    <w:p w14:paraId="52BCB005" w14:textId="77777777" w:rsidR="00C46380" w:rsidRDefault="001F5741">
      <w:pPr>
        <w:pStyle w:val="Textoindependiente"/>
        <w:ind w:left="444" w:right="1689"/>
        <w:jc w:val="both"/>
      </w:pPr>
      <w:r>
        <w:rPr>
          <w:color w:val="121212"/>
        </w:rPr>
        <w:t>La empresa de transporte marítimo deberá comunicar por escrito a la DIMAR cualquier modificación a las condiciones iniciales de habilitación y de permiso de operación, cuando estas se relacionen con cambios de nombre o razón social, de su naturaleza jurídica, de su representante legal o agente marítimo, de modificación de puertos y/o área geográfica, dentro de los cinco (5) días siguientes al cambio y se expedirá resolución motivada que los incorpore.</w:t>
      </w:r>
    </w:p>
    <w:p w14:paraId="52BCB006" w14:textId="77777777" w:rsidR="00C46380" w:rsidRDefault="00C46380">
      <w:pPr>
        <w:pStyle w:val="Textoindependiente"/>
      </w:pPr>
    </w:p>
    <w:p w14:paraId="52BCB007" w14:textId="77777777" w:rsidR="00C46380" w:rsidRDefault="001F5741">
      <w:pPr>
        <w:pStyle w:val="Textoindependiente"/>
        <w:ind w:left="444"/>
        <w:jc w:val="both"/>
      </w:pPr>
      <w:r>
        <w:rPr>
          <w:color w:val="121212"/>
        </w:rPr>
        <w:t>(</w:t>
      </w:r>
      <w:hyperlink r:id="rId970">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B008" w14:textId="77777777" w:rsidR="00C46380" w:rsidRDefault="00C46380">
      <w:pPr>
        <w:pStyle w:val="Textoindependiente"/>
        <w:spacing w:before="9"/>
        <w:rPr>
          <w:sz w:val="14"/>
        </w:rPr>
      </w:pPr>
    </w:p>
    <w:p w14:paraId="52BCB009" w14:textId="77777777" w:rsidR="00C46380" w:rsidRDefault="001F5741">
      <w:pPr>
        <w:pStyle w:val="Textoindependiente"/>
        <w:spacing w:before="101"/>
        <w:ind w:left="444" w:right="1691"/>
        <w:jc w:val="both"/>
      </w:pPr>
      <w:r>
        <w:rPr>
          <w:b/>
          <w:color w:val="121212"/>
        </w:rPr>
        <w:t xml:space="preserve">Artículo 2.2.3.1.2.3. Vigencia. </w:t>
      </w:r>
      <w:r>
        <w:rPr>
          <w:color w:val="121212"/>
        </w:rPr>
        <w:t>La Habilitación y Permiso de Operación y la autorización especial de operación, tendrán vigencia indefinida, mientras la empresa</w:t>
      </w:r>
      <w:r>
        <w:rPr>
          <w:color w:val="121212"/>
          <w:spacing w:val="-2"/>
        </w:rPr>
        <w:t xml:space="preserve"> </w:t>
      </w:r>
      <w:r>
        <w:rPr>
          <w:color w:val="121212"/>
        </w:rPr>
        <w:t>mantenga</w:t>
      </w:r>
      <w:r>
        <w:rPr>
          <w:color w:val="121212"/>
          <w:spacing w:val="-3"/>
        </w:rPr>
        <w:t xml:space="preserve"> </w:t>
      </w:r>
      <w:r>
        <w:rPr>
          <w:color w:val="121212"/>
        </w:rPr>
        <w:t>las</w:t>
      </w:r>
      <w:r>
        <w:rPr>
          <w:color w:val="121212"/>
          <w:spacing w:val="-2"/>
        </w:rPr>
        <w:t xml:space="preserve"> </w:t>
      </w:r>
      <w:r>
        <w:rPr>
          <w:color w:val="121212"/>
        </w:rPr>
        <w:t>condiciones</w:t>
      </w:r>
      <w:r>
        <w:rPr>
          <w:color w:val="121212"/>
          <w:spacing w:val="-1"/>
        </w:rPr>
        <w:t xml:space="preserve"> </w:t>
      </w:r>
      <w:r>
        <w:rPr>
          <w:color w:val="121212"/>
        </w:rPr>
        <w:t>inicialmente</w:t>
      </w:r>
      <w:r>
        <w:rPr>
          <w:color w:val="121212"/>
          <w:spacing w:val="-1"/>
        </w:rPr>
        <w:t xml:space="preserve"> </w:t>
      </w:r>
      <w:r>
        <w:rPr>
          <w:color w:val="121212"/>
        </w:rPr>
        <w:t>exigidas</w:t>
      </w:r>
      <w:r>
        <w:rPr>
          <w:color w:val="121212"/>
          <w:spacing w:val="-2"/>
        </w:rPr>
        <w:t xml:space="preserve"> </w:t>
      </w:r>
      <w:r>
        <w:rPr>
          <w:color w:val="121212"/>
        </w:rPr>
        <w:t>para su otorgamiento.</w:t>
      </w:r>
    </w:p>
    <w:p w14:paraId="52BCB00A" w14:textId="77777777" w:rsidR="00C46380" w:rsidRDefault="00C46380">
      <w:pPr>
        <w:pStyle w:val="Textoindependiente"/>
        <w:spacing w:before="11"/>
      </w:pPr>
    </w:p>
    <w:p w14:paraId="52BCB00B" w14:textId="77777777" w:rsidR="00C46380" w:rsidRDefault="001F5741">
      <w:pPr>
        <w:pStyle w:val="Textoindependiente"/>
        <w:ind w:left="444" w:right="1689"/>
        <w:jc w:val="both"/>
      </w:pPr>
      <w:r>
        <w:rPr>
          <w:b/>
          <w:color w:val="121212"/>
        </w:rPr>
        <w:t xml:space="preserve">Parágrafo. </w:t>
      </w:r>
      <w:r>
        <w:rPr>
          <w:color w:val="121212"/>
        </w:rPr>
        <w:t xml:space="preserve">La habilitación y permiso de operación y la autorización especial son intransferibles a cualquier título. En consecuencia, los beneficiarios de la misma no podrán celebrar o ejecutar acto alguno que de cualquier manera, implique que la actividad transportadora se desarrolle por persona diferente a la que inicialmente le fue concedida, salvo los derechos </w:t>
      </w:r>
      <w:proofErr w:type="spellStart"/>
      <w:r>
        <w:rPr>
          <w:color w:val="121212"/>
        </w:rPr>
        <w:t>sucesorales</w:t>
      </w:r>
      <w:proofErr w:type="spellEnd"/>
      <w:r>
        <w:rPr>
          <w:color w:val="121212"/>
        </w:rPr>
        <w:t>.</w:t>
      </w:r>
    </w:p>
    <w:p w14:paraId="52BCB00C" w14:textId="77777777" w:rsidR="00C46380" w:rsidRDefault="00C46380">
      <w:pPr>
        <w:pStyle w:val="Textoindependiente"/>
        <w:spacing w:before="1"/>
      </w:pPr>
    </w:p>
    <w:p w14:paraId="52BCB00D" w14:textId="77777777" w:rsidR="00C46380" w:rsidRDefault="001F5741">
      <w:pPr>
        <w:pStyle w:val="Textoindependiente"/>
        <w:ind w:left="444"/>
        <w:jc w:val="both"/>
      </w:pPr>
      <w:r>
        <w:rPr>
          <w:color w:val="121212"/>
        </w:rPr>
        <w:t>(</w:t>
      </w:r>
      <w:hyperlink r:id="rId971">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5"/>
            <w:u w:val="single" w:color="0000FF"/>
          </w:rPr>
          <w:t xml:space="preserve"> </w:t>
        </w:r>
        <w:r>
          <w:rPr>
            <w:color w:val="0000FF"/>
            <w:u w:val="single" w:color="0000FF"/>
          </w:rPr>
          <w:t>de</w:t>
        </w:r>
        <w:r>
          <w:rPr>
            <w:color w:val="0000FF"/>
            <w:spacing w:val="-5"/>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9°).</w:t>
      </w:r>
    </w:p>
    <w:p w14:paraId="52BCB00E" w14:textId="77777777" w:rsidR="00C46380" w:rsidRDefault="00C46380">
      <w:pPr>
        <w:jc w:val="both"/>
        <w:sectPr w:rsidR="00C46380">
          <w:pgSz w:w="12240" w:h="15840"/>
          <w:pgMar w:top="1340" w:right="0" w:bottom="280" w:left="1260" w:header="720" w:footer="720" w:gutter="0"/>
          <w:cols w:space="720"/>
        </w:sectPr>
      </w:pPr>
    </w:p>
    <w:p w14:paraId="52BCB00F" w14:textId="77777777" w:rsidR="00C46380" w:rsidRDefault="00C46380">
      <w:pPr>
        <w:pStyle w:val="Textoindependiente"/>
        <w:spacing w:before="4"/>
        <w:rPr>
          <w:sz w:val="19"/>
        </w:rPr>
      </w:pPr>
    </w:p>
    <w:p w14:paraId="52BCB010" w14:textId="77777777" w:rsidR="00C46380" w:rsidRDefault="001F5741">
      <w:pPr>
        <w:spacing w:before="101" w:line="276" w:lineRule="auto"/>
        <w:ind w:left="444" w:right="1688"/>
        <w:jc w:val="both"/>
      </w:pPr>
      <w:r>
        <w:rPr>
          <w:b/>
          <w:color w:val="121212"/>
        </w:rPr>
        <w:t xml:space="preserve">Artículo 2.2.3.1.2.4. Condiciones para empresas colombianas. </w:t>
      </w:r>
      <w:r>
        <w:rPr>
          <w:color w:val="121212"/>
        </w:rPr>
        <w:t>Para ser empresa nacional de transporte marítimo de servicio público internacional o de cabotaje, además de los requisitos exigidos en el presente Capítulo, deberá cumplir con alguna de las siguientes condiciones:</w:t>
      </w:r>
    </w:p>
    <w:p w14:paraId="52BCB012" w14:textId="77777777" w:rsidR="00C46380" w:rsidRDefault="00C46380">
      <w:pPr>
        <w:pStyle w:val="Textoindependiente"/>
        <w:spacing w:before="4"/>
        <w:rPr>
          <w:sz w:val="32"/>
        </w:rPr>
      </w:pPr>
    </w:p>
    <w:p w14:paraId="52BCB015" w14:textId="3FA3E1A9" w:rsidR="00C46380" w:rsidRDefault="001F5741" w:rsidP="00DE1FA7">
      <w:pPr>
        <w:pStyle w:val="Textoindependiente"/>
        <w:ind w:left="444"/>
      </w:pPr>
      <w:r>
        <w:rPr>
          <w:color w:val="121212"/>
        </w:rPr>
        <w:t>Transporte</w:t>
      </w:r>
      <w:r>
        <w:rPr>
          <w:color w:val="121212"/>
          <w:spacing w:val="-5"/>
        </w:rPr>
        <w:t xml:space="preserve"> </w:t>
      </w:r>
      <w:r>
        <w:rPr>
          <w:color w:val="121212"/>
          <w:spacing w:val="-2"/>
        </w:rPr>
        <w:t>Internacional:</w:t>
      </w:r>
    </w:p>
    <w:p w14:paraId="7517A0BA" w14:textId="77777777" w:rsidR="00DE1FA7" w:rsidRPr="00DE1FA7" w:rsidRDefault="00DE1FA7" w:rsidP="00DE1FA7">
      <w:pPr>
        <w:pStyle w:val="Textoindependiente"/>
        <w:ind w:left="444"/>
      </w:pPr>
    </w:p>
    <w:p w14:paraId="52BCB016" w14:textId="77777777" w:rsidR="00C46380" w:rsidRDefault="001F5741">
      <w:pPr>
        <w:pStyle w:val="Prrafodelista"/>
        <w:numPr>
          <w:ilvl w:val="0"/>
          <w:numId w:val="139"/>
        </w:numPr>
        <w:tabs>
          <w:tab w:val="left" w:pos="759"/>
        </w:tabs>
        <w:spacing w:before="176" w:line="276" w:lineRule="auto"/>
        <w:ind w:right="1697" w:firstLine="0"/>
      </w:pPr>
      <w:r>
        <w:rPr>
          <w:color w:val="121212"/>
        </w:rPr>
        <w:t>Ser propietaria de por lo menos una nave de bandera colombiana, que sea apta para el servicio que pretende prestar.</w:t>
      </w:r>
    </w:p>
    <w:p w14:paraId="52BCB017" w14:textId="77777777" w:rsidR="00C46380" w:rsidRDefault="00C46380">
      <w:pPr>
        <w:pStyle w:val="Textoindependiente"/>
        <w:spacing w:before="9"/>
      </w:pPr>
    </w:p>
    <w:p w14:paraId="52BCB018" w14:textId="77777777" w:rsidR="00C46380" w:rsidRDefault="001F5741">
      <w:pPr>
        <w:pStyle w:val="Prrafodelista"/>
        <w:numPr>
          <w:ilvl w:val="0"/>
          <w:numId w:val="139"/>
        </w:numPr>
        <w:tabs>
          <w:tab w:val="left" w:pos="778"/>
        </w:tabs>
        <w:spacing w:line="276" w:lineRule="auto"/>
        <w:ind w:right="1692" w:firstLine="0"/>
      </w:pPr>
      <w:r>
        <w:rPr>
          <w:color w:val="121212"/>
        </w:rPr>
        <w:t>Ser</w:t>
      </w:r>
      <w:r>
        <w:rPr>
          <w:color w:val="121212"/>
          <w:spacing w:val="35"/>
        </w:rPr>
        <w:t xml:space="preserve"> </w:t>
      </w:r>
      <w:r>
        <w:rPr>
          <w:color w:val="121212"/>
        </w:rPr>
        <w:t>propietaria</w:t>
      </w:r>
      <w:r>
        <w:rPr>
          <w:color w:val="121212"/>
          <w:spacing w:val="37"/>
        </w:rPr>
        <w:t xml:space="preserve"> </w:t>
      </w:r>
      <w:r>
        <w:rPr>
          <w:color w:val="121212"/>
        </w:rPr>
        <w:t>de</w:t>
      </w:r>
      <w:r>
        <w:rPr>
          <w:color w:val="121212"/>
          <w:spacing w:val="36"/>
        </w:rPr>
        <w:t xml:space="preserve"> </w:t>
      </w:r>
      <w:r>
        <w:rPr>
          <w:color w:val="121212"/>
        </w:rPr>
        <w:t>por</w:t>
      </w:r>
      <w:r>
        <w:rPr>
          <w:color w:val="121212"/>
          <w:spacing w:val="35"/>
        </w:rPr>
        <w:t xml:space="preserve"> </w:t>
      </w:r>
      <w:r>
        <w:rPr>
          <w:color w:val="121212"/>
        </w:rPr>
        <w:t>lo</w:t>
      </w:r>
      <w:r>
        <w:rPr>
          <w:color w:val="121212"/>
          <w:spacing w:val="38"/>
        </w:rPr>
        <w:t xml:space="preserve"> </w:t>
      </w:r>
      <w:r>
        <w:rPr>
          <w:color w:val="121212"/>
        </w:rPr>
        <w:t>menos</w:t>
      </w:r>
      <w:r>
        <w:rPr>
          <w:color w:val="121212"/>
          <w:spacing w:val="36"/>
        </w:rPr>
        <w:t xml:space="preserve"> </w:t>
      </w:r>
      <w:r>
        <w:rPr>
          <w:color w:val="121212"/>
        </w:rPr>
        <w:t>una</w:t>
      </w:r>
      <w:r>
        <w:rPr>
          <w:color w:val="121212"/>
          <w:spacing w:val="35"/>
        </w:rPr>
        <w:t xml:space="preserve"> </w:t>
      </w:r>
      <w:r>
        <w:rPr>
          <w:color w:val="121212"/>
        </w:rPr>
        <w:t>nave</w:t>
      </w:r>
      <w:r>
        <w:rPr>
          <w:color w:val="121212"/>
          <w:spacing w:val="36"/>
        </w:rPr>
        <w:t xml:space="preserve"> </w:t>
      </w:r>
      <w:r>
        <w:rPr>
          <w:color w:val="121212"/>
        </w:rPr>
        <w:t>de</w:t>
      </w:r>
      <w:r>
        <w:rPr>
          <w:color w:val="121212"/>
          <w:spacing w:val="36"/>
        </w:rPr>
        <w:t xml:space="preserve"> </w:t>
      </w:r>
      <w:r>
        <w:rPr>
          <w:color w:val="121212"/>
        </w:rPr>
        <w:t>bandera</w:t>
      </w:r>
      <w:r>
        <w:rPr>
          <w:color w:val="121212"/>
          <w:spacing w:val="34"/>
        </w:rPr>
        <w:t xml:space="preserve"> </w:t>
      </w:r>
      <w:r>
        <w:rPr>
          <w:color w:val="121212"/>
        </w:rPr>
        <w:t>extranjera,</w:t>
      </w:r>
      <w:r>
        <w:rPr>
          <w:color w:val="121212"/>
          <w:spacing w:val="36"/>
        </w:rPr>
        <w:t xml:space="preserve"> </w:t>
      </w:r>
      <w:r>
        <w:rPr>
          <w:color w:val="121212"/>
        </w:rPr>
        <w:t>la</w:t>
      </w:r>
      <w:r>
        <w:rPr>
          <w:color w:val="121212"/>
          <w:spacing w:val="35"/>
        </w:rPr>
        <w:t xml:space="preserve"> </w:t>
      </w:r>
      <w:r>
        <w:rPr>
          <w:color w:val="121212"/>
        </w:rPr>
        <w:t>cual podrá mantener bajo ese pabellón.</w:t>
      </w:r>
    </w:p>
    <w:p w14:paraId="52BCB019" w14:textId="77777777" w:rsidR="00C46380" w:rsidRDefault="00C46380">
      <w:pPr>
        <w:pStyle w:val="Textoindependiente"/>
        <w:spacing w:before="3"/>
      </w:pPr>
    </w:p>
    <w:p w14:paraId="52BCB01A" w14:textId="77777777" w:rsidR="00C46380" w:rsidRDefault="001F5741">
      <w:pPr>
        <w:pStyle w:val="Prrafodelista"/>
        <w:numPr>
          <w:ilvl w:val="0"/>
          <w:numId w:val="139"/>
        </w:numPr>
        <w:tabs>
          <w:tab w:val="left" w:pos="738"/>
        </w:tabs>
        <w:ind w:left="737" w:hanging="294"/>
      </w:pPr>
      <w:r>
        <w:rPr>
          <w:color w:val="121212"/>
        </w:rPr>
        <w:t>Ser</w:t>
      </w:r>
      <w:r>
        <w:rPr>
          <w:color w:val="121212"/>
          <w:spacing w:val="-7"/>
        </w:rPr>
        <w:t xml:space="preserve"> </w:t>
      </w:r>
      <w:r>
        <w:rPr>
          <w:color w:val="121212"/>
        </w:rPr>
        <w:t>arrendataria</w:t>
      </w:r>
      <w:r>
        <w:rPr>
          <w:color w:val="121212"/>
          <w:spacing w:val="-2"/>
        </w:rPr>
        <w:t xml:space="preserve"> </w:t>
      </w:r>
      <w:r>
        <w:rPr>
          <w:color w:val="121212"/>
        </w:rPr>
        <w:t>de</w:t>
      </w:r>
      <w:r>
        <w:rPr>
          <w:color w:val="121212"/>
          <w:spacing w:val="-4"/>
        </w:rPr>
        <w:t xml:space="preserve"> </w:t>
      </w:r>
      <w:r>
        <w:rPr>
          <w:color w:val="121212"/>
        </w:rPr>
        <w:t>una</w:t>
      </w:r>
      <w:r>
        <w:rPr>
          <w:color w:val="121212"/>
          <w:spacing w:val="-5"/>
        </w:rPr>
        <w:t xml:space="preserve"> </w:t>
      </w:r>
      <w:r>
        <w:rPr>
          <w:color w:val="121212"/>
        </w:rPr>
        <w:t>nave</w:t>
      </w:r>
      <w:r>
        <w:rPr>
          <w:color w:val="121212"/>
          <w:spacing w:val="-3"/>
        </w:rPr>
        <w:t xml:space="preserve"> </w:t>
      </w:r>
      <w:r>
        <w:rPr>
          <w:color w:val="121212"/>
        </w:rPr>
        <w:t>de</w:t>
      </w:r>
      <w:r>
        <w:rPr>
          <w:color w:val="121212"/>
          <w:spacing w:val="-4"/>
        </w:rPr>
        <w:t xml:space="preserve"> </w:t>
      </w:r>
      <w:r>
        <w:rPr>
          <w:color w:val="121212"/>
        </w:rPr>
        <w:t>bandera</w:t>
      </w:r>
      <w:r>
        <w:rPr>
          <w:color w:val="121212"/>
          <w:spacing w:val="-5"/>
        </w:rPr>
        <w:t xml:space="preserve"> </w:t>
      </w:r>
      <w:r>
        <w:rPr>
          <w:color w:val="121212"/>
        </w:rPr>
        <w:t>colombiana</w:t>
      </w:r>
      <w:r>
        <w:rPr>
          <w:color w:val="121212"/>
          <w:spacing w:val="-5"/>
        </w:rPr>
        <w:t xml:space="preserve"> </w:t>
      </w:r>
      <w:r>
        <w:rPr>
          <w:color w:val="121212"/>
        </w:rPr>
        <w:t>o</w:t>
      </w:r>
      <w:r>
        <w:rPr>
          <w:color w:val="121212"/>
          <w:spacing w:val="-19"/>
        </w:rPr>
        <w:t xml:space="preserve"> </w:t>
      </w:r>
      <w:r>
        <w:rPr>
          <w:color w:val="121212"/>
          <w:spacing w:val="-2"/>
        </w:rPr>
        <w:t>extranjera.</w:t>
      </w:r>
    </w:p>
    <w:p w14:paraId="52BCB01B" w14:textId="77777777" w:rsidR="00C46380" w:rsidRDefault="00C46380">
      <w:pPr>
        <w:pStyle w:val="Textoindependiente"/>
        <w:spacing w:before="10"/>
      </w:pPr>
    </w:p>
    <w:p w14:paraId="52BCB01C" w14:textId="77777777" w:rsidR="00C46380" w:rsidRDefault="001F5741">
      <w:pPr>
        <w:pStyle w:val="Textoindependiente"/>
        <w:ind w:left="444"/>
      </w:pPr>
      <w:r>
        <w:rPr>
          <w:color w:val="121212"/>
        </w:rPr>
        <w:t>Transporte</w:t>
      </w:r>
      <w:r>
        <w:rPr>
          <w:color w:val="121212"/>
          <w:spacing w:val="-4"/>
        </w:rPr>
        <w:t xml:space="preserve"> </w:t>
      </w:r>
      <w:r>
        <w:rPr>
          <w:color w:val="121212"/>
        </w:rPr>
        <w:t>de</w:t>
      </w:r>
      <w:r>
        <w:rPr>
          <w:color w:val="121212"/>
          <w:spacing w:val="-3"/>
        </w:rPr>
        <w:t xml:space="preserve"> </w:t>
      </w:r>
      <w:r>
        <w:rPr>
          <w:color w:val="121212"/>
          <w:spacing w:val="-2"/>
        </w:rPr>
        <w:t>Cabotaje:</w:t>
      </w:r>
    </w:p>
    <w:p w14:paraId="52BCB01D" w14:textId="77777777" w:rsidR="00C46380" w:rsidRDefault="00C46380">
      <w:pPr>
        <w:pStyle w:val="Textoindependiente"/>
        <w:spacing w:before="8"/>
      </w:pPr>
    </w:p>
    <w:p w14:paraId="52BCB01E" w14:textId="77777777" w:rsidR="00C46380" w:rsidRDefault="001F5741">
      <w:pPr>
        <w:pStyle w:val="Textoindependiente"/>
        <w:spacing w:line="276" w:lineRule="auto"/>
        <w:ind w:left="444" w:right="1696"/>
        <w:jc w:val="both"/>
      </w:pPr>
      <w:r>
        <w:rPr>
          <w:color w:val="121212"/>
        </w:rPr>
        <w:t>Ser propietaria o arrendataria de por lo menos una nave de bandera colombiana, apta para el servicio que pretenda prestar.</w:t>
      </w:r>
    </w:p>
    <w:p w14:paraId="52BCB01F" w14:textId="77777777" w:rsidR="00C46380" w:rsidRDefault="00C46380">
      <w:pPr>
        <w:pStyle w:val="Textoindependiente"/>
        <w:spacing w:before="6"/>
      </w:pPr>
    </w:p>
    <w:p w14:paraId="52BCB020" w14:textId="77777777" w:rsidR="00C46380" w:rsidRDefault="001F5741">
      <w:pPr>
        <w:pStyle w:val="Textoindependiente"/>
        <w:spacing w:line="276" w:lineRule="auto"/>
        <w:ind w:left="444" w:right="1688"/>
        <w:jc w:val="both"/>
      </w:pPr>
      <w:r>
        <w:rPr>
          <w:b/>
          <w:color w:val="121212"/>
        </w:rPr>
        <w:t xml:space="preserve">Parágrafo 1°. </w:t>
      </w:r>
      <w:r>
        <w:rPr>
          <w:color w:val="121212"/>
        </w:rPr>
        <w:t>El contrato de arrendamiento debe ser a casco desnudo y en ambos casos tanto internacional como de cabotaje, este debe tener una duración mínima de seis (6) meses, prorrogable por períodos iguales o superiores, del cual deberá presentar copia para su registro, si está en idioma diferente al castellano, anexará la respectiva traducción.</w:t>
      </w:r>
    </w:p>
    <w:p w14:paraId="52BCB021" w14:textId="77777777" w:rsidR="00C46380" w:rsidRDefault="00C46380">
      <w:pPr>
        <w:pStyle w:val="Textoindependiente"/>
        <w:spacing w:before="7"/>
      </w:pPr>
    </w:p>
    <w:p w14:paraId="52BCB022" w14:textId="77777777" w:rsidR="00C46380" w:rsidRDefault="001F5741">
      <w:pPr>
        <w:pStyle w:val="Textoindependiente"/>
        <w:spacing w:line="276" w:lineRule="auto"/>
        <w:ind w:left="444" w:right="1695"/>
        <w:jc w:val="both"/>
      </w:pPr>
      <w:r>
        <w:rPr>
          <w:b/>
          <w:color w:val="121212"/>
        </w:rPr>
        <w:t xml:space="preserve">Parágrafo 2°. </w:t>
      </w:r>
      <w:r>
        <w:rPr>
          <w:color w:val="121212"/>
        </w:rPr>
        <w:t>Cuando la nave sea de bandera colombiana se debe cumplir</w:t>
      </w:r>
      <w:r>
        <w:rPr>
          <w:color w:val="121212"/>
          <w:spacing w:val="40"/>
        </w:rPr>
        <w:t xml:space="preserve"> </w:t>
      </w:r>
      <w:r>
        <w:rPr>
          <w:color w:val="121212"/>
        </w:rPr>
        <w:t>con la legislación colombiana vigente, en relación con la nacionalidad del capitán, los oficiales y la tripulación.</w:t>
      </w:r>
    </w:p>
    <w:p w14:paraId="52BCB023" w14:textId="77777777" w:rsidR="00C46380" w:rsidRDefault="00C46380">
      <w:pPr>
        <w:pStyle w:val="Textoindependiente"/>
        <w:spacing w:before="3"/>
      </w:pPr>
    </w:p>
    <w:p w14:paraId="52BCB024" w14:textId="77777777" w:rsidR="00C46380" w:rsidRDefault="001F5741">
      <w:pPr>
        <w:pStyle w:val="Textoindependiente"/>
        <w:ind w:left="444"/>
      </w:pPr>
      <w:r>
        <w:rPr>
          <w:color w:val="121212"/>
        </w:rPr>
        <w:t>(</w:t>
      </w:r>
      <w:hyperlink r:id="rId972">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10).</w:t>
      </w:r>
    </w:p>
    <w:p w14:paraId="52BCB025" w14:textId="77777777" w:rsidR="00C46380" w:rsidRDefault="00C46380">
      <w:pPr>
        <w:pStyle w:val="Textoindependiente"/>
        <w:spacing w:before="7"/>
        <w:rPr>
          <w:sz w:val="14"/>
        </w:rPr>
      </w:pPr>
    </w:p>
    <w:p w14:paraId="52BCB026" w14:textId="77777777" w:rsidR="00C46380" w:rsidRDefault="001F5741">
      <w:pPr>
        <w:spacing w:before="101" w:line="276" w:lineRule="auto"/>
        <w:ind w:left="444" w:right="1689"/>
        <w:jc w:val="both"/>
      </w:pPr>
      <w:r>
        <w:rPr>
          <w:b/>
          <w:color w:val="121212"/>
        </w:rPr>
        <w:t xml:space="preserve">Artículo 2.2.3.1.2.5. Requisitos para habilitación y permiso de operación. </w:t>
      </w:r>
      <w:r>
        <w:rPr>
          <w:color w:val="121212"/>
        </w:rPr>
        <w:t>La empresa interesada en prestar servicio público de transporte marítimo así como los transportadores no operadores de naves, deberán cumplir con los requisitos que a continuación se relacionan:</w:t>
      </w:r>
    </w:p>
    <w:p w14:paraId="52BCB028" w14:textId="77777777" w:rsidR="00C46380" w:rsidRDefault="00C46380">
      <w:pPr>
        <w:pStyle w:val="Textoindependiente"/>
        <w:spacing w:before="2"/>
        <w:rPr>
          <w:sz w:val="32"/>
        </w:rPr>
      </w:pPr>
    </w:p>
    <w:p w14:paraId="52BCB029" w14:textId="77777777" w:rsidR="00C46380" w:rsidRDefault="001F5741">
      <w:pPr>
        <w:pStyle w:val="Prrafodelista"/>
        <w:numPr>
          <w:ilvl w:val="0"/>
          <w:numId w:val="138"/>
        </w:numPr>
        <w:tabs>
          <w:tab w:val="left" w:pos="776"/>
        </w:tabs>
        <w:spacing w:line="276" w:lineRule="auto"/>
        <w:ind w:right="1701" w:firstLine="0"/>
      </w:pPr>
      <w:r>
        <w:rPr>
          <w:color w:val="121212"/>
        </w:rPr>
        <w:t>Acreditarse como empresa de transporte marítimo legalmente constituida, mediante la presentación de los siguientes documentos:</w:t>
      </w:r>
    </w:p>
    <w:p w14:paraId="52BCB02A" w14:textId="77777777" w:rsidR="00C46380" w:rsidRDefault="00C46380">
      <w:pPr>
        <w:spacing w:line="276" w:lineRule="auto"/>
        <w:sectPr w:rsidR="00C46380">
          <w:pgSz w:w="12240" w:h="15840"/>
          <w:pgMar w:top="1500" w:right="0" w:bottom="280" w:left="1260" w:header="720" w:footer="720" w:gutter="0"/>
          <w:cols w:space="720"/>
        </w:sectPr>
      </w:pPr>
    </w:p>
    <w:p w14:paraId="52BCB02B" w14:textId="77777777" w:rsidR="00C46380" w:rsidRDefault="00C46380">
      <w:pPr>
        <w:pStyle w:val="Textoindependiente"/>
        <w:spacing w:before="1"/>
        <w:rPr>
          <w:sz w:val="19"/>
        </w:rPr>
      </w:pPr>
    </w:p>
    <w:p w14:paraId="52BCB02C" w14:textId="77777777" w:rsidR="00C46380" w:rsidRDefault="001F5741">
      <w:pPr>
        <w:pStyle w:val="Textoindependiente"/>
        <w:spacing w:before="101" w:line="276" w:lineRule="auto"/>
        <w:ind w:left="444" w:right="1692"/>
        <w:jc w:val="both"/>
      </w:pPr>
      <w:r>
        <w:rPr>
          <w:color w:val="121212"/>
        </w:rPr>
        <w:t>Las personas jurídicas colombianas mediante certificado de existencia y representación legal, expedido por la Cámara de Comercio con jurisdicción en su domicilio principal.</w:t>
      </w:r>
    </w:p>
    <w:p w14:paraId="52BCB02E" w14:textId="77777777" w:rsidR="00C46380" w:rsidRDefault="00C46380">
      <w:pPr>
        <w:pStyle w:val="Textoindependiente"/>
        <w:spacing w:before="5"/>
        <w:rPr>
          <w:sz w:val="32"/>
        </w:rPr>
      </w:pPr>
    </w:p>
    <w:p w14:paraId="52BCB02F" w14:textId="77777777" w:rsidR="00C46380" w:rsidRDefault="001F5741">
      <w:pPr>
        <w:pStyle w:val="Textoindependiente"/>
        <w:spacing w:line="276" w:lineRule="auto"/>
        <w:ind w:left="444" w:right="1691"/>
        <w:jc w:val="both"/>
      </w:pPr>
      <w:r>
        <w:rPr>
          <w:color w:val="121212"/>
        </w:rPr>
        <w:t>Las</w:t>
      </w:r>
      <w:r>
        <w:rPr>
          <w:color w:val="121212"/>
          <w:spacing w:val="-3"/>
        </w:rPr>
        <w:t xml:space="preserve"> </w:t>
      </w:r>
      <w:r>
        <w:rPr>
          <w:color w:val="121212"/>
        </w:rPr>
        <w:t>personas</w:t>
      </w:r>
      <w:r>
        <w:rPr>
          <w:color w:val="121212"/>
          <w:spacing w:val="-5"/>
        </w:rPr>
        <w:t xml:space="preserve"> </w:t>
      </w:r>
      <w:r>
        <w:rPr>
          <w:color w:val="121212"/>
        </w:rPr>
        <w:t>naturales</w:t>
      </w:r>
      <w:r>
        <w:rPr>
          <w:color w:val="121212"/>
          <w:spacing w:val="-2"/>
        </w:rPr>
        <w:t xml:space="preserve"> </w:t>
      </w:r>
      <w:r>
        <w:rPr>
          <w:color w:val="121212"/>
        </w:rPr>
        <w:t>colombianas</w:t>
      </w:r>
      <w:r>
        <w:rPr>
          <w:color w:val="121212"/>
          <w:spacing w:val="-3"/>
        </w:rPr>
        <w:t xml:space="preserve"> </w:t>
      </w:r>
      <w:r>
        <w:rPr>
          <w:color w:val="121212"/>
        </w:rPr>
        <w:t>presentarán</w:t>
      </w:r>
      <w:r>
        <w:rPr>
          <w:color w:val="121212"/>
          <w:spacing w:val="-3"/>
        </w:rPr>
        <w:t xml:space="preserve"> </w:t>
      </w:r>
      <w:r>
        <w:rPr>
          <w:color w:val="121212"/>
        </w:rPr>
        <w:t>el</w:t>
      </w:r>
      <w:r>
        <w:rPr>
          <w:color w:val="121212"/>
          <w:spacing w:val="-5"/>
        </w:rPr>
        <w:t xml:space="preserve"> </w:t>
      </w:r>
      <w:r>
        <w:rPr>
          <w:color w:val="121212"/>
        </w:rPr>
        <w:t>certificado</w:t>
      </w:r>
      <w:r>
        <w:rPr>
          <w:color w:val="121212"/>
          <w:spacing w:val="-3"/>
        </w:rPr>
        <w:t xml:space="preserve"> </w:t>
      </w:r>
      <w:r>
        <w:rPr>
          <w:color w:val="121212"/>
        </w:rPr>
        <w:t>de</w:t>
      </w:r>
      <w:r>
        <w:rPr>
          <w:color w:val="121212"/>
          <w:spacing w:val="-2"/>
        </w:rPr>
        <w:t xml:space="preserve"> </w:t>
      </w:r>
      <w:r>
        <w:rPr>
          <w:color w:val="121212"/>
        </w:rPr>
        <w:t>inscripción</w:t>
      </w:r>
      <w:r>
        <w:rPr>
          <w:color w:val="121212"/>
          <w:spacing w:val="-3"/>
        </w:rPr>
        <w:t xml:space="preserve"> </w:t>
      </w:r>
      <w:r>
        <w:rPr>
          <w:color w:val="121212"/>
        </w:rPr>
        <w:t>en el registro mercantil. Las personas naturales y jurídicas extranjeras mediante certificado que las acredite como empresa de transporte marítimo legalmente constituida, conforme a las normas de su país de origen.</w:t>
      </w:r>
    </w:p>
    <w:p w14:paraId="52BCB031" w14:textId="77777777" w:rsidR="00C46380" w:rsidRDefault="00C46380">
      <w:pPr>
        <w:pStyle w:val="Textoindependiente"/>
        <w:spacing w:before="2"/>
        <w:rPr>
          <w:sz w:val="32"/>
        </w:rPr>
      </w:pPr>
    </w:p>
    <w:p w14:paraId="52BCB032" w14:textId="77777777" w:rsidR="00C46380" w:rsidRDefault="001F5741">
      <w:pPr>
        <w:pStyle w:val="Textoindependiente"/>
        <w:spacing w:before="1" w:line="276" w:lineRule="auto"/>
        <w:ind w:left="444" w:right="1698"/>
        <w:jc w:val="both"/>
      </w:pPr>
      <w:r>
        <w:rPr>
          <w:color w:val="121212"/>
        </w:rPr>
        <w:t>Los certificados o documentos se presentarán en original y no podrán tener fecha de expedición superior a tres (3) meses.</w:t>
      </w:r>
    </w:p>
    <w:p w14:paraId="52BCB034" w14:textId="77777777" w:rsidR="00C46380" w:rsidRDefault="00C46380">
      <w:pPr>
        <w:pStyle w:val="Textoindependiente"/>
        <w:spacing w:before="2"/>
        <w:rPr>
          <w:sz w:val="32"/>
        </w:rPr>
      </w:pPr>
    </w:p>
    <w:p w14:paraId="52BCB035" w14:textId="77777777" w:rsidR="00C46380" w:rsidRDefault="001F5741">
      <w:pPr>
        <w:pStyle w:val="Prrafodelista"/>
        <w:numPr>
          <w:ilvl w:val="0"/>
          <w:numId w:val="138"/>
        </w:numPr>
        <w:tabs>
          <w:tab w:val="left" w:pos="762"/>
        </w:tabs>
        <w:spacing w:line="276" w:lineRule="auto"/>
        <w:ind w:right="1690" w:firstLine="0"/>
      </w:pPr>
      <w:r>
        <w:rPr>
          <w:color w:val="121212"/>
        </w:rPr>
        <w:t>Identificar plenamente el servicio que se proyecta prestar, estableciendo si se trata de servicio internacional o de cabotaje; de pasajeros, de carga</w:t>
      </w:r>
      <w:r>
        <w:rPr>
          <w:color w:val="121212"/>
          <w:spacing w:val="40"/>
        </w:rPr>
        <w:t xml:space="preserve"> </w:t>
      </w:r>
      <w:r>
        <w:rPr>
          <w:color w:val="121212"/>
        </w:rPr>
        <w:t>general, de carga a granel, o mixto.</w:t>
      </w:r>
    </w:p>
    <w:p w14:paraId="52BCB037" w14:textId="77777777" w:rsidR="00C46380" w:rsidRDefault="00C46380">
      <w:pPr>
        <w:pStyle w:val="Textoindependiente"/>
        <w:rPr>
          <w:sz w:val="32"/>
        </w:rPr>
      </w:pPr>
    </w:p>
    <w:p w14:paraId="52BCB038" w14:textId="77777777" w:rsidR="00C46380" w:rsidRDefault="001F5741">
      <w:pPr>
        <w:pStyle w:val="Prrafodelista"/>
        <w:numPr>
          <w:ilvl w:val="0"/>
          <w:numId w:val="138"/>
        </w:numPr>
        <w:tabs>
          <w:tab w:val="left" w:pos="747"/>
        </w:tabs>
        <w:spacing w:line="276" w:lineRule="auto"/>
        <w:ind w:right="1692" w:firstLine="0"/>
      </w:pPr>
      <w:r>
        <w:rPr>
          <w:color w:val="121212"/>
        </w:rPr>
        <w:t xml:space="preserve">Relacionar los puertos colombianos y extranjeros así como las frecuencias si se trata de servicio regular o el área geográfica para el servicio no regular u </w:t>
      </w:r>
      <w:r>
        <w:rPr>
          <w:color w:val="121212"/>
          <w:spacing w:val="-2"/>
        </w:rPr>
        <w:t>ocasional.</w:t>
      </w:r>
    </w:p>
    <w:p w14:paraId="52BCB03A" w14:textId="77777777" w:rsidR="00C46380" w:rsidRDefault="00C46380">
      <w:pPr>
        <w:pStyle w:val="Textoindependiente"/>
        <w:spacing w:before="5"/>
        <w:rPr>
          <w:sz w:val="32"/>
        </w:rPr>
      </w:pPr>
    </w:p>
    <w:p w14:paraId="52BCB03B" w14:textId="77777777" w:rsidR="00C46380" w:rsidRDefault="001F5741">
      <w:pPr>
        <w:pStyle w:val="Prrafodelista"/>
        <w:numPr>
          <w:ilvl w:val="0"/>
          <w:numId w:val="138"/>
        </w:numPr>
        <w:tabs>
          <w:tab w:val="left" w:pos="750"/>
        </w:tabs>
        <w:spacing w:line="276" w:lineRule="auto"/>
        <w:ind w:right="1690" w:firstLine="0"/>
      </w:pPr>
      <w:r>
        <w:rPr>
          <w:color w:val="121212"/>
        </w:rPr>
        <w:t>Relacionar y especificar las características de la nave o naves con las cuales prestará el servicio indicando nombre, bandera, tipo, tonelaje bruto y neto, eslora, calado, material del casco, capacidad para contenedores; si son propias o arrendadas, así como número máximo de pasajeros y mínimo de tripulantes y cuál de ellas será el soporte de la habilitación y permiso de operación. Se exceptúan de este requisito las empresas no operadoras de naves.</w:t>
      </w:r>
    </w:p>
    <w:p w14:paraId="52BCB03D" w14:textId="77777777" w:rsidR="00C46380" w:rsidRDefault="00C46380">
      <w:pPr>
        <w:pStyle w:val="Textoindependiente"/>
        <w:spacing w:before="2"/>
        <w:rPr>
          <w:sz w:val="32"/>
        </w:rPr>
      </w:pPr>
    </w:p>
    <w:p w14:paraId="52BCB03E" w14:textId="77777777" w:rsidR="00C46380" w:rsidRDefault="001F5741">
      <w:pPr>
        <w:pStyle w:val="Textoindependiente"/>
        <w:spacing w:line="276" w:lineRule="auto"/>
        <w:ind w:left="444" w:right="1693"/>
        <w:jc w:val="both"/>
      </w:pPr>
      <w:r>
        <w:rPr>
          <w:color w:val="121212"/>
        </w:rPr>
        <w:t>Cuando la nave base de la habilitación y permiso de operación sea arrendada, el contrato debe tener una duración mínima de seis (6) meses y se debe anexar copia del mismo al formulario de registro de contrato de fletamento; si el contrato está en idioma diferente al castellano se deberá anexar la respectiva traducción.</w:t>
      </w:r>
    </w:p>
    <w:p w14:paraId="52BCB03F" w14:textId="77777777" w:rsidR="00C46380" w:rsidRDefault="00C46380">
      <w:pPr>
        <w:spacing w:line="276" w:lineRule="auto"/>
        <w:jc w:val="both"/>
        <w:sectPr w:rsidR="00C46380">
          <w:pgSz w:w="12240" w:h="15840"/>
          <w:pgMar w:top="1500" w:right="0" w:bottom="280" w:left="1260" w:header="720" w:footer="720" w:gutter="0"/>
          <w:cols w:space="720"/>
        </w:sectPr>
      </w:pPr>
    </w:p>
    <w:p w14:paraId="52BCB040" w14:textId="77777777" w:rsidR="00C46380" w:rsidRDefault="00C46380">
      <w:pPr>
        <w:pStyle w:val="Textoindependiente"/>
        <w:spacing w:before="1"/>
        <w:rPr>
          <w:sz w:val="19"/>
        </w:rPr>
      </w:pPr>
    </w:p>
    <w:p w14:paraId="52BCB041" w14:textId="77777777" w:rsidR="00C46380" w:rsidRDefault="001F5741">
      <w:pPr>
        <w:pStyle w:val="Textoindependiente"/>
        <w:spacing w:before="101" w:line="276" w:lineRule="auto"/>
        <w:ind w:left="444" w:right="1695"/>
        <w:jc w:val="both"/>
      </w:pPr>
      <w:r>
        <w:rPr>
          <w:color w:val="121212"/>
        </w:rPr>
        <w:t xml:space="preserve">Vencido el contrato de arrendamiento, sin que se haya suscrito uno nuevo o prorrogado el anterior, se procederá a imponer las sanciones dispuestas en la </w:t>
      </w:r>
      <w:hyperlink r:id="rId973">
        <w:r>
          <w:rPr>
            <w:color w:val="0000FF"/>
            <w:u w:val="single" w:color="0000FF"/>
          </w:rPr>
          <w:t>Ley 336 de 1996</w:t>
        </w:r>
      </w:hyperlink>
      <w:r>
        <w:rPr>
          <w:color w:val="121212"/>
        </w:rPr>
        <w:t>.</w:t>
      </w:r>
    </w:p>
    <w:p w14:paraId="52BCB043" w14:textId="77777777" w:rsidR="00C46380" w:rsidRDefault="00C46380">
      <w:pPr>
        <w:pStyle w:val="Textoindependiente"/>
        <w:rPr>
          <w:sz w:val="20"/>
        </w:rPr>
      </w:pPr>
    </w:p>
    <w:p w14:paraId="52BCB044" w14:textId="77777777" w:rsidR="00C46380" w:rsidRDefault="001F5741">
      <w:pPr>
        <w:pStyle w:val="Prrafodelista"/>
        <w:numPr>
          <w:ilvl w:val="0"/>
          <w:numId w:val="138"/>
        </w:numPr>
        <w:tabs>
          <w:tab w:val="left" w:pos="807"/>
        </w:tabs>
        <w:spacing w:before="224" w:line="276" w:lineRule="auto"/>
        <w:ind w:right="1693" w:firstLine="0"/>
      </w:pPr>
      <w:r>
        <w:rPr>
          <w:color w:val="121212"/>
        </w:rPr>
        <w:t xml:space="preserve">Registrar las tarifas de fletes y recargos, así como el valor del pasaje tratándose del transporte de pasajeros de acuerdo con lo establecido en la Sección 5 del presente Capítulo, con excepción de las empresas de carga a </w:t>
      </w:r>
      <w:r>
        <w:rPr>
          <w:color w:val="121212"/>
          <w:spacing w:val="-2"/>
        </w:rPr>
        <w:t>granel.</w:t>
      </w:r>
    </w:p>
    <w:p w14:paraId="52BCB046" w14:textId="77777777" w:rsidR="00C46380" w:rsidRDefault="00C46380">
      <w:pPr>
        <w:pStyle w:val="Textoindependiente"/>
        <w:spacing w:before="2"/>
        <w:rPr>
          <w:sz w:val="32"/>
        </w:rPr>
      </w:pPr>
    </w:p>
    <w:p w14:paraId="52BCB047" w14:textId="77777777" w:rsidR="00C46380" w:rsidRDefault="001F5741">
      <w:pPr>
        <w:pStyle w:val="Prrafodelista"/>
        <w:numPr>
          <w:ilvl w:val="0"/>
          <w:numId w:val="138"/>
        </w:numPr>
        <w:tabs>
          <w:tab w:val="left" w:pos="793"/>
        </w:tabs>
        <w:spacing w:line="276" w:lineRule="auto"/>
        <w:ind w:right="1693" w:firstLine="0"/>
      </w:pPr>
      <w:r>
        <w:rPr>
          <w:color w:val="121212"/>
        </w:rPr>
        <w:t>Relacionar los consorcios, acuerdos, convenios o contratos de transporte marítimo, en los cuales participe la empresa.</w:t>
      </w:r>
    </w:p>
    <w:p w14:paraId="52BCB049" w14:textId="77777777" w:rsidR="00C46380" w:rsidRDefault="00C46380">
      <w:pPr>
        <w:pStyle w:val="Textoindependiente"/>
        <w:spacing w:before="3"/>
        <w:rPr>
          <w:sz w:val="32"/>
        </w:rPr>
      </w:pPr>
    </w:p>
    <w:p w14:paraId="52BCB04A" w14:textId="77777777" w:rsidR="00C46380" w:rsidRDefault="001F5741">
      <w:pPr>
        <w:pStyle w:val="Prrafodelista"/>
        <w:numPr>
          <w:ilvl w:val="0"/>
          <w:numId w:val="138"/>
        </w:numPr>
        <w:tabs>
          <w:tab w:val="left" w:pos="824"/>
        </w:tabs>
        <w:spacing w:line="276" w:lineRule="auto"/>
        <w:ind w:right="1695" w:firstLine="0"/>
      </w:pPr>
      <w:r>
        <w:rPr>
          <w:color w:val="121212"/>
        </w:rPr>
        <w:t>Las oficinas de las empresas o las de sus representantes, deben ser adecuadas para la prestación de sus servicios y atención al</w:t>
      </w:r>
      <w:r>
        <w:rPr>
          <w:color w:val="121212"/>
          <w:spacing w:val="-4"/>
        </w:rPr>
        <w:t xml:space="preserve"> </w:t>
      </w:r>
      <w:r>
        <w:rPr>
          <w:color w:val="121212"/>
        </w:rPr>
        <w:t>público.</w:t>
      </w:r>
    </w:p>
    <w:p w14:paraId="52BCB04C" w14:textId="77777777" w:rsidR="00C46380" w:rsidRDefault="00C46380">
      <w:pPr>
        <w:pStyle w:val="Textoindependiente"/>
        <w:spacing w:before="2"/>
        <w:rPr>
          <w:sz w:val="32"/>
        </w:rPr>
      </w:pPr>
    </w:p>
    <w:p w14:paraId="52BCB04D" w14:textId="77777777" w:rsidR="00C46380" w:rsidRDefault="001F5741">
      <w:pPr>
        <w:pStyle w:val="Prrafodelista"/>
        <w:numPr>
          <w:ilvl w:val="0"/>
          <w:numId w:val="138"/>
        </w:numPr>
        <w:tabs>
          <w:tab w:val="left" w:pos="769"/>
        </w:tabs>
        <w:spacing w:before="1" w:line="276" w:lineRule="auto"/>
        <w:ind w:right="1690" w:firstLine="0"/>
      </w:pPr>
      <w:r>
        <w:rPr>
          <w:color w:val="121212"/>
        </w:rPr>
        <w:t>Nominar por escrito al agente marítimo que representará a la empresa en Colombia conforme a los artículos 1455 y siguientes del Código de Comercio Colombiano, cuando se trate de empresas operadoras de naves. El transportador no operador de naves extranjero nominará por escrito a una persona natural o jurídica que lo represente en el</w:t>
      </w:r>
      <w:r>
        <w:rPr>
          <w:color w:val="121212"/>
          <w:spacing w:val="-13"/>
        </w:rPr>
        <w:t xml:space="preserve"> </w:t>
      </w:r>
      <w:r>
        <w:rPr>
          <w:color w:val="121212"/>
        </w:rPr>
        <w:t>país.</w:t>
      </w:r>
    </w:p>
    <w:p w14:paraId="52BCB04F" w14:textId="54081E34" w:rsidR="00C46380" w:rsidRDefault="00C46380">
      <w:pPr>
        <w:pStyle w:val="Textoindependiente"/>
        <w:spacing w:before="4"/>
        <w:rPr>
          <w:sz w:val="32"/>
        </w:rPr>
      </w:pPr>
    </w:p>
    <w:p w14:paraId="52BCB051" w14:textId="0E99D5E1" w:rsidR="00C46380" w:rsidRPr="00DE1FA7" w:rsidRDefault="001F5741" w:rsidP="00DE1FA7">
      <w:pPr>
        <w:pStyle w:val="Prrafodelista"/>
        <w:numPr>
          <w:ilvl w:val="0"/>
          <w:numId w:val="138"/>
        </w:numPr>
        <w:tabs>
          <w:tab w:val="left" w:pos="848"/>
        </w:tabs>
        <w:spacing w:line="276" w:lineRule="auto"/>
        <w:ind w:right="1692" w:firstLine="0"/>
      </w:pPr>
      <w:r>
        <w:rPr>
          <w:color w:val="121212"/>
        </w:rPr>
        <w:t xml:space="preserve">Presentar certificado vigente de carencia de informes por tráfico de estupefacientes expedido por la DIMAR, de conformidad con las disposiciones que regulan la materia. Se exceptúan de este requisito las empresas </w:t>
      </w:r>
      <w:r>
        <w:rPr>
          <w:color w:val="121212"/>
          <w:spacing w:val="-2"/>
        </w:rPr>
        <w:t>extranjeras.</w:t>
      </w:r>
    </w:p>
    <w:p w14:paraId="52BCB052" w14:textId="77777777" w:rsidR="00C46380" w:rsidRDefault="00C46380">
      <w:pPr>
        <w:pStyle w:val="Textoindependiente"/>
        <w:spacing w:before="2"/>
        <w:rPr>
          <w:sz w:val="32"/>
        </w:rPr>
      </w:pPr>
    </w:p>
    <w:p w14:paraId="52BCB054" w14:textId="11CD4700" w:rsidR="00C46380" w:rsidRPr="00DE1FA7" w:rsidRDefault="001F5741" w:rsidP="00DE1FA7">
      <w:pPr>
        <w:pStyle w:val="Prrafodelista"/>
        <w:numPr>
          <w:ilvl w:val="0"/>
          <w:numId w:val="138"/>
        </w:numPr>
        <w:tabs>
          <w:tab w:val="left" w:pos="898"/>
        </w:tabs>
        <w:spacing w:before="1" w:line="276" w:lineRule="auto"/>
        <w:ind w:right="1693" w:firstLine="0"/>
      </w:pPr>
      <w:r>
        <w:rPr>
          <w:color w:val="121212"/>
        </w:rPr>
        <w:t>Presentar copia de la póliza de accidentes acuáticos para el transporte de pasajeros y/o turistas.</w:t>
      </w:r>
    </w:p>
    <w:p w14:paraId="52BCB055" w14:textId="77777777" w:rsidR="00C46380" w:rsidRDefault="00C46380">
      <w:pPr>
        <w:pStyle w:val="Textoindependiente"/>
        <w:spacing w:before="2"/>
        <w:rPr>
          <w:sz w:val="32"/>
        </w:rPr>
      </w:pPr>
    </w:p>
    <w:p w14:paraId="52BCB056" w14:textId="77777777" w:rsidR="00C46380" w:rsidRDefault="001F5741">
      <w:pPr>
        <w:pStyle w:val="Textoindependiente"/>
        <w:tabs>
          <w:tab w:val="left" w:pos="8505"/>
        </w:tabs>
        <w:spacing w:line="278" w:lineRule="auto"/>
        <w:ind w:left="444" w:right="1692"/>
      </w:pPr>
      <w:r>
        <w:rPr>
          <w:b/>
          <w:color w:val="121212"/>
        </w:rPr>
        <w:t>Parágrafo</w:t>
      </w:r>
      <w:r>
        <w:rPr>
          <w:b/>
          <w:color w:val="121212"/>
          <w:spacing w:val="80"/>
        </w:rPr>
        <w:t xml:space="preserve"> </w:t>
      </w:r>
      <w:r>
        <w:rPr>
          <w:b/>
          <w:color w:val="121212"/>
        </w:rPr>
        <w:t>1°.</w:t>
      </w:r>
      <w:r>
        <w:rPr>
          <w:b/>
          <w:color w:val="121212"/>
          <w:spacing w:val="75"/>
          <w:w w:val="150"/>
        </w:rPr>
        <w:t xml:space="preserve"> </w:t>
      </w:r>
      <w:r>
        <w:rPr>
          <w:color w:val="121212"/>
        </w:rPr>
        <w:t>La</w:t>
      </w:r>
      <w:r>
        <w:rPr>
          <w:color w:val="121212"/>
          <w:spacing w:val="80"/>
        </w:rPr>
        <w:t xml:space="preserve"> </w:t>
      </w:r>
      <w:r>
        <w:rPr>
          <w:color w:val="121212"/>
        </w:rPr>
        <w:t>empresa</w:t>
      </w:r>
      <w:r>
        <w:rPr>
          <w:color w:val="121212"/>
          <w:spacing w:val="74"/>
          <w:w w:val="150"/>
        </w:rPr>
        <w:t xml:space="preserve"> </w:t>
      </w:r>
      <w:r>
        <w:rPr>
          <w:color w:val="121212"/>
        </w:rPr>
        <w:t>que</w:t>
      </w:r>
      <w:r>
        <w:rPr>
          <w:color w:val="121212"/>
          <w:spacing w:val="80"/>
        </w:rPr>
        <w:t xml:space="preserve"> </w:t>
      </w:r>
      <w:r>
        <w:rPr>
          <w:color w:val="121212"/>
        </w:rPr>
        <w:t>pretenda</w:t>
      </w:r>
      <w:r>
        <w:rPr>
          <w:color w:val="121212"/>
          <w:spacing w:val="80"/>
        </w:rPr>
        <w:t xml:space="preserve"> </w:t>
      </w:r>
      <w:r>
        <w:rPr>
          <w:color w:val="121212"/>
        </w:rPr>
        <w:t>prestar</w:t>
      </w:r>
      <w:r>
        <w:rPr>
          <w:color w:val="121212"/>
          <w:spacing w:val="80"/>
        </w:rPr>
        <w:t xml:space="preserve"> </w:t>
      </w:r>
      <w:r>
        <w:rPr>
          <w:color w:val="121212"/>
        </w:rPr>
        <w:t>servicio</w:t>
      </w:r>
      <w:r>
        <w:rPr>
          <w:color w:val="121212"/>
          <w:spacing w:val="76"/>
          <w:w w:val="150"/>
        </w:rPr>
        <w:t xml:space="preserve"> </w:t>
      </w:r>
      <w:r>
        <w:rPr>
          <w:color w:val="121212"/>
        </w:rPr>
        <w:t>ocasional</w:t>
      </w:r>
      <w:r>
        <w:rPr>
          <w:color w:val="121212"/>
          <w:spacing w:val="80"/>
        </w:rPr>
        <w:t xml:space="preserve"> </w:t>
      </w:r>
      <w:r>
        <w:rPr>
          <w:color w:val="121212"/>
        </w:rPr>
        <w:t>de transporte</w:t>
      </w:r>
      <w:r>
        <w:rPr>
          <w:color w:val="121212"/>
          <w:spacing w:val="-7"/>
        </w:rPr>
        <w:t xml:space="preserve"> </w:t>
      </w:r>
      <w:r>
        <w:rPr>
          <w:color w:val="121212"/>
        </w:rPr>
        <w:t>marítimo</w:t>
      </w:r>
      <w:r>
        <w:rPr>
          <w:color w:val="121212"/>
          <w:spacing w:val="-4"/>
        </w:rPr>
        <w:t xml:space="preserve"> </w:t>
      </w:r>
      <w:r>
        <w:rPr>
          <w:color w:val="121212"/>
        </w:rPr>
        <w:t>internacional</w:t>
      </w:r>
      <w:r>
        <w:rPr>
          <w:color w:val="121212"/>
          <w:spacing w:val="-9"/>
        </w:rPr>
        <w:t xml:space="preserve"> </w:t>
      </w:r>
      <w:r>
        <w:rPr>
          <w:color w:val="121212"/>
        </w:rPr>
        <w:t>desde</w:t>
      </w:r>
      <w:r>
        <w:rPr>
          <w:color w:val="121212"/>
          <w:spacing w:val="-6"/>
        </w:rPr>
        <w:t xml:space="preserve"> </w:t>
      </w:r>
      <w:r>
        <w:rPr>
          <w:color w:val="121212"/>
        </w:rPr>
        <w:t>o</w:t>
      </w:r>
      <w:r>
        <w:rPr>
          <w:color w:val="121212"/>
          <w:spacing w:val="-5"/>
        </w:rPr>
        <w:t xml:space="preserve"> </w:t>
      </w:r>
      <w:r>
        <w:rPr>
          <w:color w:val="121212"/>
        </w:rPr>
        <w:t>hacia</w:t>
      </w:r>
      <w:r>
        <w:rPr>
          <w:color w:val="121212"/>
          <w:spacing w:val="-7"/>
        </w:rPr>
        <w:t xml:space="preserve"> </w:t>
      </w:r>
      <w:r>
        <w:rPr>
          <w:color w:val="121212"/>
        </w:rPr>
        <w:t>puertos</w:t>
      </w:r>
      <w:r>
        <w:rPr>
          <w:color w:val="121212"/>
          <w:spacing w:val="-5"/>
        </w:rPr>
        <w:t xml:space="preserve"> </w:t>
      </w:r>
      <w:r>
        <w:rPr>
          <w:color w:val="121212"/>
          <w:spacing w:val="-2"/>
        </w:rPr>
        <w:t>colombianos,</w:t>
      </w:r>
      <w:r>
        <w:rPr>
          <w:color w:val="121212"/>
        </w:rPr>
        <w:tab/>
      </w:r>
      <w:r>
        <w:rPr>
          <w:color w:val="121212"/>
          <w:spacing w:val="-2"/>
        </w:rPr>
        <w:t>deberá</w:t>
      </w:r>
    </w:p>
    <w:p w14:paraId="52BCB057" w14:textId="77777777" w:rsidR="00C46380" w:rsidRDefault="00C46380">
      <w:pPr>
        <w:spacing w:line="278" w:lineRule="auto"/>
        <w:sectPr w:rsidR="00C46380">
          <w:pgSz w:w="12240" w:h="15840"/>
          <w:pgMar w:top="1500" w:right="0" w:bottom="280" w:left="1260" w:header="720" w:footer="720" w:gutter="0"/>
          <w:cols w:space="720"/>
        </w:sectPr>
      </w:pPr>
    </w:p>
    <w:p w14:paraId="52BCB059" w14:textId="35BA64DD" w:rsidR="00C46380" w:rsidRPr="00DE1FA7" w:rsidRDefault="001F5741" w:rsidP="00DE1FA7">
      <w:pPr>
        <w:pStyle w:val="Textoindependiente"/>
        <w:spacing w:before="89" w:line="276" w:lineRule="auto"/>
        <w:ind w:left="444" w:right="1694"/>
        <w:jc w:val="both"/>
      </w:pPr>
      <w:r>
        <w:rPr>
          <w:color w:val="121212"/>
        </w:rPr>
        <w:lastRenderedPageBreak/>
        <w:t>solicitar autorización previa de la DIMAR por cada viaje, cumpliendo para ello con los requisitos y procedimiento establecidos en la Sección 4 del presente Capítulo, lo que equivale a un permiso de operación y habilitación.</w:t>
      </w:r>
    </w:p>
    <w:p w14:paraId="52BCB05A" w14:textId="77777777" w:rsidR="00C46380" w:rsidRDefault="00C46380">
      <w:pPr>
        <w:pStyle w:val="Textoindependiente"/>
        <w:spacing w:before="4"/>
        <w:rPr>
          <w:sz w:val="32"/>
        </w:rPr>
      </w:pPr>
    </w:p>
    <w:p w14:paraId="52BCB05B" w14:textId="77777777" w:rsidR="00C46380" w:rsidRDefault="001F5741">
      <w:pPr>
        <w:pStyle w:val="Textoindependiente"/>
        <w:spacing w:line="276" w:lineRule="auto"/>
        <w:ind w:left="444" w:right="1695"/>
        <w:jc w:val="both"/>
      </w:pPr>
      <w:r>
        <w:rPr>
          <w:b/>
          <w:color w:val="121212"/>
        </w:rPr>
        <w:t xml:space="preserve">Parágrafo 2°. </w:t>
      </w:r>
      <w:r>
        <w:rPr>
          <w:color w:val="121212"/>
        </w:rPr>
        <w:t>La empresa deberá diligenciar el formulario establecido por la DIMAR, consignando la información pertinente y anexando los documentos exigidos, el cual puede radicar ante la DIMAR-Bogotá o por intermedio de una de sus Capitanías de Puerto.</w:t>
      </w:r>
    </w:p>
    <w:p w14:paraId="52BCB05D" w14:textId="77777777" w:rsidR="00C46380" w:rsidRDefault="00C46380">
      <w:pPr>
        <w:pStyle w:val="Textoindependiente"/>
        <w:spacing w:before="3"/>
        <w:rPr>
          <w:sz w:val="32"/>
        </w:rPr>
      </w:pPr>
    </w:p>
    <w:p w14:paraId="52BCB05E" w14:textId="77777777" w:rsidR="00C46380" w:rsidRDefault="001F5741">
      <w:pPr>
        <w:pStyle w:val="Textoindependiente"/>
        <w:spacing w:line="276" w:lineRule="auto"/>
        <w:ind w:left="444" w:right="1692"/>
        <w:jc w:val="both"/>
      </w:pPr>
      <w:r>
        <w:rPr>
          <w:b/>
          <w:color w:val="121212"/>
        </w:rPr>
        <w:t>Parágrafo 3</w:t>
      </w:r>
      <w:r>
        <w:rPr>
          <w:color w:val="121212"/>
        </w:rPr>
        <w:t>°</w:t>
      </w:r>
      <w:r>
        <w:rPr>
          <w:b/>
          <w:color w:val="121212"/>
        </w:rPr>
        <w:t xml:space="preserve">. </w:t>
      </w:r>
      <w:r>
        <w:rPr>
          <w:color w:val="121212"/>
        </w:rPr>
        <w:t>En el evento en que la empresa de transporte marítimo cuente con un representante comercial permanente o apoderado en Colombia, debe acreditar dicha calidad presentando copia del poder otorgado en el cual conste tal designación. Este poder podrá ser otorgado en el exterior conforme a lo previsto en el Código General del Proceso.</w:t>
      </w:r>
    </w:p>
    <w:p w14:paraId="52BCB060" w14:textId="77777777" w:rsidR="00C46380" w:rsidRDefault="00C46380">
      <w:pPr>
        <w:pStyle w:val="Textoindependiente"/>
        <w:spacing w:before="4"/>
        <w:rPr>
          <w:sz w:val="32"/>
        </w:rPr>
      </w:pPr>
    </w:p>
    <w:p w14:paraId="52BCB062" w14:textId="1781EA80" w:rsidR="00C46380" w:rsidRPr="00DE1FA7" w:rsidRDefault="001F5741" w:rsidP="00DE1FA7">
      <w:pPr>
        <w:pStyle w:val="Textoindependiente"/>
        <w:spacing w:line="276" w:lineRule="auto"/>
        <w:ind w:left="444" w:right="1691"/>
        <w:jc w:val="both"/>
      </w:pPr>
      <w:r>
        <w:rPr>
          <w:color w:val="121212"/>
        </w:rPr>
        <w:t>(</w:t>
      </w:r>
      <w:hyperlink r:id="rId974">
        <w:r>
          <w:rPr>
            <w:color w:val="0000FF"/>
            <w:u w:val="single" w:color="0000FF"/>
          </w:rPr>
          <w:t>Decreto 804 de 2001</w:t>
        </w:r>
      </w:hyperlink>
      <w:r>
        <w:rPr>
          <w:color w:val="121212"/>
        </w:rPr>
        <w:t xml:space="preserve">, artículo 11, modificado por el </w:t>
      </w:r>
      <w:hyperlink r:id="rId975">
        <w:r>
          <w:rPr>
            <w:color w:val="0000FF"/>
            <w:u w:val="single" w:color="0000FF"/>
          </w:rPr>
          <w:t>Decreto 1342 de 2002</w:t>
        </w:r>
      </w:hyperlink>
      <w:r>
        <w:rPr>
          <w:color w:val="121212"/>
        </w:rPr>
        <w:t>, artículo 1°).</w:t>
      </w:r>
    </w:p>
    <w:p w14:paraId="52BCB063" w14:textId="77777777" w:rsidR="00C46380" w:rsidRDefault="00C46380">
      <w:pPr>
        <w:pStyle w:val="Textoindependiente"/>
        <w:spacing w:before="3"/>
        <w:rPr>
          <w:sz w:val="32"/>
        </w:rPr>
      </w:pPr>
    </w:p>
    <w:p w14:paraId="52BCB064" w14:textId="77777777" w:rsidR="00C46380" w:rsidRDefault="001F5741">
      <w:pPr>
        <w:spacing w:line="276" w:lineRule="auto"/>
        <w:ind w:left="444" w:right="1692"/>
        <w:jc w:val="both"/>
      </w:pPr>
      <w:r>
        <w:rPr>
          <w:b/>
          <w:color w:val="121212"/>
        </w:rPr>
        <w:t xml:space="preserve">Artículo 2.2.3.1.2.6. Asimilación de nave o artefacto naval de bandera extranjera en arrendamiento financiero. </w:t>
      </w:r>
      <w:r>
        <w:rPr>
          <w:color w:val="121212"/>
        </w:rPr>
        <w:t>Cuando la empresa colombiana pacte en el contrato de arrendamiento financiero la compra obligatoria de la nave o artefacto naval dentro de los siete (7) años siguientes a su celebración, se podrá asimilar para todos los efectos a la bandera colombiana, previo cumplimiento de las siguientes condiciones:</w:t>
      </w:r>
    </w:p>
    <w:p w14:paraId="52BCB066" w14:textId="77777777" w:rsidR="00C46380" w:rsidRDefault="00C46380">
      <w:pPr>
        <w:pStyle w:val="Textoindependiente"/>
        <w:spacing w:before="1"/>
        <w:rPr>
          <w:sz w:val="32"/>
        </w:rPr>
      </w:pPr>
    </w:p>
    <w:p w14:paraId="52BCB067" w14:textId="77777777" w:rsidR="00C46380" w:rsidRDefault="001F5741">
      <w:pPr>
        <w:pStyle w:val="Prrafodelista"/>
        <w:numPr>
          <w:ilvl w:val="0"/>
          <w:numId w:val="137"/>
        </w:numPr>
        <w:tabs>
          <w:tab w:val="left" w:pos="762"/>
        </w:tabs>
        <w:spacing w:line="278" w:lineRule="auto"/>
        <w:ind w:right="1690" w:firstLine="0"/>
      </w:pPr>
      <w:r>
        <w:rPr>
          <w:color w:val="121212"/>
        </w:rPr>
        <w:t>Presentar original y copia del contrato respectivo para su registro. Una vez registrado, se devolverá el original al solicitante.</w:t>
      </w:r>
    </w:p>
    <w:p w14:paraId="52BCB069" w14:textId="77777777" w:rsidR="00C46380" w:rsidRDefault="00C46380">
      <w:pPr>
        <w:pStyle w:val="Textoindependiente"/>
        <w:rPr>
          <w:sz w:val="32"/>
        </w:rPr>
      </w:pPr>
    </w:p>
    <w:p w14:paraId="52BCB06A" w14:textId="77777777" w:rsidR="00C46380" w:rsidRDefault="001F5741">
      <w:pPr>
        <w:pStyle w:val="Prrafodelista"/>
        <w:numPr>
          <w:ilvl w:val="0"/>
          <w:numId w:val="137"/>
        </w:numPr>
        <w:tabs>
          <w:tab w:val="left" w:pos="738"/>
        </w:tabs>
        <w:ind w:left="737" w:hanging="294"/>
      </w:pPr>
      <w:r>
        <w:rPr>
          <w:color w:val="121212"/>
        </w:rPr>
        <w:t>Que</w:t>
      </w:r>
      <w:r>
        <w:rPr>
          <w:color w:val="121212"/>
          <w:spacing w:val="-6"/>
        </w:rPr>
        <w:t xml:space="preserve"> </w:t>
      </w:r>
      <w:r>
        <w:rPr>
          <w:color w:val="121212"/>
        </w:rPr>
        <w:t>la</w:t>
      </w:r>
      <w:r>
        <w:rPr>
          <w:color w:val="121212"/>
          <w:spacing w:val="-4"/>
        </w:rPr>
        <w:t xml:space="preserve"> </w:t>
      </w:r>
      <w:r>
        <w:rPr>
          <w:color w:val="121212"/>
        </w:rPr>
        <w:t>nave</w:t>
      </w:r>
      <w:r>
        <w:rPr>
          <w:color w:val="121212"/>
          <w:spacing w:val="-2"/>
        </w:rPr>
        <w:t xml:space="preserve"> </w:t>
      </w:r>
      <w:r>
        <w:rPr>
          <w:color w:val="121212"/>
        </w:rPr>
        <w:t>o</w:t>
      </w:r>
      <w:r>
        <w:rPr>
          <w:color w:val="121212"/>
          <w:spacing w:val="-3"/>
        </w:rPr>
        <w:t xml:space="preserve"> </w:t>
      </w:r>
      <w:r>
        <w:rPr>
          <w:color w:val="121212"/>
        </w:rPr>
        <w:t>artefacto</w:t>
      </w:r>
      <w:r>
        <w:rPr>
          <w:color w:val="121212"/>
          <w:spacing w:val="-3"/>
        </w:rPr>
        <w:t xml:space="preserve"> </w:t>
      </w:r>
      <w:r>
        <w:rPr>
          <w:color w:val="121212"/>
        </w:rPr>
        <w:t>naval</w:t>
      </w:r>
      <w:r>
        <w:rPr>
          <w:color w:val="121212"/>
          <w:spacing w:val="-6"/>
        </w:rPr>
        <w:t xml:space="preserve"> </w:t>
      </w:r>
      <w:r>
        <w:rPr>
          <w:color w:val="121212"/>
        </w:rPr>
        <w:t>no</w:t>
      </w:r>
      <w:r>
        <w:rPr>
          <w:color w:val="121212"/>
          <w:spacing w:val="-3"/>
        </w:rPr>
        <w:t xml:space="preserve"> </w:t>
      </w:r>
      <w:r>
        <w:rPr>
          <w:color w:val="121212"/>
        </w:rPr>
        <w:t>tenga</w:t>
      </w:r>
      <w:r>
        <w:rPr>
          <w:color w:val="121212"/>
          <w:spacing w:val="-4"/>
        </w:rPr>
        <w:t xml:space="preserve"> </w:t>
      </w:r>
      <w:r>
        <w:rPr>
          <w:color w:val="121212"/>
        </w:rPr>
        <w:t>más</w:t>
      </w:r>
      <w:r>
        <w:rPr>
          <w:color w:val="121212"/>
          <w:spacing w:val="-3"/>
        </w:rPr>
        <w:t xml:space="preserve"> </w:t>
      </w:r>
      <w:r>
        <w:rPr>
          <w:color w:val="121212"/>
        </w:rPr>
        <w:t>de</w:t>
      </w:r>
      <w:r>
        <w:rPr>
          <w:color w:val="121212"/>
          <w:spacing w:val="-2"/>
        </w:rPr>
        <w:t xml:space="preserve"> </w:t>
      </w:r>
      <w:r>
        <w:rPr>
          <w:color w:val="121212"/>
        </w:rPr>
        <w:t>diez</w:t>
      </w:r>
      <w:r>
        <w:rPr>
          <w:color w:val="121212"/>
          <w:spacing w:val="-3"/>
        </w:rPr>
        <w:t xml:space="preserve"> </w:t>
      </w:r>
      <w:r>
        <w:rPr>
          <w:color w:val="121212"/>
        </w:rPr>
        <w:t>(10)</w:t>
      </w:r>
      <w:r>
        <w:rPr>
          <w:color w:val="121212"/>
          <w:spacing w:val="-2"/>
        </w:rPr>
        <w:t xml:space="preserve"> </w:t>
      </w:r>
      <w:r>
        <w:rPr>
          <w:color w:val="121212"/>
        </w:rPr>
        <w:t>años</w:t>
      </w:r>
      <w:r>
        <w:rPr>
          <w:color w:val="121212"/>
          <w:spacing w:val="-3"/>
        </w:rPr>
        <w:t xml:space="preserve"> </w:t>
      </w:r>
      <w:r>
        <w:rPr>
          <w:color w:val="121212"/>
        </w:rPr>
        <w:t>de</w:t>
      </w:r>
      <w:r>
        <w:rPr>
          <w:color w:val="121212"/>
          <w:spacing w:val="-19"/>
        </w:rPr>
        <w:t xml:space="preserve"> </w:t>
      </w:r>
      <w:r>
        <w:rPr>
          <w:color w:val="121212"/>
          <w:spacing w:val="-2"/>
        </w:rPr>
        <w:t>construida.</w:t>
      </w:r>
    </w:p>
    <w:p w14:paraId="52BCB06C" w14:textId="77777777" w:rsidR="00C46380" w:rsidRDefault="00C46380">
      <w:pPr>
        <w:pStyle w:val="Textoindependiente"/>
        <w:rPr>
          <w:sz w:val="26"/>
        </w:rPr>
      </w:pPr>
    </w:p>
    <w:p w14:paraId="52BCB06D" w14:textId="77777777" w:rsidR="00C46380" w:rsidRDefault="001F5741">
      <w:pPr>
        <w:pStyle w:val="Prrafodelista"/>
        <w:numPr>
          <w:ilvl w:val="0"/>
          <w:numId w:val="137"/>
        </w:numPr>
        <w:tabs>
          <w:tab w:val="left" w:pos="740"/>
        </w:tabs>
        <w:spacing w:before="176" w:line="276" w:lineRule="auto"/>
        <w:ind w:right="1696" w:firstLine="0"/>
      </w:pPr>
      <w:r>
        <w:rPr>
          <w:color w:val="121212"/>
        </w:rPr>
        <w:t>Matricular</w:t>
      </w:r>
      <w:r>
        <w:rPr>
          <w:color w:val="121212"/>
          <w:spacing w:val="-2"/>
        </w:rPr>
        <w:t xml:space="preserve"> </w:t>
      </w:r>
      <w:r>
        <w:rPr>
          <w:color w:val="121212"/>
        </w:rPr>
        <w:t>la</w:t>
      </w:r>
      <w:r>
        <w:rPr>
          <w:color w:val="121212"/>
          <w:spacing w:val="-2"/>
        </w:rPr>
        <w:t xml:space="preserve"> </w:t>
      </w:r>
      <w:r>
        <w:rPr>
          <w:color w:val="121212"/>
        </w:rPr>
        <w:t>nave</w:t>
      </w:r>
      <w:r>
        <w:rPr>
          <w:color w:val="121212"/>
          <w:spacing w:val="-3"/>
        </w:rPr>
        <w:t xml:space="preserve"> </w:t>
      </w:r>
      <w:r>
        <w:rPr>
          <w:color w:val="121212"/>
        </w:rPr>
        <w:t>a</w:t>
      </w:r>
      <w:r>
        <w:rPr>
          <w:color w:val="121212"/>
          <w:spacing w:val="-3"/>
        </w:rPr>
        <w:t xml:space="preserve"> </w:t>
      </w:r>
      <w:r>
        <w:rPr>
          <w:color w:val="121212"/>
        </w:rPr>
        <w:t>su</w:t>
      </w:r>
      <w:r>
        <w:rPr>
          <w:color w:val="121212"/>
          <w:spacing w:val="-4"/>
        </w:rPr>
        <w:t xml:space="preserve"> </w:t>
      </w:r>
      <w:r>
        <w:rPr>
          <w:color w:val="121212"/>
        </w:rPr>
        <w:t>nombre</w:t>
      </w:r>
      <w:r>
        <w:rPr>
          <w:color w:val="121212"/>
          <w:spacing w:val="-3"/>
        </w:rPr>
        <w:t xml:space="preserve"> </w:t>
      </w:r>
      <w:r>
        <w:rPr>
          <w:color w:val="121212"/>
        </w:rPr>
        <w:t>como</w:t>
      </w:r>
      <w:r>
        <w:rPr>
          <w:color w:val="121212"/>
          <w:spacing w:val="-3"/>
        </w:rPr>
        <w:t xml:space="preserve"> </w:t>
      </w:r>
      <w:r>
        <w:rPr>
          <w:color w:val="121212"/>
        </w:rPr>
        <w:t>propietario</w:t>
      </w:r>
      <w:r>
        <w:rPr>
          <w:color w:val="121212"/>
          <w:spacing w:val="-3"/>
        </w:rPr>
        <w:t xml:space="preserve"> </w:t>
      </w:r>
      <w:r>
        <w:rPr>
          <w:color w:val="121212"/>
        </w:rPr>
        <w:t>dentro</w:t>
      </w:r>
      <w:r>
        <w:rPr>
          <w:color w:val="121212"/>
          <w:spacing w:val="-3"/>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siete</w:t>
      </w:r>
      <w:r>
        <w:rPr>
          <w:color w:val="121212"/>
          <w:spacing w:val="-5"/>
        </w:rPr>
        <w:t xml:space="preserve"> </w:t>
      </w:r>
      <w:r>
        <w:rPr>
          <w:color w:val="121212"/>
        </w:rPr>
        <w:t>(7)</w:t>
      </w:r>
      <w:r>
        <w:rPr>
          <w:color w:val="121212"/>
          <w:spacing w:val="-3"/>
        </w:rPr>
        <w:t xml:space="preserve"> </w:t>
      </w:r>
      <w:r>
        <w:rPr>
          <w:color w:val="121212"/>
        </w:rPr>
        <w:t>años de vigencia del contrato.</w:t>
      </w:r>
    </w:p>
    <w:p w14:paraId="52BCB06E" w14:textId="77777777" w:rsidR="00C46380" w:rsidRDefault="00C46380">
      <w:pPr>
        <w:spacing w:line="276" w:lineRule="auto"/>
        <w:sectPr w:rsidR="00C46380">
          <w:pgSz w:w="12240" w:h="15840"/>
          <w:pgMar w:top="1320" w:right="0" w:bottom="280" w:left="1260" w:header="720" w:footer="720" w:gutter="0"/>
          <w:cols w:space="720"/>
        </w:sectPr>
      </w:pPr>
    </w:p>
    <w:p w14:paraId="52BCB06F" w14:textId="77777777" w:rsidR="00C46380" w:rsidRDefault="00C46380">
      <w:pPr>
        <w:pStyle w:val="Textoindependiente"/>
        <w:spacing w:before="1"/>
        <w:rPr>
          <w:sz w:val="19"/>
        </w:rPr>
      </w:pPr>
    </w:p>
    <w:p w14:paraId="52BCB070" w14:textId="77777777" w:rsidR="00C46380" w:rsidRDefault="001F5741">
      <w:pPr>
        <w:pStyle w:val="Prrafodelista"/>
        <w:numPr>
          <w:ilvl w:val="0"/>
          <w:numId w:val="137"/>
        </w:numPr>
        <w:tabs>
          <w:tab w:val="left" w:pos="800"/>
        </w:tabs>
        <w:spacing w:before="101" w:line="278" w:lineRule="auto"/>
        <w:ind w:right="1698" w:firstLine="0"/>
      </w:pPr>
      <w:r>
        <w:rPr>
          <w:color w:val="121212"/>
        </w:rPr>
        <w:t>Indicar el valor comercial de la nave al momento de la celebración del negocio jurídico.</w:t>
      </w:r>
    </w:p>
    <w:p w14:paraId="52BCB072" w14:textId="77777777" w:rsidR="00C46380" w:rsidRDefault="00C46380">
      <w:pPr>
        <w:pStyle w:val="Textoindependiente"/>
        <w:rPr>
          <w:sz w:val="32"/>
        </w:rPr>
      </w:pPr>
    </w:p>
    <w:p w14:paraId="52BCB073" w14:textId="77777777" w:rsidR="00C46380" w:rsidRDefault="001F5741">
      <w:pPr>
        <w:pStyle w:val="Prrafodelista"/>
        <w:numPr>
          <w:ilvl w:val="0"/>
          <w:numId w:val="137"/>
        </w:numPr>
        <w:tabs>
          <w:tab w:val="left" w:pos="754"/>
        </w:tabs>
        <w:spacing w:line="276" w:lineRule="auto"/>
        <w:ind w:right="1690" w:firstLine="0"/>
      </w:pPr>
      <w:r>
        <w:rPr>
          <w:color w:val="121212"/>
        </w:rPr>
        <w:t>Presentar póliza de cumplimiento por un monto equivalente al 3% del valor comercial de la nave o artefacto naval referido a la fecha de celebración del contrato o entrega de la nave o del valor que fuere más alto, para responder por el incumplimiento de la compra de la nave o artefacto naval y su matrícula a bandera colombiana. Dicho monto se aplicará por cada año o proporcionalmente por cada día de explotación de la nave o artefacto naval. Las causales de exoneración son las establecidas por la ley.</w:t>
      </w:r>
    </w:p>
    <w:p w14:paraId="52BCB075" w14:textId="77777777" w:rsidR="00C46380" w:rsidRDefault="00C46380">
      <w:pPr>
        <w:pStyle w:val="Textoindependiente"/>
        <w:spacing w:before="9"/>
        <w:rPr>
          <w:sz w:val="31"/>
        </w:rPr>
      </w:pPr>
    </w:p>
    <w:p w14:paraId="52BCB077" w14:textId="2F0715C7" w:rsidR="00C46380" w:rsidRPr="00DE1FA7" w:rsidRDefault="001F5741" w:rsidP="00DE1FA7">
      <w:pPr>
        <w:pStyle w:val="Textoindependiente"/>
        <w:spacing w:line="276" w:lineRule="auto"/>
        <w:ind w:left="444" w:right="1694"/>
        <w:jc w:val="both"/>
      </w:pPr>
      <w:r>
        <w:rPr>
          <w:color w:val="121212"/>
        </w:rPr>
        <w:t>La póliza debe constituirse a favor de la Nación Colombiana - Ministerio de Defensa Nacional-Dirección General Marítima - DIMAR, la cual se debe mantener vigente durante el tiempo que dure el contrato.</w:t>
      </w:r>
    </w:p>
    <w:p w14:paraId="52BCB078" w14:textId="77777777" w:rsidR="00C46380" w:rsidRDefault="00C46380">
      <w:pPr>
        <w:pStyle w:val="Textoindependiente"/>
        <w:spacing w:before="5"/>
        <w:rPr>
          <w:sz w:val="32"/>
        </w:rPr>
      </w:pPr>
    </w:p>
    <w:p w14:paraId="52BCB079" w14:textId="77777777" w:rsidR="00C46380" w:rsidRDefault="001F5741">
      <w:pPr>
        <w:pStyle w:val="Prrafodelista"/>
        <w:numPr>
          <w:ilvl w:val="0"/>
          <w:numId w:val="137"/>
        </w:numPr>
        <w:tabs>
          <w:tab w:val="left" w:pos="862"/>
        </w:tabs>
        <w:spacing w:line="276" w:lineRule="auto"/>
        <w:ind w:right="1697" w:firstLine="0"/>
      </w:pPr>
      <w:r>
        <w:rPr>
          <w:color w:val="121212"/>
        </w:rPr>
        <w:t xml:space="preserve">Cumplir con la legislación nacional vigente para naves de bandera colombiana, con relación a la nacionalidad del capitán, los oficiales y la </w:t>
      </w:r>
      <w:r>
        <w:rPr>
          <w:color w:val="121212"/>
          <w:spacing w:val="-2"/>
        </w:rPr>
        <w:t>tripulación.</w:t>
      </w:r>
    </w:p>
    <w:p w14:paraId="52BCB07B" w14:textId="77777777" w:rsidR="00C46380" w:rsidRDefault="00C46380">
      <w:pPr>
        <w:pStyle w:val="Textoindependiente"/>
        <w:spacing w:before="5"/>
        <w:rPr>
          <w:sz w:val="32"/>
        </w:rPr>
      </w:pPr>
    </w:p>
    <w:p w14:paraId="52BCB07C" w14:textId="77777777" w:rsidR="00C46380" w:rsidRDefault="001F5741">
      <w:pPr>
        <w:pStyle w:val="Textoindependiente"/>
        <w:ind w:left="444"/>
        <w:jc w:val="both"/>
      </w:pPr>
      <w:r>
        <w:rPr>
          <w:color w:val="121212"/>
        </w:rPr>
        <w:t>(</w:t>
      </w:r>
      <w:hyperlink r:id="rId976">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12).</w:t>
      </w:r>
    </w:p>
    <w:p w14:paraId="52BCB07D" w14:textId="77777777" w:rsidR="00C46380" w:rsidRDefault="00C46380">
      <w:pPr>
        <w:pStyle w:val="Textoindependiente"/>
        <w:rPr>
          <w:sz w:val="20"/>
        </w:rPr>
      </w:pPr>
    </w:p>
    <w:p w14:paraId="52BCB07F" w14:textId="77777777" w:rsidR="00C46380" w:rsidRDefault="00C46380">
      <w:pPr>
        <w:pStyle w:val="Textoindependiente"/>
        <w:spacing w:before="2"/>
        <w:rPr>
          <w:sz w:val="18"/>
        </w:rPr>
      </w:pPr>
    </w:p>
    <w:p w14:paraId="52BCB082" w14:textId="7BA551F8" w:rsidR="00C46380" w:rsidRPr="00DE1FA7" w:rsidRDefault="001F5741" w:rsidP="00DE1FA7">
      <w:pPr>
        <w:pStyle w:val="Ttulo1"/>
        <w:spacing w:before="101"/>
        <w:ind w:right="1696"/>
      </w:pPr>
      <w:r>
        <w:rPr>
          <w:color w:val="121212"/>
        </w:rPr>
        <w:t>SECCIÓN</w:t>
      </w:r>
      <w:r>
        <w:rPr>
          <w:color w:val="121212"/>
          <w:spacing w:val="-7"/>
        </w:rPr>
        <w:t xml:space="preserve"> </w:t>
      </w:r>
      <w:r>
        <w:rPr>
          <w:color w:val="121212"/>
          <w:spacing w:val="-10"/>
        </w:rPr>
        <w:t>3</w:t>
      </w:r>
    </w:p>
    <w:p w14:paraId="52BCB085" w14:textId="5701E1C0" w:rsidR="00C46380" w:rsidRPr="00DE1FA7" w:rsidRDefault="001F5741" w:rsidP="00DE1FA7">
      <w:pPr>
        <w:pStyle w:val="Ttulo2"/>
        <w:spacing w:before="176"/>
        <w:ind w:right="1696"/>
      </w:pPr>
      <w:r>
        <w:rPr>
          <w:color w:val="121212"/>
        </w:rPr>
        <w:t>Servicios</w:t>
      </w:r>
      <w:r>
        <w:rPr>
          <w:color w:val="121212"/>
          <w:spacing w:val="-5"/>
        </w:rPr>
        <w:t xml:space="preserve"> </w:t>
      </w:r>
      <w:r>
        <w:rPr>
          <w:color w:val="121212"/>
        </w:rPr>
        <w:t>y</w:t>
      </w:r>
      <w:r>
        <w:rPr>
          <w:color w:val="121212"/>
          <w:spacing w:val="-4"/>
        </w:rPr>
        <w:t xml:space="preserve"> </w:t>
      </w:r>
      <w:r>
        <w:rPr>
          <w:color w:val="121212"/>
          <w:spacing w:val="-2"/>
        </w:rPr>
        <w:t>naves</w:t>
      </w:r>
    </w:p>
    <w:p w14:paraId="52BCB086" w14:textId="77777777" w:rsidR="00C46380" w:rsidRDefault="001F5741">
      <w:pPr>
        <w:pStyle w:val="Textoindependiente"/>
        <w:spacing w:before="174" w:line="276" w:lineRule="auto"/>
        <w:ind w:left="444" w:right="1688"/>
        <w:jc w:val="both"/>
      </w:pPr>
      <w:r>
        <w:rPr>
          <w:b/>
          <w:color w:val="121212"/>
        </w:rPr>
        <w:t xml:space="preserve">Artículo 2.2.3.1.3.1. Entidades públicas. </w:t>
      </w:r>
      <w:r>
        <w:rPr>
          <w:color w:val="121212"/>
        </w:rPr>
        <w:t>Excepcionalmente la Nación, las entidades territoriales, los establecimientos públicos y las empresas</w:t>
      </w:r>
      <w:r>
        <w:rPr>
          <w:color w:val="121212"/>
          <w:spacing w:val="40"/>
        </w:rPr>
        <w:t xml:space="preserve"> </w:t>
      </w:r>
      <w:r>
        <w:rPr>
          <w:color w:val="121212"/>
        </w:rPr>
        <w:t xml:space="preserve">industriales y comerciales del Estado de cualquier orden, podrán prestar el servicio público de transporte marítimo, cuando éste no sea prestado por los particulares, o se presenten prácticas monopolísticas u </w:t>
      </w:r>
      <w:proofErr w:type="spellStart"/>
      <w:r>
        <w:rPr>
          <w:color w:val="121212"/>
        </w:rPr>
        <w:t>oligopolísticas</w:t>
      </w:r>
      <w:proofErr w:type="spellEnd"/>
      <w:r>
        <w:rPr>
          <w:color w:val="121212"/>
        </w:rPr>
        <w:t xml:space="preserve"> que afecten</w:t>
      </w:r>
      <w:r>
        <w:rPr>
          <w:color w:val="121212"/>
          <w:spacing w:val="-1"/>
        </w:rPr>
        <w:t xml:space="preserve"> </w:t>
      </w:r>
      <w:r>
        <w:rPr>
          <w:color w:val="121212"/>
        </w:rPr>
        <w:t>los intereses</w:t>
      </w:r>
      <w:r>
        <w:rPr>
          <w:color w:val="121212"/>
          <w:spacing w:val="-3"/>
        </w:rPr>
        <w:t xml:space="preserve"> </w:t>
      </w:r>
      <w:r>
        <w:rPr>
          <w:color w:val="121212"/>
        </w:rPr>
        <w:t>de los usuarios.</w:t>
      </w:r>
      <w:r>
        <w:rPr>
          <w:color w:val="121212"/>
          <w:spacing w:val="-2"/>
        </w:rPr>
        <w:t xml:space="preserve"> </w:t>
      </w:r>
      <w:r>
        <w:rPr>
          <w:color w:val="121212"/>
        </w:rPr>
        <w:t>En</w:t>
      </w:r>
      <w:r>
        <w:rPr>
          <w:color w:val="121212"/>
          <w:spacing w:val="-2"/>
        </w:rPr>
        <w:t xml:space="preserve"> </w:t>
      </w:r>
      <w:r>
        <w:rPr>
          <w:color w:val="121212"/>
        </w:rPr>
        <w:t>todo caso,</w:t>
      </w:r>
      <w:r>
        <w:rPr>
          <w:color w:val="121212"/>
          <w:spacing w:val="-2"/>
        </w:rPr>
        <w:t xml:space="preserve"> </w:t>
      </w:r>
      <w:r>
        <w:rPr>
          <w:color w:val="121212"/>
        </w:rPr>
        <w:t>el</w:t>
      </w:r>
      <w:r>
        <w:rPr>
          <w:color w:val="121212"/>
          <w:spacing w:val="-3"/>
        </w:rPr>
        <w:t xml:space="preserve"> </w:t>
      </w:r>
      <w:r>
        <w:rPr>
          <w:color w:val="121212"/>
        </w:rPr>
        <w:t>servicio prestado por</w:t>
      </w:r>
      <w:r>
        <w:rPr>
          <w:color w:val="121212"/>
          <w:spacing w:val="80"/>
        </w:rPr>
        <w:t xml:space="preserve"> </w:t>
      </w:r>
      <w:r>
        <w:rPr>
          <w:color w:val="121212"/>
        </w:rPr>
        <w:t>las</w:t>
      </w:r>
    </w:p>
    <w:p w14:paraId="52BCB087" w14:textId="77777777" w:rsidR="00C46380" w:rsidRDefault="00C46380">
      <w:pPr>
        <w:spacing w:line="276" w:lineRule="auto"/>
        <w:jc w:val="both"/>
        <w:sectPr w:rsidR="00C46380">
          <w:pgSz w:w="12240" w:h="15840"/>
          <w:pgMar w:top="1500" w:right="0" w:bottom="280" w:left="1260" w:header="720" w:footer="720" w:gutter="0"/>
          <w:cols w:space="720"/>
        </w:sectPr>
      </w:pPr>
    </w:p>
    <w:p w14:paraId="52BCB089" w14:textId="6175B207" w:rsidR="00C46380" w:rsidRPr="00DE1FA7" w:rsidRDefault="001F5741" w:rsidP="00DE1FA7">
      <w:pPr>
        <w:pStyle w:val="Textoindependiente"/>
        <w:spacing w:before="89" w:line="280" w:lineRule="auto"/>
        <w:ind w:left="444" w:right="1695"/>
      </w:pPr>
      <w:r>
        <w:rPr>
          <w:color w:val="121212"/>
        </w:rPr>
        <w:lastRenderedPageBreak/>
        <w:t>entidades públicas</w:t>
      </w:r>
      <w:r>
        <w:rPr>
          <w:color w:val="121212"/>
          <w:spacing w:val="-1"/>
        </w:rPr>
        <w:t xml:space="preserve"> </w:t>
      </w:r>
      <w:r>
        <w:rPr>
          <w:color w:val="121212"/>
        </w:rPr>
        <w:t>estará</w:t>
      </w:r>
      <w:r>
        <w:rPr>
          <w:color w:val="121212"/>
          <w:spacing w:val="-1"/>
        </w:rPr>
        <w:t xml:space="preserve"> </w:t>
      </w:r>
      <w:r>
        <w:rPr>
          <w:color w:val="121212"/>
        </w:rPr>
        <w:t>sometido a las mismas condiciones y</w:t>
      </w:r>
      <w:r>
        <w:rPr>
          <w:color w:val="121212"/>
          <w:spacing w:val="-1"/>
        </w:rPr>
        <w:t xml:space="preserve"> </w:t>
      </w:r>
      <w:r>
        <w:rPr>
          <w:color w:val="121212"/>
        </w:rPr>
        <w:t>regulaciones de los particulares.</w:t>
      </w:r>
    </w:p>
    <w:p w14:paraId="52BCB08A" w14:textId="77777777" w:rsidR="00C46380" w:rsidRDefault="00C46380">
      <w:pPr>
        <w:pStyle w:val="Textoindependiente"/>
        <w:spacing w:before="6"/>
        <w:rPr>
          <w:sz w:val="31"/>
        </w:rPr>
      </w:pPr>
    </w:p>
    <w:p w14:paraId="52BCB08B" w14:textId="77777777" w:rsidR="00C46380" w:rsidRDefault="001F5741">
      <w:pPr>
        <w:pStyle w:val="Textoindependiente"/>
        <w:ind w:left="444"/>
      </w:pPr>
      <w:r>
        <w:rPr>
          <w:color w:val="121212"/>
        </w:rPr>
        <w:t>(</w:t>
      </w:r>
      <w:hyperlink r:id="rId977">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13).</w:t>
      </w:r>
    </w:p>
    <w:p w14:paraId="52BCB08C" w14:textId="77777777" w:rsidR="00C46380" w:rsidRDefault="00C46380">
      <w:pPr>
        <w:pStyle w:val="Textoindependiente"/>
        <w:rPr>
          <w:sz w:val="20"/>
        </w:rPr>
      </w:pPr>
    </w:p>
    <w:p w14:paraId="52BCB08E" w14:textId="77777777" w:rsidR="00C46380" w:rsidRDefault="00C46380">
      <w:pPr>
        <w:pStyle w:val="Textoindependiente"/>
        <w:spacing w:before="2"/>
        <w:rPr>
          <w:sz w:val="18"/>
        </w:rPr>
      </w:pPr>
    </w:p>
    <w:p w14:paraId="52BCB08F" w14:textId="77777777" w:rsidR="00C46380" w:rsidRDefault="001F5741">
      <w:pPr>
        <w:pStyle w:val="Textoindependiente"/>
        <w:spacing w:before="101" w:line="276" w:lineRule="auto"/>
        <w:ind w:left="444" w:right="1689"/>
        <w:jc w:val="both"/>
      </w:pPr>
      <w:r>
        <w:rPr>
          <w:b/>
          <w:color w:val="121212"/>
        </w:rPr>
        <w:t>Artículo 2.2.3.1.3.2. Exclusividad del</w:t>
      </w:r>
      <w:r>
        <w:rPr>
          <w:b/>
          <w:color w:val="121212"/>
          <w:spacing w:val="-2"/>
        </w:rPr>
        <w:t xml:space="preserve"> </w:t>
      </w:r>
      <w:r>
        <w:rPr>
          <w:b/>
          <w:color w:val="121212"/>
        </w:rPr>
        <w:t xml:space="preserve">servicio. </w:t>
      </w:r>
      <w:r>
        <w:rPr>
          <w:color w:val="121212"/>
        </w:rPr>
        <w:t>Las</w:t>
      </w:r>
      <w:r>
        <w:rPr>
          <w:color w:val="121212"/>
          <w:spacing w:val="-1"/>
        </w:rPr>
        <w:t xml:space="preserve"> </w:t>
      </w:r>
      <w:r>
        <w:rPr>
          <w:color w:val="121212"/>
        </w:rPr>
        <w:t xml:space="preserve">empresas de transporte marítimo que se dediquen exclusivamente a prestar servicio público de cabotaje no están autorizadas para movilizar carga internacional; a su vez, las empresas de transporte marítimo internacional no pueden movilizar carga de </w:t>
      </w:r>
      <w:r>
        <w:rPr>
          <w:color w:val="121212"/>
          <w:spacing w:val="-2"/>
        </w:rPr>
        <w:t>cabotaje.</w:t>
      </w:r>
    </w:p>
    <w:p w14:paraId="52BCB091" w14:textId="77777777" w:rsidR="00C46380" w:rsidRDefault="00C46380">
      <w:pPr>
        <w:pStyle w:val="Textoindependiente"/>
        <w:spacing w:before="2"/>
        <w:rPr>
          <w:sz w:val="32"/>
        </w:rPr>
      </w:pPr>
    </w:p>
    <w:p w14:paraId="52BCB092" w14:textId="77777777" w:rsidR="00C46380" w:rsidRDefault="001F5741">
      <w:pPr>
        <w:pStyle w:val="Textoindependiente"/>
        <w:spacing w:line="276" w:lineRule="auto"/>
        <w:ind w:left="444" w:right="1692"/>
        <w:jc w:val="both"/>
      </w:pPr>
      <w:r>
        <w:rPr>
          <w:color w:val="121212"/>
        </w:rPr>
        <w:t>Igualmente, las empresas de transporte marítimo privado no podrán prestar servicio público, salvo lo dispuesto en el presente Capítulo.</w:t>
      </w:r>
    </w:p>
    <w:p w14:paraId="52BCB094" w14:textId="77777777" w:rsidR="00C46380" w:rsidRDefault="00C46380">
      <w:pPr>
        <w:pStyle w:val="Textoindependiente"/>
        <w:spacing w:before="3"/>
        <w:rPr>
          <w:sz w:val="32"/>
        </w:rPr>
      </w:pPr>
    </w:p>
    <w:p w14:paraId="52BCB095" w14:textId="77777777" w:rsidR="00C46380" w:rsidRDefault="001F5741">
      <w:pPr>
        <w:pStyle w:val="Textoindependiente"/>
        <w:spacing w:line="276" w:lineRule="auto"/>
        <w:ind w:left="444" w:right="1691"/>
        <w:jc w:val="both"/>
      </w:pPr>
      <w:r>
        <w:rPr>
          <w:color w:val="121212"/>
        </w:rPr>
        <w:t>Las personas naturales o jurídicas que dispongan de naves pesqueras no podrán</w:t>
      </w:r>
      <w:r>
        <w:rPr>
          <w:color w:val="121212"/>
          <w:spacing w:val="-1"/>
        </w:rPr>
        <w:t xml:space="preserve"> </w:t>
      </w:r>
      <w:r>
        <w:rPr>
          <w:color w:val="121212"/>
        </w:rPr>
        <w:t>prestar</w:t>
      </w:r>
      <w:r>
        <w:rPr>
          <w:color w:val="121212"/>
          <w:spacing w:val="-1"/>
        </w:rPr>
        <w:t xml:space="preserve"> </w:t>
      </w:r>
      <w:r>
        <w:rPr>
          <w:color w:val="121212"/>
        </w:rPr>
        <w:t>servicio</w:t>
      </w:r>
      <w:r>
        <w:rPr>
          <w:color w:val="121212"/>
          <w:spacing w:val="-1"/>
        </w:rPr>
        <w:t xml:space="preserve"> </w:t>
      </w:r>
      <w:r>
        <w:rPr>
          <w:color w:val="121212"/>
        </w:rPr>
        <w:t>público de transporte marítimo,</w:t>
      </w:r>
      <w:r>
        <w:rPr>
          <w:color w:val="121212"/>
          <w:spacing w:val="-1"/>
        </w:rPr>
        <w:t xml:space="preserve"> </w:t>
      </w:r>
      <w:r>
        <w:rPr>
          <w:color w:val="121212"/>
        </w:rPr>
        <w:t>salvo lo dispuesto en</w:t>
      </w:r>
      <w:r>
        <w:rPr>
          <w:color w:val="121212"/>
          <w:spacing w:val="-3"/>
        </w:rPr>
        <w:t xml:space="preserve"> </w:t>
      </w:r>
      <w:r>
        <w:rPr>
          <w:color w:val="121212"/>
        </w:rPr>
        <w:t>el presente Capítulo.</w:t>
      </w:r>
    </w:p>
    <w:p w14:paraId="52BCB097" w14:textId="77777777" w:rsidR="00C46380" w:rsidRDefault="00C46380">
      <w:pPr>
        <w:pStyle w:val="Textoindependiente"/>
        <w:spacing w:before="5"/>
        <w:rPr>
          <w:sz w:val="32"/>
        </w:rPr>
      </w:pPr>
    </w:p>
    <w:p w14:paraId="52BCB098" w14:textId="77777777" w:rsidR="00C46380" w:rsidRDefault="001F5741">
      <w:pPr>
        <w:pStyle w:val="Textoindependiente"/>
        <w:spacing w:line="276" w:lineRule="auto"/>
        <w:ind w:left="444" w:right="1687"/>
        <w:jc w:val="both"/>
      </w:pPr>
      <w:r>
        <w:rPr>
          <w:b/>
          <w:color w:val="121212"/>
        </w:rPr>
        <w:t xml:space="preserve">Parágrafo. </w:t>
      </w:r>
      <w:r>
        <w:rPr>
          <w:color w:val="121212"/>
        </w:rPr>
        <w:t>Las empresas colombianas de transporte marítimo de servicio público internacional podrán transportar transitoriamente cargas de cabotaje, previa autorización especial escrita de la Dirección General Marítima-DIMAR, siempre que las empresas de servicio público de cabotaje no estén en capacidad de hacerlo. Una vez haya disponibilidad de naves de bandera colombiana,</w:t>
      </w:r>
      <w:r>
        <w:rPr>
          <w:color w:val="121212"/>
          <w:spacing w:val="-4"/>
        </w:rPr>
        <w:t xml:space="preserve"> </w:t>
      </w:r>
      <w:r>
        <w:rPr>
          <w:color w:val="121212"/>
        </w:rPr>
        <w:t>operadas por</w:t>
      </w:r>
      <w:r>
        <w:rPr>
          <w:color w:val="121212"/>
          <w:spacing w:val="-3"/>
        </w:rPr>
        <w:t xml:space="preserve"> </w:t>
      </w:r>
      <w:r>
        <w:rPr>
          <w:color w:val="121212"/>
        </w:rPr>
        <w:t>empresa</w:t>
      </w:r>
      <w:r>
        <w:rPr>
          <w:color w:val="121212"/>
          <w:spacing w:val="-3"/>
        </w:rPr>
        <w:t xml:space="preserve"> </w:t>
      </w:r>
      <w:r>
        <w:rPr>
          <w:color w:val="121212"/>
        </w:rPr>
        <w:t>de</w:t>
      </w:r>
      <w:r>
        <w:rPr>
          <w:color w:val="121212"/>
          <w:spacing w:val="-2"/>
        </w:rPr>
        <w:t xml:space="preserve"> </w:t>
      </w:r>
      <w:r>
        <w:rPr>
          <w:color w:val="121212"/>
        </w:rPr>
        <w:t>servicio</w:t>
      </w:r>
      <w:r>
        <w:rPr>
          <w:color w:val="121212"/>
          <w:spacing w:val="-3"/>
        </w:rPr>
        <w:t xml:space="preserve"> </w:t>
      </w:r>
      <w:r>
        <w:rPr>
          <w:color w:val="121212"/>
        </w:rPr>
        <w:t>público</w:t>
      </w:r>
      <w:r>
        <w:rPr>
          <w:color w:val="121212"/>
          <w:spacing w:val="-2"/>
        </w:rPr>
        <w:t xml:space="preserve"> </w:t>
      </w:r>
      <w:r>
        <w:rPr>
          <w:color w:val="121212"/>
        </w:rPr>
        <w:t>de</w:t>
      </w:r>
      <w:r>
        <w:rPr>
          <w:color w:val="121212"/>
          <w:spacing w:val="-2"/>
        </w:rPr>
        <w:t xml:space="preserve"> </w:t>
      </w:r>
      <w:r>
        <w:rPr>
          <w:color w:val="121212"/>
        </w:rPr>
        <w:t>cabotaje</w:t>
      </w:r>
      <w:r>
        <w:rPr>
          <w:color w:val="121212"/>
          <w:spacing w:val="-2"/>
        </w:rPr>
        <w:t xml:space="preserve"> </w:t>
      </w:r>
      <w:r>
        <w:rPr>
          <w:color w:val="121212"/>
        </w:rPr>
        <w:t>para</w:t>
      </w:r>
      <w:r>
        <w:rPr>
          <w:color w:val="121212"/>
          <w:spacing w:val="-3"/>
        </w:rPr>
        <w:t xml:space="preserve"> </w:t>
      </w:r>
      <w:r>
        <w:rPr>
          <w:color w:val="121212"/>
        </w:rPr>
        <w:t xml:space="preserve">prestar el servicio, la autorización otorgada quedará sin vigencia por ser especial y </w:t>
      </w:r>
      <w:r>
        <w:rPr>
          <w:color w:val="121212"/>
          <w:spacing w:val="-2"/>
        </w:rPr>
        <w:t>transitoria.</w:t>
      </w:r>
    </w:p>
    <w:p w14:paraId="52BCB09A" w14:textId="77777777" w:rsidR="00C46380" w:rsidRDefault="00C46380">
      <w:pPr>
        <w:pStyle w:val="Textoindependiente"/>
        <w:spacing w:before="1"/>
        <w:rPr>
          <w:sz w:val="32"/>
        </w:rPr>
      </w:pPr>
    </w:p>
    <w:p w14:paraId="52BCB09B" w14:textId="77777777" w:rsidR="00C46380" w:rsidRDefault="001F5741">
      <w:pPr>
        <w:pStyle w:val="Textoindependiente"/>
        <w:spacing w:line="276" w:lineRule="auto"/>
        <w:ind w:left="444" w:right="1694"/>
        <w:jc w:val="both"/>
      </w:pPr>
      <w:r>
        <w:rPr>
          <w:color w:val="121212"/>
        </w:rPr>
        <w:t>Igual tratamiento se les dará a las empresas colombianas de cabotaje para prestar el servicio internacional, siempre y cuando sus naves sean aptas para este servicio.</w:t>
      </w:r>
    </w:p>
    <w:p w14:paraId="52BCB09D" w14:textId="77777777" w:rsidR="00C46380" w:rsidRDefault="00C46380">
      <w:pPr>
        <w:pStyle w:val="Textoindependiente"/>
        <w:spacing w:before="5"/>
        <w:rPr>
          <w:sz w:val="32"/>
        </w:rPr>
      </w:pPr>
    </w:p>
    <w:p w14:paraId="52BCB09E" w14:textId="77777777" w:rsidR="00C46380" w:rsidRDefault="001F5741">
      <w:pPr>
        <w:pStyle w:val="Textoindependiente"/>
        <w:ind w:left="444"/>
        <w:jc w:val="both"/>
      </w:pPr>
      <w:r>
        <w:rPr>
          <w:color w:val="121212"/>
        </w:rPr>
        <w:t>(</w:t>
      </w:r>
      <w:hyperlink r:id="rId978">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14).</w:t>
      </w:r>
    </w:p>
    <w:p w14:paraId="52BCB09F" w14:textId="77777777" w:rsidR="00C46380" w:rsidRDefault="00C46380">
      <w:pPr>
        <w:jc w:val="both"/>
        <w:sectPr w:rsidR="00C46380">
          <w:pgSz w:w="12240" w:h="15840"/>
          <w:pgMar w:top="1320" w:right="0" w:bottom="280" w:left="1260" w:header="720" w:footer="720" w:gutter="0"/>
          <w:cols w:space="720"/>
        </w:sectPr>
      </w:pPr>
    </w:p>
    <w:p w14:paraId="52BCB0A0" w14:textId="77777777" w:rsidR="00C46380" w:rsidRDefault="00C46380">
      <w:pPr>
        <w:pStyle w:val="Textoindependiente"/>
        <w:spacing w:before="1"/>
        <w:rPr>
          <w:sz w:val="19"/>
        </w:rPr>
      </w:pPr>
    </w:p>
    <w:p w14:paraId="52BCB0A1" w14:textId="77777777" w:rsidR="00C46380" w:rsidRDefault="001F5741">
      <w:pPr>
        <w:spacing w:before="101" w:line="276" w:lineRule="auto"/>
        <w:ind w:left="444" w:right="1691"/>
        <w:jc w:val="both"/>
      </w:pPr>
      <w:r>
        <w:rPr>
          <w:b/>
          <w:color w:val="121212"/>
        </w:rPr>
        <w:t>Artículo 2.2.3.1.3.3. Trasbordo en puertos colombianos</w:t>
      </w:r>
      <w:r>
        <w:rPr>
          <w:color w:val="121212"/>
        </w:rPr>
        <w:t>. La movilización de carga de importación que haya sido desembarcada o de exportación entre puertos colombianos se considera de cabotaje.</w:t>
      </w:r>
    </w:p>
    <w:p w14:paraId="52BCB0A2" w14:textId="77777777" w:rsidR="00C46380" w:rsidRDefault="00C46380">
      <w:pPr>
        <w:pStyle w:val="Textoindependiente"/>
        <w:rPr>
          <w:sz w:val="26"/>
        </w:rPr>
      </w:pPr>
    </w:p>
    <w:p w14:paraId="52BCB0A3" w14:textId="77777777" w:rsidR="00C46380" w:rsidRDefault="00C46380">
      <w:pPr>
        <w:pStyle w:val="Textoindependiente"/>
        <w:spacing w:before="5"/>
        <w:rPr>
          <w:sz w:val="32"/>
        </w:rPr>
      </w:pPr>
    </w:p>
    <w:p w14:paraId="52BCB0A4" w14:textId="77777777" w:rsidR="00C46380" w:rsidRDefault="001F5741">
      <w:pPr>
        <w:pStyle w:val="Textoindependiente"/>
        <w:ind w:left="444"/>
        <w:jc w:val="both"/>
      </w:pPr>
      <w:r>
        <w:rPr>
          <w:color w:val="121212"/>
        </w:rPr>
        <w:t>(</w:t>
      </w:r>
      <w:hyperlink r:id="rId979">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15).</w:t>
      </w:r>
    </w:p>
    <w:p w14:paraId="52BCB0A5" w14:textId="77777777" w:rsidR="00C46380" w:rsidRDefault="00C46380">
      <w:pPr>
        <w:pStyle w:val="Textoindependiente"/>
        <w:rPr>
          <w:sz w:val="20"/>
        </w:rPr>
      </w:pPr>
    </w:p>
    <w:p w14:paraId="52BCB0A6" w14:textId="77777777" w:rsidR="00C46380" w:rsidRDefault="00C46380">
      <w:pPr>
        <w:pStyle w:val="Textoindependiente"/>
        <w:rPr>
          <w:sz w:val="20"/>
        </w:rPr>
      </w:pPr>
    </w:p>
    <w:p w14:paraId="52BCB0A7" w14:textId="77777777" w:rsidR="00C46380" w:rsidRDefault="00C46380">
      <w:pPr>
        <w:pStyle w:val="Textoindependiente"/>
        <w:spacing w:before="2"/>
        <w:rPr>
          <w:sz w:val="18"/>
        </w:rPr>
      </w:pPr>
    </w:p>
    <w:p w14:paraId="52BCB0A8" w14:textId="77777777" w:rsidR="00C46380" w:rsidRDefault="001F5741">
      <w:pPr>
        <w:pStyle w:val="Textoindependiente"/>
        <w:spacing w:before="101" w:line="276" w:lineRule="auto"/>
        <w:ind w:left="444" w:right="1689"/>
        <w:jc w:val="both"/>
      </w:pPr>
      <w:r>
        <w:rPr>
          <w:b/>
          <w:color w:val="121212"/>
        </w:rPr>
        <w:t xml:space="preserve">Artículo 2.2.3.1.3.4. Cabotaje interoceánico. </w:t>
      </w:r>
      <w:r>
        <w:rPr>
          <w:color w:val="121212"/>
        </w:rPr>
        <w:t>Cuando en desarrollo de una operación de cabotaje entre puertos colombianos del Atlántico y del Pacífico, por circunstancias especiales, se requiera embarcar o desembarcar pasajeros, cargar o descargar mercancías en puerto extranjero, se debe solicitar previamente permiso especial y transitorio a la DIMAR.</w:t>
      </w:r>
    </w:p>
    <w:p w14:paraId="52BCB0A9" w14:textId="77777777" w:rsidR="00C46380" w:rsidRDefault="00C46380">
      <w:pPr>
        <w:pStyle w:val="Textoindependiente"/>
        <w:rPr>
          <w:sz w:val="26"/>
        </w:rPr>
      </w:pPr>
    </w:p>
    <w:p w14:paraId="52BCB0AA" w14:textId="77777777" w:rsidR="00C46380" w:rsidRDefault="00C46380">
      <w:pPr>
        <w:pStyle w:val="Textoindependiente"/>
        <w:spacing w:before="2"/>
        <w:rPr>
          <w:sz w:val="32"/>
        </w:rPr>
      </w:pPr>
    </w:p>
    <w:p w14:paraId="52BCB0AB" w14:textId="77777777" w:rsidR="00C46380" w:rsidRDefault="001F5741">
      <w:pPr>
        <w:pStyle w:val="Textoindependiente"/>
        <w:spacing w:line="276" w:lineRule="auto"/>
        <w:ind w:left="444" w:right="1691"/>
        <w:jc w:val="both"/>
      </w:pPr>
      <w:r>
        <w:rPr>
          <w:b/>
          <w:color w:val="121212"/>
        </w:rPr>
        <w:t xml:space="preserve">Parágrafo. </w:t>
      </w:r>
      <w:r>
        <w:rPr>
          <w:color w:val="121212"/>
        </w:rPr>
        <w:t>Para prestar servicios desde puertos del litoral Atlántico a puertos del litoral Pacífico y viceversa o entre éstos y el Archipiélago de San Andrés y Providencia, las naves deben tener como mínimo 200 TRB.</w:t>
      </w:r>
    </w:p>
    <w:p w14:paraId="52BCB0AC" w14:textId="77777777" w:rsidR="00C46380" w:rsidRDefault="00C46380">
      <w:pPr>
        <w:pStyle w:val="Textoindependiente"/>
        <w:rPr>
          <w:sz w:val="26"/>
        </w:rPr>
      </w:pPr>
    </w:p>
    <w:p w14:paraId="52BCB0AD" w14:textId="77777777" w:rsidR="00C46380" w:rsidRDefault="00C46380">
      <w:pPr>
        <w:pStyle w:val="Textoindependiente"/>
        <w:spacing w:before="3"/>
        <w:rPr>
          <w:sz w:val="32"/>
        </w:rPr>
      </w:pPr>
    </w:p>
    <w:p w14:paraId="52BCB0AE" w14:textId="77777777" w:rsidR="00C46380" w:rsidRDefault="001F5741">
      <w:pPr>
        <w:pStyle w:val="Textoindependiente"/>
        <w:ind w:left="444"/>
        <w:jc w:val="both"/>
      </w:pPr>
      <w:r>
        <w:rPr>
          <w:color w:val="121212"/>
        </w:rPr>
        <w:t>(</w:t>
      </w:r>
      <w:hyperlink r:id="rId980">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16).</w:t>
      </w:r>
    </w:p>
    <w:p w14:paraId="52BCB0AF" w14:textId="77777777" w:rsidR="00C46380" w:rsidRDefault="00C46380">
      <w:pPr>
        <w:pStyle w:val="Textoindependiente"/>
        <w:rPr>
          <w:sz w:val="20"/>
        </w:rPr>
      </w:pPr>
    </w:p>
    <w:p w14:paraId="52BCB0B0" w14:textId="77777777" w:rsidR="00C46380" w:rsidRDefault="00C46380">
      <w:pPr>
        <w:pStyle w:val="Textoindependiente"/>
        <w:rPr>
          <w:sz w:val="20"/>
        </w:rPr>
      </w:pPr>
    </w:p>
    <w:p w14:paraId="52BCB0B1" w14:textId="77777777" w:rsidR="00C46380" w:rsidRDefault="00C46380">
      <w:pPr>
        <w:pStyle w:val="Textoindependiente"/>
        <w:spacing w:before="2"/>
        <w:rPr>
          <w:sz w:val="18"/>
        </w:rPr>
      </w:pPr>
    </w:p>
    <w:p w14:paraId="52BCB0B2" w14:textId="77777777" w:rsidR="00C46380" w:rsidRDefault="001F5741">
      <w:pPr>
        <w:pStyle w:val="Textoindependiente"/>
        <w:spacing w:before="101" w:line="276" w:lineRule="auto"/>
        <w:ind w:left="444" w:right="1692"/>
        <w:jc w:val="both"/>
      </w:pPr>
      <w:r>
        <w:rPr>
          <w:b/>
          <w:color w:val="121212"/>
        </w:rPr>
        <w:t xml:space="preserve">Artículo 2.2.3.1.3.5. Transporte dentro de la jurisdicción de una capitanía de puerto. </w:t>
      </w:r>
      <w:r>
        <w:rPr>
          <w:color w:val="121212"/>
        </w:rPr>
        <w:t>La solicitud para la prestación del servicio público de transporte</w:t>
      </w:r>
      <w:r>
        <w:rPr>
          <w:color w:val="121212"/>
          <w:spacing w:val="-1"/>
        </w:rPr>
        <w:t xml:space="preserve"> </w:t>
      </w:r>
      <w:r>
        <w:rPr>
          <w:color w:val="121212"/>
        </w:rPr>
        <w:t>marítimo, entre</w:t>
      </w:r>
      <w:r>
        <w:rPr>
          <w:color w:val="121212"/>
          <w:spacing w:val="-1"/>
        </w:rPr>
        <w:t xml:space="preserve"> </w:t>
      </w:r>
      <w:r>
        <w:rPr>
          <w:color w:val="121212"/>
        </w:rPr>
        <w:t>localidades</w:t>
      </w:r>
      <w:r>
        <w:rPr>
          <w:color w:val="121212"/>
          <w:spacing w:val="-1"/>
        </w:rPr>
        <w:t xml:space="preserve"> </w:t>
      </w:r>
      <w:r>
        <w:rPr>
          <w:color w:val="121212"/>
        </w:rPr>
        <w:t>situadas</w:t>
      </w:r>
      <w:r>
        <w:rPr>
          <w:color w:val="121212"/>
          <w:spacing w:val="-2"/>
        </w:rPr>
        <w:t xml:space="preserve"> </w:t>
      </w:r>
      <w:r>
        <w:rPr>
          <w:color w:val="121212"/>
        </w:rPr>
        <w:t>dentro</w:t>
      </w:r>
      <w:r>
        <w:rPr>
          <w:color w:val="121212"/>
          <w:spacing w:val="-2"/>
        </w:rPr>
        <w:t xml:space="preserve"> </w:t>
      </w:r>
      <w:r>
        <w:rPr>
          <w:color w:val="121212"/>
        </w:rPr>
        <w:t>de la</w:t>
      </w:r>
      <w:r>
        <w:rPr>
          <w:color w:val="121212"/>
          <w:spacing w:val="-2"/>
        </w:rPr>
        <w:t xml:space="preserve"> </w:t>
      </w:r>
      <w:r>
        <w:rPr>
          <w:color w:val="121212"/>
        </w:rPr>
        <w:t>jurisdicción</w:t>
      </w:r>
      <w:r>
        <w:rPr>
          <w:color w:val="121212"/>
          <w:spacing w:val="-2"/>
        </w:rPr>
        <w:t xml:space="preserve"> </w:t>
      </w:r>
      <w:r>
        <w:rPr>
          <w:color w:val="121212"/>
        </w:rPr>
        <w:t>de</w:t>
      </w:r>
      <w:r>
        <w:rPr>
          <w:color w:val="121212"/>
          <w:spacing w:val="-1"/>
        </w:rPr>
        <w:t xml:space="preserve"> </w:t>
      </w:r>
      <w:r>
        <w:rPr>
          <w:color w:val="121212"/>
        </w:rPr>
        <w:t>una misma Capitanía de Puerto cuando se trate de naves menores, se tramitará y autorizará ante y por la Capitanía respectiva; la autorización para naves mayores será concedida por el Director General Marítimo. Cuando se trate de transporte de pasajeros, la autorización contendrá el número máximo de pasajeros que cada nave puede transportar.</w:t>
      </w:r>
    </w:p>
    <w:p w14:paraId="52BCB0B3" w14:textId="77777777" w:rsidR="00C46380" w:rsidRDefault="00C46380">
      <w:pPr>
        <w:pStyle w:val="Textoindependiente"/>
        <w:rPr>
          <w:sz w:val="26"/>
        </w:rPr>
      </w:pPr>
    </w:p>
    <w:p w14:paraId="52BCB0B4" w14:textId="77777777" w:rsidR="00C46380" w:rsidRDefault="00C46380">
      <w:pPr>
        <w:pStyle w:val="Textoindependiente"/>
        <w:spacing w:before="4"/>
        <w:rPr>
          <w:sz w:val="32"/>
        </w:rPr>
      </w:pPr>
    </w:p>
    <w:p w14:paraId="52BCB0B5" w14:textId="77777777" w:rsidR="00C46380" w:rsidRDefault="001F5741">
      <w:pPr>
        <w:pStyle w:val="Textoindependiente"/>
        <w:spacing w:line="276" w:lineRule="auto"/>
        <w:ind w:left="444" w:right="1696"/>
        <w:jc w:val="both"/>
      </w:pPr>
      <w:r>
        <w:rPr>
          <w:color w:val="121212"/>
        </w:rPr>
        <w:t>Para este caso la DIMAR fijará por resolución los requisitos que</w:t>
      </w:r>
      <w:r>
        <w:rPr>
          <w:color w:val="121212"/>
          <w:spacing w:val="-2"/>
        </w:rPr>
        <w:t xml:space="preserve"> </w:t>
      </w:r>
      <w:r>
        <w:rPr>
          <w:color w:val="121212"/>
        </w:rPr>
        <w:t>debe cumplir la empresa para obtener la autorización.</w:t>
      </w:r>
    </w:p>
    <w:p w14:paraId="52BCB0B6" w14:textId="77777777" w:rsidR="00C46380" w:rsidRDefault="00C46380">
      <w:pPr>
        <w:pStyle w:val="Textoindependiente"/>
        <w:rPr>
          <w:sz w:val="26"/>
        </w:rPr>
      </w:pPr>
    </w:p>
    <w:p w14:paraId="52BCB0B7" w14:textId="77777777" w:rsidR="00C46380" w:rsidRDefault="00C46380">
      <w:pPr>
        <w:pStyle w:val="Textoindependiente"/>
        <w:spacing w:before="2"/>
        <w:rPr>
          <w:sz w:val="32"/>
        </w:rPr>
      </w:pPr>
    </w:p>
    <w:p w14:paraId="52BCB0B8" w14:textId="77777777" w:rsidR="00C46380" w:rsidRDefault="001F5741">
      <w:pPr>
        <w:pStyle w:val="Textoindependiente"/>
        <w:ind w:left="444"/>
        <w:jc w:val="both"/>
      </w:pPr>
      <w:r>
        <w:rPr>
          <w:color w:val="121212"/>
        </w:rPr>
        <w:t>(</w:t>
      </w:r>
      <w:hyperlink r:id="rId981">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17).</w:t>
      </w:r>
    </w:p>
    <w:p w14:paraId="52BCB0B9" w14:textId="77777777" w:rsidR="00C46380" w:rsidRDefault="00C46380">
      <w:pPr>
        <w:jc w:val="both"/>
        <w:sectPr w:rsidR="00C46380">
          <w:pgSz w:w="12240" w:h="15840"/>
          <w:pgMar w:top="1500" w:right="0" w:bottom="280" w:left="1260" w:header="720" w:footer="720" w:gutter="0"/>
          <w:cols w:space="720"/>
        </w:sectPr>
      </w:pPr>
    </w:p>
    <w:p w14:paraId="52BCB0BA" w14:textId="77777777" w:rsidR="00C46380" w:rsidRDefault="00C46380">
      <w:pPr>
        <w:pStyle w:val="Textoindependiente"/>
        <w:spacing w:before="4"/>
        <w:rPr>
          <w:sz w:val="19"/>
        </w:rPr>
      </w:pPr>
    </w:p>
    <w:p w14:paraId="52BCB0BB" w14:textId="77777777" w:rsidR="00C46380" w:rsidRDefault="001F5741">
      <w:pPr>
        <w:pStyle w:val="Textoindependiente"/>
        <w:spacing w:before="101"/>
        <w:ind w:left="444" w:right="1694"/>
        <w:jc w:val="both"/>
      </w:pPr>
      <w:r>
        <w:rPr>
          <w:b/>
          <w:color w:val="121212"/>
        </w:rPr>
        <w:t xml:space="preserve">Artículo 2.2.3.1.3.6. Transporte mixto. </w:t>
      </w:r>
      <w:r>
        <w:rPr>
          <w:color w:val="121212"/>
        </w:rPr>
        <w:t>Para la prestación del servicio de transporte marítimo mixto, las naves deben disponer de espacios apropiados para el adecuado transporte de los pasajeros y de la carga, reuniendo las condiciones de seguridad correspondientes.</w:t>
      </w:r>
    </w:p>
    <w:p w14:paraId="52BCB0BC" w14:textId="77777777" w:rsidR="00C46380" w:rsidRDefault="00C46380">
      <w:pPr>
        <w:pStyle w:val="Textoindependiente"/>
      </w:pPr>
    </w:p>
    <w:p w14:paraId="52BCB0BD" w14:textId="77777777" w:rsidR="00C46380" w:rsidRDefault="001F5741">
      <w:pPr>
        <w:pStyle w:val="Textoindependiente"/>
        <w:ind w:left="444"/>
        <w:jc w:val="both"/>
      </w:pPr>
      <w:r>
        <w:rPr>
          <w:color w:val="121212"/>
        </w:rPr>
        <w:t>(</w:t>
      </w:r>
      <w:hyperlink r:id="rId982">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18).</w:t>
      </w:r>
    </w:p>
    <w:p w14:paraId="52BCB0BE" w14:textId="77777777" w:rsidR="00C46380" w:rsidRDefault="00C46380">
      <w:pPr>
        <w:pStyle w:val="Textoindependiente"/>
        <w:spacing w:before="6"/>
        <w:rPr>
          <w:sz w:val="14"/>
        </w:rPr>
      </w:pPr>
    </w:p>
    <w:p w14:paraId="52BCB0BF" w14:textId="77777777" w:rsidR="00C46380" w:rsidRDefault="001F5741">
      <w:pPr>
        <w:spacing w:before="101"/>
        <w:ind w:left="444" w:right="1695"/>
        <w:jc w:val="both"/>
      </w:pPr>
      <w:r>
        <w:rPr>
          <w:b/>
          <w:color w:val="121212"/>
        </w:rPr>
        <w:t xml:space="preserve">Artículo 2.2.3.1.3.7. Servicio privado. </w:t>
      </w:r>
      <w:r>
        <w:rPr>
          <w:color w:val="121212"/>
        </w:rPr>
        <w:t>La empresa que solicite autorización especial para prestar servicio privado de transporte marítimo, deberá cumplir con los siguientes requisitos:</w:t>
      </w:r>
    </w:p>
    <w:p w14:paraId="52BCB0C0" w14:textId="77777777" w:rsidR="00C46380" w:rsidRDefault="00C46380">
      <w:pPr>
        <w:pStyle w:val="Textoindependiente"/>
        <w:spacing w:before="1"/>
        <w:rPr>
          <w:sz w:val="23"/>
        </w:rPr>
      </w:pPr>
    </w:p>
    <w:p w14:paraId="52BCB0C1" w14:textId="77777777" w:rsidR="00C46380" w:rsidRDefault="001F5741">
      <w:pPr>
        <w:pStyle w:val="Prrafodelista"/>
        <w:numPr>
          <w:ilvl w:val="0"/>
          <w:numId w:val="136"/>
        </w:numPr>
        <w:tabs>
          <w:tab w:val="left" w:pos="754"/>
        </w:tabs>
        <w:ind w:right="1691" w:firstLine="0"/>
      </w:pPr>
      <w:r>
        <w:rPr>
          <w:color w:val="121212"/>
        </w:rPr>
        <w:t>Acreditarse como empresa legalmente constituida mediante la presentación de los siguientes documentos: certificado de existencia y representación legal, expedido por la Cámara de Comercio con jurisdicción en su domicilio principal. Las</w:t>
      </w:r>
      <w:r>
        <w:rPr>
          <w:color w:val="121212"/>
          <w:spacing w:val="-3"/>
        </w:rPr>
        <w:t xml:space="preserve"> </w:t>
      </w:r>
      <w:r>
        <w:rPr>
          <w:color w:val="121212"/>
        </w:rPr>
        <w:t>personas</w:t>
      </w:r>
      <w:r>
        <w:rPr>
          <w:color w:val="121212"/>
          <w:spacing w:val="-5"/>
        </w:rPr>
        <w:t xml:space="preserve"> </w:t>
      </w:r>
      <w:r>
        <w:rPr>
          <w:color w:val="121212"/>
        </w:rPr>
        <w:t>naturales</w:t>
      </w:r>
      <w:r>
        <w:rPr>
          <w:color w:val="121212"/>
          <w:spacing w:val="-2"/>
        </w:rPr>
        <w:t xml:space="preserve"> </w:t>
      </w:r>
      <w:r>
        <w:rPr>
          <w:color w:val="121212"/>
        </w:rPr>
        <w:t>colombianas</w:t>
      </w:r>
      <w:r>
        <w:rPr>
          <w:color w:val="121212"/>
          <w:spacing w:val="-3"/>
        </w:rPr>
        <w:t xml:space="preserve"> </w:t>
      </w:r>
      <w:r>
        <w:rPr>
          <w:color w:val="121212"/>
        </w:rPr>
        <w:t>presentarán</w:t>
      </w:r>
      <w:r>
        <w:rPr>
          <w:color w:val="121212"/>
          <w:spacing w:val="-3"/>
        </w:rPr>
        <w:t xml:space="preserve"> </w:t>
      </w:r>
      <w:r>
        <w:rPr>
          <w:color w:val="121212"/>
        </w:rPr>
        <w:t>el</w:t>
      </w:r>
      <w:r>
        <w:rPr>
          <w:color w:val="121212"/>
          <w:spacing w:val="-5"/>
        </w:rPr>
        <w:t xml:space="preserve"> </w:t>
      </w:r>
      <w:r>
        <w:rPr>
          <w:color w:val="121212"/>
        </w:rPr>
        <w:t>certificado</w:t>
      </w:r>
      <w:r>
        <w:rPr>
          <w:color w:val="121212"/>
          <w:spacing w:val="-3"/>
        </w:rPr>
        <w:t xml:space="preserve"> </w:t>
      </w:r>
      <w:r>
        <w:rPr>
          <w:color w:val="121212"/>
        </w:rPr>
        <w:t>de</w:t>
      </w:r>
      <w:r>
        <w:rPr>
          <w:color w:val="121212"/>
          <w:spacing w:val="-2"/>
        </w:rPr>
        <w:t xml:space="preserve"> </w:t>
      </w:r>
      <w:r>
        <w:rPr>
          <w:color w:val="121212"/>
        </w:rPr>
        <w:t>inscripción</w:t>
      </w:r>
      <w:r>
        <w:rPr>
          <w:color w:val="121212"/>
          <w:spacing w:val="-3"/>
        </w:rPr>
        <w:t xml:space="preserve"> </w:t>
      </w:r>
      <w:r>
        <w:rPr>
          <w:color w:val="121212"/>
        </w:rPr>
        <w:t>en el registro mercantil.</w:t>
      </w:r>
    </w:p>
    <w:p w14:paraId="52BCB0C2" w14:textId="77777777" w:rsidR="00C46380" w:rsidRDefault="00C46380">
      <w:pPr>
        <w:pStyle w:val="Textoindependiente"/>
        <w:spacing w:before="11"/>
        <w:rPr>
          <w:sz w:val="21"/>
        </w:rPr>
      </w:pPr>
    </w:p>
    <w:p w14:paraId="52BCB0C3" w14:textId="77777777" w:rsidR="00C46380" w:rsidRDefault="001F5741">
      <w:pPr>
        <w:pStyle w:val="Textoindependiente"/>
        <w:ind w:left="444" w:right="1697"/>
        <w:jc w:val="both"/>
      </w:pPr>
      <w:r>
        <w:rPr>
          <w:color w:val="121212"/>
        </w:rPr>
        <w:t>Los certificados o documentos se presentarán en original y no podrán tener fecha de expedición superior a tres (3) meses.</w:t>
      </w:r>
    </w:p>
    <w:p w14:paraId="52BCB0C4" w14:textId="77777777" w:rsidR="00C46380" w:rsidRDefault="00C46380">
      <w:pPr>
        <w:pStyle w:val="Textoindependiente"/>
      </w:pPr>
    </w:p>
    <w:p w14:paraId="52BCB0C5" w14:textId="77777777" w:rsidR="00C46380" w:rsidRDefault="001F5741">
      <w:pPr>
        <w:pStyle w:val="Prrafodelista"/>
        <w:numPr>
          <w:ilvl w:val="0"/>
          <w:numId w:val="136"/>
        </w:numPr>
        <w:tabs>
          <w:tab w:val="left" w:pos="819"/>
        </w:tabs>
        <w:ind w:right="1693" w:firstLine="0"/>
      </w:pPr>
      <w:r>
        <w:rPr>
          <w:color w:val="121212"/>
        </w:rPr>
        <w:t>Disponer de nave propia apta para la prestación del servicio; para el transporte de cabotaje la nave debe ser de bandera</w:t>
      </w:r>
      <w:r>
        <w:rPr>
          <w:color w:val="121212"/>
          <w:spacing w:val="-5"/>
        </w:rPr>
        <w:t xml:space="preserve"> </w:t>
      </w:r>
      <w:r>
        <w:rPr>
          <w:color w:val="121212"/>
        </w:rPr>
        <w:t>colombiana.</w:t>
      </w:r>
    </w:p>
    <w:p w14:paraId="52BCB0C6" w14:textId="77777777" w:rsidR="00C46380" w:rsidRDefault="00C46380">
      <w:pPr>
        <w:pStyle w:val="Textoindependiente"/>
        <w:spacing w:before="11"/>
      </w:pPr>
    </w:p>
    <w:p w14:paraId="52BCB0C7" w14:textId="77777777" w:rsidR="00C46380" w:rsidRDefault="001F5741">
      <w:pPr>
        <w:pStyle w:val="Prrafodelista"/>
        <w:numPr>
          <w:ilvl w:val="0"/>
          <w:numId w:val="136"/>
        </w:numPr>
        <w:tabs>
          <w:tab w:val="left" w:pos="738"/>
        </w:tabs>
        <w:ind w:left="737" w:hanging="294"/>
      </w:pPr>
      <w:r>
        <w:rPr>
          <w:color w:val="121212"/>
        </w:rPr>
        <w:t>Indicar</w:t>
      </w:r>
      <w:r>
        <w:rPr>
          <w:color w:val="121212"/>
          <w:spacing w:val="-6"/>
        </w:rPr>
        <w:t xml:space="preserve"> </w:t>
      </w:r>
      <w:r>
        <w:rPr>
          <w:color w:val="121212"/>
        </w:rPr>
        <w:t>el</w:t>
      </w:r>
      <w:r>
        <w:rPr>
          <w:color w:val="121212"/>
          <w:spacing w:val="-6"/>
        </w:rPr>
        <w:t xml:space="preserve"> </w:t>
      </w:r>
      <w:r>
        <w:rPr>
          <w:color w:val="121212"/>
        </w:rPr>
        <w:t>área</w:t>
      </w:r>
      <w:r>
        <w:rPr>
          <w:color w:val="121212"/>
          <w:spacing w:val="-3"/>
        </w:rPr>
        <w:t xml:space="preserve"> </w:t>
      </w:r>
      <w:r>
        <w:rPr>
          <w:color w:val="121212"/>
        </w:rPr>
        <w:t>geográfica</w:t>
      </w:r>
      <w:r>
        <w:rPr>
          <w:color w:val="121212"/>
          <w:spacing w:val="-4"/>
        </w:rPr>
        <w:t xml:space="preserve"> </w:t>
      </w:r>
      <w:r>
        <w:rPr>
          <w:color w:val="121212"/>
        </w:rPr>
        <w:t>en</w:t>
      </w:r>
      <w:r>
        <w:rPr>
          <w:color w:val="121212"/>
          <w:spacing w:val="-1"/>
        </w:rPr>
        <w:t xml:space="preserve"> </w:t>
      </w:r>
      <w:r>
        <w:rPr>
          <w:color w:val="121212"/>
        </w:rPr>
        <w:t>la</w:t>
      </w:r>
      <w:r>
        <w:rPr>
          <w:color w:val="121212"/>
          <w:spacing w:val="-4"/>
        </w:rPr>
        <w:t xml:space="preserve"> </w:t>
      </w:r>
      <w:r>
        <w:rPr>
          <w:color w:val="121212"/>
        </w:rPr>
        <w:t>que</w:t>
      </w:r>
      <w:r>
        <w:rPr>
          <w:color w:val="121212"/>
          <w:spacing w:val="-2"/>
        </w:rPr>
        <w:t xml:space="preserve"> </w:t>
      </w:r>
      <w:r>
        <w:rPr>
          <w:color w:val="121212"/>
        </w:rPr>
        <w:t>proyecta</w:t>
      </w:r>
      <w:r>
        <w:rPr>
          <w:color w:val="121212"/>
          <w:spacing w:val="-4"/>
        </w:rPr>
        <w:t xml:space="preserve"> </w:t>
      </w:r>
      <w:r>
        <w:rPr>
          <w:color w:val="121212"/>
        </w:rPr>
        <w:t>prestar</w:t>
      </w:r>
      <w:r>
        <w:rPr>
          <w:color w:val="121212"/>
          <w:spacing w:val="-4"/>
        </w:rPr>
        <w:t xml:space="preserve"> </w:t>
      </w:r>
      <w:r>
        <w:rPr>
          <w:color w:val="121212"/>
        </w:rPr>
        <w:t>el</w:t>
      </w:r>
      <w:r>
        <w:rPr>
          <w:color w:val="121212"/>
          <w:spacing w:val="-18"/>
        </w:rPr>
        <w:t xml:space="preserve"> </w:t>
      </w:r>
      <w:r>
        <w:rPr>
          <w:color w:val="121212"/>
          <w:spacing w:val="-2"/>
        </w:rPr>
        <w:t>servicio.</w:t>
      </w:r>
    </w:p>
    <w:p w14:paraId="52BCB0C8" w14:textId="77777777" w:rsidR="00C46380" w:rsidRDefault="00C46380">
      <w:pPr>
        <w:pStyle w:val="Textoindependiente"/>
        <w:spacing w:before="11"/>
        <w:rPr>
          <w:sz w:val="21"/>
        </w:rPr>
      </w:pPr>
    </w:p>
    <w:p w14:paraId="52BCB0C9" w14:textId="77777777" w:rsidR="00C46380" w:rsidRDefault="001F5741">
      <w:pPr>
        <w:pStyle w:val="Prrafodelista"/>
        <w:numPr>
          <w:ilvl w:val="0"/>
          <w:numId w:val="136"/>
        </w:numPr>
        <w:tabs>
          <w:tab w:val="left" w:pos="738"/>
        </w:tabs>
        <w:ind w:left="737" w:hanging="294"/>
      </w:pPr>
      <w:r>
        <w:rPr>
          <w:color w:val="121212"/>
        </w:rPr>
        <w:t>Indicar</w:t>
      </w:r>
      <w:r>
        <w:rPr>
          <w:color w:val="121212"/>
          <w:spacing w:val="-7"/>
        </w:rPr>
        <w:t xml:space="preserve"> </w:t>
      </w:r>
      <w:r>
        <w:rPr>
          <w:color w:val="121212"/>
        </w:rPr>
        <w:t>si</w:t>
      </w:r>
      <w:r>
        <w:rPr>
          <w:color w:val="121212"/>
          <w:spacing w:val="-6"/>
        </w:rPr>
        <w:t xml:space="preserve"> </w:t>
      </w:r>
      <w:r>
        <w:rPr>
          <w:color w:val="121212"/>
        </w:rPr>
        <w:t>se</w:t>
      </w:r>
      <w:r>
        <w:rPr>
          <w:color w:val="121212"/>
          <w:spacing w:val="-2"/>
        </w:rPr>
        <w:t xml:space="preserve"> </w:t>
      </w:r>
      <w:r>
        <w:rPr>
          <w:color w:val="121212"/>
        </w:rPr>
        <w:t>trata</w:t>
      </w:r>
      <w:r>
        <w:rPr>
          <w:color w:val="121212"/>
          <w:spacing w:val="-3"/>
        </w:rPr>
        <w:t xml:space="preserve"> </w:t>
      </w:r>
      <w:r>
        <w:rPr>
          <w:color w:val="121212"/>
        </w:rPr>
        <w:t>de</w:t>
      </w:r>
      <w:r>
        <w:rPr>
          <w:color w:val="121212"/>
          <w:spacing w:val="-2"/>
        </w:rPr>
        <w:t xml:space="preserve"> </w:t>
      </w:r>
      <w:r>
        <w:rPr>
          <w:color w:val="121212"/>
        </w:rPr>
        <w:t>servicio</w:t>
      </w:r>
      <w:r>
        <w:rPr>
          <w:color w:val="121212"/>
          <w:spacing w:val="-2"/>
        </w:rPr>
        <w:t xml:space="preserve"> </w:t>
      </w:r>
      <w:r>
        <w:rPr>
          <w:color w:val="121212"/>
        </w:rPr>
        <w:t>internacional</w:t>
      </w:r>
      <w:r>
        <w:rPr>
          <w:color w:val="121212"/>
          <w:spacing w:val="-4"/>
        </w:rPr>
        <w:t xml:space="preserve"> </w:t>
      </w:r>
      <w:r>
        <w:rPr>
          <w:color w:val="121212"/>
        </w:rPr>
        <w:t>o</w:t>
      </w:r>
      <w:r>
        <w:rPr>
          <w:color w:val="121212"/>
          <w:spacing w:val="-2"/>
        </w:rPr>
        <w:t xml:space="preserve"> </w:t>
      </w:r>
      <w:r>
        <w:rPr>
          <w:color w:val="121212"/>
        </w:rPr>
        <w:t>de</w:t>
      </w:r>
      <w:r>
        <w:rPr>
          <w:color w:val="121212"/>
          <w:spacing w:val="-12"/>
        </w:rPr>
        <w:t xml:space="preserve"> </w:t>
      </w:r>
      <w:r>
        <w:rPr>
          <w:color w:val="121212"/>
          <w:spacing w:val="-2"/>
        </w:rPr>
        <w:t>cabotaje.</w:t>
      </w:r>
    </w:p>
    <w:p w14:paraId="52BCB0CA" w14:textId="77777777" w:rsidR="00C46380" w:rsidRDefault="00C46380">
      <w:pPr>
        <w:pStyle w:val="Textoindependiente"/>
        <w:spacing w:before="3"/>
      </w:pPr>
    </w:p>
    <w:p w14:paraId="52BCB0CB" w14:textId="77777777" w:rsidR="00C46380" w:rsidRDefault="001F5741">
      <w:pPr>
        <w:pStyle w:val="Prrafodelista"/>
        <w:numPr>
          <w:ilvl w:val="0"/>
          <w:numId w:val="136"/>
        </w:numPr>
        <w:tabs>
          <w:tab w:val="left" w:pos="738"/>
        </w:tabs>
        <w:ind w:left="737" w:hanging="294"/>
      </w:pPr>
      <w:r>
        <w:rPr>
          <w:color w:val="121212"/>
        </w:rPr>
        <w:t>Especificar</w:t>
      </w:r>
      <w:r>
        <w:rPr>
          <w:color w:val="121212"/>
          <w:spacing w:val="-4"/>
        </w:rPr>
        <w:t xml:space="preserve"> </w:t>
      </w:r>
      <w:r>
        <w:rPr>
          <w:color w:val="121212"/>
        </w:rPr>
        <w:t>la</w:t>
      </w:r>
      <w:r>
        <w:rPr>
          <w:color w:val="121212"/>
          <w:spacing w:val="-5"/>
        </w:rPr>
        <w:t xml:space="preserve"> </w:t>
      </w:r>
      <w:r>
        <w:rPr>
          <w:color w:val="121212"/>
        </w:rPr>
        <w:t>carga</w:t>
      </w:r>
      <w:r>
        <w:rPr>
          <w:color w:val="121212"/>
          <w:spacing w:val="-2"/>
        </w:rPr>
        <w:t xml:space="preserve"> </w:t>
      </w:r>
      <w:r>
        <w:rPr>
          <w:color w:val="121212"/>
        </w:rPr>
        <w:t>que</w:t>
      </w:r>
      <w:r>
        <w:rPr>
          <w:color w:val="121212"/>
          <w:spacing w:val="-5"/>
        </w:rPr>
        <w:t xml:space="preserve"> </w:t>
      </w:r>
      <w:r>
        <w:rPr>
          <w:color w:val="121212"/>
        </w:rPr>
        <w:t>pretende</w:t>
      </w:r>
      <w:r>
        <w:rPr>
          <w:color w:val="121212"/>
          <w:spacing w:val="-14"/>
        </w:rPr>
        <w:t xml:space="preserve"> </w:t>
      </w:r>
      <w:r>
        <w:rPr>
          <w:color w:val="121212"/>
          <w:spacing w:val="-2"/>
        </w:rPr>
        <w:t>transportar.</w:t>
      </w:r>
    </w:p>
    <w:p w14:paraId="52BCB0CC" w14:textId="77777777" w:rsidR="00C46380" w:rsidRDefault="00C46380">
      <w:pPr>
        <w:pStyle w:val="Textoindependiente"/>
        <w:spacing w:before="10"/>
        <w:rPr>
          <w:sz w:val="21"/>
        </w:rPr>
      </w:pPr>
    </w:p>
    <w:p w14:paraId="52BCB0CD" w14:textId="77777777" w:rsidR="00C46380" w:rsidRDefault="001F5741">
      <w:pPr>
        <w:pStyle w:val="Prrafodelista"/>
        <w:numPr>
          <w:ilvl w:val="0"/>
          <w:numId w:val="136"/>
        </w:numPr>
        <w:tabs>
          <w:tab w:val="left" w:pos="754"/>
        </w:tabs>
        <w:ind w:right="1690" w:firstLine="0"/>
      </w:pPr>
      <w:r>
        <w:rPr>
          <w:color w:val="121212"/>
        </w:rPr>
        <w:t>Presentar certificado de carencia de informes por tráfico de estupefacientes vigente, expedido por la DIMAR, de conformidad con las disposiciones que regulen la materia.</w:t>
      </w:r>
    </w:p>
    <w:p w14:paraId="52BCB0CE" w14:textId="77777777" w:rsidR="00C46380" w:rsidRDefault="00C46380">
      <w:pPr>
        <w:pStyle w:val="Textoindependiente"/>
        <w:spacing w:before="1"/>
        <w:rPr>
          <w:sz w:val="23"/>
        </w:rPr>
      </w:pPr>
    </w:p>
    <w:p w14:paraId="52BCB0CF" w14:textId="77777777" w:rsidR="00C46380" w:rsidRDefault="001F5741">
      <w:pPr>
        <w:pStyle w:val="Textoindependiente"/>
        <w:ind w:left="444"/>
        <w:jc w:val="both"/>
      </w:pPr>
      <w:r>
        <w:rPr>
          <w:color w:val="121212"/>
        </w:rPr>
        <w:t>(</w:t>
      </w:r>
      <w:hyperlink r:id="rId983">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19).</w:t>
      </w:r>
    </w:p>
    <w:p w14:paraId="52BCB0D0" w14:textId="77777777" w:rsidR="00C46380" w:rsidRDefault="00C46380">
      <w:pPr>
        <w:pStyle w:val="Textoindependiente"/>
        <w:spacing w:before="6"/>
        <w:rPr>
          <w:sz w:val="14"/>
        </w:rPr>
      </w:pPr>
    </w:p>
    <w:p w14:paraId="52BCB0D1" w14:textId="77777777" w:rsidR="00C46380" w:rsidRDefault="001F5741">
      <w:pPr>
        <w:pStyle w:val="Textoindependiente"/>
        <w:spacing w:before="101"/>
        <w:ind w:left="444" w:right="1686"/>
        <w:jc w:val="both"/>
      </w:pPr>
      <w:r>
        <w:rPr>
          <w:b/>
          <w:color w:val="121212"/>
        </w:rPr>
        <w:t xml:space="preserve">Artículo 2.2.3.1.3.8. Aptitud de las naves. </w:t>
      </w:r>
      <w:r>
        <w:rPr>
          <w:color w:val="121212"/>
        </w:rPr>
        <w:t>Las naves que se utilicen en el transporte marítimo deben ser aptas para el servicio al que están destinadas, disponer de clasificación vigente y contar con los certificados vigentes de seguridad, navegabilidad y de prevención de la contaminación, expedidos por</w:t>
      </w:r>
      <w:r>
        <w:rPr>
          <w:color w:val="121212"/>
          <w:spacing w:val="40"/>
        </w:rPr>
        <w:t xml:space="preserve"> </w:t>
      </w:r>
      <w:r>
        <w:rPr>
          <w:color w:val="121212"/>
        </w:rPr>
        <w:t>la Autoridad Marítima del Estado del Pabellón o por una Sociedad de Clasificación reconocida internacionalmente, los cuales deben ser presentados cuando las autoridades colombianas competentes lo requieran.</w:t>
      </w:r>
    </w:p>
    <w:p w14:paraId="52BCB0D2" w14:textId="77777777" w:rsidR="00C46380" w:rsidRDefault="00C46380">
      <w:pPr>
        <w:pStyle w:val="Textoindependiente"/>
      </w:pPr>
    </w:p>
    <w:p w14:paraId="52BCB0D3" w14:textId="77777777" w:rsidR="00C46380" w:rsidRDefault="001F5741">
      <w:pPr>
        <w:pStyle w:val="Textoindependiente"/>
        <w:ind w:left="444"/>
        <w:jc w:val="both"/>
      </w:pPr>
      <w:r>
        <w:rPr>
          <w:b/>
          <w:color w:val="121212"/>
        </w:rPr>
        <w:t>Parágrafo.</w:t>
      </w:r>
      <w:r>
        <w:rPr>
          <w:b/>
          <w:color w:val="121212"/>
          <w:spacing w:val="-7"/>
        </w:rPr>
        <w:t xml:space="preserve"> </w:t>
      </w:r>
      <w:r>
        <w:rPr>
          <w:color w:val="121212"/>
        </w:rPr>
        <w:t>Las</w:t>
      </w:r>
      <w:r>
        <w:rPr>
          <w:color w:val="121212"/>
          <w:spacing w:val="-7"/>
        </w:rPr>
        <w:t xml:space="preserve"> </w:t>
      </w:r>
      <w:r>
        <w:rPr>
          <w:color w:val="121212"/>
        </w:rPr>
        <w:t>naves</w:t>
      </w:r>
      <w:r>
        <w:rPr>
          <w:color w:val="121212"/>
          <w:spacing w:val="-5"/>
        </w:rPr>
        <w:t xml:space="preserve"> </w:t>
      </w:r>
      <w:r>
        <w:rPr>
          <w:color w:val="121212"/>
        </w:rPr>
        <w:t>colombianas</w:t>
      </w:r>
      <w:r>
        <w:rPr>
          <w:color w:val="121212"/>
          <w:spacing w:val="-6"/>
        </w:rPr>
        <w:t xml:space="preserve"> </w:t>
      </w:r>
      <w:r>
        <w:rPr>
          <w:color w:val="121212"/>
        </w:rPr>
        <w:t>serán</w:t>
      </w:r>
      <w:r>
        <w:rPr>
          <w:color w:val="121212"/>
          <w:spacing w:val="-7"/>
        </w:rPr>
        <w:t xml:space="preserve"> </w:t>
      </w:r>
      <w:r>
        <w:rPr>
          <w:color w:val="121212"/>
        </w:rPr>
        <w:t>clasificadas</w:t>
      </w:r>
      <w:r>
        <w:rPr>
          <w:color w:val="121212"/>
          <w:spacing w:val="-6"/>
        </w:rPr>
        <w:t xml:space="preserve"> </w:t>
      </w:r>
      <w:r>
        <w:rPr>
          <w:color w:val="121212"/>
        </w:rPr>
        <w:t>de</w:t>
      </w:r>
      <w:r>
        <w:rPr>
          <w:color w:val="121212"/>
          <w:spacing w:val="-3"/>
        </w:rPr>
        <w:t xml:space="preserve"> </w:t>
      </w:r>
      <w:r>
        <w:rPr>
          <w:color w:val="121212"/>
        </w:rPr>
        <w:t>la</w:t>
      </w:r>
      <w:r>
        <w:rPr>
          <w:color w:val="121212"/>
          <w:spacing w:val="-7"/>
        </w:rPr>
        <w:t xml:space="preserve"> </w:t>
      </w:r>
      <w:r>
        <w:rPr>
          <w:color w:val="121212"/>
        </w:rPr>
        <w:t>siguiente</w:t>
      </w:r>
      <w:r>
        <w:rPr>
          <w:color w:val="121212"/>
          <w:spacing w:val="-5"/>
        </w:rPr>
        <w:t xml:space="preserve"> </w:t>
      </w:r>
      <w:r>
        <w:rPr>
          <w:color w:val="121212"/>
          <w:spacing w:val="-2"/>
        </w:rPr>
        <w:t>forma:</w:t>
      </w:r>
    </w:p>
    <w:p w14:paraId="52BCB0D4" w14:textId="77777777" w:rsidR="00C46380" w:rsidRDefault="00C46380">
      <w:pPr>
        <w:pStyle w:val="Textoindependiente"/>
        <w:spacing w:before="10"/>
      </w:pPr>
    </w:p>
    <w:p w14:paraId="52BCB0D5" w14:textId="77777777" w:rsidR="00C46380" w:rsidRDefault="001F5741">
      <w:pPr>
        <w:pStyle w:val="Prrafodelista"/>
        <w:numPr>
          <w:ilvl w:val="0"/>
          <w:numId w:val="135"/>
        </w:numPr>
        <w:tabs>
          <w:tab w:val="left" w:pos="738"/>
        </w:tabs>
        <w:ind w:hanging="294"/>
      </w:pPr>
      <w:r>
        <w:rPr>
          <w:color w:val="121212"/>
        </w:rPr>
        <w:t>De</w:t>
      </w:r>
      <w:r>
        <w:rPr>
          <w:color w:val="121212"/>
          <w:spacing w:val="-5"/>
        </w:rPr>
        <w:t xml:space="preserve"> </w:t>
      </w:r>
      <w:r>
        <w:rPr>
          <w:color w:val="121212"/>
        </w:rPr>
        <w:t>servicio</w:t>
      </w:r>
      <w:r>
        <w:rPr>
          <w:color w:val="121212"/>
          <w:spacing w:val="-7"/>
        </w:rPr>
        <w:t xml:space="preserve"> </w:t>
      </w:r>
      <w:r>
        <w:rPr>
          <w:color w:val="121212"/>
          <w:spacing w:val="-2"/>
        </w:rPr>
        <w:t>internacional:</w:t>
      </w:r>
    </w:p>
    <w:p w14:paraId="52BCB0D6" w14:textId="77777777" w:rsidR="00C46380" w:rsidRDefault="00C46380">
      <w:pPr>
        <w:sectPr w:rsidR="00C46380">
          <w:pgSz w:w="12240" w:h="15840"/>
          <w:pgMar w:top="1500" w:right="0" w:bottom="280" w:left="1260" w:header="720" w:footer="720" w:gutter="0"/>
          <w:cols w:space="720"/>
        </w:sectPr>
      </w:pPr>
    </w:p>
    <w:p w14:paraId="52BCB0D7" w14:textId="77777777" w:rsidR="00C46380" w:rsidRDefault="00C46380">
      <w:pPr>
        <w:pStyle w:val="Textoindependiente"/>
        <w:spacing w:before="6"/>
        <w:rPr>
          <w:sz w:val="19"/>
        </w:rPr>
      </w:pPr>
    </w:p>
    <w:p w14:paraId="52BCB0D8" w14:textId="77777777" w:rsidR="00C46380" w:rsidRDefault="001F5741">
      <w:pPr>
        <w:pStyle w:val="Textoindependiente"/>
        <w:spacing w:before="101"/>
        <w:ind w:left="444" w:right="1690"/>
        <w:jc w:val="both"/>
      </w:pPr>
      <w:r>
        <w:rPr>
          <w:color w:val="121212"/>
        </w:rPr>
        <w:t>La clasificación de las naves la efectuará las Sociedades de Clasificación Internacional a quienes la Dirección General Marítima-DIMAR les haya</w:t>
      </w:r>
      <w:r>
        <w:rPr>
          <w:color w:val="121212"/>
          <w:spacing w:val="40"/>
        </w:rPr>
        <w:t xml:space="preserve"> </w:t>
      </w:r>
      <w:r>
        <w:rPr>
          <w:color w:val="121212"/>
        </w:rPr>
        <w:t xml:space="preserve">delegado el reconocimiento, clasificación, inspección y expedición de los certificados correspondientes y se encuentren debidamente inscritas ante la </w:t>
      </w:r>
      <w:r>
        <w:rPr>
          <w:color w:val="121212"/>
          <w:spacing w:val="-2"/>
        </w:rPr>
        <w:t>misma.</w:t>
      </w:r>
    </w:p>
    <w:p w14:paraId="52BCB0D9" w14:textId="77777777" w:rsidR="00C46380" w:rsidRDefault="00C46380">
      <w:pPr>
        <w:pStyle w:val="Textoindependiente"/>
        <w:spacing w:before="11"/>
        <w:rPr>
          <w:sz w:val="21"/>
        </w:rPr>
      </w:pPr>
    </w:p>
    <w:p w14:paraId="52BCB0DA" w14:textId="77777777" w:rsidR="00C46380" w:rsidRDefault="001F5741">
      <w:pPr>
        <w:pStyle w:val="Prrafodelista"/>
        <w:numPr>
          <w:ilvl w:val="0"/>
          <w:numId w:val="135"/>
        </w:numPr>
        <w:tabs>
          <w:tab w:val="left" w:pos="738"/>
        </w:tabs>
        <w:ind w:hanging="294"/>
      </w:pPr>
      <w:r>
        <w:rPr>
          <w:color w:val="121212"/>
        </w:rPr>
        <w:t>De</w:t>
      </w:r>
      <w:r>
        <w:rPr>
          <w:color w:val="121212"/>
          <w:spacing w:val="-4"/>
        </w:rPr>
        <w:t xml:space="preserve"> </w:t>
      </w:r>
      <w:r>
        <w:rPr>
          <w:color w:val="121212"/>
        </w:rPr>
        <w:t>servicio</w:t>
      </w:r>
      <w:r>
        <w:rPr>
          <w:color w:val="121212"/>
          <w:spacing w:val="-3"/>
        </w:rPr>
        <w:t xml:space="preserve"> </w:t>
      </w:r>
      <w:r>
        <w:rPr>
          <w:color w:val="121212"/>
        </w:rPr>
        <w:t>de</w:t>
      </w:r>
      <w:r>
        <w:rPr>
          <w:color w:val="121212"/>
          <w:spacing w:val="-7"/>
        </w:rPr>
        <w:t xml:space="preserve"> </w:t>
      </w:r>
      <w:r>
        <w:rPr>
          <w:color w:val="121212"/>
          <w:spacing w:val="-2"/>
        </w:rPr>
        <w:t>cabotaje:</w:t>
      </w:r>
    </w:p>
    <w:p w14:paraId="52BCB0DB" w14:textId="77777777" w:rsidR="00C46380" w:rsidRDefault="00C46380">
      <w:pPr>
        <w:pStyle w:val="Textoindependiente"/>
        <w:spacing w:before="1"/>
      </w:pPr>
    </w:p>
    <w:p w14:paraId="52BCB0DC" w14:textId="77777777" w:rsidR="00C46380" w:rsidRDefault="001F5741">
      <w:pPr>
        <w:pStyle w:val="Textoindependiente"/>
        <w:ind w:left="444"/>
        <w:jc w:val="both"/>
      </w:pPr>
      <w:r>
        <w:rPr>
          <w:color w:val="121212"/>
        </w:rPr>
        <w:t>Serán</w:t>
      </w:r>
      <w:r>
        <w:rPr>
          <w:color w:val="121212"/>
          <w:spacing w:val="-7"/>
        </w:rPr>
        <w:t xml:space="preserve"> </w:t>
      </w:r>
      <w:r>
        <w:rPr>
          <w:color w:val="121212"/>
        </w:rPr>
        <w:t>clasificadas</w:t>
      </w:r>
      <w:r>
        <w:rPr>
          <w:color w:val="121212"/>
          <w:spacing w:val="-5"/>
        </w:rPr>
        <w:t xml:space="preserve"> </w:t>
      </w:r>
      <w:r>
        <w:rPr>
          <w:color w:val="121212"/>
        </w:rPr>
        <w:t>por</w:t>
      </w:r>
      <w:r>
        <w:rPr>
          <w:color w:val="121212"/>
          <w:spacing w:val="-3"/>
        </w:rPr>
        <w:t xml:space="preserve"> </w:t>
      </w:r>
      <w:r>
        <w:rPr>
          <w:color w:val="121212"/>
        </w:rPr>
        <w:t>la</w:t>
      </w:r>
      <w:r>
        <w:rPr>
          <w:color w:val="121212"/>
          <w:spacing w:val="-4"/>
        </w:rPr>
        <w:t xml:space="preserve"> </w:t>
      </w:r>
      <w:r>
        <w:rPr>
          <w:color w:val="121212"/>
        </w:rPr>
        <w:t>Dirección</w:t>
      </w:r>
      <w:r>
        <w:rPr>
          <w:color w:val="121212"/>
          <w:spacing w:val="-5"/>
        </w:rPr>
        <w:t xml:space="preserve"> </w:t>
      </w:r>
      <w:r>
        <w:rPr>
          <w:color w:val="121212"/>
        </w:rPr>
        <w:t>General</w:t>
      </w:r>
      <w:r>
        <w:rPr>
          <w:color w:val="121212"/>
          <w:spacing w:val="-5"/>
        </w:rPr>
        <w:t xml:space="preserve"> </w:t>
      </w:r>
      <w:r>
        <w:rPr>
          <w:color w:val="121212"/>
        </w:rPr>
        <w:t>Marítima-DIMAR,</w:t>
      </w:r>
      <w:r>
        <w:rPr>
          <w:color w:val="121212"/>
          <w:spacing w:val="-6"/>
        </w:rPr>
        <w:t xml:space="preserve"> </w:t>
      </w:r>
      <w:r>
        <w:rPr>
          <w:color w:val="121212"/>
          <w:spacing w:val="-4"/>
        </w:rPr>
        <w:t>así:</w:t>
      </w:r>
    </w:p>
    <w:p w14:paraId="52BCB0DD" w14:textId="77777777" w:rsidR="00C46380" w:rsidRDefault="00C46380">
      <w:pPr>
        <w:pStyle w:val="Textoindependiente"/>
      </w:pPr>
    </w:p>
    <w:p w14:paraId="52BCB0DE" w14:textId="77777777" w:rsidR="00C46380" w:rsidRDefault="001F5741">
      <w:pPr>
        <w:pStyle w:val="Prrafodelista"/>
        <w:numPr>
          <w:ilvl w:val="0"/>
          <w:numId w:val="134"/>
        </w:numPr>
        <w:tabs>
          <w:tab w:val="left" w:pos="754"/>
        </w:tabs>
      </w:pPr>
      <w:r>
        <w:rPr>
          <w:color w:val="121212"/>
        </w:rPr>
        <w:t>Naves</w:t>
      </w:r>
      <w:r>
        <w:rPr>
          <w:color w:val="121212"/>
          <w:spacing w:val="-4"/>
        </w:rPr>
        <w:t xml:space="preserve"> </w:t>
      </w:r>
      <w:r>
        <w:rPr>
          <w:color w:val="121212"/>
        </w:rPr>
        <w:t>con</w:t>
      </w:r>
      <w:r>
        <w:rPr>
          <w:color w:val="121212"/>
          <w:spacing w:val="-4"/>
        </w:rPr>
        <w:t xml:space="preserve"> </w:t>
      </w:r>
      <w:r>
        <w:rPr>
          <w:color w:val="121212"/>
        </w:rPr>
        <w:t>capacidad</w:t>
      </w:r>
      <w:r>
        <w:rPr>
          <w:color w:val="121212"/>
          <w:spacing w:val="-2"/>
        </w:rPr>
        <w:t xml:space="preserve"> </w:t>
      </w:r>
      <w:r>
        <w:rPr>
          <w:color w:val="121212"/>
        </w:rPr>
        <w:t>hasta</w:t>
      </w:r>
      <w:r>
        <w:rPr>
          <w:color w:val="121212"/>
          <w:spacing w:val="-5"/>
        </w:rPr>
        <w:t xml:space="preserve"> </w:t>
      </w:r>
      <w:r>
        <w:rPr>
          <w:color w:val="121212"/>
        </w:rPr>
        <w:t>de</w:t>
      </w:r>
      <w:r>
        <w:rPr>
          <w:color w:val="121212"/>
          <w:spacing w:val="-4"/>
        </w:rPr>
        <w:t xml:space="preserve"> </w:t>
      </w:r>
      <w:r>
        <w:rPr>
          <w:color w:val="121212"/>
        </w:rPr>
        <w:t>300</w:t>
      </w:r>
      <w:r>
        <w:rPr>
          <w:color w:val="121212"/>
          <w:spacing w:val="-14"/>
        </w:rPr>
        <w:t xml:space="preserve"> </w:t>
      </w:r>
      <w:r>
        <w:rPr>
          <w:color w:val="121212"/>
          <w:spacing w:val="-2"/>
        </w:rPr>
        <w:t>pasajeros;</w:t>
      </w:r>
    </w:p>
    <w:p w14:paraId="52BCB0DF" w14:textId="77777777" w:rsidR="00C46380" w:rsidRDefault="00C46380">
      <w:pPr>
        <w:pStyle w:val="Textoindependiente"/>
        <w:spacing w:before="1"/>
      </w:pPr>
    </w:p>
    <w:p w14:paraId="52BCB0E0" w14:textId="77777777" w:rsidR="00C46380" w:rsidRDefault="001F5741">
      <w:pPr>
        <w:pStyle w:val="Prrafodelista"/>
        <w:numPr>
          <w:ilvl w:val="0"/>
          <w:numId w:val="134"/>
        </w:numPr>
        <w:tabs>
          <w:tab w:val="left" w:pos="757"/>
        </w:tabs>
        <w:ind w:left="756" w:hanging="313"/>
      </w:pPr>
      <w:r>
        <w:rPr>
          <w:color w:val="121212"/>
        </w:rPr>
        <w:t>Naves</w:t>
      </w:r>
      <w:r>
        <w:rPr>
          <w:color w:val="121212"/>
          <w:spacing w:val="-4"/>
        </w:rPr>
        <w:t xml:space="preserve"> </w:t>
      </w:r>
      <w:r>
        <w:rPr>
          <w:color w:val="121212"/>
        </w:rPr>
        <w:t>para</w:t>
      </w:r>
      <w:r>
        <w:rPr>
          <w:color w:val="121212"/>
          <w:spacing w:val="-6"/>
        </w:rPr>
        <w:t xml:space="preserve"> </w:t>
      </w:r>
      <w:r>
        <w:rPr>
          <w:color w:val="121212"/>
        </w:rPr>
        <w:t>transporte</w:t>
      </w:r>
      <w:r>
        <w:rPr>
          <w:color w:val="121212"/>
          <w:spacing w:val="-4"/>
        </w:rPr>
        <w:t xml:space="preserve"> </w:t>
      </w:r>
      <w:r>
        <w:rPr>
          <w:color w:val="121212"/>
        </w:rPr>
        <w:t>mixto</w:t>
      </w:r>
      <w:r>
        <w:rPr>
          <w:color w:val="121212"/>
          <w:spacing w:val="-5"/>
        </w:rPr>
        <w:t xml:space="preserve"> </w:t>
      </w:r>
      <w:r>
        <w:rPr>
          <w:color w:val="121212"/>
        </w:rPr>
        <w:t>hasta</w:t>
      </w:r>
      <w:r>
        <w:rPr>
          <w:color w:val="121212"/>
          <w:spacing w:val="-5"/>
        </w:rPr>
        <w:t xml:space="preserve"> </w:t>
      </w:r>
      <w:r>
        <w:rPr>
          <w:color w:val="121212"/>
        </w:rPr>
        <w:t>de</w:t>
      </w:r>
      <w:r>
        <w:rPr>
          <w:color w:val="121212"/>
          <w:spacing w:val="-4"/>
        </w:rPr>
        <w:t xml:space="preserve"> </w:t>
      </w:r>
      <w:r>
        <w:rPr>
          <w:color w:val="121212"/>
        </w:rPr>
        <w:t>150</w:t>
      </w:r>
      <w:r>
        <w:rPr>
          <w:color w:val="121212"/>
          <w:spacing w:val="-12"/>
        </w:rPr>
        <w:t xml:space="preserve"> </w:t>
      </w:r>
      <w:r>
        <w:rPr>
          <w:color w:val="121212"/>
          <w:spacing w:val="-2"/>
        </w:rPr>
        <w:t>pasajeros;</w:t>
      </w:r>
    </w:p>
    <w:p w14:paraId="52BCB0E1" w14:textId="77777777" w:rsidR="00C46380" w:rsidRDefault="00C46380">
      <w:pPr>
        <w:pStyle w:val="Textoindependiente"/>
        <w:spacing w:before="10"/>
      </w:pPr>
    </w:p>
    <w:p w14:paraId="52BCB0E2" w14:textId="77777777" w:rsidR="00C46380" w:rsidRDefault="001F5741">
      <w:pPr>
        <w:pStyle w:val="Prrafodelista"/>
        <w:numPr>
          <w:ilvl w:val="0"/>
          <w:numId w:val="134"/>
        </w:numPr>
        <w:tabs>
          <w:tab w:val="left" w:pos="745"/>
        </w:tabs>
        <w:ind w:left="444" w:right="1695" w:firstLine="0"/>
      </w:pPr>
      <w:r>
        <w:rPr>
          <w:color w:val="121212"/>
        </w:rPr>
        <w:t xml:space="preserve">Naves para transporte de sustancias nocivas líquidas a granel, hasta de 100 </w:t>
      </w:r>
      <w:r>
        <w:rPr>
          <w:color w:val="121212"/>
          <w:spacing w:val="-4"/>
        </w:rPr>
        <w:t>TRB;</w:t>
      </w:r>
    </w:p>
    <w:p w14:paraId="52BCB0E3" w14:textId="77777777" w:rsidR="00C46380" w:rsidRDefault="00C46380">
      <w:pPr>
        <w:pStyle w:val="Textoindependiente"/>
      </w:pPr>
    </w:p>
    <w:p w14:paraId="52BCB0E4" w14:textId="77777777" w:rsidR="00C46380" w:rsidRDefault="001F5741">
      <w:pPr>
        <w:pStyle w:val="Prrafodelista"/>
        <w:numPr>
          <w:ilvl w:val="0"/>
          <w:numId w:val="134"/>
        </w:numPr>
        <w:tabs>
          <w:tab w:val="left" w:pos="757"/>
        </w:tabs>
        <w:ind w:left="756" w:hanging="313"/>
      </w:pPr>
      <w:r>
        <w:rPr>
          <w:color w:val="121212"/>
        </w:rPr>
        <w:t>Naves</w:t>
      </w:r>
      <w:r>
        <w:rPr>
          <w:color w:val="121212"/>
          <w:spacing w:val="-8"/>
        </w:rPr>
        <w:t xml:space="preserve"> </w:t>
      </w:r>
      <w:r>
        <w:rPr>
          <w:color w:val="121212"/>
        </w:rPr>
        <w:t>para</w:t>
      </w:r>
      <w:r>
        <w:rPr>
          <w:color w:val="121212"/>
          <w:spacing w:val="-6"/>
        </w:rPr>
        <w:t xml:space="preserve"> </w:t>
      </w:r>
      <w:r>
        <w:rPr>
          <w:color w:val="121212"/>
        </w:rPr>
        <w:t>transporte</w:t>
      </w:r>
      <w:r>
        <w:rPr>
          <w:color w:val="121212"/>
          <w:spacing w:val="-3"/>
        </w:rPr>
        <w:t xml:space="preserve"> </w:t>
      </w:r>
      <w:r>
        <w:rPr>
          <w:color w:val="121212"/>
        </w:rPr>
        <w:t>de</w:t>
      </w:r>
      <w:r>
        <w:rPr>
          <w:color w:val="121212"/>
          <w:spacing w:val="-3"/>
        </w:rPr>
        <w:t xml:space="preserve"> </w:t>
      </w:r>
      <w:r>
        <w:rPr>
          <w:color w:val="121212"/>
        </w:rPr>
        <w:t>carga</w:t>
      </w:r>
      <w:r>
        <w:rPr>
          <w:color w:val="121212"/>
          <w:spacing w:val="-6"/>
        </w:rPr>
        <w:t xml:space="preserve"> </w:t>
      </w:r>
      <w:r>
        <w:rPr>
          <w:color w:val="121212"/>
        </w:rPr>
        <w:t>líquida</w:t>
      </w:r>
      <w:r>
        <w:rPr>
          <w:color w:val="121212"/>
          <w:spacing w:val="-5"/>
        </w:rPr>
        <w:t xml:space="preserve"> </w:t>
      </w:r>
      <w:r>
        <w:rPr>
          <w:color w:val="121212"/>
        </w:rPr>
        <w:t>a</w:t>
      </w:r>
      <w:r>
        <w:rPr>
          <w:color w:val="121212"/>
          <w:spacing w:val="-2"/>
        </w:rPr>
        <w:t xml:space="preserve"> </w:t>
      </w:r>
      <w:r>
        <w:rPr>
          <w:color w:val="121212"/>
        </w:rPr>
        <w:t>granel,</w:t>
      </w:r>
      <w:r>
        <w:rPr>
          <w:color w:val="121212"/>
          <w:spacing w:val="-4"/>
        </w:rPr>
        <w:t xml:space="preserve"> </w:t>
      </w:r>
      <w:r>
        <w:rPr>
          <w:color w:val="121212"/>
        </w:rPr>
        <w:t>hasta</w:t>
      </w:r>
      <w:r>
        <w:rPr>
          <w:color w:val="121212"/>
          <w:spacing w:val="-4"/>
        </w:rPr>
        <w:t xml:space="preserve"> </w:t>
      </w:r>
      <w:r>
        <w:rPr>
          <w:color w:val="121212"/>
        </w:rPr>
        <w:t>de</w:t>
      </w:r>
      <w:r>
        <w:rPr>
          <w:color w:val="121212"/>
          <w:spacing w:val="-3"/>
        </w:rPr>
        <w:t xml:space="preserve"> </w:t>
      </w:r>
      <w:r>
        <w:rPr>
          <w:color w:val="121212"/>
        </w:rPr>
        <w:t>150</w:t>
      </w:r>
      <w:r>
        <w:rPr>
          <w:color w:val="121212"/>
          <w:spacing w:val="-24"/>
        </w:rPr>
        <w:t xml:space="preserve"> </w:t>
      </w:r>
      <w:r>
        <w:rPr>
          <w:color w:val="121212"/>
          <w:spacing w:val="-4"/>
        </w:rPr>
        <w:t>TRB;</w:t>
      </w:r>
    </w:p>
    <w:p w14:paraId="52BCB0E5" w14:textId="77777777" w:rsidR="00C46380" w:rsidRDefault="00C46380">
      <w:pPr>
        <w:pStyle w:val="Textoindependiente"/>
      </w:pPr>
    </w:p>
    <w:p w14:paraId="52BCB0E6" w14:textId="77777777" w:rsidR="00C46380" w:rsidRDefault="001F5741">
      <w:pPr>
        <w:pStyle w:val="Prrafodelista"/>
        <w:numPr>
          <w:ilvl w:val="0"/>
          <w:numId w:val="134"/>
        </w:numPr>
        <w:tabs>
          <w:tab w:val="left" w:pos="762"/>
        </w:tabs>
        <w:ind w:left="444" w:right="1700" w:firstLine="0"/>
      </w:pPr>
      <w:r>
        <w:rPr>
          <w:color w:val="121212"/>
        </w:rPr>
        <w:t xml:space="preserve">Naves para transporte de carga general o de gráneles secos, hasta de 1000 </w:t>
      </w:r>
      <w:r>
        <w:rPr>
          <w:color w:val="121212"/>
          <w:spacing w:val="-4"/>
        </w:rPr>
        <w:t>TRB.</w:t>
      </w:r>
    </w:p>
    <w:p w14:paraId="52BCB0E7" w14:textId="77777777" w:rsidR="00C46380" w:rsidRDefault="00C46380">
      <w:pPr>
        <w:pStyle w:val="Textoindependiente"/>
        <w:spacing w:before="2"/>
      </w:pPr>
    </w:p>
    <w:p w14:paraId="52BCB0E8" w14:textId="77777777" w:rsidR="00C46380" w:rsidRDefault="001F5741">
      <w:pPr>
        <w:pStyle w:val="Textoindependiente"/>
        <w:ind w:left="444"/>
        <w:jc w:val="both"/>
      </w:pPr>
      <w:r>
        <w:rPr>
          <w:color w:val="121212"/>
        </w:rPr>
        <w:t>(</w:t>
      </w:r>
      <w:hyperlink r:id="rId984">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20).</w:t>
      </w:r>
    </w:p>
    <w:p w14:paraId="52BCB0E9" w14:textId="77777777" w:rsidR="00C46380" w:rsidRDefault="00C46380">
      <w:pPr>
        <w:pStyle w:val="Textoindependiente"/>
        <w:spacing w:before="6"/>
        <w:rPr>
          <w:sz w:val="14"/>
        </w:rPr>
      </w:pPr>
    </w:p>
    <w:p w14:paraId="52BCB0EA" w14:textId="77777777" w:rsidR="00C46380" w:rsidRDefault="001F5741">
      <w:pPr>
        <w:pStyle w:val="Textoindependiente"/>
        <w:spacing w:before="101"/>
        <w:ind w:left="444" w:right="1691"/>
        <w:jc w:val="both"/>
      </w:pPr>
      <w:r>
        <w:rPr>
          <w:b/>
          <w:color w:val="121212"/>
        </w:rPr>
        <w:t>Artículo 2.2.3.1.3.9. Sustitución de naves</w:t>
      </w:r>
      <w:r>
        <w:rPr>
          <w:color w:val="121212"/>
        </w:rPr>
        <w:t>. Cuando la nave o naves a que se refiere el numeral 4, del artículo 2.2.3.1.2.5 del presente Decreto, queden fuera de operación por pérdida eventual de sus condiciones de navegabilidad o pérdida total, situación que deberá ser determinada por la DIMAR, la empresa de transporte marítimo tendrá un plazo no superior a tres (3) meses a partir</w:t>
      </w:r>
      <w:r>
        <w:rPr>
          <w:color w:val="121212"/>
          <w:spacing w:val="40"/>
        </w:rPr>
        <w:t xml:space="preserve"> </w:t>
      </w:r>
      <w:r>
        <w:rPr>
          <w:color w:val="121212"/>
        </w:rPr>
        <w:t>de la ocurrencia del hecho para su reparación, o su remplazo por otra u otras que cumplan con los requisitos exigidos.</w:t>
      </w:r>
    </w:p>
    <w:p w14:paraId="52BCB0EB" w14:textId="77777777" w:rsidR="00C46380" w:rsidRDefault="00C46380">
      <w:pPr>
        <w:pStyle w:val="Textoindependiente"/>
        <w:spacing w:before="2"/>
      </w:pPr>
    </w:p>
    <w:p w14:paraId="52BCB0EC" w14:textId="77777777" w:rsidR="00C46380" w:rsidRDefault="001F5741">
      <w:pPr>
        <w:pStyle w:val="Textoindependiente"/>
        <w:spacing w:before="1"/>
        <w:ind w:left="444" w:right="1689"/>
        <w:jc w:val="both"/>
      </w:pPr>
      <w:r>
        <w:rPr>
          <w:color w:val="121212"/>
        </w:rPr>
        <w:t>Vencido el término anterior, sin que la empresa haya sustituido la nave o las naves</w:t>
      </w:r>
      <w:r>
        <w:rPr>
          <w:color w:val="121212"/>
          <w:spacing w:val="-1"/>
        </w:rPr>
        <w:t xml:space="preserve"> </w:t>
      </w:r>
      <w:r>
        <w:rPr>
          <w:color w:val="121212"/>
        </w:rPr>
        <w:t>o</w:t>
      </w:r>
      <w:r>
        <w:rPr>
          <w:color w:val="121212"/>
          <w:spacing w:val="-2"/>
        </w:rPr>
        <w:t xml:space="preserve"> </w:t>
      </w:r>
      <w:r>
        <w:rPr>
          <w:color w:val="121212"/>
        </w:rPr>
        <w:t>disponga</w:t>
      </w:r>
      <w:r>
        <w:rPr>
          <w:color w:val="121212"/>
          <w:spacing w:val="-2"/>
        </w:rPr>
        <w:t xml:space="preserve"> </w:t>
      </w:r>
      <w:r>
        <w:rPr>
          <w:color w:val="121212"/>
        </w:rPr>
        <w:t>de</w:t>
      </w:r>
      <w:r>
        <w:rPr>
          <w:color w:val="121212"/>
          <w:spacing w:val="-1"/>
        </w:rPr>
        <w:t xml:space="preserve"> </w:t>
      </w:r>
      <w:r>
        <w:rPr>
          <w:color w:val="121212"/>
        </w:rPr>
        <w:t>otra</w:t>
      </w:r>
      <w:r>
        <w:rPr>
          <w:color w:val="121212"/>
          <w:spacing w:val="-2"/>
        </w:rPr>
        <w:t xml:space="preserve"> </w:t>
      </w:r>
      <w:r>
        <w:rPr>
          <w:color w:val="121212"/>
        </w:rPr>
        <w:t>u</w:t>
      </w:r>
      <w:r>
        <w:rPr>
          <w:color w:val="121212"/>
          <w:spacing w:val="-2"/>
        </w:rPr>
        <w:t xml:space="preserve"> </w:t>
      </w:r>
      <w:r>
        <w:rPr>
          <w:color w:val="121212"/>
        </w:rPr>
        <w:t>otras</w:t>
      </w:r>
      <w:r>
        <w:rPr>
          <w:color w:val="121212"/>
          <w:spacing w:val="-2"/>
        </w:rPr>
        <w:t xml:space="preserve"> </w:t>
      </w:r>
      <w:r>
        <w:rPr>
          <w:color w:val="121212"/>
        </w:rPr>
        <w:t>propias</w:t>
      </w:r>
      <w:r>
        <w:rPr>
          <w:color w:val="121212"/>
          <w:spacing w:val="-2"/>
        </w:rPr>
        <w:t xml:space="preserve"> </w:t>
      </w:r>
      <w:r>
        <w:rPr>
          <w:color w:val="121212"/>
        </w:rPr>
        <w:t>o</w:t>
      </w:r>
      <w:r>
        <w:rPr>
          <w:color w:val="121212"/>
          <w:spacing w:val="-2"/>
        </w:rPr>
        <w:t xml:space="preserve"> </w:t>
      </w:r>
      <w:r>
        <w:rPr>
          <w:color w:val="121212"/>
        </w:rPr>
        <w:t>arrendadas,</w:t>
      </w:r>
      <w:r>
        <w:rPr>
          <w:color w:val="121212"/>
          <w:spacing w:val="-3"/>
        </w:rPr>
        <w:t xml:space="preserve"> </w:t>
      </w:r>
      <w:r>
        <w:rPr>
          <w:color w:val="121212"/>
        </w:rPr>
        <w:t>se</w:t>
      </w:r>
      <w:r>
        <w:rPr>
          <w:color w:val="121212"/>
          <w:spacing w:val="-1"/>
        </w:rPr>
        <w:t xml:space="preserve"> </w:t>
      </w:r>
      <w:r>
        <w:rPr>
          <w:color w:val="121212"/>
        </w:rPr>
        <w:t>dará</w:t>
      </w:r>
      <w:r>
        <w:rPr>
          <w:color w:val="121212"/>
          <w:spacing w:val="-2"/>
        </w:rPr>
        <w:t xml:space="preserve"> </w:t>
      </w:r>
      <w:r>
        <w:rPr>
          <w:color w:val="121212"/>
        </w:rPr>
        <w:t>cumplimiento</w:t>
      </w:r>
      <w:r>
        <w:rPr>
          <w:color w:val="121212"/>
          <w:spacing w:val="-2"/>
        </w:rPr>
        <w:t xml:space="preserve"> </w:t>
      </w:r>
      <w:r>
        <w:rPr>
          <w:color w:val="121212"/>
        </w:rPr>
        <w:t>a las</w:t>
      </w:r>
      <w:r>
        <w:rPr>
          <w:color w:val="121212"/>
          <w:spacing w:val="-2"/>
        </w:rPr>
        <w:t xml:space="preserve"> </w:t>
      </w:r>
      <w:r>
        <w:rPr>
          <w:color w:val="121212"/>
        </w:rPr>
        <w:t>sanciones</w:t>
      </w:r>
      <w:r>
        <w:rPr>
          <w:color w:val="121212"/>
          <w:spacing w:val="-2"/>
        </w:rPr>
        <w:t xml:space="preserve"> </w:t>
      </w:r>
      <w:r>
        <w:rPr>
          <w:color w:val="121212"/>
        </w:rPr>
        <w:t>dispuestas</w:t>
      </w:r>
      <w:r>
        <w:rPr>
          <w:color w:val="121212"/>
          <w:spacing w:val="-2"/>
        </w:rPr>
        <w:t xml:space="preserve"> </w:t>
      </w:r>
      <w:r>
        <w:rPr>
          <w:color w:val="121212"/>
        </w:rPr>
        <w:t>en</w:t>
      </w:r>
      <w:r>
        <w:rPr>
          <w:color w:val="121212"/>
          <w:spacing w:val="-2"/>
        </w:rPr>
        <w:t xml:space="preserve"> </w:t>
      </w:r>
      <w:r>
        <w:rPr>
          <w:color w:val="121212"/>
        </w:rPr>
        <w:t>la</w:t>
      </w:r>
      <w:r>
        <w:rPr>
          <w:color w:val="121212"/>
          <w:spacing w:val="-1"/>
        </w:rPr>
        <w:t xml:space="preserve"> </w:t>
      </w:r>
      <w:hyperlink r:id="rId985">
        <w:r>
          <w:rPr>
            <w:color w:val="0000FF"/>
            <w:u w:val="single" w:color="0000FF"/>
          </w:rPr>
          <w:t>Ley</w:t>
        </w:r>
        <w:r>
          <w:rPr>
            <w:color w:val="0000FF"/>
            <w:spacing w:val="-3"/>
            <w:u w:val="single" w:color="0000FF"/>
          </w:rPr>
          <w:t xml:space="preserve"> </w:t>
        </w:r>
        <w:r>
          <w:rPr>
            <w:color w:val="0000FF"/>
            <w:u w:val="single" w:color="0000FF"/>
          </w:rPr>
          <w:t>336</w:t>
        </w:r>
        <w:r>
          <w:rPr>
            <w:color w:val="0000FF"/>
            <w:spacing w:val="-3"/>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1996</w:t>
        </w:r>
        <w:r>
          <w:rPr>
            <w:color w:val="0000FF"/>
            <w:spacing w:val="-2"/>
            <w:u w:val="single" w:color="0000FF"/>
          </w:rPr>
          <w:t xml:space="preserve"> </w:t>
        </w:r>
      </w:hyperlink>
      <w:r>
        <w:rPr>
          <w:color w:val="121212"/>
        </w:rPr>
        <w:t>o</w:t>
      </w:r>
      <w:r>
        <w:rPr>
          <w:color w:val="121212"/>
          <w:spacing w:val="-2"/>
        </w:rPr>
        <w:t xml:space="preserve"> </w:t>
      </w:r>
      <w:r>
        <w:rPr>
          <w:color w:val="121212"/>
        </w:rPr>
        <w:t>las</w:t>
      </w:r>
      <w:r>
        <w:rPr>
          <w:color w:val="121212"/>
          <w:spacing w:val="-2"/>
        </w:rPr>
        <w:t xml:space="preserve"> </w:t>
      </w:r>
      <w:r>
        <w:rPr>
          <w:color w:val="121212"/>
        </w:rPr>
        <w:t>normas</w:t>
      </w:r>
      <w:r>
        <w:rPr>
          <w:color w:val="121212"/>
          <w:spacing w:val="-2"/>
        </w:rPr>
        <w:t xml:space="preserve"> </w:t>
      </w:r>
      <w:r>
        <w:rPr>
          <w:color w:val="121212"/>
        </w:rPr>
        <w:t>que</w:t>
      </w:r>
      <w:r>
        <w:rPr>
          <w:color w:val="121212"/>
          <w:spacing w:val="-2"/>
        </w:rPr>
        <w:t xml:space="preserve"> </w:t>
      </w:r>
      <w:r>
        <w:rPr>
          <w:color w:val="121212"/>
        </w:rPr>
        <w:t>la</w:t>
      </w:r>
      <w:r>
        <w:rPr>
          <w:color w:val="121212"/>
          <w:spacing w:val="-2"/>
        </w:rPr>
        <w:t xml:space="preserve"> </w:t>
      </w:r>
      <w:r>
        <w:rPr>
          <w:color w:val="121212"/>
        </w:rPr>
        <w:t>modifiquen o adicionen, siempre y cuando la empresa no disponga de otra u otras naves, propias o arrendadas según sea el caso y en las condiciones establecidas en el presente Capítulo.</w:t>
      </w:r>
    </w:p>
    <w:p w14:paraId="52BCB0ED" w14:textId="77777777" w:rsidR="00C46380" w:rsidRDefault="00C46380">
      <w:pPr>
        <w:pStyle w:val="Textoindependiente"/>
      </w:pPr>
    </w:p>
    <w:p w14:paraId="52BCB0EE" w14:textId="77777777" w:rsidR="00C46380" w:rsidRDefault="001F5741">
      <w:pPr>
        <w:pStyle w:val="Textoindependiente"/>
        <w:spacing w:before="1"/>
        <w:ind w:left="444"/>
        <w:jc w:val="both"/>
      </w:pPr>
      <w:r>
        <w:rPr>
          <w:color w:val="121212"/>
        </w:rPr>
        <w:t>(</w:t>
      </w:r>
      <w:hyperlink r:id="rId986">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21).</w:t>
      </w:r>
    </w:p>
    <w:p w14:paraId="52BCB0EF" w14:textId="77777777" w:rsidR="00C46380" w:rsidRDefault="00C46380">
      <w:pPr>
        <w:pStyle w:val="Textoindependiente"/>
        <w:spacing w:before="6"/>
        <w:rPr>
          <w:sz w:val="14"/>
        </w:rPr>
      </w:pPr>
    </w:p>
    <w:p w14:paraId="52BCB0F0" w14:textId="77777777" w:rsidR="00C46380" w:rsidRDefault="001F5741">
      <w:pPr>
        <w:spacing w:before="101"/>
        <w:ind w:left="444" w:right="1692"/>
        <w:jc w:val="both"/>
      </w:pPr>
      <w:r>
        <w:rPr>
          <w:b/>
          <w:color w:val="121212"/>
        </w:rPr>
        <w:t xml:space="preserve">Artículo 2.2.3.1.3.10. Ingreso y salida de naves del servicio. </w:t>
      </w:r>
      <w:r>
        <w:rPr>
          <w:color w:val="121212"/>
        </w:rPr>
        <w:t>Cuando la empresa de transporte marítimo ingrese o retire naves del servicio que tiene autorizado, debe informar por escrito a la DIMAR, indicando sus características generales y las fechas de inicio y terminación del servicio.</w:t>
      </w:r>
    </w:p>
    <w:p w14:paraId="52BCB0F1" w14:textId="77777777" w:rsidR="00C46380" w:rsidRDefault="00C46380">
      <w:pPr>
        <w:pStyle w:val="Textoindependiente"/>
        <w:spacing w:before="2"/>
      </w:pPr>
    </w:p>
    <w:p w14:paraId="52BCB0F2" w14:textId="77777777" w:rsidR="00C46380" w:rsidRDefault="001F5741">
      <w:pPr>
        <w:pStyle w:val="Textoindependiente"/>
        <w:ind w:left="444"/>
        <w:jc w:val="both"/>
      </w:pPr>
      <w:r>
        <w:rPr>
          <w:color w:val="121212"/>
        </w:rPr>
        <w:t>(</w:t>
      </w:r>
      <w:hyperlink r:id="rId987">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22).</w:t>
      </w:r>
    </w:p>
    <w:p w14:paraId="52BCB0F3" w14:textId="77777777" w:rsidR="00C46380" w:rsidRDefault="00C46380">
      <w:pPr>
        <w:jc w:val="both"/>
        <w:sectPr w:rsidR="00C46380">
          <w:pgSz w:w="12240" w:h="15840"/>
          <w:pgMar w:top="1500" w:right="0" w:bottom="280" w:left="1260" w:header="720" w:footer="720" w:gutter="0"/>
          <w:cols w:space="720"/>
        </w:sectPr>
      </w:pPr>
    </w:p>
    <w:p w14:paraId="52BCB0F4" w14:textId="77777777" w:rsidR="00C46380" w:rsidRDefault="00C46380">
      <w:pPr>
        <w:pStyle w:val="Textoindependiente"/>
        <w:spacing w:before="6"/>
        <w:rPr>
          <w:sz w:val="19"/>
        </w:rPr>
      </w:pPr>
    </w:p>
    <w:p w14:paraId="52BCB0F5" w14:textId="77777777" w:rsidR="00C46380" w:rsidRDefault="001F5741">
      <w:pPr>
        <w:pStyle w:val="Textoindependiente"/>
        <w:spacing w:before="101"/>
        <w:ind w:left="444" w:right="1687"/>
        <w:jc w:val="both"/>
      </w:pPr>
      <w:r>
        <w:rPr>
          <w:b/>
          <w:color w:val="121212"/>
        </w:rPr>
        <w:t xml:space="preserve">Artículo 2.2.3.1.3.11. Naves pesqueras. </w:t>
      </w:r>
      <w:r>
        <w:rPr>
          <w:color w:val="121212"/>
        </w:rPr>
        <w:t>Las naves pesqueras no podrán transportar</w:t>
      </w:r>
      <w:r>
        <w:rPr>
          <w:color w:val="121212"/>
          <w:spacing w:val="-1"/>
        </w:rPr>
        <w:t xml:space="preserve"> </w:t>
      </w:r>
      <w:r>
        <w:rPr>
          <w:color w:val="121212"/>
        </w:rPr>
        <w:t>pasajeros</w:t>
      </w:r>
      <w:r>
        <w:rPr>
          <w:color w:val="121212"/>
          <w:spacing w:val="-3"/>
        </w:rPr>
        <w:t xml:space="preserve"> </w:t>
      </w:r>
      <w:r>
        <w:rPr>
          <w:color w:val="121212"/>
        </w:rPr>
        <w:t>ni</w:t>
      </w:r>
      <w:r>
        <w:rPr>
          <w:color w:val="121212"/>
          <w:spacing w:val="-4"/>
        </w:rPr>
        <w:t xml:space="preserve"> </w:t>
      </w:r>
      <w:r>
        <w:rPr>
          <w:color w:val="121212"/>
        </w:rPr>
        <w:t>carga.</w:t>
      </w:r>
      <w:r>
        <w:rPr>
          <w:color w:val="121212"/>
          <w:spacing w:val="-2"/>
        </w:rPr>
        <w:t xml:space="preserve"> </w:t>
      </w:r>
      <w:r>
        <w:rPr>
          <w:color w:val="121212"/>
        </w:rPr>
        <w:t>La</w:t>
      </w:r>
      <w:r>
        <w:rPr>
          <w:color w:val="121212"/>
          <w:spacing w:val="-2"/>
        </w:rPr>
        <w:t xml:space="preserve"> </w:t>
      </w:r>
      <w:r>
        <w:rPr>
          <w:color w:val="121212"/>
        </w:rPr>
        <w:t>DIMAR podrá</w:t>
      </w:r>
      <w:r>
        <w:rPr>
          <w:color w:val="121212"/>
          <w:spacing w:val="-1"/>
        </w:rPr>
        <w:t xml:space="preserve"> </w:t>
      </w:r>
      <w:r>
        <w:rPr>
          <w:color w:val="121212"/>
        </w:rPr>
        <w:t>en</w:t>
      </w:r>
      <w:r>
        <w:rPr>
          <w:color w:val="121212"/>
          <w:spacing w:val="-1"/>
        </w:rPr>
        <w:t xml:space="preserve"> </w:t>
      </w:r>
      <w:r>
        <w:rPr>
          <w:color w:val="121212"/>
        </w:rPr>
        <w:t>casos</w:t>
      </w:r>
      <w:r>
        <w:rPr>
          <w:color w:val="121212"/>
          <w:spacing w:val="-1"/>
        </w:rPr>
        <w:t xml:space="preserve"> </w:t>
      </w:r>
      <w:r>
        <w:rPr>
          <w:color w:val="121212"/>
        </w:rPr>
        <w:t>especiales y</w:t>
      </w:r>
      <w:r>
        <w:rPr>
          <w:color w:val="121212"/>
          <w:spacing w:val="-2"/>
        </w:rPr>
        <w:t xml:space="preserve"> </w:t>
      </w:r>
      <w:r>
        <w:rPr>
          <w:color w:val="121212"/>
        </w:rPr>
        <w:t>en</w:t>
      </w:r>
      <w:r>
        <w:rPr>
          <w:color w:val="121212"/>
          <w:spacing w:val="-1"/>
        </w:rPr>
        <w:t xml:space="preserve"> </w:t>
      </w:r>
      <w:r>
        <w:rPr>
          <w:color w:val="121212"/>
        </w:rPr>
        <w:t>forma transitoria autorizarlas, siempre y cuando no exista empresa habilitada y con permiso de operación con nave disponible para el servicio de que se trate.</w:t>
      </w:r>
    </w:p>
    <w:p w14:paraId="52BCB0F6" w14:textId="77777777" w:rsidR="00C46380" w:rsidRDefault="00C46380">
      <w:pPr>
        <w:pStyle w:val="Textoindependiente"/>
      </w:pPr>
    </w:p>
    <w:p w14:paraId="52BCB0F7" w14:textId="77777777" w:rsidR="00C46380" w:rsidRDefault="001F5741">
      <w:pPr>
        <w:pStyle w:val="Textoindependiente"/>
        <w:ind w:left="444"/>
        <w:jc w:val="both"/>
      </w:pPr>
      <w:r>
        <w:rPr>
          <w:color w:val="121212"/>
        </w:rPr>
        <w:t>(</w:t>
      </w:r>
      <w:hyperlink r:id="rId988">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23).</w:t>
      </w:r>
    </w:p>
    <w:p w14:paraId="52BCB0F8" w14:textId="77777777" w:rsidR="00C46380" w:rsidRDefault="00C46380">
      <w:pPr>
        <w:pStyle w:val="Textoindependiente"/>
        <w:spacing w:before="9"/>
        <w:rPr>
          <w:sz w:val="14"/>
        </w:rPr>
      </w:pPr>
    </w:p>
    <w:p w14:paraId="52BCB0F9" w14:textId="77777777" w:rsidR="00C46380" w:rsidRDefault="001F5741">
      <w:pPr>
        <w:spacing w:before="101"/>
        <w:ind w:left="444" w:right="1688"/>
        <w:jc w:val="both"/>
      </w:pPr>
      <w:r>
        <w:rPr>
          <w:b/>
          <w:color w:val="121212"/>
        </w:rPr>
        <w:t xml:space="preserve">Artículo 2.2.3.1.3.12. Lista de tripulantes y pasajeros. </w:t>
      </w:r>
      <w:r>
        <w:rPr>
          <w:color w:val="121212"/>
        </w:rPr>
        <w:t>El Capitán de toda nave destinada</w:t>
      </w:r>
      <w:r>
        <w:rPr>
          <w:color w:val="121212"/>
          <w:spacing w:val="-1"/>
        </w:rPr>
        <w:t xml:space="preserve"> </w:t>
      </w:r>
      <w:r>
        <w:rPr>
          <w:color w:val="121212"/>
        </w:rPr>
        <w:t>al</w:t>
      </w:r>
      <w:r>
        <w:rPr>
          <w:color w:val="121212"/>
          <w:spacing w:val="-4"/>
        </w:rPr>
        <w:t xml:space="preserve"> </w:t>
      </w:r>
      <w:r>
        <w:rPr>
          <w:color w:val="121212"/>
        </w:rPr>
        <w:t>servicio</w:t>
      </w:r>
      <w:r>
        <w:rPr>
          <w:color w:val="121212"/>
          <w:spacing w:val="-1"/>
        </w:rPr>
        <w:t xml:space="preserve"> </w:t>
      </w:r>
      <w:r>
        <w:rPr>
          <w:color w:val="121212"/>
        </w:rPr>
        <w:t>de transporte marítimo</w:t>
      </w:r>
      <w:r>
        <w:rPr>
          <w:color w:val="121212"/>
          <w:spacing w:val="-1"/>
        </w:rPr>
        <w:t xml:space="preserve"> </w:t>
      </w:r>
      <w:r>
        <w:rPr>
          <w:color w:val="121212"/>
        </w:rPr>
        <w:t>de pasajeros,</w:t>
      </w:r>
      <w:r>
        <w:rPr>
          <w:color w:val="121212"/>
          <w:spacing w:val="-4"/>
        </w:rPr>
        <w:t xml:space="preserve"> </w:t>
      </w:r>
      <w:r>
        <w:rPr>
          <w:color w:val="121212"/>
        </w:rPr>
        <w:t>al</w:t>
      </w:r>
      <w:r>
        <w:rPr>
          <w:color w:val="121212"/>
          <w:spacing w:val="-4"/>
        </w:rPr>
        <w:t xml:space="preserve"> </w:t>
      </w:r>
      <w:r>
        <w:rPr>
          <w:color w:val="121212"/>
        </w:rPr>
        <w:t>momento</w:t>
      </w:r>
      <w:r>
        <w:rPr>
          <w:color w:val="121212"/>
          <w:spacing w:val="-1"/>
        </w:rPr>
        <w:t xml:space="preserve"> </w:t>
      </w:r>
      <w:r>
        <w:rPr>
          <w:color w:val="121212"/>
        </w:rPr>
        <w:t>de su arribo o zarpe, está obligado a presentar ante la Capitanía de Puerto respectiva la lista de la tripulación y de pasajeros.</w:t>
      </w:r>
    </w:p>
    <w:p w14:paraId="52BCB0FA" w14:textId="77777777" w:rsidR="00C46380" w:rsidRDefault="00C46380">
      <w:pPr>
        <w:pStyle w:val="Textoindependiente"/>
        <w:spacing w:before="3"/>
      </w:pPr>
    </w:p>
    <w:p w14:paraId="52BCB0FB" w14:textId="77777777" w:rsidR="00C46380" w:rsidRDefault="001F5741">
      <w:pPr>
        <w:pStyle w:val="Textoindependiente"/>
        <w:ind w:left="444"/>
        <w:jc w:val="both"/>
      </w:pPr>
      <w:r>
        <w:rPr>
          <w:color w:val="121212"/>
        </w:rPr>
        <w:t>(</w:t>
      </w:r>
      <w:hyperlink r:id="rId989">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24).</w:t>
      </w:r>
    </w:p>
    <w:p w14:paraId="52BCB0FC" w14:textId="77777777" w:rsidR="00C46380" w:rsidRDefault="00C46380">
      <w:pPr>
        <w:pStyle w:val="Textoindependiente"/>
        <w:spacing w:before="6"/>
        <w:rPr>
          <w:sz w:val="14"/>
        </w:rPr>
      </w:pPr>
    </w:p>
    <w:p w14:paraId="52BCB0FD"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4</w:t>
      </w:r>
    </w:p>
    <w:p w14:paraId="52BCB0FE" w14:textId="77777777" w:rsidR="00C46380" w:rsidRDefault="00C46380">
      <w:pPr>
        <w:pStyle w:val="Textoindependiente"/>
        <w:rPr>
          <w:b/>
        </w:rPr>
      </w:pPr>
    </w:p>
    <w:p w14:paraId="52BCB0FF" w14:textId="77777777" w:rsidR="00C46380" w:rsidRDefault="001F5741">
      <w:pPr>
        <w:pStyle w:val="Ttulo2"/>
        <w:ind w:left="442"/>
      </w:pPr>
      <w:r>
        <w:rPr>
          <w:color w:val="121212"/>
        </w:rPr>
        <w:t>Fletamento</w:t>
      </w:r>
      <w:r>
        <w:rPr>
          <w:color w:val="121212"/>
          <w:spacing w:val="-10"/>
        </w:rPr>
        <w:t xml:space="preserve"> </w:t>
      </w:r>
      <w:r>
        <w:rPr>
          <w:color w:val="121212"/>
        </w:rPr>
        <w:t>y</w:t>
      </w:r>
      <w:r>
        <w:rPr>
          <w:color w:val="121212"/>
          <w:spacing w:val="-6"/>
        </w:rPr>
        <w:t xml:space="preserve"> </w:t>
      </w:r>
      <w:r>
        <w:rPr>
          <w:color w:val="121212"/>
        </w:rPr>
        <w:t>arrendamiento</w:t>
      </w:r>
      <w:r>
        <w:rPr>
          <w:color w:val="121212"/>
          <w:spacing w:val="-7"/>
        </w:rPr>
        <w:t xml:space="preserve"> </w:t>
      </w:r>
      <w:r>
        <w:rPr>
          <w:color w:val="121212"/>
        </w:rPr>
        <w:t>de</w:t>
      </w:r>
      <w:r>
        <w:rPr>
          <w:color w:val="121212"/>
          <w:spacing w:val="-7"/>
        </w:rPr>
        <w:t xml:space="preserve"> </w:t>
      </w:r>
      <w:r>
        <w:rPr>
          <w:color w:val="121212"/>
          <w:spacing w:val="-2"/>
        </w:rPr>
        <w:t>naves</w:t>
      </w:r>
    </w:p>
    <w:p w14:paraId="52BCB100" w14:textId="77777777" w:rsidR="00C46380" w:rsidRDefault="00C46380">
      <w:pPr>
        <w:pStyle w:val="Textoindependiente"/>
        <w:spacing w:before="10"/>
        <w:rPr>
          <w:b/>
        </w:rPr>
      </w:pPr>
    </w:p>
    <w:p w14:paraId="52BCB101" w14:textId="77777777" w:rsidR="00C46380" w:rsidRDefault="001F5741">
      <w:pPr>
        <w:pStyle w:val="Textoindependiente"/>
        <w:spacing w:before="1"/>
        <w:ind w:left="444" w:right="1688"/>
        <w:jc w:val="both"/>
      </w:pPr>
      <w:r>
        <w:rPr>
          <w:b/>
          <w:color w:val="121212"/>
        </w:rPr>
        <w:t xml:space="preserve">Artículo 2.2.3.1.4.1. Servicio internacional. </w:t>
      </w:r>
      <w:r>
        <w:rPr>
          <w:color w:val="121212"/>
        </w:rPr>
        <w:t>Las empresas de transporte marítimo de servicio público internacional, habilitadas y con permiso de operación, podrán fletar o arrendar naves o artefactos navales, directamente o a través de un corredor de contratos de fletamento, para el servicio que</w:t>
      </w:r>
      <w:r>
        <w:rPr>
          <w:color w:val="121212"/>
          <w:spacing w:val="80"/>
        </w:rPr>
        <w:t xml:space="preserve"> </w:t>
      </w:r>
      <w:r>
        <w:rPr>
          <w:color w:val="121212"/>
        </w:rPr>
        <w:t>tengan autorizado.</w:t>
      </w:r>
    </w:p>
    <w:p w14:paraId="52BCB102" w14:textId="77777777" w:rsidR="00C46380" w:rsidRDefault="00C46380">
      <w:pPr>
        <w:pStyle w:val="Textoindependiente"/>
        <w:spacing w:before="1"/>
      </w:pPr>
    </w:p>
    <w:p w14:paraId="52BCB103" w14:textId="77777777" w:rsidR="00C46380" w:rsidRDefault="001F5741">
      <w:pPr>
        <w:pStyle w:val="Textoindependiente"/>
        <w:ind w:left="444"/>
        <w:jc w:val="both"/>
      </w:pPr>
      <w:r>
        <w:rPr>
          <w:color w:val="121212"/>
        </w:rPr>
        <w:t>(</w:t>
      </w:r>
      <w:hyperlink r:id="rId990">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25).</w:t>
      </w:r>
    </w:p>
    <w:p w14:paraId="52BCB104" w14:textId="77777777" w:rsidR="00C46380" w:rsidRDefault="00C46380">
      <w:pPr>
        <w:pStyle w:val="Textoindependiente"/>
        <w:spacing w:before="9"/>
        <w:rPr>
          <w:sz w:val="14"/>
        </w:rPr>
      </w:pPr>
    </w:p>
    <w:p w14:paraId="52BCB105" w14:textId="77777777" w:rsidR="00C46380" w:rsidRDefault="001F5741">
      <w:pPr>
        <w:pStyle w:val="Textoindependiente"/>
        <w:spacing w:before="101"/>
        <w:ind w:left="444" w:right="1688"/>
        <w:jc w:val="both"/>
      </w:pPr>
      <w:r>
        <w:rPr>
          <w:b/>
          <w:color w:val="121212"/>
        </w:rPr>
        <w:t xml:space="preserve">Artículo 2.2.3.1.4.2. Servicio de cabotaje. </w:t>
      </w:r>
      <w:r>
        <w:rPr>
          <w:color w:val="121212"/>
        </w:rPr>
        <w:t>Las empresas de transporte marítimo de servicio público de cabotaje podrán arrendar o fletar naves o artefactos navales de bandera extranjera por viajes determinados, directamente o a través de un corredor de contratos de fletamento con licencia de la DIMAR, para el servicio que tengan autorizado, cuando no existan de bandera colombiana con la capacidad y aptitud requeridas, lo cual debe ser verificado por la DIMAR, previo a la expedición de la autorización respectiva.</w:t>
      </w:r>
    </w:p>
    <w:p w14:paraId="52BCB106" w14:textId="77777777" w:rsidR="00C46380" w:rsidRDefault="00C46380">
      <w:pPr>
        <w:pStyle w:val="Textoindependiente"/>
        <w:spacing w:before="11"/>
        <w:rPr>
          <w:sz w:val="21"/>
        </w:rPr>
      </w:pPr>
    </w:p>
    <w:p w14:paraId="52BCB107" w14:textId="77777777" w:rsidR="00C46380" w:rsidRDefault="001F5741">
      <w:pPr>
        <w:pStyle w:val="Textoindependiente"/>
        <w:spacing w:before="1"/>
        <w:ind w:left="444"/>
        <w:jc w:val="both"/>
      </w:pPr>
      <w:r>
        <w:rPr>
          <w:color w:val="121212"/>
        </w:rPr>
        <w:t>(</w:t>
      </w:r>
      <w:hyperlink r:id="rId991">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26).</w:t>
      </w:r>
    </w:p>
    <w:p w14:paraId="52BCB108" w14:textId="77777777" w:rsidR="00C46380" w:rsidRDefault="00C46380">
      <w:pPr>
        <w:pStyle w:val="Textoindependiente"/>
        <w:spacing w:before="8"/>
        <w:rPr>
          <w:sz w:val="14"/>
        </w:rPr>
      </w:pPr>
    </w:p>
    <w:p w14:paraId="52BCB109" w14:textId="77777777" w:rsidR="00C46380" w:rsidRDefault="001F5741">
      <w:pPr>
        <w:pStyle w:val="Textoindependiente"/>
        <w:spacing w:before="101"/>
        <w:ind w:left="444" w:right="1690"/>
        <w:jc w:val="both"/>
      </w:pPr>
      <w:r>
        <w:rPr>
          <w:b/>
          <w:color w:val="121212"/>
        </w:rPr>
        <w:t xml:space="preserve">Artículo 2.2.3.1.4.3. Usuarios. </w:t>
      </w:r>
      <w:r>
        <w:rPr>
          <w:color w:val="121212"/>
        </w:rPr>
        <w:t>Cuando un usuario demuestre ante la DIMAR que</w:t>
      </w:r>
      <w:r>
        <w:rPr>
          <w:color w:val="121212"/>
          <w:spacing w:val="-2"/>
        </w:rPr>
        <w:t xml:space="preserve"> </w:t>
      </w:r>
      <w:r>
        <w:rPr>
          <w:color w:val="121212"/>
        </w:rPr>
        <w:t>las</w:t>
      </w:r>
      <w:r>
        <w:rPr>
          <w:color w:val="121212"/>
          <w:spacing w:val="-2"/>
        </w:rPr>
        <w:t xml:space="preserve"> </w:t>
      </w:r>
      <w:r>
        <w:rPr>
          <w:color w:val="121212"/>
        </w:rPr>
        <w:t>condiciones</w:t>
      </w:r>
      <w:r>
        <w:rPr>
          <w:color w:val="121212"/>
          <w:spacing w:val="-2"/>
        </w:rPr>
        <w:t xml:space="preserve"> </w:t>
      </w:r>
      <w:r>
        <w:rPr>
          <w:color w:val="121212"/>
        </w:rPr>
        <w:t>de</w:t>
      </w:r>
      <w:r>
        <w:rPr>
          <w:color w:val="121212"/>
          <w:spacing w:val="-1"/>
        </w:rPr>
        <w:t xml:space="preserve"> </w:t>
      </w:r>
      <w:r>
        <w:rPr>
          <w:color w:val="121212"/>
        </w:rPr>
        <w:t>seguridad,</w:t>
      </w:r>
      <w:r>
        <w:rPr>
          <w:color w:val="121212"/>
          <w:spacing w:val="-3"/>
        </w:rPr>
        <w:t xml:space="preserve"> </w:t>
      </w:r>
      <w:r>
        <w:rPr>
          <w:color w:val="121212"/>
        </w:rPr>
        <w:t>disponibilidad,</w:t>
      </w:r>
      <w:r>
        <w:rPr>
          <w:color w:val="121212"/>
          <w:spacing w:val="-3"/>
        </w:rPr>
        <w:t xml:space="preserve"> </w:t>
      </w:r>
      <w:r>
        <w:rPr>
          <w:color w:val="121212"/>
        </w:rPr>
        <w:t>capacidad técnica</w:t>
      </w:r>
      <w:r>
        <w:rPr>
          <w:color w:val="121212"/>
          <w:spacing w:val="-3"/>
        </w:rPr>
        <w:t xml:space="preserve"> </w:t>
      </w:r>
      <w:r>
        <w:rPr>
          <w:color w:val="121212"/>
        </w:rPr>
        <w:t>y</w:t>
      </w:r>
      <w:r>
        <w:rPr>
          <w:color w:val="121212"/>
          <w:spacing w:val="-3"/>
        </w:rPr>
        <w:t xml:space="preserve"> </w:t>
      </w:r>
      <w:r>
        <w:rPr>
          <w:color w:val="121212"/>
        </w:rPr>
        <w:t>de</w:t>
      </w:r>
      <w:r>
        <w:rPr>
          <w:color w:val="121212"/>
          <w:spacing w:val="-1"/>
        </w:rPr>
        <w:t xml:space="preserve"> </w:t>
      </w:r>
      <w:r>
        <w:rPr>
          <w:color w:val="121212"/>
        </w:rPr>
        <w:t>tiempo de las naves de bandera colombiana ofrecidas por las empresas nacionales de cabotaje y por las empresas nacionales que presten servicios internacionales</w:t>
      </w:r>
      <w:r>
        <w:rPr>
          <w:color w:val="121212"/>
          <w:spacing w:val="40"/>
        </w:rPr>
        <w:t xml:space="preserve"> </w:t>
      </w:r>
      <w:r>
        <w:rPr>
          <w:color w:val="121212"/>
        </w:rPr>
        <w:t>de cabotaje, habilitadas y con permiso de operación, no son aptas, ni están disponibles para el servicio que se requiere, podrá fletar o arrendar directamente, o a través de un corredor de contratos de fletamento</w:t>
      </w:r>
      <w:r>
        <w:rPr>
          <w:color w:val="121212"/>
          <w:spacing w:val="80"/>
        </w:rPr>
        <w:t xml:space="preserve"> </w:t>
      </w:r>
      <w:r>
        <w:rPr>
          <w:color w:val="121212"/>
        </w:rPr>
        <w:t>con licencia de la DIMAR, naves o artefactos navales de bandera extranjera, por viajes determinados, para la movilización de sus cargas</w:t>
      </w:r>
      <w:r>
        <w:rPr>
          <w:color w:val="121212"/>
          <w:spacing w:val="-4"/>
        </w:rPr>
        <w:t xml:space="preserve"> </w:t>
      </w:r>
      <w:r>
        <w:rPr>
          <w:color w:val="121212"/>
        </w:rPr>
        <w:t>propias.</w:t>
      </w:r>
    </w:p>
    <w:p w14:paraId="52BCB10A" w14:textId="77777777" w:rsidR="00C46380" w:rsidRDefault="00C46380">
      <w:pPr>
        <w:jc w:val="both"/>
        <w:sectPr w:rsidR="00C46380">
          <w:pgSz w:w="12240" w:h="15840"/>
          <w:pgMar w:top="1500" w:right="0" w:bottom="280" w:left="1260" w:header="720" w:footer="720" w:gutter="0"/>
          <w:cols w:space="720"/>
        </w:sectPr>
      </w:pPr>
    </w:p>
    <w:p w14:paraId="52BCB10B" w14:textId="77777777" w:rsidR="00C46380" w:rsidRDefault="001F5741">
      <w:pPr>
        <w:pStyle w:val="Textoindependiente"/>
        <w:spacing w:before="71"/>
        <w:ind w:left="444" w:right="1691"/>
        <w:jc w:val="both"/>
      </w:pPr>
      <w:r>
        <w:rPr>
          <w:b/>
          <w:color w:val="121212"/>
        </w:rPr>
        <w:lastRenderedPageBreak/>
        <w:t xml:space="preserve">Parágrafo. </w:t>
      </w:r>
      <w:r>
        <w:rPr>
          <w:color w:val="121212"/>
        </w:rPr>
        <w:t xml:space="preserve">Para el cumplimiento de lo establecido en el presente artículo, la DIMAR deberá tener actualizado en todo tiempo, en la página web de su Entidad, toda la información de las empresas de transporte marítimo de cabotaje, habilitadas y con permiso de operación, así como la información técnica de las naves de bandera colombiana existentes, que permitan al usuario establecer si existe nave apta, para movilizar la carga que se pretenda </w:t>
      </w:r>
      <w:r>
        <w:rPr>
          <w:color w:val="121212"/>
          <w:spacing w:val="-2"/>
        </w:rPr>
        <w:t>transportar.</w:t>
      </w:r>
    </w:p>
    <w:p w14:paraId="52BCB10C" w14:textId="77777777" w:rsidR="00C46380" w:rsidRDefault="00C46380">
      <w:pPr>
        <w:pStyle w:val="Textoindependiente"/>
        <w:spacing w:before="11"/>
        <w:rPr>
          <w:sz w:val="21"/>
        </w:rPr>
      </w:pPr>
    </w:p>
    <w:p w14:paraId="52BCB10D" w14:textId="77777777" w:rsidR="00C46380" w:rsidRDefault="001F5741">
      <w:pPr>
        <w:pStyle w:val="Textoindependiente"/>
        <w:ind w:left="444" w:right="1692"/>
        <w:jc w:val="both"/>
      </w:pPr>
      <w:r>
        <w:rPr>
          <w:color w:val="121212"/>
        </w:rPr>
        <w:t>Si con base en dicha información, el usuario establece que no existe nave de bandera colombiana apta, ni está disponible para transportar la carga en las condiciones requeridas, consultará por escrito a las empresas de transporte marítimo de servicio público de cabotaje que estén habilitadas y con permiso de operación, para que expresen si a su juicio tienen una nave colombiana</w:t>
      </w:r>
      <w:r>
        <w:rPr>
          <w:color w:val="121212"/>
          <w:spacing w:val="40"/>
        </w:rPr>
        <w:t xml:space="preserve"> </w:t>
      </w:r>
      <w:r>
        <w:rPr>
          <w:color w:val="121212"/>
        </w:rPr>
        <w:t>apta para el servicio o si en su defecto pueden prestarlo con nave de bandera extranjera. Estas empresas dispondrán de un (1) día hábil para responder al usuario sobre su solicitud. Transcurrido este lapso sin que se hayan pronunciado, se entenderá que no están interesadas en prestar el</w:t>
      </w:r>
      <w:r>
        <w:rPr>
          <w:color w:val="121212"/>
          <w:spacing w:val="-9"/>
        </w:rPr>
        <w:t xml:space="preserve"> </w:t>
      </w:r>
      <w:r>
        <w:rPr>
          <w:color w:val="121212"/>
        </w:rPr>
        <w:t>servicio.</w:t>
      </w:r>
    </w:p>
    <w:p w14:paraId="52BCB10E" w14:textId="77777777" w:rsidR="00C46380" w:rsidRDefault="00C46380">
      <w:pPr>
        <w:pStyle w:val="Textoindependiente"/>
        <w:spacing w:before="1"/>
      </w:pPr>
    </w:p>
    <w:p w14:paraId="52BCB10F" w14:textId="77777777" w:rsidR="00C46380" w:rsidRDefault="001F5741">
      <w:pPr>
        <w:pStyle w:val="Textoindependiente"/>
        <w:ind w:left="444" w:right="1688"/>
        <w:jc w:val="both"/>
      </w:pPr>
      <w:r>
        <w:rPr>
          <w:color w:val="121212"/>
        </w:rPr>
        <w:t>Con</w:t>
      </w:r>
      <w:r>
        <w:rPr>
          <w:color w:val="121212"/>
          <w:spacing w:val="-3"/>
        </w:rPr>
        <w:t xml:space="preserve"> </w:t>
      </w:r>
      <w:r>
        <w:rPr>
          <w:color w:val="121212"/>
        </w:rPr>
        <w:t>posterioridad</w:t>
      </w:r>
      <w:r>
        <w:rPr>
          <w:color w:val="121212"/>
          <w:spacing w:val="-2"/>
        </w:rPr>
        <w:t xml:space="preserve"> </w:t>
      </w:r>
      <w:r>
        <w:rPr>
          <w:color w:val="121212"/>
        </w:rPr>
        <w:t>al</w:t>
      </w:r>
      <w:r>
        <w:rPr>
          <w:color w:val="121212"/>
          <w:spacing w:val="-5"/>
        </w:rPr>
        <w:t xml:space="preserve"> </w:t>
      </w:r>
      <w:r>
        <w:rPr>
          <w:color w:val="121212"/>
        </w:rPr>
        <w:t>plazo indicado</w:t>
      </w:r>
      <w:r>
        <w:rPr>
          <w:color w:val="121212"/>
          <w:spacing w:val="-2"/>
        </w:rPr>
        <w:t xml:space="preserve"> </w:t>
      </w:r>
      <w:r>
        <w:rPr>
          <w:color w:val="121212"/>
        </w:rPr>
        <w:t>en</w:t>
      </w:r>
      <w:r>
        <w:rPr>
          <w:color w:val="121212"/>
          <w:spacing w:val="-2"/>
        </w:rPr>
        <w:t xml:space="preserve"> </w:t>
      </w:r>
      <w:r>
        <w:rPr>
          <w:color w:val="121212"/>
        </w:rPr>
        <w:t>el</w:t>
      </w:r>
      <w:r>
        <w:rPr>
          <w:color w:val="121212"/>
          <w:spacing w:val="-4"/>
        </w:rPr>
        <w:t xml:space="preserve"> </w:t>
      </w:r>
      <w:r>
        <w:rPr>
          <w:color w:val="121212"/>
        </w:rPr>
        <w:t>inciso</w:t>
      </w:r>
      <w:r>
        <w:rPr>
          <w:color w:val="121212"/>
          <w:spacing w:val="-1"/>
        </w:rPr>
        <w:t xml:space="preserve"> </w:t>
      </w:r>
      <w:r>
        <w:rPr>
          <w:color w:val="121212"/>
        </w:rPr>
        <w:t>anterior,</w:t>
      </w:r>
      <w:r>
        <w:rPr>
          <w:color w:val="121212"/>
          <w:spacing w:val="-3"/>
        </w:rPr>
        <w:t xml:space="preserve"> </w:t>
      </w:r>
      <w:r>
        <w:rPr>
          <w:color w:val="121212"/>
        </w:rPr>
        <w:t>el</w:t>
      </w:r>
      <w:r>
        <w:rPr>
          <w:color w:val="121212"/>
          <w:spacing w:val="-5"/>
        </w:rPr>
        <w:t xml:space="preserve"> </w:t>
      </w:r>
      <w:r>
        <w:rPr>
          <w:color w:val="121212"/>
        </w:rPr>
        <w:t>usuario</w:t>
      </w:r>
      <w:r>
        <w:rPr>
          <w:color w:val="121212"/>
          <w:spacing w:val="-3"/>
        </w:rPr>
        <w:t xml:space="preserve"> </w:t>
      </w:r>
      <w:r>
        <w:rPr>
          <w:color w:val="121212"/>
        </w:rPr>
        <w:t>podrá</w:t>
      </w:r>
      <w:r>
        <w:rPr>
          <w:color w:val="121212"/>
          <w:spacing w:val="-5"/>
        </w:rPr>
        <w:t xml:space="preserve"> </w:t>
      </w:r>
      <w:r>
        <w:rPr>
          <w:color w:val="121212"/>
        </w:rPr>
        <w:t>salir</w:t>
      </w:r>
      <w:r>
        <w:rPr>
          <w:color w:val="121212"/>
          <w:spacing w:val="-2"/>
        </w:rPr>
        <w:t xml:space="preserve"> </w:t>
      </w:r>
      <w:r>
        <w:rPr>
          <w:color w:val="121212"/>
        </w:rPr>
        <w:t>a contratar una nave extranjera, operada por empresa extranjera o colombiana de transporte marítimo internacional, habilitada por la DIMAR, de acuerdo con las condiciones requeridas para el servicio.</w:t>
      </w:r>
    </w:p>
    <w:p w14:paraId="52BCB110" w14:textId="77777777" w:rsidR="00C46380" w:rsidRDefault="00C46380">
      <w:pPr>
        <w:pStyle w:val="Textoindependiente"/>
      </w:pPr>
    </w:p>
    <w:p w14:paraId="52BCB111" w14:textId="77777777" w:rsidR="00C46380" w:rsidRDefault="001F5741">
      <w:pPr>
        <w:pStyle w:val="Textoindependiente"/>
        <w:ind w:left="444" w:right="1697"/>
        <w:jc w:val="both"/>
      </w:pPr>
      <w:r>
        <w:rPr>
          <w:color w:val="121212"/>
        </w:rPr>
        <w:t>La solicitud de autorización elevada por el usuario para el fletamento de la</w:t>
      </w:r>
      <w:r>
        <w:rPr>
          <w:color w:val="121212"/>
          <w:spacing w:val="40"/>
        </w:rPr>
        <w:t xml:space="preserve"> </w:t>
      </w:r>
      <w:r>
        <w:rPr>
          <w:color w:val="121212"/>
        </w:rPr>
        <w:t>nave o artefacto naval de bandera extranjera, deberá dar cumplimiento a lo dispuesto en el artículo 2.2.3.1.4.5 del presente decreto.</w:t>
      </w:r>
    </w:p>
    <w:p w14:paraId="52BCB112" w14:textId="77777777" w:rsidR="00C46380" w:rsidRDefault="00C46380">
      <w:pPr>
        <w:pStyle w:val="Textoindependiente"/>
        <w:spacing w:before="1"/>
        <w:rPr>
          <w:sz w:val="23"/>
        </w:rPr>
      </w:pPr>
    </w:p>
    <w:p w14:paraId="52BCB113" w14:textId="77777777" w:rsidR="00C46380" w:rsidRDefault="001F5741">
      <w:pPr>
        <w:pStyle w:val="Textoindependiente"/>
        <w:ind w:left="444" w:right="1689"/>
        <w:jc w:val="both"/>
      </w:pPr>
      <w:r>
        <w:rPr>
          <w:color w:val="121212"/>
        </w:rPr>
        <w:t>(</w:t>
      </w:r>
      <w:hyperlink r:id="rId992">
        <w:r>
          <w:rPr>
            <w:color w:val="0000FF"/>
            <w:u w:val="single" w:color="0000FF"/>
          </w:rPr>
          <w:t>Decreto 804 de 2001</w:t>
        </w:r>
      </w:hyperlink>
      <w:r>
        <w:rPr>
          <w:color w:val="121212"/>
        </w:rPr>
        <w:t xml:space="preserve">, artículo 27, modificado por el </w:t>
      </w:r>
      <w:hyperlink r:id="rId993">
        <w:r>
          <w:rPr>
            <w:color w:val="0000FF"/>
            <w:u w:val="single" w:color="0000FF"/>
          </w:rPr>
          <w:t>Decreto 3887 de 2008</w:t>
        </w:r>
      </w:hyperlink>
      <w:r>
        <w:rPr>
          <w:color w:val="121212"/>
        </w:rPr>
        <w:t>, artículo 1°).</w:t>
      </w:r>
    </w:p>
    <w:p w14:paraId="52BCB114" w14:textId="77777777" w:rsidR="00C46380" w:rsidRDefault="00C46380">
      <w:pPr>
        <w:pStyle w:val="Textoindependiente"/>
        <w:spacing w:before="11"/>
        <w:rPr>
          <w:sz w:val="21"/>
        </w:rPr>
      </w:pPr>
    </w:p>
    <w:p w14:paraId="52BCB115" w14:textId="77777777" w:rsidR="00C46380" w:rsidRDefault="001F5741">
      <w:pPr>
        <w:spacing w:before="1"/>
        <w:ind w:left="444" w:right="1696"/>
        <w:jc w:val="both"/>
      </w:pPr>
      <w:r>
        <w:rPr>
          <w:b/>
          <w:color w:val="121212"/>
        </w:rPr>
        <w:t xml:space="preserve">Artículo 2.2.3.1.4.4. Procedimiento. </w:t>
      </w:r>
      <w:r>
        <w:rPr>
          <w:color w:val="121212"/>
        </w:rPr>
        <w:t>Para el fletamento o arrendamiento de naves, se establece el siguiente procedimiento:</w:t>
      </w:r>
    </w:p>
    <w:p w14:paraId="52BCB116" w14:textId="77777777" w:rsidR="00C46380" w:rsidRDefault="00C46380">
      <w:pPr>
        <w:pStyle w:val="Textoindependiente"/>
        <w:spacing w:before="11"/>
        <w:rPr>
          <w:sz w:val="21"/>
        </w:rPr>
      </w:pPr>
    </w:p>
    <w:p w14:paraId="52BCB117" w14:textId="77777777" w:rsidR="00C46380" w:rsidRDefault="001F5741">
      <w:pPr>
        <w:pStyle w:val="Textoindependiente"/>
        <w:ind w:left="444" w:right="1690"/>
        <w:jc w:val="both"/>
      </w:pPr>
      <w:r>
        <w:rPr>
          <w:color w:val="121212"/>
        </w:rPr>
        <w:t>Empresa de servicio internacional. Las empresas colombianas y extranjeras habilitadas y con permiso de operación, que presten servido internacional de transporte marítimo, deberán comunicar a la DIMAR, previo al ingreso de la nave al servicio, el fletamento o arrendamiento respectivo para su registro.</w:t>
      </w:r>
    </w:p>
    <w:p w14:paraId="52BCB118" w14:textId="77777777" w:rsidR="00C46380" w:rsidRDefault="00C46380">
      <w:pPr>
        <w:pStyle w:val="Textoindependiente"/>
      </w:pPr>
    </w:p>
    <w:p w14:paraId="52BCB119" w14:textId="77777777" w:rsidR="00C46380" w:rsidRDefault="001F5741">
      <w:pPr>
        <w:pStyle w:val="Textoindependiente"/>
        <w:ind w:left="444" w:right="1693"/>
        <w:jc w:val="both"/>
      </w:pPr>
      <w:r>
        <w:rPr>
          <w:color w:val="121212"/>
        </w:rPr>
        <w:t>Empresa de servicio de cabotaje. Las empresas colombianas de transporte marítimo de cabotaje, habilitadas y con permiso de operación, que requieran fletar o arrendar naves o artefactos navales de bandera extranjera</w:t>
      </w:r>
      <w:r>
        <w:rPr>
          <w:color w:val="121212"/>
          <w:spacing w:val="80"/>
        </w:rPr>
        <w:t xml:space="preserve"> </w:t>
      </w:r>
      <w:r>
        <w:rPr>
          <w:color w:val="121212"/>
        </w:rPr>
        <w:t xml:space="preserve">para prestar el servicio, deben solicitar previamente a la DIMAR la autorización </w:t>
      </w:r>
      <w:r>
        <w:rPr>
          <w:color w:val="121212"/>
          <w:spacing w:val="-2"/>
        </w:rPr>
        <w:t>respectiva.</w:t>
      </w:r>
    </w:p>
    <w:p w14:paraId="52BCB11A" w14:textId="77777777" w:rsidR="00C46380" w:rsidRDefault="00C46380">
      <w:pPr>
        <w:pStyle w:val="Textoindependiente"/>
        <w:spacing w:before="12"/>
      </w:pPr>
    </w:p>
    <w:p w14:paraId="52BCB11B" w14:textId="77777777" w:rsidR="00C46380" w:rsidRDefault="001F5741">
      <w:pPr>
        <w:pStyle w:val="Textoindependiente"/>
        <w:ind w:left="444" w:right="1692"/>
        <w:jc w:val="both"/>
      </w:pPr>
      <w:r>
        <w:rPr>
          <w:color w:val="121212"/>
        </w:rPr>
        <w:t>Usuarios. Los usuarios que requieran fletar o arrendar naves o artefactos navales para la movilización de las cargas de importación y exportación, deberán solicitar a la DIMAR directamente o a través de un corredor de contrato</w:t>
      </w:r>
      <w:r>
        <w:rPr>
          <w:color w:val="121212"/>
          <w:spacing w:val="-4"/>
        </w:rPr>
        <w:t xml:space="preserve"> </w:t>
      </w:r>
      <w:r>
        <w:rPr>
          <w:color w:val="121212"/>
        </w:rPr>
        <w:t>de</w:t>
      </w:r>
      <w:r>
        <w:rPr>
          <w:color w:val="121212"/>
          <w:spacing w:val="-3"/>
        </w:rPr>
        <w:t xml:space="preserve"> </w:t>
      </w:r>
      <w:r>
        <w:rPr>
          <w:color w:val="121212"/>
        </w:rPr>
        <w:t>fletamento,</w:t>
      </w:r>
      <w:r>
        <w:rPr>
          <w:color w:val="121212"/>
          <w:spacing w:val="-5"/>
        </w:rPr>
        <w:t xml:space="preserve"> </w:t>
      </w:r>
      <w:r>
        <w:rPr>
          <w:color w:val="121212"/>
        </w:rPr>
        <w:t>previo</w:t>
      </w:r>
      <w:r>
        <w:rPr>
          <w:color w:val="121212"/>
          <w:spacing w:val="-3"/>
        </w:rPr>
        <w:t xml:space="preserve"> </w:t>
      </w:r>
      <w:r>
        <w:rPr>
          <w:color w:val="121212"/>
        </w:rPr>
        <w:t>al</w:t>
      </w:r>
      <w:r>
        <w:rPr>
          <w:color w:val="121212"/>
          <w:spacing w:val="-5"/>
        </w:rPr>
        <w:t xml:space="preserve"> </w:t>
      </w:r>
      <w:r>
        <w:rPr>
          <w:color w:val="121212"/>
        </w:rPr>
        <w:t>embarque</w:t>
      </w:r>
      <w:r>
        <w:rPr>
          <w:color w:val="121212"/>
          <w:spacing w:val="-2"/>
        </w:rPr>
        <w:t xml:space="preserve"> </w:t>
      </w:r>
      <w:r>
        <w:rPr>
          <w:color w:val="121212"/>
        </w:rPr>
        <w:t>de</w:t>
      </w:r>
      <w:r>
        <w:rPr>
          <w:color w:val="121212"/>
          <w:spacing w:val="-3"/>
        </w:rPr>
        <w:t xml:space="preserve"> </w:t>
      </w:r>
      <w:r>
        <w:rPr>
          <w:color w:val="121212"/>
        </w:rPr>
        <w:t>las</w:t>
      </w:r>
      <w:r>
        <w:rPr>
          <w:color w:val="121212"/>
          <w:spacing w:val="-2"/>
        </w:rPr>
        <w:t xml:space="preserve"> </w:t>
      </w:r>
      <w:r>
        <w:rPr>
          <w:color w:val="121212"/>
        </w:rPr>
        <w:t>mercancías</w:t>
      </w:r>
      <w:r>
        <w:rPr>
          <w:color w:val="121212"/>
          <w:spacing w:val="-2"/>
        </w:rPr>
        <w:t xml:space="preserve"> </w:t>
      </w:r>
      <w:proofErr w:type="gramStart"/>
      <w:r>
        <w:rPr>
          <w:color w:val="121212"/>
        </w:rPr>
        <w:t>la</w:t>
      </w:r>
      <w:r>
        <w:rPr>
          <w:color w:val="121212"/>
          <w:spacing w:val="75"/>
        </w:rPr>
        <w:t xml:space="preserve">  </w:t>
      </w:r>
      <w:r>
        <w:rPr>
          <w:color w:val="121212"/>
          <w:spacing w:val="-2"/>
        </w:rPr>
        <w:t>autorización</w:t>
      </w:r>
      <w:proofErr w:type="gramEnd"/>
    </w:p>
    <w:p w14:paraId="52BCB11C" w14:textId="77777777" w:rsidR="00C46380" w:rsidRDefault="00C46380">
      <w:pPr>
        <w:jc w:val="both"/>
        <w:sectPr w:rsidR="00C46380">
          <w:pgSz w:w="12240" w:h="15840"/>
          <w:pgMar w:top="1340" w:right="0" w:bottom="280" w:left="1260" w:header="720" w:footer="720" w:gutter="0"/>
          <w:cols w:space="720"/>
        </w:sectPr>
      </w:pPr>
    </w:p>
    <w:p w14:paraId="52BCB11D" w14:textId="77777777" w:rsidR="00C46380" w:rsidRDefault="001F5741">
      <w:pPr>
        <w:pStyle w:val="Textoindependiente"/>
        <w:spacing w:before="71"/>
        <w:ind w:left="444" w:right="1695"/>
      </w:pPr>
      <w:r>
        <w:rPr>
          <w:color w:val="121212"/>
        </w:rPr>
        <w:lastRenderedPageBreak/>
        <w:t>respectiva.</w:t>
      </w:r>
      <w:r>
        <w:rPr>
          <w:color w:val="121212"/>
          <w:spacing w:val="40"/>
        </w:rPr>
        <w:t xml:space="preserve"> </w:t>
      </w:r>
      <w:r>
        <w:rPr>
          <w:color w:val="121212"/>
        </w:rPr>
        <w:t>Para</w:t>
      </w:r>
      <w:r>
        <w:rPr>
          <w:color w:val="121212"/>
          <w:spacing w:val="40"/>
        </w:rPr>
        <w:t xml:space="preserve"> </w:t>
      </w:r>
      <w:r>
        <w:rPr>
          <w:color w:val="121212"/>
        </w:rPr>
        <w:t>transporte</w:t>
      </w:r>
      <w:r>
        <w:rPr>
          <w:color w:val="121212"/>
          <w:spacing w:val="40"/>
        </w:rPr>
        <w:t xml:space="preserve"> </w:t>
      </w:r>
      <w:r>
        <w:rPr>
          <w:color w:val="121212"/>
        </w:rPr>
        <w:t>de</w:t>
      </w:r>
      <w:r>
        <w:rPr>
          <w:color w:val="121212"/>
          <w:spacing w:val="40"/>
        </w:rPr>
        <w:t xml:space="preserve"> </w:t>
      </w:r>
      <w:r>
        <w:rPr>
          <w:color w:val="121212"/>
        </w:rPr>
        <w:t>cabotaje</w:t>
      </w:r>
      <w:r>
        <w:rPr>
          <w:color w:val="121212"/>
          <w:spacing w:val="40"/>
        </w:rPr>
        <w:t xml:space="preserve"> </w:t>
      </w:r>
      <w:r>
        <w:rPr>
          <w:color w:val="121212"/>
        </w:rPr>
        <w:t>deben</w:t>
      </w:r>
      <w:r>
        <w:rPr>
          <w:color w:val="121212"/>
          <w:spacing w:val="40"/>
        </w:rPr>
        <w:t xml:space="preserve"> </w:t>
      </w:r>
      <w:r>
        <w:rPr>
          <w:color w:val="121212"/>
        </w:rPr>
        <w:t>cumplir</w:t>
      </w:r>
      <w:r>
        <w:rPr>
          <w:color w:val="121212"/>
          <w:spacing w:val="40"/>
        </w:rPr>
        <w:t xml:space="preserve"> </w:t>
      </w:r>
      <w:r>
        <w:rPr>
          <w:color w:val="121212"/>
        </w:rPr>
        <w:t>con</w:t>
      </w:r>
      <w:r>
        <w:rPr>
          <w:color w:val="121212"/>
          <w:spacing w:val="40"/>
        </w:rPr>
        <w:t xml:space="preserve"> </w:t>
      </w:r>
      <w:r>
        <w:rPr>
          <w:color w:val="121212"/>
        </w:rPr>
        <w:t>el</w:t>
      </w:r>
      <w:r>
        <w:rPr>
          <w:color w:val="121212"/>
          <w:spacing w:val="40"/>
        </w:rPr>
        <w:t xml:space="preserve"> </w:t>
      </w:r>
      <w:r>
        <w:rPr>
          <w:color w:val="121212"/>
        </w:rPr>
        <w:t>procedimiento establecido en el artículo anterior del presente decreto.</w:t>
      </w:r>
    </w:p>
    <w:p w14:paraId="52BCB11E" w14:textId="77777777" w:rsidR="00C46380" w:rsidRDefault="00C46380">
      <w:pPr>
        <w:pStyle w:val="Textoindependiente"/>
        <w:spacing w:before="11"/>
        <w:rPr>
          <w:sz w:val="21"/>
        </w:rPr>
      </w:pPr>
    </w:p>
    <w:p w14:paraId="52BCB11F" w14:textId="77777777" w:rsidR="00C46380" w:rsidRDefault="001F5741">
      <w:pPr>
        <w:pStyle w:val="Textoindependiente"/>
        <w:spacing w:before="1"/>
        <w:ind w:left="444"/>
      </w:pPr>
      <w:r>
        <w:rPr>
          <w:color w:val="121212"/>
        </w:rPr>
        <w:t>(</w:t>
      </w:r>
      <w:hyperlink r:id="rId994">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28).</w:t>
      </w:r>
    </w:p>
    <w:p w14:paraId="52BCB120" w14:textId="77777777" w:rsidR="00C46380" w:rsidRDefault="00C46380">
      <w:pPr>
        <w:pStyle w:val="Textoindependiente"/>
        <w:spacing w:before="8"/>
        <w:rPr>
          <w:sz w:val="14"/>
        </w:rPr>
      </w:pPr>
    </w:p>
    <w:p w14:paraId="52BCB121" w14:textId="77777777" w:rsidR="00C46380" w:rsidRDefault="001F5741">
      <w:pPr>
        <w:pStyle w:val="Textoindependiente"/>
        <w:spacing w:before="101"/>
        <w:ind w:left="444" w:right="1689"/>
        <w:jc w:val="both"/>
      </w:pPr>
      <w:r>
        <w:rPr>
          <w:b/>
          <w:color w:val="121212"/>
        </w:rPr>
        <w:t xml:space="preserve">Artículo 2.2.3.1.4.5. Información. </w:t>
      </w:r>
      <w:r>
        <w:rPr>
          <w:color w:val="121212"/>
        </w:rPr>
        <w:t>La información que debe contener la comunicación, la solicitud de autorización o registro, como corresponda, para fletamento o arrendamiento de naves será la siguiente:</w:t>
      </w:r>
    </w:p>
    <w:p w14:paraId="52BCB122" w14:textId="77777777" w:rsidR="00C46380" w:rsidRDefault="00C46380">
      <w:pPr>
        <w:pStyle w:val="Textoindependiente"/>
        <w:spacing w:before="1"/>
      </w:pPr>
    </w:p>
    <w:p w14:paraId="52BCB123" w14:textId="77777777" w:rsidR="00C46380" w:rsidRDefault="001F5741">
      <w:pPr>
        <w:pStyle w:val="Prrafodelista"/>
        <w:numPr>
          <w:ilvl w:val="0"/>
          <w:numId w:val="133"/>
        </w:numPr>
        <w:tabs>
          <w:tab w:val="left" w:pos="764"/>
        </w:tabs>
        <w:ind w:right="1692" w:firstLine="0"/>
      </w:pPr>
      <w:r>
        <w:rPr>
          <w:color w:val="121212"/>
        </w:rPr>
        <w:t>Nombre, bandera, características generales, clasificación y tipo de la nave, fletador,</w:t>
      </w:r>
      <w:r>
        <w:rPr>
          <w:color w:val="121212"/>
          <w:spacing w:val="-4"/>
        </w:rPr>
        <w:t xml:space="preserve"> </w:t>
      </w:r>
      <w:r>
        <w:rPr>
          <w:color w:val="121212"/>
        </w:rPr>
        <w:t>fletante,</w:t>
      </w:r>
      <w:r>
        <w:rPr>
          <w:color w:val="121212"/>
          <w:spacing w:val="-3"/>
        </w:rPr>
        <w:t xml:space="preserve"> </w:t>
      </w:r>
      <w:r>
        <w:rPr>
          <w:color w:val="121212"/>
        </w:rPr>
        <w:t>usuario,</w:t>
      </w:r>
      <w:r>
        <w:rPr>
          <w:color w:val="121212"/>
          <w:spacing w:val="-4"/>
        </w:rPr>
        <w:t xml:space="preserve"> </w:t>
      </w:r>
      <w:r>
        <w:rPr>
          <w:color w:val="121212"/>
        </w:rPr>
        <w:t>garantía</w:t>
      </w:r>
      <w:r>
        <w:rPr>
          <w:color w:val="121212"/>
          <w:spacing w:val="-4"/>
        </w:rPr>
        <w:t xml:space="preserve"> </w:t>
      </w:r>
      <w:r>
        <w:rPr>
          <w:color w:val="121212"/>
        </w:rPr>
        <w:t>para</w:t>
      </w:r>
      <w:r>
        <w:rPr>
          <w:color w:val="121212"/>
          <w:spacing w:val="-3"/>
        </w:rPr>
        <w:t xml:space="preserve"> </w:t>
      </w:r>
      <w:r>
        <w:rPr>
          <w:color w:val="121212"/>
        </w:rPr>
        <w:t>responder</w:t>
      </w:r>
      <w:r>
        <w:rPr>
          <w:color w:val="121212"/>
          <w:spacing w:val="-3"/>
        </w:rPr>
        <w:t xml:space="preserve"> </w:t>
      </w:r>
      <w:r>
        <w:rPr>
          <w:color w:val="121212"/>
        </w:rPr>
        <w:t>por</w:t>
      </w:r>
      <w:r>
        <w:rPr>
          <w:color w:val="121212"/>
          <w:spacing w:val="-5"/>
        </w:rPr>
        <w:t xml:space="preserve"> </w:t>
      </w:r>
      <w:r>
        <w:rPr>
          <w:color w:val="121212"/>
        </w:rPr>
        <w:t>contaminación</w:t>
      </w:r>
      <w:r>
        <w:rPr>
          <w:color w:val="121212"/>
          <w:spacing w:val="-3"/>
        </w:rPr>
        <w:t xml:space="preserve"> </w:t>
      </w:r>
      <w:r>
        <w:rPr>
          <w:color w:val="121212"/>
        </w:rPr>
        <w:t>marina</w:t>
      </w:r>
      <w:r>
        <w:rPr>
          <w:color w:val="121212"/>
          <w:spacing w:val="-4"/>
        </w:rPr>
        <w:t xml:space="preserve"> </w:t>
      </w:r>
      <w:r>
        <w:rPr>
          <w:color w:val="121212"/>
        </w:rPr>
        <w:t>y certificado Internacional de Prevención de la Contaminación por Hidrocarburos (IOPP) vigente.</w:t>
      </w:r>
    </w:p>
    <w:p w14:paraId="52BCB124" w14:textId="77777777" w:rsidR="00C46380" w:rsidRDefault="00C46380">
      <w:pPr>
        <w:pStyle w:val="Textoindependiente"/>
      </w:pPr>
    </w:p>
    <w:p w14:paraId="52BCB125" w14:textId="77777777" w:rsidR="00C46380" w:rsidRDefault="001F5741">
      <w:pPr>
        <w:pStyle w:val="Prrafodelista"/>
        <w:numPr>
          <w:ilvl w:val="0"/>
          <w:numId w:val="133"/>
        </w:numPr>
        <w:tabs>
          <w:tab w:val="left" w:pos="742"/>
        </w:tabs>
        <w:spacing w:before="1"/>
        <w:ind w:right="1697" w:firstLine="0"/>
      </w:pPr>
      <w:r>
        <w:rPr>
          <w:color w:val="121212"/>
        </w:rPr>
        <w:t>Servicio</w:t>
      </w:r>
      <w:r>
        <w:rPr>
          <w:color w:val="121212"/>
          <w:spacing w:val="-2"/>
        </w:rPr>
        <w:t xml:space="preserve"> </w:t>
      </w:r>
      <w:r>
        <w:rPr>
          <w:color w:val="121212"/>
        </w:rPr>
        <w:t>que</w:t>
      </w:r>
      <w:r>
        <w:rPr>
          <w:color w:val="121212"/>
          <w:spacing w:val="-2"/>
        </w:rPr>
        <w:t xml:space="preserve"> </w:t>
      </w:r>
      <w:r>
        <w:rPr>
          <w:color w:val="121212"/>
        </w:rPr>
        <w:t>prestará la</w:t>
      </w:r>
      <w:r>
        <w:rPr>
          <w:color w:val="121212"/>
          <w:spacing w:val="-2"/>
        </w:rPr>
        <w:t xml:space="preserve"> </w:t>
      </w:r>
      <w:r>
        <w:rPr>
          <w:color w:val="121212"/>
        </w:rPr>
        <w:t>nave, indicando la ruta</w:t>
      </w:r>
      <w:r>
        <w:rPr>
          <w:color w:val="121212"/>
          <w:spacing w:val="-2"/>
        </w:rPr>
        <w:t xml:space="preserve"> </w:t>
      </w:r>
      <w:r>
        <w:rPr>
          <w:color w:val="121212"/>
        </w:rPr>
        <w:t>que</w:t>
      </w:r>
      <w:r>
        <w:rPr>
          <w:color w:val="121212"/>
          <w:spacing w:val="-2"/>
        </w:rPr>
        <w:t xml:space="preserve"> </w:t>
      </w:r>
      <w:r>
        <w:rPr>
          <w:color w:val="121212"/>
        </w:rPr>
        <w:t>va</w:t>
      </w:r>
      <w:r>
        <w:rPr>
          <w:color w:val="121212"/>
          <w:spacing w:val="-2"/>
        </w:rPr>
        <w:t xml:space="preserve"> </w:t>
      </w:r>
      <w:r>
        <w:rPr>
          <w:color w:val="121212"/>
        </w:rPr>
        <w:t>a</w:t>
      </w:r>
      <w:r>
        <w:rPr>
          <w:color w:val="121212"/>
          <w:spacing w:val="-2"/>
        </w:rPr>
        <w:t xml:space="preserve"> </w:t>
      </w:r>
      <w:r>
        <w:rPr>
          <w:color w:val="121212"/>
        </w:rPr>
        <w:t>cubrir</w:t>
      </w:r>
      <w:r>
        <w:rPr>
          <w:color w:val="121212"/>
          <w:spacing w:val="-3"/>
        </w:rPr>
        <w:t xml:space="preserve"> </w:t>
      </w:r>
      <w:r>
        <w:rPr>
          <w:color w:val="121212"/>
        </w:rPr>
        <w:t>o</w:t>
      </w:r>
      <w:r>
        <w:rPr>
          <w:color w:val="121212"/>
          <w:spacing w:val="-2"/>
        </w:rPr>
        <w:t xml:space="preserve"> </w:t>
      </w:r>
      <w:r>
        <w:rPr>
          <w:color w:val="121212"/>
        </w:rPr>
        <w:t>los</w:t>
      </w:r>
      <w:r>
        <w:rPr>
          <w:color w:val="121212"/>
          <w:spacing w:val="-1"/>
        </w:rPr>
        <w:t xml:space="preserve"> </w:t>
      </w:r>
      <w:r>
        <w:rPr>
          <w:color w:val="121212"/>
        </w:rPr>
        <w:t>puertos de cargue y descargue, así como las fechas aproximadas de arribo o zarpe, de cargue o descargue en puerto colombiano o extranjero, según corresponda.</w:t>
      </w:r>
    </w:p>
    <w:p w14:paraId="52BCB126" w14:textId="77777777" w:rsidR="00C46380" w:rsidRDefault="00C46380">
      <w:pPr>
        <w:pStyle w:val="Textoindependiente"/>
      </w:pPr>
    </w:p>
    <w:p w14:paraId="52BCB127" w14:textId="77777777" w:rsidR="00C46380" w:rsidRDefault="001F5741">
      <w:pPr>
        <w:pStyle w:val="Prrafodelista"/>
        <w:numPr>
          <w:ilvl w:val="0"/>
          <w:numId w:val="133"/>
        </w:numPr>
        <w:tabs>
          <w:tab w:val="left" w:pos="769"/>
        </w:tabs>
        <w:spacing w:before="1"/>
        <w:ind w:right="1693" w:firstLine="0"/>
      </w:pPr>
      <w:r>
        <w:rPr>
          <w:color w:val="121212"/>
        </w:rPr>
        <w:t xml:space="preserve">Tiempo de duración del fletamento o arrendamiento o número de viajes a </w:t>
      </w:r>
      <w:r>
        <w:rPr>
          <w:color w:val="121212"/>
          <w:spacing w:val="-2"/>
        </w:rPr>
        <w:t>realizar.</w:t>
      </w:r>
    </w:p>
    <w:p w14:paraId="52BCB128" w14:textId="77777777" w:rsidR="00C46380" w:rsidRDefault="00C46380">
      <w:pPr>
        <w:pStyle w:val="Textoindependiente"/>
        <w:spacing w:before="11"/>
        <w:rPr>
          <w:sz w:val="21"/>
        </w:rPr>
      </w:pPr>
    </w:p>
    <w:p w14:paraId="52BCB129" w14:textId="77777777" w:rsidR="00C46380" w:rsidRDefault="001F5741">
      <w:pPr>
        <w:pStyle w:val="Prrafodelista"/>
        <w:numPr>
          <w:ilvl w:val="0"/>
          <w:numId w:val="133"/>
        </w:numPr>
        <w:tabs>
          <w:tab w:val="left" w:pos="750"/>
        </w:tabs>
        <w:ind w:right="1699" w:firstLine="0"/>
      </w:pPr>
      <w:r>
        <w:rPr>
          <w:color w:val="121212"/>
        </w:rPr>
        <w:t>Clase de carga a transportar; los usuarios deben indicar además la cantidad de carga.</w:t>
      </w:r>
    </w:p>
    <w:p w14:paraId="52BCB12A" w14:textId="77777777" w:rsidR="00C46380" w:rsidRDefault="00C46380">
      <w:pPr>
        <w:pStyle w:val="Textoindependiente"/>
        <w:spacing w:before="12"/>
        <w:rPr>
          <w:sz w:val="21"/>
        </w:rPr>
      </w:pPr>
    </w:p>
    <w:p w14:paraId="52BCB12B" w14:textId="77777777" w:rsidR="00C46380" w:rsidRDefault="001F5741">
      <w:pPr>
        <w:pStyle w:val="Prrafodelista"/>
        <w:numPr>
          <w:ilvl w:val="0"/>
          <w:numId w:val="133"/>
        </w:numPr>
        <w:tabs>
          <w:tab w:val="left" w:pos="738"/>
        </w:tabs>
        <w:ind w:left="737" w:hanging="294"/>
      </w:pPr>
      <w:r>
        <w:rPr>
          <w:color w:val="121212"/>
        </w:rPr>
        <w:t>Corredor</w:t>
      </w:r>
      <w:r>
        <w:rPr>
          <w:color w:val="121212"/>
          <w:spacing w:val="-10"/>
        </w:rPr>
        <w:t xml:space="preserve"> </w:t>
      </w:r>
      <w:r>
        <w:rPr>
          <w:color w:val="121212"/>
        </w:rPr>
        <w:t>de</w:t>
      </w:r>
      <w:r>
        <w:rPr>
          <w:color w:val="121212"/>
          <w:spacing w:val="-5"/>
        </w:rPr>
        <w:t xml:space="preserve"> </w:t>
      </w:r>
      <w:r>
        <w:rPr>
          <w:color w:val="121212"/>
        </w:rPr>
        <w:t>fletamento</w:t>
      </w:r>
      <w:r>
        <w:rPr>
          <w:color w:val="121212"/>
          <w:spacing w:val="-5"/>
        </w:rPr>
        <w:t xml:space="preserve"> </w:t>
      </w:r>
      <w:r>
        <w:rPr>
          <w:color w:val="121212"/>
        </w:rPr>
        <w:t>nominado,</w:t>
      </w:r>
      <w:r>
        <w:rPr>
          <w:color w:val="121212"/>
          <w:spacing w:val="-7"/>
        </w:rPr>
        <w:t xml:space="preserve"> </w:t>
      </w:r>
      <w:r>
        <w:rPr>
          <w:color w:val="121212"/>
        </w:rPr>
        <w:t>cuando</w:t>
      </w:r>
      <w:r>
        <w:rPr>
          <w:color w:val="121212"/>
          <w:spacing w:val="-15"/>
        </w:rPr>
        <w:t xml:space="preserve"> </w:t>
      </w:r>
      <w:r>
        <w:rPr>
          <w:color w:val="121212"/>
          <w:spacing w:val="-2"/>
        </w:rPr>
        <w:t>exista.</w:t>
      </w:r>
    </w:p>
    <w:p w14:paraId="52BCB12C" w14:textId="77777777" w:rsidR="00C46380" w:rsidRDefault="00C46380">
      <w:pPr>
        <w:pStyle w:val="Textoindependiente"/>
        <w:spacing w:before="1"/>
      </w:pPr>
    </w:p>
    <w:p w14:paraId="52BCB12D" w14:textId="77777777" w:rsidR="00C46380" w:rsidRDefault="001F5741">
      <w:pPr>
        <w:pStyle w:val="Prrafodelista"/>
        <w:numPr>
          <w:ilvl w:val="0"/>
          <w:numId w:val="133"/>
        </w:numPr>
        <w:tabs>
          <w:tab w:val="left" w:pos="738"/>
        </w:tabs>
        <w:ind w:left="737" w:hanging="294"/>
      </w:pPr>
      <w:r>
        <w:rPr>
          <w:color w:val="121212"/>
        </w:rPr>
        <w:t>Agente</w:t>
      </w:r>
      <w:r>
        <w:rPr>
          <w:color w:val="121212"/>
          <w:spacing w:val="-8"/>
        </w:rPr>
        <w:t xml:space="preserve"> </w:t>
      </w:r>
      <w:r>
        <w:rPr>
          <w:color w:val="121212"/>
        </w:rPr>
        <w:t>marítimo</w:t>
      </w:r>
      <w:r>
        <w:rPr>
          <w:color w:val="121212"/>
          <w:spacing w:val="-13"/>
        </w:rPr>
        <w:t xml:space="preserve"> </w:t>
      </w:r>
      <w:r>
        <w:rPr>
          <w:color w:val="121212"/>
          <w:spacing w:val="-2"/>
        </w:rPr>
        <w:t>nominado.</w:t>
      </w:r>
    </w:p>
    <w:p w14:paraId="52BCB12E" w14:textId="77777777" w:rsidR="00C46380" w:rsidRDefault="00C46380">
      <w:pPr>
        <w:pStyle w:val="Textoindependiente"/>
      </w:pPr>
    </w:p>
    <w:p w14:paraId="52BCB12F" w14:textId="77777777" w:rsidR="00C46380" w:rsidRDefault="001F5741">
      <w:pPr>
        <w:pStyle w:val="Textoindependiente"/>
        <w:ind w:left="444" w:right="1689"/>
        <w:jc w:val="both"/>
      </w:pPr>
      <w:r>
        <w:rPr>
          <w:b/>
          <w:color w:val="121212"/>
        </w:rPr>
        <w:t xml:space="preserve">Parágrafo 1°. </w:t>
      </w:r>
      <w:r>
        <w:rPr>
          <w:color w:val="121212"/>
        </w:rPr>
        <w:t>Cuando se trate de fletamentos de espacio, cada usuario debe presentar la solicitud de autorización o enviar la respectiva comunicación, según corresponda a la DIMAR, con los requisitos señalados en este artículo.</w:t>
      </w:r>
    </w:p>
    <w:p w14:paraId="52BCB130" w14:textId="77777777" w:rsidR="00C46380" w:rsidRDefault="00C46380">
      <w:pPr>
        <w:pStyle w:val="Textoindependiente"/>
        <w:spacing w:before="1"/>
      </w:pPr>
    </w:p>
    <w:p w14:paraId="52BCB131" w14:textId="77777777" w:rsidR="00C46380" w:rsidRDefault="001F5741">
      <w:pPr>
        <w:pStyle w:val="Textoindependiente"/>
        <w:spacing w:line="276" w:lineRule="auto"/>
        <w:ind w:left="444" w:right="1691"/>
        <w:jc w:val="both"/>
      </w:pPr>
      <w:r>
        <w:rPr>
          <w:b/>
          <w:color w:val="121212"/>
        </w:rPr>
        <w:t xml:space="preserve">Parágrafo 2°. </w:t>
      </w:r>
      <w:r>
        <w:rPr>
          <w:color w:val="121212"/>
        </w:rPr>
        <w:t>La comunicación o la solicitud de autorización de fletamento o arrendamiento, según sea el caso, se hará por lo menos con veinticuatro (24) horas</w:t>
      </w:r>
      <w:r>
        <w:rPr>
          <w:color w:val="121212"/>
          <w:spacing w:val="-1"/>
        </w:rPr>
        <w:t xml:space="preserve"> </w:t>
      </w:r>
      <w:r>
        <w:rPr>
          <w:color w:val="121212"/>
        </w:rPr>
        <w:t>de anticipación al</w:t>
      </w:r>
      <w:r>
        <w:rPr>
          <w:color w:val="121212"/>
          <w:spacing w:val="-4"/>
        </w:rPr>
        <w:t xml:space="preserve"> </w:t>
      </w:r>
      <w:r>
        <w:rPr>
          <w:color w:val="121212"/>
        </w:rPr>
        <w:t>embarque</w:t>
      </w:r>
      <w:r>
        <w:rPr>
          <w:color w:val="121212"/>
          <w:spacing w:val="-1"/>
        </w:rPr>
        <w:t xml:space="preserve"> </w:t>
      </w:r>
      <w:r>
        <w:rPr>
          <w:color w:val="121212"/>
        </w:rPr>
        <w:t>de las</w:t>
      </w:r>
      <w:r>
        <w:rPr>
          <w:color w:val="121212"/>
          <w:spacing w:val="-1"/>
        </w:rPr>
        <w:t xml:space="preserve"> </w:t>
      </w:r>
      <w:r>
        <w:rPr>
          <w:color w:val="121212"/>
        </w:rPr>
        <w:t>mercancías,</w:t>
      </w:r>
      <w:r>
        <w:rPr>
          <w:color w:val="121212"/>
          <w:spacing w:val="-2"/>
        </w:rPr>
        <w:t xml:space="preserve"> </w:t>
      </w:r>
      <w:r>
        <w:rPr>
          <w:color w:val="121212"/>
        </w:rPr>
        <w:t>o</w:t>
      </w:r>
      <w:r>
        <w:rPr>
          <w:color w:val="121212"/>
          <w:spacing w:val="-1"/>
        </w:rPr>
        <w:t xml:space="preserve"> </w:t>
      </w:r>
      <w:r>
        <w:rPr>
          <w:color w:val="121212"/>
        </w:rPr>
        <w:t>al</w:t>
      </w:r>
      <w:r>
        <w:rPr>
          <w:color w:val="121212"/>
          <w:spacing w:val="-1"/>
        </w:rPr>
        <w:t xml:space="preserve"> </w:t>
      </w:r>
      <w:r>
        <w:rPr>
          <w:color w:val="121212"/>
        </w:rPr>
        <w:t>ingreso de la</w:t>
      </w:r>
      <w:r>
        <w:rPr>
          <w:color w:val="121212"/>
          <w:spacing w:val="-1"/>
        </w:rPr>
        <w:t xml:space="preserve"> </w:t>
      </w:r>
      <w:r>
        <w:rPr>
          <w:color w:val="121212"/>
        </w:rPr>
        <w:t xml:space="preserve">nave al </w:t>
      </w:r>
      <w:r>
        <w:rPr>
          <w:color w:val="121212"/>
          <w:spacing w:val="-2"/>
        </w:rPr>
        <w:t>servicio.</w:t>
      </w:r>
    </w:p>
    <w:p w14:paraId="52BCB133" w14:textId="77777777" w:rsidR="00C46380" w:rsidRDefault="00C46380">
      <w:pPr>
        <w:pStyle w:val="Textoindependiente"/>
        <w:spacing w:before="2"/>
        <w:rPr>
          <w:sz w:val="32"/>
        </w:rPr>
      </w:pPr>
    </w:p>
    <w:p w14:paraId="52BCB134" w14:textId="77777777" w:rsidR="00C46380" w:rsidRDefault="001F5741">
      <w:pPr>
        <w:pStyle w:val="Textoindependiente"/>
        <w:spacing w:before="1" w:line="276" w:lineRule="auto"/>
        <w:ind w:left="444" w:right="1691"/>
        <w:jc w:val="both"/>
      </w:pPr>
      <w:r>
        <w:rPr>
          <w:b/>
          <w:color w:val="121212"/>
        </w:rPr>
        <w:t>Parágrafo 3</w:t>
      </w:r>
      <w:r>
        <w:rPr>
          <w:color w:val="121212"/>
        </w:rPr>
        <w:t>°</w:t>
      </w:r>
      <w:r>
        <w:rPr>
          <w:b/>
          <w:color w:val="121212"/>
        </w:rPr>
        <w:t xml:space="preserve">. </w:t>
      </w:r>
      <w:r>
        <w:rPr>
          <w:color w:val="121212"/>
        </w:rPr>
        <w:t>Cuando la empresa pretenda prestar servicio ocasional de transporte marítimo internacional de pasajeros y/o turistas, la empresa deberá diligenciar el formato establecido por la DIMAR para tal</w:t>
      </w:r>
      <w:r>
        <w:rPr>
          <w:color w:val="121212"/>
          <w:spacing w:val="-1"/>
        </w:rPr>
        <w:t xml:space="preserve"> </w:t>
      </w:r>
      <w:r>
        <w:rPr>
          <w:color w:val="121212"/>
        </w:rPr>
        <w:t>fin, previo al</w:t>
      </w:r>
      <w:r>
        <w:rPr>
          <w:color w:val="121212"/>
          <w:spacing w:val="-1"/>
        </w:rPr>
        <w:t xml:space="preserve"> </w:t>
      </w:r>
      <w:r>
        <w:rPr>
          <w:color w:val="121212"/>
        </w:rPr>
        <w:t xml:space="preserve">embarque o desembarque de los mismos, formato que contendrá entre otras la siguiente </w:t>
      </w:r>
      <w:r>
        <w:rPr>
          <w:color w:val="121212"/>
          <w:spacing w:val="-2"/>
        </w:rPr>
        <w:t>información:</w:t>
      </w:r>
    </w:p>
    <w:p w14:paraId="52BCB135" w14:textId="77777777" w:rsidR="00C46380" w:rsidRDefault="00C46380">
      <w:pPr>
        <w:spacing w:line="276" w:lineRule="auto"/>
        <w:jc w:val="both"/>
        <w:sectPr w:rsidR="00C46380">
          <w:pgSz w:w="12240" w:h="15840"/>
          <w:pgMar w:top="1340" w:right="0" w:bottom="280" w:left="1260" w:header="720" w:footer="720" w:gutter="0"/>
          <w:cols w:space="720"/>
        </w:sectPr>
      </w:pPr>
    </w:p>
    <w:p w14:paraId="52BCB136" w14:textId="77777777" w:rsidR="00C46380" w:rsidRDefault="001F5741">
      <w:pPr>
        <w:pStyle w:val="Prrafodelista"/>
        <w:numPr>
          <w:ilvl w:val="0"/>
          <w:numId w:val="132"/>
        </w:numPr>
        <w:tabs>
          <w:tab w:val="left" w:pos="764"/>
        </w:tabs>
        <w:spacing w:before="89" w:line="276" w:lineRule="auto"/>
        <w:ind w:right="1695" w:firstLine="0"/>
      </w:pPr>
      <w:r>
        <w:rPr>
          <w:color w:val="121212"/>
        </w:rPr>
        <w:lastRenderedPageBreak/>
        <w:t>Nombre, bandera, características generales, clasificación y tipo de la nave, fletador, fletante, usuario, garantía para responder por contaminación marina, certificado Internacional de Prevención de la Contaminación por Hidrocarburos (IOPP) vigente y póliza de accidentes acuáticos vigente.</w:t>
      </w:r>
    </w:p>
    <w:p w14:paraId="52BCB138" w14:textId="77777777" w:rsidR="00C46380" w:rsidRDefault="00C46380">
      <w:pPr>
        <w:pStyle w:val="Textoindependiente"/>
        <w:spacing w:before="4"/>
        <w:rPr>
          <w:sz w:val="32"/>
        </w:rPr>
      </w:pPr>
    </w:p>
    <w:p w14:paraId="52BCB139" w14:textId="77777777" w:rsidR="00C46380" w:rsidRDefault="001F5741">
      <w:pPr>
        <w:pStyle w:val="Prrafodelista"/>
        <w:numPr>
          <w:ilvl w:val="0"/>
          <w:numId w:val="132"/>
        </w:numPr>
        <w:tabs>
          <w:tab w:val="left" w:pos="742"/>
        </w:tabs>
        <w:spacing w:line="276" w:lineRule="auto"/>
        <w:ind w:right="1691" w:firstLine="0"/>
      </w:pPr>
      <w:r>
        <w:rPr>
          <w:color w:val="121212"/>
        </w:rPr>
        <w:t>Servicio</w:t>
      </w:r>
      <w:r>
        <w:rPr>
          <w:color w:val="121212"/>
          <w:spacing w:val="-1"/>
        </w:rPr>
        <w:t xml:space="preserve"> </w:t>
      </w:r>
      <w:r>
        <w:rPr>
          <w:color w:val="121212"/>
        </w:rPr>
        <w:t>que</w:t>
      </w:r>
      <w:r>
        <w:rPr>
          <w:color w:val="121212"/>
          <w:spacing w:val="-1"/>
        </w:rPr>
        <w:t xml:space="preserve"> </w:t>
      </w:r>
      <w:r>
        <w:rPr>
          <w:color w:val="121212"/>
        </w:rPr>
        <w:t>prestará la</w:t>
      </w:r>
      <w:r>
        <w:rPr>
          <w:color w:val="121212"/>
          <w:spacing w:val="-1"/>
        </w:rPr>
        <w:t xml:space="preserve"> </w:t>
      </w:r>
      <w:r>
        <w:rPr>
          <w:color w:val="121212"/>
        </w:rPr>
        <w:t>nave, indicando la ruta</w:t>
      </w:r>
      <w:r>
        <w:rPr>
          <w:color w:val="121212"/>
          <w:spacing w:val="-1"/>
        </w:rPr>
        <w:t xml:space="preserve"> </w:t>
      </w:r>
      <w:r>
        <w:rPr>
          <w:color w:val="121212"/>
        </w:rPr>
        <w:t>que</w:t>
      </w:r>
      <w:r>
        <w:rPr>
          <w:color w:val="121212"/>
          <w:spacing w:val="-1"/>
        </w:rPr>
        <w:t xml:space="preserve"> </w:t>
      </w:r>
      <w:r>
        <w:rPr>
          <w:color w:val="121212"/>
        </w:rPr>
        <w:t>va</w:t>
      </w:r>
      <w:r>
        <w:rPr>
          <w:color w:val="121212"/>
          <w:spacing w:val="-1"/>
        </w:rPr>
        <w:t xml:space="preserve"> </w:t>
      </w:r>
      <w:r>
        <w:rPr>
          <w:color w:val="121212"/>
        </w:rPr>
        <w:t>a</w:t>
      </w:r>
      <w:r>
        <w:rPr>
          <w:color w:val="121212"/>
          <w:spacing w:val="-1"/>
        </w:rPr>
        <w:t xml:space="preserve"> </w:t>
      </w:r>
      <w:r>
        <w:rPr>
          <w:color w:val="121212"/>
        </w:rPr>
        <w:t>cubrir</w:t>
      </w:r>
      <w:r>
        <w:rPr>
          <w:color w:val="121212"/>
          <w:spacing w:val="-1"/>
        </w:rPr>
        <w:t xml:space="preserve"> </w:t>
      </w:r>
      <w:r>
        <w:rPr>
          <w:color w:val="121212"/>
        </w:rPr>
        <w:t xml:space="preserve">o los puertos de embarque y desembarque de pasajeros o de recaladas, así como las fechas aproximadas de arribo o zarpe a puerto colombiano o extranjero, según </w:t>
      </w:r>
      <w:r>
        <w:rPr>
          <w:color w:val="121212"/>
          <w:spacing w:val="-2"/>
        </w:rPr>
        <w:t>corresponda.</w:t>
      </w:r>
    </w:p>
    <w:p w14:paraId="52BCB13B" w14:textId="77777777" w:rsidR="00C46380" w:rsidRDefault="00C46380">
      <w:pPr>
        <w:pStyle w:val="Textoindependiente"/>
        <w:spacing w:before="2"/>
        <w:rPr>
          <w:sz w:val="32"/>
        </w:rPr>
      </w:pPr>
    </w:p>
    <w:p w14:paraId="52BCB13C" w14:textId="77777777" w:rsidR="00C46380" w:rsidRDefault="001F5741">
      <w:pPr>
        <w:pStyle w:val="Prrafodelista"/>
        <w:numPr>
          <w:ilvl w:val="0"/>
          <w:numId w:val="132"/>
        </w:numPr>
        <w:tabs>
          <w:tab w:val="left" w:pos="738"/>
        </w:tabs>
        <w:spacing w:before="1"/>
        <w:ind w:left="737" w:hanging="294"/>
      </w:pPr>
      <w:r>
        <w:rPr>
          <w:color w:val="121212"/>
        </w:rPr>
        <w:t>Tiempo</w:t>
      </w:r>
      <w:r>
        <w:rPr>
          <w:color w:val="121212"/>
          <w:spacing w:val="-5"/>
        </w:rPr>
        <w:t xml:space="preserve"> </w:t>
      </w:r>
      <w:r>
        <w:rPr>
          <w:color w:val="121212"/>
        </w:rPr>
        <w:t>de</w:t>
      </w:r>
      <w:r>
        <w:rPr>
          <w:color w:val="121212"/>
          <w:spacing w:val="-3"/>
        </w:rPr>
        <w:t xml:space="preserve"> </w:t>
      </w:r>
      <w:r>
        <w:rPr>
          <w:color w:val="121212"/>
        </w:rPr>
        <w:t>duración</w:t>
      </w:r>
      <w:r>
        <w:rPr>
          <w:color w:val="121212"/>
          <w:spacing w:val="-4"/>
        </w:rPr>
        <w:t xml:space="preserve"> </w:t>
      </w:r>
      <w:r>
        <w:rPr>
          <w:color w:val="121212"/>
        </w:rPr>
        <w:t>del</w:t>
      </w:r>
      <w:r>
        <w:rPr>
          <w:color w:val="121212"/>
          <w:spacing w:val="-6"/>
        </w:rPr>
        <w:t xml:space="preserve"> </w:t>
      </w:r>
      <w:r>
        <w:rPr>
          <w:color w:val="121212"/>
        </w:rPr>
        <w:t>fletamento</w:t>
      </w:r>
      <w:r>
        <w:rPr>
          <w:color w:val="121212"/>
          <w:spacing w:val="-3"/>
        </w:rPr>
        <w:t xml:space="preserve"> </w:t>
      </w:r>
      <w:r>
        <w:rPr>
          <w:color w:val="121212"/>
        </w:rPr>
        <w:t>o</w:t>
      </w:r>
      <w:r>
        <w:rPr>
          <w:color w:val="121212"/>
          <w:spacing w:val="-4"/>
        </w:rPr>
        <w:t xml:space="preserve"> </w:t>
      </w:r>
      <w:r>
        <w:rPr>
          <w:color w:val="121212"/>
        </w:rPr>
        <w:t>arrendamiento</w:t>
      </w:r>
      <w:r>
        <w:rPr>
          <w:color w:val="121212"/>
          <w:spacing w:val="-3"/>
        </w:rPr>
        <w:t xml:space="preserve"> </w:t>
      </w:r>
      <w:r>
        <w:rPr>
          <w:color w:val="121212"/>
        </w:rPr>
        <w:t>o</w:t>
      </w:r>
      <w:r>
        <w:rPr>
          <w:color w:val="121212"/>
          <w:spacing w:val="-4"/>
        </w:rPr>
        <w:t xml:space="preserve"> </w:t>
      </w:r>
      <w:r>
        <w:rPr>
          <w:color w:val="121212"/>
        </w:rPr>
        <w:t>de</w:t>
      </w:r>
      <w:r>
        <w:rPr>
          <w:color w:val="121212"/>
          <w:spacing w:val="-3"/>
        </w:rPr>
        <w:t xml:space="preserve"> </w:t>
      </w:r>
      <w:r>
        <w:rPr>
          <w:color w:val="121212"/>
        </w:rPr>
        <w:t>viajes</w:t>
      </w:r>
      <w:r>
        <w:rPr>
          <w:color w:val="121212"/>
          <w:spacing w:val="-1"/>
        </w:rPr>
        <w:t xml:space="preserve"> </w:t>
      </w:r>
      <w:r>
        <w:rPr>
          <w:color w:val="121212"/>
        </w:rPr>
        <w:t>a</w:t>
      </w:r>
      <w:r>
        <w:rPr>
          <w:color w:val="121212"/>
          <w:spacing w:val="-19"/>
        </w:rPr>
        <w:t xml:space="preserve"> </w:t>
      </w:r>
      <w:r>
        <w:rPr>
          <w:color w:val="121212"/>
          <w:spacing w:val="-2"/>
        </w:rPr>
        <w:t>realizar.</w:t>
      </w:r>
    </w:p>
    <w:p w14:paraId="52BCB13E" w14:textId="77777777" w:rsidR="00C46380" w:rsidRDefault="00C46380">
      <w:pPr>
        <w:pStyle w:val="Textoindependiente"/>
        <w:rPr>
          <w:sz w:val="26"/>
        </w:rPr>
      </w:pPr>
    </w:p>
    <w:p w14:paraId="52BCB13F" w14:textId="77777777" w:rsidR="00C46380" w:rsidRDefault="001F5741">
      <w:pPr>
        <w:pStyle w:val="Prrafodelista"/>
        <w:numPr>
          <w:ilvl w:val="0"/>
          <w:numId w:val="132"/>
        </w:numPr>
        <w:tabs>
          <w:tab w:val="left" w:pos="738"/>
        </w:tabs>
        <w:spacing w:before="178"/>
        <w:ind w:left="737" w:hanging="294"/>
      </w:pPr>
      <w:r>
        <w:rPr>
          <w:color w:val="121212"/>
        </w:rPr>
        <w:t>Número</w:t>
      </w:r>
      <w:r>
        <w:rPr>
          <w:color w:val="121212"/>
          <w:spacing w:val="-4"/>
        </w:rPr>
        <w:t xml:space="preserve"> </w:t>
      </w:r>
      <w:r>
        <w:rPr>
          <w:color w:val="121212"/>
        </w:rPr>
        <w:t>de</w:t>
      </w:r>
      <w:r>
        <w:rPr>
          <w:color w:val="121212"/>
          <w:spacing w:val="-5"/>
        </w:rPr>
        <w:t xml:space="preserve"> </w:t>
      </w:r>
      <w:r>
        <w:rPr>
          <w:color w:val="121212"/>
          <w:spacing w:val="-2"/>
        </w:rPr>
        <w:t>pasajeros.</w:t>
      </w:r>
    </w:p>
    <w:p w14:paraId="52BCB141" w14:textId="77777777" w:rsidR="00C46380" w:rsidRDefault="00C46380">
      <w:pPr>
        <w:pStyle w:val="Textoindependiente"/>
        <w:rPr>
          <w:sz w:val="26"/>
        </w:rPr>
      </w:pPr>
    </w:p>
    <w:p w14:paraId="52BCB142" w14:textId="77777777" w:rsidR="00C46380" w:rsidRDefault="001F5741">
      <w:pPr>
        <w:pStyle w:val="Prrafodelista"/>
        <w:numPr>
          <w:ilvl w:val="0"/>
          <w:numId w:val="132"/>
        </w:numPr>
        <w:tabs>
          <w:tab w:val="left" w:pos="738"/>
        </w:tabs>
        <w:spacing w:before="176"/>
        <w:ind w:left="737" w:hanging="294"/>
      </w:pPr>
      <w:r>
        <w:rPr>
          <w:color w:val="121212"/>
        </w:rPr>
        <w:t>Corredor</w:t>
      </w:r>
      <w:r>
        <w:rPr>
          <w:color w:val="121212"/>
          <w:spacing w:val="-10"/>
        </w:rPr>
        <w:t xml:space="preserve"> </w:t>
      </w:r>
      <w:r>
        <w:rPr>
          <w:color w:val="121212"/>
        </w:rPr>
        <w:t>de</w:t>
      </w:r>
      <w:r>
        <w:rPr>
          <w:color w:val="121212"/>
          <w:spacing w:val="-5"/>
        </w:rPr>
        <w:t xml:space="preserve"> </w:t>
      </w:r>
      <w:r>
        <w:rPr>
          <w:color w:val="121212"/>
        </w:rPr>
        <w:t>fletamento</w:t>
      </w:r>
      <w:r>
        <w:rPr>
          <w:color w:val="121212"/>
          <w:spacing w:val="-5"/>
        </w:rPr>
        <w:t xml:space="preserve"> </w:t>
      </w:r>
      <w:r>
        <w:rPr>
          <w:color w:val="121212"/>
        </w:rPr>
        <w:t>nominado,</w:t>
      </w:r>
      <w:r>
        <w:rPr>
          <w:color w:val="121212"/>
          <w:spacing w:val="-7"/>
        </w:rPr>
        <w:t xml:space="preserve"> </w:t>
      </w:r>
      <w:r>
        <w:rPr>
          <w:color w:val="121212"/>
        </w:rPr>
        <w:t>cuando</w:t>
      </w:r>
      <w:r>
        <w:rPr>
          <w:color w:val="121212"/>
          <w:spacing w:val="-15"/>
        </w:rPr>
        <w:t xml:space="preserve"> </w:t>
      </w:r>
      <w:r>
        <w:rPr>
          <w:color w:val="121212"/>
          <w:spacing w:val="-2"/>
        </w:rPr>
        <w:t>exista.</w:t>
      </w:r>
    </w:p>
    <w:p w14:paraId="52BCB144" w14:textId="77777777" w:rsidR="00C46380" w:rsidRDefault="00C46380">
      <w:pPr>
        <w:pStyle w:val="Textoindependiente"/>
        <w:rPr>
          <w:sz w:val="26"/>
        </w:rPr>
      </w:pPr>
    </w:p>
    <w:p w14:paraId="52BCB146" w14:textId="3D82757A" w:rsidR="00C46380" w:rsidRPr="004A0143" w:rsidRDefault="001F5741" w:rsidP="004A0143">
      <w:pPr>
        <w:pStyle w:val="Prrafodelista"/>
        <w:numPr>
          <w:ilvl w:val="0"/>
          <w:numId w:val="132"/>
        </w:numPr>
        <w:tabs>
          <w:tab w:val="left" w:pos="738"/>
        </w:tabs>
        <w:spacing w:before="176"/>
        <w:ind w:left="737" w:hanging="294"/>
      </w:pPr>
      <w:r>
        <w:rPr>
          <w:color w:val="121212"/>
        </w:rPr>
        <w:t>Agente</w:t>
      </w:r>
      <w:r>
        <w:rPr>
          <w:color w:val="121212"/>
          <w:spacing w:val="-8"/>
        </w:rPr>
        <w:t xml:space="preserve"> </w:t>
      </w:r>
      <w:r>
        <w:rPr>
          <w:color w:val="121212"/>
        </w:rPr>
        <w:t>marítimo</w:t>
      </w:r>
      <w:r>
        <w:rPr>
          <w:color w:val="121212"/>
          <w:spacing w:val="-13"/>
        </w:rPr>
        <w:t xml:space="preserve"> </w:t>
      </w:r>
      <w:r>
        <w:rPr>
          <w:color w:val="121212"/>
          <w:spacing w:val="-2"/>
        </w:rPr>
        <w:t>nominado.</w:t>
      </w:r>
    </w:p>
    <w:p w14:paraId="52BCB147" w14:textId="77777777" w:rsidR="00C46380" w:rsidRDefault="00C46380">
      <w:pPr>
        <w:pStyle w:val="Textoindependiente"/>
        <w:rPr>
          <w:sz w:val="26"/>
        </w:rPr>
      </w:pPr>
    </w:p>
    <w:p w14:paraId="52BCB149" w14:textId="2222801C" w:rsidR="00C46380" w:rsidRPr="004A0143" w:rsidRDefault="001F5741" w:rsidP="004A0143">
      <w:pPr>
        <w:pStyle w:val="Textoindependiente"/>
        <w:spacing w:before="176" w:line="276" w:lineRule="auto"/>
        <w:ind w:left="444" w:right="1691"/>
        <w:jc w:val="both"/>
      </w:pPr>
      <w:r>
        <w:rPr>
          <w:color w:val="121212"/>
        </w:rPr>
        <w:t>(</w:t>
      </w:r>
      <w:hyperlink r:id="rId995">
        <w:r>
          <w:rPr>
            <w:color w:val="0000FF"/>
            <w:u w:val="single" w:color="0000FF"/>
          </w:rPr>
          <w:t>Decreto 804 de 2001</w:t>
        </w:r>
      </w:hyperlink>
      <w:r>
        <w:rPr>
          <w:color w:val="121212"/>
        </w:rPr>
        <w:t xml:space="preserve">, artículo 29, modificado por el </w:t>
      </w:r>
      <w:hyperlink r:id="rId996">
        <w:r>
          <w:rPr>
            <w:color w:val="0000FF"/>
            <w:u w:val="single" w:color="0000FF"/>
          </w:rPr>
          <w:t>Decreto 1342 de 2002</w:t>
        </w:r>
      </w:hyperlink>
      <w:r>
        <w:rPr>
          <w:color w:val="121212"/>
        </w:rPr>
        <w:t>, artículo 2°).</w:t>
      </w:r>
    </w:p>
    <w:p w14:paraId="52BCB14A" w14:textId="77777777" w:rsidR="00C46380" w:rsidRDefault="00C46380">
      <w:pPr>
        <w:pStyle w:val="Textoindependiente"/>
        <w:spacing w:before="2"/>
        <w:rPr>
          <w:sz w:val="32"/>
        </w:rPr>
      </w:pPr>
    </w:p>
    <w:p w14:paraId="52BCB14C" w14:textId="6454B187" w:rsidR="00C46380" w:rsidRPr="004A0143" w:rsidRDefault="001F5741" w:rsidP="004A0143">
      <w:pPr>
        <w:pStyle w:val="Textoindependiente"/>
        <w:spacing w:line="276" w:lineRule="auto"/>
        <w:ind w:left="444" w:right="1691"/>
        <w:jc w:val="both"/>
      </w:pPr>
      <w:r>
        <w:rPr>
          <w:b/>
          <w:color w:val="121212"/>
        </w:rPr>
        <w:t xml:space="preserve">Artículo 2.2.3.1.4.6. Objeción. </w:t>
      </w:r>
      <w:r>
        <w:rPr>
          <w:color w:val="121212"/>
        </w:rPr>
        <w:t>Dentro del término establecido en el parágrafo 2° del</w:t>
      </w:r>
      <w:r>
        <w:rPr>
          <w:color w:val="121212"/>
          <w:spacing w:val="-3"/>
        </w:rPr>
        <w:t xml:space="preserve"> </w:t>
      </w:r>
      <w:r>
        <w:rPr>
          <w:color w:val="121212"/>
        </w:rPr>
        <w:t>artículo anterior del</w:t>
      </w:r>
      <w:r>
        <w:rPr>
          <w:color w:val="121212"/>
          <w:spacing w:val="-3"/>
        </w:rPr>
        <w:t xml:space="preserve"> </w:t>
      </w:r>
      <w:r>
        <w:rPr>
          <w:color w:val="121212"/>
        </w:rPr>
        <w:t>presente Decreto,</w:t>
      </w:r>
      <w:r>
        <w:rPr>
          <w:color w:val="121212"/>
          <w:spacing w:val="-1"/>
        </w:rPr>
        <w:t xml:space="preserve"> </w:t>
      </w:r>
      <w:r>
        <w:rPr>
          <w:color w:val="121212"/>
        </w:rPr>
        <w:t>la DIMAR podrá objetar los fletamentos o arrendamientos de naves, de oficio o a petición de parte, cuando se presenten anomalías originadas por alguna de las circunstancias relacionadas a continuación:</w:t>
      </w:r>
    </w:p>
    <w:p w14:paraId="52BCB14D" w14:textId="77777777" w:rsidR="00C46380" w:rsidRDefault="00C46380">
      <w:pPr>
        <w:pStyle w:val="Textoindependiente"/>
        <w:spacing w:before="5"/>
        <w:rPr>
          <w:sz w:val="32"/>
        </w:rPr>
      </w:pPr>
    </w:p>
    <w:p w14:paraId="52BCB14E" w14:textId="77777777" w:rsidR="00C46380" w:rsidRDefault="001F5741">
      <w:pPr>
        <w:pStyle w:val="Prrafodelista"/>
        <w:numPr>
          <w:ilvl w:val="0"/>
          <w:numId w:val="131"/>
        </w:numPr>
        <w:tabs>
          <w:tab w:val="left" w:pos="754"/>
        </w:tabs>
        <w:spacing w:line="276" w:lineRule="auto"/>
        <w:ind w:right="1697" w:firstLine="0"/>
      </w:pPr>
      <w:r>
        <w:rPr>
          <w:color w:val="121212"/>
        </w:rPr>
        <w:t>Cuando se determine que la información suministrada sobre la nave fletada o arrendada no corresponde a la realidad, no está completa o no ha sido enviada oportunamente.</w:t>
      </w:r>
    </w:p>
    <w:p w14:paraId="52BCB14F" w14:textId="77777777" w:rsidR="00C46380" w:rsidRDefault="00C46380">
      <w:pPr>
        <w:spacing w:line="276" w:lineRule="auto"/>
        <w:jc w:val="both"/>
        <w:sectPr w:rsidR="00C46380">
          <w:pgSz w:w="12240" w:h="15840"/>
          <w:pgMar w:top="1320" w:right="0" w:bottom="280" w:left="1260" w:header="720" w:footer="720" w:gutter="0"/>
          <w:cols w:space="720"/>
        </w:sectPr>
      </w:pPr>
    </w:p>
    <w:p w14:paraId="52BCB150" w14:textId="77777777" w:rsidR="00C46380" w:rsidRDefault="001F5741">
      <w:pPr>
        <w:pStyle w:val="Prrafodelista"/>
        <w:numPr>
          <w:ilvl w:val="0"/>
          <w:numId w:val="131"/>
        </w:numPr>
        <w:tabs>
          <w:tab w:val="left" w:pos="812"/>
        </w:tabs>
        <w:spacing w:before="89" w:line="280" w:lineRule="auto"/>
        <w:ind w:right="1695" w:firstLine="0"/>
      </w:pPr>
      <w:r>
        <w:rPr>
          <w:color w:val="121212"/>
        </w:rPr>
        <w:lastRenderedPageBreak/>
        <w:t>Cuando la clasificación de la nave no se encuentre vigente, haya sido suspendida o no corresponda a la exigida.</w:t>
      </w:r>
    </w:p>
    <w:p w14:paraId="52BCB152" w14:textId="77777777" w:rsidR="00C46380" w:rsidRDefault="00C46380">
      <w:pPr>
        <w:pStyle w:val="Textoindependiente"/>
        <w:spacing w:before="6"/>
        <w:rPr>
          <w:sz w:val="31"/>
        </w:rPr>
      </w:pPr>
    </w:p>
    <w:p w14:paraId="52BCB155" w14:textId="0EFF4569" w:rsidR="00C46380" w:rsidRPr="004A0143" w:rsidRDefault="001F5741" w:rsidP="004A0143">
      <w:pPr>
        <w:pStyle w:val="Prrafodelista"/>
        <w:numPr>
          <w:ilvl w:val="0"/>
          <w:numId w:val="131"/>
        </w:numPr>
        <w:tabs>
          <w:tab w:val="left" w:pos="822"/>
        </w:tabs>
        <w:spacing w:line="276" w:lineRule="auto"/>
        <w:ind w:right="1694" w:firstLine="0"/>
      </w:pPr>
      <w:r>
        <w:rPr>
          <w:color w:val="121212"/>
        </w:rPr>
        <w:t>Cuando la garantía para responder por riesgos de contaminación y el certificado Internacional de Prevención de la Contaminación por Hidrocarburos (IOPP) no estén vigentes.</w:t>
      </w:r>
    </w:p>
    <w:p w14:paraId="65091D28" w14:textId="77777777" w:rsidR="004A0143" w:rsidRPr="004A0143" w:rsidRDefault="004A0143" w:rsidP="004A0143">
      <w:pPr>
        <w:pStyle w:val="Prrafodelista"/>
        <w:tabs>
          <w:tab w:val="left" w:pos="822"/>
        </w:tabs>
        <w:spacing w:line="276" w:lineRule="auto"/>
        <w:ind w:right="1694"/>
      </w:pPr>
    </w:p>
    <w:p w14:paraId="52BCB156" w14:textId="77777777" w:rsidR="00C46380" w:rsidRDefault="001F5741">
      <w:pPr>
        <w:pStyle w:val="Textoindependiente"/>
        <w:spacing w:line="276" w:lineRule="auto"/>
        <w:ind w:left="444" w:right="1688"/>
        <w:jc w:val="both"/>
      </w:pPr>
      <w:r>
        <w:rPr>
          <w:color w:val="121212"/>
        </w:rPr>
        <w:t xml:space="preserve">El incumplimiento de las disposiciones sobre arrendamiento o fletamento de naves o artefactos navales, dará lugar a la aplicación de las sanciones establecidas en la </w:t>
      </w:r>
      <w:hyperlink r:id="rId997">
        <w:r>
          <w:rPr>
            <w:color w:val="0000FF"/>
            <w:u w:val="single" w:color="0000FF"/>
          </w:rPr>
          <w:t>Ley 336 de 1996</w:t>
        </w:r>
      </w:hyperlink>
      <w:r>
        <w:rPr>
          <w:color w:val="0000FF"/>
          <w:u w:val="single" w:color="0000FF"/>
        </w:rPr>
        <w:t xml:space="preserve"> </w:t>
      </w:r>
      <w:r>
        <w:rPr>
          <w:color w:val="121212"/>
        </w:rPr>
        <w:t>o las normas que la modifiquen o</w:t>
      </w:r>
      <w:r>
        <w:rPr>
          <w:color w:val="121212"/>
          <w:spacing w:val="40"/>
        </w:rPr>
        <w:t xml:space="preserve"> </w:t>
      </w:r>
      <w:r>
        <w:rPr>
          <w:color w:val="121212"/>
          <w:spacing w:val="-2"/>
        </w:rPr>
        <w:t>adicionen.</w:t>
      </w:r>
    </w:p>
    <w:p w14:paraId="52BCB158" w14:textId="77777777" w:rsidR="00C46380" w:rsidRDefault="00C46380">
      <w:pPr>
        <w:pStyle w:val="Textoindependiente"/>
        <w:spacing w:before="3"/>
        <w:rPr>
          <w:sz w:val="32"/>
        </w:rPr>
      </w:pPr>
    </w:p>
    <w:p w14:paraId="52BCB159" w14:textId="77777777" w:rsidR="00C46380" w:rsidRDefault="001F5741">
      <w:pPr>
        <w:pStyle w:val="Textoindependiente"/>
        <w:ind w:left="444"/>
        <w:jc w:val="both"/>
      </w:pPr>
      <w:r>
        <w:rPr>
          <w:color w:val="121212"/>
        </w:rPr>
        <w:t>(</w:t>
      </w:r>
      <w:hyperlink r:id="rId998">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30).</w:t>
      </w:r>
    </w:p>
    <w:p w14:paraId="52BCB15A" w14:textId="77777777" w:rsidR="00C46380" w:rsidRDefault="00C46380">
      <w:pPr>
        <w:pStyle w:val="Textoindependiente"/>
        <w:rPr>
          <w:sz w:val="20"/>
        </w:rPr>
      </w:pPr>
    </w:p>
    <w:p w14:paraId="52BCB15C" w14:textId="77777777" w:rsidR="00C46380" w:rsidRDefault="00C46380">
      <w:pPr>
        <w:pStyle w:val="Textoindependiente"/>
        <w:spacing w:before="2"/>
        <w:rPr>
          <w:sz w:val="18"/>
        </w:rPr>
      </w:pPr>
    </w:p>
    <w:p w14:paraId="52BCB15D" w14:textId="77777777" w:rsidR="00C46380" w:rsidRDefault="001F5741">
      <w:pPr>
        <w:pStyle w:val="Textoindependiente"/>
        <w:spacing w:before="101" w:line="276" w:lineRule="auto"/>
        <w:ind w:left="444" w:right="1688"/>
        <w:jc w:val="both"/>
      </w:pPr>
      <w:r>
        <w:rPr>
          <w:b/>
          <w:color w:val="121212"/>
        </w:rPr>
        <w:t xml:space="preserve">Artículo 2.2.3.1.4.7. Registro del fletamento o arrendamiento. </w:t>
      </w:r>
      <w:r>
        <w:rPr>
          <w:color w:val="121212"/>
        </w:rPr>
        <w:t>Las empresas de transporte marítimo y los usuarios, que celebren contratos de fletamento o arrendamiento de naves o artefactos navales en Colombia o en el exterior, deben presentar ante la DIMAR, Bogotá, directamente o a través de un corredor de contratos de fletamento para su registro, el formulario con la información requerida en el mismo. Para el arrendamiento o fletamento por tiempo o por viajes el registro se efectuará dentro de los veinte (20) días siguientes a la celebración del contrato.</w:t>
      </w:r>
    </w:p>
    <w:p w14:paraId="52BCB15F" w14:textId="77777777" w:rsidR="00C46380" w:rsidRDefault="00C46380">
      <w:pPr>
        <w:pStyle w:val="Textoindependiente"/>
        <w:spacing w:before="11"/>
        <w:rPr>
          <w:sz w:val="31"/>
        </w:rPr>
      </w:pPr>
    </w:p>
    <w:p w14:paraId="52BCB160" w14:textId="77777777" w:rsidR="00C46380" w:rsidRDefault="001F5741">
      <w:pPr>
        <w:pStyle w:val="Textoindependiente"/>
        <w:spacing w:line="276" w:lineRule="auto"/>
        <w:ind w:left="444" w:right="1685"/>
        <w:jc w:val="both"/>
      </w:pPr>
      <w:r>
        <w:rPr>
          <w:b/>
          <w:color w:val="121212"/>
        </w:rPr>
        <w:t xml:space="preserve">Parágrafo. </w:t>
      </w:r>
      <w:r>
        <w:rPr>
          <w:color w:val="121212"/>
        </w:rPr>
        <w:t>Las empresas de transporte marítimo y los usuarios, según sea el caso, están obligados a conservar copia de los contratos de que trata el presente artículo, por un término de dos (2) años contados a partir de la fecha de su celebración.</w:t>
      </w:r>
    </w:p>
    <w:p w14:paraId="52BCB162" w14:textId="77777777" w:rsidR="00C46380" w:rsidRDefault="00C46380">
      <w:pPr>
        <w:pStyle w:val="Textoindependiente"/>
        <w:spacing w:before="5"/>
        <w:rPr>
          <w:sz w:val="32"/>
        </w:rPr>
      </w:pPr>
    </w:p>
    <w:p w14:paraId="52BCB163" w14:textId="77777777" w:rsidR="00C46380" w:rsidRDefault="001F5741">
      <w:pPr>
        <w:pStyle w:val="Textoindependiente"/>
        <w:spacing w:line="276" w:lineRule="auto"/>
        <w:ind w:left="444" w:right="1695"/>
        <w:jc w:val="both"/>
      </w:pPr>
      <w:r>
        <w:rPr>
          <w:color w:val="121212"/>
        </w:rPr>
        <w:t>Dentro de este término, la DIMAR tiene la facultad de solicitar la información o efectuar las revisiones que estime pertinentes sobre estos contratos.</w:t>
      </w:r>
    </w:p>
    <w:p w14:paraId="52BCB165" w14:textId="77777777" w:rsidR="00C46380" w:rsidRDefault="00C46380">
      <w:pPr>
        <w:pStyle w:val="Textoindependiente"/>
        <w:spacing w:before="2"/>
        <w:rPr>
          <w:sz w:val="32"/>
        </w:rPr>
      </w:pPr>
    </w:p>
    <w:p w14:paraId="52BCB166" w14:textId="77777777" w:rsidR="00C46380" w:rsidRDefault="001F5741">
      <w:pPr>
        <w:pStyle w:val="Textoindependiente"/>
        <w:ind w:left="444"/>
        <w:jc w:val="both"/>
      </w:pPr>
      <w:r>
        <w:rPr>
          <w:color w:val="121212"/>
        </w:rPr>
        <w:t>(</w:t>
      </w:r>
      <w:hyperlink r:id="rId999">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31).</w:t>
      </w:r>
    </w:p>
    <w:p w14:paraId="52BCB167" w14:textId="77777777" w:rsidR="00C46380" w:rsidRDefault="00C46380">
      <w:pPr>
        <w:jc w:val="both"/>
        <w:sectPr w:rsidR="00C46380">
          <w:pgSz w:w="12240" w:h="15840"/>
          <w:pgMar w:top="1320" w:right="0" w:bottom="280" w:left="1260" w:header="720" w:footer="720" w:gutter="0"/>
          <w:cols w:space="720"/>
        </w:sectPr>
      </w:pPr>
    </w:p>
    <w:p w14:paraId="52BCB168" w14:textId="77777777" w:rsidR="00C46380" w:rsidRDefault="00C46380">
      <w:pPr>
        <w:pStyle w:val="Textoindependiente"/>
        <w:spacing w:before="4"/>
        <w:rPr>
          <w:sz w:val="19"/>
        </w:rPr>
      </w:pPr>
    </w:p>
    <w:p w14:paraId="52BCB169"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5</w:t>
      </w:r>
    </w:p>
    <w:p w14:paraId="52BCB16B" w14:textId="77777777" w:rsidR="00C46380" w:rsidRDefault="00C46380">
      <w:pPr>
        <w:pStyle w:val="Textoindependiente"/>
        <w:rPr>
          <w:b/>
          <w:sz w:val="26"/>
        </w:rPr>
      </w:pPr>
    </w:p>
    <w:p w14:paraId="52BCB16C" w14:textId="77777777" w:rsidR="00C46380" w:rsidRDefault="001F5741">
      <w:pPr>
        <w:pStyle w:val="Ttulo2"/>
        <w:spacing w:before="176" w:line="276" w:lineRule="auto"/>
        <w:ind w:left="439"/>
      </w:pPr>
      <w:r>
        <w:rPr>
          <w:color w:val="121212"/>
        </w:rPr>
        <w:t>Acuerdos</w:t>
      </w:r>
      <w:r>
        <w:rPr>
          <w:color w:val="121212"/>
          <w:spacing w:val="-4"/>
        </w:rPr>
        <w:t xml:space="preserve"> </w:t>
      </w:r>
      <w:r>
        <w:rPr>
          <w:color w:val="121212"/>
        </w:rPr>
        <w:t>de</w:t>
      </w:r>
      <w:r>
        <w:rPr>
          <w:color w:val="121212"/>
          <w:spacing w:val="-6"/>
        </w:rPr>
        <w:t xml:space="preserve"> </w:t>
      </w:r>
      <w:r>
        <w:rPr>
          <w:color w:val="121212"/>
        </w:rPr>
        <w:t>transporte</w:t>
      </w:r>
      <w:r>
        <w:rPr>
          <w:color w:val="121212"/>
          <w:spacing w:val="-5"/>
        </w:rPr>
        <w:t xml:space="preserve"> </w:t>
      </w:r>
      <w:r>
        <w:rPr>
          <w:color w:val="121212"/>
        </w:rPr>
        <w:t>marítimo,</w:t>
      </w:r>
      <w:r>
        <w:rPr>
          <w:color w:val="121212"/>
          <w:spacing w:val="-6"/>
        </w:rPr>
        <w:t xml:space="preserve"> </w:t>
      </w:r>
      <w:r>
        <w:rPr>
          <w:color w:val="121212"/>
        </w:rPr>
        <w:t>conferencias</w:t>
      </w:r>
      <w:r>
        <w:rPr>
          <w:color w:val="121212"/>
          <w:spacing w:val="-4"/>
        </w:rPr>
        <w:t xml:space="preserve"> </w:t>
      </w:r>
      <w:r>
        <w:rPr>
          <w:color w:val="121212"/>
        </w:rPr>
        <w:t>marítimas</w:t>
      </w:r>
      <w:r>
        <w:rPr>
          <w:color w:val="121212"/>
          <w:spacing w:val="-7"/>
        </w:rPr>
        <w:t xml:space="preserve"> </w:t>
      </w:r>
      <w:r>
        <w:rPr>
          <w:color w:val="121212"/>
        </w:rPr>
        <w:t>y</w:t>
      </w:r>
      <w:r>
        <w:rPr>
          <w:color w:val="121212"/>
          <w:spacing w:val="-5"/>
        </w:rPr>
        <w:t xml:space="preserve"> </w:t>
      </w:r>
      <w:r>
        <w:rPr>
          <w:color w:val="121212"/>
        </w:rPr>
        <w:t>tarifas</w:t>
      </w:r>
      <w:r>
        <w:rPr>
          <w:color w:val="121212"/>
          <w:spacing w:val="-4"/>
        </w:rPr>
        <w:t xml:space="preserve"> </w:t>
      </w:r>
      <w:r>
        <w:rPr>
          <w:color w:val="121212"/>
        </w:rPr>
        <w:t xml:space="preserve">y </w:t>
      </w:r>
      <w:r>
        <w:rPr>
          <w:color w:val="121212"/>
          <w:spacing w:val="-2"/>
        </w:rPr>
        <w:t>fletes</w:t>
      </w:r>
    </w:p>
    <w:p w14:paraId="52BCB16E" w14:textId="77777777" w:rsidR="00C46380" w:rsidRDefault="00C46380">
      <w:pPr>
        <w:pStyle w:val="Textoindependiente"/>
        <w:spacing w:before="2"/>
        <w:rPr>
          <w:b/>
          <w:sz w:val="32"/>
        </w:rPr>
      </w:pPr>
    </w:p>
    <w:p w14:paraId="52BCB16F" w14:textId="77777777" w:rsidR="00C46380" w:rsidRDefault="001F5741">
      <w:pPr>
        <w:pStyle w:val="Textoindependiente"/>
        <w:spacing w:line="276" w:lineRule="auto"/>
        <w:ind w:left="444" w:right="1692"/>
        <w:jc w:val="both"/>
      </w:pPr>
      <w:r>
        <w:rPr>
          <w:b/>
          <w:color w:val="121212"/>
        </w:rPr>
        <w:t xml:space="preserve">Artículo 2.2.3.1.5.1. Acuerdo de transporte. </w:t>
      </w:r>
      <w:r>
        <w:rPr>
          <w:color w:val="121212"/>
        </w:rPr>
        <w:t>Es el convenio celebrado</w:t>
      </w:r>
      <w:r>
        <w:rPr>
          <w:color w:val="121212"/>
          <w:spacing w:val="40"/>
        </w:rPr>
        <w:t xml:space="preserve"> </w:t>
      </w:r>
      <w:r>
        <w:rPr>
          <w:color w:val="121212"/>
        </w:rPr>
        <w:t>entre empresas de transporte marítimo debidamente habilitadas y con permiso de operación con el objeto, entre otros, de mejorar los servicios; de racionalizar el empleo de naves y costos de operación; de compartir ingresos, utilidades o pérdidas y en general, de cualquier concertación en términos y condiciones para prestar servicios de transporte marítimo.</w:t>
      </w:r>
    </w:p>
    <w:p w14:paraId="52BCB171" w14:textId="77777777" w:rsidR="00C46380" w:rsidRDefault="00C46380">
      <w:pPr>
        <w:pStyle w:val="Textoindependiente"/>
        <w:spacing w:before="2"/>
        <w:rPr>
          <w:sz w:val="32"/>
        </w:rPr>
      </w:pPr>
    </w:p>
    <w:p w14:paraId="52BCB172" w14:textId="77777777" w:rsidR="00C46380" w:rsidRDefault="001F5741">
      <w:pPr>
        <w:pStyle w:val="Textoindependiente"/>
        <w:ind w:left="444"/>
        <w:jc w:val="both"/>
      </w:pPr>
      <w:r>
        <w:rPr>
          <w:color w:val="121212"/>
        </w:rPr>
        <w:t>(</w:t>
      </w:r>
      <w:hyperlink r:id="rId1000">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32).</w:t>
      </w:r>
    </w:p>
    <w:p w14:paraId="52BCB173" w14:textId="77777777" w:rsidR="00C46380" w:rsidRDefault="00C46380">
      <w:pPr>
        <w:pStyle w:val="Textoindependiente"/>
        <w:rPr>
          <w:sz w:val="20"/>
        </w:rPr>
      </w:pPr>
    </w:p>
    <w:p w14:paraId="52BCB175" w14:textId="77777777" w:rsidR="00C46380" w:rsidRDefault="00C46380">
      <w:pPr>
        <w:pStyle w:val="Textoindependiente"/>
        <w:spacing w:before="5"/>
        <w:rPr>
          <w:sz w:val="18"/>
        </w:rPr>
      </w:pPr>
    </w:p>
    <w:p w14:paraId="52BCB176" w14:textId="77777777" w:rsidR="00C46380" w:rsidRDefault="001F5741">
      <w:pPr>
        <w:pStyle w:val="Textoindependiente"/>
        <w:spacing w:before="101" w:line="276" w:lineRule="auto"/>
        <w:ind w:left="444" w:right="1689"/>
        <w:jc w:val="both"/>
      </w:pPr>
      <w:r>
        <w:rPr>
          <w:b/>
          <w:color w:val="121212"/>
        </w:rPr>
        <w:t xml:space="preserve">Artículo 2.2.3.1.5.2. Registro. </w:t>
      </w:r>
      <w:r>
        <w:rPr>
          <w:color w:val="121212"/>
        </w:rPr>
        <w:t>Todos los acuerdos deben registrarse ante la DIMAR directamente por la empresa designada, por quien la represente en el país o por su agente marítimo, diligenciando el formulario respectivo, dentro</w:t>
      </w:r>
      <w:r>
        <w:rPr>
          <w:color w:val="121212"/>
          <w:spacing w:val="40"/>
        </w:rPr>
        <w:t xml:space="preserve"> </w:t>
      </w:r>
      <w:r>
        <w:rPr>
          <w:color w:val="121212"/>
        </w:rPr>
        <w:t>de los veinte (20) días siguientes a su celebración, cumpliendo con los siguientes requisitos:</w:t>
      </w:r>
    </w:p>
    <w:p w14:paraId="52BCB178" w14:textId="268943B0" w:rsidR="00C46380" w:rsidRDefault="00C46380">
      <w:pPr>
        <w:pStyle w:val="Textoindependiente"/>
        <w:spacing w:before="1"/>
        <w:rPr>
          <w:sz w:val="32"/>
        </w:rPr>
      </w:pPr>
    </w:p>
    <w:p w14:paraId="52BCB179" w14:textId="77777777" w:rsidR="00C46380" w:rsidRDefault="001F5741">
      <w:pPr>
        <w:pStyle w:val="Prrafodelista"/>
        <w:numPr>
          <w:ilvl w:val="0"/>
          <w:numId w:val="130"/>
        </w:numPr>
        <w:tabs>
          <w:tab w:val="left" w:pos="740"/>
        </w:tabs>
        <w:spacing w:before="1"/>
      </w:pPr>
      <w:r>
        <w:rPr>
          <w:color w:val="121212"/>
        </w:rPr>
        <w:t>Listar</w:t>
      </w:r>
      <w:r>
        <w:rPr>
          <w:color w:val="121212"/>
          <w:spacing w:val="-8"/>
        </w:rPr>
        <w:t xml:space="preserve"> </w:t>
      </w:r>
      <w:r>
        <w:rPr>
          <w:color w:val="121212"/>
        </w:rPr>
        <w:t>las</w:t>
      </w:r>
      <w:r>
        <w:rPr>
          <w:color w:val="121212"/>
          <w:spacing w:val="-6"/>
        </w:rPr>
        <w:t xml:space="preserve"> </w:t>
      </w:r>
      <w:r>
        <w:rPr>
          <w:color w:val="121212"/>
        </w:rPr>
        <w:t>empresas</w:t>
      </w:r>
      <w:r>
        <w:rPr>
          <w:color w:val="121212"/>
          <w:spacing w:val="-6"/>
        </w:rPr>
        <w:t xml:space="preserve"> </w:t>
      </w:r>
      <w:r>
        <w:rPr>
          <w:color w:val="121212"/>
        </w:rPr>
        <w:t>de</w:t>
      </w:r>
      <w:r>
        <w:rPr>
          <w:color w:val="121212"/>
          <w:spacing w:val="-5"/>
        </w:rPr>
        <w:t xml:space="preserve"> </w:t>
      </w:r>
      <w:r>
        <w:rPr>
          <w:color w:val="121212"/>
        </w:rPr>
        <w:t>transporte</w:t>
      </w:r>
      <w:r>
        <w:rPr>
          <w:color w:val="121212"/>
          <w:spacing w:val="-5"/>
        </w:rPr>
        <w:t xml:space="preserve"> </w:t>
      </w:r>
      <w:r>
        <w:rPr>
          <w:color w:val="121212"/>
        </w:rPr>
        <w:t>marítimo</w:t>
      </w:r>
      <w:r>
        <w:rPr>
          <w:color w:val="121212"/>
          <w:spacing w:val="-5"/>
        </w:rPr>
        <w:t xml:space="preserve"> </w:t>
      </w:r>
      <w:r>
        <w:rPr>
          <w:color w:val="121212"/>
        </w:rPr>
        <w:t>integrantes</w:t>
      </w:r>
      <w:r>
        <w:rPr>
          <w:color w:val="121212"/>
          <w:spacing w:val="-5"/>
        </w:rPr>
        <w:t xml:space="preserve"> </w:t>
      </w:r>
      <w:r>
        <w:rPr>
          <w:color w:val="121212"/>
        </w:rPr>
        <w:t>del</w:t>
      </w:r>
      <w:r>
        <w:rPr>
          <w:color w:val="121212"/>
          <w:spacing w:val="-19"/>
        </w:rPr>
        <w:t xml:space="preserve"> </w:t>
      </w:r>
      <w:r>
        <w:rPr>
          <w:color w:val="121212"/>
          <w:spacing w:val="-2"/>
        </w:rPr>
        <w:t>acuerdo.</w:t>
      </w:r>
    </w:p>
    <w:p w14:paraId="52BCB17B" w14:textId="77777777" w:rsidR="00C46380" w:rsidRDefault="00C46380">
      <w:pPr>
        <w:pStyle w:val="Textoindependiente"/>
        <w:rPr>
          <w:sz w:val="26"/>
        </w:rPr>
      </w:pPr>
    </w:p>
    <w:p w14:paraId="52BCB17C" w14:textId="77777777" w:rsidR="00C46380" w:rsidRDefault="001F5741">
      <w:pPr>
        <w:pStyle w:val="Prrafodelista"/>
        <w:numPr>
          <w:ilvl w:val="0"/>
          <w:numId w:val="130"/>
        </w:numPr>
        <w:tabs>
          <w:tab w:val="left" w:pos="786"/>
        </w:tabs>
        <w:spacing w:before="173" w:line="278" w:lineRule="auto"/>
        <w:ind w:left="444" w:right="1694" w:firstLine="0"/>
      </w:pPr>
      <w:r>
        <w:rPr>
          <w:color w:val="121212"/>
        </w:rPr>
        <w:t>Indicar</w:t>
      </w:r>
      <w:r>
        <w:rPr>
          <w:color w:val="121212"/>
          <w:spacing w:val="40"/>
        </w:rPr>
        <w:t xml:space="preserve"> </w:t>
      </w:r>
      <w:r>
        <w:rPr>
          <w:color w:val="121212"/>
        </w:rPr>
        <w:t>los</w:t>
      </w:r>
      <w:r>
        <w:rPr>
          <w:color w:val="121212"/>
          <w:spacing w:val="40"/>
        </w:rPr>
        <w:t xml:space="preserve"> </w:t>
      </w:r>
      <w:r>
        <w:rPr>
          <w:color w:val="121212"/>
        </w:rPr>
        <w:t>puertos</w:t>
      </w:r>
      <w:r>
        <w:rPr>
          <w:color w:val="121212"/>
          <w:spacing w:val="40"/>
        </w:rPr>
        <w:t xml:space="preserve"> </w:t>
      </w:r>
      <w:r>
        <w:rPr>
          <w:color w:val="121212"/>
        </w:rPr>
        <w:t>nacionales</w:t>
      </w:r>
      <w:r>
        <w:rPr>
          <w:color w:val="121212"/>
          <w:spacing w:val="40"/>
        </w:rPr>
        <w:t xml:space="preserve"> </w:t>
      </w:r>
      <w:r>
        <w:rPr>
          <w:color w:val="121212"/>
        </w:rPr>
        <w:t>y</w:t>
      </w:r>
      <w:r>
        <w:rPr>
          <w:color w:val="121212"/>
          <w:spacing w:val="39"/>
        </w:rPr>
        <w:t xml:space="preserve"> </w:t>
      </w:r>
      <w:r>
        <w:rPr>
          <w:color w:val="121212"/>
        </w:rPr>
        <w:t>extranjeros</w:t>
      </w:r>
      <w:r>
        <w:rPr>
          <w:color w:val="121212"/>
          <w:spacing w:val="40"/>
        </w:rPr>
        <w:t xml:space="preserve"> </w:t>
      </w:r>
      <w:r>
        <w:rPr>
          <w:color w:val="121212"/>
        </w:rPr>
        <w:t>entre</w:t>
      </w:r>
      <w:r>
        <w:rPr>
          <w:color w:val="121212"/>
          <w:spacing w:val="38"/>
        </w:rPr>
        <w:t xml:space="preserve"> </w:t>
      </w:r>
      <w:r>
        <w:rPr>
          <w:color w:val="121212"/>
        </w:rPr>
        <w:t>los</w:t>
      </w:r>
      <w:r>
        <w:rPr>
          <w:color w:val="121212"/>
          <w:spacing w:val="40"/>
        </w:rPr>
        <w:t xml:space="preserve"> </w:t>
      </w:r>
      <w:r>
        <w:rPr>
          <w:color w:val="121212"/>
        </w:rPr>
        <w:t>cuales</w:t>
      </w:r>
      <w:r>
        <w:rPr>
          <w:color w:val="121212"/>
          <w:spacing w:val="40"/>
        </w:rPr>
        <w:t xml:space="preserve"> </w:t>
      </w:r>
      <w:r>
        <w:rPr>
          <w:color w:val="121212"/>
        </w:rPr>
        <w:t>se</w:t>
      </w:r>
      <w:r>
        <w:rPr>
          <w:color w:val="121212"/>
          <w:spacing w:val="40"/>
        </w:rPr>
        <w:t xml:space="preserve"> </w:t>
      </w:r>
      <w:r>
        <w:rPr>
          <w:color w:val="121212"/>
        </w:rPr>
        <w:t>pretende prestar el servicio.</w:t>
      </w:r>
    </w:p>
    <w:p w14:paraId="52BCB17E" w14:textId="77777777" w:rsidR="00C46380" w:rsidRDefault="00C46380">
      <w:pPr>
        <w:pStyle w:val="Textoindependiente"/>
        <w:spacing w:before="10"/>
        <w:rPr>
          <w:sz w:val="31"/>
        </w:rPr>
      </w:pPr>
    </w:p>
    <w:p w14:paraId="52BCB17F" w14:textId="77777777" w:rsidR="00C46380" w:rsidRDefault="001F5741">
      <w:pPr>
        <w:pStyle w:val="Prrafodelista"/>
        <w:numPr>
          <w:ilvl w:val="0"/>
          <w:numId w:val="130"/>
        </w:numPr>
        <w:tabs>
          <w:tab w:val="left" w:pos="738"/>
        </w:tabs>
        <w:ind w:left="737" w:hanging="294"/>
      </w:pPr>
      <w:r>
        <w:rPr>
          <w:color w:val="121212"/>
        </w:rPr>
        <w:t>Indicar</w:t>
      </w:r>
      <w:r>
        <w:rPr>
          <w:color w:val="121212"/>
          <w:spacing w:val="-3"/>
        </w:rPr>
        <w:t xml:space="preserve"> </w:t>
      </w:r>
      <w:r>
        <w:rPr>
          <w:color w:val="121212"/>
        </w:rPr>
        <w:t>las</w:t>
      </w:r>
      <w:r>
        <w:rPr>
          <w:color w:val="121212"/>
          <w:spacing w:val="-4"/>
        </w:rPr>
        <w:t xml:space="preserve"> </w:t>
      </w:r>
      <w:r>
        <w:rPr>
          <w:color w:val="121212"/>
        </w:rPr>
        <w:t>frecuencias</w:t>
      </w:r>
      <w:r>
        <w:rPr>
          <w:color w:val="121212"/>
          <w:spacing w:val="-3"/>
        </w:rPr>
        <w:t xml:space="preserve"> </w:t>
      </w:r>
      <w:r>
        <w:rPr>
          <w:color w:val="121212"/>
        </w:rPr>
        <w:t>respectivas,</w:t>
      </w:r>
      <w:r>
        <w:rPr>
          <w:color w:val="121212"/>
          <w:spacing w:val="-5"/>
        </w:rPr>
        <w:t xml:space="preserve"> </w:t>
      </w:r>
      <w:r>
        <w:rPr>
          <w:color w:val="121212"/>
        </w:rPr>
        <w:t>si</w:t>
      </w:r>
      <w:r>
        <w:rPr>
          <w:color w:val="121212"/>
          <w:spacing w:val="-6"/>
        </w:rPr>
        <w:t xml:space="preserve"> </w:t>
      </w:r>
      <w:r>
        <w:rPr>
          <w:color w:val="121212"/>
        </w:rPr>
        <w:t>se</w:t>
      </w:r>
      <w:r>
        <w:rPr>
          <w:color w:val="121212"/>
          <w:spacing w:val="-3"/>
        </w:rPr>
        <w:t xml:space="preserve"> </w:t>
      </w:r>
      <w:r>
        <w:rPr>
          <w:color w:val="121212"/>
        </w:rPr>
        <w:t>trata</w:t>
      </w:r>
      <w:r>
        <w:rPr>
          <w:color w:val="121212"/>
          <w:spacing w:val="-5"/>
        </w:rPr>
        <w:t xml:space="preserve"> </w:t>
      </w:r>
      <w:r>
        <w:rPr>
          <w:color w:val="121212"/>
        </w:rPr>
        <w:t>de</w:t>
      </w:r>
      <w:r>
        <w:rPr>
          <w:color w:val="121212"/>
          <w:spacing w:val="-2"/>
        </w:rPr>
        <w:t xml:space="preserve"> </w:t>
      </w:r>
      <w:r>
        <w:rPr>
          <w:color w:val="121212"/>
        </w:rPr>
        <w:t>servicio</w:t>
      </w:r>
      <w:r>
        <w:rPr>
          <w:color w:val="121212"/>
          <w:spacing w:val="-17"/>
        </w:rPr>
        <w:t xml:space="preserve"> </w:t>
      </w:r>
      <w:r>
        <w:rPr>
          <w:color w:val="121212"/>
          <w:spacing w:val="-2"/>
        </w:rPr>
        <w:t>regular.</w:t>
      </w:r>
    </w:p>
    <w:p w14:paraId="52BCB181" w14:textId="77777777" w:rsidR="00C46380" w:rsidRDefault="00C46380">
      <w:pPr>
        <w:pStyle w:val="Textoindependiente"/>
        <w:rPr>
          <w:sz w:val="26"/>
        </w:rPr>
      </w:pPr>
    </w:p>
    <w:p w14:paraId="52BCB182" w14:textId="77777777" w:rsidR="00C46380" w:rsidRDefault="001F5741">
      <w:pPr>
        <w:pStyle w:val="Prrafodelista"/>
        <w:numPr>
          <w:ilvl w:val="0"/>
          <w:numId w:val="130"/>
        </w:numPr>
        <w:tabs>
          <w:tab w:val="left" w:pos="738"/>
        </w:tabs>
        <w:spacing w:before="176"/>
        <w:ind w:left="737" w:hanging="294"/>
      </w:pPr>
      <w:r>
        <w:rPr>
          <w:color w:val="121212"/>
        </w:rPr>
        <w:t>Indicar</w:t>
      </w:r>
      <w:r>
        <w:rPr>
          <w:color w:val="121212"/>
          <w:spacing w:val="-6"/>
        </w:rPr>
        <w:t xml:space="preserve"> </w:t>
      </w:r>
      <w:r>
        <w:rPr>
          <w:color w:val="121212"/>
        </w:rPr>
        <w:t>el</w:t>
      </w:r>
      <w:r>
        <w:rPr>
          <w:color w:val="121212"/>
          <w:spacing w:val="-6"/>
        </w:rPr>
        <w:t xml:space="preserve"> </w:t>
      </w:r>
      <w:r>
        <w:rPr>
          <w:color w:val="121212"/>
        </w:rPr>
        <w:t>tipo</w:t>
      </w:r>
      <w:r>
        <w:rPr>
          <w:color w:val="121212"/>
          <w:spacing w:val="-2"/>
        </w:rPr>
        <w:t xml:space="preserve"> </w:t>
      </w:r>
      <w:r>
        <w:rPr>
          <w:color w:val="121212"/>
        </w:rPr>
        <w:t>de</w:t>
      </w:r>
      <w:r>
        <w:rPr>
          <w:color w:val="121212"/>
          <w:spacing w:val="-2"/>
        </w:rPr>
        <w:t xml:space="preserve"> </w:t>
      </w:r>
      <w:r>
        <w:rPr>
          <w:color w:val="121212"/>
        </w:rPr>
        <w:t>carga</w:t>
      </w:r>
      <w:r>
        <w:rPr>
          <w:color w:val="121212"/>
          <w:spacing w:val="-4"/>
        </w:rPr>
        <w:t xml:space="preserve"> </w:t>
      </w:r>
      <w:r>
        <w:rPr>
          <w:color w:val="121212"/>
        </w:rPr>
        <w:t>que</w:t>
      </w:r>
      <w:r>
        <w:rPr>
          <w:color w:val="121212"/>
          <w:spacing w:val="-3"/>
        </w:rPr>
        <w:t xml:space="preserve"> </w:t>
      </w:r>
      <w:r>
        <w:rPr>
          <w:color w:val="121212"/>
        </w:rPr>
        <w:t>se</w:t>
      </w:r>
      <w:r>
        <w:rPr>
          <w:color w:val="121212"/>
          <w:spacing w:val="-2"/>
        </w:rPr>
        <w:t xml:space="preserve"> </w:t>
      </w:r>
      <w:r>
        <w:rPr>
          <w:color w:val="121212"/>
        </w:rPr>
        <w:t>pretende</w:t>
      </w:r>
      <w:r>
        <w:rPr>
          <w:color w:val="121212"/>
          <w:spacing w:val="-13"/>
        </w:rPr>
        <w:t xml:space="preserve"> </w:t>
      </w:r>
      <w:r>
        <w:rPr>
          <w:color w:val="121212"/>
          <w:spacing w:val="-2"/>
        </w:rPr>
        <w:t>transportar.</w:t>
      </w:r>
    </w:p>
    <w:p w14:paraId="52BCB183" w14:textId="77777777" w:rsidR="00C46380" w:rsidRDefault="00C46380">
      <w:pPr>
        <w:sectPr w:rsidR="00C46380">
          <w:pgSz w:w="12240" w:h="15840"/>
          <w:pgMar w:top="1500" w:right="0" w:bottom="280" w:left="1260" w:header="720" w:footer="720" w:gutter="0"/>
          <w:cols w:space="720"/>
        </w:sectPr>
      </w:pPr>
    </w:p>
    <w:p w14:paraId="52BCB184" w14:textId="77777777" w:rsidR="00C46380" w:rsidRDefault="001F5741">
      <w:pPr>
        <w:pStyle w:val="Prrafodelista"/>
        <w:numPr>
          <w:ilvl w:val="0"/>
          <w:numId w:val="130"/>
        </w:numPr>
        <w:tabs>
          <w:tab w:val="left" w:pos="762"/>
        </w:tabs>
        <w:spacing w:before="89" w:line="276" w:lineRule="auto"/>
        <w:ind w:left="444" w:right="1692" w:firstLine="0"/>
      </w:pPr>
      <w:r>
        <w:rPr>
          <w:color w:val="121212"/>
        </w:rPr>
        <w:lastRenderedPageBreak/>
        <w:t>Registrar los montos de las tarifas básicas y de los recargos, o el valor del transporte por pasajero, según sea el caso, de conformidad con lo establecido en la presente Sección.</w:t>
      </w:r>
    </w:p>
    <w:p w14:paraId="52BCB186" w14:textId="77777777" w:rsidR="00C46380" w:rsidRDefault="00C46380">
      <w:pPr>
        <w:pStyle w:val="Textoindependiente"/>
        <w:spacing w:before="4"/>
        <w:rPr>
          <w:sz w:val="32"/>
        </w:rPr>
      </w:pPr>
    </w:p>
    <w:p w14:paraId="52BCB187" w14:textId="77777777" w:rsidR="00C46380" w:rsidRDefault="001F5741">
      <w:pPr>
        <w:pStyle w:val="Prrafodelista"/>
        <w:numPr>
          <w:ilvl w:val="0"/>
          <w:numId w:val="130"/>
        </w:numPr>
        <w:tabs>
          <w:tab w:val="left" w:pos="776"/>
        </w:tabs>
        <w:spacing w:line="276" w:lineRule="auto"/>
        <w:ind w:left="444" w:right="1692" w:firstLine="0"/>
      </w:pPr>
      <w:r>
        <w:rPr>
          <w:color w:val="121212"/>
        </w:rPr>
        <w:t>Designar a uno de los miembros como representante ante la DIMAR para todos los efectos relativos al acuerdo.</w:t>
      </w:r>
    </w:p>
    <w:p w14:paraId="52BCB189" w14:textId="77777777" w:rsidR="00C46380" w:rsidRDefault="00C46380">
      <w:pPr>
        <w:pStyle w:val="Textoindependiente"/>
        <w:spacing w:before="3"/>
        <w:rPr>
          <w:sz w:val="32"/>
        </w:rPr>
      </w:pPr>
    </w:p>
    <w:p w14:paraId="52BCB18A" w14:textId="77777777" w:rsidR="00C46380" w:rsidRDefault="001F5741">
      <w:pPr>
        <w:pStyle w:val="Textoindependiente"/>
        <w:spacing w:line="276" w:lineRule="auto"/>
        <w:ind w:left="444" w:right="1694"/>
        <w:jc w:val="both"/>
      </w:pPr>
      <w:r>
        <w:rPr>
          <w:b/>
          <w:color w:val="121212"/>
        </w:rPr>
        <w:t xml:space="preserve">Parágrafo. </w:t>
      </w:r>
      <w:r>
        <w:rPr>
          <w:color w:val="121212"/>
        </w:rPr>
        <w:t>La DIMAR objetará y no registrará el Acuerdo de transporte dentro de los quince (15) días hábiles siguientes al recibo de la solicitud, con base en las siguientes causales:</w:t>
      </w:r>
    </w:p>
    <w:p w14:paraId="52BCB18C" w14:textId="77777777" w:rsidR="00C46380" w:rsidRDefault="00C46380">
      <w:pPr>
        <w:pStyle w:val="Textoindependiente"/>
        <w:spacing w:before="2"/>
        <w:rPr>
          <w:sz w:val="32"/>
        </w:rPr>
      </w:pPr>
    </w:p>
    <w:p w14:paraId="52BCB18E" w14:textId="7B1D55BA" w:rsidR="00C46380" w:rsidRPr="000F0284" w:rsidRDefault="001F5741" w:rsidP="000F0284">
      <w:pPr>
        <w:pStyle w:val="Prrafodelista"/>
        <w:numPr>
          <w:ilvl w:val="0"/>
          <w:numId w:val="129"/>
        </w:numPr>
        <w:tabs>
          <w:tab w:val="left" w:pos="762"/>
        </w:tabs>
        <w:spacing w:before="1" w:line="276" w:lineRule="auto"/>
        <w:ind w:right="1691" w:firstLine="0"/>
      </w:pPr>
      <w:r>
        <w:rPr>
          <w:color w:val="121212"/>
        </w:rPr>
        <w:t>Cuando a la empresa colombiana no se le otorgue en el país de origen de la empresa extranjera con la cual ha celebrado el acuerdo, trato igualitario con base en el principio de reciprocidad consagrado en este</w:t>
      </w:r>
      <w:r>
        <w:rPr>
          <w:color w:val="121212"/>
          <w:spacing w:val="-9"/>
        </w:rPr>
        <w:t xml:space="preserve"> </w:t>
      </w:r>
      <w:r>
        <w:rPr>
          <w:color w:val="121212"/>
        </w:rPr>
        <w:t>Capítulo;</w:t>
      </w:r>
    </w:p>
    <w:p w14:paraId="52BCB18F" w14:textId="77777777" w:rsidR="00C46380" w:rsidRDefault="00C46380">
      <w:pPr>
        <w:pStyle w:val="Textoindependiente"/>
        <w:spacing w:before="4"/>
        <w:rPr>
          <w:sz w:val="32"/>
        </w:rPr>
      </w:pPr>
    </w:p>
    <w:p w14:paraId="52BCB190" w14:textId="77777777" w:rsidR="00C46380" w:rsidRDefault="001F5741">
      <w:pPr>
        <w:pStyle w:val="Prrafodelista"/>
        <w:numPr>
          <w:ilvl w:val="0"/>
          <w:numId w:val="129"/>
        </w:numPr>
        <w:tabs>
          <w:tab w:val="left" w:pos="807"/>
        </w:tabs>
        <w:spacing w:line="276" w:lineRule="auto"/>
        <w:ind w:right="1691" w:firstLine="0"/>
      </w:pPr>
      <w:r>
        <w:rPr>
          <w:color w:val="121212"/>
        </w:rPr>
        <w:t>Cuando el acuerdo contenga cláusulas que prohíban en forma expresa o impidan de manera efectiva a una de las partes la prestación de servicios de transporte marítimo, en uno o más tráficos, desde o hada puertos</w:t>
      </w:r>
      <w:r>
        <w:rPr>
          <w:color w:val="121212"/>
          <w:spacing w:val="40"/>
        </w:rPr>
        <w:t xml:space="preserve"> </w:t>
      </w:r>
      <w:r>
        <w:rPr>
          <w:color w:val="121212"/>
          <w:spacing w:val="-2"/>
        </w:rPr>
        <w:t>colombianos;</w:t>
      </w:r>
    </w:p>
    <w:p w14:paraId="52BCB192" w14:textId="77777777" w:rsidR="00C46380" w:rsidRDefault="00C46380">
      <w:pPr>
        <w:pStyle w:val="Textoindependiente"/>
        <w:spacing w:before="2"/>
        <w:rPr>
          <w:sz w:val="32"/>
        </w:rPr>
      </w:pPr>
    </w:p>
    <w:p w14:paraId="52BCB193" w14:textId="77777777" w:rsidR="00C46380" w:rsidRDefault="001F5741">
      <w:pPr>
        <w:pStyle w:val="Prrafodelista"/>
        <w:numPr>
          <w:ilvl w:val="0"/>
          <w:numId w:val="129"/>
        </w:numPr>
        <w:tabs>
          <w:tab w:val="left" w:pos="810"/>
        </w:tabs>
        <w:spacing w:before="1" w:line="276" w:lineRule="auto"/>
        <w:ind w:right="1688" w:firstLine="0"/>
      </w:pPr>
      <w:r>
        <w:rPr>
          <w:color w:val="121212"/>
        </w:rPr>
        <w:t>Cuando la Superintendencia de Industria y Comercio determine que el acuerdo puede resultar contrario a las disposiciones sobre prácticas</w:t>
      </w:r>
      <w:r>
        <w:rPr>
          <w:color w:val="121212"/>
          <w:spacing w:val="40"/>
        </w:rPr>
        <w:t xml:space="preserve"> </w:t>
      </w:r>
      <w:r>
        <w:rPr>
          <w:color w:val="121212"/>
        </w:rPr>
        <w:t>comerciales restrictivas y competencia desleal. Para lo anterior, la DIMAR una vez recibido el acuerdo remitirá copia del mismo a la Superintendencia, para lo de su competencia.</w:t>
      </w:r>
    </w:p>
    <w:p w14:paraId="52BCB195" w14:textId="77777777" w:rsidR="00C46380" w:rsidRDefault="00C46380">
      <w:pPr>
        <w:pStyle w:val="Textoindependiente"/>
        <w:spacing w:before="9"/>
        <w:rPr>
          <w:sz w:val="31"/>
        </w:rPr>
      </w:pPr>
    </w:p>
    <w:p w14:paraId="52BCB196" w14:textId="77777777" w:rsidR="00C46380" w:rsidRDefault="001F5741">
      <w:pPr>
        <w:pStyle w:val="Textoindependiente"/>
        <w:spacing w:line="280" w:lineRule="auto"/>
        <w:ind w:left="444" w:right="1694"/>
        <w:jc w:val="both"/>
      </w:pPr>
      <w:r>
        <w:rPr>
          <w:color w:val="121212"/>
        </w:rPr>
        <w:t xml:space="preserve">La objeción debe ponerse de inmediato en conocimiento del Ministerio de Transporte quien oportunamente comunicará al </w:t>
      </w:r>
      <w:proofErr w:type="spellStart"/>
      <w:r>
        <w:rPr>
          <w:color w:val="121212"/>
        </w:rPr>
        <w:t>Conpes</w:t>
      </w:r>
      <w:proofErr w:type="spellEnd"/>
      <w:r>
        <w:rPr>
          <w:color w:val="121212"/>
        </w:rPr>
        <w:t>.</w:t>
      </w:r>
    </w:p>
    <w:p w14:paraId="52BCB198" w14:textId="77777777" w:rsidR="00C46380" w:rsidRDefault="00C46380">
      <w:pPr>
        <w:pStyle w:val="Textoindependiente"/>
        <w:spacing w:before="7"/>
        <w:rPr>
          <w:sz w:val="31"/>
        </w:rPr>
      </w:pPr>
    </w:p>
    <w:p w14:paraId="52BCB199" w14:textId="77777777" w:rsidR="00C46380" w:rsidRDefault="001F5741">
      <w:pPr>
        <w:pStyle w:val="Textoindependiente"/>
        <w:ind w:left="444"/>
        <w:jc w:val="both"/>
      </w:pPr>
      <w:r>
        <w:rPr>
          <w:color w:val="121212"/>
        </w:rPr>
        <w:t>(</w:t>
      </w:r>
      <w:hyperlink r:id="rId1001">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33).</w:t>
      </w:r>
    </w:p>
    <w:p w14:paraId="52BCB19A" w14:textId="77777777" w:rsidR="00C46380" w:rsidRDefault="00C46380">
      <w:pPr>
        <w:jc w:val="both"/>
        <w:sectPr w:rsidR="00C46380">
          <w:pgSz w:w="12240" w:h="15840"/>
          <w:pgMar w:top="1320" w:right="0" w:bottom="280" w:left="1260" w:header="720" w:footer="720" w:gutter="0"/>
          <w:cols w:space="720"/>
        </w:sectPr>
      </w:pPr>
    </w:p>
    <w:p w14:paraId="52BCB19B" w14:textId="77777777" w:rsidR="00C46380" w:rsidRDefault="001F5741">
      <w:pPr>
        <w:pStyle w:val="Textoindependiente"/>
        <w:spacing w:before="89" w:line="276" w:lineRule="auto"/>
        <w:ind w:left="444" w:right="1690"/>
        <w:jc w:val="both"/>
      </w:pPr>
      <w:r>
        <w:rPr>
          <w:b/>
          <w:color w:val="121212"/>
        </w:rPr>
        <w:lastRenderedPageBreak/>
        <w:t>Artículo</w:t>
      </w:r>
      <w:r>
        <w:rPr>
          <w:b/>
          <w:color w:val="121212"/>
          <w:spacing w:val="-2"/>
        </w:rPr>
        <w:t xml:space="preserve"> </w:t>
      </w:r>
      <w:r>
        <w:rPr>
          <w:b/>
          <w:color w:val="121212"/>
        </w:rPr>
        <w:t>2.2.3.1.5.3.</w:t>
      </w:r>
      <w:r>
        <w:rPr>
          <w:b/>
          <w:color w:val="121212"/>
          <w:spacing w:val="-3"/>
        </w:rPr>
        <w:t xml:space="preserve"> </w:t>
      </w:r>
      <w:r>
        <w:rPr>
          <w:b/>
          <w:color w:val="121212"/>
        </w:rPr>
        <w:t>Reciprocidad</w:t>
      </w:r>
      <w:r>
        <w:rPr>
          <w:b/>
          <w:color w:val="121212"/>
          <w:spacing w:val="-3"/>
        </w:rPr>
        <w:t xml:space="preserve"> </w:t>
      </w:r>
      <w:r>
        <w:rPr>
          <w:b/>
          <w:color w:val="121212"/>
        </w:rPr>
        <w:t>e</w:t>
      </w:r>
      <w:r>
        <w:rPr>
          <w:b/>
          <w:color w:val="121212"/>
          <w:spacing w:val="-2"/>
        </w:rPr>
        <w:t xml:space="preserve"> </w:t>
      </w:r>
      <w:r>
        <w:rPr>
          <w:b/>
          <w:color w:val="121212"/>
        </w:rPr>
        <w:t>igualdad</w:t>
      </w:r>
      <w:r>
        <w:rPr>
          <w:color w:val="121212"/>
        </w:rPr>
        <w:t>.</w:t>
      </w:r>
      <w:r>
        <w:rPr>
          <w:color w:val="121212"/>
          <w:spacing w:val="-1"/>
        </w:rPr>
        <w:t xml:space="preserve"> </w:t>
      </w:r>
      <w:r>
        <w:rPr>
          <w:color w:val="121212"/>
        </w:rPr>
        <w:t>Los</w:t>
      </w:r>
      <w:r>
        <w:rPr>
          <w:color w:val="121212"/>
          <w:spacing w:val="-2"/>
        </w:rPr>
        <w:t xml:space="preserve"> </w:t>
      </w:r>
      <w:r>
        <w:rPr>
          <w:color w:val="121212"/>
        </w:rPr>
        <w:t>acuerdos</w:t>
      </w:r>
      <w:r>
        <w:rPr>
          <w:color w:val="121212"/>
          <w:spacing w:val="-3"/>
        </w:rPr>
        <w:t xml:space="preserve"> </w:t>
      </w:r>
      <w:r>
        <w:rPr>
          <w:color w:val="121212"/>
        </w:rPr>
        <w:t>o</w:t>
      </w:r>
      <w:r>
        <w:rPr>
          <w:color w:val="121212"/>
          <w:spacing w:val="-2"/>
        </w:rPr>
        <w:t xml:space="preserve"> </w:t>
      </w:r>
      <w:r>
        <w:rPr>
          <w:color w:val="121212"/>
        </w:rPr>
        <w:t>convenios</w:t>
      </w:r>
      <w:r>
        <w:rPr>
          <w:color w:val="121212"/>
          <w:spacing w:val="-1"/>
        </w:rPr>
        <w:t xml:space="preserve"> </w:t>
      </w:r>
      <w:r>
        <w:rPr>
          <w:color w:val="121212"/>
        </w:rPr>
        <w:t>de transporte marítimo en los cuales participen empresas colombianas deberán pactarse y desarrollarse en condiciones de reciprocidad e igualdad de tratamiento, lo cual será verificado y controlado por la DIMAR.</w:t>
      </w:r>
    </w:p>
    <w:p w14:paraId="52BCB19D" w14:textId="77777777" w:rsidR="00C46380" w:rsidRDefault="00C46380">
      <w:pPr>
        <w:pStyle w:val="Textoindependiente"/>
        <w:spacing w:before="4"/>
        <w:rPr>
          <w:sz w:val="32"/>
        </w:rPr>
      </w:pPr>
    </w:p>
    <w:p w14:paraId="52BCB19E" w14:textId="77777777" w:rsidR="00C46380" w:rsidRDefault="001F5741">
      <w:pPr>
        <w:pStyle w:val="Textoindependiente"/>
        <w:ind w:left="444"/>
        <w:jc w:val="both"/>
      </w:pPr>
      <w:r>
        <w:rPr>
          <w:color w:val="121212"/>
        </w:rPr>
        <w:t>(</w:t>
      </w:r>
      <w:hyperlink r:id="rId1002">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34).</w:t>
      </w:r>
    </w:p>
    <w:p w14:paraId="52BCB19F" w14:textId="77777777" w:rsidR="00C46380" w:rsidRDefault="00C46380">
      <w:pPr>
        <w:pStyle w:val="Textoindependiente"/>
        <w:rPr>
          <w:sz w:val="20"/>
        </w:rPr>
      </w:pPr>
    </w:p>
    <w:p w14:paraId="52BCB1A1" w14:textId="77777777" w:rsidR="00C46380" w:rsidRDefault="00C46380">
      <w:pPr>
        <w:pStyle w:val="Textoindependiente"/>
        <w:spacing w:before="2"/>
        <w:rPr>
          <w:sz w:val="18"/>
        </w:rPr>
      </w:pPr>
    </w:p>
    <w:p w14:paraId="52BCB1A2" w14:textId="77777777" w:rsidR="00C46380" w:rsidRDefault="001F5741">
      <w:pPr>
        <w:pStyle w:val="Textoindependiente"/>
        <w:spacing w:before="101" w:line="276" w:lineRule="auto"/>
        <w:ind w:left="444" w:right="1692"/>
        <w:jc w:val="both"/>
      </w:pPr>
      <w:r>
        <w:rPr>
          <w:b/>
          <w:color w:val="121212"/>
        </w:rPr>
        <w:t xml:space="preserve">Artículo 2.2.3.1.5.4. Incumplimiento. </w:t>
      </w:r>
      <w:r>
        <w:rPr>
          <w:color w:val="121212"/>
        </w:rPr>
        <w:t>Cuando la autoridad competente, de oficio, a petición de parte o por intermedio de cualquier autoridad, tenga conocimiento que se está aplicando un acuerdo, convenio o consorcio de transporte marítimo, sin haberse registrado previamente o incumpliendo los términos bajo los cuales fue pactado o registrado, adelantará las investigaciones</w:t>
      </w:r>
      <w:r>
        <w:rPr>
          <w:color w:val="121212"/>
          <w:spacing w:val="23"/>
        </w:rPr>
        <w:t xml:space="preserve"> </w:t>
      </w:r>
      <w:r>
        <w:rPr>
          <w:color w:val="121212"/>
        </w:rPr>
        <w:t>a</w:t>
      </w:r>
      <w:r>
        <w:rPr>
          <w:color w:val="121212"/>
          <w:spacing w:val="21"/>
        </w:rPr>
        <w:t xml:space="preserve"> </w:t>
      </w:r>
      <w:r>
        <w:rPr>
          <w:color w:val="121212"/>
        </w:rPr>
        <w:t>que</w:t>
      </w:r>
      <w:r>
        <w:rPr>
          <w:color w:val="121212"/>
          <w:spacing w:val="19"/>
        </w:rPr>
        <w:t xml:space="preserve"> </w:t>
      </w:r>
      <w:r>
        <w:rPr>
          <w:color w:val="121212"/>
        </w:rPr>
        <w:t>haya</w:t>
      </w:r>
      <w:r>
        <w:rPr>
          <w:color w:val="121212"/>
          <w:spacing w:val="80"/>
          <w:w w:val="150"/>
        </w:rPr>
        <w:t xml:space="preserve"> </w:t>
      </w:r>
      <w:r>
        <w:rPr>
          <w:color w:val="121212"/>
        </w:rPr>
        <w:t>lugar</w:t>
      </w:r>
      <w:r>
        <w:rPr>
          <w:color w:val="121212"/>
          <w:spacing w:val="21"/>
        </w:rPr>
        <w:t xml:space="preserve"> </w:t>
      </w:r>
      <w:r>
        <w:rPr>
          <w:color w:val="121212"/>
        </w:rPr>
        <w:t>e</w:t>
      </w:r>
      <w:r>
        <w:rPr>
          <w:color w:val="121212"/>
          <w:spacing w:val="80"/>
          <w:w w:val="150"/>
        </w:rPr>
        <w:t xml:space="preserve"> </w:t>
      </w:r>
      <w:r>
        <w:rPr>
          <w:color w:val="121212"/>
        </w:rPr>
        <w:t>impondrá</w:t>
      </w:r>
      <w:r>
        <w:rPr>
          <w:color w:val="121212"/>
          <w:spacing w:val="80"/>
          <w:w w:val="150"/>
        </w:rPr>
        <w:t xml:space="preserve"> </w:t>
      </w:r>
      <w:r>
        <w:rPr>
          <w:color w:val="121212"/>
        </w:rPr>
        <w:t>las</w:t>
      </w:r>
      <w:r>
        <w:rPr>
          <w:color w:val="121212"/>
          <w:spacing w:val="22"/>
        </w:rPr>
        <w:t xml:space="preserve"> </w:t>
      </w:r>
      <w:r>
        <w:rPr>
          <w:color w:val="121212"/>
        </w:rPr>
        <w:t>sanciones</w:t>
      </w:r>
      <w:r>
        <w:rPr>
          <w:color w:val="121212"/>
          <w:spacing w:val="23"/>
        </w:rPr>
        <w:t xml:space="preserve"> </w:t>
      </w:r>
      <w:r>
        <w:rPr>
          <w:color w:val="121212"/>
        </w:rPr>
        <w:t>establecidas</w:t>
      </w:r>
      <w:r>
        <w:rPr>
          <w:color w:val="121212"/>
          <w:spacing w:val="22"/>
        </w:rPr>
        <w:t xml:space="preserve"> </w:t>
      </w:r>
      <w:r>
        <w:rPr>
          <w:color w:val="121212"/>
        </w:rPr>
        <w:t xml:space="preserve">en la </w:t>
      </w:r>
      <w:hyperlink r:id="rId1003">
        <w:r>
          <w:rPr>
            <w:color w:val="0000FF"/>
            <w:u w:val="single" w:color="0000FF"/>
          </w:rPr>
          <w:t xml:space="preserve">Ley 336 de 1996 </w:t>
        </w:r>
      </w:hyperlink>
      <w:r>
        <w:rPr>
          <w:color w:val="121212"/>
        </w:rPr>
        <w:t>o las normas que la modifiquen o</w:t>
      </w:r>
      <w:r>
        <w:rPr>
          <w:color w:val="121212"/>
          <w:spacing w:val="-8"/>
        </w:rPr>
        <w:t xml:space="preserve"> </w:t>
      </w:r>
      <w:r>
        <w:rPr>
          <w:color w:val="121212"/>
        </w:rPr>
        <w:t>adicionen.</w:t>
      </w:r>
    </w:p>
    <w:p w14:paraId="52BCB1A4" w14:textId="77777777" w:rsidR="00C46380" w:rsidRDefault="00C46380">
      <w:pPr>
        <w:pStyle w:val="Textoindependiente"/>
        <w:rPr>
          <w:sz w:val="20"/>
        </w:rPr>
      </w:pPr>
    </w:p>
    <w:p w14:paraId="52BCB1A5" w14:textId="77777777" w:rsidR="00C46380" w:rsidRDefault="001F5741">
      <w:pPr>
        <w:pStyle w:val="Textoindependiente"/>
        <w:spacing w:before="223" w:line="276" w:lineRule="auto"/>
        <w:ind w:left="444" w:right="1692"/>
        <w:jc w:val="both"/>
      </w:pPr>
      <w:r>
        <w:rPr>
          <w:b/>
          <w:color w:val="121212"/>
        </w:rPr>
        <w:t xml:space="preserve">Parágrafo. </w:t>
      </w:r>
      <w:r>
        <w:rPr>
          <w:color w:val="121212"/>
        </w:rPr>
        <w:t>Cuando en desarrollo de un acuerdo se presenten casos de competencia</w:t>
      </w:r>
      <w:r>
        <w:rPr>
          <w:color w:val="121212"/>
          <w:spacing w:val="-1"/>
        </w:rPr>
        <w:t xml:space="preserve"> </w:t>
      </w:r>
      <w:r>
        <w:rPr>
          <w:color w:val="121212"/>
        </w:rPr>
        <w:t>desleal</w:t>
      </w:r>
      <w:r>
        <w:rPr>
          <w:color w:val="121212"/>
          <w:spacing w:val="-1"/>
        </w:rPr>
        <w:t xml:space="preserve"> </w:t>
      </w:r>
      <w:r>
        <w:rPr>
          <w:color w:val="121212"/>
        </w:rPr>
        <w:t>y</w:t>
      </w:r>
      <w:r>
        <w:rPr>
          <w:color w:val="121212"/>
          <w:spacing w:val="-1"/>
        </w:rPr>
        <w:t xml:space="preserve"> </w:t>
      </w:r>
      <w:r>
        <w:rPr>
          <w:color w:val="121212"/>
        </w:rPr>
        <w:t>prácticas</w:t>
      </w:r>
      <w:r>
        <w:rPr>
          <w:color w:val="121212"/>
          <w:spacing w:val="-1"/>
        </w:rPr>
        <w:t xml:space="preserve"> </w:t>
      </w:r>
      <w:r>
        <w:rPr>
          <w:color w:val="121212"/>
        </w:rPr>
        <w:t>comerciales</w:t>
      </w:r>
      <w:r>
        <w:rPr>
          <w:color w:val="121212"/>
          <w:spacing w:val="-1"/>
        </w:rPr>
        <w:t xml:space="preserve"> </w:t>
      </w:r>
      <w:r>
        <w:rPr>
          <w:color w:val="121212"/>
        </w:rPr>
        <w:t xml:space="preserve">restrictivas la Superintendencia de Industria y Comercio podrá ordenar su suspensión de conformidad con lo establecido en las Leyes </w:t>
      </w:r>
      <w:hyperlink r:id="rId1004">
        <w:r>
          <w:rPr>
            <w:color w:val="0000FF"/>
            <w:u w:val="single" w:color="0000FF"/>
          </w:rPr>
          <w:t xml:space="preserve">155 de 1959 </w:t>
        </w:r>
      </w:hyperlink>
      <w:r>
        <w:rPr>
          <w:color w:val="121212"/>
        </w:rPr>
        <w:t xml:space="preserve">y </w:t>
      </w:r>
      <w:hyperlink r:id="rId1005">
        <w:r>
          <w:rPr>
            <w:color w:val="0000FF"/>
            <w:u w:val="single" w:color="0000FF"/>
          </w:rPr>
          <w:t>1340 de 2009</w:t>
        </w:r>
      </w:hyperlink>
      <w:r>
        <w:rPr>
          <w:color w:val="121212"/>
        </w:rPr>
        <w:t xml:space="preserve">, y en los Decretos </w:t>
      </w:r>
      <w:hyperlink r:id="rId1006">
        <w:r>
          <w:rPr>
            <w:color w:val="0000FF"/>
            <w:u w:val="single" w:color="0000FF"/>
          </w:rPr>
          <w:t>2153</w:t>
        </w:r>
      </w:hyperlink>
      <w:r>
        <w:rPr>
          <w:color w:val="0000FF"/>
        </w:rPr>
        <w:t xml:space="preserve"> </w:t>
      </w:r>
      <w:hyperlink r:id="rId1007">
        <w:r>
          <w:rPr>
            <w:color w:val="0000FF"/>
            <w:u w:val="single" w:color="0000FF"/>
          </w:rPr>
          <w:t>de 199</w:t>
        </w:r>
      </w:hyperlink>
      <w:r>
        <w:rPr>
          <w:color w:val="0000FF"/>
          <w:u w:val="single" w:color="0000FF"/>
        </w:rPr>
        <w:t xml:space="preserve">2 </w:t>
      </w:r>
      <w:r>
        <w:rPr>
          <w:color w:val="121212"/>
        </w:rPr>
        <w:t xml:space="preserve">y </w:t>
      </w:r>
      <w:hyperlink r:id="rId1008">
        <w:r>
          <w:rPr>
            <w:color w:val="0000FF"/>
            <w:u w:val="single" w:color="0000FF"/>
          </w:rPr>
          <w:t>4886 de 2011</w:t>
        </w:r>
      </w:hyperlink>
      <w:r>
        <w:rPr>
          <w:color w:val="121212"/>
        </w:rPr>
        <w:t>, para tal efecto la DIMAR le enviará copias de los acuerdos registrados.</w:t>
      </w:r>
    </w:p>
    <w:p w14:paraId="52BCB1A6" w14:textId="77777777" w:rsidR="00C46380" w:rsidRDefault="00C46380">
      <w:pPr>
        <w:pStyle w:val="Textoindependiente"/>
        <w:spacing w:before="5"/>
      </w:pPr>
    </w:p>
    <w:p w14:paraId="52BCB1A7" w14:textId="77777777" w:rsidR="00C46380" w:rsidRDefault="001F5741">
      <w:pPr>
        <w:pStyle w:val="Textoindependiente"/>
        <w:ind w:left="518"/>
        <w:jc w:val="both"/>
      </w:pPr>
      <w:r>
        <w:rPr>
          <w:color w:val="121212"/>
        </w:rPr>
        <w:t>(</w:t>
      </w:r>
      <w:hyperlink r:id="rId1009">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35).</w:t>
      </w:r>
    </w:p>
    <w:p w14:paraId="52BCB1A8" w14:textId="77777777" w:rsidR="00C46380" w:rsidRDefault="00C46380">
      <w:pPr>
        <w:pStyle w:val="Textoindependiente"/>
        <w:spacing w:before="6"/>
        <w:rPr>
          <w:sz w:val="14"/>
        </w:rPr>
      </w:pPr>
    </w:p>
    <w:p w14:paraId="52BCB1AB" w14:textId="0FAD2FD9" w:rsidR="00C46380" w:rsidRDefault="001F5741" w:rsidP="000F0284">
      <w:pPr>
        <w:pStyle w:val="Textoindependiente"/>
        <w:spacing w:before="101" w:line="276" w:lineRule="auto"/>
        <w:ind w:left="444" w:right="1690" w:firstLine="74"/>
        <w:jc w:val="both"/>
      </w:pPr>
      <w:r>
        <w:rPr>
          <w:b/>
          <w:color w:val="121212"/>
        </w:rPr>
        <w:t xml:space="preserve">Artículo 2.2.3.1.5.5. Participación. </w:t>
      </w:r>
      <w:r>
        <w:rPr>
          <w:color w:val="121212"/>
        </w:rPr>
        <w:t xml:space="preserve">Las empresas colombianas de transporte marítimo podrán participar en conferencias marítimas que contemplen como objetivo principal la racionalización de fletes y los servicios de transporte marítimo, siempre que se ajusten a los principios de libre acceso y a las disposiciones sobre prácticas comerciales restrictivas y competencia </w:t>
      </w:r>
      <w:r>
        <w:rPr>
          <w:color w:val="121212"/>
          <w:spacing w:val="-2"/>
        </w:rPr>
        <w:t>desleal.</w:t>
      </w:r>
    </w:p>
    <w:p w14:paraId="6CB6A50A" w14:textId="77777777" w:rsidR="000F0284" w:rsidRPr="000F0284" w:rsidRDefault="000F0284" w:rsidP="000F0284">
      <w:pPr>
        <w:pStyle w:val="Textoindependiente"/>
        <w:spacing w:before="101" w:line="276" w:lineRule="auto"/>
        <w:ind w:left="444" w:right="1690" w:firstLine="74"/>
        <w:jc w:val="both"/>
      </w:pPr>
    </w:p>
    <w:p w14:paraId="52BCB1AC" w14:textId="77777777" w:rsidR="00C46380" w:rsidRDefault="001F5741">
      <w:pPr>
        <w:pStyle w:val="Textoindependiente"/>
        <w:spacing w:line="276" w:lineRule="auto"/>
        <w:ind w:left="444" w:right="1695"/>
        <w:jc w:val="both"/>
      </w:pPr>
      <w:r>
        <w:rPr>
          <w:color w:val="121212"/>
        </w:rPr>
        <w:t>Las conferencias marítimas que cubran puertos colombianos deberán permitir el libre ingreso o retiro de las empresas colombianas de transporte</w:t>
      </w:r>
      <w:r>
        <w:rPr>
          <w:color w:val="121212"/>
          <w:spacing w:val="-18"/>
        </w:rPr>
        <w:t xml:space="preserve"> </w:t>
      </w:r>
      <w:r>
        <w:rPr>
          <w:color w:val="121212"/>
        </w:rPr>
        <w:t>marítimo.</w:t>
      </w:r>
    </w:p>
    <w:p w14:paraId="52BCB1AE" w14:textId="77777777" w:rsidR="00C46380" w:rsidRDefault="00C46380">
      <w:pPr>
        <w:pStyle w:val="Textoindependiente"/>
        <w:spacing w:before="2"/>
        <w:rPr>
          <w:sz w:val="32"/>
        </w:rPr>
      </w:pPr>
    </w:p>
    <w:p w14:paraId="52BCB1AF" w14:textId="77777777" w:rsidR="00C46380" w:rsidRDefault="001F5741">
      <w:pPr>
        <w:pStyle w:val="Textoindependiente"/>
        <w:spacing w:line="278" w:lineRule="auto"/>
        <w:ind w:left="444" w:right="1692"/>
        <w:jc w:val="both"/>
      </w:pPr>
      <w:r>
        <w:rPr>
          <w:color w:val="121212"/>
        </w:rPr>
        <w:t>DIMAR registrará las conferencias conforme a los procedimientos que se establecen en el presente Capítulo.</w:t>
      </w:r>
    </w:p>
    <w:p w14:paraId="52BCB1B0" w14:textId="77777777" w:rsidR="00C46380" w:rsidRDefault="00C46380">
      <w:pPr>
        <w:spacing w:line="278" w:lineRule="auto"/>
        <w:jc w:val="both"/>
        <w:sectPr w:rsidR="00C46380">
          <w:pgSz w:w="12240" w:h="15840"/>
          <w:pgMar w:top="1320" w:right="0" w:bottom="280" w:left="1260" w:header="720" w:footer="720" w:gutter="0"/>
          <w:cols w:space="720"/>
        </w:sectPr>
      </w:pPr>
    </w:p>
    <w:p w14:paraId="52BCB1B1" w14:textId="77777777" w:rsidR="00C46380" w:rsidRDefault="00C46380">
      <w:pPr>
        <w:pStyle w:val="Textoindependiente"/>
        <w:spacing w:before="1"/>
        <w:rPr>
          <w:sz w:val="19"/>
        </w:rPr>
      </w:pPr>
    </w:p>
    <w:p w14:paraId="52BCB1B3" w14:textId="0F080432" w:rsidR="00C46380" w:rsidRPr="000F0284" w:rsidRDefault="001F5741" w:rsidP="000F0284">
      <w:pPr>
        <w:pStyle w:val="Textoindependiente"/>
        <w:spacing w:before="101" w:line="276" w:lineRule="auto"/>
        <w:ind w:left="444" w:right="1695"/>
        <w:jc w:val="both"/>
      </w:pPr>
      <w:r>
        <w:rPr>
          <w:b/>
          <w:color w:val="121212"/>
        </w:rPr>
        <w:t xml:space="preserve">Parágrafo. </w:t>
      </w:r>
      <w:r>
        <w:rPr>
          <w:color w:val="121212"/>
        </w:rPr>
        <w:t xml:space="preserve">El hecho de pertenecer a una conferencia marítima no implica que las naves de los armadores miembros de ella sean asimiladas a la bandera </w:t>
      </w:r>
      <w:r>
        <w:rPr>
          <w:color w:val="121212"/>
          <w:spacing w:val="-2"/>
        </w:rPr>
        <w:t>colombiana.</w:t>
      </w:r>
    </w:p>
    <w:p w14:paraId="52BCB1B4" w14:textId="77777777" w:rsidR="00C46380" w:rsidRDefault="00C46380">
      <w:pPr>
        <w:pStyle w:val="Textoindependiente"/>
        <w:spacing w:before="5"/>
        <w:rPr>
          <w:sz w:val="32"/>
        </w:rPr>
      </w:pPr>
    </w:p>
    <w:p w14:paraId="52BCB1B5" w14:textId="77777777" w:rsidR="00C46380" w:rsidRDefault="001F5741">
      <w:pPr>
        <w:pStyle w:val="Textoindependiente"/>
        <w:ind w:left="444"/>
        <w:jc w:val="both"/>
      </w:pPr>
      <w:r>
        <w:rPr>
          <w:color w:val="121212"/>
        </w:rPr>
        <w:t>(</w:t>
      </w:r>
      <w:hyperlink r:id="rId1010">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36).</w:t>
      </w:r>
    </w:p>
    <w:p w14:paraId="52BCB1B6" w14:textId="77777777" w:rsidR="00C46380" w:rsidRDefault="00C46380">
      <w:pPr>
        <w:pStyle w:val="Textoindependiente"/>
        <w:rPr>
          <w:sz w:val="20"/>
        </w:rPr>
      </w:pPr>
    </w:p>
    <w:p w14:paraId="52BCB1B8" w14:textId="77777777" w:rsidR="00C46380" w:rsidRDefault="00C46380">
      <w:pPr>
        <w:pStyle w:val="Textoindependiente"/>
        <w:spacing w:before="2"/>
        <w:rPr>
          <w:sz w:val="18"/>
        </w:rPr>
      </w:pPr>
    </w:p>
    <w:p w14:paraId="52BCB1B9" w14:textId="77777777" w:rsidR="00C46380" w:rsidRDefault="001F5741">
      <w:pPr>
        <w:spacing w:before="101" w:line="276" w:lineRule="auto"/>
        <w:ind w:left="444" w:right="1696"/>
        <w:jc w:val="both"/>
      </w:pPr>
      <w:r>
        <w:rPr>
          <w:b/>
          <w:color w:val="121212"/>
        </w:rPr>
        <w:t xml:space="preserve">Artículo 2.2.3.1.5.6. Representación. </w:t>
      </w:r>
      <w:r>
        <w:rPr>
          <w:color w:val="121212"/>
        </w:rPr>
        <w:t>Toda conferencia marítima que cubra puertos colombianos debe nombrar un representante en el país, acreditado ante la DIMAR, para todos los efectos.</w:t>
      </w:r>
    </w:p>
    <w:p w14:paraId="52BCB1BB" w14:textId="77777777" w:rsidR="00C46380" w:rsidRDefault="00C46380">
      <w:pPr>
        <w:pStyle w:val="Textoindependiente"/>
        <w:spacing w:before="3"/>
        <w:rPr>
          <w:sz w:val="32"/>
        </w:rPr>
      </w:pPr>
    </w:p>
    <w:p w14:paraId="52BCB1BC" w14:textId="77777777" w:rsidR="00C46380" w:rsidRDefault="001F5741">
      <w:pPr>
        <w:pStyle w:val="Textoindependiente"/>
        <w:ind w:left="444"/>
        <w:jc w:val="both"/>
      </w:pPr>
      <w:r>
        <w:rPr>
          <w:color w:val="121212"/>
        </w:rPr>
        <w:t>(</w:t>
      </w:r>
      <w:hyperlink r:id="rId1011">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37).</w:t>
      </w:r>
    </w:p>
    <w:p w14:paraId="52BCB1BD" w14:textId="77777777" w:rsidR="00C46380" w:rsidRDefault="00C46380">
      <w:pPr>
        <w:pStyle w:val="Textoindependiente"/>
        <w:rPr>
          <w:sz w:val="20"/>
        </w:rPr>
      </w:pPr>
    </w:p>
    <w:p w14:paraId="52BCB1BF" w14:textId="77777777" w:rsidR="00C46380" w:rsidRDefault="00C46380">
      <w:pPr>
        <w:pStyle w:val="Textoindependiente"/>
        <w:spacing w:before="2"/>
        <w:rPr>
          <w:sz w:val="18"/>
        </w:rPr>
      </w:pPr>
    </w:p>
    <w:p w14:paraId="52BCB1C0" w14:textId="77777777" w:rsidR="00C46380" w:rsidRDefault="001F5741">
      <w:pPr>
        <w:pStyle w:val="Textoindependiente"/>
        <w:spacing w:before="101" w:line="276" w:lineRule="auto"/>
        <w:ind w:left="444" w:right="1690"/>
        <w:jc w:val="both"/>
      </w:pPr>
      <w:r>
        <w:rPr>
          <w:b/>
          <w:color w:val="121212"/>
        </w:rPr>
        <w:t xml:space="preserve">Artículo 2.2.3.1.5.7. Registro. </w:t>
      </w:r>
      <w:r>
        <w:rPr>
          <w:color w:val="121212"/>
        </w:rPr>
        <w:t>Toda conferencia marítima que opere en tráficos que cubran puertos colombianos, bien sea que cuente o no entre sus miembros con empresas nacionales de transporte marítimo, deberá registrar ante la DIMAR copia del acuerdo respectivo incluyendo las tarifas básicas y recargos y demás componentes que alteren el valor final del transporte, diligenciando el formato correspondiente.</w:t>
      </w:r>
    </w:p>
    <w:p w14:paraId="52BCB1C2" w14:textId="77777777" w:rsidR="00C46380" w:rsidRDefault="00C46380">
      <w:pPr>
        <w:pStyle w:val="Textoindependiente"/>
        <w:spacing w:before="11"/>
        <w:rPr>
          <w:sz w:val="31"/>
        </w:rPr>
      </w:pPr>
    </w:p>
    <w:p w14:paraId="52BCB1C3" w14:textId="77777777" w:rsidR="00C46380" w:rsidRDefault="001F5741">
      <w:pPr>
        <w:pStyle w:val="Textoindependiente"/>
        <w:spacing w:line="280" w:lineRule="auto"/>
        <w:ind w:left="444" w:right="1694"/>
        <w:jc w:val="both"/>
      </w:pPr>
      <w:r>
        <w:rPr>
          <w:color w:val="121212"/>
        </w:rPr>
        <w:t xml:space="preserve">El registro señalado anteriormente debe contener por lo menos la siguiente </w:t>
      </w:r>
      <w:r>
        <w:rPr>
          <w:color w:val="121212"/>
          <w:spacing w:val="-2"/>
        </w:rPr>
        <w:t>información:</w:t>
      </w:r>
    </w:p>
    <w:p w14:paraId="52BCB1C5" w14:textId="4AF2A396" w:rsidR="00C46380" w:rsidRDefault="00C46380">
      <w:pPr>
        <w:pStyle w:val="Textoindependiente"/>
        <w:spacing w:before="7"/>
        <w:rPr>
          <w:sz w:val="31"/>
        </w:rPr>
      </w:pPr>
    </w:p>
    <w:p w14:paraId="52BCB1C6" w14:textId="77777777" w:rsidR="00C46380" w:rsidRDefault="001F5741">
      <w:pPr>
        <w:pStyle w:val="Prrafodelista"/>
        <w:numPr>
          <w:ilvl w:val="0"/>
          <w:numId w:val="128"/>
        </w:numPr>
        <w:tabs>
          <w:tab w:val="left" w:pos="740"/>
        </w:tabs>
      </w:pPr>
      <w:r>
        <w:rPr>
          <w:color w:val="121212"/>
        </w:rPr>
        <w:t>Nombre</w:t>
      </w:r>
      <w:r>
        <w:rPr>
          <w:color w:val="121212"/>
          <w:spacing w:val="-6"/>
        </w:rPr>
        <w:t xml:space="preserve"> </w:t>
      </w:r>
      <w:r>
        <w:rPr>
          <w:color w:val="121212"/>
        </w:rPr>
        <w:t>de</w:t>
      </w:r>
      <w:r>
        <w:rPr>
          <w:color w:val="121212"/>
          <w:spacing w:val="-5"/>
        </w:rPr>
        <w:t xml:space="preserve"> </w:t>
      </w:r>
      <w:r>
        <w:rPr>
          <w:color w:val="121212"/>
        </w:rPr>
        <w:t>las</w:t>
      </w:r>
      <w:r>
        <w:rPr>
          <w:color w:val="121212"/>
          <w:spacing w:val="-6"/>
        </w:rPr>
        <w:t xml:space="preserve"> </w:t>
      </w:r>
      <w:r>
        <w:rPr>
          <w:color w:val="121212"/>
        </w:rPr>
        <w:t>compañías</w:t>
      </w:r>
      <w:r>
        <w:rPr>
          <w:color w:val="121212"/>
          <w:spacing w:val="-17"/>
        </w:rPr>
        <w:t xml:space="preserve"> </w:t>
      </w:r>
      <w:r>
        <w:rPr>
          <w:color w:val="121212"/>
          <w:spacing w:val="-2"/>
        </w:rPr>
        <w:t>participantes.</w:t>
      </w:r>
    </w:p>
    <w:p w14:paraId="52BCB1C8" w14:textId="77777777" w:rsidR="00C46380" w:rsidRDefault="00C46380">
      <w:pPr>
        <w:pStyle w:val="Textoindependiente"/>
        <w:rPr>
          <w:sz w:val="26"/>
        </w:rPr>
      </w:pPr>
    </w:p>
    <w:p w14:paraId="52BCB1C9" w14:textId="77777777" w:rsidR="00C46380" w:rsidRDefault="001F5741">
      <w:pPr>
        <w:pStyle w:val="Prrafodelista"/>
        <w:numPr>
          <w:ilvl w:val="0"/>
          <w:numId w:val="128"/>
        </w:numPr>
        <w:tabs>
          <w:tab w:val="left" w:pos="738"/>
        </w:tabs>
        <w:spacing w:before="176"/>
        <w:ind w:left="737" w:hanging="294"/>
      </w:pPr>
      <w:r>
        <w:rPr>
          <w:color w:val="121212"/>
        </w:rPr>
        <w:t>Objeto</w:t>
      </w:r>
      <w:r>
        <w:rPr>
          <w:color w:val="121212"/>
          <w:spacing w:val="-4"/>
        </w:rPr>
        <w:t xml:space="preserve"> </w:t>
      </w:r>
      <w:r>
        <w:rPr>
          <w:color w:val="121212"/>
        </w:rPr>
        <w:t>de</w:t>
      </w:r>
      <w:r>
        <w:rPr>
          <w:color w:val="121212"/>
          <w:spacing w:val="-2"/>
        </w:rPr>
        <w:t xml:space="preserve"> </w:t>
      </w:r>
      <w:r>
        <w:rPr>
          <w:color w:val="121212"/>
        </w:rPr>
        <w:t>la</w:t>
      </w:r>
      <w:r>
        <w:rPr>
          <w:color w:val="121212"/>
          <w:spacing w:val="-9"/>
        </w:rPr>
        <w:t xml:space="preserve"> </w:t>
      </w:r>
      <w:r>
        <w:rPr>
          <w:color w:val="121212"/>
          <w:spacing w:val="-2"/>
        </w:rPr>
        <w:t>conferencia.</w:t>
      </w:r>
    </w:p>
    <w:p w14:paraId="52BCB1CB" w14:textId="77777777" w:rsidR="00C46380" w:rsidRDefault="00C46380">
      <w:pPr>
        <w:pStyle w:val="Textoindependiente"/>
        <w:rPr>
          <w:sz w:val="26"/>
        </w:rPr>
      </w:pPr>
    </w:p>
    <w:p w14:paraId="52BCB1CC" w14:textId="77777777" w:rsidR="00C46380" w:rsidRDefault="001F5741">
      <w:pPr>
        <w:pStyle w:val="Prrafodelista"/>
        <w:numPr>
          <w:ilvl w:val="0"/>
          <w:numId w:val="128"/>
        </w:numPr>
        <w:tabs>
          <w:tab w:val="left" w:pos="738"/>
        </w:tabs>
        <w:spacing w:before="176"/>
        <w:ind w:left="737" w:hanging="294"/>
      </w:pPr>
      <w:r>
        <w:rPr>
          <w:color w:val="121212"/>
        </w:rPr>
        <w:t>Ámbito</w:t>
      </w:r>
      <w:r>
        <w:rPr>
          <w:color w:val="121212"/>
          <w:spacing w:val="-6"/>
        </w:rPr>
        <w:t xml:space="preserve"> </w:t>
      </w:r>
      <w:r>
        <w:rPr>
          <w:color w:val="121212"/>
        </w:rPr>
        <w:t>de</w:t>
      </w:r>
      <w:r>
        <w:rPr>
          <w:color w:val="121212"/>
          <w:spacing w:val="-9"/>
        </w:rPr>
        <w:t xml:space="preserve"> </w:t>
      </w:r>
      <w:r>
        <w:rPr>
          <w:color w:val="121212"/>
          <w:spacing w:val="-2"/>
        </w:rPr>
        <w:t>aplicación.</w:t>
      </w:r>
    </w:p>
    <w:p w14:paraId="52BCB1CE" w14:textId="77777777" w:rsidR="00C46380" w:rsidRDefault="00C46380">
      <w:pPr>
        <w:pStyle w:val="Textoindependiente"/>
        <w:rPr>
          <w:sz w:val="26"/>
        </w:rPr>
      </w:pPr>
    </w:p>
    <w:p w14:paraId="52BCB1D0" w14:textId="0BE92930" w:rsidR="00C46380" w:rsidRDefault="001F5741" w:rsidP="00390E80">
      <w:pPr>
        <w:pStyle w:val="Prrafodelista"/>
        <w:numPr>
          <w:ilvl w:val="0"/>
          <w:numId w:val="128"/>
        </w:numPr>
        <w:tabs>
          <w:tab w:val="left" w:pos="738"/>
        </w:tabs>
        <w:spacing w:before="176"/>
        <w:ind w:left="737" w:hanging="294"/>
        <w:sectPr w:rsidR="00C46380">
          <w:pgSz w:w="12240" w:h="15840"/>
          <w:pgMar w:top="1500" w:right="0" w:bottom="280" w:left="1260" w:header="720" w:footer="720" w:gutter="0"/>
          <w:cols w:space="720"/>
        </w:sectPr>
      </w:pPr>
      <w:r>
        <w:rPr>
          <w:color w:val="121212"/>
        </w:rPr>
        <w:t>Características</w:t>
      </w:r>
      <w:r>
        <w:rPr>
          <w:color w:val="121212"/>
          <w:spacing w:val="-5"/>
        </w:rPr>
        <w:t xml:space="preserve"> </w:t>
      </w:r>
      <w:r>
        <w:rPr>
          <w:color w:val="121212"/>
        </w:rPr>
        <w:t>del</w:t>
      </w:r>
      <w:r>
        <w:rPr>
          <w:color w:val="121212"/>
          <w:spacing w:val="-8"/>
        </w:rPr>
        <w:t xml:space="preserve"> </w:t>
      </w:r>
      <w:r>
        <w:rPr>
          <w:color w:val="121212"/>
        </w:rPr>
        <w:t>servicio</w:t>
      </w:r>
      <w:r>
        <w:rPr>
          <w:color w:val="121212"/>
          <w:spacing w:val="-3"/>
        </w:rPr>
        <w:t xml:space="preserve"> </w:t>
      </w:r>
      <w:r>
        <w:rPr>
          <w:color w:val="121212"/>
        </w:rPr>
        <w:t>que</w:t>
      </w:r>
      <w:r>
        <w:rPr>
          <w:color w:val="121212"/>
          <w:spacing w:val="-5"/>
        </w:rPr>
        <w:t xml:space="preserve"> </w:t>
      </w:r>
      <w:r>
        <w:rPr>
          <w:color w:val="121212"/>
        </w:rPr>
        <w:t>se</w:t>
      </w:r>
      <w:r>
        <w:rPr>
          <w:color w:val="121212"/>
          <w:spacing w:val="-12"/>
        </w:rPr>
        <w:t xml:space="preserve"> </w:t>
      </w:r>
      <w:r>
        <w:rPr>
          <w:color w:val="121212"/>
          <w:spacing w:val="-2"/>
        </w:rPr>
        <w:t>presta.</w:t>
      </w:r>
    </w:p>
    <w:p w14:paraId="52BCB1D1" w14:textId="77777777" w:rsidR="00C46380" w:rsidRDefault="00C46380">
      <w:pPr>
        <w:pStyle w:val="Textoindependiente"/>
        <w:spacing w:before="1"/>
        <w:rPr>
          <w:sz w:val="19"/>
        </w:rPr>
      </w:pPr>
    </w:p>
    <w:p w14:paraId="52BCB1D2" w14:textId="77777777" w:rsidR="00C46380" w:rsidRDefault="001F5741">
      <w:pPr>
        <w:pStyle w:val="Prrafodelista"/>
        <w:numPr>
          <w:ilvl w:val="0"/>
          <w:numId w:val="128"/>
        </w:numPr>
        <w:tabs>
          <w:tab w:val="left" w:pos="766"/>
        </w:tabs>
        <w:spacing w:before="101" w:line="278" w:lineRule="auto"/>
        <w:ind w:left="444" w:right="1699" w:firstLine="0"/>
      </w:pPr>
      <w:r>
        <w:rPr>
          <w:color w:val="121212"/>
        </w:rPr>
        <w:t>Términos y condiciones para la admisión, retiro y readmisión de empresas</w:t>
      </w:r>
      <w:r>
        <w:rPr>
          <w:color w:val="121212"/>
          <w:spacing w:val="40"/>
        </w:rPr>
        <w:t xml:space="preserve"> </w:t>
      </w:r>
      <w:r>
        <w:rPr>
          <w:color w:val="121212"/>
        </w:rPr>
        <w:t>de transporte marítimo como miembros.</w:t>
      </w:r>
    </w:p>
    <w:p w14:paraId="52BCB1D4" w14:textId="77777777" w:rsidR="00C46380" w:rsidRDefault="00C46380">
      <w:pPr>
        <w:pStyle w:val="Textoindependiente"/>
        <w:rPr>
          <w:sz w:val="32"/>
        </w:rPr>
      </w:pPr>
    </w:p>
    <w:p w14:paraId="52BCB1D5" w14:textId="77777777" w:rsidR="00C46380" w:rsidRDefault="001F5741">
      <w:pPr>
        <w:pStyle w:val="Prrafodelista"/>
        <w:numPr>
          <w:ilvl w:val="0"/>
          <w:numId w:val="128"/>
        </w:numPr>
        <w:tabs>
          <w:tab w:val="left" w:pos="738"/>
        </w:tabs>
        <w:ind w:left="737" w:hanging="294"/>
      </w:pPr>
      <w:r>
        <w:rPr>
          <w:color w:val="121212"/>
        </w:rPr>
        <w:t>Vigencia</w:t>
      </w:r>
      <w:r>
        <w:rPr>
          <w:color w:val="121212"/>
          <w:spacing w:val="-5"/>
        </w:rPr>
        <w:t xml:space="preserve"> </w:t>
      </w:r>
      <w:r>
        <w:rPr>
          <w:color w:val="121212"/>
        </w:rPr>
        <w:t>de</w:t>
      </w:r>
      <w:r>
        <w:rPr>
          <w:color w:val="121212"/>
          <w:spacing w:val="-1"/>
        </w:rPr>
        <w:t xml:space="preserve"> </w:t>
      </w:r>
      <w:r>
        <w:rPr>
          <w:color w:val="121212"/>
        </w:rPr>
        <w:t>la</w:t>
      </w:r>
      <w:r>
        <w:rPr>
          <w:color w:val="121212"/>
          <w:spacing w:val="-8"/>
        </w:rPr>
        <w:t xml:space="preserve"> </w:t>
      </w:r>
      <w:r>
        <w:rPr>
          <w:color w:val="121212"/>
          <w:spacing w:val="-2"/>
        </w:rPr>
        <w:t>conferencia.</w:t>
      </w:r>
    </w:p>
    <w:p w14:paraId="52BCB1D7" w14:textId="77777777" w:rsidR="00C46380" w:rsidRDefault="00C46380">
      <w:pPr>
        <w:pStyle w:val="Textoindependiente"/>
        <w:rPr>
          <w:sz w:val="26"/>
        </w:rPr>
      </w:pPr>
    </w:p>
    <w:p w14:paraId="52BCB1D9" w14:textId="6189330A" w:rsidR="00C46380" w:rsidRPr="00390E80" w:rsidRDefault="001F5741" w:rsidP="00390E80">
      <w:pPr>
        <w:pStyle w:val="Prrafodelista"/>
        <w:numPr>
          <w:ilvl w:val="0"/>
          <w:numId w:val="128"/>
        </w:numPr>
        <w:tabs>
          <w:tab w:val="left" w:pos="771"/>
        </w:tabs>
        <w:spacing w:before="176" w:line="276" w:lineRule="auto"/>
        <w:ind w:left="444" w:right="1694" w:firstLine="0"/>
      </w:pPr>
      <w:r>
        <w:rPr>
          <w:color w:val="121212"/>
        </w:rPr>
        <w:t>Tarifas básicas, cargos y recargos discriminados por tráficos, puertos y su</w:t>
      </w:r>
      <w:r>
        <w:rPr>
          <w:color w:val="121212"/>
          <w:spacing w:val="80"/>
        </w:rPr>
        <w:t xml:space="preserve"> </w:t>
      </w:r>
      <w:r>
        <w:rPr>
          <w:color w:val="121212"/>
        </w:rPr>
        <w:t>reglamentación interna correspondiente.</w:t>
      </w:r>
    </w:p>
    <w:p w14:paraId="52BCB1DA" w14:textId="77777777" w:rsidR="00C46380" w:rsidRDefault="00C46380">
      <w:pPr>
        <w:pStyle w:val="Textoindependiente"/>
        <w:spacing w:before="3"/>
        <w:rPr>
          <w:sz w:val="32"/>
        </w:rPr>
      </w:pPr>
    </w:p>
    <w:p w14:paraId="52BCB1DB" w14:textId="77777777" w:rsidR="00C46380" w:rsidRDefault="001F5741">
      <w:pPr>
        <w:pStyle w:val="Textoindependiente"/>
        <w:spacing w:line="276" w:lineRule="auto"/>
        <w:ind w:left="444" w:right="1691"/>
        <w:jc w:val="both"/>
      </w:pPr>
      <w:r>
        <w:rPr>
          <w:color w:val="121212"/>
        </w:rPr>
        <w:t>(</w:t>
      </w:r>
      <w:hyperlink r:id="rId1012">
        <w:r>
          <w:rPr>
            <w:color w:val="0000FF"/>
            <w:u w:val="single" w:color="0000FF"/>
          </w:rPr>
          <w:t>Decreto 804 de 2001</w:t>
        </w:r>
      </w:hyperlink>
      <w:r>
        <w:rPr>
          <w:color w:val="121212"/>
        </w:rPr>
        <w:t xml:space="preserve">, artículo 38, modificado por el </w:t>
      </w:r>
      <w:hyperlink r:id="rId1013">
        <w:r>
          <w:rPr>
            <w:color w:val="0000FF"/>
            <w:u w:val="single" w:color="0000FF"/>
          </w:rPr>
          <w:t>Decreto 1342 de 2002</w:t>
        </w:r>
      </w:hyperlink>
      <w:r>
        <w:rPr>
          <w:color w:val="121212"/>
        </w:rPr>
        <w:t>, artículo 3°).</w:t>
      </w:r>
    </w:p>
    <w:p w14:paraId="52BCB1DC" w14:textId="77777777" w:rsidR="00C46380" w:rsidRDefault="00C46380">
      <w:pPr>
        <w:pStyle w:val="Textoindependiente"/>
        <w:rPr>
          <w:sz w:val="26"/>
        </w:rPr>
      </w:pPr>
    </w:p>
    <w:p w14:paraId="52BCB1DD" w14:textId="77777777" w:rsidR="00C46380" w:rsidRDefault="00C46380">
      <w:pPr>
        <w:pStyle w:val="Textoindependiente"/>
        <w:spacing w:before="2"/>
        <w:rPr>
          <w:sz w:val="32"/>
        </w:rPr>
      </w:pPr>
    </w:p>
    <w:p w14:paraId="52BCB1DE" w14:textId="77777777" w:rsidR="00C46380" w:rsidRDefault="001F5741">
      <w:pPr>
        <w:pStyle w:val="Textoindependiente"/>
        <w:spacing w:before="1" w:line="276" w:lineRule="auto"/>
        <w:ind w:left="444" w:right="1687"/>
        <w:jc w:val="both"/>
      </w:pPr>
      <w:r>
        <w:rPr>
          <w:b/>
          <w:color w:val="121212"/>
        </w:rPr>
        <w:t xml:space="preserve">Artículo 2.2.3.1.5.8. Acción Independiente. </w:t>
      </w:r>
      <w:r>
        <w:rPr>
          <w:color w:val="121212"/>
        </w:rPr>
        <w:t>Las conferencias que cubran puertos colombianos deben permitir a sus miembros ejercer la acción independiente para modificar las tarifas registradas. La conferencia registrará</w:t>
      </w:r>
      <w:r>
        <w:rPr>
          <w:color w:val="121212"/>
          <w:spacing w:val="40"/>
        </w:rPr>
        <w:t xml:space="preserve"> </w:t>
      </w:r>
      <w:r>
        <w:rPr>
          <w:color w:val="121212"/>
        </w:rPr>
        <w:t>la nueva tarifa ante la DIMAR, dentro de los diez (10) días siguientes al ejercido de la acción independiente, para uso de tal miembro y de cualquier otro que notifique a la conferencia que ha decidido adoptar dicha tarifa, indicando las fechas de inicio y terminación de la citada</w:t>
      </w:r>
      <w:r>
        <w:rPr>
          <w:color w:val="121212"/>
          <w:spacing w:val="-9"/>
        </w:rPr>
        <w:t xml:space="preserve"> </w:t>
      </w:r>
      <w:r>
        <w:rPr>
          <w:color w:val="121212"/>
        </w:rPr>
        <w:t>acción.</w:t>
      </w:r>
    </w:p>
    <w:p w14:paraId="52BCB1DF" w14:textId="77777777" w:rsidR="00C46380" w:rsidRDefault="00C46380">
      <w:pPr>
        <w:pStyle w:val="Textoindependiente"/>
        <w:rPr>
          <w:sz w:val="26"/>
        </w:rPr>
      </w:pPr>
    </w:p>
    <w:p w14:paraId="52BCB1E0" w14:textId="77777777" w:rsidR="00C46380" w:rsidRDefault="00C46380">
      <w:pPr>
        <w:pStyle w:val="Textoindependiente"/>
        <w:spacing w:before="1"/>
        <w:rPr>
          <w:sz w:val="32"/>
        </w:rPr>
      </w:pPr>
    </w:p>
    <w:p w14:paraId="52BCB1E1" w14:textId="77777777" w:rsidR="00C46380" w:rsidRDefault="001F5741">
      <w:pPr>
        <w:pStyle w:val="Textoindependiente"/>
        <w:ind w:left="444"/>
        <w:jc w:val="both"/>
      </w:pPr>
      <w:r>
        <w:rPr>
          <w:color w:val="121212"/>
        </w:rPr>
        <w:t>(</w:t>
      </w:r>
      <w:hyperlink r:id="rId1014">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39).</w:t>
      </w:r>
    </w:p>
    <w:p w14:paraId="52BCB1E2" w14:textId="77777777" w:rsidR="00C46380" w:rsidRDefault="00C46380">
      <w:pPr>
        <w:pStyle w:val="Textoindependiente"/>
        <w:rPr>
          <w:sz w:val="20"/>
        </w:rPr>
      </w:pPr>
    </w:p>
    <w:p w14:paraId="52BCB1E3" w14:textId="77777777" w:rsidR="00C46380" w:rsidRDefault="00C46380">
      <w:pPr>
        <w:pStyle w:val="Textoindependiente"/>
        <w:rPr>
          <w:sz w:val="20"/>
        </w:rPr>
      </w:pPr>
    </w:p>
    <w:p w14:paraId="52BCB1E4" w14:textId="77777777" w:rsidR="00C46380" w:rsidRDefault="00C46380">
      <w:pPr>
        <w:pStyle w:val="Textoindependiente"/>
        <w:spacing w:before="2"/>
        <w:rPr>
          <w:sz w:val="18"/>
        </w:rPr>
      </w:pPr>
    </w:p>
    <w:p w14:paraId="52BCB1E5" w14:textId="77777777" w:rsidR="00C46380" w:rsidRDefault="001F5741">
      <w:pPr>
        <w:spacing w:before="101" w:line="276" w:lineRule="auto"/>
        <w:ind w:left="444" w:right="1693"/>
        <w:jc w:val="both"/>
      </w:pPr>
      <w:r>
        <w:rPr>
          <w:b/>
          <w:color w:val="121212"/>
        </w:rPr>
        <w:t xml:space="preserve">Artículo 2.2.3.1.5.9. Flete o precio del transporte marítimo. </w:t>
      </w:r>
      <w:r>
        <w:rPr>
          <w:color w:val="121212"/>
        </w:rPr>
        <w:t>Para los efectos del presente Capítulo, se entiende como flete o precio del transporte marítimo, la tarifa aumentada con los recargos o cualquier otro componente que altere el valor final del transporte.</w:t>
      </w:r>
    </w:p>
    <w:p w14:paraId="52BCB1E6" w14:textId="77777777" w:rsidR="00C46380" w:rsidRDefault="00C46380">
      <w:pPr>
        <w:pStyle w:val="Textoindependiente"/>
        <w:rPr>
          <w:sz w:val="26"/>
        </w:rPr>
      </w:pPr>
    </w:p>
    <w:p w14:paraId="52BCB1E7" w14:textId="77777777" w:rsidR="00C46380" w:rsidRDefault="00C46380">
      <w:pPr>
        <w:pStyle w:val="Textoindependiente"/>
        <w:spacing w:before="2"/>
        <w:rPr>
          <w:sz w:val="32"/>
        </w:rPr>
      </w:pPr>
    </w:p>
    <w:p w14:paraId="52BCB1E8" w14:textId="77777777" w:rsidR="00C46380" w:rsidRDefault="001F5741">
      <w:pPr>
        <w:pStyle w:val="Textoindependiente"/>
        <w:spacing w:before="1"/>
        <w:ind w:left="444"/>
        <w:jc w:val="both"/>
      </w:pPr>
      <w:r>
        <w:rPr>
          <w:color w:val="121212"/>
        </w:rPr>
        <w:t>(</w:t>
      </w:r>
      <w:hyperlink r:id="rId1015">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40).</w:t>
      </w:r>
    </w:p>
    <w:p w14:paraId="52BCB1E9" w14:textId="77777777" w:rsidR="00C46380" w:rsidRDefault="00C46380">
      <w:pPr>
        <w:pStyle w:val="Textoindependiente"/>
        <w:rPr>
          <w:sz w:val="20"/>
        </w:rPr>
      </w:pPr>
    </w:p>
    <w:p w14:paraId="52BCB1EA" w14:textId="77777777" w:rsidR="00C46380" w:rsidRDefault="00C46380">
      <w:pPr>
        <w:pStyle w:val="Textoindependiente"/>
        <w:rPr>
          <w:sz w:val="20"/>
        </w:rPr>
      </w:pPr>
    </w:p>
    <w:p w14:paraId="52BCB1EB" w14:textId="77777777" w:rsidR="00C46380" w:rsidRDefault="00C46380">
      <w:pPr>
        <w:pStyle w:val="Textoindependiente"/>
        <w:spacing w:before="11"/>
        <w:rPr>
          <w:sz w:val="17"/>
        </w:rPr>
      </w:pPr>
    </w:p>
    <w:p w14:paraId="52BCB1EC" w14:textId="77777777" w:rsidR="00C46380" w:rsidRDefault="001F5741">
      <w:pPr>
        <w:spacing w:before="101" w:line="278" w:lineRule="auto"/>
        <w:ind w:left="444" w:right="1695"/>
      </w:pPr>
      <w:r>
        <w:rPr>
          <w:b/>
          <w:color w:val="121212"/>
        </w:rPr>
        <w:t>Artículo</w:t>
      </w:r>
      <w:r>
        <w:rPr>
          <w:b/>
          <w:color w:val="121212"/>
          <w:spacing w:val="40"/>
        </w:rPr>
        <w:t xml:space="preserve"> </w:t>
      </w:r>
      <w:r>
        <w:rPr>
          <w:b/>
          <w:color w:val="121212"/>
        </w:rPr>
        <w:t>2.2.3.1.5.10.</w:t>
      </w:r>
      <w:r>
        <w:rPr>
          <w:b/>
          <w:color w:val="121212"/>
          <w:spacing w:val="40"/>
        </w:rPr>
        <w:t xml:space="preserve"> </w:t>
      </w:r>
      <w:r>
        <w:rPr>
          <w:b/>
          <w:color w:val="121212"/>
        </w:rPr>
        <w:t>Sistema</w:t>
      </w:r>
      <w:r>
        <w:rPr>
          <w:color w:val="121212"/>
        </w:rPr>
        <w:t>.</w:t>
      </w:r>
      <w:r>
        <w:rPr>
          <w:color w:val="121212"/>
          <w:spacing w:val="40"/>
        </w:rPr>
        <w:t xml:space="preserve"> </w:t>
      </w:r>
      <w:r>
        <w:rPr>
          <w:color w:val="121212"/>
        </w:rPr>
        <w:t>Para</w:t>
      </w:r>
      <w:r>
        <w:rPr>
          <w:color w:val="121212"/>
          <w:spacing w:val="40"/>
        </w:rPr>
        <w:t xml:space="preserve"> </w:t>
      </w:r>
      <w:r>
        <w:rPr>
          <w:color w:val="121212"/>
        </w:rPr>
        <w:t>el</w:t>
      </w:r>
      <w:r>
        <w:rPr>
          <w:color w:val="121212"/>
          <w:spacing w:val="40"/>
        </w:rPr>
        <w:t xml:space="preserve"> </w:t>
      </w:r>
      <w:r>
        <w:rPr>
          <w:color w:val="121212"/>
        </w:rPr>
        <w:t>modo</w:t>
      </w:r>
      <w:r>
        <w:rPr>
          <w:color w:val="121212"/>
          <w:spacing w:val="40"/>
        </w:rPr>
        <w:t xml:space="preserve"> </w:t>
      </w:r>
      <w:r>
        <w:rPr>
          <w:color w:val="121212"/>
        </w:rPr>
        <w:t>de</w:t>
      </w:r>
      <w:r>
        <w:rPr>
          <w:color w:val="121212"/>
          <w:spacing w:val="40"/>
        </w:rPr>
        <w:t xml:space="preserve"> </w:t>
      </w:r>
      <w:r>
        <w:rPr>
          <w:color w:val="121212"/>
        </w:rPr>
        <w:t>transporte</w:t>
      </w:r>
      <w:r>
        <w:rPr>
          <w:color w:val="121212"/>
          <w:spacing w:val="40"/>
        </w:rPr>
        <w:t xml:space="preserve"> </w:t>
      </w:r>
      <w:r>
        <w:rPr>
          <w:color w:val="121212"/>
        </w:rPr>
        <w:t>marítimo</w:t>
      </w:r>
      <w:r>
        <w:rPr>
          <w:color w:val="121212"/>
          <w:spacing w:val="40"/>
        </w:rPr>
        <w:t xml:space="preserve"> </w:t>
      </w:r>
      <w:r>
        <w:rPr>
          <w:color w:val="121212"/>
        </w:rPr>
        <w:t>el</w:t>
      </w:r>
      <w:r>
        <w:rPr>
          <w:color w:val="121212"/>
          <w:spacing w:val="40"/>
        </w:rPr>
        <w:t xml:space="preserve"> </w:t>
      </w:r>
      <w:r>
        <w:rPr>
          <w:color w:val="121212"/>
        </w:rPr>
        <w:t>sistema tarifario que se aplica es el de la libertad controlada.</w:t>
      </w:r>
    </w:p>
    <w:p w14:paraId="52BCB1ED" w14:textId="77777777" w:rsidR="00C46380" w:rsidRDefault="00C46380">
      <w:pPr>
        <w:spacing w:line="278" w:lineRule="auto"/>
        <w:sectPr w:rsidR="00C46380">
          <w:pgSz w:w="12240" w:h="15840"/>
          <w:pgMar w:top="1500" w:right="0" w:bottom="280" w:left="1260" w:header="720" w:footer="720" w:gutter="0"/>
          <w:cols w:space="720"/>
        </w:sectPr>
      </w:pPr>
    </w:p>
    <w:p w14:paraId="52BCB1EE" w14:textId="77777777" w:rsidR="00C46380" w:rsidRDefault="00C46380">
      <w:pPr>
        <w:pStyle w:val="Textoindependiente"/>
        <w:spacing w:before="1"/>
        <w:rPr>
          <w:sz w:val="19"/>
        </w:rPr>
      </w:pPr>
    </w:p>
    <w:p w14:paraId="52BCB1EF" w14:textId="77777777" w:rsidR="00C46380" w:rsidRDefault="001F5741">
      <w:pPr>
        <w:pStyle w:val="Textoindependiente"/>
        <w:spacing w:before="101" w:line="276" w:lineRule="auto"/>
        <w:ind w:left="444" w:right="1689"/>
        <w:jc w:val="both"/>
      </w:pPr>
      <w:r>
        <w:rPr>
          <w:color w:val="121212"/>
        </w:rPr>
        <w:t>No obstante lo establecido en el presente Capítulo, la DIMAR podrá en</w:t>
      </w:r>
      <w:r>
        <w:rPr>
          <w:color w:val="121212"/>
          <w:spacing w:val="40"/>
        </w:rPr>
        <w:t xml:space="preserve"> </w:t>
      </w:r>
      <w:r>
        <w:rPr>
          <w:color w:val="121212"/>
        </w:rPr>
        <w:t>cualquier momento, de oficio o a petición de parte, revisar las tarifas y fletes registrados para</w:t>
      </w:r>
      <w:r>
        <w:rPr>
          <w:color w:val="121212"/>
          <w:spacing w:val="-1"/>
        </w:rPr>
        <w:t xml:space="preserve"> </w:t>
      </w:r>
      <w:r>
        <w:rPr>
          <w:color w:val="121212"/>
        </w:rPr>
        <w:t>el</w:t>
      </w:r>
      <w:r>
        <w:rPr>
          <w:color w:val="121212"/>
          <w:spacing w:val="-4"/>
        </w:rPr>
        <w:t xml:space="preserve"> </w:t>
      </w:r>
      <w:r>
        <w:rPr>
          <w:color w:val="121212"/>
        </w:rPr>
        <w:t>transporte marítimo</w:t>
      </w:r>
      <w:r>
        <w:rPr>
          <w:color w:val="121212"/>
          <w:spacing w:val="-1"/>
        </w:rPr>
        <w:t xml:space="preserve"> </w:t>
      </w:r>
      <w:r>
        <w:rPr>
          <w:color w:val="121212"/>
        </w:rPr>
        <w:t>y</w:t>
      </w:r>
      <w:r>
        <w:rPr>
          <w:color w:val="121212"/>
          <w:spacing w:val="-2"/>
        </w:rPr>
        <w:t xml:space="preserve"> </w:t>
      </w:r>
      <w:r>
        <w:rPr>
          <w:color w:val="121212"/>
        </w:rPr>
        <w:t>señalar</w:t>
      </w:r>
      <w:r>
        <w:rPr>
          <w:color w:val="121212"/>
          <w:spacing w:val="-1"/>
        </w:rPr>
        <w:t xml:space="preserve"> </w:t>
      </w:r>
      <w:r>
        <w:rPr>
          <w:color w:val="121212"/>
        </w:rPr>
        <w:t>si</w:t>
      </w:r>
      <w:r>
        <w:rPr>
          <w:color w:val="121212"/>
          <w:spacing w:val="-4"/>
        </w:rPr>
        <w:t xml:space="preserve"> </w:t>
      </w:r>
      <w:r>
        <w:rPr>
          <w:color w:val="121212"/>
        </w:rPr>
        <w:t>es del</w:t>
      </w:r>
      <w:r>
        <w:rPr>
          <w:color w:val="121212"/>
          <w:spacing w:val="-3"/>
        </w:rPr>
        <w:t xml:space="preserve"> </w:t>
      </w:r>
      <w:r>
        <w:rPr>
          <w:color w:val="121212"/>
        </w:rPr>
        <w:t>caso, por</w:t>
      </w:r>
      <w:r>
        <w:rPr>
          <w:color w:val="121212"/>
          <w:spacing w:val="-1"/>
        </w:rPr>
        <w:t xml:space="preserve"> </w:t>
      </w:r>
      <w:r>
        <w:rPr>
          <w:color w:val="121212"/>
        </w:rPr>
        <w:t>escrito, las objeciones que estime pertinentes.</w:t>
      </w:r>
    </w:p>
    <w:p w14:paraId="52BCB1F1" w14:textId="77777777" w:rsidR="00C46380" w:rsidRDefault="00C46380">
      <w:pPr>
        <w:pStyle w:val="Textoindependiente"/>
        <w:spacing w:before="5"/>
        <w:rPr>
          <w:sz w:val="32"/>
        </w:rPr>
      </w:pPr>
    </w:p>
    <w:p w14:paraId="52BCB1F2" w14:textId="77777777" w:rsidR="00C46380" w:rsidRDefault="001F5741">
      <w:pPr>
        <w:pStyle w:val="Textoindependiente"/>
        <w:ind w:left="444"/>
        <w:jc w:val="both"/>
      </w:pPr>
      <w:r>
        <w:rPr>
          <w:color w:val="121212"/>
        </w:rPr>
        <w:t>(</w:t>
      </w:r>
      <w:hyperlink r:id="rId1016">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41).</w:t>
      </w:r>
    </w:p>
    <w:p w14:paraId="52BCB1F5" w14:textId="77777777" w:rsidR="00C46380" w:rsidRDefault="00C46380">
      <w:pPr>
        <w:pStyle w:val="Textoindependiente"/>
        <w:spacing w:before="2"/>
        <w:rPr>
          <w:sz w:val="18"/>
        </w:rPr>
      </w:pPr>
    </w:p>
    <w:p w14:paraId="52BCB1F6" w14:textId="77777777" w:rsidR="00C46380" w:rsidRDefault="001F5741">
      <w:pPr>
        <w:pStyle w:val="Textoindependiente"/>
        <w:spacing w:before="101" w:line="276" w:lineRule="auto"/>
        <w:ind w:left="444" w:right="1693"/>
        <w:jc w:val="both"/>
      </w:pPr>
      <w:r>
        <w:rPr>
          <w:b/>
          <w:color w:val="121212"/>
        </w:rPr>
        <w:t>Artículo 2.2.3.1.5.11</w:t>
      </w:r>
      <w:r>
        <w:rPr>
          <w:color w:val="121212"/>
        </w:rPr>
        <w:t xml:space="preserve">. </w:t>
      </w:r>
      <w:r>
        <w:rPr>
          <w:b/>
          <w:color w:val="121212"/>
        </w:rPr>
        <w:t xml:space="preserve">Registro. </w:t>
      </w:r>
      <w:r>
        <w:rPr>
          <w:color w:val="121212"/>
        </w:rPr>
        <w:t>Toda empresa de transporte marítimo conferenciada o no, o que habiendo cumplido la normatividad aplicable haya celebrado acuerdos de transporte para carga general que opere tráficos que cubran puertos colombianos, debe registrar ante DIMAR las tarifas, recargos y cualquier otro componente que altere el valor final del transporte, en los términos establecidos en la presente Sección.</w:t>
      </w:r>
    </w:p>
    <w:p w14:paraId="52BCB1F8" w14:textId="77777777" w:rsidR="00C46380" w:rsidRDefault="00C46380">
      <w:pPr>
        <w:pStyle w:val="Textoindependiente"/>
        <w:spacing w:before="4"/>
        <w:rPr>
          <w:sz w:val="32"/>
        </w:rPr>
      </w:pPr>
    </w:p>
    <w:p w14:paraId="52BCB1F9" w14:textId="77777777" w:rsidR="00C46380" w:rsidRDefault="001F5741">
      <w:pPr>
        <w:pStyle w:val="Textoindependiente"/>
        <w:spacing w:line="276" w:lineRule="auto"/>
        <w:ind w:left="444" w:right="1694"/>
        <w:jc w:val="both"/>
      </w:pPr>
      <w:r>
        <w:rPr>
          <w:color w:val="121212"/>
        </w:rPr>
        <w:t>En el evento en que la empresa forme parte de una conferencia marítima el registro efectuado por ésta será suficiente.</w:t>
      </w:r>
    </w:p>
    <w:p w14:paraId="52BCB1FB" w14:textId="77777777" w:rsidR="00C46380" w:rsidRDefault="00C46380">
      <w:pPr>
        <w:pStyle w:val="Textoindependiente"/>
        <w:spacing w:before="3"/>
        <w:rPr>
          <w:sz w:val="32"/>
        </w:rPr>
      </w:pPr>
    </w:p>
    <w:p w14:paraId="52BCB1FC" w14:textId="77777777" w:rsidR="00C46380" w:rsidRDefault="001F5741">
      <w:pPr>
        <w:pStyle w:val="Textoindependiente"/>
        <w:spacing w:line="276" w:lineRule="auto"/>
        <w:ind w:left="444" w:right="1697"/>
        <w:jc w:val="both"/>
      </w:pPr>
      <w:r>
        <w:rPr>
          <w:color w:val="121212"/>
        </w:rPr>
        <w:t xml:space="preserve">La correspondiente solicitud de registro debe ser suscrita por la empresa de transporte marítimo, su representante comercial o el agente marítimo </w:t>
      </w:r>
      <w:r>
        <w:rPr>
          <w:color w:val="121212"/>
          <w:spacing w:val="-2"/>
        </w:rPr>
        <w:t>nominado.</w:t>
      </w:r>
    </w:p>
    <w:p w14:paraId="52BCB1FE" w14:textId="77777777" w:rsidR="00C46380" w:rsidRDefault="00C46380">
      <w:pPr>
        <w:pStyle w:val="Textoindependiente"/>
        <w:spacing w:before="2"/>
        <w:rPr>
          <w:sz w:val="32"/>
        </w:rPr>
      </w:pPr>
    </w:p>
    <w:p w14:paraId="52BCB1FF" w14:textId="77777777" w:rsidR="00C46380" w:rsidRDefault="001F5741">
      <w:pPr>
        <w:pStyle w:val="Textoindependiente"/>
        <w:spacing w:line="276" w:lineRule="auto"/>
        <w:ind w:left="444" w:right="1692"/>
        <w:jc w:val="both"/>
      </w:pPr>
      <w:r>
        <w:rPr>
          <w:b/>
          <w:color w:val="121212"/>
        </w:rPr>
        <w:t xml:space="preserve">Parágrafo. </w:t>
      </w:r>
      <w:r>
        <w:rPr>
          <w:color w:val="121212"/>
        </w:rPr>
        <w:t>Las empresas de transporte marítimo conferenciadas o no, o que hayan celebrado acuerdos de transporte, no podrán embarcar bienes cuyo origen o destino se encuentre ubicado en el territorio colombiano, antes del registro de las tarifas o recargos, o cuando se suspenda dicho registro.</w:t>
      </w:r>
    </w:p>
    <w:p w14:paraId="52BCB200" w14:textId="77777777" w:rsidR="00C46380" w:rsidRDefault="00C46380">
      <w:pPr>
        <w:pStyle w:val="Textoindependiente"/>
        <w:rPr>
          <w:sz w:val="26"/>
        </w:rPr>
      </w:pPr>
    </w:p>
    <w:p w14:paraId="52BCB201" w14:textId="77777777" w:rsidR="00C46380" w:rsidRDefault="00C46380">
      <w:pPr>
        <w:pStyle w:val="Textoindependiente"/>
        <w:spacing w:before="3"/>
        <w:rPr>
          <w:sz w:val="32"/>
        </w:rPr>
      </w:pPr>
    </w:p>
    <w:p w14:paraId="52BCB202" w14:textId="77777777" w:rsidR="00C46380" w:rsidRDefault="001F5741">
      <w:pPr>
        <w:pStyle w:val="Textoindependiente"/>
        <w:spacing w:line="276" w:lineRule="auto"/>
        <w:ind w:left="444" w:right="1695"/>
        <w:jc w:val="both"/>
      </w:pPr>
      <w:r>
        <w:rPr>
          <w:color w:val="121212"/>
        </w:rPr>
        <w:t>Las tarifas empezarán a regir a partir de la fecha de su registro, excepto cuando se trate de incrementos conforme se señala en el artículo 2.2.3.1.5.13 del presente decreto.</w:t>
      </w:r>
    </w:p>
    <w:p w14:paraId="52BCB203" w14:textId="77777777" w:rsidR="00C46380" w:rsidRDefault="00C46380">
      <w:pPr>
        <w:pStyle w:val="Textoindependiente"/>
        <w:rPr>
          <w:sz w:val="26"/>
        </w:rPr>
      </w:pPr>
    </w:p>
    <w:p w14:paraId="52BCB204" w14:textId="77777777" w:rsidR="00C46380" w:rsidRDefault="00C46380">
      <w:pPr>
        <w:pStyle w:val="Textoindependiente"/>
        <w:spacing w:before="4"/>
        <w:rPr>
          <w:sz w:val="32"/>
        </w:rPr>
      </w:pPr>
    </w:p>
    <w:p w14:paraId="52BCB205" w14:textId="77777777" w:rsidR="00C46380" w:rsidRDefault="001F5741">
      <w:pPr>
        <w:pStyle w:val="Textoindependiente"/>
        <w:spacing w:before="1"/>
        <w:ind w:left="444"/>
        <w:jc w:val="both"/>
      </w:pPr>
      <w:r>
        <w:rPr>
          <w:color w:val="121212"/>
        </w:rPr>
        <w:t>(</w:t>
      </w:r>
      <w:hyperlink r:id="rId1017">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42).</w:t>
      </w:r>
    </w:p>
    <w:p w14:paraId="52BCB206" w14:textId="77777777" w:rsidR="00C46380" w:rsidRDefault="00C46380">
      <w:pPr>
        <w:jc w:val="both"/>
        <w:sectPr w:rsidR="00C46380">
          <w:pgSz w:w="12240" w:h="15840"/>
          <w:pgMar w:top="1500" w:right="0" w:bottom="280" w:left="1260" w:header="720" w:footer="720" w:gutter="0"/>
          <w:cols w:space="720"/>
        </w:sectPr>
      </w:pPr>
    </w:p>
    <w:p w14:paraId="52BCB207" w14:textId="77777777" w:rsidR="00C46380" w:rsidRDefault="00C46380">
      <w:pPr>
        <w:pStyle w:val="Textoindependiente"/>
        <w:spacing w:before="1"/>
        <w:rPr>
          <w:sz w:val="19"/>
        </w:rPr>
      </w:pPr>
    </w:p>
    <w:p w14:paraId="52BCB20A" w14:textId="5CD7C471" w:rsidR="00C46380" w:rsidRDefault="001F5741" w:rsidP="00390E80">
      <w:pPr>
        <w:spacing w:before="101" w:line="276" w:lineRule="auto"/>
        <w:ind w:left="444" w:right="1689"/>
        <w:jc w:val="both"/>
        <w:rPr>
          <w:color w:val="121212"/>
        </w:rPr>
      </w:pPr>
      <w:r>
        <w:rPr>
          <w:b/>
          <w:color w:val="121212"/>
        </w:rPr>
        <w:t xml:space="preserve">Artículo 2.2.3.1.5.12. Requisitos de registro. </w:t>
      </w:r>
      <w:r>
        <w:rPr>
          <w:color w:val="121212"/>
        </w:rPr>
        <w:t>Las empresas de transporte marítimo conferenciadas o no, o que hayan celebrado acuerdos de transporte, deben suministrar la siguiente información:</w:t>
      </w:r>
    </w:p>
    <w:p w14:paraId="4FF84F8A" w14:textId="77777777" w:rsidR="00390E80" w:rsidRPr="00390E80" w:rsidRDefault="00390E80" w:rsidP="00390E80">
      <w:pPr>
        <w:spacing w:before="101" w:line="276" w:lineRule="auto"/>
        <w:ind w:left="444" w:right="1689"/>
        <w:jc w:val="both"/>
      </w:pPr>
    </w:p>
    <w:p w14:paraId="52BCB20B" w14:textId="77777777" w:rsidR="00C46380" w:rsidRDefault="001F5741">
      <w:pPr>
        <w:pStyle w:val="Prrafodelista"/>
        <w:numPr>
          <w:ilvl w:val="0"/>
          <w:numId w:val="127"/>
        </w:numPr>
        <w:tabs>
          <w:tab w:val="left" w:pos="740"/>
        </w:tabs>
      </w:pPr>
      <w:r>
        <w:rPr>
          <w:color w:val="121212"/>
        </w:rPr>
        <w:t>Clasificación</w:t>
      </w:r>
      <w:r>
        <w:rPr>
          <w:color w:val="121212"/>
          <w:spacing w:val="-7"/>
        </w:rPr>
        <w:t xml:space="preserve"> </w:t>
      </w:r>
      <w:r>
        <w:rPr>
          <w:color w:val="121212"/>
        </w:rPr>
        <w:t>de</w:t>
      </w:r>
      <w:r>
        <w:rPr>
          <w:color w:val="121212"/>
          <w:spacing w:val="-1"/>
        </w:rPr>
        <w:t xml:space="preserve"> </w:t>
      </w:r>
      <w:r>
        <w:rPr>
          <w:color w:val="121212"/>
        </w:rPr>
        <w:t>las</w:t>
      </w:r>
      <w:r>
        <w:rPr>
          <w:color w:val="121212"/>
          <w:spacing w:val="-4"/>
        </w:rPr>
        <w:t xml:space="preserve"> </w:t>
      </w:r>
      <w:r>
        <w:rPr>
          <w:color w:val="121212"/>
        </w:rPr>
        <w:t>tarifas</w:t>
      </w:r>
      <w:r>
        <w:rPr>
          <w:color w:val="121212"/>
          <w:spacing w:val="-4"/>
        </w:rPr>
        <w:t xml:space="preserve"> </w:t>
      </w:r>
      <w:r>
        <w:rPr>
          <w:color w:val="121212"/>
        </w:rPr>
        <w:t>por</w:t>
      </w:r>
      <w:r>
        <w:rPr>
          <w:color w:val="121212"/>
          <w:spacing w:val="-4"/>
        </w:rPr>
        <w:t xml:space="preserve"> </w:t>
      </w:r>
      <w:r>
        <w:rPr>
          <w:color w:val="121212"/>
        </w:rPr>
        <w:t>producto</w:t>
      </w:r>
      <w:r>
        <w:rPr>
          <w:color w:val="121212"/>
          <w:spacing w:val="-4"/>
        </w:rPr>
        <w:t xml:space="preserve"> </w:t>
      </w:r>
      <w:r>
        <w:rPr>
          <w:color w:val="121212"/>
        </w:rPr>
        <w:t>o</w:t>
      </w:r>
      <w:r>
        <w:rPr>
          <w:color w:val="121212"/>
          <w:spacing w:val="-4"/>
        </w:rPr>
        <w:t xml:space="preserve"> </w:t>
      </w:r>
      <w:r>
        <w:rPr>
          <w:color w:val="121212"/>
        </w:rPr>
        <w:t>tipo</w:t>
      </w:r>
      <w:r>
        <w:rPr>
          <w:color w:val="121212"/>
          <w:spacing w:val="-3"/>
        </w:rPr>
        <w:t xml:space="preserve"> </w:t>
      </w:r>
      <w:r>
        <w:rPr>
          <w:color w:val="121212"/>
        </w:rPr>
        <w:t>de</w:t>
      </w:r>
      <w:r>
        <w:rPr>
          <w:color w:val="121212"/>
          <w:spacing w:val="-13"/>
        </w:rPr>
        <w:t xml:space="preserve"> </w:t>
      </w:r>
      <w:r>
        <w:rPr>
          <w:color w:val="121212"/>
          <w:spacing w:val="-2"/>
        </w:rPr>
        <w:t>carga.</w:t>
      </w:r>
    </w:p>
    <w:p w14:paraId="52BCB20D" w14:textId="77777777" w:rsidR="00C46380" w:rsidRDefault="00C46380">
      <w:pPr>
        <w:pStyle w:val="Textoindependiente"/>
        <w:rPr>
          <w:sz w:val="26"/>
        </w:rPr>
      </w:pPr>
    </w:p>
    <w:p w14:paraId="52BCB20E" w14:textId="77777777" w:rsidR="00C46380" w:rsidRDefault="001F5741">
      <w:pPr>
        <w:pStyle w:val="Prrafodelista"/>
        <w:numPr>
          <w:ilvl w:val="0"/>
          <w:numId w:val="127"/>
        </w:numPr>
        <w:tabs>
          <w:tab w:val="left" w:pos="774"/>
        </w:tabs>
        <w:spacing w:before="176" w:line="276" w:lineRule="auto"/>
        <w:ind w:left="444" w:right="1689" w:firstLine="0"/>
      </w:pPr>
      <w:r>
        <w:rPr>
          <w:color w:val="121212"/>
        </w:rPr>
        <w:t>Monto de las tarifas básicas por rutas o por sector geográfico que cubran puertos colombianos, los recargos adicionales y demás componentes que alteren el valor final del transporte junto con su</w:t>
      </w:r>
      <w:r>
        <w:rPr>
          <w:color w:val="121212"/>
          <w:spacing w:val="-7"/>
        </w:rPr>
        <w:t xml:space="preserve"> </w:t>
      </w:r>
      <w:r>
        <w:rPr>
          <w:color w:val="121212"/>
        </w:rPr>
        <w:t>justificación.</w:t>
      </w:r>
    </w:p>
    <w:p w14:paraId="52BCB210" w14:textId="77777777" w:rsidR="00C46380" w:rsidRDefault="00C46380">
      <w:pPr>
        <w:pStyle w:val="Textoindependiente"/>
        <w:spacing w:before="3"/>
        <w:rPr>
          <w:sz w:val="32"/>
        </w:rPr>
      </w:pPr>
    </w:p>
    <w:p w14:paraId="52BCB211" w14:textId="77777777" w:rsidR="00C46380" w:rsidRDefault="001F5741">
      <w:pPr>
        <w:pStyle w:val="Prrafodelista"/>
        <w:numPr>
          <w:ilvl w:val="0"/>
          <w:numId w:val="127"/>
        </w:numPr>
        <w:tabs>
          <w:tab w:val="left" w:pos="786"/>
        </w:tabs>
        <w:spacing w:line="276" w:lineRule="auto"/>
        <w:ind w:left="444" w:right="1703" w:firstLine="0"/>
      </w:pPr>
      <w:r>
        <w:rPr>
          <w:color w:val="121212"/>
        </w:rPr>
        <w:t>Copia de la reglamentación interna relativa a la aplicación de las tarifas, recargos y descuentos.</w:t>
      </w:r>
    </w:p>
    <w:p w14:paraId="52BCB213" w14:textId="77777777" w:rsidR="00C46380" w:rsidRDefault="00C46380">
      <w:pPr>
        <w:pStyle w:val="Textoindependiente"/>
        <w:spacing w:before="2"/>
        <w:rPr>
          <w:sz w:val="32"/>
        </w:rPr>
      </w:pPr>
    </w:p>
    <w:p w14:paraId="52BCB214" w14:textId="77777777" w:rsidR="00C46380" w:rsidRDefault="001F5741">
      <w:pPr>
        <w:pStyle w:val="Prrafodelista"/>
        <w:numPr>
          <w:ilvl w:val="0"/>
          <w:numId w:val="127"/>
        </w:numPr>
        <w:tabs>
          <w:tab w:val="left" w:pos="747"/>
        </w:tabs>
        <w:spacing w:line="276" w:lineRule="auto"/>
        <w:ind w:left="444" w:right="1697" w:firstLine="0"/>
      </w:pPr>
      <w:r>
        <w:rPr>
          <w:color w:val="121212"/>
        </w:rPr>
        <w:t>Acuerdos de tarifas por tiempo-volumen, contratos especiales de servicio de transporte marítimo y vigencia de los mismos.</w:t>
      </w:r>
    </w:p>
    <w:p w14:paraId="52BCB216" w14:textId="77777777" w:rsidR="00C46380" w:rsidRDefault="00C46380">
      <w:pPr>
        <w:pStyle w:val="Textoindependiente"/>
        <w:spacing w:before="3"/>
        <w:rPr>
          <w:sz w:val="32"/>
        </w:rPr>
      </w:pPr>
    </w:p>
    <w:p w14:paraId="52BCB219" w14:textId="5BD01B0D" w:rsidR="00C46380" w:rsidRDefault="001F5741" w:rsidP="00390E80">
      <w:pPr>
        <w:pStyle w:val="Textoindependiente"/>
        <w:spacing w:line="278" w:lineRule="auto"/>
        <w:ind w:left="444" w:right="1693"/>
        <w:jc w:val="both"/>
      </w:pPr>
      <w:r>
        <w:rPr>
          <w:b/>
          <w:color w:val="121212"/>
        </w:rPr>
        <w:t xml:space="preserve">Parágrafo. </w:t>
      </w:r>
      <w:r>
        <w:rPr>
          <w:color w:val="121212"/>
        </w:rPr>
        <w:t>Las tarifas o fletes registrados para servicio de cabotaje deben ser discriminadas en toneladas o kilos, por puerto y producto.</w:t>
      </w:r>
    </w:p>
    <w:p w14:paraId="013893D3" w14:textId="77777777" w:rsidR="00390E80" w:rsidRPr="00390E80" w:rsidRDefault="00390E80" w:rsidP="00390E80">
      <w:pPr>
        <w:pStyle w:val="Textoindependiente"/>
        <w:spacing w:line="278" w:lineRule="auto"/>
        <w:ind w:left="444" w:right="1693"/>
        <w:jc w:val="both"/>
      </w:pPr>
    </w:p>
    <w:p w14:paraId="52BCB21A" w14:textId="77777777" w:rsidR="00C46380" w:rsidRDefault="001F5741">
      <w:pPr>
        <w:pStyle w:val="Textoindependiente"/>
        <w:spacing w:before="1"/>
        <w:ind w:left="444"/>
        <w:jc w:val="both"/>
      </w:pPr>
      <w:r>
        <w:rPr>
          <w:color w:val="121212"/>
        </w:rPr>
        <w:t>(</w:t>
      </w:r>
      <w:hyperlink r:id="rId1018">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43).</w:t>
      </w:r>
    </w:p>
    <w:p w14:paraId="52BCB21D" w14:textId="77777777" w:rsidR="00C46380" w:rsidRDefault="00C46380">
      <w:pPr>
        <w:pStyle w:val="Textoindependiente"/>
        <w:spacing w:before="4"/>
        <w:rPr>
          <w:sz w:val="18"/>
        </w:rPr>
      </w:pPr>
    </w:p>
    <w:p w14:paraId="52BCB21E" w14:textId="77777777" w:rsidR="00C46380" w:rsidRDefault="001F5741">
      <w:pPr>
        <w:pStyle w:val="Textoindependiente"/>
        <w:spacing w:before="101" w:line="276" w:lineRule="auto"/>
        <w:ind w:left="444" w:right="1690"/>
        <w:jc w:val="both"/>
      </w:pPr>
      <w:r>
        <w:rPr>
          <w:b/>
          <w:color w:val="121212"/>
        </w:rPr>
        <w:t xml:space="preserve">Artículo 2.2.3.1.5.13. Revisiones. </w:t>
      </w:r>
      <w:r>
        <w:rPr>
          <w:color w:val="121212"/>
        </w:rPr>
        <w:t>En cualquier momento las empresas de transporte marítimo conferenciadas o no, o que hayan celebrado acuerdos de transporte y las conferencias marítimas, podrán efectuar revisiones o modificaciones parciales o totales a las tarifas, recargos y demás componentes que alteren el valor final del transporte que hubieren registrado. Cuando la revisión conduzca a un incremento de la tarifa, recargo u otro componente de la</w:t>
      </w:r>
      <w:r>
        <w:rPr>
          <w:color w:val="121212"/>
          <w:spacing w:val="40"/>
        </w:rPr>
        <w:t xml:space="preserve"> </w:t>
      </w:r>
      <w:r>
        <w:rPr>
          <w:color w:val="121212"/>
        </w:rPr>
        <w:t>misma</w:t>
      </w:r>
      <w:r>
        <w:rPr>
          <w:color w:val="121212"/>
          <w:spacing w:val="40"/>
        </w:rPr>
        <w:t xml:space="preserve"> </w:t>
      </w:r>
      <w:r>
        <w:rPr>
          <w:color w:val="121212"/>
        </w:rPr>
        <w:t>previa</w:t>
      </w:r>
      <w:r>
        <w:rPr>
          <w:color w:val="121212"/>
          <w:spacing w:val="40"/>
        </w:rPr>
        <w:t xml:space="preserve"> </w:t>
      </w:r>
      <w:r>
        <w:rPr>
          <w:color w:val="121212"/>
        </w:rPr>
        <w:t>justificación,</w:t>
      </w:r>
      <w:r>
        <w:rPr>
          <w:color w:val="121212"/>
          <w:spacing w:val="40"/>
        </w:rPr>
        <w:t xml:space="preserve"> </w:t>
      </w:r>
      <w:r>
        <w:rPr>
          <w:color w:val="121212"/>
        </w:rPr>
        <w:t>este</w:t>
      </w:r>
      <w:r>
        <w:rPr>
          <w:color w:val="121212"/>
          <w:spacing w:val="40"/>
        </w:rPr>
        <w:t xml:space="preserve"> </w:t>
      </w:r>
      <w:r>
        <w:rPr>
          <w:color w:val="121212"/>
        </w:rPr>
        <w:t>nuevo</w:t>
      </w:r>
      <w:r>
        <w:rPr>
          <w:color w:val="121212"/>
          <w:spacing w:val="40"/>
        </w:rPr>
        <w:t xml:space="preserve"> </w:t>
      </w:r>
      <w:r>
        <w:rPr>
          <w:color w:val="121212"/>
        </w:rPr>
        <w:t>valor</w:t>
      </w:r>
      <w:r>
        <w:rPr>
          <w:color w:val="121212"/>
          <w:spacing w:val="40"/>
        </w:rPr>
        <w:t xml:space="preserve"> </w:t>
      </w:r>
      <w:r>
        <w:rPr>
          <w:color w:val="121212"/>
        </w:rPr>
        <w:t>tendrá</w:t>
      </w:r>
      <w:r>
        <w:rPr>
          <w:color w:val="121212"/>
          <w:spacing w:val="40"/>
        </w:rPr>
        <w:t xml:space="preserve"> </w:t>
      </w:r>
      <w:r>
        <w:rPr>
          <w:color w:val="121212"/>
        </w:rPr>
        <w:t>vigencia</w:t>
      </w:r>
      <w:r>
        <w:rPr>
          <w:color w:val="121212"/>
          <w:spacing w:val="40"/>
        </w:rPr>
        <w:t xml:space="preserve"> </w:t>
      </w:r>
      <w:r>
        <w:rPr>
          <w:color w:val="121212"/>
        </w:rPr>
        <w:t>a</w:t>
      </w:r>
      <w:r>
        <w:rPr>
          <w:color w:val="121212"/>
          <w:spacing w:val="40"/>
        </w:rPr>
        <w:t xml:space="preserve"> </w:t>
      </w:r>
      <w:r>
        <w:rPr>
          <w:color w:val="121212"/>
        </w:rPr>
        <w:t>los</w:t>
      </w:r>
      <w:r>
        <w:rPr>
          <w:color w:val="121212"/>
          <w:spacing w:val="40"/>
        </w:rPr>
        <w:t xml:space="preserve"> </w:t>
      </w:r>
      <w:r>
        <w:rPr>
          <w:color w:val="121212"/>
        </w:rPr>
        <w:t>treinta</w:t>
      </w:r>
    </w:p>
    <w:p w14:paraId="52BCB21F" w14:textId="77777777" w:rsidR="00C46380" w:rsidRDefault="001F5741">
      <w:pPr>
        <w:pStyle w:val="Textoindependiente"/>
        <w:spacing w:before="1" w:line="276" w:lineRule="auto"/>
        <w:ind w:left="444" w:right="1696"/>
        <w:jc w:val="both"/>
      </w:pPr>
      <w:r>
        <w:rPr>
          <w:color w:val="121212"/>
        </w:rPr>
        <w:t>(30) días calendario siguientes a su registro. Cuando se trate de disminución, este nuevo valor regirá a partir de la fecha de su registro.</w:t>
      </w:r>
    </w:p>
    <w:p w14:paraId="52BCB220" w14:textId="77777777" w:rsidR="00C46380" w:rsidRDefault="00C46380">
      <w:pPr>
        <w:spacing w:line="276" w:lineRule="auto"/>
        <w:jc w:val="both"/>
        <w:sectPr w:rsidR="00C46380">
          <w:pgSz w:w="12240" w:h="15840"/>
          <w:pgMar w:top="1500" w:right="0" w:bottom="280" w:left="1260" w:header="720" w:footer="720" w:gutter="0"/>
          <w:cols w:space="720"/>
        </w:sectPr>
      </w:pPr>
    </w:p>
    <w:p w14:paraId="52BCB223" w14:textId="38165691" w:rsidR="00C46380" w:rsidRDefault="001F5741" w:rsidP="00390E80">
      <w:pPr>
        <w:pStyle w:val="Textoindependiente"/>
        <w:spacing w:before="89" w:line="280" w:lineRule="auto"/>
        <w:ind w:left="444" w:right="1692"/>
        <w:jc w:val="both"/>
      </w:pPr>
      <w:r>
        <w:rPr>
          <w:b/>
          <w:color w:val="121212"/>
        </w:rPr>
        <w:lastRenderedPageBreak/>
        <w:t xml:space="preserve">Parágrafo. </w:t>
      </w:r>
      <w:r>
        <w:rPr>
          <w:color w:val="121212"/>
        </w:rPr>
        <w:t>Los recargos que se establezcan se considerarán temporales y se modificarán según los cambios de las circunstancias que los originaron.</w:t>
      </w:r>
    </w:p>
    <w:p w14:paraId="49D26213" w14:textId="77777777" w:rsidR="00390E80" w:rsidRPr="00390E80" w:rsidRDefault="00390E80" w:rsidP="00390E80">
      <w:pPr>
        <w:pStyle w:val="Textoindependiente"/>
        <w:spacing w:before="89" w:line="280" w:lineRule="auto"/>
        <w:ind w:left="444" w:right="1692"/>
        <w:jc w:val="both"/>
      </w:pPr>
    </w:p>
    <w:p w14:paraId="52BCB226" w14:textId="3DCA7E47" w:rsidR="00C46380" w:rsidRDefault="001F5741" w:rsidP="00390E80">
      <w:pPr>
        <w:pStyle w:val="Textoindependiente"/>
        <w:spacing w:line="276" w:lineRule="auto"/>
        <w:ind w:left="444" w:right="1691"/>
        <w:jc w:val="both"/>
      </w:pPr>
      <w:r>
        <w:rPr>
          <w:color w:val="121212"/>
        </w:rPr>
        <w:t>Las tarifas y los recargos o la eliminación de estos últimos, deben ser de carácter</w:t>
      </w:r>
      <w:r>
        <w:rPr>
          <w:color w:val="121212"/>
          <w:spacing w:val="-1"/>
        </w:rPr>
        <w:t xml:space="preserve"> </w:t>
      </w:r>
      <w:r>
        <w:rPr>
          <w:color w:val="121212"/>
        </w:rPr>
        <w:t>general</w:t>
      </w:r>
      <w:r>
        <w:rPr>
          <w:color w:val="121212"/>
          <w:spacing w:val="-4"/>
        </w:rPr>
        <w:t xml:space="preserve"> </w:t>
      </w:r>
      <w:r>
        <w:rPr>
          <w:color w:val="121212"/>
        </w:rPr>
        <w:t>para todos los usuarios.</w:t>
      </w:r>
      <w:r>
        <w:rPr>
          <w:color w:val="121212"/>
          <w:spacing w:val="-1"/>
        </w:rPr>
        <w:t xml:space="preserve"> </w:t>
      </w:r>
      <w:r>
        <w:rPr>
          <w:color w:val="121212"/>
        </w:rPr>
        <w:t>En los casos</w:t>
      </w:r>
      <w:r>
        <w:rPr>
          <w:color w:val="121212"/>
          <w:spacing w:val="-1"/>
        </w:rPr>
        <w:t xml:space="preserve"> </w:t>
      </w:r>
      <w:r>
        <w:rPr>
          <w:color w:val="121212"/>
        </w:rPr>
        <w:t>específicos</w:t>
      </w:r>
      <w:r>
        <w:rPr>
          <w:color w:val="121212"/>
          <w:spacing w:val="-1"/>
        </w:rPr>
        <w:t xml:space="preserve"> </w:t>
      </w:r>
      <w:r>
        <w:rPr>
          <w:color w:val="121212"/>
        </w:rPr>
        <w:t>de rebajas</w:t>
      </w:r>
      <w:r>
        <w:rPr>
          <w:color w:val="121212"/>
          <w:spacing w:val="-1"/>
        </w:rPr>
        <w:t xml:space="preserve"> </w:t>
      </w:r>
      <w:r>
        <w:rPr>
          <w:color w:val="121212"/>
        </w:rPr>
        <w:t xml:space="preserve">de tarifas por tiempo-volumen, el beneficio se extenderá sólo a los usuarios que cumplan iguales condiciones a las pactadas en los acuerdos y contratos ya </w:t>
      </w:r>
      <w:r>
        <w:rPr>
          <w:color w:val="121212"/>
          <w:spacing w:val="-2"/>
        </w:rPr>
        <w:t>suscritos.</w:t>
      </w:r>
    </w:p>
    <w:p w14:paraId="7147A8AA" w14:textId="77777777" w:rsidR="00390E80" w:rsidRPr="00390E80" w:rsidRDefault="00390E80" w:rsidP="00390E80">
      <w:pPr>
        <w:pStyle w:val="Textoindependiente"/>
        <w:spacing w:line="276" w:lineRule="auto"/>
        <w:ind w:left="444" w:right="1691"/>
        <w:jc w:val="both"/>
      </w:pPr>
    </w:p>
    <w:p w14:paraId="52BCB229" w14:textId="529B6D67" w:rsidR="00C46380" w:rsidRPr="00390E80" w:rsidRDefault="001F5741" w:rsidP="00390E80">
      <w:pPr>
        <w:pStyle w:val="Textoindependiente"/>
        <w:ind w:left="444"/>
        <w:jc w:val="both"/>
      </w:pPr>
      <w:r>
        <w:rPr>
          <w:color w:val="121212"/>
        </w:rPr>
        <w:t>(</w:t>
      </w:r>
      <w:hyperlink r:id="rId1019">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44).</w:t>
      </w:r>
    </w:p>
    <w:p w14:paraId="52BCB22A" w14:textId="77777777" w:rsidR="00C46380" w:rsidRDefault="00C46380">
      <w:pPr>
        <w:pStyle w:val="Textoindependiente"/>
        <w:spacing w:before="2"/>
        <w:rPr>
          <w:sz w:val="18"/>
        </w:rPr>
      </w:pPr>
    </w:p>
    <w:p w14:paraId="52BCB22B" w14:textId="77777777" w:rsidR="00C46380" w:rsidRDefault="001F5741">
      <w:pPr>
        <w:pStyle w:val="Textoindependiente"/>
        <w:spacing w:before="101" w:line="276" w:lineRule="auto"/>
        <w:ind w:left="444" w:right="1692"/>
        <w:jc w:val="both"/>
      </w:pPr>
      <w:r>
        <w:rPr>
          <w:b/>
          <w:color w:val="121212"/>
        </w:rPr>
        <w:t xml:space="preserve">Artículo 2.2.3.1.5.14. Conductas violatorias. </w:t>
      </w:r>
      <w:r>
        <w:rPr>
          <w:color w:val="121212"/>
        </w:rPr>
        <w:t xml:space="preserve">Cuando la autoridad competente de oficio, a petición de parte o por intermedio de cualquier autoridad, tenga conocimiento que una empresa de transporte marítimo conferenciada o no, o que haya celebrado acuerdo de transporte, incurra en conductas violatorias a las normas que consagra el presente Capítulo, adelantará las investigaciones a que haya lugar e impondrá las sanciones establecidas en la </w:t>
      </w:r>
      <w:hyperlink r:id="rId1020">
        <w:r>
          <w:rPr>
            <w:color w:val="0000FF"/>
            <w:u w:val="single" w:color="0000FF"/>
          </w:rPr>
          <w:t>Ley 336 de 1996</w:t>
        </w:r>
      </w:hyperlink>
      <w:r>
        <w:rPr>
          <w:color w:val="0000FF"/>
          <w:u w:val="single" w:color="0000FF"/>
        </w:rPr>
        <w:t xml:space="preserve"> </w:t>
      </w:r>
      <w:r>
        <w:rPr>
          <w:color w:val="121212"/>
        </w:rPr>
        <w:t>o las normas que la modifiquen o</w:t>
      </w:r>
      <w:r>
        <w:rPr>
          <w:color w:val="121212"/>
          <w:spacing w:val="40"/>
        </w:rPr>
        <w:t xml:space="preserve"> </w:t>
      </w:r>
      <w:r>
        <w:rPr>
          <w:color w:val="121212"/>
          <w:spacing w:val="-2"/>
        </w:rPr>
        <w:t>adicionen.</w:t>
      </w:r>
    </w:p>
    <w:p w14:paraId="52BCB22D" w14:textId="77777777" w:rsidR="00C46380" w:rsidRDefault="00C46380">
      <w:pPr>
        <w:pStyle w:val="Textoindependiente"/>
        <w:spacing w:before="1"/>
        <w:rPr>
          <w:sz w:val="32"/>
        </w:rPr>
      </w:pPr>
    </w:p>
    <w:p w14:paraId="52BCB22E" w14:textId="77777777" w:rsidR="00C46380" w:rsidRDefault="001F5741">
      <w:pPr>
        <w:pStyle w:val="Textoindependiente"/>
        <w:ind w:left="444"/>
        <w:jc w:val="both"/>
      </w:pPr>
      <w:r>
        <w:rPr>
          <w:color w:val="121212"/>
        </w:rPr>
        <w:t>(</w:t>
      </w:r>
      <w:hyperlink r:id="rId1021">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45).</w:t>
      </w:r>
    </w:p>
    <w:p w14:paraId="52BCB22F" w14:textId="77777777" w:rsidR="00C46380" w:rsidRDefault="00C46380">
      <w:pPr>
        <w:pStyle w:val="Textoindependiente"/>
        <w:rPr>
          <w:sz w:val="20"/>
        </w:rPr>
      </w:pPr>
    </w:p>
    <w:p w14:paraId="52BCB231" w14:textId="77777777" w:rsidR="00C46380" w:rsidRDefault="00C46380">
      <w:pPr>
        <w:pStyle w:val="Textoindependiente"/>
        <w:spacing w:before="2"/>
        <w:rPr>
          <w:sz w:val="18"/>
        </w:rPr>
      </w:pPr>
    </w:p>
    <w:p w14:paraId="52BCB234" w14:textId="602DCB29" w:rsidR="00C46380" w:rsidRPr="00390E80" w:rsidRDefault="001F5741" w:rsidP="00390E80">
      <w:pPr>
        <w:pStyle w:val="Ttulo1"/>
        <w:spacing w:before="101"/>
        <w:ind w:right="1696"/>
      </w:pPr>
      <w:r>
        <w:rPr>
          <w:color w:val="121212"/>
        </w:rPr>
        <w:t>SECCIÓN</w:t>
      </w:r>
      <w:r>
        <w:rPr>
          <w:color w:val="121212"/>
          <w:spacing w:val="-7"/>
        </w:rPr>
        <w:t xml:space="preserve"> </w:t>
      </w:r>
      <w:r>
        <w:rPr>
          <w:color w:val="121212"/>
          <w:spacing w:val="-10"/>
        </w:rPr>
        <w:t>6</w:t>
      </w:r>
    </w:p>
    <w:p w14:paraId="52BCB237" w14:textId="7ED37438" w:rsidR="00C46380" w:rsidRPr="00390E80" w:rsidRDefault="001F5741" w:rsidP="00390E80">
      <w:pPr>
        <w:pStyle w:val="Ttulo2"/>
        <w:spacing w:before="176"/>
        <w:ind w:left="438"/>
      </w:pPr>
      <w:r>
        <w:rPr>
          <w:color w:val="121212"/>
        </w:rPr>
        <w:t>Libertad</w:t>
      </w:r>
      <w:r>
        <w:rPr>
          <w:color w:val="121212"/>
          <w:spacing w:val="-11"/>
        </w:rPr>
        <w:t xml:space="preserve"> </w:t>
      </w:r>
      <w:r>
        <w:rPr>
          <w:color w:val="121212"/>
        </w:rPr>
        <w:t>de</w:t>
      </w:r>
      <w:r>
        <w:rPr>
          <w:color w:val="121212"/>
          <w:spacing w:val="-8"/>
        </w:rPr>
        <w:t xml:space="preserve"> </w:t>
      </w:r>
      <w:r>
        <w:rPr>
          <w:color w:val="121212"/>
        </w:rPr>
        <w:t>acceso,</w:t>
      </w:r>
      <w:r>
        <w:rPr>
          <w:color w:val="121212"/>
          <w:spacing w:val="-9"/>
        </w:rPr>
        <w:t xml:space="preserve"> </w:t>
      </w:r>
      <w:r>
        <w:rPr>
          <w:color w:val="121212"/>
        </w:rPr>
        <w:t>reciprocidad</w:t>
      </w:r>
      <w:r>
        <w:rPr>
          <w:color w:val="121212"/>
          <w:spacing w:val="-8"/>
        </w:rPr>
        <w:t xml:space="preserve"> </w:t>
      </w:r>
      <w:r>
        <w:rPr>
          <w:color w:val="121212"/>
        </w:rPr>
        <w:t>y</w:t>
      </w:r>
      <w:r>
        <w:rPr>
          <w:color w:val="121212"/>
          <w:spacing w:val="-7"/>
        </w:rPr>
        <w:t xml:space="preserve"> </w:t>
      </w:r>
      <w:r>
        <w:rPr>
          <w:color w:val="121212"/>
        </w:rPr>
        <w:t>competencia</w:t>
      </w:r>
      <w:r>
        <w:rPr>
          <w:color w:val="121212"/>
          <w:spacing w:val="-7"/>
        </w:rPr>
        <w:t xml:space="preserve"> </w:t>
      </w:r>
      <w:r>
        <w:rPr>
          <w:color w:val="121212"/>
          <w:spacing w:val="-2"/>
        </w:rPr>
        <w:t>desleal</w:t>
      </w:r>
    </w:p>
    <w:p w14:paraId="52BCB238" w14:textId="77777777" w:rsidR="00C46380" w:rsidRDefault="001F5741">
      <w:pPr>
        <w:pStyle w:val="Textoindependiente"/>
        <w:spacing w:before="179" w:line="276" w:lineRule="auto"/>
        <w:ind w:left="444" w:right="1693"/>
        <w:jc w:val="both"/>
      </w:pPr>
      <w:r>
        <w:rPr>
          <w:b/>
          <w:color w:val="121212"/>
        </w:rPr>
        <w:t>Artículo 2.2.3.1.6.1. Libertad de acceso</w:t>
      </w:r>
      <w:r>
        <w:rPr>
          <w:color w:val="121212"/>
        </w:rPr>
        <w:t>. Se establece la libertad de acceso a las cargas que genere el comercio exterior del país y que se transporten por vía marítima. Esta libertad está sujeta al principio de reciprocidad el cual se aplicará en forma selectiva y discrecional rigiéndose por las disposiciones contempladas en el presente capítulo.</w:t>
      </w:r>
    </w:p>
    <w:p w14:paraId="52BCB239" w14:textId="77777777" w:rsidR="00C46380" w:rsidRDefault="00C46380">
      <w:pPr>
        <w:spacing w:line="276" w:lineRule="auto"/>
        <w:jc w:val="both"/>
        <w:sectPr w:rsidR="00C46380">
          <w:pgSz w:w="12240" w:h="15840"/>
          <w:pgMar w:top="1320" w:right="0" w:bottom="280" w:left="1260" w:header="720" w:footer="720" w:gutter="0"/>
          <w:cols w:space="720"/>
        </w:sectPr>
      </w:pPr>
    </w:p>
    <w:p w14:paraId="52BCB23A" w14:textId="77777777" w:rsidR="00C46380" w:rsidRDefault="001F5741">
      <w:pPr>
        <w:pStyle w:val="Textoindependiente"/>
        <w:spacing w:before="71"/>
        <w:ind w:left="444"/>
      </w:pPr>
      <w:r>
        <w:rPr>
          <w:color w:val="121212"/>
        </w:rPr>
        <w:lastRenderedPageBreak/>
        <w:t>(</w:t>
      </w:r>
      <w:hyperlink r:id="rId1022">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46).</w:t>
      </w:r>
    </w:p>
    <w:p w14:paraId="52BCB23D" w14:textId="77777777" w:rsidR="00C46380" w:rsidRDefault="00C46380">
      <w:pPr>
        <w:pStyle w:val="Textoindependiente"/>
        <w:spacing w:before="2"/>
        <w:rPr>
          <w:sz w:val="18"/>
        </w:rPr>
      </w:pPr>
    </w:p>
    <w:p w14:paraId="52BCB240" w14:textId="3DB56A1C" w:rsidR="00C46380" w:rsidRDefault="001F5741" w:rsidP="00390E80">
      <w:pPr>
        <w:pStyle w:val="Textoindependiente"/>
        <w:spacing w:before="101" w:line="276" w:lineRule="auto"/>
        <w:ind w:left="444" w:right="1689"/>
        <w:jc w:val="both"/>
      </w:pPr>
      <w:r>
        <w:rPr>
          <w:b/>
          <w:color w:val="121212"/>
        </w:rPr>
        <w:t xml:space="preserve">Artículo 2.2.3.1.6.2. Reciprocidad. </w:t>
      </w:r>
      <w:r>
        <w:rPr>
          <w:color w:val="121212"/>
        </w:rPr>
        <w:t>Para efectos de la aplicación</w:t>
      </w:r>
      <w:r>
        <w:rPr>
          <w:color w:val="121212"/>
          <w:spacing w:val="80"/>
        </w:rPr>
        <w:t xml:space="preserve"> </w:t>
      </w:r>
      <w:r>
        <w:rPr>
          <w:color w:val="121212"/>
        </w:rPr>
        <w:t>del principio de reciprocidad, se establece el mecanismo de restricción parcial o total</w:t>
      </w:r>
      <w:r>
        <w:rPr>
          <w:color w:val="121212"/>
          <w:spacing w:val="-4"/>
        </w:rPr>
        <w:t xml:space="preserve"> </w:t>
      </w:r>
      <w:r>
        <w:rPr>
          <w:color w:val="121212"/>
        </w:rPr>
        <w:t>de</w:t>
      </w:r>
      <w:r>
        <w:rPr>
          <w:color w:val="121212"/>
          <w:spacing w:val="-1"/>
        </w:rPr>
        <w:t xml:space="preserve"> </w:t>
      </w:r>
      <w:r>
        <w:rPr>
          <w:color w:val="121212"/>
        </w:rPr>
        <w:t>acceso</w:t>
      </w:r>
      <w:r>
        <w:rPr>
          <w:color w:val="121212"/>
          <w:spacing w:val="-3"/>
        </w:rPr>
        <w:t xml:space="preserve"> </w:t>
      </w:r>
      <w:r>
        <w:rPr>
          <w:color w:val="121212"/>
        </w:rPr>
        <w:t>a</w:t>
      </w:r>
      <w:r>
        <w:rPr>
          <w:color w:val="121212"/>
          <w:spacing w:val="-2"/>
        </w:rPr>
        <w:t xml:space="preserve"> </w:t>
      </w:r>
      <w:r>
        <w:rPr>
          <w:color w:val="121212"/>
        </w:rPr>
        <w:t>la</w:t>
      </w:r>
      <w:r>
        <w:rPr>
          <w:color w:val="121212"/>
          <w:spacing w:val="-2"/>
        </w:rPr>
        <w:t xml:space="preserve"> </w:t>
      </w:r>
      <w:r>
        <w:rPr>
          <w:color w:val="121212"/>
        </w:rPr>
        <w:t>carga</w:t>
      </w:r>
      <w:r>
        <w:rPr>
          <w:color w:val="121212"/>
          <w:spacing w:val="-2"/>
        </w:rPr>
        <w:t xml:space="preserve"> </w:t>
      </w:r>
      <w:r>
        <w:rPr>
          <w:color w:val="121212"/>
        </w:rPr>
        <w:t>de</w:t>
      </w:r>
      <w:r>
        <w:rPr>
          <w:color w:val="121212"/>
          <w:spacing w:val="-1"/>
        </w:rPr>
        <w:t xml:space="preserve"> </w:t>
      </w:r>
      <w:r>
        <w:rPr>
          <w:color w:val="121212"/>
        </w:rPr>
        <w:t>importación</w:t>
      </w:r>
      <w:r>
        <w:rPr>
          <w:color w:val="121212"/>
          <w:spacing w:val="-2"/>
        </w:rPr>
        <w:t xml:space="preserve"> </w:t>
      </w:r>
      <w:r>
        <w:rPr>
          <w:color w:val="121212"/>
        </w:rPr>
        <w:t>o</w:t>
      </w:r>
      <w:r>
        <w:rPr>
          <w:color w:val="121212"/>
          <w:spacing w:val="-2"/>
        </w:rPr>
        <w:t xml:space="preserve"> </w:t>
      </w:r>
      <w:r>
        <w:rPr>
          <w:color w:val="121212"/>
        </w:rPr>
        <w:t>exportación</w:t>
      </w:r>
      <w:r>
        <w:rPr>
          <w:color w:val="121212"/>
          <w:spacing w:val="-2"/>
        </w:rPr>
        <w:t xml:space="preserve"> </w:t>
      </w:r>
      <w:r>
        <w:rPr>
          <w:color w:val="121212"/>
        </w:rPr>
        <w:t>que</w:t>
      </w:r>
      <w:r>
        <w:rPr>
          <w:color w:val="121212"/>
          <w:spacing w:val="-2"/>
        </w:rPr>
        <w:t xml:space="preserve"> </w:t>
      </w:r>
      <w:r>
        <w:rPr>
          <w:color w:val="121212"/>
        </w:rPr>
        <w:t>genera</w:t>
      </w:r>
      <w:r>
        <w:rPr>
          <w:color w:val="121212"/>
          <w:spacing w:val="-3"/>
        </w:rPr>
        <w:t xml:space="preserve"> </w:t>
      </w:r>
      <w:r>
        <w:rPr>
          <w:color w:val="121212"/>
        </w:rPr>
        <w:t>el</w:t>
      </w:r>
      <w:r>
        <w:rPr>
          <w:color w:val="121212"/>
          <w:spacing w:val="-3"/>
        </w:rPr>
        <w:t xml:space="preserve"> </w:t>
      </w:r>
      <w:r>
        <w:rPr>
          <w:color w:val="121212"/>
        </w:rPr>
        <w:t>país</w:t>
      </w:r>
      <w:r>
        <w:rPr>
          <w:color w:val="121212"/>
          <w:spacing w:val="-2"/>
        </w:rPr>
        <w:t xml:space="preserve"> </w:t>
      </w:r>
      <w:r>
        <w:rPr>
          <w:color w:val="121212"/>
        </w:rPr>
        <w:t>para su transporte, como un instrumento ágil y flexible de</w:t>
      </w:r>
      <w:r>
        <w:rPr>
          <w:color w:val="121212"/>
          <w:spacing w:val="-4"/>
        </w:rPr>
        <w:t xml:space="preserve"> </w:t>
      </w:r>
      <w:r>
        <w:rPr>
          <w:color w:val="121212"/>
        </w:rPr>
        <w:t>negociación.</w:t>
      </w:r>
    </w:p>
    <w:p w14:paraId="70782DB5" w14:textId="77777777" w:rsidR="00390E80" w:rsidRPr="00390E80" w:rsidRDefault="00390E80" w:rsidP="00390E80">
      <w:pPr>
        <w:pStyle w:val="Textoindependiente"/>
        <w:spacing w:before="101" w:line="276" w:lineRule="auto"/>
        <w:ind w:left="444" w:right="1689"/>
        <w:jc w:val="both"/>
      </w:pPr>
    </w:p>
    <w:p w14:paraId="52BCB241" w14:textId="77777777" w:rsidR="00C46380" w:rsidRDefault="001F5741">
      <w:pPr>
        <w:pStyle w:val="Textoindependiente"/>
        <w:ind w:left="444"/>
        <w:jc w:val="both"/>
      </w:pPr>
      <w:r>
        <w:rPr>
          <w:color w:val="121212"/>
        </w:rPr>
        <w:t>(</w:t>
      </w:r>
      <w:hyperlink r:id="rId1023">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47).</w:t>
      </w:r>
    </w:p>
    <w:p w14:paraId="52BCB244" w14:textId="77777777" w:rsidR="00C46380" w:rsidRDefault="00C46380">
      <w:pPr>
        <w:pStyle w:val="Textoindependiente"/>
        <w:rPr>
          <w:sz w:val="18"/>
        </w:rPr>
      </w:pPr>
    </w:p>
    <w:p w14:paraId="52BCB247" w14:textId="1847A130" w:rsidR="00C46380" w:rsidRDefault="001F5741" w:rsidP="00390E80">
      <w:pPr>
        <w:pStyle w:val="Textoindependiente"/>
        <w:spacing w:before="101" w:line="276" w:lineRule="auto"/>
        <w:ind w:left="444" w:right="1692"/>
        <w:jc w:val="both"/>
      </w:pPr>
      <w:r>
        <w:rPr>
          <w:b/>
          <w:color w:val="121212"/>
        </w:rPr>
        <w:t>Artículo</w:t>
      </w:r>
      <w:r>
        <w:rPr>
          <w:b/>
          <w:color w:val="121212"/>
          <w:spacing w:val="-2"/>
        </w:rPr>
        <w:t xml:space="preserve"> </w:t>
      </w:r>
      <w:r>
        <w:rPr>
          <w:b/>
          <w:color w:val="121212"/>
        </w:rPr>
        <w:t>2.2.3.1.6.3.</w:t>
      </w:r>
      <w:r>
        <w:rPr>
          <w:b/>
          <w:color w:val="121212"/>
          <w:spacing w:val="-2"/>
        </w:rPr>
        <w:t xml:space="preserve"> </w:t>
      </w:r>
      <w:r>
        <w:rPr>
          <w:b/>
          <w:color w:val="121212"/>
        </w:rPr>
        <w:t xml:space="preserve">Conveniencia. </w:t>
      </w:r>
      <w:r>
        <w:rPr>
          <w:color w:val="121212"/>
        </w:rPr>
        <w:t>Cuando</w:t>
      </w:r>
      <w:r>
        <w:rPr>
          <w:color w:val="121212"/>
          <w:spacing w:val="-1"/>
        </w:rPr>
        <w:t xml:space="preserve"> </w:t>
      </w:r>
      <w:r>
        <w:rPr>
          <w:color w:val="121212"/>
        </w:rPr>
        <w:t>se</w:t>
      </w:r>
      <w:r>
        <w:rPr>
          <w:color w:val="121212"/>
          <w:spacing w:val="-1"/>
        </w:rPr>
        <w:t xml:space="preserve"> </w:t>
      </w:r>
      <w:r>
        <w:rPr>
          <w:color w:val="121212"/>
        </w:rPr>
        <w:t>determine la</w:t>
      </w:r>
      <w:r>
        <w:rPr>
          <w:color w:val="121212"/>
          <w:spacing w:val="-2"/>
        </w:rPr>
        <w:t xml:space="preserve"> </w:t>
      </w:r>
      <w:r>
        <w:rPr>
          <w:color w:val="121212"/>
        </w:rPr>
        <w:t>conveniencia</w:t>
      </w:r>
      <w:r>
        <w:rPr>
          <w:color w:val="121212"/>
          <w:spacing w:val="-2"/>
        </w:rPr>
        <w:t xml:space="preserve"> </w:t>
      </w:r>
      <w:r>
        <w:rPr>
          <w:color w:val="121212"/>
        </w:rPr>
        <w:t>de la aplicación del principio de reciprocidad, atendiendo los intereses del</w:t>
      </w:r>
      <w:r>
        <w:rPr>
          <w:color w:val="121212"/>
          <w:spacing w:val="40"/>
        </w:rPr>
        <w:t xml:space="preserve"> </w:t>
      </w:r>
      <w:r>
        <w:rPr>
          <w:color w:val="121212"/>
        </w:rPr>
        <w:t>comercio exterior del país, se tomará como referencia la proporción y condiciones de acceso de las empresas colombianas de transporte marítimo a las cargas de importación y exportación que generen los demás</w:t>
      </w:r>
      <w:r>
        <w:rPr>
          <w:color w:val="121212"/>
          <w:spacing w:val="-5"/>
        </w:rPr>
        <w:t xml:space="preserve"> </w:t>
      </w:r>
      <w:r>
        <w:rPr>
          <w:color w:val="121212"/>
        </w:rPr>
        <w:t>países.</w:t>
      </w:r>
    </w:p>
    <w:p w14:paraId="7675FE83" w14:textId="77777777" w:rsidR="00390E80" w:rsidRPr="00390E80" w:rsidRDefault="00390E80" w:rsidP="00390E80">
      <w:pPr>
        <w:pStyle w:val="Textoindependiente"/>
        <w:spacing w:before="101" w:line="276" w:lineRule="auto"/>
        <w:ind w:left="444" w:right="1692"/>
        <w:jc w:val="both"/>
      </w:pPr>
    </w:p>
    <w:p w14:paraId="52BCB248" w14:textId="77777777" w:rsidR="00C46380" w:rsidRDefault="001F5741">
      <w:pPr>
        <w:pStyle w:val="Textoindependiente"/>
        <w:ind w:left="444"/>
        <w:jc w:val="both"/>
      </w:pPr>
      <w:r>
        <w:rPr>
          <w:color w:val="121212"/>
        </w:rPr>
        <w:t>(</w:t>
      </w:r>
      <w:hyperlink r:id="rId1024">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48).</w:t>
      </w:r>
    </w:p>
    <w:p w14:paraId="52BCB24B" w14:textId="77777777" w:rsidR="00C46380" w:rsidRDefault="00C46380">
      <w:pPr>
        <w:pStyle w:val="Textoindependiente"/>
        <w:spacing w:before="5"/>
        <w:rPr>
          <w:sz w:val="18"/>
        </w:rPr>
      </w:pPr>
    </w:p>
    <w:p w14:paraId="52BCB24E" w14:textId="7981AD26" w:rsidR="00C46380" w:rsidRDefault="001F5741" w:rsidP="00390E80">
      <w:pPr>
        <w:pStyle w:val="Textoindependiente"/>
        <w:spacing w:before="101" w:line="276" w:lineRule="auto"/>
        <w:ind w:left="444" w:right="1684"/>
        <w:jc w:val="both"/>
      </w:pPr>
      <w:r>
        <w:rPr>
          <w:b/>
          <w:color w:val="121212"/>
        </w:rPr>
        <w:t xml:space="preserve">Artículo 2.2.3.1.6.4. Competencia. </w:t>
      </w:r>
      <w:r>
        <w:rPr>
          <w:color w:val="121212"/>
        </w:rPr>
        <w:t>Sin perjuicio de las disposiciones de la Comunidad Andina de Naciones, corresponde al Ministerio de Transporte con asesoría de la Dirección General Marítima-DIMAR y previo concepto del Ministerio de Comercio, Industria y Turismo, determinar mediante resolución motivada e individual, a qué país o comunidad de países procede aplicar la reciprocidad y la restricción parcial</w:t>
      </w:r>
      <w:r>
        <w:rPr>
          <w:color w:val="121212"/>
          <w:spacing w:val="-1"/>
        </w:rPr>
        <w:t xml:space="preserve"> </w:t>
      </w:r>
      <w:r>
        <w:rPr>
          <w:color w:val="121212"/>
        </w:rPr>
        <w:t>o total</w:t>
      </w:r>
      <w:r>
        <w:rPr>
          <w:color w:val="121212"/>
          <w:spacing w:val="-1"/>
        </w:rPr>
        <w:t xml:space="preserve"> </w:t>
      </w:r>
      <w:r>
        <w:rPr>
          <w:color w:val="121212"/>
        </w:rPr>
        <w:t>de acceso a las cargas</w:t>
      </w:r>
      <w:r>
        <w:rPr>
          <w:color w:val="121212"/>
          <w:spacing w:val="-1"/>
        </w:rPr>
        <w:t xml:space="preserve"> </w:t>
      </w:r>
      <w:r>
        <w:rPr>
          <w:color w:val="121212"/>
        </w:rPr>
        <w:t>que genera</w:t>
      </w:r>
      <w:r>
        <w:rPr>
          <w:color w:val="121212"/>
          <w:spacing w:val="-2"/>
        </w:rPr>
        <w:t xml:space="preserve"> </w:t>
      </w:r>
      <w:r>
        <w:rPr>
          <w:color w:val="121212"/>
        </w:rPr>
        <w:t>el país, atendiendo los intereses nacionales en</w:t>
      </w:r>
      <w:r>
        <w:rPr>
          <w:color w:val="121212"/>
          <w:spacing w:val="-1"/>
        </w:rPr>
        <w:t xml:space="preserve"> </w:t>
      </w:r>
      <w:r>
        <w:rPr>
          <w:color w:val="121212"/>
        </w:rPr>
        <w:t>materia</w:t>
      </w:r>
      <w:r>
        <w:rPr>
          <w:color w:val="121212"/>
          <w:spacing w:val="-1"/>
        </w:rPr>
        <w:t xml:space="preserve"> </w:t>
      </w:r>
      <w:r>
        <w:rPr>
          <w:color w:val="121212"/>
        </w:rPr>
        <w:t>de comercio internacional.</w:t>
      </w:r>
    </w:p>
    <w:p w14:paraId="6F600B5D" w14:textId="77777777" w:rsidR="00390E80" w:rsidRPr="00390E80" w:rsidRDefault="00390E80" w:rsidP="00390E80">
      <w:pPr>
        <w:pStyle w:val="Textoindependiente"/>
        <w:spacing w:before="101" w:line="276" w:lineRule="auto"/>
        <w:ind w:left="444" w:right="1684"/>
        <w:jc w:val="both"/>
      </w:pPr>
    </w:p>
    <w:p w14:paraId="52BCB251" w14:textId="3204BB8B" w:rsidR="00C46380" w:rsidRDefault="001F5741" w:rsidP="00390E80">
      <w:pPr>
        <w:pStyle w:val="Textoindependiente"/>
        <w:spacing w:line="276" w:lineRule="auto"/>
        <w:ind w:left="444" w:right="1689"/>
        <w:jc w:val="both"/>
      </w:pPr>
      <w:r>
        <w:rPr>
          <w:color w:val="121212"/>
        </w:rPr>
        <w:t>Igualmente, podrá aplicar otras medidas que estime convenientes ante las acciones</w:t>
      </w:r>
      <w:r>
        <w:rPr>
          <w:color w:val="121212"/>
          <w:spacing w:val="-3"/>
        </w:rPr>
        <w:t xml:space="preserve"> </w:t>
      </w:r>
      <w:r>
        <w:rPr>
          <w:color w:val="121212"/>
        </w:rPr>
        <w:t>condicionantes</w:t>
      </w:r>
      <w:r>
        <w:rPr>
          <w:color w:val="121212"/>
          <w:spacing w:val="-3"/>
        </w:rPr>
        <w:t xml:space="preserve"> </w:t>
      </w:r>
      <w:r>
        <w:rPr>
          <w:color w:val="121212"/>
        </w:rPr>
        <w:t>o</w:t>
      </w:r>
      <w:r>
        <w:rPr>
          <w:color w:val="121212"/>
          <w:spacing w:val="-4"/>
        </w:rPr>
        <w:t xml:space="preserve"> </w:t>
      </w:r>
      <w:r>
        <w:rPr>
          <w:color w:val="121212"/>
        </w:rPr>
        <w:t>restrictivas</w:t>
      </w:r>
      <w:r>
        <w:rPr>
          <w:color w:val="121212"/>
          <w:spacing w:val="-2"/>
        </w:rPr>
        <w:t xml:space="preserve"> </w:t>
      </w:r>
      <w:r>
        <w:rPr>
          <w:color w:val="121212"/>
        </w:rPr>
        <w:t>de</w:t>
      </w:r>
      <w:r>
        <w:rPr>
          <w:color w:val="121212"/>
          <w:spacing w:val="-3"/>
        </w:rPr>
        <w:t xml:space="preserve"> </w:t>
      </w:r>
      <w:r>
        <w:rPr>
          <w:color w:val="121212"/>
        </w:rPr>
        <w:t>otros</w:t>
      </w:r>
      <w:r>
        <w:rPr>
          <w:color w:val="121212"/>
          <w:spacing w:val="-3"/>
        </w:rPr>
        <w:t xml:space="preserve"> </w:t>
      </w:r>
      <w:r>
        <w:rPr>
          <w:color w:val="121212"/>
        </w:rPr>
        <w:t>países</w:t>
      </w:r>
      <w:r>
        <w:rPr>
          <w:color w:val="121212"/>
          <w:spacing w:val="-4"/>
        </w:rPr>
        <w:t xml:space="preserve"> </w:t>
      </w:r>
      <w:r>
        <w:rPr>
          <w:color w:val="121212"/>
        </w:rPr>
        <w:t>a las</w:t>
      </w:r>
      <w:r>
        <w:rPr>
          <w:color w:val="121212"/>
          <w:spacing w:val="-4"/>
        </w:rPr>
        <w:t xml:space="preserve"> </w:t>
      </w:r>
      <w:r>
        <w:rPr>
          <w:color w:val="121212"/>
        </w:rPr>
        <w:t>naves</w:t>
      </w:r>
      <w:r>
        <w:rPr>
          <w:color w:val="121212"/>
          <w:spacing w:val="-1"/>
        </w:rPr>
        <w:t xml:space="preserve"> </w:t>
      </w:r>
      <w:r>
        <w:rPr>
          <w:color w:val="121212"/>
        </w:rPr>
        <w:t>de</w:t>
      </w:r>
      <w:r>
        <w:rPr>
          <w:color w:val="121212"/>
          <w:spacing w:val="-3"/>
        </w:rPr>
        <w:t xml:space="preserve"> </w:t>
      </w:r>
      <w:r>
        <w:rPr>
          <w:color w:val="121212"/>
        </w:rPr>
        <w:t xml:space="preserve">propiedad, fletadas, arrendadas o tomada s en arrendamiento financiero por empresas </w:t>
      </w:r>
      <w:r>
        <w:rPr>
          <w:color w:val="121212"/>
          <w:spacing w:val="-2"/>
        </w:rPr>
        <w:t>colombianas.</w:t>
      </w:r>
    </w:p>
    <w:p w14:paraId="3F123C5D" w14:textId="77777777" w:rsidR="00390E80" w:rsidRPr="00390E80" w:rsidRDefault="00390E80" w:rsidP="00390E80">
      <w:pPr>
        <w:pStyle w:val="Textoindependiente"/>
        <w:spacing w:line="276" w:lineRule="auto"/>
        <w:ind w:left="444" w:right="1689"/>
        <w:jc w:val="both"/>
      </w:pPr>
    </w:p>
    <w:p w14:paraId="52BCB252" w14:textId="77777777" w:rsidR="00C46380" w:rsidRDefault="001F5741">
      <w:pPr>
        <w:pStyle w:val="Textoindependiente"/>
        <w:ind w:left="444"/>
        <w:jc w:val="both"/>
      </w:pPr>
      <w:r>
        <w:rPr>
          <w:color w:val="121212"/>
        </w:rPr>
        <w:t>(</w:t>
      </w:r>
      <w:hyperlink r:id="rId1025">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49).</w:t>
      </w:r>
    </w:p>
    <w:p w14:paraId="52BCB253" w14:textId="77777777" w:rsidR="00C46380" w:rsidRDefault="00C46380">
      <w:pPr>
        <w:jc w:val="both"/>
        <w:sectPr w:rsidR="00C46380">
          <w:pgSz w:w="12240" w:h="15840"/>
          <w:pgMar w:top="1340" w:right="0" w:bottom="280" w:left="1260" w:header="720" w:footer="720" w:gutter="0"/>
          <w:cols w:space="720"/>
        </w:sectPr>
      </w:pPr>
    </w:p>
    <w:p w14:paraId="52BCB255" w14:textId="6F05A8EF" w:rsidR="00C46380" w:rsidRPr="00390E80" w:rsidRDefault="001F5741" w:rsidP="00390E80">
      <w:pPr>
        <w:pStyle w:val="Textoindependiente"/>
        <w:spacing w:before="89" w:line="276" w:lineRule="auto"/>
        <w:ind w:left="444" w:right="1686"/>
        <w:jc w:val="both"/>
      </w:pPr>
      <w:r>
        <w:rPr>
          <w:b/>
          <w:color w:val="121212"/>
        </w:rPr>
        <w:lastRenderedPageBreak/>
        <w:t xml:space="preserve">Artículo 2.2.3.1.6.5. Mecanismo de restricción. </w:t>
      </w:r>
      <w:r>
        <w:rPr>
          <w:color w:val="121212"/>
        </w:rPr>
        <w:t>En los tráficos donde el Ministerio de Transporte, con asesoría de la Dirección General Marítima-DIMAR y previo concepto del Ministerio de Comercio Exterior, estime procedente establecer el mecanismo de restricción parcial o total, éste se entenderá impuesto a las empresas de transporte marítimo cuyos países establezcan restricciones y a sus asociadas.</w:t>
      </w:r>
    </w:p>
    <w:p w14:paraId="52BCB256" w14:textId="77777777" w:rsidR="00C46380" w:rsidRDefault="00C46380">
      <w:pPr>
        <w:pStyle w:val="Textoindependiente"/>
        <w:spacing w:before="3"/>
        <w:rPr>
          <w:sz w:val="32"/>
        </w:rPr>
      </w:pPr>
    </w:p>
    <w:p w14:paraId="52BCB257" w14:textId="77777777" w:rsidR="00C46380" w:rsidRDefault="001F5741">
      <w:pPr>
        <w:pStyle w:val="Textoindependiente"/>
        <w:ind w:left="444"/>
        <w:jc w:val="both"/>
      </w:pPr>
      <w:r>
        <w:rPr>
          <w:color w:val="121212"/>
        </w:rPr>
        <w:t>(</w:t>
      </w:r>
      <w:hyperlink r:id="rId1026">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50).</w:t>
      </w:r>
    </w:p>
    <w:p w14:paraId="52BCB25A" w14:textId="77777777" w:rsidR="00C46380" w:rsidRDefault="00C46380">
      <w:pPr>
        <w:pStyle w:val="Textoindependiente"/>
        <w:spacing w:before="5"/>
        <w:rPr>
          <w:sz w:val="18"/>
        </w:rPr>
      </w:pPr>
    </w:p>
    <w:p w14:paraId="52BCB25B" w14:textId="77777777" w:rsidR="00C46380" w:rsidRDefault="001F5741">
      <w:pPr>
        <w:pStyle w:val="Textoindependiente"/>
        <w:spacing w:before="101" w:line="276" w:lineRule="auto"/>
        <w:ind w:left="444" w:right="1694"/>
        <w:jc w:val="both"/>
      </w:pPr>
      <w:r>
        <w:rPr>
          <w:b/>
          <w:color w:val="121212"/>
        </w:rPr>
        <w:t xml:space="preserve">Artículo 2.2.3.1.6.6. Medidas. </w:t>
      </w:r>
      <w:r>
        <w:rPr>
          <w:color w:val="121212"/>
        </w:rPr>
        <w:t>En cualquier tiempo, el Ministerio de Transporte con asesoría de la Dirección General Marítima-DIMAR y previo concepto del Ministerio de Comercio Exterior podrá emitir resolución imponiendo, modificando o suprimiendo restricciones u otras medidas.</w:t>
      </w:r>
    </w:p>
    <w:p w14:paraId="52BCB25D" w14:textId="77777777" w:rsidR="00C46380" w:rsidRDefault="00C46380">
      <w:pPr>
        <w:pStyle w:val="Textoindependiente"/>
        <w:spacing w:before="2"/>
        <w:rPr>
          <w:sz w:val="32"/>
        </w:rPr>
      </w:pPr>
    </w:p>
    <w:p w14:paraId="52BCB25E" w14:textId="77777777" w:rsidR="00C46380" w:rsidRDefault="001F5741">
      <w:pPr>
        <w:pStyle w:val="Textoindependiente"/>
        <w:ind w:left="444"/>
        <w:jc w:val="both"/>
      </w:pPr>
      <w:r>
        <w:rPr>
          <w:color w:val="121212"/>
        </w:rPr>
        <w:t>(</w:t>
      </w:r>
      <w:hyperlink r:id="rId1027">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51).</w:t>
      </w:r>
    </w:p>
    <w:p w14:paraId="52BCB261" w14:textId="77777777" w:rsidR="00C46380" w:rsidRDefault="00C46380">
      <w:pPr>
        <w:pStyle w:val="Textoindependiente"/>
        <w:spacing w:before="2"/>
        <w:rPr>
          <w:sz w:val="18"/>
        </w:rPr>
      </w:pPr>
    </w:p>
    <w:p w14:paraId="52BCB262" w14:textId="77777777" w:rsidR="00C46380" w:rsidRDefault="001F5741">
      <w:pPr>
        <w:pStyle w:val="Textoindependiente"/>
        <w:spacing w:before="101" w:line="276" w:lineRule="auto"/>
        <w:ind w:left="444" w:right="1689"/>
        <w:jc w:val="both"/>
      </w:pPr>
      <w:r>
        <w:rPr>
          <w:b/>
          <w:color w:val="121212"/>
        </w:rPr>
        <w:t xml:space="preserve">Artículo 2.2.3.1.6.7. Prácticas comerciales restrictivas y de competencia desleal. </w:t>
      </w:r>
      <w:r>
        <w:rPr>
          <w:color w:val="121212"/>
        </w:rPr>
        <w:t xml:space="preserve">Las empresas de transporte marítimo, los usuarios, agentes marítimos, los corredores de contratos de fletamento y en general, todo aquel que participe en actividades relacionadas con el transporte marítimo, están sujetos a las disposiciones generales sobre prácticas comerciales restrictivas y de competencia desleal contenidas en las Leyes </w:t>
      </w:r>
      <w:hyperlink r:id="rId1028">
        <w:r>
          <w:rPr>
            <w:color w:val="0000FF"/>
            <w:u w:val="single" w:color="0000FF"/>
          </w:rPr>
          <w:t>155</w:t>
        </w:r>
      </w:hyperlink>
      <w:r>
        <w:rPr>
          <w:color w:val="0000FF"/>
        </w:rPr>
        <w:t xml:space="preserve"> </w:t>
      </w:r>
      <w:hyperlink r:id="rId1029">
        <w:r>
          <w:rPr>
            <w:color w:val="0000FF"/>
            <w:u w:val="single" w:color="0000FF"/>
          </w:rPr>
          <w:t>de</w:t>
        </w:r>
        <w:r>
          <w:rPr>
            <w:color w:val="0000FF"/>
            <w:spacing w:val="77"/>
            <w:u w:val="single" w:color="0000FF"/>
          </w:rPr>
          <w:t xml:space="preserve"> </w:t>
        </w:r>
        <w:r>
          <w:rPr>
            <w:color w:val="0000FF"/>
            <w:u w:val="single" w:color="0000FF"/>
          </w:rPr>
          <w:t>1959</w:t>
        </w:r>
      </w:hyperlink>
      <w:r>
        <w:rPr>
          <w:color w:val="121212"/>
        </w:rPr>
        <w:t>,</w:t>
      </w:r>
      <w:r>
        <w:rPr>
          <w:color w:val="121212"/>
          <w:spacing w:val="-2"/>
        </w:rPr>
        <w:t xml:space="preserve"> </w:t>
      </w:r>
      <w:hyperlink r:id="rId1030">
        <w:r>
          <w:rPr>
            <w:color w:val="0000FF"/>
            <w:u w:val="single" w:color="0000FF"/>
          </w:rPr>
          <w:t>256</w:t>
        </w:r>
        <w:r>
          <w:rPr>
            <w:color w:val="0000FF"/>
            <w:spacing w:val="-2"/>
            <w:u w:val="single" w:color="0000FF"/>
          </w:rPr>
          <w:t xml:space="preserve"> </w:t>
        </w:r>
        <w:r>
          <w:rPr>
            <w:color w:val="0000FF"/>
            <w:u w:val="single" w:color="0000FF"/>
          </w:rPr>
          <w:t>de</w:t>
        </w:r>
        <w:r>
          <w:rPr>
            <w:color w:val="0000FF"/>
            <w:spacing w:val="77"/>
            <w:u w:val="single" w:color="0000FF"/>
          </w:rPr>
          <w:t xml:space="preserve"> </w:t>
        </w:r>
        <w:r>
          <w:rPr>
            <w:color w:val="0000FF"/>
            <w:u w:val="single" w:color="0000FF"/>
          </w:rPr>
          <w:t>1996</w:t>
        </w:r>
      </w:hyperlink>
      <w:r>
        <w:rPr>
          <w:color w:val="121212"/>
        </w:rPr>
        <w:t>,</w:t>
      </w:r>
      <w:r>
        <w:rPr>
          <w:color w:val="121212"/>
          <w:spacing w:val="-2"/>
        </w:rPr>
        <w:t xml:space="preserve"> </w:t>
      </w:r>
      <w:hyperlink r:id="rId1031">
        <w:r>
          <w:rPr>
            <w:color w:val="0000FF"/>
            <w:u w:val="single" w:color="0000FF"/>
          </w:rPr>
          <w:t>336</w:t>
        </w:r>
        <w:r>
          <w:rPr>
            <w:color w:val="0000FF"/>
            <w:spacing w:val="-2"/>
            <w:u w:val="single" w:color="0000FF"/>
          </w:rPr>
          <w:t xml:space="preserve"> </w:t>
        </w:r>
        <w:r>
          <w:rPr>
            <w:color w:val="0000FF"/>
            <w:u w:val="single" w:color="0000FF"/>
          </w:rPr>
          <w:t>de</w:t>
        </w:r>
        <w:r>
          <w:rPr>
            <w:color w:val="0000FF"/>
            <w:spacing w:val="79"/>
            <w:u w:val="single" w:color="0000FF"/>
          </w:rPr>
          <w:t xml:space="preserve"> </w:t>
        </w:r>
        <w:r>
          <w:rPr>
            <w:color w:val="0000FF"/>
            <w:u w:val="single" w:color="0000FF"/>
          </w:rPr>
          <w:t>1996</w:t>
        </w:r>
      </w:hyperlink>
      <w:r>
        <w:rPr>
          <w:color w:val="121212"/>
        </w:rPr>
        <w:t>,</w:t>
      </w:r>
      <w:r>
        <w:rPr>
          <w:color w:val="121212"/>
          <w:spacing w:val="-2"/>
        </w:rPr>
        <w:t xml:space="preserve"> </w:t>
      </w:r>
      <w:hyperlink r:id="rId1032">
        <w:r>
          <w:rPr>
            <w:color w:val="0000FF"/>
            <w:u w:val="single" w:color="0000FF"/>
          </w:rPr>
          <w:t>446</w:t>
        </w:r>
        <w:r>
          <w:rPr>
            <w:color w:val="0000FF"/>
            <w:spacing w:val="-2"/>
            <w:u w:val="single" w:color="0000FF"/>
          </w:rPr>
          <w:t xml:space="preserve"> </w:t>
        </w:r>
        <w:r>
          <w:rPr>
            <w:color w:val="0000FF"/>
            <w:u w:val="single" w:color="0000FF"/>
          </w:rPr>
          <w:t>de</w:t>
        </w:r>
        <w:r>
          <w:rPr>
            <w:color w:val="0000FF"/>
            <w:spacing w:val="77"/>
            <w:u w:val="single" w:color="0000FF"/>
          </w:rPr>
          <w:t xml:space="preserve"> </w:t>
        </w:r>
        <w:r>
          <w:rPr>
            <w:color w:val="0000FF"/>
            <w:u w:val="single" w:color="0000FF"/>
          </w:rPr>
          <w:t>1998</w:t>
        </w:r>
        <w:r>
          <w:rPr>
            <w:color w:val="0000FF"/>
            <w:spacing w:val="-1"/>
            <w:u w:val="single" w:color="0000FF"/>
          </w:rPr>
          <w:t xml:space="preserve"> </w:t>
        </w:r>
      </w:hyperlink>
      <w:r>
        <w:rPr>
          <w:color w:val="121212"/>
        </w:rPr>
        <w:t xml:space="preserve">y </w:t>
      </w:r>
      <w:hyperlink r:id="rId1033">
        <w:r>
          <w:rPr>
            <w:color w:val="0000FF"/>
            <w:u w:val="single" w:color="0000FF"/>
          </w:rPr>
          <w:t>1340</w:t>
        </w:r>
        <w:r>
          <w:rPr>
            <w:color w:val="0000FF"/>
            <w:spacing w:val="-2"/>
            <w:u w:val="single" w:color="0000FF"/>
          </w:rPr>
          <w:t xml:space="preserve"> </w:t>
        </w:r>
        <w:r>
          <w:rPr>
            <w:color w:val="0000FF"/>
            <w:u w:val="single" w:color="0000FF"/>
          </w:rPr>
          <w:t>de</w:t>
        </w:r>
        <w:r>
          <w:rPr>
            <w:color w:val="0000FF"/>
            <w:spacing w:val="79"/>
            <w:u w:val="single" w:color="0000FF"/>
          </w:rPr>
          <w:t xml:space="preserve"> </w:t>
        </w:r>
        <w:r>
          <w:rPr>
            <w:color w:val="0000FF"/>
            <w:u w:val="single" w:color="0000FF"/>
          </w:rPr>
          <w:t>2009</w:t>
        </w:r>
      </w:hyperlink>
      <w:r>
        <w:rPr>
          <w:color w:val="121212"/>
        </w:rPr>
        <w:t>,</w:t>
      </w:r>
      <w:r>
        <w:rPr>
          <w:color w:val="121212"/>
          <w:spacing w:val="-2"/>
        </w:rPr>
        <w:t xml:space="preserve"> </w:t>
      </w:r>
      <w:r>
        <w:rPr>
          <w:color w:val="121212"/>
        </w:rPr>
        <w:t>en</w:t>
      </w:r>
      <w:r>
        <w:rPr>
          <w:color w:val="121212"/>
          <w:spacing w:val="80"/>
          <w:w w:val="150"/>
        </w:rPr>
        <w:t xml:space="preserve">  </w:t>
      </w:r>
      <w:r>
        <w:rPr>
          <w:color w:val="121212"/>
        </w:rPr>
        <w:t>la</w:t>
      </w:r>
    </w:p>
    <w:p w14:paraId="52BCB263" w14:textId="77777777" w:rsidR="00C46380" w:rsidRDefault="001F5741">
      <w:pPr>
        <w:pStyle w:val="Textoindependiente"/>
        <w:spacing w:before="1" w:line="276" w:lineRule="auto"/>
        <w:ind w:left="444" w:right="1690"/>
        <w:jc w:val="both"/>
      </w:pPr>
      <w:r>
        <w:rPr>
          <w:color w:val="121212"/>
        </w:rPr>
        <w:t xml:space="preserve">Decisión 486 de la Comisión de la Comunidad Andina y en los Decretos </w:t>
      </w:r>
      <w:hyperlink r:id="rId1034">
        <w:r>
          <w:rPr>
            <w:color w:val="0000FF"/>
            <w:u w:val="single" w:color="0000FF"/>
          </w:rPr>
          <w:t>2153</w:t>
        </w:r>
      </w:hyperlink>
      <w:r>
        <w:rPr>
          <w:color w:val="0000FF"/>
          <w:spacing w:val="40"/>
        </w:rPr>
        <w:t xml:space="preserve"> </w:t>
      </w:r>
      <w:hyperlink r:id="rId1035">
        <w:r>
          <w:rPr>
            <w:color w:val="0000FF"/>
            <w:u w:val="single" w:color="0000FF"/>
          </w:rPr>
          <w:t xml:space="preserve">de 1992 </w:t>
        </w:r>
      </w:hyperlink>
      <w:r>
        <w:rPr>
          <w:color w:val="121212"/>
        </w:rPr>
        <w:t xml:space="preserve">y </w:t>
      </w:r>
      <w:hyperlink r:id="rId1036">
        <w:r>
          <w:rPr>
            <w:color w:val="0000FF"/>
            <w:u w:val="single" w:color="0000FF"/>
          </w:rPr>
          <w:t>4886 de 2011</w:t>
        </w:r>
      </w:hyperlink>
      <w:r>
        <w:rPr>
          <w:color w:val="121212"/>
        </w:rPr>
        <w:t xml:space="preserve">, y el </w:t>
      </w:r>
      <w:hyperlink r:id="rId1037">
        <w:r>
          <w:rPr>
            <w:color w:val="0000FF"/>
            <w:u w:val="single" w:color="0000FF"/>
          </w:rPr>
          <w:t xml:space="preserve">Decreto ley 2324 de 1984 </w:t>
        </w:r>
      </w:hyperlink>
      <w:r>
        <w:rPr>
          <w:color w:val="121212"/>
        </w:rPr>
        <w:t>y demás normas que regulan la materia.</w:t>
      </w:r>
    </w:p>
    <w:p w14:paraId="52BCB264" w14:textId="77777777" w:rsidR="00C46380" w:rsidRDefault="00C46380">
      <w:pPr>
        <w:pStyle w:val="Textoindependiente"/>
        <w:spacing w:before="5"/>
      </w:pPr>
    </w:p>
    <w:p w14:paraId="52BCB265" w14:textId="77777777" w:rsidR="00C46380" w:rsidRDefault="001F5741">
      <w:pPr>
        <w:pStyle w:val="Textoindependiente"/>
        <w:spacing w:line="276" w:lineRule="auto"/>
        <w:ind w:left="444" w:right="1690" w:firstLine="74"/>
        <w:jc w:val="both"/>
      </w:pPr>
      <w:r>
        <w:rPr>
          <w:b/>
          <w:color w:val="121212"/>
        </w:rPr>
        <w:t xml:space="preserve">Parágrafo 1°. </w:t>
      </w:r>
      <w:r>
        <w:rPr>
          <w:color w:val="121212"/>
        </w:rPr>
        <w:t>Las funciones asignadas a la Superintendencia de Industria y Comercio en materia de prácticas comerciales restrictivas y competencia desleal, deben entenderse sin perjuicio de las competencias otorgadas por las disposiciones</w:t>
      </w:r>
      <w:r>
        <w:rPr>
          <w:color w:val="121212"/>
          <w:spacing w:val="-3"/>
        </w:rPr>
        <w:t xml:space="preserve"> </w:t>
      </w:r>
      <w:r>
        <w:rPr>
          <w:color w:val="121212"/>
        </w:rPr>
        <w:t>vigentes</w:t>
      </w:r>
      <w:r>
        <w:rPr>
          <w:color w:val="121212"/>
          <w:spacing w:val="-3"/>
        </w:rPr>
        <w:t xml:space="preserve"> </w:t>
      </w:r>
      <w:r>
        <w:rPr>
          <w:color w:val="121212"/>
        </w:rPr>
        <w:t>al</w:t>
      </w:r>
      <w:r>
        <w:rPr>
          <w:color w:val="121212"/>
          <w:spacing w:val="-6"/>
        </w:rPr>
        <w:t xml:space="preserve"> </w:t>
      </w:r>
      <w:r>
        <w:rPr>
          <w:color w:val="121212"/>
        </w:rPr>
        <w:t>Ministerio</w:t>
      </w:r>
      <w:r>
        <w:rPr>
          <w:color w:val="121212"/>
          <w:spacing w:val="-3"/>
        </w:rPr>
        <w:t xml:space="preserve"> </w:t>
      </w:r>
      <w:r>
        <w:rPr>
          <w:color w:val="121212"/>
        </w:rPr>
        <w:t>de</w:t>
      </w:r>
      <w:r>
        <w:rPr>
          <w:color w:val="121212"/>
          <w:spacing w:val="-2"/>
        </w:rPr>
        <w:t xml:space="preserve"> </w:t>
      </w:r>
      <w:r>
        <w:rPr>
          <w:color w:val="121212"/>
        </w:rPr>
        <w:t>Transporte,</w:t>
      </w:r>
      <w:r>
        <w:rPr>
          <w:color w:val="121212"/>
          <w:spacing w:val="-3"/>
        </w:rPr>
        <w:t xml:space="preserve"> </w:t>
      </w:r>
      <w:r>
        <w:rPr>
          <w:color w:val="121212"/>
        </w:rPr>
        <w:t>Superintendencia</w:t>
      </w:r>
      <w:r>
        <w:rPr>
          <w:color w:val="121212"/>
          <w:spacing w:val="-3"/>
        </w:rPr>
        <w:t xml:space="preserve"> </w:t>
      </w:r>
      <w:r>
        <w:rPr>
          <w:color w:val="121212"/>
        </w:rPr>
        <w:t>de</w:t>
      </w:r>
      <w:r>
        <w:rPr>
          <w:color w:val="121212"/>
          <w:spacing w:val="-2"/>
        </w:rPr>
        <w:t xml:space="preserve"> </w:t>
      </w:r>
      <w:r>
        <w:rPr>
          <w:color w:val="121212"/>
        </w:rPr>
        <w:t>Puertos y Transporte y a la Dirección General Marítima- DIMAR.</w:t>
      </w:r>
    </w:p>
    <w:p w14:paraId="52BCB266" w14:textId="77777777" w:rsidR="00C46380" w:rsidRDefault="00C46380">
      <w:pPr>
        <w:pStyle w:val="Textoindependiente"/>
        <w:spacing w:before="3"/>
      </w:pPr>
    </w:p>
    <w:p w14:paraId="52BCB267" w14:textId="77777777" w:rsidR="00C46380" w:rsidRDefault="001F5741">
      <w:pPr>
        <w:pStyle w:val="Textoindependiente"/>
        <w:spacing w:line="276" w:lineRule="auto"/>
        <w:ind w:left="444" w:right="1689" w:firstLine="74"/>
        <w:jc w:val="both"/>
      </w:pPr>
      <w:r>
        <w:rPr>
          <w:b/>
          <w:color w:val="121212"/>
        </w:rPr>
        <w:t xml:space="preserve">Parágrafo 2°. </w:t>
      </w:r>
      <w:r>
        <w:rPr>
          <w:color w:val="121212"/>
        </w:rPr>
        <w:t xml:space="preserve">El Gobierno Nacional a través de la autoridad competente deberá incluir como criterio en la habilitación y permiso de operación, normas que garanticen la competencia y eviten el monopolio, en los términos establecidos en el artículo 21 de la </w:t>
      </w:r>
      <w:hyperlink r:id="rId1038">
        <w:r>
          <w:rPr>
            <w:color w:val="0000FF"/>
            <w:u w:val="single" w:color="0000FF"/>
          </w:rPr>
          <w:t>Ley 336 de 1996</w:t>
        </w:r>
      </w:hyperlink>
      <w:r>
        <w:rPr>
          <w:color w:val="121212"/>
        </w:rPr>
        <w:t>.</w:t>
      </w:r>
    </w:p>
    <w:p w14:paraId="52BCB268" w14:textId="77777777" w:rsidR="00C46380" w:rsidRDefault="00C46380">
      <w:pPr>
        <w:spacing w:line="276" w:lineRule="auto"/>
        <w:jc w:val="both"/>
        <w:sectPr w:rsidR="00C46380">
          <w:pgSz w:w="12240" w:h="15840"/>
          <w:pgMar w:top="1320" w:right="0" w:bottom="280" w:left="1260" w:header="720" w:footer="720" w:gutter="0"/>
          <w:cols w:space="720"/>
        </w:sectPr>
      </w:pPr>
    </w:p>
    <w:p w14:paraId="52BCB269" w14:textId="77777777" w:rsidR="00C46380" w:rsidRDefault="00C46380">
      <w:pPr>
        <w:pStyle w:val="Textoindependiente"/>
        <w:spacing w:before="4"/>
        <w:rPr>
          <w:sz w:val="19"/>
        </w:rPr>
      </w:pPr>
    </w:p>
    <w:p w14:paraId="52BCB26A" w14:textId="77777777" w:rsidR="00C46380" w:rsidRDefault="001F5741">
      <w:pPr>
        <w:pStyle w:val="Textoindependiente"/>
        <w:spacing w:before="101"/>
        <w:ind w:left="444"/>
      </w:pPr>
      <w:r>
        <w:rPr>
          <w:color w:val="121212"/>
        </w:rPr>
        <w:t>(</w:t>
      </w:r>
      <w:hyperlink r:id="rId1039">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52).</w:t>
      </w:r>
    </w:p>
    <w:p w14:paraId="52BCB26B" w14:textId="77777777" w:rsidR="00C46380" w:rsidRDefault="00C46380">
      <w:pPr>
        <w:pStyle w:val="Textoindependiente"/>
        <w:rPr>
          <w:sz w:val="20"/>
        </w:rPr>
      </w:pPr>
    </w:p>
    <w:p w14:paraId="52BCB26C" w14:textId="77777777" w:rsidR="00C46380" w:rsidRDefault="00C46380">
      <w:pPr>
        <w:pStyle w:val="Textoindependiente"/>
        <w:rPr>
          <w:sz w:val="20"/>
        </w:rPr>
      </w:pPr>
    </w:p>
    <w:p w14:paraId="52BCB26D" w14:textId="77777777" w:rsidR="00C46380" w:rsidRDefault="00C46380">
      <w:pPr>
        <w:pStyle w:val="Textoindependiente"/>
        <w:spacing w:before="2"/>
        <w:rPr>
          <w:sz w:val="18"/>
        </w:rPr>
      </w:pPr>
    </w:p>
    <w:p w14:paraId="52BCB26E"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7</w:t>
      </w:r>
    </w:p>
    <w:p w14:paraId="52BCB26F" w14:textId="77777777" w:rsidR="00C46380" w:rsidRDefault="00C46380">
      <w:pPr>
        <w:pStyle w:val="Textoindependiente"/>
        <w:rPr>
          <w:b/>
          <w:sz w:val="26"/>
        </w:rPr>
      </w:pPr>
    </w:p>
    <w:p w14:paraId="52BCB270" w14:textId="77777777" w:rsidR="00C46380" w:rsidRDefault="00C46380">
      <w:pPr>
        <w:pStyle w:val="Textoindependiente"/>
        <w:rPr>
          <w:b/>
          <w:sz w:val="26"/>
        </w:rPr>
      </w:pPr>
    </w:p>
    <w:p w14:paraId="52BCB271" w14:textId="77777777" w:rsidR="00C46380" w:rsidRDefault="001F5741">
      <w:pPr>
        <w:pStyle w:val="Ttulo2"/>
        <w:spacing w:before="176"/>
        <w:ind w:right="1694"/>
      </w:pPr>
      <w:r>
        <w:rPr>
          <w:color w:val="121212"/>
        </w:rPr>
        <w:t>Sanciones</w:t>
      </w:r>
      <w:r>
        <w:rPr>
          <w:color w:val="121212"/>
          <w:spacing w:val="-7"/>
        </w:rPr>
        <w:t xml:space="preserve"> </w:t>
      </w:r>
      <w:r>
        <w:rPr>
          <w:color w:val="121212"/>
        </w:rPr>
        <w:t>y</w:t>
      </w:r>
      <w:r>
        <w:rPr>
          <w:color w:val="121212"/>
          <w:spacing w:val="-8"/>
        </w:rPr>
        <w:t xml:space="preserve"> </w:t>
      </w:r>
      <w:r>
        <w:rPr>
          <w:color w:val="121212"/>
        </w:rPr>
        <w:t>disposiciones</w:t>
      </w:r>
      <w:r>
        <w:rPr>
          <w:color w:val="121212"/>
          <w:spacing w:val="-7"/>
        </w:rPr>
        <w:t xml:space="preserve"> </w:t>
      </w:r>
      <w:r>
        <w:rPr>
          <w:color w:val="121212"/>
          <w:spacing w:val="-2"/>
        </w:rPr>
        <w:t>finales</w:t>
      </w:r>
    </w:p>
    <w:p w14:paraId="52BCB272" w14:textId="77777777" w:rsidR="00C46380" w:rsidRDefault="00C46380">
      <w:pPr>
        <w:pStyle w:val="Textoindependiente"/>
        <w:rPr>
          <w:b/>
          <w:sz w:val="26"/>
        </w:rPr>
      </w:pPr>
    </w:p>
    <w:p w14:paraId="52BCB273" w14:textId="77777777" w:rsidR="00C46380" w:rsidRDefault="00C46380">
      <w:pPr>
        <w:pStyle w:val="Textoindependiente"/>
        <w:rPr>
          <w:b/>
          <w:sz w:val="26"/>
        </w:rPr>
      </w:pPr>
    </w:p>
    <w:p w14:paraId="52BCB276" w14:textId="0FF4BD80" w:rsidR="00C46380" w:rsidRDefault="001F5741" w:rsidP="00390E80">
      <w:pPr>
        <w:pStyle w:val="Textoindependiente"/>
        <w:spacing w:before="176" w:line="276" w:lineRule="auto"/>
        <w:ind w:left="444" w:right="1689"/>
        <w:jc w:val="both"/>
      </w:pPr>
      <w:r>
        <w:rPr>
          <w:b/>
          <w:color w:val="121212"/>
        </w:rPr>
        <w:t xml:space="preserve">Artículo 2.2.3.1.7.1. Sujetos y tipos de sanciones. </w:t>
      </w:r>
      <w:r>
        <w:rPr>
          <w:color w:val="121212"/>
        </w:rPr>
        <w:t xml:space="preserve">Son sujetos de sanciones, por violación al presente Capítulo, los señalados en el artículo 9° de la </w:t>
      </w:r>
      <w:hyperlink r:id="rId1040">
        <w:r>
          <w:rPr>
            <w:color w:val="0000FF"/>
            <w:u w:val="single" w:color="0000FF"/>
          </w:rPr>
          <w:t>Ley 105 de 1993</w:t>
        </w:r>
      </w:hyperlink>
      <w:r>
        <w:rPr>
          <w:color w:val="121212"/>
        </w:rPr>
        <w:t>, o las normas que la modifiquen o adicionen, la autoridad competente</w:t>
      </w:r>
      <w:r>
        <w:rPr>
          <w:color w:val="121212"/>
          <w:spacing w:val="-2"/>
        </w:rPr>
        <w:t xml:space="preserve"> </w:t>
      </w:r>
      <w:r>
        <w:rPr>
          <w:color w:val="121212"/>
        </w:rPr>
        <w:t>impondrá</w:t>
      </w:r>
      <w:r>
        <w:rPr>
          <w:color w:val="121212"/>
          <w:spacing w:val="-3"/>
        </w:rPr>
        <w:t xml:space="preserve"> </w:t>
      </w:r>
      <w:r>
        <w:rPr>
          <w:color w:val="121212"/>
        </w:rPr>
        <w:t>a</w:t>
      </w:r>
      <w:r>
        <w:rPr>
          <w:color w:val="121212"/>
          <w:spacing w:val="-3"/>
        </w:rPr>
        <w:t xml:space="preserve"> </w:t>
      </w:r>
      <w:r>
        <w:rPr>
          <w:color w:val="121212"/>
        </w:rPr>
        <w:t>los</w:t>
      </w:r>
      <w:r>
        <w:rPr>
          <w:color w:val="121212"/>
          <w:spacing w:val="-2"/>
        </w:rPr>
        <w:t xml:space="preserve"> </w:t>
      </w:r>
      <w:r>
        <w:rPr>
          <w:color w:val="121212"/>
        </w:rPr>
        <w:t>infractores</w:t>
      </w:r>
      <w:r>
        <w:rPr>
          <w:color w:val="121212"/>
          <w:spacing w:val="-2"/>
        </w:rPr>
        <w:t xml:space="preserve"> </w:t>
      </w:r>
      <w:r>
        <w:rPr>
          <w:color w:val="121212"/>
        </w:rPr>
        <w:t>las</w:t>
      </w:r>
      <w:r>
        <w:rPr>
          <w:color w:val="121212"/>
          <w:spacing w:val="-3"/>
        </w:rPr>
        <w:t xml:space="preserve"> </w:t>
      </w:r>
      <w:r>
        <w:rPr>
          <w:color w:val="121212"/>
        </w:rPr>
        <w:t>sanciones</w:t>
      </w:r>
      <w:r>
        <w:rPr>
          <w:color w:val="121212"/>
          <w:spacing w:val="-3"/>
        </w:rPr>
        <w:t xml:space="preserve"> </w:t>
      </w:r>
      <w:r>
        <w:rPr>
          <w:color w:val="121212"/>
        </w:rPr>
        <w:t>establecidas en</w:t>
      </w:r>
      <w:r>
        <w:rPr>
          <w:color w:val="121212"/>
          <w:spacing w:val="-3"/>
        </w:rPr>
        <w:t xml:space="preserve"> </w:t>
      </w:r>
      <w:r>
        <w:rPr>
          <w:color w:val="121212"/>
        </w:rPr>
        <w:t>la</w:t>
      </w:r>
      <w:r>
        <w:rPr>
          <w:color w:val="121212"/>
          <w:spacing w:val="-3"/>
        </w:rPr>
        <w:t xml:space="preserve"> </w:t>
      </w:r>
      <w:hyperlink r:id="rId1041">
        <w:r>
          <w:rPr>
            <w:color w:val="0000FF"/>
            <w:u w:val="single" w:color="0000FF"/>
          </w:rPr>
          <w:t>Ley</w:t>
        </w:r>
        <w:r>
          <w:rPr>
            <w:color w:val="0000FF"/>
            <w:spacing w:val="-4"/>
            <w:u w:val="single" w:color="0000FF"/>
          </w:rPr>
          <w:t xml:space="preserve"> </w:t>
        </w:r>
        <w:r>
          <w:rPr>
            <w:color w:val="0000FF"/>
            <w:u w:val="single" w:color="0000FF"/>
          </w:rPr>
          <w:t>336</w:t>
        </w:r>
      </w:hyperlink>
      <w:r>
        <w:rPr>
          <w:color w:val="0000FF"/>
        </w:rPr>
        <w:t xml:space="preserve"> </w:t>
      </w:r>
      <w:hyperlink r:id="rId1042">
        <w:r>
          <w:rPr>
            <w:color w:val="0000FF"/>
            <w:u w:val="single" w:color="0000FF"/>
          </w:rPr>
          <w:t xml:space="preserve">de 1996 </w:t>
        </w:r>
      </w:hyperlink>
      <w:r>
        <w:rPr>
          <w:color w:val="121212"/>
        </w:rPr>
        <w:t>o las normas que la modifiquen o adicionen.</w:t>
      </w:r>
    </w:p>
    <w:p w14:paraId="694BFC98" w14:textId="77777777" w:rsidR="00390E80" w:rsidRPr="00390E80" w:rsidRDefault="00390E80" w:rsidP="00390E80">
      <w:pPr>
        <w:pStyle w:val="Textoindependiente"/>
        <w:spacing w:before="176" w:line="276" w:lineRule="auto"/>
        <w:ind w:left="444" w:right="1689"/>
        <w:jc w:val="both"/>
      </w:pPr>
    </w:p>
    <w:p w14:paraId="52BCB277" w14:textId="77777777" w:rsidR="00C46380" w:rsidRDefault="001F5741">
      <w:pPr>
        <w:pStyle w:val="Textoindependiente"/>
        <w:spacing w:before="101"/>
        <w:ind w:left="444"/>
      </w:pPr>
      <w:r>
        <w:rPr>
          <w:color w:val="121212"/>
        </w:rPr>
        <w:t>(</w:t>
      </w:r>
      <w:hyperlink r:id="rId1043">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53).</w:t>
      </w:r>
    </w:p>
    <w:p w14:paraId="52BCB27A" w14:textId="77777777" w:rsidR="00C46380" w:rsidRDefault="00C46380">
      <w:pPr>
        <w:pStyle w:val="Textoindependiente"/>
        <w:spacing w:before="5"/>
        <w:rPr>
          <w:sz w:val="18"/>
        </w:rPr>
      </w:pPr>
    </w:p>
    <w:p w14:paraId="52BCB27B" w14:textId="77777777" w:rsidR="00C46380" w:rsidRDefault="001F5741">
      <w:pPr>
        <w:pStyle w:val="Textoindependiente"/>
        <w:spacing w:before="101" w:line="276" w:lineRule="auto"/>
        <w:ind w:left="444" w:right="1691"/>
        <w:jc w:val="both"/>
      </w:pPr>
      <w:r>
        <w:rPr>
          <w:b/>
          <w:color w:val="121212"/>
        </w:rPr>
        <w:t xml:space="preserve">Artículo 2.2.3.1.7.2. Evaluación. </w:t>
      </w:r>
      <w:r>
        <w:rPr>
          <w:color w:val="121212"/>
        </w:rPr>
        <w:t>Corresponde</w:t>
      </w:r>
      <w:r>
        <w:rPr>
          <w:color w:val="121212"/>
          <w:spacing w:val="-1"/>
        </w:rPr>
        <w:t xml:space="preserve"> </w:t>
      </w:r>
      <w:r>
        <w:rPr>
          <w:color w:val="121212"/>
        </w:rPr>
        <w:t>al</w:t>
      </w:r>
      <w:r>
        <w:rPr>
          <w:color w:val="121212"/>
          <w:spacing w:val="-3"/>
        </w:rPr>
        <w:t xml:space="preserve"> </w:t>
      </w:r>
      <w:r>
        <w:rPr>
          <w:color w:val="121212"/>
        </w:rPr>
        <w:t>Ministerio</w:t>
      </w:r>
      <w:r>
        <w:rPr>
          <w:color w:val="121212"/>
          <w:spacing w:val="-1"/>
        </w:rPr>
        <w:t xml:space="preserve"> </w:t>
      </w:r>
      <w:r>
        <w:rPr>
          <w:color w:val="121212"/>
        </w:rPr>
        <w:t>de Transporte</w:t>
      </w:r>
      <w:r>
        <w:rPr>
          <w:color w:val="121212"/>
          <w:spacing w:val="-1"/>
        </w:rPr>
        <w:t xml:space="preserve"> </w:t>
      </w:r>
      <w:r>
        <w:rPr>
          <w:color w:val="121212"/>
        </w:rPr>
        <w:t>en coordinación con la DIMAR evaluar los incentivos, estímulos y protecciones otorgados a las empresas extranjeras de transporte marítimo, en los países en las que están establecidas, tengan su nacionalidad, domicilio o el asiento principal de sus negocios o en los países de abanderamiento de sus naves. Dicha evaluación se hará con el fin de precisar los factores que alteren o distorsionen</w:t>
      </w:r>
      <w:r>
        <w:rPr>
          <w:color w:val="121212"/>
          <w:spacing w:val="-3"/>
        </w:rPr>
        <w:t xml:space="preserve"> </w:t>
      </w:r>
      <w:r>
        <w:rPr>
          <w:color w:val="121212"/>
        </w:rPr>
        <w:t>la</w:t>
      </w:r>
      <w:r>
        <w:rPr>
          <w:color w:val="121212"/>
          <w:spacing w:val="-2"/>
        </w:rPr>
        <w:t xml:space="preserve"> </w:t>
      </w:r>
      <w:r>
        <w:rPr>
          <w:color w:val="121212"/>
        </w:rPr>
        <w:t>libre</w:t>
      </w:r>
      <w:r>
        <w:rPr>
          <w:color w:val="121212"/>
          <w:spacing w:val="-2"/>
        </w:rPr>
        <w:t xml:space="preserve"> </w:t>
      </w:r>
      <w:r>
        <w:rPr>
          <w:color w:val="121212"/>
        </w:rPr>
        <w:t>o igualitaria</w:t>
      </w:r>
      <w:r>
        <w:rPr>
          <w:color w:val="121212"/>
          <w:spacing w:val="-1"/>
        </w:rPr>
        <w:t xml:space="preserve"> </w:t>
      </w:r>
      <w:r>
        <w:rPr>
          <w:color w:val="121212"/>
        </w:rPr>
        <w:t>competencia</w:t>
      </w:r>
      <w:r>
        <w:rPr>
          <w:color w:val="121212"/>
          <w:spacing w:val="-3"/>
        </w:rPr>
        <w:t xml:space="preserve"> </w:t>
      </w:r>
      <w:r>
        <w:rPr>
          <w:color w:val="121212"/>
        </w:rPr>
        <w:t>con</w:t>
      </w:r>
      <w:r>
        <w:rPr>
          <w:color w:val="121212"/>
          <w:spacing w:val="-1"/>
        </w:rPr>
        <w:t xml:space="preserve"> </w:t>
      </w:r>
      <w:r>
        <w:rPr>
          <w:color w:val="121212"/>
        </w:rPr>
        <w:t>las</w:t>
      </w:r>
      <w:r>
        <w:rPr>
          <w:color w:val="121212"/>
          <w:spacing w:val="-3"/>
        </w:rPr>
        <w:t xml:space="preserve"> </w:t>
      </w:r>
      <w:r>
        <w:rPr>
          <w:color w:val="121212"/>
        </w:rPr>
        <w:t>empresas</w:t>
      </w:r>
      <w:r>
        <w:rPr>
          <w:color w:val="121212"/>
          <w:spacing w:val="-3"/>
        </w:rPr>
        <w:t xml:space="preserve"> </w:t>
      </w:r>
      <w:r>
        <w:rPr>
          <w:color w:val="121212"/>
        </w:rPr>
        <w:t>colombianas</w:t>
      </w:r>
      <w:r>
        <w:rPr>
          <w:color w:val="121212"/>
          <w:spacing w:val="-3"/>
        </w:rPr>
        <w:t xml:space="preserve"> </w:t>
      </w:r>
      <w:r>
        <w:rPr>
          <w:color w:val="121212"/>
        </w:rPr>
        <w:t>de transporte marítimo, así como para promover el desarrollo de la marina mercante colombiana.</w:t>
      </w:r>
    </w:p>
    <w:p w14:paraId="52BCB27C" w14:textId="77777777" w:rsidR="00C46380" w:rsidRDefault="00C46380">
      <w:pPr>
        <w:pStyle w:val="Textoindependiente"/>
        <w:rPr>
          <w:sz w:val="26"/>
        </w:rPr>
      </w:pPr>
    </w:p>
    <w:p w14:paraId="52BCB27D" w14:textId="77777777" w:rsidR="00C46380" w:rsidRDefault="00C46380">
      <w:pPr>
        <w:pStyle w:val="Textoindependiente"/>
        <w:spacing w:before="1"/>
        <w:rPr>
          <w:sz w:val="32"/>
        </w:rPr>
      </w:pPr>
    </w:p>
    <w:p w14:paraId="52BCB27E" w14:textId="77777777" w:rsidR="00C46380" w:rsidRDefault="001F5741">
      <w:pPr>
        <w:pStyle w:val="Textoindependiente"/>
        <w:spacing w:line="276" w:lineRule="auto"/>
        <w:ind w:left="444" w:right="1690"/>
        <w:jc w:val="both"/>
      </w:pPr>
      <w:r>
        <w:rPr>
          <w:color w:val="121212"/>
        </w:rPr>
        <w:t>En los eventos previstos en este artículo y con el fin de restablecer o preservar la igualdad de condiciones entre las empresas de transporte marítimo, el Ministerio de Transporte podrá</w:t>
      </w:r>
      <w:r>
        <w:rPr>
          <w:color w:val="121212"/>
          <w:spacing w:val="-1"/>
        </w:rPr>
        <w:t xml:space="preserve"> </w:t>
      </w:r>
      <w:r>
        <w:rPr>
          <w:color w:val="121212"/>
        </w:rPr>
        <w:t>adoptar las medidas que permitan</w:t>
      </w:r>
      <w:r>
        <w:rPr>
          <w:color w:val="121212"/>
          <w:spacing w:val="-1"/>
        </w:rPr>
        <w:t xml:space="preserve"> </w:t>
      </w:r>
      <w:r>
        <w:rPr>
          <w:color w:val="121212"/>
        </w:rPr>
        <w:t xml:space="preserve">contrarrestar los factores que coloquen a las empresas colombianas de servicio público de transporte marítimo habilitadas y con permiso de operación en inferioridad de </w:t>
      </w:r>
      <w:r>
        <w:rPr>
          <w:color w:val="121212"/>
          <w:spacing w:val="-2"/>
        </w:rPr>
        <w:t>condiciones.</w:t>
      </w:r>
    </w:p>
    <w:p w14:paraId="52BCB27F" w14:textId="77777777" w:rsidR="00C46380" w:rsidRDefault="00C46380">
      <w:pPr>
        <w:spacing w:line="276" w:lineRule="auto"/>
        <w:jc w:val="both"/>
        <w:sectPr w:rsidR="00C46380">
          <w:pgSz w:w="12240" w:h="15840"/>
          <w:pgMar w:top="1500" w:right="0" w:bottom="280" w:left="1260" w:header="720" w:footer="720" w:gutter="0"/>
          <w:cols w:space="720"/>
        </w:sectPr>
      </w:pPr>
    </w:p>
    <w:p w14:paraId="52BCB280" w14:textId="77777777" w:rsidR="00C46380" w:rsidRDefault="001F5741">
      <w:pPr>
        <w:pStyle w:val="Textoindependiente"/>
        <w:spacing w:before="71"/>
        <w:ind w:left="444"/>
      </w:pPr>
      <w:r>
        <w:rPr>
          <w:color w:val="121212"/>
        </w:rPr>
        <w:lastRenderedPageBreak/>
        <w:t>(</w:t>
      </w:r>
      <w:hyperlink r:id="rId1044">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54).</w:t>
      </w:r>
    </w:p>
    <w:p w14:paraId="52BCB281" w14:textId="77777777" w:rsidR="00C46380" w:rsidRDefault="00C46380">
      <w:pPr>
        <w:pStyle w:val="Textoindependiente"/>
        <w:rPr>
          <w:sz w:val="20"/>
        </w:rPr>
      </w:pPr>
    </w:p>
    <w:p w14:paraId="52BCB282" w14:textId="77777777" w:rsidR="00C46380" w:rsidRDefault="00C46380">
      <w:pPr>
        <w:pStyle w:val="Textoindependiente"/>
        <w:rPr>
          <w:sz w:val="20"/>
        </w:rPr>
      </w:pPr>
    </w:p>
    <w:p w14:paraId="52BCB283" w14:textId="77777777" w:rsidR="00C46380" w:rsidRDefault="00C46380">
      <w:pPr>
        <w:pStyle w:val="Textoindependiente"/>
        <w:spacing w:before="2"/>
        <w:rPr>
          <w:sz w:val="18"/>
        </w:rPr>
      </w:pPr>
    </w:p>
    <w:p w14:paraId="52BCB284" w14:textId="77777777" w:rsidR="00C46380" w:rsidRDefault="001F5741">
      <w:pPr>
        <w:spacing w:before="101" w:line="276" w:lineRule="auto"/>
        <w:ind w:left="444" w:right="1692"/>
        <w:jc w:val="both"/>
      </w:pPr>
      <w:r>
        <w:rPr>
          <w:b/>
          <w:color w:val="121212"/>
        </w:rPr>
        <w:t xml:space="preserve">Artículo 2.2.3.1.7.3. Sobordos, itinerarios y conocimientos de embarque. </w:t>
      </w:r>
      <w:r>
        <w:rPr>
          <w:color w:val="121212"/>
        </w:rPr>
        <w:t>Las empresas de transporte marítimo deben remitir a la DIMAR directamente o a través de su agente marítimo, los referidos documentos en las fechas que a continuación se indican:</w:t>
      </w:r>
    </w:p>
    <w:p w14:paraId="52BCB286" w14:textId="77777777" w:rsidR="00C46380" w:rsidRDefault="00C46380">
      <w:pPr>
        <w:pStyle w:val="Textoindependiente"/>
        <w:spacing w:before="4"/>
        <w:rPr>
          <w:sz w:val="32"/>
        </w:rPr>
      </w:pPr>
    </w:p>
    <w:p w14:paraId="52BCB287" w14:textId="77777777" w:rsidR="00C46380" w:rsidRDefault="001F5741">
      <w:pPr>
        <w:pStyle w:val="Prrafodelista"/>
        <w:numPr>
          <w:ilvl w:val="0"/>
          <w:numId w:val="126"/>
        </w:numPr>
        <w:tabs>
          <w:tab w:val="left" w:pos="742"/>
        </w:tabs>
        <w:spacing w:line="276" w:lineRule="auto"/>
        <w:ind w:right="1697" w:firstLine="0"/>
      </w:pPr>
      <w:r>
        <w:rPr>
          <w:color w:val="121212"/>
        </w:rPr>
        <w:t>Sobordo:</w:t>
      </w:r>
      <w:r>
        <w:rPr>
          <w:color w:val="121212"/>
          <w:spacing w:val="-3"/>
        </w:rPr>
        <w:t xml:space="preserve"> </w:t>
      </w:r>
      <w:r>
        <w:rPr>
          <w:color w:val="121212"/>
        </w:rPr>
        <w:t>copia</w:t>
      </w:r>
      <w:r>
        <w:rPr>
          <w:color w:val="121212"/>
          <w:spacing w:val="-2"/>
        </w:rPr>
        <w:t xml:space="preserve"> </w:t>
      </w:r>
      <w:r>
        <w:rPr>
          <w:color w:val="121212"/>
        </w:rPr>
        <w:t>del</w:t>
      </w:r>
      <w:r>
        <w:rPr>
          <w:color w:val="121212"/>
          <w:spacing w:val="-1"/>
        </w:rPr>
        <w:t xml:space="preserve"> </w:t>
      </w:r>
      <w:r>
        <w:rPr>
          <w:color w:val="121212"/>
        </w:rPr>
        <w:t>respectivo</w:t>
      </w:r>
      <w:r>
        <w:rPr>
          <w:color w:val="121212"/>
          <w:spacing w:val="-2"/>
        </w:rPr>
        <w:t xml:space="preserve"> </w:t>
      </w:r>
      <w:r>
        <w:rPr>
          <w:color w:val="121212"/>
        </w:rPr>
        <w:t>sobordo</w:t>
      </w:r>
      <w:r>
        <w:rPr>
          <w:color w:val="121212"/>
          <w:spacing w:val="-2"/>
        </w:rPr>
        <w:t xml:space="preserve"> </w:t>
      </w:r>
      <w:r>
        <w:rPr>
          <w:color w:val="121212"/>
        </w:rPr>
        <w:t>o</w:t>
      </w:r>
      <w:r>
        <w:rPr>
          <w:color w:val="121212"/>
          <w:spacing w:val="-2"/>
        </w:rPr>
        <w:t xml:space="preserve"> </w:t>
      </w:r>
      <w:r>
        <w:rPr>
          <w:color w:val="121212"/>
        </w:rPr>
        <w:t>manifiesto</w:t>
      </w:r>
      <w:r>
        <w:rPr>
          <w:color w:val="121212"/>
          <w:spacing w:val="-1"/>
        </w:rPr>
        <w:t xml:space="preserve"> </w:t>
      </w:r>
      <w:r>
        <w:rPr>
          <w:color w:val="121212"/>
        </w:rPr>
        <w:t>de</w:t>
      </w:r>
      <w:r>
        <w:rPr>
          <w:color w:val="121212"/>
          <w:spacing w:val="-1"/>
        </w:rPr>
        <w:t xml:space="preserve"> </w:t>
      </w:r>
      <w:r>
        <w:rPr>
          <w:color w:val="121212"/>
        </w:rPr>
        <w:t>carga</w:t>
      </w:r>
      <w:r>
        <w:rPr>
          <w:color w:val="121212"/>
          <w:spacing w:val="-2"/>
        </w:rPr>
        <w:t xml:space="preserve"> </w:t>
      </w:r>
      <w:r>
        <w:rPr>
          <w:color w:val="121212"/>
        </w:rPr>
        <w:t>presentado</w:t>
      </w:r>
      <w:r>
        <w:rPr>
          <w:color w:val="121212"/>
          <w:spacing w:val="-2"/>
        </w:rPr>
        <w:t xml:space="preserve"> </w:t>
      </w:r>
      <w:r>
        <w:rPr>
          <w:color w:val="121212"/>
        </w:rPr>
        <w:t>a</w:t>
      </w:r>
      <w:r>
        <w:rPr>
          <w:color w:val="121212"/>
          <w:spacing w:val="-2"/>
        </w:rPr>
        <w:t xml:space="preserve"> </w:t>
      </w:r>
      <w:r>
        <w:rPr>
          <w:color w:val="121212"/>
        </w:rPr>
        <w:t>la Aduana y sellado por ésta, dentro de los diez (10) días siguientes a la fecha de arribo o zarpe de la nave.</w:t>
      </w:r>
    </w:p>
    <w:p w14:paraId="52BCB289" w14:textId="77777777" w:rsidR="00C46380" w:rsidRDefault="00C46380">
      <w:pPr>
        <w:pStyle w:val="Textoindependiente"/>
        <w:spacing w:before="3"/>
        <w:rPr>
          <w:sz w:val="32"/>
        </w:rPr>
      </w:pPr>
    </w:p>
    <w:p w14:paraId="52BCB28A" w14:textId="77777777" w:rsidR="00C46380" w:rsidRDefault="001F5741">
      <w:pPr>
        <w:pStyle w:val="Prrafodelista"/>
        <w:numPr>
          <w:ilvl w:val="0"/>
          <w:numId w:val="126"/>
        </w:numPr>
        <w:tabs>
          <w:tab w:val="left" w:pos="805"/>
        </w:tabs>
        <w:spacing w:line="276" w:lineRule="auto"/>
        <w:ind w:right="1694" w:firstLine="0"/>
      </w:pPr>
      <w:r>
        <w:rPr>
          <w:color w:val="121212"/>
        </w:rPr>
        <w:t xml:space="preserve">Itinerarios: copia de los itinerarios respectivos, dentro de los diez (10) primeros días del mes siguiente si los inicialmente enviados se hubieren </w:t>
      </w:r>
      <w:r>
        <w:rPr>
          <w:color w:val="121212"/>
          <w:spacing w:val="-2"/>
        </w:rPr>
        <w:t>modificado.</w:t>
      </w:r>
    </w:p>
    <w:p w14:paraId="52BCB28C" w14:textId="77777777" w:rsidR="00C46380" w:rsidRDefault="00C46380">
      <w:pPr>
        <w:pStyle w:val="Textoindependiente"/>
        <w:spacing w:before="2"/>
        <w:rPr>
          <w:sz w:val="32"/>
        </w:rPr>
      </w:pPr>
    </w:p>
    <w:p w14:paraId="52BCB28D" w14:textId="77777777" w:rsidR="00C46380" w:rsidRDefault="001F5741">
      <w:pPr>
        <w:pStyle w:val="Prrafodelista"/>
        <w:numPr>
          <w:ilvl w:val="0"/>
          <w:numId w:val="126"/>
        </w:numPr>
        <w:tabs>
          <w:tab w:val="left" w:pos="810"/>
        </w:tabs>
        <w:spacing w:line="276" w:lineRule="auto"/>
        <w:ind w:right="1692" w:firstLine="0"/>
      </w:pPr>
      <w:r>
        <w:rPr>
          <w:color w:val="121212"/>
        </w:rPr>
        <w:t>Conocimientos de embarque: copia de los conocimientos de embarque, expedidos</w:t>
      </w:r>
      <w:r>
        <w:rPr>
          <w:color w:val="121212"/>
          <w:spacing w:val="-1"/>
        </w:rPr>
        <w:t xml:space="preserve"> </w:t>
      </w:r>
      <w:r>
        <w:rPr>
          <w:color w:val="121212"/>
        </w:rPr>
        <w:t>por los</w:t>
      </w:r>
      <w:r>
        <w:rPr>
          <w:color w:val="121212"/>
          <w:spacing w:val="-1"/>
        </w:rPr>
        <w:t xml:space="preserve"> </w:t>
      </w:r>
      <w:r>
        <w:rPr>
          <w:color w:val="121212"/>
        </w:rPr>
        <w:t>transportadores</w:t>
      </w:r>
      <w:r>
        <w:rPr>
          <w:color w:val="121212"/>
          <w:spacing w:val="-2"/>
        </w:rPr>
        <w:t xml:space="preserve"> </w:t>
      </w:r>
      <w:r>
        <w:rPr>
          <w:color w:val="121212"/>
        </w:rPr>
        <w:t>no</w:t>
      </w:r>
      <w:r>
        <w:rPr>
          <w:color w:val="121212"/>
          <w:spacing w:val="-2"/>
        </w:rPr>
        <w:t xml:space="preserve"> </w:t>
      </w:r>
      <w:r>
        <w:rPr>
          <w:color w:val="121212"/>
        </w:rPr>
        <w:t>operadores</w:t>
      </w:r>
      <w:r>
        <w:rPr>
          <w:color w:val="121212"/>
          <w:spacing w:val="-2"/>
        </w:rPr>
        <w:t xml:space="preserve"> </w:t>
      </w:r>
      <w:r>
        <w:rPr>
          <w:color w:val="121212"/>
        </w:rPr>
        <w:t>de</w:t>
      </w:r>
      <w:r>
        <w:rPr>
          <w:color w:val="121212"/>
          <w:spacing w:val="-1"/>
        </w:rPr>
        <w:t xml:space="preserve"> </w:t>
      </w:r>
      <w:r>
        <w:rPr>
          <w:color w:val="121212"/>
        </w:rPr>
        <w:t>naves,</w:t>
      </w:r>
      <w:r>
        <w:rPr>
          <w:color w:val="121212"/>
          <w:spacing w:val="-3"/>
        </w:rPr>
        <w:t xml:space="preserve"> </w:t>
      </w:r>
      <w:r>
        <w:rPr>
          <w:color w:val="121212"/>
        </w:rPr>
        <w:t>dentro</w:t>
      </w:r>
      <w:r>
        <w:rPr>
          <w:color w:val="121212"/>
          <w:spacing w:val="-1"/>
        </w:rPr>
        <w:t xml:space="preserve"> </w:t>
      </w:r>
      <w:r>
        <w:rPr>
          <w:color w:val="121212"/>
        </w:rPr>
        <w:t>de</w:t>
      </w:r>
      <w:r>
        <w:rPr>
          <w:color w:val="121212"/>
          <w:spacing w:val="-1"/>
        </w:rPr>
        <w:t xml:space="preserve"> </w:t>
      </w:r>
      <w:proofErr w:type="gramStart"/>
      <w:r>
        <w:rPr>
          <w:color w:val="121212"/>
        </w:rPr>
        <w:t>los</w:t>
      </w:r>
      <w:r>
        <w:rPr>
          <w:color w:val="121212"/>
          <w:spacing w:val="40"/>
        </w:rPr>
        <w:t xml:space="preserve">  </w:t>
      </w:r>
      <w:r>
        <w:rPr>
          <w:color w:val="121212"/>
        </w:rPr>
        <w:t>diez</w:t>
      </w:r>
      <w:proofErr w:type="gramEnd"/>
    </w:p>
    <w:p w14:paraId="52BCB290" w14:textId="44997B64" w:rsidR="00C46380" w:rsidRDefault="001F5741" w:rsidP="00390E80">
      <w:pPr>
        <w:pStyle w:val="Textoindependiente"/>
        <w:spacing w:line="262" w:lineRule="exact"/>
        <w:ind w:left="444"/>
        <w:jc w:val="both"/>
        <w:rPr>
          <w:sz w:val="26"/>
        </w:rPr>
      </w:pPr>
      <w:r>
        <w:rPr>
          <w:color w:val="121212"/>
        </w:rPr>
        <w:t>(10)</w:t>
      </w:r>
      <w:r>
        <w:rPr>
          <w:color w:val="121212"/>
          <w:spacing w:val="-4"/>
        </w:rPr>
        <w:t xml:space="preserve"> </w:t>
      </w:r>
      <w:r>
        <w:rPr>
          <w:color w:val="121212"/>
        </w:rPr>
        <w:t>primeros</w:t>
      </w:r>
      <w:r>
        <w:rPr>
          <w:color w:val="121212"/>
          <w:spacing w:val="-5"/>
        </w:rPr>
        <w:t xml:space="preserve"> </w:t>
      </w:r>
      <w:r>
        <w:rPr>
          <w:color w:val="121212"/>
        </w:rPr>
        <w:t>días</w:t>
      </w:r>
      <w:r>
        <w:rPr>
          <w:color w:val="121212"/>
          <w:spacing w:val="-4"/>
        </w:rPr>
        <w:t xml:space="preserve"> </w:t>
      </w:r>
      <w:r>
        <w:rPr>
          <w:color w:val="121212"/>
        </w:rPr>
        <w:t>de</w:t>
      </w:r>
      <w:r>
        <w:rPr>
          <w:color w:val="121212"/>
          <w:spacing w:val="-2"/>
        </w:rPr>
        <w:t xml:space="preserve"> </w:t>
      </w:r>
      <w:r>
        <w:rPr>
          <w:color w:val="121212"/>
        </w:rPr>
        <w:t>cada</w:t>
      </w:r>
      <w:r>
        <w:rPr>
          <w:color w:val="121212"/>
          <w:spacing w:val="-5"/>
        </w:rPr>
        <w:t xml:space="preserve"> </w:t>
      </w:r>
      <w:r>
        <w:rPr>
          <w:color w:val="121212"/>
          <w:spacing w:val="-4"/>
        </w:rPr>
        <w:t>mes.</w:t>
      </w:r>
    </w:p>
    <w:p w14:paraId="52BCB291" w14:textId="77777777" w:rsidR="00C46380" w:rsidRDefault="001F5741">
      <w:pPr>
        <w:pStyle w:val="Textoindependiente"/>
        <w:spacing w:before="181"/>
        <w:ind w:left="444"/>
        <w:jc w:val="both"/>
      </w:pPr>
      <w:r>
        <w:rPr>
          <w:color w:val="121212"/>
        </w:rPr>
        <w:t>(</w:t>
      </w:r>
      <w:hyperlink r:id="rId1045">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55).</w:t>
      </w:r>
    </w:p>
    <w:p w14:paraId="52BCB294" w14:textId="77777777" w:rsidR="00C46380" w:rsidRDefault="00C46380">
      <w:pPr>
        <w:pStyle w:val="Textoindependiente"/>
        <w:spacing w:before="5"/>
        <w:rPr>
          <w:sz w:val="18"/>
        </w:rPr>
      </w:pPr>
    </w:p>
    <w:p w14:paraId="52BCB298" w14:textId="0EE0004B" w:rsidR="00C46380" w:rsidRDefault="001F5741" w:rsidP="00390E80">
      <w:pPr>
        <w:spacing w:before="101" w:line="276" w:lineRule="auto"/>
        <w:ind w:left="444" w:right="1696"/>
        <w:jc w:val="both"/>
      </w:pPr>
      <w:r>
        <w:rPr>
          <w:b/>
          <w:color w:val="121212"/>
        </w:rPr>
        <w:t xml:space="preserve">Artículo 2.2.3.1.7.4. Informes. </w:t>
      </w:r>
      <w:r>
        <w:rPr>
          <w:color w:val="121212"/>
        </w:rPr>
        <w:t xml:space="preserve">La DIMAR debe enviar al Ministerio de </w:t>
      </w:r>
      <w:r>
        <w:rPr>
          <w:color w:val="121212"/>
          <w:spacing w:val="-2"/>
        </w:rPr>
        <w:t>Transport</w:t>
      </w:r>
      <w:r w:rsidR="00390E80">
        <w:rPr>
          <w:color w:val="121212"/>
          <w:spacing w:val="-2"/>
        </w:rPr>
        <w:t xml:space="preserve">e </w:t>
      </w:r>
      <w:r>
        <w:rPr>
          <w:color w:val="121212"/>
        </w:rPr>
        <w:t>informes semestrales que contengan la relación de habilitaciones y permisos</w:t>
      </w:r>
      <w:r>
        <w:rPr>
          <w:color w:val="121212"/>
          <w:spacing w:val="40"/>
        </w:rPr>
        <w:t xml:space="preserve"> </w:t>
      </w:r>
      <w:r>
        <w:rPr>
          <w:color w:val="121212"/>
        </w:rPr>
        <w:t>de operaciones otorgados, negados, cancelados y suspendidos; de los convenios o consorcios registrados u objetados; de las autorizaciones especiales de operación, de los permisos especiales y transitorios otorgados y el número de autorizaciones de fletamento y arrendamiento de naves. Los informes serán enviados en los meses de julio y enero siguientes a la finalización del semestre respectivo.</w:t>
      </w:r>
    </w:p>
    <w:p w14:paraId="588705D0" w14:textId="77777777" w:rsidR="00390E80" w:rsidRDefault="00390E80">
      <w:pPr>
        <w:pStyle w:val="Textoindependiente"/>
        <w:spacing w:before="71"/>
        <w:ind w:left="444"/>
        <w:rPr>
          <w:color w:val="121212"/>
        </w:rPr>
      </w:pPr>
    </w:p>
    <w:p w14:paraId="52BCB29A" w14:textId="4D8DEB41" w:rsidR="00C46380" w:rsidRDefault="001F5741">
      <w:pPr>
        <w:pStyle w:val="Textoindependiente"/>
        <w:spacing w:before="71"/>
        <w:ind w:left="444"/>
      </w:pPr>
      <w:r>
        <w:rPr>
          <w:color w:val="121212"/>
        </w:rPr>
        <w:t>(</w:t>
      </w:r>
      <w:hyperlink r:id="rId1046">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56).</w:t>
      </w:r>
    </w:p>
    <w:p w14:paraId="52BCB29D" w14:textId="77777777" w:rsidR="00C46380" w:rsidRDefault="00C46380">
      <w:pPr>
        <w:pStyle w:val="Textoindependiente"/>
        <w:spacing w:before="2"/>
        <w:rPr>
          <w:sz w:val="18"/>
        </w:rPr>
      </w:pPr>
    </w:p>
    <w:p w14:paraId="52BCB29E" w14:textId="77777777" w:rsidR="00C46380" w:rsidRDefault="001F5741">
      <w:pPr>
        <w:pStyle w:val="Textoindependiente"/>
        <w:spacing w:before="101"/>
        <w:ind w:left="444" w:right="1691"/>
        <w:jc w:val="both"/>
      </w:pPr>
      <w:r>
        <w:rPr>
          <w:b/>
          <w:color w:val="121212"/>
        </w:rPr>
        <w:t xml:space="preserve">Artículo 2.2.3.1.7.5. Trámites y formatos. </w:t>
      </w:r>
      <w:r>
        <w:rPr>
          <w:color w:val="121212"/>
        </w:rPr>
        <w:t xml:space="preserve">Las diferentes solicitudes y autorizaciones que los usuarios requieran diligenciar para el cumplimiento del presente Capítulo, deberán hacerlo en los formatos que para tal efecto mediante resolución establezca la DIMAR así como el valor de los trámites </w:t>
      </w:r>
      <w:r>
        <w:rPr>
          <w:color w:val="121212"/>
          <w:spacing w:val="-2"/>
        </w:rPr>
        <w:t>correspondientes.</w:t>
      </w:r>
    </w:p>
    <w:p w14:paraId="52BCB29F" w14:textId="77777777" w:rsidR="00C46380" w:rsidRDefault="00C46380">
      <w:pPr>
        <w:pStyle w:val="Textoindependiente"/>
        <w:spacing w:before="1"/>
      </w:pPr>
    </w:p>
    <w:p w14:paraId="52BCB2A0" w14:textId="77777777" w:rsidR="00C46380" w:rsidRDefault="001F5741">
      <w:pPr>
        <w:pStyle w:val="Textoindependiente"/>
        <w:ind w:left="444"/>
        <w:jc w:val="both"/>
      </w:pPr>
      <w:r>
        <w:rPr>
          <w:color w:val="121212"/>
        </w:rPr>
        <w:t>(</w:t>
      </w:r>
      <w:hyperlink r:id="rId1047">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57).</w:t>
      </w:r>
    </w:p>
    <w:p w14:paraId="52BCB2A1" w14:textId="77777777" w:rsidR="00C46380" w:rsidRDefault="00C46380">
      <w:pPr>
        <w:pStyle w:val="Textoindependiente"/>
        <w:spacing w:before="9"/>
        <w:rPr>
          <w:sz w:val="14"/>
        </w:rPr>
      </w:pPr>
    </w:p>
    <w:p w14:paraId="52BCB2A2" w14:textId="77777777" w:rsidR="00C46380" w:rsidRDefault="001F5741">
      <w:pPr>
        <w:pStyle w:val="Textoindependiente"/>
        <w:spacing w:before="101"/>
        <w:ind w:left="444" w:right="1690"/>
        <w:jc w:val="both"/>
      </w:pPr>
      <w:r>
        <w:rPr>
          <w:b/>
          <w:color w:val="121212"/>
        </w:rPr>
        <w:t>Artículo 2.2.3.1.7.6. Funciones del Comité de Coordinación Permanente</w:t>
      </w:r>
      <w:r>
        <w:rPr>
          <w:color w:val="121212"/>
        </w:rPr>
        <w:t>. Con el propósito de revisar los diferentes temas que sobre transporte</w:t>
      </w:r>
      <w:r>
        <w:rPr>
          <w:color w:val="121212"/>
          <w:spacing w:val="-3"/>
        </w:rPr>
        <w:t xml:space="preserve"> </w:t>
      </w:r>
      <w:r>
        <w:rPr>
          <w:color w:val="121212"/>
        </w:rPr>
        <w:t>marítimo</w:t>
      </w:r>
      <w:r>
        <w:rPr>
          <w:color w:val="121212"/>
          <w:spacing w:val="-3"/>
        </w:rPr>
        <w:t xml:space="preserve"> </w:t>
      </w:r>
      <w:r>
        <w:rPr>
          <w:color w:val="121212"/>
        </w:rPr>
        <w:t>se</w:t>
      </w:r>
      <w:r>
        <w:rPr>
          <w:color w:val="121212"/>
          <w:spacing w:val="-3"/>
        </w:rPr>
        <w:t xml:space="preserve"> </w:t>
      </w:r>
      <w:r>
        <w:rPr>
          <w:color w:val="121212"/>
        </w:rPr>
        <w:t>presenten;</w:t>
      </w:r>
      <w:r>
        <w:rPr>
          <w:color w:val="121212"/>
          <w:spacing w:val="-3"/>
        </w:rPr>
        <w:t xml:space="preserve"> </w:t>
      </w:r>
      <w:r>
        <w:rPr>
          <w:color w:val="121212"/>
        </w:rPr>
        <w:t>para</w:t>
      </w:r>
      <w:r>
        <w:rPr>
          <w:color w:val="121212"/>
          <w:spacing w:val="-5"/>
        </w:rPr>
        <w:t xml:space="preserve"> </w:t>
      </w:r>
      <w:r>
        <w:rPr>
          <w:color w:val="121212"/>
        </w:rPr>
        <w:t>verificar</w:t>
      </w:r>
      <w:r>
        <w:rPr>
          <w:color w:val="121212"/>
          <w:spacing w:val="-3"/>
        </w:rPr>
        <w:t xml:space="preserve"> </w:t>
      </w:r>
      <w:r>
        <w:rPr>
          <w:color w:val="121212"/>
        </w:rPr>
        <w:t>el</w:t>
      </w:r>
      <w:r>
        <w:rPr>
          <w:color w:val="121212"/>
          <w:spacing w:val="-7"/>
        </w:rPr>
        <w:t xml:space="preserve"> </w:t>
      </w:r>
      <w:r>
        <w:rPr>
          <w:color w:val="121212"/>
        </w:rPr>
        <w:t>seguimiento</w:t>
      </w:r>
      <w:r>
        <w:rPr>
          <w:color w:val="121212"/>
          <w:spacing w:val="-3"/>
        </w:rPr>
        <w:t xml:space="preserve"> </w:t>
      </w:r>
      <w:r>
        <w:rPr>
          <w:color w:val="121212"/>
        </w:rPr>
        <w:t>de</w:t>
      </w:r>
      <w:r>
        <w:rPr>
          <w:color w:val="121212"/>
          <w:spacing w:val="-3"/>
        </w:rPr>
        <w:t xml:space="preserve"> </w:t>
      </w:r>
      <w:r>
        <w:rPr>
          <w:color w:val="121212"/>
        </w:rPr>
        <w:t>los</w:t>
      </w:r>
      <w:r>
        <w:rPr>
          <w:color w:val="121212"/>
          <w:spacing w:val="-1"/>
        </w:rPr>
        <w:t xml:space="preserve"> </w:t>
      </w:r>
      <w:r>
        <w:rPr>
          <w:color w:val="121212"/>
        </w:rPr>
        <w:t xml:space="preserve">informes a que se refiere el presente Capítulo y las normas que lo modifiquen o adicionen y para estudiar, conceptuar sobre consultas o derechos de petición </w:t>
      </w:r>
      <w:r>
        <w:rPr>
          <w:color w:val="121212"/>
        </w:rPr>
        <w:lastRenderedPageBreak/>
        <w:t>que presenten los usuarios, el Comité se reunirá ordinariamente una (1) vez por mes y extraordinariamente, cuando el Ministro de Transporte lo requiera o cuando lo solicite el Director General Marítimo.</w:t>
      </w:r>
    </w:p>
    <w:p w14:paraId="52BCB2A3" w14:textId="77777777" w:rsidR="00C46380" w:rsidRDefault="00C46380">
      <w:pPr>
        <w:pStyle w:val="Textoindependiente"/>
        <w:spacing w:before="11"/>
      </w:pPr>
    </w:p>
    <w:p w14:paraId="52BCB2A4" w14:textId="77777777" w:rsidR="00C46380" w:rsidRDefault="001F5741">
      <w:pPr>
        <w:pStyle w:val="Textoindependiente"/>
        <w:ind w:left="444"/>
        <w:jc w:val="both"/>
      </w:pPr>
      <w:r>
        <w:rPr>
          <w:color w:val="121212"/>
        </w:rPr>
        <w:t>(</w:t>
      </w:r>
      <w:hyperlink r:id="rId1048">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58).</w:t>
      </w:r>
    </w:p>
    <w:p w14:paraId="52BCB2A5" w14:textId="77777777" w:rsidR="00C46380" w:rsidRDefault="00C46380">
      <w:pPr>
        <w:pStyle w:val="Textoindependiente"/>
        <w:spacing w:before="6"/>
        <w:rPr>
          <w:sz w:val="14"/>
        </w:rPr>
      </w:pPr>
    </w:p>
    <w:p w14:paraId="52BCB2A6" w14:textId="77777777" w:rsidR="00C46380" w:rsidRDefault="001F5741">
      <w:pPr>
        <w:spacing w:before="101"/>
        <w:ind w:left="444" w:right="1690"/>
        <w:jc w:val="both"/>
      </w:pPr>
      <w:r>
        <w:rPr>
          <w:b/>
          <w:color w:val="121212"/>
        </w:rPr>
        <w:t xml:space="preserve">Artículo 2.2.3.1.7.7. Habilitaciones y permisos de operación otorgados en vigencia de los Decretos </w:t>
      </w:r>
      <w:hyperlink r:id="rId1049">
        <w:r>
          <w:rPr>
            <w:b/>
            <w:color w:val="0000FF"/>
            <w:u w:val="thick" w:color="0000FF"/>
          </w:rPr>
          <w:t>3111 de 1997</w:t>
        </w:r>
      </w:hyperlink>
      <w:r>
        <w:rPr>
          <w:b/>
          <w:color w:val="0000FF"/>
          <w:u w:val="thick" w:color="0000FF"/>
        </w:rPr>
        <w:t xml:space="preserve"> </w:t>
      </w:r>
      <w:r>
        <w:rPr>
          <w:b/>
          <w:color w:val="121212"/>
        </w:rPr>
        <w:t xml:space="preserve">y </w:t>
      </w:r>
      <w:hyperlink r:id="rId1050">
        <w:r>
          <w:rPr>
            <w:b/>
            <w:color w:val="0000FF"/>
            <w:u w:val="thick" w:color="0000FF"/>
          </w:rPr>
          <w:t>1611 de 1998</w:t>
        </w:r>
      </w:hyperlink>
      <w:r>
        <w:rPr>
          <w:b/>
          <w:color w:val="121212"/>
        </w:rPr>
        <w:t xml:space="preserve">. </w:t>
      </w:r>
      <w:r>
        <w:rPr>
          <w:color w:val="121212"/>
        </w:rPr>
        <w:t>Las habilitaciones y permisos de operación otorgados a las empresas de transporte marítimo</w:t>
      </w:r>
      <w:r>
        <w:rPr>
          <w:color w:val="121212"/>
          <w:spacing w:val="-2"/>
        </w:rPr>
        <w:t xml:space="preserve"> </w:t>
      </w:r>
      <w:r>
        <w:rPr>
          <w:color w:val="121212"/>
        </w:rPr>
        <w:t>durante la vigencia</w:t>
      </w:r>
      <w:r>
        <w:rPr>
          <w:color w:val="121212"/>
          <w:spacing w:val="-2"/>
        </w:rPr>
        <w:t xml:space="preserve"> </w:t>
      </w:r>
      <w:r>
        <w:rPr>
          <w:color w:val="121212"/>
        </w:rPr>
        <w:t>de los</w:t>
      </w:r>
      <w:r>
        <w:rPr>
          <w:color w:val="121212"/>
          <w:spacing w:val="-1"/>
        </w:rPr>
        <w:t xml:space="preserve"> </w:t>
      </w:r>
      <w:r>
        <w:rPr>
          <w:color w:val="121212"/>
        </w:rPr>
        <w:t xml:space="preserve">Decretos </w:t>
      </w:r>
      <w:hyperlink r:id="rId1051">
        <w:r>
          <w:rPr>
            <w:b/>
            <w:color w:val="0000FF"/>
            <w:u w:val="thick" w:color="0000FF"/>
          </w:rPr>
          <w:t>3111</w:t>
        </w:r>
        <w:r>
          <w:rPr>
            <w:b/>
            <w:color w:val="0000FF"/>
            <w:spacing w:val="-3"/>
            <w:u w:val="thick" w:color="0000FF"/>
          </w:rPr>
          <w:t xml:space="preserve"> </w:t>
        </w:r>
        <w:r>
          <w:rPr>
            <w:b/>
            <w:color w:val="0000FF"/>
            <w:u w:val="thick" w:color="0000FF"/>
          </w:rPr>
          <w:t>de</w:t>
        </w:r>
        <w:r>
          <w:rPr>
            <w:b/>
            <w:color w:val="0000FF"/>
            <w:spacing w:val="-2"/>
            <w:u w:val="thick" w:color="0000FF"/>
          </w:rPr>
          <w:t xml:space="preserve"> </w:t>
        </w:r>
        <w:r>
          <w:rPr>
            <w:b/>
            <w:color w:val="0000FF"/>
            <w:u w:val="thick" w:color="0000FF"/>
          </w:rPr>
          <w:t xml:space="preserve">1997 </w:t>
        </w:r>
      </w:hyperlink>
      <w:r>
        <w:rPr>
          <w:color w:val="121212"/>
        </w:rPr>
        <w:t>y</w:t>
      </w:r>
      <w:r>
        <w:rPr>
          <w:color w:val="121212"/>
          <w:spacing w:val="-3"/>
        </w:rPr>
        <w:t xml:space="preserve"> </w:t>
      </w:r>
      <w:hyperlink r:id="rId1052">
        <w:r>
          <w:rPr>
            <w:b/>
            <w:color w:val="0000FF"/>
            <w:u w:val="thick" w:color="0000FF"/>
          </w:rPr>
          <w:t>1611</w:t>
        </w:r>
        <w:r>
          <w:rPr>
            <w:b/>
            <w:color w:val="0000FF"/>
            <w:spacing w:val="-3"/>
            <w:u w:val="thick" w:color="0000FF"/>
          </w:rPr>
          <w:t xml:space="preserve"> </w:t>
        </w:r>
        <w:r>
          <w:rPr>
            <w:b/>
            <w:color w:val="0000FF"/>
            <w:u w:val="thick" w:color="0000FF"/>
          </w:rPr>
          <w:t>de</w:t>
        </w:r>
        <w:r>
          <w:rPr>
            <w:b/>
            <w:color w:val="0000FF"/>
            <w:spacing w:val="-2"/>
            <w:u w:val="thick" w:color="0000FF"/>
          </w:rPr>
          <w:t xml:space="preserve"> </w:t>
        </w:r>
        <w:r>
          <w:rPr>
            <w:b/>
            <w:color w:val="0000FF"/>
            <w:u w:val="thick" w:color="0000FF"/>
          </w:rPr>
          <w:t>1998</w:t>
        </w:r>
      </w:hyperlink>
      <w:r>
        <w:rPr>
          <w:color w:val="121212"/>
        </w:rPr>
        <w:t>, se entienden homologadas a partir del 8 de mayo de 2001.</w:t>
      </w:r>
    </w:p>
    <w:p w14:paraId="52BCB2A7" w14:textId="77777777" w:rsidR="00C46380" w:rsidRDefault="00C46380">
      <w:pPr>
        <w:pStyle w:val="Textoindependiente"/>
        <w:spacing w:before="2"/>
      </w:pPr>
    </w:p>
    <w:p w14:paraId="52BCB2A8" w14:textId="77777777" w:rsidR="00C46380" w:rsidRDefault="001F5741">
      <w:pPr>
        <w:pStyle w:val="Textoindependiente"/>
        <w:ind w:left="444"/>
        <w:jc w:val="both"/>
      </w:pPr>
      <w:r>
        <w:rPr>
          <w:color w:val="121212"/>
        </w:rPr>
        <w:t>(</w:t>
      </w:r>
      <w:hyperlink r:id="rId1053">
        <w:r>
          <w:rPr>
            <w:color w:val="0000FF"/>
            <w:u w:val="single" w:color="0000FF"/>
          </w:rPr>
          <w:t>Decreto</w:t>
        </w:r>
        <w:r>
          <w:rPr>
            <w:color w:val="0000FF"/>
            <w:spacing w:val="-5"/>
            <w:u w:val="single" w:color="0000FF"/>
          </w:rPr>
          <w:t xml:space="preserve"> </w:t>
        </w:r>
        <w:r>
          <w:rPr>
            <w:color w:val="0000FF"/>
            <w:u w:val="single" w:color="0000FF"/>
          </w:rPr>
          <w:t>804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60).</w:t>
      </w:r>
    </w:p>
    <w:p w14:paraId="52BCB2A9" w14:textId="77777777" w:rsidR="00C46380" w:rsidRDefault="00C46380">
      <w:pPr>
        <w:pStyle w:val="Textoindependiente"/>
        <w:spacing w:before="9"/>
        <w:rPr>
          <w:sz w:val="14"/>
        </w:rPr>
      </w:pPr>
    </w:p>
    <w:p w14:paraId="52BCB2AA" w14:textId="77777777" w:rsidR="00C46380" w:rsidRDefault="001F5741">
      <w:pPr>
        <w:pStyle w:val="Ttulo1"/>
        <w:spacing w:before="101"/>
      </w:pPr>
      <w:r>
        <w:rPr>
          <w:color w:val="121212"/>
        </w:rPr>
        <w:t>CAPÍTULO</w:t>
      </w:r>
      <w:r>
        <w:rPr>
          <w:color w:val="121212"/>
          <w:spacing w:val="-7"/>
        </w:rPr>
        <w:t xml:space="preserve"> </w:t>
      </w:r>
      <w:r>
        <w:rPr>
          <w:color w:val="121212"/>
          <w:spacing w:val="-10"/>
        </w:rPr>
        <w:t>2</w:t>
      </w:r>
    </w:p>
    <w:p w14:paraId="52BCB2AB" w14:textId="77777777" w:rsidR="00C46380" w:rsidRDefault="00C46380">
      <w:pPr>
        <w:pStyle w:val="Textoindependiente"/>
        <w:spacing w:before="10"/>
        <w:rPr>
          <w:b/>
        </w:rPr>
      </w:pPr>
    </w:p>
    <w:p w14:paraId="52BCB2AC" w14:textId="77777777" w:rsidR="00C46380" w:rsidRDefault="001F5741">
      <w:pPr>
        <w:pStyle w:val="Ttulo2"/>
        <w:ind w:left="443"/>
      </w:pPr>
      <w:r>
        <w:rPr>
          <w:color w:val="121212"/>
        </w:rPr>
        <w:t>Servicio</w:t>
      </w:r>
      <w:r>
        <w:rPr>
          <w:color w:val="121212"/>
          <w:spacing w:val="-8"/>
        </w:rPr>
        <w:t xml:space="preserve"> </w:t>
      </w:r>
      <w:r>
        <w:rPr>
          <w:color w:val="121212"/>
        </w:rPr>
        <w:t>público</w:t>
      </w:r>
      <w:r>
        <w:rPr>
          <w:color w:val="121212"/>
          <w:spacing w:val="-7"/>
        </w:rPr>
        <w:t xml:space="preserve"> </w:t>
      </w:r>
      <w:r>
        <w:rPr>
          <w:color w:val="121212"/>
        </w:rPr>
        <w:t>de</w:t>
      </w:r>
      <w:r>
        <w:rPr>
          <w:color w:val="121212"/>
          <w:spacing w:val="-4"/>
        </w:rPr>
        <w:t xml:space="preserve"> </w:t>
      </w:r>
      <w:r>
        <w:rPr>
          <w:color w:val="121212"/>
        </w:rPr>
        <w:t>transporte</w:t>
      </w:r>
      <w:r>
        <w:rPr>
          <w:color w:val="121212"/>
          <w:spacing w:val="-6"/>
        </w:rPr>
        <w:t xml:space="preserve"> </w:t>
      </w:r>
      <w:r>
        <w:rPr>
          <w:color w:val="121212"/>
          <w:spacing w:val="-2"/>
        </w:rPr>
        <w:t>fluvial</w:t>
      </w:r>
    </w:p>
    <w:p w14:paraId="52BCB2AD" w14:textId="77777777" w:rsidR="00C46380" w:rsidRDefault="00C46380">
      <w:pPr>
        <w:pStyle w:val="Textoindependiente"/>
        <w:rPr>
          <w:b/>
        </w:rPr>
      </w:pPr>
    </w:p>
    <w:p w14:paraId="52BCB2AE" w14:textId="77777777" w:rsidR="00C46380" w:rsidRDefault="001F5741">
      <w:pPr>
        <w:pStyle w:val="Textoindependiente"/>
        <w:ind w:left="444" w:right="1689"/>
        <w:jc w:val="both"/>
      </w:pPr>
      <w:r>
        <w:rPr>
          <w:b/>
          <w:color w:val="121212"/>
        </w:rPr>
        <w:t xml:space="preserve">Artículo 2.2.3.2.1. </w:t>
      </w:r>
      <w:r>
        <w:rPr>
          <w:color w:val="121212"/>
        </w:rPr>
        <w:t xml:space="preserve">Ámbito de aplicación. Las disposiciones contenidas en el presente Capítulo se aplicarán al servicio público de transporte fluvial, de acuerdo con lo establecido en la </w:t>
      </w:r>
      <w:hyperlink r:id="rId1054">
        <w:r>
          <w:rPr>
            <w:color w:val="0000FF"/>
            <w:u w:val="single" w:color="0000FF"/>
          </w:rPr>
          <w:t>Ley 336 de 1996</w:t>
        </w:r>
      </w:hyperlink>
      <w:r>
        <w:rPr>
          <w:color w:val="121212"/>
        </w:rPr>
        <w:t>.</w:t>
      </w:r>
    </w:p>
    <w:p w14:paraId="52BCB2AF" w14:textId="77777777" w:rsidR="00C46380" w:rsidRDefault="00C46380">
      <w:pPr>
        <w:pStyle w:val="Textoindependiente"/>
        <w:spacing w:before="1"/>
      </w:pPr>
    </w:p>
    <w:p w14:paraId="52BCB2B0" w14:textId="77777777" w:rsidR="00C46380" w:rsidRDefault="001F5741">
      <w:pPr>
        <w:pStyle w:val="Textoindependiente"/>
        <w:spacing w:before="1"/>
        <w:ind w:left="444"/>
        <w:jc w:val="both"/>
      </w:pPr>
      <w:r>
        <w:rPr>
          <w:color w:val="121212"/>
        </w:rPr>
        <w:t>(</w:t>
      </w:r>
      <w:hyperlink r:id="rId1055">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B2B1" w14:textId="77777777" w:rsidR="00C46380" w:rsidRDefault="00C46380">
      <w:pPr>
        <w:pStyle w:val="Textoindependiente"/>
      </w:pPr>
    </w:p>
    <w:p w14:paraId="52BCB2B2" w14:textId="77777777" w:rsidR="00C46380" w:rsidRDefault="001F5741">
      <w:pPr>
        <w:pStyle w:val="Textoindependiente"/>
        <w:ind w:left="444" w:right="1687"/>
        <w:jc w:val="both"/>
      </w:pPr>
      <w:r>
        <w:rPr>
          <w:b/>
          <w:color w:val="121212"/>
        </w:rPr>
        <w:t xml:space="preserve">Artículo 2.2.3.2.2. Legislación aplicable. </w:t>
      </w:r>
      <w:r>
        <w:rPr>
          <w:color w:val="121212"/>
        </w:rPr>
        <w:t>Además de lo dispuesto en el artículo anterior, para todo lo relacionado con la navegación fluvial, se</w:t>
      </w:r>
      <w:r>
        <w:rPr>
          <w:color w:val="121212"/>
          <w:spacing w:val="40"/>
        </w:rPr>
        <w:t xml:space="preserve"> </w:t>
      </w:r>
      <w:r>
        <w:rPr>
          <w:color w:val="121212"/>
        </w:rPr>
        <w:t xml:space="preserve">aplicarán igualmente el Código de Comercio, y demás normas legales y reglamentarias sobre la materia, así como también las que establezca el Ministerio de Transporte para desarrollar y complementar el presente </w:t>
      </w:r>
      <w:r>
        <w:rPr>
          <w:color w:val="121212"/>
          <w:spacing w:val="-2"/>
        </w:rPr>
        <w:t>reglamento.</w:t>
      </w:r>
    </w:p>
    <w:p w14:paraId="52BCB2B3" w14:textId="77777777" w:rsidR="00C46380" w:rsidRDefault="00C46380">
      <w:pPr>
        <w:jc w:val="both"/>
        <w:sectPr w:rsidR="00C46380">
          <w:pgSz w:w="12240" w:h="15840"/>
          <w:pgMar w:top="1340" w:right="0" w:bottom="280" w:left="1260" w:header="720" w:footer="720" w:gutter="0"/>
          <w:cols w:space="720"/>
        </w:sectPr>
      </w:pPr>
    </w:p>
    <w:p w14:paraId="52BCB2B4" w14:textId="77777777" w:rsidR="00C46380" w:rsidRDefault="001F5741">
      <w:pPr>
        <w:pStyle w:val="Textoindependiente"/>
        <w:spacing w:before="71"/>
        <w:ind w:left="444"/>
        <w:jc w:val="both"/>
      </w:pPr>
      <w:r>
        <w:rPr>
          <w:color w:val="121212"/>
        </w:rPr>
        <w:lastRenderedPageBreak/>
        <w:t>(</w:t>
      </w:r>
      <w:hyperlink r:id="rId1056">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B2B5" w14:textId="77777777" w:rsidR="00C46380" w:rsidRDefault="00C46380">
      <w:pPr>
        <w:pStyle w:val="Textoindependiente"/>
      </w:pPr>
    </w:p>
    <w:p w14:paraId="52BCB2B6" w14:textId="77777777" w:rsidR="00C46380" w:rsidRDefault="001F5741">
      <w:pPr>
        <w:ind w:left="444" w:right="1694"/>
        <w:jc w:val="both"/>
      </w:pPr>
      <w:r>
        <w:rPr>
          <w:b/>
          <w:color w:val="121212"/>
        </w:rPr>
        <w:t xml:space="preserve">Artículo 2.2.3.2.3. Definiciones. </w:t>
      </w:r>
      <w:r>
        <w:rPr>
          <w:color w:val="121212"/>
        </w:rPr>
        <w:t>Para la aplicación del presente Capítulo se adoptan las siguientes definiciones:</w:t>
      </w:r>
    </w:p>
    <w:p w14:paraId="52BCB2B7" w14:textId="77777777" w:rsidR="00C46380" w:rsidRDefault="00C46380">
      <w:pPr>
        <w:pStyle w:val="Textoindependiente"/>
        <w:spacing w:before="9"/>
      </w:pPr>
    </w:p>
    <w:p w14:paraId="52BCB2B8" w14:textId="77777777" w:rsidR="00C46380" w:rsidRDefault="001F5741">
      <w:pPr>
        <w:pStyle w:val="Prrafodelista"/>
        <w:numPr>
          <w:ilvl w:val="0"/>
          <w:numId w:val="192"/>
        </w:numPr>
        <w:tabs>
          <w:tab w:val="left" w:pos="687"/>
        </w:tabs>
        <w:ind w:right="1695" w:firstLine="0"/>
        <w:rPr>
          <w:color w:val="121212"/>
        </w:rPr>
      </w:pPr>
      <w:r>
        <w:rPr>
          <w:color w:val="121212"/>
        </w:rPr>
        <w:t>Bodega portuaria: es toda construcción efectuada en la ribera de una vía fluvial, destinada al almacenamiento de la carga en tránsito. En esta definición se incluyen también los patios.</w:t>
      </w:r>
    </w:p>
    <w:p w14:paraId="52BCB2B9" w14:textId="77777777" w:rsidR="00C46380" w:rsidRDefault="00C46380">
      <w:pPr>
        <w:pStyle w:val="Textoindependiente"/>
        <w:spacing w:before="1"/>
      </w:pPr>
    </w:p>
    <w:p w14:paraId="52BCB2BA" w14:textId="77777777" w:rsidR="00C46380" w:rsidRDefault="001F5741">
      <w:pPr>
        <w:pStyle w:val="Textoindependiente"/>
        <w:ind w:left="444" w:right="1696"/>
        <w:jc w:val="both"/>
      </w:pPr>
      <w:r>
        <w:rPr>
          <w:color w:val="121212"/>
        </w:rPr>
        <w:t>La bodega portuaria será pública o privada, según sea el servicio público o privado que preste, sin importar si es de propiedad de persona natural o jurídica, de derecho público o de derecho privado.</w:t>
      </w:r>
    </w:p>
    <w:p w14:paraId="52BCB2BB" w14:textId="77777777" w:rsidR="00C46380" w:rsidRDefault="00C46380">
      <w:pPr>
        <w:pStyle w:val="Textoindependiente"/>
        <w:spacing w:before="2"/>
      </w:pPr>
    </w:p>
    <w:p w14:paraId="52BCB2BC" w14:textId="77777777" w:rsidR="00C46380" w:rsidRDefault="001F5741">
      <w:pPr>
        <w:pStyle w:val="Prrafodelista"/>
        <w:numPr>
          <w:ilvl w:val="0"/>
          <w:numId w:val="192"/>
        </w:numPr>
        <w:tabs>
          <w:tab w:val="left" w:pos="666"/>
        </w:tabs>
        <w:ind w:right="1696" w:firstLine="0"/>
        <w:rPr>
          <w:color w:val="121212"/>
        </w:rPr>
      </w:pPr>
      <w:r>
        <w:rPr>
          <w:color w:val="121212"/>
        </w:rPr>
        <w:t xml:space="preserve">Transporte de turismo. Es el servicio cuyos pasajeros a bordo participan en un programa de grupo con escalas turísticas temporales en uno o más puertos </w:t>
      </w:r>
      <w:r>
        <w:rPr>
          <w:color w:val="121212"/>
          <w:spacing w:val="-2"/>
        </w:rPr>
        <w:t>fluviales.</w:t>
      </w:r>
    </w:p>
    <w:p w14:paraId="52BCB2BD" w14:textId="77777777" w:rsidR="00C46380" w:rsidRDefault="00C46380">
      <w:pPr>
        <w:pStyle w:val="Textoindependiente"/>
        <w:spacing w:before="10"/>
        <w:rPr>
          <w:sz w:val="21"/>
        </w:rPr>
      </w:pPr>
    </w:p>
    <w:p w14:paraId="52BCB2BE" w14:textId="77777777" w:rsidR="00C46380" w:rsidRDefault="001F5741">
      <w:pPr>
        <w:pStyle w:val="Prrafodelista"/>
        <w:numPr>
          <w:ilvl w:val="0"/>
          <w:numId w:val="192"/>
        </w:numPr>
        <w:tabs>
          <w:tab w:val="left" w:pos="644"/>
        </w:tabs>
        <w:spacing w:before="1"/>
        <w:ind w:right="1694" w:firstLine="0"/>
        <w:rPr>
          <w:color w:val="121212"/>
        </w:rPr>
      </w:pPr>
      <w:r>
        <w:rPr>
          <w:color w:val="121212"/>
        </w:rPr>
        <w:t>Transporte</w:t>
      </w:r>
      <w:r>
        <w:rPr>
          <w:color w:val="121212"/>
          <w:spacing w:val="-3"/>
        </w:rPr>
        <w:t xml:space="preserve"> </w:t>
      </w:r>
      <w:r>
        <w:rPr>
          <w:color w:val="121212"/>
        </w:rPr>
        <w:t>mixto.</w:t>
      </w:r>
      <w:r>
        <w:rPr>
          <w:color w:val="121212"/>
          <w:spacing w:val="-4"/>
        </w:rPr>
        <w:t xml:space="preserve"> </w:t>
      </w:r>
      <w:r>
        <w:rPr>
          <w:color w:val="121212"/>
        </w:rPr>
        <w:t>Es</w:t>
      </w:r>
      <w:r>
        <w:rPr>
          <w:color w:val="121212"/>
          <w:spacing w:val="-4"/>
        </w:rPr>
        <w:t xml:space="preserve"> </w:t>
      </w:r>
      <w:r>
        <w:rPr>
          <w:color w:val="121212"/>
        </w:rPr>
        <w:t>el</w:t>
      </w:r>
      <w:r>
        <w:rPr>
          <w:color w:val="121212"/>
          <w:spacing w:val="-5"/>
        </w:rPr>
        <w:t xml:space="preserve"> </w:t>
      </w:r>
      <w:r>
        <w:rPr>
          <w:color w:val="121212"/>
        </w:rPr>
        <w:t>que</w:t>
      </w:r>
      <w:r>
        <w:rPr>
          <w:color w:val="121212"/>
          <w:spacing w:val="-4"/>
        </w:rPr>
        <w:t xml:space="preserve"> </w:t>
      </w:r>
      <w:r>
        <w:rPr>
          <w:color w:val="121212"/>
        </w:rPr>
        <w:t>se</w:t>
      </w:r>
      <w:r>
        <w:rPr>
          <w:color w:val="121212"/>
          <w:spacing w:val="-3"/>
        </w:rPr>
        <w:t xml:space="preserve"> </w:t>
      </w:r>
      <w:r>
        <w:rPr>
          <w:color w:val="121212"/>
        </w:rPr>
        <w:t>realiza</w:t>
      </w:r>
      <w:r>
        <w:rPr>
          <w:color w:val="121212"/>
          <w:spacing w:val="-4"/>
        </w:rPr>
        <w:t xml:space="preserve"> </w:t>
      </w:r>
      <w:r>
        <w:rPr>
          <w:color w:val="121212"/>
        </w:rPr>
        <w:t>trasladando</w:t>
      </w:r>
      <w:r>
        <w:rPr>
          <w:color w:val="121212"/>
          <w:spacing w:val="-4"/>
        </w:rPr>
        <w:t xml:space="preserve"> </w:t>
      </w:r>
      <w:r>
        <w:rPr>
          <w:color w:val="121212"/>
        </w:rPr>
        <w:t>simultáneamente</w:t>
      </w:r>
      <w:r>
        <w:rPr>
          <w:color w:val="121212"/>
          <w:spacing w:val="-3"/>
        </w:rPr>
        <w:t xml:space="preserve"> </w:t>
      </w:r>
      <w:r>
        <w:rPr>
          <w:color w:val="121212"/>
        </w:rPr>
        <w:t>personas y cosas.</w:t>
      </w:r>
    </w:p>
    <w:p w14:paraId="52BCB2BF" w14:textId="77777777" w:rsidR="00C46380" w:rsidRDefault="00C46380">
      <w:pPr>
        <w:pStyle w:val="Textoindependiente"/>
        <w:spacing w:before="11"/>
        <w:rPr>
          <w:sz w:val="21"/>
        </w:rPr>
      </w:pPr>
    </w:p>
    <w:p w14:paraId="52BCB2C0" w14:textId="77777777" w:rsidR="00C46380" w:rsidRDefault="001F5741">
      <w:pPr>
        <w:pStyle w:val="Textoindependiente"/>
        <w:ind w:left="444"/>
        <w:jc w:val="both"/>
      </w:pPr>
      <w:r>
        <w:rPr>
          <w:color w:val="121212"/>
        </w:rPr>
        <w:t>(</w:t>
      </w:r>
      <w:hyperlink r:id="rId1057">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w:t>
      </w:r>
    </w:p>
    <w:p w14:paraId="52BCB2C1" w14:textId="77777777" w:rsidR="00C46380" w:rsidRDefault="00C46380">
      <w:pPr>
        <w:pStyle w:val="Textoindependiente"/>
        <w:spacing w:before="6"/>
        <w:rPr>
          <w:sz w:val="14"/>
        </w:rPr>
      </w:pPr>
    </w:p>
    <w:p w14:paraId="52BCB2C2" w14:textId="77777777" w:rsidR="00C46380" w:rsidRDefault="001F5741">
      <w:pPr>
        <w:pStyle w:val="Textoindependiente"/>
        <w:spacing w:before="101"/>
        <w:ind w:left="444" w:right="1694"/>
        <w:jc w:val="both"/>
      </w:pPr>
      <w:r>
        <w:rPr>
          <w:b/>
          <w:color w:val="121212"/>
        </w:rPr>
        <w:t xml:space="preserve">Artículo 2.2.3.2.4. Competencias. </w:t>
      </w:r>
      <w:r>
        <w:rPr>
          <w:color w:val="121212"/>
        </w:rPr>
        <w:t>Cuando dos o más autoridades fluviales pretendan conocer de un mismo asunto, la competencia será definida por el superior inmediato o jerárquico, según el caso.</w:t>
      </w:r>
    </w:p>
    <w:p w14:paraId="52BCB2C3" w14:textId="77777777" w:rsidR="00C46380" w:rsidRDefault="00C46380">
      <w:pPr>
        <w:pStyle w:val="Textoindependiente"/>
        <w:spacing w:before="2"/>
      </w:pPr>
    </w:p>
    <w:p w14:paraId="52BCB2C4" w14:textId="77777777" w:rsidR="00C46380" w:rsidRDefault="001F5741">
      <w:pPr>
        <w:pStyle w:val="Textoindependiente"/>
        <w:ind w:left="444"/>
        <w:jc w:val="both"/>
      </w:pPr>
      <w:r>
        <w:rPr>
          <w:color w:val="121212"/>
        </w:rPr>
        <w:t>(</w:t>
      </w:r>
      <w:hyperlink r:id="rId1058">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w:t>
      </w:r>
    </w:p>
    <w:p w14:paraId="52BCB2C5" w14:textId="77777777" w:rsidR="00C46380" w:rsidRDefault="00C46380">
      <w:pPr>
        <w:pStyle w:val="Textoindependiente"/>
      </w:pPr>
    </w:p>
    <w:p w14:paraId="52BCB2C6" w14:textId="77777777" w:rsidR="00C46380" w:rsidRDefault="001F5741">
      <w:pPr>
        <w:pStyle w:val="Textoindependiente"/>
        <w:ind w:left="444" w:right="1690"/>
        <w:jc w:val="both"/>
      </w:pPr>
      <w:r>
        <w:rPr>
          <w:b/>
          <w:color w:val="121212"/>
        </w:rPr>
        <w:t xml:space="preserve">Artículo 2.2.3.2.5. Ejercicio de la autoridad. </w:t>
      </w:r>
      <w:r>
        <w:rPr>
          <w:color w:val="121212"/>
        </w:rPr>
        <w:t>Cuando no hubiere un representante</w:t>
      </w:r>
      <w:r>
        <w:rPr>
          <w:color w:val="121212"/>
          <w:spacing w:val="-1"/>
        </w:rPr>
        <w:t xml:space="preserve"> </w:t>
      </w:r>
      <w:r>
        <w:rPr>
          <w:color w:val="121212"/>
        </w:rPr>
        <w:t>de la autoridad fluvial</w:t>
      </w:r>
      <w:r>
        <w:rPr>
          <w:color w:val="121212"/>
          <w:spacing w:val="-2"/>
        </w:rPr>
        <w:t xml:space="preserve"> </w:t>
      </w:r>
      <w:r>
        <w:rPr>
          <w:color w:val="121212"/>
        </w:rPr>
        <w:t>en un</w:t>
      </w:r>
      <w:r>
        <w:rPr>
          <w:color w:val="121212"/>
          <w:spacing w:val="-3"/>
        </w:rPr>
        <w:t xml:space="preserve"> </w:t>
      </w:r>
      <w:r>
        <w:rPr>
          <w:color w:val="121212"/>
        </w:rPr>
        <w:t>puerto o</w:t>
      </w:r>
      <w:r>
        <w:rPr>
          <w:color w:val="121212"/>
          <w:spacing w:val="-1"/>
        </w:rPr>
        <w:t xml:space="preserve"> </w:t>
      </w:r>
      <w:r>
        <w:rPr>
          <w:color w:val="121212"/>
        </w:rPr>
        <w:t>lugar, la primera autoridad política ejercerá las funciones propias de la fluvial</w:t>
      </w:r>
      <w:r>
        <w:rPr>
          <w:color w:val="121212"/>
          <w:spacing w:val="-1"/>
        </w:rPr>
        <w:t xml:space="preserve"> </w:t>
      </w:r>
      <w:r>
        <w:rPr>
          <w:color w:val="121212"/>
        </w:rPr>
        <w:t>en todo lo relacionado con la navegación que requiera investigación inmediata.</w:t>
      </w:r>
    </w:p>
    <w:p w14:paraId="52BCB2C7" w14:textId="77777777" w:rsidR="00C46380" w:rsidRDefault="00C46380">
      <w:pPr>
        <w:pStyle w:val="Textoindependiente"/>
      </w:pPr>
    </w:p>
    <w:p w14:paraId="52BCB2C8" w14:textId="77777777" w:rsidR="00C46380" w:rsidRDefault="001F5741">
      <w:pPr>
        <w:pStyle w:val="Textoindependiente"/>
        <w:ind w:left="444" w:right="1690"/>
        <w:jc w:val="both"/>
      </w:pPr>
      <w:r>
        <w:rPr>
          <w:color w:val="121212"/>
        </w:rPr>
        <w:t>Para tal efecto, dicha autoridad política tomará las medidas legales que sean del caso y las comunicará a la autoridad fluvial más cercana, a la mayor brevedad, remitiendo el original de lo actuado.</w:t>
      </w:r>
    </w:p>
    <w:p w14:paraId="52BCB2C9" w14:textId="77777777" w:rsidR="00C46380" w:rsidRDefault="00C46380">
      <w:pPr>
        <w:pStyle w:val="Textoindependiente"/>
        <w:spacing w:before="10"/>
      </w:pPr>
    </w:p>
    <w:p w14:paraId="52BCB2CA" w14:textId="77777777" w:rsidR="00C46380" w:rsidRDefault="001F5741">
      <w:pPr>
        <w:pStyle w:val="Textoindependiente"/>
        <w:spacing w:before="1"/>
        <w:ind w:left="444"/>
        <w:jc w:val="both"/>
      </w:pPr>
      <w:r>
        <w:rPr>
          <w:color w:val="121212"/>
        </w:rPr>
        <w:t>(</w:t>
      </w:r>
      <w:hyperlink r:id="rId1059">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6°).</w:t>
      </w:r>
    </w:p>
    <w:p w14:paraId="52BCB2CB" w14:textId="77777777" w:rsidR="00C46380" w:rsidRDefault="00C46380">
      <w:pPr>
        <w:pStyle w:val="Textoindependiente"/>
        <w:spacing w:before="1"/>
      </w:pPr>
    </w:p>
    <w:p w14:paraId="52BCB2CC" w14:textId="77777777" w:rsidR="00C46380" w:rsidRDefault="001F5741">
      <w:pPr>
        <w:pStyle w:val="Ttulo1"/>
        <w:ind w:right="1696"/>
      </w:pPr>
      <w:r>
        <w:rPr>
          <w:color w:val="121212"/>
        </w:rPr>
        <w:t>SECCIÓN</w:t>
      </w:r>
      <w:r>
        <w:rPr>
          <w:color w:val="121212"/>
          <w:spacing w:val="-7"/>
        </w:rPr>
        <w:t xml:space="preserve"> </w:t>
      </w:r>
      <w:r>
        <w:rPr>
          <w:color w:val="121212"/>
          <w:spacing w:val="-10"/>
        </w:rPr>
        <w:t>1</w:t>
      </w:r>
    </w:p>
    <w:p w14:paraId="52BCB2CD" w14:textId="77777777" w:rsidR="00C46380" w:rsidRDefault="00C46380">
      <w:pPr>
        <w:pStyle w:val="Textoindependiente"/>
        <w:rPr>
          <w:b/>
        </w:rPr>
      </w:pPr>
    </w:p>
    <w:p w14:paraId="52BCB2CE" w14:textId="77777777" w:rsidR="00C46380" w:rsidRDefault="001F5741">
      <w:pPr>
        <w:pStyle w:val="Ttulo2"/>
        <w:ind w:right="1696"/>
      </w:pPr>
      <w:r>
        <w:rPr>
          <w:color w:val="121212"/>
        </w:rPr>
        <w:t>De</w:t>
      </w:r>
      <w:r>
        <w:rPr>
          <w:color w:val="121212"/>
          <w:spacing w:val="-6"/>
        </w:rPr>
        <w:t xml:space="preserve"> </w:t>
      </w:r>
      <w:r>
        <w:rPr>
          <w:color w:val="121212"/>
        </w:rPr>
        <w:t>las</w:t>
      </w:r>
      <w:r>
        <w:rPr>
          <w:color w:val="121212"/>
          <w:spacing w:val="-3"/>
        </w:rPr>
        <w:t xml:space="preserve"> </w:t>
      </w:r>
      <w:r>
        <w:rPr>
          <w:color w:val="121212"/>
        </w:rPr>
        <w:t>vías</w:t>
      </w:r>
      <w:r>
        <w:rPr>
          <w:color w:val="121212"/>
          <w:spacing w:val="-3"/>
        </w:rPr>
        <w:t xml:space="preserve"> </w:t>
      </w:r>
      <w:r>
        <w:rPr>
          <w:color w:val="121212"/>
        </w:rPr>
        <w:t>Fluviales</w:t>
      </w:r>
      <w:r>
        <w:rPr>
          <w:color w:val="121212"/>
          <w:spacing w:val="-4"/>
        </w:rPr>
        <w:t xml:space="preserve"> </w:t>
      </w:r>
      <w:r>
        <w:rPr>
          <w:color w:val="121212"/>
        </w:rPr>
        <w:t>y</w:t>
      </w:r>
      <w:r>
        <w:rPr>
          <w:color w:val="121212"/>
          <w:spacing w:val="-4"/>
        </w:rPr>
        <w:t xml:space="preserve"> </w:t>
      </w:r>
      <w:r>
        <w:rPr>
          <w:color w:val="121212"/>
        </w:rPr>
        <w:t>su</w:t>
      </w:r>
      <w:r>
        <w:rPr>
          <w:color w:val="121212"/>
          <w:spacing w:val="-3"/>
        </w:rPr>
        <w:t xml:space="preserve"> </w:t>
      </w:r>
      <w:r>
        <w:rPr>
          <w:color w:val="121212"/>
          <w:spacing w:val="-5"/>
        </w:rPr>
        <w:t>uso</w:t>
      </w:r>
    </w:p>
    <w:p w14:paraId="52BCB2CF" w14:textId="77777777" w:rsidR="00C46380" w:rsidRDefault="00C46380">
      <w:pPr>
        <w:pStyle w:val="Textoindependiente"/>
        <w:rPr>
          <w:b/>
        </w:rPr>
      </w:pPr>
    </w:p>
    <w:p w14:paraId="52BCB2D0" w14:textId="77777777" w:rsidR="00C46380" w:rsidRDefault="001F5741">
      <w:pPr>
        <w:pStyle w:val="Textoindependiente"/>
        <w:spacing w:before="1"/>
        <w:ind w:left="444" w:right="1688"/>
        <w:jc w:val="both"/>
      </w:pPr>
      <w:r>
        <w:rPr>
          <w:b/>
          <w:color w:val="121212"/>
        </w:rPr>
        <w:t xml:space="preserve">Artículo 2.2.3.2.1.1. De las vías fluviales. </w:t>
      </w:r>
      <w:r>
        <w:rPr>
          <w:color w:val="121212"/>
        </w:rPr>
        <w:t>Las vías fluviales pueden ser navegadas libremente por toda clase de embarcaciones, previo el lleno de los requisitos establecidos en la ley, en el presente Capítulo y en las demás</w:t>
      </w:r>
      <w:r>
        <w:rPr>
          <w:color w:val="121212"/>
          <w:spacing w:val="40"/>
        </w:rPr>
        <w:t xml:space="preserve"> </w:t>
      </w:r>
      <w:r>
        <w:rPr>
          <w:color w:val="121212"/>
        </w:rPr>
        <w:t>normas relacionadas con la navegación fluvial.</w:t>
      </w:r>
    </w:p>
    <w:p w14:paraId="52BCB2D1" w14:textId="77777777" w:rsidR="00C46380" w:rsidRDefault="00C46380">
      <w:pPr>
        <w:jc w:val="both"/>
        <w:sectPr w:rsidR="00C46380">
          <w:pgSz w:w="12240" w:h="15840"/>
          <w:pgMar w:top="1340" w:right="0" w:bottom="280" w:left="1260" w:header="720" w:footer="720" w:gutter="0"/>
          <w:cols w:space="720"/>
        </w:sectPr>
      </w:pPr>
    </w:p>
    <w:p w14:paraId="52BCB2D2" w14:textId="77777777" w:rsidR="00C46380" w:rsidRDefault="001F5741">
      <w:pPr>
        <w:pStyle w:val="Textoindependiente"/>
        <w:spacing w:before="71"/>
        <w:ind w:left="444"/>
        <w:jc w:val="both"/>
      </w:pPr>
      <w:r>
        <w:rPr>
          <w:color w:val="121212"/>
        </w:rPr>
        <w:lastRenderedPageBreak/>
        <w:t>(</w:t>
      </w:r>
      <w:hyperlink r:id="rId1060">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7°).</w:t>
      </w:r>
    </w:p>
    <w:p w14:paraId="52BCB2D3" w14:textId="77777777" w:rsidR="00C46380" w:rsidRDefault="00C46380">
      <w:pPr>
        <w:pStyle w:val="Textoindependiente"/>
      </w:pPr>
    </w:p>
    <w:p w14:paraId="52BCB2D4" w14:textId="77777777" w:rsidR="00C46380" w:rsidRDefault="001F5741">
      <w:pPr>
        <w:pStyle w:val="Textoindependiente"/>
        <w:ind w:left="444" w:right="1688"/>
        <w:jc w:val="both"/>
      </w:pPr>
      <w:r>
        <w:rPr>
          <w:b/>
          <w:color w:val="121212"/>
        </w:rPr>
        <w:t xml:space="preserve">Artículo 2.2.3.2.1.2. De las riberas de las vías fluviales. </w:t>
      </w:r>
      <w:r>
        <w:rPr>
          <w:color w:val="121212"/>
        </w:rPr>
        <w:t>Los departamentos, los municipios y los dueños de tierras adyacentes a las riberas de las vías fluviales no pueden imponer derechos sobre la navegación, ni sobre las embarcaciones, ni sobre los bienes o mercancías que se transporten por dichas vías fluviales.</w:t>
      </w:r>
    </w:p>
    <w:p w14:paraId="52BCB2D5" w14:textId="77777777" w:rsidR="00C46380" w:rsidRDefault="00C46380">
      <w:pPr>
        <w:pStyle w:val="Textoindependiente"/>
        <w:spacing w:before="11"/>
        <w:rPr>
          <w:sz w:val="21"/>
        </w:rPr>
      </w:pPr>
    </w:p>
    <w:p w14:paraId="52BCB2D6" w14:textId="77777777" w:rsidR="00C46380" w:rsidRDefault="001F5741">
      <w:pPr>
        <w:pStyle w:val="Textoindependiente"/>
        <w:ind w:left="444"/>
        <w:jc w:val="both"/>
      </w:pPr>
      <w:r>
        <w:rPr>
          <w:color w:val="121212"/>
        </w:rPr>
        <w:t>(</w:t>
      </w:r>
      <w:hyperlink r:id="rId1061">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8°).</w:t>
      </w:r>
    </w:p>
    <w:p w14:paraId="52BCB2D7" w14:textId="77777777" w:rsidR="00C46380" w:rsidRDefault="00C46380">
      <w:pPr>
        <w:pStyle w:val="Textoindependiente"/>
        <w:spacing w:before="7"/>
        <w:rPr>
          <w:sz w:val="14"/>
        </w:rPr>
      </w:pPr>
    </w:p>
    <w:p w14:paraId="52BCB2D8" w14:textId="77777777" w:rsidR="00C46380" w:rsidRDefault="001F5741">
      <w:pPr>
        <w:spacing w:before="101"/>
        <w:ind w:left="444" w:right="1695"/>
      </w:pPr>
      <w:r>
        <w:rPr>
          <w:b/>
          <w:color w:val="121212"/>
        </w:rPr>
        <w:t>Artículo 2.2.3.2.1.3. De la servidumbre</w:t>
      </w:r>
      <w:r>
        <w:rPr>
          <w:b/>
          <w:color w:val="121212"/>
          <w:spacing w:val="-1"/>
        </w:rPr>
        <w:t xml:space="preserve"> </w:t>
      </w:r>
      <w:r>
        <w:rPr>
          <w:b/>
          <w:color w:val="121212"/>
        </w:rPr>
        <w:t xml:space="preserve">legal </w:t>
      </w:r>
      <w:r>
        <w:rPr>
          <w:color w:val="121212"/>
        </w:rPr>
        <w:t>Las servidumbres legales son relativas al uso público o a la utilidad de los particulares.</w:t>
      </w:r>
    </w:p>
    <w:p w14:paraId="52BCB2D9" w14:textId="77777777" w:rsidR="00C46380" w:rsidRDefault="00C46380">
      <w:pPr>
        <w:pStyle w:val="Textoindependiente"/>
        <w:spacing w:before="2"/>
      </w:pPr>
    </w:p>
    <w:p w14:paraId="52BCB2DA" w14:textId="77777777" w:rsidR="00C46380" w:rsidRDefault="001F5741">
      <w:pPr>
        <w:pStyle w:val="Textoindependiente"/>
        <w:ind w:left="444"/>
      </w:pPr>
      <w:r>
        <w:rPr>
          <w:color w:val="121212"/>
        </w:rPr>
        <w:t>(</w:t>
      </w:r>
      <w:hyperlink r:id="rId1062">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9°).</w:t>
      </w:r>
    </w:p>
    <w:p w14:paraId="52BCB2DB" w14:textId="77777777" w:rsidR="00C46380" w:rsidRDefault="00C46380">
      <w:pPr>
        <w:pStyle w:val="Textoindependiente"/>
        <w:spacing w:before="7"/>
        <w:rPr>
          <w:sz w:val="14"/>
        </w:rPr>
      </w:pPr>
    </w:p>
    <w:p w14:paraId="52BCB2DC" w14:textId="77777777" w:rsidR="00C46380" w:rsidRDefault="001F5741">
      <w:pPr>
        <w:pStyle w:val="Textoindependiente"/>
        <w:spacing w:before="101"/>
        <w:ind w:left="444" w:right="1694"/>
        <w:jc w:val="both"/>
      </w:pPr>
      <w:r>
        <w:rPr>
          <w:b/>
          <w:color w:val="121212"/>
        </w:rPr>
        <w:t xml:space="preserve">Artículo 2.2.3.2.1.4. Servidumbre legal de uso público. </w:t>
      </w:r>
      <w:r>
        <w:rPr>
          <w:color w:val="121212"/>
        </w:rPr>
        <w:t>La servidumbre legal de uso público de las riberas de las vías fluviales cuya navegación corresponde regular y vigilar a la Nación Ministerio de Transporte, en cuanto sea</w:t>
      </w:r>
      <w:r>
        <w:rPr>
          <w:color w:val="121212"/>
          <w:spacing w:val="-2"/>
        </w:rPr>
        <w:t xml:space="preserve"> </w:t>
      </w:r>
      <w:r>
        <w:rPr>
          <w:color w:val="121212"/>
        </w:rPr>
        <w:t>necesaria</w:t>
      </w:r>
      <w:r>
        <w:rPr>
          <w:color w:val="121212"/>
          <w:spacing w:val="-3"/>
        </w:rPr>
        <w:t xml:space="preserve"> </w:t>
      </w:r>
      <w:r>
        <w:rPr>
          <w:color w:val="121212"/>
        </w:rPr>
        <w:t>para la misma navegación</w:t>
      </w:r>
      <w:r>
        <w:rPr>
          <w:color w:val="121212"/>
          <w:spacing w:val="-2"/>
        </w:rPr>
        <w:t xml:space="preserve"> </w:t>
      </w:r>
      <w:r>
        <w:rPr>
          <w:color w:val="121212"/>
        </w:rPr>
        <w:t>y</w:t>
      </w:r>
      <w:r>
        <w:rPr>
          <w:color w:val="121212"/>
          <w:spacing w:val="-3"/>
        </w:rPr>
        <w:t xml:space="preserve"> </w:t>
      </w:r>
      <w:r>
        <w:rPr>
          <w:color w:val="121212"/>
        </w:rPr>
        <w:t>flote</w:t>
      </w:r>
      <w:r>
        <w:rPr>
          <w:color w:val="121212"/>
          <w:spacing w:val="-2"/>
        </w:rPr>
        <w:t xml:space="preserve"> </w:t>
      </w:r>
      <w:r>
        <w:rPr>
          <w:color w:val="121212"/>
        </w:rPr>
        <w:t>a la</w:t>
      </w:r>
      <w:r>
        <w:rPr>
          <w:color w:val="121212"/>
          <w:spacing w:val="-3"/>
        </w:rPr>
        <w:t xml:space="preserve"> </w:t>
      </w:r>
      <w:r>
        <w:rPr>
          <w:color w:val="121212"/>
        </w:rPr>
        <w:t>sirga,</w:t>
      </w:r>
      <w:r>
        <w:rPr>
          <w:color w:val="121212"/>
          <w:spacing w:val="-3"/>
        </w:rPr>
        <w:t xml:space="preserve"> </w:t>
      </w:r>
      <w:r>
        <w:rPr>
          <w:color w:val="121212"/>
        </w:rPr>
        <w:t>se</w:t>
      </w:r>
      <w:r>
        <w:rPr>
          <w:color w:val="121212"/>
          <w:spacing w:val="-1"/>
        </w:rPr>
        <w:t xml:space="preserve"> </w:t>
      </w:r>
      <w:proofErr w:type="gramStart"/>
      <w:r>
        <w:rPr>
          <w:color w:val="121212"/>
        </w:rPr>
        <w:t>extiende</w:t>
      </w:r>
      <w:r>
        <w:rPr>
          <w:color w:val="121212"/>
          <w:spacing w:val="74"/>
        </w:rPr>
        <w:t xml:space="preserve">  </w:t>
      </w:r>
      <w:r>
        <w:rPr>
          <w:color w:val="121212"/>
        </w:rPr>
        <w:t>treinta</w:t>
      </w:r>
      <w:proofErr w:type="gramEnd"/>
    </w:p>
    <w:p w14:paraId="52BCB2DD" w14:textId="77777777" w:rsidR="00C46380" w:rsidRDefault="001F5741">
      <w:pPr>
        <w:pStyle w:val="Textoindependiente"/>
        <w:ind w:left="444" w:right="1692"/>
        <w:jc w:val="both"/>
      </w:pPr>
      <w:r>
        <w:rPr>
          <w:color w:val="121212"/>
        </w:rPr>
        <w:t>(30) metros por cada lado del cauce, medidos a partir de la línea en que las aguas alcancen su mayor incremento. Para aquellas orillas que caen perpendicularmente sobre las aguas, los treinta (30) metros se contarán desde el borde superior accesible o que se preste para el paso cómodo a pie.</w:t>
      </w:r>
    </w:p>
    <w:p w14:paraId="52BCB2DE" w14:textId="77777777" w:rsidR="00C46380" w:rsidRDefault="00C46380">
      <w:pPr>
        <w:pStyle w:val="Textoindependiente"/>
      </w:pPr>
    </w:p>
    <w:p w14:paraId="52BCB2DF" w14:textId="77777777" w:rsidR="00C46380" w:rsidRDefault="001F5741">
      <w:pPr>
        <w:pStyle w:val="Textoindependiente"/>
        <w:ind w:left="444" w:right="1694"/>
        <w:jc w:val="both"/>
      </w:pPr>
      <w:r>
        <w:rPr>
          <w:b/>
          <w:color w:val="121212"/>
        </w:rPr>
        <w:t xml:space="preserve">Parágrafo. </w:t>
      </w:r>
      <w:r>
        <w:rPr>
          <w:color w:val="121212"/>
        </w:rPr>
        <w:t>Las riberas de las vías fluviales constituyen espacio público; por lo tanto, son de libre acceso para los navegantes y sus embarcaciones. Los dueños de los predios colindantes con las riberas de las vías fluviales están obligados a dejar libre el</w:t>
      </w:r>
      <w:r>
        <w:rPr>
          <w:color w:val="121212"/>
          <w:spacing w:val="-3"/>
        </w:rPr>
        <w:t xml:space="preserve"> </w:t>
      </w:r>
      <w:r>
        <w:rPr>
          <w:color w:val="121212"/>
        </w:rPr>
        <w:t>espacio</w:t>
      </w:r>
      <w:r>
        <w:rPr>
          <w:color w:val="121212"/>
          <w:spacing w:val="-1"/>
        </w:rPr>
        <w:t xml:space="preserve"> </w:t>
      </w:r>
      <w:r>
        <w:rPr>
          <w:color w:val="121212"/>
        </w:rPr>
        <w:t>necesario para la navegación</w:t>
      </w:r>
      <w:r>
        <w:rPr>
          <w:color w:val="121212"/>
          <w:spacing w:val="-1"/>
        </w:rPr>
        <w:t xml:space="preserve"> </w:t>
      </w:r>
      <w:r>
        <w:rPr>
          <w:color w:val="121212"/>
        </w:rPr>
        <w:t>y flote</w:t>
      </w:r>
      <w:r>
        <w:rPr>
          <w:color w:val="121212"/>
          <w:spacing w:val="-1"/>
        </w:rPr>
        <w:t xml:space="preserve"> </w:t>
      </w:r>
      <w:r>
        <w:rPr>
          <w:color w:val="121212"/>
        </w:rPr>
        <w:t>a la sirga y permitirán que los navegantes saquen sus embarcaciones a tierra y las aseguren a los árboles.</w:t>
      </w:r>
    </w:p>
    <w:p w14:paraId="52BCB2E0" w14:textId="77777777" w:rsidR="00C46380" w:rsidRDefault="00C46380">
      <w:pPr>
        <w:pStyle w:val="Textoindependiente"/>
        <w:spacing w:before="11"/>
        <w:rPr>
          <w:sz w:val="21"/>
        </w:rPr>
      </w:pPr>
    </w:p>
    <w:p w14:paraId="52BCB2E1" w14:textId="77777777" w:rsidR="00C46380" w:rsidRDefault="001F5741">
      <w:pPr>
        <w:pStyle w:val="Textoindependiente"/>
        <w:ind w:left="444"/>
        <w:jc w:val="both"/>
      </w:pPr>
      <w:r>
        <w:rPr>
          <w:color w:val="121212"/>
        </w:rPr>
        <w:t>(</w:t>
      </w:r>
      <w:hyperlink r:id="rId1063">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10).</w:t>
      </w:r>
    </w:p>
    <w:p w14:paraId="52BCB2E2" w14:textId="77777777" w:rsidR="00C46380" w:rsidRDefault="00C46380">
      <w:pPr>
        <w:pStyle w:val="Textoindependiente"/>
      </w:pPr>
    </w:p>
    <w:p w14:paraId="52BCB2E3" w14:textId="77777777" w:rsidR="00C46380" w:rsidRDefault="001F5741">
      <w:pPr>
        <w:pStyle w:val="Textoindependiente"/>
        <w:ind w:left="444" w:right="1691"/>
        <w:jc w:val="both"/>
      </w:pPr>
      <w:r>
        <w:rPr>
          <w:b/>
          <w:color w:val="121212"/>
        </w:rPr>
        <w:t xml:space="preserve">Artículo 2.2.3.2.1.5. De las obras. </w:t>
      </w:r>
      <w:r>
        <w:rPr>
          <w:color w:val="121212"/>
        </w:rPr>
        <w:t>Toda obra que se pretenda construir o todo elemento que se pretenda colocar en las vías fluviales o en el espacio o franja determinada en el artículo anterior, será autorizada por el Ministerio de Transporte, previa expedición de la licencia ambiental por parte del Ministerio del Medio Ambiente o de la Corporación Autónoma Regional respectiva, según el caso, con el fin de evitar daños al régimen hidráulico, al sistema ecológico o que afecte la navegación.</w:t>
      </w:r>
    </w:p>
    <w:p w14:paraId="52BCB2E4" w14:textId="77777777" w:rsidR="00C46380" w:rsidRDefault="00C46380">
      <w:pPr>
        <w:pStyle w:val="Textoindependiente"/>
        <w:spacing w:before="3"/>
      </w:pPr>
    </w:p>
    <w:p w14:paraId="52BCB2E5" w14:textId="77777777" w:rsidR="00C46380" w:rsidRDefault="001F5741">
      <w:pPr>
        <w:pStyle w:val="Textoindependiente"/>
        <w:ind w:left="444"/>
        <w:jc w:val="both"/>
      </w:pPr>
      <w:r>
        <w:rPr>
          <w:color w:val="121212"/>
        </w:rPr>
        <w:t>(</w:t>
      </w:r>
      <w:hyperlink r:id="rId1064">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11).</w:t>
      </w:r>
    </w:p>
    <w:p w14:paraId="52BCB2E6" w14:textId="77777777" w:rsidR="00C46380" w:rsidRDefault="00C46380">
      <w:pPr>
        <w:pStyle w:val="Textoindependiente"/>
      </w:pPr>
    </w:p>
    <w:p w14:paraId="52BCB2E7" w14:textId="77777777" w:rsidR="00C46380" w:rsidRDefault="001F5741">
      <w:pPr>
        <w:pStyle w:val="Ttulo1"/>
        <w:ind w:right="1696"/>
      </w:pPr>
      <w:r>
        <w:rPr>
          <w:color w:val="121212"/>
        </w:rPr>
        <w:t>SECCIÓN</w:t>
      </w:r>
      <w:r>
        <w:rPr>
          <w:color w:val="121212"/>
          <w:spacing w:val="-7"/>
        </w:rPr>
        <w:t xml:space="preserve"> </w:t>
      </w:r>
      <w:r>
        <w:rPr>
          <w:color w:val="121212"/>
          <w:spacing w:val="-10"/>
        </w:rPr>
        <w:t>2</w:t>
      </w:r>
    </w:p>
    <w:p w14:paraId="52BCB2E8" w14:textId="77777777" w:rsidR="00C46380" w:rsidRDefault="00C46380">
      <w:pPr>
        <w:pStyle w:val="Textoindependiente"/>
        <w:spacing w:before="1"/>
        <w:rPr>
          <w:b/>
        </w:rPr>
      </w:pPr>
    </w:p>
    <w:p w14:paraId="52BCB2E9" w14:textId="77777777" w:rsidR="00C46380" w:rsidRDefault="001F5741">
      <w:pPr>
        <w:pStyle w:val="Ttulo2"/>
        <w:ind w:right="1696"/>
      </w:pPr>
      <w:r>
        <w:rPr>
          <w:color w:val="121212"/>
        </w:rPr>
        <w:t>De</w:t>
      </w:r>
      <w:r>
        <w:rPr>
          <w:color w:val="121212"/>
          <w:spacing w:val="-6"/>
        </w:rPr>
        <w:t xml:space="preserve"> </w:t>
      </w:r>
      <w:r>
        <w:rPr>
          <w:color w:val="121212"/>
        </w:rPr>
        <w:t>las</w:t>
      </w:r>
      <w:r>
        <w:rPr>
          <w:color w:val="121212"/>
          <w:spacing w:val="-5"/>
        </w:rPr>
        <w:t xml:space="preserve"> </w:t>
      </w:r>
      <w:r>
        <w:rPr>
          <w:color w:val="121212"/>
        </w:rPr>
        <w:t>empresas</w:t>
      </w:r>
      <w:r>
        <w:rPr>
          <w:color w:val="121212"/>
          <w:spacing w:val="-4"/>
        </w:rPr>
        <w:t xml:space="preserve"> </w:t>
      </w:r>
      <w:r>
        <w:rPr>
          <w:color w:val="121212"/>
        </w:rPr>
        <w:t>de</w:t>
      </w:r>
      <w:r>
        <w:rPr>
          <w:color w:val="121212"/>
          <w:spacing w:val="-8"/>
        </w:rPr>
        <w:t xml:space="preserve"> </w:t>
      </w:r>
      <w:r>
        <w:rPr>
          <w:color w:val="121212"/>
        </w:rPr>
        <w:t>transporte</w:t>
      </w:r>
      <w:r>
        <w:rPr>
          <w:color w:val="121212"/>
          <w:spacing w:val="-5"/>
        </w:rPr>
        <w:t xml:space="preserve"> </w:t>
      </w:r>
      <w:r>
        <w:rPr>
          <w:color w:val="121212"/>
          <w:spacing w:val="-2"/>
        </w:rPr>
        <w:t>fluvial</w:t>
      </w:r>
    </w:p>
    <w:p w14:paraId="52BCB2EA" w14:textId="77777777" w:rsidR="00C46380" w:rsidRDefault="00C46380">
      <w:pPr>
        <w:sectPr w:rsidR="00C46380">
          <w:pgSz w:w="12240" w:h="15840"/>
          <w:pgMar w:top="1340" w:right="0" w:bottom="280" w:left="1260" w:header="720" w:footer="720" w:gutter="0"/>
          <w:cols w:space="720"/>
        </w:sectPr>
      </w:pPr>
    </w:p>
    <w:p w14:paraId="52BCB2EB" w14:textId="77777777" w:rsidR="00C46380" w:rsidRDefault="001F5741">
      <w:pPr>
        <w:spacing w:before="71"/>
        <w:ind w:left="444" w:right="1698"/>
        <w:jc w:val="both"/>
      </w:pPr>
      <w:r>
        <w:rPr>
          <w:b/>
          <w:color w:val="121212"/>
        </w:rPr>
        <w:lastRenderedPageBreak/>
        <w:t xml:space="preserve">Artículo 2.2.3.2.2.1. Clasificación. </w:t>
      </w:r>
      <w:r>
        <w:rPr>
          <w:color w:val="121212"/>
        </w:rPr>
        <w:t>Por su destinación y servicio, las empresas de transporte fluvial se clasifican en:</w:t>
      </w:r>
    </w:p>
    <w:p w14:paraId="52BCB2EC" w14:textId="77777777" w:rsidR="00C46380" w:rsidRDefault="00C46380">
      <w:pPr>
        <w:pStyle w:val="Textoindependiente"/>
        <w:spacing w:before="11"/>
        <w:rPr>
          <w:sz w:val="21"/>
        </w:rPr>
      </w:pPr>
    </w:p>
    <w:p w14:paraId="52BCB2ED" w14:textId="77777777" w:rsidR="00C46380" w:rsidRDefault="001F5741">
      <w:pPr>
        <w:pStyle w:val="Prrafodelista"/>
        <w:numPr>
          <w:ilvl w:val="0"/>
          <w:numId w:val="125"/>
        </w:numPr>
        <w:tabs>
          <w:tab w:val="left" w:pos="819"/>
        </w:tabs>
        <w:spacing w:before="1"/>
        <w:ind w:right="1694" w:firstLine="0"/>
      </w:pPr>
      <w:r>
        <w:rPr>
          <w:color w:val="121212"/>
        </w:rPr>
        <w:t>De</w:t>
      </w:r>
      <w:r>
        <w:rPr>
          <w:color w:val="121212"/>
          <w:spacing w:val="75"/>
        </w:rPr>
        <w:t xml:space="preserve"> </w:t>
      </w:r>
      <w:r>
        <w:rPr>
          <w:color w:val="121212"/>
        </w:rPr>
        <w:t>pasajeros,</w:t>
      </w:r>
      <w:r>
        <w:rPr>
          <w:color w:val="121212"/>
          <w:spacing w:val="74"/>
        </w:rPr>
        <w:t xml:space="preserve"> </w:t>
      </w:r>
      <w:r>
        <w:rPr>
          <w:color w:val="121212"/>
        </w:rPr>
        <w:t>se</w:t>
      </w:r>
      <w:r>
        <w:rPr>
          <w:color w:val="121212"/>
          <w:spacing w:val="75"/>
        </w:rPr>
        <w:t xml:space="preserve"> </w:t>
      </w:r>
      <w:r>
        <w:rPr>
          <w:color w:val="121212"/>
        </w:rPr>
        <w:t>entienden</w:t>
      </w:r>
      <w:r>
        <w:rPr>
          <w:color w:val="121212"/>
          <w:spacing w:val="75"/>
        </w:rPr>
        <w:t xml:space="preserve"> </w:t>
      </w:r>
      <w:r>
        <w:rPr>
          <w:color w:val="121212"/>
        </w:rPr>
        <w:t>comprendidos</w:t>
      </w:r>
      <w:r>
        <w:rPr>
          <w:color w:val="121212"/>
          <w:spacing w:val="75"/>
        </w:rPr>
        <w:t xml:space="preserve"> </w:t>
      </w:r>
      <w:r>
        <w:rPr>
          <w:color w:val="121212"/>
        </w:rPr>
        <w:t>el</w:t>
      </w:r>
      <w:r>
        <w:rPr>
          <w:color w:val="121212"/>
          <w:spacing w:val="73"/>
        </w:rPr>
        <w:t xml:space="preserve"> </w:t>
      </w:r>
      <w:r>
        <w:rPr>
          <w:color w:val="121212"/>
        </w:rPr>
        <w:t>transporte</w:t>
      </w:r>
      <w:r>
        <w:rPr>
          <w:color w:val="121212"/>
          <w:spacing w:val="75"/>
        </w:rPr>
        <w:t xml:space="preserve"> </w:t>
      </w:r>
      <w:r>
        <w:rPr>
          <w:color w:val="121212"/>
        </w:rPr>
        <w:t>de</w:t>
      </w:r>
      <w:r>
        <w:rPr>
          <w:color w:val="121212"/>
          <w:spacing w:val="75"/>
        </w:rPr>
        <w:t xml:space="preserve"> </w:t>
      </w:r>
      <w:r>
        <w:rPr>
          <w:color w:val="121212"/>
        </w:rPr>
        <w:t>turismo,</w:t>
      </w:r>
      <w:r>
        <w:rPr>
          <w:color w:val="121212"/>
          <w:spacing w:val="76"/>
        </w:rPr>
        <w:t xml:space="preserve"> </w:t>
      </w:r>
      <w:r>
        <w:rPr>
          <w:color w:val="121212"/>
        </w:rPr>
        <w:t>el transporte de servicios especiales y el transporte de apoyo</w:t>
      </w:r>
      <w:r>
        <w:rPr>
          <w:color w:val="121212"/>
          <w:spacing w:val="-8"/>
        </w:rPr>
        <w:t xml:space="preserve"> </w:t>
      </w:r>
      <w:r>
        <w:rPr>
          <w:color w:val="121212"/>
        </w:rPr>
        <w:t>social.</w:t>
      </w:r>
    </w:p>
    <w:p w14:paraId="52BCB2EE" w14:textId="77777777" w:rsidR="00C46380" w:rsidRDefault="00C46380">
      <w:pPr>
        <w:pStyle w:val="Textoindependiente"/>
        <w:spacing w:before="11"/>
        <w:rPr>
          <w:sz w:val="21"/>
        </w:rPr>
      </w:pPr>
    </w:p>
    <w:p w14:paraId="52BCB2EF" w14:textId="77777777" w:rsidR="00C46380" w:rsidRDefault="001F5741">
      <w:pPr>
        <w:pStyle w:val="Prrafodelista"/>
        <w:numPr>
          <w:ilvl w:val="0"/>
          <w:numId w:val="125"/>
        </w:numPr>
        <w:tabs>
          <w:tab w:val="left" w:pos="738"/>
        </w:tabs>
        <w:ind w:left="737" w:hanging="294"/>
      </w:pPr>
      <w:r>
        <w:rPr>
          <w:color w:val="121212"/>
        </w:rPr>
        <w:t>De</w:t>
      </w:r>
      <w:r>
        <w:rPr>
          <w:color w:val="121212"/>
          <w:spacing w:val="-2"/>
        </w:rPr>
        <w:t xml:space="preserve"> carga</w:t>
      </w:r>
    </w:p>
    <w:p w14:paraId="52BCB2F0" w14:textId="77777777" w:rsidR="00C46380" w:rsidRDefault="00C46380">
      <w:pPr>
        <w:pStyle w:val="Textoindependiente"/>
      </w:pPr>
    </w:p>
    <w:p w14:paraId="52BCB2F1" w14:textId="77777777" w:rsidR="00C46380" w:rsidRDefault="001F5741">
      <w:pPr>
        <w:pStyle w:val="Prrafodelista"/>
        <w:numPr>
          <w:ilvl w:val="0"/>
          <w:numId w:val="125"/>
        </w:numPr>
        <w:tabs>
          <w:tab w:val="left" w:pos="738"/>
        </w:tabs>
        <w:spacing w:before="1"/>
        <w:ind w:left="737" w:hanging="294"/>
      </w:pPr>
      <w:r>
        <w:rPr>
          <w:color w:val="121212"/>
          <w:spacing w:val="-4"/>
        </w:rPr>
        <w:t>Mixta</w:t>
      </w:r>
    </w:p>
    <w:p w14:paraId="52BCB2F2" w14:textId="77777777" w:rsidR="00C46380" w:rsidRDefault="00C46380">
      <w:pPr>
        <w:pStyle w:val="Textoindependiente"/>
        <w:spacing w:before="10"/>
      </w:pPr>
    </w:p>
    <w:p w14:paraId="52BCB2F3" w14:textId="77777777" w:rsidR="00C46380" w:rsidRDefault="001F5741">
      <w:pPr>
        <w:pStyle w:val="Textoindependiente"/>
        <w:ind w:left="444" w:right="1689"/>
        <w:jc w:val="both"/>
      </w:pPr>
      <w:r>
        <w:rPr>
          <w:b/>
          <w:color w:val="121212"/>
        </w:rPr>
        <w:t>Parágrafo</w:t>
      </w:r>
      <w:r>
        <w:rPr>
          <w:color w:val="121212"/>
        </w:rPr>
        <w:t>. Cuando por razones de necesidad apremiante del servicio o</w:t>
      </w:r>
      <w:r>
        <w:rPr>
          <w:color w:val="121212"/>
          <w:spacing w:val="40"/>
        </w:rPr>
        <w:t xml:space="preserve"> </w:t>
      </w:r>
      <w:r>
        <w:rPr>
          <w:color w:val="121212"/>
        </w:rPr>
        <w:t>cuando la situación del país así lo exigiere, la autoridad fluvial podrá obligar a las empresas de transporte fluvial privado a que presten el servicio de transporte fluvial público, según las normas que regulan este</w:t>
      </w:r>
      <w:r>
        <w:rPr>
          <w:color w:val="121212"/>
          <w:spacing w:val="-3"/>
        </w:rPr>
        <w:t xml:space="preserve"> </w:t>
      </w:r>
      <w:r>
        <w:rPr>
          <w:color w:val="121212"/>
        </w:rPr>
        <w:t>último.</w:t>
      </w:r>
    </w:p>
    <w:p w14:paraId="52BCB2F4" w14:textId="77777777" w:rsidR="00C46380" w:rsidRDefault="00C46380">
      <w:pPr>
        <w:pStyle w:val="Textoindependiente"/>
        <w:spacing w:before="10"/>
      </w:pPr>
    </w:p>
    <w:p w14:paraId="52BCB2F5" w14:textId="77777777" w:rsidR="00C46380" w:rsidRDefault="001F5741">
      <w:pPr>
        <w:pStyle w:val="Textoindependiente"/>
        <w:ind w:left="444"/>
        <w:jc w:val="both"/>
      </w:pPr>
      <w:r>
        <w:rPr>
          <w:color w:val="121212"/>
        </w:rPr>
        <w:t>(</w:t>
      </w:r>
      <w:hyperlink r:id="rId1065">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12).</w:t>
      </w:r>
    </w:p>
    <w:p w14:paraId="52BCB2F6" w14:textId="77777777" w:rsidR="00C46380" w:rsidRDefault="00C46380">
      <w:pPr>
        <w:pStyle w:val="Textoindependiente"/>
      </w:pPr>
    </w:p>
    <w:p w14:paraId="52BCB2F7" w14:textId="77777777" w:rsidR="00C46380" w:rsidRDefault="001F5741">
      <w:pPr>
        <w:pStyle w:val="Ttulo1"/>
        <w:ind w:right="1694"/>
      </w:pPr>
      <w:r>
        <w:rPr>
          <w:color w:val="121212"/>
        </w:rPr>
        <w:t>SUBSECCIÓN</w:t>
      </w:r>
      <w:r>
        <w:rPr>
          <w:color w:val="121212"/>
          <w:spacing w:val="-11"/>
        </w:rPr>
        <w:t xml:space="preserve"> </w:t>
      </w:r>
      <w:r>
        <w:rPr>
          <w:color w:val="121212"/>
          <w:spacing w:val="-10"/>
        </w:rPr>
        <w:t>1</w:t>
      </w:r>
    </w:p>
    <w:p w14:paraId="52BCB2F8" w14:textId="77777777" w:rsidR="00C46380" w:rsidRDefault="00C46380">
      <w:pPr>
        <w:pStyle w:val="Textoindependiente"/>
        <w:spacing w:before="1"/>
        <w:rPr>
          <w:b/>
        </w:rPr>
      </w:pPr>
    </w:p>
    <w:p w14:paraId="52BCB2F9" w14:textId="77777777" w:rsidR="00C46380" w:rsidRDefault="001F5741">
      <w:pPr>
        <w:pStyle w:val="Ttulo2"/>
        <w:ind w:right="1693"/>
      </w:pPr>
      <w:r>
        <w:rPr>
          <w:color w:val="121212"/>
        </w:rPr>
        <w:t>Transporte</w:t>
      </w:r>
      <w:r>
        <w:rPr>
          <w:color w:val="121212"/>
          <w:spacing w:val="-6"/>
        </w:rPr>
        <w:t xml:space="preserve"> </w:t>
      </w:r>
      <w:r>
        <w:rPr>
          <w:color w:val="121212"/>
        </w:rPr>
        <w:t>de</w:t>
      </w:r>
      <w:r>
        <w:rPr>
          <w:color w:val="121212"/>
          <w:spacing w:val="-5"/>
        </w:rPr>
        <w:t xml:space="preserve"> </w:t>
      </w:r>
      <w:r>
        <w:rPr>
          <w:color w:val="121212"/>
          <w:spacing w:val="-2"/>
        </w:rPr>
        <w:t>pasajeros</w:t>
      </w:r>
    </w:p>
    <w:p w14:paraId="52BCB2FA" w14:textId="77777777" w:rsidR="00C46380" w:rsidRDefault="00C46380">
      <w:pPr>
        <w:pStyle w:val="Textoindependiente"/>
        <w:rPr>
          <w:b/>
        </w:rPr>
      </w:pPr>
    </w:p>
    <w:p w14:paraId="52BCB2FB" w14:textId="77777777" w:rsidR="00C46380" w:rsidRDefault="001F5741">
      <w:pPr>
        <w:pStyle w:val="Textoindependiente"/>
        <w:ind w:left="444" w:right="1689"/>
        <w:jc w:val="both"/>
      </w:pPr>
      <w:r>
        <w:rPr>
          <w:b/>
          <w:color w:val="121212"/>
        </w:rPr>
        <w:t xml:space="preserve">Artículo 2.2.3.2.2.1.1. Permiso, vigilancia y control. </w:t>
      </w:r>
      <w:r>
        <w:rPr>
          <w:color w:val="121212"/>
        </w:rPr>
        <w:t>Toda empresa de transporte fluvial</w:t>
      </w:r>
      <w:r>
        <w:rPr>
          <w:color w:val="121212"/>
          <w:spacing w:val="-2"/>
        </w:rPr>
        <w:t xml:space="preserve"> </w:t>
      </w:r>
      <w:r>
        <w:rPr>
          <w:color w:val="121212"/>
        </w:rPr>
        <w:t>de pasajeros está</w:t>
      </w:r>
      <w:r>
        <w:rPr>
          <w:color w:val="121212"/>
          <w:spacing w:val="-2"/>
        </w:rPr>
        <w:t xml:space="preserve"> </w:t>
      </w:r>
      <w:r>
        <w:rPr>
          <w:color w:val="121212"/>
        </w:rPr>
        <w:t>sujeta</w:t>
      </w:r>
      <w:r>
        <w:rPr>
          <w:color w:val="121212"/>
          <w:spacing w:val="-2"/>
        </w:rPr>
        <w:t xml:space="preserve"> </w:t>
      </w:r>
      <w:r>
        <w:rPr>
          <w:color w:val="121212"/>
        </w:rPr>
        <w:t>al</w:t>
      </w:r>
      <w:r>
        <w:rPr>
          <w:color w:val="121212"/>
          <w:spacing w:val="-2"/>
        </w:rPr>
        <w:t xml:space="preserve"> </w:t>
      </w:r>
      <w:r>
        <w:rPr>
          <w:color w:val="121212"/>
        </w:rPr>
        <w:t>permiso otorgado</w:t>
      </w:r>
      <w:r>
        <w:rPr>
          <w:color w:val="121212"/>
          <w:spacing w:val="-1"/>
        </w:rPr>
        <w:t xml:space="preserve"> </w:t>
      </w:r>
      <w:r>
        <w:rPr>
          <w:color w:val="121212"/>
        </w:rPr>
        <w:t>por la</w:t>
      </w:r>
      <w:r>
        <w:rPr>
          <w:color w:val="121212"/>
          <w:spacing w:val="-1"/>
        </w:rPr>
        <w:t xml:space="preserve"> </w:t>
      </w:r>
      <w:r>
        <w:rPr>
          <w:color w:val="121212"/>
        </w:rPr>
        <w:t>autoridad fluvial correspondiente, así como también a la vigilancia y control permanentes de dicha autoridad para velar por el cumplimiento de las normas sobre navegación fluvial y de las condiciones de seguridad, salubridad e higiene de cada una de las embarcaciones.</w:t>
      </w:r>
    </w:p>
    <w:p w14:paraId="52BCB2FC" w14:textId="77777777" w:rsidR="00C46380" w:rsidRDefault="00C46380">
      <w:pPr>
        <w:pStyle w:val="Textoindependiente"/>
        <w:spacing w:before="1"/>
      </w:pPr>
    </w:p>
    <w:p w14:paraId="52BCB2FD" w14:textId="77777777" w:rsidR="00C46380" w:rsidRDefault="001F5741">
      <w:pPr>
        <w:pStyle w:val="Textoindependiente"/>
        <w:ind w:left="444"/>
        <w:jc w:val="both"/>
      </w:pPr>
      <w:r>
        <w:rPr>
          <w:color w:val="121212"/>
        </w:rPr>
        <w:t>(</w:t>
      </w:r>
      <w:hyperlink r:id="rId1066">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13).</w:t>
      </w:r>
    </w:p>
    <w:p w14:paraId="52BCB2FE" w14:textId="77777777" w:rsidR="00C46380" w:rsidRDefault="00C46380">
      <w:pPr>
        <w:pStyle w:val="Textoindependiente"/>
      </w:pPr>
    </w:p>
    <w:p w14:paraId="52BCB2FF" w14:textId="77777777" w:rsidR="00C46380" w:rsidRDefault="001F5741">
      <w:pPr>
        <w:pStyle w:val="Textoindependiente"/>
        <w:ind w:left="444" w:right="1686"/>
        <w:jc w:val="both"/>
      </w:pPr>
      <w:r>
        <w:rPr>
          <w:b/>
          <w:color w:val="121212"/>
        </w:rPr>
        <w:t xml:space="preserve">Artículo 2.2.3.2.2.1.2. Aptitud de las embarcaciones. </w:t>
      </w:r>
      <w:r>
        <w:rPr>
          <w:color w:val="121212"/>
        </w:rPr>
        <w:t xml:space="preserve">El transporte de pasajeros se efectuará en las embarcaciones que cumplan con las especificaciones que el Ministerio de Transporte determine, autoridad que asignará, de acuerdo con el arqueo, el número de pasajeros que pueden transportar las embarcaciones dedicadas a la prestación de este tipo de </w:t>
      </w:r>
      <w:r>
        <w:rPr>
          <w:color w:val="121212"/>
          <w:spacing w:val="-2"/>
        </w:rPr>
        <w:t>servicio.</w:t>
      </w:r>
    </w:p>
    <w:p w14:paraId="52BCB300" w14:textId="77777777" w:rsidR="00C46380" w:rsidRDefault="00C46380">
      <w:pPr>
        <w:pStyle w:val="Textoindependiente"/>
        <w:spacing w:before="10"/>
      </w:pPr>
    </w:p>
    <w:p w14:paraId="52BCB301" w14:textId="77777777" w:rsidR="00C46380" w:rsidRDefault="001F5741">
      <w:pPr>
        <w:pStyle w:val="Textoindependiente"/>
        <w:ind w:left="444" w:right="1692"/>
        <w:jc w:val="both"/>
      </w:pPr>
      <w:r>
        <w:rPr>
          <w:color w:val="121212"/>
        </w:rPr>
        <w:t>Cuando una embarcación de pasajeros no pueda continuar el viaje por inconvenientes técnicos o porque el canal navegable no lo permita, la empresa de transporte fluvial está en la obligación de conducir los pasajeros en otra embarcación hasta donde se encuentre fácil y cómoda la continuación y culminación del viaje.</w:t>
      </w:r>
    </w:p>
    <w:p w14:paraId="52BCB302" w14:textId="77777777" w:rsidR="00C46380" w:rsidRDefault="00C46380">
      <w:pPr>
        <w:pStyle w:val="Textoindependiente"/>
        <w:spacing w:before="2"/>
      </w:pPr>
    </w:p>
    <w:p w14:paraId="52BCB303" w14:textId="77777777" w:rsidR="00C46380" w:rsidRDefault="001F5741">
      <w:pPr>
        <w:pStyle w:val="Textoindependiente"/>
        <w:ind w:left="444"/>
        <w:jc w:val="both"/>
      </w:pPr>
      <w:r>
        <w:rPr>
          <w:color w:val="121212"/>
        </w:rPr>
        <w:t>(</w:t>
      </w:r>
      <w:hyperlink r:id="rId1067">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14).</w:t>
      </w:r>
    </w:p>
    <w:p w14:paraId="52BCB304" w14:textId="77777777" w:rsidR="00C46380" w:rsidRDefault="00C46380">
      <w:pPr>
        <w:pStyle w:val="Textoindependiente"/>
        <w:spacing w:before="10"/>
        <w:rPr>
          <w:sz w:val="21"/>
        </w:rPr>
      </w:pPr>
    </w:p>
    <w:p w14:paraId="52BCB306" w14:textId="730F17CA" w:rsidR="00C46380" w:rsidRDefault="001F5741" w:rsidP="00390E80">
      <w:pPr>
        <w:spacing w:before="1"/>
        <w:ind w:left="444" w:right="1688"/>
        <w:jc w:val="both"/>
        <w:sectPr w:rsidR="00C46380">
          <w:pgSz w:w="12240" w:h="15840"/>
          <w:pgMar w:top="1340" w:right="0" w:bottom="280" w:left="1260" w:header="720" w:footer="720" w:gutter="0"/>
          <w:cols w:space="720"/>
        </w:sectPr>
      </w:pPr>
      <w:r>
        <w:rPr>
          <w:b/>
          <w:color w:val="121212"/>
        </w:rPr>
        <w:t xml:space="preserve">Artículo 2.2.3.2.2.1.3. Abastecimiento de combustible. </w:t>
      </w:r>
      <w:r>
        <w:rPr>
          <w:color w:val="121212"/>
        </w:rPr>
        <w:t>Las embarcaciones de servicio público no podrán abastecer de combustible a la embarcación con pasajeros a bordo.</w:t>
      </w:r>
    </w:p>
    <w:p w14:paraId="52BCB307" w14:textId="77777777" w:rsidR="00C46380" w:rsidRDefault="00C46380">
      <w:pPr>
        <w:pStyle w:val="Textoindependiente"/>
        <w:spacing w:before="6"/>
        <w:rPr>
          <w:sz w:val="19"/>
        </w:rPr>
      </w:pPr>
    </w:p>
    <w:p w14:paraId="52BCB308" w14:textId="77777777" w:rsidR="00C46380" w:rsidRDefault="001F5741">
      <w:pPr>
        <w:pStyle w:val="Textoindependiente"/>
        <w:spacing w:before="101"/>
        <w:ind w:left="444"/>
        <w:jc w:val="both"/>
      </w:pPr>
      <w:r>
        <w:rPr>
          <w:color w:val="121212"/>
        </w:rPr>
        <w:t>(</w:t>
      </w:r>
      <w:hyperlink r:id="rId1068">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15).</w:t>
      </w:r>
    </w:p>
    <w:p w14:paraId="52BCB309" w14:textId="77777777" w:rsidR="00C46380" w:rsidRDefault="00C46380">
      <w:pPr>
        <w:pStyle w:val="Textoindependiente"/>
      </w:pPr>
    </w:p>
    <w:p w14:paraId="52BCB30A" w14:textId="77777777" w:rsidR="00C46380" w:rsidRDefault="001F5741">
      <w:pPr>
        <w:spacing w:before="1"/>
        <w:ind w:left="444" w:right="1689"/>
        <w:jc w:val="both"/>
      </w:pPr>
      <w:r>
        <w:rPr>
          <w:b/>
          <w:color w:val="121212"/>
        </w:rPr>
        <w:t xml:space="preserve">Artículo 2.2.3.2.2.1.4. Transporte de colonización. </w:t>
      </w:r>
      <w:r>
        <w:rPr>
          <w:color w:val="121212"/>
        </w:rPr>
        <w:t>El transporte público de pasajeros de colonización es fundamental para el desarrollo de las regiones rurales del país.</w:t>
      </w:r>
    </w:p>
    <w:p w14:paraId="52BCB30B" w14:textId="77777777" w:rsidR="00C46380" w:rsidRDefault="00C46380">
      <w:pPr>
        <w:pStyle w:val="Textoindependiente"/>
        <w:spacing w:before="10"/>
        <w:rPr>
          <w:sz w:val="21"/>
        </w:rPr>
      </w:pPr>
    </w:p>
    <w:p w14:paraId="52BCB30C" w14:textId="77777777" w:rsidR="00C46380" w:rsidRDefault="001F5741">
      <w:pPr>
        <w:pStyle w:val="Textoindependiente"/>
        <w:ind w:left="444" w:right="1691"/>
        <w:jc w:val="both"/>
      </w:pPr>
      <w:r>
        <w:rPr>
          <w:color w:val="121212"/>
        </w:rPr>
        <w:t>El capitán, o quien haga sus veces, está obligado a atender la llamada que desde la ribera haga el usuario y a recogerlo en la embarcación, junto con su equipaje, enseres y animales menores, siempre que ello no constituya sobrecupo que ponga en peligro a las personas, a la embarcación o a los enseres en ella transportados.</w:t>
      </w:r>
    </w:p>
    <w:p w14:paraId="52BCB30D" w14:textId="77777777" w:rsidR="00C46380" w:rsidRDefault="00C46380">
      <w:pPr>
        <w:pStyle w:val="Textoindependiente"/>
        <w:spacing w:before="2"/>
      </w:pPr>
    </w:p>
    <w:p w14:paraId="52BCB30E" w14:textId="77777777" w:rsidR="00C46380" w:rsidRDefault="001F5741">
      <w:pPr>
        <w:pStyle w:val="Textoindependiente"/>
        <w:ind w:left="444" w:right="1694"/>
        <w:jc w:val="both"/>
      </w:pPr>
      <w:r>
        <w:rPr>
          <w:color w:val="121212"/>
        </w:rPr>
        <w:t>Salvo fuerza mayor, las embarcaciones que transporten víveres, provisiones y enseres, deberán ser atracadas en los sitios más favorables al usuario.</w:t>
      </w:r>
    </w:p>
    <w:p w14:paraId="52BCB30F" w14:textId="77777777" w:rsidR="00C46380" w:rsidRDefault="00C46380">
      <w:pPr>
        <w:pStyle w:val="Textoindependiente"/>
      </w:pPr>
    </w:p>
    <w:p w14:paraId="52BCB310" w14:textId="77777777" w:rsidR="00C46380" w:rsidRDefault="001F5741">
      <w:pPr>
        <w:pStyle w:val="Textoindependiente"/>
        <w:ind w:left="444"/>
        <w:jc w:val="both"/>
      </w:pPr>
      <w:r>
        <w:rPr>
          <w:color w:val="121212"/>
        </w:rPr>
        <w:t>(</w:t>
      </w:r>
      <w:hyperlink r:id="rId1069">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16).</w:t>
      </w:r>
    </w:p>
    <w:p w14:paraId="52BCB311" w14:textId="77777777" w:rsidR="00C46380" w:rsidRDefault="00C46380">
      <w:pPr>
        <w:pStyle w:val="Textoindependiente"/>
      </w:pPr>
    </w:p>
    <w:p w14:paraId="52BCB312" w14:textId="77777777" w:rsidR="00C46380" w:rsidRDefault="001F5741">
      <w:pPr>
        <w:ind w:left="444" w:right="1693"/>
        <w:jc w:val="both"/>
      </w:pPr>
      <w:r>
        <w:rPr>
          <w:b/>
          <w:color w:val="121212"/>
        </w:rPr>
        <w:t>Artículo</w:t>
      </w:r>
      <w:r>
        <w:rPr>
          <w:b/>
          <w:color w:val="121212"/>
          <w:spacing w:val="80"/>
        </w:rPr>
        <w:t xml:space="preserve"> </w:t>
      </w:r>
      <w:r>
        <w:rPr>
          <w:b/>
          <w:color w:val="121212"/>
        </w:rPr>
        <w:t>2.2.3.2.2.1.5. Transporte</w:t>
      </w:r>
      <w:r>
        <w:rPr>
          <w:b/>
          <w:color w:val="121212"/>
          <w:spacing w:val="80"/>
        </w:rPr>
        <w:t xml:space="preserve"> </w:t>
      </w:r>
      <w:proofErr w:type="gramStart"/>
      <w:r>
        <w:rPr>
          <w:b/>
          <w:color w:val="121212"/>
        </w:rPr>
        <w:t>de</w:t>
      </w:r>
      <w:r>
        <w:rPr>
          <w:b/>
          <w:color w:val="121212"/>
          <w:spacing w:val="40"/>
        </w:rPr>
        <w:t xml:space="preserve">  </w:t>
      </w:r>
      <w:r>
        <w:rPr>
          <w:b/>
          <w:color w:val="121212"/>
        </w:rPr>
        <w:t>pasajeros</w:t>
      </w:r>
      <w:proofErr w:type="gramEnd"/>
      <w:r>
        <w:rPr>
          <w:b/>
          <w:color w:val="121212"/>
          <w:spacing w:val="40"/>
        </w:rPr>
        <w:t xml:space="preserve">  </w:t>
      </w:r>
      <w:r>
        <w:rPr>
          <w:b/>
          <w:color w:val="121212"/>
        </w:rPr>
        <w:t>enfermos</w:t>
      </w:r>
      <w:r>
        <w:rPr>
          <w:b/>
          <w:color w:val="121212"/>
          <w:spacing w:val="40"/>
        </w:rPr>
        <w:t xml:space="preserve">  </w:t>
      </w:r>
      <w:r>
        <w:rPr>
          <w:b/>
          <w:color w:val="121212"/>
        </w:rPr>
        <w:t xml:space="preserve">o heridos. </w:t>
      </w:r>
      <w:r>
        <w:rPr>
          <w:color w:val="121212"/>
        </w:rPr>
        <w:t>Cuando el pasajero sea un enfermo o un herido, el capitán, o quien haga</w:t>
      </w:r>
      <w:r>
        <w:rPr>
          <w:color w:val="121212"/>
          <w:spacing w:val="-4"/>
        </w:rPr>
        <w:t xml:space="preserve"> </w:t>
      </w:r>
      <w:r>
        <w:rPr>
          <w:color w:val="121212"/>
        </w:rPr>
        <w:t>sus</w:t>
      </w:r>
      <w:r>
        <w:rPr>
          <w:color w:val="121212"/>
          <w:spacing w:val="-3"/>
        </w:rPr>
        <w:t xml:space="preserve"> </w:t>
      </w:r>
      <w:r>
        <w:rPr>
          <w:color w:val="121212"/>
        </w:rPr>
        <w:t>veces,</w:t>
      </w:r>
      <w:r>
        <w:rPr>
          <w:color w:val="121212"/>
          <w:spacing w:val="-4"/>
        </w:rPr>
        <w:t xml:space="preserve"> </w:t>
      </w:r>
      <w:r>
        <w:rPr>
          <w:color w:val="121212"/>
        </w:rPr>
        <w:t>ayudará</w:t>
      </w:r>
      <w:r>
        <w:rPr>
          <w:color w:val="121212"/>
          <w:spacing w:val="-4"/>
        </w:rPr>
        <w:t xml:space="preserve"> </w:t>
      </w:r>
      <w:r>
        <w:rPr>
          <w:color w:val="121212"/>
        </w:rPr>
        <w:t>en</w:t>
      </w:r>
      <w:r>
        <w:rPr>
          <w:color w:val="121212"/>
          <w:spacing w:val="-3"/>
        </w:rPr>
        <w:t xml:space="preserve"> </w:t>
      </w:r>
      <w:r>
        <w:rPr>
          <w:color w:val="121212"/>
        </w:rPr>
        <w:t>su</w:t>
      </w:r>
      <w:r>
        <w:rPr>
          <w:color w:val="121212"/>
          <w:spacing w:val="-3"/>
        </w:rPr>
        <w:t xml:space="preserve"> </w:t>
      </w:r>
      <w:r>
        <w:rPr>
          <w:color w:val="121212"/>
        </w:rPr>
        <w:t>asistencia</w:t>
      </w:r>
      <w:r>
        <w:rPr>
          <w:color w:val="121212"/>
          <w:spacing w:val="-4"/>
        </w:rPr>
        <w:t xml:space="preserve"> </w:t>
      </w:r>
      <w:r>
        <w:rPr>
          <w:color w:val="121212"/>
        </w:rPr>
        <w:t>y</w:t>
      </w:r>
      <w:r>
        <w:rPr>
          <w:color w:val="121212"/>
          <w:spacing w:val="-2"/>
        </w:rPr>
        <w:t xml:space="preserve"> </w:t>
      </w:r>
      <w:r>
        <w:rPr>
          <w:color w:val="121212"/>
        </w:rPr>
        <w:t>comodidad</w:t>
      </w:r>
      <w:r>
        <w:rPr>
          <w:color w:val="121212"/>
          <w:spacing w:val="-2"/>
        </w:rPr>
        <w:t xml:space="preserve"> </w:t>
      </w:r>
      <w:r>
        <w:rPr>
          <w:color w:val="121212"/>
        </w:rPr>
        <w:t>y</w:t>
      </w:r>
      <w:r>
        <w:rPr>
          <w:color w:val="121212"/>
          <w:spacing w:val="-2"/>
        </w:rPr>
        <w:t xml:space="preserve"> </w:t>
      </w:r>
      <w:r>
        <w:rPr>
          <w:color w:val="121212"/>
        </w:rPr>
        <w:t>procurará</w:t>
      </w:r>
      <w:r>
        <w:rPr>
          <w:color w:val="121212"/>
          <w:spacing w:val="-4"/>
        </w:rPr>
        <w:t xml:space="preserve"> </w:t>
      </w:r>
      <w:r>
        <w:rPr>
          <w:color w:val="121212"/>
        </w:rPr>
        <w:t>conducirlo</w:t>
      </w:r>
      <w:r>
        <w:rPr>
          <w:color w:val="121212"/>
          <w:spacing w:val="-1"/>
        </w:rPr>
        <w:t xml:space="preserve"> </w:t>
      </w:r>
      <w:r>
        <w:rPr>
          <w:color w:val="121212"/>
        </w:rPr>
        <w:t>a la mayor brevedad posible al lugar de su destino.</w:t>
      </w:r>
    </w:p>
    <w:p w14:paraId="52BCB313" w14:textId="77777777" w:rsidR="00C46380" w:rsidRDefault="00C46380">
      <w:pPr>
        <w:pStyle w:val="Textoindependiente"/>
      </w:pPr>
    </w:p>
    <w:p w14:paraId="52BCB314" w14:textId="77777777" w:rsidR="00C46380" w:rsidRDefault="001F5741">
      <w:pPr>
        <w:pStyle w:val="Textoindependiente"/>
        <w:ind w:left="444"/>
        <w:jc w:val="both"/>
      </w:pPr>
      <w:r>
        <w:rPr>
          <w:color w:val="121212"/>
        </w:rPr>
        <w:t>(</w:t>
      </w:r>
      <w:hyperlink r:id="rId1070">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17).</w:t>
      </w:r>
    </w:p>
    <w:p w14:paraId="52BCB315" w14:textId="77777777" w:rsidR="00C46380" w:rsidRDefault="00C46380">
      <w:pPr>
        <w:pStyle w:val="Textoindependiente"/>
      </w:pPr>
    </w:p>
    <w:p w14:paraId="52BCB316" w14:textId="77777777" w:rsidR="00C46380" w:rsidRDefault="001F5741">
      <w:pPr>
        <w:pStyle w:val="Textoindependiente"/>
        <w:spacing w:before="1"/>
        <w:ind w:left="444" w:right="1693"/>
        <w:jc w:val="both"/>
      </w:pPr>
      <w:r>
        <w:rPr>
          <w:b/>
          <w:color w:val="121212"/>
        </w:rPr>
        <w:t xml:space="preserve">Artículo 2.2.3.2.2.1.6. Quejas. </w:t>
      </w:r>
      <w:r>
        <w:rPr>
          <w:color w:val="121212"/>
        </w:rPr>
        <w:t>Los pasajeros, presentarán ante la autoridad fluvial los reclamos por deficiencias en la prestación del servicio de transporte</w:t>
      </w:r>
      <w:r>
        <w:rPr>
          <w:color w:val="121212"/>
          <w:spacing w:val="40"/>
        </w:rPr>
        <w:t xml:space="preserve"> </w:t>
      </w:r>
      <w:r>
        <w:rPr>
          <w:color w:val="121212"/>
        </w:rPr>
        <w:t>o por incumplimiento de lo ordenado en esta Sección. Dicha autoridad investigará los hechos y, si el caso lo amerita, aplicará las sanciones a que hubiere lugar.</w:t>
      </w:r>
    </w:p>
    <w:p w14:paraId="52BCB317" w14:textId="77777777" w:rsidR="00C46380" w:rsidRDefault="00C46380">
      <w:pPr>
        <w:pStyle w:val="Textoindependiente"/>
        <w:spacing w:before="11"/>
        <w:rPr>
          <w:sz w:val="21"/>
        </w:rPr>
      </w:pPr>
    </w:p>
    <w:p w14:paraId="52BCB318" w14:textId="77777777" w:rsidR="00C46380" w:rsidRDefault="001F5741">
      <w:pPr>
        <w:pStyle w:val="Textoindependiente"/>
        <w:ind w:left="444"/>
        <w:jc w:val="both"/>
      </w:pPr>
      <w:r>
        <w:rPr>
          <w:color w:val="121212"/>
        </w:rPr>
        <w:t>(</w:t>
      </w:r>
      <w:hyperlink r:id="rId1071">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18).</w:t>
      </w:r>
    </w:p>
    <w:p w14:paraId="52BCB319" w14:textId="77777777" w:rsidR="00C46380" w:rsidRDefault="00C46380">
      <w:pPr>
        <w:pStyle w:val="Textoindependiente"/>
      </w:pPr>
    </w:p>
    <w:p w14:paraId="52BCB31A" w14:textId="77777777" w:rsidR="00C46380" w:rsidRDefault="001F5741">
      <w:pPr>
        <w:pStyle w:val="Ttulo1"/>
        <w:spacing w:before="1"/>
        <w:ind w:right="1694"/>
      </w:pPr>
      <w:r>
        <w:rPr>
          <w:color w:val="121212"/>
        </w:rPr>
        <w:t>SUBSECCIÓN</w:t>
      </w:r>
      <w:r>
        <w:rPr>
          <w:color w:val="121212"/>
          <w:spacing w:val="-11"/>
        </w:rPr>
        <w:t xml:space="preserve"> </w:t>
      </w:r>
      <w:r>
        <w:rPr>
          <w:color w:val="121212"/>
          <w:spacing w:val="-10"/>
        </w:rPr>
        <w:t>2</w:t>
      </w:r>
    </w:p>
    <w:p w14:paraId="52BCB31B" w14:textId="77777777" w:rsidR="00C46380" w:rsidRDefault="00C46380">
      <w:pPr>
        <w:pStyle w:val="Textoindependiente"/>
        <w:rPr>
          <w:b/>
        </w:rPr>
      </w:pPr>
    </w:p>
    <w:p w14:paraId="52BCB31C" w14:textId="77777777" w:rsidR="00C46380" w:rsidRDefault="001F5741">
      <w:pPr>
        <w:pStyle w:val="Ttulo2"/>
        <w:ind w:right="1693"/>
      </w:pPr>
      <w:r>
        <w:rPr>
          <w:color w:val="121212"/>
        </w:rPr>
        <w:t>Transporte</w:t>
      </w:r>
      <w:r>
        <w:rPr>
          <w:color w:val="121212"/>
          <w:spacing w:val="-6"/>
        </w:rPr>
        <w:t xml:space="preserve"> </w:t>
      </w:r>
      <w:r>
        <w:rPr>
          <w:color w:val="121212"/>
        </w:rPr>
        <w:t>de</w:t>
      </w:r>
      <w:r>
        <w:rPr>
          <w:color w:val="121212"/>
          <w:spacing w:val="-5"/>
        </w:rPr>
        <w:t xml:space="preserve"> </w:t>
      </w:r>
      <w:r>
        <w:rPr>
          <w:color w:val="121212"/>
          <w:spacing w:val="-4"/>
        </w:rPr>
        <w:t>carga</w:t>
      </w:r>
    </w:p>
    <w:p w14:paraId="52BCB31D" w14:textId="77777777" w:rsidR="00C46380" w:rsidRDefault="00C46380">
      <w:pPr>
        <w:pStyle w:val="Textoindependiente"/>
        <w:spacing w:before="10"/>
        <w:rPr>
          <w:b/>
        </w:rPr>
      </w:pPr>
    </w:p>
    <w:p w14:paraId="52BCB31E" w14:textId="77777777" w:rsidR="00C46380" w:rsidRDefault="001F5741">
      <w:pPr>
        <w:ind w:left="444" w:right="1690"/>
        <w:jc w:val="both"/>
      </w:pPr>
      <w:r>
        <w:rPr>
          <w:b/>
          <w:color w:val="121212"/>
        </w:rPr>
        <w:t>Artículo 2.2.3.2.2.2.1. De la clasificación de la carga</w:t>
      </w:r>
      <w:r>
        <w:rPr>
          <w:color w:val="121212"/>
        </w:rPr>
        <w:t>. Los tipos de carga se clasifican en:</w:t>
      </w:r>
    </w:p>
    <w:p w14:paraId="52BCB31F" w14:textId="77777777" w:rsidR="00C46380" w:rsidRDefault="00C46380">
      <w:pPr>
        <w:pStyle w:val="Textoindependiente"/>
      </w:pPr>
    </w:p>
    <w:p w14:paraId="52BCB320" w14:textId="77777777" w:rsidR="00C46380" w:rsidRDefault="001F5741">
      <w:pPr>
        <w:pStyle w:val="Prrafodelista"/>
        <w:numPr>
          <w:ilvl w:val="0"/>
          <w:numId w:val="124"/>
        </w:numPr>
        <w:tabs>
          <w:tab w:val="left" w:pos="754"/>
        </w:tabs>
      </w:pPr>
      <w:r>
        <w:rPr>
          <w:color w:val="121212"/>
        </w:rPr>
        <w:t>Carga</w:t>
      </w:r>
      <w:r>
        <w:rPr>
          <w:color w:val="121212"/>
          <w:spacing w:val="-6"/>
        </w:rPr>
        <w:t xml:space="preserve"> </w:t>
      </w:r>
      <w:r>
        <w:rPr>
          <w:color w:val="121212"/>
        </w:rPr>
        <w:t>General</w:t>
      </w:r>
      <w:r>
        <w:rPr>
          <w:color w:val="121212"/>
          <w:spacing w:val="-8"/>
        </w:rPr>
        <w:t xml:space="preserve"> </w:t>
      </w:r>
      <w:r>
        <w:rPr>
          <w:color w:val="121212"/>
        </w:rPr>
        <w:t>(Incluye</w:t>
      </w:r>
      <w:r>
        <w:rPr>
          <w:color w:val="121212"/>
          <w:spacing w:val="-9"/>
        </w:rPr>
        <w:t xml:space="preserve"> </w:t>
      </w:r>
      <w:r>
        <w:rPr>
          <w:color w:val="121212"/>
          <w:spacing w:val="-2"/>
        </w:rPr>
        <w:t>contenedores);</w:t>
      </w:r>
    </w:p>
    <w:p w14:paraId="52BCB321" w14:textId="77777777" w:rsidR="00C46380" w:rsidRDefault="00C46380">
      <w:pPr>
        <w:pStyle w:val="Textoindependiente"/>
        <w:spacing w:before="10"/>
      </w:pPr>
    </w:p>
    <w:p w14:paraId="52BCB322" w14:textId="77777777" w:rsidR="00C46380" w:rsidRDefault="001F5741">
      <w:pPr>
        <w:pStyle w:val="Prrafodelista"/>
        <w:numPr>
          <w:ilvl w:val="0"/>
          <w:numId w:val="124"/>
        </w:numPr>
        <w:tabs>
          <w:tab w:val="left" w:pos="757"/>
        </w:tabs>
        <w:ind w:left="756" w:hanging="313"/>
      </w:pPr>
      <w:r>
        <w:rPr>
          <w:color w:val="121212"/>
        </w:rPr>
        <w:t>Cargas</w:t>
      </w:r>
      <w:r>
        <w:rPr>
          <w:color w:val="121212"/>
          <w:spacing w:val="-6"/>
        </w:rPr>
        <w:t xml:space="preserve"> </w:t>
      </w:r>
      <w:r>
        <w:rPr>
          <w:color w:val="121212"/>
        </w:rPr>
        <w:t>de</w:t>
      </w:r>
      <w:r>
        <w:rPr>
          <w:color w:val="121212"/>
          <w:spacing w:val="-5"/>
        </w:rPr>
        <w:t xml:space="preserve"> </w:t>
      </w:r>
      <w:r>
        <w:rPr>
          <w:color w:val="121212"/>
        </w:rPr>
        <w:t>Graneles</w:t>
      </w:r>
      <w:r>
        <w:rPr>
          <w:color w:val="121212"/>
          <w:spacing w:val="-14"/>
        </w:rPr>
        <w:t xml:space="preserve"> </w:t>
      </w:r>
      <w:r>
        <w:rPr>
          <w:color w:val="121212"/>
          <w:spacing w:val="-2"/>
        </w:rPr>
        <w:t>Sólidos;</w:t>
      </w:r>
    </w:p>
    <w:p w14:paraId="52BCB323" w14:textId="77777777" w:rsidR="00C46380" w:rsidRDefault="00C46380">
      <w:pPr>
        <w:pStyle w:val="Textoindependiente"/>
      </w:pPr>
    </w:p>
    <w:p w14:paraId="52BCB324" w14:textId="77777777" w:rsidR="00C46380" w:rsidRDefault="001F5741">
      <w:pPr>
        <w:pStyle w:val="Prrafodelista"/>
        <w:numPr>
          <w:ilvl w:val="0"/>
          <w:numId w:val="124"/>
        </w:numPr>
        <w:tabs>
          <w:tab w:val="left" w:pos="735"/>
        </w:tabs>
        <w:spacing w:before="1"/>
        <w:ind w:left="734" w:hanging="293"/>
      </w:pPr>
      <w:r>
        <w:rPr>
          <w:color w:val="121212"/>
        </w:rPr>
        <w:t>Cargas</w:t>
      </w:r>
      <w:r>
        <w:rPr>
          <w:color w:val="121212"/>
          <w:spacing w:val="-6"/>
        </w:rPr>
        <w:t xml:space="preserve"> </w:t>
      </w:r>
      <w:r>
        <w:rPr>
          <w:color w:val="121212"/>
        </w:rPr>
        <w:t>de</w:t>
      </w:r>
      <w:r>
        <w:rPr>
          <w:color w:val="121212"/>
          <w:spacing w:val="-5"/>
        </w:rPr>
        <w:t xml:space="preserve"> </w:t>
      </w:r>
      <w:r>
        <w:rPr>
          <w:color w:val="121212"/>
        </w:rPr>
        <w:t>Graneles</w:t>
      </w:r>
      <w:r>
        <w:rPr>
          <w:color w:val="121212"/>
          <w:spacing w:val="-17"/>
        </w:rPr>
        <w:t xml:space="preserve"> </w:t>
      </w:r>
      <w:r>
        <w:rPr>
          <w:color w:val="121212"/>
          <w:spacing w:val="-2"/>
        </w:rPr>
        <w:t>Líquidos;</w:t>
      </w:r>
    </w:p>
    <w:p w14:paraId="52BCB325" w14:textId="77777777" w:rsidR="00C46380" w:rsidRDefault="00C46380">
      <w:pPr>
        <w:sectPr w:rsidR="00C46380">
          <w:pgSz w:w="12240" w:h="15840"/>
          <w:pgMar w:top="1500" w:right="0" w:bottom="280" w:left="1260" w:header="720" w:footer="720" w:gutter="0"/>
          <w:cols w:space="720"/>
        </w:sectPr>
      </w:pPr>
    </w:p>
    <w:p w14:paraId="52BCB326" w14:textId="77777777" w:rsidR="00C46380" w:rsidRDefault="001F5741">
      <w:pPr>
        <w:pStyle w:val="Prrafodelista"/>
        <w:numPr>
          <w:ilvl w:val="0"/>
          <w:numId w:val="124"/>
        </w:numPr>
        <w:tabs>
          <w:tab w:val="left" w:pos="874"/>
        </w:tabs>
        <w:spacing w:before="71"/>
        <w:ind w:left="444" w:right="1696" w:firstLine="0"/>
      </w:pPr>
      <w:r>
        <w:rPr>
          <w:color w:val="121212"/>
        </w:rPr>
        <w:lastRenderedPageBreak/>
        <w:t>Cargas</w:t>
      </w:r>
      <w:r>
        <w:rPr>
          <w:color w:val="121212"/>
          <w:spacing w:val="80"/>
        </w:rPr>
        <w:t xml:space="preserve"> </w:t>
      </w:r>
      <w:r>
        <w:rPr>
          <w:color w:val="121212"/>
        </w:rPr>
        <w:t>de</w:t>
      </w:r>
      <w:r>
        <w:rPr>
          <w:color w:val="121212"/>
          <w:spacing w:val="80"/>
        </w:rPr>
        <w:t xml:space="preserve"> </w:t>
      </w:r>
      <w:r>
        <w:rPr>
          <w:color w:val="121212"/>
        </w:rPr>
        <w:t>hidrocarburos</w:t>
      </w:r>
      <w:r>
        <w:rPr>
          <w:color w:val="121212"/>
          <w:spacing w:val="80"/>
        </w:rPr>
        <w:t xml:space="preserve"> </w:t>
      </w:r>
      <w:r>
        <w:rPr>
          <w:color w:val="121212"/>
        </w:rPr>
        <w:t>líquidos</w:t>
      </w:r>
      <w:r>
        <w:rPr>
          <w:color w:val="121212"/>
          <w:spacing w:val="80"/>
        </w:rPr>
        <w:t xml:space="preserve"> </w:t>
      </w:r>
      <w:r>
        <w:rPr>
          <w:color w:val="121212"/>
        </w:rPr>
        <w:t>al</w:t>
      </w:r>
      <w:r>
        <w:rPr>
          <w:color w:val="121212"/>
          <w:spacing w:val="80"/>
        </w:rPr>
        <w:t xml:space="preserve"> </w:t>
      </w:r>
      <w:r>
        <w:rPr>
          <w:color w:val="121212"/>
        </w:rPr>
        <w:t>granel</w:t>
      </w:r>
      <w:r>
        <w:rPr>
          <w:color w:val="121212"/>
          <w:spacing w:val="80"/>
        </w:rPr>
        <w:t xml:space="preserve"> </w:t>
      </w:r>
      <w:r>
        <w:rPr>
          <w:color w:val="121212"/>
        </w:rPr>
        <w:t>(incluye</w:t>
      </w:r>
      <w:r>
        <w:rPr>
          <w:color w:val="121212"/>
          <w:spacing w:val="80"/>
        </w:rPr>
        <w:t xml:space="preserve"> </w:t>
      </w:r>
      <w:r>
        <w:rPr>
          <w:color w:val="121212"/>
        </w:rPr>
        <w:t>Gas</w:t>
      </w:r>
      <w:r>
        <w:rPr>
          <w:color w:val="121212"/>
          <w:spacing w:val="80"/>
        </w:rPr>
        <w:t xml:space="preserve"> </w:t>
      </w:r>
      <w:r>
        <w:rPr>
          <w:color w:val="121212"/>
        </w:rPr>
        <w:t>Licuado</w:t>
      </w:r>
      <w:r>
        <w:rPr>
          <w:color w:val="121212"/>
          <w:spacing w:val="80"/>
        </w:rPr>
        <w:t xml:space="preserve"> </w:t>
      </w:r>
      <w:r>
        <w:rPr>
          <w:color w:val="121212"/>
        </w:rPr>
        <w:t>de</w:t>
      </w:r>
      <w:r>
        <w:rPr>
          <w:color w:val="121212"/>
          <w:spacing w:val="80"/>
        </w:rPr>
        <w:t xml:space="preserve"> </w:t>
      </w:r>
      <w:r>
        <w:rPr>
          <w:color w:val="121212"/>
          <w:spacing w:val="-2"/>
        </w:rPr>
        <w:t>Petróleo);</w:t>
      </w:r>
    </w:p>
    <w:p w14:paraId="52BCB327" w14:textId="77777777" w:rsidR="00C46380" w:rsidRDefault="00C46380">
      <w:pPr>
        <w:pStyle w:val="Textoindependiente"/>
        <w:spacing w:before="11"/>
        <w:rPr>
          <w:sz w:val="21"/>
        </w:rPr>
      </w:pPr>
    </w:p>
    <w:p w14:paraId="52BCB328" w14:textId="77777777" w:rsidR="00C46380" w:rsidRDefault="001F5741">
      <w:pPr>
        <w:pStyle w:val="Prrafodelista"/>
        <w:numPr>
          <w:ilvl w:val="0"/>
          <w:numId w:val="124"/>
        </w:numPr>
        <w:tabs>
          <w:tab w:val="left" w:pos="858"/>
        </w:tabs>
        <w:spacing w:before="1"/>
        <w:ind w:left="444" w:right="1692" w:firstLine="0"/>
      </w:pPr>
      <w:r>
        <w:rPr>
          <w:color w:val="121212"/>
        </w:rPr>
        <w:t>Carga</w:t>
      </w:r>
      <w:r>
        <w:rPr>
          <w:color w:val="121212"/>
          <w:spacing w:val="80"/>
        </w:rPr>
        <w:t xml:space="preserve"> </w:t>
      </w:r>
      <w:r>
        <w:rPr>
          <w:color w:val="121212"/>
        </w:rPr>
        <w:t>de</w:t>
      </w:r>
      <w:r>
        <w:rPr>
          <w:color w:val="121212"/>
          <w:spacing w:val="80"/>
        </w:rPr>
        <w:t xml:space="preserve"> </w:t>
      </w:r>
      <w:r>
        <w:rPr>
          <w:color w:val="121212"/>
        </w:rPr>
        <w:t>graneles</w:t>
      </w:r>
      <w:r>
        <w:rPr>
          <w:color w:val="121212"/>
          <w:spacing w:val="80"/>
        </w:rPr>
        <w:t xml:space="preserve"> </w:t>
      </w:r>
      <w:r>
        <w:rPr>
          <w:color w:val="121212"/>
        </w:rPr>
        <w:t>líquidos</w:t>
      </w:r>
      <w:r>
        <w:rPr>
          <w:color w:val="121212"/>
          <w:spacing w:val="80"/>
        </w:rPr>
        <w:t xml:space="preserve"> </w:t>
      </w:r>
      <w:r>
        <w:rPr>
          <w:color w:val="121212"/>
        </w:rPr>
        <w:t>especiales</w:t>
      </w:r>
      <w:r>
        <w:rPr>
          <w:color w:val="121212"/>
          <w:spacing w:val="80"/>
        </w:rPr>
        <w:t xml:space="preserve"> </w:t>
      </w:r>
      <w:r>
        <w:rPr>
          <w:color w:val="121212"/>
        </w:rPr>
        <w:t>(productos</w:t>
      </w:r>
      <w:r>
        <w:rPr>
          <w:color w:val="121212"/>
          <w:spacing w:val="80"/>
        </w:rPr>
        <w:t xml:space="preserve"> </w:t>
      </w:r>
      <w:r>
        <w:rPr>
          <w:color w:val="121212"/>
        </w:rPr>
        <w:t>químicos,</w:t>
      </w:r>
      <w:r>
        <w:rPr>
          <w:color w:val="121212"/>
          <w:spacing w:val="80"/>
        </w:rPr>
        <w:t xml:space="preserve"> </w:t>
      </w:r>
      <w:r>
        <w:rPr>
          <w:color w:val="121212"/>
        </w:rPr>
        <w:t>aceites</w:t>
      </w:r>
      <w:r>
        <w:rPr>
          <w:color w:val="121212"/>
          <w:spacing w:val="80"/>
        </w:rPr>
        <w:t xml:space="preserve"> </w:t>
      </w:r>
      <w:r>
        <w:rPr>
          <w:color w:val="121212"/>
        </w:rPr>
        <w:t xml:space="preserve">y </w:t>
      </w:r>
      <w:r>
        <w:rPr>
          <w:color w:val="121212"/>
          <w:spacing w:val="-2"/>
        </w:rPr>
        <w:t>similares);</w:t>
      </w:r>
    </w:p>
    <w:p w14:paraId="52BCB329" w14:textId="77777777" w:rsidR="00C46380" w:rsidRDefault="00C46380">
      <w:pPr>
        <w:pStyle w:val="Textoindependiente"/>
        <w:spacing w:before="11"/>
        <w:rPr>
          <w:sz w:val="21"/>
        </w:rPr>
      </w:pPr>
    </w:p>
    <w:p w14:paraId="52BCB32A" w14:textId="77777777" w:rsidR="00C46380" w:rsidRDefault="001F5741">
      <w:pPr>
        <w:pStyle w:val="Prrafodelista"/>
        <w:numPr>
          <w:ilvl w:val="0"/>
          <w:numId w:val="124"/>
        </w:numPr>
        <w:tabs>
          <w:tab w:val="left" w:pos="697"/>
        </w:tabs>
        <w:ind w:left="696" w:hanging="253"/>
      </w:pPr>
      <w:r>
        <w:rPr>
          <w:color w:val="121212"/>
        </w:rPr>
        <w:t>Cargas</w:t>
      </w:r>
      <w:r>
        <w:rPr>
          <w:color w:val="121212"/>
          <w:spacing w:val="-6"/>
        </w:rPr>
        <w:t xml:space="preserve"> </w:t>
      </w:r>
      <w:r>
        <w:rPr>
          <w:color w:val="121212"/>
        </w:rPr>
        <w:t>refrigeradas</w:t>
      </w:r>
      <w:r>
        <w:rPr>
          <w:color w:val="121212"/>
          <w:spacing w:val="-6"/>
        </w:rPr>
        <w:t xml:space="preserve"> </w:t>
      </w:r>
      <w:r>
        <w:rPr>
          <w:color w:val="121212"/>
        </w:rPr>
        <w:t>y/o</w:t>
      </w:r>
      <w:r>
        <w:rPr>
          <w:color w:val="121212"/>
          <w:spacing w:val="-16"/>
        </w:rPr>
        <w:t xml:space="preserve"> </w:t>
      </w:r>
      <w:r>
        <w:rPr>
          <w:color w:val="121212"/>
          <w:spacing w:val="-2"/>
        </w:rPr>
        <w:t>congeladas;</w:t>
      </w:r>
    </w:p>
    <w:p w14:paraId="52BCB32B" w14:textId="77777777" w:rsidR="00C46380" w:rsidRDefault="00C46380">
      <w:pPr>
        <w:pStyle w:val="Textoindependiente"/>
      </w:pPr>
    </w:p>
    <w:p w14:paraId="52BCB32C" w14:textId="77777777" w:rsidR="00C46380" w:rsidRDefault="001F5741">
      <w:pPr>
        <w:pStyle w:val="Prrafodelista"/>
        <w:numPr>
          <w:ilvl w:val="0"/>
          <w:numId w:val="124"/>
        </w:numPr>
        <w:tabs>
          <w:tab w:val="left" w:pos="757"/>
        </w:tabs>
        <w:spacing w:before="1"/>
        <w:ind w:left="756" w:hanging="313"/>
      </w:pPr>
      <w:r>
        <w:rPr>
          <w:color w:val="121212"/>
        </w:rPr>
        <w:t>Otras</w:t>
      </w:r>
      <w:r>
        <w:rPr>
          <w:color w:val="121212"/>
          <w:spacing w:val="-12"/>
        </w:rPr>
        <w:t xml:space="preserve"> </w:t>
      </w:r>
      <w:r>
        <w:rPr>
          <w:color w:val="121212"/>
          <w:spacing w:val="-2"/>
        </w:rPr>
        <w:t>Cargas.</w:t>
      </w:r>
    </w:p>
    <w:p w14:paraId="52BCB32D" w14:textId="77777777" w:rsidR="00C46380" w:rsidRDefault="00C46380">
      <w:pPr>
        <w:pStyle w:val="Textoindependiente"/>
        <w:spacing w:before="10"/>
      </w:pPr>
    </w:p>
    <w:p w14:paraId="52BCB32E" w14:textId="77777777" w:rsidR="00C46380" w:rsidRDefault="001F5741">
      <w:pPr>
        <w:pStyle w:val="Textoindependiente"/>
        <w:ind w:left="444"/>
        <w:jc w:val="both"/>
      </w:pPr>
      <w:r>
        <w:rPr>
          <w:color w:val="121212"/>
        </w:rPr>
        <w:t>(</w:t>
      </w:r>
      <w:hyperlink r:id="rId1072">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19).</w:t>
      </w:r>
    </w:p>
    <w:p w14:paraId="52BCB32F" w14:textId="77777777" w:rsidR="00C46380" w:rsidRDefault="00C46380">
      <w:pPr>
        <w:pStyle w:val="Textoindependiente"/>
      </w:pPr>
    </w:p>
    <w:p w14:paraId="52BCB330" w14:textId="77777777" w:rsidR="00C46380" w:rsidRDefault="001F5741">
      <w:pPr>
        <w:pStyle w:val="Textoindependiente"/>
        <w:ind w:left="444" w:right="1687"/>
        <w:jc w:val="both"/>
      </w:pPr>
      <w:r>
        <w:rPr>
          <w:b/>
          <w:color w:val="121212"/>
        </w:rPr>
        <w:t xml:space="preserve">Artículo 2.2.3.2.2.2.2. Aptitud de las embarcaciones </w:t>
      </w:r>
      <w:r>
        <w:rPr>
          <w:color w:val="121212"/>
        </w:rPr>
        <w:t>Las embarcaciones destinadas al</w:t>
      </w:r>
      <w:r>
        <w:rPr>
          <w:color w:val="121212"/>
          <w:spacing w:val="-2"/>
        </w:rPr>
        <w:t xml:space="preserve"> </w:t>
      </w:r>
      <w:r>
        <w:rPr>
          <w:color w:val="121212"/>
        </w:rPr>
        <w:t>transporte de carga deben tener las necesarias especificaciones y adaptaciones técnicas que para el efecto ordenará el Ministerio de Transporte, de acuerdo con la clasificación a que se refiere el artículo anterior.</w:t>
      </w:r>
    </w:p>
    <w:p w14:paraId="52BCB331" w14:textId="77777777" w:rsidR="00C46380" w:rsidRDefault="00C46380">
      <w:pPr>
        <w:pStyle w:val="Textoindependiente"/>
      </w:pPr>
    </w:p>
    <w:p w14:paraId="52BCB332" w14:textId="77777777" w:rsidR="00C46380" w:rsidRDefault="001F5741">
      <w:pPr>
        <w:pStyle w:val="Textoindependiente"/>
        <w:spacing w:before="1"/>
        <w:ind w:left="444"/>
        <w:jc w:val="both"/>
      </w:pPr>
      <w:r>
        <w:rPr>
          <w:color w:val="121212"/>
        </w:rPr>
        <w:t>(</w:t>
      </w:r>
      <w:hyperlink r:id="rId1073">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20).</w:t>
      </w:r>
    </w:p>
    <w:p w14:paraId="52BCB333" w14:textId="77777777" w:rsidR="00C46380" w:rsidRDefault="00C46380">
      <w:pPr>
        <w:pStyle w:val="Textoindependiente"/>
      </w:pPr>
    </w:p>
    <w:p w14:paraId="52BCB334" w14:textId="77777777" w:rsidR="00C46380" w:rsidRDefault="001F5741">
      <w:pPr>
        <w:ind w:left="444" w:right="1691"/>
        <w:jc w:val="both"/>
      </w:pPr>
      <w:r>
        <w:rPr>
          <w:b/>
          <w:color w:val="121212"/>
        </w:rPr>
        <w:t xml:space="preserve">Artículo 2.2.3.2.2.2.3. Organización de la carga. </w:t>
      </w:r>
      <w:r>
        <w:rPr>
          <w:color w:val="121212"/>
        </w:rPr>
        <w:t>El ordenamiento, ubicación, almacenamiento, protección y etiquetas distintivas de la carga dentro de la embarcación deberán efectuarse conforme lo establezca el Ministerio de Transporte.</w:t>
      </w:r>
    </w:p>
    <w:p w14:paraId="52BCB335" w14:textId="77777777" w:rsidR="00C46380" w:rsidRDefault="00C46380">
      <w:pPr>
        <w:pStyle w:val="Textoindependiente"/>
      </w:pPr>
    </w:p>
    <w:p w14:paraId="52BCB336" w14:textId="77777777" w:rsidR="00C46380" w:rsidRDefault="001F5741">
      <w:pPr>
        <w:pStyle w:val="Textoindependiente"/>
        <w:ind w:left="444"/>
        <w:jc w:val="both"/>
      </w:pPr>
      <w:r>
        <w:rPr>
          <w:color w:val="121212"/>
        </w:rPr>
        <w:t>(</w:t>
      </w:r>
      <w:hyperlink r:id="rId1074">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21).</w:t>
      </w:r>
    </w:p>
    <w:p w14:paraId="52BCB337" w14:textId="77777777" w:rsidR="00C46380" w:rsidRDefault="00C46380">
      <w:pPr>
        <w:pStyle w:val="Textoindependiente"/>
        <w:spacing w:before="10"/>
        <w:rPr>
          <w:sz w:val="21"/>
        </w:rPr>
      </w:pPr>
    </w:p>
    <w:p w14:paraId="52BCB338" w14:textId="77777777" w:rsidR="00C46380" w:rsidRDefault="001F5741">
      <w:pPr>
        <w:pStyle w:val="Ttulo1"/>
        <w:spacing w:before="1"/>
        <w:ind w:right="1696"/>
      </w:pPr>
      <w:r>
        <w:rPr>
          <w:color w:val="121212"/>
        </w:rPr>
        <w:t>SECCIÓN</w:t>
      </w:r>
      <w:r>
        <w:rPr>
          <w:color w:val="121212"/>
          <w:spacing w:val="-6"/>
        </w:rPr>
        <w:t xml:space="preserve"> </w:t>
      </w:r>
      <w:r>
        <w:rPr>
          <w:color w:val="121212"/>
          <w:spacing w:val="-10"/>
        </w:rPr>
        <w:t>3</w:t>
      </w:r>
    </w:p>
    <w:p w14:paraId="52BCB339" w14:textId="77777777" w:rsidR="00C46380" w:rsidRDefault="00C46380">
      <w:pPr>
        <w:pStyle w:val="Textoindependiente"/>
        <w:rPr>
          <w:b/>
        </w:rPr>
      </w:pPr>
    </w:p>
    <w:p w14:paraId="52BCB33A" w14:textId="77777777" w:rsidR="00C46380" w:rsidRDefault="001F5741">
      <w:pPr>
        <w:pStyle w:val="Ttulo2"/>
        <w:ind w:left="443"/>
      </w:pPr>
      <w:r>
        <w:rPr>
          <w:color w:val="121212"/>
        </w:rPr>
        <w:t>De</w:t>
      </w:r>
      <w:r>
        <w:rPr>
          <w:color w:val="121212"/>
          <w:spacing w:val="-8"/>
        </w:rPr>
        <w:t xml:space="preserve"> </w:t>
      </w:r>
      <w:r>
        <w:rPr>
          <w:color w:val="121212"/>
        </w:rPr>
        <w:t>la</w:t>
      </w:r>
      <w:r>
        <w:rPr>
          <w:color w:val="121212"/>
          <w:spacing w:val="-6"/>
        </w:rPr>
        <w:t xml:space="preserve"> </w:t>
      </w:r>
      <w:r>
        <w:rPr>
          <w:color w:val="121212"/>
        </w:rPr>
        <w:t>habilitación</w:t>
      </w:r>
      <w:r>
        <w:rPr>
          <w:color w:val="121212"/>
          <w:spacing w:val="-5"/>
        </w:rPr>
        <w:t xml:space="preserve"> </w:t>
      </w:r>
      <w:r>
        <w:rPr>
          <w:color w:val="121212"/>
        </w:rPr>
        <w:t>de</w:t>
      </w:r>
      <w:r>
        <w:rPr>
          <w:color w:val="121212"/>
          <w:spacing w:val="-6"/>
        </w:rPr>
        <w:t xml:space="preserve"> </w:t>
      </w:r>
      <w:r>
        <w:rPr>
          <w:color w:val="121212"/>
        </w:rPr>
        <w:t>empresas</w:t>
      </w:r>
      <w:r>
        <w:rPr>
          <w:color w:val="121212"/>
          <w:spacing w:val="-4"/>
        </w:rPr>
        <w:t xml:space="preserve"> </w:t>
      </w:r>
      <w:r>
        <w:rPr>
          <w:color w:val="121212"/>
        </w:rPr>
        <w:t>de</w:t>
      </w:r>
      <w:r>
        <w:rPr>
          <w:color w:val="121212"/>
          <w:spacing w:val="-6"/>
        </w:rPr>
        <w:t xml:space="preserve"> </w:t>
      </w:r>
      <w:r>
        <w:rPr>
          <w:color w:val="121212"/>
        </w:rPr>
        <w:t>transporte</w:t>
      </w:r>
      <w:r>
        <w:rPr>
          <w:color w:val="121212"/>
          <w:spacing w:val="-4"/>
        </w:rPr>
        <w:t xml:space="preserve"> </w:t>
      </w:r>
      <w:r>
        <w:rPr>
          <w:color w:val="121212"/>
          <w:spacing w:val="-2"/>
        </w:rPr>
        <w:t>fluvial</w:t>
      </w:r>
    </w:p>
    <w:p w14:paraId="52BCB33B" w14:textId="77777777" w:rsidR="00C46380" w:rsidRDefault="00C46380">
      <w:pPr>
        <w:pStyle w:val="Textoindependiente"/>
        <w:rPr>
          <w:b/>
        </w:rPr>
      </w:pPr>
    </w:p>
    <w:p w14:paraId="52BCB33C" w14:textId="77777777" w:rsidR="00C46380" w:rsidRDefault="001F5741">
      <w:pPr>
        <w:spacing w:before="1"/>
        <w:ind w:left="444" w:right="1694"/>
        <w:jc w:val="both"/>
      </w:pPr>
      <w:r>
        <w:rPr>
          <w:b/>
          <w:color w:val="121212"/>
        </w:rPr>
        <w:t xml:space="preserve">Artículo 2.2.3.2.3.1. De la habilitación. </w:t>
      </w:r>
      <w:r>
        <w:rPr>
          <w:color w:val="121212"/>
        </w:rPr>
        <w:t>La habilitación es la autorización expedida por la Subdirección de Transporte para la prestación del servicio público de transporte fluvial.</w:t>
      </w:r>
    </w:p>
    <w:p w14:paraId="52BCB33D" w14:textId="77777777" w:rsidR="00C46380" w:rsidRDefault="00C46380">
      <w:pPr>
        <w:pStyle w:val="Textoindependiente"/>
      </w:pPr>
    </w:p>
    <w:p w14:paraId="52BCB33E" w14:textId="77777777" w:rsidR="00C46380" w:rsidRDefault="001F5741">
      <w:pPr>
        <w:pStyle w:val="Textoindependiente"/>
        <w:ind w:left="444"/>
        <w:jc w:val="both"/>
      </w:pPr>
      <w:r>
        <w:rPr>
          <w:color w:val="121212"/>
        </w:rPr>
        <w:t>(</w:t>
      </w:r>
      <w:hyperlink r:id="rId1075">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22).</w:t>
      </w:r>
    </w:p>
    <w:p w14:paraId="52BCB33F" w14:textId="77777777" w:rsidR="00C46380" w:rsidRDefault="00C46380">
      <w:pPr>
        <w:pStyle w:val="Textoindependiente"/>
        <w:spacing w:before="1"/>
      </w:pPr>
    </w:p>
    <w:p w14:paraId="52BCB340" w14:textId="77777777" w:rsidR="00C46380" w:rsidRDefault="001F5741">
      <w:pPr>
        <w:pStyle w:val="Textoindependiente"/>
        <w:ind w:left="444" w:right="1694"/>
        <w:jc w:val="both"/>
      </w:pPr>
      <w:r>
        <w:rPr>
          <w:b/>
          <w:color w:val="121212"/>
        </w:rPr>
        <w:t xml:space="preserve">Artículo 2.2.3.2.3.2. De las empresas de servicio público de transporte fluvial. </w:t>
      </w:r>
      <w:r>
        <w:rPr>
          <w:color w:val="121212"/>
        </w:rPr>
        <w:t>Las empresas de transporte fluvial que presten el servicio de transporte público o privado, de pasajeros, carga o mixto, de turismo y de servicios especiales estarán sujetas a las normas legales y reglamentarias existentes sobre la materia, y a cumplir con los requisitos y las órdenes de carácter organizacional, financiero, técnico y de seguridad que fije el Ministerio de Transporte.</w:t>
      </w:r>
    </w:p>
    <w:p w14:paraId="52BCB341" w14:textId="77777777" w:rsidR="00C46380" w:rsidRDefault="00C46380">
      <w:pPr>
        <w:pStyle w:val="Textoindependiente"/>
      </w:pPr>
    </w:p>
    <w:p w14:paraId="52BCB342" w14:textId="77777777" w:rsidR="00C46380" w:rsidRDefault="001F5741">
      <w:pPr>
        <w:pStyle w:val="Textoindependiente"/>
        <w:ind w:left="444" w:right="1697"/>
        <w:jc w:val="both"/>
      </w:pPr>
      <w:r>
        <w:rPr>
          <w:b/>
          <w:color w:val="121212"/>
        </w:rPr>
        <w:t xml:space="preserve">Parágrafo. </w:t>
      </w:r>
      <w:r>
        <w:rPr>
          <w:color w:val="121212"/>
        </w:rPr>
        <w:t>Las empresas fluviales extranjeras que pretendan</w:t>
      </w:r>
      <w:r>
        <w:rPr>
          <w:color w:val="121212"/>
          <w:spacing w:val="-1"/>
        </w:rPr>
        <w:t xml:space="preserve"> </w:t>
      </w:r>
      <w:r>
        <w:rPr>
          <w:color w:val="121212"/>
        </w:rPr>
        <w:t>prestar</w:t>
      </w:r>
      <w:r>
        <w:rPr>
          <w:color w:val="121212"/>
          <w:spacing w:val="-1"/>
        </w:rPr>
        <w:t xml:space="preserve"> </w:t>
      </w:r>
      <w:r>
        <w:rPr>
          <w:color w:val="121212"/>
        </w:rPr>
        <w:t>servicios de transporte entre puertos extranjeros y puertos colombianos localizados en los</w:t>
      </w:r>
      <w:r>
        <w:rPr>
          <w:color w:val="121212"/>
          <w:spacing w:val="75"/>
        </w:rPr>
        <w:t xml:space="preserve"> </w:t>
      </w:r>
      <w:r>
        <w:rPr>
          <w:color w:val="121212"/>
        </w:rPr>
        <w:t>ríos</w:t>
      </w:r>
      <w:r>
        <w:rPr>
          <w:color w:val="121212"/>
          <w:spacing w:val="77"/>
        </w:rPr>
        <w:t xml:space="preserve"> </w:t>
      </w:r>
      <w:r>
        <w:rPr>
          <w:color w:val="121212"/>
        </w:rPr>
        <w:t>limítrofes</w:t>
      </w:r>
      <w:r>
        <w:rPr>
          <w:color w:val="121212"/>
          <w:spacing w:val="75"/>
        </w:rPr>
        <w:t xml:space="preserve"> </w:t>
      </w:r>
      <w:r>
        <w:rPr>
          <w:color w:val="121212"/>
        </w:rPr>
        <w:t>serán</w:t>
      </w:r>
      <w:r>
        <w:rPr>
          <w:color w:val="121212"/>
          <w:spacing w:val="74"/>
        </w:rPr>
        <w:t xml:space="preserve"> </w:t>
      </w:r>
      <w:r>
        <w:rPr>
          <w:color w:val="121212"/>
        </w:rPr>
        <w:t>habilitadas</w:t>
      </w:r>
      <w:r>
        <w:rPr>
          <w:color w:val="121212"/>
          <w:spacing w:val="75"/>
        </w:rPr>
        <w:t xml:space="preserve"> </w:t>
      </w:r>
      <w:r>
        <w:rPr>
          <w:color w:val="121212"/>
        </w:rPr>
        <w:t>por</w:t>
      </w:r>
      <w:r>
        <w:rPr>
          <w:color w:val="121212"/>
          <w:spacing w:val="76"/>
        </w:rPr>
        <w:t xml:space="preserve"> </w:t>
      </w:r>
      <w:r>
        <w:rPr>
          <w:color w:val="121212"/>
        </w:rPr>
        <w:t>la</w:t>
      </w:r>
      <w:r>
        <w:rPr>
          <w:color w:val="121212"/>
          <w:spacing w:val="73"/>
        </w:rPr>
        <w:t xml:space="preserve"> </w:t>
      </w:r>
      <w:r>
        <w:rPr>
          <w:color w:val="121212"/>
        </w:rPr>
        <w:t>Dirección</w:t>
      </w:r>
      <w:r>
        <w:rPr>
          <w:color w:val="121212"/>
          <w:spacing w:val="74"/>
        </w:rPr>
        <w:t xml:space="preserve"> </w:t>
      </w:r>
      <w:r>
        <w:rPr>
          <w:color w:val="121212"/>
        </w:rPr>
        <w:t>General</w:t>
      </w:r>
      <w:r>
        <w:rPr>
          <w:color w:val="121212"/>
          <w:spacing w:val="75"/>
        </w:rPr>
        <w:t xml:space="preserve"> </w:t>
      </w:r>
      <w:r>
        <w:rPr>
          <w:color w:val="121212"/>
        </w:rPr>
        <w:t>Marítima</w:t>
      </w:r>
      <w:r>
        <w:rPr>
          <w:color w:val="121212"/>
          <w:spacing w:val="73"/>
        </w:rPr>
        <w:t xml:space="preserve"> </w:t>
      </w:r>
      <w:r>
        <w:rPr>
          <w:color w:val="121212"/>
        </w:rPr>
        <w:t>del</w:t>
      </w:r>
    </w:p>
    <w:p w14:paraId="52BCB343" w14:textId="77777777" w:rsidR="00C46380" w:rsidRDefault="00C46380">
      <w:pPr>
        <w:jc w:val="both"/>
        <w:sectPr w:rsidR="00C46380">
          <w:pgSz w:w="12240" w:h="15840"/>
          <w:pgMar w:top="1340" w:right="0" w:bottom="280" w:left="1260" w:header="720" w:footer="720" w:gutter="0"/>
          <w:cols w:space="720"/>
        </w:sectPr>
      </w:pPr>
    </w:p>
    <w:p w14:paraId="52BCB344" w14:textId="77777777" w:rsidR="00C46380" w:rsidRDefault="001F5741">
      <w:pPr>
        <w:pStyle w:val="Textoindependiente"/>
        <w:tabs>
          <w:tab w:val="left" w:pos="3131"/>
          <w:tab w:val="left" w:pos="4374"/>
          <w:tab w:val="left" w:pos="4874"/>
          <w:tab w:val="left" w:pos="6474"/>
          <w:tab w:val="left" w:pos="7090"/>
          <w:tab w:val="left" w:pos="7625"/>
          <w:tab w:val="left" w:pos="9020"/>
        </w:tabs>
        <w:spacing w:before="71"/>
        <w:ind w:left="444" w:right="1691"/>
      </w:pPr>
      <w:r>
        <w:rPr>
          <w:color w:val="121212"/>
        </w:rPr>
        <w:lastRenderedPageBreak/>
        <w:t>Ministerio de Defensa</w:t>
      </w:r>
      <w:r>
        <w:rPr>
          <w:color w:val="121212"/>
        </w:rPr>
        <w:tab/>
      </w:r>
      <w:r>
        <w:rPr>
          <w:color w:val="121212"/>
          <w:spacing w:val="-2"/>
        </w:rPr>
        <w:t>Nacional,</w:t>
      </w:r>
      <w:r>
        <w:rPr>
          <w:color w:val="121212"/>
        </w:rPr>
        <w:tab/>
      </w:r>
      <w:r>
        <w:rPr>
          <w:color w:val="121212"/>
          <w:spacing w:val="-6"/>
        </w:rPr>
        <w:t>de</w:t>
      </w:r>
      <w:r>
        <w:rPr>
          <w:color w:val="121212"/>
        </w:rPr>
        <w:tab/>
      </w:r>
      <w:r>
        <w:rPr>
          <w:color w:val="121212"/>
          <w:spacing w:val="-2"/>
        </w:rPr>
        <w:t>conformidad</w:t>
      </w:r>
      <w:r>
        <w:rPr>
          <w:color w:val="121212"/>
        </w:rPr>
        <w:tab/>
      </w:r>
      <w:r>
        <w:rPr>
          <w:color w:val="121212"/>
          <w:spacing w:val="-4"/>
        </w:rPr>
        <w:t>con</w:t>
      </w:r>
      <w:r>
        <w:rPr>
          <w:color w:val="121212"/>
        </w:rPr>
        <w:tab/>
      </w:r>
      <w:r>
        <w:rPr>
          <w:color w:val="121212"/>
          <w:spacing w:val="-4"/>
        </w:rPr>
        <w:t>las</w:t>
      </w:r>
      <w:r>
        <w:rPr>
          <w:color w:val="121212"/>
        </w:rPr>
        <w:tab/>
        <w:t xml:space="preserve">Leyes </w:t>
      </w:r>
      <w:hyperlink r:id="rId1076">
        <w:r>
          <w:rPr>
            <w:color w:val="0000FF"/>
            <w:u w:val="single" w:color="0000FF"/>
          </w:rPr>
          <w:t>336</w:t>
        </w:r>
        <w:r>
          <w:rPr>
            <w:color w:val="0000FF"/>
            <w:u w:val="single" w:color="0000FF"/>
          </w:rPr>
          <w:tab/>
        </w:r>
        <w:r>
          <w:rPr>
            <w:color w:val="0000FF"/>
            <w:spacing w:val="-6"/>
            <w:u w:val="single" w:color="0000FF"/>
          </w:rPr>
          <w:t>de</w:t>
        </w:r>
      </w:hyperlink>
      <w:r>
        <w:rPr>
          <w:color w:val="0000FF"/>
          <w:spacing w:val="-6"/>
        </w:rPr>
        <w:t xml:space="preserve"> </w:t>
      </w:r>
      <w:hyperlink r:id="rId1077">
        <w:r>
          <w:rPr>
            <w:color w:val="0000FF"/>
            <w:u w:val="single" w:color="0000FF"/>
          </w:rPr>
          <w:t xml:space="preserve">1996 </w:t>
        </w:r>
      </w:hyperlink>
      <w:r>
        <w:rPr>
          <w:color w:val="121212"/>
        </w:rPr>
        <w:t>y</w:t>
      </w:r>
      <w:hyperlink r:id="rId1078">
        <w:r>
          <w:rPr>
            <w:color w:val="800080"/>
            <w:u w:val="single" w:color="800080"/>
          </w:rPr>
          <w:t>1242 de 2008</w:t>
        </w:r>
      </w:hyperlink>
      <w:r>
        <w:rPr>
          <w:color w:val="121212"/>
        </w:rPr>
        <w:t>.</w:t>
      </w:r>
    </w:p>
    <w:p w14:paraId="52BCB345" w14:textId="77777777" w:rsidR="00C46380" w:rsidRDefault="00C46380">
      <w:pPr>
        <w:pStyle w:val="Textoindependiente"/>
        <w:spacing w:before="11"/>
        <w:rPr>
          <w:sz w:val="21"/>
        </w:rPr>
      </w:pPr>
    </w:p>
    <w:p w14:paraId="52BCB346" w14:textId="77777777" w:rsidR="00C46380" w:rsidRDefault="001F5741">
      <w:pPr>
        <w:pStyle w:val="Textoindependiente"/>
        <w:spacing w:before="1"/>
        <w:ind w:left="444"/>
      </w:pPr>
      <w:r>
        <w:rPr>
          <w:color w:val="121212"/>
        </w:rPr>
        <w:t>(</w:t>
      </w:r>
      <w:hyperlink r:id="rId1079">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23).</w:t>
      </w:r>
    </w:p>
    <w:p w14:paraId="52BCB347" w14:textId="77777777" w:rsidR="00C46380" w:rsidRDefault="00C46380">
      <w:pPr>
        <w:pStyle w:val="Textoindependiente"/>
        <w:spacing w:before="6"/>
        <w:rPr>
          <w:sz w:val="14"/>
        </w:rPr>
      </w:pPr>
    </w:p>
    <w:p w14:paraId="52BCB348" w14:textId="77777777" w:rsidR="00C46380" w:rsidRDefault="001F5741">
      <w:pPr>
        <w:spacing w:before="101"/>
        <w:ind w:left="444" w:right="1689"/>
        <w:jc w:val="both"/>
      </w:pPr>
      <w:r>
        <w:rPr>
          <w:b/>
          <w:color w:val="121212"/>
        </w:rPr>
        <w:t>Artículo 2.2.3.2.3.3</w:t>
      </w:r>
      <w:r>
        <w:rPr>
          <w:color w:val="121212"/>
        </w:rPr>
        <w:t xml:space="preserve">. </w:t>
      </w:r>
      <w:r>
        <w:rPr>
          <w:b/>
          <w:color w:val="121212"/>
        </w:rPr>
        <w:t xml:space="preserve">Prestación del servicio público. </w:t>
      </w:r>
      <w:r>
        <w:rPr>
          <w:color w:val="121212"/>
        </w:rPr>
        <w:t>Toda empresa de transporte público fluvial podrá hacer uso de las vías fluviales una vez haya obtenido la habilitación por parte de la Subdirección de Transporte.</w:t>
      </w:r>
    </w:p>
    <w:p w14:paraId="52BCB349" w14:textId="77777777" w:rsidR="00C46380" w:rsidRDefault="00C46380">
      <w:pPr>
        <w:pStyle w:val="Textoindependiente"/>
        <w:spacing w:before="1"/>
      </w:pPr>
    </w:p>
    <w:p w14:paraId="52BCB34A" w14:textId="77777777" w:rsidR="00C46380" w:rsidRDefault="001F5741">
      <w:pPr>
        <w:pStyle w:val="Textoindependiente"/>
        <w:ind w:left="444" w:right="1692"/>
        <w:jc w:val="both"/>
      </w:pPr>
      <w:r>
        <w:rPr>
          <w:b/>
          <w:color w:val="121212"/>
        </w:rPr>
        <w:t xml:space="preserve">Parágrafo. </w:t>
      </w:r>
      <w:r>
        <w:rPr>
          <w:color w:val="121212"/>
        </w:rPr>
        <w:t>La habilitación a que se refiere el presente artículo se cancelará cuando la empresa no cumpla con las normas sobre navegación fluvial o no renueve o demuestre los documentos a que se refiere el artículo siguiente.</w:t>
      </w:r>
    </w:p>
    <w:p w14:paraId="52BCB34B" w14:textId="77777777" w:rsidR="00C46380" w:rsidRDefault="00C46380">
      <w:pPr>
        <w:pStyle w:val="Textoindependiente"/>
        <w:spacing w:before="11"/>
        <w:rPr>
          <w:sz w:val="21"/>
        </w:rPr>
      </w:pPr>
    </w:p>
    <w:p w14:paraId="52BCB34C" w14:textId="77777777" w:rsidR="00C46380" w:rsidRDefault="001F5741">
      <w:pPr>
        <w:pStyle w:val="Textoindependiente"/>
        <w:ind w:left="444"/>
        <w:jc w:val="both"/>
      </w:pPr>
      <w:r>
        <w:rPr>
          <w:color w:val="121212"/>
        </w:rPr>
        <w:t>(</w:t>
      </w:r>
      <w:hyperlink r:id="rId1080">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24).</w:t>
      </w:r>
    </w:p>
    <w:p w14:paraId="52BCB34D" w14:textId="77777777" w:rsidR="00C46380" w:rsidRDefault="00C46380">
      <w:pPr>
        <w:pStyle w:val="Textoindependiente"/>
        <w:spacing w:before="6"/>
        <w:rPr>
          <w:sz w:val="14"/>
        </w:rPr>
      </w:pPr>
    </w:p>
    <w:p w14:paraId="52BCB34E" w14:textId="77777777" w:rsidR="00C46380" w:rsidRDefault="001F5741">
      <w:pPr>
        <w:pStyle w:val="Textoindependiente"/>
        <w:spacing w:before="101"/>
        <w:ind w:left="444" w:right="1690"/>
        <w:jc w:val="both"/>
      </w:pPr>
      <w:r>
        <w:rPr>
          <w:b/>
          <w:color w:val="121212"/>
        </w:rPr>
        <w:t>Artículo</w:t>
      </w:r>
      <w:r>
        <w:rPr>
          <w:b/>
          <w:color w:val="121212"/>
          <w:spacing w:val="-2"/>
        </w:rPr>
        <w:t xml:space="preserve"> </w:t>
      </w:r>
      <w:r>
        <w:rPr>
          <w:b/>
          <w:color w:val="121212"/>
        </w:rPr>
        <w:t>2.2.3.2.3.4.</w:t>
      </w:r>
      <w:r>
        <w:rPr>
          <w:b/>
          <w:color w:val="121212"/>
          <w:spacing w:val="-2"/>
        </w:rPr>
        <w:t xml:space="preserve"> </w:t>
      </w:r>
      <w:r>
        <w:rPr>
          <w:b/>
          <w:color w:val="121212"/>
        </w:rPr>
        <w:t>Requisitos</w:t>
      </w:r>
      <w:r>
        <w:rPr>
          <w:b/>
          <w:color w:val="121212"/>
          <w:spacing w:val="-1"/>
        </w:rPr>
        <w:t xml:space="preserve"> </w:t>
      </w:r>
      <w:r>
        <w:rPr>
          <w:b/>
          <w:color w:val="121212"/>
        </w:rPr>
        <w:t xml:space="preserve">comunes. </w:t>
      </w:r>
      <w:r>
        <w:rPr>
          <w:color w:val="121212"/>
        </w:rPr>
        <w:t>Para</w:t>
      </w:r>
      <w:r>
        <w:rPr>
          <w:color w:val="121212"/>
          <w:spacing w:val="-2"/>
        </w:rPr>
        <w:t xml:space="preserve"> </w:t>
      </w:r>
      <w:r>
        <w:rPr>
          <w:color w:val="121212"/>
        </w:rPr>
        <w:t>efectos</w:t>
      </w:r>
      <w:r>
        <w:rPr>
          <w:color w:val="121212"/>
          <w:spacing w:val="-1"/>
        </w:rPr>
        <w:t xml:space="preserve"> </w:t>
      </w:r>
      <w:r>
        <w:rPr>
          <w:color w:val="121212"/>
        </w:rPr>
        <w:t>de</w:t>
      </w:r>
      <w:r>
        <w:rPr>
          <w:color w:val="121212"/>
          <w:spacing w:val="-3"/>
        </w:rPr>
        <w:t xml:space="preserve"> </w:t>
      </w:r>
      <w:r>
        <w:rPr>
          <w:color w:val="121212"/>
        </w:rPr>
        <w:t>la habilitación</w:t>
      </w:r>
      <w:r>
        <w:rPr>
          <w:color w:val="121212"/>
          <w:spacing w:val="-2"/>
        </w:rPr>
        <w:t xml:space="preserve"> </w:t>
      </w:r>
      <w:r>
        <w:rPr>
          <w:color w:val="121212"/>
        </w:rPr>
        <w:t>de una</w:t>
      </w:r>
      <w:r>
        <w:rPr>
          <w:color w:val="121212"/>
          <w:spacing w:val="-1"/>
        </w:rPr>
        <w:t xml:space="preserve"> </w:t>
      </w:r>
      <w:r>
        <w:rPr>
          <w:color w:val="121212"/>
        </w:rPr>
        <w:t>empresa</w:t>
      </w:r>
      <w:r>
        <w:rPr>
          <w:color w:val="121212"/>
          <w:spacing w:val="-1"/>
        </w:rPr>
        <w:t xml:space="preserve"> </w:t>
      </w:r>
      <w:r>
        <w:rPr>
          <w:color w:val="121212"/>
        </w:rPr>
        <w:t>de transporte público fluvial, se requiere</w:t>
      </w:r>
      <w:r>
        <w:rPr>
          <w:color w:val="121212"/>
          <w:spacing w:val="-1"/>
        </w:rPr>
        <w:t xml:space="preserve"> </w:t>
      </w:r>
      <w:r>
        <w:rPr>
          <w:color w:val="121212"/>
        </w:rPr>
        <w:t>que</w:t>
      </w:r>
      <w:r>
        <w:rPr>
          <w:color w:val="121212"/>
          <w:spacing w:val="-1"/>
        </w:rPr>
        <w:t xml:space="preserve"> </w:t>
      </w:r>
      <w:r>
        <w:rPr>
          <w:color w:val="121212"/>
        </w:rPr>
        <w:t>exista la</w:t>
      </w:r>
      <w:r>
        <w:rPr>
          <w:color w:val="121212"/>
          <w:spacing w:val="-1"/>
        </w:rPr>
        <w:t xml:space="preserve"> </w:t>
      </w:r>
      <w:r>
        <w:rPr>
          <w:color w:val="121212"/>
        </w:rPr>
        <w:t>demanda o necesidad del servicio de pasajeros o carga, debidamente evaluados por el Ministerio de Transporte. Para obtener la habilitación para prestar el servicio público de transporte fluvial, el interesado deberá presentar una solicitud ante la Subdirección de Transporte respectiva, acreditando el cumplimiento de los siguientes requisitos:</w:t>
      </w:r>
    </w:p>
    <w:p w14:paraId="52BCB34F" w14:textId="77777777" w:rsidR="00C46380" w:rsidRDefault="00C46380">
      <w:pPr>
        <w:pStyle w:val="Textoindependiente"/>
        <w:spacing w:before="2"/>
      </w:pPr>
    </w:p>
    <w:p w14:paraId="52BCB350" w14:textId="77777777" w:rsidR="00C46380" w:rsidRDefault="001F5741">
      <w:pPr>
        <w:pStyle w:val="Prrafodelista"/>
        <w:numPr>
          <w:ilvl w:val="0"/>
          <w:numId w:val="123"/>
        </w:numPr>
        <w:tabs>
          <w:tab w:val="left" w:pos="750"/>
        </w:tabs>
      </w:pPr>
      <w:r>
        <w:rPr>
          <w:color w:val="121212"/>
        </w:rPr>
        <w:t>De</w:t>
      </w:r>
      <w:r>
        <w:rPr>
          <w:color w:val="121212"/>
          <w:spacing w:val="-6"/>
        </w:rPr>
        <w:t xml:space="preserve"> </w:t>
      </w:r>
      <w:r>
        <w:rPr>
          <w:color w:val="121212"/>
        </w:rPr>
        <w:t>organización</w:t>
      </w:r>
      <w:r>
        <w:rPr>
          <w:color w:val="121212"/>
          <w:spacing w:val="-16"/>
        </w:rPr>
        <w:t xml:space="preserve"> </w:t>
      </w:r>
      <w:r>
        <w:rPr>
          <w:color w:val="121212"/>
          <w:spacing w:val="-2"/>
        </w:rPr>
        <w:t>empresarial:</w:t>
      </w:r>
    </w:p>
    <w:p w14:paraId="52BCB351" w14:textId="77777777" w:rsidR="00C46380" w:rsidRDefault="00C46380">
      <w:pPr>
        <w:pStyle w:val="Textoindependiente"/>
      </w:pPr>
    </w:p>
    <w:p w14:paraId="52BCB352" w14:textId="77777777" w:rsidR="00C46380" w:rsidRDefault="001F5741">
      <w:pPr>
        <w:pStyle w:val="Prrafodelista"/>
        <w:numPr>
          <w:ilvl w:val="1"/>
          <w:numId w:val="123"/>
        </w:numPr>
        <w:tabs>
          <w:tab w:val="left" w:pos="826"/>
        </w:tabs>
        <w:spacing w:before="1"/>
        <w:ind w:right="1693" w:firstLine="0"/>
      </w:pPr>
      <w:r>
        <w:rPr>
          <w:color w:val="121212"/>
        </w:rPr>
        <w:t>Identificación de la empresa, acompañando certificado de existencia y representación,</w:t>
      </w:r>
      <w:r>
        <w:rPr>
          <w:color w:val="121212"/>
          <w:spacing w:val="-1"/>
        </w:rPr>
        <w:t xml:space="preserve"> </w:t>
      </w:r>
      <w:r>
        <w:rPr>
          <w:color w:val="121212"/>
        </w:rPr>
        <w:t>con fecha de expedición no mayor a sesenta (60) días. Cuando se trate de persona natural, deberá demostrar la calidad y experiencia como comerciante y/o transportador fluvial.</w:t>
      </w:r>
    </w:p>
    <w:p w14:paraId="52BCB353" w14:textId="77777777" w:rsidR="00C46380" w:rsidRDefault="00C46380">
      <w:pPr>
        <w:pStyle w:val="Textoindependiente"/>
      </w:pPr>
    </w:p>
    <w:p w14:paraId="52BCB354" w14:textId="77777777" w:rsidR="00C46380" w:rsidRDefault="001F5741">
      <w:pPr>
        <w:pStyle w:val="Prrafodelista"/>
        <w:numPr>
          <w:ilvl w:val="1"/>
          <w:numId w:val="123"/>
        </w:numPr>
        <w:tabs>
          <w:tab w:val="left" w:pos="834"/>
        </w:tabs>
        <w:ind w:right="1694" w:firstLine="0"/>
      </w:pPr>
      <w:r>
        <w:rPr>
          <w:color w:val="121212"/>
        </w:rPr>
        <w:t>Organigramas y reglamentos internos de funcionamiento, distintivos y logotipo de la empresa.</w:t>
      </w:r>
    </w:p>
    <w:p w14:paraId="52BCB355" w14:textId="77777777" w:rsidR="00C46380" w:rsidRDefault="00C46380">
      <w:pPr>
        <w:pStyle w:val="Textoindependiente"/>
        <w:spacing w:before="11"/>
        <w:rPr>
          <w:sz w:val="21"/>
        </w:rPr>
      </w:pPr>
    </w:p>
    <w:p w14:paraId="52BCB356" w14:textId="77777777" w:rsidR="00C46380" w:rsidRDefault="001F5741">
      <w:pPr>
        <w:pStyle w:val="Prrafodelista"/>
        <w:numPr>
          <w:ilvl w:val="1"/>
          <w:numId w:val="123"/>
        </w:numPr>
        <w:tabs>
          <w:tab w:val="left" w:pos="805"/>
        </w:tabs>
        <w:spacing w:before="1"/>
        <w:ind w:right="1699" w:firstLine="0"/>
      </w:pPr>
      <w:r>
        <w:rPr>
          <w:color w:val="121212"/>
        </w:rPr>
        <w:t>Disponibilidad de infraestructura adecuada para el funcionamiento de la empresa y de sus sedes operativas.</w:t>
      </w:r>
    </w:p>
    <w:p w14:paraId="52BCB357" w14:textId="77777777" w:rsidR="00C46380" w:rsidRDefault="00C46380">
      <w:pPr>
        <w:pStyle w:val="Textoindependiente"/>
        <w:spacing w:before="11"/>
        <w:rPr>
          <w:sz w:val="21"/>
        </w:rPr>
      </w:pPr>
    </w:p>
    <w:p w14:paraId="52BCB358" w14:textId="77777777" w:rsidR="00C46380" w:rsidRDefault="001F5741">
      <w:pPr>
        <w:pStyle w:val="Prrafodelista"/>
        <w:numPr>
          <w:ilvl w:val="1"/>
          <w:numId w:val="123"/>
        </w:numPr>
        <w:tabs>
          <w:tab w:val="left" w:pos="738"/>
        </w:tabs>
        <w:ind w:left="737" w:hanging="294"/>
      </w:pPr>
      <w:r>
        <w:rPr>
          <w:color w:val="121212"/>
        </w:rPr>
        <w:t>Número</w:t>
      </w:r>
      <w:r>
        <w:rPr>
          <w:color w:val="121212"/>
          <w:spacing w:val="-5"/>
        </w:rPr>
        <w:t xml:space="preserve"> </w:t>
      </w:r>
      <w:r>
        <w:rPr>
          <w:color w:val="121212"/>
        </w:rPr>
        <w:t>de</w:t>
      </w:r>
      <w:r>
        <w:rPr>
          <w:color w:val="121212"/>
          <w:spacing w:val="-3"/>
        </w:rPr>
        <w:t xml:space="preserve"> </w:t>
      </w:r>
      <w:r>
        <w:rPr>
          <w:color w:val="121212"/>
        </w:rPr>
        <w:t>afiliación</w:t>
      </w:r>
      <w:r>
        <w:rPr>
          <w:color w:val="121212"/>
          <w:spacing w:val="-3"/>
        </w:rPr>
        <w:t xml:space="preserve"> </w:t>
      </w:r>
      <w:r>
        <w:rPr>
          <w:color w:val="121212"/>
        </w:rPr>
        <w:t>a</w:t>
      </w:r>
      <w:r>
        <w:rPr>
          <w:color w:val="121212"/>
          <w:spacing w:val="-5"/>
        </w:rPr>
        <w:t xml:space="preserve"> </w:t>
      </w:r>
      <w:r>
        <w:rPr>
          <w:color w:val="121212"/>
        </w:rPr>
        <w:t>la</w:t>
      </w:r>
      <w:r>
        <w:rPr>
          <w:color w:val="121212"/>
          <w:spacing w:val="-14"/>
        </w:rPr>
        <w:t xml:space="preserve"> </w:t>
      </w:r>
      <w:r>
        <w:rPr>
          <w:color w:val="121212"/>
          <w:spacing w:val="-4"/>
        </w:rPr>
        <w:t>EPS.</w:t>
      </w:r>
    </w:p>
    <w:p w14:paraId="52BCB359" w14:textId="77777777" w:rsidR="00C46380" w:rsidRDefault="00C46380">
      <w:pPr>
        <w:pStyle w:val="Textoindependiente"/>
      </w:pPr>
    </w:p>
    <w:p w14:paraId="52BCB35A" w14:textId="77777777" w:rsidR="00C46380" w:rsidRDefault="001F5741">
      <w:pPr>
        <w:pStyle w:val="Prrafodelista"/>
        <w:numPr>
          <w:ilvl w:val="1"/>
          <w:numId w:val="123"/>
        </w:numPr>
        <w:tabs>
          <w:tab w:val="left" w:pos="747"/>
        </w:tabs>
        <w:spacing w:before="1"/>
        <w:ind w:right="1700" w:firstLine="0"/>
      </w:pPr>
      <w:r>
        <w:rPr>
          <w:color w:val="121212"/>
        </w:rPr>
        <w:t xml:space="preserve">Copia de la propiedad, de los contratos de arrendamiento o de vinculación a cualquier título de las embarcaciones que integran el parque fluvial de la </w:t>
      </w:r>
      <w:r>
        <w:rPr>
          <w:color w:val="121212"/>
          <w:spacing w:val="-2"/>
        </w:rPr>
        <w:t>empresa.</w:t>
      </w:r>
    </w:p>
    <w:p w14:paraId="52BCB35B" w14:textId="77777777" w:rsidR="00C46380" w:rsidRDefault="00C46380">
      <w:pPr>
        <w:pStyle w:val="Textoindependiente"/>
        <w:spacing w:before="11"/>
      </w:pPr>
    </w:p>
    <w:p w14:paraId="52BCB35C" w14:textId="77777777" w:rsidR="00C46380" w:rsidRDefault="001F5741">
      <w:pPr>
        <w:pStyle w:val="Prrafodelista"/>
        <w:numPr>
          <w:ilvl w:val="1"/>
          <w:numId w:val="123"/>
        </w:numPr>
        <w:tabs>
          <w:tab w:val="left" w:pos="778"/>
        </w:tabs>
        <w:ind w:right="1696" w:firstLine="0"/>
      </w:pPr>
      <w:r>
        <w:rPr>
          <w:color w:val="121212"/>
        </w:rPr>
        <w:t>Acreditar la propiedad y tenencia de los elementos de seguridad exigidos</w:t>
      </w:r>
      <w:r>
        <w:rPr>
          <w:color w:val="121212"/>
          <w:spacing w:val="40"/>
        </w:rPr>
        <w:t xml:space="preserve"> </w:t>
      </w:r>
      <w:r>
        <w:rPr>
          <w:color w:val="121212"/>
        </w:rPr>
        <w:t>por el Ministerio de Transporte.</w:t>
      </w:r>
    </w:p>
    <w:p w14:paraId="52BCB35D" w14:textId="77777777" w:rsidR="00C46380" w:rsidRDefault="00C46380">
      <w:pPr>
        <w:pStyle w:val="Textoindependiente"/>
        <w:spacing w:before="11"/>
        <w:rPr>
          <w:sz w:val="21"/>
        </w:rPr>
      </w:pPr>
    </w:p>
    <w:p w14:paraId="52BCB35E" w14:textId="77777777" w:rsidR="00C46380" w:rsidRDefault="001F5741">
      <w:pPr>
        <w:pStyle w:val="Prrafodelista"/>
        <w:numPr>
          <w:ilvl w:val="0"/>
          <w:numId w:val="123"/>
        </w:numPr>
        <w:tabs>
          <w:tab w:val="left" w:pos="750"/>
        </w:tabs>
      </w:pPr>
      <w:r>
        <w:rPr>
          <w:color w:val="121212"/>
        </w:rPr>
        <w:t>De</w:t>
      </w:r>
      <w:r>
        <w:rPr>
          <w:color w:val="121212"/>
          <w:spacing w:val="-2"/>
        </w:rPr>
        <w:t xml:space="preserve"> </w:t>
      </w:r>
      <w:r>
        <w:rPr>
          <w:color w:val="121212"/>
        </w:rPr>
        <w:t>carácter</w:t>
      </w:r>
      <w:r>
        <w:rPr>
          <w:color w:val="121212"/>
          <w:spacing w:val="-5"/>
        </w:rPr>
        <w:t xml:space="preserve"> </w:t>
      </w:r>
      <w:r>
        <w:rPr>
          <w:color w:val="121212"/>
          <w:spacing w:val="-2"/>
        </w:rPr>
        <w:t>técnico:</w:t>
      </w:r>
    </w:p>
    <w:p w14:paraId="52BCB35F" w14:textId="77777777" w:rsidR="00C46380" w:rsidRDefault="00C46380">
      <w:pPr>
        <w:jc w:val="both"/>
        <w:sectPr w:rsidR="00C46380">
          <w:pgSz w:w="12240" w:h="15840"/>
          <w:pgMar w:top="1340" w:right="0" w:bottom="280" w:left="1260" w:header="720" w:footer="720" w:gutter="0"/>
          <w:cols w:space="720"/>
        </w:sectPr>
      </w:pPr>
    </w:p>
    <w:p w14:paraId="52BCB360" w14:textId="77777777" w:rsidR="00C46380" w:rsidRDefault="001F5741">
      <w:pPr>
        <w:pStyle w:val="Prrafodelista"/>
        <w:numPr>
          <w:ilvl w:val="1"/>
          <w:numId w:val="123"/>
        </w:numPr>
        <w:tabs>
          <w:tab w:val="left" w:pos="790"/>
        </w:tabs>
        <w:spacing w:before="71"/>
        <w:ind w:right="1687" w:firstLine="0"/>
      </w:pPr>
      <w:r>
        <w:rPr>
          <w:color w:val="121212"/>
        </w:rPr>
        <w:lastRenderedPageBreak/>
        <w:t>Área de operación que pretende servir, de acuerdo con la necesidad del servicio; la forma como se prestará el servicio; manejo de demanda insatisfecha contra la oferta de transporte que pretende servir, incluyendo número, clase y tipo de embarcaciones y el nivel del servicio que</w:t>
      </w:r>
      <w:r>
        <w:rPr>
          <w:color w:val="121212"/>
          <w:spacing w:val="-11"/>
        </w:rPr>
        <w:t xml:space="preserve"> </w:t>
      </w:r>
      <w:r>
        <w:rPr>
          <w:color w:val="121212"/>
        </w:rPr>
        <w:t>ofrecerá.</w:t>
      </w:r>
    </w:p>
    <w:p w14:paraId="52BCB361" w14:textId="77777777" w:rsidR="00C46380" w:rsidRDefault="00C46380">
      <w:pPr>
        <w:pStyle w:val="Textoindependiente"/>
        <w:spacing w:before="9"/>
      </w:pPr>
    </w:p>
    <w:p w14:paraId="52BCB362" w14:textId="77777777" w:rsidR="00C46380" w:rsidRDefault="001F5741">
      <w:pPr>
        <w:pStyle w:val="Prrafodelista"/>
        <w:numPr>
          <w:ilvl w:val="1"/>
          <w:numId w:val="123"/>
        </w:numPr>
        <w:tabs>
          <w:tab w:val="left" w:pos="750"/>
        </w:tabs>
        <w:ind w:right="1693" w:firstLine="0"/>
      </w:pPr>
      <w:r>
        <w:rPr>
          <w:color w:val="121212"/>
        </w:rPr>
        <w:t>Relación de las embarcaciones que integran el parque fluvial de la empresa, con su certificado de inspección técnica y arqueo.</w:t>
      </w:r>
    </w:p>
    <w:p w14:paraId="52BCB363" w14:textId="77777777" w:rsidR="00C46380" w:rsidRDefault="00C46380">
      <w:pPr>
        <w:pStyle w:val="Textoindependiente"/>
      </w:pPr>
    </w:p>
    <w:p w14:paraId="52BCB364" w14:textId="77777777" w:rsidR="00C46380" w:rsidRDefault="001F5741">
      <w:pPr>
        <w:pStyle w:val="Prrafodelista"/>
        <w:numPr>
          <w:ilvl w:val="1"/>
          <w:numId w:val="123"/>
        </w:numPr>
        <w:tabs>
          <w:tab w:val="left" w:pos="790"/>
        </w:tabs>
        <w:ind w:right="1701" w:firstLine="0"/>
      </w:pPr>
      <w:r>
        <w:rPr>
          <w:color w:val="121212"/>
        </w:rPr>
        <w:t>Sistema de mantenimiento, control y vigilancia individualizada para cada embarcación a su cargo.</w:t>
      </w:r>
    </w:p>
    <w:p w14:paraId="52BCB365" w14:textId="77777777" w:rsidR="00C46380" w:rsidRDefault="00C46380">
      <w:pPr>
        <w:pStyle w:val="Textoindependiente"/>
        <w:spacing w:before="11"/>
        <w:rPr>
          <w:sz w:val="21"/>
        </w:rPr>
      </w:pPr>
    </w:p>
    <w:p w14:paraId="52BCB366" w14:textId="77777777" w:rsidR="00C46380" w:rsidRDefault="001F5741">
      <w:pPr>
        <w:pStyle w:val="Prrafodelista"/>
        <w:numPr>
          <w:ilvl w:val="1"/>
          <w:numId w:val="123"/>
        </w:numPr>
        <w:tabs>
          <w:tab w:val="left" w:pos="750"/>
        </w:tabs>
        <w:spacing w:before="1"/>
        <w:ind w:right="1699" w:firstLine="0"/>
      </w:pPr>
      <w:r>
        <w:rPr>
          <w:color w:val="121212"/>
        </w:rPr>
        <w:t xml:space="preserve">Programas de capacitación acreditados con el fin de mejorar la calidad de la </w:t>
      </w:r>
      <w:r>
        <w:rPr>
          <w:color w:val="121212"/>
          <w:spacing w:val="-2"/>
        </w:rPr>
        <w:t>empresa.</w:t>
      </w:r>
    </w:p>
    <w:p w14:paraId="52BCB367" w14:textId="77777777" w:rsidR="00C46380" w:rsidRDefault="00C46380">
      <w:pPr>
        <w:pStyle w:val="Textoindependiente"/>
        <w:spacing w:before="2"/>
      </w:pPr>
    </w:p>
    <w:p w14:paraId="52BCB368" w14:textId="77777777" w:rsidR="00C46380" w:rsidRDefault="001F5741">
      <w:pPr>
        <w:pStyle w:val="Prrafodelista"/>
        <w:numPr>
          <w:ilvl w:val="0"/>
          <w:numId w:val="123"/>
        </w:numPr>
        <w:tabs>
          <w:tab w:val="left" w:pos="752"/>
        </w:tabs>
        <w:ind w:left="751"/>
      </w:pPr>
      <w:r>
        <w:rPr>
          <w:color w:val="121212"/>
        </w:rPr>
        <w:t>En</w:t>
      </w:r>
      <w:r>
        <w:rPr>
          <w:color w:val="121212"/>
          <w:spacing w:val="-5"/>
        </w:rPr>
        <w:t xml:space="preserve"> </w:t>
      </w:r>
      <w:r>
        <w:rPr>
          <w:color w:val="121212"/>
        </w:rPr>
        <w:t>materia</w:t>
      </w:r>
      <w:r>
        <w:rPr>
          <w:color w:val="121212"/>
          <w:spacing w:val="-4"/>
        </w:rPr>
        <w:t xml:space="preserve"> </w:t>
      </w:r>
      <w:r>
        <w:rPr>
          <w:color w:val="121212"/>
        </w:rPr>
        <w:t>de</w:t>
      </w:r>
      <w:r>
        <w:rPr>
          <w:color w:val="121212"/>
          <w:spacing w:val="-9"/>
        </w:rPr>
        <w:t xml:space="preserve"> </w:t>
      </w:r>
      <w:r>
        <w:rPr>
          <w:color w:val="121212"/>
          <w:spacing w:val="-2"/>
        </w:rPr>
        <w:t>seguridad:</w:t>
      </w:r>
    </w:p>
    <w:p w14:paraId="52BCB369" w14:textId="77777777" w:rsidR="00C46380" w:rsidRDefault="00C46380">
      <w:pPr>
        <w:pStyle w:val="Textoindependiente"/>
      </w:pPr>
    </w:p>
    <w:p w14:paraId="52BCB36A" w14:textId="77777777" w:rsidR="00C46380" w:rsidRDefault="001F5741">
      <w:pPr>
        <w:pStyle w:val="Prrafodelista"/>
        <w:numPr>
          <w:ilvl w:val="1"/>
          <w:numId w:val="123"/>
        </w:numPr>
        <w:tabs>
          <w:tab w:val="left" w:pos="829"/>
        </w:tabs>
        <w:spacing w:before="1"/>
        <w:ind w:right="1695" w:firstLine="0"/>
      </w:pPr>
      <w:r>
        <w:rPr>
          <w:color w:val="121212"/>
        </w:rPr>
        <w:t>Programas y sistemas de seguridad de acuerdo con los manuales de seguridad y sanidad fluvial, señalización y balizaje, expedidos por el Ministerio de Transporte.</w:t>
      </w:r>
    </w:p>
    <w:p w14:paraId="52BCB36B" w14:textId="77777777" w:rsidR="00C46380" w:rsidRDefault="00C46380">
      <w:pPr>
        <w:pStyle w:val="Textoindependiente"/>
        <w:spacing w:before="10"/>
        <w:rPr>
          <w:sz w:val="21"/>
        </w:rPr>
      </w:pPr>
    </w:p>
    <w:p w14:paraId="52BCB36C" w14:textId="77777777" w:rsidR="00C46380" w:rsidRDefault="001F5741">
      <w:pPr>
        <w:pStyle w:val="Prrafodelista"/>
        <w:numPr>
          <w:ilvl w:val="1"/>
          <w:numId w:val="123"/>
        </w:numPr>
        <w:tabs>
          <w:tab w:val="left" w:pos="738"/>
        </w:tabs>
        <w:ind w:left="737" w:hanging="294"/>
      </w:pPr>
      <w:r>
        <w:rPr>
          <w:color w:val="121212"/>
        </w:rPr>
        <w:t>Programas</w:t>
      </w:r>
      <w:r>
        <w:rPr>
          <w:color w:val="121212"/>
          <w:spacing w:val="-9"/>
        </w:rPr>
        <w:t xml:space="preserve"> </w:t>
      </w:r>
      <w:r>
        <w:rPr>
          <w:color w:val="121212"/>
        </w:rPr>
        <w:t>de</w:t>
      </w:r>
      <w:r>
        <w:rPr>
          <w:color w:val="121212"/>
          <w:spacing w:val="-4"/>
        </w:rPr>
        <w:t xml:space="preserve"> </w:t>
      </w:r>
      <w:r>
        <w:rPr>
          <w:color w:val="121212"/>
        </w:rPr>
        <w:t>reposición,</w:t>
      </w:r>
      <w:r>
        <w:rPr>
          <w:color w:val="121212"/>
          <w:spacing w:val="-8"/>
        </w:rPr>
        <w:t xml:space="preserve"> </w:t>
      </w:r>
      <w:r>
        <w:rPr>
          <w:color w:val="121212"/>
        </w:rPr>
        <w:t>revisión</w:t>
      </w:r>
      <w:r>
        <w:rPr>
          <w:color w:val="121212"/>
          <w:spacing w:val="-5"/>
        </w:rPr>
        <w:t xml:space="preserve"> </w:t>
      </w:r>
      <w:r>
        <w:rPr>
          <w:color w:val="121212"/>
        </w:rPr>
        <w:t>y</w:t>
      </w:r>
      <w:r>
        <w:rPr>
          <w:color w:val="121212"/>
          <w:spacing w:val="-5"/>
        </w:rPr>
        <w:t xml:space="preserve"> </w:t>
      </w:r>
      <w:r>
        <w:rPr>
          <w:color w:val="121212"/>
        </w:rPr>
        <w:t>mantenimiento</w:t>
      </w:r>
      <w:r>
        <w:rPr>
          <w:color w:val="121212"/>
          <w:spacing w:val="-4"/>
        </w:rPr>
        <w:t xml:space="preserve"> </w:t>
      </w:r>
      <w:r>
        <w:rPr>
          <w:color w:val="121212"/>
        </w:rPr>
        <w:t>de</w:t>
      </w:r>
      <w:r>
        <w:rPr>
          <w:color w:val="121212"/>
          <w:spacing w:val="-3"/>
        </w:rPr>
        <w:t xml:space="preserve"> </w:t>
      </w:r>
      <w:r>
        <w:rPr>
          <w:color w:val="121212"/>
        </w:rPr>
        <w:t>la</w:t>
      </w:r>
      <w:r>
        <w:rPr>
          <w:color w:val="121212"/>
          <w:spacing w:val="-3"/>
        </w:rPr>
        <w:t xml:space="preserve"> </w:t>
      </w:r>
      <w:r>
        <w:rPr>
          <w:color w:val="121212"/>
        </w:rPr>
        <w:t>flota</w:t>
      </w:r>
      <w:r>
        <w:rPr>
          <w:color w:val="121212"/>
          <w:spacing w:val="-19"/>
        </w:rPr>
        <w:t xml:space="preserve"> </w:t>
      </w:r>
      <w:r>
        <w:rPr>
          <w:color w:val="121212"/>
          <w:spacing w:val="-2"/>
        </w:rPr>
        <w:t>fluvial.</w:t>
      </w:r>
    </w:p>
    <w:p w14:paraId="52BCB36D" w14:textId="77777777" w:rsidR="00C46380" w:rsidRDefault="00C46380">
      <w:pPr>
        <w:pStyle w:val="Textoindependiente"/>
        <w:spacing w:before="10"/>
      </w:pPr>
    </w:p>
    <w:p w14:paraId="52BCB36E" w14:textId="77777777" w:rsidR="00C46380" w:rsidRDefault="001F5741">
      <w:pPr>
        <w:pStyle w:val="Prrafodelista"/>
        <w:numPr>
          <w:ilvl w:val="1"/>
          <w:numId w:val="123"/>
        </w:numPr>
        <w:tabs>
          <w:tab w:val="left" w:pos="867"/>
        </w:tabs>
        <w:ind w:right="1690" w:firstLine="0"/>
      </w:pPr>
      <w:r>
        <w:rPr>
          <w:color w:val="121212"/>
        </w:rPr>
        <w:t>Adjuntar la(s) póliza(s) de seguro de responsabilidad contractual y extracontractual que ampare los riesgos en que incurra la empresa, derivados de la prestación del servicio, de conformidad con lo establecido en la Sección 4 del presente Capítulo.</w:t>
      </w:r>
    </w:p>
    <w:p w14:paraId="52BCB36F" w14:textId="77777777" w:rsidR="00C46380" w:rsidRDefault="00C46380">
      <w:pPr>
        <w:pStyle w:val="Textoindependiente"/>
        <w:rPr>
          <w:sz w:val="23"/>
        </w:rPr>
      </w:pPr>
    </w:p>
    <w:p w14:paraId="52BCB370" w14:textId="77777777" w:rsidR="00C46380" w:rsidRDefault="001F5741">
      <w:pPr>
        <w:pStyle w:val="Prrafodelista"/>
        <w:numPr>
          <w:ilvl w:val="0"/>
          <w:numId w:val="123"/>
        </w:numPr>
        <w:tabs>
          <w:tab w:val="left" w:pos="769"/>
        </w:tabs>
        <w:ind w:left="768" w:hanging="327"/>
      </w:pPr>
      <w:r>
        <w:rPr>
          <w:color w:val="121212"/>
        </w:rPr>
        <w:t>De</w:t>
      </w:r>
      <w:r>
        <w:rPr>
          <w:color w:val="121212"/>
          <w:spacing w:val="-2"/>
        </w:rPr>
        <w:t xml:space="preserve"> </w:t>
      </w:r>
      <w:r>
        <w:rPr>
          <w:color w:val="121212"/>
        </w:rPr>
        <w:t>carácter</w:t>
      </w:r>
      <w:r>
        <w:rPr>
          <w:color w:val="121212"/>
          <w:spacing w:val="-8"/>
        </w:rPr>
        <w:t xml:space="preserve"> </w:t>
      </w:r>
      <w:r>
        <w:rPr>
          <w:color w:val="121212"/>
          <w:spacing w:val="-2"/>
        </w:rPr>
        <w:t>financiero:</w:t>
      </w:r>
    </w:p>
    <w:p w14:paraId="52BCB371" w14:textId="77777777" w:rsidR="00C46380" w:rsidRDefault="00C46380">
      <w:pPr>
        <w:pStyle w:val="Textoindependiente"/>
        <w:spacing w:before="10"/>
        <w:rPr>
          <w:sz w:val="21"/>
        </w:rPr>
      </w:pPr>
    </w:p>
    <w:p w14:paraId="52BCB372" w14:textId="77777777" w:rsidR="00C46380" w:rsidRDefault="001F5741">
      <w:pPr>
        <w:pStyle w:val="Prrafodelista"/>
        <w:numPr>
          <w:ilvl w:val="1"/>
          <w:numId w:val="123"/>
        </w:numPr>
        <w:tabs>
          <w:tab w:val="left" w:pos="740"/>
        </w:tabs>
        <w:spacing w:before="1"/>
        <w:ind w:left="739" w:hanging="296"/>
      </w:pPr>
      <w:r>
        <w:rPr>
          <w:color w:val="121212"/>
        </w:rPr>
        <w:t>Patrimonio</w:t>
      </w:r>
      <w:r>
        <w:rPr>
          <w:color w:val="121212"/>
          <w:spacing w:val="-6"/>
        </w:rPr>
        <w:t xml:space="preserve"> </w:t>
      </w:r>
      <w:r>
        <w:rPr>
          <w:color w:val="121212"/>
        </w:rPr>
        <w:t>y</w:t>
      </w:r>
      <w:r>
        <w:rPr>
          <w:color w:val="121212"/>
          <w:spacing w:val="-6"/>
        </w:rPr>
        <w:t xml:space="preserve"> </w:t>
      </w:r>
      <w:r>
        <w:rPr>
          <w:color w:val="121212"/>
        </w:rPr>
        <w:t>origen</w:t>
      </w:r>
      <w:r>
        <w:rPr>
          <w:color w:val="121212"/>
          <w:spacing w:val="-3"/>
        </w:rPr>
        <w:t xml:space="preserve"> </w:t>
      </w:r>
      <w:r>
        <w:rPr>
          <w:color w:val="121212"/>
        </w:rPr>
        <w:t>del</w:t>
      </w:r>
      <w:r>
        <w:rPr>
          <w:color w:val="121212"/>
          <w:spacing w:val="-6"/>
        </w:rPr>
        <w:t xml:space="preserve"> </w:t>
      </w:r>
      <w:r>
        <w:rPr>
          <w:color w:val="121212"/>
        </w:rPr>
        <w:t>capital</w:t>
      </w:r>
      <w:r>
        <w:rPr>
          <w:color w:val="121212"/>
          <w:spacing w:val="-5"/>
        </w:rPr>
        <w:t xml:space="preserve"> </w:t>
      </w:r>
      <w:r>
        <w:rPr>
          <w:color w:val="121212"/>
        </w:rPr>
        <w:t>para</w:t>
      </w:r>
      <w:r>
        <w:rPr>
          <w:color w:val="121212"/>
          <w:spacing w:val="-4"/>
        </w:rPr>
        <w:t xml:space="preserve"> </w:t>
      </w:r>
      <w:r>
        <w:rPr>
          <w:color w:val="121212"/>
        </w:rPr>
        <w:t>personas</w:t>
      </w:r>
      <w:r>
        <w:rPr>
          <w:color w:val="121212"/>
          <w:spacing w:val="-19"/>
        </w:rPr>
        <w:t xml:space="preserve"> </w:t>
      </w:r>
      <w:r>
        <w:rPr>
          <w:color w:val="121212"/>
          <w:spacing w:val="-2"/>
        </w:rPr>
        <w:t>naturales.</w:t>
      </w:r>
    </w:p>
    <w:p w14:paraId="52BCB373" w14:textId="77777777" w:rsidR="00C46380" w:rsidRDefault="00C46380">
      <w:pPr>
        <w:pStyle w:val="Textoindependiente"/>
      </w:pPr>
    </w:p>
    <w:p w14:paraId="52BCB374" w14:textId="77777777" w:rsidR="00C46380" w:rsidRDefault="001F5741">
      <w:pPr>
        <w:pStyle w:val="Prrafodelista"/>
        <w:numPr>
          <w:ilvl w:val="1"/>
          <w:numId w:val="123"/>
        </w:numPr>
        <w:tabs>
          <w:tab w:val="left" w:pos="754"/>
        </w:tabs>
        <w:ind w:right="1703" w:firstLine="0"/>
      </w:pPr>
      <w:r>
        <w:rPr>
          <w:color w:val="121212"/>
        </w:rPr>
        <w:t>Capital pagado o patrimonio líquido de la empresa y origen del capital para personas jurídicas</w:t>
      </w:r>
    </w:p>
    <w:p w14:paraId="52BCB375" w14:textId="77777777" w:rsidR="00C46380" w:rsidRDefault="00C46380">
      <w:pPr>
        <w:pStyle w:val="Textoindependiente"/>
        <w:spacing w:before="12"/>
        <w:rPr>
          <w:sz w:val="21"/>
        </w:rPr>
      </w:pPr>
    </w:p>
    <w:p w14:paraId="52BCB376" w14:textId="77777777" w:rsidR="00C46380" w:rsidRDefault="001F5741">
      <w:pPr>
        <w:pStyle w:val="Textoindependiente"/>
        <w:ind w:left="444"/>
        <w:jc w:val="both"/>
      </w:pPr>
      <w:r>
        <w:rPr>
          <w:color w:val="121212"/>
        </w:rPr>
        <w:t>(</w:t>
      </w:r>
      <w:hyperlink r:id="rId1081">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25).</w:t>
      </w:r>
    </w:p>
    <w:p w14:paraId="52BCB377" w14:textId="77777777" w:rsidR="00C46380" w:rsidRDefault="00C46380">
      <w:pPr>
        <w:pStyle w:val="Textoindependiente"/>
      </w:pPr>
    </w:p>
    <w:p w14:paraId="52BCB378" w14:textId="77777777" w:rsidR="00C46380" w:rsidRDefault="001F5741">
      <w:pPr>
        <w:pStyle w:val="Textoindependiente"/>
        <w:ind w:left="444" w:right="1687"/>
        <w:jc w:val="both"/>
      </w:pPr>
      <w:r>
        <w:rPr>
          <w:b/>
          <w:color w:val="121212"/>
        </w:rPr>
        <w:t>Artículo 2.2.3.2.3.5. Procedimiento</w:t>
      </w:r>
      <w:r>
        <w:rPr>
          <w:color w:val="121212"/>
        </w:rPr>
        <w:t>. La Subdirección de Transporte, verificará dentro de un término no superior a sesenta (60) días calendario, contados a partir de la fecha de radicación de la solicitud, el cumplimiento de los requisitos exigidos y decidirá si es procedente o no su habilitación. Si la documentación está incompleta se seguirá el procedimiento establecido en las normas vigentes que regulen el derecho de petición.</w:t>
      </w:r>
    </w:p>
    <w:p w14:paraId="52BCB379" w14:textId="77777777" w:rsidR="00C46380" w:rsidRDefault="00C46380">
      <w:pPr>
        <w:pStyle w:val="Textoindependiente"/>
        <w:spacing w:before="1"/>
      </w:pPr>
    </w:p>
    <w:p w14:paraId="52BCB37A" w14:textId="77777777" w:rsidR="00C46380" w:rsidRDefault="001F5741">
      <w:pPr>
        <w:pStyle w:val="Textoindependiente"/>
        <w:ind w:left="444" w:right="1688"/>
        <w:jc w:val="both"/>
      </w:pPr>
      <w:r>
        <w:rPr>
          <w:color w:val="121212"/>
        </w:rPr>
        <w:t>La habilitación se concederá mediante resolución motivada y cualquier modificación o cambio deberá ser comunicada al Ministerio de Transporte - Subdirección de Transporte - el</w:t>
      </w:r>
      <w:r>
        <w:rPr>
          <w:color w:val="121212"/>
          <w:spacing w:val="-3"/>
        </w:rPr>
        <w:t xml:space="preserve"> </w:t>
      </w:r>
      <w:r>
        <w:rPr>
          <w:color w:val="121212"/>
        </w:rPr>
        <w:t>cual, en</w:t>
      </w:r>
      <w:r>
        <w:rPr>
          <w:color w:val="121212"/>
          <w:spacing w:val="-1"/>
        </w:rPr>
        <w:t xml:space="preserve"> </w:t>
      </w:r>
      <w:r>
        <w:rPr>
          <w:color w:val="121212"/>
        </w:rPr>
        <w:t>caso</w:t>
      </w:r>
      <w:r>
        <w:rPr>
          <w:color w:val="121212"/>
          <w:spacing w:val="-1"/>
        </w:rPr>
        <w:t xml:space="preserve"> </w:t>
      </w:r>
      <w:r>
        <w:rPr>
          <w:color w:val="121212"/>
        </w:rPr>
        <w:t>que</w:t>
      </w:r>
      <w:r>
        <w:rPr>
          <w:color w:val="121212"/>
          <w:spacing w:val="-1"/>
        </w:rPr>
        <w:t xml:space="preserve"> </w:t>
      </w:r>
      <w:r>
        <w:rPr>
          <w:color w:val="121212"/>
        </w:rPr>
        <w:t>dichas</w:t>
      </w:r>
      <w:r>
        <w:rPr>
          <w:color w:val="121212"/>
          <w:spacing w:val="-1"/>
        </w:rPr>
        <w:t xml:space="preserve"> </w:t>
      </w:r>
      <w:r>
        <w:rPr>
          <w:color w:val="121212"/>
        </w:rPr>
        <w:t>modificaciones</w:t>
      </w:r>
      <w:r>
        <w:rPr>
          <w:color w:val="121212"/>
          <w:spacing w:val="-1"/>
        </w:rPr>
        <w:t xml:space="preserve"> </w:t>
      </w:r>
      <w:r>
        <w:rPr>
          <w:color w:val="121212"/>
        </w:rPr>
        <w:t>alteren las condiciones iniciales bajo las que se otorgó la habilitación, expedirá nueva resolución motivada.</w:t>
      </w:r>
    </w:p>
    <w:p w14:paraId="52BCB37B" w14:textId="77777777" w:rsidR="00C46380" w:rsidRDefault="00C46380">
      <w:pPr>
        <w:jc w:val="both"/>
        <w:sectPr w:rsidR="00C46380">
          <w:pgSz w:w="12240" w:h="15840"/>
          <w:pgMar w:top="1340" w:right="0" w:bottom="280" w:left="1260" w:header="720" w:footer="720" w:gutter="0"/>
          <w:cols w:space="720"/>
        </w:sectPr>
      </w:pPr>
    </w:p>
    <w:p w14:paraId="52BCB37C" w14:textId="77777777" w:rsidR="00C46380" w:rsidRDefault="00C46380">
      <w:pPr>
        <w:pStyle w:val="Textoindependiente"/>
        <w:spacing w:before="6"/>
        <w:rPr>
          <w:sz w:val="19"/>
        </w:rPr>
      </w:pPr>
    </w:p>
    <w:p w14:paraId="52BCB37D" w14:textId="77777777" w:rsidR="00C46380" w:rsidRDefault="001F5741">
      <w:pPr>
        <w:pStyle w:val="Textoindependiente"/>
        <w:spacing w:before="101"/>
        <w:ind w:left="444" w:right="1687"/>
        <w:jc w:val="both"/>
      </w:pPr>
      <w:r>
        <w:rPr>
          <w:color w:val="121212"/>
        </w:rPr>
        <w:t xml:space="preserve">La habilitación tendrá vigencia indefinida, mientras el interesado mantenga las condiciones inicialmente exigidas para su otorgamiento, en cuanto al cumplimiento de los requisitos aquí establecidos. El Ministerio de Transporte - Subdirección de Transporte -, podrá en cualquier tiempo de oficio o a petición de parte, verificar el cumplimiento de los mismos. En el evento que determine su incumplimiento procederá a aplicar las sanciones previstas en el Capítulo IX de la </w:t>
      </w:r>
      <w:hyperlink r:id="rId1082">
        <w:r>
          <w:rPr>
            <w:color w:val="0000FF"/>
            <w:u w:val="single" w:color="0000FF"/>
          </w:rPr>
          <w:t xml:space="preserve">Ley 336 de 1996 </w:t>
        </w:r>
      </w:hyperlink>
      <w:r>
        <w:rPr>
          <w:color w:val="121212"/>
        </w:rPr>
        <w:t>y en la reglamentación que para el efecto expedirá el Ministerio de Transporte.</w:t>
      </w:r>
    </w:p>
    <w:p w14:paraId="52BCB37E" w14:textId="77777777" w:rsidR="00C46380" w:rsidRDefault="00C46380">
      <w:pPr>
        <w:pStyle w:val="Textoindependiente"/>
        <w:spacing w:before="10"/>
      </w:pPr>
    </w:p>
    <w:p w14:paraId="52BCB37F" w14:textId="77777777" w:rsidR="00C46380" w:rsidRDefault="001F5741">
      <w:pPr>
        <w:pStyle w:val="Textoindependiente"/>
        <w:spacing w:before="1"/>
        <w:ind w:left="444"/>
        <w:jc w:val="both"/>
      </w:pPr>
      <w:r>
        <w:rPr>
          <w:color w:val="121212"/>
        </w:rPr>
        <w:t>(</w:t>
      </w:r>
      <w:hyperlink r:id="rId1083">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26).</w:t>
      </w:r>
    </w:p>
    <w:p w14:paraId="52BCB380" w14:textId="77777777" w:rsidR="00C46380" w:rsidRDefault="00C46380">
      <w:pPr>
        <w:pStyle w:val="Textoindependiente"/>
        <w:spacing w:before="10"/>
        <w:rPr>
          <w:sz w:val="21"/>
        </w:rPr>
      </w:pPr>
    </w:p>
    <w:p w14:paraId="52BCB381" w14:textId="77777777" w:rsidR="00C46380" w:rsidRDefault="001F5741">
      <w:pPr>
        <w:spacing w:line="242" w:lineRule="auto"/>
        <w:ind w:left="444" w:right="1694"/>
        <w:jc w:val="both"/>
      </w:pPr>
      <w:r>
        <w:rPr>
          <w:b/>
          <w:color w:val="121212"/>
        </w:rPr>
        <w:t>Artículo 2.2.3.2.3.6. Obligaciones de las empresas de transporte</w:t>
      </w:r>
      <w:r>
        <w:rPr>
          <w:b/>
          <w:color w:val="121212"/>
          <w:spacing w:val="40"/>
        </w:rPr>
        <w:t xml:space="preserve"> </w:t>
      </w:r>
      <w:r>
        <w:rPr>
          <w:b/>
          <w:color w:val="121212"/>
        </w:rPr>
        <w:t xml:space="preserve">fluvial. </w:t>
      </w:r>
      <w:r>
        <w:rPr>
          <w:color w:val="121212"/>
        </w:rPr>
        <w:t>Son obligaciones de las empresas de transporte</w:t>
      </w:r>
      <w:r>
        <w:rPr>
          <w:color w:val="121212"/>
          <w:spacing w:val="-8"/>
        </w:rPr>
        <w:t xml:space="preserve"> </w:t>
      </w:r>
      <w:r>
        <w:rPr>
          <w:color w:val="121212"/>
        </w:rPr>
        <w:t>fluvial:</w:t>
      </w:r>
    </w:p>
    <w:p w14:paraId="52BCB382" w14:textId="77777777" w:rsidR="00C46380" w:rsidRDefault="00C46380">
      <w:pPr>
        <w:pStyle w:val="Textoindependiente"/>
        <w:spacing w:before="6"/>
      </w:pPr>
    </w:p>
    <w:p w14:paraId="52BCB383" w14:textId="77777777" w:rsidR="00C46380" w:rsidRDefault="001F5741">
      <w:pPr>
        <w:pStyle w:val="Prrafodelista"/>
        <w:numPr>
          <w:ilvl w:val="0"/>
          <w:numId w:val="122"/>
        </w:numPr>
        <w:tabs>
          <w:tab w:val="left" w:pos="754"/>
        </w:tabs>
        <w:spacing w:before="1"/>
        <w:ind w:right="1691" w:firstLine="0"/>
      </w:pPr>
      <w:r>
        <w:rPr>
          <w:color w:val="121212"/>
        </w:rPr>
        <w:t>Suministrar al Ministerio de Transporte todos los datos sobre costos para el estudio y cálculo de las tarifas de transporte en las diversas vías fluviales, dentro de los treinta (30) días siguientes a la fecha de</w:t>
      </w:r>
      <w:r>
        <w:rPr>
          <w:color w:val="121212"/>
          <w:spacing w:val="-9"/>
        </w:rPr>
        <w:t xml:space="preserve"> </w:t>
      </w:r>
      <w:r>
        <w:rPr>
          <w:color w:val="121212"/>
        </w:rPr>
        <w:t>solicitud.</w:t>
      </w:r>
    </w:p>
    <w:p w14:paraId="52BCB384" w14:textId="77777777" w:rsidR="00C46380" w:rsidRDefault="00C46380">
      <w:pPr>
        <w:pStyle w:val="Textoindependiente"/>
      </w:pPr>
    </w:p>
    <w:p w14:paraId="52BCB385" w14:textId="77777777" w:rsidR="00C46380" w:rsidRDefault="001F5741">
      <w:pPr>
        <w:pStyle w:val="Prrafodelista"/>
        <w:numPr>
          <w:ilvl w:val="0"/>
          <w:numId w:val="122"/>
        </w:numPr>
        <w:tabs>
          <w:tab w:val="left" w:pos="750"/>
        </w:tabs>
        <w:ind w:right="1693" w:firstLine="0"/>
      </w:pPr>
      <w:r>
        <w:rPr>
          <w:color w:val="121212"/>
        </w:rPr>
        <w:t>Presentar copia de la póliza o pólizas de seguros a que se refiere la Sección 4 del presente Capítulo.</w:t>
      </w:r>
    </w:p>
    <w:p w14:paraId="52BCB386" w14:textId="77777777" w:rsidR="00C46380" w:rsidRDefault="00C46380">
      <w:pPr>
        <w:pStyle w:val="Textoindependiente"/>
        <w:spacing w:before="9"/>
      </w:pPr>
    </w:p>
    <w:p w14:paraId="52BCB387" w14:textId="77777777" w:rsidR="00C46380" w:rsidRDefault="001F5741">
      <w:pPr>
        <w:pStyle w:val="Prrafodelista"/>
        <w:numPr>
          <w:ilvl w:val="0"/>
          <w:numId w:val="122"/>
        </w:numPr>
        <w:tabs>
          <w:tab w:val="left" w:pos="769"/>
        </w:tabs>
        <w:spacing w:before="1"/>
        <w:ind w:right="1693" w:firstLine="0"/>
      </w:pPr>
      <w:r>
        <w:rPr>
          <w:color w:val="121212"/>
        </w:rPr>
        <w:t>Responder solidariamente con el capitán, o con quien haga sus veces, por los daños que por su culpa o dolo llegaren a ocasionar a terceros o a la infraestructura portuaria fluvial.</w:t>
      </w:r>
    </w:p>
    <w:p w14:paraId="52BCB388" w14:textId="77777777" w:rsidR="00C46380" w:rsidRDefault="00C46380">
      <w:pPr>
        <w:pStyle w:val="Textoindependiente"/>
        <w:spacing w:before="1"/>
      </w:pPr>
    </w:p>
    <w:p w14:paraId="52BCB389" w14:textId="77777777" w:rsidR="00C46380" w:rsidRDefault="001F5741">
      <w:pPr>
        <w:pStyle w:val="Prrafodelista"/>
        <w:numPr>
          <w:ilvl w:val="0"/>
          <w:numId w:val="122"/>
        </w:numPr>
        <w:tabs>
          <w:tab w:val="left" w:pos="738"/>
        </w:tabs>
        <w:ind w:left="737" w:hanging="294"/>
      </w:pPr>
      <w:r>
        <w:rPr>
          <w:color w:val="121212"/>
        </w:rPr>
        <w:t>Evitar</w:t>
      </w:r>
      <w:r>
        <w:rPr>
          <w:color w:val="121212"/>
          <w:spacing w:val="-4"/>
        </w:rPr>
        <w:t xml:space="preserve"> </w:t>
      </w:r>
      <w:r>
        <w:rPr>
          <w:color w:val="121212"/>
        </w:rPr>
        <w:t>la</w:t>
      </w:r>
      <w:r>
        <w:rPr>
          <w:color w:val="121212"/>
          <w:spacing w:val="-7"/>
        </w:rPr>
        <w:t xml:space="preserve"> </w:t>
      </w:r>
      <w:r>
        <w:rPr>
          <w:color w:val="121212"/>
        </w:rPr>
        <w:t>competencia</w:t>
      </w:r>
      <w:r>
        <w:rPr>
          <w:color w:val="121212"/>
          <w:spacing w:val="-10"/>
        </w:rPr>
        <w:t xml:space="preserve"> </w:t>
      </w:r>
      <w:r>
        <w:rPr>
          <w:color w:val="121212"/>
          <w:spacing w:val="-2"/>
        </w:rPr>
        <w:t>desleal.</w:t>
      </w:r>
    </w:p>
    <w:p w14:paraId="52BCB38A" w14:textId="77777777" w:rsidR="00C46380" w:rsidRDefault="00C46380">
      <w:pPr>
        <w:pStyle w:val="Textoindependiente"/>
      </w:pPr>
    </w:p>
    <w:p w14:paraId="52BCB38B" w14:textId="77777777" w:rsidR="00C46380" w:rsidRDefault="001F5741">
      <w:pPr>
        <w:pStyle w:val="Prrafodelista"/>
        <w:numPr>
          <w:ilvl w:val="0"/>
          <w:numId w:val="122"/>
        </w:numPr>
        <w:tabs>
          <w:tab w:val="left" w:pos="786"/>
        </w:tabs>
        <w:ind w:right="1695" w:firstLine="0"/>
      </w:pPr>
      <w:r>
        <w:rPr>
          <w:color w:val="121212"/>
        </w:rPr>
        <w:t>Solicitar autorización a la autoridad fluvial de la jurisdicción para prestar servicio privado de transporte fluvial o en condiciones especiales, conforme lo establece el Título X de Libro Quinto del Código de</w:t>
      </w:r>
      <w:r>
        <w:rPr>
          <w:color w:val="121212"/>
          <w:spacing w:val="-7"/>
        </w:rPr>
        <w:t xml:space="preserve"> </w:t>
      </w:r>
      <w:r>
        <w:rPr>
          <w:color w:val="121212"/>
        </w:rPr>
        <w:t>Comercio.</w:t>
      </w:r>
    </w:p>
    <w:p w14:paraId="52BCB38C" w14:textId="77777777" w:rsidR="00C46380" w:rsidRDefault="00C46380">
      <w:pPr>
        <w:pStyle w:val="Textoindependiente"/>
        <w:spacing w:before="11"/>
      </w:pPr>
    </w:p>
    <w:p w14:paraId="52BCB38D" w14:textId="77777777" w:rsidR="00C46380" w:rsidRDefault="001F5741">
      <w:pPr>
        <w:pStyle w:val="Prrafodelista"/>
        <w:numPr>
          <w:ilvl w:val="0"/>
          <w:numId w:val="122"/>
        </w:numPr>
        <w:tabs>
          <w:tab w:val="left" w:pos="740"/>
        </w:tabs>
        <w:spacing w:line="480" w:lineRule="auto"/>
        <w:ind w:right="5764" w:firstLine="0"/>
      </w:pPr>
      <w:r>
        <w:rPr>
          <w:color w:val="121212"/>
        </w:rPr>
        <w:t>Pagar</w:t>
      </w:r>
      <w:r>
        <w:rPr>
          <w:color w:val="121212"/>
          <w:spacing w:val="-6"/>
        </w:rPr>
        <w:t xml:space="preserve"> </w:t>
      </w:r>
      <w:r>
        <w:rPr>
          <w:color w:val="121212"/>
        </w:rPr>
        <w:t>las</w:t>
      </w:r>
      <w:r>
        <w:rPr>
          <w:color w:val="121212"/>
          <w:spacing w:val="-6"/>
        </w:rPr>
        <w:t xml:space="preserve"> </w:t>
      </w:r>
      <w:r>
        <w:rPr>
          <w:color w:val="121212"/>
        </w:rPr>
        <w:t>multas</w:t>
      </w:r>
      <w:r>
        <w:rPr>
          <w:color w:val="121212"/>
          <w:spacing w:val="-8"/>
        </w:rPr>
        <w:t xml:space="preserve"> </w:t>
      </w:r>
      <w:r>
        <w:rPr>
          <w:color w:val="121212"/>
        </w:rPr>
        <w:t>que</w:t>
      </w:r>
      <w:r>
        <w:rPr>
          <w:color w:val="121212"/>
          <w:spacing w:val="-6"/>
        </w:rPr>
        <w:t xml:space="preserve"> </w:t>
      </w:r>
      <w:r>
        <w:rPr>
          <w:color w:val="121212"/>
        </w:rPr>
        <w:t>le</w:t>
      </w:r>
      <w:r>
        <w:rPr>
          <w:color w:val="121212"/>
          <w:spacing w:val="-7"/>
        </w:rPr>
        <w:t xml:space="preserve"> </w:t>
      </w:r>
      <w:r>
        <w:rPr>
          <w:color w:val="121212"/>
        </w:rPr>
        <w:t>sean</w:t>
      </w:r>
      <w:r>
        <w:rPr>
          <w:color w:val="121212"/>
          <w:spacing w:val="-7"/>
        </w:rPr>
        <w:t xml:space="preserve"> </w:t>
      </w:r>
      <w:r>
        <w:rPr>
          <w:color w:val="121212"/>
        </w:rPr>
        <w:t>impuestas. (</w:t>
      </w:r>
      <w:hyperlink r:id="rId1084">
        <w:r>
          <w:rPr>
            <w:color w:val="0000FF"/>
            <w:u w:val="single" w:color="0000FF"/>
          </w:rPr>
          <w:t>Decreto 3112 de 1997</w:t>
        </w:r>
      </w:hyperlink>
      <w:r>
        <w:rPr>
          <w:color w:val="121212"/>
        </w:rPr>
        <w:t>, artículo 27).</w:t>
      </w:r>
    </w:p>
    <w:p w14:paraId="52BCB38E" w14:textId="77777777" w:rsidR="00C46380" w:rsidRDefault="001F5741">
      <w:pPr>
        <w:pStyle w:val="Ttulo1"/>
        <w:spacing w:before="1"/>
        <w:ind w:right="1696"/>
      </w:pPr>
      <w:r>
        <w:rPr>
          <w:color w:val="121212"/>
        </w:rPr>
        <w:t>SECCIÓN</w:t>
      </w:r>
      <w:r>
        <w:rPr>
          <w:color w:val="121212"/>
          <w:spacing w:val="-7"/>
        </w:rPr>
        <w:t xml:space="preserve"> </w:t>
      </w:r>
      <w:r>
        <w:rPr>
          <w:color w:val="121212"/>
          <w:spacing w:val="-10"/>
        </w:rPr>
        <w:t>4</w:t>
      </w:r>
    </w:p>
    <w:p w14:paraId="52BCB38F" w14:textId="77777777" w:rsidR="00C46380" w:rsidRDefault="00C46380">
      <w:pPr>
        <w:pStyle w:val="Textoindependiente"/>
        <w:spacing w:before="10"/>
        <w:rPr>
          <w:b/>
          <w:sz w:val="21"/>
        </w:rPr>
      </w:pPr>
    </w:p>
    <w:p w14:paraId="52BCB390" w14:textId="77777777" w:rsidR="00C46380" w:rsidRDefault="001F5741">
      <w:pPr>
        <w:pStyle w:val="Ttulo2"/>
        <w:ind w:right="1693"/>
      </w:pPr>
      <w:r>
        <w:rPr>
          <w:color w:val="121212"/>
        </w:rPr>
        <w:t>De</w:t>
      </w:r>
      <w:r>
        <w:rPr>
          <w:color w:val="121212"/>
          <w:spacing w:val="-5"/>
        </w:rPr>
        <w:t xml:space="preserve"> </w:t>
      </w:r>
      <w:r>
        <w:rPr>
          <w:color w:val="121212"/>
        </w:rPr>
        <w:t>los</w:t>
      </w:r>
      <w:r>
        <w:rPr>
          <w:color w:val="121212"/>
          <w:spacing w:val="-3"/>
        </w:rPr>
        <w:t xml:space="preserve"> </w:t>
      </w:r>
      <w:r>
        <w:rPr>
          <w:color w:val="121212"/>
        </w:rPr>
        <w:t>seguros</w:t>
      </w:r>
      <w:r>
        <w:rPr>
          <w:color w:val="121212"/>
          <w:spacing w:val="-3"/>
        </w:rPr>
        <w:t xml:space="preserve"> </w:t>
      </w:r>
      <w:r>
        <w:rPr>
          <w:color w:val="121212"/>
        </w:rPr>
        <w:t>en</w:t>
      </w:r>
      <w:r>
        <w:rPr>
          <w:color w:val="121212"/>
          <w:spacing w:val="-3"/>
        </w:rPr>
        <w:t xml:space="preserve"> </w:t>
      </w:r>
      <w:r>
        <w:rPr>
          <w:color w:val="121212"/>
        </w:rPr>
        <w:t>el</w:t>
      </w:r>
      <w:r>
        <w:rPr>
          <w:color w:val="121212"/>
          <w:spacing w:val="-6"/>
        </w:rPr>
        <w:t xml:space="preserve"> </w:t>
      </w:r>
      <w:r>
        <w:rPr>
          <w:color w:val="121212"/>
        </w:rPr>
        <w:t>transporte</w:t>
      </w:r>
      <w:r>
        <w:rPr>
          <w:color w:val="121212"/>
          <w:spacing w:val="-3"/>
        </w:rPr>
        <w:t xml:space="preserve"> </w:t>
      </w:r>
      <w:r>
        <w:rPr>
          <w:color w:val="121212"/>
          <w:spacing w:val="-2"/>
        </w:rPr>
        <w:t>fluvial</w:t>
      </w:r>
    </w:p>
    <w:p w14:paraId="52BCB391" w14:textId="77777777" w:rsidR="00C46380" w:rsidRDefault="00C46380">
      <w:pPr>
        <w:pStyle w:val="Textoindependiente"/>
        <w:spacing w:before="3"/>
        <w:rPr>
          <w:b/>
        </w:rPr>
      </w:pPr>
    </w:p>
    <w:p w14:paraId="52BCB392" w14:textId="77777777" w:rsidR="00C46380" w:rsidRDefault="001F5741">
      <w:pPr>
        <w:ind w:left="444" w:right="1694"/>
        <w:jc w:val="both"/>
      </w:pPr>
      <w:r>
        <w:rPr>
          <w:b/>
          <w:color w:val="121212"/>
        </w:rPr>
        <w:t>Artículo 2.2.3.2.4.1</w:t>
      </w:r>
      <w:r>
        <w:rPr>
          <w:color w:val="121212"/>
        </w:rPr>
        <w:t xml:space="preserve">. </w:t>
      </w:r>
      <w:r>
        <w:rPr>
          <w:b/>
          <w:color w:val="121212"/>
        </w:rPr>
        <w:t xml:space="preserve">Seguros. </w:t>
      </w:r>
      <w:r>
        <w:rPr>
          <w:color w:val="121212"/>
        </w:rPr>
        <w:t>Las empresas de transporte fluvial están obligadas a tomar las siguientes coberturas de seguros:</w:t>
      </w:r>
    </w:p>
    <w:p w14:paraId="52BCB393" w14:textId="77777777" w:rsidR="00C46380" w:rsidRDefault="00C46380">
      <w:pPr>
        <w:pStyle w:val="Textoindependiente"/>
      </w:pPr>
    </w:p>
    <w:p w14:paraId="52BCB394" w14:textId="77777777" w:rsidR="00C46380" w:rsidRDefault="001F5741">
      <w:pPr>
        <w:pStyle w:val="Prrafodelista"/>
        <w:numPr>
          <w:ilvl w:val="0"/>
          <w:numId w:val="121"/>
        </w:numPr>
        <w:tabs>
          <w:tab w:val="left" w:pos="750"/>
        </w:tabs>
        <w:ind w:right="1695" w:firstLine="0"/>
      </w:pPr>
      <w:r>
        <w:rPr>
          <w:color w:val="121212"/>
        </w:rPr>
        <w:t>Cobertura de responsabilidad civil contractual por daños a los pasajeros o a la carga.</w:t>
      </w:r>
    </w:p>
    <w:p w14:paraId="52BCB395" w14:textId="77777777" w:rsidR="00C46380" w:rsidRDefault="00C46380">
      <w:pPr>
        <w:pStyle w:val="Textoindependiente"/>
        <w:spacing w:before="11"/>
        <w:rPr>
          <w:sz w:val="21"/>
        </w:rPr>
      </w:pPr>
    </w:p>
    <w:p w14:paraId="52BCB396" w14:textId="77777777" w:rsidR="00C46380" w:rsidRDefault="001F5741">
      <w:pPr>
        <w:pStyle w:val="Prrafodelista"/>
        <w:numPr>
          <w:ilvl w:val="0"/>
          <w:numId w:val="121"/>
        </w:numPr>
        <w:tabs>
          <w:tab w:val="left" w:pos="766"/>
        </w:tabs>
        <w:ind w:right="1700" w:firstLine="0"/>
      </w:pPr>
      <w:r>
        <w:rPr>
          <w:color w:val="121212"/>
        </w:rPr>
        <w:t>Cobertura de responsabilidad civil extracontractual por daños derivados de la actividad de transporte fluvial.</w:t>
      </w:r>
    </w:p>
    <w:p w14:paraId="52BCB397" w14:textId="77777777" w:rsidR="00C46380" w:rsidRDefault="00C46380">
      <w:pPr>
        <w:jc w:val="both"/>
        <w:sectPr w:rsidR="00C46380">
          <w:pgSz w:w="12240" w:h="15840"/>
          <w:pgMar w:top="1500" w:right="0" w:bottom="280" w:left="1260" w:header="720" w:footer="720" w:gutter="0"/>
          <w:cols w:space="720"/>
        </w:sectPr>
      </w:pPr>
    </w:p>
    <w:p w14:paraId="52BCB398" w14:textId="77777777" w:rsidR="00C46380" w:rsidRDefault="00C46380">
      <w:pPr>
        <w:pStyle w:val="Textoindependiente"/>
        <w:spacing w:before="6"/>
        <w:rPr>
          <w:sz w:val="19"/>
        </w:rPr>
      </w:pPr>
    </w:p>
    <w:p w14:paraId="52BCB399" w14:textId="77777777" w:rsidR="00C46380" w:rsidRDefault="001F5741">
      <w:pPr>
        <w:pStyle w:val="Prrafodelista"/>
        <w:numPr>
          <w:ilvl w:val="0"/>
          <w:numId w:val="121"/>
        </w:numPr>
        <w:tabs>
          <w:tab w:val="left" w:pos="738"/>
        </w:tabs>
        <w:spacing w:before="101"/>
        <w:ind w:left="737" w:hanging="294"/>
      </w:pPr>
      <w:r>
        <w:rPr>
          <w:color w:val="121212"/>
        </w:rPr>
        <w:t>Cobertura</w:t>
      </w:r>
      <w:r>
        <w:rPr>
          <w:color w:val="121212"/>
          <w:spacing w:val="-12"/>
        </w:rPr>
        <w:t xml:space="preserve"> </w:t>
      </w:r>
      <w:r>
        <w:rPr>
          <w:color w:val="121212"/>
        </w:rPr>
        <w:t>de</w:t>
      </w:r>
      <w:r>
        <w:rPr>
          <w:color w:val="121212"/>
          <w:spacing w:val="-4"/>
        </w:rPr>
        <w:t xml:space="preserve"> </w:t>
      </w:r>
      <w:r>
        <w:rPr>
          <w:color w:val="121212"/>
        </w:rPr>
        <w:t>responsabilidad</w:t>
      </w:r>
      <w:r>
        <w:rPr>
          <w:color w:val="121212"/>
          <w:spacing w:val="-7"/>
        </w:rPr>
        <w:t xml:space="preserve"> </w:t>
      </w:r>
      <w:r>
        <w:rPr>
          <w:color w:val="121212"/>
        </w:rPr>
        <w:t>civil</w:t>
      </w:r>
      <w:r>
        <w:rPr>
          <w:color w:val="121212"/>
          <w:spacing w:val="-6"/>
        </w:rPr>
        <w:t xml:space="preserve"> </w:t>
      </w:r>
      <w:r>
        <w:rPr>
          <w:color w:val="121212"/>
        </w:rPr>
        <w:t>por</w:t>
      </w:r>
      <w:r>
        <w:rPr>
          <w:color w:val="121212"/>
          <w:spacing w:val="-5"/>
        </w:rPr>
        <w:t xml:space="preserve"> </w:t>
      </w:r>
      <w:r>
        <w:rPr>
          <w:color w:val="121212"/>
        </w:rPr>
        <w:t>contaminación</w:t>
      </w:r>
      <w:r>
        <w:rPr>
          <w:color w:val="121212"/>
          <w:spacing w:val="-6"/>
        </w:rPr>
        <w:t xml:space="preserve"> </w:t>
      </w:r>
      <w:r>
        <w:rPr>
          <w:color w:val="121212"/>
        </w:rPr>
        <w:t>a</w:t>
      </w:r>
      <w:r>
        <w:rPr>
          <w:color w:val="121212"/>
          <w:spacing w:val="-1"/>
        </w:rPr>
        <w:t xml:space="preserve"> </w:t>
      </w:r>
      <w:r>
        <w:rPr>
          <w:color w:val="121212"/>
        </w:rPr>
        <w:t>las</w:t>
      </w:r>
      <w:r>
        <w:rPr>
          <w:color w:val="121212"/>
          <w:spacing w:val="-5"/>
        </w:rPr>
        <w:t xml:space="preserve"> </w:t>
      </w:r>
      <w:r>
        <w:rPr>
          <w:color w:val="121212"/>
        </w:rPr>
        <w:t>vías</w:t>
      </w:r>
      <w:r>
        <w:rPr>
          <w:color w:val="121212"/>
          <w:spacing w:val="-22"/>
        </w:rPr>
        <w:t xml:space="preserve"> </w:t>
      </w:r>
      <w:r>
        <w:rPr>
          <w:color w:val="121212"/>
          <w:spacing w:val="-2"/>
        </w:rPr>
        <w:t>fluviales.</w:t>
      </w:r>
    </w:p>
    <w:p w14:paraId="52BCB39A" w14:textId="77777777" w:rsidR="00C46380" w:rsidRDefault="00C46380">
      <w:pPr>
        <w:pStyle w:val="Textoindependiente"/>
      </w:pPr>
    </w:p>
    <w:p w14:paraId="52BCB39B" w14:textId="77777777" w:rsidR="00C46380" w:rsidRDefault="001F5741">
      <w:pPr>
        <w:pStyle w:val="Textoindependiente"/>
        <w:spacing w:before="1"/>
        <w:ind w:left="444" w:right="1690"/>
        <w:jc w:val="both"/>
      </w:pPr>
      <w:r>
        <w:rPr>
          <w:color w:val="121212"/>
        </w:rPr>
        <w:t xml:space="preserve">El Ministerio de Transporte establecerá mediante resolución las cuantías mínimas que deberán cubrir las pólizas de seguros a que se refiere el presente </w:t>
      </w:r>
      <w:r>
        <w:rPr>
          <w:color w:val="121212"/>
          <w:spacing w:val="-2"/>
        </w:rPr>
        <w:t>artículo.</w:t>
      </w:r>
    </w:p>
    <w:p w14:paraId="52BCB39C" w14:textId="77777777" w:rsidR="00C46380" w:rsidRDefault="00C46380">
      <w:pPr>
        <w:pStyle w:val="Textoindependiente"/>
        <w:spacing w:before="10"/>
        <w:rPr>
          <w:sz w:val="21"/>
        </w:rPr>
      </w:pPr>
    </w:p>
    <w:p w14:paraId="52BCB39D" w14:textId="77777777" w:rsidR="00C46380" w:rsidRDefault="001F5741">
      <w:pPr>
        <w:pStyle w:val="Textoindependiente"/>
        <w:ind w:left="444"/>
        <w:jc w:val="both"/>
      </w:pPr>
      <w:r>
        <w:rPr>
          <w:color w:val="121212"/>
        </w:rPr>
        <w:t>(</w:t>
      </w:r>
      <w:hyperlink r:id="rId1085">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28).</w:t>
      </w:r>
    </w:p>
    <w:p w14:paraId="52BCB39E" w14:textId="77777777" w:rsidR="00C46380" w:rsidRDefault="00C46380">
      <w:pPr>
        <w:pStyle w:val="Textoindependiente"/>
        <w:spacing w:before="1"/>
      </w:pPr>
    </w:p>
    <w:p w14:paraId="52BCB39F" w14:textId="77777777" w:rsidR="00C46380" w:rsidRDefault="001F5741">
      <w:pPr>
        <w:pStyle w:val="Textoindependiente"/>
        <w:ind w:left="444" w:right="1688"/>
        <w:jc w:val="both"/>
      </w:pPr>
      <w:r>
        <w:rPr>
          <w:b/>
          <w:color w:val="121212"/>
        </w:rPr>
        <w:t>Artículo 2.2.3.2.4.2</w:t>
      </w:r>
      <w:r>
        <w:rPr>
          <w:color w:val="121212"/>
        </w:rPr>
        <w:t xml:space="preserve">. </w:t>
      </w:r>
      <w:r>
        <w:rPr>
          <w:b/>
          <w:color w:val="121212"/>
        </w:rPr>
        <w:t xml:space="preserve">Inspecciones de las compañías de seguros. </w:t>
      </w:r>
      <w:r>
        <w:rPr>
          <w:color w:val="121212"/>
        </w:rPr>
        <w:t>Las compañías de seguros debidamente acreditadas en Colombia, al expedir las pólizas correspondientes y durante la vigencia de las mismas, podrán efectuar las inspecciones que estimen necesarias a las empresas,</w:t>
      </w:r>
      <w:r>
        <w:rPr>
          <w:color w:val="121212"/>
          <w:spacing w:val="-1"/>
        </w:rPr>
        <w:t xml:space="preserve"> </w:t>
      </w:r>
      <w:r>
        <w:rPr>
          <w:color w:val="121212"/>
        </w:rPr>
        <w:t>así</w:t>
      </w:r>
      <w:r>
        <w:rPr>
          <w:color w:val="121212"/>
          <w:spacing w:val="-2"/>
        </w:rPr>
        <w:t xml:space="preserve"> </w:t>
      </w:r>
      <w:r>
        <w:rPr>
          <w:color w:val="121212"/>
        </w:rPr>
        <w:t>como inspecciones técnicas a sus embarcaciones para comprobar su estado de navegabilidad.</w:t>
      </w:r>
    </w:p>
    <w:p w14:paraId="52BCB3A0" w14:textId="77777777" w:rsidR="00C46380" w:rsidRDefault="00C46380">
      <w:pPr>
        <w:pStyle w:val="Textoindependiente"/>
        <w:spacing w:before="11"/>
      </w:pPr>
    </w:p>
    <w:p w14:paraId="52BCB3A1" w14:textId="77777777" w:rsidR="00C46380" w:rsidRDefault="001F5741">
      <w:pPr>
        <w:pStyle w:val="Textoindependiente"/>
        <w:ind w:left="444"/>
        <w:jc w:val="both"/>
      </w:pPr>
      <w:r>
        <w:rPr>
          <w:color w:val="121212"/>
        </w:rPr>
        <w:t>(</w:t>
      </w:r>
      <w:hyperlink r:id="rId1086">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29).</w:t>
      </w:r>
    </w:p>
    <w:p w14:paraId="52BCB3A2" w14:textId="77777777" w:rsidR="00C46380" w:rsidRDefault="00C46380">
      <w:pPr>
        <w:pStyle w:val="Textoindependiente"/>
        <w:spacing w:before="1"/>
      </w:pPr>
    </w:p>
    <w:p w14:paraId="52BCB3A3" w14:textId="77777777" w:rsidR="00C46380" w:rsidRDefault="001F5741">
      <w:pPr>
        <w:pStyle w:val="Ttulo1"/>
        <w:ind w:right="1696"/>
      </w:pPr>
      <w:r>
        <w:rPr>
          <w:color w:val="121212"/>
        </w:rPr>
        <w:t>SECCIÓN</w:t>
      </w:r>
      <w:r>
        <w:rPr>
          <w:color w:val="121212"/>
          <w:spacing w:val="-7"/>
        </w:rPr>
        <w:t xml:space="preserve"> </w:t>
      </w:r>
      <w:r>
        <w:rPr>
          <w:color w:val="121212"/>
          <w:spacing w:val="-10"/>
        </w:rPr>
        <w:t>5</w:t>
      </w:r>
    </w:p>
    <w:p w14:paraId="52BCB3A4" w14:textId="77777777" w:rsidR="00C46380" w:rsidRDefault="00C46380">
      <w:pPr>
        <w:pStyle w:val="Textoindependiente"/>
        <w:rPr>
          <w:b/>
        </w:rPr>
      </w:pPr>
    </w:p>
    <w:p w14:paraId="52BCB3A5" w14:textId="77777777" w:rsidR="00C46380" w:rsidRDefault="001F5741">
      <w:pPr>
        <w:pStyle w:val="Ttulo2"/>
        <w:ind w:right="1695"/>
      </w:pPr>
      <w:r>
        <w:rPr>
          <w:color w:val="121212"/>
        </w:rPr>
        <w:t>De</w:t>
      </w:r>
      <w:r>
        <w:rPr>
          <w:color w:val="121212"/>
          <w:spacing w:val="-5"/>
        </w:rPr>
        <w:t xml:space="preserve"> </w:t>
      </w:r>
      <w:r>
        <w:rPr>
          <w:color w:val="121212"/>
        </w:rPr>
        <w:t>la</w:t>
      </w:r>
      <w:r>
        <w:rPr>
          <w:color w:val="121212"/>
          <w:spacing w:val="-5"/>
        </w:rPr>
        <w:t xml:space="preserve"> </w:t>
      </w:r>
      <w:r>
        <w:rPr>
          <w:color w:val="121212"/>
        </w:rPr>
        <w:t>matrícula</w:t>
      </w:r>
      <w:r>
        <w:rPr>
          <w:color w:val="121212"/>
          <w:spacing w:val="-4"/>
        </w:rPr>
        <w:t xml:space="preserve"> </w:t>
      </w:r>
      <w:r>
        <w:rPr>
          <w:color w:val="121212"/>
        </w:rPr>
        <w:t>de</w:t>
      </w:r>
      <w:r>
        <w:rPr>
          <w:color w:val="121212"/>
          <w:spacing w:val="-2"/>
        </w:rPr>
        <w:t xml:space="preserve"> </w:t>
      </w:r>
      <w:r>
        <w:rPr>
          <w:color w:val="121212"/>
        </w:rPr>
        <w:t>las</w:t>
      </w:r>
      <w:r>
        <w:rPr>
          <w:color w:val="121212"/>
          <w:spacing w:val="-2"/>
        </w:rPr>
        <w:t xml:space="preserve"> embarcaciones</w:t>
      </w:r>
    </w:p>
    <w:p w14:paraId="52BCB3A6" w14:textId="77777777" w:rsidR="00C46380" w:rsidRDefault="00C46380">
      <w:pPr>
        <w:pStyle w:val="Textoindependiente"/>
        <w:spacing w:before="1"/>
        <w:rPr>
          <w:b/>
        </w:rPr>
      </w:pPr>
    </w:p>
    <w:p w14:paraId="52BCB3A7" w14:textId="77777777" w:rsidR="00C46380" w:rsidRDefault="001F5741">
      <w:pPr>
        <w:pStyle w:val="Textoindependiente"/>
        <w:ind w:left="444" w:right="1688"/>
        <w:jc w:val="both"/>
      </w:pPr>
      <w:r>
        <w:rPr>
          <w:b/>
          <w:color w:val="121212"/>
        </w:rPr>
        <w:t>Artículo</w:t>
      </w:r>
      <w:r>
        <w:rPr>
          <w:b/>
          <w:color w:val="121212"/>
          <w:spacing w:val="-1"/>
        </w:rPr>
        <w:t xml:space="preserve"> </w:t>
      </w:r>
      <w:r>
        <w:rPr>
          <w:b/>
          <w:color w:val="121212"/>
        </w:rPr>
        <w:t>2.2.3.2.5.1.</w:t>
      </w:r>
      <w:r>
        <w:rPr>
          <w:b/>
          <w:color w:val="121212"/>
          <w:spacing w:val="-2"/>
        </w:rPr>
        <w:t xml:space="preserve"> </w:t>
      </w:r>
      <w:r>
        <w:rPr>
          <w:b/>
          <w:color w:val="121212"/>
        </w:rPr>
        <w:t>Aptitud</w:t>
      </w:r>
      <w:r>
        <w:rPr>
          <w:b/>
          <w:color w:val="121212"/>
          <w:spacing w:val="-2"/>
        </w:rPr>
        <w:t xml:space="preserve"> </w:t>
      </w:r>
      <w:r>
        <w:rPr>
          <w:b/>
          <w:color w:val="121212"/>
        </w:rPr>
        <w:t>para</w:t>
      </w:r>
      <w:r>
        <w:rPr>
          <w:b/>
          <w:color w:val="121212"/>
          <w:spacing w:val="-2"/>
        </w:rPr>
        <w:t xml:space="preserve"> </w:t>
      </w:r>
      <w:r>
        <w:rPr>
          <w:b/>
          <w:color w:val="121212"/>
        </w:rPr>
        <w:t>navegar.</w:t>
      </w:r>
      <w:r>
        <w:rPr>
          <w:b/>
          <w:color w:val="121212"/>
          <w:spacing w:val="-1"/>
        </w:rPr>
        <w:t xml:space="preserve"> </w:t>
      </w:r>
      <w:r>
        <w:rPr>
          <w:color w:val="121212"/>
        </w:rPr>
        <w:t>Para</w:t>
      </w:r>
      <w:r>
        <w:rPr>
          <w:color w:val="121212"/>
          <w:spacing w:val="-1"/>
        </w:rPr>
        <w:t xml:space="preserve"> </w:t>
      </w:r>
      <w:r>
        <w:rPr>
          <w:color w:val="121212"/>
        </w:rPr>
        <w:t>que</w:t>
      </w:r>
      <w:r>
        <w:rPr>
          <w:color w:val="121212"/>
          <w:spacing w:val="-1"/>
        </w:rPr>
        <w:t xml:space="preserve"> </w:t>
      </w:r>
      <w:r>
        <w:rPr>
          <w:color w:val="121212"/>
        </w:rPr>
        <w:t>una</w:t>
      </w:r>
      <w:r>
        <w:rPr>
          <w:color w:val="121212"/>
          <w:spacing w:val="-1"/>
        </w:rPr>
        <w:t xml:space="preserve"> </w:t>
      </w:r>
      <w:r>
        <w:rPr>
          <w:color w:val="121212"/>
        </w:rPr>
        <w:t>embarcación</w:t>
      </w:r>
      <w:r>
        <w:rPr>
          <w:color w:val="121212"/>
          <w:spacing w:val="-1"/>
        </w:rPr>
        <w:t xml:space="preserve"> </w:t>
      </w:r>
      <w:r>
        <w:rPr>
          <w:color w:val="121212"/>
        </w:rPr>
        <w:t>o</w:t>
      </w:r>
      <w:r>
        <w:rPr>
          <w:color w:val="121212"/>
          <w:spacing w:val="-1"/>
        </w:rPr>
        <w:t xml:space="preserve"> </w:t>
      </w:r>
      <w:r>
        <w:rPr>
          <w:color w:val="121212"/>
        </w:rPr>
        <w:t>un artefacto fluvial pueda navegar por las vías fluviales de la República, deberá estar matriculado en el Libro de Registro de la respectiva Inspección fluvial si se trata de una embarcación mayor o un artefacto fluvial, o en la Inspección Fluvial si se trata de una embarcación menor, y estar provisto de la respectiva Patente de Navegación.</w:t>
      </w:r>
    </w:p>
    <w:p w14:paraId="52BCB3A8" w14:textId="77777777" w:rsidR="00C46380" w:rsidRDefault="00C46380">
      <w:pPr>
        <w:pStyle w:val="Textoindependiente"/>
        <w:spacing w:before="10"/>
        <w:rPr>
          <w:sz w:val="21"/>
        </w:rPr>
      </w:pPr>
    </w:p>
    <w:p w14:paraId="52BCB3A9" w14:textId="77777777" w:rsidR="00C46380" w:rsidRDefault="001F5741">
      <w:pPr>
        <w:pStyle w:val="Textoindependiente"/>
        <w:ind w:left="444"/>
        <w:jc w:val="both"/>
      </w:pPr>
      <w:r>
        <w:rPr>
          <w:color w:val="121212"/>
        </w:rPr>
        <w:t>(</w:t>
      </w:r>
      <w:hyperlink r:id="rId1087">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30).</w:t>
      </w:r>
    </w:p>
    <w:p w14:paraId="52BCB3AA" w14:textId="77777777" w:rsidR="00C46380" w:rsidRDefault="00C46380">
      <w:pPr>
        <w:pStyle w:val="Textoindependiente"/>
        <w:spacing w:before="11"/>
        <w:rPr>
          <w:sz w:val="13"/>
        </w:rPr>
      </w:pPr>
    </w:p>
    <w:p w14:paraId="52BCB3AB" w14:textId="77777777" w:rsidR="00C46380" w:rsidRDefault="001F5741">
      <w:pPr>
        <w:pStyle w:val="Textoindependiente"/>
        <w:spacing w:before="101"/>
        <w:ind w:left="444" w:right="1693"/>
        <w:jc w:val="both"/>
      </w:pPr>
      <w:r>
        <w:rPr>
          <w:b/>
          <w:color w:val="121212"/>
        </w:rPr>
        <w:t xml:space="preserve">Artículo 2.2.3.2.5.2. Prueba del dominio. </w:t>
      </w:r>
      <w:r>
        <w:rPr>
          <w:color w:val="121212"/>
        </w:rPr>
        <w:t>Las certificaciones que expida la autoridad fluvial en donde se encuentre matriculada la embarcación o el artefacto fluvial, constituirán plena prueba del dominio y demás derechos reales y medidas cautelares que recaen sobre ellos.</w:t>
      </w:r>
    </w:p>
    <w:p w14:paraId="52BCB3AC" w14:textId="77777777" w:rsidR="00C46380" w:rsidRDefault="00C46380">
      <w:pPr>
        <w:pStyle w:val="Textoindependiente"/>
      </w:pPr>
    </w:p>
    <w:p w14:paraId="52BCB3AD" w14:textId="77777777" w:rsidR="00C46380" w:rsidRDefault="001F5741">
      <w:pPr>
        <w:pStyle w:val="Textoindependiente"/>
        <w:ind w:left="444"/>
        <w:jc w:val="both"/>
      </w:pPr>
      <w:r>
        <w:rPr>
          <w:color w:val="121212"/>
        </w:rPr>
        <w:t>(</w:t>
      </w:r>
      <w:hyperlink r:id="rId1088">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32).</w:t>
      </w:r>
    </w:p>
    <w:p w14:paraId="52BCB3AE" w14:textId="77777777" w:rsidR="00C46380" w:rsidRDefault="00C46380">
      <w:pPr>
        <w:pStyle w:val="Textoindependiente"/>
        <w:spacing w:before="7"/>
        <w:rPr>
          <w:sz w:val="14"/>
        </w:rPr>
      </w:pPr>
    </w:p>
    <w:p w14:paraId="52BCB3AF" w14:textId="77777777" w:rsidR="00C46380" w:rsidRDefault="001F5741">
      <w:pPr>
        <w:spacing w:before="101"/>
        <w:ind w:left="444" w:right="1695"/>
      </w:pPr>
      <w:r>
        <w:rPr>
          <w:b/>
          <w:color w:val="121212"/>
        </w:rPr>
        <w:t>Artículo</w:t>
      </w:r>
      <w:r>
        <w:rPr>
          <w:b/>
          <w:color w:val="121212"/>
          <w:spacing w:val="40"/>
        </w:rPr>
        <w:t xml:space="preserve"> </w:t>
      </w:r>
      <w:r>
        <w:rPr>
          <w:b/>
          <w:color w:val="121212"/>
        </w:rPr>
        <w:t>2.2.3.2.5.3.</w:t>
      </w:r>
      <w:r>
        <w:rPr>
          <w:b/>
          <w:color w:val="121212"/>
          <w:spacing w:val="40"/>
        </w:rPr>
        <w:t xml:space="preserve"> </w:t>
      </w:r>
      <w:r>
        <w:rPr>
          <w:b/>
          <w:color w:val="121212"/>
        </w:rPr>
        <w:t>Requisitos.</w:t>
      </w:r>
      <w:r>
        <w:rPr>
          <w:b/>
          <w:color w:val="121212"/>
          <w:spacing w:val="40"/>
        </w:rPr>
        <w:t xml:space="preserve"> </w:t>
      </w:r>
      <w:r>
        <w:rPr>
          <w:color w:val="121212"/>
        </w:rPr>
        <w:t>Para</w:t>
      </w:r>
      <w:r>
        <w:rPr>
          <w:color w:val="121212"/>
          <w:spacing w:val="40"/>
        </w:rPr>
        <w:t xml:space="preserve"> </w:t>
      </w:r>
      <w:r>
        <w:rPr>
          <w:color w:val="121212"/>
        </w:rPr>
        <w:t>matricular</w:t>
      </w:r>
      <w:r>
        <w:rPr>
          <w:color w:val="121212"/>
          <w:spacing w:val="40"/>
        </w:rPr>
        <w:t xml:space="preserve"> </w:t>
      </w:r>
      <w:r>
        <w:rPr>
          <w:color w:val="121212"/>
        </w:rPr>
        <w:t>una</w:t>
      </w:r>
      <w:r>
        <w:rPr>
          <w:color w:val="121212"/>
          <w:spacing w:val="40"/>
        </w:rPr>
        <w:t xml:space="preserve"> </w:t>
      </w:r>
      <w:r>
        <w:rPr>
          <w:color w:val="121212"/>
        </w:rPr>
        <w:t>embarcación</w:t>
      </w:r>
      <w:r>
        <w:rPr>
          <w:color w:val="121212"/>
          <w:spacing w:val="40"/>
        </w:rPr>
        <w:t xml:space="preserve"> </w:t>
      </w:r>
      <w:r>
        <w:rPr>
          <w:color w:val="121212"/>
        </w:rPr>
        <w:t>o</w:t>
      </w:r>
      <w:r>
        <w:rPr>
          <w:color w:val="121212"/>
          <w:spacing w:val="40"/>
        </w:rPr>
        <w:t xml:space="preserve"> </w:t>
      </w:r>
      <w:r>
        <w:rPr>
          <w:color w:val="121212"/>
        </w:rPr>
        <w:t>un</w:t>
      </w:r>
      <w:r>
        <w:rPr>
          <w:color w:val="121212"/>
          <w:spacing w:val="80"/>
        </w:rPr>
        <w:t xml:space="preserve"> </w:t>
      </w:r>
      <w:r>
        <w:rPr>
          <w:color w:val="121212"/>
        </w:rPr>
        <w:t>artefacto fluvial, deberán cumplirse los siguientes requisitos:</w:t>
      </w:r>
    </w:p>
    <w:p w14:paraId="52BCB3B0" w14:textId="77777777" w:rsidR="00C46380" w:rsidRDefault="00C46380">
      <w:pPr>
        <w:pStyle w:val="Textoindependiente"/>
      </w:pPr>
    </w:p>
    <w:p w14:paraId="52BCB3B1" w14:textId="77777777" w:rsidR="00C46380" w:rsidRDefault="001F5741">
      <w:pPr>
        <w:pStyle w:val="Prrafodelista"/>
        <w:numPr>
          <w:ilvl w:val="0"/>
          <w:numId w:val="120"/>
        </w:numPr>
        <w:tabs>
          <w:tab w:val="left" w:pos="740"/>
        </w:tabs>
      </w:pPr>
      <w:r>
        <w:rPr>
          <w:color w:val="121212"/>
        </w:rPr>
        <w:t>Presentar</w:t>
      </w:r>
      <w:r>
        <w:rPr>
          <w:color w:val="121212"/>
          <w:spacing w:val="-7"/>
        </w:rPr>
        <w:t xml:space="preserve"> </w:t>
      </w:r>
      <w:r>
        <w:rPr>
          <w:color w:val="121212"/>
        </w:rPr>
        <w:t>ante</w:t>
      </w:r>
      <w:r>
        <w:rPr>
          <w:color w:val="121212"/>
          <w:spacing w:val="-5"/>
        </w:rPr>
        <w:t xml:space="preserve"> </w:t>
      </w:r>
      <w:r>
        <w:rPr>
          <w:color w:val="121212"/>
        </w:rPr>
        <w:t>la</w:t>
      </w:r>
      <w:r>
        <w:rPr>
          <w:color w:val="121212"/>
          <w:spacing w:val="-6"/>
        </w:rPr>
        <w:t xml:space="preserve"> </w:t>
      </w:r>
      <w:r>
        <w:rPr>
          <w:color w:val="121212"/>
        </w:rPr>
        <w:t>autoridad</w:t>
      </w:r>
      <w:r>
        <w:rPr>
          <w:color w:val="121212"/>
          <w:spacing w:val="-19"/>
        </w:rPr>
        <w:t xml:space="preserve"> </w:t>
      </w:r>
      <w:r>
        <w:rPr>
          <w:color w:val="121212"/>
          <w:spacing w:val="-2"/>
        </w:rPr>
        <w:t>fluvial:</w:t>
      </w:r>
    </w:p>
    <w:p w14:paraId="52BCB3B2" w14:textId="77777777" w:rsidR="00C46380" w:rsidRDefault="00C46380">
      <w:pPr>
        <w:pStyle w:val="Textoindependiente"/>
        <w:rPr>
          <w:sz w:val="26"/>
        </w:rPr>
      </w:pPr>
    </w:p>
    <w:p w14:paraId="52BCB3B3" w14:textId="77777777" w:rsidR="00C46380" w:rsidRDefault="00C46380">
      <w:pPr>
        <w:pStyle w:val="Textoindependiente"/>
        <w:rPr>
          <w:sz w:val="26"/>
        </w:rPr>
      </w:pPr>
    </w:p>
    <w:p w14:paraId="52BCB3B4" w14:textId="77777777" w:rsidR="00C46380" w:rsidRDefault="001F5741">
      <w:pPr>
        <w:pStyle w:val="Prrafodelista"/>
        <w:numPr>
          <w:ilvl w:val="0"/>
          <w:numId w:val="119"/>
        </w:numPr>
        <w:tabs>
          <w:tab w:val="left" w:pos="754"/>
        </w:tabs>
        <w:spacing w:before="176" w:line="276" w:lineRule="auto"/>
        <w:ind w:right="1700" w:firstLine="0"/>
      </w:pPr>
      <w:r>
        <w:rPr>
          <w:color w:val="121212"/>
        </w:rPr>
        <w:t>Copia</w:t>
      </w:r>
      <w:r>
        <w:rPr>
          <w:color w:val="121212"/>
          <w:spacing w:val="-1"/>
        </w:rPr>
        <w:t xml:space="preserve"> </w:t>
      </w:r>
      <w:r>
        <w:rPr>
          <w:color w:val="121212"/>
        </w:rPr>
        <w:t>del</w:t>
      </w:r>
      <w:r>
        <w:rPr>
          <w:color w:val="121212"/>
          <w:spacing w:val="-4"/>
        </w:rPr>
        <w:t xml:space="preserve"> </w:t>
      </w:r>
      <w:r>
        <w:rPr>
          <w:color w:val="121212"/>
        </w:rPr>
        <w:t>documento</w:t>
      </w:r>
      <w:r>
        <w:rPr>
          <w:color w:val="121212"/>
          <w:spacing w:val="-1"/>
        </w:rPr>
        <w:t xml:space="preserve"> </w:t>
      </w:r>
      <w:r>
        <w:rPr>
          <w:color w:val="121212"/>
        </w:rPr>
        <w:t>que</w:t>
      </w:r>
      <w:r>
        <w:rPr>
          <w:color w:val="121212"/>
          <w:spacing w:val="-1"/>
        </w:rPr>
        <w:t xml:space="preserve"> </w:t>
      </w:r>
      <w:r>
        <w:rPr>
          <w:color w:val="121212"/>
        </w:rPr>
        <w:t>acredite la</w:t>
      </w:r>
      <w:r>
        <w:rPr>
          <w:color w:val="121212"/>
          <w:spacing w:val="-1"/>
        </w:rPr>
        <w:t xml:space="preserve"> </w:t>
      </w:r>
      <w:r>
        <w:rPr>
          <w:color w:val="121212"/>
        </w:rPr>
        <w:t>propiedad</w:t>
      </w:r>
      <w:r>
        <w:rPr>
          <w:color w:val="121212"/>
          <w:spacing w:val="-1"/>
        </w:rPr>
        <w:t xml:space="preserve"> </w:t>
      </w:r>
      <w:r>
        <w:rPr>
          <w:color w:val="121212"/>
        </w:rPr>
        <w:t>de la</w:t>
      </w:r>
      <w:r>
        <w:rPr>
          <w:color w:val="121212"/>
          <w:spacing w:val="-2"/>
        </w:rPr>
        <w:t xml:space="preserve"> </w:t>
      </w:r>
      <w:r>
        <w:rPr>
          <w:color w:val="121212"/>
        </w:rPr>
        <w:t>embarcación,</w:t>
      </w:r>
      <w:r>
        <w:rPr>
          <w:color w:val="121212"/>
          <w:spacing w:val="-3"/>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que conste el nombre y características de la embarcación;</w:t>
      </w:r>
    </w:p>
    <w:p w14:paraId="52BCB3B5" w14:textId="77777777" w:rsidR="00C46380" w:rsidRDefault="00C46380">
      <w:pPr>
        <w:spacing w:line="276" w:lineRule="auto"/>
        <w:sectPr w:rsidR="00C46380">
          <w:pgSz w:w="12240" w:h="15840"/>
          <w:pgMar w:top="1500" w:right="0" w:bottom="280" w:left="1260" w:header="720" w:footer="720" w:gutter="0"/>
          <w:cols w:space="720"/>
        </w:sectPr>
      </w:pPr>
    </w:p>
    <w:p w14:paraId="52BCB3B8" w14:textId="309BE0CE" w:rsidR="00C46380" w:rsidRPr="00390E80" w:rsidRDefault="001F5741" w:rsidP="00390E80">
      <w:pPr>
        <w:pStyle w:val="Prrafodelista"/>
        <w:numPr>
          <w:ilvl w:val="0"/>
          <w:numId w:val="119"/>
        </w:numPr>
        <w:tabs>
          <w:tab w:val="left" w:pos="757"/>
        </w:tabs>
        <w:spacing w:before="71"/>
        <w:ind w:left="756" w:hanging="313"/>
      </w:pPr>
      <w:r>
        <w:rPr>
          <w:color w:val="121212"/>
        </w:rPr>
        <w:lastRenderedPageBreak/>
        <w:t>Planos</w:t>
      </w:r>
      <w:r>
        <w:rPr>
          <w:color w:val="121212"/>
          <w:spacing w:val="-6"/>
        </w:rPr>
        <w:t xml:space="preserve"> </w:t>
      </w:r>
      <w:r>
        <w:rPr>
          <w:color w:val="121212"/>
        </w:rPr>
        <w:t>suscritos</w:t>
      </w:r>
      <w:r>
        <w:rPr>
          <w:color w:val="121212"/>
          <w:spacing w:val="-6"/>
        </w:rPr>
        <w:t xml:space="preserve"> </w:t>
      </w:r>
      <w:r>
        <w:rPr>
          <w:color w:val="121212"/>
        </w:rPr>
        <w:t>por</w:t>
      </w:r>
      <w:r>
        <w:rPr>
          <w:color w:val="121212"/>
          <w:spacing w:val="-4"/>
        </w:rPr>
        <w:t xml:space="preserve"> </w:t>
      </w:r>
      <w:r>
        <w:rPr>
          <w:color w:val="121212"/>
        </w:rPr>
        <w:t>ingeniero</w:t>
      </w:r>
      <w:r>
        <w:rPr>
          <w:color w:val="121212"/>
          <w:spacing w:val="-15"/>
        </w:rPr>
        <w:t xml:space="preserve"> </w:t>
      </w:r>
      <w:r>
        <w:rPr>
          <w:color w:val="121212"/>
          <w:spacing w:val="-2"/>
        </w:rPr>
        <w:t>naval;</w:t>
      </w:r>
    </w:p>
    <w:p w14:paraId="52BCB3BB" w14:textId="59422D3E" w:rsidR="00C46380" w:rsidRPr="00390E80" w:rsidRDefault="001F5741" w:rsidP="00390E80">
      <w:pPr>
        <w:pStyle w:val="Prrafodelista"/>
        <w:numPr>
          <w:ilvl w:val="0"/>
          <w:numId w:val="119"/>
        </w:numPr>
        <w:tabs>
          <w:tab w:val="left" w:pos="810"/>
        </w:tabs>
        <w:spacing w:before="176" w:line="276" w:lineRule="auto"/>
        <w:ind w:right="1702" w:firstLine="0"/>
      </w:pPr>
      <w:r>
        <w:rPr>
          <w:color w:val="121212"/>
        </w:rPr>
        <w:t>Certificado</w:t>
      </w:r>
      <w:r>
        <w:rPr>
          <w:color w:val="121212"/>
          <w:spacing w:val="69"/>
        </w:rPr>
        <w:t xml:space="preserve"> </w:t>
      </w:r>
      <w:r>
        <w:rPr>
          <w:color w:val="121212"/>
        </w:rPr>
        <w:t>de</w:t>
      </w:r>
      <w:r>
        <w:rPr>
          <w:color w:val="121212"/>
          <w:spacing w:val="69"/>
        </w:rPr>
        <w:t xml:space="preserve"> </w:t>
      </w:r>
      <w:r>
        <w:rPr>
          <w:color w:val="121212"/>
        </w:rPr>
        <w:t>la</w:t>
      </w:r>
      <w:r>
        <w:rPr>
          <w:color w:val="121212"/>
          <w:spacing w:val="71"/>
        </w:rPr>
        <w:t xml:space="preserve"> </w:t>
      </w:r>
      <w:r>
        <w:rPr>
          <w:color w:val="121212"/>
        </w:rPr>
        <w:t>inspección</w:t>
      </w:r>
      <w:r>
        <w:rPr>
          <w:color w:val="121212"/>
          <w:spacing w:val="69"/>
        </w:rPr>
        <w:t xml:space="preserve"> </w:t>
      </w:r>
      <w:r>
        <w:rPr>
          <w:color w:val="121212"/>
        </w:rPr>
        <w:t>técnica</w:t>
      </w:r>
      <w:r>
        <w:rPr>
          <w:color w:val="121212"/>
          <w:spacing w:val="40"/>
        </w:rPr>
        <w:t xml:space="preserve"> </w:t>
      </w:r>
      <w:r>
        <w:rPr>
          <w:color w:val="121212"/>
        </w:rPr>
        <w:t>efectuada</w:t>
      </w:r>
      <w:r>
        <w:rPr>
          <w:color w:val="121212"/>
          <w:spacing w:val="40"/>
        </w:rPr>
        <w:t xml:space="preserve"> </w:t>
      </w:r>
      <w:r>
        <w:rPr>
          <w:color w:val="121212"/>
        </w:rPr>
        <w:t>por</w:t>
      </w:r>
      <w:r>
        <w:rPr>
          <w:color w:val="121212"/>
          <w:spacing w:val="70"/>
        </w:rPr>
        <w:t xml:space="preserve"> </w:t>
      </w:r>
      <w:r>
        <w:rPr>
          <w:color w:val="121212"/>
        </w:rPr>
        <w:t>la</w:t>
      </w:r>
      <w:r>
        <w:rPr>
          <w:color w:val="121212"/>
          <w:spacing w:val="40"/>
        </w:rPr>
        <w:t xml:space="preserve"> </w:t>
      </w:r>
      <w:r>
        <w:rPr>
          <w:color w:val="121212"/>
        </w:rPr>
        <w:t>Oficina</w:t>
      </w:r>
      <w:r>
        <w:rPr>
          <w:color w:val="121212"/>
          <w:spacing w:val="70"/>
        </w:rPr>
        <w:t xml:space="preserve"> </w:t>
      </w:r>
      <w:r>
        <w:rPr>
          <w:color w:val="121212"/>
        </w:rPr>
        <w:t>del</w:t>
      </w:r>
      <w:r>
        <w:rPr>
          <w:color w:val="121212"/>
          <w:spacing w:val="40"/>
        </w:rPr>
        <w:t xml:space="preserve"> </w:t>
      </w:r>
      <w:r>
        <w:rPr>
          <w:color w:val="121212"/>
        </w:rPr>
        <w:t>Grupo Técnico de la respectiva Inspección Fluvial.</w:t>
      </w:r>
    </w:p>
    <w:p w14:paraId="52BCB3BE" w14:textId="145F4B63" w:rsidR="00C46380" w:rsidRPr="00390E80" w:rsidRDefault="001F5741" w:rsidP="00390E80">
      <w:pPr>
        <w:pStyle w:val="Prrafodelista"/>
        <w:numPr>
          <w:ilvl w:val="0"/>
          <w:numId w:val="119"/>
        </w:numPr>
        <w:tabs>
          <w:tab w:val="left" w:pos="757"/>
        </w:tabs>
        <w:ind w:left="756" w:hanging="313"/>
      </w:pPr>
      <w:r>
        <w:rPr>
          <w:color w:val="121212"/>
        </w:rPr>
        <w:t>Licencia</w:t>
      </w:r>
      <w:r>
        <w:rPr>
          <w:color w:val="121212"/>
          <w:spacing w:val="-6"/>
        </w:rPr>
        <w:t xml:space="preserve"> </w:t>
      </w:r>
      <w:r>
        <w:rPr>
          <w:color w:val="121212"/>
        </w:rPr>
        <w:t>otorgada</w:t>
      </w:r>
      <w:r>
        <w:rPr>
          <w:color w:val="121212"/>
          <w:spacing w:val="-5"/>
        </w:rPr>
        <w:t xml:space="preserve"> </w:t>
      </w:r>
      <w:r>
        <w:rPr>
          <w:color w:val="121212"/>
        </w:rPr>
        <w:t>para</w:t>
      </w:r>
      <w:r>
        <w:rPr>
          <w:color w:val="121212"/>
          <w:spacing w:val="-11"/>
        </w:rPr>
        <w:t xml:space="preserve"> </w:t>
      </w:r>
      <w:r>
        <w:rPr>
          <w:color w:val="121212"/>
          <w:spacing w:val="-2"/>
        </w:rPr>
        <w:t>construirla.</w:t>
      </w:r>
    </w:p>
    <w:p w14:paraId="52BCB3C1" w14:textId="5AC46E6D" w:rsidR="00C46380" w:rsidRPr="00390E80" w:rsidRDefault="001F5741" w:rsidP="00390E80">
      <w:pPr>
        <w:pStyle w:val="Textoindependiente"/>
        <w:spacing w:before="179"/>
        <w:ind w:left="444"/>
      </w:pPr>
      <w:r>
        <w:rPr>
          <w:color w:val="121212"/>
        </w:rPr>
        <w:t>El</w:t>
      </w:r>
      <w:r>
        <w:rPr>
          <w:color w:val="121212"/>
          <w:spacing w:val="-8"/>
        </w:rPr>
        <w:t xml:space="preserve"> </w:t>
      </w:r>
      <w:r>
        <w:rPr>
          <w:color w:val="121212"/>
        </w:rPr>
        <w:t>constructor</w:t>
      </w:r>
      <w:r>
        <w:rPr>
          <w:color w:val="121212"/>
          <w:spacing w:val="-3"/>
        </w:rPr>
        <w:t xml:space="preserve"> </w:t>
      </w:r>
      <w:r>
        <w:rPr>
          <w:color w:val="121212"/>
        </w:rPr>
        <w:t>podrá</w:t>
      </w:r>
      <w:r>
        <w:rPr>
          <w:color w:val="121212"/>
          <w:spacing w:val="-4"/>
        </w:rPr>
        <w:t xml:space="preserve"> </w:t>
      </w:r>
      <w:r>
        <w:rPr>
          <w:color w:val="121212"/>
        </w:rPr>
        <w:t>hacer</w:t>
      </w:r>
      <w:r>
        <w:rPr>
          <w:color w:val="121212"/>
          <w:spacing w:val="-3"/>
        </w:rPr>
        <w:t xml:space="preserve"> </w:t>
      </w:r>
      <w:r>
        <w:rPr>
          <w:color w:val="121212"/>
        </w:rPr>
        <w:t>la</w:t>
      </w:r>
      <w:r>
        <w:rPr>
          <w:color w:val="121212"/>
          <w:spacing w:val="-4"/>
        </w:rPr>
        <w:t xml:space="preserve"> </w:t>
      </w:r>
      <w:r>
        <w:rPr>
          <w:color w:val="121212"/>
        </w:rPr>
        <w:t>solicitud</w:t>
      </w:r>
      <w:r>
        <w:rPr>
          <w:color w:val="121212"/>
          <w:spacing w:val="-4"/>
        </w:rPr>
        <w:t xml:space="preserve"> </w:t>
      </w:r>
      <w:r>
        <w:rPr>
          <w:color w:val="121212"/>
        </w:rPr>
        <w:t>para</w:t>
      </w:r>
      <w:r>
        <w:rPr>
          <w:color w:val="121212"/>
          <w:spacing w:val="-1"/>
        </w:rPr>
        <w:t xml:space="preserve"> </w:t>
      </w:r>
      <w:r>
        <w:rPr>
          <w:color w:val="121212"/>
        </w:rPr>
        <w:t>sí</w:t>
      </w:r>
      <w:r>
        <w:rPr>
          <w:color w:val="121212"/>
          <w:spacing w:val="-5"/>
        </w:rPr>
        <w:t xml:space="preserve"> </w:t>
      </w:r>
      <w:r>
        <w:rPr>
          <w:color w:val="121212"/>
        </w:rPr>
        <w:t>o</w:t>
      </w:r>
      <w:r>
        <w:rPr>
          <w:color w:val="121212"/>
          <w:spacing w:val="-2"/>
        </w:rPr>
        <w:t xml:space="preserve"> </w:t>
      </w:r>
      <w:r>
        <w:rPr>
          <w:color w:val="121212"/>
        </w:rPr>
        <w:t>para</w:t>
      </w:r>
      <w:r>
        <w:rPr>
          <w:color w:val="121212"/>
          <w:spacing w:val="-1"/>
        </w:rPr>
        <w:t xml:space="preserve"> </w:t>
      </w:r>
      <w:r>
        <w:rPr>
          <w:color w:val="121212"/>
        </w:rPr>
        <w:t>un</w:t>
      </w:r>
      <w:r>
        <w:rPr>
          <w:color w:val="121212"/>
          <w:spacing w:val="-3"/>
        </w:rPr>
        <w:t xml:space="preserve"> </w:t>
      </w:r>
      <w:r>
        <w:rPr>
          <w:color w:val="121212"/>
          <w:spacing w:val="-2"/>
        </w:rPr>
        <w:t>tercero.</w:t>
      </w:r>
    </w:p>
    <w:p w14:paraId="52BCB3C2" w14:textId="77777777" w:rsidR="00C46380" w:rsidRDefault="001F5741">
      <w:pPr>
        <w:pStyle w:val="Textoindependiente"/>
        <w:spacing w:before="176"/>
        <w:ind w:left="444"/>
      </w:pPr>
      <w:r>
        <w:rPr>
          <w:color w:val="121212"/>
        </w:rPr>
        <w:t>Si</w:t>
      </w:r>
      <w:r>
        <w:rPr>
          <w:color w:val="121212"/>
          <w:spacing w:val="-9"/>
        </w:rPr>
        <w:t xml:space="preserve"> </w:t>
      </w:r>
      <w:r>
        <w:rPr>
          <w:color w:val="121212"/>
        </w:rPr>
        <w:t>existiere</w:t>
      </w:r>
      <w:r>
        <w:rPr>
          <w:color w:val="121212"/>
          <w:spacing w:val="-4"/>
        </w:rPr>
        <w:t xml:space="preserve"> </w:t>
      </w:r>
      <w:r>
        <w:rPr>
          <w:color w:val="121212"/>
        </w:rPr>
        <w:t>hipoteca,</w:t>
      </w:r>
      <w:r>
        <w:rPr>
          <w:color w:val="121212"/>
          <w:spacing w:val="-3"/>
        </w:rPr>
        <w:t xml:space="preserve"> </w:t>
      </w:r>
      <w:r>
        <w:rPr>
          <w:color w:val="121212"/>
        </w:rPr>
        <w:t>este</w:t>
      </w:r>
      <w:r>
        <w:rPr>
          <w:color w:val="121212"/>
          <w:spacing w:val="-4"/>
        </w:rPr>
        <w:t xml:space="preserve"> </w:t>
      </w:r>
      <w:r>
        <w:rPr>
          <w:color w:val="121212"/>
        </w:rPr>
        <w:t>gravamen</w:t>
      </w:r>
      <w:r>
        <w:rPr>
          <w:color w:val="121212"/>
          <w:spacing w:val="-4"/>
        </w:rPr>
        <w:t xml:space="preserve"> </w:t>
      </w:r>
      <w:r>
        <w:rPr>
          <w:color w:val="121212"/>
        </w:rPr>
        <w:t>se</w:t>
      </w:r>
      <w:r>
        <w:rPr>
          <w:color w:val="121212"/>
          <w:spacing w:val="-3"/>
        </w:rPr>
        <w:t xml:space="preserve"> </w:t>
      </w:r>
      <w:r>
        <w:rPr>
          <w:color w:val="121212"/>
        </w:rPr>
        <w:t>inscribirá</w:t>
      </w:r>
      <w:r>
        <w:rPr>
          <w:color w:val="121212"/>
          <w:spacing w:val="-3"/>
        </w:rPr>
        <w:t xml:space="preserve"> </w:t>
      </w:r>
      <w:r>
        <w:rPr>
          <w:color w:val="121212"/>
        </w:rPr>
        <w:t>en</w:t>
      </w:r>
      <w:r>
        <w:rPr>
          <w:color w:val="121212"/>
          <w:spacing w:val="-2"/>
        </w:rPr>
        <w:t xml:space="preserve"> </w:t>
      </w:r>
      <w:r>
        <w:rPr>
          <w:color w:val="121212"/>
        </w:rPr>
        <w:t>la</w:t>
      </w:r>
      <w:r>
        <w:rPr>
          <w:color w:val="121212"/>
          <w:spacing w:val="-5"/>
        </w:rPr>
        <w:t xml:space="preserve"> </w:t>
      </w:r>
      <w:r>
        <w:rPr>
          <w:color w:val="121212"/>
          <w:spacing w:val="-2"/>
        </w:rPr>
        <w:t>matrícula.</w:t>
      </w:r>
    </w:p>
    <w:p w14:paraId="52BCB3C4" w14:textId="77777777" w:rsidR="00C46380" w:rsidRDefault="00C46380">
      <w:pPr>
        <w:pStyle w:val="Textoindependiente"/>
        <w:rPr>
          <w:sz w:val="26"/>
        </w:rPr>
      </w:pPr>
    </w:p>
    <w:p w14:paraId="52BCB3C5" w14:textId="77777777" w:rsidR="00C46380" w:rsidRDefault="001F5741">
      <w:pPr>
        <w:pStyle w:val="Prrafodelista"/>
        <w:numPr>
          <w:ilvl w:val="0"/>
          <w:numId w:val="120"/>
        </w:numPr>
        <w:tabs>
          <w:tab w:val="left" w:pos="778"/>
        </w:tabs>
        <w:spacing w:before="176" w:line="276" w:lineRule="auto"/>
        <w:ind w:left="444" w:right="1692" w:firstLine="0"/>
      </w:pPr>
      <w:r>
        <w:rPr>
          <w:color w:val="121212"/>
        </w:rPr>
        <w:t>Al</w:t>
      </w:r>
      <w:r>
        <w:rPr>
          <w:color w:val="121212"/>
          <w:spacing w:val="32"/>
        </w:rPr>
        <w:t xml:space="preserve"> </w:t>
      </w:r>
      <w:r>
        <w:rPr>
          <w:color w:val="121212"/>
        </w:rPr>
        <w:t>matricular</w:t>
      </w:r>
      <w:r>
        <w:rPr>
          <w:color w:val="121212"/>
          <w:spacing w:val="34"/>
        </w:rPr>
        <w:t xml:space="preserve"> </w:t>
      </w:r>
      <w:r>
        <w:rPr>
          <w:color w:val="121212"/>
        </w:rPr>
        <w:t>una</w:t>
      </w:r>
      <w:r>
        <w:rPr>
          <w:color w:val="121212"/>
          <w:spacing w:val="34"/>
        </w:rPr>
        <w:t xml:space="preserve"> </w:t>
      </w:r>
      <w:r>
        <w:rPr>
          <w:color w:val="121212"/>
        </w:rPr>
        <w:t>embarcación</w:t>
      </w:r>
      <w:r>
        <w:rPr>
          <w:color w:val="121212"/>
          <w:spacing w:val="34"/>
        </w:rPr>
        <w:t xml:space="preserve"> </w:t>
      </w:r>
      <w:r>
        <w:rPr>
          <w:color w:val="121212"/>
        </w:rPr>
        <w:t>o</w:t>
      </w:r>
      <w:r>
        <w:rPr>
          <w:color w:val="121212"/>
          <w:spacing w:val="34"/>
        </w:rPr>
        <w:t xml:space="preserve"> </w:t>
      </w:r>
      <w:r>
        <w:rPr>
          <w:color w:val="121212"/>
        </w:rPr>
        <w:t>un</w:t>
      </w:r>
      <w:r>
        <w:rPr>
          <w:color w:val="121212"/>
          <w:spacing w:val="33"/>
        </w:rPr>
        <w:t xml:space="preserve"> </w:t>
      </w:r>
      <w:r>
        <w:rPr>
          <w:color w:val="121212"/>
        </w:rPr>
        <w:t>artefacto</w:t>
      </w:r>
      <w:r>
        <w:rPr>
          <w:color w:val="121212"/>
          <w:spacing w:val="34"/>
        </w:rPr>
        <w:t xml:space="preserve"> </w:t>
      </w:r>
      <w:r>
        <w:rPr>
          <w:color w:val="121212"/>
        </w:rPr>
        <w:t>fluvial</w:t>
      </w:r>
      <w:r>
        <w:rPr>
          <w:color w:val="121212"/>
          <w:spacing w:val="31"/>
        </w:rPr>
        <w:t xml:space="preserve"> </w:t>
      </w:r>
      <w:r>
        <w:rPr>
          <w:color w:val="121212"/>
        </w:rPr>
        <w:t>provenientes</w:t>
      </w:r>
      <w:r>
        <w:rPr>
          <w:color w:val="121212"/>
          <w:spacing w:val="35"/>
        </w:rPr>
        <w:t xml:space="preserve"> </w:t>
      </w:r>
      <w:r>
        <w:rPr>
          <w:color w:val="121212"/>
        </w:rPr>
        <w:t>de</w:t>
      </w:r>
      <w:r>
        <w:rPr>
          <w:color w:val="121212"/>
          <w:spacing w:val="35"/>
        </w:rPr>
        <w:t xml:space="preserve"> </w:t>
      </w:r>
      <w:r>
        <w:rPr>
          <w:color w:val="121212"/>
        </w:rPr>
        <w:t>otra jurisdicción, deberá cancelarse la matrícula anterior.</w:t>
      </w:r>
    </w:p>
    <w:p w14:paraId="52BCB3C6" w14:textId="77777777" w:rsidR="00C46380" w:rsidRDefault="00C46380">
      <w:pPr>
        <w:pStyle w:val="Textoindependiente"/>
        <w:rPr>
          <w:sz w:val="26"/>
        </w:rPr>
      </w:pPr>
    </w:p>
    <w:p w14:paraId="52BCB3C7" w14:textId="77777777" w:rsidR="00C46380" w:rsidRDefault="00C46380">
      <w:pPr>
        <w:pStyle w:val="Textoindependiente"/>
        <w:spacing w:before="3"/>
        <w:rPr>
          <w:sz w:val="32"/>
        </w:rPr>
      </w:pPr>
    </w:p>
    <w:p w14:paraId="52BCB3C8" w14:textId="77777777" w:rsidR="00C46380" w:rsidRDefault="001F5741">
      <w:pPr>
        <w:pStyle w:val="Textoindependiente"/>
        <w:ind w:left="444"/>
      </w:pPr>
      <w:r>
        <w:rPr>
          <w:color w:val="121212"/>
        </w:rPr>
        <w:t>(</w:t>
      </w:r>
      <w:hyperlink r:id="rId1089">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33).</w:t>
      </w:r>
    </w:p>
    <w:p w14:paraId="52BCB3C9" w14:textId="77777777" w:rsidR="00C46380" w:rsidRDefault="00C46380">
      <w:pPr>
        <w:pStyle w:val="Textoindependiente"/>
        <w:rPr>
          <w:sz w:val="20"/>
        </w:rPr>
      </w:pPr>
    </w:p>
    <w:p w14:paraId="52BCB3CA" w14:textId="77777777" w:rsidR="00C46380" w:rsidRDefault="00C46380">
      <w:pPr>
        <w:pStyle w:val="Textoindependiente"/>
        <w:rPr>
          <w:sz w:val="20"/>
        </w:rPr>
      </w:pPr>
    </w:p>
    <w:p w14:paraId="52BCB3CB" w14:textId="77777777" w:rsidR="00C46380" w:rsidRDefault="00C46380">
      <w:pPr>
        <w:pStyle w:val="Textoindependiente"/>
        <w:spacing w:before="2"/>
        <w:rPr>
          <w:sz w:val="18"/>
        </w:rPr>
      </w:pPr>
    </w:p>
    <w:p w14:paraId="52BCB3CC" w14:textId="77777777" w:rsidR="00C46380" w:rsidRDefault="001F5741">
      <w:pPr>
        <w:pStyle w:val="Textoindependiente"/>
        <w:spacing w:before="101" w:line="276" w:lineRule="auto"/>
        <w:ind w:left="444" w:right="1690"/>
        <w:jc w:val="both"/>
      </w:pPr>
      <w:r>
        <w:rPr>
          <w:b/>
          <w:color w:val="121212"/>
        </w:rPr>
        <w:t xml:space="preserve">Artículo 2.2.3.2.5.4. Cambio de matrícula. </w:t>
      </w:r>
      <w:r>
        <w:rPr>
          <w:color w:val="121212"/>
        </w:rPr>
        <w:t>Para matricular una embarcación o un artefacto fluvial anteriormente matriculados en</w:t>
      </w:r>
      <w:r>
        <w:rPr>
          <w:color w:val="121212"/>
          <w:spacing w:val="80"/>
        </w:rPr>
        <w:t xml:space="preserve"> </w:t>
      </w:r>
      <w:r>
        <w:rPr>
          <w:color w:val="121212"/>
        </w:rPr>
        <w:t>el extranjero, se acompañará, además del título que acredite la propiedad del solicitante, constancia de la cancelación de la matrícula extranjera, la prueba de la entrega real y material de la embarcación y la presentación de los documentos exigidos en el numeral 1 del artículo</w:t>
      </w:r>
      <w:r>
        <w:rPr>
          <w:color w:val="121212"/>
          <w:spacing w:val="-2"/>
        </w:rPr>
        <w:t xml:space="preserve"> </w:t>
      </w:r>
      <w:r>
        <w:rPr>
          <w:color w:val="121212"/>
        </w:rPr>
        <w:t>anterior.</w:t>
      </w:r>
    </w:p>
    <w:p w14:paraId="52BCB3CD" w14:textId="77777777" w:rsidR="00C46380" w:rsidRDefault="00C46380">
      <w:pPr>
        <w:pStyle w:val="Textoindependiente"/>
        <w:rPr>
          <w:sz w:val="26"/>
        </w:rPr>
      </w:pPr>
    </w:p>
    <w:p w14:paraId="52BCB3CE" w14:textId="77777777" w:rsidR="00C46380" w:rsidRDefault="00C46380">
      <w:pPr>
        <w:pStyle w:val="Textoindependiente"/>
        <w:spacing w:before="2"/>
        <w:rPr>
          <w:sz w:val="32"/>
        </w:rPr>
      </w:pPr>
    </w:p>
    <w:p w14:paraId="52BCB3CF" w14:textId="77777777" w:rsidR="00C46380" w:rsidRDefault="001F5741">
      <w:pPr>
        <w:pStyle w:val="Textoindependiente"/>
        <w:ind w:left="444"/>
        <w:jc w:val="both"/>
      </w:pPr>
      <w:r>
        <w:rPr>
          <w:color w:val="121212"/>
        </w:rPr>
        <w:t>(</w:t>
      </w:r>
      <w:hyperlink r:id="rId1090">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34).</w:t>
      </w:r>
    </w:p>
    <w:p w14:paraId="52BCB3D0" w14:textId="77777777" w:rsidR="00C46380" w:rsidRDefault="00C46380">
      <w:pPr>
        <w:pStyle w:val="Textoindependiente"/>
        <w:rPr>
          <w:sz w:val="20"/>
        </w:rPr>
      </w:pPr>
    </w:p>
    <w:p w14:paraId="52BCB3D1" w14:textId="77777777" w:rsidR="00C46380" w:rsidRDefault="00C46380">
      <w:pPr>
        <w:pStyle w:val="Textoindependiente"/>
        <w:rPr>
          <w:sz w:val="20"/>
        </w:rPr>
      </w:pPr>
    </w:p>
    <w:p w14:paraId="52BCB3D2" w14:textId="77777777" w:rsidR="00C46380" w:rsidRDefault="00C46380">
      <w:pPr>
        <w:pStyle w:val="Textoindependiente"/>
        <w:spacing w:before="4"/>
        <w:rPr>
          <w:sz w:val="18"/>
        </w:rPr>
      </w:pPr>
    </w:p>
    <w:p w14:paraId="52BCB3D3" w14:textId="77777777" w:rsidR="00C46380" w:rsidRDefault="001F5741">
      <w:pPr>
        <w:spacing w:before="101" w:line="276" w:lineRule="auto"/>
        <w:ind w:left="444" w:right="1691"/>
        <w:jc w:val="both"/>
      </w:pPr>
      <w:r>
        <w:rPr>
          <w:b/>
          <w:color w:val="121212"/>
        </w:rPr>
        <w:t xml:space="preserve">Artículo 2.2.3.2.5.5. Cancelación de matrícula. </w:t>
      </w:r>
      <w:r>
        <w:rPr>
          <w:color w:val="121212"/>
        </w:rPr>
        <w:t>La matrícula de una embarcación colombiana se cancelará por los mismos motivos establecidos en el artículo 1457 del Código de Comercio.</w:t>
      </w:r>
    </w:p>
    <w:p w14:paraId="52BCB3D4" w14:textId="77777777" w:rsidR="00C46380" w:rsidRDefault="00C46380">
      <w:pPr>
        <w:spacing w:line="276" w:lineRule="auto"/>
        <w:jc w:val="both"/>
        <w:sectPr w:rsidR="00C46380">
          <w:pgSz w:w="12240" w:h="15840"/>
          <w:pgMar w:top="1340" w:right="0" w:bottom="280" w:left="1260" w:header="720" w:footer="720" w:gutter="0"/>
          <w:cols w:space="720"/>
        </w:sectPr>
      </w:pPr>
    </w:p>
    <w:p w14:paraId="52BCB3D5" w14:textId="77777777" w:rsidR="00C46380" w:rsidRDefault="001F5741">
      <w:pPr>
        <w:pStyle w:val="Textoindependiente"/>
        <w:spacing w:before="71"/>
        <w:ind w:left="444"/>
      </w:pPr>
      <w:r>
        <w:rPr>
          <w:color w:val="121212"/>
        </w:rPr>
        <w:lastRenderedPageBreak/>
        <w:t>(</w:t>
      </w:r>
      <w:hyperlink r:id="rId1091">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35).</w:t>
      </w:r>
    </w:p>
    <w:p w14:paraId="52BCB3D6" w14:textId="77777777" w:rsidR="00C46380" w:rsidRDefault="00C46380">
      <w:pPr>
        <w:pStyle w:val="Textoindependiente"/>
        <w:rPr>
          <w:sz w:val="20"/>
        </w:rPr>
      </w:pPr>
    </w:p>
    <w:p w14:paraId="52BCB3D7" w14:textId="77777777" w:rsidR="00C46380" w:rsidRDefault="00C46380">
      <w:pPr>
        <w:pStyle w:val="Textoindependiente"/>
        <w:rPr>
          <w:sz w:val="20"/>
        </w:rPr>
      </w:pPr>
    </w:p>
    <w:p w14:paraId="52BCB3D8" w14:textId="77777777" w:rsidR="00C46380" w:rsidRDefault="00C46380">
      <w:pPr>
        <w:pStyle w:val="Textoindependiente"/>
        <w:spacing w:before="2"/>
        <w:rPr>
          <w:sz w:val="18"/>
        </w:rPr>
      </w:pPr>
    </w:p>
    <w:p w14:paraId="52BCB3D9"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6</w:t>
      </w:r>
    </w:p>
    <w:p w14:paraId="52BCB3DA" w14:textId="77777777" w:rsidR="00C46380" w:rsidRDefault="00C46380">
      <w:pPr>
        <w:pStyle w:val="Textoindependiente"/>
        <w:rPr>
          <w:b/>
          <w:sz w:val="26"/>
        </w:rPr>
      </w:pPr>
    </w:p>
    <w:p w14:paraId="52BCB3DB" w14:textId="77777777" w:rsidR="00C46380" w:rsidRDefault="00C46380">
      <w:pPr>
        <w:pStyle w:val="Textoindependiente"/>
        <w:rPr>
          <w:b/>
          <w:sz w:val="26"/>
        </w:rPr>
      </w:pPr>
    </w:p>
    <w:p w14:paraId="52BCB3DC" w14:textId="77777777" w:rsidR="00C46380" w:rsidRDefault="001F5741">
      <w:pPr>
        <w:pStyle w:val="Ttulo2"/>
        <w:spacing w:before="176"/>
      </w:pPr>
      <w:r>
        <w:rPr>
          <w:color w:val="121212"/>
        </w:rPr>
        <w:t>Permiso</w:t>
      </w:r>
      <w:r>
        <w:rPr>
          <w:color w:val="121212"/>
          <w:spacing w:val="-9"/>
        </w:rPr>
        <w:t xml:space="preserve"> </w:t>
      </w:r>
      <w:r>
        <w:rPr>
          <w:color w:val="121212"/>
        </w:rPr>
        <w:t>de</w:t>
      </w:r>
      <w:r>
        <w:rPr>
          <w:color w:val="121212"/>
          <w:spacing w:val="-6"/>
        </w:rPr>
        <w:t xml:space="preserve"> </w:t>
      </w:r>
      <w:r>
        <w:rPr>
          <w:color w:val="121212"/>
        </w:rPr>
        <w:t>operación</w:t>
      </w:r>
      <w:r>
        <w:rPr>
          <w:color w:val="121212"/>
          <w:spacing w:val="-6"/>
        </w:rPr>
        <w:t xml:space="preserve"> </w:t>
      </w:r>
      <w:r>
        <w:rPr>
          <w:color w:val="121212"/>
        </w:rPr>
        <w:t>de</w:t>
      </w:r>
      <w:r>
        <w:rPr>
          <w:color w:val="121212"/>
          <w:spacing w:val="-6"/>
        </w:rPr>
        <w:t xml:space="preserve"> </w:t>
      </w:r>
      <w:r>
        <w:rPr>
          <w:color w:val="121212"/>
        </w:rPr>
        <w:t>las</w:t>
      </w:r>
      <w:r>
        <w:rPr>
          <w:color w:val="121212"/>
          <w:spacing w:val="-4"/>
        </w:rPr>
        <w:t xml:space="preserve"> </w:t>
      </w:r>
      <w:r>
        <w:rPr>
          <w:color w:val="121212"/>
        </w:rPr>
        <w:t>empresas</w:t>
      </w:r>
      <w:r>
        <w:rPr>
          <w:color w:val="121212"/>
          <w:spacing w:val="-8"/>
        </w:rPr>
        <w:t xml:space="preserve"> </w:t>
      </w:r>
      <w:r>
        <w:rPr>
          <w:color w:val="121212"/>
        </w:rPr>
        <w:t>de</w:t>
      </w:r>
      <w:r>
        <w:rPr>
          <w:color w:val="121212"/>
          <w:spacing w:val="-6"/>
        </w:rPr>
        <w:t xml:space="preserve"> </w:t>
      </w:r>
      <w:r>
        <w:rPr>
          <w:color w:val="121212"/>
        </w:rPr>
        <w:t>transporte</w:t>
      </w:r>
      <w:r>
        <w:rPr>
          <w:color w:val="121212"/>
          <w:spacing w:val="-5"/>
        </w:rPr>
        <w:t xml:space="preserve"> </w:t>
      </w:r>
      <w:r>
        <w:rPr>
          <w:color w:val="121212"/>
          <w:spacing w:val="-2"/>
        </w:rPr>
        <w:t>fluvial</w:t>
      </w:r>
    </w:p>
    <w:p w14:paraId="52BCB3DD" w14:textId="77777777" w:rsidR="00C46380" w:rsidRDefault="00C46380">
      <w:pPr>
        <w:pStyle w:val="Textoindependiente"/>
        <w:rPr>
          <w:b/>
          <w:sz w:val="26"/>
        </w:rPr>
      </w:pPr>
    </w:p>
    <w:p w14:paraId="52BCB3DE" w14:textId="77777777" w:rsidR="00C46380" w:rsidRDefault="00C46380">
      <w:pPr>
        <w:pStyle w:val="Textoindependiente"/>
        <w:rPr>
          <w:b/>
          <w:sz w:val="26"/>
        </w:rPr>
      </w:pPr>
    </w:p>
    <w:p w14:paraId="52BCB3DF" w14:textId="77777777" w:rsidR="00C46380" w:rsidRDefault="001F5741">
      <w:pPr>
        <w:pStyle w:val="Textoindependiente"/>
        <w:spacing w:before="178" w:line="276" w:lineRule="auto"/>
        <w:ind w:left="444" w:right="1687"/>
        <w:jc w:val="both"/>
      </w:pPr>
      <w:r>
        <w:rPr>
          <w:b/>
          <w:color w:val="121212"/>
        </w:rPr>
        <w:t>Artículo 2.2.3.2.6.1. Permiso de operación</w:t>
      </w:r>
      <w:r>
        <w:rPr>
          <w:color w:val="121212"/>
        </w:rPr>
        <w:t>. Las empresas nacionales y extranjeras, de servicio público o privado, que pretendan prestar servicio de transporte fluvial, deben obtener previamente un permiso de operación expedido</w:t>
      </w:r>
      <w:r>
        <w:rPr>
          <w:color w:val="121212"/>
          <w:spacing w:val="-1"/>
        </w:rPr>
        <w:t xml:space="preserve"> </w:t>
      </w:r>
      <w:r>
        <w:rPr>
          <w:color w:val="121212"/>
        </w:rPr>
        <w:t>por</w:t>
      </w:r>
      <w:r>
        <w:rPr>
          <w:color w:val="121212"/>
          <w:spacing w:val="-1"/>
        </w:rPr>
        <w:t xml:space="preserve"> </w:t>
      </w:r>
      <w:r>
        <w:rPr>
          <w:color w:val="121212"/>
        </w:rPr>
        <w:t>el</w:t>
      </w:r>
      <w:r>
        <w:rPr>
          <w:color w:val="121212"/>
          <w:spacing w:val="-2"/>
        </w:rPr>
        <w:t xml:space="preserve"> </w:t>
      </w:r>
      <w:r>
        <w:rPr>
          <w:color w:val="121212"/>
        </w:rPr>
        <w:t>Ministerio</w:t>
      </w:r>
      <w:r>
        <w:rPr>
          <w:color w:val="121212"/>
          <w:spacing w:val="-1"/>
        </w:rPr>
        <w:t xml:space="preserve"> </w:t>
      </w:r>
      <w:r>
        <w:rPr>
          <w:color w:val="121212"/>
        </w:rPr>
        <w:t>de Transporte - Subdirección de Transporte -,</w:t>
      </w:r>
      <w:r>
        <w:rPr>
          <w:color w:val="121212"/>
          <w:spacing w:val="-2"/>
        </w:rPr>
        <w:t xml:space="preserve"> </w:t>
      </w:r>
      <w:r>
        <w:rPr>
          <w:color w:val="121212"/>
        </w:rPr>
        <w:t xml:space="preserve">el cual es intransferible a cualquier título, a excepción de los derechos </w:t>
      </w:r>
      <w:proofErr w:type="spellStart"/>
      <w:r>
        <w:rPr>
          <w:color w:val="121212"/>
        </w:rPr>
        <w:t>sucesorales</w:t>
      </w:r>
      <w:proofErr w:type="spellEnd"/>
      <w:r>
        <w:rPr>
          <w:color w:val="121212"/>
        </w:rPr>
        <w:t xml:space="preserve"> conforme a lo establecido en la </w:t>
      </w:r>
      <w:hyperlink r:id="rId1092">
        <w:r>
          <w:rPr>
            <w:color w:val="0000FF"/>
            <w:u w:val="single" w:color="0000FF"/>
          </w:rPr>
          <w:t>Ley 336 de 1996</w:t>
        </w:r>
      </w:hyperlink>
      <w:r>
        <w:rPr>
          <w:color w:val="121212"/>
        </w:rPr>
        <w:t>, y obliga a sus beneficiarios a cumplir lo autorizado bajo las condiciones en él establecidas.</w:t>
      </w:r>
    </w:p>
    <w:p w14:paraId="52BCB3E0" w14:textId="77777777" w:rsidR="00C46380" w:rsidRDefault="00C46380">
      <w:pPr>
        <w:pStyle w:val="Textoindependiente"/>
        <w:rPr>
          <w:sz w:val="26"/>
        </w:rPr>
      </w:pPr>
    </w:p>
    <w:p w14:paraId="52BCB3E1" w14:textId="77777777" w:rsidR="00C46380" w:rsidRDefault="00C46380">
      <w:pPr>
        <w:pStyle w:val="Textoindependiente"/>
        <w:spacing w:before="2"/>
        <w:rPr>
          <w:sz w:val="32"/>
        </w:rPr>
      </w:pPr>
    </w:p>
    <w:p w14:paraId="52BCB3E2" w14:textId="77777777" w:rsidR="00C46380" w:rsidRDefault="001F5741">
      <w:pPr>
        <w:pStyle w:val="Textoindependiente"/>
        <w:spacing w:line="276" w:lineRule="auto"/>
        <w:ind w:left="444" w:right="1690"/>
        <w:jc w:val="both"/>
      </w:pPr>
      <w:r>
        <w:rPr>
          <w:color w:val="121212"/>
        </w:rPr>
        <w:t>Para obtener</w:t>
      </w:r>
      <w:r>
        <w:rPr>
          <w:color w:val="121212"/>
          <w:spacing w:val="-1"/>
        </w:rPr>
        <w:t xml:space="preserve"> </w:t>
      </w:r>
      <w:r>
        <w:rPr>
          <w:color w:val="121212"/>
        </w:rPr>
        <w:t>el</w:t>
      </w:r>
      <w:r>
        <w:rPr>
          <w:color w:val="121212"/>
          <w:spacing w:val="-1"/>
        </w:rPr>
        <w:t xml:space="preserve"> </w:t>
      </w:r>
      <w:r>
        <w:rPr>
          <w:color w:val="121212"/>
        </w:rPr>
        <w:t>permiso de</w:t>
      </w:r>
      <w:r>
        <w:rPr>
          <w:color w:val="121212"/>
          <w:spacing w:val="-1"/>
        </w:rPr>
        <w:t xml:space="preserve"> </w:t>
      </w:r>
      <w:r>
        <w:rPr>
          <w:color w:val="121212"/>
        </w:rPr>
        <w:t>operación</w:t>
      </w:r>
      <w:r>
        <w:rPr>
          <w:color w:val="121212"/>
          <w:spacing w:val="-1"/>
        </w:rPr>
        <w:t xml:space="preserve"> </w:t>
      </w:r>
      <w:r>
        <w:rPr>
          <w:color w:val="121212"/>
        </w:rPr>
        <w:t>el</w:t>
      </w:r>
      <w:r>
        <w:rPr>
          <w:color w:val="121212"/>
          <w:spacing w:val="-1"/>
        </w:rPr>
        <w:t xml:space="preserve"> </w:t>
      </w:r>
      <w:r>
        <w:rPr>
          <w:color w:val="121212"/>
        </w:rPr>
        <w:t>interesado, directamente o</w:t>
      </w:r>
      <w:r>
        <w:rPr>
          <w:color w:val="121212"/>
          <w:spacing w:val="-1"/>
        </w:rPr>
        <w:t xml:space="preserve"> </w:t>
      </w:r>
      <w:r>
        <w:rPr>
          <w:color w:val="121212"/>
        </w:rPr>
        <w:t>a través</w:t>
      </w:r>
      <w:r>
        <w:rPr>
          <w:color w:val="121212"/>
          <w:spacing w:val="-1"/>
        </w:rPr>
        <w:t xml:space="preserve"> </w:t>
      </w:r>
      <w:r>
        <w:rPr>
          <w:color w:val="121212"/>
        </w:rPr>
        <w:t>de su representante, debe presentar al Ministerio de Transporte - Subdirección de Transporte -, previamente a la iniciación del servicio, la solicitud correspondiente de acuerdo con la naturaleza del</w:t>
      </w:r>
      <w:r>
        <w:rPr>
          <w:color w:val="121212"/>
          <w:spacing w:val="-1"/>
        </w:rPr>
        <w:t xml:space="preserve"> </w:t>
      </w:r>
      <w:r>
        <w:rPr>
          <w:color w:val="121212"/>
        </w:rPr>
        <w:t>servicio que pretenda prestar y cumpliendo con los requisitos señalados en esta Sección.</w:t>
      </w:r>
    </w:p>
    <w:p w14:paraId="52BCB3E3" w14:textId="77777777" w:rsidR="00C46380" w:rsidRDefault="00C46380">
      <w:pPr>
        <w:pStyle w:val="Textoindependiente"/>
        <w:rPr>
          <w:sz w:val="26"/>
        </w:rPr>
      </w:pPr>
    </w:p>
    <w:p w14:paraId="52BCB3E4" w14:textId="77777777" w:rsidR="00C46380" w:rsidRDefault="00C46380">
      <w:pPr>
        <w:pStyle w:val="Textoindependiente"/>
        <w:spacing w:before="4"/>
        <w:rPr>
          <w:sz w:val="32"/>
        </w:rPr>
      </w:pPr>
    </w:p>
    <w:p w14:paraId="52BCB3E5" w14:textId="77777777" w:rsidR="00C46380" w:rsidRDefault="001F5741">
      <w:pPr>
        <w:pStyle w:val="Textoindependiente"/>
        <w:ind w:left="444"/>
        <w:jc w:val="both"/>
      </w:pPr>
      <w:r>
        <w:rPr>
          <w:color w:val="121212"/>
        </w:rPr>
        <w:t>(</w:t>
      </w:r>
      <w:hyperlink r:id="rId1093">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36).</w:t>
      </w:r>
    </w:p>
    <w:p w14:paraId="52BCB3E6" w14:textId="77777777" w:rsidR="00C46380" w:rsidRDefault="00C46380">
      <w:pPr>
        <w:pStyle w:val="Textoindependiente"/>
        <w:rPr>
          <w:sz w:val="20"/>
        </w:rPr>
      </w:pPr>
    </w:p>
    <w:p w14:paraId="52BCB3E7" w14:textId="77777777" w:rsidR="00C46380" w:rsidRDefault="00C46380">
      <w:pPr>
        <w:pStyle w:val="Textoindependiente"/>
        <w:rPr>
          <w:sz w:val="20"/>
        </w:rPr>
      </w:pPr>
    </w:p>
    <w:p w14:paraId="52BCB3E8" w14:textId="77777777" w:rsidR="00C46380" w:rsidRDefault="00C46380">
      <w:pPr>
        <w:pStyle w:val="Textoindependiente"/>
        <w:spacing w:before="2"/>
        <w:rPr>
          <w:sz w:val="18"/>
        </w:rPr>
      </w:pPr>
    </w:p>
    <w:p w14:paraId="52BCB3E9" w14:textId="77777777" w:rsidR="00C46380" w:rsidRDefault="001F5741">
      <w:pPr>
        <w:pStyle w:val="Textoindependiente"/>
        <w:spacing w:before="101" w:line="276" w:lineRule="auto"/>
        <w:ind w:left="444" w:right="1686"/>
        <w:jc w:val="both"/>
      </w:pPr>
      <w:r>
        <w:rPr>
          <w:b/>
          <w:color w:val="121212"/>
        </w:rPr>
        <w:t xml:space="preserve">Artículo 2.2.3.2.6.2. Transporte mixto. </w:t>
      </w:r>
      <w:r>
        <w:rPr>
          <w:color w:val="121212"/>
        </w:rPr>
        <w:t>El Ministerio de Transporte autorizará la prestación del servicio de transporte conjunto de pasajeros y carga una vez demostrada la disponibilidad de espacios para su adecuado transporte, siempre y cuando se reúnan las condiciones de seguridad necesarias, con base en el formato establecido para este fin.</w:t>
      </w:r>
    </w:p>
    <w:p w14:paraId="52BCB3EA" w14:textId="77777777" w:rsidR="00C46380" w:rsidRDefault="00C46380">
      <w:pPr>
        <w:pStyle w:val="Textoindependiente"/>
        <w:rPr>
          <w:sz w:val="26"/>
        </w:rPr>
      </w:pPr>
    </w:p>
    <w:p w14:paraId="52BCB3EB" w14:textId="77777777" w:rsidR="00C46380" w:rsidRDefault="00C46380">
      <w:pPr>
        <w:pStyle w:val="Textoindependiente"/>
        <w:spacing w:before="2"/>
        <w:rPr>
          <w:sz w:val="32"/>
        </w:rPr>
      </w:pPr>
    </w:p>
    <w:p w14:paraId="52BCB3EC" w14:textId="77777777" w:rsidR="00C46380" w:rsidRDefault="001F5741">
      <w:pPr>
        <w:pStyle w:val="Textoindependiente"/>
        <w:ind w:left="444"/>
        <w:jc w:val="both"/>
      </w:pPr>
      <w:r>
        <w:rPr>
          <w:color w:val="121212"/>
        </w:rPr>
        <w:t>(</w:t>
      </w:r>
      <w:hyperlink r:id="rId1094">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37).</w:t>
      </w:r>
    </w:p>
    <w:p w14:paraId="52BCB3ED" w14:textId="77777777" w:rsidR="00C46380" w:rsidRDefault="00C46380">
      <w:pPr>
        <w:jc w:val="both"/>
        <w:sectPr w:rsidR="00C46380">
          <w:pgSz w:w="12240" w:h="15840"/>
          <w:pgMar w:top="1340" w:right="0" w:bottom="280" w:left="1260" w:header="720" w:footer="720" w:gutter="0"/>
          <w:cols w:space="720"/>
        </w:sectPr>
      </w:pPr>
    </w:p>
    <w:p w14:paraId="52BCB3EE" w14:textId="77777777" w:rsidR="00C46380" w:rsidRDefault="001F5741">
      <w:pPr>
        <w:spacing w:before="89" w:line="276" w:lineRule="auto"/>
        <w:ind w:left="444" w:right="1691"/>
        <w:jc w:val="both"/>
      </w:pPr>
      <w:r>
        <w:rPr>
          <w:b/>
          <w:color w:val="121212"/>
        </w:rPr>
        <w:lastRenderedPageBreak/>
        <w:t xml:space="preserve">Artículo 2.2.3.2.6.3. Carga peligrosa. </w:t>
      </w:r>
      <w:r>
        <w:rPr>
          <w:color w:val="121212"/>
        </w:rPr>
        <w:t>Se entiende por carga peligrosa la descrita en el Manual de Seguridad y Sanidad Fluviales expedido por el Ministerio de Transporte.</w:t>
      </w:r>
    </w:p>
    <w:p w14:paraId="52BCB3EF" w14:textId="77777777" w:rsidR="00C46380" w:rsidRDefault="00C46380">
      <w:pPr>
        <w:pStyle w:val="Textoindependiente"/>
        <w:rPr>
          <w:sz w:val="26"/>
        </w:rPr>
      </w:pPr>
    </w:p>
    <w:p w14:paraId="52BCB3F0" w14:textId="77777777" w:rsidR="00C46380" w:rsidRDefault="00C46380">
      <w:pPr>
        <w:pStyle w:val="Textoindependiente"/>
        <w:spacing w:before="4"/>
        <w:rPr>
          <w:sz w:val="32"/>
        </w:rPr>
      </w:pPr>
    </w:p>
    <w:p w14:paraId="52BCB3F1" w14:textId="77777777" w:rsidR="00C46380" w:rsidRDefault="001F5741">
      <w:pPr>
        <w:pStyle w:val="Textoindependiente"/>
        <w:ind w:left="444"/>
        <w:jc w:val="both"/>
      </w:pPr>
      <w:r>
        <w:rPr>
          <w:color w:val="121212"/>
        </w:rPr>
        <w:t>(</w:t>
      </w:r>
      <w:hyperlink r:id="rId1095">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38).</w:t>
      </w:r>
    </w:p>
    <w:p w14:paraId="52BCB3F2" w14:textId="77777777" w:rsidR="00C46380" w:rsidRDefault="00C46380">
      <w:pPr>
        <w:pStyle w:val="Textoindependiente"/>
        <w:rPr>
          <w:sz w:val="20"/>
        </w:rPr>
      </w:pPr>
    </w:p>
    <w:p w14:paraId="52BCB3F3" w14:textId="77777777" w:rsidR="00C46380" w:rsidRDefault="00C46380">
      <w:pPr>
        <w:pStyle w:val="Textoindependiente"/>
        <w:rPr>
          <w:sz w:val="20"/>
        </w:rPr>
      </w:pPr>
    </w:p>
    <w:p w14:paraId="52BCB3F4" w14:textId="77777777" w:rsidR="00C46380" w:rsidRDefault="00C46380">
      <w:pPr>
        <w:pStyle w:val="Textoindependiente"/>
        <w:rPr>
          <w:sz w:val="18"/>
        </w:rPr>
      </w:pPr>
    </w:p>
    <w:p w14:paraId="52BCB3F5" w14:textId="77777777" w:rsidR="00C46380" w:rsidRDefault="001F5741">
      <w:pPr>
        <w:pStyle w:val="Textoindependiente"/>
        <w:spacing w:before="101" w:line="276" w:lineRule="auto"/>
        <w:ind w:left="444" w:right="1693"/>
        <w:jc w:val="both"/>
      </w:pPr>
      <w:r>
        <w:rPr>
          <w:b/>
          <w:color w:val="121212"/>
        </w:rPr>
        <w:t xml:space="preserve">Artículo 2.2.3.2.6.4. Excepción. </w:t>
      </w:r>
      <w:r>
        <w:rPr>
          <w:color w:val="121212"/>
        </w:rPr>
        <w:t>Excepcionalmente el Ministerio de Transporte - Subdirección de Transporte -, podrá expedir permisos especiales</w:t>
      </w:r>
      <w:r>
        <w:rPr>
          <w:color w:val="121212"/>
          <w:spacing w:val="80"/>
        </w:rPr>
        <w:t xml:space="preserve"> </w:t>
      </w:r>
      <w:r>
        <w:rPr>
          <w:color w:val="121212"/>
        </w:rPr>
        <w:t>y transitorios debidamente motivados en forma individual a un transportador fluvial privado para transportar carga propia que no sea del giro ordinario de</w:t>
      </w:r>
      <w:r>
        <w:rPr>
          <w:color w:val="121212"/>
          <w:spacing w:val="40"/>
        </w:rPr>
        <w:t xml:space="preserve"> </w:t>
      </w:r>
      <w:r>
        <w:rPr>
          <w:color w:val="121212"/>
        </w:rPr>
        <w:t>su actividad económica.</w:t>
      </w:r>
    </w:p>
    <w:p w14:paraId="52BCB3F6" w14:textId="77777777" w:rsidR="00C46380" w:rsidRDefault="00C46380">
      <w:pPr>
        <w:pStyle w:val="Textoindependiente"/>
        <w:rPr>
          <w:sz w:val="26"/>
        </w:rPr>
      </w:pPr>
    </w:p>
    <w:p w14:paraId="52BCB3F7" w14:textId="77777777" w:rsidR="00C46380" w:rsidRDefault="00C46380">
      <w:pPr>
        <w:pStyle w:val="Textoindependiente"/>
        <w:spacing w:before="4"/>
        <w:rPr>
          <w:sz w:val="32"/>
        </w:rPr>
      </w:pPr>
    </w:p>
    <w:p w14:paraId="52BCB3F8" w14:textId="77777777" w:rsidR="00C46380" w:rsidRDefault="001F5741">
      <w:pPr>
        <w:pStyle w:val="Textoindependiente"/>
        <w:ind w:left="444"/>
        <w:jc w:val="both"/>
      </w:pPr>
      <w:r>
        <w:rPr>
          <w:color w:val="121212"/>
        </w:rPr>
        <w:t>(</w:t>
      </w:r>
      <w:hyperlink r:id="rId1096">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39).</w:t>
      </w:r>
    </w:p>
    <w:p w14:paraId="52BCB3F9" w14:textId="77777777" w:rsidR="00C46380" w:rsidRDefault="00C46380">
      <w:pPr>
        <w:pStyle w:val="Textoindependiente"/>
        <w:rPr>
          <w:sz w:val="20"/>
        </w:rPr>
      </w:pPr>
    </w:p>
    <w:p w14:paraId="52BCB3FA" w14:textId="77777777" w:rsidR="00C46380" w:rsidRDefault="00C46380">
      <w:pPr>
        <w:pStyle w:val="Textoindependiente"/>
        <w:rPr>
          <w:sz w:val="20"/>
        </w:rPr>
      </w:pPr>
    </w:p>
    <w:p w14:paraId="52BCB3FB" w14:textId="77777777" w:rsidR="00C46380" w:rsidRDefault="00C46380">
      <w:pPr>
        <w:pStyle w:val="Textoindependiente"/>
        <w:spacing w:before="2"/>
        <w:rPr>
          <w:sz w:val="18"/>
        </w:rPr>
      </w:pPr>
    </w:p>
    <w:p w14:paraId="52BCB3FC" w14:textId="77777777" w:rsidR="00C46380" w:rsidRDefault="001F5741">
      <w:pPr>
        <w:pStyle w:val="Textoindependiente"/>
        <w:spacing w:before="101" w:line="276" w:lineRule="auto"/>
        <w:ind w:left="444" w:right="1691"/>
        <w:jc w:val="both"/>
      </w:pPr>
      <w:r>
        <w:rPr>
          <w:b/>
          <w:color w:val="121212"/>
        </w:rPr>
        <w:t>Artículo 2.2.3.2.6.5</w:t>
      </w:r>
      <w:r>
        <w:rPr>
          <w:color w:val="121212"/>
        </w:rPr>
        <w:t xml:space="preserve">. </w:t>
      </w:r>
      <w:r>
        <w:rPr>
          <w:b/>
          <w:color w:val="121212"/>
        </w:rPr>
        <w:t xml:space="preserve">Término de expedición. </w:t>
      </w:r>
      <w:r>
        <w:rPr>
          <w:color w:val="121212"/>
        </w:rPr>
        <w:t>El Ministerio de Transporte Subdirección de Transporte, dentro del término de treinta (30) días calendario contados a partir de la fecha de radicación de la solicitud respectiva, otorgará el permiso de operación en los diferentes servicios, mediante resolución motivada, previo el lleno total de los requisitos exigidos para cada servicio. Si la documentación está incompleta, se seguirá el procedimiento establecido en las normas vigentes que regulen el derecho de</w:t>
      </w:r>
      <w:r>
        <w:rPr>
          <w:color w:val="121212"/>
          <w:spacing w:val="-1"/>
        </w:rPr>
        <w:t xml:space="preserve"> </w:t>
      </w:r>
      <w:r>
        <w:rPr>
          <w:color w:val="121212"/>
        </w:rPr>
        <w:t>petición.</w:t>
      </w:r>
    </w:p>
    <w:p w14:paraId="52BCB3FD" w14:textId="77777777" w:rsidR="00C46380" w:rsidRDefault="00C46380">
      <w:pPr>
        <w:pStyle w:val="Textoindependiente"/>
        <w:rPr>
          <w:sz w:val="26"/>
        </w:rPr>
      </w:pPr>
    </w:p>
    <w:p w14:paraId="52BCB3FE" w14:textId="77777777" w:rsidR="00C46380" w:rsidRDefault="00C46380">
      <w:pPr>
        <w:pStyle w:val="Textoindependiente"/>
        <w:spacing w:before="4"/>
        <w:rPr>
          <w:sz w:val="32"/>
        </w:rPr>
      </w:pPr>
    </w:p>
    <w:p w14:paraId="52BCB3FF" w14:textId="77777777" w:rsidR="00C46380" w:rsidRDefault="001F5741">
      <w:pPr>
        <w:pStyle w:val="Textoindependiente"/>
        <w:spacing w:line="276" w:lineRule="auto"/>
        <w:ind w:left="444" w:right="1696"/>
        <w:jc w:val="both"/>
      </w:pPr>
      <w:r>
        <w:rPr>
          <w:color w:val="121212"/>
        </w:rPr>
        <w:t>Cuando el servicio a prestar no esté sujeto a rutas e itinerarios predeterminados, el permiso se podrá otorgar directamente junto con la habilitación para operar como empresa de transporte.</w:t>
      </w:r>
    </w:p>
    <w:p w14:paraId="52BCB400" w14:textId="77777777" w:rsidR="00C46380" w:rsidRDefault="00C46380">
      <w:pPr>
        <w:pStyle w:val="Textoindependiente"/>
        <w:rPr>
          <w:sz w:val="26"/>
        </w:rPr>
      </w:pPr>
    </w:p>
    <w:p w14:paraId="52BCB401" w14:textId="77777777" w:rsidR="00C46380" w:rsidRDefault="00C46380">
      <w:pPr>
        <w:pStyle w:val="Textoindependiente"/>
        <w:spacing w:before="1"/>
        <w:rPr>
          <w:sz w:val="32"/>
        </w:rPr>
      </w:pPr>
    </w:p>
    <w:p w14:paraId="52BCB402" w14:textId="77777777" w:rsidR="00C46380" w:rsidRDefault="001F5741">
      <w:pPr>
        <w:pStyle w:val="Textoindependiente"/>
        <w:ind w:left="444"/>
        <w:jc w:val="both"/>
      </w:pPr>
      <w:r>
        <w:rPr>
          <w:color w:val="121212"/>
        </w:rPr>
        <w:t>(</w:t>
      </w:r>
      <w:hyperlink r:id="rId1097">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40).</w:t>
      </w:r>
    </w:p>
    <w:p w14:paraId="52BCB403" w14:textId="77777777" w:rsidR="00C46380" w:rsidRDefault="00C46380">
      <w:pPr>
        <w:pStyle w:val="Textoindependiente"/>
        <w:rPr>
          <w:sz w:val="20"/>
        </w:rPr>
      </w:pPr>
    </w:p>
    <w:p w14:paraId="52BCB404" w14:textId="77777777" w:rsidR="00C46380" w:rsidRDefault="00C46380">
      <w:pPr>
        <w:pStyle w:val="Textoindependiente"/>
        <w:rPr>
          <w:sz w:val="20"/>
        </w:rPr>
      </w:pPr>
    </w:p>
    <w:p w14:paraId="52BCB405" w14:textId="77777777" w:rsidR="00C46380" w:rsidRDefault="00C46380">
      <w:pPr>
        <w:pStyle w:val="Textoindependiente"/>
        <w:spacing w:before="2"/>
        <w:rPr>
          <w:sz w:val="18"/>
        </w:rPr>
      </w:pPr>
    </w:p>
    <w:p w14:paraId="52BCB406" w14:textId="77777777" w:rsidR="00C46380" w:rsidRDefault="001F5741">
      <w:pPr>
        <w:spacing w:before="101" w:line="276" w:lineRule="auto"/>
        <w:ind w:left="444" w:right="1693"/>
        <w:jc w:val="both"/>
      </w:pPr>
      <w:r>
        <w:rPr>
          <w:b/>
          <w:color w:val="121212"/>
        </w:rPr>
        <w:t xml:space="preserve">Artículo 2.2.3.2.6.6. Vigencia del permiso de operación. </w:t>
      </w:r>
      <w:r>
        <w:rPr>
          <w:color w:val="121212"/>
        </w:rPr>
        <w:t>El permiso de operación tendrá una vigencia de tres (3) años, contados a partir de la fecha</w:t>
      </w:r>
      <w:r>
        <w:rPr>
          <w:color w:val="121212"/>
          <w:spacing w:val="40"/>
        </w:rPr>
        <w:t xml:space="preserve"> </w:t>
      </w:r>
      <w:r>
        <w:rPr>
          <w:color w:val="121212"/>
        </w:rPr>
        <w:t>de ejecutoria de la resolución que lo otorgó.</w:t>
      </w:r>
    </w:p>
    <w:p w14:paraId="52BCB407" w14:textId="77777777" w:rsidR="00C46380" w:rsidRDefault="00C46380">
      <w:pPr>
        <w:spacing w:line="276" w:lineRule="auto"/>
        <w:jc w:val="both"/>
        <w:sectPr w:rsidR="00C46380">
          <w:pgSz w:w="12240" w:h="15840"/>
          <w:pgMar w:top="1320" w:right="0" w:bottom="280" w:left="1260" w:header="720" w:footer="720" w:gutter="0"/>
          <w:cols w:space="720"/>
        </w:sectPr>
      </w:pPr>
    </w:p>
    <w:p w14:paraId="52BCB408" w14:textId="77777777" w:rsidR="00C46380" w:rsidRDefault="001F5741">
      <w:pPr>
        <w:pStyle w:val="Textoindependiente"/>
        <w:spacing w:before="71"/>
        <w:ind w:left="444"/>
      </w:pPr>
      <w:r>
        <w:rPr>
          <w:color w:val="121212"/>
        </w:rPr>
        <w:lastRenderedPageBreak/>
        <w:t>(</w:t>
      </w:r>
      <w:hyperlink r:id="rId1098">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41).</w:t>
      </w:r>
    </w:p>
    <w:p w14:paraId="52BCB409" w14:textId="77777777" w:rsidR="00C46380" w:rsidRDefault="00C46380">
      <w:pPr>
        <w:pStyle w:val="Textoindependiente"/>
        <w:rPr>
          <w:sz w:val="20"/>
        </w:rPr>
      </w:pPr>
    </w:p>
    <w:p w14:paraId="52BCB40A" w14:textId="77777777" w:rsidR="00C46380" w:rsidRDefault="00C46380">
      <w:pPr>
        <w:pStyle w:val="Textoindependiente"/>
        <w:rPr>
          <w:sz w:val="20"/>
        </w:rPr>
      </w:pPr>
    </w:p>
    <w:p w14:paraId="52BCB40B" w14:textId="77777777" w:rsidR="00C46380" w:rsidRDefault="00C46380">
      <w:pPr>
        <w:pStyle w:val="Textoindependiente"/>
        <w:spacing w:before="2"/>
        <w:rPr>
          <w:sz w:val="18"/>
        </w:rPr>
      </w:pPr>
    </w:p>
    <w:p w14:paraId="52BCB40C" w14:textId="77777777" w:rsidR="00C46380" w:rsidRDefault="001F5741">
      <w:pPr>
        <w:pStyle w:val="Textoindependiente"/>
        <w:spacing w:before="101" w:line="276" w:lineRule="auto"/>
        <w:ind w:left="444" w:right="1688"/>
        <w:jc w:val="both"/>
      </w:pPr>
      <w:r>
        <w:rPr>
          <w:b/>
          <w:color w:val="121212"/>
        </w:rPr>
        <w:t xml:space="preserve">Artículo 2.2.3.2.6.7. Prórroga. </w:t>
      </w:r>
      <w:r>
        <w:rPr>
          <w:color w:val="121212"/>
        </w:rPr>
        <w:t>Previa solicitud y con el cumplimiento de los requisitos para ello exigidos, el permiso de operación será prorrogado por el mismo término prescrito en el presente Capítulo.</w:t>
      </w:r>
    </w:p>
    <w:p w14:paraId="52BCB40D" w14:textId="77777777" w:rsidR="00C46380" w:rsidRDefault="00C46380">
      <w:pPr>
        <w:pStyle w:val="Textoindependiente"/>
        <w:rPr>
          <w:sz w:val="26"/>
        </w:rPr>
      </w:pPr>
    </w:p>
    <w:p w14:paraId="52BCB40E" w14:textId="77777777" w:rsidR="00C46380" w:rsidRDefault="00C46380">
      <w:pPr>
        <w:pStyle w:val="Textoindependiente"/>
        <w:rPr>
          <w:sz w:val="32"/>
        </w:rPr>
      </w:pPr>
    </w:p>
    <w:p w14:paraId="52BCB40F" w14:textId="77777777" w:rsidR="00C46380" w:rsidRDefault="001F5741">
      <w:pPr>
        <w:pStyle w:val="Textoindependiente"/>
        <w:ind w:left="444"/>
        <w:jc w:val="both"/>
      </w:pPr>
      <w:r>
        <w:rPr>
          <w:color w:val="121212"/>
        </w:rPr>
        <w:t>(</w:t>
      </w:r>
      <w:hyperlink r:id="rId1099">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42).</w:t>
      </w:r>
    </w:p>
    <w:p w14:paraId="52BCB410" w14:textId="77777777" w:rsidR="00C46380" w:rsidRDefault="00C46380">
      <w:pPr>
        <w:pStyle w:val="Textoindependiente"/>
        <w:rPr>
          <w:sz w:val="20"/>
        </w:rPr>
      </w:pPr>
    </w:p>
    <w:p w14:paraId="52BCB411" w14:textId="77777777" w:rsidR="00C46380" w:rsidRDefault="00C46380">
      <w:pPr>
        <w:pStyle w:val="Textoindependiente"/>
        <w:rPr>
          <w:sz w:val="20"/>
        </w:rPr>
      </w:pPr>
    </w:p>
    <w:p w14:paraId="52BCB412" w14:textId="77777777" w:rsidR="00C46380" w:rsidRDefault="00C46380">
      <w:pPr>
        <w:pStyle w:val="Textoindependiente"/>
        <w:spacing w:before="5"/>
        <w:rPr>
          <w:sz w:val="18"/>
        </w:rPr>
      </w:pPr>
    </w:p>
    <w:p w14:paraId="52BCB413" w14:textId="77777777" w:rsidR="00C46380" w:rsidRDefault="001F5741">
      <w:pPr>
        <w:spacing w:before="101" w:line="276" w:lineRule="auto"/>
        <w:ind w:left="444" w:right="1687"/>
        <w:jc w:val="both"/>
      </w:pPr>
      <w:r>
        <w:rPr>
          <w:b/>
          <w:color w:val="121212"/>
        </w:rPr>
        <w:t xml:space="preserve">Artículo 2.2.3.2.6.8. Requisitos para servicio público. </w:t>
      </w:r>
      <w:r>
        <w:rPr>
          <w:color w:val="121212"/>
        </w:rPr>
        <w:t xml:space="preserve">Para obtener permiso de operación para prestar servicios de transporte fluvial público de pasajeros, carga o mixto, el interesado deberá cumplir con los siguientes </w:t>
      </w:r>
      <w:r>
        <w:rPr>
          <w:color w:val="121212"/>
          <w:spacing w:val="-2"/>
        </w:rPr>
        <w:t>requisitos:</w:t>
      </w:r>
    </w:p>
    <w:p w14:paraId="52BCB414" w14:textId="77777777" w:rsidR="00C46380" w:rsidRDefault="00C46380">
      <w:pPr>
        <w:pStyle w:val="Textoindependiente"/>
        <w:rPr>
          <w:sz w:val="26"/>
        </w:rPr>
      </w:pPr>
    </w:p>
    <w:p w14:paraId="52BCB415" w14:textId="77777777" w:rsidR="00C46380" w:rsidRDefault="00C46380">
      <w:pPr>
        <w:pStyle w:val="Textoindependiente"/>
        <w:spacing w:before="1"/>
        <w:rPr>
          <w:sz w:val="32"/>
        </w:rPr>
      </w:pPr>
    </w:p>
    <w:p w14:paraId="52BCB416" w14:textId="77777777" w:rsidR="00C46380" w:rsidRDefault="001F5741">
      <w:pPr>
        <w:pStyle w:val="Prrafodelista"/>
        <w:numPr>
          <w:ilvl w:val="0"/>
          <w:numId w:val="118"/>
        </w:numPr>
        <w:tabs>
          <w:tab w:val="left" w:pos="778"/>
        </w:tabs>
        <w:spacing w:before="1" w:line="276" w:lineRule="auto"/>
        <w:ind w:right="1692" w:firstLine="0"/>
      </w:pPr>
      <w:r>
        <w:rPr>
          <w:color w:val="121212"/>
        </w:rPr>
        <w:t>Estar debidamente habilitado, a excepción de las empresas de transporte fluvial privado.</w:t>
      </w:r>
    </w:p>
    <w:p w14:paraId="52BCB417" w14:textId="77777777" w:rsidR="00C46380" w:rsidRDefault="00C46380">
      <w:pPr>
        <w:pStyle w:val="Textoindependiente"/>
        <w:rPr>
          <w:sz w:val="26"/>
        </w:rPr>
      </w:pPr>
    </w:p>
    <w:p w14:paraId="52BCB418" w14:textId="77777777" w:rsidR="00C46380" w:rsidRDefault="00C46380">
      <w:pPr>
        <w:pStyle w:val="Textoindependiente"/>
        <w:spacing w:before="2"/>
        <w:rPr>
          <w:sz w:val="32"/>
        </w:rPr>
      </w:pPr>
    </w:p>
    <w:p w14:paraId="52BCB419" w14:textId="77777777" w:rsidR="00C46380" w:rsidRDefault="001F5741">
      <w:pPr>
        <w:pStyle w:val="Prrafodelista"/>
        <w:numPr>
          <w:ilvl w:val="0"/>
          <w:numId w:val="118"/>
        </w:numPr>
        <w:tabs>
          <w:tab w:val="left" w:pos="742"/>
        </w:tabs>
        <w:spacing w:before="1" w:line="276" w:lineRule="auto"/>
        <w:ind w:right="1693" w:firstLine="0"/>
      </w:pPr>
      <w:r>
        <w:rPr>
          <w:color w:val="121212"/>
        </w:rPr>
        <w:t>Disponer</w:t>
      </w:r>
      <w:r>
        <w:rPr>
          <w:color w:val="121212"/>
          <w:spacing w:val="-3"/>
        </w:rPr>
        <w:t xml:space="preserve"> </w:t>
      </w:r>
      <w:r>
        <w:rPr>
          <w:color w:val="121212"/>
        </w:rPr>
        <w:t>de</w:t>
      </w:r>
      <w:r>
        <w:rPr>
          <w:color w:val="121212"/>
          <w:spacing w:val="-2"/>
        </w:rPr>
        <w:t xml:space="preserve"> </w:t>
      </w:r>
      <w:r>
        <w:rPr>
          <w:color w:val="121212"/>
        </w:rPr>
        <w:t>embarcaciones</w:t>
      </w:r>
      <w:r>
        <w:rPr>
          <w:color w:val="121212"/>
          <w:spacing w:val="-3"/>
        </w:rPr>
        <w:t xml:space="preserve"> </w:t>
      </w:r>
      <w:r>
        <w:rPr>
          <w:color w:val="121212"/>
        </w:rPr>
        <w:t>de</w:t>
      </w:r>
      <w:r>
        <w:rPr>
          <w:color w:val="121212"/>
          <w:spacing w:val="-2"/>
        </w:rPr>
        <w:t xml:space="preserve"> </w:t>
      </w:r>
      <w:r>
        <w:rPr>
          <w:color w:val="121212"/>
        </w:rPr>
        <w:t>bandera</w:t>
      </w:r>
      <w:r>
        <w:rPr>
          <w:color w:val="121212"/>
          <w:spacing w:val="-6"/>
        </w:rPr>
        <w:t xml:space="preserve"> </w:t>
      </w:r>
      <w:r>
        <w:rPr>
          <w:color w:val="121212"/>
        </w:rPr>
        <w:t>colombiana,</w:t>
      </w:r>
      <w:r>
        <w:rPr>
          <w:color w:val="121212"/>
          <w:spacing w:val="-4"/>
        </w:rPr>
        <w:t xml:space="preserve"> </w:t>
      </w:r>
      <w:r>
        <w:rPr>
          <w:color w:val="121212"/>
        </w:rPr>
        <w:t>aptas</w:t>
      </w:r>
      <w:r>
        <w:rPr>
          <w:color w:val="121212"/>
          <w:spacing w:val="-3"/>
        </w:rPr>
        <w:t xml:space="preserve"> </w:t>
      </w:r>
      <w:r>
        <w:rPr>
          <w:color w:val="121212"/>
        </w:rPr>
        <w:t>para</w:t>
      </w:r>
      <w:r>
        <w:rPr>
          <w:color w:val="121212"/>
          <w:spacing w:val="-3"/>
        </w:rPr>
        <w:t xml:space="preserve"> </w:t>
      </w:r>
      <w:r>
        <w:rPr>
          <w:color w:val="121212"/>
        </w:rPr>
        <w:t>la</w:t>
      </w:r>
      <w:r>
        <w:rPr>
          <w:color w:val="121212"/>
          <w:spacing w:val="-4"/>
        </w:rPr>
        <w:t xml:space="preserve"> </w:t>
      </w:r>
      <w:r>
        <w:rPr>
          <w:color w:val="121212"/>
        </w:rPr>
        <w:t xml:space="preserve">prestación del servicio y provistas de su correspondiente patente de navegación, o presentar un plan de adquisición de las mismas en cumplimiento de lo dispuesto en el Capítulo 4 del Título 2 de la </w:t>
      </w:r>
      <w:hyperlink r:id="rId1100">
        <w:r>
          <w:rPr>
            <w:color w:val="0000FF"/>
            <w:u w:val="single" w:color="0000FF"/>
          </w:rPr>
          <w:t>Ley 336 de</w:t>
        </w:r>
        <w:r>
          <w:rPr>
            <w:color w:val="0000FF"/>
            <w:spacing w:val="-11"/>
            <w:u w:val="single" w:color="0000FF"/>
          </w:rPr>
          <w:t xml:space="preserve"> </w:t>
        </w:r>
        <w:r>
          <w:rPr>
            <w:color w:val="0000FF"/>
            <w:u w:val="single" w:color="0000FF"/>
          </w:rPr>
          <w:t>1996</w:t>
        </w:r>
      </w:hyperlink>
      <w:r>
        <w:rPr>
          <w:color w:val="121212"/>
        </w:rPr>
        <w:t>.</w:t>
      </w:r>
    </w:p>
    <w:p w14:paraId="52BCB41A" w14:textId="77777777" w:rsidR="00C46380" w:rsidRDefault="00C46380">
      <w:pPr>
        <w:pStyle w:val="Textoindependiente"/>
        <w:rPr>
          <w:sz w:val="20"/>
        </w:rPr>
      </w:pPr>
    </w:p>
    <w:p w14:paraId="52BCB41B" w14:textId="77777777" w:rsidR="00C46380" w:rsidRDefault="00C46380">
      <w:pPr>
        <w:pStyle w:val="Textoindependiente"/>
        <w:rPr>
          <w:sz w:val="20"/>
        </w:rPr>
      </w:pPr>
    </w:p>
    <w:p w14:paraId="52BCB41C" w14:textId="77777777" w:rsidR="00C46380" w:rsidRDefault="001F5741">
      <w:pPr>
        <w:pStyle w:val="Prrafodelista"/>
        <w:numPr>
          <w:ilvl w:val="0"/>
          <w:numId w:val="118"/>
        </w:numPr>
        <w:tabs>
          <w:tab w:val="left" w:pos="738"/>
        </w:tabs>
        <w:spacing w:before="223"/>
        <w:ind w:left="737" w:hanging="294"/>
      </w:pPr>
      <w:r>
        <w:rPr>
          <w:color w:val="121212"/>
        </w:rPr>
        <w:t>Indicar</w:t>
      </w:r>
      <w:r>
        <w:rPr>
          <w:color w:val="121212"/>
          <w:spacing w:val="-6"/>
        </w:rPr>
        <w:t xml:space="preserve"> </w:t>
      </w:r>
      <w:r>
        <w:rPr>
          <w:color w:val="121212"/>
        </w:rPr>
        <w:t>las</w:t>
      </w:r>
      <w:r>
        <w:rPr>
          <w:color w:val="121212"/>
          <w:spacing w:val="-4"/>
        </w:rPr>
        <w:t xml:space="preserve"> </w:t>
      </w:r>
      <w:r>
        <w:rPr>
          <w:color w:val="121212"/>
        </w:rPr>
        <w:t>rutas,</w:t>
      </w:r>
      <w:r>
        <w:rPr>
          <w:color w:val="121212"/>
          <w:spacing w:val="-5"/>
        </w:rPr>
        <w:t xml:space="preserve"> </w:t>
      </w:r>
      <w:r>
        <w:rPr>
          <w:color w:val="121212"/>
        </w:rPr>
        <w:t>horarios</w:t>
      </w:r>
      <w:r>
        <w:rPr>
          <w:color w:val="121212"/>
          <w:spacing w:val="-3"/>
        </w:rPr>
        <w:t xml:space="preserve"> </w:t>
      </w:r>
      <w:r>
        <w:rPr>
          <w:color w:val="121212"/>
        </w:rPr>
        <w:t>y</w:t>
      </w:r>
      <w:r>
        <w:rPr>
          <w:color w:val="121212"/>
          <w:spacing w:val="-4"/>
        </w:rPr>
        <w:t xml:space="preserve"> </w:t>
      </w:r>
      <w:r>
        <w:rPr>
          <w:color w:val="121212"/>
        </w:rPr>
        <w:t>frecuencias</w:t>
      </w:r>
      <w:r>
        <w:rPr>
          <w:color w:val="121212"/>
          <w:spacing w:val="-13"/>
        </w:rPr>
        <w:t xml:space="preserve"> </w:t>
      </w:r>
      <w:r>
        <w:rPr>
          <w:color w:val="121212"/>
          <w:spacing w:val="-2"/>
        </w:rPr>
        <w:t>respectivos.</w:t>
      </w:r>
    </w:p>
    <w:p w14:paraId="52BCB41D" w14:textId="77777777" w:rsidR="00C46380" w:rsidRDefault="00C46380">
      <w:pPr>
        <w:pStyle w:val="Textoindependiente"/>
        <w:rPr>
          <w:sz w:val="26"/>
        </w:rPr>
      </w:pPr>
    </w:p>
    <w:p w14:paraId="52BCB41E" w14:textId="77777777" w:rsidR="00C46380" w:rsidRDefault="00C46380">
      <w:pPr>
        <w:pStyle w:val="Textoindependiente"/>
        <w:rPr>
          <w:sz w:val="26"/>
        </w:rPr>
      </w:pPr>
    </w:p>
    <w:p w14:paraId="52BCB41F" w14:textId="77777777" w:rsidR="00C46380" w:rsidRDefault="001F5741">
      <w:pPr>
        <w:pStyle w:val="Prrafodelista"/>
        <w:numPr>
          <w:ilvl w:val="0"/>
          <w:numId w:val="118"/>
        </w:numPr>
        <w:tabs>
          <w:tab w:val="left" w:pos="774"/>
        </w:tabs>
        <w:spacing w:before="176" w:line="276" w:lineRule="auto"/>
        <w:ind w:right="1687" w:firstLine="0"/>
      </w:pPr>
      <w:r>
        <w:rPr>
          <w:color w:val="121212"/>
        </w:rPr>
        <w:t>Si el servicio incluye transporte de pasajeros el solicitante debe presentar copia de la inspección practicada a la embarcación por la autoridad fluvial respectiva en la que se determine:</w:t>
      </w:r>
    </w:p>
    <w:p w14:paraId="52BCB420" w14:textId="77777777" w:rsidR="00C46380" w:rsidRDefault="00C46380">
      <w:pPr>
        <w:pStyle w:val="Textoindependiente"/>
        <w:rPr>
          <w:sz w:val="26"/>
        </w:rPr>
      </w:pPr>
    </w:p>
    <w:p w14:paraId="52BCB421" w14:textId="77777777" w:rsidR="00C46380" w:rsidRDefault="00C46380">
      <w:pPr>
        <w:pStyle w:val="Textoindependiente"/>
        <w:spacing w:before="2"/>
        <w:rPr>
          <w:sz w:val="32"/>
        </w:rPr>
      </w:pPr>
    </w:p>
    <w:p w14:paraId="52BCB422" w14:textId="77777777" w:rsidR="00C46380" w:rsidRDefault="001F5741">
      <w:pPr>
        <w:pStyle w:val="Prrafodelista"/>
        <w:numPr>
          <w:ilvl w:val="0"/>
          <w:numId w:val="117"/>
        </w:numPr>
        <w:tabs>
          <w:tab w:val="left" w:pos="740"/>
        </w:tabs>
      </w:pPr>
      <w:r>
        <w:rPr>
          <w:color w:val="121212"/>
        </w:rPr>
        <w:t>Aptitud</w:t>
      </w:r>
      <w:r>
        <w:rPr>
          <w:color w:val="121212"/>
          <w:spacing w:val="-5"/>
        </w:rPr>
        <w:t xml:space="preserve"> </w:t>
      </w:r>
      <w:r>
        <w:rPr>
          <w:color w:val="121212"/>
        </w:rPr>
        <w:t>para</w:t>
      </w:r>
      <w:r>
        <w:rPr>
          <w:color w:val="121212"/>
          <w:spacing w:val="-6"/>
        </w:rPr>
        <w:t xml:space="preserve"> </w:t>
      </w:r>
      <w:r>
        <w:rPr>
          <w:color w:val="121212"/>
        </w:rPr>
        <w:t>transporte</w:t>
      </w:r>
      <w:r>
        <w:rPr>
          <w:color w:val="121212"/>
          <w:spacing w:val="-5"/>
        </w:rPr>
        <w:t xml:space="preserve"> </w:t>
      </w:r>
      <w:r>
        <w:rPr>
          <w:color w:val="121212"/>
        </w:rPr>
        <w:t>de</w:t>
      </w:r>
      <w:r>
        <w:rPr>
          <w:color w:val="121212"/>
          <w:spacing w:val="-8"/>
        </w:rPr>
        <w:t xml:space="preserve"> </w:t>
      </w:r>
      <w:r>
        <w:rPr>
          <w:color w:val="121212"/>
          <w:spacing w:val="-2"/>
        </w:rPr>
        <w:t>pasajeros.</w:t>
      </w:r>
    </w:p>
    <w:p w14:paraId="52BCB423" w14:textId="77777777" w:rsidR="00C46380" w:rsidRDefault="00C46380">
      <w:pPr>
        <w:pStyle w:val="Textoindependiente"/>
        <w:rPr>
          <w:sz w:val="26"/>
        </w:rPr>
      </w:pPr>
    </w:p>
    <w:p w14:paraId="52BCB424" w14:textId="77777777" w:rsidR="00C46380" w:rsidRDefault="00C46380">
      <w:pPr>
        <w:pStyle w:val="Textoindependiente"/>
        <w:rPr>
          <w:sz w:val="26"/>
        </w:rPr>
      </w:pPr>
    </w:p>
    <w:p w14:paraId="52BCB425" w14:textId="77777777" w:rsidR="00C46380" w:rsidRDefault="001F5741">
      <w:pPr>
        <w:pStyle w:val="Prrafodelista"/>
        <w:numPr>
          <w:ilvl w:val="0"/>
          <w:numId w:val="117"/>
        </w:numPr>
        <w:tabs>
          <w:tab w:val="left" w:pos="738"/>
        </w:tabs>
        <w:spacing w:before="176"/>
        <w:ind w:left="737" w:hanging="294"/>
      </w:pPr>
      <w:r>
        <w:rPr>
          <w:color w:val="121212"/>
        </w:rPr>
        <w:t>Condiciones</w:t>
      </w:r>
      <w:r>
        <w:rPr>
          <w:color w:val="121212"/>
          <w:spacing w:val="-8"/>
        </w:rPr>
        <w:t xml:space="preserve"> </w:t>
      </w:r>
      <w:r>
        <w:rPr>
          <w:color w:val="121212"/>
        </w:rPr>
        <w:t>relativas</w:t>
      </w:r>
      <w:r>
        <w:rPr>
          <w:color w:val="121212"/>
          <w:spacing w:val="-2"/>
        </w:rPr>
        <w:t xml:space="preserve"> </w:t>
      </w:r>
      <w:r>
        <w:rPr>
          <w:color w:val="121212"/>
        </w:rPr>
        <w:t>a</w:t>
      </w:r>
      <w:r>
        <w:rPr>
          <w:color w:val="121212"/>
          <w:spacing w:val="-6"/>
        </w:rPr>
        <w:t xml:space="preserve"> </w:t>
      </w:r>
      <w:r>
        <w:rPr>
          <w:color w:val="121212"/>
        </w:rPr>
        <w:t>la</w:t>
      </w:r>
      <w:r>
        <w:rPr>
          <w:color w:val="121212"/>
          <w:spacing w:val="-5"/>
        </w:rPr>
        <w:t xml:space="preserve"> </w:t>
      </w:r>
      <w:r>
        <w:rPr>
          <w:color w:val="121212"/>
        </w:rPr>
        <w:t>seguridad</w:t>
      </w:r>
      <w:r>
        <w:rPr>
          <w:color w:val="121212"/>
          <w:spacing w:val="-5"/>
        </w:rPr>
        <w:t xml:space="preserve"> </w:t>
      </w:r>
      <w:r>
        <w:rPr>
          <w:color w:val="121212"/>
        </w:rPr>
        <w:t>de</w:t>
      </w:r>
      <w:r>
        <w:rPr>
          <w:color w:val="121212"/>
          <w:spacing w:val="-1"/>
        </w:rPr>
        <w:t xml:space="preserve"> </w:t>
      </w:r>
      <w:r>
        <w:rPr>
          <w:color w:val="121212"/>
        </w:rPr>
        <w:t>la</w:t>
      </w:r>
      <w:r>
        <w:rPr>
          <w:color w:val="121212"/>
          <w:spacing w:val="-3"/>
        </w:rPr>
        <w:t xml:space="preserve"> </w:t>
      </w:r>
      <w:r>
        <w:rPr>
          <w:color w:val="121212"/>
        </w:rPr>
        <w:t>vida</w:t>
      </w:r>
      <w:r>
        <w:rPr>
          <w:color w:val="121212"/>
          <w:spacing w:val="-5"/>
        </w:rPr>
        <w:t xml:space="preserve"> </w:t>
      </w:r>
      <w:r>
        <w:rPr>
          <w:color w:val="121212"/>
        </w:rPr>
        <w:t>humana</w:t>
      </w:r>
      <w:r>
        <w:rPr>
          <w:color w:val="121212"/>
          <w:spacing w:val="-5"/>
        </w:rPr>
        <w:t xml:space="preserve"> </w:t>
      </w:r>
      <w:r>
        <w:rPr>
          <w:color w:val="121212"/>
        </w:rPr>
        <w:t>en</w:t>
      </w:r>
      <w:r>
        <w:rPr>
          <w:color w:val="121212"/>
          <w:spacing w:val="-2"/>
        </w:rPr>
        <w:t xml:space="preserve"> </w:t>
      </w:r>
      <w:r>
        <w:rPr>
          <w:color w:val="121212"/>
        </w:rPr>
        <w:t>la</w:t>
      </w:r>
      <w:r>
        <w:rPr>
          <w:color w:val="121212"/>
          <w:spacing w:val="-2"/>
        </w:rPr>
        <w:t xml:space="preserve"> </w:t>
      </w:r>
      <w:r>
        <w:rPr>
          <w:color w:val="121212"/>
        </w:rPr>
        <w:t>vía</w:t>
      </w:r>
      <w:r>
        <w:rPr>
          <w:color w:val="121212"/>
          <w:spacing w:val="-23"/>
        </w:rPr>
        <w:t xml:space="preserve"> </w:t>
      </w:r>
      <w:r>
        <w:rPr>
          <w:color w:val="121212"/>
          <w:spacing w:val="-2"/>
        </w:rPr>
        <w:t>fluvial.</w:t>
      </w:r>
    </w:p>
    <w:p w14:paraId="52BCB426" w14:textId="77777777" w:rsidR="00C46380" w:rsidRDefault="00C46380">
      <w:pPr>
        <w:sectPr w:rsidR="00C46380">
          <w:pgSz w:w="12240" w:h="15840"/>
          <w:pgMar w:top="1340" w:right="0" w:bottom="280" w:left="1260" w:header="720" w:footer="720" w:gutter="0"/>
          <w:cols w:space="720"/>
        </w:sectPr>
      </w:pPr>
    </w:p>
    <w:p w14:paraId="52BCB427" w14:textId="77777777" w:rsidR="00C46380" w:rsidRDefault="00C46380">
      <w:pPr>
        <w:pStyle w:val="Textoindependiente"/>
        <w:spacing w:before="4"/>
        <w:rPr>
          <w:sz w:val="19"/>
        </w:rPr>
      </w:pPr>
    </w:p>
    <w:p w14:paraId="52BCB428" w14:textId="77777777" w:rsidR="00C46380" w:rsidRDefault="001F5741">
      <w:pPr>
        <w:pStyle w:val="Prrafodelista"/>
        <w:numPr>
          <w:ilvl w:val="0"/>
          <w:numId w:val="117"/>
        </w:numPr>
        <w:tabs>
          <w:tab w:val="left" w:pos="738"/>
        </w:tabs>
        <w:spacing w:before="101"/>
        <w:ind w:left="737" w:hanging="294"/>
      </w:pPr>
      <w:r>
        <w:rPr>
          <w:color w:val="121212"/>
        </w:rPr>
        <w:t>Instalaciones</w:t>
      </w:r>
      <w:r>
        <w:rPr>
          <w:color w:val="121212"/>
          <w:spacing w:val="-6"/>
        </w:rPr>
        <w:t xml:space="preserve"> </w:t>
      </w:r>
      <w:r>
        <w:rPr>
          <w:color w:val="121212"/>
        </w:rPr>
        <w:t>y</w:t>
      </w:r>
      <w:r>
        <w:rPr>
          <w:color w:val="121212"/>
          <w:spacing w:val="-6"/>
        </w:rPr>
        <w:t xml:space="preserve"> </w:t>
      </w:r>
      <w:r>
        <w:rPr>
          <w:color w:val="121212"/>
        </w:rPr>
        <w:t>elementos</w:t>
      </w:r>
      <w:r>
        <w:rPr>
          <w:color w:val="121212"/>
          <w:spacing w:val="-4"/>
        </w:rPr>
        <w:t xml:space="preserve"> </w:t>
      </w:r>
      <w:r>
        <w:rPr>
          <w:color w:val="121212"/>
        </w:rPr>
        <w:t>básicos</w:t>
      </w:r>
      <w:r>
        <w:rPr>
          <w:color w:val="121212"/>
          <w:spacing w:val="-4"/>
        </w:rPr>
        <w:t xml:space="preserve"> </w:t>
      </w:r>
      <w:r>
        <w:rPr>
          <w:color w:val="121212"/>
        </w:rPr>
        <w:t>para</w:t>
      </w:r>
      <w:r>
        <w:rPr>
          <w:color w:val="121212"/>
          <w:spacing w:val="-2"/>
        </w:rPr>
        <w:t xml:space="preserve"> </w:t>
      </w:r>
      <w:r>
        <w:rPr>
          <w:color w:val="121212"/>
        </w:rPr>
        <w:t>la</w:t>
      </w:r>
      <w:r>
        <w:rPr>
          <w:color w:val="121212"/>
          <w:spacing w:val="-6"/>
        </w:rPr>
        <w:t xml:space="preserve"> </w:t>
      </w:r>
      <w:r>
        <w:rPr>
          <w:color w:val="121212"/>
        </w:rPr>
        <w:t>comodidad</w:t>
      </w:r>
      <w:r>
        <w:rPr>
          <w:color w:val="121212"/>
          <w:spacing w:val="-5"/>
        </w:rPr>
        <w:t xml:space="preserve"> </w:t>
      </w:r>
      <w:r>
        <w:rPr>
          <w:color w:val="121212"/>
        </w:rPr>
        <w:t>de</w:t>
      </w:r>
      <w:r>
        <w:rPr>
          <w:color w:val="121212"/>
          <w:spacing w:val="-1"/>
        </w:rPr>
        <w:t xml:space="preserve"> </w:t>
      </w:r>
      <w:r>
        <w:rPr>
          <w:color w:val="121212"/>
        </w:rPr>
        <w:t>los</w:t>
      </w:r>
      <w:r>
        <w:rPr>
          <w:color w:val="121212"/>
          <w:spacing w:val="-11"/>
        </w:rPr>
        <w:t xml:space="preserve"> </w:t>
      </w:r>
      <w:r>
        <w:rPr>
          <w:color w:val="121212"/>
          <w:spacing w:val="-2"/>
        </w:rPr>
        <w:t>pasajeros.</w:t>
      </w:r>
    </w:p>
    <w:p w14:paraId="52BCB429" w14:textId="77777777" w:rsidR="00C46380" w:rsidRDefault="00C46380">
      <w:pPr>
        <w:pStyle w:val="Textoindependiente"/>
        <w:rPr>
          <w:sz w:val="26"/>
        </w:rPr>
      </w:pPr>
    </w:p>
    <w:p w14:paraId="52BCB42A" w14:textId="77777777" w:rsidR="00C46380" w:rsidRDefault="00C46380">
      <w:pPr>
        <w:pStyle w:val="Textoindependiente"/>
        <w:rPr>
          <w:sz w:val="26"/>
        </w:rPr>
      </w:pPr>
    </w:p>
    <w:p w14:paraId="52BCB42B" w14:textId="77777777" w:rsidR="00C46380" w:rsidRDefault="001F5741">
      <w:pPr>
        <w:pStyle w:val="Prrafodelista"/>
        <w:numPr>
          <w:ilvl w:val="0"/>
          <w:numId w:val="117"/>
        </w:numPr>
        <w:tabs>
          <w:tab w:val="left" w:pos="864"/>
          <w:tab w:val="left" w:pos="865"/>
          <w:tab w:val="left" w:pos="2334"/>
          <w:tab w:val="left" w:pos="2804"/>
          <w:tab w:val="left" w:pos="3315"/>
          <w:tab w:val="left" w:pos="4368"/>
          <w:tab w:val="left" w:pos="4839"/>
          <w:tab w:val="left" w:pos="5595"/>
          <w:tab w:val="left" w:pos="7293"/>
          <w:tab w:val="left" w:pos="7624"/>
          <w:tab w:val="left" w:pos="8080"/>
        </w:tabs>
        <w:spacing w:before="176" w:line="276" w:lineRule="auto"/>
        <w:ind w:left="444" w:right="1695" w:firstLine="0"/>
      </w:pPr>
      <w:r>
        <w:rPr>
          <w:color w:val="121212"/>
          <w:spacing w:val="-2"/>
        </w:rPr>
        <w:t>Descripción</w:t>
      </w:r>
      <w:r>
        <w:rPr>
          <w:color w:val="121212"/>
        </w:rPr>
        <w:tab/>
      </w:r>
      <w:r>
        <w:rPr>
          <w:color w:val="121212"/>
          <w:spacing w:val="-6"/>
        </w:rPr>
        <w:t>de</w:t>
      </w:r>
      <w:r>
        <w:rPr>
          <w:color w:val="121212"/>
        </w:rPr>
        <w:tab/>
      </w:r>
      <w:r>
        <w:rPr>
          <w:color w:val="121212"/>
          <w:spacing w:val="-4"/>
        </w:rPr>
        <w:t>los</w:t>
      </w:r>
      <w:r>
        <w:rPr>
          <w:color w:val="121212"/>
        </w:rPr>
        <w:tab/>
      </w:r>
      <w:r>
        <w:rPr>
          <w:color w:val="121212"/>
          <w:spacing w:val="-2"/>
        </w:rPr>
        <w:t>equipos</w:t>
      </w:r>
      <w:r>
        <w:rPr>
          <w:color w:val="121212"/>
        </w:rPr>
        <w:tab/>
      </w:r>
      <w:r>
        <w:rPr>
          <w:color w:val="121212"/>
          <w:spacing w:val="-6"/>
        </w:rPr>
        <w:t>de</w:t>
      </w:r>
      <w:r>
        <w:rPr>
          <w:color w:val="121212"/>
        </w:rPr>
        <w:tab/>
      </w:r>
      <w:r>
        <w:rPr>
          <w:color w:val="121212"/>
          <w:spacing w:val="-4"/>
        </w:rPr>
        <w:t>radio</w:t>
      </w:r>
      <w:r>
        <w:rPr>
          <w:color w:val="121212"/>
        </w:rPr>
        <w:tab/>
      </w:r>
      <w:r>
        <w:rPr>
          <w:color w:val="121212"/>
          <w:spacing w:val="-2"/>
        </w:rPr>
        <w:t>comunicación</w:t>
      </w:r>
      <w:r>
        <w:rPr>
          <w:color w:val="121212"/>
        </w:rPr>
        <w:tab/>
      </w:r>
      <w:r>
        <w:rPr>
          <w:color w:val="121212"/>
          <w:spacing w:val="-10"/>
        </w:rPr>
        <w:t>y</w:t>
      </w:r>
      <w:r>
        <w:rPr>
          <w:color w:val="121212"/>
        </w:rPr>
        <w:tab/>
      </w:r>
      <w:r>
        <w:rPr>
          <w:color w:val="121212"/>
          <w:spacing w:val="-6"/>
        </w:rPr>
        <w:t>su</w:t>
      </w:r>
      <w:r>
        <w:rPr>
          <w:color w:val="121212"/>
        </w:rPr>
        <w:tab/>
        <w:t>estado</w:t>
      </w:r>
      <w:r>
        <w:rPr>
          <w:color w:val="121212"/>
          <w:spacing w:val="84"/>
        </w:rPr>
        <w:t xml:space="preserve"> </w:t>
      </w:r>
      <w:r>
        <w:rPr>
          <w:color w:val="121212"/>
        </w:rPr>
        <w:t>de operabilidad, si la embarcación los requiere.</w:t>
      </w:r>
    </w:p>
    <w:p w14:paraId="52BCB42C" w14:textId="77777777" w:rsidR="00C46380" w:rsidRDefault="00C46380">
      <w:pPr>
        <w:pStyle w:val="Textoindependiente"/>
        <w:rPr>
          <w:sz w:val="26"/>
        </w:rPr>
      </w:pPr>
    </w:p>
    <w:p w14:paraId="52BCB42D" w14:textId="77777777" w:rsidR="00C46380" w:rsidRDefault="00C46380">
      <w:pPr>
        <w:pStyle w:val="Textoindependiente"/>
        <w:spacing w:before="2"/>
        <w:rPr>
          <w:sz w:val="32"/>
        </w:rPr>
      </w:pPr>
    </w:p>
    <w:p w14:paraId="52BCB42E" w14:textId="77777777" w:rsidR="00C46380" w:rsidRDefault="001F5741">
      <w:pPr>
        <w:pStyle w:val="Prrafodelista"/>
        <w:numPr>
          <w:ilvl w:val="0"/>
          <w:numId w:val="117"/>
        </w:numPr>
        <w:tabs>
          <w:tab w:val="left" w:pos="769"/>
        </w:tabs>
        <w:spacing w:line="276" w:lineRule="auto"/>
        <w:ind w:left="444" w:right="1696" w:firstLine="0"/>
      </w:pPr>
      <w:r>
        <w:rPr>
          <w:color w:val="121212"/>
        </w:rPr>
        <w:t>Copia</w:t>
      </w:r>
      <w:r>
        <w:rPr>
          <w:color w:val="121212"/>
          <w:spacing w:val="24"/>
        </w:rPr>
        <w:t xml:space="preserve"> </w:t>
      </w:r>
      <w:r>
        <w:rPr>
          <w:color w:val="121212"/>
        </w:rPr>
        <w:t>de</w:t>
      </w:r>
      <w:r>
        <w:rPr>
          <w:color w:val="121212"/>
          <w:spacing w:val="27"/>
        </w:rPr>
        <w:t xml:space="preserve"> </w:t>
      </w:r>
      <w:r>
        <w:rPr>
          <w:color w:val="121212"/>
        </w:rPr>
        <w:t>las</w:t>
      </w:r>
      <w:r>
        <w:rPr>
          <w:color w:val="121212"/>
          <w:spacing w:val="25"/>
        </w:rPr>
        <w:t xml:space="preserve"> </w:t>
      </w:r>
      <w:r>
        <w:rPr>
          <w:color w:val="121212"/>
        </w:rPr>
        <w:t>pólizas</w:t>
      </w:r>
      <w:r>
        <w:rPr>
          <w:color w:val="121212"/>
          <w:spacing w:val="25"/>
        </w:rPr>
        <w:t xml:space="preserve"> </w:t>
      </w:r>
      <w:r>
        <w:rPr>
          <w:color w:val="121212"/>
        </w:rPr>
        <w:t>de</w:t>
      </w:r>
      <w:r>
        <w:rPr>
          <w:color w:val="121212"/>
          <w:spacing w:val="25"/>
        </w:rPr>
        <w:t xml:space="preserve"> </w:t>
      </w:r>
      <w:r>
        <w:rPr>
          <w:color w:val="121212"/>
        </w:rPr>
        <w:t>seguros, establecidas</w:t>
      </w:r>
      <w:r>
        <w:rPr>
          <w:color w:val="121212"/>
          <w:spacing w:val="25"/>
        </w:rPr>
        <w:t xml:space="preserve"> </w:t>
      </w:r>
      <w:r>
        <w:rPr>
          <w:color w:val="121212"/>
        </w:rPr>
        <w:t>en</w:t>
      </w:r>
      <w:r>
        <w:rPr>
          <w:color w:val="121212"/>
          <w:spacing w:val="25"/>
        </w:rPr>
        <w:t xml:space="preserve"> </w:t>
      </w:r>
      <w:r>
        <w:rPr>
          <w:color w:val="121212"/>
        </w:rPr>
        <w:t>la</w:t>
      </w:r>
      <w:r>
        <w:rPr>
          <w:color w:val="121212"/>
          <w:spacing w:val="24"/>
        </w:rPr>
        <w:t xml:space="preserve"> </w:t>
      </w:r>
      <w:r>
        <w:rPr>
          <w:color w:val="121212"/>
        </w:rPr>
        <w:t>Sección</w:t>
      </w:r>
      <w:r>
        <w:rPr>
          <w:color w:val="121212"/>
          <w:spacing w:val="24"/>
        </w:rPr>
        <w:t xml:space="preserve"> </w:t>
      </w:r>
      <w:r>
        <w:rPr>
          <w:color w:val="121212"/>
        </w:rPr>
        <w:t xml:space="preserve">4 del presente </w:t>
      </w:r>
      <w:r>
        <w:rPr>
          <w:color w:val="121212"/>
          <w:spacing w:val="-2"/>
        </w:rPr>
        <w:t>Capítulo.</w:t>
      </w:r>
    </w:p>
    <w:p w14:paraId="52BCB42F" w14:textId="77777777" w:rsidR="00C46380" w:rsidRDefault="00C46380">
      <w:pPr>
        <w:pStyle w:val="Textoindependiente"/>
        <w:rPr>
          <w:sz w:val="26"/>
        </w:rPr>
      </w:pPr>
    </w:p>
    <w:p w14:paraId="52BCB430" w14:textId="77777777" w:rsidR="00C46380" w:rsidRDefault="00C46380">
      <w:pPr>
        <w:pStyle w:val="Textoindependiente"/>
        <w:spacing w:before="3"/>
        <w:rPr>
          <w:sz w:val="32"/>
        </w:rPr>
      </w:pPr>
    </w:p>
    <w:p w14:paraId="52BCB431" w14:textId="77777777" w:rsidR="00C46380" w:rsidRDefault="001F5741">
      <w:pPr>
        <w:pStyle w:val="Textoindependiente"/>
        <w:ind w:left="444"/>
      </w:pPr>
      <w:r>
        <w:rPr>
          <w:color w:val="121212"/>
        </w:rPr>
        <w:t>(</w:t>
      </w:r>
      <w:hyperlink r:id="rId1101">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43).</w:t>
      </w:r>
    </w:p>
    <w:p w14:paraId="52BCB432" w14:textId="77777777" w:rsidR="00C46380" w:rsidRDefault="00C46380">
      <w:pPr>
        <w:pStyle w:val="Textoindependiente"/>
        <w:rPr>
          <w:sz w:val="20"/>
        </w:rPr>
      </w:pPr>
    </w:p>
    <w:p w14:paraId="52BCB433" w14:textId="77777777" w:rsidR="00C46380" w:rsidRDefault="00C46380">
      <w:pPr>
        <w:pStyle w:val="Textoindependiente"/>
        <w:rPr>
          <w:sz w:val="20"/>
        </w:rPr>
      </w:pPr>
    </w:p>
    <w:p w14:paraId="52BCB434" w14:textId="77777777" w:rsidR="00C46380" w:rsidRDefault="00C46380">
      <w:pPr>
        <w:pStyle w:val="Textoindependiente"/>
        <w:spacing w:before="2"/>
        <w:rPr>
          <w:sz w:val="18"/>
        </w:rPr>
      </w:pPr>
    </w:p>
    <w:p w14:paraId="52BCB435"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7</w:t>
      </w:r>
    </w:p>
    <w:p w14:paraId="52BCB436" w14:textId="77777777" w:rsidR="00C46380" w:rsidRDefault="00C46380">
      <w:pPr>
        <w:pStyle w:val="Textoindependiente"/>
        <w:rPr>
          <w:b/>
          <w:sz w:val="26"/>
        </w:rPr>
      </w:pPr>
    </w:p>
    <w:p w14:paraId="52BCB437" w14:textId="77777777" w:rsidR="00C46380" w:rsidRDefault="00C46380">
      <w:pPr>
        <w:pStyle w:val="Textoindependiente"/>
        <w:rPr>
          <w:b/>
          <w:sz w:val="26"/>
        </w:rPr>
      </w:pPr>
    </w:p>
    <w:p w14:paraId="52BCB438" w14:textId="77777777" w:rsidR="00C46380" w:rsidRDefault="001F5741">
      <w:pPr>
        <w:pStyle w:val="Ttulo2"/>
        <w:spacing w:before="176"/>
        <w:ind w:right="1694"/>
      </w:pPr>
      <w:r>
        <w:rPr>
          <w:color w:val="121212"/>
        </w:rPr>
        <w:t>De</w:t>
      </w:r>
      <w:r>
        <w:rPr>
          <w:color w:val="121212"/>
          <w:spacing w:val="-6"/>
        </w:rPr>
        <w:t xml:space="preserve"> </w:t>
      </w:r>
      <w:r>
        <w:rPr>
          <w:color w:val="121212"/>
        </w:rPr>
        <w:t>la</w:t>
      </w:r>
      <w:r>
        <w:rPr>
          <w:color w:val="121212"/>
          <w:spacing w:val="-6"/>
        </w:rPr>
        <w:t xml:space="preserve"> </w:t>
      </w:r>
      <w:r>
        <w:rPr>
          <w:color w:val="121212"/>
        </w:rPr>
        <w:t>operación</w:t>
      </w:r>
      <w:r>
        <w:rPr>
          <w:color w:val="121212"/>
          <w:spacing w:val="-4"/>
        </w:rPr>
        <w:t xml:space="preserve"> </w:t>
      </w:r>
      <w:r>
        <w:rPr>
          <w:color w:val="121212"/>
          <w:spacing w:val="-2"/>
        </w:rPr>
        <w:t>fluvial</w:t>
      </w:r>
    </w:p>
    <w:p w14:paraId="52BCB439" w14:textId="77777777" w:rsidR="00C46380" w:rsidRDefault="00C46380">
      <w:pPr>
        <w:pStyle w:val="Textoindependiente"/>
        <w:rPr>
          <w:b/>
          <w:sz w:val="26"/>
        </w:rPr>
      </w:pPr>
    </w:p>
    <w:p w14:paraId="52BCB43A" w14:textId="77777777" w:rsidR="00C46380" w:rsidRDefault="00C46380">
      <w:pPr>
        <w:pStyle w:val="Textoindependiente"/>
        <w:rPr>
          <w:b/>
          <w:sz w:val="26"/>
        </w:rPr>
      </w:pPr>
    </w:p>
    <w:p w14:paraId="52BCB43B" w14:textId="77777777" w:rsidR="00C46380" w:rsidRDefault="001F5741">
      <w:pPr>
        <w:pStyle w:val="Textoindependiente"/>
        <w:spacing w:before="176" w:line="276" w:lineRule="auto"/>
        <w:ind w:left="444" w:right="1688"/>
        <w:jc w:val="both"/>
      </w:pPr>
      <w:r>
        <w:rPr>
          <w:b/>
          <w:color w:val="121212"/>
        </w:rPr>
        <w:t xml:space="preserve">Artículo 2.2.3.2.7.1. Obligación de reportar la carga. </w:t>
      </w:r>
      <w:r>
        <w:rPr>
          <w:color w:val="121212"/>
        </w:rPr>
        <w:t>Cuando una embarcación recibe a bordo cualquier cargamento, deberá reportarlo a la autoridad fluvial respectiva. En caso que en el lugar de embarque no exista autoridad fluvial, el capitán, o quien haga sus veces, deberá presentar la documentación correspondiente en el primer puerto de recorrido de la embarcación en el que exista dicha autoridad fluvial.</w:t>
      </w:r>
    </w:p>
    <w:p w14:paraId="52BCB43C" w14:textId="77777777" w:rsidR="00C46380" w:rsidRDefault="00C46380">
      <w:pPr>
        <w:pStyle w:val="Textoindependiente"/>
        <w:rPr>
          <w:sz w:val="26"/>
        </w:rPr>
      </w:pPr>
    </w:p>
    <w:p w14:paraId="52BCB43D" w14:textId="77777777" w:rsidR="00C46380" w:rsidRDefault="00C46380">
      <w:pPr>
        <w:pStyle w:val="Textoindependiente"/>
        <w:spacing w:before="4"/>
        <w:rPr>
          <w:sz w:val="32"/>
        </w:rPr>
      </w:pPr>
    </w:p>
    <w:p w14:paraId="52BCB43E" w14:textId="77777777" w:rsidR="00C46380" w:rsidRDefault="001F5741">
      <w:pPr>
        <w:pStyle w:val="Textoindependiente"/>
        <w:ind w:left="444"/>
        <w:jc w:val="both"/>
      </w:pPr>
      <w:r>
        <w:rPr>
          <w:color w:val="121212"/>
        </w:rPr>
        <w:t>(</w:t>
      </w:r>
      <w:hyperlink r:id="rId1102">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44).</w:t>
      </w:r>
    </w:p>
    <w:p w14:paraId="52BCB43F" w14:textId="77777777" w:rsidR="00C46380" w:rsidRDefault="00C46380">
      <w:pPr>
        <w:pStyle w:val="Textoindependiente"/>
        <w:rPr>
          <w:sz w:val="20"/>
        </w:rPr>
      </w:pPr>
    </w:p>
    <w:p w14:paraId="52BCB440" w14:textId="77777777" w:rsidR="00C46380" w:rsidRDefault="00C46380">
      <w:pPr>
        <w:pStyle w:val="Textoindependiente"/>
        <w:rPr>
          <w:sz w:val="20"/>
        </w:rPr>
      </w:pPr>
    </w:p>
    <w:p w14:paraId="52BCB441" w14:textId="77777777" w:rsidR="00C46380" w:rsidRDefault="00C46380">
      <w:pPr>
        <w:pStyle w:val="Textoindependiente"/>
        <w:spacing w:before="5"/>
        <w:rPr>
          <w:sz w:val="18"/>
        </w:rPr>
      </w:pPr>
    </w:p>
    <w:p w14:paraId="52BCB442" w14:textId="77777777" w:rsidR="00C46380" w:rsidRDefault="001F5741">
      <w:pPr>
        <w:spacing w:before="101" w:line="276" w:lineRule="auto"/>
        <w:ind w:left="444" w:right="1689"/>
        <w:jc w:val="both"/>
      </w:pPr>
      <w:r>
        <w:rPr>
          <w:b/>
          <w:color w:val="121212"/>
        </w:rPr>
        <w:t>Artículo 2.2.3.2.7.2. Permanencia en puerto</w:t>
      </w:r>
      <w:r>
        <w:rPr>
          <w:color w:val="121212"/>
        </w:rPr>
        <w:t>. Cuando la embarcación se encuentre en puerto, la permanencia de tripulantes a bordo está sujeta al reglamento interno de trabajo y reglamentación fluvial vigente.</w:t>
      </w:r>
    </w:p>
    <w:p w14:paraId="52BCB443" w14:textId="77777777" w:rsidR="00C46380" w:rsidRDefault="00C46380">
      <w:pPr>
        <w:pStyle w:val="Textoindependiente"/>
        <w:rPr>
          <w:sz w:val="26"/>
        </w:rPr>
      </w:pPr>
    </w:p>
    <w:p w14:paraId="52BCB444" w14:textId="77777777" w:rsidR="00C46380" w:rsidRDefault="00C46380">
      <w:pPr>
        <w:pStyle w:val="Textoindependiente"/>
        <w:spacing w:before="2"/>
        <w:rPr>
          <w:sz w:val="32"/>
        </w:rPr>
      </w:pPr>
    </w:p>
    <w:p w14:paraId="52BCB445" w14:textId="77777777" w:rsidR="00C46380" w:rsidRDefault="001F5741">
      <w:pPr>
        <w:pStyle w:val="Textoindependiente"/>
        <w:spacing w:line="276" w:lineRule="auto"/>
        <w:ind w:left="444" w:right="1692"/>
        <w:jc w:val="both"/>
      </w:pPr>
      <w:r>
        <w:rPr>
          <w:color w:val="121212"/>
        </w:rPr>
        <w:t>El capitán, o quien haga sus veces, al llegar a puerto, ordenará el turno de personal</w:t>
      </w:r>
      <w:r>
        <w:rPr>
          <w:color w:val="121212"/>
          <w:spacing w:val="73"/>
        </w:rPr>
        <w:t xml:space="preserve"> </w:t>
      </w:r>
      <w:r>
        <w:rPr>
          <w:color w:val="121212"/>
        </w:rPr>
        <w:t>para</w:t>
      </w:r>
      <w:r>
        <w:rPr>
          <w:color w:val="121212"/>
          <w:spacing w:val="77"/>
        </w:rPr>
        <w:t xml:space="preserve"> </w:t>
      </w:r>
      <w:r>
        <w:rPr>
          <w:color w:val="121212"/>
        </w:rPr>
        <w:t>maniobras</w:t>
      </w:r>
      <w:r>
        <w:rPr>
          <w:color w:val="121212"/>
          <w:spacing w:val="76"/>
        </w:rPr>
        <w:t xml:space="preserve"> </w:t>
      </w:r>
      <w:r>
        <w:rPr>
          <w:color w:val="121212"/>
        </w:rPr>
        <w:t>normales</w:t>
      </w:r>
      <w:r>
        <w:rPr>
          <w:color w:val="121212"/>
          <w:spacing w:val="76"/>
        </w:rPr>
        <w:t xml:space="preserve"> </w:t>
      </w:r>
      <w:r>
        <w:rPr>
          <w:color w:val="121212"/>
        </w:rPr>
        <w:t>y</w:t>
      </w:r>
      <w:r>
        <w:rPr>
          <w:color w:val="121212"/>
          <w:spacing w:val="74"/>
        </w:rPr>
        <w:t xml:space="preserve"> </w:t>
      </w:r>
      <w:r>
        <w:rPr>
          <w:color w:val="121212"/>
        </w:rPr>
        <w:t>de</w:t>
      </w:r>
      <w:r>
        <w:rPr>
          <w:color w:val="121212"/>
          <w:spacing w:val="78"/>
        </w:rPr>
        <w:t xml:space="preserve"> </w:t>
      </w:r>
      <w:r>
        <w:rPr>
          <w:color w:val="121212"/>
        </w:rPr>
        <w:t>emergencia.</w:t>
      </w:r>
      <w:r>
        <w:rPr>
          <w:color w:val="121212"/>
          <w:spacing w:val="74"/>
        </w:rPr>
        <w:t xml:space="preserve"> </w:t>
      </w:r>
      <w:r>
        <w:rPr>
          <w:color w:val="121212"/>
        </w:rPr>
        <w:t>La</w:t>
      </w:r>
      <w:r>
        <w:rPr>
          <w:color w:val="121212"/>
          <w:spacing w:val="76"/>
        </w:rPr>
        <w:t xml:space="preserve"> </w:t>
      </w:r>
      <w:proofErr w:type="gramStart"/>
      <w:r>
        <w:rPr>
          <w:color w:val="121212"/>
        </w:rPr>
        <w:t>empresa</w:t>
      </w:r>
      <w:r>
        <w:rPr>
          <w:color w:val="121212"/>
          <w:spacing w:val="37"/>
        </w:rPr>
        <w:t xml:space="preserve">  </w:t>
      </w:r>
      <w:r>
        <w:rPr>
          <w:color w:val="121212"/>
        </w:rPr>
        <w:t>deberá</w:t>
      </w:r>
      <w:proofErr w:type="gramEnd"/>
    </w:p>
    <w:p w14:paraId="52BCB446" w14:textId="77777777" w:rsidR="00C46380" w:rsidRDefault="00C46380">
      <w:pPr>
        <w:spacing w:line="276" w:lineRule="auto"/>
        <w:jc w:val="both"/>
        <w:sectPr w:rsidR="00C46380">
          <w:pgSz w:w="12240" w:h="15840"/>
          <w:pgMar w:top="1500" w:right="0" w:bottom="280" w:left="1260" w:header="720" w:footer="720" w:gutter="0"/>
          <w:cols w:space="720"/>
        </w:sectPr>
      </w:pPr>
    </w:p>
    <w:p w14:paraId="52BCB447" w14:textId="77777777" w:rsidR="00C46380" w:rsidRDefault="001F5741">
      <w:pPr>
        <w:pStyle w:val="Textoindependiente"/>
        <w:spacing w:before="89" w:line="280" w:lineRule="auto"/>
        <w:ind w:left="444" w:right="1876"/>
      </w:pPr>
      <w:r>
        <w:rPr>
          <w:color w:val="121212"/>
        </w:rPr>
        <w:lastRenderedPageBreak/>
        <w:t>mantener</w:t>
      </w:r>
      <w:r>
        <w:rPr>
          <w:color w:val="121212"/>
          <w:spacing w:val="-5"/>
        </w:rPr>
        <w:t xml:space="preserve"> </w:t>
      </w:r>
      <w:r>
        <w:rPr>
          <w:color w:val="121212"/>
        </w:rPr>
        <w:t>a</w:t>
      </w:r>
      <w:r>
        <w:rPr>
          <w:color w:val="121212"/>
          <w:spacing w:val="-6"/>
        </w:rPr>
        <w:t xml:space="preserve"> </w:t>
      </w:r>
      <w:r>
        <w:rPr>
          <w:color w:val="121212"/>
        </w:rPr>
        <w:t>bordo</w:t>
      </w:r>
      <w:r>
        <w:rPr>
          <w:color w:val="121212"/>
          <w:spacing w:val="-4"/>
        </w:rPr>
        <w:t xml:space="preserve"> </w:t>
      </w:r>
      <w:r>
        <w:rPr>
          <w:color w:val="121212"/>
        </w:rPr>
        <w:t>la</w:t>
      </w:r>
      <w:r>
        <w:rPr>
          <w:color w:val="121212"/>
          <w:spacing w:val="-3"/>
        </w:rPr>
        <w:t xml:space="preserve"> </w:t>
      </w:r>
      <w:r>
        <w:rPr>
          <w:color w:val="121212"/>
        </w:rPr>
        <w:t>conveniente</w:t>
      </w:r>
      <w:r>
        <w:rPr>
          <w:color w:val="121212"/>
          <w:spacing w:val="-4"/>
        </w:rPr>
        <w:t xml:space="preserve"> </w:t>
      </w:r>
      <w:r>
        <w:rPr>
          <w:color w:val="121212"/>
        </w:rPr>
        <w:t>dotación</w:t>
      </w:r>
      <w:r>
        <w:rPr>
          <w:color w:val="121212"/>
          <w:spacing w:val="-5"/>
        </w:rPr>
        <w:t xml:space="preserve"> </w:t>
      </w:r>
      <w:r>
        <w:rPr>
          <w:color w:val="121212"/>
        </w:rPr>
        <w:t>y</w:t>
      </w:r>
      <w:r>
        <w:rPr>
          <w:color w:val="121212"/>
          <w:spacing w:val="-4"/>
        </w:rPr>
        <w:t xml:space="preserve"> </w:t>
      </w:r>
      <w:r>
        <w:rPr>
          <w:color w:val="121212"/>
        </w:rPr>
        <w:t>responderá</w:t>
      </w:r>
      <w:r>
        <w:rPr>
          <w:color w:val="121212"/>
          <w:spacing w:val="-6"/>
        </w:rPr>
        <w:t xml:space="preserve"> </w:t>
      </w:r>
      <w:r>
        <w:rPr>
          <w:color w:val="121212"/>
        </w:rPr>
        <w:t>ante</w:t>
      </w:r>
      <w:r>
        <w:rPr>
          <w:color w:val="121212"/>
          <w:spacing w:val="-4"/>
        </w:rPr>
        <w:t xml:space="preserve"> </w:t>
      </w:r>
      <w:r>
        <w:rPr>
          <w:color w:val="121212"/>
        </w:rPr>
        <w:t>la</w:t>
      </w:r>
      <w:r>
        <w:rPr>
          <w:color w:val="121212"/>
          <w:spacing w:val="-6"/>
        </w:rPr>
        <w:t xml:space="preserve"> </w:t>
      </w:r>
      <w:r>
        <w:rPr>
          <w:color w:val="121212"/>
        </w:rPr>
        <w:t>autoridad fluvial por cualquier irregularidad en este servicio de la embarcación.</w:t>
      </w:r>
    </w:p>
    <w:p w14:paraId="52BCB448" w14:textId="77777777" w:rsidR="00C46380" w:rsidRDefault="00C46380">
      <w:pPr>
        <w:pStyle w:val="Textoindependiente"/>
        <w:rPr>
          <w:sz w:val="26"/>
        </w:rPr>
      </w:pPr>
    </w:p>
    <w:p w14:paraId="52BCB449" w14:textId="77777777" w:rsidR="00C46380" w:rsidRDefault="00C46380">
      <w:pPr>
        <w:pStyle w:val="Textoindependiente"/>
        <w:spacing w:before="6"/>
        <w:rPr>
          <w:sz w:val="31"/>
        </w:rPr>
      </w:pPr>
    </w:p>
    <w:p w14:paraId="52BCB44A" w14:textId="77777777" w:rsidR="00C46380" w:rsidRDefault="001F5741">
      <w:pPr>
        <w:pStyle w:val="Textoindependiente"/>
        <w:ind w:left="444"/>
      </w:pPr>
      <w:r>
        <w:rPr>
          <w:color w:val="121212"/>
        </w:rPr>
        <w:t>(</w:t>
      </w:r>
      <w:hyperlink r:id="rId1103">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45).</w:t>
      </w:r>
    </w:p>
    <w:p w14:paraId="52BCB44B" w14:textId="77777777" w:rsidR="00C46380" w:rsidRDefault="00C46380">
      <w:pPr>
        <w:pStyle w:val="Textoindependiente"/>
        <w:rPr>
          <w:sz w:val="20"/>
        </w:rPr>
      </w:pPr>
    </w:p>
    <w:p w14:paraId="52BCB44C" w14:textId="77777777" w:rsidR="00C46380" w:rsidRDefault="00C46380">
      <w:pPr>
        <w:pStyle w:val="Textoindependiente"/>
        <w:rPr>
          <w:sz w:val="20"/>
        </w:rPr>
      </w:pPr>
    </w:p>
    <w:p w14:paraId="52BCB44D" w14:textId="77777777" w:rsidR="00C46380" w:rsidRDefault="00C46380">
      <w:pPr>
        <w:pStyle w:val="Textoindependiente"/>
        <w:spacing w:before="2"/>
        <w:rPr>
          <w:sz w:val="18"/>
        </w:rPr>
      </w:pPr>
    </w:p>
    <w:p w14:paraId="52BCB44E" w14:textId="77777777" w:rsidR="00C46380" w:rsidRDefault="001F5741">
      <w:pPr>
        <w:pStyle w:val="Textoindependiente"/>
        <w:spacing w:before="101" w:line="276" w:lineRule="auto"/>
        <w:ind w:left="444" w:right="1690"/>
        <w:jc w:val="both"/>
      </w:pPr>
      <w:r>
        <w:rPr>
          <w:b/>
          <w:color w:val="121212"/>
        </w:rPr>
        <w:t xml:space="preserve">Artículo 2.2.3.2.7.3. Requisitos para zarpar. </w:t>
      </w:r>
      <w:r>
        <w:rPr>
          <w:color w:val="121212"/>
        </w:rPr>
        <w:t>Ninguna embarcación podrá salir de puerto en donde exista autoridad fluvial sin que ésta haya otorgado el correspondiente permiso de zarpe. Para su obtención se cumplirán los siguientes requisitos:</w:t>
      </w:r>
    </w:p>
    <w:p w14:paraId="52BCB44F" w14:textId="77777777" w:rsidR="00C46380" w:rsidRDefault="00C46380">
      <w:pPr>
        <w:pStyle w:val="Textoindependiente"/>
        <w:rPr>
          <w:sz w:val="26"/>
        </w:rPr>
      </w:pPr>
    </w:p>
    <w:p w14:paraId="52BCB450" w14:textId="77777777" w:rsidR="00C46380" w:rsidRDefault="00C46380">
      <w:pPr>
        <w:pStyle w:val="Textoindependiente"/>
        <w:spacing w:before="2"/>
        <w:rPr>
          <w:sz w:val="32"/>
        </w:rPr>
      </w:pPr>
    </w:p>
    <w:p w14:paraId="52BCB451" w14:textId="77777777" w:rsidR="00C46380" w:rsidRDefault="001F5741">
      <w:pPr>
        <w:pStyle w:val="Prrafodelista"/>
        <w:numPr>
          <w:ilvl w:val="0"/>
          <w:numId w:val="116"/>
        </w:numPr>
        <w:tabs>
          <w:tab w:val="left" w:pos="750"/>
        </w:tabs>
      </w:pPr>
      <w:r>
        <w:rPr>
          <w:color w:val="121212"/>
        </w:rPr>
        <w:t>Para</w:t>
      </w:r>
      <w:r>
        <w:rPr>
          <w:color w:val="121212"/>
          <w:spacing w:val="-8"/>
        </w:rPr>
        <w:t xml:space="preserve"> </w:t>
      </w:r>
      <w:r>
        <w:rPr>
          <w:color w:val="121212"/>
        </w:rPr>
        <w:t>embarcaciones</w:t>
      </w:r>
      <w:r>
        <w:rPr>
          <w:color w:val="121212"/>
          <w:spacing w:val="-11"/>
        </w:rPr>
        <w:t xml:space="preserve"> </w:t>
      </w:r>
      <w:r>
        <w:rPr>
          <w:color w:val="121212"/>
          <w:spacing w:val="-2"/>
        </w:rPr>
        <w:t>mayores:</w:t>
      </w:r>
    </w:p>
    <w:p w14:paraId="52BCB452" w14:textId="77777777" w:rsidR="00C46380" w:rsidRDefault="00C46380">
      <w:pPr>
        <w:pStyle w:val="Textoindependiente"/>
        <w:rPr>
          <w:sz w:val="26"/>
        </w:rPr>
      </w:pPr>
    </w:p>
    <w:p w14:paraId="52BCB453" w14:textId="77777777" w:rsidR="00C46380" w:rsidRDefault="00C46380">
      <w:pPr>
        <w:pStyle w:val="Textoindependiente"/>
        <w:rPr>
          <w:sz w:val="26"/>
        </w:rPr>
      </w:pPr>
    </w:p>
    <w:p w14:paraId="52BCB454" w14:textId="77777777" w:rsidR="00C46380" w:rsidRDefault="001F5741">
      <w:pPr>
        <w:pStyle w:val="Prrafodelista"/>
        <w:numPr>
          <w:ilvl w:val="1"/>
          <w:numId w:val="116"/>
        </w:numPr>
        <w:tabs>
          <w:tab w:val="left" w:pos="740"/>
        </w:tabs>
        <w:spacing w:before="174"/>
      </w:pPr>
      <w:r>
        <w:rPr>
          <w:color w:val="121212"/>
        </w:rPr>
        <w:t>Solicitud</w:t>
      </w:r>
      <w:r>
        <w:rPr>
          <w:color w:val="121212"/>
          <w:spacing w:val="-13"/>
        </w:rPr>
        <w:t xml:space="preserve"> </w:t>
      </w:r>
      <w:r>
        <w:rPr>
          <w:color w:val="121212"/>
          <w:spacing w:val="-2"/>
        </w:rPr>
        <w:t>escrita.</w:t>
      </w:r>
    </w:p>
    <w:p w14:paraId="52BCB455" w14:textId="77777777" w:rsidR="00C46380" w:rsidRDefault="00C46380">
      <w:pPr>
        <w:pStyle w:val="Textoindependiente"/>
        <w:rPr>
          <w:sz w:val="26"/>
        </w:rPr>
      </w:pPr>
    </w:p>
    <w:p w14:paraId="52BCB456" w14:textId="77777777" w:rsidR="00C46380" w:rsidRDefault="00C46380">
      <w:pPr>
        <w:pStyle w:val="Textoindependiente"/>
        <w:rPr>
          <w:sz w:val="26"/>
        </w:rPr>
      </w:pPr>
    </w:p>
    <w:p w14:paraId="52BCB457" w14:textId="77777777" w:rsidR="00C46380" w:rsidRDefault="001F5741">
      <w:pPr>
        <w:pStyle w:val="Prrafodelista"/>
        <w:numPr>
          <w:ilvl w:val="1"/>
          <w:numId w:val="116"/>
        </w:numPr>
        <w:tabs>
          <w:tab w:val="left" w:pos="774"/>
        </w:tabs>
        <w:spacing w:before="178" w:line="278" w:lineRule="auto"/>
        <w:ind w:left="444" w:right="1692" w:firstLine="0"/>
      </w:pPr>
      <w:r>
        <w:rPr>
          <w:color w:val="121212"/>
        </w:rPr>
        <w:t>Patente de navegación, tanto de la unidad propulsora como de las demás embarcaciones que conforman el convoy.</w:t>
      </w:r>
    </w:p>
    <w:p w14:paraId="52BCB458" w14:textId="77777777" w:rsidR="00C46380" w:rsidRDefault="00C46380">
      <w:pPr>
        <w:pStyle w:val="Textoindependiente"/>
        <w:rPr>
          <w:sz w:val="26"/>
        </w:rPr>
      </w:pPr>
    </w:p>
    <w:p w14:paraId="52BCB459" w14:textId="77777777" w:rsidR="00C46380" w:rsidRDefault="00C46380">
      <w:pPr>
        <w:pStyle w:val="Textoindependiente"/>
        <w:spacing w:before="7"/>
        <w:rPr>
          <w:sz w:val="31"/>
        </w:rPr>
      </w:pPr>
    </w:p>
    <w:p w14:paraId="52BCB45A" w14:textId="77777777" w:rsidR="00C46380" w:rsidRDefault="001F5741">
      <w:pPr>
        <w:pStyle w:val="Prrafodelista"/>
        <w:numPr>
          <w:ilvl w:val="1"/>
          <w:numId w:val="116"/>
        </w:numPr>
        <w:tabs>
          <w:tab w:val="left" w:pos="738"/>
        </w:tabs>
        <w:spacing w:before="1"/>
        <w:ind w:left="737" w:hanging="294"/>
      </w:pPr>
      <w:r>
        <w:rPr>
          <w:color w:val="121212"/>
        </w:rPr>
        <w:t>Certificado</w:t>
      </w:r>
      <w:r>
        <w:rPr>
          <w:color w:val="121212"/>
          <w:spacing w:val="-5"/>
        </w:rPr>
        <w:t xml:space="preserve"> </w:t>
      </w:r>
      <w:r>
        <w:rPr>
          <w:color w:val="121212"/>
        </w:rPr>
        <w:t>de</w:t>
      </w:r>
      <w:r>
        <w:rPr>
          <w:color w:val="121212"/>
          <w:spacing w:val="-3"/>
        </w:rPr>
        <w:t xml:space="preserve"> </w:t>
      </w:r>
      <w:r>
        <w:rPr>
          <w:color w:val="121212"/>
        </w:rPr>
        <w:t>inspección</w:t>
      </w:r>
      <w:r>
        <w:rPr>
          <w:color w:val="121212"/>
          <w:spacing w:val="-6"/>
        </w:rPr>
        <w:t xml:space="preserve"> </w:t>
      </w:r>
      <w:r>
        <w:rPr>
          <w:color w:val="121212"/>
        </w:rPr>
        <w:t>técnica</w:t>
      </w:r>
      <w:r>
        <w:rPr>
          <w:color w:val="121212"/>
          <w:spacing w:val="-7"/>
        </w:rPr>
        <w:t xml:space="preserve"> </w:t>
      </w:r>
      <w:r>
        <w:rPr>
          <w:color w:val="121212"/>
        </w:rPr>
        <w:t>y</w:t>
      </w:r>
      <w:r>
        <w:rPr>
          <w:color w:val="121212"/>
          <w:spacing w:val="-18"/>
        </w:rPr>
        <w:t xml:space="preserve"> </w:t>
      </w:r>
      <w:r>
        <w:rPr>
          <w:color w:val="121212"/>
          <w:spacing w:val="-2"/>
        </w:rPr>
        <w:t>matrícula.</w:t>
      </w:r>
    </w:p>
    <w:p w14:paraId="52BCB45B" w14:textId="77777777" w:rsidR="00C46380" w:rsidRDefault="00C46380">
      <w:pPr>
        <w:pStyle w:val="Textoindependiente"/>
        <w:rPr>
          <w:sz w:val="26"/>
        </w:rPr>
      </w:pPr>
    </w:p>
    <w:p w14:paraId="52BCB45C" w14:textId="77777777" w:rsidR="00C46380" w:rsidRDefault="00C46380">
      <w:pPr>
        <w:pStyle w:val="Textoindependiente"/>
        <w:rPr>
          <w:sz w:val="26"/>
        </w:rPr>
      </w:pPr>
    </w:p>
    <w:p w14:paraId="52BCB45D" w14:textId="77777777" w:rsidR="00C46380" w:rsidRDefault="001F5741">
      <w:pPr>
        <w:pStyle w:val="Prrafodelista"/>
        <w:numPr>
          <w:ilvl w:val="1"/>
          <w:numId w:val="116"/>
        </w:numPr>
        <w:tabs>
          <w:tab w:val="left" w:pos="738"/>
        </w:tabs>
        <w:spacing w:before="178"/>
        <w:ind w:left="737" w:hanging="294"/>
      </w:pPr>
      <w:r>
        <w:rPr>
          <w:color w:val="121212"/>
        </w:rPr>
        <w:t>Licencias</w:t>
      </w:r>
      <w:r>
        <w:rPr>
          <w:color w:val="121212"/>
          <w:spacing w:val="-7"/>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tripulantes</w:t>
      </w:r>
      <w:r>
        <w:rPr>
          <w:color w:val="121212"/>
          <w:spacing w:val="-2"/>
        </w:rPr>
        <w:t xml:space="preserve"> </w:t>
      </w:r>
      <w:r>
        <w:rPr>
          <w:color w:val="121212"/>
        </w:rPr>
        <w:t>relacionados</w:t>
      </w:r>
      <w:r>
        <w:rPr>
          <w:color w:val="121212"/>
          <w:spacing w:val="-3"/>
        </w:rPr>
        <w:t xml:space="preserve"> </w:t>
      </w:r>
      <w:r>
        <w:rPr>
          <w:color w:val="121212"/>
        </w:rPr>
        <w:t>en</w:t>
      </w:r>
      <w:r>
        <w:rPr>
          <w:color w:val="121212"/>
          <w:spacing w:val="-5"/>
        </w:rPr>
        <w:t xml:space="preserve"> </w:t>
      </w:r>
      <w:r>
        <w:rPr>
          <w:color w:val="121212"/>
        </w:rPr>
        <w:t>el</w:t>
      </w:r>
      <w:r>
        <w:rPr>
          <w:color w:val="121212"/>
          <w:spacing w:val="-6"/>
        </w:rPr>
        <w:t xml:space="preserve"> </w:t>
      </w:r>
      <w:r>
        <w:rPr>
          <w:color w:val="121212"/>
        </w:rPr>
        <w:t>rol</w:t>
      </w:r>
      <w:r>
        <w:rPr>
          <w:color w:val="121212"/>
          <w:spacing w:val="-6"/>
        </w:rPr>
        <w:t xml:space="preserve"> </w:t>
      </w:r>
      <w:r>
        <w:rPr>
          <w:color w:val="121212"/>
        </w:rPr>
        <w:t>de</w:t>
      </w:r>
      <w:r>
        <w:rPr>
          <w:color w:val="121212"/>
          <w:spacing w:val="-19"/>
        </w:rPr>
        <w:t xml:space="preserve"> </w:t>
      </w:r>
      <w:r>
        <w:rPr>
          <w:color w:val="121212"/>
          <w:spacing w:val="-2"/>
        </w:rPr>
        <w:t>tripulación.</w:t>
      </w:r>
    </w:p>
    <w:p w14:paraId="52BCB45E" w14:textId="77777777" w:rsidR="00C46380" w:rsidRDefault="00C46380">
      <w:pPr>
        <w:pStyle w:val="Textoindependiente"/>
        <w:rPr>
          <w:sz w:val="26"/>
        </w:rPr>
      </w:pPr>
    </w:p>
    <w:p w14:paraId="52BCB45F" w14:textId="77777777" w:rsidR="00C46380" w:rsidRDefault="00C46380">
      <w:pPr>
        <w:pStyle w:val="Textoindependiente"/>
        <w:rPr>
          <w:sz w:val="26"/>
        </w:rPr>
      </w:pPr>
    </w:p>
    <w:p w14:paraId="52BCB460" w14:textId="77777777" w:rsidR="00C46380" w:rsidRDefault="001F5741">
      <w:pPr>
        <w:pStyle w:val="Prrafodelista"/>
        <w:numPr>
          <w:ilvl w:val="1"/>
          <w:numId w:val="116"/>
        </w:numPr>
        <w:tabs>
          <w:tab w:val="left" w:pos="745"/>
        </w:tabs>
        <w:spacing w:before="176" w:line="276" w:lineRule="auto"/>
        <w:ind w:left="444" w:right="1697" w:firstLine="0"/>
      </w:pPr>
      <w:r>
        <w:rPr>
          <w:color w:val="121212"/>
        </w:rPr>
        <w:t>Sobordo de carga y conocimiento de embarque,</w:t>
      </w:r>
      <w:r>
        <w:rPr>
          <w:color w:val="121212"/>
          <w:spacing w:val="-1"/>
        </w:rPr>
        <w:t xml:space="preserve"> </w:t>
      </w:r>
      <w:r>
        <w:rPr>
          <w:color w:val="121212"/>
        </w:rPr>
        <w:t>expedido por la empresa de transporte fluvial, en los cuales se indique la cantidad aproximada de la carga</w:t>
      </w:r>
      <w:r>
        <w:rPr>
          <w:color w:val="121212"/>
          <w:spacing w:val="40"/>
        </w:rPr>
        <w:t xml:space="preserve"> </w:t>
      </w:r>
      <w:r>
        <w:rPr>
          <w:color w:val="121212"/>
        </w:rPr>
        <w:t>a transportar.</w:t>
      </w:r>
    </w:p>
    <w:p w14:paraId="52BCB461" w14:textId="77777777" w:rsidR="00C46380" w:rsidRDefault="00C46380">
      <w:pPr>
        <w:pStyle w:val="Textoindependiente"/>
        <w:rPr>
          <w:sz w:val="26"/>
        </w:rPr>
      </w:pPr>
    </w:p>
    <w:p w14:paraId="52BCB462" w14:textId="77777777" w:rsidR="00C46380" w:rsidRDefault="00C46380">
      <w:pPr>
        <w:pStyle w:val="Textoindependiente"/>
        <w:spacing w:before="2"/>
        <w:rPr>
          <w:sz w:val="32"/>
        </w:rPr>
      </w:pPr>
    </w:p>
    <w:p w14:paraId="52BCB463" w14:textId="77777777" w:rsidR="00C46380" w:rsidRDefault="001F5741">
      <w:pPr>
        <w:pStyle w:val="Prrafodelista"/>
        <w:numPr>
          <w:ilvl w:val="1"/>
          <w:numId w:val="116"/>
        </w:numPr>
        <w:tabs>
          <w:tab w:val="left" w:pos="738"/>
        </w:tabs>
        <w:ind w:left="737" w:hanging="294"/>
      </w:pPr>
      <w:r>
        <w:rPr>
          <w:color w:val="121212"/>
        </w:rPr>
        <w:t>Lista</w:t>
      </w:r>
      <w:r>
        <w:rPr>
          <w:color w:val="121212"/>
          <w:spacing w:val="-5"/>
        </w:rPr>
        <w:t xml:space="preserve"> </w:t>
      </w:r>
      <w:r>
        <w:rPr>
          <w:color w:val="121212"/>
        </w:rPr>
        <w:t>de</w:t>
      </w:r>
      <w:r>
        <w:rPr>
          <w:color w:val="121212"/>
          <w:spacing w:val="-6"/>
        </w:rPr>
        <w:t xml:space="preserve"> </w:t>
      </w:r>
      <w:r>
        <w:rPr>
          <w:color w:val="121212"/>
          <w:spacing w:val="-2"/>
        </w:rPr>
        <w:t>rancho.</w:t>
      </w:r>
    </w:p>
    <w:p w14:paraId="52BCB464" w14:textId="77777777" w:rsidR="00C46380" w:rsidRDefault="00C46380">
      <w:pPr>
        <w:pStyle w:val="Textoindependiente"/>
        <w:rPr>
          <w:sz w:val="26"/>
        </w:rPr>
      </w:pPr>
    </w:p>
    <w:p w14:paraId="52BCB465" w14:textId="77777777" w:rsidR="00C46380" w:rsidRDefault="00C46380">
      <w:pPr>
        <w:pStyle w:val="Textoindependiente"/>
        <w:rPr>
          <w:sz w:val="26"/>
        </w:rPr>
      </w:pPr>
    </w:p>
    <w:p w14:paraId="52BCB466" w14:textId="77777777" w:rsidR="00C46380" w:rsidRDefault="001F5741">
      <w:pPr>
        <w:pStyle w:val="Prrafodelista"/>
        <w:numPr>
          <w:ilvl w:val="1"/>
          <w:numId w:val="116"/>
        </w:numPr>
        <w:tabs>
          <w:tab w:val="left" w:pos="738"/>
        </w:tabs>
        <w:spacing w:before="176"/>
        <w:ind w:left="737" w:hanging="294"/>
      </w:pPr>
      <w:r>
        <w:rPr>
          <w:color w:val="121212"/>
        </w:rPr>
        <w:t>Diario</w:t>
      </w:r>
      <w:r>
        <w:rPr>
          <w:color w:val="121212"/>
          <w:spacing w:val="-5"/>
        </w:rPr>
        <w:t xml:space="preserve"> </w:t>
      </w:r>
      <w:r>
        <w:rPr>
          <w:color w:val="121212"/>
        </w:rPr>
        <w:t>de</w:t>
      </w:r>
      <w:r>
        <w:rPr>
          <w:color w:val="121212"/>
          <w:spacing w:val="-9"/>
        </w:rPr>
        <w:t xml:space="preserve"> </w:t>
      </w:r>
      <w:r>
        <w:rPr>
          <w:color w:val="121212"/>
          <w:spacing w:val="-2"/>
        </w:rPr>
        <w:t>navegación.</w:t>
      </w:r>
    </w:p>
    <w:p w14:paraId="52BCB467" w14:textId="77777777" w:rsidR="00C46380" w:rsidRDefault="00C46380">
      <w:pPr>
        <w:sectPr w:rsidR="00C46380">
          <w:pgSz w:w="12240" w:h="15840"/>
          <w:pgMar w:top="1320" w:right="0" w:bottom="280" w:left="1260" w:header="720" w:footer="720" w:gutter="0"/>
          <w:cols w:space="720"/>
        </w:sectPr>
      </w:pPr>
    </w:p>
    <w:p w14:paraId="52BCB468" w14:textId="77777777" w:rsidR="00C46380" w:rsidRDefault="00C46380">
      <w:pPr>
        <w:pStyle w:val="Textoindependiente"/>
        <w:spacing w:before="4"/>
        <w:rPr>
          <w:sz w:val="19"/>
        </w:rPr>
      </w:pPr>
    </w:p>
    <w:p w14:paraId="52BCB469" w14:textId="77777777" w:rsidR="00C46380" w:rsidRDefault="001F5741">
      <w:pPr>
        <w:pStyle w:val="Prrafodelista"/>
        <w:numPr>
          <w:ilvl w:val="1"/>
          <w:numId w:val="116"/>
        </w:numPr>
        <w:tabs>
          <w:tab w:val="left" w:pos="738"/>
        </w:tabs>
        <w:spacing w:before="101"/>
        <w:ind w:left="737" w:hanging="294"/>
      </w:pPr>
      <w:r>
        <w:rPr>
          <w:color w:val="121212"/>
        </w:rPr>
        <w:t>Comprobante</w:t>
      </w:r>
      <w:r>
        <w:rPr>
          <w:color w:val="121212"/>
          <w:spacing w:val="-4"/>
        </w:rPr>
        <w:t xml:space="preserve"> </w:t>
      </w:r>
      <w:r>
        <w:rPr>
          <w:color w:val="121212"/>
        </w:rPr>
        <w:t>de</w:t>
      </w:r>
      <w:r>
        <w:rPr>
          <w:color w:val="121212"/>
          <w:spacing w:val="-4"/>
        </w:rPr>
        <w:t xml:space="preserve"> </w:t>
      </w:r>
      <w:r>
        <w:rPr>
          <w:color w:val="121212"/>
        </w:rPr>
        <w:t>pago</w:t>
      </w:r>
      <w:r>
        <w:rPr>
          <w:color w:val="121212"/>
          <w:spacing w:val="-4"/>
        </w:rPr>
        <w:t xml:space="preserve"> </w:t>
      </w:r>
      <w:r>
        <w:rPr>
          <w:color w:val="121212"/>
        </w:rPr>
        <w:t>de</w:t>
      </w:r>
      <w:r>
        <w:rPr>
          <w:color w:val="121212"/>
          <w:spacing w:val="-4"/>
        </w:rPr>
        <w:t xml:space="preserve"> </w:t>
      </w:r>
      <w:r>
        <w:rPr>
          <w:color w:val="121212"/>
        </w:rPr>
        <w:t>derechos</w:t>
      </w:r>
      <w:r>
        <w:rPr>
          <w:color w:val="121212"/>
          <w:spacing w:val="-3"/>
        </w:rPr>
        <w:t xml:space="preserve"> </w:t>
      </w:r>
      <w:r>
        <w:rPr>
          <w:color w:val="121212"/>
        </w:rPr>
        <w:t>por</w:t>
      </w:r>
      <w:r>
        <w:rPr>
          <w:color w:val="121212"/>
          <w:spacing w:val="-17"/>
        </w:rPr>
        <w:t xml:space="preserve"> </w:t>
      </w:r>
      <w:r>
        <w:rPr>
          <w:color w:val="121212"/>
          <w:spacing w:val="-2"/>
        </w:rPr>
        <w:t>servicios.</w:t>
      </w:r>
    </w:p>
    <w:p w14:paraId="52BCB46A" w14:textId="77777777" w:rsidR="00C46380" w:rsidRDefault="00C46380">
      <w:pPr>
        <w:pStyle w:val="Textoindependiente"/>
        <w:rPr>
          <w:sz w:val="26"/>
        </w:rPr>
      </w:pPr>
    </w:p>
    <w:p w14:paraId="52BCB46B" w14:textId="77777777" w:rsidR="00C46380" w:rsidRDefault="00C46380">
      <w:pPr>
        <w:pStyle w:val="Textoindependiente"/>
        <w:rPr>
          <w:sz w:val="26"/>
        </w:rPr>
      </w:pPr>
    </w:p>
    <w:p w14:paraId="52BCB46C" w14:textId="77777777" w:rsidR="00C46380" w:rsidRDefault="001F5741">
      <w:pPr>
        <w:pStyle w:val="Prrafodelista"/>
        <w:numPr>
          <w:ilvl w:val="0"/>
          <w:numId w:val="116"/>
        </w:numPr>
        <w:tabs>
          <w:tab w:val="left" w:pos="750"/>
        </w:tabs>
        <w:spacing w:before="176"/>
      </w:pPr>
      <w:r>
        <w:rPr>
          <w:color w:val="121212"/>
        </w:rPr>
        <w:t>Para</w:t>
      </w:r>
      <w:r>
        <w:rPr>
          <w:color w:val="121212"/>
          <w:spacing w:val="-7"/>
        </w:rPr>
        <w:t xml:space="preserve"> </w:t>
      </w:r>
      <w:r>
        <w:rPr>
          <w:color w:val="121212"/>
        </w:rPr>
        <w:t>embarcaciones</w:t>
      </w:r>
      <w:r>
        <w:rPr>
          <w:color w:val="121212"/>
          <w:spacing w:val="-7"/>
        </w:rPr>
        <w:t xml:space="preserve"> </w:t>
      </w:r>
      <w:r>
        <w:rPr>
          <w:color w:val="121212"/>
          <w:spacing w:val="-2"/>
        </w:rPr>
        <w:t>menores:</w:t>
      </w:r>
    </w:p>
    <w:p w14:paraId="52BCB46D" w14:textId="77777777" w:rsidR="00C46380" w:rsidRDefault="00C46380">
      <w:pPr>
        <w:pStyle w:val="Textoindependiente"/>
        <w:rPr>
          <w:sz w:val="26"/>
        </w:rPr>
      </w:pPr>
    </w:p>
    <w:p w14:paraId="52BCB46E" w14:textId="77777777" w:rsidR="00C46380" w:rsidRDefault="00C46380">
      <w:pPr>
        <w:pStyle w:val="Textoindependiente"/>
        <w:rPr>
          <w:sz w:val="26"/>
        </w:rPr>
      </w:pPr>
    </w:p>
    <w:p w14:paraId="52BCB46F" w14:textId="77777777" w:rsidR="00C46380" w:rsidRDefault="001F5741">
      <w:pPr>
        <w:pStyle w:val="Prrafodelista"/>
        <w:numPr>
          <w:ilvl w:val="1"/>
          <w:numId w:val="116"/>
        </w:numPr>
        <w:tabs>
          <w:tab w:val="left" w:pos="738"/>
        </w:tabs>
        <w:spacing w:before="176"/>
        <w:ind w:left="737" w:hanging="294"/>
      </w:pPr>
      <w:r>
        <w:rPr>
          <w:color w:val="121212"/>
        </w:rPr>
        <w:t>Embarcaciones</w:t>
      </w:r>
      <w:r>
        <w:rPr>
          <w:color w:val="121212"/>
          <w:spacing w:val="-7"/>
        </w:rPr>
        <w:t xml:space="preserve"> </w:t>
      </w:r>
      <w:r>
        <w:rPr>
          <w:color w:val="121212"/>
        </w:rPr>
        <w:t>dedicadas</w:t>
      </w:r>
      <w:r>
        <w:rPr>
          <w:color w:val="121212"/>
          <w:spacing w:val="-6"/>
        </w:rPr>
        <w:t xml:space="preserve"> </w:t>
      </w:r>
      <w:r>
        <w:rPr>
          <w:color w:val="121212"/>
        </w:rPr>
        <w:t>al</w:t>
      </w:r>
      <w:r>
        <w:rPr>
          <w:color w:val="121212"/>
          <w:spacing w:val="-7"/>
        </w:rPr>
        <w:t xml:space="preserve"> </w:t>
      </w:r>
      <w:r>
        <w:rPr>
          <w:color w:val="121212"/>
        </w:rPr>
        <w:t>servicio</w:t>
      </w:r>
      <w:r>
        <w:rPr>
          <w:color w:val="121212"/>
          <w:spacing w:val="-5"/>
        </w:rPr>
        <w:t xml:space="preserve"> </w:t>
      </w:r>
      <w:r>
        <w:rPr>
          <w:color w:val="121212"/>
        </w:rPr>
        <w:t>público</w:t>
      </w:r>
      <w:r>
        <w:rPr>
          <w:color w:val="121212"/>
          <w:spacing w:val="-5"/>
        </w:rPr>
        <w:t xml:space="preserve"> </w:t>
      </w:r>
      <w:r>
        <w:rPr>
          <w:color w:val="121212"/>
        </w:rPr>
        <w:t>de</w:t>
      </w:r>
      <w:r>
        <w:rPr>
          <w:color w:val="121212"/>
          <w:spacing w:val="-17"/>
        </w:rPr>
        <w:t xml:space="preserve"> </w:t>
      </w:r>
      <w:r>
        <w:rPr>
          <w:color w:val="121212"/>
          <w:spacing w:val="-2"/>
        </w:rPr>
        <w:t>pasajeros:</w:t>
      </w:r>
    </w:p>
    <w:p w14:paraId="52BCB470" w14:textId="77777777" w:rsidR="00C46380" w:rsidRDefault="00C46380">
      <w:pPr>
        <w:pStyle w:val="Textoindependiente"/>
        <w:rPr>
          <w:sz w:val="26"/>
        </w:rPr>
      </w:pPr>
    </w:p>
    <w:p w14:paraId="52BCB471" w14:textId="77777777" w:rsidR="00C46380" w:rsidRDefault="00C46380">
      <w:pPr>
        <w:pStyle w:val="Textoindependiente"/>
        <w:rPr>
          <w:sz w:val="26"/>
        </w:rPr>
      </w:pPr>
    </w:p>
    <w:p w14:paraId="52BCB472" w14:textId="77777777" w:rsidR="00C46380" w:rsidRDefault="001F5741">
      <w:pPr>
        <w:pStyle w:val="Prrafodelista"/>
        <w:numPr>
          <w:ilvl w:val="0"/>
          <w:numId w:val="115"/>
        </w:numPr>
        <w:tabs>
          <w:tab w:val="left" w:pos="754"/>
        </w:tabs>
        <w:spacing w:before="176"/>
      </w:pPr>
      <w:r>
        <w:rPr>
          <w:color w:val="121212"/>
        </w:rPr>
        <w:t>Solicitud</w:t>
      </w:r>
      <w:r>
        <w:rPr>
          <w:color w:val="121212"/>
          <w:spacing w:val="-13"/>
        </w:rPr>
        <w:t xml:space="preserve"> </w:t>
      </w:r>
      <w:r>
        <w:rPr>
          <w:color w:val="121212"/>
          <w:spacing w:val="-2"/>
        </w:rPr>
        <w:t>escrita;</w:t>
      </w:r>
    </w:p>
    <w:p w14:paraId="52BCB473" w14:textId="77777777" w:rsidR="00C46380" w:rsidRDefault="00C46380">
      <w:pPr>
        <w:pStyle w:val="Textoindependiente"/>
        <w:rPr>
          <w:sz w:val="26"/>
        </w:rPr>
      </w:pPr>
    </w:p>
    <w:p w14:paraId="52BCB474" w14:textId="77777777" w:rsidR="00C46380" w:rsidRDefault="00C46380">
      <w:pPr>
        <w:pStyle w:val="Textoindependiente"/>
        <w:rPr>
          <w:sz w:val="26"/>
        </w:rPr>
      </w:pPr>
    </w:p>
    <w:p w14:paraId="52BCB475" w14:textId="77777777" w:rsidR="00C46380" w:rsidRDefault="001F5741">
      <w:pPr>
        <w:pStyle w:val="Prrafodelista"/>
        <w:numPr>
          <w:ilvl w:val="0"/>
          <w:numId w:val="115"/>
        </w:numPr>
        <w:tabs>
          <w:tab w:val="left" w:pos="757"/>
        </w:tabs>
        <w:spacing w:before="173"/>
        <w:ind w:left="756" w:hanging="313"/>
      </w:pPr>
      <w:r>
        <w:rPr>
          <w:color w:val="121212"/>
        </w:rPr>
        <w:t>Patente</w:t>
      </w:r>
      <w:r>
        <w:rPr>
          <w:color w:val="121212"/>
          <w:spacing w:val="-5"/>
        </w:rPr>
        <w:t xml:space="preserve"> </w:t>
      </w:r>
      <w:r>
        <w:rPr>
          <w:color w:val="121212"/>
        </w:rPr>
        <w:t>de</w:t>
      </w:r>
      <w:r>
        <w:rPr>
          <w:color w:val="121212"/>
          <w:spacing w:val="-10"/>
        </w:rPr>
        <w:t xml:space="preserve"> </w:t>
      </w:r>
      <w:r>
        <w:rPr>
          <w:color w:val="121212"/>
          <w:spacing w:val="-2"/>
        </w:rPr>
        <w:t>navegación;</w:t>
      </w:r>
    </w:p>
    <w:p w14:paraId="52BCB476" w14:textId="77777777" w:rsidR="00C46380" w:rsidRDefault="00C46380">
      <w:pPr>
        <w:pStyle w:val="Textoindependiente"/>
        <w:rPr>
          <w:sz w:val="26"/>
        </w:rPr>
      </w:pPr>
    </w:p>
    <w:p w14:paraId="52BCB477" w14:textId="77777777" w:rsidR="00C46380" w:rsidRDefault="00C46380">
      <w:pPr>
        <w:pStyle w:val="Textoindependiente"/>
        <w:rPr>
          <w:sz w:val="26"/>
        </w:rPr>
      </w:pPr>
    </w:p>
    <w:p w14:paraId="52BCB478" w14:textId="77777777" w:rsidR="00C46380" w:rsidRDefault="001F5741">
      <w:pPr>
        <w:pStyle w:val="Prrafodelista"/>
        <w:numPr>
          <w:ilvl w:val="0"/>
          <w:numId w:val="115"/>
        </w:numPr>
        <w:tabs>
          <w:tab w:val="left" w:pos="735"/>
        </w:tabs>
        <w:spacing w:before="176"/>
        <w:ind w:left="734" w:hanging="293"/>
      </w:pPr>
      <w:r>
        <w:rPr>
          <w:color w:val="121212"/>
        </w:rPr>
        <w:t>Permiso</w:t>
      </w:r>
      <w:r>
        <w:rPr>
          <w:color w:val="121212"/>
          <w:spacing w:val="-5"/>
        </w:rPr>
        <w:t xml:space="preserve"> </w:t>
      </w:r>
      <w:r>
        <w:rPr>
          <w:color w:val="121212"/>
        </w:rPr>
        <w:t>de</w:t>
      </w:r>
      <w:r>
        <w:rPr>
          <w:color w:val="121212"/>
          <w:spacing w:val="-12"/>
        </w:rPr>
        <w:t xml:space="preserve"> </w:t>
      </w:r>
      <w:r>
        <w:rPr>
          <w:color w:val="121212"/>
          <w:spacing w:val="-2"/>
        </w:rPr>
        <w:t>tripulantes;</w:t>
      </w:r>
    </w:p>
    <w:p w14:paraId="52BCB479" w14:textId="77777777" w:rsidR="00C46380" w:rsidRDefault="00C46380">
      <w:pPr>
        <w:pStyle w:val="Textoindependiente"/>
        <w:rPr>
          <w:sz w:val="26"/>
        </w:rPr>
      </w:pPr>
    </w:p>
    <w:p w14:paraId="52BCB47A" w14:textId="77777777" w:rsidR="00C46380" w:rsidRDefault="00C46380">
      <w:pPr>
        <w:pStyle w:val="Textoindependiente"/>
        <w:rPr>
          <w:sz w:val="26"/>
        </w:rPr>
      </w:pPr>
    </w:p>
    <w:p w14:paraId="52BCB47B" w14:textId="77777777" w:rsidR="00C46380" w:rsidRDefault="001F5741">
      <w:pPr>
        <w:pStyle w:val="Prrafodelista"/>
        <w:numPr>
          <w:ilvl w:val="0"/>
          <w:numId w:val="115"/>
        </w:numPr>
        <w:tabs>
          <w:tab w:val="left" w:pos="757"/>
        </w:tabs>
        <w:spacing w:before="176"/>
        <w:ind w:left="756" w:hanging="313"/>
      </w:pPr>
      <w:r>
        <w:rPr>
          <w:color w:val="121212"/>
        </w:rPr>
        <w:t>Lista</w:t>
      </w:r>
      <w:r>
        <w:rPr>
          <w:color w:val="121212"/>
          <w:spacing w:val="-5"/>
        </w:rPr>
        <w:t xml:space="preserve"> </w:t>
      </w:r>
      <w:r>
        <w:rPr>
          <w:color w:val="121212"/>
        </w:rPr>
        <w:t>de</w:t>
      </w:r>
      <w:r>
        <w:rPr>
          <w:color w:val="121212"/>
          <w:spacing w:val="-6"/>
        </w:rPr>
        <w:t xml:space="preserve"> </w:t>
      </w:r>
      <w:r>
        <w:rPr>
          <w:color w:val="121212"/>
          <w:spacing w:val="-2"/>
        </w:rPr>
        <w:t>pasajeros;</w:t>
      </w:r>
    </w:p>
    <w:p w14:paraId="52BCB47C" w14:textId="77777777" w:rsidR="00C46380" w:rsidRDefault="00C46380">
      <w:pPr>
        <w:pStyle w:val="Textoindependiente"/>
        <w:rPr>
          <w:sz w:val="26"/>
        </w:rPr>
      </w:pPr>
    </w:p>
    <w:p w14:paraId="52BCB47D" w14:textId="77777777" w:rsidR="00C46380" w:rsidRDefault="00C46380">
      <w:pPr>
        <w:pStyle w:val="Textoindependiente"/>
        <w:rPr>
          <w:sz w:val="26"/>
        </w:rPr>
      </w:pPr>
    </w:p>
    <w:p w14:paraId="52BCB47E" w14:textId="77777777" w:rsidR="00C46380" w:rsidRDefault="001F5741">
      <w:pPr>
        <w:pStyle w:val="Prrafodelista"/>
        <w:numPr>
          <w:ilvl w:val="0"/>
          <w:numId w:val="115"/>
        </w:numPr>
        <w:tabs>
          <w:tab w:val="left" w:pos="752"/>
        </w:tabs>
        <w:spacing w:before="179"/>
        <w:ind w:left="751" w:hanging="308"/>
      </w:pPr>
      <w:r>
        <w:rPr>
          <w:color w:val="121212"/>
        </w:rPr>
        <w:t>Comprobante</w:t>
      </w:r>
      <w:r>
        <w:rPr>
          <w:color w:val="121212"/>
          <w:spacing w:val="-6"/>
        </w:rPr>
        <w:t xml:space="preserve"> </w:t>
      </w:r>
      <w:r>
        <w:rPr>
          <w:color w:val="121212"/>
        </w:rPr>
        <w:t>de</w:t>
      </w:r>
      <w:r>
        <w:rPr>
          <w:color w:val="121212"/>
          <w:spacing w:val="-4"/>
        </w:rPr>
        <w:t xml:space="preserve"> </w:t>
      </w:r>
      <w:r>
        <w:rPr>
          <w:color w:val="121212"/>
        </w:rPr>
        <w:t>pago</w:t>
      </w:r>
      <w:r>
        <w:rPr>
          <w:color w:val="121212"/>
          <w:spacing w:val="-4"/>
        </w:rPr>
        <w:t xml:space="preserve"> </w:t>
      </w:r>
      <w:r>
        <w:rPr>
          <w:color w:val="121212"/>
        </w:rPr>
        <w:t>de</w:t>
      </w:r>
      <w:r>
        <w:rPr>
          <w:color w:val="121212"/>
          <w:spacing w:val="-3"/>
        </w:rPr>
        <w:t xml:space="preserve"> </w:t>
      </w:r>
      <w:r>
        <w:rPr>
          <w:color w:val="121212"/>
        </w:rPr>
        <w:t>derechos</w:t>
      </w:r>
      <w:r>
        <w:rPr>
          <w:color w:val="121212"/>
          <w:spacing w:val="-4"/>
        </w:rPr>
        <w:t xml:space="preserve"> </w:t>
      </w:r>
      <w:r>
        <w:rPr>
          <w:color w:val="121212"/>
        </w:rPr>
        <w:t>por</w:t>
      </w:r>
      <w:r>
        <w:rPr>
          <w:color w:val="121212"/>
          <w:spacing w:val="-19"/>
        </w:rPr>
        <w:t xml:space="preserve"> </w:t>
      </w:r>
      <w:r>
        <w:rPr>
          <w:color w:val="121212"/>
          <w:spacing w:val="-2"/>
        </w:rPr>
        <w:t>servicios.</w:t>
      </w:r>
    </w:p>
    <w:p w14:paraId="52BCB47F" w14:textId="77777777" w:rsidR="00C46380" w:rsidRDefault="00C46380">
      <w:pPr>
        <w:pStyle w:val="Textoindependiente"/>
        <w:rPr>
          <w:sz w:val="26"/>
        </w:rPr>
      </w:pPr>
    </w:p>
    <w:p w14:paraId="52BCB480" w14:textId="77777777" w:rsidR="00C46380" w:rsidRDefault="00C46380">
      <w:pPr>
        <w:pStyle w:val="Textoindependiente"/>
        <w:rPr>
          <w:sz w:val="26"/>
        </w:rPr>
      </w:pPr>
    </w:p>
    <w:p w14:paraId="52BCB481" w14:textId="77777777" w:rsidR="00C46380" w:rsidRDefault="001F5741">
      <w:pPr>
        <w:pStyle w:val="Prrafodelista"/>
        <w:numPr>
          <w:ilvl w:val="1"/>
          <w:numId w:val="116"/>
        </w:numPr>
        <w:tabs>
          <w:tab w:val="left" w:pos="738"/>
        </w:tabs>
        <w:spacing w:before="176"/>
        <w:ind w:left="737" w:hanging="294"/>
      </w:pPr>
      <w:r>
        <w:rPr>
          <w:color w:val="121212"/>
        </w:rPr>
        <w:t>Embarcaciones</w:t>
      </w:r>
      <w:r>
        <w:rPr>
          <w:color w:val="121212"/>
          <w:spacing w:val="-6"/>
        </w:rPr>
        <w:t xml:space="preserve"> </w:t>
      </w:r>
      <w:r>
        <w:rPr>
          <w:color w:val="121212"/>
        </w:rPr>
        <w:t>dedicadas</w:t>
      </w:r>
      <w:r>
        <w:rPr>
          <w:color w:val="121212"/>
          <w:spacing w:val="-7"/>
        </w:rPr>
        <w:t xml:space="preserve"> </w:t>
      </w:r>
      <w:r>
        <w:rPr>
          <w:color w:val="121212"/>
        </w:rPr>
        <w:t>al</w:t>
      </w:r>
      <w:r>
        <w:rPr>
          <w:color w:val="121212"/>
          <w:spacing w:val="-8"/>
        </w:rPr>
        <w:t xml:space="preserve"> </w:t>
      </w:r>
      <w:r>
        <w:rPr>
          <w:color w:val="121212"/>
        </w:rPr>
        <w:t>transporte</w:t>
      </w:r>
      <w:r>
        <w:rPr>
          <w:color w:val="121212"/>
          <w:spacing w:val="-17"/>
        </w:rPr>
        <w:t xml:space="preserve"> </w:t>
      </w:r>
      <w:r>
        <w:rPr>
          <w:color w:val="121212"/>
          <w:spacing w:val="-2"/>
        </w:rPr>
        <w:t>mixto:</w:t>
      </w:r>
    </w:p>
    <w:p w14:paraId="52BCB482" w14:textId="77777777" w:rsidR="00C46380" w:rsidRDefault="00C46380">
      <w:pPr>
        <w:pStyle w:val="Textoindependiente"/>
        <w:rPr>
          <w:sz w:val="26"/>
        </w:rPr>
      </w:pPr>
    </w:p>
    <w:p w14:paraId="52BCB483" w14:textId="77777777" w:rsidR="00C46380" w:rsidRDefault="00C46380">
      <w:pPr>
        <w:pStyle w:val="Textoindependiente"/>
        <w:rPr>
          <w:sz w:val="26"/>
        </w:rPr>
      </w:pPr>
    </w:p>
    <w:p w14:paraId="52BCB484" w14:textId="77777777" w:rsidR="00C46380" w:rsidRDefault="001F5741">
      <w:pPr>
        <w:pStyle w:val="Prrafodelista"/>
        <w:numPr>
          <w:ilvl w:val="0"/>
          <w:numId w:val="114"/>
        </w:numPr>
        <w:tabs>
          <w:tab w:val="left" w:pos="754"/>
        </w:tabs>
        <w:spacing w:before="175"/>
      </w:pPr>
      <w:r>
        <w:rPr>
          <w:color w:val="121212"/>
        </w:rPr>
        <w:t>Solicitud</w:t>
      </w:r>
      <w:r>
        <w:rPr>
          <w:color w:val="121212"/>
          <w:spacing w:val="-13"/>
        </w:rPr>
        <w:t xml:space="preserve"> </w:t>
      </w:r>
      <w:r>
        <w:rPr>
          <w:color w:val="121212"/>
          <w:spacing w:val="-2"/>
        </w:rPr>
        <w:t>escrita;</w:t>
      </w:r>
    </w:p>
    <w:p w14:paraId="52BCB485" w14:textId="77777777" w:rsidR="00C46380" w:rsidRDefault="00C46380">
      <w:pPr>
        <w:pStyle w:val="Textoindependiente"/>
        <w:rPr>
          <w:sz w:val="26"/>
        </w:rPr>
      </w:pPr>
    </w:p>
    <w:p w14:paraId="52BCB486" w14:textId="77777777" w:rsidR="00C46380" w:rsidRDefault="00C46380">
      <w:pPr>
        <w:pStyle w:val="Textoindependiente"/>
        <w:rPr>
          <w:sz w:val="26"/>
        </w:rPr>
      </w:pPr>
    </w:p>
    <w:p w14:paraId="52BCB487" w14:textId="77777777" w:rsidR="00C46380" w:rsidRDefault="001F5741">
      <w:pPr>
        <w:pStyle w:val="Prrafodelista"/>
        <w:numPr>
          <w:ilvl w:val="0"/>
          <w:numId w:val="114"/>
        </w:numPr>
        <w:tabs>
          <w:tab w:val="left" w:pos="757"/>
        </w:tabs>
        <w:spacing w:before="179"/>
        <w:ind w:left="756" w:hanging="313"/>
      </w:pPr>
      <w:r>
        <w:rPr>
          <w:color w:val="121212"/>
        </w:rPr>
        <w:t>Patente</w:t>
      </w:r>
      <w:r>
        <w:rPr>
          <w:color w:val="121212"/>
          <w:spacing w:val="-5"/>
        </w:rPr>
        <w:t xml:space="preserve"> </w:t>
      </w:r>
      <w:r>
        <w:rPr>
          <w:color w:val="121212"/>
        </w:rPr>
        <w:t>de</w:t>
      </w:r>
      <w:r>
        <w:rPr>
          <w:color w:val="121212"/>
          <w:spacing w:val="-10"/>
        </w:rPr>
        <w:t xml:space="preserve"> </w:t>
      </w:r>
      <w:r>
        <w:rPr>
          <w:color w:val="121212"/>
          <w:spacing w:val="-2"/>
        </w:rPr>
        <w:t>navegación;</w:t>
      </w:r>
    </w:p>
    <w:p w14:paraId="52BCB488" w14:textId="77777777" w:rsidR="00C46380" w:rsidRDefault="00C46380">
      <w:pPr>
        <w:pStyle w:val="Textoindependiente"/>
        <w:rPr>
          <w:sz w:val="26"/>
        </w:rPr>
      </w:pPr>
    </w:p>
    <w:p w14:paraId="52BCB489" w14:textId="77777777" w:rsidR="00C46380" w:rsidRDefault="00C46380">
      <w:pPr>
        <w:pStyle w:val="Textoindependiente"/>
        <w:rPr>
          <w:sz w:val="26"/>
        </w:rPr>
      </w:pPr>
    </w:p>
    <w:p w14:paraId="52BCB48A" w14:textId="77777777" w:rsidR="00C46380" w:rsidRDefault="001F5741">
      <w:pPr>
        <w:pStyle w:val="Prrafodelista"/>
        <w:numPr>
          <w:ilvl w:val="0"/>
          <w:numId w:val="114"/>
        </w:numPr>
        <w:tabs>
          <w:tab w:val="left" w:pos="735"/>
        </w:tabs>
        <w:spacing w:before="176"/>
        <w:ind w:left="734" w:hanging="293"/>
      </w:pPr>
      <w:r>
        <w:rPr>
          <w:color w:val="121212"/>
        </w:rPr>
        <w:t>Permiso</w:t>
      </w:r>
      <w:r>
        <w:rPr>
          <w:color w:val="121212"/>
          <w:spacing w:val="-5"/>
        </w:rPr>
        <w:t xml:space="preserve"> </w:t>
      </w:r>
      <w:r>
        <w:rPr>
          <w:color w:val="121212"/>
        </w:rPr>
        <w:t>de</w:t>
      </w:r>
      <w:r>
        <w:rPr>
          <w:color w:val="121212"/>
          <w:spacing w:val="-2"/>
        </w:rPr>
        <w:t xml:space="preserve"> </w:t>
      </w:r>
      <w:r>
        <w:rPr>
          <w:color w:val="121212"/>
        </w:rPr>
        <w:t>los</w:t>
      </w:r>
      <w:r>
        <w:rPr>
          <w:color w:val="121212"/>
          <w:spacing w:val="-13"/>
        </w:rPr>
        <w:t xml:space="preserve"> </w:t>
      </w:r>
      <w:r>
        <w:rPr>
          <w:color w:val="121212"/>
          <w:spacing w:val="-2"/>
        </w:rPr>
        <w:t>tripulantes;</w:t>
      </w:r>
    </w:p>
    <w:p w14:paraId="52BCB48B" w14:textId="77777777" w:rsidR="00C46380" w:rsidRDefault="00C46380">
      <w:pPr>
        <w:pStyle w:val="Textoindependiente"/>
        <w:rPr>
          <w:sz w:val="26"/>
        </w:rPr>
      </w:pPr>
    </w:p>
    <w:p w14:paraId="52BCB48C" w14:textId="77777777" w:rsidR="00C46380" w:rsidRDefault="00C46380">
      <w:pPr>
        <w:pStyle w:val="Textoindependiente"/>
        <w:rPr>
          <w:sz w:val="26"/>
        </w:rPr>
      </w:pPr>
    </w:p>
    <w:p w14:paraId="52BCB48D" w14:textId="77777777" w:rsidR="00C46380" w:rsidRDefault="001F5741">
      <w:pPr>
        <w:pStyle w:val="Prrafodelista"/>
        <w:numPr>
          <w:ilvl w:val="0"/>
          <w:numId w:val="114"/>
        </w:numPr>
        <w:tabs>
          <w:tab w:val="left" w:pos="757"/>
        </w:tabs>
        <w:spacing w:before="176"/>
        <w:ind w:left="756" w:hanging="313"/>
      </w:pPr>
      <w:r>
        <w:rPr>
          <w:color w:val="121212"/>
        </w:rPr>
        <w:t>Lista</w:t>
      </w:r>
      <w:r>
        <w:rPr>
          <w:color w:val="121212"/>
          <w:spacing w:val="-5"/>
        </w:rPr>
        <w:t xml:space="preserve"> </w:t>
      </w:r>
      <w:r>
        <w:rPr>
          <w:color w:val="121212"/>
        </w:rPr>
        <w:t>de</w:t>
      </w:r>
      <w:r>
        <w:rPr>
          <w:color w:val="121212"/>
          <w:spacing w:val="-6"/>
        </w:rPr>
        <w:t xml:space="preserve"> </w:t>
      </w:r>
      <w:r>
        <w:rPr>
          <w:color w:val="121212"/>
          <w:spacing w:val="-2"/>
        </w:rPr>
        <w:t>pasajeros;</w:t>
      </w:r>
    </w:p>
    <w:p w14:paraId="52BCB48E" w14:textId="77777777" w:rsidR="00C46380" w:rsidRDefault="00C46380">
      <w:pPr>
        <w:sectPr w:rsidR="00C46380">
          <w:pgSz w:w="12240" w:h="15840"/>
          <w:pgMar w:top="1500" w:right="0" w:bottom="280" w:left="1260" w:header="720" w:footer="720" w:gutter="0"/>
          <w:cols w:space="720"/>
        </w:sectPr>
      </w:pPr>
    </w:p>
    <w:p w14:paraId="52BCB48F" w14:textId="77777777" w:rsidR="00C46380" w:rsidRDefault="00C46380">
      <w:pPr>
        <w:pStyle w:val="Textoindependiente"/>
        <w:spacing w:before="4"/>
        <w:rPr>
          <w:sz w:val="19"/>
        </w:rPr>
      </w:pPr>
    </w:p>
    <w:p w14:paraId="52BCB490" w14:textId="77777777" w:rsidR="00C46380" w:rsidRDefault="001F5741">
      <w:pPr>
        <w:pStyle w:val="Prrafodelista"/>
        <w:numPr>
          <w:ilvl w:val="0"/>
          <w:numId w:val="114"/>
        </w:numPr>
        <w:tabs>
          <w:tab w:val="left" w:pos="752"/>
        </w:tabs>
        <w:spacing w:before="101"/>
        <w:ind w:left="751" w:hanging="308"/>
      </w:pPr>
      <w:r>
        <w:rPr>
          <w:color w:val="121212"/>
        </w:rPr>
        <w:t>Lista</w:t>
      </w:r>
      <w:r>
        <w:rPr>
          <w:color w:val="121212"/>
          <w:spacing w:val="-5"/>
        </w:rPr>
        <w:t xml:space="preserve"> </w:t>
      </w:r>
      <w:r>
        <w:rPr>
          <w:color w:val="121212"/>
        </w:rPr>
        <w:t>de</w:t>
      </w:r>
      <w:r>
        <w:rPr>
          <w:color w:val="121212"/>
          <w:spacing w:val="-8"/>
        </w:rPr>
        <w:t xml:space="preserve"> </w:t>
      </w:r>
      <w:r>
        <w:rPr>
          <w:color w:val="121212"/>
          <w:spacing w:val="-2"/>
        </w:rPr>
        <w:t>carga;</w:t>
      </w:r>
    </w:p>
    <w:p w14:paraId="52BCB491" w14:textId="77777777" w:rsidR="00C46380" w:rsidRDefault="00C46380">
      <w:pPr>
        <w:pStyle w:val="Textoindependiente"/>
        <w:rPr>
          <w:sz w:val="26"/>
        </w:rPr>
      </w:pPr>
    </w:p>
    <w:p w14:paraId="52BCB492" w14:textId="77777777" w:rsidR="00C46380" w:rsidRDefault="00C46380">
      <w:pPr>
        <w:pStyle w:val="Textoindependiente"/>
        <w:rPr>
          <w:sz w:val="26"/>
        </w:rPr>
      </w:pPr>
    </w:p>
    <w:p w14:paraId="52BCB493" w14:textId="77777777" w:rsidR="00C46380" w:rsidRDefault="001F5741">
      <w:pPr>
        <w:pStyle w:val="Prrafodelista"/>
        <w:numPr>
          <w:ilvl w:val="0"/>
          <w:numId w:val="114"/>
        </w:numPr>
        <w:tabs>
          <w:tab w:val="left" w:pos="697"/>
        </w:tabs>
        <w:spacing w:before="176"/>
        <w:ind w:left="696" w:hanging="253"/>
      </w:pPr>
      <w:r>
        <w:rPr>
          <w:color w:val="121212"/>
        </w:rPr>
        <w:t>Diario</w:t>
      </w:r>
      <w:r>
        <w:rPr>
          <w:color w:val="121212"/>
          <w:spacing w:val="-5"/>
        </w:rPr>
        <w:t xml:space="preserve"> </w:t>
      </w:r>
      <w:r>
        <w:rPr>
          <w:color w:val="121212"/>
        </w:rPr>
        <w:t>de</w:t>
      </w:r>
      <w:r>
        <w:rPr>
          <w:color w:val="121212"/>
          <w:spacing w:val="-11"/>
        </w:rPr>
        <w:t xml:space="preserve"> </w:t>
      </w:r>
      <w:r>
        <w:rPr>
          <w:color w:val="121212"/>
          <w:spacing w:val="-2"/>
        </w:rPr>
        <w:t>navegación;</w:t>
      </w:r>
    </w:p>
    <w:p w14:paraId="52BCB494" w14:textId="77777777" w:rsidR="00C46380" w:rsidRDefault="00C46380">
      <w:pPr>
        <w:pStyle w:val="Textoindependiente"/>
        <w:rPr>
          <w:sz w:val="26"/>
        </w:rPr>
      </w:pPr>
    </w:p>
    <w:p w14:paraId="52BCB495" w14:textId="77777777" w:rsidR="00C46380" w:rsidRDefault="00C46380">
      <w:pPr>
        <w:pStyle w:val="Textoindependiente"/>
        <w:rPr>
          <w:sz w:val="26"/>
        </w:rPr>
      </w:pPr>
    </w:p>
    <w:p w14:paraId="52BCB496" w14:textId="77777777" w:rsidR="00C46380" w:rsidRDefault="001F5741">
      <w:pPr>
        <w:pStyle w:val="Prrafodelista"/>
        <w:numPr>
          <w:ilvl w:val="0"/>
          <w:numId w:val="114"/>
        </w:numPr>
        <w:tabs>
          <w:tab w:val="left" w:pos="757"/>
        </w:tabs>
        <w:spacing w:before="176"/>
        <w:ind w:left="756" w:hanging="313"/>
      </w:pPr>
      <w:r>
        <w:rPr>
          <w:color w:val="121212"/>
        </w:rPr>
        <w:t>Comprobante</w:t>
      </w:r>
      <w:r>
        <w:rPr>
          <w:color w:val="121212"/>
          <w:spacing w:val="-4"/>
        </w:rPr>
        <w:t xml:space="preserve"> </w:t>
      </w:r>
      <w:r>
        <w:rPr>
          <w:color w:val="121212"/>
        </w:rPr>
        <w:t>de</w:t>
      </w:r>
      <w:r>
        <w:rPr>
          <w:color w:val="121212"/>
          <w:spacing w:val="-4"/>
        </w:rPr>
        <w:t xml:space="preserve"> </w:t>
      </w:r>
      <w:r>
        <w:rPr>
          <w:color w:val="121212"/>
        </w:rPr>
        <w:t>pago</w:t>
      </w:r>
      <w:r>
        <w:rPr>
          <w:color w:val="121212"/>
          <w:spacing w:val="-4"/>
        </w:rPr>
        <w:t xml:space="preserve"> </w:t>
      </w:r>
      <w:r>
        <w:rPr>
          <w:color w:val="121212"/>
        </w:rPr>
        <w:t>de</w:t>
      </w:r>
      <w:r>
        <w:rPr>
          <w:color w:val="121212"/>
          <w:spacing w:val="-4"/>
        </w:rPr>
        <w:t xml:space="preserve"> </w:t>
      </w:r>
      <w:r>
        <w:rPr>
          <w:color w:val="121212"/>
        </w:rPr>
        <w:t>derechos</w:t>
      </w:r>
      <w:r>
        <w:rPr>
          <w:color w:val="121212"/>
          <w:spacing w:val="-3"/>
        </w:rPr>
        <w:t xml:space="preserve"> </w:t>
      </w:r>
      <w:r>
        <w:rPr>
          <w:color w:val="121212"/>
        </w:rPr>
        <w:t>por</w:t>
      </w:r>
      <w:r>
        <w:rPr>
          <w:color w:val="121212"/>
          <w:spacing w:val="-19"/>
        </w:rPr>
        <w:t xml:space="preserve"> </w:t>
      </w:r>
      <w:r>
        <w:rPr>
          <w:color w:val="121212"/>
          <w:spacing w:val="-2"/>
        </w:rPr>
        <w:t>servicio.</w:t>
      </w:r>
    </w:p>
    <w:p w14:paraId="52BCB497" w14:textId="77777777" w:rsidR="00C46380" w:rsidRDefault="00C46380">
      <w:pPr>
        <w:pStyle w:val="Textoindependiente"/>
        <w:rPr>
          <w:sz w:val="26"/>
        </w:rPr>
      </w:pPr>
    </w:p>
    <w:p w14:paraId="52BCB498" w14:textId="77777777" w:rsidR="00C46380" w:rsidRDefault="00C46380">
      <w:pPr>
        <w:pStyle w:val="Textoindependiente"/>
        <w:rPr>
          <w:sz w:val="26"/>
        </w:rPr>
      </w:pPr>
    </w:p>
    <w:p w14:paraId="52BCB499" w14:textId="77777777" w:rsidR="00C46380" w:rsidRDefault="001F5741">
      <w:pPr>
        <w:pStyle w:val="Textoindependiente"/>
        <w:spacing w:before="176" w:line="276" w:lineRule="auto"/>
        <w:ind w:left="444" w:right="1691"/>
        <w:jc w:val="both"/>
      </w:pPr>
      <w:r>
        <w:rPr>
          <w:b/>
          <w:color w:val="121212"/>
        </w:rPr>
        <w:t xml:space="preserve">Parágrafo 1°. </w:t>
      </w:r>
      <w:r>
        <w:rPr>
          <w:color w:val="121212"/>
        </w:rPr>
        <w:t>El incumplimiento de la obligación anterior hará acreedor al capitán, o quien haga sus veces, de las sanciones establecidas en el Capítulo</w:t>
      </w:r>
      <w:r>
        <w:rPr>
          <w:color w:val="121212"/>
          <w:spacing w:val="40"/>
        </w:rPr>
        <w:t xml:space="preserve"> </w:t>
      </w:r>
      <w:r>
        <w:rPr>
          <w:color w:val="121212"/>
        </w:rPr>
        <w:t xml:space="preserve">IX de la </w:t>
      </w:r>
      <w:hyperlink r:id="rId1104">
        <w:r>
          <w:rPr>
            <w:color w:val="0000FF"/>
            <w:u w:val="single" w:color="0000FF"/>
          </w:rPr>
          <w:t>Ley 336 de 1996</w:t>
        </w:r>
      </w:hyperlink>
      <w:r>
        <w:rPr>
          <w:color w:val="0000FF"/>
          <w:u w:val="single" w:color="0000FF"/>
        </w:rPr>
        <w:t xml:space="preserve"> </w:t>
      </w:r>
      <w:r>
        <w:rPr>
          <w:color w:val="121212"/>
        </w:rPr>
        <w:t>y en la reglamentación que al respecto dicte el Ministerio de Transporte.</w:t>
      </w:r>
    </w:p>
    <w:p w14:paraId="52BCB49A" w14:textId="77777777" w:rsidR="00C46380" w:rsidRDefault="00C46380">
      <w:pPr>
        <w:pStyle w:val="Textoindependiente"/>
        <w:rPr>
          <w:sz w:val="26"/>
        </w:rPr>
      </w:pPr>
    </w:p>
    <w:p w14:paraId="52BCB49B" w14:textId="77777777" w:rsidR="00C46380" w:rsidRDefault="00C46380">
      <w:pPr>
        <w:pStyle w:val="Textoindependiente"/>
        <w:spacing w:before="2"/>
        <w:rPr>
          <w:sz w:val="32"/>
        </w:rPr>
      </w:pPr>
    </w:p>
    <w:p w14:paraId="52BCB49C" w14:textId="77777777" w:rsidR="00C46380" w:rsidRDefault="001F5741">
      <w:pPr>
        <w:pStyle w:val="Textoindependiente"/>
        <w:spacing w:line="276" w:lineRule="auto"/>
        <w:ind w:left="444" w:right="1694"/>
        <w:jc w:val="both"/>
      </w:pPr>
      <w:r>
        <w:rPr>
          <w:color w:val="121212"/>
        </w:rPr>
        <w:t>Cuando sea el armador, el agente fluvial o el representante legal de la empresa, quienes hayan ordenado al capitán, o a quien haga sus veces, salir del</w:t>
      </w:r>
      <w:r>
        <w:rPr>
          <w:color w:val="121212"/>
          <w:spacing w:val="-4"/>
        </w:rPr>
        <w:t xml:space="preserve"> </w:t>
      </w:r>
      <w:r>
        <w:rPr>
          <w:color w:val="121212"/>
        </w:rPr>
        <w:t>puerto</w:t>
      </w:r>
      <w:r>
        <w:rPr>
          <w:color w:val="121212"/>
          <w:spacing w:val="-2"/>
        </w:rPr>
        <w:t xml:space="preserve"> </w:t>
      </w:r>
      <w:r>
        <w:rPr>
          <w:color w:val="121212"/>
        </w:rPr>
        <w:t>sin la</w:t>
      </w:r>
      <w:r>
        <w:rPr>
          <w:color w:val="121212"/>
          <w:spacing w:val="-2"/>
        </w:rPr>
        <w:t xml:space="preserve"> </w:t>
      </w:r>
      <w:r>
        <w:rPr>
          <w:color w:val="121212"/>
        </w:rPr>
        <w:t>autorización</w:t>
      </w:r>
      <w:r>
        <w:rPr>
          <w:color w:val="121212"/>
          <w:spacing w:val="-2"/>
        </w:rPr>
        <w:t xml:space="preserve"> </w:t>
      </w:r>
      <w:r>
        <w:rPr>
          <w:color w:val="121212"/>
        </w:rPr>
        <w:t>de</w:t>
      </w:r>
      <w:r>
        <w:rPr>
          <w:color w:val="121212"/>
          <w:spacing w:val="-1"/>
        </w:rPr>
        <w:t xml:space="preserve"> </w:t>
      </w:r>
      <w:r>
        <w:rPr>
          <w:color w:val="121212"/>
        </w:rPr>
        <w:t>zarpe,</w:t>
      </w:r>
      <w:r>
        <w:rPr>
          <w:color w:val="121212"/>
          <w:spacing w:val="-2"/>
        </w:rPr>
        <w:t xml:space="preserve"> </w:t>
      </w:r>
      <w:r>
        <w:rPr>
          <w:color w:val="121212"/>
        </w:rPr>
        <w:t>aquéllos</w:t>
      </w:r>
      <w:r>
        <w:rPr>
          <w:color w:val="121212"/>
          <w:spacing w:val="-1"/>
        </w:rPr>
        <w:t xml:space="preserve"> </w:t>
      </w:r>
      <w:r>
        <w:rPr>
          <w:color w:val="121212"/>
        </w:rPr>
        <w:t>serán</w:t>
      </w:r>
      <w:r>
        <w:rPr>
          <w:color w:val="121212"/>
          <w:spacing w:val="-2"/>
        </w:rPr>
        <w:t xml:space="preserve"> </w:t>
      </w:r>
      <w:r>
        <w:rPr>
          <w:color w:val="121212"/>
        </w:rPr>
        <w:t>los</w:t>
      </w:r>
      <w:r>
        <w:rPr>
          <w:color w:val="121212"/>
          <w:spacing w:val="-1"/>
        </w:rPr>
        <w:t xml:space="preserve"> </w:t>
      </w:r>
      <w:r>
        <w:rPr>
          <w:color w:val="121212"/>
        </w:rPr>
        <w:t>responsables</w:t>
      </w:r>
      <w:r>
        <w:rPr>
          <w:color w:val="121212"/>
          <w:spacing w:val="-1"/>
        </w:rPr>
        <w:t xml:space="preserve"> </w:t>
      </w:r>
      <w:r>
        <w:rPr>
          <w:color w:val="121212"/>
        </w:rPr>
        <w:t>y</w:t>
      </w:r>
      <w:r>
        <w:rPr>
          <w:color w:val="121212"/>
          <w:spacing w:val="-3"/>
        </w:rPr>
        <w:t xml:space="preserve"> </w:t>
      </w:r>
      <w:r>
        <w:rPr>
          <w:color w:val="121212"/>
        </w:rPr>
        <w:t>se les impondrá las sanciones a que se refiere el inciso anterior.</w:t>
      </w:r>
    </w:p>
    <w:p w14:paraId="52BCB49D" w14:textId="77777777" w:rsidR="00C46380" w:rsidRDefault="00C46380">
      <w:pPr>
        <w:pStyle w:val="Textoindependiente"/>
        <w:rPr>
          <w:sz w:val="26"/>
        </w:rPr>
      </w:pPr>
    </w:p>
    <w:p w14:paraId="52BCB49E" w14:textId="77777777" w:rsidR="00C46380" w:rsidRDefault="00C46380">
      <w:pPr>
        <w:pStyle w:val="Textoindependiente"/>
        <w:spacing w:before="5"/>
        <w:rPr>
          <w:sz w:val="32"/>
        </w:rPr>
      </w:pPr>
    </w:p>
    <w:p w14:paraId="52BCB49F" w14:textId="77777777" w:rsidR="00C46380" w:rsidRDefault="001F5741">
      <w:pPr>
        <w:pStyle w:val="Textoindependiente"/>
        <w:spacing w:line="276" w:lineRule="auto"/>
        <w:ind w:left="444" w:right="1691"/>
        <w:jc w:val="both"/>
      </w:pPr>
      <w:r>
        <w:rPr>
          <w:b/>
          <w:color w:val="121212"/>
        </w:rPr>
        <w:t xml:space="preserve">Parágrafo 2°. </w:t>
      </w:r>
      <w:r>
        <w:rPr>
          <w:color w:val="121212"/>
        </w:rPr>
        <w:t>Excepcionalmente y cuando una embarcación deba zarpar durante situaciones tales como vacancia dominical, horas nocturnas o días festivos, el capitán, o quien haga sus veces, deberá presentar los documentos a</w:t>
      </w:r>
      <w:r>
        <w:rPr>
          <w:color w:val="121212"/>
          <w:spacing w:val="-4"/>
        </w:rPr>
        <w:t xml:space="preserve"> </w:t>
      </w:r>
      <w:r>
        <w:rPr>
          <w:color w:val="121212"/>
        </w:rPr>
        <w:t>que</w:t>
      </w:r>
      <w:r>
        <w:rPr>
          <w:color w:val="121212"/>
          <w:spacing w:val="-3"/>
        </w:rPr>
        <w:t xml:space="preserve"> </w:t>
      </w:r>
      <w:r>
        <w:rPr>
          <w:color w:val="121212"/>
        </w:rPr>
        <w:t>hace</w:t>
      </w:r>
      <w:r>
        <w:rPr>
          <w:color w:val="121212"/>
          <w:spacing w:val="-2"/>
        </w:rPr>
        <w:t xml:space="preserve"> </w:t>
      </w:r>
      <w:r>
        <w:rPr>
          <w:color w:val="121212"/>
        </w:rPr>
        <w:t>referencia</w:t>
      </w:r>
      <w:r>
        <w:rPr>
          <w:color w:val="121212"/>
          <w:spacing w:val="-1"/>
        </w:rPr>
        <w:t xml:space="preserve"> </w:t>
      </w:r>
      <w:r>
        <w:rPr>
          <w:color w:val="121212"/>
        </w:rPr>
        <w:t>el</w:t>
      </w:r>
      <w:r>
        <w:rPr>
          <w:color w:val="121212"/>
          <w:spacing w:val="-2"/>
        </w:rPr>
        <w:t xml:space="preserve"> </w:t>
      </w:r>
      <w:r>
        <w:rPr>
          <w:color w:val="121212"/>
        </w:rPr>
        <w:t>presente</w:t>
      </w:r>
      <w:r>
        <w:rPr>
          <w:color w:val="121212"/>
          <w:spacing w:val="-3"/>
        </w:rPr>
        <w:t xml:space="preserve"> </w:t>
      </w:r>
      <w:r>
        <w:rPr>
          <w:color w:val="121212"/>
        </w:rPr>
        <w:t>artículo, el</w:t>
      </w:r>
      <w:r>
        <w:rPr>
          <w:color w:val="121212"/>
          <w:spacing w:val="-5"/>
        </w:rPr>
        <w:t xml:space="preserve"> </w:t>
      </w:r>
      <w:r>
        <w:rPr>
          <w:color w:val="121212"/>
        </w:rPr>
        <w:t>último</w:t>
      </w:r>
      <w:r>
        <w:rPr>
          <w:color w:val="121212"/>
          <w:spacing w:val="-2"/>
        </w:rPr>
        <w:t xml:space="preserve"> </w:t>
      </w:r>
      <w:r>
        <w:rPr>
          <w:color w:val="121212"/>
        </w:rPr>
        <w:t>día</w:t>
      </w:r>
      <w:r>
        <w:rPr>
          <w:color w:val="121212"/>
          <w:spacing w:val="-1"/>
        </w:rPr>
        <w:t xml:space="preserve"> </w:t>
      </w:r>
      <w:r>
        <w:rPr>
          <w:color w:val="121212"/>
        </w:rPr>
        <w:t>hábil</w:t>
      </w:r>
      <w:r>
        <w:rPr>
          <w:color w:val="121212"/>
          <w:spacing w:val="-4"/>
        </w:rPr>
        <w:t xml:space="preserve"> </w:t>
      </w:r>
      <w:r>
        <w:rPr>
          <w:color w:val="121212"/>
        </w:rPr>
        <w:t>anterior</w:t>
      </w:r>
      <w:r>
        <w:rPr>
          <w:color w:val="121212"/>
          <w:spacing w:val="-3"/>
        </w:rPr>
        <w:t xml:space="preserve"> </w:t>
      </w:r>
      <w:r>
        <w:rPr>
          <w:color w:val="121212"/>
        </w:rPr>
        <w:t>a la</w:t>
      </w:r>
      <w:r>
        <w:rPr>
          <w:color w:val="121212"/>
          <w:spacing w:val="-4"/>
        </w:rPr>
        <w:t xml:space="preserve"> </w:t>
      </w:r>
      <w:r>
        <w:rPr>
          <w:color w:val="121212"/>
        </w:rPr>
        <w:t>fecha de partida de la embarcación, ante la autoridad fluvial del primer puerto de arribo, la cual expedirá el permiso de zarpe.</w:t>
      </w:r>
    </w:p>
    <w:p w14:paraId="52BCB4A0" w14:textId="77777777" w:rsidR="00C46380" w:rsidRDefault="00C46380">
      <w:pPr>
        <w:pStyle w:val="Textoindependiente"/>
        <w:rPr>
          <w:sz w:val="26"/>
        </w:rPr>
      </w:pPr>
    </w:p>
    <w:p w14:paraId="52BCB4A1" w14:textId="77777777" w:rsidR="00C46380" w:rsidRDefault="00C46380">
      <w:pPr>
        <w:pStyle w:val="Textoindependiente"/>
        <w:spacing w:before="1"/>
        <w:rPr>
          <w:sz w:val="32"/>
        </w:rPr>
      </w:pPr>
    </w:p>
    <w:p w14:paraId="52BCB4A2" w14:textId="77777777" w:rsidR="00C46380" w:rsidRDefault="001F5741">
      <w:pPr>
        <w:pStyle w:val="Textoindependiente"/>
        <w:spacing w:line="276" w:lineRule="auto"/>
        <w:ind w:left="444" w:right="1699"/>
        <w:jc w:val="both"/>
      </w:pPr>
      <w:r>
        <w:rPr>
          <w:color w:val="121212"/>
        </w:rPr>
        <w:t>El incumplimiento de lo establecido en este parágrafo, acarreará al infractor la imposición de las sanciones correspondientes.</w:t>
      </w:r>
    </w:p>
    <w:p w14:paraId="52BCB4A3" w14:textId="77777777" w:rsidR="00C46380" w:rsidRDefault="00C46380">
      <w:pPr>
        <w:pStyle w:val="Textoindependiente"/>
        <w:rPr>
          <w:sz w:val="26"/>
        </w:rPr>
      </w:pPr>
    </w:p>
    <w:p w14:paraId="52BCB4A4" w14:textId="77777777" w:rsidR="00C46380" w:rsidRDefault="00C46380">
      <w:pPr>
        <w:pStyle w:val="Textoindependiente"/>
        <w:spacing w:before="3"/>
        <w:rPr>
          <w:sz w:val="32"/>
        </w:rPr>
      </w:pPr>
    </w:p>
    <w:p w14:paraId="52BCB4A5" w14:textId="77777777" w:rsidR="00C46380" w:rsidRDefault="001F5741">
      <w:pPr>
        <w:pStyle w:val="Textoindependiente"/>
        <w:ind w:left="444"/>
        <w:jc w:val="both"/>
      </w:pPr>
      <w:r>
        <w:rPr>
          <w:color w:val="121212"/>
        </w:rPr>
        <w:t>(</w:t>
      </w:r>
      <w:hyperlink r:id="rId1105">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46).</w:t>
      </w:r>
    </w:p>
    <w:p w14:paraId="52BCB4A6" w14:textId="77777777" w:rsidR="00C46380" w:rsidRDefault="00C46380">
      <w:pPr>
        <w:pStyle w:val="Textoindependiente"/>
        <w:rPr>
          <w:sz w:val="20"/>
        </w:rPr>
      </w:pPr>
    </w:p>
    <w:p w14:paraId="52BCB4A7" w14:textId="77777777" w:rsidR="00C46380" w:rsidRDefault="00C46380">
      <w:pPr>
        <w:pStyle w:val="Textoindependiente"/>
        <w:rPr>
          <w:sz w:val="20"/>
        </w:rPr>
      </w:pPr>
    </w:p>
    <w:p w14:paraId="52BCB4A8" w14:textId="77777777" w:rsidR="00C46380" w:rsidRDefault="00C46380">
      <w:pPr>
        <w:pStyle w:val="Textoindependiente"/>
        <w:spacing w:before="2"/>
        <w:rPr>
          <w:sz w:val="18"/>
        </w:rPr>
      </w:pPr>
    </w:p>
    <w:p w14:paraId="52BCB4A9" w14:textId="77777777" w:rsidR="00C46380" w:rsidRDefault="001F5741">
      <w:pPr>
        <w:tabs>
          <w:tab w:val="left" w:pos="6441"/>
          <w:tab w:val="left" w:pos="8767"/>
        </w:tabs>
        <w:spacing w:before="101"/>
        <w:ind w:left="444" w:right="1693"/>
      </w:pPr>
      <w:r>
        <w:rPr>
          <w:b/>
          <w:color w:val="121212"/>
        </w:rPr>
        <w:t>Artículo</w:t>
      </w:r>
      <w:r>
        <w:rPr>
          <w:b/>
          <w:color w:val="121212"/>
          <w:spacing w:val="80"/>
        </w:rPr>
        <w:t xml:space="preserve"> </w:t>
      </w:r>
      <w:r>
        <w:rPr>
          <w:b/>
          <w:color w:val="121212"/>
        </w:rPr>
        <w:t>2.2.3.2.7.4.</w:t>
      </w:r>
      <w:r>
        <w:rPr>
          <w:b/>
          <w:color w:val="121212"/>
          <w:spacing w:val="80"/>
        </w:rPr>
        <w:t xml:space="preserve"> </w:t>
      </w:r>
      <w:r>
        <w:rPr>
          <w:b/>
          <w:color w:val="121212"/>
        </w:rPr>
        <w:t>Zarpes</w:t>
      </w:r>
      <w:r>
        <w:rPr>
          <w:b/>
          <w:color w:val="121212"/>
          <w:spacing w:val="80"/>
        </w:rPr>
        <w:t xml:space="preserve"> </w:t>
      </w:r>
      <w:r>
        <w:rPr>
          <w:b/>
          <w:color w:val="121212"/>
        </w:rPr>
        <w:t>especiales.</w:t>
      </w:r>
      <w:r>
        <w:rPr>
          <w:b/>
          <w:color w:val="121212"/>
          <w:spacing w:val="80"/>
        </w:rPr>
        <w:t xml:space="preserve"> </w:t>
      </w:r>
      <w:r>
        <w:rPr>
          <w:color w:val="121212"/>
        </w:rPr>
        <w:t>La</w:t>
      </w:r>
      <w:r>
        <w:rPr>
          <w:color w:val="121212"/>
          <w:spacing w:val="80"/>
        </w:rPr>
        <w:t xml:space="preserve"> </w:t>
      </w:r>
      <w:r>
        <w:rPr>
          <w:color w:val="121212"/>
        </w:rPr>
        <w:t>autoridad</w:t>
      </w:r>
      <w:r>
        <w:rPr>
          <w:color w:val="121212"/>
          <w:spacing w:val="80"/>
        </w:rPr>
        <w:t xml:space="preserve"> </w:t>
      </w:r>
      <w:r>
        <w:rPr>
          <w:color w:val="121212"/>
        </w:rPr>
        <w:t>fluvial</w:t>
      </w:r>
      <w:r>
        <w:rPr>
          <w:color w:val="121212"/>
          <w:spacing w:val="80"/>
        </w:rPr>
        <w:t xml:space="preserve"> </w:t>
      </w:r>
      <w:r>
        <w:rPr>
          <w:color w:val="121212"/>
        </w:rPr>
        <w:t>en</w:t>
      </w:r>
      <w:r>
        <w:rPr>
          <w:color w:val="121212"/>
          <w:spacing w:val="80"/>
        </w:rPr>
        <w:t xml:space="preserve"> </w:t>
      </w:r>
      <w:r>
        <w:rPr>
          <w:color w:val="121212"/>
        </w:rPr>
        <w:t>cada jurisdicción,</w:t>
      </w:r>
      <w:r>
        <w:rPr>
          <w:color w:val="121212"/>
          <w:spacing w:val="70"/>
        </w:rPr>
        <w:t xml:space="preserve"> </w:t>
      </w:r>
      <w:r>
        <w:rPr>
          <w:color w:val="121212"/>
        </w:rPr>
        <w:t>está</w:t>
      </w:r>
      <w:r>
        <w:rPr>
          <w:color w:val="121212"/>
          <w:spacing w:val="71"/>
        </w:rPr>
        <w:t xml:space="preserve"> </w:t>
      </w:r>
      <w:r>
        <w:rPr>
          <w:color w:val="121212"/>
        </w:rPr>
        <w:t>autorizada</w:t>
      </w:r>
      <w:r>
        <w:rPr>
          <w:color w:val="121212"/>
          <w:spacing w:val="74"/>
        </w:rPr>
        <w:t xml:space="preserve"> </w:t>
      </w:r>
      <w:r>
        <w:rPr>
          <w:color w:val="121212"/>
        </w:rPr>
        <w:t>para</w:t>
      </w:r>
      <w:r>
        <w:rPr>
          <w:color w:val="121212"/>
          <w:spacing w:val="73"/>
        </w:rPr>
        <w:t xml:space="preserve"> </w:t>
      </w:r>
      <w:r>
        <w:rPr>
          <w:color w:val="121212"/>
        </w:rPr>
        <w:t>expedir</w:t>
      </w:r>
      <w:r>
        <w:rPr>
          <w:color w:val="121212"/>
          <w:spacing w:val="74"/>
        </w:rPr>
        <w:t xml:space="preserve"> </w:t>
      </w:r>
      <w:r>
        <w:rPr>
          <w:color w:val="121212"/>
          <w:spacing w:val="-2"/>
        </w:rPr>
        <w:t>zarpes</w:t>
      </w:r>
      <w:r>
        <w:rPr>
          <w:color w:val="121212"/>
        </w:rPr>
        <w:tab/>
        <w:t>especiales,</w:t>
      </w:r>
      <w:r>
        <w:rPr>
          <w:color w:val="121212"/>
          <w:spacing w:val="73"/>
        </w:rPr>
        <w:t xml:space="preserve"> </w:t>
      </w:r>
      <w:r>
        <w:rPr>
          <w:color w:val="121212"/>
          <w:spacing w:val="-2"/>
        </w:rPr>
        <w:t>tanto</w:t>
      </w:r>
      <w:r>
        <w:rPr>
          <w:color w:val="121212"/>
        </w:rPr>
        <w:tab/>
      </w:r>
      <w:r>
        <w:rPr>
          <w:color w:val="121212"/>
          <w:spacing w:val="-4"/>
        </w:rPr>
        <w:t>para</w:t>
      </w:r>
    </w:p>
    <w:p w14:paraId="52BCB4AA" w14:textId="77777777" w:rsidR="00C46380" w:rsidRDefault="00C46380">
      <w:pPr>
        <w:sectPr w:rsidR="00C46380">
          <w:pgSz w:w="12240" w:h="15840"/>
          <w:pgMar w:top="1500" w:right="0" w:bottom="280" w:left="1260" w:header="720" w:footer="720" w:gutter="0"/>
          <w:cols w:space="720"/>
        </w:sectPr>
      </w:pPr>
    </w:p>
    <w:p w14:paraId="52BCB4AB" w14:textId="77777777" w:rsidR="00C46380" w:rsidRDefault="001F5741">
      <w:pPr>
        <w:pStyle w:val="Textoindependiente"/>
        <w:spacing w:before="71"/>
        <w:ind w:left="444" w:right="1689"/>
        <w:jc w:val="both"/>
      </w:pPr>
      <w:r>
        <w:rPr>
          <w:color w:val="121212"/>
        </w:rPr>
        <w:lastRenderedPageBreak/>
        <w:t>embarcaciones mayores como para las menores, que podrán comprender varios viajes por un tiempo determinado y prudencial, cuando se trate de programas de turismo y de servicios especiales. Este zarpe especial tendrá esa exclusividad y no podrá otorgarse para embarcaciones de</w:t>
      </w:r>
      <w:r>
        <w:rPr>
          <w:color w:val="121212"/>
          <w:spacing w:val="-2"/>
        </w:rPr>
        <w:t xml:space="preserve"> </w:t>
      </w:r>
      <w:r>
        <w:rPr>
          <w:color w:val="121212"/>
        </w:rPr>
        <w:t>carga.</w:t>
      </w:r>
    </w:p>
    <w:p w14:paraId="52BCB4AC" w14:textId="77777777" w:rsidR="00C46380" w:rsidRDefault="00C46380">
      <w:pPr>
        <w:pStyle w:val="Textoindependiente"/>
        <w:spacing w:before="9"/>
      </w:pPr>
    </w:p>
    <w:p w14:paraId="52BCB4AD" w14:textId="77777777" w:rsidR="00C46380" w:rsidRDefault="001F5741">
      <w:pPr>
        <w:pStyle w:val="Textoindependiente"/>
        <w:ind w:left="444" w:right="1695"/>
        <w:jc w:val="both"/>
      </w:pPr>
      <w:r>
        <w:rPr>
          <w:b/>
          <w:color w:val="121212"/>
        </w:rPr>
        <w:t xml:space="preserve">Parágrafo. </w:t>
      </w:r>
      <w:r>
        <w:rPr>
          <w:color w:val="121212"/>
        </w:rPr>
        <w:t>El presente artículo será aplicable al zarpe de embarcaciones de pesca y deportivas.</w:t>
      </w:r>
    </w:p>
    <w:p w14:paraId="52BCB4AE" w14:textId="77777777" w:rsidR="00C46380" w:rsidRDefault="00C46380">
      <w:pPr>
        <w:pStyle w:val="Textoindependiente"/>
      </w:pPr>
    </w:p>
    <w:p w14:paraId="52BCB4AF" w14:textId="77777777" w:rsidR="00C46380" w:rsidRDefault="001F5741">
      <w:pPr>
        <w:pStyle w:val="Textoindependiente"/>
        <w:ind w:left="444"/>
        <w:jc w:val="both"/>
      </w:pPr>
      <w:r>
        <w:rPr>
          <w:color w:val="121212"/>
        </w:rPr>
        <w:t>(</w:t>
      </w:r>
      <w:hyperlink r:id="rId1106">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47).</w:t>
      </w:r>
    </w:p>
    <w:p w14:paraId="52BCB4B0" w14:textId="77777777" w:rsidR="00C46380" w:rsidRDefault="00C46380">
      <w:pPr>
        <w:pStyle w:val="Textoindependiente"/>
        <w:spacing w:before="6"/>
        <w:rPr>
          <w:sz w:val="14"/>
        </w:rPr>
      </w:pPr>
    </w:p>
    <w:p w14:paraId="52BCB4B1" w14:textId="77777777" w:rsidR="00C46380" w:rsidRDefault="001F5741">
      <w:pPr>
        <w:pStyle w:val="Textoindependiente"/>
        <w:spacing w:before="101"/>
        <w:ind w:left="444" w:right="1688"/>
        <w:jc w:val="both"/>
      </w:pPr>
      <w:r>
        <w:rPr>
          <w:b/>
          <w:color w:val="121212"/>
        </w:rPr>
        <w:t xml:space="preserve">Artículo 2.2.3.2.7.5. Itinerario especial. </w:t>
      </w:r>
      <w:r>
        <w:rPr>
          <w:color w:val="121212"/>
        </w:rPr>
        <w:t>Cuando un convoy atraque en un puerto intermedio de su itinerario, requerirá permiso de zarpe de la autoridad fluvial para recoger botes cargados u otros que se tomen en dicho puerto.</w:t>
      </w:r>
    </w:p>
    <w:p w14:paraId="52BCB4B2" w14:textId="77777777" w:rsidR="00C46380" w:rsidRDefault="00C46380">
      <w:pPr>
        <w:pStyle w:val="Textoindependiente"/>
        <w:spacing w:before="2"/>
      </w:pPr>
    </w:p>
    <w:p w14:paraId="52BCB4B3" w14:textId="77777777" w:rsidR="00C46380" w:rsidRDefault="001F5741">
      <w:pPr>
        <w:pStyle w:val="Textoindependiente"/>
        <w:ind w:left="444"/>
        <w:jc w:val="both"/>
      </w:pPr>
      <w:r>
        <w:rPr>
          <w:color w:val="121212"/>
        </w:rPr>
        <w:t>(</w:t>
      </w:r>
      <w:hyperlink r:id="rId1107">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48).</w:t>
      </w:r>
    </w:p>
    <w:p w14:paraId="52BCB4B4" w14:textId="77777777" w:rsidR="00C46380" w:rsidRDefault="00C46380">
      <w:pPr>
        <w:pStyle w:val="Textoindependiente"/>
      </w:pPr>
    </w:p>
    <w:p w14:paraId="52BCB4B5" w14:textId="77777777" w:rsidR="00C46380" w:rsidRDefault="001F5741">
      <w:pPr>
        <w:pStyle w:val="Textoindependiente"/>
        <w:ind w:left="444" w:right="1688"/>
        <w:jc w:val="both"/>
      </w:pPr>
      <w:r>
        <w:rPr>
          <w:b/>
          <w:color w:val="121212"/>
        </w:rPr>
        <w:t>Artículo 2.2.3.2.7.6. Permanencia en puerto</w:t>
      </w:r>
      <w:r>
        <w:rPr>
          <w:color w:val="121212"/>
        </w:rPr>
        <w:t>. Cuando las embarcaciones atraquen para pernoctar, aprovisionarse o hacer reparaciones o maniobras, no requerirán tener permiso de zarpe, siempre y cuando no permanezcan por tiempo superior a cuarenta y ocho (48) horas; además, deberán dar previo aviso de estas circunstancias a la autoridad fluvial.</w:t>
      </w:r>
    </w:p>
    <w:p w14:paraId="52BCB4B6" w14:textId="77777777" w:rsidR="00C46380" w:rsidRDefault="00C46380">
      <w:pPr>
        <w:pStyle w:val="Textoindependiente"/>
        <w:spacing w:before="11"/>
      </w:pPr>
    </w:p>
    <w:p w14:paraId="52BCB4B7" w14:textId="77777777" w:rsidR="00C46380" w:rsidRDefault="001F5741">
      <w:pPr>
        <w:pStyle w:val="Textoindependiente"/>
        <w:ind w:left="444"/>
        <w:jc w:val="both"/>
      </w:pPr>
      <w:r>
        <w:rPr>
          <w:color w:val="121212"/>
        </w:rPr>
        <w:t>(</w:t>
      </w:r>
      <w:hyperlink r:id="rId1108">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49).</w:t>
      </w:r>
    </w:p>
    <w:p w14:paraId="52BCB4B8" w14:textId="77777777" w:rsidR="00C46380" w:rsidRDefault="00C46380">
      <w:pPr>
        <w:pStyle w:val="Textoindependiente"/>
        <w:spacing w:before="10"/>
        <w:rPr>
          <w:sz w:val="21"/>
        </w:rPr>
      </w:pPr>
    </w:p>
    <w:p w14:paraId="52BCB4B9" w14:textId="77777777" w:rsidR="00C46380" w:rsidRDefault="001F5741">
      <w:pPr>
        <w:pStyle w:val="Textoindependiente"/>
        <w:ind w:left="444" w:right="1689"/>
        <w:jc w:val="both"/>
      </w:pPr>
      <w:r>
        <w:rPr>
          <w:b/>
          <w:color w:val="121212"/>
        </w:rPr>
        <w:t>Artículo 2.2.3.2.7.7. Actividad portuaria fluvial</w:t>
      </w:r>
      <w:r>
        <w:rPr>
          <w:color w:val="121212"/>
        </w:rPr>
        <w:t>. El Ministerio de Transporte, a través de las autoridades fluviales respectivas, será el encargado de coordinar y de determinar los lugares para atraque, zarpe, amarre, almacenamiento, reparación de embarcaciones, cargue y descargue y demás actividades fluviales de los usuarios del puerto.</w:t>
      </w:r>
    </w:p>
    <w:p w14:paraId="52BCB4BA" w14:textId="77777777" w:rsidR="00C46380" w:rsidRDefault="00C46380">
      <w:pPr>
        <w:pStyle w:val="Textoindependiente"/>
        <w:spacing w:before="2"/>
      </w:pPr>
    </w:p>
    <w:p w14:paraId="52BCB4BB" w14:textId="77777777" w:rsidR="00C46380" w:rsidRDefault="001F5741">
      <w:pPr>
        <w:pStyle w:val="Textoindependiente"/>
        <w:ind w:left="444"/>
        <w:jc w:val="both"/>
      </w:pPr>
      <w:r>
        <w:rPr>
          <w:color w:val="121212"/>
        </w:rPr>
        <w:t>(</w:t>
      </w:r>
      <w:hyperlink r:id="rId1109">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50).</w:t>
      </w:r>
    </w:p>
    <w:p w14:paraId="52BCB4BC" w14:textId="77777777" w:rsidR="00C46380" w:rsidRDefault="00C46380">
      <w:pPr>
        <w:pStyle w:val="Textoindependiente"/>
        <w:spacing w:before="6"/>
        <w:rPr>
          <w:sz w:val="14"/>
        </w:rPr>
      </w:pPr>
    </w:p>
    <w:p w14:paraId="52BCB4BD" w14:textId="77777777" w:rsidR="00C46380" w:rsidRDefault="001F5741">
      <w:pPr>
        <w:spacing w:before="101"/>
        <w:ind w:left="444" w:right="1695"/>
        <w:jc w:val="both"/>
      </w:pPr>
      <w:r>
        <w:rPr>
          <w:b/>
          <w:color w:val="121212"/>
        </w:rPr>
        <w:t xml:space="preserve">Artículo 2.2.3.2.7.8. Utilización del muelle. </w:t>
      </w:r>
      <w:r>
        <w:rPr>
          <w:color w:val="121212"/>
        </w:rPr>
        <w:t>El capitán o quien haga sus veces, está obligado a atracar la embarcación en el sitio dentro del muelle, asignado por la autoridad fluvial o portuaria competentes.</w:t>
      </w:r>
    </w:p>
    <w:p w14:paraId="52BCB4BE" w14:textId="77777777" w:rsidR="00C46380" w:rsidRDefault="00C46380">
      <w:pPr>
        <w:pStyle w:val="Textoindependiente"/>
        <w:spacing w:before="11"/>
        <w:rPr>
          <w:sz w:val="21"/>
        </w:rPr>
      </w:pPr>
    </w:p>
    <w:p w14:paraId="52BCB4BF" w14:textId="77777777" w:rsidR="00C46380" w:rsidRDefault="001F5741">
      <w:pPr>
        <w:pStyle w:val="Textoindependiente"/>
        <w:ind w:left="444"/>
        <w:jc w:val="both"/>
      </w:pPr>
      <w:r>
        <w:rPr>
          <w:color w:val="121212"/>
        </w:rPr>
        <w:t>(</w:t>
      </w:r>
      <w:hyperlink r:id="rId1110">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51).</w:t>
      </w:r>
    </w:p>
    <w:p w14:paraId="52BCB4C0" w14:textId="77777777" w:rsidR="00C46380" w:rsidRDefault="00C46380">
      <w:pPr>
        <w:pStyle w:val="Textoindependiente"/>
      </w:pPr>
    </w:p>
    <w:p w14:paraId="52BCB4C1" w14:textId="77777777" w:rsidR="00C46380" w:rsidRDefault="001F5741">
      <w:pPr>
        <w:spacing w:before="1"/>
        <w:ind w:left="444" w:right="1694"/>
        <w:jc w:val="both"/>
      </w:pPr>
      <w:r>
        <w:rPr>
          <w:b/>
          <w:color w:val="121212"/>
        </w:rPr>
        <w:t xml:space="preserve">Artículo 2.2.3.2.7.9. Continuidad de la actividad portuaria. </w:t>
      </w:r>
      <w:r>
        <w:rPr>
          <w:color w:val="121212"/>
        </w:rPr>
        <w:t>El cargue y descargue serán continuos y en lo posible mecánicos y se efectuarán con los equipos con que cuente el puerto, o que sean contratados.</w:t>
      </w:r>
    </w:p>
    <w:p w14:paraId="52BCB4C2" w14:textId="77777777" w:rsidR="00C46380" w:rsidRDefault="00C46380">
      <w:pPr>
        <w:pStyle w:val="Textoindependiente"/>
        <w:spacing w:before="10"/>
      </w:pPr>
    </w:p>
    <w:p w14:paraId="52BCB4C3" w14:textId="77777777" w:rsidR="00C46380" w:rsidRDefault="001F5741">
      <w:pPr>
        <w:pStyle w:val="Textoindependiente"/>
        <w:spacing w:before="1"/>
        <w:ind w:left="444" w:right="1690"/>
        <w:jc w:val="both"/>
      </w:pPr>
      <w:r>
        <w:rPr>
          <w:color w:val="121212"/>
        </w:rPr>
        <w:t xml:space="preserve">Las variaciones en los horarios, las rutas y los turnos de cargue y descargue establecidos, deberán efectuarse proporcional y razonablemente por la autoridad fluvial o portuaria competentes, dando aviso a los capitanes de las embarcaciones afectadas; solamente por razones de calamidad pública, de emergencia o conveniencia para la economía nacional, debidamente </w:t>
      </w:r>
      <w:r>
        <w:rPr>
          <w:color w:val="121212"/>
          <w:spacing w:val="-2"/>
        </w:rPr>
        <w:t>comprobadas.</w:t>
      </w:r>
    </w:p>
    <w:p w14:paraId="52BCB4C4" w14:textId="77777777" w:rsidR="00C46380" w:rsidRDefault="00C46380">
      <w:pPr>
        <w:jc w:val="both"/>
        <w:sectPr w:rsidR="00C46380">
          <w:pgSz w:w="12240" w:h="15840"/>
          <w:pgMar w:top="1340" w:right="0" w:bottom="280" w:left="1260" w:header="720" w:footer="720" w:gutter="0"/>
          <w:cols w:space="720"/>
        </w:sectPr>
      </w:pPr>
    </w:p>
    <w:p w14:paraId="52BCB4C5" w14:textId="77777777" w:rsidR="00C46380" w:rsidRDefault="00C46380">
      <w:pPr>
        <w:pStyle w:val="Textoindependiente"/>
        <w:spacing w:before="6"/>
        <w:rPr>
          <w:sz w:val="19"/>
        </w:rPr>
      </w:pPr>
    </w:p>
    <w:p w14:paraId="52BCB4C6" w14:textId="77777777" w:rsidR="00C46380" w:rsidRDefault="001F5741">
      <w:pPr>
        <w:pStyle w:val="Textoindependiente"/>
        <w:spacing w:before="101"/>
        <w:ind w:left="444"/>
        <w:jc w:val="both"/>
      </w:pPr>
      <w:r>
        <w:rPr>
          <w:color w:val="121212"/>
        </w:rPr>
        <w:t>(</w:t>
      </w:r>
      <w:hyperlink r:id="rId1111">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52).</w:t>
      </w:r>
    </w:p>
    <w:p w14:paraId="52BCB4C7" w14:textId="77777777" w:rsidR="00C46380" w:rsidRDefault="00C46380">
      <w:pPr>
        <w:pStyle w:val="Textoindependiente"/>
      </w:pPr>
    </w:p>
    <w:p w14:paraId="52BCB4C8" w14:textId="77777777" w:rsidR="00C46380" w:rsidRDefault="001F5741">
      <w:pPr>
        <w:pStyle w:val="Textoindependiente"/>
        <w:spacing w:before="1"/>
        <w:ind w:left="444" w:right="1688"/>
        <w:jc w:val="both"/>
      </w:pPr>
      <w:r>
        <w:rPr>
          <w:b/>
          <w:color w:val="121212"/>
        </w:rPr>
        <w:t xml:space="preserve">Artículo 2.2.3.2.7.10. Del convoy. </w:t>
      </w:r>
      <w:r>
        <w:rPr>
          <w:color w:val="121212"/>
        </w:rPr>
        <w:t>Cuando en su convoy una embarcación transporte</w:t>
      </w:r>
      <w:r>
        <w:rPr>
          <w:color w:val="121212"/>
          <w:spacing w:val="-1"/>
        </w:rPr>
        <w:t xml:space="preserve"> </w:t>
      </w:r>
      <w:r>
        <w:rPr>
          <w:color w:val="121212"/>
        </w:rPr>
        <w:t>cargamentos</w:t>
      </w:r>
      <w:r>
        <w:rPr>
          <w:color w:val="121212"/>
          <w:spacing w:val="-1"/>
        </w:rPr>
        <w:t xml:space="preserve"> </w:t>
      </w:r>
      <w:r>
        <w:rPr>
          <w:color w:val="121212"/>
        </w:rPr>
        <w:t>para</w:t>
      </w:r>
      <w:r>
        <w:rPr>
          <w:color w:val="121212"/>
          <w:spacing w:val="-2"/>
        </w:rPr>
        <w:t xml:space="preserve"> </w:t>
      </w:r>
      <w:r>
        <w:rPr>
          <w:color w:val="121212"/>
        </w:rPr>
        <w:t>diversos</w:t>
      </w:r>
      <w:r>
        <w:rPr>
          <w:color w:val="121212"/>
          <w:spacing w:val="-1"/>
        </w:rPr>
        <w:t xml:space="preserve"> </w:t>
      </w:r>
      <w:r>
        <w:rPr>
          <w:color w:val="121212"/>
        </w:rPr>
        <w:t>puertos</w:t>
      </w:r>
      <w:r>
        <w:rPr>
          <w:color w:val="121212"/>
          <w:spacing w:val="-2"/>
        </w:rPr>
        <w:t xml:space="preserve"> </w:t>
      </w:r>
      <w:r>
        <w:rPr>
          <w:color w:val="121212"/>
        </w:rPr>
        <w:t>podrá</w:t>
      </w:r>
      <w:r>
        <w:rPr>
          <w:color w:val="121212"/>
          <w:spacing w:val="-2"/>
        </w:rPr>
        <w:t xml:space="preserve"> </w:t>
      </w:r>
      <w:r>
        <w:rPr>
          <w:color w:val="121212"/>
        </w:rPr>
        <w:t>dejar</w:t>
      </w:r>
      <w:r>
        <w:rPr>
          <w:color w:val="121212"/>
          <w:spacing w:val="-2"/>
        </w:rPr>
        <w:t xml:space="preserve"> </w:t>
      </w:r>
      <w:r>
        <w:rPr>
          <w:color w:val="121212"/>
        </w:rPr>
        <w:t>botes</w:t>
      </w:r>
      <w:r>
        <w:rPr>
          <w:color w:val="121212"/>
          <w:spacing w:val="-4"/>
        </w:rPr>
        <w:t xml:space="preserve"> </w:t>
      </w:r>
      <w:r>
        <w:rPr>
          <w:color w:val="121212"/>
        </w:rPr>
        <w:t>en</w:t>
      </w:r>
      <w:r>
        <w:rPr>
          <w:color w:val="121212"/>
          <w:spacing w:val="-2"/>
        </w:rPr>
        <w:t xml:space="preserve"> </w:t>
      </w:r>
      <w:r>
        <w:rPr>
          <w:color w:val="121212"/>
        </w:rPr>
        <w:t>los</w:t>
      </w:r>
      <w:r>
        <w:rPr>
          <w:color w:val="121212"/>
          <w:spacing w:val="-1"/>
        </w:rPr>
        <w:t xml:space="preserve"> </w:t>
      </w:r>
      <w:r>
        <w:rPr>
          <w:color w:val="121212"/>
        </w:rPr>
        <w:t>puertos intermedios para el cargue y descargue y para recogerlos al regreso. El transportador deberá mantener en el puerto, o dejar contratada, una unidad propulsora que ejecute las operaciones para que no haya entorpecimiento en las labores de los muelles. Si el transportador no lo hiciere, la autoridad fluvial podrá ejecutar la maniobra y cobrará el costo de la misma.</w:t>
      </w:r>
    </w:p>
    <w:p w14:paraId="52BCB4C9" w14:textId="77777777" w:rsidR="00C46380" w:rsidRDefault="00C46380">
      <w:pPr>
        <w:pStyle w:val="Textoindependiente"/>
        <w:spacing w:before="11"/>
        <w:rPr>
          <w:sz w:val="21"/>
        </w:rPr>
      </w:pPr>
    </w:p>
    <w:p w14:paraId="52BCB4CA" w14:textId="77777777" w:rsidR="00C46380" w:rsidRDefault="001F5741">
      <w:pPr>
        <w:pStyle w:val="Textoindependiente"/>
        <w:ind w:left="444"/>
        <w:jc w:val="both"/>
      </w:pPr>
      <w:r>
        <w:rPr>
          <w:color w:val="121212"/>
        </w:rPr>
        <w:t>(</w:t>
      </w:r>
      <w:hyperlink r:id="rId1112">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53).</w:t>
      </w:r>
    </w:p>
    <w:p w14:paraId="52BCB4CB" w14:textId="77777777" w:rsidR="00C46380" w:rsidRDefault="00C46380">
      <w:pPr>
        <w:pStyle w:val="Textoindependiente"/>
        <w:spacing w:before="1"/>
      </w:pPr>
    </w:p>
    <w:p w14:paraId="52BCB4CC" w14:textId="77777777" w:rsidR="00C46380" w:rsidRDefault="001F5741">
      <w:pPr>
        <w:pStyle w:val="Textoindependiente"/>
        <w:ind w:left="444" w:right="1690"/>
        <w:jc w:val="both"/>
      </w:pPr>
      <w:r>
        <w:rPr>
          <w:b/>
          <w:color w:val="121212"/>
        </w:rPr>
        <w:t xml:space="preserve">Artículo 2.2.3.2.7.11. Cargue y descargue. </w:t>
      </w:r>
      <w:r>
        <w:rPr>
          <w:color w:val="121212"/>
        </w:rPr>
        <w:t xml:space="preserve">El cargue y el descargue en cualquier puerto serán independientes el uno del otro. Se realizará en turno de acuerdo con el orden de atraque y la presentación del diario de navegación y demás documentación ante la autoridad fluvial, portuaria o marítima competentes, según el caso, cuando llegue la unidad remolcadora con su </w:t>
      </w:r>
      <w:r>
        <w:rPr>
          <w:color w:val="121212"/>
          <w:spacing w:val="-2"/>
        </w:rPr>
        <w:t>convoy.</w:t>
      </w:r>
    </w:p>
    <w:p w14:paraId="52BCB4CD" w14:textId="77777777" w:rsidR="00C46380" w:rsidRDefault="00C46380">
      <w:pPr>
        <w:pStyle w:val="Textoindependiente"/>
      </w:pPr>
    </w:p>
    <w:p w14:paraId="52BCB4CE" w14:textId="77777777" w:rsidR="00C46380" w:rsidRDefault="001F5741">
      <w:pPr>
        <w:pStyle w:val="Textoindependiente"/>
        <w:spacing w:before="1"/>
        <w:ind w:left="444"/>
        <w:jc w:val="both"/>
      </w:pPr>
      <w:r>
        <w:rPr>
          <w:color w:val="121212"/>
        </w:rPr>
        <w:t>(</w:t>
      </w:r>
      <w:hyperlink r:id="rId1113">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54).</w:t>
      </w:r>
    </w:p>
    <w:p w14:paraId="52BCB4CF" w14:textId="77777777" w:rsidR="00C46380" w:rsidRDefault="00C46380">
      <w:pPr>
        <w:pStyle w:val="Textoindependiente"/>
        <w:spacing w:before="6"/>
        <w:rPr>
          <w:sz w:val="14"/>
        </w:rPr>
      </w:pPr>
    </w:p>
    <w:p w14:paraId="52BCB4D0" w14:textId="77777777" w:rsidR="00C46380" w:rsidRDefault="001F5741">
      <w:pPr>
        <w:pStyle w:val="Textoindependiente"/>
        <w:spacing w:before="101"/>
        <w:ind w:left="444" w:right="1691"/>
        <w:jc w:val="both"/>
      </w:pPr>
      <w:r>
        <w:rPr>
          <w:b/>
          <w:color w:val="121212"/>
        </w:rPr>
        <w:t xml:space="preserve">Artículo 2.2.3.2.7.12. Turnos. </w:t>
      </w:r>
      <w:r>
        <w:rPr>
          <w:color w:val="121212"/>
        </w:rPr>
        <w:t>Aunque haya embarcaciones en turno de cargue o descargue y no pueda verificarse con éstas la operación respectiva habiendo muelle,</w:t>
      </w:r>
      <w:r>
        <w:rPr>
          <w:color w:val="121212"/>
          <w:spacing w:val="-1"/>
        </w:rPr>
        <w:t xml:space="preserve"> </w:t>
      </w:r>
      <w:r>
        <w:rPr>
          <w:color w:val="121212"/>
        </w:rPr>
        <w:t>equipos o</w:t>
      </w:r>
      <w:r>
        <w:rPr>
          <w:color w:val="121212"/>
          <w:spacing w:val="-2"/>
        </w:rPr>
        <w:t xml:space="preserve"> </w:t>
      </w:r>
      <w:r>
        <w:rPr>
          <w:color w:val="121212"/>
        </w:rPr>
        <w:t>personal</w:t>
      </w:r>
      <w:r>
        <w:rPr>
          <w:color w:val="121212"/>
          <w:spacing w:val="-3"/>
        </w:rPr>
        <w:t xml:space="preserve"> </w:t>
      </w:r>
      <w:r>
        <w:rPr>
          <w:color w:val="121212"/>
        </w:rPr>
        <w:t>disponible cuando no haya</w:t>
      </w:r>
      <w:r>
        <w:rPr>
          <w:color w:val="121212"/>
          <w:spacing w:val="-1"/>
        </w:rPr>
        <w:t xml:space="preserve"> </w:t>
      </w:r>
      <w:r>
        <w:rPr>
          <w:color w:val="121212"/>
        </w:rPr>
        <w:t>embarcaciones en turno, podrán ser cargados o descargados los botes de cualquier embarcación siempre que haya en puerto un representante de la empresa fluvial que asuma la responsabilidad de la operación y la carga, pero se suspenderá dicha operación tan pronto como cese el impedimento u otra embarcación adquiera legalmente el turno.</w:t>
      </w:r>
    </w:p>
    <w:p w14:paraId="52BCB4D1" w14:textId="77777777" w:rsidR="00C46380" w:rsidRDefault="00C46380">
      <w:pPr>
        <w:pStyle w:val="Textoindependiente"/>
        <w:spacing w:before="11"/>
        <w:rPr>
          <w:sz w:val="21"/>
        </w:rPr>
      </w:pPr>
    </w:p>
    <w:p w14:paraId="52BCB4D2" w14:textId="77777777" w:rsidR="00C46380" w:rsidRDefault="001F5741">
      <w:pPr>
        <w:pStyle w:val="Textoindependiente"/>
        <w:ind w:left="444"/>
        <w:jc w:val="both"/>
      </w:pPr>
      <w:r>
        <w:rPr>
          <w:color w:val="121212"/>
        </w:rPr>
        <w:t>(</w:t>
      </w:r>
      <w:hyperlink r:id="rId1114">
        <w:r>
          <w:rPr>
            <w:color w:val="0000FF"/>
            <w:u w:val="single" w:color="0000FF"/>
          </w:rPr>
          <w:t>Decreto</w:t>
        </w:r>
        <w:r>
          <w:rPr>
            <w:color w:val="0000FF"/>
            <w:spacing w:val="-5"/>
            <w:u w:val="single" w:color="0000FF"/>
          </w:rPr>
          <w:t xml:space="preserve"> </w:t>
        </w:r>
        <w:r>
          <w:rPr>
            <w:color w:val="0000FF"/>
            <w:u w:val="single" w:color="0000FF"/>
          </w:rPr>
          <w:t>3112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55).</w:t>
      </w:r>
    </w:p>
    <w:p w14:paraId="52BCB4D3" w14:textId="77777777" w:rsidR="00C46380" w:rsidRDefault="00C46380">
      <w:pPr>
        <w:pStyle w:val="Textoindependiente"/>
      </w:pPr>
    </w:p>
    <w:p w14:paraId="52BCB4D4" w14:textId="77777777" w:rsidR="00C46380" w:rsidRDefault="001F5741">
      <w:pPr>
        <w:pStyle w:val="Ttulo1"/>
      </w:pPr>
      <w:r>
        <w:rPr>
          <w:color w:val="121212"/>
        </w:rPr>
        <w:t>CAPÍTULO</w:t>
      </w:r>
      <w:r>
        <w:rPr>
          <w:color w:val="121212"/>
          <w:spacing w:val="-7"/>
        </w:rPr>
        <w:t xml:space="preserve"> </w:t>
      </w:r>
      <w:r>
        <w:rPr>
          <w:color w:val="121212"/>
          <w:spacing w:val="-10"/>
        </w:rPr>
        <w:t>3</w:t>
      </w:r>
    </w:p>
    <w:p w14:paraId="52BCB4D5" w14:textId="77777777" w:rsidR="00C46380" w:rsidRDefault="00C46380">
      <w:pPr>
        <w:pStyle w:val="Textoindependiente"/>
        <w:spacing w:before="1"/>
        <w:rPr>
          <w:b/>
        </w:rPr>
      </w:pPr>
    </w:p>
    <w:p w14:paraId="52BCB4D6" w14:textId="77777777" w:rsidR="00C46380" w:rsidRDefault="001F5741">
      <w:pPr>
        <w:pStyle w:val="Ttulo2"/>
        <w:ind w:left="438"/>
      </w:pPr>
      <w:r>
        <w:rPr>
          <w:color w:val="121212"/>
        </w:rPr>
        <w:t>Trámite</w:t>
      </w:r>
      <w:r>
        <w:rPr>
          <w:color w:val="121212"/>
          <w:spacing w:val="-4"/>
        </w:rPr>
        <w:t xml:space="preserve"> </w:t>
      </w:r>
      <w:r>
        <w:rPr>
          <w:color w:val="121212"/>
        </w:rPr>
        <w:t>de</w:t>
      </w:r>
      <w:r>
        <w:rPr>
          <w:color w:val="121212"/>
          <w:spacing w:val="-5"/>
        </w:rPr>
        <w:t xml:space="preserve"> </w:t>
      </w:r>
      <w:r>
        <w:rPr>
          <w:color w:val="121212"/>
        </w:rPr>
        <w:t>solicitud</w:t>
      </w:r>
      <w:r>
        <w:rPr>
          <w:color w:val="121212"/>
          <w:spacing w:val="-5"/>
        </w:rPr>
        <w:t xml:space="preserve"> </w:t>
      </w:r>
      <w:r>
        <w:rPr>
          <w:color w:val="121212"/>
        </w:rPr>
        <w:t>de</w:t>
      </w:r>
      <w:r>
        <w:rPr>
          <w:color w:val="121212"/>
          <w:spacing w:val="-5"/>
        </w:rPr>
        <w:t xml:space="preserve"> </w:t>
      </w:r>
      <w:r>
        <w:rPr>
          <w:color w:val="121212"/>
        </w:rPr>
        <w:t>concesiones</w:t>
      </w:r>
      <w:r>
        <w:rPr>
          <w:color w:val="121212"/>
          <w:spacing w:val="-3"/>
        </w:rPr>
        <w:t xml:space="preserve"> </w:t>
      </w:r>
      <w:r>
        <w:rPr>
          <w:color w:val="121212"/>
        </w:rPr>
        <w:t>para</w:t>
      </w:r>
      <w:r>
        <w:rPr>
          <w:color w:val="121212"/>
          <w:spacing w:val="-5"/>
        </w:rPr>
        <w:t xml:space="preserve"> </w:t>
      </w:r>
      <w:r>
        <w:rPr>
          <w:color w:val="121212"/>
        </w:rPr>
        <w:t>el</w:t>
      </w:r>
      <w:r>
        <w:rPr>
          <w:color w:val="121212"/>
          <w:spacing w:val="-6"/>
        </w:rPr>
        <w:t xml:space="preserve"> </w:t>
      </w:r>
      <w:r>
        <w:rPr>
          <w:color w:val="121212"/>
        </w:rPr>
        <w:t>desarrollo</w:t>
      </w:r>
      <w:r>
        <w:rPr>
          <w:color w:val="121212"/>
          <w:spacing w:val="-5"/>
        </w:rPr>
        <w:t xml:space="preserve"> </w:t>
      </w:r>
      <w:r>
        <w:rPr>
          <w:color w:val="121212"/>
        </w:rPr>
        <w:t>de</w:t>
      </w:r>
      <w:r>
        <w:rPr>
          <w:color w:val="121212"/>
          <w:spacing w:val="-2"/>
        </w:rPr>
        <w:t xml:space="preserve"> </w:t>
      </w:r>
      <w:r>
        <w:rPr>
          <w:color w:val="121212"/>
        </w:rPr>
        <w:t>actividades portuarias previstas en las Leyes</w:t>
      </w:r>
      <w:r>
        <w:rPr>
          <w:color w:val="121212"/>
          <w:spacing w:val="80"/>
        </w:rPr>
        <w:t xml:space="preserve"> </w:t>
      </w:r>
      <w:hyperlink r:id="rId1115">
        <w:r>
          <w:rPr>
            <w:b w:val="0"/>
            <w:color w:val="0000FF"/>
            <w:u w:val="single" w:color="0000FF"/>
          </w:rPr>
          <w:t xml:space="preserve">01 de 1991 </w:t>
        </w:r>
      </w:hyperlink>
      <w:r>
        <w:rPr>
          <w:color w:val="121212"/>
        </w:rPr>
        <w:t xml:space="preserve">y </w:t>
      </w:r>
      <w:hyperlink r:id="rId1116">
        <w:r>
          <w:rPr>
            <w:color w:val="800080"/>
            <w:u w:val="thick" w:color="800080"/>
          </w:rPr>
          <w:t>1242 de 2008</w:t>
        </w:r>
      </w:hyperlink>
    </w:p>
    <w:p w14:paraId="52BCB4D7" w14:textId="77777777" w:rsidR="00C46380" w:rsidRDefault="00C46380">
      <w:pPr>
        <w:pStyle w:val="Textoindependiente"/>
        <w:spacing w:before="5"/>
        <w:rPr>
          <w:b/>
          <w:sz w:val="19"/>
        </w:rPr>
      </w:pPr>
    </w:p>
    <w:p w14:paraId="52BCB4D8" w14:textId="77777777" w:rsidR="00C46380" w:rsidRDefault="001F5741">
      <w:pPr>
        <w:pStyle w:val="Textoindependiente"/>
        <w:spacing w:before="101"/>
        <w:ind w:left="444" w:right="1690"/>
        <w:jc w:val="both"/>
      </w:pPr>
      <w:r>
        <w:rPr>
          <w:b/>
          <w:color w:val="121212"/>
        </w:rPr>
        <w:t xml:space="preserve">Artículo 2.2.3.3.1. Campo de aplicación. </w:t>
      </w:r>
      <w:r>
        <w:rPr>
          <w:color w:val="121212"/>
        </w:rPr>
        <w:t xml:space="preserve">El presente Capítulo regula lo relativo al procedimiento para el otorgamiento de las concesiones, autorizaciones temporales, modificaciones a los contratos sobre bienes de uso público, para el desarrollo de las actividades portuarias, incluidas las actividades pesqueras industriales, conforme a lo previsto en las leyes </w:t>
      </w:r>
      <w:hyperlink r:id="rId1117">
        <w:r>
          <w:rPr>
            <w:color w:val="0000FF"/>
            <w:u w:val="single" w:color="0000FF"/>
          </w:rPr>
          <w:t>01 de</w:t>
        </w:r>
      </w:hyperlink>
      <w:r>
        <w:rPr>
          <w:color w:val="0000FF"/>
        </w:rPr>
        <w:t xml:space="preserve"> </w:t>
      </w:r>
      <w:hyperlink r:id="rId1118">
        <w:r>
          <w:rPr>
            <w:color w:val="0000FF"/>
            <w:u w:val="single" w:color="0000FF"/>
          </w:rPr>
          <w:t xml:space="preserve">1991 </w:t>
        </w:r>
      </w:hyperlink>
      <w:r>
        <w:rPr>
          <w:color w:val="121212"/>
        </w:rPr>
        <w:t xml:space="preserve">y </w:t>
      </w:r>
      <w:hyperlink r:id="rId1119">
        <w:r>
          <w:rPr>
            <w:color w:val="800080"/>
            <w:u w:val="single" w:color="800080"/>
          </w:rPr>
          <w:t>1242 de 2008</w:t>
        </w:r>
      </w:hyperlink>
      <w:r>
        <w:rPr>
          <w:color w:val="121212"/>
        </w:rPr>
        <w:t>.</w:t>
      </w:r>
    </w:p>
    <w:p w14:paraId="52BCB4D9" w14:textId="77777777" w:rsidR="00C46380" w:rsidRDefault="00C46380">
      <w:pPr>
        <w:pStyle w:val="Textoindependiente"/>
        <w:spacing w:before="9"/>
        <w:rPr>
          <w:sz w:val="14"/>
        </w:rPr>
      </w:pPr>
    </w:p>
    <w:p w14:paraId="52BCB4DA" w14:textId="77777777" w:rsidR="00C46380" w:rsidRDefault="001F5741">
      <w:pPr>
        <w:pStyle w:val="Textoindependiente"/>
        <w:spacing w:before="101"/>
        <w:ind w:left="444"/>
      </w:pPr>
      <w:r>
        <w:rPr>
          <w:color w:val="121212"/>
        </w:rPr>
        <w:t>(</w:t>
      </w:r>
      <w:hyperlink r:id="rId1120">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B4DB" w14:textId="77777777" w:rsidR="00C46380" w:rsidRDefault="00C46380">
      <w:pPr>
        <w:sectPr w:rsidR="00C46380">
          <w:pgSz w:w="12240" w:h="15840"/>
          <w:pgMar w:top="1500" w:right="0" w:bottom="280" w:left="1260" w:header="720" w:footer="720" w:gutter="0"/>
          <w:cols w:space="720"/>
        </w:sectPr>
      </w:pPr>
    </w:p>
    <w:p w14:paraId="52BCB4DC" w14:textId="77777777" w:rsidR="00C46380" w:rsidRDefault="001F5741">
      <w:pPr>
        <w:pStyle w:val="Textoindependiente"/>
        <w:spacing w:before="71"/>
        <w:ind w:left="444" w:right="1692"/>
        <w:jc w:val="both"/>
      </w:pPr>
      <w:r>
        <w:rPr>
          <w:b/>
          <w:color w:val="121212"/>
        </w:rPr>
        <w:lastRenderedPageBreak/>
        <w:t>Artículo 2.2.3.3.2. Competencia</w:t>
      </w:r>
      <w:r>
        <w:rPr>
          <w:color w:val="121212"/>
        </w:rPr>
        <w:t>. Corresponde al Estado a través la Agencia Nacional de Infraestructura y la Corporación Autónoma Regional del Río</w:t>
      </w:r>
      <w:r>
        <w:rPr>
          <w:color w:val="121212"/>
          <w:spacing w:val="40"/>
        </w:rPr>
        <w:t xml:space="preserve"> </w:t>
      </w:r>
      <w:r>
        <w:rPr>
          <w:color w:val="121212"/>
        </w:rPr>
        <w:t>Grande de la Magdalena – Cormagdalena –, en las zonas de su jurisdicción, el otorgamiento de concesiones y demás trámites previstos en el artículo</w:t>
      </w:r>
      <w:r>
        <w:rPr>
          <w:color w:val="121212"/>
          <w:spacing w:val="40"/>
        </w:rPr>
        <w:t xml:space="preserve"> </w:t>
      </w:r>
      <w:r>
        <w:rPr>
          <w:color w:val="121212"/>
          <w:spacing w:val="-2"/>
        </w:rPr>
        <w:t>anterior.</w:t>
      </w:r>
    </w:p>
    <w:p w14:paraId="52BCB4DD" w14:textId="77777777" w:rsidR="00C46380" w:rsidRDefault="00C46380">
      <w:pPr>
        <w:pStyle w:val="Textoindependiente"/>
        <w:spacing w:before="11"/>
        <w:rPr>
          <w:sz w:val="21"/>
        </w:rPr>
      </w:pPr>
    </w:p>
    <w:p w14:paraId="52BCB4DE" w14:textId="77777777" w:rsidR="00C46380" w:rsidRDefault="001F5741">
      <w:pPr>
        <w:pStyle w:val="Textoindependiente"/>
        <w:ind w:left="444"/>
        <w:jc w:val="both"/>
      </w:pPr>
      <w:r>
        <w:rPr>
          <w:color w:val="121212"/>
        </w:rPr>
        <w:t>(</w:t>
      </w:r>
      <w:hyperlink r:id="rId1121">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B4DF" w14:textId="77777777" w:rsidR="00C46380" w:rsidRDefault="00C46380">
      <w:pPr>
        <w:pStyle w:val="Textoindependiente"/>
      </w:pPr>
    </w:p>
    <w:p w14:paraId="52BCB4E0" w14:textId="77777777" w:rsidR="00C46380" w:rsidRDefault="001F5741">
      <w:pPr>
        <w:pStyle w:val="Textoindependiente"/>
        <w:ind w:left="444" w:right="1688"/>
        <w:jc w:val="both"/>
      </w:pPr>
      <w:r>
        <w:rPr>
          <w:b/>
          <w:color w:val="121212"/>
        </w:rPr>
        <w:t xml:space="preserve">Artículo 2.2.3.3.3. Condiciones generales de la solicitud de contrato de concesión. </w:t>
      </w:r>
      <w:r>
        <w:rPr>
          <w:color w:val="121212"/>
        </w:rPr>
        <w:t xml:space="preserve">La petición original y las alternativas si las hubiere deberán ajustarse a lo previsto por el artículo 9° de la </w:t>
      </w:r>
      <w:hyperlink r:id="rId1122">
        <w:r>
          <w:rPr>
            <w:color w:val="0000FF"/>
            <w:u w:val="single" w:color="0000FF"/>
          </w:rPr>
          <w:t xml:space="preserve">Ley 01 de 1991 </w:t>
        </w:r>
      </w:hyperlink>
      <w:r>
        <w:rPr>
          <w:color w:val="121212"/>
        </w:rPr>
        <w:t>y la actividad pesquera industrial a las disposiciones, regulaciones y políticas establecidas</w:t>
      </w:r>
      <w:r>
        <w:rPr>
          <w:color w:val="121212"/>
          <w:spacing w:val="80"/>
        </w:rPr>
        <w:t xml:space="preserve"> </w:t>
      </w:r>
      <w:r>
        <w:rPr>
          <w:color w:val="121212"/>
        </w:rPr>
        <w:t xml:space="preserve">por la Autoridad Nacional de Acuicultura y Pesca - AUNAP, de conformidad con las regulaciones y normas vigentes sobre la materia, en especial lo dispuesto en la </w:t>
      </w:r>
      <w:hyperlink r:id="rId1123">
        <w:r>
          <w:rPr>
            <w:color w:val="0000FF"/>
            <w:u w:val="single" w:color="0000FF"/>
          </w:rPr>
          <w:t>Ley 13 de 1990</w:t>
        </w:r>
      </w:hyperlink>
      <w:r>
        <w:rPr>
          <w:color w:val="0000FF"/>
          <w:u w:val="single" w:color="0000FF"/>
        </w:rPr>
        <w:t xml:space="preserve"> </w:t>
      </w:r>
      <w:r>
        <w:rPr>
          <w:color w:val="121212"/>
        </w:rPr>
        <w:t xml:space="preserve">o en aquellas normas que la modifiquen, adicionen o </w:t>
      </w:r>
      <w:r>
        <w:rPr>
          <w:color w:val="121212"/>
          <w:spacing w:val="-2"/>
        </w:rPr>
        <w:t>sustituyan.</w:t>
      </w:r>
    </w:p>
    <w:p w14:paraId="52BCB4E1" w14:textId="77777777" w:rsidR="00C46380" w:rsidRDefault="00C46380">
      <w:pPr>
        <w:pStyle w:val="Textoindependiente"/>
        <w:spacing w:before="11"/>
      </w:pPr>
    </w:p>
    <w:p w14:paraId="52BCB4E2" w14:textId="77777777" w:rsidR="00C46380" w:rsidRDefault="001F5741">
      <w:pPr>
        <w:pStyle w:val="Textoindependiente"/>
        <w:spacing w:before="1"/>
        <w:ind w:left="444"/>
        <w:jc w:val="both"/>
      </w:pPr>
      <w:r>
        <w:rPr>
          <w:color w:val="121212"/>
        </w:rPr>
        <w:t>(</w:t>
      </w:r>
      <w:hyperlink r:id="rId1124">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B4E3" w14:textId="77777777" w:rsidR="00C46380" w:rsidRDefault="00C46380">
      <w:pPr>
        <w:pStyle w:val="Textoindependiente"/>
      </w:pPr>
    </w:p>
    <w:p w14:paraId="52BCB4E4" w14:textId="77777777" w:rsidR="00C46380" w:rsidRDefault="001F5741">
      <w:pPr>
        <w:pStyle w:val="Textoindependiente"/>
        <w:ind w:left="444" w:right="1691"/>
        <w:jc w:val="both"/>
      </w:pPr>
      <w:r>
        <w:rPr>
          <w:b/>
          <w:color w:val="121212"/>
        </w:rPr>
        <w:t xml:space="preserve">Artículo 2.2.3.3.4. Principios del procedimiento. </w:t>
      </w:r>
      <w:r>
        <w:rPr>
          <w:color w:val="121212"/>
        </w:rPr>
        <w:t>Las entidades competentes deberán interpretar y aplicar las disposiciones que regulan los procedimientos previstos en el presente Capítulo, de conformidad con los principios consagrados en la Constitución Política, en leyes especiales y reglamentarias. Las actuaciones se adelantarán con sujeción a los principios</w:t>
      </w:r>
      <w:r>
        <w:rPr>
          <w:color w:val="121212"/>
          <w:spacing w:val="40"/>
        </w:rPr>
        <w:t xml:space="preserve"> </w:t>
      </w:r>
      <w:r>
        <w:rPr>
          <w:color w:val="121212"/>
        </w:rPr>
        <w:t>del</w:t>
      </w:r>
      <w:r>
        <w:rPr>
          <w:color w:val="121212"/>
          <w:spacing w:val="-4"/>
        </w:rPr>
        <w:t xml:space="preserve"> </w:t>
      </w:r>
      <w:r>
        <w:rPr>
          <w:color w:val="121212"/>
        </w:rPr>
        <w:t>debido</w:t>
      </w:r>
      <w:r>
        <w:rPr>
          <w:color w:val="121212"/>
          <w:spacing w:val="-2"/>
        </w:rPr>
        <w:t xml:space="preserve"> </w:t>
      </w:r>
      <w:r>
        <w:rPr>
          <w:color w:val="121212"/>
        </w:rPr>
        <w:t>proceso,</w:t>
      </w:r>
      <w:r>
        <w:rPr>
          <w:color w:val="121212"/>
          <w:spacing w:val="-2"/>
        </w:rPr>
        <w:t xml:space="preserve"> </w:t>
      </w:r>
      <w:r>
        <w:rPr>
          <w:color w:val="121212"/>
        </w:rPr>
        <w:t>igualdad,</w:t>
      </w:r>
      <w:r>
        <w:rPr>
          <w:color w:val="121212"/>
          <w:spacing w:val="-1"/>
        </w:rPr>
        <w:t xml:space="preserve"> </w:t>
      </w:r>
      <w:r>
        <w:rPr>
          <w:color w:val="121212"/>
        </w:rPr>
        <w:t>imparcialidad,</w:t>
      </w:r>
      <w:r>
        <w:rPr>
          <w:color w:val="121212"/>
          <w:spacing w:val="-1"/>
        </w:rPr>
        <w:t xml:space="preserve"> </w:t>
      </w:r>
      <w:r>
        <w:rPr>
          <w:color w:val="121212"/>
        </w:rPr>
        <w:t>buena</w:t>
      </w:r>
      <w:r>
        <w:rPr>
          <w:color w:val="121212"/>
          <w:spacing w:val="-2"/>
        </w:rPr>
        <w:t xml:space="preserve"> </w:t>
      </w:r>
      <w:r>
        <w:rPr>
          <w:color w:val="121212"/>
        </w:rPr>
        <w:t>fe,</w:t>
      </w:r>
      <w:r>
        <w:rPr>
          <w:color w:val="121212"/>
          <w:spacing w:val="-2"/>
        </w:rPr>
        <w:t xml:space="preserve"> </w:t>
      </w:r>
      <w:r>
        <w:rPr>
          <w:color w:val="121212"/>
        </w:rPr>
        <w:t>moralidad,</w:t>
      </w:r>
      <w:r>
        <w:rPr>
          <w:color w:val="121212"/>
          <w:spacing w:val="-1"/>
        </w:rPr>
        <w:t xml:space="preserve"> </w:t>
      </w:r>
      <w:r>
        <w:rPr>
          <w:color w:val="121212"/>
        </w:rPr>
        <w:t xml:space="preserve">participación, responsabilidad, transparencia, publicidad, coordinación, eficacia, economía y </w:t>
      </w:r>
      <w:r>
        <w:rPr>
          <w:color w:val="121212"/>
          <w:spacing w:val="-2"/>
        </w:rPr>
        <w:t>celeridad.</w:t>
      </w:r>
    </w:p>
    <w:p w14:paraId="52BCB4E5" w14:textId="77777777" w:rsidR="00C46380" w:rsidRDefault="00C46380">
      <w:pPr>
        <w:pStyle w:val="Textoindependiente"/>
        <w:spacing w:before="11"/>
        <w:rPr>
          <w:sz w:val="21"/>
        </w:rPr>
      </w:pPr>
    </w:p>
    <w:p w14:paraId="52BCB4E6" w14:textId="77777777" w:rsidR="00C46380" w:rsidRDefault="001F5741">
      <w:pPr>
        <w:pStyle w:val="Textoindependiente"/>
        <w:ind w:left="444" w:right="1689"/>
        <w:jc w:val="both"/>
      </w:pPr>
      <w:r>
        <w:rPr>
          <w:color w:val="121212"/>
        </w:rPr>
        <w:t xml:space="preserve">Igualmente las entidades, en cumplimiento del artículo </w:t>
      </w:r>
      <w:r>
        <w:t xml:space="preserve">65 </w:t>
      </w:r>
      <w:r>
        <w:rPr>
          <w:color w:val="121212"/>
        </w:rPr>
        <w:t>de la Constitución Política, darán especial prioridad a los proyectos de infraestructura que desarrollen las actividades previstas en el citado artículo.</w:t>
      </w:r>
    </w:p>
    <w:p w14:paraId="52BCB4E7" w14:textId="77777777" w:rsidR="00C46380" w:rsidRDefault="00C46380">
      <w:pPr>
        <w:pStyle w:val="Textoindependiente"/>
        <w:spacing w:before="1"/>
      </w:pPr>
    </w:p>
    <w:p w14:paraId="52BCB4E8" w14:textId="77777777" w:rsidR="00C46380" w:rsidRDefault="001F5741">
      <w:pPr>
        <w:pStyle w:val="Textoindependiente"/>
        <w:ind w:left="444"/>
        <w:jc w:val="both"/>
      </w:pPr>
      <w:r>
        <w:rPr>
          <w:color w:val="121212"/>
        </w:rPr>
        <w:t>(</w:t>
      </w:r>
      <w:hyperlink r:id="rId1125">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B4E9" w14:textId="77777777" w:rsidR="00C46380" w:rsidRDefault="00C46380">
      <w:pPr>
        <w:pStyle w:val="Textoindependiente"/>
        <w:spacing w:before="6"/>
        <w:rPr>
          <w:sz w:val="14"/>
        </w:rPr>
      </w:pPr>
    </w:p>
    <w:p w14:paraId="52BCB4EA"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1</w:t>
      </w:r>
    </w:p>
    <w:p w14:paraId="52BCB4EB" w14:textId="77777777" w:rsidR="00C46380" w:rsidRDefault="00C46380">
      <w:pPr>
        <w:pStyle w:val="Textoindependiente"/>
        <w:rPr>
          <w:b/>
        </w:rPr>
      </w:pPr>
    </w:p>
    <w:p w14:paraId="52BCB4EC" w14:textId="77777777" w:rsidR="00C46380" w:rsidRDefault="001F5741">
      <w:pPr>
        <w:pStyle w:val="Ttulo2"/>
        <w:spacing w:before="1"/>
        <w:ind w:right="1694"/>
      </w:pPr>
      <w:r>
        <w:rPr>
          <w:color w:val="121212"/>
        </w:rPr>
        <w:t>Trámite</w:t>
      </w:r>
      <w:r>
        <w:rPr>
          <w:color w:val="121212"/>
          <w:spacing w:val="-4"/>
        </w:rPr>
        <w:t xml:space="preserve"> </w:t>
      </w:r>
      <w:r>
        <w:rPr>
          <w:color w:val="121212"/>
        </w:rPr>
        <w:t>de</w:t>
      </w:r>
      <w:r>
        <w:rPr>
          <w:color w:val="121212"/>
          <w:spacing w:val="-5"/>
        </w:rPr>
        <w:t xml:space="preserve"> </w:t>
      </w:r>
      <w:r>
        <w:rPr>
          <w:color w:val="121212"/>
        </w:rPr>
        <w:t>las</w:t>
      </w:r>
      <w:r>
        <w:rPr>
          <w:color w:val="121212"/>
          <w:spacing w:val="-3"/>
        </w:rPr>
        <w:t xml:space="preserve"> </w:t>
      </w:r>
      <w:r>
        <w:rPr>
          <w:color w:val="121212"/>
          <w:spacing w:val="-2"/>
        </w:rPr>
        <w:t>concesiones</w:t>
      </w:r>
    </w:p>
    <w:p w14:paraId="52BCB4ED" w14:textId="77777777" w:rsidR="00C46380" w:rsidRDefault="00C46380">
      <w:pPr>
        <w:pStyle w:val="Textoindependiente"/>
        <w:rPr>
          <w:b/>
        </w:rPr>
      </w:pPr>
    </w:p>
    <w:p w14:paraId="52BCB4EE" w14:textId="77777777" w:rsidR="00C46380" w:rsidRDefault="001F5741">
      <w:pPr>
        <w:pStyle w:val="Textoindependiente"/>
        <w:ind w:left="444" w:right="1690"/>
        <w:jc w:val="both"/>
      </w:pPr>
      <w:r>
        <w:rPr>
          <w:b/>
          <w:color w:val="121212"/>
        </w:rPr>
        <w:t xml:space="preserve">Artículo 2.2.3.3.1.1. Iniciativa. </w:t>
      </w:r>
      <w:r>
        <w:rPr>
          <w:color w:val="121212"/>
        </w:rPr>
        <w:t>El trámite administrativo para el otorgamiento de concesiones portuarias, embarcaderos y autorizaciones temporales podrá iniciarse a solicitud de parte u oficiosamente por las entidades competentes.</w:t>
      </w:r>
    </w:p>
    <w:p w14:paraId="52BCB4EF" w14:textId="77777777" w:rsidR="00C46380" w:rsidRDefault="00C46380">
      <w:pPr>
        <w:pStyle w:val="Textoindependiente"/>
      </w:pPr>
    </w:p>
    <w:p w14:paraId="52BCB4F0" w14:textId="77777777" w:rsidR="00C46380" w:rsidRDefault="001F5741">
      <w:pPr>
        <w:pStyle w:val="Textoindependiente"/>
        <w:spacing w:before="1"/>
        <w:ind w:left="444"/>
        <w:jc w:val="both"/>
      </w:pPr>
      <w:r>
        <w:rPr>
          <w:color w:val="121212"/>
        </w:rPr>
        <w:t>(</w:t>
      </w:r>
      <w:hyperlink r:id="rId1126">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5°).</w:t>
      </w:r>
    </w:p>
    <w:p w14:paraId="52BCB4F1" w14:textId="77777777" w:rsidR="00C46380" w:rsidRDefault="00C46380">
      <w:pPr>
        <w:pStyle w:val="Textoindependiente"/>
      </w:pPr>
    </w:p>
    <w:p w14:paraId="52BCB4F2" w14:textId="77777777" w:rsidR="00C46380" w:rsidRDefault="001F5741">
      <w:pPr>
        <w:ind w:left="444" w:right="1694"/>
        <w:jc w:val="both"/>
      </w:pPr>
      <w:r>
        <w:rPr>
          <w:b/>
          <w:color w:val="121212"/>
        </w:rPr>
        <w:t xml:space="preserve">Artículo 2.2.3.3.1.2. Trámite. </w:t>
      </w:r>
      <w:r>
        <w:rPr>
          <w:color w:val="121212"/>
        </w:rPr>
        <w:t>El trámite administrativo de la solicitud para otorgamiento</w:t>
      </w:r>
      <w:r>
        <w:rPr>
          <w:color w:val="121212"/>
          <w:spacing w:val="77"/>
        </w:rPr>
        <w:t xml:space="preserve"> </w:t>
      </w:r>
      <w:r>
        <w:rPr>
          <w:color w:val="121212"/>
        </w:rPr>
        <w:t>de</w:t>
      </w:r>
      <w:r>
        <w:rPr>
          <w:color w:val="121212"/>
          <w:spacing w:val="77"/>
        </w:rPr>
        <w:t xml:space="preserve"> </w:t>
      </w:r>
      <w:r>
        <w:rPr>
          <w:color w:val="121212"/>
        </w:rPr>
        <w:t>concesiones</w:t>
      </w:r>
      <w:r>
        <w:rPr>
          <w:color w:val="121212"/>
          <w:spacing w:val="77"/>
        </w:rPr>
        <w:t xml:space="preserve"> </w:t>
      </w:r>
      <w:r>
        <w:rPr>
          <w:color w:val="121212"/>
        </w:rPr>
        <w:t>portuarias</w:t>
      </w:r>
      <w:r>
        <w:rPr>
          <w:color w:val="121212"/>
          <w:spacing w:val="79"/>
        </w:rPr>
        <w:t xml:space="preserve"> </w:t>
      </w:r>
      <w:r>
        <w:rPr>
          <w:color w:val="121212"/>
        </w:rPr>
        <w:t>se</w:t>
      </w:r>
      <w:r>
        <w:rPr>
          <w:color w:val="121212"/>
          <w:spacing w:val="77"/>
        </w:rPr>
        <w:t xml:space="preserve"> </w:t>
      </w:r>
      <w:r>
        <w:rPr>
          <w:color w:val="121212"/>
        </w:rPr>
        <w:t>inicia</w:t>
      </w:r>
      <w:r>
        <w:rPr>
          <w:color w:val="121212"/>
          <w:spacing w:val="78"/>
        </w:rPr>
        <w:t xml:space="preserve"> </w:t>
      </w:r>
      <w:r>
        <w:rPr>
          <w:color w:val="121212"/>
        </w:rPr>
        <w:t>con</w:t>
      </w:r>
      <w:r>
        <w:rPr>
          <w:color w:val="121212"/>
          <w:spacing w:val="79"/>
        </w:rPr>
        <w:t xml:space="preserve"> </w:t>
      </w:r>
      <w:r>
        <w:rPr>
          <w:color w:val="121212"/>
        </w:rPr>
        <w:t>la</w:t>
      </w:r>
      <w:r>
        <w:rPr>
          <w:color w:val="121212"/>
          <w:spacing w:val="76"/>
        </w:rPr>
        <w:t xml:space="preserve"> </w:t>
      </w:r>
      <w:r>
        <w:rPr>
          <w:color w:val="121212"/>
        </w:rPr>
        <w:t>radicación</w:t>
      </w:r>
      <w:r>
        <w:rPr>
          <w:color w:val="121212"/>
          <w:spacing w:val="76"/>
        </w:rPr>
        <w:t xml:space="preserve"> </w:t>
      </w:r>
      <w:proofErr w:type="gramStart"/>
      <w:r>
        <w:rPr>
          <w:color w:val="121212"/>
        </w:rPr>
        <w:t>de</w:t>
      </w:r>
      <w:r>
        <w:rPr>
          <w:color w:val="121212"/>
          <w:spacing w:val="39"/>
        </w:rPr>
        <w:t xml:space="preserve">  </w:t>
      </w:r>
      <w:r>
        <w:rPr>
          <w:color w:val="121212"/>
        </w:rPr>
        <w:t>la</w:t>
      </w:r>
      <w:proofErr w:type="gramEnd"/>
    </w:p>
    <w:p w14:paraId="52BCB4F3" w14:textId="77777777" w:rsidR="00C46380" w:rsidRDefault="00C46380">
      <w:pPr>
        <w:jc w:val="both"/>
        <w:sectPr w:rsidR="00C46380">
          <w:pgSz w:w="12240" w:h="15840"/>
          <w:pgMar w:top="1340" w:right="0" w:bottom="280" w:left="1260" w:header="720" w:footer="720" w:gutter="0"/>
          <w:cols w:space="720"/>
        </w:sectPr>
      </w:pPr>
    </w:p>
    <w:p w14:paraId="52BCB4F4" w14:textId="77777777" w:rsidR="00C46380" w:rsidRDefault="001F5741">
      <w:pPr>
        <w:pStyle w:val="Textoindependiente"/>
        <w:spacing w:before="71"/>
        <w:ind w:left="444" w:right="1695"/>
      </w:pPr>
      <w:r>
        <w:rPr>
          <w:color w:val="121212"/>
        </w:rPr>
        <w:lastRenderedPageBreak/>
        <w:t>petición</w:t>
      </w:r>
      <w:r>
        <w:rPr>
          <w:color w:val="121212"/>
          <w:spacing w:val="70"/>
        </w:rPr>
        <w:t xml:space="preserve"> </w:t>
      </w:r>
      <w:r>
        <w:rPr>
          <w:color w:val="121212"/>
        </w:rPr>
        <w:t>de</w:t>
      </w:r>
      <w:r>
        <w:rPr>
          <w:color w:val="121212"/>
          <w:spacing w:val="70"/>
        </w:rPr>
        <w:t xml:space="preserve"> </w:t>
      </w:r>
      <w:r>
        <w:rPr>
          <w:color w:val="121212"/>
        </w:rPr>
        <w:t>concesión</w:t>
      </w:r>
      <w:r>
        <w:rPr>
          <w:color w:val="121212"/>
          <w:spacing w:val="70"/>
        </w:rPr>
        <w:t xml:space="preserve"> </w:t>
      </w:r>
      <w:r>
        <w:rPr>
          <w:color w:val="121212"/>
        </w:rPr>
        <w:t>ante</w:t>
      </w:r>
      <w:r>
        <w:rPr>
          <w:color w:val="121212"/>
          <w:spacing w:val="70"/>
        </w:rPr>
        <w:t xml:space="preserve"> </w:t>
      </w:r>
      <w:r>
        <w:rPr>
          <w:color w:val="121212"/>
        </w:rPr>
        <w:t>la</w:t>
      </w:r>
      <w:r>
        <w:rPr>
          <w:color w:val="121212"/>
          <w:spacing w:val="69"/>
        </w:rPr>
        <w:t xml:space="preserve"> </w:t>
      </w:r>
      <w:r>
        <w:rPr>
          <w:color w:val="121212"/>
        </w:rPr>
        <w:t>entidad</w:t>
      </w:r>
      <w:r>
        <w:rPr>
          <w:color w:val="121212"/>
          <w:spacing w:val="69"/>
        </w:rPr>
        <w:t xml:space="preserve"> </w:t>
      </w:r>
      <w:r>
        <w:rPr>
          <w:color w:val="121212"/>
        </w:rPr>
        <w:t>competente,</w:t>
      </w:r>
      <w:r>
        <w:rPr>
          <w:color w:val="121212"/>
          <w:spacing w:val="69"/>
        </w:rPr>
        <w:t xml:space="preserve"> </w:t>
      </w:r>
      <w:r>
        <w:rPr>
          <w:color w:val="121212"/>
        </w:rPr>
        <w:t>siempre</w:t>
      </w:r>
      <w:r>
        <w:rPr>
          <w:color w:val="121212"/>
          <w:spacing w:val="40"/>
        </w:rPr>
        <w:t xml:space="preserve"> </w:t>
      </w:r>
      <w:r>
        <w:rPr>
          <w:color w:val="121212"/>
        </w:rPr>
        <w:t>que</w:t>
      </w:r>
      <w:r>
        <w:rPr>
          <w:color w:val="121212"/>
          <w:spacing w:val="70"/>
        </w:rPr>
        <w:t xml:space="preserve"> </w:t>
      </w:r>
      <w:r>
        <w:rPr>
          <w:color w:val="121212"/>
        </w:rPr>
        <w:t>reúna</w:t>
      </w:r>
      <w:r>
        <w:rPr>
          <w:color w:val="121212"/>
          <w:spacing w:val="69"/>
        </w:rPr>
        <w:t xml:space="preserve"> </w:t>
      </w:r>
      <w:r>
        <w:rPr>
          <w:color w:val="121212"/>
        </w:rPr>
        <w:t xml:space="preserve">los requisitos exigidos por el artículo 9° de la </w:t>
      </w:r>
      <w:hyperlink r:id="rId1127">
        <w:r>
          <w:rPr>
            <w:color w:val="0000FF"/>
            <w:u w:val="single" w:color="0000FF"/>
          </w:rPr>
          <w:t xml:space="preserve">Ley 01 de 1991 </w:t>
        </w:r>
      </w:hyperlink>
      <w:r>
        <w:rPr>
          <w:color w:val="121212"/>
        </w:rPr>
        <w:t>y los siguientes:</w:t>
      </w:r>
    </w:p>
    <w:p w14:paraId="52BCB4F5" w14:textId="77777777" w:rsidR="00C46380" w:rsidRDefault="00C46380">
      <w:pPr>
        <w:pStyle w:val="Textoindependiente"/>
        <w:spacing w:before="8"/>
        <w:rPr>
          <w:sz w:val="14"/>
        </w:rPr>
      </w:pPr>
    </w:p>
    <w:p w14:paraId="52BCB4F6" w14:textId="77777777" w:rsidR="00C46380" w:rsidRDefault="001F5741">
      <w:pPr>
        <w:pStyle w:val="Prrafodelista"/>
        <w:numPr>
          <w:ilvl w:val="0"/>
          <w:numId w:val="113"/>
        </w:numPr>
        <w:tabs>
          <w:tab w:val="left" w:pos="754"/>
        </w:tabs>
        <w:spacing w:before="101"/>
        <w:ind w:right="1695" w:firstLine="0"/>
      </w:pPr>
      <w:r>
        <w:rPr>
          <w:color w:val="121212"/>
        </w:rPr>
        <w:t>Para los puertos cuyo objeto es el servicio público o privado de importación o exportación de bienes.</w:t>
      </w:r>
    </w:p>
    <w:p w14:paraId="52BCB4F7" w14:textId="77777777" w:rsidR="00C46380" w:rsidRDefault="00C46380">
      <w:pPr>
        <w:pStyle w:val="Textoindependiente"/>
        <w:spacing w:before="11"/>
        <w:rPr>
          <w:sz w:val="21"/>
        </w:rPr>
      </w:pPr>
    </w:p>
    <w:p w14:paraId="52BCB4F8" w14:textId="77777777" w:rsidR="00C46380" w:rsidRDefault="001F5741">
      <w:pPr>
        <w:pStyle w:val="Prrafodelista"/>
        <w:numPr>
          <w:ilvl w:val="1"/>
          <w:numId w:val="113"/>
        </w:numPr>
        <w:tabs>
          <w:tab w:val="left" w:pos="956"/>
        </w:tabs>
      </w:pPr>
      <w:r>
        <w:rPr>
          <w:color w:val="121212"/>
        </w:rPr>
        <w:t>Documentos</w:t>
      </w:r>
      <w:r>
        <w:rPr>
          <w:color w:val="121212"/>
          <w:spacing w:val="-10"/>
        </w:rPr>
        <w:t xml:space="preserve"> </w:t>
      </w:r>
      <w:r>
        <w:rPr>
          <w:color w:val="121212"/>
        </w:rPr>
        <w:t>mínimos</w:t>
      </w:r>
      <w:r>
        <w:rPr>
          <w:color w:val="121212"/>
          <w:spacing w:val="-3"/>
        </w:rPr>
        <w:t xml:space="preserve"> </w:t>
      </w:r>
      <w:r>
        <w:rPr>
          <w:color w:val="121212"/>
        </w:rPr>
        <w:t>del</w:t>
      </w:r>
      <w:r>
        <w:rPr>
          <w:color w:val="121212"/>
          <w:spacing w:val="-7"/>
        </w:rPr>
        <w:t xml:space="preserve"> </w:t>
      </w:r>
      <w:r>
        <w:rPr>
          <w:color w:val="121212"/>
        </w:rPr>
        <w:t>Estudio</w:t>
      </w:r>
      <w:r>
        <w:rPr>
          <w:color w:val="121212"/>
          <w:spacing w:val="-5"/>
        </w:rPr>
        <w:t xml:space="preserve"> </w:t>
      </w:r>
      <w:r>
        <w:rPr>
          <w:color w:val="121212"/>
        </w:rPr>
        <w:t>Técnico</w:t>
      </w:r>
      <w:r>
        <w:rPr>
          <w:color w:val="121212"/>
          <w:spacing w:val="-5"/>
        </w:rPr>
        <w:t xml:space="preserve"> </w:t>
      </w:r>
      <w:r>
        <w:rPr>
          <w:color w:val="121212"/>
        </w:rPr>
        <w:t>de</w:t>
      </w:r>
      <w:r>
        <w:rPr>
          <w:color w:val="121212"/>
          <w:spacing w:val="-4"/>
        </w:rPr>
        <w:t xml:space="preserve"> </w:t>
      </w:r>
      <w:r>
        <w:rPr>
          <w:color w:val="121212"/>
        </w:rPr>
        <w:t>la</w:t>
      </w:r>
      <w:r>
        <w:rPr>
          <w:color w:val="121212"/>
          <w:spacing w:val="-19"/>
        </w:rPr>
        <w:t xml:space="preserve"> </w:t>
      </w:r>
      <w:r>
        <w:rPr>
          <w:color w:val="121212"/>
          <w:spacing w:val="-2"/>
        </w:rPr>
        <w:t>Solicitud:</w:t>
      </w:r>
    </w:p>
    <w:p w14:paraId="52BCB4F9" w14:textId="77777777" w:rsidR="00C46380" w:rsidRDefault="00C46380">
      <w:pPr>
        <w:pStyle w:val="Textoindependiente"/>
        <w:spacing w:before="1"/>
      </w:pPr>
    </w:p>
    <w:p w14:paraId="52BCB4FA" w14:textId="77777777" w:rsidR="00C46380" w:rsidRDefault="001F5741">
      <w:pPr>
        <w:pStyle w:val="Prrafodelista"/>
        <w:numPr>
          <w:ilvl w:val="2"/>
          <w:numId w:val="113"/>
        </w:numPr>
        <w:tabs>
          <w:tab w:val="left" w:pos="1249"/>
        </w:tabs>
        <w:ind w:right="1688" w:firstLine="0"/>
      </w:pPr>
      <w:r>
        <w:rPr>
          <w:color w:val="121212"/>
        </w:rPr>
        <w:t>Planos georreferenciados a escala legible, donde se identifiquen las zonas de uso público, las zonas públicas adyacentes y la infraestructura si la hubiere. La georreferencia debe hacerse a partir de puntos geodésicos o topográficos de la red MAGNA-SIRGAS, los cuales se encuentran</w:t>
      </w:r>
      <w:r>
        <w:rPr>
          <w:color w:val="121212"/>
          <w:spacing w:val="80"/>
        </w:rPr>
        <w:t xml:space="preserve"> </w:t>
      </w:r>
      <w:r>
        <w:rPr>
          <w:color w:val="121212"/>
        </w:rPr>
        <w:t>materializados a través del territorio nacional, utilizando para tal fin las coordenadas suministradas por el Instituto Geográfico Agustín</w:t>
      </w:r>
      <w:r>
        <w:rPr>
          <w:color w:val="121212"/>
          <w:spacing w:val="-6"/>
        </w:rPr>
        <w:t xml:space="preserve"> </w:t>
      </w:r>
      <w:r>
        <w:rPr>
          <w:color w:val="121212"/>
        </w:rPr>
        <w:t>Codazzi.</w:t>
      </w:r>
    </w:p>
    <w:p w14:paraId="52BCB4FB" w14:textId="77777777" w:rsidR="00C46380" w:rsidRDefault="00C46380">
      <w:pPr>
        <w:pStyle w:val="Textoindependiente"/>
        <w:spacing w:before="1"/>
      </w:pPr>
    </w:p>
    <w:p w14:paraId="52BCB4FC" w14:textId="77777777" w:rsidR="00C46380" w:rsidRDefault="001F5741">
      <w:pPr>
        <w:pStyle w:val="Prrafodelista"/>
        <w:numPr>
          <w:ilvl w:val="2"/>
          <w:numId w:val="113"/>
        </w:numPr>
        <w:tabs>
          <w:tab w:val="left" w:pos="1254"/>
        </w:tabs>
        <w:ind w:right="1695" w:firstLine="0"/>
      </w:pPr>
      <w:r>
        <w:rPr>
          <w:color w:val="121212"/>
        </w:rPr>
        <w:t>Un estudio de batimetría y los planos de esta sobre las zonas de maniobras</w:t>
      </w:r>
      <w:r>
        <w:rPr>
          <w:color w:val="121212"/>
          <w:spacing w:val="-2"/>
        </w:rPr>
        <w:t xml:space="preserve"> </w:t>
      </w:r>
      <w:r>
        <w:rPr>
          <w:color w:val="121212"/>
        </w:rPr>
        <w:t>respectivas</w:t>
      </w:r>
      <w:r>
        <w:rPr>
          <w:color w:val="121212"/>
          <w:spacing w:val="-2"/>
        </w:rPr>
        <w:t xml:space="preserve"> </w:t>
      </w:r>
      <w:r>
        <w:rPr>
          <w:color w:val="121212"/>
        </w:rPr>
        <w:t>tales</w:t>
      </w:r>
      <w:r>
        <w:rPr>
          <w:color w:val="121212"/>
          <w:spacing w:val="-1"/>
        </w:rPr>
        <w:t xml:space="preserve"> </w:t>
      </w:r>
      <w:r>
        <w:rPr>
          <w:color w:val="121212"/>
        </w:rPr>
        <w:t>como</w:t>
      </w:r>
      <w:r>
        <w:rPr>
          <w:color w:val="121212"/>
          <w:spacing w:val="-2"/>
        </w:rPr>
        <w:t xml:space="preserve"> </w:t>
      </w:r>
      <w:r>
        <w:rPr>
          <w:color w:val="121212"/>
        </w:rPr>
        <w:t>dársenas,</w:t>
      </w:r>
      <w:r>
        <w:rPr>
          <w:color w:val="121212"/>
          <w:spacing w:val="-3"/>
        </w:rPr>
        <w:t xml:space="preserve"> </w:t>
      </w:r>
      <w:r>
        <w:rPr>
          <w:color w:val="121212"/>
        </w:rPr>
        <w:t>profundidad</w:t>
      </w:r>
      <w:r>
        <w:rPr>
          <w:color w:val="121212"/>
          <w:spacing w:val="-2"/>
        </w:rPr>
        <w:t xml:space="preserve"> </w:t>
      </w:r>
      <w:r>
        <w:rPr>
          <w:color w:val="121212"/>
        </w:rPr>
        <w:t>de</w:t>
      </w:r>
      <w:r>
        <w:rPr>
          <w:color w:val="121212"/>
          <w:spacing w:val="-1"/>
        </w:rPr>
        <w:t xml:space="preserve"> </w:t>
      </w:r>
      <w:r>
        <w:rPr>
          <w:color w:val="121212"/>
        </w:rPr>
        <w:t>zona</w:t>
      </w:r>
      <w:r>
        <w:rPr>
          <w:color w:val="121212"/>
          <w:spacing w:val="-2"/>
        </w:rPr>
        <w:t xml:space="preserve"> </w:t>
      </w:r>
      <w:r>
        <w:rPr>
          <w:color w:val="121212"/>
        </w:rPr>
        <w:t>de</w:t>
      </w:r>
      <w:r>
        <w:rPr>
          <w:color w:val="121212"/>
          <w:spacing w:val="-1"/>
        </w:rPr>
        <w:t xml:space="preserve"> </w:t>
      </w:r>
      <w:r>
        <w:rPr>
          <w:color w:val="121212"/>
        </w:rPr>
        <w:t>atraque,</w:t>
      </w:r>
      <w:r>
        <w:rPr>
          <w:color w:val="121212"/>
          <w:spacing w:val="-3"/>
        </w:rPr>
        <w:t xml:space="preserve"> </w:t>
      </w:r>
      <w:r>
        <w:rPr>
          <w:color w:val="121212"/>
        </w:rPr>
        <w:t>y canal de acceso.</w:t>
      </w:r>
    </w:p>
    <w:p w14:paraId="52BCB4FD" w14:textId="77777777" w:rsidR="00C46380" w:rsidRDefault="00C46380">
      <w:pPr>
        <w:pStyle w:val="Textoindependiente"/>
      </w:pPr>
    </w:p>
    <w:p w14:paraId="52BCB4FE" w14:textId="77777777" w:rsidR="00C46380" w:rsidRDefault="001F5741">
      <w:pPr>
        <w:pStyle w:val="Prrafodelista"/>
        <w:numPr>
          <w:ilvl w:val="2"/>
          <w:numId w:val="113"/>
        </w:numPr>
        <w:tabs>
          <w:tab w:val="left" w:pos="1189"/>
        </w:tabs>
        <w:spacing w:before="1"/>
        <w:ind w:right="1690" w:firstLine="0"/>
      </w:pPr>
      <w:r>
        <w:rPr>
          <w:color w:val="121212"/>
        </w:rPr>
        <w:t>Diseños conceptuales a una escala donde se identifiquen claramente las áreas de los muelles, bodegas y patios; igualmente deben entregarse planos estructurales, procesos constructivos de los muelles, patios, bodegas y en general de toda la infraestructura portuaria que se va a</w:t>
      </w:r>
      <w:r>
        <w:rPr>
          <w:color w:val="121212"/>
          <w:spacing w:val="-8"/>
        </w:rPr>
        <w:t xml:space="preserve"> </w:t>
      </w:r>
      <w:r>
        <w:rPr>
          <w:color w:val="121212"/>
        </w:rPr>
        <w:t>construir.</w:t>
      </w:r>
    </w:p>
    <w:p w14:paraId="52BCB4FF" w14:textId="77777777" w:rsidR="00C46380" w:rsidRDefault="00C46380">
      <w:pPr>
        <w:pStyle w:val="Textoindependiente"/>
        <w:spacing w:before="12"/>
        <w:rPr>
          <w:sz w:val="21"/>
        </w:rPr>
      </w:pPr>
    </w:p>
    <w:p w14:paraId="52BCB500" w14:textId="77777777" w:rsidR="00C46380" w:rsidRDefault="001F5741">
      <w:pPr>
        <w:pStyle w:val="Prrafodelista"/>
        <w:numPr>
          <w:ilvl w:val="2"/>
          <w:numId w:val="113"/>
        </w:numPr>
        <w:tabs>
          <w:tab w:val="left" w:pos="1177"/>
        </w:tabs>
        <w:ind w:left="1176" w:hanging="733"/>
      </w:pPr>
      <w:r>
        <w:rPr>
          <w:color w:val="121212"/>
        </w:rPr>
        <w:t>Documentos</w:t>
      </w:r>
      <w:r>
        <w:rPr>
          <w:color w:val="121212"/>
          <w:spacing w:val="-7"/>
        </w:rPr>
        <w:t xml:space="preserve"> </w:t>
      </w:r>
      <w:r>
        <w:rPr>
          <w:color w:val="121212"/>
        </w:rPr>
        <w:t>sobre</w:t>
      </w:r>
      <w:r>
        <w:rPr>
          <w:color w:val="121212"/>
          <w:spacing w:val="-3"/>
        </w:rPr>
        <w:t xml:space="preserve"> </w:t>
      </w:r>
      <w:r>
        <w:rPr>
          <w:color w:val="121212"/>
        </w:rPr>
        <w:t>la</w:t>
      </w:r>
      <w:r>
        <w:rPr>
          <w:color w:val="121212"/>
          <w:spacing w:val="-2"/>
        </w:rPr>
        <w:t xml:space="preserve"> </w:t>
      </w:r>
      <w:r>
        <w:rPr>
          <w:color w:val="121212"/>
        </w:rPr>
        <w:t>descripción</w:t>
      </w:r>
      <w:r>
        <w:rPr>
          <w:color w:val="121212"/>
          <w:spacing w:val="-5"/>
        </w:rPr>
        <w:t xml:space="preserve"> </w:t>
      </w:r>
      <w:r>
        <w:rPr>
          <w:color w:val="121212"/>
        </w:rPr>
        <w:t>general</w:t>
      </w:r>
      <w:r>
        <w:rPr>
          <w:color w:val="121212"/>
          <w:spacing w:val="-7"/>
        </w:rPr>
        <w:t xml:space="preserve"> </w:t>
      </w:r>
      <w:r>
        <w:rPr>
          <w:color w:val="121212"/>
        </w:rPr>
        <w:t>del</w:t>
      </w:r>
      <w:r>
        <w:rPr>
          <w:color w:val="121212"/>
          <w:spacing w:val="-12"/>
        </w:rPr>
        <w:t xml:space="preserve"> </w:t>
      </w:r>
      <w:r>
        <w:rPr>
          <w:color w:val="121212"/>
          <w:spacing w:val="-2"/>
        </w:rPr>
        <w:t>proyecto.</w:t>
      </w:r>
    </w:p>
    <w:p w14:paraId="52BCB501" w14:textId="77777777" w:rsidR="00C46380" w:rsidRDefault="00C46380">
      <w:pPr>
        <w:pStyle w:val="Textoindependiente"/>
      </w:pPr>
    </w:p>
    <w:p w14:paraId="52BCB502" w14:textId="77777777" w:rsidR="00C46380" w:rsidRDefault="001F5741">
      <w:pPr>
        <w:pStyle w:val="Prrafodelista"/>
        <w:numPr>
          <w:ilvl w:val="2"/>
          <w:numId w:val="113"/>
        </w:numPr>
        <w:tabs>
          <w:tab w:val="left" w:pos="1218"/>
        </w:tabs>
        <w:spacing w:before="1"/>
        <w:ind w:right="1696" w:firstLine="0"/>
      </w:pPr>
      <w:r>
        <w:rPr>
          <w:color w:val="121212"/>
        </w:rPr>
        <w:t>El estudio debe indicar el tipo de puerto que se va a construir, si es multipropósito o especializado en algún tipo de carga, cuál es el volumen de carga que va a movilizar y sus proyecciones, si el servicio será público o privado, presentando una propuesta sobre las tarifas de</w:t>
      </w:r>
      <w:r>
        <w:rPr>
          <w:color w:val="121212"/>
          <w:spacing w:val="-3"/>
        </w:rPr>
        <w:t xml:space="preserve"> </w:t>
      </w:r>
      <w:r>
        <w:rPr>
          <w:color w:val="121212"/>
        </w:rPr>
        <w:t>servicios.</w:t>
      </w:r>
    </w:p>
    <w:p w14:paraId="52BCB503" w14:textId="77777777" w:rsidR="00C46380" w:rsidRDefault="00C46380">
      <w:pPr>
        <w:pStyle w:val="Textoindependiente"/>
        <w:spacing w:before="11"/>
        <w:rPr>
          <w:sz w:val="21"/>
        </w:rPr>
      </w:pPr>
    </w:p>
    <w:p w14:paraId="52BCB504" w14:textId="77777777" w:rsidR="00C46380" w:rsidRDefault="001F5741">
      <w:pPr>
        <w:pStyle w:val="Prrafodelista"/>
        <w:numPr>
          <w:ilvl w:val="2"/>
          <w:numId w:val="113"/>
        </w:numPr>
        <w:tabs>
          <w:tab w:val="left" w:pos="1225"/>
        </w:tabs>
        <w:spacing w:before="1"/>
        <w:ind w:right="1696" w:firstLine="0"/>
      </w:pPr>
      <w:r>
        <w:rPr>
          <w:color w:val="121212"/>
        </w:rPr>
        <w:t>Plan de conectividad de los potenciales terminales con las principales rutas terrestres, férreas y/o fluviales de comercio exterior e interior o directamente con los centros de producción y consumo que garantizarán la movilización de carga, en condiciones óptimas de</w:t>
      </w:r>
      <w:r>
        <w:rPr>
          <w:color w:val="121212"/>
          <w:spacing w:val="-4"/>
        </w:rPr>
        <w:t xml:space="preserve"> </w:t>
      </w:r>
      <w:r>
        <w:rPr>
          <w:color w:val="121212"/>
        </w:rPr>
        <w:t>accesibilidad.</w:t>
      </w:r>
    </w:p>
    <w:p w14:paraId="52BCB505" w14:textId="77777777" w:rsidR="00C46380" w:rsidRDefault="00C46380">
      <w:pPr>
        <w:pStyle w:val="Textoindependiente"/>
        <w:spacing w:before="12"/>
        <w:rPr>
          <w:sz w:val="21"/>
        </w:rPr>
      </w:pPr>
    </w:p>
    <w:p w14:paraId="52BCB506" w14:textId="77777777" w:rsidR="00C46380" w:rsidRDefault="001F5741">
      <w:pPr>
        <w:pStyle w:val="Prrafodelista"/>
        <w:numPr>
          <w:ilvl w:val="2"/>
          <w:numId w:val="113"/>
        </w:numPr>
        <w:tabs>
          <w:tab w:val="left" w:pos="1206"/>
        </w:tabs>
        <w:ind w:right="1691" w:firstLine="0"/>
      </w:pPr>
      <w:r>
        <w:rPr>
          <w:color w:val="121212"/>
        </w:rPr>
        <w:t xml:space="preserve">Especificaciones de las zonas de uso público necesarias para el cálculo de la contraprestación portuaria, de conformidad con lo establecido en el </w:t>
      </w:r>
      <w:hyperlink r:id="rId1128">
        <w:r>
          <w:rPr>
            <w:color w:val="0000FF"/>
            <w:u w:val="single" w:color="0000FF"/>
          </w:rPr>
          <w:t>Decreto 1099 de 2013</w:t>
        </w:r>
      </w:hyperlink>
      <w:r>
        <w:rPr>
          <w:color w:val="0000FF"/>
          <w:u w:val="single" w:color="0000FF"/>
        </w:rPr>
        <w:t xml:space="preserve"> </w:t>
      </w:r>
      <w:r>
        <w:rPr>
          <w:color w:val="121212"/>
        </w:rPr>
        <w:t xml:space="preserve">o aquellas normas que lo modifiquen, adicionen o </w:t>
      </w:r>
      <w:r>
        <w:rPr>
          <w:color w:val="121212"/>
          <w:spacing w:val="-2"/>
        </w:rPr>
        <w:t>sustituyan.</w:t>
      </w:r>
    </w:p>
    <w:p w14:paraId="52BCB507" w14:textId="77777777" w:rsidR="00C46380" w:rsidRDefault="00C46380">
      <w:pPr>
        <w:pStyle w:val="Textoindependiente"/>
      </w:pPr>
    </w:p>
    <w:p w14:paraId="52BCB508" w14:textId="77777777" w:rsidR="00C46380" w:rsidRDefault="001F5741">
      <w:pPr>
        <w:pStyle w:val="Prrafodelista"/>
        <w:numPr>
          <w:ilvl w:val="1"/>
          <w:numId w:val="113"/>
        </w:numPr>
        <w:tabs>
          <w:tab w:val="left" w:pos="956"/>
        </w:tabs>
      </w:pPr>
      <w:r>
        <w:rPr>
          <w:color w:val="121212"/>
        </w:rPr>
        <w:t>Documentos</w:t>
      </w:r>
      <w:r>
        <w:rPr>
          <w:color w:val="121212"/>
          <w:spacing w:val="-8"/>
        </w:rPr>
        <w:t xml:space="preserve"> </w:t>
      </w:r>
      <w:r>
        <w:rPr>
          <w:color w:val="121212"/>
        </w:rPr>
        <w:t>mínimos</w:t>
      </w:r>
      <w:r>
        <w:rPr>
          <w:color w:val="121212"/>
          <w:spacing w:val="-3"/>
        </w:rPr>
        <w:t xml:space="preserve"> </w:t>
      </w:r>
      <w:r>
        <w:rPr>
          <w:color w:val="121212"/>
        </w:rPr>
        <w:t>del</w:t>
      </w:r>
      <w:r>
        <w:rPr>
          <w:color w:val="121212"/>
          <w:spacing w:val="-7"/>
        </w:rPr>
        <w:t xml:space="preserve"> </w:t>
      </w:r>
      <w:r>
        <w:rPr>
          <w:color w:val="121212"/>
        </w:rPr>
        <w:t>Estudio</w:t>
      </w:r>
      <w:r>
        <w:rPr>
          <w:color w:val="121212"/>
          <w:spacing w:val="-5"/>
        </w:rPr>
        <w:t xml:space="preserve"> </w:t>
      </w:r>
      <w:r>
        <w:rPr>
          <w:color w:val="121212"/>
        </w:rPr>
        <w:t>Financiero</w:t>
      </w:r>
      <w:r>
        <w:rPr>
          <w:color w:val="121212"/>
          <w:spacing w:val="-4"/>
        </w:rPr>
        <w:t xml:space="preserve"> </w:t>
      </w:r>
      <w:r>
        <w:rPr>
          <w:color w:val="121212"/>
        </w:rPr>
        <w:t>de</w:t>
      </w:r>
      <w:r>
        <w:rPr>
          <w:color w:val="121212"/>
          <w:spacing w:val="-5"/>
        </w:rPr>
        <w:t xml:space="preserve"> </w:t>
      </w:r>
      <w:r>
        <w:rPr>
          <w:color w:val="121212"/>
        </w:rPr>
        <w:t>la</w:t>
      </w:r>
      <w:r>
        <w:rPr>
          <w:color w:val="121212"/>
          <w:spacing w:val="-18"/>
        </w:rPr>
        <w:t xml:space="preserve"> </w:t>
      </w:r>
      <w:r>
        <w:rPr>
          <w:color w:val="121212"/>
          <w:spacing w:val="-2"/>
        </w:rPr>
        <w:t>solicitud:</w:t>
      </w:r>
    </w:p>
    <w:p w14:paraId="52BCB509" w14:textId="77777777" w:rsidR="00C46380" w:rsidRDefault="00C46380">
      <w:pPr>
        <w:pStyle w:val="Textoindependiente"/>
        <w:spacing w:before="1"/>
      </w:pPr>
    </w:p>
    <w:p w14:paraId="52BCB50A" w14:textId="77777777" w:rsidR="00C46380" w:rsidRDefault="001F5741">
      <w:pPr>
        <w:pStyle w:val="Prrafodelista"/>
        <w:numPr>
          <w:ilvl w:val="2"/>
          <w:numId w:val="113"/>
        </w:numPr>
        <w:tabs>
          <w:tab w:val="left" w:pos="1186"/>
        </w:tabs>
        <w:ind w:right="1687" w:firstLine="0"/>
      </w:pPr>
      <w:r>
        <w:rPr>
          <w:color w:val="121212"/>
        </w:rPr>
        <w:t xml:space="preserve">Flujo caja libre en dólares constantes de los Estados Unidos de América, en medio físico y magnético, debidamente formulado, donde se incluyan ingresos, egresos e inversiones. Las contraprestaciones portuarias deberán ser incluidas como gastos, de conformidad con lo establecido en el </w:t>
      </w:r>
      <w:hyperlink r:id="rId1129">
        <w:r>
          <w:rPr>
            <w:color w:val="0000FF"/>
            <w:u w:val="single" w:color="0000FF"/>
          </w:rPr>
          <w:t>Decreto 1099</w:t>
        </w:r>
      </w:hyperlink>
      <w:r>
        <w:rPr>
          <w:color w:val="0000FF"/>
        </w:rPr>
        <w:t xml:space="preserve"> </w:t>
      </w:r>
      <w:hyperlink r:id="rId1130">
        <w:r>
          <w:rPr>
            <w:color w:val="0000FF"/>
            <w:u w:val="single" w:color="0000FF"/>
          </w:rPr>
          <w:t xml:space="preserve">de 2013 </w:t>
        </w:r>
      </w:hyperlink>
      <w:r>
        <w:rPr>
          <w:color w:val="121212"/>
        </w:rPr>
        <w:t>o aquellas normas que lo modifiquen, adicionen o</w:t>
      </w:r>
      <w:r>
        <w:rPr>
          <w:color w:val="121212"/>
          <w:spacing w:val="-8"/>
        </w:rPr>
        <w:t xml:space="preserve"> </w:t>
      </w:r>
      <w:r>
        <w:rPr>
          <w:color w:val="121212"/>
        </w:rPr>
        <w:t>sustituyan.</w:t>
      </w:r>
    </w:p>
    <w:p w14:paraId="52BCB50B" w14:textId="77777777" w:rsidR="00C46380" w:rsidRDefault="00C46380">
      <w:pPr>
        <w:jc w:val="both"/>
        <w:sectPr w:rsidR="00C46380">
          <w:pgSz w:w="12240" w:h="15840"/>
          <w:pgMar w:top="1340" w:right="0" w:bottom="280" w:left="1260" w:header="720" w:footer="720" w:gutter="0"/>
          <w:cols w:space="720"/>
        </w:sectPr>
      </w:pPr>
    </w:p>
    <w:p w14:paraId="52BCB50C" w14:textId="77777777" w:rsidR="00C46380" w:rsidRDefault="00C46380">
      <w:pPr>
        <w:pStyle w:val="Textoindependiente"/>
        <w:spacing w:before="6"/>
        <w:rPr>
          <w:sz w:val="19"/>
        </w:rPr>
      </w:pPr>
    </w:p>
    <w:p w14:paraId="52BCB50D" w14:textId="77777777" w:rsidR="00C46380" w:rsidRDefault="001F5741">
      <w:pPr>
        <w:pStyle w:val="Prrafodelista"/>
        <w:numPr>
          <w:ilvl w:val="2"/>
          <w:numId w:val="113"/>
        </w:numPr>
        <w:tabs>
          <w:tab w:val="left" w:pos="1194"/>
        </w:tabs>
        <w:spacing w:before="101"/>
        <w:ind w:right="1685" w:firstLine="0"/>
      </w:pPr>
      <w:r>
        <w:rPr>
          <w:color w:val="121212"/>
        </w:rPr>
        <w:t>Rubro de Ingresos: el rubro de ingresos debe desagregarse así: tipo de carga a movilizar, volúmenes por tipo de carga a movilizar, tarifas por el uso</w:t>
      </w:r>
      <w:r>
        <w:rPr>
          <w:color w:val="121212"/>
          <w:spacing w:val="40"/>
        </w:rPr>
        <w:t xml:space="preserve"> </w:t>
      </w:r>
      <w:r>
        <w:rPr>
          <w:color w:val="121212"/>
        </w:rPr>
        <w:t>de instalaciones a la carga y al operador, muellaje, almacenaje y otros</w:t>
      </w:r>
      <w:r>
        <w:rPr>
          <w:color w:val="121212"/>
          <w:spacing w:val="80"/>
        </w:rPr>
        <w:t xml:space="preserve"> </w:t>
      </w:r>
      <w:r>
        <w:rPr>
          <w:color w:val="121212"/>
        </w:rPr>
        <w:t>ingresos portuarios, número de naves a atracar y sus características, porcentaje de carga a almacenar y tiempo de almacenaje discriminado en</w:t>
      </w:r>
      <w:r>
        <w:rPr>
          <w:color w:val="121212"/>
          <w:spacing w:val="40"/>
        </w:rPr>
        <w:t xml:space="preserve"> </w:t>
      </w:r>
      <w:r>
        <w:rPr>
          <w:color w:val="121212"/>
        </w:rPr>
        <w:t>horas o días dependiendo del modelo</w:t>
      </w:r>
      <w:r>
        <w:rPr>
          <w:color w:val="121212"/>
          <w:spacing w:val="40"/>
        </w:rPr>
        <w:t xml:space="preserve"> </w:t>
      </w:r>
      <w:r>
        <w:rPr>
          <w:color w:val="121212"/>
        </w:rPr>
        <w:t>a presentar y tiempo libre de</w:t>
      </w:r>
      <w:r>
        <w:rPr>
          <w:color w:val="121212"/>
          <w:spacing w:val="40"/>
        </w:rPr>
        <w:t xml:space="preserve"> </w:t>
      </w:r>
      <w:r>
        <w:rPr>
          <w:color w:val="121212"/>
          <w:spacing w:val="-2"/>
        </w:rPr>
        <w:t>almacenaje.</w:t>
      </w:r>
    </w:p>
    <w:p w14:paraId="52BCB50E" w14:textId="77777777" w:rsidR="00C46380" w:rsidRDefault="00C46380">
      <w:pPr>
        <w:pStyle w:val="Textoindependiente"/>
        <w:spacing w:before="12"/>
        <w:rPr>
          <w:sz w:val="21"/>
        </w:rPr>
      </w:pPr>
    </w:p>
    <w:p w14:paraId="52BCB50F" w14:textId="77777777" w:rsidR="00C46380" w:rsidRDefault="001F5741">
      <w:pPr>
        <w:pStyle w:val="Prrafodelista"/>
        <w:numPr>
          <w:ilvl w:val="2"/>
          <w:numId w:val="113"/>
        </w:numPr>
        <w:tabs>
          <w:tab w:val="left" w:pos="1182"/>
        </w:tabs>
        <w:ind w:right="1694" w:firstLine="0"/>
      </w:pPr>
      <w:r>
        <w:rPr>
          <w:color w:val="121212"/>
        </w:rPr>
        <w:t>Rubro</w:t>
      </w:r>
      <w:r>
        <w:rPr>
          <w:color w:val="121212"/>
          <w:spacing w:val="-2"/>
        </w:rPr>
        <w:t xml:space="preserve"> </w:t>
      </w:r>
      <w:r>
        <w:rPr>
          <w:color w:val="121212"/>
        </w:rPr>
        <w:t>de</w:t>
      </w:r>
      <w:r>
        <w:rPr>
          <w:color w:val="121212"/>
          <w:spacing w:val="-1"/>
        </w:rPr>
        <w:t xml:space="preserve"> </w:t>
      </w:r>
      <w:r>
        <w:rPr>
          <w:color w:val="121212"/>
        </w:rPr>
        <w:t>Egresos:</w:t>
      </w:r>
      <w:r>
        <w:rPr>
          <w:color w:val="121212"/>
          <w:spacing w:val="-1"/>
        </w:rPr>
        <w:t xml:space="preserve"> </w:t>
      </w:r>
      <w:r>
        <w:rPr>
          <w:color w:val="121212"/>
        </w:rPr>
        <w:t>el</w:t>
      </w:r>
      <w:r>
        <w:rPr>
          <w:color w:val="121212"/>
          <w:spacing w:val="-6"/>
        </w:rPr>
        <w:t xml:space="preserve"> </w:t>
      </w:r>
      <w:r>
        <w:rPr>
          <w:color w:val="121212"/>
        </w:rPr>
        <w:t>rubro</w:t>
      </w:r>
      <w:r>
        <w:rPr>
          <w:color w:val="121212"/>
          <w:spacing w:val="-2"/>
        </w:rPr>
        <w:t xml:space="preserve"> </w:t>
      </w:r>
      <w:r>
        <w:rPr>
          <w:color w:val="121212"/>
        </w:rPr>
        <w:t>de</w:t>
      </w:r>
      <w:r>
        <w:rPr>
          <w:color w:val="121212"/>
          <w:spacing w:val="-1"/>
        </w:rPr>
        <w:t xml:space="preserve"> </w:t>
      </w:r>
      <w:r>
        <w:rPr>
          <w:color w:val="121212"/>
        </w:rPr>
        <w:t>egresos</w:t>
      </w:r>
      <w:r>
        <w:rPr>
          <w:color w:val="121212"/>
          <w:spacing w:val="-4"/>
        </w:rPr>
        <w:t xml:space="preserve"> </w:t>
      </w:r>
      <w:r>
        <w:rPr>
          <w:color w:val="121212"/>
        </w:rPr>
        <w:t>debe</w:t>
      </w:r>
      <w:r>
        <w:rPr>
          <w:color w:val="121212"/>
          <w:spacing w:val="-1"/>
        </w:rPr>
        <w:t xml:space="preserve"> </w:t>
      </w:r>
      <w:r>
        <w:rPr>
          <w:color w:val="121212"/>
        </w:rPr>
        <w:t>contener</w:t>
      </w:r>
      <w:r>
        <w:rPr>
          <w:color w:val="121212"/>
          <w:spacing w:val="-2"/>
        </w:rPr>
        <w:t xml:space="preserve"> </w:t>
      </w:r>
      <w:r>
        <w:rPr>
          <w:color w:val="121212"/>
        </w:rPr>
        <w:t>los</w:t>
      </w:r>
      <w:r>
        <w:rPr>
          <w:color w:val="121212"/>
          <w:spacing w:val="-1"/>
        </w:rPr>
        <w:t xml:space="preserve"> </w:t>
      </w:r>
      <w:r>
        <w:rPr>
          <w:color w:val="121212"/>
        </w:rPr>
        <w:t>costos</w:t>
      </w:r>
      <w:r>
        <w:rPr>
          <w:color w:val="121212"/>
          <w:spacing w:val="-6"/>
        </w:rPr>
        <w:t xml:space="preserve"> </w:t>
      </w:r>
      <w:r>
        <w:rPr>
          <w:color w:val="121212"/>
        </w:rPr>
        <w:t>y</w:t>
      </w:r>
      <w:r>
        <w:rPr>
          <w:color w:val="121212"/>
          <w:spacing w:val="-3"/>
        </w:rPr>
        <w:t xml:space="preserve"> </w:t>
      </w:r>
      <w:r>
        <w:rPr>
          <w:color w:val="121212"/>
        </w:rPr>
        <w:t>gastos propios de un proyecto portuario discriminando cada uno de</w:t>
      </w:r>
      <w:r>
        <w:rPr>
          <w:color w:val="121212"/>
          <w:spacing w:val="-6"/>
        </w:rPr>
        <w:t xml:space="preserve"> </w:t>
      </w:r>
      <w:r>
        <w:rPr>
          <w:color w:val="121212"/>
        </w:rPr>
        <w:t>ellos.</w:t>
      </w:r>
    </w:p>
    <w:p w14:paraId="52BCB510" w14:textId="77777777" w:rsidR="00C46380" w:rsidRDefault="00C46380">
      <w:pPr>
        <w:pStyle w:val="Textoindependiente"/>
        <w:spacing w:before="11"/>
        <w:rPr>
          <w:sz w:val="21"/>
        </w:rPr>
      </w:pPr>
    </w:p>
    <w:p w14:paraId="52BCB511" w14:textId="77777777" w:rsidR="00C46380" w:rsidRDefault="001F5741">
      <w:pPr>
        <w:pStyle w:val="Textoindependiente"/>
        <w:ind w:left="444" w:right="1692"/>
        <w:jc w:val="both"/>
      </w:pPr>
      <w:r>
        <w:rPr>
          <w:color w:val="121212"/>
        </w:rPr>
        <w:t xml:space="preserve">La contraprestación deberá incluirse en este rubro de conformidad con lo establecido en el </w:t>
      </w:r>
      <w:hyperlink r:id="rId1131">
        <w:r>
          <w:rPr>
            <w:color w:val="0000FF"/>
            <w:u w:val="single" w:color="0000FF"/>
          </w:rPr>
          <w:t xml:space="preserve">Decreto 1099 de 2013 </w:t>
        </w:r>
      </w:hyperlink>
      <w:r>
        <w:rPr>
          <w:color w:val="121212"/>
        </w:rPr>
        <w:t>o aquellas normas que lo modifiquen, adicionen o sustituyan.</w:t>
      </w:r>
    </w:p>
    <w:p w14:paraId="52BCB512" w14:textId="77777777" w:rsidR="00C46380" w:rsidRDefault="00C46380">
      <w:pPr>
        <w:pStyle w:val="Textoindependiente"/>
        <w:spacing w:before="2"/>
      </w:pPr>
    </w:p>
    <w:p w14:paraId="52BCB513" w14:textId="77777777" w:rsidR="00C46380" w:rsidRDefault="001F5741">
      <w:pPr>
        <w:pStyle w:val="Prrafodelista"/>
        <w:numPr>
          <w:ilvl w:val="2"/>
          <w:numId w:val="113"/>
        </w:numPr>
        <w:tabs>
          <w:tab w:val="left" w:pos="1186"/>
        </w:tabs>
        <w:ind w:right="1684" w:firstLine="0"/>
      </w:pPr>
      <w:r>
        <w:rPr>
          <w:color w:val="121212"/>
        </w:rPr>
        <w:t>Rubro de Inversiones: las inversiones que se deben incluir en el flujo de caja libre, serán aquellas que se realicen en las zonas de uso público y que junto con los bienes fiscales entregados en concesión, deberán ser revertidas a la Nación al término del contrato. El rubro de inversiones debe tener un cronograma detallado con su ejecución a través del tiempo, donde se</w:t>
      </w:r>
      <w:r>
        <w:rPr>
          <w:color w:val="121212"/>
          <w:spacing w:val="80"/>
        </w:rPr>
        <w:t xml:space="preserve"> </w:t>
      </w:r>
      <w:r>
        <w:rPr>
          <w:color w:val="121212"/>
        </w:rPr>
        <w:t>describan los capítulos de inversión con sus correspondientes ítems, es decir, debe especificar cuáles son las obras de infraestructura portuaria y cuáles son las obras marítimas, así como el suministro e instalación de equipos. Además se incluirá</w:t>
      </w:r>
      <w:r>
        <w:rPr>
          <w:color w:val="121212"/>
          <w:spacing w:val="-1"/>
        </w:rPr>
        <w:t xml:space="preserve"> </w:t>
      </w:r>
      <w:r>
        <w:rPr>
          <w:color w:val="121212"/>
        </w:rPr>
        <w:t>el</w:t>
      </w:r>
      <w:r>
        <w:rPr>
          <w:color w:val="121212"/>
          <w:spacing w:val="-4"/>
        </w:rPr>
        <w:t xml:space="preserve"> </w:t>
      </w:r>
      <w:r>
        <w:rPr>
          <w:color w:val="121212"/>
        </w:rPr>
        <w:t>anexo</w:t>
      </w:r>
      <w:r>
        <w:rPr>
          <w:color w:val="121212"/>
          <w:spacing w:val="-1"/>
        </w:rPr>
        <w:t xml:space="preserve"> </w:t>
      </w:r>
      <w:r>
        <w:rPr>
          <w:color w:val="121212"/>
        </w:rPr>
        <w:t>especial</w:t>
      </w:r>
      <w:r>
        <w:rPr>
          <w:color w:val="121212"/>
          <w:spacing w:val="-4"/>
        </w:rPr>
        <w:t xml:space="preserve"> </w:t>
      </w:r>
      <w:r>
        <w:rPr>
          <w:color w:val="121212"/>
        </w:rPr>
        <w:t>que</w:t>
      </w:r>
      <w:r>
        <w:rPr>
          <w:color w:val="121212"/>
          <w:spacing w:val="-1"/>
        </w:rPr>
        <w:t xml:space="preserve"> </w:t>
      </w:r>
      <w:r>
        <w:rPr>
          <w:color w:val="121212"/>
        </w:rPr>
        <w:t>contenga</w:t>
      </w:r>
      <w:r>
        <w:rPr>
          <w:color w:val="121212"/>
          <w:spacing w:val="-1"/>
        </w:rPr>
        <w:t xml:space="preserve"> </w:t>
      </w:r>
      <w:r>
        <w:rPr>
          <w:color w:val="121212"/>
        </w:rPr>
        <w:t>las</w:t>
      </w:r>
      <w:r>
        <w:rPr>
          <w:color w:val="121212"/>
          <w:spacing w:val="-1"/>
        </w:rPr>
        <w:t xml:space="preserve"> </w:t>
      </w:r>
      <w:r>
        <w:rPr>
          <w:color w:val="121212"/>
        </w:rPr>
        <w:t>especificaciones</w:t>
      </w:r>
      <w:r>
        <w:rPr>
          <w:color w:val="121212"/>
          <w:spacing w:val="-1"/>
        </w:rPr>
        <w:t xml:space="preserve"> </w:t>
      </w:r>
      <w:r>
        <w:rPr>
          <w:color w:val="121212"/>
        </w:rPr>
        <w:t>técnicas</w:t>
      </w:r>
      <w:r>
        <w:rPr>
          <w:color w:val="121212"/>
          <w:spacing w:val="-1"/>
        </w:rPr>
        <w:t xml:space="preserve"> </w:t>
      </w:r>
      <w:r>
        <w:rPr>
          <w:color w:val="121212"/>
        </w:rPr>
        <w:t>del</w:t>
      </w:r>
      <w:r>
        <w:rPr>
          <w:color w:val="121212"/>
          <w:spacing w:val="-4"/>
        </w:rPr>
        <w:t xml:space="preserve"> </w:t>
      </w:r>
      <w:r>
        <w:rPr>
          <w:color w:val="121212"/>
        </w:rPr>
        <w:t>plan de obras.</w:t>
      </w:r>
    </w:p>
    <w:p w14:paraId="52BCB514" w14:textId="77777777" w:rsidR="00C46380" w:rsidRDefault="00C46380">
      <w:pPr>
        <w:pStyle w:val="Textoindependiente"/>
        <w:spacing w:before="11"/>
      </w:pPr>
    </w:p>
    <w:p w14:paraId="52BCB515" w14:textId="77777777" w:rsidR="00C46380" w:rsidRDefault="001F5741">
      <w:pPr>
        <w:pStyle w:val="Prrafodelista"/>
        <w:numPr>
          <w:ilvl w:val="2"/>
          <w:numId w:val="113"/>
        </w:numPr>
        <w:tabs>
          <w:tab w:val="left" w:pos="1189"/>
        </w:tabs>
        <w:ind w:right="1688" w:firstLine="0"/>
      </w:pPr>
      <w:r>
        <w:rPr>
          <w:color w:val="121212"/>
        </w:rPr>
        <w:t>Para observar la coherencia del modelo se debe entregar con la petición un escenario macroeconómico con las variables que se estiman puedan influir en el mismo, por ejemplo inflación interna, inflación externa, devaluación de largo</w:t>
      </w:r>
      <w:r>
        <w:rPr>
          <w:color w:val="121212"/>
          <w:spacing w:val="-2"/>
        </w:rPr>
        <w:t xml:space="preserve"> </w:t>
      </w:r>
      <w:r>
        <w:rPr>
          <w:color w:val="121212"/>
        </w:rPr>
        <w:t>plazo,</w:t>
      </w:r>
      <w:r>
        <w:rPr>
          <w:color w:val="121212"/>
          <w:spacing w:val="-3"/>
        </w:rPr>
        <w:t xml:space="preserve"> </w:t>
      </w:r>
      <w:r>
        <w:rPr>
          <w:color w:val="121212"/>
        </w:rPr>
        <w:t>TRM</w:t>
      </w:r>
      <w:r>
        <w:rPr>
          <w:color w:val="121212"/>
          <w:spacing w:val="-1"/>
        </w:rPr>
        <w:t xml:space="preserve"> </w:t>
      </w:r>
      <w:r>
        <w:rPr>
          <w:color w:val="121212"/>
        </w:rPr>
        <w:t>(Tasa</w:t>
      </w:r>
      <w:r>
        <w:rPr>
          <w:color w:val="121212"/>
          <w:spacing w:val="-2"/>
        </w:rPr>
        <w:t xml:space="preserve"> </w:t>
      </w:r>
      <w:r>
        <w:rPr>
          <w:color w:val="121212"/>
        </w:rPr>
        <w:t>Representativa</w:t>
      </w:r>
      <w:r>
        <w:rPr>
          <w:color w:val="121212"/>
          <w:spacing w:val="-2"/>
        </w:rPr>
        <w:t xml:space="preserve"> </w:t>
      </w:r>
      <w:r>
        <w:rPr>
          <w:color w:val="121212"/>
        </w:rPr>
        <w:t>del</w:t>
      </w:r>
      <w:r>
        <w:rPr>
          <w:color w:val="121212"/>
          <w:spacing w:val="-2"/>
        </w:rPr>
        <w:t xml:space="preserve"> </w:t>
      </w:r>
      <w:r>
        <w:rPr>
          <w:color w:val="121212"/>
        </w:rPr>
        <w:t>Mercado)</w:t>
      </w:r>
      <w:r>
        <w:rPr>
          <w:color w:val="121212"/>
          <w:spacing w:val="-1"/>
        </w:rPr>
        <w:t xml:space="preserve"> </w:t>
      </w:r>
      <w:r>
        <w:rPr>
          <w:color w:val="121212"/>
        </w:rPr>
        <w:t>fin</w:t>
      </w:r>
      <w:r>
        <w:rPr>
          <w:color w:val="121212"/>
          <w:spacing w:val="-2"/>
        </w:rPr>
        <w:t xml:space="preserve"> </w:t>
      </w:r>
      <w:r>
        <w:rPr>
          <w:color w:val="121212"/>
        </w:rPr>
        <w:t>de</w:t>
      </w:r>
      <w:r>
        <w:rPr>
          <w:color w:val="121212"/>
          <w:spacing w:val="-1"/>
        </w:rPr>
        <w:t xml:space="preserve"> </w:t>
      </w:r>
      <w:r>
        <w:rPr>
          <w:color w:val="121212"/>
        </w:rPr>
        <w:t>año</w:t>
      </w:r>
      <w:r>
        <w:rPr>
          <w:color w:val="121212"/>
          <w:spacing w:val="-2"/>
        </w:rPr>
        <w:t xml:space="preserve"> </w:t>
      </w:r>
      <w:r>
        <w:rPr>
          <w:color w:val="121212"/>
        </w:rPr>
        <w:t>y</w:t>
      </w:r>
      <w:r>
        <w:rPr>
          <w:color w:val="121212"/>
          <w:spacing w:val="-3"/>
        </w:rPr>
        <w:t xml:space="preserve"> </w:t>
      </w:r>
      <w:r>
        <w:rPr>
          <w:color w:val="121212"/>
        </w:rPr>
        <w:t>promedio,</w:t>
      </w:r>
      <w:r>
        <w:rPr>
          <w:color w:val="121212"/>
          <w:spacing w:val="-3"/>
        </w:rPr>
        <w:t xml:space="preserve"> </w:t>
      </w:r>
      <w:r>
        <w:rPr>
          <w:color w:val="121212"/>
        </w:rPr>
        <w:t>PIB (Producto</w:t>
      </w:r>
      <w:r>
        <w:rPr>
          <w:color w:val="121212"/>
          <w:spacing w:val="40"/>
        </w:rPr>
        <w:t xml:space="preserve"> </w:t>
      </w:r>
      <w:r>
        <w:rPr>
          <w:color w:val="121212"/>
        </w:rPr>
        <w:t>Interno</w:t>
      </w:r>
      <w:r>
        <w:rPr>
          <w:color w:val="121212"/>
          <w:spacing w:val="40"/>
        </w:rPr>
        <w:t xml:space="preserve"> </w:t>
      </w:r>
      <w:r>
        <w:rPr>
          <w:color w:val="121212"/>
        </w:rPr>
        <w:t>Bruto),</w:t>
      </w:r>
      <w:r>
        <w:rPr>
          <w:color w:val="121212"/>
          <w:spacing w:val="40"/>
        </w:rPr>
        <w:t xml:space="preserve"> </w:t>
      </w:r>
      <w:r>
        <w:rPr>
          <w:color w:val="121212"/>
        </w:rPr>
        <w:t>entre</w:t>
      </w:r>
      <w:r>
        <w:rPr>
          <w:color w:val="121212"/>
          <w:spacing w:val="39"/>
        </w:rPr>
        <w:t xml:space="preserve"> </w:t>
      </w:r>
      <w:r>
        <w:rPr>
          <w:color w:val="121212"/>
        </w:rPr>
        <w:t>otros,</w:t>
      </w:r>
      <w:r>
        <w:rPr>
          <w:color w:val="121212"/>
          <w:spacing w:val="40"/>
        </w:rPr>
        <w:t xml:space="preserve"> </w:t>
      </w:r>
      <w:r>
        <w:rPr>
          <w:color w:val="121212"/>
        </w:rPr>
        <w:t>de</w:t>
      </w:r>
      <w:r>
        <w:rPr>
          <w:color w:val="121212"/>
          <w:spacing w:val="39"/>
        </w:rPr>
        <w:t xml:space="preserve"> </w:t>
      </w:r>
      <w:r>
        <w:rPr>
          <w:color w:val="121212"/>
        </w:rPr>
        <w:t>conformidad</w:t>
      </w:r>
      <w:r>
        <w:rPr>
          <w:color w:val="121212"/>
          <w:spacing w:val="40"/>
        </w:rPr>
        <w:t xml:space="preserve"> </w:t>
      </w:r>
      <w:r>
        <w:rPr>
          <w:color w:val="121212"/>
        </w:rPr>
        <w:t>con</w:t>
      </w:r>
      <w:r>
        <w:rPr>
          <w:color w:val="121212"/>
          <w:spacing w:val="40"/>
        </w:rPr>
        <w:t xml:space="preserve"> </w:t>
      </w:r>
      <w:r>
        <w:rPr>
          <w:color w:val="121212"/>
        </w:rPr>
        <w:t>lo</w:t>
      </w:r>
      <w:r>
        <w:rPr>
          <w:color w:val="121212"/>
          <w:spacing w:val="40"/>
        </w:rPr>
        <w:t xml:space="preserve"> </w:t>
      </w:r>
      <w:r>
        <w:rPr>
          <w:color w:val="121212"/>
        </w:rPr>
        <w:t>establecido</w:t>
      </w:r>
      <w:r>
        <w:rPr>
          <w:color w:val="121212"/>
          <w:spacing w:val="40"/>
        </w:rPr>
        <w:t xml:space="preserve"> </w:t>
      </w:r>
      <w:r>
        <w:rPr>
          <w:color w:val="121212"/>
        </w:rPr>
        <w:t xml:space="preserve">en el </w:t>
      </w:r>
      <w:hyperlink r:id="rId1132">
        <w:r>
          <w:rPr>
            <w:color w:val="0000FF"/>
            <w:u w:val="single" w:color="0000FF"/>
          </w:rPr>
          <w:t>Decreto 1099 de 2013</w:t>
        </w:r>
      </w:hyperlink>
      <w:r>
        <w:rPr>
          <w:color w:val="121212"/>
        </w:rPr>
        <w:t xml:space="preserve">, o aquellas normas que lo modifiquen, adicionen o </w:t>
      </w:r>
      <w:r>
        <w:rPr>
          <w:color w:val="121212"/>
          <w:spacing w:val="-2"/>
        </w:rPr>
        <w:t>sustituyan.</w:t>
      </w:r>
    </w:p>
    <w:p w14:paraId="52BCB516" w14:textId="77777777" w:rsidR="00C46380" w:rsidRDefault="00C46380">
      <w:pPr>
        <w:pStyle w:val="Textoindependiente"/>
        <w:spacing w:before="12"/>
        <w:rPr>
          <w:sz w:val="21"/>
        </w:rPr>
      </w:pPr>
    </w:p>
    <w:p w14:paraId="52BCB517" w14:textId="77777777" w:rsidR="00C46380" w:rsidRDefault="001F5741">
      <w:pPr>
        <w:pStyle w:val="Prrafodelista"/>
        <w:numPr>
          <w:ilvl w:val="1"/>
          <w:numId w:val="113"/>
        </w:numPr>
        <w:tabs>
          <w:tab w:val="left" w:pos="958"/>
        </w:tabs>
        <w:ind w:left="958" w:hanging="514"/>
      </w:pPr>
      <w:r>
        <w:rPr>
          <w:color w:val="121212"/>
        </w:rPr>
        <w:t>Otros</w:t>
      </w:r>
      <w:r>
        <w:rPr>
          <w:color w:val="121212"/>
          <w:spacing w:val="-4"/>
        </w:rPr>
        <w:t xml:space="preserve"> </w:t>
      </w:r>
      <w:r>
        <w:rPr>
          <w:color w:val="121212"/>
        </w:rPr>
        <w:t>documentos</w:t>
      </w:r>
      <w:r>
        <w:rPr>
          <w:color w:val="121212"/>
          <w:spacing w:val="-3"/>
        </w:rPr>
        <w:t xml:space="preserve"> </w:t>
      </w:r>
      <w:r>
        <w:rPr>
          <w:color w:val="121212"/>
        </w:rPr>
        <w:t>de</w:t>
      </w:r>
      <w:r>
        <w:rPr>
          <w:color w:val="121212"/>
          <w:spacing w:val="-7"/>
        </w:rPr>
        <w:t xml:space="preserve"> </w:t>
      </w:r>
      <w:r>
        <w:rPr>
          <w:color w:val="121212"/>
        </w:rPr>
        <w:t>la</w:t>
      </w:r>
      <w:r>
        <w:rPr>
          <w:color w:val="121212"/>
          <w:spacing w:val="-13"/>
        </w:rPr>
        <w:t xml:space="preserve"> </w:t>
      </w:r>
      <w:r>
        <w:rPr>
          <w:color w:val="121212"/>
          <w:spacing w:val="-2"/>
        </w:rPr>
        <w:t>solicitud:</w:t>
      </w:r>
    </w:p>
    <w:p w14:paraId="52BCB518" w14:textId="77777777" w:rsidR="00C46380" w:rsidRDefault="00C46380">
      <w:pPr>
        <w:pStyle w:val="Textoindependiente"/>
        <w:spacing w:before="10"/>
      </w:pPr>
    </w:p>
    <w:p w14:paraId="52BCB519" w14:textId="77777777" w:rsidR="00C46380" w:rsidRDefault="001F5741">
      <w:pPr>
        <w:pStyle w:val="Prrafodelista"/>
        <w:numPr>
          <w:ilvl w:val="2"/>
          <w:numId w:val="113"/>
        </w:numPr>
        <w:tabs>
          <w:tab w:val="left" w:pos="1186"/>
        </w:tabs>
        <w:ind w:right="1691" w:firstLine="0"/>
      </w:pPr>
      <w:r>
        <w:rPr>
          <w:color w:val="121212"/>
        </w:rPr>
        <w:t xml:space="preserve">Aportar la garantía a que se refiere el artículo 9 numeral 6 de la </w:t>
      </w:r>
      <w:hyperlink r:id="rId1133">
        <w:r>
          <w:rPr>
            <w:color w:val="0000FF"/>
            <w:u w:val="single" w:color="0000FF"/>
          </w:rPr>
          <w:t>Ley 01</w:t>
        </w:r>
      </w:hyperlink>
      <w:r>
        <w:rPr>
          <w:color w:val="0000FF"/>
        </w:rPr>
        <w:t xml:space="preserve"> </w:t>
      </w:r>
      <w:hyperlink r:id="rId1134">
        <w:r>
          <w:rPr>
            <w:color w:val="0000FF"/>
            <w:u w:val="single" w:color="0000FF"/>
          </w:rPr>
          <w:t xml:space="preserve">de 1991 </w:t>
        </w:r>
      </w:hyperlink>
      <w:r>
        <w:rPr>
          <w:color w:val="121212"/>
        </w:rPr>
        <w:t>y sus normas reglamentarias.</w:t>
      </w:r>
    </w:p>
    <w:p w14:paraId="52BCB51A" w14:textId="77777777" w:rsidR="00C46380" w:rsidRDefault="00C46380">
      <w:pPr>
        <w:pStyle w:val="Textoindependiente"/>
        <w:spacing w:before="8"/>
        <w:rPr>
          <w:sz w:val="14"/>
        </w:rPr>
      </w:pPr>
    </w:p>
    <w:p w14:paraId="52BCB51B" w14:textId="77777777" w:rsidR="00C46380" w:rsidRDefault="001F5741">
      <w:pPr>
        <w:pStyle w:val="Prrafodelista"/>
        <w:numPr>
          <w:ilvl w:val="2"/>
          <w:numId w:val="113"/>
        </w:numPr>
        <w:tabs>
          <w:tab w:val="left" w:pos="1206"/>
        </w:tabs>
        <w:spacing w:before="101"/>
        <w:ind w:right="1695" w:firstLine="0"/>
      </w:pPr>
      <w:r>
        <w:rPr>
          <w:color w:val="121212"/>
        </w:rPr>
        <w:t>Anexar el Certificado de Existencia y Representación Legal. Si se trata de una</w:t>
      </w:r>
      <w:r>
        <w:rPr>
          <w:color w:val="121212"/>
          <w:spacing w:val="-1"/>
        </w:rPr>
        <w:t xml:space="preserve"> </w:t>
      </w:r>
      <w:r>
        <w:rPr>
          <w:color w:val="121212"/>
        </w:rPr>
        <w:t>persona</w:t>
      </w:r>
      <w:r>
        <w:rPr>
          <w:color w:val="121212"/>
          <w:spacing w:val="-2"/>
        </w:rPr>
        <w:t xml:space="preserve"> </w:t>
      </w:r>
      <w:r>
        <w:rPr>
          <w:color w:val="121212"/>
        </w:rPr>
        <w:t>jurídica,</w:t>
      </w:r>
      <w:r>
        <w:rPr>
          <w:color w:val="121212"/>
          <w:spacing w:val="-3"/>
        </w:rPr>
        <w:t xml:space="preserve"> </w:t>
      </w:r>
      <w:r>
        <w:rPr>
          <w:color w:val="121212"/>
        </w:rPr>
        <w:t>debe</w:t>
      </w:r>
      <w:r>
        <w:rPr>
          <w:color w:val="121212"/>
          <w:spacing w:val="-1"/>
        </w:rPr>
        <w:t xml:space="preserve"> </w:t>
      </w:r>
      <w:r>
        <w:rPr>
          <w:color w:val="121212"/>
        </w:rPr>
        <w:t>allegar</w:t>
      </w:r>
      <w:r>
        <w:rPr>
          <w:color w:val="121212"/>
          <w:spacing w:val="-1"/>
        </w:rPr>
        <w:t xml:space="preserve"> </w:t>
      </w:r>
      <w:r>
        <w:rPr>
          <w:color w:val="121212"/>
        </w:rPr>
        <w:t>con la</w:t>
      </w:r>
      <w:r>
        <w:rPr>
          <w:color w:val="121212"/>
          <w:spacing w:val="-2"/>
        </w:rPr>
        <w:t xml:space="preserve"> </w:t>
      </w:r>
      <w:r>
        <w:rPr>
          <w:color w:val="121212"/>
        </w:rPr>
        <w:t>petición</w:t>
      </w:r>
      <w:r>
        <w:rPr>
          <w:color w:val="121212"/>
          <w:spacing w:val="-1"/>
        </w:rPr>
        <w:t xml:space="preserve"> </w:t>
      </w:r>
      <w:r>
        <w:rPr>
          <w:color w:val="121212"/>
        </w:rPr>
        <w:t>el</w:t>
      </w:r>
      <w:r>
        <w:rPr>
          <w:color w:val="121212"/>
          <w:spacing w:val="-4"/>
        </w:rPr>
        <w:t xml:space="preserve"> </w:t>
      </w:r>
      <w:r>
        <w:rPr>
          <w:color w:val="121212"/>
        </w:rPr>
        <w:t>certificado</w:t>
      </w:r>
      <w:r>
        <w:rPr>
          <w:color w:val="121212"/>
          <w:spacing w:val="-1"/>
        </w:rPr>
        <w:t xml:space="preserve"> </w:t>
      </w:r>
      <w:r>
        <w:rPr>
          <w:color w:val="121212"/>
        </w:rPr>
        <w:t>de existencia y representación legal acreditando además las facultades para su</w:t>
      </w:r>
      <w:r>
        <w:rPr>
          <w:color w:val="121212"/>
          <w:spacing w:val="-7"/>
        </w:rPr>
        <w:t xml:space="preserve"> </w:t>
      </w:r>
      <w:r>
        <w:rPr>
          <w:color w:val="121212"/>
        </w:rPr>
        <w:t>actuación.</w:t>
      </w:r>
    </w:p>
    <w:p w14:paraId="52BCB51C" w14:textId="77777777" w:rsidR="00C46380" w:rsidRDefault="00C46380">
      <w:pPr>
        <w:pStyle w:val="Textoindependiente"/>
        <w:spacing w:before="1"/>
      </w:pPr>
    </w:p>
    <w:p w14:paraId="52BCB51D" w14:textId="77777777" w:rsidR="00C46380" w:rsidRDefault="001F5741">
      <w:pPr>
        <w:pStyle w:val="Textoindependiente"/>
        <w:ind w:left="444" w:right="1691"/>
        <w:jc w:val="both"/>
      </w:pPr>
      <w:r>
        <w:rPr>
          <w:color w:val="121212"/>
        </w:rPr>
        <w:t>Si el peticionario no es Sociedad Portuaria, acompañará la promesa para constituir</w:t>
      </w:r>
      <w:r>
        <w:rPr>
          <w:color w:val="121212"/>
          <w:spacing w:val="-2"/>
        </w:rPr>
        <w:t xml:space="preserve"> </w:t>
      </w:r>
      <w:r>
        <w:rPr>
          <w:color w:val="121212"/>
        </w:rPr>
        <w:t>dicha</w:t>
      </w:r>
      <w:r>
        <w:rPr>
          <w:color w:val="121212"/>
          <w:spacing w:val="-1"/>
        </w:rPr>
        <w:t xml:space="preserve"> </w:t>
      </w:r>
      <w:r>
        <w:rPr>
          <w:color w:val="121212"/>
        </w:rPr>
        <w:t>sociedad,</w:t>
      </w:r>
      <w:r>
        <w:rPr>
          <w:color w:val="121212"/>
          <w:spacing w:val="-3"/>
        </w:rPr>
        <w:t xml:space="preserve"> </w:t>
      </w:r>
      <w:r>
        <w:rPr>
          <w:color w:val="121212"/>
        </w:rPr>
        <w:t>suscrita</w:t>
      </w:r>
      <w:r>
        <w:rPr>
          <w:color w:val="121212"/>
          <w:spacing w:val="-3"/>
        </w:rPr>
        <w:t xml:space="preserve"> </w:t>
      </w:r>
      <w:r>
        <w:rPr>
          <w:color w:val="121212"/>
        </w:rPr>
        <w:t>por el</w:t>
      </w:r>
      <w:r>
        <w:rPr>
          <w:color w:val="121212"/>
          <w:spacing w:val="-1"/>
        </w:rPr>
        <w:t xml:space="preserve"> </w:t>
      </w:r>
      <w:r>
        <w:rPr>
          <w:color w:val="121212"/>
        </w:rPr>
        <w:t>solicitante y los</w:t>
      </w:r>
      <w:r>
        <w:rPr>
          <w:color w:val="121212"/>
          <w:spacing w:val="-1"/>
        </w:rPr>
        <w:t xml:space="preserve"> </w:t>
      </w:r>
      <w:r>
        <w:rPr>
          <w:color w:val="121212"/>
        </w:rPr>
        <w:t>eventuales</w:t>
      </w:r>
      <w:r>
        <w:rPr>
          <w:color w:val="121212"/>
          <w:spacing w:val="-1"/>
        </w:rPr>
        <w:t xml:space="preserve"> </w:t>
      </w:r>
      <w:r>
        <w:rPr>
          <w:color w:val="121212"/>
        </w:rPr>
        <w:t>socios, con indicación de los aportes respectivos y con los requisitos exigidos por el Código de Comercio.</w:t>
      </w:r>
    </w:p>
    <w:p w14:paraId="52BCB51E" w14:textId="77777777" w:rsidR="00C46380" w:rsidRDefault="00C46380">
      <w:pPr>
        <w:jc w:val="both"/>
        <w:sectPr w:rsidR="00C46380">
          <w:pgSz w:w="12240" w:h="15840"/>
          <w:pgMar w:top="1500" w:right="0" w:bottom="280" w:left="1260" w:header="720" w:footer="720" w:gutter="0"/>
          <w:cols w:space="720"/>
        </w:sectPr>
      </w:pPr>
    </w:p>
    <w:p w14:paraId="52BCB51F" w14:textId="77777777" w:rsidR="00C46380" w:rsidRDefault="00C46380">
      <w:pPr>
        <w:pStyle w:val="Textoindependiente"/>
        <w:spacing w:before="6"/>
        <w:rPr>
          <w:sz w:val="19"/>
        </w:rPr>
      </w:pPr>
    </w:p>
    <w:p w14:paraId="52BCB520" w14:textId="77777777" w:rsidR="00C46380" w:rsidRDefault="001F5741">
      <w:pPr>
        <w:pStyle w:val="Prrafodelista"/>
        <w:numPr>
          <w:ilvl w:val="2"/>
          <w:numId w:val="113"/>
        </w:numPr>
        <w:tabs>
          <w:tab w:val="left" w:pos="1191"/>
        </w:tabs>
        <w:spacing w:before="101"/>
        <w:ind w:right="1697" w:firstLine="0"/>
      </w:pPr>
      <w:r>
        <w:rPr>
          <w:color w:val="121212"/>
        </w:rPr>
        <w:t>El solicitante deberá acreditar que dispone de los terrenos de propiedad privada aledaños necesarios para el desarrollo de la actividad para la cual se solicitó la concesión, acreditando el título del cual deriva dicha</w:t>
      </w:r>
      <w:r>
        <w:rPr>
          <w:color w:val="121212"/>
          <w:spacing w:val="-10"/>
        </w:rPr>
        <w:t xml:space="preserve"> </w:t>
      </w:r>
      <w:r>
        <w:rPr>
          <w:color w:val="121212"/>
        </w:rPr>
        <w:t>disposición.</w:t>
      </w:r>
    </w:p>
    <w:p w14:paraId="52BCB521" w14:textId="77777777" w:rsidR="00C46380" w:rsidRDefault="00C46380">
      <w:pPr>
        <w:pStyle w:val="Textoindependiente"/>
        <w:spacing w:before="11"/>
      </w:pPr>
    </w:p>
    <w:p w14:paraId="52BCB522" w14:textId="77777777" w:rsidR="00C46380" w:rsidRDefault="001F5741">
      <w:pPr>
        <w:pStyle w:val="Prrafodelista"/>
        <w:numPr>
          <w:ilvl w:val="0"/>
          <w:numId w:val="113"/>
        </w:numPr>
        <w:tabs>
          <w:tab w:val="left" w:pos="848"/>
        </w:tabs>
        <w:ind w:right="1692" w:firstLine="0"/>
      </w:pPr>
      <w:r>
        <w:rPr>
          <w:color w:val="121212"/>
        </w:rPr>
        <w:t>Para puertos de servicio público o privado en vías fluviales y para actividades pesqueras industriales, madereras y bananeras:</w:t>
      </w:r>
    </w:p>
    <w:p w14:paraId="52BCB523" w14:textId="77777777" w:rsidR="00C46380" w:rsidRDefault="00C46380">
      <w:pPr>
        <w:pStyle w:val="Textoindependiente"/>
        <w:spacing w:before="11"/>
        <w:rPr>
          <w:sz w:val="21"/>
        </w:rPr>
      </w:pPr>
    </w:p>
    <w:p w14:paraId="52BCB524" w14:textId="77777777" w:rsidR="00C46380" w:rsidRDefault="001F5741">
      <w:pPr>
        <w:pStyle w:val="Prrafodelista"/>
        <w:numPr>
          <w:ilvl w:val="1"/>
          <w:numId w:val="113"/>
        </w:numPr>
        <w:tabs>
          <w:tab w:val="left" w:pos="966"/>
        </w:tabs>
        <w:ind w:left="444" w:right="1691" w:firstLine="0"/>
      </w:pPr>
      <w:r>
        <w:rPr>
          <w:color w:val="121212"/>
        </w:rPr>
        <w:t xml:space="preserve">Certificado de existencia y representación legal de la sociedad peticionaria o la promesa de contrato de sociedad en el evento de no haberse constituido </w:t>
      </w:r>
      <w:r>
        <w:rPr>
          <w:color w:val="121212"/>
          <w:spacing w:val="-2"/>
        </w:rPr>
        <w:t>esta.</w:t>
      </w:r>
    </w:p>
    <w:p w14:paraId="52BCB525" w14:textId="77777777" w:rsidR="00C46380" w:rsidRDefault="00C46380">
      <w:pPr>
        <w:pStyle w:val="Textoindependiente"/>
        <w:spacing w:before="11"/>
        <w:rPr>
          <w:sz w:val="21"/>
        </w:rPr>
      </w:pPr>
    </w:p>
    <w:p w14:paraId="52BCB526" w14:textId="77777777" w:rsidR="00C46380" w:rsidRDefault="001F5741">
      <w:pPr>
        <w:pStyle w:val="Prrafodelista"/>
        <w:numPr>
          <w:ilvl w:val="1"/>
          <w:numId w:val="113"/>
        </w:numPr>
        <w:tabs>
          <w:tab w:val="left" w:pos="1011"/>
        </w:tabs>
        <w:spacing w:line="242" w:lineRule="auto"/>
        <w:ind w:left="444" w:right="1695" w:firstLine="0"/>
      </w:pPr>
      <w:r>
        <w:rPr>
          <w:color w:val="121212"/>
        </w:rPr>
        <w:t>Identificación y ubicación del inmueble que corresponde a los terrenos aledaños, acreditando su disposición.</w:t>
      </w:r>
    </w:p>
    <w:p w14:paraId="52BCB527" w14:textId="77777777" w:rsidR="00C46380" w:rsidRDefault="00C46380">
      <w:pPr>
        <w:pStyle w:val="Textoindependiente"/>
        <w:spacing w:before="7"/>
      </w:pPr>
    </w:p>
    <w:p w14:paraId="52BCB528" w14:textId="77777777" w:rsidR="00C46380" w:rsidRDefault="001F5741">
      <w:pPr>
        <w:pStyle w:val="Prrafodelista"/>
        <w:numPr>
          <w:ilvl w:val="1"/>
          <w:numId w:val="113"/>
        </w:numPr>
        <w:tabs>
          <w:tab w:val="left" w:pos="956"/>
        </w:tabs>
      </w:pPr>
      <w:r>
        <w:rPr>
          <w:color w:val="121212"/>
        </w:rPr>
        <w:t>Identificación</w:t>
      </w:r>
      <w:r>
        <w:rPr>
          <w:color w:val="121212"/>
          <w:spacing w:val="-6"/>
        </w:rPr>
        <w:t xml:space="preserve"> </w:t>
      </w:r>
      <w:r>
        <w:rPr>
          <w:color w:val="121212"/>
        </w:rPr>
        <w:t>de</w:t>
      </w:r>
      <w:r>
        <w:rPr>
          <w:color w:val="121212"/>
          <w:spacing w:val="-1"/>
        </w:rPr>
        <w:t xml:space="preserve"> </w:t>
      </w:r>
      <w:r>
        <w:rPr>
          <w:color w:val="121212"/>
        </w:rPr>
        <w:t>las</w:t>
      </w:r>
      <w:r>
        <w:rPr>
          <w:color w:val="121212"/>
          <w:spacing w:val="-3"/>
        </w:rPr>
        <w:t xml:space="preserve"> </w:t>
      </w:r>
      <w:r>
        <w:rPr>
          <w:color w:val="121212"/>
        </w:rPr>
        <w:t>zonas</w:t>
      </w:r>
      <w:r>
        <w:rPr>
          <w:color w:val="121212"/>
          <w:spacing w:val="-4"/>
        </w:rPr>
        <w:t xml:space="preserve"> </w:t>
      </w:r>
      <w:r>
        <w:rPr>
          <w:color w:val="121212"/>
        </w:rPr>
        <w:t>de</w:t>
      </w:r>
      <w:r>
        <w:rPr>
          <w:color w:val="121212"/>
          <w:spacing w:val="-2"/>
        </w:rPr>
        <w:t xml:space="preserve"> </w:t>
      </w:r>
      <w:r>
        <w:rPr>
          <w:color w:val="121212"/>
        </w:rPr>
        <w:t>uso</w:t>
      </w:r>
      <w:r>
        <w:rPr>
          <w:color w:val="121212"/>
          <w:spacing w:val="-3"/>
        </w:rPr>
        <w:t xml:space="preserve"> </w:t>
      </w:r>
      <w:r>
        <w:rPr>
          <w:color w:val="121212"/>
        </w:rPr>
        <w:t>público</w:t>
      </w:r>
      <w:r>
        <w:rPr>
          <w:color w:val="121212"/>
          <w:spacing w:val="-3"/>
        </w:rPr>
        <w:t xml:space="preserve"> </w:t>
      </w:r>
      <w:r>
        <w:rPr>
          <w:color w:val="121212"/>
        </w:rPr>
        <w:t>que</w:t>
      </w:r>
      <w:r>
        <w:rPr>
          <w:color w:val="121212"/>
          <w:spacing w:val="-3"/>
        </w:rPr>
        <w:t xml:space="preserve"> </w:t>
      </w:r>
      <w:r>
        <w:rPr>
          <w:color w:val="121212"/>
        </w:rPr>
        <w:t>se</w:t>
      </w:r>
      <w:r>
        <w:rPr>
          <w:color w:val="121212"/>
          <w:spacing w:val="-3"/>
        </w:rPr>
        <w:t xml:space="preserve"> </w:t>
      </w:r>
      <w:r>
        <w:rPr>
          <w:color w:val="121212"/>
        </w:rPr>
        <w:t>pretenden</w:t>
      </w:r>
      <w:r>
        <w:rPr>
          <w:color w:val="121212"/>
          <w:spacing w:val="-3"/>
        </w:rPr>
        <w:t xml:space="preserve"> </w:t>
      </w:r>
      <w:r>
        <w:rPr>
          <w:color w:val="121212"/>
        </w:rPr>
        <w:t>en</w:t>
      </w:r>
      <w:r>
        <w:rPr>
          <w:color w:val="121212"/>
          <w:spacing w:val="-16"/>
        </w:rPr>
        <w:t xml:space="preserve"> </w:t>
      </w:r>
      <w:r>
        <w:rPr>
          <w:color w:val="121212"/>
          <w:spacing w:val="-2"/>
        </w:rPr>
        <w:t>concesión.</w:t>
      </w:r>
    </w:p>
    <w:p w14:paraId="52BCB529" w14:textId="77777777" w:rsidR="00C46380" w:rsidRDefault="00C46380">
      <w:pPr>
        <w:pStyle w:val="Textoindependiente"/>
      </w:pPr>
    </w:p>
    <w:p w14:paraId="52BCB52A" w14:textId="77777777" w:rsidR="00C46380" w:rsidRDefault="001F5741">
      <w:pPr>
        <w:pStyle w:val="Prrafodelista"/>
        <w:numPr>
          <w:ilvl w:val="1"/>
          <w:numId w:val="113"/>
        </w:numPr>
        <w:tabs>
          <w:tab w:val="left" w:pos="966"/>
        </w:tabs>
        <w:ind w:left="444" w:right="1695" w:firstLine="0"/>
      </w:pPr>
      <w:r>
        <w:rPr>
          <w:color w:val="121212"/>
        </w:rPr>
        <w:t>Identificación y especificación de la infraestructura existente en la zona de uso público, si la hubiere.</w:t>
      </w:r>
    </w:p>
    <w:p w14:paraId="52BCB52B" w14:textId="77777777" w:rsidR="00C46380" w:rsidRDefault="00C46380">
      <w:pPr>
        <w:pStyle w:val="Textoindependiente"/>
        <w:spacing w:before="12"/>
        <w:rPr>
          <w:sz w:val="21"/>
        </w:rPr>
      </w:pPr>
    </w:p>
    <w:p w14:paraId="52BCB52C" w14:textId="77777777" w:rsidR="00C46380" w:rsidRDefault="001F5741">
      <w:pPr>
        <w:pStyle w:val="Prrafodelista"/>
        <w:numPr>
          <w:ilvl w:val="1"/>
          <w:numId w:val="113"/>
        </w:numPr>
        <w:tabs>
          <w:tab w:val="left" w:pos="1002"/>
        </w:tabs>
        <w:ind w:left="444" w:right="1690" w:firstLine="0"/>
      </w:pPr>
      <w:r>
        <w:rPr>
          <w:color w:val="121212"/>
        </w:rPr>
        <w:t>Descripción general del proyecto, identificando modalidad de operación, volúmenes de carga y especificaciones técnicas y financieras, incluyendo estas últimas inversiones, ingresos y egresos.</w:t>
      </w:r>
    </w:p>
    <w:p w14:paraId="52BCB52D" w14:textId="77777777" w:rsidR="00C46380" w:rsidRDefault="00C46380">
      <w:pPr>
        <w:pStyle w:val="Textoindependiente"/>
        <w:spacing w:before="1"/>
      </w:pPr>
    </w:p>
    <w:p w14:paraId="52BCB52E" w14:textId="77777777" w:rsidR="00C46380" w:rsidRDefault="001F5741">
      <w:pPr>
        <w:pStyle w:val="Prrafodelista"/>
        <w:numPr>
          <w:ilvl w:val="1"/>
          <w:numId w:val="113"/>
        </w:numPr>
        <w:tabs>
          <w:tab w:val="left" w:pos="956"/>
        </w:tabs>
      </w:pPr>
      <w:r>
        <w:rPr>
          <w:color w:val="121212"/>
        </w:rPr>
        <w:t>Información</w:t>
      </w:r>
      <w:r>
        <w:rPr>
          <w:color w:val="121212"/>
          <w:spacing w:val="-6"/>
        </w:rPr>
        <w:t xml:space="preserve"> </w:t>
      </w:r>
      <w:r>
        <w:rPr>
          <w:color w:val="121212"/>
        </w:rPr>
        <w:t>sobre</w:t>
      </w:r>
      <w:r>
        <w:rPr>
          <w:color w:val="121212"/>
          <w:spacing w:val="-3"/>
        </w:rPr>
        <w:t xml:space="preserve"> </w:t>
      </w:r>
      <w:r>
        <w:rPr>
          <w:color w:val="121212"/>
        </w:rPr>
        <w:t>si</w:t>
      </w:r>
      <w:r>
        <w:rPr>
          <w:color w:val="121212"/>
          <w:spacing w:val="-4"/>
        </w:rPr>
        <w:t xml:space="preserve"> </w:t>
      </w:r>
      <w:r>
        <w:rPr>
          <w:color w:val="121212"/>
        </w:rPr>
        <w:t>se</w:t>
      </w:r>
      <w:r>
        <w:rPr>
          <w:color w:val="121212"/>
          <w:spacing w:val="-3"/>
        </w:rPr>
        <w:t xml:space="preserve"> </w:t>
      </w:r>
      <w:r>
        <w:rPr>
          <w:color w:val="121212"/>
        </w:rPr>
        <w:t>prestará</w:t>
      </w:r>
      <w:r>
        <w:rPr>
          <w:color w:val="121212"/>
          <w:spacing w:val="-5"/>
        </w:rPr>
        <w:t xml:space="preserve"> </w:t>
      </w:r>
      <w:r>
        <w:rPr>
          <w:color w:val="121212"/>
        </w:rPr>
        <w:t>servicio</w:t>
      </w:r>
      <w:r>
        <w:rPr>
          <w:color w:val="121212"/>
          <w:spacing w:val="-2"/>
        </w:rPr>
        <w:t xml:space="preserve"> </w:t>
      </w:r>
      <w:r>
        <w:rPr>
          <w:color w:val="121212"/>
        </w:rPr>
        <w:t>público</w:t>
      </w:r>
      <w:r>
        <w:rPr>
          <w:color w:val="121212"/>
          <w:spacing w:val="-3"/>
        </w:rPr>
        <w:t xml:space="preserve"> </w:t>
      </w:r>
      <w:r>
        <w:rPr>
          <w:color w:val="121212"/>
        </w:rPr>
        <w:t>o</w:t>
      </w:r>
      <w:r>
        <w:rPr>
          <w:color w:val="121212"/>
          <w:spacing w:val="-4"/>
        </w:rPr>
        <w:t xml:space="preserve"> </w:t>
      </w:r>
      <w:r>
        <w:rPr>
          <w:color w:val="121212"/>
        </w:rPr>
        <w:t>este</w:t>
      </w:r>
      <w:r>
        <w:rPr>
          <w:color w:val="121212"/>
          <w:spacing w:val="-2"/>
        </w:rPr>
        <w:t xml:space="preserve"> </w:t>
      </w:r>
      <w:r>
        <w:rPr>
          <w:color w:val="121212"/>
        </w:rPr>
        <w:t>será</w:t>
      </w:r>
      <w:r>
        <w:rPr>
          <w:color w:val="121212"/>
          <w:spacing w:val="-16"/>
        </w:rPr>
        <w:t xml:space="preserve"> </w:t>
      </w:r>
      <w:r>
        <w:rPr>
          <w:color w:val="121212"/>
          <w:spacing w:val="-2"/>
        </w:rPr>
        <w:t>privado.</w:t>
      </w:r>
    </w:p>
    <w:p w14:paraId="52BCB52F" w14:textId="77777777" w:rsidR="00C46380" w:rsidRDefault="00C46380">
      <w:pPr>
        <w:pStyle w:val="Textoindependiente"/>
      </w:pPr>
    </w:p>
    <w:p w14:paraId="52BCB530" w14:textId="77777777" w:rsidR="00C46380" w:rsidRDefault="001F5741">
      <w:pPr>
        <w:pStyle w:val="Prrafodelista"/>
        <w:numPr>
          <w:ilvl w:val="1"/>
          <w:numId w:val="113"/>
        </w:numPr>
        <w:tabs>
          <w:tab w:val="left" w:pos="973"/>
        </w:tabs>
        <w:spacing w:before="1"/>
        <w:ind w:left="444" w:right="1691" w:firstLine="0"/>
      </w:pPr>
      <w:r>
        <w:rPr>
          <w:color w:val="121212"/>
        </w:rPr>
        <w:t xml:space="preserve">Aportar la garantía en los términos del numeral 6 del artículo 9 de la </w:t>
      </w:r>
      <w:hyperlink r:id="rId1135">
        <w:r>
          <w:rPr>
            <w:color w:val="0000FF"/>
            <w:u w:val="single" w:color="0000FF"/>
          </w:rPr>
          <w:t>Ley</w:t>
        </w:r>
      </w:hyperlink>
      <w:r>
        <w:rPr>
          <w:color w:val="0000FF"/>
        </w:rPr>
        <w:t xml:space="preserve"> </w:t>
      </w:r>
      <w:hyperlink r:id="rId1136">
        <w:r>
          <w:rPr>
            <w:color w:val="0000FF"/>
            <w:u w:val="single" w:color="0000FF"/>
          </w:rPr>
          <w:t>01 de 1991</w:t>
        </w:r>
      </w:hyperlink>
    </w:p>
    <w:p w14:paraId="52BCB531" w14:textId="77777777" w:rsidR="00C46380" w:rsidRDefault="00C46380">
      <w:pPr>
        <w:pStyle w:val="Textoindependiente"/>
        <w:spacing w:before="7"/>
        <w:rPr>
          <w:sz w:val="19"/>
        </w:rPr>
      </w:pPr>
    </w:p>
    <w:p w14:paraId="52BCB532" w14:textId="77777777" w:rsidR="00C46380" w:rsidRDefault="001F5741">
      <w:pPr>
        <w:pStyle w:val="Prrafodelista"/>
        <w:numPr>
          <w:ilvl w:val="1"/>
          <w:numId w:val="113"/>
        </w:numPr>
        <w:tabs>
          <w:tab w:val="left" w:pos="956"/>
        </w:tabs>
        <w:spacing w:before="101"/>
      </w:pPr>
      <w:r>
        <w:rPr>
          <w:color w:val="121212"/>
        </w:rPr>
        <w:t>Indicación</w:t>
      </w:r>
      <w:r>
        <w:rPr>
          <w:color w:val="121212"/>
          <w:spacing w:val="-6"/>
        </w:rPr>
        <w:t xml:space="preserve"> </w:t>
      </w:r>
      <w:r>
        <w:rPr>
          <w:color w:val="121212"/>
        </w:rPr>
        <w:t>del</w:t>
      </w:r>
      <w:r>
        <w:rPr>
          <w:color w:val="121212"/>
          <w:spacing w:val="-2"/>
        </w:rPr>
        <w:t xml:space="preserve"> </w:t>
      </w:r>
      <w:r>
        <w:rPr>
          <w:color w:val="121212"/>
        </w:rPr>
        <w:t>plazo</w:t>
      </w:r>
      <w:r>
        <w:rPr>
          <w:color w:val="121212"/>
          <w:spacing w:val="-3"/>
        </w:rPr>
        <w:t xml:space="preserve"> </w:t>
      </w:r>
      <w:r>
        <w:rPr>
          <w:color w:val="121212"/>
        </w:rPr>
        <w:t>para</w:t>
      </w:r>
      <w:r>
        <w:rPr>
          <w:color w:val="121212"/>
          <w:spacing w:val="-4"/>
        </w:rPr>
        <w:t xml:space="preserve"> </w:t>
      </w:r>
      <w:r>
        <w:rPr>
          <w:color w:val="121212"/>
        </w:rPr>
        <w:t>el</w:t>
      </w:r>
      <w:r>
        <w:rPr>
          <w:color w:val="121212"/>
          <w:spacing w:val="-6"/>
        </w:rPr>
        <w:t xml:space="preserve"> </w:t>
      </w:r>
      <w:r>
        <w:rPr>
          <w:color w:val="121212"/>
        </w:rPr>
        <w:t>cual</w:t>
      </w:r>
      <w:r>
        <w:rPr>
          <w:color w:val="121212"/>
          <w:spacing w:val="-4"/>
        </w:rPr>
        <w:t xml:space="preserve"> </w:t>
      </w:r>
      <w:r>
        <w:rPr>
          <w:color w:val="121212"/>
        </w:rPr>
        <w:t>se</w:t>
      </w:r>
      <w:r>
        <w:rPr>
          <w:color w:val="121212"/>
          <w:spacing w:val="-3"/>
        </w:rPr>
        <w:t xml:space="preserve"> </w:t>
      </w:r>
      <w:r>
        <w:rPr>
          <w:color w:val="121212"/>
        </w:rPr>
        <w:t>pretende</w:t>
      </w:r>
      <w:r>
        <w:rPr>
          <w:color w:val="121212"/>
          <w:spacing w:val="-2"/>
        </w:rPr>
        <w:t xml:space="preserve"> </w:t>
      </w:r>
      <w:r>
        <w:rPr>
          <w:color w:val="121212"/>
        </w:rPr>
        <w:t>la</w:t>
      </w:r>
      <w:r>
        <w:rPr>
          <w:color w:val="121212"/>
          <w:spacing w:val="-15"/>
        </w:rPr>
        <w:t xml:space="preserve"> </w:t>
      </w:r>
      <w:r>
        <w:rPr>
          <w:color w:val="121212"/>
          <w:spacing w:val="-2"/>
        </w:rPr>
        <w:t>concesión.</w:t>
      </w:r>
    </w:p>
    <w:p w14:paraId="52BCB533" w14:textId="77777777" w:rsidR="00C46380" w:rsidRDefault="00C46380">
      <w:pPr>
        <w:pStyle w:val="Textoindependiente"/>
      </w:pPr>
    </w:p>
    <w:p w14:paraId="52BCB534" w14:textId="77777777" w:rsidR="00C46380" w:rsidRDefault="001F5741">
      <w:pPr>
        <w:pStyle w:val="Prrafodelista"/>
        <w:numPr>
          <w:ilvl w:val="1"/>
          <w:numId w:val="113"/>
        </w:numPr>
        <w:tabs>
          <w:tab w:val="left" w:pos="1038"/>
        </w:tabs>
        <w:ind w:left="444" w:right="1696" w:firstLine="0"/>
      </w:pPr>
      <w:r>
        <w:rPr>
          <w:color w:val="121212"/>
        </w:rPr>
        <w:t>Constancia</w:t>
      </w:r>
      <w:r>
        <w:rPr>
          <w:color w:val="121212"/>
          <w:spacing w:val="74"/>
        </w:rPr>
        <w:t xml:space="preserve"> </w:t>
      </w:r>
      <w:r>
        <w:rPr>
          <w:color w:val="121212"/>
        </w:rPr>
        <w:t>de</w:t>
      </w:r>
      <w:r>
        <w:rPr>
          <w:color w:val="121212"/>
          <w:spacing w:val="77"/>
        </w:rPr>
        <w:t xml:space="preserve"> </w:t>
      </w:r>
      <w:r>
        <w:rPr>
          <w:color w:val="121212"/>
        </w:rPr>
        <w:t>la</w:t>
      </w:r>
      <w:r>
        <w:rPr>
          <w:color w:val="121212"/>
          <w:spacing w:val="74"/>
        </w:rPr>
        <w:t xml:space="preserve"> </w:t>
      </w:r>
      <w:r>
        <w:rPr>
          <w:color w:val="121212"/>
        </w:rPr>
        <w:t>publicación</w:t>
      </w:r>
      <w:r>
        <w:rPr>
          <w:color w:val="121212"/>
          <w:spacing w:val="75"/>
        </w:rPr>
        <w:t xml:space="preserve"> </w:t>
      </w:r>
      <w:r>
        <w:rPr>
          <w:color w:val="121212"/>
        </w:rPr>
        <w:t>de</w:t>
      </w:r>
      <w:r>
        <w:rPr>
          <w:color w:val="121212"/>
          <w:spacing w:val="75"/>
        </w:rPr>
        <w:t xml:space="preserve"> </w:t>
      </w:r>
      <w:r>
        <w:rPr>
          <w:color w:val="121212"/>
        </w:rPr>
        <w:t>que</w:t>
      </w:r>
      <w:r>
        <w:rPr>
          <w:color w:val="121212"/>
          <w:spacing w:val="75"/>
        </w:rPr>
        <w:t xml:space="preserve"> </w:t>
      </w:r>
      <w:r>
        <w:rPr>
          <w:color w:val="121212"/>
        </w:rPr>
        <w:t>trata</w:t>
      </w:r>
      <w:r>
        <w:rPr>
          <w:color w:val="121212"/>
          <w:spacing w:val="73"/>
        </w:rPr>
        <w:t xml:space="preserve"> </w:t>
      </w:r>
      <w:r>
        <w:rPr>
          <w:color w:val="121212"/>
        </w:rPr>
        <w:t>el</w:t>
      </w:r>
      <w:r>
        <w:rPr>
          <w:color w:val="121212"/>
          <w:spacing w:val="73"/>
        </w:rPr>
        <w:t xml:space="preserve"> </w:t>
      </w:r>
      <w:r>
        <w:rPr>
          <w:color w:val="121212"/>
        </w:rPr>
        <w:t>artículo</w:t>
      </w:r>
      <w:r>
        <w:rPr>
          <w:color w:val="121212"/>
          <w:spacing w:val="75"/>
        </w:rPr>
        <w:t xml:space="preserve"> </w:t>
      </w:r>
      <w:r>
        <w:rPr>
          <w:color w:val="121212"/>
        </w:rPr>
        <w:t>2.2.3.3.1.3</w:t>
      </w:r>
      <w:r>
        <w:rPr>
          <w:color w:val="121212"/>
          <w:spacing w:val="73"/>
        </w:rPr>
        <w:t xml:space="preserve"> </w:t>
      </w:r>
      <w:r>
        <w:rPr>
          <w:color w:val="121212"/>
        </w:rPr>
        <w:t>del presente Decreto.</w:t>
      </w:r>
    </w:p>
    <w:p w14:paraId="52BCB535" w14:textId="77777777" w:rsidR="00C46380" w:rsidRDefault="00C46380">
      <w:pPr>
        <w:pStyle w:val="Textoindependiente"/>
        <w:spacing w:before="11"/>
      </w:pPr>
    </w:p>
    <w:p w14:paraId="52BCB536" w14:textId="77777777" w:rsidR="00C46380" w:rsidRDefault="001F5741">
      <w:pPr>
        <w:pStyle w:val="Textoindependiente"/>
        <w:spacing w:line="267" w:lineRule="exact"/>
        <w:ind w:left="444"/>
        <w:jc w:val="both"/>
      </w:pPr>
      <w:r>
        <w:rPr>
          <w:color w:val="121212"/>
        </w:rPr>
        <w:t>La</w:t>
      </w:r>
      <w:r>
        <w:rPr>
          <w:color w:val="121212"/>
          <w:spacing w:val="-5"/>
        </w:rPr>
        <w:t xml:space="preserve"> </w:t>
      </w:r>
      <w:r>
        <w:rPr>
          <w:color w:val="121212"/>
        </w:rPr>
        <w:t>solicitud</w:t>
      </w:r>
      <w:r>
        <w:rPr>
          <w:color w:val="121212"/>
          <w:spacing w:val="-2"/>
        </w:rPr>
        <w:t xml:space="preserve"> </w:t>
      </w:r>
      <w:r>
        <w:rPr>
          <w:color w:val="121212"/>
        </w:rPr>
        <w:t>deberá</w:t>
      </w:r>
      <w:r>
        <w:rPr>
          <w:color w:val="121212"/>
          <w:spacing w:val="-4"/>
        </w:rPr>
        <w:t xml:space="preserve"> </w:t>
      </w:r>
      <w:r>
        <w:rPr>
          <w:color w:val="121212"/>
        </w:rPr>
        <w:t>presentarse</w:t>
      </w:r>
      <w:r>
        <w:rPr>
          <w:color w:val="121212"/>
          <w:spacing w:val="-3"/>
        </w:rPr>
        <w:t xml:space="preserve"> </w:t>
      </w:r>
      <w:r>
        <w:rPr>
          <w:color w:val="121212"/>
        </w:rPr>
        <w:t>en</w:t>
      </w:r>
      <w:r>
        <w:rPr>
          <w:color w:val="121212"/>
          <w:spacing w:val="-5"/>
        </w:rPr>
        <w:t xml:space="preserve"> </w:t>
      </w:r>
      <w:r>
        <w:rPr>
          <w:color w:val="121212"/>
        </w:rPr>
        <w:t>medios</w:t>
      </w:r>
      <w:r>
        <w:rPr>
          <w:color w:val="121212"/>
          <w:spacing w:val="-3"/>
        </w:rPr>
        <w:t xml:space="preserve"> </w:t>
      </w:r>
      <w:r>
        <w:rPr>
          <w:color w:val="121212"/>
        </w:rPr>
        <w:t>físico</w:t>
      </w:r>
      <w:r>
        <w:rPr>
          <w:color w:val="121212"/>
          <w:spacing w:val="-2"/>
        </w:rPr>
        <w:t xml:space="preserve"> </w:t>
      </w:r>
      <w:r>
        <w:rPr>
          <w:color w:val="121212"/>
        </w:rPr>
        <w:t>y</w:t>
      </w:r>
      <w:r>
        <w:rPr>
          <w:color w:val="121212"/>
          <w:spacing w:val="-5"/>
        </w:rPr>
        <w:t xml:space="preserve"> </w:t>
      </w:r>
      <w:r>
        <w:rPr>
          <w:color w:val="121212"/>
        </w:rPr>
        <w:t>magnético,</w:t>
      </w:r>
      <w:r>
        <w:rPr>
          <w:color w:val="121212"/>
          <w:spacing w:val="-4"/>
        </w:rPr>
        <w:t xml:space="preserve"> </w:t>
      </w:r>
      <w:r>
        <w:rPr>
          <w:color w:val="121212"/>
        </w:rPr>
        <w:t>en</w:t>
      </w:r>
      <w:r>
        <w:rPr>
          <w:color w:val="121212"/>
          <w:spacing w:val="-2"/>
        </w:rPr>
        <w:t xml:space="preserve"> </w:t>
      </w:r>
      <w:r>
        <w:rPr>
          <w:color w:val="121212"/>
        </w:rPr>
        <w:t>original</w:t>
      </w:r>
      <w:r>
        <w:rPr>
          <w:color w:val="121212"/>
          <w:spacing w:val="-5"/>
        </w:rPr>
        <w:t xml:space="preserve"> </w:t>
      </w:r>
      <w:r>
        <w:rPr>
          <w:color w:val="121212"/>
        </w:rPr>
        <w:t>y</w:t>
      </w:r>
      <w:r>
        <w:rPr>
          <w:color w:val="121212"/>
          <w:spacing w:val="-4"/>
        </w:rPr>
        <w:t xml:space="preserve"> seis</w:t>
      </w:r>
    </w:p>
    <w:p w14:paraId="52BCB537" w14:textId="77777777" w:rsidR="00C46380" w:rsidRDefault="001F5741">
      <w:pPr>
        <w:pStyle w:val="Textoindependiente"/>
        <w:spacing w:line="267" w:lineRule="exact"/>
        <w:ind w:left="444"/>
      </w:pPr>
      <w:r>
        <w:rPr>
          <w:color w:val="121212"/>
        </w:rPr>
        <w:t>(6)</w:t>
      </w:r>
      <w:r>
        <w:rPr>
          <w:color w:val="121212"/>
          <w:spacing w:val="-2"/>
        </w:rPr>
        <w:t xml:space="preserve"> copias.</w:t>
      </w:r>
    </w:p>
    <w:p w14:paraId="52BCB538" w14:textId="77777777" w:rsidR="00C46380" w:rsidRDefault="00C46380">
      <w:pPr>
        <w:pStyle w:val="Textoindependiente"/>
        <w:spacing w:before="1"/>
      </w:pPr>
    </w:p>
    <w:p w14:paraId="52BCB539" w14:textId="77777777" w:rsidR="00C46380" w:rsidRDefault="001F5741">
      <w:pPr>
        <w:pStyle w:val="Textoindependiente"/>
        <w:ind w:left="444" w:right="1693"/>
        <w:jc w:val="both"/>
      </w:pPr>
      <w:r>
        <w:rPr>
          <w:b/>
          <w:color w:val="121212"/>
        </w:rPr>
        <w:t xml:space="preserve">Parágrafo 1°. </w:t>
      </w:r>
      <w:r>
        <w:rPr>
          <w:color w:val="121212"/>
        </w:rPr>
        <w:t>En caso de que la solicitud no reúna los requisitos previstos en el presente artículo, se requerirá al interesado por una sola vez para que complete su solicitud. El requerimiento interrumpirá los términos establecidos para que las entidades decidan. Si hecho el requerimiento el peticionario no da respuesta en el término de un (1) mes, contado a partir del día siguiente de la celebración de la audiencia pública, se ordenará el archivo del expediente mediante acto administrativo debidamente motivado.</w:t>
      </w:r>
    </w:p>
    <w:p w14:paraId="52BCB53A" w14:textId="77777777" w:rsidR="00C46380" w:rsidRDefault="00C46380">
      <w:pPr>
        <w:pStyle w:val="Textoindependiente"/>
      </w:pPr>
    </w:p>
    <w:p w14:paraId="52BCB53B" w14:textId="77777777" w:rsidR="00C46380" w:rsidRDefault="001F5741">
      <w:pPr>
        <w:pStyle w:val="Textoindependiente"/>
        <w:ind w:left="444" w:right="1692"/>
        <w:jc w:val="both"/>
      </w:pPr>
      <w:r>
        <w:rPr>
          <w:b/>
          <w:color w:val="121212"/>
        </w:rPr>
        <w:t xml:space="preserve">Parágrafo 2°. </w:t>
      </w:r>
      <w:r>
        <w:rPr>
          <w:color w:val="121212"/>
        </w:rPr>
        <w:t xml:space="preserve">La solicitud tendrá que radicarse ante la entidad competente dentro del mes siguiente a la fecha de la última publicación de que trata el numeral 9.8 del artículo 9° de la </w:t>
      </w:r>
      <w:hyperlink r:id="rId1137">
        <w:r>
          <w:rPr>
            <w:color w:val="0000FF"/>
            <w:u w:val="single" w:color="0000FF"/>
          </w:rPr>
          <w:t>Ley 01 de 1991</w:t>
        </w:r>
      </w:hyperlink>
      <w:r>
        <w:rPr>
          <w:color w:val="121212"/>
        </w:rPr>
        <w:t>.</w:t>
      </w:r>
    </w:p>
    <w:p w14:paraId="52BCB53C" w14:textId="77777777" w:rsidR="00C46380" w:rsidRDefault="00C46380">
      <w:pPr>
        <w:jc w:val="both"/>
        <w:sectPr w:rsidR="00C46380">
          <w:pgSz w:w="12240" w:h="15840"/>
          <w:pgMar w:top="1500" w:right="0" w:bottom="280" w:left="1260" w:header="720" w:footer="720" w:gutter="0"/>
          <w:cols w:space="720"/>
        </w:sectPr>
      </w:pPr>
    </w:p>
    <w:p w14:paraId="52BCB53D" w14:textId="77777777" w:rsidR="00C46380" w:rsidRDefault="00C46380">
      <w:pPr>
        <w:pStyle w:val="Textoindependiente"/>
        <w:spacing w:before="6"/>
        <w:rPr>
          <w:sz w:val="19"/>
        </w:rPr>
      </w:pPr>
    </w:p>
    <w:p w14:paraId="52BCB53E" w14:textId="77777777" w:rsidR="00C46380" w:rsidRDefault="001F5741">
      <w:pPr>
        <w:pStyle w:val="Textoindependiente"/>
        <w:spacing w:before="101"/>
        <w:ind w:left="444" w:right="1689"/>
        <w:jc w:val="both"/>
      </w:pPr>
      <w:r>
        <w:rPr>
          <w:b/>
          <w:color w:val="121212"/>
        </w:rPr>
        <w:t>Parágrafo</w:t>
      </w:r>
      <w:r>
        <w:rPr>
          <w:b/>
          <w:color w:val="121212"/>
          <w:spacing w:val="-3"/>
        </w:rPr>
        <w:t xml:space="preserve"> </w:t>
      </w:r>
      <w:r>
        <w:rPr>
          <w:b/>
          <w:color w:val="121212"/>
        </w:rPr>
        <w:t>3.</w:t>
      </w:r>
      <w:r>
        <w:rPr>
          <w:b/>
          <w:color w:val="121212"/>
          <w:spacing w:val="-2"/>
        </w:rPr>
        <w:t xml:space="preserve"> </w:t>
      </w:r>
      <w:r>
        <w:rPr>
          <w:color w:val="121212"/>
        </w:rPr>
        <w:t>Una</w:t>
      </w:r>
      <w:r>
        <w:rPr>
          <w:color w:val="121212"/>
          <w:spacing w:val="-3"/>
        </w:rPr>
        <w:t xml:space="preserve"> </w:t>
      </w:r>
      <w:r>
        <w:rPr>
          <w:color w:val="121212"/>
        </w:rPr>
        <w:t>vez</w:t>
      </w:r>
      <w:r>
        <w:rPr>
          <w:color w:val="121212"/>
          <w:spacing w:val="-2"/>
        </w:rPr>
        <w:t xml:space="preserve"> </w:t>
      </w:r>
      <w:r>
        <w:rPr>
          <w:color w:val="121212"/>
        </w:rPr>
        <w:t>recibida la</w:t>
      </w:r>
      <w:r>
        <w:rPr>
          <w:color w:val="121212"/>
          <w:spacing w:val="-2"/>
        </w:rPr>
        <w:t xml:space="preserve"> </w:t>
      </w:r>
      <w:r>
        <w:rPr>
          <w:color w:val="121212"/>
        </w:rPr>
        <w:t>solicitud</w:t>
      </w:r>
      <w:r>
        <w:rPr>
          <w:color w:val="121212"/>
          <w:spacing w:val="-2"/>
        </w:rPr>
        <w:t xml:space="preserve"> </w:t>
      </w:r>
      <w:r>
        <w:rPr>
          <w:color w:val="121212"/>
        </w:rPr>
        <w:t>de</w:t>
      </w:r>
      <w:r>
        <w:rPr>
          <w:color w:val="121212"/>
          <w:spacing w:val="-1"/>
        </w:rPr>
        <w:t xml:space="preserve"> </w:t>
      </w:r>
      <w:r>
        <w:rPr>
          <w:color w:val="121212"/>
        </w:rPr>
        <w:t>concesión,</w:t>
      </w:r>
      <w:r>
        <w:rPr>
          <w:color w:val="121212"/>
          <w:spacing w:val="-3"/>
        </w:rPr>
        <w:t xml:space="preserve"> </w:t>
      </w:r>
      <w:r>
        <w:rPr>
          <w:color w:val="121212"/>
        </w:rPr>
        <w:t>la</w:t>
      </w:r>
      <w:r>
        <w:rPr>
          <w:color w:val="121212"/>
          <w:spacing w:val="-2"/>
        </w:rPr>
        <w:t xml:space="preserve"> </w:t>
      </w:r>
      <w:r>
        <w:rPr>
          <w:color w:val="121212"/>
        </w:rPr>
        <w:t>entidad</w:t>
      </w:r>
      <w:r>
        <w:rPr>
          <w:color w:val="121212"/>
          <w:spacing w:val="-2"/>
        </w:rPr>
        <w:t xml:space="preserve"> </w:t>
      </w:r>
      <w:r>
        <w:rPr>
          <w:color w:val="121212"/>
        </w:rPr>
        <w:t xml:space="preserve">competente deberá enviar por correo certificado a las autoridades de que trata el artículo 10 de la </w:t>
      </w:r>
      <w:hyperlink r:id="rId1138">
        <w:r>
          <w:rPr>
            <w:color w:val="0000FF"/>
            <w:u w:val="single" w:color="0000FF"/>
          </w:rPr>
          <w:t xml:space="preserve">Ley 01 de 1991 </w:t>
        </w:r>
      </w:hyperlink>
      <w:r>
        <w:rPr>
          <w:color w:val="121212"/>
        </w:rPr>
        <w:t>y a las demás autoridades que considere oportuno, teniendo en cuenta las normas y reglamentaciones vigentes sobre la materia, la copia de la solicitud de concesión, anunciándoles la fecha de la audiencia a</w:t>
      </w:r>
      <w:r>
        <w:rPr>
          <w:color w:val="121212"/>
          <w:spacing w:val="80"/>
        </w:rPr>
        <w:t xml:space="preserve"> </w:t>
      </w:r>
      <w:r>
        <w:rPr>
          <w:color w:val="121212"/>
        </w:rPr>
        <w:t>la que hace referencia el mismo artículo.</w:t>
      </w:r>
    </w:p>
    <w:p w14:paraId="52BCB53F" w14:textId="77777777" w:rsidR="00C46380" w:rsidRDefault="00C46380">
      <w:pPr>
        <w:pStyle w:val="Textoindependiente"/>
      </w:pPr>
    </w:p>
    <w:p w14:paraId="52BCB540" w14:textId="77777777" w:rsidR="00C46380" w:rsidRDefault="001F5741">
      <w:pPr>
        <w:pStyle w:val="Textoindependiente"/>
        <w:spacing w:before="1"/>
        <w:ind w:left="444"/>
        <w:jc w:val="both"/>
      </w:pPr>
      <w:r>
        <w:rPr>
          <w:color w:val="121212"/>
        </w:rPr>
        <w:t>(</w:t>
      </w:r>
      <w:hyperlink r:id="rId1139">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B541" w14:textId="77777777" w:rsidR="00C46380" w:rsidRDefault="00C46380">
      <w:pPr>
        <w:pStyle w:val="Textoindependiente"/>
        <w:spacing w:before="10"/>
        <w:rPr>
          <w:sz w:val="21"/>
        </w:rPr>
      </w:pPr>
    </w:p>
    <w:p w14:paraId="52BCB542" w14:textId="77777777" w:rsidR="00C46380" w:rsidRDefault="001F5741">
      <w:pPr>
        <w:pStyle w:val="Textoindependiente"/>
        <w:ind w:left="444" w:right="1692"/>
        <w:jc w:val="both"/>
      </w:pPr>
      <w:r>
        <w:rPr>
          <w:b/>
          <w:color w:val="121212"/>
        </w:rPr>
        <w:t xml:space="preserve">Artículo 2.2.3.3.1.3. Publicidad de la petición. </w:t>
      </w:r>
      <w:r>
        <w:rPr>
          <w:color w:val="121212"/>
        </w:rPr>
        <w:t>El interesado en solicitar una concesión sobre bienes de uso público, deberá presentar ejemplares debidamente certificados de los cuatro (4) avisos publicados en dos (2) periódicos de circulación nacional. Las publicaciones deberán ser de dos (2) días distintos, con intervalos de diez (10) días hábiles entre cada</w:t>
      </w:r>
      <w:r>
        <w:rPr>
          <w:color w:val="121212"/>
          <w:spacing w:val="-9"/>
        </w:rPr>
        <w:t xml:space="preserve"> </w:t>
      </w:r>
      <w:r>
        <w:rPr>
          <w:color w:val="121212"/>
        </w:rPr>
        <w:t>publicación.</w:t>
      </w:r>
    </w:p>
    <w:p w14:paraId="52BCB543" w14:textId="77777777" w:rsidR="00C46380" w:rsidRDefault="00C46380">
      <w:pPr>
        <w:pStyle w:val="Textoindependiente"/>
        <w:spacing w:before="2"/>
      </w:pPr>
    </w:p>
    <w:p w14:paraId="52BCB544" w14:textId="77777777" w:rsidR="00C46380" w:rsidRDefault="001F5741">
      <w:pPr>
        <w:pStyle w:val="Textoindependiente"/>
        <w:ind w:left="444" w:right="1697"/>
        <w:jc w:val="both"/>
      </w:pPr>
      <w:r>
        <w:rPr>
          <w:color w:val="121212"/>
        </w:rPr>
        <w:t xml:space="preserve">Los avisos deberán contener los datos a que se refieren los numerales 2, 3 y 4 del artículo 9° de la </w:t>
      </w:r>
      <w:hyperlink r:id="rId1140">
        <w:r>
          <w:rPr>
            <w:color w:val="0000FF"/>
            <w:u w:val="single" w:color="0000FF"/>
          </w:rPr>
          <w:t>Ley 01 de 1991</w:t>
        </w:r>
      </w:hyperlink>
      <w:r>
        <w:rPr>
          <w:color w:val="121212"/>
        </w:rPr>
        <w:t>.</w:t>
      </w:r>
    </w:p>
    <w:p w14:paraId="52BCB545" w14:textId="77777777" w:rsidR="00C46380" w:rsidRDefault="00C46380">
      <w:pPr>
        <w:pStyle w:val="Textoindependiente"/>
        <w:spacing w:before="5"/>
        <w:rPr>
          <w:sz w:val="14"/>
        </w:rPr>
      </w:pPr>
    </w:p>
    <w:p w14:paraId="52BCB546" w14:textId="77777777" w:rsidR="00C46380" w:rsidRDefault="001F5741">
      <w:pPr>
        <w:pStyle w:val="Textoindependiente"/>
        <w:spacing w:before="101"/>
        <w:ind w:left="444" w:right="1689"/>
        <w:jc w:val="both"/>
      </w:pPr>
      <w:r>
        <w:rPr>
          <w:b/>
          <w:color w:val="121212"/>
        </w:rPr>
        <w:t xml:space="preserve">Parágrafo. </w:t>
      </w:r>
      <w:r>
        <w:rPr>
          <w:color w:val="121212"/>
        </w:rPr>
        <w:t>La entidad competente rechazará y ordenará devolver al peticionario la documentación, cuando no se alleguen las cuatro (4) publicaciones que se exigen, o éstas no se hubieren realizado dentro de los términos</w:t>
      </w:r>
      <w:r>
        <w:rPr>
          <w:color w:val="121212"/>
          <w:spacing w:val="-4"/>
        </w:rPr>
        <w:t xml:space="preserve"> </w:t>
      </w:r>
      <w:r>
        <w:rPr>
          <w:color w:val="121212"/>
        </w:rPr>
        <w:t>señalados,</w:t>
      </w:r>
      <w:r>
        <w:rPr>
          <w:color w:val="121212"/>
          <w:spacing w:val="-5"/>
        </w:rPr>
        <w:t xml:space="preserve"> </w:t>
      </w:r>
      <w:r>
        <w:rPr>
          <w:color w:val="121212"/>
        </w:rPr>
        <w:t>o</w:t>
      </w:r>
      <w:r>
        <w:rPr>
          <w:color w:val="121212"/>
          <w:spacing w:val="-1"/>
        </w:rPr>
        <w:t xml:space="preserve"> </w:t>
      </w:r>
      <w:r>
        <w:rPr>
          <w:color w:val="121212"/>
        </w:rPr>
        <w:t>no</w:t>
      </w:r>
      <w:r>
        <w:rPr>
          <w:color w:val="121212"/>
          <w:spacing w:val="-4"/>
        </w:rPr>
        <w:t xml:space="preserve"> </w:t>
      </w:r>
      <w:r>
        <w:rPr>
          <w:color w:val="121212"/>
        </w:rPr>
        <w:t>contengan</w:t>
      </w:r>
      <w:r>
        <w:rPr>
          <w:color w:val="121212"/>
          <w:spacing w:val="-2"/>
        </w:rPr>
        <w:t xml:space="preserve"> </w:t>
      </w:r>
      <w:r>
        <w:rPr>
          <w:color w:val="121212"/>
        </w:rPr>
        <w:t>la</w:t>
      </w:r>
      <w:r>
        <w:rPr>
          <w:color w:val="121212"/>
          <w:spacing w:val="-5"/>
        </w:rPr>
        <w:t xml:space="preserve"> </w:t>
      </w:r>
      <w:r>
        <w:rPr>
          <w:color w:val="121212"/>
        </w:rPr>
        <w:t>totalidad</w:t>
      </w:r>
      <w:r>
        <w:rPr>
          <w:color w:val="121212"/>
          <w:spacing w:val="-3"/>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datos</w:t>
      </w:r>
      <w:r>
        <w:rPr>
          <w:color w:val="121212"/>
          <w:spacing w:val="-4"/>
        </w:rPr>
        <w:t xml:space="preserve"> </w:t>
      </w:r>
      <w:r>
        <w:rPr>
          <w:color w:val="121212"/>
        </w:rPr>
        <w:t>exigidos</w:t>
      </w:r>
      <w:r>
        <w:rPr>
          <w:color w:val="121212"/>
          <w:spacing w:val="-3"/>
        </w:rPr>
        <w:t xml:space="preserve"> </w:t>
      </w:r>
      <w:r>
        <w:rPr>
          <w:color w:val="121212"/>
        </w:rPr>
        <w:t>por la</w:t>
      </w:r>
      <w:r>
        <w:rPr>
          <w:color w:val="121212"/>
          <w:spacing w:val="-2"/>
        </w:rPr>
        <w:t xml:space="preserve"> </w:t>
      </w:r>
      <w:r>
        <w:rPr>
          <w:color w:val="121212"/>
        </w:rPr>
        <w:t>ley o que sean sustancialmente distintos de los contenidos en la solicitud, sin perjuicio que el solicitante pueda volver a presentar su solicitud con el lleno de los requisitos legales.</w:t>
      </w:r>
    </w:p>
    <w:p w14:paraId="52BCB547" w14:textId="77777777" w:rsidR="00C46380" w:rsidRDefault="00C46380">
      <w:pPr>
        <w:pStyle w:val="Textoindependiente"/>
        <w:spacing w:before="2"/>
      </w:pPr>
    </w:p>
    <w:p w14:paraId="52BCB548" w14:textId="77777777" w:rsidR="00C46380" w:rsidRDefault="001F5741">
      <w:pPr>
        <w:pStyle w:val="Textoindependiente"/>
        <w:ind w:left="444"/>
        <w:jc w:val="both"/>
      </w:pPr>
      <w:r>
        <w:rPr>
          <w:color w:val="121212"/>
        </w:rPr>
        <w:t>(</w:t>
      </w:r>
      <w:hyperlink r:id="rId1141">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7°).</w:t>
      </w:r>
    </w:p>
    <w:p w14:paraId="52BCB549" w14:textId="77777777" w:rsidR="00C46380" w:rsidRDefault="00C46380">
      <w:pPr>
        <w:pStyle w:val="Textoindependiente"/>
        <w:spacing w:before="7"/>
        <w:rPr>
          <w:sz w:val="14"/>
        </w:rPr>
      </w:pPr>
    </w:p>
    <w:p w14:paraId="52BCB54A" w14:textId="77777777" w:rsidR="00C46380" w:rsidRDefault="001F5741">
      <w:pPr>
        <w:spacing w:before="101"/>
        <w:ind w:left="444" w:right="1688"/>
        <w:jc w:val="both"/>
      </w:pPr>
      <w:r>
        <w:rPr>
          <w:b/>
          <w:color w:val="121212"/>
        </w:rPr>
        <w:t xml:space="preserve">Artículo 2.2.3.3.1.4. Intervención de terceros. </w:t>
      </w:r>
      <w:r>
        <w:rPr>
          <w:color w:val="121212"/>
        </w:rPr>
        <w:t xml:space="preserve">Cualquier persona que acredite un interés puede oponerse a la solicitud o formular una petición alternativa dentro de los términos señalados en el artículo 10 de la </w:t>
      </w:r>
      <w:hyperlink r:id="rId1142">
        <w:r>
          <w:rPr>
            <w:color w:val="0000FF"/>
            <w:u w:val="single" w:color="0000FF"/>
          </w:rPr>
          <w:t>Ley 01 de</w:t>
        </w:r>
      </w:hyperlink>
      <w:r>
        <w:rPr>
          <w:color w:val="0000FF"/>
        </w:rPr>
        <w:t xml:space="preserve"> </w:t>
      </w:r>
      <w:hyperlink r:id="rId1143">
        <w:r>
          <w:rPr>
            <w:color w:val="0000FF"/>
            <w:spacing w:val="-2"/>
            <w:u w:val="single" w:color="0000FF"/>
          </w:rPr>
          <w:t>1991</w:t>
        </w:r>
      </w:hyperlink>
      <w:r>
        <w:rPr>
          <w:color w:val="121212"/>
          <w:spacing w:val="-2"/>
        </w:rPr>
        <w:t>.</w:t>
      </w:r>
    </w:p>
    <w:p w14:paraId="52BCB54B" w14:textId="77777777" w:rsidR="00C46380" w:rsidRDefault="00C46380">
      <w:pPr>
        <w:pStyle w:val="Textoindependiente"/>
        <w:spacing w:before="8"/>
        <w:rPr>
          <w:sz w:val="14"/>
        </w:rPr>
      </w:pPr>
    </w:p>
    <w:p w14:paraId="52BCB54C" w14:textId="77777777" w:rsidR="00C46380" w:rsidRDefault="001F5741">
      <w:pPr>
        <w:pStyle w:val="Textoindependiente"/>
        <w:spacing w:before="101"/>
        <w:ind w:left="444" w:right="1693"/>
        <w:jc w:val="both"/>
      </w:pPr>
      <w:r>
        <w:rPr>
          <w:color w:val="121212"/>
        </w:rPr>
        <w:t>El plazo para formular oposiciones o formular propuestas alternativas se contará a partir</w:t>
      </w:r>
      <w:r>
        <w:rPr>
          <w:color w:val="121212"/>
          <w:spacing w:val="-1"/>
        </w:rPr>
        <w:t xml:space="preserve"> </w:t>
      </w:r>
      <w:r>
        <w:rPr>
          <w:color w:val="121212"/>
        </w:rPr>
        <w:t>de la última publicación efectuada por el</w:t>
      </w:r>
      <w:r>
        <w:rPr>
          <w:color w:val="121212"/>
          <w:spacing w:val="-1"/>
        </w:rPr>
        <w:t xml:space="preserve"> </w:t>
      </w:r>
      <w:r>
        <w:rPr>
          <w:color w:val="121212"/>
        </w:rPr>
        <w:t xml:space="preserve">peticionario dentro de los dos (2) meses siguientes a la fecha de la última publicación, y con el lleno de los requisitos previstos en el artículo 10 de la </w:t>
      </w:r>
      <w:hyperlink r:id="rId1144">
        <w:r>
          <w:rPr>
            <w:color w:val="0000FF"/>
            <w:u w:val="single" w:color="0000FF"/>
          </w:rPr>
          <w:t>Ley 01 de 1991</w:t>
        </w:r>
      </w:hyperlink>
    </w:p>
    <w:p w14:paraId="52BCB54D" w14:textId="77777777" w:rsidR="00C46380" w:rsidRDefault="00C46380">
      <w:pPr>
        <w:pStyle w:val="Textoindependiente"/>
        <w:spacing w:before="8"/>
        <w:rPr>
          <w:sz w:val="19"/>
        </w:rPr>
      </w:pPr>
    </w:p>
    <w:p w14:paraId="52BCB54E" w14:textId="77777777" w:rsidR="00C46380" w:rsidRDefault="001F5741">
      <w:pPr>
        <w:pStyle w:val="Textoindependiente"/>
        <w:spacing w:before="101"/>
        <w:ind w:left="444"/>
        <w:jc w:val="both"/>
      </w:pPr>
      <w:r>
        <w:rPr>
          <w:color w:val="121212"/>
        </w:rPr>
        <w:t>(</w:t>
      </w:r>
      <w:hyperlink r:id="rId1145">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B54F" w14:textId="77777777" w:rsidR="00C46380" w:rsidRDefault="00C46380">
      <w:pPr>
        <w:pStyle w:val="Textoindependiente"/>
      </w:pPr>
    </w:p>
    <w:p w14:paraId="52BCB550" w14:textId="77777777" w:rsidR="00C46380" w:rsidRDefault="001F5741">
      <w:pPr>
        <w:pStyle w:val="Textoindependiente"/>
        <w:ind w:left="444" w:right="1692"/>
        <w:jc w:val="both"/>
      </w:pPr>
      <w:r>
        <w:rPr>
          <w:b/>
          <w:color w:val="121212"/>
        </w:rPr>
        <w:t>Artículo 2.2.3.3.1.5. Audiencia pública</w:t>
      </w:r>
      <w:r>
        <w:rPr>
          <w:color w:val="121212"/>
        </w:rPr>
        <w:t xml:space="preserve">. Transcurridos los dos (2) meses siguientes a la fecha de la última publicación, la entidad competente realizará la audiencia pública de que trata el artículo 10 de la </w:t>
      </w:r>
      <w:hyperlink r:id="rId1146">
        <w:r>
          <w:rPr>
            <w:color w:val="0000FF"/>
            <w:u w:val="single" w:color="0000FF"/>
          </w:rPr>
          <w:t>Ley 01 de</w:t>
        </w:r>
        <w:r>
          <w:rPr>
            <w:color w:val="0000FF"/>
            <w:spacing w:val="-9"/>
            <w:u w:val="single" w:color="0000FF"/>
          </w:rPr>
          <w:t xml:space="preserve"> </w:t>
        </w:r>
        <w:r>
          <w:rPr>
            <w:color w:val="0000FF"/>
            <w:u w:val="single" w:color="0000FF"/>
          </w:rPr>
          <w:t>1991</w:t>
        </w:r>
      </w:hyperlink>
      <w:r>
        <w:rPr>
          <w:color w:val="121212"/>
        </w:rPr>
        <w:t>.</w:t>
      </w:r>
    </w:p>
    <w:p w14:paraId="52BCB551" w14:textId="77777777" w:rsidR="00C46380" w:rsidRDefault="00C46380">
      <w:pPr>
        <w:pStyle w:val="Textoindependiente"/>
        <w:spacing w:before="7"/>
        <w:rPr>
          <w:sz w:val="14"/>
        </w:rPr>
      </w:pPr>
    </w:p>
    <w:p w14:paraId="52BCB552" w14:textId="77777777" w:rsidR="00C46380" w:rsidRDefault="001F5741">
      <w:pPr>
        <w:pStyle w:val="Textoindependiente"/>
        <w:spacing w:before="101"/>
        <w:ind w:left="444" w:right="1691"/>
        <w:jc w:val="both"/>
      </w:pPr>
      <w:r>
        <w:rPr>
          <w:color w:val="121212"/>
        </w:rPr>
        <w:t>Las entidades competentes citarán a esta audiencia a las autoridades que por ley deban comparecer, a los solicitantes, a quienes hubieren presentado propuestas alternativas y a los terceros que hubieren presentado oposición o</w:t>
      </w:r>
    </w:p>
    <w:p w14:paraId="52BCB553" w14:textId="77777777" w:rsidR="00C46380" w:rsidRDefault="00C46380">
      <w:pPr>
        <w:jc w:val="both"/>
        <w:sectPr w:rsidR="00C46380">
          <w:pgSz w:w="12240" w:h="15840"/>
          <w:pgMar w:top="1500" w:right="0" w:bottom="280" w:left="1260" w:header="720" w:footer="720" w:gutter="0"/>
          <w:cols w:space="720"/>
        </w:sectPr>
      </w:pPr>
    </w:p>
    <w:p w14:paraId="52BCB554" w14:textId="77777777" w:rsidR="00C46380" w:rsidRDefault="001F5741">
      <w:pPr>
        <w:pStyle w:val="Textoindependiente"/>
        <w:spacing w:before="71"/>
        <w:ind w:left="444" w:right="1685"/>
        <w:jc w:val="both"/>
      </w:pPr>
      <w:r>
        <w:rPr>
          <w:color w:val="121212"/>
        </w:rPr>
        <w:lastRenderedPageBreak/>
        <w:t>que a juicio de la entidad puedan estar directamente interesados en el resultado del trámite.</w:t>
      </w:r>
    </w:p>
    <w:p w14:paraId="52BCB555" w14:textId="77777777" w:rsidR="00C46380" w:rsidRDefault="00C46380">
      <w:pPr>
        <w:pStyle w:val="Textoindependiente"/>
        <w:spacing w:before="11"/>
        <w:rPr>
          <w:sz w:val="21"/>
        </w:rPr>
      </w:pPr>
    </w:p>
    <w:p w14:paraId="52BCB556" w14:textId="77777777" w:rsidR="00C46380" w:rsidRDefault="001F5741">
      <w:pPr>
        <w:pStyle w:val="Textoindependiente"/>
        <w:spacing w:before="1"/>
        <w:ind w:left="444" w:right="1689"/>
        <w:jc w:val="both"/>
      </w:pPr>
      <w:r>
        <w:rPr>
          <w:color w:val="121212"/>
        </w:rPr>
        <w:t>En esta audiencia pública el peticionario presentará a las autoridades y asistentes el proyecto de concesión que pretende desarrollar con todas sus implicaciones técnicas, jurídicas y financieras.</w:t>
      </w:r>
    </w:p>
    <w:p w14:paraId="52BCB557" w14:textId="77777777" w:rsidR="00C46380" w:rsidRDefault="00C46380">
      <w:pPr>
        <w:pStyle w:val="Textoindependiente"/>
      </w:pPr>
    </w:p>
    <w:p w14:paraId="52BCB558" w14:textId="77777777" w:rsidR="00C46380" w:rsidRDefault="001F5741">
      <w:pPr>
        <w:pStyle w:val="Textoindependiente"/>
        <w:ind w:left="444" w:right="1689"/>
        <w:jc w:val="both"/>
      </w:pPr>
      <w:r>
        <w:rPr>
          <w:color w:val="121212"/>
        </w:rPr>
        <w:t>En esta audiencia las autoridades realizarán los requerimientos en</w:t>
      </w:r>
      <w:r>
        <w:rPr>
          <w:color w:val="121212"/>
          <w:spacing w:val="80"/>
        </w:rPr>
        <w:t xml:space="preserve"> </w:t>
      </w:r>
      <w:r>
        <w:rPr>
          <w:color w:val="121212"/>
        </w:rPr>
        <w:t xml:space="preserve">forma verbal que consideren necesarios para conformar la solicitud de concesión, los cuales servirán de base para fijar las condiciones para el otorgamiento de la </w:t>
      </w:r>
      <w:r>
        <w:rPr>
          <w:color w:val="121212"/>
          <w:spacing w:val="-2"/>
        </w:rPr>
        <w:t>concesión.</w:t>
      </w:r>
    </w:p>
    <w:p w14:paraId="52BCB559" w14:textId="77777777" w:rsidR="00C46380" w:rsidRDefault="00C46380">
      <w:pPr>
        <w:pStyle w:val="Textoindependiente"/>
      </w:pPr>
    </w:p>
    <w:p w14:paraId="52BCB55A" w14:textId="77777777" w:rsidR="00C46380" w:rsidRDefault="001F5741">
      <w:pPr>
        <w:pStyle w:val="Textoindependiente"/>
        <w:ind w:left="444" w:right="1688"/>
        <w:jc w:val="both"/>
      </w:pPr>
      <w:r>
        <w:rPr>
          <w:b/>
          <w:color w:val="121212"/>
        </w:rPr>
        <w:t xml:space="preserve">Parágrafo. </w:t>
      </w:r>
      <w:r>
        <w:rPr>
          <w:color w:val="121212"/>
        </w:rPr>
        <w:t>A partir del requerimiento efectuado en la audiencia de que trata este artículo, el</w:t>
      </w:r>
      <w:r>
        <w:rPr>
          <w:color w:val="121212"/>
          <w:spacing w:val="-1"/>
        </w:rPr>
        <w:t xml:space="preserve"> </w:t>
      </w:r>
      <w:r>
        <w:rPr>
          <w:color w:val="121212"/>
        </w:rPr>
        <w:t>peticionario contará con un término de un (1) mes para allegar la información requerida, término que podrá ser prorrogado por la autoridad competente de manera excepcional, hasta antes del vencimiento del plazo y por un término igual, previa solicitud del interesado, de conformidad con lo dispuesto en las normas vigentes que regulen el derecho de petición. En todo caso, la información que allegue el solicitante deberá ser exclusivamente la requerida y sólo podrá ser aportada por una única vez. En el evento que el solicitante allegue información diferente a la consignada en los requerimientos o la misma sea sujeta a complementos de manera posterior a la inicialmente entregada, la autoridad competente no considerará dicha información dentro del proceso de evaluación de la solicitud.</w:t>
      </w:r>
    </w:p>
    <w:p w14:paraId="52BCB55B" w14:textId="77777777" w:rsidR="00C46380" w:rsidRDefault="00C46380">
      <w:pPr>
        <w:pStyle w:val="Textoindependiente"/>
      </w:pPr>
    </w:p>
    <w:p w14:paraId="52BCB55C" w14:textId="77777777" w:rsidR="00C46380" w:rsidRDefault="001F5741">
      <w:pPr>
        <w:pStyle w:val="Textoindependiente"/>
        <w:ind w:left="444"/>
        <w:jc w:val="both"/>
      </w:pPr>
      <w:r>
        <w:rPr>
          <w:color w:val="121212"/>
        </w:rPr>
        <w:t>(</w:t>
      </w:r>
      <w:hyperlink r:id="rId1147">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w:t>
      </w:r>
    </w:p>
    <w:p w14:paraId="52BCB55D" w14:textId="77777777" w:rsidR="00C46380" w:rsidRDefault="00C46380">
      <w:pPr>
        <w:pStyle w:val="Textoindependiente"/>
        <w:spacing w:before="7"/>
        <w:rPr>
          <w:sz w:val="14"/>
        </w:rPr>
      </w:pPr>
    </w:p>
    <w:p w14:paraId="52BCB55E" w14:textId="77777777" w:rsidR="00C46380" w:rsidRDefault="001F5741">
      <w:pPr>
        <w:pStyle w:val="Textoindependiente"/>
        <w:spacing w:before="101"/>
        <w:ind w:left="444" w:right="1685"/>
        <w:jc w:val="both"/>
      </w:pPr>
      <w:r>
        <w:rPr>
          <w:b/>
          <w:color w:val="121212"/>
        </w:rPr>
        <w:t xml:space="preserve">Artículo 2.2.3.3.1.6. Fijación de las condiciones para otorgar la concesión portuaria. </w:t>
      </w:r>
      <w:r>
        <w:rPr>
          <w:color w:val="121212"/>
        </w:rPr>
        <w:t>Cumplido el anterior procedimiento, se expedirá una resolución dentro de los cinco (5) meses siguientes a la fecha de presentación de la solicitud que indicará los términos en que se otorgará la concesión, acto administrativo que deberá contener un análisis de la petición y de todos sus documentos anexos, de los escritos de oposición, las consideraciones y</w:t>
      </w:r>
      <w:r>
        <w:rPr>
          <w:color w:val="121212"/>
          <w:spacing w:val="40"/>
        </w:rPr>
        <w:t xml:space="preserve"> </w:t>
      </w:r>
      <w:r>
        <w:rPr>
          <w:color w:val="121212"/>
        </w:rPr>
        <w:t xml:space="preserve">decisión sobre las mismas, así como de las propuestas alternativas y de los conceptos de las autoridades. La parte resolutiva contendrá las disposiciones previstas en el artículo 12 de la </w:t>
      </w:r>
      <w:hyperlink r:id="rId1148">
        <w:r>
          <w:rPr>
            <w:color w:val="0000FF"/>
            <w:u w:val="single" w:color="0000FF"/>
          </w:rPr>
          <w:t>Ley 01 de 1991</w:t>
        </w:r>
      </w:hyperlink>
      <w:r>
        <w:rPr>
          <w:color w:val="121212"/>
        </w:rPr>
        <w:t>.</w:t>
      </w:r>
    </w:p>
    <w:p w14:paraId="52BCB55F" w14:textId="77777777" w:rsidR="00C46380" w:rsidRDefault="00C46380">
      <w:pPr>
        <w:pStyle w:val="Textoindependiente"/>
        <w:spacing w:before="6"/>
        <w:rPr>
          <w:sz w:val="14"/>
        </w:rPr>
      </w:pPr>
    </w:p>
    <w:p w14:paraId="52BCB560" w14:textId="77777777" w:rsidR="00C46380" w:rsidRDefault="001F5741">
      <w:pPr>
        <w:pStyle w:val="Textoindependiente"/>
        <w:spacing w:before="101"/>
        <w:ind w:left="444" w:right="1690"/>
        <w:jc w:val="both"/>
      </w:pPr>
      <w:r>
        <w:rPr>
          <w:color w:val="121212"/>
        </w:rPr>
        <w:t>La resolución que indica los términos en los cuales se podrá otorgar la concesión se comunicará al peticionario, a las autoridades competentes y demás intervinientes.</w:t>
      </w:r>
    </w:p>
    <w:p w14:paraId="52BCB561" w14:textId="77777777" w:rsidR="00C46380" w:rsidRDefault="00C46380">
      <w:pPr>
        <w:pStyle w:val="Textoindependiente"/>
        <w:spacing w:before="3"/>
      </w:pPr>
    </w:p>
    <w:p w14:paraId="52BCB562" w14:textId="77777777" w:rsidR="00C46380" w:rsidRDefault="001F5741">
      <w:pPr>
        <w:pStyle w:val="Textoindependiente"/>
        <w:spacing w:before="1"/>
        <w:ind w:left="444"/>
        <w:jc w:val="both"/>
      </w:pPr>
      <w:r>
        <w:rPr>
          <w:color w:val="121212"/>
        </w:rPr>
        <w:t>(</w:t>
      </w:r>
      <w:hyperlink r:id="rId1149">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10).</w:t>
      </w:r>
    </w:p>
    <w:p w14:paraId="52BCB563" w14:textId="77777777" w:rsidR="00C46380" w:rsidRDefault="00C46380">
      <w:pPr>
        <w:pStyle w:val="Textoindependiente"/>
        <w:spacing w:before="10"/>
        <w:rPr>
          <w:sz w:val="21"/>
        </w:rPr>
      </w:pPr>
    </w:p>
    <w:p w14:paraId="52BCB564" w14:textId="77777777" w:rsidR="00C46380" w:rsidRDefault="001F5741">
      <w:pPr>
        <w:ind w:left="444" w:right="1688"/>
        <w:jc w:val="both"/>
      </w:pPr>
      <w:r>
        <w:rPr>
          <w:b/>
          <w:color w:val="121212"/>
        </w:rPr>
        <w:t xml:space="preserve">Artículo 2.2.3.3.1.7. Oposición de las autoridades a la resolución de fijación de condiciones para otorgar la concesión portuaria. </w:t>
      </w:r>
      <w:r>
        <w:rPr>
          <w:color w:val="121212"/>
        </w:rPr>
        <w:t>Dentro de los diez (10) días hábiles siguientes a la comunicación sobre la resolución a</w:t>
      </w:r>
      <w:r>
        <w:rPr>
          <w:color w:val="121212"/>
          <w:spacing w:val="40"/>
        </w:rPr>
        <w:t xml:space="preserve"> </w:t>
      </w:r>
      <w:r>
        <w:rPr>
          <w:color w:val="121212"/>
        </w:rPr>
        <w:t>que</w:t>
      </w:r>
      <w:r>
        <w:rPr>
          <w:color w:val="121212"/>
          <w:spacing w:val="24"/>
        </w:rPr>
        <w:t xml:space="preserve"> </w:t>
      </w:r>
      <w:r>
        <w:rPr>
          <w:color w:val="121212"/>
        </w:rPr>
        <w:t>se</w:t>
      </w:r>
      <w:r>
        <w:rPr>
          <w:color w:val="121212"/>
          <w:spacing w:val="23"/>
        </w:rPr>
        <w:t xml:space="preserve"> </w:t>
      </w:r>
      <w:r>
        <w:rPr>
          <w:color w:val="121212"/>
        </w:rPr>
        <w:t>refiere</w:t>
      </w:r>
      <w:r>
        <w:rPr>
          <w:color w:val="121212"/>
          <w:spacing w:val="22"/>
        </w:rPr>
        <w:t xml:space="preserve"> </w:t>
      </w:r>
      <w:r>
        <w:rPr>
          <w:color w:val="121212"/>
        </w:rPr>
        <w:t>el</w:t>
      </w:r>
      <w:r>
        <w:rPr>
          <w:color w:val="121212"/>
          <w:spacing w:val="18"/>
        </w:rPr>
        <w:t xml:space="preserve"> </w:t>
      </w:r>
      <w:r>
        <w:rPr>
          <w:color w:val="121212"/>
        </w:rPr>
        <w:t>artículo</w:t>
      </w:r>
      <w:r>
        <w:rPr>
          <w:color w:val="121212"/>
          <w:spacing w:val="24"/>
        </w:rPr>
        <w:t xml:space="preserve"> </w:t>
      </w:r>
      <w:r>
        <w:rPr>
          <w:color w:val="121212"/>
        </w:rPr>
        <w:t>anterior,</w:t>
      </w:r>
      <w:r>
        <w:rPr>
          <w:color w:val="121212"/>
          <w:spacing w:val="24"/>
        </w:rPr>
        <w:t xml:space="preserve"> </w:t>
      </w:r>
      <w:r>
        <w:rPr>
          <w:color w:val="121212"/>
        </w:rPr>
        <w:t>las</w:t>
      </w:r>
      <w:r>
        <w:rPr>
          <w:color w:val="121212"/>
          <w:spacing w:val="23"/>
        </w:rPr>
        <w:t xml:space="preserve"> </w:t>
      </w:r>
      <w:r>
        <w:rPr>
          <w:color w:val="121212"/>
        </w:rPr>
        <w:t>autoridades</w:t>
      </w:r>
      <w:r>
        <w:rPr>
          <w:color w:val="121212"/>
          <w:spacing w:val="23"/>
        </w:rPr>
        <w:t xml:space="preserve"> </w:t>
      </w:r>
      <w:r>
        <w:rPr>
          <w:color w:val="121212"/>
        </w:rPr>
        <w:t>podrán</w:t>
      </w:r>
      <w:r>
        <w:rPr>
          <w:color w:val="121212"/>
          <w:spacing w:val="22"/>
        </w:rPr>
        <w:t xml:space="preserve"> </w:t>
      </w:r>
      <w:r>
        <w:rPr>
          <w:color w:val="121212"/>
        </w:rPr>
        <w:t>oponerse</w:t>
      </w:r>
      <w:r>
        <w:rPr>
          <w:color w:val="121212"/>
          <w:spacing w:val="24"/>
        </w:rPr>
        <w:t xml:space="preserve"> </w:t>
      </w:r>
      <w:r>
        <w:rPr>
          <w:color w:val="121212"/>
        </w:rPr>
        <w:t>a</w:t>
      </w:r>
      <w:r>
        <w:rPr>
          <w:color w:val="121212"/>
          <w:spacing w:val="18"/>
        </w:rPr>
        <w:t xml:space="preserve"> </w:t>
      </w:r>
      <w:r>
        <w:rPr>
          <w:color w:val="121212"/>
        </w:rPr>
        <w:t>ella</w:t>
      </w:r>
      <w:r>
        <w:rPr>
          <w:color w:val="121212"/>
          <w:spacing w:val="21"/>
        </w:rPr>
        <w:t xml:space="preserve"> </w:t>
      </w:r>
      <w:r>
        <w:rPr>
          <w:color w:val="121212"/>
        </w:rPr>
        <w:t>por</w:t>
      </w:r>
    </w:p>
    <w:p w14:paraId="52BCB565" w14:textId="77777777" w:rsidR="00C46380" w:rsidRDefault="00C46380">
      <w:pPr>
        <w:jc w:val="both"/>
        <w:sectPr w:rsidR="00C46380">
          <w:pgSz w:w="12240" w:h="15840"/>
          <w:pgMar w:top="1340" w:right="0" w:bottom="280" w:left="1260" w:header="720" w:footer="720" w:gutter="0"/>
          <w:cols w:space="720"/>
        </w:sectPr>
      </w:pPr>
    </w:p>
    <w:p w14:paraId="52BCB566" w14:textId="77777777" w:rsidR="00C46380" w:rsidRDefault="001F5741">
      <w:pPr>
        <w:pStyle w:val="Textoindependiente"/>
        <w:spacing w:before="71"/>
        <w:ind w:left="444" w:right="1695"/>
      </w:pPr>
      <w:r>
        <w:rPr>
          <w:color w:val="121212"/>
        </w:rPr>
        <w:lastRenderedPageBreak/>
        <w:t>motivos</w:t>
      </w:r>
      <w:r>
        <w:rPr>
          <w:color w:val="121212"/>
          <w:spacing w:val="25"/>
        </w:rPr>
        <w:t xml:space="preserve"> </w:t>
      </w:r>
      <w:r>
        <w:rPr>
          <w:color w:val="121212"/>
        </w:rPr>
        <w:t>de</w:t>
      </w:r>
      <w:r>
        <w:rPr>
          <w:color w:val="121212"/>
          <w:spacing w:val="27"/>
        </w:rPr>
        <w:t xml:space="preserve"> </w:t>
      </w:r>
      <w:r>
        <w:rPr>
          <w:color w:val="121212"/>
        </w:rPr>
        <w:t>legalidad</w:t>
      </w:r>
      <w:r>
        <w:rPr>
          <w:color w:val="121212"/>
          <w:spacing w:val="26"/>
        </w:rPr>
        <w:t xml:space="preserve"> </w:t>
      </w:r>
      <w:r>
        <w:rPr>
          <w:color w:val="121212"/>
        </w:rPr>
        <w:t>o</w:t>
      </w:r>
      <w:r>
        <w:rPr>
          <w:color w:val="121212"/>
          <w:spacing w:val="25"/>
        </w:rPr>
        <w:t xml:space="preserve"> </w:t>
      </w:r>
      <w:r>
        <w:rPr>
          <w:color w:val="121212"/>
        </w:rPr>
        <w:t>de</w:t>
      </w:r>
      <w:r>
        <w:rPr>
          <w:color w:val="121212"/>
          <w:spacing w:val="25"/>
        </w:rPr>
        <w:t xml:space="preserve"> </w:t>
      </w:r>
      <w:r>
        <w:rPr>
          <w:color w:val="121212"/>
        </w:rPr>
        <w:t>conveniencia, conforme</w:t>
      </w:r>
      <w:r>
        <w:rPr>
          <w:color w:val="121212"/>
          <w:spacing w:val="25"/>
        </w:rPr>
        <w:t xml:space="preserve"> </w:t>
      </w:r>
      <w:r>
        <w:rPr>
          <w:color w:val="121212"/>
        </w:rPr>
        <w:t>a</w:t>
      </w:r>
      <w:r>
        <w:rPr>
          <w:color w:val="121212"/>
          <w:spacing w:val="24"/>
        </w:rPr>
        <w:t xml:space="preserve"> </w:t>
      </w:r>
      <w:r>
        <w:rPr>
          <w:color w:val="121212"/>
        </w:rPr>
        <w:t>lo</w:t>
      </w:r>
      <w:r>
        <w:rPr>
          <w:color w:val="121212"/>
          <w:spacing w:val="25"/>
        </w:rPr>
        <w:t xml:space="preserve"> </w:t>
      </w:r>
      <w:r>
        <w:rPr>
          <w:color w:val="121212"/>
        </w:rPr>
        <w:t>previsto</w:t>
      </w:r>
      <w:r>
        <w:rPr>
          <w:color w:val="121212"/>
          <w:spacing w:val="24"/>
        </w:rPr>
        <w:t xml:space="preserve"> </w:t>
      </w:r>
      <w:r>
        <w:rPr>
          <w:color w:val="121212"/>
        </w:rPr>
        <w:t>en</w:t>
      </w:r>
      <w:r>
        <w:rPr>
          <w:color w:val="121212"/>
          <w:spacing w:val="25"/>
        </w:rPr>
        <w:t xml:space="preserve"> </w:t>
      </w:r>
      <w:r>
        <w:rPr>
          <w:color w:val="121212"/>
        </w:rPr>
        <w:t xml:space="preserve">el artículo 12 de la </w:t>
      </w:r>
      <w:hyperlink r:id="rId1150">
        <w:r>
          <w:rPr>
            <w:color w:val="0000FF"/>
            <w:u w:val="single" w:color="0000FF"/>
          </w:rPr>
          <w:t xml:space="preserve">Ley 01 de 1991 </w:t>
        </w:r>
      </w:hyperlink>
      <w:r>
        <w:rPr>
          <w:color w:val="121212"/>
        </w:rPr>
        <w:t>o la norma que la modifique, adicione o</w:t>
      </w:r>
      <w:r>
        <w:rPr>
          <w:color w:val="121212"/>
          <w:spacing w:val="-22"/>
        </w:rPr>
        <w:t xml:space="preserve"> </w:t>
      </w:r>
      <w:r>
        <w:rPr>
          <w:color w:val="121212"/>
        </w:rPr>
        <w:t>sustituya.</w:t>
      </w:r>
    </w:p>
    <w:p w14:paraId="52BCB567" w14:textId="77777777" w:rsidR="00C46380" w:rsidRDefault="00C46380">
      <w:pPr>
        <w:pStyle w:val="Textoindependiente"/>
        <w:spacing w:before="8"/>
        <w:rPr>
          <w:sz w:val="14"/>
        </w:rPr>
      </w:pPr>
    </w:p>
    <w:p w14:paraId="52BCB568" w14:textId="77777777" w:rsidR="00C46380" w:rsidRDefault="001F5741">
      <w:pPr>
        <w:pStyle w:val="Textoindependiente"/>
        <w:spacing w:before="101"/>
        <w:ind w:left="444"/>
        <w:jc w:val="both"/>
      </w:pPr>
      <w:r>
        <w:rPr>
          <w:color w:val="121212"/>
        </w:rPr>
        <w:t>(</w:t>
      </w:r>
      <w:hyperlink r:id="rId1151">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11).</w:t>
      </w:r>
    </w:p>
    <w:p w14:paraId="52BCB569" w14:textId="77777777" w:rsidR="00C46380" w:rsidRDefault="00C46380">
      <w:pPr>
        <w:pStyle w:val="Textoindependiente"/>
      </w:pPr>
    </w:p>
    <w:p w14:paraId="52BCB56A" w14:textId="77777777" w:rsidR="00C46380" w:rsidRDefault="001F5741">
      <w:pPr>
        <w:pStyle w:val="Textoindependiente"/>
        <w:ind w:left="444" w:right="1692"/>
        <w:jc w:val="both"/>
      </w:pPr>
      <w:r>
        <w:rPr>
          <w:b/>
          <w:color w:val="121212"/>
        </w:rPr>
        <w:t xml:space="preserve">Artículo 2.2.3.3.1.8. Decisión negativa. </w:t>
      </w:r>
      <w:r>
        <w:rPr>
          <w:color w:val="121212"/>
        </w:rPr>
        <w:t>En caso de que la petición no estuvieren conforme a la ley y al Plan de Expansión Portuaria, o tuviere impacto negativo ambiental o no se contemplen las obras necesarias para prevenirlo, o tuvieran inconvenientes cuya solución no sea posible, o la actividad</w:t>
      </w:r>
      <w:r>
        <w:rPr>
          <w:color w:val="121212"/>
          <w:spacing w:val="-3"/>
        </w:rPr>
        <w:t xml:space="preserve"> </w:t>
      </w:r>
      <w:r>
        <w:rPr>
          <w:color w:val="121212"/>
        </w:rPr>
        <w:t>resulte</w:t>
      </w:r>
      <w:r>
        <w:rPr>
          <w:color w:val="121212"/>
          <w:spacing w:val="-3"/>
        </w:rPr>
        <w:t xml:space="preserve"> </w:t>
      </w:r>
      <w:r>
        <w:rPr>
          <w:color w:val="121212"/>
        </w:rPr>
        <w:t>contraria</w:t>
      </w:r>
      <w:r>
        <w:rPr>
          <w:color w:val="121212"/>
          <w:spacing w:val="-4"/>
        </w:rPr>
        <w:t xml:space="preserve"> </w:t>
      </w:r>
      <w:r>
        <w:rPr>
          <w:color w:val="121212"/>
        </w:rPr>
        <w:t>a</w:t>
      </w:r>
      <w:r>
        <w:rPr>
          <w:color w:val="121212"/>
          <w:spacing w:val="-3"/>
        </w:rPr>
        <w:t xml:space="preserve"> </w:t>
      </w:r>
      <w:r>
        <w:rPr>
          <w:color w:val="121212"/>
        </w:rPr>
        <w:t>las</w:t>
      </w:r>
      <w:r>
        <w:rPr>
          <w:color w:val="121212"/>
          <w:spacing w:val="-3"/>
        </w:rPr>
        <w:t xml:space="preserve"> </w:t>
      </w:r>
      <w:r>
        <w:rPr>
          <w:color w:val="121212"/>
        </w:rPr>
        <w:t>disposiciones</w:t>
      </w:r>
      <w:r>
        <w:rPr>
          <w:color w:val="121212"/>
          <w:spacing w:val="-2"/>
        </w:rPr>
        <w:t xml:space="preserve"> </w:t>
      </w:r>
      <w:r>
        <w:rPr>
          <w:color w:val="121212"/>
        </w:rPr>
        <w:t>vigentes</w:t>
      </w:r>
      <w:r>
        <w:rPr>
          <w:color w:val="121212"/>
          <w:spacing w:val="-2"/>
        </w:rPr>
        <w:t xml:space="preserve"> </w:t>
      </w:r>
      <w:r>
        <w:rPr>
          <w:color w:val="121212"/>
        </w:rPr>
        <w:t>que</w:t>
      </w:r>
      <w:r>
        <w:rPr>
          <w:color w:val="121212"/>
          <w:spacing w:val="-3"/>
        </w:rPr>
        <w:t xml:space="preserve"> </w:t>
      </w:r>
      <w:r>
        <w:rPr>
          <w:color w:val="121212"/>
        </w:rPr>
        <w:t>regulen</w:t>
      </w:r>
      <w:r>
        <w:rPr>
          <w:color w:val="121212"/>
          <w:spacing w:val="-3"/>
        </w:rPr>
        <w:t xml:space="preserve"> </w:t>
      </w:r>
      <w:r>
        <w:rPr>
          <w:color w:val="121212"/>
        </w:rPr>
        <w:t>la</w:t>
      </w:r>
      <w:r>
        <w:rPr>
          <w:color w:val="121212"/>
          <w:spacing w:val="-3"/>
        </w:rPr>
        <w:t xml:space="preserve"> </w:t>
      </w:r>
      <w:r>
        <w:rPr>
          <w:color w:val="121212"/>
        </w:rPr>
        <w:t xml:space="preserve">actividad, o prosperaren las oposiciones propuestas, la entidad negará la solicitud de concesión. Esta decisión se adoptará por resolución motivada y se </w:t>
      </w:r>
      <w:proofErr w:type="gramStart"/>
      <w:r>
        <w:rPr>
          <w:color w:val="121212"/>
        </w:rPr>
        <w:t>notificara</w:t>
      </w:r>
      <w:proofErr w:type="gramEnd"/>
      <w:r>
        <w:rPr>
          <w:color w:val="121212"/>
        </w:rPr>
        <w:t xml:space="preserve"> al </w:t>
      </w:r>
      <w:r>
        <w:rPr>
          <w:color w:val="121212"/>
          <w:spacing w:val="-2"/>
        </w:rPr>
        <w:t>solicitante.</w:t>
      </w:r>
    </w:p>
    <w:p w14:paraId="52BCB56B" w14:textId="77777777" w:rsidR="00C46380" w:rsidRDefault="00C46380">
      <w:pPr>
        <w:pStyle w:val="Textoindependiente"/>
        <w:spacing w:before="1"/>
      </w:pPr>
    </w:p>
    <w:p w14:paraId="52BCB56C" w14:textId="77777777" w:rsidR="00C46380" w:rsidRDefault="001F5741">
      <w:pPr>
        <w:pStyle w:val="Textoindependiente"/>
        <w:spacing w:before="1"/>
        <w:ind w:left="444"/>
        <w:jc w:val="both"/>
      </w:pPr>
      <w:r>
        <w:rPr>
          <w:color w:val="121212"/>
        </w:rPr>
        <w:t>(</w:t>
      </w:r>
      <w:hyperlink r:id="rId1152">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12).</w:t>
      </w:r>
    </w:p>
    <w:p w14:paraId="52BCB56D" w14:textId="77777777" w:rsidR="00C46380" w:rsidRDefault="00C46380">
      <w:pPr>
        <w:pStyle w:val="Textoindependiente"/>
      </w:pPr>
    </w:p>
    <w:p w14:paraId="52BCB56E" w14:textId="77777777" w:rsidR="00C46380" w:rsidRDefault="001F5741">
      <w:pPr>
        <w:pStyle w:val="Textoindependiente"/>
        <w:ind w:left="444" w:right="1686"/>
        <w:jc w:val="both"/>
      </w:pPr>
      <w:r>
        <w:rPr>
          <w:b/>
          <w:color w:val="121212"/>
        </w:rPr>
        <w:t xml:space="preserve">Artículo 2.2.3.3.1.9. Modificación en la etapa precontractual. </w:t>
      </w:r>
      <w:r>
        <w:rPr>
          <w:color w:val="121212"/>
        </w:rPr>
        <w:t xml:space="preserve">Cuando el solicitante manifieste su interés de modificar la propuesta de concesión portuaria después de la expedición del acto administrativo de fijación de condiciones, el concedente verificará si se trata de una modificación que afecte lo establecido en los numerales 2, 3 y 4 del artículo 9° de la </w:t>
      </w:r>
      <w:hyperlink r:id="rId1153">
        <w:r>
          <w:rPr>
            <w:color w:val="0000FF"/>
            <w:u w:val="single" w:color="0000FF"/>
          </w:rPr>
          <w:t>Ley 01 de 1991</w:t>
        </w:r>
      </w:hyperlink>
      <w:r>
        <w:rPr>
          <w:color w:val="121212"/>
        </w:rPr>
        <w:t>. En dicho evento, el solicitante deberá dar cumplimiento a lo establecido en el artículo 17 de la misma ley.</w:t>
      </w:r>
    </w:p>
    <w:p w14:paraId="52BCB56F" w14:textId="77777777" w:rsidR="00C46380" w:rsidRDefault="00C46380">
      <w:pPr>
        <w:pStyle w:val="Textoindependiente"/>
        <w:spacing w:before="9"/>
      </w:pPr>
    </w:p>
    <w:p w14:paraId="52BCB570" w14:textId="77777777" w:rsidR="00C46380" w:rsidRDefault="001F5741">
      <w:pPr>
        <w:pStyle w:val="Textoindependiente"/>
        <w:ind w:left="444" w:right="1694"/>
        <w:jc w:val="both"/>
      </w:pPr>
      <w:r>
        <w:rPr>
          <w:color w:val="121212"/>
        </w:rPr>
        <w:t>Si corresponde a un cambio que no afecte los numerales 2, 3 y 4 del artículo</w:t>
      </w:r>
      <w:r>
        <w:rPr>
          <w:color w:val="121212"/>
          <w:spacing w:val="40"/>
        </w:rPr>
        <w:t xml:space="preserve"> </w:t>
      </w:r>
      <w:r>
        <w:rPr>
          <w:color w:val="121212"/>
        </w:rPr>
        <w:t xml:space="preserve">9° de la </w:t>
      </w:r>
      <w:hyperlink r:id="rId1154">
        <w:r>
          <w:rPr>
            <w:color w:val="0000FF"/>
            <w:u w:val="single" w:color="0000FF"/>
          </w:rPr>
          <w:t>Ley 01 de 1991</w:t>
        </w:r>
      </w:hyperlink>
      <w:r>
        <w:rPr>
          <w:color w:val="121212"/>
        </w:rPr>
        <w:t xml:space="preserve">, la entidad concedente continuará con el trámite y se manifestará sobre ello en el acto administrativo de otorgamiento de la </w:t>
      </w:r>
      <w:r>
        <w:rPr>
          <w:color w:val="121212"/>
          <w:spacing w:val="-2"/>
        </w:rPr>
        <w:t>concesión.</w:t>
      </w:r>
    </w:p>
    <w:p w14:paraId="52BCB571" w14:textId="77777777" w:rsidR="00C46380" w:rsidRDefault="00C46380">
      <w:pPr>
        <w:pStyle w:val="Textoindependiente"/>
      </w:pPr>
    </w:p>
    <w:p w14:paraId="52BCB572" w14:textId="77777777" w:rsidR="00C46380" w:rsidRDefault="001F5741">
      <w:pPr>
        <w:pStyle w:val="Textoindependiente"/>
        <w:ind w:left="444" w:right="1694"/>
        <w:jc w:val="both"/>
      </w:pPr>
      <w:r>
        <w:rPr>
          <w:b/>
          <w:color w:val="121212"/>
        </w:rPr>
        <w:t xml:space="preserve">Parágrafo. </w:t>
      </w:r>
      <w:r>
        <w:rPr>
          <w:color w:val="121212"/>
        </w:rPr>
        <w:t>Si del análisis integral efectuado se establece que se trata de cambios en los factores determinantes de la concesión, entre ellos, menor</w:t>
      </w:r>
      <w:r>
        <w:rPr>
          <w:color w:val="121212"/>
          <w:spacing w:val="40"/>
        </w:rPr>
        <w:t xml:space="preserve"> </w:t>
      </w:r>
      <w:r>
        <w:rPr>
          <w:color w:val="121212"/>
        </w:rPr>
        <w:t>valor de las inversiones o disminución de la contraprestación, se iniciará un nuevo trámite de concesión portuaria.</w:t>
      </w:r>
    </w:p>
    <w:p w14:paraId="52BCB573" w14:textId="77777777" w:rsidR="00C46380" w:rsidRDefault="00C46380">
      <w:pPr>
        <w:pStyle w:val="Textoindependiente"/>
      </w:pPr>
    </w:p>
    <w:p w14:paraId="52BCB574" w14:textId="77777777" w:rsidR="00C46380" w:rsidRDefault="001F5741">
      <w:pPr>
        <w:pStyle w:val="Textoindependiente"/>
        <w:ind w:left="444"/>
        <w:jc w:val="both"/>
      </w:pPr>
      <w:r>
        <w:rPr>
          <w:color w:val="121212"/>
        </w:rPr>
        <w:t>(</w:t>
      </w:r>
      <w:hyperlink r:id="rId1155">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13).</w:t>
      </w:r>
    </w:p>
    <w:p w14:paraId="52BCB575" w14:textId="77777777" w:rsidR="00C46380" w:rsidRDefault="00C46380">
      <w:pPr>
        <w:pStyle w:val="Textoindependiente"/>
        <w:spacing w:before="7"/>
        <w:rPr>
          <w:sz w:val="14"/>
        </w:rPr>
      </w:pPr>
    </w:p>
    <w:p w14:paraId="52BCB576"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2</w:t>
      </w:r>
    </w:p>
    <w:p w14:paraId="52BCB577" w14:textId="77777777" w:rsidR="00C46380" w:rsidRDefault="00C46380">
      <w:pPr>
        <w:pStyle w:val="Textoindependiente"/>
        <w:rPr>
          <w:b/>
        </w:rPr>
      </w:pPr>
    </w:p>
    <w:p w14:paraId="52BCB578" w14:textId="77777777" w:rsidR="00C46380" w:rsidRDefault="001F5741">
      <w:pPr>
        <w:pStyle w:val="Ttulo2"/>
        <w:ind w:right="1695"/>
      </w:pPr>
      <w:r>
        <w:rPr>
          <w:color w:val="121212"/>
        </w:rPr>
        <w:t>Oferta</w:t>
      </w:r>
      <w:r>
        <w:rPr>
          <w:color w:val="121212"/>
          <w:spacing w:val="-6"/>
        </w:rPr>
        <w:t xml:space="preserve"> </w:t>
      </w:r>
      <w:r>
        <w:rPr>
          <w:color w:val="121212"/>
        </w:rPr>
        <w:t>oficiosa</w:t>
      </w:r>
      <w:r>
        <w:rPr>
          <w:color w:val="121212"/>
          <w:spacing w:val="-6"/>
        </w:rPr>
        <w:t xml:space="preserve"> </w:t>
      </w:r>
      <w:r>
        <w:rPr>
          <w:color w:val="121212"/>
        </w:rPr>
        <w:t>de</w:t>
      </w:r>
      <w:r>
        <w:rPr>
          <w:color w:val="121212"/>
          <w:spacing w:val="-5"/>
        </w:rPr>
        <w:t xml:space="preserve"> </w:t>
      </w:r>
      <w:r>
        <w:rPr>
          <w:color w:val="121212"/>
        </w:rPr>
        <w:t>contratos</w:t>
      </w:r>
      <w:r>
        <w:rPr>
          <w:color w:val="121212"/>
          <w:spacing w:val="-4"/>
        </w:rPr>
        <w:t xml:space="preserve"> </w:t>
      </w:r>
      <w:r>
        <w:rPr>
          <w:color w:val="121212"/>
        </w:rPr>
        <w:t>de</w:t>
      </w:r>
      <w:r>
        <w:rPr>
          <w:color w:val="121212"/>
          <w:spacing w:val="-5"/>
        </w:rPr>
        <w:t xml:space="preserve"> </w:t>
      </w:r>
      <w:r>
        <w:rPr>
          <w:color w:val="121212"/>
          <w:spacing w:val="-2"/>
        </w:rPr>
        <w:t>concesión</w:t>
      </w:r>
    </w:p>
    <w:p w14:paraId="52BCB579" w14:textId="77777777" w:rsidR="00C46380" w:rsidRDefault="00C46380">
      <w:pPr>
        <w:pStyle w:val="Textoindependiente"/>
        <w:spacing w:before="1"/>
        <w:rPr>
          <w:b/>
        </w:rPr>
      </w:pPr>
    </w:p>
    <w:p w14:paraId="52BCB57A" w14:textId="77777777" w:rsidR="00C46380" w:rsidRDefault="001F5741">
      <w:pPr>
        <w:pStyle w:val="Textoindependiente"/>
        <w:ind w:left="444" w:right="1687"/>
        <w:jc w:val="both"/>
      </w:pPr>
      <w:r>
        <w:rPr>
          <w:b/>
          <w:color w:val="121212"/>
        </w:rPr>
        <w:t>Artículo 2.2.3.3.2.1. Trámite cuando existe oferta oficiosa</w:t>
      </w:r>
      <w:r>
        <w:rPr>
          <w:color w:val="121212"/>
        </w:rPr>
        <w:t xml:space="preserve">. La oferta oficiosa de que trata el artículo 13 de la </w:t>
      </w:r>
      <w:hyperlink r:id="rId1156">
        <w:r>
          <w:rPr>
            <w:color w:val="0000FF"/>
            <w:u w:val="single" w:color="0000FF"/>
          </w:rPr>
          <w:t xml:space="preserve">Ley 01 de 1991 </w:t>
        </w:r>
      </w:hyperlink>
      <w:r>
        <w:rPr>
          <w:color w:val="121212"/>
        </w:rPr>
        <w:t>se inicia con la previa consulta a las autoridades a las que se refiere el inciso segundo del artículo 10 de la misma Ley. Para ello, la entidad competente les remitirá un proyecto de la oferta con los datos generales de la propuesta y les concederá un plazo de veinte (20) días hábiles para que emitan su concepto.</w:t>
      </w:r>
    </w:p>
    <w:p w14:paraId="52BCB57B" w14:textId="77777777" w:rsidR="00C46380" w:rsidRDefault="00C46380">
      <w:pPr>
        <w:jc w:val="both"/>
        <w:sectPr w:rsidR="00C46380">
          <w:pgSz w:w="12240" w:h="15840"/>
          <w:pgMar w:top="1340" w:right="0" w:bottom="280" w:left="1260" w:header="720" w:footer="720" w:gutter="0"/>
          <w:cols w:space="720"/>
        </w:sectPr>
      </w:pPr>
    </w:p>
    <w:p w14:paraId="52BCB57C" w14:textId="77777777" w:rsidR="00C46380" w:rsidRDefault="001F5741">
      <w:pPr>
        <w:pStyle w:val="Textoindependiente"/>
        <w:spacing w:before="71"/>
        <w:ind w:left="444" w:right="1695"/>
        <w:jc w:val="both"/>
      </w:pPr>
      <w:r>
        <w:rPr>
          <w:color w:val="121212"/>
        </w:rPr>
        <w:lastRenderedPageBreak/>
        <w:t>Vencido el término anterior, si la entidad competente lo estima procedente o conveniente y previas las modificaciones que le llegare a introducir, expedirá una resolución de oferta de la concesión, la cual contendrá:</w:t>
      </w:r>
    </w:p>
    <w:p w14:paraId="52BCB57D" w14:textId="77777777" w:rsidR="00C46380" w:rsidRDefault="00C46380">
      <w:pPr>
        <w:pStyle w:val="Textoindependiente"/>
        <w:spacing w:before="10"/>
        <w:rPr>
          <w:sz w:val="21"/>
        </w:rPr>
      </w:pPr>
    </w:p>
    <w:p w14:paraId="52BCB57E" w14:textId="77777777" w:rsidR="00C46380" w:rsidRDefault="001F5741">
      <w:pPr>
        <w:pStyle w:val="Prrafodelista"/>
        <w:numPr>
          <w:ilvl w:val="0"/>
          <w:numId w:val="112"/>
        </w:numPr>
        <w:tabs>
          <w:tab w:val="left" w:pos="802"/>
        </w:tabs>
        <w:spacing w:before="1"/>
        <w:ind w:right="1691" w:firstLine="0"/>
      </w:pPr>
      <w:r>
        <w:rPr>
          <w:color w:val="121212"/>
        </w:rPr>
        <w:t xml:space="preserve">La descripción general de las condiciones de la concesión, su duración, ubicación del puerto a desarrollar, clase y tipo de puerto, bienes y volúmenes de carga, así como las contraprestaciones que se pagarán y los criterios de </w:t>
      </w:r>
      <w:r>
        <w:rPr>
          <w:color w:val="121212"/>
          <w:spacing w:val="-2"/>
        </w:rPr>
        <w:t>selección.</w:t>
      </w:r>
    </w:p>
    <w:p w14:paraId="52BCB57F" w14:textId="77777777" w:rsidR="00C46380" w:rsidRDefault="00C46380">
      <w:pPr>
        <w:pStyle w:val="Textoindependiente"/>
        <w:spacing w:before="11"/>
        <w:rPr>
          <w:sz w:val="21"/>
        </w:rPr>
      </w:pPr>
    </w:p>
    <w:p w14:paraId="52BCB580" w14:textId="77777777" w:rsidR="00C46380" w:rsidRDefault="001F5741">
      <w:pPr>
        <w:pStyle w:val="Prrafodelista"/>
        <w:numPr>
          <w:ilvl w:val="0"/>
          <w:numId w:val="112"/>
        </w:numPr>
        <w:tabs>
          <w:tab w:val="left" w:pos="798"/>
        </w:tabs>
        <w:spacing w:before="1"/>
        <w:ind w:right="1689" w:firstLine="0"/>
      </w:pPr>
      <w:r>
        <w:rPr>
          <w:color w:val="121212"/>
        </w:rPr>
        <w:t>La indicación de que quienes estén interesados en formular propuestas, deberán presentar una garantía en la que se verifique el compromiso de constituir una sociedad portuaria en los términos del artículo 2.2.3.3.7.5 del presente decreto.</w:t>
      </w:r>
    </w:p>
    <w:p w14:paraId="52BCB581" w14:textId="77777777" w:rsidR="00C46380" w:rsidRDefault="00C46380">
      <w:pPr>
        <w:pStyle w:val="Textoindependiente"/>
        <w:spacing w:before="2"/>
      </w:pPr>
    </w:p>
    <w:p w14:paraId="52BCB582" w14:textId="77777777" w:rsidR="00C46380" w:rsidRDefault="001F5741">
      <w:pPr>
        <w:pStyle w:val="Prrafodelista"/>
        <w:numPr>
          <w:ilvl w:val="0"/>
          <w:numId w:val="112"/>
        </w:numPr>
        <w:tabs>
          <w:tab w:val="left" w:pos="754"/>
        </w:tabs>
        <w:spacing w:before="1"/>
        <w:ind w:right="1702" w:firstLine="0"/>
      </w:pPr>
      <w:r>
        <w:rPr>
          <w:color w:val="121212"/>
        </w:rPr>
        <w:t xml:space="preserve">La orden de realizar las publicaciones de la resolución, en la forma prevista en el inciso 1° del artículo 13 de la </w:t>
      </w:r>
      <w:hyperlink r:id="rId1157">
        <w:r>
          <w:rPr>
            <w:color w:val="0000FF"/>
            <w:u w:val="single" w:color="0000FF"/>
          </w:rPr>
          <w:t>Ley 01 de</w:t>
        </w:r>
        <w:r>
          <w:rPr>
            <w:color w:val="0000FF"/>
            <w:spacing w:val="-4"/>
            <w:u w:val="single" w:color="0000FF"/>
          </w:rPr>
          <w:t xml:space="preserve"> </w:t>
        </w:r>
        <w:r>
          <w:rPr>
            <w:color w:val="0000FF"/>
            <w:u w:val="single" w:color="0000FF"/>
          </w:rPr>
          <w:t>1991</w:t>
        </w:r>
      </w:hyperlink>
      <w:r>
        <w:rPr>
          <w:color w:val="121212"/>
        </w:rPr>
        <w:t>.</w:t>
      </w:r>
    </w:p>
    <w:p w14:paraId="52BCB583" w14:textId="77777777" w:rsidR="00C46380" w:rsidRDefault="00C46380">
      <w:pPr>
        <w:pStyle w:val="Textoindependiente"/>
        <w:spacing w:before="5"/>
        <w:rPr>
          <w:sz w:val="14"/>
        </w:rPr>
      </w:pPr>
    </w:p>
    <w:p w14:paraId="52BCB584" w14:textId="77777777" w:rsidR="00C46380" w:rsidRDefault="001F5741">
      <w:pPr>
        <w:pStyle w:val="Prrafodelista"/>
        <w:numPr>
          <w:ilvl w:val="0"/>
          <w:numId w:val="112"/>
        </w:numPr>
        <w:tabs>
          <w:tab w:val="left" w:pos="848"/>
        </w:tabs>
        <w:spacing w:before="101" w:line="280" w:lineRule="auto"/>
        <w:ind w:right="1699" w:firstLine="0"/>
      </w:pPr>
      <w:r>
        <w:rPr>
          <w:color w:val="121212"/>
        </w:rPr>
        <w:t xml:space="preserve">La fijación de los plazos para recibir los sobres que contengan las </w:t>
      </w:r>
      <w:r>
        <w:rPr>
          <w:color w:val="121212"/>
          <w:spacing w:val="-2"/>
        </w:rPr>
        <w:t>propuestas.</w:t>
      </w:r>
    </w:p>
    <w:p w14:paraId="52BCB585" w14:textId="77777777" w:rsidR="00C46380" w:rsidRDefault="00C46380">
      <w:pPr>
        <w:pStyle w:val="Textoindependiente"/>
        <w:rPr>
          <w:sz w:val="26"/>
        </w:rPr>
      </w:pPr>
    </w:p>
    <w:p w14:paraId="52BCB586" w14:textId="77777777" w:rsidR="00C46380" w:rsidRDefault="00C46380">
      <w:pPr>
        <w:pStyle w:val="Textoindependiente"/>
        <w:spacing w:before="6"/>
        <w:rPr>
          <w:sz w:val="31"/>
        </w:rPr>
      </w:pPr>
    </w:p>
    <w:p w14:paraId="52BCB587" w14:textId="77777777" w:rsidR="00C46380" w:rsidRDefault="001F5741">
      <w:pPr>
        <w:pStyle w:val="Prrafodelista"/>
        <w:numPr>
          <w:ilvl w:val="0"/>
          <w:numId w:val="112"/>
        </w:numPr>
        <w:tabs>
          <w:tab w:val="left" w:pos="783"/>
        </w:tabs>
        <w:ind w:right="1693" w:firstLine="0"/>
      </w:pPr>
      <w:r>
        <w:rPr>
          <w:color w:val="121212"/>
        </w:rPr>
        <w:t>La orden para que al día siguiente de la expedición de la providencia se comunique la misma a las autoridades competentes y a las personas que tengan derechos reales sobre los predios de propiedad privada necesarios para otorgar la concesión ofrecida.</w:t>
      </w:r>
    </w:p>
    <w:p w14:paraId="52BCB588" w14:textId="77777777" w:rsidR="00C46380" w:rsidRDefault="00C46380">
      <w:pPr>
        <w:pStyle w:val="Textoindependiente"/>
        <w:spacing w:before="10"/>
      </w:pPr>
    </w:p>
    <w:p w14:paraId="52BCB589" w14:textId="77777777" w:rsidR="00C46380" w:rsidRDefault="001F5741">
      <w:pPr>
        <w:pStyle w:val="Prrafodelista"/>
        <w:numPr>
          <w:ilvl w:val="0"/>
          <w:numId w:val="112"/>
        </w:numPr>
        <w:tabs>
          <w:tab w:val="left" w:pos="747"/>
        </w:tabs>
        <w:ind w:right="1690" w:firstLine="0"/>
      </w:pPr>
      <w:r>
        <w:rPr>
          <w:color w:val="121212"/>
        </w:rPr>
        <w:t xml:space="preserve">La citación a las autoridades competentes, a los titulares de derechos reales y a los proponentes, al acto público en el cual se abrirán los sobres y se leerán las oposiciones si las hubo. Este acto debe realizarse un mes después de la última publicación prevista en el artículo 13 de la </w:t>
      </w:r>
      <w:hyperlink r:id="rId1158">
        <w:r>
          <w:rPr>
            <w:color w:val="0000FF"/>
            <w:u w:val="single" w:color="0000FF"/>
          </w:rPr>
          <w:t>Ley 01 de</w:t>
        </w:r>
        <w:r>
          <w:rPr>
            <w:color w:val="0000FF"/>
            <w:spacing w:val="-16"/>
            <w:u w:val="single" w:color="0000FF"/>
          </w:rPr>
          <w:t xml:space="preserve"> </w:t>
        </w:r>
        <w:r>
          <w:rPr>
            <w:color w:val="0000FF"/>
            <w:u w:val="single" w:color="0000FF"/>
          </w:rPr>
          <w:t>1991</w:t>
        </w:r>
      </w:hyperlink>
    </w:p>
    <w:p w14:paraId="52BCB58A" w14:textId="77777777" w:rsidR="00C46380" w:rsidRDefault="00C46380">
      <w:pPr>
        <w:pStyle w:val="Textoindependiente"/>
        <w:spacing w:before="5"/>
        <w:rPr>
          <w:sz w:val="19"/>
        </w:rPr>
      </w:pPr>
    </w:p>
    <w:p w14:paraId="52BCB58B" w14:textId="77777777" w:rsidR="00C46380" w:rsidRDefault="001F5741">
      <w:pPr>
        <w:pStyle w:val="Prrafodelista"/>
        <w:numPr>
          <w:ilvl w:val="0"/>
          <w:numId w:val="112"/>
        </w:numPr>
        <w:tabs>
          <w:tab w:val="left" w:pos="814"/>
        </w:tabs>
        <w:spacing w:before="101"/>
        <w:ind w:right="1699" w:firstLine="0"/>
      </w:pPr>
      <w:r>
        <w:rPr>
          <w:color w:val="121212"/>
        </w:rPr>
        <w:t xml:space="preserve">La orden de informar a las autoridades competentes la prohibición de modificar los avalúos catastrales de los predios a los que se refiere la </w:t>
      </w:r>
      <w:r>
        <w:rPr>
          <w:color w:val="121212"/>
          <w:spacing w:val="-2"/>
        </w:rPr>
        <w:t>concesión.</w:t>
      </w:r>
    </w:p>
    <w:p w14:paraId="52BCB58C" w14:textId="77777777" w:rsidR="00C46380" w:rsidRDefault="00C46380">
      <w:pPr>
        <w:pStyle w:val="Textoindependiente"/>
        <w:spacing w:before="1"/>
      </w:pPr>
    </w:p>
    <w:p w14:paraId="52BCB58D" w14:textId="77777777" w:rsidR="00C46380" w:rsidRDefault="001F5741">
      <w:pPr>
        <w:pStyle w:val="Textoindependiente"/>
        <w:ind w:left="444"/>
        <w:jc w:val="both"/>
      </w:pPr>
      <w:r>
        <w:rPr>
          <w:color w:val="121212"/>
        </w:rPr>
        <w:t>(</w:t>
      </w:r>
      <w:hyperlink r:id="rId1159">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14).</w:t>
      </w:r>
    </w:p>
    <w:p w14:paraId="52BCB58E" w14:textId="77777777" w:rsidR="00C46380" w:rsidRDefault="00C46380">
      <w:pPr>
        <w:pStyle w:val="Textoindependiente"/>
      </w:pPr>
    </w:p>
    <w:p w14:paraId="52BCB58F" w14:textId="77777777" w:rsidR="00C46380" w:rsidRDefault="001F5741">
      <w:pPr>
        <w:spacing w:before="1"/>
        <w:ind w:left="444" w:right="1689"/>
        <w:jc w:val="both"/>
      </w:pPr>
      <w:proofErr w:type="gramStart"/>
      <w:r>
        <w:rPr>
          <w:b/>
          <w:color w:val="121212"/>
        </w:rPr>
        <w:t>Artículo</w:t>
      </w:r>
      <w:r>
        <w:rPr>
          <w:b/>
          <w:color w:val="121212"/>
          <w:spacing w:val="40"/>
        </w:rPr>
        <w:t xml:space="preserve">  </w:t>
      </w:r>
      <w:r>
        <w:rPr>
          <w:b/>
          <w:color w:val="121212"/>
        </w:rPr>
        <w:t>2.2.3.3.2.2.</w:t>
      </w:r>
      <w:proofErr w:type="gramEnd"/>
      <w:r>
        <w:rPr>
          <w:b/>
          <w:color w:val="121212"/>
        </w:rPr>
        <w:t xml:space="preserve"> </w:t>
      </w:r>
      <w:proofErr w:type="gramStart"/>
      <w:r>
        <w:rPr>
          <w:b/>
          <w:color w:val="121212"/>
        </w:rPr>
        <w:t>Decisión</w:t>
      </w:r>
      <w:r>
        <w:rPr>
          <w:b/>
          <w:color w:val="121212"/>
          <w:spacing w:val="80"/>
        </w:rPr>
        <w:t xml:space="preserve">  </w:t>
      </w:r>
      <w:r>
        <w:rPr>
          <w:b/>
          <w:color w:val="121212"/>
        </w:rPr>
        <w:t>en</w:t>
      </w:r>
      <w:proofErr w:type="gramEnd"/>
      <w:r>
        <w:rPr>
          <w:b/>
          <w:color w:val="121212"/>
          <w:spacing w:val="80"/>
        </w:rPr>
        <w:t xml:space="preserve">  </w:t>
      </w:r>
      <w:r>
        <w:rPr>
          <w:b/>
          <w:color w:val="121212"/>
        </w:rPr>
        <w:t>el</w:t>
      </w:r>
      <w:r>
        <w:rPr>
          <w:b/>
          <w:color w:val="121212"/>
          <w:spacing w:val="80"/>
        </w:rPr>
        <w:t xml:space="preserve">  </w:t>
      </w:r>
      <w:r>
        <w:rPr>
          <w:b/>
          <w:color w:val="121212"/>
        </w:rPr>
        <w:t>trámite</w:t>
      </w:r>
      <w:r>
        <w:rPr>
          <w:b/>
          <w:color w:val="121212"/>
          <w:spacing w:val="80"/>
        </w:rPr>
        <w:t xml:space="preserve">  </w:t>
      </w:r>
      <w:r>
        <w:rPr>
          <w:b/>
          <w:color w:val="121212"/>
        </w:rPr>
        <w:t>de</w:t>
      </w:r>
      <w:r>
        <w:rPr>
          <w:b/>
          <w:color w:val="121212"/>
          <w:spacing w:val="80"/>
        </w:rPr>
        <w:t xml:space="preserve">  </w:t>
      </w:r>
      <w:r>
        <w:rPr>
          <w:b/>
          <w:color w:val="121212"/>
        </w:rPr>
        <w:t>oferta</w:t>
      </w:r>
      <w:r>
        <w:rPr>
          <w:b/>
          <w:color w:val="121212"/>
          <w:spacing w:val="40"/>
        </w:rPr>
        <w:t xml:space="preserve"> </w:t>
      </w:r>
      <w:r>
        <w:rPr>
          <w:b/>
          <w:color w:val="121212"/>
        </w:rPr>
        <w:t>oficiosa</w:t>
      </w:r>
      <w:r>
        <w:rPr>
          <w:color w:val="121212"/>
        </w:rPr>
        <w:t>. Presentadas las propuestas en la fecha prevista en la convocatoria y realizada la evaluación de estas, la entidad competente otorgará la concesión mediante resolución motivada, con base en los criterios y condiciones señalados en la convocatoria.</w:t>
      </w:r>
    </w:p>
    <w:p w14:paraId="52BCB590" w14:textId="77777777" w:rsidR="00C46380" w:rsidRDefault="00C46380">
      <w:pPr>
        <w:pStyle w:val="Textoindependiente"/>
        <w:spacing w:before="11"/>
        <w:rPr>
          <w:sz w:val="21"/>
        </w:rPr>
      </w:pPr>
    </w:p>
    <w:p w14:paraId="52BCB591" w14:textId="77777777" w:rsidR="00C46380" w:rsidRDefault="001F5741">
      <w:pPr>
        <w:pStyle w:val="Textoindependiente"/>
        <w:ind w:left="444"/>
        <w:jc w:val="both"/>
      </w:pPr>
      <w:r>
        <w:rPr>
          <w:color w:val="121212"/>
        </w:rPr>
        <w:t>(</w:t>
      </w:r>
      <w:hyperlink r:id="rId1160">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15).</w:t>
      </w:r>
    </w:p>
    <w:p w14:paraId="52BCB592" w14:textId="77777777" w:rsidR="00C46380" w:rsidRDefault="00C46380">
      <w:pPr>
        <w:pStyle w:val="Textoindependiente"/>
        <w:spacing w:before="7"/>
        <w:rPr>
          <w:sz w:val="14"/>
        </w:rPr>
      </w:pPr>
    </w:p>
    <w:p w14:paraId="52BCB593" w14:textId="77777777" w:rsidR="00C46380" w:rsidRDefault="001F5741">
      <w:pPr>
        <w:tabs>
          <w:tab w:val="left" w:pos="8869"/>
        </w:tabs>
        <w:spacing w:before="101"/>
        <w:ind w:left="444" w:right="1695"/>
      </w:pPr>
      <w:r>
        <w:rPr>
          <w:b/>
          <w:color w:val="121212"/>
        </w:rPr>
        <w:t>Artículo</w:t>
      </w:r>
      <w:r>
        <w:rPr>
          <w:b/>
          <w:color w:val="121212"/>
          <w:spacing w:val="74"/>
        </w:rPr>
        <w:t xml:space="preserve"> </w:t>
      </w:r>
      <w:r>
        <w:rPr>
          <w:b/>
          <w:color w:val="121212"/>
        </w:rPr>
        <w:t>2.2.3.3.2.3.</w:t>
      </w:r>
      <w:r>
        <w:rPr>
          <w:b/>
          <w:color w:val="121212"/>
          <w:spacing w:val="74"/>
        </w:rPr>
        <w:t xml:space="preserve"> </w:t>
      </w:r>
      <w:r>
        <w:rPr>
          <w:b/>
          <w:color w:val="121212"/>
        </w:rPr>
        <w:t>Oposición</w:t>
      </w:r>
      <w:r>
        <w:rPr>
          <w:b/>
          <w:color w:val="121212"/>
          <w:spacing w:val="75"/>
        </w:rPr>
        <w:t xml:space="preserve"> </w:t>
      </w:r>
      <w:r>
        <w:rPr>
          <w:b/>
          <w:color w:val="121212"/>
        </w:rPr>
        <w:t>de</w:t>
      </w:r>
      <w:r>
        <w:rPr>
          <w:b/>
          <w:color w:val="121212"/>
          <w:spacing w:val="74"/>
        </w:rPr>
        <w:t xml:space="preserve"> </w:t>
      </w:r>
      <w:r>
        <w:rPr>
          <w:b/>
          <w:color w:val="121212"/>
        </w:rPr>
        <w:t>las</w:t>
      </w:r>
      <w:r>
        <w:rPr>
          <w:b/>
          <w:color w:val="121212"/>
          <w:spacing w:val="75"/>
        </w:rPr>
        <w:t xml:space="preserve"> </w:t>
      </w:r>
      <w:r>
        <w:rPr>
          <w:b/>
          <w:color w:val="121212"/>
        </w:rPr>
        <w:t>autoridades</w:t>
      </w:r>
      <w:r>
        <w:rPr>
          <w:b/>
          <w:color w:val="121212"/>
          <w:spacing w:val="75"/>
        </w:rPr>
        <w:t xml:space="preserve"> </w:t>
      </w:r>
      <w:r>
        <w:rPr>
          <w:b/>
          <w:color w:val="121212"/>
        </w:rPr>
        <w:t>en</w:t>
      </w:r>
      <w:r>
        <w:rPr>
          <w:b/>
          <w:color w:val="121212"/>
          <w:spacing w:val="75"/>
        </w:rPr>
        <w:t xml:space="preserve"> </w:t>
      </w:r>
      <w:r>
        <w:rPr>
          <w:b/>
          <w:color w:val="121212"/>
        </w:rPr>
        <w:t>el</w:t>
      </w:r>
      <w:r>
        <w:rPr>
          <w:b/>
          <w:color w:val="121212"/>
          <w:spacing w:val="40"/>
        </w:rPr>
        <w:t xml:space="preserve"> </w:t>
      </w:r>
      <w:r>
        <w:rPr>
          <w:b/>
          <w:color w:val="121212"/>
        </w:rPr>
        <w:t>trámite</w:t>
      </w:r>
      <w:r>
        <w:rPr>
          <w:b/>
          <w:color w:val="121212"/>
          <w:spacing w:val="75"/>
        </w:rPr>
        <w:t xml:space="preserve"> </w:t>
      </w:r>
      <w:r>
        <w:rPr>
          <w:b/>
          <w:color w:val="121212"/>
        </w:rPr>
        <w:t>de oferta</w:t>
      </w:r>
      <w:r>
        <w:rPr>
          <w:b/>
          <w:color w:val="121212"/>
          <w:spacing w:val="-7"/>
        </w:rPr>
        <w:t xml:space="preserve"> </w:t>
      </w:r>
      <w:r>
        <w:rPr>
          <w:b/>
          <w:color w:val="121212"/>
        </w:rPr>
        <w:t>oficiosa.</w:t>
      </w:r>
      <w:r>
        <w:rPr>
          <w:b/>
          <w:color w:val="121212"/>
          <w:spacing w:val="-6"/>
        </w:rPr>
        <w:t xml:space="preserve"> </w:t>
      </w:r>
      <w:r>
        <w:rPr>
          <w:color w:val="121212"/>
        </w:rPr>
        <w:t>En</w:t>
      </w:r>
      <w:r>
        <w:rPr>
          <w:color w:val="121212"/>
          <w:spacing w:val="-4"/>
        </w:rPr>
        <w:t xml:space="preserve"> </w:t>
      </w:r>
      <w:r>
        <w:rPr>
          <w:color w:val="121212"/>
        </w:rPr>
        <w:t>caso</w:t>
      </w:r>
      <w:r>
        <w:rPr>
          <w:color w:val="121212"/>
          <w:spacing w:val="-4"/>
        </w:rPr>
        <w:t xml:space="preserve"> </w:t>
      </w:r>
      <w:r>
        <w:rPr>
          <w:color w:val="121212"/>
        </w:rPr>
        <w:t>que</w:t>
      </w:r>
      <w:r>
        <w:rPr>
          <w:color w:val="121212"/>
          <w:spacing w:val="-3"/>
        </w:rPr>
        <w:t xml:space="preserve"> </w:t>
      </w:r>
      <w:r>
        <w:rPr>
          <w:color w:val="121212"/>
        </w:rPr>
        <w:t>alguna</w:t>
      </w:r>
      <w:r>
        <w:rPr>
          <w:color w:val="121212"/>
          <w:spacing w:val="-4"/>
        </w:rPr>
        <w:t xml:space="preserve"> </w:t>
      </w:r>
      <w:r>
        <w:rPr>
          <w:color w:val="121212"/>
        </w:rPr>
        <w:t>de</w:t>
      </w:r>
      <w:r>
        <w:rPr>
          <w:color w:val="121212"/>
          <w:spacing w:val="-1"/>
        </w:rPr>
        <w:t xml:space="preserve"> </w:t>
      </w:r>
      <w:r>
        <w:rPr>
          <w:color w:val="121212"/>
        </w:rPr>
        <w:t>las</w:t>
      </w:r>
      <w:r>
        <w:rPr>
          <w:color w:val="121212"/>
          <w:spacing w:val="-1"/>
        </w:rPr>
        <w:t xml:space="preserve"> </w:t>
      </w:r>
      <w:r>
        <w:rPr>
          <w:color w:val="121212"/>
        </w:rPr>
        <w:t>autoridades</w:t>
      </w:r>
      <w:r>
        <w:rPr>
          <w:color w:val="121212"/>
          <w:spacing w:val="-3"/>
        </w:rPr>
        <w:t xml:space="preserve"> </w:t>
      </w:r>
      <w:r>
        <w:rPr>
          <w:color w:val="121212"/>
        </w:rPr>
        <w:t>no</w:t>
      </w:r>
      <w:r>
        <w:rPr>
          <w:color w:val="121212"/>
          <w:spacing w:val="-2"/>
        </w:rPr>
        <w:t xml:space="preserve"> </w:t>
      </w:r>
      <w:r>
        <w:rPr>
          <w:color w:val="121212"/>
        </w:rPr>
        <w:t>esté</w:t>
      </w:r>
      <w:r>
        <w:rPr>
          <w:color w:val="121212"/>
          <w:spacing w:val="-6"/>
        </w:rPr>
        <w:t xml:space="preserve"> </w:t>
      </w:r>
      <w:r>
        <w:rPr>
          <w:color w:val="121212"/>
          <w:spacing w:val="-2"/>
        </w:rPr>
        <w:t>conforme</w:t>
      </w:r>
      <w:r>
        <w:rPr>
          <w:color w:val="121212"/>
        </w:rPr>
        <w:tab/>
      </w:r>
      <w:r>
        <w:rPr>
          <w:color w:val="121212"/>
          <w:spacing w:val="-5"/>
        </w:rPr>
        <w:t>con</w:t>
      </w:r>
    </w:p>
    <w:p w14:paraId="52BCB594" w14:textId="77777777" w:rsidR="00C46380" w:rsidRDefault="00C46380">
      <w:pPr>
        <w:sectPr w:rsidR="00C46380">
          <w:pgSz w:w="12240" w:h="15840"/>
          <w:pgMar w:top="1340" w:right="0" w:bottom="280" w:left="1260" w:header="720" w:footer="720" w:gutter="0"/>
          <w:cols w:space="720"/>
        </w:sectPr>
      </w:pPr>
    </w:p>
    <w:p w14:paraId="52BCB595" w14:textId="77777777" w:rsidR="00C46380" w:rsidRDefault="001F5741">
      <w:pPr>
        <w:pStyle w:val="Textoindependiente"/>
        <w:spacing w:before="71"/>
        <w:ind w:left="444"/>
        <w:jc w:val="both"/>
      </w:pPr>
      <w:r>
        <w:rPr>
          <w:color w:val="121212"/>
        </w:rPr>
        <w:lastRenderedPageBreak/>
        <w:t>la</w:t>
      </w:r>
      <w:r>
        <w:rPr>
          <w:color w:val="121212"/>
          <w:spacing w:val="-4"/>
        </w:rPr>
        <w:t xml:space="preserve"> </w:t>
      </w:r>
      <w:r>
        <w:rPr>
          <w:color w:val="121212"/>
        </w:rPr>
        <w:t>resolución</w:t>
      </w:r>
      <w:r>
        <w:rPr>
          <w:color w:val="121212"/>
          <w:spacing w:val="-3"/>
        </w:rPr>
        <w:t xml:space="preserve"> </w:t>
      </w:r>
      <w:r>
        <w:rPr>
          <w:color w:val="121212"/>
        </w:rPr>
        <w:t>de</w:t>
      </w:r>
      <w:r>
        <w:rPr>
          <w:color w:val="121212"/>
          <w:spacing w:val="72"/>
        </w:rPr>
        <w:t xml:space="preserve"> </w:t>
      </w:r>
      <w:r>
        <w:rPr>
          <w:color w:val="121212"/>
        </w:rPr>
        <w:t>otorgamiento</w:t>
      </w:r>
      <w:r>
        <w:rPr>
          <w:color w:val="121212"/>
          <w:spacing w:val="71"/>
        </w:rPr>
        <w:t xml:space="preserve"> </w:t>
      </w:r>
      <w:r>
        <w:rPr>
          <w:color w:val="121212"/>
        </w:rPr>
        <w:t>podrá</w:t>
      </w:r>
      <w:r>
        <w:rPr>
          <w:color w:val="121212"/>
          <w:spacing w:val="-1"/>
        </w:rPr>
        <w:t xml:space="preserve"> </w:t>
      </w:r>
      <w:r>
        <w:rPr>
          <w:color w:val="121212"/>
        </w:rPr>
        <w:t>oponerse</w:t>
      </w:r>
      <w:r>
        <w:rPr>
          <w:color w:val="121212"/>
          <w:spacing w:val="71"/>
        </w:rPr>
        <w:t xml:space="preserve"> </w:t>
      </w:r>
      <w:r>
        <w:rPr>
          <w:color w:val="121212"/>
        </w:rPr>
        <w:t>por</w:t>
      </w:r>
      <w:r>
        <w:rPr>
          <w:color w:val="121212"/>
          <w:spacing w:val="-3"/>
        </w:rPr>
        <w:t xml:space="preserve"> </w:t>
      </w:r>
      <w:r>
        <w:rPr>
          <w:color w:val="121212"/>
        </w:rPr>
        <w:t>escrito</w:t>
      </w:r>
      <w:r>
        <w:rPr>
          <w:color w:val="121212"/>
          <w:spacing w:val="-3"/>
        </w:rPr>
        <w:t xml:space="preserve"> </w:t>
      </w:r>
      <w:r>
        <w:rPr>
          <w:color w:val="121212"/>
        </w:rPr>
        <w:t>dentro</w:t>
      </w:r>
      <w:r>
        <w:rPr>
          <w:color w:val="121212"/>
          <w:spacing w:val="71"/>
        </w:rPr>
        <w:t xml:space="preserve"> </w:t>
      </w:r>
      <w:r>
        <w:rPr>
          <w:color w:val="121212"/>
        </w:rPr>
        <w:t>de</w:t>
      </w:r>
      <w:r>
        <w:rPr>
          <w:color w:val="121212"/>
          <w:spacing w:val="74"/>
        </w:rPr>
        <w:t xml:space="preserve"> </w:t>
      </w:r>
      <w:r>
        <w:rPr>
          <w:color w:val="121212"/>
        </w:rPr>
        <w:t>los</w:t>
      </w:r>
      <w:r>
        <w:rPr>
          <w:color w:val="121212"/>
          <w:spacing w:val="-2"/>
        </w:rPr>
        <w:t xml:space="preserve"> </w:t>
      </w:r>
      <w:r>
        <w:rPr>
          <w:color w:val="121212"/>
          <w:spacing w:val="-4"/>
        </w:rPr>
        <w:t>diez</w:t>
      </w:r>
    </w:p>
    <w:p w14:paraId="52BCB596" w14:textId="77777777" w:rsidR="00C46380" w:rsidRDefault="001F5741">
      <w:pPr>
        <w:pStyle w:val="Textoindependiente"/>
        <w:spacing w:before="1"/>
        <w:ind w:left="444"/>
      </w:pPr>
      <w:r>
        <w:rPr>
          <w:color w:val="121212"/>
        </w:rPr>
        <w:t>(10)</w:t>
      </w:r>
      <w:r>
        <w:rPr>
          <w:color w:val="121212"/>
          <w:spacing w:val="-6"/>
        </w:rPr>
        <w:t xml:space="preserve"> </w:t>
      </w:r>
      <w:r>
        <w:rPr>
          <w:color w:val="121212"/>
        </w:rPr>
        <w:t>días</w:t>
      </w:r>
      <w:r>
        <w:rPr>
          <w:color w:val="121212"/>
          <w:spacing w:val="-4"/>
        </w:rPr>
        <w:t xml:space="preserve"> </w:t>
      </w:r>
      <w:r>
        <w:rPr>
          <w:color w:val="121212"/>
        </w:rPr>
        <w:t>siguientes</w:t>
      </w:r>
      <w:r>
        <w:rPr>
          <w:color w:val="121212"/>
          <w:spacing w:val="-4"/>
        </w:rPr>
        <w:t xml:space="preserve"> </w:t>
      </w:r>
      <w:r>
        <w:rPr>
          <w:color w:val="121212"/>
        </w:rPr>
        <w:t>a</w:t>
      </w:r>
      <w:r>
        <w:rPr>
          <w:color w:val="121212"/>
          <w:spacing w:val="-3"/>
        </w:rPr>
        <w:t xml:space="preserve"> </w:t>
      </w:r>
      <w:r>
        <w:rPr>
          <w:color w:val="121212"/>
        </w:rPr>
        <w:t>la</w:t>
      </w:r>
      <w:r>
        <w:rPr>
          <w:color w:val="121212"/>
          <w:spacing w:val="-2"/>
        </w:rPr>
        <w:t xml:space="preserve"> </w:t>
      </w:r>
      <w:r>
        <w:rPr>
          <w:color w:val="121212"/>
        </w:rPr>
        <w:t>expedición</w:t>
      </w:r>
      <w:r>
        <w:rPr>
          <w:color w:val="121212"/>
          <w:spacing w:val="-5"/>
        </w:rPr>
        <w:t xml:space="preserve"> </w:t>
      </w:r>
      <w:r>
        <w:rPr>
          <w:color w:val="121212"/>
        </w:rPr>
        <w:t>de</w:t>
      </w:r>
      <w:r>
        <w:rPr>
          <w:color w:val="121212"/>
          <w:spacing w:val="-1"/>
        </w:rPr>
        <w:t xml:space="preserve"> </w:t>
      </w:r>
      <w:r>
        <w:rPr>
          <w:color w:val="121212"/>
        </w:rPr>
        <w:t>la</w:t>
      </w:r>
      <w:r>
        <w:rPr>
          <w:color w:val="121212"/>
          <w:spacing w:val="-5"/>
        </w:rPr>
        <w:t xml:space="preserve"> </w:t>
      </w:r>
      <w:r>
        <w:rPr>
          <w:color w:val="121212"/>
          <w:spacing w:val="-2"/>
        </w:rPr>
        <w:t>resolución.</w:t>
      </w:r>
    </w:p>
    <w:p w14:paraId="52BCB597" w14:textId="77777777" w:rsidR="00C46380" w:rsidRDefault="00C46380">
      <w:pPr>
        <w:pStyle w:val="Textoindependiente"/>
        <w:spacing w:before="1"/>
      </w:pPr>
    </w:p>
    <w:p w14:paraId="52BCB598" w14:textId="77777777" w:rsidR="00C46380" w:rsidRDefault="001F5741">
      <w:pPr>
        <w:pStyle w:val="Textoindependiente"/>
        <w:ind w:left="444" w:right="1691"/>
        <w:jc w:val="both"/>
      </w:pPr>
      <w:r>
        <w:rPr>
          <w:color w:val="121212"/>
        </w:rPr>
        <w:t>Presentada oportunamente la oposición, la entidad consultará a las otras autoridades en relación con la oposición presentada, las cuales tendrán un plazo de cinco (5) días hábiles para pronunciarse al respecto. Dentro de los treinta (30) días siguientes a la presentación del escrito de oposición, hará una evaluación escrita de ella y la remitirá al Consejo Nacional de Política Económica y Social para que decida.</w:t>
      </w:r>
    </w:p>
    <w:p w14:paraId="52BCB599" w14:textId="77777777" w:rsidR="00C46380" w:rsidRDefault="00C46380">
      <w:pPr>
        <w:pStyle w:val="Textoindependiente"/>
        <w:spacing w:before="10"/>
      </w:pPr>
    </w:p>
    <w:p w14:paraId="52BCB59A" w14:textId="77777777" w:rsidR="00C46380" w:rsidRDefault="001F5741">
      <w:pPr>
        <w:pStyle w:val="Textoindependiente"/>
        <w:ind w:left="444"/>
        <w:jc w:val="both"/>
      </w:pPr>
      <w:r>
        <w:rPr>
          <w:color w:val="121212"/>
        </w:rPr>
        <w:t>(</w:t>
      </w:r>
      <w:hyperlink r:id="rId1161">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16).</w:t>
      </w:r>
    </w:p>
    <w:p w14:paraId="52BCB59B" w14:textId="77777777" w:rsidR="00C46380" w:rsidRDefault="00C46380">
      <w:pPr>
        <w:pStyle w:val="Textoindependiente"/>
      </w:pPr>
    </w:p>
    <w:p w14:paraId="52BCB59C" w14:textId="77777777" w:rsidR="00C46380" w:rsidRDefault="001F5741">
      <w:pPr>
        <w:pStyle w:val="Ttulo1"/>
        <w:ind w:right="1696"/>
      </w:pPr>
      <w:r>
        <w:rPr>
          <w:color w:val="121212"/>
        </w:rPr>
        <w:t>SECCIÓN</w:t>
      </w:r>
      <w:r>
        <w:rPr>
          <w:color w:val="121212"/>
          <w:spacing w:val="-7"/>
        </w:rPr>
        <w:t xml:space="preserve"> </w:t>
      </w:r>
      <w:r>
        <w:rPr>
          <w:color w:val="121212"/>
          <w:spacing w:val="-10"/>
        </w:rPr>
        <w:t>3</w:t>
      </w:r>
    </w:p>
    <w:p w14:paraId="52BCB59D" w14:textId="77777777" w:rsidR="00C46380" w:rsidRDefault="00C46380">
      <w:pPr>
        <w:pStyle w:val="Textoindependiente"/>
        <w:spacing w:before="1"/>
        <w:rPr>
          <w:b/>
        </w:rPr>
      </w:pPr>
    </w:p>
    <w:p w14:paraId="52BCB59E" w14:textId="77777777" w:rsidR="00C46380" w:rsidRDefault="001F5741">
      <w:pPr>
        <w:pStyle w:val="Ttulo2"/>
      </w:pPr>
      <w:r>
        <w:rPr>
          <w:color w:val="121212"/>
        </w:rPr>
        <w:t>Otorgamiento</w:t>
      </w:r>
      <w:r>
        <w:rPr>
          <w:color w:val="121212"/>
          <w:spacing w:val="-7"/>
        </w:rPr>
        <w:t xml:space="preserve"> </w:t>
      </w:r>
      <w:r>
        <w:rPr>
          <w:color w:val="121212"/>
        </w:rPr>
        <w:t>de</w:t>
      </w:r>
      <w:r>
        <w:rPr>
          <w:color w:val="121212"/>
          <w:spacing w:val="-7"/>
        </w:rPr>
        <w:t xml:space="preserve"> </w:t>
      </w:r>
      <w:r>
        <w:rPr>
          <w:color w:val="121212"/>
        </w:rPr>
        <w:t>la</w:t>
      </w:r>
      <w:r>
        <w:rPr>
          <w:color w:val="121212"/>
          <w:spacing w:val="-6"/>
        </w:rPr>
        <w:t xml:space="preserve"> </w:t>
      </w:r>
      <w:r>
        <w:rPr>
          <w:color w:val="121212"/>
          <w:spacing w:val="-2"/>
        </w:rPr>
        <w:t>concesión</w:t>
      </w:r>
    </w:p>
    <w:p w14:paraId="52BCB59F" w14:textId="77777777" w:rsidR="00C46380" w:rsidRDefault="00C46380">
      <w:pPr>
        <w:pStyle w:val="Textoindependiente"/>
        <w:spacing w:before="1"/>
        <w:rPr>
          <w:b/>
        </w:rPr>
      </w:pPr>
    </w:p>
    <w:p w14:paraId="52BCB5A0" w14:textId="77777777" w:rsidR="00C46380" w:rsidRDefault="001F5741">
      <w:pPr>
        <w:ind w:left="444" w:right="1693"/>
        <w:jc w:val="both"/>
      </w:pPr>
      <w:r>
        <w:rPr>
          <w:b/>
          <w:color w:val="121212"/>
        </w:rPr>
        <w:t xml:space="preserve">Artículo 2.2.3.3.3.1. Otorgamiento formal de la concesión a petición de parte o por oferta oficiosa. </w:t>
      </w:r>
      <w:r>
        <w:rPr>
          <w:color w:val="121212"/>
        </w:rPr>
        <w:t xml:space="preserve">La concesión portuaria se otorgará solo cuando se hayan cumplido los requisitos establecidos en el acto administrativo de fijación de condiciones, incluidos los trámites ante las autoridades ambientales y el acto administrativo que la otorga deberá expedirse de conformidad con lo dispuesto en el artículo 14 de la </w:t>
      </w:r>
      <w:hyperlink r:id="rId1162">
        <w:r>
          <w:rPr>
            <w:color w:val="0000FF"/>
            <w:u w:val="single" w:color="0000FF"/>
          </w:rPr>
          <w:t>Ley 01 de 1991</w:t>
        </w:r>
      </w:hyperlink>
      <w:r>
        <w:rPr>
          <w:color w:val="121212"/>
        </w:rPr>
        <w:t>.</w:t>
      </w:r>
    </w:p>
    <w:p w14:paraId="52BCB5A1" w14:textId="77777777" w:rsidR="00C46380" w:rsidRDefault="00C46380">
      <w:pPr>
        <w:pStyle w:val="Textoindependiente"/>
        <w:spacing w:before="6"/>
        <w:rPr>
          <w:sz w:val="14"/>
        </w:rPr>
      </w:pPr>
    </w:p>
    <w:p w14:paraId="52BCB5A2" w14:textId="77777777" w:rsidR="00C46380" w:rsidRDefault="001F5741">
      <w:pPr>
        <w:pStyle w:val="Textoindependiente"/>
        <w:spacing w:before="101"/>
        <w:ind w:left="444" w:right="1693"/>
        <w:jc w:val="both"/>
      </w:pPr>
      <w:r>
        <w:rPr>
          <w:color w:val="121212"/>
        </w:rPr>
        <w:t>En dicha providencia se señalará el plazo para suscribir el contrato de concesión y los requisitos esenciales que deberá reunir e igualmente se señalará el deber de dar trámite a las licencias o permisos que fueren necesarios y la consideración que el proyecto deba ajustarse a estos.</w:t>
      </w:r>
    </w:p>
    <w:p w14:paraId="52BCB5A3" w14:textId="77777777" w:rsidR="00C46380" w:rsidRDefault="00C46380">
      <w:pPr>
        <w:pStyle w:val="Textoindependiente"/>
      </w:pPr>
    </w:p>
    <w:p w14:paraId="52BCB5A4" w14:textId="77777777" w:rsidR="00C46380" w:rsidRDefault="001F5741">
      <w:pPr>
        <w:pStyle w:val="Textoindependiente"/>
        <w:ind w:left="444" w:right="1688"/>
        <w:jc w:val="both"/>
      </w:pPr>
      <w:r>
        <w:rPr>
          <w:color w:val="121212"/>
        </w:rPr>
        <w:t xml:space="preserve">Esta providencia se notificará en la forma prevista por la </w:t>
      </w:r>
      <w:hyperlink r:id="rId1163">
        <w:r>
          <w:rPr>
            <w:color w:val="0000FF"/>
            <w:u w:val="single" w:color="0000FF"/>
          </w:rPr>
          <w:t xml:space="preserve">Ley 1437 de 2011 </w:t>
        </w:r>
      </w:hyperlink>
      <w:r>
        <w:rPr>
          <w:color w:val="121212"/>
        </w:rPr>
        <w:t>o en la norma que la modifique, complemente o sustituya.</w:t>
      </w:r>
    </w:p>
    <w:p w14:paraId="52BCB5A5" w14:textId="77777777" w:rsidR="00C46380" w:rsidRDefault="00C46380">
      <w:pPr>
        <w:pStyle w:val="Textoindependiente"/>
        <w:spacing w:before="2"/>
      </w:pPr>
    </w:p>
    <w:p w14:paraId="52BCB5A6" w14:textId="77777777" w:rsidR="00C46380" w:rsidRDefault="001F5741">
      <w:pPr>
        <w:pStyle w:val="Textoindependiente"/>
        <w:ind w:left="444"/>
        <w:jc w:val="both"/>
      </w:pPr>
      <w:r>
        <w:rPr>
          <w:color w:val="121212"/>
        </w:rPr>
        <w:t>(</w:t>
      </w:r>
      <w:hyperlink r:id="rId1164">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17).</w:t>
      </w:r>
    </w:p>
    <w:p w14:paraId="52BCB5A7" w14:textId="77777777" w:rsidR="00C46380" w:rsidRDefault="00C46380">
      <w:pPr>
        <w:pStyle w:val="Textoindependiente"/>
      </w:pPr>
    </w:p>
    <w:p w14:paraId="52BCB5A8" w14:textId="77777777" w:rsidR="00C46380" w:rsidRDefault="001F5741">
      <w:pPr>
        <w:spacing w:before="1"/>
        <w:ind w:left="444" w:right="1688"/>
        <w:jc w:val="both"/>
      </w:pPr>
      <w:r>
        <w:rPr>
          <w:b/>
          <w:color w:val="121212"/>
        </w:rPr>
        <w:t xml:space="preserve">Artículo 2.2.3.3.3.2. Requisitos de los contratos de concesión. </w:t>
      </w:r>
      <w:r>
        <w:rPr>
          <w:color w:val="121212"/>
        </w:rPr>
        <w:t>Los contratos de concesión portuaria deberán contener:</w:t>
      </w:r>
    </w:p>
    <w:p w14:paraId="52BCB5A9" w14:textId="77777777" w:rsidR="00C46380" w:rsidRDefault="00C46380">
      <w:pPr>
        <w:pStyle w:val="Textoindependiente"/>
        <w:spacing w:before="11"/>
        <w:rPr>
          <w:sz w:val="21"/>
        </w:rPr>
      </w:pPr>
    </w:p>
    <w:p w14:paraId="52BCB5AA" w14:textId="77777777" w:rsidR="00C46380" w:rsidRDefault="001F5741">
      <w:pPr>
        <w:pStyle w:val="Prrafodelista"/>
        <w:numPr>
          <w:ilvl w:val="0"/>
          <w:numId w:val="111"/>
        </w:numPr>
        <w:tabs>
          <w:tab w:val="left" w:pos="742"/>
        </w:tabs>
        <w:ind w:right="1693" w:firstLine="0"/>
      </w:pPr>
      <w:r>
        <w:rPr>
          <w:color w:val="121212"/>
        </w:rPr>
        <w:t>Descripción</w:t>
      </w:r>
      <w:r>
        <w:rPr>
          <w:color w:val="121212"/>
          <w:spacing w:val="-1"/>
        </w:rPr>
        <w:t xml:space="preserve"> </w:t>
      </w:r>
      <w:r>
        <w:rPr>
          <w:color w:val="121212"/>
        </w:rPr>
        <w:t>exacta</w:t>
      </w:r>
      <w:r>
        <w:rPr>
          <w:color w:val="121212"/>
          <w:spacing w:val="-1"/>
        </w:rPr>
        <w:t xml:space="preserve"> </w:t>
      </w:r>
      <w:r>
        <w:rPr>
          <w:color w:val="121212"/>
        </w:rPr>
        <w:t>de</w:t>
      </w:r>
      <w:r>
        <w:rPr>
          <w:color w:val="121212"/>
          <w:spacing w:val="-2"/>
        </w:rPr>
        <w:t xml:space="preserve"> </w:t>
      </w:r>
      <w:r>
        <w:rPr>
          <w:color w:val="121212"/>
        </w:rPr>
        <w:t>la</w:t>
      </w:r>
      <w:r>
        <w:rPr>
          <w:color w:val="121212"/>
          <w:spacing w:val="-1"/>
        </w:rPr>
        <w:t xml:space="preserve"> </w:t>
      </w:r>
      <w:r>
        <w:rPr>
          <w:color w:val="121212"/>
        </w:rPr>
        <w:t>ubicación, linderos y</w:t>
      </w:r>
      <w:r>
        <w:rPr>
          <w:color w:val="121212"/>
          <w:spacing w:val="-1"/>
        </w:rPr>
        <w:t xml:space="preserve"> </w:t>
      </w:r>
      <w:r>
        <w:rPr>
          <w:color w:val="121212"/>
        </w:rPr>
        <w:t>extensión</w:t>
      </w:r>
      <w:r>
        <w:rPr>
          <w:color w:val="121212"/>
          <w:spacing w:val="-1"/>
        </w:rPr>
        <w:t xml:space="preserve"> </w:t>
      </w:r>
      <w:r>
        <w:rPr>
          <w:color w:val="121212"/>
        </w:rPr>
        <w:t>de</w:t>
      </w:r>
      <w:r>
        <w:rPr>
          <w:color w:val="121212"/>
          <w:spacing w:val="-2"/>
        </w:rPr>
        <w:t xml:space="preserve"> </w:t>
      </w:r>
      <w:r>
        <w:rPr>
          <w:color w:val="121212"/>
        </w:rPr>
        <w:t>los bienes</w:t>
      </w:r>
      <w:r>
        <w:rPr>
          <w:color w:val="121212"/>
          <w:spacing w:val="-1"/>
        </w:rPr>
        <w:t xml:space="preserve"> </w:t>
      </w:r>
      <w:r>
        <w:rPr>
          <w:color w:val="121212"/>
        </w:rPr>
        <w:t>de uso público otorgados en concesión, con su correspondiente plano de</w:t>
      </w:r>
      <w:r>
        <w:rPr>
          <w:color w:val="121212"/>
          <w:spacing w:val="-6"/>
        </w:rPr>
        <w:t xml:space="preserve"> </w:t>
      </w:r>
      <w:r>
        <w:rPr>
          <w:color w:val="121212"/>
        </w:rPr>
        <w:t>localización.</w:t>
      </w:r>
    </w:p>
    <w:p w14:paraId="52BCB5AB" w14:textId="77777777" w:rsidR="00C46380" w:rsidRDefault="00C46380">
      <w:pPr>
        <w:pStyle w:val="Textoindependiente"/>
        <w:spacing w:before="10"/>
      </w:pPr>
    </w:p>
    <w:p w14:paraId="52BCB5AC" w14:textId="77777777" w:rsidR="00C46380" w:rsidRDefault="001F5741">
      <w:pPr>
        <w:pStyle w:val="Prrafodelista"/>
        <w:numPr>
          <w:ilvl w:val="0"/>
          <w:numId w:val="111"/>
        </w:numPr>
        <w:tabs>
          <w:tab w:val="left" w:pos="738"/>
        </w:tabs>
        <w:ind w:left="737" w:hanging="294"/>
      </w:pPr>
      <w:r>
        <w:rPr>
          <w:color w:val="121212"/>
        </w:rPr>
        <w:t>Descripción</w:t>
      </w:r>
      <w:r>
        <w:rPr>
          <w:color w:val="121212"/>
          <w:spacing w:val="-7"/>
        </w:rPr>
        <w:t xml:space="preserve"> </w:t>
      </w:r>
      <w:r>
        <w:rPr>
          <w:color w:val="121212"/>
        </w:rPr>
        <w:t>exacta</w:t>
      </w:r>
      <w:r>
        <w:rPr>
          <w:color w:val="121212"/>
          <w:spacing w:val="-4"/>
        </w:rPr>
        <w:t xml:space="preserve"> </w:t>
      </w:r>
      <w:r>
        <w:rPr>
          <w:color w:val="121212"/>
        </w:rPr>
        <w:t>de</w:t>
      </w:r>
      <w:r>
        <w:rPr>
          <w:color w:val="121212"/>
          <w:spacing w:val="-2"/>
        </w:rPr>
        <w:t xml:space="preserve"> </w:t>
      </w:r>
      <w:r>
        <w:rPr>
          <w:color w:val="121212"/>
        </w:rPr>
        <w:t>los</w:t>
      </w:r>
      <w:r>
        <w:rPr>
          <w:color w:val="121212"/>
          <w:spacing w:val="-3"/>
        </w:rPr>
        <w:t xml:space="preserve"> </w:t>
      </w:r>
      <w:r>
        <w:rPr>
          <w:color w:val="121212"/>
        </w:rPr>
        <w:t>accesos</w:t>
      </w:r>
      <w:r>
        <w:rPr>
          <w:color w:val="121212"/>
          <w:spacing w:val="-4"/>
        </w:rPr>
        <w:t xml:space="preserve"> </w:t>
      </w:r>
      <w:r>
        <w:rPr>
          <w:color w:val="121212"/>
        </w:rPr>
        <w:t>hasta</w:t>
      </w:r>
      <w:r>
        <w:rPr>
          <w:color w:val="121212"/>
          <w:spacing w:val="-5"/>
        </w:rPr>
        <w:t xml:space="preserve"> </w:t>
      </w:r>
      <w:r>
        <w:rPr>
          <w:color w:val="121212"/>
        </w:rPr>
        <w:t>dichos</w:t>
      </w:r>
      <w:r>
        <w:rPr>
          <w:color w:val="121212"/>
          <w:spacing w:val="-9"/>
        </w:rPr>
        <w:t xml:space="preserve"> </w:t>
      </w:r>
      <w:r>
        <w:rPr>
          <w:color w:val="121212"/>
          <w:spacing w:val="-2"/>
        </w:rPr>
        <w:t>terrenos.</w:t>
      </w:r>
    </w:p>
    <w:p w14:paraId="52BCB5AD" w14:textId="77777777" w:rsidR="00C46380" w:rsidRDefault="00C46380">
      <w:pPr>
        <w:pStyle w:val="Textoindependiente"/>
      </w:pPr>
    </w:p>
    <w:p w14:paraId="52BCB5AE" w14:textId="77777777" w:rsidR="00C46380" w:rsidRDefault="001F5741">
      <w:pPr>
        <w:pStyle w:val="Prrafodelista"/>
        <w:numPr>
          <w:ilvl w:val="0"/>
          <w:numId w:val="111"/>
        </w:numPr>
        <w:tabs>
          <w:tab w:val="left" w:pos="886"/>
        </w:tabs>
        <w:ind w:right="1692" w:firstLine="0"/>
      </w:pPr>
      <w:r>
        <w:rPr>
          <w:color w:val="121212"/>
        </w:rPr>
        <w:t xml:space="preserve">Descripción exacta del proyecto, sus especificaciones técnicas, sus modalidades de operación, los volúmenes y la clase de carga a que se </w:t>
      </w:r>
      <w:r>
        <w:rPr>
          <w:color w:val="121212"/>
          <w:spacing w:val="-2"/>
        </w:rPr>
        <w:t>destinará.</w:t>
      </w:r>
    </w:p>
    <w:p w14:paraId="52BCB5AF" w14:textId="77777777" w:rsidR="00C46380" w:rsidRDefault="00C46380">
      <w:pPr>
        <w:pStyle w:val="Textoindependiente"/>
        <w:spacing w:before="1"/>
      </w:pPr>
    </w:p>
    <w:p w14:paraId="52BCB5B0" w14:textId="77777777" w:rsidR="00C46380" w:rsidRDefault="001F5741">
      <w:pPr>
        <w:pStyle w:val="Prrafodelista"/>
        <w:numPr>
          <w:ilvl w:val="0"/>
          <w:numId w:val="111"/>
        </w:numPr>
        <w:tabs>
          <w:tab w:val="left" w:pos="738"/>
        </w:tabs>
        <w:ind w:left="737" w:hanging="294"/>
      </w:pPr>
      <w:r>
        <w:rPr>
          <w:color w:val="121212"/>
        </w:rPr>
        <w:t>La</w:t>
      </w:r>
      <w:r>
        <w:rPr>
          <w:color w:val="121212"/>
          <w:spacing w:val="-7"/>
        </w:rPr>
        <w:t xml:space="preserve"> </w:t>
      </w:r>
      <w:r>
        <w:rPr>
          <w:color w:val="121212"/>
        </w:rPr>
        <w:t>forma</w:t>
      </w:r>
      <w:r>
        <w:rPr>
          <w:color w:val="121212"/>
          <w:spacing w:val="-4"/>
        </w:rPr>
        <w:t xml:space="preserve"> </w:t>
      </w:r>
      <w:r>
        <w:rPr>
          <w:color w:val="121212"/>
        </w:rPr>
        <w:t>en</w:t>
      </w:r>
      <w:r>
        <w:rPr>
          <w:color w:val="121212"/>
          <w:spacing w:val="-3"/>
        </w:rPr>
        <w:t xml:space="preserve"> </w:t>
      </w:r>
      <w:r>
        <w:rPr>
          <w:color w:val="121212"/>
        </w:rPr>
        <w:t>que</w:t>
      </w:r>
      <w:r>
        <w:rPr>
          <w:color w:val="121212"/>
          <w:spacing w:val="-4"/>
        </w:rPr>
        <w:t xml:space="preserve"> </w:t>
      </w:r>
      <w:r>
        <w:rPr>
          <w:color w:val="121212"/>
        </w:rPr>
        <w:t>se</w:t>
      </w:r>
      <w:r>
        <w:rPr>
          <w:color w:val="121212"/>
          <w:spacing w:val="-2"/>
        </w:rPr>
        <w:t xml:space="preserve"> </w:t>
      </w:r>
      <w:r>
        <w:rPr>
          <w:color w:val="121212"/>
        </w:rPr>
        <w:t>prestarán</w:t>
      </w:r>
      <w:r>
        <w:rPr>
          <w:color w:val="121212"/>
          <w:spacing w:val="-4"/>
        </w:rPr>
        <w:t xml:space="preserve"> </w:t>
      </w:r>
      <w:r>
        <w:rPr>
          <w:color w:val="121212"/>
        </w:rPr>
        <w:t>los</w:t>
      </w:r>
      <w:r>
        <w:rPr>
          <w:color w:val="121212"/>
          <w:spacing w:val="-3"/>
        </w:rPr>
        <w:t xml:space="preserve"> </w:t>
      </w:r>
      <w:r>
        <w:rPr>
          <w:color w:val="121212"/>
        </w:rPr>
        <w:t>servicios</w:t>
      </w:r>
      <w:r>
        <w:rPr>
          <w:color w:val="121212"/>
          <w:spacing w:val="-2"/>
        </w:rPr>
        <w:t xml:space="preserve"> </w:t>
      </w:r>
      <w:r>
        <w:rPr>
          <w:color w:val="121212"/>
        </w:rPr>
        <w:t>y</w:t>
      </w:r>
      <w:r>
        <w:rPr>
          <w:color w:val="121212"/>
          <w:spacing w:val="-4"/>
        </w:rPr>
        <w:t xml:space="preserve"> </w:t>
      </w:r>
      <w:r>
        <w:rPr>
          <w:color w:val="121212"/>
        </w:rPr>
        <w:t>los</w:t>
      </w:r>
      <w:r>
        <w:rPr>
          <w:color w:val="121212"/>
          <w:spacing w:val="-3"/>
        </w:rPr>
        <w:t xml:space="preserve"> </w:t>
      </w:r>
      <w:r>
        <w:rPr>
          <w:color w:val="121212"/>
        </w:rPr>
        <w:t>usuarios</w:t>
      </w:r>
      <w:r>
        <w:rPr>
          <w:color w:val="121212"/>
          <w:spacing w:val="-2"/>
        </w:rPr>
        <w:t xml:space="preserve"> </w:t>
      </w:r>
      <w:r>
        <w:rPr>
          <w:color w:val="121212"/>
        </w:rPr>
        <w:t>de</w:t>
      </w:r>
      <w:r>
        <w:rPr>
          <w:color w:val="121212"/>
          <w:spacing w:val="-1"/>
        </w:rPr>
        <w:t xml:space="preserve"> </w:t>
      </w:r>
      <w:r>
        <w:rPr>
          <w:color w:val="121212"/>
        </w:rPr>
        <w:t>la</w:t>
      </w:r>
      <w:r>
        <w:rPr>
          <w:color w:val="121212"/>
          <w:spacing w:val="-15"/>
        </w:rPr>
        <w:t xml:space="preserve"> </w:t>
      </w:r>
      <w:r>
        <w:rPr>
          <w:color w:val="121212"/>
          <w:spacing w:val="-2"/>
        </w:rPr>
        <w:t>misma.</w:t>
      </w:r>
    </w:p>
    <w:p w14:paraId="52BCB5B1" w14:textId="77777777" w:rsidR="00C46380" w:rsidRDefault="00C46380">
      <w:pPr>
        <w:jc w:val="both"/>
        <w:sectPr w:rsidR="00C46380">
          <w:pgSz w:w="12240" w:h="15840"/>
          <w:pgMar w:top="1340" w:right="0" w:bottom="280" w:left="1260" w:header="720" w:footer="720" w:gutter="0"/>
          <w:cols w:space="720"/>
        </w:sectPr>
      </w:pPr>
    </w:p>
    <w:p w14:paraId="52BCB5B2" w14:textId="77777777" w:rsidR="00C46380" w:rsidRDefault="001F5741">
      <w:pPr>
        <w:pStyle w:val="Prrafodelista"/>
        <w:numPr>
          <w:ilvl w:val="0"/>
          <w:numId w:val="111"/>
        </w:numPr>
        <w:tabs>
          <w:tab w:val="left" w:pos="750"/>
        </w:tabs>
        <w:spacing w:before="71"/>
        <w:ind w:right="1698" w:firstLine="0"/>
      </w:pPr>
      <w:r>
        <w:rPr>
          <w:color w:val="121212"/>
        </w:rPr>
        <w:lastRenderedPageBreak/>
        <w:t>Descripción de las construcciones que se harán con indicación del programa para su construcción.</w:t>
      </w:r>
    </w:p>
    <w:p w14:paraId="52BCB5B3" w14:textId="77777777" w:rsidR="00C46380" w:rsidRDefault="00C46380">
      <w:pPr>
        <w:pStyle w:val="Textoindependiente"/>
        <w:spacing w:before="11"/>
        <w:rPr>
          <w:sz w:val="21"/>
        </w:rPr>
      </w:pPr>
    </w:p>
    <w:p w14:paraId="52BCB5B4" w14:textId="77777777" w:rsidR="00C46380" w:rsidRDefault="001F5741">
      <w:pPr>
        <w:pStyle w:val="Prrafodelista"/>
        <w:numPr>
          <w:ilvl w:val="0"/>
          <w:numId w:val="111"/>
        </w:numPr>
        <w:tabs>
          <w:tab w:val="left" w:pos="786"/>
        </w:tabs>
        <w:spacing w:before="1"/>
        <w:ind w:right="1690" w:firstLine="0"/>
      </w:pPr>
      <w:r>
        <w:rPr>
          <w:color w:val="121212"/>
        </w:rPr>
        <w:t>El señalamiento de las garantías constituidas y aprobadas por la entidad competente para el cumplimiento del contrato, construcción de las obras, adopción de medidas de protección ambiental impuestas por la autoridad correspondiente y responsabilidad civil.</w:t>
      </w:r>
    </w:p>
    <w:p w14:paraId="52BCB5B5" w14:textId="77777777" w:rsidR="00C46380" w:rsidRDefault="00C46380">
      <w:pPr>
        <w:pStyle w:val="Textoindependiente"/>
        <w:spacing w:before="11"/>
        <w:rPr>
          <w:sz w:val="21"/>
        </w:rPr>
      </w:pPr>
    </w:p>
    <w:p w14:paraId="52BCB5B6" w14:textId="77777777" w:rsidR="00C46380" w:rsidRDefault="001F5741">
      <w:pPr>
        <w:pStyle w:val="Prrafodelista"/>
        <w:numPr>
          <w:ilvl w:val="0"/>
          <w:numId w:val="111"/>
        </w:numPr>
        <w:tabs>
          <w:tab w:val="left" w:pos="738"/>
        </w:tabs>
        <w:spacing w:before="1"/>
        <w:ind w:left="737" w:hanging="294"/>
      </w:pPr>
      <w:r>
        <w:rPr>
          <w:color w:val="121212"/>
        </w:rPr>
        <w:t>Plazo</w:t>
      </w:r>
      <w:r>
        <w:rPr>
          <w:color w:val="121212"/>
          <w:spacing w:val="-4"/>
        </w:rPr>
        <w:t xml:space="preserve"> </w:t>
      </w:r>
      <w:r>
        <w:rPr>
          <w:color w:val="121212"/>
        </w:rPr>
        <w:t>de</w:t>
      </w:r>
      <w:r>
        <w:rPr>
          <w:color w:val="121212"/>
          <w:spacing w:val="-1"/>
        </w:rPr>
        <w:t xml:space="preserve"> </w:t>
      </w:r>
      <w:r>
        <w:rPr>
          <w:color w:val="121212"/>
        </w:rPr>
        <w:t>la</w:t>
      </w:r>
      <w:r>
        <w:rPr>
          <w:color w:val="121212"/>
          <w:spacing w:val="-7"/>
        </w:rPr>
        <w:t xml:space="preserve"> </w:t>
      </w:r>
      <w:r>
        <w:rPr>
          <w:color w:val="121212"/>
          <w:spacing w:val="-2"/>
        </w:rPr>
        <w:t>concesión.</w:t>
      </w:r>
    </w:p>
    <w:p w14:paraId="52BCB5B7" w14:textId="77777777" w:rsidR="00C46380" w:rsidRDefault="00C46380">
      <w:pPr>
        <w:pStyle w:val="Textoindependiente"/>
        <w:spacing w:before="10"/>
      </w:pPr>
    </w:p>
    <w:p w14:paraId="52BCB5B8" w14:textId="77777777" w:rsidR="00C46380" w:rsidRDefault="001F5741">
      <w:pPr>
        <w:pStyle w:val="Prrafodelista"/>
        <w:numPr>
          <w:ilvl w:val="0"/>
          <w:numId w:val="111"/>
        </w:numPr>
        <w:tabs>
          <w:tab w:val="left" w:pos="783"/>
        </w:tabs>
        <w:ind w:right="1691" w:firstLine="0"/>
      </w:pPr>
      <w:r>
        <w:rPr>
          <w:color w:val="121212"/>
        </w:rPr>
        <w:t>La obligación del concesionario de ceder gratuitamente a la Nación, y en buen estado de mantenimiento y operación, al término del contrato de concesión o de ser declarada la caducidad</w:t>
      </w:r>
      <w:proofErr w:type="gramStart"/>
      <w:r>
        <w:rPr>
          <w:color w:val="121212"/>
        </w:rPr>
        <w:t>, ,</w:t>
      </w:r>
      <w:proofErr w:type="gramEnd"/>
      <w:r>
        <w:rPr>
          <w:color w:val="121212"/>
        </w:rPr>
        <w:t xml:space="preserve"> todas las construcciones e inmuebles por destinación que se encuentren habitualmente instalados en la zona de uso público objeto de la concesión.</w:t>
      </w:r>
    </w:p>
    <w:p w14:paraId="52BCB5B9" w14:textId="77777777" w:rsidR="00C46380" w:rsidRDefault="00C46380">
      <w:pPr>
        <w:pStyle w:val="Textoindependiente"/>
        <w:spacing w:before="11"/>
        <w:rPr>
          <w:sz w:val="21"/>
        </w:rPr>
      </w:pPr>
    </w:p>
    <w:p w14:paraId="52BCB5BA" w14:textId="77777777" w:rsidR="00C46380" w:rsidRDefault="001F5741">
      <w:pPr>
        <w:pStyle w:val="Prrafodelista"/>
        <w:numPr>
          <w:ilvl w:val="0"/>
          <w:numId w:val="111"/>
        </w:numPr>
        <w:tabs>
          <w:tab w:val="left" w:pos="783"/>
        </w:tabs>
        <w:ind w:right="1693" w:firstLine="0"/>
      </w:pPr>
      <w:r>
        <w:rPr>
          <w:color w:val="121212"/>
        </w:rPr>
        <w:t xml:space="preserve">La obligación del concesionario de pagar el monto de la contraprestación fijada, acorde con las fórmulas y metodología definidas en la política sobre </w:t>
      </w:r>
      <w:r>
        <w:rPr>
          <w:color w:val="121212"/>
          <w:spacing w:val="-2"/>
        </w:rPr>
        <w:t>contraprestaciones.</w:t>
      </w:r>
    </w:p>
    <w:p w14:paraId="52BCB5BB" w14:textId="77777777" w:rsidR="00C46380" w:rsidRDefault="00C46380">
      <w:pPr>
        <w:pStyle w:val="Textoindependiente"/>
        <w:spacing w:before="1"/>
      </w:pPr>
    </w:p>
    <w:p w14:paraId="52BCB5BC" w14:textId="77777777" w:rsidR="00C46380" w:rsidRDefault="001F5741">
      <w:pPr>
        <w:pStyle w:val="Prrafodelista"/>
        <w:numPr>
          <w:ilvl w:val="0"/>
          <w:numId w:val="111"/>
        </w:numPr>
        <w:tabs>
          <w:tab w:val="left" w:pos="906"/>
        </w:tabs>
        <w:ind w:right="1702" w:firstLine="0"/>
      </w:pPr>
      <w:r>
        <w:rPr>
          <w:color w:val="121212"/>
        </w:rPr>
        <w:t>La obligación del concesionario de cumplir con lo dispuesto en el Plan de manejo ambiental y/o Licencia y/o Autorización ambiental que se le</w:t>
      </w:r>
      <w:r>
        <w:rPr>
          <w:color w:val="121212"/>
          <w:spacing w:val="-10"/>
        </w:rPr>
        <w:t xml:space="preserve"> </w:t>
      </w:r>
      <w:r>
        <w:rPr>
          <w:color w:val="121212"/>
        </w:rPr>
        <w:t>otorgue.</w:t>
      </w:r>
    </w:p>
    <w:p w14:paraId="52BCB5BD" w14:textId="77777777" w:rsidR="00C46380" w:rsidRDefault="00C46380">
      <w:pPr>
        <w:pStyle w:val="Textoindependiente"/>
      </w:pPr>
    </w:p>
    <w:p w14:paraId="52BCB5BE" w14:textId="77777777" w:rsidR="00C46380" w:rsidRDefault="001F5741">
      <w:pPr>
        <w:pStyle w:val="Prrafodelista"/>
        <w:numPr>
          <w:ilvl w:val="0"/>
          <w:numId w:val="111"/>
        </w:numPr>
        <w:tabs>
          <w:tab w:val="left" w:pos="946"/>
        </w:tabs>
        <w:ind w:right="1691" w:firstLine="0"/>
      </w:pPr>
      <w:r>
        <w:rPr>
          <w:color w:val="121212"/>
        </w:rPr>
        <w:t>La obligación del concesionario de cumplir con los requerimientos que establezcan las autoridades para el inicio de la operación del</w:t>
      </w:r>
      <w:r>
        <w:rPr>
          <w:color w:val="121212"/>
          <w:spacing w:val="-8"/>
        </w:rPr>
        <w:t xml:space="preserve"> </w:t>
      </w:r>
      <w:r>
        <w:rPr>
          <w:color w:val="121212"/>
        </w:rPr>
        <w:t>puerto.</w:t>
      </w:r>
    </w:p>
    <w:p w14:paraId="52BCB5BF" w14:textId="77777777" w:rsidR="00C46380" w:rsidRDefault="00C46380">
      <w:pPr>
        <w:pStyle w:val="Textoindependiente"/>
        <w:spacing w:before="12"/>
        <w:rPr>
          <w:sz w:val="21"/>
        </w:rPr>
      </w:pPr>
    </w:p>
    <w:p w14:paraId="52BCB5C0" w14:textId="77777777" w:rsidR="00C46380" w:rsidRDefault="001F5741">
      <w:pPr>
        <w:pStyle w:val="Textoindependiente"/>
        <w:ind w:left="444"/>
        <w:jc w:val="both"/>
      </w:pPr>
      <w:r>
        <w:rPr>
          <w:color w:val="121212"/>
        </w:rPr>
        <w:t>(</w:t>
      </w:r>
      <w:hyperlink r:id="rId1165">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18).</w:t>
      </w:r>
    </w:p>
    <w:p w14:paraId="52BCB5C1" w14:textId="77777777" w:rsidR="00C46380" w:rsidRDefault="00C46380">
      <w:pPr>
        <w:pStyle w:val="Textoindependiente"/>
      </w:pPr>
    </w:p>
    <w:p w14:paraId="52BCB5C2" w14:textId="77777777" w:rsidR="00C46380" w:rsidRDefault="001F5741">
      <w:pPr>
        <w:pStyle w:val="Textoindependiente"/>
        <w:ind w:left="444" w:right="1688"/>
        <w:jc w:val="both"/>
      </w:pPr>
      <w:r>
        <w:rPr>
          <w:b/>
          <w:color w:val="121212"/>
        </w:rPr>
        <w:t xml:space="preserve">Artículo 2.2.3.3.3.3. Pérdida del derecho. </w:t>
      </w:r>
      <w:r>
        <w:rPr>
          <w:color w:val="121212"/>
        </w:rPr>
        <w:t>Vencido el plazo para suscribir el contrato de concesión portuaria otorgada mediante resolución, sin que el beneficiario del otorgamiento haya cumplido con los requisitos señalados en dicho acto administrativo, se revocará este y se hará exigible la garantía de seriedad de la oferta.</w:t>
      </w:r>
    </w:p>
    <w:p w14:paraId="52BCB5C3" w14:textId="77777777" w:rsidR="00C46380" w:rsidRDefault="00C46380">
      <w:pPr>
        <w:pStyle w:val="Textoindependiente"/>
        <w:spacing w:before="1"/>
      </w:pPr>
    </w:p>
    <w:p w14:paraId="52BCB5C4" w14:textId="77777777" w:rsidR="00C46380" w:rsidRDefault="001F5741">
      <w:pPr>
        <w:pStyle w:val="Textoindependiente"/>
        <w:spacing w:before="1"/>
        <w:ind w:left="444" w:right="1697"/>
        <w:jc w:val="both"/>
      </w:pPr>
      <w:r>
        <w:rPr>
          <w:b/>
          <w:color w:val="121212"/>
        </w:rPr>
        <w:t xml:space="preserve">Parágrafo. </w:t>
      </w:r>
      <w:r>
        <w:rPr>
          <w:color w:val="121212"/>
        </w:rPr>
        <w:t>Este plazo podrá prorrogarse, por una sola vez y por el mismo término, siempre y cuando existan motivos que lo justifiquen y que sean debidamente calificados por la entidad competente que adelante el trámite.</w:t>
      </w:r>
    </w:p>
    <w:p w14:paraId="52BCB5C5" w14:textId="77777777" w:rsidR="00C46380" w:rsidRDefault="00C46380">
      <w:pPr>
        <w:pStyle w:val="Textoindependiente"/>
      </w:pPr>
    </w:p>
    <w:p w14:paraId="52BCB5C6" w14:textId="77777777" w:rsidR="00C46380" w:rsidRDefault="001F5741">
      <w:pPr>
        <w:pStyle w:val="Textoindependiente"/>
        <w:spacing w:before="1"/>
        <w:ind w:left="444"/>
        <w:jc w:val="both"/>
      </w:pPr>
      <w:r>
        <w:rPr>
          <w:color w:val="121212"/>
        </w:rPr>
        <w:t>(</w:t>
      </w:r>
      <w:hyperlink r:id="rId1166">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19).</w:t>
      </w:r>
    </w:p>
    <w:p w14:paraId="52BCB5C7" w14:textId="77777777" w:rsidR="00C46380" w:rsidRDefault="00C46380">
      <w:pPr>
        <w:pStyle w:val="Textoindependiente"/>
      </w:pPr>
    </w:p>
    <w:p w14:paraId="52BCB5C8" w14:textId="77777777" w:rsidR="00C46380" w:rsidRDefault="001F5741">
      <w:pPr>
        <w:spacing w:before="1"/>
        <w:ind w:left="444" w:right="1690"/>
        <w:jc w:val="both"/>
      </w:pPr>
      <w:r>
        <w:rPr>
          <w:b/>
          <w:color w:val="121212"/>
        </w:rPr>
        <w:t>Artículo 2.2.3.3.3.4. Iniciación de la ejecución del contrato de concesión</w:t>
      </w:r>
      <w:r>
        <w:rPr>
          <w:color w:val="121212"/>
        </w:rPr>
        <w:t>. Suscrito y en firme el correspondiente contrato de concesión y aprobadas las garantías, el concesionario entrará a ocupar y a utilizar los bienes de uso público señalados, y a realizar las actividades propuestas dentro de los plazos estipulados.</w:t>
      </w:r>
    </w:p>
    <w:p w14:paraId="52BCB5C9" w14:textId="77777777" w:rsidR="00C46380" w:rsidRDefault="00C46380">
      <w:pPr>
        <w:pStyle w:val="Textoindependiente"/>
        <w:spacing w:before="10"/>
        <w:rPr>
          <w:sz w:val="21"/>
        </w:rPr>
      </w:pPr>
    </w:p>
    <w:p w14:paraId="52BCB5CA" w14:textId="77777777" w:rsidR="00C46380" w:rsidRDefault="001F5741">
      <w:pPr>
        <w:pStyle w:val="Textoindependiente"/>
        <w:spacing w:before="1"/>
        <w:ind w:left="444"/>
        <w:jc w:val="both"/>
      </w:pPr>
      <w:r>
        <w:rPr>
          <w:color w:val="121212"/>
        </w:rPr>
        <w:t>(</w:t>
      </w:r>
      <w:hyperlink r:id="rId1167">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20).</w:t>
      </w:r>
    </w:p>
    <w:p w14:paraId="52BCB5CB" w14:textId="77777777" w:rsidR="00C46380" w:rsidRDefault="00C46380">
      <w:pPr>
        <w:jc w:val="both"/>
        <w:sectPr w:rsidR="00C46380">
          <w:pgSz w:w="12240" w:h="15840"/>
          <w:pgMar w:top="1340" w:right="0" w:bottom="280" w:left="1260" w:header="720" w:footer="720" w:gutter="0"/>
          <w:cols w:space="720"/>
        </w:sectPr>
      </w:pPr>
    </w:p>
    <w:p w14:paraId="52BCB5CC" w14:textId="77777777" w:rsidR="00C46380" w:rsidRDefault="001F5741">
      <w:pPr>
        <w:spacing w:before="71"/>
        <w:ind w:left="444" w:right="1687"/>
        <w:jc w:val="both"/>
      </w:pPr>
      <w:r>
        <w:rPr>
          <w:b/>
          <w:color w:val="121212"/>
        </w:rPr>
        <w:lastRenderedPageBreak/>
        <w:t xml:space="preserve">Artículo 2.2.3.3.3.5. Modificación de los contratos de concesión. </w:t>
      </w:r>
      <w:r>
        <w:rPr>
          <w:color w:val="121212"/>
        </w:rPr>
        <w:t xml:space="preserve">El procedimiento para la modificación de los contratos de concesión será el </w:t>
      </w:r>
      <w:r>
        <w:rPr>
          <w:color w:val="121212"/>
          <w:spacing w:val="-2"/>
        </w:rPr>
        <w:t>siguiente:</w:t>
      </w:r>
    </w:p>
    <w:p w14:paraId="52BCB5CD" w14:textId="77777777" w:rsidR="00C46380" w:rsidRDefault="00C46380">
      <w:pPr>
        <w:pStyle w:val="Textoindependiente"/>
        <w:spacing w:before="10"/>
        <w:rPr>
          <w:sz w:val="21"/>
        </w:rPr>
      </w:pPr>
    </w:p>
    <w:p w14:paraId="52BCB5CE" w14:textId="77777777" w:rsidR="00C46380" w:rsidRDefault="001F5741">
      <w:pPr>
        <w:pStyle w:val="Prrafodelista"/>
        <w:numPr>
          <w:ilvl w:val="0"/>
          <w:numId w:val="110"/>
        </w:numPr>
        <w:tabs>
          <w:tab w:val="left" w:pos="766"/>
        </w:tabs>
        <w:spacing w:before="1"/>
        <w:ind w:right="1695" w:firstLine="0"/>
      </w:pPr>
      <w:r>
        <w:rPr>
          <w:color w:val="121212"/>
        </w:rPr>
        <w:t>Quien solicite la modificación del contrato de concesión deberá publicar en un diario de circulación nacional un aviso que indique el objeto y alcance de la modificación y el valor aproximado de las nuevas inversiones a</w:t>
      </w:r>
      <w:r>
        <w:rPr>
          <w:color w:val="121212"/>
          <w:spacing w:val="-10"/>
        </w:rPr>
        <w:t xml:space="preserve"> </w:t>
      </w:r>
      <w:r>
        <w:rPr>
          <w:color w:val="121212"/>
        </w:rPr>
        <w:t>realizar.</w:t>
      </w:r>
    </w:p>
    <w:p w14:paraId="52BCB5CF" w14:textId="77777777" w:rsidR="00C46380" w:rsidRDefault="00C46380">
      <w:pPr>
        <w:pStyle w:val="Textoindependiente"/>
      </w:pPr>
    </w:p>
    <w:p w14:paraId="52BCB5D0" w14:textId="77777777" w:rsidR="00C46380" w:rsidRDefault="001F5741">
      <w:pPr>
        <w:pStyle w:val="Textoindependiente"/>
        <w:ind w:left="444" w:right="1692"/>
        <w:jc w:val="both"/>
      </w:pPr>
      <w:r>
        <w:rPr>
          <w:color w:val="121212"/>
        </w:rPr>
        <w:t>En el evento que la modificación incluya la solicitud sobre zonas de uso público adicionales se describirán estas de conformidad con lo dispuesto en los numerales y 1.1.1. y 2.3 del artículo 2.2.3.3.1.2 del presente decreto.</w:t>
      </w:r>
    </w:p>
    <w:p w14:paraId="52BCB5D1" w14:textId="77777777" w:rsidR="00C46380" w:rsidRDefault="00C46380">
      <w:pPr>
        <w:pStyle w:val="Textoindependiente"/>
        <w:spacing w:before="1"/>
      </w:pPr>
    </w:p>
    <w:p w14:paraId="52BCB5D2" w14:textId="77777777" w:rsidR="00C46380" w:rsidRDefault="001F5741">
      <w:pPr>
        <w:pStyle w:val="Prrafodelista"/>
        <w:numPr>
          <w:ilvl w:val="0"/>
          <w:numId w:val="110"/>
        </w:numPr>
        <w:tabs>
          <w:tab w:val="left" w:pos="764"/>
        </w:tabs>
        <w:ind w:right="1692" w:firstLine="0"/>
      </w:pPr>
      <w:r>
        <w:rPr>
          <w:color w:val="121212"/>
        </w:rPr>
        <w:t>Dentro de los dos (2) meses siguientes a la publicación, cualquier persona que tenga interés legítimo podrá oponerse a la solicitud de</w:t>
      </w:r>
      <w:r>
        <w:rPr>
          <w:color w:val="121212"/>
          <w:spacing w:val="-10"/>
        </w:rPr>
        <w:t xml:space="preserve"> </w:t>
      </w:r>
      <w:r>
        <w:rPr>
          <w:color w:val="121212"/>
        </w:rPr>
        <w:t>modificación.</w:t>
      </w:r>
    </w:p>
    <w:p w14:paraId="52BCB5D3" w14:textId="77777777" w:rsidR="00C46380" w:rsidRDefault="00C46380">
      <w:pPr>
        <w:pStyle w:val="Textoindependiente"/>
        <w:spacing w:before="10"/>
      </w:pPr>
    </w:p>
    <w:p w14:paraId="52BCB5D4" w14:textId="77777777" w:rsidR="00C46380" w:rsidRDefault="001F5741">
      <w:pPr>
        <w:pStyle w:val="Prrafodelista"/>
        <w:numPr>
          <w:ilvl w:val="0"/>
          <w:numId w:val="110"/>
        </w:numPr>
        <w:tabs>
          <w:tab w:val="left" w:pos="826"/>
        </w:tabs>
        <w:ind w:right="1691" w:firstLine="0"/>
      </w:pPr>
      <w:r>
        <w:rPr>
          <w:color w:val="121212"/>
        </w:rPr>
        <w:t>Vencido el término para formular oposiciones, la entidad convocará a Audiencia Pública a quienes por Ley deban citarse para divulgar los términos y condiciones de la modificación.</w:t>
      </w:r>
    </w:p>
    <w:p w14:paraId="52BCB5D5" w14:textId="77777777" w:rsidR="00C46380" w:rsidRDefault="00C46380">
      <w:pPr>
        <w:pStyle w:val="Textoindependiente"/>
        <w:spacing w:before="1"/>
      </w:pPr>
    </w:p>
    <w:p w14:paraId="52BCB5D6" w14:textId="77777777" w:rsidR="00C46380" w:rsidRDefault="001F5741">
      <w:pPr>
        <w:pStyle w:val="Prrafodelista"/>
        <w:numPr>
          <w:ilvl w:val="0"/>
          <w:numId w:val="110"/>
        </w:numPr>
        <w:tabs>
          <w:tab w:val="left" w:pos="747"/>
        </w:tabs>
        <w:ind w:right="1696" w:firstLine="0"/>
      </w:pPr>
      <w:r>
        <w:rPr>
          <w:color w:val="121212"/>
        </w:rPr>
        <w:t>La entidad competente aprobará o negará la solicitud de modificación previa decisión de su Consejo Directivo o su Órgano equivalente.</w:t>
      </w:r>
    </w:p>
    <w:p w14:paraId="52BCB5D7" w14:textId="77777777" w:rsidR="00C46380" w:rsidRDefault="00C46380">
      <w:pPr>
        <w:pStyle w:val="Textoindependiente"/>
        <w:spacing w:before="9"/>
      </w:pPr>
    </w:p>
    <w:p w14:paraId="52BCB5D8" w14:textId="77777777" w:rsidR="00C46380" w:rsidRDefault="001F5741">
      <w:pPr>
        <w:pStyle w:val="Textoindependiente"/>
        <w:ind w:left="444"/>
        <w:jc w:val="both"/>
      </w:pPr>
      <w:r>
        <w:rPr>
          <w:color w:val="121212"/>
        </w:rPr>
        <w:t>(</w:t>
      </w:r>
      <w:hyperlink r:id="rId1168">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21).</w:t>
      </w:r>
    </w:p>
    <w:p w14:paraId="52BCB5D9" w14:textId="77777777" w:rsidR="00C46380" w:rsidRDefault="00C46380">
      <w:pPr>
        <w:pStyle w:val="Textoindependiente"/>
      </w:pPr>
    </w:p>
    <w:p w14:paraId="52BCB5DA" w14:textId="77777777" w:rsidR="00C46380" w:rsidRDefault="001F5741">
      <w:pPr>
        <w:pStyle w:val="Ttulo1"/>
        <w:spacing w:before="1"/>
        <w:ind w:right="1696"/>
      </w:pPr>
      <w:r>
        <w:rPr>
          <w:color w:val="121212"/>
        </w:rPr>
        <w:t>SECCIÓN</w:t>
      </w:r>
      <w:r>
        <w:rPr>
          <w:color w:val="121212"/>
          <w:spacing w:val="-7"/>
        </w:rPr>
        <w:t xml:space="preserve"> </w:t>
      </w:r>
      <w:r>
        <w:rPr>
          <w:color w:val="121212"/>
          <w:spacing w:val="-10"/>
        </w:rPr>
        <w:t>4</w:t>
      </w:r>
    </w:p>
    <w:p w14:paraId="52BCB5DB" w14:textId="77777777" w:rsidR="00C46380" w:rsidRDefault="00C46380">
      <w:pPr>
        <w:pStyle w:val="Textoindependiente"/>
        <w:rPr>
          <w:b/>
        </w:rPr>
      </w:pPr>
    </w:p>
    <w:p w14:paraId="52BCB5DC" w14:textId="77777777" w:rsidR="00C46380" w:rsidRDefault="001F5741">
      <w:pPr>
        <w:pStyle w:val="Ttulo2"/>
        <w:ind w:left="438"/>
      </w:pPr>
      <w:r>
        <w:rPr>
          <w:color w:val="121212"/>
        </w:rPr>
        <w:t>Trámite</w:t>
      </w:r>
      <w:r>
        <w:rPr>
          <w:color w:val="121212"/>
          <w:spacing w:val="-6"/>
        </w:rPr>
        <w:t xml:space="preserve"> </w:t>
      </w:r>
      <w:r>
        <w:rPr>
          <w:color w:val="121212"/>
        </w:rPr>
        <w:t>de</w:t>
      </w:r>
      <w:r>
        <w:rPr>
          <w:color w:val="121212"/>
          <w:spacing w:val="-7"/>
        </w:rPr>
        <w:t xml:space="preserve"> </w:t>
      </w:r>
      <w:r>
        <w:rPr>
          <w:color w:val="121212"/>
        </w:rPr>
        <w:t>las</w:t>
      </w:r>
      <w:r>
        <w:rPr>
          <w:color w:val="121212"/>
          <w:spacing w:val="-5"/>
        </w:rPr>
        <w:t xml:space="preserve"> </w:t>
      </w:r>
      <w:r>
        <w:rPr>
          <w:color w:val="121212"/>
        </w:rPr>
        <w:t>concesiones</w:t>
      </w:r>
      <w:r>
        <w:rPr>
          <w:color w:val="121212"/>
          <w:spacing w:val="-5"/>
        </w:rPr>
        <w:t xml:space="preserve"> </w:t>
      </w:r>
      <w:r>
        <w:rPr>
          <w:color w:val="121212"/>
        </w:rPr>
        <w:t>para</w:t>
      </w:r>
      <w:r>
        <w:rPr>
          <w:color w:val="121212"/>
          <w:spacing w:val="-7"/>
        </w:rPr>
        <w:t xml:space="preserve"> </w:t>
      </w:r>
      <w:r>
        <w:rPr>
          <w:color w:val="121212"/>
        </w:rPr>
        <w:t>embarcaderos</w:t>
      </w:r>
      <w:r>
        <w:rPr>
          <w:color w:val="121212"/>
          <w:spacing w:val="-5"/>
        </w:rPr>
        <w:t xml:space="preserve"> </w:t>
      </w:r>
      <w:r>
        <w:rPr>
          <w:color w:val="121212"/>
        </w:rPr>
        <w:t>y/o</w:t>
      </w:r>
      <w:r>
        <w:rPr>
          <w:color w:val="121212"/>
          <w:spacing w:val="-7"/>
        </w:rPr>
        <w:t xml:space="preserve"> </w:t>
      </w:r>
      <w:r>
        <w:rPr>
          <w:color w:val="121212"/>
        </w:rPr>
        <w:t>construcciones destinadas a la pesca industrial</w:t>
      </w:r>
    </w:p>
    <w:p w14:paraId="52BCB5DD" w14:textId="77777777" w:rsidR="00C46380" w:rsidRDefault="00C46380">
      <w:pPr>
        <w:pStyle w:val="Textoindependiente"/>
        <w:rPr>
          <w:b/>
        </w:rPr>
      </w:pPr>
    </w:p>
    <w:p w14:paraId="52BCB5DE" w14:textId="77777777" w:rsidR="00C46380" w:rsidRDefault="001F5741">
      <w:pPr>
        <w:ind w:left="444" w:right="1688"/>
        <w:jc w:val="both"/>
      </w:pPr>
      <w:r>
        <w:rPr>
          <w:b/>
          <w:color w:val="121212"/>
        </w:rPr>
        <w:t>Artículo 2.2.3.3.4.1. Solicitud de trámite para embarcaderos y/o construcciones destinadas a la pesca</w:t>
      </w:r>
      <w:r>
        <w:rPr>
          <w:b/>
          <w:color w:val="121212"/>
          <w:spacing w:val="40"/>
        </w:rPr>
        <w:t xml:space="preserve"> </w:t>
      </w:r>
      <w:r>
        <w:rPr>
          <w:b/>
          <w:color w:val="121212"/>
        </w:rPr>
        <w:t xml:space="preserve">industrial. </w:t>
      </w:r>
      <w:r>
        <w:rPr>
          <w:color w:val="121212"/>
        </w:rPr>
        <w:t>Cualquier</w:t>
      </w:r>
      <w:r>
        <w:rPr>
          <w:color w:val="121212"/>
          <w:spacing w:val="40"/>
        </w:rPr>
        <w:t xml:space="preserve"> </w:t>
      </w:r>
      <w:r>
        <w:rPr>
          <w:color w:val="121212"/>
        </w:rPr>
        <w:t>persona natural o jurídica podrá solicitar el otorgamiento de una concesión portuaria para construir y operar embarcaderos y/o construcciones destinadas a la pesca industrial, si se acredita que ellos convienen al desarrollo económico social de la región y que los existentes no se adecuan al uso del peticionario, previo el trámite previsto en el presente Capítulo y la presentación de la siguiente documentación e información:</w:t>
      </w:r>
    </w:p>
    <w:p w14:paraId="52BCB5DF" w14:textId="77777777" w:rsidR="00C46380" w:rsidRDefault="00C46380">
      <w:pPr>
        <w:pStyle w:val="Textoindependiente"/>
        <w:spacing w:before="1"/>
      </w:pPr>
    </w:p>
    <w:p w14:paraId="52BCB5E0" w14:textId="77777777" w:rsidR="00C46380" w:rsidRDefault="001F5741">
      <w:pPr>
        <w:pStyle w:val="Prrafodelista"/>
        <w:numPr>
          <w:ilvl w:val="0"/>
          <w:numId w:val="109"/>
        </w:numPr>
        <w:tabs>
          <w:tab w:val="left" w:pos="740"/>
        </w:tabs>
      </w:pPr>
      <w:r>
        <w:rPr>
          <w:color w:val="121212"/>
        </w:rPr>
        <w:t>Identificación</w:t>
      </w:r>
      <w:r>
        <w:rPr>
          <w:color w:val="121212"/>
          <w:spacing w:val="-6"/>
        </w:rPr>
        <w:t xml:space="preserve"> </w:t>
      </w:r>
      <w:r>
        <w:rPr>
          <w:color w:val="121212"/>
        </w:rPr>
        <w:t>del</w:t>
      </w:r>
      <w:r>
        <w:rPr>
          <w:color w:val="121212"/>
          <w:spacing w:val="-14"/>
        </w:rPr>
        <w:t xml:space="preserve"> </w:t>
      </w:r>
      <w:r>
        <w:rPr>
          <w:color w:val="121212"/>
          <w:spacing w:val="-2"/>
        </w:rPr>
        <w:t>solicitante.</w:t>
      </w:r>
    </w:p>
    <w:p w14:paraId="52BCB5E1" w14:textId="77777777" w:rsidR="00C46380" w:rsidRDefault="00C46380">
      <w:pPr>
        <w:pStyle w:val="Textoindependiente"/>
        <w:spacing w:before="1"/>
      </w:pPr>
    </w:p>
    <w:p w14:paraId="52BCB5E2" w14:textId="77777777" w:rsidR="00C46380" w:rsidRDefault="001F5741">
      <w:pPr>
        <w:pStyle w:val="Prrafodelista"/>
        <w:numPr>
          <w:ilvl w:val="0"/>
          <w:numId w:val="109"/>
        </w:numPr>
        <w:tabs>
          <w:tab w:val="left" w:pos="740"/>
        </w:tabs>
        <w:ind w:left="444" w:right="1687" w:firstLine="0"/>
      </w:pPr>
      <w:r>
        <w:rPr>
          <w:color w:val="121212"/>
        </w:rPr>
        <w:t>Identificación</w:t>
      </w:r>
      <w:r>
        <w:rPr>
          <w:color w:val="121212"/>
          <w:spacing w:val="-2"/>
        </w:rPr>
        <w:t xml:space="preserve"> </w:t>
      </w:r>
      <w:r>
        <w:rPr>
          <w:color w:val="121212"/>
        </w:rPr>
        <w:t>de</w:t>
      </w:r>
      <w:r>
        <w:rPr>
          <w:color w:val="121212"/>
          <w:spacing w:val="-1"/>
        </w:rPr>
        <w:t xml:space="preserve"> </w:t>
      </w:r>
      <w:r>
        <w:rPr>
          <w:color w:val="121212"/>
        </w:rPr>
        <w:t>la</w:t>
      </w:r>
      <w:r>
        <w:rPr>
          <w:color w:val="121212"/>
          <w:spacing w:val="-2"/>
        </w:rPr>
        <w:t xml:space="preserve"> </w:t>
      </w:r>
      <w:r>
        <w:rPr>
          <w:color w:val="121212"/>
        </w:rPr>
        <w:t>zona</w:t>
      </w:r>
      <w:r>
        <w:rPr>
          <w:color w:val="121212"/>
          <w:spacing w:val="-3"/>
        </w:rPr>
        <w:t xml:space="preserve"> </w:t>
      </w:r>
      <w:r>
        <w:rPr>
          <w:color w:val="121212"/>
        </w:rPr>
        <w:t>de</w:t>
      </w:r>
      <w:r>
        <w:rPr>
          <w:color w:val="121212"/>
          <w:spacing w:val="-1"/>
        </w:rPr>
        <w:t xml:space="preserve"> </w:t>
      </w:r>
      <w:r>
        <w:rPr>
          <w:color w:val="121212"/>
        </w:rPr>
        <w:t>uso</w:t>
      </w:r>
      <w:r>
        <w:rPr>
          <w:color w:val="121212"/>
          <w:spacing w:val="-2"/>
        </w:rPr>
        <w:t xml:space="preserve"> </w:t>
      </w:r>
      <w:r>
        <w:rPr>
          <w:color w:val="121212"/>
        </w:rPr>
        <w:t>público</w:t>
      </w:r>
      <w:r>
        <w:rPr>
          <w:color w:val="121212"/>
          <w:spacing w:val="-1"/>
        </w:rPr>
        <w:t xml:space="preserve"> </w:t>
      </w:r>
      <w:r>
        <w:rPr>
          <w:color w:val="121212"/>
        </w:rPr>
        <w:t>que</w:t>
      </w:r>
      <w:r>
        <w:rPr>
          <w:color w:val="121212"/>
          <w:spacing w:val="-2"/>
        </w:rPr>
        <w:t xml:space="preserve"> </w:t>
      </w:r>
      <w:r>
        <w:rPr>
          <w:color w:val="121212"/>
        </w:rPr>
        <w:t>se</w:t>
      </w:r>
      <w:r>
        <w:rPr>
          <w:color w:val="121212"/>
          <w:spacing w:val="-4"/>
        </w:rPr>
        <w:t xml:space="preserve"> </w:t>
      </w:r>
      <w:r>
        <w:rPr>
          <w:color w:val="121212"/>
        </w:rPr>
        <w:t>pretende</w:t>
      </w:r>
      <w:r>
        <w:rPr>
          <w:color w:val="121212"/>
          <w:spacing w:val="-4"/>
        </w:rPr>
        <w:t xml:space="preserve"> </w:t>
      </w:r>
      <w:r>
        <w:rPr>
          <w:color w:val="121212"/>
        </w:rPr>
        <w:t>en</w:t>
      </w:r>
      <w:r>
        <w:rPr>
          <w:color w:val="121212"/>
          <w:spacing w:val="-4"/>
        </w:rPr>
        <w:t xml:space="preserve"> </w:t>
      </w:r>
      <w:r>
        <w:rPr>
          <w:color w:val="121212"/>
        </w:rPr>
        <w:t>concesión</w:t>
      </w:r>
      <w:r>
        <w:rPr>
          <w:color w:val="121212"/>
          <w:spacing w:val="-2"/>
        </w:rPr>
        <w:t xml:space="preserve"> </w:t>
      </w:r>
      <w:r>
        <w:rPr>
          <w:color w:val="121212"/>
        </w:rPr>
        <w:t>con</w:t>
      </w:r>
      <w:r>
        <w:rPr>
          <w:color w:val="121212"/>
          <w:spacing w:val="-2"/>
        </w:rPr>
        <w:t xml:space="preserve"> </w:t>
      </w:r>
      <w:r>
        <w:rPr>
          <w:color w:val="121212"/>
        </w:rPr>
        <w:t>su respectivo Plano topográfico.</w:t>
      </w:r>
    </w:p>
    <w:p w14:paraId="52BCB5E3" w14:textId="77777777" w:rsidR="00C46380" w:rsidRDefault="00C46380">
      <w:pPr>
        <w:pStyle w:val="Textoindependiente"/>
        <w:spacing w:before="11"/>
        <w:rPr>
          <w:sz w:val="21"/>
        </w:rPr>
      </w:pPr>
    </w:p>
    <w:p w14:paraId="52BCB5E4" w14:textId="77777777" w:rsidR="00C46380" w:rsidRDefault="001F5741">
      <w:pPr>
        <w:pStyle w:val="Prrafodelista"/>
        <w:numPr>
          <w:ilvl w:val="0"/>
          <w:numId w:val="109"/>
        </w:numPr>
        <w:tabs>
          <w:tab w:val="left" w:pos="913"/>
        </w:tabs>
        <w:ind w:left="444" w:right="1688" w:firstLine="0"/>
      </w:pPr>
      <w:r>
        <w:rPr>
          <w:color w:val="121212"/>
        </w:rPr>
        <w:t>Descripción del proyecto junto con sus especificaciones técnicas, modalidades de la operación, volúmenes y clase de carga o identificación del servicio cuando se trate de embarcaderos para uso de</w:t>
      </w:r>
      <w:r>
        <w:rPr>
          <w:color w:val="121212"/>
          <w:spacing w:val="-4"/>
        </w:rPr>
        <w:t xml:space="preserve"> </w:t>
      </w:r>
      <w:r>
        <w:rPr>
          <w:color w:val="121212"/>
        </w:rPr>
        <w:t>comunidades.</w:t>
      </w:r>
    </w:p>
    <w:p w14:paraId="52BCB5E5" w14:textId="77777777" w:rsidR="00C46380" w:rsidRDefault="00C46380">
      <w:pPr>
        <w:jc w:val="both"/>
        <w:sectPr w:rsidR="00C46380">
          <w:pgSz w:w="12240" w:h="15840"/>
          <w:pgMar w:top="1340" w:right="0" w:bottom="280" w:left="1260" w:header="720" w:footer="720" w:gutter="0"/>
          <w:cols w:space="720"/>
        </w:sectPr>
      </w:pPr>
    </w:p>
    <w:p w14:paraId="52BCB5E6" w14:textId="77777777" w:rsidR="00C46380" w:rsidRDefault="001F5741">
      <w:pPr>
        <w:pStyle w:val="Prrafodelista"/>
        <w:numPr>
          <w:ilvl w:val="0"/>
          <w:numId w:val="109"/>
        </w:numPr>
        <w:tabs>
          <w:tab w:val="left" w:pos="764"/>
        </w:tabs>
        <w:spacing w:before="71"/>
        <w:ind w:left="444" w:right="1691" w:firstLine="0"/>
      </w:pPr>
      <w:r>
        <w:rPr>
          <w:color w:val="121212"/>
        </w:rPr>
        <w:lastRenderedPageBreak/>
        <w:t>Estudio mediante el cual se acredite la conveniencia del embarcadero para</w:t>
      </w:r>
      <w:r>
        <w:rPr>
          <w:color w:val="121212"/>
          <w:spacing w:val="40"/>
        </w:rPr>
        <w:t xml:space="preserve"> </w:t>
      </w:r>
      <w:r>
        <w:rPr>
          <w:color w:val="121212"/>
        </w:rPr>
        <w:t>el desarrollo económico y social de la región y que no resulta adecuado para el peticionario el uso de los puertos y embarcaderos existentes.</w:t>
      </w:r>
    </w:p>
    <w:p w14:paraId="52BCB5E7" w14:textId="77777777" w:rsidR="00C46380" w:rsidRDefault="00C46380">
      <w:pPr>
        <w:pStyle w:val="Textoindependiente"/>
        <w:spacing w:before="10"/>
        <w:rPr>
          <w:sz w:val="21"/>
        </w:rPr>
      </w:pPr>
    </w:p>
    <w:p w14:paraId="52BCB5E8" w14:textId="77777777" w:rsidR="00C46380" w:rsidRDefault="001F5741">
      <w:pPr>
        <w:pStyle w:val="Prrafodelista"/>
        <w:numPr>
          <w:ilvl w:val="0"/>
          <w:numId w:val="109"/>
        </w:numPr>
        <w:tabs>
          <w:tab w:val="left" w:pos="738"/>
        </w:tabs>
        <w:spacing w:before="1"/>
        <w:ind w:left="737" w:hanging="294"/>
      </w:pPr>
      <w:r>
        <w:rPr>
          <w:color w:val="121212"/>
        </w:rPr>
        <w:t>Plazo</w:t>
      </w:r>
      <w:r>
        <w:rPr>
          <w:color w:val="121212"/>
          <w:spacing w:val="-5"/>
        </w:rPr>
        <w:t xml:space="preserve"> </w:t>
      </w:r>
      <w:r>
        <w:rPr>
          <w:color w:val="121212"/>
        </w:rPr>
        <w:t>de la</w:t>
      </w:r>
      <w:r>
        <w:rPr>
          <w:color w:val="121212"/>
          <w:spacing w:val="-4"/>
        </w:rPr>
        <w:t xml:space="preserve"> </w:t>
      </w:r>
      <w:r>
        <w:rPr>
          <w:color w:val="121212"/>
        </w:rPr>
        <w:t>concesión</w:t>
      </w:r>
      <w:r>
        <w:rPr>
          <w:color w:val="121212"/>
          <w:spacing w:val="-2"/>
        </w:rPr>
        <w:t xml:space="preserve"> </w:t>
      </w:r>
      <w:r>
        <w:rPr>
          <w:color w:val="121212"/>
        </w:rPr>
        <w:t>que</w:t>
      </w:r>
      <w:r>
        <w:rPr>
          <w:color w:val="121212"/>
          <w:spacing w:val="-3"/>
        </w:rPr>
        <w:t xml:space="preserve"> </w:t>
      </w:r>
      <w:r>
        <w:rPr>
          <w:color w:val="121212"/>
        </w:rPr>
        <w:t>no</w:t>
      </w:r>
      <w:r>
        <w:rPr>
          <w:color w:val="121212"/>
          <w:spacing w:val="-2"/>
        </w:rPr>
        <w:t xml:space="preserve"> </w:t>
      </w:r>
      <w:r>
        <w:rPr>
          <w:color w:val="121212"/>
        </w:rPr>
        <w:t>podrá</w:t>
      </w:r>
      <w:r>
        <w:rPr>
          <w:color w:val="121212"/>
          <w:spacing w:val="-4"/>
        </w:rPr>
        <w:t xml:space="preserve"> </w:t>
      </w:r>
      <w:r>
        <w:rPr>
          <w:color w:val="121212"/>
        </w:rPr>
        <w:t>ser</w:t>
      </w:r>
      <w:r>
        <w:rPr>
          <w:color w:val="121212"/>
          <w:spacing w:val="-4"/>
        </w:rPr>
        <w:t xml:space="preserve"> </w:t>
      </w:r>
      <w:r>
        <w:rPr>
          <w:color w:val="121212"/>
        </w:rPr>
        <w:t>superior</w:t>
      </w:r>
      <w:r>
        <w:rPr>
          <w:color w:val="121212"/>
          <w:spacing w:val="-3"/>
        </w:rPr>
        <w:t xml:space="preserve"> </w:t>
      </w:r>
      <w:r>
        <w:rPr>
          <w:color w:val="121212"/>
        </w:rPr>
        <w:t>a</w:t>
      </w:r>
      <w:r>
        <w:rPr>
          <w:color w:val="121212"/>
          <w:spacing w:val="-4"/>
        </w:rPr>
        <w:t xml:space="preserve"> </w:t>
      </w:r>
      <w:r>
        <w:rPr>
          <w:color w:val="121212"/>
        </w:rPr>
        <w:t>dos</w:t>
      </w:r>
      <w:r>
        <w:rPr>
          <w:color w:val="121212"/>
          <w:spacing w:val="-2"/>
        </w:rPr>
        <w:t xml:space="preserve"> </w:t>
      </w:r>
      <w:r>
        <w:rPr>
          <w:color w:val="121212"/>
        </w:rPr>
        <w:t>(2)</w:t>
      </w:r>
      <w:r>
        <w:rPr>
          <w:color w:val="121212"/>
          <w:spacing w:val="-12"/>
        </w:rPr>
        <w:t xml:space="preserve"> </w:t>
      </w:r>
      <w:r>
        <w:rPr>
          <w:color w:val="121212"/>
          <w:spacing w:val="-2"/>
        </w:rPr>
        <w:t>años.</w:t>
      </w:r>
    </w:p>
    <w:p w14:paraId="52BCB5E9" w14:textId="77777777" w:rsidR="00C46380" w:rsidRDefault="00C46380">
      <w:pPr>
        <w:pStyle w:val="Textoindependiente"/>
      </w:pPr>
    </w:p>
    <w:p w14:paraId="52BCB5EA" w14:textId="77777777" w:rsidR="00C46380" w:rsidRDefault="001F5741">
      <w:pPr>
        <w:pStyle w:val="Prrafodelista"/>
        <w:numPr>
          <w:ilvl w:val="0"/>
          <w:numId w:val="109"/>
        </w:numPr>
        <w:tabs>
          <w:tab w:val="left" w:pos="774"/>
        </w:tabs>
        <w:ind w:left="444" w:right="1701" w:firstLine="0"/>
      </w:pPr>
      <w:r>
        <w:rPr>
          <w:color w:val="121212"/>
        </w:rPr>
        <w:t>La</w:t>
      </w:r>
      <w:r>
        <w:rPr>
          <w:color w:val="121212"/>
          <w:spacing w:val="28"/>
        </w:rPr>
        <w:t xml:space="preserve"> </w:t>
      </w:r>
      <w:r>
        <w:rPr>
          <w:color w:val="121212"/>
        </w:rPr>
        <w:t>constancia</w:t>
      </w:r>
      <w:r>
        <w:rPr>
          <w:color w:val="121212"/>
          <w:spacing w:val="29"/>
        </w:rPr>
        <w:t xml:space="preserve"> </w:t>
      </w:r>
      <w:r>
        <w:rPr>
          <w:color w:val="121212"/>
        </w:rPr>
        <w:t>de</w:t>
      </w:r>
      <w:r>
        <w:rPr>
          <w:color w:val="121212"/>
          <w:spacing w:val="31"/>
        </w:rPr>
        <w:t xml:space="preserve"> </w:t>
      </w:r>
      <w:r>
        <w:rPr>
          <w:color w:val="121212"/>
        </w:rPr>
        <w:t>la</w:t>
      </w:r>
      <w:r>
        <w:rPr>
          <w:color w:val="121212"/>
          <w:spacing w:val="30"/>
        </w:rPr>
        <w:t xml:space="preserve"> </w:t>
      </w:r>
      <w:r>
        <w:rPr>
          <w:color w:val="121212"/>
        </w:rPr>
        <w:t>publicación</w:t>
      </w:r>
      <w:r>
        <w:rPr>
          <w:color w:val="121212"/>
          <w:spacing w:val="29"/>
        </w:rPr>
        <w:t xml:space="preserve"> </w:t>
      </w:r>
      <w:r>
        <w:rPr>
          <w:color w:val="121212"/>
        </w:rPr>
        <w:t>de</w:t>
      </w:r>
      <w:r>
        <w:rPr>
          <w:color w:val="121212"/>
          <w:spacing w:val="31"/>
        </w:rPr>
        <w:t xml:space="preserve"> </w:t>
      </w:r>
      <w:r>
        <w:rPr>
          <w:color w:val="121212"/>
        </w:rPr>
        <w:t>la</w:t>
      </w:r>
      <w:r>
        <w:rPr>
          <w:color w:val="121212"/>
          <w:spacing w:val="29"/>
        </w:rPr>
        <w:t xml:space="preserve"> </w:t>
      </w:r>
      <w:r>
        <w:rPr>
          <w:color w:val="121212"/>
        </w:rPr>
        <w:t>solicitud</w:t>
      </w:r>
      <w:r>
        <w:rPr>
          <w:color w:val="121212"/>
          <w:spacing w:val="29"/>
        </w:rPr>
        <w:t xml:space="preserve"> </w:t>
      </w:r>
      <w:r>
        <w:rPr>
          <w:color w:val="121212"/>
        </w:rPr>
        <w:t>en</w:t>
      </w:r>
      <w:r>
        <w:rPr>
          <w:color w:val="121212"/>
          <w:spacing w:val="31"/>
        </w:rPr>
        <w:t xml:space="preserve"> </w:t>
      </w:r>
      <w:r>
        <w:rPr>
          <w:color w:val="121212"/>
        </w:rPr>
        <w:t>los</w:t>
      </w:r>
      <w:r>
        <w:rPr>
          <w:color w:val="121212"/>
          <w:spacing w:val="29"/>
        </w:rPr>
        <w:t xml:space="preserve"> </w:t>
      </w:r>
      <w:r>
        <w:rPr>
          <w:color w:val="121212"/>
        </w:rPr>
        <w:t>términos</w:t>
      </w:r>
      <w:r>
        <w:rPr>
          <w:color w:val="121212"/>
          <w:spacing w:val="29"/>
        </w:rPr>
        <w:t xml:space="preserve"> </w:t>
      </w:r>
      <w:r>
        <w:rPr>
          <w:color w:val="121212"/>
        </w:rPr>
        <w:t>del</w:t>
      </w:r>
      <w:r>
        <w:rPr>
          <w:color w:val="121212"/>
          <w:spacing w:val="27"/>
        </w:rPr>
        <w:t xml:space="preserve"> </w:t>
      </w:r>
      <w:r>
        <w:rPr>
          <w:color w:val="121212"/>
        </w:rPr>
        <w:t xml:space="preserve">artículo </w:t>
      </w:r>
      <w:r>
        <w:rPr>
          <w:color w:val="121212"/>
          <w:spacing w:val="-2"/>
        </w:rPr>
        <w:t>2.2.3.3.1.3.</w:t>
      </w:r>
    </w:p>
    <w:p w14:paraId="52BCB5EB" w14:textId="77777777" w:rsidR="00C46380" w:rsidRDefault="00C46380">
      <w:pPr>
        <w:pStyle w:val="Textoindependiente"/>
        <w:spacing w:before="11"/>
        <w:rPr>
          <w:sz w:val="21"/>
        </w:rPr>
      </w:pPr>
    </w:p>
    <w:p w14:paraId="52BCB5EC" w14:textId="77777777" w:rsidR="00C46380" w:rsidRDefault="001F5741">
      <w:pPr>
        <w:pStyle w:val="Textoindependiente"/>
        <w:tabs>
          <w:tab w:val="left" w:pos="1157"/>
          <w:tab w:val="left" w:pos="2509"/>
        </w:tabs>
        <w:spacing w:before="1" w:line="480" w:lineRule="auto"/>
        <w:ind w:left="444" w:right="6594"/>
      </w:pPr>
      <w:r>
        <w:rPr>
          <w:color w:val="121212"/>
          <w:spacing w:val="-4"/>
        </w:rPr>
        <w:t>del</w:t>
      </w:r>
      <w:r>
        <w:rPr>
          <w:color w:val="121212"/>
        </w:rPr>
        <w:tab/>
      </w:r>
      <w:r>
        <w:rPr>
          <w:color w:val="121212"/>
          <w:spacing w:val="-2"/>
        </w:rPr>
        <w:t>presente</w:t>
      </w:r>
      <w:r>
        <w:rPr>
          <w:color w:val="121212"/>
        </w:rPr>
        <w:tab/>
      </w:r>
      <w:r>
        <w:rPr>
          <w:color w:val="121212"/>
          <w:spacing w:val="-2"/>
        </w:rPr>
        <w:t xml:space="preserve">decreto. </w:t>
      </w:r>
      <w:r>
        <w:rPr>
          <w:color w:val="121212"/>
        </w:rPr>
        <w:t>(</w:t>
      </w:r>
      <w:hyperlink r:id="rId1169">
        <w:r>
          <w:rPr>
            <w:color w:val="0000FF"/>
            <w:u w:val="single" w:color="0000FF"/>
          </w:rPr>
          <w:t>Decreto</w:t>
        </w:r>
        <w:r>
          <w:rPr>
            <w:color w:val="0000FF"/>
            <w:spacing w:val="-10"/>
            <w:u w:val="single" w:color="0000FF"/>
          </w:rPr>
          <w:t xml:space="preserve"> </w:t>
        </w:r>
        <w:r>
          <w:rPr>
            <w:color w:val="0000FF"/>
            <w:u w:val="single" w:color="0000FF"/>
          </w:rPr>
          <w:t>474</w:t>
        </w:r>
        <w:r>
          <w:rPr>
            <w:color w:val="0000FF"/>
            <w:spacing w:val="-9"/>
            <w:u w:val="single" w:color="0000FF"/>
          </w:rPr>
          <w:t xml:space="preserve"> </w:t>
        </w:r>
        <w:r>
          <w:rPr>
            <w:color w:val="0000FF"/>
            <w:u w:val="single" w:color="0000FF"/>
          </w:rPr>
          <w:t>de</w:t>
        </w:r>
        <w:r>
          <w:rPr>
            <w:color w:val="0000FF"/>
            <w:spacing w:val="-7"/>
            <w:u w:val="single" w:color="0000FF"/>
          </w:rPr>
          <w:t xml:space="preserve"> </w:t>
        </w:r>
        <w:r>
          <w:rPr>
            <w:color w:val="0000FF"/>
            <w:u w:val="single" w:color="0000FF"/>
          </w:rPr>
          <w:t>2015</w:t>
        </w:r>
      </w:hyperlink>
      <w:r>
        <w:rPr>
          <w:color w:val="121212"/>
        </w:rPr>
        <w:t>,</w:t>
      </w:r>
      <w:r>
        <w:rPr>
          <w:color w:val="121212"/>
          <w:spacing w:val="-9"/>
        </w:rPr>
        <w:t xml:space="preserve"> </w:t>
      </w:r>
      <w:r>
        <w:rPr>
          <w:color w:val="121212"/>
        </w:rPr>
        <w:t>artículo</w:t>
      </w:r>
      <w:r>
        <w:rPr>
          <w:color w:val="121212"/>
          <w:spacing w:val="-20"/>
        </w:rPr>
        <w:t xml:space="preserve"> </w:t>
      </w:r>
      <w:r>
        <w:rPr>
          <w:color w:val="121212"/>
        </w:rPr>
        <w:t>22).</w:t>
      </w:r>
    </w:p>
    <w:p w14:paraId="52BCB5ED" w14:textId="77777777" w:rsidR="00C46380" w:rsidRDefault="001F5741">
      <w:pPr>
        <w:pStyle w:val="Textoindependiente"/>
        <w:spacing w:before="1"/>
        <w:ind w:left="444" w:right="1694"/>
        <w:jc w:val="both"/>
      </w:pPr>
      <w:r>
        <w:rPr>
          <w:b/>
          <w:color w:val="121212"/>
        </w:rPr>
        <w:t xml:space="preserve">Artículo 2.2.3.3.4.2. Términos para la decisión. </w:t>
      </w:r>
      <w:r>
        <w:rPr>
          <w:color w:val="121212"/>
        </w:rPr>
        <w:t>Recibida la solicitud por la entidad</w:t>
      </w:r>
      <w:r>
        <w:rPr>
          <w:color w:val="121212"/>
          <w:spacing w:val="-2"/>
        </w:rPr>
        <w:t xml:space="preserve"> </w:t>
      </w:r>
      <w:r>
        <w:rPr>
          <w:color w:val="121212"/>
        </w:rPr>
        <w:t>competente, dispondrá</w:t>
      </w:r>
      <w:r>
        <w:rPr>
          <w:color w:val="121212"/>
          <w:spacing w:val="-2"/>
        </w:rPr>
        <w:t xml:space="preserve"> </w:t>
      </w:r>
      <w:r>
        <w:rPr>
          <w:color w:val="121212"/>
        </w:rPr>
        <w:t>de</w:t>
      </w:r>
      <w:r>
        <w:rPr>
          <w:color w:val="121212"/>
          <w:spacing w:val="-1"/>
        </w:rPr>
        <w:t xml:space="preserve"> </w:t>
      </w:r>
      <w:r>
        <w:rPr>
          <w:color w:val="121212"/>
        </w:rPr>
        <w:t>un plazo de</w:t>
      </w:r>
      <w:r>
        <w:rPr>
          <w:color w:val="121212"/>
          <w:spacing w:val="-1"/>
        </w:rPr>
        <w:t xml:space="preserve"> </w:t>
      </w:r>
      <w:r>
        <w:rPr>
          <w:color w:val="121212"/>
        </w:rPr>
        <w:t>quince</w:t>
      </w:r>
      <w:r>
        <w:rPr>
          <w:color w:val="121212"/>
          <w:spacing w:val="-2"/>
        </w:rPr>
        <w:t xml:space="preserve"> </w:t>
      </w:r>
      <w:r>
        <w:rPr>
          <w:color w:val="121212"/>
        </w:rPr>
        <w:t>(15)</w:t>
      </w:r>
      <w:r>
        <w:rPr>
          <w:color w:val="121212"/>
          <w:spacing w:val="-1"/>
        </w:rPr>
        <w:t xml:space="preserve"> </w:t>
      </w:r>
      <w:r>
        <w:rPr>
          <w:color w:val="121212"/>
        </w:rPr>
        <w:t>días</w:t>
      </w:r>
      <w:r>
        <w:rPr>
          <w:color w:val="121212"/>
          <w:spacing w:val="-2"/>
        </w:rPr>
        <w:t xml:space="preserve"> </w:t>
      </w:r>
      <w:r>
        <w:rPr>
          <w:color w:val="121212"/>
        </w:rPr>
        <w:t>para</w:t>
      </w:r>
      <w:r>
        <w:rPr>
          <w:color w:val="121212"/>
          <w:spacing w:val="-2"/>
        </w:rPr>
        <w:t xml:space="preserve"> </w:t>
      </w:r>
      <w:r>
        <w:rPr>
          <w:color w:val="121212"/>
        </w:rPr>
        <w:t>su</w:t>
      </w:r>
      <w:r>
        <w:rPr>
          <w:color w:val="121212"/>
          <w:spacing w:val="-2"/>
        </w:rPr>
        <w:t xml:space="preserve"> </w:t>
      </w:r>
      <w:r>
        <w:rPr>
          <w:color w:val="121212"/>
        </w:rPr>
        <w:t xml:space="preserve">estudio y evaluación, al cabo de los cuales deberá decidir mediante resolución motivada que será notificada al peticionario. Cuando no fuere posible resolver la solicitud en dicho plazo, se informará así al interesado, expresando los motivos de la demora y señalando a la vez la fecha en que se decidirá la </w:t>
      </w:r>
      <w:r>
        <w:rPr>
          <w:color w:val="121212"/>
          <w:spacing w:val="-2"/>
        </w:rPr>
        <w:t>petición.</w:t>
      </w:r>
    </w:p>
    <w:p w14:paraId="52BCB5EE" w14:textId="77777777" w:rsidR="00C46380" w:rsidRDefault="00C46380">
      <w:pPr>
        <w:pStyle w:val="Textoindependiente"/>
        <w:spacing w:before="12"/>
        <w:rPr>
          <w:sz w:val="21"/>
        </w:rPr>
      </w:pPr>
    </w:p>
    <w:p w14:paraId="52BCB5EF" w14:textId="77777777" w:rsidR="00C46380" w:rsidRDefault="001F5741">
      <w:pPr>
        <w:pStyle w:val="Textoindependiente"/>
        <w:ind w:left="444"/>
        <w:jc w:val="both"/>
      </w:pPr>
      <w:r>
        <w:rPr>
          <w:color w:val="121212"/>
        </w:rPr>
        <w:t>(</w:t>
      </w:r>
      <w:hyperlink r:id="rId1170">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23).</w:t>
      </w:r>
    </w:p>
    <w:p w14:paraId="52BCB5F0" w14:textId="77777777" w:rsidR="00C46380" w:rsidRDefault="00C46380">
      <w:pPr>
        <w:pStyle w:val="Textoindependiente"/>
      </w:pPr>
    </w:p>
    <w:p w14:paraId="52BCB5F1" w14:textId="77777777" w:rsidR="00C46380" w:rsidRDefault="001F5741">
      <w:pPr>
        <w:pStyle w:val="Textoindependiente"/>
        <w:ind w:left="444" w:right="1690"/>
        <w:jc w:val="both"/>
      </w:pPr>
      <w:r>
        <w:rPr>
          <w:b/>
          <w:color w:val="121212"/>
        </w:rPr>
        <w:t>Artículo</w:t>
      </w:r>
      <w:r>
        <w:rPr>
          <w:b/>
          <w:color w:val="121212"/>
          <w:spacing w:val="80"/>
          <w:w w:val="150"/>
        </w:rPr>
        <w:t xml:space="preserve"> </w:t>
      </w:r>
      <w:r>
        <w:rPr>
          <w:b/>
          <w:color w:val="121212"/>
        </w:rPr>
        <w:t>2.2.3.3.4.3.</w:t>
      </w:r>
      <w:r>
        <w:rPr>
          <w:b/>
          <w:color w:val="121212"/>
          <w:spacing w:val="40"/>
        </w:rPr>
        <w:t xml:space="preserve"> </w:t>
      </w:r>
      <w:r>
        <w:rPr>
          <w:b/>
          <w:color w:val="121212"/>
        </w:rPr>
        <w:t>Prórroga</w:t>
      </w:r>
      <w:r>
        <w:rPr>
          <w:b/>
          <w:color w:val="121212"/>
          <w:spacing w:val="80"/>
          <w:w w:val="150"/>
        </w:rPr>
        <w:t xml:space="preserve"> </w:t>
      </w:r>
      <w:proofErr w:type="gramStart"/>
      <w:r>
        <w:rPr>
          <w:b/>
          <w:color w:val="121212"/>
        </w:rPr>
        <w:t>de</w:t>
      </w:r>
      <w:r>
        <w:rPr>
          <w:b/>
          <w:color w:val="121212"/>
          <w:spacing w:val="80"/>
        </w:rPr>
        <w:t xml:space="preserve">  </w:t>
      </w:r>
      <w:r>
        <w:rPr>
          <w:b/>
          <w:color w:val="121212"/>
        </w:rPr>
        <w:t>la</w:t>
      </w:r>
      <w:proofErr w:type="gramEnd"/>
      <w:r>
        <w:rPr>
          <w:b/>
          <w:color w:val="121212"/>
          <w:spacing w:val="80"/>
        </w:rPr>
        <w:t xml:space="preserve">  </w:t>
      </w:r>
      <w:r>
        <w:rPr>
          <w:b/>
          <w:color w:val="121212"/>
        </w:rPr>
        <w:t>concesión</w:t>
      </w:r>
      <w:r>
        <w:rPr>
          <w:b/>
          <w:color w:val="121212"/>
          <w:spacing w:val="80"/>
        </w:rPr>
        <w:t xml:space="preserve">  </w:t>
      </w:r>
      <w:r>
        <w:rPr>
          <w:b/>
          <w:color w:val="121212"/>
        </w:rPr>
        <w:t xml:space="preserve">para embarcaderos. </w:t>
      </w:r>
      <w:r>
        <w:rPr>
          <w:color w:val="121212"/>
        </w:rPr>
        <w:t xml:space="preserve">Quien pretenda solicitar la prórroga de los dos (2) años de concesión para embarcaderos tendrá que solicitarla con tres (3) meses de antelación al vencimiento de la misma, acreditando que las condiciones para el otorgamiento inicial se conservan. Si la solicitud no se hace dentro de este término, la entidad competente procederá a solicitar la reversión de las zonas de uso público y de la infraestructura que allí se encuentre habitualmente </w:t>
      </w:r>
      <w:r>
        <w:rPr>
          <w:color w:val="121212"/>
          <w:spacing w:val="-2"/>
        </w:rPr>
        <w:t>instalada.</w:t>
      </w:r>
    </w:p>
    <w:p w14:paraId="52BCB5F2" w14:textId="77777777" w:rsidR="00C46380" w:rsidRDefault="00C46380">
      <w:pPr>
        <w:pStyle w:val="Textoindependiente"/>
        <w:spacing w:before="11"/>
      </w:pPr>
    </w:p>
    <w:p w14:paraId="52BCB5F3" w14:textId="77777777" w:rsidR="00C46380" w:rsidRDefault="001F5741">
      <w:pPr>
        <w:pStyle w:val="Textoindependiente"/>
        <w:ind w:left="444"/>
        <w:jc w:val="both"/>
      </w:pPr>
      <w:r>
        <w:rPr>
          <w:color w:val="121212"/>
        </w:rPr>
        <w:t>(</w:t>
      </w:r>
      <w:hyperlink r:id="rId1171">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24).</w:t>
      </w:r>
    </w:p>
    <w:p w14:paraId="52BCB5F4" w14:textId="77777777" w:rsidR="00C46380" w:rsidRDefault="00C46380">
      <w:pPr>
        <w:pStyle w:val="Textoindependiente"/>
      </w:pPr>
    </w:p>
    <w:p w14:paraId="52BCB5F5" w14:textId="77777777" w:rsidR="00C46380" w:rsidRDefault="001F5741">
      <w:pPr>
        <w:pStyle w:val="Textoindependiente"/>
        <w:ind w:left="444" w:right="1688"/>
        <w:jc w:val="both"/>
      </w:pPr>
      <w:r>
        <w:rPr>
          <w:b/>
          <w:color w:val="121212"/>
        </w:rPr>
        <w:t>Artículo 2.2.3.3.4.4. Reversión a la Nación</w:t>
      </w:r>
      <w:r>
        <w:rPr>
          <w:color w:val="121212"/>
        </w:rPr>
        <w:t>. Al expirar el plazo por el cual se otorga la concesión, las construcciones levantadas en las zonas de uso público y los inmuebles por destinación que hagan parte de ellas, revertirán a la Nación. Es deber del beneficiario garantizar que las instalaciones se</w:t>
      </w:r>
      <w:r>
        <w:rPr>
          <w:color w:val="121212"/>
          <w:spacing w:val="40"/>
        </w:rPr>
        <w:t xml:space="preserve"> </w:t>
      </w:r>
      <w:r>
        <w:rPr>
          <w:color w:val="121212"/>
        </w:rPr>
        <w:t>reviertan en buen estado de operación.</w:t>
      </w:r>
    </w:p>
    <w:p w14:paraId="52BCB5F6" w14:textId="77777777" w:rsidR="00C46380" w:rsidRDefault="00C46380">
      <w:pPr>
        <w:pStyle w:val="Textoindependiente"/>
        <w:spacing w:before="2"/>
      </w:pPr>
    </w:p>
    <w:p w14:paraId="52BCB5F7" w14:textId="77777777" w:rsidR="00C46380" w:rsidRDefault="001F5741">
      <w:pPr>
        <w:pStyle w:val="Textoindependiente"/>
        <w:ind w:left="444"/>
        <w:jc w:val="both"/>
      </w:pPr>
      <w:r>
        <w:rPr>
          <w:color w:val="121212"/>
        </w:rPr>
        <w:t>(</w:t>
      </w:r>
      <w:hyperlink r:id="rId1172">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25).</w:t>
      </w:r>
    </w:p>
    <w:p w14:paraId="52BCB5F8" w14:textId="77777777" w:rsidR="00C46380" w:rsidRDefault="00C46380">
      <w:pPr>
        <w:pStyle w:val="Textoindependiente"/>
        <w:spacing w:before="7"/>
        <w:rPr>
          <w:sz w:val="14"/>
        </w:rPr>
      </w:pPr>
    </w:p>
    <w:p w14:paraId="52BCB5F9" w14:textId="77777777" w:rsidR="00C46380" w:rsidRDefault="001F5741">
      <w:pPr>
        <w:pStyle w:val="Ttulo1"/>
        <w:spacing w:before="101"/>
        <w:ind w:right="1696"/>
      </w:pPr>
      <w:r>
        <w:rPr>
          <w:color w:val="121212"/>
        </w:rPr>
        <w:t>SECCIÓN</w:t>
      </w:r>
      <w:r>
        <w:rPr>
          <w:color w:val="121212"/>
          <w:spacing w:val="-7"/>
        </w:rPr>
        <w:t xml:space="preserve"> </w:t>
      </w:r>
      <w:r>
        <w:rPr>
          <w:color w:val="121212"/>
          <w:spacing w:val="-10"/>
        </w:rPr>
        <w:t>5</w:t>
      </w:r>
    </w:p>
    <w:p w14:paraId="52BCB5FA" w14:textId="77777777" w:rsidR="00C46380" w:rsidRDefault="00C46380">
      <w:pPr>
        <w:pStyle w:val="Textoindependiente"/>
        <w:spacing w:before="10"/>
        <w:rPr>
          <w:b/>
          <w:sz w:val="21"/>
        </w:rPr>
      </w:pPr>
    </w:p>
    <w:p w14:paraId="52BCB5FB" w14:textId="77777777" w:rsidR="00C46380" w:rsidRDefault="001F5741">
      <w:pPr>
        <w:pStyle w:val="Ttulo2"/>
        <w:ind w:right="1693"/>
      </w:pPr>
      <w:r>
        <w:rPr>
          <w:color w:val="121212"/>
        </w:rPr>
        <w:t>Autorizaciones</w:t>
      </w:r>
      <w:r>
        <w:rPr>
          <w:color w:val="121212"/>
          <w:spacing w:val="-10"/>
        </w:rPr>
        <w:t xml:space="preserve"> </w:t>
      </w:r>
      <w:r>
        <w:rPr>
          <w:color w:val="121212"/>
          <w:spacing w:val="-2"/>
        </w:rPr>
        <w:t>temporales</w:t>
      </w:r>
    </w:p>
    <w:p w14:paraId="52BCB5FC" w14:textId="77777777" w:rsidR="00C46380" w:rsidRDefault="00C46380">
      <w:pPr>
        <w:pStyle w:val="Textoindependiente"/>
        <w:rPr>
          <w:b/>
        </w:rPr>
      </w:pPr>
    </w:p>
    <w:p w14:paraId="52BCB5FD" w14:textId="77777777" w:rsidR="00C46380" w:rsidRDefault="001F5741">
      <w:pPr>
        <w:ind w:left="446" w:right="1689"/>
        <w:jc w:val="center"/>
      </w:pPr>
      <w:r>
        <w:rPr>
          <w:b/>
          <w:color w:val="121212"/>
        </w:rPr>
        <w:t xml:space="preserve">Artículo 2.2.3.3.5.1. Otorgamiento de autorizaciones temporales. </w:t>
      </w:r>
      <w:r>
        <w:rPr>
          <w:color w:val="121212"/>
        </w:rPr>
        <w:t>Sólo se</w:t>
      </w:r>
      <w:r>
        <w:rPr>
          <w:color w:val="121212"/>
          <w:spacing w:val="80"/>
        </w:rPr>
        <w:t xml:space="preserve"> </w:t>
      </w:r>
      <w:r>
        <w:rPr>
          <w:color w:val="121212"/>
        </w:rPr>
        <w:t>otorgarán</w:t>
      </w:r>
      <w:r>
        <w:rPr>
          <w:color w:val="121212"/>
          <w:spacing w:val="79"/>
        </w:rPr>
        <w:t xml:space="preserve"> </w:t>
      </w:r>
      <w:r>
        <w:rPr>
          <w:color w:val="121212"/>
        </w:rPr>
        <w:t>autorizaciones</w:t>
      </w:r>
      <w:r>
        <w:rPr>
          <w:color w:val="121212"/>
          <w:spacing w:val="80"/>
        </w:rPr>
        <w:t xml:space="preserve"> </w:t>
      </w:r>
      <w:r>
        <w:rPr>
          <w:color w:val="121212"/>
        </w:rPr>
        <w:t>temporales</w:t>
      </w:r>
      <w:r>
        <w:rPr>
          <w:color w:val="121212"/>
          <w:spacing w:val="80"/>
        </w:rPr>
        <w:t xml:space="preserve"> </w:t>
      </w:r>
      <w:r>
        <w:rPr>
          <w:color w:val="121212"/>
        </w:rPr>
        <w:t>a</w:t>
      </w:r>
      <w:r>
        <w:rPr>
          <w:color w:val="121212"/>
          <w:spacing w:val="79"/>
        </w:rPr>
        <w:t xml:space="preserve"> </w:t>
      </w:r>
      <w:r>
        <w:rPr>
          <w:color w:val="121212"/>
        </w:rPr>
        <w:t>quienes</w:t>
      </w:r>
      <w:r>
        <w:rPr>
          <w:color w:val="121212"/>
          <w:spacing w:val="80"/>
        </w:rPr>
        <w:t xml:space="preserve"> </w:t>
      </w:r>
      <w:r>
        <w:rPr>
          <w:color w:val="121212"/>
        </w:rPr>
        <w:t>teniendo</w:t>
      </w:r>
      <w:r>
        <w:rPr>
          <w:color w:val="121212"/>
          <w:spacing w:val="80"/>
        </w:rPr>
        <w:t xml:space="preserve"> </w:t>
      </w:r>
      <w:r>
        <w:rPr>
          <w:color w:val="121212"/>
        </w:rPr>
        <w:t>un</w:t>
      </w:r>
      <w:r>
        <w:rPr>
          <w:color w:val="121212"/>
          <w:spacing w:val="78"/>
        </w:rPr>
        <w:t xml:space="preserve"> </w:t>
      </w:r>
      <w:r>
        <w:rPr>
          <w:color w:val="121212"/>
        </w:rPr>
        <w:t>permiso</w:t>
      </w:r>
      <w:r>
        <w:rPr>
          <w:color w:val="121212"/>
          <w:spacing w:val="80"/>
        </w:rPr>
        <w:t xml:space="preserve"> </w:t>
      </w:r>
      <w:r>
        <w:rPr>
          <w:color w:val="121212"/>
        </w:rPr>
        <w:t>o</w:t>
      </w:r>
    </w:p>
    <w:p w14:paraId="52BCB5FE" w14:textId="77777777" w:rsidR="00C46380" w:rsidRDefault="00C46380">
      <w:pPr>
        <w:jc w:val="center"/>
        <w:sectPr w:rsidR="00C46380">
          <w:pgSz w:w="12240" w:h="15840"/>
          <w:pgMar w:top="1340" w:right="0" w:bottom="280" w:left="1260" w:header="720" w:footer="720" w:gutter="0"/>
          <w:cols w:space="720"/>
        </w:sectPr>
      </w:pPr>
    </w:p>
    <w:p w14:paraId="52BCB5FF" w14:textId="77777777" w:rsidR="00C46380" w:rsidRDefault="001F5741">
      <w:pPr>
        <w:pStyle w:val="Textoindependiente"/>
        <w:spacing w:before="71"/>
        <w:ind w:left="444" w:right="1686"/>
        <w:jc w:val="both"/>
      </w:pPr>
      <w:r>
        <w:rPr>
          <w:color w:val="121212"/>
        </w:rPr>
        <w:lastRenderedPageBreak/>
        <w:t>autorización para ocupar y utilizar en forma temporal y exclusiva los bienes de uso público, incluidas las construcciones e inmuebles por destinación que se hallen habitualmente instalados en dicha zona de uso público, se encuentren operando y desarrollando actividades portuarias, siempre y cuando hayan radicado previamente ante la entidad competente solicitud formal de concesión portuaria en los términos</w:t>
      </w:r>
      <w:r>
        <w:rPr>
          <w:color w:val="121212"/>
          <w:spacing w:val="-1"/>
        </w:rPr>
        <w:t xml:space="preserve"> </w:t>
      </w:r>
      <w:r>
        <w:rPr>
          <w:color w:val="121212"/>
        </w:rPr>
        <w:t>de los artículos 9°</w:t>
      </w:r>
      <w:r>
        <w:rPr>
          <w:color w:val="121212"/>
          <w:spacing w:val="-1"/>
        </w:rPr>
        <w:t xml:space="preserve"> </w:t>
      </w:r>
      <w:r>
        <w:rPr>
          <w:color w:val="121212"/>
        </w:rPr>
        <w:t>y</w:t>
      </w:r>
      <w:r>
        <w:rPr>
          <w:color w:val="121212"/>
          <w:spacing w:val="-2"/>
        </w:rPr>
        <w:t xml:space="preserve"> </w:t>
      </w:r>
      <w:r>
        <w:rPr>
          <w:color w:val="121212"/>
        </w:rPr>
        <w:t xml:space="preserve">13 de la </w:t>
      </w:r>
      <w:hyperlink r:id="rId1173">
        <w:r>
          <w:rPr>
            <w:color w:val="0000FF"/>
            <w:u w:val="single" w:color="0000FF"/>
          </w:rPr>
          <w:t xml:space="preserve">Ley 01 de 1991 </w:t>
        </w:r>
      </w:hyperlink>
      <w:r>
        <w:rPr>
          <w:color w:val="121212"/>
        </w:rPr>
        <w:t>y</w:t>
      </w:r>
      <w:r>
        <w:rPr>
          <w:color w:val="121212"/>
          <w:spacing w:val="-2"/>
        </w:rPr>
        <w:t xml:space="preserve"> </w:t>
      </w:r>
      <w:r>
        <w:rPr>
          <w:color w:val="121212"/>
        </w:rPr>
        <w:t>en las condiciones establecidas en el presente Capítulo.</w:t>
      </w:r>
    </w:p>
    <w:p w14:paraId="52BCB600" w14:textId="77777777" w:rsidR="00C46380" w:rsidRDefault="00C46380">
      <w:pPr>
        <w:pStyle w:val="Textoindependiente"/>
        <w:spacing w:before="11"/>
        <w:rPr>
          <w:sz w:val="21"/>
        </w:rPr>
      </w:pPr>
    </w:p>
    <w:p w14:paraId="52BCB601" w14:textId="77777777" w:rsidR="00C46380" w:rsidRDefault="001F5741">
      <w:pPr>
        <w:pStyle w:val="Textoindependiente"/>
        <w:ind w:left="444" w:right="1692"/>
        <w:jc w:val="both"/>
      </w:pPr>
      <w:r>
        <w:rPr>
          <w:color w:val="121212"/>
        </w:rPr>
        <w:t>En ningún evento podrán otorgarse autorizaciones para ocupar y utilizar en forma temporal y exclusiva las playas, los terrenos de bajamar y zonas accesorias a aquellas y las construcciones e inmuebles por destinación que se encuentren habitualmente instalados en zonas de uso público donde no se estén desarrollando actividades portuarias previamente autorizadas.</w:t>
      </w:r>
    </w:p>
    <w:p w14:paraId="52BCB602" w14:textId="77777777" w:rsidR="00C46380" w:rsidRDefault="00C46380">
      <w:pPr>
        <w:pStyle w:val="Textoindependiente"/>
        <w:spacing w:before="2"/>
      </w:pPr>
    </w:p>
    <w:p w14:paraId="52BCB603" w14:textId="77777777" w:rsidR="00C46380" w:rsidRDefault="001F5741">
      <w:pPr>
        <w:pStyle w:val="Textoindependiente"/>
        <w:ind w:left="444" w:right="1689"/>
        <w:jc w:val="both"/>
      </w:pPr>
      <w:r>
        <w:rPr>
          <w:b/>
          <w:color w:val="121212"/>
        </w:rPr>
        <w:t xml:space="preserve">Parágrafo 1°. </w:t>
      </w:r>
      <w:r>
        <w:rPr>
          <w:color w:val="121212"/>
        </w:rPr>
        <w:t>La autorización para ocupar y utilizar en forma temporal y exclusiva las playas, los terrenos de bajamar y zonas accesorias a aquéllas y las construcciones e inmuebles por destinación que se encuentren habitualmente allí instalados, no le da otro derecho al autorizado que el de uso y goce durante el término de la misma; por lo tanto dicha autorización no obliga a la entidad competente al otorgamiento de la concesión</w:t>
      </w:r>
      <w:r>
        <w:rPr>
          <w:color w:val="121212"/>
          <w:spacing w:val="-7"/>
        </w:rPr>
        <w:t xml:space="preserve"> </w:t>
      </w:r>
      <w:r>
        <w:rPr>
          <w:color w:val="121212"/>
        </w:rPr>
        <w:t>solicitada.</w:t>
      </w:r>
    </w:p>
    <w:p w14:paraId="52BCB604" w14:textId="77777777" w:rsidR="00C46380" w:rsidRDefault="00C46380">
      <w:pPr>
        <w:pStyle w:val="Textoindependiente"/>
        <w:spacing w:before="1"/>
      </w:pPr>
    </w:p>
    <w:p w14:paraId="52BCB605" w14:textId="77777777" w:rsidR="00C46380" w:rsidRDefault="001F5741">
      <w:pPr>
        <w:pStyle w:val="Textoindependiente"/>
        <w:ind w:left="444" w:right="1690"/>
        <w:jc w:val="both"/>
      </w:pPr>
      <w:r>
        <w:rPr>
          <w:b/>
          <w:color w:val="121212"/>
        </w:rPr>
        <w:t xml:space="preserve">Parágrafo 2°. </w:t>
      </w:r>
      <w:r>
        <w:rPr>
          <w:color w:val="121212"/>
        </w:rPr>
        <w:t>Por gozar de especial protección del Estado se otorgarán autorizaciones temporales a las sociedades que desarrollen actividades agrícolas, pecuarias, pesqueras industriales, forestales y agroindustriales, mientras tramitan solicitud de concesión sobre bienes de uso público donde existan construcciones e inmuebles por destinación que permitan la prestación inmediata de este servicio, siempre y cuando cuenten con la respectiva autorización temporal.</w:t>
      </w:r>
    </w:p>
    <w:p w14:paraId="52BCB606" w14:textId="77777777" w:rsidR="00C46380" w:rsidRDefault="00C46380">
      <w:pPr>
        <w:pStyle w:val="Textoindependiente"/>
        <w:spacing w:before="12"/>
        <w:rPr>
          <w:sz w:val="21"/>
        </w:rPr>
      </w:pPr>
    </w:p>
    <w:p w14:paraId="52BCB607" w14:textId="77777777" w:rsidR="00C46380" w:rsidRDefault="001F5741">
      <w:pPr>
        <w:pStyle w:val="Textoindependiente"/>
        <w:ind w:left="444"/>
        <w:jc w:val="both"/>
      </w:pPr>
      <w:r>
        <w:rPr>
          <w:color w:val="121212"/>
        </w:rPr>
        <w:t>(</w:t>
      </w:r>
      <w:hyperlink r:id="rId1174">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26).</w:t>
      </w:r>
    </w:p>
    <w:p w14:paraId="52BCB608" w14:textId="77777777" w:rsidR="00C46380" w:rsidRDefault="00C46380">
      <w:pPr>
        <w:pStyle w:val="Textoindependiente"/>
      </w:pPr>
    </w:p>
    <w:p w14:paraId="52BCB609" w14:textId="77777777" w:rsidR="00C46380" w:rsidRDefault="001F5741">
      <w:pPr>
        <w:ind w:left="444" w:right="1692"/>
        <w:jc w:val="both"/>
      </w:pPr>
      <w:r>
        <w:rPr>
          <w:b/>
          <w:color w:val="121212"/>
        </w:rPr>
        <w:t xml:space="preserve">Artículo 2.2.3.3.5.2. Vigencia de las autorizaciones temporales. </w:t>
      </w:r>
      <w:r>
        <w:rPr>
          <w:color w:val="121212"/>
        </w:rPr>
        <w:t>La vigencia de la autorización temporal que se otorgue será hasta por el término de un año (1).</w:t>
      </w:r>
    </w:p>
    <w:p w14:paraId="52BCB60A" w14:textId="77777777" w:rsidR="00C46380" w:rsidRDefault="00C46380">
      <w:pPr>
        <w:pStyle w:val="Textoindependiente"/>
        <w:spacing w:before="11"/>
        <w:rPr>
          <w:sz w:val="21"/>
        </w:rPr>
      </w:pPr>
    </w:p>
    <w:p w14:paraId="52BCB60B" w14:textId="77777777" w:rsidR="00C46380" w:rsidRDefault="001F5741">
      <w:pPr>
        <w:pStyle w:val="Textoindependiente"/>
        <w:ind w:left="444" w:right="1690"/>
        <w:jc w:val="both"/>
      </w:pPr>
      <w:r>
        <w:rPr>
          <w:color w:val="121212"/>
        </w:rPr>
        <w:t>La entidad competente podrá prorrogar la autorización temporal por un</w:t>
      </w:r>
      <w:r>
        <w:rPr>
          <w:color w:val="121212"/>
          <w:spacing w:val="40"/>
        </w:rPr>
        <w:t xml:space="preserve"> </w:t>
      </w:r>
      <w:r>
        <w:rPr>
          <w:color w:val="121212"/>
        </w:rPr>
        <w:t>término igual al inicial, siempre y cuando el interesado haya radicado solicitud de prórroga de la autorización temporal un mes antes de su vencimiento. Si el peticionario no presenta su solicitud de prórroga dentro de este término, la entidad rechazará de plano la solicitud de prórroga.</w:t>
      </w:r>
    </w:p>
    <w:p w14:paraId="52BCB60C" w14:textId="77777777" w:rsidR="00C46380" w:rsidRDefault="00C46380">
      <w:pPr>
        <w:pStyle w:val="Textoindependiente"/>
        <w:spacing w:before="2"/>
      </w:pPr>
    </w:p>
    <w:p w14:paraId="52BCB60D" w14:textId="77777777" w:rsidR="00C46380" w:rsidRDefault="001F5741">
      <w:pPr>
        <w:pStyle w:val="Textoindependiente"/>
        <w:ind w:left="444"/>
        <w:jc w:val="both"/>
      </w:pPr>
      <w:r>
        <w:rPr>
          <w:color w:val="121212"/>
        </w:rPr>
        <w:t>Se</w:t>
      </w:r>
      <w:r>
        <w:rPr>
          <w:color w:val="121212"/>
          <w:spacing w:val="-6"/>
        </w:rPr>
        <w:t xml:space="preserve"> </w:t>
      </w:r>
      <w:r>
        <w:rPr>
          <w:color w:val="121212"/>
        </w:rPr>
        <w:t>entiende</w:t>
      </w:r>
      <w:r>
        <w:rPr>
          <w:color w:val="121212"/>
          <w:spacing w:val="-3"/>
        </w:rPr>
        <w:t xml:space="preserve"> </w:t>
      </w:r>
      <w:r>
        <w:rPr>
          <w:color w:val="121212"/>
        </w:rPr>
        <w:t>que</w:t>
      </w:r>
      <w:r>
        <w:rPr>
          <w:color w:val="121212"/>
          <w:spacing w:val="-4"/>
        </w:rPr>
        <w:t xml:space="preserve"> </w:t>
      </w:r>
      <w:r>
        <w:rPr>
          <w:color w:val="121212"/>
        </w:rPr>
        <w:t>la</w:t>
      </w:r>
      <w:r>
        <w:rPr>
          <w:color w:val="121212"/>
          <w:spacing w:val="-6"/>
        </w:rPr>
        <w:t xml:space="preserve"> </w:t>
      </w:r>
      <w:r>
        <w:rPr>
          <w:color w:val="121212"/>
        </w:rPr>
        <w:t>autorización</w:t>
      </w:r>
      <w:r>
        <w:rPr>
          <w:color w:val="121212"/>
          <w:spacing w:val="-4"/>
        </w:rPr>
        <w:t xml:space="preserve"> </w:t>
      </w:r>
      <w:r>
        <w:rPr>
          <w:color w:val="121212"/>
        </w:rPr>
        <w:t>temporal</w:t>
      </w:r>
      <w:r>
        <w:rPr>
          <w:color w:val="121212"/>
          <w:spacing w:val="-7"/>
        </w:rPr>
        <w:t xml:space="preserve"> </w:t>
      </w:r>
      <w:r>
        <w:rPr>
          <w:color w:val="121212"/>
        </w:rPr>
        <w:t>ha</w:t>
      </w:r>
      <w:r>
        <w:rPr>
          <w:color w:val="121212"/>
          <w:spacing w:val="-5"/>
        </w:rPr>
        <w:t xml:space="preserve"> </w:t>
      </w:r>
      <w:r>
        <w:rPr>
          <w:color w:val="121212"/>
        </w:rPr>
        <w:t>expirado</w:t>
      </w:r>
      <w:r>
        <w:rPr>
          <w:color w:val="121212"/>
          <w:spacing w:val="-3"/>
        </w:rPr>
        <w:t xml:space="preserve"> </w:t>
      </w:r>
      <w:r>
        <w:rPr>
          <w:color w:val="121212"/>
          <w:spacing w:val="-2"/>
        </w:rPr>
        <w:t>cuando:</w:t>
      </w:r>
    </w:p>
    <w:p w14:paraId="52BCB60E" w14:textId="77777777" w:rsidR="00C46380" w:rsidRDefault="00C46380">
      <w:pPr>
        <w:pStyle w:val="Textoindependiente"/>
      </w:pPr>
    </w:p>
    <w:p w14:paraId="52BCB60F" w14:textId="77777777" w:rsidR="00C46380" w:rsidRDefault="001F5741">
      <w:pPr>
        <w:pStyle w:val="Prrafodelista"/>
        <w:numPr>
          <w:ilvl w:val="0"/>
          <w:numId w:val="108"/>
        </w:numPr>
        <w:tabs>
          <w:tab w:val="left" w:pos="740"/>
        </w:tabs>
      </w:pPr>
      <w:r>
        <w:rPr>
          <w:color w:val="121212"/>
        </w:rPr>
        <w:t>Se</w:t>
      </w:r>
      <w:r>
        <w:rPr>
          <w:color w:val="121212"/>
          <w:spacing w:val="-6"/>
        </w:rPr>
        <w:t xml:space="preserve"> </w:t>
      </w:r>
      <w:r>
        <w:rPr>
          <w:color w:val="121212"/>
        </w:rPr>
        <w:t>niega</w:t>
      </w:r>
      <w:r>
        <w:rPr>
          <w:color w:val="121212"/>
          <w:spacing w:val="-5"/>
        </w:rPr>
        <w:t xml:space="preserve"> </w:t>
      </w:r>
      <w:r>
        <w:rPr>
          <w:color w:val="121212"/>
        </w:rPr>
        <w:t>o</w:t>
      </w:r>
      <w:r>
        <w:rPr>
          <w:color w:val="121212"/>
          <w:spacing w:val="-3"/>
        </w:rPr>
        <w:t xml:space="preserve"> </w:t>
      </w:r>
      <w:r>
        <w:rPr>
          <w:color w:val="121212"/>
        </w:rPr>
        <w:t>rechaza</w:t>
      </w:r>
      <w:r>
        <w:rPr>
          <w:color w:val="121212"/>
          <w:spacing w:val="-2"/>
        </w:rPr>
        <w:t xml:space="preserve"> </w:t>
      </w:r>
      <w:r>
        <w:rPr>
          <w:color w:val="121212"/>
        </w:rPr>
        <w:t>la</w:t>
      </w:r>
      <w:r>
        <w:rPr>
          <w:color w:val="121212"/>
          <w:spacing w:val="-2"/>
        </w:rPr>
        <w:t xml:space="preserve"> </w:t>
      </w:r>
      <w:r>
        <w:rPr>
          <w:color w:val="121212"/>
        </w:rPr>
        <w:t>prórroga</w:t>
      </w:r>
      <w:r>
        <w:rPr>
          <w:color w:val="121212"/>
          <w:spacing w:val="-5"/>
        </w:rPr>
        <w:t xml:space="preserve"> </w:t>
      </w:r>
      <w:r>
        <w:rPr>
          <w:color w:val="121212"/>
        </w:rPr>
        <w:t>de</w:t>
      </w:r>
      <w:r>
        <w:rPr>
          <w:color w:val="121212"/>
          <w:spacing w:val="-3"/>
        </w:rPr>
        <w:t xml:space="preserve"> </w:t>
      </w:r>
      <w:r>
        <w:rPr>
          <w:color w:val="121212"/>
        </w:rPr>
        <w:t>la</w:t>
      </w:r>
      <w:r>
        <w:rPr>
          <w:color w:val="121212"/>
          <w:spacing w:val="-2"/>
        </w:rPr>
        <w:t xml:space="preserve"> </w:t>
      </w:r>
      <w:r>
        <w:rPr>
          <w:color w:val="121212"/>
        </w:rPr>
        <w:t>autorización</w:t>
      </w:r>
      <w:r>
        <w:rPr>
          <w:color w:val="121212"/>
          <w:spacing w:val="-15"/>
        </w:rPr>
        <w:t xml:space="preserve"> </w:t>
      </w:r>
      <w:r>
        <w:rPr>
          <w:color w:val="121212"/>
          <w:spacing w:val="-2"/>
        </w:rPr>
        <w:t>temporal.</w:t>
      </w:r>
    </w:p>
    <w:p w14:paraId="52BCB610" w14:textId="77777777" w:rsidR="00C46380" w:rsidRDefault="00C46380">
      <w:pPr>
        <w:pStyle w:val="Textoindependiente"/>
        <w:spacing w:before="1"/>
      </w:pPr>
    </w:p>
    <w:p w14:paraId="52BCB611" w14:textId="77777777" w:rsidR="00C46380" w:rsidRDefault="001F5741">
      <w:pPr>
        <w:pStyle w:val="Prrafodelista"/>
        <w:numPr>
          <w:ilvl w:val="0"/>
          <w:numId w:val="108"/>
        </w:numPr>
        <w:tabs>
          <w:tab w:val="left" w:pos="786"/>
        </w:tabs>
        <w:ind w:left="444" w:right="1694" w:firstLine="0"/>
      </w:pPr>
      <w:r>
        <w:rPr>
          <w:color w:val="121212"/>
        </w:rPr>
        <w:t>Se niega por las causales indicadas en los artículos 11</w:t>
      </w:r>
      <w:r>
        <w:rPr>
          <w:color w:val="121212"/>
          <w:spacing w:val="-1"/>
        </w:rPr>
        <w:t xml:space="preserve"> </w:t>
      </w:r>
      <w:r>
        <w:rPr>
          <w:color w:val="121212"/>
        </w:rPr>
        <w:t xml:space="preserve">de la </w:t>
      </w:r>
      <w:hyperlink r:id="rId1175">
        <w:r>
          <w:rPr>
            <w:color w:val="0000FF"/>
            <w:u w:val="single" w:color="0000FF"/>
          </w:rPr>
          <w:t>Ley 01</w:t>
        </w:r>
        <w:r>
          <w:rPr>
            <w:color w:val="0000FF"/>
            <w:spacing w:val="-1"/>
            <w:u w:val="single" w:color="0000FF"/>
          </w:rPr>
          <w:t xml:space="preserve"> </w:t>
        </w:r>
        <w:r>
          <w:rPr>
            <w:color w:val="0000FF"/>
            <w:u w:val="single" w:color="0000FF"/>
          </w:rPr>
          <w:t xml:space="preserve">de </w:t>
        </w:r>
      </w:hyperlink>
      <w:hyperlink r:id="rId1176">
        <w:r>
          <w:rPr>
            <w:color w:val="0000FF"/>
            <w:u w:val="single" w:color="0000FF"/>
          </w:rPr>
          <w:t>1991</w:t>
        </w:r>
      </w:hyperlink>
      <w:r>
        <w:rPr>
          <w:color w:val="0000FF"/>
        </w:rPr>
        <w:t xml:space="preserve"> </w:t>
      </w:r>
      <w:r>
        <w:rPr>
          <w:color w:val="121212"/>
        </w:rPr>
        <w:t>y 2.2.3.3.1.8 del presente decreto, la solicitud de concesión portuaria</w:t>
      </w:r>
      <w:r>
        <w:rPr>
          <w:color w:val="121212"/>
          <w:spacing w:val="40"/>
        </w:rPr>
        <w:t xml:space="preserve"> </w:t>
      </w:r>
      <w:r>
        <w:rPr>
          <w:color w:val="121212"/>
        </w:rPr>
        <w:t>que presente el beneficiario de la autorización temporal.</w:t>
      </w:r>
    </w:p>
    <w:p w14:paraId="52BCB612" w14:textId="77777777" w:rsidR="00C46380" w:rsidRDefault="00C46380">
      <w:pPr>
        <w:jc w:val="both"/>
        <w:sectPr w:rsidR="00C46380">
          <w:pgSz w:w="12240" w:h="15840"/>
          <w:pgMar w:top="1340" w:right="0" w:bottom="280" w:left="1260" w:header="720" w:footer="720" w:gutter="0"/>
          <w:cols w:space="720"/>
        </w:sectPr>
      </w:pPr>
    </w:p>
    <w:p w14:paraId="52BCB613" w14:textId="77777777" w:rsidR="00C46380" w:rsidRDefault="00C46380">
      <w:pPr>
        <w:pStyle w:val="Textoindependiente"/>
        <w:spacing w:before="6"/>
        <w:rPr>
          <w:sz w:val="19"/>
        </w:rPr>
      </w:pPr>
    </w:p>
    <w:p w14:paraId="52BCB614" w14:textId="77777777" w:rsidR="00C46380" w:rsidRDefault="001F5741">
      <w:pPr>
        <w:pStyle w:val="Prrafodelista"/>
        <w:numPr>
          <w:ilvl w:val="0"/>
          <w:numId w:val="108"/>
        </w:numPr>
        <w:tabs>
          <w:tab w:val="left" w:pos="754"/>
        </w:tabs>
        <w:spacing w:before="101"/>
        <w:ind w:left="444" w:right="1693" w:firstLine="0"/>
      </w:pPr>
      <w:r>
        <w:rPr>
          <w:color w:val="121212"/>
        </w:rPr>
        <w:t>La entidad competente suscriba el contrato de concesión portuaria, excepto si las playas, los terrenos de bajamar y zonas accesorias de la concesión que</w:t>
      </w:r>
      <w:r>
        <w:rPr>
          <w:color w:val="121212"/>
          <w:spacing w:val="40"/>
        </w:rPr>
        <w:t xml:space="preserve"> </w:t>
      </w:r>
      <w:r>
        <w:rPr>
          <w:color w:val="121212"/>
        </w:rPr>
        <w:t>se tramita, están ubicadas en zonas diferentes a las que se autorizan temporalmente, en los términos señalados en el inciso anterior de este</w:t>
      </w:r>
      <w:r>
        <w:rPr>
          <w:color w:val="121212"/>
          <w:spacing w:val="40"/>
        </w:rPr>
        <w:t xml:space="preserve"> </w:t>
      </w:r>
      <w:r>
        <w:rPr>
          <w:color w:val="121212"/>
        </w:rPr>
        <w:t>artículo, y</w:t>
      </w:r>
    </w:p>
    <w:p w14:paraId="52BCB615" w14:textId="77777777" w:rsidR="00C46380" w:rsidRDefault="00C46380">
      <w:pPr>
        <w:pStyle w:val="Textoindependiente"/>
        <w:spacing w:before="11"/>
        <w:rPr>
          <w:sz w:val="21"/>
        </w:rPr>
      </w:pPr>
    </w:p>
    <w:p w14:paraId="52BCB616" w14:textId="77777777" w:rsidR="00C46380" w:rsidRDefault="001F5741">
      <w:pPr>
        <w:pStyle w:val="Prrafodelista"/>
        <w:numPr>
          <w:ilvl w:val="0"/>
          <w:numId w:val="108"/>
        </w:numPr>
        <w:tabs>
          <w:tab w:val="left" w:pos="766"/>
        </w:tabs>
        <w:ind w:left="444" w:right="1699" w:firstLine="0"/>
      </w:pPr>
      <w:r>
        <w:rPr>
          <w:color w:val="121212"/>
        </w:rPr>
        <w:t xml:space="preserve">No se pague oportunamente la contraprestación tasada por la autorización </w:t>
      </w:r>
      <w:r>
        <w:rPr>
          <w:color w:val="121212"/>
          <w:spacing w:val="-2"/>
        </w:rPr>
        <w:t>temporal.</w:t>
      </w:r>
    </w:p>
    <w:p w14:paraId="52BCB617" w14:textId="77777777" w:rsidR="00C46380" w:rsidRDefault="00C46380">
      <w:pPr>
        <w:pStyle w:val="Textoindependiente"/>
        <w:spacing w:before="12"/>
      </w:pPr>
    </w:p>
    <w:p w14:paraId="52BCB618" w14:textId="77777777" w:rsidR="00C46380" w:rsidRDefault="001F5741">
      <w:pPr>
        <w:pStyle w:val="Textoindependiente"/>
        <w:ind w:left="444"/>
        <w:jc w:val="both"/>
      </w:pPr>
      <w:r>
        <w:rPr>
          <w:color w:val="121212"/>
        </w:rPr>
        <w:t>(</w:t>
      </w:r>
      <w:hyperlink r:id="rId1177">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27).</w:t>
      </w:r>
    </w:p>
    <w:p w14:paraId="52BCB619" w14:textId="77777777" w:rsidR="00C46380" w:rsidRDefault="00C46380">
      <w:pPr>
        <w:pStyle w:val="Textoindependiente"/>
        <w:spacing w:before="10"/>
        <w:rPr>
          <w:sz w:val="21"/>
        </w:rPr>
      </w:pPr>
    </w:p>
    <w:p w14:paraId="52BCB61A" w14:textId="77777777" w:rsidR="00C46380" w:rsidRDefault="001F5741">
      <w:pPr>
        <w:pStyle w:val="Textoindependiente"/>
        <w:ind w:left="444" w:right="1693"/>
        <w:jc w:val="both"/>
      </w:pPr>
      <w:r>
        <w:rPr>
          <w:b/>
          <w:color w:val="121212"/>
        </w:rPr>
        <w:t xml:space="preserve">Artículo 2.2.3.3.5.3. Reversión. </w:t>
      </w:r>
      <w:r>
        <w:rPr>
          <w:color w:val="121212"/>
        </w:rPr>
        <w:t xml:space="preserve">Dentro de los noventa (90) días siguientes al vencimiento de la autorización temporal, el autorizado deberá revertir las playas, los terrenos de bajamar y zonas accesorias a aquellas y las construcciones e inmuebles por destinación que se encuentren habitualmente allí instalados, en los términos establecidos en el artículo 8 de la </w:t>
      </w:r>
      <w:hyperlink r:id="rId1178">
        <w:r>
          <w:rPr>
            <w:color w:val="0000FF"/>
            <w:u w:val="single" w:color="0000FF"/>
          </w:rPr>
          <w:t>Ley 01 de</w:t>
        </w:r>
      </w:hyperlink>
      <w:r>
        <w:rPr>
          <w:color w:val="0000FF"/>
        </w:rPr>
        <w:t xml:space="preserve"> </w:t>
      </w:r>
      <w:hyperlink r:id="rId1179">
        <w:r>
          <w:rPr>
            <w:color w:val="0000FF"/>
            <w:u w:val="single" w:color="0000FF"/>
          </w:rPr>
          <w:t>1991</w:t>
        </w:r>
      </w:hyperlink>
      <w:r>
        <w:rPr>
          <w:color w:val="121212"/>
        </w:rPr>
        <w:t>, sin que implique indemnización alguna a cargo de la Nación por los gastos en que el usuario incurra para adecuarlos o</w:t>
      </w:r>
      <w:r>
        <w:rPr>
          <w:color w:val="121212"/>
          <w:spacing w:val="-3"/>
        </w:rPr>
        <w:t xml:space="preserve"> </w:t>
      </w:r>
      <w:r>
        <w:rPr>
          <w:color w:val="121212"/>
        </w:rPr>
        <w:t>mantenerlos.</w:t>
      </w:r>
    </w:p>
    <w:p w14:paraId="52BCB61B" w14:textId="77777777" w:rsidR="00C46380" w:rsidRDefault="00C46380">
      <w:pPr>
        <w:pStyle w:val="Textoindependiente"/>
        <w:spacing w:before="2"/>
      </w:pPr>
    </w:p>
    <w:p w14:paraId="52BCB61C" w14:textId="77777777" w:rsidR="00C46380" w:rsidRDefault="001F5741">
      <w:pPr>
        <w:pStyle w:val="Textoindependiente"/>
        <w:ind w:left="444" w:right="1687"/>
        <w:jc w:val="both"/>
      </w:pPr>
      <w:r>
        <w:rPr>
          <w:color w:val="121212"/>
        </w:rPr>
        <w:t>El estado de los bienes que se deben revertir, tiene que ser verificado por la entidad competente antes de llevarse a cabo el acta de reversión de los mismos. Si los bienes inmuebles por destinación y los equipos que hayan sido objeto de la autorización temporal llegasen a presentar daños o deterioros, se le requerirá al autorizado su reparación. La reparación deberá hacerse dentro de los dos (2) meses siguientes a la fecha de este requerimiento. Si el peticionario no repara los daños dentro del término señalado, la entidad competente tiene la obligación de hacer efectiva la póliza de cumplimiento que para el efecto se haya constituido.</w:t>
      </w:r>
    </w:p>
    <w:p w14:paraId="52BCB61D" w14:textId="77777777" w:rsidR="00C46380" w:rsidRDefault="00C46380">
      <w:pPr>
        <w:pStyle w:val="Textoindependiente"/>
        <w:spacing w:before="1"/>
      </w:pPr>
    </w:p>
    <w:p w14:paraId="52BCB61E" w14:textId="77777777" w:rsidR="00C46380" w:rsidRDefault="001F5741">
      <w:pPr>
        <w:pStyle w:val="Textoindependiente"/>
        <w:ind w:left="444" w:right="1689"/>
        <w:jc w:val="both"/>
      </w:pPr>
      <w:r>
        <w:rPr>
          <w:color w:val="121212"/>
        </w:rPr>
        <w:t xml:space="preserve">Las mejoras necesarias de los bienes entregados que se requieran deberán ser autorizadas previamente por la entidad competente y no dará derecho al beneficiario a indemnización o reconocimiento alguno por parte de la Nación, además se revertirán en las mismas condiciones a que se refiere el artículo 8° de la </w:t>
      </w:r>
      <w:hyperlink r:id="rId1180">
        <w:r>
          <w:rPr>
            <w:color w:val="0000FF"/>
            <w:u w:val="single" w:color="0000FF"/>
          </w:rPr>
          <w:t>Ley 01 de 1991</w:t>
        </w:r>
      </w:hyperlink>
      <w:r>
        <w:rPr>
          <w:color w:val="121212"/>
        </w:rPr>
        <w:t>.</w:t>
      </w:r>
    </w:p>
    <w:p w14:paraId="52BCB61F" w14:textId="77777777" w:rsidR="00C46380" w:rsidRDefault="00C46380">
      <w:pPr>
        <w:pStyle w:val="Textoindependiente"/>
        <w:spacing w:before="4"/>
        <w:rPr>
          <w:sz w:val="14"/>
        </w:rPr>
      </w:pPr>
    </w:p>
    <w:p w14:paraId="52BCB620" w14:textId="77777777" w:rsidR="00C46380" w:rsidRDefault="001F5741">
      <w:pPr>
        <w:pStyle w:val="Textoindependiente"/>
        <w:spacing w:before="101"/>
        <w:ind w:left="444"/>
      </w:pPr>
      <w:r>
        <w:rPr>
          <w:color w:val="121212"/>
        </w:rPr>
        <w:t>(</w:t>
      </w:r>
      <w:hyperlink r:id="rId1181">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28).</w:t>
      </w:r>
    </w:p>
    <w:p w14:paraId="52BCB621" w14:textId="77777777" w:rsidR="00C46380" w:rsidRDefault="00C46380">
      <w:pPr>
        <w:pStyle w:val="Textoindependiente"/>
        <w:rPr>
          <w:sz w:val="14"/>
        </w:rPr>
      </w:pPr>
    </w:p>
    <w:p w14:paraId="52BCB622" w14:textId="77777777" w:rsidR="00C46380" w:rsidRDefault="001F5741">
      <w:pPr>
        <w:pStyle w:val="Textoindependiente"/>
        <w:spacing w:before="101"/>
        <w:ind w:left="444" w:right="1691"/>
        <w:jc w:val="both"/>
      </w:pPr>
      <w:r>
        <w:rPr>
          <w:b/>
          <w:color w:val="121212"/>
        </w:rPr>
        <w:t xml:space="preserve">Artículo 2.2.3.3.5.4. Garantías. </w:t>
      </w:r>
      <w:r>
        <w:rPr>
          <w:color w:val="121212"/>
        </w:rPr>
        <w:t>El beneficiario de la autorización temporal deberá presentar para su aprobación a la entidad competente, garantía única para el cumplimiento de las condiciones generales de la autorización temporal, garantía de responsabilidad civil extracontractual y garantía de pago de salarios, prestaciones sociales e indemnizaciones laborales del personal, de conformidad con lo dispuesto en el presente Capítulo y/o en la normatividad vigente para este efecto. Estas pólizas deben aprobarse antes de la expedición de la resolución que otorga la autorización temporal.</w:t>
      </w:r>
    </w:p>
    <w:p w14:paraId="52BCB623" w14:textId="77777777" w:rsidR="00C46380" w:rsidRDefault="00C46380">
      <w:pPr>
        <w:pStyle w:val="Textoindependiente"/>
        <w:spacing w:before="10"/>
        <w:rPr>
          <w:sz w:val="21"/>
        </w:rPr>
      </w:pPr>
    </w:p>
    <w:p w14:paraId="52BCB624" w14:textId="77777777" w:rsidR="00C46380" w:rsidRDefault="001F5741">
      <w:pPr>
        <w:pStyle w:val="Textoindependiente"/>
        <w:spacing w:before="1"/>
        <w:ind w:left="444"/>
        <w:jc w:val="both"/>
      </w:pPr>
      <w:r>
        <w:rPr>
          <w:color w:val="121212"/>
        </w:rPr>
        <w:t>(</w:t>
      </w:r>
      <w:hyperlink r:id="rId1182">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29).</w:t>
      </w:r>
    </w:p>
    <w:p w14:paraId="52BCB625" w14:textId="77777777" w:rsidR="00C46380" w:rsidRDefault="00C46380">
      <w:pPr>
        <w:jc w:val="both"/>
        <w:sectPr w:rsidR="00C46380">
          <w:pgSz w:w="12240" w:h="15840"/>
          <w:pgMar w:top="1500" w:right="0" w:bottom="280" w:left="1260" w:header="720" w:footer="720" w:gutter="0"/>
          <w:cols w:space="720"/>
        </w:sectPr>
      </w:pPr>
    </w:p>
    <w:p w14:paraId="52BCB626" w14:textId="77777777" w:rsidR="00C46380" w:rsidRDefault="00C46380">
      <w:pPr>
        <w:pStyle w:val="Textoindependiente"/>
        <w:spacing w:before="6"/>
        <w:rPr>
          <w:sz w:val="19"/>
        </w:rPr>
      </w:pPr>
    </w:p>
    <w:p w14:paraId="52BCB627" w14:textId="77777777" w:rsidR="00C46380" w:rsidRDefault="001F5741">
      <w:pPr>
        <w:pStyle w:val="Textoindependiente"/>
        <w:spacing w:before="101"/>
        <w:ind w:left="444" w:right="1692"/>
        <w:jc w:val="both"/>
      </w:pPr>
      <w:r>
        <w:rPr>
          <w:b/>
          <w:color w:val="121212"/>
        </w:rPr>
        <w:t xml:space="preserve">Artículo 2.2.3.3.5.5. Permiso ambiental. </w:t>
      </w:r>
      <w:r>
        <w:rPr>
          <w:color w:val="121212"/>
        </w:rPr>
        <w:t xml:space="preserve">Al momento de otorgar la autorización temporal, el autorizado deberá tener vigente la licencia ambiental y/o el plan de manejo ambiental, expedidos por las respectivas autoridades competentes, además de contar con los permisos de las autoridades que así lo </w:t>
      </w:r>
      <w:r>
        <w:rPr>
          <w:color w:val="121212"/>
          <w:spacing w:val="-2"/>
        </w:rPr>
        <w:t>requieran.</w:t>
      </w:r>
    </w:p>
    <w:p w14:paraId="52BCB628" w14:textId="77777777" w:rsidR="00C46380" w:rsidRDefault="00C46380">
      <w:pPr>
        <w:pStyle w:val="Textoindependiente"/>
        <w:spacing w:before="11"/>
        <w:rPr>
          <w:sz w:val="21"/>
        </w:rPr>
      </w:pPr>
    </w:p>
    <w:p w14:paraId="52BCB629" w14:textId="77777777" w:rsidR="00C46380" w:rsidRDefault="001F5741">
      <w:pPr>
        <w:pStyle w:val="Textoindependiente"/>
        <w:ind w:left="444"/>
        <w:jc w:val="both"/>
      </w:pPr>
      <w:r>
        <w:rPr>
          <w:color w:val="121212"/>
        </w:rPr>
        <w:t>(</w:t>
      </w:r>
      <w:hyperlink r:id="rId1183">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30).</w:t>
      </w:r>
    </w:p>
    <w:p w14:paraId="52BCB62A" w14:textId="77777777" w:rsidR="00C46380" w:rsidRDefault="00C46380">
      <w:pPr>
        <w:pStyle w:val="Textoindependiente"/>
        <w:spacing w:before="1"/>
      </w:pPr>
    </w:p>
    <w:p w14:paraId="52BCB62B" w14:textId="77777777" w:rsidR="00C46380" w:rsidRDefault="001F5741">
      <w:pPr>
        <w:pStyle w:val="Textoindependiente"/>
        <w:ind w:left="444" w:right="1688"/>
        <w:jc w:val="both"/>
      </w:pPr>
      <w:r>
        <w:rPr>
          <w:b/>
          <w:color w:val="121212"/>
        </w:rPr>
        <w:t xml:space="preserve">Artículo 2.2.3.3.5.6. Documentos de la solicitud. </w:t>
      </w:r>
      <w:r>
        <w:rPr>
          <w:color w:val="121212"/>
        </w:rPr>
        <w:t>Para obtener la autorización temporal de que trata el presente Capítulo, el interesado directamente o a través de apoderado debe radicar en la entidad competente, petición formal de solicitud de autorización y en ella informar:</w:t>
      </w:r>
    </w:p>
    <w:p w14:paraId="52BCB62C" w14:textId="77777777" w:rsidR="00C46380" w:rsidRDefault="00C46380">
      <w:pPr>
        <w:pStyle w:val="Textoindependiente"/>
        <w:spacing w:before="3"/>
      </w:pPr>
    </w:p>
    <w:p w14:paraId="52BCB62D" w14:textId="77777777" w:rsidR="00C46380" w:rsidRDefault="001F5741">
      <w:pPr>
        <w:pStyle w:val="Prrafodelista"/>
        <w:numPr>
          <w:ilvl w:val="0"/>
          <w:numId w:val="107"/>
        </w:numPr>
        <w:tabs>
          <w:tab w:val="left" w:pos="740"/>
        </w:tabs>
      </w:pPr>
      <w:r>
        <w:rPr>
          <w:color w:val="121212"/>
        </w:rPr>
        <w:t>Número</w:t>
      </w:r>
      <w:r>
        <w:rPr>
          <w:color w:val="121212"/>
          <w:spacing w:val="-7"/>
        </w:rPr>
        <w:t xml:space="preserve"> </w:t>
      </w:r>
      <w:r>
        <w:rPr>
          <w:color w:val="121212"/>
        </w:rPr>
        <w:t>de</w:t>
      </w:r>
      <w:r>
        <w:rPr>
          <w:color w:val="121212"/>
          <w:spacing w:val="-4"/>
        </w:rPr>
        <w:t xml:space="preserve"> </w:t>
      </w:r>
      <w:r>
        <w:rPr>
          <w:color w:val="121212"/>
        </w:rPr>
        <w:t>radicado</w:t>
      </w:r>
      <w:r>
        <w:rPr>
          <w:color w:val="121212"/>
          <w:spacing w:val="-4"/>
        </w:rPr>
        <w:t xml:space="preserve"> </w:t>
      </w:r>
      <w:r>
        <w:rPr>
          <w:color w:val="121212"/>
        </w:rPr>
        <w:t>de</w:t>
      </w:r>
      <w:r>
        <w:rPr>
          <w:color w:val="121212"/>
          <w:spacing w:val="-3"/>
        </w:rPr>
        <w:t xml:space="preserve"> </w:t>
      </w:r>
      <w:r>
        <w:rPr>
          <w:color w:val="121212"/>
        </w:rPr>
        <w:t>la</w:t>
      </w:r>
      <w:r>
        <w:rPr>
          <w:color w:val="121212"/>
          <w:spacing w:val="-6"/>
        </w:rPr>
        <w:t xml:space="preserve"> </w:t>
      </w:r>
      <w:r>
        <w:rPr>
          <w:color w:val="121212"/>
        </w:rPr>
        <w:t>solicitud</w:t>
      </w:r>
      <w:r>
        <w:rPr>
          <w:color w:val="121212"/>
          <w:spacing w:val="-3"/>
        </w:rPr>
        <w:t xml:space="preserve"> </w:t>
      </w:r>
      <w:r>
        <w:rPr>
          <w:color w:val="121212"/>
        </w:rPr>
        <w:t>de</w:t>
      </w:r>
      <w:r>
        <w:rPr>
          <w:color w:val="121212"/>
          <w:spacing w:val="-3"/>
        </w:rPr>
        <w:t xml:space="preserve"> </w:t>
      </w:r>
      <w:r>
        <w:rPr>
          <w:color w:val="121212"/>
        </w:rPr>
        <w:t>concesión</w:t>
      </w:r>
      <w:r>
        <w:rPr>
          <w:color w:val="121212"/>
          <w:spacing w:val="-17"/>
        </w:rPr>
        <w:t xml:space="preserve"> </w:t>
      </w:r>
      <w:r>
        <w:rPr>
          <w:color w:val="121212"/>
          <w:spacing w:val="-2"/>
        </w:rPr>
        <w:t>portuaria.</w:t>
      </w:r>
    </w:p>
    <w:p w14:paraId="52BCB62E" w14:textId="77777777" w:rsidR="00C46380" w:rsidRDefault="00C46380">
      <w:pPr>
        <w:pStyle w:val="Textoindependiente"/>
        <w:spacing w:before="10"/>
        <w:rPr>
          <w:sz w:val="21"/>
        </w:rPr>
      </w:pPr>
    </w:p>
    <w:p w14:paraId="52BCB62F" w14:textId="77777777" w:rsidR="00C46380" w:rsidRDefault="001F5741">
      <w:pPr>
        <w:pStyle w:val="Prrafodelista"/>
        <w:numPr>
          <w:ilvl w:val="0"/>
          <w:numId w:val="107"/>
        </w:numPr>
        <w:tabs>
          <w:tab w:val="left" w:pos="786"/>
        </w:tabs>
        <w:ind w:left="444" w:right="1686" w:firstLine="0"/>
      </w:pPr>
      <w:r>
        <w:rPr>
          <w:color w:val="121212"/>
        </w:rPr>
        <w:t>Número y fecha del acto administrativo mediante el cual se le otorgó el derecho de uso y goce de las zonas de uso público. Para este efecto deberá anexar los siguientes documentos:</w:t>
      </w:r>
    </w:p>
    <w:p w14:paraId="52BCB630" w14:textId="77777777" w:rsidR="00C46380" w:rsidRDefault="00C46380">
      <w:pPr>
        <w:pStyle w:val="Textoindependiente"/>
        <w:spacing w:before="1"/>
      </w:pPr>
    </w:p>
    <w:p w14:paraId="52BCB631" w14:textId="77777777" w:rsidR="00C46380" w:rsidRDefault="001F5741">
      <w:pPr>
        <w:pStyle w:val="Prrafodelista"/>
        <w:numPr>
          <w:ilvl w:val="1"/>
          <w:numId w:val="107"/>
        </w:numPr>
        <w:tabs>
          <w:tab w:val="left" w:pos="978"/>
        </w:tabs>
        <w:ind w:right="1695" w:firstLine="0"/>
      </w:pPr>
      <w:r>
        <w:rPr>
          <w:color w:val="121212"/>
        </w:rPr>
        <w:t xml:space="preserve">Original del certificado de existencia y representación legal, expedido por la Cámara de Comercio con una fecha de expedición no mayor a tres (3) </w:t>
      </w:r>
      <w:r>
        <w:rPr>
          <w:color w:val="121212"/>
          <w:spacing w:val="-2"/>
        </w:rPr>
        <w:t>meses.</w:t>
      </w:r>
    </w:p>
    <w:p w14:paraId="52BCB632" w14:textId="77777777" w:rsidR="00C46380" w:rsidRDefault="00C46380">
      <w:pPr>
        <w:pStyle w:val="Textoindependiente"/>
        <w:spacing w:before="1"/>
      </w:pPr>
    </w:p>
    <w:p w14:paraId="52BCB633" w14:textId="77777777" w:rsidR="00C46380" w:rsidRDefault="001F5741">
      <w:pPr>
        <w:pStyle w:val="Prrafodelista"/>
        <w:numPr>
          <w:ilvl w:val="1"/>
          <w:numId w:val="107"/>
        </w:numPr>
        <w:tabs>
          <w:tab w:val="left" w:pos="1054"/>
        </w:tabs>
        <w:ind w:right="1700" w:firstLine="0"/>
      </w:pPr>
      <w:r>
        <w:rPr>
          <w:color w:val="121212"/>
        </w:rPr>
        <w:t>Certificación expedida por la autoridad ambiental competente de la vigencia de la licencia ambiental y/o plan de manejo ambiental, según el</w:t>
      </w:r>
      <w:r>
        <w:rPr>
          <w:color w:val="121212"/>
          <w:spacing w:val="-22"/>
        </w:rPr>
        <w:t xml:space="preserve"> </w:t>
      </w:r>
      <w:r>
        <w:rPr>
          <w:color w:val="121212"/>
        </w:rPr>
        <w:t>caso.</w:t>
      </w:r>
    </w:p>
    <w:p w14:paraId="52BCB634" w14:textId="77777777" w:rsidR="00C46380" w:rsidRDefault="00C46380">
      <w:pPr>
        <w:pStyle w:val="Textoindependiente"/>
        <w:spacing w:before="9"/>
      </w:pPr>
    </w:p>
    <w:p w14:paraId="52BCB635" w14:textId="77777777" w:rsidR="00C46380" w:rsidRDefault="001F5741">
      <w:pPr>
        <w:pStyle w:val="Prrafodelista"/>
        <w:numPr>
          <w:ilvl w:val="1"/>
          <w:numId w:val="107"/>
        </w:numPr>
        <w:tabs>
          <w:tab w:val="left" w:pos="1006"/>
        </w:tabs>
        <w:ind w:right="1690" w:firstLine="0"/>
      </w:pPr>
      <w:r>
        <w:rPr>
          <w:color w:val="121212"/>
        </w:rPr>
        <w:t>Garantía única para el cumplimiento de las obligaciones surgidas de la autorización temporal, garantía de responsabilidad civil extracontractual y garantía</w:t>
      </w:r>
      <w:r>
        <w:rPr>
          <w:color w:val="121212"/>
          <w:spacing w:val="-1"/>
        </w:rPr>
        <w:t xml:space="preserve"> </w:t>
      </w:r>
      <w:r>
        <w:rPr>
          <w:color w:val="121212"/>
        </w:rPr>
        <w:t>de pago de salarios,</w:t>
      </w:r>
      <w:r>
        <w:rPr>
          <w:color w:val="121212"/>
          <w:spacing w:val="-1"/>
        </w:rPr>
        <w:t xml:space="preserve"> </w:t>
      </w:r>
      <w:r>
        <w:rPr>
          <w:color w:val="121212"/>
        </w:rPr>
        <w:t>prestaciones sociales e indemnizaciones laborales del personal. Las garantías consistirán en pólizas expedidas por compañías de seguros legalmente autorizadas para funcionar en Colombia, en garantías bancarias y, en general, en los demás mecanismos de cobertura del riesgo autorizados por el reglamento.</w:t>
      </w:r>
    </w:p>
    <w:p w14:paraId="52BCB636" w14:textId="77777777" w:rsidR="00C46380" w:rsidRDefault="00C46380">
      <w:pPr>
        <w:pStyle w:val="Textoindependiente"/>
        <w:spacing w:before="12"/>
        <w:rPr>
          <w:sz w:val="21"/>
        </w:rPr>
      </w:pPr>
    </w:p>
    <w:p w14:paraId="52BCB637" w14:textId="77777777" w:rsidR="00C46380" w:rsidRDefault="001F5741">
      <w:pPr>
        <w:pStyle w:val="Prrafodelista"/>
        <w:numPr>
          <w:ilvl w:val="1"/>
          <w:numId w:val="107"/>
        </w:numPr>
        <w:tabs>
          <w:tab w:val="left" w:pos="958"/>
        </w:tabs>
        <w:ind w:right="1693" w:firstLine="0"/>
      </w:pPr>
      <w:r>
        <w:rPr>
          <w:color w:val="121212"/>
        </w:rPr>
        <w:t>Paz</w:t>
      </w:r>
      <w:r>
        <w:rPr>
          <w:color w:val="121212"/>
          <w:spacing w:val="-3"/>
        </w:rPr>
        <w:t xml:space="preserve"> </w:t>
      </w:r>
      <w:r>
        <w:rPr>
          <w:color w:val="121212"/>
        </w:rPr>
        <w:t>y</w:t>
      </w:r>
      <w:r>
        <w:rPr>
          <w:color w:val="121212"/>
          <w:spacing w:val="-3"/>
        </w:rPr>
        <w:t xml:space="preserve"> </w:t>
      </w:r>
      <w:r>
        <w:rPr>
          <w:color w:val="121212"/>
        </w:rPr>
        <w:t>salvo</w:t>
      </w:r>
      <w:r>
        <w:rPr>
          <w:color w:val="121212"/>
          <w:spacing w:val="-2"/>
        </w:rPr>
        <w:t xml:space="preserve"> </w:t>
      </w:r>
      <w:r>
        <w:rPr>
          <w:color w:val="121212"/>
        </w:rPr>
        <w:t>del</w:t>
      </w:r>
      <w:r>
        <w:rPr>
          <w:color w:val="121212"/>
          <w:spacing w:val="-4"/>
        </w:rPr>
        <w:t xml:space="preserve"> </w:t>
      </w:r>
      <w:r>
        <w:rPr>
          <w:color w:val="121212"/>
        </w:rPr>
        <w:t>Instituto</w:t>
      </w:r>
      <w:r>
        <w:rPr>
          <w:color w:val="121212"/>
          <w:spacing w:val="-2"/>
        </w:rPr>
        <w:t xml:space="preserve"> </w:t>
      </w:r>
      <w:r>
        <w:rPr>
          <w:color w:val="121212"/>
        </w:rPr>
        <w:t>Nacional</w:t>
      </w:r>
      <w:r>
        <w:rPr>
          <w:color w:val="121212"/>
          <w:spacing w:val="-5"/>
        </w:rPr>
        <w:t xml:space="preserve"> </w:t>
      </w:r>
      <w:r>
        <w:rPr>
          <w:color w:val="121212"/>
        </w:rPr>
        <w:t>de</w:t>
      </w:r>
      <w:r>
        <w:rPr>
          <w:color w:val="121212"/>
          <w:spacing w:val="-1"/>
        </w:rPr>
        <w:t xml:space="preserve"> </w:t>
      </w:r>
      <w:r>
        <w:rPr>
          <w:color w:val="121212"/>
        </w:rPr>
        <w:t>Vías</w:t>
      </w:r>
      <w:r>
        <w:rPr>
          <w:color w:val="121212"/>
          <w:spacing w:val="-1"/>
        </w:rPr>
        <w:t xml:space="preserve"> </w:t>
      </w:r>
      <w:r>
        <w:rPr>
          <w:color w:val="121212"/>
        </w:rPr>
        <w:t>- INVÍAS,</w:t>
      </w:r>
      <w:r>
        <w:rPr>
          <w:color w:val="121212"/>
          <w:spacing w:val="-3"/>
        </w:rPr>
        <w:t xml:space="preserve"> </w:t>
      </w:r>
      <w:r>
        <w:rPr>
          <w:color w:val="121212"/>
        </w:rPr>
        <w:t>de</w:t>
      </w:r>
      <w:r>
        <w:rPr>
          <w:color w:val="121212"/>
          <w:spacing w:val="-1"/>
        </w:rPr>
        <w:t xml:space="preserve"> </w:t>
      </w:r>
      <w:r>
        <w:rPr>
          <w:color w:val="121212"/>
        </w:rPr>
        <w:t>la</w:t>
      </w:r>
      <w:r>
        <w:rPr>
          <w:color w:val="121212"/>
          <w:spacing w:val="-2"/>
        </w:rPr>
        <w:t xml:space="preserve"> </w:t>
      </w:r>
      <w:r>
        <w:rPr>
          <w:color w:val="121212"/>
        </w:rPr>
        <w:t>Superintendencia de Puertos y Transporte y del Alcalde de la localidad donde se desarrolla su actividad, respecto de las obligaciones derivadas del ejercicio de la misma y en especial del pago de contraprestación y tasa de</w:t>
      </w:r>
      <w:r>
        <w:rPr>
          <w:color w:val="121212"/>
          <w:spacing w:val="-8"/>
        </w:rPr>
        <w:t xml:space="preserve"> </w:t>
      </w:r>
      <w:r>
        <w:rPr>
          <w:color w:val="121212"/>
        </w:rPr>
        <w:t>vigilancia.</w:t>
      </w:r>
    </w:p>
    <w:p w14:paraId="52BCB638" w14:textId="77777777" w:rsidR="00C46380" w:rsidRDefault="00C46380">
      <w:pPr>
        <w:pStyle w:val="Textoindependiente"/>
        <w:spacing w:before="3"/>
      </w:pPr>
    </w:p>
    <w:p w14:paraId="52BCB639" w14:textId="77777777" w:rsidR="00C46380" w:rsidRDefault="001F5741">
      <w:pPr>
        <w:pStyle w:val="Prrafodelista"/>
        <w:numPr>
          <w:ilvl w:val="1"/>
          <w:numId w:val="107"/>
        </w:numPr>
        <w:tabs>
          <w:tab w:val="left" w:pos="978"/>
        </w:tabs>
        <w:ind w:right="1697" w:firstLine="0"/>
      </w:pPr>
      <w:r>
        <w:rPr>
          <w:color w:val="121212"/>
        </w:rPr>
        <w:t>Constancia de las autorizaciones, licencias o permisos establecidos en las normas que regulan la actividad.</w:t>
      </w:r>
    </w:p>
    <w:p w14:paraId="52BCB63A" w14:textId="77777777" w:rsidR="00C46380" w:rsidRDefault="00C46380">
      <w:pPr>
        <w:pStyle w:val="Textoindependiente"/>
        <w:spacing w:before="11"/>
        <w:rPr>
          <w:sz w:val="21"/>
        </w:rPr>
      </w:pPr>
    </w:p>
    <w:p w14:paraId="52BCB63B" w14:textId="77777777" w:rsidR="00C46380" w:rsidRDefault="001F5741">
      <w:pPr>
        <w:pStyle w:val="Textoindependiente"/>
        <w:ind w:left="444"/>
        <w:jc w:val="both"/>
      </w:pPr>
      <w:r>
        <w:rPr>
          <w:color w:val="121212"/>
        </w:rPr>
        <w:t>(</w:t>
      </w:r>
      <w:hyperlink r:id="rId1184">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31).</w:t>
      </w:r>
    </w:p>
    <w:p w14:paraId="52BCB63C" w14:textId="77777777" w:rsidR="00C46380" w:rsidRDefault="00C46380">
      <w:pPr>
        <w:pStyle w:val="Textoindependiente"/>
        <w:spacing w:before="1"/>
      </w:pPr>
    </w:p>
    <w:p w14:paraId="52BCB63D" w14:textId="77777777" w:rsidR="00C46380" w:rsidRDefault="001F5741">
      <w:pPr>
        <w:pStyle w:val="Textoindependiente"/>
        <w:ind w:left="444" w:right="1694"/>
        <w:jc w:val="both"/>
      </w:pPr>
      <w:r>
        <w:rPr>
          <w:b/>
          <w:color w:val="121212"/>
        </w:rPr>
        <w:t xml:space="preserve">Artículo 2.2.3.3.5.7. Trámite. </w:t>
      </w:r>
      <w:r>
        <w:rPr>
          <w:color w:val="121212"/>
        </w:rPr>
        <w:t>Recibida la solicitud por la</w:t>
      </w:r>
      <w:r>
        <w:rPr>
          <w:color w:val="121212"/>
          <w:spacing w:val="40"/>
        </w:rPr>
        <w:t xml:space="preserve"> </w:t>
      </w:r>
      <w:r>
        <w:rPr>
          <w:color w:val="121212"/>
        </w:rPr>
        <w:t>entidad competente, esta dispondrá de un plazo de quince (15) días para su estudio y evaluación,</w:t>
      </w:r>
      <w:r>
        <w:rPr>
          <w:color w:val="121212"/>
          <w:spacing w:val="-3"/>
        </w:rPr>
        <w:t xml:space="preserve"> </w:t>
      </w:r>
      <w:r>
        <w:rPr>
          <w:color w:val="121212"/>
        </w:rPr>
        <w:t>al</w:t>
      </w:r>
      <w:r>
        <w:rPr>
          <w:color w:val="121212"/>
          <w:spacing w:val="-3"/>
        </w:rPr>
        <w:t xml:space="preserve"> </w:t>
      </w:r>
      <w:r>
        <w:rPr>
          <w:color w:val="121212"/>
        </w:rPr>
        <w:t>cabo</w:t>
      </w:r>
      <w:r>
        <w:rPr>
          <w:color w:val="121212"/>
          <w:spacing w:val="-1"/>
        </w:rPr>
        <w:t xml:space="preserve"> </w:t>
      </w:r>
      <w:r>
        <w:rPr>
          <w:color w:val="121212"/>
        </w:rPr>
        <w:t>de</w:t>
      </w:r>
      <w:r>
        <w:rPr>
          <w:color w:val="121212"/>
          <w:spacing w:val="-1"/>
        </w:rPr>
        <w:t xml:space="preserve"> </w:t>
      </w:r>
      <w:r>
        <w:rPr>
          <w:color w:val="121212"/>
        </w:rPr>
        <w:t>los</w:t>
      </w:r>
      <w:r>
        <w:rPr>
          <w:color w:val="121212"/>
          <w:spacing w:val="-1"/>
        </w:rPr>
        <w:t xml:space="preserve"> </w:t>
      </w:r>
      <w:r>
        <w:rPr>
          <w:color w:val="121212"/>
        </w:rPr>
        <w:t>cuales</w:t>
      </w:r>
      <w:r>
        <w:rPr>
          <w:color w:val="121212"/>
          <w:spacing w:val="-1"/>
        </w:rPr>
        <w:t xml:space="preserve"> </w:t>
      </w:r>
      <w:r>
        <w:rPr>
          <w:color w:val="121212"/>
        </w:rPr>
        <w:t>deberá</w:t>
      </w:r>
      <w:r>
        <w:rPr>
          <w:color w:val="121212"/>
          <w:spacing w:val="-3"/>
        </w:rPr>
        <w:t xml:space="preserve"> </w:t>
      </w:r>
      <w:r>
        <w:rPr>
          <w:color w:val="121212"/>
        </w:rPr>
        <w:t>decidir</w:t>
      </w:r>
      <w:r>
        <w:rPr>
          <w:color w:val="121212"/>
          <w:spacing w:val="-3"/>
        </w:rPr>
        <w:t xml:space="preserve"> </w:t>
      </w:r>
      <w:r>
        <w:rPr>
          <w:color w:val="121212"/>
        </w:rPr>
        <w:t>mediante</w:t>
      </w:r>
      <w:r>
        <w:rPr>
          <w:color w:val="121212"/>
          <w:spacing w:val="-1"/>
        </w:rPr>
        <w:t xml:space="preserve"> </w:t>
      </w:r>
      <w:r>
        <w:rPr>
          <w:color w:val="121212"/>
        </w:rPr>
        <w:t>resolución</w:t>
      </w:r>
      <w:r>
        <w:rPr>
          <w:color w:val="121212"/>
          <w:spacing w:val="80"/>
          <w:w w:val="150"/>
        </w:rPr>
        <w:t xml:space="preserve"> </w:t>
      </w:r>
      <w:r>
        <w:rPr>
          <w:color w:val="121212"/>
        </w:rPr>
        <w:t>motivada</w:t>
      </w:r>
    </w:p>
    <w:p w14:paraId="52BCB63E" w14:textId="77777777" w:rsidR="00C46380" w:rsidRDefault="00C46380">
      <w:pPr>
        <w:jc w:val="both"/>
        <w:sectPr w:rsidR="00C46380">
          <w:pgSz w:w="12240" w:h="15840"/>
          <w:pgMar w:top="1500" w:right="0" w:bottom="280" w:left="1260" w:header="720" w:footer="720" w:gutter="0"/>
          <w:cols w:space="720"/>
        </w:sectPr>
      </w:pPr>
    </w:p>
    <w:p w14:paraId="52BCB63F" w14:textId="77777777" w:rsidR="00C46380" w:rsidRDefault="001F5741">
      <w:pPr>
        <w:pStyle w:val="Textoindependiente"/>
        <w:spacing w:before="71"/>
        <w:ind w:left="444" w:right="1692"/>
        <w:jc w:val="both"/>
      </w:pPr>
      <w:r>
        <w:rPr>
          <w:color w:val="121212"/>
        </w:rPr>
        <w:lastRenderedPageBreak/>
        <w:t>que notificará al peticionario. Cuando no sea posible resolver la solicitud en este plazo, se debe informar al interesado, indicando los motivos de la demora y se señalará la fecha en que se dará respuesta.</w:t>
      </w:r>
    </w:p>
    <w:p w14:paraId="52BCB640" w14:textId="77777777" w:rsidR="00C46380" w:rsidRDefault="00C46380">
      <w:pPr>
        <w:pStyle w:val="Textoindependiente"/>
        <w:spacing w:before="10"/>
        <w:rPr>
          <w:sz w:val="21"/>
        </w:rPr>
      </w:pPr>
    </w:p>
    <w:p w14:paraId="52BCB641" w14:textId="77777777" w:rsidR="00C46380" w:rsidRDefault="001F5741">
      <w:pPr>
        <w:pStyle w:val="Textoindependiente"/>
        <w:spacing w:before="1"/>
        <w:ind w:left="444" w:right="1691"/>
        <w:jc w:val="both"/>
      </w:pPr>
      <w:r>
        <w:rPr>
          <w:color w:val="121212"/>
        </w:rPr>
        <w:t>La</w:t>
      </w:r>
      <w:r>
        <w:rPr>
          <w:color w:val="121212"/>
          <w:spacing w:val="-1"/>
        </w:rPr>
        <w:t xml:space="preserve"> </w:t>
      </w:r>
      <w:r>
        <w:rPr>
          <w:color w:val="121212"/>
        </w:rPr>
        <w:t>entidad competente tiene el</w:t>
      </w:r>
      <w:r>
        <w:rPr>
          <w:color w:val="121212"/>
          <w:spacing w:val="-1"/>
        </w:rPr>
        <w:t xml:space="preserve"> </w:t>
      </w:r>
      <w:r>
        <w:rPr>
          <w:color w:val="121212"/>
        </w:rPr>
        <w:t>deber de tomar la información presentada en</w:t>
      </w:r>
      <w:r>
        <w:rPr>
          <w:color w:val="121212"/>
          <w:spacing w:val="-2"/>
        </w:rPr>
        <w:t xml:space="preserve"> </w:t>
      </w:r>
      <w:r>
        <w:rPr>
          <w:color w:val="121212"/>
        </w:rPr>
        <w:t>la solicitud de la autorización temporal,</w:t>
      </w:r>
      <w:r>
        <w:rPr>
          <w:color w:val="121212"/>
          <w:spacing w:val="-1"/>
        </w:rPr>
        <w:t xml:space="preserve"> </w:t>
      </w:r>
      <w:r>
        <w:rPr>
          <w:color w:val="121212"/>
        </w:rPr>
        <w:t>para estudiar, evaluar y conceptuar sobre la viabilidad técnica, financiera y legal de la solicitud de autorización temporal.</w:t>
      </w:r>
    </w:p>
    <w:p w14:paraId="52BCB642" w14:textId="77777777" w:rsidR="00C46380" w:rsidRDefault="00C46380">
      <w:pPr>
        <w:pStyle w:val="Textoindependiente"/>
      </w:pPr>
    </w:p>
    <w:p w14:paraId="52BCB643" w14:textId="77777777" w:rsidR="00C46380" w:rsidRDefault="001F5741">
      <w:pPr>
        <w:pStyle w:val="Textoindependiente"/>
        <w:ind w:left="444" w:right="1693"/>
        <w:jc w:val="both"/>
      </w:pPr>
      <w:r>
        <w:rPr>
          <w:color w:val="121212"/>
        </w:rPr>
        <w:t>Si la información o documentación que allegue el interesado con la solicitud de petición de concesión portuaria no es suficiente para decidir, se le requerirá en forma escrita y por una sola vez para que aporte lo que haga falta. Este requerimiento interrumpirá los términos establecidos para decidir.</w:t>
      </w:r>
    </w:p>
    <w:p w14:paraId="52BCB644" w14:textId="77777777" w:rsidR="00C46380" w:rsidRDefault="00C46380">
      <w:pPr>
        <w:pStyle w:val="Textoindependiente"/>
        <w:spacing w:before="1"/>
      </w:pPr>
    </w:p>
    <w:p w14:paraId="52BCB645" w14:textId="77777777" w:rsidR="00C46380" w:rsidRDefault="001F5741">
      <w:pPr>
        <w:pStyle w:val="Textoindependiente"/>
        <w:ind w:left="444" w:right="1692"/>
        <w:jc w:val="both"/>
      </w:pPr>
      <w:r>
        <w:rPr>
          <w:color w:val="121212"/>
        </w:rPr>
        <w:t>Desde el momento en que el peticionario aporte nuevos documentos o informaciones con el propósito de satisfacer el requerimiento, se reanudarán los términos para decidir con base en la información y documentación que se posea para el efecto.</w:t>
      </w:r>
    </w:p>
    <w:p w14:paraId="52BCB646" w14:textId="77777777" w:rsidR="00C46380" w:rsidRDefault="00C46380">
      <w:pPr>
        <w:pStyle w:val="Textoindependiente"/>
      </w:pPr>
    </w:p>
    <w:p w14:paraId="52BCB647" w14:textId="77777777" w:rsidR="00C46380" w:rsidRDefault="001F5741">
      <w:pPr>
        <w:pStyle w:val="Textoindependiente"/>
        <w:ind w:left="444" w:right="1692"/>
        <w:jc w:val="both"/>
      </w:pPr>
      <w:r>
        <w:rPr>
          <w:color w:val="121212"/>
        </w:rPr>
        <w:t>Se entenderá que el peticionario ha desistido de su solicitud de autorización temporal, si hecho el requerimiento de completar los requisitos, documentos o informaciones, no da respuesta en el término de un (1) mes. Acto seguido se archivará el expediente mediante acto debidamente motivado.</w:t>
      </w:r>
    </w:p>
    <w:p w14:paraId="52BCB648" w14:textId="77777777" w:rsidR="00C46380" w:rsidRDefault="00C46380">
      <w:pPr>
        <w:pStyle w:val="Textoindependiente"/>
      </w:pPr>
    </w:p>
    <w:p w14:paraId="52BCB649" w14:textId="77777777" w:rsidR="00C46380" w:rsidRDefault="001F5741">
      <w:pPr>
        <w:pStyle w:val="Textoindependiente"/>
        <w:ind w:left="444" w:right="1689"/>
        <w:jc w:val="both"/>
      </w:pPr>
      <w:r>
        <w:rPr>
          <w:b/>
          <w:color w:val="121212"/>
        </w:rPr>
        <w:t xml:space="preserve">Parágrafo 1°. </w:t>
      </w:r>
      <w:r>
        <w:rPr>
          <w:color w:val="121212"/>
        </w:rPr>
        <w:t>La solicitud de autorización temporal podrá ser negada si el peticionario no cumple los requisitos para su otorgamiento, o si</w:t>
      </w:r>
      <w:r>
        <w:rPr>
          <w:color w:val="121212"/>
          <w:spacing w:val="-4"/>
        </w:rPr>
        <w:t xml:space="preserve"> </w:t>
      </w:r>
      <w:r>
        <w:rPr>
          <w:color w:val="121212"/>
        </w:rPr>
        <w:t>el</w:t>
      </w:r>
      <w:r>
        <w:rPr>
          <w:color w:val="121212"/>
          <w:spacing w:val="-1"/>
        </w:rPr>
        <w:t xml:space="preserve"> </w:t>
      </w:r>
      <w:r>
        <w:rPr>
          <w:color w:val="121212"/>
        </w:rPr>
        <w:t>Ministerio de Transporte como máximo rector de la política portuaria nacional, considera en forma motivada que existen razones de política portuaria, conveniencia nacional u orden público, para negarla.</w:t>
      </w:r>
    </w:p>
    <w:p w14:paraId="52BCB64A" w14:textId="77777777" w:rsidR="00C46380" w:rsidRDefault="00C46380">
      <w:pPr>
        <w:pStyle w:val="Textoindependiente"/>
        <w:spacing w:before="1"/>
      </w:pPr>
    </w:p>
    <w:p w14:paraId="52BCB64B" w14:textId="77777777" w:rsidR="00C46380" w:rsidRDefault="001F5741">
      <w:pPr>
        <w:pStyle w:val="Textoindependiente"/>
        <w:spacing w:before="1"/>
        <w:ind w:left="444" w:right="1687"/>
        <w:jc w:val="both"/>
      </w:pPr>
      <w:r>
        <w:rPr>
          <w:b/>
          <w:color w:val="121212"/>
        </w:rPr>
        <w:t xml:space="preserve">Parágrafo 2°. </w:t>
      </w:r>
      <w:r>
        <w:rPr>
          <w:color w:val="121212"/>
        </w:rPr>
        <w:t>La</w:t>
      </w:r>
      <w:r>
        <w:rPr>
          <w:color w:val="121212"/>
          <w:spacing w:val="-1"/>
        </w:rPr>
        <w:t xml:space="preserve"> </w:t>
      </w:r>
      <w:r>
        <w:rPr>
          <w:color w:val="121212"/>
        </w:rPr>
        <w:t>entidad competente enviará fotocopia de la resolución con la cual se autorice la ocupación y utilización en forma temporal y exclusiva de las playas, los terrenos de bajamar y zonas accesorias a aquellas, incluidas las construcciones e inmuebles por destinación que se encuentren habitualmente instalados en dicha zona de uso público, a la autoridad ambiental respectiva, a la Superintendencia de Puertos y Transporte, al Instituto Nacional de Vías – INVÍAS, al Alcalde de la localidad donde se ejecuta el proyecto, a la Dirección General</w:t>
      </w:r>
      <w:r>
        <w:rPr>
          <w:color w:val="121212"/>
          <w:spacing w:val="-4"/>
        </w:rPr>
        <w:t xml:space="preserve"> </w:t>
      </w:r>
      <w:r>
        <w:rPr>
          <w:color w:val="121212"/>
        </w:rPr>
        <w:t>Marítima</w:t>
      </w:r>
      <w:r>
        <w:rPr>
          <w:color w:val="121212"/>
          <w:spacing w:val="-1"/>
        </w:rPr>
        <w:t xml:space="preserve"> </w:t>
      </w:r>
      <w:r>
        <w:rPr>
          <w:color w:val="121212"/>
        </w:rPr>
        <w:t>del Ministerio</w:t>
      </w:r>
      <w:r>
        <w:rPr>
          <w:color w:val="121212"/>
          <w:spacing w:val="-1"/>
        </w:rPr>
        <w:t xml:space="preserve"> </w:t>
      </w:r>
      <w:r>
        <w:rPr>
          <w:color w:val="121212"/>
        </w:rPr>
        <w:t>de Defensa</w:t>
      </w:r>
      <w:r>
        <w:rPr>
          <w:color w:val="121212"/>
          <w:spacing w:val="-4"/>
        </w:rPr>
        <w:t xml:space="preserve"> </w:t>
      </w:r>
      <w:r>
        <w:rPr>
          <w:color w:val="121212"/>
        </w:rPr>
        <w:t>Nacional</w:t>
      </w:r>
      <w:r>
        <w:rPr>
          <w:color w:val="121212"/>
          <w:spacing w:val="-2"/>
        </w:rPr>
        <w:t xml:space="preserve"> </w:t>
      </w:r>
      <w:r>
        <w:rPr>
          <w:color w:val="121212"/>
        </w:rPr>
        <w:t>–</w:t>
      </w:r>
      <w:r>
        <w:rPr>
          <w:color w:val="121212"/>
          <w:spacing w:val="-2"/>
        </w:rPr>
        <w:t xml:space="preserve"> </w:t>
      </w:r>
      <w:r>
        <w:rPr>
          <w:color w:val="121212"/>
        </w:rPr>
        <w:t>DIMAR,</w:t>
      </w:r>
      <w:r>
        <w:rPr>
          <w:color w:val="121212"/>
          <w:spacing w:val="-2"/>
        </w:rPr>
        <w:t xml:space="preserve"> </w:t>
      </w:r>
      <w:r>
        <w:rPr>
          <w:color w:val="121212"/>
        </w:rPr>
        <w:t>a</w:t>
      </w:r>
      <w:r>
        <w:rPr>
          <w:color w:val="121212"/>
          <w:spacing w:val="-4"/>
        </w:rPr>
        <w:t xml:space="preserve"> </w:t>
      </w:r>
      <w:r>
        <w:rPr>
          <w:color w:val="121212"/>
        </w:rPr>
        <w:t>la</w:t>
      </w:r>
      <w:r>
        <w:rPr>
          <w:color w:val="121212"/>
          <w:spacing w:val="-1"/>
        </w:rPr>
        <w:t xml:space="preserve"> </w:t>
      </w:r>
      <w:r>
        <w:rPr>
          <w:color w:val="121212"/>
        </w:rPr>
        <w:t>Dirección</w:t>
      </w:r>
      <w:r>
        <w:rPr>
          <w:color w:val="121212"/>
          <w:spacing w:val="-1"/>
        </w:rPr>
        <w:t xml:space="preserve"> </w:t>
      </w:r>
      <w:r>
        <w:rPr>
          <w:color w:val="121212"/>
        </w:rPr>
        <w:t xml:space="preserve">de Impuestos y Aduanas Nacionales –DIAN y a las demás autoridades señaladas en el artículo 10 de la </w:t>
      </w:r>
      <w:hyperlink r:id="rId1185">
        <w:r>
          <w:rPr>
            <w:color w:val="0000FF"/>
            <w:u w:val="single" w:color="0000FF"/>
          </w:rPr>
          <w:t>Ley 01 de 1991</w:t>
        </w:r>
      </w:hyperlink>
      <w:r>
        <w:rPr>
          <w:color w:val="121212"/>
        </w:rPr>
        <w:t>.</w:t>
      </w:r>
    </w:p>
    <w:p w14:paraId="52BCB64C" w14:textId="77777777" w:rsidR="00C46380" w:rsidRDefault="00C46380">
      <w:pPr>
        <w:pStyle w:val="Textoindependiente"/>
        <w:spacing w:before="7"/>
        <w:rPr>
          <w:sz w:val="14"/>
        </w:rPr>
      </w:pPr>
    </w:p>
    <w:p w14:paraId="52BCB64D" w14:textId="77777777" w:rsidR="00C46380" w:rsidRDefault="001F5741">
      <w:pPr>
        <w:pStyle w:val="Textoindependiente"/>
        <w:spacing w:before="101"/>
        <w:ind w:left="444"/>
      </w:pPr>
      <w:r>
        <w:rPr>
          <w:color w:val="121212"/>
        </w:rPr>
        <w:t>(</w:t>
      </w:r>
      <w:hyperlink r:id="rId1186">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32).</w:t>
      </w:r>
    </w:p>
    <w:p w14:paraId="52BCB64E" w14:textId="77777777" w:rsidR="00C46380" w:rsidRDefault="00C46380">
      <w:pPr>
        <w:pStyle w:val="Textoindependiente"/>
        <w:spacing w:before="10"/>
        <w:rPr>
          <w:sz w:val="21"/>
        </w:rPr>
      </w:pPr>
    </w:p>
    <w:p w14:paraId="52BCB64F" w14:textId="77777777" w:rsidR="00C46380" w:rsidRDefault="001F5741">
      <w:pPr>
        <w:pStyle w:val="Ttulo1"/>
        <w:spacing w:before="1"/>
        <w:ind w:right="1696"/>
      </w:pPr>
      <w:r>
        <w:rPr>
          <w:color w:val="121212"/>
        </w:rPr>
        <w:t>SECCIÓN</w:t>
      </w:r>
      <w:r>
        <w:rPr>
          <w:color w:val="121212"/>
          <w:spacing w:val="-7"/>
        </w:rPr>
        <w:t xml:space="preserve"> </w:t>
      </w:r>
      <w:r>
        <w:rPr>
          <w:color w:val="121212"/>
          <w:spacing w:val="-10"/>
        </w:rPr>
        <w:t>6</w:t>
      </w:r>
    </w:p>
    <w:p w14:paraId="52BCB650" w14:textId="77777777" w:rsidR="00C46380" w:rsidRDefault="00C46380">
      <w:pPr>
        <w:pStyle w:val="Textoindependiente"/>
        <w:spacing w:before="9"/>
        <w:rPr>
          <w:b/>
        </w:rPr>
      </w:pPr>
    </w:p>
    <w:p w14:paraId="52BCB651" w14:textId="77777777" w:rsidR="00C46380" w:rsidRDefault="001F5741">
      <w:pPr>
        <w:pStyle w:val="Ttulo2"/>
        <w:spacing w:before="1"/>
        <w:ind w:right="1694"/>
      </w:pPr>
      <w:r>
        <w:rPr>
          <w:color w:val="121212"/>
        </w:rPr>
        <w:t>Contraprestaciones</w:t>
      </w:r>
      <w:r>
        <w:rPr>
          <w:color w:val="121212"/>
          <w:spacing w:val="-11"/>
        </w:rPr>
        <w:t xml:space="preserve"> </w:t>
      </w:r>
      <w:r>
        <w:rPr>
          <w:color w:val="121212"/>
        </w:rPr>
        <w:t>y</w:t>
      </w:r>
      <w:r>
        <w:rPr>
          <w:color w:val="121212"/>
          <w:spacing w:val="-8"/>
        </w:rPr>
        <w:t xml:space="preserve"> </w:t>
      </w:r>
      <w:r>
        <w:rPr>
          <w:color w:val="121212"/>
          <w:spacing w:val="-2"/>
        </w:rPr>
        <w:t>reversiones</w:t>
      </w:r>
    </w:p>
    <w:p w14:paraId="52BCB652" w14:textId="77777777" w:rsidR="00C46380" w:rsidRDefault="00C46380">
      <w:pPr>
        <w:pStyle w:val="Textoindependiente"/>
        <w:rPr>
          <w:b/>
        </w:rPr>
      </w:pPr>
    </w:p>
    <w:p w14:paraId="52BCB653" w14:textId="77777777" w:rsidR="00C46380" w:rsidRDefault="001F5741">
      <w:pPr>
        <w:ind w:left="444" w:right="1695"/>
      </w:pPr>
      <w:r>
        <w:rPr>
          <w:b/>
          <w:color w:val="121212"/>
        </w:rPr>
        <w:t>Artículo</w:t>
      </w:r>
      <w:r>
        <w:rPr>
          <w:b/>
          <w:color w:val="121212"/>
          <w:spacing w:val="40"/>
        </w:rPr>
        <w:t xml:space="preserve"> </w:t>
      </w:r>
      <w:r>
        <w:rPr>
          <w:b/>
          <w:color w:val="121212"/>
        </w:rPr>
        <w:t>2.2.3.3.6.1</w:t>
      </w:r>
      <w:r>
        <w:rPr>
          <w:color w:val="121212"/>
        </w:rPr>
        <w:t>.</w:t>
      </w:r>
      <w:r>
        <w:rPr>
          <w:color w:val="121212"/>
          <w:spacing w:val="40"/>
        </w:rPr>
        <w:t xml:space="preserve"> </w:t>
      </w:r>
      <w:r>
        <w:rPr>
          <w:b/>
          <w:color w:val="121212"/>
        </w:rPr>
        <w:t>Contraprestación</w:t>
      </w:r>
      <w:r>
        <w:rPr>
          <w:b/>
          <w:color w:val="121212"/>
          <w:spacing w:val="40"/>
        </w:rPr>
        <w:t xml:space="preserve"> </w:t>
      </w:r>
      <w:r>
        <w:rPr>
          <w:b/>
          <w:color w:val="121212"/>
        </w:rPr>
        <w:t>por</w:t>
      </w:r>
      <w:r>
        <w:rPr>
          <w:b/>
          <w:color w:val="121212"/>
          <w:spacing w:val="40"/>
        </w:rPr>
        <w:t xml:space="preserve"> </w:t>
      </w:r>
      <w:r>
        <w:rPr>
          <w:b/>
          <w:color w:val="121212"/>
        </w:rPr>
        <w:t>zonas</w:t>
      </w:r>
      <w:r>
        <w:rPr>
          <w:b/>
          <w:color w:val="121212"/>
          <w:spacing w:val="40"/>
        </w:rPr>
        <w:t xml:space="preserve"> </w:t>
      </w:r>
      <w:r>
        <w:rPr>
          <w:b/>
          <w:color w:val="121212"/>
        </w:rPr>
        <w:t>de</w:t>
      </w:r>
      <w:r>
        <w:rPr>
          <w:b/>
          <w:color w:val="121212"/>
          <w:spacing w:val="40"/>
        </w:rPr>
        <w:t xml:space="preserve"> </w:t>
      </w:r>
      <w:r>
        <w:rPr>
          <w:b/>
          <w:color w:val="121212"/>
        </w:rPr>
        <w:t>uso</w:t>
      </w:r>
      <w:r>
        <w:rPr>
          <w:b/>
          <w:color w:val="121212"/>
          <w:spacing w:val="40"/>
        </w:rPr>
        <w:t xml:space="preserve"> </w:t>
      </w:r>
      <w:r>
        <w:rPr>
          <w:b/>
          <w:color w:val="121212"/>
        </w:rPr>
        <w:t>público.</w:t>
      </w:r>
      <w:r>
        <w:rPr>
          <w:b/>
          <w:color w:val="121212"/>
          <w:spacing w:val="40"/>
        </w:rPr>
        <w:t xml:space="preserve"> </w:t>
      </w:r>
      <w:r>
        <w:rPr>
          <w:color w:val="121212"/>
        </w:rPr>
        <w:t>La</w:t>
      </w:r>
      <w:r>
        <w:rPr>
          <w:color w:val="121212"/>
          <w:spacing w:val="80"/>
        </w:rPr>
        <w:t xml:space="preserve"> </w:t>
      </w:r>
      <w:r>
        <w:rPr>
          <w:color w:val="121212"/>
        </w:rPr>
        <w:t>contraprestación por concepto de otorgamiento de concesión sobre zonas de</w:t>
      </w:r>
    </w:p>
    <w:p w14:paraId="52BCB654" w14:textId="77777777" w:rsidR="00C46380" w:rsidRDefault="00C46380">
      <w:pPr>
        <w:sectPr w:rsidR="00C46380">
          <w:pgSz w:w="12240" w:h="15840"/>
          <w:pgMar w:top="1340" w:right="0" w:bottom="280" w:left="1260" w:header="720" w:footer="720" w:gutter="0"/>
          <w:cols w:space="720"/>
        </w:sectPr>
      </w:pPr>
    </w:p>
    <w:p w14:paraId="52BCB655" w14:textId="77777777" w:rsidR="00C46380" w:rsidRDefault="001F5741">
      <w:pPr>
        <w:pStyle w:val="Textoindependiente"/>
        <w:spacing w:before="71"/>
        <w:ind w:left="444" w:right="1695"/>
      </w:pPr>
      <w:r>
        <w:rPr>
          <w:color w:val="121212"/>
        </w:rPr>
        <w:lastRenderedPageBreak/>
        <w:t>uso público se determinará según</w:t>
      </w:r>
      <w:r>
        <w:rPr>
          <w:color w:val="121212"/>
          <w:spacing w:val="26"/>
        </w:rPr>
        <w:t xml:space="preserve"> </w:t>
      </w:r>
      <w:r>
        <w:rPr>
          <w:color w:val="121212"/>
        </w:rPr>
        <w:t>las políticas y</w:t>
      </w:r>
      <w:r>
        <w:rPr>
          <w:color w:val="121212"/>
          <w:spacing w:val="27"/>
        </w:rPr>
        <w:t xml:space="preserve"> </w:t>
      </w:r>
      <w:r>
        <w:rPr>
          <w:color w:val="121212"/>
        </w:rPr>
        <w:t>las metodologías</w:t>
      </w:r>
      <w:r>
        <w:rPr>
          <w:color w:val="121212"/>
          <w:spacing w:val="26"/>
        </w:rPr>
        <w:t xml:space="preserve"> </w:t>
      </w:r>
      <w:r>
        <w:rPr>
          <w:color w:val="121212"/>
        </w:rPr>
        <w:t>vigentes al momento de otorgar la concesión.</w:t>
      </w:r>
    </w:p>
    <w:p w14:paraId="52BCB656" w14:textId="77777777" w:rsidR="00C46380" w:rsidRDefault="00C46380">
      <w:pPr>
        <w:pStyle w:val="Textoindependiente"/>
        <w:spacing w:before="11"/>
        <w:rPr>
          <w:sz w:val="21"/>
        </w:rPr>
      </w:pPr>
    </w:p>
    <w:p w14:paraId="52BCB657" w14:textId="77777777" w:rsidR="00C46380" w:rsidRDefault="001F5741">
      <w:pPr>
        <w:pStyle w:val="Textoindependiente"/>
        <w:spacing w:before="1"/>
        <w:ind w:left="444"/>
      </w:pPr>
      <w:r>
        <w:rPr>
          <w:color w:val="121212"/>
        </w:rPr>
        <w:t>(</w:t>
      </w:r>
      <w:hyperlink r:id="rId1187">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33).</w:t>
      </w:r>
    </w:p>
    <w:p w14:paraId="52BCB658" w14:textId="77777777" w:rsidR="00C46380" w:rsidRDefault="00C46380">
      <w:pPr>
        <w:pStyle w:val="Textoindependiente"/>
        <w:spacing w:before="6"/>
        <w:rPr>
          <w:sz w:val="14"/>
        </w:rPr>
      </w:pPr>
    </w:p>
    <w:p w14:paraId="52BCB659" w14:textId="77777777" w:rsidR="00C46380" w:rsidRDefault="001F5741">
      <w:pPr>
        <w:spacing w:before="101"/>
        <w:ind w:left="444" w:right="1686"/>
        <w:jc w:val="both"/>
      </w:pPr>
      <w:r>
        <w:rPr>
          <w:b/>
          <w:color w:val="121212"/>
        </w:rPr>
        <w:t xml:space="preserve">Artículo 2.2.3.3.6.2. Contraprestación por infraestructura para los puertos fluviales destinados a actividades pesqueras industriales, madereras y bananeras. </w:t>
      </w:r>
      <w:r>
        <w:rPr>
          <w:color w:val="121212"/>
        </w:rPr>
        <w:t>Los puertos y muelles de servicio público y privado pagarán por el uso de la infraestructura de propiedad de la Nación la contraprestación que determine el Gobierno Nacional por conducto del Ministerio de Transporte, como también las contraprestaciones por las concesiones para embarcaderos y cuyo objeto sea el desarrollo de las actividades pesqueras industriales, madereras y bananeras.</w:t>
      </w:r>
    </w:p>
    <w:p w14:paraId="52BCB65A" w14:textId="77777777" w:rsidR="00C46380" w:rsidRDefault="00C46380">
      <w:pPr>
        <w:pStyle w:val="Textoindependiente"/>
        <w:spacing w:before="1"/>
      </w:pPr>
    </w:p>
    <w:p w14:paraId="52BCB65B" w14:textId="77777777" w:rsidR="00C46380" w:rsidRDefault="001F5741">
      <w:pPr>
        <w:pStyle w:val="Textoindependiente"/>
        <w:ind w:left="444"/>
        <w:jc w:val="both"/>
      </w:pPr>
      <w:r>
        <w:rPr>
          <w:color w:val="121212"/>
        </w:rPr>
        <w:t>(</w:t>
      </w:r>
      <w:hyperlink r:id="rId1188">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34).</w:t>
      </w:r>
    </w:p>
    <w:p w14:paraId="52BCB65C" w14:textId="77777777" w:rsidR="00C46380" w:rsidRDefault="00C46380">
      <w:pPr>
        <w:pStyle w:val="Textoindependiente"/>
        <w:spacing w:before="1"/>
      </w:pPr>
    </w:p>
    <w:p w14:paraId="52BCB65D" w14:textId="77777777" w:rsidR="00C46380" w:rsidRDefault="001F5741">
      <w:pPr>
        <w:ind w:left="444" w:right="1690"/>
        <w:jc w:val="both"/>
      </w:pPr>
      <w:r>
        <w:rPr>
          <w:b/>
          <w:color w:val="121212"/>
        </w:rPr>
        <w:t>Artículo</w:t>
      </w:r>
      <w:r>
        <w:rPr>
          <w:b/>
          <w:color w:val="121212"/>
          <w:spacing w:val="80"/>
        </w:rPr>
        <w:t xml:space="preserve"> </w:t>
      </w:r>
      <w:r>
        <w:rPr>
          <w:b/>
          <w:color w:val="121212"/>
        </w:rPr>
        <w:t>2.2.3.3.6.3. Contraprestación</w:t>
      </w:r>
      <w:r>
        <w:rPr>
          <w:b/>
          <w:color w:val="121212"/>
          <w:spacing w:val="80"/>
          <w:w w:val="150"/>
        </w:rPr>
        <w:t xml:space="preserve"> </w:t>
      </w:r>
      <w:r>
        <w:rPr>
          <w:b/>
          <w:color w:val="121212"/>
        </w:rPr>
        <w:t>por</w:t>
      </w:r>
      <w:r>
        <w:rPr>
          <w:b/>
          <w:color w:val="121212"/>
          <w:spacing w:val="80"/>
          <w:w w:val="150"/>
        </w:rPr>
        <w:t xml:space="preserve"> </w:t>
      </w:r>
      <w:r>
        <w:rPr>
          <w:b/>
          <w:color w:val="121212"/>
        </w:rPr>
        <w:t xml:space="preserve">autorizaciones temporales. </w:t>
      </w:r>
      <w:r>
        <w:rPr>
          <w:color w:val="121212"/>
        </w:rPr>
        <w:t>La contraprestación que pagará el beneficiario de una autorización temporal se calculará de conformidad con lo establecido en el último documento de política que haya establecido la metodología de contraprestación portuaria.</w:t>
      </w:r>
    </w:p>
    <w:p w14:paraId="52BCB65E" w14:textId="77777777" w:rsidR="00C46380" w:rsidRDefault="00C46380">
      <w:pPr>
        <w:pStyle w:val="Textoindependiente"/>
        <w:spacing w:before="8"/>
      </w:pPr>
    </w:p>
    <w:p w14:paraId="52BCB65F" w14:textId="77777777" w:rsidR="00C46380" w:rsidRDefault="001F5741">
      <w:pPr>
        <w:pStyle w:val="Textoindependiente"/>
        <w:ind w:left="444"/>
        <w:jc w:val="both"/>
      </w:pPr>
      <w:r>
        <w:rPr>
          <w:color w:val="121212"/>
        </w:rPr>
        <w:t>(</w:t>
      </w:r>
      <w:hyperlink r:id="rId1189">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35).</w:t>
      </w:r>
    </w:p>
    <w:p w14:paraId="52BCB660" w14:textId="77777777" w:rsidR="00C46380" w:rsidRDefault="00C46380">
      <w:pPr>
        <w:pStyle w:val="Textoindependiente"/>
        <w:spacing w:before="1"/>
      </w:pPr>
    </w:p>
    <w:p w14:paraId="52BCB661" w14:textId="77777777" w:rsidR="00C46380" w:rsidRDefault="001F5741">
      <w:pPr>
        <w:pStyle w:val="Textoindependiente"/>
        <w:ind w:left="444" w:right="1689"/>
        <w:jc w:val="both"/>
      </w:pPr>
      <w:r>
        <w:rPr>
          <w:b/>
          <w:color w:val="121212"/>
        </w:rPr>
        <w:t xml:space="preserve">Artículo 2.2.3.3.6.4. Reversiones. </w:t>
      </w:r>
      <w:r>
        <w:rPr>
          <w:color w:val="121212"/>
        </w:rPr>
        <w:t xml:space="preserve">Todas las construcciones e inmuebles por destinación que se encuentren habitualmente instaladas en las zonas de uso público objeto de concesión portuaria, concesión para embarcadero y autorización temporal, deberán ser revertidas a la Nación una vez finalicen o cesen los derechos de explotación de las zonas de uso público, de conformidad con el artículo 8 de la </w:t>
      </w:r>
      <w:hyperlink r:id="rId1190">
        <w:r>
          <w:rPr>
            <w:color w:val="0000FF"/>
            <w:u w:val="single" w:color="0000FF"/>
          </w:rPr>
          <w:t>Ley 01 de 1991</w:t>
        </w:r>
      </w:hyperlink>
      <w:r>
        <w:rPr>
          <w:color w:val="121212"/>
        </w:rPr>
        <w:t>.</w:t>
      </w:r>
    </w:p>
    <w:p w14:paraId="52BCB662" w14:textId="77777777" w:rsidR="00C46380" w:rsidRDefault="00C46380">
      <w:pPr>
        <w:pStyle w:val="Textoindependiente"/>
        <w:spacing w:before="6"/>
        <w:rPr>
          <w:sz w:val="14"/>
        </w:rPr>
      </w:pPr>
    </w:p>
    <w:p w14:paraId="52BCB663" w14:textId="77777777" w:rsidR="00C46380" w:rsidRDefault="001F5741">
      <w:pPr>
        <w:pStyle w:val="Textoindependiente"/>
        <w:spacing w:before="101"/>
        <w:ind w:left="444" w:right="1696"/>
        <w:jc w:val="both"/>
      </w:pPr>
      <w:r>
        <w:rPr>
          <w:color w:val="121212"/>
        </w:rPr>
        <w:t>Corresponderá a las autoridades concedentes establecer el procedimiento mediante el cual se llevará a cabo el trámite de reversión.</w:t>
      </w:r>
    </w:p>
    <w:p w14:paraId="52BCB664" w14:textId="77777777" w:rsidR="00C46380" w:rsidRDefault="00C46380">
      <w:pPr>
        <w:pStyle w:val="Textoindependiente"/>
        <w:spacing w:before="12"/>
      </w:pPr>
    </w:p>
    <w:p w14:paraId="52BCB665" w14:textId="77777777" w:rsidR="00C46380" w:rsidRDefault="001F5741">
      <w:pPr>
        <w:pStyle w:val="Textoindependiente"/>
        <w:ind w:left="444"/>
        <w:jc w:val="both"/>
      </w:pPr>
      <w:r>
        <w:rPr>
          <w:color w:val="121212"/>
        </w:rPr>
        <w:t>(</w:t>
      </w:r>
      <w:hyperlink r:id="rId1191">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36).</w:t>
      </w:r>
    </w:p>
    <w:p w14:paraId="52BCB666" w14:textId="77777777" w:rsidR="00C46380" w:rsidRDefault="00C46380">
      <w:pPr>
        <w:pStyle w:val="Textoindependiente"/>
      </w:pPr>
    </w:p>
    <w:p w14:paraId="52BCB667" w14:textId="77777777" w:rsidR="00C46380" w:rsidRDefault="001F5741">
      <w:pPr>
        <w:pStyle w:val="Ttulo1"/>
        <w:ind w:right="1696"/>
      </w:pPr>
      <w:r>
        <w:rPr>
          <w:color w:val="121212"/>
        </w:rPr>
        <w:t>SECCIÓN</w:t>
      </w:r>
      <w:r>
        <w:rPr>
          <w:color w:val="121212"/>
          <w:spacing w:val="-7"/>
        </w:rPr>
        <w:t xml:space="preserve"> </w:t>
      </w:r>
      <w:r>
        <w:rPr>
          <w:color w:val="121212"/>
          <w:spacing w:val="-10"/>
        </w:rPr>
        <w:t>7</w:t>
      </w:r>
    </w:p>
    <w:p w14:paraId="52BCB668" w14:textId="77777777" w:rsidR="00C46380" w:rsidRDefault="00C46380">
      <w:pPr>
        <w:pStyle w:val="Textoindependiente"/>
        <w:spacing w:before="1"/>
        <w:rPr>
          <w:b/>
        </w:rPr>
      </w:pPr>
    </w:p>
    <w:p w14:paraId="52BCB669" w14:textId="77777777" w:rsidR="00C46380" w:rsidRDefault="001F5741">
      <w:pPr>
        <w:pStyle w:val="Ttulo2"/>
        <w:ind w:right="1694"/>
      </w:pPr>
      <w:r>
        <w:rPr>
          <w:color w:val="121212"/>
          <w:spacing w:val="-2"/>
        </w:rPr>
        <w:t>Garantías</w:t>
      </w:r>
    </w:p>
    <w:p w14:paraId="52BCB66A" w14:textId="77777777" w:rsidR="00C46380" w:rsidRDefault="00C46380">
      <w:pPr>
        <w:pStyle w:val="Textoindependiente"/>
        <w:spacing w:before="1"/>
        <w:rPr>
          <w:b/>
        </w:rPr>
      </w:pPr>
    </w:p>
    <w:p w14:paraId="52BCB66B" w14:textId="77777777" w:rsidR="00C46380" w:rsidRDefault="001F5741">
      <w:pPr>
        <w:pStyle w:val="Textoindependiente"/>
        <w:spacing w:line="276" w:lineRule="auto"/>
        <w:ind w:left="444" w:right="1691"/>
        <w:jc w:val="both"/>
      </w:pPr>
      <w:r>
        <w:rPr>
          <w:b/>
          <w:color w:val="121212"/>
        </w:rPr>
        <w:t xml:space="preserve">Artículo 2.2.3.3.7.1. Garantías. </w:t>
      </w:r>
      <w:r>
        <w:rPr>
          <w:color w:val="121212"/>
        </w:rPr>
        <w:t>En los contratos de concesión portuaria, concesión para embarcaderos y autorizaciones temporales, para actividades portuarias en áreas marítimas y fluviales, se deberán otorgar las garantías que a continuación se enuncian:</w:t>
      </w:r>
    </w:p>
    <w:p w14:paraId="52BCB66C" w14:textId="77777777" w:rsidR="00C46380" w:rsidRDefault="00C46380">
      <w:pPr>
        <w:spacing w:line="276" w:lineRule="auto"/>
        <w:jc w:val="both"/>
        <w:sectPr w:rsidR="00C46380">
          <w:pgSz w:w="12240" w:h="15840"/>
          <w:pgMar w:top="1340" w:right="0" w:bottom="280" w:left="1260" w:header="720" w:footer="720" w:gutter="0"/>
          <w:cols w:space="720"/>
        </w:sectPr>
      </w:pPr>
    </w:p>
    <w:p w14:paraId="52BCB66D" w14:textId="77777777" w:rsidR="00C46380" w:rsidRDefault="001F5741">
      <w:pPr>
        <w:pStyle w:val="Textoindependiente"/>
        <w:spacing w:before="89" w:line="276" w:lineRule="auto"/>
        <w:ind w:left="444" w:right="1696"/>
        <w:jc w:val="both"/>
      </w:pPr>
      <w:r>
        <w:rPr>
          <w:color w:val="121212"/>
        </w:rPr>
        <w:lastRenderedPageBreak/>
        <w:t>(i) la seriedad de los ofrecimientos, (ii) el cumplimiento de las obligaciones del contrato de concesión portuaria, cualquiera que sea su naturaleza, (iii) la responsabilidad extracontractual que pueda surgir para la administración y (iv) los demás riesgos a que se encuentre expuesta la administración.</w:t>
      </w:r>
    </w:p>
    <w:p w14:paraId="52BCB66E" w14:textId="77777777" w:rsidR="00C46380" w:rsidRDefault="00C46380">
      <w:pPr>
        <w:pStyle w:val="Textoindependiente"/>
        <w:rPr>
          <w:sz w:val="26"/>
        </w:rPr>
      </w:pPr>
    </w:p>
    <w:p w14:paraId="52BCB66F" w14:textId="77777777" w:rsidR="00C46380" w:rsidRDefault="00C46380">
      <w:pPr>
        <w:pStyle w:val="Textoindependiente"/>
        <w:spacing w:before="4"/>
        <w:rPr>
          <w:sz w:val="32"/>
        </w:rPr>
      </w:pPr>
    </w:p>
    <w:p w14:paraId="52BCB670" w14:textId="77777777" w:rsidR="00C46380" w:rsidRDefault="001F5741">
      <w:pPr>
        <w:pStyle w:val="Textoindependiente"/>
        <w:ind w:left="444"/>
      </w:pPr>
      <w:r>
        <w:rPr>
          <w:color w:val="121212"/>
        </w:rPr>
        <w:t>(</w:t>
      </w:r>
      <w:hyperlink r:id="rId1192">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37).</w:t>
      </w:r>
    </w:p>
    <w:p w14:paraId="52BCB671" w14:textId="77777777" w:rsidR="00C46380" w:rsidRDefault="00C46380">
      <w:pPr>
        <w:pStyle w:val="Textoindependiente"/>
        <w:rPr>
          <w:sz w:val="20"/>
        </w:rPr>
      </w:pPr>
    </w:p>
    <w:p w14:paraId="52BCB672" w14:textId="77777777" w:rsidR="00C46380" w:rsidRDefault="00C46380">
      <w:pPr>
        <w:pStyle w:val="Textoindependiente"/>
        <w:rPr>
          <w:sz w:val="20"/>
        </w:rPr>
      </w:pPr>
    </w:p>
    <w:p w14:paraId="52BCB673" w14:textId="77777777" w:rsidR="00C46380" w:rsidRDefault="00C46380">
      <w:pPr>
        <w:pStyle w:val="Textoindependiente"/>
        <w:spacing w:before="2"/>
        <w:rPr>
          <w:sz w:val="18"/>
        </w:rPr>
      </w:pPr>
    </w:p>
    <w:p w14:paraId="52BCB674" w14:textId="77777777" w:rsidR="00C46380" w:rsidRDefault="001F5741">
      <w:pPr>
        <w:pStyle w:val="Textoindependiente"/>
        <w:spacing w:before="101" w:line="276" w:lineRule="auto"/>
        <w:ind w:left="444" w:right="1689"/>
        <w:jc w:val="both"/>
      </w:pPr>
      <w:r>
        <w:rPr>
          <w:b/>
          <w:color w:val="121212"/>
        </w:rPr>
        <w:t xml:space="preserve">Artículo 2.2.3.3.7.2. Clases de Garantías. </w:t>
      </w:r>
      <w:r>
        <w:rPr>
          <w:color w:val="121212"/>
        </w:rPr>
        <w:t>Para el trámite de las solicitudes y con el fin de garantizar el cumplimiento de las obligaciones de que trata el artículo</w:t>
      </w:r>
      <w:r>
        <w:rPr>
          <w:color w:val="121212"/>
          <w:spacing w:val="-3"/>
        </w:rPr>
        <w:t xml:space="preserve"> </w:t>
      </w:r>
      <w:r>
        <w:rPr>
          <w:color w:val="121212"/>
        </w:rPr>
        <w:t>anterior,</w:t>
      </w:r>
      <w:r>
        <w:rPr>
          <w:color w:val="121212"/>
          <w:spacing w:val="-4"/>
        </w:rPr>
        <w:t xml:space="preserve"> </w:t>
      </w:r>
      <w:r>
        <w:rPr>
          <w:color w:val="121212"/>
        </w:rPr>
        <w:t>podrán</w:t>
      </w:r>
      <w:r>
        <w:rPr>
          <w:color w:val="121212"/>
          <w:spacing w:val="-3"/>
        </w:rPr>
        <w:t xml:space="preserve"> </w:t>
      </w:r>
      <w:r>
        <w:rPr>
          <w:color w:val="121212"/>
        </w:rPr>
        <w:t>otorgarse</w:t>
      </w:r>
      <w:r>
        <w:rPr>
          <w:color w:val="121212"/>
          <w:spacing w:val="-5"/>
        </w:rPr>
        <w:t xml:space="preserve"> </w:t>
      </w:r>
      <w:r>
        <w:rPr>
          <w:color w:val="121212"/>
        </w:rPr>
        <w:t>pólizas</w:t>
      </w:r>
      <w:r>
        <w:rPr>
          <w:color w:val="121212"/>
          <w:spacing w:val="-3"/>
        </w:rPr>
        <w:t xml:space="preserve"> </w:t>
      </w:r>
      <w:r>
        <w:rPr>
          <w:color w:val="121212"/>
        </w:rPr>
        <w:t>expedidas</w:t>
      </w:r>
      <w:r>
        <w:rPr>
          <w:color w:val="121212"/>
          <w:spacing w:val="-3"/>
        </w:rPr>
        <w:t xml:space="preserve"> </w:t>
      </w:r>
      <w:r>
        <w:rPr>
          <w:color w:val="121212"/>
        </w:rPr>
        <w:t>por</w:t>
      </w:r>
      <w:r>
        <w:rPr>
          <w:color w:val="121212"/>
          <w:spacing w:val="-3"/>
        </w:rPr>
        <w:t xml:space="preserve"> </w:t>
      </w:r>
      <w:r>
        <w:rPr>
          <w:color w:val="121212"/>
        </w:rPr>
        <w:t>compañías</w:t>
      </w:r>
      <w:r>
        <w:rPr>
          <w:color w:val="121212"/>
          <w:spacing w:val="-3"/>
        </w:rPr>
        <w:t xml:space="preserve"> </w:t>
      </w:r>
      <w:r>
        <w:rPr>
          <w:color w:val="121212"/>
        </w:rPr>
        <w:t>de</w:t>
      </w:r>
      <w:r>
        <w:rPr>
          <w:color w:val="121212"/>
          <w:spacing w:val="-4"/>
        </w:rPr>
        <w:t xml:space="preserve"> </w:t>
      </w:r>
      <w:r>
        <w:rPr>
          <w:color w:val="121212"/>
        </w:rPr>
        <w:t>seguros legalmente autorizadas para funcionar en Colombia, garantías bancarias a primer requerimiento o primera demanda y, en general, los</w:t>
      </w:r>
      <w:r>
        <w:rPr>
          <w:color w:val="121212"/>
          <w:spacing w:val="80"/>
        </w:rPr>
        <w:t xml:space="preserve"> </w:t>
      </w:r>
      <w:r>
        <w:rPr>
          <w:color w:val="121212"/>
        </w:rPr>
        <w:t>demás mecanismos de cobertura del riesgo autorizados por las disposiciones reglamentarias aplicables para el efecto, siempre y cuando cumplan con las condiciones de idoneidad y suficiencia.</w:t>
      </w:r>
    </w:p>
    <w:p w14:paraId="52BCB675" w14:textId="77777777" w:rsidR="00C46380" w:rsidRDefault="00C46380">
      <w:pPr>
        <w:pStyle w:val="Textoindependiente"/>
        <w:rPr>
          <w:sz w:val="26"/>
        </w:rPr>
      </w:pPr>
    </w:p>
    <w:p w14:paraId="52BCB676" w14:textId="77777777" w:rsidR="00C46380" w:rsidRDefault="00C46380">
      <w:pPr>
        <w:pStyle w:val="Textoindependiente"/>
        <w:spacing w:before="4"/>
        <w:rPr>
          <w:sz w:val="32"/>
        </w:rPr>
      </w:pPr>
    </w:p>
    <w:p w14:paraId="52BCB677" w14:textId="77777777" w:rsidR="00C46380" w:rsidRDefault="001F5741">
      <w:pPr>
        <w:pStyle w:val="Textoindependiente"/>
        <w:ind w:left="444"/>
        <w:jc w:val="both"/>
      </w:pPr>
      <w:r>
        <w:rPr>
          <w:color w:val="121212"/>
        </w:rPr>
        <w:t>(</w:t>
      </w:r>
      <w:hyperlink r:id="rId1193">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38).</w:t>
      </w:r>
    </w:p>
    <w:p w14:paraId="52BCB678" w14:textId="77777777" w:rsidR="00C46380" w:rsidRDefault="00C46380">
      <w:pPr>
        <w:pStyle w:val="Textoindependiente"/>
        <w:rPr>
          <w:sz w:val="20"/>
        </w:rPr>
      </w:pPr>
    </w:p>
    <w:p w14:paraId="52BCB679" w14:textId="77777777" w:rsidR="00C46380" w:rsidRDefault="00C46380">
      <w:pPr>
        <w:pStyle w:val="Textoindependiente"/>
        <w:rPr>
          <w:sz w:val="20"/>
        </w:rPr>
      </w:pPr>
    </w:p>
    <w:p w14:paraId="52BCB67A" w14:textId="77777777" w:rsidR="00C46380" w:rsidRDefault="00C46380">
      <w:pPr>
        <w:pStyle w:val="Textoindependiente"/>
        <w:spacing w:before="2"/>
        <w:rPr>
          <w:sz w:val="18"/>
        </w:rPr>
      </w:pPr>
    </w:p>
    <w:p w14:paraId="52BCB67B" w14:textId="77777777" w:rsidR="00C46380" w:rsidRDefault="001F5741">
      <w:pPr>
        <w:pStyle w:val="Textoindependiente"/>
        <w:spacing w:before="101" w:line="276" w:lineRule="auto"/>
        <w:ind w:left="444" w:right="1689"/>
        <w:jc w:val="both"/>
      </w:pPr>
      <w:r>
        <w:rPr>
          <w:b/>
          <w:color w:val="121212"/>
        </w:rPr>
        <w:t>Artículo 2.2.3.3.7.3</w:t>
      </w:r>
      <w:r>
        <w:rPr>
          <w:color w:val="121212"/>
        </w:rPr>
        <w:t xml:space="preserve">. </w:t>
      </w:r>
      <w:r>
        <w:rPr>
          <w:b/>
          <w:color w:val="121212"/>
        </w:rPr>
        <w:t xml:space="preserve">Aspectos atinentes a las garantías de las autorizaciones temporales. </w:t>
      </w:r>
      <w:r>
        <w:rPr>
          <w:color w:val="121212"/>
        </w:rPr>
        <w:t>Para la constitución de las garantías de las autorizaciones temporales, el valor comercial</w:t>
      </w:r>
      <w:r>
        <w:rPr>
          <w:color w:val="121212"/>
          <w:spacing w:val="-1"/>
        </w:rPr>
        <w:t xml:space="preserve"> </w:t>
      </w:r>
      <w:r>
        <w:rPr>
          <w:color w:val="121212"/>
        </w:rPr>
        <w:t>de los inmuebles por destinación, de la infraestructura construida o de los equipos a revertir a la Nación, según</w:t>
      </w:r>
      <w:r>
        <w:rPr>
          <w:color w:val="121212"/>
          <w:spacing w:val="40"/>
        </w:rPr>
        <w:t xml:space="preserve"> </w:t>
      </w:r>
      <w:r>
        <w:rPr>
          <w:color w:val="121212"/>
        </w:rPr>
        <w:t xml:space="preserve">el caso, estará fundamentado en los correspondientes avalúos presentados por el solicitante, los cuales deberán ser realizados por el Instituto Geográfico Agustín Codazzi, la entidad que haga sus veces o las personas naturales o jurídicas de carácter privado registradas y autorizadas por las lonjas de propiedad raíz del lugar donde se ubiquen los bienes objeto de la valoración, por una casa clasificadora, por peritos marítimos o por </w:t>
      </w:r>
      <w:proofErr w:type="spellStart"/>
      <w:r>
        <w:rPr>
          <w:color w:val="121212"/>
        </w:rPr>
        <w:t>avaluadores</w:t>
      </w:r>
      <w:proofErr w:type="spellEnd"/>
      <w:r>
        <w:rPr>
          <w:color w:val="121212"/>
        </w:rPr>
        <w:t>, los cuales deberán cumplir con los requisitos que establezcan las disposiciones legales y normativas que les sean aplicables para el</w:t>
      </w:r>
      <w:r>
        <w:rPr>
          <w:color w:val="121212"/>
          <w:spacing w:val="-1"/>
        </w:rPr>
        <w:t xml:space="preserve"> </w:t>
      </w:r>
      <w:r>
        <w:rPr>
          <w:color w:val="121212"/>
        </w:rPr>
        <w:t>ejercicio.</w:t>
      </w:r>
    </w:p>
    <w:p w14:paraId="52BCB67C" w14:textId="77777777" w:rsidR="00C46380" w:rsidRDefault="00C46380">
      <w:pPr>
        <w:pStyle w:val="Textoindependiente"/>
        <w:rPr>
          <w:sz w:val="26"/>
        </w:rPr>
      </w:pPr>
    </w:p>
    <w:p w14:paraId="52BCB67D" w14:textId="77777777" w:rsidR="00C46380" w:rsidRDefault="00C46380">
      <w:pPr>
        <w:pStyle w:val="Textoindependiente"/>
        <w:spacing w:before="5"/>
        <w:rPr>
          <w:sz w:val="32"/>
        </w:rPr>
      </w:pPr>
    </w:p>
    <w:p w14:paraId="52BCB67E" w14:textId="77777777" w:rsidR="00C46380" w:rsidRDefault="001F5741">
      <w:pPr>
        <w:pStyle w:val="Textoindependiente"/>
        <w:ind w:left="444"/>
        <w:jc w:val="both"/>
      </w:pPr>
      <w:r>
        <w:rPr>
          <w:color w:val="121212"/>
        </w:rPr>
        <w:t>(</w:t>
      </w:r>
      <w:hyperlink r:id="rId1194">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39).</w:t>
      </w:r>
    </w:p>
    <w:p w14:paraId="52BCB67F" w14:textId="77777777" w:rsidR="00C46380" w:rsidRDefault="00C46380">
      <w:pPr>
        <w:jc w:val="both"/>
        <w:sectPr w:rsidR="00C46380">
          <w:pgSz w:w="12240" w:h="15840"/>
          <w:pgMar w:top="1320" w:right="0" w:bottom="280" w:left="1260" w:header="720" w:footer="720" w:gutter="0"/>
          <w:cols w:space="720"/>
        </w:sectPr>
      </w:pPr>
    </w:p>
    <w:p w14:paraId="52BCB680" w14:textId="77777777" w:rsidR="00C46380" w:rsidRDefault="001F5741">
      <w:pPr>
        <w:spacing w:before="89" w:line="276" w:lineRule="auto"/>
        <w:ind w:left="444" w:right="1693"/>
        <w:jc w:val="both"/>
      </w:pPr>
      <w:r>
        <w:rPr>
          <w:b/>
          <w:color w:val="121212"/>
        </w:rPr>
        <w:lastRenderedPageBreak/>
        <w:t xml:space="preserve">Artículo 2.2.3.3.7.4. Garantía de seriedad de la solicitud de contrato de concesión portuaria. </w:t>
      </w:r>
      <w:r>
        <w:rPr>
          <w:color w:val="121212"/>
        </w:rPr>
        <w:t>La garantía de seriedad de la solicitud de contrato de concesión portuaria debe cubrir la sanción derivada del incumplimiento de la solicitud, en los siguientes eventos:</w:t>
      </w:r>
    </w:p>
    <w:p w14:paraId="52BCB681" w14:textId="77777777" w:rsidR="00C46380" w:rsidRDefault="00C46380">
      <w:pPr>
        <w:pStyle w:val="Textoindependiente"/>
        <w:rPr>
          <w:sz w:val="26"/>
        </w:rPr>
      </w:pPr>
    </w:p>
    <w:p w14:paraId="52BCB682" w14:textId="77777777" w:rsidR="00C46380" w:rsidRDefault="00C46380">
      <w:pPr>
        <w:pStyle w:val="Textoindependiente"/>
        <w:spacing w:before="4"/>
        <w:rPr>
          <w:sz w:val="32"/>
        </w:rPr>
      </w:pPr>
    </w:p>
    <w:p w14:paraId="52BCB683" w14:textId="77777777" w:rsidR="00C46380" w:rsidRDefault="001F5741">
      <w:pPr>
        <w:pStyle w:val="Prrafodelista"/>
        <w:numPr>
          <w:ilvl w:val="0"/>
          <w:numId w:val="106"/>
        </w:numPr>
        <w:tabs>
          <w:tab w:val="left" w:pos="786"/>
        </w:tabs>
        <w:spacing w:line="276" w:lineRule="auto"/>
        <w:ind w:right="1695" w:firstLine="0"/>
      </w:pPr>
      <w:r>
        <w:rPr>
          <w:color w:val="121212"/>
        </w:rPr>
        <w:t xml:space="preserve">La no constitución de una sociedad portuaria para el otorgamiento de la </w:t>
      </w:r>
      <w:r>
        <w:rPr>
          <w:color w:val="121212"/>
          <w:spacing w:val="-2"/>
        </w:rPr>
        <w:t>concesión.</w:t>
      </w:r>
    </w:p>
    <w:p w14:paraId="52BCB684" w14:textId="77777777" w:rsidR="00C46380" w:rsidRDefault="00C46380">
      <w:pPr>
        <w:pStyle w:val="Textoindependiente"/>
        <w:rPr>
          <w:sz w:val="26"/>
        </w:rPr>
      </w:pPr>
    </w:p>
    <w:p w14:paraId="52BCB685" w14:textId="77777777" w:rsidR="00C46380" w:rsidRDefault="00C46380">
      <w:pPr>
        <w:pStyle w:val="Textoindependiente"/>
        <w:spacing w:before="2"/>
        <w:rPr>
          <w:sz w:val="32"/>
        </w:rPr>
      </w:pPr>
    </w:p>
    <w:p w14:paraId="52BCB686" w14:textId="77777777" w:rsidR="00C46380" w:rsidRDefault="001F5741">
      <w:pPr>
        <w:pStyle w:val="Prrafodelista"/>
        <w:numPr>
          <w:ilvl w:val="0"/>
          <w:numId w:val="106"/>
        </w:numPr>
        <w:tabs>
          <w:tab w:val="left" w:pos="759"/>
        </w:tabs>
        <w:spacing w:line="276" w:lineRule="auto"/>
        <w:ind w:right="1700" w:firstLine="0"/>
      </w:pPr>
      <w:r>
        <w:rPr>
          <w:color w:val="121212"/>
        </w:rPr>
        <w:t>La no suscripción del contrato sin justa causa, en los términos establecidos en la resolución de otorgamiento.</w:t>
      </w:r>
    </w:p>
    <w:p w14:paraId="52BCB687" w14:textId="77777777" w:rsidR="00C46380" w:rsidRDefault="00C46380">
      <w:pPr>
        <w:pStyle w:val="Textoindependiente"/>
        <w:rPr>
          <w:sz w:val="26"/>
        </w:rPr>
      </w:pPr>
    </w:p>
    <w:p w14:paraId="52BCB688" w14:textId="77777777" w:rsidR="00C46380" w:rsidRDefault="00C46380">
      <w:pPr>
        <w:pStyle w:val="Textoindependiente"/>
        <w:spacing w:before="3"/>
        <w:rPr>
          <w:sz w:val="32"/>
        </w:rPr>
      </w:pPr>
    </w:p>
    <w:p w14:paraId="52BCB689" w14:textId="77777777" w:rsidR="00C46380" w:rsidRDefault="001F5741">
      <w:pPr>
        <w:pStyle w:val="Prrafodelista"/>
        <w:numPr>
          <w:ilvl w:val="0"/>
          <w:numId w:val="106"/>
        </w:numPr>
        <w:tabs>
          <w:tab w:val="left" w:pos="750"/>
        </w:tabs>
        <w:spacing w:before="1" w:line="276" w:lineRule="auto"/>
        <w:ind w:right="1697" w:firstLine="0"/>
      </w:pPr>
      <w:r>
        <w:rPr>
          <w:color w:val="121212"/>
        </w:rPr>
        <w:t>La falta de presentación por parte del concesionario portuario de la garantía de cumplimiento establecida en el contrato de concesión portuaria.</w:t>
      </w:r>
    </w:p>
    <w:p w14:paraId="52BCB68A" w14:textId="77777777" w:rsidR="00C46380" w:rsidRDefault="00C46380">
      <w:pPr>
        <w:pStyle w:val="Textoindependiente"/>
        <w:rPr>
          <w:sz w:val="26"/>
        </w:rPr>
      </w:pPr>
    </w:p>
    <w:p w14:paraId="52BCB68B" w14:textId="77777777" w:rsidR="00C46380" w:rsidRDefault="00C46380">
      <w:pPr>
        <w:pStyle w:val="Textoindependiente"/>
        <w:spacing w:before="2"/>
        <w:rPr>
          <w:sz w:val="32"/>
        </w:rPr>
      </w:pPr>
    </w:p>
    <w:p w14:paraId="52BCB68C" w14:textId="77777777" w:rsidR="00C46380" w:rsidRDefault="001F5741">
      <w:pPr>
        <w:pStyle w:val="Textoindependiente"/>
        <w:spacing w:line="276" w:lineRule="auto"/>
        <w:ind w:left="444" w:right="1693"/>
        <w:jc w:val="both"/>
      </w:pPr>
      <w:r>
        <w:rPr>
          <w:color w:val="121212"/>
        </w:rPr>
        <w:t>Esta garantía tendrá carácter sancionatorio y el valor amparado no podrá ser inferior al tres por ciento (3%) del valor del plan de inversión que se propone ejecutar de acuerdo con la solicitud y su valor se establecerá en dólares de los Estados Unidos de América liquidados en moneda colombiana, a la tasa representativa del mercado - TRM del día de la expedición o en la moneda que se establezca para el pago de la contraprestación.</w:t>
      </w:r>
    </w:p>
    <w:p w14:paraId="52BCB68D" w14:textId="77777777" w:rsidR="00C46380" w:rsidRDefault="00C46380">
      <w:pPr>
        <w:pStyle w:val="Textoindependiente"/>
        <w:rPr>
          <w:sz w:val="26"/>
        </w:rPr>
      </w:pPr>
    </w:p>
    <w:p w14:paraId="52BCB68E" w14:textId="77777777" w:rsidR="00C46380" w:rsidRDefault="00C46380">
      <w:pPr>
        <w:pStyle w:val="Textoindependiente"/>
        <w:spacing w:before="4"/>
        <w:rPr>
          <w:sz w:val="32"/>
        </w:rPr>
      </w:pPr>
    </w:p>
    <w:p w14:paraId="52BCB68F" w14:textId="77777777" w:rsidR="00C46380" w:rsidRDefault="001F5741">
      <w:pPr>
        <w:pStyle w:val="Textoindependiente"/>
        <w:spacing w:line="276" w:lineRule="auto"/>
        <w:ind w:left="444" w:right="1697"/>
        <w:jc w:val="both"/>
      </w:pPr>
      <w:r>
        <w:rPr>
          <w:color w:val="121212"/>
        </w:rPr>
        <w:t>La vigencia inicial de la garantía será como mínimo de dos (2) años contados a partir</w:t>
      </w:r>
      <w:r>
        <w:rPr>
          <w:color w:val="121212"/>
          <w:spacing w:val="-3"/>
        </w:rPr>
        <w:t xml:space="preserve"> </w:t>
      </w:r>
      <w:r>
        <w:rPr>
          <w:color w:val="121212"/>
        </w:rPr>
        <w:t>de la</w:t>
      </w:r>
      <w:r>
        <w:rPr>
          <w:color w:val="121212"/>
          <w:spacing w:val="-3"/>
        </w:rPr>
        <w:t xml:space="preserve"> </w:t>
      </w:r>
      <w:r>
        <w:rPr>
          <w:color w:val="121212"/>
        </w:rPr>
        <w:t>presentación</w:t>
      </w:r>
      <w:r>
        <w:rPr>
          <w:color w:val="121212"/>
          <w:spacing w:val="-2"/>
        </w:rPr>
        <w:t xml:space="preserve"> </w:t>
      </w:r>
      <w:r>
        <w:rPr>
          <w:color w:val="121212"/>
        </w:rPr>
        <w:t>de</w:t>
      </w:r>
      <w:r>
        <w:rPr>
          <w:color w:val="121212"/>
          <w:spacing w:val="-1"/>
        </w:rPr>
        <w:t xml:space="preserve"> </w:t>
      </w:r>
      <w:r>
        <w:rPr>
          <w:color w:val="121212"/>
        </w:rPr>
        <w:t>la</w:t>
      </w:r>
      <w:r>
        <w:rPr>
          <w:color w:val="121212"/>
          <w:spacing w:val="-3"/>
        </w:rPr>
        <w:t xml:space="preserve"> </w:t>
      </w:r>
      <w:r>
        <w:rPr>
          <w:color w:val="121212"/>
        </w:rPr>
        <w:t>solicitud y</w:t>
      </w:r>
      <w:r>
        <w:rPr>
          <w:color w:val="121212"/>
          <w:spacing w:val="-3"/>
        </w:rPr>
        <w:t xml:space="preserve"> </w:t>
      </w:r>
      <w:r>
        <w:rPr>
          <w:color w:val="121212"/>
        </w:rPr>
        <w:t>deberá</w:t>
      </w:r>
      <w:r>
        <w:rPr>
          <w:color w:val="121212"/>
          <w:spacing w:val="-3"/>
        </w:rPr>
        <w:t xml:space="preserve"> </w:t>
      </w:r>
      <w:r>
        <w:rPr>
          <w:color w:val="121212"/>
        </w:rPr>
        <w:t>ser</w:t>
      </w:r>
      <w:r>
        <w:rPr>
          <w:color w:val="121212"/>
          <w:spacing w:val="-2"/>
        </w:rPr>
        <w:t xml:space="preserve"> </w:t>
      </w:r>
      <w:r>
        <w:rPr>
          <w:color w:val="121212"/>
        </w:rPr>
        <w:t>prorrogada</w:t>
      </w:r>
      <w:r>
        <w:rPr>
          <w:color w:val="121212"/>
          <w:spacing w:val="-3"/>
        </w:rPr>
        <w:t xml:space="preserve"> </w:t>
      </w:r>
      <w:r>
        <w:rPr>
          <w:color w:val="121212"/>
        </w:rPr>
        <w:t>hasta</w:t>
      </w:r>
      <w:r>
        <w:rPr>
          <w:color w:val="121212"/>
          <w:spacing w:val="-3"/>
        </w:rPr>
        <w:t xml:space="preserve"> </w:t>
      </w:r>
      <w:r>
        <w:rPr>
          <w:color w:val="121212"/>
        </w:rPr>
        <w:t>por</w:t>
      </w:r>
      <w:r>
        <w:rPr>
          <w:color w:val="121212"/>
          <w:spacing w:val="80"/>
          <w:w w:val="150"/>
        </w:rPr>
        <w:t xml:space="preserve"> </w:t>
      </w:r>
      <w:r>
        <w:rPr>
          <w:color w:val="121212"/>
        </w:rPr>
        <w:t>dos</w:t>
      </w:r>
    </w:p>
    <w:p w14:paraId="52BCB690" w14:textId="77777777" w:rsidR="00C46380" w:rsidRDefault="001F5741">
      <w:pPr>
        <w:pStyle w:val="Textoindependiente"/>
        <w:spacing w:line="276" w:lineRule="auto"/>
        <w:ind w:left="444" w:right="1693"/>
        <w:jc w:val="both"/>
      </w:pPr>
      <w:r>
        <w:rPr>
          <w:color w:val="121212"/>
        </w:rPr>
        <w:t>(2) años más, en el evento que no se haya otorgado la concesión dentro de dicho período. Vencidos los términos anteriores sin que se haya otorgado la concesión, el solicitante deberá constituir una nueva garantía de seriedad.</w:t>
      </w:r>
    </w:p>
    <w:p w14:paraId="52BCB691" w14:textId="77777777" w:rsidR="00C46380" w:rsidRDefault="00C46380">
      <w:pPr>
        <w:pStyle w:val="Textoindependiente"/>
        <w:rPr>
          <w:sz w:val="26"/>
        </w:rPr>
      </w:pPr>
    </w:p>
    <w:p w14:paraId="52BCB692" w14:textId="77777777" w:rsidR="00C46380" w:rsidRDefault="00C46380">
      <w:pPr>
        <w:pStyle w:val="Textoindependiente"/>
        <w:spacing w:before="3"/>
        <w:rPr>
          <w:sz w:val="32"/>
        </w:rPr>
      </w:pPr>
    </w:p>
    <w:p w14:paraId="52BCB693" w14:textId="77777777" w:rsidR="00C46380" w:rsidRDefault="001F5741">
      <w:pPr>
        <w:pStyle w:val="Textoindependiente"/>
        <w:spacing w:line="278" w:lineRule="auto"/>
        <w:ind w:left="444" w:right="1697"/>
        <w:jc w:val="both"/>
      </w:pPr>
      <w:r>
        <w:rPr>
          <w:color w:val="121212"/>
        </w:rPr>
        <w:t>Esta garantía deberá ser presentada de forma simultánea con la respectiva solicitud y mantenerse vigente durante el tiempo que dure el trámite.</w:t>
      </w:r>
    </w:p>
    <w:p w14:paraId="52BCB694" w14:textId="77777777" w:rsidR="00C46380" w:rsidRDefault="00C46380">
      <w:pPr>
        <w:pStyle w:val="Textoindependiente"/>
        <w:rPr>
          <w:sz w:val="26"/>
        </w:rPr>
      </w:pPr>
    </w:p>
    <w:p w14:paraId="52BCB695" w14:textId="77777777" w:rsidR="00C46380" w:rsidRDefault="00C46380">
      <w:pPr>
        <w:pStyle w:val="Textoindependiente"/>
        <w:spacing w:before="11"/>
        <w:rPr>
          <w:sz w:val="31"/>
        </w:rPr>
      </w:pPr>
    </w:p>
    <w:p w14:paraId="52BCB696" w14:textId="77777777" w:rsidR="00C46380" w:rsidRDefault="001F5741">
      <w:pPr>
        <w:pStyle w:val="Textoindependiente"/>
        <w:spacing w:line="276" w:lineRule="auto"/>
        <w:ind w:left="444" w:right="1695"/>
        <w:jc w:val="both"/>
      </w:pPr>
      <w:r>
        <w:rPr>
          <w:b/>
          <w:color w:val="121212"/>
        </w:rPr>
        <w:t xml:space="preserve">Parágrafo. </w:t>
      </w:r>
      <w:r>
        <w:rPr>
          <w:color w:val="121212"/>
        </w:rPr>
        <w:t>La vigencia inicial de la garantía de seriedad de solicitud de concesión para un embarcadero será como mínimo de seis (6) meses contados a partir de la presentación de la solicitud y deberá ser prorrogada hasta por</w:t>
      </w:r>
    </w:p>
    <w:p w14:paraId="52BCB697" w14:textId="77777777" w:rsidR="00C46380" w:rsidRDefault="00C46380">
      <w:pPr>
        <w:spacing w:line="276" w:lineRule="auto"/>
        <w:jc w:val="both"/>
        <w:sectPr w:rsidR="00C46380">
          <w:pgSz w:w="12240" w:h="15840"/>
          <w:pgMar w:top="1320" w:right="0" w:bottom="280" w:left="1260" w:header="720" w:footer="720" w:gutter="0"/>
          <w:cols w:space="720"/>
        </w:sectPr>
      </w:pPr>
    </w:p>
    <w:p w14:paraId="52BCB698" w14:textId="77777777" w:rsidR="00C46380" w:rsidRDefault="001F5741">
      <w:pPr>
        <w:pStyle w:val="Textoindependiente"/>
        <w:spacing w:before="89" w:line="276" w:lineRule="auto"/>
        <w:ind w:left="444" w:right="1687"/>
        <w:jc w:val="both"/>
      </w:pPr>
      <w:r>
        <w:rPr>
          <w:color w:val="121212"/>
        </w:rPr>
        <w:lastRenderedPageBreak/>
        <w:t>seis (6) meses más, en el evento que no se haya otorgado la concesión para embarcadero dentro</w:t>
      </w:r>
      <w:r>
        <w:rPr>
          <w:color w:val="121212"/>
          <w:spacing w:val="-2"/>
        </w:rPr>
        <w:t xml:space="preserve"> </w:t>
      </w:r>
      <w:r>
        <w:rPr>
          <w:color w:val="121212"/>
        </w:rPr>
        <w:t>de dicho</w:t>
      </w:r>
      <w:r>
        <w:rPr>
          <w:color w:val="121212"/>
          <w:spacing w:val="-1"/>
        </w:rPr>
        <w:t xml:space="preserve"> </w:t>
      </w:r>
      <w:r>
        <w:rPr>
          <w:color w:val="121212"/>
        </w:rPr>
        <w:t>período.</w:t>
      </w:r>
      <w:r>
        <w:rPr>
          <w:color w:val="121212"/>
          <w:spacing w:val="-1"/>
        </w:rPr>
        <w:t xml:space="preserve"> </w:t>
      </w:r>
      <w:r>
        <w:rPr>
          <w:color w:val="121212"/>
        </w:rPr>
        <w:t>Vencidos los términos anteriores sin</w:t>
      </w:r>
      <w:r>
        <w:rPr>
          <w:color w:val="121212"/>
          <w:spacing w:val="-1"/>
        </w:rPr>
        <w:t xml:space="preserve"> </w:t>
      </w:r>
      <w:r>
        <w:rPr>
          <w:color w:val="121212"/>
        </w:rPr>
        <w:t>que se haya otorgado la concesión para embarcadero, el solicitante deberá constituir</w:t>
      </w:r>
      <w:r>
        <w:rPr>
          <w:color w:val="121212"/>
          <w:spacing w:val="-1"/>
        </w:rPr>
        <w:t xml:space="preserve"> </w:t>
      </w:r>
      <w:r>
        <w:rPr>
          <w:color w:val="121212"/>
        </w:rPr>
        <w:t>una</w:t>
      </w:r>
      <w:r>
        <w:rPr>
          <w:color w:val="121212"/>
          <w:spacing w:val="-1"/>
        </w:rPr>
        <w:t xml:space="preserve"> </w:t>
      </w:r>
      <w:r>
        <w:rPr>
          <w:color w:val="121212"/>
        </w:rPr>
        <w:t>nueva</w:t>
      </w:r>
      <w:r>
        <w:rPr>
          <w:color w:val="121212"/>
          <w:spacing w:val="-1"/>
        </w:rPr>
        <w:t xml:space="preserve"> </w:t>
      </w:r>
      <w:r>
        <w:rPr>
          <w:color w:val="121212"/>
        </w:rPr>
        <w:t>garantía</w:t>
      </w:r>
      <w:r>
        <w:rPr>
          <w:color w:val="121212"/>
          <w:spacing w:val="-1"/>
        </w:rPr>
        <w:t xml:space="preserve"> </w:t>
      </w:r>
      <w:r>
        <w:rPr>
          <w:color w:val="121212"/>
        </w:rPr>
        <w:t>de seriedad. Esta</w:t>
      </w:r>
      <w:r>
        <w:rPr>
          <w:color w:val="121212"/>
          <w:spacing w:val="-1"/>
        </w:rPr>
        <w:t xml:space="preserve"> </w:t>
      </w:r>
      <w:r>
        <w:rPr>
          <w:color w:val="121212"/>
        </w:rPr>
        <w:t>garantía</w:t>
      </w:r>
      <w:r>
        <w:rPr>
          <w:color w:val="121212"/>
          <w:spacing w:val="-1"/>
        </w:rPr>
        <w:t xml:space="preserve"> </w:t>
      </w:r>
      <w:r>
        <w:rPr>
          <w:color w:val="121212"/>
        </w:rPr>
        <w:t>deberá</w:t>
      </w:r>
      <w:r>
        <w:rPr>
          <w:color w:val="121212"/>
          <w:spacing w:val="-1"/>
        </w:rPr>
        <w:t xml:space="preserve"> </w:t>
      </w:r>
      <w:r>
        <w:rPr>
          <w:color w:val="121212"/>
        </w:rPr>
        <w:t>ser</w:t>
      </w:r>
      <w:r>
        <w:rPr>
          <w:color w:val="121212"/>
          <w:spacing w:val="-1"/>
        </w:rPr>
        <w:t xml:space="preserve"> </w:t>
      </w:r>
      <w:r>
        <w:rPr>
          <w:color w:val="121212"/>
        </w:rPr>
        <w:t>presentada de forma simultánea con la respectiva solicitud y mantenerse vigente durante el tiempo que dure el trámite.</w:t>
      </w:r>
    </w:p>
    <w:p w14:paraId="52BCB699" w14:textId="77777777" w:rsidR="00C46380" w:rsidRDefault="00C46380">
      <w:pPr>
        <w:pStyle w:val="Textoindependiente"/>
        <w:rPr>
          <w:sz w:val="26"/>
        </w:rPr>
      </w:pPr>
    </w:p>
    <w:p w14:paraId="52BCB69A" w14:textId="77777777" w:rsidR="00C46380" w:rsidRDefault="00C46380">
      <w:pPr>
        <w:pStyle w:val="Textoindependiente"/>
        <w:spacing w:before="3"/>
        <w:rPr>
          <w:sz w:val="32"/>
        </w:rPr>
      </w:pPr>
    </w:p>
    <w:p w14:paraId="52BCB69B" w14:textId="77777777" w:rsidR="00C46380" w:rsidRDefault="001F5741">
      <w:pPr>
        <w:pStyle w:val="Textoindependiente"/>
        <w:ind w:left="444"/>
        <w:jc w:val="both"/>
      </w:pPr>
      <w:r>
        <w:rPr>
          <w:color w:val="121212"/>
        </w:rPr>
        <w:t>(</w:t>
      </w:r>
      <w:hyperlink r:id="rId1195">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40).</w:t>
      </w:r>
    </w:p>
    <w:p w14:paraId="52BCB69C" w14:textId="77777777" w:rsidR="00C46380" w:rsidRDefault="00C46380">
      <w:pPr>
        <w:pStyle w:val="Textoindependiente"/>
        <w:rPr>
          <w:sz w:val="20"/>
        </w:rPr>
      </w:pPr>
    </w:p>
    <w:p w14:paraId="52BCB69D" w14:textId="77777777" w:rsidR="00C46380" w:rsidRDefault="00C46380">
      <w:pPr>
        <w:pStyle w:val="Textoindependiente"/>
        <w:rPr>
          <w:sz w:val="20"/>
        </w:rPr>
      </w:pPr>
    </w:p>
    <w:p w14:paraId="52BCB69E" w14:textId="77777777" w:rsidR="00C46380" w:rsidRDefault="00C46380">
      <w:pPr>
        <w:pStyle w:val="Textoindependiente"/>
        <w:spacing w:before="5"/>
        <w:rPr>
          <w:sz w:val="18"/>
        </w:rPr>
      </w:pPr>
    </w:p>
    <w:p w14:paraId="52BCB69F" w14:textId="77777777" w:rsidR="00C46380" w:rsidRDefault="001F5741">
      <w:pPr>
        <w:spacing w:before="101" w:line="276" w:lineRule="auto"/>
        <w:ind w:left="444" w:right="1687"/>
        <w:jc w:val="both"/>
      </w:pPr>
      <w:r>
        <w:rPr>
          <w:b/>
          <w:color w:val="121212"/>
        </w:rPr>
        <w:t xml:space="preserve">Artículo 2.2.3.3.7.5. Garantía de cumplimiento de las obligaciones generales de los contratos de concesión portuaria, concesiones para embarcaderos y autorizaciones temporales sobre zonas de uso público marítimas y fluviales. </w:t>
      </w:r>
      <w:r>
        <w:rPr>
          <w:color w:val="121212"/>
        </w:rPr>
        <w:t>En zonas de uso público marítimas y fluviales, los beneficiarios de contratos de concesión portuaria, concesión para</w:t>
      </w:r>
      <w:r>
        <w:rPr>
          <w:color w:val="121212"/>
          <w:spacing w:val="40"/>
        </w:rPr>
        <w:t xml:space="preserve"> </w:t>
      </w:r>
      <w:r>
        <w:rPr>
          <w:color w:val="121212"/>
        </w:rPr>
        <w:t xml:space="preserve">embarcaderos y autorización temporal deberán otorgar garantía que ampare a la Nación, a través de la entidad concedente, al Instituto Nacional de Vías- INVIAS, a la Superintendencia de Puertos y Transporte y al municipio o distrito donde opere el puerto o el embarcadero, de los perjuicios que se deriven del incumplimiento de las obligaciones surgidas del contrato de concesión o </w:t>
      </w:r>
      <w:r>
        <w:rPr>
          <w:color w:val="121212"/>
          <w:spacing w:val="-2"/>
        </w:rPr>
        <w:t>autorización.</w:t>
      </w:r>
    </w:p>
    <w:p w14:paraId="52BCB6A0" w14:textId="77777777" w:rsidR="00C46380" w:rsidRDefault="00C46380">
      <w:pPr>
        <w:pStyle w:val="Textoindependiente"/>
        <w:rPr>
          <w:sz w:val="26"/>
        </w:rPr>
      </w:pPr>
    </w:p>
    <w:p w14:paraId="52BCB6A1" w14:textId="77777777" w:rsidR="00C46380" w:rsidRDefault="00C46380">
      <w:pPr>
        <w:pStyle w:val="Textoindependiente"/>
        <w:spacing w:before="3"/>
        <w:rPr>
          <w:sz w:val="32"/>
        </w:rPr>
      </w:pPr>
    </w:p>
    <w:p w14:paraId="52BCB6A2" w14:textId="77777777" w:rsidR="00C46380" w:rsidRDefault="001F5741">
      <w:pPr>
        <w:pStyle w:val="Textoindependiente"/>
        <w:spacing w:line="276" w:lineRule="auto"/>
        <w:ind w:left="444" w:right="1687"/>
        <w:jc w:val="both"/>
      </w:pPr>
      <w:r>
        <w:rPr>
          <w:color w:val="121212"/>
        </w:rPr>
        <w:t>Esta garantía se otorgará para las concesiones portuarias y concesiones para embarcaderos por el tres por ciento (3%) del valor del plan de inversión aprobado, sin que en ningún caso, ésta pueda ser inferior a 100 salarios mínimos mensuales legales vigentes.</w:t>
      </w:r>
    </w:p>
    <w:p w14:paraId="52BCB6A3" w14:textId="77777777" w:rsidR="00C46380" w:rsidRDefault="00C46380">
      <w:pPr>
        <w:pStyle w:val="Textoindependiente"/>
        <w:rPr>
          <w:sz w:val="26"/>
        </w:rPr>
      </w:pPr>
    </w:p>
    <w:p w14:paraId="52BCB6A4" w14:textId="77777777" w:rsidR="00C46380" w:rsidRDefault="00C46380">
      <w:pPr>
        <w:pStyle w:val="Textoindependiente"/>
        <w:spacing w:before="2"/>
        <w:rPr>
          <w:sz w:val="32"/>
        </w:rPr>
      </w:pPr>
    </w:p>
    <w:p w14:paraId="52BCB6A5" w14:textId="77777777" w:rsidR="00C46380" w:rsidRDefault="001F5741">
      <w:pPr>
        <w:pStyle w:val="Textoindependiente"/>
        <w:spacing w:line="276" w:lineRule="auto"/>
        <w:ind w:left="444" w:right="1692"/>
        <w:jc w:val="both"/>
      </w:pPr>
      <w:r>
        <w:rPr>
          <w:color w:val="121212"/>
        </w:rPr>
        <w:t>Esta garantía se otorgará para las autorizaciones temporales por el tres por ciento (3%) del valor comercial de los inmuebles por destinación y de la infraestructura construida en la zona de uso público, donde funcione el puerto, muelle o embarcadero, sin que en ningún caso, ésta pueda ser inferior a 100 salarios mínimos mensuales legales vigentes.</w:t>
      </w:r>
    </w:p>
    <w:p w14:paraId="52BCB6A6" w14:textId="77777777" w:rsidR="00C46380" w:rsidRDefault="00C46380">
      <w:pPr>
        <w:pStyle w:val="Textoindependiente"/>
        <w:rPr>
          <w:sz w:val="26"/>
        </w:rPr>
      </w:pPr>
    </w:p>
    <w:p w14:paraId="52BCB6A7" w14:textId="77777777" w:rsidR="00C46380" w:rsidRDefault="00C46380">
      <w:pPr>
        <w:pStyle w:val="Textoindependiente"/>
        <w:rPr>
          <w:sz w:val="32"/>
        </w:rPr>
      </w:pPr>
    </w:p>
    <w:p w14:paraId="52BCB6A8" w14:textId="77777777" w:rsidR="00C46380" w:rsidRDefault="001F5741">
      <w:pPr>
        <w:pStyle w:val="Textoindependiente"/>
        <w:spacing w:line="280" w:lineRule="auto"/>
        <w:ind w:left="444" w:right="1691"/>
        <w:jc w:val="both"/>
      </w:pPr>
      <w:r>
        <w:rPr>
          <w:color w:val="121212"/>
        </w:rPr>
        <w:t>El</w:t>
      </w:r>
      <w:r>
        <w:rPr>
          <w:color w:val="121212"/>
          <w:spacing w:val="-5"/>
        </w:rPr>
        <w:t xml:space="preserve"> </w:t>
      </w:r>
      <w:r>
        <w:rPr>
          <w:color w:val="121212"/>
        </w:rPr>
        <w:t>valor</w:t>
      </w:r>
      <w:r>
        <w:rPr>
          <w:color w:val="121212"/>
          <w:spacing w:val="-4"/>
        </w:rPr>
        <w:t xml:space="preserve"> </w:t>
      </w:r>
      <w:r>
        <w:rPr>
          <w:color w:val="121212"/>
        </w:rPr>
        <w:t>asegurado</w:t>
      </w:r>
      <w:r>
        <w:rPr>
          <w:color w:val="121212"/>
          <w:spacing w:val="-3"/>
        </w:rPr>
        <w:t xml:space="preserve"> </w:t>
      </w:r>
      <w:r>
        <w:rPr>
          <w:color w:val="121212"/>
        </w:rPr>
        <w:t>se</w:t>
      </w:r>
      <w:r>
        <w:rPr>
          <w:color w:val="121212"/>
          <w:spacing w:val="-4"/>
        </w:rPr>
        <w:t xml:space="preserve"> </w:t>
      </w:r>
      <w:r>
        <w:rPr>
          <w:color w:val="121212"/>
        </w:rPr>
        <w:t>establecerá</w:t>
      </w:r>
      <w:r>
        <w:rPr>
          <w:color w:val="121212"/>
          <w:spacing w:val="-5"/>
        </w:rPr>
        <w:t xml:space="preserve"> </w:t>
      </w:r>
      <w:r>
        <w:rPr>
          <w:color w:val="121212"/>
        </w:rPr>
        <w:t>en</w:t>
      </w:r>
      <w:r>
        <w:rPr>
          <w:color w:val="121212"/>
          <w:spacing w:val="-4"/>
        </w:rPr>
        <w:t xml:space="preserve"> </w:t>
      </w:r>
      <w:r>
        <w:rPr>
          <w:color w:val="121212"/>
        </w:rPr>
        <w:t>dólares</w:t>
      </w:r>
      <w:r>
        <w:rPr>
          <w:color w:val="121212"/>
          <w:spacing w:val="-3"/>
        </w:rPr>
        <w:t xml:space="preserve"> </w:t>
      </w:r>
      <w:r>
        <w:rPr>
          <w:color w:val="121212"/>
        </w:rPr>
        <w:t>de</w:t>
      </w:r>
      <w:r>
        <w:rPr>
          <w:color w:val="121212"/>
          <w:spacing w:val="-3"/>
        </w:rPr>
        <w:t xml:space="preserve"> </w:t>
      </w:r>
      <w:r>
        <w:rPr>
          <w:color w:val="121212"/>
        </w:rPr>
        <w:t>los</w:t>
      </w:r>
      <w:r>
        <w:rPr>
          <w:color w:val="121212"/>
          <w:spacing w:val="-3"/>
        </w:rPr>
        <w:t xml:space="preserve"> </w:t>
      </w:r>
      <w:r>
        <w:rPr>
          <w:color w:val="121212"/>
        </w:rPr>
        <w:t>Estados</w:t>
      </w:r>
      <w:r>
        <w:rPr>
          <w:color w:val="121212"/>
          <w:spacing w:val="-3"/>
        </w:rPr>
        <w:t xml:space="preserve"> </w:t>
      </w:r>
      <w:r>
        <w:rPr>
          <w:color w:val="121212"/>
        </w:rPr>
        <w:t>Unidos</w:t>
      </w:r>
      <w:r>
        <w:rPr>
          <w:color w:val="121212"/>
          <w:spacing w:val="-3"/>
        </w:rPr>
        <w:t xml:space="preserve"> </w:t>
      </w:r>
      <w:r>
        <w:rPr>
          <w:color w:val="121212"/>
        </w:rPr>
        <w:t>de</w:t>
      </w:r>
      <w:r>
        <w:rPr>
          <w:color w:val="121212"/>
          <w:spacing w:val="-3"/>
        </w:rPr>
        <w:t xml:space="preserve"> </w:t>
      </w:r>
      <w:r>
        <w:rPr>
          <w:color w:val="121212"/>
        </w:rPr>
        <w:t>América, liquidados en moneda colombiana a la tasa representativa del</w:t>
      </w:r>
      <w:r>
        <w:rPr>
          <w:color w:val="121212"/>
          <w:spacing w:val="-2"/>
        </w:rPr>
        <w:t xml:space="preserve"> </w:t>
      </w:r>
      <w:proofErr w:type="gramStart"/>
      <w:r>
        <w:rPr>
          <w:color w:val="121212"/>
        </w:rPr>
        <w:t>mercado</w:t>
      </w:r>
      <w:r>
        <w:rPr>
          <w:color w:val="121212"/>
          <w:spacing w:val="80"/>
        </w:rPr>
        <w:t xml:space="preserve">  </w:t>
      </w:r>
      <w:r>
        <w:rPr>
          <w:color w:val="121212"/>
        </w:rPr>
        <w:t>-</w:t>
      </w:r>
      <w:proofErr w:type="gramEnd"/>
      <w:r>
        <w:rPr>
          <w:color w:val="121212"/>
        </w:rPr>
        <w:t>TRM</w:t>
      </w:r>
    </w:p>
    <w:p w14:paraId="52BCB6A9" w14:textId="77777777" w:rsidR="00C46380" w:rsidRDefault="00C46380">
      <w:pPr>
        <w:spacing w:line="280" w:lineRule="auto"/>
        <w:jc w:val="both"/>
        <w:sectPr w:rsidR="00C46380">
          <w:pgSz w:w="12240" w:h="15840"/>
          <w:pgMar w:top="1320" w:right="0" w:bottom="280" w:left="1260" w:header="720" w:footer="720" w:gutter="0"/>
          <w:cols w:space="720"/>
        </w:sectPr>
      </w:pPr>
    </w:p>
    <w:p w14:paraId="52BCB6AA" w14:textId="77777777" w:rsidR="00C46380" w:rsidRDefault="001F5741">
      <w:pPr>
        <w:pStyle w:val="Textoindependiente"/>
        <w:spacing w:before="89" w:line="280" w:lineRule="auto"/>
        <w:ind w:left="444" w:right="1699"/>
        <w:jc w:val="both"/>
      </w:pPr>
      <w:r>
        <w:rPr>
          <w:color w:val="121212"/>
        </w:rPr>
        <w:lastRenderedPageBreak/>
        <w:t xml:space="preserve">del día de su expedición o en la moneda que se establezca para el pago de la </w:t>
      </w:r>
      <w:r>
        <w:rPr>
          <w:color w:val="121212"/>
          <w:spacing w:val="-2"/>
        </w:rPr>
        <w:t>contraprestación.</w:t>
      </w:r>
    </w:p>
    <w:p w14:paraId="52BCB6AB" w14:textId="77777777" w:rsidR="00C46380" w:rsidRDefault="00C46380">
      <w:pPr>
        <w:pStyle w:val="Textoindependiente"/>
        <w:rPr>
          <w:sz w:val="26"/>
        </w:rPr>
      </w:pPr>
    </w:p>
    <w:p w14:paraId="52BCB6AC" w14:textId="77777777" w:rsidR="00C46380" w:rsidRDefault="00C46380">
      <w:pPr>
        <w:pStyle w:val="Textoindependiente"/>
        <w:spacing w:before="6"/>
        <w:rPr>
          <w:sz w:val="31"/>
        </w:rPr>
      </w:pPr>
    </w:p>
    <w:p w14:paraId="52BCB6AD" w14:textId="77777777" w:rsidR="00C46380" w:rsidRDefault="001F5741">
      <w:pPr>
        <w:pStyle w:val="Textoindependiente"/>
        <w:spacing w:line="276" w:lineRule="auto"/>
        <w:ind w:left="444" w:right="1696"/>
        <w:jc w:val="both"/>
      </w:pPr>
      <w:r>
        <w:rPr>
          <w:color w:val="121212"/>
        </w:rPr>
        <w:t>La vigencia de la garantía será como mínimo igual al plazo de los contratos de concesión portuaria, concesión para embarcadero o autorización temporal y seis (6) meses más, y en caso de prórroga del plazo o modificación de los contratos, la misma deberá ser prorrogada o reajustada.</w:t>
      </w:r>
    </w:p>
    <w:p w14:paraId="52BCB6AE" w14:textId="77777777" w:rsidR="00C46380" w:rsidRDefault="00C46380">
      <w:pPr>
        <w:pStyle w:val="Textoindependiente"/>
        <w:rPr>
          <w:sz w:val="26"/>
        </w:rPr>
      </w:pPr>
    </w:p>
    <w:p w14:paraId="52BCB6AF" w14:textId="77777777" w:rsidR="00C46380" w:rsidRDefault="00C46380">
      <w:pPr>
        <w:pStyle w:val="Textoindependiente"/>
        <w:spacing w:before="2"/>
        <w:rPr>
          <w:sz w:val="32"/>
        </w:rPr>
      </w:pPr>
    </w:p>
    <w:p w14:paraId="52BCB6B0" w14:textId="77777777" w:rsidR="00C46380" w:rsidRDefault="001F5741">
      <w:pPr>
        <w:pStyle w:val="Textoindependiente"/>
        <w:spacing w:line="276" w:lineRule="auto"/>
        <w:ind w:left="444" w:right="1702"/>
        <w:jc w:val="both"/>
      </w:pPr>
      <w:r>
        <w:rPr>
          <w:color w:val="121212"/>
        </w:rPr>
        <w:t>La mencionada garantía en todos los casos deberá cubrir el pago de las multas y la cláusula penal.</w:t>
      </w:r>
    </w:p>
    <w:p w14:paraId="52BCB6B1" w14:textId="77777777" w:rsidR="00C46380" w:rsidRDefault="00C46380">
      <w:pPr>
        <w:pStyle w:val="Textoindependiente"/>
        <w:rPr>
          <w:sz w:val="26"/>
        </w:rPr>
      </w:pPr>
    </w:p>
    <w:p w14:paraId="52BCB6B2" w14:textId="77777777" w:rsidR="00C46380" w:rsidRDefault="00C46380">
      <w:pPr>
        <w:pStyle w:val="Textoindependiente"/>
        <w:spacing w:before="3"/>
        <w:rPr>
          <w:sz w:val="32"/>
        </w:rPr>
      </w:pPr>
    </w:p>
    <w:p w14:paraId="52BCB6B3" w14:textId="77777777" w:rsidR="00C46380" w:rsidRDefault="001F5741">
      <w:pPr>
        <w:pStyle w:val="Textoindependiente"/>
        <w:spacing w:line="276" w:lineRule="auto"/>
        <w:ind w:left="444" w:right="1696"/>
        <w:jc w:val="both"/>
      </w:pPr>
      <w:r>
        <w:rPr>
          <w:color w:val="121212"/>
        </w:rPr>
        <w:t>Adicionalmente dentro de la garantía de cumplimiento deben cubrirse los siguientes amparos:</w:t>
      </w:r>
    </w:p>
    <w:p w14:paraId="52BCB6B4" w14:textId="77777777" w:rsidR="00C46380" w:rsidRDefault="00C46380">
      <w:pPr>
        <w:pStyle w:val="Textoindependiente"/>
        <w:rPr>
          <w:sz w:val="26"/>
        </w:rPr>
      </w:pPr>
    </w:p>
    <w:p w14:paraId="52BCB6B5" w14:textId="77777777" w:rsidR="00C46380" w:rsidRDefault="00C46380">
      <w:pPr>
        <w:pStyle w:val="Textoindependiente"/>
        <w:spacing w:before="2"/>
        <w:rPr>
          <w:sz w:val="32"/>
        </w:rPr>
      </w:pPr>
    </w:p>
    <w:p w14:paraId="52BCB6B6" w14:textId="77777777" w:rsidR="00C46380" w:rsidRDefault="001F5741">
      <w:pPr>
        <w:pStyle w:val="Prrafodelista"/>
        <w:numPr>
          <w:ilvl w:val="0"/>
          <w:numId w:val="105"/>
        </w:numPr>
        <w:tabs>
          <w:tab w:val="left" w:pos="838"/>
        </w:tabs>
        <w:spacing w:before="1" w:line="276" w:lineRule="auto"/>
        <w:ind w:right="1691" w:firstLine="0"/>
      </w:pPr>
      <w:r>
        <w:rPr>
          <w:color w:val="121212"/>
        </w:rPr>
        <w:t>Garantía de pago de salarios, prestaciones sociales e indemnizaciones laborales este amparo tendrá por objeto garantizar el pago de salarios, prestaciones sociales e indemnizaciones del personal que el concesionario vincule para la ejecución del contrato.</w:t>
      </w:r>
    </w:p>
    <w:p w14:paraId="52BCB6B7" w14:textId="77777777" w:rsidR="00C46380" w:rsidRDefault="00C46380">
      <w:pPr>
        <w:pStyle w:val="Textoindependiente"/>
        <w:rPr>
          <w:sz w:val="26"/>
        </w:rPr>
      </w:pPr>
    </w:p>
    <w:p w14:paraId="52BCB6B8" w14:textId="77777777" w:rsidR="00C46380" w:rsidRDefault="00C46380">
      <w:pPr>
        <w:pStyle w:val="Textoindependiente"/>
        <w:spacing w:before="4"/>
        <w:rPr>
          <w:sz w:val="32"/>
        </w:rPr>
      </w:pPr>
    </w:p>
    <w:p w14:paraId="52BCB6B9" w14:textId="77777777" w:rsidR="00C46380" w:rsidRDefault="001F5741">
      <w:pPr>
        <w:pStyle w:val="Textoindependiente"/>
        <w:spacing w:line="276" w:lineRule="auto"/>
        <w:ind w:left="444" w:right="1687"/>
        <w:jc w:val="both"/>
      </w:pPr>
      <w:r>
        <w:rPr>
          <w:color w:val="121212"/>
        </w:rPr>
        <w:t>El valor asegurado de la garantía de pago de salarios, prestaciones sociales e indemnizaciones laborales de las concesiones portuarias, concesiones para embarcaderos y autorizaciones temporales será como mínimo del cinco por ciento (5%) del valor total de la contraprestación. La garantía se otorgará en dólares de los Estados Unidos de Norteamérica, liquidados en moneda colombiana a la tasa representativa del mercado - TRM del día de su expedición, o en la moneda que se establezca para el pago de la contraprestación. Esta garantía tendrá una vigencia igual al término de duración del contrato de concesión portuaria, concesión para embarcadero o autorización temporal y tres (3) años más.</w:t>
      </w:r>
    </w:p>
    <w:p w14:paraId="52BCB6BA" w14:textId="77777777" w:rsidR="00C46380" w:rsidRDefault="00C46380">
      <w:pPr>
        <w:pStyle w:val="Textoindependiente"/>
        <w:rPr>
          <w:sz w:val="26"/>
        </w:rPr>
      </w:pPr>
    </w:p>
    <w:p w14:paraId="52BCB6BB" w14:textId="77777777" w:rsidR="00C46380" w:rsidRDefault="00C46380">
      <w:pPr>
        <w:pStyle w:val="Textoindependiente"/>
        <w:spacing w:before="4"/>
        <w:rPr>
          <w:sz w:val="32"/>
        </w:rPr>
      </w:pPr>
    </w:p>
    <w:p w14:paraId="52BCB6BC" w14:textId="77777777" w:rsidR="00C46380" w:rsidRDefault="001F5741">
      <w:pPr>
        <w:pStyle w:val="Prrafodelista"/>
        <w:numPr>
          <w:ilvl w:val="0"/>
          <w:numId w:val="105"/>
        </w:numPr>
        <w:tabs>
          <w:tab w:val="left" w:pos="805"/>
        </w:tabs>
        <w:spacing w:line="276" w:lineRule="auto"/>
        <w:ind w:right="1692" w:firstLine="0"/>
      </w:pPr>
      <w:r>
        <w:rPr>
          <w:color w:val="121212"/>
        </w:rPr>
        <w:t>Garantía de calidad de mantenimiento de las construcciones e inmuebles por destinación. Por medio de la cual los beneficiarios de concesiones portuarias y concesiones para embarcaderos garantizan a la Nación, a través de</w:t>
      </w:r>
      <w:r>
        <w:rPr>
          <w:color w:val="121212"/>
          <w:spacing w:val="73"/>
        </w:rPr>
        <w:t xml:space="preserve"> </w:t>
      </w:r>
      <w:r>
        <w:rPr>
          <w:color w:val="121212"/>
        </w:rPr>
        <w:t>la</w:t>
      </w:r>
      <w:r>
        <w:rPr>
          <w:color w:val="121212"/>
          <w:spacing w:val="75"/>
        </w:rPr>
        <w:t xml:space="preserve"> </w:t>
      </w:r>
      <w:r>
        <w:rPr>
          <w:color w:val="121212"/>
        </w:rPr>
        <w:t>entidad</w:t>
      </w:r>
      <w:r>
        <w:rPr>
          <w:color w:val="121212"/>
          <w:spacing w:val="74"/>
        </w:rPr>
        <w:t xml:space="preserve"> </w:t>
      </w:r>
      <w:r>
        <w:rPr>
          <w:color w:val="121212"/>
        </w:rPr>
        <w:t>concedente,</w:t>
      </w:r>
      <w:r>
        <w:rPr>
          <w:color w:val="121212"/>
          <w:spacing w:val="73"/>
        </w:rPr>
        <w:t xml:space="preserve"> </w:t>
      </w:r>
      <w:r>
        <w:rPr>
          <w:color w:val="121212"/>
        </w:rPr>
        <w:t>la</w:t>
      </w:r>
      <w:r>
        <w:rPr>
          <w:color w:val="121212"/>
          <w:spacing w:val="74"/>
        </w:rPr>
        <w:t xml:space="preserve"> </w:t>
      </w:r>
      <w:r>
        <w:rPr>
          <w:color w:val="121212"/>
        </w:rPr>
        <w:t>calidad</w:t>
      </w:r>
      <w:r>
        <w:rPr>
          <w:color w:val="121212"/>
          <w:spacing w:val="75"/>
        </w:rPr>
        <w:t xml:space="preserve"> </w:t>
      </w:r>
      <w:r>
        <w:rPr>
          <w:color w:val="121212"/>
        </w:rPr>
        <w:t>de</w:t>
      </w:r>
      <w:r>
        <w:rPr>
          <w:color w:val="121212"/>
          <w:spacing w:val="75"/>
        </w:rPr>
        <w:t xml:space="preserve"> </w:t>
      </w:r>
      <w:r>
        <w:rPr>
          <w:color w:val="121212"/>
        </w:rPr>
        <w:t>mantenimiento</w:t>
      </w:r>
      <w:r>
        <w:rPr>
          <w:color w:val="121212"/>
          <w:spacing w:val="74"/>
        </w:rPr>
        <w:t xml:space="preserve"> </w:t>
      </w:r>
      <w:r>
        <w:rPr>
          <w:color w:val="121212"/>
        </w:rPr>
        <w:t>que</w:t>
      </w:r>
      <w:r>
        <w:rPr>
          <w:color w:val="121212"/>
          <w:spacing w:val="75"/>
        </w:rPr>
        <w:t xml:space="preserve"> </w:t>
      </w:r>
      <w:r>
        <w:rPr>
          <w:color w:val="121212"/>
        </w:rPr>
        <w:t>se</w:t>
      </w:r>
      <w:r>
        <w:rPr>
          <w:color w:val="121212"/>
          <w:spacing w:val="58"/>
        </w:rPr>
        <w:t xml:space="preserve">   </w:t>
      </w:r>
      <w:r>
        <w:rPr>
          <w:color w:val="121212"/>
          <w:spacing w:val="-2"/>
        </w:rPr>
        <w:t>hubiera</w:t>
      </w:r>
    </w:p>
    <w:p w14:paraId="52BCB6BD" w14:textId="77777777" w:rsidR="00C46380" w:rsidRDefault="00C46380">
      <w:pPr>
        <w:spacing w:line="276" w:lineRule="auto"/>
        <w:jc w:val="both"/>
        <w:sectPr w:rsidR="00C46380">
          <w:pgSz w:w="12240" w:h="15840"/>
          <w:pgMar w:top="1320" w:right="0" w:bottom="280" w:left="1260" w:header="720" w:footer="720" w:gutter="0"/>
          <w:cols w:space="720"/>
        </w:sectPr>
      </w:pPr>
    </w:p>
    <w:p w14:paraId="52BCB6BE" w14:textId="77777777" w:rsidR="00C46380" w:rsidRDefault="001F5741">
      <w:pPr>
        <w:pStyle w:val="Textoindependiente"/>
        <w:spacing w:before="89" w:line="276" w:lineRule="auto"/>
        <w:ind w:left="444" w:right="1686"/>
        <w:jc w:val="both"/>
      </w:pPr>
      <w:r>
        <w:rPr>
          <w:color w:val="121212"/>
        </w:rPr>
        <w:lastRenderedPageBreak/>
        <w:t>efectuado en las obras ejecutadas en la zona</w:t>
      </w:r>
      <w:r>
        <w:rPr>
          <w:color w:val="121212"/>
          <w:spacing w:val="-1"/>
        </w:rPr>
        <w:t xml:space="preserve"> </w:t>
      </w:r>
      <w:r>
        <w:rPr>
          <w:color w:val="121212"/>
        </w:rPr>
        <w:t>de uso público y</w:t>
      </w:r>
      <w:r>
        <w:rPr>
          <w:color w:val="121212"/>
          <w:spacing w:val="-1"/>
        </w:rPr>
        <w:t xml:space="preserve"> </w:t>
      </w:r>
      <w:r>
        <w:rPr>
          <w:color w:val="121212"/>
        </w:rPr>
        <w:t>en los inmuebles por destinación. El valor de esta garantía será del cinco por ciento (5%) del valor de los bienes a revertir que hayan sido objeto de labores de mantenimiento, sin que en ningún caso ésta pueda ser inferior a cien (100) salarios mínimos mensuales legales vigentes. La vigencia de esta cobertura será de dos (2) años contados a partir de la suscripción del acta de reversión. El valor asegurado de la garantía de calidad de mantenimiento de las construcciones e inmuebles por destinación se expresará en dólares de los Estados Unidos de Norteamérica, liquidados en moneda colombiana a la tasa representativa del mercado TRM del día de su expedición o en la moneda que se establezca para el pago de la contraprestación.</w:t>
      </w:r>
    </w:p>
    <w:p w14:paraId="52BCB6BF" w14:textId="77777777" w:rsidR="00C46380" w:rsidRDefault="00C46380">
      <w:pPr>
        <w:pStyle w:val="Textoindependiente"/>
        <w:rPr>
          <w:sz w:val="26"/>
        </w:rPr>
      </w:pPr>
    </w:p>
    <w:p w14:paraId="52BCB6C0" w14:textId="77777777" w:rsidR="00C46380" w:rsidRDefault="00C46380">
      <w:pPr>
        <w:pStyle w:val="Textoindependiente"/>
        <w:spacing w:before="2"/>
        <w:rPr>
          <w:sz w:val="32"/>
        </w:rPr>
      </w:pPr>
    </w:p>
    <w:p w14:paraId="52BCB6C1" w14:textId="77777777" w:rsidR="00C46380" w:rsidRDefault="001F5741">
      <w:pPr>
        <w:pStyle w:val="Prrafodelista"/>
        <w:numPr>
          <w:ilvl w:val="0"/>
          <w:numId w:val="105"/>
        </w:numPr>
        <w:tabs>
          <w:tab w:val="left" w:pos="742"/>
        </w:tabs>
        <w:spacing w:before="1" w:line="276" w:lineRule="auto"/>
        <w:ind w:right="1687" w:firstLine="0"/>
      </w:pPr>
      <w:r>
        <w:rPr>
          <w:color w:val="121212"/>
        </w:rPr>
        <w:t>Garantía de estabilidad y calidad de las obras. Por medio de este</w:t>
      </w:r>
      <w:r>
        <w:rPr>
          <w:color w:val="121212"/>
          <w:spacing w:val="-1"/>
        </w:rPr>
        <w:t xml:space="preserve"> </w:t>
      </w:r>
      <w:r>
        <w:rPr>
          <w:color w:val="121212"/>
        </w:rPr>
        <w:t>amparo los beneficiarios de concesiones portuarias y concesiones para embarcadero garantizan a la Nación, a través de la entidad concedente, la estabilidad de la obra construida en zona</w:t>
      </w:r>
      <w:r>
        <w:rPr>
          <w:color w:val="121212"/>
          <w:spacing w:val="-1"/>
        </w:rPr>
        <w:t xml:space="preserve"> </w:t>
      </w:r>
      <w:r>
        <w:rPr>
          <w:color w:val="121212"/>
        </w:rPr>
        <w:t>de uso público. El</w:t>
      </w:r>
      <w:r>
        <w:rPr>
          <w:color w:val="121212"/>
          <w:spacing w:val="-2"/>
        </w:rPr>
        <w:t xml:space="preserve"> </w:t>
      </w:r>
      <w:r>
        <w:rPr>
          <w:color w:val="121212"/>
        </w:rPr>
        <w:t>valor de esta garantía será del</w:t>
      </w:r>
      <w:r>
        <w:rPr>
          <w:color w:val="121212"/>
          <w:spacing w:val="-1"/>
        </w:rPr>
        <w:t xml:space="preserve"> </w:t>
      </w:r>
      <w:r>
        <w:rPr>
          <w:color w:val="121212"/>
        </w:rPr>
        <w:t xml:space="preserve">cinco por ciento (5%) del valor de la obra construida, sin que en ningún caso ésta pueda ser inferior a (100) salarios mínimos mensuales legales vigentes. La vigencia de esta cobertura será de cinco (5) años contados a partir de la fecha de finalización de la obra, situación que será certificada por escrito por el concesionario a la entidad concedente, la cual deberá avalar dicha circunstancia. El valor asegurado de la garantía de estabilidad de la obra se expresará en dólares de los Estados Unidos de Norteamérica, liquidados en moneda colombiana a la tasa representativa del mercado - TRM del día de su expedición o en la moneda que se establezca para el pago de la </w:t>
      </w:r>
      <w:r>
        <w:rPr>
          <w:color w:val="121212"/>
          <w:spacing w:val="-2"/>
        </w:rPr>
        <w:t>contraprestación.</w:t>
      </w:r>
    </w:p>
    <w:p w14:paraId="52BCB6C2" w14:textId="77777777" w:rsidR="00C46380" w:rsidRDefault="00C46380">
      <w:pPr>
        <w:pStyle w:val="Textoindependiente"/>
        <w:rPr>
          <w:sz w:val="26"/>
        </w:rPr>
      </w:pPr>
    </w:p>
    <w:p w14:paraId="52BCB6C3" w14:textId="77777777" w:rsidR="00C46380" w:rsidRDefault="00C46380">
      <w:pPr>
        <w:pStyle w:val="Textoindependiente"/>
        <w:spacing w:before="4"/>
        <w:rPr>
          <w:sz w:val="32"/>
        </w:rPr>
      </w:pPr>
    </w:p>
    <w:p w14:paraId="52BCB6C4" w14:textId="77777777" w:rsidR="00C46380" w:rsidRDefault="001F5741">
      <w:pPr>
        <w:pStyle w:val="Textoindependiente"/>
        <w:ind w:left="444"/>
        <w:jc w:val="both"/>
      </w:pPr>
      <w:r>
        <w:rPr>
          <w:color w:val="121212"/>
        </w:rPr>
        <w:t>(</w:t>
      </w:r>
      <w:hyperlink r:id="rId1196">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41).</w:t>
      </w:r>
    </w:p>
    <w:p w14:paraId="52BCB6C5" w14:textId="77777777" w:rsidR="00C46380" w:rsidRDefault="00C46380">
      <w:pPr>
        <w:pStyle w:val="Textoindependiente"/>
        <w:rPr>
          <w:sz w:val="20"/>
        </w:rPr>
      </w:pPr>
    </w:p>
    <w:p w14:paraId="52BCB6C6" w14:textId="77777777" w:rsidR="00C46380" w:rsidRDefault="00C46380">
      <w:pPr>
        <w:pStyle w:val="Textoindependiente"/>
        <w:rPr>
          <w:sz w:val="20"/>
        </w:rPr>
      </w:pPr>
    </w:p>
    <w:p w14:paraId="52BCB6C7" w14:textId="77777777" w:rsidR="00C46380" w:rsidRDefault="00C46380">
      <w:pPr>
        <w:pStyle w:val="Textoindependiente"/>
        <w:spacing w:before="2"/>
        <w:rPr>
          <w:sz w:val="18"/>
        </w:rPr>
      </w:pPr>
    </w:p>
    <w:p w14:paraId="52BCB6C8" w14:textId="77777777" w:rsidR="00C46380" w:rsidRDefault="001F5741">
      <w:pPr>
        <w:pStyle w:val="Textoindependiente"/>
        <w:spacing w:before="101" w:line="276" w:lineRule="auto"/>
        <w:ind w:left="444" w:right="1690"/>
        <w:jc w:val="both"/>
      </w:pPr>
      <w:r>
        <w:rPr>
          <w:b/>
          <w:color w:val="121212"/>
        </w:rPr>
        <w:t>Artículo 2.2.3.3.7.6. Póliza de seguro de responsabilidad civil extracontractual</w:t>
      </w:r>
      <w:r>
        <w:rPr>
          <w:color w:val="121212"/>
        </w:rPr>
        <w:t>. Por medio de la cual los beneficiarios de contratos de concesión portuaria,</w:t>
      </w:r>
      <w:r>
        <w:rPr>
          <w:color w:val="121212"/>
          <w:spacing w:val="-1"/>
        </w:rPr>
        <w:t xml:space="preserve"> </w:t>
      </w:r>
      <w:r>
        <w:rPr>
          <w:color w:val="121212"/>
        </w:rPr>
        <w:t>concesión para</w:t>
      </w:r>
      <w:r>
        <w:rPr>
          <w:color w:val="121212"/>
          <w:spacing w:val="-1"/>
        </w:rPr>
        <w:t xml:space="preserve"> </w:t>
      </w:r>
      <w:r>
        <w:rPr>
          <w:color w:val="121212"/>
        </w:rPr>
        <w:t>embarcaderos y</w:t>
      </w:r>
      <w:r>
        <w:rPr>
          <w:color w:val="121212"/>
          <w:spacing w:val="-1"/>
        </w:rPr>
        <w:t xml:space="preserve"> </w:t>
      </w:r>
      <w:r>
        <w:rPr>
          <w:color w:val="121212"/>
        </w:rPr>
        <w:t>autorizaciones temporales amparan a la Nación, a través de las entidades que las otorgan, frente al pago de indemnizaciones que llegaren a ser exigibles como consecuencia de daños causados a terceros. El valor asegurado del seguro de responsabilidad civil extracontractual para contratos de concesión portuaria y concesión para embarcaderos será como mínimo del diez por ciento (10%) del valor total del plan de inversión</w:t>
      </w:r>
      <w:r>
        <w:rPr>
          <w:color w:val="121212"/>
          <w:spacing w:val="-2"/>
        </w:rPr>
        <w:t xml:space="preserve"> </w:t>
      </w:r>
      <w:r>
        <w:rPr>
          <w:color w:val="121212"/>
        </w:rPr>
        <w:t>aprobado.</w:t>
      </w:r>
      <w:r>
        <w:rPr>
          <w:color w:val="121212"/>
          <w:spacing w:val="-3"/>
        </w:rPr>
        <w:t xml:space="preserve"> </w:t>
      </w:r>
      <w:r>
        <w:rPr>
          <w:color w:val="121212"/>
        </w:rPr>
        <w:t>El</w:t>
      </w:r>
      <w:r>
        <w:rPr>
          <w:color w:val="121212"/>
          <w:spacing w:val="-3"/>
        </w:rPr>
        <w:t xml:space="preserve"> </w:t>
      </w:r>
      <w:r>
        <w:rPr>
          <w:color w:val="121212"/>
        </w:rPr>
        <w:t>valor</w:t>
      </w:r>
      <w:r>
        <w:rPr>
          <w:color w:val="121212"/>
          <w:spacing w:val="-2"/>
        </w:rPr>
        <w:t xml:space="preserve"> </w:t>
      </w:r>
      <w:r>
        <w:rPr>
          <w:color w:val="121212"/>
        </w:rPr>
        <w:t>asegurado</w:t>
      </w:r>
      <w:r>
        <w:rPr>
          <w:color w:val="121212"/>
          <w:spacing w:val="-1"/>
        </w:rPr>
        <w:t xml:space="preserve"> </w:t>
      </w:r>
      <w:r>
        <w:rPr>
          <w:color w:val="121212"/>
        </w:rPr>
        <w:t>del</w:t>
      </w:r>
      <w:r>
        <w:rPr>
          <w:color w:val="121212"/>
          <w:spacing w:val="-4"/>
        </w:rPr>
        <w:t xml:space="preserve"> </w:t>
      </w:r>
      <w:r>
        <w:rPr>
          <w:color w:val="121212"/>
        </w:rPr>
        <w:t>seguro</w:t>
      </w:r>
      <w:r>
        <w:rPr>
          <w:color w:val="121212"/>
          <w:spacing w:val="-1"/>
        </w:rPr>
        <w:t xml:space="preserve"> </w:t>
      </w:r>
      <w:proofErr w:type="gramStart"/>
      <w:r>
        <w:rPr>
          <w:color w:val="121212"/>
        </w:rPr>
        <w:t>de</w:t>
      </w:r>
      <w:r>
        <w:rPr>
          <w:color w:val="121212"/>
          <w:spacing w:val="40"/>
        </w:rPr>
        <w:t xml:space="preserve">  </w:t>
      </w:r>
      <w:r>
        <w:rPr>
          <w:color w:val="121212"/>
        </w:rPr>
        <w:t>responsabilidad</w:t>
      </w:r>
      <w:proofErr w:type="gramEnd"/>
    </w:p>
    <w:p w14:paraId="52BCB6C9" w14:textId="77777777" w:rsidR="00C46380" w:rsidRDefault="00C46380">
      <w:pPr>
        <w:spacing w:line="276" w:lineRule="auto"/>
        <w:jc w:val="both"/>
        <w:sectPr w:rsidR="00C46380">
          <w:pgSz w:w="12240" w:h="15840"/>
          <w:pgMar w:top="1320" w:right="0" w:bottom="280" w:left="1260" w:header="720" w:footer="720" w:gutter="0"/>
          <w:cols w:space="720"/>
        </w:sectPr>
      </w:pPr>
    </w:p>
    <w:p w14:paraId="52BCB6CA" w14:textId="77777777" w:rsidR="00C46380" w:rsidRDefault="001F5741">
      <w:pPr>
        <w:pStyle w:val="Textoindependiente"/>
        <w:spacing w:before="89" w:line="276" w:lineRule="auto"/>
        <w:ind w:left="444" w:right="1689"/>
        <w:jc w:val="both"/>
      </w:pPr>
      <w:r>
        <w:rPr>
          <w:color w:val="121212"/>
        </w:rPr>
        <w:lastRenderedPageBreak/>
        <w:t>civil extracontractual de las autorizaciones temporales, será como mínimo del diez por ciento (10%) del valor comercial de los inmuebles por destinación y</w:t>
      </w:r>
      <w:r>
        <w:rPr>
          <w:color w:val="121212"/>
          <w:spacing w:val="80"/>
        </w:rPr>
        <w:t xml:space="preserve"> </w:t>
      </w:r>
      <w:r>
        <w:rPr>
          <w:color w:val="121212"/>
        </w:rPr>
        <w:t>de la infraestructura construida en zona de uso público. El valor asegurado de la póliza de seguro de responsabilidad civil extracontractual se expresará en dólares de los Estados Unidos de Norteamérica, liquidados en moneda colombiana a la tasa representativa del mercado - TRM del día de su</w:t>
      </w:r>
      <w:r>
        <w:rPr>
          <w:color w:val="121212"/>
          <w:spacing w:val="40"/>
        </w:rPr>
        <w:t xml:space="preserve"> </w:t>
      </w:r>
      <w:r>
        <w:rPr>
          <w:color w:val="121212"/>
        </w:rPr>
        <w:t>expedición o en la moneda que se establezca para el pago de la contraprestación. Esta póliza tendrá una vigencia igual al término de duración de los contratos de concesión portuaria, concesión para embarcaderos y autorización temporal.</w:t>
      </w:r>
    </w:p>
    <w:p w14:paraId="52BCB6CB" w14:textId="77777777" w:rsidR="00C46380" w:rsidRDefault="00C46380">
      <w:pPr>
        <w:pStyle w:val="Textoindependiente"/>
        <w:rPr>
          <w:sz w:val="26"/>
        </w:rPr>
      </w:pPr>
    </w:p>
    <w:p w14:paraId="52BCB6CC" w14:textId="77777777" w:rsidR="00C46380" w:rsidRDefault="00C46380">
      <w:pPr>
        <w:pStyle w:val="Textoindependiente"/>
        <w:spacing w:before="5"/>
        <w:rPr>
          <w:sz w:val="32"/>
        </w:rPr>
      </w:pPr>
    </w:p>
    <w:p w14:paraId="52BCB6CD" w14:textId="77777777" w:rsidR="00C46380" w:rsidRDefault="001F5741">
      <w:pPr>
        <w:pStyle w:val="Textoindependiente"/>
        <w:ind w:left="444"/>
        <w:jc w:val="both"/>
      </w:pPr>
      <w:r>
        <w:rPr>
          <w:color w:val="121212"/>
        </w:rPr>
        <w:t>(</w:t>
      </w:r>
      <w:hyperlink r:id="rId1197">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42).</w:t>
      </w:r>
    </w:p>
    <w:p w14:paraId="52BCB6CE" w14:textId="77777777" w:rsidR="00C46380" w:rsidRDefault="00C46380">
      <w:pPr>
        <w:pStyle w:val="Textoindependiente"/>
        <w:rPr>
          <w:sz w:val="20"/>
        </w:rPr>
      </w:pPr>
    </w:p>
    <w:p w14:paraId="52BCB6CF" w14:textId="77777777" w:rsidR="00C46380" w:rsidRDefault="00C46380">
      <w:pPr>
        <w:pStyle w:val="Textoindependiente"/>
        <w:rPr>
          <w:sz w:val="20"/>
        </w:rPr>
      </w:pPr>
    </w:p>
    <w:p w14:paraId="52BCB6D0" w14:textId="77777777" w:rsidR="00C46380" w:rsidRDefault="00C46380">
      <w:pPr>
        <w:pStyle w:val="Textoindependiente"/>
        <w:spacing w:before="2"/>
        <w:rPr>
          <w:sz w:val="18"/>
        </w:rPr>
      </w:pPr>
    </w:p>
    <w:p w14:paraId="52BCB6D1" w14:textId="77777777" w:rsidR="00C46380" w:rsidRDefault="001F5741">
      <w:pPr>
        <w:pStyle w:val="Textoindependiente"/>
        <w:spacing w:before="101" w:line="276" w:lineRule="auto"/>
        <w:ind w:left="444" w:right="1683"/>
        <w:jc w:val="both"/>
      </w:pPr>
      <w:r>
        <w:rPr>
          <w:b/>
          <w:color w:val="121212"/>
        </w:rPr>
        <w:t xml:space="preserve">Artículo 2.2.3.3.7.7. Aceptación de las garantías por vigencias. </w:t>
      </w:r>
      <w:r>
        <w:rPr>
          <w:color w:val="121212"/>
        </w:rPr>
        <w:t>En el caso de las concesiones cuyo plazo sea superior a cinco (5) años, la entidad podrá</w:t>
      </w:r>
      <w:r>
        <w:rPr>
          <w:color w:val="121212"/>
          <w:spacing w:val="-2"/>
        </w:rPr>
        <w:t xml:space="preserve"> </w:t>
      </w:r>
      <w:r>
        <w:rPr>
          <w:color w:val="121212"/>
        </w:rPr>
        <w:t>aceptar</w:t>
      </w:r>
      <w:r>
        <w:rPr>
          <w:color w:val="121212"/>
          <w:spacing w:val="-2"/>
        </w:rPr>
        <w:t xml:space="preserve"> </w:t>
      </w:r>
      <w:r>
        <w:rPr>
          <w:color w:val="121212"/>
        </w:rPr>
        <w:t>que</w:t>
      </w:r>
      <w:r>
        <w:rPr>
          <w:color w:val="121212"/>
          <w:spacing w:val="-1"/>
        </w:rPr>
        <w:t xml:space="preserve"> </w:t>
      </w:r>
      <w:r>
        <w:rPr>
          <w:color w:val="121212"/>
        </w:rPr>
        <w:t>las garantías</w:t>
      </w:r>
      <w:r>
        <w:rPr>
          <w:color w:val="121212"/>
          <w:spacing w:val="-2"/>
        </w:rPr>
        <w:t xml:space="preserve"> </w:t>
      </w:r>
      <w:r>
        <w:rPr>
          <w:color w:val="121212"/>
        </w:rPr>
        <w:t>sean</w:t>
      </w:r>
      <w:r>
        <w:rPr>
          <w:color w:val="121212"/>
          <w:spacing w:val="-2"/>
        </w:rPr>
        <w:t xml:space="preserve"> </w:t>
      </w:r>
      <w:r>
        <w:rPr>
          <w:color w:val="121212"/>
        </w:rPr>
        <w:t>otorgadas</w:t>
      </w:r>
      <w:r>
        <w:rPr>
          <w:color w:val="121212"/>
          <w:spacing w:val="-2"/>
        </w:rPr>
        <w:t xml:space="preserve"> </w:t>
      </w:r>
      <w:r>
        <w:rPr>
          <w:color w:val="121212"/>
        </w:rPr>
        <w:t>por</w:t>
      </w:r>
      <w:r>
        <w:rPr>
          <w:color w:val="121212"/>
          <w:spacing w:val="-2"/>
        </w:rPr>
        <w:t xml:space="preserve"> </w:t>
      </w:r>
      <w:r>
        <w:rPr>
          <w:color w:val="121212"/>
        </w:rPr>
        <w:t>vigencias</w:t>
      </w:r>
      <w:r>
        <w:rPr>
          <w:color w:val="121212"/>
          <w:spacing w:val="-2"/>
        </w:rPr>
        <w:t xml:space="preserve"> </w:t>
      </w:r>
      <w:r>
        <w:rPr>
          <w:color w:val="121212"/>
        </w:rPr>
        <w:t>de cinco</w:t>
      </w:r>
      <w:r>
        <w:rPr>
          <w:color w:val="121212"/>
          <w:spacing w:val="-2"/>
        </w:rPr>
        <w:t xml:space="preserve"> </w:t>
      </w:r>
      <w:r>
        <w:rPr>
          <w:color w:val="121212"/>
        </w:rPr>
        <w:t>(5)</w:t>
      </w:r>
      <w:r>
        <w:rPr>
          <w:color w:val="121212"/>
          <w:spacing w:val="-1"/>
        </w:rPr>
        <w:t xml:space="preserve"> </w:t>
      </w:r>
      <w:r>
        <w:rPr>
          <w:color w:val="121212"/>
        </w:rPr>
        <w:t>años cada</w:t>
      </w:r>
      <w:r>
        <w:rPr>
          <w:color w:val="121212"/>
          <w:spacing w:val="-1"/>
        </w:rPr>
        <w:t xml:space="preserve"> </w:t>
      </w:r>
      <w:r>
        <w:rPr>
          <w:color w:val="121212"/>
        </w:rPr>
        <w:t>una.</w:t>
      </w:r>
      <w:r>
        <w:rPr>
          <w:color w:val="121212"/>
          <w:spacing w:val="-2"/>
        </w:rPr>
        <w:t xml:space="preserve"> </w:t>
      </w:r>
      <w:r>
        <w:rPr>
          <w:color w:val="121212"/>
        </w:rPr>
        <w:t>En</w:t>
      </w:r>
      <w:r>
        <w:rPr>
          <w:color w:val="121212"/>
          <w:spacing w:val="-2"/>
        </w:rPr>
        <w:t xml:space="preserve"> </w:t>
      </w:r>
      <w:r>
        <w:rPr>
          <w:color w:val="121212"/>
        </w:rPr>
        <w:t>tal</w:t>
      </w:r>
      <w:r>
        <w:rPr>
          <w:color w:val="121212"/>
          <w:spacing w:val="-4"/>
        </w:rPr>
        <w:t xml:space="preserve"> </w:t>
      </w:r>
      <w:r>
        <w:rPr>
          <w:color w:val="121212"/>
        </w:rPr>
        <w:t>evento,</w:t>
      </w:r>
      <w:r>
        <w:rPr>
          <w:color w:val="121212"/>
          <w:spacing w:val="-2"/>
        </w:rPr>
        <w:t xml:space="preserve"> </w:t>
      </w:r>
      <w:r>
        <w:rPr>
          <w:color w:val="121212"/>
        </w:rPr>
        <w:t>antes del</w:t>
      </w:r>
      <w:r>
        <w:rPr>
          <w:color w:val="121212"/>
          <w:spacing w:val="-3"/>
        </w:rPr>
        <w:t xml:space="preserve"> </w:t>
      </w:r>
      <w:r>
        <w:rPr>
          <w:color w:val="121212"/>
        </w:rPr>
        <w:t>vencimiento</w:t>
      </w:r>
      <w:r>
        <w:rPr>
          <w:color w:val="121212"/>
          <w:spacing w:val="-1"/>
        </w:rPr>
        <w:t xml:space="preserve"> </w:t>
      </w:r>
      <w:r>
        <w:rPr>
          <w:color w:val="121212"/>
        </w:rPr>
        <w:t>de cada</w:t>
      </w:r>
      <w:r>
        <w:rPr>
          <w:color w:val="121212"/>
          <w:spacing w:val="-1"/>
        </w:rPr>
        <w:t xml:space="preserve"> </w:t>
      </w:r>
      <w:r>
        <w:rPr>
          <w:color w:val="121212"/>
        </w:rPr>
        <w:t>vigencia,</w:t>
      </w:r>
      <w:r>
        <w:rPr>
          <w:color w:val="121212"/>
          <w:spacing w:val="-2"/>
        </w:rPr>
        <w:t xml:space="preserve"> </w:t>
      </w:r>
      <w:r>
        <w:rPr>
          <w:color w:val="121212"/>
        </w:rPr>
        <w:t>el</w:t>
      </w:r>
      <w:r>
        <w:rPr>
          <w:color w:val="121212"/>
          <w:spacing w:val="-3"/>
        </w:rPr>
        <w:t xml:space="preserve"> </w:t>
      </w:r>
      <w:r>
        <w:rPr>
          <w:color w:val="121212"/>
        </w:rPr>
        <w:t>beneficiario de la concesión está obligado a aportar para aprobación, la prórroga de dichas garantías o unas garantías nuevas, que amparen el cumplimiento de las obligaciones en la vigencia subsiguiente. Si el garante de una de las vigencias decide no continuar garantizando la siguiente vigencia, deberá informarlo por escrito</w:t>
      </w:r>
      <w:r>
        <w:rPr>
          <w:color w:val="121212"/>
          <w:spacing w:val="-3"/>
        </w:rPr>
        <w:t xml:space="preserve"> </w:t>
      </w:r>
      <w:r>
        <w:rPr>
          <w:color w:val="121212"/>
        </w:rPr>
        <w:t>al</w:t>
      </w:r>
      <w:r>
        <w:rPr>
          <w:color w:val="121212"/>
          <w:spacing w:val="-6"/>
        </w:rPr>
        <w:t xml:space="preserve"> </w:t>
      </w:r>
      <w:r>
        <w:rPr>
          <w:color w:val="121212"/>
        </w:rPr>
        <w:t>beneficiario</w:t>
      </w:r>
      <w:r>
        <w:rPr>
          <w:color w:val="121212"/>
          <w:spacing w:val="-1"/>
        </w:rPr>
        <w:t xml:space="preserve"> </w:t>
      </w:r>
      <w:r>
        <w:rPr>
          <w:color w:val="121212"/>
        </w:rPr>
        <w:t>de</w:t>
      </w:r>
      <w:r>
        <w:rPr>
          <w:color w:val="121212"/>
          <w:spacing w:val="-2"/>
        </w:rPr>
        <w:t xml:space="preserve"> </w:t>
      </w:r>
      <w:r>
        <w:rPr>
          <w:color w:val="121212"/>
        </w:rPr>
        <w:t>la</w:t>
      </w:r>
      <w:r>
        <w:rPr>
          <w:color w:val="121212"/>
          <w:spacing w:val="-1"/>
        </w:rPr>
        <w:t xml:space="preserve"> </w:t>
      </w:r>
      <w:r>
        <w:rPr>
          <w:color w:val="121212"/>
        </w:rPr>
        <w:t>concesión</w:t>
      </w:r>
      <w:r>
        <w:rPr>
          <w:color w:val="121212"/>
          <w:spacing w:val="-3"/>
        </w:rPr>
        <w:t xml:space="preserve"> </w:t>
      </w:r>
      <w:r>
        <w:rPr>
          <w:color w:val="121212"/>
        </w:rPr>
        <w:t>y</w:t>
      </w:r>
      <w:r>
        <w:rPr>
          <w:color w:val="121212"/>
          <w:spacing w:val="-2"/>
        </w:rPr>
        <w:t xml:space="preserve"> </w:t>
      </w:r>
      <w:r>
        <w:rPr>
          <w:color w:val="121212"/>
        </w:rPr>
        <w:t>a</w:t>
      </w:r>
      <w:r>
        <w:rPr>
          <w:color w:val="121212"/>
          <w:spacing w:val="-1"/>
        </w:rPr>
        <w:t xml:space="preserve"> </w:t>
      </w:r>
      <w:r>
        <w:rPr>
          <w:color w:val="121212"/>
        </w:rPr>
        <w:t>la</w:t>
      </w:r>
      <w:r>
        <w:rPr>
          <w:color w:val="121212"/>
          <w:spacing w:val="-1"/>
        </w:rPr>
        <w:t xml:space="preserve"> </w:t>
      </w:r>
      <w:r>
        <w:rPr>
          <w:color w:val="121212"/>
        </w:rPr>
        <w:t>entidad</w:t>
      </w:r>
      <w:r>
        <w:rPr>
          <w:color w:val="121212"/>
          <w:spacing w:val="-4"/>
        </w:rPr>
        <w:t xml:space="preserve"> </w:t>
      </w:r>
      <w:r>
        <w:rPr>
          <w:color w:val="121212"/>
        </w:rPr>
        <w:t>otorgante</w:t>
      </w:r>
      <w:r>
        <w:rPr>
          <w:color w:val="121212"/>
          <w:spacing w:val="-2"/>
        </w:rPr>
        <w:t xml:space="preserve"> </w:t>
      </w:r>
      <w:r>
        <w:rPr>
          <w:color w:val="121212"/>
        </w:rPr>
        <w:t>de la</w:t>
      </w:r>
      <w:r>
        <w:rPr>
          <w:color w:val="121212"/>
          <w:spacing w:val="-4"/>
        </w:rPr>
        <w:t xml:space="preserve"> </w:t>
      </w:r>
      <w:r>
        <w:rPr>
          <w:color w:val="121212"/>
        </w:rPr>
        <w:t>misma,</w:t>
      </w:r>
      <w:r>
        <w:rPr>
          <w:color w:val="121212"/>
          <w:spacing w:val="-4"/>
        </w:rPr>
        <w:t xml:space="preserve"> </w:t>
      </w:r>
      <w:r>
        <w:rPr>
          <w:color w:val="121212"/>
        </w:rPr>
        <w:t>con seis (6) meses de anticipación a la fecha de vencimiento de la garantía correspondiente y en caso de no dar aviso quedará obligado a garantizar la siguiente vigencia. Lo anterior, sin perjuicio que los beneficiarios de las concesiones deban garantizar el plazo total de las mismas, para lo cual</w:t>
      </w:r>
      <w:r>
        <w:rPr>
          <w:color w:val="121212"/>
          <w:spacing w:val="40"/>
        </w:rPr>
        <w:t xml:space="preserve"> </w:t>
      </w:r>
      <w:r>
        <w:rPr>
          <w:color w:val="121212"/>
        </w:rPr>
        <w:t xml:space="preserve">deberán mantener vigente durante toda la ejecución y liquidación de la concesión las garantías que amparen las obligaciones. En caso de incumplimiento de la obligación de prorrogar u obtener las garantías para cualquiera de las etapas del contrato, el beneficiario de la concesión quedará sujeto a las sanciones previstas en la ley, no pudiendo ser afectada la garantía de la etapa inmediatamente anterior, en lo que tiene que ver con dicha </w:t>
      </w:r>
      <w:r>
        <w:rPr>
          <w:color w:val="121212"/>
          <w:spacing w:val="-2"/>
        </w:rPr>
        <w:t>obligación.</w:t>
      </w:r>
    </w:p>
    <w:p w14:paraId="52BCB6D2" w14:textId="77777777" w:rsidR="00C46380" w:rsidRDefault="00C46380">
      <w:pPr>
        <w:pStyle w:val="Textoindependiente"/>
        <w:rPr>
          <w:sz w:val="26"/>
        </w:rPr>
      </w:pPr>
    </w:p>
    <w:p w14:paraId="52BCB6D3" w14:textId="77777777" w:rsidR="00C46380" w:rsidRDefault="00C46380">
      <w:pPr>
        <w:pStyle w:val="Textoindependiente"/>
        <w:spacing w:before="3"/>
        <w:rPr>
          <w:sz w:val="32"/>
        </w:rPr>
      </w:pPr>
    </w:p>
    <w:p w14:paraId="52BCB6D4" w14:textId="77777777" w:rsidR="00C46380" w:rsidRDefault="001F5741">
      <w:pPr>
        <w:pStyle w:val="Textoindependiente"/>
        <w:ind w:left="444"/>
        <w:jc w:val="both"/>
      </w:pPr>
      <w:r>
        <w:rPr>
          <w:color w:val="121212"/>
        </w:rPr>
        <w:t>(</w:t>
      </w:r>
      <w:hyperlink r:id="rId1198">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43).</w:t>
      </w:r>
    </w:p>
    <w:p w14:paraId="52BCB6D5" w14:textId="77777777" w:rsidR="00C46380" w:rsidRDefault="00C46380">
      <w:pPr>
        <w:jc w:val="both"/>
        <w:sectPr w:rsidR="00C46380">
          <w:pgSz w:w="12240" w:h="15840"/>
          <w:pgMar w:top="1320" w:right="0" w:bottom="280" w:left="1260" w:header="720" w:footer="720" w:gutter="0"/>
          <w:cols w:space="720"/>
        </w:sectPr>
      </w:pPr>
    </w:p>
    <w:p w14:paraId="52BCB6D6" w14:textId="77777777" w:rsidR="00C46380" w:rsidRDefault="001F5741">
      <w:pPr>
        <w:pStyle w:val="Textoindependiente"/>
        <w:spacing w:before="89" w:line="276" w:lineRule="auto"/>
        <w:ind w:left="444" w:right="1686"/>
        <w:jc w:val="both"/>
      </w:pPr>
      <w:r>
        <w:rPr>
          <w:b/>
          <w:color w:val="121212"/>
        </w:rPr>
        <w:lastRenderedPageBreak/>
        <w:t xml:space="preserve">Artículo 2.2.3.3.7.8. Aprobación de las garantías. </w:t>
      </w:r>
      <w:r>
        <w:rPr>
          <w:color w:val="121212"/>
        </w:rPr>
        <w:t>Antes del inicio de ejecución del contrato de concesión portuaria, concesión para embarcadero y autorización temporal, la entidad contratante aprobará las garantías siempre y cuando reúnan las condiciones legales y reglamentarias propias de cada garantía, sean suficientes e idóneas y amparen los riesgos establecidos para cada caso.</w:t>
      </w:r>
    </w:p>
    <w:p w14:paraId="52BCB6D7" w14:textId="77777777" w:rsidR="00C46380" w:rsidRDefault="00C46380">
      <w:pPr>
        <w:pStyle w:val="Textoindependiente"/>
        <w:rPr>
          <w:sz w:val="26"/>
        </w:rPr>
      </w:pPr>
    </w:p>
    <w:p w14:paraId="52BCB6D8" w14:textId="77777777" w:rsidR="00C46380" w:rsidRDefault="00C46380">
      <w:pPr>
        <w:pStyle w:val="Textoindependiente"/>
        <w:spacing w:before="3"/>
        <w:rPr>
          <w:sz w:val="32"/>
        </w:rPr>
      </w:pPr>
    </w:p>
    <w:p w14:paraId="52BCB6D9" w14:textId="77777777" w:rsidR="00C46380" w:rsidRDefault="001F5741">
      <w:pPr>
        <w:pStyle w:val="Textoindependiente"/>
        <w:ind w:left="444"/>
        <w:jc w:val="both"/>
      </w:pPr>
      <w:r>
        <w:rPr>
          <w:color w:val="121212"/>
        </w:rPr>
        <w:t>(</w:t>
      </w:r>
      <w:hyperlink r:id="rId1199">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44).</w:t>
      </w:r>
    </w:p>
    <w:p w14:paraId="52BCB6DA" w14:textId="77777777" w:rsidR="00C46380" w:rsidRDefault="00C46380">
      <w:pPr>
        <w:pStyle w:val="Textoindependiente"/>
        <w:rPr>
          <w:sz w:val="20"/>
        </w:rPr>
      </w:pPr>
    </w:p>
    <w:p w14:paraId="52BCB6DB" w14:textId="77777777" w:rsidR="00C46380" w:rsidRDefault="00C46380">
      <w:pPr>
        <w:pStyle w:val="Textoindependiente"/>
        <w:rPr>
          <w:sz w:val="20"/>
        </w:rPr>
      </w:pPr>
    </w:p>
    <w:p w14:paraId="52BCB6DC" w14:textId="77777777" w:rsidR="00C46380" w:rsidRDefault="00C46380">
      <w:pPr>
        <w:pStyle w:val="Textoindependiente"/>
        <w:spacing w:before="5"/>
        <w:rPr>
          <w:sz w:val="18"/>
        </w:rPr>
      </w:pPr>
    </w:p>
    <w:p w14:paraId="52BCB6DD" w14:textId="77777777" w:rsidR="00C46380" w:rsidRDefault="001F5741">
      <w:pPr>
        <w:spacing w:before="101"/>
        <w:ind w:left="444" w:right="1691"/>
        <w:jc w:val="both"/>
      </w:pPr>
      <w:r>
        <w:rPr>
          <w:b/>
          <w:color w:val="121212"/>
        </w:rPr>
        <w:t xml:space="preserve">Artículo 2.2.3.3.7.9. Devolución de la garantía de seriedad de la solicitud. </w:t>
      </w:r>
      <w:r>
        <w:rPr>
          <w:color w:val="121212"/>
        </w:rPr>
        <w:t>Una vez quede en firme el acto administrativo que resuelve en</w:t>
      </w:r>
      <w:r>
        <w:rPr>
          <w:color w:val="121212"/>
          <w:spacing w:val="40"/>
        </w:rPr>
        <w:t xml:space="preserve"> </w:t>
      </w:r>
      <w:r>
        <w:rPr>
          <w:color w:val="121212"/>
        </w:rPr>
        <w:t>forma negativa una solicitud para concesión portuaria y concesión para embarcadero, previa solicitud escrita de la persona que haya realizado el ofrecimiento, la entidad devolverá la garantía de seriedad de la</w:t>
      </w:r>
      <w:r>
        <w:rPr>
          <w:color w:val="121212"/>
          <w:spacing w:val="-17"/>
        </w:rPr>
        <w:t xml:space="preserve"> </w:t>
      </w:r>
      <w:r>
        <w:rPr>
          <w:color w:val="121212"/>
        </w:rPr>
        <w:t>solicitud.</w:t>
      </w:r>
    </w:p>
    <w:p w14:paraId="52BCB6DE" w14:textId="77777777" w:rsidR="00C46380" w:rsidRDefault="00C46380">
      <w:pPr>
        <w:pStyle w:val="Textoindependiente"/>
        <w:spacing w:before="11"/>
        <w:rPr>
          <w:sz w:val="21"/>
        </w:rPr>
      </w:pPr>
    </w:p>
    <w:p w14:paraId="52BCB6DF" w14:textId="77777777" w:rsidR="00C46380" w:rsidRDefault="001F5741">
      <w:pPr>
        <w:pStyle w:val="Textoindependiente"/>
        <w:ind w:left="444"/>
        <w:jc w:val="both"/>
      </w:pPr>
      <w:r>
        <w:rPr>
          <w:color w:val="121212"/>
        </w:rPr>
        <w:t>(</w:t>
      </w:r>
      <w:hyperlink r:id="rId1200">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45).</w:t>
      </w:r>
    </w:p>
    <w:p w14:paraId="52BCB6E0" w14:textId="77777777" w:rsidR="00C46380" w:rsidRDefault="00C46380">
      <w:pPr>
        <w:pStyle w:val="Textoindependiente"/>
        <w:spacing w:before="1"/>
      </w:pPr>
    </w:p>
    <w:p w14:paraId="52BCB6E1" w14:textId="77777777" w:rsidR="00C46380" w:rsidRDefault="001F5741">
      <w:pPr>
        <w:pStyle w:val="Textoindependiente"/>
        <w:ind w:left="444" w:right="1690"/>
        <w:jc w:val="both"/>
      </w:pPr>
      <w:r>
        <w:rPr>
          <w:b/>
          <w:color w:val="121212"/>
        </w:rPr>
        <w:t xml:space="preserve">Artículo 2.2.3.3.7.10. </w:t>
      </w:r>
      <w:r>
        <w:rPr>
          <w:color w:val="121212"/>
        </w:rPr>
        <w:t>Efectividad de las garantías. Cuando se presente alguno de los eventos constitutivos de incumplimiento cubiertos por las garantías previstas en este Capítulo, la entidad procederá a hacerlas efectivas, mediante la expedición de acto administrativo, a excepción del seguro de responsabilidad civil extracontractual, el cual surtirá el trámite que por regla general corresponde a los seguros de daños.</w:t>
      </w:r>
    </w:p>
    <w:p w14:paraId="52BCB6E2" w14:textId="77777777" w:rsidR="00C46380" w:rsidRDefault="00C46380">
      <w:pPr>
        <w:pStyle w:val="Textoindependiente"/>
      </w:pPr>
    </w:p>
    <w:p w14:paraId="52BCB6E3" w14:textId="77777777" w:rsidR="00C46380" w:rsidRDefault="001F5741">
      <w:pPr>
        <w:pStyle w:val="Textoindependiente"/>
        <w:spacing w:before="1"/>
        <w:ind w:left="444" w:right="1689"/>
        <w:jc w:val="both"/>
      </w:pPr>
      <w:r>
        <w:rPr>
          <w:color w:val="121212"/>
        </w:rPr>
        <w:t xml:space="preserve">Para efectos de reclamar la garantía bancaria, el siniestro se entenderá acaecido con la expedición del acto administrativo que declara el incumplimiento de las obligaciones contractuales o cualquiera de los eventos constitutivos de incumplimiento de la seriedad de los ofrecimientos hechos y será efectiva a primer requerimiento o primera demanda, cuando el acto administrativo en firme se ponga en conocimiento del establecimiento de </w:t>
      </w:r>
      <w:r>
        <w:rPr>
          <w:color w:val="121212"/>
          <w:spacing w:val="-2"/>
        </w:rPr>
        <w:t>crédito.</w:t>
      </w:r>
    </w:p>
    <w:p w14:paraId="52BCB6E4" w14:textId="77777777" w:rsidR="00C46380" w:rsidRDefault="00C46380">
      <w:pPr>
        <w:pStyle w:val="Textoindependiente"/>
        <w:spacing w:before="11"/>
        <w:rPr>
          <w:sz w:val="21"/>
        </w:rPr>
      </w:pPr>
    </w:p>
    <w:p w14:paraId="52BCB6E5" w14:textId="77777777" w:rsidR="00C46380" w:rsidRDefault="001F5741">
      <w:pPr>
        <w:pStyle w:val="Textoindependiente"/>
        <w:ind w:left="444"/>
        <w:jc w:val="both"/>
      </w:pPr>
      <w:r>
        <w:rPr>
          <w:color w:val="121212"/>
        </w:rPr>
        <w:t>(</w:t>
      </w:r>
      <w:hyperlink r:id="rId1201">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46).</w:t>
      </w:r>
    </w:p>
    <w:p w14:paraId="52BCB6E6" w14:textId="77777777" w:rsidR="00C46380" w:rsidRDefault="00C46380">
      <w:pPr>
        <w:pStyle w:val="Textoindependiente"/>
      </w:pPr>
    </w:p>
    <w:p w14:paraId="52BCB6E7" w14:textId="77777777" w:rsidR="00C46380" w:rsidRDefault="001F5741">
      <w:pPr>
        <w:pStyle w:val="Textoindependiente"/>
        <w:spacing w:before="1"/>
        <w:ind w:left="444" w:right="1690"/>
        <w:jc w:val="both"/>
      </w:pPr>
      <w:r>
        <w:rPr>
          <w:b/>
          <w:color w:val="121212"/>
        </w:rPr>
        <w:t xml:space="preserve">Artículo 2.2.3.3.7.11. </w:t>
      </w:r>
      <w:r>
        <w:rPr>
          <w:color w:val="121212"/>
        </w:rPr>
        <w:t>Modificación de las garantías. Los beneficiarios de concesión portuaria, concesión para embarcadero y autorización temporal deberán restablecer el valor de las garantías cuando éste se haya visto reducido por reclamaciones de la entidad otorgante y en cualquier evento en que se adicione el valor del contrato, se prorrogue su término, se modifique o haya variación en los valores que sirvieron de base para la determinación del valor de la garantía.</w:t>
      </w:r>
    </w:p>
    <w:p w14:paraId="52BCB6E8" w14:textId="77777777" w:rsidR="00C46380" w:rsidRDefault="00C46380">
      <w:pPr>
        <w:pStyle w:val="Textoindependiente"/>
        <w:spacing w:before="12"/>
        <w:rPr>
          <w:sz w:val="21"/>
        </w:rPr>
      </w:pPr>
    </w:p>
    <w:p w14:paraId="52BCB6E9" w14:textId="77777777" w:rsidR="00C46380" w:rsidRDefault="001F5741">
      <w:pPr>
        <w:pStyle w:val="Textoindependiente"/>
        <w:ind w:left="444"/>
        <w:jc w:val="both"/>
      </w:pPr>
      <w:r>
        <w:rPr>
          <w:color w:val="121212"/>
        </w:rPr>
        <w:t>(</w:t>
      </w:r>
      <w:hyperlink r:id="rId1202">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47).</w:t>
      </w:r>
    </w:p>
    <w:p w14:paraId="52BCB6EA" w14:textId="77777777" w:rsidR="00C46380" w:rsidRDefault="00C46380">
      <w:pPr>
        <w:jc w:val="both"/>
        <w:sectPr w:rsidR="00C46380">
          <w:pgSz w:w="12240" w:h="15840"/>
          <w:pgMar w:top="1320" w:right="0" w:bottom="280" w:left="1260" w:header="720" w:footer="720" w:gutter="0"/>
          <w:cols w:space="720"/>
        </w:sectPr>
      </w:pPr>
    </w:p>
    <w:p w14:paraId="52BCB6EB" w14:textId="77777777" w:rsidR="00C46380" w:rsidRDefault="001F5741">
      <w:pPr>
        <w:pStyle w:val="Textoindependiente"/>
        <w:spacing w:before="71"/>
        <w:ind w:left="444" w:right="1688"/>
        <w:jc w:val="both"/>
      </w:pPr>
      <w:r>
        <w:rPr>
          <w:b/>
          <w:color w:val="121212"/>
        </w:rPr>
        <w:lastRenderedPageBreak/>
        <w:t xml:space="preserve">Artículo 2.2.3.3.7.12. </w:t>
      </w:r>
      <w:r>
        <w:rPr>
          <w:color w:val="121212"/>
        </w:rPr>
        <w:t xml:space="preserve">Aspectos no regulados. En los aspectos no contemplados en el presente Capítulo se seguirá lo dispuesto en el </w:t>
      </w:r>
      <w:hyperlink r:id="rId1203">
        <w:r>
          <w:rPr>
            <w:color w:val="0000FF"/>
            <w:u w:val="single" w:color="0000FF"/>
          </w:rPr>
          <w:t>Decreto</w:t>
        </w:r>
      </w:hyperlink>
      <w:r>
        <w:rPr>
          <w:color w:val="0000FF"/>
        </w:rPr>
        <w:t xml:space="preserve"> </w:t>
      </w:r>
      <w:hyperlink r:id="rId1204">
        <w:r>
          <w:rPr>
            <w:color w:val="0000FF"/>
            <w:u w:val="single" w:color="0000FF"/>
          </w:rPr>
          <w:t>1510 de 2013</w:t>
        </w:r>
      </w:hyperlink>
      <w:r>
        <w:rPr>
          <w:color w:val="121212"/>
        </w:rPr>
        <w:t>, o la norma que lo modifique, adicione, sustituya o compile.</w:t>
      </w:r>
    </w:p>
    <w:p w14:paraId="52BCB6EC" w14:textId="77777777" w:rsidR="00C46380" w:rsidRDefault="00C46380">
      <w:pPr>
        <w:pStyle w:val="Textoindependiente"/>
        <w:spacing w:before="10"/>
        <w:rPr>
          <w:sz w:val="21"/>
        </w:rPr>
      </w:pPr>
    </w:p>
    <w:p w14:paraId="52BCB6ED" w14:textId="77777777" w:rsidR="00C46380" w:rsidRDefault="001F5741">
      <w:pPr>
        <w:pStyle w:val="Textoindependiente"/>
        <w:spacing w:before="1"/>
        <w:ind w:left="444"/>
        <w:jc w:val="both"/>
      </w:pPr>
      <w:r>
        <w:rPr>
          <w:color w:val="121212"/>
        </w:rPr>
        <w:t>(</w:t>
      </w:r>
      <w:hyperlink r:id="rId1205">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48).</w:t>
      </w:r>
    </w:p>
    <w:p w14:paraId="52BCB6EE" w14:textId="77777777" w:rsidR="00C46380" w:rsidRDefault="00C46380">
      <w:pPr>
        <w:pStyle w:val="Textoindependiente"/>
      </w:pPr>
    </w:p>
    <w:p w14:paraId="52BCB6EF" w14:textId="77777777" w:rsidR="00C46380" w:rsidRDefault="001F5741">
      <w:pPr>
        <w:pStyle w:val="Ttulo1"/>
        <w:ind w:right="1696"/>
      </w:pPr>
      <w:r>
        <w:rPr>
          <w:color w:val="121212"/>
        </w:rPr>
        <w:t>SECCIÓN</w:t>
      </w:r>
      <w:r>
        <w:rPr>
          <w:color w:val="121212"/>
          <w:spacing w:val="-7"/>
        </w:rPr>
        <w:t xml:space="preserve"> </w:t>
      </w:r>
      <w:r>
        <w:rPr>
          <w:color w:val="121212"/>
          <w:spacing w:val="-10"/>
        </w:rPr>
        <w:t>8</w:t>
      </w:r>
    </w:p>
    <w:p w14:paraId="52BCB6F0" w14:textId="77777777" w:rsidR="00C46380" w:rsidRDefault="00C46380">
      <w:pPr>
        <w:pStyle w:val="Textoindependiente"/>
        <w:rPr>
          <w:b/>
        </w:rPr>
      </w:pPr>
    </w:p>
    <w:p w14:paraId="52BCB6F1" w14:textId="77777777" w:rsidR="00C46380" w:rsidRDefault="001F5741">
      <w:pPr>
        <w:pStyle w:val="Ttulo2"/>
        <w:ind w:right="1693"/>
      </w:pPr>
      <w:r>
        <w:rPr>
          <w:color w:val="121212"/>
        </w:rPr>
        <w:t>Disposiciones</w:t>
      </w:r>
      <w:r>
        <w:rPr>
          <w:color w:val="121212"/>
          <w:spacing w:val="-10"/>
        </w:rPr>
        <w:t xml:space="preserve"> </w:t>
      </w:r>
      <w:r>
        <w:rPr>
          <w:color w:val="121212"/>
          <w:spacing w:val="-2"/>
        </w:rPr>
        <w:t>varias</w:t>
      </w:r>
    </w:p>
    <w:p w14:paraId="52BCB6F2" w14:textId="77777777" w:rsidR="00C46380" w:rsidRDefault="00C46380">
      <w:pPr>
        <w:pStyle w:val="Textoindependiente"/>
        <w:spacing w:before="10"/>
        <w:rPr>
          <w:b/>
        </w:rPr>
      </w:pPr>
    </w:p>
    <w:p w14:paraId="52BCB6F3" w14:textId="77777777" w:rsidR="00C46380" w:rsidRDefault="001F5741">
      <w:pPr>
        <w:pStyle w:val="Textoindependiente"/>
        <w:spacing w:before="1"/>
        <w:ind w:left="444" w:right="1687"/>
        <w:jc w:val="both"/>
      </w:pPr>
      <w:r>
        <w:rPr>
          <w:b/>
          <w:color w:val="121212"/>
        </w:rPr>
        <w:t xml:space="preserve">Artículo 2.2.3.3.8.1. Requisitos de los actos administrativos. </w:t>
      </w:r>
      <w:r>
        <w:rPr>
          <w:color w:val="121212"/>
        </w:rPr>
        <w:t xml:space="preserve">Los actos administrativos que se expidan con ocasión del trámite de otorgamiento de concesiones de que trata el presente Capítulo, se sujetarán en su forma y requisitos de notificaciones a lo dispuesto en la </w:t>
      </w:r>
      <w:hyperlink r:id="rId1206">
        <w:r>
          <w:rPr>
            <w:color w:val="0000FF"/>
            <w:u w:val="single" w:color="0000FF"/>
          </w:rPr>
          <w:t>Ley 1437 de 2011</w:t>
        </w:r>
      </w:hyperlink>
      <w:r>
        <w:rPr>
          <w:color w:val="0000FF"/>
          <w:u w:val="single" w:color="0000FF"/>
        </w:rPr>
        <w:t xml:space="preserve"> </w:t>
      </w:r>
      <w:r>
        <w:rPr>
          <w:color w:val="121212"/>
        </w:rPr>
        <w:t>o en las normas que la modifiquen, complementen o sustituyan.</w:t>
      </w:r>
    </w:p>
    <w:p w14:paraId="52BCB6F4" w14:textId="77777777" w:rsidR="00C46380" w:rsidRDefault="00C46380">
      <w:pPr>
        <w:pStyle w:val="Textoindependiente"/>
        <w:spacing w:before="11"/>
        <w:rPr>
          <w:sz w:val="21"/>
        </w:rPr>
      </w:pPr>
    </w:p>
    <w:p w14:paraId="52BCB6F5" w14:textId="77777777" w:rsidR="00C46380" w:rsidRDefault="001F5741">
      <w:pPr>
        <w:pStyle w:val="Textoindependiente"/>
        <w:ind w:left="444"/>
        <w:jc w:val="both"/>
      </w:pPr>
      <w:r>
        <w:rPr>
          <w:color w:val="121212"/>
        </w:rPr>
        <w:t>(</w:t>
      </w:r>
      <w:hyperlink r:id="rId1207">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49).</w:t>
      </w:r>
    </w:p>
    <w:p w14:paraId="52BCB6F6" w14:textId="77777777" w:rsidR="00C46380" w:rsidRDefault="00C46380">
      <w:pPr>
        <w:pStyle w:val="Textoindependiente"/>
        <w:spacing w:before="1"/>
      </w:pPr>
    </w:p>
    <w:p w14:paraId="52BCB6F7" w14:textId="77777777" w:rsidR="00C46380" w:rsidRDefault="001F5741">
      <w:pPr>
        <w:pStyle w:val="Textoindependiente"/>
        <w:ind w:left="444" w:right="1693"/>
        <w:jc w:val="both"/>
      </w:pPr>
      <w:r>
        <w:rPr>
          <w:b/>
          <w:color w:val="121212"/>
        </w:rPr>
        <w:t xml:space="preserve">Artículo 2.2.3.3.8.2. Saneamiento del trámite. </w:t>
      </w:r>
      <w:r>
        <w:rPr>
          <w:color w:val="121212"/>
        </w:rPr>
        <w:t xml:space="preserve">Si durante los trámites que se indican en el presente Capítulo se encontrare que se ha pretermitido alguno de los requisitos exigidos, deberá ordenarse su cumplimiento o corrección en todos los casos en que no se hubiera incurrido en una causal de nulidad </w:t>
      </w:r>
      <w:r>
        <w:rPr>
          <w:color w:val="121212"/>
          <w:spacing w:val="-2"/>
        </w:rPr>
        <w:t>absoluta.</w:t>
      </w:r>
    </w:p>
    <w:p w14:paraId="52BCB6F8" w14:textId="77777777" w:rsidR="00C46380" w:rsidRDefault="00C46380">
      <w:pPr>
        <w:pStyle w:val="Textoindependiente"/>
        <w:spacing w:before="1"/>
      </w:pPr>
    </w:p>
    <w:p w14:paraId="52BCB6F9" w14:textId="77777777" w:rsidR="00C46380" w:rsidRDefault="001F5741">
      <w:pPr>
        <w:pStyle w:val="Textoindependiente"/>
        <w:ind w:left="444" w:right="1694"/>
        <w:jc w:val="both"/>
      </w:pPr>
      <w:r>
        <w:rPr>
          <w:color w:val="121212"/>
        </w:rPr>
        <w:t xml:space="preserve">Así mismo, las resoluciones de fijación de condiciones, otorgamiento y los contratos de concesión pueden ser aclaradas cuando incurran en errores de </w:t>
      </w:r>
      <w:r>
        <w:rPr>
          <w:color w:val="121212"/>
          <w:spacing w:val="-2"/>
        </w:rPr>
        <w:t>forma.</w:t>
      </w:r>
    </w:p>
    <w:p w14:paraId="52BCB6FA" w14:textId="77777777" w:rsidR="00C46380" w:rsidRDefault="00C46380">
      <w:pPr>
        <w:pStyle w:val="Textoindependiente"/>
        <w:spacing w:before="11"/>
        <w:rPr>
          <w:sz w:val="21"/>
        </w:rPr>
      </w:pPr>
    </w:p>
    <w:p w14:paraId="52BCB6FB" w14:textId="77777777" w:rsidR="00C46380" w:rsidRDefault="001F5741">
      <w:pPr>
        <w:pStyle w:val="Textoindependiente"/>
        <w:ind w:left="444" w:right="1688"/>
        <w:jc w:val="both"/>
      </w:pPr>
      <w:r>
        <w:rPr>
          <w:color w:val="121212"/>
        </w:rPr>
        <w:t>También podrá ser adicionada la resolución de otorgamiento de que trata el artículo 2.2.3.3.2.2 del presente Decreto, cuando en virtud del trámite de oferta oficiosa el beneficiario de esta, estuviera obligado a presentar estudios, diseños, planos e identificación de inversiones definitivos.</w:t>
      </w:r>
    </w:p>
    <w:p w14:paraId="52BCB6FC" w14:textId="77777777" w:rsidR="00C46380" w:rsidRDefault="00C46380">
      <w:pPr>
        <w:pStyle w:val="Textoindependiente"/>
        <w:spacing w:before="2"/>
      </w:pPr>
    </w:p>
    <w:p w14:paraId="52BCB6FD" w14:textId="77777777" w:rsidR="00C46380" w:rsidRDefault="001F5741">
      <w:pPr>
        <w:pStyle w:val="Textoindependiente"/>
        <w:ind w:left="444"/>
        <w:jc w:val="both"/>
      </w:pPr>
      <w:r>
        <w:rPr>
          <w:color w:val="121212"/>
        </w:rPr>
        <w:t>(</w:t>
      </w:r>
      <w:hyperlink r:id="rId1208">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50).</w:t>
      </w:r>
    </w:p>
    <w:p w14:paraId="52BCB6FE" w14:textId="77777777" w:rsidR="00C46380" w:rsidRDefault="00C46380">
      <w:pPr>
        <w:pStyle w:val="Textoindependiente"/>
        <w:spacing w:before="1"/>
      </w:pPr>
    </w:p>
    <w:p w14:paraId="52BCB6FF" w14:textId="77777777" w:rsidR="00C46380" w:rsidRDefault="001F5741">
      <w:pPr>
        <w:ind w:left="444" w:right="1693"/>
        <w:jc w:val="both"/>
      </w:pPr>
      <w:r>
        <w:rPr>
          <w:b/>
          <w:color w:val="121212"/>
        </w:rPr>
        <w:t xml:space="preserve">Artículo 2.2.3.3.8.3. Publicidad del procedimiento. </w:t>
      </w:r>
      <w:r>
        <w:rPr>
          <w:color w:val="121212"/>
        </w:rPr>
        <w:t>Las entidades competentes, deberán publicar los trámites de que trata el artículo 2.2.3.3.1 del presente Decreto, en la página web de la entidad.</w:t>
      </w:r>
    </w:p>
    <w:p w14:paraId="52BCB700" w14:textId="77777777" w:rsidR="00C46380" w:rsidRDefault="00C46380">
      <w:pPr>
        <w:pStyle w:val="Textoindependiente"/>
        <w:spacing w:before="11"/>
        <w:rPr>
          <w:sz w:val="21"/>
        </w:rPr>
      </w:pPr>
    </w:p>
    <w:p w14:paraId="52BCB701" w14:textId="77777777" w:rsidR="00C46380" w:rsidRDefault="001F5741">
      <w:pPr>
        <w:pStyle w:val="Textoindependiente"/>
        <w:ind w:left="444"/>
        <w:jc w:val="both"/>
      </w:pPr>
      <w:r>
        <w:rPr>
          <w:color w:val="121212"/>
        </w:rPr>
        <w:t>(</w:t>
      </w:r>
      <w:hyperlink r:id="rId1209">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51).</w:t>
      </w:r>
    </w:p>
    <w:p w14:paraId="52BCB702" w14:textId="77777777" w:rsidR="00C46380" w:rsidRDefault="00C46380">
      <w:pPr>
        <w:pStyle w:val="Textoindependiente"/>
      </w:pPr>
    </w:p>
    <w:p w14:paraId="52BCB703" w14:textId="77777777" w:rsidR="00C46380" w:rsidRDefault="001F5741">
      <w:pPr>
        <w:pStyle w:val="Textoindependiente"/>
        <w:spacing w:before="1"/>
        <w:ind w:left="444" w:right="1688"/>
        <w:jc w:val="both"/>
      </w:pPr>
      <w:r>
        <w:rPr>
          <w:b/>
          <w:color w:val="121212"/>
        </w:rPr>
        <w:t>Artículo</w:t>
      </w:r>
      <w:r>
        <w:rPr>
          <w:b/>
          <w:color w:val="121212"/>
          <w:spacing w:val="-3"/>
        </w:rPr>
        <w:t xml:space="preserve"> </w:t>
      </w:r>
      <w:r>
        <w:rPr>
          <w:b/>
          <w:color w:val="121212"/>
        </w:rPr>
        <w:t>2.2.3.3.8.4.</w:t>
      </w:r>
      <w:r>
        <w:rPr>
          <w:b/>
          <w:color w:val="121212"/>
          <w:spacing w:val="-4"/>
        </w:rPr>
        <w:t xml:space="preserve"> </w:t>
      </w:r>
      <w:r>
        <w:rPr>
          <w:b/>
          <w:color w:val="121212"/>
        </w:rPr>
        <w:t>Régimen</w:t>
      </w:r>
      <w:r>
        <w:rPr>
          <w:b/>
          <w:color w:val="121212"/>
          <w:spacing w:val="-2"/>
        </w:rPr>
        <w:t xml:space="preserve"> </w:t>
      </w:r>
      <w:r>
        <w:rPr>
          <w:b/>
          <w:color w:val="121212"/>
        </w:rPr>
        <w:t>de</w:t>
      </w:r>
      <w:r>
        <w:rPr>
          <w:b/>
          <w:color w:val="121212"/>
          <w:spacing w:val="-3"/>
        </w:rPr>
        <w:t xml:space="preserve"> </w:t>
      </w:r>
      <w:r>
        <w:rPr>
          <w:b/>
          <w:color w:val="121212"/>
        </w:rPr>
        <w:t xml:space="preserve">transición. </w:t>
      </w:r>
      <w:r>
        <w:rPr>
          <w:color w:val="121212"/>
        </w:rPr>
        <w:t>Las</w:t>
      </w:r>
      <w:r>
        <w:rPr>
          <w:color w:val="121212"/>
          <w:spacing w:val="-3"/>
        </w:rPr>
        <w:t xml:space="preserve"> </w:t>
      </w:r>
      <w:r>
        <w:rPr>
          <w:color w:val="121212"/>
        </w:rPr>
        <w:t>actuaciones</w:t>
      </w:r>
      <w:r>
        <w:rPr>
          <w:color w:val="121212"/>
          <w:spacing w:val="-5"/>
        </w:rPr>
        <w:t xml:space="preserve"> </w:t>
      </w:r>
      <w:r>
        <w:rPr>
          <w:color w:val="121212"/>
        </w:rPr>
        <w:t>del</w:t>
      </w:r>
      <w:r>
        <w:rPr>
          <w:color w:val="121212"/>
          <w:spacing w:val="-5"/>
        </w:rPr>
        <w:t xml:space="preserve"> </w:t>
      </w:r>
      <w:r>
        <w:rPr>
          <w:color w:val="121212"/>
        </w:rPr>
        <w:t>trámite</w:t>
      </w:r>
      <w:r>
        <w:rPr>
          <w:color w:val="121212"/>
          <w:spacing w:val="-3"/>
        </w:rPr>
        <w:t xml:space="preserve"> </w:t>
      </w:r>
      <w:r>
        <w:rPr>
          <w:color w:val="121212"/>
        </w:rPr>
        <w:t>de solicitudes de concesión portuaria, de concesión para embarcaderos, autorizaciones temporales y modificaciones de contratos que estuvieren iniciadas con anterioridad al 17 de marzo de 2015, se regirán por la normatividad vigente al tiempo de su iniciación, pero las etapas que no se hubieren surtido, se adelantarán según lo previsto en este capítulo.</w:t>
      </w:r>
    </w:p>
    <w:p w14:paraId="52BCB704" w14:textId="77777777" w:rsidR="00C46380" w:rsidRDefault="00C46380">
      <w:pPr>
        <w:jc w:val="both"/>
        <w:sectPr w:rsidR="00C46380">
          <w:pgSz w:w="12240" w:h="15840"/>
          <w:pgMar w:top="1340" w:right="0" w:bottom="280" w:left="1260" w:header="720" w:footer="720" w:gutter="0"/>
          <w:cols w:space="720"/>
        </w:sectPr>
      </w:pPr>
    </w:p>
    <w:p w14:paraId="52BCB705" w14:textId="77777777" w:rsidR="00C46380" w:rsidRDefault="001F5741">
      <w:pPr>
        <w:pStyle w:val="Textoindependiente"/>
        <w:spacing w:before="71"/>
        <w:ind w:left="444"/>
      </w:pPr>
      <w:r>
        <w:rPr>
          <w:color w:val="121212"/>
        </w:rPr>
        <w:lastRenderedPageBreak/>
        <w:t>(</w:t>
      </w:r>
      <w:hyperlink r:id="rId1210">
        <w:r>
          <w:rPr>
            <w:color w:val="0000FF"/>
            <w:u w:val="single" w:color="0000FF"/>
          </w:rPr>
          <w:t>Decreto</w:t>
        </w:r>
        <w:r>
          <w:rPr>
            <w:color w:val="0000FF"/>
            <w:spacing w:val="-5"/>
            <w:u w:val="single" w:color="0000FF"/>
          </w:rPr>
          <w:t xml:space="preserve"> </w:t>
        </w:r>
        <w:r>
          <w:rPr>
            <w:color w:val="0000FF"/>
            <w:u w:val="single" w:color="0000FF"/>
          </w:rPr>
          <w:t>474</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52).</w:t>
      </w:r>
    </w:p>
    <w:p w14:paraId="52BCB706" w14:textId="77777777" w:rsidR="00C46380" w:rsidRDefault="00C46380">
      <w:pPr>
        <w:pStyle w:val="Textoindependiente"/>
      </w:pPr>
    </w:p>
    <w:p w14:paraId="52BCB707" w14:textId="77777777" w:rsidR="00C46380" w:rsidRDefault="001F5741">
      <w:pPr>
        <w:pStyle w:val="Ttulo1"/>
      </w:pPr>
      <w:r>
        <w:rPr>
          <w:color w:val="121212"/>
        </w:rPr>
        <w:t>CAPÍTULO</w:t>
      </w:r>
      <w:r>
        <w:rPr>
          <w:color w:val="121212"/>
          <w:spacing w:val="-7"/>
        </w:rPr>
        <w:t xml:space="preserve"> </w:t>
      </w:r>
      <w:r>
        <w:rPr>
          <w:color w:val="121212"/>
          <w:spacing w:val="-10"/>
        </w:rPr>
        <w:t>4</w:t>
      </w:r>
    </w:p>
    <w:p w14:paraId="52BCB708" w14:textId="77777777" w:rsidR="00C46380" w:rsidRDefault="00C46380">
      <w:pPr>
        <w:pStyle w:val="Textoindependiente"/>
        <w:spacing w:before="1"/>
        <w:rPr>
          <w:b/>
        </w:rPr>
      </w:pPr>
    </w:p>
    <w:p w14:paraId="52BCB709" w14:textId="77777777" w:rsidR="00C46380" w:rsidRDefault="001F5741">
      <w:pPr>
        <w:pStyle w:val="Ttulo2"/>
        <w:ind w:left="509" w:right="1766" w:hanging="4"/>
        <w:rPr>
          <w:b w:val="0"/>
        </w:rPr>
      </w:pPr>
      <w:r>
        <w:rPr>
          <w:color w:val="121212"/>
        </w:rPr>
        <w:t>Condiciones,</w:t>
      </w:r>
      <w:r>
        <w:rPr>
          <w:color w:val="121212"/>
          <w:spacing w:val="-1"/>
        </w:rPr>
        <w:t xml:space="preserve"> </w:t>
      </w:r>
      <w:r>
        <w:rPr>
          <w:color w:val="121212"/>
        </w:rPr>
        <w:t>obligaciones y responsabilidades para la</w:t>
      </w:r>
      <w:r>
        <w:rPr>
          <w:color w:val="121212"/>
          <w:spacing w:val="-1"/>
        </w:rPr>
        <w:t xml:space="preserve"> </w:t>
      </w:r>
      <w:r>
        <w:rPr>
          <w:color w:val="121212"/>
        </w:rPr>
        <w:t>modificación de los</w:t>
      </w:r>
      <w:r>
        <w:rPr>
          <w:color w:val="121212"/>
          <w:spacing w:val="-3"/>
        </w:rPr>
        <w:t xml:space="preserve"> </w:t>
      </w:r>
      <w:r>
        <w:rPr>
          <w:color w:val="121212"/>
        </w:rPr>
        <w:t>contratos</w:t>
      </w:r>
      <w:r>
        <w:rPr>
          <w:color w:val="121212"/>
          <w:spacing w:val="-3"/>
        </w:rPr>
        <w:t xml:space="preserve"> </w:t>
      </w:r>
      <w:r>
        <w:rPr>
          <w:color w:val="121212"/>
        </w:rPr>
        <w:t>de</w:t>
      </w:r>
      <w:r>
        <w:rPr>
          <w:color w:val="121212"/>
          <w:spacing w:val="-5"/>
        </w:rPr>
        <w:t xml:space="preserve"> </w:t>
      </w:r>
      <w:r>
        <w:rPr>
          <w:color w:val="121212"/>
        </w:rPr>
        <w:t>concesión</w:t>
      </w:r>
      <w:r>
        <w:rPr>
          <w:color w:val="121212"/>
          <w:spacing w:val="-3"/>
        </w:rPr>
        <w:t xml:space="preserve"> </w:t>
      </w:r>
      <w:r>
        <w:rPr>
          <w:color w:val="121212"/>
        </w:rPr>
        <w:t>portuaria</w:t>
      </w:r>
      <w:r>
        <w:rPr>
          <w:color w:val="121212"/>
          <w:spacing w:val="-6"/>
        </w:rPr>
        <w:t xml:space="preserve"> </w:t>
      </w:r>
      <w:r>
        <w:rPr>
          <w:color w:val="121212"/>
        </w:rPr>
        <w:t>para</w:t>
      </w:r>
      <w:r>
        <w:rPr>
          <w:color w:val="121212"/>
          <w:spacing w:val="-5"/>
        </w:rPr>
        <w:t xml:space="preserve"> </w:t>
      </w:r>
      <w:r>
        <w:rPr>
          <w:color w:val="121212"/>
        </w:rPr>
        <w:t>el</w:t>
      </w:r>
      <w:r>
        <w:rPr>
          <w:color w:val="121212"/>
          <w:spacing w:val="-6"/>
        </w:rPr>
        <w:t xml:space="preserve"> </w:t>
      </w:r>
      <w:r>
        <w:rPr>
          <w:color w:val="121212"/>
        </w:rPr>
        <w:t>manejo</w:t>
      </w:r>
      <w:r>
        <w:rPr>
          <w:color w:val="121212"/>
          <w:spacing w:val="-5"/>
        </w:rPr>
        <w:t xml:space="preserve"> </w:t>
      </w:r>
      <w:r>
        <w:rPr>
          <w:color w:val="121212"/>
        </w:rPr>
        <w:t>de</w:t>
      </w:r>
      <w:r>
        <w:rPr>
          <w:color w:val="121212"/>
          <w:spacing w:val="-5"/>
        </w:rPr>
        <w:t xml:space="preserve"> </w:t>
      </w:r>
      <w:r>
        <w:rPr>
          <w:color w:val="121212"/>
        </w:rPr>
        <w:t xml:space="preserve">hidrocarburos, de conformidad con lo dispuesto en el artículo 61 de la </w:t>
      </w:r>
      <w:hyperlink r:id="rId1211">
        <w:r>
          <w:rPr>
            <w:b w:val="0"/>
            <w:color w:val="0000FF"/>
            <w:u w:val="single" w:color="0000FF"/>
          </w:rPr>
          <w:t xml:space="preserve">Ley 1682 de </w:t>
        </w:r>
      </w:hyperlink>
      <w:r>
        <w:rPr>
          <w:b w:val="0"/>
          <w:color w:val="0000FF"/>
        </w:rPr>
        <w:t xml:space="preserve"> </w:t>
      </w:r>
      <w:hyperlink r:id="rId1212">
        <w:r>
          <w:rPr>
            <w:b w:val="0"/>
            <w:color w:val="0000FF"/>
            <w:spacing w:val="-2"/>
            <w:u w:val="single" w:color="0000FF"/>
          </w:rPr>
          <w:t>2013.</w:t>
        </w:r>
      </w:hyperlink>
    </w:p>
    <w:p w14:paraId="52BCB70A" w14:textId="77777777" w:rsidR="00C46380" w:rsidRDefault="00C46380">
      <w:pPr>
        <w:pStyle w:val="Textoindependiente"/>
        <w:spacing w:before="5"/>
        <w:rPr>
          <w:sz w:val="19"/>
        </w:rPr>
      </w:pPr>
    </w:p>
    <w:p w14:paraId="52BCB70B" w14:textId="77777777" w:rsidR="00C46380" w:rsidRDefault="001F5741">
      <w:pPr>
        <w:pStyle w:val="Textoindependiente"/>
        <w:spacing w:before="101"/>
        <w:ind w:left="444" w:right="1691"/>
        <w:jc w:val="both"/>
      </w:pPr>
      <w:r>
        <w:rPr>
          <w:b/>
          <w:color w:val="121212"/>
        </w:rPr>
        <w:t xml:space="preserve">Artículo 2.2.3.4.1. Objeto. </w:t>
      </w:r>
      <w:r>
        <w:rPr>
          <w:color w:val="121212"/>
        </w:rPr>
        <w:t xml:space="preserve">El presente Capítulo fija las condiciones, obligaciones y responsabilidades que deben cumplir los titulares de los contratos de concesión portuaria de servicio privado existentes que manejen hidrocarburos y que estén interesados en prestar servicios portuarios a los agentes del sector de hidrocarburos con los que no tengan vinculación jurídica o económica, en los términos del artículo 61 de la </w:t>
      </w:r>
      <w:hyperlink r:id="rId1213">
        <w:r>
          <w:rPr>
            <w:color w:val="0000FF"/>
            <w:u w:val="single" w:color="0000FF"/>
          </w:rPr>
          <w:t>Ley 1682 de</w:t>
        </w:r>
        <w:r>
          <w:rPr>
            <w:color w:val="0000FF"/>
            <w:spacing w:val="-11"/>
            <w:u w:val="single" w:color="0000FF"/>
          </w:rPr>
          <w:t xml:space="preserve"> </w:t>
        </w:r>
        <w:r>
          <w:rPr>
            <w:color w:val="0000FF"/>
            <w:u w:val="single" w:color="0000FF"/>
          </w:rPr>
          <w:t>2013.</w:t>
        </w:r>
      </w:hyperlink>
    </w:p>
    <w:p w14:paraId="52BCB70C" w14:textId="77777777" w:rsidR="00C46380" w:rsidRDefault="00C46380">
      <w:pPr>
        <w:pStyle w:val="Textoindependiente"/>
        <w:spacing w:before="6"/>
        <w:rPr>
          <w:sz w:val="19"/>
        </w:rPr>
      </w:pPr>
    </w:p>
    <w:p w14:paraId="52BCB70D" w14:textId="77777777" w:rsidR="00C46380" w:rsidRDefault="001F5741">
      <w:pPr>
        <w:pStyle w:val="Textoindependiente"/>
        <w:spacing w:before="101"/>
        <w:ind w:left="444"/>
      </w:pPr>
      <w:r>
        <w:rPr>
          <w:color w:val="121212"/>
        </w:rPr>
        <w:t>(</w:t>
      </w:r>
      <w:hyperlink r:id="rId1214">
        <w:r>
          <w:rPr>
            <w:color w:val="0000FF"/>
            <w:u w:val="single" w:color="0000FF"/>
          </w:rPr>
          <w:t>Decreto</w:t>
        </w:r>
        <w:r>
          <w:rPr>
            <w:color w:val="0000FF"/>
            <w:spacing w:val="-5"/>
            <w:u w:val="single" w:color="0000FF"/>
          </w:rPr>
          <w:t xml:space="preserve"> </w:t>
        </w:r>
        <w:r>
          <w:rPr>
            <w:color w:val="0000FF"/>
            <w:u w:val="single" w:color="0000FF"/>
          </w:rPr>
          <w:t>119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1º).</w:t>
      </w:r>
    </w:p>
    <w:p w14:paraId="52BCB70E" w14:textId="77777777" w:rsidR="00C46380" w:rsidRDefault="00C46380">
      <w:pPr>
        <w:pStyle w:val="Textoindependiente"/>
        <w:spacing w:before="11"/>
        <w:rPr>
          <w:sz w:val="13"/>
        </w:rPr>
      </w:pPr>
    </w:p>
    <w:p w14:paraId="52BCB70F" w14:textId="77777777" w:rsidR="00C46380" w:rsidRDefault="001F5741">
      <w:pPr>
        <w:pStyle w:val="Textoindependiente"/>
        <w:spacing w:before="101"/>
        <w:ind w:left="444" w:right="1690"/>
        <w:jc w:val="both"/>
      </w:pPr>
      <w:r>
        <w:rPr>
          <w:b/>
          <w:color w:val="121212"/>
        </w:rPr>
        <w:t xml:space="preserve">Artículo 2.2.3.4.2. Solicitud. </w:t>
      </w:r>
      <w:r>
        <w:rPr>
          <w:color w:val="121212"/>
        </w:rPr>
        <w:t>Los titulares de los contratos de concesión portuaria a los que se refiere el presente Capítulo, interesados en prestar los servicios portuarios a agentes del sector de hidrocarburos no vinculados jurídica o económicamente, deben presentar ante la autoridad competente una solicitud de modificación del contrato que será aprobada previo cumplimiento de las condiciones, obligaciones y responsabilidades reglamentadas en el presente Capítulo.</w:t>
      </w:r>
    </w:p>
    <w:p w14:paraId="52BCB710" w14:textId="77777777" w:rsidR="00C46380" w:rsidRDefault="00C46380">
      <w:pPr>
        <w:pStyle w:val="Textoindependiente"/>
        <w:spacing w:before="9"/>
      </w:pPr>
    </w:p>
    <w:p w14:paraId="52BCB711" w14:textId="77777777" w:rsidR="00C46380" w:rsidRDefault="001F5741">
      <w:pPr>
        <w:pStyle w:val="Textoindependiente"/>
        <w:spacing w:before="1"/>
        <w:ind w:left="444"/>
        <w:jc w:val="both"/>
      </w:pPr>
      <w:r>
        <w:rPr>
          <w:color w:val="121212"/>
        </w:rPr>
        <w:t>(</w:t>
      </w:r>
      <w:hyperlink r:id="rId1215">
        <w:r>
          <w:rPr>
            <w:color w:val="0000FF"/>
            <w:u w:val="single" w:color="0000FF"/>
          </w:rPr>
          <w:t>Decreto</w:t>
        </w:r>
        <w:r>
          <w:rPr>
            <w:color w:val="0000FF"/>
            <w:spacing w:val="-5"/>
            <w:u w:val="single" w:color="0000FF"/>
          </w:rPr>
          <w:t xml:space="preserve"> </w:t>
        </w:r>
        <w:r>
          <w:rPr>
            <w:color w:val="0000FF"/>
            <w:u w:val="single" w:color="0000FF"/>
          </w:rPr>
          <w:t>119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B712" w14:textId="77777777" w:rsidR="00C46380" w:rsidRDefault="00C46380">
      <w:pPr>
        <w:pStyle w:val="Textoindependiente"/>
      </w:pPr>
    </w:p>
    <w:p w14:paraId="52BCB713" w14:textId="77777777" w:rsidR="00C46380" w:rsidRDefault="001F5741">
      <w:pPr>
        <w:pStyle w:val="Textoindependiente"/>
        <w:ind w:left="444" w:right="1690"/>
        <w:jc w:val="both"/>
      </w:pPr>
      <w:r>
        <w:rPr>
          <w:b/>
          <w:color w:val="121212"/>
        </w:rPr>
        <w:t xml:space="preserve">Artículo 2.2.3.4.3. Condiciones. </w:t>
      </w:r>
      <w:r>
        <w:rPr>
          <w:color w:val="121212"/>
        </w:rPr>
        <w:t>Para aprobar la solicitud de prestación de los servicios portuarios a los que se refiere el presente Capítulo debe</w:t>
      </w:r>
      <w:r>
        <w:rPr>
          <w:color w:val="121212"/>
          <w:spacing w:val="40"/>
        </w:rPr>
        <w:t xml:space="preserve"> </w:t>
      </w:r>
      <w:r>
        <w:rPr>
          <w:color w:val="121212"/>
        </w:rPr>
        <w:t>verificarse el cumplimiento de las siguientes condiciones:</w:t>
      </w:r>
    </w:p>
    <w:p w14:paraId="52BCB714" w14:textId="77777777" w:rsidR="00C46380" w:rsidRDefault="00C46380">
      <w:pPr>
        <w:pStyle w:val="Textoindependiente"/>
        <w:spacing w:before="10"/>
        <w:rPr>
          <w:sz w:val="21"/>
        </w:rPr>
      </w:pPr>
    </w:p>
    <w:p w14:paraId="52BCB715" w14:textId="77777777" w:rsidR="00C46380" w:rsidRDefault="001F5741">
      <w:pPr>
        <w:pStyle w:val="Prrafodelista"/>
        <w:numPr>
          <w:ilvl w:val="0"/>
          <w:numId w:val="104"/>
        </w:numPr>
        <w:tabs>
          <w:tab w:val="left" w:pos="769"/>
        </w:tabs>
        <w:spacing w:before="1"/>
        <w:ind w:right="1695" w:firstLine="0"/>
      </w:pPr>
      <w:r>
        <w:rPr>
          <w:color w:val="121212"/>
        </w:rPr>
        <w:t>Que el contrato de concesión portuaria de servicio privado para el manejo</w:t>
      </w:r>
      <w:r>
        <w:rPr>
          <w:color w:val="121212"/>
          <w:spacing w:val="40"/>
        </w:rPr>
        <w:t xml:space="preserve"> </w:t>
      </w:r>
      <w:r>
        <w:rPr>
          <w:color w:val="121212"/>
        </w:rPr>
        <w:t>de hidrocarburos se encuentre vigente.</w:t>
      </w:r>
    </w:p>
    <w:p w14:paraId="52BCB716" w14:textId="77777777" w:rsidR="00C46380" w:rsidRDefault="00C46380">
      <w:pPr>
        <w:pStyle w:val="Textoindependiente"/>
        <w:spacing w:before="1"/>
      </w:pPr>
    </w:p>
    <w:p w14:paraId="52BCB717" w14:textId="77777777" w:rsidR="00C46380" w:rsidRDefault="001F5741">
      <w:pPr>
        <w:pStyle w:val="Prrafodelista"/>
        <w:numPr>
          <w:ilvl w:val="0"/>
          <w:numId w:val="104"/>
        </w:numPr>
        <w:tabs>
          <w:tab w:val="left" w:pos="819"/>
        </w:tabs>
        <w:spacing w:before="1"/>
        <w:ind w:right="1698" w:firstLine="0"/>
      </w:pPr>
      <w:r>
        <w:rPr>
          <w:color w:val="121212"/>
        </w:rPr>
        <w:t>Que la solicitud se suscriba por el representante legal de la sociedad portuaria titular del contrato de concesión o su apoderado.</w:t>
      </w:r>
    </w:p>
    <w:p w14:paraId="52BCB718" w14:textId="77777777" w:rsidR="00C46380" w:rsidRDefault="00C46380">
      <w:pPr>
        <w:pStyle w:val="Textoindependiente"/>
        <w:spacing w:before="11"/>
        <w:rPr>
          <w:sz w:val="21"/>
        </w:rPr>
      </w:pPr>
    </w:p>
    <w:p w14:paraId="52BCB719" w14:textId="77777777" w:rsidR="00C46380" w:rsidRDefault="001F5741">
      <w:pPr>
        <w:pStyle w:val="Prrafodelista"/>
        <w:numPr>
          <w:ilvl w:val="0"/>
          <w:numId w:val="104"/>
        </w:numPr>
        <w:tabs>
          <w:tab w:val="left" w:pos="745"/>
        </w:tabs>
        <w:ind w:right="1689" w:firstLine="0"/>
      </w:pPr>
      <w:r>
        <w:rPr>
          <w:color w:val="121212"/>
        </w:rPr>
        <w:t>Que al menos un agente del sector de hidrocarburos, no vinculado jurídica o económicamente al concesionario, haya solicitado por escrito la prestación de los servicios, y en ella exprese que se sujeta a lo dispuesto en el reglamento</w:t>
      </w:r>
      <w:r>
        <w:rPr>
          <w:color w:val="121212"/>
          <w:spacing w:val="40"/>
        </w:rPr>
        <w:t xml:space="preserve"> </w:t>
      </w:r>
      <w:r>
        <w:rPr>
          <w:color w:val="121212"/>
        </w:rPr>
        <w:t>de condiciones técnicas de operación establecido para la prestación de los servicios a cargo del concesionario o sociedad portuaria.</w:t>
      </w:r>
    </w:p>
    <w:p w14:paraId="52BCB71A" w14:textId="77777777" w:rsidR="00C46380" w:rsidRDefault="00C46380">
      <w:pPr>
        <w:pStyle w:val="Textoindependiente"/>
      </w:pPr>
    </w:p>
    <w:p w14:paraId="52BCB71B" w14:textId="77777777" w:rsidR="00C46380" w:rsidRDefault="001F5741">
      <w:pPr>
        <w:pStyle w:val="Prrafodelista"/>
        <w:numPr>
          <w:ilvl w:val="0"/>
          <w:numId w:val="104"/>
        </w:numPr>
        <w:tabs>
          <w:tab w:val="left" w:pos="810"/>
        </w:tabs>
        <w:ind w:right="1686" w:firstLine="0"/>
      </w:pPr>
      <w:r>
        <w:rPr>
          <w:color w:val="121212"/>
        </w:rPr>
        <w:t xml:space="preserve">Que en los puertos públicos de la zona portuaria no se cuente con la capacidad y disponibilidad logística y técnica para movilizar hidrocarburos, en los términos en que el tercero no vinculado jurídica o económicamente lo haya </w:t>
      </w:r>
      <w:r>
        <w:rPr>
          <w:color w:val="121212"/>
          <w:spacing w:val="-2"/>
        </w:rPr>
        <w:t>solicitado.</w:t>
      </w:r>
    </w:p>
    <w:p w14:paraId="52BCB71C" w14:textId="77777777" w:rsidR="00C46380" w:rsidRDefault="00C46380">
      <w:pPr>
        <w:jc w:val="both"/>
        <w:sectPr w:rsidR="00C46380">
          <w:pgSz w:w="12240" w:h="15840"/>
          <w:pgMar w:top="1340" w:right="0" w:bottom="280" w:left="1260" w:header="720" w:footer="720" w:gutter="0"/>
          <w:cols w:space="720"/>
        </w:sectPr>
      </w:pPr>
    </w:p>
    <w:p w14:paraId="52BCB71D" w14:textId="77777777" w:rsidR="00C46380" w:rsidRDefault="00C46380">
      <w:pPr>
        <w:pStyle w:val="Textoindependiente"/>
        <w:spacing w:before="6"/>
        <w:rPr>
          <w:sz w:val="19"/>
        </w:rPr>
      </w:pPr>
    </w:p>
    <w:p w14:paraId="52BCB71E" w14:textId="77777777" w:rsidR="00C46380" w:rsidRDefault="001F5741">
      <w:pPr>
        <w:pStyle w:val="Prrafodelista"/>
        <w:numPr>
          <w:ilvl w:val="0"/>
          <w:numId w:val="104"/>
        </w:numPr>
        <w:tabs>
          <w:tab w:val="left" w:pos="802"/>
        </w:tabs>
        <w:spacing w:before="101"/>
        <w:ind w:right="1695" w:firstLine="0"/>
      </w:pPr>
      <w:r>
        <w:rPr>
          <w:color w:val="121212"/>
        </w:rPr>
        <w:t>Que las tarifas y la prestación del servicio a los agentes del sector de hidrocarburos no vinculados jurídica o económicamente se sujeten a las normas que regulan el servicio público portuario.</w:t>
      </w:r>
    </w:p>
    <w:p w14:paraId="52BCB71F" w14:textId="77777777" w:rsidR="00C46380" w:rsidRDefault="00C46380">
      <w:pPr>
        <w:pStyle w:val="Textoindependiente"/>
        <w:spacing w:before="11"/>
      </w:pPr>
    </w:p>
    <w:p w14:paraId="52BCB720" w14:textId="77777777" w:rsidR="00C46380" w:rsidRDefault="001F5741">
      <w:pPr>
        <w:pStyle w:val="Prrafodelista"/>
        <w:numPr>
          <w:ilvl w:val="0"/>
          <w:numId w:val="104"/>
        </w:numPr>
        <w:tabs>
          <w:tab w:val="left" w:pos="812"/>
        </w:tabs>
        <w:ind w:right="1689" w:firstLine="0"/>
      </w:pPr>
      <w:r>
        <w:rPr>
          <w:color w:val="121212"/>
        </w:rPr>
        <w:t xml:space="preserve">Que se respeten los acuerdos o contratos existentes y se garantice el derecho de preferencia de acceso y uso, de que trata el artículo 60 de la </w:t>
      </w:r>
      <w:hyperlink r:id="rId1216">
        <w:r>
          <w:rPr>
            <w:color w:val="0000FF"/>
            <w:u w:val="single" w:color="0000FF"/>
          </w:rPr>
          <w:t>Ley</w:t>
        </w:r>
      </w:hyperlink>
      <w:r>
        <w:rPr>
          <w:color w:val="0000FF"/>
        </w:rPr>
        <w:t xml:space="preserve"> </w:t>
      </w:r>
      <w:hyperlink r:id="rId1217">
        <w:r>
          <w:rPr>
            <w:color w:val="0000FF"/>
            <w:u w:val="single" w:color="0000FF"/>
          </w:rPr>
          <w:t>1682 de 2013.</w:t>
        </w:r>
      </w:hyperlink>
    </w:p>
    <w:p w14:paraId="52BCB721" w14:textId="77777777" w:rsidR="00C46380" w:rsidRDefault="00C46380">
      <w:pPr>
        <w:pStyle w:val="Textoindependiente"/>
        <w:spacing w:before="3"/>
        <w:rPr>
          <w:sz w:val="19"/>
        </w:rPr>
      </w:pPr>
    </w:p>
    <w:p w14:paraId="52BCB722" w14:textId="77777777" w:rsidR="00C46380" w:rsidRDefault="001F5741">
      <w:pPr>
        <w:pStyle w:val="Textoindependiente"/>
        <w:spacing w:before="101"/>
        <w:ind w:left="444"/>
      </w:pPr>
      <w:r>
        <w:rPr>
          <w:color w:val="121212"/>
        </w:rPr>
        <w:t>(</w:t>
      </w:r>
      <w:hyperlink r:id="rId1218">
        <w:r>
          <w:rPr>
            <w:color w:val="0000FF"/>
            <w:u w:val="single" w:color="0000FF"/>
          </w:rPr>
          <w:t>Decreto</w:t>
        </w:r>
        <w:r>
          <w:rPr>
            <w:color w:val="0000FF"/>
            <w:spacing w:val="-5"/>
            <w:u w:val="single" w:color="0000FF"/>
          </w:rPr>
          <w:t xml:space="preserve"> </w:t>
        </w:r>
        <w:r>
          <w:rPr>
            <w:color w:val="0000FF"/>
            <w:u w:val="single" w:color="0000FF"/>
          </w:rPr>
          <w:t>119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3º).</w:t>
      </w:r>
    </w:p>
    <w:p w14:paraId="52BCB723" w14:textId="77777777" w:rsidR="00C46380" w:rsidRDefault="00C46380">
      <w:pPr>
        <w:pStyle w:val="Textoindependiente"/>
        <w:spacing w:before="12"/>
        <w:rPr>
          <w:sz w:val="13"/>
        </w:rPr>
      </w:pPr>
    </w:p>
    <w:p w14:paraId="52BCB724" w14:textId="77777777" w:rsidR="00C46380" w:rsidRDefault="001F5741">
      <w:pPr>
        <w:spacing w:before="101"/>
        <w:ind w:left="444" w:right="1695"/>
        <w:jc w:val="both"/>
      </w:pPr>
      <w:r>
        <w:rPr>
          <w:b/>
          <w:color w:val="121212"/>
        </w:rPr>
        <w:t xml:space="preserve">Artículo 2.2.3.4.4. Autorización. </w:t>
      </w:r>
      <w:r>
        <w:rPr>
          <w:color w:val="121212"/>
        </w:rPr>
        <w:t>La entidad concedente debe resolver la solicitud mediante acto administrativo, dentro de los dos (2) meses siguientes a su radicación.</w:t>
      </w:r>
    </w:p>
    <w:p w14:paraId="52BCB725" w14:textId="77777777" w:rsidR="00C46380" w:rsidRDefault="00C46380">
      <w:pPr>
        <w:pStyle w:val="Textoindependiente"/>
        <w:spacing w:before="1"/>
      </w:pPr>
    </w:p>
    <w:p w14:paraId="52BCB726" w14:textId="77777777" w:rsidR="00C46380" w:rsidRDefault="001F5741">
      <w:pPr>
        <w:pStyle w:val="Textoindependiente"/>
        <w:ind w:left="444" w:right="1696"/>
        <w:jc w:val="both"/>
      </w:pPr>
      <w:r>
        <w:rPr>
          <w:color w:val="121212"/>
        </w:rPr>
        <w:t>El acto administrativo de autorización debe establecer las obligaciones, los derechos y las responsabilidades que serán incorporadas, suprimidas, modificadas o sustituidas en el respectivo contrato de concesión.</w:t>
      </w:r>
    </w:p>
    <w:p w14:paraId="52BCB727" w14:textId="77777777" w:rsidR="00C46380" w:rsidRDefault="00C46380">
      <w:pPr>
        <w:pStyle w:val="Textoindependiente"/>
        <w:spacing w:before="8"/>
      </w:pPr>
    </w:p>
    <w:p w14:paraId="52BCB728" w14:textId="77777777" w:rsidR="00C46380" w:rsidRDefault="001F5741">
      <w:pPr>
        <w:pStyle w:val="Textoindependiente"/>
        <w:ind w:left="444" w:right="1689"/>
        <w:jc w:val="both"/>
      </w:pPr>
      <w:r>
        <w:rPr>
          <w:color w:val="121212"/>
        </w:rPr>
        <w:t xml:space="preserve">De igual forma, determinará la vigencia de la autorización de conformidad con la solicitud, que no podrá exceder de cinco (5) años desde el momento de su otorgamiento y que en todo caso no podrá exceder la vigencia del contrato de </w:t>
      </w:r>
      <w:r>
        <w:rPr>
          <w:color w:val="121212"/>
          <w:spacing w:val="-2"/>
        </w:rPr>
        <w:t>concesión.</w:t>
      </w:r>
    </w:p>
    <w:p w14:paraId="52BCB729" w14:textId="77777777" w:rsidR="00C46380" w:rsidRDefault="00C46380">
      <w:pPr>
        <w:pStyle w:val="Textoindependiente"/>
        <w:rPr>
          <w:sz w:val="23"/>
        </w:rPr>
      </w:pPr>
    </w:p>
    <w:p w14:paraId="52BCB72A" w14:textId="77777777" w:rsidR="00C46380" w:rsidRDefault="001F5741">
      <w:pPr>
        <w:pStyle w:val="Textoindependiente"/>
        <w:ind w:left="444" w:right="1692"/>
        <w:jc w:val="both"/>
      </w:pPr>
      <w:r>
        <w:rPr>
          <w:color w:val="121212"/>
        </w:rPr>
        <w:t>La autorización podrá ser prorrogada antes de su vencimiento y a solicitud del concesionario, previa acreditación de las condiciones establecidas en el</w:t>
      </w:r>
      <w:r>
        <w:rPr>
          <w:color w:val="121212"/>
          <w:spacing w:val="-1"/>
        </w:rPr>
        <w:t xml:space="preserve"> </w:t>
      </w:r>
      <w:r>
        <w:rPr>
          <w:color w:val="121212"/>
        </w:rPr>
        <w:t>artículo</w:t>
      </w:r>
    </w:p>
    <w:p w14:paraId="52BCB72B" w14:textId="77777777" w:rsidR="00C46380" w:rsidRDefault="001F5741">
      <w:pPr>
        <w:pStyle w:val="Textoindependiente"/>
        <w:ind w:left="444" w:right="1694"/>
        <w:jc w:val="both"/>
      </w:pPr>
      <w:r>
        <w:rPr>
          <w:color w:val="121212"/>
        </w:rPr>
        <w:t>2.2.3.4.3 del presente decreto, por períodos iguales o inferiores al de la solicitud inicial. Una vez ejecutoriado el acto administrativo, la entidad concedente convocará al concesionario para que suscriba la modificación contractual pertinente.</w:t>
      </w:r>
    </w:p>
    <w:p w14:paraId="52BCB72C" w14:textId="77777777" w:rsidR="00C46380" w:rsidRDefault="00C46380">
      <w:pPr>
        <w:pStyle w:val="Textoindependiente"/>
        <w:spacing w:before="10"/>
        <w:rPr>
          <w:sz w:val="21"/>
        </w:rPr>
      </w:pPr>
    </w:p>
    <w:p w14:paraId="52BCB72D" w14:textId="77777777" w:rsidR="00C46380" w:rsidRDefault="001F5741">
      <w:pPr>
        <w:pStyle w:val="Textoindependiente"/>
        <w:ind w:left="444" w:right="1691"/>
        <w:jc w:val="both"/>
      </w:pPr>
      <w:r>
        <w:rPr>
          <w:color w:val="121212"/>
        </w:rPr>
        <w:t>En el evento que el concesionario requiera realizar obras o inversiones adicionales a las contempladas en el contrato de concesión portuaria, deberá cumplir con la normatividad vigente y lo establecido en el contrato de concesión y/o las prórrogas del mismo.</w:t>
      </w:r>
    </w:p>
    <w:p w14:paraId="52BCB72E" w14:textId="77777777" w:rsidR="00C46380" w:rsidRDefault="00C46380">
      <w:pPr>
        <w:pStyle w:val="Textoindependiente"/>
        <w:spacing w:before="3"/>
      </w:pPr>
    </w:p>
    <w:p w14:paraId="52BCB72F" w14:textId="77777777" w:rsidR="00C46380" w:rsidRDefault="001F5741">
      <w:pPr>
        <w:pStyle w:val="Textoindependiente"/>
        <w:ind w:left="444" w:right="1694"/>
        <w:jc w:val="both"/>
      </w:pPr>
      <w:r>
        <w:rPr>
          <w:color w:val="121212"/>
        </w:rPr>
        <w:t>La autorización se mantendrá vigente dentro del plazo por ella señalado siempre que se conserven durante su período las condiciones que le dieron origen, con excepción de la señalada en el numeral 4 del artículo 2.2.3.4.3 del presente Decreto, que se valorará únicamente al momento de conferir la autorización inicial o cualquiera de sus prórrogas, según corresponda.</w:t>
      </w:r>
    </w:p>
    <w:p w14:paraId="52BCB730" w14:textId="77777777" w:rsidR="00C46380" w:rsidRDefault="00C46380">
      <w:pPr>
        <w:pStyle w:val="Textoindependiente"/>
        <w:spacing w:before="11"/>
        <w:rPr>
          <w:sz w:val="21"/>
        </w:rPr>
      </w:pPr>
    </w:p>
    <w:p w14:paraId="52BCB731" w14:textId="77777777" w:rsidR="00C46380" w:rsidRDefault="001F5741">
      <w:pPr>
        <w:pStyle w:val="Textoindependiente"/>
        <w:spacing w:before="1"/>
        <w:ind w:left="444" w:right="1691"/>
        <w:jc w:val="both"/>
      </w:pPr>
      <w:r>
        <w:rPr>
          <w:b/>
          <w:color w:val="121212"/>
        </w:rPr>
        <w:t xml:space="preserve">Parágrafo. </w:t>
      </w:r>
      <w:r>
        <w:rPr>
          <w:color w:val="121212"/>
        </w:rPr>
        <w:t>Durante la vigencia de la autorización de que trata el presente artículo o de sus prórrogas, el titular de la concesión portuaria deberá</w:t>
      </w:r>
      <w:r>
        <w:rPr>
          <w:color w:val="121212"/>
          <w:spacing w:val="40"/>
        </w:rPr>
        <w:t xml:space="preserve"> </w:t>
      </w:r>
      <w:r>
        <w:rPr>
          <w:color w:val="121212"/>
        </w:rPr>
        <w:t>continuar empleando la capacidad de las instalaciones y bienes dados en concesión para el manejo de su producción o la de sus vinculados jurídicos o económicos,</w:t>
      </w:r>
      <w:r>
        <w:rPr>
          <w:color w:val="121212"/>
          <w:spacing w:val="-5"/>
        </w:rPr>
        <w:t xml:space="preserve"> </w:t>
      </w:r>
      <w:r>
        <w:rPr>
          <w:color w:val="121212"/>
        </w:rPr>
        <w:t>conforme</w:t>
      </w:r>
      <w:r>
        <w:rPr>
          <w:color w:val="121212"/>
          <w:spacing w:val="-2"/>
        </w:rPr>
        <w:t xml:space="preserve"> </w:t>
      </w:r>
      <w:r>
        <w:rPr>
          <w:color w:val="121212"/>
        </w:rPr>
        <w:t>a</w:t>
      </w:r>
      <w:r>
        <w:rPr>
          <w:color w:val="121212"/>
          <w:spacing w:val="-4"/>
        </w:rPr>
        <w:t xml:space="preserve"> </w:t>
      </w:r>
      <w:r>
        <w:rPr>
          <w:color w:val="121212"/>
        </w:rPr>
        <w:t>los</w:t>
      </w:r>
      <w:r>
        <w:rPr>
          <w:color w:val="121212"/>
          <w:spacing w:val="-2"/>
        </w:rPr>
        <w:t xml:space="preserve"> </w:t>
      </w:r>
      <w:r>
        <w:rPr>
          <w:color w:val="121212"/>
        </w:rPr>
        <w:t>términos</w:t>
      </w:r>
      <w:r>
        <w:rPr>
          <w:color w:val="121212"/>
          <w:spacing w:val="-4"/>
        </w:rPr>
        <w:t xml:space="preserve"> </w:t>
      </w:r>
      <w:r>
        <w:rPr>
          <w:color w:val="121212"/>
        </w:rPr>
        <w:t>de la</w:t>
      </w:r>
      <w:r>
        <w:rPr>
          <w:color w:val="121212"/>
          <w:spacing w:val="-1"/>
        </w:rPr>
        <w:t xml:space="preserve"> </w:t>
      </w:r>
      <w:r>
        <w:rPr>
          <w:color w:val="121212"/>
        </w:rPr>
        <w:t>concesión</w:t>
      </w:r>
      <w:r>
        <w:rPr>
          <w:color w:val="121212"/>
          <w:spacing w:val="-4"/>
        </w:rPr>
        <w:t xml:space="preserve"> </w:t>
      </w:r>
      <w:r>
        <w:rPr>
          <w:color w:val="121212"/>
        </w:rPr>
        <w:t>otorgada,</w:t>
      </w:r>
      <w:r>
        <w:rPr>
          <w:color w:val="121212"/>
          <w:spacing w:val="-4"/>
        </w:rPr>
        <w:t xml:space="preserve"> </w:t>
      </w:r>
      <w:r>
        <w:rPr>
          <w:color w:val="121212"/>
        </w:rPr>
        <w:t>de</w:t>
      </w:r>
      <w:r>
        <w:rPr>
          <w:color w:val="121212"/>
          <w:spacing w:val="-2"/>
        </w:rPr>
        <w:t xml:space="preserve"> </w:t>
      </w:r>
      <w:proofErr w:type="gramStart"/>
      <w:r>
        <w:rPr>
          <w:color w:val="121212"/>
        </w:rPr>
        <w:t>modo</w:t>
      </w:r>
      <w:r>
        <w:rPr>
          <w:color w:val="121212"/>
          <w:spacing w:val="42"/>
          <w:w w:val="150"/>
        </w:rPr>
        <w:t xml:space="preserve">  </w:t>
      </w:r>
      <w:r>
        <w:rPr>
          <w:color w:val="121212"/>
          <w:spacing w:val="-5"/>
        </w:rPr>
        <w:t>que</w:t>
      </w:r>
      <w:proofErr w:type="gramEnd"/>
    </w:p>
    <w:p w14:paraId="52BCB732" w14:textId="77777777" w:rsidR="00C46380" w:rsidRDefault="00C46380">
      <w:pPr>
        <w:jc w:val="both"/>
        <w:sectPr w:rsidR="00C46380">
          <w:pgSz w:w="12240" w:h="15840"/>
          <w:pgMar w:top="1500" w:right="0" w:bottom="280" w:left="1260" w:header="720" w:footer="720" w:gutter="0"/>
          <w:cols w:space="720"/>
        </w:sectPr>
      </w:pPr>
    </w:p>
    <w:p w14:paraId="52BCB733" w14:textId="77777777" w:rsidR="00C46380" w:rsidRDefault="001F5741">
      <w:pPr>
        <w:pStyle w:val="Textoindependiente"/>
        <w:spacing w:before="71"/>
        <w:ind w:left="444" w:right="1699"/>
        <w:jc w:val="both"/>
      </w:pPr>
      <w:r>
        <w:rPr>
          <w:color w:val="121212"/>
        </w:rPr>
        <w:lastRenderedPageBreak/>
        <w:t>no se desnaturalice el tipo de servicio privado autorizado en el momento de la concesión. Esta situación deberá ser constatada por la entidad concedente.</w:t>
      </w:r>
    </w:p>
    <w:p w14:paraId="52BCB734" w14:textId="77777777" w:rsidR="00C46380" w:rsidRDefault="00C46380">
      <w:pPr>
        <w:pStyle w:val="Textoindependiente"/>
        <w:spacing w:before="11"/>
        <w:rPr>
          <w:sz w:val="21"/>
        </w:rPr>
      </w:pPr>
    </w:p>
    <w:p w14:paraId="52BCB735" w14:textId="77777777" w:rsidR="00C46380" w:rsidRDefault="001F5741">
      <w:pPr>
        <w:pStyle w:val="Textoindependiente"/>
        <w:spacing w:before="1"/>
        <w:ind w:left="444" w:right="1692"/>
        <w:jc w:val="both"/>
      </w:pPr>
      <w:r>
        <w:rPr>
          <w:color w:val="121212"/>
        </w:rPr>
        <w:t>Para tal efecto, el concesionario deberá informar trimestralmente a la entidad concedente los volúmenes movilizados en ese período, discriminando la carga propia de la carga de terceros no vinculados jurídica o económicamente con este. Cuando de los informes se evidencie la desnaturalización del servicio privado autorizado de que trata el inciso anterior por el término de seis (6) meses</w:t>
      </w:r>
      <w:r>
        <w:rPr>
          <w:color w:val="121212"/>
          <w:spacing w:val="-3"/>
        </w:rPr>
        <w:t xml:space="preserve"> </w:t>
      </w:r>
      <w:r>
        <w:rPr>
          <w:color w:val="121212"/>
        </w:rPr>
        <w:t>continuos,</w:t>
      </w:r>
      <w:r>
        <w:rPr>
          <w:color w:val="121212"/>
          <w:spacing w:val="-3"/>
        </w:rPr>
        <w:t xml:space="preserve"> </w:t>
      </w:r>
      <w:r>
        <w:rPr>
          <w:color w:val="121212"/>
        </w:rPr>
        <w:t>previa</w:t>
      </w:r>
      <w:r>
        <w:rPr>
          <w:color w:val="121212"/>
          <w:spacing w:val="-1"/>
        </w:rPr>
        <w:t xml:space="preserve"> </w:t>
      </w:r>
      <w:r>
        <w:rPr>
          <w:color w:val="121212"/>
        </w:rPr>
        <w:t>observancia</w:t>
      </w:r>
      <w:r>
        <w:rPr>
          <w:color w:val="121212"/>
          <w:spacing w:val="-3"/>
        </w:rPr>
        <w:t xml:space="preserve"> </w:t>
      </w:r>
      <w:r>
        <w:rPr>
          <w:color w:val="121212"/>
        </w:rPr>
        <w:t>del</w:t>
      </w:r>
      <w:r>
        <w:rPr>
          <w:color w:val="121212"/>
          <w:spacing w:val="-5"/>
        </w:rPr>
        <w:t xml:space="preserve"> </w:t>
      </w:r>
      <w:r>
        <w:rPr>
          <w:color w:val="121212"/>
        </w:rPr>
        <w:t>debido</w:t>
      </w:r>
      <w:r>
        <w:rPr>
          <w:color w:val="121212"/>
          <w:spacing w:val="-3"/>
        </w:rPr>
        <w:t xml:space="preserve"> </w:t>
      </w:r>
      <w:r>
        <w:rPr>
          <w:color w:val="121212"/>
        </w:rPr>
        <w:t>proceso,</w:t>
      </w:r>
      <w:r>
        <w:rPr>
          <w:color w:val="121212"/>
          <w:spacing w:val="-3"/>
        </w:rPr>
        <w:t xml:space="preserve"> </w:t>
      </w:r>
      <w:r>
        <w:rPr>
          <w:color w:val="121212"/>
        </w:rPr>
        <w:t>la</w:t>
      </w:r>
      <w:r>
        <w:rPr>
          <w:color w:val="121212"/>
          <w:spacing w:val="-3"/>
        </w:rPr>
        <w:t xml:space="preserve"> </w:t>
      </w:r>
      <w:r>
        <w:rPr>
          <w:color w:val="121212"/>
        </w:rPr>
        <w:t>entidad</w:t>
      </w:r>
      <w:r>
        <w:rPr>
          <w:color w:val="121212"/>
          <w:spacing w:val="-3"/>
        </w:rPr>
        <w:t xml:space="preserve"> </w:t>
      </w:r>
      <w:r>
        <w:rPr>
          <w:color w:val="121212"/>
        </w:rPr>
        <w:t xml:space="preserve">concedente deberá revocar en cualquier momento la autorización conferida al titular de la concesión para la prestación de servicios a terceros no vinculados jurídica o </w:t>
      </w:r>
      <w:r>
        <w:rPr>
          <w:color w:val="121212"/>
          <w:spacing w:val="-2"/>
        </w:rPr>
        <w:t>económicamente.</w:t>
      </w:r>
    </w:p>
    <w:p w14:paraId="52BCB736" w14:textId="77777777" w:rsidR="00C46380" w:rsidRDefault="00C46380">
      <w:pPr>
        <w:pStyle w:val="Textoindependiente"/>
      </w:pPr>
    </w:p>
    <w:p w14:paraId="52BCB737" w14:textId="77777777" w:rsidR="00C46380" w:rsidRDefault="001F5741">
      <w:pPr>
        <w:pStyle w:val="Textoindependiente"/>
        <w:ind w:left="444" w:right="1689"/>
        <w:jc w:val="both"/>
      </w:pPr>
      <w:r>
        <w:rPr>
          <w:color w:val="121212"/>
        </w:rPr>
        <w:t>Lo anterior, sin perjuicio de las medidas legales y contractuales que procedan por posible incumplimiento del contrato de concesión, y del ejercicio de las facultades de supervisión por parte de la entidad concedente y de las autoridades de inspección, vigilancia y control.</w:t>
      </w:r>
    </w:p>
    <w:p w14:paraId="52BCB738" w14:textId="77777777" w:rsidR="00C46380" w:rsidRDefault="00C46380">
      <w:pPr>
        <w:pStyle w:val="Textoindependiente"/>
      </w:pPr>
    </w:p>
    <w:p w14:paraId="52BCB739" w14:textId="77777777" w:rsidR="00C46380" w:rsidRDefault="001F5741">
      <w:pPr>
        <w:pStyle w:val="Textoindependiente"/>
        <w:ind w:left="444"/>
        <w:jc w:val="both"/>
      </w:pPr>
      <w:r>
        <w:rPr>
          <w:color w:val="121212"/>
        </w:rPr>
        <w:t>(</w:t>
      </w:r>
      <w:hyperlink r:id="rId1219">
        <w:r>
          <w:rPr>
            <w:color w:val="0000FF"/>
            <w:u w:val="single" w:color="0000FF"/>
          </w:rPr>
          <w:t>Decreto</w:t>
        </w:r>
        <w:r>
          <w:rPr>
            <w:color w:val="0000FF"/>
            <w:spacing w:val="-5"/>
            <w:u w:val="single" w:color="0000FF"/>
          </w:rPr>
          <w:t xml:space="preserve"> </w:t>
        </w:r>
        <w:r>
          <w:rPr>
            <w:color w:val="0000FF"/>
            <w:u w:val="single" w:color="0000FF"/>
          </w:rPr>
          <w:t>119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B73A" w14:textId="77777777" w:rsidR="00C46380" w:rsidRDefault="00C46380">
      <w:pPr>
        <w:pStyle w:val="Textoindependiente"/>
      </w:pPr>
    </w:p>
    <w:p w14:paraId="52BCB73B" w14:textId="77777777" w:rsidR="00C46380" w:rsidRDefault="001F5741">
      <w:pPr>
        <w:pStyle w:val="Textoindependiente"/>
        <w:ind w:left="444" w:right="1693"/>
        <w:jc w:val="both"/>
      </w:pPr>
      <w:r>
        <w:rPr>
          <w:b/>
          <w:color w:val="121212"/>
        </w:rPr>
        <w:t xml:space="preserve">Artículo 2.2.3.4.5. Obligaciones. </w:t>
      </w:r>
      <w:r>
        <w:rPr>
          <w:color w:val="121212"/>
        </w:rPr>
        <w:t>En el acto administrativo que concede la autorización</w:t>
      </w:r>
      <w:r>
        <w:rPr>
          <w:color w:val="121212"/>
          <w:spacing w:val="-4"/>
        </w:rPr>
        <w:t xml:space="preserve"> </w:t>
      </w:r>
      <w:r>
        <w:rPr>
          <w:color w:val="121212"/>
        </w:rPr>
        <w:t>para</w:t>
      </w:r>
      <w:r>
        <w:rPr>
          <w:color w:val="121212"/>
          <w:spacing w:val="-2"/>
        </w:rPr>
        <w:t xml:space="preserve"> </w:t>
      </w:r>
      <w:r>
        <w:rPr>
          <w:color w:val="121212"/>
        </w:rPr>
        <w:t>la</w:t>
      </w:r>
      <w:r>
        <w:rPr>
          <w:color w:val="121212"/>
          <w:spacing w:val="-2"/>
        </w:rPr>
        <w:t xml:space="preserve"> </w:t>
      </w:r>
      <w:r>
        <w:rPr>
          <w:color w:val="121212"/>
        </w:rPr>
        <w:t>prestación</w:t>
      </w:r>
      <w:r>
        <w:rPr>
          <w:color w:val="121212"/>
          <w:spacing w:val="-4"/>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servicios</w:t>
      </w:r>
      <w:r>
        <w:rPr>
          <w:color w:val="121212"/>
          <w:spacing w:val="-3"/>
        </w:rPr>
        <w:t xml:space="preserve"> </w:t>
      </w:r>
      <w:r>
        <w:rPr>
          <w:color w:val="121212"/>
        </w:rPr>
        <w:t>portuarios</w:t>
      </w:r>
      <w:r>
        <w:rPr>
          <w:color w:val="121212"/>
          <w:spacing w:val="-3"/>
        </w:rPr>
        <w:t xml:space="preserve"> </w:t>
      </w:r>
      <w:r>
        <w:rPr>
          <w:color w:val="121212"/>
        </w:rPr>
        <w:t>a</w:t>
      </w:r>
      <w:r>
        <w:rPr>
          <w:color w:val="121212"/>
          <w:spacing w:val="-3"/>
        </w:rPr>
        <w:t xml:space="preserve"> </w:t>
      </w:r>
      <w:r>
        <w:rPr>
          <w:color w:val="121212"/>
        </w:rPr>
        <w:t>los</w:t>
      </w:r>
      <w:r>
        <w:rPr>
          <w:color w:val="121212"/>
          <w:spacing w:val="-3"/>
        </w:rPr>
        <w:t xml:space="preserve"> </w:t>
      </w:r>
      <w:r>
        <w:rPr>
          <w:color w:val="121212"/>
        </w:rPr>
        <w:t>que</w:t>
      </w:r>
      <w:r>
        <w:rPr>
          <w:color w:val="121212"/>
          <w:spacing w:val="-4"/>
        </w:rPr>
        <w:t xml:space="preserve"> </w:t>
      </w:r>
      <w:r>
        <w:rPr>
          <w:color w:val="121212"/>
        </w:rPr>
        <w:t>se</w:t>
      </w:r>
      <w:r>
        <w:rPr>
          <w:color w:val="121212"/>
          <w:spacing w:val="-3"/>
        </w:rPr>
        <w:t xml:space="preserve"> </w:t>
      </w:r>
      <w:r>
        <w:rPr>
          <w:color w:val="121212"/>
        </w:rPr>
        <w:t>refiere</w:t>
      </w:r>
      <w:r>
        <w:rPr>
          <w:color w:val="121212"/>
          <w:spacing w:val="-4"/>
        </w:rPr>
        <w:t xml:space="preserve"> </w:t>
      </w:r>
      <w:r>
        <w:rPr>
          <w:color w:val="121212"/>
        </w:rPr>
        <w:t>el presente Capítulo, se consignarán las siguientes obligaciones:</w:t>
      </w:r>
    </w:p>
    <w:p w14:paraId="52BCB73C" w14:textId="77777777" w:rsidR="00C46380" w:rsidRDefault="00C46380">
      <w:pPr>
        <w:pStyle w:val="Textoindependiente"/>
        <w:spacing w:before="11"/>
        <w:rPr>
          <w:sz w:val="21"/>
        </w:rPr>
      </w:pPr>
    </w:p>
    <w:p w14:paraId="52BCB73D" w14:textId="77777777" w:rsidR="00C46380" w:rsidRDefault="001F5741">
      <w:pPr>
        <w:pStyle w:val="Prrafodelista"/>
        <w:numPr>
          <w:ilvl w:val="0"/>
          <w:numId w:val="103"/>
        </w:numPr>
        <w:tabs>
          <w:tab w:val="left" w:pos="759"/>
        </w:tabs>
        <w:ind w:right="1686" w:firstLine="0"/>
      </w:pPr>
      <w:r>
        <w:rPr>
          <w:color w:val="121212"/>
        </w:rPr>
        <w:t>Cumplir las condiciones, obligaciones y responsabilidades que se fijen en el acto administrativo que lo autoriza.</w:t>
      </w:r>
    </w:p>
    <w:p w14:paraId="52BCB73E" w14:textId="77777777" w:rsidR="00C46380" w:rsidRDefault="00C46380">
      <w:pPr>
        <w:pStyle w:val="Textoindependiente"/>
        <w:rPr>
          <w:sz w:val="23"/>
        </w:rPr>
      </w:pPr>
    </w:p>
    <w:p w14:paraId="52BCB73F" w14:textId="77777777" w:rsidR="00C46380" w:rsidRDefault="001F5741">
      <w:pPr>
        <w:pStyle w:val="Prrafodelista"/>
        <w:numPr>
          <w:ilvl w:val="0"/>
          <w:numId w:val="103"/>
        </w:numPr>
        <w:tabs>
          <w:tab w:val="left" w:pos="750"/>
        </w:tabs>
        <w:ind w:right="1693" w:firstLine="0"/>
      </w:pPr>
      <w:r>
        <w:rPr>
          <w:color w:val="121212"/>
        </w:rPr>
        <w:t>Presentar a la Superintendencia de Puertos y Transporte, cuando las adopte o</w:t>
      </w:r>
      <w:r>
        <w:rPr>
          <w:color w:val="121212"/>
          <w:spacing w:val="-2"/>
        </w:rPr>
        <w:t xml:space="preserve"> </w:t>
      </w:r>
      <w:r>
        <w:rPr>
          <w:color w:val="121212"/>
        </w:rPr>
        <w:t>modifique,</w:t>
      </w:r>
      <w:r>
        <w:rPr>
          <w:color w:val="121212"/>
          <w:spacing w:val="-1"/>
        </w:rPr>
        <w:t xml:space="preserve"> </w:t>
      </w:r>
      <w:r>
        <w:rPr>
          <w:color w:val="121212"/>
        </w:rPr>
        <w:t>las</w:t>
      </w:r>
      <w:r>
        <w:rPr>
          <w:color w:val="121212"/>
          <w:spacing w:val="-2"/>
        </w:rPr>
        <w:t xml:space="preserve"> </w:t>
      </w:r>
      <w:r>
        <w:rPr>
          <w:color w:val="121212"/>
        </w:rPr>
        <w:t>tarifas</w:t>
      </w:r>
      <w:r>
        <w:rPr>
          <w:color w:val="121212"/>
          <w:spacing w:val="-2"/>
        </w:rPr>
        <w:t xml:space="preserve"> </w:t>
      </w:r>
      <w:r>
        <w:rPr>
          <w:color w:val="121212"/>
        </w:rPr>
        <w:t>correspondientes</w:t>
      </w:r>
      <w:r>
        <w:rPr>
          <w:color w:val="121212"/>
          <w:spacing w:val="-1"/>
        </w:rPr>
        <w:t xml:space="preserve"> </w:t>
      </w:r>
      <w:r>
        <w:rPr>
          <w:color w:val="121212"/>
        </w:rPr>
        <w:t>a</w:t>
      </w:r>
      <w:r>
        <w:rPr>
          <w:color w:val="121212"/>
          <w:spacing w:val="-2"/>
        </w:rPr>
        <w:t xml:space="preserve"> </w:t>
      </w:r>
      <w:r>
        <w:rPr>
          <w:color w:val="121212"/>
        </w:rPr>
        <w:t>la</w:t>
      </w:r>
      <w:r>
        <w:rPr>
          <w:color w:val="121212"/>
          <w:spacing w:val="-3"/>
        </w:rPr>
        <w:t xml:space="preserve"> </w:t>
      </w:r>
      <w:r>
        <w:rPr>
          <w:color w:val="121212"/>
        </w:rPr>
        <w:t>autorización.</w:t>
      </w:r>
      <w:r>
        <w:rPr>
          <w:color w:val="121212"/>
          <w:spacing w:val="-3"/>
        </w:rPr>
        <w:t xml:space="preserve"> </w:t>
      </w:r>
      <w:r>
        <w:rPr>
          <w:color w:val="121212"/>
        </w:rPr>
        <w:t>La</w:t>
      </w:r>
      <w:r>
        <w:rPr>
          <w:color w:val="121212"/>
          <w:spacing w:val="-3"/>
        </w:rPr>
        <w:t xml:space="preserve"> </w:t>
      </w:r>
      <w:r>
        <w:rPr>
          <w:color w:val="121212"/>
        </w:rPr>
        <w:t xml:space="preserve">Superintendencia de Puertos y Transporte tendrá un plazo máximo de dos (2) meses para emitir su pronunciamiento y solo hasta ese momento, de ser procedente, podrán ser </w:t>
      </w:r>
      <w:r>
        <w:rPr>
          <w:color w:val="121212"/>
          <w:spacing w:val="-2"/>
        </w:rPr>
        <w:t>cobrabas.</w:t>
      </w:r>
    </w:p>
    <w:p w14:paraId="52BCB740" w14:textId="77777777" w:rsidR="00C46380" w:rsidRDefault="00C46380">
      <w:pPr>
        <w:pStyle w:val="Textoindependiente"/>
        <w:spacing w:before="11"/>
        <w:rPr>
          <w:sz w:val="21"/>
        </w:rPr>
      </w:pPr>
    </w:p>
    <w:p w14:paraId="52BCB741" w14:textId="77777777" w:rsidR="00C46380" w:rsidRDefault="001F5741">
      <w:pPr>
        <w:pStyle w:val="Prrafodelista"/>
        <w:numPr>
          <w:ilvl w:val="0"/>
          <w:numId w:val="103"/>
        </w:numPr>
        <w:tabs>
          <w:tab w:val="left" w:pos="666"/>
        </w:tabs>
        <w:ind w:right="1691" w:firstLine="0"/>
      </w:pPr>
      <w:r>
        <w:rPr>
          <w:color w:val="121212"/>
        </w:rPr>
        <w:t>Presentar a la Superintendencia de Puertos y Transporte, dentro de los primeros quince (15) días de la respectiva vigencia fiscal, un informe consolidado de los volúmenes de carga movilizada dentro del año inmediatamente anterior, discriminando la carga propia de la de los agentes</w:t>
      </w:r>
      <w:r>
        <w:rPr>
          <w:color w:val="121212"/>
          <w:spacing w:val="40"/>
        </w:rPr>
        <w:t xml:space="preserve"> </w:t>
      </w:r>
      <w:r>
        <w:rPr>
          <w:color w:val="121212"/>
        </w:rPr>
        <w:t>del sector de hidrocarburos no vinculados jurídica o económicamente.</w:t>
      </w:r>
    </w:p>
    <w:p w14:paraId="52BCB742" w14:textId="77777777" w:rsidR="00C46380" w:rsidRDefault="00C46380">
      <w:pPr>
        <w:pStyle w:val="Textoindependiente"/>
        <w:spacing w:before="2"/>
      </w:pPr>
    </w:p>
    <w:p w14:paraId="52BCB743" w14:textId="77777777" w:rsidR="00C46380" w:rsidRDefault="001F5741">
      <w:pPr>
        <w:pStyle w:val="Prrafodelista"/>
        <w:numPr>
          <w:ilvl w:val="0"/>
          <w:numId w:val="103"/>
        </w:numPr>
        <w:tabs>
          <w:tab w:val="left" w:pos="850"/>
        </w:tabs>
        <w:ind w:right="1694" w:firstLine="0"/>
      </w:pPr>
      <w:r>
        <w:rPr>
          <w:color w:val="121212"/>
        </w:rPr>
        <w:t>Ajustar las garantías otorgadas en virtud del contrato de concesión conforme se le requiera.</w:t>
      </w:r>
    </w:p>
    <w:p w14:paraId="52BCB744" w14:textId="77777777" w:rsidR="00C46380" w:rsidRDefault="00C46380">
      <w:pPr>
        <w:pStyle w:val="Textoindependiente"/>
        <w:spacing w:before="11"/>
      </w:pPr>
    </w:p>
    <w:p w14:paraId="52BCB745" w14:textId="77777777" w:rsidR="00C46380" w:rsidRDefault="001F5741">
      <w:pPr>
        <w:pStyle w:val="Prrafodelista"/>
        <w:numPr>
          <w:ilvl w:val="0"/>
          <w:numId w:val="103"/>
        </w:numPr>
        <w:tabs>
          <w:tab w:val="left" w:pos="836"/>
        </w:tabs>
        <w:ind w:right="1688" w:firstLine="0"/>
      </w:pPr>
      <w:r>
        <w:rPr>
          <w:color w:val="121212"/>
        </w:rPr>
        <w:t>Pagar una contraprestación adicional a la prevista en el contrato de concesión en favor del Estado, por los servicios portuarios que preste a</w:t>
      </w:r>
      <w:r>
        <w:rPr>
          <w:color w:val="121212"/>
          <w:spacing w:val="40"/>
        </w:rPr>
        <w:t xml:space="preserve"> </w:t>
      </w:r>
      <w:r>
        <w:rPr>
          <w:color w:val="121212"/>
        </w:rPr>
        <w:t xml:space="preserve">agentes del sector de hidrocarburos no vinculados jurídica o económicamente, de conformidad con la metodología del Documento </w:t>
      </w:r>
      <w:proofErr w:type="spellStart"/>
      <w:r>
        <w:rPr>
          <w:color w:val="121212"/>
        </w:rPr>
        <w:t>Conpes</w:t>
      </w:r>
      <w:proofErr w:type="spellEnd"/>
      <w:r>
        <w:rPr>
          <w:color w:val="121212"/>
        </w:rPr>
        <w:t xml:space="preserve"> 3744 de 2013 adoptado mediante el </w:t>
      </w:r>
      <w:hyperlink r:id="rId1220">
        <w:r>
          <w:rPr>
            <w:color w:val="0000FF"/>
            <w:u w:val="single" w:color="0000FF"/>
          </w:rPr>
          <w:t>Decreto 1099 de 2013</w:t>
        </w:r>
      </w:hyperlink>
      <w:r>
        <w:rPr>
          <w:color w:val="121212"/>
        </w:rPr>
        <w:t>, exclusivamente en su componente variable.</w:t>
      </w:r>
    </w:p>
    <w:p w14:paraId="52BCB746" w14:textId="77777777" w:rsidR="00C46380" w:rsidRDefault="00C46380">
      <w:pPr>
        <w:jc w:val="both"/>
        <w:sectPr w:rsidR="00C46380">
          <w:pgSz w:w="12240" w:h="15840"/>
          <w:pgMar w:top="1340" w:right="0" w:bottom="280" w:left="1260" w:header="720" w:footer="720" w:gutter="0"/>
          <w:cols w:space="720"/>
        </w:sectPr>
      </w:pPr>
    </w:p>
    <w:p w14:paraId="52BCB747" w14:textId="77777777" w:rsidR="00C46380" w:rsidRDefault="00C46380">
      <w:pPr>
        <w:pStyle w:val="Textoindependiente"/>
        <w:spacing w:before="6"/>
        <w:rPr>
          <w:sz w:val="19"/>
        </w:rPr>
      </w:pPr>
    </w:p>
    <w:p w14:paraId="52BCB748" w14:textId="77777777" w:rsidR="00C46380" w:rsidRDefault="001F5741">
      <w:pPr>
        <w:pStyle w:val="Prrafodelista"/>
        <w:numPr>
          <w:ilvl w:val="0"/>
          <w:numId w:val="103"/>
        </w:numPr>
        <w:tabs>
          <w:tab w:val="left" w:pos="864"/>
          <w:tab w:val="left" w:pos="865"/>
          <w:tab w:val="left" w:pos="1435"/>
          <w:tab w:val="left" w:pos="2366"/>
          <w:tab w:val="left" w:pos="3919"/>
          <w:tab w:val="left" w:pos="4529"/>
          <w:tab w:val="left" w:pos="4999"/>
          <w:tab w:val="left" w:pos="6081"/>
          <w:tab w:val="left" w:pos="6672"/>
          <w:tab w:val="left" w:pos="7063"/>
          <w:tab w:val="left" w:pos="8613"/>
          <w:tab w:val="left" w:pos="9086"/>
        </w:tabs>
        <w:spacing w:before="101"/>
        <w:ind w:right="1701" w:firstLine="0"/>
      </w:pPr>
      <w:r>
        <w:rPr>
          <w:color w:val="121212"/>
          <w:spacing w:val="-4"/>
        </w:rPr>
        <w:t>Las</w:t>
      </w:r>
      <w:r>
        <w:rPr>
          <w:color w:val="121212"/>
        </w:rPr>
        <w:tab/>
      </w:r>
      <w:r>
        <w:rPr>
          <w:color w:val="121212"/>
          <w:spacing w:val="-4"/>
        </w:rPr>
        <w:t>demás</w:t>
      </w:r>
      <w:r>
        <w:rPr>
          <w:color w:val="121212"/>
        </w:rPr>
        <w:tab/>
      </w:r>
      <w:r>
        <w:rPr>
          <w:color w:val="121212"/>
          <w:spacing w:val="-2"/>
        </w:rPr>
        <w:t>obligaciones</w:t>
      </w:r>
      <w:r>
        <w:rPr>
          <w:color w:val="121212"/>
        </w:rPr>
        <w:tab/>
      </w:r>
      <w:r>
        <w:rPr>
          <w:color w:val="121212"/>
          <w:spacing w:val="-4"/>
        </w:rPr>
        <w:t>que</w:t>
      </w:r>
      <w:r>
        <w:rPr>
          <w:color w:val="121212"/>
        </w:rPr>
        <w:tab/>
      </w:r>
      <w:r>
        <w:rPr>
          <w:color w:val="121212"/>
          <w:spacing w:val="-6"/>
        </w:rPr>
        <w:t>de</w:t>
      </w:r>
      <w:r>
        <w:rPr>
          <w:color w:val="121212"/>
        </w:rPr>
        <w:tab/>
      </w:r>
      <w:r>
        <w:rPr>
          <w:color w:val="121212"/>
          <w:spacing w:val="-2"/>
        </w:rPr>
        <w:t>acuerdo</w:t>
      </w:r>
      <w:r>
        <w:rPr>
          <w:color w:val="121212"/>
        </w:rPr>
        <w:tab/>
      </w:r>
      <w:r>
        <w:rPr>
          <w:color w:val="121212"/>
          <w:spacing w:val="-4"/>
        </w:rPr>
        <w:t>con</w:t>
      </w:r>
      <w:r>
        <w:rPr>
          <w:color w:val="121212"/>
        </w:rPr>
        <w:tab/>
      </w:r>
      <w:r>
        <w:rPr>
          <w:color w:val="121212"/>
          <w:spacing w:val="-6"/>
        </w:rPr>
        <w:t>la</w:t>
      </w:r>
      <w:r>
        <w:rPr>
          <w:color w:val="121212"/>
        </w:rPr>
        <w:tab/>
      </w:r>
      <w:r>
        <w:rPr>
          <w:color w:val="121212"/>
          <w:spacing w:val="-2"/>
        </w:rPr>
        <w:t>especialidad</w:t>
      </w:r>
      <w:r>
        <w:rPr>
          <w:color w:val="121212"/>
        </w:rPr>
        <w:tab/>
      </w:r>
      <w:r>
        <w:rPr>
          <w:color w:val="121212"/>
          <w:spacing w:val="-6"/>
        </w:rPr>
        <w:t>de</w:t>
      </w:r>
      <w:r>
        <w:rPr>
          <w:color w:val="121212"/>
        </w:rPr>
        <w:tab/>
      </w:r>
      <w:r>
        <w:rPr>
          <w:color w:val="121212"/>
          <w:spacing w:val="-6"/>
        </w:rPr>
        <w:t xml:space="preserve">la </w:t>
      </w:r>
      <w:r>
        <w:rPr>
          <w:color w:val="121212"/>
        </w:rPr>
        <w:t>autorización resulten pertinentes.</w:t>
      </w:r>
    </w:p>
    <w:p w14:paraId="52BCB749" w14:textId="77777777" w:rsidR="00C46380" w:rsidRDefault="00C46380">
      <w:pPr>
        <w:pStyle w:val="Textoindependiente"/>
        <w:spacing w:before="12"/>
        <w:rPr>
          <w:sz w:val="21"/>
        </w:rPr>
      </w:pPr>
    </w:p>
    <w:p w14:paraId="52BCB74A" w14:textId="77777777" w:rsidR="00C46380" w:rsidRDefault="001F5741">
      <w:pPr>
        <w:pStyle w:val="Textoindependiente"/>
        <w:ind w:left="444" w:right="1691"/>
        <w:jc w:val="both"/>
      </w:pPr>
      <w:r>
        <w:rPr>
          <w:b/>
          <w:color w:val="121212"/>
        </w:rPr>
        <w:t xml:space="preserve">Parágrafo. </w:t>
      </w:r>
      <w:r>
        <w:rPr>
          <w:color w:val="121212"/>
        </w:rPr>
        <w:t>La autorización que se otorgue al concesionario no lo exime de cumplir con las obligaciones contenidas en el contrato de concesión portuaria,</w:t>
      </w:r>
      <w:r>
        <w:rPr>
          <w:color w:val="121212"/>
          <w:spacing w:val="40"/>
        </w:rPr>
        <w:t xml:space="preserve"> </w:t>
      </w:r>
      <w:r>
        <w:rPr>
          <w:color w:val="121212"/>
        </w:rPr>
        <w:t>y en ningún caso modificará el esquema de asignación de riesgos del contrato de concesión portuaria.</w:t>
      </w:r>
    </w:p>
    <w:p w14:paraId="52BCB74B" w14:textId="77777777" w:rsidR="00C46380" w:rsidRDefault="00C46380">
      <w:pPr>
        <w:pStyle w:val="Textoindependiente"/>
      </w:pPr>
    </w:p>
    <w:p w14:paraId="52BCB74C" w14:textId="77777777" w:rsidR="00C46380" w:rsidRDefault="001F5741">
      <w:pPr>
        <w:pStyle w:val="Textoindependiente"/>
        <w:ind w:left="444"/>
        <w:jc w:val="both"/>
      </w:pPr>
      <w:r>
        <w:rPr>
          <w:color w:val="121212"/>
        </w:rPr>
        <w:t>(</w:t>
      </w:r>
      <w:hyperlink r:id="rId1221">
        <w:r>
          <w:rPr>
            <w:color w:val="0000FF"/>
            <w:u w:val="single" w:color="0000FF"/>
          </w:rPr>
          <w:t>Decreto</w:t>
        </w:r>
        <w:r>
          <w:rPr>
            <w:color w:val="0000FF"/>
            <w:spacing w:val="-5"/>
            <w:u w:val="single" w:color="0000FF"/>
          </w:rPr>
          <w:t xml:space="preserve"> </w:t>
        </w:r>
        <w:r>
          <w:rPr>
            <w:color w:val="0000FF"/>
            <w:u w:val="single" w:color="0000FF"/>
          </w:rPr>
          <w:t>119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5º).</w:t>
      </w:r>
    </w:p>
    <w:p w14:paraId="52BCB74D" w14:textId="77777777" w:rsidR="00C46380" w:rsidRDefault="00C46380">
      <w:pPr>
        <w:pStyle w:val="Textoindependiente"/>
      </w:pPr>
    </w:p>
    <w:p w14:paraId="52BCB74E" w14:textId="77777777" w:rsidR="00C46380" w:rsidRDefault="001F5741">
      <w:pPr>
        <w:pStyle w:val="Textoindependiente"/>
        <w:ind w:left="444" w:right="1691"/>
        <w:jc w:val="both"/>
      </w:pPr>
      <w:r>
        <w:rPr>
          <w:b/>
          <w:color w:val="121212"/>
        </w:rPr>
        <w:t xml:space="preserve">Artículo 2.2.3.4.6. Responsabilidades. </w:t>
      </w:r>
      <w:r>
        <w:rPr>
          <w:color w:val="121212"/>
        </w:rPr>
        <w:t>El titular del contrato de concesión portuaria de servicios privados autorizado para prestar los servicios de que trata este Capítulo será responsable ante las autoridades y frente a terceros por la prestación de los mismos.</w:t>
      </w:r>
    </w:p>
    <w:p w14:paraId="52BCB74F" w14:textId="77777777" w:rsidR="00C46380" w:rsidRDefault="00C46380">
      <w:pPr>
        <w:pStyle w:val="Textoindependiente"/>
        <w:spacing w:before="1"/>
      </w:pPr>
    </w:p>
    <w:p w14:paraId="52BCB750" w14:textId="77777777" w:rsidR="00C46380" w:rsidRDefault="001F5741">
      <w:pPr>
        <w:pStyle w:val="Textoindependiente"/>
        <w:ind w:left="444"/>
        <w:jc w:val="both"/>
      </w:pPr>
      <w:r>
        <w:rPr>
          <w:color w:val="121212"/>
        </w:rPr>
        <w:t>(</w:t>
      </w:r>
      <w:hyperlink r:id="rId1222">
        <w:r>
          <w:rPr>
            <w:color w:val="0000FF"/>
            <w:u w:val="single" w:color="0000FF"/>
          </w:rPr>
          <w:t>Decreto</w:t>
        </w:r>
        <w:r>
          <w:rPr>
            <w:color w:val="0000FF"/>
            <w:spacing w:val="-5"/>
            <w:u w:val="single" w:color="0000FF"/>
          </w:rPr>
          <w:t xml:space="preserve"> </w:t>
        </w:r>
        <w:r>
          <w:rPr>
            <w:color w:val="0000FF"/>
            <w:u w:val="single" w:color="0000FF"/>
          </w:rPr>
          <w:t>119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B751" w14:textId="77777777" w:rsidR="00C46380" w:rsidRDefault="00C46380">
      <w:pPr>
        <w:pStyle w:val="Textoindependiente"/>
      </w:pPr>
    </w:p>
    <w:p w14:paraId="52BCB752" w14:textId="77777777" w:rsidR="00C46380" w:rsidRDefault="001F5741">
      <w:pPr>
        <w:pStyle w:val="Textoindependiente"/>
        <w:ind w:left="444" w:right="1687"/>
        <w:jc w:val="both"/>
      </w:pPr>
      <w:r>
        <w:rPr>
          <w:b/>
          <w:color w:val="121212"/>
        </w:rPr>
        <w:t xml:space="preserve">Artículo 2.2.3.4.7. Protección a la libre competencia. </w:t>
      </w:r>
      <w:r>
        <w:rPr>
          <w:color w:val="121212"/>
        </w:rPr>
        <w:t>Con el fin de proteger la libre competencia y en virtud del principio de coordinación, la Superintendencia de Puertos y Transporte deberá informar a la Superintendencia de Industria y Comercio sobre las conductas por parte de los titulares de la concesión portuaria que puedan distorsionar el mercado para extraer de manera ilegítima rentas de los usuarios y/o excluir a los competidores del mercado, y en general, todas aquellas que puedan tener incidencia sobre la libre competencia.</w:t>
      </w:r>
    </w:p>
    <w:p w14:paraId="52BCB753" w14:textId="77777777" w:rsidR="00C46380" w:rsidRDefault="00C46380">
      <w:pPr>
        <w:pStyle w:val="Textoindependiente"/>
        <w:spacing w:before="11"/>
      </w:pPr>
    </w:p>
    <w:p w14:paraId="52BCB754" w14:textId="77777777" w:rsidR="00C46380" w:rsidRDefault="001F5741">
      <w:pPr>
        <w:pStyle w:val="Textoindependiente"/>
        <w:ind w:left="444"/>
        <w:jc w:val="both"/>
      </w:pPr>
      <w:r>
        <w:rPr>
          <w:color w:val="121212"/>
        </w:rPr>
        <w:t>(</w:t>
      </w:r>
      <w:hyperlink r:id="rId1223">
        <w:r>
          <w:rPr>
            <w:color w:val="0000FF"/>
            <w:u w:val="single" w:color="0000FF"/>
          </w:rPr>
          <w:t>Decreto</w:t>
        </w:r>
        <w:r>
          <w:rPr>
            <w:color w:val="0000FF"/>
            <w:spacing w:val="-5"/>
            <w:u w:val="single" w:color="0000FF"/>
          </w:rPr>
          <w:t xml:space="preserve"> </w:t>
        </w:r>
        <w:r>
          <w:rPr>
            <w:color w:val="0000FF"/>
            <w:u w:val="single" w:color="0000FF"/>
          </w:rPr>
          <w:t>119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B755" w14:textId="77777777" w:rsidR="00C46380" w:rsidRDefault="00C46380">
      <w:pPr>
        <w:pStyle w:val="Textoindependiente"/>
        <w:spacing w:before="10"/>
        <w:rPr>
          <w:sz w:val="21"/>
        </w:rPr>
      </w:pPr>
    </w:p>
    <w:p w14:paraId="52BCB756" w14:textId="77777777" w:rsidR="00C46380" w:rsidRDefault="001F5741">
      <w:pPr>
        <w:pStyle w:val="Ttulo1"/>
      </w:pPr>
      <w:r>
        <w:rPr>
          <w:color w:val="121212"/>
        </w:rPr>
        <w:t>CAPÍTULO</w:t>
      </w:r>
      <w:r>
        <w:rPr>
          <w:color w:val="121212"/>
          <w:spacing w:val="-7"/>
        </w:rPr>
        <w:t xml:space="preserve"> </w:t>
      </w:r>
      <w:r>
        <w:rPr>
          <w:color w:val="121212"/>
          <w:spacing w:val="-10"/>
        </w:rPr>
        <w:t>5</w:t>
      </w:r>
    </w:p>
    <w:p w14:paraId="52BCB757" w14:textId="77777777" w:rsidR="00C46380" w:rsidRDefault="00C46380">
      <w:pPr>
        <w:pStyle w:val="Textoindependiente"/>
        <w:spacing w:before="1"/>
        <w:rPr>
          <w:b/>
        </w:rPr>
      </w:pPr>
    </w:p>
    <w:p w14:paraId="52BCB758" w14:textId="77777777" w:rsidR="00C46380" w:rsidRDefault="001F5741">
      <w:pPr>
        <w:pStyle w:val="Ttulo2"/>
        <w:ind w:left="473" w:right="1729" w:hanging="5"/>
      </w:pPr>
      <w:r>
        <w:rPr>
          <w:color w:val="121212"/>
        </w:rPr>
        <w:t>Criterios para determinar el cobro de las contraprestaciones por concepto</w:t>
      </w:r>
      <w:r>
        <w:rPr>
          <w:color w:val="121212"/>
          <w:spacing w:val="-6"/>
        </w:rPr>
        <w:t xml:space="preserve"> </w:t>
      </w:r>
      <w:r>
        <w:rPr>
          <w:color w:val="121212"/>
        </w:rPr>
        <w:t>de</w:t>
      </w:r>
      <w:r>
        <w:rPr>
          <w:color w:val="121212"/>
          <w:spacing w:val="-6"/>
        </w:rPr>
        <w:t xml:space="preserve"> </w:t>
      </w:r>
      <w:r>
        <w:rPr>
          <w:color w:val="121212"/>
        </w:rPr>
        <w:t>las</w:t>
      </w:r>
      <w:r>
        <w:rPr>
          <w:color w:val="121212"/>
          <w:spacing w:val="-4"/>
        </w:rPr>
        <w:t xml:space="preserve"> </w:t>
      </w:r>
      <w:r>
        <w:rPr>
          <w:color w:val="121212"/>
        </w:rPr>
        <w:t>concesiones</w:t>
      </w:r>
      <w:r>
        <w:rPr>
          <w:color w:val="121212"/>
          <w:spacing w:val="-4"/>
        </w:rPr>
        <w:t xml:space="preserve"> </w:t>
      </w:r>
      <w:r>
        <w:rPr>
          <w:color w:val="121212"/>
        </w:rPr>
        <w:t>portuarias,</w:t>
      </w:r>
      <w:r>
        <w:rPr>
          <w:color w:val="121212"/>
          <w:spacing w:val="-6"/>
        </w:rPr>
        <w:t xml:space="preserve"> </w:t>
      </w:r>
      <w:r>
        <w:rPr>
          <w:color w:val="121212"/>
        </w:rPr>
        <w:t>sobre</w:t>
      </w:r>
      <w:r>
        <w:rPr>
          <w:color w:val="121212"/>
          <w:spacing w:val="-5"/>
        </w:rPr>
        <w:t xml:space="preserve"> </w:t>
      </w:r>
      <w:r>
        <w:rPr>
          <w:color w:val="121212"/>
        </w:rPr>
        <w:t>los</w:t>
      </w:r>
      <w:r>
        <w:rPr>
          <w:color w:val="121212"/>
          <w:spacing w:val="-4"/>
        </w:rPr>
        <w:t xml:space="preserve"> </w:t>
      </w:r>
      <w:r>
        <w:rPr>
          <w:color w:val="121212"/>
        </w:rPr>
        <w:t>activos</w:t>
      </w:r>
      <w:r>
        <w:rPr>
          <w:color w:val="121212"/>
          <w:spacing w:val="-4"/>
        </w:rPr>
        <w:t xml:space="preserve"> </w:t>
      </w:r>
      <w:r>
        <w:rPr>
          <w:color w:val="121212"/>
        </w:rPr>
        <w:t>entregados</w:t>
      </w:r>
      <w:r>
        <w:rPr>
          <w:color w:val="121212"/>
          <w:spacing w:val="-4"/>
        </w:rPr>
        <w:t xml:space="preserve"> </w:t>
      </w:r>
      <w:r>
        <w:rPr>
          <w:color w:val="121212"/>
        </w:rPr>
        <w:t xml:space="preserve">a las Sociedades Portuarias Regionales de Barranquilla, Santa Marta y </w:t>
      </w:r>
      <w:r>
        <w:rPr>
          <w:color w:val="121212"/>
          <w:spacing w:val="-2"/>
        </w:rPr>
        <w:t>Buenaventura.</w:t>
      </w:r>
    </w:p>
    <w:p w14:paraId="52BCB759" w14:textId="77777777" w:rsidR="00C46380" w:rsidRDefault="00C46380">
      <w:pPr>
        <w:pStyle w:val="Textoindependiente"/>
        <w:spacing w:before="12"/>
        <w:rPr>
          <w:b/>
          <w:sz w:val="21"/>
        </w:rPr>
      </w:pPr>
    </w:p>
    <w:p w14:paraId="52BCB75A" w14:textId="77777777" w:rsidR="00C46380" w:rsidRDefault="001F5741">
      <w:pPr>
        <w:ind w:left="444" w:right="1682"/>
        <w:jc w:val="both"/>
      </w:pPr>
      <w:r>
        <w:rPr>
          <w:b/>
          <w:color w:val="121212"/>
        </w:rPr>
        <w:t>Artículo</w:t>
      </w:r>
      <w:r>
        <w:rPr>
          <w:b/>
          <w:color w:val="121212"/>
          <w:spacing w:val="-1"/>
        </w:rPr>
        <w:t xml:space="preserve"> </w:t>
      </w:r>
      <w:r>
        <w:rPr>
          <w:b/>
          <w:color w:val="121212"/>
        </w:rPr>
        <w:t>2.2.3.5.1.</w:t>
      </w:r>
      <w:r>
        <w:rPr>
          <w:b/>
          <w:color w:val="121212"/>
          <w:spacing w:val="-1"/>
        </w:rPr>
        <w:t xml:space="preserve"> </w:t>
      </w:r>
      <w:r>
        <w:rPr>
          <w:b/>
          <w:color w:val="121212"/>
        </w:rPr>
        <w:t>Criterios para</w:t>
      </w:r>
      <w:r>
        <w:rPr>
          <w:b/>
          <w:color w:val="121212"/>
          <w:spacing w:val="-4"/>
        </w:rPr>
        <w:t xml:space="preserve"> </w:t>
      </w:r>
      <w:r>
        <w:rPr>
          <w:b/>
          <w:color w:val="121212"/>
        </w:rPr>
        <w:t>fijar</w:t>
      </w:r>
      <w:r>
        <w:rPr>
          <w:b/>
          <w:color w:val="121212"/>
          <w:spacing w:val="-2"/>
        </w:rPr>
        <w:t xml:space="preserve"> </w:t>
      </w:r>
      <w:r>
        <w:rPr>
          <w:b/>
          <w:color w:val="121212"/>
        </w:rPr>
        <w:t>el</w:t>
      </w:r>
      <w:r>
        <w:rPr>
          <w:b/>
          <w:color w:val="121212"/>
          <w:spacing w:val="-2"/>
        </w:rPr>
        <w:t xml:space="preserve"> </w:t>
      </w:r>
      <w:r>
        <w:rPr>
          <w:b/>
          <w:color w:val="121212"/>
        </w:rPr>
        <w:t>valor de</w:t>
      </w:r>
      <w:r>
        <w:rPr>
          <w:b/>
          <w:color w:val="121212"/>
          <w:spacing w:val="-1"/>
        </w:rPr>
        <w:t xml:space="preserve"> </w:t>
      </w:r>
      <w:r>
        <w:rPr>
          <w:b/>
          <w:color w:val="121212"/>
        </w:rPr>
        <w:t>las</w:t>
      </w:r>
      <w:r>
        <w:rPr>
          <w:b/>
          <w:color w:val="121212"/>
          <w:spacing w:val="-2"/>
        </w:rPr>
        <w:t xml:space="preserve"> </w:t>
      </w:r>
      <w:r>
        <w:rPr>
          <w:b/>
          <w:color w:val="121212"/>
        </w:rPr>
        <w:t>contraprestaciones por</w:t>
      </w:r>
      <w:r>
        <w:rPr>
          <w:b/>
          <w:color w:val="121212"/>
          <w:spacing w:val="-1"/>
        </w:rPr>
        <w:t xml:space="preserve"> </w:t>
      </w:r>
      <w:r>
        <w:rPr>
          <w:b/>
          <w:color w:val="121212"/>
        </w:rPr>
        <w:t>la</w:t>
      </w:r>
      <w:r>
        <w:rPr>
          <w:b/>
          <w:color w:val="121212"/>
          <w:spacing w:val="-2"/>
        </w:rPr>
        <w:t xml:space="preserve"> </w:t>
      </w:r>
      <w:r>
        <w:rPr>
          <w:b/>
          <w:color w:val="121212"/>
        </w:rPr>
        <w:t>zona</w:t>
      </w:r>
      <w:r>
        <w:rPr>
          <w:b/>
          <w:color w:val="121212"/>
          <w:spacing w:val="-2"/>
        </w:rPr>
        <w:t xml:space="preserve"> </w:t>
      </w:r>
      <w:r>
        <w:rPr>
          <w:b/>
          <w:color w:val="121212"/>
        </w:rPr>
        <w:t>de</w:t>
      </w:r>
      <w:r>
        <w:rPr>
          <w:b/>
          <w:color w:val="121212"/>
          <w:spacing w:val="-1"/>
        </w:rPr>
        <w:t xml:space="preserve"> </w:t>
      </w:r>
      <w:r>
        <w:rPr>
          <w:b/>
          <w:color w:val="121212"/>
        </w:rPr>
        <w:t>uso</w:t>
      </w:r>
      <w:r>
        <w:rPr>
          <w:b/>
          <w:color w:val="121212"/>
          <w:spacing w:val="-4"/>
        </w:rPr>
        <w:t xml:space="preserve"> </w:t>
      </w:r>
      <w:r>
        <w:rPr>
          <w:b/>
          <w:color w:val="121212"/>
        </w:rPr>
        <w:t>público</w:t>
      </w:r>
      <w:r>
        <w:rPr>
          <w:b/>
          <w:color w:val="121212"/>
          <w:spacing w:val="-2"/>
        </w:rPr>
        <w:t xml:space="preserve"> </w:t>
      </w:r>
      <w:r>
        <w:rPr>
          <w:b/>
          <w:color w:val="121212"/>
        </w:rPr>
        <w:t>y</w:t>
      </w:r>
      <w:r>
        <w:rPr>
          <w:b/>
          <w:color w:val="121212"/>
          <w:spacing w:val="-1"/>
        </w:rPr>
        <w:t xml:space="preserve"> </w:t>
      </w:r>
      <w:r>
        <w:rPr>
          <w:b/>
          <w:color w:val="121212"/>
        </w:rPr>
        <w:t>por</w:t>
      </w:r>
      <w:r>
        <w:rPr>
          <w:b/>
          <w:color w:val="121212"/>
          <w:spacing w:val="-1"/>
        </w:rPr>
        <w:t xml:space="preserve"> </w:t>
      </w:r>
      <w:r>
        <w:rPr>
          <w:b/>
          <w:color w:val="121212"/>
        </w:rPr>
        <w:t>los activos entregados en</w:t>
      </w:r>
      <w:r>
        <w:rPr>
          <w:b/>
          <w:color w:val="121212"/>
          <w:spacing w:val="-2"/>
        </w:rPr>
        <w:t xml:space="preserve"> </w:t>
      </w:r>
      <w:r>
        <w:rPr>
          <w:b/>
          <w:color w:val="121212"/>
        </w:rPr>
        <w:t xml:space="preserve">concesión. </w:t>
      </w:r>
      <w:r>
        <w:rPr>
          <w:color w:val="121212"/>
        </w:rPr>
        <w:t>El nuevo valor de la contraprestación que deben pagar las Sociedades Portuarias Regionales de Barranquilla, Santa Marta y Buenaventura, en el evento de</w:t>
      </w:r>
      <w:r>
        <w:rPr>
          <w:color w:val="121212"/>
          <w:spacing w:val="80"/>
        </w:rPr>
        <w:t xml:space="preserve"> </w:t>
      </w:r>
      <w:r>
        <w:rPr>
          <w:color w:val="121212"/>
        </w:rPr>
        <w:t>llegar a ser modificados los contratos de concesión portuaria para explotar la zona de uso público y la infraestructura de propiedad de la Nación, se determinará así:</w:t>
      </w:r>
    </w:p>
    <w:p w14:paraId="52BCB75B" w14:textId="77777777" w:rsidR="00C46380" w:rsidRDefault="00C46380">
      <w:pPr>
        <w:pStyle w:val="Textoindependiente"/>
      </w:pPr>
    </w:p>
    <w:p w14:paraId="52BCB75C" w14:textId="77777777" w:rsidR="00C46380" w:rsidRPr="006B2B00" w:rsidRDefault="001F5741">
      <w:pPr>
        <w:pStyle w:val="Textoindependiente"/>
        <w:ind w:left="444" w:right="1695"/>
        <w:jc w:val="center"/>
        <w:rPr>
          <w:lang w:val="en-US"/>
        </w:rPr>
      </w:pPr>
      <w:proofErr w:type="spellStart"/>
      <w:r w:rsidRPr="006B2B00">
        <w:rPr>
          <w:color w:val="121212"/>
          <w:lang w:val="en-US"/>
        </w:rPr>
        <w:t>Cti</w:t>
      </w:r>
      <w:proofErr w:type="spellEnd"/>
      <w:r w:rsidRPr="006B2B00">
        <w:rPr>
          <w:color w:val="121212"/>
          <w:spacing w:val="-10"/>
          <w:lang w:val="en-US"/>
        </w:rPr>
        <w:t xml:space="preserve"> </w:t>
      </w:r>
      <w:r w:rsidRPr="006B2B00">
        <w:rPr>
          <w:color w:val="121212"/>
          <w:lang w:val="en-US"/>
        </w:rPr>
        <w:t>=</w:t>
      </w:r>
      <w:r w:rsidRPr="006B2B00">
        <w:rPr>
          <w:color w:val="121212"/>
          <w:spacing w:val="-7"/>
          <w:lang w:val="en-US"/>
        </w:rPr>
        <w:t xml:space="preserve"> </w:t>
      </w:r>
      <w:r w:rsidRPr="006B2B00">
        <w:rPr>
          <w:color w:val="121212"/>
          <w:lang w:val="en-US"/>
        </w:rPr>
        <w:t>MAX</w:t>
      </w:r>
      <w:r w:rsidRPr="006B2B00">
        <w:rPr>
          <w:color w:val="121212"/>
          <w:spacing w:val="-7"/>
          <w:lang w:val="en-US"/>
        </w:rPr>
        <w:t xml:space="preserve"> </w:t>
      </w:r>
      <w:r w:rsidRPr="006B2B00">
        <w:rPr>
          <w:color w:val="121212"/>
          <w:lang w:val="en-US"/>
        </w:rPr>
        <w:t>(0,175*</w:t>
      </w:r>
      <w:proofErr w:type="spellStart"/>
      <w:r w:rsidRPr="006B2B00">
        <w:rPr>
          <w:color w:val="121212"/>
          <w:lang w:val="en-US"/>
        </w:rPr>
        <w:t>IPi</w:t>
      </w:r>
      <w:proofErr w:type="spellEnd"/>
      <w:r w:rsidRPr="006B2B00">
        <w:rPr>
          <w:color w:val="121212"/>
          <w:lang w:val="en-US"/>
        </w:rPr>
        <w:t>;</w:t>
      </w:r>
      <w:r w:rsidRPr="006B2B00">
        <w:rPr>
          <w:color w:val="121212"/>
          <w:spacing w:val="-6"/>
          <w:lang w:val="en-US"/>
        </w:rPr>
        <w:t xml:space="preserve"> </w:t>
      </w:r>
      <w:r w:rsidRPr="006B2B00">
        <w:rPr>
          <w:color w:val="121212"/>
          <w:lang w:val="en-US"/>
        </w:rPr>
        <w:t>0,175*</w:t>
      </w:r>
      <w:proofErr w:type="spellStart"/>
      <w:r w:rsidRPr="006B2B00">
        <w:rPr>
          <w:color w:val="121212"/>
          <w:lang w:val="en-US"/>
        </w:rPr>
        <w:t>Ipi</w:t>
      </w:r>
      <w:proofErr w:type="spellEnd"/>
      <w:r w:rsidRPr="006B2B00">
        <w:rPr>
          <w:color w:val="121212"/>
          <w:spacing w:val="-7"/>
          <w:lang w:val="en-US"/>
        </w:rPr>
        <w:t xml:space="preserve"> </w:t>
      </w:r>
      <w:r w:rsidRPr="006B2B00">
        <w:rPr>
          <w:color w:val="121212"/>
          <w:lang w:val="en-US"/>
        </w:rPr>
        <w:t>+</w:t>
      </w:r>
      <w:r w:rsidRPr="006B2B00">
        <w:rPr>
          <w:color w:val="121212"/>
          <w:spacing w:val="-7"/>
          <w:lang w:val="en-US"/>
        </w:rPr>
        <w:t xml:space="preserve"> </w:t>
      </w:r>
      <w:r w:rsidRPr="006B2B00">
        <w:rPr>
          <w:color w:val="121212"/>
          <w:lang w:val="en-US"/>
        </w:rPr>
        <w:t>0,275*(</w:t>
      </w:r>
      <w:proofErr w:type="spellStart"/>
      <w:r w:rsidRPr="006B2B00">
        <w:rPr>
          <w:color w:val="121212"/>
          <w:lang w:val="en-US"/>
        </w:rPr>
        <w:t>IRi-</w:t>
      </w:r>
      <w:r w:rsidRPr="006B2B00">
        <w:rPr>
          <w:color w:val="121212"/>
          <w:spacing w:val="-2"/>
          <w:lang w:val="en-US"/>
        </w:rPr>
        <w:t>IPi</w:t>
      </w:r>
      <w:proofErr w:type="spellEnd"/>
      <w:r w:rsidRPr="006B2B00">
        <w:rPr>
          <w:color w:val="121212"/>
          <w:spacing w:val="-2"/>
          <w:lang w:val="en-US"/>
        </w:rPr>
        <w:t>))</w:t>
      </w:r>
    </w:p>
    <w:p w14:paraId="52BCB75D" w14:textId="77777777" w:rsidR="00C46380" w:rsidRPr="006B2B00" w:rsidRDefault="00C46380">
      <w:pPr>
        <w:pStyle w:val="Textoindependiente"/>
        <w:spacing w:before="9"/>
        <w:rPr>
          <w:sz w:val="13"/>
          <w:lang w:val="en-US"/>
        </w:rPr>
      </w:pPr>
    </w:p>
    <w:p w14:paraId="52BCB75E" w14:textId="77777777" w:rsidR="00C46380" w:rsidRDefault="001F5741">
      <w:pPr>
        <w:pStyle w:val="Textoindependiente"/>
        <w:spacing w:before="101"/>
        <w:ind w:left="444"/>
      </w:pPr>
      <w:r>
        <w:rPr>
          <w:color w:val="121212"/>
          <w:spacing w:val="-2"/>
        </w:rPr>
        <w:t>Donde:</w:t>
      </w:r>
    </w:p>
    <w:p w14:paraId="52BCB75F" w14:textId="77777777" w:rsidR="00C46380" w:rsidRDefault="00C46380">
      <w:pPr>
        <w:sectPr w:rsidR="00C46380">
          <w:pgSz w:w="12240" w:h="15840"/>
          <w:pgMar w:top="1500" w:right="0" w:bottom="280" w:left="1260" w:header="720" w:footer="720" w:gutter="0"/>
          <w:cols w:space="720"/>
        </w:sectPr>
      </w:pPr>
    </w:p>
    <w:p w14:paraId="52BCB760" w14:textId="77777777" w:rsidR="00C46380" w:rsidRDefault="001F5741">
      <w:pPr>
        <w:pStyle w:val="Textoindependiente"/>
        <w:spacing w:before="71"/>
        <w:ind w:left="444" w:right="1695"/>
        <w:jc w:val="both"/>
      </w:pPr>
      <w:proofErr w:type="spellStart"/>
      <w:r>
        <w:rPr>
          <w:color w:val="121212"/>
        </w:rPr>
        <w:lastRenderedPageBreak/>
        <w:t>Cti</w:t>
      </w:r>
      <w:proofErr w:type="spellEnd"/>
      <w:r>
        <w:rPr>
          <w:color w:val="121212"/>
        </w:rPr>
        <w:t>: es la contraprestación por la explotación de la zona de uso público e infraestructura para un determinado año (año i) y corresponde al mayor valor resultante de las siguientes operaciones.</w:t>
      </w:r>
    </w:p>
    <w:p w14:paraId="52BCB761" w14:textId="77777777" w:rsidR="00C46380" w:rsidRDefault="00C46380">
      <w:pPr>
        <w:pStyle w:val="Textoindependiente"/>
        <w:spacing w:before="10"/>
        <w:rPr>
          <w:sz w:val="21"/>
        </w:rPr>
      </w:pPr>
    </w:p>
    <w:p w14:paraId="52BCB762" w14:textId="77777777" w:rsidR="00C46380" w:rsidRDefault="001F5741">
      <w:pPr>
        <w:pStyle w:val="Prrafodelista"/>
        <w:numPr>
          <w:ilvl w:val="0"/>
          <w:numId w:val="192"/>
        </w:numPr>
        <w:tabs>
          <w:tab w:val="left" w:pos="642"/>
        </w:tabs>
        <w:spacing w:before="1"/>
        <w:ind w:left="641" w:hanging="198"/>
        <w:rPr>
          <w:color w:val="121212"/>
        </w:rPr>
      </w:pPr>
      <w:r>
        <w:rPr>
          <w:color w:val="121212"/>
          <w:spacing w:val="-2"/>
        </w:rPr>
        <w:t>0,175*</w:t>
      </w:r>
      <w:proofErr w:type="spellStart"/>
      <w:r>
        <w:rPr>
          <w:color w:val="121212"/>
          <w:spacing w:val="-2"/>
        </w:rPr>
        <w:t>IPi</w:t>
      </w:r>
      <w:proofErr w:type="spellEnd"/>
    </w:p>
    <w:p w14:paraId="52BCB763" w14:textId="77777777" w:rsidR="00C46380" w:rsidRDefault="00C46380">
      <w:pPr>
        <w:pStyle w:val="Textoindependiente"/>
      </w:pPr>
    </w:p>
    <w:p w14:paraId="52BCB764" w14:textId="77777777" w:rsidR="00C46380" w:rsidRDefault="001F5741">
      <w:pPr>
        <w:pStyle w:val="Prrafodelista"/>
        <w:numPr>
          <w:ilvl w:val="0"/>
          <w:numId w:val="192"/>
        </w:numPr>
        <w:tabs>
          <w:tab w:val="left" w:pos="642"/>
        </w:tabs>
        <w:ind w:left="641" w:hanging="198"/>
        <w:rPr>
          <w:color w:val="121212"/>
        </w:rPr>
      </w:pPr>
      <w:r>
        <w:rPr>
          <w:color w:val="121212"/>
          <w:spacing w:val="-2"/>
        </w:rPr>
        <w:t>0,175*IPi+0,275*(</w:t>
      </w:r>
      <w:proofErr w:type="spellStart"/>
      <w:r>
        <w:rPr>
          <w:color w:val="121212"/>
          <w:spacing w:val="-2"/>
        </w:rPr>
        <w:t>IRi</w:t>
      </w:r>
      <w:proofErr w:type="spellEnd"/>
      <w:r>
        <w:rPr>
          <w:color w:val="121212"/>
          <w:spacing w:val="-2"/>
        </w:rPr>
        <w:t>-</w:t>
      </w:r>
      <w:r>
        <w:rPr>
          <w:color w:val="121212"/>
          <w:spacing w:val="-5"/>
        </w:rPr>
        <w:t>Pi)</w:t>
      </w:r>
    </w:p>
    <w:p w14:paraId="52BCB765" w14:textId="77777777" w:rsidR="00C46380" w:rsidRDefault="00C46380">
      <w:pPr>
        <w:pStyle w:val="Textoindependiente"/>
      </w:pPr>
    </w:p>
    <w:p w14:paraId="52BCB766" w14:textId="77777777" w:rsidR="00C46380" w:rsidRDefault="001F5741">
      <w:pPr>
        <w:pStyle w:val="Textoindependiente"/>
        <w:ind w:left="444"/>
      </w:pPr>
      <w:r>
        <w:rPr>
          <w:color w:val="121212"/>
          <w:spacing w:val="-2"/>
        </w:rPr>
        <w:t>Donde:</w:t>
      </w:r>
    </w:p>
    <w:p w14:paraId="52BCB767" w14:textId="77777777" w:rsidR="00C46380" w:rsidRDefault="00C46380">
      <w:pPr>
        <w:pStyle w:val="Textoindependiente"/>
        <w:spacing w:before="10"/>
      </w:pPr>
    </w:p>
    <w:p w14:paraId="52BCB768" w14:textId="77777777" w:rsidR="00C46380" w:rsidRDefault="001F5741">
      <w:pPr>
        <w:pStyle w:val="Textoindependiente"/>
        <w:spacing w:before="1"/>
        <w:ind w:left="444" w:right="1688"/>
        <w:jc w:val="both"/>
      </w:pPr>
      <w:proofErr w:type="spellStart"/>
      <w:r>
        <w:rPr>
          <w:color w:val="121212"/>
        </w:rPr>
        <w:t>IPi</w:t>
      </w:r>
      <w:proofErr w:type="spellEnd"/>
      <w:r>
        <w:rPr>
          <w:color w:val="121212"/>
        </w:rPr>
        <w:t xml:space="preserve">: son los ingresos brutos portuarios proyectados del concesionario para el año “i” según lo determinado en la resolución modificatoria de la concesión de las Sociedades Portuarias Regionales de Barranquilla, Santa Marta y Buenaventura emitida por la entidad competente y comprende los siguientes </w:t>
      </w:r>
      <w:r>
        <w:rPr>
          <w:color w:val="121212"/>
          <w:spacing w:val="-2"/>
        </w:rPr>
        <w:t>conceptos:</w:t>
      </w:r>
    </w:p>
    <w:p w14:paraId="52BCB769" w14:textId="77777777" w:rsidR="00C46380" w:rsidRDefault="00C46380">
      <w:pPr>
        <w:pStyle w:val="Textoindependiente"/>
        <w:spacing w:before="11"/>
        <w:rPr>
          <w:sz w:val="21"/>
        </w:rPr>
      </w:pPr>
    </w:p>
    <w:p w14:paraId="52BCB76A" w14:textId="77777777" w:rsidR="00C46380" w:rsidRDefault="001F5741">
      <w:pPr>
        <w:pStyle w:val="Prrafodelista"/>
        <w:numPr>
          <w:ilvl w:val="0"/>
          <w:numId w:val="192"/>
        </w:numPr>
        <w:tabs>
          <w:tab w:val="left" w:pos="639"/>
        </w:tabs>
        <w:ind w:left="638"/>
        <w:jc w:val="left"/>
        <w:rPr>
          <w:color w:val="121212"/>
        </w:rPr>
      </w:pPr>
      <w:r>
        <w:rPr>
          <w:color w:val="121212"/>
          <w:spacing w:val="-2"/>
        </w:rPr>
        <w:t>Muellaje.</w:t>
      </w:r>
    </w:p>
    <w:p w14:paraId="52BCB76B" w14:textId="77777777" w:rsidR="00C46380" w:rsidRDefault="00C46380">
      <w:pPr>
        <w:pStyle w:val="Textoindependiente"/>
        <w:spacing w:before="1"/>
      </w:pPr>
    </w:p>
    <w:p w14:paraId="52BCB76C" w14:textId="77777777" w:rsidR="00C46380" w:rsidRDefault="001F5741">
      <w:pPr>
        <w:pStyle w:val="Prrafodelista"/>
        <w:numPr>
          <w:ilvl w:val="0"/>
          <w:numId w:val="192"/>
        </w:numPr>
        <w:tabs>
          <w:tab w:val="left" w:pos="639"/>
        </w:tabs>
        <w:ind w:left="638"/>
        <w:jc w:val="left"/>
        <w:rPr>
          <w:color w:val="121212"/>
        </w:rPr>
      </w:pPr>
      <w:r>
        <w:rPr>
          <w:color w:val="121212"/>
        </w:rPr>
        <w:t>Uso</w:t>
      </w:r>
      <w:r>
        <w:rPr>
          <w:color w:val="121212"/>
          <w:spacing w:val="-4"/>
        </w:rPr>
        <w:t xml:space="preserve"> </w:t>
      </w:r>
      <w:r>
        <w:rPr>
          <w:color w:val="121212"/>
        </w:rPr>
        <w:t>de</w:t>
      </w:r>
      <w:r>
        <w:rPr>
          <w:color w:val="121212"/>
          <w:spacing w:val="-3"/>
        </w:rPr>
        <w:t xml:space="preserve"> </w:t>
      </w:r>
      <w:r>
        <w:rPr>
          <w:color w:val="121212"/>
        </w:rPr>
        <w:t>las</w:t>
      </w:r>
      <w:r>
        <w:rPr>
          <w:color w:val="121212"/>
          <w:spacing w:val="-2"/>
        </w:rPr>
        <w:t xml:space="preserve"> </w:t>
      </w:r>
      <w:r>
        <w:rPr>
          <w:color w:val="121212"/>
        </w:rPr>
        <w:t>instalaciones</w:t>
      </w:r>
      <w:r>
        <w:rPr>
          <w:color w:val="121212"/>
          <w:spacing w:val="-3"/>
        </w:rPr>
        <w:t xml:space="preserve"> </w:t>
      </w:r>
      <w:r>
        <w:rPr>
          <w:color w:val="121212"/>
        </w:rPr>
        <w:t>a</w:t>
      </w:r>
      <w:r>
        <w:rPr>
          <w:color w:val="121212"/>
          <w:spacing w:val="-5"/>
        </w:rPr>
        <w:t xml:space="preserve"> </w:t>
      </w:r>
      <w:r>
        <w:rPr>
          <w:color w:val="121212"/>
        </w:rPr>
        <w:t>la</w:t>
      </w:r>
      <w:r>
        <w:rPr>
          <w:color w:val="121212"/>
          <w:spacing w:val="-12"/>
        </w:rPr>
        <w:t xml:space="preserve"> </w:t>
      </w:r>
      <w:r>
        <w:rPr>
          <w:color w:val="121212"/>
          <w:spacing w:val="-2"/>
        </w:rPr>
        <w:t>carga.</w:t>
      </w:r>
    </w:p>
    <w:p w14:paraId="52BCB76D" w14:textId="77777777" w:rsidR="00C46380" w:rsidRDefault="00C46380">
      <w:pPr>
        <w:pStyle w:val="Textoindependiente"/>
      </w:pPr>
    </w:p>
    <w:p w14:paraId="52BCB76E" w14:textId="77777777" w:rsidR="00C46380" w:rsidRDefault="001F5741">
      <w:pPr>
        <w:pStyle w:val="Prrafodelista"/>
        <w:numPr>
          <w:ilvl w:val="0"/>
          <w:numId w:val="192"/>
        </w:numPr>
        <w:tabs>
          <w:tab w:val="left" w:pos="659"/>
        </w:tabs>
        <w:ind w:right="1879" w:firstLine="0"/>
        <w:jc w:val="left"/>
        <w:rPr>
          <w:color w:val="121212"/>
        </w:rPr>
      </w:pPr>
      <w:r>
        <w:rPr>
          <w:color w:val="121212"/>
        </w:rPr>
        <w:t>Uso</w:t>
      </w:r>
      <w:r>
        <w:rPr>
          <w:color w:val="121212"/>
          <w:spacing w:val="-3"/>
        </w:rPr>
        <w:t xml:space="preserve"> </w:t>
      </w:r>
      <w:r>
        <w:rPr>
          <w:color w:val="121212"/>
        </w:rPr>
        <w:t>de</w:t>
      </w:r>
      <w:r>
        <w:rPr>
          <w:color w:val="121212"/>
          <w:spacing w:val="-3"/>
        </w:rPr>
        <w:t xml:space="preserve"> </w:t>
      </w:r>
      <w:r>
        <w:rPr>
          <w:color w:val="121212"/>
        </w:rPr>
        <w:t>instalaciones</w:t>
      </w:r>
      <w:r>
        <w:rPr>
          <w:color w:val="121212"/>
          <w:spacing w:val="-3"/>
        </w:rPr>
        <w:t xml:space="preserve"> </w:t>
      </w:r>
      <w:r>
        <w:rPr>
          <w:color w:val="121212"/>
        </w:rPr>
        <w:t>al</w:t>
      </w:r>
      <w:r>
        <w:rPr>
          <w:color w:val="121212"/>
          <w:spacing w:val="-7"/>
        </w:rPr>
        <w:t xml:space="preserve"> </w:t>
      </w:r>
      <w:r>
        <w:rPr>
          <w:color w:val="121212"/>
        </w:rPr>
        <w:t>operador</w:t>
      </w:r>
      <w:r>
        <w:rPr>
          <w:color w:val="121212"/>
          <w:spacing w:val="-4"/>
        </w:rPr>
        <w:t xml:space="preserve"> </w:t>
      </w:r>
      <w:r>
        <w:rPr>
          <w:color w:val="121212"/>
        </w:rPr>
        <w:t>portuario,</w:t>
      </w:r>
      <w:r>
        <w:rPr>
          <w:color w:val="121212"/>
          <w:spacing w:val="-3"/>
        </w:rPr>
        <w:t xml:space="preserve"> </w:t>
      </w:r>
      <w:r>
        <w:rPr>
          <w:color w:val="121212"/>
        </w:rPr>
        <w:t>sea</w:t>
      </w:r>
      <w:r>
        <w:rPr>
          <w:color w:val="121212"/>
          <w:spacing w:val="-4"/>
        </w:rPr>
        <w:t xml:space="preserve"> </w:t>
      </w:r>
      <w:r>
        <w:rPr>
          <w:color w:val="121212"/>
        </w:rPr>
        <w:t>o</w:t>
      </w:r>
      <w:r>
        <w:rPr>
          <w:color w:val="121212"/>
          <w:spacing w:val="-3"/>
        </w:rPr>
        <w:t xml:space="preserve"> </w:t>
      </w:r>
      <w:r>
        <w:rPr>
          <w:color w:val="121212"/>
        </w:rPr>
        <w:t>no</w:t>
      </w:r>
      <w:r>
        <w:rPr>
          <w:color w:val="121212"/>
          <w:spacing w:val="-3"/>
        </w:rPr>
        <w:t xml:space="preserve"> </w:t>
      </w:r>
      <w:r>
        <w:rPr>
          <w:color w:val="121212"/>
        </w:rPr>
        <w:t>prestado</w:t>
      </w:r>
      <w:r>
        <w:rPr>
          <w:color w:val="121212"/>
          <w:spacing w:val="-3"/>
        </w:rPr>
        <w:t xml:space="preserve"> </w:t>
      </w:r>
      <w:r>
        <w:rPr>
          <w:color w:val="121212"/>
        </w:rPr>
        <w:t>el</w:t>
      </w:r>
      <w:r>
        <w:rPr>
          <w:color w:val="121212"/>
          <w:spacing w:val="-7"/>
        </w:rPr>
        <w:t xml:space="preserve"> </w:t>
      </w:r>
      <w:r>
        <w:rPr>
          <w:color w:val="121212"/>
        </w:rPr>
        <w:t>servicio</w:t>
      </w:r>
      <w:r>
        <w:rPr>
          <w:color w:val="121212"/>
          <w:spacing w:val="-3"/>
        </w:rPr>
        <w:t xml:space="preserve"> </w:t>
      </w:r>
      <w:r>
        <w:rPr>
          <w:color w:val="121212"/>
        </w:rPr>
        <w:t xml:space="preserve">por </w:t>
      </w:r>
      <w:r>
        <w:rPr>
          <w:color w:val="121212"/>
          <w:spacing w:val="-6"/>
        </w:rPr>
        <w:t>la</w:t>
      </w:r>
    </w:p>
    <w:p w14:paraId="52BCB76F" w14:textId="77777777" w:rsidR="00C46380" w:rsidRDefault="00C46380">
      <w:pPr>
        <w:pStyle w:val="Textoindependiente"/>
        <w:spacing w:before="12"/>
        <w:rPr>
          <w:sz w:val="21"/>
        </w:rPr>
      </w:pPr>
    </w:p>
    <w:p w14:paraId="52BCB770" w14:textId="77777777" w:rsidR="00C46380" w:rsidRDefault="001F5741">
      <w:pPr>
        <w:pStyle w:val="Textoindependiente"/>
        <w:ind w:left="444"/>
      </w:pPr>
      <w:r>
        <w:rPr>
          <w:color w:val="121212"/>
        </w:rPr>
        <w:t>Sociedad</w:t>
      </w:r>
      <w:r>
        <w:rPr>
          <w:color w:val="121212"/>
          <w:spacing w:val="-7"/>
        </w:rPr>
        <w:t xml:space="preserve"> </w:t>
      </w:r>
      <w:r>
        <w:rPr>
          <w:color w:val="121212"/>
          <w:spacing w:val="-2"/>
        </w:rPr>
        <w:t>Portuaria.</w:t>
      </w:r>
    </w:p>
    <w:p w14:paraId="52BCB771" w14:textId="77777777" w:rsidR="00C46380" w:rsidRDefault="00C46380">
      <w:pPr>
        <w:pStyle w:val="Textoindependiente"/>
      </w:pPr>
    </w:p>
    <w:p w14:paraId="52BCB772" w14:textId="77777777" w:rsidR="00C46380" w:rsidRDefault="001F5741">
      <w:pPr>
        <w:pStyle w:val="Prrafodelista"/>
        <w:numPr>
          <w:ilvl w:val="0"/>
          <w:numId w:val="192"/>
        </w:numPr>
        <w:tabs>
          <w:tab w:val="left" w:pos="639"/>
        </w:tabs>
        <w:ind w:left="638"/>
        <w:jc w:val="left"/>
        <w:rPr>
          <w:color w:val="121212"/>
        </w:rPr>
      </w:pPr>
      <w:r>
        <w:rPr>
          <w:color w:val="121212"/>
          <w:spacing w:val="-2"/>
        </w:rPr>
        <w:t>Almacenamiento.</w:t>
      </w:r>
    </w:p>
    <w:p w14:paraId="52BCB773" w14:textId="77777777" w:rsidR="00C46380" w:rsidRDefault="00C46380">
      <w:pPr>
        <w:pStyle w:val="Textoindependiente"/>
        <w:spacing w:before="11"/>
      </w:pPr>
    </w:p>
    <w:p w14:paraId="52BCB774" w14:textId="77777777" w:rsidR="00C46380" w:rsidRDefault="001F5741">
      <w:pPr>
        <w:pStyle w:val="Textoindependiente"/>
        <w:ind w:left="444" w:right="1695"/>
      </w:pPr>
      <w:proofErr w:type="spellStart"/>
      <w:r>
        <w:rPr>
          <w:color w:val="121212"/>
        </w:rPr>
        <w:t>IRi</w:t>
      </w:r>
      <w:proofErr w:type="spellEnd"/>
      <w:r>
        <w:rPr>
          <w:color w:val="121212"/>
        </w:rPr>
        <w:t>:</w:t>
      </w:r>
      <w:r>
        <w:rPr>
          <w:color w:val="121212"/>
          <w:spacing w:val="-3"/>
        </w:rPr>
        <w:t xml:space="preserve"> </w:t>
      </w:r>
      <w:r>
        <w:rPr>
          <w:color w:val="121212"/>
        </w:rPr>
        <w:t>son</w:t>
      </w:r>
      <w:r>
        <w:rPr>
          <w:color w:val="121212"/>
          <w:spacing w:val="-4"/>
        </w:rPr>
        <w:t xml:space="preserve"> </w:t>
      </w:r>
      <w:r>
        <w:rPr>
          <w:color w:val="121212"/>
        </w:rPr>
        <w:t>los</w:t>
      </w:r>
      <w:r>
        <w:rPr>
          <w:color w:val="121212"/>
          <w:spacing w:val="-3"/>
        </w:rPr>
        <w:t xml:space="preserve"> </w:t>
      </w:r>
      <w:r>
        <w:rPr>
          <w:color w:val="121212"/>
        </w:rPr>
        <w:t>Ingresos</w:t>
      </w:r>
      <w:r>
        <w:rPr>
          <w:color w:val="121212"/>
          <w:spacing w:val="-4"/>
        </w:rPr>
        <w:t xml:space="preserve"> </w:t>
      </w:r>
      <w:r>
        <w:rPr>
          <w:color w:val="121212"/>
        </w:rPr>
        <w:t>brutos</w:t>
      </w:r>
      <w:r>
        <w:rPr>
          <w:color w:val="121212"/>
          <w:spacing w:val="-3"/>
        </w:rPr>
        <w:t xml:space="preserve"> </w:t>
      </w:r>
      <w:r>
        <w:rPr>
          <w:color w:val="121212"/>
        </w:rPr>
        <w:t>portuarios</w:t>
      </w:r>
      <w:r>
        <w:rPr>
          <w:color w:val="121212"/>
          <w:spacing w:val="-3"/>
        </w:rPr>
        <w:t xml:space="preserve"> </w:t>
      </w:r>
      <w:r>
        <w:rPr>
          <w:color w:val="121212"/>
        </w:rPr>
        <w:t>reales</w:t>
      </w:r>
      <w:r>
        <w:rPr>
          <w:color w:val="121212"/>
          <w:spacing w:val="-4"/>
        </w:rPr>
        <w:t xml:space="preserve"> </w:t>
      </w:r>
      <w:r>
        <w:rPr>
          <w:color w:val="121212"/>
        </w:rPr>
        <w:t>del</w:t>
      </w:r>
      <w:r>
        <w:rPr>
          <w:color w:val="121212"/>
          <w:spacing w:val="-6"/>
        </w:rPr>
        <w:t xml:space="preserve"> </w:t>
      </w:r>
      <w:r>
        <w:rPr>
          <w:color w:val="121212"/>
        </w:rPr>
        <w:t>concesionario</w:t>
      </w:r>
      <w:r>
        <w:rPr>
          <w:color w:val="121212"/>
          <w:spacing w:val="-3"/>
        </w:rPr>
        <w:t xml:space="preserve"> </w:t>
      </w:r>
      <w:r>
        <w:rPr>
          <w:color w:val="121212"/>
        </w:rPr>
        <w:t>para</w:t>
      </w:r>
      <w:r>
        <w:rPr>
          <w:color w:val="121212"/>
          <w:spacing w:val="-5"/>
        </w:rPr>
        <w:t xml:space="preserve"> </w:t>
      </w:r>
      <w:r>
        <w:rPr>
          <w:color w:val="121212"/>
        </w:rPr>
        <w:t>el</w:t>
      </w:r>
      <w:r>
        <w:rPr>
          <w:color w:val="121212"/>
          <w:spacing w:val="-5"/>
        </w:rPr>
        <w:t xml:space="preserve"> </w:t>
      </w:r>
      <w:r>
        <w:rPr>
          <w:color w:val="121212"/>
        </w:rPr>
        <w:t>año</w:t>
      </w:r>
      <w:r>
        <w:rPr>
          <w:color w:val="121212"/>
          <w:spacing w:val="-4"/>
        </w:rPr>
        <w:t xml:space="preserve"> </w:t>
      </w:r>
      <w:r>
        <w:rPr>
          <w:color w:val="121212"/>
        </w:rPr>
        <w:t>“i” según sus registros financieros y comprenden los siguientes conceptos:</w:t>
      </w:r>
    </w:p>
    <w:p w14:paraId="52BCB775" w14:textId="77777777" w:rsidR="00C46380" w:rsidRDefault="00C46380">
      <w:pPr>
        <w:pStyle w:val="Textoindependiente"/>
        <w:spacing w:before="11"/>
        <w:rPr>
          <w:sz w:val="21"/>
        </w:rPr>
      </w:pPr>
    </w:p>
    <w:p w14:paraId="52BCB776" w14:textId="77777777" w:rsidR="00C46380" w:rsidRDefault="001F5741">
      <w:pPr>
        <w:pStyle w:val="Prrafodelista"/>
        <w:numPr>
          <w:ilvl w:val="0"/>
          <w:numId w:val="192"/>
        </w:numPr>
        <w:tabs>
          <w:tab w:val="left" w:pos="639"/>
        </w:tabs>
        <w:ind w:left="638"/>
        <w:jc w:val="left"/>
        <w:rPr>
          <w:color w:val="121212"/>
        </w:rPr>
      </w:pPr>
      <w:r>
        <w:rPr>
          <w:color w:val="121212"/>
          <w:spacing w:val="-2"/>
        </w:rPr>
        <w:t>Muellaje.</w:t>
      </w:r>
    </w:p>
    <w:p w14:paraId="52BCB777" w14:textId="77777777" w:rsidR="00C46380" w:rsidRDefault="00C46380">
      <w:pPr>
        <w:pStyle w:val="Textoindependiente"/>
        <w:spacing w:before="10"/>
      </w:pPr>
    </w:p>
    <w:p w14:paraId="52BCB778" w14:textId="77777777" w:rsidR="00C46380" w:rsidRDefault="001F5741">
      <w:pPr>
        <w:pStyle w:val="Prrafodelista"/>
        <w:numPr>
          <w:ilvl w:val="0"/>
          <w:numId w:val="192"/>
        </w:numPr>
        <w:tabs>
          <w:tab w:val="left" w:pos="639"/>
        </w:tabs>
        <w:ind w:left="638"/>
        <w:jc w:val="left"/>
        <w:rPr>
          <w:color w:val="121212"/>
        </w:rPr>
      </w:pPr>
      <w:r>
        <w:rPr>
          <w:color w:val="121212"/>
        </w:rPr>
        <w:t>Uso</w:t>
      </w:r>
      <w:r>
        <w:rPr>
          <w:color w:val="121212"/>
          <w:spacing w:val="-4"/>
        </w:rPr>
        <w:t xml:space="preserve"> </w:t>
      </w:r>
      <w:r>
        <w:rPr>
          <w:color w:val="121212"/>
        </w:rPr>
        <w:t>de</w:t>
      </w:r>
      <w:r>
        <w:rPr>
          <w:color w:val="121212"/>
          <w:spacing w:val="-3"/>
        </w:rPr>
        <w:t xml:space="preserve"> </w:t>
      </w:r>
      <w:r>
        <w:rPr>
          <w:color w:val="121212"/>
        </w:rPr>
        <w:t>las</w:t>
      </w:r>
      <w:r>
        <w:rPr>
          <w:color w:val="121212"/>
          <w:spacing w:val="-2"/>
        </w:rPr>
        <w:t xml:space="preserve"> </w:t>
      </w:r>
      <w:r>
        <w:rPr>
          <w:color w:val="121212"/>
        </w:rPr>
        <w:t>instalaciones</w:t>
      </w:r>
      <w:r>
        <w:rPr>
          <w:color w:val="121212"/>
          <w:spacing w:val="-3"/>
        </w:rPr>
        <w:t xml:space="preserve"> </w:t>
      </w:r>
      <w:r>
        <w:rPr>
          <w:color w:val="121212"/>
        </w:rPr>
        <w:t>a</w:t>
      </w:r>
      <w:r>
        <w:rPr>
          <w:color w:val="121212"/>
          <w:spacing w:val="-5"/>
        </w:rPr>
        <w:t xml:space="preserve"> </w:t>
      </w:r>
      <w:r>
        <w:rPr>
          <w:color w:val="121212"/>
        </w:rPr>
        <w:t>la</w:t>
      </w:r>
      <w:r>
        <w:rPr>
          <w:color w:val="121212"/>
          <w:spacing w:val="-12"/>
        </w:rPr>
        <w:t xml:space="preserve"> </w:t>
      </w:r>
      <w:r>
        <w:rPr>
          <w:color w:val="121212"/>
          <w:spacing w:val="-2"/>
        </w:rPr>
        <w:t>carga.</w:t>
      </w:r>
    </w:p>
    <w:p w14:paraId="52BCB779" w14:textId="77777777" w:rsidR="00C46380" w:rsidRDefault="00C46380">
      <w:pPr>
        <w:pStyle w:val="Textoindependiente"/>
        <w:spacing w:before="1"/>
      </w:pPr>
    </w:p>
    <w:p w14:paraId="52BCB77A" w14:textId="77777777" w:rsidR="00C46380" w:rsidRDefault="001F5741">
      <w:pPr>
        <w:pStyle w:val="Prrafodelista"/>
        <w:numPr>
          <w:ilvl w:val="0"/>
          <w:numId w:val="192"/>
        </w:numPr>
        <w:tabs>
          <w:tab w:val="left" w:pos="659"/>
        </w:tabs>
        <w:ind w:right="1879" w:firstLine="0"/>
        <w:jc w:val="left"/>
        <w:rPr>
          <w:color w:val="121212"/>
        </w:rPr>
      </w:pPr>
      <w:r>
        <w:rPr>
          <w:color w:val="121212"/>
        </w:rPr>
        <w:t>Uso</w:t>
      </w:r>
      <w:r>
        <w:rPr>
          <w:color w:val="121212"/>
          <w:spacing w:val="-3"/>
        </w:rPr>
        <w:t xml:space="preserve"> </w:t>
      </w:r>
      <w:r>
        <w:rPr>
          <w:color w:val="121212"/>
        </w:rPr>
        <w:t>de</w:t>
      </w:r>
      <w:r>
        <w:rPr>
          <w:color w:val="121212"/>
          <w:spacing w:val="-3"/>
        </w:rPr>
        <w:t xml:space="preserve"> </w:t>
      </w:r>
      <w:r>
        <w:rPr>
          <w:color w:val="121212"/>
        </w:rPr>
        <w:t>instalaciones</w:t>
      </w:r>
      <w:r>
        <w:rPr>
          <w:color w:val="121212"/>
          <w:spacing w:val="-3"/>
        </w:rPr>
        <w:t xml:space="preserve"> </w:t>
      </w:r>
      <w:r>
        <w:rPr>
          <w:color w:val="121212"/>
        </w:rPr>
        <w:t>al</w:t>
      </w:r>
      <w:r>
        <w:rPr>
          <w:color w:val="121212"/>
          <w:spacing w:val="-7"/>
        </w:rPr>
        <w:t xml:space="preserve"> </w:t>
      </w:r>
      <w:r>
        <w:rPr>
          <w:color w:val="121212"/>
        </w:rPr>
        <w:t>operador</w:t>
      </w:r>
      <w:r>
        <w:rPr>
          <w:color w:val="121212"/>
          <w:spacing w:val="-4"/>
        </w:rPr>
        <w:t xml:space="preserve"> </w:t>
      </w:r>
      <w:r>
        <w:rPr>
          <w:color w:val="121212"/>
        </w:rPr>
        <w:t>portuario,</w:t>
      </w:r>
      <w:r>
        <w:rPr>
          <w:color w:val="121212"/>
          <w:spacing w:val="-3"/>
        </w:rPr>
        <w:t xml:space="preserve"> </w:t>
      </w:r>
      <w:r>
        <w:rPr>
          <w:color w:val="121212"/>
        </w:rPr>
        <w:t>sea</w:t>
      </w:r>
      <w:r>
        <w:rPr>
          <w:color w:val="121212"/>
          <w:spacing w:val="-4"/>
        </w:rPr>
        <w:t xml:space="preserve"> </w:t>
      </w:r>
      <w:r>
        <w:rPr>
          <w:color w:val="121212"/>
        </w:rPr>
        <w:t>o</w:t>
      </w:r>
      <w:r>
        <w:rPr>
          <w:color w:val="121212"/>
          <w:spacing w:val="-3"/>
        </w:rPr>
        <w:t xml:space="preserve"> </w:t>
      </w:r>
      <w:r>
        <w:rPr>
          <w:color w:val="121212"/>
        </w:rPr>
        <w:t>no</w:t>
      </w:r>
      <w:r>
        <w:rPr>
          <w:color w:val="121212"/>
          <w:spacing w:val="-3"/>
        </w:rPr>
        <w:t xml:space="preserve"> </w:t>
      </w:r>
      <w:r>
        <w:rPr>
          <w:color w:val="121212"/>
        </w:rPr>
        <w:t>prestado</w:t>
      </w:r>
      <w:r>
        <w:rPr>
          <w:color w:val="121212"/>
          <w:spacing w:val="-3"/>
        </w:rPr>
        <w:t xml:space="preserve"> </w:t>
      </w:r>
      <w:r>
        <w:rPr>
          <w:color w:val="121212"/>
        </w:rPr>
        <w:t>el</w:t>
      </w:r>
      <w:r>
        <w:rPr>
          <w:color w:val="121212"/>
          <w:spacing w:val="-7"/>
        </w:rPr>
        <w:t xml:space="preserve"> </w:t>
      </w:r>
      <w:r>
        <w:rPr>
          <w:color w:val="121212"/>
        </w:rPr>
        <w:t>servicio</w:t>
      </w:r>
      <w:r>
        <w:rPr>
          <w:color w:val="121212"/>
          <w:spacing w:val="-3"/>
        </w:rPr>
        <w:t xml:space="preserve"> </w:t>
      </w:r>
      <w:r>
        <w:rPr>
          <w:color w:val="121212"/>
        </w:rPr>
        <w:t>por la Sociedad Portuaria.</w:t>
      </w:r>
    </w:p>
    <w:p w14:paraId="52BCB77B" w14:textId="77777777" w:rsidR="00C46380" w:rsidRDefault="00C46380">
      <w:pPr>
        <w:pStyle w:val="Textoindependiente"/>
        <w:spacing w:before="9"/>
      </w:pPr>
    </w:p>
    <w:p w14:paraId="52BCB77C" w14:textId="77777777" w:rsidR="00C46380" w:rsidRDefault="001F5741">
      <w:pPr>
        <w:pStyle w:val="Prrafodelista"/>
        <w:numPr>
          <w:ilvl w:val="0"/>
          <w:numId w:val="192"/>
        </w:numPr>
        <w:tabs>
          <w:tab w:val="left" w:pos="639"/>
        </w:tabs>
        <w:ind w:left="638"/>
        <w:jc w:val="left"/>
        <w:rPr>
          <w:color w:val="121212"/>
        </w:rPr>
      </w:pPr>
      <w:r>
        <w:rPr>
          <w:color w:val="121212"/>
          <w:spacing w:val="-2"/>
        </w:rPr>
        <w:t>Almacenamiento.</w:t>
      </w:r>
    </w:p>
    <w:p w14:paraId="52BCB77D" w14:textId="77777777" w:rsidR="00C46380" w:rsidRDefault="00C46380">
      <w:pPr>
        <w:pStyle w:val="Textoindependiente"/>
        <w:spacing w:before="1"/>
      </w:pPr>
    </w:p>
    <w:p w14:paraId="52BCB77E" w14:textId="77777777" w:rsidR="00C46380" w:rsidRDefault="001F5741">
      <w:pPr>
        <w:pStyle w:val="Textoindependiente"/>
        <w:spacing w:line="242" w:lineRule="auto"/>
        <w:ind w:left="444" w:right="1695"/>
      </w:pPr>
      <w:r>
        <w:rPr>
          <w:color w:val="121212"/>
        </w:rPr>
        <w:t>0,175</w:t>
      </w:r>
      <w:r>
        <w:rPr>
          <w:color w:val="121212"/>
          <w:spacing w:val="-4"/>
        </w:rPr>
        <w:t xml:space="preserve"> </w:t>
      </w:r>
      <w:r>
        <w:rPr>
          <w:color w:val="121212"/>
        </w:rPr>
        <w:t>=</w:t>
      </w:r>
      <w:r>
        <w:rPr>
          <w:color w:val="121212"/>
          <w:spacing w:val="-6"/>
        </w:rPr>
        <w:t xml:space="preserve"> </w:t>
      </w:r>
      <w:r>
        <w:rPr>
          <w:color w:val="121212"/>
        </w:rPr>
        <w:t>Coeficiente</w:t>
      </w:r>
      <w:r>
        <w:rPr>
          <w:color w:val="121212"/>
          <w:spacing w:val="-4"/>
        </w:rPr>
        <w:t xml:space="preserve"> </w:t>
      </w:r>
      <w:r>
        <w:rPr>
          <w:color w:val="121212"/>
        </w:rPr>
        <w:t>de</w:t>
      </w:r>
      <w:r>
        <w:rPr>
          <w:color w:val="121212"/>
          <w:spacing w:val="-4"/>
        </w:rPr>
        <w:t xml:space="preserve"> </w:t>
      </w:r>
      <w:r>
        <w:rPr>
          <w:color w:val="121212"/>
        </w:rPr>
        <w:t>recaudo</w:t>
      </w:r>
      <w:r>
        <w:rPr>
          <w:color w:val="121212"/>
          <w:spacing w:val="-4"/>
        </w:rPr>
        <w:t xml:space="preserve"> </w:t>
      </w:r>
      <w:r>
        <w:rPr>
          <w:color w:val="121212"/>
        </w:rPr>
        <w:t>de</w:t>
      </w:r>
      <w:r>
        <w:rPr>
          <w:color w:val="121212"/>
          <w:spacing w:val="-4"/>
        </w:rPr>
        <w:t xml:space="preserve"> </w:t>
      </w:r>
      <w:r>
        <w:rPr>
          <w:color w:val="121212"/>
        </w:rPr>
        <w:t>los</w:t>
      </w:r>
      <w:r>
        <w:rPr>
          <w:color w:val="121212"/>
          <w:spacing w:val="-4"/>
        </w:rPr>
        <w:t xml:space="preserve"> </w:t>
      </w:r>
      <w:r>
        <w:rPr>
          <w:color w:val="121212"/>
        </w:rPr>
        <w:t>ingresos</w:t>
      </w:r>
      <w:r>
        <w:rPr>
          <w:color w:val="121212"/>
          <w:spacing w:val="-5"/>
        </w:rPr>
        <w:t xml:space="preserve"> </w:t>
      </w:r>
      <w:r>
        <w:rPr>
          <w:color w:val="121212"/>
        </w:rPr>
        <w:t>brutos</w:t>
      </w:r>
      <w:r>
        <w:rPr>
          <w:color w:val="121212"/>
          <w:spacing w:val="-4"/>
        </w:rPr>
        <w:t xml:space="preserve"> </w:t>
      </w:r>
      <w:r>
        <w:rPr>
          <w:color w:val="121212"/>
        </w:rPr>
        <w:t>portuarios</w:t>
      </w:r>
      <w:r>
        <w:rPr>
          <w:color w:val="121212"/>
          <w:spacing w:val="-4"/>
        </w:rPr>
        <w:t xml:space="preserve"> </w:t>
      </w:r>
      <w:r>
        <w:rPr>
          <w:color w:val="121212"/>
        </w:rPr>
        <w:t>proyectados del concesionario.</w:t>
      </w:r>
    </w:p>
    <w:p w14:paraId="52BCB77F" w14:textId="77777777" w:rsidR="00C46380" w:rsidRDefault="00C46380">
      <w:pPr>
        <w:pStyle w:val="Textoindependiente"/>
        <w:spacing w:before="6"/>
      </w:pPr>
    </w:p>
    <w:p w14:paraId="52BCB780" w14:textId="77777777" w:rsidR="00C46380" w:rsidRDefault="001F5741">
      <w:pPr>
        <w:pStyle w:val="Textoindependiente"/>
        <w:ind w:left="444" w:right="1695"/>
      </w:pPr>
      <w:r>
        <w:rPr>
          <w:color w:val="121212"/>
        </w:rPr>
        <w:t>0,275</w:t>
      </w:r>
      <w:r>
        <w:rPr>
          <w:color w:val="121212"/>
          <w:spacing w:val="-4"/>
        </w:rPr>
        <w:t xml:space="preserve"> </w:t>
      </w:r>
      <w:r>
        <w:rPr>
          <w:color w:val="121212"/>
        </w:rPr>
        <w:t>=</w:t>
      </w:r>
      <w:r>
        <w:rPr>
          <w:color w:val="121212"/>
          <w:spacing w:val="-5"/>
        </w:rPr>
        <w:t xml:space="preserve"> </w:t>
      </w:r>
      <w:r>
        <w:rPr>
          <w:color w:val="121212"/>
        </w:rPr>
        <w:t>Coeficiente</w:t>
      </w:r>
      <w:r>
        <w:rPr>
          <w:color w:val="121212"/>
          <w:spacing w:val="-4"/>
        </w:rPr>
        <w:t xml:space="preserve"> </w:t>
      </w:r>
      <w:r>
        <w:rPr>
          <w:color w:val="121212"/>
        </w:rPr>
        <w:t>de</w:t>
      </w:r>
      <w:r>
        <w:rPr>
          <w:color w:val="121212"/>
          <w:spacing w:val="-4"/>
        </w:rPr>
        <w:t xml:space="preserve"> </w:t>
      </w:r>
      <w:r>
        <w:rPr>
          <w:color w:val="121212"/>
        </w:rPr>
        <w:t>recaudo</w:t>
      </w:r>
      <w:r>
        <w:rPr>
          <w:color w:val="121212"/>
          <w:spacing w:val="-4"/>
        </w:rPr>
        <w:t xml:space="preserve"> </w:t>
      </w:r>
      <w:r>
        <w:rPr>
          <w:color w:val="121212"/>
        </w:rPr>
        <w:t>de</w:t>
      </w:r>
      <w:r>
        <w:rPr>
          <w:color w:val="121212"/>
          <w:spacing w:val="-4"/>
        </w:rPr>
        <w:t xml:space="preserve"> </w:t>
      </w:r>
      <w:r>
        <w:rPr>
          <w:color w:val="121212"/>
        </w:rPr>
        <w:t>los</w:t>
      </w:r>
      <w:r>
        <w:rPr>
          <w:color w:val="121212"/>
          <w:spacing w:val="-4"/>
        </w:rPr>
        <w:t xml:space="preserve"> </w:t>
      </w:r>
      <w:r>
        <w:rPr>
          <w:color w:val="121212"/>
        </w:rPr>
        <w:t>ingresos</w:t>
      </w:r>
      <w:r>
        <w:rPr>
          <w:color w:val="121212"/>
          <w:spacing w:val="-5"/>
        </w:rPr>
        <w:t xml:space="preserve"> </w:t>
      </w:r>
      <w:r>
        <w:rPr>
          <w:color w:val="121212"/>
        </w:rPr>
        <w:t>brutos</w:t>
      </w:r>
      <w:r>
        <w:rPr>
          <w:color w:val="121212"/>
          <w:spacing w:val="-4"/>
        </w:rPr>
        <w:t xml:space="preserve"> </w:t>
      </w:r>
      <w:r>
        <w:rPr>
          <w:color w:val="121212"/>
        </w:rPr>
        <w:t>reales</w:t>
      </w:r>
      <w:r>
        <w:rPr>
          <w:color w:val="121212"/>
          <w:spacing w:val="-4"/>
        </w:rPr>
        <w:t xml:space="preserve"> </w:t>
      </w:r>
      <w:r>
        <w:rPr>
          <w:color w:val="121212"/>
        </w:rPr>
        <w:t>portuarios</w:t>
      </w:r>
      <w:r>
        <w:rPr>
          <w:color w:val="121212"/>
          <w:spacing w:val="-4"/>
        </w:rPr>
        <w:t xml:space="preserve"> </w:t>
      </w:r>
      <w:r>
        <w:rPr>
          <w:color w:val="121212"/>
        </w:rPr>
        <w:t>que excedan los ingresos brutos portuarios proyectados del concesionario.</w:t>
      </w:r>
    </w:p>
    <w:p w14:paraId="52BCB781" w14:textId="77777777" w:rsidR="00C46380" w:rsidRDefault="00C46380">
      <w:pPr>
        <w:pStyle w:val="Textoindependiente"/>
        <w:spacing w:before="12"/>
        <w:rPr>
          <w:sz w:val="21"/>
        </w:rPr>
      </w:pPr>
    </w:p>
    <w:p w14:paraId="52BCB782" w14:textId="77777777" w:rsidR="00C46380" w:rsidRDefault="001F5741">
      <w:pPr>
        <w:pStyle w:val="Textoindependiente"/>
        <w:ind w:left="444" w:right="1688"/>
        <w:jc w:val="both"/>
      </w:pPr>
      <w:r>
        <w:rPr>
          <w:color w:val="121212"/>
        </w:rPr>
        <w:t>Cuando los ingresos brutos portuarios reales sean menores a los ingresos brutos portuarios proyectados, el valor de la contraprestación se pagará multiplicando los ingresos brutos proyectados por el</w:t>
      </w:r>
      <w:r>
        <w:rPr>
          <w:color w:val="121212"/>
          <w:spacing w:val="-1"/>
        </w:rPr>
        <w:t xml:space="preserve"> </w:t>
      </w:r>
      <w:r>
        <w:rPr>
          <w:color w:val="121212"/>
        </w:rPr>
        <w:t>0,175. En el evento que el</w:t>
      </w:r>
    </w:p>
    <w:p w14:paraId="52BCB783" w14:textId="77777777" w:rsidR="00C46380" w:rsidRDefault="00C46380">
      <w:pPr>
        <w:jc w:val="both"/>
        <w:sectPr w:rsidR="00C46380">
          <w:pgSz w:w="12240" w:h="15840"/>
          <w:pgMar w:top="1340" w:right="0" w:bottom="280" w:left="1260" w:header="720" w:footer="720" w:gutter="0"/>
          <w:cols w:space="720"/>
        </w:sectPr>
      </w:pPr>
    </w:p>
    <w:p w14:paraId="52BCB784" w14:textId="77777777" w:rsidR="00C46380" w:rsidRDefault="001F5741">
      <w:pPr>
        <w:pStyle w:val="Textoindependiente"/>
        <w:spacing w:before="71"/>
        <w:ind w:left="444" w:right="1693"/>
        <w:jc w:val="both"/>
      </w:pPr>
      <w:r>
        <w:rPr>
          <w:color w:val="121212"/>
        </w:rPr>
        <w:lastRenderedPageBreak/>
        <w:t>menor valor de los ingresos brutos portuarios reales respecto de los ingresos brutos portuarios proyectados del concesionario sea la consecuencia de la disminución de las tarifas ponderadas reales, respecto de las tarifas ponderadas proyectadas, se multiplicará la tarifa ponderada real por la carga proyectada, y sobre el valor resultante se aplicará el</w:t>
      </w:r>
      <w:r>
        <w:rPr>
          <w:color w:val="121212"/>
          <w:spacing w:val="-8"/>
        </w:rPr>
        <w:t xml:space="preserve"> </w:t>
      </w:r>
      <w:r>
        <w:rPr>
          <w:color w:val="121212"/>
        </w:rPr>
        <w:t>0,175.</w:t>
      </w:r>
    </w:p>
    <w:p w14:paraId="52BCB785" w14:textId="77777777" w:rsidR="00C46380" w:rsidRDefault="00C46380">
      <w:pPr>
        <w:pStyle w:val="Textoindependiente"/>
        <w:spacing w:before="11"/>
        <w:rPr>
          <w:sz w:val="21"/>
        </w:rPr>
      </w:pPr>
    </w:p>
    <w:p w14:paraId="52BCB786" w14:textId="77777777" w:rsidR="00C46380" w:rsidRDefault="001F5741">
      <w:pPr>
        <w:pStyle w:val="Textoindependiente"/>
        <w:ind w:left="444" w:right="1697"/>
        <w:jc w:val="both"/>
      </w:pPr>
      <w:r>
        <w:rPr>
          <w:color w:val="121212"/>
        </w:rPr>
        <w:t>Los ingresos brutos proyectados del concesionario y reales portuarios se determinan de la siguiente manera.</w:t>
      </w:r>
    </w:p>
    <w:p w14:paraId="52BCB787" w14:textId="77777777" w:rsidR="00C46380" w:rsidRDefault="00C46380">
      <w:pPr>
        <w:pStyle w:val="Textoindependiente"/>
        <w:spacing w:before="11"/>
        <w:rPr>
          <w:sz w:val="21"/>
        </w:rPr>
      </w:pPr>
    </w:p>
    <w:p w14:paraId="52BCB788" w14:textId="77777777" w:rsidR="00C46380" w:rsidRPr="006B2B00" w:rsidRDefault="001F5741">
      <w:pPr>
        <w:pStyle w:val="Textoindependiente"/>
        <w:spacing w:before="1"/>
        <w:ind w:left="3536"/>
        <w:rPr>
          <w:lang w:val="en-US"/>
        </w:rPr>
      </w:pPr>
      <w:r w:rsidRPr="006B2B00">
        <w:rPr>
          <w:color w:val="121212"/>
          <w:lang w:val="en-US"/>
        </w:rPr>
        <w:t>Ii</w:t>
      </w:r>
      <w:r w:rsidRPr="006B2B00">
        <w:rPr>
          <w:color w:val="121212"/>
          <w:spacing w:val="-6"/>
          <w:lang w:val="en-US"/>
        </w:rPr>
        <w:t xml:space="preserve"> </w:t>
      </w:r>
      <w:r w:rsidRPr="006B2B00">
        <w:rPr>
          <w:color w:val="121212"/>
          <w:lang w:val="en-US"/>
        </w:rPr>
        <w:t>=</w:t>
      </w:r>
      <w:r w:rsidRPr="006B2B00">
        <w:rPr>
          <w:color w:val="121212"/>
          <w:spacing w:val="-3"/>
          <w:lang w:val="en-US"/>
        </w:rPr>
        <w:t xml:space="preserve"> </w:t>
      </w:r>
      <w:r w:rsidRPr="006B2B00">
        <w:rPr>
          <w:color w:val="121212"/>
          <w:lang w:val="en-US"/>
        </w:rPr>
        <w:t>(A</w:t>
      </w:r>
      <w:r w:rsidRPr="006B2B00">
        <w:rPr>
          <w:color w:val="121212"/>
          <w:spacing w:val="-1"/>
          <w:lang w:val="en-US"/>
        </w:rPr>
        <w:t xml:space="preserve"> </w:t>
      </w:r>
      <w:r w:rsidRPr="006B2B00">
        <w:rPr>
          <w:color w:val="121212"/>
          <w:lang w:val="en-US"/>
        </w:rPr>
        <w:t>x</w:t>
      </w:r>
      <w:r w:rsidRPr="006B2B00">
        <w:rPr>
          <w:color w:val="121212"/>
          <w:spacing w:val="-3"/>
          <w:lang w:val="en-US"/>
        </w:rPr>
        <w:t xml:space="preserve"> </w:t>
      </w:r>
      <w:r w:rsidRPr="006B2B00">
        <w:rPr>
          <w:color w:val="121212"/>
          <w:lang w:val="en-US"/>
        </w:rPr>
        <w:t>Cg)</w:t>
      </w:r>
      <w:r w:rsidRPr="006B2B00">
        <w:rPr>
          <w:color w:val="121212"/>
          <w:spacing w:val="-1"/>
          <w:lang w:val="en-US"/>
        </w:rPr>
        <w:t xml:space="preserve"> </w:t>
      </w:r>
      <w:r w:rsidRPr="006B2B00">
        <w:rPr>
          <w:color w:val="121212"/>
          <w:lang w:val="en-US"/>
        </w:rPr>
        <w:t>+</w:t>
      </w:r>
      <w:r w:rsidRPr="006B2B00">
        <w:rPr>
          <w:color w:val="121212"/>
          <w:spacing w:val="-2"/>
          <w:lang w:val="en-US"/>
        </w:rPr>
        <w:t xml:space="preserve"> </w:t>
      </w:r>
      <w:r w:rsidRPr="006B2B00">
        <w:rPr>
          <w:color w:val="121212"/>
          <w:lang w:val="en-US"/>
        </w:rPr>
        <w:t>(B</w:t>
      </w:r>
      <w:r w:rsidRPr="006B2B00">
        <w:rPr>
          <w:color w:val="121212"/>
          <w:spacing w:val="-1"/>
          <w:lang w:val="en-US"/>
        </w:rPr>
        <w:t xml:space="preserve"> </w:t>
      </w:r>
      <w:r w:rsidRPr="006B2B00">
        <w:rPr>
          <w:color w:val="121212"/>
          <w:lang w:val="en-US"/>
        </w:rPr>
        <w:t xml:space="preserve">x </w:t>
      </w:r>
      <w:r w:rsidRPr="006B2B00">
        <w:rPr>
          <w:color w:val="121212"/>
          <w:spacing w:val="-5"/>
          <w:lang w:val="en-US"/>
        </w:rPr>
        <w:t>Cc)</w:t>
      </w:r>
    </w:p>
    <w:p w14:paraId="52BCB789" w14:textId="77777777" w:rsidR="00C46380" w:rsidRPr="006B2B00" w:rsidRDefault="00C46380">
      <w:pPr>
        <w:pStyle w:val="Textoindependiente"/>
        <w:spacing w:before="9"/>
        <w:rPr>
          <w:sz w:val="13"/>
          <w:lang w:val="en-US"/>
        </w:rPr>
      </w:pPr>
    </w:p>
    <w:p w14:paraId="52BCB78A" w14:textId="77777777" w:rsidR="00C46380" w:rsidRDefault="001F5741">
      <w:pPr>
        <w:pStyle w:val="Textoindependiente"/>
        <w:spacing w:before="101"/>
        <w:ind w:left="444"/>
      </w:pPr>
      <w:r>
        <w:rPr>
          <w:color w:val="121212"/>
          <w:spacing w:val="-2"/>
        </w:rPr>
        <w:t>Donde:</w:t>
      </w:r>
    </w:p>
    <w:p w14:paraId="52BCB78B" w14:textId="77777777" w:rsidR="00C46380" w:rsidRDefault="00C46380">
      <w:pPr>
        <w:pStyle w:val="Textoindependiente"/>
      </w:pPr>
    </w:p>
    <w:p w14:paraId="52BCB78C" w14:textId="77777777" w:rsidR="00C46380" w:rsidRDefault="001F5741">
      <w:pPr>
        <w:pStyle w:val="Textoindependiente"/>
        <w:spacing w:before="1"/>
        <w:ind w:left="444" w:right="1690"/>
        <w:jc w:val="both"/>
      </w:pPr>
      <w:r>
        <w:rPr>
          <w:color w:val="121212"/>
        </w:rPr>
        <w:t xml:space="preserve">Ii: es el monto en dólares para un determinado año de los ingresos brutos portuarios proyectados o ingresos brutos reales del concesionario según sea el </w:t>
      </w:r>
      <w:r>
        <w:rPr>
          <w:color w:val="121212"/>
          <w:spacing w:val="-2"/>
        </w:rPr>
        <w:t>caso.</w:t>
      </w:r>
    </w:p>
    <w:p w14:paraId="52BCB78D" w14:textId="77777777" w:rsidR="00C46380" w:rsidRDefault="00C46380">
      <w:pPr>
        <w:pStyle w:val="Textoindependiente"/>
      </w:pPr>
    </w:p>
    <w:p w14:paraId="52BCB78E" w14:textId="77777777" w:rsidR="00C46380" w:rsidRDefault="001F5741">
      <w:pPr>
        <w:pStyle w:val="Textoindependiente"/>
        <w:ind w:left="444" w:right="1692"/>
        <w:jc w:val="both"/>
      </w:pPr>
      <w:r>
        <w:rPr>
          <w:color w:val="121212"/>
        </w:rPr>
        <w:t>A: es la tarifa ponderada para muellaje, uso de instalaciones a la</w:t>
      </w:r>
      <w:r>
        <w:rPr>
          <w:color w:val="121212"/>
          <w:spacing w:val="-1"/>
        </w:rPr>
        <w:t xml:space="preserve"> </w:t>
      </w:r>
      <w:r>
        <w:rPr>
          <w:color w:val="121212"/>
        </w:rPr>
        <w:t>carga, uso</w:t>
      </w:r>
      <w:r>
        <w:rPr>
          <w:color w:val="121212"/>
          <w:spacing w:val="-2"/>
        </w:rPr>
        <w:t xml:space="preserve"> </w:t>
      </w:r>
      <w:r>
        <w:rPr>
          <w:color w:val="121212"/>
        </w:rPr>
        <w:t>de las instalaciones al operador portuario y almacenamiento, referidos a la carga general y la carga a granel.</w:t>
      </w:r>
    </w:p>
    <w:p w14:paraId="52BCB78F" w14:textId="77777777" w:rsidR="00C46380" w:rsidRDefault="00C46380">
      <w:pPr>
        <w:pStyle w:val="Textoindependiente"/>
        <w:spacing w:before="11"/>
        <w:rPr>
          <w:sz w:val="21"/>
        </w:rPr>
      </w:pPr>
    </w:p>
    <w:p w14:paraId="52BCB790" w14:textId="77777777" w:rsidR="00C46380" w:rsidRDefault="001F5741">
      <w:pPr>
        <w:pStyle w:val="Textoindependiente"/>
        <w:ind w:left="444" w:right="1692"/>
        <w:jc w:val="both"/>
      </w:pPr>
      <w:r>
        <w:rPr>
          <w:color w:val="121212"/>
        </w:rPr>
        <w:t>Cg: es el volumen de toneladas movilizada de carga general y carga a granel durante el período año i.</w:t>
      </w:r>
    </w:p>
    <w:p w14:paraId="52BCB791" w14:textId="77777777" w:rsidR="00C46380" w:rsidRDefault="00C46380">
      <w:pPr>
        <w:pStyle w:val="Textoindependiente"/>
        <w:spacing w:before="12"/>
        <w:rPr>
          <w:sz w:val="21"/>
        </w:rPr>
      </w:pPr>
    </w:p>
    <w:p w14:paraId="52BCB792" w14:textId="77777777" w:rsidR="00C46380" w:rsidRDefault="001F5741">
      <w:pPr>
        <w:pStyle w:val="Textoindependiente"/>
        <w:ind w:left="444" w:right="1692"/>
        <w:jc w:val="both"/>
      </w:pPr>
      <w:r>
        <w:rPr>
          <w:color w:val="121212"/>
        </w:rPr>
        <w:t>B: es</w:t>
      </w:r>
      <w:r>
        <w:rPr>
          <w:color w:val="121212"/>
          <w:spacing w:val="-1"/>
        </w:rPr>
        <w:t xml:space="preserve"> </w:t>
      </w:r>
      <w:r>
        <w:rPr>
          <w:color w:val="121212"/>
        </w:rPr>
        <w:t>la tarifa ponderada para muellaje, uso de instalaciones a la</w:t>
      </w:r>
      <w:r>
        <w:rPr>
          <w:color w:val="121212"/>
          <w:spacing w:val="-1"/>
        </w:rPr>
        <w:t xml:space="preserve"> </w:t>
      </w:r>
      <w:r>
        <w:rPr>
          <w:color w:val="121212"/>
        </w:rPr>
        <w:t xml:space="preserve">carga, uso de las instalaciones al operador portuario y almacenamiento para la carga </w:t>
      </w:r>
      <w:r>
        <w:rPr>
          <w:color w:val="121212"/>
          <w:spacing w:val="-2"/>
        </w:rPr>
        <w:t>contenerizada.</w:t>
      </w:r>
    </w:p>
    <w:p w14:paraId="52BCB793" w14:textId="77777777" w:rsidR="00C46380" w:rsidRDefault="00C46380">
      <w:pPr>
        <w:pStyle w:val="Textoindependiente"/>
        <w:spacing w:before="3"/>
      </w:pPr>
    </w:p>
    <w:p w14:paraId="52BCB794" w14:textId="77777777" w:rsidR="00C46380" w:rsidRDefault="001F5741">
      <w:pPr>
        <w:pStyle w:val="Textoindependiente"/>
        <w:spacing w:line="477" w:lineRule="auto"/>
        <w:ind w:left="444" w:right="4363"/>
        <w:jc w:val="both"/>
      </w:pPr>
      <w:proofErr w:type="spellStart"/>
      <w:r>
        <w:rPr>
          <w:color w:val="121212"/>
        </w:rPr>
        <w:t>Cc</w:t>
      </w:r>
      <w:proofErr w:type="spellEnd"/>
      <w:r>
        <w:rPr>
          <w:color w:val="121212"/>
        </w:rPr>
        <w:t>:</w:t>
      </w:r>
      <w:r>
        <w:rPr>
          <w:color w:val="121212"/>
          <w:spacing w:val="-4"/>
        </w:rPr>
        <w:t xml:space="preserve"> </w:t>
      </w:r>
      <w:r>
        <w:rPr>
          <w:color w:val="121212"/>
        </w:rPr>
        <w:t>es</w:t>
      </w:r>
      <w:r>
        <w:rPr>
          <w:color w:val="121212"/>
          <w:spacing w:val="-3"/>
        </w:rPr>
        <w:t xml:space="preserve"> </w:t>
      </w:r>
      <w:r>
        <w:rPr>
          <w:color w:val="121212"/>
        </w:rPr>
        <w:t>el</w:t>
      </w:r>
      <w:r>
        <w:rPr>
          <w:color w:val="121212"/>
          <w:spacing w:val="-6"/>
        </w:rPr>
        <w:t xml:space="preserve"> </w:t>
      </w:r>
      <w:r>
        <w:rPr>
          <w:color w:val="121212"/>
        </w:rPr>
        <w:t>número</w:t>
      </w:r>
      <w:r>
        <w:rPr>
          <w:color w:val="121212"/>
          <w:spacing w:val="-4"/>
        </w:rPr>
        <w:t xml:space="preserve"> </w:t>
      </w:r>
      <w:r>
        <w:rPr>
          <w:color w:val="121212"/>
        </w:rPr>
        <w:t>de</w:t>
      </w:r>
      <w:r>
        <w:rPr>
          <w:color w:val="121212"/>
          <w:spacing w:val="-3"/>
        </w:rPr>
        <w:t xml:space="preserve"> </w:t>
      </w:r>
      <w:r>
        <w:rPr>
          <w:color w:val="121212"/>
        </w:rPr>
        <w:t>TEUS</w:t>
      </w:r>
      <w:r>
        <w:rPr>
          <w:color w:val="121212"/>
          <w:spacing w:val="-4"/>
        </w:rPr>
        <w:t xml:space="preserve"> </w:t>
      </w:r>
      <w:r>
        <w:rPr>
          <w:color w:val="121212"/>
        </w:rPr>
        <w:t>movilizados</w:t>
      </w:r>
      <w:r>
        <w:rPr>
          <w:color w:val="121212"/>
          <w:spacing w:val="-3"/>
        </w:rPr>
        <w:t xml:space="preserve"> </w:t>
      </w:r>
      <w:r>
        <w:rPr>
          <w:color w:val="121212"/>
        </w:rPr>
        <w:t>durante</w:t>
      </w:r>
      <w:r>
        <w:rPr>
          <w:color w:val="121212"/>
          <w:spacing w:val="-3"/>
        </w:rPr>
        <w:t xml:space="preserve"> </w:t>
      </w:r>
      <w:r>
        <w:rPr>
          <w:color w:val="121212"/>
        </w:rPr>
        <w:t>el</w:t>
      </w:r>
      <w:r>
        <w:rPr>
          <w:color w:val="121212"/>
          <w:spacing w:val="-7"/>
        </w:rPr>
        <w:t xml:space="preserve"> </w:t>
      </w:r>
      <w:r>
        <w:rPr>
          <w:color w:val="121212"/>
        </w:rPr>
        <w:t>año</w:t>
      </w:r>
      <w:r>
        <w:rPr>
          <w:color w:val="121212"/>
          <w:spacing w:val="-3"/>
        </w:rPr>
        <w:t xml:space="preserve"> </w:t>
      </w:r>
      <w:r>
        <w:rPr>
          <w:color w:val="121212"/>
        </w:rPr>
        <w:t>i. (</w:t>
      </w:r>
      <w:hyperlink r:id="rId1224">
        <w:r>
          <w:rPr>
            <w:color w:val="0000FF"/>
            <w:u w:val="single" w:color="0000FF"/>
          </w:rPr>
          <w:t>Decreto 1873 de 2008</w:t>
        </w:r>
      </w:hyperlink>
      <w:r>
        <w:rPr>
          <w:color w:val="121212"/>
        </w:rPr>
        <w:t>, artículo 1°).</w:t>
      </w:r>
    </w:p>
    <w:p w14:paraId="52BCB795" w14:textId="77777777" w:rsidR="00C46380" w:rsidRDefault="001F5741">
      <w:pPr>
        <w:pStyle w:val="Textoindependiente"/>
        <w:spacing w:before="4"/>
        <w:ind w:left="444" w:right="1684"/>
        <w:jc w:val="both"/>
      </w:pPr>
      <w:r>
        <w:rPr>
          <w:b/>
          <w:color w:val="121212"/>
        </w:rPr>
        <w:t xml:space="preserve">Artículo 2.2.3.5.2. Forma de pago de la contraprestación. </w:t>
      </w:r>
      <w:r>
        <w:rPr>
          <w:color w:val="121212"/>
        </w:rPr>
        <w:t xml:space="preserve">La contraprestación determinada de conformidad con los criterios adoptados mediante el presente Capítulo corresponde a anualidades vencidas que se pagará por semestres vencidos, utilizando para tal efecto una tasa de actualización del 12% anual y se aplicará en cada contrato en particular, a partir del día siguiente de aquel en que expire el plazo del contrato original suscrito con las Sociedades Portuarias Regionales a las que se refiere este </w:t>
      </w:r>
      <w:r>
        <w:rPr>
          <w:color w:val="121212"/>
          <w:spacing w:val="-2"/>
        </w:rPr>
        <w:t>Capítulo.</w:t>
      </w:r>
    </w:p>
    <w:p w14:paraId="52BCB796" w14:textId="77777777" w:rsidR="00C46380" w:rsidRDefault="00C46380">
      <w:pPr>
        <w:pStyle w:val="Textoindependiente"/>
        <w:spacing w:before="2"/>
      </w:pPr>
    </w:p>
    <w:p w14:paraId="52BCB797" w14:textId="77777777" w:rsidR="00C46380" w:rsidRDefault="001F5741">
      <w:pPr>
        <w:pStyle w:val="Textoindependiente"/>
        <w:ind w:left="444"/>
        <w:jc w:val="both"/>
      </w:pPr>
      <w:r>
        <w:rPr>
          <w:color w:val="121212"/>
        </w:rPr>
        <w:t>(</w:t>
      </w:r>
      <w:hyperlink r:id="rId1225">
        <w:r>
          <w:rPr>
            <w:color w:val="0000FF"/>
            <w:u w:val="single" w:color="0000FF"/>
          </w:rPr>
          <w:t>Decreto</w:t>
        </w:r>
        <w:r>
          <w:rPr>
            <w:color w:val="0000FF"/>
            <w:spacing w:val="-5"/>
            <w:u w:val="single" w:color="0000FF"/>
          </w:rPr>
          <w:t xml:space="preserve"> </w:t>
        </w:r>
        <w:r>
          <w:rPr>
            <w:color w:val="0000FF"/>
            <w:u w:val="single" w:color="0000FF"/>
          </w:rPr>
          <w:t>1873</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2008</w:t>
        </w:r>
      </w:hyperlink>
      <w:r>
        <w:rPr>
          <w:color w:val="121212"/>
        </w:rPr>
        <w:t>,</w:t>
      </w:r>
      <w:r>
        <w:rPr>
          <w:color w:val="121212"/>
          <w:spacing w:val="-6"/>
        </w:rPr>
        <w:t xml:space="preserve"> </w:t>
      </w:r>
      <w:r>
        <w:rPr>
          <w:color w:val="121212"/>
        </w:rPr>
        <w:t>artículo</w:t>
      </w:r>
      <w:r>
        <w:rPr>
          <w:color w:val="121212"/>
          <w:spacing w:val="-4"/>
        </w:rPr>
        <w:t xml:space="preserve"> 2°).</w:t>
      </w:r>
    </w:p>
    <w:p w14:paraId="52BCB798" w14:textId="77777777" w:rsidR="00C46380" w:rsidRDefault="00C46380">
      <w:pPr>
        <w:pStyle w:val="Textoindependiente"/>
      </w:pPr>
    </w:p>
    <w:p w14:paraId="52BCB799" w14:textId="77777777" w:rsidR="00C46380" w:rsidRDefault="001F5741">
      <w:pPr>
        <w:pStyle w:val="Textoindependiente"/>
        <w:ind w:left="444" w:right="1690"/>
        <w:jc w:val="both"/>
      </w:pPr>
      <w:r>
        <w:rPr>
          <w:b/>
          <w:color w:val="121212"/>
        </w:rPr>
        <w:t xml:space="preserve">Artículo 2.2.3.5.3. Moneda de pago. </w:t>
      </w:r>
      <w:r>
        <w:rPr>
          <w:color w:val="121212"/>
        </w:rPr>
        <w:t>Las contraprestaciones</w:t>
      </w:r>
      <w:r>
        <w:rPr>
          <w:color w:val="121212"/>
          <w:spacing w:val="40"/>
        </w:rPr>
        <w:t xml:space="preserve"> </w:t>
      </w:r>
      <w:r>
        <w:rPr>
          <w:color w:val="121212"/>
        </w:rPr>
        <w:t>serán liquidadas en dólares de los Estados Unidos de Norteamérica y deberán</w:t>
      </w:r>
      <w:r>
        <w:rPr>
          <w:color w:val="121212"/>
          <w:spacing w:val="40"/>
        </w:rPr>
        <w:t xml:space="preserve"> </w:t>
      </w:r>
      <w:r>
        <w:rPr>
          <w:color w:val="121212"/>
        </w:rPr>
        <w:t>pagarse de conformidad con lo establecido en la Resolución Externa número 8 de 2000 del Banco de la República y las demás normas que la modifiquen y adicionen y lo estipulado en los contratos de concesión.</w:t>
      </w:r>
    </w:p>
    <w:p w14:paraId="52BCB79A" w14:textId="77777777" w:rsidR="00C46380" w:rsidRDefault="00C46380">
      <w:pPr>
        <w:jc w:val="both"/>
        <w:sectPr w:rsidR="00C46380">
          <w:pgSz w:w="12240" w:h="15840"/>
          <w:pgMar w:top="1340" w:right="0" w:bottom="280" w:left="1260" w:header="720" w:footer="720" w:gutter="0"/>
          <w:cols w:space="720"/>
        </w:sectPr>
      </w:pPr>
    </w:p>
    <w:p w14:paraId="52BCB79B" w14:textId="77777777" w:rsidR="00C46380" w:rsidRDefault="00C46380">
      <w:pPr>
        <w:pStyle w:val="Textoindependiente"/>
        <w:spacing w:before="6"/>
        <w:rPr>
          <w:sz w:val="19"/>
        </w:rPr>
      </w:pPr>
    </w:p>
    <w:p w14:paraId="52BCB79C" w14:textId="77777777" w:rsidR="00C46380" w:rsidRDefault="001F5741">
      <w:pPr>
        <w:pStyle w:val="Textoindependiente"/>
        <w:spacing w:before="101"/>
        <w:ind w:left="444"/>
        <w:jc w:val="both"/>
      </w:pPr>
      <w:r>
        <w:rPr>
          <w:color w:val="121212"/>
        </w:rPr>
        <w:t>(</w:t>
      </w:r>
      <w:hyperlink r:id="rId1226">
        <w:r>
          <w:rPr>
            <w:color w:val="0000FF"/>
            <w:u w:val="single" w:color="0000FF"/>
          </w:rPr>
          <w:t>Decreto</w:t>
        </w:r>
        <w:r>
          <w:rPr>
            <w:color w:val="0000FF"/>
            <w:spacing w:val="-5"/>
            <w:u w:val="single" w:color="0000FF"/>
          </w:rPr>
          <w:t xml:space="preserve"> </w:t>
        </w:r>
        <w:r>
          <w:rPr>
            <w:color w:val="0000FF"/>
            <w:u w:val="single" w:color="0000FF"/>
          </w:rPr>
          <w:t>1873</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2008</w:t>
        </w:r>
      </w:hyperlink>
      <w:r>
        <w:rPr>
          <w:color w:val="121212"/>
        </w:rPr>
        <w:t>,</w:t>
      </w:r>
      <w:r>
        <w:rPr>
          <w:color w:val="121212"/>
          <w:spacing w:val="-6"/>
        </w:rPr>
        <w:t xml:space="preserve"> </w:t>
      </w:r>
      <w:r>
        <w:rPr>
          <w:color w:val="121212"/>
        </w:rPr>
        <w:t>artículo</w:t>
      </w:r>
      <w:r>
        <w:rPr>
          <w:color w:val="121212"/>
          <w:spacing w:val="-4"/>
        </w:rPr>
        <w:t xml:space="preserve"> 3°).</w:t>
      </w:r>
    </w:p>
    <w:p w14:paraId="52BCB79D" w14:textId="77777777" w:rsidR="00C46380" w:rsidRDefault="00C46380">
      <w:pPr>
        <w:pStyle w:val="Textoindependiente"/>
      </w:pPr>
    </w:p>
    <w:p w14:paraId="52BCB79E" w14:textId="77777777" w:rsidR="00C46380" w:rsidRDefault="001F5741">
      <w:pPr>
        <w:spacing w:before="1"/>
        <w:ind w:left="444" w:right="1689"/>
        <w:jc w:val="both"/>
      </w:pPr>
      <w:r>
        <w:rPr>
          <w:b/>
          <w:color w:val="121212"/>
        </w:rPr>
        <w:t>Artículo 2.2.3.5.4. Distribución de la contraprestación</w:t>
      </w:r>
      <w:r>
        <w:rPr>
          <w:color w:val="121212"/>
        </w:rPr>
        <w:t>. La contraprestación obtenida con base en los criterios fijados en el presente Capítulo, se distribuirá de conformidad con lo previsto en la ley.</w:t>
      </w:r>
    </w:p>
    <w:p w14:paraId="52BCB79F" w14:textId="77777777" w:rsidR="00C46380" w:rsidRDefault="00C46380">
      <w:pPr>
        <w:pStyle w:val="Textoindependiente"/>
        <w:spacing w:before="10"/>
        <w:rPr>
          <w:sz w:val="21"/>
        </w:rPr>
      </w:pPr>
    </w:p>
    <w:p w14:paraId="52BCB7A0" w14:textId="77777777" w:rsidR="00C46380" w:rsidRDefault="001F5741">
      <w:pPr>
        <w:pStyle w:val="Textoindependiente"/>
        <w:ind w:left="444"/>
        <w:jc w:val="both"/>
      </w:pPr>
      <w:r>
        <w:rPr>
          <w:color w:val="121212"/>
        </w:rPr>
        <w:t>(</w:t>
      </w:r>
      <w:hyperlink r:id="rId1227">
        <w:r>
          <w:rPr>
            <w:color w:val="0000FF"/>
            <w:u w:val="single" w:color="0000FF"/>
          </w:rPr>
          <w:t>Decreto</w:t>
        </w:r>
        <w:r>
          <w:rPr>
            <w:color w:val="0000FF"/>
            <w:spacing w:val="-5"/>
            <w:u w:val="single" w:color="0000FF"/>
          </w:rPr>
          <w:t xml:space="preserve"> </w:t>
        </w:r>
        <w:r>
          <w:rPr>
            <w:color w:val="0000FF"/>
            <w:u w:val="single" w:color="0000FF"/>
          </w:rPr>
          <w:t>1873</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2008</w:t>
        </w:r>
      </w:hyperlink>
      <w:r>
        <w:rPr>
          <w:color w:val="121212"/>
        </w:rPr>
        <w:t>,</w:t>
      </w:r>
      <w:r>
        <w:rPr>
          <w:color w:val="121212"/>
          <w:spacing w:val="-6"/>
        </w:rPr>
        <w:t xml:space="preserve"> </w:t>
      </w:r>
      <w:r>
        <w:rPr>
          <w:color w:val="121212"/>
        </w:rPr>
        <w:t>artículo</w:t>
      </w:r>
      <w:r>
        <w:rPr>
          <w:color w:val="121212"/>
          <w:spacing w:val="-4"/>
        </w:rPr>
        <w:t xml:space="preserve"> 4°).</w:t>
      </w:r>
    </w:p>
    <w:p w14:paraId="52BCB7A1" w14:textId="77777777" w:rsidR="00C46380" w:rsidRDefault="00C46380">
      <w:pPr>
        <w:pStyle w:val="Textoindependiente"/>
        <w:spacing w:before="1"/>
      </w:pPr>
    </w:p>
    <w:p w14:paraId="52BCB7A2" w14:textId="77777777" w:rsidR="00C46380" w:rsidRDefault="001F5741">
      <w:pPr>
        <w:pStyle w:val="Ttulo1"/>
        <w:spacing w:line="480" w:lineRule="auto"/>
        <w:ind w:left="3509" w:right="4760" w:firstLine="2"/>
      </w:pPr>
      <w:r>
        <w:rPr>
          <w:color w:val="121212"/>
        </w:rPr>
        <w:t>TÍTULO 4 TRANSPORTE</w:t>
      </w:r>
      <w:r>
        <w:rPr>
          <w:color w:val="121212"/>
          <w:spacing w:val="-19"/>
        </w:rPr>
        <w:t xml:space="preserve"> </w:t>
      </w:r>
      <w:r>
        <w:rPr>
          <w:color w:val="121212"/>
        </w:rPr>
        <w:t>FÉRREO CAPÍTULO 1</w:t>
      </w:r>
    </w:p>
    <w:p w14:paraId="52BCB7A3" w14:textId="77777777" w:rsidR="00C46380" w:rsidRDefault="001F5741">
      <w:pPr>
        <w:pStyle w:val="Ttulo2"/>
        <w:spacing w:line="260" w:lineRule="exact"/>
        <w:ind w:right="1696"/>
      </w:pPr>
      <w:r>
        <w:rPr>
          <w:color w:val="121212"/>
        </w:rPr>
        <w:t>Disposiciones</w:t>
      </w:r>
      <w:r>
        <w:rPr>
          <w:color w:val="121212"/>
          <w:spacing w:val="-10"/>
        </w:rPr>
        <w:t xml:space="preserve"> </w:t>
      </w:r>
      <w:r>
        <w:rPr>
          <w:color w:val="121212"/>
          <w:spacing w:val="-2"/>
        </w:rPr>
        <w:t>generales</w:t>
      </w:r>
    </w:p>
    <w:p w14:paraId="52BCB7A4" w14:textId="77777777" w:rsidR="00C46380" w:rsidRDefault="00C46380">
      <w:pPr>
        <w:pStyle w:val="Textoindependiente"/>
        <w:spacing w:before="7"/>
        <w:rPr>
          <w:b/>
        </w:rPr>
      </w:pPr>
    </w:p>
    <w:p w14:paraId="52BCB7A5" w14:textId="77777777" w:rsidR="00C46380" w:rsidRDefault="001F5741">
      <w:pPr>
        <w:pStyle w:val="Textoindependiente"/>
        <w:ind w:left="444" w:right="1687"/>
        <w:jc w:val="both"/>
      </w:pPr>
      <w:r>
        <w:rPr>
          <w:b/>
          <w:color w:val="121212"/>
        </w:rPr>
        <w:t xml:space="preserve">Artículo 2.2.4.1.1. </w:t>
      </w:r>
      <w:r>
        <w:rPr>
          <w:color w:val="121212"/>
        </w:rPr>
        <w:t xml:space="preserve">Ámbito de aplicación. Las disposiciones contenidas en el presente Capítulo se aplicarán integralmente al servicio público de transporte ferroviario de carga y pasajeros, de acuerdo con lo establecido en la </w:t>
      </w:r>
      <w:hyperlink r:id="rId1228">
        <w:r>
          <w:rPr>
            <w:color w:val="0000FF"/>
            <w:u w:val="single" w:color="0000FF"/>
          </w:rPr>
          <w:t>Ley 336</w:t>
        </w:r>
      </w:hyperlink>
      <w:r>
        <w:rPr>
          <w:color w:val="0000FF"/>
          <w:spacing w:val="40"/>
        </w:rPr>
        <w:t xml:space="preserve"> </w:t>
      </w:r>
      <w:hyperlink r:id="rId1229">
        <w:r>
          <w:rPr>
            <w:color w:val="0000FF"/>
            <w:u w:val="single" w:color="0000FF"/>
          </w:rPr>
          <w:t>de 1996</w:t>
        </w:r>
      </w:hyperlink>
      <w:r>
        <w:rPr>
          <w:color w:val="121212"/>
        </w:rPr>
        <w:t>.</w:t>
      </w:r>
    </w:p>
    <w:p w14:paraId="52BCB7A6" w14:textId="77777777" w:rsidR="00C46380" w:rsidRDefault="00C46380">
      <w:pPr>
        <w:pStyle w:val="Textoindependiente"/>
        <w:spacing w:before="6"/>
        <w:rPr>
          <w:sz w:val="14"/>
        </w:rPr>
      </w:pPr>
    </w:p>
    <w:p w14:paraId="52BCB7A7" w14:textId="77777777" w:rsidR="00C46380" w:rsidRDefault="001F5741">
      <w:pPr>
        <w:pStyle w:val="Textoindependiente"/>
        <w:spacing w:before="101"/>
        <w:ind w:left="444"/>
        <w:jc w:val="both"/>
      </w:pPr>
      <w:r>
        <w:rPr>
          <w:color w:val="121212"/>
        </w:rPr>
        <w:t>(</w:t>
      </w:r>
      <w:hyperlink r:id="rId1230">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w:t>
      </w:r>
    </w:p>
    <w:p w14:paraId="52BCB7A8" w14:textId="77777777" w:rsidR="00C46380" w:rsidRDefault="00C46380">
      <w:pPr>
        <w:pStyle w:val="Textoindependiente"/>
      </w:pPr>
    </w:p>
    <w:p w14:paraId="52BCB7A9" w14:textId="77777777" w:rsidR="00C46380" w:rsidRDefault="001F5741">
      <w:pPr>
        <w:pStyle w:val="Textoindependiente"/>
        <w:spacing w:before="1"/>
        <w:ind w:left="444" w:right="1694"/>
        <w:jc w:val="both"/>
      </w:pPr>
      <w:r>
        <w:rPr>
          <w:b/>
          <w:color w:val="121212"/>
        </w:rPr>
        <w:t>Artículo</w:t>
      </w:r>
      <w:r>
        <w:rPr>
          <w:b/>
          <w:color w:val="121212"/>
          <w:spacing w:val="-3"/>
        </w:rPr>
        <w:t xml:space="preserve"> </w:t>
      </w:r>
      <w:r>
        <w:rPr>
          <w:b/>
          <w:color w:val="121212"/>
        </w:rPr>
        <w:t>2.2.4.1.2.</w:t>
      </w:r>
      <w:r>
        <w:rPr>
          <w:b/>
          <w:color w:val="121212"/>
          <w:spacing w:val="-1"/>
        </w:rPr>
        <w:t xml:space="preserve"> </w:t>
      </w:r>
      <w:r>
        <w:rPr>
          <w:b/>
          <w:color w:val="121212"/>
        </w:rPr>
        <w:t>Radio</w:t>
      </w:r>
      <w:r>
        <w:rPr>
          <w:b/>
          <w:color w:val="121212"/>
          <w:spacing w:val="-3"/>
        </w:rPr>
        <w:t xml:space="preserve"> </w:t>
      </w:r>
      <w:r>
        <w:rPr>
          <w:b/>
          <w:color w:val="121212"/>
        </w:rPr>
        <w:t>de</w:t>
      </w:r>
      <w:r>
        <w:rPr>
          <w:b/>
          <w:color w:val="121212"/>
          <w:spacing w:val="-3"/>
        </w:rPr>
        <w:t xml:space="preserve"> </w:t>
      </w:r>
      <w:r>
        <w:rPr>
          <w:b/>
          <w:color w:val="121212"/>
        </w:rPr>
        <w:t>acción.</w:t>
      </w:r>
      <w:r>
        <w:rPr>
          <w:b/>
          <w:color w:val="121212"/>
          <w:spacing w:val="-1"/>
        </w:rPr>
        <w:t xml:space="preserve"> </w:t>
      </w:r>
      <w:r>
        <w:rPr>
          <w:color w:val="121212"/>
        </w:rPr>
        <w:t>La</w:t>
      </w:r>
      <w:r>
        <w:rPr>
          <w:color w:val="121212"/>
          <w:spacing w:val="-4"/>
        </w:rPr>
        <w:t xml:space="preserve"> </w:t>
      </w:r>
      <w:r>
        <w:rPr>
          <w:color w:val="121212"/>
        </w:rPr>
        <w:t>actividad</w:t>
      </w:r>
      <w:r>
        <w:rPr>
          <w:color w:val="121212"/>
          <w:spacing w:val="-3"/>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ferroviario</w:t>
      </w:r>
      <w:r>
        <w:rPr>
          <w:color w:val="121212"/>
          <w:spacing w:val="-3"/>
        </w:rPr>
        <w:t xml:space="preserve"> </w:t>
      </w:r>
      <w:r>
        <w:rPr>
          <w:color w:val="121212"/>
        </w:rPr>
        <w:t xml:space="preserve">se prestará en el ámbito nacional e internacional a través de empresas de transporte legalmente constituidas de acuerdo con las disposiciones </w:t>
      </w:r>
      <w:r>
        <w:rPr>
          <w:color w:val="121212"/>
          <w:spacing w:val="-2"/>
        </w:rPr>
        <w:t>colombianas.</w:t>
      </w:r>
    </w:p>
    <w:p w14:paraId="52BCB7AA" w14:textId="77777777" w:rsidR="00C46380" w:rsidRDefault="00C46380">
      <w:pPr>
        <w:pStyle w:val="Textoindependiente"/>
      </w:pPr>
    </w:p>
    <w:p w14:paraId="52BCB7AB" w14:textId="77777777" w:rsidR="00C46380" w:rsidRDefault="001F5741">
      <w:pPr>
        <w:pStyle w:val="Textoindependiente"/>
        <w:ind w:left="444"/>
        <w:jc w:val="both"/>
      </w:pPr>
      <w:r>
        <w:rPr>
          <w:color w:val="121212"/>
        </w:rPr>
        <w:t>(</w:t>
      </w:r>
      <w:hyperlink r:id="rId1231">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3°).</w:t>
      </w:r>
    </w:p>
    <w:p w14:paraId="52BCB7AC" w14:textId="77777777" w:rsidR="00C46380" w:rsidRDefault="00C46380">
      <w:pPr>
        <w:pStyle w:val="Textoindependiente"/>
      </w:pPr>
    </w:p>
    <w:p w14:paraId="52BCB7AD" w14:textId="77777777" w:rsidR="00C46380" w:rsidRDefault="001F5741">
      <w:pPr>
        <w:ind w:left="444" w:right="1690"/>
        <w:jc w:val="both"/>
      </w:pPr>
      <w:r>
        <w:rPr>
          <w:b/>
          <w:color w:val="121212"/>
        </w:rPr>
        <w:t>Artículo 2.2.4.1.3. Aplicación</w:t>
      </w:r>
      <w:r>
        <w:rPr>
          <w:b/>
          <w:color w:val="121212"/>
          <w:spacing w:val="80"/>
        </w:rPr>
        <w:t xml:space="preserve"> </w:t>
      </w:r>
      <w:r>
        <w:rPr>
          <w:b/>
          <w:color w:val="121212"/>
        </w:rPr>
        <w:t>de</w:t>
      </w:r>
      <w:r>
        <w:rPr>
          <w:b/>
          <w:color w:val="121212"/>
          <w:spacing w:val="80"/>
        </w:rPr>
        <w:t xml:space="preserve"> </w:t>
      </w:r>
      <w:r>
        <w:rPr>
          <w:b/>
          <w:color w:val="121212"/>
        </w:rPr>
        <w:t>acuerdos</w:t>
      </w:r>
      <w:r>
        <w:rPr>
          <w:b/>
          <w:color w:val="121212"/>
          <w:spacing w:val="80"/>
        </w:rPr>
        <w:t xml:space="preserve"> </w:t>
      </w:r>
      <w:r>
        <w:rPr>
          <w:b/>
          <w:color w:val="121212"/>
        </w:rPr>
        <w:t>o</w:t>
      </w:r>
      <w:r>
        <w:rPr>
          <w:b/>
          <w:color w:val="121212"/>
          <w:spacing w:val="80"/>
        </w:rPr>
        <w:t xml:space="preserve"> </w:t>
      </w:r>
      <w:r>
        <w:rPr>
          <w:b/>
          <w:color w:val="121212"/>
        </w:rPr>
        <w:t>tratados</w:t>
      </w:r>
      <w:r>
        <w:rPr>
          <w:b/>
          <w:color w:val="121212"/>
          <w:spacing w:val="40"/>
        </w:rPr>
        <w:t xml:space="preserve"> </w:t>
      </w:r>
      <w:r>
        <w:rPr>
          <w:b/>
          <w:color w:val="121212"/>
        </w:rPr>
        <w:t xml:space="preserve">internacionales. </w:t>
      </w:r>
      <w:r>
        <w:rPr>
          <w:color w:val="121212"/>
        </w:rPr>
        <w:t>Sin perjuicio de lo establecido en el artículo anterior, el transporte ferroviario internacional cumplirá con los términos y condiciones previstos en los acuerdos o tratados internacionales aplicables.</w:t>
      </w:r>
    </w:p>
    <w:p w14:paraId="52BCB7AE" w14:textId="77777777" w:rsidR="00C46380" w:rsidRDefault="00C46380">
      <w:pPr>
        <w:pStyle w:val="Textoindependiente"/>
      </w:pPr>
    </w:p>
    <w:p w14:paraId="52BCB7AF" w14:textId="77777777" w:rsidR="00C46380" w:rsidRDefault="001F5741">
      <w:pPr>
        <w:pStyle w:val="Textoindependiente"/>
        <w:ind w:left="444"/>
        <w:jc w:val="both"/>
      </w:pPr>
      <w:r>
        <w:rPr>
          <w:color w:val="121212"/>
        </w:rPr>
        <w:t>(</w:t>
      </w:r>
      <w:hyperlink r:id="rId1232">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4°).</w:t>
      </w:r>
    </w:p>
    <w:p w14:paraId="52BCB7B0" w14:textId="77777777" w:rsidR="00C46380" w:rsidRDefault="00C46380">
      <w:pPr>
        <w:pStyle w:val="Textoindependiente"/>
        <w:spacing w:before="10"/>
        <w:rPr>
          <w:sz w:val="21"/>
        </w:rPr>
      </w:pPr>
    </w:p>
    <w:p w14:paraId="52BCB7B1" w14:textId="77777777" w:rsidR="00C46380" w:rsidRDefault="001F5741">
      <w:pPr>
        <w:pStyle w:val="Textoindependiente"/>
        <w:spacing w:before="1"/>
        <w:ind w:left="444" w:right="1694"/>
        <w:jc w:val="both"/>
      </w:pPr>
      <w:r>
        <w:rPr>
          <w:b/>
          <w:color w:val="121212"/>
        </w:rPr>
        <w:t xml:space="preserve">Artículo 2.2.4.1.4. Autoridad competente. </w:t>
      </w:r>
      <w:r>
        <w:rPr>
          <w:color w:val="121212"/>
        </w:rPr>
        <w:t>Le corresponde al Ministerio de Transporte como organismo rector del sector, definir la política integral de transporte en el modo ferroviario en Colombia y planificar, regular y controlar el cumplimiento de la misma.</w:t>
      </w:r>
    </w:p>
    <w:p w14:paraId="52BCB7B2" w14:textId="77777777" w:rsidR="00C46380" w:rsidRDefault="00C46380">
      <w:pPr>
        <w:pStyle w:val="Textoindependiente"/>
      </w:pPr>
    </w:p>
    <w:p w14:paraId="52BCB7B3" w14:textId="77777777" w:rsidR="00C46380" w:rsidRDefault="001F5741">
      <w:pPr>
        <w:pStyle w:val="Textoindependiente"/>
        <w:ind w:left="444" w:right="1687"/>
        <w:jc w:val="both"/>
      </w:pPr>
      <w:r>
        <w:rPr>
          <w:color w:val="121212"/>
        </w:rPr>
        <w:t xml:space="preserve">Le corresponde al Instituto Nacional de Vías - INVIAS y a la Agencia Nacional de Infraestructura - ANI, o a las entidades que hagan sus veces, ejecutar la política del Estado en esta materia, en las vías férreas de su respectiva </w:t>
      </w:r>
      <w:r>
        <w:rPr>
          <w:color w:val="121212"/>
          <w:spacing w:val="-2"/>
        </w:rPr>
        <w:t>competencia.</w:t>
      </w:r>
    </w:p>
    <w:p w14:paraId="52BCB7B4" w14:textId="77777777" w:rsidR="00C46380" w:rsidRDefault="00C46380">
      <w:pPr>
        <w:jc w:val="both"/>
        <w:sectPr w:rsidR="00C46380">
          <w:pgSz w:w="12240" w:h="15840"/>
          <w:pgMar w:top="1500" w:right="0" w:bottom="280" w:left="1260" w:header="720" w:footer="720" w:gutter="0"/>
          <w:cols w:space="720"/>
        </w:sectPr>
      </w:pPr>
    </w:p>
    <w:p w14:paraId="52BCB7B5" w14:textId="77777777" w:rsidR="00C46380" w:rsidRDefault="001F5741">
      <w:pPr>
        <w:pStyle w:val="Textoindependiente"/>
        <w:spacing w:before="71"/>
        <w:ind w:left="444"/>
        <w:jc w:val="both"/>
      </w:pPr>
      <w:r>
        <w:rPr>
          <w:color w:val="121212"/>
        </w:rPr>
        <w:lastRenderedPageBreak/>
        <w:t>(</w:t>
      </w:r>
      <w:hyperlink r:id="rId1233">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5°).</w:t>
      </w:r>
    </w:p>
    <w:p w14:paraId="52BCB7B6" w14:textId="77777777" w:rsidR="00C46380" w:rsidRDefault="00C46380">
      <w:pPr>
        <w:pStyle w:val="Textoindependiente"/>
      </w:pPr>
    </w:p>
    <w:p w14:paraId="52BCB7B7" w14:textId="77777777" w:rsidR="00C46380" w:rsidRDefault="001F5741">
      <w:pPr>
        <w:pStyle w:val="Ttulo1"/>
      </w:pPr>
      <w:r>
        <w:rPr>
          <w:color w:val="121212"/>
        </w:rPr>
        <w:t>CAPÍTULO</w:t>
      </w:r>
      <w:r>
        <w:rPr>
          <w:color w:val="121212"/>
          <w:spacing w:val="-7"/>
        </w:rPr>
        <w:t xml:space="preserve"> </w:t>
      </w:r>
      <w:r>
        <w:rPr>
          <w:color w:val="121212"/>
          <w:spacing w:val="-10"/>
        </w:rPr>
        <w:t>2</w:t>
      </w:r>
    </w:p>
    <w:p w14:paraId="52BCB7B8" w14:textId="77777777" w:rsidR="00C46380" w:rsidRDefault="00C46380">
      <w:pPr>
        <w:pStyle w:val="Textoindependiente"/>
        <w:spacing w:before="1"/>
        <w:rPr>
          <w:b/>
        </w:rPr>
      </w:pPr>
    </w:p>
    <w:p w14:paraId="52BCB7B9" w14:textId="77777777" w:rsidR="00C46380" w:rsidRDefault="001F5741">
      <w:pPr>
        <w:pStyle w:val="Ttulo2"/>
      </w:pPr>
      <w:r>
        <w:rPr>
          <w:color w:val="121212"/>
        </w:rPr>
        <w:t>Habilitación</w:t>
      </w:r>
      <w:r>
        <w:rPr>
          <w:color w:val="121212"/>
          <w:spacing w:val="-8"/>
        </w:rPr>
        <w:t xml:space="preserve"> </w:t>
      </w:r>
      <w:r>
        <w:rPr>
          <w:color w:val="121212"/>
        </w:rPr>
        <w:t>y</w:t>
      </w:r>
      <w:r>
        <w:rPr>
          <w:color w:val="121212"/>
          <w:spacing w:val="-8"/>
        </w:rPr>
        <w:t xml:space="preserve"> </w:t>
      </w:r>
      <w:r>
        <w:rPr>
          <w:color w:val="121212"/>
          <w:spacing w:val="-2"/>
        </w:rPr>
        <w:t>operación</w:t>
      </w:r>
    </w:p>
    <w:p w14:paraId="52BCB7BA" w14:textId="77777777" w:rsidR="00C46380" w:rsidRDefault="00C46380">
      <w:pPr>
        <w:pStyle w:val="Textoindependiente"/>
        <w:rPr>
          <w:b/>
        </w:rPr>
      </w:pPr>
    </w:p>
    <w:p w14:paraId="52BCB7BB" w14:textId="77777777" w:rsidR="00C46380" w:rsidRDefault="001F5741">
      <w:pPr>
        <w:pStyle w:val="Textoindependiente"/>
        <w:ind w:left="444" w:right="1689"/>
        <w:jc w:val="both"/>
      </w:pPr>
      <w:r>
        <w:rPr>
          <w:b/>
          <w:color w:val="121212"/>
        </w:rPr>
        <w:t xml:space="preserve">Artículo 2.2.4.2.1. Habilitación. </w:t>
      </w:r>
      <w:r>
        <w:rPr>
          <w:color w:val="121212"/>
        </w:rPr>
        <w:t xml:space="preserve">De conformidad con lo establecido en el artículo 11 de la </w:t>
      </w:r>
      <w:hyperlink r:id="rId1234">
        <w:r>
          <w:rPr>
            <w:color w:val="0000FF"/>
            <w:u w:val="single" w:color="0000FF"/>
          </w:rPr>
          <w:t>Ley 336 de 1996</w:t>
        </w:r>
      </w:hyperlink>
      <w:r>
        <w:rPr>
          <w:color w:val="121212"/>
        </w:rPr>
        <w:t>, la habilitación es la autorización que expide la autoridad competente para prestar el servicio público de transporte ferroviario de acuerdo con las condiciones señaladas en la ley, en este Título y en el acto que la conceda.</w:t>
      </w:r>
    </w:p>
    <w:p w14:paraId="52BCB7BC" w14:textId="77777777" w:rsidR="00C46380" w:rsidRDefault="00C46380">
      <w:pPr>
        <w:pStyle w:val="Textoindependiente"/>
        <w:spacing w:before="11"/>
        <w:rPr>
          <w:sz w:val="21"/>
        </w:rPr>
      </w:pPr>
    </w:p>
    <w:p w14:paraId="52BCB7BD" w14:textId="77777777" w:rsidR="00C46380" w:rsidRDefault="001F5741">
      <w:pPr>
        <w:pStyle w:val="Textoindependiente"/>
        <w:ind w:left="444"/>
        <w:jc w:val="both"/>
      </w:pPr>
      <w:r>
        <w:rPr>
          <w:color w:val="121212"/>
        </w:rPr>
        <w:t>(</w:t>
      </w:r>
      <w:hyperlink r:id="rId1235">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6°).</w:t>
      </w:r>
    </w:p>
    <w:p w14:paraId="52BCB7BE" w14:textId="77777777" w:rsidR="00C46380" w:rsidRDefault="00C46380">
      <w:pPr>
        <w:pStyle w:val="Textoindependiente"/>
        <w:spacing w:before="1"/>
      </w:pPr>
    </w:p>
    <w:p w14:paraId="52BCB7BF" w14:textId="77777777" w:rsidR="00C46380" w:rsidRDefault="001F5741">
      <w:pPr>
        <w:ind w:left="444" w:right="1690"/>
        <w:jc w:val="both"/>
      </w:pPr>
      <w:r>
        <w:rPr>
          <w:b/>
          <w:color w:val="121212"/>
        </w:rPr>
        <w:t xml:space="preserve">Artículo 2.2.4.2.2. Requisitos y permiso de operación. </w:t>
      </w:r>
      <w:r>
        <w:rPr>
          <w:color w:val="121212"/>
        </w:rPr>
        <w:t>La habilitación y el permiso de operación se otorgarán como consecuencia de la celebración de un contrato de concesión adjudicado mediante licitación pública.</w:t>
      </w:r>
    </w:p>
    <w:p w14:paraId="52BCB7C0" w14:textId="77777777" w:rsidR="00C46380" w:rsidRDefault="00C46380">
      <w:pPr>
        <w:pStyle w:val="Textoindependiente"/>
        <w:spacing w:before="1"/>
      </w:pPr>
    </w:p>
    <w:p w14:paraId="52BCB7C1" w14:textId="77777777" w:rsidR="00C46380" w:rsidRDefault="001F5741">
      <w:pPr>
        <w:pStyle w:val="Textoindependiente"/>
        <w:ind w:left="444" w:right="1687"/>
        <w:jc w:val="both"/>
      </w:pPr>
      <w:r>
        <w:rPr>
          <w:color w:val="121212"/>
        </w:rPr>
        <w:t xml:space="preserve">De conformidad con lo establecido en el artículo 11 de la </w:t>
      </w:r>
      <w:hyperlink r:id="rId1236">
        <w:r>
          <w:rPr>
            <w:color w:val="0000FF"/>
            <w:u w:val="single" w:color="0000FF"/>
          </w:rPr>
          <w:t>Ley 336 de 1996</w:t>
        </w:r>
      </w:hyperlink>
      <w:r>
        <w:rPr>
          <w:color w:val="121212"/>
        </w:rPr>
        <w:t>, el respectivo pliego de condiciones especificará los siguientes requisitos que deberán cumplir los interesados:</w:t>
      </w:r>
    </w:p>
    <w:p w14:paraId="52BCB7C2" w14:textId="77777777" w:rsidR="00C46380" w:rsidRDefault="00C46380">
      <w:pPr>
        <w:pStyle w:val="Textoindependiente"/>
        <w:spacing w:before="11"/>
      </w:pPr>
    </w:p>
    <w:p w14:paraId="52BCB7C3" w14:textId="77777777" w:rsidR="00C46380" w:rsidRDefault="001F5741">
      <w:pPr>
        <w:pStyle w:val="Prrafodelista"/>
        <w:numPr>
          <w:ilvl w:val="0"/>
          <w:numId w:val="102"/>
        </w:numPr>
        <w:tabs>
          <w:tab w:val="left" w:pos="771"/>
        </w:tabs>
      </w:pPr>
      <w:r>
        <w:rPr>
          <w:color w:val="121212"/>
          <w:spacing w:val="-2"/>
        </w:rPr>
        <w:t>Capacidad</w:t>
      </w:r>
      <w:r>
        <w:rPr>
          <w:color w:val="121212"/>
          <w:spacing w:val="-4"/>
        </w:rPr>
        <w:t xml:space="preserve"> </w:t>
      </w:r>
      <w:r>
        <w:rPr>
          <w:color w:val="121212"/>
          <w:spacing w:val="-2"/>
        </w:rPr>
        <w:t>organizacional:</w:t>
      </w:r>
    </w:p>
    <w:p w14:paraId="52BCB7C4" w14:textId="77777777" w:rsidR="00C46380" w:rsidRDefault="00C46380">
      <w:pPr>
        <w:pStyle w:val="Textoindependiente"/>
        <w:spacing w:before="10"/>
        <w:rPr>
          <w:sz w:val="21"/>
        </w:rPr>
      </w:pPr>
    </w:p>
    <w:p w14:paraId="52BCB7C5" w14:textId="77777777" w:rsidR="00C46380" w:rsidRDefault="001F5741">
      <w:pPr>
        <w:pStyle w:val="Prrafodelista"/>
        <w:numPr>
          <w:ilvl w:val="0"/>
          <w:numId w:val="101"/>
        </w:numPr>
        <w:tabs>
          <w:tab w:val="left" w:pos="740"/>
        </w:tabs>
      </w:pPr>
      <w:r>
        <w:rPr>
          <w:color w:val="121212"/>
          <w:spacing w:val="-2"/>
        </w:rPr>
        <w:t>Identificación:</w:t>
      </w:r>
    </w:p>
    <w:p w14:paraId="52BCB7C6" w14:textId="77777777" w:rsidR="00C46380" w:rsidRDefault="00C46380">
      <w:pPr>
        <w:pStyle w:val="Textoindependiente"/>
        <w:spacing w:before="1"/>
      </w:pPr>
    </w:p>
    <w:p w14:paraId="52BCB7C7" w14:textId="77777777" w:rsidR="00C46380" w:rsidRDefault="001F5741">
      <w:pPr>
        <w:pStyle w:val="Prrafodelista"/>
        <w:numPr>
          <w:ilvl w:val="0"/>
          <w:numId w:val="100"/>
        </w:numPr>
        <w:tabs>
          <w:tab w:val="left" w:pos="754"/>
        </w:tabs>
      </w:pPr>
      <w:r>
        <w:rPr>
          <w:color w:val="121212"/>
        </w:rPr>
        <w:t>Personas</w:t>
      </w:r>
      <w:r>
        <w:rPr>
          <w:color w:val="121212"/>
          <w:spacing w:val="-12"/>
        </w:rPr>
        <w:t xml:space="preserve"> </w:t>
      </w:r>
      <w:r>
        <w:rPr>
          <w:color w:val="121212"/>
          <w:spacing w:val="-2"/>
        </w:rPr>
        <w:t>naturales:</w:t>
      </w:r>
    </w:p>
    <w:p w14:paraId="52BCB7C8" w14:textId="77777777" w:rsidR="00C46380" w:rsidRDefault="00C46380">
      <w:pPr>
        <w:pStyle w:val="Textoindependiente"/>
      </w:pPr>
    </w:p>
    <w:p w14:paraId="52BCB7C9" w14:textId="77777777" w:rsidR="00C46380" w:rsidRDefault="001F5741">
      <w:pPr>
        <w:pStyle w:val="Prrafodelista"/>
        <w:numPr>
          <w:ilvl w:val="0"/>
          <w:numId w:val="147"/>
        </w:numPr>
        <w:tabs>
          <w:tab w:val="left" w:pos="620"/>
        </w:tabs>
        <w:ind w:left="619" w:hanging="178"/>
      </w:pPr>
      <w:r>
        <w:rPr>
          <w:color w:val="121212"/>
          <w:spacing w:val="-2"/>
        </w:rPr>
        <w:t>Nombre</w:t>
      </w:r>
    </w:p>
    <w:p w14:paraId="52BCB7CA" w14:textId="77777777" w:rsidR="00C46380" w:rsidRDefault="00C46380">
      <w:pPr>
        <w:pStyle w:val="Textoindependiente"/>
        <w:spacing w:before="1"/>
      </w:pPr>
    </w:p>
    <w:p w14:paraId="52BCB7CB" w14:textId="77777777" w:rsidR="00C46380" w:rsidRDefault="001F5741">
      <w:pPr>
        <w:pStyle w:val="Prrafodelista"/>
        <w:numPr>
          <w:ilvl w:val="0"/>
          <w:numId w:val="147"/>
        </w:numPr>
        <w:tabs>
          <w:tab w:val="left" w:pos="620"/>
        </w:tabs>
        <w:ind w:left="619" w:hanging="178"/>
      </w:pPr>
      <w:r>
        <w:rPr>
          <w:color w:val="121212"/>
        </w:rPr>
        <w:t>Documento</w:t>
      </w:r>
      <w:r>
        <w:rPr>
          <w:color w:val="121212"/>
          <w:spacing w:val="-10"/>
        </w:rPr>
        <w:t xml:space="preserve"> </w:t>
      </w:r>
      <w:r>
        <w:rPr>
          <w:color w:val="121212"/>
        </w:rPr>
        <w:t>de</w:t>
      </w:r>
      <w:r>
        <w:rPr>
          <w:color w:val="121212"/>
          <w:spacing w:val="-7"/>
        </w:rPr>
        <w:t xml:space="preserve"> </w:t>
      </w:r>
      <w:r>
        <w:rPr>
          <w:color w:val="121212"/>
        </w:rPr>
        <w:t>identificación,</w:t>
      </w:r>
      <w:r>
        <w:rPr>
          <w:color w:val="121212"/>
          <w:spacing w:val="-8"/>
        </w:rPr>
        <w:t xml:space="preserve"> </w:t>
      </w:r>
      <w:r>
        <w:rPr>
          <w:color w:val="121212"/>
        </w:rPr>
        <w:t>anexando</w:t>
      </w:r>
      <w:r>
        <w:rPr>
          <w:color w:val="121212"/>
          <w:spacing w:val="-17"/>
        </w:rPr>
        <w:t xml:space="preserve"> </w:t>
      </w:r>
      <w:r>
        <w:rPr>
          <w:color w:val="121212"/>
          <w:spacing w:val="-2"/>
        </w:rPr>
        <w:t>fotocopia</w:t>
      </w:r>
    </w:p>
    <w:p w14:paraId="52BCB7CC" w14:textId="77777777" w:rsidR="00C46380" w:rsidRDefault="00C46380">
      <w:pPr>
        <w:pStyle w:val="Textoindependiente"/>
        <w:spacing w:before="10"/>
      </w:pPr>
    </w:p>
    <w:p w14:paraId="52BCB7CD" w14:textId="77777777" w:rsidR="00C46380" w:rsidRDefault="001F5741">
      <w:pPr>
        <w:pStyle w:val="Prrafodelista"/>
        <w:numPr>
          <w:ilvl w:val="0"/>
          <w:numId w:val="147"/>
        </w:numPr>
        <w:tabs>
          <w:tab w:val="left" w:pos="620"/>
        </w:tabs>
        <w:ind w:left="619" w:hanging="178"/>
      </w:pPr>
      <w:r>
        <w:rPr>
          <w:color w:val="121212"/>
        </w:rPr>
        <w:t>Certificado</w:t>
      </w:r>
      <w:r>
        <w:rPr>
          <w:color w:val="121212"/>
          <w:spacing w:val="-7"/>
        </w:rPr>
        <w:t xml:space="preserve"> </w:t>
      </w:r>
      <w:r>
        <w:rPr>
          <w:color w:val="121212"/>
        </w:rPr>
        <w:t>de</w:t>
      </w:r>
      <w:r>
        <w:rPr>
          <w:color w:val="121212"/>
          <w:spacing w:val="-7"/>
        </w:rPr>
        <w:t xml:space="preserve"> </w:t>
      </w:r>
      <w:r>
        <w:rPr>
          <w:color w:val="121212"/>
        </w:rPr>
        <w:t>registro</w:t>
      </w:r>
      <w:r>
        <w:rPr>
          <w:color w:val="121212"/>
          <w:spacing w:val="-15"/>
        </w:rPr>
        <w:t xml:space="preserve"> </w:t>
      </w:r>
      <w:r>
        <w:rPr>
          <w:color w:val="121212"/>
          <w:spacing w:val="-2"/>
        </w:rPr>
        <w:t>mercantil</w:t>
      </w:r>
    </w:p>
    <w:p w14:paraId="52BCB7CE" w14:textId="77777777" w:rsidR="00C46380" w:rsidRDefault="00C46380">
      <w:pPr>
        <w:pStyle w:val="Textoindependiente"/>
      </w:pPr>
    </w:p>
    <w:p w14:paraId="52BCB7CF" w14:textId="77777777" w:rsidR="00C46380" w:rsidRDefault="001F5741">
      <w:pPr>
        <w:pStyle w:val="Prrafodelista"/>
        <w:numPr>
          <w:ilvl w:val="0"/>
          <w:numId w:val="147"/>
        </w:numPr>
        <w:tabs>
          <w:tab w:val="left" w:pos="620"/>
        </w:tabs>
        <w:ind w:left="619" w:hanging="178"/>
      </w:pPr>
      <w:r>
        <w:rPr>
          <w:color w:val="121212"/>
          <w:spacing w:val="-2"/>
        </w:rPr>
        <w:t>Domicilio;</w:t>
      </w:r>
    </w:p>
    <w:p w14:paraId="52BCB7D0" w14:textId="77777777" w:rsidR="00C46380" w:rsidRDefault="00C46380">
      <w:pPr>
        <w:pStyle w:val="Textoindependiente"/>
        <w:spacing w:before="1"/>
      </w:pPr>
    </w:p>
    <w:p w14:paraId="52BCB7D1" w14:textId="77777777" w:rsidR="00C46380" w:rsidRDefault="001F5741">
      <w:pPr>
        <w:pStyle w:val="Prrafodelista"/>
        <w:numPr>
          <w:ilvl w:val="0"/>
          <w:numId w:val="100"/>
        </w:numPr>
        <w:tabs>
          <w:tab w:val="left" w:pos="757"/>
        </w:tabs>
        <w:ind w:left="756" w:hanging="313"/>
      </w:pPr>
      <w:r>
        <w:rPr>
          <w:color w:val="121212"/>
        </w:rPr>
        <w:t>Personas</w:t>
      </w:r>
      <w:r>
        <w:rPr>
          <w:color w:val="121212"/>
          <w:spacing w:val="-10"/>
        </w:rPr>
        <w:t xml:space="preserve"> </w:t>
      </w:r>
      <w:r>
        <w:rPr>
          <w:color w:val="121212"/>
          <w:spacing w:val="-2"/>
        </w:rPr>
        <w:t>jurídicas:</w:t>
      </w:r>
    </w:p>
    <w:p w14:paraId="52BCB7D2" w14:textId="77777777" w:rsidR="00C46380" w:rsidRDefault="00C46380">
      <w:pPr>
        <w:pStyle w:val="Textoindependiente"/>
      </w:pPr>
    </w:p>
    <w:p w14:paraId="52BCB7D3" w14:textId="77777777" w:rsidR="00C46380" w:rsidRDefault="001F5741">
      <w:pPr>
        <w:pStyle w:val="Prrafodelista"/>
        <w:numPr>
          <w:ilvl w:val="0"/>
          <w:numId w:val="147"/>
        </w:numPr>
        <w:tabs>
          <w:tab w:val="left" w:pos="651"/>
        </w:tabs>
        <w:ind w:right="1957" w:firstLine="0"/>
        <w:jc w:val="left"/>
      </w:pPr>
      <w:r>
        <w:rPr>
          <w:color w:val="121212"/>
        </w:rPr>
        <w:t>Nombre</w:t>
      </w:r>
      <w:r>
        <w:rPr>
          <w:color w:val="121212"/>
          <w:spacing w:val="-4"/>
        </w:rPr>
        <w:t xml:space="preserve"> </w:t>
      </w:r>
      <w:r>
        <w:rPr>
          <w:color w:val="121212"/>
        </w:rPr>
        <w:t>o</w:t>
      </w:r>
      <w:r>
        <w:rPr>
          <w:color w:val="121212"/>
          <w:spacing w:val="-5"/>
        </w:rPr>
        <w:t xml:space="preserve"> </w:t>
      </w:r>
      <w:r>
        <w:rPr>
          <w:color w:val="121212"/>
        </w:rPr>
        <w:t>razón</w:t>
      </w:r>
      <w:r>
        <w:rPr>
          <w:color w:val="121212"/>
          <w:spacing w:val="-5"/>
        </w:rPr>
        <w:t xml:space="preserve"> </w:t>
      </w:r>
      <w:r>
        <w:rPr>
          <w:color w:val="121212"/>
        </w:rPr>
        <w:t>social,</w:t>
      </w:r>
      <w:r>
        <w:rPr>
          <w:color w:val="121212"/>
          <w:spacing w:val="-7"/>
        </w:rPr>
        <w:t xml:space="preserve"> </w:t>
      </w:r>
      <w:r>
        <w:rPr>
          <w:color w:val="121212"/>
        </w:rPr>
        <w:t>anexando</w:t>
      </w:r>
      <w:r>
        <w:rPr>
          <w:color w:val="121212"/>
          <w:spacing w:val="-4"/>
        </w:rPr>
        <w:t xml:space="preserve"> </w:t>
      </w:r>
      <w:r>
        <w:rPr>
          <w:color w:val="121212"/>
        </w:rPr>
        <w:t>certificado</w:t>
      </w:r>
      <w:r>
        <w:rPr>
          <w:color w:val="121212"/>
          <w:spacing w:val="-4"/>
        </w:rPr>
        <w:t xml:space="preserve"> </w:t>
      </w:r>
      <w:r>
        <w:rPr>
          <w:color w:val="121212"/>
        </w:rPr>
        <w:t>de</w:t>
      </w:r>
      <w:r>
        <w:rPr>
          <w:color w:val="121212"/>
          <w:spacing w:val="-4"/>
        </w:rPr>
        <w:t xml:space="preserve"> </w:t>
      </w:r>
      <w:r>
        <w:rPr>
          <w:color w:val="121212"/>
        </w:rPr>
        <w:t>existencia</w:t>
      </w:r>
      <w:r>
        <w:rPr>
          <w:color w:val="121212"/>
          <w:spacing w:val="-3"/>
        </w:rPr>
        <w:t xml:space="preserve"> </w:t>
      </w:r>
      <w:r>
        <w:rPr>
          <w:color w:val="121212"/>
        </w:rPr>
        <w:t>y</w:t>
      </w:r>
      <w:r>
        <w:rPr>
          <w:color w:val="121212"/>
          <w:spacing w:val="-6"/>
        </w:rPr>
        <w:t xml:space="preserve"> </w:t>
      </w:r>
      <w:r>
        <w:rPr>
          <w:color w:val="121212"/>
        </w:rPr>
        <w:t xml:space="preserve">representación </w:t>
      </w:r>
      <w:r>
        <w:rPr>
          <w:color w:val="121212"/>
          <w:spacing w:val="-2"/>
        </w:rPr>
        <w:t>legal</w:t>
      </w:r>
    </w:p>
    <w:p w14:paraId="52BCB7D4" w14:textId="77777777" w:rsidR="00C46380" w:rsidRDefault="00C46380">
      <w:pPr>
        <w:pStyle w:val="Textoindependiente"/>
      </w:pPr>
    </w:p>
    <w:p w14:paraId="52BCB7D5" w14:textId="77777777" w:rsidR="00C46380" w:rsidRDefault="001F5741">
      <w:pPr>
        <w:pStyle w:val="Prrafodelista"/>
        <w:numPr>
          <w:ilvl w:val="0"/>
          <w:numId w:val="147"/>
        </w:numPr>
        <w:tabs>
          <w:tab w:val="left" w:pos="620"/>
        </w:tabs>
        <w:ind w:left="619" w:hanging="178"/>
        <w:jc w:val="left"/>
      </w:pPr>
      <w:r>
        <w:rPr>
          <w:color w:val="121212"/>
        </w:rPr>
        <w:t>Tipo</w:t>
      </w:r>
      <w:r>
        <w:rPr>
          <w:color w:val="121212"/>
          <w:spacing w:val="-4"/>
        </w:rPr>
        <w:t xml:space="preserve"> </w:t>
      </w:r>
      <w:r>
        <w:rPr>
          <w:color w:val="121212"/>
        </w:rPr>
        <w:t>de</w:t>
      </w:r>
      <w:r>
        <w:rPr>
          <w:color w:val="121212"/>
          <w:spacing w:val="-7"/>
        </w:rPr>
        <w:t xml:space="preserve"> </w:t>
      </w:r>
      <w:r>
        <w:rPr>
          <w:color w:val="121212"/>
          <w:spacing w:val="-2"/>
        </w:rPr>
        <w:t>sociedad</w:t>
      </w:r>
    </w:p>
    <w:p w14:paraId="52BCB7D6" w14:textId="77777777" w:rsidR="00C46380" w:rsidRDefault="00C46380">
      <w:pPr>
        <w:pStyle w:val="Textoindependiente"/>
        <w:spacing w:before="1"/>
      </w:pPr>
    </w:p>
    <w:p w14:paraId="52BCB7D7" w14:textId="77777777" w:rsidR="00C46380" w:rsidRDefault="001F5741">
      <w:pPr>
        <w:pStyle w:val="Prrafodelista"/>
        <w:numPr>
          <w:ilvl w:val="0"/>
          <w:numId w:val="147"/>
        </w:numPr>
        <w:tabs>
          <w:tab w:val="left" w:pos="620"/>
        </w:tabs>
        <w:ind w:left="619" w:hanging="178"/>
        <w:jc w:val="left"/>
      </w:pPr>
      <w:r>
        <w:rPr>
          <w:color w:val="121212"/>
          <w:spacing w:val="-5"/>
        </w:rPr>
        <w:t>NIT</w:t>
      </w:r>
    </w:p>
    <w:p w14:paraId="52BCB7D8" w14:textId="77777777" w:rsidR="00C46380" w:rsidRDefault="00C46380">
      <w:pPr>
        <w:pStyle w:val="Textoindependiente"/>
      </w:pPr>
    </w:p>
    <w:p w14:paraId="52BCB7D9" w14:textId="77777777" w:rsidR="00C46380" w:rsidRDefault="001F5741">
      <w:pPr>
        <w:pStyle w:val="Prrafodelista"/>
        <w:numPr>
          <w:ilvl w:val="0"/>
          <w:numId w:val="147"/>
        </w:numPr>
        <w:tabs>
          <w:tab w:val="left" w:pos="620"/>
        </w:tabs>
        <w:ind w:left="619" w:hanging="178"/>
        <w:jc w:val="left"/>
      </w:pPr>
      <w:r>
        <w:rPr>
          <w:color w:val="121212"/>
        </w:rPr>
        <w:t>Representante</w:t>
      </w:r>
      <w:r>
        <w:rPr>
          <w:color w:val="121212"/>
          <w:spacing w:val="-6"/>
        </w:rPr>
        <w:t xml:space="preserve"> </w:t>
      </w:r>
      <w:r>
        <w:rPr>
          <w:color w:val="121212"/>
        </w:rPr>
        <w:t>legal</w:t>
      </w:r>
      <w:r>
        <w:rPr>
          <w:color w:val="121212"/>
          <w:spacing w:val="-7"/>
        </w:rPr>
        <w:t xml:space="preserve"> </w:t>
      </w:r>
      <w:r>
        <w:rPr>
          <w:color w:val="121212"/>
        </w:rPr>
        <w:t>con</w:t>
      </w:r>
      <w:r>
        <w:rPr>
          <w:color w:val="121212"/>
          <w:spacing w:val="-4"/>
        </w:rPr>
        <w:t xml:space="preserve"> </w:t>
      </w:r>
      <w:r>
        <w:rPr>
          <w:color w:val="121212"/>
        </w:rPr>
        <w:t>su</w:t>
      </w:r>
      <w:r>
        <w:rPr>
          <w:color w:val="121212"/>
          <w:spacing w:val="-4"/>
        </w:rPr>
        <w:t xml:space="preserve"> </w:t>
      </w:r>
      <w:r>
        <w:rPr>
          <w:color w:val="121212"/>
        </w:rPr>
        <w:t>documento</w:t>
      </w:r>
      <w:r>
        <w:rPr>
          <w:color w:val="121212"/>
          <w:spacing w:val="-4"/>
        </w:rPr>
        <w:t xml:space="preserve"> </w:t>
      </w:r>
      <w:r>
        <w:rPr>
          <w:color w:val="121212"/>
        </w:rPr>
        <w:t>de</w:t>
      </w:r>
      <w:r>
        <w:rPr>
          <w:color w:val="121212"/>
          <w:spacing w:val="-16"/>
        </w:rPr>
        <w:t xml:space="preserve"> </w:t>
      </w:r>
      <w:r>
        <w:rPr>
          <w:color w:val="121212"/>
          <w:spacing w:val="-2"/>
        </w:rPr>
        <w:t>identidad</w:t>
      </w:r>
    </w:p>
    <w:p w14:paraId="52BCB7DA" w14:textId="77777777" w:rsidR="00C46380" w:rsidRDefault="00C46380">
      <w:pPr>
        <w:pStyle w:val="Textoindependiente"/>
        <w:spacing w:before="10"/>
      </w:pPr>
    </w:p>
    <w:p w14:paraId="52BCB7DB" w14:textId="77777777" w:rsidR="00C46380" w:rsidRDefault="001F5741">
      <w:pPr>
        <w:pStyle w:val="Prrafodelista"/>
        <w:numPr>
          <w:ilvl w:val="0"/>
          <w:numId w:val="147"/>
        </w:numPr>
        <w:tabs>
          <w:tab w:val="left" w:pos="620"/>
        </w:tabs>
        <w:ind w:left="619" w:hanging="178"/>
        <w:jc w:val="left"/>
      </w:pPr>
      <w:r>
        <w:rPr>
          <w:color w:val="121212"/>
          <w:spacing w:val="-2"/>
        </w:rPr>
        <w:t>Domicilio</w:t>
      </w:r>
    </w:p>
    <w:p w14:paraId="52BCB7DC" w14:textId="77777777" w:rsidR="00C46380" w:rsidRDefault="00C46380">
      <w:pPr>
        <w:sectPr w:rsidR="00C46380">
          <w:pgSz w:w="12240" w:h="15840"/>
          <w:pgMar w:top="1340" w:right="0" w:bottom="280" w:left="1260" w:header="720" w:footer="720" w:gutter="0"/>
          <w:cols w:space="720"/>
        </w:sectPr>
      </w:pPr>
    </w:p>
    <w:p w14:paraId="52BCB7DD" w14:textId="77777777" w:rsidR="00C46380" w:rsidRDefault="00C46380">
      <w:pPr>
        <w:pStyle w:val="Textoindependiente"/>
        <w:spacing w:before="4"/>
        <w:rPr>
          <w:sz w:val="19"/>
        </w:rPr>
      </w:pPr>
    </w:p>
    <w:p w14:paraId="52BCB7DE" w14:textId="77777777" w:rsidR="00C46380" w:rsidRDefault="001F5741">
      <w:pPr>
        <w:pStyle w:val="Prrafodelista"/>
        <w:numPr>
          <w:ilvl w:val="0"/>
          <w:numId w:val="101"/>
        </w:numPr>
        <w:tabs>
          <w:tab w:val="left" w:pos="919"/>
          <w:tab w:val="left" w:pos="920"/>
          <w:tab w:val="left" w:pos="2907"/>
          <w:tab w:val="left" w:pos="3437"/>
          <w:tab w:val="left" w:pos="4443"/>
          <w:tab w:val="left" w:pos="4894"/>
          <w:tab w:val="left" w:pos="6094"/>
          <w:tab w:val="left" w:pos="7402"/>
          <w:tab w:val="left" w:pos="7794"/>
          <w:tab w:val="left" w:pos="8245"/>
        </w:tabs>
        <w:spacing w:before="101"/>
        <w:ind w:left="444" w:right="1703" w:firstLine="0"/>
      </w:pPr>
      <w:r>
        <w:rPr>
          <w:color w:val="121212"/>
          <w:spacing w:val="-2"/>
        </w:rPr>
        <w:t>Requerimientos</w:t>
      </w:r>
      <w:r>
        <w:rPr>
          <w:color w:val="121212"/>
        </w:rPr>
        <w:tab/>
      </w:r>
      <w:r>
        <w:rPr>
          <w:color w:val="121212"/>
          <w:spacing w:val="-6"/>
        </w:rPr>
        <w:t>en</w:t>
      </w:r>
      <w:r>
        <w:rPr>
          <w:color w:val="121212"/>
        </w:rPr>
        <w:tab/>
      </w:r>
      <w:r>
        <w:rPr>
          <w:color w:val="121212"/>
          <w:spacing w:val="-2"/>
        </w:rPr>
        <w:t>cuanto</w:t>
      </w:r>
      <w:r>
        <w:rPr>
          <w:color w:val="121212"/>
        </w:rPr>
        <w:tab/>
      </w:r>
      <w:r>
        <w:rPr>
          <w:color w:val="121212"/>
          <w:spacing w:val="-6"/>
        </w:rPr>
        <w:t>al</w:t>
      </w:r>
      <w:r>
        <w:rPr>
          <w:color w:val="121212"/>
        </w:rPr>
        <w:tab/>
      </w:r>
      <w:r>
        <w:rPr>
          <w:color w:val="121212"/>
          <w:spacing w:val="-2"/>
        </w:rPr>
        <w:t>personal</w:t>
      </w:r>
      <w:r>
        <w:rPr>
          <w:color w:val="121212"/>
        </w:rPr>
        <w:tab/>
      </w:r>
      <w:r>
        <w:rPr>
          <w:color w:val="121212"/>
          <w:spacing w:val="-2"/>
        </w:rPr>
        <w:t>vinculado</w:t>
      </w:r>
      <w:r>
        <w:rPr>
          <w:color w:val="121212"/>
        </w:rPr>
        <w:tab/>
      </w:r>
      <w:r>
        <w:rPr>
          <w:color w:val="121212"/>
          <w:spacing w:val="-10"/>
        </w:rPr>
        <w:t>a</w:t>
      </w:r>
      <w:r>
        <w:rPr>
          <w:color w:val="121212"/>
        </w:rPr>
        <w:tab/>
      </w:r>
      <w:r>
        <w:rPr>
          <w:color w:val="121212"/>
          <w:spacing w:val="-6"/>
        </w:rPr>
        <w:t>la</w:t>
      </w:r>
      <w:r>
        <w:rPr>
          <w:color w:val="121212"/>
        </w:rPr>
        <w:tab/>
      </w:r>
      <w:r>
        <w:rPr>
          <w:color w:val="121212"/>
          <w:spacing w:val="-2"/>
        </w:rPr>
        <w:t xml:space="preserve">empresa, </w:t>
      </w:r>
      <w:r>
        <w:rPr>
          <w:color w:val="121212"/>
        </w:rPr>
        <w:t>discriminándolo entre personal administrativo, técnico y operativo.</w:t>
      </w:r>
    </w:p>
    <w:p w14:paraId="52BCB7DF" w14:textId="77777777" w:rsidR="00C46380" w:rsidRDefault="00C46380">
      <w:pPr>
        <w:pStyle w:val="Textoindependiente"/>
        <w:spacing w:before="11"/>
        <w:rPr>
          <w:sz w:val="21"/>
        </w:rPr>
      </w:pPr>
    </w:p>
    <w:p w14:paraId="52BCB7E0" w14:textId="77777777" w:rsidR="00C46380" w:rsidRDefault="001F5741">
      <w:pPr>
        <w:pStyle w:val="Prrafodelista"/>
        <w:numPr>
          <w:ilvl w:val="0"/>
          <w:numId w:val="101"/>
        </w:numPr>
        <w:tabs>
          <w:tab w:val="left" w:pos="834"/>
        </w:tabs>
        <w:ind w:left="444" w:right="1691" w:firstLine="0"/>
      </w:pPr>
      <w:r>
        <w:rPr>
          <w:color w:val="121212"/>
        </w:rPr>
        <w:t>Requerimientos</w:t>
      </w:r>
      <w:r>
        <w:rPr>
          <w:color w:val="121212"/>
          <w:spacing w:val="80"/>
        </w:rPr>
        <w:t xml:space="preserve"> </w:t>
      </w:r>
      <w:r>
        <w:rPr>
          <w:color w:val="121212"/>
        </w:rPr>
        <w:t>en</w:t>
      </w:r>
      <w:r>
        <w:rPr>
          <w:color w:val="121212"/>
          <w:spacing w:val="80"/>
        </w:rPr>
        <w:t xml:space="preserve"> </w:t>
      </w:r>
      <w:r>
        <w:rPr>
          <w:color w:val="121212"/>
        </w:rPr>
        <w:t>cuanto</w:t>
      </w:r>
      <w:r>
        <w:rPr>
          <w:color w:val="121212"/>
          <w:spacing w:val="80"/>
        </w:rPr>
        <w:t xml:space="preserve"> </w:t>
      </w:r>
      <w:r>
        <w:rPr>
          <w:color w:val="121212"/>
        </w:rPr>
        <w:t>a</w:t>
      </w:r>
      <w:r>
        <w:rPr>
          <w:color w:val="121212"/>
          <w:spacing w:val="80"/>
        </w:rPr>
        <w:t xml:space="preserve"> </w:t>
      </w:r>
      <w:r>
        <w:rPr>
          <w:color w:val="121212"/>
        </w:rPr>
        <w:t>sedes</w:t>
      </w:r>
      <w:r>
        <w:rPr>
          <w:color w:val="121212"/>
          <w:spacing w:val="80"/>
        </w:rPr>
        <w:t xml:space="preserve"> </w:t>
      </w:r>
      <w:r>
        <w:rPr>
          <w:color w:val="121212"/>
        </w:rPr>
        <w:t>operativas,</w:t>
      </w:r>
      <w:r>
        <w:rPr>
          <w:color w:val="121212"/>
          <w:spacing w:val="80"/>
        </w:rPr>
        <w:t xml:space="preserve"> </w:t>
      </w:r>
      <w:r>
        <w:rPr>
          <w:color w:val="121212"/>
        </w:rPr>
        <w:t>tales</w:t>
      </w:r>
      <w:r>
        <w:rPr>
          <w:color w:val="121212"/>
          <w:spacing w:val="80"/>
        </w:rPr>
        <w:t xml:space="preserve"> </w:t>
      </w:r>
      <w:r>
        <w:rPr>
          <w:color w:val="121212"/>
        </w:rPr>
        <w:t>como</w:t>
      </w:r>
      <w:r>
        <w:rPr>
          <w:color w:val="121212"/>
          <w:spacing w:val="80"/>
        </w:rPr>
        <w:t xml:space="preserve"> </w:t>
      </w:r>
      <w:r>
        <w:rPr>
          <w:color w:val="121212"/>
        </w:rPr>
        <w:t>estaciones, bodegas y talleres de mantenimiento, indicando su ubicación y</w:t>
      </w:r>
      <w:r>
        <w:rPr>
          <w:color w:val="121212"/>
          <w:spacing w:val="-6"/>
        </w:rPr>
        <w:t xml:space="preserve"> </w:t>
      </w:r>
      <w:r>
        <w:rPr>
          <w:color w:val="121212"/>
        </w:rPr>
        <w:t>dirección.</w:t>
      </w:r>
    </w:p>
    <w:p w14:paraId="52BCB7E1" w14:textId="77777777" w:rsidR="00C46380" w:rsidRDefault="00C46380">
      <w:pPr>
        <w:pStyle w:val="Textoindependiente"/>
      </w:pPr>
    </w:p>
    <w:p w14:paraId="52BCB7E2" w14:textId="77777777" w:rsidR="00C46380" w:rsidRDefault="001F5741">
      <w:pPr>
        <w:pStyle w:val="Prrafodelista"/>
        <w:numPr>
          <w:ilvl w:val="0"/>
          <w:numId w:val="102"/>
        </w:numPr>
        <w:tabs>
          <w:tab w:val="left" w:pos="774"/>
        </w:tabs>
        <w:ind w:left="773" w:hanging="330"/>
      </w:pPr>
      <w:r>
        <w:rPr>
          <w:color w:val="121212"/>
        </w:rPr>
        <w:t>Capacidad</w:t>
      </w:r>
      <w:r>
        <w:rPr>
          <w:color w:val="121212"/>
          <w:spacing w:val="-17"/>
        </w:rPr>
        <w:t xml:space="preserve"> </w:t>
      </w:r>
      <w:r>
        <w:rPr>
          <w:color w:val="121212"/>
          <w:spacing w:val="-2"/>
        </w:rPr>
        <w:t>financiera:</w:t>
      </w:r>
    </w:p>
    <w:p w14:paraId="52BCB7E3" w14:textId="77777777" w:rsidR="00C46380" w:rsidRDefault="00C46380">
      <w:pPr>
        <w:pStyle w:val="Textoindependiente"/>
      </w:pPr>
    </w:p>
    <w:p w14:paraId="52BCB7E4" w14:textId="77777777" w:rsidR="00C46380" w:rsidRDefault="001F5741">
      <w:pPr>
        <w:pStyle w:val="Prrafodelista"/>
        <w:numPr>
          <w:ilvl w:val="0"/>
          <w:numId w:val="147"/>
        </w:numPr>
        <w:tabs>
          <w:tab w:val="left" w:pos="620"/>
        </w:tabs>
        <w:ind w:left="619" w:hanging="178"/>
        <w:jc w:val="left"/>
      </w:pPr>
      <w:r>
        <w:rPr>
          <w:color w:val="121212"/>
        </w:rPr>
        <w:t>Patrimonio</w:t>
      </w:r>
      <w:r>
        <w:rPr>
          <w:color w:val="121212"/>
          <w:spacing w:val="-19"/>
        </w:rPr>
        <w:t xml:space="preserve"> </w:t>
      </w:r>
      <w:r>
        <w:rPr>
          <w:color w:val="121212"/>
          <w:spacing w:val="-2"/>
        </w:rPr>
        <w:t>mínimo</w:t>
      </w:r>
    </w:p>
    <w:p w14:paraId="52BCB7E5" w14:textId="77777777" w:rsidR="00C46380" w:rsidRDefault="00C46380">
      <w:pPr>
        <w:pStyle w:val="Textoindependiente"/>
        <w:spacing w:before="1"/>
      </w:pPr>
    </w:p>
    <w:p w14:paraId="52BCB7E6" w14:textId="77777777" w:rsidR="00C46380" w:rsidRDefault="001F5741">
      <w:pPr>
        <w:pStyle w:val="Prrafodelista"/>
        <w:numPr>
          <w:ilvl w:val="0"/>
          <w:numId w:val="147"/>
        </w:numPr>
        <w:tabs>
          <w:tab w:val="left" w:pos="620"/>
        </w:tabs>
        <w:ind w:left="619" w:hanging="178"/>
        <w:jc w:val="left"/>
      </w:pPr>
      <w:r>
        <w:rPr>
          <w:color w:val="121212"/>
        </w:rPr>
        <w:t>Origen</w:t>
      </w:r>
      <w:r>
        <w:rPr>
          <w:color w:val="121212"/>
          <w:spacing w:val="-5"/>
        </w:rPr>
        <w:t xml:space="preserve"> </w:t>
      </w:r>
      <w:r>
        <w:rPr>
          <w:color w:val="121212"/>
        </w:rPr>
        <w:t>de</w:t>
      </w:r>
      <w:r>
        <w:rPr>
          <w:color w:val="121212"/>
          <w:spacing w:val="-7"/>
        </w:rPr>
        <w:t xml:space="preserve"> </w:t>
      </w:r>
      <w:r>
        <w:rPr>
          <w:color w:val="121212"/>
          <w:spacing w:val="-2"/>
        </w:rPr>
        <w:t>capital</w:t>
      </w:r>
    </w:p>
    <w:p w14:paraId="52BCB7E7" w14:textId="77777777" w:rsidR="00C46380" w:rsidRDefault="00C46380">
      <w:pPr>
        <w:pStyle w:val="Textoindependiente"/>
        <w:spacing w:before="1"/>
      </w:pPr>
    </w:p>
    <w:p w14:paraId="52BCB7E8" w14:textId="77777777" w:rsidR="00C46380" w:rsidRDefault="001F5741">
      <w:pPr>
        <w:pStyle w:val="Prrafodelista"/>
        <w:numPr>
          <w:ilvl w:val="0"/>
          <w:numId w:val="147"/>
        </w:numPr>
        <w:tabs>
          <w:tab w:val="left" w:pos="620"/>
        </w:tabs>
        <w:ind w:left="619" w:hanging="178"/>
        <w:jc w:val="left"/>
      </w:pPr>
      <w:r>
        <w:rPr>
          <w:color w:val="121212"/>
        </w:rPr>
        <w:t>Capital</w:t>
      </w:r>
      <w:r>
        <w:rPr>
          <w:color w:val="121212"/>
          <w:spacing w:val="-10"/>
        </w:rPr>
        <w:t xml:space="preserve"> </w:t>
      </w:r>
      <w:r>
        <w:rPr>
          <w:color w:val="121212"/>
        </w:rPr>
        <w:t>pagado</w:t>
      </w:r>
      <w:r>
        <w:rPr>
          <w:color w:val="121212"/>
          <w:spacing w:val="-2"/>
        </w:rPr>
        <w:t xml:space="preserve"> </w:t>
      </w:r>
      <w:r>
        <w:rPr>
          <w:color w:val="121212"/>
        </w:rPr>
        <w:t>mínimo,</w:t>
      </w:r>
      <w:r>
        <w:rPr>
          <w:color w:val="121212"/>
          <w:spacing w:val="-4"/>
        </w:rPr>
        <w:t xml:space="preserve"> </w:t>
      </w:r>
      <w:r>
        <w:rPr>
          <w:color w:val="121212"/>
        </w:rPr>
        <w:t>en</w:t>
      </w:r>
      <w:r>
        <w:rPr>
          <w:color w:val="121212"/>
          <w:spacing w:val="-3"/>
        </w:rPr>
        <w:t xml:space="preserve"> </w:t>
      </w:r>
      <w:r>
        <w:rPr>
          <w:color w:val="121212"/>
        </w:rPr>
        <w:t>el</w:t>
      </w:r>
      <w:r>
        <w:rPr>
          <w:color w:val="121212"/>
          <w:spacing w:val="-5"/>
        </w:rPr>
        <w:t xml:space="preserve"> </w:t>
      </w:r>
      <w:r>
        <w:rPr>
          <w:color w:val="121212"/>
        </w:rPr>
        <w:t>caso</w:t>
      </w:r>
      <w:r>
        <w:rPr>
          <w:color w:val="121212"/>
          <w:spacing w:val="-3"/>
        </w:rPr>
        <w:t xml:space="preserve"> </w:t>
      </w:r>
      <w:r>
        <w:rPr>
          <w:color w:val="121212"/>
        </w:rPr>
        <w:t>de las</w:t>
      </w:r>
      <w:r>
        <w:rPr>
          <w:color w:val="121212"/>
          <w:spacing w:val="-2"/>
        </w:rPr>
        <w:t xml:space="preserve"> </w:t>
      </w:r>
      <w:r>
        <w:rPr>
          <w:color w:val="121212"/>
        </w:rPr>
        <w:t>personas</w:t>
      </w:r>
      <w:r>
        <w:rPr>
          <w:color w:val="121212"/>
          <w:spacing w:val="-20"/>
        </w:rPr>
        <w:t xml:space="preserve"> </w:t>
      </w:r>
      <w:r>
        <w:rPr>
          <w:color w:val="121212"/>
          <w:spacing w:val="-2"/>
        </w:rPr>
        <w:t>jurídicas.</w:t>
      </w:r>
    </w:p>
    <w:p w14:paraId="52BCB7E9" w14:textId="77777777" w:rsidR="00C46380" w:rsidRDefault="00C46380">
      <w:pPr>
        <w:pStyle w:val="Textoindependiente"/>
      </w:pPr>
    </w:p>
    <w:p w14:paraId="52BCB7EA" w14:textId="77777777" w:rsidR="00C46380" w:rsidRDefault="001F5741">
      <w:pPr>
        <w:pStyle w:val="Prrafodelista"/>
        <w:numPr>
          <w:ilvl w:val="0"/>
          <w:numId w:val="102"/>
        </w:numPr>
        <w:tabs>
          <w:tab w:val="left" w:pos="774"/>
        </w:tabs>
        <w:ind w:left="773" w:hanging="332"/>
      </w:pPr>
      <w:r>
        <w:rPr>
          <w:color w:val="121212"/>
        </w:rPr>
        <w:t>Capacidad</w:t>
      </w:r>
      <w:r>
        <w:rPr>
          <w:color w:val="121212"/>
          <w:spacing w:val="-17"/>
        </w:rPr>
        <w:t xml:space="preserve"> </w:t>
      </w:r>
      <w:r>
        <w:rPr>
          <w:color w:val="121212"/>
          <w:spacing w:val="-2"/>
        </w:rPr>
        <w:t>técnica:</w:t>
      </w:r>
    </w:p>
    <w:p w14:paraId="52BCB7EB" w14:textId="77777777" w:rsidR="00C46380" w:rsidRDefault="00C46380">
      <w:pPr>
        <w:pStyle w:val="Textoindependiente"/>
        <w:spacing w:before="10"/>
      </w:pPr>
    </w:p>
    <w:p w14:paraId="52BCB7EC" w14:textId="77777777" w:rsidR="00C46380" w:rsidRDefault="001F5741">
      <w:pPr>
        <w:pStyle w:val="Prrafodelista"/>
        <w:numPr>
          <w:ilvl w:val="0"/>
          <w:numId w:val="99"/>
        </w:numPr>
        <w:tabs>
          <w:tab w:val="left" w:pos="831"/>
        </w:tabs>
        <w:ind w:right="1693" w:firstLine="0"/>
      </w:pPr>
      <w:r>
        <w:rPr>
          <w:color w:val="121212"/>
        </w:rPr>
        <w:t>Requerimientos</w:t>
      </w:r>
      <w:r>
        <w:rPr>
          <w:color w:val="121212"/>
          <w:spacing w:val="80"/>
        </w:rPr>
        <w:t xml:space="preserve"> </w:t>
      </w:r>
      <w:r>
        <w:rPr>
          <w:color w:val="121212"/>
        </w:rPr>
        <w:t>mínimos</w:t>
      </w:r>
      <w:r>
        <w:rPr>
          <w:color w:val="121212"/>
          <w:spacing w:val="80"/>
        </w:rPr>
        <w:t xml:space="preserve"> </w:t>
      </w:r>
      <w:r>
        <w:rPr>
          <w:color w:val="121212"/>
        </w:rPr>
        <w:t>de</w:t>
      </w:r>
      <w:r>
        <w:rPr>
          <w:color w:val="121212"/>
          <w:spacing w:val="80"/>
        </w:rPr>
        <w:t xml:space="preserve"> </w:t>
      </w:r>
      <w:r>
        <w:rPr>
          <w:color w:val="121212"/>
        </w:rPr>
        <w:t>equipo</w:t>
      </w:r>
      <w:r>
        <w:rPr>
          <w:color w:val="121212"/>
          <w:spacing w:val="80"/>
        </w:rPr>
        <w:t xml:space="preserve"> </w:t>
      </w:r>
      <w:r>
        <w:rPr>
          <w:color w:val="121212"/>
        </w:rPr>
        <w:t>ferroviario</w:t>
      </w:r>
      <w:r>
        <w:rPr>
          <w:color w:val="121212"/>
          <w:spacing w:val="80"/>
        </w:rPr>
        <w:t xml:space="preserve"> </w:t>
      </w:r>
      <w:r>
        <w:rPr>
          <w:color w:val="121212"/>
        </w:rPr>
        <w:t>indicando</w:t>
      </w:r>
      <w:r>
        <w:rPr>
          <w:color w:val="121212"/>
          <w:spacing w:val="80"/>
        </w:rPr>
        <w:t xml:space="preserve"> </w:t>
      </w:r>
      <w:r>
        <w:rPr>
          <w:color w:val="121212"/>
        </w:rPr>
        <w:t>las</w:t>
      </w:r>
      <w:r>
        <w:rPr>
          <w:color w:val="121212"/>
          <w:spacing w:val="80"/>
        </w:rPr>
        <w:t xml:space="preserve"> </w:t>
      </w:r>
      <w:r>
        <w:rPr>
          <w:color w:val="121212"/>
        </w:rPr>
        <w:t xml:space="preserve">siguientes </w:t>
      </w:r>
      <w:r>
        <w:rPr>
          <w:color w:val="121212"/>
          <w:spacing w:val="-2"/>
        </w:rPr>
        <w:t>características:</w:t>
      </w:r>
    </w:p>
    <w:p w14:paraId="52BCB7ED" w14:textId="77777777" w:rsidR="00C46380" w:rsidRDefault="00C46380">
      <w:pPr>
        <w:pStyle w:val="Textoindependiente"/>
      </w:pPr>
    </w:p>
    <w:p w14:paraId="52BCB7EE" w14:textId="77777777" w:rsidR="00C46380" w:rsidRDefault="001F5741">
      <w:pPr>
        <w:pStyle w:val="Prrafodelista"/>
        <w:numPr>
          <w:ilvl w:val="0"/>
          <w:numId w:val="98"/>
        </w:numPr>
        <w:tabs>
          <w:tab w:val="left" w:pos="754"/>
        </w:tabs>
      </w:pPr>
      <w:r>
        <w:rPr>
          <w:color w:val="121212"/>
          <w:spacing w:val="-4"/>
        </w:rPr>
        <w:t>Clase</w:t>
      </w:r>
    </w:p>
    <w:p w14:paraId="52BCB7EF" w14:textId="77777777" w:rsidR="00C46380" w:rsidRDefault="00C46380">
      <w:pPr>
        <w:pStyle w:val="Textoindependiente"/>
        <w:spacing w:before="10"/>
      </w:pPr>
    </w:p>
    <w:p w14:paraId="52BCB7F0" w14:textId="77777777" w:rsidR="00C46380" w:rsidRDefault="001F5741">
      <w:pPr>
        <w:pStyle w:val="Prrafodelista"/>
        <w:numPr>
          <w:ilvl w:val="0"/>
          <w:numId w:val="98"/>
        </w:numPr>
        <w:tabs>
          <w:tab w:val="left" w:pos="757"/>
        </w:tabs>
        <w:ind w:left="756" w:hanging="313"/>
      </w:pPr>
      <w:r>
        <w:rPr>
          <w:color w:val="121212"/>
          <w:spacing w:val="-2"/>
        </w:rPr>
        <w:t>Marca</w:t>
      </w:r>
    </w:p>
    <w:p w14:paraId="52BCB7F1" w14:textId="77777777" w:rsidR="00C46380" w:rsidRDefault="00C46380">
      <w:pPr>
        <w:pStyle w:val="Textoindependiente"/>
      </w:pPr>
    </w:p>
    <w:p w14:paraId="52BCB7F2" w14:textId="77777777" w:rsidR="00C46380" w:rsidRDefault="001F5741">
      <w:pPr>
        <w:pStyle w:val="Prrafodelista"/>
        <w:numPr>
          <w:ilvl w:val="0"/>
          <w:numId w:val="98"/>
        </w:numPr>
        <w:tabs>
          <w:tab w:val="left" w:pos="735"/>
        </w:tabs>
        <w:ind w:left="734" w:hanging="293"/>
      </w:pPr>
      <w:r>
        <w:rPr>
          <w:color w:val="121212"/>
          <w:spacing w:val="-2"/>
        </w:rPr>
        <w:t>Referencia</w:t>
      </w:r>
    </w:p>
    <w:p w14:paraId="52BCB7F3" w14:textId="77777777" w:rsidR="00C46380" w:rsidRDefault="00C46380">
      <w:pPr>
        <w:pStyle w:val="Textoindependiente"/>
        <w:spacing w:before="11"/>
        <w:rPr>
          <w:sz w:val="21"/>
        </w:rPr>
      </w:pPr>
    </w:p>
    <w:p w14:paraId="52BCB7F4" w14:textId="77777777" w:rsidR="00C46380" w:rsidRDefault="001F5741">
      <w:pPr>
        <w:pStyle w:val="Prrafodelista"/>
        <w:numPr>
          <w:ilvl w:val="0"/>
          <w:numId w:val="98"/>
        </w:numPr>
        <w:tabs>
          <w:tab w:val="left" w:pos="757"/>
        </w:tabs>
        <w:ind w:left="756" w:hanging="313"/>
      </w:pPr>
      <w:r>
        <w:rPr>
          <w:color w:val="121212"/>
          <w:spacing w:val="-2"/>
        </w:rPr>
        <w:t>Modelo</w:t>
      </w:r>
    </w:p>
    <w:p w14:paraId="52BCB7F5" w14:textId="77777777" w:rsidR="00C46380" w:rsidRDefault="00C46380">
      <w:pPr>
        <w:pStyle w:val="Textoindependiente"/>
        <w:spacing w:before="3"/>
      </w:pPr>
    </w:p>
    <w:p w14:paraId="52BCB7F6" w14:textId="77777777" w:rsidR="00C46380" w:rsidRDefault="001F5741">
      <w:pPr>
        <w:pStyle w:val="Prrafodelista"/>
        <w:numPr>
          <w:ilvl w:val="0"/>
          <w:numId w:val="98"/>
        </w:numPr>
        <w:tabs>
          <w:tab w:val="left" w:pos="752"/>
        </w:tabs>
        <w:ind w:left="751" w:hanging="308"/>
      </w:pPr>
      <w:r>
        <w:rPr>
          <w:color w:val="121212"/>
          <w:spacing w:val="-2"/>
        </w:rPr>
        <w:t>Capacidad</w:t>
      </w:r>
    </w:p>
    <w:p w14:paraId="52BCB7F7" w14:textId="77777777" w:rsidR="00C46380" w:rsidRDefault="00C46380">
      <w:pPr>
        <w:pStyle w:val="Textoindependiente"/>
        <w:spacing w:before="10"/>
        <w:rPr>
          <w:sz w:val="21"/>
        </w:rPr>
      </w:pPr>
    </w:p>
    <w:p w14:paraId="52BCB7F8" w14:textId="77777777" w:rsidR="00C46380" w:rsidRDefault="001F5741">
      <w:pPr>
        <w:pStyle w:val="Prrafodelista"/>
        <w:numPr>
          <w:ilvl w:val="0"/>
          <w:numId w:val="98"/>
        </w:numPr>
        <w:tabs>
          <w:tab w:val="left" w:pos="697"/>
        </w:tabs>
        <w:ind w:left="696" w:hanging="253"/>
      </w:pPr>
      <w:r>
        <w:rPr>
          <w:color w:val="121212"/>
        </w:rPr>
        <w:t>Forma</w:t>
      </w:r>
      <w:r>
        <w:rPr>
          <w:color w:val="121212"/>
          <w:spacing w:val="-7"/>
        </w:rPr>
        <w:t xml:space="preserve"> </w:t>
      </w:r>
      <w:r>
        <w:rPr>
          <w:color w:val="121212"/>
        </w:rPr>
        <w:t>de</w:t>
      </w:r>
      <w:r>
        <w:rPr>
          <w:color w:val="121212"/>
          <w:spacing w:val="-3"/>
        </w:rPr>
        <w:t xml:space="preserve"> </w:t>
      </w:r>
      <w:r>
        <w:rPr>
          <w:color w:val="121212"/>
        </w:rPr>
        <w:t>vinculación</w:t>
      </w:r>
      <w:r>
        <w:rPr>
          <w:color w:val="121212"/>
          <w:spacing w:val="-2"/>
        </w:rPr>
        <w:t xml:space="preserve"> </w:t>
      </w:r>
      <w:r>
        <w:rPr>
          <w:color w:val="121212"/>
        </w:rPr>
        <w:t>a</w:t>
      </w:r>
      <w:r>
        <w:rPr>
          <w:color w:val="121212"/>
          <w:spacing w:val="-4"/>
        </w:rPr>
        <w:t xml:space="preserve"> </w:t>
      </w:r>
      <w:r>
        <w:rPr>
          <w:color w:val="121212"/>
        </w:rPr>
        <w:t>la</w:t>
      </w:r>
      <w:r>
        <w:rPr>
          <w:color w:val="121212"/>
          <w:spacing w:val="-13"/>
        </w:rPr>
        <w:t xml:space="preserve"> </w:t>
      </w:r>
      <w:r>
        <w:rPr>
          <w:color w:val="121212"/>
          <w:spacing w:val="-2"/>
        </w:rPr>
        <w:t>empresa</w:t>
      </w:r>
    </w:p>
    <w:p w14:paraId="52BCB7F9" w14:textId="77777777" w:rsidR="00C46380" w:rsidRDefault="00C46380">
      <w:pPr>
        <w:pStyle w:val="Textoindependiente"/>
        <w:spacing w:before="10"/>
      </w:pPr>
    </w:p>
    <w:p w14:paraId="52BCB7FA" w14:textId="77777777" w:rsidR="00C46380" w:rsidRDefault="001F5741">
      <w:pPr>
        <w:pStyle w:val="Textoindependiente"/>
        <w:ind w:left="444" w:right="1697"/>
        <w:jc w:val="both"/>
      </w:pPr>
      <w:r>
        <w:rPr>
          <w:color w:val="121212"/>
        </w:rPr>
        <w:t>Los vehículos que conformen el equipo ferroviario a que se refiere el presente numeral deberán estar vinculados en propiedad, en arrendamiento, en leasing o en administración a la empresa interesada.</w:t>
      </w:r>
    </w:p>
    <w:p w14:paraId="52BCB7FB" w14:textId="77777777" w:rsidR="00C46380" w:rsidRDefault="00C46380">
      <w:pPr>
        <w:pStyle w:val="Textoindependiente"/>
        <w:spacing w:before="1"/>
      </w:pPr>
    </w:p>
    <w:p w14:paraId="52BCB7FC" w14:textId="77777777" w:rsidR="00C46380" w:rsidRDefault="001F5741">
      <w:pPr>
        <w:pStyle w:val="Prrafodelista"/>
        <w:numPr>
          <w:ilvl w:val="0"/>
          <w:numId w:val="99"/>
        </w:numPr>
        <w:tabs>
          <w:tab w:val="left" w:pos="762"/>
        </w:tabs>
        <w:ind w:right="1703" w:firstLine="0"/>
      </w:pPr>
      <w:r>
        <w:rPr>
          <w:color w:val="121212"/>
        </w:rPr>
        <w:t>Programa de capacitación al personal técnico para que la prestación de los servicios sea eficiente y segura.</w:t>
      </w:r>
    </w:p>
    <w:p w14:paraId="52BCB7FD" w14:textId="77777777" w:rsidR="00C46380" w:rsidRDefault="00C46380">
      <w:pPr>
        <w:pStyle w:val="Textoindependiente"/>
        <w:spacing w:before="2"/>
      </w:pPr>
    </w:p>
    <w:p w14:paraId="52BCB7FE" w14:textId="77777777" w:rsidR="00C46380" w:rsidRDefault="001F5741">
      <w:pPr>
        <w:pStyle w:val="Prrafodelista"/>
        <w:numPr>
          <w:ilvl w:val="0"/>
          <w:numId w:val="102"/>
        </w:numPr>
        <w:tabs>
          <w:tab w:val="left" w:pos="790"/>
        </w:tabs>
        <w:ind w:left="790" w:hanging="348"/>
      </w:pPr>
      <w:r>
        <w:rPr>
          <w:color w:val="121212"/>
        </w:rPr>
        <w:t>Condiciones</w:t>
      </w:r>
      <w:r>
        <w:rPr>
          <w:color w:val="121212"/>
          <w:spacing w:val="-6"/>
        </w:rPr>
        <w:t xml:space="preserve"> </w:t>
      </w:r>
      <w:r>
        <w:rPr>
          <w:color w:val="121212"/>
        </w:rPr>
        <w:t>de</w:t>
      </w:r>
      <w:r>
        <w:rPr>
          <w:color w:val="121212"/>
          <w:spacing w:val="-14"/>
        </w:rPr>
        <w:t xml:space="preserve"> </w:t>
      </w:r>
      <w:r>
        <w:rPr>
          <w:color w:val="121212"/>
          <w:spacing w:val="-2"/>
        </w:rPr>
        <w:t>seguridad:</w:t>
      </w:r>
    </w:p>
    <w:p w14:paraId="52BCB7FF" w14:textId="77777777" w:rsidR="00C46380" w:rsidRDefault="00C46380">
      <w:pPr>
        <w:pStyle w:val="Textoindependiente"/>
        <w:spacing w:before="1"/>
      </w:pPr>
    </w:p>
    <w:p w14:paraId="52BCB800" w14:textId="77777777" w:rsidR="00C46380" w:rsidRDefault="001F5741">
      <w:pPr>
        <w:pStyle w:val="Textoindependiente"/>
        <w:ind w:left="444" w:right="1876"/>
      </w:pPr>
      <w:r>
        <w:rPr>
          <w:color w:val="121212"/>
        </w:rPr>
        <w:t>Los</w:t>
      </w:r>
      <w:r>
        <w:rPr>
          <w:color w:val="121212"/>
          <w:spacing w:val="-5"/>
        </w:rPr>
        <w:t xml:space="preserve"> </w:t>
      </w:r>
      <w:r>
        <w:rPr>
          <w:color w:val="121212"/>
        </w:rPr>
        <w:t>pliegos</w:t>
      </w:r>
      <w:r>
        <w:rPr>
          <w:color w:val="121212"/>
          <w:spacing w:val="-5"/>
        </w:rPr>
        <w:t xml:space="preserve"> </w:t>
      </w:r>
      <w:r>
        <w:rPr>
          <w:color w:val="121212"/>
        </w:rPr>
        <w:t>contendrán</w:t>
      </w:r>
      <w:r>
        <w:rPr>
          <w:color w:val="121212"/>
          <w:spacing w:val="-6"/>
        </w:rPr>
        <w:t xml:space="preserve"> </w:t>
      </w:r>
      <w:r>
        <w:rPr>
          <w:color w:val="121212"/>
        </w:rPr>
        <w:t>las</w:t>
      </w:r>
      <w:r>
        <w:rPr>
          <w:color w:val="121212"/>
          <w:spacing w:val="-5"/>
        </w:rPr>
        <w:t xml:space="preserve"> </w:t>
      </w:r>
      <w:r>
        <w:rPr>
          <w:color w:val="121212"/>
        </w:rPr>
        <w:t>condiciones</w:t>
      </w:r>
      <w:r>
        <w:rPr>
          <w:color w:val="121212"/>
          <w:spacing w:val="-4"/>
        </w:rPr>
        <w:t xml:space="preserve"> </w:t>
      </w:r>
      <w:r>
        <w:rPr>
          <w:color w:val="121212"/>
        </w:rPr>
        <w:t>de</w:t>
      </w:r>
      <w:r>
        <w:rPr>
          <w:color w:val="121212"/>
          <w:spacing w:val="-4"/>
        </w:rPr>
        <w:t xml:space="preserve"> </w:t>
      </w:r>
      <w:r>
        <w:rPr>
          <w:color w:val="121212"/>
        </w:rPr>
        <w:t>seguridad</w:t>
      </w:r>
      <w:r>
        <w:rPr>
          <w:color w:val="121212"/>
          <w:spacing w:val="-4"/>
        </w:rPr>
        <w:t xml:space="preserve"> </w:t>
      </w:r>
      <w:r>
        <w:rPr>
          <w:color w:val="121212"/>
        </w:rPr>
        <w:t>contempladas</w:t>
      </w:r>
      <w:r>
        <w:rPr>
          <w:color w:val="121212"/>
          <w:spacing w:val="-5"/>
        </w:rPr>
        <w:t xml:space="preserve"> </w:t>
      </w:r>
      <w:r>
        <w:rPr>
          <w:color w:val="121212"/>
        </w:rPr>
        <w:t>en</w:t>
      </w:r>
      <w:r>
        <w:rPr>
          <w:color w:val="121212"/>
          <w:spacing w:val="-5"/>
        </w:rPr>
        <w:t xml:space="preserve"> </w:t>
      </w:r>
      <w:r>
        <w:rPr>
          <w:color w:val="121212"/>
        </w:rPr>
        <w:t>el artículo 2.2.4.2.4 del presente decreto.</w:t>
      </w:r>
    </w:p>
    <w:p w14:paraId="52BCB801" w14:textId="77777777" w:rsidR="00C46380" w:rsidRDefault="00C46380">
      <w:pPr>
        <w:pStyle w:val="Textoindependiente"/>
        <w:spacing w:before="11"/>
        <w:rPr>
          <w:sz w:val="21"/>
        </w:rPr>
      </w:pPr>
    </w:p>
    <w:p w14:paraId="52BCB802" w14:textId="77777777" w:rsidR="00C46380" w:rsidRDefault="001F5741">
      <w:pPr>
        <w:pStyle w:val="Textoindependiente"/>
        <w:spacing w:before="1"/>
        <w:ind w:left="444"/>
        <w:jc w:val="both"/>
      </w:pPr>
      <w:r>
        <w:rPr>
          <w:color w:val="121212"/>
        </w:rPr>
        <w:t>(</w:t>
      </w:r>
      <w:hyperlink r:id="rId1237">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7°).</w:t>
      </w:r>
    </w:p>
    <w:p w14:paraId="52BCB803" w14:textId="77777777" w:rsidR="00C46380" w:rsidRDefault="00C46380">
      <w:pPr>
        <w:jc w:val="both"/>
        <w:sectPr w:rsidR="00C46380">
          <w:pgSz w:w="12240" w:h="15840"/>
          <w:pgMar w:top="1500" w:right="0" w:bottom="280" w:left="1260" w:header="720" w:footer="720" w:gutter="0"/>
          <w:cols w:space="720"/>
        </w:sectPr>
      </w:pPr>
    </w:p>
    <w:p w14:paraId="52BCB804" w14:textId="77777777" w:rsidR="00C46380" w:rsidRDefault="001F5741">
      <w:pPr>
        <w:spacing w:before="71"/>
        <w:ind w:left="444" w:right="1690"/>
        <w:jc w:val="both"/>
      </w:pPr>
      <w:r>
        <w:rPr>
          <w:b/>
          <w:color w:val="121212"/>
        </w:rPr>
        <w:lastRenderedPageBreak/>
        <w:t xml:space="preserve">Artículo 2.2.4.2.3. Condiciones de comodidad y accesibilidad. </w:t>
      </w:r>
      <w:r>
        <w:rPr>
          <w:color w:val="121212"/>
        </w:rPr>
        <w:t>Las condiciones</w:t>
      </w:r>
      <w:r>
        <w:rPr>
          <w:color w:val="121212"/>
          <w:spacing w:val="-2"/>
        </w:rPr>
        <w:t xml:space="preserve"> </w:t>
      </w:r>
      <w:r>
        <w:rPr>
          <w:color w:val="121212"/>
        </w:rPr>
        <w:t>de</w:t>
      </w:r>
      <w:r>
        <w:rPr>
          <w:color w:val="121212"/>
          <w:spacing w:val="-1"/>
        </w:rPr>
        <w:t xml:space="preserve"> </w:t>
      </w:r>
      <w:r>
        <w:rPr>
          <w:color w:val="121212"/>
        </w:rPr>
        <w:t>comodidad y</w:t>
      </w:r>
      <w:r>
        <w:rPr>
          <w:color w:val="121212"/>
          <w:spacing w:val="-3"/>
        </w:rPr>
        <w:t xml:space="preserve"> </w:t>
      </w:r>
      <w:r>
        <w:rPr>
          <w:color w:val="121212"/>
        </w:rPr>
        <w:t>accesibilidad</w:t>
      </w:r>
      <w:r>
        <w:rPr>
          <w:color w:val="121212"/>
          <w:spacing w:val="-2"/>
        </w:rPr>
        <w:t xml:space="preserve"> </w:t>
      </w:r>
      <w:r>
        <w:rPr>
          <w:color w:val="121212"/>
        </w:rPr>
        <w:t>que</w:t>
      </w:r>
      <w:r>
        <w:rPr>
          <w:color w:val="121212"/>
          <w:spacing w:val="-2"/>
        </w:rPr>
        <w:t xml:space="preserve"> </w:t>
      </w:r>
      <w:r>
        <w:rPr>
          <w:color w:val="121212"/>
        </w:rPr>
        <w:t>deben</w:t>
      </w:r>
      <w:r>
        <w:rPr>
          <w:color w:val="121212"/>
          <w:spacing w:val="-2"/>
        </w:rPr>
        <w:t xml:space="preserve"> </w:t>
      </w:r>
      <w:r>
        <w:rPr>
          <w:color w:val="121212"/>
        </w:rPr>
        <w:t>cumplir</w:t>
      </w:r>
      <w:r>
        <w:rPr>
          <w:color w:val="121212"/>
          <w:spacing w:val="-2"/>
        </w:rPr>
        <w:t xml:space="preserve"> </w:t>
      </w:r>
      <w:r>
        <w:rPr>
          <w:color w:val="121212"/>
        </w:rPr>
        <w:t>quienes</w:t>
      </w:r>
      <w:r>
        <w:rPr>
          <w:color w:val="121212"/>
          <w:spacing w:val="-3"/>
        </w:rPr>
        <w:t xml:space="preserve"> </w:t>
      </w:r>
      <w:r>
        <w:rPr>
          <w:color w:val="121212"/>
        </w:rPr>
        <w:t>presten</w:t>
      </w:r>
      <w:r>
        <w:rPr>
          <w:color w:val="121212"/>
          <w:spacing w:val="-2"/>
        </w:rPr>
        <w:t xml:space="preserve"> </w:t>
      </w:r>
      <w:r>
        <w:rPr>
          <w:color w:val="121212"/>
        </w:rPr>
        <w:t>el servicio de transporte ferroviario de pasajeros están determinadas por:</w:t>
      </w:r>
    </w:p>
    <w:p w14:paraId="52BCB805" w14:textId="77777777" w:rsidR="00C46380" w:rsidRDefault="00C46380">
      <w:pPr>
        <w:pStyle w:val="Textoindependiente"/>
        <w:spacing w:before="10"/>
        <w:rPr>
          <w:sz w:val="21"/>
        </w:rPr>
      </w:pPr>
    </w:p>
    <w:p w14:paraId="52BCB806" w14:textId="77777777" w:rsidR="00C46380" w:rsidRDefault="001F5741">
      <w:pPr>
        <w:pStyle w:val="Prrafodelista"/>
        <w:numPr>
          <w:ilvl w:val="0"/>
          <w:numId w:val="97"/>
        </w:numPr>
        <w:tabs>
          <w:tab w:val="left" w:pos="740"/>
        </w:tabs>
        <w:spacing w:before="1"/>
      </w:pPr>
      <w:r>
        <w:rPr>
          <w:color w:val="121212"/>
        </w:rPr>
        <w:t>El</w:t>
      </w:r>
      <w:r>
        <w:rPr>
          <w:color w:val="121212"/>
          <w:spacing w:val="-8"/>
        </w:rPr>
        <w:t xml:space="preserve"> </w:t>
      </w:r>
      <w:r>
        <w:rPr>
          <w:color w:val="121212"/>
        </w:rPr>
        <w:t>diseño</w:t>
      </w:r>
      <w:r>
        <w:rPr>
          <w:color w:val="121212"/>
          <w:spacing w:val="-2"/>
        </w:rPr>
        <w:t xml:space="preserve"> </w:t>
      </w:r>
      <w:r>
        <w:rPr>
          <w:color w:val="121212"/>
        </w:rPr>
        <w:t>de los</w:t>
      </w:r>
      <w:r>
        <w:rPr>
          <w:color w:val="121212"/>
          <w:spacing w:val="-2"/>
        </w:rPr>
        <w:t xml:space="preserve"> </w:t>
      </w:r>
      <w:r>
        <w:rPr>
          <w:color w:val="121212"/>
        </w:rPr>
        <w:t>equipos</w:t>
      </w:r>
      <w:r>
        <w:rPr>
          <w:color w:val="121212"/>
          <w:spacing w:val="-2"/>
        </w:rPr>
        <w:t xml:space="preserve"> </w:t>
      </w:r>
      <w:r>
        <w:rPr>
          <w:color w:val="121212"/>
        </w:rPr>
        <w:t>en</w:t>
      </w:r>
      <w:r>
        <w:rPr>
          <w:color w:val="121212"/>
          <w:spacing w:val="-3"/>
        </w:rPr>
        <w:t xml:space="preserve"> </w:t>
      </w:r>
      <w:r>
        <w:rPr>
          <w:color w:val="121212"/>
        </w:rPr>
        <w:t>concordancia</w:t>
      </w:r>
      <w:r>
        <w:rPr>
          <w:color w:val="121212"/>
          <w:spacing w:val="-4"/>
        </w:rPr>
        <w:t xml:space="preserve"> </w:t>
      </w:r>
      <w:r>
        <w:rPr>
          <w:color w:val="121212"/>
        </w:rPr>
        <w:t>con</w:t>
      </w:r>
      <w:r>
        <w:rPr>
          <w:color w:val="121212"/>
          <w:spacing w:val="-3"/>
        </w:rPr>
        <w:t xml:space="preserve"> </w:t>
      </w:r>
      <w:r>
        <w:rPr>
          <w:color w:val="121212"/>
        </w:rPr>
        <w:t>el</w:t>
      </w:r>
      <w:r>
        <w:rPr>
          <w:color w:val="121212"/>
          <w:spacing w:val="-5"/>
        </w:rPr>
        <w:t xml:space="preserve"> </w:t>
      </w:r>
      <w:r>
        <w:rPr>
          <w:color w:val="121212"/>
        </w:rPr>
        <w:t>uso</w:t>
      </w:r>
      <w:r>
        <w:rPr>
          <w:color w:val="121212"/>
          <w:spacing w:val="-10"/>
        </w:rPr>
        <w:t xml:space="preserve"> </w:t>
      </w:r>
      <w:r>
        <w:rPr>
          <w:color w:val="121212"/>
          <w:spacing w:val="-2"/>
        </w:rPr>
        <w:t>propuesto.</w:t>
      </w:r>
    </w:p>
    <w:p w14:paraId="52BCB807" w14:textId="77777777" w:rsidR="00C46380" w:rsidRDefault="00C46380">
      <w:pPr>
        <w:pStyle w:val="Textoindependiente"/>
      </w:pPr>
    </w:p>
    <w:p w14:paraId="52BCB808" w14:textId="77777777" w:rsidR="00C46380" w:rsidRDefault="001F5741">
      <w:pPr>
        <w:pStyle w:val="Prrafodelista"/>
        <w:numPr>
          <w:ilvl w:val="0"/>
          <w:numId w:val="97"/>
        </w:numPr>
        <w:tabs>
          <w:tab w:val="left" w:pos="814"/>
        </w:tabs>
        <w:ind w:left="444" w:right="1689" w:firstLine="0"/>
      </w:pPr>
      <w:r>
        <w:rPr>
          <w:color w:val="121212"/>
        </w:rPr>
        <w:t xml:space="preserve">Las estaciones y anexidades deben contar con un adecuado programa arquitectónico que incluya: servicios complementarios, salas de espera, servicios sanitarios, facilidades para personas discapacitadas, maleteros, servicios de comunicaciones para el público, oficinas de administración y </w:t>
      </w:r>
      <w:r>
        <w:rPr>
          <w:color w:val="121212"/>
          <w:spacing w:val="-2"/>
        </w:rPr>
        <w:t>señalización.</w:t>
      </w:r>
    </w:p>
    <w:p w14:paraId="52BCB809" w14:textId="77777777" w:rsidR="00C46380" w:rsidRDefault="00C46380">
      <w:pPr>
        <w:pStyle w:val="Textoindependiente"/>
        <w:spacing w:before="1"/>
      </w:pPr>
    </w:p>
    <w:p w14:paraId="52BCB80A" w14:textId="77777777" w:rsidR="00C46380" w:rsidRDefault="001F5741">
      <w:pPr>
        <w:pStyle w:val="Textoindependiente"/>
        <w:ind w:left="444"/>
        <w:jc w:val="both"/>
      </w:pPr>
      <w:r>
        <w:rPr>
          <w:color w:val="121212"/>
        </w:rPr>
        <w:t>(</w:t>
      </w:r>
      <w:hyperlink r:id="rId1238">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8°).</w:t>
      </w:r>
    </w:p>
    <w:p w14:paraId="52BCB80B" w14:textId="77777777" w:rsidR="00C46380" w:rsidRDefault="00C46380">
      <w:pPr>
        <w:pStyle w:val="Textoindependiente"/>
        <w:spacing w:before="1"/>
      </w:pPr>
    </w:p>
    <w:p w14:paraId="52BCB80C" w14:textId="77777777" w:rsidR="00C46380" w:rsidRDefault="001F5741">
      <w:pPr>
        <w:pStyle w:val="Textoindependiente"/>
        <w:ind w:left="444" w:right="1688"/>
        <w:jc w:val="both"/>
      </w:pPr>
      <w:r>
        <w:rPr>
          <w:b/>
          <w:color w:val="121212"/>
        </w:rPr>
        <w:t xml:space="preserve">Artículo 2.2.4.2.4. Condiciones de seguridad. </w:t>
      </w:r>
      <w:r>
        <w:rPr>
          <w:color w:val="121212"/>
        </w:rPr>
        <w:t>Sin perjuicio de lo establecido en el artículo 2.2.4.2.2 del presente Decreto, las empresas u operadores de transporte ferroviario deberán cumplir como mínimo con las siguientes condiciones de seguridad:</w:t>
      </w:r>
    </w:p>
    <w:p w14:paraId="52BCB80D" w14:textId="77777777" w:rsidR="00C46380" w:rsidRDefault="00C46380">
      <w:pPr>
        <w:pStyle w:val="Textoindependiente"/>
      </w:pPr>
    </w:p>
    <w:p w14:paraId="52BCB80E" w14:textId="77777777" w:rsidR="00C46380" w:rsidRDefault="001F5741">
      <w:pPr>
        <w:pStyle w:val="Prrafodelista"/>
        <w:numPr>
          <w:ilvl w:val="0"/>
          <w:numId w:val="96"/>
        </w:numPr>
        <w:tabs>
          <w:tab w:val="left" w:pos="742"/>
        </w:tabs>
        <w:ind w:right="1691" w:firstLine="0"/>
      </w:pPr>
      <w:r>
        <w:rPr>
          <w:color w:val="121212"/>
        </w:rPr>
        <w:t>Adoptar</w:t>
      </w:r>
      <w:r>
        <w:rPr>
          <w:color w:val="121212"/>
          <w:spacing w:val="-1"/>
        </w:rPr>
        <w:t xml:space="preserve"> </w:t>
      </w:r>
      <w:r>
        <w:rPr>
          <w:color w:val="121212"/>
        </w:rPr>
        <w:t>un</w:t>
      </w:r>
      <w:r>
        <w:rPr>
          <w:color w:val="121212"/>
          <w:spacing w:val="-1"/>
        </w:rPr>
        <w:t xml:space="preserve"> </w:t>
      </w:r>
      <w:r>
        <w:rPr>
          <w:color w:val="121212"/>
        </w:rPr>
        <w:t>programa</w:t>
      </w:r>
      <w:r>
        <w:rPr>
          <w:color w:val="121212"/>
          <w:spacing w:val="-1"/>
        </w:rPr>
        <w:t xml:space="preserve"> </w:t>
      </w:r>
      <w:r>
        <w:rPr>
          <w:color w:val="121212"/>
        </w:rPr>
        <w:t>anual</w:t>
      </w:r>
      <w:r>
        <w:rPr>
          <w:color w:val="121212"/>
          <w:spacing w:val="-3"/>
        </w:rPr>
        <w:t xml:space="preserve"> </w:t>
      </w:r>
      <w:r>
        <w:rPr>
          <w:color w:val="121212"/>
        </w:rPr>
        <w:t>de mantenimiento preventivo y</w:t>
      </w:r>
      <w:r>
        <w:rPr>
          <w:color w:val="121212"/>
          <w:spacing w:val="-1"/>
        </w:rPr>
        <w:t xml:space="preserve"> </w:t>
      </w:r>
      <w:r>
        <w:rPr>
          <w:color w:val="121212"/>
        </w:rPr>
        <w:t>correctivo de los equipos. Los programas deberán elaborarse atendiendo normas nacionales e internacionales sobre la materia.</w:t>
      </w:r>
    </w:p>
    <w:p w14:paraId="52BCB80F" w14:textId="77777777" w:rsidR="00C46380" w:rsidRDefault="00C46380">
      <w:pPr>
        <w:pStyle w:val="Textoindependiente"/>
        <w:spacing w:before="11"/>
        <w:rPr>
          <w:sz w:val="21"/>
        </w:rPr>
      </w:pPr>
    </w:p>
    <w:p w14:paraId="52BCB810" w14:textId="77777777" w:rsidR="00C46380" w:rsidRDefault="001F5741">
      <w:pPr>
        <w:pStyle w:val="Prrafodelista"/>
        <w:numPr>
          <w:ilvl w:val="0"/>
          <w:numId w:val="96"/>
        </w:numPr>
        <w:tabs>
          <w:tab w:val="left" w:pos="750"/>
        </w:tabs>
        <w:ind w:right="1691" w:firstLine="0"/>
      </w:pPr>
      <w:r>
        <w:rPr>
          <w:color w:val="121212"/>
        </w:rPr>
        <w:t>Contar con una ficha técnica de mantenimiento por cada uno de los equipos que contenga entre otros requisitos la identificación del mismo, fecha de revisión, reparaciones efectuadas reportes, control y seguimiento. La ficha no podrá ser objeto de alteraciones o enmendaduras.</w:t>
      </w:r>
    </w:p>
    <w:p w14:paraId="52BCB811" w14:textId="77777777" w:rsidR="00C46380" w:rsidRDefault="00C46380">
      <w:pPr>
        <w:pStyle w:val="Textoindependiente"/>
        <w:spacing w:before="3"/>
      </w:pPr>
    </w:p>
    <w:p w14:paraId="52BCB812" w14:textId="77777777" w:rsidR="00C46380" w:rsidRDefault="001F5741">
      <w:pPr>
        <w:pStyle w:val="Prrafodelista"/>
        <w:numPr>
          <w:ilvl w:val="0"/>
          <w:numId w:val="96"/>
        </w:numPr>
        <w:tabs>
          <w:tab w:val="left" w:pos="846"/>
        </w:tabs>
        <w:ind w:right="1700" w:firstLine="0"/>
      </w:pPr>
      <w:r>
        <w:rPr>
          <w:color w:val="121212"/>
        </w:rPr>
        <w:t>Cumplir con las normas internacionales en materia de manipulación, transporte y almacenamiento de mercancías.</w:t>
      </w:r>
    </w:p>
    <w:p w14:paraId="52BCB813" w14:textId="77777777" w:rsidR="00C46380" w:rsidRDefault="00C46380">
      <w:pPr>
        <w:pStyle w:val="Textoindependiente"/>
        <w:spacing w:before="11"/>
        <w:rPr>
          <w:sz w:val="21"/>
        </w:rPr>
      </w:pPr>
    </w:p>
    <w:p w14:paraId="52BCB814" w14:textId="77777777" w:rsidR="00C46380" w:rsidRDefault="001F5741">
      <w:pPr>
        <w:pStyle w:val="Textoindependiente"/>
        <w:ind w:left="444"/>
        <w:jc w:val="both"/>
      </w:pPr>
      <w:r>
        <w:rPr>
          <w:color w:val="121212"/>
        </w:rPr>
        <w:t>Además</w:t>
      </w:r>
      <w:r>
        <w:rPr>
          <w:color w:val="121212"/>
          <w:spacing w:val="-6"/>
        </w:rPr>
        <w:t xml:space="preserve"> </w:t>
      </w:r>
      <w:r>
        <w:rPr>
          <w:color w:val="121212"/>
        </w:rPr>
        <w:t>de</w:t>
      </w:r>
      <w:r>
        <w:rPr>
          <w:color w:val="121212"/>
          <w:spacing w:val="-4"/>
        </w:rPr>
        <w:t xml:space="preserve"> </w:t>
      </w:r>
      <w:r>
        <w:rPr>
          <w:color w:val="121212"/>
        </w:rPr>
        <w:t>los</w:t>
      </w:r>
      <w:r>
        <w:rPr>
          <w:color w:val="121212"/>
          <w:spacing w:val="-3"/>
        </w:rPr>
        <w:t xml:space="preserve"> </w:t>
      </w:r>
      <w:r>
        <w:rPr>
          <w:color w:val="121212"/>
        </w:rPr>
        <w:t>anteriores</w:t>
      </w:r>
      <w:r>
        <w:rPr>
          <w:color w:val="121212"/>
          <w:spacing w:val="-4"/>
        </w:rPr>
        <w:t xml:space="preserve"> </w:t>
      </w:r>
      <w:r>
        <w:rPr>
          <w:color w:val="121212"/>
        </w:rPr>
        <w:t>requisitos</w:t>
      </w:r>
      <w:r>
        <w:rPr>
          <w:color w:val="121212"/>
          <w:spacing w:val="-4"/>
        </w:rPr>
        <w:t xml:space="preserve"> </w:t>
      </w:r>
      <w:r>
        <w:rPr>
          <w:color w:val="121212"/>
        </w:rPr>
        <w:t>deberán</w:t>
      </w:r>
      <w:r>
        <w:rPr>
          <w:color w:val="121212"/>
          <w:spacing w:val="-4"/>
        </w:rPr>
        <w:t xml:space="preserve"> </w:t>
      </w:r>
      <w:r>
        <w:rPr>
          <w:color w:val="121212"/>
        </w:rPr>
        <w:t>tener</w:t>
      </w:r>
      <w:r>
        <w:rPr>
          <w:color w:val="121212"/>
          <w:spacing w:val="-4"/>
        </w:rPr>
        <w:t xml:space="preserve"> </w:t>
      </w:r>
      <w:r>
        <w:rPr>
          <w:color w:val="121212"/>
        </w:rPr>
        <w:t>en</w:t>
      </w:r>
      <w:r>
        <w:rPr>
          <w:color w:val="121212"/>
          <w:spacing w:val="-4"/>
        </w:rPr>
        <w:t xml:space="preserve"> </w:t>
      </w:r>
      <w:r>
        <w:rPr>
          <w:color w:val="121212"/>
        </w:rPr>
        <w:t>cuenta</w:t>
      </w:r>
      <w:r>
        <w:rPr>
          <w:color w:val="121212"/>
          <w:spacing w:val="-5"/>
        </w:rPr>
        <w:t xml:space="preserve"> </w:t>
      </w:r>
      <w:r>
        <w:rPr>
          <w:color w:val="121212"/>
        </w:rPr>
        <w:t>lo</w:t>
      </w:r>
      <w:r>
        <w:rPr>
          <w:color w:val="121212"/>
          <w:spacing w:val="-1"/>
        </w:rPr>
        <w:t xml:space="preserve"> </w:t>
      </w:r>
      <w:r>
        <w:rPr>
          <w:color w:val="121212"/>
          <w:spacing w:val="-2"/>
        </w:rPr>
        <w:t>siguiente:</w:t>
      </w:r>
    </w:p>
    <w:p w14:paraId="52BCB815" w14:textId="77777777" w:rsidR="00C46380" w:rsidRDefault="00C46380">
      <w:pPr>
        <w:pStyle w:val="Textoindependiente"/>
        <w:spacing w:before="1"/>
      </w:pPr>
    </w:p>
    <w:p w14:paraId="52BCB816" w14:textId="77777777" w:rsidR="00C46380" w:rsidRDefault="001F5741">
      <w:pPr>
        <w:pStyle w:val="Prrafodelista"/>
        <w:numPr>
          <w:ilvl w:val="0"/>
          <w:numId w:val="95"/>
        </w:numPr>
        <w:tabs>
          <w:tab w:val="left" w:pos="800"/>
        </w:tabs>
        <w:ind w:right="1690" w:firstLine="0"/>
      </w:pPr>
      <w:r>
        <w:rPr>
          <w:color w:val="121212"/>
        </w:rPr>
        <w:t>Los equipos deben contar con las especificaciones técnico-mecánicas que exigen las normas internacionales y del fabricante. Las especificaciones técnicas de la vía y de los equipos deben corresponderse</w:t>
      </w:r>
      <w:r>
        <w:rPr>
          <w:color w:val="121212"/>
          <w:spacing w:val="-1"/>
        </w:rPr>
        <w:t xml:space="preserve"> </w:t>
      </w:r>
      <w:r>
        <w:rPr>
          <w:color w:val="121212"/>
        </w:rPr>
        <w:t>mutuamente;</w:t>
      </w:r>
    </w:p>
    <w:p w14:paraId="52BCB817" w14:textId="77777777" w:rsidR="00C46380" w:rsidRDefault="00C46380">
      <w:pPr>
        <w:pStyle w:val="Textoindependiente"/>
        <w:spacing w:before="10"/>
      </w:pPr>
    </w:p>
    <w:p w14:paraId="52BCB818" w14:textId="77777777" w:rsidR="00C46380" w:rsidRDefault="001F5741">
      <w:pPr>
        <w:pStyle w:val="Prrafodelista"/>
        <w:numPr>
          <w:ilvl w:val="0"/>
          <w:numId w:val="95"/>
        </w:numPr>
        <w:tabs>
          <w:tab w:val="left" w:pos="800"/>
        </w:tabs>
        <w:ind w:right="1693" w:firstLine="0"/>
      </w:pPr>
      <w:r>
        <w:rPr>
          <w:color w:val="121212"/>
        </w:rPr>
        <w:t>El personal operador o auxiliar del equipo deberá someterse a exámenes médicos, teóricos, técnicos y prácticos en la especialidad</w:t>
      </w:r>
      <w:r>
        <w:rPr>
          <w:color w:val="121212"/>
          <w:spacing w:val="-3"/>
        </w:rPr>
        <w:t xml:space="preserve"> </w:t>
      </w:r>
      <w:r>
        <w:rPr>
          <w:color w:val="121212"/>
        </w:rPr>
        <w:t>correspondiente;</w:t>
      </w:r>
    </w:p>
    <w:p w14:paraId="52BCB819" w14:textId="77777777" w:rsidR="00C46380" w:rsidRDefault="00C46380">
      <w:pPr>
        <w:pStyle w:val="Textoindependiente"/>
      </w:pPr>
    </w:p>
    <w:p w14:paraId="52BCB81A" w14:textId="77777777" w:rsidR="00C46380" w:rsidRDefault="001F5741">
      <w:pPr>
        <w:pStyle w:val="Prrafodelista"/>
        <w:numPr>
          <w:ilvl w:val="0"/>
          <w:numId w:val="95"/>
        </w:numPr>
        <w:tabs>
          <w:tab w:val="left" w:pos="810"/>
        </w:tabs>
        <w:ind w:right="1697" w:firstLine="0"/>
      </w:pPr>
      <w:r>
        <w:rPr>
          <w:color w:val="121212"/>
        </w:rPr>
        <w:t>Los anuncios publicitarios apostados en la vía no podrán instalarse en lugares que obstruyan las señales o que pongan en riesgo la</w:t>
      </w:r>
      <w:r>
        <w:rPr>
          <w:color w:val="121212"/>
          <w:spacing w:val="-4"/>
        </w:rPr>
        <w:t xml:space="preserve"> </w:t>
      </w:r>
      <w:r>
        <w:rPr>
          <w:color w:val="121212"/>
        </w:rPr>
        <w:t>operación.</w:t>
      </w:r>
    </w:p>
    <w:p w14:paraId="52BCB81B" w14:textId="77777777" w:rsidR="00C46380" w:rsidRDefault="00C46380">
      <w:pPr>
        <w:pStyle w:val="Textoindependiente"/>
        <w:spacing w:before="2"/>
      </w:pPr>
    </w:p>
    <w:p w14:paraId="52BCB81C" w14:textId="77777777" w:rsidR="00C46380" w:rsidRDefault="001F5741">
      <w:pPr>
        <w:pStyle w:val="Textoindependiente"/>
        <w:ind w:left="444" w:right="1692"/>
        <w:jc w:val="both"/>
      </w:pPr>
      <w:r>
        <w:rPr>
          <w:b/>
          <w:color w:val="121212"/>
        </w:rPr>
        <w:t xml:space="preserve">Parágrafo. </w:t>
      </w:r>
      <w:r>
        <w:rPr>
          <w:color w:val="121212"/>
        </w:rPr>
        <w:t xml:space="preserve">El servicio de transporte privado ferroviario de acuerdo con lo estipulado en el artículo 5 de la </w:t>
      </w:r>
      <w:hyperlink r:id="rId1239">
        <w:r>
          <w:rPr>
            <w:color w:val="0000FF"/>
            <w:u w:val="single" w:color="0000FF"/>
          </w:rPr>
          <w:t>Ley 336 de 1996</w:t>
        </w:r>
      </w:hyperlink>
      <w:r>
        <w:rPr>
          <w:color w:val="121212"/>
        </w:rPr>
        <w:t>, deberá cumplir con las condiciones de seguridad a que se refiere este artículo.</w:t>
      </w:r>
    </w:p>
    <w:p w14:paraId="52BCB81D" w14:textId="77777777" w:rsidR="00C46380" w:rsidRDefault="00C46380">
      <w:pPr>
        <w:pStyle w:val="Textoindependiente"/>
        <w:spacing w:before="8"/>
      </w:pPr>
    </w:p>
    <w:p w14:paraId="52BCB81E" w14:textId="77777777" w:rsidR="00C46380" w:rsidRDefault="001F5741">
      <w:pPr>
        <w:pStyle w:val="Textoindependiente"/>
        <w:ind w:left="444"/>
        <w:jc w:val="both"/>
      </w:pPr>
      <w:r>
        <w:rPr>
          <w:color w:val="121212"/>
        </w:rPr>
        <w:t>(</w:t>
      </w:r>
      <w:hyperlink r:id="rId1240">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9°).</w:t>
      </w:r>
    </w:p>
    <w:p w14:paraId="52BCB81F" w14:textId="77777777" w:rsidR="00C46380" w:rsidRDefault="00C46380">
      <w:pPr>
        <w:jc w:val="both"/>
        <w:sectPr w:rsidR="00C46380">
          <w:pgSz w:w="12240" w:h="15840"/>
          <w:pgMar w:top="1340" w:right="0" w:bottom="280" w:left="1260" w:header="720" w:footer="720" w:gutter="0"/>
          <w:cols w:space="720"/>
        </w:sectPr>
      </w:pPr>
    </w:p>
    <w:p w14:paraId="52BCB820" w14:textId="77777777" w:rsidR="00C46380" w:rsidRDefault="00C46380">
      <w:pPr>
        <w:pStyle w:val="Textoindependiente"/>
        <w:spacing w:before="6"/>
        <w:rPr>
          <w:sz w:val="19"/>
        </w:rPr>
      </w:pPr>
    </w:p>
    <w:p w14:paraId="52BCB821" w14:textId="77777777" w:rsidR="00C46380" w:rsidRDefault="001F5741">
      <w:pPr>
        <w:pStyle w:val="Textoindependiente"/>
        <w:spacing w:before="101"/>
        <w:ind w:left="444" w:right="1694"/>
        <w:jc w:val="both"/>
      </w:pPr>
      <w:r>
        <w:rPr>
          <w:b/>
          <w:color w:val="121212"/>
        </w:rPr>
        <w:t xml:space="preserve">Artículo 2.2.4.2.5. Seguros. </w:t>
      </w:r>
      <w:r>
        <w:rPr>
          <w:color w:val="121212"/>
        </w:rPr>
        <w:t>Sin perjuicio de los seguros exigidos en la ley o en el pliego de condiciones de la licitación, previo al inicio de la operación, las empresas deberán presentar una póliza de seguros de responsabilidad civil contractual y extracontractual amparando los siguientes riesgos.</w:t>
      </w:r>
    </w:p>
    <w:p w14:paraId="52BCB822" w14:textId="77777777" w:rsidR="00C46380" w:rsidRDefault="00C46380">
      <w:pPr>
        <w:pStyle w:val="Textoindependiente"/>
      </w:pPr>
    </w:p>
    <w:p w14:paraId="52BCB823" w14:textId="77777777" w:rsidR="00C46380" w:rsidRDefault="001F5741">
      <w:pPr>
        <w:pStyle w:val="Prrafodelista"/>
        <w:numPr>
          <w:ilvl w:val="0"/>
          <w:numId w:val="94"/>
        </w:numPr>
        <w:tabs>
          <w:tab w:val="left" w:pos="807"/>
        </w:tabs>
        <w:ind w:right="1695" w:firstLine="0"/>
      </w:pPr>
      <w:r>
        <w:rPr>
          <w:color w:val="121212"/>
        </w:rPr>
        <w:t>Muerte,</w:t>
      </w:r>
      <w:r>
        <w:rPr>
          <w:color w:val="121212"/>
          <w:spacing w:val="40"/>
        </w:rPr>
        <w:t xml:space="preserve"> </w:t>
      </w:r>
      <w:r>
        <w:rPr>
          <w:color w:val="121212"/>
        </w:rPr>
        <w:t>incapacidad</w:t>
      </w:r>
      <w:r>
        <w:rPr>
          <w:color w:val="121212"/>
          <w:spacing w:val="40"/>
        </w:rPr>
        <w:t xml:space="preserve"> </w:t>
      </w:r>
      <w:r>
        <w:rPr>
          <w:color w:val="121212"/>
        </w:rPr>
        <w:t>total</w:t>
      </w:r>
      <w:r>
        <w:rPr>
          <w:color w:val="121212"/>
          <w:spacing w:val="40"/>
        </w:rPr>
        <w:t xml:space="preserve"> </w:t>
      </w:r>
      <w:r>
        <w:rPr>
          <w:color w:val="121212"/>
        </w:rPr>
        <w:t>y</w:t>
      </w:r>
      <w:r>
        <w:rPr>
          <w:color w:val="121212"/>
          <w:spacing w:val="40"/>
        </w:rPr>
        <w:t xml:space="preserve"> </w:t>
      </w:r>
      <w:r>
        <w:rPr>
          <w:color w:val="121212"/>
        </w:rPr>
        <w:t>permanente,</w:t>
      </w:r>
      <w:r>
        <w:rPr>
          <w:color w:val="121212"/>
          <w:spacing w:val="40"/>
        </w:rPr>
        <w:t xml:space="preserve"> </w:t>
      </w:r>
      <w:r>
        <w:rPr>
          <w:color w:val="121212"/>
        </w:rPr>
        <w:t>incapacidad</w:t>
      </w:r>
      <w:r>
        <w:rPr>
          <w:color w:val="121212"/>
          <w:spacing w:val="40"/>
        </w:rPr>
        <w:t xml:space="preserve"> </w:t>
      </w:r>
      <w:r>
        <w:rPr>
          <w:color w:val="121212"/>
        </w:rPr>
        <w:t>temporal</w:t>
      </w:r>
      <w:r>
        <w:rPr>
          <w:color w:val="121212"/>
          <w:spacing w:val="40"/>
        </w:rPr>
        <w:t xml:space="preserve"> </w:t>
      </w:r>
      <w:r>
        <w:rPr>
          <w:color w:val="121212"/>
        </w:rPr>
        <w:t>y</w:t>
      </w:r>
      <w:r>
        <w:rPr>
          <w:color w:val="121212"/>
          <w:spacing w:val="40"/>
        </w:rPr>
        <w:t xml:space="preserve"> </w:t>
      </w:r>
      <w:r>
        <w:rPr>
          <w:color w:val="121212"/>
        </w:rPr>
        <w:t>gastos médicos y de hospitalización.</w:t>
      </w:r>
    </w:p>
    <w:p w14:paraId="52BCB824" w14:textId="77777777" w:rsidR="00C46380" w:rsidRDefault="00C46380">
      <w:pPr>
        <w:pStyle w:val="Textoindependiente"/>
        <w:spacing w:before="12"/>
        <w:rPr>
          <w:sz w:val="21"/>
        </w:rPr>
      </w:pPr>
    </w:p>
    <w:p w14:paraId="52BCB825" w14:textId="77777777" w:rsidR="00C46380" w:rsidRDefault="001F5741">
      <w:pPr>
        <w:pStyle w:val="Prrafodelista"/>
        <w:numPr>
          <w:ilvl w:val="0"/>
          <w:numId w:val="94"/>
        </w:numPr>
        <w:tabs>
          <w:tab w:val="left" w:pos="747"/>
        </w:tabs>
        <w:ind w:right="1700" w:firstLine="0"/>
      </w:pPr>
      <w:r>
        <w:rPr>
          <w:color w:val="121212"/>
        </w:rPr>
        <w:t>Daño o pérdida de las mercancías de conformidad con las normas aplicables al contrato de transporte.</w:t>
      </w:r>
    </w:p>
    <w:p w14:paraId="52BCB826" w14:textId="77777777" w:rsidR="00C46380" w:rsidRDefault="00C46380">
      <w:pPr>
        <w:pStyle w:val="Textoindependiente"/>
        <w:spacing w:before="11"/>
        <w:rPr>
          <w:sz w:val="21"/>
        </w:rPr>
      </w:pPr>
    </w:p>
    <w:p w14:paraId="52BCB827" w14:textId="77777777" w:rsidR="00C46380" w:rsidRDefault="001F5741">
      <w:pPr>
        <w:pStyle w:val="Textoindependiente"/>
        <w:ind w:left="444"/>
        <w:jc w:val="both"/>
      </w:pPr>
      <w:r>
        <w:rPr>
          <w:color w:val="121212"/>
        </w:rPr>
        <w:t>(</w:t>
      </w:r>
      <w:hyperlink r:id="rId1241">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10).</w:t>
      </w:r>
    </w:p>
    <w:p w14:paraId="52BCB828" w14:textId="77777777" w:rsidR="00C46380" w:rsidRDefault="00C46380">
      <w:pPr>
        <w:pStyle w:val="Textoindependiente"/>
        <w:rPr>
          <w:sz w:val="14"/>
        </w:rPr>
      </w:pPr>
    </w:p>
    <w:p w14:paraId="52BCB829" w14:textId="77777777" w:rsidR="00C46380" w:rsidRDefault="001F5741">
      <w:pPr>
        <w:pStyle w:val="Textoindependiente"/>
        <w:spacing w:before="101"/>
        <w:ind w:left="444" w:right="1689"/>
        <w:jc w:val="both"/>
      </w:pPr>
      <w:r>
        <w:rPr>
          <w:b/>
          <w:color w:val="121212"/>
        </w:rPr>
        <w:t>Artículo 2.2.4.2.6. Sistema de información</w:t>
      </w:r>
      <w:r>
        <w:rPr>
          <w:color w:val="121212"/>
        </w:rPr>
        <w:t>. La empresa de transporte ferroviario deberá</w:t>
      </w:r>
      <w:r>
        <w:rPr>
          <w:color w:val="121212"/>
          <w:spacing w:val="-1"/>
        </w:rPr>
        <w:t xml:space="preserve"> </w:t>
      </w:r>
      <w:r>
        <w:rPr>
          <w:color w:val="121212"/>
        </w:rPr>
        <w:t>contar con un</w:t>
      </w:r>
      <w:r>
        <w:rPr>
          <w:color w:val="121212"/>
          <w:spacing w:val="-3"/>
        </w:rPr>
        <w:t xml:space="preserve"> </w:t>
      </w:r>
      <w:r>
        <w:rPr>
          <w:color w:val="121212"/>
        </w:rPr>
        <w:t>sistema de</w:t>
      </w:r>
      <w:r>
        <w:rPr>
          <w:color w:val="121212"/>
          <w:spacing w:val="-1"/>
        </w:rPr>
        <w:t xml:space="preserve"> </w:t>
      </w:r>
      <w:r>
        <w:rPr>
          <w:color w:val="121212"/>
        </w:rPr>
        <w:t>información idóneo, que le permita hacer seguimiento al movimiento de los pasajeros y la carga y conocer su estado y ubicación.</w:t>
      </w:r>
    </w:p>
    <w:p w14:paraId="52BCB82A" w14:textId="77777777" w:rsidR="00C46380" w:rsidRDefault="00C46380">
      <w:pPr>
        <w:pStyle w:val="Textoindependiente"/>
      </w:pPr>
    </w:p>
    <w:p w14:paraId="52BCB82B" w14:textId="77777777" w:rsidR="00C46380" w:rsidRDefault="001F5741">
      <w:pPr>
        <w:pStyle w:val="Textoindependiente"/>
        <w:ind w:left="444"/>
        <w:jc w:val="both"/>
      </w:pPr>
      <w:r>
        <w:rPr>
          <w:color w:val="121212"/>
        </w:rPr>
        <w:t>(</w:t>
      </w:r>
      <w:hyperlink r:id="rId1242">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11).</w:t>
      </w:r>
    </w:p>
    <w:p w14:paraId="52BCB82C" w14:textId="77777777" w:rsidR="00C46380" w:rsidRDefault="00C46380">
      <w:pPr>
        <w:pStyle w:val="Textoindependiente"/>
        <w:spacing w:before="10"/>
        <w:rPr>
          <w:sz w:val="21"/>
        </w:rPr>
      </w:pPr>
    </w:p>
    <w:p w14:paraId="52BCB82D" w14:textId="77777777" w:rsidR="00C46380" w:rsidRDefault="001F5741">
      <w:pPr>
        <w:pStyle w:val="Textoindependiente"/>
        <w:ind w:left="444" w:right="1695"/>
        <w:jc w:val="both"/>
      </w:pPr>
      <w:r>
        <w:rPr>
          <w:b/>
          <w:color w:val="121212"/>
        </w:rPr>
        <w:t xml:space="preserve">Artículo 2.2.4.2.7. Aseguramiento de la calidad. </w:t>
      </w:r>
      <w:r>
        <w:rPr>
          <w:color w:val="121212"/>
        </w:rPr>
        <w:t>Al iniciar el tercer año de operación, la empresa de transporte ferroviario deberá presentar las certificaciones de conformidad con las normas ISO 9000 de aseguramiento de la calidad, las normas de gestión ambiental ISO 14000 o EMAS, BS7750.</w:t>
      </w:r>
    </w:p>
    <w:p w14:paraId="52BCB82E" w14:textId="77777777" w:rsidR="00C46380" w:rsidRDefault="00C46380">
      <w:pPr>
        <w:pStyle w:val="Textoindependiente"/>
      </w:pPr>
    </w:p>
    <w:p w14:paraId="52BCB82F" w14:textId="77777777" w:rsidR="00C46380" w:rsidRDefault="001F5741">
      <w:pPr>
        <w:pStyle w:val="Textoindependiente"/>
        <w:spacing w:before="1"/>
        <w:ind w:left="444"/>
        <w:jc w:val="both"/>
      </w:pPr>
      <w:r>
        <w:rPr>
          <w:color w:val="121212"/>
        </w:rPr>
        <w:t>(</w:t>
      </w:r>
      <w:hyperlink r:id="rId1243">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12).</w:t>
      </w:r>
    </w:p>
    <w:p w14:paraId="52BCB830" w14:textId="77777777" w:rsidR="00C46380" w:rsidRDefault="00C46380">
      <w:pPr>
        <w:pStyle w:val="Textoindependiente"/>
      </w:pPr>
    </w:p>
    <w:p w14:paraId="52BCB831" w14:textId="77777777" w:rsidR="00C46380" w:rsidRDefault="001F5741">
      <w:pPr>
        <w:pStyle w:val="Textoindependiente"/>
        <w:ind w:left="444" w:right="1689"/>
        <w:jc w:val="both"/>
      </w:pPr>
      <w:r>
        <w:rPr>
          <w:b/>
          <w:color w:val="121212"/>
        </w:rPr>
        <w:t xml:space="preserve">Artículo 2.2.4.2.8. Vías concesionadas sin exclusividad. </w:t>
      </w:r>
      <w:r>
        <w:rPr>
          <w:color w:val="121212"/>
        </w:rPr>
        <w:t xml:space="preserve">Cuando se trate de vías concesionadas sin exclusividad, la autoridad administrativa que otorgó la concesión podrá otorgar permiso de operación a empresas o terceros interesados en operar el corredor en determinados segmentos de la red </w:t>
      </w:r>
      <w:r>
        <w:rPr>
          <w:color w:val="121212"/>
          <w:spacing w:val="-2"/>
        </w:rPr>
        <w:t>concesionada.</w:t>
      </w:r>
    </w:p>
    <w:p w14:paraId="52BCB832" w14:textId="77777777" w:rsidR="00C46380" w:rsidRDefault="00C46380">
      <w:pPr>
        <w:pStyle w:val="Textoindependiente"/>
        <w:spacing w:before="1"/>
      </w:pPr>
    </w:p>
    <w:p w14:paraId="52BCB833" w14:textId="77777777" w:rsidR="00C46380" w:rsidRDefault="001F5741">
      <w:pPr>
        <w:pStyle w:val="Textoindependiente"/>
        <w:ind w:left="444" w:right="1695"/>
        <w:jc w:val="both"/>
      </w:pPr>
      <w:r>
        <w:rPr>
          <w:color w:val="121212"/>
        </w:rPr>
        <w:t>Para los efectos previstos en el inciso anterior la autoridad competente deberá determinar previamente la capacidad disponible del corredor.</w:t>
      </w:r>
    </w:p>
    <w:p w14:paraId="52BCB834" w14:textId="77777777" w:rsidR="00C46380" w:rsidRDefault="00C46380">
      <w:pPr>
        <w:pStyle w:val="Textoindependiente"/>
        <w:spacing w:before="9"/>
      </w:pPr>
    </w:p>
    <w:p w14:paraId="52BCB835" w14:textId="77777777" w:rsidR="00C46380" w:rsidRDefault="001F5741">
      <w:pPr>
        <w:pStyle w:val="Textoindependiente"/>
        <w:ind w:left="444" w:right="1694"/>
        <w:jc w:val="both"/>
      </w:pPr>
      <w:r>
        <w:rPr>
          <w:color w:val="121212"/>
        </w:rPr>
        <w:t>La empresa concesionaria inicial podrá convenir con la nueva o nuevas empresas concesionarias que ingresen al</w:t>
      </w:r>
      <w:r>
        <w:rPr>
          <w:color w:val="121212"/>
          <w:spacing w:val="-2"/>
        </w:rPr>
        <w:t xml:space="preserve"> </w:t>
      </w:r>
      <w:r>
        <w:rPr>
          <w:color w:val="121212"/>
        </w:rPr>
        <w:t>corredor, la forma en que se prestará el servicio.</w:t>
      </w:r>
    </w:p>
    <w:p w14:paraId="52BCB836" w14:textId="77777777" w:rsidR="00C46380" w:rsidRDefault="00C46380">
      <w:pPr>
        <w:pStyle w:val="Textoindependiente"/>
        <w:spacing w:before="2"/>
      </w:pPr>
    </w:p>
    <w:p w14:paraId="52BCB837" w14:textId="77777777" w:rsidR="00C46380" w:rsidRDefault="001F5741">
      <w:pPr>
        <w:pStyle w:val="Textoindependiente"/>
        <w:ind w:left="444"/>
        <w:jc w:val="both"/>
      </w:pPr>
      <w:r>
        <w:rPr>
          <w:color w:val="121212"/>
        </w:rPr>
        <w:t>(</w:t>
      </w:r>
      <w:hyperlink r:id="rId1244">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5"/>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13).</w:t>
      </w:r>
    </w:p>
    <w:p w14:paraId="52BCB838" w14:textId="77777777" w:rsidR="00C46380" w:rsidRDefault="00C46380">
      <w:pPr>
        <w:pStyle w:val="Textoindependiente"/>
      </w:pPr>
    </w:p>
    <w:p w14:paraId="52BCB839" w14:textId="77777777" w:rsidR="00C46380" w:rsidRDefault="001F5741">
      <w:pPr>
        <w:pStyle w:val="Textoindependiente"/>
        <w:ind w:left="444" w:right="1689"/>
        <w:jc w:val="both"/>
      </w:pPr>
      <w:r>
        <w:rPr>
          <w:b/>
          <w:color w:val="121212"/>
        </w:rPr>
        <w:t xml:space="preserve">Artículo 2.2.4.2.9. Prioridad de los trenes de pasajeros. </w:t>
      </w:r>
      <w:r>
        <w:rPr>
          <w:color w:val="121212"/>
        </w:rPr>
        <w:t>Cuando se trate de vías concesionadas para el transporte de carga, el concesionario permitirá</w:t>
      </w:r>
      <w:r>
        <w:rPr>
          <w:color w:val="121212"/>
          <w:spacing w:val="80"/>
        </w:rPr>
        <w:t xml:space="preserve"> </w:t>
      </w:r>
      <w:r>
        <w:rPr>
          <w:color w:val="121212"/>
        </w:rPr>
        <w:t xml:space="preserve">la libre circulación de trenes de pasajeros otorgándoles prioridad a los mismos, </w:t>
      </w:r>
      <w:proofErr w:type="gramStart"/>
      <w:r>
        <w:rPr>
          <w:color w:val="121212"/>
        </w:rPr>
        <w:t>siempre</w:t>
      </w:r>
      <w:r>
        <w:rPr>
          <w:color w:val="121212"/>
          <w:spacing w:val="35"/>
        </w:rPr>
        <w:t xml:space="preserve">  </w:t>
      </w:r>
      <w:r>
        <w:rPr>
          <w:color w:val="121212"/>
        </w:rPr>
        <w:t>y</w:t>
      </w:r>
      <w:proofErr w:type="gramEnd"/>
      <w:r>
        <w:rPr>
          <w:color w:val="121212"/>
          <w:spacing w:val="36"/>
        </w:rPr>
        <w:t xml:space="preserve">  </w:t>
      </w:r>
      <w:r>
        <w:rPr>
          <w:color w:val="121212"/>
        </w:rPr>
        <w:t>cuando</w:t>
      </w:r>
      <w:r>
        <w:rPr>
          <w:color w:val="121212"/>
          <w:spacing w:val="77"/>
        </w:rPr>
        <w:t xml:space="preserve"> </w:t>
      </w:r>
      <w:r>
        <w:rPr>
          <w:color w:val="121212"/>
        </w:rPr>
        <w:t>se</w:t>
      </w:r>
      <w:r>
        <w:rPr>
          <w:color w:val="121212"/>
          <w:spacing w:val="74"/>
        </w:rPr>
        <w:t xml:space="preserve"> </w:t>
      </w:r>
      <w:r>
        <w:rPr>
          <w:color w:val="121212"/>
        </w:rPr>
        <w:t>encuentren</w:t>
      </w:r>
      <w:r>
        <w:rPr>
          <w:color w:val="121212"/>
          <w:spacing w:val="73"/>
        </w:rPr>
        <w:t xml:space="preserve"> </w:t>
      </w:r>
      <w:r>
        <w:rPr>
          <w:color w:val="121212"/>
        </w:rPr>
        <w:t>vinculados</w:t>
      </w:r>
      <w:r>
        <w:rPr>
          <w:color w:val="121212"/>
          <w:spacing w:val="35"/>
        </w:rPr>
        <w:t xml:space="preserve">  </w:t>
      </w:r>
      <w:r>
        <w:rPr>
          <w:color w:val="121212"/>
        </w:rPr>
        <w:t>a</w:t>
      </w:r>
      <w:r>
        <w:rPr>
          <w:color w:val="121212"/>
          <w:spacing w:val="35"/>
        </w:rPr>
        <w:t xml:space="preserve">  </w:t>
      </w:r>
      <w:r>
        <w:rPr>
          <w:color w:val="121212"/>
        </w:rPr>
        <w:t>empresas</w:t>
      </w:r>
      <w:r>
        <w:rPr>
          <w:color w:val="121212"/>
          <w:spacing w:val="77"/>
        </w:rPr>
        <w:t xml:space="preserve"> </w:t>
      </w:r>
      <w:r>
        <w:rPr>
          <w:color w:val="121212"/>
        </w:rPr>
        <w:t>de</w:t>
      </w:r>
      <w:r>
        <w:rPr>
          <w:color w:val="121212"/>
          <w:spacing w:val="21"/>
        </w:rPr>
        <w:t xml:space="preserve">  </w:t>
      </w:r>
      <w:r>
        <w:rPr>
          <w:color w:val="121212"/>
          <w:spacing w:val="-2"/>
        </w:rPr>
        <w:t>transporte</w:t>
      </w:r>
    </w:p>
    <w:p w14:paraId="52BCB83A" w14:textId="77777777" w:rsidR="00C46380" w:rsidRDefault="00C46380">
      <w:pPr>
        <w:jc w:val="both"/>
        <w:sectPr w:rsidR="00C46380">
          <w:pgSz w:w="12240" w:h="15840"/>
          <w:pgMar w:top="1500" w:right="0" w:bottom="280" w:left="1260" w:header="720" w:footer="720" w:gutter="0"/>
          <w:cols w:space="720"/>
        </w:sectPr>
      </w:pPr>
    </w:p>
    <w:p w14:paraId="52BCB83B" w14:textId="77777777" w:rsidR="00C46380" w:rsidRDefault="001F5741">
      <w:pPr>
        <w:pStyle w:val="Textoindependiente"/>
        <w:spacing w:before="71"/>
        <w:ind w:left="444" w:right="1695"/>
      </w:pPr>
      <w:r>
        <w:rPr>
          <w:color w:val="121212"/>
        </w:rPr>
        <w:lastRenderedPageBreak/>
        <w:t>ferroviario debidamente habilitadas por la autoridad competente y con permiso de operación vigente.</w:t>
      </w:r>
    </w:p>
    <w:p w14:paraId="52BCB83C" w14:textId="77777777" w:rsidR="00C46380" w:rsidRDefault="00C46380">
      <w:pPr>
        <w:pStyle w:val="Textoindependiente"/>
        <w:spacing w:before="11"/>
        <w:rPr>
          <w:sz w:val="21"/>
        </w:rPr>
      </w:pPr>
    </w:p>
    <w:p w14:paraId="52BCB83D" w14:textId="77777777" w:rsidR="00C46380" w:rsidRDefault="001F5741">
      <w:pPr>
        <w:pStyle w:val="Textoindependiente"/>
        <w:spacing w:before="1"/>
        <w:ind w:left="444"/>
      </w:pPr>
      <w:r>
        <w:rPr>
          <w:color w:val="121212"/>
        </w:rPr>
        <w:t>(</w:t>
      </w:r>
      <w:hyperlink r:id="rId1245">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14).</w:t>
      </w:r>
    </w:p>
    <w:p w14:paraId="52BCB83E" w14:textId="77777777" w:rsidR="00C46380" w:rsidRDefault="00C46380">
      <w:pPr>
        <w:pStyle w:val="Textoindependiente"/>
        <w:spacing w:before="6"/>
        <w:rPr>
          <w:sz w:val="14"/>
        </w:rPr>
      </w:pPr>
    </w:p>
    <w:p w14:paraId="52BCB83F" w14:textId="77777777" w:rsidR="00C46380" w:rsidRDefault="001F5741">
      <w:pPr>
        <w:pStyle w:val="Textoindependiente"/>
        <w:spacing w:before="101"/>
        <w:ind w:left="444" w:right="1689"/>
        <w:jc w:val="both"/>
      </w:pPr>
      <w:r>
        <w:rPr>
          <w:b/>
          <w:color w:val="121212"/>
        </w:rPr>
        <w:t xml:space="preserve">Artículo 2.2.4.2.10. Centros de control de tráfico. </w:t>
      </w:r>
      <w:r>
        <w:rPr>
          <w:color w:val="121212"/>
        </w:rPr>
        <w:t>Los operadores de transporte ferroviario contarán con centros de control de tráfico, los que se deberán</w:t>
      </w:r>
      <w:r>
        <w:rPr>
          <w:color w:val="121212"/>
          <w:spacing w:val="-1"/>
        </w:rPr>
        <w:t xml:space="preserve"> </w:t>
      </w:r>
      <w:r>
        <w:rPr>
          <w:color w:val="121212"/>
        </w:rPr>
        <w:t>establecer</w:t>
      </w:r>
      <w:r>
        <w:rPr>
          <w:color w:val="121212"/>
          <w:spacing w:val="-1"/>
        </w:rPr>
        <w:t xml:space="preserve"> </w:t>
      </w:r>
      <w:r>
        <w:rPr>
          <w:color w:val="121212"/>
        </w:rPr>
        <w:t>dentro del</w:t>
      </w:r>
      <w:r>
        <w:rPr>
          <w:color w:val="121212"/>
          <w:spacing w:val="-2"/>
        </w:rPr>
        <w:t xml:space="preserve"> </w:t>
      </w:r>
      <w:r>
        <w:rPr>
          <w:color w:val="121212"/>
        </w:rPr>
        <w:t>territorio nacional</w:t>
      </w:r>
      <w:r>
        <w:rPr>
          <w:color w:val="121212"/>
          <w:spacing w:val="-2"/>
        </w:rPr>
        <w:t xml:space="preserve"> </w:t>
      </w:r>
      <w:r>
        <w:rPr>
          <w:color w:val="121212"/>
        </w:rPr>
        <w:t>y</w:t>
      </w:r>
      <w:r>
        <w:rPr>
          <w:color w:val="121212"/>
          <w:spacing w:val="-1"/>
        </w:rPr>
        <w:t xml:space="preserve"> </w:t>
      </w:r>
      <w:r>
        <w:rPr>
          <w:color w:val="121212"/>
        </w:rPr>
        <w:t>organizarse de tal</w:t>
      </w:r>
      <w:r>
        <w:rPr>
          <w:color w:val="121212"/>
          <w:spacing w:val="-2"/>
        </w:rPr>
        <w:t xml:space="preserve"> </w:t>
      </w:r>
      <w:r>
        <w:rPr>
          <w:color w:val="121212"/>
        </w:rPr>
        <w:t>modo que permitan el intercambio de información de manera expedita entre operadores.</w:t>
      </w:r>
    </w:p>
    <w:p w14:paraId="52BCB840" w14:textId="77777777" w:rsidR="00C46380" w:rsidRDefault="00C46380">
      <w:pPr>
        <w:pStyle w:val="Textoindependiente"/>
        <w:spacing w:before="9"/>
      </w:pPr>
    </w:p>
    <w:p w14:paraId="52BCB841" w14:textId="77777777" w:rsidR="00C46380" w:rsidRDefault="001F5741">
      <w:pPr>
        <w:pStyle w:val="Textoindependiente"/>
        <w:ind w:left="444" w:right="1694"/>
        <w:jc w:val="both"/>
      </w:pPr>
      <w:r>
        <w:rPr>
          <w:color w:val="121212"/>
        </w:rPr>
        <w:t>Los centros de control de tráfico contarán con las instalaciones, equipos y sistemas operativos necesarios para regular en forma segura y eficiente la operación de trenes, su recorrido y la ocupación de tramos de vía, así como</w:t>
      </w:r>
      <w:r>
        <w:rPr>
          <w:color w:val="121212"/>
          <w:spacing w:val="40"/>
        </w:rPr>
        <w:t xml:space="preserve"> </w:t>
      </w:r>
      <w:r>
        <w:rPr>
          <w:color w:val="121212"/>
        </w:rPr>
        <w:t>con</w:t>
      </w:r>
      <w:r>
        <w:rPr>
          <w:color w:val="121212"/>
          <w:spacing w:val="-3"/>
        </w:rPr>
        <w:t xml:space="preserve"> </w:t>
      </w:r>
      <w:r>
        <w:rPr>
          <w:color w:val="121212"/>
        </w:rPr>
        <w:t>sistemas</w:t>
      </w:r>
      <w:r>
        <w:rPr>
          <w:color w:val="121212"/>
          <w:spacing w:val="-3"/>
        </w:rPr>
        <w:t xml:space="preserve"> </w:t>
      </w:r>
      <w:r>
        <w:rPr>
          <w:color w:val="121212"/>
        </w:rPr>
        <w:t>informativos</w:t>
      </w:r>
      <w:r>
        <w:rPr>
          <w:color w:val="121212"/>
          <w:spacing w:val="-2"/>
        </w:rPr>
        <w:t xml:space="preserve"> </w:t>
      </w:r>
      <w:r>
        <w:rPr>
          <w:color w:val="121212"/>
        </w:rPr>
        <w:t>que</w:t>
      </w:r>
      <w:r>
        <w:rPr>
          <w:color w:val="121212"/>
          <w:spacing w:val="-3"/>
        </w:rPr>
        <w:t xml:space="preserve"> </w:t>
      </w:r>
      <w:r>
        <w:rPr>
          <w:color w:val="121212"/>
        </w:rPr>
        <w:t>permitan</w:t>
      </w:r>
      <w:r>
        <w:rPr>
          <w:color w:val="121212"/>
          <w:spacing w:val="-3"/>
        </w:rPr>
        <w:t xml:space="preserve"> </w:t>
      </w:r>
      <w:r>
        <w:rPr>
          <w:color w:val="121212"/>
        </w:rPr>
        <w:t>dar</w:t>
      </w:r>
      <w:r>
        <w:rPr>
          <w:color w:val="121212"/>
          <w:spacing w:val="-1"/>
        </w:rPr>
        <w:t xml:space="preserve"> </w:t>
      </w:r>
      <w:r>
        <w:rPr>
          <w:color w:val="121212"/>
        </w:rPr>
        <w:t>seguimiento</w:t>
      </w:r>
      <w:r>
        <w:rPr>
          <w:color w:val="121212"/>
          <w:spacing w:val="-3"/>
        </w:rPr>
        <w:t xml:space="preserve"> </w:t>
      </w:r>
      <w:r>
        <w:rPr>
          <w:color w:val="121212"/>
        </w:rPr>
        <w:t>a</w:t>
      </w:r>
      <w:r>
        <w:rPr>
          <w:color w:val="121212"/>
          <w:spacing w:val="-3"/>
        </w:rPr>
        <w:t xml:space="preserve"> </w:t>
      </w:r>
      <w:r>
        <w:rPr>
          <w:color w:val="121212"/>
        </w:rPr>
        <w:t>la</w:t>
      </w:r>
      <w:r>
        <w:rPr>
          <w:color w:val="121212"/>
          <w:spacing w:val="-3"/>
        </w:rPr>
        <w:t xml:space="preserve"> </w:t>
      </w:r>
      <w:r>
        <w:rPr>
          <w:color w:val="121212"/>
        </w:rPr>
        <w:t>carga,</w:t>
      </w:r>
      <w:r>
        <w:rPr>
          <w:color w:val="121212"/>
          <w:spacing w:val="-4"/>
        </w:rPr>
        <w:t xml:space="preserve"> </w:t>
      </w:r>
      <w:r>
        <w:rPr>
          <w:color w:val="121212"/>
        </w:rPr>
        <w:t>conocer</w:t>
      </w:r>
      <w:r>
        <w:rPr>
          <w:color w:val="121212"/>
          <w:spacing w:val="-3"/>
        </w:rPr>
        <w:t xml:space="preserve"> </w:t>
      </w:r>
      <w:r>
        <w:rPr>
          <w:color w:val="121212"/>
        </w:rPr>
        <w:t xml:space="preserve">su ubicación, mantener actualizadas estadísticas referente a la demanda de transporte atendida e índices de siniestralidad y de calidad del servicio </w:t>
      </w:r>
      <w:r>
        <w:rPr>
          <w:color w:val="121212"/>
          <w:spacing w:val="-2"/>
        </w:rPr>
        <w:t>prestado.</w:t>
      </w:r>
    </w:p>
    <w:p w14:paraId="52BCB842" w14:textId="77777777" w:rsidR="00C46380" w:rsidRDefault="00C46380">
      <w:pPr>
        <w:pStyle w:val="Textoindependiente"/>
      </w:pPr>
    </w:p>
    <w:p w14:paraId="52BCB843" w14:textId="77777777" w:rsidR="00C46380" w:rsidRDefault="001F5741">
      <w:pPr>
        <w:pStyle w:val="Textoindependiente"/>
        <w:ind w:left="444"/>
        <w:jc w:val="both"/>
      </w:pPr>
      <w:r>
        <w:rPr>
          <w:color w:val="121212"/>
        </w:rPr>
        <w:t>(</w:t>
      </w:r>
      <w:hyperlink r:id="rId1246">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15).</w:t>
      </w:r>
    </w:p>
    <w:p w14:paraId="52BCB844" w14:textId="77777777" w:rsidR="00C46380" w:rsidRDefault="00C46380">
      <w:pPr>
        <w:pStyle w:val="Textoindependiente"/>
        <w:spacing w:before="1"/>
      </w:pPr>
    </w:p>
    <w:p w14:paraId="52BCB845" w14:textId="77777777" w:rsidR="00C46380" w:rsidRDefault="001F5741">
      <w:pPr>
        <w:pStyle w:val="Textoindependiente"/>
        <w:ind w:left="444" w:right="1688"/>
        <w:jc w:val="both"/>
      </w:pPr>
      <w:r>
        <w:rPr>
          <w:b/>
          <w:color w:val="121212"/>
        </w:rPr>
        <w:t xml:space="preserve">Artículo 2.2.4.2.11. Conexión de los sistemas informativos. </w:t>
      </w:r>
      <w:r>
        <w:rPr>
          <w:color w:val="121212"/>
        </w:rPr>
        <w:t>Los sistemas informativos a que hace referencia el artículo anterior deben estar conectados con los sistemas de información de Instituto Nacional de Vías - INVIAS y de la Agencia Nacional de Infraestructura - ANI, o a las entidades que hagan sus veces, según corresponda.</w:t>
      </w:r>
    </w:p>
    <w:p w14:paraId="52BCB846" w14:textId="77777777" w:rsidR="00C46380" w:rsidRDefault="00C46380">
      <w:pPr>
        <w:pStyle w:val="Textoindependiente"/>
        <w:spacing w:before="1"/>
      </w:pPr>
    </w:p>
    <w:p w14:paraId="52BCB847" w14:textId="77777777" w:rsidR="00C46380" w:rsidRDefault="001F5741">
      <w:pPr>
        <w:pStyle w:val="Textoindependiente"/>
        <w:spacing w:before="1"/>
        <w:ind w:left="444"/>
        <w:jc w:val="both"/>
      </w:pPr>
      <w:r>
        <w:rPr>
          <w:color w:val="121212"/>
        </w:rPr>
        <w:t>(</w:t>
      </w:r>
      <w:hyperlink r:id="rId1247">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16).</w:t>
      </w:r>
    </w:p>
    <w:p w14:paraId="52BCB848" w14:textId="77777777" w:rsidR="00C46380" w:rsidRDefault="00C46380">
      <w:pPr>
        <w:pStyle w:val="Textoindependiente"/>
        <w:spacing w:before="10"/>
        <w:rPr>
          <w:sz w:val="21"/>
        </w:rPr>
      </w:pPr>
    </w:p>
    <w:p w14:paraId="52BCB849" w14:textId="77777777" w:rsidR="00C46380" w:rsidRDefault="001F5741">
      <w:pPr>
        <w:pStyle w:val="Textoindependiente"/>
        <w:ind w:left="444" w:right="1692"/>
        <w:jc w:val="both"/>
      </w:pPr>
      <w:r>
        <w:rPr>
          <w:b/>
          <w:color w:val="121212"/>
        </w:rPr>
        <w:t xml:space="preserve">Artículo 2.2.4.2.12. Tarifas. </w:t>
      </w:r>
      <w:r>
        <w:rPr>
          <w:color w:val="121212"/>
        </w:rPr>
        <w:t>Los operadores de transporte ferroviario de carga fijarán libremente las tarifas, sin perjuicio de los contratos vigentes, en términos que permitan la prestación de los servicios en condiciones satisfactorias de calidad, competitividad y seguridad.</w:t>
      </w:r>
    </w:p>
    <w:p w14:paraId="52BCB84A" w14:textId="77777777" w:rsidR="00C46380" w:rsidRDefault="00C46380">
      <w:pPr>
        <w:pStyle w:val="Textoindependiente"/>
        <w:spacing w:before="2"/>
      </w:pPr>
    </w:p>
    <w:p w14:paraId="52BCB84B" w14:textId="77777777" w:rsidR="00C46380" w:rsidRDefault="001F5741">
      <w:pPr>
        <w:pStyle w:val="Textoindependiente"/>
        <w:ind w:left="444"/>
        <w:jc w:val="both"/>
        <w:rPr>
          <w:color w:val="121212"/>
          <w:spacing w:val="-4"/>
        </w:rPr>
      </w:pPr>
      <w:r>
        <w:rPr>
          <w:color w:val="121212"/>
        </w:rPr>
        <w:t>(</w:t>
      </w:r>
      <w:hyperlink r:id="rId1248">
        <w:r>
          <w:rPr>
            <w:color w:val="0000FF"/>
            <w:u w:val="single" w:color="0000FF"/>
          </w:rPr>
          <w:t>Decreto</w:t>
        </w:r>
        <w:r>
          <w:rPr>
            <w:color w:val="0000FF"/>
            <w:spacing w:val="-5"/>
            <w:u w:val="single" w:color="0000FF"/>
          </w:rPr>
          <w:t xml:space="preserve"> </w:t>
        </w:r>
        <w:r>
          <w:rPr>
            <w:color w:val="0000FF"/>
            <w:u w:val="single" w:color="0000FF"/>
          </w:rPr>
          <w:t>3110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1997</w:t>
        </w:r>
      </w:hyperlink>
      <w:r>
        <w:rPr>
          <w:color w:val="121212"/>
        </w:rPr>
        <w:t>,</w:t>
      </w:r>
      <w:r>
        <w:rPr>
          <w:color w:val="121212"/>
          <w:spacing w:val="-6"/>
        </w:rPr>
        <w:t xml:space="preserve"> </w:t>
      </w:r>
      <w:r>
        <w:rPr>
          <w:color w:val="121212"/>
        </w:rPr>
        <w:t>artículo</w:t>
      </w:r>
      <w:r>
        <w:rPr>
          <w:color w:val="121212"/>
          <w:spacing w:val="-4"/>
        </w:rPr>
        <w:t xml:space="preserve"> 17).</w:t>
      </w:r>
    </w:p>
    <w:p w14:paraId="4BD5CFB6" w14:textId="77777777" w:rsidR="001603F0" w:rsidRDefault="001603F0">
      <w:pPr>
        <w:pStyle w:val="Textoindependiente"/>
        <w:ind w:left="444"/>
        <w:jc w:val="both"/>
        <w:rPr>
          <w:color w:val="121212"/>
          <w:spacing w:val="-4"/>
        </w:rPr>
      </w:pPr>
    </w:p>
    <w:p w14:paraId="0E94AF39" w14:textId="77777777" w:rsidR="00FC0419" w:rsidRDefault="0046158D" w:rsidP="00C22B6B">
      <w:pPr>
        <w:pStyle w:val="Textoindependiente"/>
        <w:ind w:left="444" w:right="1624"/>
        <w:jc w:val="both"/>
        <w:rPr>
          <w:color w:val="121212"/>
        </w:rPr>
      </w:pPr>
      <w:r>
        <w:rPr>
          <w:b/>
          <w:bCs/>
          <w:color w:val="121212"/>
          <w:spacing w:val="-4"/>
        </w:rPr>
        <w:t xml:space="preserve">Artículo 2.2.4.2.13. Asignación de Surcos ferroviarios. </w:t>
      </w:r>
      <w:r w:rsidR="00D57D2F" w:rsidRPr="00C22B6B">
        <w:rPr>
          <w:color w:val="121212"/>
        </w:rPr>
        <w:t>La asignación de surcos ferroviarios, entendidos como la capacidad</w:t>
      </w:r>
      <w:r w:rsidR="00C22B6B">
        <w:rPr>
          <w:color w:val="121212"/>
        </w:rPr>
        <w:t xml:space="preserve"> ferroviaria</w:t>
      </w:r>
      <w:r w:rsidR="00D57D2F" w:rsidRPr="00C22B6B">
        <w:rPr>
          <w:color w:val="121212"/>
        </w:rPr>
        <w:t xml:space="preserve"> habilitada </w:t>
      </w:r>
      <w:r w:rsidR="00C22B6B">
        <w:rPr>
          <w:color w:val="121212"/>
        </w:rPr>
        <w:t>e</w:t>
      </w:r>
      <w:r w:rsidR="00D57D2F" w:rsidRPr="00C22B6B">
        <w:rPr>
          <w:color w:val="121212"/>
        </w:rPr>
        <w:t>n un periodo dado para realizar un trayecto específico</w:t>
      </w:r>
      <w:r w:rsidR="00C22B6B" w:rsidRPr="00C22B6B">
        <w:rPr>
          <w:color w:val="121212"/>
        </w:rPr>
        <w:t xml:space="preserve"> dentro de la red férrea nacional, es un procedimiento a cargo de la </w:t>
      </w:r>
      <w:r w:rsidR="00960345">
        <w:rPr>
          <w:color w:val="121212"/>
        </w:rPr>
        <w:t>A</w:t>
      </w:r>
      <w:r w:rsidR="00C22B6B" w:rsidRPr="00C22B6B">
        <w:rPr>
          <w:color w:val="121212"/>
        </w:rPr>
        <w:t xml:space="preserve">gencia </w:t>
      </w:r>
      <w:r w:rsidR="00960345">
        <w:rPr>
          <w:color w:val="121212"/>
        </w:rPr>
        <w:t>N</w:t>
      </w:r>
      <w:r w:rsidR="00C22B6B" w:rsidRPr="00C22B6B">
        <w:rPr>
          <w:color w:val="121212"/>
        </w:rPr>
        <w:t xml:space="preserve">acional de </w:t>
      </w:r>
      <w:r w:rsidR="00960345">
        <w:rPr>
          <w:color w:val="121212"/>
        </w:rPr>
        <w:t>I</w:t>
      </w:r>
      <w:r w:rsidR="00C22B6B" w:rsidRPr="00C22B6B">
        <w:rPr>
          <w:color w:val="121212"/>
        </w:rPr>
        <w:t>nfraestructura</w:t>
      </w:r>
      <w:r w:rsidR="00960345">
        <w:rPr>
          <w:color w:val="121212"/>
        </w:rPr>
        <w:t xml:space="preserve"> – ANI y/o</w:t>
      </w:r>
      <w:r w:rsidR="00C22B6B" w:rsidRPr="00C22B6B">
        <w:rPr>
          <w:color w:val="121212"/>
        </w:rPr>
        <w:t xml:space="preserve"> el Instituto </w:t>
      </w:r>
      <w:r w:rsidR="00B93BA5">
        <w:rPr>
          <w:color w:val="121212"/>
        </w:rPr>
        <w:t>N</w:t>
      </w:r>
      <w:r w:rsidR="00C22B6B" w:rsidRPr="00C22B6B">
        <w:rPr>
          <w:color w:val="121212"/>
        </w:rPr>
        <w:t xml:space="preserve">acional de </w:t>
      </w:r>
      <w:r w:rsidR="00B93BA5">
        <w:rPr>
          <w:color w:val="121212"/>
        </w:rPr>
        <w:t>V</w:t>
      </w:r>
      <w:r w:rsidR="00C22B6B" w:rsidRPr="00C22B6B">
        <w:rPr>
          <w:color w:val="121212"/>
        </w:rPr>
        <w:t>ías</w:t>
      </w:r>
      <w:r w:rsidR="00B93BA5">
        <w:rPr>
          <w:color w:val="121212"/>
        </w:rPr>
        <w:t xml:space="preserve"> - INVIAS</w:t>
      </w:r>
      <w:r w:rsidR="00C22B6B" w:rsidRPr="00C22B6B">
        <w:rPr>
          <w:color w:val="121212"/>
        </w:rPr>
        <w:t xml:space="preserve">, </w:t>
      </w:r>
      <w:proofErr w:type="spellStart"/>
      <w:r w:rsidR="00C22B6B" w:rsidRPr="00C22B6B">
        <w:rPr>
          <w:color w:val="121212"/>
        </w:rPr>
        <w:t>deacuerdo</w:t>
      </w:r>
      <w:proofErr w:type="spellEnd"/>
      <w:r w:rsidR="00C22B6B" w:rsidRPr="00C22B6B">
        <w:rPr>
          <w:color w:val="121212"/>
        </w:rPr>
        <w:t xml:space="preserve"> con la reglamentación que para tal efecto expida el Ministerio de </w:t>
      </w:r>
      <w:r w:rsidR="00FC0419">
        <w:rPr>
          <w:color w:val="121212"/>
        </w:rPr>
        <w:t>T</w:t>
      </w:r>
      <w:r w:rsidR="00C22B6B" w:rsidRPr="00C22B6B">
        <w:rPr>
          <w:color w:val="121212"/>
        </w:rPr>
        <w:t>ransporte como organismo rector del sector transporte</w:t>
      </w:r>
      <w:r w:rsidR="00FC0419">
        <w:rPr>
          <w:color w:val="121212"/>
        </w:rPr>
        <w:t>.</w:t>
      </w:r>
    </w:p>
    <w:p w14:paraId="61C1CBD0" w14:textId="77777777" w:rsidR="00FC0419" w:rsidRDefault="00FC0419" w:rsidP="00C22B6B">
      <w:pPr>
        <w:pStyle w:val="Textoindependiente"/>
        <w:ind w:left="444" w:right="1624"/>
        <w:jc w:val="both"/>
        <w:rPr>
          <w:color w:val="121212"/>
        </w:rPr>
      </w:pPr>
    </w:p>
    <w:p w14:paraId="448FA17A" w14:textId="175E4A70" w:rsidR="001603F0" w:rsidRDefault="00FC0419" w:rsidP="00C22B6B">
      <w:pPr>
        <w:pStyle w:val="Textoindependiente"/>
        <w:ind w:left="444" w:right="1624"/>
        <w:jc w:val="both"/>
        <w:rPr>
          <w:color w:val="121212"/>
        </w:rPr>
      </w:pPr>
      <w:r>
        <w:rPr>
          <w:color w:val="121212"/>
        </w:rPr>
        <w:t>L</w:t>
      </w:r>
      <w:r w:rsidR="00C22B6B" w:rsidRPr="00C22B6B">
        <w:rPr>
          <w:color w:val="121212"/>
        </w:rPr>
        <w:t>as asignaciones de surcos ferroviarios no requerirán contrato de concesión adjudicado, y se otorgarán, previo cumplimiento de la obligación de contar con la habilitación</w:t>
      </w:r>
      <w:r>
        <w:rPr>
          <w:color w:val="121212"/>
        </w:rPr>
        <w:t>,</w:t>
      </w:r>
      <w:r w:rsidR="00C22B6B" w:rsidRPr="00C22B6B">
        <w:rPr>
          <w:color w:val="121212"/>
        </w:rPr>
        <w:t xml:space="preserve"> y la obtención posterior del permiso de operación; entendidas la habilitación y el permiso de operación, como las actualizaciones que expide la autoridad competente para prestar el servicio público de transporte ferroviario que se obtienen de conformidad con los requisitos, condiciones y procedimientos previstos para el efecto coma en el presente capítulo</w:t>
      </w:r>
      <w:r w:rsidR="00DF3F50">
        <w:rPr>
          <w:color w:val="121212"/>
        </w:rPr>
        <w:t>.</w:t>
      </w:r>
    </w:p>
    <w:p w14:paraId="5D728BF8" w14:textId="77777777" w:rsidR="00DF3F50" w:rsidRDefault="00DF3F50" w:rsidP="00C22B6B">
      <w:pPr>
        <w:pStyle w:val="Textoindependiente"/>
        <w:ind w:left="444" w:right="1624"/>
        <w:jc w:val="both"/>
        <w:rPr>
          <w:color w:val="121212"/>
        </w:rPr>
      </w:pPr>
    </w:p>
    <w:p w14:paraId="52BCB84C" w14:textId="58FB38A8" w:rsidR="00C46380" w:rsidRDefault="00DF3F50" w:rsidP="00DF3F50">
      <w:pPr>
        <w:pStyle w:val="Textoindependiente"/>
        <w:ind w:left="444" w:right="1624"/>
        <w:jc w:val="both"/>
      </w:pPr>
      <w:r>
        <w:rPr>
          <w:color w:val="121212"/>
        </w:rPr>
        <w:t>(</w:t>
      </w:r>
      <w:hyperlink r:id="rId1249" w:history="1">
        <w:r w:rsidRPr="00DF3F50">
          <w:rPr>
            <w:rStyle w:val="Hipervnculo"/>
          </w:rPr>
          <w:t>Decreto 2245 de 2023</w:t>
        </w:r>
      </w:hyperlink>
      <w:r>
        <w:rPr>
          <w:color w:val="121212"/>
        </w:rPr>
        <w:t>, Artículo 1).</w:t>
      </w:r>
    </w:p>
    <w:p w14:paraId="52BCB84D" w14:textId="77777777" w:rsidR="00C46380" w:rsidRDefault="001F5741">
      <w:pPr>
        <w:pStyle w:val="Ttulo1"/>
        <w:spacing w:before="1" w:line="475" w:lineRule="auto"/>
        <w:ind w:left="3305" w:right="4366" w:firstLine="976"/>
        <w:jc w:val="left"/>
      </w:pPr>
      <w:r>
        <w:rPr>
          <w:color w:val="121212"/>
        </w:rPr>
        <w:lastRenderedPageBreak/>
        <w:t>TÍTULO 5 TRANSPORTE</w:t>
      </w:r>
      <w:r>
        <w:rPr>
          <w:color w:val="121212"/>
          <w:spacing w:val="-17"/>
        </w:rPr>
        <w:t xml:space="preserve"> </w:t>
      </w:r>
      <w:r>
        <w:rPr>
          <w:color w:val="121212"/>
        </w:rPr>
        <w:t>POR</w:t>
      </w:r>
      <w:r>
        <w:rPr>
          <w:color w:val="121212"/>
          <w:spacing w:val="-19"/>
        </w:rPr>
        <w:t xml:space="preserve"> </w:t>
      </w:r>
      <w:r>
        <w:rPr>
          <w:color w:val="121212"/>
        </w:rPr>
        <w:t>CABLE</w:t>
      </w:r>
    </w:p>
    <w:p w14:paraId="52BCB84E" w14:textId="77777777" w:rsidR="00C46380" w:rsidRDefault="001F5741">
      <w:pPr>
        <w:spacing w:before="7"/>
        <w:ind w:left="4112"/>
        <w:rPr>
          <w:b/>
        </w:rPr>
      </w:pPr>
      <w:r>
        <w:rPr>
          <w:b/>
          <w:color w:val="121212"/>
        </w:rPr>
        <w:t>CAPÍTULO</w:t>
      </w:r>
      <w:r>
        <w:rPr>
          <w:b/>
          <w:color w:val="121212"/>
          <w:spacing w:val="-7"/>
        </w:rPr>
        <w:t xml:space="preserve"> </w:t>
      </w:r>
      <w:r>
        <w:rPr>
          <w:b/>
          <w:color w:val="121212"/>
          <w:spacing w:val="-10"/>
        </w:rPr>
        <w:t>1</w:t>
      </w:r>
    </w:p>
    <w:p w14:paraId="52BCB84F" w14:textId="77777777" w:rsidR="00C46380" w:rsidRDefault="00C46380">
      <w:pPr>
        <w:pStyle w:val="Textoindependiente"/>
        <w:rPr>
          <w:b/>
        </w:rPr>
      </w:pPr>
    </w:p>
    <w:p w14:paraId="52BCB850" w14:textId="77777777" w:rsidR="00C46380" w:rsidRDefault="001F5741">
      <w:pPr>
        <w:pStyle w:val="Ttulo2"/>
        <w:ind w:left="3375" w:right="0"/>
        <w:jc w:val="left"/>
      </w:pPr>
      <w:r>
        <w:rPr>
          <w:color w:val="121212"/>
        </w:rPr>
        <w:t>Disposiciones</w:t>
      </w:r>
      <w:r>
        <w:rPr>
          <w:color w:val="121212"/>
          <w:spacing w:val="-10"/>
        </w:rPr>
        <w:t xml:space="preserve"> </w:t>
      </w:r>
      <w:r>
        <w:rPr>
          <w:color w:val="121212"/>
          <w:spacing w:val="-2"/>
        </w:rPr>
        <w:t>generales</w:t>
      </w:r>
    </w:p>
    <w:p w14:paraId="52BCB851" w14:textId="77777777" w:rsidR="00C46380" w:rsidRDefault="00C46380">
      <w:pPr>
        <w:pStyle w:val="Textoindependiente"/>
        <w:spacing w:before="1"/>
        <w:rPr>
          <w:b/>
        </w:rPr>
      </w:pPr>
    </w:p>
    <w:p w14:paraId="52BCB854" w14:textId="21647AF1" w:rsidR="00C46380" w:rsidRDefault="001F5741" w:rsidP="00DF3F50">
      <w:pPr>
        <w:pStyle w:val="Textoindependiente"/>
        <w:ind w:left="444" w:right="1689"/>
        <w:jc w:val="both"/>
      </w:pPr>
      <w:r>
        <w:rPr>
          <w:b/>
          <w:color w:val="121212"/>
        </w:rPr>
        <w:t>Artículo 2.2.5.1.1. Objeto y principios</w:t>
      </w:r>
      <w:r>
        <w:rPr>
          <w:color w:val="121212"/>
        </w:rPr>
        <w:t>. El presente Capítulo tiene como objeto reglamentar el transporte público por cable y a las empresas prestadoras de este servicio, a fin de que ofrezcan un servicio</w:t>
      </w:r>
      <w:r>
        <w:rPr>
          <w:color w:val="121212"/>
          <w:spacing w:val="80"/>
        </w:rPr>
        <w:t xml:space="preserve"> </w:t>
      </w:r>
      <w:r>
        <w:rPr>
          <w:color w:val="121212"/>
        </w:rPr>
        <w:t>eficiente, seguro, oportuno y económico, bajo los criterios básicos de cumplimiento de</w:t>
      </w:r>
      <w:r>
        <w:rPr>
          <w:color w:val="121212"/>
          <w:spacing w:val="40"/>
        </w:rPr>
        <w:t xml:space="preserve"> </w:t>
      </w:r>
      <w:r>
        <w:rPr>
          <w:color w:val="121212"/>
        </w:rPr>
        <w:t>los principios rectores</w:t>
      </w:r>
      <w:r>
        <w:rPr>
          <w:color w:val="121212"/>
          <w:spacing w:val="-1"/>
        </w:rPr>
        <w:t xml:space="preserve"> </w:t>
      </w:r>
      <w:r>
        <w:rPr>
          <w:color w:val="121212"/>
        </w:rPr>
        <w:t>del</w:t>
      </w:r>
      <w:r>
        <w:rPr>
          <w:color w:val="121212"/>
          <w:spacing w:val="-3"/>
        </w:rPr>
        <w:t xml:space="preserve"> </w:t>
      </w:r>
      <w:r>
        <w:rPr>
          <w:color w:val="121212"/>
        </w:rPr>
        <w:t>transporte,</w:t>
      </w:r>
      <w:r>
        <w:rPr>
          <w:color w:val="121212"/>
          <w:spacing w:val="-2"/>
        </w:rPr>
        <w:t xml:space="preserve"> </w:t>
      </w:r>
      <w:r>
        <w:rPr>
          <w:color w:val="121212"/>
        </w:rPr>
        <w:t>como el</w:t>
      </w:r>
      <w:r>
        <w:rPr>
          <w:color w:val="121212"/>
          <w:spacing w:val="-4"/>
        </w:rPr>
        <w:t xml:space="preserve"> </w:t>
      </w:r>
      <w:r>
        <w:rPr>
          <w:color w:val="121212"/>
        </w:rPr>
        <w:t>de la libre competencia</w:t>
      </w:r>
      <w:r>
        <w:rPr>
          <w:color w:val="121212"/>
          <w:spacing w:val="-2"/>
        </w:rPr>
        <w:t xml:space="preserve"> </w:t>
      </w:r>
      <w:r>
        <w:rPr>
          <w:color w:val="121212"/>
        </w:rPr>
        <w:t>y</w:t>
      </w:r>
      <w:r>
        <w:rPr>
          <w:color w:val="121212"/>
          <w:spacing w:val="-2"/>
        </w:rPr>
        <w:t xml:space="preserve"> </w:t>
      </w:r>
      <w:r>
        <w:rPr>
          <w:color w:val="121212"/>
        </w:rPr>
        <w:t>el</w:t>
      </w:r>
      <w:r>
        <w:rPr>
          <w:color w:val="121212"/>
          <w:spacing w:val="-4"/>
        </w:rPr>
        <w:t xml:space="preserve"> </w:t>
      </w:r>
      <w:r>
        <w:rPr>
          <w:color w:val="121212"/>
        </w:rPr>
        <w:t>de la</w:t>
      </w:r>
      <w:r w:rsidR="00DF3F50">
        <w:t xml:space="preserve"> i</w:t>
      </w:r>
      <w:r>
        <w:rPr>
          <w:color w:val="121212"/>
        </w:rPr>
        <w:t>niciativa</w:t>
      </w:r>
      <w:r>
        <w:rPr>
          <w:color w:val="121212"/>
          <w:spacing w:val="80"/>
        </w:rPr>
        <w:t xml:space="preserve"> </w:t>
      </w:r>
      <w:r>
        <w:rPr>
          <w:color w:val="121212"/>
        </w:rPr>
        <w:t>privada,</w:t>
      </w:r>
      <w:r>
        <w:rPr>
          <w:color w:val="121212"/>
          <w:spacing w:val="80"/>
        </w:rPr>
        <w:t xml:space="preserve"> </w:t>
      </w:r>
      <w:r>
        <w:rPr>
          <w:color w:val="121212"/>
        </w:rPr>
        <w:t>a</w:t>
      </w:r>
      <w:r>
        <w:rPr>
          <w:color w:val="121212"/>
          <w:spacing w:val="80"/>
        </w:rPr>
        <w:t xml:space="preserve"> </w:t>
      </w:r>
      <w:r>
        <w:rPr>
          <w:color w:val="121212"/>
        </w:rPr>
        <w:t>las</w:t>
      </w:r>
      <w:r>
        <w:rPr>
          <w:color w:val="121212"/>
          <w:spacing w:val="80"/>
        </w:rPr>
        <w:t xml:space="preserve"> </w:t>
      </w:r>
      <w:r>
        <w:rPr>
          <w:color w:val="121212"/>
        </w:rPr>
        <w:t>cuales</w:t>
      </w:r>
      <w:r>
        <w:rPr>
          <w:color w:val="121212"/>
          <w:spacing w:val="80"/>
        </w:rPr>
        <w:t xml:space="preserve"> </w:t>
      </w:r>
      <w:r>
        <w:rPr>
          <w:color w:val="121212"/>
        </w:rPr>
        <w:t>solamente</w:t>
      </w:r>
      <w:r>
        <w:rPr>
          <w:color w:val="121212"/>
          <w:spacing w:val="80"/>
        </w:rPr>
        <w:t xml:space="preserve"> </w:t>
      </w:r>
      <w:r>
        <w:rPr>
          <w:color w:val="121212"/>
        </w:rPr>
        <w:t>se</w:t>
      </w:r>
      <w:r>
        <w:rPr>
          <w:color w:val="121212"/>
          <w:spacing w:val="80"/>
        </w:rPr>
        <w:t xml:space="preserve"> </w:t>
      </w:r>
      <w:r>
        <w:rPr>
          <w:color w:val="121212"/>
        </w:rPr>
        <w:t>aplicarán</w:t>
      </w:r>
      <w:r>
        <w:rPr>
          <w:color w:val="121212"/>
          <w:spacing w:val="75"/>
          <w:w w:val="150"/>
        </w:rPr>
        <w:t xml:space="preserve"> </w:t>
      </w:r>
      <w:r>
        <w:rPr>
          <w:color w:val="121212"/>
        </w:rPr>
        <w:t>las</w:t>
      </w:r>
      <w:r>
        <w:rPr>
          <w:color w:val="121212"/>
          <w:spacing w:val="80"/>
        </w:rPr>
        <w:t xml:space="preserve"> </w:t>
      </w:r>
      <w:r>
        <w:rPr>
          <w:color w:val="121212"/>
        </w:rPr>
        <w:t>restricciones</w:t>
      </w:r>
      <w:r>
        <w:rPr>
          <w:color w:val="121212"/>
          <w:spacing w:val="40"/>
        </w:rPr>
        <w:t xml:space="preserve"> </w:t>
      </w:r>
      <w:r>
        <w:rPr>
          <w:color w:val="121212"/>
        </w:rPr>
        <w:t>establecidas por la ley y los convenios internacionales.</w:t>
      </w:r>
    </w:p>
    <w:p w14:paraId="52BCB855" w14:textId="77777777" w:rsidR="00C46380" w:rsidRDefault="00C46380">
      <w:pPr>
        <w:pStyle w:val="Textoindependiente"/>
        <w:spacing w:before="11"/>
        <w:rPr>
          <w:sz w:val="21"/>
        </w:rPr>
      </w:pPr>
    </w:p>
    <w:p w14:paraId="52BCB856" w14:textId="77777777" w:rsidR="00C46380" w:rsidRDefault="001F5741">
      <w:pPr>
        <w:pStyle w:val="Textoindependiente"/>
        <w:spacing w:before="1"/>
        <w:ind w:left="444"/>
      </w:pPr>
      <w:r>
        <w:rPr>
          <w:color w:val="121212"/>
        </w:rPr>
        <w:t>(</w:t>
      </w:r>
      <w:hyperlink r:id="rId1250">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w:t>
      </w:r>
    </w:p>
    <w:p w14:paraId="52BCB857" w14:textId="77777777" w:rsidR="00C46380" w:rsidRDefault="00C46380">
      <w:pPr>
        <w:pStyle w:val="Textoindependiente"/>
        <w:spacing w:before="6"/>
        <w:rPr>
          <w:sz w:val="14"/>
        </w:rPr>
      </w:pPr>
    </w:p>
    <w:p w14:paraId="52BCB858" w14:textId="77777777" w:rsidR="00C46380" w:rsidRDefault="001F5741">
      <w:pPr>
        <w:pStyle w:val="Textoindependiente"/>
        <w:spacing w:before="101"/>
        <w:ind w:left="444" w:right="1689"/>
        <w:jc w:val="both"/>
      </w:pPr>
      <w:r>
        <w:rPr>
          <w:b/>
          <w:color w:val="121212"/>
        </w:rPr>
        <w:t xml:space="preserve">Artículo 2.2.5.1.2. </w:t>
      </w:r>
      <w:r>
        <w:rPr>
          <w:color w:val="121212"/>
        </w:rPr>
        <w:t>Ámbito de aplicación. Las disposiciones contenidas en el presente</w:t>
      </w:r>
      <w:r>
        <w:rPr>
          <w:color w:val="121212"/>
          <w:spacing w:val="-5"/>
        </w:rPr>
        <w:t xml:space="preserve"> </w:t>
      </w:r>
      <w:r>
        <w:rPr>
          <w:color w:val="121212"/>
        </w:rPr>
        <w:t>Capítulo</w:t>
      </w:r>
      <w:r>
        <w:rPr>
          <w:color w:val="121212"/>
          <w:spacing w:val="-3"/>
        </w:rPr>
        <w:t xml:space="preserve"> </w:t>
      </w:r>
      <w:r>
        <w:rPr>
          <w:color w:val="121212"/>
        </w:rPr>
        <w:t>se</w:t>
      </w:r>
      <w:r>
        <w:rPr>
          <w:color w:val="121212"/>
          <w:spacing w:val="-4"/>
        </w:rPr>
        <w:t xml:space="preserve"> </w:t>
      </w:r>
      <w:r>
        <w:rPr>
          <w:color w:val="121212"/>
        </w:rPr>
        <w:t>aplicarán</w:t>
      </w:r>
      <w:r>
        <w:rPr>
          <w:color w:val="121212"/>
          <w:spacing w:val="-3"/>
        </w:rPr>
        <w:t xml:space="preserve"> </w:t>
      </w:r>
      <w:r>
        <w:rPr>
          <w:color w:val="121212"/>
        </w:rPr>
        <w:t>integralmente</w:t>
      </w:r>
      <w:r>
        <w:rPr>
          <w:color w:val="121212"/>
          <w:spacing w:val="-2"/>
        </w:rPr>
        <w:t xml:space="preserve"> </w:t>
      </w:r>
      <w:r>
        <w:rPr>
          <w:color w:val="121212"/>
        </w:rPr>
        <w:t>al</w:t>
      </w:r>
      <w:r>
        <w:rPr>
          <w:color w:val="121212"/>
          <w:spacing w:val="-6"/>
        </w:rPr>
        <w:t xml:space="preserve"> </w:t>
      </w:r>
      <w:r>
        <w:rPr>
          <w:color w:val="121212"/>
        </w:rPr>
        <w:t>sistema</w:t>
      </w:r>
      <w:r>
        <w:rPr>
          <w:color w:val="121212"/>
          <w:spacing w:val="-3"/>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por</w:t>
      </w:r>
      <w:r>
        <w:rPr>
          <w:color w:val="121212"/>
          <w:spacing w:val="-5"/>
        </w:rPr>
        <w:t xml:space="preserve"> </w:t>
      </w:r>
      <w:r>
        <w:rPr>
          <w:color w:val="121212"/>
        </w:rPr>
        <w:t xml:space="preserve">cable de pasajeros y carga para dar cumplimiento a lo establecido en la ley, en cuanto a la reglamentación que se debe dar a cada modo, teniendo en cuenta las Leyes </w:t>
      </w:r>
      <w:hyperlink r:id="rId1251">
        <w:r>
          <w:rPr>
            <w:color w:val="0000FF"/>
            <w:u w:val="single" w:color="0000FF"/>
          </w:rPr>
          <w:t>Ley 105 de 1993</w:t>
        </w:r>
      </w:hyperlink>
      <w:r>
        <w:rPr>
          <w:color w:val="121212"/>
        </w:rPr>
        <w:t xml:space="preserve">,y </w:t>
      </w:r>
      <w:hyperlink r:id="rId1252">
        <w:r>
          <w:rPr>
            <w:color w:val="0000FF"/>
            <w:u w:val="single" w:color="0000FF"/>
          </w:rPr>
          <w:t>336 de 1996</w:t>
        </w:r>
      </w:hyperlink>
      <w:r>
        <w:rPr>
          <w:color w:val="121212"/>
        </w:rPr>
        <w:t>.</w:t>
      </w:r>
    </w:p>
    <w:p w14:paraId="52BCB859" w14:textId="77777777" w:rsidR="00C46380" w:rsidRDefault="00C46380">
      <w:pPr>
        <w:pStyle w:val="Textoindependiente"/>
        <w:spacing w:before="11"/>
        <w:rPr>
          <w:sz w:val="21"/>
        </w:rPr>
      </w:pPr>
    </w:p>
    <w:p w14:paraId="52BCB85A" w14:textId="77777777" w:rsidR="00C46380" w:rsidRDefault="001F5741">
      <w:pPr>
        <w:pStyle w:val="Textoindependiente"/>
        <w:ind w:left="444"/>
        <w:jc w:val="both"/>
      </w:pPr>
      <w:r>
        <w:rPr>
          <w:color w:val="121212"/>
        </w:rPr>
        <w:t>(</w:t>
      </w:r>
      <w:hyperlink r:id="rId1253">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B85B" w14:textId="77777777" w:rsidR="00C46380" w:rsidRDefault="00C46380">
      <w:pPr>
        <w:pStyle w:val="Textoindependiente"/>
        <w:spacing w:before="1"/>
      </w:pPr>
    </w:p>
    <w:p w14:paraId="52BCB85C" w14:textId="77777777" w:rsidR="00C46380" w:rsidRDefault="001F5741">
      <w:pPr>
        <w:ind w:left="444" w:right="1693"/>
        <w:jc w:val="both"/>
      </w:pPr>
      <w:r>
        <w:rPr>
          <w:b/>
          <w:color w:val="121212"/>
        </w:rPr>
        <w:t xml:space="preserve">Artículo 2.2.5.1.3. Definiciones y clasificaciones. </w:t>
      </w:r>
      <w:r>
        <w:rPr>
          <w:color w:val="121212"/>
        </w:rPr>
        <w:t xml:space="preserve">Para la interpretación y aplicación del presente Capítulo, se tendrán en cuenta las siguientes </w:t>
      </w:r>
      <w:r>
        <w:rPr>
          <w:color w:val="121212"/>
          <w:spacing w:val="-2"/>
        </w:rPr>
        <w:t>definiciones:</w:t>
      </w:r>
    </w:p>
    <w:p w14:paraId="52BCB85D" w14:textId="77777777" w:rsidR="00C46380" w:rsidRDefault="00C46380">
      <w:pPr>
        <w:pStyle w:val="Textoindependiente"/>
        <w:spacing w:before="1"/>
      </w:pPr>
    </w:p>
    <w:p w14:paraId="52BCB85E" w14:textId="77777777" w:rsidR="00C46380" w:rsidRDefault="001F5741">
      <w:pPr>
        <w:pStyle w:val="Prrafodelista"/>
        <w:numPr>
          <w:ilvl w:val="0"/>
          <w:numId w:val="93"/>
        </w:numPr>
        <w:tabs>
          <w:tab w:val="left" w:pos="738"/>
        </w:tabs>
        <w:ind w:hanging="294"/>
      </w:pPr>
      <w:r>
        <w:rPr>
          <w:color w:val="121212"/>
        </w:rPr>
        <w:t>Transporte</w:t>
      </w:r>
      <w:r>
        <w:rPr>
          <w:color w:val="121212"/>
          <w:spacing w:val="-4"/>
        </w:rPr>
        <w:t xml:space="preserve"> </w:t>
      </w:r>
      <w:r>
        <w:rPr>
          <w:color w:val="121212"/>
        </w:rPr>
        <w:t>por</w:t>
      </w:r>
      <w:r>
        <w:rPr>
          <w:color w:val="121212"/>
          <w:spacing w:val="-9"/>
        </w:rPr>
        <w:t xml:space="preserve"> </w:t>
      </w:r>
      <w:r>
        <w:rPr>
          <w:color w:val="121212"/>
          <w:spacing w:val="-2"/>
        </w:rPr>
        <w:t>cable:</w:t>
      </w:r>
    </w:p>
    <w:p w14:paraId="52BCB85F" w14:textId="77777777" w:rsidR="00C46380" w:rsidRDefault="00C46380">
      <w:pPr>
        <w:pStyle w:val="Textoindependiente"/>
      </w:pPr>
    </w:p>
    <w:p w14:paraId="52BCB860" w14:textId="77777777" w:rsidR="00C46380" w:rsidRDefault="001F5741">
      <w:pPr>
        <w:pStyle w:val="Textoindependiente"/>
        <w:ind w:left="444" w:right="1693"/>
        <w:jc w:val="both"/>
      </w:pPr>
      <w:r>
        <w:rPr>
          <w:color w:val="121212"/>
        </w:rPr>
        <w:t>Los sistemas de transporte por cable se clasifican en cuatro grandes grupos: teleférico, cable aéreo, cable remolcador y funicular.</w:t>
      </w:r>
    </w:p>
    <w:p w14:paraId="52BCB861" w14:textId="77777777" w:rsidR="00C46380" w:rsidRDefault="00C46380">
      <w:pPr>
        <w:pStyle w:val="Textoindependiente"/>
        <w:spacing w:before="9"/>
      </w:pPr>
    </w:p>
    <w:p w14:paraId="52BCB862" w14:textId="77777777" w:rsidR="00C46380" w:rsidRDefault="001F5741">
      <w:pPr>
        <w:pStyle w:val="Prrafodelista"/>
        <w:numPr>
          <w:ilvl w:val="0"/>
          <w:numId w:val="192"/>
        </w:numPr>
        <w:tabs>
          <w:tab w:val="left" w:pos="651"/>
        </w:tabs>
        <w:ind w:right="1697" w:firstLine="0"/>
        <w:rPr>
          <w:color w:val="121212"/>
        </w:rPr>
      </w:pPr>
      <w:r>
        <w:rPr>
          <w:color w:val="121212"/>
        </w:rPr>
        <w:t>Teleférico: es un sistema de cabinas suspendidas de un cable fijo, las que se transportan por otro cable móvil, generalmente unido a manera de</w:t>
      </w:r>
      <w:r>
        <w:rPr>
          <w:color w:val="121212"/>
          <w:spacing w:val="-8"/>
        </w:rPr>
        <w:t xml:space="preserve"> </w:t>
      </w:r>
      <w:r>
        <w:rPr>
          <w:color w:val="121212"/>
        </w:rPr>
        <w:t>circuito.</w:t>
      </w:r>
    </w:p>
    <w:p w14:paraId="52BCB863" w14:textId="77777777" w:rsidR="00C46380" w:rsidRDefault="00C46380">
      <w:pPr>
        <w:pStyle w:val="Textoindependiente"/>
      </w:pPr>
    </w:p>
    <w:p w14:paraId="52BCB864" w14:textId="77777777" w:rsidR="00C46380" w:rsidRDefault="001F5741">
      <w:pPr>
        <w:pStyle w:val="Prrafodelista"/>
        <w:numPr>
          <w:ilvl w:val="0"/>
          <w:numId w:val="192"/>
        </w:numPr>
        <w:tabs>
          <w:tab w:val="left" w:pos="668"/>
        </w:tabs>
        <w:ind w:right="1697" w:firstLine="0"/>
        <w:rPr>
          <w:color w:val="121212"/>
        </w:rPr>
      </w:pPr>
      <w:r>
        <w:rPr>
          <w:color w:val="121212"/>
        </w:rPr>
        <w:t>Cable aéreo: es un sistema compuesto por cables aéreos, en los cuales los vehículos están soportados por uno o más cables, dependiendo del tipo de mecanismo a utilizar, los vehículos son propulsados por un cable tractor o simultáneamente por un sistema de cable sustentador y cable</w:t>
      </w:r>
      <w:r>
        <w:rPr>
          <w:color w:val="121212"/>
          <w:spacing w:val="-2"/>
        </w:rPr>
        <w:t xml:space="preserve"> </w:t>
      </w:r>
      <w:r>
        <w:rPr>
          <w:color w:val="121212"/>
        </w:rPr>
        <w:t>tractor.</w:t>
      </w:r>
    </w:p>
    <w:p w14:paraId="52BCB865" w14:textId="77777777" w:rsidR="00C46380" w:rsidRDefault="00C46380">
      <w:pPr>
        <w:pStyle w:val="Textoindependiente"/>
      </w:pPr>
    </w:p>
    <w:p w14:paraId="52BCB866" w14:textId="77777777" w:rsidR="00C46380" w:rsidRDefault="001F5741">
      <w:pPr>
        <w:pStyle w:val="Prrafodelista"/>
        <w:numPr>
          <w:ilvl w:val="0"/>
          <w:numId w:val="192"/>
        </w:numPr>
        <w:tabs>
          <w:tab w:val="left" w:pos="723"/>
        </w:tabs>
        <w:ind w:right="1697" w:firstLine="0"/>
        <w:rPr>
          <w:color w:val="121212"/>
        </w:rPr>
      </w:pPr>
      <w:r>
        <w:rPr>
          <w:color w:val="121212"/>
        </w:rPr>
        <w:t>Cable remolcador: es un sistema compuesto por cables utilizados para remolcar pasajeros por zonas de poca pendiente y poca</w:t>
      </w:r>
      <w:r>
        <w:rPr>
          <w:color w:val="121212"/>
          <w:spacing w:val="-2"/>
        </w:rPr>
        <w:t xml:space="preserve"> </w:t>
      </w:r>
      <w:r>
        <w:rPr>
          <w:color w:val="121212"/>
        </w:rPr>
        <w:t>distancia.</w:t>
      </w:r>
    </w:p>
    <w:p w14:paraId="52BCB867" w14:textId="77777777" w:rsidR="00C46380" w:rsidRDefault="00C46380">
      <w:pPr>
        <w:pStyle w:val="Textoindependiente"/>
      </w:pPr>
    </w:p>
    <w:p w14:paraId="52BCB868" w14:textId="77777777" w:rsidR="00C46380" w:rsidRDefault="001F5741">
      <w:pPr>
        <w:pStyle w:val="Prrafodelista"/>
        <w:numPr>
          <w:ilvl w:val="0"/>
          <w:numId w:val="192"/>
        </w:numPr>
        <w:tabs>
          <w:tab w:val="left" w:pos="654"/>
        </w:tabs>
        <w:ind w:right="1691" w:firstLine="0"/>
        <w:rPr>
          <w:color w:val="121212"/>
        </w:rPr>
      </w:pPr>
      <w:r>
        <w:rPr>
          <w:color w:val="121212"/>
        </w:rPr>
        <w:t>Funicular: es un sistema que consiste en vehículos tirados y sustentados por cable que transmiten la tracción al vehículo que se desplaza por rieles o guías instalados a nivel con la vía, sobre una estructura</w:t>
      </w:r>
      <w:r>
        <w:rPr>
          <w:color w:val="121212"/>
          <w:spacing w:val="-3"/>
        </w:rPr>
        <w:t xml:space="preserve"> </w:t>
      </w:r>
      <w:r>
        <w:rPr>
          <w:color w:val="121212"/>
        </w:rPr>
        <w:t>fija.</w:t>
      </w:r>
    </w:p>
    <w:p w14:paraId="52BCB869" w14:textId="77777777" w:rsidR="00C46380" w:rsidRDefault="00C46380">
      <w:pPr>
        <w:pStyle w:val="Textoindependiente"/>
        <w:spacing w:before="10"/>
      </w:pPr>
    </w:p>
    <w:p w14:paraId="52BCB86A" w14:textId="77777777" w:rsidR="00C46380" w:rsidRDefault="001F5741">
      <w:pPr>
        <w:pStyle w:val="Prrafodelista"/>
        <w:numPr>
          <w:ilvl w:val="0"/>
          <w:numId w:val="93"/>
        </w:numPr>
        <w:tabs>
          <w:tab w:val="left" w:pos="738"/>
        </w:tabs>
        <w:ind w:hanging="294"/>
      </w:pPr>
      <w:r>
        <w:rPr>
          <w:color w:val="121212"/>
        </w:rPr>
        <w:t>Servicio</w:t>
      </w:r>
      <w:r>
        <w:rPr>
          <w:color w:val="121212"/>
          <w:spacing w:val="-6"/>
        </w:rPr>
        <w:t xml:space="preserve"> </w:t>
      </w:r>
      <w:r>
        <w:rPr>
          <w:color w:val="121212"/>
        </w:rPr>
        <w:t>público</w:t>
      </w:r>
      <w:r>
        <w:rPr>
          <w:color w:val="121212"/>
          <w:spacing w:val="-4"/>
        </w:rPr>
        <w:t xml:space="preserve"> </w:t>
      </w:r>
      <w:r>
        <w:rPr>
          <w:color w:val="121212"/>
        </w:rPr>
        <w:t>de</w:t>
      </w:r>
      <w:r>
        <w:rPr>
          <w:color w:val="121212"/>
          <w:spacing w:val="-3"/>
        </w:rPr>
        <w:t xml:space="preserve"> </w:t>
      </w:r>
      <w:r>
        <w:rPr>
          <w:color w:val="121212"/>
        </w:rPr>
        <w:t>transporte</w:t>
      </w:r>
      <w:r>
        <w:rPr>
          <w:color w:val="121212"/>
          <w:spacing w:val="-4"/>
        </w:rPr>
        <w:t xml:space="preserve"> </w:t>
      </w:r>
      <w:r>
        <w:rPr>
          <w:color w:val="121212"/>
        </w:rPr>
        <w:t>por</w:t>
      </w:r>
      <w:r>
        <w:rPr>
          <w:color w:val="121212"/>
          <w:spacing w:val="-5"/>
        </w:rPr>
        <w:t xml:space="preserve"> </w:t>
      </w:r>
      <w:r>
        <w:rPr>
          <w:color w:val="121212"/>
        </w:rPr>
        <w:t>cable</w:t>
      </w:r>
      <w:r>
        <w:rPr>
          <w:color w:val="121212"/>
          <w:spacing w:val="-3"/>
        </w:rPr>
        <w:t xml:space="preserve"> </w:t>
      </w:r>
      <w:r>
        <w:rPr>
          <w:color w:val="121212"/>
        </w:rPr>
        <w:t>de</w:t>
      </w:r>
      <w:r>
        <w:rPr>
          <w:color w:val="121212"/>
          <w:spacing w:val="-4"/>
        </w:rPr>
        <w:t xml:space="preserve"> </w:t>
      </w:r>
      <w:r>
        <w:rPr>
          <w:color w:val="121212"/>
        </w:rPr>
        <w:t>pasajeros</w:t>
      </w:r>
      <w:r>
        <w:rPr>
          <w:color w:val="121212"/>
          <w:spacing w:val="-3"/>
        </w:rPr>
        <w:t xml:space="preserve"> </w:t>
      </w:r>
      <w:r>
        <w:rPr>
          <w:color w:val="121212"/>
        </w:rPr>
        <w:t>y</w:t>
      </w:r>
      <w:r>
        <w:rPr>
          <w:color w:val="121212"/>
          <w:spacing w:val="-16"/>
        </w:rPr>
        <w:t xml:space="preserve"> </w:t>
      </w:r>
      <w:r>
        <w:rPr>
          <w:color w:val="121212"/>
          <w:spacing w:val="-2"/>
        </w:rPr>
        <w:t>carga:</w:t>
      </w:r>
    </w:p>
    <w:p w14:paraId="52BCB86B" w14:textId="77777777" w:rsidR="00C46380" w:rsidRDefault="00C46380">
      <w:pPr>
        <w:pStyle w:val="Textoindependiente"/>
        <w:spacing w:before="1"/>
      </w:pPr>
    </w:p>
    <w:p w14:paraId="52BCB86C" w14:textId="77777777" w:rsidR="00C46380" w:rsidRDefault="001F5741">
      <w:pPr>
        <w:pStyle w:val="Prrafodelista"/>
        <w:numPr>
          <w:ilvl w:val="0"/>
          <w:numId w:val="192"/>
        </w:numPr>
        <w:tabs>
          <w:tab w:val="left" w:pos="668"/>
        </w:tabs>
        <w:ind w:right="1691" w:firstLine="0"/>
        <w:rPr>
          <w:color w:val="121212"/>
        </w:rPr>
      </w:pPr>
      <w:r>
        <w:rPr>
          <w:color w:val="121212"/>
        </w:rPr>
        <w:t xml:space="preserve">Transporte de pasajeros: es aquel que se presta bajo la responsabilidad de </w:t>
      </w:r>
      <w:r>
        <w:rPr>
          <w:color w:val="121212"/>
        </w:rPr>
        <w:lastRenderedPageBreak/>
        <w:t>una empresa pública o privada de transporte legalmente constituida y debidamente habilitada en esta modalidad, a través de un contrato celebrado entre la empresa y cada una de las personas que han de utilizar los vehículos apropiados,</w:t>
      </w:r>
      <w:r>
        <w:rPr>
          <w:color w:val="121212"/>
          <w:spacing w:val="-3"/>
        </w:rPr>
        <w:t xml:space="preserve"> </w:t>
      </w:r>
      <w:r>
        <w:rPr>
          <w:color w:val="121212"/>
        </w:rPr>
        <w:t>para</w:t>
      </w:r>
      <w:r>
        <w:rPr>
          <w:color w:val="121212"/>
          <w:spacing w:val="-3"/>
        </w:rPr>
        <w:t xml:space="preserve"> </w:t>
      </w:r>
      <w:r>
        <w:rPr>
          <w:color w:val="121212"/>
        </w:rPr>
        <w:t>recorrer</w:t>
      </w:r>
      <w:r>
        <w:rPr>
          <w:color w:val="121212"/>
          <w:spacing w:val="-3"/>
        </w:rPr>
        <w:t xml:space="preserve"> </w:t>
      </w:r>
      <w:r>
        <w:rPr>
          <w:color w:val="121212"/>
        </w:rPr>
        <w:t>parcial</w:t>
      </w:r>
      <w:r>
        <w:rPr>
          <w:color w:val="121212"/>
          <w:spacing w:val="-6"/>
        </w:rPr>
        <w:t xml:space="preserve"> </w:t>
      </w:r>
      <w:r>
        <w:rPr>
          <w:color w:val="121212"/>
        </w:rPr>
        <w:t>o</w:t>
      </w:r>
      <w:r>
        <w:rPr>
          <w:color w:val="121212"/>
          <w:spacing w:val="-3"/>
        </w:rPr>
        <w:t xml:space="preserve"> </w:t>
      </w:r>
      <w:r>
        <w:rPr>
          <w:color w:val="121212"/>
        </w:rPr>
        <w:t>totalmente</w:t>
      </w:r>
      <w:r>
        <w:rPr>
          <w:color w:val="121212"/>
          <w:spacing w:val="-2"/>
        </w:rPr>
        <w:t xml:space="preserve"> </w:t>
      </w:r>
      <w:r>
        <w:rPr>
          <w:color w:val="121212"/>
        </w:rPr>
        <w:t>la</w:t>
      </w:r>
      <w:r>
        <w:rPr>
          <w:color w:val="121212"/>
          <w:spacing w:val="-1"/>
        </w:rPr>
        <w:t xml:space="preserve"> </w:t>
      </w:r>
      <w:r>
        <w:rPr>
          <w:color w:val="121212"/>
        </w:rPr>
        <w:t>línea</w:t>
      </w:r>
      <w:r>
        <w:rPr>
          <w:color w:val="121212"/>
          <w:spacing w:val="-1"/>
        </w:rPr>
        <w:t xml:space="preserve"> </w:t>
      </w:r>
      <w:r>
        <w:rPr>
          <w:color w:val="121212"/>
        </w:rPr>
        <w:t>legalmente</w:t>
      </w:r>
      <w:r>
        <w:rPr>
          <w:color w:val="121212"/>
          <w:spacing w:val="-2"/>
        </w:rPr>
        <w:t xml:space="preserve"> </w:t>
      </w:r>
      <w:r>
        <w:rPr>
          <w:color w:val="121212"/>
        </w:rPr>
        <w:t>autorizada,</w:t>
      </w:r>
      <w:r>
        <w:rPr>
          <w:color w:val="121212"/>
          <w:spacing w:val="-4"/>
        </w:rPr>
        <w:t xml:space="preserve"> </w:t>
      </w:r>
      <w:r>
        <w:rPr>
          <w:color w:val="121212"/>
        </w:rPr>
        <w:t>a cambio de un precio o tarifa.</w:t>
      </w:r>
    </w:p>
    <w:p w14:paraId="52BCB86D" w14:textId="77777777" w:rsidR="00C46380" w:rsidRDefault="00C46380">
      <w:pPr>
        <w:pStyle w:val="Textoindependiente"/>
      </w:pPr>
    </w:p>
    <w:p w14:paraId="52BCB86E" w14:textId="77777777" w:rsidR="00C46380" w:rsidRDefault="001F5741">
      <w:pPr>
        <w:pStyle w:val="Prrafodelista"/>
        <w:numPr>
          <w:ilvl w:val="0"/>
          <w:numId w:val="192"/>
        </w:numPr>
        <w:tabs>
          <w:tab w:val="left" w:pos="742"/>
        </w:tabs>
        <w:spacing w:before="1"/>
        <w:ind w:right="1694" w:firstLine="0"/>
        <w:rPr>
          <w:color w:val="121212"/>
        </w:rPr>
      </w:pPr>
      <w:r>
        <w:rPr>
          <w:color w:val="121212"/>
        </w:rPr>
        <w:t>Transporte de carga: es aquel destinado a satisfacer las necesidades generales de movilización</w:t>
      </w:r>
      <w:r>
        <w:rPr>
          <w:color w:val="121212"/>
          <w:spacing w:val="-1"/>
        </w:rPr>
        <w:t xml:space="preserve"> </w:t>
      </w:r>
      <w:r>
        <w:rPr>
          <w:color w:val="121212"/>
        </w:rPr>
        <w:t>de cosas</w:t>
      </w:r>
      <w:r>
        <w:rPr>
          <w:color w:val="121212"/>
          <w:spacing w:val="-1"/>
        </w:rPr>
        <w:t xml:space="preserve"> </w:t>
      </w:r>
      <w:r>
        <w:rPr>
          <w:color w:val="121212"/>
        </w:rPr>
        <w:t>de un</w:t>
      </w:r>
      <w:r>
        <w:rPr>
          <w:color w:val="121212"/>
          <w:spacing w:val="-2"/>
        </w:rPr>
        <w:t xml:space="preserve"> </w:t>
      </w:r>
      <w:r>
        <w:rPr>
          <w:color w:val="121212"/>
        </w:rPr>
        <w:t>lugar</w:t>
      </w:r>
      <w:r>
        <w:rPr>
          <w:color w:val="121212"/>
          <w:spacing w:val="-2"/>
        </w:rPr>
        <w:t xml:space="preserve"> </w:t>
      </w:r>
      <w:r>
        <w:rPr>
          <w:color w:val="121212"/>
        </w:rPr>
        <w:t>a</w:t>
      </w:r>
      <w:r>
        <w:rPr>
          <w:color w:val="121212"/>
          <w:spacing w:val="-2"/>
        </w:rPr>
        <w:t xml:space="preserve"> </w:t>
      </w:r>
      <w:r>
        <w:rPr>
          <w:color w:val="121212"/>
        </w:rPr>
        <w:t>otro,</w:t>
      </w:r>
      <w:r>
        <w:rPr>
          <w:color w:val="121212"/>
          <w:spacing w:val="-2"/>
        </w:rPr>
        <w:t xml:space="preserve"> </w:t>
      </w:r>
      <w:r>
        <w:rPr>
          <w:color w:val="121212"/>
        </w:rPr>
        <w:t>en</w:t>
      </w:r>
      <w:r>
        <w:rPr>
          <w:color w:val="121212"/>
          <w:spacing w:val="-1"/>
        </w:rPr>
        <w:t xml:space="preserve"> </w:t>
      </w:r>
      <w:r>
        <w:rPr>
          <w:color w:val="121212"/>
        </w:rPr>
        <w:t>cabinas</w:t>
      </w:r>
      <w:r>
        <w:rPr>
          <w:color w:val="121212"/>
          <w:spacing w:val="-1"/>
        </w:rPr>
        <w:t xml:space="preserve"> </w:t>
      </w:r>
      <w:proofErr w:type="gramStart"/>
      <w:r>
        <w:rPr>
          <w:color w:val="121212"/>
        </w:rPr>
        <w:t>o</w:t>
      </w:r>
      <w:r>
        <w:rPr>
          <w:color w:val="121212"/>
          <w:spacing w:val="66"/>
        </w:rPr>
        <w:t xml:space="preserve">  </w:t>
      </w:r>
      <w:r>
        <w:rPr>
          <w:color w:val="121212"/>
        </w:rPr>
        <w:t>vehículos</w:t>
      </w:r>
      <w:proofErr w:type="gramEnd"/>
    </w:p>
    <w:p w14:paraId="52BCB86F" w14:textId="77777777" w:rsidR="00C46380" w:rsidRDefault="00C46380">
      <w:pPr>
        <w:jc w:val="both"/>
        <w:sectPr w:rsidR="00C46380">
          <w:pgSz w:w="12240" w:h="15840"/>
          <w:pgMar w:top="1340" w:right="0" w:bottom="280" w:left="1260" w:header="720" w:footer="720" w:gutter="0"/>
          <w:cols w:space="720"/>
        </w:sectPr>
      </w:pPr>
    </w:p>
    <w:p w14:paraId="52BCB870" w14:textId="77777777" w:rsidR="00C46380" w:rsidRDefault="001F5741">
      <w:pPr>
        <w:pStyle w:val="Textoindependiente"/>
        <w:spacing w:before="71"/>
        <w:ind w:left="444" w:right="1693"/>
        <w:jc w:val="both"/>
      </w:pPr>
      <w:r>
        <w:rPr>
          <w:color w:val="121212"/>
        </w:rPr>
        <w:lastRenderedPageBreak/>
        <w:t>soportados por cables, a cambio de un precio o tarifa, bajo la responsabilidad de la empresa o entidad operadora legalmente constituida y debidamente habilitada en esta modalidad.</w:t>
      </w:r>
    </w:p>
    <w:p w14:paraId="52BCB871" w14:textId="77777777" w:rsidR="00C46380" w:rsidRDefault="00C46380">
      <w:pPr>
        <w:pStyle w:val="Textoindependiente"/>
        <w:spacing w:before="10"/>
        <w:rPr>
          <w:sz w:val="21"/>
        </w:rPr>
      </w:pPr>
    </w:p>
    <w:p w14:paraId="52BCB872" w14:textId="77777777" w:rsidR="00C46380" w:rsidRDefault="001F5741">
      <w:pPr>
        <w:pStyle w:val="Prrafodelista"/>
        <w:numPr>
          <w:ilvl w:val="0"/>
          <w:numId w:val="93"/>
        </w:numPr>
        <w:tabs>
          <w:tab w:val="left" w:pos="738"/>
        </w:tabs>
        <w:spacing w:before="1"/>
        <w:ind w:hanging="294"/>
      </w:pPr>
      <w:r>
        <w:rPr>
          <w:color w:val="121212"/>
          <w:spacing w:val="-2"/>
        </w:rPr>
        <w:t>Clasificación:</w:t>
      </w:r>
    </w:p>
    <w:p w14:paraId="52BCB873" w14:textId="77777777" w:rsidR="00C46380" w:rsidRDefault="00C46380">
      <w:pPr>
        <w:pStyle w:val="Textoindependiente"/>
      </w:pPr>
    </w:p>
    <w:p w14:paraId="52BCB874" w14:textId="77777777" w:rsidR="00C46380" w:rsidRDefault="001F5741">
      <w:pPr>
        <w:pStyle w:val="Prrafodelista"/>
        <w:numPr>
          <w:ilvl w:val="1"/>
          <w:numId w:val="93"/>
        </w:numPr>
        <w:tabs>
          <w:tab w:val="left" w:pos="956"/>
        </w:tabs>
      </w:pPr>
      <w:r>
        <w:rPr>
          <w:color w:val="121212"/>
        </w:rPr>
        <w:t>Según</w:t>
      </w:r>
      <w:r>
        <w:rPr>
          <w:color w:val="121212"/>
          <w:spacing w:val="-4"/>
        </w:rPr>
        <w:t xml:space="preserve"> </w:t>
      </w:r>
      <w:r>
        <w:rPr>
          <w:color w:val="121212"/>
        </w:rPr>
        <w:t>el</w:t>
      </w:r>
      <w:r>
        <w:rPr>
          <w:color w:val="121212"/>
          <w:spacing w:val="-4"/>
        </w:rPr>
        <w:t xml:space="preserve"> </w:t>
      </w:r>
      <w:r>
        <w:rPr>
          <w:color w:val="121212"/>
        </w:rPr>
        <w:t>soporte</w:t>
      </w:r>
      <w:r>
        <w:rPr>
          <w:color w:val="121212"/>
          <w:spacing w:val="-1"/>
        </w:rPr>
        <w:t xml:space="preserve"> </w:t>
      </w:r>
      <w:r>
        <w:rPr>
          <w:color w:val="121212"/>
        </w:rPr>
        <w:t>de</w:t>
      </w:r>
      <w:r>
        <w:rPr>
          <w:color w:val="121212"/>
          <w:spacing w:val="-1"/>
        </w:rPr>
        <w:t xml:space="preserve"> </w:t>
      </w:r>
      <w:r>
        <w:rPr>
          <w:color w:val="121212"/>
        </w:rPr>
        <w:t>su</w:t>
      </w:r>
      <w:r>
        <w:rPr>
          <w:color w:val="121212"/>
          <w:spacing w:val="-10"/>
        </w:rPr>
        <w:t xml:space="preserve"> </w:t>
      </w:r>
      <w:r>
        <w:rPr>
          <w:color w:val="121212"/>
          <w:spacing w:val="-2"/>
        </w:rPr>
        <w:t>movimiento:</w:t>
      </w:r>
    </w:p>
    <w:p w14:paraId="52BCB875" w14:textId="77777777" w:rsidR="00C46380" w:rsidRDefault="00C46380">
      <w:pPr>
        <w:pStyle w:val="Textoindependiente"/>
      </w:pPr>
    </w:p>
    <w:p w14:paraId="52BCB876" w14:textId="77777777" w:rsidR="00C46380" w:rsidRDefault="001F5741">
      <w:pPr>
        <w:pStyle w:val="Prrafodelista"/>
        <w:numPr>
          <w:ilvl w:val="2"/>
          <w:numId w:val="93"/>
        </w:numPr>
        <w:tabs>
          <w:tab w:val="left" w:pos="1213"/>
        </w:tabs>
        <w:ind w:right="1698" w:firstLine="0"/>
      </w:pPr>
      <w:r>
        <w:rPr>
          <w:color w:val="121212"/>
        </w:rPr>
        <w:t xml:space="preserve">Terrestres: funiculares y otras instalaciones con vías o pistas, guiados sobre rieles, situados en el suelo y en los que la tracción se efectúa mediante </w:t>
      </w:r>
      <w:r>
        <w:rPr>
          <w:color w:val="121212"/>
          <w:spacing w:val="-2"/>
        </w:rPr>
        <w:t>cable.</w:t>
      </w:r>
    </w:p>
    <w:p w14:paraId="52BCB877" w14:textId="77777777" w:rsidR="00C46380" w:rsidRDefault="00C46380">
      <w:pPr>
        <w:pStyle w:val="Textoindependiente"/>
        <w:spacing w:before="1"/>
      </w:pPr>
    </w:p>
    <w:p w14:paraId="52BCB878" w14:textId="77777777" w:rsidR="00C46380" w:rsidRDefault="001F5741">
      <w:pPr>
        <w:pStyle w:val="Prrafodelista"/>
        <w:numPr>
          <w:ilvl w:val="2"/>
          <w:numId w:val="93"/>
        </w:numPr>
        <w:tabs>
          <w:tab w:val="left" w:pos="1194"/>
        </w:tabs>
        <w:ind w:right="1693" w:firstLine="0"/>
      </w:pPr>
      <w:r>
        <w:rPr>
          <w:color w:val="121212"/>
        </w:rPr>
        <w:t>Aéreos: teleféricos, es decir, instalaciones de transporte o sistemas con vehículos suspendidos de uno o más cables:</w:t>
      </w:r>
    </w:p>
    <w:p w14:paraId="52BCB879" w14:textId="77777777" w:rsidR="00C46380" w:rsidRDefault="00C46380">
      <w:pPr>
        <w:pStyle w:val="Textoindependiente"/>
        <w:spacing w:before="10"/>
      </w:pPr>
    </w:p>
    <w:p w14:paraId="52BCB87A" w14:textId="77777777" w:rsidR="00C46380" w:rsidRDefault="001F5741">
      <w:pPr>
        <w:pStyle w:val="Textoindependiente"/>
        <w:ind w:left="444" w:right="1696"/>
        <w:jc w:val="both"/>
      </w:pPr>
      <w:r>
        <w:rPr>
          <w:color w:val="121212"/>
        </w:rPr>
        <w:t>Entre las diversas clases de teleféricos existen algunos denominados usualmente por constructores, operadores y usuarios de la siguiente forma:</w:t>
      </w:r>
    </w:p>
    <w:p w14:paraId="52BCB87B" w14:textId="77777777" w:rsidR="00C46380" w:rsidRDefault="00C46380">
      <w:pPr>
        <w:pStyle w:val="Textoindependiente"/>
        <w:spacing w:before="2"/>
      </w:pPr>
    </w:p>
    <w:p w14:paraId="52BCB87C" w14:textId="77777777" w:rsidR="00C46380" w:rsidRDefault="001F5741">
      <w:pPr>
        <w:pStyle w:val="Prrafodelista"/>
        <w:numPr>
          <w:ilvl w:val="0"/>
          <w:numId w:val="92"/>
        </w:numPr>
        <w:tabs>
          <w:tab w:val="left" w:pos="800"/>
        </w:tabs>
        <w:ind w:right="1700" w:firstLine="0"/>
      </w:pPr>
      <w:r>
        <w:rPr>
          <w:color w:val="121212"/>
        </w:rPr>
        <w:t>Telecabina: teleférico de movimiento unidireccional dotado de cabinas de diferente capacidad.</w:t>
      </w:r>
    </w:p>
    <w:p w14:paraId="52BCB87D" w14:textId="77777777" w:rsidR="00C46380" w:rsidRDefault="00C46380">
      <w:pPr>
        <w:pStyle w:val="Textoindependiente"/>
        <w:spacing w:before="11"/>
        <w:rPr>
          <w:sz w:val="21"/>
        </w:rPr>
      </w:pPr>
    </w:p>
    <w:p w14:paraId="52BCB87E" w14:textId="77777777" w:rsidR="00C46380" w:rsidRDefault="001F5741">
      <w:pPr>
        <w:pStyle w:val="Prrafodelista"/>
        <w:numPr>
          <w:ilvl w:val="0"/>
          <w:numId w:val="92"/>
        </w:numPr>
        <w:tabs>
          <w:tab w:val="left" w:pos="793"/>
        </w:tabs>
        <w:spacing w:before="1"/>
        <w:ind w:right="1689" w:firstLine="0"/>
      </w:pPr>
      <w:proofErr w:type="spellStart"/>
      <w:r>
        <w:rPr>
          <w:color w:val="121212"/>
        </w:rPr>
        <w:t>Telebén</w:t>
      </w:r>
      <w:proofErr w:type="spellEnd"/>
      <w:r>
        <w:rPr>
          <w:color w:val="121212"/>
        </w:rPr>
        <w:t>: teleférico de movimiento unidireccional cuyas cabinas son cestas destinadas a transportar uno o más pasajeros de</w:t>
      </w:r>
      <w:r>
        <w:rPr>
          <w:color w:val="121212"/>
          <w:spacing w:val="-3"/>
        </w:rPr>
        <w:t xml:space="preserve"> </w:t>
      </w:r>
      <w:r>
        <w:rPr>
          <w:color w:val="121212"/>
        </w:rPr>
        <w:t>pie.</w:t>
      </w:r>
    </w:p>
    <w:p w14:paraId="52BCB87F" w14:textId="77777777" w:rsidR="00C46380" w:rsidRDefault="00C46380">
      <w:pPr>
        <w:pStyle w:val="Textoindependiente"/>
        <w:spacing w:before="11"/>
        <w:rPr>
          <w:sz w:val="21"/>
        </w:rPr>
      </w:pPr>
    </w:p>
    <w:p w14:paraId="52BCB880" w14:textId="77777777" w:rsidR="00C46380" w:rsidRDefault="001F5741">
      <w:pPr>
        <w:pStyle w:val="Prrafodelista"/>
        <w:numPr>
          <w:ilvl w:val="0"/>
          <w:numId w:val="92"/>
        </w:numPr>
        <w:tabs>
          <w:tab w:val="left" w:pos="838"/>
        </w:tabs>
        <w:ind w:right="1697" w:firstLine="0"/>
      </w:pPr>
      <w:r>
        <w:rPr>
          <w:color w:val="121212"/>
        </w:rPr>
        <w:t>Telesilla: teleférico de movimiento unidireccional constituido por sillas suspendidas a un cable aéreo único.</w:t>
      </w:r>
    </w:p>
    <w:p w14:paraId="52BCB881" w14:textId="77777777" w:rsidR="00C46380" w:rsidRDefault="00C46380">
      <w:pPr>
        <w:pStyle w:val="Textoindependiente"/>
        <w:spacing w:before="10"/>
      </w:pPr>
    </w:p>
    <w:p w14:paraId="52BCB882" w14:textId="77777777" w:rsidR="00C46380" w:rsidRDefault="001F5741">
      <w:pPr>
        <w:pStyle w:val="Prrafodelista"/>
        <w:numPr>
          <w:ilvl w:val="1"/>
          <w:numId w:val="93"/>
        </w:numPr>
        <w:tabs>
          <w:tab w:val="left" w:pos="956"/>
        </w:tabs>
      </w:pPr>
      <w:r>
        <w:rPr>
          <w:color w:val="121212"/>
        </w:rPr>
        <w:t>Según</w:t>
      </w:r>
      <w:r>
        <w:rPr>
          <w:color w:val="121212"/>
          <w:spacing w:val="-5"/>
        </w:rPr>
        <w:t xml:space="preserve"> </w:t>
      </w:r>
      <w:r>
        <w:rPr>
          <w:color w:val="121212"/>
        </w:rPr>
        <w:t>el</w:t>
      </w:r>
      <w:r>
        <w:rPr>
          <w:color w:val="121212"/>
          <w:spacing w:val="-5"/>
        </w:rPr>
        <w:t xml:space="preserve"> </w:t>
      </w:r>
      <w:r>
        <w:rPr>
          <w:color w:val="121212"/>
        </w:rPr>
        <w:t>número</w:t>
      </w:r>
      <w:r>
        <w:rPr>
          <w:color w:val="121212"/>
          <w:spacing w:val="-3"/>
        </w:rPr>
        <w:t xml:space="preserve"> </w:t>
      </w:r>
      <w:r>
        <w:rPr>
          <w:color w:val="121212"/>
        </w:rPr>
        <w:t>y</w:t>
      </w:r>
      <w:r>
        <w:rPr>
          <w:color w:val="121212"/>
          <w:spacing w:val="-5"/>
        </w:rPr>
        <w:t xml:space="preserve"> </w:t>
      </w:r>
      <w:r>
        <w:rPr>
          <w:color w:val="121212"/>
        </w:rPr>
        <w:t>disposición</w:t>
      </w:r>
      <w:r>
        <w:rPr>
          <w:color w:val="121212"/>
          <w:spacing w:val="-3"/>
        </w:rPr>
        <w:t xml:space="preserve"> </w:t>
      </w:r>
      <w:r>
        <w:rPr>
          <w:color w:val="121212"/>
        </w:rPr>
        <w:t>de</w:t>
      </w:r>
      <w:r>
        <w:rPr>
          <w:color w:val="121212"/>
          <w:spacing w:val="-2"/>
        </w:rPr>
        <w:t xml:space="preserve"> </w:t>
      </w:r>
      <w:r>
        <w:rPr>
          <w:color w:val="121212"/>
        </w:rPr>
        <w:t>sus</w:t>
      </w:r>
      <w:r>
        <w:rPr>
          <w:color w:val="121212"/>
          <w:spacing w:val="-4"/>
        </w:rPr>
        <w:t xml:space="preserve"> </w:t>
      </w:r>
      <w:r>
        <w:rPr>
          <w:color w:val="121212"/>
        </w:rPr>
        <w:t>cables,</w:t>
      </w:r>
      <w:r>
        <w:rPr>
          <w:color w:val="121212"/>
          <w:spacing w:val="-4"/>
        </w:rPr>
        <w:t xml:space="preserve"> </w:t>
      </w:r>
      <w:r>
        <w:rPr>
          <w:color w:val="121212"/>
        </w:rPr>
        <w:t>los</w:t>
      </w:r>
      <w:r>
        <w:rPr>
          <w:color w:val="121212"/>
          <w:spacing w:val="-2"/>
        </w:rPr>
        <w:t xml:space="preserve"> </w:t>
      </w:r>
      <w:r>
        <w:rPr>
          <w:color w:val="121212"/>
        </w:rPr>
        <w:t>teleféricos</w:t>
      </w:r>
      <w:r>
        <w:rPr>
          <w:color w:val="121212"/>
          <w:spacing w:val="-3"/>
        </w:rPr>
        <w:t xml:space="preserve"> </w:t>
      </w:r>
      <w:r>
        <w:rPr>
          <w:color w:val="121212"/>
        </w:rPr>
        <w:t>pueden</w:t>
      </w:r>
      <w:r>
        <w:rPr>
          <w:color w:val="121212"/>
          <w:spacing w:val="-11"/>
        </w:rPr>
        <w:t xml:space="preserve"> </w:t>
      </w:r>
      <w:r>
        <w:rPr>
          <w:color w:val="121212"/>
          <w:spacing w:val="-4"/>
        </w:rPr>
        <w:t>ser:</w:t>
      </w:r>
    </w:p>
    <w:p w14:paraId="52BCB883" w14:textId="77777777" w:rsidR="00C46380" w:rsidRDefault="00C46380">
      <w:pPr>
        <w:pStyle w:val="Textoindependiente"/>
      </w:pPr>
    </w:p>
    <w:p w14:paraId="52BCB884" w14:textId="77777777" w:rsidR="00C46380" w:rsidRDefault="001F5741">
      <w:pPr>
        <w:pStyle w:val="Prrafodelista"/>
        <w:numPr>
          <w:ilvl w:val="0"/>
          <w:numId w:val="91"/>
        </w:numPr>
        <w:tabs>
          <w:tab w:val="left" w:pos="788"/>
        </w:tabs>
        <w:ind w:right="1690" w:firstLine="0"/>
      </w:pPr>
      <w:proofErr w:type="spellStart"/>
      <w:r>
        <w:rPr>
          <w:color w:val="121212"/>
        </w:rPr>
        <w:t>Monocables</w:t>
      </w:r>
      <w:proofErr w:type="spellEnd"/>
      <w:r>
        <w:rPr>
          <w:color w:val="121212"/>
        </w:rPr>
        <w:t>: dotados de un solo cable llamado portador-tractor, que sirve como guía o carril y de elemento tractor. En este mismo grupo se incluyen aquellos sistemas provistos de más de un cable que, al moverse de forma sincrónica, ejercen de hecho la función de uno solo.</w:t>
      </w:r>
    </w:p>
    <w:p w14:paraId="52BCB885" w14:textId="77777777" w:rsidR="00C46380" w:rsidRDefault="00C46380">
      <w:pPr>
        <w:pStyle w:val="Textoindependiente"/>
      </w:pPr>
    </w:p>
    <w:p w14:paraId="52BCB886" w14:textId="77777777" w:rsidR="00C46380" w:rsidRDefault="001F5741">
      <w:pPr>
        <w:pStyle w:val="Prrafodelista"/>
        <w:numPr>
          <w:ilvl w:val="0"/>
          <w:numId w:val="91"/>
        </w:numPr>
        <w:tabs>
          <w:tab w:val="left" w:pos="778"/>
        </w:tabs>
        <w:ind w:right="1689" w:firstLine="0"/>
      </w:pPr>
      <w:proofErr w:type="spellStart"/>
      <w:r>
        <w:rPr>
          <w:color w:val="121212"/>
        </w:rPr>
        <w:t>Bicables</w:t>
      </w:r>
      <w:proofErr w:type="spellEnd"/>
      <w:r>
        <w:rPr>
          <w:color w:val="121212"/>
        </w:rPr>
        <w:t>: dotados de uno o varios cables-carril, que sirven como soporte y guía, y de uno o varios cables tractores.</w:t>
      </w:r>
    </w:p>
    <w:p w14:paraId="52BCB887" w14:textId="77777777" w:rsidR="00C46380" w:rsidRDefault="00C46380">
      <w:pPr>
        <w:pStyle w:val="Textoindependiente"/>
        <w:spacing w:before="11"/>
      </w:pPr>
    </w:p>
    <w:p w14:paraId="52BCB888" w14:textId="77777777" w:rsidR="00C46380" w:rsidRDefault="001F5741">
      <w:pPr>
        <w:pStyle w:val="Prrafodelista"/>
        <w:numPr>
          <w:ilvl w:val="1"/>
          <w:numId w:val="93"/>
        </w:numPr>
        <w:tabs>
          <w:tab w:val="left" w:pos="956"/>
        </w:tabs>
        <w:spacing w:before="1"/>
      </w:pPr>
      <w:r>
        <w:rPr>
          <w:color w:val="121212"/>
        </w:rPr>
        <w:t>Según</w:t>
      </w:r>
      <w:r>
        <w:rPr>
          <w:color w:val="121212"/>
          <w:spacing w:val="-7"/>
        </w:rPr>
        <w:t xml:space="preserve"> </w:t>
      </w:r>
      <w:r>
        <w:rPr>
          <w:color w:val="121212"/>
        </w:rPr>
        <w:t>el</w:t>
      </w:r>
      <w:r>
        <w:rPr>
          <w:color w:val="121212"/>
          <w:spacing w:val="-5"/>
        </w:rPr>
        <w:t xml:space="preserve"> </w:t>
      </w:r>
      <w:r>
        <w:rPr>
          <w:color w:val="121212"/>
        </w:rPr>
        <w:t>sistema</w:t>
      </w:r>
      <w:r>
        <w:rPr>
          <w:color w:val="121212"/>
          <w:spacing w:val="-4"/>
        </w:rPr>
        <w:t xml:space="preserve"> </w:t>
      </w:r>
      <w:r>
        <w:rPr>
          <w:color w:val="121212"/>
        </w:rPr>
        <w:t>de</w:t>
      </w:r>
      <w:r>
        <w:rPr>
          <w:color w:val="121212"/>
          <w:spacing w:val="-3"/>
        </w:rPr>
        <w:t xml:space="preserve"> </w:t>
      </w:r>
      <w:r>
        <w:rPr>
          <w:color w:val="121212"/>
        </w:rPr>
        <w:t>sujeción</w:t>
      </w:r>
      <w:r>
        <w:rPr>
          <w:color w:val="121212"/>
          <w:spacing w:val="-3"/>
        </w:rPr>
        <w:t xml:space="preserve"> </w:t>
      </w:r>
      <w:r>
        <w:rPr>
          <w:color w:val="121212"/>
        </w:rPr>
        <w:t>de</w:t>
      </w:r>
      <w:r>
        <w:rPr>
          <w:color w:val="121212"/>
          <w:spacing w:val="-3"/>
        </w:rPr>
        <w:t xml:space="preserve"> </w:t>
      </w:r>
      <w:r>
        <w:rPr>
          <w:color w:val="121212"/>
        </w:rPr>
        <w:t>las</w:t>
      </w:r>
      <w:r>
        <w:rPr>
          <w:color w:val="121212"/>
          <w:spacing w:val="-3"/>
        </w:rPr>
        <w:t xml:space="preserve"> </w:t>
      </w:r>
      <w:r>
        <w:rPr>
          <w:color w:val="121212"/>
        </w:rPr>
        <w:t>cabinas</w:t>
      </w:r>
      <w:r>
        <w:rPr>
          <w:color w:val="121212"/>
          <w:spacing w:val="-1"/>
        </w:rPr>
        <w:t xml:space="preserve"> </w:t>
      </w:r>
      <w:r>
        <w:rPr>
          <w:color w:val="121212"/>
        </w:rPr>
        <w:t>al</w:t>
      </w:r>
      <w:r>
        <w:rPr>
          <w:color w:val="121212"/>
          <w:spacing w:val="-5"/>
        </w:rPr>
        <w:t xml:space="preserve"> </w:t>
      </w:r>
      <w:r>
        <w:rPr>
          <w:color w:val="121212"/>
        </w:rPr>
        <w:t>cable</w:t>
      </w:r>
      <w:r>
        <w:rPr>
          <w:color w:val="121212"/>
          <w:spacing w:val="-16"/>
        </w:rPr>
        <w:t xml:space="preserve"> </w:t>
      </w:r>
      <w:r>
        <w:rPr>
          <w:color w:val="121212"/>
          <w:spacing w:val="-2"/>
        </w:rPr>
        <w:t>móvil:</w:t>
      </w:r>
    </w:p>
    <w:p w14:paraId="52BCB889" w14:textId="77777777" w:rsidR="00C46380" w:rsidRDefault="00C46380">
      <w:pPr>
        <w:pStyle w:val="Textoindependiente"/>
        <w:spacing w:before="10"/>
        <w:rPr>
          <w:sz w:val="21"/>
        </w:rPr>
      </w:pPr>
    </w:p>
    <w:p w14:paraId="52BCB88A" w14:textId="77777777" w:rsidR="00C46380" w:rsidRDefault="001F5741">
      <w:pPr>
        <w:pStyle w:val="Prrafodelista"/>
        <w:numPr>
          <w:ilvl w:val="0"/>
          <w:numId w:val="90"/>
        </w:numPr>
        <w:tabs>
          <w:tab w:val="left" w:pos="759"/>
        </w:tabs>
        <w:spacing w:line="242" w:lineRule="auto"/>
        <w:ind w:right="1690" w:firstLine="0"/>
      </w:pPr>
      <w:r>
        <w:rPr>
          <w:color w:val="121212"/>
        </w:rPr>
        <w:t>Instalaciones de pinza</w:t>
      </w:r>
      <w:r>
        <w:rPr>
          <w:color w:val="121212"/>
          <w:spacing w:val="-1"/>
        </w:rPr>
        <w:t xml:space="preserve"> </w:t>
      </w:r>
      <w:r>
        <w:rPr>
          <w:color w:val="121212"/>
        </w:rPr>
        <w:t>fija,</w:t>
      </w:r>
      <w:r>
        <w:rPr>
          <w:color w:val="121212"/>
          <w:spacing w:val="-1"/>
        </w:rPr>
        <w:t xml:space="preserve"> </w:t>
      </w:r>
      <w:r>
        <w:rPr>
          <w:color w:val="121212"/>
        </w:rPr>
        <w:t>en las cuales el elemento de acoplamiento queda unido al cable de forma permanente mientras esté en</w:t>
      </w:r>
      <w:r>
        <w:rPr>
          <w:color w:val="121212"/>
          <w:spacing w:val="-4"/>
        </w:rPr>
        <w:t xml:space="preserve"> </w:t>
      </w:r>
      <w:r>
        <w:rPr>
          <w:color w:val="121212"/>
        </w:rPr>
        <w:t>operación;</w:t>
      </w:r>
    </w:p>
    <w:p w14:paraId="52BCB88B" w14:textId="77777777" w:rsidR="00C46380" w:rsidRDefault="00C46380">
      <w:pPr>
        <w:pStyle w:val="Textoindependiente"/>
        <w:spacing w:before="6"/>
      </w:pPr>
    </w:p>
    <w:p w14:paraId="52BCB88C" w14:textId="77777777" w:rsidR="00C46380" w:rsidRDefault="001F5741">
      <w:pPr>
        <w:pStyle w:val="Prrafodelista"/>
        <w:numPr>
          <w:ilvl w:val="0"/>
          <w:numId w:val="90"/>
        </w:numPr>
        <w:tabs>
          <w:tab w:val="left" w:pos="850"/>
        </w:tabs>
        <w:spacing w:before="1"/>
        <w:ind w:right="1693" w:firstLine="0"/>
      </w:pPr>
      <w:r>
        <w:rPr>
          <w:color w:val="121212"/>
        </w:rPr>
        <w:t>Instalaciones de pinza embargable, mediante elementos que permiten desacoplar las cabinas del cable en estaciones de pasajeros.</w:t>
      </w:r>
    </w:p>
    <w:p w14:paraId="52BCB88D" w14:textId="77777777" w:rsidR="00C46380" w:rsidRDefault="00C46380">
      <w:pPr>
        <w:pStyle w:val="Textoindependiente"/>
        <w:spacing w:before="1"/>
      </w:pPr>
    </w:p>
    <w:p w14:paraId="52BCB88E" w14:textId="77777777" w:rsidR="00C46380" w:rsidRDefault="001F5741">
      <w:pPr>
        <w:pStyle w:val="Prrafodelista"/>
        <w:numPr>
          <w:ilvl w:val="1"/>
          <w:numId w:val="93"/>
        </w:numPr>
        <w:tabs>
          <w:tab w:val="left" w:pos="956"/>
        </w:tabs>
      </w:pPr>
      <w:r>
        <w:rPr>
          <w:color w:val="121212"/>
        </w:rPr>
        <w:t>Según</w:t>
      </w:r>
      <w:r>
        <w:rPr>
          <w:color w:val="121212"/>
          <w:spacing w:val="-4"/>
        </w:rPr>
        <w:t xml:space="preserve"> </w:t>
      </w:r>
      <w:r>
        <w:rPr>
          <w:color w:val="121212"/>
        </w:rPr>
        <w:t>el</w:t>
      </w:r>
      <w:r>
        <w:rPr>
          <w:color w:val="121212"/>
          <w:spacing w:val="-5"/>
        </w:rPr>
        <w:t xml:space="preserve"> </w:t>
      </w:r>
      <w:r>
        <w:rPr>
          <w:color w:val="121212"/>
        </w:rPr>
        <w:t>tipo</w:t>
      </w:r>
      <w:r>
        <w:rPr>
          <w:color w:val="121212"/>
          <w:spacing w:val="-1"/>
        </w:rPr>
        <w:t xml:space="preserve"> </w:t>
      </w:r>
      <w:r>
        <w:rPr>
          <w:color w:val="121212"/>
        </w:rPr>
        <w:t>de</w:t>
      </w:r>
      <w:r>
        <w:rPr>
          <w:color w:val="121212"/>
          <w:spacing w:val="-9"/>
        </w:rPr>
        <w:t xml:space="preserve"> </w:t>
      </w:r>
      <w:r>
        <w:rPr>
          <w:color w:val="121212"/>
          <w:spacing w:val="-2"/>
        </w:rPr>
        <w:t>cabina:</w:t>
      </w:r>
    </w:p>
    <w:p w14:paraId="52BCB88F" w14:textId="77777777" w:rsidR="00C46380" w:rsidRDefault="00C46380">
      <w:pPr>
        <w:pStyle w:val="Textoindependiente"/>
        <w:spacing w:before="10"/>
      </w:pPr>
    </w:p>
    <w:p w14:paraId="52BCB890" w14:textId="77777777" w:rsidR="00C46380" w:rsidRDefault="001F5741">
      <w:pPr>
        <w:pStyle w:val="Prrafodelista"/>
        <w:numPr>
          <w:ilvl w:val="0"/>
          <w:numId w:val="89"/>
        </w:numPr>
        <w:tabs>
          <w:tab w:val="left" w:pos="754"/>
        </w:tabs>
      </w:pPr>
      <w:r>
        <w:rPr>
          <w:color w:val="121212"/>
        </w:rPr>
        <w:t>Instalaciones</w:t>
      </w:r>
      <w:r>
        <w:rPr>
          <w:color w:val="121212"/>
          <w:spacing w:val="-6"/>
        </w:rPr>
        <w:t xml:space="preserve"> </w:t>
      </w:r>
      <w:r>
        <w:rPr>
          <w:color w:val="121212"/>
        </w:rPr>
        <w:t>provistas</w:t>
      </w:r>
      <w:r>
        <w:rPr>
          <w:color w:val="121212"/>
          <w:spacing w:val="-7"/>
        </w:rPr>
        <w:t xml:space="preserve"> </w:t>
      </w:r>
      <w:r>
        <w:rPr>
          <w:color w:val="121212"/>
        </w:rPr>
        <w:t>de</w:t>
      </w:r>
      <w:r>
        <w:rPr>
          <w:color w:val="121212"/>
          <w:spacing w:val="-6"/>
        </w:rPr>
        <w:t xml:space="preserve"> </w:t>
      </w:r>
      <w:r>
        <w:rPr>
          <w:color w:val="121212"/>
        </w:rPr>
        <w:t>cabinas</w:t>
      </w:r>
      <w:r>
        <w:rPr>
          <w:color w:val="121212"/>
          <w:spacing w:val="-15"/>
        </w:rPr>
        <w:t xml:space="preserve"> </w:t>
      </w:r>
      <w:r>
        <w:rPr>
          <w:color w:val="121212"/>
          <w:spacing w:val="-2"/>
        </w:rPr>
        <w:t>cerradas.</w:t>
      </w:r>
    </w:p>
    <w:p w14:paraId="52BCB891" w14:textId="77777777" w:rsidR="00C46380" w:rsidRDefault="00C46380">
      <w:pPr>
        <w:jc w:val="both"/>
        <w:sectPr w:rsidR="00C46380">
          <w:pgSz w:w="12240" w:h="15840"/>
          <w:pgMar w:top="1340" w:right="0" w:bottom="280" w:left="1260" w:header="720" w:footer="720" w:gutter="0"/>
          <w:cols w:space="720"/>
        </w:sectPr>
      </w:pPr>
    </w:p>
    <w:p w14:paraId="52BCB892" w14:textId="77777777" w:rsidR="00C46380" w:rsidRDefault="00C46380">
      <w:pPr>
        <w:pStyle w:val="Textoindependiente"/>
        <w:spacing w:before="6"/>
        <w:rPr>
          <w:sz w:val="19"/>
        </w:rPr>
      </w:pPr>
    </w:p>
    <w:p w14:paraId="52BCB893" w14:textId="77777777" w:rsidR="00C46380" w:rsidRDefault="001F5741">
      <w:pPr>
        <w:pStyle w:val="Prrafodelista"/>
        <w:numPr>
          <w:ilvl w:val="0"/>
          <w:numId w:val="89"/>
        </w:numPr>
        <w:tabs>
          <w:tab w:val="left" w:pos="778"/>
        </w:tabs>
        <w:spacing w:before="101"/>
        <w:ind w:left="444" w:right="1700" w:firstLine="0"/>
      </w:pPr>
      <w:r>
        <w:rPr>
          <w:color w:val="121212"/>
        </w:rPr>
        <w:t>Instalaciones provistas de cabinas abiertas como sillas y otras cabinas que no pertenezcan a la categoría anterior.</w:t>
      </w:r>
    </w:p>
    <w:p w14:paraId="52BCB894" w14:textId="77777777" w:rsidR="00C46380" w:rsidRDefault="00C46380">
      <w:pPr>
        <w:pStyle w:val="Textoindependiente"/>
        <w:spacing w:before="12"/>
        <w:rPr>
          <w:sz w:val="21"/>
        </w:rPr>
      </w:pPr>
    </w:p>
    <w:p w14:paraId="52BCB895" w14:textId="77777777" w:rsidR="00C46380" w:rsidRDefault="001F5741">
      <w:pPr>
        <w:pStyle w:val="Prrafodelista"/>
        <w:numPr>
          <w:ilvl w:val="1"/>
          <w:numId w:val="93"/>
        </w:numPr>
        <w:tabs>
          <w:tab w:val="left" w:pos="956"/>
        </w:tabs>
      </w:pPr>
      <w:r>
        <w:rPr>
          <w:color w:val="121212"/>
        </w:rPr>
        <w:t>Según</w:t>
      </w:r>
      <w:r>
        <w:rPr>
          <w:color w:val="121212"/>
          <w:spacing w:val="-4"/>
        </w:rPr>
        <w:t xml:space="preserve"> </w:t>
      </w:r>
      <w:r>
        <w:rPr>
          <w:color w:val="121212"/>
        </w:rPr>
        <w:t>el</w:t>
      </w:r>
      <w:r>
        <w:rPr>
          <w:color w:val="121212"/>
          <w:spacing w:val="-4"/>
        </w:rPr>
        <w:t xml:space="preserve"> </w:t>
      </w:r>
      <w:r>
        <w:rPr>
          <w:color w:val="121212"/>
        </w:rPr>
        <w:t>sistema</w:t>
      </w:r>
      <w:r>
        <w:rPr>
          <w:color w:val="121212"/>
          <w:spacing w:val="-3"/>
        </w:rPr>
        <w:t xml:space="preserve"> </w:t>
      </w:r>
      <w:r>
        <w:rPr>
          <w:color w:val="121212"/>
        </w:rPr>
        <w:t>de</w:t>
      </w:r>
      <w:r>
        <w:rPr>
          <w:color w:val="121212"/>
          <w:spacing w:val="-4"/>
        </w:rPr>
        <w:t xml:space="preserve"> </w:t>
      </w:r>
      <w:r>
        <w:rPr>
          <w:color w:val="121212"/>
          <w:spacing w:val="-2"/>
        </w:rPr>
        <w:t>movimiento:</w:t>
      </w:r>
    </w:p>
    <w:p w14:paraId="52BCB896" w14:textId="77777777" w:rsidR="00C46380" w:rsidRDefault="00C46380">
      <w:pPr>
        <w:pStyle w:val="Textoindependiente"/>
      </w:pPr>
    </w:p>
    <w:p w14:paraId="52BCB897" w14:textId="77777777" w:rsidR="00C46380" w:rsidRDefault="001F5741">
      <w:pPr>
        <w:pStyle w:val="Prrafodelista"/>
        <w:numPr>
          <w:ilvl w:val="0"/>
          <w:numId w:val="88"/>
        </w:numPr>
        <w:tabs>
          <w:tab w:val="left" w:pos="814"/>
        </w:tabs>
        <w:ind w:right="1692" w:firstLine="0"/>
      </w:pPr>
      <w:r>
        <w:rPr>
          <w:color w:val="121212"/>
        </w:rPr>
        <w:t>De vaivén: cuando las cabinas están provistas para desplazarse por un movimiento de ida y vuelta entre las estaciones.</w:t>
      </w:r>
    </w:p>
    <w:p w14:paraId="52BCB898" w14:textId="77777777" w:rsidR="00C46380" w:rsidRDefault="00C46380">
      <w:pPr>
        <w:pStyle w:val="Textoindependiente"/>
      </w:pPr>
    </w:p>
    <w:p w14:paraId="52BCB899" w14:textId="77777777" w:rsidR="00C46380" w:rsidRDefault="001F5741">
      <w:pPr>
        <w:pStyle w:val="Prrafodelista"/>
        <w:numPr>
          <w:ilvl w:val="0"/>
          <w:numId w:val="88"/>
        </w:numPr>
        <w:tabs>
          <w:tab w:val="left" w:pos="838"/>
        </w:tabs>
        <w:ind w:right="1703" w:firstLine="0"/>
      </w:pPr>
      <w:r>
        <w:rPr>
          <w:color w:val="121212"/>
        </w:rPr>
        <w:t xml:space="preserve">Unidireccionales: cuando las cabinas se mueven siempre en el mismo </w:t>
      </w:r>
      <w:r>
        <w:rPr>
          <w:color w:val="121212"/>
          <w:spacing w:val="-2"/>
        </w:rPr>
        <w:t>sentido.</w:t>
      </w:r>
    </w:p>
    <w:p w14:paraId="52BCB89A" w14:textId="77777777" w:rsidR="00C46380" w:rsidRDefault="00C46380">
      <w:pPr>
        <w:pStyle w:val="Textoindependiente"/>
        <w:spacing w:before="11"/>
        <w:rPr>
          <w:sz w:val="21"/>
        </w:rPr>
      </w:pPr>
    </w:p>
    <w:p w14:paraId="52BCB89B" w14:textId="77777777" w:rsidR="00C46380" w:rsidRDefault="001F5741">
      <w:pPr>
        <w:pStyle w:val="Textoindependiente"/>
        <w:ind w:left="444" w:right="1694"/>
        <w:jc w:val="both"/>
      </w:pPr>
      <w:r>
        <w:rPr>
          <w:color w:val="121212"/>
        </w:rPr>
        <w:t>Entre estos los hay de “movimiento continuo”, que se mueven a una velocidad constante y “pulsados” cuyos cables se mueven de manera intermitente o a una velocidad que varía periódicamente según la posición de las</w:t>
      </w:r>
      <w:r>
        <w:rPr>
          <w:color w:val="121212"/>
          <w:spacing w:val="-11"/>
        </w:rPr>
        <w:t xml:space="preserve"> </w:t>
      </w:r>
      <w:r>
        <w:rPr>
          <w:color w:val="121212"/>
        </w:rPr>
        <w:t>cabinas.</w:t>
      </w:r>
    </w:p>
    <w:p w14:paraId="52BCB89C" w14:textId="77777777" w:rsidR="00C46380" w:rsidRDefault="00C46380">
      <w:pPr>
        <w:pStyle w:val="Textoindependiente"/>
        <w:spacing w:before="2"/>
      </w:pPr>
    </w:p>
    <w:p w14:paraId="52BCB89D" w14:textId="77777777" w:rsidR="00C46380" w:rsidRDefault="001F5741">
      <w:pPr>
        <w:pStyle w:val="Prrafodelista"/>
        <w:numPr>
          <w:ilvl w:val="1"/>
          <w:numId w:val="93"/>
        </w:numPr>
        <w:tabs>
          <w:tab w:val="left" w:pos="956"/>
        </w:tabs>
      </w:pPr>
      <w:r>
        <w:rPr>
          <w:color w:val="121212"/>
        </w:rPr>
        <w:t>Según</w:t>
      </w:r>
      <w:r>
        <w:rPr>
          <w:color w:val="121212"/>
          <w:spacing w:val="-4"/>
        </w:rPr>
        <w:t xml:space="preserve"> </w:t>
      </w:r>
      <w:r>
        <w:rPr>
          <w:color w:val="121212"/>
        </w:rPr>
        <w:t>la</w:t>
      </w:r>
      <w:r>
        <w:rPr>
          <w:color w:val="121212"/>
          <w:spacing w:val="-4"/>
        </w:rPr>
        <w:t xml:space="preserve"> </w:t>
      </w:r>
      <w:r>
        <w:rPr>
          <w:color w:val="121212"/>
        </w:rPr>
        <w:t>situación</w:t>
      </w:r>
      <w:r>
        <w:rPr>
          <w:color w:val="121212"/>
          <w:spacing w:val="-3"/>
        </w:rPr>
        <w:t xml:space="preserve"> </w:t>
      </w:r>
      <w:r>
        <w:rPr>
          <w:color w:val="121212"/>
        </w:rPr>
        <w:t>del</w:t>
      </w:r>
      <w:r>
        <w:rPr>
          <w:color w:val="121212"/>
          <w:spacing w:val="-3"/>
        </w:rPr>
        <w:t xml:space="preserve"> </w:t>
      </w:r>
      <w:r>
        <w:rPr>
          <w:color w:val="121212"/>
        </w:rPr>
        <w:t>puesto</w:t>
      </w:r>
      <w:r>
        <w:rPr>
          <w:color w:val="121212"/>
          <w:spacing w:val="-3"/>
        </w:rPr>
        <w:t xml:space="preserve"> </w:t>
      </w:r>
      <w:r>
        <w:rPr>
          <w:color w:val="121212"/>
        </w:rPr>
        <w:t>de</w:t>
      </w:r>
      <w:r>
        <w:rPr>
          <w:color w:val="121212"/>
          <w:spacing w:val="-6"/>
        </w:rPr>
        <w:t xml:space="preserve"> </w:t>
      </w:r>
      <w:r>
        <w:rPr>
          <w:color w:val="121212"/>
          <w:spacing w:val="-2"/>
        </w:rPr>
        <w:t>mando:</w:t>
      </w:r>
    </w:p>
    <w:p w14:paraId="52BCB89E" w14:textId="77777777" w:rsidR="00C46380" w:rsidRDefault="00C46380">
      <w:pPr>
        <w:pStyle w:val="Textoindependiente"/>
      </w:pPr>
    </w:p>
    <w:p w14:paraId="52BCB89F" w14:textId="77777777" w:rsidR="00C46380" w:rsidRDefault="001F5741">
      <w:pPr>
        <w:pStyle w:val="Textoindependiente"/>
        <w:ind w:left="444" w:right="1704"/>
        <w:jc w:val="both"/>
      </w:pPr>
      <w:r>
        <w:rPr>
          <w:color w:val="121212"/>
        </w:rPr>
        <w:t>De acuerdo con la situación del puesto de mando en servicio normal,</w:t>
      </w:r>
      <w:r>
        <w:rPr>
          <w:color w:val="121212"/>
          <w:spacing w:val="80"/>
        </w:rPr>
        <w:t xml:space="preserve"> </w:t>
      </w:r>
      <w:r>
        <w:rPr>
          <w:color w:val="121212"/>
        </w:rPr>
        <w:t>se pueden considerar los siguientes tipos:</w:t>
      </w:r>
    </w:p>
    <w:p w14:paraId="52BCB8A0" w14:textId="77777777" w:rsidR="00C46380" w:rsidRDefault="00C46380">
      <w:pPr>
        <w:pStyle w:val="Textoindependiente"/>
      </w:pPr>
    </w:p>
    <w:p w14:paraId="52BCB8A1" w14:textId="77777777" w:rsidR="00C46380" w:rsidRDefault="001F5741">
      <w:pPr>
        <w:pStyle w:val="Prrafodelista"/>
        <w:numPr>
          <w:ilvl w:val="0"/>
          <w:numId w:val="87"/>
        </w:numPr>
        <w:tabs>
          <w:tab w:val="left" w:pos="754"/>
        </w:tabs>
      </w:pPr>
      <w:r>
        <w:rPr>
          <w:color w:val="121212"/>
        </w:rPr>
        <w:t>Con</w:t>
      </w:r>
      <w:r>
        <w:rPr>
          <w:color w:val="121212"/>
          <w:spacing w:val="-5"/>
        </w:rPr>
        <w:t xml:space="preserve"> </w:t>
      </w:r>
      <w:r>
        <w:rPr>
          <w:color w:val="121212"/>
        </w:rPr>
        <w:t>puesto</w:t>
      </w:r>
      <w:r>
        <w:rPr>
          <w:color w:val="121212"/>
          <w:spacing w:val="-3"/>
        </w:rPr>
        <w:t xml:space="preserve"> </w:t>
      </w:r>
      <w:r>
        <w:rPr>
          <w:color w:val="121212"/>
        </w:rPr>
        <w:t>de</w:t>
      </w:r>
      <w:r>
        <w:rPr>
          <w:color w:val="121212"/>
          <w:spacing w:val="-2"/>
        </w:rPr>
        <w:t xml:space="preserve"> </w:t>
      </w:r>
      <w:r>
        <w:rPr>
          <w:color w:val="121212"/>
        </w:rPr>
        <w:t>mando</w:t>
      </w:r>
      <w:r>
        <w:rPr>
          <w:color w:val="121212"/>
          <w:spacing w:val="-5"/>
        </w:rPr>
        <w:t xml:space="preserve"> </w:t>
      </w:r>
      <w:r>
        <w:rPr>
          <w:color w:val="121212"/>
        </w:rPr>
        <w:t>en</w:t>
      </w:r>
      <w:r>
        <w:rPr>
          <w:color w:val="121212"/>
          <w:spacing w:val="-4"/>
        </w:rPr>
        <w:t xml:space="preserve"> </w:t>
      </w:r>
      <w:r>
        <w:rPr>
          <w:color w:val="121212"/>
        </w:rPr>
        <w:t>la</w:t>
      </w:r>
      <w:r>
        <w:rPr>
          <w:color w:val="121212"/>
          <w:spacing w:val="-10"/>
        </w:rPr>
        <w:t xml:space="preserve"> </w:t>
      </w:r>
      <w:r>
        <w:rPr>
          <w:color w:val="121212"/>
          <w:spacing w:val="-2"/>
        </w:rPr>
        <w:t>estación.</w:t>
      </w:r>
    </w:p>
    <w:p w14:paraId="52BCB8A2" w14:textId="77777777" w:rsidR="00C46380" w:rsidRDefault="00C46380">
      <w:pPr>
        <w:pStyle w:val="Textoindependiente"/>
      </w:pPr>
    </w:p>
    <w:p w14:paraId="52BCB8A3" w14:textId="77777777" w:rsidR="00C46380" w:rsidRDefault="001F5741">
      <w:pPr>
        <w:pStyle w:val="Prrafodelista"/>
        <w:numPr>
          <w:ilvl w:val="0"/>
          <w:numId w:val="87"/>
        </w:numPr>
        <w:tabs>
          <w:tab w:val="left" w:pos="757"/>
        </w:tabs>
        <w:ind w:left="756" w:hanging="313"/>
      </w:pPr>
      <w:r>
        <w:rPr>
          <w:color w:val="121212"/>
        </w:rPr>
        <w:t>Con</w:t>
      </w:r>
      <w:r>
        <w:rPr>
          <w:color w:val="121212"/>
          <w:spacing w:val="-5"/>
        </w:rPr>
        <w:t xml:space="preserve"> </w:t>
      </w:r>
      <w:r>
        <w:rPr>
          <w:color w:val="121212"/>
        </w:rPr>
        <w:t>puesto</w:t>
      </w:r>
      <w:r>
        <w:rPr>
          <w:color w:val="121212"/>
          <w:spacing w:val="-3"/>
        </w:rPr>
        <w:t xml:space="preserve"> </w:t>
      </w:r>
      <w:r>
        <w:rPr>
          <w:color w:val="121212"/>
        </w:rPr>
        <w:t>de</w:t>
      </w:r>
      <w:r>
        <w:rPr>
          <w:color w:val="121212"/>
          <w:spacing w:val="-2"/>
        </w:rPr>
        <w:t xml:space="preserve"> </w:t>
      </w:r>
      <w:r>
        <w:rPr>
          <w:color w:val="121212"/>
        </w:rPr>
        <w:t>mando</w:t>
      </w:r>
      <w:r>
        <w:rPr>
          <w:color w:val="121212"/>
          <w:spacing w:val="-5"/>
        </w:rPr>
        <w:t xml:space="preserve"> </w:t>
      </w:r>
      <w:r>
        <w:rPr>
          <w:color w:val="121212"/>
        </w:rPr>
        <w:t>en</w:t>
      </w:r>
      <w:r>
        <w:rPr>
          <w:color w:val="121212"/>
          <w:spacing w:val="-3"/>
        </w:rPr>
        <w:t xml:space="preserve"> </w:t>
      </w:r>
      <w:r>
        <w:rPr>
          <w:color w:val="121212"/>
        </w:rPr>
        <w:t>la</w:t>
      </w:r>
      <w:r>
        <w:rPr>
          <w:color w:val="121212"/>
          <w:spacing w:val="-10"/>
        </w:rPr>
        <w:t xml:space="preserve"> </w:t>
      </w:r>
      <w:r>
        <w:rPr>
          <w:color w:val="121212"/>
          <w:spacing w:val="-2"/>
        </w:rPr>
        <w:t>cabina.</w:t>
      </w:r>
    </w:p>
    <w:p w14:paraId="52BCB8A4" w14:textId="77777777" w:rsidR="00C46380" w:rsidRDefault="00C46380">
      <w:pPr>
        <w:pStyle w:val="Textoindependiente"/>
        <w:spacing w:before="1"/>
      </w:pPr>
    </w:p>
    <w:p w14:paraId="52BCB8A5" w14:textId="77777777" w:rsidR="00C46380" w:rsidRDefault="001F5741">
      <w:pPr>
        <w:pStyle w:val="Prrafodelista"/>
        <w:numPr>
          <w:ilvl w:val="1"/>
          <w:numId w:val="93"/>
        </w:numPr>
        <w:tabs>
          <w:tab w:val="left" w:pos="956"/>
        </w:tabs>
      </w:pPr>
      <w:r>
        <w:rPr>
          <w:color w:val="121212"/>
        </w:rPr>
        <w:t>Según</w:t>
      </w:r>
      <w:r>
        <w:rPr>
          <w:color w:val="121212"/>
          <w:spacing w:val="-4"/>
        </w:rPr>
        <w:t xml:space="preserve"> </w:t>
      </w:r>
      <w:r>
        <w:rPr>
          <w:color w:val="121212"/>
        </w:rPr>
        <w:t>el</w:t>
      </w:r>
      <w:r>
        <w:rPr>
          <w:color w:val="121212"/>
          <w:spacing w:val="-5"/>
        </w:rPr>
        <w:t xml:space="preserve"> </w:t>
      </w:r>
      <w:r>
        <w:rPr>
          <w:color w:val="121212"/>
        </w:rPr>
        <w:t>tipo</w:t>
      </w:r>
      <w:r>
        <w:rPr>
          <w:color w:val="121212"/>
          <w:spacing w:val="-1"/>
        </w:rPr>
        <w:t xml:space="preserve"> </w:t>
      </w:r>
      <w:r>
        <w:rPr>
          <w:color w:val="121212"/>
        </w:rPr>
        <w:t>de</w:t>
      </w:r>
      <w:r>
        <w:rPr>
          <w:color w:val="121212"/>
          <w:spacing w:val="-7"/>
        </w:rPr>
        <w:t xml:space="preserve"> </w:t>
      </w:r>
      <w:r>
        <w:rPr>
          <w:color w:val="121212"/>
          <w:spacing w:val="-2"/>
        </w:rPr>
        <w:t>operación:</w:t>
      </w:r>
    </w:p>
    <w:p w14:paraId="52BCB8A6" w14:textId="77777777" w:rsidR="00C46380" w:rsidRDefault="00C46380">
      <w:pPr>
        <w:pStyle w:val="Textoindependiente"/>
        <w:spacing w:before="10"/>
      </w:pPr>
    </w:p>
    <w:p w14:paraId="52BCB8A7" w14:textId="77777777" w:rsidR="00C46380" w:rsidRDefault="001F5741">
      <w:pPr>
        <w:pStyle w:val="Prrafodelista"/>
        <w:numPr>
          <w:ilvl w:val="0"/>
          <w:numId w:val="86"/>
        </w:numPr>
        <w:tabs>
          <w:tab w:val="left" w:pos="766"/>
        </w:tabs>
        <w:ind w:right="1697" w:firstLine="0"/>
      </w:pPr>
      <w:r>
        <w:rPr>
          <w:color w:val="121212"/>
        </w:rPr>
        <w:t>Manual, en el que la marcha está regulada por un agente situado en la sala de máquinas o bien en los andenes o en las</w:t>
      </w:r>
      <w:r>
        <w:rPr>
          <w:color w:val="121212"/>
          <w:spacing w:val="-9"/>
        </w:rPr>
        <w:t xml:space="preserve"> </w:t>
      </w:r>
      <w:r>
        <w:rPr>
          <w:color w:val="121212"/>
        </w:rPr>
        <w:t>cabinas-telemando;</w:t>
      </w:r>
    </w:p>
    <w:p w14:paraId="52BCB8A8" w14:textId="77777777" w:rsidR="00C46380" w:rsidRDefault="00C46380">
      <w:pPr>
        <w:pStyle w:val="Textoindependiente"/>
        <w:spacing w:before="12"/>
        <w:rPr>
          <w:sz w:val="21"/>
        </w:rPr>
      </w:pPr>
    </w:p>
    <w:p w14:paraId="52BCB8A9" w14:textId="77777777" w:rsidR="00C46380" w:rsidRDefault="001F5741">
      <w:pPr>
        <w:pStyle w:val="Prrafodelista"/>
        <w:numPr>
          <w:ilvl w:val="0"/>
          <w:numId w:val="86"/>
        </w:numPr>
        <w:tabs>
          <w:tab w:val="left" w:pos="778"/>
        </w:tabs>
        <w:ind w:right="1697" w:firstLine="0"/>
      </w:pPr>
      <w:r>
        <w:rPr>
          <w:color w:val="121212"/>
        </w:rPr>
        <w:t xml:space="preserve">Automático, en el que la acción de un agente o de los mismos viajeros, se limita a la puesta en marcha de la instalación, sin ninguna intervención </w:t>
      </w:r>
      <w:r>
        <w:rPr>
          <w:color w:val="121212"/>
          <w:spacing w:val="-2"/>
        </w:rPr>
        <w:t>posterior.</w:t>
      </w:r>
    </w:p>
    <w:p w14:paraId="52BCB8AA" w14:textId="77777777" w:rsidR="00C46380" w:rsidRDefault="00C46380">
      <w:pPr>
        <w:pStyle w:val="Textoindependiente"/>
        <w:spacing w:before="10"/>
        <w:rPr>
          <w:sz w:val="21"/>
        </w:rPr>
      </w:pPr>
    </w:p>
    <w:p w14:paraId="52BCB8AB" w14:textId="77777777" w:rsidR="00C46380" w:rsidRDefault="001F5741">
      <w:pPr>
        <w:pStyle w:val="Textoindependiente"/>
        <w:spacing w:before="1"/>
        <w:ind w:left="444" w:right="1688"/>
        <w:jc w:val="both"/>
      </w:pPr>
      <w:r>
        <w:rPr>
          <w:color w:val="121212"/>
        </w:rPr>
        <w:t xml:space="preserve">Las anteriores definiciones sin perjuicio de que la autoridad de transporte competente pueda definir otras precisiones que se requiera establecer en su </w:t>
      </w:r>
      <w:r>
        <w:rPr>
          <w:color w:val="121212"/>
          <w:spacing w:val="-2"/>
        </w:rPr>
        <w:t>jurisdicción.</w:t>
      </w:r>
    </w:p>
    <w:p w14:paraId="52BCB8AC" w14:textId="77777777" w:rsidR="00C46380" w:rsidRDefault="00C46380">
      <w:pPr>
        <w:pStyle w:val="Textoindependiente"/>
      </w:pPr>
    </w:p>
    <w:p w14:paraId="52BCB8AD" w14:textId="77777777" w:rsidR="00C46380" w:rsidRDefault="001F5741">
      <w:pPr>
        <w:pStyle w:val="Textoindependiente"/>
        <w:ind w:left="444"/>
        <w:jc w:val="both"/>
      </w:pPr>
      <w:r>
        <w:rPr>
          <w:color w:val="121212"/>
        </w:rPr>
        <w:t>(</w:t>
      </w:r>
      <w:hyperlink r:id="rId1254">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3°).</w:t>
      </w:r>
    </w:p>
    <w:p w14:paraId="52BCB8AE" w14:textId="77777777" w:rsidR="00C46380" w:rsidRDefault="00C46380">
      <w:pPr>
        <w:pStyle w:val="Textoindependiente"/>
        <w:spacing w:before="1"/>
      </w:pPr>
    </w:p>
    <w:p w14:paraId="52BCB8AF" w14:textId="77777777" w:rsidR="00C46380" w:rsidRDefault="001F5741">
      <w:pPr>
        <w:pStyle w:val="Textoindependiente"/>
        <w:ind w:left="444" w:right="1688"/>
        <w:jc w:val="both"/>
      </w:pPr>
      <w:r>
        <w:rPr>
          <w:b/>
          <w:color w:val="121212"/>
        </w:rPr>
        <w:t xml:space="preserve">Artículo 2.2.5.1.4. Autoridades de transporte. </w:t>
      </w:r>
      <w:r>
        <w:rPr>
          <w:color w:val="121212"/>
        </w:rPr>
        <w:t>La autoridad competente para todos los efectos a que haya lugar en relación con el servicio público de transporte por cable, es el Ministerio de Transporte, quien establecerá las normas y las especificaciones técnicas requeridas para este servicio.</w:t>
      </w:r>
    </w:p>
    <w:p w14:paraId="52BCB8B0" w14:textId="77777777" w:rsidR="00C46380" w:rsidRDefault="00C46380">
      <w:pPr>
        <w:pStyle w:val="Textoindependiente"/>
      </w:pPr>
    </w:p>
    <w:p w14:paraId="52BCB8B1" w14:textId="77777777" w:rsidR="00C46380" w:rsidRDefault="001F5741">
      <w:pPr>
        <w:pStyle w:val="Textoindependiente"/>
        <w:ind w:left="444"/>
        <w:jc w:val="both"/>
      </w:pPr>
      <w:r>
        <w:rPr>
          <w:color w:val="121212"/>
        </w:rPr>
        <w:t>(</w:t>
      </w:r>
      <w:hyperlink r:id="rId1255">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4°).</w:t>
      </w:r>
    </w:p>
    <w:p w14:paraId="52BCB8B2" w14:textId="77777777" w:rsidR="00C46380" w:rsidRDefault="00C46380">
      <w:pPr>
        <w:jc w:val="both"/>
        <w:sectPr w:rsidR="00C46380">
          <w:pgSz w:w="12240" w:h="15840"/>
          <w:pgMar w:top="1500" w:right="0" w:bottom="280" w:left="1260" w:header="720" w:footer="720" w:gutter="0"/>
          <w:cols w:space="720"/>
        </w:sectPr>
      </w:pPr>
    </w:p>
    <w:p w14:paraId="52BCB8B3" w14:textId="77777777" w:rsidR="00C46380" w:rsidRDefault="001F5741">
      <w:pPr>
        <w:pStyle w:val="Textoindependiente"/>
        <w:spacing w:before="71"/>
        <w:ind w:left="444" w:right="1689"/>
        <w:jc w:val="both"/>
      </w:pPr>
      <w:r>
        <w:rPr>
          <w:b/>
          <w:color w:val="121212"/>
        </w:rPr>
        <w:lastRenderedPageBreak/>
        <w:t xml:space="preserve">Artículo 2.2.5.1.5. Control y vigilancia. </w:t>
      </w:r>
      <w:r>
        <w:rPr>
          <w:color w:val="121212"/>
        </w:rPr>
        <w:t>La inspección, vigilancia y control</w:t>
      </w:r>
      <w:r>
        <w:rPr>
          <w:color w:val="121212"/>
          <w:spacing w:val="40"/>
        </w:rPr>
        <w:t xml:space="preserve"> </w:t>
      </w:r>
      <w:r>
        <w:rPr>
          <w:color w:val="121212"/>
        </w:rPr>
        <w:t>de la prestación del sistema de transporte por cable estarán a cargo de la Superintendencia de Puertos y Transporte, o la entidad que haga sus</w:t>
      </w:r>
      <w:r>
        <w:rPr>
          <w:color w:val="121212"/>
          <w:spacing w:val="-6"/>
        </w:rPr>
        <w:t xml:space="preserve"> </w:t>
      </w:r>
      <w:r>
        <w:rPr>
          <w:color w:val="121212"/>
        </w:rPr>
        <w:t>veces.</w:t>
      </w:r>
    </w:p>
    <w:p w14:paraId="52BCB8B4" w14:textId="77777777" w:rsidR="00C46380" w:rsidRDefault="00C46380">
      <w:pPr>
        <w:pStyle w:val="Textoindependiente"/>
        <w:spacing w:before="10"/>
        <w:rPr>
          <w:sz w:val="21"/>
        </w:rPr>
      </w:pPr>
    </w:p>
    <w:p w14:paraId="52BCB8B5" w14:textId="77777777" w:rsidR="00C46380" w:rsidRDefault="001F5741">
      <w:pPr>
        <w:pStyle w:val="Textoindependiente"/>
        <w:spacing w:before="1"/>
        <w:ind w:left="444"/>
        <w:jc w:val="both"/>
      </w:pPr>
      <w:r>
        <w:rPr>
          <w:color w:val="121212"/>
        </w:rPr>
        <w:t>(</w:t>
      </w:r>
      <w:hyperlink r:id="rId1256">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5°).</w:t>
      </w:r>
    </w:p>
    <w:p w14:paraId="52BCB8B6" w14:textId="77777777" w:rsidR="00C46380" w:rsidRDefault="00C46380">
      <w:pPr>
        <w:pStyle w:val="Textoindependiente"/>
      </w:pPr>
    </w:p>
    <w:p w14:paraId="52BCB8B7" w14:textId="77777777" w:rsidR="00C46380" w:rsidRDefault="001F5741">
      <w:pPr>
        <w:pStyle w:val="Ttulo1"/>
      </w:pPr>
      <w:r>
        <w:rPr>
          <w:color w:val="121212"/>
        </w:rPr>
        <w:t>CAPÍTULO</w:t>
      </w:r>
      <w:r>
        <w:rPr>
          <w:color w:val="121212"/>
          <w:spacing w:val="-7"/>
        </w:rPr>
        <w:t xml:space="preserve"> </w:t>
      </w:r>
      <w:r>
        <w:rPr>
          <w:color w:val="121212"/>
          <w:spacing w:val="-10"/>
        </w:rPr>
        <w:t>2</w:t>
      </w:r>
    </w:p>
    <w:p w14:paraId="52BCB8B8" w14:textId="77777777" w:rsidR="00C46380" w:rsidRDefault="00C46380">
      <w:pPr>
        <w:pStyle w:val="Textoindependiente"/>
        <w:rPr>
          <w:b/>
        </w:rPr>
      </w:pPr>
    </w:p>
    <w:p w14:paraId="52BCB8B9" w14:textId="77777777" w:rsidR="00C46380" w:rsidRDefault="001F5741">
      <w:pPr>
        <w:pStyle w:val="Ttulo2"/>
        <w:ind w:right="1695"/>
      </w:pPr>
      <w:r>
        <w:rPr>
          <w:color w:val="121212"/>
        </w:rPr>
        <w:t>Estudios</w:t>
      </w:r>
      <w:r>
        <w:rPr>
          <w:color w:val="121212"/>
          <w:spacing w:val="-5"/>
        </w:rPr>
        <w:t xml:space="preserve"> </w:t>
      </w:r>
      <w:r>
        <w:rPr>
          <w:color w:val="121212"/>
        </w:rPr>
        <w:t>de</w:t>
      </w:r>
      <w:r>
        <w:rPr>
          <w:color w:val="121212"/>
          <w:spacing w:val="-6"/>
        </w:rPr>
        <w:t xml:space="preserve"> </w:t>
      </w:r>
      <w:r>
        <w:rPr>
          <w:color w:val="121212"/>
        </w:rPr>
        <w:t>soporte</w:t>
      </w:r>
      <w:r>
        <w:rPr>
          <w:color w:val="121212"/>
          <w:spacing w:val="-8"/>
        </w:rPr>
        <w:t xml:space="preserve"> </w:t>
      </w:r>
      <w:r>
        <w:rPr>
          <w:color w:val="121212"/>
        </w:rPr>
        <w:t>del</w:t>
      </w:r>
      <w:r>
        <w:rPr>
          <w:color w:val="121212"/>
          <w:spacing w:val="-6"/>
        </w:rPr>
        <w:t xml:space="preserve"> </w:t>
      </w:r>
      <w:r>
        <w:rPr>
          <w:color w:val="121212"/>
          <w:spacing w:val="-2"/>
        </w:rPr>
        <w:t>proyecto</w:t>
      </w:r>
    </w:p>
    <w:p w14:paraId="52BCB8BA" w14:textId="77777777" w:rsidR="00C46380" w:rsidRDefault="00C46380">
      <w:pPr>
        <w:pStyle w:val="Textoindependiente"/>
        <w:spacing w:before="10"/>
        <w:rPr>
          <w:b/>
        </w:rPr>
      </w:pPr>
    </w:p>
    <w:p w14:paraId="52BCB8BB" w14:textId="77777777" w:rsidR="00C46380" w:rsidRDefault="001F5741">
      <w:pPr>
        <w:pStyle w:val="Textoindependiente"/>
        <w:spacing w:before="1"/>
        <w:ind w:left="444" w:right="1688"/>
        <w:jc w:val="both"/>
      </w:pPr>
      <w:r>
        <w:rPr>
          <w:b/>
          <w:color w:val="121212"/>
        </w:rPr>
        <w:t xml:space="preserve">Artículo 2.2.5.2.1. Estudios de soporte. </w:t>
      </w:r>
      <w:r>
        <w:rPr>
          <w:color w:val="121212"/>
        </w:rPr>
        <w:t>Los entes territoriales que estén interesados</w:t>
      </w:r>
      <w:r>
        <w:rPr>
          <w:color w:val="121212"/>
          <w:spacing w:val="-1"/>
        </w:rPr>
        <w:t xml:space="preserve"> </w:t>
      </w:r>
      <w:r>
        <w:rPr>
          <w:color w:val="121212"/>
        </w:rPr>
        <w:t>en implementar</w:t>
      </w:r>
      <w:r>
        <w:rPr>
          <w:color w:val="121212"/>
          <w:spacing w:val="-2"/>
        </w:rPr>
        <w:t xml:space="preserve"> </w:t>
      </w:r>
      <w:r>
        <w:rPr>
          <w:color w:val="121212"/>
        </w:rPr>
        <w:t>un</w:t>
      </w:r>
      <w:r>
        <w:rPr>
          <w:color w:val="121212"/>
          <w:spacing w:val="-3"/>
        </w:rPr>
        <w:t xml:space="preserve"> </w:t>
      </w:r>
      <w:r>
        <w:rPr>
          <w:color w:val="121212"/>
        </w:rPr>
        <w:t>proyecto</w:t>
      </w:r>
      <w:r>
        <w:rPr>
          <w:color w:val="121212"/>
          <w:spacing w:val="-1"/>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mediante</w:t>
      </w:r>
      <w:r>
        <w:rPr>
          <w:color w:val="121212"/>
          <w:spacing w:val="-1"/>
        </w:rPr>
        <w:t xml:space="preserve"> </w:t>
      </w:r>
      <w:r>
        <w:rPr>
          <w:color w:val="121212"/>
        </w:rPr>
        <w:t>el</w:t>
      </w:r>
      <w:r>
        <w:rPr>
          <w:color w:val="121212"/>
          <w:spacing w:val="-4"/>
        </w:rPr>
        <w:t xml:space="preserve"> </w:t>
      </w:r>
      <w:r>
        <w:rPr>
          <w:color w:val="121212"/>
        </w:rPr>
        <w:t>sistema</w:t>
      </w:r>
      <w:r>
        <w:rPr>
          <w:color w:val="121212"/>
          <w:spacing w:val="-2"/>
        </w:rPr>
        <w:t xml:space="preserve"> </w:t>
      </w:r>
      <w:r>
        <w:rPr>
          <w:color w:val="121212"/>
        </w:rPr>
        <w:t>por cable y para el cual pretenda acceder a recursos de la Nación para la financiación, deberán estar soportados en estudios elaborados por una</w:t>
      </w:r>
      <w:r>
        <w:rPr>
          <w:color w:val="121212"/>
          <w:spacing w:val="40"/>
        </w:rPr>
        <w:t xml:space="preserve"> </w:t>
      </w:r>
      <w:r>
        <w:rPr>
          <w:color w:val="121212"/>
        </w:rPr>
        <w:t>empresa o entidad con reconocida experiencia, estos deberán contener como mínimo los siguientes puntos:</w:t>
      </w:r>
    </w:p>
    <w:p w14:paraId="52BCB8BC" w14:textId="77777777" w:rsidR="00C46380" w:rsidRDefault="00C46380">
      <w:pPr>
        <w:pStyle w:val="Textoindependiente"/>
      </w:pPr>
    </w:p>
    <w:p w14:paraId="52BCB8BD" w14:textId="77777777" w:rsidR="00C46380" w:rsidRDefault="001F5741">
      <w:pPr>
        <w:pStyle w:val="Prrafodelista"/>
        <w:numPr>
          <w:ilvl w:val="0"/>
          <w:numId w:val="85"/>
        </w:numPr>
        <w:tabs>
          <w:tab w:val="left" w:pos="740"/>
        </w:tabs>
        <w:spacing w:before="1"/>
      </w:pPr>
      <w:r>
        <w:rPr>
          <w:color w:val="121212"/>
        </w:rPr>
        <w:t>Ubicación</w:t>
      </w:r>
      <w:r>
        <w:rPr>
          <w:color w:val="121212"/>
          <w:spacing w:val="-10"/>
        </w:rPr>
        <w:t xml:space="preserve"> </w:t>
      </w:r>
      <w:r>
        <w:rPr>
          <w:color w:val="121212"/>
          <w:spacing w:val="-2"/>
        </w:rPr>
        <w:t>geográfica.</w:t>
      </w:r>
    </w:p>
    <w:p w14:paraId="52BCB8BE" w14:textId="77777777" w:rsidR="00C46380" w:rsidRDefault="00C46380">
      <w:pPr>
        <w:pStyle w:val="Textoindependiente"/>
      </w:pPr>
    </w:p>
    <w:p w14:paraId="52BCB8BF" w14:textId="77777777" w:rsidR="00C46380" w:rsidRDefault="001F5741">
      <w:pPr>
        <w:pStyle w:val="Prrafodelista"/>
        <w:numPr>
          <w:ilvl w:val="0"/>
          <w:numId w:val="85"/>
        </w:numPr>
        <w:tabs>
          <w:tab w:val="left" w:pos="738"/>
        </w:tabs>
        <w:ind w:left="737" w:hanging="294"/>
      </w:pPr>
      <w:r>
        <w:rPr>
          <w:color w:val="121212"/>
        </w:rPr>
        <w:t>Zona</w:t>
      </w:r>
      <w:r>
        <w:rPr>
          <w:color w:val="121212"/>
          <w:spacing w:val="-5"/>
        </w:rPr>
        <w:t xml:space="preserve"> </w:t>
      </w:r>
      <w:r>
        <w:rPr>
          <w:color w:val="121212"/>
        </w:rPr>
        <w:t>de</w:t>
      </w:r>
      <w:r>
        <w:rPr>
          <w:color w:val="121212"/>
          <w:spacing w:val="-4"/>
        </w:rPr>
        <w:t xml:space="preserve"> </w:t>
      </w:r>
      <w:r>
        <w:rPr>
          <w:color w:val="121212"/>
          <w:spacing w:val="-2"/>
        </w:rPr>
        <w:t>Influencia.</w:t>
      </w:r>
    </w:p>
    <w:p w14:paraId="52BCB8C0" w14:textId="77777777" w:rsidR="00C46380" w:rsidRDefault="00C46380">
      <w:pPr>
        <w:pStyle w:val="Textoindependiente"/>
        <w:spacing w:before="10"/>
        <w:rPr>
          <w:sz w:val="21"/>
        </w:rPr>
      </w:pPr>
    </w:p>
    <w:p w14:paraId="52BCB8C1" w14:textId="77777777" w:rsidR="00C46380" w:rsidRDefault="001F5741">
      <w:pPr>
        <w:pStyle w:val="Prrafodelista"/>
        <w:numPr>
          <w:ilvl w:val="0"/>
          <w:numId w:val="85"/>
        </w:numPr>
        <w:tabs>
          <w:tab w:val="left" w:pos="738"/>
        </w:tabs>
        <w:ind w:left="737" w:hanging="294"/>
      </w:pPr>
      <w:r>
        <w:rPr>
          <w:color w:val="121212"/>
        </w:rPr>
        <w:t>Análisis</w:t>
      </w:r>
      <w:r>
        <w:rPr>
          <w:color w:val="121212"/>
          <w:spacing w:val="-6"/>
        </w:rPr>
        <w:t xml:space="preserve"> </w:t>
      </w:r>
      <w:r>
        <w:rPr>
          <w:color w:val="121212"/>
        </w:rPr>
        <w:t>de</w:t>
      </w:r>
      <w:r>
        <w:rPr>
          <w:color w:val="121212"/>
          <w:spacing w:val="-1"/>
        </w:rPr>
        <w:t xml:space="preserve"> </w:t>
      </w:r>
      <w:r>
        <w:rPr>
          <w:color w:val="121212"/>
        </w:rPr>
        <w:t>la</w:t>
      </w:r>
      <w:r>
        <w:rPr>
          <w:color w:val="121212"/>
          <w:spacing w:val="-4"/>
        </w:rPr>
        <w:t xml:space="preserve"> </w:t>
      </w:r>
      <w:r>
        <w:rPr>
          <w:color w:val="121212"/>
        </w:rPr>
        <w:t>demanda</w:t>
      </w:r>
      <w:r>
        <w:rPr>
          <w:color w:val="121212"/>
          <w:spacing w:val="-5"/>
        </w:rPr>
        <w:t xml:space="preserve"> </w:t>
      </w:r>
      <w:r>
        <w:rPr>
          <w:color w:val="121212"/>
        </w:rPr>
        <w:t>de</w:t>
      </w:r>
      <w:r>
        <w:rPr>
          <w:color w:val="121212"/>
          <w:spacing w:val="-2"/>
        </w:rPr>
        <w:t xml:space="preserve"> </w:t>
      </w:r>
      <w:r>
        <w:rPr>
          <w:color w:val="121212"/>
        </w:rPr>
        <w:t>viajeros</w:t>
      </w:r>
      <w:r>
        <w:rPr>
          <w:color w:val="121212"/>
          <w:spacing w:val="-4"/>
        </w:rPr>
        <w:t xml:space="preserve"> </w:t>
      </w:r>
      <w:r>
        <w:rPr>
          <w:color w:val="121212"/>
        </w:rPr>
        <w:t>y</w:t>
      </w:r>
      <w:r>
        <w:rPr>
          <w:color w:val="121212"/>
          <w:spacing w:val="-4"/>
        </w:rPr>
        <w:t xml:space="preserve"> </w:t>
      </w:r>
      <w:r>
        <w:rPr>
          <w:color w:val="121212"/>
        </w:rPr>
        <w:t>proyección</w:t>
      </w:r>
      <w:r>
        <w:rPr>
          <w:color w:val="121212"/>
          <w:spacing w:val="-4"/>
        </w:rPr>
        <w:t xml:space="preserve"> </w:t>
      </w:r>
      <w:r>
        <w:rPr>
          <w:color w:val="121212"/>
        </w:rPr>
        <w:t>a</w:t>
      </w:r>
      <w:r>
        <w:rPr>
          <w:color w:val="121212"/>
          <w:spacing w:val="-4"/>
        </w:rPr>
        <w:t xml:space="preserve"> </w:t>
      </w:r>
      <w:r>
        <w:rPr>
          <w:color w:val="121212"/>
        </w:rPr>
        <w:t>15</w:t>
      </w:r>
      <w:r>
        <w:rPr>
          <w:color w:val="121212"/>
          <w:spacing w:val="-16"/>
        </w:rPr>
        <w:t xml:space="preserve"> </w:t>
      </w:r>
      <w:r>
        <w:rPr>
          <w:color w:val="121212"/>
          <w:spacing w:val="-2"/>
        </w:rPr>
        <w:t>años.</w:t>
      </w:r>
    </w:p>
    <w:p w14:paraId="52BCB8C2" w14:textId="77777777" w:rsidR="00C46380" w:rsidRDefault="00C46380">
      <w:pPr>
        <w:pStyle w:val="Textoindependiente"/>
      </w:pPr>
    </w:p>
    <w:p w14:paraId="52BCB8C3" w14:textId="77777777" w:rsidR="00C46380" w:rsidRDefault="001F5741">
      <w:pPr>
        <w:pStyle w:val="Prrafodelista"/>
        <w:numPr>
          <w:ilvl w:val="0"/>
          <w:numId w:val="85"/>
        </w:numPr>
        <w:tabs>
          <w:tab w:val="left" w:pos="738"/>
        </w:tabs>
        <w:spacing w:before="1"/>
        <w:ind w:left="737" w:hanging="294"/>
      </w:pPr>
      <w:r>
        <w:rPr>
          <w:color w:val="121212"/>
        </w:rPr>
        <w:t>Sistema</w:t>
      </w:r>
      <w:r>
        <w:rPr>
          <w:color w:val="121212"/>
          <w:spacing w:val="-6"/>
        </w:rPr>
        <w:t xml:space="preserve"> </w:t>
      </w:r>
      <w:r>
        <w:rPr>
          <w:color w:val="121212"/>
        </w:rPr>
        <w:t>tecnológico</w:t>
      </w:r>
      <w:r>
        <w:rPr>
          <w:color w:val="121212"/>
          <w:spacing w:val="-3"/>
        </w:rPr>
        <w:t xml:space="preserve"> </w:t>
      </w:r>
      <w:r>
        <w:rPr>
          <w:color w:val="121212"/>
        </w:rPr>
        <w:t>y</w:t>
      </w:r>
      <w:r>
        <w:rPr>
          <w:color w:val="121212"/>
          <w:spacing w:val="-3"/>
        </w:rPr>
        <w:t xml:space="preserve"> </w:t>
      </w:r>
      <w:r>
        <w:rPr>
          <w:color w:val="121212"/>
        </w:rPr>
        <w:t>descripción</w:t>
      </w:r>
      <w:r>
        <w:rPr>
          <w:color w:val="121212"/>
          <w:spacing w:val="-5"/>
        </w:rPr>
        <w:t xml:space="preserve"> </w:t>
      </w:r>
      <w:r>
        <w:rPr>
          <w:color w:val="121212"/>
        </w:rPr>
        <w:t>del</w:t>
      </w:r>
      <w:r>
        <w:rPr>
          <w:color w:val="121212"/>
          <w:spacing w:val="-16"/>
        </w:rPr>
        <w:t xml:space="preserve"> </w:t>
      </w:r>
      <w:r>
        <w:rPr>
          <w:color w:val="121212"/>
          <w:spacing w:val="-2"/>
        </w:rPr>
        <w:t>mismo.</w:t>
      </w:r>
    </w:p>
    <w:p w14:paraId="52BCB8C4" w14:textId="77777777" w:rsidR="00C46380" w:rsidRDefault="00C46380">
      <w:pPr>
        <w:pStyle w:val="Textoindependiente"/>
      </w:pPr>
    </w:p>
    <w:p w14:paraId="52BCB8C5" w14:textId="77777777" w:rsidR="00C46380" w:rsidRDefault="001F5741">
      <w:pPr>
        <w:pStyle w:val="Prrafodelista"/>
        <w:numPr>
          <w:ilvl w:val="0"/>
          <w:numId w:val="85"/>
        </w:numPr>
        <w:tabs>
          <w:tab w:val="left" w:pos="738"/>
        </w:tabs>
        <w:ind w:left="737" w:hanging="294"/>
      </w:pPr>
      <w:r>
        <w:rPr>
          <w:color w:val="121212"/>
        </w:rPr>
        <w:t>Análisis</w:t>
      </w:r>
      <w:r>
        <w:rPr>
          <w:color w:val="121212"/>
          <w:spacing w:val="-4"/>
        </w:rPr>
        <w:t xml:space="preserve"> </w:t>
      </w:r>
      <w:r>
        <w:rPr>
          <w:color w:val="121212"/>
        </w:rPr>
        <w:t>de</w:t>
      </w:r>
      <w:r>
        <w:rPr>
          <w:color w:val="121212"/>
          <w:spacing w:val="-3"/>
        </w:rPr>
        <w:t xml:space="preserve"> </w:t>
      </w:r>
      <w:r>
        <w:rPr>
          <w:color w:val="121212"/>
        </w:rPr>
        <w:t>costo</w:t>
      </w:r>
      <w:r>
        <w:rPr>
          <w:color w:val="121212"/>
          <w:spacing w:val="-4"/>
        </w:rPr>
        <w:t xml:space="preserve"> </w:t>
      </w:r>
      <w:r>
        <w:rPr>
          <w:color w:val="121212"/>
        </w:rPr>
        <w:t>de</w:t>
      </w:r>
      <w:r>
        <w:rPr>
          <w:color w:val="121212"/>
          <w:spacing w:val="-3"/>
        </w:rPr>
        <w:t xml:space="preserve"> </w:t>
      </w:r>
      <w:r>
        <w:rPr>
          <w:color w:val="121212"/>
        </w:rPr>
        <w:t>inversión</w:t>
      </w:r>
      <w:r>
        <w:rPr>
          <w:color w:val="121212"/>
          <w:spacing w:val="-4"/>
        </w:rPr>
        <w:t xml:space="preserve"> </w:t>
      </w:r>
      <w:r>
        <w:rPr>
          <w:color w:val="121212"/>
        </w:rPr>
        <w:t>y</w:t>
      </w:r>
      <w:r>
        <w:rPr>
          <w:color w:val="121212"/>
          <w:spacing w:val="-13"/>
        </w:rPr>
        <w:t xml:space="preserve"> </w:t>
      </w:r>
      <w:r>
        <w:rPr>
          <w:color w:val="121212"/>
          <w:spacing w:val="-2"/>
        </w:rPr>
        <w:t>financiación.</w:t>
      </w:r>
    </w:p>
    <w:p w14:paraId="52BCB8C6" w14:textId="77777777" w:rsidR="00C46380" w:rsidRDefault="00C46380">
      <w:pPr>
        <w:pStyle w:val="Textoindependiente"/>
        <w:spacing w:before="10"/>
      </w:pPr>
    </w:p>
    <w:p w14:paraId="52BCB8C7" w14:textId="77777777" w:rsidR="00C46380" w:rsidRDefault="001F5741">
      <w:pPr>
        <w:pStyle w:val="Prrafodelista"/>
        <w:numPr>
          <w:ilvl w:val="0"/>
          <w:numId w:val="85"/>
        </w:numPr>
        <w:tabs>
          <w:tab w:val="left" w:pos="738"/>
        </w:tabs>
        <w:spacing w:before="1"/>
        <w:ind w:left="737" w:hanging="294"/>
      </w:pPr>
      <w:r>
        <w:rPr>
          <w:color w:val="121212"/>
        </w:rPr>
        <w:t>Presupuesto</w:t>
      </w:r>
      <w:r>
        <w:rPr>
          <w:color w:val="121212"/>
          <w:spacing w:val="-7"/>
        </w:rPr>
        <w:t xml:space="preserve"> </w:t>
      </w:r>
      <w:r>
        <w:rPr>
          <w:color w:val="121212"/>
        </w:rPr>
        <w:t>de</w:t>
      </w:r>
      <w:r>
        <w:rPr>
          <w:color w:val="121212"/>
          <w:spacing w:val="-3"/>
        </w:rPr>
        <w:t xml:space="preserve"> </w:t>
      </w:r>
      <w:r>
        <w:rPr>
          <w:color w:val="121212"/>
        </w:rPr>
        <w:t>ejecución</w:t>
      </w:r>
      <w:r>
        <w:rPr>
          <w:color w:val="121212"/>
          <w:spacing w:val="-4"/>
        </w:rPr>
        <w:t xml:space="preserve"> </w:t>
      </w:r>
      <w:r>
        <w:rPr>
          <w:color w:val="121212"/>
        </w:rPr>
        <w:t>de</w:t>
      </w:r>
      <w:r>
        <w:rPr>
          <w:color w:val="121212"/>
          <w:spacing w:val="-3"/>
        </w:rPr>
        <w:t xml:space="preserve"> </w:t>
      </w:r>
      <w:r>
        <w:rPr>
          <w:color w:val="121212"/>
        </w:rPr>
        <w:t>obras</w:t>
      </w:r>
      <w:r>
        <w:rPr>
          <w:color w:val="121212"/>
          <w:spacing w:val="-4"/>
        </w:rPr>
        <w:t xml:space="preserve"> </w:t>
      </w:r>
      <w:r>
        <w:rPr>
          <w:color w:val="121212"/>
        </w:rPr>
        <w:t>y</w:t>
      </w:r>
      <w:r>
        <w:rPr>
          <w:color w:val="121212"/>
          <w:spacing w:val="-13"/>
        </w:rPr>
        <w:t xml:space="preserve"> </w:t>
      </w:r>
      <w:r>
        <w:rPr>
          <w:color w:val="121212"/>
          <w:spacing w:val="-2"/>
        </w:rPr>
        <w:t>equipos.</w:t>
      </w:r>
    </w:p>
    <w:p w14:paraId="52BCB8C8" w14:textId="77777777" w:rsidR="00C46380" w:rsidRDefault="00C46380">
      <w:pPr>
        <w:pStyle w:val="Textoindependiente"/>
      </w:pPr>
    </w:p>
    <w:p w14:paraId="52BCB8C9" w14:textId="77777777" w:rsidR="00C46380" w:rsidRDefault="001F5741">
      <w:pPr>
        <w:pStyle w:val="Prrafodelista"/>
        <w:numPr>
          <w:ilvl w:val="0"/>
          <w:numId w:val="85"/>
        </w:numPr>
        <w:tabs>
          <w:tab w:val="left" w:pos="738"/>
        </w:tabs>
        <w:ind w:left="737" w:hanging="294"/>
      </w:pPr>
      <w:r>
        <w:rPr>
          <w:color w:val="121212"/>
        </w:rPr>
        <w:t>Costos</w:t>
      </w:r>
      <w:r>
        <w:rPr>
          <w:color w:val="121212"/>
          <w:spacing w:val="-5"/>
        </w:rPr>
        <w:t xml:space="preserve"> </w:t>
      </w:r>
      <w:r>
        <w:rPr>
          <w:color w:val="121212"/>
        </w:rPr>
        <w:t>de</w:t>
      </w:r>
      <w:r>
        <w:rPr>
          <w:color w:val="121212"/>
          <w:spacing w:val="-7"/>
        </w:rPr>
        <w:t xml:space="preserve"> </w:t>
      </w:r>
      <w:r>
        <w:rPr>
          <w:color w:val="121212"/>
          <w:spacing w:val="-2"/>
        </w:rPr>
        <w:t>operación.</w:t>
      </w:r>
    </w:p>
    <w:p w14:paraId="52BCB8CA" w14:textId="77777777" w:rsidR="00C46380" w:rsidRDefault="00C46380">
      <w:pPr>
        <w:pStyle w:val="Textoindependiente"/>
      </w:pPr>
    </w:p>
    <w:p w14:paraId="52BCB8CB" w14:textId="77777777" w:rsidR="00C46380" w:rsidRDefault="001F5741">
      <w:pPr>
        <w:pStyle w:val="Prrafodelista"/>
        <w:numPr>
          <w:ilvl w:val="0"/>
          <w:numId w:val="85"/>
        </w:numPr>
        <w:tabs>
          <w:tab w:val="left" w:pos="738"/>
        </w:tabs>
        <w:ind w:left="737" w:hanging="294"/>
      </w:pPr>
      <w:r>
        <w:rPr>
          <w:color w:val="121212"/>
        </w:rPr>
        <w:t>Factibilidad</w:t>
      </w:r>
      <w:r>
        <w:rPr>
          <w:color w:val="121212"/>
          <w:spacing w:val="-5"/>
        </w:rPr>
        <w:t xml:space="preserve"> </w:t>
      </w:r>
      <w:r>
        <w:rPr>
          <w:color w:val="121212"/>
        </w:rPr>
        <w:t>del</w:t>
      </w:r>
      <w:r>
        <w:rPr>
          <w:color w:val="121212"/>
          <w:spacing w:val="-6"/>
        </w:rPr>
        <w:t xml:space="preserve"> </w:t>
      </w:r>
      <w:r>
        <w:rPr>
          <w:color w:val="121212"/>
        </w:rPr>
        <w:t>proyecto</w:t>
      </w:r>
      <w:r>
        <w:rPr>
          <w:color w:val="121212"/>
          <w:spacing w:val="-3"/>
        </w:rPr>
        <w:t xml:space="preserve"> </w:t>
      </w:r>
      <w:r>
        <w:rPr>
          <w:color w:val="121212"/>
        </w:rPr>
        <w:t>y</w:t>
      </w:r>
      <w:r>
        <w:rPr>
          <w:color w:val="121212"/>
          <w:spacing w:val="-15"/>
        </w:rPr>
        <w:t xml:space="preserve"> </w:t>
      </w:r>
      <w:r>
        <w:rPr>
          <w:color w:val="121212"/>
          <w:spacing w:val="-2"/>
        </w:rPr>
        <w:t>sostenibilidad.</w:t>
      </w:r>
    </w:p>
    <w:p w14:paraId="52BCB8CC" w14:textId="77777777" w:rsidR="00C46380" w:rsidRDefault="00C46380">
      <w:pPr>
        <w:pStyle w:val="Textoindependiente"/>
        <w:spacing w:before="10"/>
        <w:rPr>
          <w:sz w:val="21"/>
        </w:rPr>
      </w:pPr>
    </w:p>
    <w:p w14:paraId="52BCB8CD" w14:textId="77777777" w:rsidR="00C46380" w:rsidRDefault="001F5741">
      <w:pPr>
        <w:pStyle w:val="Prrafodelista"/>
        <w:numPr>
          <w:ilvl w:val="0"/>
          <w:numId w:val="85"/>
        </w:numPr>
        <w:tabs>
          <w:tab w:val="left" w:pos="738"/>
        </w:tabs>
        <w:spacing w:before="1"/>
        <w:ind w:left="737" w:hanging="294"/>
      </w:pPr>
      <w:r>
        <w:rPr>
          <w:color w:val="121212"/>
        </w:rPr>
        <w:t>Análisis</w:t>
      </w:r>
      <w:r>
        <w:rPr>
          <w:color w:val="121212"/>
          <w:spacing w:val="-9"/>
        </w:rPr>
        <w:t xml:space="preserve"> </w:t>
      </w:r>
      <w:r>
        <w:rPr>
          <w:color w:val="121212"/>
        </w:rPr>
        <w:t>de</w:t>
      </w:r>
      <w:r>
        <w:rPr>
          <w:color w:val="121212"/>
          <w:spacing w:val="-5"/>
        </w:rPr>
        <w:t xml:space="preserve"> </w:t>
      </w:r>
      <w:r>
        <w:rPr>
          <w:color w:val="121212"/>
        </w:rPr>
        <w:t>aspectos</w:t>
      </w:r>
      <w:r>
        <w:rPr>
          <w:color w:val="121212"/>
          <w:spacing w:val="-6"/>
        </w:rPr>
        <w:t xml:space="preserve"> </w:t>
      </w:r>
      <w:r>
        <w:rPr>
          <w:color w:val="121212"/>
        </w:rPr>
        <w:t>ambientales</w:t>
      </w:r>
      <w:r>
        <w:rPr>
          <w:color w:val="121212"/>
          <w:spacing w:val="-4"/>
        </w:rPr>
        <w:t xml:space="preserve"> </w:t>
      </w:r>
      <w:r>
        <w:rPr>
          <w:color w:val="121212"/>
        </w:rPr>
        <w:t>y</w:t>
      </w:r>
      <w:r>
        <w:rPr>
          <w:color w:val="121212"/>
          <w:spacing w:val="-5"/>
        </w:rPr>
        <w:t xml:space="preserve"> </w:t>
      </w:r>
      <w:r>
        <w:rPr>
          <w:color w:val="121212"/>
        </w:rPr>
        <w:t>factibilidad</w:t>
      </w:r>
      <w:r>
        <w:rPr>
          <w:color w:val="121212"/>
          <w:spacing w:val="-19"/>
        </w:rPr>
        <w:t xml:space="preserve"> </w:t>
      </w:r>
      <w:r>
        <w:rPr>
          <w:color w:val="121212"/>
          <w:spacing w:val="-2"/>
        </w:rPr>
        <w:t>ambiental.</w:t>
      </w:r>
    </w:p>
    <w:p w14:paraId="52BCB8CE" w14:textId="77777777" w:rsidR="00C46380" w:rsidRDefault="00C46380">
      <w:pPr>
        <w:pStyle w:val="Textoindependiente"/>
      </w:pPr>
    </w:p>
    <w:p w14:paraId="52BCB8CF" w14:textId="77777777" w:rsidR="00C46380" w:rsidRDefault="001F5741">
      <w:pPr>
        <w:pStyle w:val="Prrafodelista"/>
        <w:numPr>
          <w:ilvl w:val="0"/>
          <w:numId w:val="85"/>
        </w:numPr>
        <w:tabs>
          <w:tab w:val="left" w:pos="877"/>
        </w:tabs>
        <w:ind w:left="876" w:hanging="433"/>
      </w:pPr>
      <w:r>
        <w:rPr>
          <w:color w:val="121212"/>
        </w:rPr>
        <w:t>Análisis</w:t>
      </w:r>
      <w:r>
        <w:rPr>
          <w:color w:val="121212"/>
          <w:spacing w:val="-7"/>
        </w:rPr>
        <w:t xml:space="preserve"> </w:t>
      </w:r>
      <w:r>
        <w:rPr>
          <w:color w:val="121212"/>
        </w:rPr>
        <w:t>de</w:t>
      </w:r>
      <w:r>
        <w:rPr>
          <w:color w:val="121212"/>
          <w:spacing w:val="-3"/>
        </w:rPr>
        <w:t xml:space="preserve"> </w:t>
      </w:r>
      <w:r>
        <w:rPr>
          <w:color w:val="121212"/>
        </w:rPr>
        <w:t>seguridad</w:t>
      </w:r>
      <w:r>
        <w:rPr>
          <w:color w:val="121212"/>
          <w:spacing w:val="-2"/>
        </w:rPr>
        <w:t xml:space="preserve"> </w:t>
      </w:r>
      <w:r>
        <w:rPr>
          <w:color w:val="121212"/>
        </w:rPr>
        <w:t>de</w:t>
      </w:r>
      <w:r>
        <w:rPr>
          <w:color w:val="121212"/>
          <w:spacing w:val="-3"/>
        </w:rPr>
        <w:t xml:space="preserve"> </w:t>
      </w:r>
      <w:r>
        <w:rPr>
          <w:color w:val="121212"/>
        </w:rPr>
        <w:t>equipos</w:t>
      </w:r>
      <w:r>
        <w:rPr>
          <w:color w:val="121212"/>
          <w:spacing w:val="-3"/>
        </w:rPr>
        <w:t xml:space="preserve"> </w:t>
      </w:r>
      <w:r>
        <w:rPr>
          <w:color w:val="121212"/>
        </w:rPr>
        <w:t>y</w:t>
      </w:r>
      <w:r>
        <w:rPr>
          <w:color w:val="121212"/>
          <w:spacing w:val="-5"/>
        </w:rPr>
        <w:t xml:space="preserve"> </w:t>
      </w:r>
      <w:r>
        <w:rPr>
          <w:color w:val="121212"/>
        </w:rPr>
        <w:t>protección</w:t>
      </w:r>
      <w:r>
        <w:rPr>
          <w:color w:val="121212"/>
          <w:spacing w:val="-5"/>
        </w:rPr>
        <w:t xml:space="preserve"> </w:t>
      </w:r>
      <w:r>
        <w:rPr>
          <w:color w:val="121212"/>
        </w:rPr>
        <w:t>de</w:t>
      </w:r>
      <w:r>
        <w:rPr>
          <w:color w:val="121212"/>
          <w:spacing w:val="-15"/>
        </w:rPr>
        <w:t xml:space="preserve"> </w:t>
      </w:r>
      <w:r>
        <w:rPr>
          <w:color w:val="121212"/>
          <w:spacing w:val="-2"/>
        </w:rPr>
        <w:t>usuarios.</w:t>
      </w:r>
    </w:p>
    <w:p w14:paraId="52BCB8D0" w14:textId="77777777" w:rsidR="00C46380" w:rsidRDefault="00C46380">
      <w:pPr>
        <w:pStyle w:val="Textoindependiente"/>
        <w:spacing w:before="10"/>
      </w:pPr>
    </w:p>
    <w:p w14:paraId="52BCB8D1" w14:textId="77777777" w:rsidR="00C46380" w:rsidRDefault="001F5741">
      <w:pPr>
        <w:pStyle w:val="Prrafodelista"/>
        <w:numPr>
          <w:ilvl w:val="0"/>
          <w:numId w:val="85"/>
        </w:numPr>
        <w:tabs>
          <w:tab w:val="left" w:pos="877"/>
        </w:tabs>
        <w:ind w:left="876" w:hanging="433"/>
      </w:pPr>
      <w:r>
        <w:rPr>
          <w:color w:val="121212"/>
        </w:rPr>
        <w:t>Programa</w:t>
      </w:r>
      <w:r>
        <w:rPr>
          <w:color w:val="121212"/>
          <w:spacing w:val="-9"/>
        </w:rPr>
        <w:t xml:space="preserve"> </w:t>
      </w:r>
      <w:r>
        <w:rPr>
          <w:color w:val="121212"/>
        </w:rPr>
        <w:t>de</w:t>
      </w:r>
      <w:r>
        <w:rPr>
          <w:color w:val="121212"/>
          <w:spacing w:val="-5"/>
        </w:rPr>
        <w:t xml:space="preserve"> </w:t>
      </w:r>
      <w:r>
        <w:rPr>
          <w:color w:val="121212"/>
        </w:rPr>
        <w:t>mantenimiento</w:t>
      </w:r>
      <w:r>
        <w:rPr>
          <w:color w:val="121212"/>
          <w:spacing w:val="-5"/>
        </w:rPr>
        <w:t xml:space="preserve"> </w:t>
      </w:r>
      <w:r>
        <w:rPr>
          <w:color w:val="121212"/>
        </w:rPr>
        <w:t>de</w:t>
      </w:r>
      <w:r>
        <w:rPr>
          <w:color w:val="121212"/>
          <w:spacing w:val="-3"/>
        </w:rPr>
        <w:t xml:space="preserve"> </w:t>
      </w:r>
      <w:r>
        <w:rPr>
          <w:color w:val="121212"/>
        </w:rPr>
        <w:t>instalaciones</w:t>
      </w:r>
      <w:r>
        <w:rPr>
          <w:color w:val="121212"/>
          <w:spacing w:val="-4"/>
        </w:rPr>
        <w:t xml:space="preserve"> </w:t>
      </w:r>
      <w:r>
        <w:rPr>
          <w:color w:val="121212"/>
        </w:rPr>
        <w:t>y</w:t>
      </w:r>
      <w:r>
        <w:rPr>
          <w:color w:val="121212"/>
          <w:spacing w:val="-17"/>
        </w:rPr>
        <w:t xml:space="preserve"> </w:t>
      </w:r>
      <w:r>
        <w:rPr>
          <w:color w:val="121212"/>
          <w:spacing w:val="-2"/>
        </w:rPr>
        <w:t>equipos.</w:t>
      </w:r>
    </w:p>
    <w:p w14:paraId="52BCB8D2" w14:textId="77777777" w:rsidR="00C46380" w:rsidRDefault="00C46380">
      <w:pPr>
        <w:pStyle w:val="Textoindependiente"/>
        <w:spacing w:before="1"/>
      </w:pPr>
    </w:p>
    <w:p w14:paraId="52BCB8D3" w14:textId="77777777" w:rsidR="00C46380" w:rsidRDefault="001F5741">
      <w:pPr>
        <w:pStyle w:val="Prrafodelista"/>
        <w:numPr>
          <w:ilvl w:val="0"/>
          <w:numId w:val="85"/>
        </w:numPr>
        <w:tabs>
          <w:tab w:val="left" w:pos="987"/>
        </w:tabs>
        <w:ind w:left="444" w:right="1691" w:firstLine="0"/>
      </w:pPr>
      <w:r>
        <w:rPr>
          <w:color w:val="121212"/>
        </w:rPr>
        <w:t>Ficha</w:t>
      </w:r>
      <w:r>
        <w:rPr>
          <w:color w:val="121212"/>
          <w:spacing w:val="80"/>
        </w:rPr>
        <w:t xml:space="preserve"> </w:t>
      </w:r>
      <w:r>
        <w:rPr>
          <w:color w:val="121212"/>
        </w:rPr>
        <w:t>de</w:t>
      </w:r>
      <w:r>
        <w:rPr>
          <w:color w:val="121212"/>
          <w:spacing w:val="80"/>
        </w:rPr>
        <w:t xml:space="preserve"> </w:t>
      </w:r>
      <w:r>
        <w:rPr>
          <w:color w:val="121212"/>
        </w:rPr>
        <w:t>Estadísticas</w:t>
      </w:r>
      <w:r>
        <w:rPr>
          <w:color w:val="121212"/>
          <w:spacing w:val="80"/>
        </w:rPr>
        <w:t xml:space="preserve"> </w:t>
      </w:r>
      <w:r>
        <w:rPr>
          <w:color w:val="121212"/>
        </w:rPr>
        <w:t>Básicas</w:t>
      </w:r>
      <w:r>
        <w:rPr>
          <w:color w:val="121212"/>
          <w:spacing w:val="80"/>
        </w:rPr>
        <w:t xml:space="preserve"> </w:t>
      </w:r>
      <w:r>
        <w:rPr>
          <w:color w:val="121212"/>
        </w:rPr>
        <w:t>de</w:t>
      </w:r>
      <w:r>
        <w:rPr>
          <w:color w:val="121212"/>
          <w:spacing w:val="80"/>
        </w:rPr>
        <w:t xml:space="preserve"> </w:t>
      </w:r>
      <w:r>
        <w:rPr>
          <w:color w:val="121212"/>
        </w:rPr>
        <w:t>Inversión</w:t>
      </w:r>
      <w:r>
        <w:rPr>
          <w:color w:val="121212"/>
          <w:spacing w:val="80"/>
        </w:rPr>
        <w:t xml:space="preserve"> </w:t>
      </w:r>
      <w:r>
        <w:rPr>
          <w:color w:val="121212"/>
        </w:rPr>
        <w:t>(EBI)</w:t>
      </w:r>
      <w:r>
        <w:rPr>
          <w:color w:val="121212"/>
          <w:spacing w:val="80"/>
        </w:rPr>
        <w:t xml:space="preserve"> </w:t>
      </w:r>
      <w:r>
        <w:rPr>
          <w:color w:val="121212"/>
        </w:rPr>
        <w:t>establecida</w:t>
      </w:r>
      <w:r>
        <w:rPr>
          <w:color w:val="121212"/>
          <w:spacing w:val="80"/>
        </w:rPr>
        <w:t xml:space="preserve"> </w:t>
      </w:r>
      <w:r>
        <w:rPr>
          <w:color w:val="121212"/>
        </w:rPr>
        <w:t>por</w:t>
      </w:r>
      <w:r>
        <w:rPr>
          <w:color w:val="121212"/>
          <w:spacing w:val="80"/>
        </w:rPr>
        <w:t xml:space="preserve"> </w:t>
      </w:r>
      <w:r>
        <w:rPr>
          <w:color w:val="121212"/>
        </w:rPr>
        <w:t>el Departamento Nacional de Planeación debidamente diligenciada.</w:t>
      </w:r>
    </w:p>
    <w:p w14:paraId="52BCB8D4" w14:textId="77777777" w:rsidR="00C46380" w:rsidRDefault="00C46380">
      <w:pPr>
        <w:pStyle w:val="Textoindependiente"/>
        <w:spacing w:before="12"/>
      </w:pPr>
    </w:p>
    <w:p w14:paraId="52BCB8D5" w14:textId="77777777" w:rsidR="00C46380" w:rsidRDefault="001F5741">
      <w:pPr>
        <w:pStyle w:val="Textoindependiente"/>
        <w:ind w:left="444" w:right="1689"/>
        <w:jc w:val="both"/>
      </w:pPr>
      <w:r>
        <w:rPr>
          <w:b/>
          <w:color w:val="121212"/>
        </w:rPr>
        <w:t>Parágrafo 1°</w:t>
      </w:r>
      <w:r>
        <w:rPr>
          <w:color w:val="121212"/>
        </w:rPr>
        <w:t>. Las empresas que no requieran de recursos de la Nación para</w:t>
      </w:r>
      <w:r>
        <w:rPr>
          <w:color w:val="121212"/>
          <w:spacing w:val="40"/>
        </w:rPr>
        <w:t xml:space="preserve"> </w:t>
      </w:r>
      <w:r>
        <w:rPr>
          <w:color w:val="121212"/>
        </w:rPr>
        <w:t>la financiación de los proyectos deberán adjuntar con la solicitud de</w:t>
      </w:r>
      <w:r>
        <w:rPr>
          <w:color w:val="121212"/>
          <w:spacing w:val="80"/>
        </w:rPr>
        <w:t xml:space="preserve"> </w:t>
      </w:r>
      <w:r>
        <w:rPr>
          <w:color w:val="121212"/>
        </w:rPr>
        <w:t>habilitación de la empresa pública o privada, un resumen ejecutivo de los numerales del 1 al 12 de los estudios antes citados, acreditando la realización de los mismos.</w:t>
      </w:r>
    </w:p>
    <w:p w14:paraId="52BCB8D6" w14:textId="77777777" w:rsidR="00C46380" w:rsidRDefault="00C46380">
      <w:pPr>
        <w:jc w:val="both"/>
        <w:sectPr w:rsidR="00C46380">
          <w:pgSz w:w="12240" w:h="15840"/>
          <w:pgMar w:top="1340" w:right="0" w:bottom="280" w:left="1260" w:header="720" w:footer="720" w:gutter="0"/>
          <w:cols w:space="720"/>
        </w:sectPr>
      </w:pPr>
    </w:p>
    <w:p w14:paraId="52BCB8D7" w14:textId="77777777" w:rsidR="00C46380" w:rsidRDefault="001F5741">
      <w:pPr>
        <w:pStyle w:val="Textoindependiente"/>
        <w:spacing w:before="71"/>
        <w:ind w:left="444" w:right="1687"/>
        <w:jc w:val="both"/>
      </w:pPr>
      <w:r>
        <w:rPr>
          <w:b/>
          <w:color w:val="121212"/>
        </w:rPr>
        <w:lastRenderedPageBreak/>
        <w:t xml:space="preserve">Parágrafo 2°. </w:t>
      </w:r>
      <w:r>
        <w:rPr>
          <w:color w:val="121212"/>
        </w:rPr>
        <w:t>El Ministerio de Transporte será el encargado de expedir un concepto sobre la viabilidad técnica y financiera de los proyectos presentados, cuando se trate de aportes del Gobierno Nacional; en todo caso</w:t>
      </w:r>
      <w:r>
        <w:rPr>
          <w:color w:val="121212"/>
          <w:spacing w:val="-1"/>
        </w:rPr>
        <w:t xml:space="preserve"> </w:t>
      </w:r>
      <w:r>
        <w:rPr>
          <w:color w:val="121212"/>
        </w:rPr>
        <w:t xml:space="preserve">estos sistemas son excluidos de la aplicación de la </w:t>
      </w:r>
      <w:hyperlink r:id="rId1257">
        <w:r>
          <w:rPr>
            <w:color w:val="0000FF"/>
            <w:u w:val="single" w:color="0000FF"/>
          </w:rPr>
          <w:t xml:space="preserve">Ley 310 de 1996 </w:t>
        </w:r>
      </w:hyperlink>
      <w:r>
        <w:rPr>
          <w:color w:val="121212"/>
        </w:rPr>
        <w:t>y de lo dispuesto en la Sección 1, Capítulo 2, Título 1, Parte 2, Libro 2, del presente decreto.</w:t>
      </w:r>
    </w:p>
    <w:p w14:paraId="52BCB8D8" w14:textId="77777777" w:rsidR="00C46380" w:rsidRDefault="00C46380">
      <w:pPr>
        <w:pStyle w:val="Textoindependiente"/>
        <w:spacing w:before="11"/>
        <w:rPr>
          <w:sz w:val="21"/>
        </w:rPr>
      </w:pPr>
    </w:p>
    <w:p w14:paraId="52BCB8D9" w14:textId="77777777" w:rsidR="00C46380" w:rsidRDefault="001F5741">
      <w:pPr>
        <w:pStyle w:val="Textoindependiente"/>
        <w:ind w:left="444"/>
        <w:jc w:val="both"/>
      </w:pPr>
      <w:r>
        <w:rPr>
          <w:color w:val="121212"/>
        </w:rPr>
        <w:t>(</w:t>
      </w:r>
      <w:hyperlink r:id="rId1258">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6°).</w:t>
      </w:r>
    </w:p>
    <w:p w14:paraId="52BCB8DA" w14:textId="77777777" w:rsidR="00C46380" w:rsidRDefault="00C46380">
      <w:pPr>
        <w:pStyle w:val="Textoindependiente"/>
      </w:pPr>
    </w:p>
    <w:p w14:paraId="52BCB8DB" w14:textId="77777777" w:rsidR="00C46380" w:rsidRDefault="001F5741">
      <w:pPr>
        <w:pStyle w:val="Ttulo1"/>
      </w:pPr>
      <w:r>
        <w:rPr>
          <w:color w:val="121212"/>
        </w:rPr>
        <w:t>CAPÍTULO</w:t>
      </w:r>
      <w:r>
        <w:rPr>
          <w:color w:val="121212"/>
          <w:spacing w:val="-7"/>
        </w:rPr>
        <w:t xml:space="preserve"> </w:t>
      </w:r>
      <w:r>
        <w:rPr>
          <w:color w:val="121212"/>
          <w:spacing w:val="-10"/>
        </w:rPr>
        <w:t>3</w:t>
      </w:r>
    </w:p>
    <w:p w14:paraId="52BCB8DC" w14:textId="77777777" w:rsidR="00C46380" w:rsidRDefault="00C46380">
      <w:pPr>
        <w:pStyle w:val="Textoindependiente"/>
        <w:spacing w:before="10"/>
        <w:rPr>
          <w:b/>
        </w:rPr>
      </w:pPr>
    </w:p>
    <w:p w14:paraId="52BCB8DD" w14:textId="77777777" w:rsidR="00C46380" w:rsidRDefault="001F5741">
      <w:pPr>
        <w:pStyle w:val="Ttulo2"/>
        <w:spacing w:before="1"/>
        <w:ind w:right="1692"/>
      </w:pPr>
      <w:r>
        <w:rPr>
          <w:color w:val="121212"/>
        </w:rPr>
        <w:t>Habilitación</w:t>
      </w:r>
      <w:r>
        <w:rPr>
          <w:color w:val="121212"/>
          <w:spacing w:val="-7"/>
        </w:rPr>
        <w:t xml:space="preserve"> </w:t>
      </w:r>
      <w:r>
        <w:rPr>
          <w:color w:val="121212"/>
        </w:rPr>
        <w:t>de</w:t>
      </w:r>
      <w:r>
        <w:rPr>
          <w:color w:val="121212"/>
          <w:spacing w:val="-5"/>
        </w:rPr>
        <w:t xml:space="preserve"> </w:t>
      </w:r>
      <w:r>
        <w:rPr>
          <w:color w:val="121212"/>
        </w:rPr>
        <w:t>la</w:t>
      </w:r>
      <w:r>
        <w:rPr>
          <w:color w:val="121212"/>
          <w:spacing w:val="-7"/>
        </w:rPr>
        <w:t xml:space="preserve"> </w:t>
      </w:r>
      <w:r>
        <w:rPr>
          <w:color w:val="121212"/>
          <w:spacing w:val="-2"/>
        </w:rPr>
        <w:t>empresa</w:t>
      </w:r>
    </w:p>
    <w:p w14:paraId="52BCB8DE" w14:textId="77777777" w:rsidR="00C46380" w:rsidRDefault="00C46380">
      <w:pPr>
        <w:pStyle w:val="Textoindependiente"/>
        <w:rPr>
          <w:b/>
        </w:rPr>
      </w:pPr>
    </w:p>
    <w:p w14:paraId="52BCB8DF" w14:textId="77777777" w:rsidR="00C46380" w:rsidRDefault="001F5741">
      <w:pPr>
        <w:pStyle w:val="Textoindependiente"/>
        <w:ind w:left="444" w:right="1688"/>
        <w:jc w:val="both"/>
      </w:pPr>
      <w:r>
        <w:rPr>
          <w:b/>
          <w:color w:val="121212"/>
        </w:rPr>
        <w:t>Artículo 2.2.5.3.1. De la habilitación de las empresas o entidades</w:t>
      </w:r>
      <w:r>
        <w:rPr>
          <w:color w:val="121212"/>
        </w:rPr>
        <w:t xml:space="preserve">. De acuerdo con lo establecido en el artículo 11 de la </w:t>
      </w:r>
      <w:hyperlink r:id="rId1259">
        <w:r>
          <w:rPr>
            <w:color w:val="0000FF"/>
            <w:u w:val="single" w:color="0000FF"/>
          </w:rPr>
          <w:t>Ley 336 de 1996</w:t>
        </w:r>
      </w:hyperlink>
      <w:r>
        <w:rPr>
          <w:color w:val="121212"/>
        </w:rPr>
        <w:t>, la habilitación es la autorización que expide la autoridad competente para prestar el servicio público o privado de transporte por cable de acuerdo con las condiciones señaladas en la ley, en este Título y en el acto que la conceda.</w:t>
      </w:r>
    </w:p>
    <w:p w14:paraId="52BCB8E0" w14:textId="77777777" w:rsidR="00C46380" w:rsidRDefault="00C46380">
      <w:pPr>
        <w:pStyle w:val="Textoindependiente"/>
        <w:spacing w:before="12"/>
        <w:rPr>
          <w:sz w:val="21"/>
        </w:rPr>
      </w:pPr>
    </w:p>
    <w:p w14:paraId="52BCB8E1" w14:textId="77777777" w:rsidR="00C46380" w:rsidRDefault="001F5741">
      <w:pPr>
        <w:pStyle w:val="Textoindependiente"/>
        <w:ind w:left="444"/>
        <w:jc w:val="both"/>
      </w:pPr>
      <w:r>
        <w:rPr>
          <w:color w:val="121212"/>
        </w:rPr>
        <w:t>(</w:t>
      </w:r>
      <w:hyperlink r:id="rId1260">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7°).</w:t>
      </w:r>
    </w:p>
    <w:p w14:paraId="52BCB8E2" w14:textId="77777777" w:rsidR="00C46380" w:rsidRDefault="00C46380">
      <w:pPr>
        <w:pStyle w:val="Textoindependiente"/>
      </w:pPr>
    </w:p>
    <w:p w14:paraId="52BCB8E3" w14:textId="77777777" w:rsidR="00C46380" w:rsidRDefault="001F5741">
      <w:pPr>
        <w:ind w:left="444" w:right="1692"/>
        <w:jc w:val="both"/>
      </w:pPr>
      <w:r>
        <w:rPr>
          <w:b/>
          <w:color w:val="121212"/>
        </w:rPr>
        <w:t xml:space="preserve">Artículo 2.2.5.3.2. Empresas nuevas. </w:t>
      </w:r>
      <w:r>
        <w:rPr>
          <w:color w:val="121212"/>
        </w:rPr>
        <w:t xml:space="preserve">Ninguna empresa nueva podrá entrar a operar hasta tanto el Ministerio de Transporte otorgue la respectiva </w:t>
      </w:r>
      <w:r>
        <w:rPr>
          <w:color w:val="121212"/>
          <w:spacing w:val="-2"/>
        </w:rPr>
        <w:t>habilitación.</w:t>
      </w:r>
    </w:p>
    <w:p w14:paraId="52BCB8E4" w14:textId="77777777" w:rsidR="00C46380" w:rsidRDefault="00C46380">
      <w:pPr>
        <w:pStyle w:val="Textoindependiente"/>
        <w:spacing w:before="1"/>
      </w:pPr>
    </w:p>
    <w:p w14:paraId="52BCB8E5" w14:textId="77777777" w:rsidR="00C46380" w:rsidRDefault="001F5741">
      <w:pPr>
        <w:pStyle w:val="Textoindependiente"/>
        <w:ind w:left="444" w:right="1691"/>
        <w:jc w:val="both"/>
      </w:pPr>
      <w:r>
        <w:rPr>
          <w:color w:val="121212"/>
        </w:rPr>
        <w:t>De darse el caso de la prestación del servicio sin que medie la autorización a que se refiere el presente Capítulo, la autoridad competente procederá a ordenar la suspensión inmediata de este.</w:t>
      </w:r>
    </w:p>
    <w:p w14:paraId="52BCB8E6" w14:textId="77777777" w:rsidR="00C46380" w:rsidRDefault="00C46380">
      <w:pPr>
        <w:pStyle w:val="Textoindependiente"/>
        <w:spacing w:before="11"/>
        <w:rPr>
          <w:sz w:val="21"/>
        </w:rPr>
      </w:pPr>
    </w:p>
    <w:p w14:paraId="52BCB8E7" w14:textId="77777777" w:rsidR="00C46380" w:rsidRDefault="001F5741">
      <w:pPr>
        <w:pStyle w:val="Textoindependiente"/>
        <w:ind w:left="444"/>
        <w:jc w:val="both"/>
      </w:pPr>
      <w:r>
        <w:rPr>
          <w:color w:val="121212"/>
        </w:rPr>
        <w:t>(</w:t>
      </w:r>
      <w:hyperlink r:id="rId1261">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8°).</w:t>
      </w:r>
    </w:p>
    <w:p w14:paraId="52BCB8E8" w14:textId="77777777" w:rsidR="00C46380" w:rsidRDefault="00C46380">
      <w:pPr>
        <w:pStyle w:val="Textoindependiente"/>
      </w:pPr>
    </w:p>
    <w:p w14:paraId="52BCB8E9" w14:textId="77777777" w:rsidR="00C46380" w:rsidRDefault="001F5741">
      <w:pPr>
        <w:spacing w:before="1"/>
        <w:ind w:left="444" w:right="1689"/>
        <w:jc w:val="both"/>
      </w:pPr>
      <w:r>
        <w:rPr>
          <w:b/>
          <w:color w:val="121212"/>
        </w:rPr>
        <w:t>Artículo</w:t>
      </w:r>
      <w:r>
        <w:rPr>
          <w:b/>
          <w:color w:val="121212"/>
          <w:spacing w:val="-1"/>
        </w:rPr>
        <w:t xml:space="preserve"> </w:t>
      </w:r>
      <w:r>
        <w:rPr>
          <w:b/>
          <w:color w:val="121212"/>
        </w:rPr>
        <w:t>2.2.5.3.3.</w:t>
      </w:r>
      <w:r>
        <w:rPr>
          <w:b/>
          <w:color w:val="121212"/>
          <w:spacing w:val="-1"/>
        </w:rPr>
        <w:t xml:space="preserve"> </w:t>
      </w:r>
      <w:r>
        <w:rPr>
          <w:b/>
          <w:color w:val="121212"/>
        </w:rPr>
        <w:t>Requisitos para</w:t>
      </w:r>
      <w:r>
        <w:rPr>
          <w:b/>
          <w:color w:val="121212"/>
          <w:spacing w:val="-4"/>
        </w:rPr>
        <w:t xml:space="preserve"> </w:t>
      </w:r>
      <w:r>
        <w:rPr>
          <w:b/>
          <w:color w:val="121212"/>
        </w:rPr>
        <w:t>obtener</w:t>
      </w:r>
      <w:r>
        <w:rPr>
          <w:b/>
          <w:color w:val="121212"/>
          <w:spacing w:val="-3"/>
        </w:rPr>
        <w:t xml:space="preserve"> </w:t>
      </w:r>
      <w:r>
        <w:rPr>
          <w:b/>
          <w:color w:val="121212"/>
        </w:rPr>
        <w:t>la</w:t>
      </w:r>
      <w:r>
        <w:rPr>
          <w:b/>
          <w:color w:val="121212"/>
          <w:spacing w:val="-2"/>
        </w:rPr>
        <w:t xml:space="preserve"> </w:t>
      </w:r>
      <w:r>
        <w:rPr>
          <w:b/>
          <w:color w:val="121212"/>
        </w:rPr>
        <w:t xml:space="preserve">habilitación. </w:t>
      </w:r>
      <w:r>
        <w:rPr>
          <w:color w:val="121212"/>
        </w:rPr>
        <w:t>La</w:t>
      </w:r>
      <w:r>
        <w:rPr>
          <w:color w:val="121212"/>
          <w:spacing w:val="-4"/>
        </w:rPr>
        <w:t xml:space="preserve"> </w:t>
      </w:r>
      <w:r>
        <w:rPr>
          <w:color w:val="121212"/>
        </w:rPr>
        <w:t>habilitación a</w:t>
      </w:r>
      <w:r>
        <w:rPr>
          <w:color w:val="121212"/>
          <w:spacing w:val="-1"/>
        </w:rPr>
        <w:t xml:space="preserve"> </w:t>
      </w:r>
      <w:r>
        <w:rPr>
          <w:color w:val="121212"/>
        </w:rPr>
        <w:t>que</w:t>
      </w:r>
      <w:r>
        <w:rPr>
          <w:color w:val="121212"/>
          <w:spacing w:val="-1"/>
        </w:rPr>
        <w:t xml:space="preserve"> </w:t>
      </w:r>
      <w:r>
        <w:rPr>
          <w:color w:val="121212"/>
        </w:rPr>
        <w:t>se refiere</w:t>
      </w:r>
      <w:r>
        <w:rPr>
          <w:color w:val="121212"/>
          <w:spacing w:val="-1"/>
        </w:rPr>
        <w:t xml:space="preserve"> </w:t>
      </w:r>
      <w:r>
        <w:rPr>
          <w:color w:val="121212"/>
        </w:rPr>
        <w:t>el</w:t>
      </w:r>
      <w:r>
        <w:rPr>
          <w:color w:val="121212"/>
          <w:spacing w:val="-3"/>
        </w:rPr>
        <w:t xml:space="preserve"> </w:t>
      </w:r>
      <w:r>
        <w:rPr>
          <w:color w:val="121212"/>
        </w:rPr>
        <w:t>artículo</w:t>
      </w:r>
      <w:r>
        <w:rPr>
          <w:color w:val="121212"/>
          <w:spacing w:val="-1"/>
        </w:rPr>
        <w:t xml:space="preserve"> </w:t>
      </w:r>
      <w:r>
        <w:rPr>
          <w:color w:val="121212"/>
        </w:rPr>
        <w:t>2.2.5.3.1</w:t>
      </w:r>
      <w:r>
        <w:rPr>
          <w:color w:val="121212"/>
          <w:spacing w:val="-2"/>
        </w:rPr>
        <w:t xml:space="preserve"> </w:t>
      </w:r>
      <w:r>
        <w:rPr>
          <w:color w:val="121212"/>
        </w:rPr>
        <w:t>de este decreto,</w:t>
      </w:r>
      <w:r>
        <w:rPr>
          <w:color w:val="121212"/>
          <w:spacing w:val="-2"/>
        </w:rPr>
        <w:t xml:space="preserve"> </w:t>
      </w:r>
      <w:r>
        <w:rPr>
          <w:color w:val="121212"/>
        </w:rPr>
        <w:t>se otorgará</w:t>
      </w:r>
      <w:r>
        <w:rPr>
          <w:color w:val="121212"/>
          <w:spacing w:val="-1"/>
        </w:rPr>
        <w:t xml:space="preserve"> </w:t>
      </w:r>
      <w:r>
        <w:rPr>
          <w:color w:val="121212"/>
        </w:rPr>
        <w:t>a</w:t>
      </w:r>
      <w:r>
        <w:rPr>
          <w:color w:val="121212"/>
          <w:spacing w:val="-1"/>
        </w:rPr>
        <w:t xml:space="preserve"> </w:t>
      </w:r>
      <w:r>
        <w:rPr>
          <w:color w:val="121212"/>
        </w:rPr>
        <w:t>solicitud</w:t>
      </w:r>
      <w:r>
        <w:rPr>
          <w:color w:val="121212"/>
          <w:spacing w:val="-1"/>
        </w:rPr>
        <w:t xml:space="preserve"> </w:t>
      </w:r>
      <w:r>
        <w:rPr>
          <w:color w:val="121212"/>
        </w:rPr>
        <w:t>del interesado, llenando los siguientes requisitos:</w:t>
      </w:r>
    </w:p>
    <w:p w14:paraId="52BCB8EA" w14:textId="77777777" w:rsidR="00C46380" w:rsidRDefault="00C46380">
      <w:pPr>
        <w:pStyle w:val="Textoindependiente"/>
      </w:pPr>
    </w:p>
    <w:p w14:paraId="52BCB8EB" w14:textId="77777777" w:rsidR="00C46380" w:rsidRDefault="001F5741">
      <w:pPr>
        <w:pStyle w:val="Prrafodelista"/>
        <w:numPr>
          <w:ilvl w:val="0"/>
          <w:numId w:val="84"/>
        </w:numPr>
        <w:tabs>
          <w:tab w:val="left" w:pos="778"/>
        </w:tabs>
        <w:ind w:right="1698" w:firstLine="0"/>
      </w:pPr>
      <w:r>
        <w:rPr>
          <w:color w:val="121212"/>
        </w:rPr>
        <w:t xml:space="preserve">Solicitud dirigida al Ministerio de Transporte suscrita por el representante </w:t>
      </w:r>
      <w:r>
        <w:rPr>
          <w:color w:val="121212"/>
          <w:spacing w:val="-2"/>
        </w:rPr>
        <w:t>legal.</w:t>
      </w:r>
    </w:p>
    <w:p w14:paraId="52BCB8EC" w14:textId="77777777" w:rsidR="00C46380" w:rsidRDefault="00C46380">
      <w:pPr>
        <w:pStyle w:val="Textoindependiente"/>
        <w:rPr>
          <w:sz w:val="23"/>
        </w:rPr>
      </w:pPr>
    </w:p>
    <w:p w14:paraId="52BCB8ED" w14:textId="77777777" w:rsidR="00C46380" w:rsidRDefault="001F5741">
      <w:pPr>
        <w:pStyle w:val="Prrafodelista"/>
        <w:numPr>
          <w:ilvl w:val="0"/>
          <w:numId w:val="84"/>
        </w:numPr>
        <w:tabs>
          <w:tab w:val="left" w:pos="745"/>
        </w:tabs>
        <w:ind w:right="1694" w:firstLine="0"/>
      </w:pPr>
      <w:r>
        <w:rPr>
          <w:color w:val="121212"/>
        </w:rPr>
        <w:t>Certificado de existencia y representación legal, con fecha de expedición por parte de la Cámara de Comercio no mayor a 30 días hábiles, con respecto a la fecha de radicación de la solicitud, en el que conste que la empresa dentro de su objeto social desarrolla la industria del transporte.</w:t>
      </w:r>
    </w:p>
    <w:p w14:paraId="52BCB8EE" w14:textId="77777777" w:rsidR="00C46380" w:rsidRDefault="00C46380">
      <w:pPr>
        <w:pStyle w:val="Textoindependiente"/>
        <w:spacing w:before="10"/>
      </w:pPr>
    </w:p>
    <w:p w14:paraId="52BCB8EF" w14:textId="77777777" w:rsidR="00C46380" w:rsidRDefault="001F5741">
      <w:pPr>
        <w:pStyle w:val="Prrafodelista"/>
        <w:numPr>
          <w:ilvl w:val="0"/>
          <w:numId w:val="84"/>
        </w:numPr>
        <w:tabs>
          <w:tab w:val="left" w:pos="810"/>
        </w:tabs>
        <w:ind w:right="1695" w:firstLine="0"/>
      </w:pPr>
      <w:r>
        <w:rPr>
          <w:color w:val="121212"/>
        </w:rPr>
        <w:t>Indicación del domicilio principal y relación de sus oficinas y agencias, señalando su dirección.</w:t>
      </w:r>
    </w:p>
    <w:p w14:paraId="52BCB8F0" w14:textId="77777777" w:rsidR="00C46380" w:rsidRDefault="00C46380">
      <w:pPr>
        <w:pStyle w:val="Textoindependiente"/>
        <w:spacing w:before="11"/>
        <w:rPr>
          <w:sz w:val="21"/>
        </w:rPr>
      </w:pPr>
    </w:p>
    <w:p w14:paraId="52BCB8F1" w14:textId="77777777" w:rsidR="00C46380" w:rsidRDefault="001F5741">
      <w:pPr>
        <w:pStyle w:val="Prrafodelista"/>
        <w:numPr>
          <w:ilvl w:val="0"/>
          <w:numId w:val="84"/>
        </w:numPr>
        <w:tabs>
          <w:tab w:val="left" w:pos="759"/>
        </w:tabs>
        <w:spacing w:before="1"/>
        <w:ind w:right="1696" w:firstLine="0"/>
      </w:pPr>
      <w:r>
        <w:rPr>
          <w:color w:val="121212"/>
        </w:rPr>
        <w:t>Una descripción de la organización de la empresa con las certificaciones de idoneidad del personal administrativo, profesional, técnico y tecnólogo contratado por la empresa.</w:t>
      </w:r>
    </w:p>
    <w:p w14:paraId="52BCB8F2" w14:textId="77777777" w:rsidR="00C46380" w:rsidRDefault="00C46380">
      <w:pPr>
        <w:jc w:val="both"/>
        <w:sectPr w:rsidR="00C46380">
          <w:pgSz w:w="12240" w:h="15840"/>
          <w:pgMar w:top="1340" w:right="0" w:bottom="280" w:left="1260" w:header="720" w:footer="720" w:gutter="0"/>
          <w:cols w:space="720"/>
        </w:sectPr>
      </w:pPr>
    </w:p>
    <w:p w14:paraId="52BCB8F3" w14:textId="77777777" w:rsidR="00C46380" w:rsidRDefault="00C46380">
      <w:pPr>
        <w:pStyle w:val="Textoindependiente"/>
        <w:spacing w:before="6"/>
        <w:rPr>
          <w:sz w:val="19"/>
        </w:rPr>
      </w:pPr>
    </w:p>
    <w:p w14:paraId="52BCB8F4" w14:textId="77777777" w:rsidR="00C46380" w:rsidRDefault="001F5741">
      <w:pPr>
        <w:pStyle w:val="Prrafodelista"/>
        <w:numPr>
          <w:ilvl w:val="0"/>
          <w:numId w:val="84"/>
        </w:numPr>
        <w:tabs>
          <w:tab w:val="left" w:pos="740"/>
        </w:tabs>
        <w:spacing w:before="101"/>
        <w:ind w:right="1687" w:firstLine="0"/>
      </w:pPr>
      <w:r>
        <w:rPr>
          <w:color w:val="121212"/>
        </w:rPr>
        <w:t>Relación</w:t>
      </w:r>
      <w:r>
        <w:rPr>
          <w:color w:val="121212"/>
          <w:spacing w:val="-2"/>
        </w:rPr>
        <w:t xml:space="preserve"> </w:t>
      </w:r>
      <w:r>
        <w:rPr>
          <w:color w:val="121212"/>
        </w:rPr>
        <w:t>del</w:t>
      </w:r>
      <w:r>
        <w:rPr>
          <w:color w:val="121212"/>
          <w:spacing w:val="-5"/>
        </w:rPr>
        <w:t xml:space="preserve"> </w:t>
      </w:r>
      <w:r>
        <w:rPr>
          <w:color w:val="121212"/>
        </w:rPr>
        <w:t>equipo</w:t>
      </w:r>
      <w:r>
        <w:rPr>
          <w:color w:val="121212"/>
          <w:spacing w:val="-2"/>
        </w:rPr>
        <w:t xml:space="preserve"> </w:t>
      </w:r>
      <w:r>
        <w:rPr>
          <w:color w:val="121212"/>
        </w:rPr>
        <w:t>propio</w:t>
      </w:r>
      <w:r>
        <w:rPr>
          <w:color w:val="121212"/>
          <w:spacing w:val="-2"/>
        </w:rPr>
        <w:t xml:space="preserve"> </w:t>
      </w:r>
      <w:r>
        <w:rPr>
          <w:color w:val="121212"/>
        </w:rPr>
        <w:t>de</w:t>
      </w:r>
      <w:r>
        <w:rPr>
          <w:color w:val="121212"/>
          <w:spacing w:val="-1"/>
        </w:rPr>
        <w:t xml:space="preserve"> </w:t>
      </w:r>
      <w:r>
        <w:rPr>
          <w:color w:val="121212"/>
        </w:rPr>
        <w:t>transporte,</w:t>
      </w:r>
      <w:r>
        <w:rPr>
          <w:color w:val="121212"/>
          <w:spacing w:val="-2"/>
        </w:rPr>
        <w:t xml:space="preserve"> </w:t>
      </w:r>
      <w:r>
        <w:rPr>
          <w:color w:val="121212"/>
        </w:rPr>
        <w:t>de</w:t>
      </w:r>
      <w:r>
        <w:rPr>
          <w:color w:val="121212"/>
          <w:spacing w:val="-1"/>
        </w:rPr>
        <w:t xml:space="preserve"> </w:t>
      </w:r>
      <w:r>
        <w:rPr>
          <w:color w:val="121212"/>
        </w:rPr>
        <w:t>socios</w:t>
      </w:r>
      <w:r>
        <w:rPr>
          <w:color w:val="121212"/>
          <w:spacing w:val="-1"/>
        </w:rPr>
        <w:t xml:space="preserve"> </w:t>
      </w:r>
      <w:r>
        <w:rPr>
          <w:color w:val="121212"/>
        </w:rPr>
        <w:t>o</w:t>
      </w:r>
      <w:r>
        <w:rPr>
          <w:color w:val="121212"/>
          <w:spacing w:val="-2"/>
        </w:rPr>
        <w:t xml:space="preserve"> </w:t>
      </w:r>
      <w:r>
        <w:rPr>
          <w:color w:val="121212"/>
        </w:rPr>
        <w:t>de</w:t>
      </w:r>
      <w:r>
        <w:rPr>
          <w:color w:val="121212"/>
          <w:spacing w:val="-1"/>
        </w:rPr>
        <w:t xml:space="preserve"> </w:t>
      </w:r>
      <w:r>
        <w:rPr>
          <w:color w:val="121212"/>
        </w:rPr>
        <w:t>terceros,</w:t>
      </w:r>
      <w:r>
        <w:rPr>
          <w:color w:val="121212"/>
          <w:spacing w:val="-3"/>
        </w:rPr>
        <w:t xml:space="preserve"> </w:t>
      </w:r>
      <w:r>
        <w:rPr>
          <w:color w:val="121212"/>
        </w:rPr>
        <w:t>con</w:t>
      </w:r>
      <w:r>
        <w:rPr>
          <w:color w:val="121212"/>
          <w:spacing w:val="-2"/>
        </w:rPr>
        <w:t xml:space="preserve"> </w:t>
      </w:r>
      <w:r>
        <w:rPr>
          <w:color w:val="121212"/>
        </w:rPr>
        <w:t>el</w:t>
      </w:r>
      <w:r>
        <w:rPr>
          <w:color w:val="121212"/>
          <w:spacing w:val="-4"/>
        </w:rPr>
        <w:t xml:space="preserve"> </w:t>
      </w:r>
      <w:r>
        <w:rPr>
          <w:color w:val="121212"/>
        </w:rPr>
        <w:t>cual se prestará el servicio, indicando el nombre o identidad de los propietarios, marca del fabricante, modelo, capacidad y demás especificaciones que permitan su clara identificación.</w:t>
      </w:r>
    </w:p>
    <w:p w14:paraId="52BCB8F5" w14:textId="77777777" w:rsidR="00C46380" w:rsidRDefault="00C46380">
      <w:pPr>
        <w:pStyle w:val="Textoindependiente"/>
      </w:pPr>
    </w:p>
    <w:p w14:paraId="52BCB8F6" w14:textId="77777777" w:rsidR="00C46380" w:rsidRDefault="001F5741">
      <w:pPr>
        <w:pStyle w:val="Prrafodelista"/>
        <w:numPr>
          <w:ilvl w:val="0"/>
          <w:numId w:val="84"/>
        </w:numPr>
        <w:tabs>
          <w:tab w:val="left" w:pos="819"/>
        </w:tabs>
        <w:ind w:right="1690" w:firstLine="0"/>
      </w:pPr>
      <w:r>
        <w:rPr>
          <w:color w:val="121212"/>
        </w:rPr>
        <w:t>Certificación suscrita por el representante legal sobre la existencia del programa de revisión y mantenimiento preventivo de carácter periódico o rutinario que desarrollará la empresa para los equipos propios con los cuales prestará el servicio.</w:t>
      </w:r>
    </w:p>
    <w:p w14:paraId="52BCB8F7" w14:textId="77777777" w:rsidR="00C46380" w:rsidRDefault="00C46380">
      <w:pPr>
        <w:pStyle w:val="Textoindependiente"/>
      </w:pPr>
    </w:p>
    <w:p w14:paraId="52BCB8F8" w14:textId="77777777" w:rsidR="00C46380" w:rsidRDefault="001F5741">
      <w:pPr>
        <w:pStyle w:val="Prrafodelista"/>
        <w:numPr>
          <w:ilvl w:val="0"/>
          <w:numId w:val="84"/>
        </w:numPr>
        <w:tabs>
          <w:tab w:val="left" w:pos="750"/>
        </w:tabs>
        <w:ind w:right="1691" w:firstLine="0"/>
      </w:pPr>
      <w:r>
        <w:rPr>
          <w:color w:val="121212"/>
        </w:rPr>
        <w:t>Estados financieros básicos certificados de los dos (2) últimos años, con sus respectivas notas. Las empresas nuevas solo requerirán el balance general inicial. Igualmente se deben incluir el origen del capital de la</w:t>
      </w:r>
      <w:r>
        <w:rPr>
          <w:color w:val="121212"/>
          <w:spacing w:val="-9"/>
        </w:rPr>
        <w:t xml:space="preserve"> </w:t>
      </w:r>
      <w:r>
        <w:rPr>
          <w:color w:val="121212"/>
        </w:rPr>
        <w:t>empresa.</w:t>
      </w:r>
    </w:p>
    <w:p w14:paraId="52BCB8F9" w14:textId="77777777" w:rsidR="00C46380" w:rsidRDefault="00C46380">
      <w:pPr>
        <w:pStyle w:val="Textoindependiente"/>
        <w:spacing w:before="11"/>
      </w:pPr>
    </w:p>
    <w:p w14:paraId="52BCB8FA" w14:textId="77777777" w:rsidR="00C46380" w:rsidRDefault="001F5741">
      <w:pPr>
        <w:pStyle w:val="Prrafodelista"/>
        <w:numPr>
          <w:ilvl w:val="0"/>
          <w:numId w:val="84"/>
        </w:numPr>
        <w:tabs>
          <w:tab w:val="left" w:pos="812"/>
        </w:tabs>
        <w:ind w:right="1695" w:firstLine="0"/>
      </w:pPr>
      <w:r>
        <w:rPr>
          <w:color w:val="121212"/>
        </w:rPr>
        <w:t>Demostración la capacidad financiera-patrimonio y/o capital pagado, en caso de las personas jurídicas.</w:t>
      </w:r>
    </w:p>
    <w:p w14:paraId="52BCB8FB" w14:textId="77777777" w:rsidR="00C46380" w:rsidRDefault="00C46380">
      <w:pPr>
        <w:pStyle w:val="Textoindependiente"/>
        <w:spacing w:before="12"/>
        <w:rPr>
          <w:sz w:val="21"/>
        </w:rPr>
      </w:pPr>
    </w:p>
    <w:p w14:paraId="52BCB8FC" w14:textId="77777777" w:rsidR="00C46380" w:rsidRDefault="001F5741">
      <w:pPr>
        <w:pStyle w:val="Prrafodelista"/>
        <w:numPr>
          <w:ilvl w:val="0"/>
          <w:numId w:val="84"/>
        </w:numPr>
        <w:tabs>
          <w:tab w:val="left" w:pos="769"/>
        </w:tabs>
        <w:ind w:right="1696" w:firstLine="0"/>
      </w:pPr>
      <w:r>
        <w:rPr>
          <w:color w:val="121212"/>
        </w:rPr>
        <w:t xml:space="preserve">Comprobación del origen de capital aportado por los socios, propietarios o </w:t>
      </w:r>
      <w:r>
        <w:rPr>
          <w:color w:val="121212"/>
          <w:spacing w:val="-2"/>
        </w:rPr>
        <w:t>accionistas.</w:t>
      </w:r>
    </w:p>
    <w:p w14:paraId="52BCB8FD" w14:textId="77777777" w:rsidR="00C46380" w:rsidRDefault="00C46380">
      <w:pPr>
        <w:pStyle w:val="Textoindependiente"/>
        <w:spacing w:before="2"/>
      </w:pPr>
    </w:p>
    <w:p w14:paraId="52BCB8FE" w14:textId="77777777" w:rsidR="00C46380" w:rsidRDefault="001F5741">
      <w:pPr>
        <w:pStyle w:val="Prrafodelista"/>
        <w:numPr>
          <w:ilvl w:val="0"/>
          <w:numId w:val="84"/>
        </w:numPr>
        <w:tabs>
          <w:tab w:val="left" w:pos="879"/>
        </w:tabs>
        <w:spacing w:line="477" w:lineRule="auto"/>
        <w:ind w:right="2715" w:firstLine="0"/>
      </w:pPr>
      <w:r>
        <w:rPr>
          <w:color w:val="121212"/>
        </w:rPr>
        <w:t>Determinación</w:t>
      </w:r>
      <w:r>
        <w:rPr>
          <w:color w:val="121212"/>
          <w:spacing w:val="-5"/>
        </w:rPr>
        <w:t xml:space="preserve"> </w:t>
      </w:r>
      <w:r>
        <w:rPr>
          <w:color w:val="121212"/>
        </w:rPr>
        <w:t>del</w:t>
      </w:r>
      <w:r>
        <w:rPr>
          <w:color w:val="121212"/>
          <w:spacing w:val="-6"/>
        </w:rPr>
        <w:t xml:space="preserve"> </w:t>
      </w:r>
      <w:r>
        <w:rPr>
          <w:color w:val="121212"/>
        </w:rPr>
        <w:t>ámbito</w:t>
      </w:r>
      <w:r>
        <w:rPr>
          <w:color w:val="121212"/>
          <w:spacing w:val="-5"/>
        </w:rPr>
        <w:t xml:space="preserve"> </w:t>
      </w:r>
      <w:r>
        <w:rPr>
          <w:color w:val="121212"/>
        </w:rPr>
        <w:t>de</w:t>
      </w:r>
      <w:r>
        <w:rPr>
          <w:color w:val="121212"/>
          <w:spacing w:val="-4"/>
        </w:rPr>
        <w:t xml:space="preserve"> </w:t>
      </w:r>
      <w:r>
        <w:rPr>
          <w:color w:val="121212"/>
        </w:rPr>
        <w:t>operación</w:t>
      </w:r>
      <w:r>
        <w:rPr>
          <w:color w:val="121212"/>
          <w:spacing w:val="-5"/>
        </w:rPr>
        <w:t xml:space="preserve"> </w:t>
      </w:r>
      <w:r>
        <w:rPr>
          <w:color w:val="121212"/>
        </w:rPr>
        <w:t>y</w:t>
      </w:r>
      <w:r>
        <w:rPr>
          <w:color w:val="121212"/>
          <w:spacing w:val="-6"/>
        </w:rPr>
        <w:t xml:space="preserve"> </w:t>
      </w:r>
      <w:r>
        <w:rPr>
          <w:color w:val="121212"/>
        </w:rPr>
        <w:t>necesidades</w:t>
      </w:r>
      <w:r>
        <w:rPr>
          <w:color w:val="121212"/>
          <w:spacing w:val="-4"/>
        </w:rPr>
        <w:t xml:space="preserve"> </w:t>
      </w:r>
      <w:r>
        <w:rPr>
          <w:color w:val="121212"/>
        </w:rPr>
        <w:t>del</w:t>
      </w:r>
      <w:r>
        <w:rPr>
          <w:color w:val="121212"/>
          <w:spacing w:val="-6"/>
        </w:rPr>
        <w:t xml:space="preserve"> </w:t>
      </w:r>
      <w:r>
        <w:rPr>
          <w:color w:val="121212"/>
        </w:rPr>
        <w:t>servicio. (</w:t>
      </w:r>
      <w:hyperlink r:id="rId1262">
        <w:r>
          <w:rPr>
            <w:color w:val="0000FF"/>
            <w:u w:val="single" w:color="0000FF"/>
          </w:rPr>
          <w:t>Decreto 1072 de 2004</w:t>
        </w:r>
      </w:hyperlink>
      <w:r>
        <w:rPr>
          <w:color w:val="121212"/>
        </w:rPr>
        <w:t>, artículo 10).</w:t>
      </w:r>
    </w:p>
    <w:p w14:paraId="52BCB8FF" w14:textId="77777777" w:rsidR="00C46380" w:rsidRDefault="001F5741">
      <w:pPr>
        <w:pStyle w:val="Ttulo1"/>
        <w:spacing w:before="4"/>
      </w:pPr>
      <w:r>
        <w:rPr>
          <w:color w:val="121212"/>
        </w:rPr>
        <w:t>CAPÍTULO</w:t>
      </w:r>
      <w:r>
        <w:rPr>
          <w:color w:val="121212"/>
          <w:spacing w:val="-7"/>
        </w:rPr>
        <w:t xml:space="preserve"> </w:t>
      </w:r>
      <w:r>
        <w:rPr>
          <w:color w:val="121212"/>
          <w:spacing w:val="-10"/>
        </w:rPr>
        <w:t>4</w:t>
      </w:r>
    </w:p>
    <w:p w14:paraId="52BCB900" w14:textId="77777777" w:rsidR="00C46380" w:rsidRDefault="00C46380">
      <w:pPr>
        <w:pStyle w:val="Textoindependiente"/>
        <w:spacing w:before="10"/>
        <w:rPr>
          <w:b/>
        </w:rPr>
      </w:pPr>
    </w:p>
    <w:p w14:paraId="52BCB901" w14:textId="77777777" w:rsidR="00C46380" w:rsidRDefault="001F5741">
      <w:pPr>
        <w:pStyle w:val="Ttulo2"/>
        <w:ind w:right="1692"/>
      </w:pPr>
      <w:r>
        <w:rPr>
          <w:color w:val="121212"/>
          <w:spacing w:val="-2"/>
        </w:rPr>
        <w:t>Trámite</w:t>
      </w:r>
    </w:p>
    <w:p w14:paraId="52BCB902" w14:textId="77777777" w:rsidR="00C46380" w:rsidRDefault="00C46380">
      <w:pPr>
        <w:pStyle w:val="Textoindependiente"/>
        <w:rPr>
          <w:b/>
        </w:rPr>
      </w:pPr>
    </w:p>
    <w:p w14:paraId="52BCB903" w14:textId="77777777" w:rsidR="00C46380" w:rsidRDefault="001F5741">
      <w:pPr>
        <w:pStyle w:val="Textoindependiente"/>
        <w:ind w:left="444" w:right="1690"/>
        <w:jc w:val="both"/>
      </w:pPr>
      <w:r>
        <w:rPr>
          <w:b/>
          <w:color w:val="121212"/>
        </w:rPr>
        <w:t xml:space="preserve">Artículo 2.2.5.4.1. Plazo para decidir. </w:t>
      </w:r>
      <w:r>
        <w:rPr>
          <w:color w:val="121212"/>
        </w:rPr>
        <w:t xml:space="preserve">Presentada la solicitud de habilitación, para decidir el Ministerio de Transporte dispondrá de un término no superior a noventa (90) días hábiles, una vez </w:t>
      </w:r>
      <w:proofErr w:type="spellStart"/>
      <w:r>
        <w:rPr>
          <w:color w:val="121212"/>
        </w:rPr>
        <w:t>recepcionada</w:t>
      </w:r>
      <w:proofErr w:type="spellEnd"/>
      <w:r>
        <w:rPr>
          <w:color w:val="121212"/>
        </w:rPr>
        <w:t xml:space="preserve"> toda la </w:t>
      </w:r>
      <w:r>
        <w:rPr>
          <w:color w:val="121212"/>
          <w:spacing w:val="-2"/>
        </w:rPr>
        <w:t>documentación.</w:t>
      </w:r>
    </w:p>
    <w:p w14:paraId="52BCB904" w14:textId="77777777" w:rsidR="00C46380" w:rsidRDefault="00C46380">
      <w:pPr>
        <w:pStyle w:val="Textoindependiente"/>
      </w:pPr>
    </w:p>
    <w:p w14:paraId="52BCB905" w14:textId="77777777" w:rsidR="00C46380" w:rsidRDefault="001F5741">
      <w:pPr>
        <w:pStyle w:val="Textoindependiente"/>
        <w:ind w:left="444" w:right="1693"/>
        <w:jc w:val="both"/>
      </w:pPr>
      <w:r>
        <w:rPr>
          <w:color w:val="121212"/>
        </w:rPr>
        <w:t xml:space="preserve">La habilitación es intransferible a cualquier título. En consecuencia, los beneficiarios de la misma no podrán celebrar o ejecutar acto alguno que, de cualquier manera, implique que la actividad transportadora se desarrolle por persona diferente a la que inicialmente le fue concedida, salvo los derechos </w:t>
      </w:r>
      <w:proofErr w:type="spellStart"/>
      <w:r>
        <w:rPr>
          <w:color w:val="121212"/>
          <w:spacing w:val="-2"/>
        </w:rPr>
        <w:t>sucesorales</w:t>
      </w:r>
      <w:proofErr w:type="spellEnd"/>
      <w:r>
        <w:rPr>
          <w:color w:val="121212"/>
          <w:spacing w:val="-2"/>
        </w:rPr>
        <w:t>.</w:t>
      </w:r>
    </w:p>
    <w:p w14:paraId="52BCB906" w14:textId="77777777" w:rsidR="00C46380" w:rsidRDefault="00C46380">
      <w:pPr>
        <w:pStyle w:val="Textoindependiente"/>
        <w:spacing w:before="2"/>
      </w:pPr>
    </w:p>
    <w:p w14:paraId="52BCB907" w14:textId="77777777" w:rsidR="00C46380" w:rsidRDefault="001F5741">
      <w:pPr>
        <w:pStyle w:val="Textoindependiente"/>
        <w:ind w:left="444" w:right="1692"/>
        <w:jc w:val="both"/>
      </w:pPr>
      <w:r>
        <w:rPr>
          <w:color w:val="121212"/>
        </w:rPr>
        <w:t>La habilitación se concederá mediante resolución motivada en la que se especificará como mínimo el nombre, razón social o denominación, domicilio principal, capital pagado o patrimonio líquido, radio de acción y modalidad de servicio. La habilitación se otorgará con la misma denominación invocada por los interesados desde el inicio de la actuación administrativa y cualquier modificación o cambio de aquella solo podrá hacerse con permiso previo del Ministerio de Transporte.</w:t>
      </w:r>
    </w:p>
    <w:p w14:paraId="52BCB908" w14:textId="77777777" w:rsidR="00C46380" w:rsidRDefault="00C46380">
      <w:pPr>
        <w:jc w:val="both"/>
        <w:sectPr w:rsidR="00C46380">
          <w:pgSz w:w="12240" w:h="15840"/>
          <w:pgMar w:top="1500" w:right="0" w:bottom="280" w:left="1260" w:header="720" w:footer="720" w:gutter="0"/>
          <w:cols w:space="720"/>
        </w:sectPr>
      </w:pPr>
    </w:p>
    <w:p w14:paraId="52BCB909" w14:textId="77777777" w:rsidR="00C46380" w:rsidRDefault="001F5741">
      <w:pPr>
        <w:pStyle w:val="Textoindependiente"/>
        <w:spacing w:before="71"/>
        <w:ind w:left="444" w:right="1699"/>
        <w:jc w:val="both"/>
      </w:pPr>
      <w:r>
        <w:rPr>
          <w:color w:val="121212"/>
        </w:rPr>
        <w:lastRenderedPageBreak/>
        <w:t>En el evento de ser rechazada la solicitud por parte del Ministerio, del acto administrativo que así lo disponga, contendrá las razones en las que se fundamenta dicha negativa.</w:t>
      </w:r>
    </w:p>
    <w:p w14:paraId="52BCB90A" w14:textId="77777777" w:rsidR="00C46380" w:rsidRDefault="00C46380">
      <w:pPr>
        <w:pStyle w:val="Textoindependiente"/>
        <w:spacing w:before="10"/>
        <w:rPr>
          <w:sz w:val="21"/>
        </w:rPr>
      </w:pPr>
    </w:p>
    <w:p w14:paraId="52BCB90B" w14:textId="77777777" w:rsidR="00C46380" w:rsidRDefault="001F5741">
      <w:pPr>
        <w:pStyle w:val="Textoindependiente"/>
        <w:spacing w:before="1"/>
        <w:ind w:left="444"/>
        <w:jc w:val="both"/>
      </w:pPr>
      <w:r>
        <w:rPr>
          <w:color w:val="121212"/>
        </w:rPr>
        <w:t>(</w:t>
      </w:r>
      <w:hyperlink r:id="rId1263">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11).</w:t>
      </w:r>
    </w:p>
    <w:p w14:paraId="52BCB90C" w14:textId="77777777" w:rsidR="00C46380" w:rsidRDefault="00C46380">
      <w:pPr>
        <w:pStyle w:val="Textoindependiente"/>
        <w:spacing w:before="1"/>
        <w:rPr>
          <w:sz w:val="14"/>
        </w:rPr>
      </w:pPr>
    </w:p>
    <w:p w14:paraId="52BCB90D" w14:textId="77777777" w:rsidR="00C46380" w:rsidRDefault="001F5741">
      <w:pPr>
        <w:pStyle w:val="Ttulo2"/>
        <w:spacing w:before="101"/>
        <w:ind w:right="0"/>
        <w:jc w:val="left"/>
      </w:pPr>
      <w:r>
        <w:t>Nota,</w:t>
      </w:r>
      <w:r>
        <w:rPr>
          <w:spacing w:val="-8"/>
        </w:rPr>
        <w:t xml:space="preserve"> </w:t>
      </w:r>
      <w:r>
        <w:t>artículo</w:t>
      </w:r>
      <w:r>
        <w:rPr>
          <w:spacing w:val="-6"/>
        </w:rPr>
        <w:t xml:space="preserve"> </w:t>
      </w:r>
      <w:r>
        <w:t>2.5.4.1:</w:t>
      </w:r>
      <w:r>
        <w:rPr>
          <w:spacing w:val="-4"/>
        </w:rPr>
        <w:t xml:space="preserve"> </w:t>
      </w:r>
      <w:r>
        <w:t>Ver</w:t>
      </w:r>
      <w:r>
        <w:rPr>
          <w:spacing w:val="-3"/>
        </w:rPr>
        <w:t xml:space="preserve"> </w:t>
      </w:r>
      <w:hyperlink r:id="rId1264">
        <w:r>
          <w:rPr>
            <w:color w:val="800080"/>
            <w:u w:val="single" w:color="800080"/>
          </w:rPr>
          <w:t>Resolución</w:t>
        </w:r>
        <w:r>
          <w:rPr>
            <w:color w:val="800080"/>
            <w:spacing w:val="-4"/>
            <w:u w:val="single" w:color="800080"/>
          </w:rPr>
          <w:t xml:space="preserve"> </w:t>
        </w:r>
        <w:r>
          <w:rPr>
            <w:color w:val="800080"/>
            <w:u w:val="single" w:color="800080"/>
          </w:rPr>
          <w:t>4303</w:t>
        </w:r>
        <w:r>
          <w:rPr>
            <w:color w:val="800080"/>
            <w:spacing w:val="-5"/>
            <w:u w:val="single" w:color="800080"/>
          </w:rPr>
          <w:t xml:space="preserve"> </w:t>
        </w:r>
        <w:r>
          <w:rPr>
            <w:color w:val="800080"/>
            <w:u w:val="single" w:color="800080"/>
          </w:rPr>
          <w:t>de</w:t>
        </w:r>
        <w:r>
          <w:rPr>
            <w:color w:val="800080"/>
            <w:spacing w:val="-3"/>
            <w:u w:val="single" w:color="800080"/>
          </w:rPr>
          <w:t xml:space="preserve"> </w:t>
        </w:r>
        <w:r>
          <w:rPr>
            <w:color w:val="800080"/>
            <w:u w:val="single" w:color="800080"/>
          </w:rPr>
          <w:t>2015</w:t>
        </w:r>
      </w:hyperlink>
      <w:r>
        <w:t>,</w:t>
      </w:r>
      <w:r>
        <w:rPr>
          <w:spacing w:val="-5"/>
        </w:rPr>
        <w:t xml:space="preserve"> </w:t>
      </w:r>
      <w:r>
        <w:t>M.</w:t>
      </w:r>
      <w:r>
        <w:rPr>
          <w:spacing w:val="-6"/>
        </w:rPr>
        <w:t xml:space="preserve"> </w:t>
      </w:r>
      <w:r>
        <w:t>de</w:t>
      </w:r>
      <w:r>
        <w:rPr>
          <w:spacing w:val="-5"/>
        </w:rPr>
        <w:t xml:space="preserve"> </w:t>
      </w:r>
      <w:r>
        <w:rPr>
          <w:spacing w:val="-2"/>
        </w:rPr>
        <w:t>Transporte.</w:t>
      </w:r>
    </w:p>
    <w:p w14:paraId="52BCB90E" w14:textId="77777777" w:rsidR="00C46380" w:rsidRDefault="00C46380">
      <w:pPr>
        <w:pStyle w:val="Textoindependiente"/>
        <w:rPr>
          <w:b/>
          <w:sz w:val="20"/>
        </w:rPr>
      </w:pPr>
    </w:p>
    <w:p w14:paraId="52BCB90F" w14:textId="77777777" w:rsidR="00C46380" w:rsidRDefault="00C46380">
      <w:pPr>
        <w:pStyle w:val="Textoindependiente"/>
        <w:rPr>
          <w:b/>
          <w:sz w:val="20"/>
        </w:rPr>
      </w:pPr>
    </w:p>
    <w:p w14:paraId="52BCB910" w14:textId="77777777" w:rsidR="00C46380" w:rsidRDefault="00C46380">
      <w:pPr>
        <w:pStyle w:val="Textoindependiente"/>
        <w:spacing w:before="4"/>
        <w:rPr>
          <w:b/>
          <w:sz w:val="18"/>
        </w:rPr>
      </w:pPr>
    </w:p>
    <w:p w14:paraId="52BCB911" w14:textId="77777777" w:rsidR="00C46380" w:rsidRDefault="001F5741">
      <w:pPr>
        <w:pStyle w:val="Textoindependiente"/>
        <w:spacing w:before="101"/>
        <w:ind w:left="444" w:right="1689"/>
        <w:jc w:val="both"/>
      </w:pPr>
      <w:r>
        <w:rPr>
          <w:b/>
          <w:color w:val="121212"/>
        </w:rPr>
        <w:t>Artículo 2.2.5.4.2. Vigencia de la habilitación</w:t>
      </w:r>
      <w:r>
        <w:rPr>
          <w:color w:val="121212"/>
        </w:rPr>
        <w:t>. La habilitación será indefinida mientras subsistan las condiciones exigidas y acreditadas para su otorgamiento en cuanto al cumplimiento de los requisitos establecidos por las disposiciones pertinentes.</w:t>
      </w:r>
    </w:p>
    <w:p w14:paraId="52BCB912" w14:textId="77777777" w:rsidR="00C46380" w:rsidRDefault="00C46380">
      <w:pPr>
        <w:pStyle w:val="Textoindependiente"/>
        <w:spacing w:before="3"/>
      </w:pPr>
    </w:p>
    <w:p w14:paraId="52BCB913" w14:textId="77777777" w:rsidR="00C46380" w:rsidRDefault="001F5741">
      <w:pPr>
        <w:pStyle w:val="Textoindependiente"/>
        <w:ind w:left="444" w:right="1696"/>
        <w:jc w:val="both"/>
      </w:pPr>
      <w:r>
        <w:rPr>
          <w:color w:val="121212"/>
        </w:rPr>
        <w:t>El Ministerio como autoridad competente podrá en cualquier tiempo de oficio o a</w:t>
      </w:r>
      <w:r>
        <w:rPr>
          <w:color w:val="121212"/>
          <w:spacing w:val="-1"/>
        </w:rPr>
        <w:t xml:space="preserve"> </w:t>
      </w:r>
      <w:r>
        <w:rPr>
          <w:color w:val="121212"/>
        </w:rPr>
        <w:t>petición de parte, verificar las condiciones que dieron origen a la</w:t>
      </w:r>
      <w:r>
        <w:rPr>
          <w:color w:val="121212"/>
          <w:spacing w:val="-1"/>
        </w:rPr>
        <w:t xml:space="preserve"> </w:t>
      </w:r>
      <w:r>
        <w:rPr>
          <w:color w:val="121212"/>
        </w:rPr>
        <w:t>habilitación.</w:t>
      </w:r>
    </w:p>
    <w:p w14:paraId="52BCB914" w14:textId="77777777" w:rsidR="00C46380" w:rsidRDefault="00C46380">
      <w:pPr>
        <w:pStyle w:val="Textoindependiente"/>
      </w:pPr>
    </w:p>
    <w:p w14:paraId="52BCB915" w14:textId="77777777" w:rsidR="00C46380" w:rsidRDefault="001F5741">
      <w:pPr>
        <w:pStyle w:val="Textoindependiente"/>
        <w:ind w:left="444" w:right="1691"/>
        <w:jc w:val="both"/>
      </w:pPr>
      <w:r>
        <w:rPr>
          <w:color w:val="121212"/>
        </w:rPr>
        <w:t>En todos aquellos casos de transformación, fusión, absorción o incorporación,</w:t>
      </w:r>
      <w:r>
        <w:rPr>
          <w:color w:val="121212"/>
          <w:spacing w:val="40"/>
        </w:rPr>
        <w:t xml:space="preserve"> </w:t>
      </w:r>
      <w:r>
        <w:rPr>
          <w:color w:val="121212"/>
        </w:rPr>
        <w:t>la empresa comunicará este hecho al Ministerio de Transporte y a la Superintendencia de Puertos y Transporte o la entidad que hiciere sus veces, adjuntando los nuevos certificados de existencia legal, con el objeto de</w:t>
      </w:r>
      <w:r>
        <w:rPr>
          <w:color w:val="121212"/>
          <w:spacing w:val="40"/>
        </w:rPr>
        <w:t xml:space="preserve"> </w:t>
      </w:r>
      <w:r>
        <w:rPr>
          <w:color w:val="121212"/>
        </w:rPr>
        <w:t>estudiar la autorización para que la nueva empresa pueda operar el</w:t>
      </w:r>
      <w:r>
        <w:rPr>
          <w:color w:val="121212"/>
          <w:spacing w:val="-10"/>
        </w:rPr>
        <w:t xml:space="preserve"> </w:t>
      </w:r>
      <w:r>
        <w:rPr>
          <w:color w:val="121212"/>
        </w:rPr>
        <w:t>servicio.</w:t>
      </w:r>
    </w:p>
    <w:p w14:paraId="52BCB916" w14:textId="77777777" w:rsidR="00C46380" w:rsidRDefault="00C46380">
      <w:pPr>
        <w:pStyle w:val="Textoindependiente"/>
        <w:spacing w:before="8"/>
      </w:pPr>
    </w:p>
    <w:p w14:paraId="52BCB917" w14:textId="77777777" w:rsidR="00C46380" w:rsidRDefault="001F5741">
      <w:pPr>
        <w:pStyle w:val="Textoindependiente"/>
        <w:ind w:left="444"/>
        <w:jc w:val="both"/>
      </w:pPr>
      <w:r>
        <w:rPr>
          <w:color w:val="121212"/>
        </w:rPr>
        <w:t>(</w:t>
      </w:r>
      <w:hyperlink r:id="rId1265">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12).</w:t>
      </w:r>
    </w:p>
    <w:p w14:paraId="52BCB918" w14:textId="77777777" w:rsidR="00C46380" w:rsidRDefault="00C46380">
      <w:pPr>
        <w:pStyle w:val="Textoindependiente"/>
        <w:spacing w:before="1"/>
      </w:pPr>
    </w:p>
    <w:p w14:paraId="52BCB919" w14:textId="77777777" w:rsidR="00C46380" w:rsidRDefault="001F5741">
      <w:pPr>
        <w:pStyle w:val="Textoindependiente"/>
        <w:ind w:left="444" w:right="1687"/>
        <w:jc w:val="both"/>
      </w:pPr>
      <w:r>
        <w:rPr>
          <w:b/>
          <w:color w:val="121212"/>
        </w:rPr>
        <w:t xml:space="preserve">Artículo 2.2.5.4.3. Suministro de información. </w:t>
      </w:r>
      <w:r>
        <w:rPr>
          <w:color w:val="121212"/>
        </w:rPr>
        <w:t>Las empresas deberán</w:t>
      </w:r>
      <w:r>
        <w:rPr>
          <w:color w:val="121212"/>
          <w:spacing w:val="40"/>
        </w:rPr>
        <w:t xml:space="preserve"> </w:t>
      </w:r>
      <w:r>
        <w:rPr>
          <w:color w:val="121212"/>
        </w:rPr>
        <w:t>tener permanentemente a disposición de la autoridad de transporte y de la Superintendencia de Puertos y Transporte, libros y demás documentos actualizados que permitan verificar la información</w:t>
      </w:r>
      <w:r>
        <w:rPr>
          <w:color w:val="121212"/>
          <w:spacing w:val="-3"/>
        </w:rPr>
        <w:t xml:space="preserve"> </w:t>
      </w:r>
      <w:r>
        <w:rPr>
          <w:color w:val="121212"/>
        </w:rPr>
        <w:t>suministrada.</w:t>
      </w:r>
    </w:p>
    <w:p w14:paraId="52BCB91A" w14:textId="77777777" w:rsidR="00C46380" w:rsidRDefault="00C46380">
      <w:pPr>
        <w:pStyle w:val="Textoindependiente"/>
      </w:pPr>
    </w:p>
    <w:p w14:paraId="52BCB91B" w14:textId="77777777" w:rsidR="00C46380" w:rsidRDefault="001F5741">
      <w:pPr>
        <w:pStyle w:val="Textoindependiente"/>
        <w:ind w:left="444"/>
        <w:jc w:val="both"/>
      </w:pPr>
      <w:r>
        <w:rPr>
          <w:color w:val="121212"/>
        </w:rPr>
        <w:t>(</w:t>
      </w:r>
      <w:hyperlink r:id="rId1266">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13).</w:t>
      </w:r>
    </w:p>
    <w:p w14:paraId="52BCB91C" w14:textId="77777777" w:rsidR="00C46380" w:rsidRDefault="00C46380">
      <w:pPr>
        <w:pStyle w:val="Textoindependiente"/>
      </w:pPr>
    </w:p>
    <w:p w14:paraId="52BCB91D" w14:textId="77777777" w:rsidR="00C46380" w:rsidRDefault="001F5741">
      <w:pPr>
        <w:pStyle w:val="Ttulo1"/>
        <w:spacing w:before="1"/>
      </w:pPr>
      <w:r>
        <w:rPr>
          <w:color w:val="121212"/>
        </w:rPr>
        <w:t>CAPÍTULO</w:t>
      </w:r>
      <w:r>
        <w:rPr>
          <w:color w:val="121212"/>
          <w:spacing w:val="-7"/>
        </w:rPr>
        <w:t xml:space="preserve"> </w:t>
      </w:r>
      <w:r>
        <w:rPr>
          <w:color w:val="121212"/>
          <w:spacing w:val="-10"/>
        </w:rPr>
        <w:t>5</w:t>
      </w:r>
    </w:p>
    <w:p w14:paraId="52BCB91E" w14:textId="77777777" w:rsidR="00C46380" w:rsidRDefault="00C46380">
      <w:pPr>
        <w:pStyle w:val="Textoindependiente"/>
        <w:rPr>
          <w:b/>
        </w:rPr>
      </w:pPr>
    </w:p>
    <w:p w14:paraId="52BCB91F" w14:textId="77777777" w:rsidR="00C46380" w:rsidRDefault="001F5741">
      <w:pPr>
        <w:pStyle w:val="Ttulo2"/>
        <w:ind w:right="1695"/>
      </w:pPr>
      <w:r>
        <w:rPr>
          <w:color w:val="121212"/>
        </w:rPr>
        <w:t>Operación</w:t>
      </w:r>
      <w:r>
        <w:rPr>
          <w:color w:val="121212"/>
          <w:spacing w:val="-7"/>
        </w:rPr>
        <w:t xml:space="preserve"> </w:t>
      </w:r>
      <w:r>
        <w:rPr>
          <w:color w:val="121212"/>
        </w:rPr>
        <w:t>y</w:t>
      </w:r>
      <w:r>
        <w:rPr>
          <w:color w:val="121212"/>
          <w:spacing w:val="-7"/>
        </w:rPr>
        <w:t xml:space="preserve"> </w:t>
      </w:r>
      <w:r>
        <w:rPr>
          <w:color w:val="121212"/>
        </w:rPr>
        <w:t>prestación</w:t>
      </w:r>
      <w:r>
        <w:rPr>
          <w:color w:val="121212"/>
          <w:spacing w:val="-6"/>
        </w:rPr>
        <w:t xml:space="preserve"> </w:t>
      </w:r>
      <w:r>
        <w:rPr>
          <w:color w:val="121212"/>
        </w:rPr>
        <w:t>del</w:t>
      </w:r>
      <w:r>
        <w:rPr>
          <w:color w:val="121212"/>
          <w:spacing w:val="-8"/>
        </w:rPr>
        <w:t xml:space="preserve"> </w:t>
      </w:r>
      <w:r>
        <w:rPr>
          <w:color w:val="121212"/>
          <w:spacing w:val="-2"/>
        </w:rPr>
        <w:t>servicio</w:t>
      </w:r>
    </w:p>
    <w:p w14:paraId="52BCB920" w14:textId="77777777" w:rsidR="00C46380" w:rsidRDefault="00C46380">
      <w:pPr>
        <w:pStyle w:val="Textoindependiente"/>
        <w:rPr>
          <w:b/>
        </w:rPr>
      </w:pPr>
    </w:p>
    <w:p w14:paraId="52BCB921" w14:textId="77777777" w:rsidR="00C46380" w:rsidRDefault="001F5741">
      <w:pPr>
        <w:pStyle w:val="Textoindependiente"/>
        <w:spacing w:before="1"/>
        <w:ind w:left="444" w:right="1689"/>
        <w:jc w:val="both"/>
      </w:pPr>
      <w:r>
        <w:rPr>
          <w:b/>
          <w:color w:val="121212"/>
        </w:rPr>
        <w:t xml:space="preserve">Artículo 2.2.5.5.1. Permiso de operación. </w:t>
      </w:r>
      <w:r>
        <w:rPr>
          <w:color w:val="121212"/>
        </w:rPr>
        <w:t>El permiso de operación para prestar el servicio público de transporte por cable es revocable e intransferible y obliga al beneficiario a cumplir lo autorizado bajo las condiciones en él establecidas. La prestación del servicio público de transporte por cable estará sujeta a la habilitación, a la demostración de la consistencia de la red, de los equipos y de la infraestructura, a la existencia y vigencia de las pólizas de seguros de que trata el Capítulo 7 de este Título y a la presentación de los Manuales de Operación y de Seguridad.</w:t>
      </w:r>
    </w:p>
    <w:p w14:paraId="52BCB922" w14:textId="77777777" w:rsidR="00C46380" w:rsidRDefault="00C46380">
      <w:pPr>
        <w:pStyle w:val="Textoindependiente"/>
        <w:spacing w:before="10"/>
      </w:pPr>
    </w:p>
    <w:p w14:paraId="52BCB923" w14:textId="77777777" w:rsidR="00C46380" w:rsidRDefault="001F5741">
      <w:pPr>
        <w:pStyle w:val="Textoindependiente"/>
        <w:ind w:left="444"/>
        <w:jc w:val="both"/>
      </w:pPr>
      <w:r>
        <w:rPr>
          <w:color w:val="121212"/>
        </w:rPr>
        <w:t>(</w:t>
      </w:r>
      <w:hyperlink r:id="rId1267">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14).</w:t>
      </w:r>
    </w:p>
    <w:p w14:paraId="52BCB924" w14:textId="77777777" w:rsidR="00C46380" w:rsidRDefault="00C46380">
      <w:pPr>
        <w:jc w:val="both"/>
        <w:sectPr w:rsidR="00C46380">
          <w:pgSz w:w="12240" w:h="15840"/>
          <w:pgMar w:top="1340" w:right="0" w:bottom="280" w:left="1260" w:header="720" w:footer="720" w:gutter="0"/>
          <w:cols w:space="720"/>
        </w:sectPr>
      </w:pPr>
    </w:p>
    <w:p w14:paraId="52BCB925" w14:textId="77777777" w:rsidR="00C46380" w:rsidRDefault="001F5741">
      <w:pPr>
        <w:pStyle w:val="Textoindependiente"/>
        <w:spacing w:before="71"/>
        <w:ind w:left="444" w:right="1690"/>
        <w:jc w:val="both"/>
      </w:pPr>
      <w:r>
        <w:rPr>
          <w:b/>
          <w:color w:val="121212"/>
        </w:rPr>
        <w:lastRenderedPageBreak/>
        <w:t xml:space="preserve">Artículo 2.2.5.5.2. Manual de Operación. </w:t>
      </w:r>
      <w:r>
        <w:rPr>
          <w:color w:val="121212"/>
        </w:rPr>
        <w:t>La empresa o el operador de transporte</w:t>
      </w:r>
      <w:r>
        <w:rPr>
          <w:color w:val="121212"/>
          <w:spacing w:val="-1"/>
        </w:rPr>
        <w:t xml:space="preserve"> </w:t>
      </w:r>
      <w:r>
        <w:rPr>
          <w:color w:val="121212"/>
        </w:rPr>
        <w:t>por</w:t>
      </w:r>
      <w:r>
        <w:rPr>
          <w:color w:val="121212"/>
          <w:spacing w:val="-2"/>
        </w:rPr>
        <w:t xml:space="preserve"> </w:t>
      </w:r>
      <w:r>
        <w:rPr>
          <w:color w:val="121212"/>
        </w:rPr>
        <w:t>cable</w:t>
      </w:r>
      <w:r>
        <w:rPr>
          <w:color w:val="121212"/>
          <w:spacing w:val="-1"/>
        </w:rPr>
        <w:t xml:space="preserve"> </w:t>
      </w:r>
      <w:r>
        <w:rPr>
          <w:color w:val="121212"/>
        </w:rPr>
        <w:t>están</w:t>
      </w:r>
      <w:r>
        <w:rPr>
          <w:color w:val="121212"/>
          <w:spacing w:val="-2"/>
        </w:rPr>
        <w:t xml:space="preserve"> </w:t>
      </w:r>
      <w:r>
        <w:rPr>
          <w:color w:val="121212"/>
        </w:rPr>
        <w:t>obligados</w:t>
      </w:r>
      <w:r>
        <w:rPr>
          <w:color w:val="121212"/>
          <w:spacing w:val="-1"/>
        </w:rPr>
        <w:t xml:space="preserve"> </w:t>
      </w:r>
      <w:r>
        <w:rPr>
          <w:color w:val="121212"/>
        </w:rPr>
        <w:t>a</w:t>
      </w:r>
      <w:r>
        <w:rPr>
          <w:color w:val="121212"/>
          <w:spacing w:val="-2"/>
        </w:rPr>
        <w:t xml:space="preserve"> </w:t>
      </w:r>
      <w:r>
        <w:rPr>
          <w:color w:val="121212"/>
        </w:rPr>
        <w:t>contar</w:t>
      </w:r>
      <w:r>
        <w:rPr>
          <w:color w:val="121212"/>
          <w:spacing w:val="-2"/>
        </w:rPr>
        <w:t xml:space="preserve"> </w:t>
      </w:r>
      <w:r>
        <w:rPr>
          <w:color w:val="121212"/>
        </w:rPr>
        <w:t>con</w:t>
      </w:r>
      <w:r>
        <w:rPr>
          <w:color w:val="121212"/>
          <w:spacing w:val="-2"/>
        </w:rPr>
        <w:t xml:space="preserve"> </w:t>
      </w:r>
      <w:r>
        <w:rPr>
          <w:color w:val="121212"/>
        </w:rPr>
        <w:t>un</w:t>
      </w:r>
      <w:r>
        <w:rPr>
          <w:color w:val="121212"/>
          <w:spacing w:val="-3"/>
        </w:rPr>
        <w:t xml:space="preserve"> </w:t>
      </w:r>
      <w:r>
        <w:rPr>
          <w:color w:val="121212"/>
        </w:rPr>
        <w:t>manual</w:t>
      </w:r>
      <w:r>
        <w:rPr>
          <w:color w:val="121212"/>
          <w:spacing w:val="-5"/>
        </w:rPr>
        <w:t xml:space="preserve"> </w:t>
      </w:r>
      <w:r>
        <w:rPr>
          <w:color w:val="121212"/>
        </w:rPr>
        <w:t>de operación</w:t>
      </w:r>
      <w:r>
        <w:rPr>
          <w:color w:val="121212"/>
          <w:spacing w:val="-2"/>
        </w:rPr>
        <w:t xml:space="preserve"> </w:t>
      </w:r>
      <w:r>
        <w:rPr>
          <w:color w:val="121212"/>
        </w:rPr>
        <w:t>para la prestación del servicio público, el cual deberá ajustarse a la reglamentación que expida para el efecto el Ministerio de Transporte.</w:t>
      </w:r>
    </w:p>
    <w:p w14:paraId="52BCB926" w14:textId="77777777" w:rsidR="00C46380" w:rsidRDefault="00C46380">
      <w:pPr>
        <w:pStyle w:val="Textoindependiente"/>
        <w:spacing w:before="9"/>
      </w:pPr>
    </w:p>
    <w:p w14:paraId="52BCB927" w14:textId="77777777" w:rsidR="00C46380" w:rsidRDefault="001F5741">
      <w:pPr>
        <w:pStyle w:val="Textoindependiente"/>
        <w:ind w:left="444"/>
        <w:jc w:val="both"/>
      </w:pPr>
      <w:r>
        <w:rPr>
          <w:color w:val="121212"/>
        </w:rPr>
        <w:t>(</w:t>
      </w:r>
      <w:hyperlink r:id="rId1268">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15).</w:t>
      </w:r>
    </w:p>
    <w:p w14:paraId="52BCB928" w14:textId="77777777" w:rsidR="00C46380" w:rsidRDefault="00C46380">
      <w:pPr>
        <w:pStyle w:val="Textoindependiente"/>
        <w:spacing w:before="1"/>
      </w:pPr>
    </w:p>
    <w:p w14:paraId="52BCB929" w14:textId="77777777" w:rsidR="00C46380" w:rsidRDefault="001F5741">
      <w:pPr>
        <w:pStyle w:val="Textoindependiente"/>
        <w:ind w:left="444" w:right="1692"/>
        <w:jc w:val="both"/>
      </w:pPr>
      <w:r>
        <w:rPr>
          <w:b/>
          <w:color w:val="121212"/>
        </w:rPr>
        <w:t xml:space="preserve">Artículo 2.2.5.5.3. Manual de Seguridad. </w:t>
      </w:r>
      <w:r>
        <w:rPr>
          <w:color w:val="121212"/>
        </w:rPr>
        <w:t>La empresa o el operador de transporte</w:t>
      </w:r>
      <w:r>
        <w:rPr>
          <w:color w:val="121212"/>
          <w:spacing w:val="-1"/>
        </w:rPr>
        <w:t xml:space="preserve"> </w:t>
      </w:r>
      <w:r>
        <w:rPr>
          <w:color w:val="121212"/>
        </w:rPr>
        <w:t>por</w:t>
      </w:r>
      <w:r>
        <w:rPr>
          <w:color w:val="121212"/>
          <w:spacing w:val="-2"/>
        </w:rPr>
        <w:t xml:space="preserve"> </w:t>
      </w:r>
      <w:r>
        <w:rPr>
          <w:color w:val="121212"/>
        </w:rPr>
        <w:t>cable</w:t>
      </w:r>
      <w:r>
        <w:rPr>
          <w:color w:val="121212"/>
          <w:spacing w:val="-1"/>
        </w:rPr>
        <w:t xml:space="preserve"> </w:t>
      </w:r>
      <w:r>
        <w:rPr>
          <w:color w:val="121212"/>
        </w:rPr>
        <w:t>están</w:t>
      </w:r>
      <w:r>
        <w:rPr>
          <w:color w:val="121212"/>
          <w:spacing w:val="-2"/>
        </w:rPr>
        <w:t xml:space="preserve"> </w:t>
      </w:r>
      <w:r>
        <w:rPr>
          <w:color w:val="121212"/>
        </w:rPr>
        <w:t>obligados</w:t>
      </w:r>
      <w:r>
        <w:rPr>
          <w:color w:val="121212"/>
          <w:spacing w:val="-1"/>
        </w:rPr>
        <w:t xml:space="preserve"> </w:t>
      </w:r>
      <w:r>
        <w:rPr>
          <w:color w:val="121212"/>
        </w:rPr>
        <w:t>a</w:t>
      </w:r>
      <w:r>
        <w:rPr>
          <w:color w:val="121212"/>
          <w:spacing w:val="-2"/>
        </w:rPr>
        <w:t xml:space="preserve"> </w:t>
      </w:r>
      <w:r>
        <w:rPr>
          <w:color w:val="121212"/>
        </w:rPr>
        <w:t>contar</w:t>
      </w:r>
      <w:r>
        <w:rPr>
          <w:color w:val="121212"/>
          <w:spacing w:val="-2"/>
        </w:rPr>
        <w:t xml:space="preserve"> </w:t>
      </w:r>
      <w:r>
        <w:rPr>
          <w:color w:val="121212"/>
        </w:rPr>
        <w:t>con</w:t>
      </w:r>
      <w:r>
        <w:rPr>
          <w:color w:val="121212"/>
          <w:spacing w:val="-2"/>
        </w:rPr>
        <w:t xml:space="preserve"> </w:t>
      </w:r>
      <w:r>
        <w:rPr>
          <w:color w:val="121212"/>
        </w:rPr>
        <w:t>un</w:t>
      </w:r>
      <w:r>
        <w:rPr>
          <w:color w:val="121212"/>
          <w:spacing w:val="-3"/>
        </w:rPr>
        <w:t xml:space="preserve"> </w:t>
      </w:r>
      <w:r>
        <w:rPr>
          <w:color w:val="121212"/>
        </w:rPr>
        <w:t>manual</w:t>
      </w:r>
      <w:r>
        <w:rPr>
          <w:color w:val="121212"/>
          <w:spacing w:val="-5"/>
        </w:rPr>
        <w:t xml:space="preserve"> </w:t>
      </w:r>
      <w:r>
        <w:rPr>
          <w:color w:val="121212"/>
        </w:rPr>
        <w:t>de</w:t>
      </w:r>
      <w:r>
        <w:rPr>
          <w:color w:val="121212"/>
          <w:spacing w:val="-3"/>
        </w:rPr>
        <w:t xml:space="preserve"> </w:t>
      </w:r>
      <w:r>
        <w:rPr>
          <w:color w:val="121212"/>
        </w:rPr>
        <w:t>seguridad</w:t>
      </w:r>
      <w:r>
        <w:rPr>
          <w:color w:val="121212"/>
          <w:spacing w:val="-2"/>
        </w:rPr>
        <w:t xml:space="preserve"> </w:t>
      </w:r>
      <w:r>
        <w:rPr>
          <w:color w:val="121212"/>
        </w:rPr>
        <w:t>para la prestación del servicio público, el cual deberá ajustarse a la reglamentación que expida para el efecto el Ministerio de Transporte.</w:t>
      </w:r>
    </w:p>
    <w:p w14:paraId="52BCB92A" w14:textId="77777777" w:rsidR="00C46380" w:rsidRDefault="00C46380">
      <w:pPr>
        <w:pStyle w:val="Textoindependiente"/>
      </w:pPr>
    </w:p>
    <w:p w14:paraId="52BCB92B" w14:textId="77777777" w:rsidR="00C46380" w:rsidRDefault="001F5741">
      <w:pPr>
        <w:pStyle w:val="Textoindependiente"/>
        <w:ind w:left="444"/>
        <w:jc w:val="both"/>
      </w:pPr>
      <w:r>
        <w:rPr>
          <w:color w:val="121212"/>
        </w:rPr>
        <w:t>(</w:t>
      </w:r>
      <w:hyperlink r:id="rId1269">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16).</w:t>
      </w:r>
    </w:p>
    <w:p w14:paraId="52BCB92C" w14:textId="77777777" w:rsidR="00C46380" w:rsidRDefault="00C46380">
      <w:pPr>
        <w:pStyle w:val="Textoindependiente"/>
        <w:spacing w:before="1"/>
      </w:pPr>
    </w:p>
    <w:p w14:paraId="52BCB92D" w14:textId="77777777" w:rsidR="00C46380" w:rsidRDefault="001F5741">
      <w:pPr>
        <w:pStyle w:val="Textoindependiente"/>
        <w:ind w:left="444" w:right="1694"/>
        <w:jc w:val="both"/>
      </w:pPr>
      <w:r>
        <w:rPr>
          <w:b/>
          <w:color w:val="121212"/>
        </w:rPr>
        <w:t xml:space="preserve">Artículo 2.2.5.5.4. Obligatoriedad. </w:t>
      </w:r>
      <w:r>
        <w:rPr>
          <w:color w:val="121212"/>
        </w:rPr>
        <w:t>Las empresas prestadoras del servicio público de transporte por cable, deberán cumplir y hacer cumplir los manuales determinados en los artículos anteriores.</w:t>
      </w:r>
    </w:p>
    <w:p w14:paraId="52BCB92E" w14:textId="77777777" w:rsidR="00C46380" w:rsidRDefault="00C46380">
      <w:pPr>
        <w:pStyle w:val="Textoindependiente"/>
        <w:spacing w:before="1"/>
      </w:pPr>
    </w:p>
    <w:p w14:paraId="52BCB92F" w14:textId="77777777" w:rsidR="00C46380" w:rsidRDefault="001F5741">
      <w:pPr>
        <w:pStyle w:val="Textoindependiente"/>
        <w:ind w:left="444"/>
        <w:jc w:val="both"/>
      </w:pPr>
      <w:r>
        <w:rPr>
          <w:color w:val="121212"/>
        </w:rPr>
        <w:t>(</w:t>
      </w:r>
      <w:hyperlink r:id="rId1270">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17).</w:t>
      </w:r>
    </w:p>
    <w:p w14:paraId="52BCB930" w14:textId="77777777" w:rsidR="00C46380" w:rsidRDefault="00C46380">
      <w:pPr>
        <w:pStyle w:val="Textoindependiente"/>
        <w:spacing w:before="10"/>
        <w:rPr>
          <w:sz w:val="21"/>
        </w:rPr>
      </w:pPr>
    </w:p>
    <w:p w14:paraId="52BCB931" w14:textId="77777777" w:rsidR="00C46380" w:rsidRDefault="001F5741">
      <w:pPr>
        <w:pStyle w:val="Ttulo1"/>
      </w:pPr>
      <w:r>
        <w:rPr>
          <w:color w:val="121212"/>
        </w:rPr>
        <w:t>CAPÍTULO</w:t>
      </w:r>
      <w:r>
        <w:rPr>
          <w:color w:val="121212"/>
          <w:spacing w:val="-7"/>
        </w:rPr>
        <w:t xml:space="preserve"> </w:t>
      </w:r>
      <w:r>
        <w:rPr>
          <w:color w:val="121212"/>
          <w:spacing w:val="-10"/>
        </w:rPr>
        <w:t>6</w:t>
      </w:r>
    </w:p>
    <w:p w14:paraId="52BCB932" w14:textId="77777777" w:rsidR="00C46380" w:rsidRDefault="00C46380">
      <w:pPr>
        <w:pStyle w:val="Textoindependiente"/>
        <w:spacing w:before="10"/>
        <w:rPr>
          <w:b/>
        </w:rPr>
      </w:pPr>
    </w:p>
    <w:p w14:paraId="52BCB933" w14:textId="77777777" w:rsidR="00C46380" w:rsidRDefault="001F5741">
      <w:pPr>
        <w:pStyle w:val="Ttulo2"/>
      </w:pPr>
      <w:r>
        <w:rPr>
          <w:color w:val="121212"/>
        </w:rPr>
        <w:t>Certificado</w:t>
      </w:r>
      <w:r>
        <w:rPr>
          <w:color w:val="121212"/>
          <w:spacing w:val="-8"/>
        </w:rPr>
        <w:t xml:space="preserve"> </w:t>
      </w:r>
      <w:r>
        <w:rPr>
          <w:color w:val="121212"/>
        </w:rPr>
        <w:t>de</w:t>
      </w:r>
      <w:r>
        <w:rPr>
          <w:color w:val="121212"/>
          <w:spacing w:val="-8"/>
        </w:rPr>
        <w:t xml:space="preserve"> </w:t>
      </w:r>
      <w:r>
        <w:rPr>
          <w:color w:val="121212"/>
          <w:spacing w:val="-2"/>
        </w:rPr>
        <w:t>conformidad</w:t>
      </w:r>
    </w:p>
    <w:p w14:paraId="52BCB934" w14:textId="77777777" w:rsidR="00C46380" w:rsidRDefault="00C46380">
      <w:pPr>
        <w:pStyle w:val="Textoindependiente"/>
        <w:rPr>
          <w:b/>
        </w:rPr>
      </w:pPr>
    </w:p>
    <w:p w14:paraId="52BCB935" w14:textId="77777777" w:rsidR="00C46380" w:rsidRDefault="001F5741">
      <w:pPr>
        <w:pStyle w:val="Textoindependiente"/>
        <w:spacing w:before="1"/>
        <w:ind w:left="444" w:right="1690"/>
        <w:jc w:val="both"/>
      </w:pPr>
      <w:r>
        <w:rPr>
          <w:b/>
          <w:color w:val="121212"/>
        </w:rPr>
        <w:t xml:space="preserve">Artículo 2.2.5.6.1. Certificado de conformidad. </w:t>
      </w:r>
      <w:r>
        <w:rPr>
          <w:color w:val="121212"/>
        </w:rPr>
        <w:t>Los equipos y demás elementos</w:t>
      </w:r>
      <w:r>
        <w:rPr>
          <w:color w:val="121212"/>
          <w:spacing w:val="-1"/>
        </w:rPr>
        <w:t xml:space="preserve"> </w:t>
      </w:r>
      <w:r>
        <w:rPr>
          <w:color w:val="121212"/>
        </w:rPr>
        <w:t>que</w:t>
      </w:r>
      <w:r>
        <w:rPr>
          <w:color w:val="121212"/>
          <w:spacing w:val="-2"/>
        </w:rPr>
        <w:t xml:space="preserve"> </w:t>
      </w:r>
      <w:r>
        <w:rPr>
          <w:color w:val="121212"/>
        </w:rPr>
        <w:t>conformen</w:t>
      </w:r>
      <w:r>
        <w:rPr>
          <w:color w:val="121212"/>
          <w:spacing w:val="-2"/>
        </w:rPr>
        <w:t xml:space="preserve"> </w:t>
      </w:r>
      <w:r>
        <w:rPr>
          <w:color w:val="121212"/>
        </w:rPr>
        <w:t>el</w:t>
      </w:r>
      <w:r>
        <w:rPr>
          <w:color w:val="121212"/>
          <w:spacing w:val="-5"/>
        </w:rPr>
        <w:t xml:space="preserve"> </w:t>
      </w:r>
      <w:r>
        <w:rPr>
          <w:color w:val="121212"/>
        </w:rPr>
        <w:t>sistema</w:t>
      </w:r>
      <w:r>
        <w:rPr>
          <w:color w:val="121212"/>
          <w:spacing w:val="-2"/>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por</w:t>
      </w:r>
      <w:r>
        <w:rPr>
          <w:color w:val="121212"/>
          <w:spacing w:val="-2"/>
        </w:rPr>
        <w:t xml:space="preserve"> </w:t>
      </w:r>
      <w:r>
        <w:rPr>
          <w:color w:val="121212"/>
        </w:rPr>
        <w:t>cable</w:t>
      </w:r>
      <w:r>
        <w:rPr>
          <w:color w:val="121212"/>
          <w:spacing w:val="-1"/>
        </w:rPr>
        <w:t xml:space="preserve"> </w:t>
      </w:r>
      <w:r>
        <w:rPr>
          <w:color w:val="121212"/>
        </w:rPr>
        <w:t>deberán</w:t>
      </w:r>
      <w:r>
        <w:rPr>
          <w:color w:val="121212"/>
          <w:spacing w:val="-2"/>
        </w:rPr>
        <w:t xml:space="preserve"> </w:t>
      </w:r>
      <w:r>
        <w:rPr>
          <w:color w:val="121212"/>
        </w:rPr>
        <w:t>ajustarse a las normas reconocidas internacionalmente y acreditadas por el fabricante y deben ser presentados ante la autoridad competente.</w:t>
      </w:r>
    </w:p>
    <w:p w14:paraId="52BCB936" w14:textId="77777777" w:rsidR="00C46380" w:rsidRDefault="00C46380">
      <w:pPr>
        <w:pStyle w:val="Textoindependiente"/>
      </w:pPr>
    </w:p>
    <w:p w14:paraId="52BCB937" w14:textId="77777777" w:rsidR="00C46380" w:rsidRDefault="001F5741">
      <w:pPr>
        <w:pStyle w:val="Textoindependiente"/>
        <w:ind w:left="444"/>
        <w:jc w:val="both"/>
      </w:pPr>
      <w:r>
        <w:rPr>
          <w:color w:val="121212"/>
        </w:rPr>
        <w:t>(</w:t>
      </w:r>
      <w:hyperlink r:id="rId1271">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18).</w:t>
      </w:r>
    </w:p>
    <w:p w14:paraId="52BCB938" w14:textId="77777777" w:rsidR="00C46380" w:rsidRDefault="00C46380">
      <w:pPr>
        <w:pStyle w:val="Textoindependiente"/>
      </w:pPr>
    </w:p>
    <w:p w14:paraId="52BCB939" w14:textId="77777777" w:rsidR="00C46380" w:rsidRDefault="001F5741">
      <w:pPr>
        <w:pStyle w:val="Textoindependiente"/>
        <w:ind w:left="444" w:right="1687"/>
        <w:jc w:val="both"/>
      </w:pPr>
      <w:r>
        <w:rPr>
          <w:b/>
          <w:color w:val="121212"/>
        </w:rPr>
        <w:t>Artículo 2.2.5.6.2. Ficha técnica</w:t>
      </w:r>
      <w:r>
        <w:rPr>
          <w:color w:val="121212"/>
        </w:rPr>
        <w:t>. Para obtener el permiso de operación del sistema de transporte por cable, el fabricante, ensamblador o importador deberán llenar la ficha técnica suministrada por el Ministerio de Transporte, anexando los certificados de conformidad expedidos por los fabricantes de las partes y planos de diseño de las cabinas y elementos que componen</w:t>
      </w:r>
      <w:r>
        <w:rPr>
          <w:color w:val="121212"/>
          <w:spacing w:val="80"/>
        </w:rPr>
        <w:t xml:space="preserve"> </w:t>
      </w:r>
      <w:r>
        <w:rPr>
          <w:color w:val="121212"/>
        </w:rPr>
        <w:t xml:space="preserve">el </w:t>
      </w:r>
      <w:r>
        <w:rPr>
          <w:color w:val="121212"/>
          <w:spacing w:val="-2"/>
        </w:rPr>
        <w:t>sistema.</w:t>
      </w:r>
    </w:p>
    <w:p w14:paraId="52BCB93A" w14:textId="77777777" w:rsidR="00C46380" w:rsidRDefault="00C46380">
      <w:pPr>
        <w:pStyle w:val="Textoindependiente"/>
        <w:spacing w:before="1"/>
      </w:pPr>
    </w:p>
    <w:p w14:paraId="52BCB93B" w14:textId="77777777" w:rsidR="00C46380" w:rsidRDefault="001F5741">
      <w:pPr>
        <w:pStyle w:val="Textoindependiente"/>
        <w:ind w:left="444" w:right="1690"/>
        <w:jc w:val="both"/>
      </w:pPr>
      <w:r>
        <w:rPr>
          <w:b/>
          <w:color w:val="121212"/>
        </w:rPr>
        <w:t xml:space="preserve">Parágrafo 1°. </w:t>
      </w:r>
      <w:r>
        <w:rPr>
          <w:color w:val="121212"/>
        </w:rPr>
        <w:t>Hasta tanto se defina y esté debidamente adoptada por el Ministerio de Transporte la Norma Técnica Colombiana, NTC para estos equipos, el Certificado de conformidad hará sus veces.</w:t>
      </w:r>
    </w:p>
    <w:p w14:paraId="52BCB93C" w14:textId="77777777" w:rsidR="00C46380" w:rsidRDefault="00C46380">
      <w:pPr>
        <w:pStyle w:val="Textoindependiente"/>
        <w:spacing w:before="11"/>
      </w:pPr>
    </w:p>
    <w:p w14:paraId="52BCB93D" w14:textId="77777777" w:rsidR="00C46380" w:rsidRDefault="001F5741">
      <w:pPr>
        <w:pStyle w:val="Textoindependiente"/>
        <w:ind w:left="444" w:right="1689"/>
        <w:jc w:val="both"/>
      </w:pPr>
      <w:r>
        <w:rPr>
          <w:b/>
          <w:color w:val="121212"/>
        </w:rPr>
        <w:t xml:space="preserve">Parágrafo 2°. </w:t>
      </w:r>
      <w:r>
        <w:rPr>
          <w:color w:val="121212"/>
        </w:rPr>
        <w:t>La empresa o el operador de transporte por cable están obligados a cumplir con los plazos de vida útil de los vehículos y los requisitos de reposición de los mismos, el cual deberá ajustarse a la reglamentación que expida para el efecto el Ministerio de Transporte.</w:t>
      </w:r>
    </w:p>
    <w:p w14:paraId="52BCB93E" w14:textId="77777777" w:rsidR="00C46380" w:rsidRDefault="00C46380">
      <w:pPr>
        <w:pStyle w:val="Textoindependiente"/>
        <w:spacing w:before="9"/>
      </w:pPr>
    </w:p>
    <w:p w14:paraId="52BCB93F" w14:textId="77777777" w:rsidR="00C46380" w:rsidRDefault="001F5741">
      <w:pPr>
        <w:pStyle w:val="Textoindependiente"/>
        <w:ind w:left="444"/>
        <w:jc w:val="both"/>
      </w:pPr>
      <w:r>
        <w:rPr>
          <w:color w:val="121212"/>
        </w:rPr>
        <w:t>(</w:t>
      </w:r>
      <w:hyperlink r:id="rId1272">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19).</w:t>
      </w:r>
    </w:p>
    <w:p w14:paraId="52BCB940" w14:textId="77777777" w:rsidR="00C46380" w:rsidRDefault="00C46380">
      <w:pPr>
        <w:jc w:val="both"/>
        <w:sectPr w:rsidR="00C46380">
          <w:pgSz w:w="12240" w:h="15840"/>
          <w:pgMar w:top="1340" w:right="0" w:bottom="280" w:left="1260" w:header="720" w:footer="720" w:gutter="0"/>
          <w:cols w:space="720"/>
        </w:sectPr>
      </w:pPr>
    </w:p>
    <w:p w14:paraId="52BCB941" w14:textId="77777777" w:rsidR="00C46380" w:rsidRDefault="00C46380">
      <w:pPr>
        <w:pStyle w:val="Textoindependiente"/>
        <w:spacing w:before="6"/>
        <w:rPr>
          <w:sz w:val="19"/>
        </w:rPr>
      </w:pPr>
    </w:p>
    <w:p w14:paraId="52BCB942" w14:textId="77777777" w:rsidR="00C46380" w:rsidRDefault="001F5741">
      <w:pPr>
        <w:pStyle w:val="Ttulo1"/>
        <w:spacing w:before="101"/>
      </w:pPr>
      <w:r>
        <w:rPr>
          <w:color w:val="121212"/>
        </w:rPr>
        <w:t>CAPÍTULO</w:t>
      </w:r>
      <w:r>
        <w:rPr>
          <w:color w:val="121212"/>
          <w:spacing w:val="-7"/>
        </w:rPr>
        <w:t xml:space="preserve"> </w:t>
      </w:r>
      <w:r>
        <w:rPr>
          <w:color w:val="121212"/>
          <w:spacing w:val="-10"/>
        </w:rPr>
        <w:t>7</w:t>
      </w:r>
    </w:p>
    <w:p w14:paraId="52BCB943" w14:textId="77777777" w:rsidR="00C46380" w:rsidRDefault="00C46380">
      <w:pPr>
        <w:pStyle w:val="Textoindependiente"/>
        <w:rPr>
          <w:b/>
        </w:rPr>
      </w:pPr>
    </w:p>
    <w:p w14:paraId="52BCB944" w14:textId="77777777" w:rsidR="00C46380" w:rsidRDefault="001F5741">
      <w:pPr>
        <w:pStyle w:val="Ttulo2"/>
        <w:spacing w:before="1"/>
        <w:ind w:right="1694"/>
      </w:pPr>
      <w:r>
        <w:rPr>
          <w:color w:val="121212"/>
          <w:spacing w:val="-2"/>
        </w:rPr>
        <w:t>Seguros</w:t>
      </w:r>
    </w:p>
    <w:p w14:paraId="52BCB945" w14:textId="77777777" w:rsidR="00C46380" w:rsidRDefault="00C46380">
      <w:pPr>
        <w:pStyle w:val="Textoindependiente"/>
        <w:spacing w:before="10"/>
        <w:rPr>
          <w:b/>
        </w:rPr>
      </w:pPr>
    </w:p>
    <w:p w14:paraId="52BCB946" w14:textId="77777777" w:rsidR="00C46380" w:rsidRDefault="001F5741">
      <w:pPr>
        <w:pStyle w:val="Textoindependiente"/>
        <w:ind w:left="444" w:right="1690"/>
        <w:jc w:val="both"/>
      </w:pPr>
      <w:r>
        <w:rPr>
          <w:b/>
          <w:color w:val="121212"/>
        </w:rPr>
        <w:t xml:space="preserve">Artículo 2.2.5.7.1. Obligatoriedad. </w:t>
      </w:r>
      <w:r>
        <w:rPr>
          <w:color w:val="121212"/>
        </w:rPr>
        <w:t>De conformidad con los artículos 994 y 1003 del Código de Comercio las empresas de transporte por cable de</w:t>
      </w:r>
      <w:r>
        <w:rPr>
          <w:color w:val="121212"/>
          <w:spacing w:val="40"/>
        </w:rPr>
        <w:t xml:space="preserve"> </w:t>
      </w:r>
      <w:r>
        <w:rPr>
          <w:color w:val="121212"/>
        </w:rPr>
        <w:t>personas y de carga, deberán tomar con una compañía de seguros autorizada para operar en Colombia las pólizas de seguros de responsabilidad civil contractual y extracontractual que las ampare contra los riesgos inherentes a</w:t>
      </w:r>
      <w:r>
        <w:rPr>
          <w:color w:val="121212"/>
          <w:spacing w:val="40"/>
        </w:rPr>
        <w:t xml:space="preserve"> </w:t>
      </w:r>
      <w:r>
        <w:rPr>
          <w:color w:val="121212"/>
        </w:rPr>
        <w:t>la actividad transportadora, así:</w:t>
      </w:r>
    </w:p>
    <w:p w14:paraId="52BCB947" w14:textId="77777777" w:rsidR="00C46380" w:rsidRDefault="00C46380">
      <w:pPr>
        <w:pStyle w:val="Textoindependiente"/>
        <w:spacing w:before="10"/>
        <w:rPr>
          <w:sz w:val="21"/>
        </w:rPr>
      </w:pPr>
    </w:p>
    <w:p w14:paraId="52BCB948" w14:textId="77777777" w:rsidR="00C46380" w:rsidRDefault="001F5741">
      <w:pPr>
        <w:pStyle w:val="Prrafodelista"/>
        <w:numPr>
          <w:ilvl w:val="0"/>
          <w:numId w:val="83"/>
        </w:numPr>
        <w:tabs>
          <w:tab w:val="left" w:pos="774"/>
        </w:tabs>
        <w:spacing w:line="242" w:lineRule="auto"/>
        <w:ind w:right="1695" w:firstLine="0"/>
      </w:pPr>
      <w:r>
        <w:rPr>
          <w:color w:val="121212"/>
        </w:rPr>
        <w:t>Póliza</w:t>
      </w:r>
      <w:r>
        <w:rPr>
          <w:color w:val="121212"/>
          <w:spacing w:val="31"/>
        </w:rPr>
        <w:t xml:space="preserve"> </w:t>
      </w:r>
      <w:r>
        <w:rPr>
          <w:color w:val="121212"/>
        </w:rPr>
        <w:t>de</w:t>
      </w:r>
      <w:r>
        <w:rPr>
          <w:color w:val="121212"/>
          <w:spacing w:val="30"/>
        </w:rPr>
        <w:t xml:space="preserve"> </w:t>
      </w:r>
      <w:r>
        <w:rPr>
          <w:color w:val="121212"/>
        </w:rPr>
        <w:t>responsabilidad</w:t>
      </w:r>
      <w:r>
        <w:rPr>
          <w:color w:val="121212"/>
          <w:spacing w:val="29"/>
        </w:rPr>
        <w:t xml:space="preserve"> </w:t>
      </w:r>
      <w:r>
        <w:rPr>
          <w:color w:val="121212"/>
        </w:rPr>
        <w:t>civil contractual</w:t>
      </w:r>
      <w:r>
        <w:rPr>
          <w:color w:val="121212"/>
          <w:spacing w:val="29"/>
        </w:rPr>
        <w:t xml:space="preserve"> </w:t>
      </w:r>
      <w:r>
        <w:rPr>
          <w:color w:val="121212"/>
        </w:rPr>
        <w:t>que</w:t>
      </w:r>
      <w:r>
        <w:rPr>
          <w:color w:val="121212"/>
          <w:spacing w:val="29"/>
        </w:rPr>
        <w:t xml:space="preserve"> </w:t>
      </w:r>
      <w:r>
        <w:rPr>
          <w:color w:val="121212"/>
        </w:rPr>
        <w:t>deberá cubrir</w:t>
      </w:r>
      <w:r>
        <w:rPr>
          <w:color w:val="121212"/>
          <w:spacing w:val="29"/>
        </w:rPr>
        <w:t xml:space="preserve"> </w:t>
      </w:r>
      <w:r>
        <w:rPr>
          <w:color w:val="121212"/>
        </w:rPr>
        <w:t>al</w:t>
      </w:r>
      <w:r>
        <w:rPr>
          <w:color w:val="121212"/>
          <w:spacing w:val="29"/>
        </w:rPr>
        <w:t xml:space="preserve"> </w:t>
      </w:r>
      <w:r>
        <w:rPr>
          <w:color w:val="121212"/>
        </w:rPr>
        <w:t>menos,</w:t>
      </w:r>
      <w:r>
        <w:rPr>
          <w:color w:val="121212"/>
          <w:spacing w:val="29"/>
        </w:rPr>
        <w:t xml:space="preserve"> </w:t>
      </w:r>
      <w:r>
        <w:rPr>
          <w:color w:val="121212"/>
        </w:rPr>
        <w:t>los siguientes riesgos:</w:t>
      </w:r>
    </w:p>
    <w:p w14:paraId="52BCB949" w14:textId="77777777" w:rsidR="00C46380" w:rsidRDefault="00C46380">
      <w:pPr>
        <w:pStyle w:val="Textoindependiente"/>
        <w:spacing w:before="6"/>
      </w:pPr>
    </w:p>
    <w:p w14:paraId="52BCB94A" w14:textId="77777777" w:rsidR="00C46380" w:rsidRDefault="001F5741">
      <w:pPr>
        <w:pStyle w:val="Textoindependiente"/>
        <w:spacing w:before="1"/>
        <w:ind w:left="444"/>
      </w:pPr>
      <w:r>
        <w:rPr>
          <w:color w:val="121212"/>
          <w:spacing w:val="-2"/>
        </w:rPr>
        <w:t>Muerte.</w:t>
      </w:r>
    </w:p>
    <w:p w14:paraId="52BCB94B" w14:textId="77777777" w:rsidR="00C46380" w:rsidRDefault="00C46380">
      <w:pPr>
        <w:pStyle w:val="Textoindependiente"/>
      </w:pPr>
    </w:p>
    <w:p w14:paraId="52BCB94C" w14:textId="77777777" w:rsidR="00C46380" w:rsidRDefault="001F5741">
      <w:pPr>
        <w:pStyle w:val="Textoindependiente"/>
        <w:ind w:left="444"/>
      </w:pPr>
      <w:r>
        <w:rPr>
          <w:color w:val="121212"/>
        </w:rPr>
        <w:t>Incapacidad</w:t>
      </w:r>
      <w:r>
        <w:rPr>
          <w:color w:val="121212"/>
          <w:spacing w:val="-10"/>
        </w:rPr>
        <w:t xml:space="preserve"> </w:t>
      </w:r>
      <w:r>
        <w:rPr>
          <w:color w:val="121212"/>
          <w:spacing w:val="-2"/>
        </w:rPr>
        <w:t>permanente</w:t>
      </w:r>
    </w:p>
    <w:p w14:paraId="52BCB94D" w14:textId="77777777" w:rsidR="00C46380" w:rsidRDefault="00C46380">
      <w:pPr>
        <w:pStyle w:val="Textoindependiente"/>
      </w:pPr>
    </w:p>
    <w:p w14:paraId="52BCB94E" w14:textId="77777777" w:rsidR="00C46380" w:rsidRDefault="001F5741">
      <w:pPr>
        <w:pStyle w:val="Textoindependiente"/>
        <w:tabs>
          <w:tab w:val="left" w:pos="2064"/>
          <w:tab w:val="left" w:pos="3426"/>
          <w:tab w:val="left" w:pos="4439"/>
          <w:tab w:val="left" w:pos="5718"/>
          <w:tab w:val="left" w:pos="7313"/>
          <w:tab w:val="left" w:pos="9151"/>
        </w:tabs>
        <w:ind w:left="444" w:right="1695"/>
      </w:pPr>
      <w:r>
        <w:rPr>
          <w:color w:val="121212"/>
          <w:spacing w:val="-2"/>
        </w:rPr>
        <w:t>Incapacidad</w:t>
      </w:r>
      <w:r>
        <w:rPr>
          <w:color w:val="121212"/>
        </w:rPr>
        <w:tab/>
      </w:r>
      <w:r>
        <w:rPr>
          <w:color w:val="121212"/>
          <w:spacing w:val="-2"/>
        </w:rPr>
        <w:t>temporal,</w:t>
      </w:r>
      <w:r>
        <w:rPr>
          <w:color w:val="121212"/>
        </w:rPr>
        <w:tab/>
      </w:r>
      <w:r>
        <w:rPr>
          <w:color w:val="121212"/>
          <w:spacing w:val="-2"/>
        </w:rPr>
        <w:t>gastos</w:t>
      </w:r>
      <w:r>
        <w:rPr>
          <w:color w:val="121212"/>
        </w:rPr>
        <w:tab/>
      </w:r>
      <w:r>
        <w:rPr>
          <w:color w:val="121212"/>
          <w:spacing w:val="-2"/>
        </w:rPr>
        <w:t>médicos,</w:t>
      </w:r>
      <w:r>
        <w:rPr>
          <w:color w:val="121212"/>
        </w:rPr>
        <w:tab/>
      </w:r>
      <w:r>
        <w:rPr>
          <w:color w:val="121212"/>
          <w:spacing w:val="-2"/>
        </w:rPr>
        <w:t>quirúrgicos,</w:t>
      </w:r>
      <w:r>
        <w:rPr>
          <w:color w:val="121212"/>
        </w:rPr>
        <w:tab/>
      </w:r>
      <w:r>
        <w:rPr>
          <w:color w:val="121212"/>
          <w:spacing w:val="-2"/>
        </w:rPr>
        <w:t>farmacéuticos</w:t>
      </w:r>
      <w:r>
        <w:rPr>
          <w:color w:val="121212"/>
        </w:rPr>
        <w:tab/>
      </w:r>
      <w:r>
        <w:rPr>
          <w:color w:val="121212"/>
          <w:spacing w:val="-10"/>
        </w:rPr>
        <w:t xml:space="preserve">y </w:t>
      </w:r>
      <w:r>
        <w:rPr>
          <w:color w:val="121212"/>
          <w:spacing w:val="-2"/>
        </w:rPr>
        <w:t>hospitalarios.</w:t>
      </w:r>
    </w:p>
    <w:p w14:paraId="52BCB94F" w14:textId="77777777" w:rsidR="00C46380" w:rsidRDefault="00C46380">
      <w:pPr>
        <w:pStyle w:val="Textoindependiente"/>
        <w:spacing w:before="9"/>
      </w:pPr>
    </w:p>
    <w:p w14:paraId="52BCB950" w14:textId="77777777" w:rsidR="00C46380" w:rsidRDefault="001F5741">
      <w:pPr>
        <w:pStyle w:val="Textoindependiente"/>
        <w:spacing w:before="1"/>
        <w:ind w:left="444" w:right="1695"/>
      </w:pPr>
      <w:r>
        <w:rPr>
          <w:color w:val="121212"/>
        </w:rPr>
        <w:t>El</w:t>
      </w:r>
      <w:r>
        <w:rPr>
          <w:color w:val="121212"/>
          <w:spacing w:val="39"/>
        </w:rPr>
        <w:t xml:space="preserve"> </w:t>
      </w:r>
      <w:r>
        <w:rPr>
          <w:color w:val="121212"/>
        </w:rPr>
        <w:t>monto</w:t>
      </w:r>
      <w:r>
        <w:rPr>
          <w:color w:val="121212"/>
          <w:spacing w:val="40"/>
        </w:rPr>
        <w:t xml:space="preserve"> </w:t>
      </w:r>
      <w:r>
        <w:rPr>
          <w:color w:val="121212"/>
        </w:rPr>
        <w:t>asegurable</w:t>
      </w:r>
      <w:r>
        <w:rPr>
          <w:color w:val="121212"/>
          <w:spacing w:val="40"/>
        </w:rPr>
        <w:t xml:space="preserve"> </w:t>
      </w:r>
      <w:r>
        <w:rPr>
          <w:color w:val="121212"/>
        </w:rPr>
        <w:t>por</w:t>
      </w:r>
      <w:r>
        <w:rPr>
          <w:color w:val="121212"/>
          <w:spacing w:val="39"/>
        </w:rPr>
        <w:t xml:space="preserve"> </w:t>
      </w:r>
      <w:r>
        <w:rPr>
          <w:color w:val="121212"/>
        </w:rPr>
        <w:t>cada</w:t>
      </w:r>
      <w:r>
        <w:rPr>
          <w:color w:val="121212"/>
          <w:spacing w:val="39"/>
        </w:rPr>
        <w:t xml:space="preserve"> </w:t>
      </w:r>
      <w:r>
        <w:rPr>
          <w:color w:val="121212"/>
        </w:rPr>
        <w:t>riesgo</w:t>
      </w:r>
      <w:r>
        <w:rPr>
          <w:color w:val="121212"/>
          <w:spacing w:val="40"/>
        </w:rPr>
        <w:t xml:space="preserve"> </w:t>
      </w:r>
      <w:r>
        <w:rPr>
          <w:color w:val="121212"/>
        </w:rPr>
        <w:t>no</w:t>
      </w:r>
      <w:r>
        <w:rPr>
          <w:color w:val="121212"/>
          <w:spacing w:val="40"/>
        </w:rPr>
        <w:t xml:space="preserve"> </w:t>
      </w:r>
      <w:r>
        <w:rPr>
          <w:color w:val="121212"/>
        </w:rPr>
        <w:t>podrá</w:t>
      </w:r>
      <w:r>
        <w:rPr>
          <w:color w:val="121212"/>
          <w:spacing w:val="39"/>
        </w:rPr>
        <w:t xml:space="preserve"> </w:t>
      </w:r>
      <w:r>
        <w:rPr>
          <w:color w:val="121212"/>
        </w:rPr>
        <w:t>ser</w:t>
      </w:r>
      <w:r>
        <w:rPr>
          <w:color w:val="121212"/>
          <w:spacing w:val="39"/>
        </w:rPr>
        <w:t xml:space="preserve"> </w:t>
      </w:r>
      <w:r>
        <w:rPr>
          <w:color w:val="121212"/>
        </w:rPr>
        <w:t>inferior</w:t>
      </w:r>
      <w:r>
        <w:rPr>
          <w:color w:val="121212"/>
          <w:spacing w:val="39"/>
        </w:rPr>
        <w:t xml:space="preserve"> </w:t>
      </w:r>
      <w:r>
        <w:rPr>
          <w:color w:val="121212"/>
        </w:rPr>
        <w:t>a</w:t>
      </w:r>
      <w:r>
        <w:rPr>
          <w:color w:val="121212"/>
          <w:spacing w:val="40"/>
        </w:rPr>
        <w:t xml:space="preserve"> </w:t>
      </w:r>
      <w:r>
        <w:rPr>
          <w:color w:val="121212"/>
        </w:rPr>
        <w:t>60</w:t>
      </w:r>
      <w:r>
        <w:rPr>
          <w:color w:val="121212"/>
          <w:spacing w:val="38"/>
        </w:rPr>
        <w:t xml:space="preserve"> </w:t>
      </w:r>
      <w:r>
        <w:rPr>
          <w:color w:val="121212"/>
        </w:rPr>
        <w:t>SMMLV</w:t>
      </w:r>
      <w:r>
        <w:rPr>
          <w:color w:val="121212"/>
          <w:spacing w:val="39"/>
        </w:rPr>
        <w:t xml:space="preserve"> </w:t>
      </w:r>
      <w:r>
        <w:rPr>
          <w:color w:val="121212"/>
        </w:rPr>
        <w:t xml:space="preserve">por </w:t>
      </w:r>
      <w:r>
        <w:rPr>
          <w:color w:val="121212"/>
          <w:spacing w:val="-2"/>
        </w:rPr>
        <w:t>persona.</w:t>
      </w:r>
    </w:p>
    <w:p w14:paraId="52BCB951" w14:textId="77777777" w:rsidR="00C46380" w:rsidRDefault="00C46380">
      <w:pPr>
        <w:pStyle w:val="Textoindependiente"/>
        <w:spacing w:before="11"/>
        <w:rPr>
          <w:sz w:val="21"/>
        </w:rPr>
      </w:pPr>
    </w:p>
    <w:p w14:paraId="52BCB952" w14:textId="77777777" w:rsidR="00C46380" w:rsidRDefault="001F5741">
      <w:pPr>
        <w:pStyle w:val="Prrafodelista"/>
        <w:numPr>
          <w:ilvl w:val="0"/>
          <w:numId w:val="83"/>
        </w:numPr>
        <w:tabs>
          <w:tab w:val="left" w:pos="766"/>
        </w:tabs>
        <w:ind w:right="1695" w:firstLine="0"/>
      </w:pPr>
      <w:r>
        <w:rPr>
          <w:color w:val="121212"/>
        </w:rPr>
        <w:t>Póliza de responsabilidad civil extracontractual que deberá cubrir al menos los siguientes riesgos:</w:t>
      </w:r>
    </w:p>
    <w:p w14:paraId="52BCB953" w14:textId="77777777" w:rsidR="00C46380" w:rsidRDefault="00C46380">
      <w:pPr>
        <w:pStyle w:val="Textoindependiente"/>
        <w:spacing w:before="5"/>
      </w:pPr>
    </w:p>
    <w:p w14:paraId="52BCB954" w14:textId="77777777" w:rsidR="00C46380" w:rsidRDefault="001F5741">
      <w:pPr>
        <w:pStyle w:val="Textoindependiente"/>
        <w:spacing w:line="477" w:lineRule="auto"/>
        <w:ind w:left="444" w:right="2982"/>
      </w:pPr>
      <w:r>
        <w:rPr>
          <w:color w:val="121212"/>
        </w:rPr>
        <w:t>Muerte</w:t>
      </w:r>
      <w:r>
        <w:rPr>
          <w:color w:val="121212"/>
          <w:spacing w:val="-4"/>
        </w:rPr>
        <w:t xml:space="preserve"> </w:t>
      </w:r>
      <w:r>
        <w:rPr>
          <w:color w:val="121212"/>
        </w:rPr>
        <w:t>o</w:t>
      </w:r>
      <w:r>
        <w:rPr>
          <w:color w:val="121212"/>
          <w:spacing w:val="-3"/>
        </w:rPr>
        <w:t xml:space="preserve"> </w:t>
      </w:r>
      <w:r>
        <w:rPr>
          <w:color w:val="121212"/>
        </w:rPr>
        <w:t>lesiones</w:t>
      </w:r>
      <w:r>
        <w:rPr>
          <w:color w:val="121212"/>
          <w:spacing w:val="-3"/>
        </w:rPr>
        <w:t xml:space="preserve"> </w:t>
      </w:r>
      <w:r>
        <w:rPr>
          <w:color w:val="121212"/>
        </w:rPr>
        <w:t>a</w:t>
      </w:r>
      <w:r>
        <w:rPr>
          <w:color w:val="121212"/>
          <w:spacing w:val="-5"/>
        </w:rPr>
        <w:t xml:space="preserve"> </w:t>
      </w:r>
      <w:r>
        <w:rPr>
          <w:color w:val="121212"/>
        </w:rPr>
        <w:t>una</w:t>
      </w:r>
      <w:r>
        <w:rPr>
          <w:color w:val="121212"/>
          <w:spacing w:val="-5"/>
        </w:rPr>
        <w:t xml:space="preserve"> </w:t>
      </w:r>
      <w:r>
        <w:rPr>
          <w:color w:val="121212"/>
        </w:rPr>
        <w:t>persona.</w:t>
      </w:r>
      <w:r>
        <w:rPr>
          <w:color w:val="121212"/>
          <w:spacing w:val="-5"/>
        </w:rPr>
        <w:t xml:space="preserve"> </w:t>
      </w:r>
      <w:r>
        <w:rPr>
          <w:color w:val="121212"/>
        </w:rPr>
        <w:t>Daños</w:t>
      </w:r>
      <w:r>
        <w:rPr>
          <w:color w:val="121212"/>
          <w:spacing w:val="-3"/>
        </w:rPr>
        <w:t xml:space="preserve"> </w:t>
      </w:r>
      <w:r>
        <w:rPr>
          <w:color w:val="121212"/>
        </w:rPr>
        <w:t>a</w:t>
      </w:r>
      <w:r>
        <w:rPr>
          <w:color w:val="121212"/>
          <w:spacing w:val="-5"/>
        </w:rPr>
        <w:t xml:space="preserve"> </w:t>
      </w:r>
      <w:r>
        <w:rPr>
          <w:color w:val="121212"/>
        </w:rPr>
        <w:t>bienes</w:t>
      </w:r>
      <w:r>
        <w:rPr>
          <w:color w:val="121212"/>
          <w:spacing w:val="-3"/>
        </w:rPr>
        <w:t xml:space="preserve"> </w:t>
      </w:r>
      <w:r>
        <w:rPr>
          <w:color w:val="121212"/>
        </w:rPr>
        <w:t>de</w:t>
      </w:r>
      <w:r>
        <w:rPr>
          <w:color w:val="121212"/>
          <w:spacing w:val="-3"/>
        </w:rPr>
        <w:t xml:space="preserve"> </w:t>
      </w:r>
      <w:r>
        <w:rPr>
          <w:color w:val="121212"/>
        </w:rPr>
        <w:t>terceros. Muerte o lesiones a dos o más personas.</w:t>
      </w:r>
    </w:p>
    <w:p w14:paraId="52BCB955" w14:textId="77777777" w:rsidR="00C46380" w:rsidRDefault="001F5741">
      <w:pPr>
        <w:pStyle w:val="Textoindependiente"/>
        <w:spacing w:before="4"/>
        <w:ind w:left="444" w:right="1695"/>
      </w:pPr>
      <w:r>
        <w:rPr>
          <w:color w:val="121212"/>
        </w:rPr>
        <w:t>El</w:t>
      </w:r>
      <w:r>
        <w:rPr>
          <w:color w:val="121212"/>
          <w:spacing w:val="37"/>
        </w:rPr>
        <w:t xml:space="preserve"> </w:t>
      </w:r>
      <w:r>
        <w:rPr>
          <w:color w:val="121212"/>
        </w:rPr>
        <w:t>monto</w:t>
      </w:r>
      <w:r>
        <w:rPr>
          <w:color w:val="121212"/>
          <w:spacing w:val="40"/>
        </w:rPr>
        <w:t xml:space="preserve"> </w:t>
      </w:r>
      <w:r>
        <w:rPr>
          <w:color w:val="121212"/>
        </w:rPr>
        <w:t>asegurable</w:t>
      </w:r>
      <w:r>
        <w:rPr>
          <w:color w:val="121212"/>
          <w:spacing w:val="40"/>
        </w:rPr>
        <w:t xml:space="preserve"> </w:t>
      </w:r>
      <w:r>
        <w:rPr>
          <w:color w:val="121212"/>
        </w:rPr>
        <w:t>por</w:t>
      </w:r>
      <w:r>
        <w:rPr>
          <w:color w:val="121212"/>
          <w:spacing w:val="39"/>
        </w:rPr>
        <w:t xml:space="preserve"> </w:t>
      </w:r>
      <w:r>
        <w:rPr>
          <w:color w:val="121212"/>
        </w:rPr>
        <w:t>cada</w:t>
      </w:r>
      <w:r>
        <w:rPr>
          <w:color w:val="121212"/>
          <w:spacing w:val="39"/>
        </w:rPr>
        <w:t xml:space="preserve"> </w:t>
      </w:r>
      <w:r>
        <w:rPr>
          <w:color w:val="121212"/>
        </w:rPr>
        <w:t>riesgo</w:t>
      </w:r>
      <w:r>
        <w:rPr>
          <w:color w:val="121212"/>
          <w:spacing w:val="40"/>
        </w:rPr>
        <w:t xml:space="preserve"> </w:t>
      </w:r>
      <w:r>
        <w:rPr>
          <w:color w:val="121212"/>
        </w:rPr>
        <w:t>no</w:t>
      </w:r>
      <w:r>
        <w:rPr>
          <w:color w:val="121212"/>
          <w:spacing w:val="40"/>
        </w:rPr>
        <w:t xml:space="preserve"> </w:t>
      </w:r>
      <w:r>
        <w:rPr>
          <w:color w:val="121212"/>
        </w:rPr>
        <w:t>podrá</w:t>
      </w:r>
      <w:r>
        <w:rPr>
          <w:color w:val="121212"/>
          <w:spacing w:val="39"/>
        </w:rPr>
        <w:t xml:space="preserve"> </w:t>
      </w:r>
      <w:r>
        <w:rPr>
          <w:color w:val="121212"/>
        </w:rPr>
        <w:t>ser</w:t>
      </w:r>
      <w:r>
        <w:rPr>
          <w:color w:val="121212"/>
          <w:spacing w:val="39"/>
        </w:rPr>
        <w:t xml:space="preserve"> </w:t>
      </w:r>
      <w:r>
        <w:rPr>
          <w:color w:val="121212"/>
        </w:rPr>
        <w:t>inferior</w:t>
      </w:r>
      <w:r>
        <w:rPr>
          <w:color w:val="121212"/>
          <w:spacing w:val="39"/>
        </w:rPr>
        <w:t xml:space="preserve"> </w:t>
      </w:r>
      <w:r>
        <w:rPr>
          <w:color w:val="121212"/>
        </w:rPr>
        <w:t>a</w:t>
      </w:r>
      <w:r>
        <w:rPr>
          <w:color w:val="121212"/>
          <w:spacing w:val="40"/>
        </w:rPr>
        <w:t xml:space="preserve"> </w:t>
      </w:r>
      <w:r>
        <w:rPr>
          <w:color w:val="121212"/>
        </w:rPr>
        <w:t>60</w:t>
      </w:r>
      <w:r>
        <w:rPr>
          <w:color w:val="121212"/>
          <w:spacing w:val="38"/>
        </w:rPr>
        <w:t xml:space="preserve"> </w:t>
      </w:r>
      <w:r>
        <w:rPr>
          <w:color w:val="121212"/>
        </w:rPr>
        <w:t>SMMLV</w:t>
      </w:r>
      <w:r>
        <w:rPr>
          <w:color w:val="121212"/>
          <w:spacing w:val="39"/>
        </w:rPr>
        <w:t xml:space="preserve"> </w:t>
      </w:r>
      <w:r>
        <w:rPr>
          <w:color w:val="121212"/>
        </w:rPr>
        <w:t xml:space="preserve">por </w:t>
      </w:r>
      <w:r>
        <w:rPr>
          <w:color w:val="121212"/>
          <w:spacing w:val="-2"/>
        </w:rPr>
        <w:t>persona.</w:t>
      </w:r>
    </w:p>
    <w:p w14:paraId="52BCB956" w14:textId="77777777" w:rsidR="00C46380" w:rsidRDefault="00C46380">
      <w:pPr>
        <w:pStyle w:val="Textoindependiente"/>
        <w:spacing w:before="11"/>
        <w:rPr>
          <w:sz w:val="21"/>
        </w:rPr>
      </w:pPr>
    </w:p>
    <w:p w14:paraId="52BCB957" w14:textId="77777777" w:rsidR="00C46380" w:rsidRDefault="001F5741">
      <w:pPr>
        <w:pStyle w:val="Textoindependiente"/>
        <w:ind w:left="444" w:right="1693"/>
        <w:jc w:val="both"/>
      </w:pPr>
      <w:r>
        <w:rPr>
          <w:b/>
          <w:color w:val="121212"/>
        </w:rPr>
        <w:t>Parágrafo</w:t>
      </w:r>
      <w:r>
        <w:rPr>
          <w:color w:val="121212"/>
        </w:rPr>
        <w:t>. De conformidad con el artículo 994 del Código de Comercio, las empresas de transporte por cable o de carga deberán tomar por cuenta propia o por cuenta del propietario de la carga, un seguro que cubra a los bienes o cosas transportadas contra los riesgos inherentes al transporte, a través de</w:t>
      </w:r>
      <w:r>
        <w:rPr>
          <w:color w:val="121212"/>
          <w:spacing w:val="40"/>
        </w:rPr>
        <w:t xml:space="preserve"> </w:t>
      </w:r>
      <w:r>
        <w:rPr>
          <w:color w:val="121212"/>
        </w:rPr>
        <w:t>una compañía de seguros autorizada para operar en</w:t>
      </w:r>
      <w:r>
        <w:rPr>
          <w:color w:val="121212"/>
          <w:spacing w:val="-4"/>
        </w:rPr>
        <w:t xml:space="preserve"> </w:t>
      </w:r>
      <w:r>
        <w:rPr>
          <w:color w:val="121212"/>
        </w:rPr>
        <w:t>Colombia.</w:t>
      </w:r>
    </w:p>
    <w:p w14:paraId="52BCB958" w14:textId="77777777" w:rsidR="00C46380" w:rsidRDefault="00C46380">
      <w:pPr>
        <w:pStyle w:val="Textoindependiente"/>
        <w:spacing w:before="2"/>
      </w:pPr>
    </w:p>
    <w:p w14:paraId="52BCB959" w14:textId="77777777" w:rsidR="00C46380" w:rsidRDefault="001F5741">
      <w:pPr>
        <w:pStyle w:val="Textoindependiente"/>
        <w:ind w:left="444"/>
      </w:pPr>
      <w:r>
        <w:rPr>
          <w:color w:val="121212"/>
        </w:rPr>
        <w:t>(</w:t>
      </w:r>
      <w:hyperlink r:id="rId1273">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20).</w:t>
      </w:r>
    </w:p>
    <w:p w14:paraId="52BCB95A" w14:textId="77777777" w:rsidR="00C46380" w:rsidRDefault="00C46380">
      <w:pPr>
        <w:pStyle w:val="Textoindependiente"/>
        <w:spacing w:before="1"/>
      </w:pPr>
    </w:p>
    <w:p w14:paraId="52BCB95B" w14:textId="77777777" w:rsidR="00C46380" w:rsidRDefault="001F5741">
      <w:pPr>
        <w:ind w:left="444" w:right="1688"/>
        <w:jc w:val="both"/>
      </w:pPr>
      <w:r>
        <w:rPr>
          <w:b/>
          <w:color w:val="121212"/>
        </w:rPr>
        <w:t xml:space="preserve">Artículo 2.2.5.7.2. Vigencia de los seguros. </w:t>
      </w:r>
      <w:r>
        <w:rPr>
          <w:color w:val="121212"/>
        </w:rPr>
        <w:t>La vigencia de los seguros contemplados en este Capítulo, será condición para la operación de la empresa autorizada para la prestación del servicio de transporte por cable.</w:t>
      </w:r>
    </w:p>
    <w:p w14:paraId="52BCB95C" w14:textId="77777777" w:rsidR="00C46380" w:rsidRDefault="00C46380">
      <w:pPr>
        <w:jc w:val="both"/>
        <w:sectPr w:rsidR="00C46380">
          <w:pgSz w:w="12240" w:h="15840"/>
          <w:pgMar w:top="1500" w:right="0" w:bottom="280" w:left="1260" w:header="720" w:footer="720" w:gutter="0"/>
          <w:cols w:space="720"/>
        </w:sectPr>
      </w:pPr>
    </w:p>
    <w:p w14:paraId="52BCB95D" w14:textId="77777777" w:rsidR="00C46380" w:rsidRDefault="001F5741">
      <w:pPr>
        <w:pStyle w:val="Textoindependiente"/>
        <w:spacing w:before="71"/>
        <w:ind w:left="444" w:right="1689"/>
        <w:jc w:val="both"/>
      </w:pPr>
      <w:r>
        <w:rPr>
          <w:color w:val="121212"/>
        </w:rPr>
        <w:lastRenderedPageBreak/>
        <w:t>La compañía de seguros deberá informar a las instancias correspondientes del Ministerio de Transporte y de la Superintendencia de Puertos y Transporte, o</w:t>
      </w:r>
      <w:r>
        <w:rPr>
          <w:color w:val="121212"/>
          <w:spacing w:val="40"/>
        </w:rPr>
        <w:t xml:space="preserve"> </w:t>
      </w:r>
      <w:r>
        <w:rPr>
          <w:color w:val="121212"/>
        </w:rPr>
        <w:t>de la entidad que haga sus veces, acerca de la terminación automática del contrato de seguros por mora en el pago de la prima o la revocación unilateral del mismo, dentro de los treinta (30) días siguientes a la fecha de terminación o de revocación. Así mismo, la empresa de transporte por cable deberá informar al Ministerio de Transporte la vigencia de la renovación y anexar el certificado de pago de la prima.</w:t>
      </w:r>
    </w:p>
    <w:p w14:paraId="52BCB95E" w14:textId="77777777" w:rsidR="00C46380" w:rsidRDefault="00C46380">
      <w:pPr>
        <w:pStyle w:val="Textoindependiente"/>
        <w:spacing w:before="10"/>
        <w:rPr>
          <w:sz w:val="21"/>
        </w:rPr>
      </w:pPr>
    </w:p>
    <w:p w14:paraId="52BCB95F" w14:textId="77777777" w:rsidR="00C46380" w:rsidRDefault="001F5741">
      <w:pPr>
        <w:pStyle w:val="Textoindependiente"/>
        <w:spacing w:before="1"/>
        <w:ind w:left="444"/>
        <w:jc w:val="both"/>
      </w:pPr>
      <w:r>
        <w:rPr>
          <w:color w:val="121212"/>
        </w:rPr>
        <w:t>(</w:t>
      </w:r>
      <w:hyperlink r:id="rId1274">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21).</w:t>
      </w:r>
    </w:p>
    <w:p w14:paraId="52BCB960" w14:textId="77777777" w:rsidR="00C46380" w:rsidRDefault="00C46380">
      <w:pPr>
        <w:pStyle w:val="Textoindependiente"/>
      </w:pPr>
    </w:p>
    <w:p w14:paraId="52BCB961" w14:textId="77777777" w:rsidR="00C46380" w:rsidRDefault="001F5741">
      <w:pPr>
        <w:pStyle w:val="Ttulo1"/>
      </w:pPr>
      <w:r>
        <w:rPr>
          <w:color w:val="121212"/>
        </w:rPr>
        <w:t>CAPÍTULO</w:t>
      </w:r>
      <w:r>
        <w:rPr>
          <w:color w:val="121212"/>
          <w:spacing w:val="-7"/>
        </w:rPr>
        <w:t xml:space="preserve"> </w:t>
      </w:r>
      <w:r>
        <w:rPr>
          <w:color w:val="121212"/>
          <w:spacing w:val="-10"/>
        </w:rPr>
        <w:t>8</w:t>
      </w:r>
    </w:p>
    <w:p w14:paraId="52BCB962" w14:textId="77777777" w:rsidR="00C46380" w:rsidRDefault="00C46380">
      <w:pPr>
        <w:pStyle w:val="Textoindependiente"/>
        <w:spacing w:before="1"/>
        <w:rPr>
          <w:b/>
        </w:rPr>
      </w:pPr>
    </w:p>
    <w:p w14:paraId="52BCB963" w14:textId="77777777" w:rsidR="00C46380" w:rsidRDefault="001F5741">
      <w:pPr>
        <w:pStyle w:val="Ttulo2"/>
        <w:ind w:right="1696"/>
      </w:pPr>
      <w:r>
        <w:rPr>
          <w:color w:val="121212"/>
          <w:spacing w:val="-2"/>
        </w:rPr>
        <w:t>Tarifas</w:t>
      </w:r>
    </w:p>
    <w:p w14:paraId="52BCB964" w14:textId="77777777" w:rsidR="00C46380" w:rsidRDefault="00C46380">
      <w:pPr>
        <w:pStyle w:val="Textoindependiente"/>
        <w:spacing w:before="10"/>
        <w:rPr>
          <w:b/>
        </w:rPr>
      </w:pPr>
    </w:p>
    <w:p w14:paraId="52BCB965" w14:textId="77777777" w:rsidR="00C46380" w:rsidRDefault="001F5741">
      <w:pPr>
        <w:pStyle w:val="Textoindependiente"/>
        <w:ind w:left="444" w:right="1683"/>
        <w:jc w:val="both"/>
      </w:pPr>
      <w:r>
        <w:rPr>
          <w:b/>
          <w:color w:val="121212"/>
        </w:rPr>
        <w:t xml:space="preserve">Artículo 2.2.5.8.1. Tarifas. </w:t>
      </w:r>
      <w:r>
        <w:rPr>
          <w:color w:val="121212"/>
        </w:rPr>
        <w:t xml:space="preserve">De conformidad con el artículo 29 de la </w:t>
      </w:r>
      <w:hyperlink r:id="rId1275">
        <w:r>
          <w:rPr>
            <w:color w:val="0000FF"/>
            <w:u w:val="single" w:color="0000FF"/>
          </w:rPr>
          <w:t>Ley 336</w:t>
        </w:r>
      </w:hyperlink>
      <w:r>
        <w:rPr>
          <w:color w:val="0000FF"/>
        </w:rPr>
        <w:t xml:space="preserve"> </w:t>
      </w:r>
      <w:hyperlink r:id="rId1276">
        <w:r>
          <w:rPr>
            <w:color w:val="0000FF"/>
            <w:u w:val="single" w:color="0000FF"/>
          </w:rPr>
          <w:t>de 1996</w:t>
        </w:r>
      </w:hyperlink>
      <w:r>
        <w:rPr>
          <w:color w:val="121212"/>
        </w:rPr>
        <w:t>, corresponde al Ministerio de Transporte fijar las políticas y los</w:t>
      </w:r>
      <w:r>
        <w:rPr>
          <w:color w:val="121212"/>
          <w:spacing w:val="40"/>
        </w:rPr>
        <w:t xml:space="preserve"> </w:t>
      </w:r>
      <w:r>
        <w:rPr>
          <w:color w:val="121212"/>
        </w:rPr>
        <w:t>criterios a tener en cuenta para la directa, controlada o libre fijación de las tarifas de servicio público de transporte por cable de pasajeros y carga. Las demás autoridades competentes las determinarán de acuerdo con</w:t>
      </w:r>
      <w:r>
        <w:rPr>
          <w:color w:val="121212"/>
          <w:spacing w:val="80"/>
        </w:rPr>
        <w:t xml:space="preserve"> </w:t>
      </w:r>
      <w:r>
        <w:rPr>
          <w:color w:val="121212"/>
        </w:rPr>
        <w:t>lo establecido en el artículo 30 de la citada ley.</w:t>
      </w:r>
    </w:p>
    <w:p w14:paraId="52BCB966" w14:textId="77777777" w:rsidR="00C46380" w:rsidRDefault="00C46380">
      <w:pPr>
        <w:pStyle w:val="Textoindependiente"/>
        <w:spacing w:before="10"/>
      </w:pPr>
    </w:p>
    <w:p w14:paraId="52BCB967" w14:textId="77777777" w:rsidR="00C46380" w:rsidRDefault="001F5741">
      <w:pPr>
        <w:pStyle w:val="Textoindependiente"/>
        <w:ind w:left="444"/>
        <w:jc w:val="both"/>
      </w:pPr>
      <w:r>
        <w:rPr>
          <w:color w:val="121212"/>
        </w:rPr>
        <w:t>(</w:t>
      </w:r>
      <w:hyperlink r:id="rId1277">
        <w:r>
          <w:rPr>
            <w:color w:val="0000FF"/>
            <w:u w:val="single" w:color="0000FF"/>
          </w:rPr>
          <w:t>Decreto</w:t>
        </w:r>
        <w:r>
          <w:rPr>
            <w:color w:val="0000FF"/>
            <w:spacing w:val="-5"/>
            <w:u w:val="single" w:color="0000FF"/>
          </w:rPr>
          <w:t xml:space="preserve"> </w:t>
        </w:r>
        <w:r>
          <w:rPr>
            <w:color w:val="0000FF"/>
            <w:u w:val="single" w:color="0000FF"/>
          </w:rPr>
          <w:t>1072</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2004</w:t>
        </w:r>
      </w:hyperlink>
      <w:r>
        <w:rPr>
          <w:color w:val="121212"/>
        </w:rPr>
        <w:t>,</w:t>
      </w:r>
      <w:r>
        <w:rPr>
          <w:color w:val="121212"/>
          <w:spacing w:val="-6"/>
        </w:rPr>
        <w:t xml:space="preserve"> </w:t>
      </w:r>
      <w:r>
        <w:rPr>
          <w:color w:val="121212"/>
        </w:rPr>
        <w:t>artículo</w:t>
      </w:r>
      <w:r>
        <w:rPr>
          <w:color w:val="121212"/>
          <w:spacing w:val="-4"/>
        </w:rPr>
        <w:t xml:space="preserve"> 22).</w:t>
      </w:r>
    </w:p>
    <w:p w14:paraId="52BCB968" w14:textId="77777777" w:rsidR="00C46380" w:rsidRDefault="00C46380">
      <w:pPr>
        <w:pStyle w:val="Textoindependiente"/>
      </w:pPr>
    </w:p>
    <w:p w14:paraId="52BCB969" w14:textId="77777777" w:rsidR="00C46380" w:rsidRDefault="001F5741">
      <w:pPr>
        <w:spacing w:before="1"/>
        <w:ind w:left="444" w:right="1692"/>
        <w:jc w:val="center"/>
        <w:rPr>
          <w:b/>
        </w:rPr>
      </w:pPr>
      <w:r>
        <w:rPr>
          <w:b/>
          <w:color w:val="121212"/>
        </w:rPr>
        <w:t>TÍTULO</w:t>
      </w:r>
      <w:r>
        <w:rPr>
          <w:b/>
          <w:color w:val="121212"/>
          <w:spacing w:val="-4"/>
        </w:rPr>
        <w:t xml:space="preserve"> </w:t>
      </w:r>
      <w:r>
        <w:rPr>
          <w:b/>
          <w:color w:val="121212"/>
          <w:spacing w:val="-10"/>
        </w:rPr>
        <w:t>6</w:t>
      </w:r>
    </w:p>
    <w:p w14:paraId="52BCB96A" w14:textId="77777777" w:rsidR="00C46380" w:rsidRDefault="00C46380">
      <w:pPr>
        <w:pStyle w:val="Textoindependiente"/>
        <w:rPr>
          <w:b/>
        </w:rPr>
      </w:pPr>
    </w:p>
    <w:p w14:paraId="52BCB96B" w14:textId="77777777" w:rsidR="00C46380" w:rsidRDefault="001F5741">
      <w:pPr>
        <w:ind w:left="444" w:right="1697"/>
        <w:jc w:val="center"/>
        <w:rPr>
          <w:b/>
        </w:rPr>
      </w:pPr>
      <w:r>
        <w:rPr>
          <w:b/>
          <w:color w:val="121212"/>
        </w:rPr>
        <w:t>SERVICIO</w:t>
      </w:r>
      <w:r>
        <w:rPr>
          <w:b/>
          <w:color w:val="121212"/>
          <w:spacing w:val="-6"/>
        </w:rPr>
        <w:t xml:space="preserve"> </w:t>
      </w:r>
      <w:r>
        <w:rPr>
          <w:b/>
          <w:color w:val="121212"/>
        </w:rPr>
        <w:t>DE</w:t>
      </w:r>
      <w:r>
        <w:rPr>
          <w:b/>
          <w:color w:val="121212"/>
          <w:spacing w:val="-5"/>
        </w:rPr>
        <w:t xml:space="preserve"> </w:t>
      </w:r>
      <w:r>
        <w:rPr>
          <w:b/>
          <w:color w:val="121212"/>
        </w:rPr>
        <w:t>TRANSPORTE</w:t>
      </w:r>
      <w:r>
        <w:rPr>
          <w:b/>
          <w:color w:val="121212"/>
          <w:spacing w:val="-5"/>
        </w:rPr>
        <w:t xml:space="preserve"> </w:t>
      </w:r>
      <w:r>
        <w:rPr>
          <w:b/>
          <w:color w:val="121212"/>
        </w:rPr>
        <w:t>PÚBLICO</w:t>
      </w:r>
      <w:r>
        <w:rPr>
          <w:b/>
          <w:color w:val="121212"/>
          <w:spacing w:val="-5"/>
        </w:rPr>
        <w:t xml:space="preserve"> </w:t>
      </w:r>
      <w:r>
        <w:rPr>
          <w:b/>
          <w:color w:val="121212"/>
        </w:rPr>
        <w:t>MASIVO</w:t>
      </w:r>
      <w:r>
        <w:rPr>
          <w:b/>
          <w:color w:val="121212"/>
          <w:spacing w:val="-6"/>
        </w:rPr>
        <w:t xml:space="preserve"> </w:t>
      </w:r>
      <w:r>
        <w:rPr>
          <w:b/>
          <w:color w:val="121212"/>
        </w:rPr>
        <w:t>DE</w:t>
      </w:r>
      <w:r>
        <w:rPr>
          <w:b/>
          <w:color w:val="121212"/>
          <w:spacing w:val="-5"/>
        </w:rPr>
        <w:t xml:space="preserve"> </w:t>
      </w:r>
      <w:r>
        <w:rPr>
          <w:b/>
          <w:color w:val="121212"/>
        </w:rPr>
        <w:t>PASAJEROS</w:t>
      </w:r>
      <w:r>
        <w:rPr>
          <w:b/>
          <w:color w:val="121212"/>
          <w:spacing w:val="-7"/>
        </w:rPr>
        <w:t xml:space="preserve"> </w:t>
      </w:r>
      <w:r>
        <w:rPr>
          <w:b/>
          <w:color w:val="121212"/>
        </w:rPr>
        <w:t>POR METRO LIGERO, TREN LIGERO, TRANVÍA Y TREN-TRAM</w:t>
      </w:r>
    </w:p>
    <w:p w14:paraId="52BCB96C" w14:textId="77777777" w:rsidR="00C46380" w:rsidRDefault="00C46380">
      <w:pPr>
        <w:pStyle w:val="Textoindependiente"/>
        <w:rPr>
          <w:b/>
        </w:rPr>
      </w:pPr>
    </w:p>
    <w:p w14:paraId="52BCB96D" w14:textId="77777777" w:rsidR="00C46380" w:rsidRDefault="001F5741">
      <w:pPr>
        <w:ind w:left="444" w:right="1697"/>
        <w:jc w:val="center"/>
        <w:rPr>
          <w:b/>
        </w:rPr>
      </w:pPr>
      <w:r>
        <w:rPr>
          <w:b/>
          <w:color w:val="121212"/>
        </w:rPr>
        <w:t>CAPÍTULO</w:t>
      </w:r>
      <w:r>
        <w:rPr>
          <w:b/>
          <w:color w:val="121212"/>
          <w:spacing w:val="-7"/>
        </w:rPr>
        <w:t xml:space="preserve"> </w:t>
      </w:r>
      <w:r>
        <w:rPr>
          <w:b/>
          <w:color w:val="121212"/>
          <w:spacing w:val="-10"/>
        </w:rPr>
        <w:t>1</w:t>
      </w:r>
    </w:p>
    <w:p w14:paraId="52BCB96E" w14:textId="77777777" w:rsidR="00C46380" w:rsidRDefault="00C46380">
      <w:pPr>
        <w:pStyle w:val="Textoindependiente"/>
        <w:rPr>
          <w:b/>
        </w:rPr>
      </w:pPr>
    </w:p>
    <w:p w14:paraId="52BCB96F" w14:textId="77777777" w:rsidR="00C46380" w:rsidRDefault="001F5741">
      <w:pPr>
        <w:pStyle w:val="Ttulo2"/>
        <w:ind w:right="1695"/>
      </w:pPr>
      <w:r>
        <w:rPr>
          <w:color w:val="121212"/>
        </w:rPr>
        <w:t>Objeto</w:t>
      </w:r>
      <w:r>
        <w:rPr>
          <w:color w:val="121212"/>
          <w:spacing w:val="-4"/>
        </w:rPr>
        <w:t xml:space="preserve"> </w:t>
      </w:r>
      <w:r>
        <w:rPr>
          <w:color w:val="121212"/>
        </w:rPr>
        <w:t>y</w:t>
      </w:r>
      <w:r>
        <w:rPr>
          <w:color w:val="121212"/>
          <w:spacing w:val="-2"/>
        </w:rPr>
        <w:t xml:space="preserve"> principios</w:t>
      </w:r>
    </w:p>
    <w:p w14:paraId="52BCB970" w14:textId="77777777" w:rsidR="00C46380" w:rsidRDefault="00C46380">
      <w:pPr>
        <w:pStyle w:val="Textoindependiente"/>
        <w:spacing w:before="1"/>
        <w:rPr>
          <w:b/>
        </w:rPr>
      </w:pPr>
    </w:p>
    <w:p w14:paraId="52BCB971" w14:textId="77777777" w:rsidR="00C46380" w:rsidRDefault="001F5741">
      <w:pPr>
        <w:pStyle w:val="Textoindependiente"/>
        <w:ind w:left="444" w:right="1692"/>
        <w:jc w:val="both"/>
      </w:pPr>
      <w:r>
        <w:rPr>
          <w:b/>
          <w:color w:val="121212"/>
        </w:rPr>
        <w:t xml:space="preserve">Artículo 2.2.6.1.1. Objeto y principios. </w:t>
      </w:r>
      <w:r>
        <w:rPr>
          <w:color w:val="121212"/>
        </w:rPr>
        <w:t>El presente Título tiene como objeto reglamentar la prestación del servicio de transporte masivo de pasajeros por metro ligero, tren ligero, tranvía y tren-</w:t>
      </w:r>
      <w:proofErr w:type="spellStart"/>
      <w:r>
        <w:rPr>
          <w:color w:val="121212"/>
        </w:rPr>
        <w:t>tram</w:t>
      </w:r>
      <w:proofErr w:type="spellEnd"/>
      <w:r>
        <w:rPr>
          <w:color w:val="121212"/>
        </w:rPr>
        <w:t>, y establecer los requisitos que deben cumplir las empresas interesadas en la habilitación en esta modalidad, quienes deberán operar de manera eficiente, segura, oportuna y económica, cumpliendo los principios rectores del transporte, como el de la libre competencia y el de la iniciativa privada, a las cuales solamente se aplicarán las restricciones establecidas por la ley y los convenios</w:t>
      </w:r>
      <w:r>
        <w:rPr>
          <w:color w:val="121212"/>
          <w:spacing w:val="-2"/>
        </w:rPr>
        <w:t xml:space="preserve"> </w:t>
      </w:r>
      <w:r>
        <w:rPr>
          <w:color w:val="121212"/>
        </w:rPr>
        <w:t>internacionales.</w:t>
      </w:r>
    </w:p>
    <w:p w14:paraId="52BCB972" w14:textId="77777777" w:rsidR="00C46380" w:rsidRDefault="00C46380">
      <w:pPr>
        <w:pStyle w:val="Textoindependiente"/>
        <w:spacing w:before="11"/>
      </w:pPr>
    </w:p>
    <w:p w14:paraId="52BCB973" w14:textId="77777777" w:rsidR="00C46380" w:rsidRDefault="001F5741">
      <w:pPr>
        <w:pStyle w:val="Textoindependiente"/>
        <w:ind w:left="444"/>
        <w:jc w:val="both"/>
      </w:pPr>
      <w:r>
        <w:rPr>
          <w:color w:val="121212"/>
        </w:rPr>
        <w:t>(</w:t>
      </w:r>
      <w:hyperlink r:id="rId1278">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w:t>
      </w:r>
    </w:p>
    <w:p w14:paraId="52BCB974" w14:textId="77777777" w:rsidR="00C46380" w:rsidRDefault="00C46380">
      <w:pPr>
        <w:pStyle w:val="Textoindependiente"/>
      </w:pPr>
    </w:p>
    <w:p w14:paraId="52BCB975" w14:textId="77777777" w:rsidR="00C46380" w:rsidRDefault="001F5741">
      <w:pPr>
        <w:pStyle w:val="Ttulo1"/>
      </w:pPr>
      <w:r>
        <w:rPr>
          <w:color w:val="121212"/>
        </w:rPr>
        <w:t>CAPÍTULO</w:t>
      </w:r>
      <w:r>
        <w:rPr>
          <w:color w:val="121212"/>
          <w:spacing w:val="-7"/>
        </w:rPr>
        <w:t xml:space="preserve"> </w:t>
      </w:r>
      <w:r>
        <w:rPr>
          <w:color w:val="121212"/>
          <w:spacing w:val="-10"/>
        </w:rPr>
        <w:t>2</w:t>
      </w:r>
    </w:p>
    <w:p w14:paraId="52BCB976" w14:textId="77777777" w:rsidR="00C46380" w:rsidRDefault="00C46380">
      <w:pPr>
        <w:pStyle w:val="Textoindependiente"/>
        <w:spacing w:before="10"/>
        <w:rPr>
          <w:b/>
          <w:sz w:val="21"/>
        </w:rPr>
      </w:pPr>
    </w:p>
    <w:p w14:paraId="52BCB977" w14:textId="77777777" w:rsidR="00C46380" w:rsidRDefault="001F5741">
      <w:pPr>
        <w:pStyle w:val="Ttulo2"/>
      </w:pPr>
      <w:r>
        <w:rPr>
          <w:color w:val="121212"/>
        </w:rPr>
        <w:t>Ámbito</w:t>
      </w:r>
      <w:r>
        <w:rPr>
          <w:color w:val="121212"/>
          <w:spacing w:val="-6"/>
        </w:rPr>
        <w:t xml:space="preserve"> </w:t>
      </w:r>
      <w:r>
        <w:rPr>
          <w:color w:val="121212"/>
        </w:rPr>
        <w:t>de</w:t>
      </w:r>
      <w:r>
        <w:rPr>
          <w:color w:val="121212"/>
          <w:spacing w:val="-6"/>
        </w:rPr>
        <w:t xml:space="preserve"> </w:t>
      </w:r>
      <w:r>
        <w:rPr>
          <w:color w:val="121212"/>
        </w:rPr>
        <w:t>aplicación</w:t>
      </w:r>
      <w:r>
        <w:rPr>
          <w:color w:val="121212"/>
          <w:spacing w:val="-4"/>
        </w:rPr>
        <w:t xml:space="preserve"> </w:t>
      </w:r>
      <w:r>
        <w:rPr>
          <w:color w:val="121212"/>
        </w:rPr>
        <w:t>y</w:t>
      </w:r>
      <w:r>
        <w:rPr>
          <w:color w:val="121212"/>
          <w:spacing w:val="-5"/>
        </w:rPr>
        <w:t xml:space="preserve"> </w:t>
      </w:r>
      <w:r>
        <w:rPr>
          <w:color w:val="121212"/>
          <w:spacing w:val="-2"/>
        </w:rPr>
        <w:t>definiciones</w:t>
      </w:r>
    </w:p>
    <w:p w14:paraId="52BCB978" w14:textId="77777777" w:rsidR="00C46380" w:rsidRDefault="00C46380">
      <w:pPr>
        <w:sectPr w:rsidR="00C46380">
          <w:pgSz w:w="12240" w:h="15840"/>
          <w:pgMar w:top="1340" w:right="0" w:bottom="280" w:left="1260" w:header="720" w:footer="720" w:gutter="0"/>
          <w:cols w:space="720"/>
        </w:sectPr>
      </w:pPr>
    </w:p>
    <w:p w14:paraId="52BCB979" w14:textId="77777777" w:rsidR="00C46380" w:rsidRDefault="001F5741">
      <w:pPr>
        <w:pStyle w:val="Textoindependiente"/>
        <w:spacing w:before="71"/>
        <w:ind w:left="444" w:right="1689"/>
        <w:jc w:val="both"/>
      </w:pPr>
      <w:r>
        <w:rPr>
          <w:b/>
          <w:color w:val="121212"/>
        </w:rPr>
        <w:lastRenderedPageBreak/>
        <w:t xml:space="preserve">Artículo 2.2.6.2.1. </w:t>
      </w:r>
      <w:r>
        <w:rPr>
          <w:color w:val="121212"/>
        </w:rPr>
        <w:t>Ámbito de aplicación</w:t>
      </w:r>
      <w:r>
        <w:rPr>
          <w:b/>
          <w:color w:val="121212"/>
        </w:rPr>
        <w:t xml:space="preserve">. </w:t>
      </w:r>
      <w:r>
        <w:rPr>
          <w:color w:val="121212"/>
        </w:rPr>
        <w:t>Las disposiciones contenidas en el presente Título se aplicarán integralmente a los operadores y usuarios del servicio público de transporte masivo de pasajeros por metro ligero, tren</w:t>
      </w:r>
      <w:r>
        <w:rPr>
          <w:color w:val="121212"/>
          <w:spacing w:val="40"/>
        </w:rPr>
        <w:t xml:space="preserve"> </w:t>
      </w:r>
      <w:r>
        <w:rPr>
          <w:color w:val="121212"/>
        </w:rPr>
        <w:t xml:space="preserve">ligero, tranvía y tren- </w:t>
      </w:r>
      <w:proofErr w:type="spellStart"/>
      <w:r>
        <w:rPr>
          <w:color w:val="121212"/>
        </w:rPr>
        <w:t>tram</w:t>
      </w:r>
      <w:proofErr w:type="spellEnd"/>
      <w:r>
        <w:rPr>
          <w:color w:val="121212"/>
        </w:rPr>
        <w:t xml:space="preserve">, conforme a lo establecido en las Leyes </w:t>
      </w:r>
      <w:hyperlink r:id="rId1279">
        <w:r>
          <w:rPr>
            <w:color w:val="0000FF"/>
            <w:u w:val="single" w:color="0000FF"/>
          </w:rPr>
          <w:t>Ley 105 de</w:t>
        </w:r>
      </w:hyperlink>
      <w:r>
        <w:rPr>
          <w:color w:val="0000FF"/>
        </w:rPr>
        <w:t xml:space="preserve"> </w:t>
      </w:r>
      <w:hyperlink r:id="rId1280">
        <w:r>
          <w:rPr>
            <w:color w:val="0000FF"/>
            <w:u w:val="single" w:color="0000FF"/>
          </w:rPr>
          <w:t>1993</w:t>
        </w:r>
      </w:hyperlink>
      <w:r>
        <w:rPr>
          <w:color w:val="121212"/>
        </w:rPr>
        <w:t xml:space="preserve">, </w:t>
      </w:r>
      <w:hyperlink r:id="rId1281">
        <w:r>
          <w:rPr>
            <w:color w:val="0000FF"/>
            <w:u w:val="single" w:color="0000FF"/>
          </w:rPr>
          <w:t>310 de 1996</w:t>
        </w:r>
      </w:hyperlink>
      <w:r>
        <w:rPr>
          <w:color w:val="121212"/>
        </w:rPr>
        <w:t xml:space="preserve">, </w:t>
      </w:r>
      <w:hyperlink r:id="rId1282">
        <w:r>
          <w:rPr>
            <w:color w:val="0000FF"/>
            <w:u w:val="single" w:color="0000FF"/>
          </w:rPr>
          <w:t xml:space="preserve">336 de 1996 </w:t>
        </w:r>
      </w:hyperlink>
      <w:r>
        <w:rPr>
          <w:color w:val="121212"/>
        </w:rPr>
        <w:t xml:space="preserve">y </w:t>
      </w:r>
      <w:hyperlink r:id="rId1283">
        <w:r>
          <w:rPr>
            <w:color w:val="0000FF"/>
            <w:u w:val="single" w:color="0000FF"/>
          </w:rPr>
          <w:t xml:space="preserve">1682 de 2013 </w:t>
        </w:r>
      </w:hyperlink>
      <w:r>
        <w:rPr>
          <w:color w:val="121212"/>
        </w:rPr>
        <w:t>y la Sección 1, Capítulo 2, Título 1, Parte 2 del Libro 2 del presente decreto, y demás normas que</w:t>
      </w:r>
      <w:r>
        <w:rPr>
          <w:color w:val="121212"/>
          <w:spacing w:val="40"/>
        </w:rPr>
        <w:t xml:space="preserve"> </w:t>
      </w:r>
      <w:r>
        <w:rPr>
          <w:color w:val="121212"/>
        </w:rPr>
        <w:t>apliquen sobre la materia.</w:t>
      </w:r>
    </w:p>
    <w:p w14:paraId="52BCB97A" w14:textId="77777777" w:rsidR="00C46380" w:rsidRDefault="00C46380">
      <w:pPr>
        <w:pStyle w:val="Textoindependiente"/>
        <w:spacing w:before="11"/>
        <w:rPr>
          <w:sz w:val="21"/>
        </w:rPr>
      </w:pPr>
    </w:p>
    <w:p w14:paraId="52BCB97B" w14:textId="77777777" w:rsidR="00C46380" w:rsidRDefault="001F5741">
      <w:pPr>
        <w:pStyle w:val="Textoindependiente"/>
        <w:ind w:left="444" w:right="1693"/>
        <w:jc w:val="both"/>
      </w:pPr>
      <w:r>
        <w:rPr>
          <w:b/>
          <w:color w:val="121212"/>
        </w:rPr>
        <w:t xml:space="preserve">Parágrafo 1°. </w:t>
      </w:r>
      <w:r>
        <w:rPr>
          <w:color w:val="121212"/>
        </w:rPr>
        <w:t>Para los efectos de este Título, se entiende por operadores de servicio público de transporte masivo de pasajeros por metro ligero, tren</w:t>
      </w:r>
      <w:r>
        <w:rPr>
          <w:color w:val="121212"/>
          <w:spacing w:val="40"/>
        </w:rPr>
        <w:t xml:space="preserve"> </w:t>
      </w:r>
      <w:r>
        <w:rPr>
          <w:color w:val="121212"/>
        </w:rPr>
        <w:t>ligero, tranvía y tren-</w:t>
      </w:r>
      <w:proofErr w:type="spellStart"/>
      <w:r>
        <w:rPr>
          <w:color w:val="121212"/>
        </w:rPr>
        <w:t>tram</w:t>
      </w:r>
      <w:proofErr w:type="spellEnd"/>
      <w:r>
        <w:rPr>
          <w:color w:val="121212"/>
        </w:rPr>
        <w:t xml:space="preserve">, las personas jurídicas, sociedades mercantiles y entidades públicas o privadas, que presten el servicio en el área de influencia definida de conformidad con lo establecido en el artículo 1 de la </w:t>
      </w:r>
      <w:hyperlink r:id="rId1284">
        <w:r>
          <w:rPr>
            <w:color w:val="0000FF"/>
            <w:u w:val="single" w:color="0000FF"/>
          </w:rPr>
          <w:t>Ley 310 de</w:t>
        </w:r>
      </w:hyperlink>
      <w:r>
        <w:rPr>
          <w:color w:val="0000FF"/>
        </w:rPr>
        <w:t xml:space="preserve"> </w:t>
      </w:r>
      <w:hyperlink r:id="rId1285">
        <w:r>
          <w:rPr>
            <w:color w:val="0000FF"/>
            <w:u w:val="single" w:color="0000FF"/>
          </w:rPr>
          <w:t xml:space="preserve">1996 </w:t>
        </w:r>
      </w:hyperlink>
      <w:r>
        <w:rPr>
          <w:color w:val="121212"/>
        </w:rPr>
        <w:t>o aquella que la modifique, adicione o</w:t>
      </w:r>
      <w:r>
        <w:rPr>
          <w:color w:val="121212"/>
          <w:spacing w:val="-2"/>
        </w:rPr>
        <w:t xml:space="preserve"> </w:t>
      </w:r>
      <w:r>
        <w:rPr>
          <w:color w:val="121212"/>
        </w:rPr>
        <w:t>sustituya.</w:t>
      </w:r>
    </w:p>
    <w:p w14:paraId="52BCB97C" w14:textId="77777777" w:rsidR="00C46380" w:rsidRDefault="00C46380">
      <w:pPr>
        <w:pStyle w:val="Textoindependiente"/>
        <w:spacing w:before="1"/>
      </w:pPr>
    </w:p>
    <w:p w14:paraId="52BCB97D" w14:textId="77777777" w:rsidR="00C46380" w:rsidRDefault="001F5741">
      <w:pPr>
        <w:pStyle w:val="Textoindependiente"/>
        <w:ind w:left="444" w:right="1690"/>
        <w:jc w:val="both"/>
      </w:pPr>
      <w:r>
        <w:rPr>
          <w:b/>
          <w:color w:val="121212"/>
        </w:rPr>
        <w:t xml:space="preserve">Parágrafo 2°. </w:t>
      </w:r>
      <w:r>
        <w:rPr>
          <w:color w:val="121212"/>
        </w:rPr>
        <w:t>Se consideran usuarios del servicio público de transporte masivo de pasajeros por metro ligero, tren ligero, tranvía y tren-</w:t>
      </w:r>
      <w:proofErr w:type="spellStart"/>
      <w:r>
        <w:rPr>
          <w:color w:val="121212"/>
        </w:rPr>
        <w:t>tram</w:t>
      </w:r>
      <w:proofErr w:type="spellEnd"/>
      <w:r>
        <w:rPr>
          <w:color w:val="121212"/>
        </w:rPr>
        <w:t>, las personas que ingresen a sus instalaciones y cancelen la tarifa para acceder al servicio de transporte.</w:t>
      </w:r>
    </w:p>
    <w:p w14:paraId="52BCB97E" w14:textId="77777777" w:rsidR="00C46380" w:rsidRDefault="00C46380">
      <w:pPr>
        <w:pStyle w:val="Textoindependiente"/>
      </w:pPr>
    </w:p>
    <w:p w14:paraId="52BCB97F" w14:textId="77777777" w:rsidR="00C46380" w:rsidRDefault="001F5741">
      <w:pPr>
        <w:pStyle w:val="Textoindependiente"/>
        <w:ind w:left="444"/>
        <w:jc w:val="both"/>
      </w:pPr>
      <w:r>
        <w:rPr>
          <w:color w:val="121212"/>
        </w:rPr>
        <w:t>(</w:t>
      </w:r>
      <w:hyperlink r:id="rId1286">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w:t>
      </w:r>
    </w:p>
    <w:p w14:paraId="52BCB980" w14:textId="77777777" w:rsidR="00C46380" w:rsidRDefault="00C46380">
      <w:pPr>
        <w:pStyle w:val="Textoindependiente"/>
        <w:spacing w:before="7"/>
        <w:rPr>
          <w:sz w:val="14"/>
        </w:rPr>
      </w:pPr>
    </w:p>
    <w:p w14:paraId="52BCB981" w14:textId="77777777" w:rsidR="00C46380" w:rsidRDefault="001F5741">
      <w:pPr>
        <w:spacing w:before="101"/>
        <w:ind w:left="444" w:right="1695"/>
      </w:pPr>
      <w:r>
        <w:rPr>
          <w:b/>
          <w:color w:val="121212"/>
        </w:rPr>
        <w:t>Artículo</w:t>
      </w:r>
      <w:r>
        <w:rPr>
          <w:b/>
          <w:color w:val="121212"/>
          <w:spacing w:val="80"/>
        </w:rPr>
        <w:t xml:space="preserve"> </w:t>
      </w:r>
      <w:r>
        <w:rPr>
          <w:b/>
          <w:color w:val="121212"/>
        </w:rPr>
        <w:t>2.2.6.2.2.</w:t>
      </w:r>
      <w:r>
        <w:rPr>
          <w:b/>
          <w:color w:val="121212"/>
          <w:spacing w:val="80"/>
        </w:rPr>
        <w:t xml:space="preserve"> </w:t>
      </w:r>
      <w:r>
        <w:rPr>
          <w:b/>
          <w:color w:val="121212"/>
        </w:rPr>
        <w:t>Definiciones.</w:t>
      </w:r>
      <w:r>
        <w:rPr>
          <w:b/>
          <w:color w:val="121212"/>
          <w:spacing w:val="80"/>
        </w:rPr>
        <w:t xml:space="preserve"> </w:t>
      </w:r>
      <w:r>
        <w:rPr>
          <w:color w:val="121212"/>
        </w:rPr>
        <w:t>Para</w:t>
      </w:r>
      <w:r>
        <w:rPr>
          <w:color w:val="121212"/>
          <w:spacing w:val="80"/>
        </w:rPr>
        <w:t xml:space="preserve"> </w:t>
      </w:r>
      <w:r>
        <w:rPr>
          <w:color w:val="121212"/>
        </w:rPr>
        <w:t>la</w:t>
      </w:r>
      <w:r>
        <w:rPr>
          <w:color w:val="121212"/>
          <w:spacing w:val="80"/>
        </w:rPr>
        <w:t xml:space="preserve"> </w:t>
      </w:r>
      <w:r>
        <w:rPr>
          <w:color w:val="121212"/>
        </w:rPr>
        <w:t>interpretación</w:t>
      </w:r>
      <w:r>
        <w:rPr>
          <w:color w:val="121212"/>
          <w:spacing w:val="80"/>
        </w:rPr>
        <w:t xml:space="preserve"> </w:t>
      </w:r>
      <w:r>
        <w:rPr>
          <w:color w:val="121212"/>
        </w:rPr>
        <w:t>y</w:t>
      </w:r>
      <w:r>
        <w:rPr>
          <w:color w:val="121212"/>
          <w:spacing w:val="80"/>
        </w:rPr>
        <w:t xml:space="preserve"> </w:t>
      </w:r>
      <w:r>
        <w:rPr>
          <w:color w:val="121212"/>
        </w:rPr>
        <w:t>aplicación</w:t>
      </w:r>
      <w:r>
        <w:rPr>
          <w:color w:val="121212"/>
          <w:spacing w:val="80"/>
        </w:rPr>
        <w:t xml:space="preserve"> </w:t>
      </w:r>
      <w:r>
        <w:rPr>
          <w:color w:val="121212"/>
        </w:rPr>
        <w:t>del presente Título, se tendrán en cuenta las siguientes definiciones:</w:t>
      </w:r>
    </w:p>
    <w:p w14:paraId="52BCB982" w14:textId="77777777" w:rsidR="00C46380" w:rsidRDefault="00C46380">
      <w:pPr>
        <w:pStyle w:val="Textoindependiente"/>
        <w:spacing w:before="11"/>
        <w:rPr>
          <w:sz w:val="21"/>
        </w:rPr>
      </w:pPr>
    </w:p>
    <w:p w14:paraId="52BCB983" w14:textId="77777777" w:rsidR="00C46380" w:rsidRDefault="001F5741">
      <w:pPr>
        <w:pStyle w:val="Prrafodelista"/>
        <w:numPr>
          <w:ilvl w:val="0"/>
          <w:numId w:val="192"/>
        </w:numPr>
        <w:tabs>
          <w:tab w:val="left" w:pos="642"/>
        </w:tabs>
        <w:spacing w:line="276" w:lineRule="auto"/>
        <w:ind w:right="1697" w:firstLine="0"/>
        <w:rPr>
          <w:color w:val="121212"/>
        </w:rPr>
      </w:pPr>
      <w:r>
        <w:rPr>
          <w:color w:val="121212"/>
        </w:rPr>
        <w:t>Alarma</w:t>
      </w:r>
      <w:r>
        <w:rPr>
          <w:color w:val="121212"/>
          <w:spacing w:val="-2"/>
        </w:rPr>
        <w:t xml:space="preserve"> </w:t>
      </w:r>
      <w:r>
        <w:rPr>
          <w:color w:val="121212"/>
        </w:rPr>
        <w:t>de</w:t>
      </w:r>
      <w:r>
        <w:rPr>
          <w:color w:val="121212"/>
          <w:spacing w:val="-3"/>
        </w:rPr>
        <w:t xml:space="preserve"> </w:t>
      </w:r>
      <w:r>
        <w:rPr>
          <w:color w:val="121212"/>
        </w:rPr>
        <w:t>pasajeros:</w:t>
      </w:r>
      <w:r>
        <w:rPr>
          <w:color w:val="121212"/>
          <w:spacing w:val="-3"/>
        </w:rPr>
        <w:t xml:space="preserve"> </w:t>
      </w:r>
      <w:r>
        <w:rPr>
          <w:color w:val="121212"/>
        </w:rPr>
        <w:t>dispositivo</w:t>
      </w:r>
      <w:r>
        <w:rPr>
          <w:color w:val="121212"/>
          <w:spacing w:val="-3"/>
        </w:rPr>
        <w:t xml:space="preserve"> </w:t>
      </w:r>
      <w:r>
        <w:rPr>
          <w:color w:val="121212"/>
        </w:rPr>
        <w:t>ubicado</w:t>
      </w:r>
      <w:r>
        <w:rPr>
          <w:color w:val="121212"/>
          <w:spacing w:val="-3"/>
        </w:rPr>
        <w:t xml:space="preserve"> </w:t>
      </w:r>
      <w:r>
        <w:rPr>
          <w:color w:val="121212"/>
        </w:rPr>
        <w:t>en</w:t>
      </w:r>
      <w:r>
        <w:rPr>
          <w:color w:val="121212"/>
          <w:spacing w:val="-2"/>
        </w:rPr>
        <w:t xml:space="preserve"> </w:t>
      </w:r>
      <w:r>
        <w:rPr>
          <w:color w:val="121212"/>
        </w:rPr>
        <w:t>las</w:t>
      </w:r>
      <w:r>
        <w:rPr>
          <w:color w:val="121212"/>
          <w:spacing w:val="-4"/>
        </w:rPr>
        <w:t xml:space="preserve"> </w:t>
      </w:r>
      <w:r>
        <w:rPr>
          <w:color w:val="121212"/>
        </w:rPr>
        <w:t>puertas</w:t>
      </w:r>
      <w:r>
        <w:rPr>
          <w:color w:val="121212"/>
          <w:spacing w:val="-4"/>
        </w:rPr>
        <w:t xml:space="preserve"> </w:t>
      </w:r>
      <w:r>
        <w:rPr>
          <w:color w:val="121212"/>
        </w:rPr>
        <w:t>del</w:t>
      </w:r>
      <w:r>
        <w:rPr>
          <w:color w:val="121212"/>
          <w:spacing w:val="-5"/>
        </w:rPr>
        <w:t xml:space="preserve"> </w:t>
      </w:r>
      <w:r>
        <w:rPr>
          <w:color w:val="121212"/>
        </w:rPr>
        <w:t>metro</w:t>
      </w:r>
      <w:r>
        <w:rPr>
          <w:color w:val="121212"/>
          <w:spacing w:val="-2"/>
        </w:rPr>
        <w:t xml:space="preserve"> </w:t>
      </w:r>
      <w:r>
        <w:rPr>
          <w:color w:val="121212"/>
        </w:rPr>
        <w:t>ligero,</w:t>
      </w:r>
      <w:r>
        <w:rPr>
          <w:color w:val="121212"/>
          <w:spacing w:val="-5"/>
        </w:rPr>
        <w:t xml:space="preserve"> </w:t>
      </w:r>
      <w:r>
        <w:rPr>
          <w:color w:val="121212"/>
        </w:rPr>
        <w:t>tren ligero, tranvía y tren-</w:t>
      </w:r>
      <w:proofErr w:type="spellStart"/>
      <w:r>
        <w:rPr>
          <w:color w:val="121212"/>
        </w:rPr>
        <w:t>tram</w:t>
      </w:r>
      <w:proofErr w:type="spellEnd"/>
      <w:r>
        <w:rPr>
          <w:color w:val="121212"/>
        </w:rPr>
        <w:t>, que le permite al usuario informar al operario irregularidades en el vehículo.</w:t>
      </w:r>
    </w:p>
    <w:p w14:paraId="52BCB984" w14:textId="77777777" w:rsidR="00C46380" w:rsidRDefault="00C46380">
      <w:pPr>
        <w:pStyle w:val="Textoindependiente"/>
        <w:spacing w:before="6"/>
      </w:pPr>
    </w:p>
    <w:p w14:paraId="52BCB985" w14:textId="77777777" w:rsidR="00C46380" w:rsidRDefault="001F5741">
      <w:pPr>
        <w:pStyle w:val="Prrafodelista"/>
        <w:numPr>
          <w:ilvl w:val="0"/>
          <w:numId w:val="192"/>
        </w:numPr>
        <w:tabs>
          <w:tab w:val="left" w:pos="685"/>
        </w:tabs>
        <w:ind w:right="1695" w:firstLine="0"/>
        <w:rPr>
          <w:color w:val="121212"/>
        </w:rPr>
      </w:pPr>
      <w:r>
        <w:rPr>
          <w:color w:val="121212"/>
        </w:rPr>
        <w:t>Balizas fijas: son dispositivos electrónicos instalados a lo largo de la línea férrea que permiten recibir y emitir información al equipo rodante, por medio de señales electromagnéticas.</w:t>
      </w:r>
    </w:p>
    <w:p w14:paraId="52BCB986" w14:textId="77777777" w:rsidR="00C46380" w:rsidRDefault="00C46380">
      <w:pPr>
        <w:pStyle w:val="Textoindependiente"/>
        <w:spacing w:before="1"/>
      </w:pPr>
    </w:p>
    <w:p w14:paraId="52BCB987" w14:textId="77777777" w:rsidR="00C46380" w:rsidRDefault="001F5741">
      <w:pPr>
        <w:pStyle w:val="Prrafodelista"/>
        <w:numPr>
          <w:ilvl w:val="0"/>
          <w:numId w:val="192"/>
        </w:numPr>
        <w:tabs>
          <w:tab w:val="left" w:pos="707"/>
        </w:tabs>
        <w:ind w:right="1701" w:firstLine="0"/>
        <w:rPr>
          <w:color w:val="121212"/>
        </w:rPr>
      </w:pPr>
      <w:proofErr w:type="spellStart"/>
      <w:r>
        <w:rPr>
          <w:color w:val="121212"/>
        </w:rPr>
        <w:t>Bretelle</w:t>
      </w:r>
      <w:proofErr w:type="spellEnd"/>
      <w:r>
        <w:rPr>
          <w:color w:val="121212"/>
        </w:rPr>
        <w:t>: equipo de vía complementario a los cambiavías que sirve para desviar un vehículo guiado de una vía a otra de forma</w:t>
      </w:r>
      <w:r>
        <w:rPr>
          <w:color w:val="121212"/>
          <w:spacing w:val="-10"/>
        </w:rPr>
        <w:t xml:space="preserve"> </w:t>
      </w:r>
      <w:r>
        <w:rPr>
          <w:color w:val="121212"/>
        </w:rPr>
        <w:t>segura.</w:t>
      </w:r>
    </w:p>
    <w:p w14:paraId="52BCB988" w14:textId="77777777" w:rsidR="00C46380" w:rsidRDefault="00C46380">
      <w:pPr>
        <w:pStyle w:val="Textoindependiente"/>
        <w:spacing w:before="11"/>
        <w:rPr>
          <w:sz w:val="21"/>
        </w:rPr>
      </w:pPr>
    </w:p>
    <w:p w14:paraId="52BCB989" w14:textId="77777777" w:rsidR="00C46380" w:rsidRDefault="001F5741">
      <w:pPr>
        <w:pStyle w:val="Prrafodelista"/>
        <w:numPr>
          <w:ilvl w:val="0"/>
          <w:numId w:val="192"/>
        </w:numPr>
        <w:tabs>
          <w:tab w:val="left" w:pos="719"/>
        </w:tabs>
        <w:spacing w:before="1"/>
        <w:ind w:right="1695" w:firstLine="0"/>
        <w:rPr>
          <w:color w:val="121212"/>
        </w:rPr>
      </w:pPr>
      <w:r>
        <w:rPr>
          <w:color w:val="121212"/>
        </w:rPr>
        <w:t>Capacidad de la línea: número de trenes o de vehículos de transporte masivo, que permite un modo de transporte en un intervalo de tiempo, por vía y sentido.</w:t>
      </w:r>
    </w:p>
    <w:p w14:paraId="52BCB98A" w14:textId="77777777" w:rsidR="00C46380" w:rsidRDefault="00C46380">
      <w:pPr>
        <w:pStyle w:val="Textoindependiente"/>
        <w:spacing w:before="1"/>
      </w:pPr>
    </w:p>
    <w:p w14:paraId="52BCB98B" w14:textId="77777777" w:rsidR="00C46380" w:rsidRDefault="001F5741">
      <w:pPr>
        <w:pStyle w:val="Prrafodelista"/>
        <w:numPr>
          <w:ilvl w:val="0"/>
          <w:numId w:val="192"/>
        </w:numPr>
        <w:tabs>
          <w:tab w:val="left" w:pos="647"/>
        </w:tabs>
        <w:ind w:right="1692" w:firstLine="0"/>
        <w:rPr>
          <w:color w:val="121212"/>
        </w:rPr>
      </w:pPr>
      <w:r>
        <w:rPr>
          <w:color w:val="121212"/>
        </w:rPr>
        <w:t>Capacidad del vehículo: número de usuarios que se encuentran</w:t>
      </w:r>
      <w:r>
        <w:rPr>
          <w:color w:val="121212"/>
          <w:spacing w:val="-2"/>
        </w:rPr>
        <w:t xml:space="preserve"> </w:t>
      </w:r>
      <w:r>
        <w:rPr>
          <w:color w:val="121212"/>
        </w:rPr>
        <w:t xml:space="preserve">al interior del vehículo sin sobrepasar los estándares de operación. El valor se toma en </w:t>
      </w:r>
      <w:r>
        <w:rPr>
          <w:color w:val="121212"/>
          <w:spacing w:val="-2"/>
        </w:rPr>
        <w:t>pasajeros/m2.</w:t>
      </w:r>
    </w:p>
    <w:p w14:paraId="52BCB98C" w14:textId="77777777" w:rsidR="00C46380" w:rsidRDefault="00C46380">
      <w:pPr>
        <w:pStyle w:val="Textoindependiente"/>
        <w:spacing w:before="10"/>
      </w:pPr>
    </w:p>
    <w:p w14:paraId="52BCB98D" w14:textId="77777777" w:rsidR="00C46380" w:rsidRDefault="001F5741">
      <w:pPr>
        <w:pStyle w:val="Prrafodelista"/>
        <w:numPr>
          <w:ilvl w:val="0"/>
          <w:numId w:val="192"/>
        </w:numPr>
        <w:tabs>
          <w:tab w:val="left" w:pos="654"/>
        </w:tabs>
        <w:spacing w:before="1"/>
        <w:ind w:right="1698" w:firstLine="0"/>
        <w:rPr>
          <w:color w:val="121212"/>
        </w:rPr>
      </w:pPr>
      <w:r>
        <w:rPr>
          <w:color w:val="121212"/>
        </w:rPr>
        <w:t>Carga máxima de usuarios por vehículo en la hora pico: número de usuarios que se transportan al interior del vehículo en la hora pico, vía y</w:t>
      </w:r>
      <w:r>
        <w:rPr>
          <w:color w:val="121212"/>
          <w:spacing w:val="-11"/>
        </w:rPr>
        <w:t xml:space="preserve"> </w:t>
      </w:r>
      <w:r>
        <w:rPr>
          <w:color w:val="121212"/>
        </w:rPr>
        <w:t>sentido.</w:t>
      </w:r>
    </w:p>
    <w:p w14:paraId="52BCB98E" w14:textId="77777777" w:rsidR="00C46380" w:rsidRDefault="00C46380">
      <w:pPr>
        <w:jc w:val="both"/>
        <w:sectPr w:rsidR="00C46380">
          <w:pgSz w:w="12240" w:h="15840"/>
          <w:pgMar w:top="1340" w:right="0" w:bottom="280" w:left="1260" w:header="720" w:footer="720" w:gutter="0"/>
          <w:cols w:space="720"/>
        </w:sectPr>
      </w:pPr>
    </w:p>
    <w:p w14:paraId="52BCB98F" w14:textId="77777777" w:rsidR="00C46380" w:rsidRDefault="001F5741">
      <w:pPr>
        <w:pStyle w:val="Prrafodelista"/>
        <w:numPr>
          <w:ilvl w:val="0"/>
          <w:numId w:val="192"/>
        </w:numPr>
        <w:tabs>
          <w:tab w:val="left" w:pos="733"/>
        </w:tabs>
        <w:spacing w:before="71"/>
        <w:ind w:right="1691" w:firstLine="0"/>
        <w:rPr>
          <w:color w:val="121212"/>
        </w:rPr>
      </w:pPr>
      <w:r>
        <w:rPr>
          <w:color w:val="121212"/>
        </w:rPr>
        <w:lastRenderedPageBreak/>
        <w:t>Catenaria: Cable suspendido de alimentación de suministro de energía eléctrica para la tracción del metro ligero, tren ligero, tranvía y tren-</w:t>
      </w:r>
      <w:proofErr w:type="spellStart"/>
      <w:r>
        <w:rPr>
          <w:color w:val="121212"/>
        </w:rPr>
        <w:t>tram</w:t>
      </w:r>
      <w:proofErr w:type="spellEnd"/>
      <w:r>
        <w:rPr>
          <w:color w:val="121212"/>
        </w:rPr>
        <w:t xml:space="preserve"> mediante pantógrafo.</w:t>
      </w:r>
    </w:p>
    <w:p w14:paraId="52BCB990" w14:textId="77777777" w:rsidR="00C46380" w:rsidRDefault="00C46380">
      <w:pPr>
        <w:pStyle w:val="Textoindependiente"/>
        <w:spacing w:before="10"/>
        <w:rPr>
          <w:sz w:val="21"/>
        </w:rPr>
      </w:pPr>
    </w:p>
    <w:p w14:paraId="52BCB991" w14:textId="77777777" w:rsidR="00C46380" w:rsidRDefault="001F5741">
      <w:pPr>
        <w:pStyle w:val="Prrafodelista"/>
        <w:numPr>
          <w:ilvl w:val="0"/>
          <w:numId w:val="192"/>
        </w:numPr>
        <w:tabs>
          <w:tab w:val="left" w:pos="714"/>
        </w:tabs>
        <w:spacing w:before="1"/>
        <w:ind w:right="1689" w:firstLine="0"/>
        <w:rPr>
          <w:color w:val="121212"/>
        </w:rPr>
      </w:pPr>
      <w:r>
        <w:rPr>
          <w:color w:val="121212"/>
        </w:rPr>
        <w:t>Convivencia urbana: los vehículos del sistema metro ligero, tren ligero, tranvía y tren-</w:t>
      </w:r>
      <w:proofErr w:type="spellStart"/>
      <w:r>
        <w:rPr>
          <w:color w:val="121212"/>
        </w:rPr>
        <w:t>tram</w:t>
      </w:r>
      <w:proofErr w:type="spellEnd"/>
      <w:r>
        <w:rPr>
          <w:color w:val="121212"/>
        </w:rPr>
        <w:t>, durante su circulación interactúan con peatones y diferentes vehículos que hacen uso o transitan por dicho entorno, así mismo con todos los diferentes elementos que componen amueblamiento urbano, como calles, cruces, aceras, plazoletas y señalética. Esta característica de convivencia urbana hace que los operarios del metro ligero, tren ligero, tranvía y tren-</w:t>
      </w:r>
      <w:proofErr w:type="spellStart"/>
      <w:r>
        <w:rPr>
          <w:color w:val="121212"/>
        </w:rPr>
        <w:t>tram</w:t>
      </w:r>
      <w:proofErr w:type="spellEnd"/>
      <w:r>
        <w:rPr>
          <w:color w:val="121212"/>
        </w:rPr>
        <w:t>, tengan la obligación de marchar a la vista, es decir, regulando la velocidad, observando la vía y la catenaria con la máxima atención,</w:t>
      </w:r>
      <w:r>
        <w:rPr>
          <w:color w:val="121212"/>
          <w:spacing w:val="-1"/>
        </w:rPr>
        <w:t xml:space="preserve"> </w:t>
      </w:r>
      <w:r>
        <w:rPr>
          <w:color w:val="121212"/>
        </w:rPr>
        <w:t>verificando en todo momento que no existan personas, vehículos u impedimentos que no permitan la marcha segura.</w:t>
      </w:r>
    </w:p>
    <w:p w14:paraId="52BCB992" w14:textId="77777777" w:rsidR="00C46380" w:rsidRDefault="00C46380">
      <w:pPr>
        <w:pStyle w:val="Textoindependiente"/>
        <w:spacing w:before="11"/>
      </w:pPr>
    </w:p>
    <w:p w14:paraId="52BCB993" w14:textId="77777777" w:rsidR="00C46380" w:rsidRDefault="001F5741">
      <w:pPr>
        <w:pStyle w:val="Prrafodelista"/>
        <w:numPr>
          <w:ilvl w:val="0"/>
          <w:numId w:val="192"/>
        </w:numPr>
        <w:tabs>
          <w:tab w:val="left" w:pos="695"/>
        </w:tabs>
        <w:ind w:right="1693" w:firstLine="0"/>
        <w:rPr>
          <w:color w:val="121212"/>
        </w:rPr>
      </w:pPr>
      <w:r>
        <w:rPr>
          <w:color w:val="121212"/>
        </w:rPr>
        <w:t>Enclavamiento: dispositivo mecánico, eléctrico o de otro tipo destinado a controlar las señales y en su caso el accionamiento de los aparatos de vía para garantizar la seguridad de la circulación.</w:t>
      </w:r>
    </w:p>
    <w:p w14:paraId="52BCB994" w14:textId="77777777" w:rsidR="00C46380" w:rsidRDefault="00C46380">
      <w:pPr>
        <w:pStyle w:val="Textoindependiente"/>
        <w:spacing w:before="1"/>
      </w:pPr>
    </w:p>
    <w:p w14:paraId="52BCB995" w14:textId="77777777" w:rsidR="00C46380" w:rsidRDefault="001F5741">
      <w:pPr>
        <w:pStyle w:val="Prrafodelista"/>
        <w:numPr>
          <w:ilvl w:val="0"/>
          <w:numId w:val="192"/>
        </w:numPr>
        <w:tabs>
          <w:tab w:val="left" w:pos="692"/>
        </w:tabs>
        <w:ind w:right="1697" w:firstLine="0"/>
        <w:rPr>
          <w:color w:val="121212"/>
        </w:rPr>
      </w:pPr>
      <w:r>
        <w:rPr>
          <w:color w:val="121212"/>
        </w:rPr>
        <w:t>Entrevía: es la distancia entre ejes de la vía. La existencia de postes de catenaria influye en el valor de la entrevía.</w:t>
      </w:r>
    </w:p>
    <w:p w14:paraId="52BCB996" w14:textId="77777777" w:rsidR="00C46380" w:rsidRDefault="00C46380">
      <w:pPr>
        <w:pStyle w:val="Textoindependiente"/>
        <w:spacing w:before="9"/>
      </w:pPr>
    </w:p>
    <w:p w14:paraId="52BCB997" w14:textId="77777777" w:rsidR="00C46380" w:rsidRDefault="001F5741">
      <w:pPr>
        <w:pStyle w:val="Prrafodelista"/>
        <w:numPr>
          <w:ilvl w:val="0"/>
          <w:numId w:val="192"/>
        </w:numPr>
        <w:tabs>
          <w:tab w:val="left" w:pos="745"/>
        </w:tabs>
        <w:ind w:right="1692" w:firstLine="0"/>
        <w:rPr>
          <w:color w:val="121212"/>
        </w:rPr>
      </w:pPr>
      <w:r>
        <w:rPr>
          <w:color w:val="121212"/>
        </w:rPr>
        <w:t>Estación: se denomina estación a la infraestructura de transporte de pasajeros en la cual se hace transferencia de un sistema a otro directamente sin pasar por los accesos (torniquetes).</w:t>
      </w:r>
    </w:p>
    <w:p w14:paraId="52BCB998" w14:textId="77777777" w:rsidR="00C46380" w:rsidRDefault="00C46380">
      <w:pPr>
        <w:pStyle w:val="Textoindependiente"/>
        <w:spacing w:before="1"/>
      </w:pPr>
    </w:p>
    <w:p w14:paraId="52BCB999" w14:textId="77777777" w:rsidR="00C46380" w:rsidRDefault="001F5741">
      <w:pPr>
        <w:pStyle w:val="Prrafodelista"/>
        <w:numPr>
          <w:ilvl w:val="0"/>
          <w:numId w:val="192"/>
        </w:numPr>
        <w:tabs>
          <w:tab w:val="left" w:pos="639"/>
        </w:tabs>
        <w:ind w:left="638"/>
        <w:rPr>
          <w:color w:val="121212"/>
        </w:rPr>
      </w:pPr>
      <w:r>
        <w:rPr>
          <w:color w:val="121212"/>
        </w:rPr>
        <w:t>Galibo:</w:t>
      </w:r>
      <w:r>
        <w:rPr>
          <w:color w:val="121212"/>
          <w:spacing w:val="-7"/>
        </w:rPr>
        <w:t xml:space="preserve"> </w:t>
      </w:r>
      <w:r>
        <w:rPr>
          <w:color w:val="121212"/>
        </w:rPr>
        <w:t>es</w:t>
      </w:r>
      <w:r>
        <w:rPr>
          <w:color w:val="121212"/>
          <w:spacing w:val="-3"/>
        </w:rPr>
        <w:t xml:space="preserve"> </w:t>
      </w:r>
      <w:r>
        <w:rPr>
          <w:color w:val="121212"/>
        </w:rPr>
        <w:t>un</w:t>
      </w:r>
      <w:r>
        <w:rPr>
          <w:color w:val="121212"/>
          <w:spacing w:val="-5"/>
        </w:rPr>
        <w:t xml:space="preserve"> </w:t>
      </w:r>
      <w:r>
        <w:rPr>
          <w:color w:val="121212"/>
        </w:rPr>
        <w:t>contorno</w:t>
      </w:r>
      <w:r>
        <w:rPr>
          <w:color w:val="121212"/>
          <w:spacing w:val="-3"/>
        </w:rPr>
        <w:t xml:space="preserve"> </w:t>
      </w:r>
      <w:r>
        <w:rPr>
          <w:color w:val="121212"/>
        </w:rPr>
        <w:t>de</w:t>
      </w:r>
      <w:r>
        <w:rPr>
          <w:color w:val="121212"/>
          <w:spacing w:val="-3"/>
        </w:rPr>
        <w:t xml:space="preserve"> </w:t>
      </w:r>
      <w:r>
        <w:rPr>
          <w:color w:val="121212"/>
        </w:rPr>
        <w:t>referencia</w:t>
      </w:r>
      <w:r>
        <w:rPr>
          <w:color w:val="121212"/>
          <w:spacing w:val="-5"/>
        </w:rPr>
        <w:t xml:space="preserve"> </w:t>
      </w:r>
      <w:r>
        <w:rPr>
          <w:color w:val="121212"/>
        </w:rPr>
        <w:t>transversal</w:t>
      </w:r>
      <w:r>
        <w:rPr>
          <w:color w:val="121212"/>
          <w:spacing w:val="-7"/>
        </w:rPr>
        <w:t xml:space="preserve"> </w:t>
      </w:r>
      <w:r>
        <w:rPr>
          <w:color w:val="121212"/>
        </w:rPr>
        <w:t>con</w:t>
      </w:r>
      <w:r>
        <w:rPr>
          <w:color w:val="121212"/>
          <w:spacing w:val="-3"/>
        </w:rPr>
        <w:t xml:space="preserve"> </w:t>
      </w:r>
      <w:r>
        <w:rPr>
          <w:color w:val="121212"/>
        </w:rPr>
        <w:t>unas</w:t>
      </w:r>
      <w:r>
        <w:rPr>
          <w:color w:val="121212"/>
          <w:spacing w:val="-4"/>
        </w:rPr>
        <w:t xml:space="preserve"> </w:t>
      </w:r>
      <w:r>
        <w:rPr>
          <w:color w:val="121212"/>
        </w:rPr>
        <w:t>reglas</w:t>
      </w:r>
      <w:r>
        <w:rPr>
          <w:color w:val="121212"/>
          <w:spacing w:val="-19"/>
        </w:rPr>
        <w:t xml:space="preserve"> </w:t>
      </w:r>
      <w:r>
        <w:rPr>
          <w:color w:val="121212"/>
          <w:spacing w:val="-2"/>
        </w:rPr>
        <w:t>asociadas.</w:t>
      </w:r>
    </w:p>
    <w:p w14:paraId="52BCB99A" w14:textId="77777777" w:rsidR="00C46380" w:rsidRDefault="00C46380">
      <w:pPr>
        <w:pStyle w:val="Textoindependiente"/>
        <w:spacing w:before="1"/>
      </w:pPr>
    </w:p>
    <w:p w14:paraId="52BCB99B" w14:textId="77777777" w:rsidR="00C46380" w:rsidRDefault="001F5741">
      <w:pPr>
        <w:pStyle w:val="Prrafodelista"/>
        <w:numPr>
          <w:ilvl w:val="0"/>
          <w:numId w:val="192"/>
        </w:numPr>
        <w:tabs>
          <w:tab w:val="left" w:pos="654"/>
        </w:tabs>
        <w:ind w:right="1691" w:firstLine="0"/>
        <w:rPr>
          <w:color w:val="121212"/>
        </w:rPr>
      </w:pPr>
      <w:r>
        <w:rPr>
          <w:color w:val="121212"/>
        </w:rPr>
        <w:t>Galibo libre de obstáculos (GLO): define el espacio que se debe respetar con el fin de permitir la movilización segura del vehículo; éste delimita la zona que debe estar libre de obstáculos, que tanto peatones, vehículos, ciclistas y otros elementos deben respetar para el tránsito seguro del metro ligero, tren ligero, tranvía y tren-</w:t>
      </w:r>
      <w:proofErr w:type="spellStart"/>
      <w:r>
        <w:rPr>
          <w:color w:val="121212"/>
        </w:rPr>
        <w:t>tram</w:t>
      </w:r>
      <w:proofErr w:type="spellEnd"/>
      <w:r>
        <w:rPr>
          <w:color w:val="121212"/>
        </w:rPr>
        <w:t xml:space="preserve"> y su correcto funcionamiento, señalizado con una textura de piso especial diferente al resto del urbanismo.</w:t>
      </w:r>
    </w:p>
    <w:p w14:paraId="52BCB99C" w14:textId="77777777" w:rsidR="00C46380" w:rsidRDefault="00C46380">
      <w:pPr>
        <w:pStyle w:val="Textoindependiente"/>
      </w:pPr>
    </w:p>
    <w:p w14:paraId="52BCB99D" w14:textId="77777777" w:rsidR="00C46380" w:rsidRDefault="001F5741">
      <w:pPr>
        <w:pStyle w:val="Prrafodelista"/>
        <w:numPr>
          <w:ilvl w:val="0"/>
          <w:numId w:val="192"/>
        </w:numPr>
        <w:tabs>
          <w:tab w:val="left" w:pos="731"/>
        </w:tabs>
        <w:ind w:right="1697" w:firstLine="0"/>
        <w:rPr>
          <w:color w:val="121212"/>
        </w:rPr>
      </w:pPr>
      <w:r>
        <w:rPr>
          <w:color w:val="121212"/>
        </w:rPr>
        <w:t xml:space="preserve">Gálibo Estático: el contorno del vehículo parado en alineación recta y </w:t>
      </w:r>
      <w:r>
        <w:rPr>
          <w:color w:val="121212"/>
          <w:spacing w:val="-2"/>
        </w:rPr>
        <w:t>horizontal.</w:t>
      </w:r>
    </w:p>
    <w:p w14:paraId="52BCB99E" w14:textId="77777777" w:rsidR="00C46380" w:rsidRDefault="00C46380">
      <w:pPr>
        <w:pStyle w:val="Textoindependiente"/>
        <w:spacing w:before="12"/>
        <w:rPr>
          <w:sz w:val="21"/>
        </w:rPr>
      </w:pPr>
    </w:p>
    <w:p w14:paraId="52BCB99F" w14:textId="77777777" w:rsidR="00C46380" w:rsidRDefault="001F5741">
      <w:pPr>
        <w:pStyle w:val="Prrafodelista"/>
        <w:numPr>
          <w:ilvl w:val="0"/>
          <w:numId w:val="192"/>
        </w:numPr>
        <w:tabs>
          <w:tab w:val="left" w:pos="733"/>
        </w:tabs>
        <w:spacing w:line="242" w:lineRule="auto"/>
        <w:ind w:right="1693" w:firstLine="0"/>
        <w:rPr>
          <w:color w:val="121212"/>
        </w:rPr>
      </w:pPr>
      <w:r>
        <w:rPr>
          <w:color w:val="121212"/>
        </w:rPr>
        <w:t xml:space="preserve">Gálibo Dinámico: es el espacio ocupado por el vehículo ferroviario en </w:t>
      </w:r>
      <w:r>
        <w:rPr>
          <w:color w:val="121212"/>
          <w:spacing w:val="-2"/>
        </w:rPr>
        <w:t>movimiento.</w:t>
      </w:r>
    </w:p>
    <w:p w14:paraId="52BCB9A0" w14:textId="77777777" w:rsidR="00C46380" w:rsidRDefault="00C46380">
      <w:pPr>
        <w:pStyle w:val="Textoindependiente"/>
        <w:spacing w:before="9"/>
        <w:rPr>
          <w:sz w:val="21"/>
        </w:rPr>
      </w:pPr>
    </w:p>
    <w:p w14:paraId="52BCB9A1" w14:textId="77777777" w:rsidR="00C46380" w:rsidRDefault="001F5741">
      <w:pPr>
        <w:pStyle w:val="Prrafodelista"/>
        <w:numPr>
          <w:ilvl w:val="0"/>
          <w:numId w:val="192"/>
        </w:numPr>
        <w:tabs>
          <w:tab w:val="left" w:pos="714"/>
        </w:tabs>
        <w:ind w:right="1690" w:firstLine="0"/>
        <w:rPr>
          <w:color w:val="121212"/>
        </w:rPr>
      </w:pPr>
      <w:r>
        <w:rPr>
          <w:color w:val="121212"/>
        </w:rPr>
        <w:t>Mantenimiento mayor: son rutinas de mantenimiento preventivo que se ejecutan según el kilometraje recorrido, en las cuales se desmontan los diferentes equipos y se desarman y se cambian los elementos que presentan desgaste. Su característica principal consiste en que se recuperan los estándares operacionales de los equipos. A diferencia de las Inspecciones,</w:t>
      </w:r>
      <w:r>
        <w:rPr>
          <w:color w:val="121212"/>
          <w:spacing w:val="40"/>
        </w:rPr>
        <w:t xml:space="preserve"> </w:t>
      </w:r>
      <w:r>
        <w:rPr>
          <w:color w:val="121212"/>
        </w:rPr>
        <w:t>tiene una duración mayor y el vehículo o el sistema sale de servicio durante varias semanas.</w:t>
      </w:r>
    </w:p>
    <w:p w14:paraId="52BCB9A2" w14:textId="77777777" w:rsidR="00C46380" w:rsidRDefault="00C46380">
      <w:pPr>
        <w:jc w:val="both"/>
        <w:sectPr w:rsidR="00C46380">
          <w:pgSz w:w="12240" w:h="15840"/>
          <w:pgMar w:top="1340" w:right="0" w:bottom="280" w:left="1260" w:header="720" w:footer="720" w:gutter="0"/>
          <w:cols w:space="720"/>
        </w:sectPr>
      </w:pPr>
    </w:p>
    <w:p w14:paraId="52BCB9A3" w14:textId="77777777" w:rsidR="00C46380" w:rsidRDefault="00C46380">
      <w:pPr>
        <w:pStyle w:val="Textoindependiente"/>
        <w:spacing w:before="6"/>
        <w:rPr>
          <w:sz w:val="19"/>
        </w:rPr>
      </w:pPr>
    </w:p>
    <w:p w14:paraId="52BCB9A4" w14:textId="77777777" w:rsidR="00C46380" w:rsidRDefault="001F5741">
      <w:pPr>
        <w:pStyle w:val="Prrafodelista"/>
        <w:numPr>
          <w:ilvl w:val="0"/>
          <w:numId w:val="192"/>
        </w:numPr>
        <w:tabs>
          <w:tab w:val="left" w:pos="707"/>
        </w:tabs>
        <w:spacing w:before="101"/>
        <w:ind w:right="1692" w:firstLine="0"/>
        <w:rPr>
          <w:color w:val="121212"/>
        </w:rPr>
      </w:pPr>
      <w:r>
        <w:rPr>
          <w:color w:val="121212"/>
        </w:rPr>
        <w:t>Mantenimiento correctivo: actividades de reparación de equipos que han fallado y no pueden ser detectadas en las actividades de mantenimiento preventivo y/o predictivo.</w:t>
      </w:r>
    </w:p>
    <w:p w14:paraId="52BCB9A5" w14:textId="77777777" w:rsidR="00C46380" w:rsidRDefault="00C46380">
      <w:pPr>
        <w:pStyle w:val="Textoindependiente"/>
        <w:spacing w:before="11"/>
      </w:pPr>
    </w:p>
    <w:p w14:paraId="52BCB9A6" w14:textId="77777777" w:rsidR="00C46380" w:rsidRDefault="001F5741">
      <w:pPr>
        <w:pStyle w:val="Prrafodelista"/>
        <w:numPr>
          <w:ilvl w:val="0"/>
          <w:numId w:val="192"/>
        </w:numPr>
        <w:tabs>
          <w:tab w:val="left" w:pos="659"/>
        </w:tabs>
        <w:ind w:right="1690" w:firstLine="0"/>
        <w:rPr>
          <w:color w:val="121212"/>
        </w:rPr>
      </w:pPr>
      <w:r>
        <w:rPr>
          <w:color w:val="121212"/>
        </w:rPr>
        <w:t>Mantenimiento preventivo: ejecución de actividades rutinarias, programadas para anticipar posibles fallas y evitar paradas por éstas o desgastes evidenciables en los componentes de los equipos.</w:t>
      </w:r>
    </w:p>
    <w:p w14:paraId="52BCB9A7" w14:textId="77777777" w:rsidR="00C46380" w:rsidRDefault="00C46380">
      <w:pPr>
        <w:pStyle w:val="Textoindependiente"/>
        <w:spacing w:before="10"/>
        <w:rPr>
          <w:sz w:val="21"/>
        </w:rPr>
      </w:pPr>
    </w:p>
    <w:p w14:paraId="52BCB9A8" w14:textId="77777777" w:rsidR="00C46380" w:rsidRDefault="001F5741">
      <w:pPr>
        <w:pStyle w:val="Prrafodelista"/>
        <w:numPr>
          <w:ilvl w:val="0"/>
          <w:numId w:val="192"/>
        </w:numPr>
        <w:tabs>
          <w:tab w:val="left" w:pos="709"/>
        </w:tabs>
        <w:ind w:right="1696" w:firstLine="0"/>
        <w:rPr>
          <w:color w:val="121212"/>
        </w:rPr>
      </w:pPr>
      <w:r>
        <w:rPr>
          <w:color w:val="121212"/>
        </w:rPr>
        <w:t>Material rodante: vehículos necesarios para la prestación del servicio de transporte público masivo de pasajeros por metro ligero, tren ligero, tranvía y tren-</w:t>
      </w:r>
      <w:proofErr w:type="spellStart"/>
      <w:r>
        <w:rPr>
          <w:color w:val="121212"/>
        </w:rPr>
        <w:t>tram</w:t>
      </w:r>
      <w:proofErr w:type="spellEnd"/>
      <w:r>
        <w:rPr>
          <w:color w:val="121212"/>
        </w:rPr>
        <w:t>, entre los cuales se incluyen los vehículos principales del sistema y los vehículos auxiliares.</w:t>
      </w:r>
    </w:p>
    <w:p w14:paraId="52BCB9A9" w14:textId="77777777" w:rsidR="00C46380" w:rsidRDefault="00C46380">
      <w:pPr>
        <w:pStyle w:val="Textoindependiente"/>
        <w:spacing w:before="3"/>
      </w:pPr>
    </w:p>
    <w:p w14:paraId="52BCB9AA" w14:textId="77777777" w:rsidR="00C46380" w:rsidRDefault="001F5741">
      <w:pPr>
        <w:pStyle w:val="Prrafodelista"/>
        <w:numPr>
          <w:ilvl w:val="0"/>
          <w:numId w:val="192"/>
        </w:numPr>
        <w:tabs>
          <w:tab w:val="left" w:pos="678"/>
        </w:tabs>
        <w:ind w:right="1692" w:firstLine="0"/>
        <w:rPr>
          <w:color w:val="121212"/>
        </w:rPr>
      </w:pPr>
      <w:r>
        <w:rPr>
          <w:color w:val="121212"/>
        </w:rPr>
        <w:t>Metro ligero: sistema ferroviario urbano y/o suburbano para el servicio de pasajeros que se caracteriza por tener derechos exclusivos de vía, sistemas de control avanzados y capacidades de transporte superiores a los sistemas tranviarios e inferiores a la de los metros pesados.</w:t>
      </w:r>
    </w:p>
    <w:p w14:paraId="52BCB9AB" w14:textId="77777777" w:rsidR="00C46380" w:rsidRDefault="00C46380">
      <w:pPr>
        <w:pStyle w:val="Textoindependiente"/>
      </w:pPr>
    </w:p>
    <w:p w14:paraId="52BCB9AC" w14:textId="77777777" w:rsidR="00C46380" w:rsidRDefault="001F5741">
      <w:pPr>
        <w:pStyle w:val="Prrafodelista"/>
        <w:numPr>
          <w:ilvl w:val="0"/>
          <w:numId w:val="192"/>
        </w:numPr>
        <w:tabs>
          <w:tab w:val="left" w:pos="649"/>
        </w:tabs>
        <w:ind w:right="1693" w:firstLine="0"/>
        <w:rPr>
          <w:color w:val="121212"/>
        </w:rPr>
      </w:pPr>
      <w:r>
        <w:rPr>
          <w:color w:val="121212"/>
        </w:rPr>
        <w:t>Operador de Línea de Tranvía (OPL): es el responsable de dirigir las acciones necesarias para la óptima regulación de la circulación de la línea tranviaria. Está bajo las órdenes del Supervisor de Operaciones.</w:t>
      </w:r>
    </w:p>
    <w:p w14:paraId="52BCB9AD" w14:textId="77777777" w:rsidR="00C46380" w:rsidRDefault="00C46380">
      <w:pPr>
        <w:pStyle w:val="Textoindependiente"/>
        <w:spacing w:before="11"/>
        <w:rPr>
          <w:sz w:val="21"/>
        </w:rPr>
      </w:pPr>
    </w:p>
    <w:p w14:paraId="52BCB9AE" w14:textId="77777777" w:rsidR="00C46380" w:rsidRDefault="001F5741">
      <w:pPr>
        <w:pStyle w:val="Prrafodelista"/>
        <w:numPr>
          <w:ilvl w:val="0"/>
          <w:numId w:val="192"/>
        </w:numPr>
        <w:tabs>
          <w:tab w:val="left" w:pos="707"/>
        </w:tabs>
        <w:ind w:right="1697" w:firstLine="0"/>
        <w:rPr>
          <w:color w:val="121212"/>
        </w:rPr>
      </w:pPr>
      <w:r>
        <w:rPr>
          <w:color w:val="121212"/>
        </w:rPr>
        <w:t>Operario de Tranvía (TOP): es el responsable para la conducción de un tranvía, con marcha a la vista, dando cumplimiento a las órdenes de las señales tranviarias y demás normativa que le afecten.</w:t>
      </w:r>
    </w:p>
    <w:p w14:paraId="52BCB9AF" w14:textId="77777777" w:rsidR="00C46380" w:rsidRDefault="00C46380">
      <w:pPr>
        <w:pStyle w:val="Textoindependiente"/>
        <w:spacing w:before="11"/>
      </w:pPr>
    </w:p>
    <w:p w14:paraId="52BCB9B0" w14:textId="77777777" w:rsidR="00C46380" w:rsidRDefault="001F5741">
      <w:pPr>
        <w:pStyle w:val="Prrafodelista"/>
        <w:numPr>
          <w:ilvl w:val="0"/>
          <w:numId w:val="192"/>
        </w:numPr>
        <w:tabs>
          <w:tab w:val="left" w:pos="656"/>
        </w:tabs>
        <w:ind w:right="1692" w:firstLine="0"/>
        <w:rPr>
          <w:color w:val="121212"/>
        </w:rPr>
      </w:pPr>
      <w:r>
        <w:rPr>
          <w:color w:val="121212"/>
        </w:rPr>
        <w:t>Parada: Se denomina parada a la infraestructura de transporte de pasajeros en la cual se asciende o desciende del sistema al mismo nivel de llegada, en una forma muy expedita.</w:t>
      </w:r>
    </w:p>
    <w:p w14:paraId="52BCB9B1" w14:textId="77777777" w:rsidR="00C46380" w:rsidRDefault="00C46380">
      <w:pPr>
        <w:pStyle w:val="Textoindependiente"/>
        <w:spacing w:before="1"/>
      </w:pPr>
    </w:p>
    <w:p w14:paraId="52BCB9B2" w14:textId="77777777" w:rsidR="00C46380" w:rsidRDefault="001F5741">
      <w:pPr>
        <w:pStyle w:val="Prrafodelista"/>
        <w:numPr>
          <w:ilvl w:val="0"/>
          <w:numId w:val="192"/>
        </w:numPr>
        <w:tabs>
          <w:tab w:val="left" w:pos="651"/>
        </w:tabs>
        <w:ind w:right="1692" w:firstLine="0"/>
        <w:rPr>
          <w:color w:val="121212"/>
        </w:rPr>
      </w:pPr>
      <w:r>
        <w:rPr>
          <w:color w:val="121212"/>
        </w:rPr>
        <w:t>Plataforma compartida: vía pública únicamente ocupada por un metro ligero, tren ligero, tranvía y tren-</w:t>
      </w:r>
      <w:proofErr w:type="spellStart"/>
      <w:r>
        <w:rPr>
          <w:color w:val="121212"/>
        </w:rPr>
        <w:t>tram</w:t>
      </w:r>
      <w:proofErr w:type="spellEnd"/>
      <w:r>
        <w:rPr>
          <w:color w:val="121212"/>
        </w:rPr>
        <w:t>, excepto en algunas intersecciones reguladas por donde pueden cruzar otros vehículos.</w:t>
      </w:r>
    </w:p>
    <w:p w14:paraId="52BCB9B3" w14:textId="77777777" w:rsidR="00C46380" w:rsidRDefault="00C46380">
      <w:pPr>
        <w:pStyle w:val="Textoindependiente"/>
        <w:spacing w:before="10"/>
        <w:rPr>
          <w:sz w:val="21"/>
        </w:rPr>
      </w:pPr>
    </w:p>
    <w:p w14:paraId="52BCB9B4" w14:textId="77777777" w:rsidR="00C46380" w:rsidRDefault="001F5741">
      <w:pPr>
        <w:pStyle w:val="Prrafodelista"/>
        <w:numPr>
          <w:ilvl w:val="0"/>
          <w:numId w:val="192"/>
        </w:numPr>
        <w:tabs>
          <w:tab w:val="left" w:pos="726"/>
        </w:tabs>
        <w:ind w:right="1694" w:firstLine="0"/>
        <w:rPr>
          <w:color w:val="121212"/>
        </w:rPr>
      </w:pPr>
      <w:r>
        <w:rPr>
          <w:color w:val="121212"/>
        </w:rPr>
        <w:t>Puesto Central de Control (PCC): es la dependencia responsable de la organización y coordinación de la circulación del metro ligero, tren ligero, tranvía y tren-</w:t>
      </w:r>
      <w:proofErr w:type="spellStart"/>
      <w:r>
        <w:rPr>
          <w:color w:val="121212"/>
        </w:rPr>
        <w:t>tram</w:t>
      </w:r>
      <w:proofErr w:type="spellEnd"/>
      <w:r>
        <w:rPr>
          <w:color w:val="121212"/>
        </w:rPr>
        <w:t>, en las líneas a su cargo.</w:t>
      </w:r>
    </w:p>
    <w:p w14:paraId="52BCB9B5" w14:textId="77777777" w:rsidR="00C46380" w:rsidRDefault="00C46380">
      <w:pPr>
        <w:pStyle w:val="Textoindependiente"/>
        <w:spacing w:before="2"/>
      </w:pPr>
    </w:p>
    <w:p w14:paraId="52BCB9B6" w14:textId="77777777" w:rsidR="00C46380" w:rsidRDefault="001F5741">
      <w:pPr>
        <w:pStyle w:val="Prrafodelista"/>
        <w:numPr>
          <w:ilvl w:val="0"/>
          <w:numId w:val="192"/>
        </w:numPr>
        <w:tabs>
          <w:tab w:val="left" w:pos="745"/>
        </w:tabs>
        <w:ind w:right="1697" w:firstLine="0"/>
        <w:rPr>
          <w:color w:val="121212"/>
        </w:rPr>
      </w:pPr>
      <w:r>
        <w:rPr>
          <w:color w:val="121212"/>
        </w:rPr>
        <w:t>Repotenciación: son intervenciones técnicas que incluyen el cambio o mejoramiento de equipos con el fin de extender el uso del</w:t>
      </w:r>
      <w:r>
        <w:rPr>
          <w:color w:val="121212"/>
          <w:spacing w:val="-9"/>
        </w:rPr>
        <w:t xml:space="preserve"> </w:t>
      </w:r>
      <w:r>
        <w:rPr>
          <w:color w:val="121212"/>
        </w:rPr>
        <w:t>mismo.</w:t>
      </w:r>
    </w:p>
    <w:p w14:paraId="52BCB9B7" w14:textId="77777777" w:rsidR="00C46380" w:rsidRDefault="00C46380">
      <w:pPr>
        <w:pStyle w:val="Textoindependiente"/>
        <w:spacing w:before="11"/>
      </w:pPr>
    </w:p>
    <w:p w14:paraId="52BCB9B8" w14:textId="77777777" w:rsidR="00C46380" w:rsidRDefault="001F5741">
      <w:pPr>
        <w:pStyle w:val="Prrafodelista"/>
        <w:numPr>
          <w:ilvl w:val="0"/>
          <w:numId w:val="192"/>
        </w:numPr>
        <w:tabs>
          <w:tab w:val="left" w:pos="654"/>
        </w:tabs>
        <w:ind w:right="1692" w:firstLine="0"/>
        <w:rPr>
          <w:color w:val="121212"/>
        </w:rPr>
      </w:pPr>
      <w:r>
        <w:rPr>
          <w:color w:val="121212"/>
        </w:rPr>
        <w:t>Rutina de mantenimiento: actividades de mantenimiento que se realizan con una</w:t>
      </w:r>
      <w:r>
        <w:rPr>
          <w:color w:val="121212"/>
          <w:spacing w:val="-4"/>
        </w:rPr>
        <w:t xml:space="preserve"> </w:t>
      </w:r>
      <w:r>
        <w:rPr>
          <w:color w:val="121212"/>
        </w:rPr>
        <w:t>frecuencia</w:t>
      </w:r>
      <w:r>
        <w:rPr>
          <w:color w:val="121212"/>
          <w:spacing w:val="-4"/>
        </w:rPr>
        <w:t xml:space="preserve"> </w:t>
      </w:r>
      <w:r>
        <w:rPr>
          <w:color w:val="121212"/>
        </w:rPr>
        <w:t>según</w:t>
      </w:r>
      <w:r>
        <w:rPr>
          <w:color w:val="121212"/>
          <w:spacing w:val="-1"/>
        </w:rPr>
        <w:t xml:space="preserve"> </w:t>
      </w:r>
      <w:r>
        <w:rPr>
          <w:color w:val="121212"/>
        </w:rPr>
        <w:t>el</w:t>
      </w:r>
      <w:r>
        <w:rPr>
          <w:color w:val="121212"/>
          <w:spacing w:val="-5"/>
        </w:rPr>
        <w:t xml:space="preserve"> </w:t>
      </w:r>
      <w:r>
        <w:rPr>
          <w:color w:val="121212"/>
        </w:rPr>
        <w:t>kilometraje</w:t>
      </w:r>
      <w:r>
        <w:rPr>
          <w:color w:val="121212"/>
          <w:spacing w:val="-2"/>
        </w:rPr>
        <w:t xml:space="preserve"> </w:t>
      </w:r>
      <w:r>
        <w:rPr>
          <w:color w:val="121212"/>
        </w:rPr>
        <w:t>recorrido</w:t>
      </w:r>
      <w:r>
        <w:rPr>
          <w:color w:val="121212"/>
          <w:spacing w:val="-2"/>
        </w:rPr>
        <w:t xml:space="preserve"> </w:t>
      </w:r>
      <w:r>
        <w:rPr>
          <w:color w:val="121212"/>
        </w:rPr>
        <w:t>o</w:t>
      </w:r>
      <w:r>
        <w:rPr>
          <w:color w:val="121212"/>
          <w:spacing w:val="-3"/>
        </w:rPr>
        <w:t xml:space="preserve"> </w:t>
      </w:r>
      <w:r>
        <w:rPr>
          <w:color w:val="121212"/>
        </w:rPr>
        <w:t>según</w:t>
      </w:r>
      <w:r>
        <w:rPr>
          <w:color w:val="121212"/>
          <w:spacing w:val="-4"/>
        </w:rPr>
        <w:t xml:space="preserve"> </w:t>
      </w:r>
      <w:r>
        <w:rPr>
          <w:color w:val="121212"/>
        </w:rPr>
        <w:t>las</w:t>
      </w:r>
      <w:r>
        <w:rPr>
          <w:color w:val="121212"/>
          <w:spacing w:val="-3"/>
        </w:rPr>
        <w:t xml:space="preserve"> </w:t>
      </w:r>
      <w:r>
        <w:rPr>
          <w:color w:val="121212"/>
        </w:rPr>
        <w:t>horas</w:t>
      </w:r>
      <w:r>
        <w:rPr>
          <w:color w:val="121212"/>
          <w:spacing w:val="-3"/>
        </w:rPr>
        <w:t xml:space="preserve"> </w:t>
      </w:r>
      <w:r>
        <w:rPr>
          <w:color w:val="121212"/>
        </w:rPr>
        <w:t>de</w:t>
      </w:r>
      <w:r>
        <w:rPr>
          <w:color w:val="121212"/>
          <w:spacing w:val="-2"/>
        </w:rPr>
        <w:t xml:space="preserve"> </w:t>
      </w:r>
      <w:r>
        <w:rPr>
          <w:color w:val="121212"/>
        </w:rPr>
        <w:t>operación,</w:t>
      </w:r>
      <w:r>
        <w:rPr>
          <w:color w:val="121212"/>
          <w:spacing w:val="-4"/>
        </w:rPr>
        <w:t xml:space="preserve"> </w:t>
      </w:r>
      <w:r>
        <w:rPr>
          <w:color w:val="121212"/>
        </w:rPr>
        <w:t xml:space="preserve">a los diferentes equipos y sistemas para garantizar el buen funcionamiento de </w:t>
      </w:r>
      <w:r>
        <w:rPr>
          <w:color w:val="121212"/>
          <w:spacing w:val="-2"/>
        </w:rPr>
        <w:t>éstos.</w:t>
      </w:r>
    </w:p>
    <w:p w14:paraId="52BCB9B9" w14:textId="77777777" w:rsidR="00C46380" w:rsidRDefault="00C46380">
      <w:pPr>
        <w:jc w:val="both"/>
        <w:sectPr w:rsidR="00C46380">
          <w:pgSz w:w="12240" w:h="15840"/>
          <w:pgMar w:top="1500" w:right="0" w:bottom="280" w:left="1260" w:header="720" w:footer="720" w:gutter="0"/>
          <w:cols w:space="720"/>
        </w:sectPr>
      </w:pPr>
    </w:p>
    <w:p w14:paraId="52BCB9BA" w14:textId="77777777" w:rsidR="00C46380" w:rsidRDefault="001F5741">
      <w:pPr>
        <w:pStyle w:val="Prrafodelista"/>
        <w:numPr>
          <w:ilvl w:val="0"/>
          <w:numId w:val="192"/>
        </w:numPr>
        <w:tabs>
          <w:tab w:val="left" w:pos="666"/>
        </w:tabs>
        <w:spacing w:before="71"/>
        <w:ind w:right="1691" w:firstLine="0"/>
        <w:rPr>
          <w:color w:val="121212"/>
        </w:rPr>
      </w:pPr>
      <w:r>
        <w:rPr>
          <w:color w:val="121212"/>
        </w:rPr>
        <w:lastRenderedPageBreak/>
        <w:t>Supervisor de Operaciones (SOP): es el responsable de dirigir la circulación desde el Puesto Central de Control (PCC) y ejercer el mando del personal en todo lo relativo a la circulación.</w:t>
      </w:r>
    </w:p>
    <w:p w14:paraId="52BCB9BB" w14:textId="77777777" w:rsidR="00C46380" w:rsidRDefault="00C46380">
      <w:pPr>
        <w:pStyle w:val="Textoindependiente"/>
        <w:spacing w:before="10"/>
        <w:rPr>
          <w:sz w:val="21"/>
        </w:rPr>
      </w:pPr>
    </w:p>
    <w:p w14:paraId="52BCB9BC" w14:textId="77777777" w:rsidR="00C46380" w:rsidRDefault="001F5741">
      <w:pPr>
        <w:pStyle w:val="Prrafodelista"/>
        <w:numPr>
          <w:ilvl w:val="0"/>
          <w:numId w:val="192"/>
        </w:numPr>
        <w:tabs>
          <w:tab w:val="left" w:pos="683"/>
        </w:tabs>
        <w:spacing w:before="1"/>
        <w:ind w:right="1689" w:firstLine="0"/>
        <w:rPr>
          <w:color w:val="121212"/>
        </w:rPr>
      </w:pPr>
      <w:r>
        <w:rPr>
          <w:color w:val="121212"/>
        </w:rPr>
        <w:t>Sistemas de señalización y control de tráfico: para dirigir la operación del metro ligero, tren ligero, tranvía y tren-</w:t>
      </w:r>
      <w:proofErr w:type="spellStart"/>
      <w:r>
        <w:rPr>
          <w:color w:val="121212"/>
        </w:rPr>
        <w:t>tram</w:t>
      </w:r>
      <w:proofErr w:type="spellEnd"/>
      <w:r>
        <w:rPr>
          <w:color w:val="121212"/>
        </w:rPr>
        <w:t xml:space="preserve"> se cuenta con un conjunto de señales especiales, destinadas a informar y regular el tránsito de peatones y</w:t>
      </w:r>
      <w:r>
        <w:rPr>
          <w:color w:val="121212"/>
          <w:spacing w:val="40"/>
        </w:rPr>
        <w:t xml:space="preserve"> </w:t>
      </w:r>
      <w:r>
        <w:rPr>
          <w:color w:val="121212"/>
        </w:rPr>
        <w:t>de vehículos de todo tipo en inmediaciones de las instalaciones del corredor. Realiza la coordinación y sincronización automática – unificada en un mismo equipo y de forma segura, de todos los aspectos de las señales que se encuentran en cada intersección para los dos tráficos cruzados, tanto para los semáforos convencionales, como para las señales luminosas</w:t>
      </w:r>
      <w:r>
        <w:rPr>
          <w:color w:val="121212"/>
          <w:spacing w:val="-5"/>
        </w:rPr>
        <w:t xml:space="preserve"> </w:t>
      </w:r>
      <w:r>
        <w:rPr>
          <w:color w:val="121212"/>
        </w:rPr>
        <w:t>correspondientes.</w:t>
      </w:r>
    </w:p>
    <w:p w14:paraId="52BCB9BD" w14:textId="77777777" w:rsidR="00C46380" w:rsidRDefault="00C46380">
      <w:pPr>
        <w:pStyle w:val="Textoindependiente"/>
        <w:spacing w:before="1"/>
      </w:pPr>
    </w:p>
    <w:p w14:paraId="52BCB9BE" w14:textId="77777777" w:rsidR="00C46380" w:rsidRDefault="001F5741">
      <w:pPr>
        <w:pStyle w:val="Prrafodelista"/>
        <w:numPr>
          <w:ilvl w:val="0"/>
          <w:numId w:val="192"/>
        </w:numPr>
        <w:tabs>
          <w:tab w:val="left" w:pos="673"/>
        </w:tabs>
        <w:ind w:right="1691" w:firstLine="0"/>
        <w:rPr>
          <w:color w:val="121212"/>
        </w:rPr>
      </w:pPr>
      <w:r>
        <w:rPr>
          <w:color w:val="121212"/>
        </w:rPr>
        <w:t xml:space="preserve">Sistema metro o </w:t>
      </w:r>
      <w:proofErr w:type="spellStart"/>
      <w:r>
        <w:rPr>
          <w:color w:val="121212"/>
        </w:rPr>
        <w:t>metrovía</w:t>
      </w:r>
      <w:proofErr w:type="spellEnd"/>
      <w:r>
        <w:rPr>
          <w:color w:val="121212"/>
        </w:rPr>
        <w:t>: sistema ferroviario urbano destinado al servicio de transporte masivo de pasajeros que se caracteriza por tener derechos exclusivos de vía, sistemas de control avanzados y con capacidad de pasajeros mayor a la ofrecida por el metro ligero.</w:t>
      </w:r>
    </w:p>
    <w:p w14:paraId="52BCB9BF" w14:textId="77777777" w:rsidR="00C46380" w:rsidRDefault="00C46380">
      <w:pPr>
        <w:pStyle w:val="Textoindependiente"/>
      </w:pPr>
    </w:p>
    <w:p w14:paraId="52BCB9C0" w14:textId="77777777" w:rsidR="00C46380" w:rsidRDefault="001F5741">
      <w:pPr>
        <w:pStyle w:val="Prrafodelista"/>
        <w:numPr>
          <w:ilvl w:val="0"/>
          <w:numId w:val="192"/>
        </w:numPr>
        <w:tabs>
          <w:tab w:val="left" w:pos="742"/>
        </w:tabs>
        <w:ind w:right="1694" w:firstLine="0"/>
        <w:rPr>
          <w:color w:val="121212"/>
        </w:rPr>
      </w:pPr>
      <w:r>
        <w:rPr>
          <w:color w:val="121212"/>
        </w:rPr>
        <w:t>Servicio menor: es una rutina de mantenimiento preventivo de corta duración donde se verifica (visualmente en su mayoría), que los componentes se encuentren en su sitio y en buen estado.</w:t>
      </w:r>
    </w:p>
    <w:p w14:paraId="52BCB9C1" w14:textId="77777777" w:rsidR="00C46380" w:rsidRDefault="00C46380">
      <w:pPr>
        <w:pStyle w:val="Textoindependiente"/>
        <w:spacing w:before="10"/>
      </w:pPr>
    </w:p>
    <w:p w14:paraId="52BCB9C2" w14:textId="77777777" w:rsidR="00C46380" w:rsidRDefault="001F5741">
      <w:pPr>
        <w:pStyle w:val="Prrafodelista"/>
        <w:numPr>
          <w:ilvl w:val="0"/>
          <w:numId w:val="192"/>
        </w:numPr>
        <w:tabs>
          <w:tab w:val="left" w:pos="639"/>
        </w:tabs>
        <w:ind w:left="638"/>
        <w:rPr>
          <w:color w:val="121212"/>
        </w:rPr>
      </w:pPr>
      <w:r>
        <w:rPr>
          <w:color w:val="121212"/>
        </w:rPr>
        <w:t>Trazado</w:t>
      </w:r>
      <w:r>
        <w:rPr>
          <w:color w:val="121212"/>
          <w:spacing w:val="-6"/>
        </w:rPr>
        <w:t xml:space="preserve"> </w:t>
      </w:r>
      <w:r>
        <w:rPr>
          <w:color w:val="121212"/>
        </w:rPr>
        <w:t>de</w:t>
      </w:r>
      <w:r>
        <w:rPr>
          <w:color w:val="121212"/>
          <w:spacing w:val="-3"/>
        </w:rPr>
        <w:t xml:space="preserve"> </w:t>
      </w:r>
      <w:r>
        <w:rPr>
          <w:color w:val="121212"/>
        </w:rPr>
        <w:t>la</w:t>
      </w:r>
      <w:r>
        <w:rPr>
          <w:color w:val="121212"/>
          <w:spacing w:val="-2"/>
        </w:rPr>
        <w:t xml:space="preserve"> </w:t>
      </w:r>
      <w:r>
        <w:rPr>
          <w:color w:val="121212"/>
        </w:rPr>
        <w:t>vía:</w:t>
      </w:r>
      <w:r>
        <w:rPr>
          <w:color w:val="121212"/>
          <w:spacing w:val="-3"/>
        </w:rPr>
        <w:t xml:space="preserve"> </w:t>
      </w:r>
      <w:r>
        <w:rPr>
          <w:color w:val="121212"/>
        </w:rPr>
        <w:t>es</w:t>
      </w:r>
      <w:r>
        <w:rPr>
          <w:color w:val="121212"/>
          <w:spacing w:val="-4"/>
        </w:rPr>
        <w:t xml:space="preserve"> </w:t>
      </w:r>
      <w:r>
        <w:rPr>
          <w:color w:val="121212"/>
        </w:rPr>
        <w:t>la</w:t>
      </w:r>
      <w:r>
        <w:rPr>
          <w:color w:val="121212"/>
          <w:spacing w:val="-5"/>
        </w:rPr>
        <w:t xml:space="preserve"> </w:t>
      </w:r>
      <w:r>
        <w:rPr>
          <w:color w:val="121212"/>
        </w:rPr>
        <w:t>definición</w:t>
      </w:r>
      <w:r>
        <w:rPr>
          <w:color w:val="121212"/>
          <w:spacing w:val="-4"/>
        </w:rPr>
        <w:t xml:space="preserve"> </w:t>
      </w:r>
      <w:r>
        <w:rPr>
          <w:color w:val="121212"/>
        </w:rPr>
        <w:t>geométrica</w:t>
      </w:r>
      <w:r>
        <w:rPr>
          <w:color w:val="121212"/>
          <w:spacing w:val="-5"/>
        </w:rPr>
        <w:t xml:space="preserve"> </w:t>
      </w:r>
      <w:r>
        <w:rPr>
          <w:color w:val="121212"/>
        </w:rPr>
        <w:t>de</w:t>
      </w:r>
      <w:r>
        <w:rPr>
          <w:color w:val="121212"/>
          <w:spacing w:val="-3"/>
        </w:rPr>
        <w:t xml:space="preserve"> </w:t>
      </w:r>
      <w:r>
        <w:rPr>
          <w:color w:val="121212"/>
        </w:rPr>
        <w:t>la</w:t>
      </w:r>
      <w:r>
        <w:rPr>
          <w:color w:val="121212"/>
          <w:spacing w:val="-17"/>
        </w:rPr>
        <w:t xml:space="preserve"> </w:t>
      </w:r>
      <w:r>
        <w:rPr>
          <w:color w:val="121212"/>
          <w:spacing w:val="-2"/>
        </w:rPr>
        <w:t>misma.</w:t>
      </w:r>
    </w:p>
    <w:p w14:paraId="52BCB9C3" w14:textId="77777777" w:rsidR="00C46380" w:rsidRDefault="00C46380">
      <w:pPr>
        <w:pStyle w:val="Textoindependiente"/>
        <w:spacing w:before="1"/>
      </w:pPr>
    </w:p>
    <w:p w14:paraId="52BCB9C4" w14:textId="77777777" w:rsidR="00C46380" w:rsidRDefault="001F5741">
      <w:pPr>
        <w:pStyle w:val="Prrafodelista"/>
        <w:numPr>
          <w:ilvl w:val="0"/>
          <w:numId w:val="192"/>
        </w:numPr>
        <w:tabs>
          <w:tab w:val="left" w:pos="678"/>
        </w:tabs>
        <w:ind w:right="1693" w:firstLine="0"/>
        <w:rPr>
          <w:color w:val="121212"/>
        </w:rPr>
      </w:pPr>
      <w:r>
        <w:rPr>
          <w:color w:val="121212"/>
        </w:rPr>
        <w:t>Vehículo tranviario: vehículo guiado bidireccional, derivado de los sistemas ferroviarios, cuyas características le permiten circular por vías tranviarias con circulación a nivel de las vías urbanas, zonas peatonales y cruce con otros vehículos en entornos urbanos densamente poblados. Habitualmente están compuestos por varios módulos articulados, considerándose todo el conjunto como un solo vehículo.</w:t>
      </w:r>
    </w:p>
    <w:p w14:paraId="52BCB9C5" w14:textId="77777777" w:rsidR="00C46380" w:rsidRDefault="00C46380">
      <w:pPr>
        <w:pStyle w:val="Textoindependiente"/>
        <w:spacing w:before="10"/>
        <w:rPr>
          <w:sz w:val="21"/>
        </w:rPr>
      </w:pPr>
    </w:p>
    <w:p w14:paraId="52BCB9C6" w14:textId="77777777" w:rsidR="00C46380" w:rsidRDefault="001F5741">
      <w:pPr>
        <w:pStyle w:val="Prrafodelista"/>
        <w:numPr>
          <w:ilvl w:val="0"/>
          <w:numId w:val="192"/>
        </w:numPr>
        <w:tabs>
          <w:tab w:val="left" w:pos="659"/>
        </w:tabs>
        <w:ind w:right="1688" w:firstLine="0"/>
        <w:rPr>
          <w:color w:val="121212"/>
        </w:rPr>
      </w:pPr>
      <w:r>
        <w:rPr>
          <w:color w:val="121212"/>
        </w:rPr>
        <w:t>Tranvía convencional: es un sistema de transporte que circula sobre rieles y por la superficie en áreas urbanas, en las propias calles, sin separación del resto de la vía ni senda o sector reservado.</w:t>
      </w:r>
    </w:p>
    <w:p w14:paraId="52BCB9C7" w14:textId="77777777" w:rsidR="00C46380" w:rsidRDefault="00C46380">
      <w:pPr>
        <w:pStyle w:val="Textoindependiente"/>
        <w:spacing w:before="1"/>
      </w:pPr>
    </w:p>
    <w:p w14:paraId="52BCB9C8" w14:textId="77777777" w:rsidR="00C46380" w:rsidRDefault="001F5741">
      <w:pPr>
        <w:pStyle w:val="Prrafodelista"/>
        <w:numPr>
          <w:ilvl w:val="0"/>
          <w:numId w:val="192"/>
        </w:numPr>
        <w:tabs>
          <w:tab w:val="left" w:pos="678"/>
        </w:tabs>
        <w:ind w:right="1686" w:firstLine="0"/>
        <w:rPr>
          <w:color w:val="121212"/>
        </w:rPr>
      </w:pPr>
      <w:r>
        <w:rPr>
          <w:color w:val="121212"/>
        </w:rPr>
        <w:t>Tranvía con ruedas neumáticas: sistema que se encarga del transporte de pasajeros</w:t>
      </w:r>
      <w:r>
        <w:rPr>
          <w:color w:val="121212"/>
          <w:spacing w:val="-4"/>
        </w:rPr>
        <w:t xml:space="preserve"> </w:t>
      </w:r>
      <w:r>
        <w:rPr>
          <w:color w:val="121212"/>
        </w:rPr>
        <w:t>guiado</w:t>
      </w:r>
      <w:r>
        <w:rPr>
          <w:color w:val="121212"/>
          <w:spacing w:val="-2"/>
        </w:rPr>
        <w:t xml:space="preserve"> </w:t>
      </w:r>
      <w:r>
        <w:rPr>
          <w:color w:val="121212"/>
        </w:rPr>
        <w:t>por</w:t>
      </w:r>
      <w:r>
        <w:rPr>
          <w:color w:val="121212"/>
          <w:spacing w:val="-2"/>
        </w:rPr>
        <w:t xml:space="preserve"> </w:t>
      </w:r>
      <w:r>
        <w:rPr>
          <w:color w:val="121212"/>
        </w:rPr>
        <w:t>riel</w:t>
      </w:r>
      <w:r>
        <w:rPr>
          <w:color w:val="121212"/>
          <w:spacing w:val="-5"/>
        </w:rPr>
        <w:t xml:space="preserve"> </w:t>
      </w:r>
      <w:r>
        <w:rPr>
          <w:color w:val="121212"/>
        </w:rPr>
        <w:t>central,</w:t>
      </w:r>
      <w:r>
        <w:rPr>
          <w:color w:val="121212"/>
          <w:spacing w:val="-3"/>
        </w:rPr>
        <w:t xml:space="preserve"> </w:t>
      </w:r>
      <w:r>
        <w:rPr>
          <w:color w:val="121212"/>
        </w:rPr>
        <w:t>con</w:t>
      </w:r>
      <w:r>
        <w:rPr>
          <w:color w:val="121212"/>
          <w:spacing w:val="-2"/>
        </w:rPr>
        <w:t xml:space="preserve"> </w:t>
      </w:r>
      <w:r>
        <w:rPr>
          <w:color w:val="121212"/>
        </w:rPr>
        <w:t>una</w:t>
      </w:r>
      <w:r>
        <w:rPr>
          <w:color w:val="121212"/>
          <w:spacing w:val="-2"/>
        </w:rPr>
        <w:t xml:space="preserve"> </w:t>
      </w:r>
      <w:r>
        <w:rPr>
          <w:color w:val="121212"/>
        </w:rPr>
        <w:t>superficie</w:t>
      </w:r>
      <w:r>
        <w:rPr>
          <w:color w:val="121212"/>
          <w:spacing w:val="-1"/>
        </w:rPr>
        <w:t xml:space="preserve"> </w:t>
      </w:r>
      <w:r>
        <w:rPr>
          <w:color w:val="121212"/>
        </w:rPr>
        <w:t>de</w:t>
      </w:r>
      <w:r>
        <w:rPr>
          <w:color w:val="121212"/>
          <w:spacing w:val="-1"/>
        </w:rPr>
        <w:t xml:space="preserve"> </w:t>
      </w:r>
      <w:r>
        <w:rPr>
          <w:color w:val="121212"/>
        </w:rPr>
        <w:t>rodadura</w:t>
      </w:r>
      <w:r>
        <w:rPr>
          <w:color w:val="121212"/>
          <w:spacing w:val="-2"/>
        </w:rPr>
        <w:t xml:space="preserve"> </w:t>
      </w:r>
      <w:r>
        <w:rPr>
          <w:color w:val="121212"/>
        </w:rPr>
        <w:t>que</w:t>
      </w:r>
      <w:r>
        <w:rPr>
          <w:color w:val="121212"/>
          <w:spacing w:val="-2"/>
        </w:rPr>
        <w:t xml:space="preserve"> </w:t>
      </w:r>
      <w:r>
        <w:rPr>
          <w:color w:val="121212"/>
        </w:rPr>
        <w:t>puede</w:t>
      </w:r>
      <w:r>
        <w:rPr>
          <w:color w:val="121212"/>
          <w:spacing w:val="-1"/>
        </w:rPr>
        <w:t xml:space="preserve"> </w:t>
      </w:r>
      <w:r>
        <w:rPr>
          <w:color w:val="121212"/>
        </w:rPr>
        <w:t>ser en diferentes materiales como el asfalto o concreto entre otros y en lugar de ruedas de acero, tiene ruedas neumáticas.</w:t>
      </w:r>
    </w:p>
    <w:p w14:paraId="52BCB9C9" w14:textId="77777777" w:rsidR="00C46380" w:rsidRDefault="00C46380">
      <w:pPr>
        <w:pStyle w:val="Textoindependiente"/>
        <w:spacing w:before="3"/>
      </w:pPr>
    </w:p>
    <w:p w14:paraId="52BCB9CA" w14:textId="77777777" w:rsidR="00C46380" w:rsidRDefault="001F5741">
      <w:pPr>
        <w:pStyle w:val="Prrafodelista"/>
        <w:numPr>
          <w:ilvl w:val="0"/>
          <w:numId w:val="192"/>
        </w:numPr>
        <w:tabs>
          <w:tab w:val="left" w:pos="728"/>
        </w:tabs>
        <w:ind w:right="1692" w:firstLine="0"/>
        <w:rPr>
          <w:color w:val="121212"/>
        </w:rPr>
      </w:pPr>
      <w:r>
        <w:rPr>
          <w:color w:val="121212"/>
        </w:rPr>
        <w:t>Tranvía: sistema de transporte ferroviario urbano de pasajeros que se caracterizan por ser guiado, así como por tener componentes de inserción urbana que promueven la convivencia del ciudadano con los medios de transporte y se clasifica en tranvía con ruedas neumáticas y tranvía convencional sobre ruedas de acero.</w:t>
      </w:r>
    </w:p>
    <w:p w14:paraId="52BCB9CB" w14:textId="77777777" w:rsidR="00C46380" w:rsidRDefault="00C46380">
      <w:pPr>
        <w:pStyle w:val="Textoindependiente"/>
        <w:spacing w:before="11"/>
        <w:rPr>
          <w:sz w:val="21"/>
        </w:rPr>
      </w:pPr>
    </w:p>
    <w:p w14:paraId="52BCB9CC" w14:textId="77777777" w:rsidR="00C46380" w:rsidRDefault="001F5741">
      <w:pPr>
        <w:pStyle w:val="Prrafodelista"/>
        <w:numPr>
          <w:ilvl w:val="0"/>
          <w:numId w:val="192"/>
        </w:numPr>
        <w:tabs>
          <w:tab w:val="left" w:pos="687"/>
        </w:tabs>
        <w:ind w:right="1693" w:firstLine="0"/>
        <w:rPr>
          <w:color w:val="121212"/>
        </w:rPr>
      </w:pPr>
      <w:r>
        <w:rPr>
          <w:color w:val="121212"/>
        </w:rPr>
        <w:t xml:space="preserve">Tren Ligero: sistema ferroviario urbano y/o suburbano para el servicio de </w:t>
      </w:r>
      <w:proofErr w:type="gramStart"/>
      <w:r>
        <w:rPr>
          <w:color w:val="121212"/>
        </w:rPr>
        <w:t>pasajeros</w:t>
      </w:r>
      <w:r>
        <w:rPr>
          <w:color w:val="121212"/>
          <w:spacing w:val="25"/>
        </w:rPr>
        <w:t xml:space="preserve">  </w:t>
      </w:r>
      <w:r>
        <w:rPr>
          <w:color w:val="121212"/>
        </w:rPr>
        <w:t>que</w:t>
      </w:r>
      <w:proofErr w:type="gramEnd"/>
      <w:r>
        <w:rPr>
          <w:color w:val="121212"/>
          <w:spacing w:val="25"/>
        </w:rPr>
        <w:t xml:space="preserve">  </w:t>
      </w:r>
      <w:r>
        <w:rPr>
          <w:color w:val="121212"/>
        </w:rPr>
        <w:t>se</w:t>
      </w:r>
      <w:r>
        <w:rPr>
          <w:color w:val="121212"/>
          <w:spacing w:val="25"/>
        </w:rPr>
        <w:t xml:space="preserve">  </w:t>
      </w:r>
      <w:r>
        <w:rPr>
          <w:color w:val="121212"/>
        </w:rPr>
        <w:t>caracteriza</w:t>
      </w:r>
      <w:r>
        <w:rPr>
          <w:color w:val="121212"/>
          <w:spacing w:val="26"/>
        </w:rPr>
        <w:t xml:space="preserve">  </w:t>
      </w:r>
      <w:r>
        <w:rPr>
          <w:color w:val="121212"/>
        </w:rPr>
        <w:t>por</w:t>
      </w:r>
      <w:r>
        <w:rPr>
          <w:color w:val="121212"/>
          <w:spacing w:val="26"/>
        </w:rPr>
        <w:t xml:space="preserve">  </w:t>
      </w:r>
      <w:r>
        <w:rPr>
          <w:color w:val="121212"/>
        </w:rPr>
        <w:t>tener</w:t>
      </w:r>
      <w:r>
        <w:rPr>
          <w:color w:val="121212"/>
          <w:spacing w:val="25"/>
        </w:rPr>
        <w:t xml:space="preserve">  </w:t>
      </w:r>
      <w:r>
        <w:rPr>
          <w:color w:val="121212"/>
        </w:rPr>
        <w:t>derechos</w:t>
      </w:r>
      <w:r>
        <w:rPr>
          <w:color w:val="121212"/>
          <w:spacing w:val="25"/>
        </w:rPr>
        <w:t xml:space="preserve">  </w:t>
      </w:r>
      <w:r>
        <w:rPr>
          <w:color w:val="121212"/>
        </w:rPr>
        <w:t>exclusivos</w:t>
      </w:r>
      <w:r>
        <w:rPr>
          <w:color w:val="121212"/>
          <w:spacing w:val="26"/>
        </w:rPr>
        <w:t xml:space="preserve">  </w:t>
      </w:r>
      <w:r>
        <w:rPr>
          <w:color w:val="121212"/>
        </w:rPr>
        <w:t>de</w:t>
      </w:r>
      <w:r>
        <w:rPr>
          <w:color w:val="121212"/>
          <w:spacing w:val="25"/>
        </w:rPr>
        <w:t xml:space="preserve">  </w:t>
      </w:r>
      <w:r>
        <w:rPr>
          <w:color w:val="121212"/>
        </w:rPr>
        <w:t>vía</w:t>
      </w:r>
      <w:r>
        <w:rPr>
          <w:color w:val="121212"/>
          <w:spacing w:val="26"/>
        </w:rPr>
        <w:t xml:space="preserve">  </w:t>
      </w:r>
      <w:r>
        <w:rPr>
          <w:color w:val="121212"/>
          <w:spacing w:val="-10"/>
        </w:rPr>
        <w:t>y</w:t>
      </w:r>
    </w:p>
    <w:p w14:paraId="52BCB9CD" w14:textId="77777777" w:rsidR="00C46380" w:rsidRDefault="00C46380">
      <w:pPr>
        <w:jc w:val="both"/>
        <w:sectPr w:rsidR="00C46380">
          <w:pgSz w:w="12240" w:h="15840"/>
          <w:pgMar w:top="1340" w:right="0" w:bottom="280" w:left="1260" w:header="720" w:footer="720" w:gutter="0"/>
          <w:cols w:space="720"/>
        </w:sectPr>
      </w:pPr>
    </w:p>
    <w:p w14:paraId="52BCB9CE" w14:textId="77777777" w:rsidR="00C46380" w:rsidRDefault="001F5741">
      <w:pPr>
        <w:pStyle w:val="Textoindependiente"/>
        <w:spacing w:before="71"/>
        <w:ind w:left="444" w:right="1693"/>
        <w:jc w:val="both"/>
      </w:pPr>
      <w:r>
        <w:rPr>
          <w:color w:val="121212"/>
        </w:rPr>
        <w:lastRenderedPageBreak/>
        <w:t>ocasionalmente compartir tráfico en vías urbanas. Cuenta con sistemas de control avanzados y capacidades de transporte superiores a los sistemas tranviarios e inferiores a la de los metros pesados.</w:t>
      </w:r>
    </w:p>
    <w:p w14:paraId="52BCB9CF" w14:textId="77777777" w:rsidR="00C46380" w:rsidRDefault="00C46380">
      <w:pPr>
        <w:pStyle w:val="Textoindependiente"/>
        <w:spacing w:before="10"/>
        <w:rPr>
          <w:sz w:val="21"/>
        </w:rPr>
      </w:pPr>
    </w:p>
    <w:p w14:paraId="52BCB9D0" w14:textId="77777777" w:rsidR="00C46380" w:rsidRDefault="001F5741">
      <w:pPr>
        <w:pStyle w:val="Prrafodelista"/>
        <w:numPr>
          <w:ilvl w:val="0"/>
          <w:numId w:val="192"/>
        </w:numPr>
        <w:tabs>
          <w:tab w:val="left" w:pos="651"/>
        </w:tabs>
        <w:spacing w:before="1"/>
        <w:ind w:right="1697" w:firstLine="0"/>
        <w:rPr>
          <w:color w:val="121212"/>
        </w:rPr>
      </w:pPr>
      <w:r>
        <w:rPr>
          <w:color w:val="121212"/>
        </w:rPr>
        <w:t>Tren-</w:t>
      </w:r>
      <w:proofErr w:type="spellStart"/>
      <w:r>
        <w:rPr>
          <w:color w:val="121212"/>
        </w:rPr>
        <w:t>Tram</w:t>
      </w:r>
      <w:proofErr w:type="spellEnd"/>
      <w:r>
        <w:rPr>
          <w:color w:val="121212"/>
        </w:rPr>
        <w:t xml:space="preserve">: sistema ferroviario con propiedades urbanas y/o suburbanas que tiene características de tranvía y metro ligero y que por tanto, puede circular en áreas urbanas a velocidad reducida y en las suburbanas a velocidades </w:t>
      </w:r>
      <w:r>
        <w:rPr>
          <w:color w:val="121212"/>
          <w:spacing w:val="-2"/>
        </w:rPr>
        <w:t>medias.</w:t>
      </w:r>
    </w:p>
    <w:p w14:paraId="52BCB9D1" w14:textId="77777777" w:rsidR="00C46380" w:rsidRDefault="00C46380">
      <w:pPr>
        <w:pStyle w:val="Textoindependiente"/>
        <w:spacing w:before="11"/>
        <w:rPr>
          <w:sz w:val="21"/>
        </w:rPr>
      </w:pPr>
    </w:p>
    <w:p w14:paraId="52BCB9D2" w14:textId="77777777" w:rsidR="00C46380" w:rsidRDefault="001F5741">
      <w:pPr>
        <w:pStyle w:val="Prrafodelista"/>
        <w:numPr>
          <w:ilvl w:val="0"/>
          <w:numId w:val="192"/>
        </w:numPr>
        <w:tabs>
          <w:tab w:val="left" w:pos="714"/>
        </w:tabs>
        <w:spacing w:before="1"/>
        <w:ind w:right="1692" w:firstLine="0"/>
        <w:rPr>
          <w:color w:val="121212"/>
        </w:rPr>
      </w:pPr>
      <w:r>
        <w:rPr>
          <w:color w:val="121212"/>
        </w:rPr>
        <w:t>Telemática operativa: conjunto de equipos y sistemas que permiten las comunicaciones operativas, la transmisión y gestión de datos necesarios para la supervisión y control de la operación.</w:t>
      </w:r>
    </w:p>
    <w:p w14:paraId="52BCB9D3" w14:textId="77777777" w:rsidR="00C46380" w:rsidRDefault="00C46380">
      <w:pPr>
        <w:pStyle w:val="Textoindependiente"/>
        <w:spacing w:before="1"/>
      </w:pPr>
    </w:p>
    <w:p w14:paraId="52BCB9D4" w14:textId="77777777" w:rsidR="00C46380" w:rsidRDefault="001F5741">
      <w:pPr>
        <w:pStyle w:val="Prrafodelista"/>
        <w:numPr>
          <w:ilvl w:val="0"/>
          <w:numId w:val="192"/>
        </w:numPr>
        <w:tabs>
          <w:tab w:val="left" w:pos="723"/>
        </w:tabs>
        <w:ind w:right="1693" w:firstLine="0"/>
        <w:rPr>
          <w:color w:val="121212"/>
        </w:rPr>
      </w:pPr>
      <w:r>
        <w:rPr>
          <w:color w:val="121212"/>
        </w:rPr>
        <w:t xml:space="preserve">Vehículos </w:t>
      </w:r>
      <w:proofErr w:type="spellStart"/>
      <w:r>
        <w:rPr>
          <w:color w:val="121212"/>
        </w:rPr>
        <w:t>biviales</w:t>
      </w:r>
      <w:proofErr w:type="spellEnd"/>
      <w:r>
        <w:rPr>
          <w:color w:val="121212"/>
        </w:rPr>
        <w:t>: vehículos auxiliares para mantenimiento, montajes o maniobras de rescate, capacitados para circular tanto sobre la vía, como sobre el resto de la calzada.</w:t>
      </w:r>
    </w:p>
    <w:p w14:paraId="52BCB9D5" w14:textId="77777777" w:rsidR="00C46380" w:rsidRDefault="00C46380">
      <w:pPr>
        <w:pStyle w:val="Textoindependiente"/>
        <w:spacing w:before="1"/>
      </w:pPr>
    </w:p>
    <w:p w14:paraId="52BCB9D6" w14:textId="77777777" w:rsidR="00C46380" w:rsidRDefault="001F5741">
      <w:pPr>
        <w:pStyle w:val="Prrafodelista"/>
        <w:numPr>
          <w:ilvl w:val="0"/>
          <w:numId w:val="192"/>
        </w:numPr>
        <w:tabs>
          <w:tab w:val="left" w:pos="740"/>
        </w:tabs>
        <w:ind w:right="1693" w:firstLine="0"/>
        <w:rPr>
          <w:color w:val="121212"/>
        </w:rPr>
      </w:pPr>
      <w:r>
        <w:rPr>
          <w:color w:val="121212"/>
        </w:rPr>
        <w:t>Vía tranviaria: parte de la calzada delimitada por un Gálibo libre de obstáculos a cada lado (izquierda y derecha), entre la cual circula con preferencia de vía un vehículo guiado, ya sea de pasajeros, auxiliar y vehículos autorizados por la Empresa habilitada o de destinación</w:t>
      </w:r>
      <w:r>
        <w:rPr>
          <w:color w:val="121212"/>
          <w:spacing w:val="-7"/>
        </w:rPr>
        <w:t xml:space="preserve"> </w:t>
      </w:r>
      <w:r>
        <w:rPr>
          <w:color w:val="121212"/>
        </w:rPr>
        <w:t>específica.</w:t>
      </w:r>
    </w:p>
    <w:p w14:paraId="52BCB9D7" w14:textId="77777777" w:rsidR="00C46380" w:rsidRDefault="00C46380">
      <w:pPr>
        <w:pStyle w:val="Textoindependiente"/>
        <w:spacing w:before="9"/>
      </w:pPr>
    </w:p>
    <w:p w14:paraId="52BCB9D8" w14:textId="77777777" w:rsidR="00C46380" w:rsidRDefault="001F5741">
      <w:pPr>
        <w:pStyle w:val="Prrafodelista"/>
        <w:numPr>
          <w:ilvl w:val="0"/>
          <w:numId w:val="192"/>
        </w:numPr>
        <w:tabs>
          <w:tab w:val="left" w:pos="707"/>
        </w:tabs>
        <w:spacing w:before="1"/>
        <w:ind w:right="1697" w:firstLine="0"/>
        <w:rPr>
          <w:color w:val="121212"/>
        </w:rPr>
      </w:pPr>
      <w:r>
        <w:rPr>
          <w:color w:val="121212"/>
        </w:rPr>
        <w:t>Vehículo auxiliar: es un vehículo destinado para el mantenimiento de la infraestructura ferroviaria.</w:t>
      </w:r>
    </w:p>
    <w:p w14:paraId="52BCB9D9" w14:textId="77777777" w:rsidR="00C46380" w:rsidRDefault="00C46380">
      <w:pPr>
        <w:pStyle w:val="Textoindependiente"/>
        <w:spacing w:before="11"/>
        <w:rPr>
          <w:sz w:val="21"/>
        </w:rPr>
      </w:pPr>
    </w:p>
    <w:p w14:paraId="52BCB9DA" w14:textId="77777777" w:rsidR="00C46380" w:rsidRDefault="001F5741">
      <w:pPr>
        <w:pStyle w:val="Textoindependiente"/>
        <w:ind w:left="444" w:right="1691"/>
        <w:jc w:val="both"/>
      </w:pPr>
      <w:r>
        <w:rPr>
          <w:b/>
          <w:color w:val="121212"/>
        </w:rPr>
        <w:t xml:space="preserve">Parágrafo. </w:t>
      </w:r>
      <w:r>
        <w:rPr>
          <w:color w:val="121212"/>
        </w:rPr>
        <w:t>No obstante las definiciones anteriores, se deberán tener en</w:t>
      </w:r>
      <w:r>
        <w:rPr>
          <w:color w:val="121212"/>
          <w:spacing w:val="40"/>
        </w:rPr>
        <w:t xml:space="preserve"> </w:t>
      </w:r>
      <w:r>
        <w:rPr>
          <w:color w:val="121212"/>
        </w:rPr>
        <w:t xml:space="preserve">cuenta las que contengan los manuales técnicos adoptados por el Estado </w:t>
      </w:r>
      <w:r>
        <w:rPr>
          <w:color w:val="121212"/>
          <w:spacing w:val="-2"/>
        </w:rPr>
        <w:t>colombiano.</w:t>
      </w:r>
    </w:p>
    <w:p w14:paraId="52BCB9DB" w14:textId="77777777" w:rsidR="00C46380" w:rsidRDefault="00C46380">
      <w:pPr>
        <w:pStyle w:val="Textoindependiente"/>
        <w:spacing w:before="1"/>
      </w:pPr>
    </w:p>
    <w:p w14:paraId="52BCB9DC" w14:textId="77777777" w:rsidR="00C46380" w:rsidRDefault="001F5741">
      <w:pPr>
        <w:pStyle w:val="Textoindependiente"/>
        <w:spacing w:before="1"/>
        <w:ind w:left="444"/>
        <w:jc w:val="both"/>
      </w:pPr>
      <w:r>
        <w:rPr>
          <w:color w:val="121212"/>
        </w:rPr>
        <w:t>(</w:t>
      </w:r>
      <w:hyperlink r:id="rId1287">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3º).</w:t>
      </w:r>
    </w:p>
    <w:p w14:paraId="52BCB9DD" w14:textId="77777777" w:rsidR="00C46380" w:rsidRDefault="00C46380">
      <w:pPr>
        <w:pStyle w:val="Textoindependiente"/>
        <w:spacing w:before="10"/>
        <w:rPr>
          <w:sz w:val="21"/>
        </w:rPr>
      </w:pPr>
    </w:p>
    <w:p w14:paraId="52BCB9DE" w14:textId="77777777" w:rsidR="00C46380" w:rsidRDefault="001F5741">
      <w:pPr>
        <w:pStyle w:val="Ttulo1"/>
      </w:pPr>
      <w:r>
        <w:rPr>
          <w:color w:val="121212"/>
        </w:rPr>
        <w:t>CAPÍTULO</w:t>
      </w:r>
      <w:r>
        <w:rPr>
          <w:color w:val="121212"/>
          <w:spacing w:val="-7"/>
        </w:rPr>
        <w:t xml:space="preserve"> </w:t>
      </w:r>
      <w:r>
        <w:rPr>
          <w:color w:val="121212"/>
          <w:spacing w:val="-10"/>
        </w:rPr>
        <w:t>3</w:t>
      </w:r>
    </w:p>
    <w:p w14:paraId="52BCB9DF" w14:textId="77777777" w:rsidR="00C46380" w:rsidRDefault="00C46380">
      <w:pPr>
        <w:pStyle w:val="Textoindependiente"/>
        <w:rPr>
          <w:b/>
        </w:rPr>
      </w:pPr>
    </w:p>
    <w:p w14:paraId="52BCB9E0" w14:textId="77777777" w:rsidR="00C46380" w:rsidRDefault="001F5741">
      <w:pPr>
        <w:pStyle w:val="Ttulo2"/>
        <w:ind w:left="440"/>
      </w:pPr>
      <w:r>
        <w:rPr>
          <w:color w:val="121212"/>
        </w:rPr>
        <w:t>Servicio</w:t>
      </w:r>
      <w:r>
        <w:rPr>
          <w:color w:val="121212"/>
          <w:spacing w:val="-5"/>
        </w:rPr>
        <w:t xml:space="preserve"> </w:t>
      </w:r>
      <w:r>
        <w:rPr>
          <w:color w:val="121212"/>
        </w:rPr>
        <w:t>público</w:t>
      </w:r>
      <w:r>
        <w:rPr>
          <w:color w:val="121212"/>
          <w:spacing w:val="-5"/>
        </w:rPr>
        <w:t xml:space="preserve"> </w:t>
      </w:r>
      <w:r>
        <w:rPr>
          <w:color w:val="121212"/>
        </w:rPr>
        <w:t>de</w:t>
      </w:r>
      <w:r>
        <w:rPr>
          <w:color w:val="121212"/>
          <w:spacing w:val="-2"/>
        </w:rPr>
        <w:t xml:space="preserve"> </w:t>
      </w:r>
      <w:r>
        <w:rPr>
          <w:color w:val="121212"/>
        </w:rPr>
        <w:t>transporte</w:t>
      </w:r>
      <w:r>
        <w:rPr>
          <w:color w:val="121212"/>
          <w:spacing w:val="-4"/>
        </w:rPr>
        <w:t xml:space="preserve"> </w:t>
      </w:r>
      <w:r>
        <w:rPr>
          <w:color w:val="121212"/>
        </w:rPr>
        <w:t>masivo</w:t>
      </w:r>
      <w:r>
        <w:rPr>
          <w:color w:val="121212"/>
          <w:spacing w:val="-4"/>
        </w:rPr>
        <w:t xml:space="preserve"> </w:t>
      </w:r>
      <w:r>
        <w:rPr>
          <w:color w:val="121212"/>
        </w:rPr>
        <w:t>de</w:t>
      </w:r>
      <w:r>
        <w:rPr>
          <w:color w:val="121212"/>
          <w:spacing w:val="-5"/>
        </w:rPr>
        <w:t xml:space="preserve"> </w:t>
      </w:r>
      <w:r>
        <w:rPr>
          <w:color w:val="121212"/>
        </w:rPr>
        <w:t>pasajeros</w:t>
      </w:r>
      <w:r>
        <w:rPr>
          <w:color w:val="121212"/>
          <w:spacing w:val="-4"/>
        </w:rPr>
        <w:t xml:space="preserve"> </w:t>
      </w:r>
      <w:r>
        <w:rPr>
          <w:color w:val="121212"/>
        </w:rPr>
        <w:t>por</w:t>
      </w:r>
      <w:r>
        <w:rPr>
          <w:color w:val="121212"/>
          <w:spacing w:val="-4"/>
        </w:rPr>
        <w:t xml:space="preserve"> </w:t>
      </w:r>
      <w:r>
        <w:rPr>
          <w:color w:val="121212"/>
        </w:rPr>
        <w:t>metro</w:t>
      </w:r>
      <w:r>
        <w:rPr>
          <w:color w:val="121212"/>
          <w:spacing w:val="-4"/>
        </w:rPr>
        <w:t xml:space="preserve"> </w:t>
      </w:r>
      <w:r>
        <w:rPr>
          <w:color w:val="121212"/>
        </w:rPr>
        <w:t>ligero, tren ligero, tranvía y tren-</w:t>
      </w:r>
      <w:proofErr w:type="spellStart"/>
      <w:r>
        <w:rPr>
          <w:color w:val="121212"/>
        </w:rPr>
        <w:t>tram</w:t>
      </w:r>
      <w:proofErr w:type="spellEnd"/>
    </w:p>
    <w:p w14:paraId="52BCB9E1" w14:textId="77777777" w:rsidR="00C46380" w:rsidRDefault="00C46380">
      <w:pPr>
        <w:pStyle w:val="Textoindependiente"/>
        <w:spacing w:before="2"/>
        <w:rPr>
          <w:b/>
        </w:rPr>
      </w:pPr>
    </w:p>
    <w:p w14:paraId="52BCB9E2" w14:textId="77777777" w:rsidR="00C46380" w:rsidRDefault="001F5741">
      <w:pPr>
        <w:ind w:left="444" w:right="1687"/>
        <w:jc w:val="both"/>
      </w:pPr>
      <w:r>
        <w:rPr>
          <w:b/>
          <w:color w:val="121212"/>
        </w:rPr>
        <w:t>Artículo 2.2.6.3.1. Servicio público de transporte masivo de pasajeros por metro ligero, tren ligero, tranvía y tren-</w:t>
      </w:r>
      <w:proofErr w:type="spellStart"/>
      <w:r>
        <w:rPr>
          <w:b/>
          <w:color w:val="121212"/>
        </w:rPr>
        <w:t>tram</w:t>
      </w:r>
      <w:proofErr w:type="spellEnd"/>
      <w:r>
        <w:rPr>
          <w:b/>
          <w:color w:val="121212"/>
        </w:rPr>
        <w:t xml:space="preserve">. </w:t>
      </w:r>
      <w:r>
        <w:rPr>
          <w:color w:val="121212"/>
        </w:rPr>
        <w:t>Es aquel que se presta bajo la responsabilidad de una empresa de transporte legalmente constituida y debidamente habilitada en esta modalidad, a través de un contrato celebrado entre esta y cada una de las personas que han de utilizar un vehículo de servicio público vinculado a la empresa, para recorrer total o parcialmente una o más rutas legalmente autorizadas.</w:t>
      </w:r>
    </w:p>
    <w:p w14:paraId="52BCB9E3" w14:textId="77777777" w:rsidR="00C46380" w:rsidRDefault="00C46380">
      <w:pPr>
        <w:pStyle w:val="Textoindependiente"/>
      </w:pPr>
    </w:p>
    <w:p w14:paraId="52BCB9E4" w14:textId="77777777" w:rsidR="00C46380" w:rsidRDefault="001F5741">
      <w:pPr>
        <w:pStyle w:val="Textoindependiente"/>
        <w:ind w:left="444"/>
        <w:jc w:val="both"/>
      </w:pPr>
      <w:r>
        <w:rPr>
          <w:color w:val="121212"/>
        </w:rPr>
        <w:t>(</w:t>
      </w:r>
      <w:hyperlink r:id="rId1288">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4°).</w:t>
      </w:r>
    </w:p>
    <w:p w14:paraId="52BCB9E5" w14:textId="77777777" w:rsidR="00C46380" w:rsidRDefault="00C46380">
      <w:pPr>
        <w:pStyle w:val="Textoindependiente"/>
      </w:pPr>
    </w:p>
    <w:p w14:paraId="52BCB9E6" w14:textId="77777777" w:rsidR="00C46380" w:rsidRDefault="001F5741">
      <w:pPr>
        <w:pStyle w:val="Ttulo1"/>
      </w:pPr>
      <w:r>
        <w:rPr>
          <w:color w:val="121212"/>
        </w:rPr>
        <w:t>CAPÍTULO</w:t>
      </w:r>
      <w:r>
        <w:rPr>
          <w:color w:val="121212"/>
          <w:spacing w:val="-7"/>
        </w:rPr>
        <w:t xml:space="preserve"> </w:t>
      </w:r>
      <w:r>
        <w:rPr>
          <w:color w:val="121212"/>
          <w:spacing w:val="-10"/>
        </w:rPr>
        <w:t>4</w:t>
      </w:r>
    </w:p>
    <w:p w14:paraId="52BCB9E7" w14:textId="77777777" w:rsidR="00C46380" w:rsidRDefault="00C46380">
      <w:pPr>
        <w:sectPr w:rsidR="00C46380">
          <w:pgSz w:w="12240" w:h="15840"/>
          <w:pgMar w:top="1340" w:right="0" w:bottom="280" w:left="1260" w:header="720" w:footer="720" w:gutter="0"/>
          <w:cols w:space="720"/>
        </w:sectPr>
      </w:pPr>
    </w:p>
    <w:p w14:paraId="52BCB9E8" w14:textId="77777777" w:rsidR="00C46380" w:rsidRDefault="001F5741">
      <w:pPr>
        <w:pStyle w:val="Ttulo2"/>
        <w:spacing w:before="71"/>
        <w:ind w:left="3281" w:right="0"/>
        <w:jc w:val="left"/>
      </w:pPr>
      <w:r>
        <w:rPr>
          <w:color w:val="121212"/>
        </w:rPr>
        <w:lastRenderedPageBreak/>
        <w:t>Autoridades</w:t>
      </w:r>
      <w:r>
        <w:rPr>
          <w:color w:val="121212"/>
          <w:spacing w:val="-8"/>
        </w:rPr>
        <w:t xml:space="preserve"> </w:t>
      </w:r>
      <w:r>
        <w:rPr>
          <w:color w:val="121212"/>
          <w:spacing w:val="-2"/>
        </w:rPr>
        <w:t>competentes</w:t>
      </w:r>
    </w:p>
    <w:p w14:paraId="52BCB9E9" w14:textId="77777777" w:rsidR="00C46380" w:rsidRDefault="00C46380">
      <w:pPr>
        <w:pStyle w:val="Textoindependiente"/>
        <w:rPr>
          <w:b/>
        </w:rPr>
      </w:pPr>
    </w:p>
    <w:p w14:paraId="52BCB9EA" w14:textId="77777777" w:rsidR="00C46380" w:rsidRDefault="001F5741">
      <w:pPr>
        <w:ind w:left="444" w:right="1774"/>
        <w:jc w:val="both"/>
      </w:pPr>
      <w:r>
        <w:rPr>
          <w:b/>
          <w:color w:val="121212"/>
        </w:rPr>
        <w:t>Artículo</w:t>
      </w:r>
      <w:r>
        <w:rPr>
          <w:b/>
          <w:color w:val="121212"/>
          <w:spacing w:val="-6"/>
        </w:rPr>
        <w:t xml:space="preserve"> </w:t>
      </w:r>
      <w:r>
        <w:rPr>
          <w:b/>
          <w:color w:val="121212"/>
        </w:rPr>
        <w:t>2.2.6.4.1.</w:t>
      </w:r>
      <w:r>
        <w:rPr>
          <w:b/>
          <w:color w:val="121212"/>
          <w:spacing w:val="-1"/>
        </w:rPr>
        <w:t xml:space="preserve"> </w:t>
      </w:r>
      <w:r>
        <w:rPr>
          <w:b/>
          <w:color w:val="121212"/>
        </w:rPr>
        <w:t>Autoridades</w:t>
      </w:r>
      <w:r>
        <w:rPr>
          <w:b/>
          <w:color w:val="121212"/>
          <w:spacing w:val="-5"/>
        </w:rPr>
        <w:t xml:space="preserve"> </w:t>
      </w:r>
      <w:r>
        <w:rPr>
          <w:b/>
          <w:color w:val="121212"/>
        </w:rPr>
        <w:t>de</w:t>
      </w:r>
      <w:r>
        <w:rPr>
          <w:b/>
          <w:color w:val="121212"/>
          <w:spacing w:val="-6"/>
        </w:rPr>
        <w:t xml:space="preserve"> </w:t>
      </w:r>
      <w:r>
        <w:rPr>
          <w:b/>
          <w:color w:val="121212"/>
        </w:rPr>
        <w:t>transporte.</w:t>
      </w:r>
      <w:r>
        <w:rPr>
          <w:b/>
          <w:color w:val="121212"/>
          <w:spacing w:val="-3"/>
        </w:rPr>
        <w:t xml:space="preserve"> </w:t>
      </w:r>
      <w:r>
        <w:rPr>
          <w:color w:val="121212"/>
        </w:rPr>
        <w:t>Son</w:t>
      </w:r>
      <w:r>
        <w:rPr>
          <w:color w:val="121212"/>
          <w:spacing w:val="-5"/>
        </w:rPr>
        <w:t xml:space="preserve"> </w:t>
      </w:r>
      <w:r>
        <w:rPr>
          <w:color w:val="121212"/>
        </w:rPr>
        <w:t>los</w:t>
      </w:r>
      <w:r>
        <w:rPr>
          <w:color w:val="121212"/>
          <w:spacing w:val="-4"/>
        </w:rPr>
        <w:t xml:space="preserve"> </w:t>
      </w:r>
      <w:r>
        <w:rPr>
          <w:color w:val="121212"/>
        </w:rPr>
        <w:t>entes</w:t>
      </w:r>
      <w:r>
        <w:rPr>
          <w:color w:val="121212"/>
          <w:spacing w:val="-4"/>
        </w:rPr>
        <w:t xml:space="preserve"> </w:t>
      </w:r>
      <w:r>
        <w:rPr>
          <w:color w:val="121212"/>
        </w:rPr>
        <w:t>territoriales</w:t>
      </w:r>
      <w:r>
        <w:rPr>
          <w:color w:val="121212"/>
          <w:spacing w:val="-4"/>
        </w:rPr>
        <w:t xml:space="preserve"> </w:t>
      </w:r>
      <w:r>
        <w:rPr>
          <w:color w:val="121212"/>
        </w:rPr>
        <w:t>o administrativos, debidamente autorizados por el Ministerio de Transporte.</w:t>
      </w:r>
    </w:p>
    <w:p w14:paraId="52BCB9EB" w14:textId="77777777" w:rsidR="00C46380" w:rsidRDefault="00C46380">
      <w:pPr>
        <w:pStyle w:val="Textoindependiente"/>
        <w:spacing w:before="9"/>
      </w:pPr>
    </w:p>
    <w:p w14:paraId="52BCB9EC" w14:textId="77777777" w:rsidR="00C46380" w:rsidRDefault="001F5741">
      <w:pPr>
        <w:pStyle w:val="Textoindependiente"/>
        <w:ind w:left="444" w:right="1688"/>
        <w:jc w:val="both"/>
      </w:pPr>
      <w:r>
        <w:rPr>
          <w:color w:val="121212"/>
        </w:rPr>
        <w:t>Se encargarán de ejercer funciones de planificación, organización, control objetivo y vigilancia, bajo la coordinación institucional del Ministerio de Transporte, y velarán por el cumplimiento de las normas y las especificaciones técnicas requeridas para la prestación del servicio de transporte masivo de pasajeros por metro ligero, tren ligero, tranvía y tren-</w:t>
      </w:r>
      <w:proofErr w:type="spellStart"/>
      <w:r>
        <w:rPr>
          <w:color w:val="121212"/>
        </w:rPr>
        <w:t>tram</w:t>
      </w:r>
      <w:proofErr w:type="spellEnd"/>
      <w:r>
        <w:rPr>
          <w:color w:val="121212"/>
        </w:rPr>
        <w:t xml:space="preserve"> en lo relacionado </w:t>
      </w:r>
      <w:r>
        <w:rPr>
          <w:color w:val="121212"/>
          <w:spacing w:val="-4"/>
        </w:rPr>
        <w:t>con:</w:t>
      </w:r>
    </w:p>
    <w:p w14:paraId="52BCB9ED" w14:textId="77777777" w:rsidR="00C46380" w:rsidRDefault="00C46380">
      <w:pPr>
        <w:pStyle w:val="Textoindependiente"/>
        <w:spacing w:before="1"/>
      </w:pPr>
    </w:p>
    <w:p w14:paraId="52BCB9EE" w14:textId="77777777" w:rsidR="00C46380" w:rsidRDefault="001F5741">
      <w:pPr>
        <w:pStyle w:val="Prrafodelista"/>
        <w:numPr>
          <w:ilvl w:val="0"/>
          <w:numId w:val="82"/>
        </w:numPr>
        <w:tabs>
          <w:tab w:val="left" w:pos="738"/>
        </w:tabs>
        <w:ind w:hanging="294"/>
      </w:pPr>
      <w:r>
        <w:rPr>
          <w:color w:val="121212"/>
        </w:rPr>
        <w:t>Trazado</w:t>
      </w:r>
      <w:r>
        <w:rPr>
          <w:color w:val="121212"/>
          <w:spacing w:val="-4"/>
        </w:rPr>
        <w:t xml:space="preserve"> </w:t>
      </w:r>
      <w:r>
        <w:rPr>
          <w:color w:val="121212"/>
        </w:rPr>
        <w:t>de</w:t>
      </w:r>
      <w:r>
        <w:rPr>
          <w:color w:val="121212"/>
          <w:spacing w:val="-4"/>
        </w:rPr>
        <w:t xml:space="preserve"> </w:t>
      </w:r>
      <w:r>
        <w:rPr>
          <w:color w:val="121212"/>
        </w:rPr>
        <w:t>la</w:t>
      </w:r>
      <w:r>
        <w:rPr>
          <w:color w:val="121212"/>
          <w:spacing w:val="-10"/>
        </w:rPr>
        <w:t xml:space="preserve"> </w:t>
      </w:r>
      <w:r>
        <w:rPr>
          <w:color w:val="121212"/>
          <w:spacing w:val="-4"/>
        </w:rPr>
        <w:t>vía.</w:t>
      </w:r>
    </w:p>
    <w:p w14:paraId="52BCB9EF" w14:textId="77777777" w:rsidR="00C46380" w:rsidRDefault="00C46380">
      <w:pPr>
        <w:pStyle w:val="Textoindependiente"/>
        <w:rPr>
          <w:sz w:val="26"/>
        </w:rPr>
      </w:pPr>
    </w:p>
    <w:p w14:paraId="52BCB9F0" w14:textId="77777777" w:rsidR="00C46380" w:rsidRDefault="00C46380">
      <w:pPr>
        <w:pStyle w:val="Textoindependiente"/>
        <w:rPr>
          <w:sz w:val="26"/>
        </w:rPr>
      </w:pPr>
    </w:p>
    <w:p w14:paraId="52BCB9F1" w14:textId="77777777" w:rsidR="00C46380" w:rsidRDefault="001F5741">
      <w:pPr>
        <w:pStyle w:val="Prrafodelista"/>
        <w:numPr>
          <w:ilvl w:val="0"/>
          <w:numId w:val="82"/>
        </w:numPr>
        <w:tabs>
          <w:tab w:val="left" w:pos="738"/>
        </w:tabs>
        <w:spacing w:before="179"/>
        <w:ind w:hanging="294"/>
      </w:pPr>
      <w:r>
        <w:rPr>
          <w:color w:val="121212"/>
        </w:rPr>
        <w:t>Diseño</w:t>
      </w:r>
      <w:r>
        <w:rPr>
          <w:color w:val="121212"/>
          <w:spacing w:val="-4"/>
        </w:rPr>
        <w:t xml:space="preserve"> </w:t>
      </w:r>
      <w:r>
        <w:rPr>
          <w:color w:val="121212"/>
        </w:rPr>
        <w:t>de</w:t>
      </w:r>
      <w:r>
        <w:rPr>
          <w:color w:val="121212"/>
          <w:spacing w:val="-3"/>
        </w:rPr>
        <w:t xml:space="preserve"> </w:t>
      </w:r>
      <w:r>
        <w:rPr>
          <w:color w:val="121212"/>
        </w:rPr>
        <w:t>la</w:t>
      </w:r>
      <w:r>
        <w:rPr>
          <w:color w:val="121212"/>
          <w:spacing w:val="-7"/>
        </w:rPr>
        <w:t xml:space="preserve"> </w:t>
      </w:r>
      <w:r>
        <w:rPr>
          <w:color w:val="121212"/>
          <w:spacing w:val="-2"/>
        </w:rPr>
        <w:t>infraestructura.</w:t>
      </w:r>
    </w:p>
    <w:p w14:paraId="52BCB9F2" w14:textId="77777777" w:rsidR="00C46380" w:rsidRDefault="00C46380">
      <w:pPr>
        <w:pStyle w:val="Textoindependiente"/>
      </w:pPr>
    </w:p>
    <w:p w14:paraId="52BCB9F3" w14:textId="77777777" w:rsidR="00C46380" w:rsidRDefault="001F5741">
      <w:pPr>
        <w:pStyle w:val="Prrafodelista"/>
        <w:numPr>
          <w:ilvl w:val="0"/>
          <w:numId w:val="82"/>
        </w:numPr>
        <w:tabs>
          <w:tab w:val="left" w:pos="738"/>
        </w:tabs>
        <w:ind w:hanging="294"/>
      </w:pPr>
      <w:r>
        <w:rPr>
          <w:color w:val="121212"/>
        </w:rPr>
        <w:t>Descripción</w:t>
      </w:r>
      <w:r>
        <w:rPr>
          <w:color w:val="121212"/>
          <w:spacing w:val="-7"/>
        </w:rPr>
        <w:t xml:space="preserve"> </w:t>
      </w:r>
      <w:r>
        <w:rPr>
          <w:color w:val="121212"/>
        </w:rPr>
        <w:t>de</w:t>
      </w:r>
      <w:r>
        <w:rPr>
          <w:color w:val="121212"/>
          <w:spacing w:val="-2"/>
        </w:rPr>
        <w:t xml:space="preserve"> </w:t>
      </w:r>
      <w:r>
        <w:rPr>
          <w:color w:val="121212"/>
        </w:rPr>
        <w:t>los</w:t>
      </w:r>
      <w:r>
        <w:rPr>
          <w:color w:val="121212"/>
          <w:spacing w:val="-3"/>
        </w:rPr>
        <w:t xml:space="preserve"> </w:t>
      </w:r>
      <w:r>
        <w:rPr>
          <w:color w:val="121212"/>
        </w:rPr>
        <w:t>sistemas</w:t>
      </w:r>
      <w:r>
        <w:rPr>
          <w:color w:val="121212"/>
          <w:spacing w:val="-5"/>
        </w:rPr>
        <w:t xml:space="preserve"> </w:t>
      </w:r>
      <w:r>
        <w:rPr>
          <w:color w:val="121212"/>
        </w:rPr>
        <w:t>de</w:t>
      </w:r>
      <w:r>
        <w:rPr>
          <w:color w:val="121212"/>
          <w:spacing w:val="-3"/>
        </w:rPr>
        <w:t xml:space="preserve"> </w:t>
      </w:r>
      <w:r>
        <w:rPr>
          <w:color w:val="121212"/>
        </w:rPr>
        <w:t>señalización</w:t>
      </w:r>
      <w:r>
        <w:rPr>
          <w:color w:val="121212"/>
          <w:spacing w:val="-3"/>
        </w:rPr>
        <w:t xml:space="preserve"> </w:t>
      </w:r>
      <w:r>
        <w:rPr>
          <w:color w:val="121212"/>
        </w:rPr>
        <w:t>a</w:t>
      </w:r>
      <w:r>
        <w:rPr>
          <w:color w:val="121212"/>
          <w:spacing w:val="-15"/>
        </w:rPr>
        <w:t xml:space="preserve"> </w:t>
      </w:r>
      <w:r>
        <w:rPr>
          <w:color w:val="121212"/>
          <w:spacing w:val="-2"/>
        </w:rPr>
        <w:t>implementar.</w:t>
      </w:r>
    </w:p>
    <w:p w14:paraId="52BCB9F4" w14:textId="77777777" w:rsidR="00C46380" w:rsidRDefault="00C46380">
      <w:pPr>
        <w:pStyle w:val="Textoindependiente"/>
        <w:spacing w:before="10"/>
        <w:rPr>
          <w:sz w:val="21"/>
        </w:rPr>
      </w:pPr>
    </w:p>
    <w:p w14:paraId="52BCB9F5" w14:textId="77777777" w:rsidR="00C46380" w:rsidRDefault="001F5741">
      <w:pPr>
        <w:pStyle w:val="Prrafodelista"/>
        <w:numPr>
          <w:ilvl w:val="0"/>
          <w:numId w:val="82"/>
        </w:numPr>
        <w:tabs>
          <w:tab w:val="left" w:pos="738"/>
        </w:tabs>
        <w:ind w:hanging="294"/>
      </w:pPr>
      <w:r>
        <w:rPr>
          <w:color w:val="121212"/>
        </w:rPr>
        <w:t>Descripción</w:t>
      </w:r>
      <w:r>
        <w:rPr>
          <w:color w:val="121212"/>
          <w:spacing w:val="-7"/>
        </w:rPr>
        <w:t xml:space="preserve"> </w:t>
      </w:r>
      <w:r>
        <w:rPr>
          <w:color w:val="121212"/>
        </w:rPr>
        <w:t>de</w:t>
      </w:r>
      <w:r>
        <w:rPr>
          <w:color w:val="121212"/>
          <w:spacing w:val="-1"/>
        </w:rPr>
        <w:t xml:space="preserve"> </w:t>
      </w:r>
      <w:r>
        <w:rPr>
          <w:color w:val="121212"/>
        </w:rPr>
        <w:t>los</w:t>
      </w:r>
      <w:r>
        <w:rPr>
          <w:color w:val="121212"/>
          <w:spacing w:val="-4"/>
        </w:rPr>
        <w:t xml:space="preserve"> </w:t>
      </w:r>
      <w:r>
        <w:rPr>
          <w:color w:val="121212"/>
        </w:rPr>
        <w:t>sistemas</w:t>
      </w:r>
      <w:r>
        <w:rPr>
          <w:color w:val="121212"/>
          <w:spacing w:val="-4"/>
        </w:rPr>
        <w:t xml:space="preserve"> </w:t>
      </w:r>
      <w:r>
        <w:rPr>
          <w:color w:val="121212"/>
        </w:rPr>
        <w:t>de</w:t>
      </w:r>
      <w:r>
        <w:rPr>
          <w:color w:val="121212"/>
          <w:spacing w:val="-3"/>
        </w:rPr>
        <w:t xml:space="preserve"> </w:t>
      </w:r>
      <w:r>
        <w:rPr>
          <w:color w:val="121212"/>
        </w:rPr>
        <w:t>comunicaciones</w:t>
      </w:r>
      <w:r>
        <w:rPr>
          <w:color w:val="121212"/>
          <w:spacing w:val="-5"/>
        </w:rPr>
        <w:t xml:space="preserve"> </w:t>
      </w:r>
      <w:r>
        <w:rPr>
          <w:color w:val="121212"/>
        </w:rPr>
        <w:t>a</w:t>
      </w:r>
      <w:r>
        <w:rPr>
          <w:color w:val="121212"/>
          <w:spacing w:val="-14"/>
        </w:rPr>
        <w:t xml:space="preserve"> </w:t>
      </w:r>
      <w:r>
        <w:rPr>
          <w:color w:val="121212"/>
          <w:spacing w:val="-2"/>
        </w:rPr>
        <w:t>implementar.</w:t>
      </w:r>
    </w:p>
    <w:p w14:paraId="52BCB9F6" w14:textId="77777777" w:rsidR="00C46380" w:rsidRDefault="00C46380">
      <w:pPr>
        <w:pStyle w:val="Textoindependiente"/>
        <w:spacing w:before="1"/>
      </w:pPr>
    </w:p>
    <w:p w14:paraId="52BCB9F7" w14:textId="77777777" w:rsidR="00C46380" w:rsidRDefault="001F5741">
      <w:pPr>
        <w:pStyle w:val="Prrafodelista"/>
        <w:numPr>
          <w:ilvl w:val="0"/>
          <w:numId w:val="82"/>
        </w:numPr>
        <w:tabs>
          <w:tab w:val="left" w:pos="738"/>
        </w:tabs>
        <w:ind w:hanging="294"/>
      </w:pPr>
      <w:r>
        <w:rPr>
          <w:color w:val="121212"/>
        </w:rPr>
        <w:t>Inserción</w:t>
      </w:r>
      <w:r>
        <w:rPr>
          <w:color w:val="121212"/>
          <w:spacing w:val="-5"/>
        </w:rPr>
        <w:t xml:space="preserve"> </w:t>
      </w:r>
      <w:r>
        <w:rPr>
          <w:color w:val="121212"/>
        </w:rPr>
        <w:t>urbana</w:t>
      </w:r>
      <w:r>
        <w:rPr>
          <w:color w:val="121212"/>
          <w:spacing w:val="-6"/>
        </w:rPr>
        <w:t xml:space="preserve"> </w:t>
      </w:r>
      <w:r>
        <w:rPr>
          <w:color w:val="121212"/>
        </w:rPr>
        <w:t>del</w:t>
      </w:r>
      <w:r>
        <w:rPr>
          <w:color w:val="121212"/>
          <w:spacing w:val="-3"/>
        </w:rPr>
        <w:t xml:space="preserve"> </w:t>
      </w:r>
      <w:r>
        <w:rPr>
          <w:color w:val="121212"/>
        </w:rPr>
        <w:t>respectivo</w:t>
      </w:r>
      <w:r>
        <w:rPr>
          <w:color w:val="121212"/>
          <w:spacing w:val="-15"/>
        </w:rPr>
        <w:t xml:space="preserve"> </w:t>
      </w:r>
      <w:r>
        <w:rPr>
          <w:color w:val="121212"/>
          <w:spacing w:val="-2"/>
        </w:rPr>
        <w:t>sistema.</w:t>
      </w:r>
    </w:p>
    <w:p w14:paraId="52BCB9F8" w14:textId="77777777" w:rsidR="00C46380" w:rsidRDefault="00C46380">
      <w:pPr>
        <w:pStyle w:val="Textoindependiente"/>
        <w:spacing w:before="10"/>
      </w:pPr>
    </w:p>
    <w:p w14:paraId="52BCB9F9" w14:textId="77777777" w:rsidR="00C46380" w:rsidRDefault="001F5741">
      <w:pPr>
        <w:pStyle w:val="Prrafodelista"/>
        <w:numPr>
          <w:ilvl w:val="0"/>
          <w:numId w:val="82"/>
        </w:numPr>
        <w:tabs>
          <w:tab w:val="left" w:pos="738"/>
        </w:tabs>
        <w:ind w:hanging="294"/>
      </w:pPr>
      <w:r>
        <w:rPr>
          <w:color w:val="121212"/>
        </w:rPr>
        <w:t>Suministro</w:t>
      </w:r>
      <w:r>
        <w:rPr>
          <w:color w:val="121212"/>
          <w:spacing w:val="-4"/>
        </w:rPr>
        <w:t xml:space="preserve"> </w:t>
      </w:r>
      <w:r>
        <w:rPr>
          <w:color w:val="121212"/>
        </w:rPr>
        <w:t>de</w:t>
      </w:r>
      <w:r>
        <w:rPr>
          <w:color w:val="121212"/>
          <w:spacing w:val="-4"/>
        </w:rPr>
        <w:t xml:space="preserve"> </w:t>
      </w:r>
      <w:r>
        <w:rPr>
          <w:color w:val="121212"/>
        </w:rPr>
        <w:t>equipos</w:t>
      </w:r>
      <w:r>
        <w:rPr>
          <w:color w:val="121212"/>
          <w:spacing w:val="-4"/>
        </w:rPr>
        <w:t xml:space="preserve"> </w:t>
      </w:r>
      <w:r>
        <w:rPr>
          <w:color w:val="121212"/>
        </w:rPr>
        <w:t>y</w:t>
      </w:r>
      <w:r>
        <w:rPr>
          <w:color w:val="121212"/>
          <w:spacing w:val="-6"/>
        </w:rPr>
        <w:t xml:space="preserve"> </w:t>
      </w:r>
      <w:r>
        <w:rPr>
          <w:color w:val="121212"/>
        </w:rPr>
        <w:t>material</w:t>
      </w:r>
      <w:r>
        <w:rPr>
          <w:color w:val="121212"/>
          <w:spacing w:val="-14"/>
        </w:rPr>
        <w:t xml:space="preserve"> </w:t>
      </w:r>
      <w:r>
        <w:rPr>
          <w:color w:val="121212"/>
          <w:spacing w:val="-2"/>
        </w:rPr>
        <w:t>rodante.</w:t>
      </w:r>
    </w:p>
    <w:p w14:paraId="52BCB9FA" w14:textId="77777777" w:rsidR="00C46380" w:rsidRDefault="00C46380">
      <w:pPr>
        <w:pStyle w:val="Textoindependiente"/>
        <w:spacing w:before="1"/>
      </w:pPr>
    </w:p>
    <w:p w14:paraId="52BCB9FB" w14:textId="77777777" w:rsidR="00C46380" w:rsidRDefault="001F5741">
      <w:pPr>
        <w:pStyle w:val="Prrafodelista"/>
        <w:numPr>
          <w:ilvl w:val="0"/>
          <w:numId w:val="82"/>
        </w:numPr>
        <w:tabs>
          <w:tab w:val="left" w:pos="738"/>
        </w:tabs>
        <w:ind w:hanging="294"/>
      </w:pPr>
      <w:r>
        <w:rPr>
          <w:color w:val="121212"/>
        </w:rPr>
        <w:t>Suministro</w:t>
      </w:r>
      <w:r>
        <w:rPr>
          <w:color w:val="121212"/>
          <w:spacing w:val="-6"/>
        </w:rPr>
        <w:t xml:space="preserve"> </w:t>
      </w:r>
      <w:r>
        <w:rPr>
          <w:color w:val="121212"/>
        </w:rPr>
        <w:t>de</w:t>
      </w:r>
      <w:r>
        <w:rPr>
          <w:color w:val="121212"/>
          <w:spacing w:val="-10"/>
        </w:rPr>
        <w:t xml:space="preserve"> </w:t>
      </w:r>
      <w:r>
        <w:rPr>
          <w:color w:val="121212"/>
          <w:spacing w:val="-2"/>
        </w:rPr>
        <w:t>energía.</w:t>
      </w:r>
    </w:p>
    <w:p w14:paraId="52BCB9FC" w14:textId="77777777" w:rsidR="00C46380" w:rsidRDefault="00C46380">
      <w:pPr>
        <w:pStyle w:val="Textoindependiente"/>
      </w:pPr>
    </w:p>
    <w:p w14:paraId="52BCB9FD" w14:textId="77777777" w:rsidR="00C46380" w:rsidRDefault="001F5741">
      <w:pPr>
        <w:pStyle w:val="Prrafodelista"/>
        <w:numPr>
          <w:ilvl w:val="0"/>
          <w:numId w:val="82"/>
        </w:numPr>
        <w:tabs>
          <w:tab w:val="left" w:pos="738"/>
        </w:tabs>
        <w:ind w:hanging="294"/>
      </w:pPr>
      <w:r>
        <w:rPr>
          <w:color w:val="121212"/>
        </w:rPr>
        <w:t>Dimensionamiento</w:t>
      </w:r>
      <w:r>
        <w:rPr>
          <w:color w:val="121212"/>
          <w:spacing w:val="-9"/>
        </w:rPr>
        <w:t xml:space="preserve"> </w:t>
      </w:r>
      <w:r>
        <w:rPr>
          <w:color w:val="121212"/>
        </w:rPr>
        <w:t>de</w:t>
      </w:r>
      <w:r>
        <w:rPr>
          <w:color w:val="121212"/>
          <w:spacing w:val="-5"/>
        </w:rPr>
        <w:t xml:space="preserve"> </w:t>
      </w:r>
      <w:r>
        <w:rPr>
          <w:color w:val="121212"/>
        </w:rPr>
        <w:t>infraestructura</w:t>
      </w:r>
      <w:r>
        <w:rPr>
          <w:color w:val="121212"/>
          <w:spacing w:val="-7"/>
        </w:rPr>
        <w:t xml:space="preserve"> </w:t>
      </w:r>
      <w:r>
        <w:rPr>
          <w:color w:val="121212"/>
        </w:rPr>
        <w:t>comercial</w:t>
      </w:r>
      <w:r>
        <w:rPr>
          <w:color w:val="121212"/>
          <w:spacing w:val="-6"/>
        </w:rPr>
        <w:t xml:space="preserve"> </w:t>
      </w:r>
      <w:r>
        <w:rPr>
          <w:color w:val="121212"/>
        </w:rPr>
        <w:t>y</w:t>
      </w:r>
      <w:r>
        <w:rPr>
          <w:color w:val="121212"/>
          <w:spacing w:val="-7"/>
        </w:rPr>
        <w:t xml:space="preserve"> </w:t>
      </w:r>
      <w:r>
        <w:rPr>
          <w:color w:val="121212"/>
        </w:rPr>
        <w:t>de</w:t>
      </w:r>
      <w:r>
        <w:rPr>
          <w:color w:val="121212"/>
          <w:spacing w:val="-19"/>
        </w:rPr>
        <w:t xml:space="preserve"> </w:t>
      </w:r>
      <w:r>
        <w:rPr>
          <w:color w:val="121212"/>
          <w:spacing w:val="-2"/>
        </w:rPr>
        <w:t>mantenimiento.</w:t>
      </w:r>
    </w:p>
    <w:p w14:paraId="52BCB9FE" w14:textId="77777777" w:rsidR="00C46380" w:rsidRDefault="00C46380">
      <w:pPr>
        <w:pStyle w:val="Textoindependiente"/>
      </w:pPr>
    </w:p>
    <w:p w14:paraId="52BCB9FF" w14:textId="77777777" w:rsidR="00C46380" w:rsidRDefault="001F5741">
      <w:pPr>
        <w:pStyle w:val="Prrafodelista"/>
        <w:numPr>
          <w:ilvl w:val="0"/>
          <w:numId w:val="82"/>
        </w:numPr>
        <w:tabs>
          <w:tab w:val="left" w:pos="738"/>
        </w:tabs>
        <w:spacing w:before="1"/>
        <w:ind w:hanging="294"/>
      </w:pPr>
      <w:r>
        <w:rPr>
          <w:color w:val="121212"/>
        </w:rPr>
        <w:t>Planes</w:t>
      </w:r>
      <w:r>
        <w:rPr>
          <w:color w:val="121212"/>
          <w:spacing w:val="-4"/>
        </w:rPr>
        <w:t xml:space="preserve"> </w:t>
      </w:r>
      <w:r>
        <w:rPr>
          <w:color w:val="121212"/>
        </w:rPr>
        <w:t>de</w:t>
      </w:r>
      <w:r>
        <w:rPr>
          <w:color w:val="121212"/>
          <w:spacing w:val="-3"/>
        </w:rPr>
        <w:t xml:space="preserve"> </w:t>
      </w:r>
      <w:r>
        <w:rPr>
          <w:color w:val="121212"/>
        </w:rPr>
        <w:t>operación</w:t>
      </w:r>
      <w:r>
        <w:rPr>
          <w:color w:val="121212"/>
          <w:spacing w:val="-3"/>
        </w:rPr>
        <w:t xml:space="preserve"> </w:t>
      </w:r>
      <w:r>
        <w:rPr>
          <w:color w:val="121212"/>
        </w:rPr>
        <w:t>y</w:t>
      </w:r>
      <w:r>
        <w:rPr>
          <w:color w:val="121212"/>
          <w:spacing w:val="-9"/>
        </w:rPr>
        <w:t xml:space="preserve"> </w:t>
      </w:r>
      <w:r>
        <w:rPr>
          <w:color w:val="121212"/>
          <w:spacing w:val="-2"/>
        </w:rPr>
        <w:t>mantenimiento.</w:t>
      </w:r>
    </w:p>
    <w:p w14:paraId="52BCBA00" w14:textId="77777777" w:rsidR="00C46380" w:rsidRDefault="00C46380">
      <w:pPr>
        <w:pStyle w:val="Textoindependiente"/>
      </w:pPr>
    </w:p>
    <w:p w14:paraId="52BCBA01" w14:textId="77777777" w:rsidR="00C46380" w:rsidRDefault="001F5741">
      <w:pPr>
        <w:pStyle w:val="Prrafodelista"/>
        <w:numPr>
          <w:ilvl w:val="0"/>
          <w:numId w:val="82"/>
        </w:numPr>
        <w:tabs>
          <w:tab w:val="left" w:pos="877"/>
        </w:tabs>
        <w:ind w:left="876" w:hanging="433"/>
      </w:pPr>
      <w:r>
        <w:rPr>
          <w:color w:val="121212"/>
        </w:rPr>
        <w:t>Reglamento</w:t>
      </w:r>
      <w:r>
        <w:rPr>
          <w:color w:val="121212"/>
          <w:spacing w:val="-7"/>
        </w:rPr>
        <w:t xml:space="preserve"> </w:t>
      </w:r>
      <w:r>
        <w:rPr>
          <w:color w:val="121212"/>
        </w:rPr>
        <w:t>del</w:t>
      </w:r>
      <w:r>
        <w:rPr>
          <w:color w:val="121212"/>
          <w:spacing w:val="-11"/>
        </w:rPr>
        <w:t xml:space="preserve"> </w:t>
      </w:r>
      <w:r>
        <w:rPr>
          <w:color w:val="121212"/>
          <w:spacing w:val="-2"/>
        </w:rPr>
        <w:t>usuario.</w:t>
      </w:r>
    </w:p>
    <w:p w14:paraId="52BCBA02" w14:textId="77777777" w:rsidR="00C46380" w:rsidRDefault="00C46380">
      <w:pPr>
        <w:pStyle w:val="Textoindependiente"/>
        <w:spacing w:before="10"/>
      </w:pPr>
    </w:p>
    <w:p w14:paraId="52BCBA03" w14:textId="77777777" w:rsidR="00C46380" w:rsidRDefault="001F5741">
      <w:pPr>
        <w:pStyle w:val="Prrafodelista"/>
        <w:numPr>
          <w:ilvl w:val="0"/>
          <w:numId w:val="82"/>
        </w:numPr>
        <w:tabs>
          <w:tab w:val="left" w:pos="877"/>
        </w:tabs>
        <w:ind w:left="876" w:hanging="433"/>
      </w:pPr>
      <w:r>
        <w:rPr>
          <w:color w:val="121212"/>
        </w:rPr>
        <w:t>Habilitación</w:t>
      </w:r>
      <w:r>
        <w:rPr>
          <w:color w:val="121212"/>
          <w:spacing w:val="-7"/>
        </w:rPr>
        <w:t xml:space="preserve"> </w:t>
      </w:r>
      <w:r>
        <w:rPr>
          <w:color w:val="121212"/>
        </w:rPr>
        <w:t>de</w:t>
      </w:r>
      <w:r>
        <w:rPr>
          <w:color w:val="121212"/>
          <w:spacing w:val="-4"/>
        </w:rPr>
        <w:t xml:space="preserve"> </w:t>
      </w:r>
      <w:r>
        <w:rPr>
          <w:color w:val="121212"/>
        </w:rPr>
        <w:t>empresa</w:t>
      </w:r>
      <w:r>
        <w:rPr>
          <w:color w:val="121212"/>
          <w:spacing w:val="-5"/>
        </w:rPr>
        <w:t xml:space="preserve"> </w:t>
      </w:r>
      <w:r>
        <w:rPr>
          <w:color w:val="121212"/>
        </w:rPr>
        <w:t>como</w:t>
      </w:r>
      <w:r>
        <w:rPr>
          <w:color w:val="121212"/>
          <w:spacing w:val="-3"/>
        </w:rPr>
        <w:t xml:space="preserve"> </w:t>
      </w:r>
      <w:r>
        <w:rPr>
          <w:color w:val="121212"/>
        </w:rPr>
        <w:t>operador</w:t>
      </w:r>
      <w:r>
        <w:rPr>
          <w:color w:val="121212"/>
          <w:spacing w:val="-5"/>
        </w:rPr>
        <w:t xml:space="preserve"> </w:t>
      </w:r>
      <w:r>
        <w:rPr>
          <w:color w:val="121212"/>
        </w:rPr>
        <w:t>del</w:t>
      </w:r>
      <w:r>
        <w:rPr>
          <w:color w:val="121212"/>
          <w:spacing w:val="-7"/>
        </w:rPr>
        <w:t xml:space="preserve"> </w:t>
      </w:r>
      <w:r>
        <w:rPr>
          <w:color w:val="121212"/>
        </w:rPr>
        <w:t>servicio</w:t>
      </w:r>
      <w:r>
        <w:rPr>
          <w:color w:val="121212"/>
          <w:spacing w:val="-18"/>
        </w:rPr>
        <w:t xml:space="preserve"> </w:t>
      </w:r>
      <w:r>
        <w:rPr>
          <w:color w:val="121212"/>
          <w:spacing w:val="-2"/>
        </w:rPr>
        <w:t>público.</w:t>
      </w:r>
    </w:p>
    <w:p w14:paraId="52BCBA04" w14:textId="77777777" w:rsidR="00C46380" w:rsidRDefault="00C46380">
      <w:pPr>
        <w:pStyle w:val="Textoindependiente"/>
      </w:pPr>
    </w:p>
    <w:p w14:paraId="52BCBA05" w14:textId="77777777" w:rsidR="00C46380" w:rsidRDefault="001F5741">
      <w:pPr>
        <w:pStyle w:val="Prrafodelista"/>
        <w:numPr>
          <w:ilvl w:val="0"/>
          <w:numId w:val="82"/>
        </w:numPr>
        <w:tabs>
          <w:tab w:val="left" w:pos="877"/>
        </w:tabs>
        <w:spacing w:before="1"/>
        <w:ind w:left="876" w:hanging="433"/>
      </w:pPr>
      <w:r>
        <w:rPr>
          <w:color w:val="121212"/>
        </w:rPr>
        <w:t>Permiso</w:t>
      </w:r>
      <w:r>
        <w:rPr>
          <w:color w:val="121212"/>
          <w:spacing w:val="-6"/>
        </w:rPr>
        <w:t xml:space="preserve"> </w:t>
      </w:r>
      <w:r>
        <w:rPr>
          <w:color w:val="121212"/>
        </w:rPr>
        <w:t>de</w:t>
      </w:r>
      <w:r>
        <w:rPr>
          <w:color w:val="121212"/>
          <w:spacing w:val="-3"/>
        </w:rPr>
        <w:t xml:space="preserve"> </w:t>
      </w:r>
      <w:r>
        <w:rPr>
          <w:color w:val="121212"/>
        </w:rPr>
        <w:t>operación</w:t>
      </w:r>
      <w:r>
        <w:rPr>
          <w:color w:val="121212"/>
          <w:spacing w:val="-2"/>
        </w:rPr>
        <w:t xml:space="preserve"> </w:t>
      </w:r>
      <w:r>
        <w:rPr>
          <w:color w:val="121212"/>
        </w:rPr>
        <w:t>de</w:t>
      </w:r>
      <w:r>
        <w:rPr>
          <w:color w:val="121212"/>
          <w:spacing w:val="-3"/>
        </w:rPr>
        <w:t xml:space="preserve"> </w:t>
      </w:r>
      <w:r>
        <w:rPr>
          <w:color w:val="121212"/>
        </w:rPr>
        <w:t>corredor</w:t>
      </w:r>
      <w:r>
        <w:rPr>
          <w:color w:val="121212"/>
          <w:spacing w:val="-5"/>
        </w:rPr>
        <w:t xml:space="preserve"> </w:t>
      </w:r>
      <w:r>
        <w:rPr>
          <w:color w:val="121212"/>
        </w:rPr>
        <w:t>de</w:t>
      </w:r>
      <w:r>
        <w:rPr>
          <w:color w:val="121212"/>
          <w:spacing w:val="-10"/>
        </w:rPr>
        <w:t xml:space="preserve"> </w:t>
      </w:r>
      <w:r>
        <w:rPr>
          <w:color w:val="121212"/>
          <w:spacing w:val="-2"/>
        </w:rPr>
        <w:t>transporte.</w:t>
      </w:r>
    </w:p>
    <w:p w14:paraId="52BCBA06" w14:textId="77777777" w:rsidR="00C46380" w:rsidRDefault="00C46380">
      <w:pPr>
        <w:pStyle w:val="Textoindependiente"/>
        <w:spacing w:before="10"/>
        <w:rPr>
          <w:sz w:val="21"/>
        </w:rPr>
      </w:pPr>
    </w:p>
    <w:p w14:paraId="52BCBA07" w14:textId="77777777" w:rsidR="00C46380" w:rsidRDefault="001F5741">
      <w:pPr>
        <w:pStyle w:val="Prrafodelista"/>
        <w:numPr>
          <w:ilvl w:val="0"/>
          <w:numId w:val="82"/>
        </w:numPr>
        <w:tabs>
          <w:tab w:val="left" w:pos="877"/>
        </w:tabs>
        <w:ind w:left="876" w:hanging="433"/>
      </w:pPr>
      <w:r>
        <w:rPr>
          <w:color w:val="121212"/>
        </w:rPr>
        <w:t>Certificado</w:t>
      </w:r>
      <w:r>
        <w:rPr>
          <w:color w:val="121212"/>
          <w:spacing w:val="-7"/>
        </w:rPr>
        <w:t xml:space="preserve"> </w:t>
      </w:r>
      <w:r>
        <w:rPr>
          <w:color w:val="121212"/>
        </w:rPr>
        <w:t>de</w:t>
      </w:r>
      <w:r>
        <w:rPr>
          <w:color w:val="121212"/>
          <w:spacing w:val="-14"/>
        </w:rPr>
        <w:t xml:space="preserve"> </w:t>
      </w:r>
      <w:r>
        <w:rPr>
          <w:color w:val="121212"/>
          <w:spacing w:val="-2"/>
        </w:rPr>
        <w:t>conformidad.</w:t>
      </w:r>
    </w:p>
    <w:p w14:paraId="52BCBA08" w14:textId="77777777" w:rsidR="00C46380" w:rsidRDefault="00C46380">
      <w:pPr>
        <w:pStyle w:val="Textoindependiente"/>
        <w:spacing w:before="3"/>
      </w:pPr>
    </w:p>
    <w:p w14:paraId="52BCBA09" w14:textId="77777777" w:rsidR="00C46380" w:rsidRDefault="001F5741">
      <w:pPr>
        <w:pStyle w:val="Prrafodelista"/>
        <w:numPr>
          <w:ilvl w:val="0"/>
          <w:numId w:val="82"/>
        </w:numPr>
        <w:tabs>
          <w:tab w:val="left" w:pos="877"/>
        </w:tabs>
        <w:ind w:left="876" w:hanging="433"/>
      </w:pPr>
      <w:r>
        <w:rPr>
          <w:color w:val="121212"/>
        </w:rPr>
        <w:t>Modelo</w:t>
      </w:r>
      <w:r>
        <w:rPr>
          <w:color w:val="121212"/>
          <w:spacing w:val="-6"/>
        </w:rPr>
        <w:t xml:space="preserve"> </w:t>
      </w:r>
      <w:r>
        <w:rPr>
          <w:color w:val="121212"/>
        </w:rPr>
        <w:t>preliminar</w:t>
      </w:r>
      <w:r>
        <w:rPr>
          <w:color w:val="121212"/>
          <w:spacing w:val="-4"/>
        </w:rPr>
        <w:t xml:space="preserve"> </w:t>
      </w:r>
      <w:r>
        <w:rPr>
          <w:color w:val="121212"/>
        </w:rPr>
        <w:t>de</w:t>
      </w:r>
      <w:r>
        <w:rPr>
          <w:color w:val="121212"/>
          <w:spacing w:val="-10"/>
        </w:rPr>
        <w:t xml:space="preserve"> </w:t>
      </w:r>
      <w:r>
        <w:rPr>
          <w:color w:val="121212"/>
          <w:spacing w:val="-2"/>
        </w:rPr>
        <w:t>operación.</w:t>
      </w:r>
    </w:p>
    <w:p w14:paraId="52BCBA0A" w14:textId="77777777" w:rsidR="00C46380" w:rsidRDefault="00C46380">
      <w:pPr>
        <w:pStyle w:val="Textoindependiente"/>
        <w:spacing w:before="10"/>
        <w:rPr>
          <w:sz w:val="21"/>
        </w:rPr>
      </w:pPr>
    </w:p>
    <w:p w14:paraId="52BCBA0B" w14:textId="77777777" w:rsidR="00C46380" w:rsidRDefault="001F5741">
      <w:pPr>
        <w:pStyle w:val="Prrafodelista"/>
        <w:numPr>
          <w:ilvl w:val="0"/>
          <w:numId w:val="82"/>
        </w:numPr>
        <w:tabs>
          <w:tab w:val="left" w:pos="877"/>
        </w:tabs>
        <w:ind w:left="876" w:hanging="433"/>
      </w:pPr>
      <w:r>
        <w:rPr>
          <w:color w:val="121212"/>
        </w:rPr>
        <w:t>Operación</w:t>
      </w:r>
      <w:r>
        <w:rPr>
          <w:color w:val="121212"/>
          <w:spacing w:val="-5"/>
        </w:rPr>
        <w:t xml:space="preserve"> </w:t>
      </w:r>
      <w:r>
        <w:rPr>
          <w:color w:val="121212"/>
        </w:rPr>
        <w:t>de</w:t>
      </w:r>
      <w:r>
        <w:rPr>
          <w:color w:val="121212"/>
          <w:spacing w:val="-3"/>
        </w:rPr>
        <w:t xml:space="preserve"> </w:t>
      </w:r>
      <w:r>
        <w:rPr>
          <w:color w:val="121212"/>
          <w:spacing w:val="-2"/>
        </w:rPr>
        <w:t>recaudo.</w:t>
      </w:r>
    </w:p>
    <w:p w14:paraId="52BCBA0C" w14:textId="77777777" w:rsidR="00C46380" w:rsidRDefault="00C46380">
      <w:pPr>
        <w:pStyle w:val="Textoindependiente"/>
        <w:spacing w:before="1"/>
      </w:pPr>
    </w:p>
    <w:p w14:paraId="52BCBA0D" w14:textId="77777777" w:rsidR="00C46380" w:rsidRDefault="001F5741">
      <w:pPr>
        <w:pStyle w:val="Prrafodelista"/>
        <w:numPr>
          <w:ilvl w:val="0"/>
          <w:numId w:val="82"/>
        </w:numPr>
        <w:tabs>
          <w:tab w:val="left" w:pos="877"/>
        </w:tabs>
        <w:ind w:left="876" w:hanging="433"/>
      </w:pPr>
      <w:r>
        <w:rPr>
          <w:color w:val="121212"/>
        </w:rPr>
        <w:t>Control</w:t>
      </w:r>
      <w:r>
        <w:rPr>
          <w:color w:val="121212"/>
          <w:spacing w:val="-7"/>
        </w:rPr>
        <w:t xml:space="preserve"> </w:t>
      </w:r>
      <w:r>
        <w:rPr>
          <w:color w:val="121212"/>
        </w:rPr>
        <w:t>de</w:t>
      </w:r>
      <w:r>
        <w:rPr>
          <w:color w:val="121212"/>
          <w:spacing w:val="-10"/>
        </w:rPr>
        <w:t xml:space="preserve"> </w:t>
      </w:r>
      <w:r>
        <w:rPr>
          <w:color w:val="121212"/>
          <w:spacing w:val="-2"/>
        </w:rPr>
        <w:t>Tráfico.</w:t>
      </w:r>
    </w:p>
    <w:p w14:paraId="52BCBA0E" w14:textId="77777777" w:rsidR="00C46380" w:rsidRDefault="00C46380">
      <w:pPr>
        <w:pStyle w:val="Textoindependiente"/>
        <w:spacing w:before="10"/>
      </w:pPr>
    </w:p>
    <w:p w14:paraId="52BCBA0F" w14:textId="77777777" w:rsidR="00C46380" w:rsidRDefault="001F5741">
      <w:pPr>
        <w:pStyle w:val="Prrafodelista"/>
        <w:numPr>
          <w:ilvl w:val="0"/>
          <w:numId w:val="82"/>
        </w:numPr>
        <w:tabs>
          <w:tab w:val="left" w:pos="877"/>
        </w:tabs>
        <w:ind w:left="876" w:hanging="433"/>
      </w:pPr>
      <w:r>
        <w:rPr>
          <w:color w:val="121212"/>
        </w:rPr>
        <w:t>Integración</w:t>
      </w:r>
      <w:r>
        <w:rPr>
          <w:color w:val="121212"/>
          <w:spacing w:val="-7"/>
        </w:rPr>
        <w:t xml:space="preserve"> </w:t>
      </w:r>
      <w:r>
        <w:rPr>
          <w:color w:val="121212"/>
        </w:rPr>
        <w:t>con</w:t>
      </w:r>
      <w:r>
        <w:rPr>
          <w:color w:val="121212"/>
          <w:spacing w:val="-4"/>
        </w:rPr>
        <w:t xml:space="preserve"> </w:t>
      </w:r>
      <w:r>
        <w:rPr>
          <w:color w:val="121212"/>
        </w:rPr>
        <w:t>otros</w:t>
      </w:r>
      <w:r>
        <w:rPr>
          <w:color w:val="121212"/>
          <w:spacing w:val="-3"/>
        </w:rPr>
        <w:t xml:space="preserve"> </w:t>
      </w:r>
      <w:r>
        <w:rPr>
          <w:color w:val="121212"/>
        </w:rPr>
        <w:t>sistemas</w:t>
      </w:r>
      <w:r>
        <w:rPr>
          <w:color w:val="121212"/>
          <w:spacing w:val="-4"/>
        </w:rPr>
        <w:t xml:space="preserve"> </w:t>
      </w:r>
      <w:r>
        <w:rPr>
          <w:color w:val="121212"/>
        </w:rPr>
        <w:t>de</w:t>
      </w:r>
      <w:r>
        <w:rPr>
          <w:color w:val="121212"/>
          <w:spacing w:val="-4"/>
        </w:rPr>
        <w:t xml:space="preserve"> </w:t>
      </w:r>
      <w:r>
        <w:rPr>
          <w:color w:val="121212"/>
        </w:rPr>
        <w:t>transporte</w:t>
      </w:r>
      <w:r>
        <w:rPr>
          <w:color w:val="121212"/>
          <w:spacing w:val="-13"/>
        </w:rPr>
        <w:t xml:space="preserve"> </w:t>
      </w:r>
      <w:r>
        <w:rPr>
          <w:color w:val="121212"/>
          <w:spacing w:val="-2"/>
        </w:rPr>
        <w:t>público.</w:t>
      </w:r>
    </w:p>
    <w:p w14:paraId="52BCBA10" w14:textId="77777777" w:rsidR="00C46380" w:rsidRDefault="00C46380">
      <w:pPr>
        <w:sectPr w:rsidR="00C46380">
          <w:pgSz w:w="12240" w:h="15840"/>
          <w:pgMar w:top="1340" w:right="0" w:bottom="280" w:left="1260" w:header="720" w:footer="720" w:gutter="0"/>
          <w:cols w:space="720"/>
        </w:sectPr>
      </w:pPr>
    </w:p>
    <w:p w14:paraId="52BCBA11" w14:textId="77777777" w:rsidR="00C46380" w:rsidRDefault="001F5741">
      <w:pPr>
        <w:pStyle w:val="Prrafodelista"/>
        <w:numPr>
          <w:ilvl w:val="0"/>
          <w:numId w:val="82"/>
        </w:numPr>
        <w:tabs>
          <w:tab w:val="left" w:pos="877"/>
        </w:tabs>
        <w:spacing w:before="71"/>
        <w:ind w:left="876" w:hanging="433"/>
      </w:pPr>
      <w:r>
        <w:rPr>
          <w:color w:val="121212"/>
        </w:rPr>
        <w:lastRenderedPageBreak/>
        <w:t>Fijación</w:t>
      </w:r>
      <w:r>
        <w:rPr>
          <w:color w:val="121212"/>
          <w:spacing w:val="-6"/>
        </w:rPr>
        <w:t xml:space="preserve"> </w:t>
      </w:r>
      <w:r>
        <w:rPr>
          <w:color w:val="121212"/>
        </w:rPr>
        <w:t>de</w:t>
      </w:r>
      <w:r>
        <w:rPr>
          <w:color w:val="121212"/>
          <w:spacing w:val="-2"/>
        </w:rPr>
        <w:t xml:space="preserve"> </w:t>
      </w:r>
      <w:r>
        <w:rPr>
          <w:color w:val="121212"/>
        </w:rPr>
        <w:t>las</w:t>
      </w:r>
      <w:r>
        <w:rPr>
          <w:color w:val="121212"/>
          <w:spacing w:val="-3"/>
        </w:rPr>
        <w:t xml:space="preserve"> </w:t>
      </w:r>
      <w:r>
        <w:rPr>
          <w:color w:val="121212"/>
        </w:rPr>
        <w:t>tarifas</w:t>
      </w:r>
      <w:r>
        <w:rPr>
          <w:color w:val="121212"/>
          <w:spacing w:val="-3"/>
        </w:rPr>
        <w:t xml:space="preserve"> </w:t>
      </w:r>
      <w:r>
        <w:rPr>
          <w:color w:val="121212"/>
        </w:rPr>
        <w:t>de</w:t>
      </w:r>
      <w:r>
        <w:rPr>
          <w:color w:val="121212"/>
          <w:spacing w:val="-4"/>
        </w:rPr>
        <w:t xml:space="preserve"> </w:t>
      </w:r>
      <w:r>
        <w:rPr>
          <w:color w:val="121212"/>
        </w:rPr>
        <w:t>acuerdo</w:t>
      </w:r>
      <w:r>
        <w:rPr>
          <w:color w:val="121212"/>
          <w:spacing w:val="-4"/>
        </w:rPr>
        <w:t xml:space="preserve"> </w:t>
      </w:r>
      <w:r>
        <w:rPr>
          <w:color w:val="121212"/>
        </w:rPr>
        <w:t>con</w:t>
      </w:r>
      <w:r>
        <w:rPr>
          <w:color w:val="121212"/>
          <w:spacing w:val="-6"/>
        </w:rPr>
        <w:t xml:space="preserve"> </w:t>
      </w:r>
      <w:r>
        <w:rPr>
          <w:color w:val="121212"/>
        </w:rPr>
        <w:t>la</w:t>
      </w:r>
      <w:r>
        <w:rPr>
          <w:color w:val="121212"/>
          <w:spacing w:val="-6"/>
        </w:rPr>
        <w:t xml:space="preserve"> </w:t>
      </w:r>
      <w:r>
        <w:rPr>
          <w:color w:val="121212"/>
        </w:rPr>
        <w:t>normatividad</w:t>
      </w:r>
      <w:r>
        <w:rPr>
          <w:color w:val="121212"/>
          <w:spacing w:val="-15"/>
        </w:rPr>
        <w:t xml:space="preserve"> </w:t>
      </w:r>
      <w:r>
        <w:rPr>
          <w:color w:val="121212"/>
          <w:spacing w:val="-2"/>
        </w:rPr>
        <w:t>vigente.</w:t>
      </w:r>
    </w:p>
    <w:p w14:paraId="52BCBA12" w14:textId="77777777" w:rsidR="00C46380" w:rsidRDefault="00C46380">
      <w:pPr>
        <w:pStyle w:val="Textoindependiente"/>
      </w:pPr>
    </w:p>
    <w:p w14:paraId="52BCBA13" w14:textId="77777777" w:rsidR="00C46380" w:rsidRDefault="001F5741">
      <w:pPr>
        <w:pStyle w:val="Textoindependiente"/>
        <w:ind w:left="444" w:right="1684"/>
        <w:jc w:val="both"/>
      </w:pPr>
      <w:r>
        <w:rPr>
          <w:b/>
          <w:color w:val="121212"/>
        </w:rPr>
        <w:t>Parágrafo 1°</w:t>
      </w:r>
      <w:r>
        <w:rPr>
          <w:color w:val="121212"/>
        </w:rPr>
        <w:t>. Los Entes Territoriales o administrativos deberán establecer la Autoridad de Transporte encargada de la planeación y regulación de los sistemas masivos y determinar el ente responsable de adelantar las acciones para la integración, evaluación y seguimiento de la operación del transporte masivo de pasajeros por metro ligero, tren ligero, tranvía y tren-</w:t>
      </w:r>
      <w:proofErr w:type="spellStart"/>
      <w:r>
        <w:rPr>
          <w:color w:val="121212"/>
        </w:rPr>
        <w:t>tram</w:t>
      </w:r>
      <w:proofErr w:type="spellEnd"/>
      <w:r>
        <w:rPr>
          <w:color w:val="121212"/>
        </w:rPr>
        <w:t>, así</w:t>
      </w:r>
      <w:r>
        <w:rPr>
          <w:color w:val="121212"/>
          <w:spacing w:val="40"/>
        </w:rPr>
        <w:t xml:space="preserve"> </w:t>
      </w:r>
      <w:r>
        <w:rPr>
          <w:color w:val="121212"/>
        </w:rPr>
        <w:t xml:space="preserve">como llevar a cabo los procesos de selección necesarios para poner en marcha la integración del transporte colectivo con el actual sistema de transporte público masivo bajo las condiciones previstas en el Plan Maestro de Movilidad, la </w:t>
      </w:r>
      <w:hyperlink r:id="rId1289">
        <w:r>
          <w:rPr>
            <w:color w:val="0000FF"/>
            <w:u w:val="single" w:color="0000FF"/>
          </w:rPr>
          <w:t xml:space="preserve">Ley 310 de 1996 </w:t>
        </w:r>
      </w:hyperlink>
      <w:r>
        <w:rPr>
          <w:color w:val="121212"/>
        </w:rPr>
        <w:t>y sus normas reglamentarias y</w:t>
      </w:r>
      <w:r>
        <w:rPr>
          <w:color w:val="121212"/>
          <w:spacing w:val="-10"/>
        </w:rPr>
        <w:t xml:space="preserve"> </w:t>
      </w:r>
      <w:r>
        <w:rPr>
          <w:color w:val="121212"/>
        </w:rPr>
        <w:t>modificatorias.</w:t>
      </w:r>
    </w:p>
    <w:p w14:paraId="52BCBA14" w14:textId="77777777" w:rsidR="00C46380" w:rsidRDefault="00C46380">
      <w:pPr>
        <w:pStyle w:val="Textoindependiente"/>
      </w:pPr>
    </w:p>
    <w:p w14:paraId="52BCBA15" w14:textId="77777777" w:rsidR="00C46380" w:rsidRDefault="001F5741">
      <w:pPr>
        <w:pStyle w:val="Textoindependiente"/>
        <w:ind w:left="444" w:right="1700"/>
        <w:jc w:val="both"/>
      </w:pPr>
      <w:r>
        <w:rPr>
          <w:color w:val="121212"/>
        </w:rPr>
        <w:t>En las Áreas Metropolitanas los Alcaldes de los Municipios que la conforman determinarán la Autoridad de Transporte.</w:t>
      </w:r>
    </w:p>
    <w:p w14:paraId="52BCBA16" w14:textId="77777777" w:rsidR="00C46380" w:rsidRDefault="00C46380">
      <w:pPr>
        <w:pStyle w:val="Textoindependiente"/>
        <w:spacing w:before="10"/>
      </w:pPr>
    </w:p>
    <w:p w14:paraId="52BCBA17" w14:textId="77777777" w:rsidR="00C46380" w:rsidRDefault="001F5741">
      <w:pPr>
        <w:pStyle w:val="Textoindependiente"/>
        <w:ind w:left="444" w:right="1693"/>
        <w:jc w:val="both"/>
      </w:pPr>
      <w:r>
        <w:rPr>
          <w:b/>
          <w:color w:val="121212"/>
        </w:rPr>
        <w:t xml:space="preserve">Parágrafo 2°. </w:t>
      </w:r>
      <w:r>
        <w:rPr>
          <w:color w:val="121212"/>
        </w:rPr>
        <w:t>La autoridad de transporte, previo al ejercicio de las funciones antes mencionadas, deberá estar autorizada por el Ministerio de Transporte.</w:t>
      </w:r>
    </w:p>
    <w:p w14:paraId="52BCBA18" w14:textId="77777777" w:rsidR="00C46380" w:rsidRDefault="00C46380">
      <w:pPr>
        <w:pStyle w:val="Textoindependiente"/>
        <w:spacing w:before="2"/>
      </w:pPr>
    </w:p>
    <w:p w14:paraId="52BCBA19" w14:textId="77777777" w:rsidR="00C46380" w:rsidRDefault="001F5741">
      <w:pPr>
        <w:pStyle w:val="Textoindependiente"/>
        <w:ind w:left="444" w:right="1696"/>
        <w:jc w:val="both"/>
      </w:pPr>
      <w:r>
        <w:rPr>
          <w:b/>
          <w:color w:val="121212"/>
        </w:rPr>
        <w:t>Parágrafo 3</w:t>
      </w:r>
      <w:r>
        <w:rPr>
          <w:color w:val="121212"/>
        </w:rPr>
        <w:t>°</w:t>
      </w:r>
      <w:r>
        <w:rPr>
          <w:b/>
          <w:color w:val="121212"/>
        </w:rPr>
        <w:t xml:space="preserve">. </w:t>
      </w:r>
      <w:r>
        <w:rPr>
          <w:color w:val="121212"/>
        </w:rPr>
        <w:t>La inspección, vigilancia y control subjetivo de las empresas habilitadas, estará a cargo de la Superintendencia de Puertos y Transporte.</w:t>
      </w:r>
    </w:p>
    <w:p w14:paraId="52BCBA1A" w14:textId="77777777" w:rsidR="00C46380" w:rsidRDefault="00C46380">
      <w:pPr>
        <w:pStyle w:val="Textoindependiente"/>
        <w:spacing w:before="11"/>
        <w:rPr>
          <w:sz w:val="21"/>
        </w:rPr>
      </w:pPr>
    </w:p>
    <w:p w14:paraId="52BCBA1B" w14:textId="77777777" w:rsidR="00C46380" w:rsidRDefault="001F5741">
      <w:pPr>
        <w:pStyle w:val="Textoindependiente"/>
        <w:ind w:left="444"/>
        <w:jc w:val="both"/>
      </w:pPr>
      <w:r>
        <w:rPr>
          <w:color w:val="121212"/>
        </w:rPr>
        <w:t>(</w:t>
      </w:r>
      <w:hyperlink r:id="rId1290">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5°).</w:t>
      </w:r>
    </w:p>
    <w:p w14:paraId="52BCBA1C" w14:textId="77777777" w:rsidR="00C46380" w:rsidRDefault="00C46380">
      <w:pPr>
        <w:pStyle w:val="Textoindependiente"/>
        <w:spacing w:before="1"/>
      </w:pPr>
    </w:p>
    <w:p w14:paraId="52BCBA1D" w14:textId="77777777" w:rsidR="00C46380" w:rsidRDefault="001F5741">
      <w:pPr>
        <w:pStyle w:val="Ttulo1"/>
      </w:pPr>
      <w:r>
        <w:rPr>
          <w:color w:val="121212"/>
        </w:rPr>
        <w:t>CAPÍTULO</w:t>
      </w:r>
      <w:r>
        <w:rPr>
          <w:color w:val="121212"/>
          <w:spacing w:val="-7"/>
        </w:rPr>
        <w:t xml:space="preserve"> </w:t>
      </w:r>
      <w:r>
        <w:rPr>
          <w:color w:val="121212"/>
          <w:spacing w:val="-10"/>
        </w:rPr>
        <w:t>5</w:t>
      </w:r>
    </w:p>
    <w:p w14:paraId="52BCBA1E" w14:textId="77777777" w:rsidR="00C46380" w:rsidRDefault="00C46380">
      <w:pPr>
        <w:pStyle w:val="Textoindependiente"/>
        <w:rPr>
          <w:b/>
        </w:rPr>
      </w:pPr>
    </w:p>
    <w:p w14:paraId="52BCBA1F" w14:textId="77777777" w:rsidR="00C46380" w:rsidRDefault="001F5741">
      <w:pPr>
        <w:pStyle w:val="Ttulo2"/>
        <w:ind w:left="443"/>
      </w:pPr>
      <w:r>
        <w:rPr>
          <w:color w:val="121212"/>
        </w:rPr>
        <w:t>Esquema</w:t>
      </w:r>
      <w:r>
        <w:rPr>
          <w:color w:val="121212"/>
          <w:spacing w:val="-6"/>
        </w:rPr>
        <w:t xml:space="preserve"> </w:t>
      </w:r>
      <w:r>
        <w:rPr>
          <w:color w:val="121212"/>
        </w:rPr>
        <w:t>de</w:t>
      </w:r>
      <w:r>
        <w:rPr>
          <w:color w:val="121212"/>
          <w:spacing w:val="-6"/>
        </w:rPr>
        <w:t xml:space="preserve"> </w:t>
      </w:r>
      <w:r>
        <w:rPr>
          <w:color w:val="121212"/>
          <w:spacing w:val="-2"/>
        </w:rPr>
        <w:t>integración</w:t>
      </w:r>
    </w:p>
    <w:p w14:paraId="52BCBA20" w14:textId="77777777" w:rsidR="00C46380" w:rsidRDefault="00C46380">
      <w:pPr>
        <w:pStyle w:val="Textoindependiente"/>
        <w:spacing w:before="11"/>
        <w:rPr>
          <w:b/>
        </w:rPr>
      </w:pPr>
    </w:p>
    <w:p w14:paraId="52BCBA21" w14:textId="77777777" w:rsidR="00C46380" w:rsidRDefault="001F5741">
      <w:pPr>
        <w:pStyle w:val="Textoindependiente"/>
        <w:ind w:left="444" w:right="1687"/>
        <w:jc w:val="both"/>
      </w:pPr>
      <w:r>
        <w:rPr>
          <w:b/>
          <w:color w:val="121212"/>
        </w:rPr>
        <w:t>Artículo 2.2.6.5.1. Integración del transporte masivo de pasajeros por metro ligero, tren ligero, tranvía y tren-</w:t>
      </w:r>
      <w:proofErr w:type="spellStart"/>
      <w:r>
        <w:rPr>
          <w:b/>
          <w:color w:val="121212"/>
        </w:rPr>
        <w:t>tram</w:t>
      </w:r>
      <w:proofErr w:type="spellEnd"/>
      <w:r>
        <w:rPr>
          <w:b/>
          <w:color w:val="121212"/>
        </w:rPr>
        <w:t xml:space="preserve">. </w:t>
      </w:r>
      <w:r>
        <w:rPr>
          <w:color w:val="121212"/>
        </w:rPr>
        <w:t>El sistema transporte</w:t>
      </w:r>
      <w:r>
        <w:rPr>
          <w:color w:val="121212"/>
          <w:spacing w:val="40"/>
        </w:rPr>
        <w:t xml:space="preserve"> </w:t>
      </w:r>
      <w:r>
        <w:rPr>
          <w:color w:val="121212"/>
        </w:rPr>
        <w:t>masivo de pasajeros por metro ligero, tren ligero, tranvía y tren-</w:t>
      </w:r>
      <w:proofErr w:type="spellStart"/>
      <w:r>
        <w:rPr>
          <w:color w:val="121212"/>
        </w:rPr>
        <w:t>tram</w:t>
      </w:r>
      <w:proofErr w:type="spellEnd"/>
      <w:r>
        <w:rPr>
          <w:color w:val="121212"/>
        </w:rPr>
        <w:t xml:space="preserve"> debe estar articulado con todos los actores que intervienen en los demás modos de transporte público de pasajeros, como también con las instituciones o entidades creadas para la planeación, organización, control, construcción de la infraestructura requerida para la accesibilidad, circulación y recaudo del sistema. La integración deberá realizarse bajo una o varias de las siguientes </w:t>
      </w:r>
      <w:r>
        <w:rPr>
          <w:color w:val="121212"/>
          <w:spacing w:val="-2"/>
        </w:rPr>
        <w:t>modalidades:</w:t>
      </w:r>
    </w:p>
    <w:p w14:paraId="52BCBA22" w14:textId="77777777" w:rsidR="00C46380" w:rsidRDefault="00C46380">
      <w:pPr>
        <w:pStyle w:val="Textoindependiente"/>
        <w:spacing w:before="9"/>
      </w:pPr>
    </w:p>
    <w:p w14:paraId="52BCBA23" w14:textId="77777777" w:rsidR="00C46380" w:rsidRDefault="001F5741">
      <w:pPr>
        <w:pStyle w:val="Textoindependiente"/>
        <w:ind w:left="444" w:right="1690"/>
        <w:jc w:val="both"/>
      </w:pPr>
      <w:r>
        <w:rPr>
          <w:color w:val="121212"/>
        </w:rPr>
        <w:t>Integración Operativa: bajo esta modalidad, se busca la articulación de los elementos de programación y control de la operación del transporte público de pasajeros, mediante la determinación centralizada, técnica, coordinada y complementaria</w:t>
      </w:r>
      <w:r>
        <w:rPr>
          <w:color w:val="121212"/>
          <w:spacing w:val="-3"/>
        </w:rPr>
        <w:t xml:space="preserve"> </w:t>
      </w:r>
      <w:r>
        <w:rPr>
          <w:color w:val="121212"/>
        </w:rPr>
        <w:t>de</w:t>
      </w:r>
      <w:r>
        <w:rPr>
          <w:color w:val="121212"/>
          <w:spacing w:val="-2"/>
        </w:rPr>
        <w:t xml:space="preserve"> </w:t>
      </w:r>
      <w:r>
        <w:rPr>
          <w:color w:val="121212"/>
        </w:rPr>
        <w:t>servicios,</w:t>
      </w:r>
      <w:r>
        <w:rPr>
          <w:color w:val="121212"/>
          <w:spacing w:val="-3"/>
        </w:rPr>
        <w:t xml:space="preserve"> </w:t>
      </w:r>
      <w:r>
        <w:rPr>
          <w:color w:val="121212"/>
        </w:rPr>
        <w:t>estableciendo horarios,</w:t>
      </w:r>
      <w:r>
        <w:rPr>
          <w:color w:val="121212"/>
          <w:spacing w:val="-3"/>
        </w:rPr>
        <w:t xml:space="preserve"> </w:t>
      </w:r>
      <w:r>
        <w:rPr>
          <w:color w:val="121212"/>
        </w:rPr>
        <w:t>recorridos,</w:t>
      </w:r>
      <w:r>
        <w:rPr>
          <w:color w:val="121212"/>
          <w:spacing w:val="-3"/>
        </w:rPr>
        <w:t xml:space="preserve"> </w:t>
      </w:r>
      <w:r>
        <w:rPr>
          <w:color w:val="121212"/>
        </w:rPr>
        <w:t>frecuencias</w:t>
      </w:r>
      <w:r>
        <w:rPr>
          <w:color w:val="121212"/>
          <w:spacing w:val="-2"/>
        </w:rPr>
        <w:t xml:space="preserve"> </w:t>
      </w:r>
      <w:r>
        <w:rPr>
          <w:color w:val="121212"/>
        </w:rPr>
        <w:t>de despacho e interconexión de la operación, facilitando la transferencia de pasajeros para cumplir las expectativas y necesidades de transporte de la demanda, según su origen y destino.</w:t>
      </w:r>
    </w:p>
    <w:p w14:paraId="52BCBA24" w14:textId="77777777" w:rsidR="00C46380" w:rsidRDefault="00C46380">
      <w:pPr>
        <w:pStyle w:val="Textoindependiente"/>
      </w:pPr>
    </w:p>
    <w:p w14:paraId="52BCBA25" w14:textId="77777777" w:rsidR="00C46380" w:rsidRDefault="001F5741">
      <w:pPr>
        <w:pStyle w:val="Textoindependiente"/>
        <w:ind w:left="444" w:right="1694"/>
        <w:jc w:val="center"/>
      </w:pPr>
      <w:r>
        <w:rPr>
          <w:color w:val="121212"/>
        </w:rPr>
        <w:t>Integración</w:t>
      </w:r>
      <w:r>
        <w:rPr>
          <w:color w:val="121212"/>
          <w:spacing w:val="29"/>
        </w:rPr>
        <w:t xml:space="preserve"> </w:t>
      </w:r>
      <w:r>
        <w:rPr>
          <w:color w:val="121212"/>
        </w:rPr>
        <w:t>física:</w:t>
      </w:r>
      <w:r>
        <w:rPr>
          <w:color w:val="121212"/>
          <w:spacing w:val="29"/>
        </w:rPr>
        <w:t xml:space="preserve"> </w:t>
      </w:r>
      <w:r>
        <w:rPr>
          <w:color w:val="121212"/>
        </w:rPr>
        <w:t>es</w:t>
      </w:r>
      <w:r>
        <w:rPr>
          <w:color w:val="121212"/>
          <w:spacing w:val="30"/>
        </w:rPr>
        <w:t xml:space="preserve"> </w:t>
      </w:r>
      <w:r>
        <w:rPr>
          <w:color w:val="121212"/>
        </w:rPr>
        <w:t>la</w:t>
      </w:r>
      <w:r>
        <w:rPr>
          <w:color w:val="121212"/>
          <w:spacing w:val="29"/>
        </w:rPr>
        <w:t xml:space="preserve"> </w:t>
      </w:r>
      <w:r>
        <w:rPr>
          <w:color w:val="121212"/>
        </w:rPr>
        <w:t>articulación</w:t>
      </w:r>
      <w:r>
        <w:rPr>
          <w:color w:val="121212"/>
          <w:spacing w:val="29"/>
        </w:rPr>
        <w:t xml:space="preserve"> </w:t>
      </w:r>
      <w:r>
        <w:rPr>
          <w:color w:val="121212"/>
        </w:rPr>
        <w:t>a</w:t>
      </w:r>
      <w:r>
        <w:rPr>
          <w:color w:val="121212"/>
          <w:spacing w:val="29"/>
        </w:rPr>
        <w:t xml:space="preserve"> </w:t>
      </w:r>
      <w:r>
        <w:rPr>
          <w:color w:val="121212"/>
        </w:rPr>
        <w:t>través</w:t>
      </w:r>
      <w:r>
        <w:rPr>
          <w:color w:val="121212"/>
          <w:spacing w:val="30"/>
        </w:rPr>
        <w:t xml:space="preserve"> </w:t>
      </w:r>
      <w:r>
        <w:rPr>
          <w:color w:val="121212"/>
        </w:rPr>
        <w:t>de</w:t>
      </w:r>
      <w:r>
        <w:rPr>
          <w:color w:val="121212"/>
          <w:spacing w:val="30"/>
        </w:rPr>
        <w:t xml:space="preserve"> </w:t>
      </w:r>
      <w:r>
        <w:rPr>
          <w:color w:val="121212"/>
        </w:rPr>
        <w:t>una</w:t>
      </w:r>
      <w:r>
        <w:rPr>
          <w:color w:val="121212"/>
          <w:spacing w:val="26"/>
        </w:rPr>
        <w:t xml:space="preserve"> </w:t>
      </w:r>
      <w:r>
        <w:rPr>
          <w:color w:val="121212"/>
        </w:rPr>
        <w:t>infraestructura</w:t>
      </w:r>
      <w:r>
        <w:rPr>
          <w:color w:val="121212"/>
          <w:spacing w:val="29"/>
        </w:rPr>
        <w:t xml:space="preserve"> </w:t>
      </w:r>
      <w:r>
        <w:rPr>
          <w:color w:val="121212"/>
        </w:rPr>
        <w:t>común o con</w:t>
      </w:r>
      <w:r>
        <w:rPr>
          <w:color w:val="121212"/>
          <w:spacing w:val="-5"/>
        </w:rPr>
        <w:t xml:space="preserve"> </w:t>
      </w:r>
      <w:r>
        <w:rPr>
          <w:color w:val="121212"/>
        </w:rPr>
        <w:t>accesos.</w:t>
      </w:r>
      <w:r>
        <w:rPr>
          <w:color w:val="121212"/>
          <w:spacing w:val="-4"/>
        </w:rPr>
        <w:t xml:space="preserve"> </w:t>
      </w:r>
      <w:r>
        <w:rPr>
          <w:color w:val="121212"/>
        </w:rPr>
        <w:t>En</w:t>
      </w:r>
      <w:r>
        <w:rPr>
          <w:color w:val="121212"/>
          <w:spacing w:val="-4"/>
        </w:rPr>
        <w:t xml:space="preserve"> </w:t>
      </w:r>
      <w:r>
        <w:rPr>
          <w:color w:val="121212"/>
        </w:rPr>
        <w:t>este</w:t>
      </w:r>
      <w:r>
        <w:rPr>
          <w:color w:val="121212"/>
          <w:spacing w:val="-5"/>
        </w:rPr>
        <w:t xml:space="preserve"> </w:t>
      </w:r>
      <w:r>
        <w:rPr>
          <w:color w:val="121212"/>
        </w:rPr>
        <w:t>aspecto</w:t>
      </w:r>
      <w:r>
        <w:rPr>
          <w:color w:val="121212"/>
          <w:spacing w:val="-2"/>
        </w:rPr>
        <w:t xml:space="preserve"> </w:t>
      </w:r>
      <w:r>
        <w:rPr>
          <w:color w:val="121212"/>
        </w:rPr>
        <w:t>deberá</w:t>
      </w:r>
      <w:r>
        <w:rPr>
          <w:color w:val="121212"/>
          <w:spacing w:val="-4"/>
        </w:rPr>
        <w:t xml:space="preserve"> </w:t>
      </w:r>
      <w:r>
        <w:rPr>
          <w:color w:val="121212"/>
        </w:rPr>
        <w:t>proveerse</w:t>
      </w:r>
      <w:r>
        <w:rPr>
          <w:color w:val="121212"/>
          <w:spacing w:val="-2"/>
        </w:rPr>
        <w:t xml:space="preserve"> </w:t>
      </w:r>
      <w:r>
        <w:rPr>
          <w:color w:val="121212"/>
        </w:rPr>
        <w:t>al</w:t>
      </w:r>
      <w:r>
        <w:rPr>
          <w:color w:val="121212"/>
          <w:spacing w:val="-6"/>
        </w:rPr>
        <w:t xml:space="preserve"> </w:t>
      </w:r>
      <w:r>
        <w:rPr>
          <w:color w:val="121212"/>
        </w:rPr>
        <w:t>sistema</w:t>
      </w:r>
      <w:r>
        <w:rPr>
          <w:color w:val="121212"/>
          <w:spacing w:val="-4"/>
        </w:rPr>
        <w:t xml:space="preserve"> </w:t>
      </w:r>
      <w:r>
        <w:rPr>
          <w:color w:val="121212"/>
        </w:rPr>
        <w:t>de</w:t>
      </w:r>
      <w:r>
        <w:rPr>
          <w:color w:val="121212"/>
          <w:spacing w:val="1"/>
        </w:rPr>
        <w:t xml:space="preserve"> </w:t>
      </w:r>
      <w:r>
        <w:rPr>
          <w:color w:val="121212"/>
        </w:rPr>
        <w:t>la</w:t>
      </w:r>
      <w:r>
        <w:rPr>
          <w:color w:val="121212"/>
          <w:spacing w:val="50"/>
        </w:rPr>
        <w:t xml:space="preserve"> </w:t>
      </w:r>
      <w:r>
        <w:rPr>
          <w:color w:val="121212"/>
          <w:spacing w:val="-2"/>
        </w:rPr>
        <w:t>infraestructura</w:t>
      </w:r>
    </w:p>
    <w:p w14:paraId="52BCBA26" w14:textId="77777777" w:rsidR="00C46380" w:rsidRDefault="00C46380">
      <w:pPr>
        <w:jc w:val="center"/>
        <w:sectPr w:rsidR="00C46380">
          <w:pgSz w:w="12240" w:h="15840"/>
          <w:pgMar w:top="1340" w:right="0" w:bottom="280" w:left="1260" w:header="720" w:footer="720" w:gutter="0"/>
          <w:cols w:space="720"/>
        </w:sectPr>
      </w:pPr>
    </w:p>
    <w:p w14:paraId="52BCBA27" w14:textId="77777777" w:rsidR="00C46380" w:rsidRDefault="001F5741">
      <w:pPr>
        <w:pStyle w:val="Textoindependiente"/>
        <w:spacing w:before="71"/>
        <w:ind w:left="444" w:right="1699"/>
        <w:jc w:val="both"/>
      </w:pPr>
      <w:r>
        <w:rPr>
          <w:color w:val="121212"/>
        </w:rPr>
        <w:lastRenderedPageBreak/>
        <w:t>de soporte que garantice la integración con otros medios y que se minimicen los trasbordos.</w:t>
      </w:r>
    </w:p>
    <w:p w14:paraId="52BCBA28" w14:textId="77777777" w:rsidR="00C46380" w:rsidRDefault="00C46380">
      <w:pPr>
        <w:pStyle w:val="Textoindependiente"/>
        <w:spacing w:before="11"/>
        <w:rPr>
          <w:sz w:val="21"/>
        </w:rPr>
      </w:pPr>
    </w:p>
    <w:p w14:paraId="52BCBA29" w14:textId="77777777" w:rsidR="00C46380" w:rsidRDefault="001F5741">
      <w:pPr>
        <w:pStyle w:val="Textoindependiente"/>
        <w:spacing w:before="1"/>
        <w:ind w:left="444" w:right="1690"/>
        <w:jc w:val="both"/>
      </w:pPr>
      <w:r>
        <w:rPr>
          <w:color w:val="121212"/>
        </w:rPr>
        <w:t>Integración de recaudo: con el fin de facilitar el intercambio modal de los pasajeros, es necesario garantizar que el usuario pueda acceder a los diferentes modos con el mismo sistema de pago, de manera que pueda cancelar el pasaje para el acceso y utilización de todos los servicios del Sistema. En todos los casos se deberá garantizar la utilización de un único medio de pago.</w:t>
      </w:r>
    </w:p>
    <w:p w14:paraId="52BCBA2A" w14:textId="77777777" w:rsidR="00C46380" w:rsidRDefault="00C46380">
      <w:pPr>
        <w:pStyle w:val="Textoindependiente"/>
        <w:spacing w:before="9"/>
      </w:pPr>
    </w:p>
    <w:p w14:paraId="52BCBA2B" w14:textId="77777777" w:rsidR="00C46380" w:rsidRDefault="001F5741">
      <w:pPr>
        <w:pStyle w:val="Textoindependiente"/>
        <w:spacing w:before="1"/>
        <w:ind w:left="444" w:right="1687"/>
        <w:jc w:val="both"/>
      </w:pPr>
      <w:r>
        <w:rPr>
          <w:color w:val="121212"/>
        </w:rPr>
        <w:t>En</w:t>
      </w:r>
      <w:r>
        <w:rPr>
          <w:color w:val="121212"/>
          <w:spacing w:val="-3"/>
        </w:rPr>
        <w:t xml:space="preserve"> </w:t>
      </w:r>
      <w:r>
        <w:rPr>
          <w:color w:val="121212"/>
        </w:rPr>
        <w:t>el</w:t>
      </w:r>
      <w:r>
        <w:rPr>
          <w:color w:val="121212"/>
          <w:spacing w:val="-4"/>
        </w:rPr>
        <w:t xml:space="preserve"> </w:t>
      </w:r>
      <w:r>
        <w:rPr>
          <w:color w:val="121212"/>
        </w:rPr>
        <w:t>mismo</w:t>
      </w:r>
      <w:r>
        <w:rPr>
          <w:color w:val="121212"/>
          <w:spacing w:val="-2"/>
        </w:rPr>
        <w:t xml:space="preserve"> </w:t>
      </w:r>
      <w:r>
        <w:rPr>
          <w:color w:val="121212"/>
        </w:rPr>
        <w:t>sentido, en</w:t>
      </w:r>
      <w:r>
        <w:rPr>
          <w:color w:val="121212"/>
          <w:spacing w:val="-2"/>
        </w:rPr>
        <w:t xml:space="preserve"> </w:t>
      </w:r>
      <w:r>
        <w:rPr>
          <w:color w:val="121212"/>
        </w:rPr>
        <w:t>el</w:t>
      </w:r>
      <w:r>
        <w:rPr>
          <w:color w:val="121212"/>
          <w:spacing w:val="-4"/>
        </w:rPr>
        <w:t xml:space="preserve"> </w:t>
      </w:r>
      <w:r>
        <w:rPr>
          <w:color w:val="121212"/>
        </w:rPr>
        <w:t>evento</w:t>
      </w:r>
      <w:r>
        <w:rPr>
          <w:color w:val="121212"/>
          <w:spacing w:val="-2"/>
        </w:rPr>
        <w:t xml:space="preserve"> </w:t>
      </w:r>
      <w:r>
        <w:rPr>
          <w:color w:val="121212"/>
        </w:rPr>
        <w:t>de</w:t>
      </w:r>
      <w:r>
        <w:rPr>
          <w:color w:val="121212"/>
          <w:spacing w:val="-1"/>
        </w:rPr>
        <w:t xml:space="preserve"> </w:t>
      </w:r>
      <w:r>
        <w:rPr>
          <w:color w:val="121212"/>
        </w:rPr>
        <w:t>una</w:t>
      </w:r>
      <w:r>
        <w:rPr>
          <w:color w:val="121212"/>
          <w:spacing w:val="-2"/>
        </w:rPr>
        <w:t xml:space="preserve"> </w:t>
      </w:r>
      <w:r>
        <w:rPr>
          <w:color w:val="121212"/>
        </w:rPr>
        <w:t>asociación</w:t>
      </w:r>
      <w:r>
        <w:rPr>
          <w:color w:val="121212"/>
          <w:spacing w:val="-2"/>
        </w:rPr>
        <w:t xml:space="preserve"> </w:t>
      </w:r>
      <w:r>
        <w:rPr>
          <w:color w:val="121212"/>
        </w:rPr>
        <w:t>entre</w:t>
      </w:r>
      <w:r>
        <w:rPr>
          <w:color w:val="121212"/>
          <w:spacing w:val="-1"/>
        </w:rPr>
        <w:t xml:space="preserve"> </w:t>
      </w:r>
      <w:r>
        <w:rPr>
          <w:color w:val="121212"/>
        </w:rPr>
        <w:t>dos</w:t>
      </w:r>
      <w:r>
        <w:rPr>
          <w:color w:val="121212"/>
          <w:spacing w:val="-1"/>
        </w:rPr>
        <w:t xml:space="preserve"> </w:t>
      </w:r>
      <w:r>
        <w:rPr>
          <w:color w:val="121212"/>
        </w:rPr>
        <w:t>o</w:t>
      </w:r>
      <w:r>
        <w:rPr>
          <w:color w:val="121212"/>
          <w:spacing w:val="-6"/>
        </w:rPr>
        <w:t xml:space="preserve"> </w:t>
      </w:r>
      <w:r>
        <w:rPr>
          <w:color w:val="121212"/>
        </w:rPr>
        <w:t>más</w:t>
      </w:r>
      <w:r>
        <w:rPr>
          <w:color w:val="121212"/>
          <w:spacing w:val="-2"/>
        </w:rPr>
        <w:t xml:space="preserve"> </w:t>
      </w:r>
      <w:r>
        <w:rPr>
          <w:color w:val="121212"/>
        </w:rPr>
        <w:t xml:space="preserve">entidades territoriales para emprender proyectos de desarrollo, se deberá contar con una política tarifaria que, partiendo de la definición constitucional de servicio público, considere como mínimo la capacidad de pago de los usuarios, la sostenibilidad del sistema y la capacidad fiscal de cada entidad territorial </w:t>
      </w:r>
      <w:r>
        <w:rPr>
          <w:color w:val="121212"/>
          <w:spacing w:val="-2"/>
        </w:rPr>
        <w:t>involucrada.</w:t>
      </w:r>
    </w:p>
    <w:p w14:paraId="52BCBA2C" w14:textId="77777777" w:rsidR="00C46380" w:rsidRDefault="00C46380">
      <w:pPr>
        <w:pStyle w:val="Textoindependiente"/>
      </w:pPr>
    </w:p>
    <w:p w14:paraId="52BCBA2D" w14:textId="77777777" w:rsidR="00C46380" w:rsidRDefault="001F5741">
      <w:pPr>
        <w:pStyle w:val="Textoindependiente"/>
        <w:spacing w:before="1"/>
        <w:ind w:left="444"/>
        <w:jc w:val="both"/>
      </w:pPr>
      <w:r>
        <w:rPr>
          <w:color w:val="121212"/>
        </w:rPr>
        <w:t>(</w:t>
      </w:r>
      <w:hyperlink r:id="rId1291">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6°).</w:t>
      </w:r>
    </w:p>
    <w:p w14:paraId="52BCBA2E" w14:textId="77777777" w:rsidR="00C46380" w:rsidRDefault="00C46380">
      <w:pPr>
        <w:pStyle w:val="Textoindependiente"/>
      </w:pPr>
    </w:p>
    <w:p w14:paraId="52BCBA2F" w14:textId="77777777" w:rsidR="00C46380" w:rsidRDefault="001F5741">
      <w:pPr>
        <w:pStyle w:val="Ttulo1"/>
      </w:pPr>
      <w:r>
        <w:rPr>
          <w:color w:val="121212"/>
        </w:rPr>
        <w:t>CAPÍTULO</w:t>
      </w:r>
      <w:r>
        <w:rPr>
          <w:color w:val="121212"/>
          <w:spacing w:val="-7"/>
        </w:rPr>
        <w:t xml:space="preserve"> </w:t>
      </w:r>
      <w:r>
        <w:rPr>
          <w:color w:val="121212"/>
          <w:spacing w:val="-10"/>
        </w:rPr>
        <w:t>6</w:t>
      </w:r>
    </w:p>
    <w:p w14:paraId="52BCBA30" w14:textId="77777777" w:rsidR="00C46380" w:rsidRDefault="00C46380">
      <w:pPr>
        <w:pStyle w:val="Textoindependiente"/>
        <w:spacing w:before="10"/>
        <w:rPr>
          <w:b/>
          <w:sz w:val="21"/>
        </w:rPr>
      </w:pPr>
    </w:p>
    <w:p w14:paraId="52BCBA31" w14:textId="77777777" w:rsidR="00C46380" w:rsidRDefault="001F5741">
      <w:pPr>
        <w:pStyle w:val="Ttulo2"/>
        <w:ind w:left="1356" w:right="0"/>
        <w:jc w:val="left"/>
      </w:pPr>
      <w:r>
        <w:rPr>
          <w:color w:val="121212"/>
        </w:rPr>
        <w:t>Presentación</w:t>
      </w:r>
      <w:r>
        <w:rPr>
          <w:color w:val="121212"/>
          <w:spacing w:val="-8"/>
        </w:rPr>
        <w:t xml:space="preserve"> </w:t>
      </w:r>
      <w:r>
        <w:rPr>
          <w:color w:val="121212"/>
        </w:rPr>
        <w:t>del</w:t>
      </w:r>
      <w:r>
        <w:rPr>
          <w:color w:val="121212"/>
          <w:spacing w:val="-7"/>
        </w:rPr>
        <w:t xml:space="preserve"> </w:t>
      </w:r>
      <w:r>
        <w:rPr>
          <w:color w:val="121212"/>
        </w:rPr>
        <w:t>proyecto</w:t>
      </w:r>
      <w:r>
        <w:rPr>
          <w:color w:val="121212"/>
          <w:spacing w:val="-6"/>
        </w:rPr>
        <w:t xml:space="preserve"> </w:t>
      </w:r>
      <w:r>
        <w:rPr>
          <w:color w:val="121212"/>
        </w:rPr>
        <w:t>para</w:t>
      </w:r>
      <w:r>
        <w:rPr>
          <w:color w:val="121212"/>
          <w:spacing w:val="-7"/>
        </w:rPr>
        <w:t xml:space="preserve"> </w:t>
      </w:r>
      <w:r>
        <w:rPr>
          <w:color w:val="121212"/>
        </w:rPr>
        <w:t>la</w:t>
      </w:r>
      <w:r>
        <w:rPr>
          <w:color w:val="121212"/>
          <w:spacing w:val="-6"/>
        </w:rPr>
        <w:t xml:space="preserve"> </w:t>
      </w:r>
      <w:r>
        <w:rPr>
          <w:color w:val="121212"/>
        </w:rPr>
        <w:t>prestación</w:t>
      </w:r>
      <w:r>
        <w:rPr>
          <w:color w:val="121212"/>
          <w:spacing w:val="-5"/>
        </w:rPr>
        <w:t xml:space="preserve"> </w:t>
      </w:r>
      <w:r>
        <w:rPr>
          <w:color w:val="121212"/>
        </w:rPr>
        <w:t>del</w:t>
      </w:r>
      <w:r>
        <w:rPr>
          <w:color w:val="121212"/>
          <w:spacing w:val="-7"/>
        </w:rPr>
        <w:t xml:space="preserve"> </w:t>
      </w:r>
      <w:r>
        <w:rPr>
          <w:color w:val="121212"/>
          <w:spacing w:val="-2"/>
        </w:rPr>
        <w:t>servicio</w:t>
      </w:r>
    </w:p>
    <w:p w14:paraId="52BCBA32" w14:textId="77777777" w:rsidR="00C46380" w:rsidRDefault="00C46380">
      <w:pPr>
        <w:pStyle w:val="Textoindependiente"/>
        <w:rPr>
          <w:b/>
        </w:rPr>
      </w:pPr>
    </w:p>
    <w:p w14:paraId="52BCBA33" w14:textId="77777777" w:rsidR="00C46380" w:rsidRDefault="001F5741">
      <w:pPr>
        <w:pStyle w:val="Textoindependiente"/>
        <w:spacing w:before="1"/>
        <w:ind w:left="444" w:right="1689"/>
        <w:jc w:val="both"/>
      </w:pPr>
      <w:r>
        <w:rPr>
          <w:b/>
          <w:color w:val="121212"/>
        </w:rPr>
        <w:t xml:space="preserve">Artículo 2.2.6.6.1. Elaboración de estudios. </w:t>
      </w:r>
      <w:r>
        <w:rPr>
          <w:color w:val="121212"/>
        </w:rPr>
        <w:t>Los estudios para la estructuración técnica, legal y financiera de los sistemas de transporte masivo de pasajeros por metro ligero, tren ligero, tranvía y tren-</w:t>
      </w:r>
      <w:proofErr w:type="spellStart"/>
      <w:r>
        <w:rPr>
          <w:color w:val="121212"/>
        </w:rPr>
        <w:t>tram</w:t>
      </w:r>
      <w:proofErr w:type="spellEnd"/>
      <w:r>
        <w:rPr>
          <w:color w:val="121212"/>
        </w:rPr>
        <w:t xml:space="preserve"> deberán ser formulados en concordancia con la normatividad y política pública nacional, los Planes</w:t>
      </w:r>
      <w:r>
        <w:rPr>
          <w:color w:val="121212"/>
          <w:spacing w:val="-2"/>
        </w:rPr>
        <w:t xml:space="preserve"> </w:t>
      </w:r>
      <w:r>
        <w:rPr>
          <w:color w:val="121212"/>
        </w:rPr>
        <w:t>Maestros</w:t>
      </w:r>
      <w:r>
        <w:rPr>
          <w:color w:val="121212"/>
          <w:spacing w:val="-1"/>
        </w:rPr>
        <w:t xml:space="preserve"> </w:t>
      </w:r>
      <w:r>
        <w:rPr>
          <w:color w:val="121212"/>
        </w:rPr>
        <w:t>de</w:t>
      </w:r>
      <w:r>
        <w:rPr>
          <w:color w:val="121212"/>
          <w:spacing w:val="-3"/>
        </w:rPr>
        <w:t xml:space="preserve"> </w:t>
      </w:r>
      <w:r>
        <w:rPr>
          <w:color w:val="121212"/>
        </w:rPr>
        <w:t>Movilidad</w:t>
      </w:r>
      <w:r>
        <w:rPr>
          <w:color w:val="121212"/>
          <w:spacing w:val="-2"/>
        </w:rPr>
        <w:t xml:space="preserve"> </w:t>
      </w:r>
      <w:r>
        <w:rPr>
          <w:color w:val="121212"/>
        </w:rPr>
        <w:t>y</w:t>
      </w:r>
      <w:r>
        <w:rPr>
          <w:color w:val="121212"/>
          <w:spacing w:val="-3"/>
        </w:rPr>
        <w:t xml:space="preserve"> </w:t>
      </w:r>
      <w:r>
        <w:rPr>
          <w:color w:val="121212"/>
        </w:rPr>
        <w:t>los</w:t>
      </w:r>
      <w:r>
        <w:rPr>
          <w:color w:val="121212"/>
          <w:spacing w:val="-1"/>
        </w:rPr>
        <w:t xml:space="preserve"> </w:t>
      </w:r>
      <w:r>
        <w:rPr>
          <w:color w:val="121212"/>
        </w:rPr>
        <w:t>Planes</w:t>
      </w:r>
      <w:r>
        <w:rPr>
          <w:color w:val="121212"/>
          <w:spacing w:val="-2"/>
        </w:rPr>
        <w:t xml:space="preserve"> </w:t>
      </w:r>
      <w:r>
        <w:rPr>
          <w:color w:val="121212"/>
        </w:rPr>
        <w:t>de</w:t>
      </w:r>
      <w:r>
        <w:rPr>
          <w:color w:val="121212"/>
          <w:spacing w:val="-1"/>
        </w:rPr>
        <w:t xml:space="preserve"> </w:t>
      </w:r>
      <w:r>
        <w:rPr>
          <w:color w:val="121212"/>
        </w:rPr>
        <w:t>Ordenamiento</w:t>
      </w:r>
      <w:r>
        <w:rPr>
          <w:color w:val="121212"/>
          <w:spacing w:val="-2"/>
        </w:rPr>
        <w:t xml:space="preserve"> </w:t>
      </w:r>
      <w:r>
        <w:rPr>
          <w:color w:val="121212"/>
        </w:rPr>
        <w:t>Territorial</w:t>
      </w:r>
      <w:r>
        <w:rPr>
          <w:color w:val="121212"/>
          <w:spacing w:val="-5"/>
        </w:rPr>
        <w:t xml:space="preserve"> </w:t>
      </w:r>
      <w:r>
        <w:rPr>
          <w:color w:val="121212"/>
        </w:rPr>
        <w:t>y</w:t>
      </w:r>
      <w:r>
        <w:rPr>
          <w:color w:val="121212"/>
          <w:spacing w:val="-3"/>
        </w:rPr>
        <w:t xml:space="preserve"> </w:t>
      </w:r>
      <w:r>
        <w:rPr>
          <w:color w:val="121212"/>
        </w:rPr>
        <w:t>podrán ser adelantados por los entes territoriales o administrativos, autoridades de transporte autorizadas conforme a lo previsto en el presente Título, empresas públicas o asociaciones público privadas.</w:t>
      </w:r>
    </w:p>
    <w:p w14:paraId="52BCBA34" w14:textId="77777777" w:rsidR="00C46380" w:rsidRDefault="00C46380">
      <w:pPr>
        <w:pStyle w:val="Textoindependiente"/>
        <w:spacing w:before="10"/>
      </w:pPr>
    </w:p>
    <w:p w14:paraId="52BCBA35" w14:textId="77777777" w:rsidR="00C46380" w:rsidRDefault="001F5741">
      <w:pPr>
        <w:pStyle w:val="Textoindependiente"/>
        <w:ind w:left="444"/>
        <w:jc w:val="both"/>
      </w:pPr>
      <w:r>
        <w:rPr>
          <w:color w:val="121212"/>
        </w:rPr>
        <w:t>(</w:t>
      </w:r>
      <w:hyperlink r:id="rId1292">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7º).</w:t>
      </w:r>
    </w:p>
    <w:p w14:paraId="52BCBA36" w14:textId="77777777" w:rsidR="00C46380" w:rsidRDefault="00C46380">
      <w:pPr>
        <w:pStyle w:val="Textoindependiente"/>
        <w:spacing w:before="1"/>
      </w:pPr>
    </w:p>
    <w:p w14:paraId="52BCBA37" w14:textId="77777777" w:rsidR="00C46380" w:rsidRDefault="001F5741">
      <w:pPr>
        <w:pStyle w:val="Textoindependiente"/>
        <w:ind w:left="444" w:right="1692"/>
        <w:jc w:val="both"/>
      </w:pPr>
      <w:r>
        <w:rPr>
          <w:b/>
          <w:color w:val="121212"/>
        </w:rPr>
        <w:t xml:space="preserve">Artículo 2.2.6.6.2. Estudios de soporte. </w:t>
      </w:r>
      <w:r>
        <w:rPr>
          <w:color w:val="121212"/>
        </w:rPr>
        <w:t>Los entes territoriales o administrativos,</w:t>
      </w:r>
      <w:r>
        <w:rPr>
          <w:color w:val="121212"/>
          <w:spacing w:val="-1"/>
        </w:rPr>
        <w:t xml:space="preserve"> </w:t>
      </w:r>
      <w:r>
        <w:rPr>
          <w:color w:val="121212"/>
        </w:rPr>
        <w:t>autoridades de transporte</w:t>
      </w:r>
      <w:r>
        <w:rPr>
          <w:color w:val="121212"/>
          <w:spacing w:val="-2"/>
        </w:rPr>
        <w:t xml:space="preserve"> </w:t>
      </w:r>
      <w:r>
        <w:rPr>
          <w:color w:val="121212"/>
        </w:rPr>
        <w:t>competentes,</w:t>
      </w:r>
      <w:r>
        <w:rPr>
          <w:color w:val="121212"/>
          <w:spacing w:val="-2"/>
        </w:rPr>
        <w:t xml:space="preserve"> </w:t>
      </w:r>
      <w:r>
        <w:rPr>
          <w:color w:val="121212"/>
        </w:rPr>
        <w:t>las empresas públicas o quienes estén interesados en implementar un proyecto de transporte masivo de pasajeros por metro ligero, tren ligero, tranvía y tren-</w:t>
      </w:r>
      <w:proofErr w:type="spellStart"/>
      <w:r>
        <w:rPr>
          <w:color w:val="121212"/>
        </w:rPr>
        <w:t>tram</w:t>
      </w:r>
      <w:proofErr w:type="spellEnd"/>
      <w:r>
        <w:rPr>
          <w:color w:val="121212"/>
        </w:rPr>
        <w:t xml:space="preserve"> bajo la modalidad de una asociación público privada, para cuya financiación aspiren a acceder a recursos de la Nación, deben presentar al Ministerio de Transporte los respectivos estudios técnicos de soporte, que contendrán:</w:t>
      </w:r>
    </w:p>
    <w:p w14:paraId="52BCBA38" w14:textId="77777777" w:rsidR="00C46380" w:rsidRDefault="00C46380">
      <w:pPr>
        <w:pStyle w:val="Textoindependiente"/>
        <w:spacing w:before="9"/>
      </w:pPr>
    </w:p>
    <w:p w14:paraId="52BCBA39" w14:textId="77777777" w:rsidR="00C46380" w:rsidRDefault="001F5741">
      <w:pPr>
        <w:pStyle w:val="Prrafodelista"/>
        <w:numPr>
          <w:ilvl w:val="0"/>
          <w:numId w:val="81"/>
        </w:numPr>
        <w:tabs>
          <w:tab w:val="left" w:pos="740"/>
        </w:tabs>
        <w:spacing w:before="1"/>
      </w:pPr>
      <w:r>
        <w:rPr>
          <w:color w:val="121212"/>
        </w:rPr>
        <w:t>Ubicación</w:t>
      </w:r>
      <w:r>
        <w:rPr>
          <w:color w:val="121212"/>
          <w:spacing w:val="-10"/>
        </w:rPr>
        <w:t xml:space="preserve"> </w:t>
      </w:r>
      <w:r>
        <w:rPr>
          <w:color w:val="121212"/>
          <w:spacing w:val="-2"/>
        </w:rPr>
        <w:t>geográfica.</w:t>
      </w:r>
    </w:p>
    <w:p w14:paraId="52BCBA3A" w14:textId="77777777" w:rsidR="00C46380" w:rsidRDefault="00C46380">
      <w:pPr>
        <w:pStyle w:val="Textoindependiente"/>
      </w:pPr>
    </w:p>
    <w:p w14:paraId="52BCBA3B" w14:textId="77777777" w:rsidR="00C46380" w:rsidRDefault="001F5741">
      <w:pPr>
        <w:pStyle w:val="Prrafodelista"/>
        <w:numPr>
          <w:ilvl w:val="0"/>
          <w:numId w:val="81"/>
        </w:numPr>
        <w:tabs>
          <w:tab w:val="left" w:pos="738"/>
        </w:tabs>
        <w:ind w:left="737" w:hanging="294"/>
      </w:pPr>
      <w:r>
        <w:rPr>
          <w:color w:val="121212"/>
        </w:rPr>
        <w:t>Zona</w:t>
      </w:r>
      <w:r>
        <w:rPr>
          <w:color w:val="121212"/>
          <w:spacing w:val="-5"/>
        </w:rPr>
        <w:t xml:space="preserve"> </w:t>
      </w:r>
      <w:r>
        <w:rPr>
          <w:color w:val="121212"/>
        </w:rPr>
        <w:t>de</w:t>
      </w:r>
      <w:r>
        <w:rPr>
          <w:color w:val="121212"/>
          <w:spacing w:val="-4"/>
        </w:rPr>
        <w:t xml:space="preserve"> </w:t>
      </w:r>
      <w:r>
        <w:rPr>
          <w:color w:val="121212"/>
          <w:spacing w:val="-2"/>
        </w:rPr>
        <w:t>influencia.</w:t>
      </w:r>
    </w:p>
    <w:p w14:paraId="52BCBA3C" w14:textId="77777777" w:rsidR="00C46380" w:rsidRDefault="00C46380">
      <w:pPr>
        <w:pStyle w:val="Textoindependiente"/>
      </w:pPr>
    </w:p>
    <w:p w14:paraId="52BCBA3D" w14:textId="77777777" w:rsidR="00C46380" w:rsidRDefault="001F5741">
      <w:pPr>
        <w:pStyle w:val="Prrafodelista"/>
        <w:numPr>
          <w:ilvl w:val="0"/>
          <w:numId w:val="81"/>
        </w:numPr>
        <w:tabs>
          <w:tab w:val="left" w:pos="738"/>
        </w:tabs>
        <w:ind w:left="737" w:hanging="294"/>
      </w:pPr>
      <w:r>
        <w:rPr>
          <w:color w:val="121212"/>
        </w:rPr>
        <w:t>Infraestructura</w:t>
      </w:r>
      <w:r>
        <w:rPr>
          <w:color w:val="121212"/>
          <w:spacing w:val="-9"/>
        </w:rPr>
        <w:t xml:space="preserve"> </w:t>
      </w:r>
      <w:r>
        <w:rPr>
          <w:color w:val="121212"/>
        </w:rPr>
        <w:t>en</w:t>
      </w:r>
      <w:r>
        <w:rPr>
          <w:color w:val="121212"/>
          <w:spacing w:val="-4"/>
        </w:rPr>
        <w:t xml:space="preserve"> </w:t>
      </w:r>
      <w:r>
        <w:rPr>
          <w:color w:val="121212"/>
        </w:rPr>
        <w:t>la</w:t>
      </w:r>
      <w:r>
        <w:rPr>
          <w:color w:val="121212"/>
          <w:spacing w:val="-2"/>
        </w:rPr>
        <w:t xml:space="preserve"> </w:t>
      </w:r>
      <w:r>
        <w:rPr>
          <w:color w:val="121212"/>
        </w:rPr>
        <w:t>que</w:t>
      </w:r>
      <w:r>
        <w:rPr>
          <w:color w:val="121212"/>
          <w:spacing w:val="-4"/>
        </w:rPr>
        <w:t xml:space="preserve"> </w:t>
      </w:r>
      <w:r>
        <w:rPr>
          <w:color w:val="121212"/>
        </w:rPr>
        <w:t>se</w:t>
      </w:r>
      <w:r>
        <w:rPr>
          <w:color w:val="121212"/>
          <w:spacing w:val="-3"/>
        </w:rPr>
        <w:t xml:space="preserve"> </w:t>
      </w:r>
      <w:r>
        <w:rPr>
          <w:color w:val="121212"/>
        </w:rPr>
        <w:t>pretende</w:t>
      </w:r>
      <w:r>
        <w:rPr>
          <w:color w:val="121212"/>
          <w:spacing w:val="-3"/>
        </w:rPr>
        <w:t xml:space="preserve"> </w:t>
      </w:r>
      <w:r>
        <w:rPr>
          <w:color w:val="121212"/>
        </w:rPr>
        <w:t>prestar</w:t>
      </w:r>
      <w:r>
        <w:rPr>
          <w:color w:val="121212"/>
          <w:spacing w:val="-5"/>
        </w:rPr>
        <w:t xml:space="preserve"> </w:t>
      </w:r>
      <w:r>
        <w:rPr>
          <w:color w:val="121212"/>
        </w:rPr>
        <w:t>el</w:t>
      </w:r>
      <w:r>
        <w:rPr>
          <w:color w:val="121212"/>
          <w:spacing w:val="-19"/>
        </w:rPr>
        <w:t xml:space="preserve"> </w:t>
      </w:r>
      <w:r>
        <w:rPr>
          <w:color w:val="121212"/>
          <w:spacing w:val="-2"/>
        </w:rPr>
        <w:t>servicio.</w:t>
      </w:r>
    </w:p>
    <w:p w14:paraId="52BCBA3E" w14:textId="77777777" w:rsidR="00C46380" w:rsidRDefault="00C46380">
      <w:pPr>
        <w:sectPr w:rsidR="00C46380">
          <w:pgSz w:w="12240" w:h="15840"/>
          <w:pgMar w:top="1340" w:right="0" w:bottom="280" w:left="1260" w:header="720" w:footer="720" w:gutter="0"/>
          <w:cols w:space="720"/>
        </w:sectPr>
      </w:pPr>
    </w:p>
    <w:p w14:paraId="52BCBA3F" w14:textId="77777777" w:rsidR="00C46380" w:rsidRDefault="001F5741">
      <w:pPr>
        <w:pStyle w:val="Prrafodelista"/>
        <w:numPr>
          <w:ilvl w:val="0"/>
          <w:numId w:val="81"/>
        </w:numPr>
        <w:tabs>
          <w:tab w:val="left" w:pos="846"/>
        </w:tabs>
        <w:spacing w:before="71"/>
        <w:ind w:left="444" w:right="1696" w:firstLine="0"/>
      </w:pPr>
      <w:r>
        <w:rPr>
          <w:color w:val="121212"/>
        </w:rPr>
        <w:lastRenderedPageBreak/>
        <w:t>Modelo de integración técnico, legal y financiero con el Sistema de Transporte</w:t>
      </w:r>
      <w:r>
        <w:rPr>
          <w:color w:val="121212"/>
          <w:spacing w:val="-4"/>
        </w:rPr>
        <w:t xml:space="preserve"> </w:t>
      </w:r>
      <w:r>
        <w:rPr>
          <w:color w:val="121212"/>
        </w:rPr>
        <w:t>masivo</w:t>
      </w:r>
      <w:r>
        <w:rPr>
          <w:color w:val="121212"/>
          <w:spacing w:val="-4"/>
        </w:rPr>
        <w:t xml:space="preserve"> </w:t>
      </w:r>
      <w:r>
        <w:rPr>
          <w:color w:val="121212"/>
        </w:rPr>
        <w:t>de</w:t>
      </w:r>
      <w:r>
        <w:rPr>
          <w:color w:val="121212"/>
          <w:spacing w:val="-2"/>
        </w:rPr>
        <w:t xml:space="preserve"> </w:t>
      </w:r>
      <w:r>
        <w:rPr>
          <w:color w:val="121212"/>
        </w:rPr>
        <w:t>pasajeros,</w:t>
      </w:r>
      <w:r>
        <w:rPr>
          <w:color w:val="121212"/>
          <w:spacing w:val="-6"/>
        </w:rPr>
        <w:t xml:space="preserve"> </w:t>
      </w:r>
      <w:r>
        <w:rPr>
          <w:color w:val="121212"/>
        </w:rPr>
        <w:t>en</w:t>
      </w:r>
      <w:r>
        <w:rPr>
          <w:color w:val="121212"/>
          <w:spacing w:val="-5"/>
        </w:rPr>
        <w:t xml:space="preserve"> </w:t>
      </w:r>
      <w:r>
        <w:rPr>
          <w:color w:val="121212"/>
        </w:rPr>
        <w:t>concordancia</w:t>
      </w:r>
      <w:r>
        <w:rPr>
          <w:color w:val="121212"/>
          <w:spacing w:val="-3"/>
        </w:rPr>
        <w:t xml:space="preserve"> </w:t>
      </w:r>
      <w:r>
        <w:rPr>
          <w:color w:val="121212"/>
        </w:rPr>
        <w:t>con</w:t>
      </w:r>
      <w:r>
        <w:rPr>
          <w:color w:val="121212"/>
          <w:spacing w:val="-5"/>
        </w:rPr>
        <w:t xml:space="preserve"> </w:t>
      </w:r>
      <w:r>
        <w:rPr>
          <w:color w:val="121212"/>
        </w:rPr>
        <w:t>la</w:t>
      </w:r>
      <w:r>
        <w:rPr>
          <w:color w:val="121212"/>
          <w:spacing w:val="-6"/>
        </w:rPr>
        <w:t xml:space="preserve"> </w:t>
      </w:r>
      <w:r>
        <w:rPr>
          <w:color w:val="121212"/>
        </w:rPr>
        <w:t>normatividad</w:t>
      </w:r>
      <w:r>
        <w:rPr>
          <w:color w:val="121212"/>
          <w:spacing w:val="-6"/>
        </w:rPr>
        <w:t xml:space="preserve"> </w:t>
      </w:r>
      <w:r>
        <w:rPr>
          <w:color w:val="121212"/>
        </w:rPr>
        <w:t>y</w:t>
      </w:r>
      <w:r>
        <w:rPr>
          <w:color w:val="121212"/>
          <w:spacing w:val="-4"/>
        </w:rPr>
        <w:t xml:space="preserve"> </w:t>
      </w:r>
      <w:r>
        <w:rPr>
          <w:color w:val="121212"/>
        </w:rPr>
        <w:t>política pública nacional, los Planes Maestros de Movilidad y los Planes</w:t>
      </w:r>
      <w:r>
        <w:rPr>
          <w:color w:val="121212"/>
          <w:spacing w:val="80"/>
        </w:rPr>
        <w:t xml:space="preserve"> </w:t>
      </w:r>
      <w:r>
        <w:rPr>
          <w:color w:val="121212"/>
        </w:rPr>
        <w:t>de Ordenamiento Territorial.</w:t>
      </w:r>
    </w:p>
    <w:p w14:paraId="52BCBA40" w14:textId="77777777" w:rsidR="00C46380" w:rsidRDefault="00C46380">
      <w:pPr>
        <w:pStyle w:val="Textoindependiente"/>
        <w:spacing w:before="9"/>
      </w:pPr>
    </w:p>
    <w:p w14:paraId="52BCBA41" w14:textId="77777777" w:rsidR="00C46380" w:rsidRDefault="001F5741">
      <w:pPr>
        <w:pStyle w:val="Prrafodelista"/>
        <w:numPr>
          <w:ilvl w:val="0"/>
          <w:numId w:val="81"/>
        </w:numPr>
        <w:tabs>
          <w:tab w:val="left" w:pos="738"/>
        </w:tabs>
        <w:ind w:left="737" w:hanging="294"/>
      </w:pPr>
      <w:r>
        <w:rPr>
          <w:color w:val="121212"/>
        </w:rPr>
        <w:t>Análisis</w:t>
      </w:r>
      <w:r>
        <w:rPr>
          <w:color w:val="121212"/>
          <w:spacing w:val="-6"/>
        </w:rPr>
        <w:t xml:space="preserve"> </w:t>
      </w:r>
      <w:r>
        <w:rPr>
          <w:color w:val="121212"/>
        </w:rPr>
        <w:t>de</w:t>
      </w:r>
      <w:r>
        <w:rPr>
          <w:color w:val="121212"/>
          <w:spacing w:val="-1"/>
        </w:rPr>
        <w:t xml:space="preserve"> </w:t>
      </w:r>
      <w:r>
        <w:rPr>
          <w:color w:val="121212"/>
        </w:rPr>
        <w:t>la</w:t>
      </w:r>
      <w:r>
        <w:rPr>
          <w:color w:val="121212"/>
          <w:spacing w:val="-4"/>
        </w:rPr>
        <w:t xml:space="preserve"> </w:t>
      </w:r>
      <w:r>
        <w:rPr>
          <w:color w:val="121212"/>
        </w:rPr>
        <w:t>demanda</w:t>
      </w:r>
      <w:r>
        <w:rPr>
          <w:color w:val="121212"/>
          <w:spacing w:val="-5"/>
        </w:rPr>
        <w:t xml:space="preserve"> </w:t>
      </w:r>
      <w:r>
        <w:rPr>
          <w:color w:val="121212"/>
        </w:rPr>
        <w:t>de</w:t>
      </w:r>
      <w:r>
        <w:rPr>
          <w:color w:val="121212"/>
          <w:spacing w:val="-2"/>
        </w:rPr>
        <w:t xml:space="preserve"> </w:t>
      </w:r>
      <w:r>
        <w:rPr>
          <w:color w:val="121212"/>
        </w:rPr>
        <w:t>viajeros</w:t>
      </w:r>
      <w:r>
        <w:rPr>
          <w:color w:val="121212"/>
          <w:spacing w:val="-4"/>
        </w:rPr>
        <w:t xml:space="preserve"> </w:t>
      </w:r>
      <w:r>
        <w:rPr>
          <w:color w:val="121212"/>
        </w:rPr>
        <w:t>y</w:t>
      </w:r>
      <w:r>
        <w:rPr>
          <w:color w:val="121212"/>
          <w:spacing w:val="-4"/>
        </w:rPr>
        <w:t xml:space="preserve"> </w:t>
      </w:r>
      <w:r>
        <w:rPr>
          <w:color w:val="121212"/>
        </w:rPr>
        <w:t>proyección</w:t>
      </w:r>
      <w:r>
        <w:rPr>
          <w:color w:val="121212"/>
          <w:spacing w:val="-4"/>
        </w:rPr>
        <w:t xml:space="preserve"> </w:t>
      </w:r>
      <w:r>
        <w:rPr>
          <w:color w:val="121212"/>
        </w:rPr>
        <w:t>a</w:t>
      </w:r>
      <w:r>
        <w:rPr>
          <w:color w:val="121212"/>
          <w:spacing w:val="-4"/>
        </w:rPr>
        <w:t xml:space="preserve"> </w:t>
      </w:r>
      <w:r>
        <w:rPr>
          <w:color w:val="121212"/>
        </w:rPr>
        <w:t>30</w:t>
      </w:r>
      <w:r>
        <w:rPr>
          <w:color w:val="121212"/>
          <w:spacing w:val="-16"/>
        </w:rPr>
        <w:t xml:space="preserve"> </w:t>
      </w:r>
      <w:r>
        <w:rPr>
          <w:color w:val="121212"/>
          <w:spacing w:val="-2"/>
        </w:rPr>
        <w:t>años.</w:t>
      </w:r>
    </w:p>
    <w:p w14:paraId="52BCBA42" w14:textId="77777777" w:rsidR="00C46380" w:rsidRDefault="00C46380">
      <w:pPr>
        <w:pStyle w:val="Textoindependiente"/>
        <w:spacing w:before="1"/>
      </w:pPr>
    </w:p>
    <w:p w14:paraId="52BCBA43" w14:textId="77777777" w:rsidR="00C46380" w:rsidRDefault="001F5741">
      <w:pPr>
        <w:pStyle w:val="Prrafodelista"/>
        <w:numPr>
          <w:ilvl w:val="0"/>
          <w:numId w:val="81"/>
        </w:numPr>
        <w:tabs>
          <w:tab w:val="left" w:pos="814"/>
        </w:tabs>
        <w:ind w:left="444" w:right="1696" w:firstLine="0"/>
      </w:pPr>
      <w:r>
        <w:rPr>
          <w:color w:val="121212"/>
        </w:rPr>
        <w:t xml:space="preserve">Sistema tecnológico y descripción del material rodante y el control de </w:t>
      </w:r>
      <w:r>
        <w:rPr>
          <w:color w:val="121212"/>
          <w:spacing w:val="-2"/>
        </w:rPr>
        <w:t>tránsito.</w:t>
      </w:r>
    </w:p>
    <w:p w14:paraId="52BCBA44" w14:textId="77777777" w:rsidR="00C46380" w:rsidRDefault="00C46380">
      <w:pPr>
        <w:pStyle w:val="Textoindependiente"/>
        <w:spacing w:before="9"/>
      </w:pPr>
    </w:p>
    <w:p w14:paraId="52BCBA45" w14:textId="77777777" w:rsidR="00C46380" w:rsidRDefault="001F5741">
      <w:pPr>
        <w:pStyle w:val="Prrafodelista"/>
        <w:numPr>
          <w:ilvl w:val="0"/>
          <w:numId w:val="81"/>
        </w:numPr>
        <w:tabs>
          <w:tab w:val="left" w:pos="738"/>
        </w:tabs>
        <w:ind w:left="737" w:hanging="294"/>
      </w:pPr>
      <w:r>
        <w:rPr>
          <w:color w:val="121212"/>
        </w:rPr>
        <w:t>Análisis</w:t>
      </w:r>
      <w:r>
        <w:rPr>
          <w:color w:val="121212"/>
          <w:spacing w:val="-4"/>
        </w:rPr>
        <w:t xml:space="preserve"> </w:t>
      </w:r>
      <w:r>
        <w:rPr>
          <w:color w:val="121212"/>
        </w:rPr>
        <w:t>de</w:t>
      </w:r>
      <w:r>
        <w:rPr>
          <w:color w:val="121212"/>
          <w:spacing w:val="-3"/>
        </w:rPr>
        <w:t xml:space="preserve"> </w:t>
      </w:r>
      <w:r>
        <w:rPr>
          <w:color w:val="121212"/>
        </w:rPr>
        <w:t>costo</w:t>
      </w:r>
      <w:r>
        <w:rPr>
          <w:color w:val="121212"/>
          <w:spacing w:val="-4"/>
        </w:rPr>
        <w:t xml:space="preserve"> </w:t>
      </w:r>
      <w:r>
        <w:rPr>
          <w:color w:val="121212"/>
        </w:rPr>
        <w:t>de</w:t>
      </w:r>
      <w:r>
        <w:rPr>
          <w:color w:val="121212"/>
          <w:spacing w:val="-3"/>
        </w:rPr>
        <w:t xml:space="preserve"> </w:t>
      </w:r>
      <w:r>
        <w:rPr>
          <w:color w:val="121212"/>
        </w:rPr>
        <w:t>inversión</w:t>
      </w:r>
      <w:r>
        <w:rPr>
          <w:color w:val="121212"/>
          <w:spacing w:val="-4"/>
        </w:rPr>
        <w:t xml:space="preserve"> </w:t>
      </w:r>
      <w:r>
        <w:rPr>
          <w:color w:val="121212"/>
        </w:rPr>
        <w:t>y</w:t>
      </w:r>
      <w:r>
        <w:rPr>
          <w:color w:val="121212"/>
          <w:spacing w:val="-14"/>
        </w:rPr>
        <w:t xml:space="preserve"> </w:t>
      </w:r>
      <w:r>
        <w:rPr>
          <w:color w:val="121212"/>
          <w:spacing w:val="-2"/>
        </w:rPr>
        <w:t>financiación.</w:t>
      </w:r>
    </w:p>
    <w:p w14:paraId="52BCBA46" w14:textId="77777777" w:rsidR="00C46380" w:rsidRDefault="00C46380">
      <w:pPr>
        <w:pStyle w:val="Textoindependiente"/>
      </w:pPr>
    </w:p>
    <w:p w14:paraId="52BCBA47" w14:textId="77777777" w:rsidR="00C46380" w:rsidRDefault="001F5741">
      <w:pPr>
        <w:pStyle w:val="Prrafodelista"/>
        <w:numPr>
          <w:ilvl w:val="0"/>
          <w:numId w:val="81"/>
        </w:numPr>
        <w:tabs>
          <w:tab w:val="left" w:pos="738"/>
        </w:tabs>
        <w:ind w:left="737" w:hanging="294"/>
      </w:pPr>
      <w:r>
        <w:rPr>
          <w:color w:val="121212"/>
        </w:rPr>
        <w:t>Presupuesto</w:t>
      </w:r>
      <w:r>
        <w:rPr>
          <w:color w:val="121212"/>
          <w:spacing w:val="-7"/>
        </w:rPr>
        <w:t xml:space="preserve"> </w:t>
      </w:r>
      <w:r>
        <w:rPr>
          <w:color w:val="121212"/>
        </w:rPr>
        <w:t>de</w:t>
      </w:r>
      <w:r>
        <w:rPr>
          <w:color w:val="121212"/>
          <w:spacing w:val="-3"/>
        </w:rPr>
        <w:t xml:space="preserve"> </w:t>
      </w:r>
      <w:r>
        <w:rPr>
          <w:color w:val="121212"/>
        </w:rPr>
        <w:t>ejecución</w:t>
      </w:r>
      <w:r>
        <w:rPr>
          <w:color w:val="121212"/>
          <w:spacing w:val="-4"/>
        </w:rPr>
        <w:t xml:space="preserve"> </w:t>
      </w:r>
      <w:r>
        <w:rPr>
          <w:color w:val="121212"/>
        </w:rPr>
        <w:t>de</w:t>
      </w:r>
      <w:r>
        <w:rPr>
          <w:color w:val="121212"/>
          <w:spacing w:val="-3"/>
        </w:rPr>
        <w:t xml:space="preserve"> </w:t>
      </w:r>
      <w:r>
        <w:rPr>
          <w:color w:val="121212"/>
        </w:rPr>
        <w:t>obras</w:t>
      </w:r>
      <w:r>
        <w:rPr>
          <w:color w:val="121212"/>
          <w:spacing w:val="-4"/>
        </w:rPr>
        <w:t xml:space="preserve"> </w:t>
      </w:r>
      <w:r>
        <w:rPr>
          <w:color w:val="121212"/>
        </w:rPr>
        <w:t>y</w:t>
      </w:r>
      <w:r>
        <w:rPr>
          <w:color w:val="121212"/>
          <w:spacing w:val="-13"/>
        </w:rPr>
        <w:t xml:space="preserve"> </w:t>
      </w:r>
      <w:r>
        <w:rPr>
          <w:color w:val="121212"/>
          <w:spacing w:val="-2"/>
        </w:rPr>
        <w:t>equipos.</w:t>
      </w:r>
    </w:p>
    <w:p w14:paraId="52BCBA48" w14:textId="77777777" w:rsidR="00C46380" w:rsidRDefault="00C46380">
      <w:pPr>
        <w:pStyle w:val="Textoindependiente"/>
        <w:spacing w:before="1"/>
      </w:pPr>
    </w:p>
    <w:p w14:paraId="52BCBA49" w14:textId="77777777" w:rsidR="00C46380" w:rsidRDefault="001F5741">
      <w:pPr>
        <w:pStyle w:val="Prrafodelista"/>
        <w:numPr>
          <w:ilvl w:val="0"/>
          <w:numId w:val="81"/>
        </w:numPr>
        <w:tabs>
          <w:tab w:val="left" w:pos="738"/>
        </w:tabs>
        <w:ind w:left="737" w:hanging="294"/>
      </w:pPr>
      <w:r>
        <w:rPr>
          <w:color w:val="121212"/>
        </w:rPr>
        <w:t>Costos</w:t>
      </w:r>
      <w:r>
        <w:rPr>
          <w:color w:val="121212"/>
          <w:spacing w:val="-5"/>
        </w:rPr>
        <w:t xml:space="preserve"> </w:t>
      </w:r>
      <w:r>
        <w:rPr>
          <w:color w:val="121212"/>
        </w:rPr>
        <w:t>de</w:t>
      </w:r>
      <w:r>
        <w:rPr>
          <w:color w:val="121212"/>
          <w:spacing w:val="-7"/>
        </w:rPr>
        <w:t xml:space="preserve"> </w:t>
      </w:r>
      <w:r>
        <w:rPr>
          <w:color w:val="121212"/>
          <w:spacing w:val="-2"/>
        </w:rPr>
        <w:t>operación.</w:t>
      </w:r>
    </w:p>
    <w:p w14:paraId="52BCBA4A" w14:textId="77777777" w:rsidR="00C46380" w:rsidRDefault="00C46380">
      <w:pPr>
        <w:pStyle w:val="Textoindependiente"/>
        <w:spacing w:before="1"/>
      </w:pPr>
    </w:p>
    <w:p w14:paraId="52BCBA4B" w14:textId="77777777" w:rsidR="00C46380" w:rsidRDefault="001F5741">
      <w:pPr>
        <w:pStyle w:val="Prrafodelista"/>
        <w:numPr>
          <w:ilvl w:val="0"/>
          <w:numId w:val="81"/>
        </w:numPr>
        <w:tabs>
          <w:tab w:val="left" w:pos="877"/>
        </w:tabs>
        <w:ind w:left="876" w:hanging="433"/>
      </w:pPr>
      <w:r>
        <w:rPr>
          <w:color w:val="121212"/>
        </w:rPr>
        <w:t>Factibilidad</w:t>
      </w:r>
      <w:r>
        <w:rPr>
          <w:color w:val="121212"/>
          <w:spacing w:val="-5"/>
        </w:rPr>
        <w:t xml:space="preserve"> </w:t>
      </w:r>
      <w:r>
        <w:rPr>
          <w:color w:val="121212"/>
        </w:rPr>
        <w:t>del</w:t>
      </w:r>
      <w:r>
        <w:rPr>
          <w:color w:val="121212"/>
          <w:spacing w:val="-6"/>
        </w:rPr>
        <w:t xml:space="preserve"> </w:t>
      </w:r>
      <w:r>
        <w:rPr>
          <w:color w:val="121212"/>
        </w:rPr>
        <w:t>proyecto</w:t>
      </w:r>
      <w:r>
        <w:rPr>
          <w:color w:val="121212"/>
          <w:spacing w:val="-3"/>
        </w:rPr>
        <w:t xml:space="preserve"> </w:t>
      </w:r>
      <w:r>
        <w:rPr>
          <w:color w:val="121212"/>
        </w:rPr>
        <w:t>y</w:t>
      </w:r>
      <w:r>
        <w:rPr>
          <w:color w:val="121212"/>
          <w:spacing w:val="-15"/>
        </w:rPr>
        <w:t xml:space="preserve"> </w:t>
      </w:r>
      <w:r>
        <w:rPr>
          <w:color w:val="121212"/>
          <w:spacing w:val="-2"/>
        </w:rPr>
        <w:t>sostenibilidad.</w:t>
      </w:r>
    </w:p>
    <w:p w14:paraId="52BCBA4C" w14:textId="77777777" w:rsidR="00C46380" w:rsidRDefault="00C46380">
      <w:pPr>
        <w:pStyle w:val="Textoindependiente"/>
      </w:pPr>
    </w:p>
    <w:p w14:paraId="52BCBA4D" w14:textId="77777777" w:rsidR="00C46380" w:rsidRDefault="001F5741">
      <w:pPr>
        <w:pStyle w:val="Prrafodelista"/>
        <w:numPr>
          <w:ilvl w:val="0"/>
          <w:numId w:val="81"/>
        </w:numPr>
        <w:tabs>
          <w:tab w:val="left" w:pos="978"/>
        </w:tabs>
        <w:ind w:left="444" w:right="1698" w:firstLine="0"/>
      </w:pPr>
      <w:r>
        <w:rPr>
          <w:color w:val="121212"/>
        </w:rPr>
        <w:t>Análisis de aspectos ambientales, sociales y factibilidad ambiental y propuestas de mitigación a los problemas ambientales.</w:t>
      </w:r>
    </w:p>
    <w:p w14:paraId="52BCBA4E" w14:textId="77777777" w:rsidR="00C46380" w:rsidRDefault="00C46380">
      <w:pPr>
        <w:pStyle w:val="Textoindependiente"/>
      </w:pPr>
    </w:p>
    <w:p w14:paraId="52BCBA4F" w14:textId="77777777" w:rsidR="00C46380" w:rsidRDefault="001F5741">
      <w:pPr>
        <w:pStyle w:val="Prrafodelista"/>
        <w:numPr>
          <w:ilvl w:val="0"/>
          <w:numId w:val="81"/>
        </w:numPr>
        <w:tabs>
          <w:tab w:val="left" w:pos="877"/>
        </w:tabs>
        <w:ind w:left="876" w:hanging="433"/>
      </w:pPr>
      <w:r>
        <w:rPr>
          <w:color w:val="121212"/>
        </w:rPr>
        <w:t>Análisis</w:t>
      </w:r>
      <w:r>
        <w:rPr>
          <w:color w:val="121212"/>
          <w:spacing w:val="-7"/>
        </w:rPr>
        <w:t xml:space="preserve"> </w:t>
      </w:r>
      <w:r>
        <w:rPr>
          <w:color w:val="121212"/>
        </w:rPr>
        <w:t>de</w:t>
      </w:r>
      <w:r>
        <w:rPr>
          <w:color w:val="121212"/>
          <w:spacing w:val="-3"/>
        </w:rPr>
        <w:t xml:space="preserve"> </w:t>
      </w:r>
      <w:r>
        <w:rPr>
          <w:color w:val="121212"/>
        </w:rPr>
        <w:t>seguridad</w:t>
      </w:r>
      <w:r>
        <w:rPr>
          <w:color w:val="121212"/>
          <w:spacing w:val="-2"/>
        </w:rPr>
        <w:t xml:space="preserve"> </w:t>
      </w:r>
      <w:r>
        <w:rPr>
          <w:color w:val="121212"/>
        </w:rPr>
        <w:t>de</w:t>
      </w:r>
      <w:r>
        <w:rPr>
          <w:color w:val="121212"/>
          <w:spacing w:val="-3"/>
        </w:rPr>
        <w:t xml:space="preserve"> </w:t>
      </w:r>
      <w:r>
        <w:rPr>
          <w:color w:val="121212"/>
        </w:rPr>
        <w:t>equipos</w:t>
      </w:r>
      <w:r>
        <w:rPr>
          <w:color w:val="121212"/>
          <w:spacing w:val="-3"/>
        </w:rPr>
        <w:t xml:space="preserve"> </w:t>
      </w:r>
      <w:r>
        <w:rPr>
          <w:color w:val="121212"/>
        </w:rPr>
        <w:t>y</w:t>
      </w:r>
      <w:r>
        <w:rPr>
          <w:color w:val="121212"/>
          <w:spacing w:val="-5"/>
        </w:rPr>
        <w:t xml:space="preserve"> </w:t>
      </w:r>
      <w:r>
        <w:rPr>
          <w:color w:val="121212"/>
        </w:rPr>
        <w:t>protección</w:t>
      </w:r>
      <w:r>
        <w:rPr>
          <w:color w:val="121212"/>
          <w:spacing w:val="-5"/>
        </w:rPr>
        <w:t xml:space="preserve"> </w:t>
      </w:r>
      <w:r>
        <w:rPr>
          <w:color w:val="121212"/>
        </w:rPr>
        <w:t>de</w:t>
      </w:r>
      <w:r>
        <w:rPr>
          <w:color w:val="121212"/>
          <w:spacing w:val="-15"/>
        </w:rPr>
        <w:t xml:space="preserve"> </w:t>
      </w:r>
      <w:r>
        <w:rPr>
          <w:color w:val="121212"/>
          <w:spacing w:val="-2"/>
        </w:rPr>
        <w:t>usuarios.</w:t>
      </w:r>
    </w:p>
    <w:p w14:paraId="52BCBA50" w14:textId="77777777" w:rsidR="00C46380" w:rsidRDefault="00C46380">
      <w:pPr>
        <w:pStyle w:val="Textoindependiente"/>
      </w:pPr>
    </w:p>
    <w:p w14:paraId="52BCBA51" w14:textId="77777777" w:rsidR="00C46380" w:rsidRDefault="001F5741">
      <w:pPr>
        <w:pStyle w:val="Prrafodelista"/>
        <w:numPr>
          <w:ilvl w:val="0"/>
          <w:numId w:val="81"/>
        </w:numPr>
        <w:tabs>
          <w:tab w:val="left" w:pos="877"/>
        </w:tabs>
        <w:ind w:left="876" w:hanging="433"/>
      </w:pPr>
      <w:r>
        <w:rPr>
          <w:color w:val="121212"/>
        </w:rPr>
        <w:t>Indicadores</w:t>
      </w:r>
      <w:r>
        <w:rPr>
          <w:color w:val="121212"/>
          <w:spacing w:val="-4"/>
        </w:rPr>
        <w:t xml:space="preserve"> </w:t>
      </w:r>
      <w:r>
        <w:rPr>
          <w:color w:val="121212"/>
        </w:rPr>
        <w:t>del</w:t>
      </w:r>
      <w:r>
        <w:rPr>
          <w:color w:val="121212"/>
          <w:spacing w:val="-6"/>
        </w:rPr>
        <w:t xml:space="preserve"> </w:t>
      </w:r>
      <w:r>
        <w:rPr>
          <w:color w:val="121212"/>
        </w:rPr>
        <w:t>sistema</w:t>
      </w:r>
      <w:r>
        <w:rPr>
          <w:color w:val="121212"/>
          <w:spacing w:val="-13"/>
        </w:rPr>
        <w:t xml:space="preserve"> </w:t>
      </w:r>
      <w:r>
        <w:rPr>
          <w:color w:val="121212"/>
          <w:spacing w:val="-2"/>
        </w:rPr>
        <w:t>tarifario.</w:t>
      </w:r>
    </w:p>
    <w:p w14:paraId="52BCBA52" w14:textId="77777777" w:rsidR="00C46380" w:rsidRDefault="00C46380">
      <w:pPr>
        <w:pStyle w:val="Textoindependiente"/>
        <w:spacing w:before="1"/>
      </w:pPr>
    </w:p>
    <w:p w14:paraId="52BCBA53" w14:textId="77777777" w:rsidR="00C46380" w:rsidRDefault="001F5741">
      <w:pPr>
        <w:pStyle w:val="Prrafodelista"/>
        <w:numPr>
          <w:ilvl w:val="0"/>
          <w:numId w:val="81"/>
        </w:numPr>
        <w:tabs>
          <w:tab w:val="left" w:pos="877"/>
        </w:tabs>
        <w:ind w:left="876" w:hanging="433"/>
      </w:pPr>
      <w:r>
        <w:rPr>
          <w:color w:val="121212"/>
        </w:rPr>
        <w:t>Sistema</w:t>
      </w:r>
      <w:r>
        <w:rPr>
          <w:color w:val="121212"/>
          <w:spacing w:val="-5"/>
        </w:rPr>
        <w:t xml:space="preserve"> </w:t>
      </w:r>
      <w:r>
        <w:rPr>
          <w:color w:val="121212"/>
        </w:rPr>
        <w:t>de</w:t>
      </w:r>
      <w:r>
        <w:rPr>
          <w:color w:val="121212"/>
          <w:spacing w:val="-2"/>
        </w:rPr>
        <w:t xml:space="preserve"> </w:t>
      </w:r>
      <w:r>
        <w:rPr>
          <w:color w:val="121212"/>
        </w:rPr>
        <w:t>recaudo</w:t>
      </w:r>
      <w:r>
        <w:rPr>
          <w:color w:val="121212"/>
          <w:spacing w:val="-3"/>
        </w:rPr>
        <w:t xml:space="preserve"> </w:t>
      </w:r>
      <w:r>
        <w:rPr>
          <w:color w:val="121212"/>
        </w:rPr>
        <w:t>y</w:t>
      </w:r>
      <w:r>
        <w:rPr>
          <w:color w:val="121212"/>
          <w:spacing w:val="-3"/>
        </w:rPr>
        <w:t xml:space="preserve"> </w:t>
      </w:r>
      <w:r>
        <w:rPr>
          <w:color w:val="121212"/>
        </w:rPr>
        <w:t>soporte</w:t>
      </w:r>
      <w:r>
        <w:rPr>
          <w:color w:val="121212"/>
          <w:spacing w:val="-12"/>
        </w:rPr>
        <w:t xml:space="preserve"> </w:t>
      </w:r>
      <w:r>
        <w:rPr>
          <w:color w:val="121212"/>
          <w:spacing w:val="-2"/>
        </w:rPr>
        <w:t>tecnológico.</w:t>
      </w:r>
    </w:p>
    <w:p w14:paraId="52BCBA54" w14:textId="77777777" w:rsidR="00C46380" w:rsidRDefault="00C46380">
      <w:pPr>
        <w:pStyle w:val="Textoindependiente"/>
        <w:spacing w:before="10"/>
      </w:pPr>
    </w:p>
    <w:p w14:paraId="52BCBA55" w14:textId="77777777" w:rsidR="00C46380" w:rsidRDefault="001F5741">
      <w:pPr>
        <w:pStyle w:val="Prrafodelista"/>
        <w:numPr>
          <w:ilvl w:val="0"/>
          <w:numId w:val="81"/>
        </w:numPr>
        <w:tabs>
          <w:tab w:val="left" w:pos="987"/>
        </w:tabs>
        <w:ind w:left="444" w:right="1690" w:firstLine="0"/>
      </w:pPr>
      <w:r>
        <w:rPr>
          <w:color w:val="121212"/>
        </w:rPr>
        <w:t>Ficha de Estadísticas Básicas de Inversión (EBI) establecida por el Departamento Nacional de Planeación, debidamente diligenciada.</w:t>
      </w:r>
    </w:p>
    <w:p w14:paraId="52BCBA56" w14:textId="77777777" w:rsidR="00C46380" w:rsidRDefault="00C46380">
      <w:pPr>
        <w:pStyle w:val="Textoindependiente"/>
      </w:pPr>
    </w:p>
    <w:p w14:paraId="52BCBA57" w14:textId="77777777" w:rsidR="00C46380" w:rsidRDefault="001F5741">
      <w:pPr>
        <w:pStyle w:val="Prrafodelista"/>
        <w:numPr>
          <w:ilvl w:val="0"/>
          <w:numId w:val="81"/>
        </w:numPr>
        <w:tabs>
          <w:tab w:val="left" w:pos="894"/>
        </w:tabs>
        <w:ind w:left="444" w:right="1693" w:firstLine="0"/>
      </w:pPr>
      <w:r>
        <w:rPr>
          <w:color w:val="121212"/>
        </w:rPr>
        <w:t xml:space="preserve">Análisis de información secundaria hidrológica, hidráulica, de drenaje y de </w:t>
      </w:r>
      <w:r>
        <w:rPr>
          <w:color w:val="121212"/>
          <w:spacing w:val="-2"/>
        </w:rPr>
        <w:t>socavación.</w:t>
      </w:r>
    </w:p>
    <w:p w14:paraId="52BCBA58" w14:textId="77777777" w:rsidR="00C46380" w:rsidRDefault="00C46380">
      <w:pPr>
        <w:pStyle w:val="Textoindependiente"/>
        <w:spacing w:before="11"/>
        <w:rPr>
          <w:sz w:val="21"/>
        </w:rPr>
      </w:pPr>
    </w:p>
    <w:p w14:paraId="52BCBA59" w14:textId="77777777" w:rsidR="00C46380" w:rsidRDefault="001F5741">
      <w:pPr>
        <w:pStyle w:val="Prrafodelista"/>
        <w:numPr>
          <w:ilvl w:val="0"/>
          <w:numId w:val="81"/>
        </w:numPr>
        <w:tabs>
          <w:tab w:val="left" w:pos="946"/>
        </w:tabs>
        <w:ind w:left="444" w:right="1698" w:firstLine="0"/>
      </w:pPr>
      <w:r>
        <w:rPr>
          <w:color w:val="121212"/>
        </w:rPr>
        <w:t>Identificación preliminar de cantidades y tipos de alcantarillas (tubo o cajón) y pontones del corredor.</w:t>
      </w:r>
    </w:p>
    <w:p w14:paraId="52BCBA5A" w14:textId="77777777" w:rsidR="00C46380" w:rsidRDefault="00C46380">
      <w:pPr>
        <w:pStyle w:val="Textoindependiente"/>
      </w:pPr>
    </w:p>
    <w:p w14:paraId="52BCBA5B" w14:textId="77777777" w:rsidR="00C46380" w:rsidRDefault="001F5741">
      <w:pPr>
        <w:pStyle w:val="Prrafodelista"/>
        <w:numPr>
          <w:ilvl w:val="0"/>
          <w:numId w:val="81"/>
        </w:numPr>
        <w:tabs>
          <w:tab w:val="left" w:pos="877"/>
        </w:tabs>
        <w:ind w:left="876" w:hanging="433"/>
      </w:pPr>
      <w:r>
        <w:rPr>
          <w:color w:val="121212"/>
        </w:rPr>
        <w:t>Caracterización</w:t>
      </w:r>
      <w:r>
        <w:rPr>
          <w:color w:val="121212"/>
          <w:spacing w:val="-8"/>
        </w:rPr>
        <w:t xml:space="preserve"> </w:t>
      </w:r>
      <w:r>
        <w:rPr>
          <w:color w:val="121212"/>
        </w:rPr>
        <w:t>del</w:t>
      </w:r>
      <w:r>
        <w:rPr>
          <w:color w:val="121212"/>
          <w:spacing w:val="-8"/>
        </w:rPr>
        <w:t xml:space="preserve"> </w:t>
      </w:r>
      <w:r>
        <w:rPr>
          <w:color w:val="121212"/>
        </w:rPr>
        <w:t>terreno</w:t>
      </w:r>
      <w:r>
        <w:rPr>
          <w:color w:val="121212"/>
          <w:spacing w:val="-5"/>
        </w:rPr>
        <w:t xml:space="preserve"> </w:t>
      </w:r>
      <w:r>
        <w:rPr>
          <w:color w:val="121212"/>
        </w:rPr>
        <w:t>a</w:t>
      </w:r>
      <w:r>
        <w:rPr>
          <w:color w:val="121212"/>
          <w:spacing w:val="-6"/>
        </w:rPr>
        <w:t xml:space="preserve"> </w:t>
      </w:r>
      <w:r>
        <w:rPr>
          <w:color w:val="121212"/>
        </w:rPr>
        <w:t>partir</w:t>
      </w:r>
      <w:r>
        <w:rPr>
          <w:color w:val="121212"/>
          <w:spacing w:val="-6"/>
        </w:rPr>
        <w:t xml:space="preserve"> </w:t>
      </w:r>
      <w:r>
        <w:rPr>
          <w:color w:val="121212"/>
        </w:rPr>
        <w:t>de</w:t>
      </w:r>
      <w:r>
        <w:rPr>
          <w:color w:val="121212"/>
          <w:spacing w:val="-3"/>
        </w:rPr>
        <w:t xml:space="preserve"> </w:t>
      </w:r>
      <w:r>
        <w:rPr>
          <w:color w:val="121212"/>
        </w:rPr>
        <w:t>información</w:t>
      </w:r>
      <w:r>
        <w:rPr>
          <w:color w:val="121212"/>
          <w:spacing w:val="-5"/>
        </w:rPr>
        <w:t xml:space="preserve"> </w:t>
      </w:r>
      <w:r>
        <w:rPr>
          <w:color w:val="121212"/>
        </w:rPr>
        <w:t>geológica</w:t>
      </w:r>
      <w:r>
        <w:rPr>
          <w:color w:val="121212"/>
          <w:spacing w:val="-18"/>
        </w:rPr>
        <w:t xml:space="preserve"> </w:t>
      </w:r>
      <w:r>
        <w:rPr>
          <w:color w:val="121212"/>
          <w:spacing w:val="-2"/>
        </w:rPr>
        <w:t>existente.</w:t>
      </w:r>
    </w:p>
    <w:p w14:paraId="52BCBA5C" w14:textId="77777777" w:rsidR="00C46380" w:rsidRDefault="00C46380">
      <w:pPr>
        <w:pStyle w:val="Textoindependiente"/>
      </w:pPr>
    </w:p>
    <w:p w14:paraId="52BCBA5D" w14:textId="77777777" w:rsidR="00C46380" w:rsidRDefault="001F5741">
      <w:pPr>
        <w:pStyle w:val="Prrafodelista"/>
        <w:numPr>
          <w:ilvl w:val="0"/>
          <w:numId w:val="81"/>
        </w:numPr>
        <w:tabs>
          <w:tab w:val="left" w:pos="1069"/>
        </w:tabs>
        <w:ind w:left="444" w:right="1692" w:firstLine="0"/>
      </w:pPr>
      <w:r>
        <w:rPr>
          <w:color w:val="121212"/>
        </w:rPr>
        <w:t>Análisis de información secundaria geológica y geotécnica con investigaciones a escala 1:100.000.</w:t>
      </w:r>
    </w:p>
    <w:p w14:paraId="52BCBA5E" w14:textId="77777777" w:rsidR="00C46380" w:rsidRDefault="00C46380">
      <w:pPr>
        <w:pStyle w:val="Textoindependiente"/>
        <w:spacing w:before="3"/>
      </w:pPr>
    </w:p>
    <w:p w14:paraId="52BCBA5F" w14:textId="77777777" w:rsidR="00C46380" w:rsidRDefault="001F5741">
      <w:pPr>
        <w:pStyle w:val="Prrafodelista"/>
        <w:numPr>
          <w:ilvl w:val="0"/>
          <w:numId w:val="81"/>
        </w:numPr>
        <w:tabs>
          <w:tab w:val="left" w:pos="942"/>
        </w:tabs>
        <w:ind w:left="444" w:right="1697" w:firstLine="0"/>
      </w:pPr>
      <w:r>
        <w:rPr>
          <w:color w:val="121212"/>
        </w:rPr>
        <w:t>Identificación de zonas con problemas de estabilidad, deslizamientos y fallas en el corredor propuesto.</w:t>
      </w:r>
    </w:p>
    <w:p w14:paraId="52BCBA60" w14:textId="77777777" w:rsidR="00C46380" w:rsidRDefault="00C46380">
      <w:pPr>
        <w:pStyle w:val="Textoindependiente"/>
        <w:spacing w:before="11"/>
        <w:rPr>
          <w:sz w:val="21"/>
        </w:rPr>
      </w:pPr>
    </w:p>
    <w:p w14:paraId="52BCBA61" w14:textId="77777777" w:rsidR="00C46380" w:rsidRDefault="001F5741">
      <w:pPr>
        <w:pStyle w:val="Prrafodelista"/>
        <w:numPr>
          <w:ilvl w:val="0"/>
          <w:numId w:val="81"/>
        </w:numPr>
        <w:tabs>
          <w:tab w:val="left" w:pos="882"/>
        </w:tabs>
        <w:ind w:left="444" w:right="1692" w:firstLine="0"/>
      </w:pPr>
      <w:r>
        <w:rPr>
          <w:color w:val="121212"/>
        </w:rPr>
        <w:t>Identificación</w:t>
      </w:r>
      <w:r>
        <w:rPr>
          <w:color w:val="121212"/>
          <w:spacing w:val="-1"/>
        </w:rPr>
        <w:t xml:space="preserve"> </w:t>
      </w:r>
      <w:r>
        <w:rPr>
          <w:color w:val="121212"/>
        </w:rPr>
        <w:t>de fuentes</w:t>
      </w:r>
      <w:r>
        <w:rPr>
          <w:color w:val="121212"/>
          <w:spacing w:val="-1"/>
        </w:rPr>
        <w:t xml:space="preserve"> </w:t>
      </w:r>
      <w:r>
        <w:rPr>
          <w:color w:val="121212"/>
        </w:rPr>
        <w:t>potenciales de materiales y</w:t>
      </w:r>
      <w:r>
        <w:rPr>
          <w:color w:val="121212"/>
          <w:spacing w:val="-1"/>
        </w:rPr>
        <w:t xml:space="preserve"> </w:t>
      </w:r>
      <w:r>
        <w:rPr>
          <w:color w:val="121212"/>
        </w:rPr>
        <w:t>de zonas</w:t>
      </w:r>
      <w:r>
        <w:rPr>
          <w:color w:val="121212"/>
          <w:spacing w:val="-3"/>
        </w:rPr>
        <w:t xml:space="preserve"> </w:t>
      </w:r>
      <w:r>
        <w:rPr>
          <w:color w:val="121212"/>
        </w:rPr>
        <w:t>de</w:t>
      </w:r>
      <w:r>
        <w:rPr>
          <w:color w:val="121212"/>
          <w:spacing w:val="-2"/>
        </w:rPr>
        <w:t xml:space="preserve"> </w:t>
      </w:r>
      <w:r>
        <w:rPr>
          <w:color w:val="121212"/>
        </w:rPr>
        <w:t>botadero, y volúmenes probables.</w:t>
      </w:r>
    </w:p>
    <w:p w14:paraId="52BCBA62" w14:textId="77777777" w:rsidR="00C46380" w:rsidRDefault="00C46380">
      <w:pPr>
        <w:jc w:val="both"/>
        <w:sectPr w:rsidR="00C46380">
          <w:pgSz w:w="12240" w:h="15840"/>
          <w:pgMar w:top="1340" w:right="0" w:bottom="280" w:left="1260" w:header="720" w:footer="720" w:gutter="0"/>
          <w:cols w:space="720"/>
        </w:sectPr>
      </w:pPr>
    </w:p>
    <w:p w14:paraId="52BCBA63" w14:textId="77777777" w:rsidR="00C46380" w:rsidRDefault="001F5741">
      <w:pPr>
        <w:pStyle w:val="Prrafodelista"/>
        <w:numPr>
          <w:ilvl w:val="0"/>
          <w:numId w:val="81"/>
        </w:numPr>
        <w:tabs>
          <w:tab w:val="left" w:pos="946"/>
        </w:tabs>
        <w:spacing w:before="71"/>
        <w:ind w:left="444" w:right="1697" w:firstLine="0"/>
      </w:pPr>
      <w:r>
        <w:rPr>
          <w:color w:val="121212"/>
        </w:rPr>
        <w:lastRenderedPageBreak/>
        <w:t>Propuesta</w:t>
      </w:r>
      <w:r>
        <w:rPr>
          <w:color w:val="121212"/>
          <w:spacing w:val="40"/>
        </w:rPr>
        <w:t xml:space="preserve"> </w:t>
      </w:r>
      <w:r>
        <w:rPr>
          <w:color w:val="121212"/>
        </w:rPr>
        <w:t>de</w:t>
      </w:r>
      <w:r>
        <w:rPr>
          <w:color w:val="121212"/>
          <w:spacing w:val="40"/>
        </w:rPr>
        <w:t xml:space="preserve"> </w:t>
      </w:r>
      <w:r>
        <w:rPr>
          <w:color w:val="121212"/>
        </w:rPr>
        <w:t>índice</w:t>
      </w:r>
      <w:r>
        <w:rPr>
          <w:color w:val="121212"/>
          <w:spacing w:val="40"/>
        </w:rPr>
        <w:t xml:space="preserve"> </w:t>
      </w:r>
      <w:r>
        <w:rPr>
          <w:color w:val="121212"/>
        </w:rPr>
        <w:t>de</w:t>
      </w:r>
      <w:r>
        <w:rPr>
          <w:color w:val="121212"/>
          <w:spacing w:val="40"/>
        </w:rPr>
        <w:t xml:space="preserve"> </w:t>
      </w:r>
      <w:r>
        <w:rPr>
          <w:color w:val="121212"/>
        </w:rPr>
        <w:t>estado</w:t>
      </w:r>
      <w:r>
        <w:rPr>
          <w:color w:val="121212"/>
          <w:spacing w:val="40"/>
        </w:rPr>
        <w:t xml:space="preserve"> </w:t>
      </w:r>
      <w:r>
        <w:rPr>
          <w:color w:val="121212"/>
        </w:rPr>
        <w:t>o</w:t>
      </w:r>
      <w:r>
        <w:rPr>
          <w:color w:val="121212"/>
          <w:spacing w:val="40"/>
        </w:rPr>
        <w:t xml:space="preserve"> </w:t>
      </w:r>
      <w:r>
        <w:rPr>
          <w:color w:val="121212"/>
        </w:rPr>
        <w:t>estándar</w:t>
      </w:r>
      <w:r>
        <w:rPr>
          <w:color w:val="121212"/>
          <w:spacing w:val="40"/>
        </w:rPr>
        <w:t xml:space="preserve"> </w:t>
      </w:r>
      <w:r>
        <w:rPr>
          <w:color w:val="121212"/>
        </w:rPr>
        <w:t>mínimo</w:t>
      </w:r>
      <w:r>
        <w:rPr>
          <w:color w:val="121212"/>
          <w:spacing w:val="40"/>
        </w:rPr>
        <w:t xml:space="preserve"> </w:t>
      </w:r>
      <w:r>
        <w:rPr>
          <w:color w:val="121212"/>
        </w:rPr>
        <w:t>en</w:t>
      </w:r>
      <w:r>
        <w:rPr>
          <w:color w:val="121212"/>
          <w:spacing w:val="40"/>
        </w:rPr>
        <w:t xml:space="preserve"> </w:t>
      </w:r>
      <w:r>
        <w:rPr>
          <w:color w:val="121212"/>
        </w:rPr>
        <w:t>el</w:t>
      </w:r>
      <w:r>
        <w:rPr>
          <w:color w:val="121212"/>
          <w:spacing w:val="40"/>
        </w:rPr>
        <w:t xml:space="preserve"> </w:t>
      </w:r>
      <w:r>
        <w:rPr>
          <w:color w:val="121212"/>
        </w:rPr>
        <w:t>cual</w:t>
      </w:r>
      <w:r>
        <w:rPr>
          <w:color w:val="121212"/>
          <w:spacing w:val="40"/>
        </w:rPr>
        <w:t xml:space="preserve"> </w:t>
      </w:r>
      <w:r>
        <w:rPr>
          <w:color w:val="121212"/>
        </w:rPr>
        <w:t>se</w:t>
      </w:r>
      <w:r>
        <w:rPr>
          <w:color w:val="121212"/>
          <w:spacing w:val="40"/>
        </w:rPr>
        <w:t xml:space="preserve"> </w:t>
      </w:r>
      <w:r>
        <w:rPr>
          <w:color w:val="121212"/>
        </w:rPr>
        <w:t>debe</w:t>
      </w:r>
      <w:r>
        <w:rPr>
          <w:color w:val="121212"/>
          <w:spacing w:val="80"/>
        </w:rPr>
        <w:t xml:space="preserve"> </w:t>
      </w:r>
      <w:r>
        <w:rPr>
          <w:color w:val="121212"/>
        </w:rPr>
        <w:t>mantener la vía.</w:t>
      </w:r>
    </w:p>
    <w:p w14:paraId="52BCBA64" w14:textId="77777777" w:rsidR="00C46380" w:rsidRDefault="00C46380">
      <w:pPr>
        <w:pStyle w:val="Textoindependiente"/>
        <w:spacing w:before="11"/>
        <w:rPr>
          <w:sz w:val="21"/>
        </w:rPr>
      </w:pPr>
    </w:p>
    <w:p w14:paraId="52BCBA65" w14:textId="77777777" w:rsidR="00C46380" w:rsidRDefault="001F5741">
      <w:pPr>
        <w:pStyle w:val="Prrafodelista"/>
        <w:numPr>
          <w:ilvl w:val="0"/>
          <w:numId w:val="81"/>
        </w:numPr>
        <w:tabs>
          <w:tab w:val="left" w:pos="934"/>
        </w:tabs>
        <w:spacing w:before="1"/>
        <w:ind w:left="444" w:right="1693" w:firstLine="0"/>
      </w:pPr>
      <w:r>
        <w:rPr>
          <w:color w:val="121212"/>
        </w:rPr>
        <w:t>Con</w:t>
      </w:r>
      <w:r>
        <w:rPr>
          <w:color w:val="121212"/>
          <w:spacing w:val="40"/>
        </w:rPr>
        <w:t xml:space="preserve"> </w:t>
      </w:r>
      <w:r>
        <w:rPr>
          <w:color w:val="121212"/>
        </w:rPr>
        <w:t>información</w:t>
      </w:r>
      <w:r>
        <w:rPr>
          <w:color w:val="121212"/>
          <w:spacing w:val="40"/>
        </w:rPr>
        <w:t xml:space="preserve"> </w:t>
      </w:r>
      <w:r>
        <w:rPr>
          <w:color w:val="121212"/>
        </w:rPr>
        <w:t>catastral</w:t>
      </w:r>
      <w:r>
        <w:rPr>
          <w:color w:val="121212"/>
          <w:spacing w:val="40"/>
        </w:rPr>
        <w:t xml:space="preserve"> </w:t>
      </w:r>
      <w:r>
        <w:rPr>
          <w:color w:val="121212"/>
        </w:rPr>
        <w:t>del</w:t>
      </w:r>
      <w:r>
        <w:rPr>
          <w:color w:val="121212"/>
          <w:spacing w:val="40"/>
        </w:rPr>
        <w:t xml:space="preserve"> </w:t>
      </w:r>
      <w:r>
        <w:rPr>
          <w:color w:val="121212"/>
        </w:rPr>
        <w:t>IGAC,</w:t>
      </w:r>
      <w:r>
        <w:rPr>
          <w:color w:val="121212"/>
          <w:spacing w:val="40"/>
        </w:rPr>
        <w:t xml:space="preserve"> </w:t>
      </w:r>
      <w:r>
        <w:rPr>
          <w:color w:val="121212"/>
        </w:rPr>
        <w:t>identificación</w:t>
      </w:r>
      <w:r>
        <w:rPr>
          <w:color w:val="121212"/>
          <w:spacing w:val="40"/>
        </w:rPr>
        <w:t xml:space="preserve"> </w:t>
      </w:r>
      <w:r>
        <w:rPr>
          <w:color w:val="121212"/>
        </w:rPr>
        <w:t>a</w:t>
      </w:r>
      <w:r>
        <w:rPr>
          <w:color w:val="121212"/>
          <w:spacing w:val="40"/>
        </w:rPr>
        <w:t xml:space="preserve"> </w:t>
      </w:r>
      <w:r>
        <w:rPr>
          <w:color w:val="121212"/>
        </w:rPr>
        <w:t>nivel</w:t>
      </w:r>
      <w:r>
        <w:rPr>
          <w:color w:val="121212"/>
          <w:spacing w:val="40"/>
        </w:rPr>
        <w:t xml:space="preserve"> </w:t>
      </w:r>
      <w:r>
        <w:rPr>
          <w:color w:val="121212"/>
        </w:rPr>
        <w:t>general</w:t>
      </w:r>
      <w:r>
        <w:rPr>
          <w:color w:val="121212"/>
          <w:spacing w:val="40"/>
        </w:rPr>
        <w:t xml:space="preserve"> </w:t>
      </w:r>
      <w:r>
        <w:rPr>
          <w:color w:val="121212"/>
        </w:rPr>
        <w:t>de</w:t>
      </w:r>
      <w:r>
        <w:rPr>
          <w:color w:val="121212"/>
          <w:spacing w:val="40"/>
        </w:rPr>
        <w:t xml:space="preserve"> </w:t>
      </w:r>
      <w:r>
        <w:rPr>
          <w:color w:val="121212"/>
        </w:rPr>
        <w:t>la distribución predial.</w:t>
      </w:r>
    </w:p>
    <w:p w14:paraId="52BCBA66" w14:textId="77777777" w:rsidR="00C46380" w:rsidRDefault="00C46380">
      <w:pPr>
        <w:pStyle w:val="Textoindependiente"/>
        <w:spacing w:before="11"/>
        <w:rPr>
          <w:sz w:val="21"/>
        </w:rPr>
      </w:pPr>
    </w:p>
    <w:p w14:paraId="52BCBA67" w14:textId="77777777" w:rsidR="00C46380" w:rsidRDefault="001F5741">
      <w:pPr>
        <w:pStyle w:val="Prrafodelista"/>
        <w:numPr>
          <w:ilvl w:val="0"/>
          <w:numId w:val="81"/>
        </w:numPr>
        <w:tabs>
          <w:tab w:val="left" w:pos="987"/>
        </w:tabs>
        <w:ind w:left="444" w:right="1695" w:firstLine="0"/>
      </w:pPr>
      <w:r>
        <w:rPr>
          <w:color w:val="121212"/>
        </w:rPr>
        <w:t>Identificación</w:t>
      </w:r>
      <w:r>
        <w:rPr>
          <w:color w:val="121212"/>
          <w:spacing w:val="80"/>
        </w:rPr>
        <w:t xml:space="preserve"> </w:t>
      </w:r>
      <w:r>
        <w:rPr>
          <w:color w:val="121212"/>
        </w:rPr>
        <w:t>de</w:t>
      </w:r>
      <w:r>
        <w:rPr>
          <w:color w:val="121212"/>
          <w:spacing w:val="80"/>
        </w:rPr>
        <w:t xml:space="preserve"> </w:t>
      </w:r>
      <w:r>
        <w:rPr>
          <w:color w:val="121212"/>
        </w:rPr>
        <w:t>usos</w:t>
      </w:r>
      <w:r>
        <w:rPr>
          <w:color w:val="121212"/>
          <w:spacing w:val="80"/>
        </w:rPr>
        <w:t xml:space="preserve"> </w:t>
      </w:r>
      <w:r>
        <w:rPr>
          <w:color w:val="121212"/>
        </w:rPr>
        <w:t>del</w:t>
      </w:r>
      <w:r>
        <w:rPr>
          <w:color w:val="121212"/>
          <w:spacing w:val="80"/>
        </w:rPr>
        <w:t xml:space="preserve"> </w:t>
      </w:r>
      <w:r>
        <w:rPr>
          <w:color w:val="121212"/>
        </w:rPr>
        <w:t>suelo,</w:t>
      </w:r>
      <w:r>
        <w:rPr>
          <w:color w:val="121212"/>
          <w:spacing w:val="80"/>
        </w:rPr>
        <w:t xml:space="preserve"> </w:t>
      </w:r>
      <w:r>
        <w:rPr>
          <w:color w:val="121212"/>
        </w:rPr>
        <w:t>tipología</w:t>
      </w:r>
      <w:r>
        <w:rPr>
          <w:color w:val="121212"/>
          <w:spacing w:val="80"/>
        </w:rPr>
        <w:t xml:space="preserve"> </w:t>
      </w:r>
      <w:r>
        <w:rPr>
          <w:color w:val="121212"/>
        </w:rPr>
        <w:t>de</w:t>
      </w:r>
      <w:r>
        <w:rPr>
          <w:color w:val="121212"/>
          <w:spacing w:val="80"/>
        </w:rPr>
        <w:t xml:space="preserve"> </w:t>
      </w:r>
      <w:r>
        <w:rPr>
          <w:color w:val="121212"/>
        </w:rPr>
        <w:t>predios</w:t>
      </w:r>
      <w:r>
        <w:rPr>
          <w:color w:val="121212"/>
          <w:spacing w:val="80"/>
        </w:rPr>
        <w:t xml:space="preserve"> </w:t>
      </w:r>
      <w:r>
        <w:rPr>
          <w:color w:val="121212"/>
        </w:rPr>
        <w:t>y</w:t>
      </w:r>
      <w:r>
        <w:rPr>
          <w:color w:val="121212"/>
          <w:spacing w:val="80"/>
        </w:rPr>
        <w:t xml:space="preserve"> </w:t>
      </w:r>
      <w:r>
        <w:rPr>
          <w:color w:val="121212"/>
        </w:rPr>
        <w:t>valores</w:t>
      </w:r>
      <w:r>
        <w:rPr>
          <w:color w:val="121212"/>
          <w:spacing w:val="80"/>
        </w:rPr>
        <w:t xml:space="preserve"> </w:t>
      </w:r>
      <w:r>
        <w:rPr>
          <w:color w:val="121212"/>
        </w:rPr>
        <w:t>de</w:t>
      </w:r>
      <w:r>
        <w:rPr>
          <w:color w:val="121212"/>
          <w:spacing w:val="40"/>
        </w:rPr>
        <w:t xml:space="preserve"> </w:t>
      </w:r>
      <w:r>
        <w:rPr>
          <w:color w:val="121212"/>
          <w:spacing w:val="-2"/>
        </w:rPr>
        <w:t>referencia.</w:t>
      </w:r>
    </w:p>
    <w:p w14:paraId="52BCBA68" w14:textId="77777777" w:rsidR="00C46380" w:rsidRDefault="00C46380">
      <w:pPr>
        <w:pStyle w:val="Textoindependiente"/>
        <w:spacing w:before="12"/>
        <w:rPr>
          <w:sz w:val="21"/>
        </w:rPr>
      </w:pPr>
    </w:p>
    <w:p w14:paraId="52BCBA69" w14:textId="77777777" w:rsidR="00C46380" w:rsidRDefault="001F5741">
      <w:pPr>
        <w:pStyle w:val="Prrafodelista"/>
        <w:numPr>
          <w:ilvl w:val="0"/>
          <w:numId w:val="81"/>
        </w:numPr>
        <w:tabs>
          <w:tab w:val="left" w:pos="927"/>
        </w:tabs>
        <w:ind w:left="444" w:right="1699" w:firstLine="0"/>
      </w:pPr>
      <w:r>
        <w:rPr>
          <w:color w:val="121212"/>
        </w:rPr>
        <w:t>Diseño</w:t>
      </w:r>
      <w:r>
        <w:rPr>
          <w:color w:val="121212"/>
          <w:spacing w:val="40"/>
        </w:rPr>
        <w:t xml:space="preserve"> </w:t>
      </w:r>
      <w:r>
        <w:rPr>
          <w:color w:val="121212"/>
        </w:rPr>
        <w:t>de</w:t>
      </w:r>
      <w:r>
        <w:rPr>
          <w:color w:val="121212"/>
          <w:spacing w:val="40"/>
        </w:rPr>
        <w:t xml:space="preserve"> </w:t>
      </w:r>
      <w:r>
        <w:rPr>
          <w:color w:val="121212"/>
        </w:rPr>
        <w:t>instalaciones</w:t>
      </w:r>
      <w:r>
        <w:rPr>
          <w:color w:val="121212"/>
          <w:spacing w:val="40"/>
        </w:rPr>
        <w:t xml:space="preserve"> </w:t>
      </w:r>
      <w:r>
        <w:rPr>
          <w:color w:val="121212"/>
        </w:rPr>
        <w:t>fijas</w:t>
      </w:r>
      <w:r>
        <w:rPr>
          <w:color w:val="121212"/>
          <w:spacing w:val="40"/>
        </w:rPr>
        <w:t xml:space="preserve"> </w:t>
      </w:r>
      <w:r>
        <w:rPr>
          <w:color w:val="121212"/>
        </w:rPr>
        <w:t>(estaciones,</w:t>
      </w:r>
      <w:r>
        <w:rPr>
          <w:color w:val="121212"/>
          <w:spacing w:val="40"/>
        </w:rPr>
        <w:t xml:space="preserve"> </w:t>
      </w:r>
      <w:r>
        <w:rPr>
          <w:color w:val="121212"/>
        </w:rPr>
        <w:t>talleres</w:t>
      </w:r>
      <w:r>
        <w:rPr>
          <w:color w:val="121212"/>
          <w:spacing w:val="40"/>
        </w:rPr>
        <w:t xml:space="preserve"> </w:t>
      </w:r>
      <w:r>
        <w:rPr>
          <w:color w:val="121212"/>
        </w:rPr>
        <w:t>y</w:t>
      </w:r>
      <w:r>
        <w:rPr>
          <w:color w:val="121212"/>
          <w:spacing w:val="40"/>
        </w:rPr>
        <w:t xml:space="preserve"> </w:t>
      </w:r>
      <w:r>
        <w:rPr>
          <w:color w:val="121212"/>
        </w:rPr>
        <w:t>edificios)</w:t>
      </w:r>
      <w:r>
        <w:rPr>
          <w:color w:val="121212"/>
          <w:spacing w:val="40"/>
        </w:rPr>
        <w:t xml:space="preserve"> </w:t>
      </w:r>
      <w:r>
        <w:rPr>
          <w:color w:val="121212"/>
        </w:rPr>
        <w:t>incluyendo capacidad y ubicación.</w:t>
      </w:r>
    </w:p>
    <w:p w14:paraId="52BCBA6A" w14:textId="77777777" w:rsidR="00C46380" w:rsidRDefault="00C46380">
      <w:pPr>
        <w:pStyle w:val="Textoindependiente"/>
        <w:spacing w:before="2"/>
      </w:pPr>
    </w:p>
    <w:p w14:paraId="52BCBA6B" w14:textId="77777777" w:rsidR="00C46380" w:rsidRDefault="001F5741">
      <w:pPr>
        <w:pStyle w:val="Prrafodelista"/>
        <w:numPr>
          <w:ilvl w:val="0"/>
          <w:numId w:val="81"/>
        </w:numPr>
        <w:tabs>
          <w:tab w:val="left" w:pos="966"/>
        </w:tabs>
        <w:ind w:left="444" w:right="1698" w:firstLine="0"/>
      </w:pPr>
      <w:r>
        <w:rPr>
          <w:color w:val="121212"/>
        </w:rPr>
        <w:t>Modelo</w:t>
      </w:r>
      <w:r>
        <w:rPr>
          <w:color w:val="121212"/>
          <w:spacing w:val="80"/>
        </w:rPr>
        <w:t xml:space="preserve"> </w:t>
      </w:r>
      <w:r>
        <w:rPr>
          <w:color w:val="121212"/>
        </w:rPr>
        <w:t>operacional</w:t>
      </w:r>
      <w:r>
        <w:rPr>
          <w:color w:val="121212"/>
          <w:spacing w:val="78"/>
        </w:rPr>
        <w:t xml:space="preserve"> </w:t>
      </w:r>
      <w:r>
        <w:rPr>
          <w:color w:val="121212"/>
        </w:rPr>
        <w:t>en</w:t>
      </w:r>
      <w:r>
        <w:rPr>
          <w:color w:val="121212"/>
          <w:spacing w:val="80"/>
        </w:rPr>
        <w:t xml:space="preserve"> </w:t>
      </w:r>
      <w:r>
        <w:rPr>
          <w:color w:val="121212"/>
        </w:rPr>
        <w:t>que</w:t>
      </w:r>
      <w:r>
        <w:rPr>
          <w:color w:val="121212"/>
          <w:spacing w:val="80"/>
        </w:rPr>
        <w:t xml:space="preserve"> </w:t>
      </w:r>
      <w:r>
        <w:rPr>
          <w:color w:val="121212"/>
        </w:rPr>
        <w:t>se</w:t>
      </w:r>
      <w:r>
        <w:rPr>
          <w:color w:val="121212"/>
          <w:spacing w:val="80"/>
        </w:rPr>
        <w:t xml:space="preserve"> </w:t>
      </w:r>
      <w:r>
        <w:rPr>
          <w:color w:val="121212"/>
        </w:rPr>
        <w:t>basará</w:t>
      </w:r>
      <w:r>
        <w:rPr>
          <w:color w:val="121212"/>
          <w:spacing w:val="80"/>
        </w:rPr>
        <w:t xml:space="preserve"> </w:t>
      </w:r>
      <w:r>
        <w:rPr>
          <w:color w:val="121212"/>
        </w:rPr>
        <w:t>la</w:t>
      </w:r>
      <w:r>
        <w:rPr>
          <w:color w:val="121212"/>
          <w:spacing w:val="80"/>
        </w:rPr>
        <w:t xml:space="preserve"> </w:t>
      </w:r>
      <w:r>
        <w:rPr>
          <w:color w:val="121212"/>
        </w:rPr>
        <w:t>movilización</w:t>
      </w:r>
      <w:r>
        <w:rPr>
          <w:color w:val="121212"/>
          <w:spacing w:val="80"/>
        </w:rPr>
        <w:t xml:space="preserve"> </w:t>
      </w:r>
      <w:r>
        <w:rPr>
          <w:color w:val="121212"/>
        </w:rPr>
        <w:t>de</w:t>
      </w:r>
      <w:r>
        <w:rPr>
          <w:color w:val="121212"/>
          <w:spacing w:val="80"/>
        </w:rPr>
        <w:t xml:space="preserve"> </w:t>
      </w:r>
      <w:r>
        <w:rPr>
          <w:color w:val="121212"/>
        </w:rPr>
        <w:t>los</w:t>
      </w:r>
      <w:r>
        <w:rPr>
          <w:color w:val="121212"/>
          <w:spacing w:val="80"/>
        </w:rPr>
        <w:t xml:space="preserve"> </w:t>
      </w:r>
      <w:r>
        <w:rPr>
          <w:color w:val="121212"/>
        </w:rPr>
        <w:t>equipos rodantes identificados.</w:t>
      </w:r>
    </w:p>
    <w:p w14:paraId="52BCBA6C" w14:textId="77777777" w:rsidR="00C46380" w:rsidRDefault="00C46380">
      <w:pPr>
        <w:pStyle w:val="Textoindependiente"/>
        <w:spacing w:before="9"/>
      </w:pPr>
    </w:p>
    <w:p w14:paraId="52BCBA6D" w14:textId="77777777" w:rsidR="00C46380" w:rsidRDefault="001F5741">
      <w:pPr>
        <w:pStyle w:val="Prrafodelista"/>
        <w:numPr>
          <w:ilvl w:val="0"/>
          <w:numId w:val="81"/>
        </w:numPr>
        <w:tabs>
          <w:tab w:val="left" w:pos="877"/>
        </w:tabs>
        <w:ind w:left="876" w:hanging="433"/>
      </w:pPr>
      <w:r>
        <w:rPr>
          <w:color w:val="121212"/>
        </w:rPr>
        <w:t>Tiempos</w:t>
      </w:r>
      <w:r>
        <w:rPr>
          <w:color w:val="121212"/>
          <w:spacing w:val="-3"/>
        </w:rPr>
        <w:t xml:space="preserve"> </w:t>
      </w:r>
      <w:r>
        <w:rPr>
          <w:color w:val="121212"/>
        </w:rPr>
        <w:t>de</w:t>
      </w:r>
      <w:r>
        <w:rPr>
          <w:color w:val="121212"/>
          <w:spacing w:val="-3"/>
        </w:rPr>
        <w:t xml:space="preserve"> </w:t>
      </w:r>
      <w:r>
        <w:rPr>
          <w:color w:val="121212"/>
        </w:rPr>
        <w:t>marcha</w:t>
      </w:r>
      <w:r>
        <w:rPr>
          <w:color w:val="121212"/>
          <w:spacing w:val="-5"/>
        </w:rPr>
        <w:t xml:space="preserve"> </w:t>
      </w:r>
      <w:r>
        <w:rPr>
          <w:color w:val="121212"/>
        </w:rPr>
        <w:t>y</w:t>
      </w:r>
      <w:r>
        <w:rPr>
          <w:color w:val="121212"/>
          <w:spacing w:val="-3"/>
        </w:rPr>
        <w:t xml:space="preserve"> </w:t>
      </w:r>
      <w:r>
        <w:rPr>
          <w:color w:val="121212"/>
        </w:rPr>
        <w:t>ciclos</w:t>
      </w:r>
      <w:r>
        <w:rPr>
          <w:color w:val="121212"/>
          <w:spacing w:val="-3"/>
        </w:rPr>
        <w:t xml:space="preserve"> </w:t>
      </w:r>
      <w:r>
        <w:rPr>
          <w:color w:val="121212"/>
        </w:rPr>
        <w:t>de</w:t>
      </w:r>
      <w:r>
        <w:rPr>
          <w:color w:val="121212"/>
          <w:spacing w:val="-10"/>
        </w:rPr>
        <w:t xml:space="preserve"> </w:t>
      </w:r>
      <w:r>
        <w:rPr>
          <w:color w:val="121212"/>
          <w:spacing w:val="-2"/>
        </w:rPr>
        <w:t>rotación.</w:t>
      </w:r>
    </w:p>
    <w:p w14:paraId="52BCBA6E" w14:textId="77777777" w:rsidR="00C46380" w:rsidRDefault="00C46380">
      <w:pPr>
        <w:pStyle w:val="Textoindependiente"/>
        <w:spacing w:before="1"/>
      </w:pPr>
    </w:p>
    <w:p w14:paraId="52BCBA6F" w14:textId="77777777" w:rsidR="00C46380" w:rsidRDefault="001F5741">
      <w:pPr>
        <w:pStyle w:val="Prrafodelista"/>
        <w:numPr>
          <w:ilvl w:val="0"/>
          <w:numId w:val="80"/>
        </w:numPr>
        <w:tabs>
          <w:tab w:val="left" w:pos="879"/>
        </w:tabs>
      </w:pPr>
      <w:r>
        <w:rPr>
          <w:color w:val="121212"/>
        </w:rPr>
        <w:t>Organización</w:t>
      </w:r>
      <w:r>
        <w:rPr>
          <w:color w:val="121212"/>
          <w:spacing w:val="-9"/>
        </w:rPr>
        <w:t xml:space="preserve"> </w:t>
      </w:r>
      <w:r>
        <w:rPr>
          <w:color w:val="121212"/>
        </w:rPr>
        <w:t>y</w:t>
      </w:r>
      <w:r>
        <w:rPr>
          <w:color w:val="121212"/>
          <w:spacing w:val="-6"/>
        </w:rPr>
        <w:t xml:space="preserve"> </w:t>
      </w:r>
      <w:r>
        <w:rPr>
          <w:color w:val="121212"/>
        </w:rPr>
        <w:t>plan</w:t>
      </w:r>
      <w:r>
        <w:rPr>
          <w:color w:val="121212"/>
          <w:spacing w:val="-3"/>
        </w:rPr>
        <w:t xml:space="preserve"> </w:t>
      </w:r>
      <w:r>
        <w:rPr>
          <w:color w:val="121212"/>
        </w:rPr>
        <w:t>de</w:t>
      </w:r>
      <w:r>
        <w:rPr>
          <w:color w:val="121212"/>
          <w:spacing w:val="-5"/>
        </w:rPr>
        <w:t xml:space="preserve"> </w:t>
      </w:r>
      <w:r>
        <w:rPr>
          <w:color w:val="121212"/>
        </w:rPr>
        <w:t>mantenimiento</w:t>
      </w:r>
      <w:r>
        <w:rPr>
          <w:color w:val="121212"/>
          <w:spacing w:val="-4"/>
        </w:rPr>
        <w:t xml:space="preserve"> </w:t>
      </w:r>
      <w:r>
        <w:rPr>
          <w:color w:val="121212"/>
        </w:rPr>
        <w:t>del</w:t>
      </w:r>
      <w:r>
        <w:rPr>
          <w:color w:val="121212"/>
          <w:spacing w:val="-6"/>
        </w:rPr>
        <w:t xml:space="preserve"> </w:t>
      </w:r>
      <w:r>
        <w:rPr>
          <w:color w:val="121212"/>
        </w:rPr>
        <w:t>material</w:t>
      </w:r>
      <w:r>
        <w:rPr>
          <w:color w:val="121212"/>
          <w:spacing w:val="-19"/>
        </w:rPr>
        <w:t xml:space="preserve"> </w:t>
      </w:r>
      <w:r>
        <w:rPr>
          <w:color w:val="121212"/>
          <w:spacing w:val="-2"/>
        </w:rPr>
        <w:t>rodante.</w:t>
      </w:r>
    </w:p>
    <w:p w14:paraId="52BCBA70" w14:textId="77777777" w:rsidR="00C46380" w:rsidRDefault="00C46380">
      <w:pPr>
        <w:pStyle w:val="Textoindependiente"/>
      </w:pPr>
    </w:p>
    <w:p w14:paraId="52BCBA71" w14:textId="77777777" w:rsidR="00C46380" w:rsidRDefault="001F5741">
      <w:pPr>
        <w:pStyle w:val="Prrafodelista"/>
        <w:numPr>
          <w:ilvl w:val="0"/>
          <w:numId w:val="80"/>
        </w:numPr>
        <w:tabs>
          <w:tab w:val="left" w:pos="877"/>
        </w:tabs>
        <w:ind w:left="876" w:hanging="433"/>
      </w:pPr>
      <w:r>
        <w:rPr>
          <w:color w:val="121212"/>
        </w:rPr>
        <w:t>Organización</w:t>
      </w:r>
      <w:r>
        <w:rPr>
          <w:color w:val="121212"/>
          <w:spacing w:val="-8"/>
        </w:rPr>
        <w:t xml:space="preserve"> </w:t>
      </w:r>
      <w:r>
        <w:rPr>
          <w:color w:val="121212"/>
        </w:rPr>
        <w:t>y</w:t>
      </w:r>
      <w:r>
        <w:rPr>
          <w:color w:val="121212"/>
          <w:spacing w:val="-6"/>
        </w:rPr>
        <w:t xml:space="preserve"> </w:t>
      </w:r>
      <w:r>
        <w:rPr>
          <w:color w:val="121212"/>
        </w:rPr>
        <w:t>plan</w:t>
      </w:r>
      <w:r>
        <w:rPr>
          <w:color w:val="121212"/>
          <w:spacing w:val="-3"/>
        </w:rPr>
        <w:t xml:space="preserve"> </w:t>
      </w:r>
      <w:r>
        <w:rPr>
          <w:color w:val="121212"/>
        </w:rPr>
        <w:t>de</w:t>
      </w:r>
      <w:r>
        <w:rPr>
          <w:color w:val="121212"/>
          <w:spacing w:val="-3"/>
        </w:rPr>
        <w:t xml:space="preserve"> </w:t>
      </w:r>
      <w:r>
        <w:rPr>
          <w:color w:val="121212"/>
        </w:rPr>
        <w:t>mantenimiento</w:t>
      </w:r>
      <w:r>
        <w:rPr>
          <w:color w:val="121212"/>
          <w:spacing w:val="-4"/>
        </w:rPr>
        <w:t xml:space="preserve"> </w:t>
      </w:r>
      <w:r>
        <w:rPr>
          <w:color w:val="121212"/>
        </w:rPr>
        <w:t>de</w:t>
      </w:r>
      <w:r>
        <w:rPr>
          <w:color w:val="121212"/>
          <w:spacing w:val="-2"/>
        </w:rPr>
        <w:t xml:space="preserve"> </w:t>
      </w:r>
      <w:r>
        <w:rPr>
          <w:color w:val="121212"/>
        </w:rPr>
        <w:t>la</w:t>
      </w:r>
      <w:r>
        <w:rPr>
          <w:color w:val="121212"/>
          <w:spacing w:val="-19"/>
        </w:rPr>
        <w:t xml:space="preserve"> </w:t>
      </w:r>
      <w:r>
        <w:rPr>
          <w:color w:val="121212"/>
          <w:spacing w:val="-2"/>
        </w:rPr>
        <w:t>infraestructura.</w:t>
      </w:r>
    </w:p>
    <w:p w14:paraId="52BCBA72" w14:textId="77777777" w:rsidR="00C46380" w:rsidRDefault="00C46380">
      <w:pPr>
        <w:pStyle w:val="Textoindependiente"/>
        <w:spacing w:before="1"/>
      </w:pPr>
    </w:p>
    <w:p w14:paraId="52BCBA73" w14:textId="77777777" w:rsidR="00C46380" w:rsidRDefault="001F5741">
      <w:pPr>
        <w:pStyle w:val="Prrafodelista"/>
        <w:numPr>
          <w:ilvl w:val="0"/>
          <w:numId w:val="80"/>
        </w:numPr>
        <w:tabs>
          <w:tab w:val="left" w:pos="930"/>
        </w:tabs>
        <w:ind w:left="444" w:right="1697" w:firstLine="0"/>
      </w:pPr>
      <w:r>
        <w:rPr>
          <w:color w:val="121212"/>
        </w:rPr>
        <w:t>Identificación</w:t>
      </w:r>
      <w:r>
        <w:rPr>
          <w:color w:val="121212"/>
          <w:spacing w:val="40"/>
        </w:rPr>
        <w:t xml:space="preserve"> </w:t>
      </w:r>
      <w:r>
        <w:rPr>
          <w:color w:val="121212"/>
        </w:rPr>
        <w:t>y</w:t>
      </w:r>
      <w:r>
        <w:rPr>
          <w:color w:val="121212"/>
          <w:spacing w:val="40"/>
        </w:rPr>
        <w:t xml:space="preserve"> </w:t>
      </w:r>
      <w:r>
        <w:rPr>
          <w:color w:val="121212"/>
        </w:rPr>
        <w:t>descripción</w:t>
      </w:r>
      <w:r>
        <w:rPr>
          <w:color w:val="121212"/>
          <w:spacing w:val="40"/>
        </w:rPr>
        <w:t xml:space="preserve"> </w:t>
      </w:r>
      <w:r>
        <w:rPr>
          <w:color w:val="121212"/>
        </w:rPr>
        <w:t>de</w:t>
      </w:r>
      <w:r>
        <w:rPr>
          <w:color w:val="121212"/>
          <w:spacing w:val="40"/>
        </w:rPr>
        <w:t xml:space="preserve"> </w:t>
      </w:r>
      <w:r>
        <w:rPr>
          <w:color w:val="121212"/>
        </w:rPr>
        <w:t>las</w:t>
      </w:r>
      <w:r>
        <w:rPr>
          <w:color w:val="121212"/>
          <w:spacing w:val="40"/>
        </w:rPr>
        <w:t xml:space="preserve"> </w:t>
      </w:r>
      <w:r>
        <w:rPr>
          <w:color w:val="121212"/>
        </w:rPr>
        <w:t>fuentes</w:t>
      </w:r>
      <w:r>
        <w:rPr>
          <w:color w:val="121212"/>
          <w:spacing w:val="40"/>
        </w:rPr>
        <w:t xml:space="preserve"> </w:t>
      </w:r>
      <w:r>
        <w:rPr>
          <w:color w:val="121212"/>
        </w:rPr>
        <w:t>de</w:t>
      </w:r>
      <w:r>
        <w:rPr>
          <w:color w:val="121212"/>
          <w:spacing w:val="40"/>
        </w:rPr>
        <w:t xml:space="preserve"> </w:t>
      </w:r>
      <w:r>
        <w:rPr>
          <w:color w:val="121212"/>
        </w:rPr>
        <w:t>retribución</w:t>
      </w:r>
      <w:r>
        <w:rPr>
          <w:color w:val="121212"/>
          <w:spacing w:val="40"/>
        </w:rPr>
        <w:t xml:space="preserve"> </w:t>
      </w:r>
      <w:r>
        <w:rPr>
          <w:color w:val="121212"/>
        </w:rPr>
        <w:t>con</w:t>
      </w:r>
      <w:r>
        <w:rPr>
          <w:color w:val="121212"/>
          <w:spacing w:val="40"/>
        </w:rPr>
        <w:t xml:space="preserve"> </w:t>
      </w:r>
      <w:r>
        <w:rPr>
          <w:color w:val="121212"/>
        </w:rPr>
        <w:t>las</w:t>
      </w:r>
      <w:r>
        <w:rPr>
          <w:color w:val="121212"/>
          <w:spacing w:val="40"/>
        </w:rPr>
        <w:t xml:space="preserve"> </w:t>
      </w:r>
      <w:r>
        <w:rPr>
          <w:color w:val="121212"/>
        </w:rPr>
        <w:t>cuales contará el proyecto.</w:t>
      </w:r>
    </w:p>
    <w:p w14:paraId="52BCBA74" w14:textId="77777777" w:rsidR="00C46380" w:rsidRDefault="00C46380">
      <w:pPr>
        <w:pStyle w:val="Textoindependiente"/>
        <w:spacing w:before="11"/>
        <w:rPr>
          <w:sz w:val="21"/>
        </w:rPr>
      </w:pPr>
    </w:p>
    <w:p w14:paraId="52BCBA75" w14:textId="77777777" w:rsidR="00C46380" w:rsidRDefault="001F5741">
      <w:pPr>
        <w:pStyle w:val="Prrafodelista"/>
        <w:numPr>
          <w:ilvl w:val="0"/>
          <w:numId w:val="80"/>
        </w:numPr>
        <w:tabs>
          <w:tab w:val="left" w:pos="877"/>
        </w:tabs>
        <w:ind w:left="876" w:hanging="433"/>
      </w:pPr>
      <w:r>
        <w:rPr>
          <w:color w:val="121212"/>
        </w:rPr>
        <w:t>Estimación</w:t>
      </w:r>
      <w:r>
        <w:rPr>
          <w:color w:val="121212"/>
          <w:spacing w:val="-5"/>
        </w:rPr>
        <w:t xml:space="preserve"> </w:t>
      </w:r>
      <w:r>
        <w:rPr>
          <w:color w:val="121212"/>
        </w:rPr>
        <w:t>inicial</w:t>
      </w:r>
      <w:r>
        <w:rPr>
          <w:color w:val="121212"/>
          <w:spacing w:val="-7"/>
        </w:rPr>
        <w:t xml:space="preserve"> </w:t>
      </w:r>
      <w:r>
        <w:rPr>
          <w:color w:val="121212"/>
        </w:rPr>
        <w:t>de</w:t>
      </w:r>
      <w:r>
        <w:rPr>
          <w:color w:val="121212"/>
          <w:spacing w:val="-4"/>
        </w:rPr>
        <w:t xml:space="preserve"> </w:t>
      </w:r>
      <w:r>
        <w:rPr>
          <w:color w:val="121212"/>
        </w:rPr>
        <w:t>los</w:t>
      </w:r>
      <w:r>
        <w:rPr>
          <w:color w:val="121212"/>
          <w:spacing w:val="-7"/>
        </w:rPr>
        <w:t xml:space="preserve"> </w:t>
      </w:r>
      <w:r>
        <w:rPr>
          <w:color w:val="121212"/>
        </w:rPr>
        <w:t>ingresos</w:t>
      </w:r>
      <w:r>
        <w:rPr>
          <w:color w:val="121212"/>
          <w:spacing w:val="-12"/>
        </w:rPr>
        <w:t xml:space="preserve"> </w:t>
      </w:r>
      <w:r>
        <w:rPr>
          <w:color w:val="121212"/>
          <w:spacing w:val="-2"/>
        </w:rPr>
        <w:t>operacionales.</w:t>
      </w:r>
    </w:p>
    <w:p w14:paraId="52BCBA76" w14:textId="77777777" w:rsidR="00C46380" w:rsidRDefault="00C46380">
      <w:pPr>
        <w:pStyle w:val="Textoindependiente"/>
        <w:spacing w:before="1"/>
      </w:pPr>
    </w:p>
    <w:p w14:paraId="52BCBA77" w14:textId="77777777" w:rsidR="00C46380" w:rsidRDefault="001F5741">
      <w:pPr>
        <w:pStyle w:val="Textoindependiente"/>
        <w:ind w:left="444" w:right="1687"/>
        <w:jc w:val="both"/>
      </w:pPr>
      <w:r>
        <w:rPr>
          <w:b/>
          <w:color w:val="121212"/>
        </w:rPr>
        <w:t xml:space="preserve">Parágrafo 1°. </w:t>
      </w:r>
      <w:r>
        <w:rPr>
          <w:color w:val="121212"/>
        </w:rPr>
        <w:t>Los entes territoriales o administrativos, autoridades de transporte</w:t>
      </w:r>
      <w:r>
        <w:rPr>
          <w:color w:val="121212"/>
          <w:spacing w:val="-1"/>
        </w:rPr>
        <w:t xml:space="preserve"> </w:t>
      </w:r>
      <w:r>
        <w:rPr>
          <w:color w:val="121212"/>
        </w:rPr>
        <w:t>competentes,</w:t>
      </w:r>
      <w:r>
        <w:rPr>
          <w:color w:val="121212"/>
          <w:spacing w:val="-2"/>
        </w:rPr>
        <w:t xml:space="preserve"> </w:t>
      </w:r>
      <w:r>
        <w:rPr>
          <w:color w:val="121212"/>
        </w:rPr>
        <w:t>las</w:t>
      </w:r>
      <w:r>
        <w:rPr>
          <w:color w:val="121212"/>
          <w:spacing w:val="-2"/>
        </w:rPr>
        <w:t xml:space="preserve"> </w:t>
      </w:r>
      <w:r>
        <w:rPr>
          <w:color w:val="121212"/>
        </w:rPr>
        <w:t>empresas</w:t>
      </w:r>
      <w:r>
        <w:rPr>
          <w:color w:val="121212"/>
          <w:spacing w:val="-2"/>
        </w:rPr>
        <w:t xml:space="preserve"> </w:t>
      </w:r>
      <w:r>
        <w:rPr>
          <w:color w:val="121212"/>
        </w:rPr>
        <w:t>públicas</w:t>
      </w:r>
      <w:r>
        <w:rPr>
          <w:color w:val="121212"/>
          <w:spacing w:val="-2"/>
        </w:rPr>
        <w:t xml:space="preserve"> </w:t>
      </w:r>
      <w:r>
        <w:rPr>
          <w:color w:val="121212"/>
        </w:rPr>
        <w:t>o los</w:t>
      </w:r>
      <w:r>
        <w:rPr>
          <w:color w:val="121212"/>
          <w:spacing w:val="-1"/>
        </w:rPr>
        <w:t xml:space="preserve"> </w:t>
      </w:r>
      <w:r>
        <w:rPr>
          <w:color w:val="121212"/>
        </w:rPr>
        <w:t>esquemas</w:t>
      </w:r>
      <w:r>
        <w:rPr>
          <w:color w:val="121212"/>
          <w:spacing w:val="-2"/>
        </w:rPr>
        <w:t xml:space="preserve"> </w:t>
      </w:r>
      <w:r>
        <w:rPr>
          <w:color w:val="121212"/>
        </w:rPr>
        <w:t>de</w:t>
      </w:r>
      <w:r>
        <w:rPr>
          <w:color w:val="121212"/>
          <w:spacing w:val="-1"/>
        </w:rPr>
        <w:t xml:space="preserve"> </w:t>
      </w:r>
      <w:r>
        <w:rPr>
          <w:color w:val="121212"/>
        </w:rPr>
        <w:t>asociaciones público privadas que no requieran de recursos de la Nación para la financiación de los proyectos, deberán adjuntar un resumen ejecutivo de los requisitos señalados en el presente artículo, acreditando la realización de los mismos. En los casos en que no se requieran recursos de la Nación, el Ministerio de Transporte conceptuará sobre la viabilidad técnica del proyecto.</w:t>
      </w:r>
    </w:p>
    <w:p w14:paraId="52BCBA78" w14:textId="77777777" w:rsidR="00C46380" w:rsidRDefault="00C46380">
      <w:pPr>
        <w:pStyle w:val="Textoindependiente"/>
        <w:spacing w:before="12"/>
        <w:rPr>
          <w:sz w:val="21"/>
        </w:rPr>
      </w:pPr>
    </w:p>
    <w:p w14:paraId="52BCBA79" w14:textId="77777777" w:rsidR="00C46380" w:rsidRDefault="001F5741">
      <w:pPr>
        <w:pStyle w:val="Textoindependiente"/>
        <w:ind w:left="444" w:right="1693"/>
        <w:jc w:val="both"/>
      </w:pPr>
      <w:r>
        <w:rPr>
          <w:b/>
          <w:color w:val="121212"/>
        </w:rPr>
        <w:t xml:space="preserve">Parágrafo 2°. </w:t>
      </w:r>
      <w:r>
        <w:rPr>
          <w:color w:val="121212"/>
        </w:rPr>
        <w:t>El Ministerio de Transporte conceptuará sobre la viabilidad técnica y financiera de los proyectos presentados cuando los mismos tengan aportes del Gobierno Nacional.</w:t>
      </w:r>
    </w:p>
    <w:p w14:paraId="52BCBA7A" w14:textId="77777777" w:rsidR="00C46380" w:rsidRDefault="00C46380">
      <w:pPr>
        <w:pStyle w:val="Textoindependiente"/>
        <w:spacing w:before="1"/>
      </w:pPr>
    </w:p>
    <w:p w14:paraId="52BCBA7B" w14:textId="77777777" w:rsidR="00C46380" w:rsidRDefault="001F5741">
      <w:pPr>
        <w:pStyle w:val="Textoindependiente"/>
        <w:ind w:left="444"/>
        <w:jc w:val="both"/>
      </w:pPr>
      <w:r>
        <w:rPr>
          <w:color w:val="121212"/>
        </w:rPr>
        <w:t>(</w:t>
      </w:r>
      <w:hyperlink r:id="rId1293">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8°).</w:t>
      </w:r>
    </w:p>
    <w:p w14:paraId="52BCBA7C" w14:textId="77777777" w:rsidR="00C46380" w:rsidRDefault="00C46380">
      <w:pPr>
        <w:pStyle w:val="Textoindependiente"/>
        <w:spacing w:before="1"/>
      </w:pPr>
    </w:p>
    <w:p w14:paraId="52BCBA7D" w14:textId="77777777" w:rsidR="00C46380" w:rsidRDefault="001F5741">
      <w:pPr>
        <w:pStyle w:val="Ttulo1"/>
      </w:pPr>
      <w:r>
        <w:rPr>
          <w:color w:val="121212"/>
        </w:rPr>
        <w:t>CAPÍTULO</w:t>
      </w:r>
      <w:r>
        <w:rPr>
          <w:color w:val="121212"/>
          <w:spacing w:val="-7"/>
        </w:rPr>
        <w:t xml:space="preserve"> </w:t>
      </w:r>
      <w:r>
        <w:rPr>
          <w:color w:val="121212"/>
          <w:spacing w:val="-10"/>
        </w:rPr>
        <w:t>7</w:t>
      </w:r>
    </w:p>
    <w:p w14:paraId="52BCBA7E" w14:textId="77777777" w:rsidR="00C46380" w:rsidRDefault="00C46380">
      <w:pPr>
        <w:pStyle w:val="Textoindependiente"/>
        <w:spacing w:before="10"/>
        <w:rPr>
          <w:b/>
        </w:rPr>
      </w:pPr>
    </w:p>
    <w:p w14:paraId="52BCBA7F" w14:textId="77777777" w:rsidR="00C46380" w:rsidRDefault="001F5741">
      <w:pPr>
        <w:pStyle w:val="Ttulo2"/>
        <w:ind w:left="441"/>
      </w:pPr>
      <w:r>
        <w:rPr>
          <w:color w:val="121212"/>
          <w:spacing w:val="-2"/>
        </w:rPr>
        <w:t>Habilitación</w:t>
      </w:r>
    </w:p>
    <w:p w14:paraId="52BCBA80" w14:textId="77777777" w:rsidR="00C46380" w:rsidRDefault="00C46380">
      <w:pPr>
        <w:pStyle w:val="Textoindependiente"/>
        <w:rPr>
          <w:b/>
        </w:rPr>
      </w:pPr>
    </w:p>
    <w:p w14:paraId="52BCBA81" w14:textId="77777777" w:rsidR="00C46380" w:rsidRDefault="001F5741">
      <w:pPr>
        <w:ind w:left="444" w:right="1688"/>
        <w:jc w:val="both"/>
      </w:pPr>
      <w:r>
        <w:rPr>
          <w:b/>
          <w:color w:val="121212"/>
        </w:rPr>
        <w:t>Artículo</w:t>
      </w:r>
      <w:r>
        <w:rPr>
          <w:b/>
          <w:color w:val="121212"/>
          <w:spacing w:val="-3"/>
        </w:rPr>
        <w:t xml:space="preserve"> </w:t>
      </w:r>
      <w:r>
        <w:rPr>
          <w:b/>
          <w:color w:val="121212"/>
        </w:rPr>
        <w:t>2.2.6.7.1.</w:t>
      </w:r>
      <w:r>
        <w:rPr>
          <w:b/>
          <w:color w:val="121212"/>
          <w:spacing w:val="-4"/>
        </w:rPr>
        <w:t xml:space="preserve"> </w:t>
      </w:r>
      <w:r>
        <w:rPr>
          <w:b/>
          <w:color w:val="121212"/>
        </w:rPr>
        <w:t>De</w:t>
      </w:r>
      <w:r>
        <w:rPr>
          <w:b/>
          <w:color w:val="121212"/>
          <w:spacing w:val="-3"/>
        </w:rPr>
        <w:t xml:space="preserve"> </w:t>
      </w:r>
      <w:r>
        <w:rPr>
          <w:b/>
          <w:color w:val="121212"/>
        </w:rPr>
        <w:t>la</w:t>
      </w:r>
      <w:r>
        <w:rPr>
          <w:b/>
          <w:color w:val="121212"/>
          <w:spacing w:val="-4"/>
        </w:rPr>
        <w:t xml:space="preserve"> </w:t>
      </w:r>
      <w:r>
        <w:rPr>
          <w:b/>
          <w:color w:val="121212"/>
        </w:rPr>
        <w:t>habilitación</w:t>
      </w:r>
      <w:r>
        <w:rPr>
          <w:b/>
          <w:color w:val="121212"/>
          <w:spacing w:val="-2"/>
        </w:rPr>
        <w:t xml:space="preserve"> </w:t>
      </w:r>
      <w:r>
        <w:rPr>
          <w:b/>
          <w:color w:val="121212"/>
        </w:rPr>
        <w:t>de</w:t>
      </w:r>
      <w:r>
        <w:rPr>
          <w:b/>
          <w:color w:val="121212"/>
          <w:spacing w:val="-3"/>
        </w:rPr>
        <w:t xml:space="preserve"> </w:t>
      </w:r>
      <w:r>
        <w:rPr>
          <w:b/>
          <w:color w:val="121212"/>
        </w:rPr>
        <w:t>las</w:t>
      </w:r>
      <w:r>
        <w:rPr>
          <w:b/>
          <w:color w:val="121212"/>
          <w:spacing w:val="-2"/>
        </w:rPr>
        <w:t xml:space="preserve"> </w:t>
      </w:r>
      <w:r>
        <w:rPr>
          <w:b/>
          <w:color w:val="121212"/>
        </w:rPr>
        <w:t>empresas.</w:t>
      </w:r>
      <w:r>
        <w:rPr>
          <w:b/>
          <w:color w:val="121212"/>
          <w:spacing w:val="-2"/>
        </w:rPr>
        <w:t xml:space="preserve"> </w:t>
      </w:r>
      <w:r>
        <w:rPr>
          <w:color w:val="121212"/>
        </w:rPr>
        <w:t>La</w:t>
      </w:r>
      <w:r>
        <w:rPr>
          <w:color w:val="121212"/>
          <w:spacing w:val="-6"/>
        </w:rPr>
        <w:t xml:space="preserve"> </w:t>
      </w:r>
      <w:r>
        <w:rPr>
          <w:color w:val="121212"/>
        </w:rPr>
        <w:t>habilitación</w:t>
      </w:r>
      <w:r>
        <w:rPr>
          <w:color w:val="121212"/>
          <w:spacing w:val="-3"/>
        </w:rPr>
        <w:t xml:space="preserve"> </w:t>
      </w:r>
      <w:r>
        <w:rPr>
          <w:color w:val="121212"/>
        </w:rPr>
        <w:t>para prestar el servicio público de transporte masivo por metro ligero, tren ligero, tranvía</w:t>
      </w:r>
      <w:r>
        <w:rPr>
          <w:color w:val="121212"/>
          <w:spacing w:val="75"/>
        </w:rPr>
        <w:t xml:space="preserve"> </w:t>
      </w:r>
      <w:r>
        <w:rPr>
          <w:color w:val="121212"/>
        </w:rPr>
        <w:t>y</w:t>
      </w:r>
      <w:r>
        <w:rPr>
          <w:color w:val="121212"/>
          <w:spacing w:val="77"/>
        </w:rPr>
        <w:t xml:space="preserve"> </w:t>
      </w:r>
      <w:r>
        <w:rPr>
          <w:color w:val="121212"/>
        </w:rPr>
        <w:t>tren-</w:t>
      </w:r>
      <w:proofErr w:type="spellStart"/>
      <w:r>
        <w:rPr>
          <w:color w:val="121212"/>
        </w:rPr>
        <w:t>tram</w:t>
      </w:r>
      <w:proofErr w:type="spellEnd"/>
      <w:r>
        <w:rPr>
          <w:color w:val="121212"/>
          <w:spacing w:val="76"/>
        </w:rPr>
        <w:t xml:space="preserve"> </w:t>
      </w:r>
      <w:r>
        <w:rPr>
          <w:color w:val="121212"/>
        </w:rPr>
        <w:t>se</w:t>
      </w:r>
      <w:r>
        <w:rPr>
          <w:color w:val="121212"/>
          <w:spacing w:val="76"/>
        </w:rPr>
        <w:t xml:space="preserve"> </w:t>
      </w:r>
      <w:r>
        <w:rPr>
          <w:color w:val="121212"/>
        </w:rPr>
        <w:t>expedirá</w:t>
      </w:r>
      <w:r>
        <w:rPr>
          <w:color w:val="121212"/>
          <w:spacing w:val="75"/>
        </w:rPr>
        <w:t xml:space="preserve"> </w:t>
      </w:r>
      <w:r>
        <w:rPr>
          <w:color w:val="121212"/>
        </w:rPr>
        <w:t>por</w:t>
      </w:r>
      <w:r>
        <w:rPr>
          <w:color w:val="121212"/>
          <w:spacing w:val="77"/>
        </w:rPr>
        <w:t xml:space="preserve"> </w:t>
      </w:r>
      <w:r>
        <w:rPr>
          <w:color w:val="121212"/>
        </w:rPr>
        <w:t>parte</w:t>
      </w:r>
      <w:r>
        <w:rPr>
          <w:color w:val="121212"/>
          <w:spacing w:val="75"/>
        </w:rPr>
        <w:t xml:space="preserve"> </w:t>
      </w:r>
      <w:r>
        <w:rPr>
          <w:color w:val="121212"/>
        </w:rPr>
        <w:t>de</w:t>
      </w:r>
      <w:r>
        <w:rPr>
          <w:color w:val="121212"/>
          <w:spacing w:val="78"/>
        </w:rPr>
        <w:t xml:space="preserve"> </w:t>
      </w:r>
      <w:r>
        <w:rPr>
          <w:color w:val="121212"/>
        </w:rPr>
        <w:t>la</w:t>
      </w:r>
      <w:r>
        <w:rPr>
          <w:color w:val="121212"/>
          <w:spacing w:val="75"/>
        </w:rPr>
        <w:t xml:space="preserve"> </w:t>
      </w:r>
      <w:r>
        <w:rPr>
          <w:color w:val="121212"/>
        </w:rPr>
        <w:t>autoridad</w:t>
      </w:r>
      <w:r>
        <w:rPr>
          <w:color w:val="121212"/>
          <w:spacing w:val="79"/>
        </w:rPr>
        <w:t xml:space="preserve"> </w:t>
      </w:r>
      <w:r>
        <w:rPr>
          <w:color w:val="121212"/>
        </w:rPr>
        <w:t>de</w:t>
      </w:r>
      <w:r>
        <w:rPr>
          <w:color w:val="121212"/>
          <w:spacing w:val="80"/>
          <w:w w:val="150"/>
        </w:rPr>
        <w:t xml:space="preserve"> </w:t>
      </w:r>
      <w:r>
        <w:rPr>
          <w:color w:val="121212"/>
        </w:rPr>
        <w:t>transporte</w:t>
      </w:r>
    </w:p>
    <w:p w14:paraId="52BCBA82" w14:textId="77777777" w:rsidR="00C46380" w:rsidRDefault="00C46380">
      <w:pPr>
        <w:jc w:val="both"/>
        <w:sectPr w:rsidR="00C46380">
          <w:pgSz w:w="12240" w:h="15840"/>
          <w:pgMar w:top="1340" w:right="0" w:bottom="280" w:left="1260" w:header="720" w:footer="720" w:gutter="0"/>
          <w:cols w:space="720"/>
        </w:sectPr>
      </w:pPr>
    </w:p>
    <w:p w14:paraId="52BCBA83" w14:textId="77777777" w:rsidR="00C46380" w:rsidRDefault="001F5741">
      <w:pPr>
        <w:pStyle w:val="Textoindependiente"/>
        <w:spacing w:before="71"/>
        <w:ind w:left="444" w:right="1696"/>
        <w:jc w:val="both"/>
      </w:pPr>
      <w:r>
        <w:rPr>
          <w:color w:val="121212"/>
        </w:rPr>
        <w:lastRenderedPageBreak/>
        <w:t>constituida para el efecto por el ente territorial o administrativo correspondiente y debidamente autorizada por el Ministerio de Transporte.</w:t>
      </w:r>
    </w:p>
    <w:p w14:paraId="52BCBA84" w14:textId="77777777" w:rsidR="00C46380" w:rsidRDefault="00C46380">
      <w:pPr>
        <w:pStyle w:val="Textoindependiente"/>
        <w:spacing w:before="11"/>
        <w:rPr>
          <w:sz w:val="21"/>
        </w:rPr>
      </w:pPr>
    </w:p>
    <w:p w14:paraId="52BCBA85" w14:textId="77777777" w:rsidR="00C46380" w:rsidRDefault="001F5741">
      <w:pPr>
        <w:pStyle w:val="Textoindependiente"/>
        <w:spacing w:before="1" w:line="276" w:lineRule="auto"/>
        <w:ind w:left="444" w:right="1694"/>
        <w:jc w:val="both"/>
      </w:pPr>
      <w:r>
        <w:rPr>
          <w:color w:val="121212"/>
        </w:rPr>
        <w:t>Las empresas legalmente constituidas, interesadas en prestar el servicio público</w:t>
      </w:r>
      <w:r>
        <w:rPr>
          <w:color w:val="121212"/>
          <w:spacing w:val="-2"/>
        </w:rPr>
        <w:t xml:space="preserve"> </w:t>
      </w:r>
      <w:r>
        <w:rPr>
          <w:color w:val="121212"/>
        </w:rPr>
        <w:t>de transporte masivo de</w:t>
      </w:r>
      <w:r>
        <w:rPr>
          <w:color w:val="121212"/>
          <w:spacing w:val="-2"/>
        </w:rPr>
        <w:t xml:space="preserve"> </w:t>
      </w:r>
      <w:r>
        <w:rPr>
          <w:color w:val="121212"/>
        </w:rPr>
        <w:t>pasajeros</w:t>
      </w:r>
      <w:r>
        <w:rPr>
          <w:color w:val="121212"/>
          <w:spacing w:val="-2"/>
        </w:rPr>
        <w:t xml:space="preserve"> </w:t>
      </w:r>
      <w:r>
        <w:rPr>
          <w:color w:val="121212"/>
        </w:rPr>
        <w:t>por</w:t>
      </w:r>
      <w:r>
        <w:rPr>
          <w:color w:val="121212"/>
          <w:spacing w:val="-2"/>
        </w:rPr>
        <w:t xml:space="preserve"> </w:t>
      </w:r>
      <w:r>
        <w:rPr>
          <w:color w:val="121212"/>
        </w:rPr>
        <w:t>metro</w:t>
      </w:r>
      <w:r>
        <w:rPr>
          <w:color w:val="121212"/>
          <w:spacing w:val="-2"/>
        </w:rPr>
        <w:t xml:space="preserve"> </w:t>
      </w:r>
      <w:r>
        <w:rPr>
          <w:color w:val="121212"/>
        </w:rPr>
        <w:t>ligero,</w:t>
      </w:r>
      <w:r>
        <w:rPr>
          <w:color w:val="121212"/>
          <w:spacing w:val="-3"/>
        </w:rPr>
        <w:t xml:space="preserve"> </w:t>
      </w:r>
      <w:r>
        <w:rPr>
          <w:color w:val="121212"/>
        </w:rPr>
        <w:t>tren ligero,</w:t>
      </w:r>
      <w:r>
        <w:rPr>
          <w:color w:val="121212"/>
          <w:spacing w:val="-3"/>
        </w:rPr>
        <w:t xml:space="preserve"> </w:t>
      </w:r>
      <w:r>
        <w:rPr>
          <w:color w:val="121212"/>
        </w:rPr>
        <w:t>tranvía y tren-</w:t>
      </w:r>
      <w:proofErr w:type="spellStart"/>
      <w:r>
        <w:rPr>
          <w:color w:val="121212"/>
        </w:rPr>
        <w:t>tram</w:t>
      </w:r>
      <w:proofErr w:type="spellEnd"/>
      <w:r>
        <w:rPr>
          <w:color w:val="121212"/>
        </w:rPr>
        <w:t xml:space="preserve"> deberán solicitar y obtener habilitación, previa asignación u otorgamiento del permiso de operación.</w:t>
      </w:r>
    </w:p>
    <w:p w14:paraId="52BCBA86" w14:textId="77777777" w:rsidR="00C46380" w:rsidRDefault="00C46380">
      <w:pPr>
        <w:pStyle w:val="Textoindependiente"/>
        <w:rPr>
          <w:sz w:val="26"/>
        </w:rPr>
      </w:pPr>
    </w:p>
    <w:p w14:paraId="52BCBA87" w14:textId="77777777" w:rsidR="00C46380" w:rsidRDefault="00C46380">
      <w:pPr>
        <w:pStyle w:val="Textoindependiente"/>
        <w:spacing w:before="1"/>
        <w:rPr>
          <w:sz w:val="32"/>
        </w:rPr>
      </w:pPr>
    </w:p>
    <w:p w14:paraId="52BCBA88" w14:textId="77777777" w:rsidR="00C46380" w:rsidRDefault="001F5741">
      <w:pPr>
        <w:pStyle w:val="Textoindependiente"/>
        <w:spacing w:before="1"/>
        <w:ind w:left="444" w:right="1692"/>
        <w:jc w:val="both"/>
      </w:pPr>
      <w:r>
        <w:rPr>
          <w:color w:val="121212"/>
        </w:rPr>
        <w:t>La habilitación es la autorización que expide la autoridad competente para prestar el servicio público de transporte masivo de pasajeros por metro ligero, tren</w:t>
      </w:r>
      <w:r>
        <w:rPr>
          <w:color w:val="121212"/>
          <w:spacing w:val="-2"/>
        </w:rPr>
        <w:t xml:space="preserve"> </w:t>
      </w:r>
      <w:r>
        <w:rPr>
          <w:color w:val="121212"/>
        </w:rPr>
        <w:t>ligero,</w:t>
      </w:r>
      <w:r>
        <w:rPr>
          <w:color w:val="121212"/>
          <w:spacing w:val="-3"/>
        </w:rPr>
        <w:t xml:space="preserve"> </w:t>
      </w:r>
      <w:r>
        <w:rPr>
          <w:color w:val="121212"/>
        </w:rPr>
        <w:t>tranvía</w:t>
      </w:r>
      <w:r>
        <w:rPr>
          <w:color w:val="121212"/>
          <w:spacing w:val="-2"/>
        </w:rPr>
        <w:t xml:space="preserve"> </w:t>
      </w:r>
      <w:r>
        <w:rPr>
          <w:color w:val="121212"/>
        </w:rPr>
        <w:t>y tren-</w:t>
      </w:r>
      <w:proofErr w:type="spellStart"/>
      <w:r>
        <w:rPr>
          <w:color w:val="121212"/>
        </w:rPr>
        <w:t>tram</w:t>
      </w:r>
      <w:proofErr w:type="spellEnd"/>
      <w:r>
        <w:rPr>
          <w:color w:val="121212"/>
        </w:rPr>
        <w:t>,</w:t>
      </w:r>
      <w:r>
        <w:rPr>
          <w:color w:val="121212"/>
          <w:spacing w:val="-3"/>
        </w:rPr>
        <w:t xml:space="preserve"> </w:t>
      </w:r>
      <w:r>
        <w:rPr>
          <w:color w:val="121212"/>
        </w:rPr>
        <w:t>de</w:t>
      </w:r>
      <w:r>
        <w:rPr>
          <w:color w:val="121212"/>
          <w:spacing w:val="-1"/>
        </w:rPr>
        <w:t xml:space="preserve"> </w:t>
      </w:r>
      <w:r>
        <w:rPr>
          <w:color w:val="121212"/>
        </w:rPr>
        <w:t>acuerdo</w:t>
      </w:r>
      <w:r>
        <w:rPr>
          <w:color w:val="121212"/>
          <w:spacing w:val="-2"/>
        </w:rPr>
        <w:t xml:space="preserve"> </w:t>
      </w:r>
      <w:r>
        <w:rPr>
          <w:color w:val="121212"/>
        </w:rPr>
        <w:t>con</w:t>
      </w:r>
      <w:r>
        <w:rPr>
          <w:color w:val="121212"/>
          <w:spacing w:val="-2"/>
        </w:rPr>
        <w:t xml:space="preserve"> </w:t>
      </w:r>
      <w:r>
        <w:rPr>
          <w:color w:val="121212"/>
        </w:rPr>
        <w:t>las</w:t>
      </w:r>
      <w:r>
        <w:rPr>
          <w:color w:val="121212"/>
          <w:spacing w:val="-2"/>
        </w:rPr>
        <w:t xml:space="preserve"> </w:t>
      </w:r>
      <w:r>
        <w:rPr>
          <w:color w:val="121212"/>
        </w:rPr>
        <w:t>condiciones</w:t>
      </w:r>
      <w:r>
        <w:rPr>
          <w:color w:val="121212"/>
          <w:spacing w:val="-2"/>
        </w:rPr>
        <w:t xml:space="preserve"> </w:t>
      </w:r>
      <w:r>
        <w:rPr>
          <w:color w:val="121212"/>
        </w:rPr>
        <w:t>señaladas</w:t>
      </w:r>
      <w:r>
        <w:rPr>
          <w:color w:val="121212"/>
          <w:spacing w:val="-2"/>
        </w:rPr>
        <w:t xml:space="preserve"> </w:t>
      </w:r>
      <w:r>
        <w:rPr>
          <w:color w:val="121212"/>
        </w:rPr>
        <w:t>en</w:t>
      </w:r>
      <w:r>
        <w:rPr>
          <w:color w:val="121212"/>
          <w:spacing w:val="-2"/>
        </w:rPr>
        <w:t xml:space="preserve"> </w:t>
      </w:r>
      <w:r>
        <w:rPr>
          <w:color w:val="121212"/>
        </w:rPr>
        <w:t>el presente Título.</w:t>
      </w:r>
    </w:p>
    <w:p w14:paraId="52BCBA89" w14:textId="77777777" w:rsidR="00C46380" w:rsidRDefault="00C46380">
      <w:pPr>
        <w:pStyle w:val="Textoindependiente"/>
        <w:spacing w:before="2"/>
      </w:pPr>
    </w:p>
    <w:p w14:paraId="52BCBA8A" w14:textId="77777777" w:rsidR="00C46380" w:rsidRDefault="001F5741">
      <w:pPr>
        <w:pStyle w:val="Textoindependiente"/>
        <w:ind w:left="444"/>
        <w:jc w:val="both"/>
      </w:pPr>
      <w:r>
        <w:rPr>
          <w:color w:val="121212"/>
        </w:rPr>
        <w:t>(</w:t>
      </w:r>
      <w:hyperlink r:id="rId1294">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9°).</w:t>
      </w:r>
    </w:p>
    <w:p w14:paraId="52BCBA8B" w14:textId="77777777" w:rsidR="00C46380" w:rsidRDefault="00C46380">
      <w:pPr>
        <w:pStyle w:val="Textoindependiente"/>
        <w:spacing w:before="1"/>
      </w:pPr>
    </w:p>
    <w:p w14:paraId="52BCBA8C" w14:textId="77777777" w:rsidR="00C46380" w:rsidRDefault="001F5741">
      <w:pPr>
        <w:ind w:left="444" w:right="1687"/>
        <w:jc w:val="both"/>
      </w:pPr>
      <w:r>
        <w:rPr>
          <w:b/>
          <w:color w:val="121212"/>
        </w:rPr>
        <w:t xml:space="preserve">Artículo 2.2.6.7.2. Requisitos para obtener la habilitación. </w:t>
      </w:r>
      <w:r>
        <w:rPr>
          <w:color w:val="121212"/>
        </w:rPr>
        <w:t>Para obtener la</w:t>
      </w:r>
      <w:r>
        <w:rPr>
          <w:color w:val="121212"/>
          <w:spacing w:val="-3"/>
        </w:rPr>
        <w:t xml:space="preserve"> </w:t>
      </w:r>
      <w:r>
        <w:rPr>
          <w:color w:val="121212"/>
        </w:rPr>
        <w:t>habilitación</w:t>
      </w:r>
      <w:r>
        <w:rPr>
          <w:color w:val="121212"/>
          <w:spacing w:val="-3"/>
        </w:rPr>
        <w:t xml:space="preserve"> </w:t>
      </w:r>
      <w:r>
        <w:rPr>
          <w:color w:val="121212"/>
        </w:rPr>
        <w:t>para</w:t>
      </w:r>
      <w:r>
        <w:rPr>
          <w:color w:val="121212"/>
          <w:spacing w:val="-3"/>
        </w:rPr>
        <w:t xml:space="preserve"> </w:t>
      </w:r>
      <w:r>
        <w:rPr>
          <w:color w:val="121212"/>
        </w:rPr>
        <w:t>la</w:t>
      </w:r>
      <w:r>
        <w:rPr>
          <w:color w:val="121212"/>
          <w:spacing w:val="-1"/>
        </w:rPr>
        <w:t xml:space="preserve"> </w:t>
      </w:r>
      <w:r>
        <w:rPr>
          <w:color w:val="121212"/>
        </w:rPr>
        <w:t>prestación</w:t>
      </w:r>
      <w:r>
        <w:rPr>
          <w:color w:val="121212"/>
          <w:spacing w:val="-3"/>
        </w:rPr>
        <w:t xml:space="preserve"> </w:t>
      </w:r>
      <w:r>
        <w:rPr>
          <w:color w:val="121212"/>
        </w:rPr>
        <w:t>del</w:t>
      </w:r>
      <w:r>
        <w:rPr>
          <w:color w:val="121212"/>
          <w:spacing w:val="-5"/>
        </w:rPr>
        <w:t xml:space="preserve"> </w:t>
      </w:r>
      <w:r>
        <w:rPr>
          <w:color w:val="121212"/>
        </w:rPr>
        <w:t>servicio</w:t>
      </w:r>
      <w:r>
        <w:rPr>
          <w:color w:val="121212"/>
          <w:spacing w:val="-4"/>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masivo</w:t>
      </w:r>
      <w:r>
        <w:rPr>
          <w:color w:val="121212"/>
          <w:spacing w:val="-3"/>
        </w:rPr>
        <w:t xml:space="preserve"> </w:t>
      </w:r>
      <w:r>
        <w:rPr>
          <w:color w:val="121212"/>
        </w:rPr>
        <w:t>de</w:t>
      </w:r>
      <w:r>
        <w:rPr>
          <w:color w:val="121212"/>
          <w:spacing w:val="-2"/>
        </w:rPr>
        <w:t xml:space="preserve"> </w:t>
      </w:r>
      <w:r>
        <w:rPr>
          <w:color w:val="121212"/>
        </w:rPr>
        <w:t>pasajeros por</w:t>
      </w:r>
      <w:r>
        <w:rPr>
          <w:color w:val="121212"/>
          <w:spacing w:val="-2"/>
        </w:rPr>
        <w:t xml:space="preserve"> </w:t>
      </w:r>
      <w:r>
        <w:rPr>
          <w:color w:val="121212"/>
        </w:rPr>
        <w:t>metro</w:t>
      </w:r>
      <w:r>
        <w:rPr>
          <w:color w:val="121212"/>
          <w:spacing w:val="-2"/>
        </w:rPr>
        <w:t xml:space="preserve"> </w:t>
      </w:r>
      <w:r>
        <w:rPr>
          <w:color w:val="121212"/>
        </w:rPr>
        <w:t>ligero,</w:t>
      </w:r>
      <w:r>
        <w:rPr>
          <w:color w:val="121212"/>
          <w:spacing w:val="-3"/>
        </w:rPr>
        <w:t xml:space="preserve"> </w:t>
      </w:r>
      <w:r>
        <w:rPr>
          <w:color w:val="121212"/>
        </w:rPr>
        <w:t>tren ligero,</w:t>
      </w:r>
      <w:r>
        <w:rPr>
          <w:color w:val="121212"/>
          <w:spacing w:val="-3"/>
        </w:rPr>
        <w:t xml:space="preserve"> </w:t>
      </w:r>
      <w:r>
        <w:rPr>
          <w:color w:val="121212"/>
        </w:rPr>
        <w:t>tranvía</w:t>
      </w:r>
      <w:r>
        <w:rPr>
          <w:color w:val="121212"/>
          <w:spacing w:val="-3"/>
        </w:rPr>
        <w:t xml:space="preserve"> </w:t>
      </w:r>
      <w:r>
        <w:rPr>
          <w:color w:val="121212"/>
        </w:rPr>
        <w:t>y</w:t>
      </w:r>
      <w:r>
        <w:rPr>
          <w:color w:val="121212"/>
          <w:spacing w:val="-1"/>
        </w:rPr>
        <w:t xml:space="preserve"> </w:t>
      </w:r>
      <w:r>
        <w:rPr>
          <w:color w:val="121212"/>
        </w:rPr>
        <w:t>tren-</w:t>
      </w:r>
      <w:proofErr w:type="spellStart"/>
      <w:r>
        <w:rPr>
          <w:color w:val="121212"/>
        </w:rPr>
        <w:t>tram</w:t>
      </w:r>
      <w:proofErr w:type="spellEnd"/>
      <w:r>
        <w:rPr>
          <w:color w:val="121212"/>
        </w:rPr>
        <w:t>, las</w:t>
      </w:r>
      <w:r>
        <w:rPr>
          <w:color w:val="121212"/>
          <w:spacing w:val="-2"/>
        </w:rPr>
        <w:t xml:space="preserve"> </w:t>
      </w:r>
      <w:r>
        <w:rPr>
          <w:color w:val="121212"/>
        </w:rPr>
        <w:t>empresas deben</w:t>
      </w:r>
      <w:r>
        <w:rPr>
          <w:color w:val="121212"/>
          <w:spacing w:val="-2"/>
        </w:rPr>
        <w:t xml:space="preserve"> </w:t>
      </w:r>
      <w:r>
        <w:rPr>
          <w:color w:val="121212"/>
        </w:rPr>
        <w:t>acreditar ante la autoridad de transporte los siguientes requisitos:</w:t>
      </w:r>
    </w:p>
    <w:p w14:paraId="52BCBA8D" w14:textId="77777777" w:rsidR="00C46380" w:rsidRDefault="00C46380">
      <w:pPr>
        <w:pStyle w:val="Textoindependiente"/>
      </w:pPr>
    </w:p>
    <w:p w14:paraId="52BCBA8E" w14:textId="77777777" w:rsidR="00C46380" w:rsidRDefault="001F5741">
      <w:pPr>
        <w:pStyle w:val="Prrafodelista"/>
        <w:numPr>
          <w:ilvl w:val="0"/>
          <w:numId w:val="79"/>
        </w:numPr>
        <w:tabs>
          <w:tab w:val="left" w:pos="771"/>
        </w:tabs>
      </w:pPr>
      <w:r>
        <w:rPr>
          <w:color w:val="121212"/>
        </w:rPr>
        <w:t>Requisitos</w:t>
      </w:r>
      <w:r>
        <w:rPr>
          <w:color w:val="121212"/>
          <w:spacing w:val="-18"/>
        </w:rPr>
        <w:t xml:space="preserve"> </w:t>
      </w:r>
      <w:r>
        <w:rPr>
          <w:color w:val="121212"/>
          <w:spacing w:val="-2"/>
        </w:rPr>
        <w:t>Generales:</w:t>
      </w:r>
    </w:p>
    <w:p w14:paraId="52BCBA8F" w14:textId="77777777" w:rsidR="00C46380" w:rsidRDefault="00C46380">
      <w:pPr>
        <w:pStyle w:val="Textoindependiente"/>
        <w:spacing w:before="10"/>
        <w:rPr>
          <w:sz w:val="21"/>
        </w:rPr>
      </w:pPr>
    </w:p>
    <w:p w14:paraId="52BCBA90" w14:textId="77777777" w:rsidR="00C46380" w:rsidRDefault="001F5741">
      <w:pPr>
        <w:pStyle w:val="Prrafodelista"/>
        <w:numPr>
          <w:ilvl w:val="0"/>
          <w:numId w:val="78"/>
        </w:numPr>
        <w:tabs>
          <w:tab w:val="left" w:pos="740"/>
        </w:tabs>
      </w:pPr>
      <w:r>
        <w:rPr>
          <w:color w:val="121212"/>
        </w:rPr>
        <w:t>Solicitud</w:t>
      </w:r>
      <w:r>
        <w:rPr>
          <w:color w:val="121212"/>
          <w:spacing w:val="-6"/>
        </w:rPr>
        <w:t xml:space="preserve"> </w:t>
      </w:r>
      <w:r>
        <w:rPr>
          <w:color w:val="121212"/>
        </w:rPr>
        <w:t>suscrita</w:t>
      </w:r>
      <w:r>
        <w:rPr>
          <w:color w:val="121212"/>
          <w:spacing w:val="-5"/>
        </w:rPr>
        <w:t xml:space="preserve"> </w:t>
      </w:r>
      <w:r>
        <w:rPr>
          <w:color w:val="121212"/>
        </w:rPr>
        <w:t>por</w:t>
      </w:r>
      <w:r>
        <w:rPr>
          <w:color w:val="121212"/>
          <w:spacing w:val="-3"/>
        </w:rPr>
        <w:t xml:space="preserve"> </w:t>
      </w:r>
      <w:r>
        <w:rPr>
          <w:color w:val="121212"/>
        </w:rPr>
        <w:t>el</w:t>
      </w:r>
      <w:r>
        <w:rPr>
          <w:color w:val="121212"/>
          <w:spacing w:val="-6"/>
        </w:rPr>
        <w:t xml:space="preserve"> </w:t>
      </w:r>
      <w:r>
        <w:rPr>
          <w:color w:val="121212"/>
        </w:rPr>
        <w:t>representante</w:t>
      </w:r>
      <w:r>
        <w:rPr>
          <w:color w:val="121212"/>
          <w:spacing w:val="-18"/>
        </w:rPr>
        <w:t xml:space="preserve"> </w:t>
      </w:r>
      <w:r>
        <w:rPr>
          <w:color w:val="121212"/>
          <w:spacing w:val="-2"/>
        </w:rPr>
        <w:t>legal.</w:t>
      </w:r>
    </w:p>
    <w:p w14:paraId="52BCBA91" w14:textId="77777777" w:rsidR="00C46380" w:rsidRDefault="00C46380">
      <w:pPr>
        <w:pStyle w:val="Textoindependiente"/>
        <w:spacing w:before="10"/>
      </w:pPr>
    </w:p>
    <w:p w14:paraId="52BCBA92" w14:textId="77777777" w:rsidR="00C46380" w:rsidRDefault="001F5741">
      <w:pPr>
        <w:pStyle w:val="Prrafodelista"/>
        <w:numPr>
          <w:ilvl w:val="0"/>
          <w:numId w:val="78"/>
        </w:numPr>
        <w:tabs>
          <w:tab w:val="left" w:pos="778"/>
        </w:tabs>
        <w:spacing w:before="1"/>
        <w:ind w:left="444" w:right="1691" w:firstLine="0"/>
      </w:pPr>
      <w:r>
        <w:rPr>
          <w:color w:val="121212"/>
        </w:rPr>
        <w:t>Anexar certificado de existencia y representación legal, expedido con una antelación máxima de 30 días hábiles contados a partir de la fecha de radicación de la solicitud, en el que conste que la empresa dentro de su objeto social desarrolla la industria del transporte.</w:t>
      </w:r>
    </w:p>
    <w:p w14:paraId="52BCBA93" w14:textId="77777777" w:rsidR="00C46380" w:rsidRDefault="00C46380">
      <w:pPr>
        <w:pStyle w:val="Textoindependiente"/>
        <w:spacing w:before="11"/>
      </w:pPr>
    </w:p>
    <w:p w14:paraId="52BCBA94" w14:textId="77777777" w:rsidR="00C46380" w:rsidRDefault="001F5741">
      <w:pPr>
        <w:pStyle w:val="Prrafodelista"/>
        <w:numPr>
          <w:ilvl w:val="0"/>
          <w:numId w:val="78"/>
        </w:numPr>
        <w:tabs>
          <w:tab w:val="left" w:pos="810"/>
        </w:tabs>
        <w:ind w:left="444" w:right="1703" w:firstLine="0"/>
      </w:pPr>
      <w:r>
        <w:rPr>
          <w:color w:val="121212"/>
        </w:rPr>
        <w:t>Indicación del domicilio principal y relación de sus oficinas y agencias, señalando su dirección.</w:t>
      </w:r>
    </w:p>
    <w:p w14:paraId="52BCBA95" w14:textId="77777777" w:rsidR="00C46380" w:rsidRDefault="00C46380">
      <w:pPr>
        <w:pStyle w:val="Textoindependiente"/>
      </w:pPr>
    </w:p>
    <w:p w14:paraId="52BCBA96" w14:textId="77777777" w:rsidR="00C46380" w:rsidRDefault="001F5741">
      <w:pPr>
        <w:pStyle w:val="Prrafodelista"/>
        <w:numPr>
          <w:ilvl w:val="0"/>
          <w:numId w:val="78"/>
        </w:numPr>
        <w:tabs>
          <w:tab w:val="left" w:pos="774"/>
        </w:tabs>
        <w:ind w:left="444" w:right="1689" w:firstLine="0"/>
      </w:pPr>
      <w:r>
        <w:rPr>
          <w:color w:val="121212"/>
        </w:rPr>
        <w:t>Organigrama de la empresa que defina cada uno de los cargos y perfiles, con las certificaciones de idoneidad del personal administrativo, profesional, técnico y tecnólogo contratado a su servicio.</w:t>
      </w:r>
    </w:p>
    <w:p w14:paraId="52BCBA97" w14:textId="77777777" w:rsidR="00C46380" w:rsidRDefault="00C46380">
      <w:pPr>
        <w:pStyle w:val="Textoindependiente"/>
        <w:spacing w:before="10"/>
        <w:rPr>
          <w:sz w:val="21"/>
        </w:rPr>
      </w:pPr>
    </w:p>
    <w:p w14:paraId="52BCBA98" w14:textId="77777777" w:rsidR="00C46380" w:rsidRDefault="001F5741">
      <w:pPr>
        <w:pStyle w:val="Prrafodelista"/>
        <w:numPr>
          <w:ilvl w:val="0"/>
          <w:numId w:val="78"/>
        </w:numPr>
        <w:tabs>
          <w:tab w:val="left" w:pos="745"/>
        </w:tabs>
        <w:spacing w:before="1"/>
        <w:ind w:left="444" w:right="1695" w:firstLine="0"/>
      </w:pPr>
      <w:r>
        <w:rPr>
          <w:color w:val="121212"/>
        </w:rPr>
        <w:t>Las instalaciones de apoyo que prevé</w:t>
      </w:r>
      <w:r>
        <w:rPr>
          <w:color w:val="121212"/>
          <w:spacing w:val="-2"/>
        </w:rPr>
        <w:t xml:space="preserve"> </w:t>
      </w:r>
      <w:r>
        <w:rPr>
          <w:color w:val="121212"/>
        </w:rPr>
        <w:t>emplear,</w:t>
      </w:r>
      <w:r>
        <w:rPr>
          <w:color w:val="121212"/>
          <w:spacing w:val="-1"/>
        </w:rPr>
        <w:t xml:space="preserve"> </w:t>
      </w:r>
      <w:r>
        <w:rPr>
          <w:color w:val="121212"/>
        </w:rPr>
        <w:t>ya</w:t>
      </w:r>
      <w:r>
        <w:rPr>
          <w:color w:val="121212"/>
          <w:spacing w:val="-1"/>
        </w:rPr>
        <w:t xml:space="preserve"> </w:t>
      </w:r>
      <w:r>
        <w:rPr>
          <w:color w:val="121212"/>
        </w:rPr>
        <w:t>sean</w:t>
      </w:r>
      <w:r>
        <w:rPr>
          <w:color w:val="121212"/>
          <w:spacing w:val="-1"/>
        </w:rPr>
        <w:t xml:space="preserve"> </w:t>
      </w:r>
      <w:r>
        <w:rPr>
          <w:color w:val="121212"/>
        </w:rPr>
        <w:t>del</w:t>
      </w:r>
      <w:r>
        <w:rPr>
          <w:color w:val="121212"/>
          <w:spacing w:val="-2"/>
        </w:rPr>
        <w:t xml:space="preserve"> </w:t>
      </w:r>
      <w:r>
        <w:rPr>
          <w:color w:val="121212"/>
        </w:rPr>
        <w:t>Concesionario de la Infraestructura o propias y, en particular, de las dedicadas al mantenimiento del material rodante.</w:t>
      </w:r>
    </w:p>
    <w:p w14:paraId="52BCBA99" w14:textId="77777777" w:rsidR="00C46380" w:rsidRDefault="00C46380">
      <w:pPr>
        <w:pStyle w:val="Textoindependiente"/>
        <w:spacing w:before="1"/>
      </w:pPr>
    </w:p>
    <w:p w14:paraId="52BCBA9A" w14:textId="77777777" w:rsidR="00C46380" w:rsidRDefault="001F5741">
      <w:pPr>
        <w:pStyle w:val="Prrafodelista"/>
        <w:numPr>
          <w:ilvl w:val="0"/>
          <w:numId w:val="79"/>
        </w:numPr>
        <w:tabs>
          <w:tab w:val="left" w:pos="774"/>
        </w:tabs>
        <w:ind w:left="773" w:hanging="330"/>
      </w:pPr>
      <w:r>
        <w:rPr>
          <w:color w:val="121212"/>
        </w:rPr>
        <w:t>Requisitos</w:t>
      </w:r>
      <w:r>
        <w:rPr>
          <w:color w:val="121212"/>
          <w:spacing w:val="-13"/>
        </w:rPr>
        <w:t xml:space="preserve"> </w:t>
      </w:r>
      <w:r>
        <w:rPr>
          <w:color w:val="121212"/>
          <w:spacing w:val="-2"/>
        </w:rPr>
        <w:t>Financieros:</w:t>
      </w:r>
    </w:p>
    <w:p w14:paraId="52BCBA9B" w14:textId="77777777" w:rsidR="00C46380" w:rsidRDefault="00C46380">
      <w:pPr>
        <w:pStyle w:val="Textoindependiente"/>
      </w:pPr>
    </w:p>
    <w:p w14:paraId="52BCBA9C" w14:textId="77777777" w:rsidR="00C46380" w:rsidRDefault="001F5741">
      <w:pPr>
        <w:pStyle w:val="Prrafodelista"/>
        <w:numPr>
          <w:ilvl w:val="0"/>
          <w:numId w:val="77"/>
        </w:numPr>
        <w:tabs>
          <w:tab w:val="left" w:pos="776"/>
        </w:tabs>
        <w:spacing w:before="1"/>
        <w:ind w:right="1694" w:firstLine="0"/>
      </w:pPr>
      <w:r>
        <w:rPr>
          <w:color w:val="121212"/>
        </w:rPr>
        <w:t xml:space="preserve">Los rangos de tarifas estimados a aplicar y los ingresos a obtener, año a </w:t>
      </w:r>
      <w:r>
        <w:rPr>
          <w:color w:val="121212"/>
          <w:spacing w:val="-4"/>
        </w:rPr>
        <w:t>año.</w:t>
      </w:r>
    </w:p>
    <w:p w14:paraId="52BCBA9D" w14:textId="77777777" w:rsidR="00C46380" w:rsidRDefault="00C46380">
      <w:pPr>
        <w:jc w:val="both"/>
        <w:sectPr w:rsidR="00C46380">
          <w:pgSz w:w="12240" w:h="15840"/>
          <w:pgMar w:top="1340" w:right="0" w:bottom="280" w:left="1260" w:header="720" w:footer="720" w:gutter="0"/>
          <w:cols w:space="720"/>
        </w:sectPr>
      </w:pPr>
    </w:p>
    <w:p w14:paraId="52BCBA9E" w14:textId="77777777" w:rsidR="00C46380" w:rsidRDefault="001F5741">
      <w:pPr>
        <w:pStyle w:val="Prrafodelista"/>
        <w:numPr>
          <w:ilvl w:val="0"/>
          <w:numId w:val="77"/>
        </w:numPr>
        <w:tabs>
          <w:tab w:val="left" w:pos="848"/>
        </w:tabs>
        <w:spacing w:before="71"/>
        <w:ind w:right="1694" w:firstLine="0"/>
      </w:pPr>
      <w:r>
        <w:rPr>
          <w:color w:val="121212"/>
        </w:rPr>
        <w:lastRenderedPageBreak/>
        <w:t>El monto de las inversiones a realizar en material rodante y otras instalaciones y equipamientos.</w:t>
      </w:r>
    </w:p>
    <w:p w14:paraId="52BCBA9F" w14:textId="77777777" w:rsidR="00C46380" w:rsidRDefault="00C46380">
      <w:pPr>
        <w:pStyle w:val="Textoindependiente"/>
        <w:spacing w:before="11"/>
        <w:rPr>
          <w:sz w:val="21"/>
        </w:rPr>
      </w:pPr>
    </w:p>
    <w:p w14:paraId="52BCBAA0" w14:textId="77777777" w:rsidR="00C46380" w:rsidRDefault="001F5741">
      <w:pPr>
        <w:pStyle w:val="Prrafodelista"/>
        <w:numPr>
          <w:ilvl w:val="0"/>
          <w:numId w:val="77"/>
        </w:numPr>
        <w:tabs>
          <w:tab w:val="left" w:pos="738"/>
        </w:tabs>
        <w:spacing w:before="1"/>
        <w:ind w:left="737" w:hanging="294"/>
      </w:pPr>
      <w:r>
        <w:rPr>
          <w:color w:val="121212"/>
        </w:rPr>
        <w:t>La</w:t>
      </w:r>
      <w:r>
        <w:rPr>
          <w:color w:val="121212"/>
          <w:spacing w:val="-7"/>
        </w:rPr>
        <w:t xml:space="preserve"> </w:t>
      </w:r>
      <w:r>
        <w:rPr>
          <w:color w:val="121212"/>
        </w:rPr>
        <w:t>evolución</w:t>
      </w:r>
      <w:r>
        <w:rPr>
          <w:color w:val="121212"/>
          <w:spacing w:val="-4"/>
        </w:rPr>
        <w:t xml:space="preserve"> </w:t>
      </w:r>
      <w:r>
        <w:rPr>
          <w:color w:val="121212"/>
        </w:rPr>
        <w:t>prevista</w:t>
      </w:r>
      <w:r>
        <w:rPr>
          <w:color w:val="121212"/>
          <w:spacing w:val="-3"/>
        </w:rPr>
        <w:t xml:space="preserve"> </w:t>
      </w:r>
      <w:r>
        <w:rPr>
          <w:color w:val="121212"/>
        </w:rPr>
        <w:t>de</w:t>
      </w:r>
      <w:r>
        <w:rPr>
          <w:color w:val="121212"/>
          <w:spacing w:val="-2"/>
        </w:rPr>
        <w:t xml:space="preserve"> </w:t>
      </w:r>
      <w:r>
        <w:rPr>
          <w:color w:val="121212"/>
        </w:rPr>
        <w:t>los</w:t>
      </w:r>
      <w:r>
        <w:rPr>
          <w:color w:val="121212"/>
          <w:spacing w:val="-3"/>
        </w:rPr>
        <w:t xml:space="preserve"> </w:t>
      </w:r>
      <w:r>
        <w:rPr>
          <w:color w:val="121212"/>
        </w:rPr>
        <w:t>costos</w:t>
      </w:r>
      <w:r>
        <w:rPr>
          <w:color w:val="121212"/>
          <w:spacing w:val="-3"/>
        </w:rPr>
        <w:t xml:space="preserve"> </w:t>
      </w:r>
      <w:r>
        <w:rPr>
          <w:color w:val="121212"/>
        </w:rPr>
        <w:t>de</w:t>
      </w:r>
      <w:r>
        <w:rPr>
          <w:color w:val="121212"/>
          <w:spacing w:val="-2"/>
        </w:rPr>
        <w:t xml:space="preserve"> </w:t>
      </w:r>
      <w:r>
        <w:rPr>
          <w:color w:val="121212"/>
        </w:rPr>
        <w:t>operación</w:t>
      </w:r>
      <w:r>
        <w:rPr>
          <w:color w:val="121212"/>
          <w:spacing w:val="-4"/>
        </w:rPr>
        <w:t xml:space="preserve"> </w:t>
      </w:r>
      <w:r>
        <w:rPr>
          <w:color w:val="121212"/>
        </w:rPr>
        <w:t>a</w:t>
      </w:r>
      <w:r>
        <w:rPr>
          <w:color w:val="121212"/>
          <w:spacing w:val="-5"/>
        </w:rPr>
        <w:t xml:space="preserve"> </w:t>
      </w:r>
      <w:r>
        <w:rPr>
          <w:color w:val="121212"/>
        </w:rPr>
        <w:t>través</w:t>
      </w:r>
      <w:r>
        <w:rPr>
          <w:color w:val="121212"/>
          <w:spacing w:val="-2"/>
        </w:rPr>
        <w:t xml:space="preserve"> </w:t>
      </w:r>
      <w:r>
        <w:rPr>
          <w:color w:val="121212"/>
        </w:rPr>
        <w:t>del</w:t>
      </w:r>
      <w:r>
        <w:rPr>
          <w:color w:val="121212"/>
          <w:spacing w:val="-18"/>
        </w:rPr>
        <w:t xml:space="preserve"> </w:t>
      </w:r>
      <w:r>
        <w:rPr>
          <w:color w:val="121212"/>
          <w:spacing w:val="-2"/>
        </w:rPr>
        <w:t>tiempo.</w:t>
      </w:r>
    </w:p>
    <w:p w14:paraId="52BCBAA1" w14:textId="77777777" w:rsidR="00C46380" w:rsidRDefault="00C46380">
      <w:pPr>
        <w:pStyle w:val="Textoindependiente"/>
        <w:spacing w:before="9"/>
      </w:pPr>
    </w:p>
    <w:p w14:paraId="52BCBAA2" w14:textId="77777777" w:rsidR="00C46380" w:rsidRDefault="001F5741">
      <w:pPr>
        <w:pStyle w:val="Prrafodelista"/>
        <w:numPr>
          <w:ilvl w:val="0"/>
          <w:numId w:val="77"/>
        </w:numPr>
        <w:tabs>
          <w:tab w:val="left" w:pos="738"/>
        </w:tabs>
        <w:spacing w:before="1"/>
        <w:ind w:left="737" w:hanging="294"/>
      </w:pPr>
      <w:r>
        <w:rPr>
          <w:color w:val="121212"/>
        </w:rPr>
        <w:t>Las</w:t>
      </w:r>
      <w:r>
        <w:rPr>
          <w:color w:val="121212"/>
          <w:spacing w:val="-4"/>
        </w:rPr>
        <w:t xml:space="preserve"> </w:t>
      </w:r>
      <w:r>
        <w:rPr>
          <w:color w:val="121212"/>
        </w:rPr>
        <w:t>fuentes</w:t>
      </w:r>
      <w:r>
        <w:rPr>
          <w:color w:val="121212"/>
          <w:spacing w:val="-3"/>
        </w:rPr>
        <w:t xml:space="preserve"> </w:t>
      </w:r>
      <w:r>
        <w:rPr>
          <w:color w:val="121212"/>
        </w:rPr>
        <w:t>de</w:t>
      </w:r>
      <w:r>
        <w:rPr>
          <w:color w:val="121212"/>
          <w:spacing w:val="-10"/>
        </w:rPr>
        <w:t xml:space="preserve"> </w:t>
      </w:r>
      <w:r>
        <w:rPr>
          <w:color w:val="121212"/>
          <w:spacing w:val="-2"/>
        </w:rPr>
        <w:t>financiamiento.</w:t>
      </w:r>
    </w:p>
    <w:p w14:paraId="52BCBAA3" w14:textId="77777777" w:rsidR="00C46380" w:rsidRDefault="00C46380">
      <w:pPr>
        <w:pStyle w:val="Textoindependiente"/>
      </w:pPr>
    </w:p>
    <w:p w14:paraId="52BCBAA4" w14:textId="77777777" w:rsidR="00C46380" w:rsidRDefault="001F5741">
      <w:pPr>
        <w:pStyle w:val="Prrafodelista"/>
        <w:numPr>
          <w:ilvl w:val="0"/>
          <w:numId w:val="77"/>
        </w:numPr>
        <w:tabs>
          <w:tab w:val="left" w:pos="738"/>
        </w:tabs>
        <w:ind w:left="737" w:hanging="294"/>
      </w:pPr>
      <w:r>
        <w:rPr>
          <w:color w:val="121212"/>
        </w:rPr>
        <w:t>Las</w:t>
      </w:r>
      <w:r>
        <w:rPr>
          <w:color w:val="121212"/>
          <w:spacing w:val="-6"/>
        </w:rPr>
        <w:t xml:space="preserve"> </w:t>
      </w:r>
      <w:r>
        <w:rPr>
          <w:color w:val="121212"/>
        </w:rPr>
        <w:t>proyecciones</w:t>
      </w:r>
      <w:r>
        <w:rPr>
          <w:color w:val="121212"/>
          <w:spacing w:val="-10"/>
        </w:rPr>
        <w:t xml:space="preserve"> </w:t>
      </w:r>
      <w:r>
        <w:rPr>
          <w:color w:val="121212"/>
          <w:spacing w:val="-2"/>
        </w:rPr>
        <w:t>financieras.</w:t>
      </w:r>
    </w:p>
    <w:p w14:paraId="52BCBAA5" w14:textId="77777777" w:rsidR="00C46380" w:rsidRDefault="00C46380">
      <w:pPr>
        <w:pStyle w:val="Textoindependiente"/>
      </w:pPr>
    </w:p>
    <w:p w14:paraId="52BCBAA6" w14:textId="77777777" w:rsidR="00C46380" w:rsidRDefault="001F5741">
      <w:pPr>
        <w:pStyle w:val="Prrafodelista"/>
        <w:numPr>
          <w:ilvl w:val="0"/>
          <w:numId w:val="77"/>
        </w:numPr>
        <w:tabs>
          <w:tab w:val="left" w:pos="750"/>
        </w:tabs>
        <w:spacing w:before="1"/>
        <w:ind w:right="1690" w:firstLine="0"/>
      </w:pPr>
      <w:r>
        <w:rPr>
          <w:color w:val="121212"/>
        </w:rPr>
        <w:t xml:space="preserve">Estados financieros básicos certificados de los dos (2) últimos años, con sus respectivas notas. Las empresas nuevas sólo requerirán el balance general </w:t>
      </w:r>
      <w:r>
        <w:rPr>
          <w:color w:val="121212"/>
          <w:spacing w:val="-2"/>
        </w:rPr>
        <w:t>inicial.</w:t>
      </w:r>
    </w:p>
    <w:p w14:paraId="52BCBAA7" w14:textId="77777777" w:rsidR="00C46380" w:rsidRDefault="00C46380">
      <w:pPr>
        <w:pStyle w:val="Textoindependiente"/>
        <w:spacing w:before="11"/>
        <w:rPr>
          <w:sz w:val="21"/>
        </w:rPr>
      </w:pPr>
    </w:p>
    <w:p w14:paraId="52BCBAA8" w14:textId="77777777" w:rsidR="00C46380" w:rsidRDefault="001F5741">
      <w:pPr>
        <w:pStyle w:val="Prrafodelista"/>
        <w:numPr>
          <w:ilvl w:val="0"/>
          <w:numId w:val="77"/>
        </w:numPr>
        <w:tabs>
          <w:tab w:val="left" w:pos="740"/>
        </w:tabs>
        <w:ind w:right="1691" w:firstLine="0"/>
      </w:pPr>
      <w:r>
        <w:rPr>
          <w:color w:val="121212"/>
        </w:rPr>
        <w:t>Demostración</w:t>
      </w:r>
      <w:r>
        <w:rPr>
          <w:color w:val="121212"/>
          <w:spacing w:val="-3"/>
        </w:rPr>
        <w:t xml:space="preserve"> </w:t>
      </w:r>
      <w:r>
        <w:rPr>
          <w:color w:val="121212"/>
        </w:rPr>
        <w:t>de</w:t>
      </w:r>
      <w:r>
        <w:rPr>
          <w:color w:val="121212"/>
          <w:spacing w:val="-2"/>
        </w:rPr>
        <w:t xml:space="preserve"> </w:t>
      </w:r>
      <w:r>
        <w:rPr>
          <w:color w:val="121212"/>
        </w:rPr>
        <w:t>la</w:t>
      </w:r>
      <w:r>
        <w:rPr>
          <w:color w:val="121212"/>
          <w:spacing w:val="-3"/>
        </w:rPr>
        <w:t xml:space="preserve"> </w:t>
      </w:r>
      <w:r>
        <w:rPr>
          <w:color w:val="121212"/>
        </w:rPr>
        <w:t>capacidad</w:t>
      </w:r>
      <w:r>
        <w:rPr>
          <w:color w:val="121212"/>
          <w:spacing w:val="-3"/>
        </w:rPr>
        <w:t xml:space="preserve"> </w:t>
      </w:r>
      <w:r>
        <w:rPr>
          <w:color w:val="121212"/>
        </w:rPr>
        <w:t>financiera</w:t>
      </w:r>
      <w:r>
        <w:rPr>
          <w:color w:val="121212"/>
          <w:spacing w:val="-4"/>
        </w:rPr>
        <w:t xml:space="preserve"> </w:t>
      </w:r>
      <w:r>
        <w:rPr>
          <w:color w:val="121212"/>
        </w:rPr>
        <w:t>y</w:t>
      </w:r>
      <w:r>
        <w:rPr>
          <w:color w:val="121212"/>
          <w:spacing w:val="-1"/>
        </w:rPr>
        <w:t xml:space="preserve"> </w:t>
      </w:r>
      <w:r>
        <w:rPr>
          <w:color w:val="121212"/>
        </w:rPr>
        <w:t>un</w:t>
      </w:r>
      <w:r>
        <w:rPr>
          <w:color w:val="121212"/>
          <w:spacing w:val="-4"/>
        </w:rPr>
        <w:t xml:space="preserve"> </w:t>
      </w:r>
      <w:r>
        <w:rPr>
          <w:color w:val="121212"/>
        </w:rPr>
        <w:t>patrimonio líquido</w:t>
      </w:r>
      <w:r>
        <w:rPr>
          <w:color w:val="121212"/>
          <w:spacing w:val="-3"/>
        </w:rPr>
        <w:t xml:space="preserve"> </w:t>
      </w:r>
      <w:r>
        <w:rPr>
          <w:color w:val="121212"/>
        </w:rPr>
        <w:t>no</w:t>
      </w:r>
      <w:r>
        <w:rPr>
          <w:color w:val="121212"/>
          <w:spacing w:val="-3"/>
        </w:rPr>
        <w:t xml:space="preserve"> </w:t>
      </w:r>
      <w:r>
        <w:rPr>
          <w:color w:val="121212"/>
        </w:rPr>
        <w:t>inferior</w:t>
      </w:r>
      <w:r>
        <w:rPr>
          <w:color w:val="121212"/>
          <w:spacing w:val="-3"/>
        </w:rPr>
        <w:t xml:space="preserve"> </w:t>
      </w:r>
      <w:r>
        <w:rPr>
          <w:color w:val="121212"/>
        </w:rPr>
        <w:t>a cinco mil (5000) Salarios Mínimos Mensuales Legales Vigentes. El salario mínimo al que se hace referencia, corresponderá al vigente al momento de cumplir el requisito.</w:t>
      </w:r>
    </w:p>
    <w:p w14:paraId="52BCBAA9" w14:textId="77777777" w:rsidR="00C46380" w:rsidRDefault="00C46380">
      <w:pPr>
        <w:pStyle w:val="Textoindependiente"/>
      </w:pPr>
    </w:p>
    <w:p w14:paraId="52BCBAAA" w14:textId="77777777" w:rsidR="00C46380" w:rsidRDefault="001F5741">
      <w:pPr>
        <w:pStyle w:val="Prrafodelista"/>
        <w:numPr>
          <w:ilvl w:val="0"/>
          <w:numId w:val="77"/>
        </w:numPr>
        <w:tabs>
          <w:tab w:val="left" w:pos="778"/>
        </w:tabs>
        <w:ind w:right="1694" w:firstLine="0"/>
      </w:pPr>
      <w:r>
        <w:rPr>
          <w:color w:val="121212"/>
        </w:rPr>
        <w:t>Declaración de renta de la empresa solicitante, correspondiente a los dos últimos años gravables anteriores a la fecha de la solicitud, si por ley está obligada a presentarla.</w:t>
      </w:r>
    </w:p>
    <w:p w14:paraId="52BCBAAB" w14:textId="77777777" w:rsidR="00C46380" w:rsidRDefault="00C46380">
      <w:pPr>
        <w:pStyle w:val="Textoindependiente"/>
        <w:spacing w:before="10"/>
      </w:pPr>
    </w:p>
    <w:p w14:paraId="52BCBAAC" w14:textId="77777777" w:rsidR="00C46380" w:rsidRDefault="001F5741">
      <w:pPr>
        <w:pStyle w:val="Prrafodelista"/>
        <w:numPr>
          <w:ilvl w:val="0"/>
          <w:numId w:val="77"/>
        </w:numPr>
        <w:tabs>
          <w:tab w:val="left" w:pos="738"/>
        </w:tabs>
        <w:ind w:left="737" w:hanging="294"/>
      </w:pPr>
      <w:r>
        <w:rPr>
          <w:color w:val="121212"/>
        </w:rPr>
        <w:t>El</w:t>
      </w:r>
      <w:r>
        <w:rPr>
          <w:color w:val="121212"/>
          <w:spacing w:val="-9"/>
        </w:rPr>
        <w:t xml:space="preserve"> </w:t>
      </w:r>
      <w:r>
        <w:rPr>
          <w:color w:val="121212"/>
        </w:rPr>
        <w:t>compromiso</w:t>
      </w:r>
      <w:r>
        <w:rPr>
          <w:color w:val="121212"/>
          <w:spacing w:val="-3"/>
        </w:rPr>
        <w:t xml:space="preserve"> </w:t>
      </w:r>
      <w:r>
        <w:rPr>
          <w:color w:val="121212"/>
        </w:rPr>
        <w:t>de</w:t>
      </w:r>
      <w:r>
        <w:rPr>
          <w:color w:val="121212"/>
          <w:spacing w:val="-3"/>
        </w:rPr>
        <w:t xml:space="preserve"> </w:t>
      </w:r>
      <w:r>
        <w:rPr>
          <w:color w:val="121212"/>
        </w:rPr>
        <w:t>realizar</w:t>
      </w:r>
      <w:r>
        <w:rPr>
          <w:color w:val="121212"/>
          <w:spacing w:val="-2"/>
        </w:rPr>
        <w:t xml:space="preserve"> </w:t>
      </w:r>
      <w:r>
        <w:rPr>
          <w:color w:val="121212"/>
        </w:rPr>
        <w:t>la</w:t>
      </w:r>
      <w:r>
        <w:rPr>
          <w:color w:val="121212"/>
          <w:spacing w:val="-5"/>
        </w:rPr>
        <w:t xml:space="preserve"> </w:t>
      </w:r>
      <w:r>
        <w:rPr>
          <w:color w:val="121212"/>
        </w:rPr>
        <w:t>contratación</w:t>
      </w:r>
      <w:r>
        <w:rPr>
          <w:color w:val="121212"/>
          <w:spacing w:val="-4"/>
        </w:rPr>
        <w:t xml:space="preserve"> </w:t>
      </w:r>
      <w:r>
        <w:rPr>
          <w:color w:val="121212"/>
        </w:rPr>
        <w:t>de</w:t>
      </w:r>
      <w:r>
        <w:rPr>
          <w:color w:val="121212"/>
          <w:spacing w:val="-2"/>
        </w:rPr>
        <w:t xml:space="preserve"> </w:t>
      </w:r>
      <w:r>
        <w:rPr>
          <w:color w:val="121212"/>
        </w:rPr>
        <w:t>los</w:t>
      </w:r>
      <w:r>
        <w:rPr>
          <w:color w:val="121212"/>
          <w:spacing w:val="-3"/>
        </w:rPr>
        <w:t xml:space="preserve"> </w:t>
      </w:r>
      <w:r>
        <w:rPr>
          <w:color w:val="121212"/>
        </w:rPr>
        <w:t>seguros</w:t>
      </w:r>
      <w:r>
        <w:rPr>
          <w:color w:val="121212"/>
          <w:spacing w:val="-17"/>
        </w:rPr>
        <w:t xml:space="preserve"> </w:t>
      </w:r>
      <w:r>
        <w:rPr>
          <w:color w:val="121212"/>
          <w:spacing w:val="-2"/>
        </w:rPr>
        <w:t>aplicables.</w:t>
      </w:r>
    </w:p>
    <w:p w14:paraId="52BCBAAD" w14:textId="77777777" w:rsidR="00C46380" w:rsidRDefault="00C46380">
      <w:pPr>
        <w:pStyle w:val="Textoindependiente"/>
      </w:pPr>
    </w:p>
    <w:p w14:paraId="52BCBAAE" w14:textId="77777777" w:rsidR="00C46380" w:rsidRDefault="001F5741">
      <w:pPr>
        <w:pStyle w:val="Prrafodelista"/>
        <w:numPr>
          <w:ilvl w:val="0"/>
          <w:numId w:val="79"/>
        </w:numPr>
        <w:tabs>
          <w:tab w:val="left" w:pos="774"/>
        </w:tabs>
        <w:spacing w:before="1"/>
        <w:ind w:left="773" w:hanging="332"/>
      </w:pPr>
      <w:r>
        <w:rPr>
          <w:color w:val="121212"/>
        </w:rPr>
        <w:t>Requisitos</w:t>
      </w:r>
      <w:r>
        <w:rPr>
          <w:color w:val="121212"/>
          <w:spacing w:val="-18"/>
        </w:rPr>
        <w:t xml:space="preserve"> </w:t>
      </w:r>
      <w:r>
        <w:rPr>
          <w:color w:val="121212"/>
          <w:spacing w:val="-2"/>
        </w:rPr>
        <w:t>Técnicos:</w:t>
      </w:r>
    </w:p>
    <w:p w14:paraId="52BCBAAF" w14:textId="77777777" w:rsidR="00C46380" w:rsidRDefault="00C46380">
      <w:pPr>
        <w:pStyle w:val="Textoindependiente"/>
      </w:pPr>
    </w:p>
    <w:p w14:paraId="52BCBAB0" w14:textId="77777777" w:rsidR="00C46380" w:rsidRDefault="001F5741">
      <w:pPr>
        <w:pStyle w:val="Prrafodelista"/>
        <w:numPr>
          <w:ilvl w:val="0"/>
          <w:numId w:val="76"/>
        </w:numPr>
        <w:tabs>
          <w:tab w:val="left" w:pos="764"/>
        </w:tabs>
        <w:spacing w:before="1"/>
        <w:ind w:right="1691" w:firstLine="0"/>
      </w:pPr>
      <w:r>
        <w:rPr>
          <w:color w:val="121212"/>
        </w:rPr>
        <w:t>Acreditación de experiencia previa como Operador Ferroviario de pasajeros</w:t>
      </w:r>
      <w:r>
        <w:rPr>
          <w:color w:val="121212"/>
          <w:spacing w:val="40"/>
        </w:rPr>
        <w:t xml:space="preserve"> </w:t>
      </w:r>
      <w:r>
        <w:rPr>
          <w:color w:val="121212"/>
        </w:rPr>
        <w:t>o la presentación de una certificación que demuestre que ha celebrado un contrato con una empresa nacional o extranjera que la acredite o la presentación de una certificación que indique el compromiso permanente de una empresa que cuente con la experiencia de operación ferroviaria de pasajeros para prestar sus servicios como asistente técnico especializado durante los primeros 3 años de operación.</w:t>
      </w:r>
    </w:p>
    <w:p w14:paraId="52BCBAB1" w14:textId="77777777" w:rsidR="00C46380" w:rsidRDefault="00C46380">
      <w:pPr>
        <w:pStyle w:val="Textoindependiente"/>
        <w:spacing w:before="11"/>
        <w:rPr>
          <w:sz w:val="21"/>
        </w:rPr>
      </w:pPr>
    </w:p>
    <w:p w14:paraId="52BCBAB2" w14:textId="77777777" w:rsidR="00C46380" w:rsidRDefault="001F5741">
      <w:pPr>
        <w:pStyle w:val="Prrafodelista"/>
        <w:numPr>
          <w:ilvl w:val="0"/>
          <w:numId w:val="76"/>
        </w:numPr>
        <w:tabs>
          <w:tab w:val="left" w:pos="666"/>
        </w:tabs>
        <w:ind w:right="1692" w:firstLine="0"/>
      </w:pPr>
      <w:r>
        <w:rPr>
          <w:color w:val="121212"/>
        </w:rPr>
        <w:t>Descripción detallada de las distintas áreas técnicas del Operador Ferroviario con sus competencias respectivas y las responsabilidades en materia de operaciones, mantenimiento del material rodante, investigación y prevención de accidentes, cumplimiento de las reglamentaciones vigentes, gestión ambiental y seguridad del trabajo.</w:t>
      </w:r>
    </w:p>
    <w:p w14:paraId="52BCBAB3" w14:textId="77777777" w:rsidR="00C46380" w:rsidRDefault="00C46380">
      <w:pPr>
        <w:pStyle w:val="Textoindependiente"/>
        <w:spacing w:before="2"/>
      </w:pPr>
    </w:p>
    <w:p w14:paraId="52BCBAB4" w14:textId="77777777" w:rsidR="00C46380" w:rsidRDefault="001F5741">
      <w:pPr>
        <w:pStyle w:val="Prrafodelista"/>
        <w:numPr>
          <w:ilvl w:val="0"/>
          <w:numId w:val="76"/>
        </w:numPr>
        <w:tabs>
          <w:tab w:val="left" w:pos="738"/>
        </w:tabs>
        <w:ind w:left="737" w:hanging="294"/>
      </w:pPr>
      <w:r>
        <w:rPr>
          <w:color w:val="121212"/>
        </w:rPr>
        <w:t>Descripción</w:t>
      </w:r>
      <w:r>
        <w:rPr>
          <w:color w:val="121212"/>
          <w:spacing w:val="-7"/>
        </w:rPr>
        <w:t xml:space="preserve"> </w:t>
      </w:r>
      <w:r>
        <w:rPr>
          <w:color w:val="121212"/>
        </w:rPr>
        <w:t>de</w:t>
      </w:r>
      <w:r>
        <w:rPr>
          <w:color w:val="121212"/>
          <w:spacing w:val="-1"/>
        </w:rPr>
        <w:t xml:space="preserve"> </w:t>
      </w:r>
      <w:r>
        <w:rPr>
          <w:color w:val="121212"/>
        </w:rPr>
        <w:t>las</w:t>
      </w:r>
      <w:r>
        <w:rPr>
          <w:color w:val="121212"/>
          <w:spacing w:val="-4"/>
        </w:rPr>
        <w:t xml:space="preserve"> </w:t>
      </w:r>
      <w:r>
        <w:rPr>
          <w:color w:val="121212"/>
        </w:rPr>
        <w:t>actividades</w:t>
      </w:r>
      <w:r>
        <w:rPr>
          <w:color w:val="121212"/>
          <w:spacing w:val="-3"/>
        </w:rPr>
        <w:t xml:space="preserve"> </w:t>
      </w:r>
      <w:r>
        <w:rPr>
          <w:color w:val="121212"/>
        </w:rPr>
        <w:t>que</w:t>
      </w:r>
      <w:r>
        <w:rPr>
          <w:color w:val="121212"/>
          <w:spacing w:val="-5"/>
        </w:rPr>
        <w:t xml:space="preserve"> </w:t>
      </w:r>
      <w:r>
        <w:rPr>
          <w:color w:val="121212"/>
        </w:rPr>
        <w:t>habrán</w:t>
      </w:r>
      <w:r>
        <w:rPr>
          <w:color w:val="121212"/>
          <w:spacing w:val="-5"/>
        </w:rPr>
        <w:t xml:space="preserve"> </w:t>
      </w:r>
      <w:r>
        <w:rPr>
          <w:color w:val="121212"/>
        </w:rPr>
        <w:t>de</w:t>
      </w:r>
      <w:r>
        <w:rPr>
          <w:color w:val="121212"/>
          <w:spacing w:val="-3"/>
        </w:rPr>
        <w:t xml:space="preserve"> </w:t>
      </w:r>
      <w:r>
        <w:rPr>
          <w:color w:val="121212"/>
        </w:rPr>
        <w:t>ser</w:t>
      </w:r>
      <w:r>
        <w:rPr>
          <w:color w:val="121212"/>
          <w:spacing w:val="-18"/>
        </w:rPr>
        <w:t xml:space="preserve"> </w:t>
      </w:r>
      <w:r>
        <w:rPr>
          <w:color w:val="121212"/>
          <w:spacing w:val="-2"/>
        </w:rPr>
        <w:t>tercerizadas.</w:t>
      </w:r>
    </w:p>
    <w:p w14:paraId="52BCBAB5" w14:textId="77777777" w:rsidR="00C46380" w:rsidRDefault="00C46380">
      <w:pPr>
        <w:pStyle w:val="Textoindependiente"/>
        <w:spacing w:before="10"/>
      </w:pPr>
    </w:p>
    <w:p w14:paraId="52BCBAB6" w14:textId="77777777" w:rsidR="00C46380" w:rsidRDefault="001F5741">
      <w:pPr>
        <w:pStyle w:val="Prrafodelista"/>
        <w:numPr>
          <w:ilvl w:val="0"/>
          <w:numId w:val="76"/>
        </w:numPr>
        <w:tabs>
          <w:tab w:val="left" w:pos="747"/>
        </w:tabs>
        <w:ind w:right="1698" w:firstLine="0"/>
      </w:pPr>
      <w:r>
        <w:rPr>
          <w:color w:val="121212"/>
        </w:rPr>
        <w:t>Descripción de los establecimientos, instalaciones, bienes y equipamientos a ser empleados.</w:t>
      </w:r>
    </w:p>
    <w:p w14:paraId="52BCBAB7" w14:textId="77777777" w:rsidR="00C46380" w:rsidRDefault="00C46380">
      <w:pPr>
        <w:pStyle w:val="Textoindependiente"/>
        <w:spacing w:before="12"/>
        <w:rPr>
          <w:sz w:val="21"/>
        </w:rPr>
      </w:pPr>
    </w:p>
    <w:p w14:paraId="52BCBAB8" w14:textId="77777777" w:rsidR="00C46380" w:rsidRDefault="001F5741">
      <w:pPr>
        <w:pStyle w:val="Prrafodelista"/>
        <w:numPr>
          <w:ilvl w:val="0"/>
          <w:numId w:val="76"/>
        </w:numPr>
        <w:tabs>
          <w:tab w:val="left" w:pos="738"/>
        </w:tabs>
        <w:ind w:left="737" w:hanging="294"/>
      </w:pPr>
      <w:r>
        <w:rPr>
          <w:color w:val="121212"/>
        </w:rPr>
        <w:t>Manual</w:t>
      </w:r>
      <w:r>
        <w:rPr>
          <w:color w:val="121212"/>
          <w:spacing w:val="-13"/>
        </w:rPr>
        <w:t xml:space="preserve"> </w:t>
      </w:r>
      <w:r>
        <w:rPr>
          <w:color w:val="121212"/>
        </w:rPr>
        <w:t>de</w:t>
      </w:r>
      <w:r>
        <w:rPr>
          <w:color w:val="121212"/>
          <w:spacing w:val="-6"/>
        </w:rPr>
        <w:t xml:space="preserve"> </w:t>
      </w:r>
      <w:r>
        <w:rPr>
          <w:color w:val="121212"/>
        </w:rPr>
        <w:t>Procedimientos,</w:t>
      </w:r>
      <w:r>
        <w:rPr>
          <w:color w:val="121212"/>
          <w:spacing w:val="-6"/>
        </w:rPr>
        <w:t xml:space="preserve"> </w:t>
      </w:r>
      <w:r>
        <w:rPr>
          <w:color w:val="121212"/>
        </w:rPr>
        <w:t>Sistemas</w:t>
      </w:r>
      <w:r>
        <w:rPr>
          <w:color w:val="121212"/>
          <w:spacing w:val="-5"/>
        </w:rPr>
        <w:t xml:space="preserve"> </w:t>
      </w:r>
      <w:r>
        <w:rPr>
          <w:color w:val="121212"/>
        </w:rPr>
        <w:t>y</w:t>
      </w:r>
      <w:r>
        <w:rPr>
          <w:color w:val="121212"/>
          <w:spacing w:val="-6"/>
        </w:rPr>
        <w:t xml:space="preserve"> </w:t>
      </w:r>
      <w:r>
        <w:rPr>
          <w:color w:val="121212"/>
        </w:rPr>
        <w:t>Equipamientos</w:t>
      </w:r>
      <w:r>
        <w:rPr>
          <w:color w:val="121212"/>
          <w:spacing w:val="-4"/>
        </w:rPr>
        <w:t xml:space="preserve"> </w:t>
      </w:r>
      <w:r>
        <w:rPr>
          <w:color w:val="121212"/>
        </w:rPr>
        <w:t>a</w:t>
      </w:r>
      <w:r>
        <w:rPr>
          <w:color w:val="121212"/>
          <w:spacing w:val="-6"/>
        </w:rPr>
        <w:t xml:space="preserve"> </w:t>
      </w:r>
      <w:r>
        <w:rPr>
          <w:color w:val="121212"/>
        </w:rPr>
        <w:t>ser</w:t>
      </w:r>
      <w:r>
        <w:rPr>
          <w:color w:val="121212"/>
          <w:spacing w:val="-23"/>
        </w:rPr>
        <w:t xml:space="preserve"> </w:t>
      </w:r>
      <w:r>
        <w:rPr>
          <w:color w:val="121212"/>
          <w:spacing w:val="-2"/>
        </w:rPr>
        <w:t>utilizado.</w:t>
      </w:r>
    </w:p>
    <w:p w14:paraId="52BCBAB9" w14:textId="77777777" w:rsidR="00C46380" w:rsidRDefault="00C46380">
      <w:pPr>
        <w:jc w:val="both"/>
        <w:sectPr w:rsidR="00C46380">
          <w:pgSz w:w="12240" w:h="15840"/>
          <w:pgMar w:top="1340" w:right="0" w:bottom="280" w:left="1260" w:header="720" w:footer="720" w:gutter="0"/>
          <w:cols w:space="720"/>
        </w:sectPr>
      </w:pPr>
    </w:p>
    <w:p w14:paraId="52BCBABA" w14:textId="77777777" w:rsidR="00C46380" w:rsidRDefault="001F5741">
      <w:pPr>
        <w:pStyle w:val="Prrafodelista"/>
        <w:numPr>
          <w:ilvl w:val="0"/>
          <w:numId w:val="76"/>
        </w:numPr>
        <w:tabs>
          <w:tab w:val="left" w:pos="807"/>
        </w:tabs>
        <w:spacing w:before="71"/>
        <w:ind w:right="1689" w:firstLine="0"/>
      </w:pPr>
      <w:r>
        <w:rPr>
          <w:color w:val="121212"/>
        </w:rPr>
        <w:lastRenderedPageBreak/>
        <w:t>Descripción del material rodante a ser empleado con las características técnicas centrales en materia de operación, mantenimiento y seguridad de las operaciones, el cual podrá ser de propiedad de la empresa de transporte público masivo, de socios o de terceros.</w:t>
      </w:r>
    </w:p>
    <w:p w14:paraId="52BCBABB" w14:textId="77777777" w:rsidR="00C46380" w:rsidRDefault="00C46380">
      <w:pPr>
        <w:pStyle w:val="Textoindependiente"/>
        <w:spacing w:before="9"/>
      </w:pPr>
    </w:p>
    <w:p w14:paraId="52BCBABC" w14:textId="77777777" w:rsidR="00C46380" w:rsidRDefault="001F5741">
      <w:pPr>
        <w:pStyle w:val="Prrafodelista"/>
        <w:numPr>
          <w:ilvl w:val="0"/>
          <w:numId w:val="76"/>
        </w:numPr>
        <w:tabs>
          <w:tab w:val="left" w:pos="766"/>
        </w:tabs>
        <w:ind w:right="1696" w:firstLine="0"/>
      </w:pPr>
      <w:r>
        <w:rPr>
          <w:color w:val="121212"/>
        </w:rPr>
        <w:t>Procedimientos mediante los cuales se prevé lograr el cumplimiento de los estándares requeridos por el Concesionario de la infraestructura para permitir el acceso del material rodante del operador.</w:t>
      </w:r>
    </w:p>
    <w:p w14:paraId="52BCBABD" w14:textId="77777777" w:rsidR="00C46380" w:rsidRDefault="00C46380">
      <w:pPr>
        <w:pStyle w:val="Textoindependiente"/>
        <w:spacing w:before="1"/>
      </w:pPr>
    </w:p>
    <w:p w14:paraId="52BCBABE" w14:textId="77777777" w:rsidR="00C46380" w:rsidRDefault="001F5741">
      <w:pPr>
        <w:pStyle w:val="Prrafodelista"/>
        <w:numPr>
          <w:ilvl w:val="0"/>
          <w:numId w:val="76"/>
        </w:numPr>
        <w:tabs>
          <w:tab w:val="left" w:pos="800"/>
        </w:tabs>
        <w:ind w:right="1698" w:firstLine="0"/>
      </w:pPr>
      <w:r>
        <w:rPr>
          <w:color w:val="121212"/>
        </w:rPr>
        <w:t>Descripción detallada de los procedimientos de selección, contratación y formación del personal operador del material rodante.</w:t>
      </w:r>
    </w:p>
    <w:p w14:paraId="52BCBABF" w14:textId="77777777" w:rsidR="00C46380" w:rsidRDefault="00C46380">
      <w:pPr>
        <w:pStyle w:val="Textoindependiente"/>
      </w:pPr>
    </w:p>
    <w:p w14:paraId="52BCBAC0" w14:textId="77777777" w:rsidR="00C46380" w:rsidRDefault="001F5741">
      <w:pPr>
        <w:pStyle w:val="Prrafodelista"/>
        <w:numPr>
          <w:ilvl w:val="0"/>
          <w:numId w:val="76"/>
        </w:numPr>
        <w:tabs>
          <w:tab w:val="left" w:pos="754"/>
        </w:tabs>
        <w:ind w:right="1696" w:firstLine="0"/>
      </w:pPr>
      <w:r>
        <w:rPr>
          <w:color w:val="121212"/>
        </w:rPr>
        <w:t>Descripción detallada de los procedimientos periódicos de evaluación de los conocimientos de los operadores del material rodante, su reentrenamiento y la salud de los operadores.</w:t>
      </w:r>
    </w:p>
    <w:p w14:paraId="52BCBAC1" w14:textId="77777777" w:rsidR="00C46380" w:rsidRDefault="00C46380">
      <w:pPr>
        <w:pStyle w:val="Textoindependiente"/>
        <w:spacing w:before="11"/>
        <w:rPr>
          <w:sz w:val="21"/>
        </w:rPr>
      </w:pPr>
    </w:p>
    <w:p w14:paraId="52BCBAC2" w14:textId="77777777" w:rsidR="00C46380" w:rsidRDefault="001F5741">
      <w:pPr>
        <w:pStyle w:val="Prrafodelista"/>
        <w:numPr>
          <w:ilvl w:val="0"/>
          <w:numId w:val="76"/>
        </w:numPr>
        <w:tabs>
          <w:tab w:val="left" w:pos="942"/>
        </w:tabs>
        <w:ind w:right="1701" w:firstLine="0"/>
      </w:pPr>
      <w:r>
        <w:rPr>
          <w:color w:val="121212"/>
        </w:rPr>
        <w:t>Descripción detallada de los sistemas de gestión y seguridad y medio ambiente para las personas y los bienes.</w:t>
      </w:r>
    </w:p>
    <w:p w14:paraId="52BCBAC3" w14:textId="77777777" w:rsidR="00C46380" w:rsidRDefault="00C46380">
      <w:pPr>
        <w:pStyle w:val="Textoindependiente"/>
        <w:spacing w:before="2"/>
      </w:pPr>
    </w:p>
    <w:p w14:paraId="52BCBAC4" w14:textId="77777777" w:rsidR="00C46380" w:rsidRDefault="001F5741">
      <w:pPr>
        <w:pStyle w:val="Prrafodelista"/>
        <w:numPr>
          <w:ilvl w:val="0"/>
          <w:numId w:val="76"/>
        </w:numPr>
        <w:tabs>
          <w:tab w:val="left" w:pos="942"/>
        </w:tabs>
        <w:ind w:right="1692" w:firstLine="0"/>
      </w:pPr>
      <w:r>
        <w:rPr>
          <w:color w:val="121212"/>
        </w:rPr>
        <w:t>Certificación suscrita por el representante legal sobre la existencia del programa de revisión y mantenimiento preventivo de carácter periódico o rutinario que desarrollará la empresa para los</w:t>
      </w:r>
      <w:r>
        <w:rPr>
          <w:color w:val="121212"/>
          <w:spacing w:val="-1"/>
        </w:rPr>
        <w:t xml:space="preserve"> </w:t>
      </w:r>
      <w:r>
        <w:rPr>
          <w:color w:val="121212"/>
        </w:rPr>
        <w:t>equipos.</w:t>
      </w:r>
    </w:p>
    <w:p w14:paraId="52BCBAC5" w14:textId="77777777" w:rsidR="00C46380" w:rsidRDefault="00C46380">
      <w:pPr>
        <w:pStyle w:val="Textoindependiente"/>
        <w:spacing w:before="10"/>
        <w:rPr>
          <w:sz w:val="21"/>
        </w:rPr>
      </w:pPr>
    </w:p>
    <w:p w14:paraId="52BCBAC6" w14:textId="77777777" w:rsidR="00C46380" w:rsidRDefault="001F5741">
      <w:pPr>
        <w:pStyle w:val="Textoindependiente"/>
        <w:spacing w:before="1"/>
        <w:ind w:left="444"/>
        <w:jc w:val="both"/>
      </w:pPr>
      <w:r>
        <w:rPr>
          <w:color w:val="121212"/>
        </w:rPr>
        <w:t>(</w:t>
      </w:r>
      <w:hyperlink r:id="rId1295">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10).</w:t>
      </w:r>
    </w:p>
    <w:p w14:paraId="52BCBAC7" w14:textId="77777777" w:rsidR="00C46380" w:rsidRDefault="00C46380">
      <w:pPr>
        <w:pStyle w:val="Textoindependiente"/>
      </w:pPr>
    </w:p>
    <w:p w14:paraId="52BCBAC8" w14:textId="77777777" w:rsidR="00C46380" w:rsidRDefault="001F5741">
      <w:pPr>
        <w:pStyle w:val="Ttulo1"/>
      </w:pPr>
      <w:r>
        <w:rPr>
          <w:color w:val="121212"/>
        </w:rPr>
        <w:t>CAPÍTULO</w:t>
      </w:r>
      <w:r>
        <w:rPr>
          <w:color w:val="121212"/>
          <w:spacing w:val="-7"/>
        </w:rPr>
        <w:t xml:space="preserve"> </w:t>
      </w:r>
      <w:r>
        <w:rPr>
          <w:color w:val="121212"/>
          <w:spacing w:val="-10"/>
        </w:rPr>
        <w:t>8</w:t>
      </w:r>
    </w:p>
    <w:p w14:paraId="52BCBAC9" w14:textId="77777777" w:rsidR="00C46380" w:rsidRDefault="00C46380">
      <w:pPr>
        <w:pStyle w:val="Textoindependiente"/>
        <w:spacing w:before="10"/>
        <w:rPr>
          <w:b/>
        </w:rPr>
      </w:pPr>
    </w:p>
    <w:p w14:paraId="52BCBACA" w14:textId="77777777" w:rsidR="00C46380" w:rsidRDefault="001F5741">
      <w:pPr>
        <w:pStyle w:val="Ttulo2"/>
        <w:spacing w:before="1"/>
        <w:ind w:left="443"/>
      </w:pPr>
      <w:r>
        <w:rPr>
          <w:color w:val="121212"/>
        </w:rPr>
        <w:t>Trámite</w:t>
      </w:r>
      <w:r>
        <w:rPr>
          <w:color w:val="121212"/>
          <w:spacing w:val="-4"/>
        </w:rPr>
        <w:t xml:space="preserve"> </w:t>
      </w:r>
      <w:r>
        <w:rPr>
          <w:color w:val="121212"/>
        </w:rPr>
        <w:t>de</w:t>
      </w:r>
      <w:r>
        <w:rPr>
          <w:color w:val="121212"/>
          <w:spacing w:val="-4"/>
        </w:rPr>
        <w:t xml:space="preserve"> </w:t>
      </w:r>
      <w:r>
        <w:rPr>
          <w:color w:val="121212"/>
        </w:rPr>
        <w:t>la</w:t>
      </w:r>
      <w:r>
        <w:rPr>
          <w:color w:val="121212"/>
          <w:spacing w:val="-4"/>
        </w:rPr>
        <w:t xml:space="preserve"> </w:t>
      </w:r>
      <w:r>
        <w:rPr>
          <w:color w:val="121212"/>
          <w:spacing w:val="-2"/>
        </w:rPr>
        <w:t>habilitación</w:t>
      </w:r>
    </w:p>
    <w:p w14:paraId="52BCBACB" w14:textId="77777777" w:rsidR="00C46380" w:rsidRDefault="00C46380">
      <w:pPr>
        <w:pStyle w:val="Textoindependiente"/>
        <w:rPr>
          <w:b/>
        </w:rPr>
      </w:pPr>
    </w:p>
    <w:p w14:paraId="52BCBACC" w14:textId="77777777" w:rsidR="00C46380" w:rsidRDefault="001F5741">
      <w:pPr>
        <w:pStyle w:val="Textoindependiente"/>
        <w:ind w:left="444" w:right="1693"/>
        <w:jc w:val="both"/>
      </w:pPr>
      <w:r>
        <w:rPr>
          <w:b/>
          <w:color w:val="121212"/>
        </w:rPr>
        <w:t xml:space="preserve">Artículo 2.2.6.8.1. Plazo para decidir. </w:t>
      </w:r>
      <w:r>
        <w:rPr>
          <w:color w:val="121212"/>
        </w:rPr>
        <w:t>Presentada la solicitud de habilitación, para decidir la autoridad de transporte dispondrá de un término</w:t>
      </w:r>
      <w:r>
        <w:rPr>
          <w:color w:val="121212"/>
          <w:spacing w:val="80"/>
        </w:rPr>
        <w:t xml:space="preserve"> </w:t>
      </w:r>
      <w:r>
        <w:rPr>
          <w:color w:val="121212"/>
        </w:rPr>
        <w:t xml:space="preserve">no superior a noventa (90) días calendario, una vez </w:t>
      </w:r>
      <w:proofErr w:type="spellStart"/>
      <w:r>
        <w:rPr>
          <w:color w:val="121212"/>
        </w:rPr>
        <w:t>recepcionada</w:t>
      </w:r>
      <w:proofErr w:type="spellEnd"/>
      <w:r>
        <w:rPr>
          <w:color w:val="121212"/>
        </w:rPr>
        <w:t xml:space="preserve"> la </w:t>
      </w:r>
      <w:r>
        <w:rPr>
          <w:color w:val="121212"/>
          <w:spacing w:val="-2"/>
        </w:rPr>
        <w:t>documentación.</w:t>
      </w:r>
    </w:p>
    <w:p w14:paraId="52BCBACD" w14:textId="77777777" w:rsidR="00C46380" w:rsidRDefault="00C46380">
      <w:pPr>
        <w:pStyle w:val="Textoindependiente"/>
      </w:pPr>
    </w:p>
    <w:p w14:paraId="52BCBACE" w14:textId="77777777" w:rsidR="00C46380" w:rsidRDefault="001F5741">
      <w:pPr>
        <w:pStyle w:val="Textoindependiente"/>
        <w:ind w:left="444" w:right="1694"/>
        <w:jc w:val="both"/>
      </w:pPr>
      <w:r>
        <w:rPr>
          <w:color w:val="121212"/>
        </w:rPr>
        <w:t xml:space="preserve">La habilitación es intransferible a cualquier título. En consecuencia, los beneficiarios de la misma no podrán celebrar o ejecutar acto alguno que, de cualquier manera, implique que la actividad transportadora se desarrolle por persona diferente a la que inicialmente le fue concedida, salvo los derechos </w:t>
      </w:r>
      <w:proofErr w:type="spellStart"/>
      <w:r>
        <w:rPr>
          <w:color w:val="121212"/>
          <w:spacing w:val="-2"/>
        </w:rPr>
        <w:t>sucesorales</w:t>
      </w:r>
      <w:proofErr w:type="spellEnd"/>
      <w:r>
        <w:rPr>
          <w:color w:val="121212"/>
          <w:spacing w:val="-2"/>
        </w:rPr>
        <w:t>.</w:t>
      </w:r>
    </w:p>
    <w:p w14:paraId="52BCBACF" w14:textId="77777777" w:rsidR="00C46380" w:rsidRDefault="00C46380">
      <w:pPr>
        <w:pStyle w:val="Textoindependiente"/>
        <w:spacing w:before="2"/>
      </w:pPr>
    </w:p>
    <w:p w14:paraId="52BCBAD0" w14:textId="77777777" w:rsidR="00C46380" w:rsidRDefault="001F5741">
      <w:pPr>
        <w:pStyle w:val="Textoindependiente"/>
        <w:ind w:left="444" w:right="1697"/>
        <w:jc w:val="both"/>
      </w:pPr>
      <w:r>
        <w:rPr>
          <w:color w:val="121212"/>
        </w:rPr>
        <w:t>La habilitación se concederá mediante resolución motivada en la que se especificará como mínimo el nombre, razón social o denominación, domicilio principal, patrimonio líquido y radio de acción.</w:t>
      </w:r>
    </w:p>
    <w:p w14:paraId="52BCBAD1" w14:textId="77777777" w:rsidR="00C46380" w:rsidRDefault="00C46380">
      <w:pPr>
        <w:pStyle w:val="Textoindependiente"/>
        <w:spacing w:before="10"/>
        <w:rPr>
          <w:sz w:val="21"/>
        </w:rPr>
      </w:pPr>
    </w:p>
    <w:p w14:paraId="52BCBAD2" w14:textId="77777777" w:rsidR="00C46380" w:rsidRDefault="001F5741">
      <w:pPr>
        <w:pStyle w:val="Textoindependiente"/>
        <w:spacing w:before="1"/>
        <w:ind w:left="444" w:right="1699"/>
        <w:jc w:val="both"/>
      </w:pPr>
      <w:r>
        <w:rPr>
          <w:color w:val="121212"/>
        </w:rPr>
        <w:t>Ninguna empresa podrá entrar a prestar el servicio hasta tanto la autoridad competente le otorgue la habilitación correspondiente.</w:t>
      </w:r>
    </w:p>
    <w:p w14:paraId="52BCBAD3" w14:textId="77777777" w:rsidR="00C46380" w:rsidRDefault="00C46380">
      <w:pPr>
        <w:pStyle w:val="Textoindependiente"/>
        <w:spacing w:before="11"/>
      </w:pPr>
    </w:p>
    <w:p w14:paraId="52BCBAD4" w14:textId="77777777" w:rsidR="00C46380" w:rsidRDefault="001F5741">
      <w:pPr>
        <w:pStyle w:val="Textoindependiente"/>
        <w:ind w:left="444"/>
        <w:jc w:val="both"/>
      </w:pPr>
      <w:r>
        <w:rPr>
          <w:color w:val="121212"/>
        </w:rPr>
        <w:t>(</w:t>
      </w:r>
      <w:hyperlink r:id="rId1296">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11).</w:t>
      </w:r>
    </w:p>
    <w:p w14:paraId="52BCBAD5" w14:textId="77777777" w:rsidR="00C46380" w:rsidRDefault="00C46380">
      <w:pPr>
        <w:jc w:val="both"/>
        <w:sectPr w:rsidR="00C46380">
          <w:pgSz w:w="12240" w:h="15840"/>
          <w:pgMar w:top="1340" w:right="0" w:bottom="280" w:left="1260" w:header="720" w:footer="720" w:gutter="0"/>
          <w:cols w:space="720"/>
        </w:sectPr>
      </w:pPr>
    </w:p>
    <w:p w14:paraId="52BCBAD6" w14:textId="77777777" w:rsidR="00C46380" w:rsidRDefault="00C46380">
      <w:pPr>
        <w:pStyle w:val="Textoindependiente"/>
        <w:spacing w:before="6"/>
        <w:rPr>
          <w:sz w:val="19"/>
        </w:rPr>
      </w:pPr>
    </w:p>
    <w:p w14:paraId="52BCBAD7" w14:textId="77777777" w:rsidR="00C46380" w:rsidRDefault="001F5741">
      <w:pPr>
        <w:pStyle w:val="Ttulo1"/>
        <w:spacing w:before="101"/>
        <w:ind w:right="1696"/>
      </w:pPr>
      <w:r>
        <w:rPr>
          <w:color w:val="121212"/>
        </w:rPr>
        <w:t>CAPÍTULO</w:t>
      </w:r>
      <w:r>
        <w:rPr>
          <w:color w:val="121212"/>
          <w:spacing w:val="-6"/>
        </w:rPr>
        <w:t xml:space="preserve"> </w:t>
      </w:r>
      <w:r>
        <w:rPr>
          <w:color w:val="121212"/>
          <w:spacing w:val="-10"/>
        </w:rPr>
        <w:t>9</w:t>
      </w:r>
    </w:p>
    <w:p w14:paraId="52BCBAD8" w14:textId="77777777" w:rsidR="00C46380" w:rsidRDefault="00C46380">
      <w:pPr>
        <w:pStyle w:val="Textoindependiente"/>
        <w:rPr>
          <w:b/>
        </w:rPr>
      </w:pPr>
    </w:p>
    <w:p w14:paraId="52BCBAD9" w14:textId="77777777" w:rsidR="00C46380" w:rsidRDefault="001F5741">
      <w:pPr>
        <w:pStyle w:val="Ttulo2"/>
        <w:spacing w:before="1"/>
        <w:ind w:left="443"/>
      </w:pPr>
      <w:r>
        <w:rPr>
          <w:color w:val="121212"/>
        </w:rPr>
        <w:t>Vigencia</w:t>
      </w:r>
      <w:r>
        <w:rPr>
          <w:color w:val="121212"/>
          <w:spacing w:val="-6"/>
        </w:rPr>
        <w:t xml:space="preserve"> </w:t>
      </w:r>
      <w:r>
        <w:rPr>
          <w:color w:val="121212"/>
        </w:rPr>
        <w:t>de</w:t>
      </w:r>
      <w:r>
        <w:rPr>
          <w:color w:val="121212"/>
          <w:spacing w:val="-6"/>
        </w:rPr>
        <w:t xml:space="preserve"> </w:t>
      </w:r>
      <w:r>
        <w:rPr>
          <w:color w:val="121212"/>
        </w:rPr>
        <w:t>la</w:t>
      </w:r>
      <w:r>
        <w:rPr>
          <w:color w:val="121212"/>
          <w:spacing w:val="-3"/>
        </w:rPr>
        <w:t xml:space="preserve"> </w:t>
      </w:r>
      <w:r>
        <w:rPr>
          <w:color w:val="121212"/>
          <w:spacing w:val="-2"/>
        </w:rPr>
        <w:t>habilitación</w:t>
      </w:r>
    </w:p>
    <w:p w14:paraId="52BCBADA" w14:textId="77777777" w:rsidR="00C46380" w:rsidRDefault="00C46380">
      <w:pPr>
        <w:pStyle w:val="Textoindependiente"/>
        <w:spacing w:before="10"/>
        <w:rPr>
          <w:b/>
        </w:rPr>
      </w:pPr>
    </w:p>
    <w:p w14:paraId="52BCBADB" w14:textId="77777777" w:rsidR="00C46380" w:rsidRDefault="001F5741">
      <w:pPr>
        <w:pStyle w:val="Textoindependiente"/>
        <w:ind w:left="444" w:right="1694"/>
        <w:jc w:val="both"/>
      </w:pPr>
      <w:r>
        <w:rPr>
          <w:b/>
          <w:color w:val="121212"/>
        </w:rPr>
        <w:t xml:space="preserve">Artículo 2.2.6.9.1. Vigencia. </w:t>
      </w:r>
      <w:r>
        <w:rPr>
          <w:color w:val="121212"/>
        </w:rPr>
        <w:t xml:space="preserve">La habilitación será indefinida mientras subsistan las condiciones exigidas y acreditadas para su otorgamiento en cuanto al cumplimiento de los requisitos establecidos por las disposiciones </w:t>
      </w:r>
      <w:r>
        <w:rPr>
          <w:color w:val="121212"/>
          <w:spacing w:val="-2"/>
        </w:rPr>
        <w:t>pertinentes.</w:t>
      </w:r>
    </w:p>
    <w:p w14:paraId="52BCBADC" w14:textId="77777777" w:rsidR="00C46380" w:rsidRDefault="00C46380">
      <w:pPr>
        <w:pStyle w:val="Textoindependiente"/>
        <w:spacing w:before="9"/>
      </w:pPr>
    </w:p>
    <w:p w14:paraId="52BCBADD" w14:textId="77777777" w:rsidR="00C46380" w:rsidRDefault="001F5741">
      <w:pPr>
        <w:pStyle w:val="Textoindependiente"/>
        <w:ind w:left="444" w:right="1695"/>
        <w:jc w:val="both"/>
      </w:pPr>
      <w:r>
        <w:rPr>
          <w:color w:val="121212"/>
        </w:rPr>
        <w:t>La autoridad de transporte podrá en cualquier tiempo, de oficio o a petición de parte, verificar las condiciones que dieron origen a la habilitación.</w:t>
      </w:r>
    </w:p>
    <w:p w14:paraId="52BCBADE" w14:textId="77777777" w:rsidR="00C46380" w:rsidRDefault="00C46380">
      <w:pPr>
        <w:pStyle w:val="Textoindependiente"/>
      </w:pPr>
    </w:p>
    <w:p w14:paraId="52BCBADF" w14:textId="77777777" w:rsidR="00C46380" w:rsidRDefault="001F5741">
      <w:pPr>
        <w:pStyle w:val="Textoindependiente"/>
        <w:ind w:left="444" w:right="1691"/>
        <w:jc w:val="both"/>
      </w:pPr>
      <w:r>
        <w:rPr>
          <w:color w:val="121212"/>
        </w:rPr>
        <w:t xml:space="preserve">Corresponderá a la Superintendencia de Puertos y Transporte autorizar previamente la </w:t>
      </w:r>
      <w:proofErr w:type="spellStart"/>
      <w:r>
        <w:rPr>
          <w:color w:val="121212"/>
        </w:rPr>
        <w:t>solemnización</w:t>
      </w:r>
      <w:proofErr w:type="spellEnd"/>
      <w:r>
        <w:rPr>
          <w:color w:val="121212"/>
        </w:rPr>
        <w:t xml:space="preserve"> y registro de las reformas estatutarias de transformación, fusión y escisión de las empresas de servicio público de transporte masivo por metro ligero, tren ligero, tranvía y tren-</w:t>
      </w:r>
      <w:proofErr w:type="spellStart"/>
      <w:r>
        <w:rPr>
          <w:color w:val="121212"/>
        </w:rPr>
        <w:t>tram</w:t>
      </w:r>
      <w:proofErr w:type="spellEnd"/>
      <w:r>
        <w:rPr>
          <w:color w:val="121212"/>
        </w:rPr>
        <w:t>, las cuales comunicarán este hecho a la autoridad de transporte competente, adjuntando la citada autorización y los nuevos certificados de existencia y representación legal, con el objeto de efectuar las modificaciones correspondientes.</w:t>
      </w:r>
    </w:p>
    <w:p w14:paraId="52BCBAE0" w14:textId="77777777" w:rsidR="00C46380" w:rsidRDefault="00C46380">
      <w:pPr>
        <w:pStyle w:val="Textoindependiente"/>
      </w:pPr>
    </w:p>
    <w:p w14:paraId="52BCBAE1" w14:textId="77777777" w:rsidR="00C46380" w:rsidRDefault="001F5741">
      <w:pPr>
        <w:pStyle w:val="Textoindependiente"/>
        <w:ind w:left="444"/>
        <w:jc w:val="both"/>
      </w:pPr>
      <w:r>
        <w:rPr>
          <w:color w:val="121212"/>
        </w:rPr>
        <w:t>(</w:t>
      </w:r>
      <w:hyperlink r:id="rId1297">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12).</w:t>
      </w:r>
    </w:p>
    <w:p w14:paraId="52BCBAE2" w14:textId="77777777" w:rsidR="00C46380" w:rsidRDefault="00C46380">
      <w:pPr>
        <w:pStyle w:val="Textoindependiente"/>
      </w:pPr>
    </w:p>
    <w:p w14:paraId="52BCBAE3" w14:textId="77777777" w:rsidR="00C46380" w:rsidRDefault="001F5741">
      <w:pPr>
        <w:pStyle w:val="Textoindependiente"/>
        <w:ind w:left="444" w:right="1687"/>
        <w:jc w:val="both"/>
      </w:pPr>
      <w:r>
        <w:rPr>
          <w:b/>
          <w:color w:val="121212"/>
        </w:rPr>
        <w:t xml:space="preserve">Artículo 2.2.6.9.2. Suministro de información. </w:t>
      </w:r>
      <w:r>
        <w:rPr>
          <w:color w:val="121212"/>
        </w:rPr>
        <w:t>Las empresas deberán</w:t>
      </w:r>
      <w:r>
        <w:rPr>
          <w:color w:val="121212"/>
          <w:spacing w:val="40"/>
        </w:rPr>
        <w:t xml:space="preserve"> </w:t>
      </w:r>
      <w:r>
        <w:rPr>
          <w:color w:val="121212"/>
        </w:rPr>
        <w:t>tener permanentemente a disposición de la autoridad de transporte</w:t>
      </w:r>
      <w:r>
        <w:rPr>
          <w:color w:val="121212"/>
          <w:spacing w:val="40"/>
        </w:rPr>
        <w:t xml:space="preserve"> </w:t>
      </w:r>
      <w:r>
        <w:rPr>
          <w:color w:val="121212"/>
        </w:rPr>
        <w:t>competente y de la Superintendencia de Puertos y Transporte, libros y demás documentos actualizados que permitan verificar la información</w:t>
      </w:r>
      <w:r>
        <w:rPr>
          <w:color w:val="121212"/>
          <w:spacing w:val="-7"/>
        </w:rPr>
        <w:t xml:space="preserve"> </w:t>
      </w:r>
      <w:r>
        <w:rPr>
          <w:color w:val="121212"/>
        </w:rPr>
        <w:t>suministrada.</w:t>
      </w:r>
    </w:p>
    <w:p w14:paraId="52BCBAE4" w14:textId="77777777" w:rsidR="00C46380" w:rsidRDefault="00C46380">
      <w:pPr>
        <w:pStyle w:val="Textoindependiente"/>
      </w:pPr>
    </w:p>
    <w:p w14:paraId="52BCBAE5" w14:textId="77777777" w:rsidR="00C46380" w:rsidRDefault="001F5741">
      <w:pPr>
        <w:pStyle w:val="Textoindependiente"/>
        <w:spacing w:before="1"/>
        <w:ind w:left="444"/>
        <w:jc w:val="both"/>
      </w:pPr>
      <w:r>
        <w:rPr>
          <w:color w:val="121212"/>
        </w:rPr>
        <w:t>(</w:t>
      </w:r>
      <w:hyperlink r:id="rId1298">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13).</w:t>
      </w:r>
    </w:p>
    <w:p w14:paraId="52BCBAE6" w14:textId="77777777" w:rsidR="00C46380" w:rsidRDefault="00C46380">
      <w:pPr>
        <w:pStyle w:val="Textoindependiente"/>
      </w:pPr>
    </w:p>
    <w:p w14:paraId="52BCBAE7" w14:textId="77777777" w:rsidR="00C46380" w:rsidRDefault="001F5741">
      <w:pPr>
        <w:pStyle w:val="Ttulo1"/>
        <w:ind w:right="1694"/>
      </w:pPr>
      <w:r>
        <w:rPr>
          <w:color w:val="121212"/>
        </w:rPr>
        <w:t>CAPÍTULO</w:t>
      </w:r>
      <w:r>
        <w:rPr>
          <w:color w:val="121212"/>
          <w:spacing w:val="-7"/>
        </w:rPr>
        <w:t xml:space="preserve"> </w:t>
      </w:r>
      <w:r>
        <w:rPr>
          <w:color w:val="121212"/>
          <w:spacing w:val="-5"/>
        </w:rPr>
        <w:t>10</w:t>
      </w:r>
    </w:p>
    <w:p w14:paraId="52BCBAE8" w14:textId="77777777" w:rsidR="00C46380" w:rsidRDefault="00C46380">
      <w:pPr>
        <w:pStyle w:val="Textoindependiente"/>
        <w:spacing w:before="10"/>
        <w:rPr>
          <w:b/>
        </w:rPr>
      </w:pPr>
    </w:p>
    <w:p w14:paraId="52BCBAE9" w14:textId="77777777" w:rsidR="00C46380" w:rsidRDefault="001F5741">
      <w:pPr>
        <w:pStyle w:val="Ttulo2"/>
        <w:ind w:right="1694"/>
      </w:pPr>
      <w:r>
        <w:rPr>
          <w:color w:val="121212"/>
        </w:rPr>
        <w:t>Requisitos</w:t>
      </w:r>
      <w:r>
        <w:rPr>
          <w:color w:val="121212"/>
          <w:spacing w:val="-7"/>
        </w:rPr>
        <w:t xml:space="preserve"> </w:t>
      </w:r>
      <w:r>
        <w:rPr>
          <w:color w:val="121212"/>
        </w:rPr>
        <w:t>para</w:t>
      </w:r>
      <w:r>
        <w:rPr>
          <w:color w:val="121212"/>
          <w:spacing w:val="-7"/>
        </w:rPr>
        <w:t xml:space="preserve"> </w:t>
      </w:r>
      <w:r>
        <w:rPr>
          <w:color w:val="121212"/>
        </w:rPr>
        <w:t>la</w:t>
      </w:r>
      <w:r>
        <w:rPr>
          <w:color w:val="121212"/>
          <w:spacing w:val="-6"/>
        </w:rPr>
        <w:t xml:space="preserve"> </w:t>
      </w:r>
      <w:r>
        <w:rPr>
          <w:color w:val="121212"/>
        </w:rPr>
        <w:t>operación</w:t>
      </w:r>
      <w:r>
        <w:rPr>
          <w:color w:val="121212"/>
          <w:spacing w:val="-6"/>
        </w:rPr>
        <w:t xml:space="preserve"> </w:t>
      </w:r>
      <w:r>
        <w:rPr>
          <w:color w:val="121212"/>
        </w:rPr>
        <w:t>y</w:t>
      </w:r>
      <w:r>
        <w:rPr>
          <w:color w:val="121212"/>
          <w:spacing w:val="-5"/>
        </w:rPr>
        <w:t xml:space="preserve"> </w:t>
      </w:r>
      <w:r>
        <w:rPr>
          <w:color w:val="121212"/>
        </w:rPr>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BAEA" w14:textId="77777777" w:rsidR="00C46380" w:rsidRDefault="00C46380">
      <w:pPr>
        <w:pStyle w:val="Textoindependiente"/>
        <w:rPr>
          <w:b/>
        </w:rPr>
      </w:pPr>
    </w:p>
    <w:p w14:paraId="52BCBAEB" w14:textId="77777777" w:rsidR="00C46380" w:rsidRDefault="001F5741">
      <w:pPr>
        <w:pStyle w:val="Textoindependiente"/>
        <w:ind w:left="444" w:right="1690"/>
        <w:jc w:val="both"/>
      </w:pPr>
      <w:r>
        <w:rPr>
          <w:b/>
          <w:color w:val="121212"/>
        </w:rPr>
        <w:t xml:space="preserve">Artículo 2.2.6.10.1. Prestación del servicio. </w:t>
      </w:r>
      <w:r>
        <w:rPr>
          <w:color w:val="121212"/>
        </w:rPr>
        <w:t>La prestación del servicio público de</w:t>
      </w:r>
      <w:r>
        <w:rPr>
          <w:color w:val="121212"/>
          <w:spacing w:val="-1"/>
        </w:rPr>
        <w:t xml:space="preserve"> </w:t>
      </w:r>
      <w:r>
        <w:rPr>
          <w:color w:val="121212"/>
        </w:rPr>
        <w:t>transporte masivo de</w:t>
      </w:r>
      <w:r>
        <w:rPr>
          <w:color w:val="121212"/>
          <w:spacing w:val="-1"/>
        </w:rPr>
        <w:t xml:space="preserve"> </w:t>
      </w:r>
      <w:r>
        <w:rPr>
          <w:color w:val="121212"/>
        </w:rPr>
        <w:t>pasajeros</w:t>
      </w:r>
      <w:r>
        <w:rPr>
          <w:color w:val="121212"/>
          <w:spacing w:val="-1"/>
        </w:rPr>
        <w:t xml:space="preserve"> </w:t>
      </w:r>
      <w:r>
        <w:rPr>
          <w:color w:val="121212"/>
        </w:rPr>
        <w:t>por</w:t>
      </w:r>
      <w:r>
        <w:rPr>
          <w:color w:val="121212"/>
          <w:spacing w:val="-2"/>
        </w:rPr>
        <w:t xml:space="preserve"> </w:t>
      </w:r>
      <w:r>
        <w:rPr>
          <w:color w:val="121212"/>
        </w:rPr>
        <w:t>metro ligero,</w:t>
      </w:r>
      <w:r>
        <w:rPr>
          <w:color w:val="121212"/>
          <w:spacing w:val="-3"/>
        </w:rPr>
        <w:t xml:space="preserve"> </w:t>
      </w:r>
      <w:r>
        <w:rPr>
          <w:color w:val="121212"/>
        </w:rPr>
        <w:t>tren ligero,</w:t>
      </w:r>
      <w:r>
        <w:rPr>
          <w:color w:val="121212"/>
          <w:spacing w:val="-3"/>
        </w:rPr>
        <w:t xml:space="preserve"> </w:t>
      </w:r>
      <w:r>
        <w:rPr>
          <w:color w:val="121212"/>
        </w:rPr>
        <w:t>tranvía y tren-</w:t>
      </w:r>
      <w:proofErr w:type="spellStart"/>
      <w:r>
        <w:rPr>
          <w:color w:val="121212"/>
        </w:rPr>
        <w:t>tram</w:t>
      </w:r>
      <w:proofErr w:type="spellEnd"/>
      <w:r>
        <w:rPr>
          <w:color w:val="121212"/>
        </w:rPr>
        <w:t>, estará sujeta a la expedición de un permiso de operación</w:t>
      </w:r>
      <w:r>
        <w:rPr>
          <w:color w:val="121212"/>
          <w:spacing w:val="40"/>
        </w:rPr>
        <w:t xml:space="preserve"> </w:t>
      </w:r>
      <w:r>
        <w:rPr>
          <w:color w:val="121212"/>
        </w:rPr>
        <w:t>otorgado por la autoridad competente, el cual será adjudicado mediante el proceso de selección pública que aplique, o la celebración de un contrato de concesión o a través de contratos interadministrativos de acuerdo con las normas del Estatuto General de Contratación Pública.</w:t>
      </w:r>
    </w:p>
    <w:p w14:paraId="52BCBAEC" w14:textId="77777777" w:rsidR="00C46380" w:rsidRDefault="00C46380">
      <w:pPr>
        <w:pStyle w:val="Textoindependiente"/>
        <w:rPr>
          <w:sz w:val="23"/>
        </w:rPr>
      </w:pPr>
    </w:p>
    <w:p w14:paraId="52BCBAED" w14:textId="77777777" w:rsidR="00C46380" w:rsidRDefault="001F5741">
      <w:pPr>
        <w:pStyle w:val="Textoindependiente"/>
        <w:ind w:left="444"/>
        <w:jc w:val="both"/>
      </w:pPr>
      <w:r>
        <w:rPr>
          <w:color w:val="121212"/>
        </w:rPr>
        <w:t>(</w:t>
      </w:r>
      <w:hyperlink r:id="rId1299">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14).</w:t>
      </w:r>
    </w:p>
    <w:p w14:paraId="52BCBAEE" w14:textId="77777777" w:rsidR="00C46380" w:rsidRDefault="00C46380">
      <w:pPr>
        <w:pStyle w:val="Textoindependiente"/>
        <w:spacing w:before="10"/>
        <w:rPr>
          <w:sz w:val="21"/>
        </w:rPr>
      </w:pPr>
    </w:p>
    <w:p w14:paraId="52BCBAEF" w14:textId="77777777" w:rsidR="00C46380" w:rsidRDefault="001F5741">
      <w:pPr>
        <w:pStyle w:val="Textoindependiente"/>
        <w:spacing w:before="1"/>
        <w:ind w:left="444" w:right="1692"/>
        <w:jc w:val="both"/>
      </w:pPr>
      <w:r>
        <w:rPr>
          <w:b/>
          <w:color w:val="121212"/>
        </w:rPr>
        <w:t xml:space="preserve">Artículo 2.2.6.10.2. Permiso de operación. </w:t>
      </w:r>
      <w:r>
        <w:rPr>
          <w:color w:val="121212"/>
        </w:rPr>
        <w:t>El permiso de operación para prestar el servicio público de transporte masivo de pasajeros por metro ligero, tren ligero, tranvía y tren-</w:t>
      </w:r>
      <w:proofErr w:type="spellStart"/>
      <w:r>
        <w:rPr>
          <w:color w:val="121212"/>
        </w:rPr>
        <w:t>tram</w:t>
      </w:r>
      <w:proofErr w:type="spellEnd"/>
      <w:r>
        <w:rPr>
          <w:color w:val="121212"/>
        </w:rPr>
        <w:t>, es revocable e intransferible y obliga al beneficiario a cumplir lo autorizado bajo las condiciones en él establecidas.</w:t>
      </w:r>
    </w:p>
    <w:p w14:paraId="52BCBAF0" w14:textId="77777777" w:rsidR="00C46380" w:rsidRDefault="00C46380">
      <w:pPr>
        <w:jc w:val="both"/>
        <w:sectPr w:rsidR="00C46380">
          <w:pgSz w:w="12240" w:h="15840"/>
          <w:pgMar w:top="1500" w:right="0" w:bottom="280" w:left="1260" w:header="720" w:footer="720" w:gutter="0"/>
          <w:cols w:space="720"/>
        </w:sectPr>
      </w:pPr>
    </w:p>
    <w:p w14:paraId="52BCBAF1" w14:textId="77777777" w:rsidR="00C46380" w:rsidRDefault="00C46380">
      <w:pPr>
        <w:pStyle w:val="Textoindependiente"/>
        <w:spacing w:before="6"/>
        <w:rPr>
          <w:sz w:val="19"/>
        </w:rPr>
      </w:pPr>
    </w:p>
    <w:p w14:paraId="52BCBAF2" w14:textId="77777777" w:rsidR="00C46380" w:rsidRDefault="001F5741">
      <w:pPr>
        <w:pStyle w:val="Textoindependiente"/>
        <w:spacing w:before="101"/>
        <w:ind w:left="444" w:right="1692"/>
        <w:jc w:val="both"/>
      </w:pPr>
      <w:r>
        <w:rPr>
          <w:color w:val="121212"/>
        </w:rPr>
        <w:t>Para la prestación del servicio se requerirá la demostración de la consistencia de la red, de los equipos y de la infraestructura, la existencia y vigencia de las pólizas</w:t>
      </w:r>
      <w:r>
        <w:rPr>
          <w:color w:val="121212"/>
          <w:spacing w:val="-1"/>
        </w:rPr>
        <w:t xml:space="preserve"> </w:t>
      </w:r>
      <w:r>
        <w:rPr>
          <w:color w:val="121212"/>
        </w:rPr>
        <w:t>de seguros establecidas</w:t>
      </w:r>
      <w:r>
        <w:rPr>
          <w:color w:val="121212"/>
          <w:spacing w:val="-1"/>
        </w:rPr>
        <w:t xml:space="preserve"> </w:t>
      </w:r>
      <w:r>
        <w:rPr>
          <w:color w:val="121212"/>
        </w:rPr>
        <w:t>en</w:t>
      </w:r>
      <w:r>
        <w:rPr>
          <w:color w:val="121212"/>
          <w:spacing w:val="-1"/>
        </w:rPr>
        <w:t xml:space="preserve"> </w:t>
      </w:r>
      <w:r>
        <w:rPr>
          <w:color w:val="121212"/>
        </w:rPr>
        <w:t>el</w:t>
      </w:r>
      <w:r>
        <w:rPr>
          <w:color w:val="121212"/>
          <w:spacing w:val="-4"/>
        </w:rPr>
        <w:t xml:space="preserve"> </w:t>
      </w:r>
      <w:r>
        <w:rPr>
          <w:color w:val="121212"/>
        </w:rPr>
        <w:t>artículo</w:t>
      </w:r>
      <w:r>
        <w:rPr>
          <w:color w:val="121212"/>
          <w:spacing w:val="-1"/>
        </w:rPr>
        <w:t xml:space="preserve"> </w:t>
      </w:r>
      <w:r>
        <w:rPr>
          <w:color w:val="121212"/>
        </w:rPr>
        <w:t>2.2.6.11.1</w:t>
      </w:r>
      <w:r>
        <w:rPr>
          <w:color w:val="121212"/>
          <w:spacing w:val="-2"/>
        </w:rPr>
        <w:t xml:space="preserve"> </w:t>
      </w:r>
      <w:r>
        <w:rPr>
          <w:color w:val="121212"/>
        </w:rPr>
        <w:t>del</w:t>
      </w:r>
      <w:r>
        <w:rPr>
          <w:color w:val="121212"/>
          <w:spacing w:val="-1"/>
        </w:rPr>
        <w:t xml:space="preserve"> </w:t>
      </w:r>
      <w:r>
        <w:rPr>
          <w:color w:val="121212"/>
        </w:rPr>
        <w:t>presente Decreto y la presentación de los manuales de operación y de seguridad señalados en el presente Título.</w:t>
      </w:r>
    </w:p>
    <w:p w14:paraId="52BCBAF3" w14:textId="77777777" w:rsidR="00C46380" w:rsidRDefault="00C46380">
      <w:pPr>
        <w:pStyle w:val="Textoindependiente"/>
        <w:spacing w:before="11"/>
        <w:rPr>
          <w:sz w:val="21"/>
        </w:rPr>
      </w:pPr>
    </w:p>
    <w:p w14:paraId="52BCBAF4" w14:textId="77777777" w:rsidR="00C46380" w:rsidRDefault="001F5741">
      <w:pPr>
        <w:pStyle w:val="Textoindependiente"/>
        <w:ind w:left="444" w:right="1690"/>
        <w:jc w:val="both"/>
      </w:pPr>
      <w:r>
        <w:rPr>
          <w:color w:val="121212"/>
        </w:rPr>
        <w:t>Una</w:t>
      </w:r>
      <w:r>
        <w:rPr>
          <w:color w:val="121212"/>
          <w:spacing w:val="-1"/>
        </w:rPr>
        <w:t xml:space="preserve"> </w:t>
      </w:r>
      <w:r>
        <w:rPr>
          <w:color w:val="121212"/>
        </w:rPr>
        <w:t>vez adjudicado el servicio por la autoridad de transporte competente, para obtener el permiso de operación del sistema de transporte masivo de</w:t>
      </w:r>
      <w:r>
        <w:rPr>
          <w:color w:val="121212"/>
          <w:spacing w:val="80"/>
        </w:rPr>
        <w:t xml:space="preserve"> </w:t>
      </w:r>
      <w:r>
        <w:rPr>
          <w:color w:val="121212"/>
        </w:rPr>
        <w:t>pasajeros por metro ligero, tren ligero, tranvía y tren-</w:t>
      </w:r>
      <w:proofErr w:type="spellStart"/>
      <w:r>
        <w:rPr>
          <w:color w:val="121212"/>
        </w:rPr>
        <w:t>tram</w:t>
      </w:r>
      <w:proofErr w:type="spellEnd"/>
      <w:r>
        <w:rPr>
          <w:color w:val="121212"/>
        </w:rPr>
        <w:t>, la empresa deberá cumplir con los siguientes requisitos:</w:t>
      </w:r>
    </w:p>
    <w:p w14:paraId="52BCBAF5" w14:textId="77777777" w:rsidR="00C46380" w:rsidRDefault="00C46380">
      <w:pPr>
        <w:pStyle w:val="Textoindependiente"/>
      </w:pPr>
    </w:p>
    <w:p w14:paraId="52BCBAF6" w14:textId="77777777" w:rsidR="00C46380" w:rsidRDefault="001F5741">
      <w:pPr>
        <w:pStyle w:val="Prrafodelista"/>
        <w:numPr>
          <w:ilvl w:val="0"/>
          <w:numId w:val="75"/>
        </w:numPr>
        <w:tabs>
          <w:tab w:val="left" w:pos="783"/>
        </w:tabs>
        <w:ind w:right="1692" w:firstLine="0"/>
      </w:pPr>
      <w:r>
        <w:rPr>
          <w:color w:val="121212"/>
        </w:rPr>
        <w:t>Solicitud dirigida a la autoridad de transporte competente</w:t>
      </w:r>
      <w:r>
        <w:rPr>
          <w:b/>
          <w:color w:val="121212"/>
        </w:rPr>
        <w:t xml:space="preserve">, </w:t>
      </w:r>
      <w:r>
        <w:rPr>
          <w:color w:val="121212"/>
        </w:rPr>
        <w:t>suscrita por el representante legal o apoderado de la empresa, para prestación del servicio público</w:t>
      </w:r>
      <w:r>
        <w:rPr>
          <w:color w:val="121212"/>
          <w:spacing w:val="-1"/>
        </w:rPr>
        <w:t xml:space="preserve"> </w:t>
      </w:r>
      <w:r>
        <w:rPr>
          <w:color w:val="121212"/>
        </w:rPr>
        <w:t>de transporte masivo de</w:t>
      </w:r>
      <w:r>
        <w:rPr>
          <w:color w:val="121212"/>
          <w:spacing w:val="-1"/>
        </w:rPr>
        <w:t xml:space="preserve"> </w:t>
      </w:r>
      <w:r>
        <w:rPr>
          <w:color w:val="121212"/>
        </w:rPr>
        <w:t>pasajeros</w:t>
      </w:r>
      <w:r>
        <w:rPr>
          <w:color w:val="121212"/>
          <w:spacing w:val="-1"/>
        </w:rPr>
        <w:t xml:space="preserve"> </w:t>
      </w:r>
      <w:r>
        <w:rPr>
          <w:color w:val="121212"/>
        </w:rPr>
        <w:t>por</w:t>
      </w:r>
      <w:r>
        <w:rPr>
          <w:color w:val="121212"/>
          <w:spacing w:val="-2"/>
        </w:rPr>
        <w:t xml:space="preserve"> </w:t>
      </w:r>
      <w:r>
        <w:rPr>
          <w:color w:val="121212"/>
        </w:rPr>
        <w:t>metro</w:t>
      </w:r>
      <w:r>
        <w:rPr>
          <w:color w:val="121212"/>
          <w:spacing w:val="-2"/>
        </w:rPr>
        <w:t xml:space="preserve"> </w:t>
      </w:r>
      <w:r>
        <w:rPr>
          <w:color w:val="121212"/>
        </w:rPr>
        <w:t>ligero,</w:t>
      </w:r>
      <w:r>
        <w:rPr>
          <w:color w:val="121212"/>
          <w:spacing w:val="-3"/>
        </w:rPr>
        <w:t xml:space="preserve"> </w:t>
      </w:r>
      <w:r>
        <w:rPr>
          <w:color w:val="121212"/>
        </w:rPr>
        <w:t>tren ligero,</w:t>
      </w:r>
      <w:r>
        <w:rPr>
          <w:color w:val="121212"/>
          <w:spacing w:val="-3"/>
        </w:rPr>
        <w:t xml:space="preserve"> </w:t>
      </w:r>
      <w:r>
        <w:rPr>
          <w:color w:val="121212"/>
        </w:rPr>
        <w:t>tranvía y tren-</w:t>
      </w:r>
      <w:proofErr w:type="spellStart"/>
      <w:r>
        <w:rPr>
          <w:color w:val="121212"/>
        </w:rPr>
        <w:t>tram</w:t>
      </w:r>
      <w:proofErr w:type="spellEnd"/>
      <w:r>
        <w:rPr>
          <w:color w:val="121212"/>
        </w:rPr>
        <w:t>.</w:t>
      </w:r>
    </w:p>
    <w:p w14:paraId="52BCBAF7" w14:textId="77777777" w:rsidR="00C46380" w:rsidRDefault="00C46380">
      <w:pPr>
        <w:pStyle w:val="Textoindependiente"/>
        <w:spacing w:before="1"/>
      </w:pPr>
    </w:p>
    <w:p w14:paraId="52BCBAF8" w14:textId="77777777" w:rsidR="00C46380" w:rsidRDefault="001F5741">
      <w:pPr>
        <w:pStyle w:val="Prrafodelista"/>
        <w:numPr>
          <w:ilvl w:val="0"/>
          <w:numId w:val="75"/>
        </w:numPr>
        <w:tabs>
          <w:tab w:val="left" w:pos="740"/>
        </w:tabs>
        <w:ind w:right="1694" w:firstLine="0"/>
      </w:pPr>
      <w:r>
        <w:rPr>
          <w:color w:val="121212"/>
        </w:rPr>
        <w:t>Certificado</w:t>
      </w:r>
      <w:r>
        <w:rPr>
          <w:color w:val="121212"/>
          <w:spacing w:val="-4"/>
        </w:rPr>
        <w:t xml:space="preserve"> </w:t>
      </w:r>
      <w:r>
        <w:rPr>
          <w:color w:val="121212"/>
        </w:rPr>
        <w:t>de</w:t>
      </w:r>
      <w:r>
        <w:rPr>
          <w:color w:val="121212"/>
          <w:spacing w:val="-5"/>
        </w:rPr>
        <w:t xml:space="preserve"> </w:t>
      </w:r>
      <w:r>
        <w:rPr>
          <w:color w:val="121212"/>
        </w:rPr>
        <w:t>existencia</w:t>
      </w:r>
      <w:r>
        <w:rPr>
          <w:color w:val="121212"/>
          <w:spacing w:val="-3"/>
        </w:rPr>
        <w:t xml:space="preserve"> </w:t>
      </w:r>
      <w:r>
        <w:rPr>
          <w:color w:val="121212"/>
        </w:rPr>
        <w:t>y</w:t>
      </w:r>
      <w:r>
        <w:rPr>
          <w:color w:val="121212"/>
          <w:spacing w:val="-6"/>
        </w:rPr>
        <w:t xml:space="preserve"> </w:t>
      </w:r>
      <w:r>
        <w:rPr>
          <w:color w:val="121212"/>
        </w:rPr>
        <w:t>representación</w:t>
      </w:r>
      <w:r>
        <w:rPr>
          <w:color w:val="121212"/>
          <w:spacing w:val="-3"/>
        </w:rPr>
        <w:t xml:space="preserve"> </w:t>
      </w:r>
      <w:r>
        <w:rPr>
          <w:color w:val="121212"/>
        </w:rPr>
        <w:t>legal,</w:t>
      </w:r>
      <w:r>
        <w:rPr>
          <w:color w:val="121212"/>
          <w:spacing w:val="-4"/>
        </w:rPr>
        <w:t xml:space="preserve"> </w:t>
      </w:r>
      <w:r>
        <w:rPr>
          <w:color w:val="121212"/>
        </w:rPr>
        <w:t>expedido</w:t>
      </w:r>
      <w:r>
        <w:rPr>
          <w:color w:val="121212"/>
          <w:spacing w:val="-4"/>
        </w:rPr>
        <w:t xml:space="preserve"> </w:t>
      </w:r>
      <w:r>
        <w:rPr>
          <w:color w:val="121212"/>
        </w:rPr>
        <w:t>con</w:t>
      </w:r>
      <w:r>
        <w:rPr>
          <w:color w:val="121212"/>
          <w:spacing w:val="-6"/>
        </w:rPr>
        <w:t xml:space="preserve"> </w:t>
      </w:r>
      <w:r>
        <w:rPr>
          <w:color w:val="121212"/>
        </w:rPr>
        <w:t>una</w:t>
      </w:r>
      <w:r>
        <w:rPr>
          <w:color w:val="121212"/>
          <w:spacing w:val="-6"/>
        </w:rPr>
        <w:t xml:space="preserve"> </w:t>
      </w:r>
      <w:r>
        <w:rPr>
          <w:color w:val="121212"/>
        </w:rPr>
        <w:t>antelación máxima de 30 días hábiles contados a partir de la fecha de radicación de la solicitud, en el</w:t>
      </w:r>
      <w:r>
        <w:rPr>
          <w:color w:val="121212"/>
          <w:spacing w:val="-1"/>
        </w:rPr>
        <w:t xml:space="preserve"> </w:t>
      </w:r>
      <w:r>
        <w:rPr>
          <w:color w:val="121212"/>
        </w:rPr>
        <w:t>que conste que la empresa dentro de su objeto social</w:t>
      </w:r>
      <w:r>
        <w:rPr>
          <w:color w:val="121212"/>
          <w:spacing w:val="-1"/>
        </w:rPr>
        <w:t xml:space="preserve"> </w:t>
      </w:r>
      <w:r>
        <w:rPr>
          <w:color w:val="121212"/>
        </w:rPr>
        <w:t>desarrolla la industria del transporte.</w:t>
      </w:r>
    </w:p>
    <w:p w14:paraId="52BCBAF9" w14:textId="77777777" w:rsidR="00C46380" w:rsidRDefault="00C46380">
      <w:pPr>
        <w:pStyle w:val="Textoindependiente"/>
        <w:spacing w:before="12"/>
      </w:pPr>
    </w:p>
    <w:p w14:paraId="52BCBAFA" w14:textId="77777777" w:rsidR="00C46380" w:rsidRDefault="001F5741">
      <w:pPr>
        <w:pStyle w:val="Prrafodelista"/>
        <w:numPr>
          <w:ilvl w:val="0"/>
          <w:numId w:val="75"/>
        </w:numPr>
        <w:tabs>
          <w:tab w:val="left" w:pos="802"/>
        </w:tabs>
        <w:ind w:right="1688" w:firstLine="0"/>
      </w:pPr>
      <w:r>
        <w:rPr>
          <w:color w:val="121212"/>
        </w:rPr>
        <w:t>Manual de operación que deberá contener las medidas técnicas para la segura operación de la línea de metro ligero, tren ligero, tranvía y tren-</w:t>
      </w:r>
      <w:proofErr w:type="spellStart"/>
      <w:r>
        <w:rPr>
          <w:color w:val="121212"/>
        </w:rPr>
        <w:t>tram</w:t>
      </w:r>
      <w:proofErr w:type="spellEnd"/>
      <w:r>
        <w:rPr>
          <w:color w:val="121212"/>
        </w:rPr>
        <w:t>;</w:t>
      </w:r>
      <w:r>
        <w:rPr>
          <w:color w:val="121212"/>
          <w:spacing w:val="40"/>
        </w:rPr>
        <w:t xml:space="preserve"> </w:t>
      </w:r>
      <w:r>
        <w:rPr>
          <w:color w:val="121212"/>
        </w:rPr>
        <w:t>la descripción del el servicio en todos los puestos operacionales y los procedimientos para que el personal realice mantenimientos en la</w:t>
      </w:r>
      <w:r>
        <w:rPr>
          <w:color w:val="121212"/>
          <w:spacing w:val="-3"/>
        </w:rPr>
        <w:t xml:space="preserve"> </w:t>
      </w:r>
      <w:r>
        <w:rPr>
          <w:color w:val="121212"/>
        </w:rPr>
        <w:t>línea.</w:t>
      </w:r>
    </w:p>
    <w:p w14:paraId="52BCBAFB" w14:textId="77777777" w:rsidR="00C46380" w:rsidRDefault="00C46380">
      <w:pPr>
        <w:pStyle w:val="Textoindependiente"/>
        <w:spacing w:before="9"/>
      </w:pPr>
    </w:p>
    <w:p w14:paraId="52BCBAFC" w14:textId="77777777" w:rsidR="00C46380" w:rsidRDefault="001F5741">
      <w:pPr>
        <w:pStyle w:val="Prrafodelista"/>
        <w:numPr>
          <w:ilvl w:val="0"/>
          <w:numId w:val="75"/>
        </w:numPr>
        <w:tabs>
          <w:tab w:val="left" w:pos="807"/>
        </w:tabs>
        <w:spacing w:before="1"/>
        <w:ind w:right="1695" w:firstLine="0"/>
      </w:pPr>
      <w:r>
        <w:rPr>
          <w:color w:val="121212"/>
        </w:rPr>
        <w:t>Manual de seguridad, el cual deberá contener el conjunto de recursos, equipos,</w:t>
      </w:r>
      <w:r>
        <w:rPr>
          <w:color w:val="121212"/>
          <w:spacing w:val="-6"/>
        </w:rPr>
        <w:t xml:space="preserve"> </w:t>
      </w:r>
      <w:r>
        <w:rPr>
          <w:color w:val="121212"/>
        </w:rPr>
        <w:t>procesos</w:t>
      </w:r>
      <w:r>
        <w:rPr>
          <w:color w:val="121212"/>
          <w:spacing w:val="-5"/>
        </w:rPr>
        <w:t xml:space="preserve"> </w:t>
      </w:r>
      <w:r>
        <w:rPr>
          <w:color w:val="121212"/>
        </w:rPr>
        <w:t>y</w:t>
      </w:r>
      <w:r>
        <w:rPr>
          <w:color w:val="121212"/>
          <w:spacing w:val="-6"/>
        </w:rPr>
        <w:t xml:space="preserve"> </w:t>
      </w:r>
      <w:r>
        <w:rPr>
          <w:color w:val="121212"/>
        </w:rPr>
        <w:t>procedimientos,</w:t>
      </w:r>
      <w:r>
        <w:rPr>
          <w:color w:val="121212"/>
          <w:spacing w:val="-6"/>
        </w:rPr>
        <w:t xml:space="preserve"> </w:t>
      </w:r>
      <w:r>
        <w:rPr>
          <w:color w:val="121212"/>
        </w:rPr>
        <w:t>que</w:t>
      </w:r>
      <w:r>
        <w:rPr>
          <w:color w:val="121212"/>
          <w:spacing w:val="-3"/>
        </w:rPr>
        <w:t xml:space="preserve"> </w:t>
      </w:r>
      <w:r>
        <w:rPr>
          <w:color w:val="121212"/>
        </w:rPr>
        <w:t>identifican</w:t>
      </w:r>
      <w:r>
        <w:rPr>
          <w:color w:val="121212"/>
          <w:spacing w:val="-4"/>
        </w:rPr>
        <w:t xml:space="preserve"> </w:t>
      </w:r>
      <w:r>
        <w:rPr>
          <w:color w:val="121212"/>
        </w:rPr>
        <w:t>las</w:t>
      </w:r>
      <w:r>
        <w:rPr>
          <w:color w:val="121212"/>
          <w:spacing w:val="-5"/>
        </w:rPr>
        <w:t xml:space="preserve"> </w:t>
      </w:r>
      <w:r>
        <w:rPr>
          <w:color w:val="121212"/>
        </w:rPr>
        <w:t>medidas</w:t>
      </w:r>
      <w:r>
        <w:rPr>
          <w:color w:val="121212"/>
          <w:spacing w:val="-3"/>
        </w:rPr>
        <w:t xml:space="preserve"> </w:t>
      </w:r>
      <w:r>
        <w:rPr>
          <w:color w:val="121212"/>
        </w:rPr>
        <w:t>operativas</w:t>
      </w:r>
      <w:r>
        <w:rPr>
          <w:color w:val="121212"/>
          <w:spacing w:val="-5"/>
        </w:rPr>
        <w:t xml:space="preserve"> </w:t>
      </w:r>
      <w:r>
        <w:rPr>
          <w:color w:val="121212"/>
        </w:rPr>
        <w:t>que permiten proteger a los usuarios que accedan al sistema y los equipos e infraestructura destinada a la prestación del servicio.</w:t>
      </w:r>
    </w:p>
    <w:p w14:paraId="52BCBAFD" w14:textId="77777777" w:rsidR="00C46380" w:rsidRDefault="00C46380">
      <w:pPr>
        <w:pStyle w:val="Textoindependiente"/>
        <w:spacing w:before="9"/>
      </w:pPr>
    </w:p>
    <w:p w14:paraId="52BCBAFE" w14:textId="77777777" w:rsidR="00C46380" w:rsidRDefault="001F5741">
      <w:pPr>
        <w:pStyle w:val="Prrafodelista"/>
        <w:numPr>
          <w:ilvl w:val="0"/>
          <w:numId w:val="75"/>
        </w:numPr>
        <w:tabs>
          <w:tab w:val="left" w:pos="805"/>
        </w:tabs>
        <w:ind w:right="1688" w:firstLine="0"/>
      </w:pPr>
      <w:r>
        <w:rPr>
          <w:color w:val="121212"/>
        </w:rPr>
        <w:t>Certificado de conformidad, en el que conste que los equipos y demás elementos que conforman el sistema de transporte por metro ligero, tren ligero, tranvía y tren-</w:t>
      </w:r>
      <w:proofErr w:type="spellStart"/>
      <w:r>
        <w:rPr>
          <w:color w:val="121212"/>
        </w:rPr>
        <w:t>tram</w:t>
      </w:r>
      <w:proofErr w:type="spellEnd"/>
      <w:r>
        <w:rPr>
          <w:color w:val="121212"/>
        </w:rPr>
        <w:t xml:space="preserve"> se ajustan a las normas reconocidas internacionalmente y acreditadas por el fabricante para estos equipos.</w:t>
      </w:r>
      <w:r>
        <w:rPr>
          <w:color w:val="121212"/>
          <w:spacing w:val="80"/>
        </w:rPr>
        <w:t xml:space="preserve"> </w:t>
      </w:r>
      <w:r>
        <w:rPr>
          <w:color w:val="121212"/>
        </w:rPr>
        <w:t>Al iniciar el tercer año de la operación, la empresa deberá presentar las certificaciones de conformidad con las normas ISO 9001 de aseguramiento de la calidad, la norma de gestión ambiental 14001 o el Reglamento</w:t>
      </w:r>
      <w:r>
        <w:rPr>
          <w:color w:val="121212"/>
          <w:spacing w:val="-14"/>
        </w:rPr>
        <w:t xml:space="preserve"> </w:t>
      </w:r>
      <w:r>
        <w:rPr>
          <w:color w:val="121212"/>
        </w:rPr>
        <w:t>EMAS.</w:t>
      </w:r>
    </w:p>
    <w:p w14:paraId="52BCBAFF" w14:textId="77777777" w:rsidR="00C46380" w:rsidRDefault="00C46380">
      <w:pPr>
        <w:pStyle w:val="Textoindependiente"/>
        <w:spacing w:before="2"/>
      </w:pPr>
    </w:p>
    <w:p w14:paraId="52BCBB00" w14:textId="77777777" w:rsidR="00C46380" w:rsidRDefault="001F5741">
      <w:pPr>
        <w:pStyle w:val="Prrafodelista"/>
        <w:numPr>
          <w:ilvl w:val="0"/>
          <w:numId w:val="75"/>
        </w:numPr>
        <w:tabs>
          <w:tab w:val="left" w:pos="762"/>
        </w:tabs>
        <w:spacing w:before="1"/>
        <w:ind w:right="1693" w:firstLine="0"/>
      </w:pPr>
      <w:r>
        <w:rPr>
          <w:color w:val="121212"/>
        </w:rPr>
        <w:t>Manual de mantenimiento del equipo, que deberá contener las actividades, procesos y procedimientos para el mantenimiento del material rodante y equipos complementarios con sus correspondientes frecuencias conforme a las especificaciones y recomendaciones de fábrica con el fin de identificar las acciones correctivas que permitan lograr niveles adecuados de fiabilidad, seguridad y disponibilidad del servicio.</w:t>
      </w:r>
    </w:p>
    <w:p w14:paraId="52BCBB01" w14:textId="77777777" w:rsidR="00C46380" w:rsidRDefault="00C46380">
      <w:pPr>
        <w:jc w:val="both"/>
        <w:sectPr w:rsidR="00C46380">
          <w:pgSz w:w="12240" w:h="15840"/>
          <w:pgMar w:top="1500" w:right="0" w:bottom="280" w:left="1260" w:header="720" w:footer="720" w:gutter="0"/>
          <w:cols w:space="720"/>
        </w:sectPr>
      </w:pPr>
    </w:p>
    <w:p w14:paraId="52BCBB02" w14:textId="77777777" w:rsidR="00C46380" w:rsidRDefault="001F5741">
      <w:pPr>
        <w:pStyle w:val="Prrafodelista"/>
        <w:numPr>
          <w:ilvl w:val="0"/>
          <w:numId w:val="75"/>
        </w:numPr>
        <w:tabs>
          <w:tab w:val="left" w:pos="750"/>
        </w:tabs>
        <w:spacing w:before="89" w:line="276" w:lineRule="auto"/>
        <w:ind w:right="1693" w:firstLine="0"/>
      </w:pPr>
      <w:r>
        <w:rPr>
          <w:color w:val="121212"/>
        </w:rPr>
        <w:lastRenderedPageBreak/>
        <w:t>Reglamento del usuario, con los derechos y obligaciones de los usuarios del servicio público de transporte masivo de pasajeros por metro ligero, tren</w:t>
      </w:r>
      <w:r>
        <w:rPr>
          <w:color w:val="121212"/>
          <w:spacing w:val="40"/>
        </w:rPr>
        <w:t xml:space="preserve"> </w:t>
      </w:r>
      <w:r>
        <w:rPr>
          <w:color w:val="121212"/>
        </w:rPr>
        <w:t xml:space="preserve">ligero, tranvía y tren- </w:t>
      </w:r>
      <w:proofErr w:type="spellStart"/>
      <w:r>
        <w:rPr>
          <w:color w:val="121212"/>
        </w:rPr>
        <w:t>tram</w:t>
      </w:r>
      <w:proofErr w:type="spellEnd"/>
      <w:r>
        <w:rPr>
          <w:color w:val="121212"/>
        </w:rPr>
        <w:t xml:space="preserve"> que accedan a los vehículos y a sus</w:t>
      </w:r>
      <w:r>
        <w:rPr>
          <w:color w:val="121212"/>
          <w:spacing w:val="-12"/>
        </w:rPr>
        <w:t xml:space="preserve"> </w:t>
      </w:r>
      <w:r>
        <w:rPr>
          <w:color w:val="121212"/>
        </w:rPr>
        <w:t>instalaciones.</w:t>
      </w:r>
    </w:p>
    <w:p w14:paraId="52BCBB03" w14:textId="77777777" w:rsidR="00C46380" w:rsidRDefault="00C46380">
      <w:pPr>
        <w:pStyle w:val="Textoindependiente"/>
        <w:spacing w:before="5"/>
      </w:pPr>
    </w:p>
    <w:p w14:paraId="52BCBB04" w14:textId="77777777" w:rsidR="00C46380" w:rsidRDefault="001F5741">
      <w:pPr>
        <w:pStyle w:val="Prrafodelista"/>
        <w:numPr>
          <w:ilvl w:val="0"/>
          <w:numId w:val="75"/>
        </w:numPr>
        <w:tabs>
          <w:tab w:val="left" w:pos="822"/>
        </w:tabs>
        <w:spacing w:line="276" w:lineRule="auto"/>
        <w:ind w:right="1696" w:firstLine="0"/>
      </w:pPr>
      <w:r>
        <w:rPr>
          <w:color w:val="121212"/>
        </w:rPr>
        <w:t>Copia de las pólizas de seguros de responsabilidad civil contractual y extracontractual exigidas en el presente Título.</w:t>
      </w:r>
    </w:p>
    <w:p w14:paraId="52BCBB05" w14:textId="77777777" w:rsidR="00C46380" w:rsidRDefault="00C46380">
      <w:pPr>
        <w:pStyle w:val="Textoindependiente"/>
        <w:spacing w:before="5"/>
      </w:pPr>
    </w:p>
    <w:p w14:paraId="52BCBB06" w14:textId="77777777" w:rsidR="00C46380" w:rsidRDefault="001F5741">
      <w:pPr>
        <w:pStyle w:val="Textoindependiente"/>
        <w:spacing w:before="1" w:line="276" w:lineRule="auto"/>
        <w:ind w:left="444" w:right="1689"/>
        <w:jc w:val="both"/>
      </w:pPr>
      <w:r>
        <w:rPr>
          <w:b/>
          <w:color w:val="121212"/>
        </w:rPr>
        <w:t>Parágrafo</w:t>
      </w:r>
      <w:r>
        <w:rPr>
          <w:color w:val="121212"/>
        </w:rPr>
        <w:t>.</w:t>
      </w:r>
      <w:r>
        <w:rPr>
          <w:color w:val="121212"/>
          <w:spacing w:val="-4"/>
        </w:rPr>
        <w:t xml:space="preserve"> </w:t>
      </w:r>
      <w:r>
        <w:rPr>
          <w:color w:val="121212"/>
        </w:rPr>
        <w:t>El</w:t>
      </w:r>
      <w:r>
        <w:rPr>
          <w:color w:val="121212"/>
          <w:spacing w:val="-6"/>
        </w:rPr>
        <w:t xml:space="preserve"> </w:t>
      </w:r>
      <w:r>
        <w:rPr>
          <w:color w:val="121212"/>
        </w:rPr>
        <w:t>Ministerio</w:t>
      </w:r>
      <w:r>
        <w:rPr>
          <w:color w:val="121212"/>
          <w:spacing w:val="-3"/>
        </w:rPr>
        <w:t xml:space="preserve"> </w:t>
      </w:r>
      <w:r>
        <w:rPr>
          <w:color w:val="121212"/>
        </w:rPr>
        <w:t>de</w:t>
      </w:r>
      <w:r>
        <w:rPr>
          <w:color w:val="121212"/>
          <w:spacing w:val="-1"/>
        </w:rPr>
        <w:t xml:space="preserve"> </w:t>
      </w:r>
      <w:r>
        <w:rPr>
          <w:color w:val="121212"/>
        </w:rPr>
        <w:t>Transporte</w:t>
      </w:r>
      <w:r>
        <w:rPr>
          <w:color w:val="121212"/>
          <w:spacing w:val="-3"/>
        </w:rPr>
        <w:t xml:space="preserve"> </w:t>
      </w:r>
      <w:r>
        <w:rPr>
          <w:color w:val="121212"/>
        </w:rPr>
        <w:t>reglamentará</w:t>
      </w:r>
      <w:r>
        <w:rPr>
          <w:color w:val="121212"/>
          <w:spacing w:val="-4"/>
        </w:rPr>
        <w:t xml:space="preserve"> </w:t>
      </w:r>
      <w:r>
        <w:rPr>
          <w:color w:val="121212"/>
        </w:rPr>
        <w:t>el</w:t>
      </w:r>
      <w:r>
        <w:rPr>
          <w:color w:val="121212"/>
          <w:spacing w:val="-3"/>
        </w:rPr>
        <w:t xml:space="preserve"> </w:t>
      </w:r>
      <w:r>
        <w:rPr>
          <w:color w:val="121212"/>
        </w:rPr>
        <w:t>contenido</w:t>
      </w:r>
      <w:r>
        <w:rPr>
          <w:color w:val="121212"/>
          <w:spacing w:val="-3"/>
        </w:rPr>
        <w:t xml:space="preserve"> </w:t>
      </w:r>
      <w:r>
        <w:rPr>
          <w:color w:val="121212"/>
        </w:rPr>
        <w:t>y</w:t>
      </w:r>
      <w:r>
        <w:rPr>
          <w:color w:val="121212"/>
          <w:spacing w:val="-5"/>
        </w:rPr>
        <w:t xml:space="preserve"> </w:t>
      </w:r>
      <w:r>
        <w:rPr>
          <w:color w:val="121212"/>
        </w:rPr>
        <w:t>alcance</w:t>
      </w:r>
      <w:r>
        <w:rPr>
          <w:color w:val="121212"/>
          <w:spacing w:val="-3"/>
        </w:rPr>
        <w:t xml:space="preserve"> </w:t>
      </w:r>
      <w:r>
        <w:rPr>
          <w:color w:val="121212"/>
        </w:rPr>
        <w:t>del Manual de Operación, el cual deberá ser adoptado por las empresas que se encuentren habilitadas, dentro de los seis (6) meses siguientes a su</w:t>
      </w:r>
      <w:r>
        <w:rPr>
          <w:color w:val="121212"/>
          <w:spacing w:val="40"/>
        </w:rPr>
        <w:t xml:space="preserve"> </w:t>
      </w:r>
      <w:r>
        <w:rPr>
          <w:color w:val="121212"/>
          <w:spacing w:val="-2"/>
        </w:rPr>
        <w:t>expedición</w:t>
      </w:r>
      <w:r>
        <w:rPr>
          <w:color w:val="5D5D5D"/>
          <w:spacing w:val="-2"/>
        </w:rPr>
        <w:t>.</w:t>
      </w:r>
    </w:p>
    <w:p w14:paraId="52BCBB07" w14:textId="77777777" w:rsidR="00C46380" w:rsidRDefault="00C46380">
      <w:pPr>
        <w:pStyle w:val="Textoindependiente"/>
        <w:spacing w:before="5"/>
      </w:pPr>
    </w:p>
    <w:p w14:paraId="52BCBB08" w14:textId="77777777" w:rsidR="00C46380" w:rsidRDefault="001F5741">
      <w:pPr>
        <w:pStyle w:val="Textoindependiente"/>
        <w:ind w:left="444"/>
        <w:jc w:val="both"/>
      </w:pPr>
      <w:r>
        <w:rPr>
          <w:color w:val="121212"/>
        </w:rPr>
        <w:t>(</w:t>
      </w:r>
      <w:hyperlink r:id="rId1300">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15).</w:t>
      </w:r>
    </w:p>
    <w:p w14:paraId="52BCBB09" w14:textId="77777777" w:rsidR="00C46380" w:rsidRDefault="00C46380">
      <w:pPr>
        <w:pStyle w:val="Textoindependiente"/>
        <w:spacing w:before="9"/>
        <w:rPr>
          <w:sz w:val="14"/>
        </w:rPr>
      </w:pPr>
    </w:p>
    <w:p w14:paraId="52BCBB0A" w14:textId="77777777" w:rsidR="00C46380" w:rsidRDefault="001F5741">
      <w:pPr>
        <w:pStyle w:val="Textoindependiente"/>
        <w:spacing w:before="101" w:line="276" w:lineRule="auto"/>
        <w:ind w:left="444" w:right="1691"/>
        <w:jc w:val="both"/>
      </w:pPr>
      <w:r>
        <w:rPr>
          <w:b/>
          <w:color w:val="121212"/>
        </w:rPr>
        <w:t xml:space="preserve">Artículo 2.2.6.10.3. Obligatoriedad. </w:t>
      </w:r>
      <w:r>
        <w:rPr>
          <w:color w:val="121212"/>
        </w:rPr>
        <w:t>Las empresas prestadoras del servicio público de</w:t>
      </w:r>
      <w:r>
        <w:rPr>
          <w:color w:val="121212"/>
          <w:spacing w:val="-2"/>
        </w:rPr>
        <w:t xml:space="preserve"> </w:t>
      </w:r>
      <w:r>
        <w:rPr>
          <w:color w:val="121212"/>
        </w:rPr>
        <w:t>transporte masivo de</w:t>
      </w:r>
      <w:r>
        <w:rPr>
          <w:color w:val="121212"/>
          <w:spacing w:val="-2"/>
        </w:rPr>
        <w:t xml:space="preserve"> </w:t>
      </w:r>
      <w:r>
        <w:rPr>
          <w:color w:val="121212"/>
        </w:rPr>
        <w:t>pasajeros</w:t>
      </w:r>
      <w:r>
        <w:rPr>
          <w:color w:val="121212"/>
          <w:spacing w:val="-2"/>
        </w:rPr>
        <w:t xml:space="preserve"> </w:t>
      </w:r>
      <w:r>
        <w:rPr>
          <w:color w:val="121212"/>
        </w:rPr>
        <w:t>por</w:t>
      </w:r>
      <w:r>
        <w:rPr>
          <w:color w:val="121212"/>
          <w:spacing w:val="-2"/>
        </w:rPr>
        <w:t xml:space="preserve"> </w:t>
      </w:r>
      <w:r>
        <w:rPr>
          <w:color w:val="121212"/>
        </w:rPr>
        <w:t>metro ligero,</w:t>
      </w:r>
      <w:r>
        <w:rPr>
          <w:color w:val="121212"/>
          <w:spacing w:val="-3"/>
        </w:rPr>
        <w:t xml:space="preserve"> </w:t>
      </w:r>
      <w:r>
        <w:rPr>
          <w:color w:val="121212"/>
        </w:rPr>
        <w:t>tren ligero,</w:t>
      </w:r>
      <w:r>
        <w:rPr>
          <w:color w:val="121212"/>
          <w:spacing w:val="-3"/>
        </w:rPr>
        <w:t xml:space="preserve"> </w:t>
      </w:r>
      <w:r>
        <w:rPr>
          <w:color w:val="121212"/>
        </w:rPr>
        <w:t>tranvía y tren-</w:t>
      </w:r>
      <w:proofErr w:type="spellStart"/>
      <w:r>
        <w:rPr>
          <w:color w:val="121212"/>
        </w:rPr>
        <w:t>tram</w:t>
      </w:r>
      <w:proofErr w:type="spellEnd"/>
      <w:r>
        <w:rPr>
          <w:color w:val="121212"/>
        </w:rPr>
        <w:t>, deberán cumplir y hacer cumplir los manuales determinados en el artículo anterior.</w:t>
      </w:r>
    </w:p>
    <w:p w14:paraId="52BCBB0B" w14:textId="77777777" w:rsidR="00C46380" w:rsidRDefault="00C46380">
      <w:pPr>
        <w:pStyle w:val="Textoindependiente"/>
        <w:spacing w:before="5"/>
      </w:pPr>
    </w:p>
    <w:p w14:paraId="52BCBB0C" w14:textId="77777777" w:rsidR="00C46380" w:rsidRDefault="001F5741">
      <w:pPr>
        <w:pStyle w:val="Textoindependiente"/>
        <w:ind w:left="444"/>
        <w:jc w:val="both"/>
      </w:pPr>
      <w:r>
        <w:rPr>
          <w:color w:val="121212"/>
        </w:rPr>
        <w:t>(</w:t>
      </w:r>
      <w:hyperlink r:id="rId1301">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16).</w:t>
      </w:r>
    </w:p>
    <w:p w14:paraId="52BCBB0D" w14:textId="77777777" w:rsidR="00C46380" w:rsidRDefault="00C46380">
      <w:pPr>
        <w:pStyle w:val="Textoindependiente"/>
        <w:rPr>
          <w:sz w:val="20"/>
        </w:rPr>
      </w:pPr>
    </w:p>
    <w:p w14:paraId="52BCBB0E" w14:textId="77777777" w:rsidR="00C46380" w:rsidRDefault="00C46380">
      <w:pPr>
        <w:pStyle w:val="Textoindependiente"/>
        <w:rPr>
          <w:sz w:val="20"/>
        </w:rPr>
      </w:pPr>
    </w:p>
    <w:p w14:paraId="52BCBB0F" w14:textId="77777777" w:rsidR="00C46380" w:rsidRDefault="00C46380">
      <w:pPr>
        <w:pStyle w:val="Textoindependiente"/>
        <w:spacing w:before="4"/>
        <w:rPr>
          <w:sz w:val="18"/>
        </w:rPr>
      </w:pPr>
    </w:p>
    <w:p w14:paraId="52BCBB10" w14:textId="77777777" w:rsidR="00C46380" w:rsidRDefault="001F5741">
      <w:pPr>
        <w:pStyle w:val="Ttulo1"/>
        <w:spacing w:before="101"/>
        <w:ind w:right="1694"/>
      </w:pPr>
      <w:r>
        <w:rPr>
          <w:color w:val="121212"/>
        </w:rPr>
        <w:t>CAPÍTULO</w:t>
      </w:r>
      <w:r>
        <w:rPr>
          <w:color w:val="121212"/>
          <w:spacing w:val="-6"/>
        </w:rPr>
        <w:t xml:space="preserve"> </w:t>
      </w:r>
      <w:r>
        <w:rPr>
          <w:color w:val="121212"/>
          <w:spacing w:val="-5"/>
        </w:rPr>
        <w:t>11</w:t>
      </w:r>
    </w:p>
    <w:p w14:paraId="52BCBB11" w14:textId="77777777" w:rsidR="00C46380" w:rsidRDefault="00C46380">
      <w:pPr>
        <w:pStyle w:val="Textoindependiente"/>
        <w:rPr>
          <w:b/>
          <w:sz w:val="26"/>
        </w:rPr>
      </w:pPr>
    </w:p>
    <w:p w14:paraId="52BCBB12" w14:textId="77777777" w:rsidR="00C46380" w:rsidRDefault="00C46380">
      <w:pPr>
        <w:pStyle w:val="Textoindependiente"/>
        <w:rPr>
          <w:b/>
          <w:sz w:val="26"/>
        </w:rPr>
      </w:pPr>
    </w:p>
    <w:p w14:paraId="52BCBB13" w14:textId="77777777" w:rsidR="00C46380" w:rsidRDefault="001F5741">
      <w:pPr>
        <w:pStyle w:val="Ttulo2"/>
        <w:spacing w:before="177"/>
        <w:ind w:right="1694"/>
      </w:pPr>
      <w:r>
        <w:rPr>
          <w:color w:val="121212"/>
          <w:spacing w:val="-2"/>
        </w:rPr>
        <w:t>Seguros</w:t>
      </w:r>
    </w:p>
    <w:p w14:paraId="52BCBB14" w14:textId="77777777" w:rsidR="00C46380" w:rsidRDefault="00C46380">
      <w:pPr>
        <w:pStyle w:val="Textoindependiente"/>
        <w:rPr>
          <w:b/>
          <w:sz w:val="26"/>
        </w:rPr>
      </w:pPr>
    </w:p>
    <w:p w14:paraId="52BCBB15" w14:textId="77777777" w:rsidR="00C46380" w:rsidRDefault="00C46380">
      <w:pPr>
        <w:pStyle w:val="Textoindependiente"/>
        <w:rPr>
          <w:b/>
          <w:sz w:val="26"/>
        </w:rPr>
      </w:pPr>
    </w:p>
    <w:p w14:paraId="52BCBB16" w14:textId="77777777" w:rsidR="00C46380" w:rsidRDefault="001F5741">
      <w:pPr>
        <w:pStyle w:val="Textoindependiente"/>
        <w:spacing w:before="173" w:line="276" w:lineRule="auto"/>
        <w:ind w:left="444" w:right="1689"/>
        <w:jc w:val="both"/>
      </w:pPr>
      <w:r>
        <w:rPr>
          <w:b/>
          <w:color w:val="121212"/>
        </w:rPr>
        <w:t xml:space="preserve">Artículo 2.2.6.11.1. Pólizas de seguros. </w:t>
      </w:r>
      <w:r>
        <w:rPr>
          <w:color w:val="121212"/>
        </w:rPr>
        <w:t>De conformidad con los artículos 994 y 1003 del Código de Comercio, las empresas de transporte masivo de pasajeros</w:t>
      </w:r>
      <w:r>
        <w:rPr>
          <w:color w:val="121212"/>
          <w:spacing w:val="-4"/>
        </w:rPr>
        <w:t xml:space="preserve"> </w:t>
      </w:r>
      <w:r>
        <w:rPr>
          <w:color w:val="121212"/>
        </w:rPr>
        <w:t>por</w:t>
      </w:r>
      <w:r>
        <w:rPr>
          <w:color w:val="121212"/>
          <w:spacing w:val="-2"/>
        </w:rPr>
        <w:t xml:space="preserve"> </w:t>
      </w:r>
      <w:r>
        <w:rPr>
          <w:color w:val="121212"/>
        </w:rPr>
        <w:t>metro</w:t>
      </w:r>
      <w:r>
        <w:rPr>
          <w:color w:val="121212"/>
          <w:spacing w:val="-4"/>
        </w:rPr>
        <w:t xml:space="preserve"> </w:t>
      </w:r>
      <w:r>
        <w:rPr>
          <w:color w:val="121212"/>
        </w:rPr>
        <w:t>ligero,</w:t>
      </w:r>
      <w:r>
        <w:rPr>
          <w:color w:val="121212"/>
          <w:spacing w:val="-3"/>
        </w:rPr>
        <w:t xml:space="preserve"> </w:t>
      </w:r>
      <w:r>
        <w:rPr>
          <w:color w:val="121212"/>
        </w:rPr>
        <w:t>tren</w:t>
      </w:r>
      <w:r>
        <w:rPr>
          <w:color w:val="121212"/>
          <w:spacing w:val="-2"/>
        </w:rPr>
        <w:t xml:space="preserve"> </w:t>
      </w:r>
      <w:r>
        <w:rPr>
          <w:color w:val="121212"/>
        </w:rPr>
        <w:t>ligero,</w:t>
      </w:r>
      <w:r>
        <w:rPr>
          <w:color w:val="121212"/>
          <w:spacing w:val="-3"/>
        </w:rPr>
        <w:t xml:space="preserve"> </w:t>
      </w:r>
      <w:r>
        <w:rPr>
          <w:color w:val="121212"/>
        </w:rPr>
        <w:t>tranvía</w:t>
      </w:r>
      <w:r>
        <w:rPr>
          <w:color w:val="121212"/>
          <w:spacing w:val="-2"/>
        </w:rPr>
        <w:t xml:space="preserve"> </w:t>
      </w:r>
      <w:r>
        <w:rPr>
          <w:color w:val="121212"/>
        </w:rPr>
        <w:t>y</w:t>
      </w:r>
      <w:r>
        <w:rPr>
          <w:color w:val="121212"/>
          <w:spacing w:val="-3"/>
        </w:rPr>
        <w:t xml:space="preserve"> </w:t>
      </w:r>
      <w:r>
        <w:rPr>
          <w:color w:val="121212"/>
        </w:rPr>
        <w:t>tren-</w:t>
      </w:r>
      <w:proofErr w:type="spellStart"/>
      <w:r>
        <w:rPr>
          <w:color w:val="121212"/>
        </w:rPr>
        <w:t>tram</w:t>
      </w:r>
      <w:proofErr w:type="spellEnd"/>
      <w:r>
        <w:rPr>
          <w:color w:val="121212"/>
          <w:spacing w:val="-3"/>
        </w:rPr>
        <w:t xml:space="preserve"> </w:t>
      </w:r>
      <w:r>
        <w:rPr>
          <w:color w:val="121212"/>
        </w:rPr>
        <w:t>deberán</w:t>
      </w:r>
      <w:r>
        <w:rPr>
          <w:color w:val="121212"/>
          <w:spacing w:val="-2"/>
        </w:rPr>
        <w:t xml:space="preserve"> </w:t>
      </w:r>
      <w:r>
        <w:rPr>
          <w:color w:val="121212"/>
        </w:rPr>
        <w:t>constituir</w:t>
      </w:r>
      <w:r>
        <w:rPr>
          <w:color w:val="121212"/>
          <w:spacing w:val="-2"/>
        </w:rPr>
        <w:t xml:space="preserve"> </w:t>
      </w:r>
      <w:r>
        <w:rPr>
          <w:color w:val="121212"/>
        </w:rPr>
        <w:t>a través de una compañía de seguros debidamente autorizada para operar en el país, pólizas de seguros de responsabilidad civil contractual y extracontractual, que las ampare contra los riesgos inherentes a la actividad transportadora así:</w:t>
      </w:r>
    </w:p>
    <w:p w14:paraId="52BCBB17" w14:textId="77777777" w:rsidR="00C46380" w:rsidRDefault="00C46380">
      <w:pPr>
        <w:pStyle w:val="Textoindependiente"/>
        <w:rPr>
          <w:sz w:val="26"/>
        </w:rPr>
      </w:pPr>
    </w:p>
    <w:p w14:paraId="52BCBB18" w14:textId="77777777" w:rsidR="00C46380" w:rsidRDefault="00C46380">
      <w:pPr>
        <w:pStyle w:val="Textoindependiente"/>
        <w:spacing w:before="4"/>
        <w:rPr>
          <w:sz w:val="32"/>
        </w:rPr>
      </w:pPr>
    </w:p>
    <w:p w14:paraId="52BCBB19" w14:textId="77777777" w:rsidR="00C46380" w:rsidRDefault="001F5741">
      <w:pPr>
        <w:pStyle w:val="Prrafodelista"/>
        <w:numPr>
          <w:ilvl w:val="0"/>
          <w:numId w:val="74"/>
        </w:numPr>
        <w:tabs>
          <w:tab w:val="left" w:pos="774"/>
        </w:tabs>
        <w:spacing w:before="1" w:line="276" w:lineRule="auto"/>
        <w:ind w:right="1699" w:firstLine="0"/>
      </w:pPr>
      <w:r>
        <w:rPr>
          <w:color w:val="121212"/>
        </w:rPr>
        <w:t>Póliza</w:t>
      </w:r>
      <w:r>
        <w:rPr>
          <w:color w:val="121212"/>
          <w:spacing w:val="30"/>
        </w:rPr>
        <w:t xml:space="preserve"> </w:t>
      </w:r>
      <w:r>
        <w:rPr>
          <w:color w:val="121212"/>
        </w:rPr>
        <w:t>de</w:t>
      </w:r>
      <w:r>
        <w:rPr>
          <w:color w:val="121212"/>
          <w:spacing w:val="29"/>
        </w:rPr>
        <w:t xml:space="preserve"> </w:t>
      </w:r>
      <w:r>
        <w:rPr>
          <w:color w:val="121212"/>
        </w:rPr>
        <w:t>responsabilidad civil contractual,</w:t>
      </w:r>
      <w:r>
        <w:rPr>
          <w:color w:val="121212"/>
          <w:spacing w:val="29"/>
        </w:rPr>
        <w:t xml:space="preserve"> </w:t>
      </w:r>
      <w:r>
        <w:rPr>
          <w:color w:val="121212"/>
        </w:rPr>
        <w:t>que deberá cubrir al menos</w:t>
      </w:r>
      <w:r>
        <w:rPr>
          <w:color w:val="121212"/>
          <w:spacing w:val="29"/>
        </w:rPr>
        <w:t xml:space="preserve"> </w:t>
      </w:r>
      <w:r>
        <w:rPr>
          <w:color w:val="121212"/>
        </w:rPr>
        <w:t>los siguientes riesgos:</w:t>
      </w:r>
    </w:p>
    <w:p w14:paraId="52BCBB1A" w14:textId="77777777" w:rsidR="00C46380" w:rsidRDefault="00C46380">
      <w:pPr>
        <w:pStyle w:val="Textoindependiente"/>
        <w:rPr>
          <w:sz w:val="26"/>
        </w:rPr>
      </w:pPr>
    </w:p>
    <w:p w14:paraId="52BCBB1B" w14:textId="77777777" w:rsidR="00C46380" w:rsidRDefault="00C46380">
      <w:pPr>
        <w:pStyle w:val="Textoindependiente"/>
        <w:spacing w:before="2"/>
        <w:rPr>
          <w:sz w:val="32"/>
        </w:rPr>
      </w:pPr>
    </w:p>
    <w:p w14:paraId="52BCBB1C" w14:textId="77777777" w:rsidR="00C46380" w:rsidRDefault="001F5741">
      <w:pPr>
        <w:pStyle w:val="Prrafodelista"/>
        <w:numPr>
          <w:ilvl w:val="0"/>
          <w:numId w:val="73"/>
        </w:numPr>
        <w:tabs>
          <w:tab w:val="left" w:pos="754"/>
        </w:tabs>
      </w:pPr>
      <w:r>
        <w:rPr>
          <w:color w:val="121212"/>
          <w:spacing w:val="-2"/>
        </w:rPr>
        <w:t>Muerte;</w:t>
      </w:r>
    </w:p>
    <w:p w14:paraId="52BCBB1D" w14:textId="77777777" w:rsidR="00C46380" w:rsidRDefault="00C46380">
      <w:pPr>
        <w:sectPr w:rsidR="00C46380">
          <w:pgSz w:w="12240" w:h="15840"/>
          <w:pgMar w:top="1320" w:right="0" w:bottom="280" w:left="1260" w:header="720" w:footer="720" w:gutter="0"/>
          <w:cols w:space="720"/>
        </w:sectPr>
      </w:pPr>
    </w:p>
    <w:p w14:paraId="52BCBB1E" w14:textId="77777777" w:rsidR="00C46380" w:rsidRDefault="001F5741">
      <w:pPr>
        <w:pStyle w:val="Prrafodelista"/>
        <w:numPr>
          <w:ilvl w:val="0"/>
          <w:numId w:val="73"/>
        </w:numPr>
        <w:tabs>
          <w:tab w:val="left" w:pos="757"/>
        </w:tabs>
        <w:spacing w:before="71"/>
        <w:ind w:left="756" w:hanging="313"/>
      </w:pPr>
      <w:r>
        <w:rPr>
          <w:color w:val="121212"/>
        </w:rPr>
        <w:lastRenderedPageBreak/>
        <w:t>Incapacidad</w:t>
      </w:r>
      <w:r>
        <w:rPr>
          <w:color w:val="121212"/>
          <w:spacing w:val="-13"/>
        </w:rPr>
        <w:t xml:space="preserve"> </w:t>
      </w:r>
      <w:r>
        <w:rPr>
          <w:color w:val="121212"/>
          <w:spacing w:val="-2"/>
        </w:rPr>
        <w:t>permanente;</w:t>
      </w:r>
    </w:p>
    <w:p w14:paraId="52BCBB1F" w14:textId="77777777" w:rsidR="00C46380" w:rsidRDefault="00C46380">
      <w:pPr>
        <w:pStyle w:val="Textoindependiente"/>
        <w:rPr>
          <w:sz w:val="26"/>
        </w:rPr>
      </w:pPr>
    </w:p>
    <w:p w14:paraId="52BCBB20" w14:textId="77777777" w:rsidR="00C46380" w:rsidRDefault="00C46380">
      <w:pPr>
        <w:pStyle w:val="Textoindependiente"/>
        <w:rPr>
          <w:sz w:val="26"/>
        </w:rPr>
      </w:pPr>
    </w:p>
    <w:p w14:paraId="52BCBB21" w14:textId="77777777" w:rsidR="00C46380" w:rsidRDefault="001F5741">
      <w:pPr>
        <w:pStyle w:val="Prrafodelista"/>
        <w:numPr>
          <w:ilvl w:val="0"/>
          <w:numId w:val="73"/>
        </w:numPr>
        <w:tabs>
          <w:tab w:val="left" w:pos="735"/>
        </w:tabs>
        <w:spacing w:before="176"/>
        <w:ind w:left="734" w:hanging="293"/>
      </w:pPr>
      <w:r>
        <w:rPr>
          <w:color w:val="121212"/>
          <w:spacing w:val="-2"/>
        </w:rPr>
        <w:t>Incapacidad</w:t>
      </w:r>
      <w:r>
        <w:rPr>
          <w:color w:val="121212"/>
          <w:spacing w:val="2"/>
        </w:rPr>
        <w:t xml:space="preserve"> </w:t>
      </w:r>
      <w:r>
        <w:rPr>
          <w:color w:val="121212"/>
          <w:spacing w:val="-2"/>
        </w:rPr>
        <w:t>temporal;</w:t>
      </w:r>
    </w:p>
    <w:p w14:paraId="52BCBB22" w14:textId="77777777" w:rsidR="00C46380" w:rsidRDefault="00C46380">
      <w:pPr>
        <w:pStyle w:val="Textoindependiente"/>
        <w:rPr>
          <w:sz w:val="26"/>
        </w:rPr>
      </w:pPr>
    </w:p>
    <w:p w14:paraId="52BCBB23" w14:textId="77777777" w:rsidR="00C46380" w:rsidRDefault="00C46380">
      <w:pPr>
        <w:pStyle w:val="Textoindependiente"/>
        <w:rPr>
          <w:sz w:val="26"/>
        </w:rPr>
      </w:pPr>
    </w:p>
    <w:p w14:paraId="52BCBB24" w14:textId="77777777" w:rsidR="00C46380" w:rsidRDefault="001F5741">
      <w:pPr>
        <w:pStyle w:val="Prrafodelista"/>
        <w:numPr>
          <w:ilvl w:val="0"/>
          <w:numId w:val="73"/>
        </w:numPr>
        <w:tabs>
          <w:tab w:val="left" w:pos="757"/>
        </w:tabs>
        <w:spacing w:before="176"/>
        <w:ind w:left="756" w:hanging="313"/>
      </w:pPr>
      <w:r>
        <w:rPr>
          <w:color w:val="121212"/>
        </w:rPr>
        <w:t>Gastos</w:t>
      </w:r>
      <w:r>
        <w:rPr>
          <w:color w:val="121212"/>
          <w:spacing w:val="-11"/>
        </w:rPr>
        <w:t xml:space="preserve"> </w:t>
      </w:r>
      <w:r>
        <w:rPr>
          <w:color w:val="121212"/>
        </w:rPr>
        <w:t>médicos,</w:t>
      </w:r>
      <w:r>
        <w:rPr>
          <w:color w:val="121212"/>
          <w:spacing w:val="-7"/>
        </w:rPr>
        <w:t xml:space="preserve"> </w:t>
      </w:r>
      <w:r>
        <w:rPr>
          <w:color w:val="121212"/>
        </w:rPr>
        <w:t>quirúrgicos,</w:t>
      </w:r>
      <w:r>
        <w:rPr>
          <w:color w:val="121212"/>
          <w:spacing w:val="-6"/>
        </w:rPr>
        <w:t xml:space="preserve"> </w:t>
      </w:r>
      <w:r>
        <w:rPr>
          <w:color w:val="121212"/>
        </w:rPr>
        <w:t>farmacéuticos</w:t>
      </w:r>
      <w:r>
        <w:rPr>
          <w:color w:val="121212"/>
          <w:spacing w:val="-5"/>
        </w:rPr>
        <w:t xml:space="preserve"> </w:t>
      </w:r>
      <w:r>
        <w:rPr>
          <w:color w:val="121212"/>
        </w:rPr>
        <w:t>y</w:t>
      </w:r>
      <w:r>
        <w:rPr>
          <w:color w:val="121212"/>
          <w:spacing w:val="-20"/>
        </w:rPr>
        <w:t xml:space="preserve"> </w:t>
      </w:r>
      <w:r>
        <w:rPr>
          <w:color w:val="121212"/>
          <w:spacing w:val="-2"/>
        </w:rPr>
        <w:t>hospitalarios.</w:t>
      </w:r>
    </w:p>
    <w:p w14:paraId="52BCBB25" w14:textId="77777777" w:rsidR="00C46380" w:rsidRDefault="00C46380">
      <w:pPr>
        <w:pStyle w:val="Textoindependiente"/>
        <w:rPr>
          <w:sz w:val="26"/>
        </w:rPr>
      </w:pPr>
    </w:p>
    <w:p w14:paraId="52BCBB26" w14:textId="77777777" w:rsidR="00C46380" w:rsidRDefault="00C46380">
      <w:pPr>
        <w:pStyle w:val="Textoindependiente"/>
        <w:rPr>
          <w:sz w:val="26"/>
        </w:rPr>
      </w:pPr>
    </w:p>
    <w:p w14:paraId="52BCBB27" w14:textId="77777777" w:rsidR="00C46380" w:rsidRDefault="001F5741">
      <w:pPr>
        <w:pStyle w:val="Textoindependiente"/>
        <w:spacing w:before="178" w:line="276" w:lineRule="auto"/>
        <w:ind w:left="444" w:right="1695"/>
      </w:pPr>
      <w:r>
        <w:rPr>
          <w:color w:val="121212"/>
        </w:rPr>
        <w:t>El</w:t>
      </w:r>
      <w:r>
        <w:rPr>
          <w:color w:val="121212"/>
          <w:spacing w:val="-4"/>
        </w:rPr>
        <w:t xml:space="preserve"> </w:t>
      </w:r>
      <w:r>
        <w:rPr>
          <w:color w:val="121212"/>
        </w:rPr>
        <w:t>monto</w:t>
      </w:r>
      <w:r>
        <w:rPr>
          <w:color w:val="121212"/>
          <w:spacing w:val="-2"/>
        </w:rPr>
        <w:t xml:space="preserve"> </w:t>
      </w:r>
      <w:r>
        <w:rPr>
          <w:color w:val="121212"/>
        </w:rPr>
        <w:t>asegurable por</w:t>
      </w:r>
      <w:r>
        <w:rPr>
          <w:color w:val="121212"/>
          <w:spacing w:val="-3"/>
        </w:rPr>
        <w:t xml:space="preserve"> </w:t>
      </w:r>
      <w:r>
        <w:rPr>
          <w:color w:val="121212"/>
        </w:rPr>
        <w:t>cada</w:t>
      </w:r>
      <w:r>
        <w:rPr>
          <w:color w:val="121212"/>
          <w:spacing w:val="-4"/>
        </w:rPr>
        <w:t xml:space="preserve"> </w:t>
      </w:r>
      <w:r>
        <w:rPr>
          <w:color w:val="121212"/>
        </w:rPr>
        <w:t>riesgo</w:t>
      </w:r>
      <w:r>
        <w:rPr>
          <w:color w:val="121212"/>
          <w:spacing w:val="-3"/>
        </w:rPr>
        <w:t xml:space="preserve"> </w:t>
      </w:r>
      <w:r>
        <w:rPr>
          <w:color w:val="121212"/>
        </w:rPr>
        <w:t>no</w:t>
      </w:r>
      <w:r>
        <w:rPr>
          <w:color w:val="121212"/>
          <w:spacing w:val="-3"/>
        </w:rPr>
        <w:t xml:space="preserve"> </w:t>
      </w:r>
      <w:r>
        <w:rPr>
          <w:color w:val="121212"/>
        </w:rPr>
        <w:t>podrá</w:t>
      </w:r>
      <w:r>
        <w:rPr>
          <w:color w:val="121212"/>
          <w:spacing w:val="-4"/>
        </w:rPr>
        <w:t xml:space="preserve"> </w:t>
      </w:r>
      <w:r>
        <w:rPr>
          <w:color w:val="121212"/>
        </w:rPr>
        <w:t>ser</w:t>
      </w:r>
      <w:r>
        <w:rPr>
          <w:color w:val="121212"/>
          <w:spacing w:val="-3"/>
        </w:rPr>
        <w:t xml:space="preserve"> </w:t>
      </w:r>
      <w:r>
        <w:rPr>
          <w:color w:val="121212"/>
        </w:rPr>
        <w:t>inferior</w:t>
      </w:r>
      <w:r>
        <w:rPr>
          <w:color w:val="121212"/>
          <w:spacing w:val="-3"/>
        </w:rPr>
        <w:t xml:space="preserve"> </w:t>
      </w:r>
      <w:r>
        <w:rPr>
          <w:color w:val="121212"/>
        </w:rPr>
        <w:t>a</w:t>
      </w:r>
      <w:r>
        <w:rPr>
          <w:color w:val="121212"/>
          <w:spacing w:val="-3"/>
        </w:rPr>
        <w:t xml:space="preserve"> </w:t>
      </w:r>
      <w:r>
        <w:rPr>
          <w:color w:val="121212"/>
        </w:rPr>
        <w:t>100</w:t>
      </w:r>
      <w:r>
        <w:rPr>
          <w:color w:val="121212"/>
          <w:spacing w:val="-2"/>
        </w:rPr>
        <w:t xml:space="preserve"> </w:t>
      </w:r>
      <w:r>
        <w:rPr>
          <w:color w:val="121212"/>
        </w:rPr>
        <w:t>SMMLV</w:t>
      </w:r>
      <w:r>
        <w:rPr>
          <w:color w:val="121212"/>
          <w:spacing w:val="-3"/>
        </w:rPr>
        <w:t xml:space="preserve"> </w:t>
      </w:r>
      <w:r>
        <w:rPr>
          <w:color w:val="121212"/>
        </w:rPr>
        <w:t xml:space="preserve">por </w:t>
      </w:r>
      <w:r>
        <w:rPr>
          <w:color w:val="121212"/>
          <w:spacing w:val="-2"/>
        </w:rPr>
        <w:t>persona.</w:t>
      </w:r>
    </w:p>
    <w:p w14:paraId="52BCBB28" w14:textId="77777777" w:rsidR="00C46380" w:rsidRDefault="00C46380">
      <w:pPr>
        <w:pStyle w:val="Textoindependiente"/>
        <w:rPr>
          <w:sz w:val="26"/>
        </w:rPr>
      </w:pPr>
    </w:p>
    <w:p w14:paraId="52BCBB29" w14:textId="77777777" w:rsidR="00C46380" w:rsidRDefault="00C46380">
      <w:pPr>
        <w:pStyle w:val="Textoindependiente"/>
        <w:spacing w:before="3"/>
        <w:rPr>
          <w:sz w:val="32"/>
        </w:rPr>
      </w:pPr>
    </w:p>
    <w:p w14:paraId="52BCBB2A" w14:textId="77777777" w:rsidR="00C46380" w:rsidRDefault="001F5741">
      <w:pPr>
        <w:pStyle w:val="Prrafodelista"/>
        <w:numPr>
          <w:ilvl w:val="0"/>
          <w:numId w:val="74"/>
        </w:numPr>
        <w:tabs>
          <w:tab w:val="left" w:pos="759"/>
        </w:tabs>
        <w:spacing w:line="276" w:lineRule="auto"/>
        <w:ind w:right="1698" w:firstLine="0"/>
      </w:pPr>
      <w:r>
        <w:rPr>
          <w:color w:val="121212"/>
        </w:rPr>
        <w:t>Póliza de responsabilidad civil extracontractual, que deberá cubrir al menos los siguientes riesgos:</w:t>
      </w:r>
    </w:p>
    <w:p w14:paraId="52BCBB2B" w14:textId="77777777" w:rsidR="00C46380" w:rsidRDefault="00C46380">
      <w:pPr>
        <w:pStyle w:val="Textoindependiente"/>
        <w:rPr>
          <w:sz w:val="26"/>
        </w:rPr>
      </w:pPr>
    </w:p>
    <w:p w14:paraId="52BCBB2C" w14:textId="77777777" w:rsidR="00C46380" w:rsidRDefault="00C46380">
      <w:pPr>
        <w:pStyle w:val="Textoindependiente"/>
        <w:spacing w:before="2"/>
        <w:rPr>
          <w:sz w:val="32"/>
        </w:rPr>
      </w:pPr>
    </w:p>
    <w:p w14:paraId="52BCBB2D" w14:textId="77777777" w:rsidR="00C46380" w:rsidRDefault="001F5741">
      <w:pPr>
        <w:pStyle w:val="Prrafodelista"/>
        <w:numPr>
          <w:ilvl w:val="0"/>
          <w:numId w:val="72"/>
        </w:numPr>
        <w:tabs>
          <w:tab w:val="left" w:pos="754"/>
        </w:tabs>
        <w:spacing w:before="1"/>
      </w:pPr>
      <w:r>
        <w:rPr>
          <w:color w:val="121212"/>
        </w:rPr>
        <w:t>Daños</w:t>
      </w:r>
      <w:r>
        <w:rPr>
          <w:color w:val="121212"/>
          <w:spacing w:val="-2"/>
        </w:rPr>
        <w:t xml:space="preserve"> </w:t>
      </w:r>
      <w:r>
        <w:rPr>
          <w:color w:val="121212"/>
        </w:rPr>
        <w:t>a</w:t>
      </w:r>
      <w:r>
        <w:rPr>
          <w:color w:val="121212"/>
          <w:spacing w:val="-4"/>
        </w:rPr>
        <w:t xml:space="preserve"> </w:t>
      </w:r>
      <w:r>
        <w:rPr>
          <w:color w:val="121212"/>
        </w:rPr>
        <w:t>bienes</w:t>
      </w:r>
      <w:r>
        <w:rPr>
          <w:color w:val="121212"/>
          <w:spacing w:val="-2"/>
        </w:rPr>
        <w:t xml:space="preserve"> </w:t>
      </w:r>
      <w:r>
        <w:rPr>
          <w:color w:val="121212"/>
        </w:rPr>
        <w:t>de</w:t>
      </w:r>
      <w:r>
        <w:rPr>
          <w:color w:val="121212"/>
          <w:spacing w:val="-6"/>
        </w:rPr>
        <w:t xml:space="preserve"> </w:t>
      </w:r>
      <w:r>
        <w:rPr>
          <w:color w:val="121212"/>
          <w:spacing w:val="-2"/>
        </w:rPr>
        <w:t>terceros;</w:t>
      </w:r>
    </w:p>
    <w:p w14:paraId="52BCBB2E" w14:textId="77777777" w:rsidR="00C46380" w:rsidRDefault="00C46380">
      <w:pPr>
        <w:pStyle w:val="Textoindependiente"/>
        <w:rPr>
          <w:sz w:val="26"/>
        </w:rPr>
      </w:pPr>
    </w:p>
    <w:p w14:paraId="52BCBB2F" w14:textId="77777777" w:rsidR="00C46380" w:rsidRDefault="00C46380">
      <w:pPr>
        <w:pStyle w:val="Textoindependiente"/>
        <w:rPr>
          <w:sz w:val="26"/>
        </w:rPr>
      </w:pPr>
    </w:p>
    <w:p w14:paraId="52BCBB30" w14:textId="77777777" w:rsidR="00C46380" w:rsidRDefault="001F5741">
      <w:pPr>
        <w:pStyle w:val="Prrafodelista"/>
        <w:numPr>
          <w:ilvl w:val="0"/>
          <w:numId w:val="72"/>
        </w:numPr>
        <w:tabs>
          <w:tab w:val="left" w:pos="757"/>
        </w:tabs>
        <w:spacing w:before="176"/>
        <w:ind w:left="756" w:hanging="313"/>
      </w:pPr>
      <w:r>
        <w:rPr>
          <w:color w:val="121212"/>
        </w:rPr>
        <w:t>Muerte</w:t>
      </w:r>
      <w:r>
        <w:rPr>
          <w:color w:val="121212"/>
          <w:spacing w:val="-4"/>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4"/>
        </w:rPr>
        <w:t xml:space="preserve"> </w:t>
      </w:r>
      <w:r>
        <w:rPr>
          <w:color w:val="121212"/>
        </w:rPr>
        <w:t>una</w:t>
      </w:r>
      <w:r>
        <w:rPr>
          <w:color w:val="121212"/>
          <w:spacing w:val="-9"/>
        </w:rPr>
        <w:t xml:space="preserve"> </w:t>
      </w:r>
      <w:r>
        <w:rPr>
          <w:color w:val="121212"/>
          <w:spacing w:val="-2"/>
        </w:rPr>
        <w:t>persona;</w:t>
      </w:r>
    </w:p>
    <w:p w14:paraId="52BCBB31" w14:textId="77777777" w:rsidR="00C46380" w:rsidRDefault="00C46380">
      <w:pPr>
        <w:pStyle w:val="Textoindependiente"/>
        <w:rPr>
          <w:sz w:val="26"/>
        </w:rPr>
      </w:pPr>
    </w:p>
    <w:p w14:paraId="52BCBB32" w14:textId="77777777" w:rsidR="00C46380" w:rsidRDefault="00C46380">
      <w:pPr>
        <w:pStyle w:val="Textoindependiente"/>
        <w:rPr>
          <w:sz w:val="26"/>
        </w:rPr>
      </w:pPr>
    </w:p>
    <w:p w14:paraId="52BCBB33" w14:textId="77777777" w:rsidR="00C46380" w:rsidRDefault="001F5741">
      <w:pPr>
        <w:pStyle w:val="Prrafodelista"/>
        <w:numPr>
          <w:ilvl w:val="0"/>
          <w:numId w:val="72"/>
        </w:numPr>
        <w:tabs>
          <w:tab w:val="left" w:pos="735"/>
        </w:tabs>
        <w:spacing w:before="176"/>
        <w:ind w:left="734" w:hanging="293"/>
      </w:pPr>
      <w:r>
        <w:rPr>
          <w:color w:val="121212"/>
        </w:rPr>
        <w:t>Muerte</w:t>
      </w:r>
      <w:r>
        <w:rPr>
          <w:color w:val="121212"/>
          <w:spacing w:val="-3"/>
        </w:rPr>
        <w:t xml:space="preserve"> </w:t>
      </w:r>
      <w:r>
        <w:rPr>
          <w:color w:val="121212"/>
        </w:rPr>
        <w:t>o</w:t>
      </w:r>
      <w:r>
        <w:rPr>
          <w:color w:val="121212"/>
          <w:spacing w:val="-2"/>
        </w:rPr>
        <w:t xml:space="preserve"> </w:t>
      </w:r>
      <w:r>
        <w:rPr>
          <w:color w:val="121212"/>
        </w:rPr>
        <w:t>lesiones</w:t>
      </w:r>
      <w:r>
        <w:rPr>
          <w:color w:val="121212"/>
          <w:spacing w:val="-2"/>
        </w:rPr>
        <w:t xml:space="preserve"> </w:t>
      </w:r>
      <w:r>
        <w:rPr>
          <w:color w:val="121212"/>
        </w:rPr>
        <w:t>a</w:t>
      </w:r>
      <w:r>
        <w:rPr>
          <w:color w:val="121212"/>
          <w:spacing w:val="-3"/>
        </w:rPr>
        <w:t xml:space="preserve"> </w:t>
      </w:r>
      <w:r>
        <w:rPr>
          <w:color w:val="121212"/>
        </w:rPr>
        <w:t>dos</w:t>
      </w:r>
      <w:r>
        <w:rPr>
          <w:color w:val="121212"/>
          <w:spacing w:val="-2"/>
        </w:rPr>
        <w:t xml:space="preserve"> </w:t>
      </w:r>
      <w:r>
        <w:rPr>
          <w:color w:val="121212"/>
        </w:rPr>
        <w:t>o</w:t>
      </w:r>
      <w:r>
        <w:rPr>
          <w:color w:val="121212"/>
          <w:spacing w:val="-3"/>
        </w:rPr>
        <w:t xml:space="preserve"> </w:t>
      </w:r>
      <w:r>
        <w:rPr>
          <w:color w:val="121212"/>
        </w:rPr>
        <w:t>más</w:t>
      </w:r>
      <w:r>
        <w:rPr>
          <w:color w:val="121212"/>
          <w:spacing w:val="-11"/>
        </w:rPr>
        <w:t xml:space="preserve"> </w:t>
      </w:r>
      <w:r>
        <w:rPr>
          <w:color w:val="121212"/>
          <w:spacing w:val="-2"/>
        </w:rPr>
        <w:t>personas.</w:t>
      </w:r>
    </w:p>
    <w:p w14:paraId="52BCBB34" w14:textId="77777777" w:rsidR="00C46380" w:rsidRDefault="00C46380">
      <w:pPr>
        <w:pStyle w:val="Textoindependiente"/>
        <w:rPr>
          <w:sz w:val="26"/>
        </w:rPr>
      </w:pPr>
    </w:p>
    <w:p w14:paraId="52BCBB35" w14:textId="77777777" w:rsidR="00C46380" w:rsidRDefault="00C46380">
      <w:pPr>
        <w:pStyle w:val="Textoindependiente"/>
        <w:rPr>
          <w:sz w:val="26"/>
        </w:rPr>
      </w:pPr>
    </w:p>
    <w:p w14:paraId="52BCBB36" w14:textId="77777777" w:rsidR="00C46380" w:rsidRDefault="001F5741">
      <w:pPr>
        <w:pStyle w:val="Textoindependiente"/>
        <w:spacing w:before="178" w:line="276" w:lineRule="auto"/>
        <w:ind w:left="444" w:right="1695"/>
      </w:pPr>
      <w:r>
        <w:rPr>
          <w:color w:val="121212"/>
        </w:rPr>
        <w:t>El</w:t>
      </w:r>
      <w:r>
        <w:rPr>
          <w:color w:val="121212"/>
          <w:spacing w:val="-4"/>
        </w:rPr>
        <w:t xml:space="preserve"> </w:t>
      </w:r>
      <w:r>
        <w:rPr>
          <w:color w:val="121212"/>
        </w:rPr>
        <w:t>monto</w:t>
      </w:r>
      <w:r>
        <w:rPr>
          <w:color w:val="121212"/>
          <w:spacing w:val="-2"/>
        </w:rPr>
        <w:t xml:space="preserve"> </w:t>
      </w:r>
      <w:r>
        <w:rPr>
          <w:color w:val="121212"/>
        </w:rPr>
        <w:t>asegurable por</w:t>
      </w:r>
      <w:r>
        <w:rPr>
          <w:color w:val="121212"/>
          <w:spacing w:val="-3"/>
        </w:rPr>
        <w:t xml:space="preserve"> </w:t>
      </w:r>
      <w:r>
        <w:rPr>
          <w:color w:val="121212"/>
        </w:rPr>
        <w:t>cada</w:t>
      </w:r>
      <w:r>
        <w:rPr>
          <w:color w:val="121212"/>
          <w:spacing w:val="-4"/>
        </w:rPr>
        <w:t xml:space="preserve"> </w:t>
      </w:r>
      <w:r>
        <w:rPr>
          <w:color w:val="121212"/>
        </w:rPr>
        <w:t>riesgo</w:t>
      </w:r>
      <w:r>
        <w:rPr>
          <w:color w:val="121212"/>
          <w:spacing w:val="-3"/>
        </w:rPr>
        <w:t xml:space="preserve"> </w:t>
      </w:r>
      <w:r>
        <w:rPr>
          <w:color w:val="121212"/>
        </w:rPr>
        <w:t>no</w:t>
      </w:r>
      <w:r>
        <w:rPr>
          <w:color w:val="121212"/>
          <w:spacing w:val="-3"/>
        </w:rPr>
        <w:t xml:space="preserve"> </w:t>
      </w:r>
      <w:r>
        <w:rPr>
          <w:color w:val="121212"/>
        </w:rPr>
        <w:t>podrá</w:t>
      </w:r>
      <w:r>
        <w:rPr>
          <w:color w:val="121212"/>
          <w:spacing w:val="-4"/>
        </w:rPr>
        <w:t xml:space="preserve"> </w:t>
      </w:r>
      <w:r>
        <w:rPr>
          <w:color w:val="121212"/>
        </w:rPr>
        <w:t>ser</w:t>
      </w:r>
      <w:r>
        <w:rPr>
          <w:color w:val="121212"/>
          <w:spacing w:val="-3"/>
        </w:rPr>
        <w:t xml:space="preserve"> </w:t>
      </w:r>
      <w:r>
        <w:rPr>
          <w:color w:val="121212"/>
        </w:rPr>
        <w:t>inferior</w:t>
      </w:r>
      <w:r>
        <w:rPr>
          <w:color w:val="121212"/>
          <w:spacing w:val="-3"/>
        </w:rPr>
        <w:t xml:space="preserve"> </w:t>
      </w:r>
      <w:r>
        <w:rPr>
          <w:color w:val="121212"/>
        </w:rPr>
        <w:t>a</w:t>
      </w:r>
      <w:r>
        <w:rPr>
          <w:color w:val="121212"/>
          <w:spacing w:val="-4"/>
        </w:rPr>
        <w:t xml:space="preserve"> </w:t>
      </w:r>
      <w:r>
        <w:rPr>
          <w:color w:val="121212"/>
        </w:rPr>
        <w:t>100</w:t>
      </w:r>
      <w:r>
        <w:rPr>
          <w:color w:val="121212"/>
          <w:spacing w:val="-2"/>
        </w:rPr>
        <w:t xml:space="preserve"> </w:t>
      </w:r>
      <w:r>
        <w:rPr>
          <w:color w:val="121212"/>
        </w:rPr>
        <w:t>SMMLV</w:t>
      </w:r>
      <w:r>
        <w:rPr>
          <w:color w:val="121212"/>
          <w:spacing w:val="-3"/>
        </w:rPr>
        <w:t xml:space="preserve"> </w:t>
      </w:r>
      <w:r>
        <w:rPr>
          <w:color w:val="121212"/>
        </w:rPr>
        <w:t xml:space="preserve">por </w:t>
      </w:r>
      <w:r>
        <w:rPr>
          <w:color w:val="121212"/>
          <w:spacing w:val="-2"/>
        </w:rPr>
        <w:t>persona.</w:t>
      </w:r>
    </w:p>
    <w:p w14:paraId="52BCBB37" w14:textId="77777777" w:rsidR="00C46380" w:rsidRDefault="00C46380">
      <w:pPr>
        <w:pStyle w:val="Textoindependiente"/>
        <w:rPr>
          <w:sz w:val="26"/>
        </w:rPr>
      </w:pPr>
    </w:p>
    <w:p w14:paraId="52BCBB38" w14:textId="77777777" w:rsidR="00C46380" w:rsidRDefault="00C46380">
      <w:pPr>
        <w:pStyle w:val="Textoindependiente"/>
        <w:spacing w:before="3"/>
        <w:rPr>
          <w:sz w:val="32"/>
        </w:rPr>
      </w:pPr>
    </w:p>
    <w:p w14:paraId="52BCBB39" w14:textId="77777777" w:rsidR="00C46380" w:rsidRDefault="001F5741">
      <w:pPr>
        <w:pStyle w:val="Textoindependiente"/>
        <w:spacing w:line="276" w:lineRule="auto"/>
        <w:ind w:left="444" w:right="1695"/>
      </w:pPr>
      <w:r>
        <w:rPr>
          <w:color w:val="121212"/>
        </w:rPr>
        <w:t>Lo</w:t>
      </w:r>
      <w:r>
        <w:rPr>
          <w:color w:val="121212"/>
          <w:spacing w:val="-4"/>
        </w:rPr>
        <w:t xml:space="preserve"> </w:t>
      </w:r>
      <w:r>
        <w:rPr>
          <w:color w:val="121212"/>
        </w:rPr>
        <w:t>anterior</w:t>
      </w:r>
      <w:r>
        <w:rPr>
          <w:color w:val="121212"/>
          <w:spacing w:val="-4"/>
        </w:rPr>
        <w:t xml:space="preserve"> </w:t>
      </w:r>
      <w:r>
        <w:rPr>
          <w:color w:val="121212"/>
        </w:rPr>
        <w:t>sin</w:t>
      </w:r>
      <w:r>
        <w:rPr>
          <w:color w:val="121212"/>
          <w:spacing w:val="-5"/>
        </w:rPr>
        <w:t xml:space="preserve"> </w:t>
      </w:r>
      <w:r>
        <w:rPr>
          <w:color w:val="121212"/>
        </w:rPr>
        <w:t>perjuicio</w:t>
      </w:r>
      <w:r>
        <w:rPr>
          <w:color w:val="121212"/>
          <w:spacing w:val="-3"/>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demás</w:t>
      </w:r>
      <w:r>
        <w:rPr>
          <w:color w:val="121212"/>
          <w:spacing w:val="-4"/>
        </w:rPr>
        <w:t xml:space="preserve"> </w:t>
      </w:r>
      <w:r>
        <w:rPr>
          <w:color w:val="121212"/>
        </w:rPr>
        <w:t>seguros</w:t>
      </w:r>
      <w:r>
        <w:rPr>
          <w:color w:val="121212"/>
          <w:spacing w:val="-3"/>
        </w:rPr>
        <w:t xml:space="preserve"> </w:t>
      </w:r>
      <w:r>
        <w:rPr>
          <w:color w:val="121212"/>
        </w:rPr>
        <w:t>que</w:t>
      </w:r>
      <w:r>
        <w:rPr>
          <w:color w:val="121212"/>
          <w:spacing w:val="-4"/>
        </w:rPr>
        <w:t xml:space="preserve"> </w:t>
      </w:r>
      <w:r>
        <w:rPr>
          <w:color w:val="121212"/>
        </w:rPr>
        <w:t>se</w:t>
      </w:r>
      <w:r>
        <w:rPr>
          <w:color w:val="121212"/>
          <w:spacing w:val="-3"/>
        </w:rPr>
        <w:t xml:space="preserve"> </w:t>
      </w:r>
      <w:r>
        <w:rPr>
          <w:color w:val="121212"/>
        </w:rPr>
        <w:t>establezcan</w:t>
      </w:r>
      <w:r>
        <w:rPr>
          <w:color w:val="121212"/>
          <w:spacing w:val="-5"/>
        </w:rPr>
        <w:t xml:space="preserve"> </w:t>
      </w:r>
      <w:r>
        <w:rPr>
          <w:color w:val="121212"/>
        </w:rPr>
        <w:t>en</w:t>
      </w:r>
      <w:r>
        <w:rPr>
          <w:color w:val="121212"/>
          <w:spacing w:val="-4"/>
        </w:rPr>
        <w:t xml:space="preserve"> </w:t>
      </w:r>
      <w:r>
        <w:rPr>
          <w:color w:val="121212"/>
        </w:rPr>
        <w:t>los términos de referencia o pliego de condiciones.</w:t>
      </w:r>
    </w:p>
    <w:p w14:paraId="52BCBB3A" w14:textId="77777777" w:rsidR="00C46380" w:rsidRDefault="00C46380">
      <w:pPr>
        <w:pStyle w:val="Textoindependiente"/>
        <w:rPr>
          <w:sz w:val="26"/>
        </w:rPr>
      </w:pPr>
    </w:p>
    <w:p w14:paraId="52BCBB3B" w14:textId="77777777" w:rsidR="00C46380" w:rsidRDefault="00C46380">
      <w:pPr>
        <w:pStyle w:val="Textoindependiente"/>
        <w:spacing w:before="2"/>
        <w:rPr>
          <w:sz w:val="32"/>
        </w:rPr>
      </w:pPr>
    </w:p>
    <w:p w14:paraId="52BCBB3C" w14:textId="77777777" w:rsidR="00C46380" w:rsidRDefault="001F5741">
      <w:pPr>
        <w:pStyle w:val="Textoindependiente"/>
        <w:spacing w:before="1"/>
        <w:ind w:left="444"/>
      </w:pPr>
      <w:r>
        <w:rPr>
          <w:color w:val="121212"/>
        </w:rPr>
        <w:t>(</w:t>
      </w:r>
      <w:hyperlink r:id="rId1302">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17).</w:t>
      </w:r>
    </w:p>
    <w:p w14:paraId="52BCBB3D" w14:textId="77777777" w:rsidR="00C46380" w:rsidRDefault="00C46380">
      <w:pPr>
        <w:pStyle w:val="Textoindependiente"/>
        <w:rPr>
          <w:sz w:val="20"/>
        </w:rPr>
      </w:pPr>
    </w:p>
    <w:p w14:paraId="52BCBB3E" w14:textId="77777777" w:rsidR="00C46380" w:rsidRDefault="00C46380">
      <w:pPr>
        <w:pStyle w:val="Textoindependiente"/>
        <w:rPr>
          <w:sz w:val="20"/>
        </w:rPr>
      </w:pPr>
    </w:p>
    <w:p w14:paraId="52BCBB3F" w14:textId="77777777" w:rsidR="00C46380" w:rsidRDefault="00C46380">
      <w:pPr>
        <w:pStyle w:val="Textoindependiente"/>
        <w:spacing w:before="2"/>
        <w:rPr>
          <w:sz w:val="18"/>
        </w:rPr>
      </w:pPr>
    </w:p>
    <w:p w14:paraId="52BCBB40" w14:textId="77777777" w:rsidR="00C46380" w:rsidRDefault="001F5741">
      <w:pPr>
        <w:spacing w:before="100" w:line="276" w:lineRule="auto"/>
        <w:ind w:left="444" w:right="1695"/>
      </w:pPr>
      <w:r>
        <w:rPr>
          <w:b/>
          <w:color w:val="121212"/>
        </w:rPr>
        <w:t xml:space="preserve">Artículo 2.2.6.11.2. Vigencia del seguro. </w:t>
      </w:r>
      <w:r>
        <w:rPr>
          <w:color w:val="121212"/>
        </w:rPr>
        <w:t>Mantener vigentes los seguros contemplados</w:t>
      </w:r>
      <w:r>
        <w:rPr>
          <w:color w:val="121212"/>
          <w:spacing w:val="-3"/>
        </w:rPr>
        <w:t xml:space="preserve"> </w:t>
      </w:r>
      <w:r>
        <w:rPr>
          <w:color w:val="121212"/>
        </w:rPr>
        <w:t>en</w:t>
      </w:r>
      <w:r>
        <w:rPr>
          <w:color w:val="121212"/>
          <w:spacing w:val="-5"/>
        </w:rPr>
        <w:t xml:space="preserve"> </w:t>
      </w:r>
      <w:r>
        <w:rPr>
          <w:color w:val="121212"/>
        </w:rPr>
        <w:t>este</w:t>
      </w:r>
      <w:r>
        <w:rPr>
          <w:color w:val="121212"/>
          <w:spacing w:val="-6"/>
        </w:rPr>
        <w:t xml:space="preserve"> </w:t>
      </w:r>
      <w:r>
        <w:rPr>
          <w:color w:val="121212"/>
        </w:rPr>
        <w:t>Título,</w:t>
      </w:r>
      <w:r>
        <w:rPr>
          <w:color w:val="121212"/>
          <w:spacing w:val="-5"/>
        </w:rPr>
        <w:t xml:space="preserve"> </w:t>
      </w:r>
      <w:r>
        <w:rPr>
          <w:color w:val="121212"/>
        </w:rPr>
        <w:t>será</w:t>
      </w:r>
      <w:r>
        <w:rPr>
          <w:color w:val="121212"/>
          <w:spacing w:val="-5"/>
        </w:rPr>
        <w:t xml:space="preserve"> </w:t>
      </w:r>
      <w:r>
        <w:rPr>
          <w:color w:val="121212"/>
        </w:rPr>
        <w:t>condición</w:t>
      </w:r>
      <w:r>
        <w:rPr>
          <w:color w:val="121212"/>
          <w:spacing w:val="-4"/>
        </w:rPr>
        <w:t xml:space="preserve"> </w:t>
      </w:r>
      <w:r>
        <w:rPr>
          <w:color w:val="121212"/>
        </w:rPr>
        <w:t>para</w:t>
      </w:r>
      <w:r>
        <w:rPr>
          <w:color w:val="121212"/>
          <w:spacing w:val="-2"/>
        </w:rPr>
        <w:t xml:space="preserve"> </w:t>
      </w:r>
      <w:r>
        <w:rPr>
          <w:color w:val="121212"/>
        </w:rPr>
        <w:t>la</w:t>
      </w:r>
      <w:r>
        <w:rPr>
          <w:color w:val="121212"/>
          <w:spacing w:val="-5"/>
        </w:rPr>
        <w:t xml:space="preserve"> </w:t>
      </w:r>
      <w:r>
        <w:rPr>
          <w:color w:val="121212"/>
        </w:rPr>
        <w:t>operación</w:t>
      </w:r>
      <w:r>
        <w:rPr>
          <w:color w:val="121212"/>
          <w:spacing w:val="-4"/>
        </w:rPr>
        <w:t xml:space="preserve"> </w:t>
      </w:r>
      <w:r>
        <w:rPr>
          <w:color w:val="121212"/>
        </w:rPr>
        <w:t>de</w:t>
      </w:r>
      <w:r>
        <w:rPr>
          <w:color w:val="121212"/>
          <w:spacing w:val="-1"/>
        </w:rPr>
        <w:t xml:space="preserve"> </w:t>
      </w:r>
      <w:r>
        <w:rPr>
          <w:color w:val="121212"/>
        </w:rPr>
        <w:t>la</w:t>
      </w:r>
      <w:r>
        <w:rPr>
          <w:color w:val="121212"/>
          <w:spacing w:val="-5"/>
        </w:rPr>
        <w:t xml:space="preserve"> </w:t>
      </w:r>
      <w:r>
        <w:rPr>
          <w:color w:val="121212"/>
        </w:rPr>
        <w:t>empresa</w:t>
      </w:r>
    </w:p>
    <w:p w14:paraId="52BCBB41" w14:textId="77777777" w:rsidR="00C46380" w:rsidRDefault="00C46380">
      <w:pPr>
        <w:spacing w:line="276" w:lineRule="auto"/>
        <w:sectPr w:rsidR="00C46380">
          <w:pgSz w:w="12240" w:h="15840"/>
          <w:pgMar w:top="1340" w:right="0" w:bottom="280" w:left="1260" w:header="720" w:footer="720" w:gutter="0"/>
          <w:cols w:space="720"/>
        </w:sectPr>
      </w:pPr>
    </w:p>
    <w:p w14:paraId="52BCBB42" w14:textId="77777777" w:rsidR="00C46380" w:rsidRDefault="001F5741">
      <w:pPr>
        <w:pStyle w:val="Textoindependiente"/>
        <w:spacing w:before="89" w:line="280" w:lineRule="auto"/>
        <w:ind w:left="444" w:right="1696"/>
        <w:jc w:val="both"/>
      </w:pPr>
      <w:r>
        <w:rPr>
          <w:color w:val="121212"/>
        </w:rPr>
        <w:lastRenderedPageBreak/>
        <w:t>autorizada para la prestación del servicio público de transporte masivo de pasajeros por metro ligero, tren ligero, tranvía y tren-</w:t>
      </w:r>
      <w:proofErr w:type="spellStart"/>
      <w:r>
        <w:rPr>
          <w:color w:val="121212"/>
        </w:rPr>
        <w:t>tram</w:t>
      </w:r>
      <w:proofErr w:type="spellEnd"/>
      <w:r>
        <w:rPr>
          <w:color w:val="121212"/>
        </w:rPr>
        <w:t>.</w:t>
      </w:r>
    </w:p>
    <w:p w14:paraId="52BCBB43" w14:textId="77777777" w:rsidR="00C46380" w:rsidRDefault="00C46380">
      <w:pPr>
        <w:pStyle w:val="Textoindependiente"/>
        <w:rPr>
          <w:sz w:val="26"/>
        </w:rPr>
      </w:pPr>
    </w:p>
    <w:p w14:paraId="52BCBB44" w14:textId="77777777" w:rsidR="00C46380" w:rsidRDefault="00C46380">
      <w:pPr>
        <w:pStyle w:val="Textoindependiente"/>
        <w:spacing w:before="6"/>
        <w:rPr>
          <w:sz w:val="31"/>
        </w:rPr>
      </w:pPr>
    </w:p>
    <w:p w14:paraId="52BCBB45" w14:textId="77777777" w:rsidR="00C46380" w:rsidRDefault="001F5741">
      <w:pPr>
        <w:pStyle w:val="Textoindependiente"/>
        <w:spacing w:line="276" w:lineRule="auto"/>
        <w:ind w:left="444" w:right="1694"/>
        <w:jc w:val="both"/>
      </w:pPr>
      <w:r>
        <w:rPr>
          <w:color w:val="121212"/>
        </w:rPr>
        <w:t>La compañía de seguros que ampare a la empresa de transporte masivo de pasajeros por metro ligero, tren ligero, tranvía y tren-</w:t>
      </w:r>
      <w:proofErr w:type="spellStart"/>
      <w:r>
        <w:rPr>
          <w:color w:val="121212"/>
        </w:rPr>
        <w:t>tram</w:t>
      </w:r>
      <w:proofErr w:type="spellEnd"/>
      <w:r>
        <w:rPr>
          <w:color w:val="121212"/>
        </w:rPr>
        <w:t>, en relación con los seguros de que trata el presente capítulo, deberá informar a la autoridad de transporte competente la terminación automática del contrato de seguro por mora</w:t>
      </w:r>
      <w:r>
        <w:rPr>
          <w:color w:val="121212"/>
          <w:spacing w:val="-2"/>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pago</w:t>
      </w:r>
      <w:r>
        <w:rPr>
          <w:color w:val="121212"/>
          <w:spacing w:val="-1"/>
        </w:rPr>
        <w:t xml:space="preserve"> </w:t>
      </w:r>
      <w:r>
        <w:rPr>
          <w:color w:val="121212"/>
        </w:rPr>
        <w:t>de la</w:t>
      </w:r>
      <w:r>
        <w:rPr>
          <w:color w:val="121212"/>
          <w:spacing w:val="-1"/>
        </w:rPr>
        <w:t xml:space="preserve"> </w:t>
      </w:r>
      <w:r>
        <w:rPr>
          <w:color w:val="121212"/>
        </w:rPr>
        <w:t>prima</w:t>
      </w:r>
      <w:r>
        <w:rPr>
          <w:color w:val="121212"/>
          <w:spacing w:val="-1"/>
        </w:rPr>
        <w:t xml:space="preserve"> </w:t>
      </w:r>
      <w:r>
        <w:rPr>
          <w:color w:val="121212"/>
        </w:rPr>
        <w:t>o la</w:t>
      </w:r>
      <w:r>
        <w:rPr>
          <w:color w:val="121212"/>
          <w:spacing w:val="-1"/>
        </w:rPr>
        <w:t xml:space="preserve"> </w:t>
      </w:r>
      <w:r>
        <w:rPr>
          <w:color w:val="121212"/>
        </w:rPr>
        <w:t>revocación</w:t>
      </w:r>
      <w:r>
        <w:rPr>
          <w:color w:val="121212"/>
          <w:spacing w:val="-1"/>
        </w:rPr>
        <w:t xml:space="preserve"> </w:t>
      </w:r>
      <w:r>
        <w:rPr>
          <w:color w:val="121212"/>
        </w:rPr>
        <w:t>unilateral</w:t>
      </w:r>
      <w:r>
        <w:rPr>
          <w:color w:val="121212"/>
          <w:spacing w:val="-4"/>
        </w:rPr>
        <w:t xml:space="preserve"> </w:t>
      </w:r>
      <w:r>
        <w:rPr>
          <w:color w:val="121212"/>
        </w:rPr>
        <w:t>del</w:t>
      </w:r>
      <w:r>
        <w:rPr>
          <w:color w:val="121212"/>
          <w:spacing w:val="-4"/>
        </w:rPr>
        <w:t xml:space="preserve"> </w:t>
      </w:r>
      <w:r>
        <w:rPr>
          <w:color w:val="121212"/>
        </w:rPr>
        <w:t>mismo,</w:t>
      </w:r>
      <w:r>
        <w:rPr>
          <w:color w:val="121212"/>
          <w:spacing w:val="-2"/>
        </w:rPr>
        <w:t xml:space="preserve"> </w:t>
      </w:r>
      <w:r>
        <w:rPr>
          <w:color w:val="121212"/>
        </w:rPr>
        <w:t>dentro</w:t>
      </w:r>
      <w:r>
        <w:rPr>
          <w:color w:val="121212"/>
          <w:spacing w:val="-1"/>
        </w:rPr>
        <w:t xml:space="preserve"> </w:t>
      </w:r>
      <w:r>
        <w:rPr>
          <w:color w:val="121212"/>
        </w:rPr>
        <w:t>de los treinta (30) días siguientes a la fecha de terminación o revocación.</w:t>
      </w:r>
    </w:p>
    <w:p w14:paraId="52BCBB46" w14:textId="77777777" w:rsidR="00C46380" w:rsidRDefault="00C46380">
      <w:pPr>
        <w:pStyle w:val="Textoindependiente"/>
        <w:rPr>
          <w:sz w:val="26"/>
        </w:rPr>
      </w:pPr>
    </w:p>
    <w:p w14:paraId="52BCBB47" w14:textId="77777777" w:rsidR="00C46380" w:rsidRDefault="00C46380">
      <w:pPr>
        <w:pStyle w:val="Textoindependiente"/>
        <w:spacing w:before="2"/>
        <w:rPr>
          <w:sz w:val="32"/>
        </w:rPr>
      </w:pPr>
    </w:p>
    <w:p w14:paraId="52BCBB48" w14:textId="77777777" w:rsidR="00C46380" w:rsidRDefault="001F5741">
      <w:pPr>
        <w:pStyle w:val="Textoindependiente"/>
        <w:ind w:left="444"/>
        <w:jc w:val="both"/>
      </w:pPr>
      <w:r>
        <w:rPr>
          <w:color w:val="121212"/>
        </w:rPr>
        <w:t>(</w:t>
      </w:r>
      <w:hyperlink r:id="rId1303">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18).</w:t>
      </w:r>
    </w:p>
    <w:p w14:paraId="52BCBB49" w14:textId="77777777" w:rsidR="00C46380" w:rsidRDefault="00C46380">
      <w:pPr>
        <w:pStyle w:val="Textoindependiente"/>
        <w:rPr>
          <w:sz w:val="20"/>
        </w:rPr>
      </w:pPr>
    </w:p>
    <w:p w14:paraId="52BCBB4A" w14:textId="77777777" w:rsidR="00C46380" w:rsidRDefault="00C46380">
      <w:pPr>
        <w:pStyle w:val="Textoindependiente"/>
        <w:rPr>
          <w:sz w:val="20"/>
        </w:rPr>
      </w:pPr>
    </w:p>
    <w:p w14:paraId="52BCBB4B" w14:textId="77777777" w:rsidR="00C46380" w:rsidRDefault="00C46380">
      <w:pPr>
        <w:pStyle w:val="Textoindependiente"/>
        <w:spacing w:before="2"/>
        <w:rPr>
          <w:sz w:val="18"/>
        </w:rPr>
      </w:pPr>
    </w:p>
    <w:p w14:paraId="52BCBB4C" w14:textId="77777777" w:rsidR="00C46380" w:rsidRDefault="001F5741">
      <w:pPr>
        <w:spacing w:before="101" w:line="276" w:lineRule="auto"/>
        <w:ind w:left="444" w:right="1686"/>
        <w:jc w:val="both"/>
      </w:pPr>
      <w:r>
        <w:rPr>
          <w:b/>
          <w:color w:val="121212"/>
        </w:rPr>
        <w:t xml:space="preserve">Artículo 2.2.6.11.3. Fondos u otros mecanismos de cobertura. </w:t>
      </w:r>
      <w:r>
        <w:rPr>
          <w:color w:val="121212"/>
        </w:rPr>
        <w:t>Sin perjuicio de la</w:t>
      </w:r>
    </w:p>
    <w:p w14:paraId="52BCBB4D" w14:textId="77777777" w:rsidR="00C46380" w:rsidRDefault="00C46380">
      <w:pPr>
        <w:pStyle w:val="Textoindependiente"/>
        <w:rPr>
          <w:sz w:val="26"/>
        </w:rPr>
      </w:pPr>
    </w:p>
    <w:p w14:paraId="52BCBB4E" w14:textId="77777777" w:rsidR="00C46380" w:rsidRDefault="00C46380">
      <w:pPr>
        <w:pStyle w:val="Textoindependiente"/>
        <w:spacing w:before="2"/>
        <w:rPr>
          <w:sz w:val="32"/>
        </w:rPr>
      </w:pPr>
    </w:p>
    <w:p w14:paraId="52BCBB4F" w14:textId="77777777" w:rsidR="00C46380" w:rsidRDefault="001F5741">
      <w:pPr>
        <w:pStyle w:val="Textoindependiente"/>
        <w:spacing w:line="276" w:lineRule="auto"/>
        <w:ind w:left="444" w:right="1691"/>
        <w:jc w:val="both"/>
      </w:pPr>
      <w:r>
        <w:rPr>
          <w:color w:val="121212"/>
        </w:rPr>
        <w:t>obligación de obtener y mantener vigentes las pólizas de seguros señaladas en el presente Título, las empresas de transporte masivo de pasajeros por metro ligero, tren ligero, tranvía y tren-</w:t>
      </w:r>
      <w:proofErr w:type="spellStart"/>
      <w:r>
        <w:rPr>
          <w:color w:val="121212"/>
        </w:rPr>
        <w:t>tram</w:t>
      </w:r>
      <w:proofErr w:type="spellEnd"/>
      <w:r>
        <w:rPr>
          <w:color w:val="121212"/>
        </w:rPr>
        <w:t xml:space="preserve"> podrán constituir fondos de responsabilidad u otros mecanismos complementarios para cubrir los riesgos derivados de la prestación del servicio, cuyo funcionamiento, administración, vigilancia y control lo ejercerá la Superintendencia Financiera o la entidad de inspección y vigilancia que sea competente según la naturaleza jurídica del mecanismo utilizado.</w:t>
      </w:r>
    </w:p>
    <w:p w14:paraId="52BCBB50" w14:textId="77777777" w:rsidR="00C46380" w:rsidRDefault="00C46380">
      <w:pPr>
        <w:pStyle w:val="Textoindependiente"/>
        <w:rPr>
          <w:sz w:val="26"/>
        </w:rPr>
      </w:pPr>
    </w:p>
    <w:p w14:paraId="52BCBB51" w14:textId="77777777" w:rsidR="00C46380" w:rsidRDefault="00C46380">
      <w:pPr>
        <w:pStyle w:val="Textoindependiente"/>
        <w:spacing w:before="4"/>
        <w:rPr>
          <w:sz w:val="32"/>
        </w:rPr>
      </w:pPr>
    </w:p>
    <w:p w14:paraId="52BCBB52" w14:textId="77777777" w:rsidR="00C46380" w:rsidRDefault="001F5741">
      <w:pPr>
        <w:pStyle w:val="Textoindependiente"/>
        <w:ind w:left="444"/>
        <w:jc w:val="both"/>
      </w:pPr>
      <w:r>
        <w:rPr>
          <w:color w:val="121212"/>
        </w:rPr>
        <w:t>(</w:t>
      </w:r>
      <w:hyperlink r:id="rId1304">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19).</w:t>
      </w:r>
    </w:p>
    <w:p w14:paraId="52BCBB53" w14:textId="77777777" w:rsidR="00C46380" w:rsidRDefault="00C46380">
      <w:pPr>
        <w:pStyle w:val="Textoindependiente"/>
        <w:rPr>
          <w:sz w:val="20"/>
        </w:rPr>
      </w:pPr>
    </w:p>
    <w:p w14:paraId="52BCBB54" w14:textId="77777777" w:rsidR="00C46380" w:rsidRDefault="00C46380">
      <w:pPr>
        <w:pStyle w:val="Textoindependiente"/>
        <w:rPr>
          <w:sz w:val="20"/>
        </w:rPr>
      </w:pPr>
    </w:p>
    <w:p w14:paraId="52BCBB55" w14:textId="77777777" w:rsidR="00C46380" w:rsidRDefault="00C46380">
      <w:pPr>
        <w:pStyle w:val="Textoindependiente"/>
        <w:spacing w:before="3"/>
        <w:rPr>
          <w:sz w:val="18"/>
        </w:rPr>
      </w:pPr>
    </w:p>
    <w:p w14:paraId="52BCBB56" w14:textId="77777777" w:rsidR="00C46380" w:rsidRDefault="001F5741">
      <w:pPr>
        <w:pStyle w:val="Ttulo1"/>
        <w:spacing w:before="101"/>
        <w:ind w:right="1694"/>
      </w:pPr>
      <w:r>
        <w:rPr>
          <w:color w:val="121212"/>
        </w:rPr>
        <w:t>CAPÍTULO</w:t>
      </w:r>
      <w:r>
        <w:rPr>
          <w:color w:val="121212"/>
          <w:spacing w:val="-7"/>
        </w:rPr>
        <w:t xml:space="preserve"> </w:t>
      </w:r>
      <w:r>
        <w:rPr>
          <w:color w:val="121212"/>
          <w:spacing w:val="-5"/>
        </w:rPr>
        <w:t>12</w:t>
      </w:r>
    </w:p>
    <w:p w14:paraId="52BCBB57" w14:textId="77777777" w:rsidR="00C46380" w:rsidRDefault="00C46380">
      <w:pPr>
        <w:pStyle w:val="Textoindependiente"/>
        <w:rPr>
          <w:b/>
          <w:sz w:val="26"/>
        </w:rPr>
      </w:pPr>
    </w:p>
    <w:p w14:paraId="52BCBB58" w14:textId="77777777" w:rsidR="00C46380" w:rsidRDefault="00C46380">
      <w:pPr>
        <w:pStyle w:val="Textoindependiente"/>
        <w:rPr>
          <w:b/>
          <w:sz w:val="26"/>
        </w:rPr>
      </w:pPr>
    </w:p>
    <w:p w14:paraId="52BCBB59" w14:textId="77777777" w:rsidR="00C46380" w:rsidRDefault="001F5741">
      <w:pPr>
        <w:pStyle w:val="Ttulo2"/>
        <w:spacing w:before="176"/>
        <w:ind w:left="437"/>
      </w:pPr>
      <w:r>
        <w:rPr>
          <w:color w:val="121212"/>
        </w:rPr>
        <w:t>Condiciones</w:t>
      </w:r>
      <w:r>
        <w:rPr>
          <w:color w:val="121212"/>
          <w:spacing w:val="-9"/>
        </w:rPr>
        <w:t xml:space="preserve"> </w:t>
      </w:r>
      <w:r>
        <w:rPr>
          <w:color w:val="121212"/>
        </w:rPr>
        <w:t>de</w:t>
      </w:r>
      <w:r>
        <w:rPr>
          <w:color w:val="121212"/>
          <w:spacing w:val="-7"/>
        </w:rPr>
        <w:t xml:space="preserve"> </w:t>
      </w:r>
      <w:r>
        <w:rPr>
          <w:color w:val="121212"/>
        </w:rPr>
        <w:t>seguridad</w:t>
      </w:r>
      <w:r>
        <w:rPr>
          <w:color w:val="121212"/>
          <w:spacing w:val="-7"/>
        </w:rPr>
        <w:t xml:space="preserve"> </w:t>
      </w:r>
      <w:r>
        <w:rPr>
          <w:color w:val="121212"/>
        </w:rPr>
        <w:t>para</w:t>
      </w:r>
      <w:r>
        <w:rPr>
          <w:color w:val="121212"/>
          <w:spacing w:val="-7"/>
        </w:rPr>
        <w:t xml:space="preserve"> </w:t>
      </w:r>
      <w:r>
        <w:rPr>
          <w:color w:val="121212"/>
        </w:rPr>
        <w:t>la</w:t>
      </w:r>
      <w:r>
        <w:rPr>
          <w:color w:val="121212"/>
          <w:spacing w:val="-7"/>
        </w:rPr>
        <w:t xml:space="preserve"> </w:t>
      </w:r>
      <w:r>
        <w:rPr>
          <w:color w:val="121212"/>
        </w:rPr>
        <w:t>prestación</w:t>
      </w:r>
      <w:r>
        <w:rPr>
          <w:color w:val="121212"/>
          <w:spacing w:val="-6"/>
        </w:rPr>
        <w:t xml:space="preserve"> </w:t>
      </w:r>
      <w:r>
        <w:rPr>
          <w:color w:val="121212"/>
        </w:rPr>
        <w:t>del</w:t>
      </w:r>
      <w:r>
        <w:rPr>
          <w:color w:val="121212"/>
          <w:spacing w:val="-7"/>
        </w:rPr>
        <w:t xml:space="preserve"> </w:t>
      </w:r>
      <w:r>
        <w:rPr>
          <w:color w:val="121212"/>
          <w:spacing w:val="-2"/>
        </w:rPr>
        <w:t>servicio</w:t>
      </w:r>
    </w:p>
    <w:p w14:paraId="52BCBB5A" w14:textId="77777777" w:rsidR="00C46380" w:rsidRDefault="00C46380">
      <w:pPr>
        <w:pStyle w:val="Textoindependiente"/>
        <w:rPr>
          <w:b/>
          <w:sz w:val="26"/>
        </w:rPr>
      </w:pPr>
    </w:p>
    <w:p w14:paraId="52BCBB5B" w14:textId="77777777" w:rsidR="00C46380" w:rsidRDefault="00C46380">
      <w:pPr>
        <w:pStyle w:val="Textoindependiente"/>
        <w:rPr>
          <w:b/>
          <w:sz w:val="26"/>
        </w:rPr>
      </w:pPr>
    </w:p>
    <w:p w14:paraId="52BCBB5C" w14:textId="77777777" w:rsidR="00C46380" w:rsidRDefault="001F5741">
      <w:pPr>
        <w:tabs>
          <w:tab w:val="left" w:pos="1745"/>
          <w:tab w:val="left" w:pos="2244"/>
          <w:tab w:val="left" w:pos="3559"/>
          <w:tab w:val="left" w:pos="5325"/>
          <w:tab w:val="left" w:pos="5829"/>
          <w:tab w:val="left" w:pos="6250"/>
          <w:tab w:val="left" w:pos="7939"/>
        </w:tabs>
        <w:spacing w:before="175" w:line="276" w:lineRule="auto"/>
        <w:ind w:left="444" w:right="1696"/>
        <w:jc w:val="center"/>
      </w:pPr>
      <w:r>
        <w:rPr>
          <w:b/>
          <w:color w:val="121212"/>
        </w:rPr>
        <w:t xml:space="preserve">Artículo 2.2.6.12.1. Condiciones de seguridad. </w:t>
      </w:r>
      <w:r>
        <w:rPr>
          <w:color w:val="121212"/>
        </w:rPr>
        <w:t xml:space="preserve">Además de las exigencias </w:t>
      </w:r>
      <w:r>
        <w:rPr>
          <w:color w:val="121212"/>
          <w:spacing w:val="-2"/>
        </w:rPr>
        <w:t>generales</w:t>
      </w:r>
      <w:r>
        <w:rPr>
          <w:color w:val="121212"/>
        </w:rPr>
        <w:tab/>
      </w:r>
      <w:r>
        <w:rPr>
          <w:color w:val="121212"/>
          <w:spacing w:val="-5"/>
        </w:rPr>
        <w:t>de</w:t>
      </w:r>
      <w:r>
        <w:rPr>
          <w:color w:val="121212"/>
        </w:rPr>
        <w:tab/>
      </w:r>
      <w:r>
        <w:rPr>
          <w:color w:val="121212"/>
          <w:spacing w:val="-2"/>
        </w:rPr>
        <w:t>seguridad</w:t>
      </w:r>
      <w:r>
        <w:rPr>
          <w:color w:val="121212"/>
        </w:rPr>
        <w:tab/>
      </w:r>
      <w:r>
        <w:rPr>
          <w:color w:val="121212"/>
          <w:spacing w:val="-2"/>
        </w:rPr>
        <w:t>contempladas</w:t>
      </w:r>
      <w:r>
        <w:rPr>
          <w:color w:val="121212"/>
        </w:rPr>
        <w:tab/>
      </w:r>
      <w:r>
        <w:rPr>
          <w:color w:val="121212"/>
          <w:spacing w:val="-5"/>
        </w:rPr>
        <w:t>en</w:t>
      </w:r>
      <w:r>
        <w:rPr>
          <w:color w:val="121212"/>
        </w:rPr>
        <w:tab/>
      </w:r>
      <w:r>
        <w:rPr>
          <w:color w:val="121212"/>
          <w:spacing w:val="-5"/>
        </w:rPr>
        <w:t>la</w:t>
      </w:r>
      <w:r>
        <w:rPr>
          <w:color w:val="121212"/>
        </w:rPr>
        <w:tab/>
      </w:r>
      <w:r>
        <w:rPr>
          <w:color w:val="121212"/>
          <w:spacing w:val="-2"/>
        </w:rPr>
        <w:t>normatividad</w:t>
      </w:r>
      <w:r>
        <w:rPr>
          <w:color w:val="121212"/>
        </w:rPr>
        <w:tab/>
        <w:t>vigente,</w:t>
      </w:r>
      <w:r>
        <w:rPr>
          <w:color w:val="121212"/>
          <w:spacing w:val="-3"/>
        </w:rPr>
        <w:t xml:space="preserve"> </w:t>
      </w:r>
      <w:r>
        <w:rPr>
          <w:color w:val="121212"/>
          <w:spacing w:val="-5"/>
        </w:rPr>
        <w:t>las</w:t>
      </w:r>
    </w:p>
    <w:p w14:paraId="52BCBB5D" w14:textId="77777777" w:rsidR="00C46380" w:rsidRDefault="00C46380">
      <w:pPr>
        <w:spacing w:line="276" w:lineRule="auto"/>
        <w:jc w:val="center"/>
        <w:sectPr w:rsidR="00C46380">
          <w:pgSz w:w="12240" w:h="15840"/>
          <w:pgMar w:top="1320" w:right="0" w:bottom="280" w:left="1260" w:header="720" w:footer="720" w:gutter="0"/>
          <w:cols w:space="720"/>
        </w:sectPr>
      </w:pPr>
    </w:p>
    <w:p w14:paraId="52BCBB5E" w14:textId="77777777" w:rsidR="00C46380" w:rsidRDefault="001F5741">
      <w:pPr>
        <w:pStyle w:val="Textoindependiente"/>
        <w:spacing w:before="89" w:line="276" w:lineRule="auto"/>
        <w:ind w:left="444" w:right="1687"/>
        <w:jc w:val="both"/>
      </w:pPr>
      <w:r>
        <w:rPr>
          <w:color w:val="121212"/>
        </w:rPr>
        <w:lastRenderedPageBreak/>
        <w:t>empresas habilitadas para la prestación del servicio público de transporte masivo de pasajeros</w:t>
      </w:r>
      <w:r>
        <w:rPr>
          <w:color w:val="121212"/>
          <w:spacing w:val="-1"/>
        </w:rPr>
        <w:t xml:space="preserve"> </w:t>
      </w:r>
      <w:r>
        <w:rPr>
          <w:color w:val="121212"/>
        </w:rPr>
        <w:t>por metro ligero, tren ligero, tranvía</w:t>
      </w:r>
      <w:r>
        <w:rPr>
          <w:color w:val="121212"/>
          <w:spacing w:val="-1"/>
        </w:rPr>
        <w:t xml:space="preserve"> </w:t>
      </w:r>
      <w:r>
        <w:rPr>
          <w:color w:val="121212"/>
        </w:rPr>
        <w:t>y tren-</w:t>
      </w:r>
      <w:proofErr w:type="spellStart"/>
      <w:r>
        <w:rPr>
          <w:color w:val="121212"/>
        </w:rPr>
        <w:t>tram</w:t>
      </w:r>
      <w:proofErr w:type="spellEnd"/>
      <w:r>
        <w:rPr>
          <w:color w:val="121212"/>
        </w:rPr>
        <w:t>, deberán cumplir como mínimo con las siguientes condiciones de seguridad:</w:t>
      </w:r>
    </w:p>
    <w:p w14:paraId="52BCBB5F" w14:textId="77777777" w:rsidR="00C46380" w:rsidRDefault="00C46380">
      <w:pPr>
        <w:pStyle w:val="Textoindependiente"/>
        <w:rPr>
          <w:sz w:val="26"/>
        </w:rPr>
      </w:pPr>
    </w:p>
    <w:p w14:paraId="52BCBB60" w14:textId="77777777" w:rsidR="00C46380" w:rsidRDefault="00C46380">
      <w:pPr>
        <w:pStyle w:val="Textoindependiente"/>
        <w:spacing w:before="4"/>
        <w:rPr>
          <w:sz w:val="32"/>
        </w:rPr>
      </w:pPr>
    </w:p>
    <w:p w14:paraId="52BCBB61" w14:textId="77777777" w:rsidR="00C46380" w:rsidRDefault="001F5741">
      <w:pPr>
        <w:pStyle w:val="Prrafodelista"/>
        <w:numPr>
          <w:ilvl w:val="0"/>
          <w:numId w:val="71"/>
        </w:numPr>
        <w:tabs>
          <w:tab w:val="left" w:pos="742"/>
        </w:tabs>
        <w:spacing w:line="276" w:lineRule="auto"/>
        <w:ind w:right="1692" w:firstLine="0"/>
      </w:pPr>
      <w:r>
        <w:rPr>
          <w:color w:val="121212"/>
        </w:rPr>
        <w:t>Adoptar</w:t>
      </w:r>
      <w:r>
        <w:rPr>
          <w:color w:val="121212"/>
          <w:spacing w:val="-1"/>
        </w:rPr>
        <w:t xml:space="preserve"> </w:t>
      </w:r>
      <w:r>
        <w:rPr>
          <w:color w:val="121212"/>
        </w:rPr>
        <w:t>un</w:t>
      </w:r>
      <w:r>
        <w:rPr>
          <w:color w:val="121212"/>
          <w:spacing w:val="-1"/>
        </w:rPr>
        <w:t xml:space="preserve"> </w:t>
      </w:r>
      <w:r>
        <w:rPr>
          <w:color w:val="121212"/>
        </w:rPr>
        <w:t>programa</w:t>
      </w:r>
      <w:r>
        <w:rPr>
          <w:color w:val="121212"/>
          <w:spacing w:val="-1"/>
        </w:rPr>
        <w:t xml:space="preserve"> </w:t>
      </w:r>
      <w:r>
        <w:rPr>
          <w:color w:val="121212"/>
        </w:rPr>
        <w:t>anual</w:t>
      </w:r>
      <w:r>
        <w:rPr>
          <w:color w:val="121212"/>
          <w:spacing w:val="-3"/>
        </w:rPr>
        <w:t xml:space="preserve"> </w:t>
      </w:r>
      <w:r>
        <w:rPr>
          <w:color w:val="121212"/>
        </w:rPr>
        <w:t>de mantenimiento preventivo y</w:t>
      </w:r>
      <w:r>
        <w:rPr>
          <w:color w:val="121212"/>
          <w:spacing w:val="-1"/>
        </w:rPr>
        <w:t xml:space="preserve"> </w:t>
      </w:r>
      <w:r>
        <w:rPr>
          <w:color w:val="121212"/>
        </w:rPr>
        <w:t>correctivo de los equipos. Los programas deberán elaborarse atendiendo normas nacionales e internacionales sobre la materia.</w:t>
      </w:r>
    </w:p>
    <w:p w14:paraId="52BCBB62" w14:textId="77777777" w:rsidR="00C46380" w:rsidRDefault="00C46380">
      <w:pPr>
        <w:pStyle w:val="Textoindependiente"/>
        <w:rPr>
          <w:sz w:val="26"/>
        </w:rPr>
      </w:pPr>
    </w:p>
    <w:p w14:paraId="52BCBB63" w14:textId="77777777" w:rsidR="00C46380" w:rsidRDefault="00C46380">
      <w:pPr>
        <w:pStyle w:val="Textoindependiente"/>
        <w:spacing w:before="2"/>
        <w:rPr>
          <w:sz w:val="32"/>
        </w:rPr>
      </w:pPr>
    </w:p>
    <w:p w14:paraId="52BCBB64" w14:textId="77777777" w:rsidR="00C46380" w:rsidRDefault="001F5741">
      <w:pPr>
        <w:pStyle w:val="Prrafodelista"/>
        <w:numPr>
          <w:ilvl w:val="0"/>
          <w:numId w:val="71"/>
        </w:numPr>
        <w:tabs>
          <w:tab w:val="left" w:pos="750"/>
        </w:tabs>
        <w:spacing w:line="276" w:lineRule="auto"/>
        <w:ind w:right="1693" w:firstLine="0"/>
      </w:pPr>
      <w:r>
        <w:rPr>
          <w:color w:val="121212"/>
        </w:rPr>
        <w:t>Contar con una ficha técnica de mantenimiento por cada uno de los equipos que contenga, entre otros requisitos, la identificación del mismo, fecha de revisión, reparaciones efectuadas, reportes, control y seguimiento. La ficha no podrá ser objeto de alteraciones o enmendaduras.</w:t>
      </w:r>
    </w:p>
    <w:p w14:paraId="52BCBB65" w14:textId="77777777" w:rsidR="00C46380" w:rsidRDefault="00C46380">
      <w:pPr>
        <w:pStyle w:val="Textoindependiente"/>
        <w:rPr>
          <w:sz w:val="26"/>
        </w:rPr>
      </w:pPr>
    </w:p>
    <w:p w14:paraId="52BCBB66" w14:textId="77777777" w:rsidR="00C46380" w:rsidRDefault="00C46380">
      <w:pPr>
        <w:pStyle w:val="Textoindependiente"/>
        <w:spacing w:before="5"/>
        <w:rPr>
          <w:sz w:val="32"/>
        </w:rPr>
      </w:pPr>
    </w:p>
    <w:p w14:paraId="52BCBB67" w14:textId="77777777" w:rsidR="00C46380" w:rsidRDefault="001F5741">
      <w:pPr>
        <w:pStyle w:val="Prrafodelista"/>
        <w:numPr>
          <w:ilvl w:val="0"/>
          <w:numId w:val="71"/>
        </w:numPr>
        <w:tabs>
          <w:tab w:val="left" w:pos="786"/>
        </w:tabs>
        <w:spacing w:line="276" w:lineRule="auto"/>
        <w:ind w:right="1691" w:firstLine="0"/>
      </w:pPr>
      <w:r>
        <w:rPr>
          <w:color w:val="121212"/>
        </w:rPr>
        <w:t>Los equipos deben contar con las especificaciones técnico-mecánicas que exigen las normas internacionales y las del fabricante. Las especificaciones técnicas de vía y de los equipos deben ser compatibles.</w:t>
      </w:r>
    </w:p>
    <w:p w14:paraId="52BCBB68" w14:textId="77777777" w:rsidR="00C46380" w:rsidRDefault="00C46380">
      <w:pPr>
        <w:pStyle w:val="Textoindependiente"/>
        <w:rPr>
          <w:sz w:val="26"/>
        </w:rPr>
      </w:pPr>
    </w:p>
    <w:p w14:paraId="52BCBB69" w14:textId="77777777" w:rsidR="00C46380" w:rsidRDefault="00C46380">
      <w:pPr>
        <w:pStyle w:val="Textoindependiente"/>
        <w:spacing w:before="3"/>
        <w:rPr>
          <w:sz w:val="32"/>
        </w:rPr>
      </w:pPr>
    </w:p>
    <w:p w14:paraId="52BCBB6A" w14:textId="77777777" w:rsidR="00C46380" w:rsidRDefault="001F5741">
      <w:pPr>
        <w:pStyle w:val="Prrafodelista"/>
        <w:numPr>
          <w:ilvl w:val="0"/>
          <w:numId w:val="71"/>
        </w:numPr>
        <w:tabs>
          <w:tab w:val="left" w:pos="783"/>
        </w:tabs>
        <w:spacing w:line="276" w:lineRule="auto"/>
        <w:ind w:right="1696" w:firstLine="0"/>
      </w:pPr>
      <w:r>
        <w:rPr>
          <w:color w:val="121212"/>
        </w:rPr>
        <w:t>El personal operador o auxiliar del equipo deberá someterse a exámenes médicos, teóricos, técnicos y prácticos en la especialidad</w:t>
      </w:r>
      <w:r>
        <w:rPr>
          <w:color w:val="121212"/>
          <w:spacing w:val="-3"/>
        </w:rPr>
        <w:t xml:space="preserve"> </w:t>
      </w:r>
      <w:r>
        <w:rPr>
          <w:color w:val="121212"/>
        </w:rPr>
        <w:t>correspondiente.</w:t>
      </w:r>
    </w:p>
    <w:p w14:paraId="52BCBB6B" w14:textId="77777777" w:rsidR="00C46380" w:rsidRDefault="00C46380">
      <w:pPr>
        <w:pStyle w:val="Textoindependiente"/>
        <w:rPr>
          <w:sz w:val="26"/>
        </w:rPr>
      </w:pPr>
    </w:p>
    <w:p w14:paraId="52BCBB6C" w14:textId="77777777" w:rsidR="00C46380" w:rsidRDefault="00C46380">
      <w:pPr>
        <w:pStyle w:val="Textoindependiente"/>
        <w:spacing w:before="2"/>
        <w:rPr>
          <w:sz w:val="32"/>
        </w:rPr>
      </w:pPr>
    </w:p>
    <w:p w14:paraId="52BCBB6D" w14:textId="77777777" w:rsidR="00C46380" w:rsidRDefault="001F5741">
      <w:pPr>
        <w:pStyle w:val="Textoindependiente"/>
        <w:spacing w:before="1"/>
        <w:ind w:left="444"/>
        <w:jc w:val="both"/>
      </w:pPr>
      <w:r>
        <w:rPr>
          <w:color w:val="121212"/>
        </w:rPr>
        <w:t>(</w:t>
      </w:r>
      <w:hyperlink r:id="rId1305">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20).</w:t>
      </w:r>
    </w:p>
    <w:p w14:paraId="52BCBB6E" w14:textId="77777777" w:rsidR="00C46380" w:rsidRDefault="00C46380">
      <w:pPr>
        <w:pStyle w:val="Textoindependiente"/>
        <w:rPr>
          <w:sz w:val="20"/>
        </w:rPr>
      </w:pPr>
    </w:p>
    <w:p w14:paraId="52BCBB6F" w14:textId="77777777" w:rsidR="00C46380" w:rsidRDefault="00C46380">
      <w:pPr>
        <w:pStyle w:val="Textoindependiente"/>
        <w:rPr>
          <w:sz w:val="20"/>
        </w:rPr>
      </w:pPr>
    </w:p>
    <w:p w14:paraId="52BCBB70" w14:textId="77777777" w:rsidR="00C46380" w:rsidRDefault="00C46380">
      <w:pPr>
        <w:pStyle w:val="Textoindependiente"/>
        <w:spacing w:before="2"/>
        <w:rPr>
          <w:sz w:val="18"/>
        </w:rPr>
      </w:pPr>
    </w:p>
    <w:p w14:paraId="52BCBB71" w14:textId="77777777" w:rsidR="00C46380" w:rsidRDefault="001F5741">
      <w:pPr>
        <w:pStyle w:val="Textoindependiente"/>
        <w:spacing w:before="101" w:line="276" w:lineRule="auto"/>
        <w:ind w:left="444" w:right="1692"/>
        <w:jc w:val="both"/>
      </w:pPr>
      <w:r>
        <w:rPr>
          <w:b/>
          <w:color w:val="121212"/>
        </w:rPr>
        <w:t xml:space="preserve">Artículo 2.2.6.12.2. Licencia de los operadores. </w:t>
      </w:r>
      <w:r>
        <w:rPr>
          <w:color w:val="121212"/>
        </w:rPr>
        <w:t>El personal operador o auxiliar de los equipos deberá cumplir los requisitos exigidos en</w:t>
      </w:r>
      <w:r>
        <w:rPr>
          <w:color w:val="121212"/>
          <w:spacing w:val="80"/>
        </w:rPr>
        <w:t xml:space="preserve"> </w:t>
      </w:r>
      <w:r>
        <w:rPr>
          <w:color w:val="121212"/>
        </w:rPr>
        <w:t>la normatividad vigente y contar con la licencia de tripulante establecida en la Resolución 005540 del 15 de diciembre de 2006, o en aquella que la modifique o sustituya.</w:t>
      </w:r>
    </w:p>
    <w:p w14:paraId="52BCBB72" w14:textId="77777777" w:rsidR="00C46380" w:rsidRDefault="00C46380">
      <w:pPr>
        <w:pStyle w:val="Textoindependiente"/>
        <w:rPr>
          <w:sz w:val="26"/>
        </w:rPr>
      </w:pPr>
    </w:p>
    <w:p w14:paraId="52BCBB73" w14:textId="77777777" w:rsidR="00C46380" w:rsidRDefault="00C46380">
      <w:pPr>
        <w:pStyle w:val="Textoindependiente"/>
        <w:spacing w:before="2"/>
        <w:rPr>
          <w:sz w:val="32"/>
        </w:rPr>
      </w:pPr>
    </w:p>
    <w:p w14:paraId="52BCBB74" w14:textId="77777777" w:rsidR="00C46380" w:rsidRDefault="001F5741">
      <w:pPr>
        <w:pStyle w:val="Textoindependiente"/>
        <w:ind w:left="444"/>
        <w:jc w:val="both"/>
      </w:pPr>
      <w:r>
        <w:rPr>
          <w:color w:val="121212"/>
        </w:rPr>
        <w:t>(</w:t>
      </w:r>
      <w:hyperlink r:id="rId1306">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21).</w:t>
      </w:r>
    </w:p>
    <w:p w14:paraId="52BCBB75" w14:textId="77777777" w:rsidR="00C46380" w:rsidRDefault="00C46380">
      <w:pPr>
        <w:pStyle w:val="Textoindependiente"/>
        <w:rPr>
          <w:sz w:val="20"/>
        </w:rPr>
      </w:pPr>
    </w:p>
    <w:p w14:paraId="52BCBB76" w14:textId="77777777" w:rsidR="00C46380" w:rsidRDefault="00C46380">
      <w:pPr>
        <w:pStyle w:val="Textoindependiente"/>
        <w:rPr>
          <w:sz w:val="20"/>
        </w:rPr>
      </w:pPr>
    </w:p>
    <w:p w14:paraId="52BCBB77" w14:textId="77777777" w:rsidR="00C46380" w:rsidRDefault="00C46380">
      <w:pPr>
        <w:pStyle w:val="Textoindependiente"/>
        <w:spacing w:before="4"/>
        <w:rPr>
          <w:sz w:val="18"/>
        </w:rPr>
      </w:pPr>
    </w:p>
    <w:p w14:paraId="52BCBB78" w14:textId="77777777" w:rsidR="00C46380" w:rsidRDefault="001F5741">
      <w:pPr>
        <w:tabs>
          <w:tab w:val="left" w:pos="1626"/>
          <w:tab w:val="left" w:pos="3174"/>
          <w:tab w:val="left" w:pos="4376"/>
          <w:tab w:val="left" w:pos="4889"/>
          <w:tab w:val="left" w:pos="6582"/>
          <w:tab w:val="left" w:pos="7096"/>
          <w:tab w:val="left" w:pos="8920"/>
        </w:tabs>
        <w:spacing w:before="101" w:line="276" w:lineRule="auto"/>
        <w:ind w:left="444" w:right="1688"/>
      </w:pPr>
      <w:r>
        <w:rPr>
          <w:b/>
          <w:color w:val="121212"/>
          <w:spacing w:val="-2"/>
        </w:rPr>
        <w:t>Artículo</w:t>
      </w:r>
      <w:r>
        <w:rPr>
          <w:b/>
          <w:color w:val="121212"/>
        </w:rPr>
        <w:tab/>
      </w:r>
      <w:r>
        <w:rPr>
          <w:b/>
          <w:color w:val="121212"/>
          <w:spacing w:val="-2"/>
        </w:rPr>
        <w:t>2.2.6.12.3.</w:t>
      </w:r>
      <w:r>
        <w:rPr>
          <w:b/>
          <w:color w:val="121212"/>
        </w:rPr>
        <w:tab/>
      </w:r>
      <w:r>
        <w:rPr>
          <w:b/>
          <w:color w:val="121212"/>
          <w:spacing w:val="-2"/>
        </w:rPr>
        <w:t>Sistema</w:t>
      </w:r>
      <w:r>
        <w:rPr>
          <w:b/>
          <w:color w:val="121212"/>
        </w:rPr>
        <w:tab/>
      </w:r>
      <w:r>
        <w:rPr>
          <w:b/>
          <w:color w:val="121212"/>
          <w:spacing w:val="-6"/>
        </w:rPr>
        <w:t>de</w:t>
      </w:r>
      <w:r>
        <w:rPr>
          <w:b/>
          <w:color w:val="121212"/>
        </w:rPr>
        <w:tab/>
      </w:r>
      <w:r>
        <w:rPr>
          <w:b/>
          <w:color w:val="121212"/>
          <w:spacing w:val="-2"/>
        </w:rPr>
        <w:t>información</w:t>
      </w:r>
      <w:r>
        <w:rPr>
          <w:b/>
          <w:color w:val="121212"/>
        </w:rPr>
        <w:tab/>
      </w:r>
      <w:r>
        <w:rPr>
          <w:b/>
          <w:color w:val="121212"/>
          <w:spacing w:val="-6"/>
        </w:rPr>
        <w:t>de</w:t>
      </w:r>
      <w:r>
        <w:rPr>
          <w:b/>
          <w:color w:val="121212"/>
        </w:rPr>
        <w:tab/>
      </w:r>
      <w:r>
        <w:rPr>
          <w:b/>
          <w:color w:val="121212"/>
          <w:spacing w:val="-2"/>
        </w:rPr>
        <w:t>seguimiento.</w:t>
      </w:r>
      <w:r>
        <w:rPr>
          <w:b/>
          <w:color w:val="121212"/>
        </w:rPr>
        <w:tab/>
      </w:r>
      <w:r>
        <w:rPr>
          <w:color w:val="121212"/>
          <w:spacing w:val="-4"/>
        </w:rPr>
        <w:t xml:space="preserve">Las </w:t>
      </w:r>
      <w:r>
        <w:rPr>
          <w:color w:val="121212"/>
        </w:rPr>
        <w:t>empresas</w:t>
      </w:r>
      <w:r>
        <w:rPr>
          <w:color w:val="121212"/>
          <w:spacing w:val="80"/>
        </w:rPr>
        <w:t xml:space="preserve"> </w:t>
      </w:r>
      <w:r>
        <w:rPr>
          <w:color w:val="121212"/>
        </w:rPr>
        <w:t>habilitadas</w:t>
      </w:r>
      <w:r>
        <w:rPr>
          <w:color w:val="121212"/>
          <w:spacing w:val="80"/>
        </w:rPr>
        <w:t xml:space="preserve"> </w:t>
      </w:r>
      <w:r>
        <w:rPr>
          <w:color w:val="121212"/>
        </w:rPr>
        <w:t>para</w:t>
      </w:r>
      <w:r>
        <w:rPr>
          <w:color w:val="121212"/>
          <w:spacing w:val="80"/>
        </w:rPr>
        <w:t xml:space="preserve"> </w:t>
      </w:r>
      <w:r>
        <w:rPr>
          <w:color w:val="121212"/>
        </w:rPr>
        <w:t>la</w:t>
      </w:r>
      <w:r>
        <w:rPr>
          <w:color w:val="121212"/>
          <w:spacing w:val="80"/>
        </w:rPr>
        <w:t xml:space="preserve"> </w:t>
      </w:r>
      <w:r>
        <w:rPr>
          <w:color w:val="121212"/>
        </w:rPr>
        <w:t>prestación</w:t>
      </w:r>
      <w:r>
        <w:rPr>
          <w:color w:val="121212"/>
          <w:spacing w:val="80"/>
        </w:rPr>
        <w:t xml:space="preserve"> </w:t>
      </w:r>
      <w:r>
        <w:rPr>
          <w:color w:val="121212"/>
        </w:rPr>
        <w:t>del</w:t>
      </w:r>
      <w:r>
        <w:rPr>
          <w:color w:val="121212"/>
          <w:spacing w:val="78"/>
        </w:rPr>
        <w:t xml:space="preserve"> </w:t>
      </w:r>
      <w:r>
        <w:rPr>
          <w:color w:val="121212"/>
        </w:rPr>
        <w:t>servicio</w:t>
      </w:r>
      <w:r>
        <w:rPr>
          <w:color w:val="121212"/>
          <w:spacing w:val="80"/>
        </w:rPr>
        <w:t xml:space="preserve"> </w:t>
      </w:r>
      <w:r>
        <w:rPr>
          <w:color w:val="121212"/>
        </w:rPr>
        <w:t>de</w:t>
      </w:r>
      <w:r>
        <w:rPr>
          <w:color w:val="121212"/>
          <w:spacing w:val="80"/>
        </w:rPr>
        <w:t xml:space="preserve"> </w:t>
      </w:r>
      <w:r>
        <w:rPr>
          <w:color w:val="121212"/>
        </w:rPr>
        <w:t>transporte público</w:t>
      </w:r>
    </w:p>
    <w:p w14:paraId="52BCBB79" w14:textId="77777777" w:rsidR="00C46380" w:rsidRDefault="00C46380">
      <w:pPr>
        <w:spacing w:line="276" w:lineRule="auto"/>
        <w:sectPr w:rsidR="00C46380">
          <w:pgSz w:w="12240" w:h="15840"/>
          <w:pgMar w:top="1320" w:right="0" w:bottom="280" w:left="1260" w:header="720" w:footer="720" w:gutter="0"/>
          <w:cols w:space="720"/>
        </w:sectPr>
      </w:pPr>
    </w:p>
    <w:p w14:paraId="52BCBB7A" w14:textId="77777777" w:rsidR="00C46380" w:rsidRDefault="001F5741">
      <w:pPr>
        <w:pStyle w:val="Textoindependiente"/>
        <w:spacing w:before="89" w:line="276" w:lineRule="auto"/>
        <w:ind w:left="444" w:right="1688"/>
        <w:jc w:val="both"/>
      </w:pPr>
      <w:r>
        <w:rPr>
          <w:color w:val="121212"/>
        </w:rPr>
        <w:lastRenderedPageBreak/>
        <w:t>masivo de pasajeros por metro ligero, tren ligero, tranvía y tren-</w:t>
      </w:r>
      <w:proofErr w:type="spellStart"/>
      <w:r>
        <w:rPr>
          <w:color w:val="121212"/>
        </w:rPr>
        <w:t>tram</w:t>
      </w:r>
      <w:proofErr w:type="spellEnd"/>
      <w:r>
        <w:rPr>
          <w:color w:val="121212"/>
        </w:rPr>
        <w:t xml:space="preserve"> deberán contar con un sistema de información que garantice el seguimiento en línea y en tiempo real de la operación.</w:t>
      </w:r>
    </w:p>
    <w:p w14:paraId="52BCBB7B" w14:textId="77777777" w:rsidR="00C46380" w:rsidRDefault="00C46380">
      <w:pPr>
        <w:pStyle w:val="Textoindependiente"/>
        <w:rPr>
          <w:sz w:val="26"/>
        </w:rPr>
      </w:pPr>
    </w:p>
    <w:p w14:paraId="52BCBB7C" w14:textId="77777777" w:rsidR="00C46380" w:rsidRDefault="00C46380">
      <w:pPr>
        <w:pStyle w:val="Textoindependiente"/>
        <w:spacing w:before="4"/>
        <w:rPr>
          <w:sz w:val="32"/>
        </w:rPr>
      </w:pPr>
    </w:p>
    <w:p w14:paraId="52BCBB7D" w14:textId="77777777" w:rsidR="00C46380" w:rsidRDefault="001F5741">
      <w:pPr>
        <w:pStyle w:val="Textoindependiente"/>
        <w:ind w:left="444"/>
        <w:jc w:val="both"/>
      </w:pPr>
      <w:r>
        <w:rPr>
          <w:color w:val="121212"/>
        </w:rPr>
        <w:t>(</w:t>
      </w:r>
      <w:hyperlink r:id="rId1307">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22).</w:t>
      </w:r>
    </w:p>
    <w:p w14:paraId="52BCBB7E" w14:textId="77777777" w:rsidR="00C46380" w:rsidRDefault="00C46380">
      <w:pPr>
        <w:pStyle w:val="Textoindependiente"/>
        <w:rPr>
          <w:sz w:val="20"/>
        </w:rPr>
      </w:pPr>
    </w:p>
    <w:p w14:paraId="52BCBB7F" w14:textId="77777777" w:rsidR="00C46380" w:rsidRDefault="00C46380">
      <w:pPr>
        <w:pStyle w:val="Textoindependiente"/>
        <w:rPr>
          <w:sz w:val="20"/>
        </w:rPr>
      </w:pPr>
    </w:p>
    <w:p w14:paraId="52BCBB80" w14:textId="77777777" w:rsidR="00C46380" w:rsidRDefault="00C46380">
      <w:pPr>
        <w:pStyle w:val="Textoindependiente"/>
        <w:rPr>
          <w:sz w:val="18"/>
        </w:rPr>
      </w:pPr>
    </w:p>
    <w:p w14:paraId="52BCBB81" w14:textId="77777777" w:rsidR="00C46380" w:rsidRDefault="001F5741">
      <w:pPr>
        <w:pStyle w:val="Textoindependiente"/>
        <w:spacing w:before="101" w:line="276" w:lineRule="auto"/>
        <w:ind w:left="444" w:right="1688"/>
        <w:jc w:val="both"/>
      </w:pPr>
      <w:r>
        <w:rPr>
          <w:b/>
          <w:color w:val="121212"/>
        </w:rPr>
        <w:t xml:space="preserve">Artículo 2.2.6.12.4. Centros de control de tráfico. </w:t>
      </w:r>
      <w:r>
        <w:rPr>
          <w:color w:val="121212"/>
        </w:rPr>
        <w:t>Las empresas habilitadas para la prestación del servicio de transporte público masivo de pasajeros por metro ligero, tren ligero, tranvía y tren-</w:t>
      </w:r>
      <w:proofErr w:type="spellStart"/>
      <w:r>
        <w:rPr>
          <w:color w:val="121212"/>
        </w:rPr>
        <w:t>tram</w:t>
      </w:r>
      <w:proofErr w:type="spellEnd"/>
      <w:r>
        <w:rPr>
          <w:color w:val="121212"/>
        </w:rPr>
        <w:t>, contarán con centros de control de tráfico, que permitan el reporte en línea y en tiempo real de información a la autoridad competente.</w:t>
      </w:r>
    </w:p>
    <w:p w14:paraId="52BCBB82" w14:textId="77777777" w:rsidR="00C46380" w:rsidRDefault="00C46380">
      <w:pPr>
        <w:pStyle w:val="Textoindependiente"/>
        <w:rPr>
          <w:sz w:val="26"/>
        </w:rPr>
      </w:pPr>
    </w:p>
    <w:p w14:paraId="52BCBB83" w14:textId="77777777" w:rsidR="00C46380" w:rsidRDefault="00C46380">
      <w:pPr>
        <w:pStyle w:val="Textoindependiente"/>
        <w:spacing w:before="4"/>
        <w:rPr>
          <w:sz w:val="32"/>
        </w:rPr>
      </w:pPr>
    </w:p>
    <w:p w14:paraId="52BCBB85" w14:textId="2BE4A9A8" w:rsidR="00C46380" w:rsidRPr="00B87D89" w:rsidRDefault="001F5741" w:rsidP="00B87D89">
      <w:pPr>
        <w:pStyle w:val="Textoindependiente"/>
        <w:spacing w:line="276" w:lineRule="auto"/>
        <w:ind w:left="444" w:right="1691"/>
        <w:jc w:val="both"/>
      </w:pPr>
      <w:r>
        <w:rPr>
          <w:color w:val="121212"/>
        </w:rPr>
        <w:t>Los centros de control de tráfico contarán con las instalaciones, equipos y sistemas operativos necesarios para regular en forma segura y eficiente la operación del equipo de transporte, su recorrido y la ocupación de tramos de vía, así como mantener actualizadas las estadísticas de la operación,</w:t>
      </w:r>
      <w:r>
        <w:rPr>
          <w:color w:val="121212"/>
          <w:spacing w:val="80"/>
        </w:rPr>
        <w:t xml:space="preserve"> </w:t>
      </w:r>
      <w:r>
        <w:rPr>
          <w:color w:val="121212"/>
        </w:rPr>
        <w:t>los índices de siniestralidad y de calidad del servicio prestado.</w:t>
      </w:r>
    </w:p>
    <w:p w14:paraId="52BCBB86" w14:textId="77777777" w:rsidR="00C46380" w:rsidRDefault="00C46380">
      <w:pPr>
        <w:pStyle w:val="Textoindependiente"/>
        <w:spacing w:before="2"/>
        <w:rPr>
          <w:sz w:val="32"/>
        </w:rPr>
      </w:pPr>
    </w:p>
    <w:p w14:paraId="52BCBB89" w14:textId="087A575F" w:rsidR="00C46380" w:rsidRPr="00B87D89" w:rsidRDefault="001F5741" w:rsidP="00B87D89">
      <w:pPr>
        <w:pStyle w:val="Textoindependiente"/>
        <w:spacing w:before="1"/>
        <w:ind w:left="444"/>
        <w:jc w:val="both"/>
      </w:pPr>
      <w:r>
        <w:rPr>
          <w:color w:val="121212"/>
        </w:rPr>
        <w:t>(</w:t>
      </w:r>
      <w:hyperlink r:id="rId1308">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23).</w:t>
      </w:r>
    </w:p>
    <w:p w14:paraId="52BCBB8A" w14:textId="77777777" w:rsidR="00C46380" w:rsidRDefault="00C46380">
      <w:pPr>
        <w:pStyle w:val="Textoindependiente"/>
        <w:spacing w:before="1"/>
        <w:rPr>
          <w:sz w:val="18"/>
        </w:rPr>
      </w:pPr>
    </w:p>
    <w:p w14:paraId="52BCBB8D" w14:textId="6538D3FF" w:rsidR="00C46380" w:rsidRPr="00B87D89" w:rsidRDefault="001F5741" w:rsidP="00B87D89">
      <w:pPr>
        <w:pStyle w:val="Ttulo1"/>
        <w:spacing w:before="101"/>
        <w:ind w:right="1694"/>
      </w:pPr>
      <w:r>
        <w:rPr>
          <w:color w:val="121212"/>
        </w:rPr>
        <w:t>CAPÍTULO</w:t>
      </w:r>
      <w:r>
        <w:rPr>
          <w:color w:val="121212"/>
          <w:spacing w:val="-7"/>
        </w:rPr>
        <w:t xml:space="preserve"> </w:t>
      </w:r>
      <w:r>
        <w:rPr>
          <w:color w:val="121212"/>
          <w:spacing w:val="-5"/>
        </w:rPr>
        <w:t>13</w:t>
      </w:r>
    </w:p>
    <w:p w14:paraId="52BCBB90" w14:textId="76B78D96" w:rsidR="00C46380" w:rsidRPr="00B87D89" w:rsidRDefault="001F5741" w:rsidP="00B87D89">
      <w:pPr>
        <w:pStyle w:val="Ttulo2"/>
        <w:spacing w:before="176"/>
        <w:ind w:left="436"/>
      </w:pPr>
      <w:r>
        <w:rPr>
          <w:color w:val="121212"/>
        </w:rPr>
        <w:t>Condiciones</w:t>
      </w:r>
      <w:r>
        <w:rPr>
          <w:color w:val="121212"/>
          <w:spacing w:val="-9"/>
        </w:rPr>
        <w:t xml:space="preserve"> </w:t>
      </w:r>
      <w:r>
        <w:rPr>
          <w:color w:val="121212"/>
        </w:rPr>
        <w:t>generales</w:t>
      </w:r>
      <w:r>
        <w:rPr>
          <w:color w:val="121212"/>
          <w:spacing w:val="-7"/>
        </w:rPr>
        <w:t xml:space="preserve"> </w:t>
      </w:r>
      <w:r>
        <w:rPr>
          <w:color w:val="121212"/>
        </w:rPr>
        <w:t>de</w:t>
      </w:r>
      <w:r>
        <w:rPr>
          <w:color w:val="121212"/>
          <w:spacing w:val="-8"/>
        </w:rPr>
        <w:t xml:space="preserve"> </w:t>
      </w:r>
      <w:r>
        <w:rPr>
          <w:color w:val="121212"/>
        </w:rPr>
        <w:t>prestación</w:t>
      </w:r>
      <w:r>
        <w:rPr>
          <w:color w:val="121212"/>
          <w:spacing w:val="-6"/>
        </w:rPr>
        <w:t xml:space="preserve"> </w:t>
      </w:r>
      <w:r>
        <w:rPr>
          <w:color w:val="121212"/>
        </w:rPr>
        <w:t>y</w:t>
      </w:r>
      <w:r>
        <w:rPr>
          <w:color w:val="121212"/>
          <w:spacing w:val="-9"/>
        </w:rPr>
        <w:t xml:space="preserve"> </w:t>
      </w:r>
      <w:r>
        <w:rPr>
          <w:color w:val="121212"/>
        </w:rPr>
        <w:t>utilización</w:t>
      </w:r>
      <w:r>
        <w:rPr>
          <w:color w:val="121212"/>
          <w:spacing w:val="-7"/>
        </w:rPr>
        <w:t xml:space="preserve"> </w:t>
      </w:r>
      <w:r>
        <w:rPr>
          <w:color w:val="121212"/>
        </w:rPr>
        <w:t>del</w:t>
      </w:r>
      <w:r>
        <w:rPr>
          <w:color w:val="121212"/>
          <w:spacing w:val="-8"/>
        </w:rPr>
        <w:t xml:space="preserve"> </w:t>
      </w:r>
      <w:r>
        <w:rPr>
          <w:color w:val="121212"/>
          <w:spacing w:val="-2"/>
        </w:rPr>
        <w:t>servicio</w:t>
      </w:r>
    </w:p>
    <w:p w14:paraId="52BCBB91" w14:textId="77777777" w:rsidR="00C46380" w:rsidRDefault="001F5741">
      <w:pPr>
        <w:pStyle w:val="Textoindependiente"/>
        <w:spacing w:before="179" w:line="276" w:lineRule="auto"/>
        <w:ind w:left="444" w:right="1689"/>
        <w:jc w:val="both"/>
      </w:pPr>
      <w:r>
        <w:rPr>
          <w:b/>
          <w:color w:val="121212"/>
        </w:rPr>
        <w:t xml:space="preserve">Artículo 2.2.6.13.1. Ajuste de condiciones del servicio. </w:t>
      </w:r>
      <w:r>
        <w:rPr>
          <w:color w:val="121212"/>
        </w:rPr>
        <w:t>Las empresas habilitadas para la prestación del servicio público de transporte masivo de pasajeros</w:t>
      </w:r>
      <w:r>
        <w:rPr>
          <w:color w:val="121212"/>
          <w:spacing w:val="-1"/>
        </w:rPr>
        <w:t xml:space="preserve"> </w:t>
      </w:r>
      <w:r>
        <w:rPr>
          <w:color w:val="121212"/>
        </w:rPr>
        <w:t>por metro</w:t>
      </w:r>
      <w:r>
        <w:rPr>
          <w:color w:val="121212"/>
          <w:spacing w:val="-1"/>
        </w:rPr>
        <w:t xml:space="preserve"> </w:t>
      </w:r>
      <w:r>
        <w:rPr>
          <w:color w:val="121212"/>
        </w:rPr>
        <w:t>ligero, tren ligero, tranvía y tren-</w:t>
      </w:r>
      <w:proofErr w:type="spellStart"/>
      <w:r>
        <w:rPr>
          <w:color w:val="121212"/>
        </w:rPr>
        <w:t>tram</w:t>
      </w:r>
      <w:proofErr w:type="spellEnd"/>
      <w:r>
        <w:rPr>
          <w:color w:val="121212"/>
        </w:rPr>
        <w:t>, con el</w:t>
      </w:r>
      <w:r>
        <w:rPr>
          <w:color w:val="121212"/>
          <w:spacing w:val="-1"/>
        </w:rPr>
        <w:t xml:space="preserve"> </w:t>
      </w:r>
      <w:r>
        <w:rPr>
          <w:color w:val="121212"/>
        </w:rPr>
        <w:t>propósito de integrarse con los otros medios de transporte, ajustarán sus horarios, frecuencias, paradas, sistemas de pago y dotaciones de medios humanos y materiales, acorde con la prestación del servicio público y los requerimientos</w:t>
      </w:r>
      <w:r>
        <w:rPr>
          <w:color w:val="121212"/>
          <w:spacing w:val="40"/>
        </w:rPr>
        <w:t xml:space="preserve"> </w:t>
      </w:r>
      <w:r>
        <w:rPr>
          <w:color w:val="121212"/>
        </w:rPr>
        <w:t>de la autoridad de transporte competente.</w:t>
      </w:r>
    </w:p>
    <w:p w14:paraId="565E0D50" w14:textId="77777777" w:rsidR="00FD7462" w:rsidRDefault="00FD7462">
      <w:pPr>
        <w:pStyle w:val="Textoindependiente"/>
        <w:spacing w:before="71"/>
        <w:ind w:left="444"/>
        <w:rPr>
          <w:color w:val="121212"/>
        </w:rPr>
      </w:pPr>
    </w:p>
    <w:p w14:paraId="52BCBB93" w14:textId="38D8205B" w:rsidR="00C46380" w:rsidRDefault="001F5741">
      <w:pPr>
        <w:pStyle w:val="Textoindependiente"/>
        <w:spacing w:before="71"/>
        <w:ind w:left="444"/>
      </w:pPr>
      <w:r>
        <w:rPr>
          <w:color w:val="121212"/>
        </w:rPr>
        <w:t>(</w:t>
      </w:r>
      <w:hyperlink r:id="rId1309">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24).</w:t>
      </w:r>
    </w:p>
    <w:p w14:paraId="52BCBB96" w14:textId="77777777" w:rsidR="00C46380" w:rsidRDefault="00C46380">
      <w:pPr>
        <w:pStyle w:val="Textoindependiente"/>
        <w:spacing w:before="2"/>
        <w:rPr>
          <w:sz w:val="18"/>
        </w:rPr>
      </w:pPr>
    </w:p>
    <w:p w14:paraId="52BCBB99" w14:textId="6857E8E2" w:rsidR="00C46380" w:rsidRPr="00B87D89" w:rsidRDefault="001F5741" w:rsidP="00B87D89">
      <w:pPr>
        <w:pStyle w:val="Textoindependiente"/>
        <w:spacing w:before="101" w:line="276" w:lineRule="auto"/>
        <w:ind w:left="444" w:right="1690"/>
        <w:jc w:val="both"/>
      </w:pPr>
      <w:r>
        <w:rPr>
          <w:b/>
          <w:color w:val="121212"/>
        </w:rPr>
        <w:t xml:space="preserve">Artículo 2.2.6.13.2. Continuidad del servicio. </w:t>
      </w:r>
      <w:r>
        <w:rPr>
          <w:color w:val="121212"/>
        </w:rPr>
        <w:t xml:space="preserve">El servicio público de transporte masivo de pasajeros por metro ligero, tren ligero, tranvía y tren- </w:t>
      </w:r>
      <w:proofErr w:type="spellStart"/>
      <w:r>
        <w:rPr>
          <w:color w:val="121212"/>
        </w:rPr>
        <w:t>tram</w:t>
      </w:r>
      <w:proofErr w:type="spellEnd"/>
      <w:r>
        <w:rPr>
          <w:color w:val="121212"/>
        </w:rPr>
        <w:t xml:space="preserve"> será prestado de forma ininterrumpida, durante el horario y con la frecuencia fijada por la autoridad de transporte competente.</w:t>
      </w:r>
    </w:p>
    <w:p w14:paraId="52BCBB9A" w14:textId="77777777" w:rsidR="00C46380" w:rsidRDefault="001F5741">
      <w:pPr>
        <w:pStyle w:val="Textoindependiente"/>
        <w:ind w:left="444"/>
        <w:jc w:val="both"/>
      </w:pPr>
      <w:r>
        <w:rPr>
          <w:color w:val="121212"/>
        </w:rPr>
        <w:t>(</w:t>
      </w:r>
      <w:hyperlink r:id="rId1310">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25).</w:t>
      </w:r>
    </w:p>
    <w:p w14:paraId="52BCBB9D" w14:textId="77777777" w:rsidR="00C46380" w:rsidRDefault="00C46380">
      <w:pPr>
        <w:pStyle w:val="Textoindependiente"/>
        <w:rPr>
          <w:sz w:val="18"/>
        </w:rPr>
      </w:pPr>
    </w:p>
    <w:p w14:paraId="52BCBBA0" w14:textId="5A745937" w:rsidR="00C46380" w:rsidRPr="00A8024A" w:rsidRDefault="001F5741" w:rsidP="00A8024A">
      <w:pPr>
        <w:pStyle w:val="Ttulo1"/>
        <w:spacing w:before="101"/>
        <w:ind w:right="1694"/>
      </w:pPr>
      <w:r>
        <w:rPr>
          <w:color w:val="121212"/>
        </w:rPr>
        <w:t>CAPÍTULO</w:t>
      </w:r>
      <w:r>
        <w:rPr>
          <w:color w:val="121212"/>
          <w:spacing w:val="-7"/>
        </w:rPr>
        <w:t xml:space="preserve"> </w:t>
      </w:r>
      <w:r>
        <w:rPr>
          <w:color w:val="121212"/>
          <w:spacing w:val="-5"/>
        </w:rPr>
        <w:t>14</w:t>
      </w:r>
    </w:p>
    <w:p w14:paraId="52BCBBA3" w14:textId="206E504B" w:rsidR="00C46380" w:rsidRPr="00A8024A" w:rsidRDefault="001F5741" w:rsidP="00A8024A">
      <w:pPr>
        <w:pStyle w:val="Ttulo2"/>
        <w:spacing w:before="176"/>
        <w:ind w:right="1694"/>
      </w:pPr>
      <w:r>
        <w:rPr>
          <w:color w:val="121212"/>
        </w:rPr>
        <w:t>Material</w:t>
      </w:r>
      <w:r>
        <w:rPr>
          <w:color w:val="121212"/>
          <w:spacing w:val="-6"/>
        </w:rPr>
        <w:t xml:space="preserve"> </w:t>
      </w:r>
      <w:r>
        <w:rPr>
          <w:color w:val="121212"/>
          <w:spacing w:val="-2"/>
        </w:rPr>
        <w:t>rodante</w:t>
      </w:r>
    </w:p>
    <w:p w14:paraId="52BCBBA4" w14:textId="77777777" w:rsidR="00C46380" w:rsidRDefault="001F5741">
      <w:pPr>
        <w:pStyle w:val="Textoindependiente"/>
        <w:spacing w:before="176" w:line="276" w:lineRule="auto"/>
        <w:ind w:left="444" w:right="1687"/>
        <w:jc w:val="both"/>
      </w:pPr>
      <w:r>
        <w:rPr>
          <w:b/>
          <w:color w:val="121212"/>
        </w:rPr>
        <w:lastRenderedPageBreak/>
        <w:t>Artículo</w:t>
      </w:r>
      <w:r>
        <w:rPr>
          <w:b/>
          <w:color w:val="121212"/>
          <w:spacing w:val="-3"/>
        </w:rPr>
        <w:t xml:space="preserve"> </w:t>
      </w:r>
      <w:r>
        <w:rPr>
          <w:b/>
          <w:color w:val="121212"/>
        </w:rPr>
        <w:t>2.2.6.14.1.</w:t>
      </w:r>
      <w:r>
        <w:rPr>
          <w:b/>
          <w:color w:val="121212"/>
          <w:spacing w:val="-1"/>
        </w:rPr>
        <w:t xml:space="preserve"> </w:t>
      </w:r>
      <w:r>
        <w:rPr>
          <w:b/>
          <w:color w:val="121212"/>
        </w:rPr>
        <w:t>Equipos.</w:t>
      </w:r>
      <w:r>
        <w:rPr>
          <w:b/>
          <w:color w:val="121212"/>
          <w:spacing w:val="-4"/>
        </w:rPr>
        <w:t xml:space="preserve"> </w:t>
      </w:r>
      <w:r>
        <w:rPr>
          <w:color w:val="121212"/>
        </w:rPr>
        <w:t>Las</w:t>
      </w:r>
      <w:r>
        <w:rPr>
          <w:color w:val="121212"/>
          <w:spacing w:val="-3"/>
        </w:rPr>
        <w:t xml:space="preserve"> </w:t>
      </w:r>
      <w:r>
        <w:rPr>
          <w:color w:val="121212"/>
        </w:rPr>
        <w:t>empresas</w:t>
      </w:r>
      <w:r>
        <w:rPr>
          <w:color w:val="121212"/>
          <w:spacing w:val="-4"/>
        </w:rPr>
        <w:t xml:space="preserve"> </w:t>
      </w:r>
      <w:r>
        <w:rPr>
          <w:color w:val="121212"/>
        </w:rPr>
        <w:t>habilitadas</w:t>
      </w:r>
      <w:r>
        <w:rPr>
          <w:color w:val="121212"/>
          <w:spacing w:val="-3"/>
        </w:rPr>
        <w:t xml:space="preserve"> </w:t>
      </w:r>
      <w:r>
        <w:rPr>
          <w:color w:val="121212"/>
        </w:rPr>
        <w:t>para</w:t>
      </w:r>
      <w:r>
        <w:rPr>
          <w:color w:val="121212"/>
          <w:spacing w:val="-2"/>
        </w:rPr>
        <w:t xml:space="preserve"> </w:t>
      </w:r>
      <w:r>
        <w:rPr>
          <w:color w:val="121212"/>
        </w:rPr>
        <w:t>la</w:t>
      </w:r>
      <w:r>
        <w:rPr>
          <w:color w:val="121212"/>
          <w:spacing w:val="-4"/>
        </w:rPr>
        <w:t xml:space="preserve"> </w:t>
      </w:r>
      <w:r>
        <w:rPr>
          <w:color w:val="121212"/>
        </w:rPr>
        <w:t>prestación</w:t>
      </w:r>
      <w:r>
        <w:rPr>
          <w:color w:val="121212"/>
          <w:spacing w:val="-3"/>
        </w:rPr>
        <w:t xml:space="preserve"> </w:t>
      </w:r>
      <w:r>
        <w:rPr>
          <w:color w:val="121212"/>
        </w:rPr>
        <w:t>del servicio público de transporte masivo por metro ligero, tren ligero, tranvía y tren-</w:t>
      </w:r>
      <w:proofErr w:type="spellStart"/>
      <w:r>
        <w:rPr>
          <w:color w:val="121212"/>
        </w:rPr>
        <w:t>tram</w:t>
      </w:r>
      <w:proofErr w:type="spellEnd"/>
      <w:r>
        <w:rPr>
          <w:color w:val="121212"/>
        </w:rPr>
        <w:t xml:space="preserve"> sólo podrán hacerlo con equipos, previamente homologados ante el Ministerio de Transporte que cumplan con las especificaciones y requisitos técnicos de acuerdo con la infraestructura, los cuales en todo caso deberán contar con un registrador de eventos inviolable (caja negra). Hasta tanto sea definida la Norma Técnica Colombiana para la homologación del material rodante, los equipos deberán ajustarse a las normas reconocidas internacionalmente y acreditadas por el respectivo fabricante.</w:t>
      </w:r>
    </w:p>
    <w:p w14:paraId="52BCBBA6" w14:textId="77777777" w:rsidR="00C46380" w:rsidRDefault="00C46380">
      <w:pPr>
        <w:pStyle w:val="Textoindependiente"/>
        <w:spacing w:before="3"/>
        <w:rPr>
          <w:sz w:val="32"/>
        </w:rPr>
      </w:pPr>
    </w:p>
    <w:p w14:paraId="52BCBBA9" w14:textId="75AE8665" w:rsidR="00C46380" w:rsidRPr="00FD7462" w:rsidRDefault="001F5741" w:rsidP="00FD7462">
      <w:pPr>
        <w:pStyle w:val="Textoindependiente"/>
        <w:ind w:left="444"/>
        <w:jc w:val="both"/>
      </w:pPr>
      <w:r>
        <w:rPr>
          <w:color w:val="121212"/>
        </w:rPr>
        <w:t>(</w:t>
      </w:r>
      <w:hyperlink r:id="rId1311">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5"/>
            <w:u w:val="single" w:color="0000FF"/>
          </w:rPr>
          <w:t xml:space="preserve"> </w:t>
        </w:r>
        <w:r>
          <w:rPr>
            <w:color w:val="0000FF"/>
            <w:u w:val="single" w:color="0000FF"/>
          </w:rPr>
          <w:t>de</w:t>
        </w:r>
        <w:r>
          <w:rPr>
            <w:color w:val="0000FF"/>
            <w:spacing w:val="-5"/>
            <w:u w:val="single" w:color="0000FF"/>
          </w:rPr>
          <w:t xml:space="preserve"> </w:t>
        </w:r>
        <w:r>
          <w:rPr>
            <w:color w:val="0000FF"/>
            <w:u w:val="single" w:color="0000FF"/>
          </w:rPr>
          <w:t>2015</w:t>
        </w:r>
      </w:hyperlink>
      <w:r>
        <w:rPr>
          <w:color w:val="121212"/>
        </w:rPr>
        <w:t>,</w:t>
      </w:r>
      <w:r>
        <w:rPr>
          <w:color w:val="121212"/>
          <w:spacing w:val="-5"/>
        </w:rPr>
        <w:t xml:space="preserve"> </w:t>
      </w:r>
      <w:r>
        <w:rPr>
          <w:color w:val="121212"/>
        </w:rPr>
        <w:t>artículo</w:t>
      </w:r>
      <w:r>
        <w:rPr>
          <w:color w:val="121212"/>
          <w:spacing w:val="-4"/>
        </w:rPr>
        <w:t xml:space="preserve"> 26).</w:t>
      </w:r>
    </w:p>
    <w:p w14:paraId="52BCBBAA" w14:textId="77777777" w:rsidR="00C46380" w:rsidRDefault="00C46380">
      <w:pPr>
        <w:pStyle w:val="Textoindependiente"/>
        <w:spacing w:before="5"/>
        <w:rPr>
          <w:sz w:val="18"/>
        </w:rPr>
      </w:pPr>
    </w:p>
    <w:p w14:paraId="52BCBBAD" w14:textId="045E6AAE" w:rsidR="00C46380" w:rsidRDefault="001F5741" w:rsidP="00FD7462">
      <w:pPr>
        <w:spacing w:before="101" w:line="276" w:lineRule="auto"/>
        <w:ind w:left="444" w:right="1692"/>
        <w:jc w:val="both"/>
        <w:rPr>
          <w:b/>
          <w:color w:val="121212"/>
        </w:rPr>
      </w:pPr>
      <w:r>
        <w:rPr>
          <w:b/>
          <w:color w:val="121212"/>
        </w:rPr>
        <w:t xml:space="preserve">Artículo 2.2.6.14.2. Registro de material rodante. </w:t>
      </w:r>
      <w:r>
        <w:rPr>
          <w:color w:val="121212"/>
        </w:rPr>
        <w:t>La Autoridad de Transporte competente llevará el registro del material rodante y de los operadores del mismo, conforme a la reglamentación que para tal efecto expida el Ministerio de Transporte</w:t>
      </w:r>
      <w:r>
        <w:rPr>
          <w:b/>
          <w:color w:val="121212"/>
        </w:rPr>
        <w:t>.</w:t>
      </w:r>
    </w:p>
    <w:p w14:paraId="71D37BCE" w14:textId="77777777" w:rsidR="00FD7462" w:rsidRDefault="00FD7462" w:rsidP="00FD7462">
      <w:pPr>
        <w:spacing w:before="101" w:line="276" w:lineRule="auto"/>
        <w:ind w:left="444" w:right="1692"/>
        <w:jc w:val="both"/>
        <w:rPr>
          <w:b/>
          <w:sz w:val="32"/>
        </w:rPr>
      </w:pPr>
    </w:p>
    <w:p w14:paraId="52BCBBAE" w14:textId="77777777" w:rsidR="00C46380" w:rsidRDefault="001F5741">
      <w:pPr>
        <w:pStyle w:val="Textoindependiente"/>
        <w:ind w:left="444"/>
        <w:jc w:val="both"/>
      </w:pPr>
      <w:r>
        <w:rPr>
          <w:color w:val="121212"/>
        </w:rPr>
        <w:t>(</w:t>
      </w:r>
      <w:hyperlink r:id="rId1312">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27).</w:t>
      </w:r>
    </w:p>
    <w:p w14:paraId="52BCBBB0" w14:textId="77777777" w:rsidR="00C46380" w:rsidRDefault="00C46380">
      <w:pPr>
        <w:pStyle w:val="Textoindependiente"/>
        <w:spacing w:before="4"/>
        <w:rPr>
          <w:sz w:val="19"/>
        </w:rPr>
      </w:pPr>
    </w:p>
    <w:p w14:paraId="52BCBBB3" w14:textId="54AFD9A2" w:rsidR="00C46380" w:rsidRPr="00B87D89" w:rsidRDefault="001F5741" w:rsidP="00B87D89">
      <w:pPr>
        <w:pStyle w:val="Ttulo1"/>
        <w:spacing w:before="101"/>
        <w:ind w:right="1694"/>
      </w:pPr>
      <w:r>
        <w:rPr>
          <w:color w:val="121212"/>
        </w:rPr>
        <w:t>CAPÍTULO</w:t>
      </w:r>
      <w:r>
        <w:rPr>
          <w:color w:val="121212"/>
          <w:spacing w:val="-7"/>
        </w:rPr>
        <w:t xml:space="preserve"> </w:t>
      </w:r>
      <w:r>
        <w:rPr>
          <w:color w:val="121212"/>
          <w:spacing w:val="-5"/>
        </w:rPr>
        <w:t>15</w:t>
      </w:r>
    </w:p>
    <w:p w14:paraId="52BCBBB6" w14:textId="25E534ED" w:rsidR="00C46380" w:rsidRPr="00B87D89" w:rsidRDefault="001F5741" w:rsidP="00B87D89">
      <w:pPr>
        <w:pStyle w:val="Ttulo2"/>
        <w:spacing w:before="176"/>
        <w:ind w:right="1690"/>
      </w:pPr>
      <w:r>
        <w:rPr>
          <w:color w:val="121212"/>
        </w:rPr>
        <w:t>Accesibilidad</w:t>
      </w:r>
      <w:r>
        <w:rPr>
          <w:color w:val="121212"/>
          <w:spacing w:val="-7"/>
        </w:rPr>
        <w:t xml:space="preserve"> </w:t>
      </w:r>
      <w:r>
        <w:rPr>
          <w:color w:val="121212"/>
        </w:rPr>
        <w:t>en</w:t>
      </w:r>
      <w:r>
        <w:rPr>
          <w:color w:val="121212"/>
          <w:spacing w:val="-6"/>
        </w:rPr>
        <w:t xml:space="preserve"> </w:t>
      </w:r>
      <w:r>
        <w:rPr>
          <w:color w:val="121212"/>
        </w:rPr>
        <w:t>el</w:t>
      </w:r>
      <w:r>
        <w:rPr>
          <w:color w:val="121212"/>
          <w:spacing w:val="-6"/>
        </w:rPr>
        <w:t xml:space="preserve"> </w:t>
      </w:r>
      <w:r>
        <w:rPr>
          <w:color w:val="121212"/>
          <w:spacing w:val="-2"/>
        </w:rPr>
        <w:t>sistema</w:t>
      </w:r>
    </w:p>
    <w:p w14:paraId="52BCBBB7" w14:textId="77777777" w:rsidR="00C46380" w:rsidRDefault="001F5741">
      <w:pPr>
        <w:pStyle w:val="Textoindependiente"/>
        <w:spacing w:before="176" w:line="276" w:lineRule="auto"/>
        <w:ind w:left="444" w:right="1688"/>
        <w:jc w:val="both"/>
      </w:pPr>
      <w:r>
        <w:rPr>
          <w:b/>
          <w:color w:val="121212"/>
        </w:rPr>
        <w:t xml:space="preserve">Artículo 2.2.6.15.1. Accesibilidad. </w:t>
      </w:r>
      <w:r>
        <w:rPr>
          <w:color w:val="121212"/>
        </w:rPr>
        <w:t>La empresa habilitada para la prestación del servicio público por metro ligero, tren ligero, tranvía y tren-</w:t>
      </w:r>
      <w:proofErr w:type="spellStart"/>
      <w:r>
        <w:rPr>
          <w:color w:val="121212"/>
        </w:rPr>
        <w:t>tram</w:t>
      </w:r>
      <w:proofErr w:type="spellEnd"/>
      <w:r>
        <w:rPr>
          <w:color w:val="121212"/>
        </w:rPr>
        <w:t xml:space="preserve"> debe garantizar la movilización de las personas dentro del sistema, por medio de vehículos</w:t>
      </w:r>
      <w:r>
        <w:rPr>
          <w:color w:val="121212"/>
          <w:spacing w:val="-1"/>
        </w:rPr>
        <w:t xml:space="preserve"> </w:t>
      </w:r>
      <w:r>
        <w:rPr>
          <w:color w:val="121212"/>
        </w:rPr>
        <w:t>apropiados, en</w:t>
      </w:r>
      <w:r>
        <w:rPr>
          <w:color w:val="121212"/>
          <w:spacing w:val="-2"/>
        </w:rPr>
        <w:t xml:space="preserve"> </w:t>
      </w:r>
      <w:r>
        <w:rPr>
          <w:color w:val="121212"/>
        </w:rPr>
        <w:t>condiciones</w:t>
      </w:r>
      <w:r>
        <w:rPr>
          <w:color w:val="121212"/>
          <w:spacing w:val="-2"/>
        </w:rPr>
        <w:t xml:space="preserve"> </w:t>
      </w:r>
      <w:r>
        <w:rPr>
          <w:color w:val="121212"/>
        </w:rPr>
        <w:t>de</w:t>
      </w:r>
      <w:r>
        <w:rPr>
          <w:color w:val="121212"/>
          <w:spacing w:val="-1"/>
        </w:rPr>
        <w:t xml:space="preserve"> </w:t>
      </w:r>
      <w:r>
        <w:rPr>
          <w:color w:val="121212"/>
        </w:rPr>
        <w:t>libertad</w:t>
      </w:r>
      <w:r>
        <w:rPr>
          <w:color w:val="121212"/>
          <w:spacing w:val="-2"/>
        </w:rPr>
        <w:t xml:space="preserve"> </w:t>
      </w:r>
      <w:r>
        <w:rPr>
          <w:color w:val="121212"/>
        </w:rPr>
        <w:t>de</w:t>
      </w:r>
      <w:r>
        <w:rPr>
          <w:color w:val="121212"/>
          <w:spacing w:val="-1"/>
        </w:rPr>
        <w:t xml:space="preserve"> </w:t>
      </w:r>
      <w:r>
        <w:rPr>
          <w:color w:val="121212"/>
        </w:rPr>
        <w:t>acceso,</w:t>
      </w:r>
      <w:r>
        <w:rPr>
          <w:color w:val="121212"/>
          <w:spacing w:val="-2"/>
        </w:rPr>
        <w:t xml:space="preserve"> </w:t>
      </w:r>
      <w:r>
        <w:rPr>
          <w:color w:val="121212"/>
        </w:rPr>
        <w:t>calidad</w:t>
      </w:r>
      <w:r>
        <w:rPr>
          <w:color w:val="121212"/>
          <w:spacing w:val="-2"/>
        </w:rPr>
        <w:t xml:space="preserve"> </w:t>
      </w:r>
      <w:r>
        <w:rPr>
          <w:color w:val="121212"/>
        </w:rPr>
        <w:t>y</w:t>
      </w:r>
      <w:r>
        <w:rPr>
          <w:color w:val="121212"/>
          <w:spacing w:val="-3"/>
        </w:rPr>
        <w:t xml:space="preserve"> </w:t>
      </w:r>
      <w:r>
        <w:rPr>
          <w:color w:val="121212"/>
        </w:rPr>
        <w:t>seguridad para los usuarios y está obligada al cumplimiento de la normativa sobre accesibilidad y supresión de barreras en el transporte público.</w:t>
      </w:r>
    </w:p>
    <w:p w14:paraId="52BCBBB8" w14:textId="77777777" w:rsidR="00C46380" w:rsidRDefault="00C46380">
      <w:pPr>
        <w:pStyle w:val="Textoindependiente"/>
        <w:spacing w:before="4"/>
      </w:pPr>
    </w:p>
    <w:p w14:paraId="52BCBBB9" w14:textId="77777777" w:rsidR="00C46380" w:rsidRDefault="001F5741">
      <w:pPr>
        <w:pStyle w:val="Textoindependiente"/>
        <w:spacing w:before="1" w:line="276" w:lineRule="auto"/>
        <w:ind w:left="444" w:right="1693"/>
        <w:jc w:val="both"/>
      </w:pPr>
      <w:r>
        <w:rPr>
          <w:color w:val="121212"/>
        </w:rPr>
        <w:t>Las personas con discapacidad deberán contar con los medios apropiados para su acceso y desplazamiento, tanto en la infraestructura, como en los equipos destinados a la prestación de este servicio y prevenir así la accidentalidad.</w:t>
      </w:r>
    </w:p>
    <w:p w14:paraId="52BCBBBA" w14:textId="77777777" w:rsidR="00C46380" w:rsidRDefault="00C46380">
      <w:pPr>
        <w:pStyle w:val="Textoindependiente"/>
        <w:spacing w:before="5"/>
      </w:pPr>
    </w:p>
    <w:p w14:paraId="52BCBBBB" w14:textId="77777777" w:rsidR="00C46380" w:rsidRDefault="001F5741">
      <w:pPr>
        <w:pStyle w:val="Textoindependiente"/>
        <w:ind w:left="444"/>
        <w:jc w:val="both"/>
      </w:pPr>
      <w:r>
        <w:rPr>
          <w:color w:val="121212"/>
        </w:rPr>
        <w:t>(</w:t>
      </w:r>
      <w:hyperlink r:id="rId1313">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28).</w:t>
      </w:r>
    </w:p>
    <w:p w14:paraId="52BCBBBE" w14:textId="77777777" w:rsidR="00C46380" w:rsidRDefault="00C46380">
      <w:pPr>
        <w:pStyle w:val="Textoindependiente"/>
        <w:spacing w:before="2"/>
        <w:rPr>
          <w:sz w:val="18"/>
        </w:rPr>
      </w:pPr>
    </w:p>
    <w:p w14:paraId="52BCBBC1" w14:textId="5FC07A2B" w:rsidR="00C46380" w:rsidRDefault="001F5741" w:rsidP="00B87D89">
      <w:pPr>
        <w:pStyle w:val="Textoindependiente"/>
        <w:spacing w:before="101" w:line="276" w:lineRule="auto"/>
        <w:ind w:left="444" w:right="1689"/>
        <w:jc w:val="both"/>
      </w:pPr>
      <w:r>
        <w:rPr>
          <w:b/>
          <w:color w:val="121212"/>
        </w:rPr>
        <w:t>Artículo 2.2.6.15.2. Accesibilidad de</w:t>
      </w:r>
      <w:r>
        <w:rPr>
          <w:b/>
          <w:color w:val="121212"/>
          <w:spacing w:val="80"/>
        </w:rPr>
        <w:t xml:space="preserve"> </w:t>
      </w:r>
      <w:r>
        <w:rPr>
          <w:b/>
          <w:color w:val="121212"/>
        </w:rPr>
        <w:t>personas</w:t>
      </w:r>
      <w:r>
        <w:rPr>
          <w:b/>
          <w:color w:val="121212"/>
          <w:spacing w:val="80"/>
        </w:rPr>
        <w:t xml:space="preserve"> </w:t>
      </w:r>
      <w:r>
        <w:rPr>
          <w:b/>
          <w:color w:val="121212"/>
        </w:rPr>
        <w:t>con</w:t>
      </w:r>
      <w:r>
        <w:rPr>
          <w:b/>
          <w:color w:val="121212"/>
          <w:spacing w:val="80"/>
        </w:rPr>
        <w:t xml:space="preserve"> </w:t>
      </w:r>
      <w:r>
        <w:rPr>
          <w:b/>
          <w:color w:val="121212"/>
        </w:rPr>
        <w:t xml:space="preserve">movilidad reducida. </w:t>
      </w:r>
      <w:r>
        <w:rPr>
          <w:color w:val="121212"/>
        </w:rPr>
        <w:t>En caso de personas que se desplacen en silla de ruedas, el acceso se efectuará una vez accionada la rampa y se ubicarán en el metro ligero, tren ligero, tranvía y tren-</w:t>
      </w:r>
      <w:proofErr w:type="spellStart"/>
      <w:r>
        <w:rPr>
          <w:color w:val="121212"/>
        </w:rPr>
        <w:t>tram</w:t>
      </w:r>
      <w:proofErr w:type="spellEnd"/>
      <w:r>
        <w:rPr>
          <w:color w:val="121212"/>
        </w:rPr>
        <w:t xml:space="preserve"> en el espacio destinado para ellas. Será obligatoria la utilización de los cinturones de seguridad colocados en el espacio reservado para tal efecto.</w:t>
      </w:r>
    </w:p>
    <w:p w14:paraId="20B038C9" w14:textId="77777777" w:rsidR="00B87D89" w:rsidRPr="00B87D89" w:rsidRDefault="00B87D89" w:rsidP="00B87D89">
      <w:pPr>
        <w:pStyle w:val="Textoindependiente"/>
        <w:spacing w:before="101" w:line="276" w:lineRule="auto"/>
        <w:ind w:left="444" w:right="1689"/>
        <w:jc w:val="both"/>
      </w:pPr>
    </w:p>
    <w:p w14:paraId="52BCBBC2" w14:textId="77777777" w:rsidR="00C46380" w:rsidRDefault="001F5741">
      <w:pPr>
        <w:pStyle w:val="Textoindependiente"/>
        <w:ind w:left="444"/>
        <w:jc w:val="both"/>
      </w:pPr>
      <w:r>
        <w:rPr>
          <w:color w:val="121212"/>
        </w:rPr>
        <w:t>(</w:t>
      </w:r>
      <w:hyperlink r:id="rId1314">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29).</w:t>
      </w:r>
    </w:p>
    <w:p w14:paraId="52BCBBC5" w14:textId="77777777" w:rsidR="00C46380" w:rsidRDefault="00C46380">
      <w:pPr>
        <w:pStyle w:val="Textoindependiente"/>
        <w:spacing w:before="3"/>
        <w:rPr>
          <w:sz w:val="18"/>
        </w:rPr>
      </w:pPr>
    </w:p>
    <w:p w14:paraId="52BCBBC8" w14:textId="2F78F25A" w:rsidR="00C46380" w:rsidRPr="00B87D89" w:rsidRDefault="001F5741" w:rsidP="00B87D89">
      <w:pPr>
        <w:pStyle w:val="Ttulo1"/>
        <w:spacing w:before="101"/>
        <w:ind w:right="1694"/>
      </w:pPr>
      <w:r>
        <w:rPr>
          <w:color w:val="121212"/>
        </w:rPr>
        <w:t>CAPÍTULO</w:t>
      </w:r>
      <w:r>
        <w:rPr>
          <w:color w:val="121212"/>
          <w:spacing w:val="-7"/>
        </w:rPr>
        <w:t xml:space="preserve"> </w:t>
      </w:r>
      <w:r>
        <w:rPr>
          <w:color w:val="121212"/>
          <w:spacing w:val="-5"/>
        </w:rPr>
        <w:t>16</w:t>
      </w:r>
    </w:p>
    <w:p w14:paraId="52BCBBCB" w14:textId="3C8EECF8" w:rsidR="00C46380" w:rsidRPr="00B87D89" w:rsidRDefault="001F5741" w:rsidP="00B87D89">
      <w:pPr>
        <w:pStyle w:val="Ttulo2"/>
        <w:spacing w:before="178"/>
        <w:ind w:left="443"/>
      </w:pPr>
      <w:r>
        <w:rPr>
          <w:color w:val="121212"/>
        </w:rPr>
        <w:lastRenderedPageBreak/>
        <w:t>Infraestructura</w:t>
      </w:r>
      <w:r>
        <w:rPr>
          <w:color w:val="121212"/>
          <w:spacing w:val="-9"/>
        </w:rPr>
        <w:t xml:space="preserve"> </w:t>
      </w:r>
      <w:r>
        <w:rPr>
          <w:color w:val="121212"/>
        </w:rPr>
        <w:t>y</w:t>
      </w:r>
      <w:r>
        <w:rPr>
          <w:color w:val="121212"/>
          <w:spacing w:val="-8"/>
        </w:rPr>
        <w:t xml:space="preserve"> </w:t>
      </w:r>
      <w:r>
        <w:rPr>
          <w:color w:val="121212"/>
          <w:spacing w:val="-2"/>
        </w:rPr>
        <w:t>señalización</w:t>
      </w:r>
    </w:p>
    <w:p w14:paraId="52BCBBD0" w14:textId="641A5A92" w:rsidR="00C46380" w:rsidRDefault="001F5741" w:rsidP="001F463E">
      <w:pPr>
        <w:spacing w:before="173" w:line="278" w:lineRule="auto"/>
        <w:ind w:left="444" w:right="1684"/>
        <w:jc w:val="both"/>
        <w:rPr>
          <w:color w:val="121212"/>
        </w:rPr>
      </w:pPr>
      <w:r>
        <w:rPr>
          <w:b/>
          <w:color w:val="121212"/>
        </w:rPr>
        <w:t>Artículo</w:t>
      </w:r>
      <w:r>
        <w:rPr>
          <w:b/>
          <w:color w:val="121212"/>
          <w:spacing w:val="80"/>
        </w:rPr>
        <w:t xml:space="preserve"> </w:t>
      </w:r>
      <w:r>
        <w:rPr>
          <w:b/>
          <w:color w:val="121212"/>
        </w:rPr>
        <w:t>2.2.6.16.1.</w:t>
      </w:r>
      <w:r>
        <w:rPr>
          <w:b/>
          <w:color w:val="121212"/>
          <w:spacing w:val="80"/>
        </w:rPr>
        <w:t xml:space="preserve"> </w:t>
      </w:r>
      <w:r>
        <w:rPr>
          <w:b/>
          <w:color w:val="121212"/>
        </w:rPr>
        <w:t>Condiciones</w:t>
      </w:r>
      <w:r>
        <w:rPr>
          <w:b/>
          <w:color w:val="121212"/>
          <w:spacing w:val="80"/>
        </w:rPr>
        <w:t xml:space="preserve"> </w:t>
      </w:r>
      <w:r>
        <w:rPr>
          <w:b/>
          <w:color w:val="121212"/>
        </w:rPr>
        <w:t>mínimas</w:t>
      </w:r>
      <w:r>
        <w:rPr>
          <w:b/>
          <w:color w:val="121212"/>
          <w:spacing w:val="80"/>
        </w:rPr>
        <w:t xml:space="preserve"> </w:t>
      </w:r>
      <w:r>
        <w:rPr>
          <w:b/>
          <w:color w:val="121212"/>
        </w:rPr>
        <w:t>de</w:t>
      </w:r>
      <w:r>
        <w:rPr>
          <w:b/>
          <w:color w:val="121212"/>
          <w:spacing w:val="80"/>
        </w:rPr>
        <w:t xml:space="preserve"> </w:t>
      </w:r>
      <w:r>
        <w:rPr>
          <w:b/>
          <w:color w:val="121212"/>
        </w:rPr>
        <w:t>la</w:t>
      </w:r>
      <w:r>
        <w:rPr>
          <w:b/>
          <w:color w:val="121212"/>
          <w:spacing w:val="80"/>
        </w:rPr>
        <w:t xml:space="preserve"> </w:t>
      </w:r>
      <w:r>
        <w:rPr>
          <w:b/>
          <w:color w:val="121212"/>
        </w:rPr>
        <w:t>infraestructura.</w:t>
      </w:r>
      <w:r>
        <w:rPr>
          <w:b/>
          <w:color w:val="121212"/>
          <w:spacing w:val="80"/>
        </w:rPr>
        <w:t xml:space="preserve"> </w:t>
      </w:r>
      <w:r>
        <w:rPr>
          <w:color w:val="121212"/>
        </w:rPr>
        <w:t>El Ministerio de Transporte, dentro del</w:t>
      </w:r>
      <w:r>
        <w:rPr>
          <w:color w:val="121212"/>
          <w:spacing w:val="-1"/>
        </w:rPr>
        <w:t xml:space="preserve"> </w:t>
      </w:r>
      <w:r>
        <w:rPr>
          <w:color w:val="121212"/>
        </w:rPr>
        <w:t>año siguiente a la expedición del</w:t>
      </w:r>
      <w:r>
        <w:rPr>
          <w:color w:val="121212"/>
          <w:spacing w:val="80"/>
        </w:rPr>
        <w:t xml:space="preserve"> </w:t>
      </w:r>
      <w:r>
        <w:rPr>
          <w:color w:val="121212"/>
        </w:rPr>
        <w:t>presente</w:t>
      </w:r>
      <w:r w:rsidR="001F463E">
        <w:rPr>
          <w:color w:val="121212"/>
        </w:rPr>
        <w:t xml:space="preserve"> </w:t>
      </w:r>
      <w:r>
        <w:rPr>
          <w:color w:val="121212"/>
        </w:rPr>
        <w:t>Título, definirá las condiciones mínimas que debe tener la infraestructura del sistema de metro ligero, tren ligero, tranvía y tren-</w:t>
      </w:r>
      <w:proofErr w:type="spellStart"/>
      <w:r>
        <w:rPr>
          <w:color w:val="121212"/>
        </w:rPr>
        <w:t>tram</w:t>
      </w:r>
      <w:proofErr w:type="spellEnd"/>
      <w:r>
        <w:rPr>
          <w:color w:val="121212"/>
        </w:rPr>
        <w:t>, específicamente en cuanto al trazado de la vía, plataforma, cruces de peatones, intersecciones, señalización, paradas y estaciones.</w:t>
      </w:r>
    </w:p>
    <w:p w14:paraId="56534E51" w14:textId="77777777" w:rsidR="001F463E" w:rsidRPr="001F463E" w:rsidRDefault="001F463E" w:rsidP="001F463E">
      <w:pPr>
        <w:spacing w:before="173" w:line="278" w:lineRule="auto"/>
        <w:ind w:left="444" w:right="1684"/>
        <w:jc w:val="both"/>
      </w:pPr>
    </w:p>
    <w:p w14:paraId="52BCBBD3" w14:textId="38B28B9A" w:rsidR="00C46380" w:rsidRPr="001F463E" w:rsidRDefault="001F5741" w:rsidP="001F463E">
      <w:pPr>
        <w:pStyle w:val="Textoindependiente"/>
        <w:ind w:left="444"/>
        <w:jc w:val="both"/>
      </w:pPr>
      <w:r>
        <w:rPr>
          <w:color w:val="121212"/>
        </w:rPr>
        <w:t>(</w:t>
      </w:r>
      <w:hyperlink r:id="rId1315">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30).</w:t>
      </w:r>
    </w:p>
    <w:p w14:paraId="52BCBBD4" w14:textId="77777777" w:rsidR="00C46380" w:rsidRDefault="00C46380">
      <w:pPr>
        <w:pStyle w:val="Textoindependiente"/>
        <w:spacing w:before="2"/>
        <w:rPr>
          <w:sz w:val="18"/>
        </w:rPr>
      </w:pPr>
    </w:p>
    <w:p w14:paraId="52BCBBD5" w14:textId="77777777" w:rsidR="00C46380" w:rsidRDefault="001F5741">
      <w:pPr>
        <w:pStyle w:val="Textoindependiente"/>
        <w:spacing w:before="101"/>
        <w:ind w:left="444" w:right="1696"/>
        <w:jc w:val="both"/>
      </w:pPr>
      <w:r>
        <w:rPr>
          <w:b/>
          <w:color w:val="121212"/>
        </w:rPr>
        <w:t xml:space="preserve">Artículo 2.2.6.16.2. Señalización. </w:t>
      </w:r>
      <w:r>
        <w:rPr>
          <w:color w:val="121212"/>
        </w:rPr>
        <w:t>Las empresas habilitadas para la prestación del servicio, con el fin de garantizar la organización y la seguridad, serán las responsables de la señalización del sistema, en coordinación con los organismos de tránsito.</w:t>
      </w:r>
    </w:p>
    <w:p w14:paraId="52BCBBD6" w14:textId="77777777" w:rsidR="00C46380" w:rsidRDefault="00C46380">
      <w:pPr>
        <w:pStyle w:val="Textoindependiente"/>
      </w:pPr>
    </w:p>
    <w:p w14:paraId="52BCBBD7" w14:textId="77777777" w:rsidR="00C46380" w:rsidRDefault="001F5741">
      <w:pPr>
        <w:pStyle w:val="Textoindependiente"/>
        <w:ind w:left="444"/>
        <w:jc w:val="both"/>
      </w:pPr>
      <w:r>
        <w:rPr>
          <w:color w:val="121212"/>
        </w:rPr>
        <w:t>(</w:t>
      </w:r>
      <w:hyperlink r:id="rId1316">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31).</w:t>
      </w:r>
    </w:p>
    <w:p w14:paraId="52BCBBD8" w14:textId="77777777" w:rsidR="00C46380" w:rsidRDefault="00C46380">
      <w:pPr>
        <w:pStyle w:val="Textoindependiente"/>
        <w:spacing w:before="7"/>
        <w:rPr>
          <w:sz w:val="14"/>
        </w:rPr>
      </w:pPr>
    </w:p>
    <w:p w14:paraId="52BCBBD9" w14:textId="77777777" w:rsidR="00C46380" w:rsidRDefault="001F5741">
      <w:pPr>
        <w:pStyle w:val="Ttulo1"/>
        <w:spacing w:before="101"/>
        <w:ind w:right="1694"/>
      </w:pPr>
      <w:r>
        <w:rPr>
          <w:color w:val="121212"/>
        </w:rPr>
        <w:t>CAPÍTULO</w:t>
      </w:r>
      <w:r>
        <w:rPr>
          <w:color w:val="121212"/>
          <w:spacing w:val="-7"/>
        </w:rPr>
        <w:t xml:space="preserve"> </w:t>
      </w:r>
      <w:r>
        <w:rPr>
          <w:color w:val="121212"/>
          <w:spacing w:val="-5"/>
        </w:rPr>
        <w:t>17</w:t>
      </w:r>
    </w:p>
    <w:p w14:paraId="52BCBBDA" w14:textId="77777777" w:rsidR="00C46380" w:rsidRDefault="00C46380">
      <w:pPr>
        <w:pStyle w:val="Textoindependiente"/>
        <w:rPr>
          <w:b/>
        </w:rPr>
      </w:pPr>
    </w:p>
    <w:p w14:paraId="52BCBBDB" w14:textId="77777777" w:rsidR="00C46380" w:rsidRDefault="001F5741">
      <w:pPr>
        <w:pStyle w:val="Ttulo2"/>
        <w:ind w:right="1696"/>
      </w:pPr>
      <w:r>
        <w:rPr>
          <w:color w:val="121212"/>
          <w:spacing w:val="-2"/>
        </w:rPr>
        <w:t>Tarifas</w:t>
      </w:r>
    </w:p>
    <w:p w14:paraId="52BCBBDC" w14:textId="77777777" w:rsidR="00C46380" w:rsidRDefault="00C46380">
      <w:pPr>
        <w:pStyle w:val="Textoindependiente"/>
        <w:spacing w:before="8"/>
        <w:rPr>
          <w:b/>
          <w:sz w:val="21"/>
        </w:rPr>
      </w:pPr>
    </w:p>
    <w:p w14:paraId="52BCBBDD" w14:textId="77777777" w:rsidR="00C46380" w:rsidRDefault="001F5741">
      <w:pPr>
        <w:ind w:left="444"/>
        <w:jc w:val="both"/>
      </w:pPr>
      <w:r>
        <w:rPr>
          <w:b/>
          <w:color w:val="121212"/>
        </w:rPr>
        <w:t>Artículo</w:t>
      </w:r>
      <w:r>
        <w:rPr>
          <w:b/>
          <w:color w:val="121212"/>
          <w:spacing w:val="-9"/>
        </w:rPr>
        <w:t xml:space="preserve"> </w:t>
      </w:r>
      <w:r>
        <w:rPr>
          <w:b/>
          <w:color w:val="121212"/>
        </w:rPr>
        <w:t>2.2.6.17.1.</w:t>
      </w:r>
      <w:r>
        <w:rPr>
          <w:b/>
          <w:color w:val="121212"/>
          <w:spacing w:val="-1"/>
        </w:rPr>
        <w:t xml:space="preserve"> </w:t>
      </w:r>
      <w:r>
        <w:rPr>
          <w:b/>
          <w:color w:val="121212"/>
        </w:rPr>
        <w:t>Tarifas.</w:t>
      </w:r>
      <w:r>
        <w:rPr>
          <w:b/>
          <w:color w:val="121212"/>
          <w:spacing w:val="-4"/>
        </w:rPr>
        <w:t xml:space="preserve"> </w:t>
      </w:r>
      <w:r>
        <w:rPr>
          <w:color w:val="121212"/>
        </w:rPr>
        <w:t>De</w:t>
      </w:r>
      <w:r>
        <w:rPr>
          <w:color w:val="121212"/>
          <w:spacing w:val="-4"/>
        </w:rPr>
        <w:t xml:space="preserve"> </w:t>
      </w:r>
      <w:r>
        <w:rPr>
          <w:color w:val="121212"/>
        </w:rPr>
        <w:t>conformidad</w:t>
      </w:r>
      <w:r>
        <w:rPr>
          <w:color w:val="121212"/>
          <w:spacing w:val="-6"/>
        </w:rPr>
        <w:t xml:space="preserve"> </w:t>
      </w:r>
      <w:r>
        <w:rPr>
          <w:color w:val="121212"/>
        </w:rPr>
        <w:t>con</w:t>
      </w:r>
      <w:r>
        <w:rPr>
          <w:color w:val="121212"/>
          <w:spacing w:val="-6"/>
        </w:rPr>
        <w:t xml:space="preserve"> </w:t>
      </w:r>
      <w:r>
        <w:rPr>
          <w:color w:val="121212"/>
        </w:rPr>
        <w:t>lo</w:t>
      </w:r>
      <w:r>
        <w:rPr>
          <w:color w:val="121212"/>
          <w:spacing w:val="-4"/>
        </w:rPr>
        <w:t xml:space="preserve"> </w:t>
      </w:r>
      <w:r>
        <w:rPr>
          <w:color w:val="121212"/>
        </w:rPr>
        <w:t>establecido</w:t>
      </w:r>
      <w:r>
        <w:rPr>
          <w:color w:val="121212"/>
          <w:spacing w:val="-4"/>
        </w:rPr>
        <w:t xml:space="preserve"> </w:t>
      </w:r>
      <w:r>
        <w:rPr>
          <w:color w:val="121212"/>
        </w:rPr>
        <w:t>en</w:t>
      </w:r>
      <w:r>
        <w:rPr>
          <w:color w:val="121212"/>
          <w:spacing w:val="-6"/>
        </w:rPr>
        <w:t xml:space="preserve"> </w:t>
      </w:r>
      <w:r>
        <w:rPr>
          <w:color w:val="121212"/>
        </w:rPr>
        <w:t>el</w:t>
      </w:r>
      <w:r>
        <w:rPr>
          <w:color w:val="121212"/>
          <w:spacing w:val="-6"/>
        </w:rPr>
        <w:t xml:space="preserve"> </w:t>
      </w:r>
      <w:r>
        <w:rPr>
          <w:color w:val="121212"/>
          <w:spacing w:val="-2"/>
        </w:rPr>
        <w:t>artículo</w:t>
      </w:r>
    </w:p>
    <w:p w14:paraId="52BCBBDE" w14:textId="77777777" w:rsidR="00C46380" w:rsidRDefault="001F5741">
      <w:pPr>
        <w:pStyle w:val="Textoindependiente"/>
        <w:spacing w:before="4"/>
        <w:ind w:left="444" w:right="1694"/>
        <w:jc w:val="both"/>
      </w:pPr>
      <w:r>
        <w:rPr>
          <w:color w:val="121212"/>
        </w:rPr>
        <w:t xml:space="preserve">6 del </w:t>
      </w:r>
      <w:hyperlink r:id="rId1317">
        <w:r>
          <w:rPr>
            <w:color w:val="0000FF"/>
            <w:u w:val="single" w:color="0000FF"/>
          </w:rPr>
          <w:t>Decreto 947 de 2014</w:t>
        </w:r>
      </w:hyperlink>
      <w:r>
        <w:rPr>
          <w:color w:val="121212"/>
        </w:rPr>
        <w:t xml:space="preserve">, le corresponde a la Comisión de Regulación de Infraestructura y Transporte establecer las fórmulas y criterios para la fijación de las tarifas del servicio público de transporte masivo de pasajeros por metro ligero, tren ligero, tranvía y tren- </w:t>
      </w:r>
      <w:proofErr w:type="spellStart"/>
      <w:r>
        <w:rPr>
          <w:color w:val="121212"/>
        </w:rPr>
        <w:t>tram</w:t>
      </w:r>
      <w:proofErr w:type="spellEnd"/>
      <w:r>
        <w:rPr>
          <w:color w:val="121212"/>
        </w:rPr>
        <w:t>.</w:t>
      </w:r>
    </w:p>
    <w:p w14:paraId="52BCBBDF" w14:textId="77777777" w:rsidR="00C46380" w:rsidRDefault="00C46380">
      <w:pPr>
        <w:pStyle w:val="Textoindependiente"/>
        <w:spacing w:before="9"/>
      </w:pPr>
    </w:p>
    <w:p w14:paraId="52BCBBE0" w14:textId="77777777" w:rsidR="00C46380" w:rsidRDefault="001F5741">
      <w:pPr>
        <w:pStyle w:val="Textoindependiente"/>
        <w:spacing w:before="1"/>
        <w:ind w:left="444" w:right="1697"/>
        <w:jc w:val="both"/>
      </w:pPr>
      <w:r>
        <w:rPr>
          <w:color w:val="121212"/>
        </w:rPr>
        <w:t xml:space="preserve">Las demás autoridades competentes las determinarán de acuerdo con lo establecido en el artículo 30 de la </w:t>
      </w:r>
      <w:hyperlink r:id="rId1318">
        <w:r>
          <w:rPr>
            <w:color w:val="0000FF"/>
            <w:u w:val="single" w:color="0000FF"/>
          </w:rPr>
          <w:t>Ley 336 de 1996</w:t>
        </w:r>
      </w:hyperlink>
      <w:r>
        <w:rPr>
          <w:color w:val="121212"/>
        </w:rPr>
        <w:t>.</w:t>
      </w:r>
    </w:p>
    <w:p w14:paraId="52BCBBE1" w14:textId="77777777" w:rsidR="00C46380" w:rsidRDefault="00C46380">
      <w:pPr>
        <w:pStyle w:val="Textoindependiente"/>
        <w:spacing w:before="1"/>
      </w:pPr>
    </w:p>
    <w:p w14:paraId="52BCBBE2" w14:textId="77777777" w:rsidR="00C46380" w:rsidRDefault="001F5741">
      <w:pPr>
        <w:pStyle w:val="Textoindependiente"/>
        <w:spacing w:before="1"/>
        <w:ind w:left="444" w:right="1689"/>
        <w:jc w:val="both"/>
      </w:pPr>
      <w:r>
        <w:rPr>
          <w:b/>
          <w:color w:val="121212"/>
        </w:rPr>
        <w:t xml:space="preserve">Parágrafo: </w:t>
      </w:r>
      <w:r>
        <w:rPr>
          <w:color w:val="121212"/>
        </w:rPr>
        <w:t xml:space="preserve">Hasta tanto inicie actividades la Comisión de Regulación de Infraestructura y Transporte, el Ministerio de Transporte, deberá establecer las fórmulas y criterios para la fijación de las tarifas del servicio público de transporte masivo de pasajeros por metro ligero, tren ligero, tranvía y tren- </w:t>
      </w:r>
      <w:proofErr w:type="spellStart"/>
      <w:r>
        <w:rPr>
          <w:color w:val="121212"/>
        </w:rPr>
        <w:t>tram</w:t>
      </w:r>
      <w:proofErr w:type="spellEnd"/>
      <w:r>
        <w:rPr>
          <w:color w:val="121212"/>
        </w:rPr>
        <w:t>, de acuerdo con la ley.</w:t>
      </w:r>
    </w:p>
    <w:p w14:paraId="52BCBBE3" w14:textId="77777777" w:rsidR="00C46380" w:rsidRDefault="00C46380">
      <w:pPr>
        <w:pStyle w:val="Textoindependiente"/>
        <w:spacing w:before="10"/>
        <w:rPr>
          <w:sz w:val="21"/>
        </w:rPr>
      </w:pPr>
    </w:p>
    <w:p w14:paraId="52BCBBE4" w14:textId="77777777" w:rsidR="00C46380" w:rsidRDefault="001F5741">
      <w:pPr>
        <w:pStyle w:val="Textoindependiente"/>
        <w:spacing w:before="1"/>
        <w:ind w:left="444"/>
        <w:jc w:val="both"/>
      </w:pPr>
      <w:r>
        <w:rPr>
          <w:color w:val="121212"/>
        </w:rPr>
        <w:t>(</w:t>
      </w:r>
      <w:hyperlink r:id="rId1319">
        <w:r>
          <w:rPr>
            <w:color w:val="0000FF"/>
            <w:u w:val="single" w:color="0000FF"/>
          </w:rPr>
          <w:t>Decreto</w:t>
        </w:r>
        <w:r>
          <w:rPr>
            <w:color w:val="0000FF"/>
            <w:spacing w:val="-5"/>
            <w:u w:val="single" w:color="0000FF"/>
          </w:rPr>
          <w:t xml:space="preserve"> </w:t>
        </w:r>
        <w:r>
          <w:rPr>
            <w:color w:val="0000FF"/>
            <w:u w:val="single" w:color="0000FF"/>
          </w:rPr>
          <w:t>1008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2015</w:t>
        </w:r>
      </w:hyperlink>
      <w:r>
        <w:rPr>
          <w:color w:val="121212"/>
        </w:rPr>
        <w:t>,</w:t>
      </w:r>
      <w:r>
        <w:rPr>
          <w:color w:val="121212"/>
          <w:spacing w:val="-6"/>
        </w:rPr>
        <w:t xml:space="preserve"> </w:t>
      </w:r>
      <w:r>
        <w:rPr>
          <w:color w:val="121212"/>
        </w:rPr>
        <w:t>artículo</w:t>
      </w:r>
      <w:r>
        <w:rPr>
          <w:color w:val="121212"/>
          <w:spacing w:val="-4"/>
        </w:rPr>
        <w:t xml:space="preserve"> 32).</w:t>
      </w:r>
    </w:p>
    <w:p w14:paraId="52BCBBE5" w14:textId="77777777" w:rsidR="00C46380" w:rsidRDefault="00C46380">
      <w:pPr>
        <w:pStyle w:val="Textoindependiente"/>
        <w:spacing w:before="1"/>
      </w:pPr>
    </w:p>
    <w:p w14:paraId="52BCBBE6" w14:textId="77777777" w:rsidR="00C46380" w:rsidRDefault="001F5741">
      <w:pPr>
        <w:pStyle w:val="Ttulo1"/>
        <w:ind w:right="1692"/>
      </w:pPr>
      <w:r>
        <w:rPr>
          <w:color w:val="121212"/>
        </w:rPr>
        <w:t>TÍTULO</w:t>
      </w:r>
      <w:r>
        <w:rPr>
          <w:color w:val="121212"/>
          <w:spacing w:val="-5"/>
        </w:rPr>
        <w:t xml:space="preserve"> </w:t>
      </w:r>
      <w:r>
        <w:rPr>
          <w:color w:val="121212"/>
          <w:spacing w:val="-10"/>
        </w:rPr>
        <w:t>7</w:t>
      </w:r>
    </w:p>
    <w:p w14:paraId="52BCBBE7" w14:textId="77777777" w:rsidR="00C46380" w:rsidRDefault="00C46380">
      <w:pPr>
        <w:pStyle w:val="Textoindependiente"/>
        <w:rPr>
          <w:b/>
        </w:rPr>
      </w:pPr>
    </w:p>
    <w:p w14:paraId="52BCBBE8" w14:textId="77777777" w:rsidR="00C46380" w:rsidRDefault="001F5741">
      <w:pPr>
        <w:ind w:left="438" w:right="1697"/>
        <w:jc w:val="center"/>
        <w:rPr>
          <w:b/>
        </w:rPr>
      </w:pPr>
      <w:r>
        <w:rPr>
          <w:b/>
          <w:color w:val="121212"/>
        </w:rPr>
        <w:t>ACCESIBILIDAD</w:t>
      </w:r>
      <w:r>
        <w:rPr>
          <w:b/>
          <w:color w:val="121212"/>
          <w:spacing w:val="-5"/>
        </w:rPr>
        <w:t xml:space="preserve"> </w:t>
      </w:r>
      <w:r>
        <w:rPr>
          <w:b/>
          <w:color w:val="121212"/>
        </w:rPr>
        <w:t>A</w:t>
      </w:r>
      <w:r>
        <w:rPr>
          <w:b/>
          <w:color w:val="121212"/>
          <w:spacing w:val="-5"/>
        </w:rPr>
        <w:t xml:space="preserve"> </w:t>
      </w:r>
      <w:r>
        <w:rPr>
          <w:b/>
          <w:color w:val="121212"/>
        </w:rPr>
        <w:t>LOS</w:t>
      </w:r>
      <w:r>
        <w:rPr>
          <w:b/>
          <w:color w:val="121212"/>
          <w:spacing w:val="-6"/>
        </w:rPr>
        <w:t xml:space="preserve"> </w:t>
      </w:r>
      <w:r>
        <w:rPr>
          <w:b/>
          <w:color w:val="121212"/>
        </w:rPr>
        <w:t>MODOS</w:t>
      </w:r>
      <w:r>
        <w:rPr>
          <w:b/>
          <w:color w:val="121212"/>
          <w:spacing w:val="-6"/>
        </w:rPr>
        <w:t xml:space="preserve"> </w:t>
      </w:r>
      <w:r>
        <w:rPr>
          <w:b/>
          <w:color w:val="121212"/>
        </w:rPr>
        <w:t>DE</w:t>
      </w:r>
      <w:r>
        <w:rPr>
          <w:b/>
          <w:color w:val="121212"/>
          <w:spacing w:val="-4"/>
        </w:rPr>
        <w:t xml:space="preserve"> </w:t>
      </w:r>
      <w:r>
        <w:rPr>
          <w:b/>
          <w:color w:val="121212"/>
        </w:rPr>
        <w:t>TRANSPORTE</w:t>
      </w:r>
      <w:r>
        <w:rPr>
          <w:b/>
          <w:color w:val="121212"/>
          <w:spacing w:val="-4"/>
        </w:rPr>
        <w:t xml:space="preserve"> </w:t>
      </w:r>
      <w:r>
        <w:rPr>
          <w:b/>
          <w:color w:val="121212"/>
        </w:rPr>
        <w:t>DE</w:t>
      </w:r>
      <w:r>
        <w:rPr>
          <w:b/>
          <w:color w:val="121212"/>
          <w:spacing w:val="-4"/>
        </w:rPr>
        <w:t xml:space="preserve"> </w:t>
      </w:r>
      <w:r>
        <w:rPr>
          <w:b/>
          <w:color w:val="121212"/>
        </w:rPr>
        <w:t>LA</w:t>
      </w:r>
      <w:r>
        <w:rPr>
          <w:b/>
          <w:color w:val="121212"/>
          <w:spacing w:val="-5"/>
        </w:rPr>
        <w:t xml:space="preserve"> </w:t>
      </w:r>
      <w:r>
        <w:rPr>
          <w:b/>
          <w:color w:val="121212"/>
        </w:rPr>
        <w:t>POBLACIÓN</w:t>
      </w:r>
      <w:r>
        <w:rPr>
          <w:b/>
          <w:color w:val="121212"/>
          <w:spacing w:val="-4"/>
        </w:rPr>
        <w:t xml:space="preserve"> </w:t>
      </w:r>
      <w:r>
        <w:rPr>
          <w:b/>
          <w:color w:val="121212"/>
        </w:rPr>
        <w:t>EN GENERAL Y EN ESPECIAL DE LAS PERSONAS CON DISCAPACIDAD</w:t>
      </w:r>
    </w:p>
    <w:p w14:paraId="52BCBBE9" w14:textId="77777777" w:rsidR="00C46380" w:rsidRDefault="00C46380">
      <w:pPr>
        <w:pStyle w:val="Textoindependiente"/>
        <w:spacing w:before="12"/>
        <w:rPr>
          <w:b/>
          <w:sz w:val="21"/>
        </w:rPr>
      </w:pPr>
    </w:p>
    <w:p w14:paraId="52BCBBEA" w14:textId="77777777" w:rsidR="00C46380" w:rsidRDefault="001F5741">
      <w:pPr>
        <w:pStyle w:val="Textoindependiente"/>
        <w:ind w:left="444" w:right="1691"/>
        <w:jc w:val="both"/>
      </w:pPr>
      <w:r>
        <w:rPr>
          <w:b/>
          <w:color w:val="121212"/>
        </w:rPr>
        <w:t xml:space="preserve">Artículo 2.2.7.1. Objeto. </w:t>
      </w:r>
      <w:r>
        <w:rPr>
          <w:color w:val="121212"/>
        </w:rPr>
        <w:t>El presente Título tiene por objeto fijar la normatividad general que garantice gradualmente la accesibilidad a los modos de</w:t>
      </w:r>
      <w:r>
        <w:rPr>
          <w:color w:val="121212"/>
          <w:spacing w:val="-2"/>
        </w:rPr>
        <w:t xml:space="preserve"> </w:t>
      </w:r>
      <w:r>
        <w:rPr>
          <w:color w:val="121212"/>
        </w:rPr>
        <w:t>transporte</w:t>
      </w:r>
      <w:r>
        <w:rPr>
          <w:color w:val="121212"/>
          <w:spacing w:val="-2"/>
        </w:rPr>
        <w:t xml:space="preserve"> </w:t>
      </w:r>
      <w:r>
        <w:rPr>
          <w:color w:val="121212"/>
        </w:rPr>
        <w:t>y</w:t>
      </w:r>
      <w:r>
        <w:rPr>
          <w:color w:val="121212"/>
          <w:spacing w:val="-2"/>
        </w:rPr>
        <w:t xml:space="preserve"> </w:t>
      </w:r>
      <w:r>
        <w:rPr>
          <w:color w:val="121212"/>
        </w:rPr>
        <w:t>la</w:t>
      </w:r>
      <w:r>
        <w:rPr>
          <w:color w:val="121212"/>
          <w:spacing w:val="-1"/>
        </w:rPr>
        <w:t xml:space="preserve"> </w:t>
      </w:r>
      <w:r>
        <w:rPr>
          <w:color w:val="121212"/>
        </w:rPr>
        <w:t>movilización</w:t>
      </w:r>
      <w:r>
        <w:rPr>
          <w:color w:val="121212"/>
          <w:spacing w:val="-3"/>
        </w:rPr>
        <w:t xml:space="preserve"> </w:t>
      </w:r>
      <w:r>
        <w:rPr>
          <w:color w:val="121212"/>
        </w:rPr>
        <w:t>en</w:t>
      </w:r>
      <w:r>
        <w:rPr>
          <w:color w:val="121212"/>
          <w:spacing w:val="-3"/>
        </w:rPr>
        <w:t xml:space="preserve"> </w:t>
      </w:r>
      <w:r>
        <w:rPr>
          <w:color w:val="121212"/>
        </w:rPr>
        <w:t>ellos</w:t>
      </w:r>
      <w:r>
        <w:rPr>
          <w:color w:val="121212"/>
          <w:spacing w:val="-2"/>
        </w:rPr>
        <w:t xml:space="preserve"> </w:t>
      </w:r>
      <w:r>
        <w:rPr>
          <w:color w:val="121212"/>
        </w:rPr>
        <w:t>de la</w:t>
      </w:r>
      <w:r>
        <w:rPr>
          <w:color w:val="121212"/>
          <w:spacing w:val="-4"/>
        </w:rPr>
        <w:t xml:space="preserve"> </w:t>
      </w:r>
      <w:r>
        <w:rPr>
          <w:color w:val="121212"/>
        </w:rPr>
        <w:t>población</w:t>
      </w:r>
      <w:r>
        <w:rPr>
          <w:color w:val="121212"/>
          <w:spacing w:val="-3"/>
        </w:rPr>
        <w:t xml:space="preserve"> </w:t>
      </w:r>
      <w:r>
        <w:rPr>
          <w:color w:val="121212"/>
        </w:rPr>
        <w:t>en</w:t>
      </w:r>
      <w:r>
        <w:rPr>
          <w:color w:val="121212"/>
          <w:spacing w:val="-3"/>
        </w:rPr>
        <w:t xml:space="preserve"> </w:t>
      </w:r>
      <w:r>
        <w:rPr>
          <w:color w:val="121212"/>
        </w:rPr>
        <w:t>general</w:t>
      </w:r>
      <w:r>
        <w:rPr>
          <w:color w:val="121212"/>
          <w:spacing w:val="-4"/>
        </w:rPr>
        <w:t xml:space="preserve"> </w:t>
      </w:r>
      <w:r>
        <w:rPr>
          <w:color w:val="121212"/>
        </w:rPr>
        <w:t>y</w:t>
      </w:r>
      <w:r>
        <w:rPr>
          <w:color w:val="121212"/>
          <w:spacing w:val="-4"/>
        </w:rPr>
        <w:t xml:space="preserve"> </w:t>
      </w:r>
      <w:r>
        <w:rPr>
          <w:color w:val="121212"/>
        </w:rPr>
        <w:t>en</w:t>
      </w:r>
      <w:r>
        <w:rPr>
          <w:color w:val="121212"/>
          <w:spacing w:val="-1"/>
        </w:rPr>
        <w:t xml:space="preserve"> </w:t>
      </w:r>
      <w:r>
        <w:rPr>
          <w:color w:val="121212"/>
        </w:rPr>
        <w:t>especial de todas aquellas personas con discapacidad.</w:t>
      </w:r>
    </w:p>
    <w:p w14:paraId="52BCBBEB" w14:textId="77777777" w:rsidR="00C46380" w:rsidRDefault="00C46380">
      <w:pPr>
        <w:jc w:val="both"/>
        <w:sectPr w:rsidR="00C46380">
          <w:pgSz w:w="12240" w:h="15840"/>
          <w:pgMar w:top="1320" w:right="0" w:bottom="280" w:left="1260" w:header="720" w:footer="720" w:gutter="0"/>
          <w:cols w:space="720"/>
        </w:sectPr>
      </w:pPr>
    </w:p>
    <w:p w14:paraId="52BCBBEC" w14:textId="77777777" w:rsidR="00C46380" w:rsidRDefault="00C46380">
      <w:pPr>
        <w:pStyle w:val="Textoindependiente"/>
        <w:spacing w:before="6"/>
        <w:rPr>
          <w:sz w:val="19"/>
        </w:rPr>
      </w:pPr>
    </w:p>
    <w:p w14:paraId="52BCBBED" w14:textId="77777777" w:rsidR="00C46380" w:rsidRDefault="001F5741">
      <w:pPr>
        <w:pStyle w:val="Textoindependiente"/>
        <w:spacing w:before="101"/>
        <w:ind w:left="444"/>
        <w:jc w:val="both"/>
      </w:pPr>
      <w:r>
        <w:rPr>
          <w:color w:val="121212"/>
        </w:rPr>
        <w:t>(</w:t>
      </w:r>
      <w:hyperlink r:id="rId1320">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w:t>
      </w:r>
    </w:p>
    <w:p w14:paraId="52BCBBEE" w14:textId="77777777" w:rsidR="00C46380" w:rsidRDefault="00C46380">
      <w:pPr>
        <w:pStyle w:val="Textoindependiente"/>
      </w:pPr>
    </w:p>
    <w:p w14:paraId="52BCBBEF" w14:textId="77777777" w:rsidR="00C46380" w:rsidRDefault="001F5741">
      <w:pPr>
        <w:pStyle w:val="Textoindependiente"/>
        <w:spacing w:before="1"/>
        <w:ind w:left="444" w:right="1691"/>
        <w:jc w:val="both"/>
      </w:pPr>
      <w:r>
        <w:rPr>
          <w:b/>
          <w:color w:val="121212"/>
        </w:rPr>
        <w:t xml:space="preserve">Artículo 2.2.7.2. </w:t>
      </w:r>
      <w:r>
        <w:rPr>
          <w:color w:val="121212"/>
        </w:rPr>
        <w:t xml:space="preserve">Ámbito de aplicación. Las disposiciones contenidas en el presente Título se aplicarán al servicio público de transporte de pasajeros y mixto, en todos los modos de transporte, de acuerdo con los lineamientos establecidos en las Leyes </w:t>
      </w:r>
      <w:hyperlink r:id="rId1321">
        <w:r>
          <w:rPr>
            <w:color w:val="0000FF"/>
            <w:u w:val="single" w:color="0000FF"/>
          </w:rPr>
          <w:t>105 de 1993</w:t>
        </w:r>
      </w:hyperlink>
      <w:r>
        <w:rPr>
          <w:color w:val="121212"/>
        </w:rPr>
        <w:t xml:space="preserve">, </w:t>
      </w:r>
      <w:hyperlink r:id="rId1322">
        <w:r>
          <w:rPr>
            <w:color w:val="0000FF"/>
            <w:u w:val="single" w:color="0000FF"/>
          </w:rPr>
          <w:t>336 de 1996</w:t>
        </w:r>
      </w:hyperlink>
      <w:r>
        <w:rPr>
          <w:color w:val="0000FF"/>
          <w:u w:val="single" w:color="0000FF"/>
        </w:rPr>
        <w:t xml:space="preserve"> </w:t>
      </w:r>
      <w:r>
        <w:rPr>
          <w:color w:val="121212"/>
        </w:rPr>
        <w:t xml:space="preserve">y </w:t>
      </w:r>
      <w:hyperlink r:id="rId1323">
        <w:r>
          <w:rPr>
            <w:color w:val="0000FF"/>
            <w:u w:val="single" w:color="0000FF"/>
          </w:rPr>
          <w:t>361 de 1997</w:t>
        </w:r>
      </w:hyperlink>
      <w:r>
        <w:rPr>
          <w:color w:val="121212"/>
        </w:rPr>
        <w:t xml:space="preserve">, en concordancia con las Leyes </w:t>
      </w:r>
      <w:hyperlink r:id="rId1324">
        <w:r>
          <w:rPr>
            <w:color w:val="0000FF"/>
            <w:u w:val="single" w:color="0000FF"/>
          </w:rPr>
          <w:t xml:space="preserve">762 </w:t>
        </w:r>
      </w:hyperlink>
      <w:r>
        <w:rPr>
          <w:color w:val="121212"/>
        </w:rPr>
        <w:t xml:space="preserve">y </w:t>
      </w:r>
      <w:hyperlink r:id="rId1325">
        <w:r>
          <w:rPr>
            <w:color w:val="0000FF"/>
            <w:u w:val="single" w:color="0000FF"/>
          </w:rPr>
          <w:t>769 de 2002.</w:t>
        </w:r>
      </w:hyperlink>
    </w:p>
    <w:p w14:paraId="52BCBBF0" w14:textId="77777777" w:rsidR="00C46380" w:rsidRDefault="00C46380">
      <w:pPr>
        <w:pStyle w:val="Textoindependiente"/>
        <w:spacing w:before="4"/>
        <w:rPr>
          <w:sz w:val="19"/>
        </w:rPr>
      </w:pPr>
    </w:p>
    <w:p w14:paraId="52BCBBF1" w14:textId="77777777" w:rsidR="00C46380" w:rsidRDefault="001F5741">
      <w:pPr>
        <w:pStyle w:val="Textoindependiente"/>
        <w:spacing w:before="101"/>
        <w:ind w:left="444" w:right="1695"/>
        <w:jc w:val="both"/>
      </w:pPr>
      <w:r>
        <w:rPr>
          <w:color w:val="121212"/>
        </w:rPr>
        <w:t>En cuanto hace a la infraestructura de transporte, la presente normatividad será aplicable sólo a los municipios de Categoría Especial y a los de Primera y Segunda Categoría.</w:t>
      </w:r>
    </w:p>
    <w:p w14:paraId="52BCBBF2" w14:textId="77777777" w:rsidR="00C46380" w:rsidRDefault="00C46380">
      <w:pPr>
        <w:pStyle w:val="Textoindependiente"/>
        <w:spacing w:before="1"/>
      </w:pPr>
    </w:p>
    <w:p w14:paraId="52BCBBF3" w14:textId="77777777" w:rsidR="00C46380" w:rsidRDefault="001F5741">
      <w:pPr>
        <w:pStyle w:val="Textoindependiente"/>
        <w:ind w:left="444"/>
        <w:jc w:val="both"/>
      </w:pPr>
      <w:r>
        <w:rPr>
          <w:color w:val="121212"/>
        </w:rPr>
        <w:t>(</w:t>
      </w:r>
      <w:hyperlink r:id="rId1326">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w:t>
      </w:r>
    </w:p>
    <w:p w14:paraId="52BCBBF4" w14:textId="77777777" w:rsidR="00C46380" w:rsidRDefault="00C46380">
      <w:pPr>
        <w:pStyle w:val="Textoindependiente"/>
        <w:spacing w:before="11"/>
        <w:rPr>
          <w:sz w:val="13"/>
        </w:rPr>
      </w:pPr>
    </w:p>
    <w:p w14:paraId="52BCBBF5" w14:textId="77777777" w:rsidR="00C46380" w:rsidRDefault="001F5741">
      <w:pPr>
        <w:pStyle w:val="Textoindependiente"/>
        <w:spacing w:before="101"/>
        <w:ind w:left="444" w:right="1690"/>
        <w:jc w:val="both"/>
      </w:pPr>
      <w:r>
        <w:rPr>
          <w:b/>
          <w:color w:val="121212"/>
        </w:rPr>
        <w:t xml:space="preserve">Artículo 2.2.7.3. Normas técnicas. </w:t>
      </w:r>
      <w:r>
        <w:rPr>
          <w:color w:val="121212"/>
        </w:rPr>
        <w:t>Los equipos, instalaciones e infraestructura del transporte relacionados con la prestación del servicio de transporte de pasajeros, en los diferentes modos, que sean accesibles, de acuerdo con lo que determine este Título, deberán indicarlo mediante el símbolo gráfico de accesibilidad, Norma Técnica NTC 4139 Accesibilidad de las personas al medio físico, símbolo gráfico, características.</w:t>
      </w:r>
    </w:p>
    <w:p w14:paraId="52BCBBF6" w14:textId="77777777" w:rsidR="00C46380" w:rsidRDefault="00C46380">
      <w:pPr>
        <w:pStyle w:val="Textoindependiente"/>
        <w:spacing w:before="10"/>
      </w:pPr>
    </w:p>
    <w:p w14:paraId="52BCBBF7" w14:textId="77777777" w:rsidR="00C46380" w:rsidRDefault="001F5741">
      <w:pPr>
        <w:pStyle w:val="Textoindependiente"/>
        <w:ind w:left="444" w:right="1692"/>
        <w:jc w:val="both"/>
      </w:pPr>
      <w:r>
        <w:rPr>
          <w:color w:val="121212"/>
        </w:rPr>
        <w:t>En materia de accesibilidad de transporte y tránsito, serán de estricto cumplimiento las señalizaciones contenidas en el manual vigente sobre dispositivos</w:t>
      </w:r>
      <w:r>
        <w:rPr>
          <w:color w:val="121212"/>
          <w:spacing w:val="-1"/>
        </w:rPr>
        <w:t xml:space="preserve"> </w:t>
      </w:r>
      <w:r>
        <w:rPr>
          <w:color w:val="121212"/>
        </w:rPr>
        <w:t>para la</w:t>
      </w:r>
      <w:r>
        <w:rPr>
          <w:color w:val="121212"/>
          <w:spacing w:val="-2"/>
        </w:rPr>
        <w:t xml:space="preserve"> </w:t>
      </w:r>
      <w:r>
        <w:rPr>
          <w:color w:val="121212"/>
        </w:rPr>
        <w:t>regulación</w:t>
      </w:r>
      <w:r>
        <w:rPr>
          <w:color w:val="121212"/>
          <w:spacing w:val="-2"/>
        </w:rPr>
        <w:t xml:space="preserve"> </w:t>
      </w:r>
      <w:r>
        <w:rPr>
          <w:color w:val="121212"/>
        </w:rPr>
        <w:t>del</w:t>
      </w:r>
      <w:r>
        <w:rPr>
          <w:color w:val="121212"/>
          <w:spacing w:val="-5"/>
        </w:rPr>
        <w:t xml:space="preserve"> </w:t>
      </w:r>
      <w:r>
        <w:rPr>
          <w:color w:val="121212"/>
        </w:rPr>
        <w:t>tránsito en</w:t>
      </w:r>
      <w:r>
        <w:rPr>
          <w:color w:val="121212"/>
          <w:spacing w:val="-2"/>
        </w:rPr>
        <w:t xml:space="preserve"> </w:t>
      </w:r>
      <w:r>
        <w:rPr>
          <w:color w:val="121212"/>
        </w:rPr>
        <w:t>calles</w:t>
      </w:r>
      <w:r>
        <w:rPr>
          <w:color w:val="121212"/>
          <w:spacing w:val="-1"/>
        </w:rPr>
        <w:t xml:space="preserve"> </w:t>
      </w:r>
      <w:r>
        <w:rPr>
          <w:color w:val="121212"/>
        </w:rPr>
        <w:t>y</w:t>
      </w:r>
      <w:r>
        <w:rPr>
          <w:color w:val="121212"/>
          <w:spacing w:val="-3"/>
        </w:rPr>
        <w:t xml:space="preserve"> </w:t>
      </w:r>
      <w:r>
        <w:rPr>
          <w:color w:val="121212"/>
        </w:rPr>
        <w:t>carreteras,</w:t>
      </w:r>
      <w:r>
        <w:rPr>
          <w:color w:val="121212"/>
          <w:spacing w:val="-3"/>
        </w:rPr>
        <w:t xml:space="preserve"> </w:t>
      </w:r>
      <w:r>
        <w:rPr>
          <w:color w:val="121212"/>
        </w:rPr>
        <w:t>la</w:t>
      </w:r>
      <w:r>
        <w:rPr>
          <w:color w:val="121212"/>
          <w:spacing w:val="-2"/>
        </w:rPr>
        <w:t xml:space="preserve"> </w:t>
      </w:r>
      <w:r>
        <w:rPr>
          <w:color w:val="121212"/>
        </w:rPr>
        <w:t>Norma</w:t>
      </w:r>
      <w:r>
        <w:rPr>
          <w:color w:val="121212"/>
          <w:spacing w:val="-2"/>
        </w:rPr>
        <w:t xml:space="preserve"> </w:t>
      </w:r>
      <w:r>
        <w:rPr>
          <w:color w:val="121212"/>
        </w:rPr>
        <w:t>NTC 4695, así como las que se expidan o adopten en el futuro como soporte de</w:t>
      </w:r>
      <w:r>
        <w:rPr>
          <w:color w:val="121212"/>
          <w:spacing w:val="40"/>
        </w:rPr>
        <w:t xml:space="preserve"> </w:t>
      </w:r>
      <w:r>
        <w:rPr>
          <w:color w:val="121212"/>
        </w:rPr>
        <w:t>esta reglamentación.</w:t>
      </w:r>
    </w:p>
    <w:p w14:paraId="52BCBBF8" w14:textId="77777777" w:rsidR="00C46380" w:rsidRDefault="00C46380">
      <w:pPr>
        <w:pStyle w:val="Textoindependiente"/>
      </w:pPr>
    </w:p>
    <w:p w14:paraId="52BCBBF9" w14:textId="77777777" w:rsidR="00C46380" w:rsidRDefault="001F5741">
      <w:pPr>
        <w:pStyle w:val="Textoindependiente"/>
        <w:ind w:left="444"/>
        <w:jc w:val="both"/>
      </w:pPr>
      <w:r>
        <w:rPr>
          <w:color w:val="121212"/>
        </w:rPr>
        <w:t>(</w:t>
      </w:r>
      <w:hyperlink r:id="rId1327">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w:t>
      </w:r>
    </w:p>
    <w:p w14:paraId="52BCBBFA" w14:textId="77777777" w:rsidR="00C46380" w:rsidRDefault="00C46380">
      <w:pPr>
        <w:pStyle w:val="Textoindependiente"/>
      </w:pPr>
    </w:p>
    <w:p w14:paraId="52BCBBFB" w14:textId="77777777" w:rsidR="00C46380" w:rsidRDefault="001F5741">
      <w:pPr>
        <w:pStyle w:val="Textoindependiente"/>
        <w:ind w:left="444" w:right="1688"/>
        <w:jc w:val="both"/>
      </w:pPr>
      <w:r>
        <w:rPr>
          <w:b/>
          <w:color w:val="121212"/>
        </w:rPr>
        <w:t xml:space="preserve">Artículo 2.2.7.4. Especialidad. </w:t>
      </w:r>
      <w:r>
        <w:rPr>
          <w:color w:val="121212"/>
        </w:rPr>
        <w:t>Además de las definiciones contempladas en los diferentes reglamentos de</w:t>
      </w:r>
      <w:r>
        <w:rPr>
          <w:color w:val="121212"/>
          <w:spacing w:val="-1"/>
        </w:rPr>
        <w:t xml:space="preserve"> </w:t>
      </w:r>
      <w:r>
        <w:rPr>
          <w:color w:val="121212"/>
        </w:rPr>
        <w:t>los modos de transporte, para la interpretación y aplicación</w:t>
      </w:r>
      <w:r>
        <w:rPr>
          <w:color w:val="121212"/>
          <w:spacing w:val="-2"/>
        </w:rPr>
        <w:t xml:space="preserve"> </w:t>
      </w:r>
      <w:r>
        <w:rPr>
          <w:color w:val="121212"/>
        </w:rPr>
        <w:t>del</w:t>
      </w:r>
      <w:r>
        <w:rPr>
          <w:color w:val="121212"/>
          <w:spacing w:val="-5"/>
        </w:rPr>
        <w:t xml:space="preserve"> </w:t>
      </w:r>
      <w:r>
        <w:rPr>
          <w:color w:val="121212"/>
        </w:rPr>
        <w:t>presente</w:t>
      </w:r>
      <w:r>
        <w:rPr>
          <w:color w:val="121212"/>
          <w:spacing w:val="-1"/>
        </w:rPr>
        <w:t xml:space="preserve"> </w:t>
      </w:r>
      <w:r>
        <w:rPr>
          <w:color w:val="121212"/>
        </w:rPr>
        <w:t>Título,</w:t>
      </w:r>
      <w:r>
        <w:rPr>
          <w:color w:val="121212"/>
          <w:spacing w:val="-3"/>
        </w:rPr>
        <w:t xml:space="preserve"> </w:t>
      </w:r>
      <w:r>
        <w:rPr>
          <w:color w:val="121212"/>
        </w:rPr>
        <w:t>se</w:t>
      </w:r>
      <w:r>
        <w:rPr>
          <w:color w:val="121212"/>
          <w:spacing w:val="-1"/>
        </w:rPr>
        <w:t xml:space="preserve"> </w:t>
      </w:r>
      <w:r>
        <w:rPr>
          <w:color w:val="121212"/>
        </w:rPr>
        <w:t>tendrán</w:t>
      </w:r>
      <w:r>
        <w:rPr>
          <w:color w:val="121212"/>
          <w:spacing w:val="-2"/>
        </w:rPr>
        <w:t xml:space="preserve"> </w:t>
      </w:r>
      <w:r>
        <w:rPr>
          <w:color w:val="121212"/>
        </w:rPr>
        <w:t>en</w:t>
      </w:r>
      <w:r>
        <w:rPr>
          <w:color w:val="121212"/>
          <w:spacing w:val="-2"/>
        </w:rPr>
        <w:t xml:space="preserve"> </w:t>
      </w:r>
      <w:r>
        <w:rPr>
          <w:color w:val="121212"/>
        </w:rPr>
        <w:t>cuentan</w:t>
      </w:r>
      <w:r>
        <w:rPr>
          <w:color w:val="121212"/>
          <w:spacing w:val="-2"/>
        </w:rPr>
        <w:t xml:space="preserve"> </w:t>
      </w:r>
      <w:r>
        <w:rPr>
          <w:color w:val="121212"/>
        </w:rPr>
        <w:t>las</w:t>
      </w:r>
      <w:r>
        <w:rPr>
          <w:color w:val="121212"/>
          <w:spacing w:val="-2"/>
        </w:rPr>
        <w:t xml:space="preserve"> </w:t>
      </w:r>
      <w:r>
        <w:rPr>
          <w:color w:val="121212"/>
        </w:rPr>
        <w:t>siguientes</w:t>
      </w:r>
      <w:r>
        <w:rPr>
          <w:color w:val="121212"/>
          <w:spacing w:val="-1"/>
        </w:rPr>
        <w:t xml:space="preserve"> </w:t>
      </w:r>
      <w:r>
        <w:rPr>
          <w:color w:val="121212"/>
        </w:rPr>
        <w:t xml:space="preserve">definiciones </w:t>
      </w:r>
      <w:r>
        <w:rPr>
          <w:color w:val="121212"/>
          <w:spacing w:val="-2"/>
        </w:rPr>
        <w:t>especiales:</w:t>
      </w:r>
    </w:p>
    <w:p w14:paraId="52BCBBFC" w14:textId="77777777" w:rsidR="00C46380" w:rsidRDefault="00C46380">
      <w:pPr>
        <w:pStyle w:val="Textoindependiente"/>
      </w:pPr>
    </w:p>
    <w:p w14:paraId="52BCBBFD" w14:textId="77777777" w:rsidR="00C46380" w:rsidRDefault="001F5741">
      <w:pPr>
        <w:pStyle w:val="Prrafodelista"/>
        <w:numPr>
          <w:ilvl w:val="0"/>
          <w:numId w:val="192"/>
        </w:numPr>
        <w:tabs>
          <w:tab w:val="left" w:pos="742"/>
        </w:tabs>
        <w:ind w:right="1694" w:firstLine="0"/>
        <w:rPr>
          <w:color w:val="121212"/>
        </w:rPr>
      </w:pPr>
      <w:r>
        <w:rPr>
          <w:color w:val="121212"/>
        </w:rPr>
        <w:t>Accesibilidad: Condición que permite en cualquier espacio o ambiente exterior o interior, el fácil y seguro desplazamiento, y la comunicación de la población en general y en particular, de los individuos con discapacidad y movilidad y/o comunicación reducida, ya sea permanente o</w:t>
      </w:r>
      <w:r>
        <w:rPr>
          <w:color w:val="121212"/>
          <w:spacing w:val="-5"/>
        </w:rPr>
        <w:t xml:space="preserve"> </w:t>
      </w:r>
      <w:r>
        <w:rPr>
          <w:color w:val="121212"/>
        </w:rPr>
        <w:t>transitoria.</w:t>
      </w:r>
    </w:p>
    <w:p w14:paraId="52BCBBFE" w14:textId="77777777" w:rsidR="00C46380" w:rsidRDefault="00C46380">
      <w:pPr>
        <w:pStyle w:val="Textoindependiente"/>
        <w:spacing w:before="3"/>
      </w:pPr>
    </w:p>
    <w:p w14:paraId="52BCBBFF" w14:textId="77777777" w:rsidR="00C46380" w:rsidRDefault="001F5741">
      <w:pPr>
        <w:pStyle w:val="Prrafodelista"/>
        <w:numPr>
          <w:ilvl w:val="0"/>
          <w:numId w:val="192"/>
        </w:numPr>
        <w:tabs>
          <w:tab w:val="left" w:pos="723"/>
        </w:tabs>
        <w:ind w:right="1691" w:firstLine="0"/>
        <w:rPr>
          <w:color w:val="121212"/>
        </w:rPr>
      </w:pPr>
      <w:r>
        <w:rPr>
          <w:color w:val="121212"/>
        </w:rPr>
        <w:t>Ayudas técnicas: para efectos del presente Título, son ayudas técnicas aquellos elementos que, actuando como intermediarios entre la persona con alguna discapacidad y el entorno, a través de medios mecánicos o estáticos, facilitan su relación y permiten una mayor movilidad y autonomía mejorando</w:t>
      </w:r>
      <w:r>
        <w:rPr>
          <w:color w:val="121212"/>
          <w:spacing w:val="40"/>
        </w:rPr>
        <w:t xml:space="preserve"> </w:t>
      </w:r>
      <w:r>
        <w:rPr>
          <w:color w:val="121212"/>
        </w:rPr>
        <w:t>su calidad de vida.</w:t>
      </w:r>
    </w:p>
    <w:p w14:paraId="52BCBC00" w14:textId="77777777" w:rsidR="00C46380" w:rsidRDefault="00C46380">
      <w:pPr>
        <w:pStyle w:val="Textoindependiente"/>
        <w:spacing w:before="11"/>
        <w:rPr>
          <w:sz w:val="21"/>
        </w:rPr>
      </w:pPr>
    </w:p>
    <w:p w14:paraId="52BCBC01" w14:textId="77777777" w:rsidR="00C46380" w:rsidRDefault="001F5741">
      <w:pPr>
        <w:pStyle w:val="Prrafodelista"/>
        <w:numPr>
          <w:ilvl w:val="0"/>
          <w:numId w:val="192"/>
        </w:numPr>
        <w:tabs>
          <w:tab w:val="left" w:pos="659"/>
        </w:tabs>
        <w:ind w:right="1693" w:firstLine="0"/>
        <w:rPr>
          <w:color w:val="121212"/>
        </w:rPr>
      </w:pPr>
      <w:r>
        <w:rPr>
          <w:color w:val="121212"/>
        </w:rPr>
        <w:t>Ayudas vivas: para efectos de este Título, son ayudas vivas los animales de asistencia que facilitan la accesibilidad de las personas con</w:t>
      </w:r>
      <w:r>
        <w:rPr>
          <w:color w:val="121212"/>
          <w:spacing w:val="-11"/>
        </w:rPr>
        <w:t xml:space="preserve"> </w:t>
      </w:r>
      <w:r>
        <w:rPr>
          <w:color w:val="121212"/>
        </w:rPr>
        <w:t>discapacidad.</w:t>
      </w:r>
    </w:p>
    <w:p w14:paraId="52BCBC02" w14:textId="77777777" w:rsidR="00C46380" w:rsidRDefault="00C46380">
      <w:pPr>
        <w:jc w:val="both"/>
        <w:sectPr w:rsidR="00C46380">
          <w:pgSz w:w="12240" w:h="15840"/>
          <w:pgMar w:top="1500" w:right="0" w:bottom="280" w:left="1260" w:header="720" w:footer="720" w:gutter="0"/>
          <w:cols w:space="720"/>
        </w:sectPr>
      </w:pPr>
    </w:p>
    <w:p w14:paraId="52BCBC03" w14:textId="77777777" w:rsidR="00C46380" w:rsidRDefault="00C46380">
      <w:pPr>
        <w:pStyle w:val="Textoindependiente"/>
        <w:spacing w:before="6"/>
        <w:rPr>
          <w:sz w:val="19"/>
        </w:rPr>
      </w:pPr>
    </w:p>
    <w:p w14:paraId="52BCBC04" w14:textId="77777777" w:rsidR="00C46380" w:rsidRDefault="001F5741">
      <w:pPr>
        <w:pStyle w:val="Prrafodelista"/>
        <w:numPr>
          <w:ilvl w:val="0"/>
          <w:numId w:val="192"/>
        </w:numPr>
        <w:tabs>
          <w:tab w:val="left" w:pos="654"/>
        </w:tabs>
        <w:spacing w:before="101"/>
        <w:ind w:right="1697" w:firstLine="0"/>
        <w:rPr>
          <w:color w:val="121212"/>
        </w:rPr>
      </w:pPr>
      <w:r>
        <w:rPr>
          <w:color w:val="121212"/>
        </w:rPr>
        <w:t>Apoyo isquiático: Soporte ubicado en forma horizontal para apoyar la cadera cuando una persona se encuentre en posición pie-sedente.</w:t>
      </w:r>
    </w:p>
    <w:p w14:paraId="52BCBC05" w14:textId="77777777" w:rsidR="00C46380" w:rsidRDefault="00C46380">
      <w:pPr>
        <w:pStyle w:val="Textoindependiente"/>
        <w:spacing w:before="12"/>
        <w:rPr>
          <w:sz w:val="21"/>
        </w:rPr>
      </w:pPr>
    </w:p>
    <w:p w14:paraId="52BCBC06" w14:textId="77777777" w:rsidR="00C46380" w:rsidRDefault="001F5741">
      <w:pPr>
        <w:pStyle w:val="Prrafodelista"/>
        <w:numPr>
          <w:ilvl w:val="0"/>
          <w:numId w:val="192"/>
        </w:numPr>
        <w:tabs>
          <w:tab w:val="left" w:pos="695"/>
        </w:tabs>
        <w:ind w:right="1689" w:firstLine="0"/>
        <w:rPr>
          <w:color w:val="121212"/>
        </w:rPr>
      </w:pPr>
      <w:r>
        <w:rPr>
          <w:color w:val="121212"/>
        </w:rPr>
        <w:t>Barreras físicas: se entiende por barreras físicas, todas aquellas trabas y obstáculos físicos que limiten o impidan la libertad de movimiento o normal desplazamiento de las personas.</w:t>
      </w:r>
    </w:p>
    <w:p w14:paraId="52BCBC07" w14:textId="77777777" w:rsidR="00C46380" w:rsidRDefault="00C46380">
      <w:pPr>
        <w:pStyle w:val="Textoindependiente"/>
        <w:spacing w:before="1"/>
      </w:pPr>
    </w:p>
    <w:p w14:paraId="52BCBC08" w14:textId="77777777" w:rsidR="00C46380" w:rsidRDefault="001F5741">
      <w:pPr>
        <w:pStyle w:val="Prrafodelista"/>
        <w:numPr>
          <w:ilvl w:val="0"/>
          <w:numId w:val="192"/>
        </w:numPr>
        <w:tabs>
          <w:tab w:val="left" w:pos="711"/>
        </w:tabs>
        <w:ind w:right="1696" w:firstLine="0"/>
        <w:rPr>
          <w:color w:val="121212"/>
        </w:rPr>
      </w:pPr>
      <w:r>
        <w:rPr>
          <w:color w:val="121212"/>
        </w:rPr>
        <w:t>Deficiencia: es toda pérdida o anormalidad de una estructura o función cognitiva, mental, sensorial o motora.</w:t>
      </w:r>
    </w:p>
    <w:p w14:paraId="52BCBC09" w14:textId="77777777" w:rsidR="00C46380" w:rsidRDefault="00C46380">
      <w:pPr>
        <w:pStyle w:val="Textoindependiente"/>
        <w:spacing w:before="11"/>
        <w:rPr>
          <w:sz w:val="21"/>
        </w:rPr>
      </w:pPr>
    </w:p>
    <w:p w14:paraId="52BCBC0A" w14:textId="77777777" w:rsidR="00C46380" w:rsidRDefault="001F5741">
      <w:pPr>
        <w:pStyle w:val="Prrafodelista"/>
        <w:numPr>
          <w:ilvl w:val="0"/>
          <w:numId w:val="192"/>
        </w:numPr>
        <w:tabs>
          <w:tab w:val="left" w:pos="726"/>
        </w:tabs>
        <w:ind w:right="1693" w:firstLine="0"/>
        <w:rPr>
          <w:color w:val="121212"/>
        </w:rPr>
      </w:pPr>
      <w:r>
        <w:rPr>
          <w:color w:val="121212"/>
        </w:rPr>
        <w:t>Mental: alteración en las funciones mentales o estructuras del sistema nervioso, que perturban el comportamiento del individuo, limitándolo principalmente en la ejecución de actividades de interacción y relaciones personales de la vida comunitaria, social y cívica.</w:t>
      </w:r>
    </w:p>
    <w:p w14:paraId="52BCBC0B" w14:textId="77777777" w:rsidR="00C46380" w:rsidRDefault="00C46380">
      <w:pPr>
        <w:pStyle w:val="Textoindependiente"/>
        <w:spacing w:before="1"/>
      </w:pPr>
    </w:p>
    <w:p w14:paraId="52BCBC0C" w14:textId="77777777" w:rsidR="00C46380" w:rsidRDefault="001F5741">
      <w:pPr>
        <w:pStyle w:val="Prrafodelista"/>
        <w:numPr>
          <w:ilvl w:val="0"/>
          <w:numId w:val="192"/>
        </w:numPr>
        <w:tabs>
          <w:tab w:val="left" w:pos="695"/>
        </w:tabs>
        <w:ind w:right="1694" w:firstLine="0"/>
        <w:rPr>
          <w:color w:val="121212"/>
        </w:rPr>
      </w:pPr>
      <w:r>
        <w:rPr>
          <w:color w:val="121212"/>
        </w:rPr>
        <w:t>Cognitiva: alteración en las funciones mentales o estructuras del sistema nervioso, que limitan al individuo principalmente en</w:t>
      </w:r>
      <w:r>
        <w:rPr>
          <w:color w:val="121212"/>
          <w:spacing w:val="-1"/>
        </w:rPr>
        <w:t xml:space="preserve"> </w:t>
      </w:r>
      <w:r>
        <w:rPr>
          <w:color w:val="121212"/>
        </w:rPr>
        <w:t>la ejecución de actividades de aprendizaje y aplicación del conocimiento.</w:t>
      </w:r>
    </w:p>
    <w:p w14:paraId="52BCBC0D" w14:textId="77777777" w:rsidR="00C46380" w:rsidRDefault="00C46380">
      <w:pPr>
        <w:pStyle w:val="Textoindependiente"/>
        <w:spacing w:before="1"/>
      </w:pPr>
    </w:p>
    <w:p w14:paraId="52BCBC0E" w14:textId="77777777" w:rsidR="00C46380" w:rsidRDefault="001F5741">
      <w:pPr>
        <w:pStyle w:val="Prrafodelista"/>
        <w:numPr>
          <w:ilvl w:val="0"/>
          <w:numId w:val="192"/>
        </w:numPr>
        <w:tabs>
          <w:tab w:val="left" w:pos="750"/>
        </w:tabs>
        <w:ind w:right="1695" w:firstLine="0"/>
        <w:rPr>
          <w:color w:val="121212"/>
        </w:rPr>
      </w:pPr>
      <w:r>
        <w:rPr>
          <w:color w:val="121212"/>
        </w:rPr>
        <w:t>Sensorial Visual: alteración en las funciones sensoriales, visuales y/o estructuras del ojo o del sistema nervioso, que limitan al individuo en la ejecución de actividades que impliquen el uso exclusivo de la</w:t>
      </w:r>
      <w:r>
        <w:rPr>
          <w:color w:val="121212"/>
          <w:spacing w:val="-14"/>
        </w:rPr>
        <w:t xml:space="preserve"> </w:t>
      </w:r>
      <w:r>
        <w:rPr>
          <w:color w:val="121212"/>
        </w:rPr>
        <w:t>visión.</w:t>
      </w:r>
    </w:p>
    <w:p w14:paraId="52BCBC0F" w14:textId="77777777" w:rsidR="00C46380" w:rsidRDefault="00C46380">
      <w:pPr>
        <w:pStyle w:val="Textoindependiente"/>
        <w:spacing w:before="10"/>
        <w:rPr>
          <w:sz w:val="21"/>
        </w:rPr>
      </w:pPr>
    </w:p>
    <w:p w14:paraId="52BCBC10" w14:textId="77777777" w:rsidR="00C46380" w:rsidRDefault="001F5741">
      <w:pPr>
        <w:pStyle w:val="Prrafodelista"/>
        <w:numPr>
          <w:ilvl w:val="0"/>
          <w:numId w:val="192"/>
        </w:numPr>
        <w:tabs>
          <w:tab w:val="left" w:pos="719"/>
        </w:tabs>
        <w:ind w:right="1697" w:firstLine="0"/>
        <w:rPr>
          <w:color w:val="121212"/>
        </w:rPr>
      </w:pPr>
      <w:r>
        <w:rPr>
          <w:color w:val="121212"/>
        </w:rPr>
        <w:t>Sensorial Auditiva: alteración en las funciones sensoriales auditivas y/o estructuras del oído o del sistema nervioso, que limitan al individuo principalmente en la ejecución de actividades de comunicación sonora.</w:t>
      </w:r>
    </w:p>
    <w:p w14:paraId="52BCBC11" w14:textId="77777777" w:rsidR="00C46380" w:rsidRDefault="00C46380">
      <w:pPr>
        <w:pStyle w:val="Textoindependiente"/>
        <w:spacing w:before="2"/>
      </w:pPr>
    </w:p>
    <w:p w14:paraId="52BCBC12" w14:textId="77777777" w:rsidR="00C46380" w:rsidRDefault="001F5741">
      <w:pPr>
        <w:pStyle w:val="Prrafodelista"/>
        <w:numPr>
          <w:ilvl w:val="0"/>
          <w:numId w:val="192"/>
        </w:numPr>
        <w:tabs>
          <w:tab w:val="left" w:pos="644"/>
        </w:tabs>
        <w:ind w:right="1695" w:firstLine="0"/>
        <w:rPr>
          <w:color w:val="121212"/>
        </w:rPr>
      </w:pPr>
      <w:r>
        <w:rPr>
          <w:color w:val="121212"/>
        </w:rPr>
        <w:t>Motora:</w:t>
      </w:r>
      <w:r>
        <w:rPr>
          <w:color w:val="121212"/>
          <w:spacing w:val="-4"/>
        </w:rPr>
        <w:t xml:space="preserve"> </w:t>
      </w:r>
      <w:r>
        <w:rPr>
          <w:color w:val="121212"/>
        </w:rPr>
        <w:t>alteración</w:t>
      </w:r>
      <w:r>
        <w:rPr>
          <w:color w:val="121212"/>
          <w:spacing w:val="-5"/>
        </w:rPr>
        <w:t xml:space="preserve"> </w:t>
      </w:r>
      <w:r>
        <w:rPr>
          <w:color w:val="121212"/>
        </w:rPr>
        <w:t>en</w:t>
      </w:r>
      <w:r>
        <w:rPr>
          <w:color w:val="121212"/>
          <w:spacing w:val="-5"/>
        </w:rPr>
        <w:t xml:space="preserve"> </w:t>
      </w:r>
      <w:r>
        <w:rPr>
          <w:color w:val="121212"/>
        </w:rPr>
        <w:t>las</w:t>
      </w:r>
      <w:r>
        <w:rPr>
          <w:color w:val="121212"/>
          <w:spacing w:val="-5"/>
        </w:rPr>
        <w:t xml:space="preserve"> </w:t>
      </w:r>
      <w:r>
        <w:rPr>
          <w:color w:val="121212"/>
        </w:rPr>
        <w:t>funciones</w:t>
      </w:r>
      <w:r>
        <w:rPr>
          <w:color w:val="121212"/>
          <w:spacing w:val="-5"/>
        </w:rPr>
        <w:t xml:space="preserve"> </w:t>
      </w:r>
      <w:r>
        <w:rPr>
          <w:color w:val="121212"/>
        </w:rPr>
        <w:t>neuromusculoesqueléticas</w:t>
      </w:r>
      <w:r>
        <w:rPr>
          <w:color w:val="121212"/>
          <w:spacing w:val="-5"/>
        </w:rPr>
        <w:t xml:space="preserve"> </w:t>
      </w:r>
      <w:r>
        <w:rPr>
          <w:color w:val="121212"/>
        </w:rPr>
        <w:t>y/o</w:t>
      </w:r>
      <w:r>
        <w:rPr>
          <w:color w:val="121212"/>
          <w:spacing w:val="-4"/>
        </w:rPr>
        <w:t xml:space="preserve"> </w:t>
      </w:r>
      <w:r>
        <w:rPr>
          <w:color w:val="121212"/>
        </w:rPr>
        <w:t>estructuras del</w:t>
      </w:r>
      <w:r>
        <w:rPr>
          <w:color w:val="121212"/>
          <w:spacing w:val="-1"/>
        </w:rPr>
        <w:t xml:space="preserve"> </w:t>
      </w:r>
      <w:r>
        <w:rPr>
          <w:color w:val="121212"/>
        </w:rPr>
        <w:t>sistema nervioso y relacionadas con el movimiento, que limitan al individuo principalmente en la ejecución de actividades de movilidad.</w:t>
      </w:r>
    </w:p>
    <w:p w14:paraId="52BCBC13" w14:textId="77777777" w:rsidR="00C46380" w:rsidRDefault="00C46380">
      <w:pPr>
        <w:pStyle w:val="Textoindependiente"/>
        <w:spacing w:before="10"/>
      </w:pPr>
    </w:p>
    <w:p w14:paraId="52BCBC14" w14:textId="77777777" w:rsidR="00C46380" w:rsidRDefault="001F5741">
      <w:pPr>
        <w:pStyle w:val="Prrafodelista"/>
        <w:numPr>
          <w:ilvl w:val="0"/>
          <w:numId w:val="192"/>
        </w:numPr>
        <w:tabs>
          <w:tab w:val="left" w:pos="649"/>
        </w:tabs>
        <w:ind w:right="1694" w:firstLine="0"/>
        <w:rPr>
          <w:color w:val="121212"/>
        </w:rPr>
      </w:pPr>
      <w:r>
        <w:rPr>
          <w:color w:val="121212"/>
        </w:rPr>
        <w:t>Discapacidad: es toda restricción en la participación y relación con el entorno social o la limitación en la actividad de la vida diaria, debida a una deficiencia en la estructura o en la función motora, sensorial, cognitiva o</w:t>
      </w:r>
      <w:r>
        <w:rPr>
          <w:color w:val="121212"/>
          <w:spacing w:val="-5"/>
        </w:rPr>
        <w:t xml:space="preserve"> </w:t>
      </w:r>
      <w:r>
        <w:rPr>
          <w:color w:val="121212"/>
        </w:rPr>
        <w:t>mental.</w:t>
      </w:r>
    </w:p>
    <w:p w14:paraId="52BCBC15" w14:textId="77777777" w:rsidR="00C46380" w:rsidRDefault="00C46380">
      <w:pPr>
        <w:pStyle w:val="Textoindependiente"/>
        <w:spacing w:before="1"/>
      </w:pPr>
    </w:p>
    <w:p w14:paraId="52BCBC16" w14:textId="77777777" w:rsidR="00C46380" w:rsidRDefault="001F5741">
      <w:pPr>
        <w:pStyle w:val="Prrafodelista"/>
        <w:numPr>
          <w:ilvl w:val="0"/>
          <w:numId w:val="192"/>
        </w:numPr>
        <w:tabs>
          <w:tab w:val="left" w:pos="678"/>
        </w:tabs>
        <w:ind w:right="1687" w:firstLine="0"/>
        <w:rPr>
          <w:color w:val="121212"/>
        </w:rPr>
      </w:pPr>
      <w:r>
        <w:rPr>
          <w:color w:val="121212"/>
        </w:rPr>
        <w:t>Equipo de transporte accesible: es aquel que sirve para la movilización de todo tipo de personas y que además está acondicionado especialmente para el transporte de personas con movilidad reducida.</w:t>
      </w:r>
    </w:p>
    <w:p w14:paraId="52BCBC17" w14:textId="77777777" w:rsidR="00C46380" w:rsidRDefault="00C46380">
      <w:pPr>
        <w:pStyle w:val="Textoindependiente"/>
        <w:spacing w:before="2"/>
      </w:pPr>
    </w:p>
    <w:p w14:paraId="52BCBC18" w14:textId="77777777" w:rsidR="00C46380" w:rsidRDefault="001F5741">
      <w:pPr>
        <w:pStyle w:val="Prrafodelista"/>
        <w:numPr>
          <w:ilvl w:val="0"/>
          <w:numId w:val="192"/>
        </w:numPr>
        <w:tabs>
          <w:tab w:val="left" w:pos="654"/>
        </w:tabs>
        <w:ind w:right="1696" w:firstLine="0"/>
        <w:rPr>
          <w:color w:val="121212"/>
        </w:rPr>
      </w:pPr>
      <w:r>
        <w:rPr>
          <w:color w:val="121212"/>
        </w:rPr>
        <w:t>Movilidad y/o comunicación reducida: es la menor capacidad de un individuo para desplazarse de un lugar a otro y/o obtener información necesaria para movilizarse o desenvolverse en el entorno.</w:t>
      </w:r>
    </w:p>
    <w:p w14:paraId="52BCBC19" w14:textId="77777777" w:rsidR="00C46380" w:rsidRDefault="00C46380">
      <w:pPr>
        <w:pStyle w:val="Textoindependiente"/>
        <w:spacing w:before="10"/>
        <w:rPr>
          <w:sz w:val="21"/>
        </w:rPr>
      </w:pPr>
    </w:p>
    <w:p w14:paraId="52BCBC1A" w14:textId="77777777" w:rsidR="00C46380" w:rsidRDefault="001F5741">
      <w:pPr>
        <w:pStyle w:val="Prrafodelista"/>
        <w:numPr>
          <w:ilvl w:val="0"/>
          <w:numId w:val="192"/>
        </w:numPr>
        <w:tabs>
          <w:tab w:val="left" w:pos="673"/>
        </w:tabs>
        <w:ind w:right="1692" w:firstLine="0"/>
        <w:rPr>
          <w:color w:val="121212"/>
        </w:rPr>
      </w:pPr>
      <w:r>
        <w:rPr>
          <w:color w:val="121212"/>
        </w:rPr>
        <w:t>Semáforo accesible: aquel diseñado para ser utilizado por los peatones, en especial por personas con discapacidad visual, sillas de ruedas, niños y personas de estatura reducida.</w:t>
      </w:r>
    </w:p>
    <w:p w14:paraId="52BCBC1B" w14:textId="77777777" w:rsidR="00C46380" w:rsidRDefault="00C46380">
      <w:pPr>
        <w:jc w:val="both"/>
        <w:sectPr w:rsidR="00C46380">
          <w:pgSz w:w="12240" w:h="15840"/>
          <w:pgMar w:top="1500" w:right="0" w:bottom="280" w:left="1260" w:header="720" w:footer="720" w:gutter="0"/>
          <w:cols w:space="720"/>
        </w:sectPr>
      </w:pPr>
    </w:p>
    <w:p w14:paraId="52BCBC1C" w14:textId="77777777" w:rsidR="00C46380" w:rsidRDefault="001F5741">
      <w:pPr>
        <w:pStyle w:val="Prrafodelista"/>
        <w:numPr>
          <w:ilvl w:val="0"/>
          <w:numId w:val="192"/>
        </w:numPr>
        <w:tabs>
          <w:tab w:val="left" w:pos="659"/>
        </w:tabs>
        <w:spacing w:before="71"/>
        <w:ind w:right="1687" w:firstLine="0"/>
        <w:rPr>
          <w:color w:val="121212"/>
        </w:rPr>
      </w:pPr>
      <w:r>
        <w:rPr>
          <w:color w:val="121212"/>
        </w:rPr>
        <w:lastRenderedPageBreak/>
        <w:t>Señalización mixta: aquella que contiene información que combina al menos dos tipos o formas de dar a conocer el mensaje, puede ser visual-sonora, visual-táctil o táctil-sonora.</w:t>
      </w:r>
    </w:p>
    <w:p w14:paraId="52BCBC1D" w14:textId="77777777" w:rsidR="00C46380" w:rsidRDefault="00C46380">
      <w:pPr>
        <w:pStyle w:val="Textoindependiente"/>
        <w:spacing w:before="10"/>
        <w:rPr>
          <w:sz w:val="21"/>
        </w:rPr>
      </w:pPr>
    </w:p>
    <w:p w14:paraId="52BCBC1E" w14:textId="77777777" w:rsidR="00C46380" w:rsidRDefault="001F5741">
      <w:pPr>
        <w:pStyle w:val="Prrafodelista"/>
        <w:numPr>
          <w:ilvl w:val="0"/>
          <w:numId w:val="192"/>
        </w:numPr>
        <w:tabs>
          <w:tab w:val="left" w:pos="647"/>
        </w:tabs>
        <w:spacing w:before="1"/>
        <w:ind w:right="1695" w:firstLine="0"/>
        <w:rPr>
          <w:color w:val="121212"/>
        </w:rPr>
      </w:pPr>
      <w:r>
        <w:rPr>
          <w:color w:val="121212"/>
        </w:rPr>
        <w:t>Señalización sonora: es la que mediante sonidos efectúa la comunicación con el usuario, para que pueda actuar.</w:t>
      </w:r>
    </w:p>
    <w:p w14:paraId="52BCBC1F" w14:textId="77777777" w:rsidR="00C46380" w:rsidRDefault="00C46380">
      <w:pPr>
        <w:pStyle w:val="Textoindependiente"/>
        <w:spacing w:before="1"/>
      </w:pPr>
    </w:p>
    <w:p w14:paraId="52BCBC20" w14:textId="77777777" w:rsidR="00C46380" w:rsidRDefault="001F5741">
      <w:pPr>
        <w:pStyle w:val="Prrafodelista"/>
        <w:numPr>
          <w:ilvl w:val="0"/>
          <w:numId w:val="192"/>
        </w:numPr>
        <w:tabs>
          <w:tab w:val="left" w:pos="644"/>
        </w:tabs>
        <w:ind w:right="1688" w:firstLine="0"/>
        <w:rPr>
          <w:color w:val="121212"/>
        </w:rPr>
      </w:pPr>
      <w:r>
        <w:rPr>
          <w:color w:val="121212"/>
        </w:rPr>
        <w:t>Señalización</w:t>
      </w:r>
      <w:r>
        <w:rPr>
          <w:color w:val="121212"/>
          <w:spacing w:val="-1"/>
        </w:rPr>
        <w:t xml:space="preserve"> </w:t>
      </w:r>
      <w:r>
        <w:rPr>
          <w:color w:val="121212"/>
        </w:rPr>
        <w:t>táctil: se denomina</w:t>
      </w:r>
      <w:r>
        <w:rPr>
          <w:color w:val="121212"/>
          <w:spacing w:val="-2"/>
        </w:rPr>
        <w:t xml:space="preserve"> </w:t>
      </w:r>
      <w:r>
        <w:rPr>
          <w:color w:val="121212"/>
        </w:rPr>
        <w:t>así</w:t>
      </w:r>
      <w:r>
        <w:rPr>
          <w:color w:val="121212"/>
          <w:spacing w:val="-3"/>
        </w:rPr>
        <w:t xml:space="preserve"> </w:t>
      </w:r>
      <w:r>
        <w:rPr>
          <w:color w:val="121212"/>
        </w:rPr>
        <w:t>aquella que mediante el</w:t>
      </w:r>
      <w:r>
        <w:rPr>
          <w:color w:val="121212"/>
          <w:spacing w:val="-2"/>
        </w:rPr>
        <w:t xml:space="preserve"> </w:t>
      </w:r>
      <w:r>
        <w:rPr>
          <w:color w:val="121212"/>
        </w:rPr>
        <w:t>sentido del</w:t>
      </w:r>
      <w:r>
        <w:rPr>
          <w:color w:val="121212"/>
          <w:spacing w:val="-2"/>
        </w:rPr>
        <w:t xml:space="preserve"> </w:t>
      </w:r>
      <w:r>
        <w:rPr>
          <w:color w:val="121212"/>
        </w:rPr>
        <w:t>tacto es percibida por el usuario. Se puede utilizar el Sistema Braille o mensajes en alto o bajorrelieve, para establecer la comunicación con el usuario a efecto de lograr su actuación.</w:t>
      </w:r>
    </w:p>
    <w:p w14:paraId="52BCBC21" w14:textId="77777777" w:rsidR="00C46380" w:rsidRDefault="00C46380">
      <w:pPr>
        <w:pStyle w:val="Textoindependiente"/>
      </w:pPr>
    </w:p>
    <w:p w14:paraId="52BCBC22" w14:textId="77777777" w:rsidR="00C46380" w:rsidRDefault="001F5741">
      <w:pPr>
        <w:pStyle w:val="Prrafodelista"/>
        <w:numPr>
          <w:ilvl w:val="0"/>
          <w:numId w:val="192"/>
        </w:numPr>
        <w:tabs>
          <w:tab w:val="left" w:pos="651"/>
        </w:tabs>
        <w:ind w:right="1693" w:firstLine="0"/>
        <w:rPr>
          <w:color w:val="121212"/>
        </w:rPr>
      </w:pPr>
      <w:r>
        <w:rPr>
          <w:color w:val="121212"/>
        </w:rPr>
        <w:t>Señalización visual: es la que mediante figuras, pictogramas o texto, efectúa la comunicación en forma visual con el usuario para que pueda</w:t>
      </w:r>
      <w:r>
        <w:rPr>
          <w:color w:val="121212"/>
          <w:spacing w:val="-2"/>
        </w:rPr>
        <w:t xml:space="preserve"> </w:t>
      </w:r>
      <w:r>
        <w:rPr>
          <w:color w:val="121212"/>
        </w:rPr>
        <w:t>actuar.</w:t>
      </w:r>
    </w:p>
    <w:p w14:paraId="52BCBC23" w14:textId="77777777" w:rsidR="00C46380" w:rsidRDefault="00C46380">
      <w:pPr>
        <w:pStyle w:val="Textoindependiente"/>
        <w:spacing w:before="10"/>
      </w:pPr>
    </w:p>
    <w:p w14:paraId="52BCBC24" w14:textId="77777777" w:rsidR="00C46380" w:rsidRDefault="001F5741">
      <w:pPr>
        <w:pStyle w:val="Prrafodelista"/>
        <w:numPr>
          <w:ilvl w:val="0"/>
          <w:numId w:val="192"/>
        </w:numPr>
        <w:tabs>
          <w:tab w:val="left" w:pos="647"/>
        </w:tabs>
        <w:ind w:right="1692" w:firstLine="0"/>
        <w:rPr>
          <w:color w:val="121212"/>
        </w:rPr>
      </w:pPr>
      <w:r>
        <w:rPr>
          <w:color w:val="121212"/>
        </w:rPr>
        <w:t>Símbolo gráfico de accesibilidad: corresponde al</w:t>
      </w:r>
      <w:r>
        <w:rPr>
          <w:color w:val="121212"/>
          <w:spacing w:val="-3"/>
        </w:rPr>
        <w:t xml:space="preserve"> </w:t>
      </w:r>
      <w:r>
        <w:rPr>
          <w:color w:val="121212"/>
        </w:rPr>
        <w:t>símbolo usado para informar al público que lo señalizado es accesible, franqueable y utilizable por todas las personas. Los requisitos y características de este símbolo están definidos en la Norma Técnica Icontec NTC-4139 Accesibilidad de las personas al medio físico, símbolo gráfico, características, o aquella que el Ministerio de Transporte establezca o adopte.</w:t>
      </w:r>
    </w:p>
    <w:p w14:paraId="52BCBC25" w14:textId="77777777" w:rsidR="00C46380" w:rsidRDefault="00C46380">
      <w:pPr>
        <w:pStyle w:val="Textoindependiente"/>
        <w:spacing w:before="10"/>
      </w:pPr>
    </w:p>
    <w:p w14:paraId="52BCBC26" w14:textId="77777777" w:rsidR="00C46380" w:rsidRDefault="001F5741">
      <w:pPr>
        <w:pStyle w:val="Prrafodelista"/>
        <w:numPr>
          <w:ilvl w:val="0"/>
          <w:numId w:val="192"/>
        </w:numPr>
        <w:tabs>
          <w:tab w:val="left" w:pos="644"/>
        </w:tabs>
        <w:ind w:right="1701" w:firstLine="0"/>
        <w:rPr>
          <w:color w:val="121212"/>
        </w:rPr>
      </w:pPr>
      <w:r>
        <w:rPr>
          <w:color w:val="121212"/>
        </w:rPr>
        <w:t>Transporte</w:t>
      </w:r>
      <w:r>
        <w:rPr>
          <w:color w:val="121212"/>
          <w:spacing w:val="-2"/>
        </w:rPr>
        <w:t xml:space="preserve"> </w:t>
      </w:r>
      <w:r>
        <w:rPr>
          <w:color w:val="121212"/>
        </w:rPr>
        <w:t>mixto:</w:t>
      </w:r>
      <w:r>
        <w:rPr>
          <w:color w:val="121212"/>
          <w:spacing w:val="-2"/>
        </w:rPr>
        <w:t xml:space="preserve"> </w:t>
      </w:r>
      <w:r>
        <w:rPr>
          <w:color w:val="121212"/>
        </w:rPr>
        <w:t>es el</w:t>
      </w:r>
      <w:r>
        <w:rPr>
          <w:color w:val="121212"/>
          <w:spacing w:val="-4"/>
        </w:rPr>
        <w:t xml:space="preserve"> </w:t>
      </w:r>
      <w:r>
        <w:rPr>
          <w:color w:val="121212"/>
        </w:rPr>
        <w:t>traslado</w:t>
      </w:r>
      <w:r>
        <w:rPr>
          <w:color w:val="121212"/>
          <w:spacing w:val="-2"/>
        </w:rPr>
        <w:t xml:space="preserve"> </w:t>
      </w:r>
      <w:r>
        <w:rPr>
          <w:color w:val="121212"/>
        </w:rPr>
        <w:t>de</w:t>
      </w:r>
      <w:r>
        <w:rPr>
          <w:color w:val="121212"/>
          <w:spacing w:val="-1"/>
        </w:rPr>
        <w:t xml:space="preserve"> </w:t>
      </w:r>
      <w:r>
        <w:rPr>
          <w:color w:val="121212"/>
        </w:rPr>
        <w:t>manera simultánea,</w:t>
      </w:r>
      <w:r>
        <w:rPr>
          <w:color w:val="121212"/>
          <w:spacing w:val="-3"/>
        </w:rPr>
        <w:t xml:space="preserve"> </w:t>
      </w:r>
      <w:r>
        <w:rPr>
          <w:color w:val="121212"/>
        </w:rPr>
        <w:t>en un</w:t>
      </w:r>
      <w:r>
        <w:rPr>
          <w:color w:val="121212"/>
          <w:spacing w:val="-3"/>
        </w:rPr>
        <w:t xml:space="preserve"> </w:t>
      </w:r>
      <w:r>
        <w:rPr>
          <w:color w:val="121212"/>
        </w:rPr>
        <w:t>mismo</w:t>
      </w:r>
      <w:r>
        <w:rPr>
          <w:color w:val="121212"/>
          <w:spacing w:val="-2"/>
        </w:rPr>
        <w:t xml:space="preserve"> </w:t>
      </w:r>
      <w:r>
        <w:rPr>
          <w:color w:val="121212"/>
        </w:rPr>
        <w:t>equipo, de personas, animales y/o cosas.</w:t>
      </w:r>
    </w:p>
    <w:p w14:paraId="52BCBC27" w14:textId="77777777" w:rsidR="00C46380" w:rsidRDefault="00C46380">
      <w:pPr>
        <w:pStyle w:val="Textoindependiente"/>
        <w:spacing w:before="2"/>
      </w:pPr>
    </w:p>
    <w:p w14:paraId="52BCBC28" w14:textId="77777777" w:rsidR="00C46380" w:rsidRDefault="001F5741">
      <w:pPr>
        <w:pStyle w:val="Textoindependiente"/>
        <w:ind w:left="444"/>
      </w:pPr>
      <w:r>
        <w:rPr>
          <w:color w:val="121212"/>
        </w:rPr>
        <w:t>(</w:t>
      </w:r>
      <w:hyperlink r:id="rId1328">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4º).</w:t>
      </w:r>
    </w:p>
    <w:p w14:paraId="52BCBC29" w14:textId="77777777" w:rsidR="00C46380" w:rsidRDefault="00C46380">
      <w:pPr>
        <w:pStyle w:val="Textoindependiente"/>
        <w:spacing w:before="7"/>
        <w:rPr>
          <w:sz w:val="14"/>
        </w:rPr>
      </w:pPr>
    </w:p>
    <w:p w14:paraId="52BCBC2A" w14:textId="77777777" w:rsidR="00C46380" w:rsidRDefault="001F5741">
      <w:pPr>
        <w:pStyle w:val="Textoindependiente"/>
        <w:spacing w:before="101"/>
        <w:ind w:left="444" w:right="1689"/>
        <w:jc w:val="both"/>
      </w:pPr>
      <w:r>
        <w:rPr>
          <w:b/>
          <w:color w:val="121212"/>
        </w:rPr>
        <w:t xml:space="preserve">Artículo 2.2.7.5. Obligatoriedad. </w:t>
      </w:r>
      <w:r>
        <w:rPr>
          <w:color w:val="121212"/>
        </w:rPr>
        <w:t>Las empresas y entes públicos administradores de los terminales, estaciones, puertos y embarcaderos, así como las empresas de carácter público, privado o mixto, cuyo objeto sea el transporte de pasajeros, capacitarán anualmente a todo el personal de información, vigilancia, aseo, expendedores de tiquetes, conductores, guías de turismo y personal afín, en materias relacionadas con la atención integral al pasajero con discapacidad, para lo cual podrán celebrar convenios con instituciones públicas o privadas de reconocida trayectoria en la materia, en función del número de pasajeros y de las características operacionales.</w:t>
      </w:r>
    </w:p>
    <w:p w14:paraId="52BCBC2B" w14:textId="77777777" w:rsidR="00C46380" w:rsidRDefault="00C46380">
      <w:pPr>
        <w:pStyle w:val="Textoindependiente"/>
        <w:spacing w:before="9"/>
      </w:pPr>
    </w:p>
    <w:p w14:paraId="52BCBC2C" w14:textId="77777777" w:rsidR="00C46380" w:rsidRDefault="001F5741">
      <w:pPr>
        <w:pStyle w:val="Textoindependiente"/>
        <w:ind w:left="444" w:right="1686"/>
        <w:jc w:val="both"/>
      </w:pPr>
      <w:r>
        <w:rPr>
          <w:b/>
          <w:color w:val="121212"/>
        </w:rPr>
        <w:t>Parágrafo</w:t>
      </w:r>
      <w:r>
        <w:rPr>
          <w:color w:val="121212"/>
        </w:rPr>
        <w:t>. De la misma manera, las empresas administradoras de los terminales aéreos o terrestres, estaciones, puertos, embarcaderos, centros comerciales, supermercados, parqueaderos públicos o privados con acceso al público, unidades deportivas y en general en todo sitio donde existan parqueaderos habilitados para el uso público, emprenderán campañas informativas de manera permanente, sobre la norma relacionada con el uso de las zonas especiales de estacionamiento de que trata el presente Título. Además impartirán precisas instrucciones a sus empresas de vigilancia y/o vigilantes para que se hagan respetar dichos espacios.</w:t>
      </w:r>
    </w:p>
    <w:p w14:paraId="52BCBC2D" w14:textId="77777777" w:rsidR="00C46380" w:rsidRDefault="00C46380">
      <w:pPr>
        <w:pStyle w:val="Textoindependiente"/>
        <w:spacing w:before="10"/>
      </w:pPr>
    </w:p>
    <w:p w14:paraId="52BCBC2E" w14:textId="77777777" w:rsidR="00C46380" w:rsidRDefault="001F5741">
      <w:pPr>
        <w:pStyle w:val="Textoindependiente"/>
        <w:ind w:left="444"/>
        <w:jc w:val="both"/>
      </w:pPr>
      <w:r>
        <w:rPr>
          <w:color w:val="121212"/>
        </w:rPr>
        <w:t>(</w:t>
      </w:r>
      <w:hyperlink r:id="rId1329">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5°).</w:t>
      </w:r>
    </w:p>
    <w:p w14:paraId="52BCBC2F" w14:textId="77777777" w:rsidR="00C46380" w:rsidRDefault="00C46380">
      <w:pPr>
        <w:jc w:val="both"/>
        <w:sectPr w:rsidR="00C46380">
          <w:pgSz w:w="12240" w:h="15840"/>
          <w:pgMar w:top="1340" w:right="0" w:bottom="280" w:left="1260" w:header="720" w:footer="720" w:gutter="0"/>
          <w:cols w:space="720"/>
        </w:sectPr>
      </w:pPr>
    </w:p>
    <w:p w14:paraId="52BCBC30" w14:textId="77777777" w:rsidR="00C46380" w:rsidRDefault="00C46380">
      <w:pPr>
        <w:pStyle w:val="Textoindependiente"/>
        <w:spacing w:before="6"/>
        <w:rPr>
          <w:sz w:val="19"/>
        </w:rPr>
      </w:pPr>
    </w:p>
    <w:p w14:paraId="52BCBC31" w14:textId="77777777" w:rsidR="00C46380" w:rsidRDefault="001F5741">
      <w:pPr>
        <w:pStyle w:val="Textoindependiente"/>
        <w:spacing w:before="101"/>
        <w:ind w:left="444" w:right="1691"/>
        <w:jc w:val="both"/>
      </w:pPr>
      <w:r>
        <w:rPr>
          <w:b/>
          <w:color w:val="121212"/>
        </w:rPr>
        <w:t>Artículo</w:t>
      </w:r>
      <w:r>
        <w:rPr>
          <w:b/>
          <w:color w:val="121212"/>
          <w:spacing w:val="-2"/>
        </w:rPr>
        <w:t xml:space="preserve"> </w:t>
      </w:r>
      <w:r>
        <w:rPr>
          <w:b/>
          <w:color w:val="121212"/>
        </w:rPr>
        <w:t>2.2.7.6.</w:t>
      </w:r>
      <w:r>
        <w:rPr>
          <w:b/>
          <w:color w:val="121212"/>
          <w:spacing w:val="-3"/>
        </w:rPr>
        <w:t xml:space="preserve"> </w:t>
      </w:r>
      <w:r>
        <w:rPr>
          <w:b/>
          <w:color w:val="121212"/>
        </w:rPr>
        <w:t>Personal</w:t>
      </w:r>
      <w:r>
        <w:rPr>
          <w:b/>
          <w:color w:val="121212"/>
          <w:spacing w:val="-3"/>
        </w:rPr>
        <w:t xml:space="preserve"> </w:t>
      </w:r>
      <w:r>
        <w:rPr>
          <w:b/>
          <w:color w:val="121212"/>
        </w:rPr>
        <w:t>de</w:t>
      </w:r>
      <w:r>
        <w:rPr>
          <w:b/>
          <w:color w:val="121212"/>
          <w:spacing w:val="-2"/>
        </w:rPr>
        <w:t xml:space="preserve"> </w:t>
      </w:r>
      <w:r>
        <w:rPr>
          <w:b/>
          <w:color w:val="121212"/>
        </w:rPr>
        <w:t xml:space="preserve">control. </w:t>
      </w:r>
      <w:r>
        <w:rPr>
          <w:color w:val="121212"/>
        </w:rPr>
        <w:t>La</w:t>
      </w:r>
      <w:r>
        <w:rPr>
          <w:color w:val="121212"/>
          <w:spacing w:val="-3"/>
        </w:rPr>
        <w:t xml:space="preserve"> </w:t>
      </w:r>
      <w:r>
        <w:rPr>
          <w:color w:val="121212"/>
        </w:rPr>
        <w:t>autoridad de</w:t>
      </w:r>
      <w:r>
        <w:rPr>
          <w:color w:val="121212"/>
          <w:spacing w:val="-1"/>
        </w:rPr>
        <w:t xml:space="preserve"> </w:t>
      </w:r>
      <w:r>
        <w:rPr>
          <w:color w:val="121212"/>
        </w:rPr>
        <w:t>control</w:t>
      </w:r>
      <w:r>
        <w:rPr>
          <w:color w:val="121212"/>
          <w:spacing w:val="-2"/>
        </w:rPr>
        <w:t xml:space="preserve"> </w:t>
      </w:r>
      <w:r>
        <w:rPr>
          <w:color w:val="121212"/>
        </w:rPr>
        <w:t>de</w:t>
      </w:r>
      <w:r>
        <w:rPr>
          <w:color w:val="121212"/>
          <w:spacing w:val="-1"/>
        </w:rPr>
        <w:t xml:space="preserve"> </w:t>
      </w:r>
      <w:r>
        <w:rPr>
          <w:color w:val="121212"/>
        </w:rPr>
        <w:t>cada</w:t>
      </w:r>
      <w:r>
        <w:rPr>
          <w:color w:val="121212"/>
          <w:spacing w:val="-2"/>
        </w:rPr>
        <w:t xml:space="preserve"> </w:t>
      </w:r>
      <w:r>
        <w:rPr>
          <w:color w:val="121212"/>
        </w:rPr>
        <w:t>modo de transporte incluirá dentro de los planes de capacitación a su personal, cursos teórico prácticos encaminados a la atención de personas con discapacidad, al correcto uso de las zonas de estacionamiento definidas para ellos y a los demás aspectos de este Título, en especial el relacionado con el régimen de sanciones por violación a las disposiciones del</w:t>
      </w:r>
      <w:r>
        <w:rPr>
          <w:color w:val="121212"/>
          <w:spacing w:val="-1"/>
        </w:rPr>
        <w:t xml:space="preserve"> </w:t>
      </w:r>
      <w:r>
        <w:rPr>
          <w:color w:val="121212"/>
        </w:rPr>
        <w:t>mismo.</w:t>
      </w:r>
    </w:p>
    <w:p w14:paraId="52BCBC32" w14:textId="77777777" w:rsidR="00C46380" w:rsidRDefault="00C46380">
      <w:pPr>
        <w:pStyle w:val="Textoindependiente"/>
      </w:pPr>
    </w:p>
    <w:p w14:paraId="52BCBC33" w14:textId="77777777" w:rsidR="00C46380" w:rsidRDefault="001F5741">
      <w:pPr>
        <w:pStyle w:val="Textoindependiente"/>
        <w:spacing w:before="1"/>
        <w:ind w:left="444"/>
        <w:jc w:val="both"/>
      </w:pPr>
      <w:r>
        <w:rPr>
          <w:color w:val="121212"/>
        </w:rPr>
        <w:t>(</w:t>
      </w:r>
      <w:hyperlink r:id="rId1330">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6°).</w:t>
      </w:r>
    </w:p>
    <w:p w14:paraId="52BCBC34" w14:textId="77777777" w:rsidR="00C46380" w:rsidRDefault="00C46380">
      <w:pPr>
        <w:pStyle w:val="Textoindependiente"/>
        <w:spacing w:before="6"/>
        <w:rPr>
          <w:sz w:val="14"/>
        </w:rPr>
      </w:pPr>
    </w:p>
    <w:p w14:paraId="52BCBC35" w14:textId="77777777" w:rsidR="00C46380" w:rsidRDefault="001F5741">
      <w:pPr>
        <w:pStyle w:val="Ttulo1"/>
        <w:spacing w:before="101"/>
      </w:pPr>
      <w:r>
        <w:rPr>
          <w:color w:val="121212"/>
        </w:rPr>
        <w:t>CAPÍTULO</w:t>
      </w:r>
      <w:r>
        <w:rPr>
          <w:color w:val="121212"/>
          <w:spacing w:val="-7"/>
        </w:rPr>
        <w:t xml:space="preserve"> </w:t>
      </w:r>
      <w:r>
        <w:rPr>
          <w:color w:val="121212"/>
          <w:spacing w:val="-10"/>
        </w:rPr>
        <w:t>1</w:t>
      </w:r>
    </w:p>
    <w:p w14:paraId="52BCBC36" w14:textId="77777777" w:rsidR="00C46380" w:rsidRDefault="00C46380">
      <w:pPr>
        <w:pStyle w:val="Textoindependiente"/>
        <w:spacing w:before="10"/>
        <w:rPr>
          <w:b/>
          <w:sz w:val="21"/>
        </w:rPr>
      </w:pPr>
    </w:p>
    <w:p w14:paraId="52BCBC37" w14:textId="77777777" w:rsidR="00C46380" w:rsidRDefault="001F5741">
      <w:pPr>
        <w:pStyle w:val="Ttulo2"/>
        <w:ind w:right="1694"/>
      </w:pPr>
      <w:r>
        <w:rPr>
          <w:color w:val="121212"/>
        </w:rPr>
        <w:t>Zonas</w:t>
      </w:r>
      <w:r>
        <w:rPr>
          <w:color w:val="121212"/>
          <w:spacing w:val="-7"/>
        </w:rPr>
        <w:t xml:space="preserve"> </w:t>
      </w:r>
      <w:r>
        <w:rPr>
          <w:color w:val="121212"/>
        </w:rPr>
        <w:t>especiales</w:t>
      </w:r>
      <w:r>
        <w:rPr>
          <w:color w:val="121212"/>
          <w:spacing w:val="-8"/>
        </w:rPr>
        <w:t xml:space="preserve"> </w:t>
      </w:r>
      <w:r>
        <w:rPr>
          <w:color w:val="121212"/>
        </w:rPr>
        <w:t>de</w:t>
      </w:r>
      <w:r>
        <w:rPr>
          <w:color w:val="121212"/>
          <w:spacing w:val="-8"/>
        </w:rPr>
        <w:t xml:space="preserve"> </w:t>
      </w:r>
      <w:r>
        <w:rPr>
          <w:color w:val="121212"/>
        </w:rPr>
        <w:t>estacionamiento</w:t>
      </w:r>
      <w:r>
        <w:rPr>
          <w:color w:val="121212"/>
          <w:spacing w:val="-9"/>
        </w:rPr>
        <w:t xml:space="preserve"> </w:t>
      </w:r>
      <w:r>
        <w:rPr>
          <w:color w:val="121212"/>
        </w:rPr>
        <w:t>y</w:t>
      </w:r>
      <w:r>
        <w:rPr>
          <w:color w:val="121212"/>
          <w:spacing w:val="-7"/>
        </w:rPr>
        <w:t xml:space="preserve"> </w:t>
      </w:r>
      <w:r>
        <w:rPr>
          <w:color w:val="121212"/>
          <w:spacing w:val="-2"/>
        </w:rPr>
        <w:t>parqueo</w:t>
      </w:r>
    </w:p>
    <w:p w14:paraId="52BCBC38" w14:textId="77777777" w:rsidR="00C46380" w:rsidRDefault="00C46380">
      <w:pPr>
        <w:pStyle w:val="Textoindependiente"/>
        <w:spacing w:before="3"/>
        <w:rPr>
          <w:b/>
        </w:rPr>
      </w:pPr>
    </w:p>
    <w:p w14:paraId="52BCBC39" w14:textId="77777777" w:rsidR="00C46380" w:rsidRDefault="001F5741">
      <w:pPr>
        <w:pStyle w:val="Textoindependiente"/>
        <w:spacing w:before="1"/>
        <w:ind w:left="444" w:right="1689"/>
        <w:jc w:val="both"/>
      </w:pPr>
      <w:r>
        <w:rPr>
          <w:b/>
          <w:color w:val="121212"/>
        </w:rPr>
        <w:t xml:space="preserve">Artículo 2.2.7.1.1. Demarcación. </w:t>
      </w:r>
      <w:r>
        <w:rPr>
          <w:color w:val="121212"/>
        </w:rPr>
        <w:t>Las autoridades de transporte y tránsito</w:t>
      </w:r>
      <w:r>
        <w:rPr>
          <w:color w:val="121212"/>
          <w:spacing w:val="40"/>
        </w:rPr>
        <w:t xml:space="preserve"> </w:t>
      </w:r>
      <w:r>
        <w:rPr>
          <w:color w:val="121212"/>
        </w:rPr>
        <w:t>de las entidades territoriales, distritales y municipales, deben establecer en las zonas de estacionamiento y en los parqueos públicos ubicados en el territorio de su jurisdicción, sitios demarcados, tanto en piso como en señalización vertical, con el símbolo internacional de accesibilidad (NTC 4139), para el parqueo de vehículos automotores utilizados o conducidos por personas con movilidad reducida.</w:t>
      </w:r>
    </w:p>
    <w:p w14:paraId="52BCBC3A" w14:textId="77777777" w:rsidR="00C46380" w:rsidRDefault="00C46380">
      <w:pPr>
        <w:pStyle w:val="Textoindependiente"/>
        <w:spacing w:before="8"/>
      </w:pPr>
    </w:p>
    <w:p w14:paraId="52BCBC3B" w14:textId="77777777" w:rsidR="00C46380" w:rsidRDefault="001F5741">
      <w:pPr>
        <w:pStyle w:val="Textoindependiente"/>
        <w:spacing w:before="1"/>
        <w:ind w:left="444" w:right="1693"/>
        <w:jc w:val="both"/>
      </w:pPr>
      <w:r>
        <w:rPr>
          <w:b/>
          <w:color w:val="121212"/>
        </w:rPr>
        <w:t xml:space="preserve">Parágrafo. </w:t>
      </w:r>
      <w:r>
        <w:rPr>
          <w:color w:val="121212"/>
        </w:rPr>
        <w:t>Para la aplicación del presente artículo se debe tener en cuenta la Norma Técnica NTC 4904 y aquellas normas que los Ministerios de Ambiente y Desarrollo Sostenible, Vivienda, Ciudad y Territorio y de Transporte, o quienes hagan sus veces, establezcan en el futuro.</w:t>
      </w:r>
    </w:p>
    <w:p w14:paraId="52BCBC3C" w14:textId="77777777" w:rsidR="00C46380" w:rsidRDefault="00C46380">
      <w:pPr>
        <w:pStyle w:val="Textoindependiente"/>
        <w:spacing w:before="9"/>
      </w:pPr>
    </w:p>
    <w:p w14:paraId="52BCBC3D" w14:textId="77777777" w:rsidR="00C46380" w:rsidRDefault="001F5741">
      <w:pPr>
        <w:pStyle w:val="Textoindependiente"/>
        <w:ind w:left="444"/>
        <w:jc w:val="both"/>
      </w:pPr>
      <w:r>
        <w:rPr>
          <w:color w:val="121212"/>
        </w:rPr>
        <w:t>(</w:t>
      </w:r>
      <w:hyperlink r:id="rId1331">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7°).</w:t>
      </w:r>
    </w:p>
    <w:p w14:paraId="52BCBC3E" w14:textId="77777777" w:rsidR="00C46380" w:rsidRDefault="00C46380">
      <w:pPr>
        <w:pStyle w:val="Textoindependiente"/>
        <w:spacing w:before="1"/>
      </w:pPr>
    </w:p>
    <w:p w14:paraId="52BCBC3F" w14:textId="77777777" w:rsidR="00C46380" w:rsidRDefault="001F5741">
      <w:pPr>
        <w:pStyle w:val="Textoindependiente"/>
        <w:ind w:left="444" w:right="1688"/>
        <w:jc w:val="both"/>
      </w:pPr>
      <w:r>
        <w:rPr>
          <w:b/>
          <w:color w:val="121212"/>
        </w:rPr>
        <w:t xml:space="preserve">Artículo 2.2.7.1.2. Sitios especiales de parqueo. </w:t>
      </w:r>
      <w:r>
        <w:rPr>
          <w:color w:val="121212"/>
        </w:rPr>
        <w:t xml:space="preserve">En desarrollo de lo previsto en el artículo 62 de la Ley </w:t>
      </w:r>
      <w:hyperlink r:id="rId1332">
        <w:r>
          <w:rPr>
            <w:color w:val="0000FF"/>
            <w:u w:val="single" w:color="0000FF"/>
          </w:rPr>
          <w:t>361 de 1997</w:t>
        </w:r>
      </w:hyperlink>
      <w:r>
        <w:rPr>
          <w:color w:val="121212"/>
        </w:rPr>
        <w:t>, en los sitios abiertos al</w:t>
      </w:r>
      <w:r>
        <w:rPr>
          <w:color w:val="121212"/>
          <w:spacing w:val="40"/>
        </w:rPr>
        <w:t xml:space="preserve"> </w:t>
      </w:r>
      <w:r>
        <w:rPr>
          <w:color w:val="121212"/>
        </w:rPr>
        <w:t xml:space="preserve">público tales como centros comerciales, supermercados, clínicas y hospitales, unidades deportivas, </w:t>
      </w:r>
      <w:proofErr w:type="spellStart"/>
      <w:r>
        <w:rPr>
          <w:color w:val="121212"/>
        </w:rPr>
        <w:t>autocinemas</w:t>
      </w:r>
      <w:proofErr w:type="spellEnd"/>
      <w:r>
        <w:rPr>
          <w:color w:val="121212"/>
        </w:rPr>
        <w:t>, unidades residenciales, nuevas urbanizaciones y en general en todo sitio donde existan parqueaderos habilitados para el uso público, se deberá disponer de sitios de parqueo, debidamente señalizados y demarcados, para personas con discapacidad y/o movilidad reducida, con las dimensiones internacionales, en un porcentaje mínimo equivalente al dos por ciento (2%) del total de parqueaderos habilitados. En ningún caso podrá haber menos de un (1) espacio habilitado, debidamente señalizado con el símbolo internacional de</w:t>
      </w:r>
      <w:r>
        <w:rPr>
          <w:color w:val="121212"/>
          <w:spacing w:val="-8"/>
        </w:rPr>
        <w:t xml:space="preserve"> </w:t>
      </w:r>
      <w:r>
        <w:rPr>
          <w:color w:val="121212"/>
        </w:rPr>
        <w:t>accesibilidad.</w:t>
      </w:r>
    </w:p>
    <w:p w14:paraId="52BCBC40" w14:textId="77777777" w:rsidR="00C46380" w:rsidRDefault="00C46380">
      <w:pPr>
        <w:pStyle w:val="Textoindependiente"/>
        <w:spacing w:before="1"/>
      </w:pPr>
    </w:p>
    <w:p w14:paraId="52BCBC41" w14:textId="77777777" w:rsidR="00C46380" w:rsidRDefault="001F5741">
      <w:pPr>
        <w:pStyle w:val="Textoindependiente"/>
        <w:ind w:left="444"/>
        <w:jc w:val="both"/>
      </w:pPr>
      <w:r>
        <w:rPr>
          <w:color w:val="121212"/>
        </w:rPr>
        <w:t>(</w:t>
      </w:r>
      <w:hyperlink r:id="rId1333">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8º).</w:t>
      </w:r>
    </w:p>
    <w:p w14:paraId="52BCBC42" w14:textId="77777777" w:rsidR="00C46380" w:rsidRDefault="00C46380">
      <w:pPr>
        <w:pStyle w:val="Textoindependiente"/>
      </w:pPr>
    </w:p>
    <w:p w14:paraId="52BCBC43" w14:textId="77777777" w:rsidR="00C46380" w:rsidRDefault="001F5741">
      <w:pPr>
        <w:pStyle w:val="Ttulo1"/>
      </w:pPr>
      <w:r>
        <w:rPr>
          <w:color w:val="121212"/>
        </w:rPr>
        <w:t>CAPÍTULO</w:t>
      </w:r>
      <w:r>
        <w:rPr>
          <w:color w:val="121212"/>
          <w:spacing w:val="-7"/>
        </w:rPr>
        <w:t xml:space="preserve"> </w:t>
      </w:r>
      <w:r>
        <w:rPr>
          <w:color w:val="121212"/>
          <w:spacing w:val="-10"/>
        </w:rPr>
        <w:t>2</w:t>
      </w:r>
    </w:p>
    <w:p w14:paraId="52BCBC44" w14:textId="77777777" w:rsidR="00C46380" w:rsidRDefault="00C46380">
      <w:pPr>
        <w:pStyle w:val="Textoindependiente"/>
        <w:spacing w:before="1"/>
        <w:rPr>
          <w:b/>
        </w:rPr>
      </w:pPr>
    </w:p>
    <w:p w14:paraId="52BCBC45" w14:textId="77777777" w:rsidR="00C46380" w:rsidRDefault="001F5741">
      <w:pPr>
        <w:pStyle w:val="Ttulo2"/>
        <w:ind w:left="440"/>
      </w:pPr>
      <w:r>
        <w:rPr>
          <w:color w:val="121212"/>
        </w:rPr>
        <w:t>Condiciones</w:t>
      </w:r>
      <w:r>
        <w:rPr>
          <w:color w:val="121212"/>
          <w:spacing w:val="-10"/>
        </w:rPr>
        <w:t xml:space="preserve"> </w:t>
      </w:r>
      <w:r>
        <w:rPr>
          <w:color w:val="121212"/>
        </w:rPr>
        <w:t>generales</w:t>
      </w:r>
      <w:r>
        <w:rPr>
          <w:color w:val="121212"/>
          <w:spacing w:val="-8"/>
        </w:rPr>
        <w:t xml:space="preserve"> </w:t>
      </w:r>
      <w:r>
        <w:rPr>
          <w:color w:val="121212"/>
        </w:rPr>
        <w:t>y</w:t>
      </w:r>
      <w:r>
        <w:rPr>
          <w:color w:val="121212"/>
          <w:spacing w:val="-8"/>
        </w:rPr>
        <w:t xml:space="preserve"> </w:t>
      </w:r>
      <w:r>
        <w:rPr>
          <w:color w:val="121212"/>
        </w:rPr>
        <w:t>especiales</w:t>
      </w:r>
      <w:r>
        <w:rPr>
          <w:color w:val="121212"/>
          <w:spacing w:val="-8"/>
        </w:rPr>
        <w:t xml:space="preserve"> </w:t>
      </w:r>
      <w:r>
        <w:rPr>
          <w:color w:val="121212"/>
        </w:rPr>
        <w:t>de</w:t>
      </w:r>
      <w:r>
        <w:rPr>
          <w:color w:val="121212"/>
          <w:spacing w:val="-8"/>
        </w:rPr>
        <w:t xml:space="preserve"> </w:t>
      </w:r>
      <w:r>
        <w:rPr>
          <w:color w:val="121212"/>
          <w:spacing w:val="-2"/>
        </w:rPr>
        <w:t>accesibilidad</w:t>
      </w:r>
    </w:p>
    <w:p w14:paraId="52BCBC46" w14:textId="77777777" w:rsidR="00C46380" w:rsidRDefault="00C46380">
      <w:pPr>
        <w:sectPr w:rsidR="00C46380">
          <w:pgSz w:w="12240" w:h="15840"/>
          <w:pgMar w:top="1500" w:right="0" w:bottom="280" w:left="1260" w:header="720" w:footer="720" w:gutter="0"/>
          <w:cols w:space="720"/>
        </w:sectPr>
      </w:pPr>
    </w:p>
    <w:p w14:paraId="52BCBC47" w14:textId="77777777" w:rsidR="00C46380" w:rsidRDefault="001F5741">
      <w:pPr>
        <w:pStyle w:val="Textoindependiente"/>
        <w:spacing w:before="71"/>
        <w:ind w:left="444" w:right="1686"/>
        <w:jc w:val="both"/>
      </w:pPr>
      <w:r>
        <w:rPr>
          <w:b/>
          <w:color w:val="121212"/>
        </w:rPr>
        <w:lastRenderedPageBreak/>
        <w:t xml:space="preserve">Artículo 2.2.7.2.1. Espacio. </w:t>
      </w:r>
      <w:r>
        <w:rPr>
          <w:color w:val="121212"/>
        </w:rPr>
        <w:t>En los medios de transporte público colectivo de pasajeros en cualquiera de los modos, debe reservarse el espacio físico necesario para que se puedan depositar aquellas ayudas como bastones, muletas, sillas de ruedas y cualquier otro aparato o mecanismo que constituya una ayuda técnica para una persona con discapacidad, sin que esto represente costo adicional para dichas personas.</w:t>
      </w:r>
    </w:p>
    <w:p w14:paraId="52BCBC48" w14:textId="77777777" w:rsidR="00C46380" w:rsidRDefault="00C46380">
      <w:pPr>
        <w:pStyle w:val="Textoindependiente"/>
      </w:pPr>
    </w:p>
    <w:p w14:paraId="52BCBC49" w14:textId="77777777" w:rsidR="00C46380" w:rsidRDefault="001F5741">
      <w:pPr>
        <w:pStyle w:val="Textoindependiente"/>
        <w:ind w:left="444" w:right="1689"/>
        <w:jc w:val="both"/>
      </w:pPr>
      <w:r>
        <w:rPr>
          <w:color w:val="121212"/>
        </w:rPr>
        <w:t>De la misma forma se deberá permitir a las personas con discapacidad, el acompañamiento de ayudas vivas sin costo adicional.</w:t>
      </w:r>
    </w:p>
    <w:p w14:paraId="52BCBC4A" w14:textId="77777777" w:rsidR="00C46380" w:rsidRDefault="00C46380">
      <w:pPr>
        <w:pStyle w:val="Textoindependiente"/>
        <w:spacing w:before="9"/>
      </w:pPr>
    </w:p>
    <w:p w14:paraId="52BCBC4B" w14:textId="77777777" w:rsidR="00C46380" w:rsidRDefault="001F5741">
      <w:pPr>
        <w:pStyle w:val="Textoindependiente"/>
        <w:ind w:left="444" w:right="1692"/>
        <w:jc w:val="both"/>
      </w:pPr>
      <w:r>
        <w:rPr>
          <w:b/>
          <w:color w:val="121212"/>
        </w:rPr>
        <w:t xml:space="preserve">Parágrafo 1°. </w:t>
      </w:r>
      <w:r>
        <w:rPr>
          <w:color w:val="121212"/>
        </w:rPr>
        <w:t>En todo caso el transporte de los dispositivos anteriores debe efectuarse de tal modo que por ningún motivo obstaculice una rápida evacuación en caso de emergencia, ni obstruya el acceso a los equipos o las salidas de emergencia, donde estas existan.</w:t>
      </w:r>
    </w:p>
    <w:p w14:paraId="52BCBC4C" w14:textId="77777777" w:rsidR="00C46380" w:rsidRDefault="00C46380">
      <w:pPr>
        <w:pStyle w:val="Textoindependiente"/>
        <w:spacing w:before="10"/>
      </w:pPr>
    </w:p>
    <w:p w14:paraId="52BCBC4D" w14:textId="77777777" w:rsidR="00C46380" w:rsidRDefault="001F5741">
      <w:pPr>
        <w:pStyle w:val="Textoindependiente"/>
        <w:spacing w:before="1"/>
        <w:ind w:left="444" w:right="1694"/>
        <w:jc w:val="both"/>
      </w:pPr>
      <w:r>
        <w:rPr>
          <w:b/>
          <w:color w:val="121212"/>
        </w:rPr>
        <w:t xml:space="preserve">Parágrafo 2°. </w:t>
      </w:r>
      <w:r>
        <w:rPr>
          <w:color w:val="121212"/>
        </w:rPr>
        <w:t>En el modo aéreo se atenderá a la reglamentación vigente sobre la materia, contenida en los “Reglamentos Aeronáuticos de Colombia para el transporte de pasajeros discapacitados”.</w:t>
      </w:r>
    </w:p>
    <w:p w14:paraId="52BCBC4E" w14:textId="77777777" w:rsidR="00C46380" w:rsidRDefault="00C46380">
      <w:pPr>
        <w:pStyle w:val="Textoindependiente"/>
      </w:pPr>
    </w:p>
    <w:p w14:paraId="52BCBC4F" w14:textId="77777777" w:rsidR="00C46380" w:rsidRDefault="001F5741">
      <w:pPr>
        <w:pStyle w:val="Textoindependiente"/>
        <w:ind w:left="444"/>
        <w:jc w:val="both"/>
      </w:pPr>
      <w:r>
        <w:rPr>
          <w:color w:val="121212"/>
        </w:rPr>
        <w:t>(</w:t>
      </w:r>
      <w:hyperlink r:id="rId1334">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9°).</w:t>
      </w:r>
    </w:p>
    <w:p w14:paraId="52BCBC50" w14:textId="77777777" w:rsidR="00C46380" w:rsidRDefault="00C46380">
      <w:pPr>
        <w:pStyle w:val="Textoindependiente"/>
        <w:spacing w:before="1"/>
      </w:pPr>
    </w:p>
    <w:p w14:paraId="52BCBC51" w14:textId="77777777" w:rsidR="00C46380" w:rsidRDefault="001F5741">
      <w:pPr>
        <w:pStyle w:val="Textoindependiente"/>
        <w:ind w:left="444" w:right="1693"/>
        <w:jc w:val="both"/>
      </w:pPr>
      <w:r>
        <w:rPr>
          <w:b/>
          <w:color w:val="121212"/>
        </w:rPr>
        <w:t xml:space="preserve">Artículo 2.2.7.2.2. Terminales accesibles. </w:t>
      </w:r>
      <w:r>
        <w:rPr>
          <w:color w:val="121212"/>
        </w:rPr>
        <w:t>Para efectos del presente Título, se consideran</w:t>
      </w:r>
      <w:r>
        <w:rPr>
          <w:color w:val="121212"/>
          <w:spacing w:val="-1"/>
        </w:rPr>
        <w:t xml:space="preserve"> </w:t>
      </w:r>
      <w:r>
        <w:rPr>
          <w:color w:val="121212"/>
        </w:rPr>
        <w:t>como terminales accesibles de transporte de pasajeros,</w:t>
      </w:r>
      <w:r>
        <w:rPr>
          <w:color w:val="121212"/>
          <w:spacing w:val="-1"/>
        </w:rPr>
        <w:t xml:space="preserve"> </w:t>
      </w:r>
      <w:r>
        <w:rPr>
          <w:color w:val="121212"/>
        </w:rPr>
        <w:t>los sitios destinados a concentrar las salidas, llegadas y tránsitos de los equipos de transporte público en cada localidad, que reúnan las condiciones mínimas que</w:t>
      </w:r>
      <w:r>
        <w:rPr>
          <w:color w:val="121212"/>
          <w:spacing w:val="40"/>
        </w:rPr>
        <w:t xml:space="preserve"> </w:t>
      </w:r>
      <w:r>
        <w:rPr>
          <w:color w:val="121212"/>
        </w:rPr>
        <w:t>a continuación se detallan:</w:t>
      </w:r>
    </w:p>
    <w:p w14:paraId="52BCBC52" w14:textId="77777777" w:rsidR="00C46380" w:rsidRDefault="00C46380">
      <w:pPr>
        <w:pStyle w:val="Textoindependiente"/>
        <w:spacing w:before="11"/>
      </w:pPr>
    </w:p>
    <w:p w14:paraId="52BCBC53" w14:textId="77777777" w:rsidR="00C46380" w:rsidRDefault="001F5741">
      <w:pPr>
        <w:pStyle w:val="Prrafodelista"/>
        <w:numPr>
          <w:ilvl w:val="0"/>
          <w:numId w:val="70"/>
        </w:numPr>
        <w:tabs>
          <w:tab w:val="left" w:pos="740"/>
        </w:tabs>
      </w:pPr>
      <w:r>
        <w:rPr>
          <w:color w:val="121212"/>
        </w:rPr>
        <w:t>Accesos</w:t>
      </w:r>
      <w:r>
        <w:rPr>
          <w:color w:val="121212"/>
          <w:spacing w:val="-3"/>
        </w:rPr>
        <w:t xml:space="preserve"> </w:t>
      </w:r>
      <w:r>
        <w:rPr>
          <w:color w:val="121212"/>
        </w:rPr>
        <w:t>para</w:t>
      </w:r>
      <w:r>
        <w:rPr>
          <w:color w:val="121212"/>
          <w:spacing w:val="-5"/>
        </w:rPr>
        <w:t xml:space="preserve"> </w:t>
      </w:r>
      <w:r>
        <w:rPr>
          <w:color w:val="121212"/>
        </w:rPr>
        <w:t>entradas</w:t>
      </w:r>
      <w:r>
        <w:rPr>
          <w:color w:val="121212"/>
          <w:spacing w:val="-4"/>
        </w:rPr>
        <w:t xml:space="preserve"> </w:t>
      </w:r>
      <w:r>
        <w:rPr>
          <w:color w:val="121212"/>
        </w:rPr>
        <w:t>y</w:t>
      </w:r>
      <w:r>
        <w:rPr>
          <w:color w:val="121212"/>
          <w:spacing w:val="-5"/>
        </w:rPr>
        <w:t xml:space="preserve"> </w:t>
      </w:r>
      <w:r>
        <w:rPr>
          <w:color w:val="121212"/>
        </w:rPr>
        <w:t>salidas</w:t>
      </w:r>
      <w:r>
        <w:rPr>
          <w:color w:val="121212"/>
          <w:spacing w:val="-4"/>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medios</w:t>
      </w:r>
      <w:r>
        <w:rPr>
          <w:color w:val="121212"/>
          <w:spacing w:val="-3"/>
        </w:rPr>
        <w:t xml:space="preserve"> </w:t>
      </w:r>
      <w:r>
        <w:rPr>
          <w:color w:val="121212"/>
        </w:rPr>
        <w:t>de</w:t>
      </w:r>
      <w:r>
        <w:rPr>
          <w:color w:val="121212"/>
          <w:spacing w:val="-16"/>
        </w:rPr>
        <w:t xml:space="preserve"> </w:t>
      </w:r>
      <w:r>
        <w:rPr>
          <w:color w:val="121212"/>
          <w:spacing w:val="-2"/>
        </w:rPr>
        <w:t>transporte.</w:t>
      </w:r>
    </w:p>
    <w:p w14:paraId="52BCBC54" w14:textId="77777777" w:rsidR="00C46380" w:rsidRDefault="00C46380">
      <w:pPr>
        <w:pStyle w:val="Textoindependiente"/>
        <w:spacing w:before="10"/>
        <w:rPr>
          <w:sz w:val="21"/>
        </w:rPr>
      </w:pPr>
    </w:p>
    <w:p w14:paraId="52BCBC55" w14:textId="77777777" w:rsidR="00C46380" w:rsidRDefault="001F5741">
      <w:pPr>
        <w:pStyle w:val="Prrafodelista"/>
        <w:numPr>
          <w:ilvl w:val="0"/>
          <w:numId w:val="70"/>
        </w:numPr>
        <w:tabs>
          <w:tab w:val="left" w:pos="750"/>
        </w:tabs>
        <w:ind w:left="444" w:right="1699" w:firstLine="0"/>
      </w:pPr>
      <w:r>
        <w:rPr>
          <w:color w:val="121212"/>
        </w:rPr>
        <w:t>Accesos para entradas y salidas de pasajeros, independientes de los medios de transporte.</w:t>
      </w:r>
    </w:p>
    <w:p w14:paraId="52BCBC56" w14:textId="77777777" w:rsidR="00C46380" w:rsidRDefault="00C46380">
      <w:pPr>
        <w:pStyle w:val="Textoindependiente"/>
        <w:rPr>
          <w:sz w:val="23"/>
        </w:rPr>
      </w:pPr>
    </w:p>
    <w:p w14:paraId="52BCBC57" w14:textId="77777777" w:rsidR="00C46380" w:rsidRDefault="001F5741">
      <w:pPr>
        <w:pStyle w:val="Prrafodelista"/>
        <w:numPr>
          <w:ilvl w:val="0"/>
          <w:numId w:val="70"/>
        </w:numPr>
        <w:tabs>
          <w:tab w:val="left" w:pos="738"/>
        </w:tabs>
        <w:ind w:left="737" w:hanging="294"/>
      </w:pPr>
      <w:r>
        <w:rPr>
          <w:color w:val="121212"/>
        </w:rPr>
        <w:t>Zonas</w:t>
      </w:r>
      <w:r>
        <w:rPr>
          <w:color w:val="121212"/>
          <w:spacing w:val="-5"/>
        </w:rPr>
        <w:t xml:space="preserve"> </w:t>
      </w:r>
      <w:r>
        <w:rPr>
          <w:color w:val="121212"/>
        </w:rPr>
        <w:t>de</w:t>
      </w:r>
      <w:r>
        <w:rPr>
          <w:color w:val="121212"/>
          <w:spacing w:val="-4"/>
        </w:rPr>
        <w:t xml:space="preserve"> </w:t>
      </w:r>
      <w:r>
        <w:rPr>
          <w:color w:val="121212"/>
        </w:rPr>
        <w:t>espera</w:t>
      </w:r>
      <w:r>
        <w:rPr>
          <w:color w:val="121212"/>
          <w:spacing w:val="-6"/>
        </w:rPr>
        <w:t xml:space="preserve"> </w:t>
      </w:r>
      <w:r>
        <w:rPr>
          <w:color w:val="121212"/>
        </w:rPr>
        <w:t>independientes</w:t>
      </w:r>
      <w:r>
        <w:rPr>
          <w:color w:val="121212"/>
          <w:spacing w:val="-4"/>
        </w:rPr>
        <w:t xml:space="preserve"> </w:t>
      </w:r>
      <w:r>
        <w:rPr>
          <w:color w:val="121212"/>
        </w:rPr>
        <w:t>de</w:t>
      </w:r>
      <w:r>
        <w:rPr>
          <w:color w:val="121212"/>
          <w:spacing w:val="-4"/>
        </w:rPr>
        <w:t xml:space="preserve"> </w:t>
      </w:r>
      <w:r>
        <w:rPr>
          <w:color w:val="121212"/>
        </w:rPr>
        <w:t>los</w:t>
      </w:r>
      <w:r>
        <w:rPr>
          <w:color w:val="121212"/>
          <w:spacing w:val="-9"/>
        </w:rPr>
        <w:t xml:space="preserve"> </w:t>
      </w:r>
      <w:r>
        <w:rPr>
          <w:color w:val="121212"/>
          <w:spacing w:val="-2"/>
        </w:rPr>
        <w:t>andenes.</w:t>
      </w:r>
    </w:p>
    <w:p w14:paraId="52BCBC58" w14:textId="77777777" w:rsidR="00C46380" w:rsidRDefault="00C46380">
      <w:pPr>
        <w:pStyle w:val="Textoindependiente"/>
      </w:pPr>
    </w:p>
    <w:p w14:paraId="52BCBC59" w14:textId="77777777" w:rsidR="00C46380" w:rsidRDefault="001F5741">
      <w:pPr>
        <w:pStyle w:val="Prrafodelista"/>
        <w:numPr>
          <w:ilvl w:val="0"/>
          <w:numId w:val="70"/>
        </w:numPr>
        <w:tabs>
          <w:tab w:val="left" w:pos="802"/>
        </w:tabs>
        <w:ind w:left="444" w:right="1694" w:firstLine="0"/>
      </w:pPr>
      <w:r>
        <w:rPr>
          <w:color w:val="121212"/>
        </w:rPr>
        <w:t>Mecanismos de información y señalización visual, sonora y/o táctil, que garanticen el acceso a dicha información a las personas con discapacidad auditiva y/o visual.</w:t>
      </w:r>
    </w:p>
    <w:p w14:paraId="52BCBC5A" w14:textId="77777777" w:rsidR="00C46380" w:rsidRDefault="00C46380">
      <w:pPr>
        <w:pStyle w:val="Textoindependiente"/>
        <w:spacing w:before="11"/>
        <w:rPr>
          <w:sz w:val="21"/>
        </w:rPr>
      </w:pPr>
    </w:p>
    <w:p w14:paraId="52BCBC5B" w14:textId="77777777" w:rsidR="00C46380" w:rsidRDefault="001F5741">
      <w:pPr>
        <w:pStyle w:val="Prrafodelista"/>
        <w:numPr>
          <w:ilvl w:val="0"/>
          <w:numId w:val="70"/>
        </w:numPr>
        <w:tabs>
          <w:tab w:val="left" w:pos="742"/>
        </w:tabs>
        <w:ind w:left="444" w:right="1692" w:firstLine="0"/>
      </w:pPr>
      <w:r>
        <w:rPr>
          <w:color w:val="121212"/>
        </w:rPr>
        <w:t>Zona</w:t>
      </w:r>
      <w:r>
        <w:rPr>
          <w:color w:val="121212"/>
          <w:spacing w:val="-2"/>
        </w:rPr>
        <w:t xml:space="preserve"> </w:t>
      </w:r>
      <w:r>
        <w:rPr>
          <w:color w:val="121212"/>
        </w:rPr>
        <w:t>alternativa</w:t>
      </w:r>
      <w:r>
        <w:rPr>
          <w:color w:val="121212"/>
          <w:spacing w:val="-1"/>
        </w:rPr>
        <w:t xml:space="preserve"> </w:t>
      </w:r>
      <w:r>
        <w:rPr>
          <w:color w:val="121212"/>
        </w:rPr>
        <w:t>de</w:t>
      </w:r>
      <w:r>
        <w:rPr>
          <w:color w:val="121212"/>
          <w:spacing w:val="-1"/>
        </w:rPr>
        <w:t xml:space="preserve"> </w:t>
      </w:r>
      <w:r>
        <w:rPr>
          <w:color w:val="121212"/>
        </w:rPr>
        <w:t>paso,</w:t>
      </w:r>
      <w:r>
        <w:rPr>
          <w:color w:val="121212"/>
          <w:spacing w:val="-1"/>
        </w:rPr>
        <w:t xml:space="preserve"> </w:t>
      </w:r>
      <w:r>
        <w:rPr>
          <w:color w:val="121212"/>
        </w:rPr>
        <w:t>debidamente</w:t>
      </w:r>
      <w:r>
        <w:rPr>
          <w:color w:val="121212"/>
          <w:spacing w:val="-1"/>
        </w:rPr>
        <w:t xml:space="preserve"> </w:t>
      </w:r>
      <w:r>
        <w:rPr>
          <w:color w:val="121212"/>
        </w:rPr>
        <w:t>señalizado,</w:t>
      </w:r>
      <w:r>
        <w:rPr>
          <w:color w:val="121212"/>
          <w:spacing w:val="-2"/>
        </w:rPr>
        <w:t xml:space="preserve"> </w:t>
      </w:r>
      <w:r>
        <w:rPr>
          <w:color w:val="121212"/>
        </w:rPr>
        <w:t>que</w:t>
      </w:r>
      <w:r>
        <w:rPr>
          <w:color w:val="121212"/>
          <w:spacing w:val="-1"/>
        </w:rPr>
        <w:t xml:space="preserve"> </w:t>
      </w:r>
      <w:r>
        <w:rPr>
          <w:color w:val="121212"/>
        </w:rPr>
        <w:t>permita el</w:t>
      </w:r>
      <w:r>
        <w:rPr>
          <w:color w:val="121212"/>
          <w:spacing w:val="-3"/>
        </w:rPr>
        <w:t xml:space="preserve"> </w:t>
      </w:r>
      <w:r>
        <w:rPr>
          <w:color w:val="121212"/>
        </w:rPr>
        <w:t>acceso</w:t>
      </w:r>
      <w:r>
        <w:rPr>
          <w:color w:val="121212"/>
          <w:spacing w:val="-1"/>
        </w:rPr>
        <w:t xml:space="preserve"> </w:t>
      </w:r>
      <w:r>
        <w:rPr>
          <w:color w:val="121212"/>
        </w:rPr>
        <w:t>de personas con movilidad reducida, en aquellos sitios en donde se utilicen torniquetes, registradoras u otros dispositivos que hagan dispendioso el</w:t>
      </w:r>
      <w:r>
        <w:rPr>
          <w:color w:val="121212"/>
          <w:spacing w:val="-2"/>
        </w:rPr>
        <w:t xml:space="preserve"> </w:t>
      </w:r>
      <w:r>
        <w:rPr>
          <w:color w:val="121212"/>
        </w:rPr>
        <w:t>acceso de las personas con discapacidad física.</w:t>
      </w:r>
    </w:p>
    <w:p w14:paraId="52BCBC5C" w14:textId="77777777" w:rsidR="00C46380" w:rsidRDefault="00C46380">
      <w:pPr>
        <w:pStyle w:val="Textoindependiente"/>
      </w:pPr>
    </w:p>
    <w:p w14:paraId="52BCBC5D" w14:textId="77777777" w:rsidR="00C46380" w:rsidRDefault="001F5741">
      <w:pPr>
        <w:pStyle w:val="Prrafodelista"/>
        <w:numPr>
          <w:ilvl w:val="0"/>
          <w:numId w:val="70"/>
        </w:numPr>
        <w:tabs>
          <w:tab w:val="left" w:pos="750"/>
        </w:tabs>
        <w:ind w:left="444" w:right="1697" w:firstLine="0"/>
      </w:pPr>
      <w:r>
        <w:rPr>
          <w:color w:val="121212"/>
        </w:rPr>
        <w:t>Andenes de peatones o mixtos accesibles que permitan la unión entre la vía pública</w:t>
      </w:r>
      <w:r>
        <w:rPr>
          <w:color w:val="121212"/>
          <w:spacing w:val="-3"/>
        </w:rPr>
        <w:t xml:space="preserve"> </w:t>
      </w:r>
      <w:r>
        <w:rPr>
          <w:color w:val="121212"/>
        </w:rPr>
        <w:t>y</w:t>
      </w:r>
      <w:r>
        <w:rPr>
          <w:color w:val="121212"/>
          <w:spacing w:val="-4"/>
        </w:rPr>
        <w:t xml:space="preserve"> </w:t>
      </w:r>
      <w:r>
        <w:rPr>
          <w:color w:val="121212"/>
        </w:rPr>
        <w:t>los</w:t>
      </w:r>
      <w:r>
        <w:rPr>
          <w:color w:val="121212"/>
          <w:spacing w:val="-4"/>
        </w:rPr>
        <w:t xml:space="preserve"> </w:t>
      </w:r>
      <w:r>
        <w:rPr>
          <w:color w:val="121212"/>
        </w:rPr>
        <w:t>accesos</w:t>
      </w:r>
      <w:r>
        <w:rPr>
          <w:color w:val="121212"/>
          <w:spacing w:val="-5"/>
        </w:rPr>
        <w:t xml:space="preserve"> </w:t>
      </w:r>
      <w:r>
        <w:rPr>
          <w:color w:val="121212"/>
        </w:rPr>
        <w:t>a</w:t>
      </w:r>
      <w:r>
        <w:rPr>
          <w:color w:val="121212"/>
          <w:spacing w:val="-3"/>
        </w:rPr>
        <w:t xml:space="preserve"> </w:t>
      </w:r>
      <w:r>
        <w:rPr>
          <w:color w:val="121212"/>
        </w:rPr>
        <w:t>las</w:t>
      </w:r>
      <w:r>
        <w:rPr>
          <w:color w:val="121212"/>
          <w:spacing w:val="-3"/>
        </w:rPr>
        <w:t xml:space="preserve"> </w:t>
      </w:r>
      <w:r>
        <w:rPr>
          <w:color w:val="121212"/>
        </w:rPr>
        <w:t>instalaciones,</w:t>
      </w:r>
      <w:r>
        <w:rPr>
          <w:color w:val="121212"/>
          <w:spacing w:val="-5"/>
        </w:rPr>
        <w:t xml:space="preserve"> </w:t>
      </w:r>
      <w:r>
        <w:rPr>
          <w:color w:val="121212"/>
        </w:rPr>
        <w:t>según</w:t>
      </w:r>
      <w:r>
        <w:rPr>
          <w:color w:val="121212"/>
          <w:spacing w:val="-1"/>
        </w:rPr>
        <w:t xml:space="preserve"> </w:t>
      </w:r>
      <w:r>
        <w:rPr>
          <w:color w:val="121212"/>
        </w:rPr>
        <w:t>los</w:t>
      </w:r>
      <w:r>
        <w:rPr>
          <w:color w:val="121212"/>
          <w:spacing w:val="-4"/>
        </w:rPr>
        <w:t xml:space="preserve"> </w:t>
      </w:r>
      <w:r>
        <w:rPr>
          <w:color w:val="121212"/>
        </w:rPr>
        <w:t>conceptos</w:t>
      </w:r>
      <w:r>
        <w:rPr>
          <w:color w:val="121212"/>
          <w:spacing w:val="-4"/>
        </w:rPr>
        <w:t xml:space="preserve"> </w:t>
      </w:r>
      <w:r>
        <w:rPr>
          <w:color w:val="121212"/>
        </w:rPr>
        <w:t>establecidos</w:t>
      </w:r>
      <w:r>
        <w:rPr>
          <w:color w:val="121212"/>
          <w:spacing w:val="-4"/>
        </w:rPr>
        <w:t xml:space="preserve"> </w:t>
      </w:r>
      <w:r>
        <w:rPr>
          <w:color w:val="121212"/>
        </w:rPr>
        <w:t>en</w:t>
      </w:r>
      <w:r>
        <w:rPr>
          <w:color w:val="121212"/>
          <w:spacing w:val="-3"/>
        </w:rPr>
        <w:t xml:space="preserve"> </w:t>
      </w:r>
      <w:r>
        <w:rPr>
          <w:color w:val="121212"/>
        </w:rPr>
        <w:t>la Norma Técnica NTC 4695 accesibilidad de las personas al medio físico. Señalización para tránsito peatonal en el espacio público</w:t>
      </w:r>
      <w:r>
        <w:rPr>
          <w:color w:val="121212"/>
          <w:spacing w:val="-2"/>
        </w:rPr>
        <w:t xml:space="preserve"> </w:t>
      </w:r>
      <w:r>
        <w:rPr>
          <w:color w:val="121212"/>
        </w:rPr>
        <w:t>urbano.</w:t>
      </w:r>
    </w:p>
    <w:p w14:paraId="52BCBC5E" w14:textId="77777777" w:rsidR="00C46380" w:rsidRDefault="00C46380">
      <w:pPr>
        <w:jc w:val="both"/>
        <w:sectPr w:rsidR="00C46380">
          <w:pgSz w:w="12240" w:h="15840"/>
          <w:pgMar w:top="1340" w:right="0" w:bottom="280" w:left="1260" w:header="720" w:footer="720" w:gutter="0"/>
          <w:cols w:space="720"/>
        </w:sectPr>
      </w:pPr>
    </w:p>
    <w:p w14:paraId="52BCBC5F" w14:textId="77777777" w:rsidR="00C46380" w:rsidRDefault="001F5741">
      <w:pPr>
        <w:pStyle w:val="Prrafodelista"/>
        <w:numPr>
          <w:ilvl w:val="0"/>
          <w:numId w:val="70"/>
        </w:numPr>
        <w:tabs>
          <w:tab w:val="left" w:pos="740"/>
        </w:tabs>
        <w:spacing w:before="71"/>
        <w:ind w:left="444" w:right="1693" w:firstLine="0"/>
      </w:pPr>
      <w:r>
        <w:rPr>
          <w:color w:val="121212"/>
        </w:rPr>
        <w:lastRenderedPageBreak/>
        <w:t>Las</w:t>
      </w:r>
      <w:r>
        <w:rPr>
          <w:color w:val="121212"/>
          <w:spacing w:val="-2"/>
        </w:rPr>
        <w:t xml:space="preserve"> </w:t>
      </w:r>
      <w:r>
        <w:rPr>
          <w:color w:val="121212"/>
        </w:rPr>
        <w:t>áreas</w:t>
      </w:r>
      <w:r>
        <w:rPr>
          <w:color w:val="121212"/>
          <w:spacing w:val="-2"/>
        </w:rPr>
        <w:t xml:space="preserve"> </w:t>
      </w:r>
      <w:r>
        <w:rPr>
          <w:color w:val="121212"/>
        </w:rPr>
        <w:t>de</w:t>
      </w:r>
      <w:r>
        <w:rPr>
          <w:color w:val="121212"/>
          <w:spacing w:val="-1"/>
        </w:rPr>
        <w:t xml:space="preserve"> </w:t>
      </w:r>
      <w:r>
        <w:rPr>
          <w:color w:val="121212"/>
        </w:rPr>
        <w:t>circulación</w:t>
      </w:r>
      <w:r>
        <w:rPr>
          <w:color w:val="121212"/>
          <w:spacing w:val="-3"/>
        </w:rPr>
        <w:t xml:space="preserve"> </w:t>
      </w:r>
      <w:r>
        <w:rPr>
          <w:color w:val="121212"/>
        </w:rPr>
        <w:t>en</w:t>
      </w:r>
      <w:r>
        <w:rPr>
          <w:color w:val="121212"/>
          <w:spacing w:val="-4"/>
        </w:rPr>
        <w:t xml:space="preserve"> </w:t>
      </w:r>
      <w:r>
        <w:rPr>
          <w:color w:val="121212"/>
        </w:rPr>
        <w:t>el</w:t>
      </w:r>
      <w:r>
        <w:rPr>
          <w:color w:val="121212"/>
          <w:spacing w:val="-4"/>
        </w:rPr>
        <w:t xml:space="preserve"> </w:t>
      </w:r>
      <w:r>
        <w:rPr>
          <w:color w:val="121212"/>
        </w:rPr>
        <w:t>interior</w:t>
      </w:r>
      <w:r>
        <w:rPr>
          <w:color w:val="121212"/>
          <w:spacing w:val="-2"/>
        </w:rPr>
        <w:t xml:space="preserve"> </w:t>
      </w:r>
      <w:r>
        <w:rPr>
          <w:color w:val="121212"/>
        </w:rPr>
        <w:t>de</w:t>
      </w:r>
      <w:r>
        <w:rPr>
          <w:color w:val="121212"/>
          <w:spacing w:val="-1"/>
        </w:rPr>
        <w:t xml:space="preserve"> </w:t>
      </w:r>
      <w:r>
        <w:rPr>
          <w:color w:val="121212"/>
        </w:rPr>
        <w:t>los</w:t>
      </w:r>
      <w:r>
        <w:rPr>
          <w:color w:val="121212"/>
          <w:spacing w:val="-1"/>
        </w:rPr>
        <w:t xml:space="preserve"> </w:t>
      </w:r>
      <w:r>
        <w:rPr>
          <w:color w:val="121212"/>
        </w:rPr>
        <w:t>terminales,</w:t>
      </w:r>
      <w:r>
        <w:rPr>
          <w:color w:val="121212"/>
          <w:spacing w:val="-2"/>
        </w:rPr>
        <w:t xml:space="preserve"> </w:t>
      </w:r>
      <w:r>
        <w:rPr>
          <w:color w:val="121212"/>
        </w:rPr>
        <w:t>así</w:t>
      </w:r>
      <w:r>
        <w:rPr>
          <w:color w:val="121212"/>
          <w:spacing w:val="-4"/>
        </w:rPr>
        <w:t xml:space="preserve"> </w:t>
      </w:r>
      <w:r>
        <w:rPr>
          <w:color w:val="121212"/>
        </w:rPr>
        <w:t>como</w:t>
      </w:r>
      <w:r>
        <w:rPr>
          <w:color w:val="121212"/>
          <w:spacing w:val="-2"/>
        </w:rPr>
        <w:t xml:space="preserve"> </w:t>
      </w:r>
      <w:r>
        <w:rPr>
          <w:color w:val="121212"/>
        </w:rPr>
        <w:t>el</w:t>
      </w:r>
      <w:r>
        <w:rPr>
          <w:color w:val="121212"/>
          <w:spacing w:val="-4"/>
        </w:rPr>
        <w:t xml:space="preserve"> </w:t>
      </w:r>
      <w:r>
        <w:rPr>
          <w:color w:val="121212"/>
        </w:rPr>
        <w:t>acceso</w:t>
      </w:r>
      <w:r>
        <w:rPr>
          <w:color w:val="121212"/>
          <w:spacing w:val="-3"/>
        </w:rPr>
        <w:t xml:space="preserve"> </w:t>
      </w:r>
      <w:r>
        <w:rPr>
          <w:color w:val="121212"/>
        </w:rPr>
        <w:t>a los servicios y vehículos, deberán cumplir con los requisitos básicos de accesibilidad de las normas técnicas referentes a pisos, iluminación y</w:t>
      </w:r>
      <w:r>
        <w:rPr>
          <w:color w:val="121212"/>
          <w:spacing w:val="-12"/>
        </w:rPr>
        <w:t xml:space="preserve"> </w:t>
      </w:r>
      <w:r>
        <w:rPr>
          <w:color w:val="121212"/>
        </w:rPr>
        <w:t>rampas.</w:t>
      </w:r>
    </w:p>
    <w:p w14:paraId="52BCBC60" w14:textId="77777777" w:rsidR="00C46380" w:rsidRDefault="00C46380">
      <w:pPr>
        <w:pStyle w:val="Textoindependiente"/>
        <w:spacing w:before="10"/>
        <w:rPr>
          <w:sz w:val="21"/>
        </w:rPr>
      </w:pPr>
    </w:p>
    <w:p w14:paraId="52BCBC61" w14:textId="77777777" w:rsidR="00C46380" w:rsidRDefault="001F5741">
      <w:pPr>
        <w:pStyle w:val="Prrafodelista"/>
        <w:numPr>
          <w:ilvl w:val="0"/>
          <w:numId w:val="70"/>
        </w:numPr>
        <w:tabs>
          <w:tab w:val="left" w:pos="774"/>
        </w:tabs>
        <w:spacing w:before="1"/>
        <w:ind w:left="444" w:right="1693" w:firstLine="0"/>
      </w:pPr>
      <w:r>
        <w:rPr>
          <w:color w:val="121212"/>
        </w:rPr>
        <w:t>Los bordes de los andenes deberán estar señalizados en el suelo con una franja de textura y color diferenciada respecto al resto del</w:t>
      </w:r>
      <w:r>
        <w:rPr>
          <w:color w:val="121212"/>
          <w:spacing w:val="-7"/>
        </w:rPr>
        <w:t xml:space="preserve"> </w:t>
      </w:r>
      <w:r>
        <w:rPr>
          <w:color w:val="121212"/>
        </w:rPr>
        <w:t>pavimento.</w:t>
      </w:r>
    </w:p>
    <w:p w14:paraId="52BCBC62" w14:textId="77777777" w:rsidR="00C46380" w:rsidRDefault="00C46380">
      <w:pPr>
        <w:pStyle w:val="Textoindependiente"/>
        <w:spacing w:before="1"/>
      </w:pPr>
    </w:p>
    <w:p w14:paraId="52BCBC63" w14:textId="77777777" w:rsidR="00C46380" w:rsidRDefault="001F5741">
      <w:pPr>
        <w:pStyle w:val="Prrafodelista"/>
        <w:numPr>
          <w:ilvl w:val="0"/>
          <w:numId w:val="70"/>
        </w:numPr>
        <w:tabs>
          <w:tab w:val="left" w:pos="754"/>
        </w:tabs>
        <w:ind w:left="444" w:right="1701" w:firstLine="0"/>
      </w:pPr>
      <w:r>
        <w:rPr>
          <w:color w:val="121212"/>
        </w:rPr>
        <w:t>Para el reposo de las personas con movilidad reducida se debe disponer de suficientes apoyos isquiáticos a altura que oscile entre 0,75 y 0.85 metros, separados como mínimo a 12 centímetros de la pared.</w:t>
      </w:r>
    </w:p>
    <w:p w14:paraId="52BCBC64" w14:textId="77777777" w:rsidR="00C46380" w:rsidRDefault="00C46380">
      <w:pPr>
        <w:pStyle w:val="Textoindependiente"/>
        <w:spacing w:before="11"/>
        <w:rPr>
          <w:sz w:val="21"/>
        </w:rPr>
      </w:pPr>
    </w:p>
    <w:p w14:paraId="52BCBC65" w14:textId="77777777" w:rsidR="00C46380" w:rsidRDefault="001F5741">
      <w:pPr>
        <w:pStyle w:val="Prrafodelista"/>
        <w:numPr>
          <w:ilvl w:val="0"/>
          <w:numId w:val="70"/>
        </w:numPr>
        <w:tabs>
          <w:tab w:val="left" w:pos="913"/>
        </w:tabs>
        <w:ind w:left="444" w:right="1695" w:firstLine="0"/>
      </w:pPr>
      <w:r>
        <w:rPr>
          <w:color w:val="121212"/>
        </w:rPr>
        <w:t>En los andenes deberá disponerse de un nivel de iluminación mínima de 200 luxes, a una altura de un (1) metro sobre el nivel del</w:t>
      </w:r>
      <w:r>
        <w:rPr>
          <w:color w:val="121212"/>
          <w:spacing w:val="-14"/>
        </w:rPr>
        <w:t xml:space="preserve"> </w:t>
      </w:r>
      <w:r>
        <w:rPr>
          <w:color w:val="121212"/>
        </w:rPr>
        <w:t>suelo.</w:t>
      </w:r>
    </w:p>
    <w:p w14:paraId="52BCBC66" w14:textId="77777777" w:rsidR="00C46380" w:rsidRDefault="00C46380">
      <w:pPr>
        <w:pStyle w:val="Textoindependiente"/>
        <w:spacing w:before="2"/>
      </w:pPr>
    </w:p>
    <w:p w14:paraId="52BCBC67" w14:textId="77777777" w:rsidR="00C46380" w:rsidRDefault="001F5741">
      <w:pPr>
        <w:pStyle w:val="Prrafodelista"/>
        <w:numPr>
          <w:ilvl w:val="0"/>
          <w:numId w:val="70"/>
        </w:numPr>
        <w:tabs>
          <w:tab w:val="left" w:pos="903"/>
        </w:tabs>
        <w:spacing w:before="1"/>
        <w:ind w:left="444" w:right="1692" w:firstLine="0"/>
      </w:pPr>
      <w:r>
        <w:rPr>
          <w:color w:val="121212"/>
        </w:rPr>
        <w:t xml:space="preserve">Deberán contar con por lo menos dos (2) baños accesibles, uno por cada </w:t>
      </w:r>
      <w:r>
        <w:rPr>
          <w:color w:val="121212"/>
          <w:spacing w:val="-2"/>
        </w:rPr>
        <w:t>sexo.</w:t>
      </w:r>
    </w:p>
    <w:p w14:paraId="52BCBC68" w14:textId="77777777" w:rsidR="00C46380" w:rsidRDefault="00C46380">
      <w:pPr>
        <w:pStyle w:val="Textoindependiente"/>
        <w:spacing w:before="11"/>
        <w:rPr>
          <w:sz w:val="21"/>
        </w:rPr>
      </w:pPr>
    </w:p>
    <w:p w14:paraId="52BCBC69" w14:textId="77777777" w:rsidR="00C46380" w:rsidRDefault="001F5741">
      <w:pPr>
        <w:pStyle w:val="Prrafodelista"/>
        <w:numPr>
          <w:ilvl w:val="0"/>
          <w:numId w:val="70"/>
        </w:numPr>
        <w:tabs>
          <w:tab w:val="left" w:pos="927"/>
        </w:tabs>
        <w:ind w:left="444" w:right="1689" w:firstLine="0"/>
      </w:pPr>
      <w:r>
        <w:rPr>
          <w:color w:val="121212"/>
        </w:rPr>
        <w:t>Las escaleras deberán cumplir con las especificaciones contenidas en la Norma Técnica NTC 4145 Accesibilidad de las personas al medio físico. Edificios. Escaleras. Los pasillos y corredores con la Norma Técnica NTC 4140, Accesibilidad de las personas al medio físico, edificios. Pasillos y corredores. Características Generales. Los bordillos, pasamanos y agarraderas con la Norma Técnica NTC 4201, Accesibilidad de las personas al medio físico edificios. Equipamientos. Bordillos, pasamanos y agarraderas, los peatonales con la Norma Técnica NTC 4279, Accesibilidad de las personas al medio físico. Espacios urbanos y rurales. Vías de circulación peatonales planas, la señalización exterior con la Norma Técnica NTC 4695, Accesibilidad de las personas al medio físico. Señalización para el tránsito peatonal en el espacio público urbano. La señalización interior con la Norma Técnica NTC 4144, Accesibilidad de las personas al medio físico. Edificios. Señalización, y las rampas con la Norma Técnica NTC 4143 Accesibilidad de las personas al medio físico. Edificios. Rampas fijas.</w:t>
      </w:r>
    </w:p>
    <w:p w14:paraId="52BCBC6A" w14:textId="77777777" w:rsidR="00C46380" w:rsidRDefault="00C46380">
      <w:pPr>
        <w:pStyle w:val="Textoindependiente"/>
        <w:spacing w:before="2"/>
      </w:pPr>
    </w:p>
    <w:p w14:paraId="52BCBC6B" w14:textId="77777777" w:rsidR="00C46380" w:rsidRDefault="001F5741">
      <w:pPr>
        <w:pStyle w:val="Prrafodelista"/>
        <w:numPr>
          <w:ilvl w:val="0"/>
          <w:numId w:val="70"/>
        </w:numPr>
        <w:tabs>
          <w:tab w:val="left" w:pos="913"/>
        </w:tabs>
        <w:ind w:left="444" w:right="1692" w:firstLine="0"/>
      </w:pPr>
      <w:r>
        <w:rPr>
          <w:color w:val="121212"/>
        </w:rPr>
        <w:t xml:space="preserve">Contar con salidas de emergencia debidamente señalizadas y con demás elementos de seguridad establecidos en la </w:t>
      </w:r>
      <w:hyperlink r:id="rId1335">
        <w:r>
          <w:rPr>
            <w:color w:val="0000FF"/>
            <w:u w:val="single" w:color="0000FF"/>
          </w:rPr>
          <w:t>Ley 9ª de 1979</w:t>
        </w:r>
      </w:hyperlink>
      <w:r>
        <w:rPr>
          <w:color w:val="0000FF"/>
          <w:u w:val="single" w:color="0000FF"/>
        </w:rPr>
        <w:t xml:space="preserve"> </w:t>
      </w:r>
      <w:r>
        <w:rPr>
          <w:color w:val="121212"/>
        </w:rPr>
        <w:t>o las que la modifiquen o adicionen y sus normas reglamentarias.</w:t>
      </w:r>
    </w:p>
    <w:p w14:paraId="52BCBC6C" w14:textId="77777777" w:rsidR="00C46380" w:rsidRDefault="00C46380">
      <w:pPr>
        <w:pStyle w:val="Textoindependiente"/>
        <w:spacing w:before="8"/>
      </w:pPr>
    </w:p>
    <w:p w14:paraId="52BCBC6D" w14:textId="77777777" w:rsidR="00C46380" w:rsidRDefault="001F5741">
      <w:pPr>
        <w:pStyle w:val="Textoindependiente"/>
        <w:ind w:left="444"/>
        <w:jc w:val="both"/>
      </w:pPr>
      <w:r>
        <w:rPr>
          <w:color w:val="121212"/>
        </w:rPr>
        <w:t>(</w:t>
      </w:r>
      <w:hyperlink r:id="rId1336">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10).</w:t>
      </w:r>
    </w:p>
    <w:p w14:paraId="52BCBC6E" w14:textId="77777777" w:rsidR="00C46380" w:rsidRDefault="00C46380">
      <w:pPr>
        <w:pStyle w:val="Textoindependiente"/>
        <w:spacing w:before="1"/>
      </w:pPr>
    </w:p>
    <w:p w14:paraId="52BCBC6F" w14:textId="77777777" w:rsidR="00C46380" w:rsidRDefault="001F5741">
      <w:pPr>
        <w:pStyle w:val="Textoindependiente"/>
        <w:ind w:left="444" w:right="1685"/>
        <w:jc w:val="both"/>
      </w:pPr>
      <w:r>
        <w:rPr>
          <w:b/>
          <w:color w:val="121212"/>
        </w:rPr>
        <w:t xml:space="preserve">Artículo 2.2.7.2.3. Condiciones de accesibilidad nuevos terminales. </w:t>
      </w:r>
      <w:r>
        <w:rPr>
          <w:color w:val="121212"/>
        </w:rPr>
        <w:t>Las estaciones, terminales o portales de transporte público de pasajeros, de nueva construcción, en todo el territorio nacional, en lo que se refiere a los espacios de acceso a las instalaciones, la vinculación de los espacios de servicios y espacios de acceso a los equipos deben ser accesibles en las condiciones establecidas en el presente Título y las normas vigentes sobre accesibilidad.</w:t>
      </w:r>
    </w:p>
    <w:p w14:paraId="52BCBC70" w14:textId="77777777" w:rsidR="00C46380" w:rsidRDefault="00C46380">
      <w:pPr>
        <w:pStyle w:val="Textoindependiente"/>
      </w:pPr>
    </w:p>
    <w:p w14:paraId="52BCBC71" w14:textId="77777777" w:rsidR="00C46380" w:rsidRDefault="001F5741">
      <w:pPr>
        <w:pStyle w:val="Textoindependiente"/>
        <w:ind w:left="444"/>
        <w:jc w:val="both"/>
      </w:pPr>
      <w:r>
        <w:rPr>
          <w:color w:val="121212"/>
        </w:rPr>
        <w:t>(</w:t>
      </w:r>
      <w:hyperlink r:id="rId1337">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11).</w:t>
      </w:r>
    </w:p>
    <w:p w14:paraId="52BCBC72" w14:textId="77777777" w:rsidR="00C46380" w:rsidRDefault="00C46380">
      <w:pPr>
        <w:jc w:val="both"/>
        <w:sectPr w:rsidR="00C46380">
          <w:pgSz w:w="12240" w:h="15840"/>
          <w:pgMar w:top="1340" w:right="0" w:bottom="280" w:left="1260" w:header="720" w:footer="720" w:gutter="0"/>
          <w:cols w:space="720"/>
        </w:sectPr>
      </w:pPr>
    </w:p>
    <w:p w14:paraId="52BCBC73" w14:textId="77777777" w:rsidR="00C46380" w:rsidRDefault="001F5741">
      <w:pPr>
        <w:pStyle w:val="Textoindependiente"/>
        <w:spacing w:before="71"/>
        <w:ind w:left="444" w:right="1693"/>
        <w:jc w:val="both"/>
      </w:pPr>
      <w:r>
        <w:rPr>
          <w:b/>
          <w:color w:val="121212"/>
        </w:rPr>
        <w:lastRenderedPageBreak/>
        <w:t xml:space="preserve">Artículo 2.2.7.2.4. Acondicionamiento. </w:t>
      </w:r>
      <w:r>
        <w:rPr>
          <w:color w:val="121212"/>
        </w:rPr>
        <w:t>En un término no mayor a tres (3) años contados a partir del 18 de junio de 2003, las terminales y estaciones de transporte público de pasajeros en cualquiera de los modos, deben acondicionarse integralmente a lo establecido en este Título.</w:t>
      </w:r>
    </w:p>
    <w:p w14:paraId="52BCBC74" w14:textId="77777777" w:rsidR="00C46380" w:rsidRDefault="00C46380">
      <w:pPr>
        <w:pStyle w:val="Textoindependiente"/>
        <w:spacing w:before="9"/>
      </w:pPr>
    </w:p>
    <w:p w14:paraId="52BCBC75" w14:textId="77777777" w:rsidR="00C46380" w:rsidRDefault="001F5741">
      <w:pPr>
        <w:pStyle w:val="Textoindependiente"/>
        <w:ind w:left="444"/>
        <w:jc w:val="both"/>
      </w:pPr>
      <w:r>
        <w:rPr>
          <w:color w:val="121212"/>
        </w:rPr>
        <w:t>(</w:t>
      </w:r>
      <w:hyperlink r:id="rId1338">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12).</w:t>
      </w:r>
    </w:p>
    <w:p w14:paraId="52BCBC76" w14:textId="77777777" w:rsidR="00C46380" w:rsidRDefault="00C46380">
      <w:pPr>
        <w:pStyle w:val="Textoindependiente"/>
        <w:spacing w:before="1"/>
      </w:pPr>
    </w:p>
    <w:p w14:paraId="52BCBC77" w14:textId="77777777" w:rsidR="00C46380" w:rsidRDefault="001F5741">
      <w:pPr>
        <w:pStyle w:val="Ttulo1"/>
      </w:pPr>
      <w:r>
        <w:rPr>
          <w:color w:val="121212"/>
        </w:rPr>
        <w:t>CAPÍTULO</w:t>
      </w:r>
      <w:r>
        <w:rPr>
          <w:color w:val="121212"/>
          <w:spacing w:val="-7"/>
        </w:rPr>
        <w:t xml:space="preserve"> </w:t>
      </w:r>
      <w:r>
        <w:rPr>
          <w:color w:val="121212"/>
          <w:spacing w:val="-10"/>
        </w:rPr>
        <w:t>3</w:t>
      </w:r>
    </w:p>
    <w:p w14:paraId="52BCBC78" w14:textId="77777777" w:rsidR="00C46380" w:rsidRDefault="00C46380">
      <w:pPr>
        <w:pStyle w:val="Textoindependiente"/>
        <w:rPr>
          <w:b/>
        </w:rPr>
      </w:pPr>
    </w:p>
    <w:p w14:paraId="52BCBC79" w14:textId="77777777" w:rsidR="00C46380" w:rsidRDefault="001F5741">
      <w:pPr>
        <w:pStyle w:val="Ttulo2"/>
        <w:ind w:left="440"/>
      </w:pPr>
      <w:r>
        <w:rPr>
          <w:color w:val="121212"/>
        </w:rPr>
        <w:t>Accesibilidad</w:t>
      </w:r>
      <w:r>
        <w:rPr>
          <w:color w:val="121212"/>
          <w:spacing w:val="-4"/>
        </w:rPr>
        <w:t xml:space="preserve"> </w:t>
      </w:r>
      <w:r>
        <w:rPr>
          <w:color w:val="121212"/>
        </w:rPr>
        <w:t>en</w:t>
      </w:r>
      <w:r>
        <w:rPr>
          <w:color w:val="121212"/>
          <w:spacing w:val="-5"/>
        </w:rPr>
        <w:t xml:space="preserve"> </w:t>
      </w:r>
      <w:r>
        <w:rPr>
          <w:color w:val="121212"/>
        </w:rPr>
        <w:t>el</w:t>
      </w:r>
      <w:r>
        <w:rPr>
          <w:color w:val="121212"/>
          <w:spacing w:val="-4"/>
        </w:rPr>
        <w:t xml:space="preserve"> </w:t>
      </w:r>
      <w:r>
        <w:rPr>
          <w:color w:val="121212"/>
        </w:rPr>
        <w:t>transporte</w:t>
      </w:r>
      <w:r>
        <w:rPr>
          <w:color w:val="121212"/>
          <w:spacing w:val="-5"/>
        </w:rPr>
        <w:t xml:space="preserve"> </w:t>
      </w:r>
      <w:r>
        <w:rPr>
          <w:color w:val="121212"/>
        </w:rPr>
        <w:t>público</w:t>
      </w:r>
      <w:r>
        <w:rPr>
          <w:color w:val="121212"/>
          <w:spacing w:val="-6"/>
        </w:rPr>
        <w:t xml:space="preserve"> </w:t>
      </w:r>
      <w:r>
        <w:rPr>
          <w:color w:val="121212"/>
        </w:rPr>
        <w:t>colectivo</w:t>
      </w:r>
      <w:r>
        <w:rPr>
          <w:color w:val="121212"/>
          <w:spacing w:val="-5"/>
        </w:rPr>
        <w:t xml:space="preserve"> </w:t>
      </w:r>
      <w:r>
        <w:rPr>
          <w:color w:val="121212"/>
        </w:rPr>
        <w:t>terrestre</w:t>
      </w:r>
      <w:r>
        <w:rPr>
          <w:color w:val="121212"/>
          <w:spacing w:val="-5"/>
        </w:rPr>
        <w:t xml:space="preserve"> </w:t>
      </w:r>
      <w:r>
        <w:rPr>
          <w:color w:val="121212"/>
        </w:rPr>
        <w:t>automotor</w:t>
      </w:r>
      <w:r>
        <w:rPr>
          <w:color w:val="121212"/>
          <w:spacing w:val="-4"/>
        </w:rPr>
        <w:t xml:space="preserve"> </w:t>
      </w:r>
      <w:r>
        <w:rPr>
          <w:color w:val="121212"/>
        </w:rPr>
        <w:t xml:space="preserve">de </w:t>
      </w:r>
      <w:r>
        <w:rPr>
          <w:color w:val="121212"/>
          <w:spacing w:val="-2"/>
        </w:rPr>
        <w:t>pasajeros</w:t>
      </w:r>
    </w:p>
    <w:p w14:paraId="52BCBC7A" w14:textId="77777777" w:rsidR="00C46380" w:rsidRDefault="00C46380">
      <w:pPr>
        <w:pStyle w:val="Textoindependiente"/>
        <w:rPr>
          <w:b/>
        </w:rPr>
      </w:pPr>
    </w:p>
    <w:p w14:paraId="52BCBC7B" w14:textId="77777777" w:rsidR="00C46380" w:rsidRDefault="001F5741">
      <w:pPr>
        <w:pStyle w:val="Textoindependiente"/>
        <w:ind w:left="444" w:right="1688"/>
        <w:jc w:val="both"/>
      </w:pPr>
      <w:r>
        <w:rPr>
          <w:b/>
          <w:color w:val="121212"/>
        </w:rPr>
        <w:t xml:space="preserve">Artículo 2.2.7.3.1. Vehículos accesibles. </w:t>
      </w:r>
      <w:r>
        <w:rPr>
          <w:color w:val="121212"/>
        </w:rPr>
        <w:t>El Ministerio de Transporte, mediante acto administrativo, establecerá los parámetros mínimos que deberá poseer un vehículo de transporte colectivo terrestre automotor de pasajeros, para ser considerado como accesible.</w:t>
      </w:r>
    </w:p>
    <w:p w14:paraId="52BCBC7C" w14:textId="77777777" w:rsidR="00C46380" w:rsidRDefault="00C46380">
      <w:pPr>
        <w:pStyle w:val="Textoindependiente"/>
      </w:pPr>
    </w:p>
    <w:p w14:paraId="52BCBC7D" w14:textId="77777777" w:rsidR="00C46380" w:rsidRDefault="001F5741">
      <w:pPr>
        <w:pStyle w:val="Textoindependiente"/>
        <w:ind w:left="444"/>
        <w:jc w:val="both"/>
      </w:pPr>
      <w:r>
        <w:rPr>
          <w:color w:val="121212"/>
        </w:rPr>
        <w:t>(</w:t>
      </w:r>
      <w:hyperlink r:id="rId1339">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13).</w:t>
      </w:r>
    </w:p>
    <w:p w14:paraId="52BCBC7E" w14:textId="77777777" w:rsidR="00C46380" w:rsidRDefault="00C46380">
      <w:pPr>
        <w:pStyle w:val="Textoindependiente"/>
        <w:spacing w:before="1"/>
      </w:pPr>
    </w:p>
    <w:p w14:paraId="52BCBC7F" w14:textId="77777777" w:rsidR="00C46380" w:rsidRDefault="001F5741">
      <w:pPr>
        <w:ind w:left="444" w:right="1689"/>
        <w:jc w:val="both"/>
      </w:pPr>
      <w:r>
        <w:rPr>
          <w:b/>
          <w:color w:val="121212"/>
        </w:rPr>
        <w:t xml:space="preserve">Artículo 2.2.7.3.2. Accesibilidad del parque automotor nuevo. </w:t>
      </w:r>
      <w:r>
        <w:rPr>
          <w:color w:val="121212"/>
        </w:rPr>
        <w:t>El veinte por ciento (20%) del parque automotor de cada empresa, que ingrese por primera</w:t>
      </w:r>
      <w:r>
        <w:rPr>
          <w:color w:val="121212"/>
          <w:spacing w:val="-2"/>
        </w:rPr>
        <w:t xml:space="preserve"> </w:t>
      </w:r>
      <w:r>
        <w:rPr>
          <w:color w:val="121212"/>
        </w:rPr>
        <w:t>vez</w:t>
      </w:r>
      <w:r>
        <w:rPr>
          <w:color w:val="121212"/>
          <w:spacing w:val="-1"/>
        </w:rPr>
        <w:t xml:space="preserve"> </w:t>
      </w:r>
      <w:r>
        <w:rPr>
          <w:color w:val="121212"/>
        </w:rPr>
        <w:t>al</w:t>
      </w:r>
      <w:r>
        <w:rPr>
          <w:color w:val="121212"/>
          <w:spacing w:val="-4"/>
        </w:rPr>
        <w:t xml:space="preserve"> </w:t>
      </w:r>
      <w:r>
        <w:rPr>
          <w:color w:val="121212"/>
        </w:rPr>
        <w:t>servicio,</w:t>
      </w:r>
      <w:r>
        <w:rPr>
          <w:color w:val="121212"/>
          <w:spacing w:val="-2"/>
        </w:rPr>
        <w:t xml:space="preserve"> </w:t>
      </w:r>
      <w:r>
        <w:rPr>
          <w:color w:val="121212"/>
        </w:rPr>
        <w:t>por</w:t>
      </w:r>
      <w:r>
        <w:rPr>
          <w:color w:val="121212"/>
          <w:spacing w:val="-1"/>
        </w:rPr>
        <w:t xml:space="preserve"> </w:t>
      </w:r>
      <w:r>
        <w:rPr>
          <w:color w:val="121212"/>
        </w:rPr>
        <w:t>registro inicial</w:t>
      </w:r>
      <w:r>
        <w:rPr>
          <w:color w:val="121212"/>
          <w:spacing w:val="-1"/>
        </w:rPr>
        <w:t xml:space="preserve"> </w:t>
      </w:r>
      <w:r>
        <w:rPr>
          <w:color w:val="121212"/>
        </w:rPr>
        <w:t>o</w:t>
      </w:r>
      <w:r>
        <w:rPr>
          <w:color w:val="121212"/>
          <w:spacing w:val="-1"/>
        </w:rPr>
        <w:t xml:space="preserve"> </w:t>
      </w:r>
      <w:r>
        <w:rPr>
          <w:color w:val="121212"/>
        </w:rPr>
        <w:t>reposición,</w:t>
      </w:r>
      <w:r>
        <w:rPr>
          <w:color w:val="121212"/>
          <w:spacing w:val="-2"/>
        </w:rPr>
        <w:t xml:space="preserve"> </w:t>
      </w:r>
      <w:r>
        <w:rPr>
          <w:color w:val="121212"/>
        </w:rPr>
        <w:t>deberá</w:t>
      </w:r>
      <w:r>
        <w:rPr>
          <w:color w:val="121212"/>
          <w:spacing w:val="-1"/>
        </w:rPr>
        <w:t xml:space="preserve"> </w:t>
      </w:r>
      <w:r>
        <w:rPr>
          <w:color w:val="121212"/>
        </w:rPr>
        <w:t>ser</w:t>
      </w:r>
      <w:r>
        <w:rPr>
          <w:color w:val="121212"/>
          <w:spacing w:val="-1"/>
        </w:rPr>
        <w:t xml:space="preserve"> </w:t>
      </w:r>
      <w:r>
        <w:rPr>
          <w:color w:val="121212"/>
        </w:rPr>
        <w:t>accesible de acuerdo con la reglamentación que expida el Ministerio de Transporte.</w:t>
      </w:r>
    </w:p>
    <w:p w14:paraId="52BCBC80" w14:textId="77777777" w:rsidR="00C46380" w:rsidRDefault="00C46380">
      <w:pPr>
        <w:pStyle w:val="Textoindependiente"/>
      </w:pPr>
    </w:p>
    <w:p w14:paraId="52BCBC81" w14:textId="77777777" w:rsidR="00C46380" w:rsidRDefault="001F5741">
      <w:pPr>
        <w:pStyle w:val="Textoindependiente"/>
        <w:ind w:left="444" w:right="1691"/>
        <w:jc w:val="both"/>
      </w:pPr>
      <w:r>
        <w:rPr>
          <w:b/>
          <w:color w:val="121212"/>
        </w:rPr>
        <w:t xml:space="preserve">Parágrafo 1°. </w:t>
      </w:r>
      <w:r>
        <w:rPr>
          <w:color w:val="121212"/>
        </w:rPr>
        <w:t>Las fracciones resultantes de aplicar este porcentaje, iguales o superiores a 0.5 se aproximarán a la unidad inmediatamente superior y las fracciones inferiores a 0.5</w:t>
      </w:r>
      <w:r>
        <w:rPr>
          <w:color w:val="121212"/>
          <w:spacing w:val="-1"/>
        </w:rPr>
        <w:t xml:space="preserve"> </w:t>
      </w:r>
      <w:r>
        <w:rPr>
          <w:color w:val="121212"/>
        </w:rPr>
        <w:t>se aproximarán a la</w:t>
      </w:r>
      <w:r>
        <w:rPr>
          <w:color w:val="121212"/>
          <w:spacing w:val="-1"/>
        </w:rPr>
        <w:t xml:space="preserve"> </w:t>
      </w:r>
      <w:r>
        <w:rPr>
          <w:color w:val="121212"/>
        </w:rPr>
        <w:t>unidad inmediatamente inferior. En todo caso, el número de vehículos accesibles resultante no puede ser</w:t>
      </w:r>
      <w:r>
        <w:rPr>
          <w:color w:val="121212"/>
          <w:spacing w:val="40"/>
        </w:rPr>
        <w:t xml:space="preserve"> </w:t>
      </w:r>
      <w:r>
        <w:rPr>
          <w:color w:val="121212"/>
        </w:rPr>
        <w:t>menos a uno (1) por empresa.</w:t>
      </w:r>
    </w:p>
    <w:p w14:paraId="52BCBC82" w14:textId="77777777" w:rsidR="00C46380" w:rsidRDefault="00C46380">
      <w:pPr>
        <w:pStyle w:val="Textoindependiente"/>
        <w:spacing w:before="11"/>
        <w:rPr>
          <w:sz w:val="21"/>
        </w:rPr>
      </w:pPr>
    </w:p>
    <w:p w14:paraId="52BCBC83" w14:textId="77777777" w:rsidR="00C46380" w:rsidRDefault="001F5741">
      <w:pPr>
        <w:pStyle w:val="Textoindependiente"/>
        <w:ind w:left="444" w:right="1692"/>
        <w:jc w:val="both"/>
      </w:pPr>
      <w:r>
        <w:rPr>
          <w:b/>
          <w:color w:val="121212"/>
        </w:rPr>
        <w:t xml:space="preserve">Parágrafo 2°. </w:t>
      </w:r>
      <w:r>
        <w:rPr>
          <w:color w:val="121212"/>
        </w:rPr>
        <w:t>El porcentaje establecido en el presente artículo será incrementado en un veinte por ciento (20%), cada año,</w:t>
      </w:r>
      <w:r>
        <w:rPr>
          <w:color w:val="121212"/>
          <w:spacing w:val="-1"/>
        </w:rPr>
        <w:t xml:space="preserve"> </w:t>
      </w:r>
      <w:r>
        <w:rPr>
          <w:color w:val="121212"/>
        </w:rPr>
        <w:t>hasta llegar al</w:t>
      </w:r>
      <w:r>
        <w:rPr>
          <w:color w:val="121212"/>
          <w:spacing w:val="-2"/>
        </w:rPr>
        <w:t xml:space="preserve"> </w:t>
      </w:r>
      <w:r>
        <w:rPr>
          <w:color w:val="121212"/>
        </w:rPr>
        <w:t>cien por ciento (100%) de accesibilidad en los vehículos que ingresen por primera vez</w:t>
      </w:r>
      <w:r>
        <w:rPr>
          <w:color w:val="121212"/>
          <w:spacing w:val="40"/>
        </w:rPr>
        <w:t xml:space="preserve"> </w:t>
      </w:r>
      <w:r>
        <w:rPr>
          <w:color w:val="121212"/>
        </w:rPr>
        <w:t>al servicio.</w:t>
      </w:r>
    </w:p>
    <w:p w14:paraId="52BCBC84" w14:textId="77777777" w:rsidR="00C46380" w:rsidRDefault="00C46380">
      <w:pPr>
        <w:pStyle w:val="Textoindependiente"/>
      </w:pPr>
    </w:p>
    <w:p w14:paraId="52BCBC85" w14:textId="77777777" w:rsidR="00C46380" w:rsidRDefault="001F5741">
      <w:pPr>
        <w:pStyle w:val="Textoindependiente"/>
        <w:ind w:left="444"/>
        <w:jc w:val="both"/>
      </w:pPr>
      <w:r>
        <w:rPr>
          <w:color w:val="121212"/>
        </w:rPr>
        <w:t>(</w:t>
      </w:r>
      <w:hyperlink r:id="rId1340">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14).</w:t>
      </w:r>
    </w:p>
    <w:p w14:paraId="52BCBC86" w14:textId="77777777" w:rsidR="00C46380" w:rsidRDefault="00C46380">
      <w:pPr>
        <w:pStyle w:val="Textoindependiente"/>
        <w:spacing w:before="7"/>
        <w:rPr>
          <w:sz w:val="14"/>
        </w:rPr>
      </w:pPr>
    </w:p>
    <w:p w14:paraId="52BCBC87" w14:textId="77777777" w:rsidR="00C46380" w:rsidRDefault="001F5741">
      <w:pPr>
        <w:pStyle w:val="Textoindependiente"/>
        <w:spacing w:before="100"/>
        <w:ind w:left="444" w:right="1689"/>
        <w:jc w:val="both"/>
      </w:pPr>
      <w:r>
        <w:rPr>
          <w:b/>
          <w:color w:val="121212"/>
        </w:rPr>
        <w:t xml:space="preserve">Artículo 2.2.7.3.3. Reglamentación y control. </w:t>
      </w:r>
      <w:r>
        <w:rPr>
          <w:color w:val="121212"/>
        </w:rPr>
        <w:t>Para el servicio</w:t>
      </w:r>
      <w:r>
        <w:rPr>
          <w:color w:val="121212"/>
          <w:spacing w:val="80"/>
        </w:rPr>
        <w:t xml:space="preserve"> </w:t>
      </w:r>
      <w:r>
        <w:rPr>
          <w:color w:val="121212"/>
        </w:rPr>
        <w:t>de transporte de radio de acción municipal, distrital y/o metropolitano, las rutas y horarios de utilización de los vehículos accesibles, serán reglamentadas por las autoridades municipales y para el radio de acción intermunicipal o nacional,</w:t>
      </w:r>
      <w:r>
        <w:rPr>
          <w:color w:val="121212"/>
          <w:spacing w:val="80"/>
        </w:rPr>
        <w:t xml:space="preserve"> </w:t>
      </w:r>
      <w:r>
        <w:rPr>
          <w:color w:val="121212"/>
        </w:rPr>
        <w:t>por el Ministerio de Transporte, de acuerdo con el estudio de</w:t>
      </w:r>
      <w:r>
        <w:rPr>
          <w:color w:val="121212"/>
          <w:spacing w:val="-7"/>
        </w:rPr>
        <w:t xml:space="preserve"> </w:t>
      </w:r>
      <w:r>
        <w:rPr>
          <w:color w:val="121212"/>
        </w:rPr>
        <w:t>necesidades.</w:t>
      </w:r>
    </w:p>
    <w:p w14:paraId="52BCBC88" w14:textId="77777777" w:rsidR="00C46380" w:rsidRDefault="00C46380">
      <w:pPr>
        <w:pStyle w:val="Textoindependiente"/>
        <w:spacing w:before="2"/>
      </w:pPr>
    </w:p>
    <w:p w14:paraId="52BCBC89" w14:textId="77777777" w:rsidR="00C46380" w:rsidRDefault="001F5741">
      <w:pPr>
        <w:pStyle w:val="Textoindependiente"/>
        <w:ind w:left="444" w:right="1691"/>
        <w:jc w:val="both"/>
      </w:pPr>
      <w:r>
        <w:rPr>
          <w:color w:val="121212"/>
        </w:rPr>
        <w:t>A las autoridades de transporte y tránsito les corresponderá la verificación y control del cumplimiento de los porcentajes de vehículos accesibles, dentro de las condiciones del presente Título, en su respectivo radio de acción.</w:t>
      </w:r>
    </w:p>
    <w:p w14:paraId="52BCBC8A" w14:textId="77777777" w:rsidR="00C46380" w:rsidRDefault="00C46380">
      <w:pPr>
        <w:pStyle w:val="Textoindependiente"/>
        <w:spacing w:before="8"/>
      </w:pPr>
    </w:p>
    <w:p w14:paraId="52BCBC8B" w14:textId="77777777" w:rsidR="00C46380" w:rsidRDefault="001F5741">
      <w:pPr>
        <w:pStyle w:val="Textoindependiente"/>
        <w:ind w:left="444"/>
        <w:jc w:val="both"/>
      </w:pPr>
      <w:r>
        <w:rPr>
          <w:color w:val="121212"/>
        </w:rPr>
        <w:t>(</w:t>
      </w:r>
      <w:hyperlink r:id="rId1341">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15).</w:t>
      </w:r>
    </w:p>
    <w:p w14:paraId="52BCBC8C" w14:textId="77777777" w:rsidR="00C46380" w:rsidRDefault="00C46380">
      <w:pPr>
        <w:jc w:val="both"/>
        <w:sectPr w:rsidR="00C46380">
          <w:pgSz w:w="12240" w:h="15840"/>
          <w:pgMar w:top="1340" w:right="0" w:bottom="280" w:left="1260" w:header="720" w:footer="720" w:gutter="0"/>
          <w:cols w:space="720"/>
        </w:sectPr>
      </w:pPr>
    </w:p>
    <w:p w14:paraId="52BCBC8D" w14:textId="77777777" w:rsidR="00C46380" w:rsidRDefault="00C46380">
      <w:pPr>
        <w:pStyle w:val="Textoindependiente"/>
        <w:spacing w:before="6"/>
        <w:rPr>
          <w:sz w:val="19"/>
        </w:rPr>
      </w:pPr>
    </w:p>
    <w:p w14:paraId="52BCBC8E" w14:textId="77777777" w:rsidR="00C46380" w:rsidRDefault="001F5741">
      <w:pPr>
        <w:pStyle w:val="Textoindependiente"/>
        <w:spacing w:before="101"/>
        <w:ind w:left="444" w:right="1688"/>
        <w:jc w:val="both"/>
      </w:pPr>
      <w:r>
        <w:rPr>
          <w:b/>
          <w:color w:val="121212"/>
        </w:rPr>
        <w:t xml:space="preserve">Artículo 2.2.7.3.4. Acondicionamiento mínimo de equipos en uso. </w:t>
      </w:r>
      <w:r>
        <w:rPr>
          <w:color w:val="121212"/>
        </w:rPr>
        <w:t>Las empresas de transporte colectivo terrestre automotor de pasajeros, deben acondicionar en todo vehículo de capacidad igual o superior a 20 pasajeros,</w:t>
      </w:r>
      <w:r>
        <w:rPr>
          <w:color w:val="121212"/>
          <w:spacing w:val="40"/>
        </w:rPr>
        <w:t xml:space="preserve"> </w:t>
      </w:r>
      <w:r>
        <w:rPr>
          <w:color w:val="121212"/>
        </w:rPr>
        <w:t>dos (2) sillas, dotadas de cinturón de seguridad, lo más cercano a las puertas de acceso y señalizadas adecuadamente, para uso preferencial</w:t>
      </w:r>
      <w:r>
        <w:rPr>
          <w:color w:val="121212"/>
          <w:spacing w:val="-2"/>
        </w:rPr>
        <w:t xml:space="preserve"> </w:t>
      </w:r>
      <w:r>
        <w:rPr>
          <w:color w:val="121212"/>
        </w:rPr>
        <w:t>por parte de los pasajeros con discapacidad.</w:t>
      </w:r>
    </w:p>
    <w:p w14:paraId="52BCBC8F" w14:textId="77777777" w:rsidR="00C46380" w:rsidRDefault="00C46380">
      <w:pPr>
        <w:pStyle w:val="Textoindependiente"/>
      </w:pPr>
    </w:p>
    <w:p w14:paraId="52BCBC90" w14:textId="77777777" w:rsidR="00C46380" w:rsidRDefault="001F5741">
      <w:pPr>
        <w:pStyle w:val="Textoindependiente"/>
        <w:spacing w:before="1"/>
        <w:ind w:left="444" w:right="1692"/>
        <w:jc w:val="both"/>
      </w:pPr>
      <w:r>
        <w:rPr>
          <w:color w:val="121212"/>
        </w:rPr>
        <w:t>Las empresas de transporte colectivo terrestre automotor de pasajeros contarán con</w:t>
      </w:r>
      <w:r>
        <w:rPr>
          <w:color w:val="121212"/>
          <w:spacing w:val="-1"/>
        </w:rPr>
        <w:t xml:space="preserve"> </w:t>
      </w:r>
      <w:r>
        <w:rPr>
          <w:color w:val="121212"/>
        </w:rPr>
        <w:t>un plazo de un</w:t>
      </w:r>
      <w:r>
        <w:rPr>
          <w:color w:val="121212"/>
          <w:spacing w:val="-2"/>
        </w:rPr>
        <w:t xml:space="preserve"> </w:t>
      </w:r>
      <w:r>
        <w:rPr>
          <w:color w:val="121212"/>
        </w:rPr>
        <w:t>año</w:t>
      </w:r>
      <w:r>
        <w:rPr>
          <w:color w:val="121212"/>
          <w:spacing w:val="-1"/>
        </w:rPr>
        <w:t xml:space="preserve"> </w:t>
      </w:r>
      <w:r>
        <w:rPr>
          <w:color w:val="121212"/>
        </w:rPr>
        <w:t>a partir del 18 de junio de 2003, para cumplir con lo establecido en el presente artículo.</w:t>
      </w:r>
    </w:p>
    <w:p w14:paraId="52BCBC91" w14:textId="77777777" w:rsidR="00C46380" w:rsidRDefault="00C46380">
      <w:pPr>
        <w:pStyle w:val="Textoindependiente"/>
        <w:spacing w:before="10"/>
        <w:rPr>
          <w:sz w:val="21"/>
        </w:rPr>
      </w:pPr>
    </w:p>
    <w:p w14:paraId="52BCBC92" w14:textId="77777777" w:rsidR="00C46380" w:rsidRDefault="001F5741">
      <w:pPr>
        <w:pStyle w:val="Textoindependiente"/>
        <w:ind w:left="444"/>
        <w:jc w:val="both"/>
      </w:pPr>
      <w:r>
        <w:rPr>
          <w:color w:val="121212"/>
        </w:rPr>
        <w:t>(</w:t>
      </w:r>
      <w:hyperlink r:id="rId1342">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16).</w:t>
      </w:r>
    </w:p>
    <w:p w14:paraId="52BCBC93" w14:textId="77777777" w:rsidR="00C46380" w:rsidRDefault="00C46380">
      <w:pPr>
        <w:pStyle w:val="Textoindependiente"/>
        <w:rPr>
          <w:sz w:val="14"/>
        </w:rPr>
      </w:pPr>
    </w:p>
    <w:p w14:paraId="52BCBC94" w14:textId="77777777" w:rsidR="00C46380" w:rsidRDefault="001F5741">
      <w:pPr>
        <w:pStyle w:val="Textoindependiente"/>
        <w:spacing w:before="101"/>
        <w:ind w:left="444" w:right="1689"/>
        <w:jc w:val="both"/>
      </w:pPr>
      <w:r>
        <w:rPr>
          <w:b/>
          <w:color w:val="121212"/>
        </w:rPr>
        <w:t xml:space="preserve">Artículo 2.2.7.3.5. Exención. </w:t>
      </w:r>
      <w:r>
        <w:rPr>
          <w:color w:val="121212"/>
        </w:rPr>
        <w:t xml:space="preserve">Los vehículos diseñados, construidos o destinados exclusivamente al transporte de las personas con discapacidad, siempre que estas ocupen el vehículo, estarán exentos de las medidas restrictivas de circulación que establezcan las autoridades locales. Estas autoridades reglamentarán las condiciones para circulación de estos vehículos de acuerdo con las características propias de cada distrito o municipio. En todo caso, esta norma estará vigente hasta cuando se verifique la equiparación de oportunidades al acceso al transporte público, de las personas con </w:t>
      </w:r>
      <w:r>
        <w:rPr>
          <w:color w:val="121212"/>
          <w:spacing w:val="-2"/>
        </w:rPr>
        <w:t>discapacidad.</w:t>
      </w:r>
    </w:p>
    <w:p w14:paraId="52BCBC95" w14:textId="77777777" w:rsidR="00C46380" w:rsidRDefault="00C46380">
      <w:pPr>
        <w:pStyle w:val="Textoindependiente"/>
      </w:pPr>
    </w:p>
    <w:p w14:paraId="52BCBC96" w14:textId="77777777" w:rsidR="00C46380" w:rsidRDefault="001F5741">
      <w:pPr>
        <w:pStyle w:val="Textoindependiente"/>
        <w:ind w:left="444" w:right="1690"/>
        <w:jc w:val="both"/>
      </w:pPr>
      <w:r>
        <w:rPr>
          <w:b/>
          <w:color w:val="121212"/>
        </w:rPr>
        <w:t>Parágrafo</w:t>
      </w:r>
      <w:r>
        <w:rPr>
          <w:color w:val="121212"/>
        </w:rPr>
        <w:t>. Para tener derecho a la exención de que trata el presente artículo, las personas con</w:t>
      </w:r>
      <w:r>
        <w:rPr>
          <w:color w:val="121212"/>
          <w:spacing w:val="-1"/>
        </w:rPr>
        <w:t xml:space="preserve"> </w:t>
      </w:r>
      <w:r>
        <w:rPr>
          <w:color w:val="121212"/>
        </w:rPr>
        <w:t>discapacidad de carácter permanente, los centros de atención especial y de rehabilitación de discapacitados, junto con los vehículos respectivos según sea el caso, deberán inscribirse ante el organismo de</w:t>
      </w:r>
      <w:r>
        <w:rPr>
          <w:color w:val="121212"/>
          <w:spacing w:val="40"/>
        </w:rPr>
        <w:t xml:space="preserve"> </w:t>
      </w:r>
      <w:r>
        <w:rPr>
          <w:color w:val="121212"/>
        </w:rPr>
        <w:t>tránsito</w:t>
      </w:r>
      <w:r>
        <w:rPr>
          <w:color w:val="121212"/>
          <w:spacing w:val="-1"/>
        </w:rPr>
        <w:t xml:space="preserve"> </w:t>
      </w:r>
      <w:r>
        <w:rPr>
          <w:color w:val="121212"/>
        </w:rPr>
        <w:t>correspondiente,</w:t>
      </w:r>
      <w:r>
        <w:rPr>
          <w:color w:val="121212"/>
          <w:spacing w:val="-1"/>
        </w:rPr>
        <w:t xml:space="preserve"> </w:t>
      </w:r>
      <w:r>
        <w:rPr>
          <w:color w:val="121212"/>
        </w:rPr>
        <w:t>quien expedirá</w:t>
      </w:r>
      <w:r>
        <w:rPr>
          <w:color w:val="121212"/>
          <w:spacing w:val="-1"/>
        </w:rPr>
        <w:t xml:space="preserve"> </w:t>
      </w:r>
      <w:r>
        <w:rPr>
          <w:color w:val="121212"/>
        </w:rPr>
        <w:t>El</w:t>
      </w:r>
      <w:r>
        <w:rPr>
          <w:color w:val="121212"/>
          <w:spacing w:val="-2"/>
        </w:rPr>
        <w:t xml:space="preserve"> </w:t>
      </w:r>
      <w:r>
        <w:rPr>
          <w:color w:val="121212"/>
        </w:rPr>
        <w:t>salvoconducto de</w:t>
      </w:r>
      <w:r>
        <w:rPr>
          <w:color w:val="121212"/>
          <w:spacing w:val="-2"/>
        </w:rPr>
        <w:t xml:space="preserve"> </w:t>
      </w:r>
      <w:r>
        <w:rPr>
          <w:color w:val="121212"/>
        </w:rPr>
        <w:t>rigor,</w:t>
      </w:r>
      <w:r>
        <w:rPr>
          <w:color w:val="121212"/>
          <w:spacing w:val="-2"/>
        </w:rPr>
        <w:t xml:space="preserve"> </w:t>
      </w:r>
      <w:r>
        <w:rPr>
          <w:color w:val="121212"/>
        </w:rPr>
        <w:t>para</w:t>
      </w:r>
      <w:r>
        <w:rPr>
          <w:color w:val="121212"/>
          <w:spacing w:val="-1"/>
        </w:rPr>
        <w:t xml:space="preserve"> </w:t>
      </w:r>
      <w:r>
        <w:rPr>
          <w:color w:val="121212"/>
        </w:rPr>
        <w:t>lo cual la autoridad local competente reglamentará los requisitos mínimos que</w:t>
      </w:r>
      <w:r>
        <w:rPr>
          <w:color w:val="121212"/>
          <w:spacing w:val="40"/>
        </w:rPr>
        <w:t xml:space="preserve"> </w:t>
      </w:r>
      <w:r>
        <w:rPr>
          <w:color w:val="121212"/>
        </w:rPr>
        <w:t>deberán acreditarse para su obtención. Estos vehículos además deberán portar en</w:t>
      </w:r>
      <w:r>
        <w:rPr>
          <w:color w:val="121212"/>
          <w:spacing w:val="-1"/>
        </w:rPr>
        <w:t xml:space="preserve"> </w:t>
      </w:r>
      <w:r>
        <w:rPr>
          <w:color w:val="121212"/>
        </w:rPr>
        <w:t>un</w:t>
      </w:r>
      <w:r>
        <w:rPr>
          <w:color w:val="121212"/>
          <w:spacing w:val="-2"/>
        </w:rPr>
        <w:t xml:space="preserve"> </w:t>
      </w:r>
      <w:r>
        <w:rPr>
          <w:color w:val="121212"/>
        </w:rPr>
        <w:t>lugar</w:t>
      </w:r>
      <w:r>
        <w:rPr>
          <w:color w:val="121212"/>
          <w:spacing w:val="-2"/>
        </w:rPr>
        <w:t xml:space="preserve"> </w:t>
      </w:r>
      <w:r>
        <w:rPr>
          <w:color w:val="121212"/>
        </w:rPr>
        <w:t>visible, el símbolo universal</w:t>
      </w:r>
      <w:r>
        <w:rPr>
          <w:color w:val="121212"/>
          <w:spacing w:val="-2"/>
        </w:rPr>
        <w:t xml:space="preserve"> </w:t>
      </w:r>
      <w:r>
        <w:rPr>
          <w:color w:val="121212"/>
        </w:rPr>
        <w:t>de accesibilidad</w:t>
      </w:r>
      <w:r>
        <w:rPr>
          <w:color w:val="121212"/>
          <w:spacing w:val="-2"/>
        </w:rPr>
        <w:t xml:space="preserve"> </w:t>
      </w:r>
      <w:r>
        <w:rPr>
          <w:color w:val="121212"/>
        </w:rPr>
        <w:t>descrito en</w:t>
      </w:r>
      <w:r>
        <w:rPr>
          <w:color w:val="121212"/>
          <w:spacing w:val="-1"/>
        </w:rPr>
        <w:t xml:space="preserve"> </w:t>
      </w:r>
      <w:r>
        <w:rPr>
          <w:color w:val="121212"/>
        </w:rPr>
        <w:t>el</w:t>
      </w:r>
      <w:r>
        <w:rPr>
          <w:color w:val="121212"/>
          <w:spacing w:val="80"/>
          <w:w w:val="150"/>
        </w:rPr>
        <w:t xml:space="preserve"> </w:t>
      </w:r>
      <w:r>
        <w:rPr>
          <w:color w:val="121212"/>
        </w:rPr>
        <w:t>artículo</w:t>
      </w:r>
    </w:p>
    <w:p w14:paraId="52BCBC97" w14:textId="77777777" w:rsidR="00C46380" w:rsidRDefault="001F5741">
      <w:pPr>
        <w:pStyle w:val="Textoindependiente"/>
        <w:ind w:left="444" w:right="1695"/>
        <w:jc w:val="both"/>
      </w:pPr>
      <w:r>
        <w:rPr>
          <w:color w:val="121212"/>
        </w:rPr>
        <w:t xml:space="preserve">2.2.7.3 del presente Decreto y el salvoconducto expedido por el Organismo de </w:t>
      </w:r>
      <w:r>
        <w:rPr>
          <w:color w:val="121212"/>
          <w:spacing w:val="-2"/>
        </w:rPr>
        <w:t>Tránsito.</w:t>
      </w:r>
    </w:p>
    <w:p w14:paraId="52BCBC98" w14:textId="77777777" w:rsidR="00C46380" w:rsidRDefault="00C46380">
      <w:pPr>
        <w:pStyle w:val="Textoindependiente"/>
        <w:spacing w:before="11"/>
        <w:rPr>
          <w:sz w:val="21"/>
        </w:rPr>
      </w:pPr>
    </w:p>
    <w:p w14:paraId="52BCBC99" w14:textId="77777777" w:rsidR="00C46380" w:rsidRDefault="001F5741">
      <w:pPr>
        <w:pStyle w:val="Textoindependiente"/>
        <w:ind w:left="444"/>
        <w:jc w:val="both"/>
      </w:pPr>
      <w:r>
        <w:rPr>
          <w:color w:val="121212"/>
        </w:rPr>
        <w:t>(</w:t>
      </w:r>
      <w:hyperlink r:id="rId1343">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17).</w:t>
      </w:r>
    </w:p>
    <w:p w14:paraId="52BCBC9A" w14:textId="77777777" w:rsidR="00C46380" w:rsidRDefault="00C46380">
      <w:pPr>
        <w:pStyle w:val="Textoindependiente"/>
        <w:spacing w:before="7"/>
        <w:rPr>
          <w:sz w:val="14"/>
        </w:rPr>
      </w:pPr>
    </w:p>
    <w:p w14:paraId="52BCBC9B" w14:textId="77777777" w:rsidR="00C46380" w:rsidRDefault="001F5741">
      <w:pPr>
        <w:pStyle w:val="Ttulo1"/>
        <w:spacing w:before="101"/>
      </w:pPr>
      <w:r>
        <w:rPr>
          <w:color w:val="121212"/>
        </w:rPr>
        <w:t>CAPÍTULO</w:t>
      </w:r>
      <w:r>
        <w:rPr>
          <w:color w:val="121212"/>
          <w:spacing w:val="-7"/>
        </w:rPr>
        <w:t xml:space="preserve"> </w:t>
      </w:r>
      <w:r>
        <w:rPr>
          <w:color w:val="121212"/>
          <w:spacing w:val="-10"/>
        </w:rPr>
        <w:t>4</w:t>
      </w:r>
    </w:p>
    <w:p w14:paraId="52BCBC9C" w14:textId="77777777" w:rsidR="00C46380" w:rsidRDefault="00C46380">
      <w:pPr>
        <w:pStyle w:val="Textoindependiente"/>
        <w:rPr>
          <w:b/>
        </w:rPr>
      </w:pPr>
    </w:p>
    <w:p w14:paraId="52BCBC9D" w14:textId="77777777" w:rsidR="00C46380" w:rsidRDefault="001F5741">
      <w:pPr>
        <w:pStyle w:val="Ttulo2"/>
        <w:spacing w:before="1"/>
        <w:ind w:left="440"/>
      </w:pPr>
      <w:r>
        <w:rPr>
          <w:color w:val="121212"/>
        </w:rPr>
        <w:t>Accesibilidad</w:t>
      </w:r>
      <w:r>
        <w:rPr>
          <w:color w:val="121212"/>
          <w:spacing w:val="-8"/>
        </w:rPr>
        <w:t xml:space="preserve"> </w:t>
      </w:r>
      <w:r>
        <w:rPr>
          <w:color w:val="121212"/>
        </w:rPr>
        <w:t>en</w:t>
      </w:r>
      <w:r>
        <w:rPr>
          <w:color w:val="121212"/>
          <w:spacing w:val="-7"/>
        </w:rPr>
        <w:t xml:space="preserve"> </w:t>
      </w:r>
      <w:r>
        <w:rPr>
          <w:color w:val="121212"/>
        </w:rPr>
        <w:t>el</w:t>
      </w:r>
      <w:r>
        <w:rPr>
          <w:color w:val="121212"/>
          <w:spacing w:val="-6"/>
        </w:rPr>
        <w:t xml:space="preserve"> </w:t>
      </w:r>
      <w:r>
        <w:rPr>
          <w:color w:val="121212"/>
        </w:rPr>
        <w:t>transporte</w:t>
      </w:r>
      <w:r>
        <w:rPr>
          <w:color w:val="121212"/>
          <w:spacing w:val="-7"/>
        </w:rPr>
        <w:t xml:space="preserve"> </w:t>
      </w:r>
      <w:r>
        <w:rPr>
          <w:color w:val="121212"/>
        </w:rPr>
        <w:t>ferroviario</w:t>
      </w:r>
      <w:r>
        <w:rPr>
          <w:color w:val="121212"/>
          <w:spacing w:val="-8"/>
        </w:rPr>
        <w:t xml:space="preserve"> </w:t>
      </w:r>
      <w:r>
        <w:rPr>
          <w:color w:val="121212"/>
        </w:rPr>
        <w:t>y</w:t>
      </w:r>
      <w:r>
        <w:rPr>
          <w:color w:val="121212"/>
          <w:spacing w:val="-6"/>
        </w:rPr>
        <w:t xml:space="preserve"> </w:t>
      </w:r>
      <w:r>
        <w:rPr>
          <w:color w:val="121212"/>
          <w:spacing w:val="-2"/>
        </w:rPr>
        <w:t>masivo</w:t>
      </w:r>
    </w:p>
    <w:p w14:paraId="52BCBC9E" w14:textId="77777777" w:rsidR="00C46380" w:rsidRDefault="00C46380">
      <w:pPr>
        <w:pStyle w:val="Textoindependiente"/>
        <w:rPr>
          <w:b/>
        </w:rPr>
      </w:pPr>
    </w:p>
    <w:p w14:paraId="52BCBC9F" w14:textId="77777777" w:rsidR="00C46380" w:rsidRDefault="001F5741">
      <w:pPr>
        <w:pStyle w:val="Textoindependiente"/>
        <w:ind w:left="444" w:right="1689"/>
        <w:jc w:val="both"/>
      </w:pPr>
      <w:r>
        <w:rPr>
          <w:b/>
          <w:color w:val="121212"/>
        </w:rPr>
        <w:t xml:space="preserve">Artículo 2.2.7.4.1. Condiciones de las estaciones. </w:t>
      </w:r>
      <w:r>
        <w:rPr>
          <w:color w:val="121212"/>
        </w:rPr>
        <w:t>Las estaciones y terminales de trenes de pasajeros y metros, así como los portales de Transmilenio</w:t>
      </w:r>
      <w:r>
        <w:rPr>
          <w:color w:val="121212"/>
          <w:spacing w:val="-2"/>
        </w:rPr>
        <w:t xml:space="preserve"> </w:t>
      </w:r>
      <w:r>
        <w:rPr>
          <w:color w:val="121212"/>
        </w:rPr>
        <w:t>o</w:t>
      </w:r>
      <w:r>
        <w:rPr>
          <w:color w:val="121212"/>
          <w:spacing w:val="-2"/>
        </w:rPr>
        <w:t xml:space="preserve"> </w:t>
      </w:r>
      <w:r>
        <w:rPr>
          <w:color w:val="121212"/>
        </w:rPr>
        <w:t>sistemas</w:t>
      </w:r>
      <w:r>
        <w:rPr>
          <w:color w:val="121212"/>
          <w:spacing w:val="-2"/>
        </w:rPr>
        <w:t xml:space="preserve"> </w:t>
      </w:r>
      <w:r>
        <w:rPr>
          <w:color w:val="121212"/>
        </w:rPr>
        <w:t>similares</w:t>
      </w:r>
      <w:r>
        <w:rPr>
          <w:color w:val="121212"/>
          <w:spacing w:val="-1"/>
        </w:rPr>
        <w:t xml:space="preserve"> </w:t>
      </w:r>
      <w:r>
        <w:rPr>
          <w:color w:val="121212"/>
        </w:rPr>
        <w:t>de</w:t>
      </w:r>
      <w:r>
        <w:rPr>
          <w:color w:val="121212"/>
          <w:spacing w:val="-1"/>
        </w:rPr>
        <w:t xml:space="preserve"> </w:t>
      </w:r>
      <w:r>
        <w:rPr>
          <w:color w:val="121212"/>
        </w:rPr>
        <w:t>transporte</w:t>
      </w:r>
      <w:r>
        <w:rPr>
          <w:color w:val="121212"/>
          <w:spacing w:val="-1"/>
        </w:rPr>
        <w:t xml:space="preserve"> </w:t>
      </w:r>
      <w:r>
        <w:rPr>
          <w:color w:val="121212"/>
        </w:rPr>
        <w:t>masivo, que</w:t>
      </w:r>
      <w:r>
        <w:rPr>
          <w:color w:val="121212"/>
          <w:spacing w:val="-2"/>
        </w:rPr>
        <w:t xml:space="preserve"> </w:t>
      </w:r>
      <w:r>
        <w:rPr>
          <w:color w:val="121212"/>
        </w:rPr>
        <w:t>se</w:t>
      </w:r>
      <w:r>
        <w:rPr>
          <w:color w:val="121212"/>
          <w:spacing w:val="-1"/>
        </w:rPr>
        <w:t xml:space="preserve"> </w:t>
      </w:r>
      <w:r>
        <w:rPr>
          <w:color w:val="121212"/>
        </w:rPr>
        <w:t>construyan</w:t>
      </w:r>
      <w:r>
        <w:rPr>
          <w:color w:val="121212"/>
          <w:spacing w:val="-2"/>
        </w:rPr>
        <w:t xml:space="preserve"> </w:t>
      </w:r>
      <w:r>
        <w:rPr>
          <w:color w:val="121212"/>
        </w:rPr>
        <w:t>con posterioridad al 18 de junio de 2003 o las que la ley permita reconstruir y/o rehabilitar,</w:t>
      </w:r>
      <w:r>
        <w:rPr>
          <w:color w:val="121212"/>
          <w:spacing w:val="80"/>
        </w:rPr>
        <w:t xml:space="preserve"> </w:t>
      </w:r>
      <w:r>
        <w:rPr>
          <w:color w:val="121212"/>
        </w:rPr>
        <w:t>deberán</w:t>
      </w:r>
      <w:r>
        <w:rPr>
          <w:color w:val="121212"/>
          <w:spacing w:val="80"/>
        </w:rPr>
        <w:t xml:space="preserve"> </w:t>
      </w:r>
      <w:r>
        <w:rPr>
          <w:color w:val="121212"/>
        </w:rPr>
        <w:t>cumplir</w:t>
      </w:r>
      <w:r>
        <w:rPr>
          <w:color w:val="121212"/>
          <w:spacing w:val="80"/>
        </w:rPr>
        <w:t xml:space="preserve"> </w:t>
      </w:r>
      <w:r>
        <w:rPr>
          <w:color w:val="121212"/>
        </w:rPr>
        <w:t>como</w:t>
      </w:r>
      <w:r>
        <w:rPr>
          <w:color w:val="121212"/>
          <w:spacing w:val="80"/>
        </w:rPr>
        <w:t xml:space="preserve"> </w:t>
      </w:r>
      <w:r>
        <w:rPr>
          <w:color w:val="121212"/>
        </w:rPr>
        <w:t>mínimo</w:t>
      </w:r>
      <w:r>
        <w:rPr>
          <w:color w:val="121212"/>
          <w:spacing w:val="80"/>
        </w:rPr>
        <w:t xml:space="preserve"> </w:t>
      </w:r>
      <w:r>
        <w:rPr>
          <w:color w:val="121212"/>
        </w:rPr>
        <w:t>con</w:t>
      </w:r>
      <w:r>
        <w:rPr>
          <w:color w:val="121212"/>
          <w:spacing w:val="80"/>
        </w:rPr>
        <w:t xml:space="preserve"> </w:t>
      </w:r>
      <w:r>
        <w:rPr>
          <w:color w:val="121212"/>
        </w:rPr>
        <w:t>las</w:t>
      </w:r>
      <w:r>
        <w:rPr>
          <w:color w:val="121212"/>
          <w:spacing w:val="80"/>
        </w:rPr>
        <w:t xml:space="preserve"> </w:t>
      </w:r>
      <w:r>
        <w:rPr>
          <w:color w:val="121212"/>
        </w:rPr>
        <w:t>condiciones</w:t>
      </w:r>
      <w:r>
        <w:rPr>
          <w:color w:val="121212"/>
          <w:spacing w:val="80"/>
        </w:rPr>
        <w:t xml:space="preserve"> </w:t>
      </w:r>
      <w:r>
        <w:rPr>
          <w:color w:val="121212"/>
        </w:rPr>
        <w:t>del</w:t>
      </w:r>
      <w:r>
        <w:rPr>
          <w:color w:val="121212"/>
          <w:spacing w:val="-2"/>
        </w:rPr>
        <w:t xml:space="preserve"> </w:t>
      </w:r>
      <w:r>
        <w:rPr>
          <w:color w:val="121212"/>
        </w:rPr>
        <w:t>artículo</w:t>
      </w:r>
    </w:p>
    <w:p w14:paraId="52BCBCA0" w14:textId="77777777" w:rsidR="00C46380" w:rsidRDefault="001F5741">
      <w:pPr>
        <w:pStyle w:val="Textoindependiente"/>
        <w:spacing w:line="260" w:lineRule="exact"/>
        <w:ind w:left="444"/>
        <w:jc w:val="both"/>
      </w:pPr>
      <w:r>
        <w:rPr>
          <w:color w:val="121212"/>
        </w:rPr>
        <w:t>2.2.7.2.2.</w:t>
      </w:r>
      <w:r>
        <w:rPr>
          <w:color w:val="121212"/>
          <w:spacing w:val="-8"/>
        </w:rPr>
        <w:t xml:space="preserve"> </w:t>
      </w:r>
      <w:r>
        <w:rPr>
          <w:color w:val="121212"/>
        </w:rPr>
        <w:t>del</w:t>
      </w:r>
      <w:r>
        <w:rPr>
          <w:color w:val="121212"/>
          <w:spacing w:val="-7"/>
        </w:rPr>
        <w:t xml:space="preserve"> </w:t>
      </w:r>
      <w:r>
        <w:rPr>
          <w:color w:val="121212"/>
        </w:rPr>
        <w:t>presente</w:t>
      </w:r>
      <w:r>
        <w:rPr>
          <w:color w:val="121212"/>
          <w:spacing w:val="-5"/>
        </w:rPr>
        <w:t xml:space="preserve"> </w:t>
      </w:r>
      <w:r>
        <w:rPr>
          <w:color w:val="121212"/>
          <w:spacing w:val="-2"/>
        </w:rPr>
        <w:t>decreto.</w:t>
      </w:r>
    </w:p>
    <w:p w14:paraId="52BCBCA1" w14:textId="77777777" w:rsidR="00C46380" w:rsidRDefault="00C46380">
      <w:pPr>
        <w:spacing w:line="260" w:lineRule="exact"/>
        <w:jc w:val="both"/>
        <w:sectPr w:rsidR="00C46380">
          <w:pgSz w:w="12240" w:h="15840"/>
          <w:pgMar w:top="1500" w:right="0" w:bottom="280" w:left="1260" w:header="720" w:footer="720" w:gutter="0"/>
          <w:cols w:space="720"/>
        </w:sectPr>
      </w:pPr>
    </w:p>
    <w:p w14:paraId="52BCBCA2" w14:textId="77777777" w:rsidR="00C46380" w:rsidRDefault="001F5741">
      <w:pPr>
        <w:pStyle w:val="Textoindependiente"/>
        <w:spacing w:before="71"/>
        <w:ind w:left="444"/>
        <w:jc w:val="both"/>
      </w:pPr>
      <w:r>
        <w:rPr>
          <w:color w:val="121212"/>
        </w:rPr>
        <w:lastRenderedPageBreak/>
        <w:t>(</w:t>
      </w:r>
      <w:hyperlink r:id="rId1344">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18).</w:t>
      </w:r>
    </w:p>
    <w:p w14:paraId="52BCBCA3" w14:textId="77777777" w:rsidR="00C46380" w:rsidRDefault="00C46380">
      <w:pPr>
        <w:pStyle w:val="Textoindependiente"/>
      </w:pPr>
    </w:p>
    <w:p w14:paraId="52BCBCA4" w14:textId="77777777" w:rsidR="00C46380" w:rsidRDefault="001F5741">
      <w:pPr>
        <w:pStyle w:val="Textoindependiente"/>
        <w:ind w:left="444" w:right="1688"/>
        <w:jc w:val="both"/>
      </w:pPr>
      <w:r>
        <w:rPr>
          <w:b/>
          <w:color w:val="121212"/>
        </w:rPr>
        <w:t>Artículo 2.2.7.4.2. Condiciones de los equipos</w:t>
      </w:r>
      <w:r>
        <w:rPr>
          <w:color w:val="121212"/>
        </w:rPr>
        <w:t>. Los equipos de trenes de pasajeros, Metro y de transporte masivo, que se adquieran o acondicionen con posterioridad al 18 de junio de 2003, deben garantizar el transporte cómodo y seguro de las personas, en especial aquellas con discapacidad, para lo cual cumplirán las siguientes condiciones:</w:t>
      </w:r>
    </w:p>
    <w:p w14:paraId="52BCBCA5" w14:textId="77777777" w:rsidR="00C46380" w:rsidRDefault="00C46380">
      <w:pPr>
        <w:pStyle w:val="Textoindependiente"/>
        <w:spacing w:before="11"/>
        <w:rPr>
          <w:sz w:val="21"/>
        </w:rPr>
      </w:pPr>
    </w:p>
    <w:p w14:paraId="52BCBCA6" w14:textId="77777777" w:rsidR="00C46380" w:rsidRDefault="001F5741">
      <w:pPr>
        <w:pStyle w:val="Prrafodelista"/>
        <w:numPr>
          <w:ilvl w:val="0"/>
          <w:numId w:val="69"/>
        </w:numPr>
        <w:tabs>
          <w:tab w:val="left" w:pos="745"/>
        </w:tabs>
        <w:ind w:right="1692" w:firstLine="0"/>
      </w:pPr>
      <w:r>
        <w:rPr>
          <w:color w:val="121212"/>
        </w:rPr>
        <w:t>Disponer de elementos de señalización sonora y visual</w:t>
      </w:r>
      <w:r>
        <w:rPr>
          <w:color w:val="121212"/>
          <w:spacing w:val="-2"/>
        </w:rPr>
        <w:t xml:space="preserve"> </w:t>
      </w:r>
      <w:r>
        <w:rPr>
          <w:color w:val="121212"/>
        </w:rPr>
        <w:t>que informen a todos los pasajeros acerca de la llegada a cada estación con la debida</w:t>
      </w:r>
      <w:r>
        <w:rPr>
          <w:color w:val="121212"/>
          <w:spacing w:val="-11"/>
        </w:rPr>
        <w:t xml:space="preserve"> </w:t>
      </w:r>
      <w:r>
        <w:rPr>
          <w:color w:val="121212"/>
        </w:rPr>
        <w:t>anticipación.</w:t>
      </w:r>
    </w:p>
    <w:p w14:paraId="52BCBCA7" w14:textId="77777777" w:rsidR="00C46380" w:rsidRDefault="00C46380">
      <w:pPr>
        <w:pStyle w:val="Textoindependiente"/>
        <w:spacing w:before="2"/>
      </w:pPr>
    </w:p>
    <w:p w14:paraId="52BCBCA8" w14:textId="77777777" w:rsidR="00C46380" w:rsidRDefault="001F5741">
      <w:pPr>
        <w:pStyle w:val="Prrafodelista"/>
        <w:numPr>
          <w:ilvl w:val="0"/>
          <w:numId w:val="69"/>
        </w:numPr>
        <w:tabs>
          <w:tab w:val="left" w:pos="778"/>
        </w:tabs>
        <w:ind w:right="1691" w:firstLine="0"/>
      </w:pPr>
      <w:r>
        <w:rPr>
          <w:color w:val="121212"/>
        </w:rPr>
        <w:t>Disponer de espacios adecuados para la ubicación de ayudas, tales como bastones, muletas, sillas de ruedas y cualquier otro aparato o mecanismo que constituya una ayuda técnica para una persona con discapacidad, sin que esto represente costo adicional para dichas personas.</w:t>
      </w:r>
    </w:p>
    <w:p w14:paraId="52BCBCA9" w14:textId="77777777" w:rsidR="00C46380" w:rsidRDefault="00C46380">
      <w:pPr>
        <w:pStyle w:val="Textoindependiente"/>
        <w:spacing w:before="1"/>
      </w:pPr>
    </w:p>
    <w:p w14:paraId="52BCBCAA" w14:textId="77777777" w:rsidR="00C46380" w:rsidRDefault="001F5741">
      <w:pPr>
        <w:pStyle w:val="Prrafodelista"/>
        <w:numPr>
          <w:ilvl w:val="0"/>
          <w:numId w:val="69"/>
        </w:numPr>
        <w:tabs>
          <w:tab w:val="left" w:pos="834"/>
        </w:tabs>
        <w:ind w:right="1693" w:firstLine="0"/>
      </w:pPr>
      <w:r>
        <w:rPr>
          <w:color w:val="121212"/>
        </w:rPr>
        <w:t xml:space="preserve">Contar con áreas adecuadamente señaladas, cerca de las puertas de entrada, para la ubicación de personas en sillas de ruedas, provistas como mínimo con cinturones de seguridad y preferiblemente con anclajes para las </w:t>
      </w:r>
      <w:r>
        <w:rPr>
          <w:color w:val="121212"/>
          <w:spacing w:val="-2"/>
        </w:rPr>
        <w:t>sillas.</w:t>
      </w:r>
    </w:p>
    <w:p w14:paraId="52BCBCAB" w14:textId="77777777" w:rsidR="00C46380" w:rsidRDefault="00C46380">
      <w:pPr>
        <w:pStyle w:val="Textoindependiente"/>
      </w:pPr>
    </w:p>
    <w:p w14:paraId="52BCBCAC" w14:textId="77777777" w:rsidR="00C46380" w:rsidRDefault="001F5741">
      <w:pPr>
        <w:pStyle w:val="Prrafodelista"/>
        <w:numPr>
          <w:ilvl w:val="0"/>
          <w:numId w:val="69"/>
        </w:numPr>
        <w:tabs>
          <w:tab w:val="left" w:pos="762"/>
        </w:tabs>
        <w:spacing w:line="276" w:lineRule="auto"/>
        <w:ind w:right="1693" w:firstLine="0"/>
      </w:pPr>
      <w:r>
        <w:rPr>
          <w:color w:val="121212"/>
        </w:rPr>
        <w:t>Proporcionar áreas y dimensiones mínimas de tal manera que las personas con movilidad reducida puedan desplazarse en el interior del equipo con sus respectivas ayudas, como sillas de ruedas.</w:t>
      </w:r>
    </w:p>
    <w:p w14:paraId="52BCBCAD" w14:textId="77777777" w:rsidR="00C46380" w:rsidRDefault="00C46380">
      <w:pPr>
        <w:pStyle w:val="Textoindependiente"/>
        <w:spacing w:before="5"/>
      </w:pPr>
    </w:p>
    <w:p w14:paraId="52BCBCAE" w14:textId="77777777" w:rsidR="00C46380" w:rsidRDefault="001F5741">
      <w:pPr>
        <w:pStyle w:val="Prrafodelista"/>
        <w:numPr>
          <w:ilvl w:val="0"/>
          <w:numId w:val="69"/>
        </w:numPr>
        <w:tabs>
          <w:tab w:val="left" w:pos="764"/>
        </w:tabs>
        <w:ind w:right="1697" w:firstLine="0"/>
      </w:pPr>
      <w:r>
        <w:rPr>
          <w:color w:val="121212"/>
        </w:rPr>
        <w:t>Poseer asideros de sujeción vertical y horizontal suficientes y debidamente localizados para facilitar el acceso y desplazamiento de las personas al interior del equipo de transporte.</w:t>
      </w:r>
    </w:p>
    <w:p w14:paraId="52BCBCAF" w14:textId="77777777" w:rsidR="00C46380" w:rsidRDefault="00C46380">
      <w:pPr>
        <w:pStyle w:val="Textoindependiente"/>
        <w:spacing w:before="1"/>
      </w:pPr>
    </w:p>
    <w:p w14:paraId="52BCBCB0" w14:textId="77777777" w:rsidR="00C46380" w:rsidRDefault="001F5741">
      <w:pPr>
        <w:pStyle w:val="Prrafodelista"/>
        <w:numPr>
          <w:ilvl w:val="0"/>
          <w:numId w:val="69"/>
        </w:numPr>
        <w:tabs>
          <w:tab w:val="left" w:pos="759"/>
        </w:tabs>
        <w:spacing w:before="1"/>
        <w:ind w:right="1692" w:firstLine="0"/>
      </w:pPr>
      <w:r>
        <w:rPr>
          <w:color w:val="121212"/>
        </w:rPr>
        <w:t>Facilitar y garantizar el acceso de todos los elementos que constituyan una ayuda</w:t>
      </w:r>
      <w:r>
        <w:rPr>
          <w:color w:val="121212"/>
          <w:spacing w:val="-1"/>
        </w:rPr>
        <w:t xml:space="preserve"> </w:t>
      </w:r>
      <w:r>
        <w:rPr>
          <w:color w:val="121212"/>
        </w:rPr>
        <w:t>para</w:t>
      </w:r>
      <w:r>
        <w:rPr>
          <w:color w:val="121212"/>
          <w:spacing w:val="-1"/>
        </w:rPr>
        <w:t xml:space="preserve"> </w:t>
      </w:r>
      <w:r>
        <w:rPr>
          <w:color w:val="121212"/>
        </w:rPr>
        <w:t>el</w:t>
      </w:r>
      <w:r>
        <w:rPr>
          <w:color w:val="121212"/>
          <w:spacing w:val="-3"/>
        </w:rPr>
        <w:t xml:space="preserve"> </w:t>
      </w:r>
      <w:r>
        <w:rPr>
          <w:color w:val="121212"/>
        </w:rPr>
        <w:t>desplazamiento de las personas con</w:t>
      </w:r>
      <w:r>
        <w:rPr>
          <w:color w:val="121212"/>
          <w:spacing w:val="-1"/>
        </w:rPr>
        <w:t xml:space="preserve"> </w:t>
      </w:r>
      <w:r>
        <w:rPr>
          <w:color w:val="121212"/>
        </w:rPr>
        <w:t>discapacidad, incluyendo los animales de asistencia.</w:t>
      </w:r>
    </w:p>
    <w:p w14:paraId="52BCBCB1" w14:textId="77777777" w:rsidR="00C46380" w:rsidRDefault="00C46380">
      <w:pPr>
        <w:pStyle w:val="Textoindependiente"/>
      </w:pPr>
    </w:p>
    <w:p w14:paraId="52BCBCB2" w14:textId="77777777" w:rsidR="00C46380" w:rsidRDefault="001F5741">
      <w:pPr>
        <w:pStyle w:val="Prrafodelista"/>
        <w:numPr>
          <w:ilvl w:val="0"/>
          <w:numId w:val="69"/>
        </w:numPr>
        <w:tabs>
          <w:tab w:val="left" w:pos="831"/>
        </w:tabs>
        <w:ind w:right="1690" w:firstLine="0"/>
      </w:pPr>
      <w:r>
        <w:rPr>
          <w:color w:val="121212"/>
        </w:rPr>
        <w:t>Disponer de escaleras que cumplan con la Norma Técnica NTC 4145 Accesibilidad de las personas al medio físico. Edificios. Escaleras y rampas que cumplan con la Norma Técnica NTC 4143 Accesibilidad de las personas</w:t>
      </w:r>
      <w:r>
        <w:rPr>
          <w:color w:val="121212"/>
          <w:spacing w:val="80"/>
        </w:rPr>
        <w:t xml:space="preserve"> </w:t>
      </w:r>
      <w:r>
        <w:rPr>
          <w:color w:val="121212"/>
        </w:rPr>
        <w:t>al medio físico, Norma Técnica NTC 4109</w:t>
      </w:r>
      <w:r>
        <w:rPr>
          <w:color w:val="121212"/>
          <w:spacing w:val="-1"/>
        </w:rPr>
        <w:t xml:space="preserve"> </w:t>
      </w:r>
      <w:r>
        <w:rPr>
          <w:color w:val="121212"/>
        </w:rPr>
        <w:t>y las demás normas vigentes o aquellas que las modifiquen, adopten, adicionen, así como de acuerdo con la reglamentación que eventualmente establezca el Ministerio de</w:t>
      </w:r>
      <w:r>
        <w:rPr>
          <w:color w:val="121212"/>
          <w:spacing w:val="-3"/>
        </w:rPr>
        <w:t xml:space="preserve"> </w:t>
      </w:r>
      <w:r>
        <w:rPr>
          <w:color w:val="121212"/>
        </w:rPr>
        <w:t>Transporte.</w:t>
      </w:r>
    </w:p>
    <w:p w14:paraId="52BCBCB3" w14:textId="77777777" w:rsidR="00C46380" w:rsidRDefault="00C46380">
      <w:pPr>
        <w:pStyle w:val="Textoindependiente"/>
        <w:spacing w:before="1"/>
      </w:pPr>
    </w:p>
    <w:p w14:paraId="52BCBCB4" w14:textId="77777777" w:rsidR="00C46380" w:rsidRDefault="001F5741">
      <w:pPr>
        <w:pStyle w:val="Textoindependiente"/>
        <w:ind w:left="444"/>
        <w:jc w:val="both"/>
      </w:pPr>
      <w:r>
        <w:rPr>
          <w:color w:val="121212"/>
        </w:rPr>
        <w:t>(</w:t>
      </w:r>
      <w:hyperlink r:id="rId1345">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19).</w:t>
      </w:r>
    </w:p>
    <w:p w14:paraId="52BCBCB5" w14:textId="77777777" w:rsidR="00C46380" w:rsidRDefault="00C46380">
      <w:pPr>
        <w:pStyle w:val="Textoindependiente"/>
        <w:spacing w:before="1"/>
      </w:pPr>
    </w:p>
    <w:p w14:paraId="52BCBCB6" w14:textId="77777777" w:rsidR="00C46380" w:rsidRDefault="001F5741">
      <w:pPr>
        <w:pStyle w:val="Textoindependiente"/>
        <w:ind w:left="444" w:right="1691"/>
        <w:jc w:val="both"/>
      </w:pPr>
      <w:r>
        <w:rPr>
          <w:b/>
          <w:color w:val="121212"/>
        </w:rPr>
        <w:t xml:space="preserve">Artículo 2.2.7.4.3. Tipología en las rutas alimentadoras. </w:t>
      </w:r>
      <w:r>
        <w:rPr>
          <w:color w:val="121212"/>
        </w:rPr>
        <w:t>Los vehículos de nueva</w:t>
      </w:r>
      <w:r>
        <w:rPr>
          <w:color w:val="121212"/>
          <w:spacing w:val="-3"/>
        </w:rPr>
        <w:t xml:space="preserve"> </w:t>
      </w:r>
      <w:r>
        <w:rPr>
          <w:color w:val="121212"/>
        </w:rPr>
        <w:t>adquisición</w:t>
      </w:r>
      <w:r>
        <w:rPr>
          <w:color w:val="121212"/>
          <w:spacing w:val="-3"/>
        </w:rPr>
        <w:t xml:space="preserve"> </w:t>
      </w:r>
      <w:r>
        <w:rPr>
          <w:color w:val="121212"/>
        </w:rPr>
        <w:t>que</w:t>
      </w:r>
      <w:r>
        <w:rPr>
          <w:color w:val="121212"/>
          <w:spacing w:val="-2"/>
        </w:rPr>
        <w:t xml:space="preserve"> </w:t>
      </w:r>
      <w:r>
        <w:rPr>
          <w:color w:val="121212"/>
        </w:rPr>
        <w:t>presten</w:t>
      </w:r>
      <w:r>
        <w:rPr>
          <w:color w:val="121212"/>
          <w:spacing w:val="-3"/>
        </w:rPr>
        <w:t xml:space="preserve"> </w:t>
      </w:r>
      <w:r>
        <w:rPr>
          <w:color w:val="121212"/>
        </w:rPr>
        <w:t>servicio</w:t>
      </w:r>
      <w:r>
        <w:rPr>
          <w:color w:val="121212"/>
          <w:spacing w:val="-3"/>
        </w:rPr>
        <w:t xml:space="preserve"> </w:t>
      </w:r>
      <w:r>
        <w:rPr>
          <w:color w:val="121212"/>
        </w:rPr>
        <w:t>en las</w:t>
      </w:r>
      <w:r>
        <w:rPr>
          <w:color w:val="121212"/>
          <w:spacing w:val="-3"/>
        </w:rPr>
        <w:t xml:space="preserve"> </w:t>
      </w:r>
      <w:r>
        <w:rPr>
          <w:color w:val="121212"/>
        </w:rPr>
        <w:t>rutas</w:t>
      </w:r>
      <w:r>
        <w:rPr>
          <w:color w:val="121212"/>
          <w:spacing w:val="-3"/>
        </w:rPr>
        <w:t xml:space="preserve"> </w:t>
      </w:r>
      <w:r>
        <w:rPr>
          <w:color w:val="121212"/>
        </w:rPr>
        <w:t>alimentadoras</w:t>
      </w:r>
      <w:r>
        <w:rPr>
          <w:color w:val="121212"/>
          <w:spacing w:val="-3"/>
        </w:rPr>
        <w:t xml:space="preserve"> </w:t>
      </w:r>
      <w:r>
        <w:rPr>
          <w:color w:val="121212"/>
        </w:rPr>
        <w:t>integradas</w:t>
      </w:r>
      <w:r>
        <w:rPr>
          <w:color w:val="121212"/>
          <w:spacing w:val="-3"/>
        </w:rPr>
        <w:t xml:space="preserve"> </w:t>
      </w:r>
      <w:r>
        <w:rPr>
          <w:color w:val="121212"/>
        </w:rPr>
        <w:t>al sistema de transporte masivo, deberán ser accesibles, de acuerdo con lo previsto en el artículo 2.2.7.3.1. del presente Decreto. Mientras tanto, los vehículos de nueva adquisición que presten servicio en dichas rutas, cumplirán con los parámetros establecidos en la Norma Técnica NTC 4901-1.</w:t>
      </w:r>
    </w:p>
    <w:p w14:paraId="52BCBCB7" w14:textId="77777777" w:rsidR="00C46380" w:rsidRDefault="00C46380">
      <w:pPr>
        <w:jc w:val="both"/>
        <w:sectPr w:rsidR="00C46380">
          <w:pgSz w:w="12240" w:h="15840"/>
          <w:pgMar w:top="1340" w:right="0" w:bottom="280" w:left="1260" w:header="720" w:footer="720" w:gutter="0"/>
          <w:cols w:space="720"/>
        </w:sectPr>
      </w:pPr>
    </w:p>
    <w:p w14:paraId="52BCBCB8" w14:textId="77777777" w:rsidR="00C46380" w:rsidRDefault="00C46380">
      <w:pPr>
        <w:pStyle w:val="Textoindependiente"/>
        <w:spacing w:before="6"/>
        <w:rPr>
          <w:sz w:val="19"/>
        </w:rPr>
      </w:pPr>
    </w:p>
    <w:p w14:paraId="52BCBCB9" w14:textId="77777777" w:rsidR="00C46380" w:rsidRDefault="001F5741">
      <w:pPr>
        <w:pStyle w:val="Textoindependiente"/>
        <w:spacing w:before="101"/>
        <w:ind w:left="444"/>
      </w:pPr>
      <w:r>
        <w:rPr>
          <w:color w:val="121212"/>
        </w:rPr>
        <w:t>(</w:t>
      </w:r>
      <w:hyperlink r:id="rId1346">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20).</w:t>
      </w:r>
    </w:p>
    <w:p w14:paraId="52BCBCBA" w14:textId="77777777" w:rsidR="00C46380" w:rsidRDefault="00C46380">
      <w:pPr>
        <w:pStyle w:val="Textoindependiente"/>
        <w:rPr>
          <w:sz w:val="20"/>
        </w:rPr>
      </w:pPr>
    </w:p>
    <w:p w14:paraId="52BCBCBB" w14:textId="77777777" w:rsidR="00C46380" w:rsidRDefault="00C46380">
      <w:pPr>
        <w:pStyle w:val="Textoindependiente"/>
        <w:spacing w:before="10"/>
        <w:rPr>
          <w:sz w:val="15"/>
        </w:rPr>
      </w:pPr>
    </w:p>
    <w:p w14:paraId="52BCBCBC" w14:textId="77777777" w:rsidR="00C46380" w:rsidRDefault="001F5741">
      <w:pPr>
        <w:pStyle w:val="Ttulo1"/>
        <w:spacing w:before="101"/>
        <w:ind w:right="1615"/>
      </w:pPr>
      <w:r>
        <w:rPr>
          <w:color w:val="121212"/>
        </w:rPr>
        <w:t>CAPÍTULO</w:t>
      </w:r>
      <w:r>
        <w:rPr>
          <w:color w:val="121212"/>
          <w:spacing w:val="-7"/>
        </w:rPr>
        <w:t xml:space="preserve"> </w:t>
      </w:r>
      <w:r>
        <w:rPr>
          <w:color w:val="121212"/>
          <w:spacing w:val="-10"/>
        </w:rPr>
        <w:t>5</w:t>
      </w:r>
    </w:p>
    <w:p w14:paraId="52BCBCBD" w14:textId="77777777" w:rsidR="00C46380" w:rsidRDefault="00C46380">
      <w:pPr>
        <w:pStyle w:val="Textoindependiente"/>
        <w:spacing w:before="3"/>
        <w:rPr>
          <w:b/>
        </w:rPr>
      </w:pPr>
    </w:p>
    <w:p w14:paraId="52BCBCBE" w14:textId="77777777" w:rsidR="00C46380" w:rsidRDefault="001F5741">
      <w:pPr>
        <w:pStyle w:val="Ttulo2"/>
        <w:ind w:right="1695"/>
      </w:pPr>
      <w:r>
        <w:rPr>
          <w:color w:val="121212"/>
        </w:rPr>
        <w:t>Accesibilidad</w:t>
      </w:r>
      <w:r>
        <w:rPr>
          <w:color w:val="121212"/>
          <w:spacing w:val="-6"/>
        </w:rPr>
        <w:t xml:space="preserve"> </w:t>
      </w:r>
      <w:r>
        <w:rPr>
          <w:color w:val="121212"/>
        </w:rPr>
        <w:t>en</w:t>
      </w:r>
      <w:r>
        <w:rPr>
          <w:color w:val="121212"/>
          <w:spacing w:val="-7"/>
        </w:rPr>
        <w:t xml:space="preserve"> </w:t>
      </w:r>
      <w:r>
        <w:rPr>
          <w:color w:val="121212"/>
        </w:rPr>
        <w:t>el</w:t>
      </w:r>
      <w:r>
        <w:rPr>
          <w:color w:val="121212"/>
          <w:spacing w:val="-6"/>
        </w:rPr>
        <w:t xml:space="preserve"> </w:t>
      </w:r>
      <w:r>
        <w:rPr>
          <w:color w:val="121212"/>
        </w:rPr>
        <w:t>transporte</w:t>
      </w:r>
      <w:r>
        <w:rPr>
          <w:color w:val="121212"/>
          <w:spacing w:val="-6"/>
        </w:rPr>
        <w:t xml:space="preserve"> </w:t>
      </w:r>
      <w:r>
        <w:rPr>
          <w:color w:val="121212"/>
          <w:spacing w:val="-2"/>
        </w:rPr>
        <w:t>fluvial</w:t>
      </w:r>
    </w:p>
    <w:p w14:paraId="52BCBCBF" w14:textId="77777777" w:rsidR="00C46380" w:rsidRDefault="00C46380">
      <w:pPr>
        <w:pStyle w:val="Textoindependiente"/>
        <w:spacing w:before="1"/>
        <w:rPr>
          <w:b/>
        </w:rPr>
      </w:pPr>
    </w:p>
    <w:p w14:paraId="52BCBCC0" w14:textId="77777777" w:rsidR="00C46380" w:rsidRDefault="001F5741">
      <w:pPr>
        <w:pStyle w:val="Textoindependiente"/>
        <w:ind w:left="444" w:right="1691"/>
        <w:jc w:val="both"/>
      </w:pPr>
      <w:r>
        <w:rPr>
          <w:b/>
          <w:color w:val="121212"/>
        </w:rPr>
        <w:t xml:space="preserve">Artículo 2.2.7.5.1. Condiciones generales. </w:t>
      </w:r>
      <w:r>
        <w:rPr>
          <w:color w:val="121212"/>
        </w:rPr>
        <w:t>Los puertos,</w:t>
      </w:r>
      <w:r>
        <w:rPr>
          <w:color w:val="121212"/>
          <w:spacing w:val="40"/>
        </w:rPr>
        <w:t xml:space="preserve"> </w:t>
      </w:r>
      <w:r>
        <w:rPr>
          <w:color w:val="121212"/>
        </w:rPr>
        <w:t>terminales, muelles, embarcaderos, o similares, donde se preste el servicio de transporte público fluvial de pasajeros, deberán contar con personal capacitado,</w:t>
      </w:r>
      <w:r>
        <w:rPr>
          <w:color w:val="121212"/>
          <w:spacing w:val="40"/>
        </w:rPr>
        <w:t xml:space="preserve"> </w:t>
      </w:r>
      <w:r>
        <w:rPr>
          <w:color w:val="121212"/>
        </w:rPr>
        <w:t>entrenado y disponible para atender a los pasajeros con movilidad y/o comunicación reducida y mantener en sus instalaciones equipo apropiado para facilitar su movilización; tales como sillas de ruedas, camillas, muletas, bastones y demás elementos que se consideren necesarios.</w:t>
      </w:r>
    </w:p>
    <w:p w14:paraId="52BCBCC1" w14:textId="77777777" w:rsidR="00C46380" w:rsidRDefault="00C46380">
      <w:pPr>
        <w:pStyle w:val="Textoindependiente"/>
      </w:pPr>
    </w:p>
    <w:p w14:paraId="52BCBCC2" w14:textId="77777777" w:rsidR="00C46380" w:rsidRDefault="001F5741">
      <w:pPr>
        <w:pStyle w:val="Textoindependiente"/>
        <w:ind w:left="444"/>
        <w:jc w:val="both"/>
      </w:pPr>
      <w:r>
        <w:rPr>
          <w:color w:val="121212"/>
        </w:rPr>
        <w:t>(</w:t>
      </w:r>
      <w:hyperlink r:id="rId1347">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21).</w:t>
      </w:r>
    </w:p>
    <w:p w14:paraId="52BCBCC3" w14:textId="77777777" w:rsidR="00C46380" w:rsidRDefault="00C46380">
      <w:pPr>
        <w:pStyle w:val="Textoindependiente"/>
      </w:pPr>
    </w:p>
    <w:p w14:paraId="52BCBCC4" w14:textId="77777777" w:rsidR="00C46380" w:rsidRDefault="001F5741">
      <w:pPr>
        <w:pStyle w:val="Textoindependiente"/>
        <w:ind w:left="444" w:right="1689"/>
        <w:jc w:val="both"/>
      </w:pPr>
      <w:r>
        <w:rPr>
          <w:b/>
          <w:color w:val="121212"/>
        </w:rPr>
        <w:t xml:space="preserve">Artículo 2.2.7.5.2. Acondicionamiento de equipos. </w:t>
      </w:r>
      <w:r>
        <w:rPr>
          <w:color w:val="121212"/>
        </w:rPr>
        <w:t>Las embarcaciones de transporte público fluvial</w:t>
      </w:r>
      <w:r>
        <w:rPr>
          <w:color w:val="121212"/>
          <w:spacing w:val="-1"/>
        </w:rPr>
        <w:t xml:space="preserve"> </w:t>
      </w:r>
      <w:r>
        <w:rPr>
          <w:color w:val="121212"/>
        </w:rPr>
        <w:t>de veinte (20) o</w:t>
      </w:r>
      <w:r>
        <w:rPr>
          <w:color w:val="121212"/>
          <w:spacing w:val="-2"/>
        </w:rPr>
        <w:t xml:space="preserve"> </w:t>
      </w:r>
      <w:r>
        <w:rPr>
          <w:color w:val="121212"/>
        </w:rPr>
        <w:t>más pasajeros, deben</w:t>
      </w:r>
      <w:r>
        <w:rPr>
          <w:color w:val="121212"/>
          <w:spacing w:val="-2"/>
        </w:rPr>
        <w:t xml:space="preserve"> </w:t>
      </w:r>
      <w:r>
        <w:rPr>
          <w:color w:val="121212"/>
        </w:rPr>
        <w:t>contar mínimo con dos (2) puestos para el uso preferencial de personas con discapacidad, debidamente señalizados, ubicados en la fila más cercana al</w:t>
      </w:r>
      <w:r>
        <w:rPr>
          <w:color w:val="121212"/>
          <w:spacing w:val="-1"/>
        </w:rPr>
        <w:t xml:space="preserve"> </w:t>
      </w:r>
      <w:r>
        <w:rPr>
          <w:color w:val="121212"/>
        </w:rPr>
        <w:t>acceso y provistos de chalecos salvavidas.</w:t>
      </w:r>
    </w:p>
    <w:p w14:paraId="52BCBCC5" w14:textId="77777777" w:rsidR="00C46380" w:rsidRDefault="00C46380">
      <w:pPr>
        <w:pStyle w:val="Textoindependiente"/>
        <w:spacing w:before="1"/>
      </w:pPr>
    </w:p>
    <w:p w14:paraId="52BCBCC6" w14:textId="77777777" w:rsidR="00C46380" w:rsidRDefault="001F5741">
      <w:pPr>
        <w:pStyle w:val="Textoindependiente"/>
        <w:spacing w:before="1"/>
        <w:ind w:left="444" w:right="1694"/>
        <w:jc w:val="both"/>
      </w:pPr>
      <w:r>
        <w:rPr>
          <w:b/>
          <w:color w:val="121212"/>
        </w:rPr>
        <w:t xml:space="preserve">Parágrafo. </w:t>
      </w:r>
      <w:r>
        <w:rPr>
          <w:color w:val="121212"/>
        </w:rPr>
        <w:t>Los pasajeros a los que se refiere el presente artículo serán los últimos en embarcar y los primeros en desembarcar.</w:t>
      </w:r>
    </w:p>
    <w:p w14:paraId="52BCBCC7" w14:textId="77777777" w:rsidR="00C46380" w:rsidRDefault="00C46380">
      <w:pPr>
        <w:pStyle w:val="Textoindependiente"/>
        <w:spacing w:before="9"/>
      </w:pPr>
    </w:p>
    <w:p w14:paraId="52BCBCC8" w14:textId="77777777" w:rsidR="00C46380" w:rsidRDefault="001F5741">
      <w:pPr>
        <w:pStyle w:val="Textoindependiente"/>
        <w:ind w:left="444"/>
        <w:jc w:val="both"/>
      </w:pPr>
      <w:r>
        <w:rPr>
          <w:color w:val="121212"/>
        </w:rPr>
        <w:t>(</w:t>
      </w:r>
      <w:hyperlink r:id="rId1348">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22).</w:t>
      </w:r>
    </w:p>
    <w:p w14:paraId="52BCBCC9" w14:textId="77777777" w:rsidR="00C46380" w:rsidRDefault="00C46380">
      <w:pPr>
        <w:pStyle w:val="Textoindependiente"/>
      </w:pPr>
    </w:p>
    <w:p w14:paraId="52BCBCCA" w14:textId="77777777" w:rsidR="00C46380" w:rsidRDefault="001F5741">
      <w:pPr>
        <w:spacing w:before="1"/>
        <w:ind w:left="444" w:right="1688"/>
        <w:jc w:val="both"/>
      </w:pPr>
      <w:r>
        <w:rPr>
          <w:b/>
          <w:color w:val="121212"/>
        </w:rPr>
        <w:t xml:space="preserve">Artículo 2.2.7.5.3. Construcción o adecuación de puertos. </w:t>
      </w:r>
      <w:r>
        <w:rPr>
          <w:color w:val="121212"/>
        </w:rPr>
        <w:t>Los proyectos para construir o adecuar puertos, terminales, muelles, embarcaderos fluviales, o</w:t>
      </w:r>
      <w:r>
        <w:rPr>
          <w:color w:val="121212"/>
          <w:spacing w:val="-1"/>
        </w:rPr>
        <w:t xml:space="preserve"> </w:t>
      </w:r>
      <w:r>
        <w:rPr>
          <w:color w:val="121212"/>
        </w:rPr>
        <w:t>similares, deben</w:t>
      </w:r>
      <w:r>
        <w:rPr>
          <w:color w:val="121212"/>
          <w:spacing w:val="-3"/>
        </w:rPr>
        <w:t xml:space="preserve"> </w:t>
      </w:r>
      <w:r>
        <w:rPr>
          <w:color w:val="121212"/>
        </w:rPr>
        <w:t>cumplir</w:t>
      </w:r>
      <w:r>
        <w:rPr>
          <w:color w:val="121212"/>
          <w:spacing w:val="-3"/>
        </w:rPr>
        <w:t xml:space="preserve"> </w:t>
      </w:r>
      <w:r>
        <w:rPr>
          <w:color w:val="121212"/>
        </w:rPr>
        <w:t>con las</w:t>
      </w:r>
      <w:r>
        <w:rPr>
          <w:color w:val="121212"/>
          <w:spacing w:val="-2"/>
        </w:rPr>
        <w:t xml:space="preserve"> </w:t>
      </w:r>
      <w:r>
        <w:rPr>
          <w:color w:val="121212"/>
        </w:rPr>
        <w:t>especificaciones</w:t>
      </w:r>
      <w:r>
        <w:rPr>
          <w:color w:val="121212"/>
          <w:spacing w:val="-1"/>
        </w:rPr>
        <w:t xml:space="preserve"> </w:t>
      </w:r>
      <w:r>
        <w:rPr>
          <w:color w:val="121212"/>
        </w:rPr>
        <w:t>contempladas en</w:t>
      </w:r>
      <w:r>
        <w:rPr>
          <w:color w:val="121212"/>
          <w:spacing w:val="-2"/>
        </w:rPr>
        <w:t xml:space="preserve"> </w:t>
      </w:r>
      <w:r>
        <w:rPr>
          <w:color w:val="121212"/>
        </w:rPr>
        <w:t>el</w:t>
      </w:r>
      <w:r>
        <w:rPr>
          <w:color w:val="121212"/>
          <w:spacing w:val="40"/>
        </w:rPr>
        <w:t xml:space="preserve"> </w:t>
      </w:r>
      <w:r>
        <w:rPr>
          <w:color w:val="121212"/>
        </w:rPr>
        <w:t>artículo</w:t>
      </w:r>
    </w:p>
    <w:p w14:paraId="52BCBCCB" w14:textId="77777777" w:rsidR="00C46380" w:rsidRDefault="001F5741">
      <w:pPr>
        <w:pStyle w:val="Textoindependiente"/>
        <w:ind w:left="444" w:right="1694"/>
        <w:jc w:val="both"/>
      </w:pPr>
      <w:r>
        <w:rPr>
          <w:color w:val="121212"/>
        </w:rPr>
        <w:t>2.2.7.2.2. del presente Decreto, en concordancia con las demás disposiciones legales vigentes que regulan esta materia.</w:t>
      </w:r>
    </w:p>
    <w:p w14:paraId="52BCBCCC" w14:textId="77777777" w:rsidR="00C46380" w:rsidRDefault="00C46380">
      <w:pPr>
        <w:pStyle w:val="Textoindependiente"/>
        <w:spacing w:before="10"/>
        <w:rPr>
          <w:sz w:val="21"/>
        </w:rPr>
      </w:pPr>
    </w:p>
    <w:p w14:paraId="52BCBCCD" w14:textId="77777777" w:rsidR="00C46380" w:rsidRDefault="001F5741">
      <w:pPr>
        <w:pStyle w:val="Textoindependiente"/>
        <w:spacing w:before="1"/>
        <w:ind w:left="444"/>
        <w:jc w:val="both"/>
      </w:pPr>
      <w:r>
        <w:rPr>
          <w:color w:val="121212"/>
        </w:rPr>
        <w:t>(</w:t>
      </w:r>
      <w:hyperlink r:id="rId1349">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23).</w:t>
      </w:r>
    </w:p>
    <w:p w14:paraId="52BCBCCE" w14:textId="77777777" w:rsidR="00C46380" w:rsidRDefault="00C46380">
      <w:pPr>
        <w:pStyle w:val="Textoindependiente"/>
      </w:pPr>
    </w:p>
    <w:p w14:paraId="52BCBCCF" w14:textId="77777777" w:rsidR="00C46380" w:rsidRDefault="001F5741">
      <w:pPr>
        <w:pStyle w:val="Ttulo1"/>
      </w:pPr>
      <w:r>
        <w:rPr>
          <w:color w:val="121212"/>
        </w:rPr>
        <w:t>CAPÍTULO</w:t>
      </w:r>
      <w:r>
        <w:rPr>
          <w:color w:val="121212"/>
          <w:spacing w:val="-7"/>
        </w:rPr>
        <w:t xml:space="preserve"> </w:t>
      </w:r>
      <w:r>
        <w:rPr>
          <w:color w:val="121212"/>
          <w:spacing w:val="-10"/>
        </w:rPr>
        <w:t>6</w:t>
      </w:r>
    </w:p>
    <w:p w14:paraId="52BCBCD0" w14:textId="77777777" w:rsidR="00C46380" w:rsidRDefault="00C46380">
      <w:pPr>
        <w:pStyle w:val="Textoindependiente"/>
        <w:spacing w:before="11"/>
        <w:rPr>
          <w:b/>
        </w:rPr>
      </w:pPr>
    </w:p>
    <w:p w14:paraId="52BCBCD1" w14:textId="77777777" w:rsidR="00C46380" w:rsidRDefault="001F5741">
      <w:pPr>
        <w:pStyle w:val="Ttulo2"/>
        <w:ind w:left="443"/>
      </w:pPr>
      <w:r>
        <w:rPr>
          <w:color w:val="121212"/>
        </w:rPr>
        <w:t>Accesibilidad</w:t>
      </w:r>
      <w:r>
        <w:rPr>
          <w:color w:val="121212"/>
          <w:spacing w:val="-6"/>
        </w:rPr>
        <w:t xml:space="preserve"> </w:t>
      </w:r>
      <w:r>
        <w:rPr>
          <w:color w:val="121212"/>
        </w:rPr>
        <w:t>en</w:t>
      </w:r>
      <w:r>
        <w:rPr>
          <w:color w:val="121212"/>
          <w:spacing w:val="-7"/>
        </w:rPr>
        <w:t xml:space="preserve"> </w:t>
      </w:r>
      <w:r>
        <w:rPr>
          <w:color w:val="121212"/>
        </w:rPr>
        <w:t>el</w:t>
      </w:r>
      <w:r>
        <w:rPr>
          <w:color w:val="121212"/>
          <w:spacing w:val="-6"/>
        </w:rPr>
        <w:t xml:space="preserve"> </w:t>
      </w:r>
      <w:r>
        <w:rPr>
          <w:color w:val="121212"/>
        </w:rPr>
        <w:t>transporte</w:t>
      </w:r>
      <w:r>
        <w:rPr>
          <w:color w:val="121212"/>
          <w:spacing w:val="-6"/>
        </w:rPr>
        <w:t xml:space="preserve"> </w:t>
      </w:r>
      <w:r>
        <w:rPr>
          <w:color w:val="121212"/>
          <w:spacing w:val="-2"/>
        </w:rPr>
        <w:t>marítimo</w:t>
      </w:r>
    </w:p>
    <w:p w14:paraId="52BCBCD2" w14:textId="77777777" w:rsidR="00C46380" w:rsidRDefault="00C46380">
      <w:pPr>
        <w:pStyle w:val="Textoindependiente"/>
        <w:rPr>
          <w:b/>
        </w:rPr>
      </w:pPr>
    </w:p>
    <w:p w14:paraId="52BCBCD3" w14:textId="77777777" w:rsidR="00C46380" w:rsidRDefault="001F5741">
      <w:pPr>
        <w:pStyle w:val="Textoindependiente"/>
        <w:ind w:left="444" w:right="1688"/>
        <w:jc w:val="both"/>
      </w:pPr>
      <w:r>
        <w:rPr>
          <w:b/>
          <w:color w:val="121212"/>
        </w:rPr>
        <w:t xml:space="preserve">Artículo 2.2.7.6.1. Accesibilidad en buques de pasajeros y </w:t>
      </w:r>
      <w:proofErr w:type="spellStart"/>
      <w:r>
        <w:rPr>
          <w:b/>
          <w:color w:val="121212"/>
        </w:rPr>
        <w:t>ferrys</w:t>
      </w:r>
      <w:proofErr w:type="spellEnd"/>
      <w:r>
        <w:rPr>
          <w:b/>
          <w:color w:val="121212"/>
        </w:rPr>
        <w:t xml:space="preserve">. </w:t>
      </w:r>
      <w:r>
        <w:rPr>
          <w:color w:val="121212"/>
        </w:rPr>
        <w:t xml:space="preserve">Los buques de pasajeros deberán cumplir con lo establecido en la norma internacional </w:t>
      </w:r>
      <w:proofErr w:type="spellStart"/>
      <w:r>
        <w:rPr>
          <w:color w:val="121212"/>
        </w:rPr>
        <w:t>Regulations</w:t>
      </w:r>
      <w:proofErr w:type="spellEnd"/>
      <w:r>
        <w:rPr>
          <w:color w:val="121212"/>
        </w:rPr>
        <w:t xml:space="preserve"> </w:t>
      </w:r>
      <w:proofErr w:type="spellStart"/>
      <w:r>
        <w:rPr>
          <w:color w:val="121212"/>
        </w:rPr>
        <w:t>for</w:t>
      </w:r>
      <w:proofErr w:type="spellEnd"/>
      <w:r>
        <w:rPr>
          <w:color w:val="121212"/>
        </w:rPr>
        <w:t xml:space="preserve"> </w:t>
      </w:r>
      <w:proofErr w:type="spellStart"/>
      <w:r>
        <w:rPr>
          <w:color w:val="121212"/>
        </w:rPr>
        <w:t>adapting</w:t>
      </w:r>
      <w:proofErr w:type="spellEnd"/>
      <w:r>
        <w:rPr>
          <w:color w:val="121212"/>
        </w:rPr>
        <w:t xml:space="preserve"> </w:t>
      </w:r>
      <w:proofErr w:type="spellStart"/>
      <w:r>
        <w:rPr>
          <w:color w:val="121212"/>
        </w:rPr>
        <w:t>public</w:t>
      </w:r>
      <w:proofErr w:type="spellEnd"/>
      <w:r>
        <w:rPr>
          <w:color w:val="121212"/>
        </w:rPr>
        <w:t xml:space="preserve"> </w:t>
      </w:r>
      <w:proofErr w:type="spellStart"/>
      <w:r>
        <w:rPr>
          <w:color w:val="121212"/>
        </w:rPr>
        <w:t>transport</w:t>
      </w:r>
      <w:proofErr w:type="spellEnd"/>
      <w:r>
        <w:rPr>
          <w:color w:val="121212"/>
        </w:rPr>
        <w:t xml:space="preserve"> </w:t>
      </w:r>
      <w:proofErr w:type="spellStart"/>
      <w:r>
        <w:rPr>
          <w:color w:val="121212"/>
        </w:rPr>
        <w:t>vehicles</w:t>
      </w:r>
      <w:proofErr w:type="spellEnd"/>
      <w:r>
        <w:rPr>
          <w:color w:val="121212"/>
        </w:rPr>
        <w:t xml:space="preserve"> </w:t>
      </w:r>
      <w:proofErr w:type="spellStart"/>
      <w:r>
        <w:rPr>
          <w:color w:val="121212"/>
        </w:rPr>
        <w:t>for</w:t>
      </w:r>
      <w:proofErr w:type="spellEnd"/>
      <w:r>
        <w:rPr>
          <w:color w:val="121212"/>
        </w:rPr>
        <w:t xml:space="preserve"> </w:t>
      </w:r>
      <w:proofErr w:type="spellStart"/>
      <w:r>
        <w:rPr>
          <w:color w:val="121212"/>
        </w:rPr>
        <w:t>useng</w:t>
      </w:r>
      <w:proofErr w:type="spellEnd"/>
      <w:r>
        <w:rPr>
          <w:color w:val="121212"/>
        </w:rPr>
        <w:t xml:space="preserve"> </w:t>
      </w:r>
      <w:proofErr w:type="spellStart"/>
      <w:r>
        <w:rPr>
          <w:color w:val="121212"/>
        </w:rPr>
        <w:t>by</w:t>
      </w:r>
      <w:proofErr w:type="spellEnd"/>
      <w:r>
        <w:rPr>
          <w:color w:val="121212"/>
        </w:rPr>
        <w:t xml:space="preserve"> </w:t>
      </w:r>
      <w:proofErr w:type="spellStart"/>
      <w:r>
        <w:rPr>
          <w:color w:val="121212"/>
        </w:rPr>
        <w:t>disable</w:t>
      </w:r>
      <w:proofErr w:type="spellEnd"/>
      <w:r>
        <w:rPr>
          <w:color w:val="121212"/>
        </w:rPr>
        <w:t xml:space="preserve"> </w:t>
      </w:r>
      <w:proofErr w:type="spellStart"/>
      <w:r>
        <w:rPr>
          <w:color w:val="121212"/>
        </w:rPr>
        <w:t>persons</w:t>
      </w:r>
      <w:proofErr w:type="spellEnd"/>
      <w:r>
        <w:rPr>
          <w:color w:val="121212"/>
        </w:rPr>
        <w:t xml:space="preserve"> The </w:t>
      </w:r>
      <w:proofErr w:type="spellStart"/>
      <w:r>
        <w:rPr>
          <w:color w:val="121212"/>
        </w:rPr>
        <w:t>Swedish</w:t>
      </w:r>
      <w:proofErr w:type="spellEnd"/>
      <w:r>
        <w:rPr>
          <w:color w:val="121212"/>
        </w:rPr>
        <w:t xml:space="preserve"> </w:t>
      </w:r>
      <w:proofErr w:type="spellStart"/>
      <w:r>
        <w:rPr>
          <w:color w:val="121212"/>
        </w:rPr>
        <w:t>Board</w:t>
      </w:r>
      <w:proofErr w:type="spellEnd"/>
      <w:r>
        <w:rPr>
          <w:color w:val="121212"/>
        </w:rPr>
        <w:t xml:space="preserve"> of </w:t>
      </w:r>
      <w:proofErr w:type="spellStart"/>
      <w:r>
        <w:rPr>
          <w:color w:val="121212"/>
        </w:rPr>
        <w:t>Transport</w:t>
      </w:r>
      <w:proofErr w:type="spellEnd"/>
      <w:r>
        <w:rPr>
          <w:color w:val="121212"/>
        </w:rPr>
        <w:t xml:space="preserve"> 1989, lo señalado en las recomendaciones de la OMI (International </w:t>
      </w:r>
      <w:proofErr w:type="spellStart"/>
      <w:r>
        <w:rPr>
          <w:color w:val="121212"/>
        </w:rPr>
        <w:t>Maritime</w:t>
      </w:r>
      <w:proofErr w:type="spellEnd"/>
      <w:r>
        <w:rPr>
          <w:color w:val="121212"/>
        </w:rPr>
        <w:t xml:space="preserve"> </w:t>
      </w:r>
      <w:proofErr w:type="spellStart"/>
      <w:r>
        <w:rPr>
          <w:color w:val="121212"/>
        </w:rPr>
        <w:t>Organizations</w:t>
      </w:r>
      <w:proofErr w:type="spellEnd"/>
      <w:r>
        <w:rPr>
          <w:color w:val="121212"/>
        </w:rPr>
        <w:t>) y las que</w:t>
      </w:r>
      <w:r>
        <w:rPr>
          <w:color w:val="121212"/>
          <w:spacing w:val="40"/>
        </w:rPr>
        <w:t xml:space="preserve"> </w:t>
      </w:r>
      <w:r>
        <w:rPr>
          <w:color w:val="121212"/>
        </w:rPr>
        <w:t>las modifique o adicionen.</w:t>
      </w:r>
    </w:p>
    <w:p w14:paraId="52BCBCD4" w14:textId="77777777" w:rsidR="00C46380" w:rsidRDefault="00C46380">
      <w:pPr>
        <w:jc w:val="both"/>
        <w:sectPr w:rsidR="00C46380">
          <w:pgSz w:w="12240" w:h="15840"/>
          <w:pgMar w:top="1500" w:right="0" w:bottom="280" w:left="1260" w:header="720" w:footer="720" w:gutter="0"/>
          <w:cols w:space="720"/>
        </w:sectPr>
      </w:pPr>
    </w:p>
    <w:p w14:paraId="52BCBCD5" w14:textId="77777777" w:rsidR="00C46380" w:rsidRDefault="001F5741">
      <w:pPr>
        <w:pStyle w:val="Textoindependiente"/>
        <w:spacing w:before="71"/>
        <w:ind w:left="444"/>
        <w:jc w:val="both"/>
      </w:pPr>
      <w:r>
        <w:rPr>
          <w:color w:val="121212"/>
        </w:rPr>
        <w:lastRenderedPageBreak/>
        <w:t>(</w:t>
      </w:r>
      <w:hyperlink r:id="rId1350">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24).</w:t>
      </w:r>
    </w:p>
    <w:p w14:paraId="52BCBCD6" w14:textId="77777777" w:rsidR="00C46380" w:rsidRDefault="00C46380">
      <w:pPr>
        <w:pStyle w:val="Textoindependiente"/>
      </w:pPr>
    </w:p>
    <w:p w14:paraId="52BCBCD7" w14:textId="77777777" w:rsidR="00C46380" w:rsidRDefault="001F5741">
      <w:pPr>
        <w:ind w:left="444" w:right="1688"/>
        <w:jc w:val="both"/>
      </w:pPr>
      <w:r>
        <w:rPr>
          <w:b/>
          <w:color w:val="121212"/>
        </w:rPr>
        <w:t xml:space="preserve">Artículo 2.2.7.6.2. Accesibilidad en embarcaciones pequeñas de pasajeros o de cabotaje que transitan por costas colombianas. </w:t>
      </w:r>
      <w:r>
        <w:rPr>
          <w:color w:val="121212"/>
        </w:rPr>
        <w:t>Se adopta lo establecido en el</w:t>
      </w:r>
      <w:r>
        <w:rPr>
          <w:color w:val="121212"/>
          <w:spacing w:val="-1"/>
        </w:rPr>
        <w:t xml:space="preserve"> </w:t>
      </w:r>
      <w:r>
        <w:rPr>
          <w:color w:val="121212"/>
        </w:rPr>
        <w:t>artículo 2.2.7.5.1. del</w:t>
      </w:r>
      <w:r>
        <w:rPr>
          <w:color w:val="121212"/>
          <w:spacing w:val="-1"/>
        </w:rPr>
        <w:t xml:space="preserve"> </w:t>
      </w:r>
      <w:r>
        <w:rPr>
          <w:color w:val="121212"/>
        </w:rPr>
        <w:t>presente Decreto,</w:t>
      </w:r>
      <w:r>
        <w:rPr>
          <w:color w:val="121212"/>
          <w:spacing w:val="-1"/>
        </w:rPr>
        <w:t xml:space="preserve"> </w:t>
      </w:r>
      <w:r>
        <w:rPr>
          <w:color w:val="121212"/>
        </w:rPr>
        <w:t>referente</w:t>
      </w:r>
      <w:r>
        <w:rPr>
          <w:color w:val="121212"/>
          <w:spacing w:val="-1"/>
        </w:rPr>
        <w:t xml:space="preserve"> </w:t>
      </w:r>
      <w:r>
        <w:rPr>
          <w:color w:val="121212"/>
        </w:rPr>
        <w:t>a las embarcaciones que prestan el servicio de transporte fluvial de pasajeros.</w:t>
      </w:r>
    </w:p>
    <w:p w14:paraId="52BCBCD8" w14:textId="77777777" w:rsidR="00C46380" w:rsidRDefault="00C46380">
      <w:pPr>
        <w:pStyle w:val="Textoindependiente"/>
      </w:pPr>
    </w:p>
    <w:p w14:paraId="52BCBCD9" w14:textId="77777777" w:rsidR="00C46380" w:rsidRDefault="001F5741">
      <w:pPr>
        <w:pStyle w:val="Textoindependiente"/>
        <w:ind w:left="444"/>
        <w:jc w:val="both"/>
      </w:pPr>
      <w:r>
        <w:rPr>
          <w:color w:val="121212"/>
        </w:rPr>
        <w:t>(</w:t>
      </w:r>
      <w:hyperlink r:id="rId1351">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25).</w:t>
      </w:r>
    </w:p>
    <w:p w14:paraId="52BCBCDA" w14:textId="77777777" w:rsidR="00C46380" w:rsidRDefault="00C46380">
      <w:pPr>
        <w:pStyle w:val="Textoindependiente"/>
        <w:spacing w:before="1"/>
      </w:pPr>
    </w:p>
    <w:p w14:paraId="52BCBCDB" w14:textId="77777777" w:rsidR="00C46380" w:rsidRDefault="001F5741">
      <w:pPr>
        <w:pStyle w:val="Textoindependiente"/>
        <w:ind w:left="444" w:right="1689"/>
        <w:jc w:val="both"/>
      </w:pPr>
      <w:r>
        <w:rPr>
          <w:b/>
          <w:color w:val="121212"/>
        </w:rPr>
        <w:t>Artículo</w:t>
      </w:r>
      <w:r>
        <w:rPr>
          <w:b/>
          <w:color w:val="121212"/>
          <w:spacing w:val="-4"/>
        </w:rPr>
        <w:t xml:space="preserve"> </w:t>
      </w:r>
      <w:r>
        <w:rPr>
          <w:b/>
          <w:color w:val="121212"/>
        </w:rPr>
        <w:t>2.2.7.6.3. Adecuación</w:t>
      </w:r>
      <w:r>
        <w:rPr>
          <w:b/>
          <w:color w:val="121212"/>
          <w:spacing w:val="-4"/>
        </w:rPr>
        <w:t xml:space="preserve"> </w:t>
      </w:r>
      <w:r>
        <w:rPr>
          <w:b/>
          <w:color w:val="121212"/>
        </w:rPr>
        <w:t>de</w:t>
      </w:r>
      <w:r>
        <w:rPr>
          <w:b/>
          <w:color w:val="121212"/>
          <w:spacing w:val="-4"/>
        </w:rPr>
        <w:t xml:space="preserve"> </w:t>
      </w:r>
      <w:r>
        <w:rPr>
          <w:b/>
          <w:color w:val="121212"/>
        </w:rPr>
        <w:t>instalaciones.</w:t>
      </w:r>
      <w:r>
        <w:rPr>
          <w:b/>
          <w:color w:val="121212"/>
          <w:spacing w:val="-1"/>
        </w:rPr>
        <w:t xml:space="preserve"> </w:t>
      </w:r>
      <w:r>
        <w:rPr>
          <w:color w:val="121212"/>
        </w:rPr>
        <w:t>Las</w:t>
      </w:r>
      <w:r>
        <w:rPr>
          <w:color w:val="121212"/>
          <w:spacing w:val="-4"/>
        </w:rPr>
        <w:t xml:space="preserve"> </w:t>
      </w:r>
      <w:r>
        <w:rPr>
          <w:color w:val="121212"/>
        </w:rPr>
        <w:t>Sociedades</w:t>
      </w:r>
      <w:r>
        <w:rPr>
          <w:color w:val="121212"/>
          <w:spacing w:val="-3"/>
        </w:rPr>
        <w:t xml:space="preserve"> </w:t>
      </w:r>
      <w:r>
        <w:rPr>
          <w:color w:val="121212"/>
        </w:rPr>
        <w:t>Portuarias Regionales que obtengan autorización por parte de la Superintendencia de Puertos y Transporte o quien haga sus veces, para la atención y prestación de servicios a buques de pasajeros en sus instalaciones portuarias deberán adecuar las instalaciones de su terminal para el servicio de pasajeros con discapacidad, acordes con los requisitos del artículo 2.2.7.2.2. del presente Decreto y en especial con las siguientes características:</w:t>
      </w:r>
    </w:p>
    <w:p w14:paraId="52BCBCDC" w14:textId="77777777" w:rsidR="00C46380" w:rsidRDefault="00C46380">
      <w:pPr>
        <w:pStyle w:val="Textoindependiente"/>
      </w:pPr>
    </w:p>
    <w:p w14:paraId="52BCBCDD" w14:textId="77777777" w:rsidR="00C46380" w:rsidRDefault="001F5741">
      <w:pPr>
        <w:pStyle w:val="Prrafodelista"/>
        <w:numPr>
          <w:ilvl w:val="0"/>
          <w:numId w:val="68"/>
        </w:numPr>
        <w:tabs>
          <w:tab w:val="left" w:pos="740"/>
        </w:tabs>
      </w:pPr>
      <w:r>
        <w:rPr>
          <w:color w:val="121212"/>
        </w:rPr>
        <w:t>Estar</w:t>
      </w:r>
      <w:r>
        <w:rPr>
          <w:color w:val="121212"/>
          <w:spacing w:val="-6"/>
        </w:rPr>
        <w:t xml:space="preserve"> </w:t>
      </w:r>
      <w:r>
        <w:rPr>
          <w:color w:val="121212"/>
        </w:rPr>
        <w:t>dotada</w:t>
      </w:r>
      <w:r>
        <w:rPr>
          <w:color w:val="121212"/>
          <w:spacing w:val="-6"/>
        </w:rPr>
        <w:t xml:space="preserve"> </w:t>
      </w:r>
      <w:r>
        <w:rPr>
          <w:color w:val="121212"/>
        </w:rPr>
        <w:t>de</w:t>
      </w:r>
      <w:r>
        <w:rPr>
          <w:color w:val="121212"/>
          <w:spacing w:val="-3"/>
        </w:rPr>
        <w:t xml:space="preserve"> </w:t>
      </w:r>
      <w:r>
        <w:rPr>
          <w:color w:val="121212"/>
        </w:rPr>
        <w:t>equipos</w:t>
      </w:r>
      <w:r>
        <w:rPr>
          <w:color w:val="121212"/>
          <w:spacing w:val="-4"/>
        </w:rPr>
        <w:t xml:space="preserve"> </w:t>
      </w:r>
      <w:r>
        <w:rPr>
          <w:color w:val="121212"/>
        </w:rPr>
        <w:t>de</w:t>
      </w:r>
      <w:r>
        <w:rPr>
          <w:color w:val="121212"/>
          <w:spacing w:val="-4"/>
        </w:rPr>
        <w:t xml:space="preserve"> </w:t>
      </w:r>
      <w:r>
        <w:rPr>
          <w:color w:val="121212"/>
        </w:rPr>
        <w:t>comunicación</w:t>
      </w:r>
      <w:r>
        <w:rPr>
          <w:color w:val="121212"/>
          <w:spacing w:val="-16"/>
        </w:rPr>
        <w:t xml:space="preserve"> </w:t>
      </w:r>
      <w:r>
        <w:rPr>
          <w:color w:val="121212"/>
          <w:spacing w:val="-2"/>
        </w:rPr>
        <w:t>acústicos.</w:t>
      </w:r>
    </w:p>
    <w:p w14:paraId="52BCBCDE" w14:textId="77777777" w:rsidR="00C46380" w:rsidRDefault="00C46380">
      <w:pPr>
        <w:pStyle w:val="Textoindependiente"/>
      </w:pPr>
    </w:p>
    <w:p w14:paraId="52BCBCDF" w14:textId="77777777" w:rsidR="00C46380" w:rsidRDefault="001F5741">
      <w:pPr>
        <w:pStyle w:val="Prrafodelista"/>
        <w:numPr>
          <w:ilvl w:val="0"/>
          <w:numId w:val="68"/>
        </w:numPr>
        <w:tabs>
          <w:tab w:val="left" w:pos="776"/>
        </w:tabs>
        <w:ind w:left="444" w:right="1692" w:firstLine="0"/>
      </w:pPr>
      <w:r>
        <w:rPr>
          <w:color w:val="121212"/>
        </w:rPr>
        <w:t>Garantizar el acceso por pasarela, a las personas con movilidad reducida, implementando elementos de seguridad suficientes, (rampas, amplitud de pasillos, pasamanos, señalización, superficies antideslizantes, etc.) de acuerdo con las normas ICONTEC NTC 4140; NTC 4143; NTC 4144 Y NTC 4201, las demás normas vigentes y aquellas que las modifiquen o</w:t>
      </w:r>
      <w:r>
        <w:rPr>
          <w:color w:val="121212"/>
          <w:spacing w:val="-7"/>
        </w:rPr>
        <w:t xml:space="preserve"> </w:t>
      </w:r>
      <w:r>
        <w:rPr>
          <w:color w:val="121212"/>
        </w:rPr>
        <w:t>adicionen.</w:t>
      </w:r>
    </w:p>
    <w:p w14:paraId="52BCBCE0" w14:textId="77777777" w:rsidR="00C46380" w:rsidRDefault="00C46380">
      <w:pPr>
        <w:pStyle w:val="Textoindependiente"/>
        <w:spacing w:before="11"/>
        <w:rPr>
          <w:sz w:val="21"/>
        </w:rPr>
      </w:pPr>
    </w:p>
    <w:p w14:paraId="52BCBCE1" w14:textId="77777777" w:rsidR="00C46380" w:rsidRDefault="001F5741">
      <w:pPr>
        <w:pStyle w:val="Prrafodelista"/>
        <w:numPr>
          <w:ilvl w:val="0"/>
          <w:numId w:val="68"/>
        </w:numPr>
        <w:tabs>
          <w:tab w:val="left" w:pos="745"/>
        </w:tabs>
        <w:ind w:left="444" w:right="1694" w:firstLine="0"/>
      </w:pPr>
      <w:r>
        <w:rPr>
          <w:color w:val="121212"/>
        </w:rPr>
        <w:t>Contar con los elementos de señalización sobre accesibilidad de acuerdo con lo que establece el presente Título.</w:t>
      </w:r>
    </w:p>
    <w:p w14:paraId="52BCBCE2" w14:textId="77777777" w:rsidR="00C46380" w:rsidRDefault="00C46380">
      <w:pPr>
        <w:pStyle w:val="Textoindependiente"/>
        <w:spacing w:before="2"/>
      </w:pPr>
    </w:p>
    <w:p w14:paraId="52BCBCE3" w14:textId="77777777" w:rsidR="00C46380" w:rsidRDefault="001F5741">
      <w:pPr>
        <w:pStyle w:val="Prrafodelista"/>
        <w:numPr>
          <w:ilvl w:val="0"/>
          <w:numId w:val="68"/>
        </w:numPr>
        <w:tabs>
          <w:tab w:val="left" w:pos="786"/>
        </w:tabs>
        <w:spacing w:before="1"/>
        <w:ind w:left="444" w:right="1691" w:firstLine="0"/>
      </w:pPr>
      <w:r>
        <w:rPr>
          <w:color w:val="121212"/>
        </w:rPr>
        <w:t>Establecer y coordinar programas de capacitación anual, para asegurarse que se dispone de personal entrenado para atender los pasajeros con</w:t>
      </w:r>
      <w:r>
        <w:rPr>
          <w:color w:val="121212"/>
          <w:spacing w:val="40"/>
        </w:rPr>
        <w:t xml:space="preserve"> </w:t>
      </w:r>
      <w:r>
        <w:rPr>
          <w:color w:val="121212"/>
        </w:rPr>
        <w:t>movilidad y/o comunicación reducida, sus acompañantes, equipos auxiliares y animales de asistencia.</w:t>
      </w:r>
    </w:p>
    <w:p w14:paraId="52BCBCE4" w14:textId="77777777" w:rsidR="00C46380" w:rsidRDefault="00C46380">
      <w:pPr>
        <w:pStyle w:val="Textoindependiente"/>
        <w:spacing w:before="12"/>
        <w:rPr>
          <w:sz w:val="21"/>
        </w:rPr>
      </w:pPr>
    </w:p>
    <w:p w14:paraId="52BCBCE5" w14:textId="77777777" w:rsidR="00C46380" w:rsidRDefault="001F5741">
      <w:pPr>
        <w:pStyle w:val="Prrafodelista"/>
        <w:numPr>
          <w:ilvl w:val="0"/>
          <w:numId w:val="68"/>
        </w:numPr>
        <w:tabs>
          <w:tab w:val="left" w:pos="858"/>
        </w:tabs>
        <w:ind w:left="444" w:right="1692" w:firstLine="0"/>
      </w:pPr>
      <w:r>
        <w:rPr>
          <w:color w:val="121212"/>
        </w:rPr>
        <w:t>Garantizar la existencia de equipos apropiados a fin de facilitar el desplazamiento de pasajeros con</w:t>
      </w:r>
      <w:r>
        <w:rPr>
          <w:color w:val="121212"/>
          <w:spacing w:val="-1"/>
        </w:rPr>
        <w:t xml:space="preserve"> </w:t>
      </w:r>
      <w:r>
        <w:rPr>
          <w:color w:val="121212"/>
        </w:rPr>
        <w:t>movilidad y/o comunicación reducida entre la embarcación y el terminal de pasajeros, tanto a la llegada como a la</w:t>
      </w:r>
      <w:r>
        <w:rPr>
          <w:color w:val="121212"/>
          <w:spacing w:val="-13"/>
        </w:rPr>
        <w:t xml:space="preserve"> </w:t>
      </w:r>
      <w:r>
        <w:rPr>
          <w:color w:val="121212"/>
        </w:rPr>
        <w:t>salida.</w:t>
      </w:r>
    </w:p>
    <w:p w14:paraId="52BCBCE6" w14:textId="77777777" w:rsidR="00C46380" w:rsidRDefault="00C46380">
      <w:pPr>
        <w:pStyle w:val="Textoindependiente"/>
        <w:spacing w:before="10"/>
      </w:pPr>
    </w:p>
    <w:p w14:paraId="52BCBCE7" w14:textId="77777777" w:rsidR="00C46380" w:rsidRDefault="001F5741">
      <w:pPr>
        <w:pStyle w:val="Textoindependiente"/>
        <w:ind w:left="444" w:right="1692"/>
        <w:jc w:val="both"/>
      </w:pPr>
      <w:r>
        <w:rPr>
          <w:b/>
          <w:color w:val="121212"/>
        </w:rPr>
        <w:t xml:space="preserve">Parágrafo. </w:t>
      </w:r>
      <w:r>
        <w:rPr>
          <w:color w:val="121212"/>
        </w:rPr>
        <w:t>Las Sociedades Portuarias que obtengan una concesión para la construcción y operación de un terminal turístico deben involucrar en su reglamento de operaciones la presente norma.</w:t>
      </w:r>
    </w:p>
    <w:p w14:paraId="52BCBCE8" w14:textId="77777777" w:rsidR="00C46380" w:rsidRDefault="00C46380">
      <w:pPr>
        <w:pStyle w:val="Textoindependiente"/>
        <w:spacing w:before="2"/>
      </w:pPr>
    </w:p>
    <w:p w14:paraId="52BCBCE9" w14:textId="77777777" w:rsidR="00C46380" w:rsidRDefault="001F5741">
      <w:pPr>
        <w:pStyle w:val="Textoindependiente"/>
        <w:ind w:left="444"/>
        <w:jc w:val="both"/>
      </w:pPr>
      <w:r>
        <w:rPr>
          <w:color w:val="121212"/>
        </w:rPr>
        <w:t>(</w:t>
      </w:r>
      <w:hyperlink r:id="rId1352">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26).</w:t>
      </w:r>
    </w:p>
    <w:p w14:paraId="52BCBCEA" w14:textId="77777777" w:rsidR="00C46380" w:rsidRDefault="00C46380">
      <w:pPr>
        <w:pStyle w:val="Textoindependiente"/>
      </w:pPr>
    </w:p>
    <w:p w14:paraId="52BCBCEB" w14:textId="77777777" w:rsidR="00C46380" w:rsidRDefault="001F5741">
      <w:pPr>
        <w:pStyle w:val="Textoindependiente"/>
        <w:ind w:left="444" w:right="1688"/>
        <w:jc w:val="both"/>
      </w:pPr>
      <w:r>
        <w:rPr>
          <w:b/>
          <w:color w:val="121212"/>
        </w:rPr>
        <w:t xml:space="preserve">Artículo 2.2.7.6.4. Acondicionamiento de equipos. </w:t>
      </w:r>
      <w:r>
        <w:rPr>
          <w:color w:val="121212"/>
        </w:rPr>
        <w:t>En los barcos que presten servicio de cabotaje, se debe acondicionar un espacio para ubicar una silla de ruedas con los elementos suficientes de comodidad y seguridad, tales como anclajes, cinturones de seguridad, reposa-cabezas y similares, de conformidad con las normas internacionales.</w:t>
      </w:r>
    </w:p>
    <w:p w14:paraId="52BCBCEC" w14:textId="77777777" w:rsidR="00C46380" w:rsidRDefault="00C46380">
      <w:pPr>
        <w:jc w:val="both"/>
        <w:sectPr w:rsidR="00C46380">
          <w:pgSz w:w="12240" w:h="15840"/>
          <w:pgMar w:top="1340" w:right="0" w:bottom="280" w:left="1260" w:header="720" w:footer="720" w:gutter="0"/>
          <w:cols w:space="720"/>
        </w:sectPr>
      </w:pPr>
    </w:p>
    <w:p w14:paraId="52BCBCED" w14:textId="77777777" w:rsidR="00C46380" w:rsidRDefault="00C46380">
      <w:pPr>
        <w:pStyle w:val="Textoindependiente"/>
        <w:spacing w:before="6"/>
        <w:rPr>
          <w:sz w:val="19"/>
        </w:rPr>
      </w:pPr>
    </w:p>
    <w:p w14:paraId="52BCBCEE" w14:textId="77777777" w:rsidR="00C46380" w:rsidRDefault="001F5741">
      <w:pPr>
        <w:pStyle w:val="Textoindependiente"/>
        <w:spacing w:before="101"/>
        <w:ind w:left="444" w:right="1692"/>
        <w:jc w:val="both"/>
      </w:pPr>
      <w:r>
        <w:rPr>
          <w:color w:val="121212"/>
        </w:rPr>
        <w:t>Las embarcaciones de transporte de pasajeros en las costas del país que prestan servicio público, deben contar con por lo menos dos (2) puestos para</w:t>
      </w:r>
      <w:r>
        <w:rPr>
          <w:color w:val="121212"/>
          <w:spacing w:val="40"/>
        </w:rPr>
        <w:t xml:space="preserve"> </w:t>
      </w:r>
      <w:r>
        <w:rPr>
          <w:color w:val="121212"/>
        </w:rPr>
        <w:t>el transporte preferencial de personas con movilidad y/o comunicación reducida,</w:t>
      </w:r>
      <w:r>
        <w:rPr>
          <w:color w:val="121212"/>
          <w:spacing w:val="-1"/>
        </w:rPr>
        <w:t xml:space="preserve"> </w:t>
      </w:r>
      <w:r>
        <w:rPr>
          <w:color w:val="121212"/>
        </w:rPr>
        <w:t>debidamente</w:t>
      </w:r>
      <w:r>
        <w:rPr>
          <w:color w:val="121212"/>
          <w:spacing w:val="-1"/>
        </w:rPr>
        <w:t xml:space="preserve"> </w:t>
      </w:r>
      <w:r>
        <w:rPr>
          <w:color w:val="121212"/>
        </w:rPr>
        <w:t>señalizados,</w:t>
      </w:r>
      <w:r>
        <w:rPr>
          <w:color w:val="121212"/>
          <w:spacing w:val="-1"/>
        </w:rPr>
        <w:t xml:space="preserve"> </w:t>
      </w:r>
      <w:r>
        <w:rPr>
          <w:color w:val="121212"/>
        </w:rPr>
        <w:t>ubicados</w:t>
      </w:r>
      <w:r>
        <w:rPr>
          <w:color w:val="121212"/>
          <w:spacing w:val="-1"/>
        </w:rPr>
        <w:t xml:space="preserve"> </w:t>
      </w:r>
      <w:r>
        <w:rPr>
          <w:color w:val="121212"/>
        </w:rPr>
        <w:t>en</w:t>
      </w:r>
      <w:r>
        <w:rPr>
          <w:color w:val="121212"/>
          <w:spacing w:val="-1"/>
        </w:rPr>
        <w:t xml:space="preserve"> </w:t>
      </w:r>
      <w:r>
        <w:rPr>
          <w:color w:val="121212"/>
        </w:rPr>
        <w:t>la fila más</w:t>
      </w:r>
      <w:r>
        <w:rPr>
          <w:color w:val="121212"/>
          <w:spacing w:val="-1"/>
        </w:rPr>
        <w:t xml:space="preserve"> </w:t>
      </w:r>
      <w:r>
        <w:rPr>
          <w:color w:val="121212"/>
        </w:rPr>
        <w:t>cercana al</w:t>
      </w:r>
      <w:r>
        <w:rPr>
          <w:color w:val="121212"/>
          <w:spacing w:val="-4"/>
        </w:rPr>
        <w:t xml:space="preserve"> </w:t>
      </w:r>
      <w:r>
        <w:rPr>
          <w:color w:val="121212"/>
        </w:rPr>
        <w:t>acceso</w:t>
      </w:r>
      <w:r>
        <w:rPr>
          <w:color w:val="121212"/>
          <w:spacing w:val="-1"/>
        </w:rPr>
        <w:t xml:space="preserve"> </w:t>
      </w:r>
      <w:r>
        <w:rPr>
          <w:color w:val="121212"/>
        </w:rPr>
        <w:t>y provisto de chalecos salvavidas.</w:t>
      </w:r>
    </w:p>
    <w:p w14:paraId="52BCBCEF" w14:textId="77777777" w:rsidR="00C46380" w:rsidRDefault="00C46380">
      <w:pPr>
        <w:pStyle w:val="Textoindependiente"/>
        <w:spacing w:before="11"/>
        <w:rPr>
          <w:sz w:val="21"/>
        </w:rPr>
      </w:pPr>
    </w:p>
    <w:p w14:paraId="52BCBCF0" w14:textId="77777777" w:rsidR="00C46380" w:rsidRDefault="001F5741">
      <w:pPr>
        <w:pStyle w:val="Textoindependiente"/>
        <w:ind w:left="444"/>
        <w:jc w:val="both"/>
      </w:pPr>
      <w:r>
        <w:rPr>
          <w:color w:val="121212"/>
        </w:rPr>
        <w:t>(</w:t>
      </w:r>
      <w:hyperlink r:id="rId1353">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27).</w:t>
      </w:r>
    </w:p>
    <w:p w14:paraId="52BCBCF1" w14:textId="77777777" w:rsidR="00C46380" w:rsidRDefault="00C46380">
      <w:pPr>
        <w:pStyle w:val="Textoindependiente"/>
        <w:spacing w:before="1"/>
      </w:pPr>
    </w:p>
    <w:p w14:paraId="52BCBCF2" w14:textId="77777777" w:rsidR="00C46380" w:rsidRDefault="001F5741">
      <w:pPr>
        <w:pStyle w:val="Ttulo1"/>
      </w:pPr>
      <w:r>
        <w:rPr>
          <w:color w:val="121212"/>
        </w:rPr>
        <w:t>CAPÍTULO</w:t>
      </w:r>
      <w:r>
        <w:rPr>
          <w:color w:val="121212"/>
          <w:spacing w:val="-7"/>
        </w:rPr>
        <w:t xml:space="preserve"> </w:t>
      </w:r>
      <w:r>
        <w:rPr>
          <w:color w:val="121212"/>
          <w:spacing w:val="-10"/>
        </w:rPr>
        <w:t>7</w:t>
      </w:r>
    </w:p>
    <w:p w14:paraId="52BCBCF3" w14:textId="77777777" w:rsidR="00C46380" w:rsidRDefault="00C46380">
      <w:pPr>
        <w:pStyle w:val="Textoindependiente"/>
        <w:rPr>
          <w:b/>
        </w:rPr>
      </w:pPr>
    </w:p>
    <w:p w14:paraId="52BCBCF4" w14:textId="77777777" w:rsidR="00C46380" w:rsidRDefault="001F5741">
      <w:pPr>
        <w:pStyle w:val="Ttulo2"/>
        <w:ind w:right="1692"/>
      </w:pPr>
      <w:r>
        <w:rPr>
          <w:color w:val="121212"/>
        </w:rPr>
        <w:t>Accesibilidad</w:t>
      </w:r>
      <w:r>
        <w:rPr>
          <w:color w:val="121212"/>
          <w:spacing w:val="-6"/>
        </w:rPr>
        <w:t xml:space="preserve"> </w:t>
      </w:r>
      <w:r>
        <w:rPr>
          <w:color w:val="121212"/>
        </w:rPr>
        <w:t>en</w:t>
      </w:r>
      <w:r>
        <w:rPr>
          <w:color w:val="121212"/>
          <w:spacing w:val="-7"/>
        </w:rPr>
        <w:t xml:space="preserve"> </w:t>
      </w:r>
      <w:r>
        <w:rPr>
          <w:color w:val="121212"/>
        </w:rPr>
        <w:t>el</w:t>
      </w:r>
      <w:r>
        <w:rPr>
          <w:color w:val="121212"/>
          <w:spacing w:val="-6"/>
        </w:rPr>
        <w:t xml:space="preserve"> </w:t>
      </w:r>
      <w:r>
        <w:rPr>
          <w:color w:val="121212"/>
        </w:rPr>
        <w:t>transporte</w:t>
      </w:r>
      <w:r>
        <w:rPr>
          <w:color w:val="121212"/>
          <w:spacing w:val="-6"/>
        </w:rPr>
        <w:t xml:space="preserve"> </w:t>
      </w:r>
      <w:r>
        <w:rPr>
          <w:color w:val="121212"/>
          <w:spacing w:val="-4"/>
        </w:rPr>
        <w:t>aéreo</w:t>
      </w:r>
    </w:p>
    <w:p w14:paraId="52BCBCF5" w14:textId="77777777" w:rsidR="00C46380" w:rsidRDefault="00C46380">
      <w:pPr>
        <w:pStyle w:val="Textoindependiente"/>
        <w:spacing w:before="1"/>
        <w:rPr>
          <w:b/>
        </w:rPr>
      </w:pPr>
    </w:p>
    <w:p w14:paraId="52BCBCF6" w14:textId="77777777" w:rsidR="00C46380" w:rsidRDefault="001F5741">
      <w:pPr>
        <w:ind w:left="444" w:right="1688"/>
        <w:jc w:val="both"/>
      </w:pPr>
      <w:r>
        <w:rPr>
          <w:b/>
          <w:color w:val="121212"/>
        </w:rPr>
        <w:t xml:space="preserve">Artículo 2.2.7.7.1. Cumplimiento de la norma. </w:t>
      </w:r>
      <w:r>
        <w:rPr>
          <w:color w:val="121212"/>
        </w:rPr>
        <w:t>Las empresas prestadoras del servicio de transporte aéreo de pasajeros y los operadores de la infraestructura aeroportuaria deberán cumplir con las siguientes disposiciones:</w:t>
      </w:r>
    </w:p>
    <w:p w14:paraId="52BCBCF7" w14:textId="77777777" w:rsidR="00C46380" w:rsidRDefault="00C46380">
      <w:pPr>
        <w:pStyle w:val="Textoindependiente"/>
        <w:spacing w:before="11"/>
        <w:rPr>
          <w:sz w:val="21"/>
        </w:rPr>
      </w:pPr>
    </w:p>
    <w:p w14:paraId="52BCBCF8" w14:textId="77777777" w:rsidR="00C46380" w:rsidRDefault="001F5741">
      <w:pPr>
        <w:pStyle w:val="Prrafodelista"/>
        <w:numPr>
          <w:ilvl w:val="0"/>
          <w:numId w:val="67"/>
        </w:numPr>
        <w:tabs>
          <w:tab w:val="left" w:pos="740"/>
        </w:tabs>
        <w:ind w:right="1685" w:firstLine="0"/>
      </w:pPr>
      <w:r>
        <w:rPr>
          <w:color w:val="121212"/>
        </w:rPr>
        <w:t>Cumplir</w:t>
      </w:r>
      <w:r>
        <w:rPr>
          <w:color w:val="121212"/>
          <w:spacing w:val="-3"/>
        </w:rPr>
        <w:t xml:space="preserve"> </w:t>
      </w:r>
      <w:r>
        <w:rPr>
          <w:color w:val="121212"/>
        </w:rPr>
        <w:t>con</w:t>
      </w:r>
      <w:r>
        <w:rPr>
          <w:color w:val="121212"/>
          <w:spacing w:val="-2"/>
        </w:rPr>
        <w:t xml:space="preserve"> </w:t>
      </w:r>
      <w:r>
        <w:rPr>
          <w:color w:val="121212"/>
        </w:rPr>
        <w:t>las</w:t>
      </w:r>
      <w:r>
        <w:rPr>
          <w:color w:val="121212"/>
          <w:spacing w:val="-2"/>
        </w:rPr>
        <w:t xml:space="preserve"> </w:t>
      </w:r>
      <w:r>
        <w:rPr>
          <w:color w:val="121212"/>
        </w:rPr>
        <w:t>normas</w:t>
      </w:r>
      <w:r>
        <w:rPr>
          <w:color w:val="121212"/>
          <w:spacing w:val="-2"/>
        </w:rPr>
        <w:t xml:space="preserve"> </w:t>
      </w:r>
      <w:r>
        <w:rPr>
          <w:color w:val="121212"/>
        </w:rPr>
        <w:t>mínimas</w:t>
      </w:r>
      <w:r>
        <w:rPr>
          <w:color w:val="121212"/>
          <w:spacing w:val="-2"/>
        </w:rPr>
        <w:t xml:space="preserve"> </w:t>
      </w:r>
      <w:r>
        <w:rPr>
          <w:color w:val="121212"/>
        </w:rPr>
        <w:t>uniformes</w:t>
      </w:r>
      <w:r>
        <w:rPr>
          <w:color w:val="121212"/>
          <w:spacing w:val="-1"/>
        </w:rPr>
        <w:t xml:space="preserve"> </w:t>
      </w:r>
      <w:r>
        <w:rPr>
          <w:color w:val="121212"/>
        </w:rPr>
        <w:t>respecto</w:t>
      </w:r>
      <w:r>
        <w:rPr>
          <w:color w:val="121212"/>
          <w:spacing w:val="-2"/>
        </w:rPr>
        <w:t xml:space="preserve"> </w:t>
      </w:r>
      <w:r>
        <w:rPr>
          <w:color w:val="121212"/>
        </w:rPr>
        <w:t>al</w:t>
      </w:r>
      <w:r>
        <w:rPr>
          <w:color w:val="121212"/>
          <w:spacing w:val="-5"/>
        </w:rPr>
        <w:t xml:space="preserve"> </w:t>
      </w:r>
      <w:r>
        <w:rPr>
          <w:color w:val="121212"/>
        </w:rPr>
        <w:t>acceso</w:t>
      </w:r>
      <w:r>
        <w:rPr>
          <w:color w:val="121212"/>
          <w:spacing w:val="-2"/>
        </w:rPr>
        <w:t xml:space="preserve"> </w:t>
      </w:r>
      <w:r>
        <w:rPr>
          <w:color w:val="121212"/>
        </w:rPr>
        <w:t>a</w:t>
      </w:r>
      <w:r>
        <w:rPr>
          <w:color w:val="121212"/>
          <w:spacing w:val="-5"/>
        </w:rPr>
        <w:t xml:space="preserve"> </w:t>
      </w:r>
      <w:r>
        <w:rPr>
          <w:color w:val="121212"/>
        </w:rPr>
        <w:t>los</w:t>
      </w:r>
      <w:r>
        <w:rPr>
          <w:color w:val="121212"/>
          <w:spacing w:val="-1"/>
        </w:rPr>
        <w:t xml:space="preserve"> </w:t>
      </w:r>
      <w:r>
        <w:rPr>
          <w:color w:val="121212"/>
        </w:rPr>
        <w:t xml:space="preserve">servicios de transporte de las personas con discapacidad, desde el momento de la llegada al aeropuerto de origen hasta que abandonen el aeropuerto de destino, en especial las dictadas por la Unidad Administrativa Especial de Aeronáutica Civil, contenidas en los “Reglamentos Aeronáuticos de Colombia para el transporte de pasajeros discapacitados” o las normas que los modifiquen o </w:t>
      </w:r>
      <w:r>
        <w:rPr>
          <w:color w:val="121212"/>
          <w:spacing w:val="-2"/>
        </w:rPr>
        <w:t>sustituyan.</w:t>
      </w:r>
    </w:p>
    <w:p w14:paraId="52BCBCF9" w14:textId="77777777" w:rsidR="00C46380" w:rsidRDefault="00C46380">
      <w:pPr>
        <w:pStyle w:val="Textoindependiente"/>
        <w:spacing w:before="2"/>
      </w:pPr>
    </w:p>
    <w:p w14:paraId="52BCBCFA" w14:textId="77777777" w:rsidR="00C46380" w:rsidRDefault="001F5741">
      <w:pPr>
        <w:pStyle w:val="Prrafodelista"/>
        <w:numPr>
          <w:ilvl w:val="0"/>
          <w:numId w:val="67"/>
        </w:numPr>
        <w:tabs>
          <w:tab w:val="left" w:pos="747"/>
        </w:tabs>
        <w:ind w:right="1690" w:firstLine="0"/>
      </w:pPr>
      <w:r>
        <w:rPr>
          <w:color w:val="121212"/>
        </w:rPr>
        <w:t>Establecer y coordinar programas de capacitación anual, para asegurarse de que se dispone de personal entrenado para atender los pasajeros con</w:t>
      </w:r>
      <w:r>
        <w:rPr>
          <w:color w:val="121212"/>
          <w:spacing w:val="40"/>
        </w:rPr>
        <w:t xml:space="preserve"> </w:t>
      </w:r>
      <w:r>
        <w:rPr>
          <w:color w:val="121212"/>
        </w:rPr>
        <w:t>movilidad y/o comunicación reducida, a sus acompañantes, equipo auxiliar y animales de asistencia.</w:t>
      </w:r>
    </w:p>
    <w:p w14:paraId="52BCBCFB" w14:textId="77777777" w:rsidR="00C46380" w:rsidRDefault="00C46380">
      <w:pPr>
        <w:pStyle w:val="Textoindependiente"/>
      </w:pPr>
    </w:p>
    <w:p w14:paraId="52BCBCFC" w14:textId="77777777" w:rsidR="00C46380" w:rsidRDefault="001F5741">
      <w:pPr>
        <w:pStyle w:val="Prrafodelista"/>
        <w:numPr>
          <w:ilvl w:val="0"/>
          <w:numId w:val="67"/>
        </w:numPr>
        <w:tabs>
          <w:tab w:val="left" w:pos="922"/>
        </w:tabs>
        <w:ind w:right="1690" w:firstLine="0"/>
      </w:pPr>
      <w:r>
        <w:rPr>
          <w:color w:val="121212"/>
        </w:rPr>
        <w:t>Prever una zona debidamente demarcada y señalizada para el estacionamiento provisional de vehículos automotores que transporten personas con discapacidad, para facilitar el acceso y salida del terminal de</w:t>
      </w:r>
      <w:r>
        <w:rPr>
          <w:color w:val="121212"/>
          <w:spacing w:val="40"/>
        </w:rPr>
        <w:t xml:space="preserve"> </w:t>
      </w:r>
      <w:r>
        <w:rPr>
          <w:color w:val="121212"/>
        </w:rPr>
        <w:t>tales personas. Estas zonas deben estar lo más cerca posible de las entradas de pasajeros en cada terminal.</w:t>
      </w:r>
    </w:p>
    <w:p w14:paraId="52BCBCFD" w14:textId="77777777" w:rsidR="00C46380" w:rsidRDefault="00C46380">
      <w:pPr>
        <w:pStyle w:val="Textoindependiente"/>
        <w:spacing w:before="11"/>
        <w:rPr>
          <w:sz w:val="21"/>
        </w:rPr>
      </w:pPr>
    </w:p>
    <w:p w14:paraId="52BCBCFE" w14:textId="77777777" w:rsidR="00C46380" w:rsidRDefault="001F5741">
      <w:pPr>
        <w:pStyle w:val="Textoindependiente"/>
        <w:ind w:left="444"/>
        <w:jc w:val="both"/>
      </w:pPr>
      <w:r>
        <w:rPr>
          <w:color w:val="121212"/>
        </w:rPr>
        <w:t>(</w:t>
      </w:r>
      <w:hyperlink r:id="rId1354">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28).</w:t>
      </w:r>
    </w:p>
    <w:p w14:paraId="52BCBCFF" w14:textId="77777777" w:rsidR="00C46380" w:rsidRDefault="00C46380">
      <w:pPr>
        <w:pStyle w:val="Textoindependiente"/>
      </w:pPr>
    </w:p>
    <w:p w14:paraId="52BCBD00" w14:textId="77777777" w:rsidR="00C46380" w:rsidRDefault="001F5741">
      <w:pPr>
        <w:pStyle w:val="Textoindependiente"/>
        <w:spacing w:before="1"/>
        <w:ind w:left="444" w:right="1688"/>
        <w:jc w:val="both"/>
      </w:pPr>
      <w:r>
        <w:rPr>
          <w:b/>
          <w:color w:val="121212"/>
        </w:rPr>
        <w:t xml:space="preserve">Artículo 2.2.7.7.2. Acceso a la infraestructura aeroportuaria. </w:t>
      </w:r>
      <w:r>
        <w:rPr>
          <w:color w:val="121212"/>
        </w:rPr>
        <w:t>Además de las condiciones generales de accesibilidad previstas en el</w:t>
      </w:r>
      <w:r>
        <w:rPr>
          <w:color w:val="121212"/>
          <w:spacing w:val="-1"/>
        </w:rPr>
        <w:t xml:space="preserve"> </w:t>
      </w:r>
      <w:r>
        <w:rPr>
          <w:color w:val="121212"/>
        </w:rPr>
        <w:t>artículo 2.2.7.2.2. del presente Decreto, la Unidad Administrativa Especial de Aeronáutica Civil, las empresas privadas, públicas y mixtas encargadas de la administración y operación de las instalaciones, prestadoras de servicios aeroportuarios donde se efectúen el embarque, trasbordo o el desembarque de pasajeros, deben adaptar las instalaciones y servicios actualmente en uso, con las siguientes condiciones mínimas:</w:t>
      </w:r>
    </w:p>
    <w:p w14:paraId="52BCBD01" w14:textId="77777777" w:rsidR="00C46380" w:rsidRDefault="00C46380">
      <w:pPr>
        <w:jc w:val="both"/>
        <w:sectPr w:rsidR="00C46380">
          <w:pgSz w:w="12240" w:h="15840"/>
          <w:pgMar w:top="1500" w:right="0" w:bottom="280" w:left="1260" w:header="720" w:footer="720" w:gutter="0"/>
          <w:cols w:space="720"/>
        </w:sectPr>
      </w:pPr>
    </w:p>
    <w:p w14:paraId="52BCBD02" w14:textId="77777777" w:rsidR="00C46380" w:rsidRDefault="001F5741">
      <w:pPr>
        <w:pStyle w:val="Prrafodelista"/>
        <w:numPr>
          <w:ilvl w:val="0"/>
          <w:numId w:val="66"/>
        </w:numPr>
        <w:tabs>
          <w:tab w:val="left" w:pos="819"/>
        </w:tabs>
        <w:spacing w:before="71"/>
        <w:ind w:right="1688" w:firstLine="0"/>
      </w:pPr>
      <w:r>
        <w:rPr>
          <w:color w:val="121212"/>
        </w:rPr>
        <w:lastRenderedPageBreak/>
        <w:t>Contar con equipos apropiados a fin de facilitar el movimiento de las personas con movilidad reducida entre las aeronaves y el terminal de pasajeros, tanto a la llegada como a la salida, según sea necesario. Esta responsabilidad podrá delegarla el administrador del aeropuerto o su operador, en las aerolíneas que presten el servicio en el</w:t>
      </w:r>
      <w:r>
        <w:rPr>
          <w:color w:val="121212"/>
          <w:spacing w:val="-4"/>
        </w:rPr>
        <w:t xml:space="preserve"> </w:t>
      </w:r>
      <w:r>
        <w:rPr>
          <w:color w:val="121212"/>
        </w:rPr>
        <w:t>aeropuerto.</w:t>
      </w:r>
    </w:p>
    <w:p w14:paraId="52BCBD03" w14:textId="77777777" w:rsidR="00C46380" w:rsidRDefault="00C46380">
      <w:pPr>
        <w:pStyle w:val="Textoindependiente"/>
        <w:spacing w:before="11"/>
        <w:rPr>
          <w:sz w:val="21"/>
        </w:rPr>
      </w:pPr>
    </w:p>
    <w:p w14:paraId="52BCBD04" w14:textId="77777777" w:rsidR="00C46380" w:rsidRDefault="001F5741">
      <w:pPr>
        <w:pStyle w:val="Prrafodelista"/>
        <w:numPr>
          <w:ilvl w:val="0"/>
          <w:numId w:val="66"/>
        </w:numPr>
        <w:tabs>
          <w:tab w:val="left" w:pos="759"/>
        </w:tabs>
        <w:ind w:right="1690" w:firstLine="0"/>
      </w:pPr>
      <w:r>
        <w:rPr>
          <w:color w:val="121212"/>
        </w:rPr>
        <w:t>En las zonas de embarque, los transportadores aéreos, los administradores</w:t>
      </w:r>
      <w:r>
        <w:rPr>
          <w:color w:val="121212"/>
          <w:spacing w:val="40"/>
        </w:rPr>
        <w:t xml:space="preserve"> </w:t>
      </w:r>
      <w:r>
        <w:rPr>
          <w:color w:val="121212"/>
        </w:rPr>
        <w:t>u operadores de las terminales, deberán disponer de vehículos equipados con sistemas montacargas u otros dispositivos mecánicos o manuales similares, a fin de facilitar el desplazamiento de los pasajeros con discapacidad o movilidad y/o comunicación reducida, entre la aeronave y el edificio terminal, tanto a la llegada como a la salida de los vuelos, según sea necesario, cuando no se empleen pasarelas telescópicas. Las aerolíneas, deberán asegurarse de que se ofrezca en forma permanente y gratuita, el servicio de guías para este tipo de personas que así lo requieran.</w:t>
      </w:r>
    </w:p>
    <w:p w14:paraId="52BCBD05" w14:textId="77777777" w:rsidR="00C46380" w:rsidRDefault="00C46380">
      <w:pPr>
        <w:pStyle w:val="Textoindependiente"/>
      </w:pPr>
    </w:p>
    <w:p w14:paraId="52BCBD06" w14:textId="77777777" w:rsidR="00C46380" w:rsidRDefault="001F5741">
      <w:pPr>
        <w:pStyle w:val="Prrafodelista"/>
        <w:numPr>
          <w:ilvl w:val="0"/>
          <w:numId w:val="66"/>
        </w:numPr>
        <w:tabs>
          <w:tab w:val="left" w:pos="754"/>
        </w:tabs>
        <w:spacing w:before="1"/>
        <w:ind w:right="1695" w:firstLine="0"/>
      </w:pPr>
      <w:r>
        <w:rPr>
          <w:color w:val="121212"/>
        </w:rPr>
        <w:t>Adoptar medidas que aseguren que las personas con discapacidad sensorial auditiva y visual puedan obtener la información oportuna del</w:t>
      </w:r>
      <w:r>
        <w:rPr>
          <w:color w:val="121212"/>
          <w:spacing w:val="-6"/>
        </w:rPr>
        <w:t xml:space="preserve"> </w:t>
      </w:r>
      <w:r>
        <w:rPr>
          <w:color w:val="121212"/>
        </w:rPr>
        <w:t>vuelo.</w:t>
      </w:r>
    </w:p>
    <w:p w14:paraId="52BCBD07" w14:textId="77777777" w:rsidR="00C46380" w:rsidRDefault="00C46380">
      <w:pPr>
        <w:pStyle w:val="Textoindependiente"/>
        <w:spacing w:before="11"/>
        <w:rPr>
          <w:sz w:val="21"/>
        </w:rPr>
      </w:pPr>
    </w:p>
    <w:p w14:paraId="52BCBD08" w14:textId="77777777" w:rsidR="00C46380" w:rsidRDefault="001F5741">
      <w:pPr>
        <w:pStyle w:val="Prrafodelista"/>
        <w:numPr>
          <w:ilvl w:val="0"/>
          <w:numId w:val="66"/>
        </w:numPr>
        <w:tabs>
          <w:tab w:val="left" w:pos="786"/>
        </w:tabs>
        <w:ind w:right="1689" w:firstLine="0"/>
      </w:pPr>
      <w:r>
        <w:rPr>
          <w:color w:val="121212"/>
        </w:rPr>
        <w:t>Facilitar siempre que sea necesario y posible, el trasbordo directo de los pasajeros con movilidad y/o comunicación reducida, cuando las circunstancias de modo, tiempo y lugar así lo justifiquen.</w:t>
      </w:r>
    </w:p>
    <w:p w14:paraId="52BCBD09" w14:textId="77777777" w:rsidR="00C46380" w:rsidRDefault="00C46380">
      <w:pPr>
        <w:pStyle w:val="Textoindependiente"/>
        <w:spacing w:before="1"/>
      </w:pPr>
    </w:p>
    <w:p w14:paraId="52BCBD0A" w14:textId="77777777" w:rsidR="00C46380" w:rsidRDefault="001F5741">
      <w:pPr>
        <w:pStyle w:val="Prrafodelista"/>
        <w:numPr>
          <w:ilvl w:val="0"/>
          <w:numId w:val="66"/>
        </w:numPr>
        <w:tabs>
          <w:tab w:val="left" w:pos="786"/>
        </w:tabs>
        <w:ind w:right="1689" w:firstLine="0"/>
      </w:pPr>
      <w:r>
        <w:rPr>
          <w:color w:val="121212"/>
        </w:rPr>
        <w:t>Situar lo más cerca posible de las entradas principales en el aeropuerto, zonas reservadas para el acceso y salida de las personas con discapacidad o movilidad reducida. Para facilitar el movimiento en las áreas del aeropuerto,</w:t>
      </w:r>
      <w:r>
        <w:rPr>
          <w:color w:val="121212"/>
          <w:spacing w:val="40"/>
        </w:rPr>
        <w:t xml:space="preserve"> </w:t>
      </w:r>
      <w:r>
        <w:rPr>
          <w:color w:val="121212"/>
        </w:rPr>
        <w:t>las rutas de acceso deberían estar libres de obstáculos.</w:t>
      </w:r>
    </w:p>
    <w:p w14:paraId="52BCBD0B" w14:textId="77777777" w:rsidR="00C46380" w:rsidRDefault="00C46380">
      <w:pPr>
        <w:pStyle w:val="Textoindependiente"/>
      </w:pPr>
    </w:p>
    <w:p w14:paraId="52BCBD0C" w14:textId="77777777" w:rsidR="00C46380" w:rsidRDefault="001F5741">
      <w:pPr>
        <w:pStyle w:val="Prrafodelista"/>
        <w:numPr>
          <w:ilvl w:val="0"/>
          <w:numId w:val="66"/>
        </w:numPr>
        <w:tabs>
          <w:tab w:val="left" w:pos="790"/>
        </w:tabs>
        <w:ind w:right="1696" w:firstLine="0"/>
      </w:pPr>
      <w:r>
        <w:rPr>
          <w:color w:val="121212"/>
        </w:rPr>
        <w:t>Los aeropuertos de categoría internacional y nacional deben disponer de planos guía.</w:t>
      </w:r>
    </w:p>
    <w:p w14:paraId="52BCBD0D" w14:textId="77777777" w:rsidR="00C46380" w:rsidRDefault="00C46380">
      <w:pPr>
        <w:pStyle w:val="Textoindependiente"/>
        <w:spacing w:before="2"/>
      </w:pPr>
    </w:p>
    <w:p w14:paraId="52BCBD0E" w14:textId="77777777" w:rsidR="00C46380" w:rsidRDefault="001F5741">
      <w:pPr>
        <w:pStyle w:val="Prrafodelista"/>
        <w:numPr>
          <w:ilvl w:val="0"/>
          <w:numId w:val="66"/>
        </w:numPr>
        <w:tabs>
          <w:tab w:val="left" w:pos="769"/>
        </w:tabs>
        <w:ind w:right="1699" w:firstLine="0"/>
      </w:pPr>
      <w:r>
        <w:rPr>
          <w:color w:val="121212"/>
        </w:rPr>
        <w:t>Tener una señalización adecuada visual, táctil y/o sonora que indiquen las rutas hacia las diferentes zonas del aeropuerto.</w:t>
      </w:r>
    </w:p>
    <w:p w14:paraId="52BCBD0F" w14:textId="77777777" w:rsidR="00C46380" w:rsidRDefault="00C46380">
      <w:pPr>
        <w:pStyle w:val="Textoindependiente"/>
      </w:pPr>
    </w:p>
    <w:p w14:paraId="52BCBD10" w14:textId="77777777" w:rsidR="00C46380" w:rsidRDefault="001F5741">
      <w:pPr>
        <w:pStyle w:val="Prrafodelista"/>
        <w:numPr>
          <w:ilvl w:val="0"/>
          <w:numId w:val="66"/>
        </w:numPr>
        <w:tabs>
          <w:tab w:val="left" w:pos="778"/>
        </w:tabs>
        <w:ind w:right="1691" w:firstLine="0"/>
      </w:pPr>
      <w:r>
        <w:rPr>
          <w:color w:val="121212"/>
        </w:rPr>
        <w:t>Disponer de un paso alternativo, debidamente señalizado, que permita el acceso de personas con movilidad reducida, en aquellos sitios en donde se utilicen torniquetes, registradoras u otros dispositivos que les restrinja el</w:t>
      </w:r>
      <w:r>
        <w:rPr>
          <w:color w:val="121212"/>
          <w:spacing w:val="-21"/>
        </w:rPr>
        <w:t xml:space="preserve"> </w:t>
      </w:r>
      <w:r>
        <w:rPr>
          <w:color w:val="121212"/>
        </w:rPr>
        <w:t>paso.</w:t>
      </w:r>
    </w:p>
    <w:p w14:paraId="52BCBD11" w14:textId="77777777" w:rsidR="00C46380" w:rsidRDefault="00C46380">
      <w:pPr>
        <w:pStyle w:val="Textoindependiente"/>
      </w:pPr>
    </w:p>
    <w:p w14:paraId="52BCBD12" w14:textId="77777777" w:rsidR="00C46380" w:rsidRDefault="001F5741">
      <w:pPr>
        <w:pStyle w:val="Prrafodelista"/>
        <w:numPr>
          <w:ilvl w:val="0"/>
          <w:numId w:val="66"/>
        </w:numPr>
        <w:tabs>
          <w:tab w:val="left" w:pos="747"/>
        </w:tabs>
        <w:spacing w:before="1"/>
        <w:ind w:right="1693" w:firstLine="0"/>
      </w:pPr>
      <w:r>
        <w:rPr>
          <w:color w:val="121212"/>
        </w:rPr>
        <w:t>La unión entre la vía pública y los accesos a las instalaciones del aeropuerto se debe realizar mediante andenes de peatones o mixtos accesibles, según los conceptos establecidos en la Norma Técnica NTC 4695 Accesibilidad de las personas al medio físico. Señalización para tránsito peatonal en el espacio público urbano.</w:t>
      </w:r>
    </w:p>
    <w:p w14:paraId="52BCBD13" w14:textId="77777777" w:rsidR="00C46380" w:rsidRDefault="00C46380">
      <w:pPr>
        <w:pStyle w:val="Textoindependiente"/>
        <w:spacing w:before="11"/>
        <w:rPr>
          <w:sz w:val="21"/>
        </w:rPr>
      </w:pPr>
    </w:p>
    <w:p w14:paraId="52BCBD14" w14:textId="77777777" w:rsidR="00C46380" w:rsidRDefault="001F5741">
      <w:pPr>
        <w:pStyle w:val="Prrafodelista"/>
        <w:numPr>
          <w:ilvl w:val="0"/>
          <w:numId w:val="66"/>
        </w:numPr>
        <w:tabs>
          <w:tab w:val="left" w:pos="889"/>
        </w:tabs>
        <w:ind w:right="1688" w:firstLine="0"/>
      </w:pPr>
      <w:r>
        <w:rPr>
          <w:color w:val="121212"/>
        </w:rPr>
        <w:t>Las áreas de circulación en el interior del aeropuerto, así como el acceso a los servicios y vehículos deben cumplir con los requisitos básicos de accesibilidad previstos en el artículo 2.2.7.2.2. del presente</w:t>
      </w:r>
      <w:r>
        <w:rPr>
          <w:color w:val="121212"/>
          <w:spacing w:val="-9"/>
        </w:rPr>
        <w:t xml:space="preserve"> </w:t>
      </w:r>
      <w:r>
        <w:rPr>
          <w:color w:val="121212"/>
        </w:rPr>
        <w:t>decreto.</w:t>
      </w:r>
    </w:p>
    <w:p w14:paraId="52BCBD15" w14:textId="77777777" w:rsidR="00C46380" w:rsidRDefault="00C46380">
      <w:pPr>
        <w:jc w:val="both"/>
        <w:sectPr w:rsidR="00C46380">
          <w:pgSz w:w="12240" w:h="15840"/>
          <w:pgMar w:top="1340" w:right="0" w:bottom="280" w:left="1260" w:header="720" w:footer="720" w:gutter="0"/>
          <w:cols w:space="720"/>
        </w:sectPr>
      </w:pPr>
    </w:p>
    <w:p w14:paraId="52BCBD16" w14:textId="77777777" w:rsidR="00C46380" w:rsidRDefault="001F5741">
      <w:pPr>
        <w:pStyle w:val="Textoindependiente"/>
        <w:spacing w:before="71"/>
        <w:ind w:left="444"/>
        <w:jc w:val="both"/>
      </w:pPr>
      <w:r>
        <w:rPr>
          <w:color w:val="121212"/>
        </w:rPr>
        <w:lastRenderedPageBreak/>
        <w:t>(</w:t>
      </w:r>
      <w:hyperlink r:id="rId1355">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29).</w:t>
      </w:r>
    </w:p>
    <w:p w14:paraId="52BCBD17" w14:textId="77777777" w:rsidR="00C46380" w:rsidRDefault="00C46380">
      <w:pPr>
        <w:pStyle w:val="Textoindependiente"/>
      </w:pPr>
    </w:p>
    <w:p w14:paraId="52BCBD18" w14:textId="77777777" w:rsidR="00C46380" w:rsidRDefault="001F5741">
      <w:pPr>
        <w:pStyle w:val="Textoindependiente"/>
        <w:ind w:left="444" w:right="1690"/>
        <w:jc w:val="both"/>
      </w:pPr>
      <w:r>
        <w:rPr>
          <w:b/>
          <w:color w:val="121212"/>
        </w:rPr>
        <w:t xml:space="preserve">Artículo 2.2.7.7.3. Acceso al servicio de transporte aéreo. </w:t>
      </w:r>
      <w:r>
        <w:rPr>
          <w:color w:val="121212"/>
        </w:rPr>
        <w:t>La Unidad Administrativa Especial</w:t>
      </w:r>
      <w:r>
        <w:rPr>
          <w:color w:val="121212"/>
          <w:spacing w:val="-1"/>
        </w:rPr>
        <w:t xml:space="preserve"> </w:t>
      </w:r>
      <w:r>
        <w:rPr>
          <w:color w:val="121212"/>
        </w:rPr>
        <w:t>de la Aeronáutica Civil, las empresas privadas, públicas y mixtas encargadas de la administración y operación de las instalaciones aeroportuarias, donde se efectúen el embarque, trasbordo o el desembarque</w:t>
      </w:r>
      <w:r>
        <w:rPr>
          <w:color w:val="121212"/>
          <w:spacing w:val="40"/>
        </w:rPr>
        <w:t xml:space="preserve"> </w:t>
      </w:r>
      <w:r>
        <w:rPr>
          <w:color w:val="121212"/>
        </w:rPr>
        <w:t>de pasajeros, deben tomar las medidas necesarias para asegurar que las personas con discapacidad o movilidad o comunicación reducida, dispongan de acceso adecuado a los servicios aéreos y de información sobre los</w:t>
      </w:r>
      <w:r>
        <w:rPr>
          <w:color w:val="121212"/>
          <w:spacing w:val="-2"/>
        </w:rPr>
        <w:t xml:space="preserve"> </w:t>
      </w:r>
      <w:r>
        <w:rPr>
          <w:color w:val="121212"/>
        </w:rPr>
        <w:t>mismos.</w:t>
      </w:r>
    </w:p>
    <w:p w14:paraId="52BCBD19" w14:textId="77777777" w:rsidR="00C46380" w:rsidRDefault="00C46380">
      <w:pPr>
        <w:pStyle w:val="Textoindependiente"/>
        <w:spacing w:before="9"/>
      </w:pPr>
    </w:p>
    <w:p w14:paraId="52BCBD1A" w14:textId="77777777" w:rsidR="00C46380" w:rsidRDefault="001F5741">
      <w:pPr>
        <w:pStyle w:val="Textoindependiente"/>
        <w:spacing w:line="276" w:lineRule="auto"/>
        <w:ind w:left="444" w:right="1691"/>
        <w:jc w:val="both"/>
      </w:pPr>
      <w:r>
        <w:rPr>
          <w:color w:val="121212"/>
        </w:rPr>
        <w:t>Las aeronaves que entren por primera vez en servicio deberán contar con las condiciones</w:t>
      </w:r>
      <w:r>
        <w:rPr>
          <w:color w:val="121212"/>
          <w:spacing w:val="-4"/>
        </w:rPr>
        <w:t xml:space="preserve"> </w:t>
      </w:r>
      <w:r>
        <w:rPr>
          <w:color w:val="121212"/>
        </w:rPr>
        <w:t>mínimas</w:t>
      </w:r>
      <w:r>
        <w:rPr>
          <w:color w:val="121212"/>
          <w:spacing w:val="-1"/>
        </w:rPr>
        <w:t xml:space="preserve"> </w:t>
      </w:r>
      <w:r>
        <w:rPr>
          <w:color w:val="121212"/>
        </w:rPr>
        <w:t>de</w:t>
      </w:r>
      <w:r>
        <w:rPr>
          <w:color w:val="121212"/>
          <w:spacing w:val="-3"/>
        </w:rPr>
        <w:t xml:space="preserve"> </w:t>
      </w:r>
      <w:r>
        <w:rPr>
          <w:color w:val="121212"/>
        </w:rPr>
        <w:t>accesibilidad</w:t>
      </w:r>
      <w:r>
        <w:rPr>
          <w:color w:val="121212"/>
          <w:spacing w:val="-4"/>
        </w:rPr>
        <w:t xml:space="preserve"> </w:t>
      </w:r>
      <w:r>
        <w:rPr>
          <w:color w:val="121212"/>
        </w:rPr>
        <w:t>de</w:t>
      </w:r>
      <w:r>
        <w:rPr>
          <w:color w:val="121212"/>
          <w:spacing w:val="-3"/>
        </w:rPr>
        <w:t xml:space="preserve"> </w:t>
      </w:r>
      <w:r>
        <w:rPr>
          <w:color w:val="121212"/>
        </w:rPr>
        <w:t>acuerdo</w:t>
      </w:r>
      <w:r>
        <w:rPr>
          <w:color w:val="121212"/>
          <w:spacing w:val="-4"/>
        </w:rPr>
        <w:t xml:space="preserve"> </w:t>
      </w:r>
      <w:r>
        <w:rPr>
          <w:color w:val="121212"/>
        </w:rPr>
        <w:t>con</w:t>
      </w:r>
      <w:r>
        <w:rPr>
          <w:color w:val="121212"/>
          <w:spacing w:val="-4"/>
        </w:rPr>
        <w:t xml:space="preserve"> </w:t>
      </w:r>
      <w:r>
        <w:rPr>
          <w:color w:val="121212"/>
        </w:rPr>
        <w:t>los</w:t>
      </w:r>
      <w:r>
        <w:rPr>
          <w:color w:val="121212"/>
          <w:spacing w:val="-3"/>
        </w:rPr>
        <w:t xml:space="preserve"> </w:t>
      </w:r>
      <w:r>
        <w:rPr>
          <w:color w:val="121212"/>
        </w:rPr>
        <w:t>parámetros</w:t>
      </w:r>
      <w:r>
        <w:rPr>
          <w:color w:val="121212"/>
          <w:spacing w:val="-3"/>
        </w:rPr>
        <w:t xml:space="preserve"> </w:t>
      </w:r>
      <w:r>
        <w:rPr>
          <w:color w:val="121212"/>
        </w:rPr>
        <w:t xml:space="preserve">adoptados por la Unidad Administrativa Especial de Aeronáutica Civil, la cual expedirá la reglamentación en lo que actualmente no se encuentre regulado en los Reglamentos Aeronáuticos de Colombia para el transporte de pasajeros </w:t>
      </w:r>
      <w:r>
        <w:rPr>
          <w:color w:val="121212"/>
          <w:spacing w:val="-2"/>
        </w:rPr>
        <w:t>discapacitados.</w:t>
      </w:r>
    </w:p>
    <w:p w14:paraId="52BCBD1B" w14:textId="77777777" w:rsidR="00C46380" w:rsidRDefault="00C46380">
      <w:pPr>
        <w:pStyle w:val="Textoindependiente"/>
        <w:rPr>
          <w:sz w:val="26"/>
        </w:rPr>
      </w:pPr>
    </w:p>
    <w:p w14:paraId="52BCBD1C" w14:textId="77777777" w:rsidR="00C46380" w:rsidRDefault="00C46380">
      <w:pPr>
        <w:pStyle w:val="Textoindependiente"/>
        <w:spacing w:before="5"/>
        <w:rPr>
          <w:sz w:val="32"/>
        </w:rPr>
      </w:pPr>
    </w:p>
    <w:p w14:paraId="52BCBD1D" w14:textId="77777777" w:rsidR="00C46380" w:rsidRDefault="001F5741">
      <w:pPr>
        <w:pStyle w:val="Textoindependiente"/>
        <w:spacing w:line="276" w:lineRule="auto"/>
        <w:ind w:left="444" w:right="1691"/>
        <w:jc w:val="both"/>
      </w:pPr>
      <w:r>
        <w:rPr>
          <w:b/>
          <w:color w:val="121212"/>
        </w:rPr>
        <w:t xml:space="preserve">Parágrafo. </w:t>
      </w:r>
      <w:r>
        <w:rPr>
          <w:color w:val="121212"/>
        </w:rPr>
        <w:t>El transportador aéreo no puede negar el servicio de transporte a personas con discapacidad, a menos que se determine plenamente que dicho transporte puede empeorar la situación del pasajero, poner en riesgo la integridad de los demás pasajeros o afectar la seguridad del vuelo.</w:t>
      </w:r>
    </w:p>
    <w:p w14:paraId="52BCBD1E" w14:textId="77777777" w:rsidR="00C46380" w:rsidRDefault="00C46380">
      <w:pPr>
        <w:pStyle w:val="Textoindependiente"/>
        <w:rPr>
          <w:sz w:val="26"/>
        </w:rPr>
      </w:pPr>
    </w:p>
    <w:p w14:paraId="52BCBD1F" w14:textId="77777777" w:rsidR="00C46380" w:rsidRDefault="00C46380">
      <w:pPr>
        <w:pStyle w:val="Textoindependiente"/>
        <w:spacing w:before="2"/>
        <w:rPr>
          <w:sz w:val="32"/>
        </w:rPr>
      </w:pPr>
    </w:p>
    <w:p w14:paraId="52BCBD20" w14:textId="77777777" w:rsidR="00C46380" w:rsidRDefault="001F5741">
      <w:pPr>
        <w:pStyle w:val="Textoindependiente"/>
        <w:ind w:left="444"/>
        <w:jc w:val="both"/>
      </w:pPr>
      <w:r>
        <w:rPr>
          <w:color w:val="121212"/>
        </w:rPr>
        <w:t>(</w:t>
      </w:r>
      <w:hyperlink r:id="rId1356">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30).</w:t>
      </w:r>
    </w:p>
    <w:p w14:paraId="52BCBD21" w14:textId="77777777" w:rsidR="00C46380" w:rsidRDefault="00C46380">
      <w:pPr>
        <w:pStyle w:val="Textoindependiente"/>
        <w:rPr>
          <w:sz w:val="20"/>
        </w:rPr>
      </w:pPr>
    </w:p>
    <w:p w14:paraId="52BCBD24" w14:textId="77777777" w:rsidR="00C46380" w:rsidRDefault="001F5741">
      <w:pPr>
        <w:pStyle w:val="Ttulo1"/>
        <w:spacing w:before="101"/>
      </w:pPr>
      <w:r>
        <w:rPr>
          <w:color w:val="121212"/>
        </w:rPr>
        <w:t>CAPÍTULO</w:t>
      </w:r>
      <w:r>
        <w:rPr>
          <w:color w:val="121212"/>
          <w:spacing w:val="-7"/>
        </w:rPr>
        <w:t xml:space="preserve"> </w:t>
      </w:r>
      <w:r>
        <w:rPr>
          <w:color w:val="121212"/>
          <w:spacing w:val="-10"/>
        </w:rPr>
        <w:t>8</w:t>
      </w:r>
    </w:p>
    <w:p w14:paraId="52BCBD27" w14:textId="77777777" w:rsidR="00C46380" w:rsidRDefault="001F5741">
      <w:pPr>
        <w:pStyle w:val="Ttulo2"/>
        <w:spacing w:before="178"/>
        <w:ind w:right="1696"/>
      </w:pPr>
      <w:r>
        <w:rPr>
          <w:color w:val="121212"/>
        </w:rPr>
        <w:t>Ayudas</w:t>
      </w:r>
      <w:r>
        <w:rPr>
          <w:color w:val="121212"/>
          <w:spacing w:val="-3"/>
        </w:rPr>
        <w:t xml:space="preserve"> </w:t>
      </w:r>
      <w:r>
        <w:rPr>
          <w:color w:val="121212"/>
          <w:spacing w:val="-4"/>
        </w:rPr>
        <w:t>vivas</w:t>
      </w:r>
    </w:p>
    <w:p w14:paraId="52BCBD2A" w14:textId="77777777" w:rsidR="00C46380" w:rsidRDefault="001F5741" w:rsidP="00FD7462">
      <w:pPr>
        <w:pStyle w:val="Textoindependiente"/>
        <w:spacing w:before="177" w:line="276" w:lineRule="auto"/>
        <w:ind w:left="567" w:right="1686"/>
        <w:jc w:val="both"/>
      </w:pPr>
      <w:r>
        <w:rPr>
          <w:b/>
          <w:color w:val="121212"/>
        </w:rPr>
        <w:t xml:space="preserve">Artículo 2.2.7.8.1. Requisitos de los perros de asistencia. </w:t>
      </w:r>
      <w:r>
        <w:rPr>
          <w:color w:val="121212"/>
        </w:rPr>
        <w:t>Para los</w:t>
      </w:r>
      <w:r>
        <w:rPr>
          <w:color w:val="121212"/>
          <w:spacing w:val="40"/>
        </w:rPr>
        <w:t xml:space="preserve"> </w:t>
      </w:r>
      <w:r>
        <w:rPr>
          <w:color w:val="121212"/>
        </w:rPr>
        <w:t xml:space="preserve">efectos del presente Título, tendrán la calidad de perros de asistencia, aquellos ejemplares cuyos usuarios acrediten que estos han sido adiestrados en centros nacionales o internacionales por personal calificado, que pertenezcan o sean homologados por la Asociación Colombiana de </w:t>
      </w:r>
      <w:proofErr w:type="spellStart"/>
      <w:r>
        <w:rPr>
          <w:color w:val="121212"/>
        </w:rPr>
        <w:t>Zooterapia</w:t>
      </w:r>
      <w:proofErr w:type="spellEnd"/>
      <w:r>
        <w:rPr>
          <w:color w:val="121212"/>
        </w:rPr>
        <w:t xml:space="preserve"> y actividades afines</w:t>
      </w:r>
      <w:r>
        <w:rPr>
          <w:color w:val="121212"/>
          <w:spacing w:val="40"/>
        </w:rPr>
        <w:t xml:space="preserve"> </w:t>
      </w:r>
      <w:r>
        <w:rPr>
          <w:color w:val="121212"/>
        </w:rPr>
        <w:t>o por la entidad que el Instituto Colombiano Agropecuario, ICA, o quien haga sus veces, autorice.</w:t>
      </w:r>
    </w:p>
    <w:p w14:paraId="3447B9AE" w14:textId="77777777" w:rsidR="00FD7462" w:rsidRDefault="00FD7462">
      <w:pPr>
        <w:pStyle w:val="Textoindependiente"/>
        <w:spacing w:before="71"/>
        <w:ind w:left="444"/>
        <w:jc w:val="both"/>
        <w:rPr>
          <w:color w:val="121212"/>
        </w:rPr>
      </w:pPr>
    </w:p>
    <w:p w14:paraId="52BCBD2C" w14:textId="5CE41007" w:rsidR="00C46380" w:rsidRDefault="001F5741">
      <w:pPr>
        <w:pStyle w:val="Textoindependiente"/>
        <w:spacing w:before="71"/>
        <w:ind w:left="444"/>
        <w:jc w:val="both"/>
      </w:pPr>
      <w:r>
        <w:rPr>
          <w:color w:val="121212"/>
        </w:rPr>
        <w:t>El</w:t>
      </w:r>
      <w:r>
        <w:rPr>
          <w:color w:val="121212"/>
          <w:spacing w:val="-9"/>
        </w:rPr>
        <w:t xml:space="preserve"> </w:t>
      </w:r>
      <w:r>
        <w:rPr>
          <w:color w:val="121212"/>
        </w:rPr>
        <w:t>carné</w:t>
      </w:r>
      <w:r>
        <w:rPr>
          <w:color w:val="121212"/>
          <w:spacing w:val="-4"/>
        </w:rPr>
        <w:t xml:space="preserve"> </w:t>
      </w:r>
      <w:r>
        <w:rPr>
          <w:color w:val="121212"/>
        </w:rPr>
        <w:t>que</w:t>
      </w:r>
      <w:r>
        <w:rPr>
          <w:color w:val="121212"/>
          <w:spacing w:val="-4"/>
        </w:rPr>
        <w:t xml:space="preserve"> </w:t>
      </w:r>
      <w:r>
        <w:rPr>
          <w:color w:val="121212"/>
        </w:rPr>
        <w:t>expida las</w:t>
      </w:r>
      <w:r>
        <w:rPr>
          <w:color w:val="121212"/>
          <w:spacing w:val="-4"/>
        </w:rPr>
        <w:t xml:space="preserve"> </w:t>
      </w:r>
      <w:r>
        <w:rPr>
          <w:color w:val="121212"/>
        </w:rPr>
        <w:t>referidas</w:t>
      </w:r>
      <w:r>
        <w:rPr>
          <w:color w:val="121212"/>
          <w:spacing w:val="-4"/>
        </w:rPr>
        <w:t xml:space="preserve"> </w:t>
      </w:r>
      <w:r>
        <w:rPr>
          <w:color w:val="121212"/>
        </w:rPr>
        <w:t>asociaciones</w:t>
      </w:r>
      <w:r>
        <w:rPr>
          <w:color w:val="121212"/>
          <w:spacing w:val="-3"/>
        </w:rPr>
        <w:t xml:space="preserve"> </w:t>
      </w:r>
      <w:r>
        <w:rPr>
          <w:color w:val="121212"/>
        </w:rPr>
        <w:t>deberá</w:t>
      </w:r>
      <w:r>
        <w:rPr>
          <w:color w:val="121212"/>
          <w:spacing w:val="-4"/>
        </w:rPr>
        <w:t xml:space="preserve"> </w:t>
      </w:r>
      <w:r>
        <w:rPr>
          <w:color w:val="121212"/>
          <w:spacing w:val="-2"/>
        </w:rPr>
        <w:t>contener:</w:t>
      </w:r>
    </w:p>
    <w:p w14:paraId="52BCBD2D" w14:textId="77777777" w:rsidR="00C46380" w:rsidRDefault="00C46380">
      <w:pPr>
        <w:pStyle w:val="Textoindependiente"/>
        <w:rPr>
          <w:sz w:val="26"/>
        </w:rPr>
      </w:pPr>
    </w:p>
    <w:p w14:paraId="52BCBD2E" w14:textId="77777777" w:rsidR="00C46380" w:rsidRDefault="00C46380">
      <w:pPr>
        <w:pStyle w:val="Textoindependiente"/>
        <w:rPr>
          <w:sz w:val="26"/>
        </w:rPr>
      </w:pPr>
    </w:p>
    <w:p w14:paraId="52BCBD2F" w14:textId="77777777" w:rsidR="00C46380" w:rsidRDefault="001F5741">
      <w:pPr>
        <w:pStyle w:val="Prrafodelista"/>
        <w:numPr>
          <w:ilvl w:val="0"/>
          <w:numId w:val="65"/>
        </w:numPr>
        <w:tabs>
          <w:tab w:val="left" w:pos="738"/>
        </w:tabs>
        <w:spacing w:before="176"/>
        <w:ind w:hanging="294"/>
      </w:pPr>
      <w:r>
        <w:rPr>
          <w:color w:val="121212"/>
        </w:rPr>
        <w:t>La</w:t>
      </w:r>
      <w:r>
        <w:rPr>
          <w:color w:val="121212"/>
          <w:spacing w:val="-3"/>
        </w:rPr>
        <w:t xml:space="preserve"> </w:t>
      </w:r>
      <w:r>
        <w:rPr>
          <w:color w:val="121212"/>
        </w:rPr>
        <w:t>foto</w:t>
      </w:r>
      <w:r>
        <w:rPr>
          <w:color w:val="121212"/>
          <w:spacing w:val="-2"/>
        </w:rPr>
        <w:t xml:space="preserve"> </w:t>
      </w:r>
      <w:r>
        <w:rPr>
          <w:color w:val="121212"/>
        </w:rPr>
        <w:t>del</w:t>
      </w:r>
      <w:r>
        <w:rPr>
          <w:color w:val="121212"/>
          <w:spacing w:val="-6"/>
        </w:rPr>
        <w:t xml:space="preserve"> </w:t>
      </w:r>
      <w:r>
        <w:rPr>
          <w:color w:val="121212"/>
          <w:spacing w:val="-2"/>
        </w:rPr>
        <w:t>ejemplar.</w:t>
      </w:r>
    </w:p>
    <w:p w14:paraId="52BCBD30" w14:textId="77777777" w:rsidR="00C46380" w:rsidRDefault="00C46380">
      <w:pPr>
        <w:pStyle w:val="Textoindependiente"/>
        <w:rPr>
          <w:sz w:val="26"/>
        </w:rPr>
      </w:pPr>
    </w:p>
    <w:p w14:paraId="52BCBD31" w14:textId="77777777" w:rsidR="00C46380" w:rsidRDefault="00C46380">
      <w:pPr>
        <w:pStyle w:val="Textoindependiente"/>
        <w:rPr>
          <w:sz w:val="26"/>
        </w:rPr>
      </w:pPr>
    </w:p>
    <w:p w14:paraId="52BCBD32" w14:textId="77777777" w:rsidR="00C46380" w:rsidRDefault="001F5741">
      <w:pPr>
        <w:pStyle w:val="Prrafodelista"/>
        <w:numPr>
          <w:ilvl w:val="0"/>
          <w:numId w:val="65"/>
        </w:numPr>
        <w:tabs>
          <w:tab w:val="left" w:pos="738"/>
        </w:tabs>
        <w:spacing w:before="176"/>
        <w:ind w:hanging="294"/>
      </w:pPr>
      <w:r>
        <w:rPr>
          <w:color w:val="121212"/>
        </w:rPr>
        <w:t>El</w:t>
      </w:r>
      <w:r>
        <w:rPr>
          <w:color w:val="121212"/>
          <w:spacing w:val="-6"/>
        </w:rPr>
        <w:t xml:space="preserve"> </w:t>
      </w:r>
      <w:r>
        <w:rPr>
          <w:color w:val="121212"/>
        </w:rPr>
        <w:t>nombre</w:t>
      </w:r>
      <w:r>
        <w:rPr>
          <w:color w:val="121212"/>
          <w:spacing w:val="1"/>
        </w:rPr>
        <w:t xml:space="preserve"> </w:t>
      </w:r>
      <w:r>
        <w:rPr>
          <w:color w:val="121212"/>
        </w:rPr>
        <w:t>y</w:t>
      </w:r>
      <w:r>
        <w:rPr>
          <w:color w:val="121212"/>
          <w:spacing w:val="-4"/>
        </w:rPr>
        <w:t xml:space="preserve"> </w:t>
      </w:r>
      <w:r>
        <w:rPr>
          <w:color w:val="121212"/>
        </w:rPr>
        <w:t>a</w:t>
      </w:r>
      <w:r>
        <w:rPr>
          <w:color w:val="121212"/>
          <w:spacing w:val="-1"/>
        </w:rPr>
        <w:t xml:space="preserve"> </w:t>
      </w:r>
      <w:r>
        <w:rPr>
          <w:color w:val="121212"/>
        </w:rPr>
        <w:t>la raza</w:t>
      </w:r>
      <w:r>
        <w:rPr>
          <w:color w:val="121212"/>
          <w:spacing w:val="-1"/>
        </w:rPr>
        <w:t xml:space="preserve"> </w:t>
      </w:r>
      <w:r>
        <w:rPr>
          <w:color w:val="121212"/>
        </w:rPr>
        <w:t>a</w:t>
      </w:r>
      <w:r>
        <w:rPr>
          <w:color w:val="121212"/>
          <w:spacing w:val="-3"/>
        </w:rPr>
        <w:t xml:space="preserve"> </w:t>
      </w:r>
      <w:r>
        <w:rPr>
          <w:color w:val="121212"/>
        </w:rPr>
        <w:t>que</w:t>
      </w:r>
      <w:r>
        <w:rPr>
          <w:color w:val="121212"/>
          <w:spacing w:val="-7"/>
        </w:rPr>
        <w:t xml:space="preserve"> </w:t>
      </w:r>
      <w:r>
        <w:rPr>
          <w:color w:val="121212"/>
          <w:spacing w:val="-2"/>
        </w:rPr>
        <w:t>pertenece.</w:t>
      </w:r>
    </w:p>
    <w:p w14:paraId="52BCBD33" w14:textId="77777777" w:rsidR="00C46380" w:rsidRDefault="00C46380">
      <w:pPr>
        <w:pStyle w:val="Textoindependiente"/>
        <w:rPr>
          <w:sz w:val="26"/>
        </w:rPr>
      </w:pPr>
    </w:p>
    <w:p w14:paraId="52BCBD34" w14:textId="77777777" w:rsidR="00C46380" w:rsidRDefault="00C46380">
      <w:pPr>
        <w:pStyle w:val="Textoindependiente"/>
        <w:rPr>
          <w:sz w:val="26"/>
        </w:rPr>
      </w:pPr>
    </w:p>
    <w:p w14:paraId="52BCBD35" w14:textId="77777777" w:rsidR="00C46380" w:rsidRDefault="001F5741">
      <w:pPr>
        <w:pStyle w:val="Prrafodelista"/>
        <w:numPr>
          <w:ilvl w:val="0"/>
          <w:numId w:val="65"/>
        </w:numPr>
        <w:tabs>
          <w:tab w:val="left" w:pos="738"/>
        </w:tabs>
        <w:spacing w:before="178"/>
        <w:ind w:hanging="294"/>
      </w:pPr>
      <w:r>
        <w:rPr>
          <w:color w:val="121212"/>
        </w:rPr>
        <w:t>Nombre</w:t>
      </w:r>
      <w:r>
        <w:rPr>
          <w:color w:val="121212"/>
          <w:spacing w:val="-9"/>
        </w:rPr>
        <w:t xml:space="preserve"> </w:t>
      </w:r>
      <w:r>
        <w:rPr>
          <w:color w:val="121212"/>
        </w:rPr>
        <w:t>e</w:t>
      </w:r>
      <w:r>
        <w:rPr>
          <w:color w:val="121212"/>
          <w:spacing w:val="-4"/>
        </w:rPr>
        <w:t xml:space="preserve"> </w:t>
      </w:r>
      <w:r>
        <w:rPr>
          <w:color w:val="121212"/>
        </w:rPr>
        <w:t>identificación,</w:t>
      </w:r>
      <w:r>
        <w:rPr>
          <w:color w:val="121212"/>
          <w:spacing w:val="-7"/>
        </w:rPr>
        <w:t xml:space="preserve"> </w:t>
      </w:r>
      <w:r>
        <w:rPr>
          <w:color w:val="121212"/>
        </w:rPr>
        <w:t>del</w:t>
      </w:r>
      <w:r>
        <w:rPr>
          <w:color w:val="121212"/>
          <w:spacing w:val="-7"/>
        </w:rPr>
        <w:t xml:space="preserve"> </w:t>
      </w:r>
      <w:r>
        <w:rPr>
          <w:color w:val="121212"/>
        </w:rPr>
        <w:t>usuario</w:t>
      </w:r>
      <w:r>
        <w:rPr>
          <w:color w:val="121212"/>
          <w:spacing w:val="-3"/>
        </w:rPr>
        <w:t xml:space="preserve"> </w:t>
      </w:r>
      <w:r>
        <w:rPr>
          <w:color w:val="121212"/>
        </w:rPr>
        <w:t>o</w:t>
      </w:r>
      <w:r>
        <w:rPr>
          <w:color w:val="121212"/>
          <w:spacing w:val="-5"/>
        </w:rPr>
        <w:t xml:space="preserve"> </w:t>
      </w:r>
      <w:r>
        <w:rPr>
          <w:color w:val="121212"/>
        </w:rPr>
        <w:t>propietario</w:t>
      </w:r>
      <w:r>
        <w:rPr>
          <w:color w:val="121212"/>
          <w:spacing w:val="-3"/>
        </w:rPr>
        <w:t xml:space="preserve"> </w:t>
      </w:r>
      <w:r>
        <w:rPr>
          <w:color w:val="121212"/>
        </w:rPr>
        <w:t>del</w:t>
      </w:r>
      <w:r>
        <w:rPr>
          <w:color w:val="121212"/>
          <w:spacing w:val="-20"/>
        </w:rPr>
        <w:t xml:space="preserve"> </w:t>
      </w:r>
      <w:r>
        <w:rPr>
          <w:color w:val="121212"/>
          <w:spacing w:val="-2"/>
        </w:rPr>
        <w:t>animal.</w:t>
      </w:r>
    </w:p>
    <w:p w14:paraId="52BCBD36" w14:textId="77777777" w:rsidR="00C46380" w:rsidRDefault="00C46380">
      <w:pPr>
        <w:pStyle w:val="Textoindependiente"/>
        <w:rPr>
          <w:sz w:val="26"/>
        </w:rPr>
      </w:pPr>
    </w:p>
    <w:p w14:paraId="52BCBD37" w14:textId="77777777" w:rsidR="00C46380" w:rsidRDefault="00C46380">
      <w:pPr>
        <w:pStyle w:val="Textoindependiente"/>
        <w:rPr>
          <w:sz w:val="26"/>
        </w:rPr>
      </w:pPr>
    </w:p>
    <w:p w14:paraId="52BCBD38" w14:textId="77777777" w:rsidR="00C46380" w:rsidRDefault="001F5741">
      <w:pPr>
        <w:pStyle w:val="Prrafodelista"/>
        <w:numPr>
          <w:ilvl w:val="0"/>
          <w:numId w:val="65"/>
        </w:numPr>
        <w:tabs>
          <w:tab w:val="left" w:pos="738"/>
        </w:tabs>
        <w:spacing w:before="176"/>
        <w:ind w:hanging="294"/>
      </w:pPr>
      <w:r>
        <w:rPr>
          <w:color w:val="121212"/>
        </w:rPr>
        <w:t>Fecha</w:t>
      </w:r>
      <w:r>
        <w:rPr>
          <w:color w:val="121212"/>
          <w:spacing w:val="-5"/>
        </w:rPr>
        <w:t xml:space="preserve"> </w:t>
      </w:r>
      <w:r>
        <w:rPr>
          <w:color w:val="121212"/>
        </w:rPr>
        <w:t>de</w:t>
      </w:r>
      <w:r>
        <w:rPr>
          <w:color w:val="121212"/>
          <w:spacing w:val="-3"/>
        </w:rPr>
        <w:t xml:space="preserve"> </w:t>
      </w:r>
      <w:r>
        <w:rPr>
          <w:color w:val="121212"/>
        </w:rPr>
        <w:t>expedición</w:t>
      </w:r>
      <w:r>
        <w:rPr>
          <w:color w:val="121212"/>
          <w:spacing w:val="-3"/>
        </w:rPr>
        <w:t xml:space="preserve"> </w:t>
      </w:r>
      <w:r>
        <w:rPr>
          <w:color w:val="121212"/>
        </w:rPr>
        <w:t>y</w:t>
      </w:r>
      <w:r>
        <w:rPr>
          <w:color w:val="121212"/>
          <w:spacing w:val="-10"/>
        </w:rPr>
        <w:t xml:space="preserve"> </w:t>
      </w:r>
      <w:r>
        <w:rPr>
          <w:color w:val="121212"/>
          <w:spacing w:val="-2"/>
        </w:rPr>
        <w:t>expiración.</w:t>
      </w:r>
    </w:p>
    <w:p w14:paraId="52BCBD39" w14:textId="77777777" w:rsidR="00C46380" w:rsidRDefault="00C46380">
      <w:pPr>
        <w:pStyle w:val="Textoindependiente"/>
        <w:rPr>
          <w:sz w:val="26"/>
        </w:rPr>
      </w:pPr>
    </w:p>
    <w:p w14:paraId="52BCBD3A" w14:textId="77777777" w:rsidR="00C46380" w:rsidRDefault="00C46380">
      <w:pPr>
        <w:pStyle w:val="Textoindependiente"/>
        <w:rPr>
          <w:sz w:val="26"/>
        </w:rPr>
      </w:pPr>
    </w:p>
    <w:p w14:paraId="52BCBD3B" w14:textId="77777777" w:rsidR="00C46380" w:rsidRDefault="001F5741">
      <w:pPr>
        <w:pStyle w:val="Prrafodelista"/>
        <w:numPr>
          <w:ilvl w:val="0"/>
          <w:numId w:val="65"/>
        </w:numPr>
        <w:tabs>
          <w:tab w:val="left" w:pos="738"/>
        </w:tabs>
        <w:spacing w:before="176"/>
        <w:ind w:hanging="294"/>
      </w:pPr>
      <w:r>
        <w:rPr>
          <w:color w:val="121212"/>
        </w:rPr>
        <w:t>Vigencia</w:t>
      </w:r>
      <w:r>
        <w:rPr>
          <w:color w:val="121212"/>
          <w:spacing w:val="-5"/>
        </w:rPr>
        <w:t xml:space="preserve"> </w:t>
      </w:r>
      <w:r>
        <w:rPr>
          <w:color w:val="121212"/>
        </w:rPr>
        <w:t>de las</w:t>
      </w:r>
      <w:r>
        <w:rPr>
          <w:color w:val="121212"/>
          <w:spacing w:val="-4"/>
        </w:rPr>
        <w:t xml:space="preserve"> </w:t>
      </w:r>
      <w:r>
        <w:rPr>
          <w:color w:val="121212"/>
        </w:rPr>
        <w:t>vacunas</w:t>
      </w:r>
      <w:r>
        <w:rPr>
          <w:color w:val="121212"/>
          <w:spacing w:val="-3"/>
        </w:rPr>
        <w:t xml:space="preserve"> </w:t>
      </w:r>
      <w:r>
        <w:rPr>
          <w:color w:val="121212"/>
        </w:rPr>
        <w:t>y</w:t>
      </w:r>
      <w:r>
        <w:rPr>
          <w:color w:val="121212"/>
          <w:spacing w:val="-4"/>
        </w:rPr>
        <w:t xml:space="preserve"> </w:t>
      </w:r>
      <w:r>
        <w:rPr>
          <w:color w:val="121212"/>
        </w:rPr>
        <w:t>centro</w:t>
      </w:r>
      <w:r>
        <w:rPr>
          <w:color w:val="121212"/>
          <w:spacing w:val="-3"/>
        </w:rPr>
        <w:t xml:space="preserve"> </w:t>
      </w:r>
      <w:r>
        <w:rPr>
          <w:color w:val="121212"/>
        </w:rPr>
        <w:t>de</w:t>
      </w:r>
      <w:r>
        <w:rPr>
          <w:color w:val="121212"/>
          <w:spacing w:val="-14"/>
        </w:rPr>
        <w:t xml:space="preserve"> </w:t>
      </w:r>
      <w:r>
        <w:rPr>
          <w:color w:val="121212"/>
          <w:spacing w:val="-2"/>
        </w:rPr>
        <w:t>capacitación.</w:t>
      </w:r>
    </w:p>
    <w:p w14:paraId="52BCBD3C" w14:textId="77777777" w:rsidR="00C46380" w:rsidRDefault="00C46380">
      <w:pPr>
        <w:pStyle w:val="Textoindependiente"/>
        <w:rPr>
          <w:sz w:val="26"/>
        </w:rPr>
      </w:pPr>
    </w:p>
    <w:p w14:paraId="52BCBD3D" w14:textId="77777777" w:rsidR="00C46380" w:rsidRDefault="00C46380">
      <w:pPr>
        <w:pStyle w:val="Textoindependiente"/>
        <w:rPr>
          <w:sz w:val="26"/>
        </w:rPr>
      </w:pPr>
    </w:p>
    <w:p w14:paraId="52BCBD3E" w14:textId="77777777" w:rsidR="00C46380" w:rsidRDefault="001F5741">
      <w:pPr>
        <w:pStyle w:val="Textoindependiente"/>
        <w:spacing w:before="176" w:line="276" w:lineRule="auto"/>
        <w:ind w:left="444" w:right="1688"/>
        <w:jc w:val="both"/>
      </w:pPr>
      <w:r>
        <w:rPr>
          <w:color w:val="121212"/>
        </w:rPr>
        <w:t>En</w:t>
      </w:r>
      <w:r>
        <w:rPr>
          <w:color w:val="121212"/>
          <w:spacing w:val="-1"/>
        </w:rPr>
        <w:t xml:space="preserve"> </w:t>
      </w:r>
      <w:r>
        <w:rPr>
          <w:color w:val="121212"/>
        </w:rPr>
        <w:t>todo caso,</w:t>
      </w:r>
      <w:r>
        <w:rPr>
          <w:color w:val="121212"/>
          <w:spacing w:val="-1"/>
        </w:rPr>
        <w:t xml:space="preserve"> </w:t>
      </w:r>
      <w:r>
        <w:rPr>
          <w:color w:val="121212"/>
        </w:rPr>
        <w:t>el</w:t>
      </w:r>
      <w:r>
        <w:rPr>
          <w:color w:val="121212"/>
          <w:spacing w:val="-2"/>
        </w:rPr>
        <w:t xml:space="preserve"> </w:t>
      </w:r>
      <w:r>
        <w:rPr>
          <w:color w:val="121212"/>
        </w:rPr>
        <w:t>usuario o propietario,</w:t>
      </w:r>
      <w:r>
        <w:rPr>
          <w:color w:val="121212"/>
          <w:spacing w:val="-1"/>
        </w:rPr>
        <w:t xml:space="preserve"> </w:t>
      </w:r>
      <w:r>
        <w:rPr>
          <w:color w:val="121212"/>
        </w:rPr>
        <w:t>deberá</w:t>
      </w:r>
      <w:r>
        <w:rPr>
          <w:color w:val="121212"/>
          <w:spacing w:val="-1"/>
        </w:rPr>
        <w:t xml:space="preserve"> </w:t>
      </w:r>
      <w:r>
        <w:rPr>
          <w:color w:val="121212"/>
        </w:rPr>
        <w:t>estar en condiciones de acreditar que el animal cumple con los requisitos sanitarios correspondientes y que no padece</w:t>
      </w:r>
      <w:r>
        <w:rPr>
          <w:color w:val="121212"/>
          <w:spacing w:val="-1"/>
        </w:rPr>
        <w:t xml:space="preserve"> </w:t>
      </w:r>
      <w:r>
        <w:rPr>
          <w:color w:val="121212"/>
        </w:rPr>
        <w:t>ninguna</w:t>
      </w:r>
      <w:r>
        <w:rPr>
          <w:color w:val="121212"/>
          <w:spacing w:val="-2"/>
        </w:rPr>
        <w:t xml:space="preserve"> </w:t>
      </w:r>
      <w:r>
        <w:rPr>
          <w:color w:val="121212"/>
        </w:rPr>
        <w:t>enfermedad</w:t>
      </w:r>
      <w:r>
        <w:rPr>
          <w:color w:val="121212"/>
          <w:spacing w:val="-2"/>
        </w:rPr>
        <w:t xml:space="preserve"> </w:t>
      </w:r>
      <w:r>
        <w:rPr>
          <w:color w:val="121212"/>
        </w:rPr>
        <w:t>transmisible</w:t>
      </w:r>
      <w:r>
        <w:rPr>
          <w:color w:val="121212"/>
          <w:spacing w:val="-1"/>
        </w:rPr>
        <w:t xml:space="preserve"> </w:t>
      </w:r>
      <w:r>
        <w:rPr>
          <w:color w:val="121212"/>
        </w:rPr>
        <w:t>a los</w:t>
      </w:r>
      <w:r>
        <w:rPr>
          <w:color w:val="121212"/>
          <w:spacing w:val="-1"/>
        </w:rPr>
        <w:t xml:space="preserve"> </w:t>
      </w:r>
      <w:r>
        <w:rPr>
          <w:color w:val="121212"/>
        </w:rPr>
        <w:t>humanos,</w:t>
      </w:r>
      <w:r>
        <w:rPr>
          <w:color w:val="121212"/>
          <w:spacing w:val="-3"/>
        </w:rPr>
        <w:t xml:space="preserve"> </w:t>
      </w:r>
      <w:r>
        <w:rPr>
          <w:color w:val="121212"/>
        </w:rPr>
        <w:t>entendiendo</w:t>
      </w:r>
      <w:r>
        <w:rPr>
          <w:color w:val="121212"/>
          <w:spacing w:val="-2"/>
        </w:rPr>
        <w:t xml:space="preserve"> </w:t>
      </w:r>
      <w:r>
        <w:rPr>
          <w:color w:val="121212"/>
        </w:rPr>
        <w:t>por</w:t>
      </w:r>
      <w:r>
        <w:rPr>
          <w:color w:val="121212"/>
          <w:spacing w:val="-2"/>
        </w:rPr>
        <w:t xml:space="preserve"> </w:t>
      </w:r>
      <w:r>
        <w:rPr>
          <w:color w:val="121212"/>
        </w:rPr>
        <w:t xml:space="preserve">tales las incluidas en el cuadro de antropozoonosis vigente en cada momento. En todo caso, el perro de asistencia deberá estar vacunado contra la rabia, con tratamiento periódico de equinococosis, exento de parásitos externos, y haber dado resultado negativo a las pruebas de leishmaniasis, leptospirosis y </w:t>
      </w:r>
      <w:r>
        <w:rPr>
          <w:color w:val="121212"/>
          <w:spacing w:val="-2"/>
        </w:rPr>
        <w:t>brucelosis.</w:t>
      </w:r>
    </w:p>
    <w:p w14:paraId="52BCBD40" w14:textId="77777777" w:rsidR="00C46380" w:rsidRDefault="00C46380">
      <w:pPr>
        <w:pStyle w:val="Textoindependiente"/>
        <w:spacing w:before="4"/>
        <w:rPr>
          <w:sz w:val="32"/>
        </w:rPr>
      </w:pPr>
    </w:p>
    <w:p w14:paraId="52BCBD43" w14:textId="1E35D191" w:rsidR="00C46380" w:rsidRDefault="001F5741" w:rsidP="00FD7462">
      <w:pPr>
        <w:pStyle w:val="Textoindependiente"/>
        <w:spacing w:line="276" w:lineRule="auto"/>
        <w:ind w:left="444" w:right="1690"/>
        <w:jc w:val="both"/>
      </w:pPr>
      <w:r>
        <w:rPr>
          <w:b/>
          <w:color w:val="121212"/>
        </w:rPr>
        <w:t xml:space="preserve">Parágrafo. </w:t>
      </w:r>
      <w:r>
        <w:rPr>
          <w:color w:val="121212"/>
        </w:rPr>
        <w:t xml:space="preserve">Para la utilización de otros tipos de animales, que se constituyan en ayudas vivas, se tomarán como parámetros de referencia lo especificado en el presente Capítulo, sin perjuicio de la reglamentación que se expida sobre la </w:t>
      </w:r>
      <w:r>
        <w:rPr>
          <w:color w:val="121212"/>
          <w:spacing w:val="-2"/>
        </w:rPr>
        <w:t>materia.</w:t>
      </w:r>
    </w:p>
    <w:p w14:paraId="77BB5EB7" w14:textId="77777777" w:rsidR="00FD7462" w:rsidRPr="00FD7462" w:rsidRDefault="00FD7462" w:rsidP="00FD7462">
      <w:pPr>
        <w:pStyle w:val="Textoindependiente"/>
        <w:spacing w:line="276" w:lineRule="auto"/>
        <w:ind w:left="444" w:right="1690"/>
        <w:jc w:val="both"/>
      </w:pPr>
    </w:p>
    <w:p w14:paraId="52BCBD44" w14:textId="77777777" w:rsidR="00C46380" w:rsidRDefault="001F5741">
      <w:pPr>
        <w:pStyle w:val="Textoindependiente"/>
        <w:ind w:left="444"/>
        <w:jc w:val="both"/>
      </w:pPr>
      <w:r>
        <w:rPr>
          <w:color w:val="121212"/>
        </w:rPr>
        <w:t>(</w:t>
      </w:r>
      <w:hyperlink r:id="rId1357">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31).</w:t>
      </w:r>
    </w:p>
    <w:p w14:paraId="52BCBD47" w14:textId="77777777" w:rsidR="00C46380" w:rsidRDefault="00C46380">
      <w:pPr>
        <w:pStyle w:val="Textoindependiente"/>
        <w:spacing w:before="5"/>
        <w:rPr>
          <w:sz w:val="18"/>
        </w:rPr>
      </w:pPr>
    </w:p>
    <w:p w14:paraId="52BCBD48" w14:textId="77777777" w:rsidR="00C46380" w:rsidRDefault="001F5741">
      <w:pPr>
        <w:tabs>
          <w:tab w:val="left" w:pos="1665"/>
          <w:tab w:val="left" w:pos="4661"/>
          <w:tab w:val="left" w:pos="6126"/>
          <w:tab w:val="left" w:pos="6680"/>
          <w:tab w:val="left" w:pos="7374"/>
          <w:tab w:val="left" w:pos="7926"/>
          <w:tab w:val="left" w:pos="8440"/>
          <w:tab w:val="left" w:pos="8982"/>
        </w:tabs>
        <w:spacing w:before="101" w:line="276" w:lineRule="auto"/>
        <w:ind w:left="444" w:right="1694"/>
      </w:pPr>
      <w:r>
        <w:rPr>
          <w:b/>
          <w:color w:val="121212"/>
          <w:spacing w:val="-2"/>
        </w:rPr>
        <w:t>Artículo</w:t>
      </w:r>
      <w:r>
        <w:rPr>
          <w:b/>
          <w:color w:val="121212"/>
        </w:rPr>
        <w:tab/>
        <w:t>2.2.7.8.2. Condiciones</w:t>
      </w:r>
      <w:r>
        <w:rPr>
          <w:b/>
          <w:color w:val="121212"/>
        </w:rPr>
        <w:tab/>
      </w:r>
      <w:r>
        <w:rPr>
          <w:b/>
          <w:color w:val="121212"/>
          <w:spacing w:val="-2"/>
        </w:rPr>
        <w:t>generales</w:t>
      </w:r>
      <w:r>
        <w:rPr>
          <w:b/>
          <w:color w:val="121212"/>
        </w:rPr>
        <w:tab/>
      </w:r>
      <w:r>
        <w:rPr>
          <w:b/>
          <w:color w:val="121212"/>
          <w:spacing w:val="-6"/>
        </w:rPr>
        <w:t>de</w:t>
      </w:r>
      <w:r>
        <w:rPr>
          <w:b/>
          <w:color w:val="121212"/>
        </w:rPr>
        <w:tab/>
      </w:r>
      <w:r>
        <w:rPr>
          <w:b/>
          <w:color w:val="121212"/>
          <w:spacing w:val="-4"/>
        </w:rPr>
        <w:t>uso</w:t>
      </w:r>
      <w:r>
        <w:rPr>
          <w:b/>
          <w:color w:val="121212"/>
        </w:rPr>
        <w:tab/>
      </w:r>
      <w:r>
        <w:rPr>
          <w:b/>
          <w:color w:val="121212"/>
          <w:spacing w:val="-6"/>
        </w:rPr>
        <w:t>de</w:t>
      </w:r>
      <w:r>
        <w:rPr>
          <w:b/>
          <w:color w:val="121212"/>
        </w:rPr>
        <w:tab/>
      </w:r>
      <w:r>
        <w:rPr>
          <w:b/>
          <w:color w:val="121212"/>
          <w:spacing w:val="-2"/>
        </w:rPr>
        <w:t>perros</w:t>
      </w:r>
      <w:r>
        <w:rPr>
          <w:b/>
          <w:color w:val="121212"/>
        </w:rPr>
        <w:tab/>
      </w:r>
      <w:r>
        <w:rPr>
          <w:b/>
          <w:color w:val="121212"/>
          <w:spacing w:val="-6"/>
        </w:rPr>
        <w:t xml:space="preserve">de </w:t>
      </w:r>
      <w:r>
        <w:rPr>
          <w:b/>
          <w:color w:val="121212"/>
        </w:rPr>
        <w:t>asistencia.</w:t>
      </w:r>
      <w:r>
        <w:rPr>
          <w:b/>
          <w:color w:val="121212"/>
          <w:spacing w:val="-7"/>
        </w:rPr>
        <w:t xml:space="preserve"> </w:t>
      </w:r>
      <w:r>
        <w:rPr>
          <w:color w:val="121212"/>
        </w:rPr>
        <w:t>Los</w:t>
      </w:r>
      <w:r>
        <w:rPr>
          <w:color w:val="121212"/>
          <w:spacing w:val="-4"/>
        </w:rPr>
        <w:t xml:space="preserve"> </w:t>
      </w:r>
      <w:r>
        <w:rPr>
          <w:color w:val="121212"/>
        </w:rPr>
        <w:t>perros</w:t>
      </w:r>
      <w:r>
        <w:rPr>
          <w:color w:val="121212"/>
          <w:spacing w:val="-4"/>
        </w:rPr>
        <w:t xml:space="preserve"> </w:t>
      </w:r>
      <w:r>
        <w:rPr>
          <w:color w:val="121212"/>
        </w:rPr>
        <w:t>deberán</w:t>
      </w:r>
      <w:r>
        <w:rPr>
          <w:color w:val="121212"/>
          <w:spacing w:val="-5"/>
        </w:rPr>
        <w:t xml:space="preserve"> </w:t>
      </w:r>
      <w:r>
        <w:rPr>
          <w:color w:val="121212"/>
        </w:rPr>
        <w:t>contar</w:t>
      </w:r>
      <w:r>
        <w:rPr>
          <w:color w:val="121212"/>
          <w:spacing w:val="-5"/>
        </w:rPr>
        <w:t xml:space="preserve"> </w:t>
      </w:r>
      <w:r>
        <w:rPr>
          <w:color w:val="121212"/>
        </w:rPr>
        <w:t>con</w:t>
      </w:r>
      <w:r>
        <w:rPr>
          <w:color w:val="121212"/>
          <w:spacing w:val="-7"/>
        </w:rPr>
        <w:t xml:space="preserve"> </w:t>
      </w:r>
      <w:r>
        <w:rPr>
          <w:color w:val="121212"/>
        </w:rPr>
        <w:t>su</w:t>
      </w:r>
      <w:r>
        <w:rPr>
          <w:color w:val="121212"/>
          <w:spacing w:val="-4"/>
        </w:rPr>
        <w:t xml:space="preserve"> </w:t>
      </w:r>
      <w:r>
        <w:rPr>
          <w:color w:val="121212"/>
        </w:rPr>
        <w:t>correspondiente</w:t>
      </w:r>
      <w:r>
        <w:rPr>
          <w:color w:val="121212"/>
          <w:spacing w:val="-3"/>
        </w:rPr>
        <w:t xml:space="preserve"> </w:t>
      </w:r>
      <w:r>
        <w:rPr>
          <w:color w:val="121212"/>
          <w:spacing w:val="-2"/>
        </w:rPr>
        <w:t>arnés,</w:t>
      </w:r>
      <w:r>
        <w:rPr>
          <w:color w:val="121212"/>
        </w:rPr>
        <w:tab/>
      </w:r>
      <w:r>
        <w:rPr>
          <w:color w:val="121212"/>
          <w:spacing w:val="-2"/>
        </w:rPr>
        <w:t>chaleco</w:t>
      </w:r>
    </w:p>
    <w:p w14:paraId="52BCBD4A" w14:textId="77777777" w:rsidR="00C46380" w:rsidRDefault="001F5741">
      <w:pPr>
        <w:pStyle w:val="Textoindependiente"/>
        <w:spacing w:before="89" w:line="276" w:lineRule="auto"/>
        <w:ind w:left="444" w:right="1688"/>
        <w:jc w:val="both"/>
      </w:pPr>
      <w:r>
        <w:rPr>
          <w:color w:val="121212"/>
        </w:rPr>
        <w:t>de identificación según la categoría del perro, de acuerdo con las prácticas internacionales de identificación canina</w:t>
      </w:r>
      <w:r>
        <w:rPr>
          <w:color w:val="121212"/>
          <w:spacing w:val="-1"/>
        </w:rPr>
        <w:t xml:space="preserve"> </w:t>
      </w:r>
      <w:r>
        <w:rPr>
          <w:color w:val="121212"/>
        </w:rPr>
        <w:t>para el</w:t>
      </w:r>
      <w:r>
        <w:rPr>
          <w:color w:val="121212"/>
          <w:spacing w:val="-1"/>
        </w:rPr>
        <w:t xml:space="preserve"> </w:t>
      </w:r>
      <w:r>
        <w:rPr>
          <w:color w:val="121212"/>
        </w:rPr>
        <w:t>acceso al</w:t>
      </w:r>
      <w:r>
        <w:rPr>
          <w:color w:val="121212"/>
          <w:spacing w:val="-2"/>
        </w:rPr>
        <w:t xml:space="preserve"> </w:t>
      </w:r>
      <w:r>
        <w:rPr>
          <w:color w:val="121212"/>
        </w:rPr>
        <w:t>medio de transporte y deberán permanecer durante el recorrido al pie del pasajero. El prestador del servicio podrá exigir que el perro de asistencia lleve colocado un bozal. En el modo aéreo se atenderá a las disposiciones nacionales vigentes sobre la materia o en su defecto a la práctica internacional, sobre transporte de este tipo de animales.</w:t>
      </w:r>
    </w:p>
    <w:p w14:paraId="52BCBD4C" w14:textId="77777777" w:rsidR="00C46380" w:rsidRDefault="00C46380">
      <w:pPr>
        <w:pStyle w:val="Textoindependiente"/>
        <w:spacing w:before="3"/>
        <w:rPr>
          <w:sz w:val="32"/>
        </w:rPr>
      </w:pPr>
    </w:p>
    <w:p w14:paraId="52BCBD4D" w14:textId="77777777" w:rsidR="00C46380" w:rsidRDefault="001F5741">
      <w:pPr>
        <w:pStyle w:val="Textoindependiente"/>
        <w:spacing w:line="276" w:lineRule="auto"/>
        <w:ind w:left="444" w:right="1690"/>
        <w:jc w:val="both"/>
      </w:pPr>
      <w:r>
        <w:rPr>
          <w:color w:val="121212"/>
        </w:rPr>
        <w:t>De acuerdo con las normas internacionales, el perro llevará colocado un chaleco verde cuando esté en proceso de adaptación y en este caso deberá estar</w:t>
      </w:r>
      <w:r>
        <w:rPr>
          <w:color w:val="121212"/>
          <w:spacing w:val="-1"/>
        </w:rPr>
        <w:t xml:space="preserve"> </w:t>
      </w:r>
      <w:r>
        <w:rPr>
          <w:color w:val="121212"/>
        </w:rPr>
        <w:t>acompañado,</w:t>
      </w:r>
      <w:r>
        <w:rPr>
          <w:color w:val="121212"/>
          <w:spacing w:val="-1"/>
        </w:rPr>
        <w:t xml:space="preserve"> </w:t>
      </w:r>
      <w:r>
        <w:rPr>
          <w:color w:val="121212"/>
        </w:rPr>
        <w:t>además de su</w:t>
      </w:r>
      <w:r>
        <w:rPr>
          <w:color w:val="121212"/>
          <w:spacing w:val="-1"/>
        </w:rPr>
        <w:t xml:space="preserve"> </w:t>
      </w:r>
      <w:r>
        <w:rPr>
          <w:color w:val="121212"/>
        </w:rPr>
        <w:t>usuario, del instructor</w:t>
      </w:r>
      <w:r>
        <w:rPr>
          <w:color w:val="121212"/>
          <w:spacing w:val="-1"/>
        </w:rPr>
        <w:t xml:space="preserve"> </w:t>
      </w:r>
      <w:r>
        <w:rPr>
          <w:color w:val="121212"/>
        </w:rPr>
        <w:t>profesional.</w:t>
      </w:r>
      <w:r>
        <w:rPr>
          <w:color w:val="121212"/>
          <w:spacing w:val="-1"/>
        </w:rPr>
        <w:t xml:space="preserve"> </w:t>
      </w:r>
      <w:r>
        <w:rPr>
          <w:color w:val="121212"/>
        </w:rPr>
        <w:t>Cuando el animal terminó su entrenamiento y está adaptado con su usuario, portará un chaleco rojo.</w:t>
      </w:r>
    </w:p>
    <w:p w14:paraId="52BCBD4E" w14:textId="77777777" w:rsidR="00C46380" w:rsidRDefault="00C46380">
      <w:pPr>
        <w:pStyle w:val="Textoindependiente"/>
        <w:rPr>
          <w:sz w:val="26"/>
        </w:rPr>
      </w:pPr>
    </w:p>
    <w:p w14:paraId="52BCBD50" w14:textId="77777777" w:rsidR="00C46380" w:rsidRDefault="001F5741" w:rsidP="00FD7462">
      <w:pPr>
        <w:pStyle w:val="Textoindependiente"/>
        <w:spacing w:line="276" w:lineRule="auto"/>
        <w:ind w:left="567" w:right="1687"/>
        <w:jc w:val="both"/>
      </w:pPr>
      <w:r>
        <w:rPr>
          <w:color w:val="121212"/>
        </w:rPr>
        <w:t xml:space="preserve">En todo caso el usuario de un perro de asistencia es responsable del correcto </w:t>
      </w:r>
      <w:r>
        <w:rPr>
          <w:color w:val="121212"/>
        </w:rPr>
        <w:lastRenderedPageBreak/>
        <w:t>comportamiento de éste, así como de los eventuales daños que pueda ocasionar a terceros. De igual forma, debe portar vigente el carné del animal.</w:t>
      </w:r>
    </w:p>
    <w:p w14:paraId="52BCBD52" w14:textId="77777777" w:rsidR="00C46380" w:rsidRDefault="00C46380">
      <w:pPr>
        <w:pStyle w:val="Textoindependiente"/>
        <w:spacing w:before="2"/>
        <w:rPr>
          <w:sz w:val="32"/>
        </w:rPr>
      </w:pPr>
    </w:p>
    <w:p w14:paraId="52BCBD53" w14:textId="77777777" w:rsidR="00C46380" w:rsidRDefault="001F5741">
      <w:pPr>
        <w:pStyle w:val="Textoindependiente"/>
        <w:ind w:left="444"/>
        <w:jc w:val="both"/>
      </w:pPr>
      <w:r>
        <w:rPr>
          <w:color w:val="121212"/>
        </w:rPr>
        <w:t>(</w:t>
      </w:r>
      <w:hyperlink r:id="rId1358">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32).</w:t>
      </w:r>
    </w:p>
    <w:p w14:paraId="52BCBD54" w14:textId="77777777" w:rsidR="00C46380" w:rsidRDefault="00C46380">
      <w:pPr>
        <w:pStyle w:val="Textoindependiente"/>
        <w:rPr>
          <w:sz w:val="20"/>
        </w:rPr>
      </w:pPr>
    </w:p>
    <w:p w14:paraId="52BCBD56" w14:textId="77777777" w:rsidR="00C46380" w:rsidRDefault="00C46380">
      <w:pPr>
        <w:pStyle w:val="Textoindependiente"/>
        <w:rPr>
          <w:sz w:val="18"/>
        </w:rPr>
      </w:pPr>
    </w:p>
    <w:p w14:paraId="52BCBD57" w14:textId="77777777" w:rsidR="00C46380" w:rsidRDefault="001F5741">
      <w:pPr>
        <w:pStyle w:val="Textoindependiente"/>
        <w:spacing w:before="101" w:line="276" w:lineRule="auto"/>
        <w:ind w:left="444" w:right="1684"/>
        <w:jc w:val="both"/>
      </w:pPr>
      <w:r>
        <w:rPr>
          <w:b/>
          <w:color w:val="121212"/>
        </w:rPr>
        <w:t xml:space="preserve">Artículo 2.2.7.8.3. Obligación de prestar el servicio. </w:t>
      </w:r>
      <w:r>
        <w:rPr>
          <w:color w:val="121212"/>
        </w:rPr>
        <w:t>Los conductores u operarios de vehículos de servicio público de transporte no podrán negarse a prestar el servicio a personas con discapacidad acompañadas de su perro de asistencia, siempre y cuando este último vaya provisto del distintivo especial indicativo a que se refiere el artículo anterior, y las características del perro y</w:t>
      </w:r>
      <w:r>
        <w:rPr>
          <w:color w:val="121212"/>
          <w:spacing w:val="40"/>
        </w:rPr>
        <w:t xml:space="preserve"> </w:t>
      </w:r>
      <w:r>
        <w:rPr>
          <w:color w:val="121212"/>
        </w:rPr>
        <w:t>la tipología del respectivo vehículo permitan su transporte en forma</w:t>
      </w:r>
      <w:r>
        <w:rPr>
          <w:color w:val="121212"/>
          <w:spacing w:val="-14"/>
        </w:rPr>
        <w:t xml:space="preserve"> </w:t>
      </w:r>
      <w:r>
        <w:rPr>
          <w:color w:val="121212"/>
        </w:rPr>
        <w:t>normal.</w:t>
      </w:r>
    </w:p>
    <w:p w14:paraId="52BCBD59" w14:textId="77777777" w:rsidR="00C46380" w:rsidRDefault="00C46380">
      <w:pPr>
        <w:pStyle w:val="Textoindependiente"/>
        <w:spacing w:before="4"/>
        <w:rPr>
          <w:sz w:val="32"/>
        </w:rPr>
      </w:pPr>
    </w:p>
    <w:p w14:paraId="52BCBD5A" w14:textId="77777777" w:rsidR="00C46380" w:rsidRDefault="001F5741">
      <w:pPr>
        <w:pStyle w:val="Textoindependiente"/>
        <w:ind w:left="444"/>
        <w:jc w:val="both"/>
      </w:pPr>
      <w:r>
        <w:rPr>
          <w:color w:val="121212"/>
        </w:rPr>
        <w:t>(</w:t>
      </w:r>
      <w:hyperlink r:id="rId1359">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33).</w:t>
      </w:r>
    </w:p>
    <w:p w14:paraId="52BCBD5D" w14:textId="77777777" w:rsidR="00C46380" w:rsidRDefault="00C46380">
      <w:pPr>
        <w:pStyle w:val="Textoindependiente"/>
        <w:spacing w:before="5"/>
        <w:rPr>
          <w:sz w:val="18"/>
        </w:rPr>
      </w:pPr>
    </w:p>
    <w:p w14:paraId="52BCBD60" w14:textId="49EA6D27" w:rsidR="00C46380" w:rsidRPr="00FD7462" w:rsidRDefault="001F5741" w:rsidP="00FD7462">
      <w:pPr>
        <w:pStyle w:val="Ttulo1"/>
        <w:spacing w:before="101"/>
      </w:pPr>
      <w:r>
        <w:rPr>
          <w:color w:val="121212"/>
        </w:rPr>
        <w:t>CAPÍTULO</w:t>
      </w:r>
      <w:r>
        <w:rPr>
          <w:color w:val="121212"/>
          <w:spacing w:val="-7"/>
        </w:rPr>
        <w:t xml:space="preserve"> </w:t>
      </w:r>
      <w:r>
        <w:rPr>
          <w:color w:val="121212"/>
          <w:spacing w:val="-10"/>
        </w:rPr>
        <w:t>9</w:t>
      </w:r>
    </w:p>
    <w:p w14:paraId="52BCBD61" w14:textId="77777777" w:rsidR="00C46380" w:rsidRDefault="001F5741">
      <w:pPr>
        <w:pStyle w:val="Ttulo2"/>
        <w:spacing w:before="176"/>
      </w:pPr>
      <w:r>
        <w:rPr>
          <w:color w:val="121212"/>
        </w:rPr>
        <w:t>Régimen</w:t>
      </w:r>
      <w:r>
        <w:rPr>
          <w:color w:val="121212"/>
          <w:spacing w:val="-6"/>
        </w:rPr>
        <w:t xml:space="preserve"> </w:t>
      </w:r>
      <w:r>
        <w:rPr>
          <w:color w:val="121212"/>
        </w:rPr>
        <w:t>de</w:t>
      </w:r>
      <w:r>
        <w:rPr>
          <w:color w:val="121212"/>
          <w:spacing w:val="-5"/>
        </w:rPr>
        <w:t xml:space="preserve"> </w:t>
      </w:r>
      <w:r>
        <w:rPr>
          <w:color w:val="121212"/>
          <w:spacing w:val="-2"/>
        </w:rPr>
        <w:t>sanciones</w:t>
      </w:r>
    </w:p>
    <w:p w14:paraId="52BCBD63" w14:textId="77777777" w:rsidR="00C46380" w:rsidRDefault="00C46380">
      <w:pPr>
        <w:pStyle w:val="Textoindependiente"/>
        <w:spacing w:before="1"/>
        <w:rPr>
          <w:b/>
          <w:sz w:val="19"/>
        </w:rPr>
      </w:pPr>
    </w:p>
    <w:p w14:paraId="52BCBD64" w14:textId="77777777" w:rsidR="00C46380" w:rsidRDefault="001F5741">
      <w:pPr>
        <w:pStyle w:val="Textoindependiente"/>
        <w:spacing w:before="101" w:line="276" w:lineRule="auto"/>
        <w:ind w:left="444" w:right="1687"/>
        <w:jc w:val="both"/>
      </w:pPr>
      <w:r>
        <w:rPr>
          <w:b/>
          <w:color w:val="121212"/>
        </w:rPr>
        <w:t xml:space="preserve">Artículo 2.2.7.9.1. Por falta o indebida señalización y adecuación de instalaciones. </w:t>
      </w:r>
      <w:r>
        <w:rPr>
          <w:color w:val="121212"/>
        </w:rPr>
        <w:t>Las empresas o entes encargados de la administración y operación de los Terminales de Transporte Terrestre, de las estaciones de Metro, de trenes de pasajeros y de transporte masivo urbano, de los puertos, terminales,</w:t>
      </w:r>
      <w:r>
        <w:rPr>
          <w:color w:val="121212"/>
          <w:spacing w:val="-3"/>
        </w:rPr>
        <w:t xml:space="preserve"> </w:t>
      </w:r>
      <w:r>
        <w:rPr>
          <w:color w:val="121212"/>
        </w:rPr>
        <w:t>muelles,</w:t>
      </w:r>
      <w:r>
        <w:rPr>
          <w:color w:val="121212"/>
          <w:spacing w:val="-3"/>
        </w:rPr>
        <w:t xml:space="preserve"> </w:t>
      </w:r>
      <w:r>
        <w:rPr>
          <w:color w:val="121212"/>
        </w:rPr>
        <w:t>embarcaderos,</w:t>
      </w:r>
      <w:r>
        <w:rPr>
          <w:color w:val="121212"/>
          <w:spacing w:val="-4"/>
        </w:rPr>
        <w:t xml:space="preserve"> </w:t>
      </w:r>
      <w:r>
        <w:rPr>
          <w:color w:val="121212"/>
        </w:rPr>
        <w:t>o</w:t>
      </w:r>
      <w:r>
        <w:rPr>
          <w:color w:val="121212"/>
          <w:spacing w:val="-4"/>
        </w:rPr>
        <w:t xml:space="preserve"> </w:t>
      </w:r>
      <w:r>
        <w:rPr>
          <w:color w:val="121212"/>
        </w:rPr>
        <w:t>similares</w:t>
      </w:r>
      <w:r>
        <w:rPr>
          <w:color w:val="121212"/>
          <w:spacing w:val="-2"/>
        </w:rPr>
        <w:t xml:space="preserve"> </w:t>
      </w:r>
      <w:r>
        <w:rPr>
          <w:color w:val="121212"/>
        </w:rPr>
        <w:t>de</w:t>
      </w:r>
      <w:r>
        <w:rPr>
          <w:color w:val="121212"/>
          <w:spacing w:val="-2"/>
        </w:rPr>
        <w:t xml:space="preserve"> </w:t>
      </w:r>
      <w:r>
        <w:rPr>
          <w:color w:val="121212"/>
        </w:rPr>
        <w:t>transporte</w:t>
      </w:r>
      <w:r>
        <w:rPr>
          <w:color w:val="121212"/>
          <w:spacing w:val="-5"/>
        </w:rPr>
        <w:t xml:space="preserve"> </w:t>
      </w:r>
      <w:r>
        <w:rPr>
          <w:color w:val="121212"/>
        </w:rPr>
        <w:t>fluvial</w:t>
      </w:r>
      <w:r>
        <w:rPr>
          <w:color w:val="121212"/>
          <w:spacing w:val="-3"/>
        </w:rPr>
        <w:t xml:space="preserve"> </w:t>
      </w:r>
      <w:r>
        <w:rPr>
          <w:color w:val="121212"/>
        </w:rPr>
        <w:t>y</w:t>
      </w:r>
      <w:r>
        <w:rPr>
          <w:color w:val="121212"/>
          <w:spacing w:val="-4"/>
        </w:rPr>
        <w:t xml:space="preserve"> </w:t>
      </w:r>
      <w:r>
        <w:rPr>
          <w:color w:val="121212"/>
        </w:rPr>
        <w:t xml:space="preserve">marítimo y los aeropuertos que no cumplan con lo establecido en la presente norma, en cuanto a la señalización y adecuación apropiada de sus instalaciones para el desplazamiento de personas con discapacidad, serán sancionadas con multa que oscilan entre cincuenta (50) y cien (100) salarios mínimos diarios legales </w:t>
      </w:r>
      <w:r>
        <w:rPr>
          <w:color w:val="121212"/>
          <w:spacing w:val="-2"/>
        </w:rPr>
        <w:t>vigentes.</w:t>
      </w:r>
    </w:p>
    <w:p w14:paraId="52BCBD66" w14:textId="77777777" w:rsidR="00C46380" w:rsidRDefault="00C46380">
      <w:pPr>
        <w:pStyle w:val="Textoindependiente"/>
        <w:spacing w:before="6"/>
        <w:rPr>
          <w:sz w:val="32"/>
        </w:rPr>
      </w:pPr>
    </w:p>
    <w:p w14:paraId="52BCBD67" w14:textId="77777777" w:rsidR="00C46380" w:rsidRDefault="001F5741">
      <w:pPr>
        <w:pStyle w:val="Textoindependiente"/>
        <w:ind w:left="444"/>
        <w:jc w:val="both"/>
      </w:pPr>
      <w:r>
        <w:rPr>
          <w:color w:val="121212"/>
        </w:rPr>
        <w:t>(</w:t>
      </w:r>
      <w:hyperlink r:id="rId1360">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34).</w:t>
      </w:r>
    </w:p>
    <w:p w14:paraId="52BCBD6A" w14:textId="77777777" w:rsidR="00C46380" w:rsidRDefault="00C46380">
      <w:pPr>
        <w:pStyle w:val="Textoindependiente"/>
        <w:spacing w:before="2"/>
        <w:rPr>
          <w:sz w:val="18"/>
        </w:rPr>
      </w:pPr>
    </w:p>
    <w:p w14:paraId="52BCBD6D" w14:textId="170D878B" w:rsidR="00C46380" w:rsidRDefault="001F5741" w:rsidP="00FD7462">
      <w:pPr>
        <w:spacing w:before="101" w:line="276" w:lineRule="auto"/>
        <w:ind w:left="444" w:right="1693"/>
        <w:jc w:val="both"/>
        <w:rPr>
          <w:color w:val="121212"/>
        </w:rPr>
      </w:pPr>
      <w:r>
        <w:rPr>
          <w:b/>
          <w:color w:val="121212"/>
        </w:rPr>
        <w:t xml:space="preserve">Artículo 2.2.7.9.2. Por insuficiencia o carencia de equipos acondicionados, accesibles o por falta o indebida señalización de los mismos. </w:t>
      </w:r>
      <w:r>
        <w:rPr>
          <w:color w:val="121212"/>
        </w:rPr>
        <w:t>Las empresas cuyo objeto sea la prestación del servicio público de transporte de pasajeros aéreo,</w:t>
      </w:r>
      <w:r>
        <w:rPr>
          <w:color w:val="121212"/>
          <w:spacing w:val="-1"/>
        </w:rPr>
        <w:t xml:space="preserve"> </w:t>
      </w:r>
      <w:r>
        <w:rPr>
          <w:color w:val="121212"/>
        </w:rPr>
        <w:t>terrestre,</w:t>
      </w:r>
      <w:r>
        <w:rPr>
          <w:color w:val="121212"/>
          <w:spacing w:val="-1"/>
        </w:rPr>
        <w:t xml:space="preserve"> </w:t>
      </w:r>
      <w:r>
        <w:rPr>
          <w:color w:val="121212"/>
        </w:rPr>
        <w:t>marítimo,</w:t>
      </w:r>
      <w:r>
        <w:rPr>
          <w:color w:val="121212"/>
          <w:spacing w:val="-1"/>
        </w:rPr>
        <w:t xml:space="preserve"> </w:t>
      </w:r>
      <w:r>
        <w:rPr>
          <w:color w:val="121212"/>
        </w:rPr>
        <w:t>ferroviario, masivo o fluvial que incumplan la obligación de contar con equipos debidamente señalizados, o acondicionados o accesibles según lo establecido en el presente Título para facilitar el transporte de las personas con discapacidad, serán sancionadas con multa que oscila entre cincuenta (50) y cien (100) salarios mínimos diarios legales vigentes.</w:t>
      </w:r>
    </w:p>
    <w:p w14:paraId="417D3791" w14:textId="77777777" w:rsidR="00FD7462" w:rsidRPr="00FD7462" w:rsidRDefault="00FD7462" w:rsidP="00FD7462">
      <w:pPr>
        <w:spacing w:before="101" w:line="276" w:lineRule="auto"/>
        <w:ind w:left="444" w:right="1693"/>
        <w:jc w:val="both"/>
      </w:pPr>
    </w:p>
    <w:p w14:paraId="52BCBD6E" w14:textId="77777777" w:rsidR="00C46380" w:rsidRDefault="001F5741">
      <w:pPr>
        <w:pStyle w:val="Textoindependiente"/>
        <w:ind w:left="444"/>
        <w:jc w:val="both"/>
      </w:pPr>
      <w:r>
        <w:rPr>
          <w:color w:val="121212"/>
        </w:rPr>
        <w:t>(</w:t>
      </w:r>
      <w:hyperlink r:id="rId1361">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35).</w:t>
      </w:r>
    </w:p>
    <w:p w14:paraId="52BCBD6F" w14:textId="77777777" w:rsidR="00C46380" w:rsidRDefault="00C46380">
      <w:pPr>
        <w:pStyle w:val="Textoindependiente"/>
        <w:rPr>
          <w:sz w:val="20"/>
        </w:rPr>
      </w:pPr>
    </w:p>
    <w:p w14:paraId="52BCBD72" w14:textId="77777777" w:rsidR="00C46380" w:rsidRDefault="001F5741">
      <w:pPr>
        <w:pStyle w:val="Textoindependiente"/>
        <w:spacing w:before="101" w:line="276" w:lineRule="auto"/>
        <w:ind w:left="444" w:right="1688"/>
        <w:jc w:val="both"/>
      </w:pPr>
      <w:r>
        <w:rPr>
          <w:b/>
          <w:color w:val="121212"/>
        </w:rPr>
        <w:t xml:space="preserve">Artículo 2.2.7.9.3. Por indebido estacionamiento. </w:t>
      </w:r>
      <w:r>
        <w:rPr>
          <w:color w:val="121212"/>
        </w:rPr>
        <w:t xml:space="preserve">Los conductores con movilidad normal que estacionen sus vehículos en lugares públicos de </w:t>
      </w:r>
      <w:r>
        <w:rPr>
          <w:color w:val="121212"/>
        </w:rPr>
        <w:lastRenderedPageBreak/>
        <w:t>estacionamiento específicamente demarcados con el símbolo internacional de accesibilidad para los automotores que transporten o sean conducidos por personas con movilidad reducida o vehículos para centros de educación</w:t>
      </w:r>
      <w:r>
        <w:rPr>
          <w:color w:val="121212"/>
          <w:spacing w:val="40"/>
        </w:rPr>
        <w:t xml:space="preserve"> </w:t>
      </w:r>
      <w:r>
        <w:rPr>
          <w:color w:val="121212"/>
        </w:rPr>
        <w:t>especial o de rehabilitación, incurrirán en sanción de multa de quince (15) salarios mínimos legales diarios vigentes.</w:t>
      </w:r>
    </w:p>
    <w:p w14:paraId="24927424" w14:textId="77777777" w:rsidR="00FD7462" w:rsidRDefault="00FD7462">
      <w:pPr>
        <w:pStyle w:val="Textoindependiente"/>
        <w:spacing w:before="89" w:line="276" w:lineRule="auto"/>
        <w:ind w:left="444" w:right="1689"/>
        <w:jc w:val="both"/>
        <w:rPr>
          <w:color w:val="121212"/>
        </w:rPr>
      </w:pPr>
    </w:p>
    <w:p w14:paraId="52BCBD74" w14:textId="2C43153C" w:rsidR="00C46380" w:rsidRDefault="001F5741">
      <w:pPr>
        <w:pStyle w:val="Textoindependiente"/>
        <w:spacing w:before="89" w:line="276" w:lineRule="auto"/>
        <w:ind w:left="444" w:right="1689"/>
        <w:jc w:val="both"/>
      </w:pPr>
      <w:r>
        <w:rPr>
          <w:color w:val="121212"/>
        </w:rPr>
        <w:t>En igual sanción incurrirán quienes cometan esta infracción en zonas</w:t>
      </w:r>
      <w:r>
        <w:rPr>
          <w:color w:val="121212"/>
          <w:spacing w:val="40"/>
        </w:rPr>
        <w:t xml:space="preserve"> </w:t>
      </w:r>
      <w:r>
        <w:rPr>
          <w:color w:val="121212"/>
        </w:rPr>
        <w:t xml:space="preserve">especiales de estacionamiento para personas con discapacidad, ubicadas en parqueaderos habilitados en centros comerciales, supermercados, clínicas y hospitales, unidades deportivas, </w:t>
      </w:r>
      <w:proofErr w:type="spellStart"/>
      <w:r>
        <w:rPr>
          <w:color w:val="121212"/>
        </w:rPr>
        <w:t>autocinemas</w:t>
      </w:r>
      <w:proofErr w:type="spellEnd"/>
      <w:r>
        <w:rPr>
          <w:color w:val="121212"/>
        </w:rPr>
        <w:t>, y en general</w:t>
      </w:r>
      <w:r>
        <w:rPr>
          <w:color w:val="121212"/>
          <w:spacing w:val="-1"/>
        </w:rPr>
        <w:t xml:space="preserve"> </w:t>
      </w:r>
      <w:r>
        <w:rPr>
          <w:color w:val="121212"/>
        </w:rPr>
        <w:t>en todo sitio donde existan parqueaderos habilitados para el uso público, aún dentro de unidades residenciales privadas.</w:t>
      </w:r>
    </w:p>
    <w:p w14:paraId="52BCBD76" w14:textId="77777777" w:rsidR="00C46380" w:rsidRDefault="00C46380">
      <w:pPr>
        <w:pStyle w:val="Textoindependiente"/>
        <w:spacing w:before="3"/>
        <w:rPr>
          <w:sz w:val="32"/>
        </w:rPr>
      </w:pPr>
    </w:p>
    <w:p w14:paraId="52BCBD77" w14:textId="77777777" w:rsidR="00C46380" w:rsidRDefault="001F5741">
      <w:pPr>
        <w:pStyle w:val="Textoindependiente"/>
        <w:ind w:left="444"/>
        <w:jc w:val="both"/>
      </w:pPr>
      <w:r>
        <w:rPr>
          <w:color w:val="121212"/>
        </w:rPr>
        <w:t>(</w:t>
      </w:r>
      <w:hyperlink r:id="rId1362">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36).</w:t>
      </w:r>
    </w:p>
    <w:p w14:paraId="52BCBD7A" w14:textId="77777777" w:rsidR="00C46380" w:rsidRDefault="00C46380">
      <w:pPr>
        <w:pStyle w:val="Textoindependiente"/>
        <w:spacing w:before="5"/>
        <w:rPr>
          <w:sz w:val="18"/>
        </w:rPr>
      </w:pPr>
    </w:p>
    <w:p w14:paraId="52BCBD7B" w14:textId="77777777" w:rsidR="00C46380" w:rsidRDefault="001F5741">
      <w:pPr>
        <w:tabs>
          <w:tab w:val="left" w:pos="8394"/>
        </w:tabs>
        <w:spacing w:before="101" w:line="276" w:lineRule="auto"/>
        <w:ind w:left="444" w:right="1695"/>
      </w:pPr>
      <w:r>
        <w:rPr>
          <w:b/>
          <w:color w:val="121212"/>
        </w:rPr>
        <w:t xml:space="preserve">Artículo 2.2.7.9.4. Por no disponer de sitios especiales de parqueo. </w:t>
      </w:r>
      <w:r>
        <w:rPr>
          <w:color w:val="121212"/>
        </w:rPr>
        <w:t>El</w:t>
      </w:r>
      <w:r>
        <w:rPr>
          <w:color w:val="121212"/>
          <w:spacing w:val="40"/>
        </w:rPr>
        <w:t xml:space="preserve"> </w:t>
      </w:r>
      <w:r>
        <w:rPr>
          <w:color w:val="121212"/>
        </w:rPr>
        <w:t>responsable</w:t>
      </w:r>
      <w:r>
        <w:rPr>
          <w:color w:val="121212"/>
          <w:spacing w:val="40"/>
        </w:rPr>
        <w:t xml:space="preserve"> </w:t>
      </w:r>
      <w:r>
        <w:rPr>
          <w:color w:val="121212"/>
        </w:rPr>
        <w:t>del</w:t>
      </w:r>
      <w:r>
        <w:rPr>
          <w:color w:val="121212"/>
          <w:spacing w:val="40"/>
        </w:rPr>
        <w:t xml:space="preserve"> </w:t>
      </w:r>
      <w:r>
        <w:rPr>
          <w:color w:val="121212"/>
        </w:rPr>
        <w:t>cumplimiento</w:t>
      </w:r>
      <w:r>
        <w:rPr>
          <w:color w:val="121212"/>
          <w:spacing w:val="40"/>
        </w:rPr>
        <w:t xml:space="preserve"> </w:t>
      </w:r>
      <w:r>
        <w:rPr>
          <w:color w:val="121212"/>
        </w:rPr>
        <w:t>de</w:t>
      </w:r>
      <w:r>
        <w:rPr>
          <w:color w:val="121212"/>
          <w:spacing w:val="40"/>
        </w:rPr>
        <w:t xml:space="preserve"> </w:t>
      </w:r>
      <w:r>
        <w:rPr>
          <w:color w:val="121212"/>
        </w:rPr>
        <w:t>la</w:t>
      </w:r>
      <w:r>
        <w:rPr>
          <w:color w:val="121212"/>
          <w:spacing w:val="40"/>
        </w:rPr>
        <w:t xml:space="preserve"> </w:t>
      </w:r>
      <w:r>
        <w:rPr>
          <w:color w:val="121212"/>
        </w:rPr>
        <w:t>obligación</w:t>
      </w:r>
      <w:r>
        <w:rPr>
          <w:color w:val="121212"/>
          <w:spacing w:val="40"/>
        </w:rPr>
        <w:t xml:space="preserve"> </w:t>
      </w:r>
      <w:r>
        <w:rPr>
          <w:color w:val="121212"/>
        </w:rPr>
        <w:t>contenida</w:t>
      </w:r>
      <w:r>
        <w:rPr>
          <w:color w:val="121212"/>
          <w:spacing w:val="40"/>
        </w:rPr>
        <w:t xml:space="preserve"> </w:t>
      </w:r>
      <w:r>
        <w:rPr>
          <w:color w:val="121212"/>
        </w:rPr>
        <w:t>en</w:t>
      </w:r>
      <w:r>
        <w:rPr>
          <w:color w:val="121212"/>
          <w:spacing w:val="40"/>
        </w:rPr>
        <w:t xml:space="preserve"> </w:t>
      </w:r>
      <w:r>
        <w:rPr>
          <w:color w:val="121212"/>
        </w:rPr>
        <w:t>el</w:t>
      </w:r>
      <w:r>
        <w:rPr>
          <w:color w:val="121212"/>
        </w:rPr>
        <w:tab/>
      </w:r>
      <w:r>
        <w:rPr>
          <w:color w:val="121212"/>
          <w:spacing w:val="-2"/>
        </w:rPr>
        <w:t>artículo</w:t>
      </w:r>
    </w:p>
    <w:p w14:paraId="52BCBD7E" w14:textId="0F781CE0" w:rsidR="00C46380" w:rsidRDefault="001F5741" w:rsidP="00FD7462">
      <w:pPr>
        <w:pStyle w:val="Textoindependiente"/>
        <w:spacing w:line="276" w:lineRule="auto"/>
        <w:ind w:left="444" w:right="1695"/>
      </w:pPr>
      <w:r>
        <w:rPr>
          <w:color w:val="121212"/>
        </w:rPr>
        <w:t>2.2.7.1.2.</w:t>
      </w:r>
      <w:r>
        <w:rPr>
          <w:color w:val="121212"/>
          <w:spacing w:val="37"/>
        </w:rPr>
        <w:t xml:space="preserve"> </w:t>
      </w:r>
      <w:r>
        <w:rPr>
          <w:color w:val="121212"/>
        </w:rPr>
        <w:t>del</w:t>
      </w:r>
      <w:r>
        <w:rPr>
          <w:color w:val="121212"/>
          <w:spacing w:val="37"/>
        </w:rPr>
        <w:t xml:space="preserve"> </w:t>
      </w:r>
      <w:r>
        <w:rPr>
          <w:color w:val="121212"/>
        </w:rPr>
        <w:t>presente</w:t>
      </w:r>
      <w:r>
        <w:rPr>
          <w:color w:val="121212"/>
          <w:spacing w:val="37"/>
        </w:rPr>
        <w:t xml:space="preserve"> </w:t>
      </w:r>
      <w:r>
        <w:rPr>
          <w:color w:val="121212"/>
        </w:rPr>
        <w:t>decreto,</w:t>
      </w:r>
      <w:r>
        <w:rPr>
          <w:color w:val="121212"/>
          <w:spacing w:val="35"/>
        </w:rPr>
        <w:t xml:space="preserve"> </w:t>
      </w:r>
      <w:r>
        <w:rPr>
          <w:color w:val="121212"/>
        </w:rPr>
        <w:t>incurrirá</w:t>
      </w:r>
      <w:r>
        <w:rPr>
          <w:color w:val="121212"/>
          <w:spacing w:val="40"/>
        </w:rPr>
        <w:t xml:space="preserve"> </w:t>
      </w:r>
      <w:r>
        <w:rPr>
          <w:color w:val="121212"/>
        </w:rPr>
        <w:t>en</w:t>
      </w:r>
      <w:r>
        <w:rPr>
          <w:color w:val="121212"/>
          <w:spacing w:val="38"/>
        </w:rPr>
        <w:t xml:space="preserve"> </w:t>
      </w:r>
      <w:r>
        <w:rPr>
          <w:color w:val="121212"/>
        </w:rPr>
        <w:t>sanción</w:t>
      </w:r>
      <w:r>
        <w:rPr>
          <w:color w:val="121212"/>
          <w:spacing w:val="36"/>
        </w:rPr>
        <w:t xml:space="preserve"> </w:t>
      </w:r>
      <w:r>
        <w:rPr>
          <w:color w:val="121212"/>
        </w:rPr>
        <w:t>de</w:t>
      </w:r>
      <w:r>
        <w:rPr>
          <w:color w:val="121212"/>
          <w:spacing w:val="37"/>
        </w:rPr>
        <w:t xml:space="preserve"> </w:t>
      </w:r>
      <w:r>
        <w:rPr>
          <w:color w:val="121212"/>
        </w:rPr>
        <w:t>treinta</w:t>
      </w:r>
      <w:r>
        <w:rPr>
          <w:color w:val="121212"/>
          <w:spacing w:val="36"/>
        </w:rPr>
        <w:t xml:space="preserve"> </w:t>
      </w:r>
      <w:r>
        <w:rPr>
          <w:color w:val="121212"/>
        </w:rPr>
        <w:t>(30)</w:t>
      </w:r>
      <w:r>
        <w:rPr>
          <w:color w:val="121212"/>
          <w:spacing w:val="37"/>
        </w:rPr>
        <w:t xml:space="preserve"> </w:t>
      </w:r>
      <w:r>
        <w:rPr>
          <w:color w:val="121212"/>
        </w:rPr>
        <w:t>salarios mínimos legales diarios vigentes.</w:t>
      </w:r>
    </w:p>
    <w:p w14:paraId="121C09B2" w14:textId="77777777" w:rsidR="00FD7462" w:rsidRPr="00FD7462" w:rsidRDefault="00FD7462" w:rsidP="00FD7462">
      <w:pPr>
        <w:pStyle w:val="Textoindependiente"/>
        <w:spacing w:line="276" w:lineRule="auto"/>
        <w:ind w:left="444" w:right="1695"/>
      </w:pPr>
    </w:p>
    <w:p w14:paraId="52BCBD7F" w14:textId="77777777" w:rsidR="00C46380" w:rsidRDefault="001F5741">
      <w:pPr>
        <w:pStyle w:val="Textoindependiente"/>
        <w:ind w:left="444"/>
      </w:pPr>
      <w:r>
        <w:rPr>
          <w:color w:val="121212"/>
        </w:rPr>
        <w:t>(</w:t>
      </w:r>
      <w:hyperlink r:id="rId1363">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37).</w:t>
      </w:r>
    </w:p>
    <w:p w14:paraId="52BCBD82" w14:textId="77777777" w:rsidR="00C46380" w:rsidRDefault="00C46380">
      <w:pPr>
        <w:pStyle w:val="Textoindependiente"/>
        <w:spacing w:before="2"/>
        <w:rPr>
          <w:sz w:val="18"/>
        </w:rPr>
      </w:pPr>
    </w:p>
    <w:p w14:paraId="52BCBD83" w14:textId="77777777" w:rsidR="00C46380" w:rsidRDefault="001F5741">
      <w:pPr>
        <w:pStyle w:val="Textoindependiente"/>
        <w:spacing w:before="101" w:line="276" w:lineRule="auto"/>
        <w:ind w:left="444" w:right="1687"/>
        <w:jc w:val="both"/>
      </w:pPr>
      <w:r>
        <w:rPr>
          <w:b/>
          <w:color w:val="121212"/>
        </w:rPr>
        <w:t xml:space="preserve">Artículo 2.2.7.9.5. Por carencia de personal especializado. </w:t>
      </w:r>
      <w:r>
        <w:rPr>
          <w:color w:val="121212"/>
        </w:rPr>
        <w:t>Las empresas cuyo objeto sea la prestación del servicio público de transporte de pasajeros aéreo, terrestre, marítimo, masivo, ferroviario o fluvial y las empresas administradoras de los terminales y puertos que incumplan la obligación de contar con el personal capacitado para la atención de personas con discapacidad,</w:t>
      </w:r>
      <w:r>
        <w:rPr>
          <w:color w:val="121212"/>
          <w:spacing w:val="77"/>
        </w:rPr>
        <w:t xml:space="preserve"> </w:t>
      </w:r>
      <w:r>
        <w:rPr>
          <w:color w:val="121212"/>
        </w:rPr>
        <w:t>incurrirán</w:t>
      </w:r>
      <w:r>
        <w:rPr>
          <w:color w:val="121212"/>
          <w:spacing w:val="75"/>
        </w:rPr>
        <w:t xml:space="preserve"> </w:t>
      </w:r>
      <w:r>
        <w:rPr>
          <w:color w:val="121212"/>
        </w:rPr>
        <w:t>en</w:t>
      </w:r>
      <w:r>
        <w:rPr>
          <w:color w:val="121212"/>
          <w:spacing w:val="75"/>
        </w:rPr>
        <w:t xml:space="preserve"> </w:t>
      </w:r>
      <w:r>
        <w:rPr>
          <w:color w:val="121212"/>
        </w:rPr>
        <w:t>sanción</w:t>
      </w:r>
      <w:r>
        <w:rPr>
          <w:color w:val="121212"/>
          <w:spacing w:val="78"/>
        </w:rPr>
        <w:t xml:space="preserve"> </w:t>
      </w:r>
      <w:r>
        <w:rPr>
          <w:color w:val="121212"/>
        </w:rPr>
        <w:t>que</w:t>
      </w:r>
      <w:r>
        <w:rPr>
          <w:color w:val="121212"/>
          <w:spacing w:val="78"/>
        </w:rPr>
        <w:t xml:space="preserve"> </w:t>
      </w:r>
      <w:r>
        <w:rPr>
          <w:color w:val="121212"/>
        </w:rPr>
        <w:t>oscila</w:t>
      </w:r>
      <w:r>
        <w:rPr>
          <w:color w:val="121212"/>
          <w:spacing w:val="74"/>
        </w:rPr>
        <w:t xml:space="preserve"> </w:t>
      </w:r>
      <w:r>
        <w:rPr>
          <w:color w:val="121212"/>
        </w:rPr>
        <w:t>entre</w:t>
      </w:r>
      <w:r>
        <w:rPr>
          <w:color w:val="121212"/>
          <w:spacing w:val="76"/>
        </w:rPr>
        <w:t xml:space="preserve"> </w:t>
      </w:r>
      <w:r>
        <w:rPr>
          <w:color w:val="121212"/>
        </w:rPr>
        <w:t>cincuenta</w:t>
      </w:r>
      <w:r>
        <w:rPr>
          <w:color w:val="121212"/>
          <w:spacing w:val="75"/>
        </w:rPr>
        <w:t xml:space="preserve"> </w:t>
      </w:r>
      <w:r>
        <w:rPr>
          <w:color w:val="121212"/>
        </w:rPr>
        <w:t>(50)</w:t>
      </w:r>
      <w:r>
        <w:rPr>
          <w:color w:val="121212"/>
          <w:spacing w:val="76"/>
        </w:rPr>
        <w:t xml:space="preserve"> </w:t>
      </w:r>
      <w:r>
        <w:rPr>
          <w:color w:val="121212"/>
        </w:rPr>
        <w:t>y</w:t>
      </w:r>
      <w:r>
        <w:rPr>
          <w:color w:val="121212"/>
          <w:spacing w:val="-29"/>
        </w:rPr>
        <w:t xml:space="preserve"> </w:t>
      </w:r>
      <w:r>
        <w:rPr>
          <w:color w:val="121212"/>
        </w:rPr>
        <w:t>cien</w:t>
      </w:r>
    </w:p>
    <w:p w14:paraId="52BCBD86" w14:textId="5DE98EC4" w:rsidR="00C46380" w:rsidRDefault="001F5741" w:rsidP="00FD7462">
      <w:pPr>
        <w:pStyle w:val="Textoindependiente"/>
        <w:spacing w:line="264" w:lineRule="exact"/>
        <w:ind w:left="444"/>
        <w:jc w:val="both"/>
        <w:rPr>
          <w:color w:val="121212"/>
          <w:spacing w:val="-2"/>
        </w:rPr>
      </w:pPr>
      <w:r>
        <w:rPr>
          <w:color w:val="121212"/>
        </w:rPr>
        <w:t>(100)</w:t>
      </w:r>
      <w:r>
        <w:rPr>
          <w:color w:val="121212"/>
          <w:spacing w:val="-6"/>
        </w:rPr>
        <w:t xml:space="preserve"> </w:t>
      </w:r>
      <w:r>
        <w:rPr>
          <w:color w:val="121212"/>
        </w:rPr>
        <w:t>salarios</w:t>
      </w:r>
      <w:r>
        <w:rPr>
          <w:color w:val="121212"/>
          <w:spacing w:val="-5"/>
        </w:rPr>
        <w:t xml:space="preserve"> </w:t>
      </w:r>
      <w:r>
        <w:rPr>
          <w:color w:val="121212"/>
        </w:rPr>
        <w:t>mínimos</w:t>
      </w:r>
      <w:r>
        <w:rPr>
          <w:color w:val="121212"/>
          <w:spacing w:val="-6"/>
        </w:rPr>
        <w:t xml:space="preserve"> </w:t>
      </w:r>
      <w:r>
        <w:rPr>
          <w:color w:val="121212"/>
        </w:rPr>
        <w:t>legales</w:t>
      </w:r>
      <w:r>
        <w:rPr>
          <w:color w:val="121212"/>
          <w:spacing w:val="-5"/>
        </w:rPr>
        <w:t xml:space="preserve"> </w:t>
      </w:r>
      <w:r>
        <w:rPr>
          <w:color w:val="121212"/>
        </w:rPr>
        <w:t>diarios</w:t>
      </w:r>
      <w:r>
        <w:rPr>
          <w:color w:val="121212"/>
          <w:spacing w:val="-5"/>
        </w:rPr>
        <w:t xml:space="preserve"> </w:t>
      </w:r>
      <w:r>
        <w:rPr>
          <w:color w:val="121212"/>
          <w:spacing w:val="-2"/>
        </w:rPr>
        <w:t>vigentes.</w:t>
      </w:r>
    </w:p>
    <w:p w14:paraId="5B08DF8B" w14:textId="77777777" w:rsidR="00FD7462" w:rsidRDefault="00FD7462" w:rsidP="00FD7462">
      <w:pPr>
        <w:pStyle w:val="Textoindependiente"/>
        <w:spacing w:line="264" w:lineRule="exact"/>
        <w:ind w:left="444"/>
        <w:jc w:val="both"/>
        <w:rPr>
          <w:sz w:val="26"/>
        </w:rPr>
      </w:pPr>
    </w:p>
    <w:p w14:paraId="52BCBD89" w14:textId="27F5BD9B" w:rsidR="00C46380" w:rsidRPr="00FD7462" w:rsidRDefault="001F5741" w:rsidP="00FD7462">
      <w:pPr>
        <w:pStyle w:val="Textoindependiente"/>
        <w:spacing w:before="181"/>
        <w:ind w:left="444"/>
        <w:jc w:val="both"/>
      </w:pPr>
      <w:r>
        <w:rPr>
          <w:color w:val="121212"/>
        </w:rPr>
        <w:t>(</w:t>
      </w:r>
      <w:hyperlink r:id="rId1364">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38).</w:t>
      </w:r>
    </w:p>
    <w:p w14:paraId="52BCBD8A" w14:textId="77777777" w:rsidR="00C46380" w:rsidRDefault="00C46380">
      <w:pPr>
        <w:pStyle w:val="Textoindependiente"/>
        <w:rPr>
          <w:sz w:val="18"/>
        </w:rPr>
      </w:pPr>
    </w:p>
    <w:p w14:paraId="52BCBD8B" w14:textId="77777777" w:rsidR="00C46380" w:rsidRDefault="001F5741">
      <w:pPr>
        <w:pStyle w:val="Textoindependiente"/>
        <w:spacing w:before="101" w:line="276" w:lineRule="auto"/>
        <w:ind w:left="444" w:right="1688"/>
        <w:jc w:val="both"/>
      </w:pPr>
      <w:r>
        <w:rPr>
          <w:b/>
          <w:color w:val="121212"/>
        </w:rPr>
        <w:t xml:space="preserve">Artículo 2.2.7.9.6. Por negarse a prestar el servicio. </w:t>
      </w:r>
      <w:r>
        <w:rPr>
          <w:color w:val="121212"/>
        </w:rPr>
        <w:t>Las empresas de transporte en cualquiera de los modos, que sin justa causa se nieguen a prestar el servicio a personas con notoria discapacidad o movilidad reducida,</w:t>
      </w:r>
      <w:r>
        <w:rPr>
          <w:color w:val="121212"/>
          <w:spacing w:val="80"/>
        </w:rPr>
        <w:t xml:space="preserve"> </w:t>
      </w:r>
      <w:r>
        <w:rPr>
          <w:color w:val="121212"/>
        </w:rPr>
        <w:t>se harán acreedoras a sanción que oscila entre diez (10) y doscientos (200) salarios mínimos legales diarios vigentes, dependiendo de la naturaleza del servicio y las circunstancias de modo, tiempo y lugar en que se negó la prestación del mismo.</w:t>
      </w:r>
    </w:p>
    <w:p w14:paraId="52BCBD8D" w14:textId="77777777" w:rsidR="00C46380" w:rsidRDefault="00C46380">
      <w:pPr>
        <w:pStyle w:val="Textoindependiente"/>
        <w:spacing w:before="4"/>
        <w:rPr>
          <w:sz w:val="19"/>
        </w:rPr>
      </w:pPr>
    </w:p>
    <w:p w14:paraId="52BCBD8E" w14:textId="77777777" w:rsidR="00C46380" w:rsidRDefault="001F5741">
      <w:pPr>
        <w:pStyle w:val="Textoindependiente"/>
        <w:spacing w:before="101"/>
        <w:ind w:left="444"/>
        <w:rPr>
          <w:color w:val="121212"/>
          <w:spacing w:val="-4"/>
        </w:rPr>
      </w:pPr>
      <w:r>
        <w:rPr>
          <w:color w:val="121212"/>
        </w:rPr>
        <w:t>(</w:t>
      </w:r>
      <w:hyperlink r:id="rId1365">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39).</w:t>
      </w:r>
    </w:p>
    <w:p w14:paraId="074D8DE1" w14:textId="77777777" w:rsidR="00FD7462" w:rsidRDefault="00FD7462">
      <w:pPr>
        <w:pStyle w:val="Textoindependiente"/>
        <w:spacing w:before="101"/>
        <w:ind w:left="444"/>
      </w:pPr>
    </w:p>
    <w:p w14:paraId="52BCBD8F" w14:textId="77777777" w:rsidR="00C46380" w:rsidRDefault="00C46380">
      <w:pPr>
        <w:pStyle w:val="Textoindependiente"/>
        <w:spacing w:before="4"/>
        <w:rPr>
          <w:sz w:val="14"/>
        </w:rPr>
      </w:pPr>
    </w:p>
    <w:p w14:paraId="52BCBD90" w14:textId="77777777" w:rsidR="00C46380" w:rsidRDefault="001F5741">
      <w:pPr>
        <w:pStyle w:val="Textoindependiente"/>
        <w:spacing w:before="101" w:line="276" w:lineRule="auto"/>
        <w:ind w:left="444" w:right="1687"/>
        <w:jc w:val="both"/>
      </w:pPr>
      <w:r>
        <w:rPr>
          <w:b/>
          <w:color w:val="121212"/>
        </w:rPr>
        <w:t xml:space="preserve">Artículo 2.2.7.9.7. Autoridades. </w:t>
      </w:r>
      <w:r>
        <w:rPr>
          <w:color w:val="121212"/>
        </w:rPr>
        <w:t xml:space="preserve">Las autoridades competentes para investigar y aplicar las sanciones establecidas en los artículos 2.2.7.9.1., </w:t>
      </w:r>
      <w:r>
        <w:rPr>
          <w:color w:val="121212"/>
        </w:rPr>
        <w:lastRenderedPageBreak/>
        <w:t>2.2.7.9.2., 2.2.7.9.5. y 2.2.7.9.6. del presente Decreto, serán las siguientes:</w:t>
      </w:r>
    </w:p>
    <w:p w14:paraId="52BCBD91" w14:textId="77777777" w:rsidR="00C46380" w:rsidRDefault="00C46380">
      <w:pPr>
        <w:pStyle w:val="Textoindependiente"/>
        <w:spacing w:before="2"/>
      </w:pPr>
    </w:p>
    <w:p w14:paraId="52BCBD92" w14:textId="77777777" w:rsidR="00C46380" w:rsidRDefault="001F5741">
      <w:pPr>
        <w:pStyle w:val="Prrafodelista"/>
        <w:numPr>
          <w:ilvl w:val="0"/>
          <w:numId w:val="64"/>
        </w:numPr>
        <w:tabs>
          <w:tab w:val="left" w:pos="754"/>
        </w:tabs>
        <w:spacing w:before="1" w:line="276" w:lineRule="auto"/>
        <w:ind w:right="1692" w:firstLine="0"/>
      </w:pPr>
      <w:r>
        <w:rPr>
          <w:color w:val="121212"/>
        </w:rPr>
        <w:t>La Superintendencia de Transporte o quien haga sus veces, en relación con las terminales y empresas administradoras de terminales y las empresas prestadoras de servicio público de transporte de pasajeros, excepto en el caso de las empresas de servicio público de transporte terrestre automotor de pasajeros, de radio de acción municipal, distrital o metropolitano, que corresponde a los organismos de Tránsito y Transporte respectivos.</w:t>
      </w:r>
    </w:p>
    <w:p w14:paraId="52BCBD94" w14:textId="77777777" w:rsidR="00C46380" w:rsidRDefault="00C46380">
      <w:pPr>
        <w:pStyle w:val="Textoindependiente"/>
        <w:spacing w:before="11"/>
        <w:rPr>
          <w:sz w:val="31"/>
        </w:rPr>
      </w:pPr>
    </w:p>
    <w:p w14:paraId="52BCBD95" w14:textId="77777777" w:rsidR="00C46380" w:rsidRDefault="001F5741">
      <w:pPr>
        <w:pStyle w:val="Prrafodelista"/>
        <w:numPr>
          <w:ilvl w:val="0"/>
          <w:numId w:val="64"/>
        </w:numPr>
        <w:tabs>
          <w:tab w:val="left" w:pos="807"/>
        </w:tabs>
        <w:spacing w:line="276" w:lineRule="auto"/>
        <w:ind w:right="1694" w:firstLine="0"/>
      </w:pPr>
      <w:r>
        <w:rPr>
          <w:color w:val="121212"/>
        </w:rPr>
        <w:t>La Unidad Administrativa Especial de Aeronáutica Civil sancionará a las empresas de servicio público de transporte aéreo de pasajeros, así como a las empresas administradoras u operadoras de los terminales aéreos.</w:t>
      </w:r>
    </w:p>
    <w:p w14:paraId="52BCBD97" w14:textId="77777777" w:rsidR="00C46380" w:rsidRDefault="00C46380">
      <w:pPr>
        <w:pStyle w:val="Textoindependiente"/>
        <w:spacing w:before="5"/>
        <w:rPr>
          <w:sz w:val="32"/>
        </w:rPr>
      </w:pPr>
    </w:p>
    <w:p w14:paraId="52BCBD99" w14:textId="4BC77D75" w:rsidR="00C46380" w:rsidRPr="00FD7462" w:rsidRDefault="001F5741" w:rsidP="00FD7462">
      <w:pPr>
        <w:pStyle w:val="Textoindependiente"/>
        <w:spacing w:line="276" w:lineRule="auto"/>
        <w:ind w:left="444" w:right="1690"/>
        <w:jc w:val="both"/>
      </w:pPr>
      <w:r>
        <w:rPr>
          <w:color w:val="121212"/>
        </w:rPr>
        <w:t xml:space="preserve">En el caso de la sanción prevista en el artículo 2.2.7.9.3., la competencia será de los organismos de </w:t>
      </w:r>
      <w:proofErr w:type="spellStart"/>
      <w:r>
        <w:rPr>
          <w:color w:val="121212"/>
        </w:rPr>
        <w:t>transito</w:t>
      </w:r>
      <w:proofErr w:type="spellEnd"/>
      <w:r>
        <w:rPr>
          <w:color w:val="121212"/>
        </w:rPr>
        <w:t xml:space="preserve"> municipales, distritales o metropolitanos </w:t>
      </w:r>
      <w:r>
        <w:rPr>
          <w:color w:val="121212"/>
          <w:spacing w:val="-2"/>
        </w:rPr>
        <w:t>correspondientes.</w:t>
      </w:r>
    </w:p>
    <w:p w14:paraId="52BCBD9A" w14:textId="77777777" w:rsidR="00C46380" w:rsidRDefault="00C46380">
      <w:pPr>
        <w:pStyle w:val="Textoindependiente"/>
        <w:spacing w:before="3"/>
        <w:rPr>
          <w:sz w:val="32"/>
        </w:rPr>
      </w:pPr>
    </w:p>
    <w:p w14:paraId="52BCBD9B" w14:textId="77777777" w:rsidR="00C46380" w:rsidRDefault="001F5741">
      <w:pPr>
        <w:pStyle w:val="Textoindependiente"/>
        <w:spacing w:line="276" w:lineRule="auto"/>
        <w:ind w:left="444" w:right="1695"/>
        <w:jc w:val="both"/>
      </w:pPr>
      <w:r>
        <w:rPr>
          <w:color w:val="121212"/>
        </w:rPr>
        <w:t xml:space="preserve">Para la infracción contemplada en el artículo 2.2.7.9.4., la competencia sancionatoria recaerá en las autoridades urbanísticas municipales o distritales </w:t>
      </w:r>
      <w:r>
        <w:rPr>
          <w:color w:val="121212"/>
          <w:spacing w:val="-2"/>
        </w:rPr>
        <w:t>correspondientes.</w:t>
      </w:r>
    </w:p>
    <w:p w14:paraId="52BCBD9D" w14:textId="77777777" w:rsidR="00C46380" w:rsidRDefault="00C46380">
      <w:pPr>
        <w:pStyle w:val="Textoindependiente"/>
        <w:spacing w:before="2"/>
        <w:rPr>
          <w:sz w:val="32"/>
        </w:rPr>
      </w:pPr>
    </w:p>
    <w:p w14:paraId="52BCBD9E" w14:textId="77777777" w:rsidR="00C46380" w:rsidRDefault="001F5741">
      <w:pPr>
        <w:pStyle w:val="Textoindependiente"/>
        <w:ind w:left="444"/>
        <w:jc w:val="both"/>
      </w:pPr>
      <w:r>
        <w:rPr>
          <w:color w:val="121212"/>
        </w:rPr>
        <w:t>(</w:t>
      </w:r>
      <w:hyperlink r:id="rId1366">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40).</w:t>
      </w:r>
    </w:p>
    <w:p w14:paraId="52BCBDA1" w14:textId="77777777" w:rsidR="00C46380" w:rsidRDefault="00C46380">
      <w:pPr>
        <w:pStyle w:val="Textoindependiente"/>
        <w:spacing w:before="5"/>
        <w:rPr>
          <w:sz w:val="18"/>
        </w:rPr>
      </w:pPr>
    </w:p>
    <w:p w14:paraId="52BCBDA2" w14:textId="77777777" w:rsidR="00C46380" w:rsidRDefault="001F5741">
      <w:pPr>
        <w:pStyle w:val="Textoindependiente"/>
        <w:spacing w:before="101" w:line="276" w:lineRule="auto"/>
        <w:ind w:left="444" w:right="1687"/>
        <w:jc w:val="both"/>
      </w:pPr>
      <w:r>
        <w:rPr>
          <w:b/>
          <w:color w:val="121212"/>
        </w:rPr>
        <w:t xml:space="preserve">Artículo 2.2.7.9.8. Procedimiento. </w:t>
      </w:r>
      <w:r>
        <w:rPr>
          <w:color w:val="121212"/>
        </w:rPr>
        <w:t>Para aplicar las sanciones contempladas en los artículos 2.2.7.9.1., 2.2.7.9.2., 2.2.7.9.5. y 2.2.7.9.6. del presente Decreto,</w:t>
      </w:r>
      <w:r>
        <w:rPr>
          <w:color w:val="121212"/>
          <w:spacing w:val="-5"/>
        </w:rPr>
        <w:t xml:space="preserve"> </w:t>
      </w:r>
      <w:r>
        <w:rPr>
          <w:color w:val="121212"/>
        </w:rPr>
        <w:t>se</w:t>
      </w:r>
      <w:r>
        <w:rPr>
          <w:color w:val="121212"/>
          <w:spacing w:val="-3"/>
        </w:rPr>
        <w:t xml:space="preserve"> </w:t>
      </w:r>
      <w:r>
        <w:rPr>
          <w:color w:val="121212"/>
        </w:rPr>
        <w:t>seguirá</w:t>
      </w:r>
      <w:r>
        <w:rPr>
          <w:color w:val="121212"/>
          <w:spacing w:val="-2"/>
        </w:rPr>
        <w:t xml:space="preserve"> </w:t>
      </w:r>
      <w:r>
        <w:rPr>
          <w:color w:val="121212"/>
        </w:rPr>
        <w:t>el</w:t>
      </w:r>
      <w:r>
        <w:rPr>
          <w:color w:val="121212"/>
          <w:spacing w:val="-1"/>
        </w:rPr>
        <w:t xml:space="preserve"> </w:t>
      </w:r>
      <w:r>
        <w:rPr>
          <w:color w:val="121212"/>
        </w:rPr>
        <w:t>procedimiento</w:t>
      </w:r>
      <w:r>
        <w:rPr>
          <w:color w:val="121212"/>
          <w:spacing w:val="-2"/>
        </w:rPr>
        <w:t xml:space="preserve"> </w:t>
      </w:r>
      <w:r>
        <w:rPr>
          <w:color w:val="121212"/>
        </w:rPr>
        <w:t>establecido</w:t>
      </w:r>
      <w:r>
        <w:rPr>
          <w:color w:val="121212"/>
          <w:spacing w:val="-2"/>
        </w:rPr>
        <w:t xml:space="preserve"> </w:t>
      </w:r>
      <w:r>
        <w:rPr>
          <w:color w:val="121212"/>
        </w:rPr>
        <w:t>en</w:t>
      </w:r>
      <w:r>
        <w:rPr>
          <w:color w:val="121212"/>
          <w:spacing w:val="-2"/>
        </w:rPr>
        <w:t xml:space="preserve"> </w:t>
      </w:r>
      <w:r>
        <w:rPr>
          <w:color w:val="121212"/>
        </w:rPr>
        <w:t>el</w:t>
      </w:r>
      <w:r>
        <w:rPr>
          <w:color w:val="121212"/>
          <w:spacing w:val="-4"/>
        </w:rPr>
        <w:t xml:space="preserve"> </w:t>
      </w:r>
      <w:r>
        <w:rPr>
          <w:color w:val="121212"/>
        </w:rPr>
        <w:t>artículo</w:t>
      </w:r>
      <w:r>
        <w:rPr>
          <w:color w:val="121212"/>
          <w:spacing w:val="-2"/>
        </w:rPr>
        <w:t xml:space="preserve"> </w:t>
      </w:r>
      <w:r>
        <w:rPr>
          <w:color w:val="121212"/>
        </w:rPr>
        <w:t>50</w:t>
      </w:r>
      <w:r>
        <w:rPr>
          <w:color w:val="121212"/>
          <w:spacing w:val="-1"/>
        </w:rPr>
        <w:t xml:space="preserve"> </w:t>
      </w:r>
      <w:r>
        <w:rPr>
          <w:color w:val="121212"/>
        </w:rPr>
        <w:t>de</w:t>
      </w:r>
      <w:r>
        <w:rPr>
          <w:color w:val="121212"/>
          <w:spacing w:val="-1"/>
        </w:rPr>
        <w:t xml:space="preserve"> </w:t>
      </w:r>
      <w:r>
        <w:rPr>
          <w:color w:val="121212"/>
        </w:rPr>
        <w:t xml:space="preserve">la </w:t>
      </w:r>
      <w:hyperlink r:id="rId1367">
        <w:r>
          <w:rPr>
            <w:color w:val="0000FF"/>
            <w:u w:val="single" w:color="0000FF"/>
          </w:rPr>
          <w:t>Ley</w:t>
        </w:r>
        <w:r>
          <w:rPr>
            <w:color w:val="0000FF"/>
            <w:spacing w:val="-3"/>
            <w:u w:val="single" w:color="0000FF"/>
          </w:rPr>
          <w:t xml:space="preserve"> </w:t>
        </w:r>
        <w:r>
          <w:rPr>
            <w:color w:val="0000FF"/>
            <w:u w:val="single" w:color="0000FF"/>
          </w:rPr>
          <w:t>336</w:t>
        </w:r>
      </w:hyperlink>
      <w:r>
        <w:rPr>
          <w:color w:val="0000FF"/>
        </w:rPr>
        <w:t xml:space="preserve"> </w:t>
      </w:r>
      <w:hyperlink r:id="rId1368">
        <w:r>
          <w:rPr>
            <w:color w:val="0000FF"/>
            <w:u w:val="single" w:color="0000FF"/>
          </w:rPr>
          <w:t xml:space="preserve">de 1996 </w:t>
        </w:r>
      </w:hyperlink>
      <w:r>
        <w:rPr>
          <w:color w:val="121212"/>
        </w:rPr>
        <w:t>y en el Capítulo 8, Título 1, Parte 2, Libro 2, del presente Decreto o la norma que lo modifique o sustituya.</w:t>
      </w:r>
    </w:p>
    <w:p w14:paraId="79612E95" w14:textId="77777777" w:rsidR="00FD7462" w:rsidRDefault="00FD7462">
      <w:pPr>
        <w:pStyle w:val="Textoindependiente"/>
        <w:spacing w:before="89" w:line="276" w:lineRule="auto"/>
        <w:ind w:left="444" w:right="1691"/>
        <w:jc w:val="both"/>
        <w:rPr>
          <w:color w:val="121212"/>
        </w:rPr>
      </w:pPr>
    </w:p>
    <w:p w14:paraId="52BCBDA4" w14:textId="08211CF9" w:rsidR="00C46380" w:rsidRDefault="001F5741">
      <w:pPr>
        <w:pStyle w:val="Textoindependiente"/>
        <w:spacing w:before="89" w:line="276" w:lineRule="auto"/>
        <w:ind w:left="444" w:right="1691"/>
        <w:jc w:val="both"/>
      </w:pPr>
      <w:r>
        <w:rPr>
          <w:color w:val="121212"/>
        </w:rPr>
        <w:t>Para la imposición de la sanción del artículo 2.2.7.9.3., se aplicará el procedimiento señalado en el Código Nacional de Tránsito Terrestre –</w:t>
      </w:r>
      <w:hyperlink r:id="rId1369">
        <w:r>
          <w:rPr>
            <w:color w:val="0000FF"/>
            <w:u w:val="single" w:color="0000FF"/>
          </w:rPr>
          <w:t>Ley 769</w:t>
        </w:r>
      </w:hyperlink>
      <w:r>
        <w:rPr>
          <w:color w:val="0000FF"/>
        </w:rPr>
        <w:t xml:space="preserve"> </w:t>
      </w:r>
      <w:hyperlink r:id="rId1370">
        <w:r>
          <w:rPr>
            <w:color w:val="0000FF"/>
            <w:u w:val="single" w:color="0000FF"/>
          </w:rPr>
          <w:t>de 2002</w:t>
        </w:r>
      </w:hyperlink>
      <w:r>
        <w:rPr>
          <w:color w:val="121212"/>
        </w:rPr>
        <w:t>, o la norma que la modifique, adicione o derogue.</w:t>
      </w:r>
    </w:p>
    <w:p w14:paraId="52BCBDA5" w14:textId="77777777" w:rsidR="00C46380" w:rsidRDefault="00C46380">
      <w:pPr>
        <w:pStyle w:val="Textoindependiente"/>
        <w:spacing w:before="1"/>
        <w:rPr>
          <w:sz w:val="14"/>
        </w:rPr>
      </w:pPr>
    </w:p>
    <w:p w14:paraId="52BCBDA6" w14:textId="77777777" w:rsidR="00C46380" w:rsidRDefault="001F5741">
      <w:pPr>
        <w:pStyle w:val="Textoindependiente"/>
        <w:spacing w:before="101" w:line="276" w:lineRule="auto"/>
        <w:ind w:left="444" w:right="1701"/>
        <w:jc w:val="both"/>
      </w:pPr>
      <w:r>
        <w:rPr>
          <w:color w:val="121212"/>
        </w:rPr>
        <w:t>Para la imposición de la sanción contenida en el artículo 2.2.7.9.4., se aplicará el procedimiento que señalen localmente las normas urbanísticas o de planeación correspondientes.</w:t>
      </w:r>
    </w:p>
    <w:p w14:paraId="52BCBDA7" w14:textId="77777777" w:rsidR="00C46380" w:rsidRDefault="00C46380">
      <w:pPr>
        <w:pStyle w:val="Textoindependiente"/>
        <w:spacing w:before="5"/>
      </w:pPr>
    </w:p>
    <w:p w14:paraId="52BCBDA8" w14:textId="77777777" w:rsidR="00C46380" w:rsidRDefault="001F5741">
      <w:pPr>
        <w:pStyle w:val="Textoindependiente"/>
        <w:spacing w:before="1"/>
        <w:ind w:left="444"/>
        <w:jc w:val="both"/>
      </w:pPr>
      <w:r>
        <w:rPr>
          <w:color w:val="121212"/>
        </w:rPr>
        <w:t>(</w:t>
      </w:r>
      <w:hyperlink r:id="rId1371">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41).</w:t>
      </w:r>
    </w:p>
    <w:p w14:paraId="52BCBDAB" w14:textId="77777777" w:rsidR="00C46380" w:rsidRDefault="00C46380">
      <w:pPr>
        <w:pStyle w:val="Textoindependiente"/>
        <w:spacing w:before="4"/>
        <w:rPr>
          <w:sz w:val="18"/>
        </w:rPr>
      </w:pPr>
    </w:p>
    <w:p w14:paraId="52BCBDAC" w14:textId="77777777" w:rsidR="00C46380" w:rsidRDefault="001F5741">
      <w:pPr>
        <w:pStyle w:val="Textoindependiente"/>
        <w:spacing w:before="101" w:line="276" w:lineRule="auto"/>
        <w:ind w:left="444" w:right="1691"/>
        <w:jc w:val="both"/>
      </w:pPr>
      <w:r>
        <w:rPr>
          <w:b/>
          <w:color w:val="121212"/>
        </w:rPr>
        <w:t>Artículo</w:t>
      </w:r>
      <w:r>
        <w:rPr>
          <w:b/>
          <w:color w:val="121212"/>
          <w:spacing w:val="-2"/>
        </w:rPr>
        <w:t xml:space="preserve"> </w:t>
      </w:r>
      <w:r>
        <w:rPr>
          <w:b/>
          <w:color w:val="121212"/>
        </w:rPr>
        <w:t>2.2.7.9.9. Divulgación.</w:t>
      </w:r>
      <w:r>
        <w:rPr>
          <w:b/>
          <w:color w:val="121212"/>
          <w:spacing w:val="-1"/>
        </w:rPr>
        <w:t xml:space="preserve"> </w:t>
      </w:r>
      <w:r>
        <w:rPr>
          <w:color w:val="121212"/>
        </w:rPr>
        <w:t>El</w:t>
      </w:r>
      <w:r>
        <w:rPr>
          <w:color w:val="121212"/>
          <w:spacing w:val="-5"/>
        </w:rPr>
        <w:t xml:space="preserve"> </w:t>
      </w:r>
      <w:r>
        <w:rPr>
          <w:color w:val="121212"/>
        </w:rPr>
        <w:t>Gobierno</w:t>
      </w:r>
      <w:r>
        <w:rPr>
          <w:color w:val="121212"/>
          <w:spacing w:val="-2"/>
        </w:rPr>
        <w:t xml:space="preserve"> </w:t>
      </w:r>
      <w:r>
        <w:rPr>
          <w:color w:val="121212"/>
        </w:rPr>
        <w:t>Nacional,</w:t>
      </w:r>
      <w:r>
        <w:rPr>
          <w:color w:val="121212"/>
          <w:spacing w:val="-1"/>
        </w:rPr>
        <w:t xml:space="preserve"> </w:t>
      </w:r>
      <w:r>
        <w:rPr>
          <w:color w:val="121212"/>
        </w:rPr>
        <w:t>en</w:t>
      </w:r>
      <w:r>
        <w:rPr>
          <w:color w:val="121212"/>
          <w:spacing w:val="-2"/>
        </w:rPr>
        <w:t xml:space="preserve"> </w:t>
      </w:r>
      <w:r>
        <w:rPr>
          <w:color w:val="121212"/>
        </w:rPr>
        <w:t>coordinación</w:t>
      </w:r>
      <w:r>
        <w:rPr>
          <w:color w:val="121212"/>
          <w:spacing w:val="-2"/>
        </w:rPr>
        <w:t xml:space="preserve"> </w:t>
      </w:r>
      <w:r>
        <w:rPr>
          <w:color w:val="121212"/>
        </w:rPr>
        <w:t>con</w:t>
      </w:r>
      <w:r>
        <w:rPr>
          <w:color w:val="121212"/>
          <w:spacing w:val="-2"/>
        </w:rPr>
        <w:t xml:space="preserve"> </w:t>
      </w:r>
      <w:r>
        <w:rPr>
          <w:color w:val="121212"/>
        </w:rPr>
        <w:t>el Ministerio de Transporte, el Instituto Nacional para Ciegos, INCI, y el Instituto para Sordos, INSOR, o quienes hagan sus veces, garantizarán la difusión de</w:t>
      </w:r>
      <w:r>
        <w:rPr>
          <w:color w:val="121212"/>
          <w:spacing w:val="80"/>
        </w:rPr>
        <w:t xml:space="preserve"> </w:t>
      </w:r>
      <w:r>
        <w:rPr>
          <w:color w:val="121212"/>
        </w:rPr>
        <w:t>las normas sobre la materia entre las personas con discapacidad y la ciudadanía en general.</w:t>
      </w:r>
    </w:p>
    <w:p w14:paraId="52BCBDAD" w14:textId="77777777" w:rsidR="00C46380" w:rsidRDefault="001F5741">
      <w:pPr>
        <w:pStyle w:val="Textoindependiente"/>
        <w:spacing w:before="174"/>
        <w:ind w:left="444"/>
        <w:jc w:val="both"/>
      </w:pPr>
      <w:r>
        <w:rPr>
          <w:color w:val="121212"/>
        </w:rPr>
        <w:lastRenderedPageBreak/>
        <w:t>(</w:t>
      </w:r>
      <w:hyperlink r:id="rId1372">
        <w:r>
          <w:rPr>
            <w:color w:val="0000FF"/>
            <w:u w:val="single" w:color="0000FF"/>
          </w:rPr>
          <w:t>Decreto</w:t>
        </w:r>
        <w:r>
          <w:rPr>
            <w:color w:val="0000FF"/>
            <w:spacing w:val="-5"/>
            <w:u w:val="single" w:color="0000FF"/>
          </w:rPr>
          <w:t xml:space="preserve"> </w:t>
        </w:r>
        <w:r>
          <w:rPr>
            <w:color w:val="0000FF"/>
            <w:u w:val="single" w:color="0000FF"/>
          </w:rPr>
          <w:t>1660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2003</w:t>
        </w:r>
      </w:hyperlink>
      <w:r>
        <w:rPr>
          <w:color w:val="121212"/>
        </w:rPr>
        <w:t>,</w:t>
      </w:r>
      <w:r>
        <w:rPr>
          <w:color w:val="121212"/>
          <w:spacing w:val="-6"/>
        </w:rPr>
        <w:t xml:space="preserve"> </w:t>
      </w:r>
      <w:r>
        <w:rPr>
          <w:color w:val="121212"/>
        </w:rPr>
        <w:t>artículo</w:t>
      </w:r>
      <w:r>
        <w:rPr>
          <w:color w:val="121212"/>
          <w:spacing w:val="-4"/>
        </w:rPr>
        <w:t xml:space="preserve"> 42).</w:t>
      </w:r>
    </w:p>
    <w:p w14:paraId="52BCBDAF" w14:textId="77777777" w:rsidR="00C46380" w:rsidRDefault="00C46380">
      <w:pPr>
        <w:pStyle w:val="Textoindependiente"/>
        <w:spacing w:before="6"/>
        <w:rPr>
          <w:sz w:val="16"/>
        </w:rPr>
      </w:pPr>
    </w:p>
    <w:p w14:paraId="52BCBDB0" w14:textId="77777777" w:rsidR="00C46380" w:rsidRDefault="001F5741">
      <w:pPr>
        <w:pStyle w:val="Ttulo1"/>
        <w:spacing w:before="101"/>
        <w:ind w:left="387"/>
      </w:pPr>
      <w:r>
        <w:rPr>
          <w:color w:val="211E1F"/>
        </w:rPr>
        <w:t>TÍTULO</w:t>
      </w:r>
      <w:r>
        <w:rPr>
          <w:color w:val="211E1F"/>
          <w:spacing w:val="-4"/>
        </w:rPr>
        <w:t xml:space="preserve"> </w:t>
      </w:r>
      <w:r>
        <w:rPr>
          <w:color w:val="211E1F"/>
          <w:spacing w:val="-10"/>
        </w:rPr>
        <w:t>8</w:t>
      </w:r>
    </w:p>
    <w:p w14:paraId="52BCBDB1" w14:textId="77777777" w:rsidR="00C46380" w:rsidRDefault="00C46380">
      <w:pPr>
        <w:pStyle w:val="Textoindependiente"/>
        <w:spacing w:before="2"/>
        <w:rPr>
          <w:b/>
          <w:sz w:val="23"/>
        </w:rPr>
      </w:pPr>
    </w:p>
    <w:p w14:paraId="52BCBDB2" w14:textId="77777777" w:rsidR="00C46380" w:rsidRDefault="001F5741">
      <w:pPr>
        <w:ind w:left="386" w:right="1697"/>
        <w:jc w:val="center"/>
        <w:rPr>
          <w:b/>
          <w:sz w:val="18"/>
        </w:rPr>
      </w:pPr>
      <w:r>
        <w:rPr>
          <w:b/>
          <w:color w:val="211E1F"/>
          <w:sz w:val="18"/>
        </w:rPr>
        <w:t>Nota:</w:t>
      </w:r>
      <w:r>
        <w:rPr>
          <w:b/>
          <w:color w:val="211E1F"/>
          <w:spacing w:val="-3"/>
          <w:sz w:val="18"/>
        </w:rPr>
        <w:t xml:space="preserve"> </w:t>
      </w:r>
      <w:r>
        <w:rPr>
          <w:b/>
          <w:color w:val="211E1F"/>
          <w:sz w:val="18"/>
        </w:rPr>
        <w:t>Título</w:t>
      </w:r>
      <w:r>
        <w:rPr>
          <w:b/>
          <w:color w:val="211E1F"/>
          <w:spacing w:val="-3"/>
          <w:sz w:val="18"/>
        </w:rPr>
        <w:t xml:space="preserve"> </w:t>
      </w:r>
      <w:r>
        <w:rPr>
          <w:b/>
          <w:color w:val="211E1F"/>
          <w:sz w:val="18"/>
        </w:rPr>
        <w:t>8</w:t>
      </w:r>
      <w:r>
        <w:rPr>
          <w:b/>
          <w:color w:val="211E1F"/>
          <w:spacing w:val="-2"/>
          <w:sz w:val="18"/>
        </w:rPr>
        <w:t xml:space="preserve"> </w:t>
      </w:r>
      <w:r>
        <w:rPr>
          <w:b/>
          <w:color w:val="211E1F"/>
          <w:sz w:val="18"/>
        </w:rPr>
        <w:t>adicionado</w:t>
      </w:r>
      <w:r>
        <w:rPr>
          <w:b/>
          <w:color w:val="211E1F"/>
          <w:spacing w:val="-3"/>
          <w:sz w:val="18"/>
        </w:rPr>
        <w:t xml:space="preserve"> </w:t>
      </w:r>
      <w:r>
        <w:rPr>
          <w:b/>
          <w:color w:val="211E1F"/>
          <w:sz w:val="18"/>
        </w:rPr>
        <w:t>por</w:t>
      </w:r>
      <w:r>
        <w:rPr>
          <w:b/>
          <w:color w:val="211E1F"/>
          <w:spacing w:val="-2"/>
          <w:sz w:val="18"/>
        </w:rPr>
        <w:t xml:space="preserve"> </w:t>
      </w:r>
      <w:r>
        <w:rPr>
          <w:b/>
          <w:color w:val="211E1F"/>
          <w:sz w:val="18"/>
        </w:rPr>
        <w:t>el</w:t>
      </w:r>
      <w:r>
        <w:rPr>
          <w:b/>
          <w:color w:val="211E1F"/>
          <w:spacing w:val="2"/>
          <w:sz w:val="18"/>
        </w:rPr>
        <w:t xml:space="preserve"> </w:t>
      </w:r>
      <w:hyperlink r:id="rId1373">
        <w:r>
          <w:rPr>
            <w:rFonts w:ascii="Times New Roman" w:hAnsi="Times New Roman"/>
            <w:b/>
            <w:color w:val="0000FF"/>
            <w:sz w:val="24"/>
            <w:u w:val="single" w:color="0000FF"/>
          </w:rPr>
          <w:t>Decreto</w:t>
        </w:r>
        <w:r>
          <w:rPr>
            <w:rFonts w:ascii="Times New Roman" w:hAnsi="Times New Roman"/>
            <w:b/>
            <w:color w:val="0000FF"/>
            <w:spacing w:val="-1"/>
            <w:sz w:val="24"/>
            <w:u w:val="single" w:color="0000FF"/>
          </w:rPr>
          <w:t xml:space="preserve"> </w:t>
        </w:r>
        <w:r>
          <w:rPr>
            <w:rFonts w:ascii="Times New Roman" w:hAnsi="Times New Roman"/>
            <w:b/>
            <w:color w:val="0000FF"/>
            <w:sz w:val="24"/>
            <w:u w:val="single" w:color="0000FF"/>
          </w:rPr>
          <w:t>38</w:t>
        </w:r>
        <w:r>
          <w:rPr>
            <w:rFonts w:ascii="Times New Roman" w:hAnsi="Times New Roman"/>
            <w:b/>
            <w:color w:val="0000FF"/>
            <w:spacing w:val="-3"/>
            <w:sz w:val="24"/>
            <w:u w:val="single" w:color="0000FF"/>
          </w:rPr>
          <w:t xml:space="preserve"> </w:t>
        </w:r>
        <w:r>
          <w:rPr>
            <w:rFonts w:ascii="Times New Roman" w:hAnsi="Times New Roman"/>
            <w:b/>
            <w:color w:val="0000FF"/>
            <w:sz w:val="24"/>
            <w:u w:val="single" w:color="0000FF"/>
          </w:rPr>
          <w:t>de</w:t>
        </w:r>
        <w:r>
          <w:rPr>
            <w:rFonts w:ascii="Times New Roman" w:hAnsi="Times New Roman"/>
            <w:b/>
            <w:color w:val="0000FF"/>
            <w:spacing w:val="-3"/>
            <w:sz w:val="24"/>
            <w:u w:val="single" w:color="0000FF"/>
          </w:rPr>
          <w:t xml:space="preserve"> </w:t>
        </w:r>
        <w:r>
          <w:rPr>
            <w:rFonts w:ascii="Times New Roman" w:hAnsi="Times New Roman"/>
            <w:b/>
            <w:color w:val="0000FF"/>
            <w:sz w:val="24"/>
            <w:u w:val="single" w:color="0000FF"/>
          </w:rPr>
          <w:t>2016</w:t>
        </w:r>
      </w:hyperlink>
      <w:r>
        <w:rPr>
          <w:b/>
          <w:color w:val="211E1F"/>
          <w:sz w:val="18"/>
        </w:rPr>
        <w:t>,</w:t>
      </w:r>
      <w:r>
        <w:rPr>
          <w:b/>
          <w:color w:val="211E1F"/>
          <w:spacing w:val="-2"/>
          <w:sz w:val="18"/>
        </w:rPr>
        <w:t xml:space="preserve"> </w:t>
      </w:r>
      <w:r>
        <w:rPr>
          <w:b/>
          <w:color w:val="211E1F"/>
          <w:sz w:val="18"/>
        </w:rPr>
        <w:t>artículo</w:t>
      </w:r>
      <w:r>
        <w:rPr>
          <w:b/>
          <w:color w:val="211E1F"/>
          <w:spacing w:val="-3"/>
          <w:sz w:val="18"/>
        </w:rPr>
        <w:t xml:space="preserve"> </w:t>
      </w:r>
      <w:r>
        <w:rPr>
          <w:b/>
          <w:color w:val="211E1F"/>
          <w:spacing w:val="-5"/>
          <w:sz w:val="18"/>
        </w:rPr>
        <w:t>1º.</w:t>
      </w:r>
    </w:p>
    <w:p w14:paraId="52BCBDB3" w14:textId="77777777" w:rsidR="00C46380" w:rsidRDefault="00C46380">
      <w:pPr>
        <w:pStyle w:val="Textoindependiente"/>
        <w:spacing w:before="10"/>
        <w:rPr>
          <w:b/>
          <w:sz w:val="14"/>
        </w:rPr>
      </w:pPr>
    </w:p>
    <w:p w14:paraId="52BCBDB4" w14:textId="77777777" w:rsidR="00C46380" w:rsidRDefault="001F5741">
      <w:pPr>
        <w:pStyle w:val="Ttulo1"/>
        <w:spacing w:before="101"/>
        <w:ind w:left="1618" w:right="0"/>
        <w:jc w:val="left"/>
      </w:pPr>
      <w:r>
        <w:rPr>
          <w:color w:val="211E1F"/>
        </w:rPr>
        <w:t>ZONAS</w:t>
      </w:r>
      <w:r>
        <w:rPr>
          <w:color w:val="211E1F"/>
          <w:spacing w:val="-11"/>
        </w:rPr>
        <w:t xml:space="preserve"> </w:t>
      </w:r>
      <w:r>
        <w:rPr>
          <w:color w:val="211E1F"/>
        </w:rPr>
        <w:t>ESTRATÉGICAS</w:t>
      </w:r>
      <w:r>
        <w:rPr>
          <w:color w:val="211E1F"/>
          <w:spacing w:val="-8"/>
        </w:rPr>
        <w:t xml:space="preserve"> </w:t>
      </w:r>
      <w:r>
        <w:rPr>
          <w:color w:val="211E1F"/>
        </w:rPr>
        <w:t>PARA</w:t>
      </w:r>
      <w:r>
        <w:rPr>
          <w:color w:val="211E1F"/>
          <w:spacing w:val="-9"/>
        </w:rPr>
        <w:t xml:space="preserve"> </w:t>
      </w:r>
      <w:r>
        <w:rPr>
          <w:color w:val="211E1F"/>
        </w:rPr>
        <w:t>EL</w:t>
      </w:r>
      <w:r>
        <w:rPr>
          <w:color w:val="211E1F"/>
          <w:spacing w:val="-6"/>
        </w:rPr>
        <w:t xml:space="preserve"> </w:t>
      </w:r>
      <w:r>
        <w:rPr>
          <w:color w:val="211E1F"/>
        </w:rPr>
        <w:t>TRANSPORTE</w:t>
      </w:r>
      <w:r>
        <w:rPr>
          <w:color w:val="211E1F"/>
          <w:spacing w:val="-7"/>
        </w:rPr>
        <w:t xml:space="preserve"> </w:t>
      </w:r>
      <w:r>
        <w:rPr>
          <w:color w:val="211E1F"/>
          <w:spacing w:val="-2"/>
        </w:rPr>
        <w:t>(ZET)</w:t>
      </w:r>
    </w:p>
    <w:p w14:paraId="52BCBDB5" w14:textId="77777777" w:rsidR="00C46380" w:rsidRDefault="00C46380">
      <w:pPr>
        <w:pStyle w:val="Textoindependiente"/>
        <w:rPr>
          <w:b/>
          <w:sz w:val="23"/>
        </w:rPr>
      </w:pPr>
    </w:p>
    <w:p w14:paraId="52BCBDB6" w14:textId="77777777" w:rsidR="00C46380" w:rsidRDefault="001F5741">
      <w:pPr>
        <w:pStyle w:val="Textoindependiente"/>
        <w:spacing w:before="1"/>
        <w:ind w:left="341" w:right="1573"/>
        <w:jc w:val="both"/>
      </w:pPr>
      <w:r>
        <w:rPr>
          <w:b/>
          <w:color w:val="211E1F"/>
        </w:rPr>
        <w:t>Artículo</w:t>
      </w:r>
      <w:r>
        <w:rPr>
          <w:b/>
          <w:color w:val="211E1F"/>
          <w:spacing w:val="40"/>
        </w:rPr>
        <w:t xml:space="preserve"> </w:t>
      </w:r>
      <w:r>
        <w:rPr>
          <w:b/>
          <w:color w:val="211E1F"/>
        </w:rPr>
        <w:t>2.2.8.1.</w:t>
      </w:r>
      <w:r>
        <w:rPr>
          <w:b/>
          <w:color w:val="211E1F"/>
          <w:spacing w:val="-3"/>
        </w:rPr>
        <w:t xml:space="preserve"> </w:t>
      </w:r>
      <w:r>
        <w:rPr>
          <w:b/>
          <w:color w:val="211E1F"/>
        </w:rPr>
        <w:t>Zonas</w:t>
      </w:r>
      <w:r>
        <w:rPr>
          <w:b/>
          <w:color w:val="211E1F"/>
          <w:spacing w:val="40"/>
        </w:rPr>
        <w:t xml:space="preserve"> </w:t>
      </w:r>
      <w:r>
        <w:rPr>
          <w:b/>
          <w:color w:val="211E1F"/>
        </w:rPr>
        <w:t>de</w:t>
      </w:r>
      <w:r>
        <w:rPr>
          <w:b/>
          <w:color w:val="211E1F"/>
          <w:spacing w:val="40"/>
        </w:rPr>
        <w:t xml:space="preserve"> </w:t>
      </w:r>
      <w:r>
        <w:rPr>
          <w:b/>
          <w:color w:val="211E1F"/>
        </w:rPr>
        <w:t>Frontera</w:t>
      </w:r>
      <w:r>
        <w:rPr>
          <w:b/>
          <w:color w:val="211E1F"/>
          <w:spacing w:val="40"/>
        </w:rPr>
        <w:t xml:space="preserve"> </w:t>
      </w:r>
      <w:r>
        <w:rPr>
          <w:b/>
          <w:color w:val="211E1F"/>
        </w:rPr>
        <w:t>y</w:t>
      </w:r>
      <w:r>
        <w:rPr>
          <w:b/>
          <w:color w:val="211E1F"/>
          <w:spacing w:val="40"/>
        </w:rPr>
        <w:t xml:space="preserve"> </w:t>
      </w:r>
      <w:r>
        <w:rPr>
          <w:b/>
          <w:color w:val="211E1F"/>
        </w:rPr>
        <w:t>extensión</w:t>
      </w:r>
      <w:r>
        <w:rPr>
          <w:b/>
          <w:color w:val="211E1F"/>
          <w:spacing w:val="40"/>
        </w:rPr>
        <w:t xml:space="preserve"> </w:t>
      </w:r>
      <w:r>
        <w:rPr>
          <w:b/>
          <w:color w:val="211E1F"/>
        </w:rPr>
        <w:t xml:space="preserve">geográfica. </w:t>
      </w:r>
      <w:r>
        <w:rPr>
          <w:color w:val="211E1F"/>
        </w:rPr>
        <w:t>Para</w:t>
      </w:r>
      <w:r>
        <w:rPr>
          <w:color w:val="211E1F"/>
          <w:spacing w:val="40"/>
        </w:rPr>
        <w:t xml:space="preserve"> </w:t>
      </w:r>
      <w:r>
        <w:rPr>
          <w:color w:val="211E1F"/>
        </w:rPr>
        <w:t>los efectos de lo establecido en el artículo 182 de la</w:t>
      </w:r>
      <w:r>
        <w:rPr>
          <w:color w:val="211E1F"/>
          <w:spacing w:val="-4"/>
        </w:rPr>
        <w:t xml:space="preserve"> </w:t>
      </w:r>
      <w:hyperlink r:id="rId1374">
        <w:r>
          <w:rPr>
            <w:color w:val="800080"/>
            <w:u w:val="single" w:color="800080"/>
          </w:rPr>
          <w:t>Ley 1753 de 2015</w:t>
        </w:r>
      </w:hyperlink>
      <w:r>
        <w:rPr>
          <w:color w:val="211E1F"/>
        </w:rPr>
        <w:t>, harán parte de las Zonas de Frontera, de conformidad con lo dispuesto en la</w:t>
      </w:r>
      <w:r>
        <w:rPr>
          <w:color w:val="211E1F"/>
          <w:spacing w:val="-1"/>
        </w:rPr>
        <w:t xml:space="preserve"> </w:t>
      </w:r>
      <w:hyperlink r:id="rId1375">
        <w:r>
          <w:rPr>
            <w:color w:val="800080"/>
            <w:u w:val="single" w:color="800080"/>
          </w:rPr>
          <w:t>Ley 191 de</w:t>
        </w:r>
      </w:hyperlink>
      <w:r>
        <w:rPr>
          <w:color w:val="800080"/>
        </w:rPr>
        <w:t xml:space="preserve"> </w:t>
      </w:r>
      <w:hyperlink r:id="rId1376">
        <w:r>
          <w:rPr>
            <w:color w:val="800080"/>
            <w:u w:val="single" w:color="800080"/>
          </w:rPr>
          <w:t>1995</w:t>
        </w:r>
      </w:hyperlink>
      <w:r>
        <w:rPr>
          <w:color w:val="211E1F"/>
        </w:rPr>
        <w:t>, todos los municipios y corregimientos especiales colindantes con los</w:t>
      </w:r>
      <w:r>
        <w:rPr>
          <w:color w:val="211E1F"/>
          <w:spacing w:val="40"/>
        </w:rPr>
        <w:t xml:space="preserve"> </w:t>
      </w:r>
      <w:r>
        <w:rPr>
          <w:color w:val="211E1F"/>
        </w:rPr>
        <w:t>límites de la República de Colombia, y aquellos en cuyas actividades económicas y sociales se advierte la influencia directa del fenómeno fronterizo, ubicados en los departamentos fronterizos de La</w:t>
      </w:r>
      <w:r>
        <w:rPr>
          <w:color w:val="211E1F"/>
          <w:spacing w:val="-1"/>
        </w:rPr>
        <w:t xml:space="preserve"> </w:t>
      </w:r>
      <w:r>
        <w:rPr>
          <w:color w:val="211E1F"/>
        </w:rPr>
        <w:t>Guajira, Cesar, Norte de Santander,</w:t>
      </w:r>
      <w:r>
        <w:rPr>
          <w:color w:val="211E1F"/>
          <w:spacing w:val="-1"/>
        </w:rPr>
        <w:t xml:space="preserve"> </w:t>
      </w:r>
      <w:r>
        <w:rPr>
          <w:color w:val="211E1F"/>
        </w:rPr>
        <w:t>Boyacá, Arauca, Vichada, Guainía, Vaupés, Amazonas, Putumayo, Nariño, Chocó y San Andrés y Providencia.</w:t>
      </w:r>
    </w:p>
    <w:p w14:paraId="52BCBDB7" w14:textId="77777777" w:rsidR="00C46380" w:rsidRDefault="00C46380">
      <w:pPr>
        <w:pStyle w:val="Textoindependiente"/>
        <w:spacing w:before="11"/>
      </w:pPr>
    </w:p>
    <w:p w14:paraId="52BCBDB8" w14:textId="77777777" w:rsidR="00C46380" w:rsidRDefault="001F5741">
      <w:pPr>
        <w:pStyle w:val="Textoindependiente"/>
        <w:spacing w:before="1"/>
        <w:ind w:left="341" w:right="1573"/>
        <w:jc w:val="both"/>
      </w:pPr>
      <w:r>
        <w:rPr>
          <w:color w:val="211E1F"/>
        </w:rPr>
        <w:t>Constituirán la extensión geográfica de las Zonas Estratégicas para el Transporte (ZET), los municipios y corregimientos ubicados en las Zonas de Frontera definidos en el inciso anterior, en los que no exista Sistema de Transporte Masivo, Sistemas Integrados de Transporte Público o Sistema Estratégico de Transporte Público.</w:t>
      </w:r>
    </w:p>
    <w:p w14:paraId="52BCBDB9" w14:textId="77777777" w:rsidR="00C46380" w:rsidRDefault="00C46380">
      <w:pPr>
        <w:pStyle w:val="Textoindependiente"/>
        <w:spacing w:before="3"/>
        <w:rPr>
          <w:sz w:val="23"/>
        </w:rPr>
      </w:pPr>
    </w:p>
    <w:p w14:paraId="52BCBDBA" w14:textId="77777777" w:rsidR="00C46380" w:rsidRDefault="001F5741">
      <w:pPr>
        <w:ind w:left="341"/>
        <w:jc w:val="both"/>
        <w:rPr>
          <w:b/>
          <w:sz w:val="18"/>
        </w:rPr>
      </w:pPr>
      <w:r>
        <w:rPr>
          <w:b/>
          <w:color w:val="211E1F"/>
          <w:sz w:val="18"/>
        </w:rPr>
        <w:t>Nota,</w:t>
      </w:r>
      <w:r>
        <w:rPr>
          <w:b/>
          <w:color w:val="211E1F"/>
          <w:spacing w:val="-3"/>
          <w:sz w:val="18"/>
        </w:rPr>
        <w:t xml:space="preserve"> </w:t>
      </w:r>
      <w:r>
        <w:rPr>
          <w:b/>
          <w:color w:val="211E1F"/>
          <w:sz w:val="18"/>
        </w:rPr>
        <w:t>artículo</w:t>
      </w:r>
      <w:r>
        <w:rPr>
          <w:b/>
          <w:color w:val="211E1F"/>
          <w:spacing w:val="-3"/>
          <w:sz w:val="18"/>
        </w:rPr>
        <w:t xml:space="preserve"> </w:t>
      </w:r>
      <w:r>
        <w:rPr>
          <w:b/>
          <w:color w:val="211E1F"/>
          <w:sz w:val="18"/>
        </w:rPr>
        <w:t>2.2.8.1:</w:t>
      </w:r>
      <w:r>
        <w:rPr>
          <w:b/>
          <w:color w:val="211E1F"/>
          <w:spacing w:val="-3"/>
          <w:sz w:val="18"/>
        </w:rPr>
        <w:t xml:space="preserve"> </w:t>
      </w:r>
      <w:r>
        <w:rPr>
          <w:b/>
          <w:color w:val="211E1F"/>
          <w:sz w:val="18"/>
        </w:rPr>
        <w:t>Ver</w:t>
      </w:r>
      <w:r>
        <w:rPr>
          <w:b/>
          <w:color w:val="211E1F"/>
          <w:spacing w:val="-2"/>
          <w:sz w:val="18"/>
        </w:rPr>
        <w:t xml:space="preserve"> </w:t>
      </w:r>
      <w:hyperlink r:id="rId1377">
        <w:r>
          <w:rPr>
            <w:b/>
            <w:color w:val="800080"/>
            <w:sz w:val="18"/>
            <w:u w:val="single" w:color="800080"/>
          </w:rPr>
          <w:t>Resolución</w:t>
        </w:r>
        <w:r>
          <w:rPr>
            <w:b/>
            <w:color w:val="800080"/>
            <w:spacing w:val="-3"/>
            <w:sz w:val="18"/>
            <w:u w:val="single" w:color="800080"/>
          </w:rPr>
          <w:t xml:space="preserve"> </w:t>
        </w:r>
        <w:r>
          <w:rPr>
            <w:b/>
            <w:color w:val="800080"/>
            <w:sz w:val="18"/>
            <w:u w:val="single" w:color="800080"/>
          </w:rPr>
          <w:t>3018</w:t>
        </w:r>
        <w:r>
          <w:rPr>
            <w:b/>
            <w:color w:val="800080"/>
            <w:spacing w:val="-2"/>
            <w:sz w:val="18"/>
            <w:u w:val="single" w:color="800080"/>
          </w:rPr>
          <w:t xml:space="preserve"> </w:t>
        </w:r>
        <w:r>
          <w:rPr>
            <w:b/>
            <w:color w:val="800080"/>
            <w:sz w:val="18"/>
            <w:u w:val="single" w:color="800080"/>
          </w:rPr>
          <w:t>de</w:t>
        </w:r>
        <w:r>
          <w:rPr>
            <w:b/>
            <w:color w:val="800080"/>
            <w:spacing w:val="-2"/>
            <w:sz w:val="18"/>
            <w:u w:val="single" w:color="800080"/>
          </w:rPr>
          <w:t xml:space="preserve"> </w:t>
        </w:r>
        <w:r>
          <w:rPr>
            <w:b/>
            <w:color w:val="800080"/>
            <w:sz w:val="18"/>
            <w:u w:val="single" w:color="800080"/>
          </w:rPr>
          <w:t>2017</w:t>
        </w:r>
      </w:hyperlink>
      <w:r>
        <w:rPr>
          <w:b/>
          <w:color w:val="211E1F"/>
          <w:sz w:val="18"/>
        </w:rPr>
        <w:t>,</w:t>
      </w:r>
      <w:r>
        <w:rPr>
          <w:b/>
          <w:color w:val="211E1F"/>
          <w:spacing w:val="-2"/>
          <w:sz w:val="18"/>
        </w:rPr>
        <w:t xml:space="preserve"> </w:t>
      </w:r>
      <w:r>
        <w:rPr>
          <w:b/>
          <w:color w:val="211E1F"/>
          <w:sz w:val="18"/>
        </w:rPr>
        <w:t>M.</w:t>
      </w:r>
      <w:r>
        <w:rPr>
          <w:b/>
          <w:color w:val="211E1F"/>
          <w:spacing w:val="-2"/>
          <w:sz w:val="18"/>
        </w:rPr>
        <w:t xml:space="preserve"> Transporte.</w:t>
      </w:r>
    </w:p>
    <w:p w14:paraId="52BCBDBB" w14:textId="77777777" w:rsidR="00C46380" w:rsidRDefault="00C46380">
      <w:pPr>
        <w:pStyle w:val="Textoindependiente"/>
        <w:spacing w:before="8"/>
        <w:rPr>
          <w:b/>
          <w:sz w:val="14"/>
        </w:rPr>
      </w:pPr>
    </w:p>
    <w:p w14:paraId="52BCBDBC" w14:textId="77777777" w:rsidR="00C46380" w:rsidRDefault="001F5741">
      <w:pPr>
        <w:pStyle w:val="Textoindependiente"/>
        <w:spacing w:before="101"/>
        <w:ind w:left="341" w:right="1573"/>
        <w:jc w:val="both"/>
      </w:pPr>
      <w:r>
        <w:rPr>
          <w:b/>
          <w:color w:val="211E1F"/>
        </w:rPr>
        <w:t>Artículo 2.2.8.2.</w:t>
      </w:r>
      <w:r>
        <w:rPr>
          <w:b/>
          <w:color w:val="211E1F"/>
          <w:spacing w:val="-3"/>
        </w:rPr>
        <w:t xml:space="preserve"> </w:t>
      </w:r>
      <w:r>
        <w:rPr>
          <w:b/>
          <w:color w:val="211E1F"/>
        </w:rPr>
        <w:t>Competencias.</w:t>
      </w:r>
      <w:r>
        <w:rPr>
          <w:b/>
          <w:color w:val="211E1F"/>
          <w:spacing w:val="-3"/>
        </w:rPr>
        <w:t xml:space="preserve"> </w:t>
      </w:r>
      <w:r>
        <w:rPr>
          <w:color w:val="211E1F"/>
        </w:rPr>
        <w:t>El Gobierno nacional, a través del Ministerio de Transporte, definirá el municipio o conjunto de municipios que conformarán cada Zona Estratégica para el Transporte (ZET) y, en coordinación con las autoridades locales correspondientes, podrá expedir para cada ZET los reglamentos especiales y transitorios que contendrán las condiciones técnicas y operativas</w:t>
      </w:r>
      <w:r>
        <w:rPr>
          <w:color w:val="211E1F"/>
          <w:spacing w:val="16"/>
        </w:rPr>
        <w:t xml:space="preserve"> </w:t>
      </w:r>
      <w:r>
        <w:rPr>
          <w:color w:val="211E1F"/>
        </w:rPr>
        <w:t>necesarias</w:t>
      </w:r>
      <w:r>
        <w:rPr>
          <w:color w:val="211E1F"/>
          <w:spacing w:val="18"/>
        </w:rPr>
        <w:t xml:space="preserve"> </w:t>
      </w:r>
      <w:r>
        <w:rPr>
          <w:color w:val="211E1F"/>
        </w:rPr>
        <w:t>para</w:t>
      </w:r>
      <w:r>
        <w:rPr>
          <w:color w:val="211E1F"/>
          <w:spacing w:val="18"/>
        </w:rPr>
        <w:t xml:space="preserve"> </w:t>
      </w:r>
      <w:r>
        <w:rPr>
          <w:color w:val="211E1F"/>
        </w:rPr>
        <w:t>la</w:t>
      </w:r>
      <w:r>
        <w:rPr>
          <w:color w:val="211E1F"/>
          <w:spacing w:val="17"/>
        </w:rPr>
        <w:t xml:space="preserve"> </w:t>
      </w:r>
      <w:r>
        <w:rPr>
          <w:color w:val="211E1F"/>
        </w:rPr>
        <w:t>prestación</w:t>
      </w:r>
      <w:r>
        <w:rPr>
          <w:color w:val="211E1F"/>
          <w:spacing w:val="19"/>
        </w:rPr>
        <w:t xml:space="preserve"> </w:t>
      </w:r>
      <w:r>
        <w:rPr>
          <w:color w:val="211E1F"/>
        </w:rPr>
        <w:t>del</w:t>
      </w:r>
      <w:r>
        <w:rPr>
          <w:color w:val="211E1F"/>
          <w:spacing w:val="16"/>
        </w:rPr>
        <w:t xml:space="preserve"> </w:t>
      </w:r>
      <w:r>
        <w:rPr>
          <w:color w:val="211E1F"/>
        </w:rPr>
        <w:t>servicio</w:t>
      </w:r>
      <w:r>
        <w:rPr>
          <w:color w:val="211E1F"/>
          <w:spacing w:val="18"/>
        </w:rPr>
        <w:t xml:space="preserve"> </w:t>
      </w:r>
      <w:r>
        <w:rPr>
          <w:color w:val="211E1F"/>
        </w:rPr>
        <w:t>de</w:t>
      </w:r>
      <w:r>
        <w:rPr>
          <w:color w:val="211E1F"/>
          <w:spacing w:val="19"/>
        </w:rPr>
        <w:t xml:space="preserve"> </w:t>
      </w:r>
      <w:r>
        <w:rPr>
          <w:color w:val="211E1F"/>
        </w:rPr>
        <w:t>transporte</w:t>
      </w:r>
      <w:r>
        <w:rPr>
          <w:color w:val="211E1F"/>
          <w:spacing w:val="18"/>
        </w:rPr>
        <w:t xml:space="preserve"> </w:t>
      </w:r>
      <w:r>
        <w:rPr>
          <w:color w:val="211E1F"/>
        </w:rPr>
        <w:t>de</w:t>
      </w:r>
      <w:r>
        <w:rPr>
          <w:color w:val="211E1F"/>
          <w:spacing w:val="19"/>
        </w:rPr>
        <w:t xml:space="preserve"> </w:t>
      </w:r>
      <w:r>
        <w:rPr>
          <w:color w:val="211E1F"/>
          <w:spacing w:val="-2"/>
        </w:rPr>
        <w:t>pasajeros</w:t>
      </w:r>
    </w:p>
    <w:p w14:paraId="52BCBDBE" w14:textId="77777777" w:rsidR="00C46380" w:rsidRDefault="001F5741">
      <w:pPr>
        <w:pStyle w:val="Textoindependiente"/>
        <w:spacing w:before="77"/>
        <w:ind w:left="341" w:right="1690"/>
      </w:pPr>
      <w:r>
        <w:rPr>
          <w:color w:val="211E1F"/>
        </w:rPr>
        <w:t>en</w:t>
      </w:r>
      <w:r>
        <w:rPr>
          <w:color w:val="211E1F"/>
          <w:spacing w:val="80"/>
        </w:rPr>
        <w:t xml:space="preserve"> </w:t>
      </w:r>
      <w:r>
        <w:rPr>
          <w:color w:val="211E1F"/>
        </w:rPr>
        <w:t>las</w:t>
      </w:r>
      <w:r>
        <w:rPr>
          <w:color w:val="211E1F"/>
          <w:spacing w:val="80"/>
        </w:rPr>
        <w:t xml:space="preserve"> </w:t>
      </w:r>
      <w:r>
        <w:rPr>
          <w:color w:val="211E1F"/>
        </w:rPr>
        <w:t>modalidades</w:t>
      </w:r>
      <w:r>
        <w:rPr>
          <w:color w:val="211E1F"/>
          <w:spacing w:val="80"/>
        </w:rPr>
        <w:t xml:space="preserve"> </w:t>
      </w:r>
      <w:r>
        <w:rPr>
          <w:color w:val="211E1F"/>
        </w:rPr>
        <w:t>requeridas,</w:t>
      </w:r>
      <w:r>
        <w:rPr>
          <w:color w:val="211E1F"/>
          <w:spacing w:val="80"/>
        </w:rPr>
        <w:t xml:space="preserve"> </w:t>
      </w:r>
      <w:r>
        <w:rPr>
          <w:color w:val="211E1F"/>
        </w:rPr>
        <w:t>que</w:t>
      </w:r>
      <w:r>
        <w:rPr>
          <w:color w:val="211E1F"/>
          <w:spacing w:val="80"/>
        </w:rPr>
        <w:t xml:space="preserve"> </w:t>
      </w:r>
      <w:r>
        <w:rPr>
          <w:color w:val="211E1F"/>
        </w:rPr>
        <w:t>serán</w:t>
      </w:r>
      <w:r>
        <w:rPr>
          <w:color w:val="211E1F"/>
          <w:spacing w:val="80"/>
        </w:rPr>
        <w:t xml:space="preserve"> </w:t>
      </w:r>
      <w:r>
        <w:rPr>
          <w:color w:val="211E1F"/>
        </w:rPr>
        <w:t>aplicables</w:t>
      </w:r>
      <w:r>
        <w:rPr>
          <w:color w:val="211E1F"/>
          <w:spacing w:val="80"/>
        </w:rPr>
        <w:t xml:space="preserve"> </w:t>
      </w:r>
      <w:r>
        <w:rPr>
          <w:color w:val="211E1F"/>
        </w:rPr>
        <w:t>exclusivamente</w:t>
      </w:r>
      <w:r>
        <w:rPr>
          <w:color w:val="211E1F"/>
          <w:spacing w:val="80"/>
        </w:rPr>
        <w:t xml:space="preserve"> </w:t>
      </w:r>
      <w:r>
        <w:rPr>
          <w:color w:val="211E1F"/>
        </w:rPr>
        <w:t>en</w:t>
      </w:r>
      <w:r>
        <w:rPr>
          <w:color w:val="211E1F"/>
          <w:spacing w:val="80"/>
        </w:rPr>
        <w:t xml:space="preserve"> </w:t>
      </w:r>
      <w:r>
        <w:rPr>
          <w:color w:val="211E1F"/>
        </w:rPr>
        <w:t>la circunscripción de dichas zonas.</w:t>
      </w:r>
    </w:p>
    <w:p w14:paraId="52BCBDBF" w14:textId="77777777" w:rsidR="00C46380" w:rsidRDefault="00C46380">
      <w:pPr>
        <w:pStyle w:val="Textoindependiente"/>
        <w:spacing w:before="1"/>
        <w:rPr>
          <w:sz w:val="23"/>
        </w:rPr>
      </w:pPr>
    </w:p>
    <w:p w14:paraId="52BCBDC0" w14:textId="77777777" w:rsidR="00C46380" w:rsidRDefault="001F5741">
      <w:pPr>
        <w:ind w:left="341"/>
        <w:rPr>
          <w:b/>
          <w:sz w:val="18"/>
        </w:rPr>
      </w:pPr>
      <w:r>
        <w:rPr>
          <w:b/>
          <w:color w:val="211E1F"/>
          <w:sz w:val="18"/>
        </w:rPr>
        <w:t>Nota,</w:t>
      </w:r>
      <w:r>
        <w:rPr>
          <w:b/>
          <w:color w:val="211E1F"/>
          <w:spacing w:val="-3"/>
          <w:sz w:val="18"/>
        </w:rPr>
        <w:t xml:space="preserve"> </w:t>
      </w:r>
      <w:r>
        <w:rPr>
          <w:b/>
          <w:color w:val="211E1F"/>
          <w:sz w:val="18"/>
        </w:rPr>
        <w:t>artículo</w:t>
      </w:r>
      <w:r>
        <w:rPr>
          <w:b/>
          <w:color w:val="211E1F"/>
          <w:spacing w:val="-3"/>
          <w:sz w:val="18"/>
        </w:rPr>
        <w:t xml:space="preserve"> </w:t>
      </w:r>
      <w:r>
        <w:rPr>
          <w:b/>
          <w:color w:val="211E1F"/>
          <w:sz w:val="18"/>
        </w:rPr>
        <w:t>2.2.8.2:</w:t>
      </w:r>
      <w:r>
        <w:rPr>
          <w:b/>
          <w:color w:val="211E1F"/>
          <w:spacing w:val="-3"/>
          <w:sz w:val="18"/>
        </w:rPr>
        <w:t xml:space="preserve"> </w:t>
      </w:r>
      <w:r>
        <w:rPr>
          <w:b/>
          <w:color w:val="211E1F"/>
          <w:sz w:val="18"/>
        </w:rPr>
        <w:t>Ver</w:t>
      </w:r>
      <w:r>
        <w:rPr>
          <w:b/>
          <w:color w:val="211E1F"/>
          <w:spacing w:val="-2"/>
          <w:sz w:val="18"/>
        </w:rPr>
        <w:t xml:space="preserve"> </w:t>
      </w:r>
      <w:hyperlink r:id="rId1378">
        <w:r>
          <w:rPr>
            <w:b/>
            <w:color w:val="800080"/>
            <w:sz w:val="18"/>
            <w:u w:val="single" w:color="800080"/>
          </w:rPr>
          <w:t>Resolución</w:t>
        </w:r>
        <w:r>
          <w:rPr>
            <w:b/>
            <w:color w:val="800080"/>
            <w:spacing w:val="-3"/>
            <w:sz w:val="18"/>
            <w:u w:val="single" w:color="800080"/>
          </w:rPr>
          <w:t xml:space="preserve"> </w:t>
        </w:r>
        <w:r>
          <w:rPr>
            <w:b/>
            <w:color w:val="800080"/>
            <w:sz w:val="18"/>
            <w:u w:val="single" w:color="800080"/>
          </w:rPr>
          <w:t>3018</w:t>
        </w:r>
        <w:r>
          <w:rPr>
            <w:b/>
            <w:color w:val="800080"/>
            <w:spacing w:val="-2"/>
            <w:sz w:val="18"/>
            <w:u w:val="single" w:color="800080"/>
          </w:rPr>
          <w:t xml:space="preserve"> </w:t>
        </w:r>
        <w:r>
          <w:rPr>
            <w:b/>
            <w:color w:val="800080"/>
            <w:sz w:val="18"/>
            <w:u w:val="single" w:color="800080"/>
          </w:rPr>
          <w:t>de</w:t>
        </w:r>
        <w:r>
          <w:rPr>
            <w:b/>
            <w:color w:val="800080"/>
            <w:spacing w:val="-2"/>
            <w:sz w:val="18"/>
            <w:u w:val="single" w:color="800080"/>
          </w:rPr>
          <w:t xml:space="preserve"> </w:t>
        </w:r>
        <w:r>
          <w:rPr>
            <w:b/>
            <w:color w:val="800080"/>
            <w:sz w:val="18"/>
            <w:u w:val="single" w:color="800080"/>
          </w:rPr>
          <w:t>2017</w:t>
        </w:r>
      </w:hyperlink>
      <w:r>
        <w:rPr>
          <w:b/>
          <w:color w:val="211E1F"/>
          <w:sz w:val="18"/>
        </w:rPr>
        <w:t>,</w:t>
      </w:r>
      <w:r>
        <w:rPr>
          <w:b/>
          <w:color w:val="211E1F"/>
          <w:spacing w:val="-2"/>
          <w:sz w:val="18"/>
        </w:rPr>
        <w:t xml:space="preserve"> </w:t>
      </w:r>
      <w:r>
        <w:rPr>
          <w:b/>
          <w:color w:val="211E1F"/>
          <w:sz w:val="18"/>
        </w:rPr>
        <w:t>M.</w:t>
      </w:r>
      <w:r>
        <w:rPr>
          <w:b/>
          <w:color w:val="211E1F"/>
          <w:spacing w:val="-2"/>
          <w:sz w:val="18"/>
        </w:rPr>
        <w:t xml:space="preserve"> Transporte.</w:t>
      </w:r>
    </w:p>
    <w:p w14:paraId="52BCBDC1" w14:textId="77777777" w:rsidR="00C46380" w:rsidRDefault="00C46380">
      <w:pPr>
        <w:pStyle w:val="Textoindependiente"/>
        <w:spacing w:before="8"/>
        <w:rPr>
          <w:b/>
          <w:sz w:val="14"/>
        </w:rPr>
      </w:pPr>
    </w:p>
    <w:p w14:paraId="52BCBDC2" w14:textId="77777777" w:rsidR="00C46380" w:rsidRDefault="001F5741">
      <w:pPr>
        <w:pStyle w:val="Textoindependiente"/>
        <w:spacing w:before="101"/>
        <w:ind w:left="341" w:right="1574"/>
        <w:jc w:val="both"/>
      </w:pPr>
      <w:r>
        <w:rPr>
          <w:b/>
          <w:color w:val="211E1F"/>
        </w:rPr>
        <w:t>Artículo 2.2.8.3</w:t>
      </w:r>
      <w:r>
        <w:rPr>
          <w:b/>
          <w:color w:val="211E1F"/>
          <w:spacing w:val="-5"/>
        </w:rPr>
        <w:t xml:space="preserve"> </w:t>
      </w:r>
      <w:r>
        <w:rPr>
          <w:b/>
          <w:color w:val="211E1F"/>
        </w:rPr>
        <w:t>Criterios Generales.</w:t>
      </w:r>
      <w:r>
        <w:rPr>
          <w:b/>
          <w:color w:val="211E1F"/>
          <w:spacing w:val="-3"/>
        </w:rPr>
        <w:t xml:space="preserve"> </w:t>
      </w:r>
      <w:r>
        <w:rPr>
          <w:color w:val="211E1F"/>
        </w:rPr>
        <w:t>Para la expedición de los reglamentos especiales y transitorios a los que</w:t>
      </w:r>
      <w:r>
        <w:rPr>
          <w:color w:val="211E1F"/>
          <w:spacing w:val="-2"/>
        </w:rPr>
        <w:t xml:space="preserve"> </w:t>
      </w:r>
      <w:r>
        <w:rPr>
          <w:color w:val="211E1F"/>
        </w:rPr>
        <w:t>se</w:t>
      </w:r>
      <w:r>
        <w:rPr>
          <w:color w:val="211E1F"/>
          <w:spacing w:val="-1"/>
        </w:rPr>
        <w:t xml:space="preserve"> </w:t>
      </w:r>
      <w:r>
        <w:rPr>
          <w:color w:val="211E1F"/>
        </w:rPr>
        <w:t>refiere el</w:t>
      </w:r>
      <w:r>
        <w:rPr>
          <w:color w:val="211E1F"/>
          <w:spacing w:val="-1"/>
        </w:rPr>
        <w:t xml:space="preserve"> </w:t>
      </w:r>
      <w:r>
        <w:rPr>
          <w:color w:val="211E1F"/>
        </w:rPr>
        <w:t>artículo anterior, se deberán tener en cuenta, como mínimo, los siguientes criterios:</w:t>
      </w:r>
    </w:p>
    <w:p w14:paraId="52BCBDC3" w14:textId="77777777" w:rsidR="00C46380" w:rsidRDefault="00C46380">
      <w:pPr>
        <w:pStyle w:val="Textoindependiente"/>
        <w:spacing w:before="1"/>
        <w:rPr>
          <w:sz w:val="23"/>
        </w:rPr>
      </w:pPr>
    </w:p>
    <w:p w14:paraId="52BCBDC4" w14:textId="77777777" w:rsidR="00C46380" w:rsidRDefault="001F5741">
      <w:pPr>
        <w:pStyle w:val="Prrafodelista"/>
        <w:numPr>
          <w:ilvl w:val="0"/>
          <w:numId w:val="63"/>
        </w:numPr>
        <w:tabs>
          <w:tab w:val="left" w:pos="701"/>
        </w:tabs>
        <w:ind w:right="1575" w:firstLine="0"/>
      </w:pPr>
      <w:r>
        <w:rPr>
          <w:color w:val="211E1F"/>
        </w:rPr>
        <w:t>Se deberá contar con la participación activa y directa de las autoridades locales, las cuales de manera individual o conjunta, según corresponda, presentarán al Ministerio de Transporte una solicitud formal para que el</w:t>
      </w:r>
      <w:r>
        <w:rPr>
          <w:color w:val="211E1F"/>
          <w:spacing w:val="40"/>
        </w:rPr>
        <w:t xml:space="preserve"> </w:t>
      </w:r>
      <w:r>
        <w:rPr>
          <w:color w:val="211E1F"/>
        </w:rPr>
        <w:t>municipio o grupo de municipios conformen una ZET. La solicitud deberá acompañarse de un estudio sobre las características técnicas y socioeconómicas que evidencie las dificultades particulares y específicas del contexto en el que se viene prestando el servicio de transporte de pasajeros en la modalidad que requiere tratamiento especial, y su relación directa con el fenómeno fronterizo. Así mismo, el documento deberá contener la propuesta de las condiciones de carácter</w:t>
      </w:r>
      <w:r>
        <w:rPr>
          <w:color w:val="211E1F"/>
          <w:spacing w:val="-2"/>
        </w:rPr>
        <w:t xml:space="preserve"> </w:t>
      </w:r>
      <w:r>
        <w:rPr>
          <w:color w:val="211E1F"/>
        </w:rPr>
        <w:t>técnico,</w:t>
      </w:r>
      <w:r>
        <w:rPr>
          <w:color w:val="211E1F"/>
          <w:spacing w:val="-2"/>
        </w:rPr>
        <w:t xml:space="preserve"> </w:t>
      </w:r>
      <w:r>
        <w:rPr>
          <w:color w:val="211E1F"/>
        </w:rPr>
        <w:t>operativo</w:t>
      </w:r>
      <w:r>
        <w:rPr>
          <w:color w:val="211E1F"/>
          <w:spacing w:val="-2"/>
        </w:rPr>
        <w:t xml:space="preserve"> </w:t>
      </w:r>
      <w:r>
        <w:rPr>
          <w:color w:val="211E1F"/>
        </w:rPr>
        <w:t>y</w:t>
      </w:r>
      <w:r>
        <w:rPr>
          <w:color w:val="211E1F"/>
          <w:spacing w:val="-3"/>
        </w:rPr>
        <w:t xml:space="preserve"> </w:t>
      </w:r>
      <w:r>
        <w:rPr>
          <w:color w:val="211E1F"/>
        </w:rPr>
        <w:t>de</w:t>
      </w:r>
      <w:r>
        <w:rPr>
          <w:color w:val="211E1F"/>
          <w:spacing w:val="-1"/>
        </w:rPr>
        <w:t xml:space="preserve"> </w:t>
      </w:r>
      <w:r>
        <w:rPr>
          <w:color w:val="211E1F"/>
        </w:rPr>
        <w:t>transición que,</w:t>
      </w:r>
      <w:r>
        <w:rPr>
          <w:color w:val="211E1F"/>
          <w:spacing w:val="-3"/>
        </w:rPr>
        <w:t xml:space="preserve"> </w:t>
      </w:r>
      <w:r>
        <w:rPr>
          <w:color w:val="211E1F"/>
        </w:rPr>
        <w:t>de</w:t>
      </w:r>
      <w:r>
        <w:rPr>
          <w:color w:val="211E1F"/>
          <w:spacing w:val="-1"/>
        </w:rPr>
        <w:t xml:space="preserve"> </w:t>
      </w:r>
      <w:r>
        <w:rPr>
          <w:color w:val="211E1F"/>
        </w:rPr>
        <w:t>acuerdo</w:t>
      </w:r>
      <w:r>
        <w:rPr>
          <w:color w:val="211E1F"/>
          <w:spacing w:val="-2"/>
        </w:rPr>
        <w:t xml:space="preserve"> </w:t>
      </w:r>
      <w:r>
        <w:rPr>
          <w:color w:val="211E1F"/>
        </w:rPr>
        <w:t>con</w:t>
      </w:r>
      <w:r>
        <w:rPr>
          <w:color w:val="211E1F"/>
          <w:spacing w:val="-2"/>
        </w:rPr>
        <w:t xml:space="preserve"> </w:t>
      </w:r>
      <w:r>
        <w:rPr>
          <w:color w:val="211E1F"/>
        </w:rPr>
        <w:t>las</w:t>
      </w:r>
      <w:r>
        <w:rPr>
          <w:color w:val="211E1F"/>
          <w:spacing w:val="-2"/>
        </w:rPr>
        <w:t xml:space="preserve"> </w:t>
      </w:r>
      <w:r>
        <w:rPr>
          <w:color w:val="211E1F"/>
        </w:rPr>
        <w:t xml:space="preserve">características propias del territorio, deberían establecerse en el reglamento transitorio </w:t>
      </w:r>
      <w:r>
        <w:rPr>
          <w:color w:val="211E1F"/>
        </w:rPr>
        <w:lastRenderedPageBreak/>
        <w:t>correspondiente para que, una vez finalizada la transición, se logre la formalización de ese servicio de transporte en la respectiva Zona.</w:t>
      </w:r>
    </w:p>
    <w:p w14:paraId="52BCBDC5" w14:textId="77777777" w:rsidR="00C46380" w:rsidRDefault="00C46380">
      <w:pPr>
        <w:pStyle w:val="Textoindependiente"/>
        <w:spacing w:before="1"/>
        <w:rPr>
          <w:sz w:val="23"/>
        </w:rPr>
      </w:pPr>
    </w:p>
    <w:p w14:paraId="52BCBDC6" w14:textId="77777777" w:rsidR="00C46380" w:rsidRDefault="001F5741">
      <w:pPr>
        <w:pStyle w:val="Textoindependiente"/>
        <w:ind w:left="341" w:right="1575"/>
        <w:jc w:val="both"/>
      </w:pPr>
      <w:r>
        <w:rPr>
          <w:color w:val="211E1F"/>
        </w:rPr>
        <w:t>Las autoridades locales deberán asegurarse de que los estudios, el establecimiento de prioridades, la toma de decisiones y la elaboración de las propuestas presentados al Ministerio de Transporte, cuenten con la participación activa</w:t>
      </w:r>
      <w:r>
        <w:rPr>
          <w:color w:val="211E1F"/>
          <w:spacing w:val="-3"/>
        </w:rPr>
        <w:t xml:space="preserve"> </w:t>
      </w:r>
      <w:r>
        <w:rPr>
          <w:color w:val="211E1F"/>
        </w:rPr>
        <w:t>y</w:t>
      </w:r>
      <w:r>
        <w:rPr>
          <w:color w:val="211E1F"/>
          <w:spacing w:val="-4"/>
        </w:rPr>
        <w:t xml:space="preserve"> </w:t>
      </w:r>
      <w:r>
        <w:rPr>
          <w:color w:val="211E1F"/>
        </w:rPr>
        <w:t>directa</w:t>
      </w:r>
      <w:r>
        <w:rPr>
          <w:color w:val="211E1F"/>
          <w:spacing w:val="-3"/>
        </w:rPr>
        <w:t xml:space="preserve"> </w:t>
      </w:r>
      <w:r>
        <w:rPr>
          <w:color w:val="211E1F"/>
        </w:rPr>
        <w:t>de</w:t>
      </w:r>
      <w:r>
        <w:rPr>
          <w:color w:val="211E1F"/>
          <w:spacing w:val="-2"/>
        </w:rPr>
        <w:t xml:space="preserve"> </w:t>
      </w:r>
      <w:r>
        <w:rPr>
          <w:color w:val="211E1F"/>
        </w:rPr>
        <w:t>organizaciones</w:t>
      </w:r>
      <w:r>
        <w:rPr>
          <w:color w:val="211E1F"/>
          <w:spacing w:val="-3"/>
        </w:rPr>
        <w:t xml:space="preserve"> </w:t>
      </w:r>
      <w:r>
        <w:rPr>
          <w:color w:val="211E1F"/>
        </w:rPr>
        <w:t>sociales</w:t>
      </w:r>
      <w:r>
        <w:rPr>
          <w:color w:val="211E1F"/>
          <w:spacing w:val="-4"/>
        </w:rPr>
        <w:t xml:space="preserve"> </w:t>
      </w:r>
      <w:r>
        <w:rPr>
          <w:color w:val="211E1F"/>
        </w:rPr>
        <w:t>de</w:t>
      </w:r>
      <w:r>
        <w:rPr>
          <w:color w:val="211E1F"/>
          <w:spacing w:val="-2"/>
        </w:rPr>
        <w:t xml:space="preserve"> </w:t>
      </w:r>
      <w:r>
        <w:rPr>
          <w:color w:val="211E1F"/>
        </w:rPr>
        <w:t>las</w:t>
      </w:r>
      <w:r>
        <w:rPr>
          <w:color w:val="211E1F"/>
          <w:spacing w:val="-3"/>
        </w:rPr>
        <w:t xml:space="preserve"> </w:t>
      </w:r>
      <w:r>
        <w:rPr>
          <w:color w:val="211E1F"/>
        </w:rPr>
        <w:t>comunidades</w:t>
      </w:r>
      <w:r>
        <w:rPr>
          <w:color w:val="211E1F"/>
          <w:spacing w:val="-2"/>
        </w:rPr>
        <w:t xml:space="preserve"> </w:t>
      </w:r>
      <w:r>
        <w:rPr>
          <w:color w:val="211E1F"/>
        </w:rPr>
        <w:t>beneficiadas,</w:t>
      </w:r>
      <w:r>
        <w:rPr>
          <w:color w:val="211E1F"/>
          <w:spacing w:val="-4"/>
        </w:rPr>
        <w:t xml:space="preserve"> </w:t>
      </w:r>
      <w:r>
        <w:rPr>
          <w:color w:val="211E1F"/>
        </w:rPr>
        <w:t>para lograr que el proceso sea sostenible en el tiempo y se fortalezca la capacidad institucional y de gestión local.</w:t>
      </w:r>
    </w:p>
    <w:p w14:paraId="52BCBDC7" w14:textId="77777777" w:rsidR="00C46380" w:rsidRDefault="00C46380">
      <w:pPr>
        <w:pStyle w:val="Textoindependiente"/>
        <w:rPr>
          <w:sz w:val="23"/>
        </w:rPr>
      </w:pPr>
    </w:p>
    <w:p w14:paraId="52BCBDC8" w14:textId="77777777" w:rsidR="00C46380" w:rsidRDefault="001F5741">
      <w:pPr>
        <w:pStyle w:val="Prrafodelista"/>
        <w:numPr>
          <w:ilvl w:val="0"/>
          <w:numId w:val="63"/>
        </w:numPr>
        <w:tabs>
          <w:tab w:val="left" w:pos="639"/>
        </w:tabs>
        <w:spacing w:before="1"/>
        <w:ind w:right="1576" w:firstLine="0"/>
      </w:pPr>
      <w:r>
        <w:rPr>
          <w:color w:val="211E1F"/>
        </w:rPr>
        <w:t>El</w:t>
      </w:r>
      <w:r>
        <w:rPr>
          <w:color w:val="211E1F"/>
          <w:spacing w:val="-4"/>
        </w:rPr>
        <w:t xml:space="preserve"> </w:t>
      </w:r>
      <w:r>
        <w:rPr>
          <w:color w:val="211E1F"/>
        </w:rPr>
        <w:t>Ministerio</w:t>
      </w:r>
      <w:r>
        <w:rPr>
          <w:color w:val="211E1F"/>
          <w:spacing w:val="-1"/>
        </w:rPr>
        <w:t xml:space="preserve"> </w:t>
      </w:r>
      <w:r>
        <w:rPr>
          <w:color w:val="211E1F"/>
        </w:rPr>
        <w:t>de Transporte,</w:t>
      </w:r>
      <w:r>
        <w:rPr>
          <w:color w:val="211E1F"/>
          <w:spacing w:val="-1"/>
        </w:rPr>
        <w:t xml:space="preserve"> </w:t>
      </w:r>
      <w:r>
        <w:rPr>
          <w:color w:val="211E1F"/>
        </w:rPr>
        <w:t>con</w:t>
      </w:r>
      <w:r>
        <w:rPr>
          <w:color w:val="211E1F"/>
          <w:spacing w:val="-1"/>
        </w:rPr>
        <w:t xml:space="preserve"> </w:t>
      </w:r>
      <w:r>
        <w:rPr>
          <w:color w:val="211E1F"/>
        </w:rPr>
        <w:t>base</w:t>
      </w:r>
      <w:r>
        <w:rPr>
          <w:color w:val="211E1F"/>
          <w:spacing w:val="-2"/>
        </w:rPr>
        <w:t xml:space="preserve"> </w:t>
      </w:r>
      <w:r>
        <w:rPr>
          <w:color w:val="211E1F"/>
        </w:rPr>
        <w:t>en</w:t>
      </w:r>
      <w:r>
        <w:rPr>
          <w:color w:val="211E1F"/>
          <w:spacing w:val="-1"/>
        </w:rPr>
        <w:t xml:space="preserve"> </w:t>
      </w:r>
      <w:r>
        <w:rPr>
          <w:color w:val="211E1F"/>
        </w:rPr>
        <w:t>el</w:t>
      </w:r>
      <w:r>
        <w:rPr>
          <w:color w:val="211E1F"/>
          <w:spacing w:val="-3"/>
        </w:rPr>
        <w:t xml:space="preserve"> </w:t>
      </w:r>
      <w:r>
        <w:rPr>
          <w:color w:val="211E1F"/>
        </w:rPr>
        <w:t>estudio</w:t>
      </w:r>
      <w:r>
        <w:rPr>
          <w:color w:val="211E1F"/>
          <w:spacing w:val="-1"/>
        </w:rPr>
        <w:t xml:space="preserve"> </w:t>
      </w:r>
      <w:r>
        <w:rPr>
          <w:color w:val="211E1F"/>
        </w:rPr>
        <w:t>de caracterización</w:t>
      </w:r>
      <w:r>
        <w:rPr>
          <w:color w:val="211E1F"/>
          <w:spacing w:val="-1"/>
        </w:rPr>
        <w:t xml:space="preserve"> </w:t>
      </w:r>
      <w:r>
        <w:rPr>
          <w:color w:val="211E1F"/>
        </w:rPr>
        <w:t>técnica</w:t>
      </w:r>
      <w:r>
        <w:rPr>
          <w:color w:val="211E1F"/>
          <w:spacing w:val="-1"/>
        </w:rPr>
        <w:t xml:space="preserve"> </w:t>
      </w:r>
      <w:r>
        <w:rPr>
          <w:color w:val="211E1F"/>
        </w:rPr>
        <w:t>y socioeconómica presentado por las autoridades solicitantes, analizará la problemática propia de la forma en que se viene prestando el servicio y su contexto particular y diferencial, con el fin de determinar si las mismas ameritan la expedición de una reglamentación de carácter especial y transitorio y, de ser viable, definirá el municipio o conjunto de municipios que conformarán la ZET.</w:t>
      </w:r>
    </w:p>
    <w:p w14:paraId="52BCBDC9" w14:textId="77777777" w:rsidR="00C46380" w:rsidRDefault="00C46380">
      <w:pPr>
        <w:pStyle w:val="Textoindependiente"/>
        <w:rPr>
          <w:sz w:val="23"/>
        </w:rPr>
      </w:pPr>
    </w:p>
    <w:p w14:paraId="52BCBDCA" w14:textId="77777777" w:rsidR="00C46380" w:rsidRPr="00FD7462" w:rsidRDefault="001F5741">
      <w:pPr>
        <w:pStyle w:val="Prrafodelista"/>
        <w:numPr>
          <w:ilvl w:val="0"/>
          <w:numId w:val="63"/>
        </w:numPr>
        <w:tabs>
          <w:tab w:val="left" w:pos="656"/>
        </w:tabs>
        <w:ind w:right="1574" w:firstLine="0"/>
      </w:pPr>
      <w:r>
        <w:rPr>
          <w:color w:val="211E1F"/>
        </w:rPr>
        <w:t>De ser viable la expedición de la reglamentación especial y transitoria, en un término máximo de tres (3) meses contados a partir de la comunicación mediante la cual se manifieste esta situación, el Ministerio, en coordinación con las autoridades locales correspondientes, estudiará la propuesta presentada por estas, las ajustará en lo necesario y expedirá el reglamento correspondiente. La determinación del</w:t>
      </w:r>
      <w:r>
        <w:rPr>
          <w:color w:val="211E1F"/>
          <w:spacing w:val="-1"/>
        </w:rPr>
        <w:t xml:space="preserve"> </w:t>
      </w:r>
      <w:r>
        <w:rPr>
          <w:color w:val="211E1F"/>
        </w:rPr>
        <w:t>municipio o conjunto de</w:t>
      </w:r>
      <w:r>
        <w:rPr>
          <w:color w:val="211E1F"/>
          <w:spacing w:val="-1"/>
        </w:rPr>
        <w:t xml:space="preserve"> </w:t>
      </w:r>
      <w:r>
        <w:rPr>
          <w:color w:val="211E1F"/>
        </w:rPr>
        <w:t>municipios que conformarán cada ZET obedecerá, entre otros criterios, a la ubicación geográfica, las condiciones topográficas, económicas, sociales, culturales, de composición demográfica, y demás características particulares de la prestación del servicio de transporte en el territorio. Esta caracterización deberá permitir que las líneas de acción que se tracen en el reglamento específico sean aplicables al municipio o municipios que integran la ZET, con el fin de estimular y alcanzar en un periodo determinado la formalización de la prestación del servicio de transporte de pasajeros.</w:t>
      </w:r>
    </w:p>
    <w:p w14:paraId="1C0E09E0" w14:textId="77777777" w:rsidR="00FD7462" w:rsidRDefault="00FD7462" w:rsidP="00FD7462">
      <w:pPr>
        <w:pStyle w:val="Prrafodelista"/>
      </w:pPr>
    </w:p>
    <w:p w14:paraId="6BE71B45" w14:textId="77777777" w:rsidR="00FD7462" w:rsidRDefault="00FD7462" w:rsidP="00FD7462">
      <w:pPr>
        <w:pStyle w:val="Prrafodelista"/>
        <w:tabs>
          <w:tab w:val="left" w:pos="656"/>
        </w:tabs>
        <w:ind w:left="341" w:right="1574"/>
        <w:jc w:val="left"/>
      </w:pPr>
    </w:p>
    <w:p w14:paraId="52BCBDCC" w14:textId="77777777" w:rsidR="00C46380" w:rsidRDefault="001F5741">
      <w:pPr>
        <w:pStyle w:val="Prrafodelista"/>
        <w:numPr>
          <w:ilvl w:val="0"/>
          <w:numId w:val="63"/>
        </w:numPr>
        <w:tabs>
          <w:tab w:val="left" w:pos="757"/>
        </w:tabs>
        <w:spacing w:before="77"/>
        <w:ind w:right="1574" w:firstLine="0"/>
      </w:pPr>
      <w:r>
        <w:rPr>
          <w:color w:val="211E1F"/>
        </w:rPr>
        <w:t>Las condiciones técnicas y operativas que se establezcan de manera coordinada con las autoridades locales solicitantes en las reglamentaciones especiales y transitorias buscarán facilitar la</w:t>
      </w:r>
      <w:r>
        <w:rPr>
          <w:color w:val="211E1F"/>
          <w:spacing w:val="-1"/>
        </w:rPr>
        <w:t xml:space="preserve"> </w:t>
      </w:r>
      <w:r>
        <w:rPr>
          <w:color w:val="211E1F"/>
        </w:rPr>
        <w:t>prestación del</w:t>
      </w:r>
      <w:r>
        <w:rPr>
          <w:color w:val="211E1F"/>
          <w:spacing w:val="-1"/>
        </w:rPr>
        <w:t xml:space="preserve"> </w:t>
      </w:r>
      <w:r>
        <w:rPr>
          <w:color w:val="211E1F"/>
        </w:rPr>
        <w:t>servicio de transporte de pasajeros en la modalidad que corresponda. Para el efecto, reconocerán las problemáticas propias y particulares actuales que caracterizan la prestación del servicio y que hacen necesario el tratamiento especial y diferencial. En todo</w:t>
      </w:r>
      <w:r>
        <w:rPr>
          <w:color w:val="211E1F"/>
          <w:spacing w:val="40"/>
        </w:rPr>
        <w:t xml:space="preserve"> </w:t>
      </w:r>
      <w:r>
        <w:rPr>
          <w:color w:val="211E1F"/>
        </w:rPr>
        <w:t>caso,</w:t>
      </w:r>
      <w:r>
        <w:rPr>
          <w:color w:val="211E1F"/>
          <w:spacing w:val="-1"/>
        </w:rPr>
        <w:t xml:space="preserve"> </w:t>
      </w:r>
      <w:r>
        <w:rPr>
          <w:color w:val="211E1F"/>
        </w:rPr>
        <w:t>las adecuaciones normativas especiales</w:t>
      </w:r>
      <w:r>
        <w:rPr>
          <w:color w:val="211E1F"/>
          <w:spacing w:val="-1"/>
        </w:rPr>
        <w:t xml:space="preserve"> </w:t>
      </w:r>
      <w:r>
        <w:rPr>
          <w:color w:val="211E1F"/>
        </w:rPr>
        <w:t>y</w:t>
      </w:r>
      <w:r>
        <w:rPr>
          <w:color w:val="211E1F"/>
          <w:spacing w:val="-1"/>
        </w:rPr>
        <w:t xml:space="preserve"> </w:t>
      </w:r>
      <w:r>
        <w:rPr>
          <w:color w:val="211E1F"/>
        </w:rPr>
        <w:t>transitorias deberán</w:t>
      </w:r>
      <w:r>
        <w:rPr>
          <w:color w:val="211E1F"/>
          <w:spacing w:val="-1"/>
        </w:rPr>
        <w:t xml:space="preserve"> </w:t>
      </w:r>
      <w:r>
        <w:rPr>
          <w:color w:val="211E1F"/>
        </w:rPr>
        <w:t>garantizar la prestación y el acceso al servicio en condiciones de seguridad para los usuarios.</w:t>
      </w:r>
    </w:p>
    <w:p w14:paraId="52BCBDCD" w14:textId="77777777" w:rsidR="00C46380" w:rsidRDefault="00C46380">
      <w:pPr>
        <w:pStyle w:val="Textoindependiente"/>
        <w:spacing w:before="1"/>
        <w:rPr>
          <w:sz w:val="23"/>
        </w:rPr>
      </w:pPr>
    </w:p>
    <w:p w14:paraId="52BCBDCE" w14:textId="77777777" w:rsidR="00C46380" w:rsidRDefault="001F5741">
      <w:pPr>
        <w:pStyle w:val="Prrafodelista"/>
        <w:numPr>
          <w:ilvl w:val="0"/>
          <w:numId w:val="63"/>
        </w:numPr>
        <w:tabs>
          <w:tab w:val="left" w:pos="704"/>
        </w:tabs>
        <w:ind w:right="1576" w:firstLine="0"/>
      </w:pPr>
      <w:r>
        <w:rPr>
          <w:color w:val="211E1F"/>
        </w:rPr>
        <w:t xml:space="preserve">Las reglamentaciones especiales y transitorias deberán aproximarse a las condiciones establecidas en las reglamentaciones regulares existentes para la modalidad de transporte de pasajeros objeto de la reglamentación. Igualmente, deberán establecer los periodos de transición para que los tratamientos diferenciales cesen en su aplicación y sus beneficiarios se ajusten a la normativa </w:t>
      </w:r>
      <w:r>
        <w:rPr>
          <w:color w:val="211E1F"/>
          <w:spacing w:val="-2"/>
        </w:rPr>
        <w:t>vigente</w:t>
      </w:r>
    </w:p>
    <w:p w14:paraId="52BCBDCF" w14:textId="77777777" w:rsidR="00C46380" w:rsidRDefault="00C46380">
      <w:pPr>
        <w:pStyle w:val="Textoindependiente"/>
        <w:spacing w:before="1"/>
        <w:rPr>
          <w:sz w:val="23"/>
        </w:rPr>
      </w:pPr>
    </w:p>
    <w:p w14:paraId="52BCBDD0" w14:textId="77777777" w:rsidR="00C46380" w:rsidRDefault="001F5741">
      <w:pPr>
        <w:pStyle w:val="Textoindependiente"/>
        <w:ind w:left="341" w:right="1577"/>
        <w:jc w:val="both"/>
      </w:pPr>
      <w:r>
        <w:rPr>
          <w:b/>
          <w:color w:val="211E1F"/>
        </w:rPr>
        <w:t>Artículo 2.2.8.4.</w:t>
      </w:r>
      <w:r>
        <w:rPr>
          <w:b/>
          <w:color w:val="211E1F"/>
          <w:spacing w:val="-4"/>
        </w:rPr>
        <w:t xml:space="preserve"> </w:t>
      </w:r>
      <w:r>
        <w:rPr>
          <w:b/>
          <w:color w:val="211E1F"/>
        </w:rPr>
        <w:t>Control y vigilancia.</w:t>
      </w:r>
      <w:r>
        <w:rPr>
          <w:b/>
          <w:color w:val="211E1F"/>
          <w:spacing w:val="-3"/>
        </w:rPr>
        <w:t xml:space="preserve"> </w:t>
      </w:r>
      <w:r>
        <w:rPr>
          <w:color w:val="211E1F"/>
        </w:rPr>
        <w:t>La inspección, vigilancia y control de la prestación del servicio de transporte corresponderá a las autoridades</w:t>
      </w:r>
      <w:r>
        <w:rPr>
          <w:color w:val="211E1F"/>
          <w:spacing w:val="40"/>
        </w:rPr>
        <w:t xml:space="preserve"> </w:t>
      </w:r>
      <w:r>
        <w:rPr>
          <w:color w:val="211E1F"/>
        </w:rPr>
        <w:t>establecidas en las disposiciones vigentes, de acuerdo con la modalidad y el</w:t>
      </w:r>
      <w:r>
        <w:rPr>
          <w:color w:val="211E1F"/>
          <w:spacing w:val="40"/>
        </w:rPr>
        <w:t xml:space="preserve"> </w:t>
      </w:r>
      <w:r>
        <w:rPr>
          <w:color w:val="211E1F"/>
        </w:rPr>
        <w:t xml:space="preserve">radio de acción del servicio de transporte público objeto de tratamiento </w:t>
      </w:r>
      <w:r>
        <w:rPr>
          <w:color w:val="211E1F"/>
        </w:rPr>
        <w:lastRenderedPageBreak/>
        <w:t>diferencial y transitorio.</w:t>
      </w:r>
    </w:p>
    <w:p w14:paraId="52BCBDD1" w14:textId="77777777" w:rsidR="00C46380" w:rsidRDefault="00C46380">
      <w:pPr>
        <w:pStyle w:val="Textoindependiente"/>
        <w:spacing w:before="1"/>
        <w:rPr>
          <w:sz w:val="23"/>
        </w:rPr>
      </w:pPr>
    </w:p>
    <w:p w14:paraId="52BCBDD3" w14:textId="0BEC36A1" w:rsidR="00C46380" w:rsidRDefault="001F5741" w:rsidP="00FD7462">
      <w:pPr>
        <w:pStyle w:val="Textoindependiente"/>
        <w:ind w:left="341" w:right="1578"/>
        <w:jc w:val="both"/>
        <w:rPr>
          <w:color w:val="211E1F"/>
        </w:rPr>
      </w:pPr>
      <w:r>
        <w:rPr>
          <w:color w:val="211E1F"/>
        </w:rPr>
        <w:t>En todo caso, la Superintendencia de Puertos y Transporte hará seguimiento y control de las actividades de inspección, vigilancia y control de competencia de las autoridades locales y, de manera especial, del cumplimiento de los periodos de transición determinados en la reglamentación.</w:t>
      </w:r>
    </w:p>
    <w:p w14:paraId="0B58397B" w14:textId="77777777" w:rsidR="00B63D78" w:rsidRDefault="00B63D78" w:rsidP="00FD7462">
      <w:pPr>
        <w:pStyle w:val="Textoindependiente"/>
        <w:ind w:left="341" w:right="1578"/>
        <w:jc w:val="both"/>
        <w:rPr>
          <w:color w:val="211E1F"/>
        </w:rPr>
      </w:pPr>
    </w:p>
    <w:p w14:paraId="281B16CC" w14:textId="7E909E5D" w:rsidR="00B63D78" w:rsidRDefault="00EF0E44" w:rsidP="00EF0E44">
      <w:pPr>
        <w:pStyle w:val="Textoindependiente"/>
        <w:ind w:left="341" w:right="1578"/>
        <w:jc w:val="center"/>
        <w:rPr>
          <w:b/>
          <w:bCs/>
          <w:color w:val="211E1F"/>
        </w:rPr>
      </w:pPr>
      <w:r>
        <w:rPr>
          <w:b/>
          <w:bCs/>
          <w:color w:val="211E1F"/>
        </w:rPr>
        <w:t>TÍTULO 9</w:t>
      </w:r>
    </w:p>
    <w:p w14:paraId="4EC1BF1C" w14:textId="77777777" w:rsidR="0075451E" w:rsidRDefault="0075451E" w:rsidP="00EF0E44">
      <w:pPr>
        <w:pStyle w:val="Textoindependiente"/>
        <w:ind w:left="341" w:right="1578"/>
        <w:jc w:val="center"/>
        <w:rPr>
          <w:b/>
          <w:bCs/>
          <w:color w:val="211E1F"/>
        </w:rPr>
      </w:pPr>
    </w:p>
    <w:p w14:paraId="73A41FC3" w14:textId="0D951A57" w:rsidR="00EF0E44" w:rsidRDefault="00EF0E44" w:rsidP="00EF0E44">
      <w:pPr>
        <w:pStyle w:val="Textoindependiente"/>
        <w:ind w:left="341" w:right="1578"/>
        <w:jc w:val="center"/>
        <w:rPr>
          <w:b/>
          <w:bCs/>
          <w:color w:val="211E1F"/>
        </w:rPr>
      </w:pPr>
      <w:r>
        <w:rPr>
          <w:b/>
          <w:bCs/>
          <w:color w:val="211E1F"/>
        </w:rPr>
        <w:t xml:space="preserve">Nota: Título 9 adicionado por el </w:t>
      </w:r>
      <w:hyperlink r:id="rId1379" w:history="1">
        <w:r w:rsidRPr="00EF0E44">
          <w:rPr>
            <w:rStyle w:val="Hipervnculo"/>
            <w:b/>
            <w:bCs/>
          </w:rPr>
          <w:t>Decreto 1266 de 2024</w:t>
        </w:r>
      </w:hyperlink>
      <w:r>
        <w:rPr>
          <w:b/>
          <w:bCs/>
          <w:color w:val="211E1F"/>
        </w:rPr>
        <w:t>, artículo 2</w:t>
      </w:r>
    </w:p>
    <w:p w14:paraId="68C6B54B" w14:textId="77777777" w:rsidR="00EF0E44" w:rsidRDefault="00EF0E44" w:rsidP="00EF0E44">
      <w:pPr>
        <w:pStyle w:val="Textoindependiente"/>
        <w:ind w:left="341" w:right="1578"/>
        <w:jc w:val="center"/>
        <w:rPr>
          <w:b/>
          <w:bCs/>
          <w:color w:val="211E1F"/>
        </w:rPr>
      </w:pPr>
    </w:p>
    <w:p w14:paraId="61D1011A" w14:textId="77777777" w:rsidR="005946AF" w:rsidRPr="005946AF" w:rsidRDefault="005946AF" w:rsidP="00A67C7E">
      <w:pPr>
        <w:pStyle w:val="Textoindependiente"/>
        <w:ind w:left="341" w:right="1578"/>
        <w:jc w:val="center"/>
        <w:rPr>
          <w:b/>
          <w:bCs/>
          <w:lang w:val="es-US"/>
        </w:rPr>
      </w:pPr>
      <w:r w:rsidRPr="005946AF">
        <w:rPr>
          <w:b/>
          <w:bCs/>
          <w:lang w:val="es-US"/>
        </w:rPr>
        <w:t>FONDO PARA LA PROMOCIÓN DE ASCENSO TECNOLÓGICO (FOPAT)</w:t>
      </w:r>
    </w:p>
    <w:p w14:paraId="2A243A55" w14:textId="61677959" w:rsidR="005946AF" w:rsidRPr="005946AF" w:rsidRDefault="005946AF" w:rsidP="00A67C7E">
      <w:pPr>
        <w:pStyle w:val="Textoindependiente"/>
        <w:ind w:left="341" w:right="1578"/>
        <w:jc w:val="center"/>
        <w:rPr>
          <w:b/>
          <w:bCs/>
          <w:lang w:val="es-US"/>
        </w:rPr>
      </w:pPr>
    </w:p>
    <w:p w14:paraId="4ADE9A55" w14:textId="77777777" w:rsidR="005946AF" w:rsidRPr="005946AF" w:rsidRDefault="005946AF" w:rsidP="00A67C7E">
      <w:pPr>
        <w:pStyle w:val="Textoindependiente"/>
        <w:ind w:left="341" w:right="1578"/>
        <w:jc w:val="center"/>
        <w:rPr>
          <w:b/>
          <w:bCs/>
          <w:lang w:val="es-US"/>
        </w:rPr>
      </w:pPr>
      <w:r w:rsidRPr="005946AF">
        <w:rPr>
          <w:b/>
          <w:bCs/>
          <w:lang w:val="es-US"/>
        </w:rPr>
        <w:t>CAPÍTULO 1</w:t>
      </w:r>
    </w:p>
    <w:p w14:paraId="58D38558" w14:textId="59A7270B" w:rsidR="005946AF" w:rsidRPr="005946AF" w:rsidRDefault="005946AF" w:rsidP="00A67C7E">
      <w:pPr>
        <w:pStyle w:val="Textoindependiente"/>
        <w:ind w:left="341" w:right="1578"/>
        <w:jc w:val="center"/>
        <w:rPr>
          <w:b/>
          <w:bCs/>
          <w:lang w:val="es-US"/>
        </w:rPr>
      </w:pPr>
    </w:p>
    <w:p w14:paraId="45AF7256" w14:textId="77777777" w:rsidR="005946AF" w:rsidRPr="005946AF" w:rsidRDefault="005946AF" w:rsidP="00A67C7E">
      <w:pPr>
        <w:pStyle w:val="Textoindependiente"/>
        <w:ind w:left="341" w:right="1578"/>
        <w:jc w:val="center"/>
        <w:rPr>
          <w:b/>
          <w:bCs/>
          <w:lang w:val="es-US"/>
        </w:rPr>
      </w:pPr>
      <w:r w:rsidRPr="005946AF">
        <w:rPr>
          <w:b/>
          <w:bCs/>
          <w:lang w:val="es-US"/>
        </w:rPr>
        <w:t>Objeto y ámbito de aplicación</w:t>
      </w:r>
    </w:p>
    <w:p w14:paraId="76C22042" w14:textId="7C91B76B" w:rsidR="005946AF" w:rsidRPr="005946AF" w:rsidRDefault="005946AF" w:rsidP="00A67C7E">
      <w:pPr>
        <w:pStyle w:val="Textoindependiente"/>
        <w:ind w:left="341" w:right="1578"/>
        <w:jc w:val="both"/>
        <w:rPr>
          <w:lang w:val="es-US"/>
        </w:rPr>
      </w:pPr>
    </w:p>
    <w:p w14:paraId="105C8E13" w14:textId="77777777" w:rsidR="005946AF" w:rsidRPr="005946AF" w:rsidRDefault="005946AF" w:rsidP="00A67C7E">
      <w:pPr>
        <w:pStyle w:val="Textoindependiente"/>
        <w:ind w:left="341" w:right="1578"/>
        <w:jc w:val="both"/>
        <w:rPr>
          <w:lang w:val="es-US"/>
        </w:rPr>
      </w:pPr>
      <w:r w:rsidRPr="005946AF">
        <w:rPr>
          <w:b/>
          <w:bCs/>
          <w:lang w:val="es-US"/>
        </w:rPr>
        <w:t>Artículo 2.2.9.1.1. Objeto.</w:t>
      </w:r>
      <w:r w:rsidRPr="005946AF">
        <w:rPr>
          <w:lang w:val="es-US"/>
        </w:rPr>
        <w:t> El presente Título tiene por objeto reglamentar el Fondo para la Promoción de Ascenso Tecnológico (FOPAT), de acuerdo con lo señalado en el artículo 33 de la </w:t>
      </w:r>
      <w:hyperlink r:id="rId1380" w:tooltip="Haga clic para abrir TODA la Ley 2169 de 2021" w:history="1">
        <w:r w:rsidRPr="005946AF">
          <w:rPr>
            <w:rStyle w:val="Hipervnculo"/>
            <w:lang w:val="es-US"/>
          </w:rPr>
          <w:t>Ley 2169 de 2021</w:t>
        </w:r>
      </w:hyperlink>
      <w:r w:rsidRPr="005946AF">
        <w:rPr>
          <w:lang w:val="es-US"/>
        </w:rPr>
        <w:t>, modificado por el artículo 253 de la </w:t>
      </w:r>
      <w:hyperlink r:id="rId1381" w:tooltip="Haga clic para abrir TODA la Ley 2294 de 2023" w:history="1">
        <w:r w:rsidRPr="005946AF">
          <w:rPr>
            <w:rStyle w:val="Hipervnculo"/>
            <w:lang w:val="es-US"/>
          </w:rPr>
          <w:t>Ley 2294 de 2023</w:t>
        </w:r>
      </w:hyperlink>
      <w:r w:rsidRPr="005946AF">
        <w:rPr>
          <w:lang w:val="es-US"/>
        </w:rPr>
        <w:t>, con el propósito de establecer su funcionamiento, conformación, fuentes de financiación y demás mecanismos generales para el ingreso, administración y ejecución de los recursos que lo componen.</w:t>
      </w:r>
    </w:p>
    <w:p w14:paraId="49C31963" w14:textId="7D368FAF" w:rsidR="005946AF" w:rsidRPr="005946AF" w:rsidRDefault="005946AF" w:rsidP="00A67C7E">
      <w:pPr>
        <w:pStyle w:val="Textoindependiente"/>
        <w:ind w:left="341" w:right="1578"/>
        <w:jc w:val="both"/>
        <w:rPr>
          <w:lang w:val="es-US"/>
        </w:rPr>
      </w:pPr>
    </w:p>
    <w:p w14:paraId="5CB1C46E" w14:textId="77777777" w:rsidR="005946AF" w:rsidRPr="005946AF" w:rsidRDefault="005946AF" w:rsidP="00A67C7E">
      <w:pPr>
        <w:pStyle w:val="Textoindependiente"/>
        <w:ind w:left="341" w:right="1578"/>
        <w:jc w:val="both"/>
        <w:rPr>
          <w:lang w:val="es-US"/>
        </w:rPr>
      </w:pPr>
      <w:r w:rsidRPr="005946AF">
        <w:rPr>
          <w:b/>
          <w:bCs/>
          <w:lang w:val="es-US"/>
        </w:rPr>
        <w:t>Artículo 2.2.9.1.2. Ámbito de aplicación.</w:t>
      </w:r>
      <w:r w:rsidRPr="005946AF">
        <w:rPr>
          <w:lang w:val="es-US"/>
        </w:rPr>
        <w:t> Las disposiciones contenidas en el presente Título serán aplicables al Ministerio de Transporte, a todos los aportantes de recursos del FOPAT, sean personas naturales o jurídicas de naturaleza pública, privada o mixta, figuras asociativas o financieras u organismos de cooperación; a los ejecutores de recursos; a los beneficiarios; a la sociedad fiduciaria que suscriba el contrato con el Ministerio de Transporte para la administración y cumplimiento de los propósitos del FOPAT y a los demás actores que se mencionen en este decreto y los que se relacionen con este.</w:t>
      </w:r>
    </w:p>
    <w:p w14:paraId="2AC98528" w14:textId="31332A88" w:rsidR="005946AF" w:rsidRPr="005946AF" w:rsidRDefault="005946AF" w:rsidP="00A67C7E">
      <w:pPr>
        <w:pStyle w:val="Textoindependiente"/>
        <w:ind w:left="341" w:right="1578"/>
        <w:jc w:val="both"/>
        <w:rPr>
          <w:lang w:val="es-US"/>
        </w:rPr>
      </w:pPr>
    </w:p>
    <w:p w14:paraId="1006172A" w14:textId="77777777" w:rsidR="005946AF" w:rsidRPr="005946AF" w:rsidRDefault="005946AF" w:rsidP="00A67C7E">
      <w:pPr>
        <w:pStyle w:val="Textoindependiente"/>
        <w:ind w:left="341" w:right="1578"/>
        <w:jc w:val="center"/>
        <w:rPr>
          <w:b/>
          <w:bCs/>
          <w:lang w:val="es-US"/>
        </w:rPr>
      </w:pPr>
      <w:r w:rsidRPr="005946AF">
        <w:rPr>
          <w:b/>
          <w:bCs/>
          <w:lang w:val="es-US"/>
        </w:rPr>
        <w:t>CAPÍTULO 2</w:t>
      </w:r>
    </w:p>
    <w:p w14:paraId="54B3729C" w14:textId="12F363EC" w:rsidR="005946AF" w:rsidRPr="005946AF" w:rsidRDefault="005946AF" w:rsidP="00A67C7E">
      <w:pPr>
        <w:pStyle w:val="Textoindependiente"/>
        <w:ind w:left="341" w:right="1578"/>
        <w:jc w:val="center"/>
        <w:rPr>
          <w:b/>
          <w:bCs/>
          <w:lang w:val="es-US"/>
        </w:rPr>
      </w:pPr>
    </w:p>
    <w:p w14:paraId="0340A809" w14:textId="77777777" w:rsidR="005946AF" w:rsidRPr="005946AF" w:rsidRDefault="005946AF" w:rsidP="00A67C7E">
      <w:pPr>
        <w:pStyle w:val="Textoindependiente"/>
        <w:ind w:left="341" w:right="1578"/>
        <w:jc w:val="center"/>
        <w:rPr>
          <w:b/>
          <w:bCs/>
          <w:lang w:val="es-US"/>
        </w:rPr>
      </w:pPr>
      <w:r w:rsidRPr="005946AF">
        <w:rPr>
          <w:b/>
          <w:bCs/>
          <w:lang w:val="es-US"/>
        </w:rPr>
        <w:t>Disposiciones Generales</w:t>
      </w:r>
    </w:p>
    <w:p w14:paraId="627B212E" w14:textId="1E4D1746" w:rsidR="005946AF" w:rsidRPr="005946AF" w:rsidRDefault="005946AF" w:rsidP="00A67C7E">
      <w:pPr>
        <w:pStyle w:val="Textoindependiente"/>
        <w:ind w:left="341" w:right="1578"/>
        <w:jc w:val="both"/>
        <w:rPr>
          <w:lang w:val="es-US"/>
        </w:rPr>
      </w:pPr>
    </w:p>
    <w:p w14:paraId="28B4DF98" w14:textId="77777777" w:rsidR="005946AF" w:rsidRPr="005946AF" w:rsidRDefault="005946AF" w:rsidP="00A67C7E">
      <w:pPr>
        <w:pStyle w:val="Textoindependiente"/>
        <w:ind w:left="341" w:right="1578"/>
        <w:jc w:val="both"/>
        <w:rPr>
          <w:lang w:val="es-US"/>
        </w:rPr>
      </w:pPr>
      <w:r w:rsidRPr="005946AF">
        <w:rPr>
          <w:b/>
          <w:bCs/>
          <w:lang w:val="es-US"/>
        </w:rPr>
        <w:t>Artículo 2.2.9.2.1. Naturaleza y régimen jurídico del FOPAT.</w:t>
      </w:r>
      <w:r w:rsidRPr="005946AF">
        <w:rPr>
          <w:lang w:val="es-US"/>
        </w:rPr>
        <w:t xml:space="preserve"> El FOPAT será un patrimonio autónomo que se constituirá en virtud de un contrato de fiducia mercantil celebrado entre el Ministerio de Transporte y la sociedad fiduciaria que este seleccione de conformidad con las normas legales.</w:t>
      </w:r>
    </w:p>
    <w:p w14:paraId="3DF29AB1" w14:textId="0E82974C" w:rsidR="005946AF" w:rsidRPr="005946AF" w:rsidRDefault="005946AF" w:rsidP="00A67C7E">
      <w:pPr>
        <w:pStyle w:val="Textoindependiente"/>
        <w:ind w:left="341" w:right="1578"/>
        <w:jc w:val="both"/>
        <w:rPr>
          <w:lang w:val="es-US"/>
        </w:rPr>
      </w:pPr>
    </w:p>
    <w:p w14:paraId="1F25554A" w14:textId="77777777" w:rsidR="005946AF" w:rsidRPr="005946AF" w:rsidRDefault="005946AF" w:rsidP="00A67C7E">
      <w:pPr>
        <w:pStyle w:val="Textoindependiente"/>
        <w:ind w:left="341" w:right="1578"/>
        <w:jc w:val="both"/>
        <w:rPr>
          <w:lang w:val="es-US"/>
        </w:rPr>
      </w:pPr>
      <w:r w:rsidRPr="005946AF">
        <w:rPr>
          <w:lang w:val="es-US"/>
        </w:rPr>
        <w:t>De acuerdo con lo señalado en el artículo 33 de la </w:t>
      </w:r>
      <w:hyperlink r:id="rId1382" w:tooltip="Haga clic para abrir TODA la Ley 2169 de 2021" w:history="1">
        <w:r w:rsidRPr="005946AF">
          <w:rPr>
            <w:rStyle w:val="Hipervnculo"/>
            <w:lang w:val="es-US"/>
          </w:rPr>
          <w:t>Ley 2169 de 2021</w:t>
        </w:r>
      </w:hyperlink>
      <w:r w:rsidRPr="005946AF">
        <w:rPr>
          <w:lang w:val="es-US"/>
        </w:rPr>
        <w:t>, modificado por el artículo 253 de la </w:t>
      </w:r>
      <w:hyperlink r:id="rId1383" w:tooltip="Haga clic para abrir TODA la Ley 2294 de 2023" w:history="1">
        <w:r w:rsidRPr="005946AF">
          <w:rPr>
            <w:rStyle w:val="Hipervnculo"/>
            <w:lang w:val="es-US"/>
          </w:rPr>
          <w:t>Ley 2294 de 2023</w:t>
        </w:r>
      </w:hyperlink>
      <w:r w:rsidRPr="005946AF">
        <w:rPr>
          <w:lang w:val="es-US"/>
        </w:rPr>
        <w:t>, el régimen de contratación y administración de los recursos del FOPAT se regirá por el derecho privado o por las reglas de organismos multilaterales, según fuere el caso, siempre con plena observancia de las normas legales de contratación y los principios de la función administrativa, igualdad, moralidad, eficacia, economía, celeridad, imparcialidad, transparencia y publicidad.</w:t>
      </w:r>
    </w:p>
    <w:p w14:paraId="7645BB51" w14:textId="42F3014C" w:rsidR="005946AF" w:rsidRPr="005946AF" w:rsidRDefault="005946AF" w:rsidP="00A67C7E">
      <w:pPr>
        <w:pStyle w:val="Textoindependiente"/>
        <w:ind w:left="341" w:right="1578"/>
        <w:jc w:val="both"/>
        <w:rPr>
          <w:lang w:val="es-US"/>
        </w:rPr>
      </w:pPr>
    </w:p>
    <w:p w14:paraId="6C2FFE8C" w14:textId="77777777" w:rsidR="005946AF" w:rsidRPr="005946AF" w:rsidRDefault="005946AF" w:rsidP="00A67C7E">
      <w:pPr>
        <w:pStyle w:val="Textoindependiente"/>
        <w:ind w:left="341" w:right="1578"/>
        <w:jc w:val="both"/>
        <w:rPr>
          <w:lang w:val="es-US"/>
        </w:rPr>
      </w:pPr>
      <w:r w:rsidRPr="005946AF">
        <w:rPr>
          <w:b/>
          <w:bCs/>
          <w:lang w:val="es-US"/>
        </w:rPr>
        <w:t>Artículo 2.2.9.2.2. Objeto del FOPAT.</w:t>
      </w:r>
      <w:r w:rsidRPr="005946AF">
        <w:rPr>
          <w:lang w:val="es-US"/>
        </w:rPr>
        <w:t xml:space="preserve"> El FOPAT tendrá como objeto recibir y administrar los recursos que lo conforman, de manera que permitan articular, focalizar y financiar la ejecución de planes, programas y proyectos del sector </w:t>
      </w:r>
      <w:r w:rsidRPr="005946AF">
        <w:rPr>
          <w:lang w:val="es-US"/>
        </w:rPr>
        <w:lastRenderedPageBreak/>
        <w:t>transporte relacionados con el ascenso tecnológico, la modernización y la transición energética, según corresponda, en los distintos modos y modalidades de transporte, de acuerdo con las fuentes generales o específicas de financiación que se establezcan para las subcuentas creadas legalmente o por el Gobierno nacional.</w:t>
      </w:r>
    </w:p>
    <w:p w14:paraId="08451EE6" w14:textId="7F858D68" w:rsidR="005946AF" w:rsidRPr="005946AF" w:rsidRDefault="005946AF" w:rsidP="00A67C7E">
      <w:pPr>
        <w:pStyle w:val="Textoindependiente"/>
        <w:ind w:left="341" w:right="1578"/>
        <w:jc w:val="both"/>
        <w:rPr>
          <w:lang w:val="es-US"/>
        </w:rPr>
      </w:pPr>
    </w:p>
    <w:p w14:paraId="5EBF0F88" w14:textId="77777777" w:rsidR="005946AF" w:rsidRPr="005946AF" w:rsidRDefault="005946AF" w:rsidP="00A67C7E">
      <w:pPr>
        <w:pStyle w:val="Textoindependiente"/>
        <w:ind w:left="341" w:right="1578"/>
        <w:jc w:val="both"/>
        <w:rPr>
          <w:lang w:val="es-US"/>
        </w:rPr>
      </w:pPr>
      <w:r w:rsidRPr="005946AF">
        <w:rPr>
          <w:b/>
          <w:bCs/>
          <w:lang w:val="es-US"/>
        </w:rPr>
        <w:t>Artículo 2.2.9.2.3. Fuentes generales de financiación.</w:t>
      </w:r>
      <w:r w:rsidRPr="005946AF">
        <w:rPr>
          <w:lang w:val="es-US"/>
        </w:rPr>
        <w:t> El FOPAT tendrá las siguientes fuentes generales de financiación para el cumplimiento de su objeto y el de sus diferentes subcuentas específicas:</w:t>
      </w:r>
    </w:p>
    <w:p w14:paraId="62C3B42A" w14:textId="418ED5F4" w:rsidR="005946AF" w:rsidRPr="005946AF" w:rsidRDefault="005946AF" w:rsidP="00A67C7E">
      <w:pPr>
        <w:pStyle w:val="Textoindependiente"/>
        <w:ind w:left="341" w:right="1578"/>
        <w:jc w:val="both"/>
        <w:rPr>
          <w:lang w:val="es-US"/>
        </w:rPr>
      </w:pPr>
    </w:p>
    <w:p w14:paraId="08E38E58" w14:textId="77777777" w:rsidR="005946AF" w:rsidRPr="005946AF" w:rsidRDefault="005946AF" w:rsidP="00A67C7E">
      <w:pPr>
        <w:pStyle w:val="Textoindependiente"/>
        <w:ind w:left="341" w:right="1578"/>
        <w:jc w:val="both"/>
        <w:rPr>
          <w:lang w:val="es-US"/>
        </w:rPr>
      </w:pPr>
      <w:r w:rsidRPr="005946AF">
        <w:rPr>
          <w:lang w:val="es-US"/>
        </w:rPr>
        <w:t>1. Aportes a cualquier título de la nación, de acuerdo con el marco de gasto del sector y el Marco Fiscal de Mediano Plazo.</w:t>
      </w:r>
    </w:p>
    <w:p w14:paraId="1CD88CB4" w14:textId="1FB2BF32" w:rsidR="005946AF" w:rsidRPr="005946AF" w:rsidRDefault="005946AF" w:rsidP="00A67C7E">
      <w:pPr>
        <w:pStyle w:val="Textoindependiente"/>
        <w:ind w:left="341" w:right="1578"/>
        <w:jc w:val="both"/>
        <w:rPr>
          <w:lang w:val="es-US"/>
        </w:rPr>
      </w:pPr>
    </w:p>
    <w:p w14:paraId="3A9A9ADA" w14:textId="77777777" w:rsidR="005946AF" w:rsidRPr="005946AF" w:rsidRDefault="005946AF" w:rsidP="00A67C7E">
      <w:pPr>
        <w:pStyle w:val="Textoindependiente"/>
        <w:ind w:left="341" w:right="1578"/>
        <w:jc w:val="both"/>
        <w:rPr>
          <w:lang w:val="es-US"/>
        </w:rPr>
      </w:pPr>
      <w:r w:rsidRPr="005946AF">
        <w:rPr>
          <w:lang w:val="es-US"/>
        </w:rPr>
        <w:t>2. Aportes a cualquier título de las entidades territoriales.</w:t>
      </w:r>
    </w:p>
    <w:p w14:paraId="58335F48" w14:textId="275D9491" w:rsidR="005946AF" w:rsidRPr="005946AF" w:rsidRDefault="005946AF" w:rsidP="00A67C7E">
      <w:pPr>
        <w:pStyle w:val="Textoindependiente"/>
        <w:ind w:left="341" w:right="1578"/>
        <w:jc w:val="both"/>
        <w:rPr>
          <w:lang w:val="es-US"/>
        </w:rPr>
      </w:pPr>
    </w:p>
    <w:p w14:paraId="45DB2EF0" w14:textId="77777777" w:rsidR="005946AF" w:rsidRPr="005946AF" w:rsidRDefault="005946AF" w:rsidP="00A67C7E">
      <w:pPr>
        <w:pStyle w:val="Textoindependiente"/>
        <w:ind w:left="341" w:right="1578"/>
        <w:jc w:val="both"/>
        <w:rPr>
          <w:lang w:val="es-US"/>
        </w:rPr>
      </w:pPr>
      <w:r w:rsidRPr="005946AF">
        <w:rPr>
          <w:lang w:val="es-US"/>
        </w:rPr>
        <w:t>3. Recursos de cooperación nacional o internacional no reembolsable.</w:t>
      </w:r>
    </w:p>
    <w:p w14:paraId="04A4889B" w14:textId="4C194961" w:rsidR="005946AF" w:rsidRPr="005946AF" w:rsidRDefault="005946AF" w:rsidP="00A67C7E">
      <w:pPr>
        <w:pStyle w:val="Textoindependiente"/>
        <w:ind w:left="341" w:right="1578"/>
        <w:jc w:val="both"/>
        <w:rPr>
          <w:lang w:val="es-US"/>
        </w:rPr>
      </w:pPr>
    </w:p>
    <w:p w14:paraId="37194680" w14:textId="77777777" w:rsidR="005946AF" w:rsidRPr="005946AF" w:rsidRDefault="005946AF" w:rsidP="00A67C7E">
      <w:pPr>
        <w:pStyle w:val="Textoindependiente"/>
        <w:ind w:left="341" w:right="1578"/>
        <w:jc w:val="both"/>
        <w:rPr>
          <w:lang w:val="es-US"/>
        </w:rPr>
      </w:pPr>
      <w:r w:rsidRPr="005946AF">
        <w:rPr>
          <w:lang w:val="es-US"/>
        </w:rPr>
        <w:t>4. Donaciones.</w:t>
      </w:r>
    </w:p>
    <w:p w14:paraId="5FB26C12" w14:textId="0120EBC1" w:rsidR="005946AF" w:rsidRPr="005946AF" w:rsidRDefault="005946AF" w:rsidP="00A67C7E">
      <w:pPr>
        <w:pStyle w:val="Textoindependiente"/>
        <w:ind w:left="341" w:right="1578"/>
        <w:jc w:val="both"/>
        <w:rPr>
          <w:lang w:val="es-US"/>
        </w:rPr>
      </w:pPr>
    </w:p>
    <w:p w14:paraId="5AE8EAFE" w14:textId="77777777" w:rsidR="005946AF" w:rsidRPr="005946AF" w:rsidRDefault="005946AF" w:rsidP="00A67C7E">
      <w:pPr>
        <w:pStyle w:val="Textoindependiente"/>
        <w:ind w:left="341" w:right="1578"/>
        <w:jc w:val="both"/>
        <w:rPr>
          <w:lang w:val="es-US"/>
        </w:rPr>
      </w:pPr>
      <w:r w:rsidRPr="005946AF">
        <w:rPr>
          <w:lang w:val="es-US"/>
        </w:rPr>
        <w:t>5. Los demás recursos, que obtenga o que se le asignen a cualquier título.</w:t>
      </w:r>
    </w:p>
    <w:p w14:paraId="348C072A" w14:textId="6700F299" w:rsidR="005946AF" w:rsidRPr="005946AF" w:rsidRDefault="005946AF" w:rsidP="00A67C7E">
      <w:pPr>
        <w:pStyle w:val="Textoindependiente"/>
        <w:ind w:left="341" w:right="1578"/>
        <w:jc w:val="both"/>
        <w:rPr>
          <w:lang w:val="es-US"/>
        </w:rPr>
      </w:pPr>
    </w:p>
    <w:p w14:paraId="7AFB9784" w14:textId="77777777" w:rsidR="005946AF" w:rsidRPr="005946AF" w:rsidRDefault="005946AF" w:rsidP="00A67C7E">
      <w:pPr>
        <w:pStyle w:val="Textoindependiente"/>
        <w:ind w:left="341" w:right="1578"/>
        <w:jc w:val="both"/>
        <w:rPr>
          <w:lang w:val="es-US"/>
        </w:rPr>
      </w:pPr>
      <w:r w:rsidRPr="005946AF">
        <w:rPr>
          <w:b/>
          <w:bCs/>
          <w:lang w:val="es-US"/>
        </w:rPr>
        <w:t>Parágrafo.</w:t>
      </w:r>
      <w:r w:rsidRPr="005946AF">
        <w:rPr>
          <w:lang w:val="es-US"/>
        </w:rPr>
        <w:t> Los recursos provenientes de las fuentes de financiación consagradas en la presente disposición, así como los recursos de las subcuentas específicas, ingresarán directamente a estas subcuentas o a la cuenta transversal del FOPAT cuando no tengan destinación específica, de acuerdo con los lineamientos y mecanismos que al respecto disponga el Ministerio de Transporte. Los aportes a cualquier título de la nación de acuerdo con el marco de gasto del sector y el Marco Fiscal de Mediano Plazo ingresarán al patrimonio de acuerdo con las normas presupuestales aplicables.</w:t>
      </w:r>
    </w:p>
    <w:p w14:paraId="20F0AB2D" w14:textId="2A67CD39" w:rsidR="005946AF" w:rsidRPr="005946AF" w:rsidRDefault="005946AF" w:rsidP="00A67C7E">
      <w:pPr>
        <w:pStyle w:val="Textoindependiente"/>
        <w:ind w:left="341" w:right="1578"/>
        <w:jc w:val="both"/>
        <w:rPr>
          <w:lang w:val="es-US"/>
        </w:rPr>
      </w:pPr>
    </w:p>
    <w:p w14:paraId="4BE3995D" w14:textId="77777777" w:rsidR="005946AF" w:rsidRPr="005946AF" w:rsidRDefault="005946AF" w:rsidP="00A67C7E">
      <w:pPr>
        <w:pStyle w:val="Textoindependiente"/>
        <w:ind w:left="341" w:right="1578"/>
        <w:jc w:val="both"/>
        <w:rPr>
          <w:lang w:val="es-US"/>
        </w:rPr>
      </w:pPr>
      <w:r w:rsidRPr="005946AF">
        <w:rPr>
          <w:b/>
          <w:bCs/>
          <w:lang w:val="es-US"/>
        </w:rPr>
        <w:t xml:space="preserve">Artículo 2.2.9.2.4. Distribución de los recursos. </w:t>
      </w:r>
      <w:r w:rsidRPr="005946AF">
        <w:rPr>
          <w:lang w:val="es-US"/>
        </w:rPr>
        <w:t>Los recursos de las diferentes fuentes de financiación señaladas en el artículo 2.2.9.2.3. del presente Capítulo serán distribuidos entre las subcuentas específicas creadas por la ley o por el Gobierno nacional para los modos o modalidades de transporte.</w:t>
      </w:r>
    </w:p>
    <w:p w14:paraId="757F7194" w14:textId="6B38C963" w:rsidR="005946AF" w:rsidRPr="005946AF" w:rsidRDefault="005946AF" w:rsidP="00A67C7E">
      <w:pPr>
        <w:pStyle w:val="Textoindependiente"/>
        <w:ind w:left="341" w:right="1578"/>
        <w:jc w:val="both"/>
        <w:rPr>
          <w:lang w:val="es-US"/>
        </w:rPr>
      </w:pPr>
    </w:p>
    <w:p w14:paraId="35353114" w14:textId="77777777" w:rsidR="005946AF" w:rsidRPr="005946AF" w:rsidRDefault="005946AF" w:rsidP="00A67C7E">
      <w:pPr>
        <w:pStyle w:val="Textoindependiente"/>
        <w:ind w:left="341" w:right="1578"/>
        <w:jc w:val="both"/>
        <w:rPr>
          <w:lang w:val="es-US"/>
        </w:rPr>
      </w:pPr>
      <w:r w:rsidRPr="005946AF">
        <w:rPr>
          <w:lang w:val="es-US"/>
        </w:rPr>
        <w:t>Los recursos de las diferentes fuentes de financiación que no estén asignados a una subcuenta específica serán recibidos directamente en una cuenta del patrimonio autónomo denominada “Cuenta Transversal” y, posteriormente, serán distribuidos entre las subcuentas específicas del FOPAT, de acuerdo con los lineamientos y mecanismos que disponga el Ministerio de Transporte.</w:t>
      </w:r>
    </w:p>
    <w:p w14:paraId="54A89EE9" w14:textId="7C92D851" w:rsidR="005946AF" w:rsidRPr="005946AF" w:rsidRDefault="005946AF" w:rsidP="00A67C7E">
      <w:pPr>
        <w:pStyle w:val="Textoindependiente"/>
        <w:ind w:left="341" w:right="1578"/>
        <w:jc w:val="both"/>
        <w:rPr>
          <w:lang w:val="es-US"/>
        </w:rPr>
      </w:pPr>
    </w:p>
    <w:p w14:paraId="63E537E5" w14:textId="77777777" w:rsidR="005946AF" w:rsidRPr="005946AF" w:rsidRDefault="005946AF" w:rsidP="00A67C7E">
      <w:pPr>
        <w:pStyle w:val="Textoindependiente"/>
        <w:ind w:left="341" w:right="1578"/>
        <w:jc w:val="both"/>
        <w:rPr>
          <w:lang w:val="es-US"/>
        </w:rPr>
      </w:pPr>
      <w:r w:rsidRPr="005946AF">
        <w:rPr>
          <w:b/>
          <w:bCs/>
          <w:lang w:val="es-US"/>
        </w:rPr>
        <w:t>Artículo 2.2.9.2.5. Gestión de recursos.</w:t>
      </w:r>
      <w:r w:rsidRPr="005946AF">
        <w:rPr>
          <w:lang w:val="es-US"/>
        </w:rPr>
        <w:t xml:space="preserve"> El Ministerio de Transporte podrá solicitar a la Dirección General de Crédito Público y Tesoro Nacional del Ministerio de Hacienda y Crédito Público, el giro de los recursos aprobados en el Programa Anual de Caja, cuando se tengan cumplidos los requisitos que hagan exigible el pago con ocasión de la recepción de bienes y/o servicios, o cuando medie acto o negocio jurídico que comprometa recursos del FOPAT para la ejecución de los programas, proyectos o productos para el ascenso tecnológico hacia bajas y cero emisiones en distintas modalidades de transporte, con lo cual se entenderá cumplido el objeto del gasto.</w:t>
      </w:r>
    </w:p>
    <w:p w14:paraId="6B9E3191" w14:textId="28819749" w:rsidR="005946AF" w:rsidRPr="005946AF" w:rsidRDefault="005946AF" w:rsidP="00A67C7E">
      <w:pPr>
        <w:pStyle w:val="Textoindependiente"/>
        <w:ind w:left="341" w:right="1578"/>
        <w:jc w:val="both"/>
        <w:rPr>
          <w:lang w:val="es-US"/>
        </w:rPr>
      </w:pPr>
    </w:p>
    <w:p w14:paraId="2EE07EAA" w14:textId="77777777" w:rsidR="005946AF" w:rsidRPr="005946AF" w:rsidRDefault="005946AF" w:rsidP="00A67C7E">
      <w:pPr>
        <w:pStyle w:val="Textoindependiente"/>
        <w:ind w:left="341" w:right="1578"/>
        <w:jc w:val="both"/>
        <w:rPr>
          <w:lang w:val="es-US"/>
        </w:rPr>
      </w:pPr>
      <w:r w:rsidRPr="005946AF">
        <w:rPr>
          <w:lang w:val="es-US"/>
        </w:rPr>
        <w:t xml:space="preserve">Los recursos provenientes de las diferentes fuentes de financiación del FOPAT se entenderán ejecutados presupuestalmente con su transferencia al patrimonio </w:t>
      </w:r>
      <w:r w:rsidRPr="005946AF">
        <w:rPr>
          <w:lang w:val="es-US"/>
        </w:rPr>
        <w:lastRenderedPageBreak/>
        <w:t>autónomo, sin perjuicio de lo establecido en el artículo 36 de la </w:t>
      </w:r>
      <w:hyperlink r:id="rId1384" w:tooltip="Haga clic para abrir TODA la Ley 1955 de 2019" w:history="1">
        <w:r w:rsidRPr="005946AF">
          <w:rPr>
            <w:rStyle w:val="Hipervnculo"/>
            <w:lang w:val="es-US"/>
          </w:rPr>
          <w:t>Ley 1955 de 2019</w:t>
        </w:r>
      </w:hyperlink>
      <w:r w:rsidRPr="005946AF">
        <w:rPr>
          <w:lang w:val="es-US"/>
        </w:rPr>
        <w:t>, en el artículo 319 de la </w:t>
      </w:r>
      <w:hyperlink r:id="rId1385" w:tooltip="Haga clic para abrir TODA la Ley 2294 de 2023" w:history="1">
        <w:r w:rsidRPr="005946AF">
          <w:rPr>
            <w:rStyle w:val="Hipervnculo"/>
            <w:lang w:val="es-US"/>
          </w:rPr>
          <w:t>Ley 2294 de 2023</w:t>
        </w:r>
      </w:hyperlink>
      <w:r w:rsidRPr="005946AF">
        <w:rPr>
          <w:lang w:val="es-US"/>
        </w:rPr>
        <w:t> o en las normas que las modifiquen, adicionen o sustituyan.</w:t>
      </w:r>
    </w:p>
    <w:p w14:paraId="75680450" w14:textId="0E9588BD" w:rsidR="005946AF" w:rsidRPr="005946AF" w:rsidRDefault="005946AF" w:rsidP="00A67C7E">
      <w:pPr>
        <w:pStyle w:val="Textoindependiente"/>
        <w:ind w:left="341" w:right="1578"/>
        <w:jc w:val="both"/>
        <w:rPr>
          <w:lang w:val="es-US"/>
        </w:rPr>
      </w:pPr>
    </w:p>
    <w:p w14:paraId="327A78FC" w14:textId="77777777" w:rsidR="005946AF" w:rsidRPr="005946AF" w:rsidRDefault="005946AF" w:rsidP="00A67C7E">
      <w:pPr>
        <w:pStyle w:val="Textoindependiente"/>
        <w:ind w:left="341" w:right="1578"/>
        <w:jc w:val="both"/>
        <w:rPr>
          <w:lang w:val="es-US"/>
        </w:rPr>
      </w:pPr>
      <w:r w:rsidRPr="005946AF">
        <w:rPr>
          <w:b/>
          <w:bCs/>
          <w:lang w:val="es-US"/>
        </w:rPr>
        <w:t>Artículo 2.2.9.2.6. Rendimientos financieros.</w:t>
      </w:r>
      <w:r w:rsidRPr="005946AF">
        <w:rPr>
          <w:lang w:val="es-US"/>
        </w:rPr>
        <w:t xml:space="preserve"> Los recursos y rendimientos financieros generados por estos que se encuentren en el patrimonio autónomo acrecentarán la cuenta transversal o la subcuenta en la que se encuentren o estén asignados, y se destinarán única y exclusivamente a la modernización y transición energética del respectivo modo o modalidad de transporte.</w:t>
      </w:r>
    </w:p>
    <w:p w14:paraId="1F80220F" w14:textId="19AB7D80" w:rsidR="005946AF" w:rsidRPr="005946AF" w:rsidRDefault="005946AF" w:rsidP="00A67C7E">
      <w:pPr>
        <w:pStyle w:val="Textoindependiente"/>
        <w:ind w:left="341" w:right="1578"/>
        <w:jc w:val="both"/>
        <w:rPr>
          <w:lang w:val="es-US"/>
        </w:rPr>
      </w:pPr>
    </w:p>
    <w:p w14:paraId="11A74A02" w14:textId="77777777" w:rsidR="005946AF" w:rsidRPr="005946AF" w:rsidRDefault="005946AF" w:rsidP="00A67C7E">
      <w:pPr>
        <w:pStyle w:val="Textoindependiente"/>
        <w:ind w:left="341" w:right="1578"/>
        <w:jc w:val="both"/>
        <w:rPr>
          <w:lang w:val="es-US"/>
        </w:rPr>
      </w:pPr>
      <w:r w:rsidRPr="005946AF">
        <w:rPr>
          <w:b/>
          <w:bCs/>
          <w:lang w:val="es-US"/>
        </w:rPr>
        <w:t>Artículo 2.2.9.2.7. Administración fiduciaria. Los costos y gastos de administración del FOPAT podrán pagarse con cargo a sus recursos.</w:t>
      </w:r>
      <w:r w:rsidRPr="005946AF">
        <w:rPr>
          <w:lang w:val="es-US"/>
        </w:rPr>
        <w:t xml:space="preserve"> Los demás que puedan surgir y que no estén expresamente establecidos en el presente decreto, serán objeto de reglamentación por el Ministerio de Transporte en los aspectos que . considere necesarios para la debida ejecución del Fondo.</w:t>
      </w:r>
    </w:p>
    <w:p w14:paraId="59CED6D0" w14:textId="62FA4BE0" w:rsidR="005946AF" w:rsidRPr="005946AF" w:rsidRDefault="005946AF" w:rsidP="00A67C7E">
      <w:pPr>
        <w:pStyle w:val="Textoindependiente"/>
        <w:ind w:left="341" w:right="1578"/>
        <w:jc w:val="both"/>
        <w:rPr>
          <w:lang w:val="es-US"/>
        </w:rPr>
      </w:pPr>
    </w:p>
    <w:p w14:paraId="6F13CA38" w14:textId="77777777" w:rsidR="005946AF" w:rsidRPr="005946AF" w:rsidRDefault="005946AF" w:rsidP="00065E5D">
      <w:pPr>
        <w:pStyle w:val="Textoindependiente"/>
        <w:ind w:left="341" w:right="1578"/>
        <w:jc w:val="center"/>
        <w:rPr>
          <w:b/>
          <w:bCs/>
          <w:lang w:val="es-US"/>
        </w:rPr>
      </w:pPr>
      <w:r w:rsidRPr="005946AF">
        <w:rPr>
          <w:b/>
          <w:bCs/>
          <w:lang w:val="es-US"/>
        </w:rPr>
        <w:t>CAPÍTULO 3</w:t>
      </w:r>
    </w:p>
    <w:p w14:paraId="6541AC52" w14:textId="373DA8F1" w:rsidR="005946AF" w:rsidRPr="005946AF" w:rsidRDefault="005946AF" w:rsidP="00A67C7E">
      <w:pPr>
        <w:pStyle w:val="Textoindependiente"/>
        <w:ind w:left="341" w:right="1578"/>
        <w:jc w:val="both"/>
        <w:rPr>
          <w:lang w:val="es-US"/>
        </w:rPr>
      </w:pPr>
    </w:p>
    <w:p w14:paraId="237CA7DF" w14:textId="77777777" w:rsidR="005946AF" w:rsidRPr="005946AF" w:rsidRDefault="005946AF" w:rsidP="00065E5D">
      <w:pPr>
        <w:pStyle w:val="Textoindependiente"/>
        <w:ind w:left="341" w:right="1578"/>
        <w:jc w:val="center"/>
        <w:rPr>
          <w:b/>
          <w:bCs/>
          <w:lang w:val="es-US"/>
        </w:rPr>
      </w:pPr>
      <w:r w:rsidRPr="005946AF">
        <w:rPr>
          <w:b/>
          <w:bCs/>
          <w:lang w:val="es-US"/>
        </w:rPr>
        <w:t>Subcuentas específicas del Fondo para la Promoción de Ascenso Tecnológico (</w:t>
      </w:r>
      <w:proofErr w:type="spellStart"/>
      <w:r w:rsidRPr="005946AF">
        <w:rPr>
          <w:b/>
          <w:bCs/>
          <w:lang w:val="es-US"/>
        </w:rPr>
        <w:t>Fopat</w:t>
      </w:r>
      <w:proofErr w:type="spellEnd"/>
      <w:r w:rsidRPr="005946AF">
        <w:rPr>
          <w:b/>
          <w:bCs/>
          <w:lang w:val="es-US"/>
        </w:rPr>
        <w:t>)</w:t>
      </w:r>
    </w:p>
    <w:p w14:paraId="0040E6F0" w14:textId="5386F3DA" w:rsidR="005946AF" w:rsidRPr="005946AF" w:rsidRDefault="005946AF" w:rsidP="00A67C7E">
      <w:pPr>
        <w:pStyle w:val="Textoindependiente"/>
        <w:ind w:left="341" w:right="1578"/>
        <w:jc w:val="both"/>
        <w:rPr>
          <w:lang w:val="es-US"/>
        </w:rPr>
      </w:pPr>
    </w:p>
    <w:p w14:paraId="54E83F42" w14:textId="77777777" w:rsidR="005946AF" w:rsidRPr="005946AF" w:rsidRDefault="005946AF" w:rsidP="00A67C7E">
      <w:pPr>
        <w:pStyle w:val="Textoindependiente"/>
        <w:ind w:left="341" w:right="1578"/>
        <w:jc w:val="both"/>
        <w:rPr>
          <w:lang w:val="es-US"/>
        </w:rPr>
      </w:pPr>
      <w:r w:rsidRPr="005946AF">
        <w:rPr>
          <w:b/>
          <w:bCs/>
          <w:lang w:val="es-US"/>
        </w:rPr>
        <w:t>Artículo 2.2.9.3.1. Subcuentas específicas del FOPAT.</w:t>
      </w:r>
      <w:r w:rsidRPr="005946AF">
        <w:rPr>
          <w:lang w:val="es-US"/>
        </w:rPr>
        <w:t xml:space="preserve"> El FOPAT estará conformado por las subcuentas específicas señaladas a continuación:</w:t>
      </w:r>
    </w:p>
    <w:p w14:paraId="6CCF980C" w14:textId="7B45C4EA" w:rsidR="005946AF" w:rsidRPr="005946AF" w:rsidRDefault="005946AF" w:rsidP="00A67C7E">
      <w:pPr>
        <w:pStyle w:val="Textoindependiente"/>
        <w:ind w:left="341" w:right="1578"/>
        <w:jc w:val="both"/>
        <w:rPr>
          <w:lang w:val="es-US"/>
        </w:rPr>
      </w:pPr>
    </w:p>
    <w:p w14:paraId="7309011D" w14:textId="77777777" w:rsidR="005946AF" w:rsidRPr="005946AF" w:rsidRDefault="005946AF" w:rsidP="00A67C7E">
      <w:pPr>
        <w:pStyle w:val="Textoindependiente"/>
        <w:ind w:left="341" w:right="1578"/>
        <w:jc w:val="both"/>
        <w:rPr>
          <w:lang w:val="es-US"/>
        </w:rPr>
      </w:pPr>
      <w:r w:rsidRPr="005946AF">
        <w:rPr>
          <w:lang w:val="es-US"/>
        </w:rPr>
        <w:t>1. Subcuenta Específica Movilidad bajas y preferiblemente cero emisiones para los Sistemas de Transporte Público de Pasajeros Cofinanciados por la Nación.</w:t>
      </w:r>
    </w:p>
    <w:p w14:paraId="3B7CA002" w14:textId="3EA0333A" w:rsidR="005946AF" w:rsidRPr="005946AF" w:rsidRDefault="005946AF" w:rsidP="00A67C7E">
      <w:pPr>
        <w:pStyle w:val="Textoindependiente"/>
        <w:ind w:left="341" w:right="1578"/>
        <w:jc w:val="both"/>
        <w:rPr>
          <w:lang w:val="es-US"/>
        </w:rPr>
      </w:pPr>
    </w:p>
    <w:p w14:paraId="37134AEA" w14:textId="77777777" w:rsidR="005946AF" w:rsidRPr="005946AF" w:rsidRDefault="005946AF" w:rsidP="00A67C7E">
      <w:pPr>
        <w:pStyle w:val="Textoindependiente"/>
        <w:ind w:left="341" w:right="1578"/>
        <w:jc w:val="both"/>
        <w:rPr>
          <w:lang w:val="es-US"/>
        </w:rPr>
      </w:pPr>
      <w:r w:rsidRPr="005946AF">
        <w:rPr>
          <w:lang w:val="es-US"/>
        </w:rPr>
        <w:t>2. Subcuenta Específica Modernización de transporte de carga liviana y volquetas de nivel nacional.</w:t>
      </w:r>
    </w:p>
    <w:p w14:paraId="7A2DB2D8" w14:textId="22DA1967" w:rsidR="005946AF" w:rsidRPr="005946AF" w:rsidRDefault="005946AF" w:rsidP="00A67C7E">
      <w:pPr>
        <w:pStyle w:val="Textoindependiente"/>
        <w:ind w:left="341" w:right="1578"/>
        <w:jc w:val="both"/>
        <w:rPr>
          <w:lang w:val="es-US"/>
        </w:rPr>
      </w:pPr>
    </w:p>
    <w:p w14:paraId="4632FF61" w14:textId="77777777" w:rsidR="005946AF" w:rsidRPr="005946AF" w:rsidRDefault="005946AF" w:rsidP="00A67C7E">
      <w:pPr>
        <w:pStyle w:val="Textoindependiente"/>
        <w:ind w:left="341" w:right="1578"/>
        <w:jc w:val="both"/>
        <w:rPr>
          <w:lang w:val="es-US"/>
        </w:rPr>
      </w:pPr>
      <w:r w:rsidRPr="005946AF">
        <w:rPr>
          <w:lang w:val="es-US"/>
        </w:rPr>
        <w:t>3. Subcuenta Específica Modernización de transporte de carga pesada.</w:t>
      </w:r>
    </w:p>
    <w:p w14:paraId="2D7C1045" w14:textId="240D5C63" w:rsidR="005946AF" w:rsidRPr="005946AF" w:rsidRDefault="005946AF" w:rsidP="00A67C7E">
      <w:pPr>
        <w:pStyle w:val="Textoindependiente"/>
        <w:ind w:left="341" w:right="1578"/>
        <w:jc w:val="both"/>
        <w:rPr>
          <w:lang w:val="es-US"/>
        </w:rPr>
      </w:pPr>
    </w:p>
    <w:p w14:paraId="0B88ED5A" w14:textId="77777777" w:rsidR="005946AF" w:rsidRPr="005946AF" w:rsidRDefault="005946AF" w:rsidP="00A67C7E">
      <w:pPr>
        <w:pStyle w:val="Textoindependiente"/>
        <w:ind w:left="341" w:right="1578"/>
        <w:jc w:val="both"/>
        <w:rPr>
          <w:lang w:val="es-US"/>
        </w:rPr>
      </w:pPr>
      <w:r w:rsidRPr="005946AF">
        <w:rPr>
          <w:lang w:val="es-US"/>
        </w:rPr>
        <w:t>4. Subcuenta Específica Modernización del parque automotor que preste el servicio de transporte individual en vehículo tipo taxi.</w:t>
      </w:r>
    </w:p>
    <w:p w14:paraId="1F0657B6" w14:textId="2F9DFEE2" w:rsidR="005946AF" w:rsidRPr="005946AF" w:rsidRDefault="005946AF" w:rsidP="00A67C7E">
      <w:pPr>
        <w:pStyle w:val="Textoindependiente"/>
        <w:ind w:left="341" w:right="1578"/>
        <w:jc w:val="both"/>
        <w:rPr>
          <w:lang w:val="es-US"/>
        </w:rPr>
      </w:pPr>
    </w:p>
    <w:p w14:paraId="515F9591" w14:textId="77777777" w:rsidR="005946AF" w:rsidRPr="005946AF" w:rsidRDefault="005946AF" w:rsidP="00A67C7E">
      <w:pPr>
        <w:pStyle w:val="Textoindependiente"/>
        <w:ind w:left="341" w:right="1578"/>
        <w:jc w:val="both"/>
        <w:rPr>
          <w:lang w:val="es-US"/>
        </w:rPr>
      </w:pPr>
      <w:r w:rsidRPr="005946AF">
        <w:rPr>
          <w:b/>
          <w:bCs/>
          <w:lang w:val="es-US"/>
        </w:rPr>
        <w:t>Parágrafo.</w:t>
      </w:r>
      <w:r w:rsidRPr="005946AF">
        <w:rPr>
          <w:lang w:val="es-US"/>
        </w:rPr>
        <w:t xml:space="preserve"> El Gobierno nacional, con cargo a los recursos del fondo que por ley no tengan una destinación específica para alguna de las subcuentas señaladas en el presente artículo, como las fuentes generales, podrá constituir otras subcuentas para otros modos y modalidades de transporte, cuyos recursos serán destinados a los planes, programas y proyectos para el ascenso tecnológico hacia bajas y preferiblemente cero emisiones de los equipos de transporte y su respectiva infraestructura de abastecimiento. En relación con cada subcuenta creada, se establecerán sus correspondientes fuentes de financiación.</w:t>
      </w:r>
    </w:p>
    <w:p w14:paraId="5AF9BB35" w14:textId="5B47F16D" w:rsidR="005946AF" w:rsidRPr="005946AF" w:rsidRDefault="005946AF" w:rsidP="00A67C7E">
      <w:pPr>
        <w:pStyle w:val="Textoindependiente"/>
        <w:ind w:left="341" w:right="1578"/>
        <w:jc w:val="both"/>
        <w:rPr>
          <w:lang w:val="es-US"/>
        </w:rPr>
      </w:pPr>
    </w:p>
    <w:p w14:paraId="398FD0CC" w14:textId="77777777" w:rsidR="005946AF" w:rsidRPr="005946AF" w:rsidRDefault="005946AF" w:rsidP="00A67C7E">
      <w:pPr>
        <w:pStyle w:val="Textoindependiente"/>
        <w:ind w:left="341" w:right="1578"/>
        <w:jc w:val="both"/>
        <w:rPr>
          <w:lang w:val="es-US"/>
        </w:rPr>
      </w:pPr>
      <w:r w:rsidRPr="005946AF">
        <w:rPr>
          <w:b/>
          <w:bCs/>
          <w:lang w:val="es-US"/>
        </w:rPr>
        <w:t>Artículo 2.2.9.3.2. Subcuenta Específica Movilidad bajas y preferiblemente cero emisiones para los Sistemas de Transporte Público de Pasajeros Cofinanciados por la Nación.</w:t>
      </w:r>
      <w:r w:rsidRPr="005946AF">
        <w:rPr>
          <w:lang w:val="es-US"/>
        </w:rPr>
        <w:t> El objeto de esta subcuenta es la generación de estructuras y/o esquemas de financiación que permitan la adquisición de vehículos automotores nuevos con estándares de bajas y preferiblemente cero emisiones, así como a la construcción y el desarrollo de la infraestructura para el abastecimiento energético.</w:t>
      </w:r>
    </w:p>
    <w:p w14:paraId="5D49F534" w14:textId="7205CDD1" w:rsidR="005946AF" w:rsidRPr="005946AF" w:rsidRDefault="005946AF" w:rsidP="00A67C7E">
      <w:pPr>
        <w:pStyle w:val="Textoindependiente"/>
        <w:ind w:left="341" w:right="1578"/>
        <w:jc w:val="both"/>
        <w:rPr>
          <w:lang w:val="es-US"/>
        </w:rPr>
      </w:pPr>
    </w:p>
    <w:p w14:paraId="7950B696" w14:textId="77777777" w:rsidR="005946AF" w:rsidRPr="005946AF" w:rsidRDefault="005946AF" w:rsidP="00A67C7E">
      <w:pPr>
        <w:pStyle w:val="Textoindependiente"/>
        <w:ind w:left="341" w:right="1578"/>
        <w:jc w:val="both"/>
        <w:rPr>
          <w:lang w:val="es-US"/>
        </w:rPr>
      </w:pPr>
      <w:r w:rsidRPr="005946AF">
        <w:rPr>
          <w:lang w:val="es-US"/>
        </w:rPr>
        <w:t xml:space="preserve">Esta subcuenta estará financiada por las fuentes generales señaladas en el </w:t>
      </w:r>
      <w:r w:rsidRPr="005946AF">
        <w:rPr>
          <w:lang w:val="es-US"/>
        </w:rPr>
        <w:lastRenderedPageBreak/>
        <w:t>artículo 2.2.9.2.3 del presente Título, así como por todos aquellos recursos que le sean asignados específicamente de acuerdo con la ley o el reglamento y las demás disposiciones que se expidan por las autoridades competentes.</w:t>
      </w:r>
    </w:p>
    <w:p w14:paraId="28798B82" w14:textId="63B5C85B" w:rsidR="005946AF" w:rsidRPr="005946AF" w:rsidRDefault="005946AF" w:rsidP="00A67C7E">
      <w:pPr>
        <w:pStyle w:val="Textoindependiente"/>
        <w:ind w:left="341" w:right="1578"/>
        <w:jc w:val="both"/>
        <w:rPr>
          <w:lang w:val="es-US"/>
        </w:rPr>
      </w:pPr>
    </w:p>
    <w:p w14:paraId="59E9CD2C" w14:textId="77777777" w:rsidR="005946AF" w:rsidRPr="005946AF" w:rsidRDefault="005946AF" w:rsidP="00A67C7E">
      <w:pPr>
        <w:pStyle w:val="Textoindependiente"/>
        <w:ind w:left="341" w:right="1578"/>
        <w:jc w:val="both"/>
        <w:rPr>
          <w:lang w:val="es-US"/>
        </w:rPr>
      </w:pPr>
      <w:r w:rsidRPr="005946AF">
        <w:rPr>
          <w:b/>
          <w:bCs/>
          <w:lang w:val="es-US"/>
        </w:rPr>
        <w:t>Artículo 2.2.9.3.3. Subcuenta Específica Modernización de transporte de carga liviana y volquetas de nivel nacional.</w:t>
      </w:r>
      <w:r w:rsidRPr="005946AF">
        <w:rPr>
          <w:lang w:val="es-US"/>
        </w:rPr>
        <w:t xml:space="preserve"> El objeto de esta subcuenta es la implementación de programas de modernización y transición energética del parque automotor de carga con peso bruto vehicular igual o inferior a 10,5 toneladas y volquetas.</w:t>
      </w:r>
    </w:p>
    <w:p w14:paraId="7970EDBE" w14:textId="4FD42772" w:rsidR="005946AF" w:rsidRPr="005946AF" w:rsidRDefault="005946AF" w:rsidP="00A67C7E">
      <w:pPr>
        <w:pStyle w:val="Textoindependiente"/>
        <w:ind w:left="341" w:right="1578"/>
        <w:jc w:val="both"/>
        <w:rPr>
          <w:lang w:val="es-US"/>
        </w:rPr>
      </w:pPr>
    </w:p>
    <w:p w14:paraId="7C5D8D47" w14:textId="77777777" w:rsidR="005946AF" w:rsidRPr="005946AF" w:rsidRDefault="005946AF" w:rsidP="00A67C7E">
      <w:pPr>
        <w:pStyle w:val="Textoindependiente"/>
        <w:ind w:left="341" w:right="1578"/>
        <w:jc w:val="both"/>
        <w:rPr>
          <w:lang w:val="es-US"/>
        </w:rPr>
      </w:pPr>
      <w:r w:rsidRPr="005946AF">
        <w:rPr>
          <w:lang w:val="es-US"/>
        </w:rPr>
        <w:t>Esta subcuenta, además de las fuentes generales señaladas en el artículo 2.2.9.2.3 del presente Título, tendrá como fuente de financiación los recursos provenientes del pago de un porcentaje que defina el Gobierno nacional sobre el valor comercial del vehículo nuevo de carga con tecnología convencional diésel o gasolina antes de IVA, como requisito para su registro inicial, así como por todos aquellos recursos que le sean asignados específicamente de acuerdo con la ley o el reglamento y las demás disposiciones que se expiran por las autoridades competentes.</w:t>
      </w:r>
    </w:p>
    <w:p w14:paraId="2C01D55B" w14:textId="18FA18D5" w:rsidR="005946AF" w:rsidRPr="005946AF" w:rsidRDefault="005946AF" w:rsidP="00A67C7E">
      <w:pPr>
        <w:pStyle w:val="Textoindependiente"/>
        <w:ind w:left="341" w:right="1578"/>
        <w:jc w:val="both"/>
        <w:rPr>
          <w:lang w:val="es-US"/>
        </w:rPr>
      </w:pPr>
    </w:p>
    <w:p w14:paraId="5D62C193" w14:textId="77777777" w:rsidR="005946AF" w:rsidRPr="005946AF" w:rsidRDefault="005946AF" w:rsidP="00A67C7E">
      <w:pPr>
        <w:pStyle w:val="Textoindependiente"/>
        <w:ind w:left="341" w:right="1578"/>
        <w:jc w:val="both"/>
        <w:rPr>
          <w:lang w:val="es-US"/>
        </w:rPr>
      </w:pPr>
      <w:r w:rsidRPr="005946AF">
        <w:rPr>
          <w:b/>
          <w:bCs/>
          <w:lang w:val="es-US"/>
        </w:rPr>
        <w:t>Artículo 2.2.9.3.4. Subcuenta Específica Modernización de transporte de carga pesada.</w:t>
      </w:r>
      <w:r w:rsidRPr="005946AF">
        <w:rPr>
          <w:lang w:val="es-US"/>
        </w:rPr>
        <w:t> El objeto de esta subcuenta es la implementación de programas de modernización y transición energética del parque automotor de carga con peso bruto vehicular superior a 10,5 toneladas.</w:t>
      </w:r>
    </w:p>
    <w:p w14:paraId="30A9031D" w14:textId="4D9763BE" w:rsidR="005946AF" w:rsidRPr="005946AF" w:rsidRDefault="005946AF" w:rsidP="00A67C7E">
      <w:pPr>
        <w:pStyle w:val="Textoindependiente"/>
        <w:ind w:left="341" w:right="1578"/>
        <w:jc w:val="both"/>
        <w:rPr>
          <w:lang w:val="es-US"/>
        </w:rPr>
      </w:pPr>
    </w:p>
    <w:p w14:paraId="5EE939CA" w14:textId="77777777" w:rsidR="005946AF" w:rsidRPr="005946AF" w:rsidRDefault="005946AF" w:rsidP="00A67C7E">
      <w:pPr>
        <w:pStyle w:val="Textoindependiente"/>
        <w:ind w:left="341" w:right="1578"/>
        <w:jc w:val="both"/>
        <w:rPr>
          <w:lang w:val="es-US"/>
        </w:rPr>
      </w:pPr>
      <w:r w:rsidRPr="005946AF">
        <w:rPr>
          <w:lang w:val="es-US"/>
        </w:rPr>
        <w:t>Esta subcuenta, además de las fuentes generales señaladas en el artículo 2.2.9.2.3 del presente Título, y todos aquellos recursos que le sean asignados específicamente de acuerdo con la ley o el reglamento y las demás disposiciones que se expidan por las autoridades competentes, tendrá las siguientes fuentes de financiación:</w:t>
      </w:r>
    </w:p>
    <w:p w14:paraId="345AD473" w14:textId="43DA4AFD" w:rsidR="005946AF" w:rsidRPr="005946AF" w:rsidRDefault="005946AF" w:rsidP="00A67C7E">
      <w:pPr>
        <w:pStyle w:val="Textoindependiente"/>
        <w:ind w:left="341" w:right="1578"/>
        <w:jc w:val="both"/>
        <w:rPr>
          <w:lang w:val="es-US"/>
        </w:rPr>
      </w:pPr>
    </w:p>
    <w:p w14:paraId="1B94FFFE" w14:textId="77777777" w:rsidR="005946AF" w:rsidRPr="005946AF" w:rsidRDefault="005946AF" w:rsidP="00A67C7E">
      <w:pPr>
        <w:pStyle w:val="Textoindependiente"/>
        <w:ind w:left="341" w:right="1578"/>
        <w:jc w:val="both"/>
        <w:rPr>
          <w:lang w:val="es-US"/>
        </w:rPr>
      </w:pPr>
      <w:r w:rsidRPr="005946AF">
        <w:rPr>
          <w:lang w:val="es-US"/>
        </w:rPr>
        <w:t>1. Los recursos del Fondo Nacional de Modernización del Parque Automotor de Carga creado mediante la </w:t>
      </w:r>
      <w:hyperlink r:id="rId1386" w:tooltip="Haga clic para abrir TODA la Ley 1955 de 2019" w:history="1">
        <w:r w:rsidRPr="005946AF">
          <w:rPr>
            <w:rStyle w:val="Hipervnculo"/>
            <w:lang w:val="es-US"/>
          </w:rPr>
          <w:t>Ley 1955 de 2019</w:t>
        </w:r>
      </w:hyperlink>
      <w:r w:rsidRPr="005946AF">
        <w:rPr>
          <w:lang w:val="es-US"/>
        </w:rPr>
        <w:t>, administrados por la Dirección General de Crédito Público y del Tesoro Nacional del Ministerio de Hacienda y Crédito Público.</w:t>
      </w:r>
    </w:p>
    <w:p w14:paraId="3E2D804D" w14:textId="287B9305" w:rsidR="005946AF" w:rsidRPr="005946AF" w:rsidRDefault="005946AF" w:rsidP="00A67C7E">
      <w:pPr>
        <w:pStyle w:val="Textoindependiente"/>
        <w:ind w:left="341" w:right="1578"/>
        <w:jc w:val="both"/>
        <w:rPr>
          <w:lang w:val="es-US"/>
        </w:rPr>
      </w:pPr>
    </w:p>
    <w:p w14:paraId="729FD952" w14:textId="77777777" w:rsidR="005946AF" w:rsidRPr="005946AF" w:rsidRDefault="005946AF" w:rsidP="00A67C7E">
      <w:pPr>
        <w:pStyle w:val="Textoindependiente"/>
        <w:ind w:left="341" w:right="1578"/>
        <w:jc w:val="both"/>
        <w:rPr>
          <w:lang w:val="es-US"/>
        </w:rPr>
      </w:pPr>
      <w:r w:rsidRPr="005946AF">
        <w:rPr>
          <w:lang w:val="es-US"/>
        </w:rPr>
        <w:t xml:space="preserve">2. Los recursos del Fondo Nacional de Modernización del Parque Automotor de Carga que hayan sido aportados al patrimonio autónomo </w:t>
      </w:r>
      <w:proofErr w:type="spellStart"/>
      <w:r w:rsidRPr="005946AF">
        <w:rPr>
          <w:lang w:val="es-US"/>
        </w:rPr>
        <w:t>Fompacarga</w:t>
      </w:r>
      <w:proofErr w:type="spellEnd"/>
      <w:r w:rsidRPr="005946AF">
        <w:rPr>
          <w:lang w:val="es-US"/>
        </w:rPr>
        <w:t xml:space="preserve"> que estén pendientes de ejecutar.</w:t>
      </w:r>
    </w:p>
    <w:p w14:paraId="79610656" w14:textId="27C3E8C1" w:rsidR="005946AF" w:rsidRPr="005946AF" w:rsidRDefault="005946AF" w:rsidP="00A67C7E">
      <w:pPr>
        <w:pStyle w:val="Textoindependiente"/>
        <w:ind w:left="341" w:right="1578"/>
        <w:jc w:val="both"/>
        <w:rPr>
          <w:lang w:val="es-US"/>
        </w:rPr>
      </w:pPr>
    </w:p>
    <w:p w14:paraId="1A3D127F" w14:textId="77777777" w:rsidR="005946AF" w:rsidRPr="005946AF" w:rsidRDefault="005946AF" w:rsidP="00A67C7E">
      <w:pPr>
        <w:pStyle w:val="Textoindependiente"/>
        <w:ind w:left="341" w:right="1578"/>
        <w:jc w:val="both"/>
        <w:rPr>
          <w:lang w:val="es-US"/>
        </w:rPr>
      </w:pPr>
      <w:r w:rsidRPr="005946AF">
        <w:rPr>
          <w:lang w:val="es-US"/>
        </w:rPr>
        <w:t>3. Los recursos provenientes del pago efectuado por los interesados en el proceso de normalización del registro inicial de vehículos de carga, cuyo aporte se determinará teniendo en cuenta el costo de la caución que se debió constituir en el momento de la matrícula, indexado a la fecha de la normalización.</w:t>
      </w:r>
    </w:p>
    <w:p w14:paraId="33FB525A" w14:textId="21C507F6" w:rsidR="005946AF" w:rsidRPr="005946AF" w:rsidRDefault="005946AF" w:rsidP="00A67C7E">
      <w:pPr>
        <w:pStyle w:val="Textoindependiente"/>
        <w:ind w:left="341" w:right="1578"/>
        <w:jc w:val="both"/>
        <w:rPr>
          <w:lang w:val="es-US"/>
        </w:rPr>
      </w:pPr>
    </w:p>
    <w:p w14:paraId="4B9313B9" w14:textId="77777777" w:rsidR="005946AF" w:rsidRPr="005946AF" w:rsidRDefault="005946AF" w:rsidP="00A67C7E">
      <w:pPr>
        <w:pStyle w:val="Textoindependiente"/>
        <w:ind w:left="341" w:right="1578"/>
        <w:jc w:val="both"/>
        <w:rPr>
          <w:lang w:val="es-US"/>
        </w:rPr>
      </w:pPr>
      <w:r w:rsidRPr="005946AF">
        <w:rPr>
          <w:lang w:val="es-US"/>
        </w:rPr>
        <w:t>4. El pago de un porcentaje que defina el Gobierno nacional sobre el valor comercial del vehículo nuevo de carga antes de IVA, como requisito para su registro inicial.</w:t>
      </w:r>
    </w:p>
    <w:p w14:paraId="64686F8E" w14:textId="1ECF25A9" w:rsidR="005946AF" w:rsidRPr="005946AF" w:rsidRDefault="005946AF" w:rsidP="00A67C7E">
      <w:pPr>
        <w:pStyle w:val="Textoindependiente"/>
        <w:ind w:left="341" w:right="1578"/>
        <w:jc w:val="both"/>
        <w:rPr>
          <w:lang w:val="es-US"/>
        </w:rPr>
      </w:pPr>
    </w:p>
    <w:p w14:paraId="158C8224" w14:textId="77777777" w:rsidR="005946AF" w:rsidRPr="005946AF" w:rsidRDefault="005946AF" w:rsidP="00A67C7E">
      <w:pPr>
        <w:pStyle w:val="Textoindependiente"/>
        <w:ind w:left="341" w:right="1578"/>
        <w:jc w:val="both"/>
        <w:rPr>
          <w:lang w:val="es-US"/>
        </w:rPr>
      </w:pPr>
      <w:r w:rsidRPr="005946AF">
        <w:rPr>
          <w:lang w:val="es-US"/>
        </w:rPr>
        <w:t>5. Los recursos de que trata el artículo 21 de la </w:t>
      </w:r>
      <w:hyperlink r:id="rId1387" w:tooltip="Haga clic para abrir TODA la Ley 2251 de 2022" w:history="1">
        <w:r w:rsidRPr="005946AF">
          <w:rPr>
            <w:rStyle w:val="Hipervnculo"/>
            <w:lang w:val="es-US"/>
          </w:rPr>
          <w:t>Ley 2251 de 2022</w:t>
        </w:r>
      </w:hyperlink>
      <w:r w:rsidRPr="005946AF">
        <w:rPr>
          <w:lang w:val="es-US"/>
        </w:rPr>
        <w:t>.</w:t>
      </w:r>
    </w:p>
    <w:p w14:paraId="4A69539A" w14:textId="0BE48E34" w:rsidR="005946AF" w:rsidRPr="005946AF" w:rsidRDefault="005946AF" w:rsidP="00A67C7E">
      <w:pPr>
        <w:pStyle w:val="Textoindependiente"/>
        <w:ind w:left="341" w:right="1578"/>
        <w:jc w:val="both"/>
        <w:rPr>
          <w:lang w:val="es-US"/>
        </w:rPr>
      </w:pPr>
    </w:p>
    <w:p w14:paraId="45B92172" w14:textId="77777777" w:rsidR="005946AF" w:rsidRPr="005946AF" w:rsidRDefault="005946AF" w:rsidP="00A67C7E">
      <w:pPr>
        <w:pStyle w:val="Textoindependiente"/>
        <w:ind w:left="341" w:right="1578"/>
        <w:jc w:val="both"/>
        <w:rPr>
          <w:lang w:val="es-US"/>
        </w:rPr>
      </w:pPr>
      <w:r w:rsidRPr="005946AF">
        <w:rPr>
          <w:b/>
          <w:bCs/>
          <w:lang w:val="es-US"/>
        </w:rPr>
        <w:t>Parágrafo 1°.</w:t>
      </w:r>
      <w:r w:rsidRPr="005946AF">
        <w:rPr>
          <w:lang w:val="es-US"/>
        </w:rPr>
        <w:t xml:space="preserve"> El Ministerio de Transporte coordinará con el Ministerio de Hacienda y Crédito Público los mecanismos para la asignación de los recursos señalados en el numeral 1 del presente artículo a la Subcuenta - Modernización </w:t>
      </w:r>
      <w:r w:rsidRPr="005946AF">
        <w:rPr>
          <w:lang w:val="es-US"/>
        </w:rPr>
        <w:lastRenderedPageBreak/>
        <w:t>de transporte de carga pesada del FOPAT.</w:t>
      </w:r>
    </w:p>
    <w:p w14:paraId="6A44FED5" w14:textId="5A301125" w:rsidR="005946AF" w:rsidRPr="005946AF" w:rsidRDefault="005946AF" w:rsidP="00A67C7E">
      <w:pPr>
        <w:pStyle w:val="Textoindependiente"/>
        <w:ind w:left="341" w:right="1578"/>
        <w:jc w:val="both"/>
        <w:rPr>
          <w:lang w:val="es-US"/>
        </w:rPr>
      </w:pPr>
    </w:p>
    <w:p w14:paraId="73F12B36" w14:textId="77777777" w:rsidR="005946AF" w:rsidRPr="005946AF" w:rsidRDefault="005946AF" w:rsidP="00A67C7E">
      <w:pPr>
        <w:pStyle w:val="Textoindependiente"/>
        <w:ind w:left="341" w:right="1578"/>
        <w:jc w:val="both"/>
        <w:rPr>
          <w:lang w:val="es-US"/>
        </w:rPr>
      </w:pPr>
      <w:r w:rsidRPr="005946AF">
        <w:rPr>
          <w:b/>
          <w:bCs/>
          <w:lang w:val="es-US"/>
        </w:rPr>
        <w:t>Parágrafo 2°.</w:t>
      </w:r>
      <w:r w:rsidRPr="005946AF">
        <w:rPr>
          <w:lang w:val="es-US"/>
        </w:rPr>
        <w:t xml:space="preserve"> Los recursos sin ejecutar que se encuentren en la cuenta de valor líquido cero del Fondo Nacional de Modernización del Parque Automotor de Carga (</w:t>
      </w:r>
      <w:proofErr w:type="spellStart"/>
      <w:r w:rsidRPr="005946AF">
        <w:rPr>
          <w:lang w:val="es-US"/>
        </w:rPr>
        <w:t>Fompacarga</w:t>
      </w:r>
      <w:proofErr w:type="spellEnd"/>
      <w:r w:rsidRPr="005946AF">
        <w:rPr>
          <w:lang w:val="es-US"/>
        </w:rPr>
        <w:t>) ingresarán directamente a la Subcuenta - Modernización de transporte de carga pesada del FOPAT. El Ministerio de Transporte adelantará las gestiones pertinentes y coordinará con el Ministerio de Hacienda y Crédito Público los mecanismos de asignación de estos recursos a la subcuenta.</w:t>
      </w:r>
    </w:p>
    <w:p w14:paraId="06139DCC" w14:textId="010E9163" w:rsidR="005946AF" w:rsidRPr="005946AF" w:rsidRDefault="005946AF" w:rsidP="00A67C7E">
      <w:pPr>
        <w:pStyle w:val="Textoindependiente"/>
        <w:ind w:left="341" w:right="1578"/>
        <w:jc w:val="both"/>
        <w:rPr>
          <w:lang w:val="es-US"/>
        </w:rPr>
      </w:pPr>
    </w:p>
    <w:p w14:paraId="3999533B" w14:textId="77777777" w:rsidR="005946AF" w:rsidRPr="005946AF" w:rsidRDefault="005946AF" w:rsidP="00A67C7E">
      <w:pPr>
        <w:pStyle w:val="Textoindependiente"/>
        <w:ind w:left="341" w:right="1578"/>
        <w:jc w:val="both"/>
        <w:rPr>
          <w:lang w:val="es-US"/>
        </w:rPr>
      </w:pPr>
      <w:r w:rsidRPr="005946AF">
        <w:rPr>
          <w:b/>
          <w:bCs/>
          <w:lang w:val="es-US"/>
        </w:rPr>
        <w:t>Artículo 2.2.9.3.5. Subcuenta Específica Modernización del parque automotor que preste el servicio de transporte individual en vehículo tipo taxi.</w:t>
      </w:r>
      <w:r w:rsidRPr="005946AF">
        <w:rPr>
          <w:lang w:val="es-US"/>
        </w:rPr>
        <w:t xml:space="preserve"> El objeto de esta subcuenta es la implementación de programas de modernización del parque automotor del servicio público de transporte terrestre automotor individual de pasajeros en vehículos tipo taxi con tecnologías de bajas y preferiblemente cero emisiones.</w:t>
      </w:r>
    </w:p>
    <w:p w14:paraId="4A1ADA25" w14:textId="26EC2762" w:rsidR="005946AF" w:rsidRPr="005946AF" w:rsidRDefault="005946AF" w:rsidP="00A67C7E">
      <w:pPr>
        <w:pStyle w:val="Textoindependiente"/>
        <w:ind w:left="341" w:right="1578"/>
        <w:jc w:val="both"/>
        <w:rPr>
          <w:lang w:val="es-US"/>
        </w:rPr>
      </w:pPr>
    </w:p>
    <w:p w14:paraId="032FA3DF" w14:textId="77777777" w:rsidR="005946AF" w:rsidRPr="005946AF" w:rsidRDefault="005946AF" w:rsidP="00A67C7E">
      <w:pPr>
        <w:pStyle w:val="Textoindependiente"/>
        <w:ind w:left="341" w:right="1578"/>
        <w:jc w:val="both"/>
        <w:rPr>
          <w:lang w:val="es-US"/>
        </w:rPr>
      </w:pPr>
      <w:r w:rsidRPr="005946AF">
        <w:rPr>
          <w:lang w:val="es-US"/>
        </w:rPr>
        <w:t>Esta subcuenta estará financiada por las fuentes generales señaladas en el artículo 2.2.9.2.3 del presente Título, así como por todos aquellos recursos que le sean asignados específicamente de acuerdo con la ley.</w:t>
      </w:r>
    </w:p>
    <w:p w14:paraId="55AE611A" w14:textId="77777777" w:rsidR="005946AF" w:rsidRPr="005946AF" w:rsidRDefault="005946AF" w:rsidP="005946AF">
      <w:pPr>
        <w:pStyle w:val="Textoindependiente"/>
        <w:ind w:left="341" w:right="1578"/>
        <w:jc w:val="center"/>
        <w:rPr>
          <w:b/>
          <w:bCs/>
          <w:lang w:val="es-US"/>
        </w:rPr>
      </w:pPr>
      <w:r w:rsidRPr="005946AF">
        <w:rPr>
          <w:b/>
          <w:bCs/>
          <w:lang w:val="es-US"/>
        </w:rPr>
        <w:t> </w:t>
      </w:r>
    </w:p>
    <w:p w14:paraId="1DCFFA0B" w14:textId="77777777" w:rsidR="005946AF" w:rsidRPr="005946AF" w:rsidRDefault="005946AF" w:rsidP="00A67C7E">
      <w:pPr>
        <w:pStyle w:val="Textoindependiente"/>
        <w:ind w:left="341" w:right="1578"/>
        <w:jc w:val="center"/>
        <w:rPr>
          <w:b/>
          <w:bCs/>
          <w:lang w:val="es-US"/>
        </w:rPr>
      </w:pPr>
      <w:r w:rsidRPr="005946AF">
        <w:rPr>
          <w:b/>
          <w:bCs/>
          <w:lang w:val="es-US"/>
        </w:rPr>
        <w:t>CAPÍTULO 4</w:t>
      </w:r>
    </w:p>
    <w:p w14:paraId="4EB82913" w14:textId="4FA3FE81" w:rsidR="005946AF" w:rsidRPr="005946AF" w:rsidRDefault="005946AF" w:rsidP="00A67C7E">
      <w:pPr>
        <w:pStyle w:val="Textoindependiente"/>
        <w:ind w:left="341" w:right="1578"/>
        <w:jc w:val="center"/>
        <w:rPr>
          <w:b/>
          <w:bCs/>
          <w:lang w:val="es-US"/>
        </w:rPr>
      </w:pPr>
    </w:p>
    <w:p w14:paraId="0A0C96C5" w14:textId="77777777" w:rsidR="005946AF" w:rsidRPr="005946AF" w:rsidRDefault="005946AF" w:rsidP="00A67C7E">
      <w:pPr>
        <w:pStyle w:val="Textoindependiente"/>
        <w:ind w:left="341" w:right="1578"/>
        <w:jc w:val="center"/>
        <w:rPr>
          <w:b/>
          <w:bCs/>
          <w:lang w:val="es-US"/>
        </w:rPr>
      </w:pPr>
      <w:r w:rsidRPr="005946AF">
        <w:rPr>
          <w:b/>
          <w:bCs/>
          <w:lang w:val="es-US"/>
        </w:rPr>
        <w:t>Disposiciones Finales</w:t>
      </w:r>
    </w:p>
    <w:p w14:paraId="2000C761" w14:textId="77777777" w:rsidR="005946AF" w:rsidRPr="005946AF" w:rsidRDefault="005946AF" w:rsidP="005946AF">
      <w:pPr>
        <w:pStyle w:val="Textoindependiente"/>
        <w:ind w:left="341" w:right="1578"/>
        <w:rPr>
          <w:b/>
          <w:bCs/>
          <w:lang w:val="es-US"/>
        </w:rPr>
      </w:pPr>
      <w:r w:rsidRPr="005946AF">
        <w:rPr>
          <w:b/>
          <w:bCs/>
          <w:lang w:val="es-US"/>
        </w:rPr>
        <w:t> </w:t>
      </w:r>
    </w:p>
    <w:p w14:paraId="58ED9679" w14:textId="11158D9C" w:rsidR="005946AF" w:rsidRPr="005946AF" w:rsidRDefault="005946AF" w:rsidP="00512235">
      <w:pPr>
        <w:pStyle w:val="Textoindependiente"/>
        <w:ind w:left="341" w:right="1578"/>
        <w:jc w:val="both"/>
        <w:rPr>
          <w:lang w:val="es-US"/>
        </w:rPr>
      </w:pPr>
      <w:r w:rsidRPr="005946AF">
        <w:rPr>
          <w:b/>
          <w:bCs/>
          <w:lang w:val="es-US"/>
        </w:rPr>
        <w:t xml:space="preserve">Artículo 2.2.9.4.1. Transición de los recursos del </w:t>
      </w:r>
      <w:r w:rsidR="00197793" w:rsidRPr="00197793">
        <w:rPr>
          <w:b/>
          <w:bCs/>
          <w:lang w:val="es-US"/>
        </w:rPr>
        <w:t xml:space="preserve">FOMPACARGA </w:t>
      </w:r>
      <w:r w:rsidRPr="005946AF">
        <w:rPr>
          <w:b/>
          <w:bCs/>
          <w:lang w:val="es-US"/>
        </w:rPr>
        <w:t>al FOPAT</w:t>
      </w:r>
      <w:r w:rsidRPr="005946AF">
        <w:rPr>
          <w:lang w:val="es-US"/>
        </w:rPr>
        <w:t xml:space="preserve">. Una vez se constituya el FOPAT a través de la suscripción por parte del Ministerio de Transporte del contrato de fiducia mercantil con la sociedad fiduciaria seleccionada y se operativice la “Subcuenta Modernización de transporte de carga pesada”, los saldos pendientes por ejecutar del </w:t>
      </w:r>
      <w:r w:rsidR="00197793" w:rsidRPr="005946AF">
        <w:rPr>
          <w:lang w:val="es-US"/>
        </w:rPr>
        <w:t>FOMPACARGA</w:t>
      </w:r>
      <w:r w:rsidR="00197793">
        <w:rPr>
          <w:lang w:val="es-US"/>
        </w:rPr>
        <w:t xml:space="preserve"> </w:t>
      </w:r>
      <w:r w:rsidRPr="005946AF">
        <w:rPr>
          <w:lang w:val="es-US"/>
        </w:rPr>
        <w:t>serán transferidos al FOPAT de conformidad con lo establecido en el artículo 253 de la </w:t>
      </w:r>
      <w:hyperlink r:id="rId1388" w:tooltip="Haga clic para abrir TODA la Ley 2294 de 2023" w:history="1">
        <w:r w:rsidRPr="005946AF">
          <w:rPr>
            <w:rStyle w:val="Hipervnculo"/>
            <w:lang w:val="es-US"/>
          </w:rPr>
          <w:t>Ley 2294 de 2023</w:t>
        </w:r>
      </w:hyperlink>
      <w:r w:rsidRPr="005946AF">
        <w:rPr>
          <w:lang w:val="es-US"/>
        </w:rPr>
        <w:t>.</w:t>
      </w:r>
    </w:p>
    <w:p w14:paraId="2DB28FAD" w14:textId="77777777" w:rsidR="005946AF" w:rsidRPr="005946AF" w:rsidRDefault="005946AF" w:rsidP="00512235">
      <w:pPr>
        <w:pStyle w:val="Textoindependiente"/>
        <w:ind w:left="341" w:right="1578"/>
        <w:jc w:val="both"/>
        <w:rPr>
          <w:lang w:val="es-US"/>
        </w:rPr>
      </w:pPr>
      <w:r w:rsidRPr="005946AF">
        <w:rPr>
          <w:lang w:val="es-US"/>
        </w:rPr>
        <w:t> </w:t>
      </w:r>
    </w:p>
    <w:p w14:paraId="363EB305" w14:textId="77777777" w:rsidR="005946AF" w:rsidRPr="005946AF" w:rsidRDefault="005946AF" w:rsidP="00512235">
      <w:pPr>
        <w:pStyle w:val="Textoindependiente"/>
        <w:ind w:left="341" w:right="1578"/>
        <w:jc w:val="both"/>
        <w:rPr>
          <w:lang w:val="es-US"/>
        </w:rPr>
      </w:pPr>
      <w:r w:rsidRPr="005946AF">
        <w:rPr>
          <w:lang w:val="es-US"/>
        </w:rPr>
        <w:t xml:space="preserve">Parágrafo. El Ministerio de Transporte adoptará las medidas necesarias para la transición del Fondo de Modernización del Parque Automotor de Carga </w:t>
      </w:r>
      <w:proofErr w:type="spellStart"/>
      <w:r w:rsidRPr="005946AF">
        <w:rPr>
          <w:lang w:val="es-US"/>
        </w:rPr>
        <w:t>Fompacarga</w:t>
      </w:r>
      <w:proofErr w:type="spellEnd"/>
      <w:r w:rsidRPr="005946AF">
        <w:rPr>
          <w:lang w:val="es-US"/>
        </w:rPr>
        <w:t xml:space="preserve"> al FOPAT reglamentado por el presente Título.</w:t>
      </w:r>
    </w:p>
    <w:p w14:paraId="1E66921F" w14:textId="77777777" w:rsidR="005946AF" w:rsidRPr="005946AF" w:rsidRDefault="005946AF" w:rsidP="001577A4">
      <w:pPr>
        <w:pStyle w:val="Textoindependiente"/>
        <w:ind w:left="341" w:right="1578"/>
        <w:jc w:val="both"/>
        <w:rPr>
          <w:lang w:val="es-US"/>
        </w:rPr>
      </w:pPr>
      <w:r w:rsidRPr="005946AF">
        <w:rPr>
          <w:lang w:val="es-US"/>
        </w:rPr>
        <w:t> </w:t>
      </w:r>
    </w:p>
    <w:p w14:paraId="600077CA" w14:textId="77777777" w:rsidR="005946AF" w:rsidRPr="005946AF" w:rsidRDefault="005946AF" w:rsidP="001577A4">
      <w:pPr>
        <w:pStyle w:val="Textoindependiente"/>
        <w:ind w:left="341" w:right="1578"/>
        <w:jc w:val="both"/>
        <w:rPr>
          <w:lang w:val="es-US"/>
        </w:rPr>
      </w:pPr>
      <w:r w:rsidRPr="005946AF">
        <w:rPr>
          <w:b/>
          <w:bCs/>
          <w:lang w:val="es-US"/>
        </w:rPr>
        <w:t>Artículo 2.2.9.4.2. Programa de modernización del parque automotor de carga</w:t>
      </w:r>
      <w:r w:rsidRPr="005946AF">
        <w:rPr>
          <w:lang w:val="es-US"/>
        </w:rPr>
        <w:t>. El Programa de Modernización del Parque Automotor de Carga diseñado por el Ministerio de Transporte es el mecanismo para la generación de incentivos económicos y tributarios que promuevan la desintegración y modernización del parque automotor de carga pesada con peso bruto vehicular superior a 10.5 toneladas, para la reducción de las emisiones contaminantes y mejora de la calidad del aire. Sin perjuicio de la creación de otros mecanismos por parte del Ministerio de Transporte.</w:t>
      </w:r>
    </w:p>
    <w:p w14:paraId="0D0079FF" w14:textId="77777777" w:rsidR="005946AF" w:rsidRPr="005946AF" w:rsidRDefault="005946AF" w:rsidP="001577A4">
      <w:pPr>
        <w:pStyle w:val="Textoindependiente"/>
        <w:ind w:left="341" w:right="1578"/>
        <w:jc w:val="both"/>
        <w:rPr>
          <w:lang w:val="es-US"/>
        </w:rPr>
      </w:pPr>
      <w:r w:rsidRPr="005946AF">
        <w:rPr>
          <w:lang w:val="es-US"/>
        </w:rPr>
        <w:t> </w:t>
      </w:r>
    </w:p>
    <w:p w14:paraId="6654D78B" w14:textId="77777777" w:rsidR="005946AF" w:rsidRPr="005946AF" w:rsidRDefault="005946AF" w:rsidP="001577A4">
      <w:pPr>
        <w:pStyle w:val="Textoindependiente"/>
        <w:ind w:left="341" w:right="1578"/>
        <w:jc w:val="both"/>
        <w:rPr>
          <w:lang w:val="es-US"/>
        </w:rPr>
      </w:pPr>
      <w:r w:rsidRPr="005946AF">
        <w:rPr>
          <w:lang w:val="es-US"/>
        </w:rPr>
        <w:t>Los recursos que condicionan la existencia de este programa según lo dispuesto en el artículo 2.2.1.7.7.9. del presente decreto, así como aquellos adicionales que se gestionen para su desarrollo, harán parte y se ejecutarán a través de la Subcuenta - Modernización de transporte de carga pesada señalada en el artículo 2.2.9.3.4 del presente Título.</w:t>
      </w:r>
    </w:p>
    <w:p w14:paraId="5FDDDA44" w14:textId="77777777" w:rsidR="005946AF" w:rsidRPr="005946AF" w:rsidRDefault="005946AF" w:rsidP="005946AF">
      <w:pPr>
        <w:pStyle w:val="Textoindependiente"/>
        <w:ind w:left="341" w:right="1578"/>
        <w:jc w:val="center"/>
        <w:rPr>
          <w:b/>
          <w:bCs/>
          <w:lang w:val="es-US"/>
        </w:rPr>
      </w:pPr>
      <w:r w:rsidRPr="005946AF">
        <w:rPr>
          <w:b/>
          <w:bCs/>
          <w:lang w:val="es-US"/>
        </w:rPr>
        <w:t> </w:t>
      </w:r>
    </w:p>
    <w:p w14:paraId="17EF9AB1" w14:textId="71739DF1" w:rsidR="005946AF" w:rsidRPr="005946AF" w:rsidRDefault="005946AF" w:rsidP="001577A4">
      <w:pPr>
        <w:pStyle w:val="Textoindependiente"/>
        <w:tabs>
          <w:tab w:val="left" w:pos="2350"/>
          <w:tab w:val="left" w:pos="2825"/>
          <w:tab w:val="left" w:pos="3338"/>
          <w:tab w:val="left" w:pos="4732"/>
          <w:tab w:val="left" w:pos="5205"/>
          <w:tab w:val="left" w:pos="6766"/>
          <w:tab w:val="left" w:pos="7243"/>
          <w:tab w:val="left" w:pos="8674"/>
          <w:tab w:val="left" w:pos="9014"/>
        </w:tabs>
        <w:spacing w:before="227" w:line="283" w:lineRule="auto"/>
        <w:ind w:left="444" w:right="1693"/>
        <w:jc w:val="both"/>
        <w:rPr>
          <w:b/>
          <w:color w:val="121212"/>
        </w:rPr>
      </w:pPr>
      <w:r w:rsidRPr="005946AF">
        <w:rPr>
          <w:b/>
          <w:color w:val="121212"/>
        </w:rPr>
        <w:t>Artículo 2.2.9.4.3. Reglamento Operativo.</w:t>
      </w:r>
      <w:r w:rsidRPr="005946AF">
        <w:rPr>
          <w:bCs/>
          <w:color w:val="121212"/>
        </w:rPr>
        <w:t xml:space="preserve"> Conforme lo señalado en el </w:t>
      </w:r>
      <w:r w:rsidRPr="005946AF">
        <w:rPr>
          <w:bCs/>
          <w:color w:val="121212"/>
        </w:rPr>
        <w:lastRenderedPageBreak/>
        <w:t>presente decreto, el Ministerio de Transporte adoptará el esquema de administración y gobernanza, los mecanismos de distribución de recursos entre las subcuentas específicas, así como todas las medidas que estime pertinentes para el adecuado funcionamiento y cumplimiento del objeto del FOPAT.</w:t>
      </w:r>
    </w:p>
    <w:p w14:paraId="098EEDC7" w14:textId="081AD373" w:rsidR="00EF0E44" w:rsidRPr="007F2AF6" w:rsidRDefault="005946AF" w:rsidP="007F2AF6">
      <w:pPr>
        <w:pStyle w:val="Textoindependiente"/>
        <w:tabs>
          <w:tab w:val="left" w:pos="2350"/>
          <w:tab w:val="left" w:pos="2825"/>
          <w:tab w:val="left" w:pos="3338"/>
          <w:tab w:val="left" w:pos="4732"/>
          <w:tab w:val="left" w:pos="5205"/>
          <w:tab w:val="left" w:pos="6766"/>
          <w:tab w:val="left" w:pos="7243"/>
          <w:tab w:val="left" w:pos="8674"/>
          <w:tab w:val="left" w:pos="9014"/>
        </w:tabs>
        <w:spacing w:before="227" w:line="283" w:lineRule="auto"/>
        <w:ind w:left="444" w:right="1693"/>
        <w:jc w:val="both"/>
        <w:rPr>
          <w:b/>
          <w:color w:val="121212"/>
        </w:rPr>
      </w:pPr>
      <w:r w:rsidRPr="005946AF">
        <w:rPr>
          <w:b/>
          <w:color w:val="121212"/>
        </w:rPr>
        <w:t>Artículo 2.2.9.4.4. Otras disposiciones.</w:t>
      </w:r>
      <w:r w:rsidRPr="005946AF">
        <w:rPr>
          <w:bCs/>
          <w:color w:val="121212"/>
        </w:rPr>
        <w:t> El Ministerio de Transporte, bajo la coordinación con las entidades competentes, incorporará dentro de los planes, programas y proyectos que desarrolle a través del FOPAT, aquellos dirigidos a promover y fortalecer la industria de ensamblaje y producción en el territorio nacional que permita avanzar en el ascenso tecnológico y la transición energética para el parque automotor e infraestructura de abastecimiento, cuando corresponda, de cada una de las subcuentas señaladas en el artículo 2.2.9.3.1. del presente decreto.</w:t>
      </w:r>
    </w:p>
    <w:p w14:paraId="52BCBDD5" w14:textId="19924EC7" w:rsidR="00C46380" w:rsidRPr="00FD7462" w:rsidRDefault="001F5741" w:rsidP="00FD7462">
      <w:pPr>
        <w:spacing w:before="230"/>
        <w:ind w:left="444" w:right="1694"/>
        <w:jc w:val="center"/>
        <w:rPr>
          <w:b/>
        </w:rPr>
      </w:pPr>
      <w:r>
        <w:rPr>
          <w:b/>
          <w:color w:val="121212"/>
        </w:rPr>
        <w:t>PARTE</w:t>
      </w:r>
      <w:r>
        <w:rPr>
          <w:b/>
          <w:color w:val="121212"/>
          <w:spacing w:val="-4"/>
        </w:rPr>
        <w:t xml:space="preserve"> </w:t>
      </w:r>
      <w:r>
        <w:rPr>
          <w:b/>
          <w:color w:val="121212"/>
          <w:spacing w:val="-10"/>
        </w:rPr>
        <w:t>3</w:t>
      </w:r>
    </w:p>
    <w:p w14:paraId="52BCBDD7" w14:textId="74D8A220" w:rsidR="00C46380" w:rsidRPr="007F2AF6" w:rsidRDefault="001F5741" w:rsidP="007F2AF6">
      <w:pPr>
        <w:spacing w:before="226"/>
        <w:ind w:left="444" w:right="1694"/>
        <w:jc w:val="center"/>
        <w:rPr>
          <w:b/>
        </w:rPr>
      </w:pPr>
      <w:r>
        <w:rPr>
          <w:b/>
          <w:color w:val="121212"/>
        </w:rPr>
        <w:t>REGLAMENTACIONES</w:t>
      </w:r>
      <w:r>
        <w:rPr>
          <w:b/>
          <w:color w:val="121212"/>
          <w:spacing w:val="-10"/>
        </w:rPr>
        <w:t xml:space="preserve"> </w:t>
      </w:r>
      <w:r>
        <w:rPr>
          <w:b/>
          <w:color w:val="121212"/>
        </w:rPr>
        <w:t>EN</w:t>
      </w:r>
      <w:r>
        <w:rPr>
          <w:b/>
          <w:color w:val="121212"/>
          <w:spacing w:val="-7"/>
        </w:rPr>
        <w:t xml:space="preserve"> </w:t>
      </w:r>
      <w:r>
        <w:rPr>
          <w:b/>
          <w:color w:val="121212"/>
        </w:rPr>
        <w:t>MATERIA</w:t>
      </w:r>
      <w:r>
        <w:rPr>
          <w:b/>
          <w:color w:val="121212"/>
          <w:spacing w:val="-9"/>
        </w:rPr>
        <w:t xml:space="preserve"> </w:t>
      </w:r>
      <w:r>
        <w:rPr>
          <w:b/>
          <w:color w:val="121212"/>
        </w:rPr>
        <w:t>DE</w:t>
      </w:r>
      <w:r>
        <w:rPr>
          <w:b/>
          <w:color w:val="121212"/>
          <w:spacing w:val="-8"/>
        </w:rPr>
        <w:t xml:space="preserve"> </w:t>
      </w:r>
      <w:r>
        <w:rPr>
          <w:b/>
          <w:color w:val="121212"/>
          <w:spacing w:val="-2"/>
        </w:rPr>
        <w:t>TRÁNSITO</w:t>
      </w:r>
    </w:p>
    <w:p w14:paraId="52BCBDD9" w14:textId="1A5E6527" w:rsidR="00C46380" w:rsidRPr="00FD7462" w:rsidRDefault="001F5741" w:rsidP="00FD7462">
      <w:pPr>
        <w:spacing w:before="225"/>
        <w:ind w:left="444" w:right="1692"/>
        <w:jc w:val="center"/>
        <w:rPr>
          <w:b/>
        </w:rPr>
      </w:pPr>
      <w:r>
        <w:rPr>
          <w:b/>
          <w:color w:val="121212"/>
        </w:rPr>
        <w:t>TÍTULO</w:t>
      </w:r>
      <w:r>
        <w:rPr>
          <w:b/>
          <w:color w:val="121212"/>
          <w:spacing w:val="-4"/>
        </w:rPr>
        <w:t xml:space="preserve"> </w:t>
      </w:r>
      <w:r>
        <w:rPr>
          <w:b/>
          <w:color w:val="121212"/>
          <w:spacing w:val="-10"/>
        </w:rPr>
        <w:t>1</w:t>
      </w:r>
    </w:p>
    <w:p w14:paraId="52BCBDDB" w14:textId="79F52F63" w:rsidR="00C46380" w:rsidRPr="007F2AF6" w:rsidRDefault="001F5741" w:rsidP="007F2AF6">
      <w:pPr>
        <w:spacing w:before="225"/>
        <w:ind w:left="444" w:right="1692"/>
        <w:jc w:val="center"/>
        <w:rPr>
          <w:b/>
        </w:rPr>
      </w:pPr>
      <w:r>
        <w:rPr>
          <w:b/>
          <w:color w:val="121212"/>
        </w:rPr>
        <w:t>CENTROS</w:t>
      </w:r>
      <w:r>
        <w:rPr>
          <w:b/>
          <w:color w:val="121212"/>
          <w:spacing w:val="-7"/>
        </w:rPr>
        <w:t xml:space="preserve"> </w:t>
      </w:r>
      <w:r>
        <w:rPr>
          <w:b/>
          <w:color w:val="121212"/>
        </w:rPr>
        <w:t>DE</w:t>
      </w:r>
      <w:r>
        <w:rPr>
          <w:b/>
          <w:color w:val="121212"/>
          <w:spacing w:val="-5"/>
        </w:rPr>
        <w:t xml:space="preserve"> </w:t>
      </w:r>
      <w:r>
        <w:rPr>
          <w:b/>
          <w:color w:val="121212"/>
        </w:rPr>
        <w:t>ENSEÑANZA</w:t>
      </w:r>
      <w:r>
        <w:rPr>
          <w:b/>
          <w:color w:val="121212"/>
          <w:spacing w:val="-6"/>
        </w:rPr>
        <w:t xml:space="preserve"> </w:t>
      </w:r>
      <w:r>
        <w:rPr>
          <w:b/>
          <w:color w:val="121212"/>
          <w:spacing w:val="-2"/>
        </w:rPr>
        <w:t>AUTOMOVILÍSTICA</w:t>
      </w:r>
    </w:p>
    <w:p w14:paraId="52BCBDDC" w14:textId="77777777" w:rsidR="00C46380" w:rsidRDefault="001F5741">
      <w:pPr>
        <w:pStyle w:val="Textoindependiente"/>
        <w:tabs>
          <w:tab w:val="left" w:pos="2350"/>
          <w:tab w:val="left" w:pos="2825"/>
          <w:tab w:val="left" w:pos="3338"/>
          <w:tab w:val="left" w:pos="4732"/>
          <w:tab w:val="left" w:pos="5205"/>
          <w:tab w:val="left" w:pos="6766"/>
          <w:tab w:val="left" w:pos="7243"/>
          <w:tab w:val="left" w:pos="8674"/>
          <w:tab w:val="left" w:pos="9014"/>
        </w:tabs>
        <w:spacing w:before="227" w:line="283" w:lineRule="auto"/>
        <w:ind w:left="444" w:right="1693"/>
      </w:pPr>
      <w:r>
        <w:rPr>
          <w:b/>
          <w:color w:val="121212"/>
        </w:rPr>
        <w:t>Artículo</w:t>
      </w:r>
      <w:r>
        <w:rPr>
          <w:b/>
          <w:color w:val="121212"/>
          <w:spacing w:val="38"/>
        </w:rPr>
        <w:t xml:space="preserve"> </w:t>
      </w:r>
      <w:r>
        <w:rPr>
          <w:b/>
          <w:color w:val="121212"/>
        </w:rPr>
        <w:t>2.3.1.1.</w:t>
      </w:r>
      <w:r>
        <w:rPr>
          <w:b/>
          <w:color w:val="121212"/>
          <w:spacing w:val="38"/>
        </w:rPr>
        <w:t xml:space="preserve"> </w:t>
      </w:r>
      <w:r>
        <w:rPr>
          <w:b/>
          <w:color w:val="121212"/>
        </w:rPr>
        <w:t>Objeto.</w:t>
      </w:r>
      <w:r>
        <w:rPr>
          <w:b/>
          <w:color w:val="121212"/>
          <w:spacing w:val="40"/>
        </w:rPr>
        <w:t xml:space="preserve"> </w:t>
      </w:r>
      <w:r>
        <w:rPr>
          <w:color w:val="121212"/>
        </w:rPr>
        <w:t>El</w:t>
      </w:r>
      <w:r>
        <w:rPr>
          <w:color w:val="121212"/>
          <w:spacing w:val="36"/>
        </w:rPr>
        <w:t xml:space="preserve"> </w:t>
      </w:r>
      <w:r>
        <w:rPr>
          <w:color w:val="121212"/>
        </w:rPr>
        <w:t>presente</w:t>
      </w:r>
      <w:r>
        <w:rPr>
          <w:color w:val="121212"/>
          <w:spacing w:val="39"/>
        </w:rPr>
        <w:t xml:space="preserve"> </w:t>
      </w:r>
      <w:r>
        <w:rPr>
          <w:color w:val="121212"/>
        </w:rPr>
        <w:t>Título</w:t>
      </w:r>
      <w:r>
        <w:rPr>
          <w:color w:val="121212"/>
          <w:spacing w:val="39"/>
        </w:rPr>
        <w:t xml:space="preserve"> </w:t>
      </w:r>
      <w:r>
        <w:rPr>
          <w:color w:val="121212"/>
        </w:rPr>
        <w:t>tiene</w:t>
      </w:r>
      <w:r>
        <w:rPr>
          <w:color w:val="121212"/>
          <w:spacing w:val="39"/>
        </w:rPr>
        <w:t xml:space="preserve"> </w:t>
      </w:r>
      <w:r>
        <w:rPr>
          <w:color w:val="121212"/>
        </w:rPr>
        <w:t>por</w:t>
      </w:r>
      <w:r>
        <w:rPr>
          <w:color w:val="121212"/>
          <w:spacing w:val="38"/>
        </w:rPr>
        <w:t xml:space="preserve"> </w:t>
      </w:r>
      <w:r>
        <w:rPr>
          <w:color w:val="121212"/>
        </w:rPr>
        <w:t>objeto</w:t>
      </w:r>
      <w:r>
        <w:rPr>
          <w:color w:val="121212"/>
          <w:spacing w:val="36"/>
        </w:rPr>
        <w:t xml:space="preserve"> </w:t>
      </w:r>
      <w:r>
        <w:rPr>
          <w:color w:val="121212"/>
        </w:rPr>
        <w:t>establecer</w:t>
      </w:r>
      <w:r>
        <w:rPr>
          <w:color w:val="121212"/>
          <w:spacing w:val="38"/>
        </w:rPr>
        <w:t xml:space="preserve"> </w:t>
      </w:r>
      <w:r>
        <w:rPr>
          <w:color w:val="121212"/>
        </w:rPr>
        <w:t>los requisitos para la constitución, funcionamiento, habilitación y clasificación de</w:t>
      </w:r>
      <w:r>
        <w:rPr>
          <w:color w:val="121212"/>
          <w:spacing w:val="80"/>
        </w:rPr>
        <w:t xml:space="preserve"> </w:t>
      </w:r>
      <w:r>
        <w:rPr>
          <w:color w:val="121212"/>
        </w:rPr>
        <w:t>los</w:t>
      </w:r>
      <w:r>
        <w:rPr>
          <w:color w:val="121212"/>
          <w:spacing w:val="40"/>
        </w:rPr>
        <w:t xml:space="preserve"> </w:t>
      </w:r>
      <w:r>
        <w:rPr>
          <w:color w:val="121212"/>
        </w:rPr>
        <w:t>Centros</w:t>
      </w:r>
      <w:r>
        <w:rPr>
          <w:color w:val="121212"/>
          <w:spacing w:val="40"/>
        </w:rPr>
        <w:t xml:space="preserve"> </w:t>
      </w:r>
      <w:r>
        <w:rPr>
          <w:color w:val="121212"/>
        </w:rPr>
        <w:t>de</w:t>
      </w:r>
      <w:r>
        <w:rPr>
          <w:color w:val="121212"/>
          <w:spacing w:val="40"/>
        </w:rPr>
        <w:t xml:space="preserve"> </w:t>
      </w:r>
      <w:r>
        <w:rPr>
          <w:color w:val="121212"/>
        </w:rPr>
        <w:t>Enseñanza</w:t>
      </w:r>
      <w:r>
        <w:rPr>
          <w:color w:val="121212"/>
          <w:spacing w:val="40"/>
        </w:rPr>
        <w:t xml:space="preserve"> </w:t>
      </w:r>
      <w:r>
        <w:rPr>
          <w:color w:val="121212"/>
        </w:rPr>
        <w:t>Automovilística,</w:t>
      </w:r>
      <w:r>
        <w:rPr>
          <w:color w:val="121212"/>
          <w:spacing w:val="40"/>
        </w:rPr>
        <w:t xml:space="preserve"> </w:t>
      </w:r>
      <w:r>
        <w:rPr>
          <w:color w:val="121212"/>
        </w:rPr>
        <w:t>determinar</w:t>
      </w:r>
      <w:r>
        <w:rPr>
          <w:color w:val="121212"/>
          <w:spacing w:val="40"/>
        </w:rPr>
        <w:t xml:space="preserve"> </w:t>
      </w:r>
      <w:r>
        <w:rPr>
          <w:color w:val="121212"/>
        </w:rPr>
        <w:t>los</w:t>
      </w:r>
      <w:r>
        <w:rPr>
          <w:color w:val="121212"/>
          <w:spacing w:val="40"/>
        </w:rPr>
        <w:t xml:space="preserve"> </w:t>
      </w:r>
      <w:r>
        <w:rPr>
          <w:color w:val="121212"/>
        </w:rPr>
        <w:t>requisitos</w:t>
      </w:r>
      <w:r>
        <w:rPr>
          <w:color w:val="121212"/>
          <w:spacing w:val="40"/>
        </w:rPr>
        <w:t xml:space="preserve"> </w:t>
      </w:r>
      <w:r>
        <w:rPr>
          <w:color w:val="121212"/>
        </w:rPr>
        <w:t>para</w:t>
      </w:r>
      <w:r>
        <w:rPr>
          <w:color w:val="121212"/>
          <w:spacing w:val="40"/>
        </w:rPr>
        <w:t xml:space="preserve"> </w:t>
      </w:r>
      <w:r>
        <w:rPr>
          <w:color w:val="121212"/>
        </w:rPr>
        <w:t xml:space="preserve">el </w:t>
      </w:r>
      <w:r>
        <w:rPr>
          <w:color w:val="121212"/>
          <w:spacing w:val="-2"/>
        </w:rPr>
        <w:t>funcionamiento</w:t>
      </w:r>
      <w:r>
        <w:rPr>
          <w:color w:val="121212"/>
        </w:rPr>
        <w:tab/>
      </w:r>
      <w:r>
        <w:rPr>
          <w:color w:val="121212"/>
          <w:spacing w:val="-6"/>
        </w:rPr>
        <w:t>de</w:t>
      </w:r>
      <w:r>
        <w:rPr>
          <w:color w:val="121212"/>
        </w:rPr>
        <w:tab/>
      </w:r>
      <w:r>
        <w:rPr>
          <w:color w:val="121212"/>
          <w:spacing w:val="-4"/>
        </w:rPr>
        <w:t>los</w:t>
      </w:r>
      <w:r>
        <w:rPr>
          <w:color w:val="121212"/>
        </w:rPr>
        <w:tab/>
      </w:r>
      <w:r>
        <w:rPr>
          <w:color w:val="121212"/>
          <w:spacing w:val="-2"/>
        </w:rPr>
        <w:t>programas</w:t>
      </w:r>
      <w:r>
        <w:rPr>
          <w:color w:val="121212"/>
        </w:rPr>
        <w:tab/>
      </w:r>
      <w:r>
        <w:rPr>
          <w:color w:val="121212"/>
          <w:spacing w:val="-6"/>
        </w:rPr>
        <w:t>de</w:t>
      </w:r>
      <w:r>
        <w:rPr>
          <w:color w:val="121212"/>
        </w:rPr>
        <w:tab/>
      </w:r>
      <w:r>
        <w:rPr>
          <w:color w:val="121212"/>
          <w:spacing w:val="-2"/>
        </w:rPr>
        <w:t>capacitación</w:t>
      </w:r>
      <w:r>
        <w:rPr>
          <w:color w:val="121212"/>
        </w:rPr>
        <w:tab/>
      </w:r>
      <w:r>
        <w:rPr>
          <w:color w:val="121212"/>
          <w:spacing w:val="-6"/>
        </w:rPr>
        <w:t>en</w:t>
      </w:r>
      <w:r>
        <w:rPr>
          <w:color w:val="121212"/>
        </w:rPr>
        <w:tab/>
      </w:r>
      <w:r>
        <w:rPr>
          <w:color w:val="121212"/>
          <w:spacing w:val="-2"/>
        </w:rPr>
        <w:t>conducción</w:t>
      </w:r>
      <w:r>
        <w:rPr>
          <w:color w:val="121212"/>
        </w:rPr>
        <w:tab/>
      </w:r>
      <w:r>
        <w:rPr>
          <w:color w:val="121212"/>
          <w:spacing w:val="-10"/>
        </w:rPr>
        <w:t>o</w:t>
      </w:r>
      <w:r>
        <w:rPr>
          <w:color w:val="121212"/>
        </w:rPr>
        <w:tab/>
      </w:r>
      <w:r>
        <w:rPr>
          <w:color w:val="121212"/>
          <w:spacing w:val="-6"/>
        </w:rPr>
        <w:t xml:space="preserve">de </w:t>
      </w:r>
      <w:r>
        <w:rPr>
          <w:color w:val="121212"/>
        </w:rPr>
        <w:t>instructores en conducción y demás requisitos necesarios para su</w:t>
      </w:r>
      <w:r>
        <w:rPr>
          <w:color w:val="121212"/>
          <w:spacing w:val="-4"/>
        </w:rPr>
        <w:t xml:space="preserve"> </w:t>
      </w:r>
      <w:r>
        <w:rPr>
          <w:color w:val="121212"/>
        </w:rPr>
        <w:t>habilitación. (</w:t>
      </w:r>
      <w:hyperlink r:id="rId1389">
        <w:r>
          <w:rPr>
            <w:color w:val="0000FF"/>
            <w:u w:val="single" w:color="0000FF"/>
          </w:rPr>
          <w:t>Decreto 1500 de 2009</w:t>
        </w:r>
      </w:hyperlink>
      <w:r>
        <w:rPr>
          <w:color w:val="121212"/>
        </w:rPr>
        <w:t>, artículo 1°).</w:t>
      </w:r>
    </w:p>
    <w:p w14:paraId="319AA0B0" w14:textId="77777777" w:rsidR="00FD7462" w:rsidRDefault="00FD7462">
      <w:pPr>
        <w:pStyle w:val="Ttulo1"/>
        <w:spacing w:before="77"/>
        <w:rPr>
          <w:color w:val="121212"/>
        </w:rPr>
      </w:pPr>
    </w:p>
    <w:p w14:paraId="52BCBDE0" w14:textId="77F4D2F1" w:rsidR="00C46380" w:rsidRPr="00FD7462" w:rsidRDefault="001F5741" w:rsidP="00FD7462">
      <w:pPr>
        <w:pStyle w:val="Ttulo1"/>
        <w:spacing w:before="77"/>
      </w:pPr>
      <w:r>
        <w:rPr>
          <w:color w:val="121212"/>
        </w:rPr>
        <w:t>CAPÍTULO</w:t>
      </w:r>
      <w:r>
        <w:rPr>
          <w:color w:val="121212"/>
          <w:spacing w:val="-7"/>
        </w:rPr>
        <w:t xml:space="preserve"> </w:t>
      </w:r>
      <w:r>
        <w:rPr>
          <w:color w:val="121212"/>
          <w:spacing w:val="-10"/>
        </w:rPr>
        <w:t>1</w:t>
      </w:r>
    </w:p>
    <w:p w14:paraId="52BCBDE1" w14:textId="77777777" w:rsidR="00C46380" w:rsidRDefault="001F5741">
      <w:pPr>
        <w:pStyle w:val="Ttulo2"/>
        <w:spacing w:before="176" w:line="276" w:lineRule="auto"/>
        <w:ind w:left="435"/>
      </w:pPr>
      <w:r>
        <w:rPr>
          <w:color w:val="121212"/>
        </w:rPr>
        <w:t>Requisitos</w:t>
      </w:r>
      <w:r>
        <w:rPr>
          <w:color w:val="121212"/>
          <w:spacing w:val="-3"/>
        </w:rPr>
        <w:t xml:space="preserve"> </w:t>
      </w:r>
      <w:r>
        <w:rPr>
          <w:color w:val="121212"/>
        </w:rPr>
        <w:t>para</w:t>
      </w:r>
      <w:r>
        <w:rPr>
          <w:color w:val="121212"/>
          <w:spacing w:val="-5"/>
        </w:rPr>
        <w:t xml:space="preserve"> </w:t>
      </w:r>
      <w:r>
        <w:rPr>
          <w:color w:val="121212"/>
        </w:rPr>
        <w:t>la</w:t>
      </w:r>
      <w:r>
        <w:rPr>
          <w:color w:val="121212"/>
          <w:spacing w:val="-5"/>
        </w:rPr>
        <w:t xml:space="preserve"> </w:t>
      </w:r>
      <w:r>
        <w:rPr>
          <w:color w:val="121212"/>
        </w:rPr>
        <w:t>constitución</w:t>
      </w:r>
      <w:r>
        <w:rPr>
          <w:color w:val="121212"/>
          <w:spacing w:val="-3"/>
        </w:rPr>
        <w:t xml:space="preserve"> </w:t>
      </w:r>
      <w:r>
        <w:rPr>
          <w:color w:val="121212"/>
        </w:rPr>
        <w:t>y</w:t>
      </w:r>
      <w:r>
        <w:rPr>
          <w:color w:val="121212"/>
          <w:spacing w:val="-4"/>
        </w:rPr>
        <w:t xml:space="preserve"> </w:t>
      </w:r>
      <w:r>
        <w:rPr>
          <w:color w:val="121212"/>
        </w:rPr>
        <w:t>registro</w:t>
      </w:r>
      <w:r>
        <w:rPr>
          <w:color w:val="121212"/>
          <w:spacing w:val="-4"/>
        </w:rPr>
        <w:t xml:space="preserve"> </w:t>
      </w:r>
      <w:r>
        <w:rPr>
          <w:color w:val="121212"/>
        </w:rPr>
        <w:t>de</w:t>
      </w:r>
      <w:r>
        <w:rPr>
          <w:color w:val="121212"/>
          <w:spacing w:val="-5"/>
        </w:rPr>
        <w:t xml:space="preserve"> </w:t>
      </w:r>
      <w:r>
        <w:rPr>
          <w:color w:val="121212"/>
        </w:rPr>
        <w:t>los</w:t>
      </w:r>
      <w:r>
        <w:rPr>
          <w:color w:val="121212"/>
          <w:spacing w:val="-3"/>
        </w:rPr>
        <w:t xml:space="preserve"> </w:t>
      </w:r>
      <w:r>
        <w:rPr>
          <w:color w:val="121212"/>
        </w:rPr>
        <w:t>programas</w:t>
      </w:r>
      <w:r>
        <w:rPr>
          <w:color w:val="121212"/>
          <w:spacing w:val="-3"/>
        </w:rPr>
        <w:t xml:space="preserve"> </w:t>
      </w:r>
      <w:r>
        <w:rPr>
          <w:color w:val="121212"/>
        </w:rPr>
        <w:t>de</w:t>
      </w:r>
      <w:r>
        <w:rPr>
          <w:color w:val="121212"/>
          <w:spacing w:val="-5"/>
        </w:rPr>
        <w:t xml:space="preserve"> </w:t>
      </w:r>
      <w:r>
        <w:rPr>
          <w:color w:val="121212"/>
        </w:rPr>
        <w:t>los Centros de Enseñanza Automovilística</w:t>
      </w:r>
    </w:p>
    <w:p w14:paraId="52BCBDE2" w14:textId="77777777" w:rsidR="00C46380" w:rsidRDefault="00C46380">
      <w:pPr>
        <w:pStyle w:val="Textoindependiente"/>
        <w:spacing w:before="4"/>
        <w:rPr>
          <w:b/>
          <w:sz w:val="36"/>
        </w:rPr>
      </w:pPr>
    </w:p>
    <w:p w14:paraId="52BCBDE3" w14:textId="77777777" w:rsidR="00C46380" w:rsidRDefault="001F5741" w:rsidP="005946AF">
      <w:pPr>
        <w:pStyle w:val="Textoindependiente"/>
        <w:spacing w:line="276" w:lineRule="auto"/>
        <w:ind w:left="444" w:right="1692"/>
        <w:jc w:val="both"/>
      </w:pPr>
      <w:r>
        <w:rPr>
          <w:b/>
          <w:color w:val="121212"/>
        </w:rPr>
        <w:t xml:space="preserve">Artículo 2.3.1.1.1. Constitución. </w:t>
      </w:r>
      <w:r>
        <w:rPr>
          <w:color w:val="121212"/>
        </w:rPr>
        <w:t>Los Centros de Enseñanza Automovilística que ofrezcan capacitación en conducción o capacitación para instructores en conducción, para su constitución deben cumplir los siguientes requisitos:</w:t>
      </w:r>
    </w:p>
    <w:p w14:paraId="52BCBDE4" w14:textId="77777777" w:rsidR="00C46380" w:rsidRDefault="00C46380" w:rsidP="005946AF">
      <w:pPr>
        <w:pStyle w:val="Textoindependiente"/>
        <w:spacing w:before="3"/>
        <w:jc w:val="both"/>
        <w:rPr>
          <w:sz w:val="36"/>
        </w:rPr>
      </w:pPr>
    </w:p>
    <w:p w14:paraId="52BCBDE5" w14:textId="77777777" w:rsidR="00C46380" w:rsidRDefault="001F5741" w:rsidP="005946AF">
      <w:pPr>
        <w:pStyle w:val="Prrafodelista"/>
        <w:numPr>
          <w:ilvl w:val="1"/>
          <w:numId w:val="63"/>
        </w:numPr>
        <w:tabs>
          <w:tab w:val="left" w:pos="831"/>
        </w:tabs>
        <w:spacing w:before="1"/>
      </w:pPr>
      <w:r>
        <w:rPr>
          <w:color w:val="121212"/>
        </w:rPr>
        <w:t>Tener</w:t>
      </w:r>
      <w:r>
        <w:rPr>
          <w:color w:val="121212"/>
          <w:spacing w:val="-11"/>
        </w:rPr>
        <w:t xml:space="preserve"> </w:t>
      </w:r>
      <w:r>
        <w:rPr>
          <w:color w:val="121212"/>
        </w:rPr>
        <w:t>licencia</w:t>
      </w:r>
      <w:r>
        <w:rPr>
          <w:color w:val="121212"/>
          <w:spacing w:val="-6"/>
        </w:rPr>
        <w:t xml:space="preserve"> </w:t>
      </w:r>
      <w:r>
        <w:rPr>
          <w:color w:val="121212"/>
        </w:rPr>
        <w:t>de</w:t>
      </w:r>
      <w:r>
        <w:rPr>
          <w:color w:val="121212"/>
          <w:spacing w:val="-5"/>
        </w:rPr>
        <w:t xml:space="preserve"> </w:t>
      </w:r>
      <w:r>
        <w:rPr>
          <w:color w:val="121212"/>
        </w:rPr>
        <w:t>funcionamiento</w:t>
      </w:r>
      <w:r>
        <w:rPr>
          <w:color w:val="121212"/>
          <w:spacing w:val="-4"/>
        </w:rPr>
        <w:t xml:space="preserve"> </w:t>
      </w:r>
      <w:r>
        <w:rPr>
          <w:color w:val="121212"/>
        </w:rPr>
        <w:t>o</w:t>
      </w:r>
      <w:r>
        <w:rPr>
          <w:color w:val="121212"/>
          <w:spacing w:val="-6"/>
        </w:rPr>
        <w:t xml:space="preserve"> </w:t>
      </w:r>
      <w:r>
        <w:rPr>
          <w:color w:val="121212"/>
        </w:rPr>
        <w:t>reconocimiento</w:t>
      </w:r>
      <w:r>
        <w:rPr>
          <w:color w:val="121212"/>
          <w:spacing w:val="-4"/>
        </w:rPr>
        <w:t xml:space="preserve"> </w:t>
      </w:r>
      <w:r>
        <w:rPr>
          <w:color w:val="121212"/>
        </w:rPr>
        <w:t>de</w:t>
      </w:r>
      <w:r>
        <w:rPr>
          <w:color w:val="121212"/>
          <w:spacing w:val="-4"/>
        </w:rPr>
        <w:t xml:space="preserve"> </w:t>
      </w:r>
      <w:r>
        <w:rPr>
          <w:color w:val="121212"/>
        </w:rPr>
        <w:t>carácter</w:t>
      </w:r>
      <w:r>
        <w:rPr>
          <w:color w:val="121212"/>
          <w:spacing w:val="-20"/>
        </w:rPr>
        <w:t xml:space="preserve"> </w:t>
      </w:r>
      <w:r>
        <w:rPr>
          <w:color w:val="121212"/>
          <w:spacing w:val="-2"/>
        </w:rPr>
        <w:t>oficial.</w:t>
      </w:r>
    </w:p>
    <w:p w14:paraId="52BCBDE6" w14:textId="77777777" w:rsidR="00C46380" w:rsidRDefault="00C46380" w:rsidP="005946AF">
      <w:pPr>
        <w:pStyle w:val="Textoindependiente"/>
        <w:jc w:val="both"/>
        <w:rPr>
          <w:sz w:val="26"/>
        </w:rPr>
      </w:pPr>
    </w:p>
    <w:p w14:paraId="52BCBDE7" w14:textId="77777777" w:rsidR="00C46380" w:rsidRDefault="001F5741" w:rsidP="005946AF">
      <w:pPr>
        <w:pStyle w:val="Prrafodelista"/>
        <w:numPr>
          <w:ilvl w:val="1"/>
          <w:numId w:val="63"/>
        </w:numPr>
        <w:tabs>
          <w:tab w:val="left" w:pos="836"/>
        </w:tabs>
        <w:spacing w:before="223"/>
        <w:ind w:left="835" w:hanging="392"/>
      </w:pPr>
      <w:r>
        <w:rPr>
          <w:color w:val="121212"/>
        </w:rPr>
        <w:t>Obtener</w:t>
      </w:r>
      <w:r>
        <w:rPr>
          <w:color w:val="121212"/>
          <w:spacing w:val="-9"/>
        </w:rPr>
        <w:t xml:space="preserve"> </w:t>
      </w:r>
      <w:r>
        <w:rPr>
          <w:color w:val="121212"/>
        </w:rPr>
        <w:t>el</w:t>
      </w:r>
      <w:r>
        <w:rPr>
          <w:color w:val="121212"/>
          <w:spacing w:val="-6"/>
        </w:rPr>
        <w:t xml:space="preserve"> </w:t>
      </w:r>
      <w:r>
        <w:rPr>
          <w:color w:val="121212"/>
        </w:rPr>
        <w:t>registro</w:t>
      </w:r>
      <w:r>
        <w:rPr>
          <w:color w:val="121212"/>
          <w:spacing w:val="-4"/>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programas</w:t>
      </w:r>
      <w:r>
        <w:rPr>
          <w:color w:val="121212"/>
          <w:spacing w:val="-2"/>
        </w:rPr>
        <w:t xml:space="preserve"> </w:t>
      </w:r>
      <w:r>
        <w:rPr>
          <w:color w:val="121212"/>
        </w:rPr>
        <w:t>de</w:t>
      </w:r>
      <w:r>
        <w:rPr>
          <w:color w:val="121212"/>
          <w:spacing w:val="-3"/>
        </w:rPr>
        <w:t xml:space="preserve"> </w:t>
      </w:r>
      <w:r>
        <w:rPr>
          <w:color w:val="121212"/>
        </w:rPr>
        <w:t>qué</w:t>
      </w:r>
      <w:r>
        <w:rPr>
          <w:color w:val="121212"/>
          <w:spacing w:val="-4"/>
        </w:rPr>
        <w:t xml:space="preserve"> </w:t>
      </w:r>
      <w:r>
        <w:rPr>
          <w:color w:val="121212"/>
        </w:rPr>
        <w:t>trata</w:t>
      </w:r>
      <w:r>
        <w:rPr>
          <w:color w:val="121212"/>
          <w:spacing w:val="-5"/>
        </w:rPr>
        <w:t xml:space="preserve"> </w:t>
      </w:r>
      <w:r>
        <w:rPr>
          <w:color w:val="121212"/>
        </w:rPr>
        <w:t>el</w:t>
      </w:r>
      <w:r>
        <w:rPr>
          <w:color w:val="121212"/>
          <w:spacing w:val="-3"/>
        </w:rPr>
        <w:t xml:space="preserve"> </w:t>
      </w:r>
      <w:r>
        <w:rPr>
          <w:color w:val="121212"/>
        </w:rPr>
        <w:t>presente</w:t>
      </w:r>
      <w:r>
        <w:rPr>
          <w:color w:val="121212"/>
          <w:spacing w:val="-19"/>
        </w:rPr>
        <w:t xml:space="preserve"> </w:t>
      </w:r>
      <w:r>
        <w:rPr>
          <w:color w:val="121212"/>
          <w:spacing w:val="-2"/>
        </w:rPr>
        <w:t>Título.</w:t>
      </w:r>
    </w:p>
    <w:p w14:paraId="52BCBDE8" w14:textId="77777777" w:rsidR="00C46380" w:rsidRDefault="00C46380">
      <w:pPr>
        <w:pStyle w:val="Textoindependiente"/>
        <w:rPr>
          <w:sz w:val="26"/>
        </w:rPr>
      </w:pPr>
    </w:p>
    <w:p w14:paraId="52BCBDE9" w14:textId="77777777" w:rsidR="00C46380" w:rsidRDefault="001F5741">
      <w:pPr>
        <w:pStyle w:val="Textoindependiente"/>
        <w:spacing w:before="225"/>
        <w:ind w:left="444"/>
      </w:pPr>
      <w:r>
        <w:rPr>
          <w:color w:val="121212"/>
        </w:rPr>
        <w:t>(</w:t>
      </w:r>
      <w:hyperlink r:id="rId1390">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w:t>
      </w:r>
    </w:p>
    <w:p w14:paraId="52BCBDEA" w14:textId="77777777" w:rsidR="00C46380" w:rsidRDefault="00C46380">
      <w:pPr>
        <w:pStyle w:val="Textoindependiente"/>
        <w:rPr>
          <w:sz w:val="20"/>
        </w:rPr>
      </w:pPr>
    </w:p>
    <w:p w14:paraId="52BCBDEB" w14:textId="77777777" w:rsidR="00C46380" w:rsidRDefault="00C46380">
      <w:pPr>
        <w:pStyle w:val="Textoindependiente"/>
        <w:spacing w:before="3"/>
        <w:rPr>
          <w:sz w:val="16"/>
        </w:rPr>
      </w:pPr>
    </w:p>
    <w:p w14:paraId="52BCBDEC" w14:textId="77777777" w:rsidR="00C46380" w:rsidRDefault="001F5741">
      <w:pPr>
        <w:pStyle w:val="Textoindependiente"/>
        <w:spacing w:before="101" w:line="276" w:lineRule="auto"/>
        <w:ind w:left="444" w:right="1691"/>
        <w:jc w:val="both"/>
      </w:pPr>
      <w:r>
        <w:rPr>
          <w:b/>
          <w:color w:val="121212"/>
        </w:rPr>
        <w:t>Artículo 2.3.1.1.2. Licencia de funcionamiento o</w:t>
      </w:r>
      <w:r>
        <w:rPr>
          <w:b/>
          <w:color w:val="121212"/>
          <w:spacing w:val="80"/>
        </w:rPr>
        <w:t xml:space="preserve"> </w:t>
      </w:r>
      <w:r>
        <w:rPr>
          <w:b/>
          <w:color w:val="121212"/>
        </w:rPr>
        <w:t>reconocimiento</w:t>
      </w:r>
      <w:r>
        <w:rPr>
          <w:b/>
          <w:color w:val="121212"/>
          <w:spacing w:val="40"/>
        </w:rPr>
        <w:t xml:space="preserve"> </w:t>
      </w:r>
      <w:r>
        <w:rPr>
          <w:b/>
          <w:color w:val="121212"/>
        </w:rPr>
        <w:lastRenderedPageBreak/>
        <w:t xml:space="preserve">oficial. </w:t>
      </w:r>
      <w:r>
        <w:rPr>
          <w:color w:val="121212"/>
        </w:rPr>
        <w:t>Se entiende por licencia de funcionamiento el acto administrativo mediante el</w:t>
      </w:r>
      <w:r>
        <w:rPr>
          <w:color w:val="121212"/>
          <w:spacing w:val="-2"/>
        </w:rPr>
        <w:t xml:space="preserve"> </w:t>
      </w:r>
      <w:r>
        <w:rPr>
          <w:color w:val="121212"/>
        </w:rPr>
        <w:t>cual,</w:t>
      </w:r>
      <w:r>
        <w:rPr>
          <w:color w:val="121212"/>
          <w:spacing w:val="-1"/>
        </w:rPr>
        <w:t xml:space="preserve"> </w:t>
      </w:r>
      <w:r>
        <w:rPr>
          <w:color w:val="121212"/>
        </w:rPr>
        <w:t>en el</w:t>
      </w:r>
      <w:r>
        <w:rPr>
          <w:color w:val="121212"/>
          <w:spacing w:val="-1"/>
        </w:rPr>
        <w:t xml:space="preserve"> </w:t>
      </w:r>
      <w:r>
        <w:rPr>
          <w:color w:val="121212"/>
        </w:rPr>
        <w:t>ámbito de su jurisdicción, la Secretaría de Educación de la</w:t>
      </w:r>
      <w:r>
        <w:rPr>
          <w:color w:val="121212"/>
          <w:spacing w:val="-1"/>
        </w:rPr>
        <w:t xml:space="preserve"> </w:t>
      </w:r>
      <w:r>
        <w:rPr>
          <w:color w:val="121212"/>
        </w:rPr>
        <w:t>entidad</w:t>
      </w:r>
      <w:r>
        <w:rPr>
          <w:color w:val="121212"/>
          <w:spacing w:val="-1"/>
        </w:rPr>
        <w:t xml:space="preserve"> </w:t>
      </w:r>
      <w:r>
        <w:rPr>
          <w:color w:val="121212"/>
        </w:rPr>
        <w:t>territorial</w:t>
      </w:r>
      <w:r>
        <w:rPr>
          <w:color w:val="121212"/>
          <w:spacing w:val="-3"/>
        </w:rPr>
        <w:t xml:space="preserve"> </w:t>
      </w:r>
      <w:r>
        <w:rPr>
          <w:color w:val="121212"/>
        </w:rPr>
        <w:t>certificada</w:t>
      </w:r>
      <w:r>
        <w:rPr>
          <w:color w:val="121212"/>
          <w:spacing w:val="-1"/>
        </w:rPr>
        <w:t xml:space="preserve"> </w:t>
      </w:r>
      <w:r>
        <w:rPr>
          <w:color w:val="121212"/>
        </w:rPr>
        <w:t>en</w:t>
      </w:r>
      <w:r>
        <w:rPr>
          <w:color w:val="121212"/>
          <w:spacing w:val="-1"/>
        </w:rPr>
        <w:t xml:space="preserve"> </w:t>
      </w:r>
      <w:r>
        <w:rPr>
          <w:color w:val="121212"/>
        </w:rPr>
        <w:t>educación,</w:t>
      </w:r>
      <w:r>
        <w:rPr>
          <w:color w:val="121212"/>
          <w:spacing w:val="-2"/>
        </w:rPr>
        <w:t xml:space="preserve"> </w:t>
      </w:r>
      <w:r>
        <w:rPr>
          <w:color w:val="121212"/>
        </w:rPr>
        <w:t>autoriza la</w:t>
      </w:r>
      <w:r>
        <w:rPr>
          <w:color w:val="121212"/>
          <w:spacing w:val="-1"/>
        </w:rPr>
        <w:t xml:space="preserve"> </w:t>
      </w:r>
      <w:r>
        <w:rPr>
          <w:color w:val="121212"/>
        </w:rPr>
        <w:t>creación,</w:t>
      </w:r>
      <w:r>
        <w:rPr>
          <w:color w:val="121212"/>
          <w:spacing w:val="-2"/>
        </w:rPr>
        <w:t xml:space="preserve"> </w:t>
      </w:r>
      <w:r>
        <w:rPr>
          <w:color w:val="121212"/>
        </w:rPr>
        <w:t>organización y funcionamiento de un Centro de Enseñanza Automovilística de naturaleza privada.</w:t>
      </w:r>
      <w:r>
        <w:rPr>
          <w:color w:val="121212"/>
          <w:spacing w:val="-3"/>
        </w:rPr>
        <w:t xml:space="preserve"> </w:t>
      </w:r>
      <w:r>
        <w:rPr>
          <w:color w:val="121212"/>
        </w:rPr>
        <w:t>Esta</w:t>
      </w:r>
      <w:r>
        <w:rPr>
          <w:color w:val="121212"/>
          <w:spacing w:val="-2"/>
        </w:rPr>
        <w:t xml:space="preserve"> </w:t>
      </w:r>
      <w:r>
        <w:rPr>
          <w:color w:val="121212"/>
        </w:rPr>
        <w:t>se</w:t>
      </w:r>
      <w:r>
        <w:rPr>
          <w:color w:val="121212"/>
          <w:spacing w:val="-1"/>
        </w:rPr>
        <w:t xml:space="preserve"> </w:t>
      </w:r>
      <w:r>
        <w:rPr>
          <w:color w:val="121212"/>
        </w:rPr>
        <w:t>otorgará</w:t>
      </w:r>
      <w:r>
        <w:rPr>
          <w:color w:val="121212"/>
          <w:spacing w:val="-2"/>
        </w:rPr>
        <w:t xml:space="preserve"> </w:t>
      </w:r>
      <w:r>
        <w:rPr>
          <w:color w:val="121212"/>
        </w:rPr>
        <w:t>por</w:t>
      </w:r>
      <w:r>
        <w:rPr>
          <w:color w:val="121212"/>
          <w:spacing w:val="-2"/>
        </w:rPr>
        <w:t xml:space="preserve"> </w:t>
      </w:r>
      <w:r>
        <w:rPr>
          <w:color w:val="121212"/>
        </w:rPr>
        <w:t>tiempo indefinido,</w:t>
      </w:r>
      <w:r>
        <w:rPr>
          <w:color w:val="121212"/>
          <w:spacing w:val="-3"/>
        </w:rPr>
        <w:t xml:space="preserve"> </w:t>
      </w:r>
      <w:r>
        <w:rPr>
          <w:color w:val="121212"/>
        </w:rPr>
        <w:t>sujeta</w:t>
      </w:r>
      <w:r>
        <w:rPr>
          <w:color w:val="121212"/>
          <w:spacing w:val="-3"/>
        </w:rPr>
        <w:t xml:space="preserve"> </w:t>
      </w:r>
      <w:r>
        <w:rPr>
          <w:color w:val="121212"/>
        </w:rPr>
        <w:t>a</w:t>
      </w:r>
      <w:r>
        <w:rPr>
          <w:color w:val="121212"/>
          <w:spacing w:val="-2"/>
        </w:rPr>
        <w:t xml:space="preserve"> </w:t>
      </w:r>
      <w:r>
        <w:rPr>
          <w:color w:val="121212"/>
        </w:rPr>
        <w:t>las</w:t>
      </w:r>
      <w:r>
        <w:rPr>
          <w:color w:val="121212"/>
          <w:spacing w:val="-2"/>
        </w:rPr>
        <w:t xml:space="preserve"> </w:t>
      </w:r>
      <w:r>
        <w:rPr>
          <w:color w:val="121212"/>
        </w:rPr>
        <w:t>condiciones</w:t>
      </w:r>
      <w:r>
        <w:rPr>
          <w:color w:val="121212"/>
          <w:spacing w:val="-2"/>
        </w:rPr>
        <w:t xml:space="preserve"> </w:t>
      </w:r>
      <w:r>
        <w:rPr>
          <w:color w:val="121212"/>
        </w:rPr>
        <w:t>en</w:t>
      </w:r>
      <w:r>
        <w:rPr>
          <w:color w:val="121212"/>
          <w:spacing w:val="-2"/>
        </w:rPr>
        <w:t xml:space="preserve"> </w:t>
      </w:r>
      <w:r>
        <w:rPr>
          <w:color w:val="121212"/>
        </w:rPr>
        <w:t xml:space="preserve">ella </w:t>
      </w:r>
      <w:r>
        <w:rPr>
          <w:color w:val="121212"/>
          <w:spacing w:val="-2"/>
        </w:rPr>
        <w:t>establecidas.</w:t>
      </w:r>
    </w:p>
    <w:p w14:paraId="52BCBDED" w14:textId="77777777" w:rsidR="00C46380" w:rsidRDefault="001F5741">
      <w:pPr>
        <w:pStyle w:val="Textoindependiente"/>
        <w:spacing w:before="174" w:line="276" w:lineRule="auto"/>
        <w:ind w:left="444" w:right="1692"/>
        <w:jc w:val="both"/>
      </w:pPr>
      <w:r>
        <w:rPr>
          <w:color w:val="121212"/>
        </w:rPr>
        <w:t>Para los Centros de Enseñanza Automovilística de carácter estatal, el acto administrativo de creación constituye el reconocimiento de carácter oficial, el cual deberá contener los requisitos señalados en el artículo siguiente.</w:t>
      </w:r>
    </w:p>
    <w:p w14:paraId="52BCBDEE" w14:textId="77777777" w:rsidR="00C46380" w:rsidRDefault="001F5741">
      <w:pPr>
        <w:pStyle w:val="Textoindependiente"/>
        <w:spacing w:before="174"/>
        <w:ind w:left="444"/>
        <w:jc w:val="both"/>
      </w:pPr>
      <w:r>
        <w:rPr>
          <w:color w:val="121212"/>
        </w:rPr>
        <w:t>(</w:t>
      </w:r>
      <w:hyperlink r:id="rId1391">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3°).</w:t>
      </w:r>
    </w:p>
    <w:p w14:paraId="52BCBDEF" w14:textId="77777777" w:rsidR="00C46380" w:rsidRDefault="00C46380">
      <w:pPr>
        <w:pStyle w:val="Textoindependiente"/>
        <w:spacing w:before="3"/>
        <w:rPr>
          <w:sz w:val="19"/>
        </w:rPr>
      </w:pPr>
    </w:p>
    <w:p w14:paraId="52BCBDF0" w14:textId="77777777" w:rsidR="00C46380" w:rsidRDefault="001F5741">
      <w:pPr>
        <w:pStyle w:val="Textoindependiente"/>
        <w:spacing w:before="101" w:line="276" w:lineRule="auto"/>
        <w:ind w:left="444" w:right="1684"/>
        <w:jc w:val="both"/>
      </w:pPr>
      <w:r>
        <w:rPr>
          <w:b/>
          <w:color w:val="121212"/>
        </w:rPr>
        <w:t xml:space="preserve">Artículo 2.3.1.1.3. Solicitud de la licencia de funcionamiento. </w:t>
      </w:r>
      <w:r>
        <w:rPr>
          <w:color w:val="121212"/>
        </w:rPr>
        <w:t>El interesado en crear un Centro de Enseñanza Automovilística de carácter privado debe solicitar licencia de funcionamiento a la Secretaría de Educación de la entidad territorial certificada de la jurisdicción que corresponda al lugar</w:t>
      </w:r>
      <w:r>
        <w:rPr>
          <w:color w:val="121212"/>
          <w:spacing w:val="40"/>
        </w:rPr>
        <w:t xml:space="preserve"> </w:t>
      </w:r>
      <w:r>
        <w:rPr>
          <w:color w:val="121212"/>
        </w:rPr>
        <w:t>de prestación del servicio, con la siguiente información:</w:t>
      </w:r>
    </w:p>
    <w:p w14:paraId="52BCBDF1" w14:textId="77777777" w:rsidR="00C46380" w:rsidRDefault="00C46380">
      <w:pPr>
        <w:pStyle w:val="Textoindependiente"/>
        <w:spacing w:before="6"/>
        <w:rPr>
          <w:sz w:val="36"/>
        </w:rPr>
      </w:pPr>
    </w:p>
    <w:p w14:paraId="52BCBDF2" w14:textId="77777777" w:rsidR="00C46380" w:rsidRDefault="001F5741">
      <w:pPr>
        <w:pStyle w:val="Prrafodelista"/>
        <w:numPr>
          <w:ilvl w:val="0"/>
          <w:numId w:val="62"/>
        </w:numPr>
        <w:tabs>
          <w:tab w:val="left" w:pos="836"/>
        </w:tabs>
        <w:spacing w:line="276" w:lineRule="auto"/>
        <w:ind w:right="1695" w:firstLine="0"/>
      </w:pPr>
      <w:r>
        <w:rPr>
          <w:color w:val="121212"/>
        </w:rPr>
        <w:t>Nombre propuesto para la institución, número de sedes, municipio y dirección de cada una.</w:t>
      </w:r>
    </w:p>
    <w:p w14:paraId="52BCBDF3" w14:textId="77777777" w:rsidR="00C46380" w:rsidRDefault="00C46380">
      <w:pPr>
        <w:pStyle w:val="Textoindependiente"/>
        <w:spacing w:before="1"/>
        <w:rPr>
          <w:sz w:val="36"/>
        </w:rPr>
      </w:pPr>
    </w:p>
    <w:p w14:paraId="52BCBDF4" w14:textId="77777777" w:rsidR="00C46380" w:rsidRPr="00DA433B" w:rsidRDefault="001F5741">
      <w:pPr>
        <w:pStyle w:val="Prrafodelista"/>
        <w:numPr>
          <w:ilvl w:val="0"/>
          <w:numId w:val="62"/>
        </w:numPr>
        <w:tabs>
          <w:tab w:val="left" w:pos="745"/>
        </w:tabs>
        <w:spacing w:line="276" w:lineRule="auto"/>
        <w:ind w:right="1693" w:firstLine="0"/>
      </w:pPr>
      <w:r>
        <w:rPr>
          <w:color w:val="121212"/>
        </w:rPr>
        <w:t>Nombre del</w:t>
      </w:r>
      <w:r>
        <w:rPr>
          <w:color w:val="121212"/>
          <w:spacing w:val="-2"/>
        </w:rPr>
        <w:t xml:space="preserve"> </w:t>
      </w:r>
      <w:r>
        <w:rPr>
          <w:color w:val="121212"/>
        </w:rPr>
        <w:t>propietario</w:t>
      </w:r>
      <w:r>
        <w:rPr>
          <w:color w:val="121212"/>
          <w:spacing w:val="-1"/>
        </w:rPr>
        <w:t xml:space="preserve"> </w:t>
      </w:r>
      <w:r>
        <w:rPr>
          <w:color w:val="121212"/>
        </w:rPr>
        <w:t>o propietarios.</w:t>
      </w:r>
      <w:r>
        <w:rPr>
          <w:color w:val="121212"/>
          <w:spacing w:val="-1"/>
        </w:rPr>
        <w:t xml:space="preserve"> </w:t>
      </w:r>
      <w:r>
        <w:rPr>
          <w:color w:val="121212"/>
        </w:rPr>
        <w:t>Cuando se</w:t>
      </w:r>
      <w:r>
        <w:rPr>
          <w:color w:val="121212"/>
          <w:spacing w:val="-2"/>
        </w:rPr>
        <w:t xml:space="preserve"> </w:t>
      </w:r>
      <w:r>
        <w:rPr>
          <w:color w:val="121212"/>
        </w:rPr>
        <w:t>trate</w:t>
      </w:r>
      <w:r>
        <w:rPr>
          <w:color w:val="121212"/>
          <w:spacing w:val="-1"/>
        </w:rPr>
        <w:t xml:space="preserve"> </w:t>
      </w:r>
      <w:r>
        <w:rPr>
          <w:color w:val="121212"/>
        </w:rPr>
        <w:t>de</w:t>
      </w:r>
      <w:r>
        <w:rPr>
          <w:color w:val="121212"/>
          <w:spacing w:val="-2"/>
        </w:rPr>
        <w:t xml:space="preserve"> </w:t>
      </w:r>
      <w:r>
        <w:rPr>
          <w:color w:val="121212"/>
        </w:rPr>
        <w:t>personas jurídicas se deberá adjuntar el certificado de existencia y representación legal. Si es persona natural la cédula de ciudadanía.</w:t>
      </w:r>
    </w:p>
    <w:p w14:paraId="0150F825" w14:textId="77777777" w:rsidR="00DA433B" w:rsidRDefault="00DA433B" w:rsidP="00DA433B">
      <w:pPr>
        <w:pStyle w:val="Prrafodelista"/>
      </w:pPr>
    </w:p>
    <w:p w14:paraId="1FE07764" w14:textId="77777777" w:rsidR="00DA433B" w:rsidRDefault="00DA433B" w:rsidP="00DA433B">
      <w:pPr>
        <w:pStyle w:val="Prrafodelista"/>
        <w:tabs>
          <w:tab w:val="left" w:pos="745"/>
        </w:tabs>
        <w:spacing w:line="276" w:lineRule="auto"/>
        <w:ind w:right="1693"/>
        <w:jc w:val="left"/>
      </w:pPr>
    </w:p>
    <w:p w14:paraId="52BCBDF6" w14:textId="77777777" w:rsidR="00C46380" w:rsidRDefault="001F5741">
      <w:pPr>
        <w:pStyle w:val="Prrafodelista"/>
        <w:numPr>
          <w:ilvl w:val="0"/>
          <w:numId w:val="62"/>
        </w:numPr>
        <w:tabs>
          <w:tab w:val="left" w:pos="738"/>
        </w:tabs>
        <w:spacing w:before="77"/>
        <w:ind w:left="737" w:hanging="294"/>
      </w:pPr>
      <w:r>
        <w:rPr>
          <w:color w:val="121212"/>
        </w:rPr>
        <w:t>El</w:t>
      </w:r>
      <w:r>
        <w:rPr>
          <w:color w:val="121212"/>
          <w:spacing w:val="-9"/>
        </w:rPr>
        <w:t xml:space="preserve"> </w:t>
      </w:r>
      <w:r>
        <w:rPr>
          <w:color w:val="121212"/>
        </w:rPr>
        <w:t>programa</w:t>
      </w:r>
      <w:r>
        <w:rPr>
          <w:color w:val="121212"/>
          <w:spacing w:val="-5"/>
        </w:rPr>
        <w:t xml:space="preserve"> </w:t>
      </w:r>
      <w:r>
        <w:rPr>
          <w:color w:val="121212"/>
        </w:rPr>
        <w:t>o</w:t>
      </w:r>
      <w:r>
        <w:rPr>
          <w:color w:val="121212"/>
          <w:spacing w:val="-3"/>
        </w:rPr>
        <w:t xml:space="preserve"> </w:t>
      </w:r>
      <w:r>
        <w:rPr>
          <w:color w:val="121212"/>
        </w:rPr>
        <w:t>programas</w:t>
      </w:r>
      <w:r>
        <w:rPr>
          <w:color w:val="121212"/>
          <w:spacing w:val="-4"/>
        </w:rPr>
        <w:t xml:space="preserve"> </w:t>
      </w:r>
      <w:r>
        <w:rPr>
          <w:color w:val="121212"/>
        </w:rPr>
        <w:t>que</w:t>
      </w:r>
      <w:r>
        <w:rPr>
          <w:color w:val="121212"/>
          <w:spacing w:val="-4"/>
        </w:rPr>
        <w:t xml:space="preserve"> </w:t>
      </w:r>
      <w:r>
        <w:rPr>
          <w:color w:val="121212"/>
        </w:rPr>
        <w:t>proyecta</w:t>
      </w:r>
      <w:r>
        <w:rPr>
          <w:color w:val="121212"/>
          <w:spacing w:val="-16"/>
        </w:rPr>
        <w:t xml:space="preserve"> </w:t>
      </w:r>
      <w:r>
        <w:rPr>
          <w:color w:val="121212"/>
          <w:spacing w:val="-2"/>
        </w:rPr>
        <w:t>ofrecer.</w:t>
      </w:r>
    </w:p>
    <w:p w14:paraId="52BCBDF7" w14:textId="77777777" w:rsidR="00C46380" w:rsidRDefault="00C46380">
      <w:pPr>
        <w:pStyle w:val="Textoindependiente"/>
        <w:spacing w:before="5"/>
      </w:pPr>
    </w:p>
    <w:p w14:paraId="52BCBDF8" w14:textId="77777777" w:rsidR="00C46380" w:rsidRDefault="001F5741">
      <w:pPr>
        <w:pStyle w:val="Prrafodelista"/>
        <w:numPr>
          <w:ilvl w:val="0"/>
          <w:numId w:val="62"/>
        </w:numPr>
        <w:tabs>
          <w:tab w:val="left" w:pos="738"/>
        </w:tabs>
        <w:spacing w:before="1"/>
        <w:ind w:left="737" w:hanging="294"/>
      </w:pPr>
      <w:r>
        <w:rPr>
          <w:color w:val="121212"/>
        </w:rPr>
        <w:t>El</w:t>
      </w:r>
      <w:r>
        <w:rPr>
          <w:color w:val="121212"/>
          <w:spacing w:val="-7"/>
        </w:rPr>
        <w:t xml:space="preserve"> </w:t>
      </w:r>
      <w:r>
        <w:rPr>
          <w:color w:val="121212"/>
        </w:rPr>
        <w:t>número</w:t>
      </w:r>
      <w:r>
        <w:rPr>
          <w:color w:val="121212"/>
          <w:spacing w:val="-4"/>
        </w:rPr>
        <w:t xml:space="preserve"> </w:t>
      </w:r>
      <w:r>
        <w:rPr>
          <w:color w:val="121212"/>
        </w:rPr>
        <w:t>de</w:t>
      </w:r>
      <w:r>
        <w:rPr>
          <w:color w:val="121212"/>
          <w:spacing w:val="-2"/>
        </w:rPr>
        <w:t xml:space="preserve"> </w:t>
      </w:r>
      <w:r>
        <w:rPr>
          <w:color w:val="121212"/>
        </w:rPr>
        <w:t>estudiantes</w:t>
      </w:r>
      <w:r>
        <w:rPr>
          <w:color w:val="121212"/>
          <w:spacing w:val="-3"/>
        </w:rPr>
        <w:t xml:space="preserve"> </w:t>
      </w:r>
      <w:r>
        <w:rPr>
          <w:color w:val="121212"/>
        </w:rPr>
        <w:t>que</w:t>
      </w:r>
      <w:r>
        <w:rPr>
          <w:color w:val="121212"/>
          <w:spacing w:val="-3"/>
        </w:rPr>
        <w:t xml:space="preserve"> </w:t>
      </w:r>
      <w:r>
        <w:rPr>
          <w:color w:val="121212"/>
        </w:rPr>
        <w:t>proyecta</w:t>
      </w:r>
      <w:r>
        <w:rPr>
          <w:color w:val="121212"/>
          <w:spacing w:val="-14"/>
        </w:rPr>
        <w:t xml:space="preserve"> </w:t>
      </w:r>
      <w:r>
        <w:rPr>
          <w:color w:val="121212"/>
          <w:spacing w:val="-2"/>
        </w:rPr>
        <w:t>atender.</w:t>
      </w:r>
    </w:p>
    <w:p w14:paraId="52BCBDF9" w14:textId="77777777" w:rsidR="00C46380" w:rsidRDefault="00C46380">
      <w:pPr>
        <w:pStyle w:val="Textoindependiente"/>
        <w:spacing w:before="7"/>
      </w:pPr>
    </w:p>
    <w:p w14:paraId="52BCBDFA" w14:textId="77777777" w:rsidR="00C46380" w:rsidRDefault="001F5741">
      <w:pPr>
        <w:pStyle w:val="Prrafodelista"/>
        <w:numPr>
          <w:ilvl w:val="0"/>
          <w:numId w:val="62"/>
        </w:numPr>
        <w:tabs>
          <w:tab w:val="left" w:pos="754"/>
        </w:tabs>
        <w:spacing w:line="276" w:lineRule="auto"/>
        <w:ind w:right="1697" w:firstLine="0"/>
      </w:pPr>
      <w:r>
        <w:rPr>
          <w:color w:val="121212"/>
        </w:rPr>
        <w:t>Identificación de la planta física. El peticionario deberá adjuntar copia de la licencia de construcción.</w:t>
      </w:r>
    </w:p>
    <w:p w14:paraId="52BCBDFB" w14:textId="77777777" w:rsidR="00C46380" w:rsidRDefault="001F5741">
      <w:pPr>
        <w:pStyle w:val="Textoindependiente"/>
        <w:spacing w:before="172" w:line="276" w:lineRule="auto"/>
        <w:ind w:left="444" w:right="1695"/>
      </w:pPr>
      <w:r>
        <w:rPr>
          <w:color w:val="121212"/>
        </w:rPr>
        <w:t>La</w:t>
      </w:r>
      <w:r>
        <w:rPr>
          <w:color w:val="121212"/>
          <w:spacing w:val="80"/>
        </w:rPr>
        <w:t xml:space="preserve"> </w:t>
      </w:r>
      <w:r>
        <w:rPr>
          <w:color w:val="121212"/>
        </w:rPr>
        <w:t>Secretaría</w:t>
      </w:r>
      <w:r>
        <w:rPr>
          <w:color w:val="121212"/>
          <w:spacing w:val="80"/>
        </w:rPr>
        <w:t xml:space="preserve"> </w:t>
      </w:r>
      <w:r>
        <w:rPr>
          <w:color w:val="121212"/>
        </w:rPr>
        <w:t>de</w:t>
      </w:r>
      <w:r>
        <w:rPr>
          <w:color w:val="121212"/>
          <w:spacing w:val="80"/>
        </w:rPr>
        <w:t xml:space="preserve"> </w:t>
      </w:r>
      <w:r>
        <w:rPr>
          <w:color w:val="121212"/>
        </w:rPr>
        <w:t>Educación</w:t>
      </w:r>
      <w:r>
        <w:rPr>
          <w:color w:val="121212"/>
          <w:spacing w:val="80"/>
        </w:rPr>
        <w:t xml:space="preserve"> </w:t>
      </w:r>
      <w:r>
        <w:rPr>
          <w:color w:val="121212"/>
        </w:rPr>
        <w:t>verificará</w:t>
      </w:r>
      <w:r>
        <w:rPr>
          <w:color w:val="121212"/>
          <w:spacing w:val="80"/>
        </w:rPr>
        <w:t xml:space="preserve"> </w:t>
      </w:r>
      <w:r>
        <w:rPr>
          <w:color w:val="121212"/>
        </w:rPr>
        <w:t>el</w:t>
      </w:r>
      <w:r>
        <w:rPr>
          <w:color w:val="121212"/>
          <w:spacing w:val="80"/>
        </w:rPr>
        <w:t xml:space="preserve"> </w:t>
      </w:r>
      <w:r>
        <w:rPr>
          <w:color w:val="121212"/>
        </w:rPr>
        <w:t>cumplimiento</w:t>
      </w:r>
      <w:r>
        <w:rPr>
          <w:color w:val="121212"/>
          <w:spacing w:val="80"/>
        </w:rPr>
        <w:t xml:space="preserve"> </w:t>
      </w:r>
      <w:r>
        <w:rPr>
          <w:color w:val="121212"/>
        </w:rPr>
        <w:t>de</w:t>
      </w:r>
      <w:r>
        <w:rPr>
          <w:color w:val="121212"/>
          <w:spacing w:val="80"/>
        </w:rPr>
        <w:t xml:space="preserve"> </w:t>
      </w:r>
      <w:r>
        <w:rPr>
          <w:color w:val="121212"/>
        </w:rPr>
        <w:t>los</w:t>
      </w:r>
      <w:r>
        <w:rPr>
          <w:color w:val="121212"/>
          <w:spacing w:val="80"/>
        </w:rPr>
        <w:t xml:space="preserve"> </w:t>
      </w:r>
      <w:r>
        <w:rPr>
          <w:color w:val="121212"/>
        </w:rPr>
        <w:t>requisitos</w:t>
      </w:r>
      <w:r>
        <w:rPr>
          <w:color w:val="121212"/>
          <w:spacing w:val="80"/>
        </w:rPr>
        <w:t xml:space="preserve"> </w:t>
      </w:r>
      <w:r>
        <w:rPr>
          <w:color w:val="121212"/>
        </w:rPr>
        <w:t>establecidos en este Título y decidirá mediante acto administrativo motivado.</w:t>
      </w:r>
    </w:p>
    <w:p w14:paraId="52BCBDFC" w14:textId="77777777" w:rsidR="00C46380" w:rsidRDefault="001F5741">
      <w:pPr>
        <w:pStyle w:val="Textoindependiente"/>
        <w:spacing w:before="175"/>
        <w:ind w:left="444"/>
      </w:pPr>
      <w:r>
        <w:rPr>
          <w:color w:val="121212"/>
        </w:rPr>
        <w:t>(</w:t>
      </w:r>
      <w:hyperlink r:id="rId1392">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4°).</w:t>
      </w:r>
    </w:p>
    <w:p w14:paraId="52BCBDFD" w14:textId="77777777" w:rsidR="00C46380" w:rsidRDefault="00C46380">
      <w:pPr>
        <w:pStyle w:val="Textoindependiente"/>
        <w:spacing w:before="2"/>
        <w:rPr>
          <w:sz w:val="14"/>
        </w:rPr>
      </w:pPr>
    </w:p>
    <w:p w14:paraId="52BCBDFE" w14:textId="77777777" w:rsidR="00C46380" w:rsidRDefault="001F5741">
      <w:pPr>
        <w:pStyle w:val="Textoindependiente"/>
        <w:spacing w:before="101" w:line="276" w:lineRule="auto"/>
        <w:ind w:left="444" w:right="1692"/>
        <w:jc w:val="both"/>
      </w:pPr>
      <w:r>
        <w:rPr>
          <w:b/>
          <w:color w:val="121212"/>
        </w:rPr>
        <w:t xml:space="preserve">Artículo 2.3.1.1.4. Modificaciones a la licencia. </w:t>
      </w:r>
      <w:r>
        <w:rPr>
          <w:color w:val="121212"/>
        </w:rPr>
        <w:t>Las novedades relativas a cambio de sede, apertura de nuevas sedes</w:t>
      </w:r>
      <w:r>
        <w:rPr>
          <w:color w:val="121212"/>
          <w:spacing w:val="-2"/>
        </w:rPr>
        <w:t xml:space="preserve"> </w:t>
      </w:r>
      <w:r>
        <w:rPr>
          <w:color w:val="121212"/>
        </w:rPr>
        <w:t>en la misma jurisdicción,</w:t>
      </w:r>
      <w:r>
        <w:rPr>
          <w:color w:val="121212"/>
          <w:spacing w:val="-1"/>
        </w:rPr>
        <w:t xml:space="preserve"> </w:t>
      </w:r>
      <w:r>
        <w:rPr>
          <w:color w:val="121212"/>
        </w:rPr>
        <w:t xml:space="preserve">cambio de propietario, cambio de nombre, fusión con otra institución educativa, implican la necesidad de solicitar y obtener previamente la modificación de la licencia </w:t>
      </w:r>
      <w:r>
        <w:rPr>
          <w:color w:val="121212"/>
          <w:spacing w:val="-2"/>
        </w:rPr>
        <w:t>inicial.</w:t>
      </w:r>
    </w:p>
    <w:p w14:paraId="52BCBDFF" w14:textId="77777777" w:rsidR="00C46380" w:rsidRDefault="00C46380">
      <w:pPr>
        <w:pStyle w:val="Textoindependiente"/>
        <w:spacing w:before="9"/>
        <w:rPr>
          <w:sz w:val="27"/>
        </w:rPr>
      </w:pPr>
    </w:p>
    <w:p w14:paraId="52BCBE00" w14:textId="77777777" w:rsidR="00C46380" w:rsidRDefault="001F5741">
      <w:pPr>
        <w:pStyle w:val="Textoindependiente"/>
        <w:spacing w:line="278" w:lineRule="auto"/>
        <w:ind w:left="444" w:right="1700"/>
        <w:jc w:val="both"/>
      </w:pPr>
      <w:r>
        <w:rPr>
          <w:color w:val="121212"/>
        </w:rPr>
        <w:t>La</w:t>
      </w:r>
      <w:r>
        <w:rPr>
          <w:color w:val="121212"/>
          <w:spacing w:val="-1"/>
        </w:rPr>
        <w:t xml:space="preserve"> </w:t>
      </w:r>
      <w:r>
        <w:rPr>
          <w:color w:val="121212"/>
        </w:rPr>
        <w:t>apertura de una</w:t>
      </w:r>
      <w:r>
        <w:rPr>
          <w:color w:val="121212"/>
          <w:spacing w:val="-2"/>
        </w:rPr>
        <w:t xml:space="preserve"> </w:t>
      </w:r>
      <w:r>
        <w:rPr>
          <w:color w:val="121212"/>
        </w:rPr>
        <w:t>o</w:t>
      </w:r>
      <w:r>
        <w:rPr>
          <w:color w:val="121212"/>
          <w:spacing w:val="-2"/>
        </w:rPr>
        <w:t xml:space="preserve"> </w:t>
      </w:r>
      <w:r>
        <w:rPr>
          <w:color w:val="121212"/>
        </w:rPr>
        <w:t>más sedes</w:t>
      </w:r>
      <w:r>
        <w:rPr>
          <w:color w:val="121212"/>
          <w:spacing w:val="-1"/>
        </w:rPr>
        <w:t xml:space="preserve"> </w:t>
      </w:r>
      <w:r>
        <w:rPr>
          <w:color w:val="121212"/>
        </w:rPr>
        <w:t>en</w:t>
      </w:r>
      <w:r>
        <w:rPr>
          <w:color w:val="121212"/>
          <w:spacing w:val="-2"/>
        </w:rPr>
        <w:t xml:space="preserve"> </w:t>
      </w:r>
      <w:r>
        <w:rPr>
          <w:color w:val="121212"/>
        </w:rPr>
        <w:t>jurisdicción diferente requiere el</w:t>
      </w:r>
      <w:r>
        <w:rPr>
          <w:color w:val="121212"/>
          <w:spacing w:val="-1"/>
        </w:rPr>
        <w:t xml:space="preserve"> </w:t>
      </w:r>
      <w:r>
        <w:rPr>
          <w:color w:val="121212"/>
        </w:rPr>
        <w:t>trámite de la licencia ante la Secretaría de Educación de la entidad territorial competente.</w:t>
      </w:r>
    </w:p>
    <w:p w14:paraId="52BCBE01" w14:textId="77777777" w:rsidR="00C46380" w:rsidRDefault="00C46380">
      <w:pPr>
        <w:pStyle w:val="Textoindependiente"/>
      </w:pPr>
    </w:p>
    <w:p w14:paraId="52BCBE02" w14:textId="77777777" w:rsidR="00C46380" w:rsidRDefault="001F5741">
      <w:pPr>
        <w:pStyle w:val="Textoindependiente"/>
        <w:ind w:left="518"/>
        <w:jc w:val="both"/>
      </w:pPr>
      <w:r>
        <w:rPr>
          <w:color w:val="121212"/>
        </w:rPr>
        <w:t>(</w:t>
      </w:r>
      <w:hyperlink r:id="rId1393">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5°).</w:t>
      </w:r>
    </w:p>
    <w:p w14:paraId="52BCBE03" w14:textId="77777777" w:rsidR="00C46380" w:rsidRDefault="00C46380">
      <w:pPr>
        <w:pStyle w:val="Textoindependiente"/>
        <w:spacing w:before="7"/>
        <w:rPr>
          <w:sz w:val="14"/>
        </w:rPr>
      </w:pPr>
    </w:p>
    <w:p w14:paraId="52BCBE04" w14:textId="77777777" w:rsidR="00C46380" w:rsidRDefault="001F5741">
      <w:pPr>
        <w:pStyle w:val="Textoindependiente"/>
        <w:spacing w:before="101" w:line="276" w:lineRule="auto"/>
        <w:ind w:left="444" w:right="1688" w:firstLine="74"/>
        <w:jc w:val="both"/>
      </w:pPr>
      <w:r>
        <w:rPr>
          <w:b/>
          <w:color w:val="121212"/>
        </w:rPr>
        <w:t>Artículo 2.3.1.1.5. Requisitos básicos para el registro de los programas</w:t>
      </w:r>
      <w:r>
        <w:rPr>
          <w:color w:val="121212"/>
        </w:rPr>
        <w:t>. Para obtener el registro de los programas de capacitación en conducción o de instructores</w:t>
      </w:r>
      <w:r>
        <w:rPr>
          <w:color w:val="121212"/>
          <w:spacing w:val="80"/>
        </w:rPr>
        <w:t xml:space="preserve"> </w:t>
      </w:r>
      <w:r>
        <w:rPr>
          <w:color w:val="121212"/>
        </w:rPr>
        <w:t>en</w:t>
      </w:r>
      <w:r>
        <w:rPr>
          <w:color w:val="121212"/>
          <w:spacing w:val="80"/>
        </w:rPr>
        <w:t xml:space="preserve"> </w:t>
      </w:r>
      <w:r>
        <w:rPr>
          <w:color w:val="121212"/>
        </w:rPr>
        <w:t>conducción</w:t>
      </w:r>
      <w:r>
        <w:rPr>
          <w:color w:val="121212"/>
          <w:spacing w:val="80"/>
        </w:rPr>
        <w:t xml:space="preserve"> </w:t>
      </w:r>
      <w:r>
        <w:rPr>
          <w:color w:val="121212"/>
        </w:rPr>
        <w:t>de</w:t>
      </w:r>
      <w:r>
        <w:rPr>
          <w:color w:val="121212"/>
          <w:spacing w:val="80"/>
        </w:rPr>
        <w:t xml:space="preserve"> </w:t>
      </w:r>
      <w:r>
        <w:rPr>
          <w:color w:val="121212"/>
        </w:rPr>
        <w:t>que</w:t>
      </w:r>
      <w:r>
        <w:rPr>
          <w:color w:val="121212"/>
          <w:spacing w:val="80"/>
        </w:rPr>
        <w:t xml:space="preserve"> </w:t>
      </w:r>
      <w:r>
        <w:rPr>
          <w:color w:val="121212"/>
        </w:rPr>
        <w:t>trata</w:t>
      </w:r>
      <w:r>
        <w:rPr>
          <w:color w:val="121212"/>
          <w:spacing w:val="80"/>
        </w:rPr>
        <w:t xml:space="preserve"> </w:t>
      </w:r>
      <w:r>
        <w:rPr>
          <w:color w:val="121212"/>
        </w:rPr>
        <w:t>el</w:t>
      </w:r>
      <w:r>
        <w:rPr>
          <w:color w:val="121212"/>
          <w:spacing w:val="80"/>
        </w:rPr>
        <w:t xml:space="preserve"> </w:t>
      </w:r>
      <w:r>
        <w:rPr>
          <w:color w:val="121212"/>
        </w:rPr>
        <w:t>artículo</w:t>
      </w:r>
      <w:r>
        <w:rPr>
          <w:color w:val="121212"/>
          <w:spacing w:val="80"/>
        </w:rPr>
        <w:t xml:space="preserve"> </w:t>
      </w:r>
      <w:r>
        <w:rPr>
          <w:color w:val="121212"/>
        </w:rPr>
        <w:t xml:space="preserve">3.8 del </w:t>
      </w:r>
      <w:hyperlink r:id="rId1394">
        <w:r>
          <w:rPr>
            <w:color w:val="0000FF"/>
            <w:u w:val="single" w:color="0000FF"/>
          </w:rPr>
          <w:t>Decreto 4904 de 2009</w:t>
        </w:r>
      </w:hyperlink>
      <w:r>
        <w:rPr>
          <w:color w:val="121212"/>
        </w:rPr>
        <w:t>, o la norma que lo modifique, adicione, sustituya o compile, el titular de la licencia de funcionamiento o del reconocimiento oficial del Centro de Enseñanza Automovilística deberá presentar a la Secretaría de Educación de la entidad territorial certificada en educación un proyecto educativo institucional que debe contener los siguientes requisitos</w:t>
      </w:r>
      <w:r>
        <w:rPr>
          <w:color w:val="121212"/>
          <w:spacing w:val="-2"/>
        </w:rPr>
        <w:t xml:space="preserve"> </w:t>
      </w:r>
      <w:r>
        <w:rPr>
          <w:color w:val="121212"/>
        </w:rPr>
        <w:t>básicos:</w:t>
      </w:r>
    </w:p>
    <w:p w14:paraId="52BCBE05" w14:textId="77777777" w:rsidR="00C46380" w:rsidRDefault="00C46380">
      <w:pPr>
        <w:pStyle w:val="Textoindependiente"/>
        <w:spacing w:before="4"/>
      </w:pPr>
    </w:p>
    <w:p w14:paraId="52BCBE06" w14:textId="77777777" w:rsidR="00C46380" w:rsidRDefault="001F5741">
      <w:pPr>
        <w:pStyle w:val="Prrafodelista"/>
        <w:numPr>
          <w:ilvl w:val="0"/>
          <w:numId w:val="61"/>
        </w:numPr>
        <w:tabs>
          <w:tab w:val="left" w:pos="934"/>
        </w:tabs>
        <w:spacing w:line="276" w:lineRule="auto"/>
        <w:ind w:right="1692" w:firstLine="74"/>
        <w:jc w:val="both"/>
      </w:pPr>
      <w:r>
        <w:rPr>
          <w:color w:val="121212"/>
        </w:rPr>
        <w:t>Denominación del programa: la denominación del programa deberá corresponder al contenido básico para los cursos de formación de conductores y/o para instructores en conducción, de conformidad con los contenidos</w:t>
      </w:r>
      <w:r>
        <w:rPr>
          <w:color w:val="121212"/>
          <w:spacing w:val="40"/>
        </w:rPr>
        <w:t xml:space="preserve"> </w:t>
      </w:r>
      <w:r>
        <w:rPr>
          <w:color w:val="121212"/>
        </w:rPr>
        <w:t>básicos determinados por el Ministerio de Transporte.</w:t>
      </w:r>
    </w:p>
    <w:p w14:paraId="52BCBE07" w14:textId="77777777" w:rsidR="00C46380" w:rsidRDefault="001F5741">
      <w:pPr>
        <w:pStyle w:val="Prrafodelista"/>
        <w:numPr>
          <w:ilvl w:val="0"/>
          <w:numId w:val="61"/>
        </w:numPr>
        <w:tabs>
          <w:tab w:val="left" w:pos="754"/>
        </w:tabs>
        <w:spacing w:before="168" w:line="280" w:lineRule="auto"/>
        <w:ind w:right="1691" w:firstLine="0"/>
        <w:jc w:val="both"/>
      </w:pPr>
      <w:r>
        <w:rPr>
          <w:color w:val="121212"/>
        </w:rPr>
        <w:t>Descripción de las competencias que el educando debe haber adquirido una vez culminado satisfactoriamente el programa respectivo.</w:t>
      </w:r>
    </w:p>
    <w:p w14:paraId="52BCBE09" w14:textId="6C66ED62" w:rsidR="00C46380" w:rsidRPr="00DA433B" w:rsidRDefault="001F5741" w:rsidP="00DA433B">
      <w:pPr>
        <w:pStyle w:val="Prrafodelista"/>
        <w:numPr>
          <w:ilvl w:val="0"/>
          <w:numId w:val="61"/>
        </w:numPr>
        <w:tabs>
          <w:tab w:val="left" w:pos="790"/>
        </w:tabs>
        <w:spacing w:before="163" w:line="276" w:lineRule="auto"/>
        <w:ind w:right="1689" w:firstLine="0"/>
        <w:jc w:val="both"/>
      </w:pPr>
      <w:r>
        <w:rPr>
          <w:color w:val="121212"/>
        </w:rPr>
        <w:t xml:space="preserve">Justificación del programa: comprende la pertinencia del programa en el marco de un contexto globalizado, en función de las necesidades reales de formación en el país y en la región donde se va a desarrollar el programa; número estimado de estudiantes que proyecta atender durante la vigencia del </w:t>
      </w:r>
      <w:r>
        <w:rPr>
          <w:color w:val="121212"/>
          <w:spacing w:val="-2"/>
        </w:rPr>
        <w:t>registro.</w:t>
      </w:r>
    </w:p>
    <w:p w14:paraId="52BCBE0A" w14:textId="77777777" w:rsidR="00C46380" w:rsidRDefault="00C46380">
      <w:pPr>
        <w:pStyle w:val="Textoindependiente"/>
        <w:spacing w:before="4"/>
        <w:rPr>
          <w:sz w:val="32"/>
        </w:rPr>
      </w:pPr>
    </w:p>
    <w:p w14:paraId="52BCBE0B" w14:textId="77777777" w:rsidR="00C46380" w:rsidRDefault="001F5741">
      <w:pPr>
        <w:pStyle w:val="Prrafodelista"/>
        <w:numPr>
          <w:ilvl w:val="0"/>
          <w:numId w:val="61"/>
        </w:numPr>
        <w:tabs>
          <w:tab w:val="left" w:pos="750"/>
        </w:tabs>
        <w:spacing w:before="1"/>
        <w:ind w:left="749" w:hanging="306"/>
        <w:jc w:val="both"/>
      </w:pPr>
      <w:r>
        <w:rPr>
          <w:color w:val="121212"/>
        </w:rPr>
        <w:t>Plan</w:t>
      </w:r>
      <w:r>
        <w:rPr>
          <w:color w:val="121212"/>
          <w:spacing w:val="2"/>
        </w:rPr>
        <w:t xml:space="preserve"> </w:t>
      </w:r>
      <w:r>
        <w:rPr>
          <w:color w:val="121212"/>
        </w:rPr>
        <w:t>de</w:t>
      </w:r>
      <w:r>
        <w:rPr>
          <w:color w:val="121212"/>
          <w:spacing w:val="5"/>
        </w:rPr>
        <w:t xml:space="preserve"> </w:t>
      </w:r>
      <w:r>
        <w:rPr>
          <w:color w:val="121212"/>
        </w:rPr>
        <w:t>estudios:</w:t>
      </w:r>
      <w:r>
        <w:rPr>
          <w:color w:val="121212"/>
          <w:spacing w:val="6"/>
        </w:rPr>
        <w:t xml:space="preserve"> </w:t>
      </w:r>
      <w:r>
        <w:rPr>
          <w:color w:val="121212"/>
        </w:rPr>
        <w:t>esquema</w:t>
      </w:r>
      <w:r>
        <w:rPr>
          <w:color w:val="121212"/>
          <w:spacing w:val="4"/>
        </w:rPr>
        <w:t xml:space="preserve"> </w:t>
      </w:r>
      <w:r>
        <w:rPr>
          <w:color w:val="121212"/>
        </w:rPr>
        <w:t>estructurado</w:t>
      </w:r>
      <w:r>
        <w:rPr>
          <w:color w:val="121212"/>
          <w:spacing w:val="6"/>
        </w:rPr>
        <w:t xml:space="preserve"> </w:t>
      </w:r>
      <w:r>
        <w:rPr>
          <w:color w:val="121212"/>
        </w:rPr>
        <w:t>de</w:t>
      </w:r>
      <w:r>
        <w:rPr>
          <w:color w:val="121212"/>
          <w:spacing w:val="5"/>
        </w:rPr>
        <w:t xml:space="preserve"> </w:t>
      </w:r>
      <w:r>
        <w:rPr>
          <w:color w:val="121212"/>
        </w:rPr>
        <w:t>los</w:t>
      </w:r>
      <w:r>
        <w:rPr>
          <w:color w:val="121212"/>
          <w:spacing w:val="6"/>
        </w:rPr>
        <w:t xml:space="preserve"> </w:t>
      </w:r>
      <w:r>
        <w:rPr>
          <w:color w:val="121212"/>
        </w:rPr>
        <w:t>contenidos</w:t>
      </w:r>
      <w:r>
        <w:rPr>
          <w:color w:val="121212"/>
          <w:spacing w:val="5"/>
        </w:rPr>
        <w:t xml:space="preserve"> </w:t>
      </w:r>
      <w:r>
        <w:rPr>
          <w:color w:val="121212"/>
        </w:rPr>
        <w:t>del</w:t>
      </w:r>
      <w:r>
        <w:rPr>
          <w:color w:val="121212"/>
          <w:spacing w:val="3"/>
        </w:rPr>
        <w:t xml:space="preserve"> </w:t>
      </w:r>
      <w:r>
        <w:rPr>
          <w:color w:val="121212"/>
        </w:rPr>
        <w:t>programa,</w:t>
      </w:r>
      <w:r>
        <w:rPr>
          <w:color w:val="121212"/>
          <w:spacing w:val="4"/>
        </w:rPr>
        <w:t xml:space="preserve"> </w:t>
      </w:r>
      <w:r>
        <w:rPr>
          <w:color w:val="121212"/>
          <w:spacing w:val="-5"/>
        </w:rPr>
        <w:t>de</w:t>
      </w:r>
    </w:p>
    <w:p w14:paraId="52BCBE0D" w14:textId="77777777" w:rsidR="00C46380" w:rsidRDefault="001F5741">
      <w:pPr>
        <w:pStyle w:val="Textoindependiente"/>
        <w:spacing w:before="77" w:line="276" w:lineRule="auto"/>
        <w:ind w:left="444" w:right="1694"/>
        <w:jc w:val="both"/>
      </w:pPr>
      <w:r>
        <w:rPr>
          <w:color w:val="121212"/>
        </w:rPr>
        <w:t xml:space="preserve">conformidad con lo establecido por el Ministerio de Transporte y que </w:t>
      </w:r>
      <w:r>
        <w:rPr>
          <w:color w:val="121212"/>
          <w:spacing w:val="-2"/>
        </w:rPr>
        <w:t>comprende:</w:t>
      </w:r>
    </w:p>
    <w:p w14:paraId="52BCBE0E" w14:textId="77777777" w:rsidR="00C46380" w:rsidRDefault="001F5741">
      <w:pPr>
        <w:pStyle w:val="Prrafodelista"/>
        <w:numPr>
          <w:ilvl w:val="1"/>
          <w:numId w:val="61"/>
        </w:numPr>
        <w:tabs>
          <w:tab w:val="left" w:pos="956"/>
        </w:tabs>
        <w:spacing w:before="173"/>
      </w:pPr>
      <w:r>
        <w:rPr>
          <w:color w:val="121212"/>
          <w:spacing w:val="-2"/>
        </w:rPr>
        <w:t>Duración</w:t>
      </w:r>
    </w:p>
    <w:p w14:paraId="52BCBE0F" w14:textId="77777777" w:rsidR="00C46380" w:rsidRDefault="00C46380">
      <w:pPr>
        <w:pStyle w:val="Textoindependiente"/>
        <w:spacing w:before="7"/>
      </w:pPr>
    </w:p>
    <w:p w14:paraId="52BCBE10" w14:textId="77777777" w:rsidR="00C46380" w:rsidRDefault="001F5741">
      <w:pPr>
        <w:pStyle w:val="Prrafodelista"/>
        <w:numPr>
          <w:ilvl w:val="1"/>
          <w:numId w:val="61"/>
        </w:numPr>
        <w:tabs>
          <w:tab w:val="left" w:pos="956"/>
        </w:tabs>
      </w:pPr>
      <w:r>
        <w:rPr>
          <w:color w:val="121212"/>
        </w:rPr>
        <w:t>Identificación</w:t>
      </w:r>
      <w:r>
        <w:rPr>
          <w:color w:val="121212"/>
          <w:spacing w:val="-8"/>
        </w:rPr>
        <w:t xml:space="preserve"> </w:t>
      </w:r>
      <w:r>
        <w:rPr>
          <w:color w:val="121212"/>
        </w:rPr>
        <w:t>de</w:t>
      </w:r>
      <w:r>
        <w:rPr>
          <w:color w:val="121212"/>
          <w:spacing w:val="-2"/>
        </w:rPr>
        <w:t xml:space="preserve"> </w:t>
      </w:r>
      <w:r>
        <w:rPr>
          <w:color w:val="121212"/>
        </w:rPr>
        <w:t>los</w:t>
      </w:r>
      <w:r>
        <w:rPr>
          <w:color w:val="121212"/>
          <w:spacing w:val="-4"/>
        </w:rPr>
        <w:t xml:space="preserve"> </w:t>
      </w:r>
      <w:r>
        <w:rPr>
          <w:color w:val="121212"/>
        </w:rPr>
        <w:t>contenidos</w:t>
      </w:r>
      <w:r>
        <w:rPr>
          <w:color w:val="121212"/>
          <w:spacing w:val="-5"/>
        </w:rPr>
        <w:t xml:space="preserve"> </w:t>
      </w:r>
      <w:r>
        <w:rPr>
          <w:color w:val="121212"/>
        </w:rPr>
        <w:t>básicos</w:t>
      </w:r>
      <w:r>
        <w:rPr>
          <w:color w:val="121212"/>
          <w:spacing w:val="-5"/>
        </w:rPr>
        <w:t xml:space="preserve"> </w:t>
      </w:r>
      <w:r>
        <w:rPr>
          <w:color w:val="121212"/>
        </w:rPr>
        <w:t>de</w:t>
      </w:r>
      <w:r>
        <w:rPr>
          <w:color w:val="121212"/>
          <w:spacing w:val="-13"/>
        </w:rPr>
        <w:t xml:space="preserve"> </w:t>
      </w:r>
      <w:r>
        <w:rPr>
          <w:color w:val="121212"/>
          <w:spacing w:val="-2"/>
        </w:rPr>
        <w:t>formación</w:t>
      </w:r>
    </w:p>
    <w:p w14:paraId="52BCBE11" w14:textId="77777777" w:rsidR="00C46380" w:rsidRDefault="00C46380">
      <w:pPr>
        <w:pStyle w:val="Textoindependiente"/>
        <w:spacing w:before="9"/>
        <w:rPr>
          <w:sz w:val="27"/>
        </w:rPr>
      </w:pPr>
    </w:p>
    <w:p w14:paraId="52BCBE12" w14:textId="77777777" w:rsidR="00C46380" w:rsidRDefault="001F5741">
      <w:pPr>
        <w:pStyle w:val="Prrafodelista"/>
        <w:numPr>
          <w:ilvl w:val="1"/>
          <w:numId w:val="61"/>
        </w:numPr>
        <w:tabs>
          <w:tab w:val="left" w:pos="958"/>
        </w:tabs>
        <w:spacing w:before="1"/>
        <w:ind w:left="958" w:hanging="514"/>
      </w:pPr>
      <w:r>
        <w:rPr>
          <w:color w:val="121212"/>
        </w:rPr>
        <w:t>Organización</w:t>
      </w:r>
      <w:r>
        <w:rPr>
          <w:color w:val="121212"/>
          <w:spacing w:val="-6"/>
        </w:rPr>
        <w:t xml:space="preserve"> </w:t>
      </w:r>
      <w:r>
        <w:rPr>
          <w:color w:val="121212"/>
        </w:rPr>
        <w:t>de</w:t>
      </w:r>
      <w:r>
        <w:rPr>
          <w:color w:val="121212"/>
          <w:spacing w:val="-2"/>
        </w:rPr>
        <w:t xml:space="preserve"> </w:t>
      </w:r>
      <w:r>
        <w:rPr>
          <w:color w:val="121212"/>
        </w:rPr>
        <w:t>las</w:t>
      </w:r>
      <w:r>
        <w:rPr>
          <w:color w:val="121212"/>
          <w:spacing w:val="-6"/>
        </w:rPr>
        <w:t xml:space="preserve"> </w:t>
      </w:r>
      <w:r>
        <w:rPr>
          <w:color w:val="121212"/>
        </w:rPr>
        <w:t>actividades</w:t>
      </w:r>
      <w:r>
        <w:rPr>
          <w:color w:val="121212"/>
          <w:spacing w:val="-4"/>
        </w:rPr>
        <w:t xml:space="preserve"> </w:t>
      </w:r>
      <w:r>
        <w:rPr>
          <w:color w:val="121212"/>
        </w:rPr>
        <w:t>de</w:t>
      </w:r>
      <w:r>
        <w:rPr>
          <w:color w:val="121212"/>
          <w:spacing w:val="-18"/>
        </w:rPr>
        <w:t xml:space="preserve"> </w:t>
      </w:r>
      <w:r>
        <w:rPr>
          <w:color w:val="121212"/>
          <w:spacing w:val="-2"/>
        </w:rPr>
        <w:t>formación</w:t>
      </w:r>
    </w:p>
    <w:p w14:paraId="52BCBE13" w14:textId="77777777" w:rsidR="00C46380" w:rsidRDefault="00C46380">
      <w:pPr>
        <w:pStyle w:val="Textoindependiente"/>
        <w:spacing w:before="5"/>
      </w:pPr>
    </w:p>
    <w:p w14:paraId="52BCBE14" w14:textId="77777777" w:rsidR="00C46380" w:rsidRDefault="001F5741">
      <w:pPr>
        <w:pStyle w:val="Prrafodelista"/>
        <w:numPr>
          <w:ilvl w:val="1"/>
          <w:numId w:val="61"/>
        </w:numPr>
        <w:tabs>
          <w:tab w:val="left" w:pos="956"/>
        </w:tabs>
      </w:pPr>
      <w:r>
        <w:rPr>
          <w:color w:val="121212"/>
        </w:rPr>
        <w:t>Distribución</w:t>
      </w:r>
      <w:r>
        <w:rPr>
          <w:color w:val="121212"/>
          <w:spacing w:val="-5"/>
        </w:rPr>
        <w:t xml:space="preserve"> </w:t>
      </w:r>
      <w:r>
        <w:rPr>
          <w:color w:val="121212"/>
        </w:rPr>
        <w:t>del</w:t>
      </w:r>
      <w:r>
        <w:rPr>
          <w:color w:val="121212"/>
          <w:spacing w:val="-12"/>
        </w:rPr>
        <w:t xml:space="preserve"> </w:t>
      </w:r>
      <w:r>
        <w:rPr>
          <w:color w:val="121212"/>
          <w:spacing w:val="-2"/>
        </w:rPr>
        <w:t>tiempo</w:t>
      </w:r>
    </w:p>
    <w:p w14:paraId="52BCBE15" w14:textId="77777777" w:rsidR="00C46380" w:rsidRDefault="00C46380">
      <w:pPr>
        <w:pStyle w:val="Textoindependiente"/>
        <w:spacing w:before="5"/>
      </w:pPr>
    </w:p>
    <w:p w14:paraId="52BCBE16" w14:textId="77777777" w:rsidR="00C46380" w:rsidRDefault="001F5741">
      <w:pPr>
        <w:pStyle w:val="Prrafodelista"/>
        <w:numPr>
          <w:ilvl w:val="1"/>
          <w:numId w:val="61"/>
        </w:numPr>
        <w:tabs>
          <w:tab w:val="left" w:pos="956"/>
        </w:tabs>
      </w:pPr>
      <w:r>
        <w:rPr>
          <w:color w:val="121212"/>
        </w:rPr>
        <w:t>Estrategia</w:t>
      </w:r>
      <w:r>
        <w:rPr>
          <w:color w:val="121212"/>
          <w:spacing w:val="-15"/>
        </w:rPr>
        <w:t xml:space="preserve"> </w:t>
      </w:r>
      <w:r>
        <w:rPr>
          <w:color w:val="121212"/>
          <w:spacing w:val="-2"/>
        </w:rPr>
        <w:t>metodológica</w:t>
      </w:r>
    </w:p>
    <w:p w14:paraId="52BCBE17" w14:textId="77777777" w:rsidR="00C46380" w:rsidRDefault="00C46380">
      <w:pPr>
        <w:pStyle w:val="Textoindependiente"/>
        <w:spacing w:before="8"/>
      </w:pPr>
    </w:p>
    <w:p w14:paraId="52BCBE18" w14:textId="77777777" w:rsidR="00C46380" w:rsidRDefault="001F5741">
      <w:pPr>
        <w:pStyle w:val="Prrafodelista"/>
        <w:numPr>
          <w:ilvl w:val="0"/>
          <w:numId w:val="61"/>
        </w:numPr>
        <w:tabs>
          <w:tab w:val="left" w:pos="745"/>
        </w:tabs>
        <w:spacing w:line="276" w:lineRule="auto"/>
        <w:ind w:right="1689" w:firstLine="0"/>
        <w:jc w:val="both"/>
      </w:pPr>
      <w:r>
        <w:rPr>
          <w:color w:val="121212"/>
        </w:rPr>
        <w:t>Autoevaluación institucional:</w:t>
      </w:r>
      <w:r>
        <w:rPr>
          <w:color w:val="121212"/>
          <w:spacing w:val="-1"/>
        </w:rPr>
        <w:t xml:space="preserve"> </w:t>
      </w:r>
      <w:r>
        <w:rPr>
          <w:color w:val="121212"/>
        </w:rPr>
        <w:t>existencia de instrumentos</w:t>
      </w:r>
      <w:r>
        <w:rPr>
          <w:color w:val="121212"/>
          <w:spacing w:val="-1"/>
        </w:rPr>
        <w:t xml:space="preserve"> </w:t>
      </w:r>
      <w:r>
        <w:rPr>
          <w:color w:val="121212"/>
        </w:rPr>
        <w:t>mediante</w:t>
      </w:r>
      <w:r>
        <w:rPr>
          <w:color w:val="121212"/>
          <w:spacing w:val="-1"/>
        </w:rPr>
        <w:t xml:space="preserve"> </w:t>
      </w:r>
      <w:r>
        <w:rPr>
          <w:color w:val="121212"/>
        </w:rPr>
        <w:t>los</w:t>
      </w:r>
      <w:r>
        <w:rPr>
          <w:color w:val="121212"/>
          <w:spacing w:val="-1"/>
        </w:rPr>
        <w:t xml:space="preserve"> </w:t>
      </w:r>
      <w:r>
        <w:rPr>
          <w:color w:val="121212"/>
        </w:rPr>
        <w:t>cuales se realizará este proceso de manera permanente, así como la revisión</w:t>
      </w:r>
      <w:r>
        <w:rPr>
          <w:color w:val="121212"/>
          <w:spacing w:val="40"/>
        </w:rPr>
        <w:t xml:space="preserve"> </w:t>
      </w:r>
      <w:r>
        <w:rPr>
          <w:color w:val="121212"/>
        </w:rPr>
        <w:t>periódica de los contenidos básicos de formación y de los demás aspectos necesarios para su mejoramiento y actualización.</w:t>
      </w:r>
    </w:p>
    <w:p w14:paraId="52BCBE19" w14:textId="77777777" w:rsidR="00C46380" w:rsidRDefault="001F5741">
      <w:pPr>
        <w:pStyle w:val="Prrafodelista"/>
        <w:numPr>
          <w:ilvl w:val="0"/>
          <w:numId w:val="61"/>
        </w:numPr>
        <w:tabs>
          <w:tab w:val="left" w:pos="882"/>
        </w:tabs>
        <w:spacing w:before="172" w:line="276" w:lineRule="auto"/>
        <w:ind w:right="1691" w:firstLine="0"/>
        <w:jc w:val="both"/>
      </w:pPr>
      <w:r>
        <w:rPr>
          <w:color w:val="121212"/>
        </w:rPr>
        <w:t xml:space="preserve">Organización administrativa: estructura organizativa, mecanismos de gestión que permiten ejecutar procesos de planeación, administración, evaluación y seguimiento de los contenidos básicos de formación y los diferentes servicios y recursos que garanticen el logro de los objetivos </w:t>
      </w:r>
      <w:r>
        <w:rPr>
          <w:color w:val="121212"/>
        </w:rPr>
        <w:lastRenderedPageBreak/>
        <w:t>institucionales definidos en el proyecto educativo institucional.</w:t>
      </w:r>
    </w:p>
    <w:p w14:paraId="52BCBE1A" w14:textId="77777777" w:rsidR="00C46380" w:rsidRDefault="001F5741">
      <w:pPr>
        <w:pStyle w:val="Prrafodelista"/>
        <w:numPr>
          <w:ilvl w:val="0"/>
          <w:numId w:val="61"/>
        </w:numPr>
        <w:tabs>
          <w:tab w:val="left" w:pos="738"/>
        </w:tabs>
        <w:spacing w:before="174"/>
        <w:ind w:left="737" w:hanging="294"/>
        <w:jc w:val="left"/>
      </w:pPr>
      <w:r>
        <w:rPr>
          <w:color w:val="121212"/>
        </w:rPr>
        <w:t>Recursos</w:t>
      </w:r>
      <w:r>
        <w:rPr>
          <w:color w:val="121212"/>
          <w:spacing w:val="-11"/>
        </w:rPr>
        <w:t xml:space="preserve"> </w:t>
      </w:r>
      <w:r>
        <w:rPr>
          <w:color w:val="121212"/>
          <w:spacing w:val="-2"/>
        </w:rPr>
        <w:t>específicos:</w:t>
      </w:r>
    </w:p>
    <w:p w14:paraId="52BCBE1B" w14:textId="77777777" w:rsidR="00C46380" w:rsidRDefault="00C46380">
      <w:pPr>
        <w:pStyle w:val="Textoindependiente"/>
        <w:spacing w:before="5"/>
      </w:pPr>
    </w:p>
    <w:p w14:paraId="52BCBE1C" w14:textId="77777777" w:rsidR="00C46380" w:rsidRDefault="001F5741">
      <w:pPr>
        <w:pStyle w:val="Prrafodelista"/>
        <w:numPr>
          <w:ilvl w:val="1"/>
          <w:numId w:val="61"/>
        </w:numPr>
        <w:tabs>
          <w:tab w:val="left" w:pos="973"/>
        </w:tabs>
        <w:spacing w:line="276" w:lineRule="auto"/>
        <w:ind w:left="444" w:right="1691" w:firstLine="0"/>
      </w:pPr>
      <w:r>
        <w:rPr>
          <w:color w:val="121212"/>
        </w:rPr>
        <w:t xml:space="preserve">Características y ubicación de las aulas y talleres donde se desarrollará el </w:t>
      </w:r>
      <w:r>
        <w:rPr>
          <w:color w:val="121212"/>
          <w:spacing w:val="-2"/>
        </w:rPr>
        <w:t>programa.</w:t>
      </w:r>
    </w:p>
    <w:p w14:paraId="52BCBE1D" w14:textId="77777777" w:rsidR="00C46380" w:rsidRDefault="001F5741">
      <w:pPr>
        <w:pStyle w:val="Prrafodelista"/>
        <w:numPr>
          <w:ilvl w:val="1"/>
          <w:numId w:val="61"/>
        </w:numPr>
        <w:tabs>
          <w:tab w:val="left" w:pos="956"/>
        </w:tabs>
        <w:spacing w:before="173"/>
      </w:pPr>
      <w:r>
        <w:rPr>
          <w:color w:val="121212"/>
        </w:rPr>
        <w:t>Materiales</w:t>
      </w:r>
      <w:r>
        <w:rPr>
          <w:color w:val="121212"/>
          <w:spacing w:val="-12"/>
        </w:rPr>
        <w:t xml:space="preserve"> </w:t>
      </w:r>
      <w:r>
        <w:rPr>
          <w:color w:val="121212"/>
        </w:rPr>
        <w:t>de</w:t>
      </w:r>
      <w:r>
        <w:rPr>
          <w:color w:val="121212"/>
          <w:spacing w:val="-5"/>
        </w:rPr>
        <w:t xml:space="preserve"> </w:t>
      </w:r>
      <w:r>
        <w:rPr>
          <w:color w:val="121212"/>
        </w:rPr>
        <w:t>apoyo</w:t>
      </w:r>
      <w:r>
        <w:rPr>
          <w:color w:val="121212"/>
          <w:spacing w:val="-5"/>
        </w:rPr>
        <w:t xml:space="preserve"> </w:t>
      </w:r>
      <w:r>
        <w:rPr>
          <w:color w:val="121212"/>
        </w:rPr>
        <w:t>didácticos,</w:t>
      </w:r>
      <w:r>
        <w:rPr>
          <w:color w:val="121212"/>
          <w:spacing w:val="-7"/>
        </w:rPr>
        <w:t xml:space="preserve"> </w:t>
      </w:r>
      <w:r>
        <w:rPr>
          <w:color w:val="121212"/>
        </w:rPr>
        <w:t>ayudas</w:t>
      </w:r>
      <w:r>
        <w:rPr>
          <w:color w:val="121212"/>
          <w:spacing w:val="-6"/>
        </w:rPr>
        <w:t xml:space="preserve"> </w:t>
      </w:r>
      <w:r>
        <w:rPr>
          <w:color w:val="121212"/>
        </w:rPr>
        <w:t>educativas</w:t>
      </w:r>
      <w:r>
        <w:rPr>
          <w:color w:val="121212"/>
          <w:spacing w:val="-4"/>
        </w:rPr>
        <w:t xml:space="preserve"> </w:t>
      </w:r>
      <w:r>
        <w:rPr>
          <w:color w:val="121212"/>
        </w:rPr>
        <w:t>y</w:t>
      </w:r>
      <w:r>
        <w:rPr>
          <w:color w:val="121212"/>
          <w:spacing w:val="-20"/>
        </w:rPr>
        <w:t xml:space="preserve"> </w:t>
      </w:r>
      <w:r>
        <w:rPr>
          <w:color w:val="121212"/>
          <w:spacing w:val="-2"/>
        </w:rPr>
        <w:t>audiovisuales.</w:t>
      </w:r>
    </w:p>
    <w:p w14:paraId="52BCBE1E" w14:textId="77777777" w:rsidR="00C46380" w:rsidRDefault="00C46380">
      <w:pPr>
        <w:pStyle w:val="Textoindependiente"/>
        <w:spacing w:before="7"/>
      </w:pPr>
    </w:p>
    <w:p w14:paraId="52BCBE1F" w14:textId="77777777" w:rsidR="00C46380" w:rsidRDefault="001F5741">
      <w:pPr>
        <w:pStyle w:val="Prrafodelista"/>
        <w:numPr>
          <w:ilvl w:val="1"/>
          <w:numId w:val="61"/>
        </w:numPr>
        <w:tabs>
          <w:tab w:val="left" w:pos="956"/>
        </w:tabs>
      </w:pPr>
      <w:r>
        <w:rPr>
          <w:color w:val="121212"/>
        </w:rPr>
        <w:t>Recursos</w:t>
      </w:r>
      <w:r>
        <w:rPr>
          <w:color w:val="121212"/>
          <w:spacing w:val="-7"/>
        </w:rPr>
        <w:t xml:space="preserve"> </w:t>
      </w:r>
      <w:r>
        <w:rPr>
          <w:color w:val="121212"/>
        </w:rPr>
        <w:t>bibliográficos,</w:t>
      </w:r>
      <w:r>
        <w:rPr>
          <w:color w:val="121212"/>
          <w:spacing w:val="-7"/>
        </w:rPr>
        <w:t xml:space="preserve"> </w:t>
      </w:r>
      <w:r>
        <w:rPr>
          <w:color w:val="121212"/>
        </w:rPr>
        <w:t>técnicos</w:t>
      </w:r>
      <w:r>
        <w:rPr>
          <w:color w:val="121212"/>
          <w:spacing w:val="-6"/>
        </w:rPr>
        <w:t xml:space="preserve"> </w:t>
      </w:r>
      <w:r>
        <w:rPr>
          <w:color w:val="121212"/>
        </w:rPr>
        <w:t>y</w:t>
      </w:r>
      <w:r>
        <w:rPr>
          <w:color w:val="121212"/>
          <w:spacing w:val="-17"/>
        </w:rPr>
        <w:t xml:space="preserve"> </w:t>
      </w:r>
      <w:r>
        <w:rPr>
          <w:color w:val="121212"/>
          <w:spacing w:val="-2"/>
        </w:rPr>
        <w:t>tecnológicos.</w:t>
      </w:r>
    </w:p>
    <w:p w14:paraId="52BCBE20" w14:textId="77777777" w:rsidR="00C46380" w:rsidRDefault="00C46380">
      <w:pPr>
        <w:pStyle w:val="Textoindependiente"/>
        <w:spacing w:before="5"/>
      </w:pPr>
    </w:p>
    <w:p w14:paraId="52BCBE21" w14:textId="77777777" w:rsidR="00C46380" w:rsidRDefault="001F5741">
      <w:pPr>
        <w:pStyle w:val="Prrafodelista"/>
        <w:numPr>
          <w:ilvl w:val="1"/>
          <w:numId w:val="61"/>
        </w:numPr>
        <w:tabs>
          <w:tab w:val="left" w:pos="958"/>
        </w:tabs>
        <w:spacing w:before="1"/>
        <w:ind w:left="958" w:hanging="514"/>
      </w:pPr>
      <w:r>
        <w:rPr>
          <w:color w:val="121212"/>
        </w:rPr>
        <w:t>Laboratorio</w:t>
      </w:r>
      <w:r>
        <w:rPr>
          <w:color w:val="121212"/>
          <w:spacing w:val="-5"/>
        </w:rPr>
        <w:t xml:space="preserve"> </w:t>
      </w:r>
      <w:r>
        <w:rPr>
          <w:color w:val="121212"/>
        </w:rPr>
        <w:t>y</w:t>
      </w:r>
      <w:r>
        <w:rPr>
          <w:color w:val="121212"/>
          <w:spacing w:val="-11"/>
        </w:rPr>
        <w:t xml:space="preserve"> </w:t>
      </w:r>
      <w:r>
        <w:rPr>
          <w:color w:val="121212"/>
          <w:spacing w:val="-2"/>
        </w:rPr>
        <w:t>equipos.</w:t>
      </w:r>
    </w:p>
    <w:p w14:paraId="52BCBE22" w14:textId="77777777" w:rsidR="00C46380" w:rsidRDefault="00C46380">
      <w:pPr>
        <w:pStyle w:val="Textoindependiente"/>
        <w:spacing w:before="6"/>
        <w:rPr>
          <w:sz w:val="27"/>
        </w:rPr>
      </w:pPr>
    </w:p>
    <w:p w14:paraId="52BCBE23" w14:textId="77777777" w:rsidR="00C46380" w:rsidRDefault="001F5741">
      <w:pPr>
        <w:pStyle w:val="Prrafodelista"/>
        <w:numPr>
          <w:ilvl w:val="1"/>
          <w:numId w:val="61"/>
        </w:numPr>
        <w:tabs>
          <w:tab w:val="left" w:pos="958"/>
        </w:tabs>
        <w:ind w:left="958" w:hanging="514"/>
      </w:pPr>
      <w:r>
        <w:rPr>
          <w:color w:val="121212"/>
        </w:rPr>
        <w:t>Lugares</w:t>
      </w:r>
      <w:r>
        <w:rPr>
          <w:color w:val="121212"/>
          <w:spacing w:val="-4"/>
        </w:rPr>
        <w:t xml:space="preserve"> </w:t>
      </w:r>
      <w:r>
        <w:rPr>
          <w:color w:val="121212"/>
        </w:rPr>
        <w:t>de</w:t>
      </w:r>
      <w:r>
        <w:rPr>
          <w:color w:val="121212"/>
          <w:spacing w:val="-11"/>
        </w:rPr>
        <w:t xml:space="preserve"> </w:t>
      </w:r>
      <w:r>
        <w:rPr>
          <w:color w:val="121212"/>
          <w:spacing w:val="-2"/>
        </w:rPr>
        <w:t>práctica.</w:t>
      </w:r>
    </w:p>
    <w:p w14:paraId="52BCBE24" w14:textId="77777777" w:rsidR="00C46380" w:rsidRDefault="00C46380">
      <w:pPr>
        <w:pStyle w:val="Textoindependiente"/>
        <w:spacing w:before="6"/>
      </w:pPr>
    </w:p>
    <w:p w14:paraId="52BCBE25" w14:textId="77777777" w:rsidR="00C46380" w:rsidRDefault="001F5741">
      <w:pPr>
        <w:pStyle w:val="Prrafodelista"/>
        <w:numPr>
          <w:ilvl w:val="0"/>
          <w:numId w:val="61"/>
        </w:numPr>
        <w:tabs>
          <w:tab w:val="left" w:pos="853"/>
        </w:tabs>
        <w:spacing w:line="276" w:lineRule="auto"/>
        <w:ind w:right="1693" w:firstLine="0"/>
        <w:jc w:val="both"/>
      </w:pPr>
      <w:r>
        <w:rPr>
          <w:color w:val="121212"/>
        </w:rPr>
        <w:t>Personal de formadores requeridos para el desarrollo del programa: número, dedicación, nivel de formación o certificación de la competencia laboral por el organismo competente.</w:t>
      </w:r>
    </w:p>
    <w:p w14:paraId="52BCBE26" w14:textId="77777777" w:rsidR="00C46380" w:rsidRDefault="001F5741">
      <w:pPr>
        <w:pStyle w:val="Prrafodelista"/>
        <w:numPr>
          <w:ilvl w:val="0"/>
          <w:numId w:val="61"/>
        </w:numPr>
        <w:tabs>
          <w:tab w:val="left" w:pos="745"/>
        </w:tabs>
        <w:spacing w:before="170" w:line="276" w:lineRule="auto"/>
        <w:ind w:right="1694" w:firstLine="0"/>
        <w:jc w:val="both"/>
      </w:pPr>
      <w:r>
        <w:rPr>
          <w:color w:val="121212"/>
        </w:rPr>
        <w:t xml:space="preserve">Financiación: presupuesto de ingresos y egresos de recursos financieros que permita el adecuado funcionamiento del programa durante la vigencia del </w:t>
      </w:r>
      <w:r>
        <w:rPr>
          <w:color w:val="121212"/>
          <w:spacing w:val="-2"/>
        </w:rPr>
        <w:t>registro.</w:t>
      </w:r>
    </w:p>
    <w:p w14:paraId="52BCBE27" w14:textId="77777777" w:rsidR="00C46380" w:rsidRDefault="001F5741">
      <w:pPr>
        <w:pStyle w:val="Textoindependiente"/>
        <w:spacing w:before="174" w:line="276" w:lineRule="auto"/>
        <w:ind w:left="444" w:right="1692"/>
        <w:jc w:val="both"/>
      </w:pPr>
      <w:r>
        <w:rPr>
          <w:b/>
          <w:color w:val="121212"/>
        </w:rPr>
        <w:t xml:space="preserve">Parágrafo. </w:t>
      </w:r>
      <w:r>
        <w:rPr>
          <w:color w:val="121212"/>
        </w:rPr>
        <w:t>Expedido el registro del programa por parte de la Secretaría de Educación de la entidad territorial certificada en educación, el Centro de Enseñanza Automovilística deberá presentarlo ante el Ministerio de Transporte con los demás requisitos señalados en este Título para proceder a la habilitación de funcionamiento del Centro.</w:t>
      </w:r>
    </w:p>
    <w:p w14:paraId="52BCBE29" w14:textId="77777777" w:rsidR="00C46380" w:rsidRDefault="00C46380">
      <w:pPr>
        <w:pStyle w:val="Textoindependiente"/>
        <w:rPr>
          <w:sz w:val="20"/>
        </w:rPr>
      </w:pPr>
    </w:p>
    <w:p w14:paraId="52BCBE2A" w14:textId="77777777" w:rsidR="00C46380" w:rsidRDefault="00C46380">
      <w:pPr>
        <w:pStyle w:val="Textoindependiente"/>
        <w:spacing w:before="10"/>
        <w:rPr>
          <w:sz w:val="19"/>
        </w:rPr>
      </w:pPr>
    </w:p>
    <w:p w14:paraId="52BCBE2B" w14:textId="77777777" w:rsidR="00C46380" w:rsidRDefault="001F5741">
      <w:pPr>
        <w:pStyle w:val="Textoindependiente"/>
        <w:tabs>
          <w:tab w:val="left" w:pos="881"/>
          <w:tab w:val="left" w:pos="1564"/>
          <w:tab w:val="left" w:pos="2655"/>
          <w:tab w:val="left" w:pos="3223"/>
          <w:tab w:val="left" w:pos="4536"/>
          <w:tab w:val="left" w:pos="5050"/>
          <w:tab w:val="left" w:pos="6183"/>
          <w:tab w:val="left" w:pos="6616"/>
          <w:tab w:val="left" w:pos="7595"/>
          <w:tab w:val="left" w:pos="8104"/>
        </w:tabs>
        <w:spacing w:before="101" w:line="276" w:lineRule="auto"/>
        <w:ind w:left="444" w:right="1690"/>
      </w:pPr>
      <w:r>
        <w:rPr>
          <w:color w:val="121212"/>
          <w:spacing w:val="-6"/>
        </w:rPr>
        <w:t>El</w:t>
      </w:r>
      <w:r>
        <w:rPr>
          <w:color w:val="121212"/>
        </w:rPr>
        <w:tab/>
      </w:r>
      <w:r>
        <w:rPr>
          <w:color w:val="121212"/>
          <w:spacing w:val="-4"/>
        </w:rPr>
        <w:t>solo</w:t>
      </w:r>
      <w:r>
        <w:rPr>
          <w:color w:val="121212"/>
        </w:rPr>
        <w:tab/>
      </w:r>
      <w:r>
        <w:rPr>
          <w:color w:val="121212"/>
          <w:spacing w:val="-2"/>
        </w:rPr>
        <w:t>registro</w:t>
      </w:r>
      <w:r>
        <w:rPr>
          <w:color w:val="121212"/>
        </w:rPr>
        <w:tab/>
      </w:r>
      <w:r>
        <w:rPr>
          <w:color w:val="121212"/>
          <w:spacing w:val="-4"/>
        </w:rPr>
        <w:t>del</w:t>
      </w:r>
      <w:r>
        <w:rPr>
          <w:color w:val="121212"/>
        </w:rPr>
        <w:tab/>
      </w:r>
      <w:r>
        <w:rPr>
          <w:color w:val="121212"/>
          <w:spacing w:val="-2"/>
        </w:rPr>
        <w:t>programa</w:t>
      </w:r>
      <w:r>
        <w:rPr>
          <w:color w:val="121212"/>
        </w:rPr>
        <w:tab/>
      </w:r>
      <w:r>
        <w:rPr>
          <w:color w:val="121212"/>
          <w:spacing w:val="-6"/>
        </w:rPr>
        <w:t>no</w:t>
      </w:r>
      <w:r>
        <w:rPr>
          <w:color w:val="121212"/>
        </w:rPr>
        <w:tab/>
      </w:r>
      <w:r>
        <w:rPr>
          <w:color w:val="121212"/>
          <w:spacing w:val="-2"/>
        </w:rPr>
        <w:t>autoriza</w:t>
      </w:r>
      <w:r>
        <w:rPr>
          <w:color w:val="121212"/>
        </w:rPr>
        <w:tab/>
      </w:r>
      <w:r>
        <w:rPr>
          <w:color w:val="121212"/>
          <w:spacing w:val="-6"/>
        </w:rPr>
        <w:t>al</w:t>
      </w:r>
      <w:r>
        <w:rPr>
          <w:color w:val="121212"/>
        </w:rPr>
        <w:tab/>
      </w:r>
      <w:r>
        <w:rPr>
          <w:color w:val="121212"/>
          <w:spacing w:val="-2"/>
        </w:rPr>
        <w:t>Centro</w:t>
      </w:r>
      <w:r>
        <w:rPr>
          <w:color w:val="121212"/>
        </w:rPr>
        <w:tab/>
      </w:r>
      <w:r>
        <w:rPr>
          <w:color w:val="121212"/>
          <w:spacing w:val="-6"/>
        </w:rPr>
        <w:t>de</w:t>
      </w:r>
      <w:r>
        <w:rPr>
          <w:color w:val="121212"/>
        </w:rPr>
        <w:tab/>
      </w:r>
      <w:r>
        <w:rPr>
          <w:color w:val="121212"/>
          <w:spacing w:val="-2"/>
        </w:rPr>
        <w:t xml:space="preserve">Enseñanza </w:t>
      </w:r>
      <w:r>
        <w:rPr>
          <w:color w:val="121212"/>
        </w:rPr>
        <w:t>Automovilística para ofrecer y desarrollar el programa.</w:t>
      </w:r>
    </w:p>
    <w:p w14:paraId="52BCBE2C" w14:textId="77777777" w:rsidR="00C46380" w:rsidRDefault="001F5741">
      <w:pPr>
        <w:pStyle w:val="Textoindependiente"/>
        <w:spacing w:before="173"/>
        <w:ind w:left="444"/>
      </w:pPr>
      <w:r>
        <w:rPr>
          <w:color w:val="121212"/>
        </w:rPr>
        <w:t>(</w:t>
      </w:r>
      <w:hyperlink r:id="rId1395">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6°).</w:t>
      </w:r>
    </w:p>
    <w:p w14:paraId="52BCBE2D" w14:textId="77777777" w:rsidR="00C46380" w:rsidRDefault="00C46380">
      <w:pPr>
        <w:pStyle w:val="Textoindependiente"/>
        <w:spacing w:before="3"/>
        <w:rPr>
          <w:sz w:val="14"/>
        </w:rPr>
      </w:pPr>
    </w:p>
    <w:p w14:paraId="52BCBE2E" w14:textId="77777777" w:rsidR="00C46380" w:rsidRDefault="001F5741">
      <w:pPr>
        <w:pStyle w:val="Textoindependiente"/>
        <w:spacing w:before="101" w:line="276" w:lineRule="auto"/>
        <w:ind w:left="444" w:right="1693"/>
        <w:jc w:val="both"/>
      </w:pPr>
      <w:r>
        <w:rPr>
          <w:b/>
          <w:color w:val="121212"/>
        </w:rPr>
        <w:t xml:space="preserve">Artículo 2.3.1.1.6. Desarrollo de los programas. </w:t>
      </w:r>
      <w:r>
        <w:rPr>
          <w:color w:val="121212"/>
        </w:rPr>
        <w:t>Para garantizar la efectividad en el proceso de capacitación y teniendo en cuenta que se trata de un aprendizaje de acciones secuenciales, es necesario que los cursos de instrucción a conductores sean continuos en el tiempo, por tanto, las clases prácticas deberán programarse bajo este esquema. En ningún caso el mínimo de horas previstas podrá abarcarse en un lapso mayor a tres (3) meses.</w:t>
      </w:r>
    </w:p>
    <w:p w14:paraId="52BCBE2F" w14:textId="77777777" w:rsidR="00C46380" w:rsidRDefault="00C46380">
      <w:pPr>
        <w:pStyle w:val="Textoindependiente"/>
        <w:spacing w:before="3"/>
        <w:rPr>
          <w:sz w:val="36"/>
        </w:rPr>
      </w:pPr>
    </w:p>
    <w:p w14:paraId="52BCBE30" w14:textId="77777777" w:rsidR="00C46380" w:rsidRDefault="001F5741">
      <w:pPr>
        <w:pStyle w:val="Textoindependiente"/>
        <w:spacing w:line="276" w:lineRule="auto"/>
        <w:ind w:left="444" w:right="1686"/>
        <w:jc w:val="both"/>
      </w:pPr>
      <w:r>
        <w:rPr>
          <w:color w:val="121212"/>
        </w:rPr>
        <w:t>La realización de las prácticas de inducción en conducción hasta obtener el dominio idóneo del vehículo, que se deberá realizar en el área que para este</w:t>
      </w:r>
      <w:r>
        <w:rPr>
          <w:color w:val="121212"/>
          <w:spacing w:val="80"/>
        </w:rPr>
        <w:t xml:space="preserve"> </w:t>
      </w:r>
      <w:r>
        <w:rPr>
          <w:color w:val="121212"/>
        </w:rPr>
        <w:t>fin dispone el Centro de Enseñanza Automovilística, deberá realizarse en un tiempo equivalente al veinticinco por ciento (25%). del total de horas prácticas fijadas en la intensidad horaria según la categoría. La medición de la</w:t>
      </w:r>
      <w:r>
        <w:rPr>
          <w:color w:val="121212"/>
          <w:spacing w:val="34"/>
        </w:rPr>
        <w:t xml:space="preserve"> </w:t>
      </w:r>
      <w:r>
        <w:rPr>
          <w:color w:val="121212"/>
        </w:rPr>
        <w:t>destreza</w:t>
      </w:r>
      <w:r>
        <w:rPr>
          <w:color w:val="121212"/>
          <w:spacing w:val="40"/>
        </w:rPr>
        <w:t xml:space="preserve"> </w:t>
      </w:r>
      <w:r>
        <w:rPr>
          <w:color w:val="121212"/>
        </w:rPr>
        <w:t xml:space="preserve">y habilidad en el manejo de los mecanismos de control y en la conducción del vehículo se realizará en las vías de uso público, en un tiempo equivalente al </w:t>
      </w:r>
      <w:r>
        <w:rPr>
          <w:color w:val="121212"/>
        </w:rPr>
        <w:lastRenderedPageBreak/>
        <w:t>setenta y cinco por ciento (75%) de las horas prácticas fijadas según la intensidad horaria de cada categoría.</w:t>
      </w:r>
    </w:p>
    <w:p w14:paraId="52BCBE31" w14:textId="77777777" w:rsidR="00C46380" w:rsidRDefault="001F5741">
      <w:pPr>
        <w:pStyle w:val="Textoindependiente"/>
        <w:spacing w:before="174" w:line="276" w:lineRule="auto"/>
        <w:ind w:left="444" w:right="1694"/>
        <w:jc w:val="both"/>
      </w:pPr>
      <w:r>
        <w:rPr>
          <w:b/>
          <w:color w:val="121212"/>
        </w:rPr>
        <w:t xml:space="preserve">Parágrafo. </w:t>
      </w:r>
      <w:r>
        <w:rPr>
          <w:color w:val="121212"/>
        </w:rPr>
        <w:t xml:space="preserve">Cuando se esté impartiendo enseñanza práctica sólo podrán ir en el vehículo el instructor debidamente acreditado y el aprendiz, excepto en los vehículos tipo B2, C2, B3 y C3, de acuerdo a lo establecido por el Ministerio de </w:t>
      </w:r>
      <w:r>
        <w:rPr>
          <w:color w:val="121212"/>
          <w:spacing w:val="-2"/>
        </w:rPr>
        <w:t>Transporte.</w:t>
      </w:r>
    </w:p>
    <w:p w14:paraId="52BCBE33" w14:textId="19FCA74B" w:rsidR="00C46380" w:rsidRPr="00DA433B" w:rsidRDefault="001F5741" w:rsidP="00DA433B">
      <w:pPr>
        <w:pStyle w:val="Textoindependiente"/>
        <w:spacing w:before="171"/>
        <w:ind w:left="444"/>
        <w:jc w:val="both"/>
      </w:pPr>
      <w:r>
        <w:rPr>
          <w:color w:val="121212"/>
        </w:rPr>
        <w:t>(</w:t>
      </w:r>
      <w:hyperlink r:id="rId1396">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7°).</w:t>
      </w:r>
    </w:p>
    <w:p w14:paraId="52BCBE34" w14:textId="77777777" w:rsidR="00C46380" w:rsidRDefault="00C46380">
      <w:pPr>
        <w:pStyle w:val="Textoindependiente"/>
        <w:spacing w:before="3"/>
        <w:rPr>
          <w:sz w:val="16"/>
        </w:rPr>
      </w:pPr>
    </w:p>
    <w:p w14:paraId="52BCBE36" w14:textId="3451BF8C" w:rsidR="00C46380" w:rsidRPr="00DA433B" w:rsidRDefault="001F5741" w:rsidP="00DA433B">
      <w:pPr>
        <w:pStyle w:val="Ttulo1"/>
        <w:spacing w:before="101"/>
      </w:pPr>
      <w:r>
        <w:rPr>
          <w:color w:val="121212"/>
        </w:rPr>
        <w:t>CAPÍTULO</w:t>
      </w:r>
      <w:r>
        <w:rPr>
          <w:color w:val="121212"/>
          <w:spacing w:val="-7"/>
        </w:rPr>
        <w:t xml:space="preserve"> </w:t>
      </w:r>
      <w:r>
        <w:rPr>
          <w:color w:val="121212"/>
          <w:spacing w:val="-10"/>
        </w:rPr>
        <w:t>2</w:t>
      </w:r>
    </w:p>
    <w:p w14:paraId="52BCBE37" w14:textId="77777777" w:rsidR="00C46380" w:rsidRDefault="001F5741">
      <w:pPr>
        <w:pStyle w:val="Ttulo2"/>
        <w:spacing w:before="226" w:line="276" w:lineRule="auto"/>
        <w:ind w:left="443"/>
      </w:pPr>
      <w:r>
        <w:rPr>
          <w:color w:val="121212"/>
        </w:rPr>
        <w:t>Requisitos</w:t>
      </w:r>
      <w:r>
        <w:rPr>
          <w:color w:val="121212"/>
          <w:spacing w:val="-4"/>
        </w:rPr>
        <w:t xml:space="preserve"> </w:t>
      </w:r>
      <w:r>
        <w:rPr>
          <w:color w:val="121212"/>
        </w:rPr>
        <w:t>para</w:t>
      </w:r>
      <w:r>
        <w:rPr>
          <w:color w:val="121212"/>
          <w:spacing w:val="-6"/>
        </w:rPr>
        <w:t xml:space="preserve"> </w:t>
      </w:r>
      <w:r>
        <w:rPr>
          <w:color w:val="121212"/>
        </w:rPr>
        <w:t>la</w:t>
      </w:r>
      <w:r>
        <w:rPr>
          <w:color w:val="121212"/>
          <w:spacing w:val="-6"/>
        </w:rPr>
        <w:t xml:space="preserve"> </w:t>
      </w:r>
      <w:r>
        <w:rPr>
          <w:color w:val="121212"/>
        </w:rPr>
        <w:t>habilitación</w:t>
      </w:r>
      <w:r>
        <w:rPr>
          <w:color w:val="121212"/>
          <w:spacing w:val="-5"/>
        </w:rPr>
        <w:t xml:space="preserve"> </w:t>
      </w:r>
      <w:r>
        <w:rPr>
          <w:color w:val="121212"/>
        </w:rPr>
        <w:t>de</w:t>
      </w:r>
      <w:r>
        <w:rPr>
          <w:color w:val="121212"/>
          <w:spacing w:val="-6"/>
        </w:rPr>
        <w:t xml:space="preserve"> </w:t>
      </w:r>
      <w:r>
        <w:rPr>
          <w:color w:val="121212"/>
        </w:rPr>
        <w:t>los</w:t>
      </w:r>
      <w:r>
        <w:rPr>
          <w:color w:val="121212"/>
          <w:spacing w:val="-4"/>
        </w:rPr>
        <w:t xml:space="preserve"> </w:t>
      </w:r>
      <w:r>
        <w:rPr>
          <w:color w:val="121212"/>
        </w:rPr>
        <w:t>Centros</w:t>
      </w:r>
      <w:r>
        <w:rPr>
          <w:color w:val="121212"/>
          <w:spacing w:val="-4"/>
        </w:rPr>
        <w:t xml:space="preserve"> </w:t>
      </w:r>
      <w:r>
        <w:rPr>
          <w:color w:val="121212"/>
        </w:rPr>
        <w:t>de</w:t>
      </w:r>
      <w:r>
        <w:rPr>
          <w:color w:val="121212"/>
          <w:spacing w:val="-6"/>
        </w:rPr>
        <w:t xml:space="preserve"> </w:t>
      </w:r>
      <w:r>
        <w:rPr>
          <w:color w:val="121212"/>
        </w:rPr>
        <w:t xml:space="preserve">Enseñanza </w:t>
      </w:r>
      <w:r>
        <w:rPr>
          <w:color w:val="121212"/>
          <w:spacing w:val="-2"/>
        </w:rPr>
        <w:t>Automovilística</w:t>
      </w:r>
    </w:p>
    <w:p w14:paraId="52BCBE38" w14:textId="77777777" w:rsidR="00C46380" w:rsidRDefault="001F5741">
      <w:pPr>
        <w:pStyle w:val="Textoindependiente"/>
        <w:spacing w:before="172" w:line="276" w:lineRule="auto"/>
        <w:ind w:left="444" w:right="1688"/>
        <w:jc w:val="both"/>
      </w:pPr>
      <w:r>
        <w:rPr>
          <w:b/>
          <w:color w:val="121212"/>
        </w:rPr>
        <w:t xml:space="preserve">Artículo 2.3.1.2.1. Requisitos para la habilitación de los Centros de Enseñanza Automovilística. </w:t>
      </w:r>
      <w:r>
        <w:rPr>
          <w:color w:val="121212"/>
        </w:rPr>
        <w:t xml:space="preserve">Para que un Centro de Enseñanza Automovilística que cuenta con licencia de funcionamiento o reconocimiento de carácter oficial y el registro de programas debidamente otorgado por la Secretaría de Educación de la respectiva entidad territorial certificada en educación, pueda capacitar y expedir certificaciones de la capacitación a conductores e instructores, de conformidad con el artículo 12 de la </w:t>
      </w:r>
      <w:hyperlink r:id="rId1397">
        <w:r>
          <w:rPr>
            <w:color w:val="0000FF"/>
            <w:u w:val="single" w:color="0000FF"/>
          </w:rPr>
          <w:t>Ley 769 de</w:t>
        </w:r>
      </w:hyperlink>
      <w:r>
        <w:rPr>
          <w:color w:val="0000FF"/>
        </w:rPr>
        <w:t xml:space="preserve"> </w:t>
      </w:r>
      <w:hyperlink r:id="rId1398">
        <w:r>
          <w:rPr>
            <w:color w:val="0000FF"/>
            <w:u w:val="single" w:color="0000FF"/>
          </w:rPr>
          <w:t>2002</w:t>
        </w:r>
      </w:hyperlink>
      <w:r>
        <w:rPr>
          <w:color w:val="0000FF"/>
          <w:u w:val="single" w:color="0000FF"/>
        </w:rPr>
        <w:t xml:space="preserve"> </w:t>
      </w:r>
      <w:r>
        <w:rPr>
          <w:color w:val="121212"/>
        </w:rPr>
        <w:t>deberá previamente obtener por parte del Ministerio de Transporte la respectiva habilitación con el cumplimiento de los siguientes requisitos:</w:t>
      </w:r>
    </w:p>
    <w:p w14:paraId="52BCBE3A" w14:textId="77777777" w:rsidR="00C46380" w:rsidRDefault="00C46380">
      <w:pPr>
        <w:pStyle w:val="Textoindependiente"/>
        <w:spacing w:before="9"/>
        <w:rPr>
          <w:sz w:val="17"/>
        </w:rPr>
      </w:pPr>
    </w:p>
    <w:p w14:paraId="52BCBE3B" w14:textId="77777777" w:rsidR="00C46380" w:rsidRDefault="001F5741">
      <w:pPr>
        <w:pStyle w:val="Prrafodelista"/>
        <w:numPr>
          <w:ilvl w:val="0"/>
          <w:numId w:val="60"/>
        </w:numPr>
        <w:tabs>
          <w:tab w:val="left" w:pos="754"/>
        </w:tabs>
        <w:spacing w:before="101" w:line="276" w:lineRule="auto"/>
        <w:ind w:right="1688" w:firstLine="0"/>
      </w:pPr>
      <w:r>
        <w:rPr>
          <w:color w:val="121212"/>
        </w:rPr>
        <w:t>Anexar copia de la licencia de funcionamiento o reconocimiento de carácter oficial y del registro otorgado por la Secretaría de Educación de la entidad territorial certificada en educación para los programas de formación de conductores e instructores en conducción.</w:t>
      </w:r>
    </w:p>
    <w:p w14:paraId="52BCBE3C" w14:textId="77777777" w:rsidR="00C46380" w:rsidRDefault="00C46380">
      <w:pPr>
        <w:pStyle w:val="Textoindependiente"/>
        <w:rPr>
          <w:sz w:val="26"/>
        </w:rPr>
      </w:pPr>
    </w:p>
    <w:p w14:paraId="52BCBE3D" w14:textId="77777777" w:rsidR="00C46380" w:rsidRDefault="001F5741">
      <w:pPr>
        <w:pStyle w:val="Prrafodelista"/>
        <w:numPr>
          <w:ilvl w:val="0"/>
          <w:numId w:val="60"/>
        </w:numPr>
        <w:tabs>
          <w:tab w:val="left" w:pos="750"/>
        </w:tabs>
        <w:spacing w:before="196" w:line="276" w:lineRule="auto"/>
        <w:ind w:right="1687" w:firstLine="0"/>
      </w:pPr>
      <w:r>
        <w:rPr>
          <w:color w:val="121212"/>
        </w:rPr>
        <w:t>Póliza de responsabilidad Civil Extracontractual - RCE, en cuantía no inferior a sesenta (60) salarios mínimos legales mensuales vigentes, a nombre del Centro de Enseñanza Automovilística, con el fin de amparar la muerte y/o lesiones a personas y el daño de bienes a terceros que se produzcan por causa o con ocasión de enseñanza automovilística con los vehículos automotores. Su renovación deberá efectuarse anualmente.</w:t>
      </w:r>
    </w:p>
    <w:p w14:paraId="52BCBE3E" w14:textId="77777777" w:rsidR="00C46380" w:rsidRDefault="001F5741">
      <w:pPr>
        <w:pStyle w:val="Prrafodelista"/>
        <w:numPr>
          <w:ilvl w:val="0"/>
          <w:numId w:val="60"/>
        </w:numPr>
        <w:tabs>
          <w:tab w:val="left" w:pos="807"/>
        </w:tabs>
        <w:spacing w:before="177" w:line="276" w:lineRule="auto"/>
        <w:ind w:right="1693" w:firstLine="0"/>
      </w:pPr>
      <w:r>
        <w:rPr>
          <w:color w:val="121212"/>
        </w:rPr>
        <w:t>Relación de los instructores por categoría, indicando nombre, dirección, número de cédula, número de la licencia de instructor, las cuales deben figurar en el Registro Único Nacional de Tránsito.</w:t>
      </w:r>
    </w:p>
    <w:p w14:paraId="52BCBE3F" w14:textId="77777777" w:rsidR="00C46380" w:rsidRDefault="001F5741">
      <w:pPr>
        <w:pStyle w:val="Prrafodelista"/>
        <w:numPr>
          <w:ilvl w:val="0"/>
          <w:numId w:val="60"/>
        </w:numPr>
        <w:tabs>
          <w:tab w:val="left" w:pos="750"/>
        </w:tabs>
        <w:spacing w:before="172" w:line="276" w:lineRule="auto"/>
        <w:ind w:right="1698" w:firstLine="0"/>
      </w:pPr>
      <w:r>
        <w:rPr>
          <w:color w:val="121212"/>
        </w:rPr>
        <w:t>Contar con la infraestructura, dotación, procedimientos, personal, equipos e instalaciones mínimas necesarias establecidas por el Ministerio de</w:t>
      </w:r>
      <w:r>
        <w:rPr>
          <w:color w:val="121212"/>
          <w:spacing w:val="-5"/>
        </w:rPr>
        <w:t xml:space="preserve"> </w:t>
      </w:r>
      <w:r>
        <w:rPr>
          <w:color w:val="121212"/>
        </w:rPr>
        <w:t>Transporte.</w:t>
      </w:r>
    </w:p>
    <w:p w14:paraId="52BCBE40" w14:textId="77777777" w:rsidR="00C46380" w:rsidRDefault="001F5741">
      <w:pPr>
        <w:pStyle w:val="Prrafodelista"/>
        <w:numPr>
          <w:ilvl w:val="0"/>
          <w:numId w:val="60"/>
        </w:numPr>
        <w:tabs>
          <w:tab w:val="left" w:pos="838"/>
        </w:tabs>
        <w:spacing w:before="172" w:line="276" w:lineRule="auto"/>
        <w:ind w:right="1689" w:firstLine="0"/>
      </w:pPr>
      <w:r>
        <w:rPr>
          <w:color w:val="121212"/>
        </w:rPr>
        <w:t>Contar como mínimo por cada tipología vehicular aprobada para dar instrucción con tres (3) vehículos automotores para las categorías A1, A2, y</w:t>
      </w:r>
      <w:r>
        <w:rPr>
          <w:color w:val="121212"/>
          <w:spacing w:val="40"/>
        </w:rPr>
        <w:t xml:space="preserve"> </w:t>
      </w:r>
      <w:r>
        <w:rPr>
          <w:color w:val="121212"/>
        </w:rPr>
        <w:t xml:space="preserve">B1, C1; dos (2) vehículos para las categorías B2 y C2; un (1) vehículo para las categorías B3 y C3. Para el efecto debe presentar la licencia de tránsito. Los </w:t>
      </w:r>
      <w:r>
        <w:rPr>
          <w:color w:val="121212"/>
        </w:rPr>
        <w:lastRenderedPageBreak/>
        <w:t>vehículos enunciados deben acreditar el cumplimiento de los requisitos establecidos por el Ministerio de Transporte.</w:t>
      </w:r>
    </w:p>
    <w:p w14:paraId="52BCBE41" w14:textId="77777777" w:rsidR="00C46380" w:rsidRDefault="001F5741">
      <w:pPr>
        <w:pStyle w:val="Prrafodelista"/>
        <w:numPr>
          <w:ilvl w:val="0"/>
          <w:numId w:val="60"/>
        </w:numPr>
        <w:tabs>
          <w:tab w:val="left" w:pos="759"/>
        </w:tabs>
        <w:spacing w:before="174" w:line="276" w:lineRule="auto"/>
        <w:ind w:right="1690" w:firstLine="0"/>
      </w:pPr>
      <w:r>
        <w:rPr>
          <w:color w:val="121212"/>
        </w:rPr>
        <w:t>Certificado de conformidad del servicio con el cumplimiento de lo dispuesto en el presente Título y la resolución que para el efecto expida el Ministerio de Transporte, a través de una certificación de servicios otorgada por un Organismo de Certificación de productos acreditado con la ISO/IEC 17065 última versión en el Subsistema Nacional de Calidad –SNCA–, o la norma que</w:t>
      </w:r>
      <w:r>
        <w:rPr>
          <w:color w:val="121212"/>
          <w:spacing w:val="40"/>
        </w:rPr>
        <w:t xml:space="preserve"> </w:t>
      </w:r>
      <w:r>
        <w:rPr>
          <w:color w:val="121212"/>
        </w:rPr>
        <w:t>la modifique o sustituya, que incluya en su alcance de acreditación la certificación de los servicios de capacitación o enseñanza.</w:t>
      </w:r>
    </w:p>
    <w:p w14:paraId="52BCBE42" w14:textId="77777777" w:rsidR="00C46380" w:rsidRDefault="001F5741">
      <w:pPr>
        <w:pStyle w:val="Textoindependiente"/>
        <w:spacing w:before="174"/>
        <w:ind w:left="444"/>
      </w:pPr>
      <w:r>
        <w:rPr>
          <w:color w:val="121212"/>
        </w:rPr>
        <w:t>(</w:t>
      </w:r>
      <w:hyperlink r:id="rId1399">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8°).</w:t>
      </w:r>
    </w:p>
    <w:p w14:paraId="52BCBE43" w14:textId="77777777" w:rsidR="00C46380" w:rsidRDefault="00C46380">
      <w:pPr>
        <w:pStyle w:val="Textoindependiente"/>
        <w:spacing w:before="1"/>
        <w:rPr>
          <w:sz w:val="14"/>
        </w:rPr>
      </w:pPr>
    </w:p>
    <w:p w14:paraId="52BCBE44" w14:textId="77777777" w:rsidR="00C46380" w:rsidRDefault="001F5741">
      <w:pPr>
        <w:pStyle w:val="Textoindependiente"/>
        <w:spacing w:before="101" w:line="276" w:lineRule="auto"/>
        <w:ind w:left="444" w:right="1693"/>
        <w:jc w:val="both"/>
      </w:pPr>
      <w:r>
        <w:rPr>
          <w:b/>
          <w:color w:val="121212"/>
        </w:rPr>
        <w:t>Artículo</w:t>
      </w:r>
      <w:r>
        <w:rPr>
          <w:b/>
          <w:color w:val="121212"/>
          <w:spacing w:val="-2"/>
        </w:rPr>
        <w:t xml:space="preserve"> </w:t>
      </w:r>
      <w:r>
        <w:rPr>
          <w:b/>
          <w:color w:val="121212"/>
        </w:rPr>
        <w:t>2.3.1.2.2.</w:t>
      </w:r>
      <w:r>
        <w:rPr>
          <w:b/>
          <w:color w:val="121212"/>
          <w:spacing w:val="-1"/>
        </w:rPr>
        <w:t xml:space="preserve"> </w:t>
      </w:r>
      <w:r>
        <w:rPr>
          <w:color w:val="121212"/>
        </w:rPr>
        <w:t>Área</w:t>
      </w:r>
      <w:r>
        <w:rPr>
          <w:color w:val="121212"/>
          <w:spacing w:val="-2"/>
        </w:rPr>
        <w:t xml:space="preserve"> </w:t>
      </w:r>
      <w:r>
        <w:rPr>
          <w:color w:val="121212"/>
        </w:rPr>
        <w:t>para la</w:t>
      </w:r>
      <w:r>
        <w:rPr>
          <w:color w:val="121212"/>
          <w:spacing w:val="-2"/>
        </w:rPr>
        <w:t xml:space="preserve"> </w:t>
      </w:r>
      <w:r>
        <w:rPr>
          <w:color w:val="121212"/>
        </w:rPr>
        <w:t>realización</w:t>
      </w:r>
      <w:r>
        <w:rPr>
          <w:color w:val="121212"/>
          <w:spacing w:val="-2"/>
        </w:rPr>
        <w:t xml:space="preserve"> </w:t>
      </w:r>
      <w:r>
        <w:rPr>
          <w:color w:val="121212"/>
        </w:rPr>
        <w:t>de</w:t>
      </w:r>
      <w:r>
        <w:rPr>
          <w:color w:val="121212"/>
          <w:spacing w:val="-1"/>
        </w:rPr>
        <w:t xml:space="preserve"> </w:t>
      </w:r>
      <w:r>
        <w:rPr>
          <w:color w:val="121212"/>
        </w:rPr>
        <w:t>prácticas.</w:t>
      </w:r>
      <w:r>
        <w:rPr>
          <w:color w:val="121212"/>
          <w:spacing w:val="-3"/>
        </w:rPr>
        <w:t xml:space="preserve"> </w:t>
      </w:r>
      <w:r>
        <w:rPr>
          <w:color w:val="121212"/>
        </w:rPr>
        <w:t>Cuando</w:t>
      </w:r>
      <w:r>
        <w:rPr>
          <w:color w:val="121212"/>
          <w:spacing w:val="-2"/>
        </w:rPr>
        <w:t xml:space="preserve"> </w:t>
      </w:r>
      <w:r>
        <w:rPr>
          <w:color w:val="121212"/>
        </w:rPr>
        <w:t>un</w:t>
      </w:r>
      <w:r>
        <w:rPr>
          <w:color w:val="121212"/>
          <w:spacing w:val="-3"/>
        </w:rPr>
        <w:t xml:space="preserve"> </w:t>
      </w:r>
      <w:r>
        <w:rPr>
          <w:color w:val="121212"/>
        </w:rPr>
        <w:t>Centro</w:t>
      </w:r>
      <w:r>
        <w:rPr>
          <w:color w:val="121212"/>
          <w:spacing w:val="-2"/>
        </w:rPr>
        <w:t xml:space="preserve"> </w:t>
      </w:r>
      <w:r>
        <w:rPr>
          <w:color w:val="121212"/>
        </w:rPr>
        <w:t>de Enseñanza Automovilística no cuente con el espacio para la realización</w:t>
      </w:r>
      <w:r>
        <w:rPr>
          <w:color w:val="121212"/>
          <w:spacing w:val="40"/>
        </w:rPr>
        <w:t xml:space="preserve"> </w:t>
      </w:r>
      <w:r>
        <w:rPr>
          <w:color w:val="121212"/>
        </w:rPr>
        <w:t>práctica, este deberá garantizar la formación mediante la celebración</w:t>
      </w:r>
      <w:r>
        <w:rPr>
          <w:color w:val="121212"/>
          <w:spacing w:val="40"/>
        </w:rPr>
        <w:t xml:space="preserve"> </w:t>
      </w:r>
      <w:r>
        <w:rPr>
          <w:color w:val="121212"/>
        </w:rPr>
        <w:t>de contratos con otros Centros de enseñanza Automovilística que cuenten con los escenarios de práctica</w:t>
      </w:r>
    </w:p>
    <w:p w14:paraId="52BCBE45" w14:textId="77777777" w:rsidR="00C46380" w:rsidRDefault="00C46380">
      <w:pPr>
        <w:pStyle w:val="Textoindependiente"/>
        <w:spacing w:before="10"/>
        <w:rPr>
          <w:sz w:val="35"/>
        </w:rPr>
      </w:pPr>
    </w:p>
    <w:p w14:paraId="52BCBE46" w14:textId="77777777" w:rsidR="00C46380" w:rsidRDefault="001F5741">
      <w:pPr>
        <w:pStyle w:val="Textoindependiente"/>
        <w:ind w:left="444"/>
        <w:jc w:val="both"/>
      </w:pPr>
      <w:r>
        <w:rPr>
          <w:color w:val="121212"/>
        </w:rPr>
        <w:t>(</w:t>
      </w:r>
      <w:hyperlink r:id="rId1400">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9°).</w:t>
      </w:r>
    </w:p>
    <w:p w14:paraId="52BCBE48" w14:textId="77777777" w:rsidR="00C46380" w:rsidRDefault="001F5741">
      <w:pPr>
        <w:pStyle w:val="Textoindependiente"/>
        <w:spacing w:before="77" w:line="276" w:lineRule="auto"/>
        <w:ind w:left="444" w:right="1688"/>
        <w:jc w:val="both"/>
      </w:pPr>
      <w:r>
        <w:rPr>
          <w:b/>
          <w:color w:val="121212"/>
        </w:rPr>
        <w:t>Artículo 2.3.1.2.3. Apertura de programas en convenio</w:t>
      </w:r>
      <w:r>
        <w:rPr>
          <w:color w:val="121212"/>
        </w:rPr>
        <w:t xml:space="preserve">. Cuando dos o más Centros de Enseñanza Automovilística decidan ofrecer los programas de formación a instructores y conductores en convenio, deberán solicitar el respectivo registro de manera conjunta tal como lo ordena el artículo 3.14 del </w:t>
      </w:r>
      <w:hyperlink r:id="rId1401">
        <w:r>
          <w:rPr>
            <w:color w:val="0000FF"/>
            <w:u w:val="single" w:color="0000FF"/>
          </w:rPr>
          <w:t>Decreto 4904 de 2009</w:t>
        </w:r>
      </w:hyperlink>
      <w:r>
        <w:rPr>
          <w:color w:val="121212"/>
        </w:rPr>
        <w:t xml:space="preserve">, o la norma que lo modifique, adicione, sustituya o compile, evento en el cual el certificado que expidan deberá ser otorgado </w:t>
      </w:r>
      <w:r>
        <w:rPr>
          <w:color w:val="121212"/>
          <w:spacing w:val="-2"/>
        </w:rPr>
        <w:t>conjuntamente.</w:t>
      </w:r>
    </w:p>
    <w:p w14:paraId="52BCBE49" w14:textId="77777777" w:rsidR="00C46380" w:rsidRDefault="001F5741">
      <w:pPr>
        <w:pStyle w:val="Textoindependiente"/>
        <w:spacing w:before="174"/>
        <w:ind w:left="444"/>
        <w:jc w:val="both"/>
      </w:pPr>
      <w:r>
        <w:rPr>
          <w:color w:val="121212"/>
        </w:rPr>
        <w:t>(</w:t>
      </w:r>
      <w:hyperlink r:id="rId1402">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10).</w:t>
      </w:r>
    </w:p>
    <w:p w14:paraId="52BCBE4A" w14:textId="77777777" w:rsidR="00C46380" w:rsidRDefault="00C46380">
      <w:pPr>
        <w:pStyle w:val="Textoindependiente"/>
        <w:spacing w:before="1"/>
        <w:rPr>
          <w:sz w:val="14"/>
        </w:rPr>
      </w:pPr>
    </w:p>
    <w:p w14:paraId="52BCBE4B" w14:textId="77777777" w:rsidR="00C46380" w:rsidRDefault="001F5741">
      <w:pPr>
        <w:pStyle w:val="Textoindependiente"/>
        <w:spacing w:before="101" w:line="276" w:lineRule="auto"/>
        <w:ind w:left="444" w:right="1689"/>
        <w:jc w:val="both"/>
      </w:pPr>
      <w:r>
        <w:rPr>
          <w:b/>
          <w:color w:val="121212"/>
        </w:rPr>
        <w:t xml:space="preserve">Artículo 2.3.1.2.4. De los vehículos. </w:t>
      </w:r>
      <w:r>
        <w:rPr>
          <w:color w:val="121212"/>
        </w:rPr>
        <w:t>Los vehículos deben ser de propiedad del Centro de Enseñanza Automovilística o en arrendamiento financiero o Leasing a favor del Centro de Enseñanza Automovilística, para lo cual deberá adjuntarse copia del respectivo contrato. Dichos vehículos deben estar destinados exclusivamente a la enseñanza automovilística, y deberán cumplir con</w:t>
      </w:r>
      <w:r>
        <w:rPr>
          <w:color w:val="121212"/>
          <w:spacing w:val="-2"/>
        </w:rPr>
        <w:t xml:space="preserve"> </w:t>
      </w:r>
      <w:r>
        <w:rPr>
          <w:color w:val="121212"/>
        </w:rPr>
        <w:t>las</w:t>
      </w:r>
      <w:r>
        <w:rPr>
          <w:color w:val="121212"/>
          <w:spacing w:val="-1"/>
        </w:rPr>
        <w:t xml:space="preserve"> </w:t>
      </w:r>
      <w:r>
        <w:rPr>
          <w:color w:val="121212"/>
        </w:rPr>
        <w:t>condiciones</w:t>
      </w:r>
      <w:r>
        <w:rPr>
          <w:color w:val="121212"/>
          <w:spacing w:val="-1"/>
        </w:rPr>
        <w:t xml:space="preserve"> </w:t>
      </w:r>
      <w:r>
        <w:rPr>
          <w:color w:val="121212"/>
        </w:rPr>
        <w:t>técnico-mecánicas,</w:t>
      </w:r>
      <w:r>
        <w:rPr>
          <w:color w:val="121212"/>
          <w:spacing w:val="-1"/>
        </w:rPr>
        <w:t xml:space="preserve"> </w:t>
      </w:r>
      <w:r>
        <w:rPr>
          <w:color w:val="121212"/>
        </w:rPr>
        <w:t>los</w:t>
      </w:r>
      <w:r>
        <w:rPr>
          <w:color w:val="121212"/>
          <w:spacing w:val="-1"/>
        </w:rPr>
        <w:t xml:space="preserve"> </w:t>
      </w:r>
      <w:r>
        <w:rPr>
          <w:color w:val="121212"/>
        </w:rPr>
        <w:t>distintivos</w:t>
      </w:r>
      <w:r>
        <w:rPr>
          <w:color w:val="121212"/>
          <w:spacing w:val="-1"/>
        </w:rPr>
        <w:t xml:space="preserve"> </w:t>
      </w:r>
      <w:r>
        <w:rPr>
          <w:color w:val="121212"/>
        </w:rPr>
        <w:t>y</w:t>
      </w:r>
      <w:r>
        <w:rPr>
          <w:color w:val="121212"/>
          <w:spacing w:val="-2"/>
        </w:rPr>
        <w:t xml:space="preserve"> </w:t>
      </w:r>
      <w:r>
        <w:rPr>
          <w:color w:val="121212"/>
        </w:rPr>
        <w:t>adaptaciones</w:t>
      </w:r>
      <w:r>
        <w:rPr>
          <w:color w:val="121212"/>
          <w:spacing w:val="-1"/>
        </w:rPr>
        <w:t xml:space="preserve"> </w:t>
      </w:r>
      <w:r>
        <w:rPr>
          <w:color w:val="121212"/>
        </w:rPr>
        <w:t>señalados en la resolución que para el efecto expida el Ministerio de Transporte.</w:t>
      </w:r>
    </w:p>
    <w:p w14:paraId="52BCBE4C" w14:textId="77777777" w:rsidR="00C46380" w:rsidRDefault="001F5741">
      <w:pPr>
        <w:pStyle w:val="Textoindependiente"/>
        <w:spacing w:before="169" w:line="280" w:lineRule="auto"/>
        <w:ind w:left="444" w:right="1692"/>
        <w:jc w:val="both"/>
      </w:pPr>
      <w:r>
        <w:rPr>
          <w:color w:val="121212"/>
        </w:rPr>
        <w:t>Los vehículos destinados a esta actividad deberán estar registrados en el servicio particular.</w:t>
      </w:r>
    </w:p>
    <w:p w14:paraId="52BCBE4D" w14:textId="77777777" w:rsidR="00C46380" w:rsidRDefault="001F5741">
      <w:pPr>
        <w:pStyle w:val="Textoindependiente"/>
        <w:spacing w:before="164"/>
        <w:ind w:left="444"/>
        <w:jc w:val="both"/>
      </w:pPr>
      <w:r>
        <w:rPr>
          <w:color w:val="121212"/>
        </w:rPr>
        <w:t>(</w:t>
      </w:r>
      <w:hyperlink r:id="rId1403">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11).</w:t>
      </w:r>
    </w:p>
    <w:p w14:paraId="52BCBE4E" w14:textId="77777777" w:rsidR="00C46380" w:rsidRDefault="00C46380">
      <w:pPr>
        <w:pStyle w:val="Textoindependiente"/>
        <w:spacing w:before="4"/>
        <w:rPr>
          <w:sz w:val="14"/>
        </w:rPr>
      </w:pPr>
    </w:p>
    <w:p w14:paraId="52BCBE4F" w14:textId="77777777" w:rsidR="00C46380" w:rsidRDefault="001F5741">
      <w:pPr>
        <w:pStyle w:val="Textoindependiente"/>
        <w:spacing w:before="101" w:line="276" w:lineRule="auto"/>
        <w:ind w:left="444" w:right="1689"/>
        <w:jc w:val="both"/>
      </w:pPr>
      <w:r>
        <w:rPr>
          <w:b/>
          <w:color w:val="121212"/>
        </w:rPr>
        <w:t xml:space="preserve">Artículo 2.3.1.2.5. Habilitación de funcionamiento. </w:t>
      </w:r>
      <w:r>
        <w:rPr>
          <w:color w:val="121212"/>
        </w:rPr>
        <w:t>Verificado el cumplimiento de los requisitos establecidos en el presente Título, el Ministerio de Transporte expedirá el acto administrativo a través del cual habilita el funcionamiento del Centro de Enseñanza Automovilística en forma indefinida, siempre y cuando se mantenga vigente el cumplimiento de los requisitos</w:t>
      </w:r>
      <w:r>
        <w:rPr>
          <w:color w:val="121212"/>
          <w:spacing w:val="40"/>
        </w:rPr>
        <w:t xml:space="preserve"> </w:t>
      </w:r>
      <w:r>
        <w:rPr>
          <w:color w:val="121212"/>
        </w:rPr>
        <w:t xml:space="preserve">que </w:t>
      </w:r>
      <w:r>
        <w:rPr>
          <w:color w:val="121212"/>
        </w:rPr>
        <w:lastRenderedPageBreak/>
        <w:t xml:space="preserve">dieron origen a la misma. Copia de la mencionada resolución deberá permanecer fijada en lugar visible al público dentro de las instalaciones del </w:t>
      </w:r>
      <w:r>
        <w:rPr>
          <w:color w:val="121212"/>
          <w:spacing w:val="-2"/>
        </w:rPr>
        <w:t>centro.</w:t>
      </w:r>
    </w:p>
    <w:p w14:paraId="52BCBE50" w14:textId="77777777" w:rsidR="00C46380" w:rsidRDefault="00C46380">
      <w:pPr>
        <w:pStyle w:val="Textoindependiente"/>
        <w:spacing w:before="2"/>
        <w:rPr>
          <w:sz w:val="36"/>
        </w:rPr>
      </w:pPr>
    </w:p>
    <w:p w14:paraId="52BCBE51" w14:textId="77777777" w:rsidR="00C46380" w:rsidRDefault="001F5741">
      <w:pPr>
        <w:pStyle w:val="Textoindependiente"/>
        <w:spacing w:line="276" w:lineRule="auto"/>
        <w:ind w:left="444" w:right="1696"/>
        <w:jc w:val="both"/>
      </w:pPr>
      <w:r>
        <w:rPr>
          <w:color w:val="121212"/>
        </w:rPr>
        <w:t>Habilitado el Centro de Enseñanza Automovilística, el Ministerio de transporte ingresará al Registro Único Nacional de Tránsito los datos del acto administrativo, para que el</w:t>
      </w:r>
      <w:r>
        <w:rPr>
          <w:color w:val="121212"/>
          <w:spacing w:val="-1"/>
        </w:rPr>
        <w:t xml:space="preserve"> </w:t>
      </w:r>
      <w:r>
        <w:rPr>
          <w:color w:val="121212"/>
        </w:rPr>
        <w:t>representante legal</w:t>
      </w:r>
      <w:r>
        <w:rPr>
          <w:color w:val="121212"/>
          <w:spacing w:val="-2"/>
        </w:rPr>
        <w:t xml:space="preserve"> </w:t>
      </w:r>
      <w:r>
        <w:rPr>
          <w:color w:val="121212"/>
        </w:rPr>
        <w:t xml:space="preserve">proceda a realizar la inscripción al sistema de acuerdo con lo contemplado en la </w:t>
      </w:r>
      <w:hyperlink r:id="rId1404">
        <w:r>
          <w:rPr>
            <w:color w:val="0000FF"/>
            <w:u w:val="single" w:color="0000FF"/>
          </w:rPr>
          <w:t>Ley 1005 de 2006.</w:t>
        </w:r>
      </w:hyperlink>
    </w:p>
    <w:p w14:paraId="52BCBE52" w14:textId="77777777" w:rsidR="00C46380" w:rsidRDefault="00C46380">
      <w:pPr>
        <w:pStyle w:val="Textoindependiente"/>
        <w:rPr>
          <w:sz w:val="14"/>
        </w:rPr>
      </w:pPr>
    </w:p>
    <w:p w14:paraId="52BCBE53" w14:textId="77777777" w:rsidR="00C46380" w:rsidRDefault="001F5741">
      <w:pPr>
        <w:pStyle w:val="Textoindependiente"/>
        <w:spacing w:before="101"/>
        <w:ind w:left="444"/>
      </w:pPr>
      <w:r>
        <w:rPr>
          <w:color w:val="121212"/>
        </w:rPr>
        <w:t>(</w:t>
      </w:r>
      <w:hyperlink r:id="rId1405">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12).</w:t>
      </w:r>
    </w:p>
    <w:p w14:paraId="52BCBE54" w14:textId="77777777" w:rsidR="00C46380" w:rsidRDefault="00C46380">
      <w:pPr>
        <w:pStyle w:val="Textoindependiente"/>
        <w:spacing w:before="4"/>
        <w:rPr>
          <w:sz w:val="14"/>
        </w:rPr>
      </w:pPr>
    </w:p>
    <w:p w14:paraId="52BCBE55" w14:textId="77777777" w:rsidR="00C46380" w:rsidRDefault="001F5741">
      <w:pPr>
        <w:pStyle w:val="Ttulo1"/>
        <w:spacing w:before="101"/>
      </w:pPr>
      <w:r>
        <w:rPr>
          <w:color w:val="121212"/>
        </w:rPr>
        <w:t>CAPÍTULO</w:t>
      </w:r>
      <w:r>
        <w:rPr>
          <w:color w:val="121212"/>
          <w:spacing w:val="-7"/>
        </w:rPr>
        <w:t xml:space="preserve"> </w:t>
      </w:r>
      <w:r>
        <w:rPr>
          <w:color w:val="121212"/>
          <w:spacing w:val="-10"/>
        </w:rPr>
        <w:t>3</w:t>
      </w:r>
    </w:p>
    <w:p w14:paraId="52BCBE56" w14:textId="77777777" w:rsidR="00C46380" w:rsidRDefault="00C46380">
      <w:pPr>
        <w:pStyle w:val="Textoindependiente"/>
        <w:spacing w:before="5"/>
        <w:rPr>
          <w:b/>
        </w:rPr>
      </w:pPr>
    </w:p>
    <w:p w14:paraId="52BCBE57" w14:textId="77777777" w:rsidR="00C46380" w:rsidRDefault="001F5741">
      <w:pPr>
        <w:pStyle w:val="Ttulo2"/>
        <w:ind w:left="1289" w:right="0"/>
        <w:jc w:val="left"/>
      </w:pPr>
      <w:r>
        <w:rPr>
          <w:color w:val="121212"/>
        </w:rPr>
        <w:t>Clasificación</w:t>
      </w:r>
      <w:r>
        <w:rPr>
          <w:color w:val="121212"/>
          <w:spacing w:val="-9"/>
        </w:rPr>
        <w:t xml:space="preserve"> </w:t>
      </w:r>
      <w:r>
        <w:rPr>
          <w:color w:val="121212"/>
        </w:rPr>
        <w:t>de</w:t>
      </w:r>
      <w:r>
        <w:rPr>
          <w:color w:val="121212"/>
          <w:spacing w:val="-7"/>
        </w:rPr>
        <w:t xml:space="preserve"> </w:t>
      </w:r>
      <w:r>
        <w:rPr>
          <w:color w:val="121212"/>
        </w:rPr>
        <w:t>los</w:t>
      </w:r>
      <w:r>
        <w:rPr>
          <w:color w:val="121212"/>
          <w:spacing w:val="-5"/>
        </w:rPr>
        <w:t xml:space="preserve"> </w:t>
      </w:r>
      <w:r>
        <w:rPr>
          <w:color w:val="121212"/>
        </w:rPr>
        <w:t>Centros</w:t>
      </w:r>
      <w:r>
        <w:rPr>
          <w:color w:val="121212"/>
          <w:spacing w:val="-5"/>
        </w:rPr>
        <w:t xml:space="preserve"> </w:t>
      </w:r>
      <w:r>
        <w:rPr>
          <w:color w:val="121212"/>
        </w:rPr>
        <w:t>de</w:t>
      </w:r>
      <w:r>
        <w:rPr>
          <w:color w:val="121212"/>
          <w:spacing w:val="-7"/>
        </w:rPr>
        <w:t xml:space="preserve"> </w:t>
      </w:r>
      <w:r>
        <w:rPr>
          <w:color w:val="121212"/>
        </w:rPr>
        <w:t>Enseñanza</w:t>
      </w:r>
      <w:r>
        <w:rPr>
          <w:color w:val="121212"/>
          <w:spacing w:val="-7"/>
        </w:rPr>
        <w:t xml:space="preserve"> </w:t>
      </w:r>
      <w:r>
        <w:rPr>
          <w:color w:val="121212"/>
          <w:spacing w:val="-2"/>
        </w:rPr>
        <w:t>Automovilística</w:t>
      </w:r>
    </w:p>
    <w:p w14:paraId="52BCBE58" w14:textId="77777777" w:rsidR="00C46380" w:rsidRDefault="00C46380">
      <w:pPr>
        <w:pStyle w:val="Textoindependiente"/>
        <w:spacing w:before="5"/>
        <w:rPr>
          <w:b/>
        </w:rPr>
      </w:pPr>
    </w:p>
    <w:p w14:paraId="52BCBE59" w14:textId="77777777" w:rsidR="00C46380" w:rsidRDefault="001F5741">
      <w:pPr>
        <w:pStyle w:val="Textoindependiente"/>
        <w:spacing w:line="276" w:lineRule="auto"/>
        <w:ind w:left="444" w:right="1692"/>
        <w:jc w:val="both"/>
      </w:pPr>
      <w:r>
        <w:rPr>
          <w:b/>
          <w:color w:val="121212"/>
        </w:rPr>
        <w:t xml:space="preserve">Artículo 2.3.1.3.1. Clasificación. </w:t>
      </w:r>
      <w:r>
        <w:rPr>
          <w:color w:val="121212"/>
        </w:rPr>
        <w:t>Según los programas de capacitación que sean registrados por la Secretaría de Educación de la entidad territorial certificada en educación, los Centros de Enseñanza Automovilística, se clasificarán de la siguiente manera:</w:t>
      </w:r>
    </w:p>
    <w:p w14:paraId="52BCBE5B" w14:textId="77777777" w:rsidR="00C46380" w:rsidRDefault="00C46380">
      <w:pPr>
        <w:pStyle w:val="Textoindependiente"/>
        <w:spacing w:before="9"/>
        <w:rPr>
          <w:sz w:val="17"/>
        </w:rPr>
      </w:pPr>
    </w:p>
    <w:p w14:paraId="52BCBE5C" w14:textId="77777777" w:rsidR="00C46380" w:rsidRDefault="001F5741">
      <w:pPr>
        <w:pStyle w:val="Textoindependiente"/>
        <w:spacing w:before="101" w:line="278" w:lineRule="auto"/>
        <w:ind w:left="444" w:right="1692"/>
        <w:jc w:val="both"/>
      </w:pPr>
      <w:r>
        <w:rPr>
          <w:color w:val="121212"/>
        </w:rPr>
        <w:t>Nivel I: reconocidos y aprobados para la formación de conductores en cualquiera de las siguientes categorías o en todas, A1, A2, B1, y C1.</w:t>
      </w:r>
    </w:p>
    <w:p w14:paraId="52BCBE5D" w14:textId="77777777" w:rsidR="00C46380" w:rsidRDefault="001F5741">
      <w:pPr>
        <w:pStyle w:val="Textoindependiente"/>
        <w:spacing w:before="169" w:line="276" w:lineRule="auto"/>
        <w:ind w:left="444" w:right="1690"/>
        <w:jc w:val="both"/>
      </w:pPr>
      <w:r>
        <w:rPr>
          <w:color w:val="121212"/>
        </w:rPr>
        <w:t>Nivel II: reconocidos y aprobados para la formación de conductores en cualquiera de las categorías B2 y/o C2 y en cualquiera o todas las categorías del nivel I.</w:t>
      </w:r>
    </w:p>
    <w:p w14:paraId="52BCBE5F" w14:textId="77777777" w:rsidR="00C46380" w:rsidRDefault="00C46380">
      <w:pPr>
        <w:pStyle w:val="Textoindependiente"/>
        <w:spacing w:before="2"/>
        <w:rPr>
          <w:sz w:val="32"/>
        </w:rPr>
      </w:pPr>
    </w:p>
    <w:p w14:paraId="52BCBE60" w14:textId="77777777" w:rsidR="00C46380" w:rsidRDefault="001F5741">
      <w:pPr>
        <w:pStyle w:val="Textoindependiente"/>
        <w:spacing w:line="290" w:lineRule="auto"/>
        <w:ind w:left="444" w:right="1695"/>
      </w:pPr>
      <w:r>
        <w:rPr>
          <w:color w:val="121212"/>
        </w:rPr>
        <w:t>Nivel</w:t>
      </w:r>
      <w:r>
        <w:rPr>
          <w:color w:val="121212"/>
          <w:spacing w:val="80"/>
        </w:rPr>
        <w:t xml:space="preserve"> </w:t>
      </w:r>
      <w:r>
        <w:rPr>
          <w:color w:val="121212"/>
        </w:rPr>
        <w:t>III:</w:t>
      </w:r>
      <w:r>
        <w:rPr>
          <w:color w:val="121212"/>
          <w:spacing w:val="80"/>
        </w:rPr>
        <w:t xml:space="preserve"> </w:t>
      </w:r>
      <w:r>
        <w:rPr>
          <w:color w:val="121212"/>
        </w:rPr>
        <w:t>reconocidos</w:t>
      </w:r>
      <w:r>
        <w:rPr>
          <w:color w:val="121212"/>
          <w:spacing w:val="80"/>
        </w:rPr>
        <w:t xml:space="preserve"> </w:t>
      </w:r>
      <w:r>
        <w:rPr>
          <w:color w:val="121212"/>
        </w:rPr>
        <w:t>y</w:t>
      </w:r>
      <w:r>
        <w:rPr>
          <w:color w:val="121212"/>
          <w:spacing w:val="80"/>
        </w:rPr>
        <w:t xml:space="preserve"> </w:t>
      </w:r>
      <w:r>
        <w:rPr>
          <w:color w:val="121212"/>
        </w:rPr>
        <w:t>aprobados</w:t>
      </w:r>
      <w:r>
        <w:rPr>
          <w:color w:val="121212"/>
          <w:spacing w:val="80"/>
        </w:rPr>
        <w:t xml:space="preserve"> </w:t>
      </w:r>
      <w:r>
        <w:rPr>
          <w:color w:val="121212"/>
        </w:rPr>
        <w:t>para</w:t>
      </w:r>
      <w:r>
        <w:rPr>
          <w:color w:val="121212"/>
          <w:spacing w:val="80"/>
        </w:rPr>
        <w:t xml:space="preserve"> </w:t>
      </w:r>
      <w:r>
        <w:rPr>
          <w:color w:val="121212"/>
        </w:rPr>
        <w:t>la</w:t>
      </w:r>
      <w:r>
        <w:rPr>
          <w:color w:val="121212"/>
          <w:spacing w:val="80"/>
        </w:rPr>
        <w:t xml:space="preserve"> </w:t>
      </w:r>
      <w:r>
        <w:rPr>
          <w:color w:val="121212"/>
        </w:rPr>
        <w:t>formación</w:t>
      </w:r>
      <w:r>
        <w:rPr>
          <w:color w:val="121212"/>
          <w:spacing w:val="80"/>
        </w:rPr>
        <w:t xml:space="preserve"> </w:t>
      </w:r>
      <w:r>
        <w:rPr>
          <w:color w:val="121212"/>
        </w:rPr>
        <w:t>de</w:t>
      </w:r>
      <w:r>
        <w:rPr>
          <w:color w:val="121212"/>
          <w:spacing w:val="80"/>
        </w:rPr>
        <w:t xml:space="preserve"> </w:t>
      </w:r>
      <w:r>
        <w:rPr>
          <w:color w:val="121212"/>
        </w:rPr>
        <w:t>conductores</w:t>
      </w:r>
      <w:r>
        <w:rPr>
          <w:color w:val="121212"/>
          <w:spacing w:val="80"/>
        </w:rPr>
        <w:t xml:space="preserve"> </w:t>
      </w:r>
      <w:r>
        <w:rPr>
          <w:color w:val="121212"/>
        </w:rPr>
        <w:t>e instructores en las categorías B3 y C3 y en las categorías de los niveles I y II. (</w:t>
      </w:r>
      <w:hyperlink r:id="rId1406">
        <w:r>
          <w:rPr>
            <w:color w:val="0000FF"/>
            <w:u w:val="single" w:color="0000FF"/>
          </w:rPr>
          <w:t>Decreto 1500 de 2009</w:t>
        </w:r>
      </w:hyperlink>
      <w:r>
        <w:rPr>
          <w:color w:val="121212"/>
        </w:rPr>
        <w:t>, artículo 13).</w:t>
      </w:r>
    </w:p>
    <w:p w14:paraId="52BCBE61" w14:textId="77777777" w:rsidR="00C46380" w:rsidRDefault="00C46380">
      <w:pPr>
        <w:pStyle w:val="Textoindependiente"/>
        <w:rPr>
          <w:sz w:val="20"/>
        </w:rPr>
      </w:pPr>
    </w:p>
    <w:p w14:paraId="52BCBE62" w14:textId="77777777" w:rsidR="00C46380" w:rsidRDefault="00C46380">
      <w:pPr>
        <w:pStyle w:val="Textoindependiente"/>
        <w:spacing w:before="1"/>
        <w:rPr>
          <w:sz w:val="20"/>
        </w:rPr>
      </w:pPr>
    </w:p>
    <w:p w14:paraId="52BCBE63" w14:textId="77777777" w:rsidR="00C46380" w:rsidRDefault="001F5741">
      <w:pPr>
        <w:pStyle w:val="Ttulo1"/>
      </w:pPr>
      <w:r>
        <w:rPr>
          <w:color w:val="121212"/>
        </w:rPr>
        <w:t>CAPÍTULO</w:t>
      </w:r>
      <w:r>
        <w:rPr>
          <w:color w:val="121212"/>
          <w:spacing w:val="-7"/>
        </w:rPr>
        <w:t xml:space="preserve"> </w:t>
      </w:r>
      <w:r>
        <w:rPr>
          <w:color w:val="121212"/>
          <w:spacing w:val="-10"/>
        </w:rPr>
        <w:t>4</w:t>
      </w:r>
    </w:p>
    <w:p w14:paraId="52BCBE64" w14:textId="77777777" w:rsidR="00C46380" w:rsidRDefault="00C46380">
      <w:pPr>
        <w:pStyle w:val="Textoindependiente"/>
        <w:spacing w:before="5"/>
        <w:rPr>
          <w:b/>
        </w:rPr>
      </w:pPr>
    </w:p>
    <w:p w14:paraId="52BCBE65" w14:textId="77777777" w:rsidR="00C46380" w:rsidRDefault="001F5741">
      <w:pPr>
        <w:pStyle w:val="Ttulo2"/>
        <w:ind w:left="441"/>
      </w:pPr>
      <w:r>
        <w:rPr>
          <w:color w:val="121212"/>
        </w:rPr>
        <w:t>Inscripción</w:t>
      </w:r>
      <w:r>
        <w:rPr>
          <w:color w:val="121212"/>
          <w:spacing w:val="-6"/>
        </w:rPr>
        <w:t xml:space="preserve"> </w:t>
      </w:r>
      <w:r>
        <w:rPr>
          <w:color w:val="121212"/>
        </w:rPr>
        <w:t>de</w:t>
      </w:r>
      <w:r>
        <w:rPr>
          <w:color w:val="121212"/>
          <w:spacing w:val="-7"/>
        </w:rPr>
        <w:t xml:space="preserve"> </w:t>
      </w:r>
      <w:r>
        <w:rPr>
          <w:color w:val="121212"/>
        </w:rPr>
        <w:t>los</w:t>
      </w:r>
      <w:r>
        <w:rPr>
          <w:color w:val="121212"/>
          <w:spacing w:val="-5"/>
        </w:rPr>
        <w:t xml:space="preserve"> </w:t>
      </w:r>
      <w:r>
        <w:rPr>
          <w:color w:val="121212"/>
        </w:rPr>
        <w:t>organismos</w:t>
      </w:r>
      <w:r>
        <w:rPr>
          <w:color w:val="121212"/>
          <w:spacing w:val="-5"/>
        </w:rPr>
        <w:t xml:space="preserve"> </w:t>
      </w:r>
      <w:r>
        <w:rPr>
          <w:color w:val="121212"/>
        </w:rPr>
        <w:t>de</w:t>
      </w:r>
      <w:r>
        <w:rPr>
          <w:color w:val="121212"/>
          <w:spacing w:val="-6"/>
        </w:rPr>
        <w:t xml:space="preserve"> </w:t>
      </w:r>
      <w:r>
        <w:rPr>
          <w:color w:val="121212"/>
          <w:spacing w:val="-2"/>
        </w:rPr>
        <w:t>certificación</w:t>
      </w:r>
    </w:p>
    <w:p w14:paraId="52BCBE66" w14:textId="77777777" w:rsidR="00C46380" w:rsidRDefault="00C46380">
      <w:pPr>
        <w:pStyle w:val="Textoindependiente"/>
        <w:spacing w:before="8"/>
        <w:rPr>
          <w:b/>
        </w:rPr>
      </w:pPr>
    </w:p>
    <w:p w14:paraId="52BCBE67" w14:textId="77777777" w:rsidR="00C46380" w:rsidRDefault="001F5741">
      <w:pPr>
        <w:pStyle w:val="Textoindependiente"/>
        <w:spacing w:line="276" w:lineRule="auto"/>
        <w:ind w:left="444" w:right="1689"/>
        <w:jc w:val="both"/>
      </w:pPr>
      <w:r>
        <w:rPr>
          <w:b/>
          <w:color w:val="121212"/>
        </w:rPr>
        <w:t xml:space="preserve">Artículo 2.3.1.4.1. Procedimiento de inscripción. </w:t>
      </w:r>
      <w:r>
        <w:rPr>
          <w:color w:val="121212"/>
        </w:rPr>
        <w:t>Los organismos de certificación</w:t>
      </w:r>
      <w:r>
        <w:rPr>
          <w:color w:val="121212"/>
          <w:spacing w:val="-2"/>
        </w:rPr>
        <w:t xml:space="preserve"> </w:t>
      </w:r>
      <w:r>
        <w:rPr>
          <w:color w:val="121212"/>
        </w:rPr>
        <w:t>de</w:t>
      </w:r>
      <w:r>
        <w:rPr>
          <w:color w:val="121212"/>
          <w:spacing w:val="-1"/>
        </w:rPr>
        <w:t xml:space="preserve"> </w:t>
      </w:r>
      <w:r>
        <w:rPr>
          <w:color w:val="121212"/>
        </w:rPr>
        <w:t>servicios</w:t>
      </w:r>
      <w:r>
        <w:rPr>
          <w:color w:val="121212"/>
          <w:spacing w:val="-2"/>
        </w:rPr>
        <w:t xml:space="preserve"> </w:t>
      </w:r>
      <w:r>
        <w:rPr>
          <w:color w:val="121212"/>
        </w:rPr>
        <w:t>interesados</w:t>
      </w:r>
      <w:r>
        <w:rPr>
          <w:color w:val="121212"/>
          <w:spacing w:val="-1"/>
        </w:rPr>
        <w:t xml:space="preserve"> </w:t>
      </w:r>
      <w:r>
        <w:rPr>
          <w:color w:val="121212"/>
        </w:rPr>
        <w:t>en</w:t>
      </w:r>
      <w:r>
        <w:rPr>
          <w:color w:val="121212"/>
          <w:spacing w:val="-2"/>
        </w:rPr>
        <w:t xml:space="preserve"> </w:t>
      </w:r>
      <w:r>
        <w:rPr>
          <w:color w:val="121212"/>
        </w:rPr>
        <w:t>obtener</w:t>
      </w:r>
      <w:r>
        <w:rPr>
          <w:color w:val="121212"/>
          <w:spacing w:val="-2"/>
        </w:rPr>
        <w:t xml:space="preserve"> </w:t>
      </w:r>
      <w:r>
        <w:rPr>
          <w:color w:val="121212"/>
        </w:rPr>
        <w:t>la inscripción</w:t>
      </w:r>
      <w:r>
        <w:rPr>
          <w:color w:val="121212"/>
          <w:spacing w:val="-2"/>
        </w:rPr>
        <w:t xml:space="preserve"> </w:t>
      </w:r>
      <w:r>
        <w:rPr>
          <w:color w:val="121212"/>
        </w:rPr>
        <w:t>ante</w:t>
      </w:r>
      <w:r>
        <w:rPr>
          <w:color w:val="121212"/>
          <w:spacing w:val="-1"/>
        </w:rPr>
        <w:t xml:space="preserve"> </w:t>
      </w:r>
      <w:r>
        <w:rPr>
          <w:color w:val="121212"/>
        </w:rPr>
        <w:t>el</w:t>
      </w:r>
      <w:r>
        <w:rPr>
          <w:color w:val="121212"/>
          <w:spacing w:val="-4"/>
        </w:rPr>
        <w:t xml:space="preserve"> </w:t>
      </w:r>
      <w:r>
        <w:rPr>
          <w:color w:val="121212"/>
        </w:rPr>
        <w:t>Ministerio de Transporte, en el sistema del Registro Único Nacional de Tránsito –RUNT– para otorgar el certificado de conformidad de que trata el artículo 2.3.1.2.1., numeral 6, del presente Decreto, deberán presentar una solicitud de inscripción, dirigida a la subdirección de tránsito, suscrita por el representante legal del organismo acreditando el cumplimiento de los siguientes requisitos:</w:t>
      </w:r>
    </w:p>
    <w:p w14:paraId="52BCBE68" w14:textId="77777777" w:rsidR="00C46380" w:rsidRDefault="001F5741">
      <w:pPr>
        <w:pStyle w:val="Prrafodelista"/>
        <w:numPr>
          <w:ilvl w:val="0"/>
          <w:numId w:val="59"/>
        </w:numPr>
        <w:tabs>
          <w:tab w:val="left" w:pos="850"/>
        </w:tabs>
        <w:spacing w:before="174" w:line="276" w:lineRule="auto"/>
        <w:ind w:right="1693" w:firstLine="0"/>
      </w:pPr>
      <w:r>
        <w:rPr>
          <w:color w:val="121212"/>
        </w:rPr>
        <w:t>Identificación del Organismo: nombre o razón social, dirección, NIT, teléfono, correo electrónico.</w:t>
      </w:r>
    </w:p>
    <w:p w14:paraId="52BCBE69" w14:textId="77777777" w:rsidR="00C46380" w:rsidRDefault="001F5741">
      <w:pPr>
        <w:pStyle w:val="Prrafodelista"/>
        <w:numPr>
          <w:ilvl w:val="0"/>
          <w:numId w:val="59"/>
        </w:numPr>
        <w:tabs>
          <w:tab w:val="left" w:pos="745"/>
        </w:tabs>
        <w:spacing w:before="172" w:line="276" w:lineRule="auto"/>
        <w:ind w:right="1696" w:firstLine="0"/>
      </w:pPr>
      <w:r>
        <w:rPr>
          <w:color w:val="121212"/>
        </w:rPr>
        <w:t>Certificado de existencia y representación legal</w:t>
      </w:r>
      <w:r>
        <w:rPr>
          <w:color w:val="121212"/>
          <w:spacing w:val="-1"/>
        </w:rPr>
        <w:t xml:space="preserve"> </w:t>
      </w:r>
      <w:r>
        <w:rPr>
          <w:color w:val="121212"/>
        </w:rPr>
        <w:t xml:space="preserve">del organismo, expedido con </w:t>
      </w:r>
      <w:r>
        <w:rPr>
          <w:color w:val="121212"/>
        </w:rPr>
        <w:lastRenderedPageBreak/>
        <w:t>una antelación máxima de treinta (30) días, en el que conste que dentro de su objeto social se encuentra el de ser organismo de</w:t>
      </w:r>
      <w:r>
        <w:rPr>
          <w:color w:val="121212"/>
          <w:spacing w:val="-5"/>
        </w:rPr>
        <w:t xml:space="preserve"> </w:t>
      </w:r>
      <w:r>
        <w:rPr>
          <w:color w:val="121212"/>
        </w:rPr>
        <w:t>certificación.</w:t>
      </w:r>
    </w:p>
    <w:p w14:paraId="52BCBE6A" w14:textId="77777777" w:rsidR="00C46380" w:rsidRDefault="001F5741">
      <w:pPr>
        <w:pStyle w:val="Prrafodelista"/>
        <w:numPr>
          <w:ilvl w:val="0"/>
          <w:numId w:val="59"/>
        </w:numPr>
        <w:tabs>
          <w:tab w:val="left" w:pos="766"/>
        </w:tabs>
        <w:spacing w:before="172" w:line="276" w:lineRule="auto"/>
        <w:ind w:right="1692" w:firstLine="0"/>
      </w:pPr>
      <w:r>
        <w:rPr>
          <w:color w:val="121212"/>
        </w:rPr>
        <w:t>Copia del certificado de acreditación emitido por el Organismo Nacional de Acreditación que lo distingue como organismo de certificación de servicios acreditado dentro del Subsistema Nacional de la Calidad, en el que se señale</w:t>
      </w:r>
      <w:r>
        <w:rPr>
          <w:color w:val="121212"/>
          <w:spacing w:val="40"/>
        </w:rPr>
        <w:t xml:space="preserve"> </w:t>
      </w:r>
      <w:r>
        <w:rPr>
          <w:color w:val="121212"/>
        </w:rPr>
        <w:t xml:space="preserve">su acreditación con la norma ISO/ IEC 17065 última versión, o la norma que la </w:t>
      </w:r>
      <w:r>
        <w:rPr>
          <w:color w:val="121212"/>
          <w:spacing w:val="-2"/>
        </w:rPr>
        <w:t>reemplace.</w:t>
      </w:r>
    </w:p>
    <w:p w14:paraId="52BCBE6B" w14:textId="77777777" w:rsidR="00C46380" w:rsidRDefault="001F5741">
      <w:pPr>
        <w:pStyle w:val="Prrafodelista"/>
        <w:numPr>
          <w:ilvl w:val="0"/>
          <w:numId w:val="59"/>
        </w:numPr>
        <w:tabs>
          <w:tab w:val="left" w:pos="738"/>
        </w:tabs>
        <w:spacing w:before="174"/>
        <w:ind w:left="737" w:hanging="294"/>
      </w:pPr>
      <w:r>
        <w:rPr>
          <w:color w:val="121212"/>
        </w:rPr>
        <w:t>Nombres</w:t>
      </w:r>
      <w:r>
        <w:rPr>
          <w:color w:val="121212"/>
          <w:spacing w:val="-7"/>
        </w:rPr>
        <w:t xml:space="preserve"> </w:t>
      </w:r>
      <w:r>
        <w:rPr>
          <w:color w:val="121212"/>
        </w:rPr>
        <w:t>y</w:t>
      </w:r>
      <w:r>
        <w:rPr>
          <w:color w:val="121212"/>
          <w:spacing w:val="-5"/>
        </w:rPr>
        <w:t xml:space="preserve"> </w:t>
      </w:r>
      <w:r>
        <w:rPr>
          <w:color w:val="121212"/>
        </w:rPr>
        <w:t>cargos</w:t>
      </w:r>
      <w:r>
        <w:rPr>
          <w:color w:val="121212"/>
          <w:spacing w:val="-3"/>
        </w:rPr>
        <w:t xml:space="preserve"> </w:t>
      </w:r>
      <w:r>
        <w:rPr>
          <w:color w:val="121212"/>
        </w:rPr>
        <w:t>del</w:t>
      </w:r>
      <w:r>
        <w:rPr>
          <w:color w:val="121212"/>
          <w:spacing w:val="-6"/>
        </w:rPr>
        <w:t xml:space="preserve"> </w:t>
      </w:r>
      <w:r>
        <w:rPr>
          <w:color w:val="121212"/>
        </w:rPr>
        <w:t>grupo</w:t>
      </w:r>
      <w:r>
        <w:rPr>
          <w:color w:val="121212"/>
          <w:spacing w:val="-3"/>
        </w:rPr>
        <w:t xml:space="preserve"> </w:t>
      </w:r>
      <w:r>
        <w:rPr>
          <w:color w:val="121212"/>
        </w:rPr>
        <w:t>de</w:t>
      </w:r>
      <w:r>
        <w:rPr>
          <w:color w:val="121212"/>
          <w:spacing w:val="-3"/>
        </w:rPr>
        <w:t xml:space="preserve"> </w:t>
      </w:r>
      <w:r>
        <w:rPr>
          <w:color w:val="121212"/>
        </w:rPr>
        <w:t>dirección</w:t>
      </w:r>
      <w:r>
        <w:rPr>
          <w:color w:val="121212"/>
          <w:spacing w:val="-3"/>
        </w:rPr>
        <w:t xml:space="preserve"> </w:t>
      </w:r>
      <w:r>
        <w:rPr>
          <w:color w:val="121212"/>
        </w:rPr>
        <w:t>del</w:t>
      </w:r>
      <w:r>
        <w:rPr>
          <w:color w:val="121212"/>
          <w:spacing w:val="-22"/>
        </w:rPr>
        <w:t xml:space="preserve"> </w:t>
      </w:r>
      <w:r>
        <w:rPr>
          <w:color w:val="121212"/>
          <w:spacing w:val="-2"/>
        </w:rPr>
        <w:t>organismo.</w:t>
      </w:r>
    </w:p>
    <w:p w14:paraId="52BCBE6C" w14:textId="77777777" w:rsidR="00C46380" w:rsidRDefault="00C46380">
      <w:pPr>
        <w:pStyle w:val="Textoindependiente"/>
        <w:spacing w:before="5"/>
      </w:pPr>
    </w:p>
    <w:p w14:paraId="52BCBE6D" w14:textId="77777777" w:rsidR="00C46380" w:rsidRDefault="001F5741">
      <w:pPr>
        <w:pStyle w:val="Prrafodelista"/>
        <w:numPr>
          <w:ilvl w:val="0"/>
          <w:numId w:val="59"/>
        </w:numPr>
        <w:tabs>
          <w:tab w:val="left" w:pos="738"/>
        </w:tabs>
        <w:spacing w:before="1"/>
        <w:ind w:left="737" w:hanging="294"/>
      </w:pPr>
      <w:r>
        <w:rPr>
          <w:color w:val="121212"/>
        </w:rPr>
        <w:t>Nombre</w:t>
      </w:r>
      <w:r>
        <w:rPr>
          <w:color w:val="121212"/>
          <w:spacing w:val="-7"/>
        </w:rPr>
        <w:t xml:space="preserve"> </w:t>
      </w:r>
      <w:r>
        <w:rPr>
          <w:color w:val="121212"/>
        </w:rPr>
        <w:t>y</w:t>
      </w:r>
      <w:r>
        <w:rPr>
          <w:color w:val="121212"/>
          <w:spacing w:val="-4"/>
        </w:rPr>
        <w:t xml:space="preserve"> </w:t>
      </w:r>
      <w:r>
        <w:rPr>
          <w:color w:val="121212"/>
        </w:rPr>
        <w:t>cargo</w:t>
      </w:r>
      <w:r>
        <w:rPr>
          <w:color w:val="121212"/>
          <w:spacing w:val="-2"/>
        </w:rPr>
        <w:t xml:space="preserve"> </w:t>
      </w:r>
      <w:r>
        <w:rPr>
          <w:color w:val="121212"/>
        </w:rPr>
        <w:t>del</w:t>
      </w:r>
      <w:r>
        <w:rPr>
          <w:color w:val="121212"/>
          <w:spacing w:val="-6"/>
        </w:rPr>
        <w:t xml:space="preserve"> </w:t>
      </w:r>
      <w:r>
        <w:rPr>
          <w:color w:val="121212"/>
        </w:rPr>
        <w:t>responsable</w:t>
      </w:r>
      <w:r>
        <w:rPr>
          <w:color w:val="121212"/>
          <w:spacing w:val="-2"/>
        </w:rPr>
        <w:t xml:space="preserve"> </w:t>
      </w:r>
      <w:r>
        <w:rPr>
          <w:color w:val="121212"/>
        </w:rPr>
        <w:t>de</w:t>
      </w:r>
      <w:r>
        <w:rPr>
          <w:color w:val="121212"/>
          <w:spacing w:val="-2"/>
        </w:rPr>
        <w:t xml:space="preserve"> </w:t>
      </w:r>
      <w:r>
        <w:rPr>
          <w:color w:val="121212"/>
        </w:rPr>
        <w:t>la</w:t>
      </w:r>
      <w:r>
        <w:rPr>
          <w:color w:val="121212"/>
          <w:spacing w:val="-2"/>
        </w:rPr>
        <w:t xml:space="preserve"> </w:t>
      </w:r>
      <w:r>
        <w:rPr>
          <w:color w:val="121212"/>
        </w:rPr>
        <w:t>gestión</w:t>
      </w:r>
      <w:r>
        <w:rPr>
          <w:color w:val="121212"/>
          <w:spacing w:val="-3"/>
        </w:rPr>
        <w:t xml:space="preserve"> </w:t>
      </w:r>
      <w:r>
        <w:rPr>
          <w:color w:val="121212"/>
        </w:rPr>
        <w:t>de</w:t>
      </w:r>
      <w:r>
        <w:rPr>
          <w:color w:val="121212"/>
          <w:spacing w:val="-3"/>
        </w:rPr>
        <w:t xml:space="preserve"> </w:t>
      </w:r>
      <w:r>
        <w:rPr>
          <w:color w:val="121212"/>
        </w:rPr>
        <w:t>calidad</w:t>
      </w:r>
      <w:r>
        <w:rPr>
          <w:color w:val="121212"/>
          <w:spacing w:val="-4"/>
        </w:rPr>
        <w:t xml:space="preserve"> </w:t>
      </w:r>
      <w:r>
        <w:rPr>
          <w:color w:val="121212"/>
        </w:rPr>
        <w:t>en</w:t>
      </w:r>
      <w:r>
        <w:rPr>
          <w:color w:val="121212"/>
          <w:spacing w:val="-3"/>
        </w:rPr>
        <w:t xml:space="preserve"> </w:t>
      </w:r>
      <w:r>
        <w:rPr>
          <w:color w:val="121212"/>
        </w:rPr>
        <w:t>el</w:t>
      </w:r>
      <w:r>
        <w:rPr>
          <w:color w:val="121212"/>
          <w:spacing w:val="-25"/>
        </w:rPr>
        <w:t xml:space="preserve"> </w:t>
      </w:r>
      <w:r>
        <w:rPr>
          <w:color w:val="121212"/>
          <w:spacing w:val="-2"/>
        </w:rPr>
        <w:t>organismo.</w:t>
      </w:r>
    </w:p>
    <w:p w14:paraId="52BCBE6E" w14:textId="77777777" w:rsidR="00C46380" w:rsidRDefault="00C46380">
      <w:pPr>
        <w:pStyle w:val="Textoindependiente"/>
        <w:spacing w:before="7"/>
        <w:rPr>
          <w:sz w:val="24"/>
        </w:rPr>
      </w:pPr>
    </w:p>
    <w:p w14:paraId="52BCBE6F" w14:textId="77777777" w:rsidR="00C46380" w:rsidRDefault="001F5741">
      <w:pPr>
        <w:pStyle w:val="Prrafodelista"/>
        <w:numPr>
          <w:ilvl w:val="0"/>
          <w:numId w:val="59"/>
        </w:numPr>
        <w:tabs>
          <w:tab w:val="left" w:pos="850"/>
        </w:tabs>
        <w:spacing w:line="276" w:lineRule="auto"/>
        <w:ind w:right="1692" w:firstLine="0"/>
      </w:pPr>
      <w:r>
        <w:rPr>
          <w:color w:val="121212"/>
        </w:rPr>
        <w:t xml:space="preserve">Anexar lista del personal evaluador y de expertos técnicos, con su calificación, experiencia, títulos y funciones. El Organismo debe garantizar el sostenimiento del nivel mínimo de competencia del equipo humano para la </w:t>
      </w:r>
      <w:r>
        <w:rPr>
          <w:color w:val="121212"/>
          <w:spacing w:val="-2"/>
        </w:rPr>
        <w:t>evaluación.</w:t>
      </w:r>
    </w:p>
    <w:p w14:paraId="52BCBE71" w14:textId="77777777" w:rsidR="00C46380" w:rsidRDefault="00C46380">
      <w:pPr>
        <w:pStyle w:val="Textoindependiente"/>
        <w:spacing w:before="9"/>
        <w:rPr>
          <w:sz w:val="17"/>
        </w:rPr>
      </w:pPr>
    </w:p>
    <w:p w14:paraId="52BCBE72" w14:textId="77777777" w:rsidR="00C46380" w:rsidRDefault="001F5741">
      <w:pPr>
        <w:pStyle w:val="Prrafodelista"/>
        <w:numPr>
          <w:ilvl w:val="0"/>
          <w:numId w:val="59"/>
        </w:numPr>
        <w:tabs>
          <w:tab w:val="left" w:pos="738"/>
        </w:tabs>
        <w:spacing w:before="101"/>
        <w:ind w:left="737" w:hanging="294"/>
      </w:pPr>
      <w:r>
        <w:rPr>
          <w:color w:val="121212"/>
        </w:rPr>
        <w:t>Anexar</w:t>
      </w:r>
      <w:r>
        <w:rPr>
          <w:color w:val="121212"/>
          <w:spacing w:val="-10"/>
        </w:rPr>
        <w:t xml:space="preserve"> </w:t>
      </w:r>
      <w:r>
        <w:rPr>
          <w:color w:val="121212"/>
        </w:rPr>
        <w:t>modelo</w:t>
      </w:r>
      <w:r>
        <w:rPr>
          <w:color w:val="121212"/>
          <w:spacing w:val="-3"/>
        </w:rPr>
        <w:t xml:space="preserve"> </w:t>
      </w:r>
      <w:r>
        <w:rPr>
          <w:color w:val="121212"/>
        </w:rPr>
        <w:t>del</w:t>
      </w:r>
      <w:r>
        <w:rPr>
          <w:color w:val="121212"/>
          <w:spacing w:val="-4"/>
        </w:rPr>
        <w:t xml:space="preserve"> </w:t>
      </w:r>
      <w:r>
        <w:rPr>
          <w:color w:val="121212"/>
        </w:rPr>
        <w:t>certificado</w:t>
      </w:r>
      <w:r>
        <w:rPr>
          <w:color w:val="121212"/>
          <w:spacing w:val="-3"/>
        </w:rPr>
        <w:t xml:space="preserve"> </w:t>
      </w:r>
      <w:r>
        <w:rPr>
          <w:color w:val="121212"/>
        </w:rPr>
        <w:t>que</w:t>
      </w:r>
      <w:r>
        <w:rPr>
          <w:color w:val="121212"/>
          <w:spacing w:val="-4"/>
        </w:rPr>
        <w:t xml:space="preserve"> </w:t>
      </w:r>
      <w:r>
        <w:rPr>
          <w:color w:val="121212"/>
        </w:rPr>
        <w:t>expedirá</w:t>
      </w:r>
      <w:r>
        <w:rPr>
          <w:color w:val="121212"/>
          <w:spacing w:val="-2"/>
        </w:rPr>
        <w:t xml:space="preserve"> </w:t>
      </w:r>
      <w:r>
        <w:rPr>
          <w:color w:val="121212"/>
        </w:rPr>
        <w:t>el</w:t>
      </w:r>
      <w:r>
        <w:rPr>
          <w:color w:val="121212"/>
          <w:spacing w:val="-22"/>
        </w:rPr>
        <w:t xml:space="preserve"> </w:t>
      </w:r>
      <w:r>
        <w:rPr>
          <w:color w:val="121212"/>
          <w:spacing w:val="-2"/>
        </w:rPr>
        <w:t>organismo.</w:t>
      </w:r>
    </w:p>
    <w:p w14:paraId="52BCBE73" w14:textId="77777777" w:rsidR="00C46380" w:rsidRDefault="00C46380">
      <w:pPr>
        <w:pStyle w:val="Textoindependiente"/>
        <w:spacing w:before="7"/>
      </w:pPr>
    </w:p>
    <w:p w14:paraId="52BCBE74" w14:textId="77777777" w:rsidR="00C46380" w:rsidRDefault="001F5741">
      <w:pPr>
        <w:pStyle w:val="Textoindependiente"/>
        <w:spacing w:before="1" w:line="276" w:lineRule="auto"/>
        <w:ind w:left="444" w:right="1694"/>
        <w:jc w:val="both"/>
      </w:pPr>
      <w:r>
        <w:rPr>
          <w:color w:val="121212"/>
        </w:rPr>
        <w:t xml:space="preserve">Cumplidos los requisitos el Ministerio de Transporte expedirá el acto administrativo de inscripción del organismo de certificación y lo ingresará al sistema RUNT para que el representante legal del Organismo de Certificación proceda a realizar la inscripción ante el registro de acuerdo a lo establecido en la </w:t>
      </w:r>
      <w:hyperlink r:id="rId1407">
        <w:r>
          <w:rPr>
            <w:color w:val="0000FF"/>
            <w:u w:val="single" w:color="0000FF"/>
          </w:rPr>
          <w:t>Ley 1005 de 2006.</w:t>
        </w:r>
      </w:hyperlink>
    </w:p>
    <w:p w14:paraId="52BCBE75" w14:textId="77777777" w:rsidR="00C46380" w:rsidRDefault="00C46380">
      <w:pPr>
        <w:pStyle w:val="Textoindependiente"/>
        <w:spacing w:before="10"/>
        <w:rPr>
          <w:sz w:val="13"/>
        </w:rPr>
      </w:pPr>
    </w:p>
    <w:p w14:paraId="52BCBE76" w14:textId="77777777" w:rsidR="00C46380" w:rsidRDefault="001F5741">
      <w:pPr>
        <w:pStyle w:val="Textoindependiente"/>
        <w:spacing w:before="101"/>
        <w:ind w:left="444"/>
      </w:pPr>
      <w:r>
        <w:rPr>
          <w:color w:val="121212"/>
        </w:rPr>
        <w:t>(</w:t>
      </w:r>
      <w:hyperlink r:id="rId1408">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14).</w:t>
      </w:r>
    </w:p>
    <w:p w14:paraId="52BCBE77" w14:textId="77777777" w:rsidR="00C46380" w:rsidRDefault="00C46380">
      <w:pPr>
        <w:pStyle w:val="Textoindependiente"/>
        <w:spacing w:before="2"/>
        <w:rPr>
          <w:sz w:val="14"/>
        </w:rPr>
      </w:pPr>
    </w:p>
    <w:p w14:paraId="52BCBE78" w14:textId="77777777" w:rsidR="00C46380" w:rsidRDefault="001F5741">
      <w:pPr>
        <w:pStyle w:val="Ttulo1"/>
        <w:spacing w:before="101"/>
      </w:pPr>
      <w:r>
        <w:rPr>
          <w:color w:val="121212"/>
        </w:rPr>
        <w:t>CAPÍTULO</w:t>
      </w:r>
      <w:r>
        <w:rPr>
          <w:color w:val="121212"/>
          <w:spacing w:val="-7"/>
        </w:rPr>
        <w:t xml:space="preserve"> </w:t>
      </w:r>
      <w:r>
        <w:rPr>
          <w:color w:val="121212"/>
          <w:spacing w:val="-10"/>
        </w:rPr>
        <w:t>5</w:t>
      </w:r>
    </w:p>
    <w:p w14:paraId="52BCBE79" w14:textId="77777777" w:rsidR="00C46380" w:rsidRDefault="00C46380">
      <w:pPr>
        <w:pStyle w:val="Textoindependiente"/>
        <w:spacing w:before="8"/>
        <w:rPr>
          <w:b/>
        </w:rPr>
      </w:pPr>
    </w:p>
    <w:p w14:paraId="52BCBE7A" w14:textId="77777777" w:rsidR="00C46380" w:rsidRDefault="001F5741">
      <w:pPr>
        <w:pStyle w:val="Ttulo2"/>
        <w:ind w:left="440"/>
      </w:pPr>
      <w:r>
        <w:rPr>
          <w:color w:val="121212"/>
        </w:rPr>
        <w:t>Certificación</w:t>
      </w:r>
      <w:r>
        <w:rPr>
          <w:color w:val="121212"/>
          <w:spacing w:val="-10"/>
        </w:rPr>
        <w:t xml:space="preserve"> </w:t>
      </w:r>
      <w:r>
        <w:rPr>
          <w:color w:val="121212"/>
        </w:rPr>
        <w:t>para</w:t>
      </w:r>
      <w:r>
        <w:rPr>
          <w:color w:val="121212"/>
          <w:spacing w:val="-9"/>
        </w:rPr>
        <w:t xml:space="preserve"> </w:t>
      </w:r>
      <w:r>
        <w:rPr>
          <w:color w:val="121212"/>
        </w:rPr>
        <w:t>conductores</w:t>
      </w:r>
      <w:r>
        <w:rPr>
          <w:color w:val="121212"/>
          <w:spacing w:val="-7"/>
        </w:rPr>
        <w:t xml:space="preserve"> </w:t>
      </w:r>
      <w:r>
        <w:rPr>
          <w:color w:val="121212"/>
        </w:rPr>
        <w:t>e</w:t>
      </w:r>
      <w:r>
        <w:rPr>
          <w:color w:val="121212"/>
          <w:spacing w:val="-9"/>
        </w:rPr>
        <w:t xml:space="preserve"> </w:t>
      </w:r>
      <w:r>
        <w:rPr>
          <w:color w:val="121212"/>
        </w:rPr>
        <w:t>instructores</w:t>
      </w:r>
      <w:r>
        <w:rPr>
          <w:color w:val="121212"/>
          <w:spacing w:val="-7"/>
        </w:rPr>
        <w:t xml:space="preserve"> </w:t>
      </w:r>
      <w:r>
        <w:rPr>
          <w:color w:val="121212"/>
        </w:rPr>
        <w:t>en</w:t>
      </w:r>
      <w:r>
        <w:rPr>
          <w:color w:val="121212"/>
          <w:spacing w:val="-8"/>
        </w:rPr>
        <w:t xml:space="preserve"> </w:t>
      </w:r>
      <w:r>
        <w:rPr>
          <w:color w:val="121212"/>
          <w:spacing w:val="-2"/>
        </w:rPr>
        <w:t>conducción</w:t>
      </w:r>
    </w:p>
    <w:p w14:paraId="52BCBE7B" w14:textId="77777777" w:rsidR="00C46380" w:rsidRDefault="00C46380">
      <w:pPr>
        <w:pStyle w:val="Textoindependiente"/>
        <w:rPr>
          <w:b/>
          <w:sz w:val="26"/>
        </w:rPr>
      </w:pPr>
    </w:p>
    <w:p w14:paraId="52BCBE7C" w14:textId="77777777" w:rsidR="00C46380" w:rsidRDefault="001F5741">
      <w:pPr>
        <w:spacing w:before="226" w:line="276" w:lineRule="auto"/>
        <w:ind w:left="444" w:right="1684"/>
        <w:jc w:val="both"/>
      </w:pPr>
      <w:r>
        <w:rPr>
          <w:b/>
          <w:color w:val="121212"/>
        </w:rPr>
        <w:t>Artículo</w:t>
      </w:r>
      <w:r>
        <w:rPr>
          <w:b/>
          <w:color w:val="121212"/>
          <w:spacing w:val="-4"/>
        </w:rPr>
        <w:t xml:space="preserve"> </w:t>
      </w:r>
      <w:r>
        <w:rPr>
          <w:b/>
          <w:color w:val="121212"/>
        </w:rPr>
        <w:t>2.3.1.5.1.</w:t>
      </w:r>
      <w:r>
        <w:rPr>
          <w:b/>
          <w:color w:val="121212"/>
          <w:spacing w:val="-2"/>
        </w:rPr>
        <w:t xml:space="preserve"> </w:t>
      </w:r>
      <w:r>
        <w:rPr>
          <w:b/>
          <w:color w:val="121212"/>
        </w:rPr>
        <w:t>Requisitos</w:t>
      </w:r>
      <w:r>
        <w:rPr>
          <w:b/>
          <w:color w:val="121212"/>
          <w:spacing w:val="-3"/>
        </w:rPr>
        <w:t xml:space="preserve"> </w:t>
      </w:r>
      <w:r>
        <w:rPr>
          <w:b/>
          <w:color w:val="121212"/>
        </w:rPr>
        <w:t>para</w:t>
      </w:r>
      <w:r>
        <w:rPr>
          <w:b/>
          <w:color w:val="121212"/>
          <w:spacing w:val="-5"/>
        </w:rPr>
        <w:t xml:space="preserve"> </w:t>
      </w:r>
      <w:r>
        <w:rPr>
          <w:b/>
          <w:color w:val="121212"/>
        </w:rPr>
        <w:t>la</w:t>
      </w:r>
      <w:r>
        <w:rPr>
          <w:b/>
          <w:color w:val="121212"/>
          <w:spacing w:val="-5"/>
        </w:rPr>
        <w:t xml:space="preserve"> </w:t>
      </w:r>
      <w:r>
        <w:rPr>
          <w:b/>
          <w:color w:val="121212"/>
        </w:rPr>
        <w:t>capacitación</w:t>
      </w:r>
      <w:r>
        <w:rPr>
          <w:b/>
          <w:color w:val="121212"/>
          <w:spacing w:val="-4"/>
        </w:rPr>
        <w:t xml:space="preserve"> </w:t>
      </w:r>
      <w:r>
        <w:rPr>
          <w:b/>
          <w:color w:val="121212"/>
        </w:rPr>
        <w:t>como</w:t>
      </w:r>
      <w:r>
        <w:rPr>
          <w:b/>
          <w:color w:val="121212"/>
          <w:spacing w:val="-4"/>
        </w:rPr>
        <w:t xml:space="preserve"> </w:t>
      </w:r>
      <w:r>
        <w:rPr>
          <w:b/>
          <w:color w:val="121212"/>
        </w:rPr>
        <w:t xml:space="preserve">conductor. </w:t>
      </w:r>
      <w:r>
        <w:rPr>
          <w:color w:val="121212"/>
        </w:rPr>
        <w:t>Para acceder al proceso de capacitación y de formación como conductor, el</w:t>
      </w:r>
      <w:r>
        <w:rPr>
          <w:color w:val="121212"/>
          <w:spacing w:val="40"/>
        </w:rPr>
        <w:t xml:space="preserve"> </w:t>
      </w:r>
      <w:r>
        <w:rPr>
          <w:color w:val="121212"/>
        </w:rPr>
        <w:t>aspirante deberá acreditar los siguientes requisitos:</w:t>
      </w:r>
    </w:p>
    <w:p w14:paraId="52BCBE7D" w14:textId="77777777" w:rsidR="00C46380" w:rsidRDefault="001F5741">
      <w:pPr>
        <w:pStyle w:val="Prrafodelista"/>
        <w:numPr>
          <w:ilvl w:val="0"/>
          <w:numId w:val="58"/>
        </w:numPr>
        <w:tabs>
          <w:tab w:val="left" w:pos="738"/>
        </w:tabs>
        <w:spacing w:before="172"/>
        <w:ind w:hanging="294"/>
      </w:pPr>
      <w:r>
        <w:rPr>
          <w:color w:val="121212"/>
        </w:rPr>
        <w:t>Saber</w:t>
      </w:r>
      <w:r>
        <w:rPr>
          <w:color w:val="121212"/>
          <w:spacing w:val="-3"/>
        </w:rPr>
        <w:t xml:space="preserve"> </w:t>
      </w:r>
      <w:r>
        <w:rPr>
          <w:color w:val="121212"/>
        </w:rPr>
        <w:t>leer</w:t>
      </w:r>
      <w:r>
        <w:rPr>
          <w:color w:val="121212"/>
          <w:spacing w:val="-4"/>
        </w:rPr>
        <w:t xml:space="preserve"> </w:t>
      </w:r>
      <w:r>
        <w:rPr>
          <w:color w:val="121212"/>
        </w:rPr>
        <w:t>y</w:t>
      </w:r>
      <w:r>
        <w:rPr>
          <w:color w:val="121212"/>
          <w:spacing w:val="-8"/>
        </w:rPr>
        <w:t xml:space="preserve"> </w:t>
      </w:r>
      <w:r>
        <w:rPr>
          <w:color w:val="121212"/>
          <w:spacing w:val="-2"/>
        </w:rPr>
        <w:t>escribir.</w:t>
      </w:r>
    </w:p>
    <w:p w14:paraId="52BCBE7E" w14:textId="77777777" w:rsidR="00C46380" w:rsidRDefault="00C46380">
      <w:pPr>
        <w:pStyle w:val="Textoindependiente"/>
        <w:spacing w:before="7"/>
      </w:pPr>
    </w:p>
    <w:p w14:paraId="52BCBE7F" w14:textId="77777777" w:rsidR="00C46380" w:rsidRDefault="001F5741">
      <w:pPr>
        <w:pStyle w:val="Prrafodelista"/>
        <w:numPr>
          <w:ilvl w:val="0"/>
          <w:numId w:val="58"/>
        </w:numPr>
        <w:tabs>
          <w:tab w:val="left" w:pos="738"/>
        </w:tabs>
        <w:ind w:hanging="294"/>
      </w:pPr>
      <w:r>
        <w:rPr>
          <w:color w:val="121212"/>
        </w:rPr>
        <w:t>Tener</w:t>
      </w:r>
      <w:r>
        <w:rPr>
          <w:color w:val="121212"/>
          <w:spacing w:val="-8"/>
        </w:rPr>
        <w:t xml:space="preserve"> </w:t>
      </w:r>
      <w:r>
        <w:rPr>
          <w:color w:val="121212"/>
        </w:rPr>
        <w:t>16</w:t>
      </w:r>
      <w:r>
        <w:rPr>
          <w:color w:val="121212"/>
          <w:spacing w:val="-5"/>
        </w:rPr>
        <w:t xml:space="preserve"> </w:t>
      </w:r>
      <w:r>
        <w:rPr>
          <w:color w:val="121212"/>
        </w:rPr>
        <w:t>años</w:t>
      </w:r>
      <w:r>
        <w:rPr>
          <w:color w:val="121212"/>
          <w:spacing w:val="-4"/>
        </w:rPr>
        <w:t xml:space="preserve"> </w:t>
      </w:r>
      <w:r>
        <w:rPr>
          <w:color w:val="121212"/>
        </w:rPr>
        <w:t>cumplidos</w:t>
      </w:r>
      <w:r>
        <w:rPr>
          <w:color w:val="121212"/>
          <w:spacing w:val="-3"/>
        </w:rPr>
        <w:t xml:space="preserve"> </w:t>
      </w:r>
      <w:r>
        <w:rPr>
          <w:color w:val="121212"/>
        </w:rPr>
        <w:t>para</w:t>
      </w:r>
      <w:r>
        <w:rPr>
          <w:color w:val="121212"/>
          <w:spacing w:val="-5"/>
        </w:rPr>
        <w:t xml:space="preserve"> </w:t>
      </w:r>
      <w:r>
        <w:rPr>
          <w:color w:val="121212"/>
        </w:rPr>
        <w:t>el</w:t>
      </w:r>
      <w:r>
        <w:rPr>
          <w:color w:val="121212"/>
          <w:spacing w:val="-6"/>
        </w:rPr>
        <w:t xml:space="preserve"> </w:t>
      </w:r>
      <w:r>
        <w:rPr>
          <w:color w:val="121212"/>
        </w:rPr>
        <w:t>servicio</w:t>
      </w:r>
      <w:r>
        <w:rPr>
          <w:color w:val="121212"/>
          <w:spacing w:val="-3"/>
        </w:rPr>
        <w:t xml:space="preserve"> </w:t>
      </w:r>
      <w:r>
        <w:rPr>
          <w:color w:val="121212"/>
        </w:rPr>
        <w:t>diferente</w:t>
      </w:r>
      <w:r>
        <w:rPr>
          <w:color w:val="121212"/>
          <w:spacing w:val="-2"/>
        </w:rPr>
        <w:t xml:space="preserve"> </w:t>
      </w:r>
      <w:r>
        <w:rPr>
          <w:color w:val="121212"/>
        </w:rPr>
        <w:t>al</w:t>
      </w:r>
      <w:r>
        <w:rPr>
          <w:color w:val="121212"/>
          <w:spacing w:val="-22"/>
        </w:rPr>
        <w:t xml:space="preserve"> </w:t>
      </w:r>
      <w:r>
        <w:rPr>
          <w:color w:val="121212"/>
          <w:spacing w:val="-2"/>
        </w:rPr>
        <w:t>público.</w:t>
      </w:r>
    </w:p>
    <w:p w14:paraId="52BCBE80" w14:textId="77777777" w:rsidR="00C46380" w:rsidRDefault="00C46380">
      <w:pPr>
        <w:pStyle w:val="Textoindependiente"/>
        <w:spacing w:before="5"/>
      </w:pPr>
    </w:p>
    <w:p w14:paraId="52BCBE81" w14:textId="77777777" w:rsidR="00C46380" w:rsidRDefault="001F5741">
      <w:pPr>
        <w:pStyle w:val="Prrafodelista"/>
        <w:numPr>
          <w:ilvl w:val="0"/>
          <w:numId w:val="58"/>
        </w:numPr>
        <w:tabs>
          <w:tab w:val="left" w:pos="738"/>
        </w:tabs>
        <w:spacing w:line="540" w:lineRule="auto"/>
        <w:ind w:left="444" w:right="4798" w:firstLine="0"/>
      </w:pPr>
      <w:r>
        <w:rPr>
          <w:color w:val="121212"/>
        </w:rPr>
        <w:t>Tener</w:t>
      </w:r>
      <w:r>
        <w:rPr>
          <w:color w:val="121212"/>
          <w:spacing w:val="-6"/>
        </w:rPr>
        <w:t xml:space="preserve"> </w:t>
      </w:r>
      <w:r>
        <w:rPr>
          <w:color w:val="121212"/>
        </w:rPr>
        <w:t>18</w:t>
      </w:r>
      <w:r>
        <w:rPr>
          <w:color w:val="121212"/>
          <w:spacing w:val="-7"/>
        </w:rPr>
        <w:t xml:space="preserve"> </w:t>
      </w:r>
      <w:r>
        <w:rPr>
          <w:color w:val="121212"/>
        </w:rPr>
        <w:t>años</w:t>
      </w:r>
      <w:r>
        <w:rPr>
          <w:color w:val="121212"/>
          <w:spacing w:val="-6"/>
        </w:rPr>
        <w:t xml:space="preserve"> </w:t>
      </w:r>
      <w:r>
        <w:rPr>
          <w:color w:val="121212"/>
        </w:rPr>
        <w:t>para</w:t>
      </w:r>
      <w:r>
        <w:rPr>
          <w:color w:val="121212"/>
          <w:spacing w:val="-7"/>
        </w:rPr>
        <w:t xml:space="preserve"> </w:t>
      </w:r>
      <w:r>
        <w:rPr>
          <w:color w:val="121212"/>
        </w:rPr>
        <w:t>vehículos</w:t>
      </w:r>
      <w:r>
        <w:rPr>
          <w:color w:val="121212"/>
          <w:spacing w:val="-6"/>
        </w:rPr>
        <w:t xml:space="preserve"> </w:t>
      </w:r>
      <w:r>
        <w:rPr>
          <w:color w:val="121212"/>
        </w:rPr>
        <w:t>de</w:t>
      </w:r>
      <w:r>
        <w:rPr>
          <w:color w:val="121212"/>
          <w:spacing w:val="-6"/>
        </w:rPr>
        <w:t xml:space="preserve"> </w:t>
      </w:r>
      <w:r>
        <w:rPr>
          <w:color w:val="121212"/>
        </w:rPr>
        <w:t>servicio</w:t>
      </w:r>
      <w:r>
        <w:rPr>
          <w:color w:val="121212"/>
          <w:spacing w:val="-20"/>
        </w:rPr>
        <w:t xml:space="preserve"> </w:t>
      </w:r>
      <w:r>
        <w:rPr>
          <w:color w:val="121212"/>
        </w:rPr>
        <w:t>público. (</w:t>
      </w:r>
      <w:hyperlink r:id="rId1409">
        <w:r>
          <w:rPr>
            <w:color w:val="0000FF"/>
            <w:u w:val="single" w:color="0000FF"/>
          </w:rPr>
          <w:t>Decreto 1500 de 2009</w:t>
        </w:r>
      </w:hyperlink>
      <w:r>
        <w:rPr>
          <w:color w:val="121212"/>
        </w:rPr>
        <w:t>, artículo 15).</w:t>
      </w:r>
    </w:p>
    <w:p w14:paraId="52BCBE82" w14:textId="77777777" w:rsidR="00C46380" w:rsidRDefault="00C46380">
      <w:pPr>
        <w:pStyle w:val="Textoindependiente"/>
        <w:spacing w:before="8"/>
        <w:rPr>
          <w:sz w:val="8"/>
        </w:rPr>
      </w:pPr>
    </w:p>
    <w:p w14:paraId="52BCBE83" w14:textId="77777777" w:rsidR="00C46380" w:rsidRDefault="001F5741">
      <w:pPr>
        <w:spacing w:before="101" w:line="276" w:lineRule="auto"/>
        <w:ind w:left="444" w:right="1684"/>
        <w:jc w:val="both"/>
      </w:pPr>
      <w:r>
        <w:rPr>
          <w:b/>
          <w:color w:val="121212"/>
        </w:rPr>
        <w:t>Artículo</w:t>
      </w:r>
      <w:r>
        <w:rPr>
          <w:b/>
          <w:color w:val="121212"/>
          <w:spacing w:val="-2"/>
        </w:rPr>
        <w:t xml:space="preserve"> </w:t>
      </w:r>
      <w:r>
        <w:rPr>
          <w:b/>
          <w:color w:val="121212"/>
        </w:rPr>
        <w:t>2.3.1.5.2. Requisitos</w:t>
      </w:r>
      <w:r>
        <w:rPr>
          <w:b/>
          <w:color w:val="121212"/>
          <w:spacing w:val="-1"/>
        </w:rPr>
        <w:t xml:space="preserve"> </w:t>
      </w:r>
      <w:r>
        <w:rPr>
          <w:b/>
          <w:color w:val="121212"/>
        </w:rPr>
        <w:t>para</w:t>
      </w:r>
      <w:r>
        <w:rPr>
          <w:b/>
          <w:color w:val="121212"/>
          <w:spacing w:val="-2"/>
        </w:rPr>
        <w:t xml:space="preserve"> </w:t>
      </w:r>
      <w:r>
        <w:rPr>
          <w:b/>
          <w:color w:val="121212"/>
        </w:rPr>
        <w:t>la</w:t>
      </w:r>
      <w:r>
        <w:rPr>
          <w:b/>
          <w:color w:val="121212"/>
          <w:spacing w:val="-3"/>
        </w:rPr>
        <w:t xml:space="preserve"> </w:t>
      </w:r>
      <w:r>
        <w:rPr>
          <w:b/>
          <w:color w:val="121212"/>
        </w:rPr>
        <w:t>capacitación</w:t>
      </w:r>
      <w:r>
        <w:rPr>
          <w:b/>
          <w:color w:val="121212"/>
          <w:spacing w:val="-1"/>
        </w:rPr>
        <w:t xml:space="preserve"> </w:t>
      </w:r>
      <w:r>
        <w:rPr>
          <w:b/>
          <w:color w:val="121212"/>
        </w:rPr>
        <w:t>como</w:t>
      </w:r>
      <w:r>
        <w:rPr>
          <w:b/>
          <w:color w:val="121212"/>
          <w:spacing w:val="-2"/>
        </w:rPr>
        <w:t xml:space="preserve"> </w:t>
      </w:r>
      <w:r>
        <w:rPr>
          <w:b/>
          <w:color w:val="121212"/>
        </w:rPr>
        <w:t xml:space="preserve">instructor. </w:t>
      </w:r>
      <w:r>
        <w:rPr>
          <w:color w:val="121212"/>
        </w:rPr>
        <w:t>Para acceder al proceso de capacitación y de formación como instructor de conducción, los aspirantes deberán acreditar los siguientes requisitos:</w:t>
      </w:r>
    </w:p>
    <w:p w14:paraId="52BCBE84" w14:textId="77777777" w:rsidR="00C46380" w:rsidRDefault="00C46380">
      <w:pPr>
        <w:pStyle w:val="Textoindependiente"/>
        <w:spacing w:before="11"/>
        <w:rPr>
          <w:sz w:val="35"/>
        </w:rPr>
      </w:pPr>
    </w:p>
    <w:p w14:paraId="52BCBE85" w14:textId="77777777" w:rsidR="00C46380" w:rsidRDefault="001F5741">
      <w:pPr>
        <w:pStyle w:val="Prrafodelista"/>
        <w:numPr>
          <w:ilvl w:val="0"/>
          <w:numId w:val="57"/>
        </w:numPr>
        <w:tabs>
          <w:tab w:val="left" w:pos="783"/>
        </w:tabs>
        <w:spacing w:line="280" w:lineRule="auto"/>
        <w:ind w:right="1696" w:firstLine="0"/>
      </w:pPr>
      <w:r>
        <w:rPr>
          <w:color w:val="121212"/>
        </w:rPr>
        <w:t>Tener</w:t>
      </w:r>
      <w:r>
        <w:rPr>
          <w:color w:val="121212"/>
          <w:spacing w:val="38"/>
        </w:rPr>
        <w:t xml:space="preserve"> </w:t>
      </w:r>
      <w:r>
        <w:rPr>
          <w:color w:val="121212"/>
        </w:rPr>
        <w:t>licencia</w:t>
      </w:r>
      <w:r>
        <w:rPr>
          <w:color w:val="121212"/>
          <w:spacing w:val="38"/>
        </w:rPr>
        <w:t xml:space="preserve"> </w:t>
      </w:r>
      <w:r>
        <w:rPr>
          <w:color w:val="121212"/>
        </w:rPr>
        <w:t>de</w:t>
      </w:r>
      <w:r>
        <w:rPr>
          <w:color w:val="121212"/>
          <w:spacing w:val="39"/>
        </w:rPr>
        <w:t xml:space="preserve"> </w:t>
      </w:r>
      <w:r>
        <w:rPr>
          <w:color w:val="121212"/>
        </w:rPr>
        <w:t>conducción</w:t>
      </w:r>
      <w:r>
        <w:rPr>
          <w:color w:val="121212"/>
          <w:spacing w:val="39"/>
        </w:rPr>
        <w:t xml:space="preserve"> </w:t>
      </w:r>
      <w:r>
        <w:rPr>
          <w:color w:val="121212"/>
        </w:rPr>
        <w:t>de</w:t>
      </w:r>
      <w:r>
        <w:rPr>
          <w:color w:val="121212"/>
          <w:spacing w:val="39"/>
        </w:rPr>
        <w:t xml:space="preserve"> </w:t>
      </w:r>
      <w:r>
        <w:rPr>
          <w:color w:val="121212"/>
        </w:rPr>
        <w:t>la</w:t>
      </w:r>
      <w:r>
        <w:rPr>
          <w:color w:val="121212"/>
          <w:spacing w:val="38"/>
        </w:rPr>
        <w:t xml:space="preserve"> </w:t>
      </w:r>
      <w:r>
        <w:rPr>
          <w:color w:val="121212"/>
        </w:rPr>
        <w:t>categoría</w:t>
      </w:r>
      <w:r>
        <w:rPr>
          <w:color w:val="121212"/>
          <w:spacing w:val="38"/>
        </w:rPr>
        <w:t xml:space="preserve"> </w:t>
      </w:r>
      <w:r>
        <w:rPr>
          <w:color w:val="121212"/>
        </w:rPr>
        <w:t>para</w:t>
      </w:r>
      <w:r>
        <w:rPr>
          <w:color w:val="121212"/>
          <w:spacing w:val="40"/>
        </w:rPr>
        <w:t xml:space="preserve"> </w:t>
      </w:r>
      <w:r>
        <w:rPr>
          <w:color w:val="121212"/>
        </w:rPr>
        <w:t>la</w:t>
      </w:r>
      <w:r>
        <w:rPr>
          <w:color w:val="121212"/>
          <w:spacing w:val="39"/>
        </w:rPr>
        <w:t xml:space="preserve"> </w:t>
      </w:r>
      <w:r>
        <w:rPr>
          <w:color w:val="121212"/>
        </w:rPr>
        <w:t>cual</w:t>
      </w:r>
      <w:r>
        <w:rPr>
          <w:color w:val="121212"/>
          <w:spacing w:val="36"/>
        </w:rPr>
        <w:t xml:space="preserve"> </w:t>
      </w:r>
      <w:r>
        <w:rPr>
          <w:color w:val="121212"/>
        </w:rPr>
        <w:t>se</w:t>
      </w:r>
      <w:r>
        <w:rPr>
          <w:color w:val="121212"/>
          <w:spacing w:val="40"/>
        </w:rPr>
        <w:t xml:space="preserve"> </w:t>
      </w:r>
      <w:r>
        <w:rPr>
          <w:color w:val="121212"/>
        </w:rPr>
        <w:t>aspira</w:t>
      </w:r>
      <w:r>
        <w:rPr>
          <w:color w:val="121212"/>
          <w:spacing w:val="38"/>
        </w:rPr>
        <w:t xml:space="preserve"> </w:t>
      </w:r>
      <w:r>
        <w:rPr>
          <w:color w:val="121212"/>
        </w:rPr>
        <w:t>a</w:t>
      </w:r>
      <w:r>
        <w:rPr>
          <w:color w:val="121212"/>
          <w:spacing w:val="38"/>
        </w:rPr>
        <w:t xml:space="preserve"> </w:t>
      </w:r>
      <w:r>
        <w:rPr>
          <w:color w:val="121212"/>
        </w:rPr>
        <w:t xml:space="preserve">ser </w:t>
      </w:r>
      <w:r>
        <w:rPr>
          <w:color w:val="121212"/>
          <w:spacing w:val="-2"/>
        </w:rPr>
        <w:t>instructor.</w:t>
      </w:r>
    </w:p>
    <w:p w14:paraId="52BCBE86" w14:textId="77777777" w:rsidR="00C46380" w:rsidRDefault="00C46380">
      <w:pPr>
        <w:pStyle w:val="Textoindependiente"/>
        <w:spacing w:before="8"/>
        <w:rPr>
          <w:sz w:val="35"/>
        </w:rPr>
      </w:pPr>
    </w:p>
    <w:p w14:paraId="52BCBE87" w14:textId="77777777" w:rsidR="00C46380" w:rsidRDefault="001F5741">
      <w:pPr>
        <w:pStyle w:val="Prrafodelista"/>
        <w:numPr>
          <w:ilvl w:val="0"/>
          <w:numId w:val="57"/>
        </w:numPr>
        <w:tabs>
          <w:tab w:val="left" w:pos="738"/>
        </w:tabs>
        <w:ind w:left="737" w:hanging="294"/>
      </w:pPr>
      <w:r>
        <w:rPr>
          <w:color w:val="121212"/>
        </w:rPr>
        <w:t>Tener</w:t>
      </w:r>
      <w:r>
        <w:rPr>
          <w:color w:val="121212"/>
          <w:spacing w:val="-5"/>
        </w:rPr>
        <w:t xml:space="preserve"> </w:t>
      </w:r>
      <w:r>
        <w:rPr>
          <w:color w:val="121212"/>
        </w:rPr>
        <w:t>Título</w:t>
      </w:r>
      <w:r>
        <w:rPr>
          <w:color w:val="121212"/>
          <w:spacing w:val="-3"/>
        </w:rPr>
        <w:t xml:space="preserve"> </w:t>
      </w:r>
      <w:r>
        <w:rPr>
          <w:color w:val="121212"/>
        </w:rPr>
        <w:t>de</w:t>
      </w:r>
      <w:r>
        <w:rPr>
          <w:color w:val="121212"/>
          <w:spacing w:val="-11"/>
        </w:rPr>
        <w:t xml:space="preserve"> </w:t>
      </w:r>
      <w:r>
        <w:rPr>
          <w:color w:val="121212"/>
          <w:spacing w:val="-2"/>
        </w:rPr>
        <w:t>bachiller.</w:t>
      </w:r>
    </w:p>
    <w:p w14:paraId="52BCBE88" w14:textId="77777777" w:rsidR="00C46380" w:rsidRDefault="00C46380">
      <w:pPr>
        <w:pStyle w:val="Textoindependiente"/>
        <w:spacing w:before="5"/>
      </w:pPr>
    </w:p>
    <w:p w14:paraId="52BCBE89" w14:textId="77777777" w:rsidR="00C46380" w:rsidRDefault="001F5741">
      <w:pPr>
        <w:pStyle w:val="Prrafodelista"/>
        <w:numPr>
          <w:ilvl w:val="0"/>
          <w:numId w:val="57"/>
        </w:numPr>
        <w:tabs>
          <w:tab w:val="left" w:pos="762"/>
        </w:tabs>
        <w:spacing w:line="276" w:lineRule="auto"/>
        <w:ind w:right="1699" w:firstLine="0"/>
      </w:pPr>
      <w:r>
        <w:rPr>
          <w:color w:val="121212"/>
        </w:rPr>
        <w:t>Acreditar experiencia de dos (2) años como conductor en la categoría para la cual aspira a formarse como instructor.</w:t>
      </w:r>
    </w:p>
    <w:p w14:paraId="52BCBE8A" w14:textId="77777777" w:rsidR="00C46380" w:rsidRDefault="001F5741">
      <w:pPr>
        <w:pStyle w:val="Textoindependiente"/>
        <w:spacing w:before="172"/>
        <w:ind w:left="444"/>
        <w:jc w:val="both"/>
      </w:pPr>
      <w:r>
        <w:rPr>
          <w:color w:val="121212"/>
        </w:rPr>
        <w:t>(</w:t>
      </w:r>
      <w:hyperlink r:id="rId1410">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16).</w:t>
      </w:r>
    </w:p>
    <w:p w14:paraId="52BCBE8B" w14:textId="77777777" w:rsidR="00C46380" w:rsidRDefault="00C46380">
      <w:pPr>
        <w:pStyle w:val="Textoindependiente"/>
        <w:spacing w:before="4"/>
        <w:rPr>
          <w:sz w:val="14"/>
        </w:rPr>
      </w:pPr>
    </w:p>
    <w:p w14:paraId="52BCBE8C" w14:textId="77777777" w:rsidR="00C46380" w:rsidRDefault="001F5741">
      <w:pPr>
        <w:spacing w:before="101" w:line="276" w:lineRule="auto"/>
        <w:ind w:left="444" w:right="1692"/>
        <w:jc w:val="both"/>
      </w:pPr>
      <w:r>
        <w:rPr>
          <w:b/>
          <w:color w:val="121212"/>
        </w:rPr>
        <w:t xml:space="preserve">Artículo 2.3.1.5.3. Sistema de Identificación en la formación de conductores e instructores. </w:t>
      </w:r>
      <w:r>
        <w:rPr>
          <w:color w:val="121212"/>
        </w:rPr>
        <w:t>Previamente a acceder al curso de formación como conductor o como instructor el aspirante deberá adelantar el siguiente proceso de identificación en el Centro de Enseñanza donde adelantará el curso de formación y capacitación:</w:t>
      </w:r>
    </w:p>
    <w:p w14:paraId="52BCBE8E" w14:textId="77777777" w:rsidR="00C46380" w:rsidRDefault="00C46380">
      <w:pPr>
        <w:pStyle w:val="Textoindependiente"/>
        <w:rPr>
          <w:sz w:val="20"/>
        </w:rPr>
      </w:pPr>
    </w:p>
    <w:p w14:paraId="52BCBE8F" w14:textId="77777777" w:rsidR="00C46380" w:rsidRDefault="00C46380">
      <w:pPr>
        <w:pStyle w:val="Textoindependiente"/>
        <w:spacing w:before="10"/>
        <w:rPr>
          <w:sz w:val="19"/>
        </w:rPr>
      </w:pPr>
    </w:p>
    <w:p w14:paraId="52BCBE90" w14:textId="77777777" w:rsidR="00C46380" w:rsidRDefault="001F5741">
      <w:pPr>
        <w:pStyle w:val="Prrafodelista"/>
        <w:numPr>
          <w:ilvl w:val="0"/>
          <w:numId w:val="56"/>
        </w:numPr>
        <w:tabs>
          <w:tab w:val="left" w:pos="740"/>
        </w:tabs>
        <w:spacing w:before="101"/>
      </w:pPr>
      <w:r>
        <w:rPr>
          <w:color w:val="121212"/>
        </w:rPr>
        <w:t>Presentación</w:t>
      </w:r>
      <w:r>
        <w:rPr>
          <w:color w:val="121212"/>
          <w:spacing w:val="-8"/>
        </w:rPr>
        <w:t xml:space="preserve"> </w:t>
      </w:r>
      <w:r>
        <w:rPr>
          <w:color w:val="121212"/>
        </w:rPr>
        <w:t>del</w:t>
      </w:r>
      <w:r>
        <w:rPr>
          <w:color w:val="121212"/>
          <w:spacing w:val="-5"/>
        </w:rPr>
        <w:t xml:space="preserve"> </w:t>
      </w:r>
      <w:r>
        <w:rPr>
          <w:color w:val="121212"/>
        </w:rPr>
        <w:t>documento</w:t>
      </w:r>
      <w:r>
        <w:rPr>
          <w:color w:val="121212"/>
          <w:spacing w:val="-4"/>
        </w:rPr>
        <w:t xml:space="preserve"> </w:t>
      </w:r>
      <w:r>
        <w:rPr>
          <w:color w:val="121212"/>
        </w:rPr>
        <w:t>de</w:t>
      </w:r>
      <w:r>
        <w:rPr>
          <w:color w:val="121212"/>
          <w:spacing w:val="-4"/>
        </w:rPr>
        <w:t xml:space="preserve"> </w:t>
      </w:r>
      <w:r>
        <w:rPr>
          <w:color w:val="121212"/>
        </w:rPr>
        <w:t>identidad</w:t>
      </w:r>
      <w:r>
        <w:rPr>
          <w:color w:val="121212"/>
          <w:spacing w:val="-3"/>
        </w:rPr>
        <w:t xml:space="preserve"> </w:t>
      </w:r>
      <w:r>
        <w:rPr>
          <w:color w:val="121212"/>
        </w:rPr>
        <w:t>y</w:t>
      </w:r>
      <w:r>
        <w:rPr>
          <w:color w:val="121212"/>
          <w:spacing w:val="-4"/>
        </w:rPr>
        <w:t xml:space="preserve"> </w:t>
      </w:r>
      <w:r>
        <w:rPr>
          <w:color w:val="121212"/>
        </w:rPr>
        <w:t>registro</w:t>
      </w:r>
      <w:r>
        <w:rPr>
          <w:color w:val="121212"/>
          <w:spacing w:val="-4"/>
        </w:rPr>
        <w:t xml:space="preserve"> </w:t>
      </w:r>
      <w:r>
        <w:rPr>
          <w:color w:val="121212"/>
        </w:rPr>
        <w:t>de</w:t>
      </w:r>
      <w:r>
        <w:rPr>
          <w:color w:val="121212"/>
          <w:spacing w:val="-2"/>
        </w:rPr>
        <w:t xml:space="preserve"> </w:t>
      </w:r>
      <w:r>
        <w:rPr>
          <w:color w:val="121212"/>
        </w:rPr>
        <w:t>los</w:t>
      </w:r>
      <w:r>
        <w:rPr>
          <w:color w:val="121212"/>
          <w:spacing w:val="-4"/>
        </w:rPr>
        <w:t xml:space="preserve"> </w:t>
      </w:r>
      <w:r>
        <w:rPr>
          <w:color w:val="121212"/>
        </w:rPr>
        <w:t>datos</w:t>
      </w:r>
      <w:r>
        <w:rPr>
          <w:color w:val="121212"/>
          <w:spacing w:val="-19"/>
        </w:rPr>
        <w:t xml:space="preserve"> </w:t>
      </w:r>
      <w:r>
        <w:rPr>
          <w:color w:val="121212"/>
          <w:spacing w:val="-2"/>
        </w:rPr>
        <w:t>personales.</w:t>
      </w:r>
    </w:p>
    <w:p w14:paraId="52BCBE91" w14:textId="77777777" w:rsidR="00C46380" w:rsidRDefault="00C46380">
      <w:pPr>
        <w:pStyle w:val="Textoindependiente"/>
        <w:spacing w:before="8"/>
      </w:pPr>
    </w:p>
    <w:p w14:paraId="52BCBE92" w14:textId="77777777" w:rsidR="00C46380" w:rsidRDefault="001F5741">
      <w:pPr>
        <w:pStyle w:val="Prrafodelista"/>
        <w:numPr>
          <w:ilvl w:val="0"/>
          <w:numId w:val="56"/>
        </w:numPr>
        <w:tabs>
          <w:tab w:val="left" w:pos="759"/>
        </w:tabs>
        <w:spacing w:line="276" w:lineRule="auto"/>
        <w:ind w:left="444" w:right="1689" w:firstLine="0"/>
      </w:pPr>
      <w:r>
        <w:rPr>
          <w:color w:val="121212"/>
        </w:rPr>
        <w:t>Identificación biométrica de la huella dactilar, para lo cual se deben tomar, por medio electrónico utilizando un escáner digital, la huella dactilar del índice derecho. Esta información se utilizará para producir el registro de identificación de las huellas dactilares de acuerdo con los parámetros que se definan para el Registro Único Nacional de Tránsito - RUNT. Esta información quedará guardada mediante las herramientas tecnológicas que para tal fin estén dispuestas en el mencionado registro.</w:t>
      </w:r>
    </w:p>
    <w:p w14:paraId="52BCBE93" w14:textId="77777777" w:rsidR="00C46380" w:rsidRDefault="00C46380">
      <w:pPr>
        <w:pStyle w:val="Textoindependiente"/>
        <w:spacing w:before="9"/>
        <w:rPr>
          <w:sz w:val="27"/>
        </w:rPr>
      </w:pPr>
    </w:p>
    <w:p w14:paraId="52BCBE94" w14:textId="77777777" w:rsidR="00C46380" w:rsidRDefault="001F5741">
      <w:pPr>
        <w:pStyle w:val="Prrafodelista"/>
        <w:numPr>
          <w:ilvl w:val="0"/>
          <w:numId w:val="56"/>
        </w:numPr>
        <w:tabs>
          <w:tab w:val="left" w:pos="738"/>
        </w:tabs>
        <w:ind w:left="737" w:hanging="294"/>
      </w:pPr>
      <w:r>
        <w:rPr>
          <w:color w:val="121212"/>
        </w:rPr>
        <w:t>Fotografía</w:t>
      </w:r>
      <w:r>
        <w:rPr>
          <w:color w:val="121212"/>
          <w:spacing w:val="-6"/>
        </w:rPr>
        <w:t xml:space="preserve"> </w:t>
      </w:r>
      <w:r>
        <w:rPr>
          <w:color w:val="121212"/>
        </w:rPr>
        <w:t>del</w:t>
      </w:r>
      <w:r>
        <w:rPr>
          <w:color w:val="121212"/>
          <w:spacing w:val="-11"/>
        </w:rPr>
        <w:t xml:space="preserve"> </w:t>
      </w:r>
      <w:r>
        <w:rPr>
          <w:color w:val="121212"/>
          <w:spacing w:val="-2"/>
        </w:rPr>
        <w:t>aspirante.</w:t>
      </w:r>
    </w:p>
    <w:p w14:paraId="52BCBE95" w14:textId="77777777" w:rsidR="00C46380" w:rsidRDefault="00C46380">
      <w:pPr>
        <w:pStyle w:val="Textoindependiente"/>
        <w:spacing w:before="5"/>
      </w:pPr>
    </w:p>
    <w:p w14:paraId="52BCBE96" w14:textId="77777777" w:rsidR="00C46380" w:rsidRDefault="001F5741">
      <w:pPr>
        <w:pStyle w:val="Textoindependiente"/>
        <w:spacing w:line="276" w:lineRule="auto"/>
        <w:ind w:left="444" w:right="1693"/>
        <w:jc w:val="both"/>
      </w:pPr>
      <w:r>
        <w:rPr>
          <w:b/>
          <w:color w:val="121212"/>
        </w:rPr>
        <w:t xml:space="preserve">Parágrafo. </w:t>
      </w:r>
      <w:r>
        <w:rPr>
          <w:color w:val="121212"/>
        </w:rPr>
        <w:t>El Centro de Enseñanza Automovilística deberá una vez inscrito el alumno registrar el horario en que recibirá tanto las clases teóricas como las clases prácticas.</w:t>
      </w:r>
    </w:p>
    <w:p w14:paraId="52BCBE97" w14:textId="77777777" w:rsidR="00C46380" w:rsidRDefault="001F5741">
      <w:pPr>
        <w:pStyle w:val="Textoindependiente"/>
        <w:spacing w:before="175"/>
        <w:ind w:left="444"/>
        <w:jc w:val="both"/>
      </w:pPr>
      <w:r>
        <w:rPr>
          <w:color w:val="121212"/>
        </w:rPr>
        <w:t>(</w:t>
      </w:r>
      <w:hyperlink r:id="rId1411">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17).</w:t>
      </w:r>
    </w:p>
    <w:p w14:paraId="52BCBE98" w14:textId="77777777" w:rsidR="00C46380" w:rsidRDefault="00C46380">
      <w:pPr>
        <w:pStyle w:val="Textoindependiente"/>
        <w:spacing w:before="1"/>
        <w:rPr>
          <w:sz w:val="14"/>
        </w:rPr>
      </w:pPr>
    </w:p>
    <w:p w14:paraId="52BCBE99" w14:textId="77777777" w:rsidR="00C46380" w:rsidRDefault="001F5741">
      <w:pPr>
        <w:pStyle w:val="Textoindependiente"/>
        <w:spacing w:before="101" w:line="276" w:lineRule="auto"/>
        <w:ind w:left="444" w:right="1687"/>
        <w:jc w:val="both"/>
      </w:pPr>
      <w:r>
        <w:rPr>
          <w:b/>
          <w:color w:val="121212"/>
        </w:rPr>
        <w:t xml:space="preserve">Artículo 2.3.1.5.4. Certificaciones para conductores. </w:t>
      </w:r>
      <w:r>
        <w:rPr>
          <w:color w:val="121212"/>
        </w:rPr>
        <w:t>Cumplido y</w:t>
      </w:r>
      <w:r>
        <w:rPr>
          <w:color w:val="121212"/>
          <w:spacing w:val="40"/>
        </w:rPr>
        <w:t xml:space="preserve"> </w:t>
      </w:r>
      <w:r>
        <w:rPr>
          <w:color w:val="121212"/>
        </w:rPr>
        <w:t>aprobado el proceso de instrucción, el Centro de Enseñanza Automovilística deberá proceder a realizar el examen teórico en los términos establecidos por el Ministerio de Transporte, y una vez aprobado por el sistema, el Centro de Enseñanza Automovilística reportará al Registro Único Nacional de Tránsito – RUNT–, los datos del alumno capacitado para que el sistema le genere el número de identificación nacional del certificado en la categoría que corresponda, con base en las exigencias que se establezcan para el funcionamiento de este registro.</w:t>
      </w:r>
    </w:p>
    <w:p w14:paraId="52BCBE9A" w14:textId="77777777" w:rsidR="00C46380" w:rsidRDefault="001F5741">
      <w:pPr>
        <w:pStyle w:val="Textoindependiente"/>
        <w:spacing w:before="175" w:line="276" w:lineRule="auto"/>
        <w:ind w:left="444" w:right="1695"/>
        <w:jc w:val="both"/>
      </w:pPr>
      <w:r>
        <w:rPr>
          <w:color w:val="121212"/>
        </w:rPr>
        <w:t>El</w:t>
      </w:r>
      <w:r>
        <w:rPr>
          <w:color w:val="121212"/>
          <w:spacing w:val="-2"/>
        </w:rPr>
        <w:t xml:space="preserve"> </w:t>
      </w:r>
      <w:r>
        <w:rPr>
          <w:color w:val="121212"/>
        </w:rPr>
        <w:t>certificado de aprobación del</w:t>
      </w:r>
      <w:r>
        <w:rPr>
          <w:color w:val="121212"/>
          <w:spacing w:val="-2"/>
        </w:rPr>
        <w:t xml:space="preserve"> </w:t>
      </w:r>
      <w:r>
        <w:rPr>
          <w:color w:val="121212"/>
        </w:rPr>
        <w:t>curso en conducción será tramitado de acuerdo con los parámetros que para el efecto determine el Ministerio de Transporte.</w:t>
      </w:r>
    </w:p>
    <w:p w14:paraId="52BCBE9B" w14:textId="77777777" w:rsidR="00C46380" w:rsidRDefault="001F5741">
      <w:pPr>
        <w:pStyle w:val="Textoindependiente"/>
        <w:spacing w:before="173"/>
        <w:ind w:left="444"/>
        <w:jc w:val="both"/>
      </w:pPr>
      <w:r>
        <w:rPr>
          <w:color w:val="121212"/>
        </w:rPr>
        <w:lastRenderedPageBreak/>
        <w:t>(</w:t>
      </w:r>
      <w:hyperlink r:id="rId1412">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18).</w:t>
      </w:r>
    </w:p>
    <w:p w14:paraId="52BCBE9C" w14:textId="77777777" w:rsidR="00C46380" w:rsidRDefault="00C46380">
      <w:pPr>
        <w:pStyle w:val="Textoindependiente"/>
        <w:spacing w:before="1"/>
        <w:rPr>
          <w:sz w:val="14"/>
        </w:rPr>
      </w:pPr>
    </w:p>
    <w:p w14:paraId="52BCBE9D" w14:textId="77777777" w:rsidR="00C46380" w:rsidRDefault="001F5741">
      <w:pPr>
        <w:pStyle w:val="Textoindependiente"/>
        <w:spacing w:before="101" w:line="276" w:lineRule="auto"/>
        <w:ind w:left="444" w:right="1689"/>
        <w:jc w:val="both"/>
      </w:pPr>
      <w:proofErr w:type="gramStart"/>
      <w:r>
        <w:rPr>
          <w:b/>
          <w:color w:val="121212"/>
        </w:rPr>
        <w:t>Artículo</w:t>
      </w:r>
      <w:r>
        <w:rPr>
          <w:b/>
          <w:color w:val="121212"/>
          <w:spacing w:val="80"/>
        </w:rPr>
        <w:t xml:space="preserve">  </w:t>
      </w:r>
      <w:r>
        <w:rPr>
          <w:b/>
          <w:color w:val="121212"/>
        </w:rPr>
        <w:t>2.3.1.5.5.</w:t>
      </w:r>
      <w:proofErr w:type="gramEnd"/>
      <w:r>
        <w:rPr>
          <w:b/>
          <w:color w:val="121212"/>
        </w:rPr>
        <w:t xml:space="preserve"> </w:t>
      </w:r>
      <w:proofErr w:type="gramStart"/>
      <w:r>
        <w:rPr>
          <w:b/>
          <w:color w:val="121212"/>
        </w:rPr>
        <w:t>Certificación</w:t>
      </w:r>
      <w:r>
        <w:rPr>
          <w:b/>
          <w:color w:val="121212"/>
          <w:spacing w:val="80"/>
          <w:w w:val="150"/>
        </w:rPr>
        <w:t xml:space="preserve">  </w:t>
      </w:r>
      <w:r>
        <w:rPr>
          <w:b/>
          <w:color w:val="121212"/>
        </w:rPr>
        <w:t>de</w:t>
      </w:r>
      <w:proofErr w:type="gramEnd"/>
      <w:r>
        <w:rPr>
          <w:b/>
          <w:color w:val="121212"/>
          <w:spacing w:val="80"/>
          <w:w w:val="150"/>
        </w:rPr>
        <w:t xml:space="preserve">  </w:t>
      </w:r>
      <w:r>
        <w:rPr>
          <w:b/>
          <w:color w:val="121212"/>
        </w:rPr>
        <w:t>instructores</w:t>
      </w:r>
      <w:r>
        <w:rPr>
          <w:b/>
          <w:color w:val="121212"/>
          <w:spacing w:val="80"/>
          <w:w w:val="150"/>
        </w:rPr>
        <w:t xml:space="preserve">  </w:t>
      </w:r>
      <w:r>
        <w:rPr>
          <w:b/>
          <w:color w:val="121212"/>
        </w:rPr>
        <w:t>en</w:t>
      </w:r>
      <w:r>
        <w:rPr>
          <w:b/>
          <w:color w:val="121212"/>
          <w:spacing w:val="40"/>
        </w:rPr>
        <w:t xml:space="preserve"> </w:t>
      </w:r>
      <w:r>
        <w:rPr>
          <w:b/>
          <w:color w:val="121212"/>
        </w:rPr>
        <w:t xml:space="preserve">conducción. </w:t>
      </w:r>
      <w:r>
        <w:rPr>
          <w:color w:val="121212"/>
        </w:rPr>
        <w:t>Concluido y aprobado el proceso de formación de instructores en conducción, el Centro de Enseñanza Automovilística deberá proceder a realizar el examen teórico en los términos y condiciones establecidos por el Ministerio de Transporte. Una vez aprobado este examen, el alumno deberá adjuntar el certificado en las normas de competencia laboral expedido por el SENA, que conforman</w:t>
      </w:r>
      <w:r>
        <w:rPr>
          <w:color w:val="121212"/>
          <w:spacing w:val="-1"/>
        </w:rPr>
        <w:t xml:space="preserve"> </w:t>
      </w:r>
      <w:r>
        <w:rPr>
          <w:color w:val="121212"/>
        </w:rPr>
        <w:t>la</w:t>
      </w:r>
      <w:r>
        <w:rPr>
          <w:color w:val="121212"/>
          <w:spacing w:val="-1"/>
        </w:rPr>
        <w:t xml:space="preserve"> </w:t>
      </w:r>
      <w:r>
        <w:rPr>
          <w:color w:val="121212"/>
        </w:rPr>
        <w:t>titulación</w:t>
      </w:r>
      <w:r>
        <w:rPr>
          <w:color w:val="121212"/>
          <w:spacing w:val="-1"/>
        </w:rPr>
        <w:t xml:space="preserve"> </w:t>
      </w:r>
      <w:r>
        <w:rPr>
          <w:color w:val="121212"/>
        </w:rPr>
        <w:t>de instructor</w:t>
      </w:r>
      <w:r>
        <w:rPr>
          <w:color w:val="121212"/>
          <w:spacing w:val="-1"/>
        </w:rPr>
        <w:t xml:space="preserve"> </w:t>
      </w:r>
      <w:r>
        <w:rPr>
          <w:color w:val="121212"/>
        </w:rPr>
        <w:t>de conducción</w:t>
      </w:r>
      <w:r>
        <w:rPr>
          <w:color w:val="121212"/>
          <w:spacing w:val="-1"/>
        </w:rPr>
        <w:t xml:space="preserve"> </w:t>
      </w:r>
      <w:r>
        <w:rPr>
          <w:color w:val="121212"/>
        </w:rPr>
        <w:t>en la</w:t>
      </w:r>
      <w:r>
        <w:rPr>
          <w:color w:val="121212"/>
          <w:spacing w:val="-1"/>
        </w:rPr>
        <w:t xml:space="preserve"> </w:t>
      </w:r>
      <w:r>
        <w:rPr>
          <w:color w:val="121212"/>
        </w:rPr>
        <w:t>categoría</w:t>
      </w:r>
      <w:r>
        <w:rPr>
          <w:color w:val="121212"/>
          <w:spacing w:val="-2"/>
        </w:rPr>
        <w:t xml:space="preserve"> </w:t>
      </w:r>
      <w:r>
        <w:rPr>
          <w:color w:val="121212"/>
        </w:rPr>
        <w:t>en</w:t>
      </w:r>
      <w:r>
        <w:rPr>
          <w:color w:val="121212"/>
          <w:spacing w:val="-1"/>
        </w:rPr>
        <w:t xml:space="preserve"> </w:t>
      </w:r>
      <w:r>
        <w:rPr>
          <w:color w:val="121212"/>
        </w:rPr>
        <w:t>la que</w:t>
      </w:r>
      <w:r>
        <w:rPr>
          <w:color w:val="121212"/>
          <w:spacing w:val="-1"/>
        </w:rPr>
        <w:t xml:space="preserve"> </w:t>
      </w:r>
      <w:r>
        <w:rPr>
          <w:color w:val="121212"/>
        </w:rPr>
        <w:t>se va a desempeñar.</w:t>
      </w:r>
    </w:p>
    <w:p w14:paraId="52BCBE9E" w14:textId="77777777" w:rsidR="00C46380" w:rsidRDefault="00C46380">
      <w:pPr>
        <w:pStyle w:val="Textoindependiente"/>
        <w:spacing w:before="11"/>
        <w:rPr>
          <w:sz w:val="27"/>
        </w:rPr>
      </w:pPr>
    </w:p>
    <w:p w14:paraId="52BCBE9F" w14:textId="77777777" w:rsidR="00C46380" w:rsidRDefault="001F5741">
      <w:pPr>
        <w:pStyle w:val="Textoindependiente"/>
        <w:spacing w:line="276" w:lineRule="auto"/>
        <w:ind w:left="444" w:right="1688"/>
        <w:jc w:val="both"/>
      </w:pPr>
      <w:r>
        <w:rPr>
          <w:color w:val="121212"/>
        </w:rPr>
        <w:t>Aprobado el examen y obtenido el certificado en las normas de competencia laboral que conforman la titulación de instructor, el Centro de Enseñanza Automovilística deberá reportar al Registro Único Nacional de Tránsito, los datos</w:t>
      </w:r>
      <w:r>
        <w:rPr>
          <w:color w:val="121212"/>
          <w:spacing w:val="8"/>
        </w:rPr>
        <w:t xml:space="preserve"> </w:t>
      </w:r>
      <w:r>
        <w:rPr>
          <w:color w:val="121212"/>
        </w:rPr>
        <w:t>del</w:t>
      </w:r>
      <w:r>
        <w:rPr>
          <w:color w:val="121212"/>
          <w:spacing w:val="7"/>
        </w:rPr>
        <w:t xml:space="preserve"> </w:t>
      </w:r>
      <w:r>
        <w:rPr>
          <w:color w:val="121212"/>
        </w:rPr>
        <w:t>alumno</w:t>
      </w:r>
      <w:r>
        <w:rPr>
          <w:color w:val="121212"/>
          <w:spacing w:val="9"/>
        </w:rPr>
        <w:t xml:space="preserve"> </w:t>
      </w:r>
      <w:r>
        <w:rPr>
          <w:color w:val="121212"/>
        </w:rPr>
        <w:t>capacitado</w:t>
      </w:r>
      <w:r>
        <w:rPr>
          <w:color w:val="121212"/>
          <w:spacing w:val="9"/>
        </w:rPr>
        <w:t xml:space="preserve"> </w:t>
      </w:r>
      <w:r>
        <w:rPr>
          <w:color w:val="121212"/>
        </w:rPr>
        <w:t>para</w:t>
      </w:r>
      <w:r>
        <w:rPr>
          <w:color w:val="121212"/>
          <w:spacing w:val="7"/>
        </w:rPr>
        <w:t xml:space="preserve"> </w:t>
      </w:r>
      <w:r>
        <w:rPr>
          <w:color w:val="121212"/>
        </w:rPr>
        <w:t>que</w:t>
      </w:r>
      <w:r>
        <w:rPr>
          <w:color w:val="121212"/>
          <w:spacing w:val="9"/>
        </w:rPr>
        <w:t xml:space="preserve"> </w:t>
      </w:r>
      <w:r>
        <w:rPr>
          <w:color w:val="121212"/>
        </w:rPr>
        <w:t>el</w:t>
      </w:r>
      <w:r>
        <w:rPr>
          <w:color w:val="121212"/>
          <w:spacing w:val="6"/>
        </w:rPr>
        <w:t xml:space="preserve"> </w:t>
      </w:r>
      <w:r>
        <w:rPr>
          <w:color w:val="121212"/>
        </w:rPr>
        <w:t>sistema</w:t>
      </w:r>
      <w:r>
        <w:rPr>
          <w:color w:val="121212"/>
          <w:spacing w:val="11"/>
        </w:rPr>
        <w:t xml:space="preserve"> </w:t>
      </w:r>
      <w:r>
        <w:rPr>
          <w:color w:val="121212"/>
        </w:rPr>
        <w:t>–RUNT–</w:t>
      </w:r>
      <w:r>
        <w:rPr>
          <w:color w:val="121212"/>
          <w:spacing w:val="8"/>
        </w:rPr>
        <w:t xml:space="preserve"> </w:t>
      </w:r>
      <w:r>
        <w:rPr>
          <w:color w:val="121212"/>
        </w:rPr>
        <w:t>le</w:t>
      </w:r>
      <w:r>
        <w:rPr>
          <w:color w:val="121212"/>
          <w:spacing w:val="9"/>
        </w:rPr>
        <w:t xml:space="preserve"> </w:t>
      </w:r>
      <w:r>
        <w:rPr>
          <w:color w:val="121212"/>
        </w:rPr>
        <w:t>genere</w:t>
      </w:r>
      <w:r>
        <w:rPr>
          <w:color w:val="121212"/>
          <w:spacing w:val="9"/>
        </w:rPr>
        <w:t xml:space="preserve"> </w:t>
      </w:r>
      <w:r>
        <w:rPr>
          <w:color w:val="121212"/>
        </w:rPr>
        <w:t>el</w:t>
      </w:r>
      <w:r>
        <w:rPr>
          <w:color w:val="121212"/>
          <w:spacing w:val="7"/>
        </w:rPr>
        <w:t xml:space="preserve"> </w:t>
      </w:r>
      <w:r>
        <w:rPr>
          <w:color w:val="121212"/>
          <w:spacing w:val="-2"/>
        </w:rPr>
        <w:t>número</w:t>
      </w:r>
    </w:p>
    <w:p w14:paraId="52BCBEA1" w14:textId="77777777" w:rsidR="00C46380" w:rsidRDefault="001F5741">
      <w:pPr>
        <w:pStyle w:val="Textoindependiente"/>
        <w:spacing w:before="77" w:line="276" w:lineRule="auto"/>
        <w:ind w:left="444" w:right="1690"/>
        <w:jc w:val="both"/>
      </w:pPr>
      <w:r>
        <w:rPr>
          <w:color w:val="121212"/>
        </w:rPr>
        <w:t xml:space="preserve">de identificación nacional de la certificación de instructor en la categoría que corresponda, el cual deberá ser impreso en el documento que se le expide al </w:t>
      </w:r>
      <w:r>
        <w:rPr>
          <w:color w:val="121212"/>
          <w:spacing w:val="-2"/>
        </w:rPr>
        <w:t>instructor.</w:t>
      </w:r>
    </w:p>
    <w:p w14:paraId="52BCBEA2" w14:textId="77777777" w:rsidR="00C46380" w:rsidRDefault="001F5741">
      <w:pPr>
        <w:pStyle w:val="Textoindependiente"/>
        <w:spacing w:before="172" w:line="276" w:lineRule="auto"/>
        <w:ind w:left="444" w:right="1694"/>
        <w:jc w:val="both"/>
      </w:pPr>
      <w:r>
        <w:rPr>
          <w:b/>
          <w:color w:val="121212"/>
        </w:rPr>
        <w:t xml:space="preserve">Parágrafo. </w:t>
      </w:r>
      <w:r>
        <w:rPr>
          <w:color w:val="121212"/>
        </w:rPr>
        <w:t xml:space="preserve">El formato para la expedición del certificado de instructor en conducción, deberá atender los parámetros establecidos por el Ministerio de </w:t>
      </w:r>
      <w:r>
        <w:rPr>
          <w:color w:val="121212"/>
          <w:spacing w:val="-2"/>
        </w:rPr>
        <w:t>Transporte.</w:t>
      </w:r>
    </w:p>
    <w:p w14:paraId="52BCBEA3" w14:textId="77777777" w:rsidR="00C46380" w:rsidRDefault="001F5741">
      <w:pPr>
        <w:pStyle w:val="Textoindependiente"/>
        <w:spacing w:before="175"/>
        <w:ind w:left="444"/>
        <w:jc w:val="both"/>
      </w:pPr>
      <w:r>
        <w:rPr>
          <w:color w:val="121212"/>
        </w:rPr>
        <w:t>(</w:t>
      </w:r>
      <w:hyperlink r:id="rId1413">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19).</w:t>
      </w:r>
    </w:p>
    <w:p w14:paraId="52BCBEA4" w14:textId="77777777" w:rsidR="00C46380" w:rsidRDefault="00C46380">
      <w:pPr>
        <w:pStyle w:val="Textoindependiente"/>
        <w:spacing w:before="1"/>
        <w:rPr>
          <w:sz w:val="14"/>
        </w:rPr>
      </w:pPr>
    </w:p>
    <w:p w14:paraId="52BCBEA5" w14:textId="77777777" w:rsidR="00C46380" w:rsidRDefault="001F5741">
      <w:pPr>
        <w:spacing w:before="101" w:line="276" w:lineRule="auto"/>
        <w:ind w:left="444" w:right="1685"/>
        <w:jc w:val="both"/>
      </w:pPr>
      <w:r>
        <w:rPr>
          <w:b/>
          <w:color w:val="121212"/>
        </w:rPr>
        <w:t>Artículo 2.3.1.5.6. Vigencia y renovación de la certificación de instructor</w:t>
      </w:r>
      <w:r>
        <w:rPr>
          <w:color w:val="121212"/>
        </w:rPr>
        <w:t>. La Certificación de Instructor en conducción tendrá una vigencia</w:t>
      </w:r>
      <w:r>
        <w:rPr>
          <w:color w:val="121212"/>
          <w:spacing w:val="80"/>
        </w:rPr>
        <w:t xml:space="preserve"> </w:t>
      </w:r>
      <w:r>
        <w:rPr>
          <w:color w:val="121212"/>
        </w:rPr>
        <w:t>de cinco (5) años. Para su renovación, el interesado deberá presentar el certificado vigente en las normas de competencia laboral que conforman la titulación de instructor de conducción en la categoría que se</w:t>
      </w:r>
      <w:r>
        <w:rPr>
          <w:color w:val="121212"/>
          <w:spacing w:val="-3"/>
        </w:rPr>
        <w:t xml:space="preserve"> </w:t>
      </w:r>
      <w:r>
        <w:rPr>
          <w:color w:val="121212"/>
        </w:rPr>
        <w:t>desempeña.</w:t>
      </w:r>
    </w:p>
    <w:p w14:paraId="52BCBEA6" w14:textId="77777777" w:rsidR="00C46380" w:rsidRDefault="001F5741">
      <w:pPr>
        <w:pStyle w:val="Textoindependiente"/>
        <w:spacing w:before="172"/>
        <w:ind w:left="444"/>
        <w:jc w:val="both"/>
      </w:pPr>
      <w:r>
        <w:rPr>
          <w:color w:val="121212"/>
        </w:rPr>
        <w:t>(</w:t>
      </w:r>
      <w:hyperlink r:id="rId1414">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20).</w:t>
      </w:r>
    </w:p>
    <w:p w14:paraId="52BCBEA7" w14:textId="77777777" w:rsidR="00C46380" w:rsidRDefault="00C46380">
      <w:pPr>
        <w:pStyle w:val="Textoindependiente"/>
        <w:spacing w:before="2"/>
        <w:rPr>
          <w:sz w:val="14"/>
        </w:rPr>
      </w:pPr>
    </w:p>
    <w:p w14:paraId="52BCBEA8" w14:textId="77777777" w:rsidR="00C46380" w:rsidRDefault="001F5741">
      <w:pPr>
        <w:pStyle w:val="Textoindependiente"/>
        <w:spacing w:before="101" w:line="276" w:lineRule="auto"/>
        <w:ind w:left="444" w:right="1691"/>
        <w:jc w:val="both"/>
      </w:pPr>
      <w:r>
        <w:rPr>
          <w:b/>
          <w:color w:val="121212"/>
        </w:rPr>
        <w:t>Artículo</w:t>
      </w:r>
      <w:r>
        <w:rPr>
          <w:b/>
          <w:color w:val="121212"/>
          <w:spacing w:val="80"/>
        </w:rPr>
        <w:t xml:space="preserve"> </w:t>
      </w:r>
      <w:r>
        <w:rPr>
          <w:b/>
          <w:color w:val="121212"/>
        </w:rPr>
        <w:t>2.3.1.5.7. Recategorización</w:t>
      </w:r>
      <w:r>
        <w:rPr>
          <w:b/>
          <w:color w:val="121212"/>
          <w:spacing w:val="80"/>
        </w:rPr>
        <w:t xml:space="preserve"> </w:t>
      </w:r>
      <w:r>
        <w:rPr>
          <w:b/>
          <w:color w:val="121212"/>
        </w:rPr>
        <w:t>de</w:t>
      </w:r>
      <w:r>
        <w:rPr>
          <w:b/>
          <w:color w:val="121212"/>
          <w:spacing w:val="80"/>
        </w:rPr>
        <w:t xml:space="preserve"> </w:t>
      </w:r>
      <w:r>
        <w:rPr>
          <w:b/>
          <w:color w:val="121212"/>
        </w:rPr>
        <w:t>la</w:t>
      </w:r>
      <w:r>
        <w:rPr>
          <w:b/>
          <w:color w:val="121212"/>
          <w:spacing w:val="80"/>
        </w:rPr>
        <w:t xml:space="preserve"> </w:t>
      </w:r>
      <w:r>
        <w:rPr>
          <w:b/>
          <w:color w:val="121212"/>
        </w:rPr>
        <w:t>Certificación</w:t>
      </w:r>
      <w:r>
        <w:rPr>
          <w:b/>
          <w:color w:val="121212"/>
          <w:spacing w:val="80"/>
          <w:w w:val="150"/>
        </w:rPr>
        <w:t xml:space="preserve"> </w:t>
      </w:r>
      <w:r>
        <w:rPr>
          <w:b/>
          <w:color w:val="121212"/>
        </w:rPr>
        <w:t xml:space="preserve">de Instructor. </w:t>
      </w:r>
      <w:r>
        <w:rPr>
          <w:color w:val="121212"/>
        </w:rPr>
        <w:t>Para recategorizar la certificación el instructor en conducción deberá adelantar la capacitación con una intensidad horaria equivalente a la diferencia en horas que falten para completar la intensidad exigida para la categoría que aspira obtener y cumplir con los requerimientos establecidos</w:t>
      </w:r>
      <w:r>
        <w:rPr>
          <w:color w:val="121212"/>
          <w:spacing w:val="40"/>
        </w:rPr>
        <w:t xml:space="preserve"> </w:t>
      </w:r>
      <w:r>
        <w:rPr>
          <w:color w:val="121212"/>
        </w:rPr>
        <w:t xml:space="preserve">para la certificación en las normas de competencia laboral en la nueva </w:t>
      </w:r>
      <w:r>
        <w:rPr>
          <w:color w:val="121212"/>
          <w:spacing w:val="-2"/>
        </w:rPr>
        <w:t>categoría.</w:t>
      </w:r>
    </w:p>
    <w:p w14:paraId="52BCBEA9" w14:textId="77777777" w:rsidR="00C46380" w:rsidRDefault="001F5741">
      <w:pPr>
        <w:pStyle w:val="Textoindependiente"/>
        <w:spacing w:before="173" w:line="276" w:lineRule="auto"/>
        <w:ind w:left="444" w:right="1692"/>
        <w:jc w:val="both"/>
      </w:pPr>
      <w:r>
        <w:rPr>
          <w:color w:val="121212"/>
        </w:rPr>
        <w:t xml:space="preserve">No procede la recategorización de las certificaciones de instructor A1 y A2 a cualquiera de las demás categorías de </w:t>
      </w:r>
      <w:proofErr w:type="gramStart"/>
      <w:r>
        <w:rPr>
          <w:color w:val="121212"/>
        </w:rPr>
        <w:t>certificación.(</w:t>
      </w:r>
      <w:proofErr w:type="gramEnd"/>
      <w:r w:rsidR="0086605E">
        <w:fldChar w:fldCharType="begin"/>
      </w:r>
      <w:r w:rsidR="0086605E">
        <w:instrText>HYPERLINK "https://www.mintransporte.gov.co/descargar.php?idFile=13088" \h</w:instrText>
      </w:r>
      <w:r w:rsidR="0086605E">
        <w:fldChar w:fldCharType="separate"/>
      </w:r>
      <w:r>
        <w:rPr>
          <w:color w:val="0000FF"/>
          <w:u w:val="single" w:color="0000FF"/>
        </w:rPr>
        <w:t>Decreto 1500 de 2009</w:t>
      </w:r>
      <w:r w:rsidR="0086605E">
        <w:rPr>
          <w:color w:val="0000FF"/>
          <w:u w:val="single" w:color="0000FF"/>
        </w:rPr>
        <w:fldChar w:fldCharType="end"/>
      </w:r>
      <w:r>
        <w:rPr>
          <w:color w:val="121212"/>
        </w:rPr>
        <w:t>, artículo 21).</w:t>
      </w:r>
    </w:p>
    <w:p w14:paraId="52BCBEAA" w14:textId="77777777" w:rsidR="00C46380" w:rsidRDefault="00C46380">
      <w:pPr>
        <w:pStyle w:val="Textoindependiente"/>
        <w:spacing w:before="5"/>
      </w:pPr>
    </w:p>
    <w:p w14:paraId="52BCBEAB" w14:textId="77777777" w:rsidR="00C46380" w:rsidRDefault="001F5741">
      <w:pPr>
        <w:pStyle w:val="Textoindependiente"/>
        <w:spacing w:before="1" w:line="276" w:lineRule="auto"/>
        <w:ind w:left="444" w:right="1694"/>
        <w:jc w:val="both"/>
      </w:pPr>
      <w:r>
        <w:rPr>
          <w:b/>
          <w:color w:val="121212"/>
        </w:rPr>
        <w:t xml:space="preserve">Artículo 2.3.1.5.8. Certificado de competencia laboral. </w:t>
      </w:r>
      <w:r>
        <w:rPr>
          <w:color w:val="121212"/>
        </w:rPr>
        <w:t>El certificado de competencia laboral en la titulación de instructor en conducción y de formador de instructores en conducción señalados en los artículos 2.3.1.5.5., 2.3.1.5.6.</w:t>
      </w:r>
      <w:r>
        <w:rPr>
          <w:color w:val="121212"/>
          <w:spacing w:val="40"/>
        </w:rPr>
        <w:t xml:space="preserve"> </w:t>
      </w:r>
      <w:r>
        <w:rPr>
          <w:color w:val="121212"/>
        </w:rPr>
        <w:lastRenderedPageBreak/>
        <w:t>y 2.3.1.6.1., numeral 2, del presente Decreto, que deberá ser expedido por el SENA,</w:t>
      </w:r>
      <w:r>
        <w:rPr>
          <w:color w:val="121212"/>
          <w:spacing w:val="-2"/>
        </w:rPr>
        <w:t xml:space="preserve"> </w:t>
      </w:r>
      <w:r>
        <w:rPr>
          <w:color w:val="121212"/>
        </w:rPr>
        <w:t>será</w:t>
      </w:r>
      <w:r>
        <w:rPr>
          <w:color w:val="121212"/>
          <w:spacing w:val="-3"/>
        </w:rPr>
        <w:t xml:space="preserve"> </w:t>
      </w:r>
      <w:r>
        <w:rPr>
          <w:color w:val="121212"/>
        </w:rPr>
        <w:t>exigible</w:t>
      </w:r>
      <w:r>
        <w:rPr>
          <w:color w:val="121212"/>
          <w:spacing w:val="-1"/>
        </w:rPr>
        <w:t xml:space="preserve"> </w:t>
      </w:r>
      <w:r>
        <w:rPr>
          <w:color w:val="121212"/>
        </w:rPr>
        <w:t>a los</w:t>
      </w:r>
      <w:r>
        <w:rPr>
          <w:color w:val="121212"/>
          <w:spacing w:val="-1"/>
        </w:rPr>
        <w:t xml:space="preserve"> </w:t>
      </w:r>
      <w:r>
        <w:rPr>
          <w:color w:val="121212"/>
        </w:rPr>
        <w:t>doce</w:t>
      </w:r>
      <w:r>
        <w:rPr>
          <w:color w:val="121212"/>
          <w:spacing w:val="-1"/>
        </w:rPr>
        <w:t xml:space="preserve"> </w:t>
      </w:r>
      <w:r>
        <w:rPr>
          <w:color w:val="121212"/>
        </w:rPr>
        <w:t>(12)</w:t>
      </w:r>
      <w:r>
        <w:rPr>
          <w:color w:val="121212"/>
          <w:spacing w:val="-1"/>
        </w:rPr>
        <w:t xml:space="preserve"> </w:t>
      </w:r>
      <w:r>
        <w:rPr>
          <w:color w:val="121212"/>
        </w:rPr>
        <w:t>meses</w:t>
      </w:r>
      <w:r>
        <w:rPr>
          <w:color w:val="121212"/>
          <w:spacing w:val="-2"/>
        </w:rPr>
        <w:t xml:space="preserve"> </w:t>
      </w:r>
      <w:r>
        <w:rPr>
          <w:color w:val="121212"/>
        </w:rPr>
        <w:t>siguientes</w:t>
      </w:r>
      <w:r>
        <w:rPr>
          <w:color w:val="121212"/>
          <w:spacing w:val="-1"/>
        </w:rPr>
        <w:t xml:space="preserve"> </w:t>
      </w:r>
      <w:r>
        <w:rPr>
          <w:color w:val="121212"/>
        </w:rPr>
        <w:t>a la</w:t>
      </w:r>
      <w:r>
        <w:rPr>
          <w:color w:val="121212"/>
          <w:spacing w:val="-1"/>
        </w:rPr>
        <w:t xml:space="preserve"> </w:t>
      </w:r>
      <w:r>
        <w:rPr>
          <w:color w:val="121212"/>
        </w:rPr>
        <w:t>implementación</w:t>
      </w:r>
      <w:r>
        <w:rPr>
          <w:color w:val="121212"/>
          <w:spacing w:val="-2"/>
        </w:rPr>
        <w:t xml:space="preserve"> </w:t>
      </w:r>
      <w:r>
        <w:rPr>
          <w:color w:val="121212"/>
        </w:rPr>
        <w:t>de la Norma Técnica de Competencia Laboral</w:t>
      </w:r>
      <w:r>
        <w:rPr>
          <w:color w:val="121212"/>
          <w:spacing w:val="-2"/>
        </w:rPr>
        <w:t xml:space="preserve"> </w:t>
      </w:r>
      <w:r>
        <w:rPr>
          <w:color w:val="121212"/>
        </w:rPr>
        <w:t>por el</w:t>
      </w:r>
      <w:r>
        <w:rPr>
          <w:color w:val="121212"/>
          <w:spacing w:val="-1"/>
        </w:rPr>
        <w:t xml:space="preserve"> </w:t>
      </w:r>
      <w:r>
        <w:rPr>
          <w:color w:val="121212"/>
        </w:rPr>
        <w:t xml:space="preserve">Servicio Nacional de Aprendizaje </w:t>
      </w:r>
      <w:r>
        <w:rPr>
          <w:color w:val="121212"/>
          <w:spacing w:val="-2"/>
        </w:rPr>
        <w:t>(SENA).</w:t>
      </w:r>
    </w:p>
    <w:p w14:paraId="52BCBEAC" w14:textId="77777777" w:rsidR="00C46380" w:rsidRDefault="001F5741">
      <w:pPr>
        <w:pStyle w:val="Textoindependiente"/>
        <w:spacing w:before="176"/>
        <w:ind w:left="444"/>
        <w:jc w:val="both"/>
      </w:pPr>
      <w:r>
        <w:rPr>
          <w:color w:val="121212"/>
        </w:rPr>
        <w:t>(</w:t>
      </w:r>
      <w:r>
        <w:rPr>
          <w:color w:val="0000FF"/>
          <w:u w:val="single" w:color="0000FF"/>
        </w:rPr>
        <w:t>Decreto</w:t>
      </w:r>
      <w:r>
        <w:rPr>
          <w:color w:val="0000FF"/>
          <w:spacing w:val="-5"/>
          <w:u w:val="single" w:color="0000FF"/>
        </w:rPr>
        <w:t xml:space="preserve"> </w:t>
      </w:r>
      <w:r>
        <w:rPr>
          <w:color w:val="0000FF"/>
          <w:u w:val="single" w:color="0000FF"/>
        </w:rPr>
        <w:t>198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2013</w:t>
      </w:r>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BEAD" w14:textId="77777777" w:rsidR="00C46380" w:rsidRDefault="00C46380">
      <w:pPr>
        <w:pStyle w:val="Textoindependiente"/>
        <w:rPr>
          <w:sz w:val="20"/>
        </w:rPr>
      </w:pPr>
    </w:p>
    <w:p w14:paraId="52BCBEAE" w14:textId="77777777" w:rsidR="00C46380" w:rsidRDefault="00C46380">
      <w:pPr>
        <w:pStyle w:val="Textoindependiente"/>
        <w:spacing w:before="3"/>
        <w:rPr>
          <w:sz w:val="16"/>
        </w:rPr>
      </w:pPr>
    </w:p>
    <w:p w14:paraId="52BCBEAF" w14:textId="77777777" w:rsidR="00C46380" w:rsidRDefault="001F5741">
      <w:pPr>
        <w:pStyle w:val="Ttulo1"/>
        <w:spacing w:before="101"/>
      </w:pPr>
      <w:r>
        <w:rPr>
          <w:color w:val="121212"/>
        </w:rPr>
        <w:t>CAPÍTULO</w:t>
      </w:r>
      <w:r>
        <w:rPr>
          <w:color w:val="121212"/>
          <w:spacing w:val="-7"/>
        </w:rPr>
        <w:t xml:space="preserve"> </w:t>
      </w:r>
      <w:r>
        <w:rPr>
          <w:color w:val="121212"/>
          <w:spacing w:val="-10"/>
        </w:rPr>
        <w:t>6</w:t>
      </w:r>
    </w:p>
    <w:p w14:paraId="52BCBEB0" w14:textId="77777777" w:rsidR="00C46380" w:rsidRDefault="00C46380">
      <w:pPr>
        <w:pStyle w:val="Textoindependiente"/>
        <w:spacing w:before="10"/>
        <w:rPr>
          <w:b/>
          <w:sz w:val="21"/>
        </w:rPr>
      </w:pPr>
    </w:p>
    <w:p w14:paraId="52BCBEB1" w14:textId="77777777" w:rsidR="00C46380" w:rsidRDefault="001F5741">
      <w:pPr>
        <w:pStyle w:val="Ttulo2"/>
        <w:ind w:right="1694"/>
      </w:pPr>
      <w:r>
        <w:rPr>
          <w:color w:val="121212"/>
        </w:rPr>
        <w:t>Personal</w:t>
      </w:r>
      <w:r>
        <w:rPr>
          <w:color w:val="121212"/>
          <w:spacing w:val="-7"/>
        </w:rPr>
        <w:t xml:space="preserve"> </w:t>
      </w:r>
      <w:r>
        <w:rPr>
          <w:color w:val="121212"/>
        </w:rPr>
        <w:t>de</w:t>
      </w:r>
      <w:r>
        <w:rPr>
          <w:color w:val="121212"/>
          <w:spacing w:val="-6"/>
        </w:rPr>
        <w:t xml:space="preserve"> </w:t>
      </w:r>
      <w:r>
        <w:rPr>
          <w:color w:val="121212"/>
          <w:spacing w:val="-2"/>
        </w:rPr>
        <w:t>formadores</w:t>
      </w:r>
    </w:p>
    <w:p w14:paraId="52BCBEB2" w14:textId="77777777" w:rsidR="00C46380" w:rsidRDefault="00C46380">
      <w:pPr>
        <w:pStyle w:val="Textoindependiente"/>
        <w:spacing w:before="10"/>
        <w:rPr>
          <w:b/>
        </w:rPr>
      </w:pPr>
    </w:p>
    <w:p w14:paraId="52BCBEB3" w14:textId="77777777" w:rsidR="00C46380" w:rsidRDefault="001F5741">
      <w:pPr>
        <w:ind w:left="444" w:right="1689"/>
        <w:jc w:val="both"/>
      </w:pPr>
      <w:r>
        <w:rPr>
          <w:b/>
          <w:color w:val="121212"/>
        </w:rPr>
        <w:t xml:space="preserve">Artículo 2.3.1.6.1. Perfil del instructor para la formación de instructores en conducción. </w:t>
      </w:r>
      <w:r>
        <w:rPr>
          <w:color w:val="121212"/>
        </w:rPr>
        <w:t>El instructor requerido para formar instructores en conducción debe acreditar los siguientes requisitos:</w:t>
      </w:r>
    </w:p>
    <w:p w14:paraId="52BCBEB4" w14:textId="77777777" w:rsidR="00C46380" w:rsidRDefault="00C46380">
      <w:pPr>
        <w:pStyle w:val="Textoindependiente"/>
        <w:spacing w:before="1"/>
      </w:pPr>
    </w:p>
    <w:p w14:paraId="52BCBEB5" w14:textId="77777777" w:rsidR="00C46380" w:rsidRDefault="001F5741">
      <w:pPr>
        <w:pStyle w:val="Prrafodelista"/>
        <w:numPr>
          <w:ilvl w:val="0"/>
          <w:numId w:val="55"/>
        </w:numPr>
        <w:tabs>
          <w:tab w:val="left" w:pos="855"/>
        </w:tabs>
      </w:pPr>
      <w:r>
        <w:rPr>
          <w:color w:val="121212"/>
        </w:rPr>
        <w:t>Poseer</w:t>
      </w:r>
      <w:r>
        <w:rPr>
          <w:color w:val="121212"/>
          <w:spacing w:val="70"/>
          <w:w w:val="150"/>
        </w:rPr>
        <w:t xml:space="preserve"> </w:t>
      </w:r>
      <w:r>
        <w:rPr>
          <w:color w:val="121212"/>
        </w:rPr>
        <w:t>certificación</w:t>
      </w:r>
      <w:r>
        <w:rPr>
          <w:color w:val="121212"/>
          <w:spacing w:val="74"/>
          <w:w w:val="150"/>
        </w:rPr>
        <w:t xml:space="preserve"> </w:t>
      </w:r>
      <w:r>
        <w:rPr>
          <w:color w:val="121212"/>
        </w:rPr>
        <w:t>de</w:t>
      </w:r>
      <w:r>
        <w:rPr>
          <w:color w:val="121212"/>
          <w:spacing w:val="72"/>
          <w:w w:val="150"/>
        </w:rPr>
        <w:t xml:space="preserve"> </w:t>
      </w:r>
      <w:r>
        <w:rPr>
          <w:color w:val="121212"/>
        </w:rPr>
        <w:t>instructor</w:t>
      </w:r>
      <w:r>
        <w:rPr>
          <w:color w:val="121212"/>
          <w:spacing w:val="71"/>
          <w:w w:val="150"/>
        </w:rPr>
        <w:t xml:space="preserve"> </w:t>
      </w:r>
      <w:r>
        <w:rPr>
          <w:color w:val="121212"/>
        </w:rPr>
        <w:t>de</w:t>
      </w:r>
      <w:r>
        <w:rPr>
          <w:color w:val="121212"/>
          <w:spacing w:val="74"/>
          <w:w w:val="150"/>
        </w:rPr>
        <w:t xml:space="preserve"> </w:t>
      </w:r>
      <w:r>
        <w:rPr>
          <w:color w:val="121212"/>
        </w:rPr>
        <w:t>la</w:t>
      </w:r>
      <w:r>
        <w:rPr>
          <w:color w:val="121212"/>
          <w:spacing w:val="72"/>
          <w:w w:val="150"/>
        </w:rPr>
        <w:t xml:space="preserve"> </w:t>
      </w:r>
      <w:r>
        <w:rPr>
          <w:color w:val="121212"/>
        </w:rPr>
        <w:t>categoría</w:t>
      </w:r>
      <w:r>
        <w:rPr>
          <w:color w:val="121212"/>
          <w:spacing w:val="71"/>
          <w:w w:val="150"/>
        </w:rPr>
        <w:t xml:space="preserve"> </w:t>
      </w:r>
      <w:r>
        <w:rPr>
          <w:color w:val="121212"/>
        </w:rPr>
        <w:t>para</w:t>
      </w:r>
      <w:r>
        <w:rPr>
          <w:color w:val="121212"/>
          <w:spacing w:val="73"/>
          <w:w w:val="150"/>
        </w:rPr>
        <w:t xml:space="preserve"> </w:t>
      </w:r>
      <w:r>
        <w:rPr>
          <w:color w:val="121212"/>
        </w:rPr>
        <w:t>la</w:t>
      </w:r>
      <w:r>
        <w:rPr>
          <w:color w:val="121212"/>
          <w:spacing w:val="73"/>
          <w:w w:val="150"/>
        </w:rPr>
        <w:t xml:space="preserve"> </w:t>
      </w:r>
      <w:r>
        <w:rPr>
          <w:color w:val="121212"/>
        </w:rPr>
        <w:t>cual</w:t>
      </w:r>
      <w:r>
        <w:rPr>
          <w:color w:val="121212"/>
          <w:spacing w:val="70"/>
          <w:w w:val="150"/>
        </w:rPr>
        <w:t xml:space="preserve"> </w:t>
      </w:r>
      <w:r>
        <w:rPr>
          <w:color w:val="121212"/>
          <w:spacing w:val="-4"/>
        </w:rPr>
        <w:t>dará</w:t>
      </w:r>
    </w:p>
    <w:p w14:paraId="52BCBEB7" w14:textId="77777777" w:rsidR="00C46380" w:rsidRDefault="001F5741">
      <w:pPr>
        <w:pStyle w:val="Textoindependiente"/>
        <w:spacing w:before="77"/>
        <w:ind w:left="444"/>
      </w:pPr>
      <w:r>
        <w:rPr>
          <w:color w:val="121212"/>
          <w:spacing w:val="-2"/>
        </w:rPr>
        <w:t>instrucción.</w:t>
      </w:r>
    </w:p>
    <w:p w14:paraId="52BCBEB8" w14:textId="77777777" w:rsidR="00C46380" w:rsidRDefault="00C46380">
      <w:pPr>
        <w:pStyle w:val="Textoindependiente"/>
        <w:spacing w:before="1"/>
      </w:pPr>
    </w:p>
    <w:p w14:paraId="52BCBEB9" w14:textId="77777777" w:rsidR="00C46380" w:rsidRDefault="001F5741">
      <w:pPr>
        <w:pStyle w:val="Prrafodelista"/>
        <w:numPr>
          <w:ilvl w:val="0"/>
          <w:numId w:val="55"/>
        </w:numPr>
        <w:tabs>
          <w:tab w:val="left" w:pos="750"/>
        </w:tabs>
        <w:ind w:left="444" w:right="1696" w:firstLine="0"/>
      </w:pPr>
      <w:r>
        <w:rPr>
          <w:color w:val="121212"/>
        </w:rPr>
        <w:t>Acreditar el desempeño laboral a través de la certificación en las normas de competencia laboral de la titulación como formador de instructores de conducción en la categoría que se va a desempeñar.</w:t>
      </w:r>
    </w:p>
    <w:p w14:paraId="52BCBEBA" w14:textId="77777777" w:rsidR="00C46380" w:rsidRDefault="00C46380">
      <w:pPr>
        <w:pStyle w:val="Textoindependiente"/>
        <w:spacing w:before="10"/>
        <w:rPr>
          <w:sz w:val="21"/>
        </w:rPr>
      </w:pPr>
    </w:p>
    <w:p w14:paraId="52BCBEBB" w14:textId="77777777" w:rsidR="00C46380" w:rsidRDefault="001F5741">
      <w:pPr>
        <w:pStyle w:val="Prrafodelista"/>
        <w:numPr>
          <w:ilvl w:val="0"/>
          <w:numId w:val="55"/>
        </w:numPr>
        <w:tabs>
          <w:tab w:val="left" w:pos="742"/>
        </w:tabs>
        <w:ind w:left="444" w:right="1694" w:firstLine="0"/>
      </w:pPr>
      <w:r>
        <w:rPr>
          <w:color w:val="121212"/>
        </w:rPr>
        <w:t>Ser</w:t>
      </w:r>
      <w:r>
        <w:rPr>
          <w:color w:val="121212"/>
          <w:spacing w:val="-2"/>
        </w:rPr>
        <w:t xml:space="preserve"> </w:t>
      </w:r>
      <w:r>
        <w:rPr>
          <w:color w:val="121212"/>
        </w:rPr>
        <w:t>tecnólogo</w:t>
      </w:r>
      <w:r>
        <w:rPr>
          <w:color w:val="121212"/>
          <w:spacing w:val="-2"/>
        </w:rPr>
        <w:t xml:space="preserve"> </w:t>
      </w:r>
      <w:r>
        <w:rPr>
          <w:color w:val="121212"/>
        </w:rPr>
        <w:t>o</w:t>
      </w:r>
      <w:r>
        <w:rPr>
          <w:color w:val="121212"/>
          <w:spacing w:val="-2"/>
        </w:rPr>
        <w:t xml:space="preserve"> </w:t>
      </w:r>
      <w:r>
        <w:rPr>
          <w:color w:val="121212"/>
        </w:rPr>
        <w:t>profesional</w:t>
      </w:r>
      <w:r>
        <w:rPr>
          <w:color w:val="121212"/>
          <w:spacing w:val="-5"/>
        </w:rPr>
        <w:t xml:space="preserve"> </w:t>
      </w:r>
      <w:r>
        <w:rPr>
          <w:color w:val="121212"/>
        </w:rPr>
        <w:t>en</w:t>
      </w:r>
      <w:r>
        <w:rPr>
          <w:color w:val="121212"/>
          <w:spacing w:val="-2"/>
        </w:rPr>
        <w:t xml:space="preserve"> </w:t>
      </w:r>
      <w:r>
        <w:rPr>
          <w:color w:val="121212"/>
        </w:rPr>
        <w:t>áreas</w:t>
      </w:r>
      <w:r>
        <w:rPr>
          <w:color w:val="121212"/>
          <w:spacing w:val="-2"/>
        </w:rPr>
        <w:t xml:space="preserve"> </w:t>
      </w:r>
      <w:r>
        <w:rPr>
          <w:color w:val="121212"/>
        </w:rPr>
        <w:t>afines</w:t>
      </w:r>
      <w:r>
        <w:rPr>
          <w:color w:val="121212"/>
          <w:spacing w:val="-2"/>
        </w:rPr>
        <w:t xml:space="preserve"> </w:t>
      </w:r>
      <w:r>
        <w:rPr>
          <w:color w:val="121212"/>
        </w:rPr>
        <w:t>al</w:t>
      </w:r>
      <w:r>
        <w:rPr>
          <w:color w:val="121212"/>
          <w:spacing w:val="-5"/>
        </w:rPr>
        <w:t xml:space="preserve"> </w:t>
      </w:r>
      <w:r>
        <w:rPr>
          <w:color w:val="121212"/>
        </w:rPr>
        <w:t>desempeño</w:t>
      </w:r>
      <w:r>
        <w:rPr>
          <w:color w:val="121212"/>
          <w:spacing w:val="-1"/>
        </w:rPr>
        <w:t xml:space="preserve"> </w:t>
      </w:r>
      <w:r>
        <w:rPr>
          <w:color w:val="121212"/>
        </w:rPr>
        <w:t>ocupacional,</w:t>
      </w:r>
      <w:r>
        <w:rPr>
          <w:color w:val="121212"/>
          <w:spacing w:val="-3"/>
        </w:rPr>
        <w:t xml:space="preserve"> </w:t>
      </w:r>
      <w:r>
        <w:rPr>
          <w:color w:val="121212"/>
        </w:rPr>
        <w:t>como mecánica y pedagogía.</w:t>
      </w:r>
    </w:p>
    <w:p w14:paraId="52BCBEBC" w14:textId="77777777" w:rsidR="00C46380" w:rsidRDefault="00C46380">
      <w:pPr>
        <w:pStyle w:val="Textoindependiente"/>
        <w:spacing w:before="2"/>
      </w:pPr>
    </w:p>
    <w:p w14:paraId="52BCBEBD" w14:textId="77777777" w:rsidR="00C46380" w:rsidRDefault="001F5741">
      <w:pPr>
        <w:pStyle w:val="Prrafodelista"/>
        <w:numPr>
          <w:ilvl w:val="0"/>
          <w:numId w:val="55"/>
        </w:numPr>
        <w:tabs>
          <w:tab w:val="left" w:pos="800"/>
        </w:tabs>
        <w:ind w:left="444" w:right="1698" w:firstLine="0"/>
      </w:pPr>
      <w:r>
        <w:rPr>
          <w:color w:val="121212"/>
        </w:rPr>
        <w:t xml:space="preserve">Dos años de experiencia como instructor de conducción en la categoría </w:t>
      </w:r>
      <w:r>
        <w:rPr>
          <w:color w:val="121212"/>
          <w:spacing w:val="-2"/>
        </w:rPr>
        <w:t>correspondiente.</w:t>
      </w:r>
    </w:p>
    <w:p w14:paraId="52BCBEBE" w14:textId="77777777" w:rsidR="00C46380" w:rsidRDefault="00C46380">
      <w:pPr>
        <w:pStyle w:val="Textoindependiente"/>
        <w:spacing w:before="9"/>
      </w:pPr>
    </w:p>
    <w:p w14:paraId="52BCBEBF" w14:textId="77777777" w:rsidR="00C46380" w:rsidRDefault="001F5741">
      <w:pPr>
        <w:pStyle w:val="Prrafodelista"/>
        <w:numPr>
          <w:ilvl w:val="0"/>
          <w:numId w:val="55"/>
        </w:numPr>
        <w:tabs>
          <w:tab w:val="left" w:pos="759"/>
        </w:tabs>
        <w:spacing w:line="242" w:lineRule="auto"/>
        <w:ind w:left="444" w:right="1693" w:firstLine="0"/>
      </w:pPr>
      <w:r>
        <w:rPr>
          <w:color w:val="121212"/>
        </w:rPr>
        <w:t>No haber sido sujeto de imposición de sanción alguna por ser contraventor de las normas de tránsito, durante el último año.</w:t>
      </w:r>
    </w:p>
    <w:p w14:paraId="52BCBEC0" w14:textId="77777777" w:rsidR="00C46380" w:rsidRDefault="00C46380">
      <w:pPr>
        <w:pStyle w:val="Textoindependiente"/>
        <w:spacing w:before="9"/>
        <w:rPr>
          <w:sz w:val="21"/>
        </w:rPr>
      </w:pPr>
    </w:p>
    <w:p w14:paraId="52BCBEC1" w14:textId="77777777" w:rsidR="00C46380" w:rsidRDefault="001F5741">
      <w:pPr>
        <w:pStyle w:val="Textoindependiente"/>
        <w:spacing w:before="1"/>
        <w:ind w:left="444"/>
      </w:pPr>
      <w:r>
        <w:rPr>
          <w:color w:val="121212"/>
        </w:rPr>
        <w:t>(</w:t>
      </w:r>
      <w:hyperlink r:id="rId1415">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22).</w:t>
      </w:r>
    </w:p>
    <w:p w14:paraId="52BCBEC2" w14:textId="77777777" w:rsidR="00C46380" w:rsidRDefault="00C46380">
      <w:pPr>
        <w:pStyle w:val="Textoindependiente"/>
        <w:spacing w:before="6"/>
        <w:rPr>
          <w:sz w:val="14"/>
        </w:rPr>
      </w:pPr>
    </w:p>
    <w:p w14:paraId="52BCBEC3" w14:textId="77777777" w:rsidR="00C46380" w:rsidRDefault="001F5741">
      <w:pPr>
        <w:spacing w:before="101"/>
        <w:ind w:left="444" w:right="1690"/>
        <w:jc w:val="both"/>
      </w:pPr>
      <w:r>
        <w:rPr>
          <w:b/>
          <w:color w:val="121212"/>
        </w:rPr>
        <w:t xml:space="preserve">Artículo 2.3.1.6.2. Certificaciones expedidas por los Centros de Enseñanza Automovilística. </w:t>
      </w:r>
      <w:r>
        <w:rPr>
          <w:color w:val="121212"/>
        </w:rPr>
        <w:t>El número mensual de certificaciones expedidas por los Centros de Enseñanza Automovilística por vehículo/instructor, en el proceso de formación de conductores es el determinado en la siguiente tabla:</w:t>
      </w:r>
    </w:p>
    <w:p w14:paraId="52BCBEC4" w14:textId="77777777" w:rsidR="00C46380" w:rsidRDefault="00C46380">
      <w:pPr>
        <w:pStyle w:val="Textoindependiente"/>
        <w:spacing w:before="10"/>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09"/>
        <w:gridCol w:w="3661"/>
        <w:gridCol w:w="1600"/>
      </w:tblGrid>
      <w:tr w:rsidR="00C46380" w14:paraId="52BCBEC8" w14:textId="77777777">
        <w:trPr>
          <w:trHeight w:val="404"/>
        </w:trPr>
        <w:tc>
          <w:tcPr>
            <w:tcW w:w="1309" w:type="dxa"/>
          </w:tcPr>
          <w:p w14:paraId="52BCBEC5" w14:textId="77777777" w:rsidR="00C46380" w:rsidRDefault="001F5741">
            <w:pPr>
              <w:pStyle w:val="TableParagraph"/>
              <w:spacing w:before="30"/>
              <w:rPr>
                <w:b/>
              </w:rPr>
            </w:pPr>
            <w:proofErr w:type="spellStart"/>
            <w:r>
              <w:rPr>
                <w:b/>
                <w:color w:val="121212"/>
                <w:spacing w:val="-2"/>
              </w:rPr>
              <w:t>Categorí</w:t>
            </w:r>
            <w:proofErr w:type="spellEnd"/>
          </w:p>
        </w:tc>
        <w:tc>
          <w:tcPr>
            <w:tcW w:w="3661" w:type="dxa"/>
          </w:tcPr>
          <w:p w14:paraId="52BCBEC6" w14:textId="77777777" w:rsidR="00C46380" w:rsidRDefault="001F5741">
            <w:pPr>
              <w:pStyle w:val="TableParagraph"/>
              <w:spacing w:before="30"/>
              <w:ind w:left="104"/>
              <w:rPr>
                <w:b/>
              </w:rPr>
            </w:pPr>
            <w:r>
              <w:rPr>
                <w:b/>
                <w:color w:val="121212"/>
              </w:rPr>
              <w:t>Tipo</w:t>
            </w:r>
            <w:r>
              <w:rPr>
                <w:b/>
                <w:color w:val="121212"/>
                <w:spacing w:val="-4"/>
              </w:rPr>
              <w:t xml:space="preserve"> </w:t>
            </w:r>
            <w:r>
              <w:rPr>
                <w:b/>
                <w:color w:val="121212"/>
              </w:rPr>
              <w:t>de</w:t>
            </w:r>
            <w:r>
              <w:rPr>
                <w:b/>
                <w:color w:val="121212"/>
                <w:spacing w:val="-3"/>
              </w:rPr>
              <w:t xml:space="preserve"> </w:t>
            </w:r>
            <w:r>
              <w:rPr>
                <w:b/>
                <w:color w:val="121212"/>
                <w:spacing w:val="-2"/>
              </w:rPr>
              <w:t>vehículo</w:t>
            </w:r>
          </w:p>
        </w:tc>
        <w:tc>
          <w:tcPr>
            <w:tcW w:w="1600" w:type="dxa"/>
          </w:tcPr>
          <w:p w14:paraId="52BCBEC7" w14:textId="77777777" w:rsidR="00C46380" w:rsidRDefault="001F5741">
            <w:pPr>
              <w:pStyle w:val="TableParagraph"/>
              <w:spacing w:before="30"/>
              <w:ind w:left="104"/>
              <w:rPr>
                <w:b/>
              </w:rPr>
            </w:pPr>
            <w:proofErr w:type="spellStart"/>
            <w:r>
              <w:rPr>
                <w:b/>
                <w:color w:val="121212"/>
                <w:spacing w:val="-2"/>
              </w:rPr>
              <w:t>Certificació</w:t>
            </w:r>
            <w:proofErr w:type="spellEnd"/>
          </w:p>
        </w:tc>
      </w:tr>
      <w:tr w:rsidR="00C46380" w14:paraId="52BCBECC" w14:textId="77777777">
        <w:trPr>
          <w:trHeight w:val="172"/>
        </w:trPr>
        <w:tc>
          <w:tcPr>
            <w:tcW w:w="1309" w:type="dxa"/>
          </w:tcPr>
          <w:p w14:paraId="52BCBEC9" w14:textId="77777777" w:rsidR="00C46380" w:rsidRDefault="001F5741">
            <w:pPr>
              <w:pStyle w:val="TableParagraph"/>
              <w:spacing w:line="152" w:lineRule="exact"/>
            </w:pPr>
            <w:r>
              <w:rPr>
                <w:color w:val="121212"/>
                <w:spacing w:val="-5"/>
              </w:rPr>
              <w:t>A1</w:t>
            </w:r>
          </w:p>
        </w:tc>
        <w:tc>
          <w:tcPr>
            <w:tcW w:w="3661" w:type="dxa"/>
          </w:tcPr>
          <w:p w14:paraId="52BCBECA" w14:textId="77777777" w:rsidR="00C46380" w:rsidRDefault="001F5741">
            <w:pPr>
              <w:pStyle w:val="TableParagraph"/>
              <w:spacing w:line="152" w:lineRule="exact"/>
              <w:ind w:left="104"/>
            </w:pPr>
            <w:r>
              <w:rPr>
                <w:color w:val="121212"/>
              </w:rPr>
              <w:t>Motocicletas</w:t>
            </w:r>
            <w:r>
              <w:rPr>
                <w:color w:val="121212"/>
                <w:spacing w:val="-5"/>
              </w:rPr>
              <w:t xml:space="preserve"> </w:t>
            </w:r>
            <w:r>
              <w:rPr>
                <w:color w:val="121212"/>
              </w:rPr>
              <w:t>hasta</w:t>
            </w:r>
            <w:r>
              <w:rPr>
                <w:color w:val="121212"/>
                <w:spacing w:val="-6"/>
              </w:rPr>
              <w:t xml:space="preserve"> </w:t>
            </w:r>
            <w:r>
              <w:rPr>
                <w:color w:val="121212"/>
              </w:rPr>
              <w:t>de</w:t>
            </w:r>
            <w:r>
              <w:rPr>
                <w:color w:val="121212"/>
                <w:spacing w:val="-4"/>
              </w:rPr>
              <w:t xml:space="preserve"> </w:t>
            </w:r>
            <w:r>
              <w:rPr>
                <w:color w:val="121212"/>
              </w:rPr>
              <w:t>125</w:t>
            </w:r>
            <w:r>
              <w:rPr>
                <w:color w:val="121212"/>
                <w:spacing w:val="-5"/>
              </w:rPr>
              <w:t xml:space="preserve"> </w:t>
            </w:r>
            <w:r>
              <w:rPr>
                <w:color w:val="121212"/>
                <w:spacing w:val="-4"/>
              </w:rPr>
              <w:t>c.c.</w:t>
            </w:r>
          </w:p>
        </w:tc>
        <w:tc>
          <w:tcPr>
            <w:tcW w:w="1600" w:type="dxa"/>
          </w:tcPr>
          <w:p w14:paraId="52BCBECB" w14:textId="77777777" w:rsidR="00C46380" w:rsidRDefault="001F5741">
            <w:pPr>
              <w:pStyle w:val="TableParagraph"/>
              <w:spacing w:line="152" w:lineRule="exact"/>
              <w:ind w:left="104"/>
            </w:pPr>
            <w:r>
              <w:rPr>
                <w:color w:val="121212"/>
                <w:spacing w:val="-5"/>
              </w:rPr>
              <w:t>30</w:t>
            </w:r>
          </w:p>
        </w:tc>
      </w:tr>
      <w:tr w:rsidR="00C46380" w14:paraId="52BCBED0" w14:textId="77777777">
        <w:trPr>
          <w:trHeight w:val="402"/>
        </w:trPr>
        <w:tc>
          <w:tcPr>
            <w:tcW w:w="1309" w:type="dxa"/>
          </w:tcPr>
          <w:p w14:paraId="52BCBECD" w14:textId="77777777" w:rsidR="00C46380" w:rsidRDefault="001F5741">
            <w:pPr>
              <w:pStyle w:val="TableParagraph"/>
              <w:spacing w:before="25"/>
            </w:pPr>
            <w:r>
              <w:rPr>
                <w:color w:val="121212"/>
                <w:spacing w:val="-5"/>
              </w:rPr>
              <w:t>A2</w:t>
            </w:r>
          </w:p>
        </w:tc>
        <w:tc>
          <w:tcPr>
            <w:tcW w:w="3661" w:type="dxa"/>
          </w:tcPr>
          <w:p w14:paraId="52BCBECE" w14:textId="77777777" w:rsidR="00C46380" w:rsidRDefault="001F5741">
            <w:pPr>
              <w:pStyle w:val="TableParagraph"/>
              <w:spacing w:before="25"/>
              <w:ind w:left="104"/>
            </w:pPr>
            <w:r>
              <w:rPr>
                <w:color w:val="121212"/>
              </w:rPr>
              <w:t>Motocicletas,</w:t>
            </w:r>
            <w:r>
              <w:rPr>
                <w:color w:val="121212"/>
                <w:spacing w:val="-10"/>
              </w:rPr>
              <w:t xml:space="preserve"> </w:t>
            </w:r>
            <w:r>
              <w:rPr>
                <w:color w:val="121212"/>
              </w:rPr>
              <w:t>motociclos</w:t>
            </w:r>
            <w:r>
              <w:rPr>
                <w:color w:val="121212"/>
                <w:spacing w:val="-8"/>
              </w:rPr>
              <w:t xml:space="preserve"> </w:t>
            </w:r>
            <w:r>
              <w:rPr>
                <w:color w:val="121212"/>
                <w:spacing w:val="-10"/>
              </w:rPr>
              <w:t>y</w:t>
            </w:r>
          </w:p>
        </w:tc>
        <w:tc>
          <w:tcPr>
            <w:tcW w:w="1600" w:type="dxa"/>
          </w:tcPr>
          <w:p w14:paraId="52BCBECF" w14:textId="77777777" w:rsidR="00C46380" w:rsidRDefault="001F5741">
            <w:pPr>
              <w:pStyle w:val="TableParagraph"/>
              <w:spacing w:before="25"/>
              <w:ind w:left="104"/>
            </w:pPr>
            <w:r>
              <w:rPr>
                <w:color w:val="121212"/>
                <w:spacing w:val="-5"/>
              </w:rPr>
              <w:t>24</w:t>
            </w:r>
          </w:p>
        </w:tc>
      </w:tr>
      <w:tr w:rsidR="00C46380" w14:paraId="52BCBED4" w14:textId="77777777">
        <w:trPr>
          <w:trHeight w:val="340"/>
        </w:trPr>
        <w:tc>
          <w:tcPr>
            <w:tcW w:w="1309" w:type="dxa"/>
          </w:tcPr>
          <w:p w14:paraId="52BCBED1" w14:textId="77777777" w:rsidR="00C46380" w:rsidRDefault="001F5741">
            <w:pPr>
              <w:pStyle w:val="TableParagraph"/>
              <w:spacing w:line="180" w:lineRule="exact"/>
            </w:pPr>
            <w:r>
              <w:rPr>
                <w:color w:val="121212"/>
                <w:spacing w:val="-5"/>
              </w:rPr>
              <w:t>B1</w:t>
            </w:r>
          </w:p>
        </w:tc>
        <w:tc>
          <w:tcPr>
            <w:tcW w:w="3661" w:type="dxa"/>
          </w:tcPr>
          <w:p w14:paraId="52BCBED2" w14:textId="77777777" w:rsidR="00C46380" w:rsidRDefault="001F5741">
            <w:pPr>
              <w:pStyle w:val="TableParagraph"/>
              <w:spacing w:line="265" w:lineRule="exact"/>
              <w:ind w:left="104"/>
            </w:pPr>
            <w:r>
              <w:rPr>
                <w:color w:val="121212"/>
              </w:rPr>
              <w:t>Automóviles,</w:t>
            </w:r>
            <w:r>
              <w:rPr>
                <w:color w:val="121212"/>
                <w:spacing w:val="-9"/>
              </w:rPr>
              <w:t xml:space="preserve"> </w:t>
            </w:r>
            <w:r>
              <w:rPr>
                <w:color w:val="121212"/>
                <w:spacing w:val="-2"/>
              </w:rPr>
              <w:t>camperos,</w:t>
            </w:r>
          </w:p>
        </w:tc>
        <w:tc>
          <w:tcPr>
            <w:tcW w:w="1600" w:type="dxa"/>
          </w:tcPr>
          <w:p w14:paraId="52BCBED3" w14:textId="77777777" w:rsidR="00C46380" w:rsidRDefault="001F5741">
            <w:pPr>
              <w:pStyle w:val="TableParagraph"/>
              <w:spacing w:line="180" w:lineRule="exact"/>
              <w:ind w:left="104"/>
            </w:pPr>
            <w:r>
              <w:rPr>
                <w:color w:val="121212"/>
                <w:spacing w:val="-5"/>
              </w:rPr>
              <w:t>16</w:t>
            </w:r>
          </w:p>
        </w:tc>
      </w:tr>
      <w:tr w:rsidR="00C46380" w14:paraId="52BCBED8" w14:textId="77777777">
        <w:trPr>
          <w:trHeight w:val="400"/>
        </w:trPr>
        <w:tc>
          <w:tcPr>
            <w:tcW w:w="1309" w:type="dxa"/>
          </w:tcPr>
          <w:p w14:paraId="52BCBED5" w14:textId="77777777" w:rsidR="00C46380" w:rsidRDefault="001F5741">
            <w:pPr>
              <w:pStyle w:val="TableParagraph"/>
              <w:spacing w:before="25"/>
            </w:pPr>
            <w:r>
              <w:rPr>
                <w:color w:val="121212"/>
                <w:spacing w:val="-5"/>
              </w:rPr>
              <w:t>C1</w:t>
            </w:r>
          </w:p>
        </w:tc>
        <w:tc>
          <w:tcPr>
            <w:tcW w:w="3661" w:type="dxa"/>
          </w:tcPr>
          <w:p w14:paraId="52BCBED6" w14:textId="77777777" w:rsidR="00C46380" w:rsidRDefault="001F5741">
            <w:pPr>
              <w:pStyle w:val="TableParagraph"/>
              <w:spacing w:before="25"/>
              <w:ind w:left="104"/>
            </w:pPr>
            <w:r>
              <w:rPr>
                <w:color w:val="121212"/>
              </w:rPr>
              <w:t>Automóviles,</w:t>
            </w:r>
            <w:r>
              <w:rPr>
                <w:color w:val="121212"/>
                <w:spacing w:val="-9"/>
              </w:rPr>
              <w:t xml:space="preserve"> </w:t>
            </w:r>
            <w:r>
              <w:rPr>
                <w:color w:val="121212"/>
                <w:spacing w:val="-2"/>
              </w:rPr>
              <w:t>camperos,</w:t>
            </w:r>
          </w:p>
        </w:tc>
        <w:tc>
          <w:tcPr>
            <w:tcW w:w="1600" w:type="dxa"/>
          </w:tcPr>
          <w:p w14:paraId="52BCBED7" w14:textId="77777777" w:rsidR="00C46380" w:rsidRDefault="001F5741">
            <w:pPr>
              <w:pStyle w:val="TableParagraph"/>
              <w:spacing w:before="25"/>
              <w:ind w:left="104"/>
            </w:pPr>
            <w:r>
              <w:rPr>
                <w:color w:val="121212"/>
                <w:spacing w:val="-5"/>
              </w:rPr>
              <w:t>12</w:t>
            </w:r>
          </w:p>
        </w:tc>
      </w:tr>
      <w:tr w:rsidR="00C46380" w14:paraId="52BCBEDC" w14:textId="77777777">
        <w:trPr>
          <w:trHeight w:val="340"/>
        </w:trPr>
        <w:tc>
          <w:tcPr>
            <w:tcW w:w="1309" w:type="dxa"/>
          </w:tcPr>
          <w:p w14:paraId="52BCBED9" w14:textId="77777777" w:rsidR="00C46380" w:rsidRDefault="001F5741">
            <w:pPr>
              <w:pStyle w:val="TableParagraph"/>
              <w:spacing w:line="264" w:lineRule="exact"/>
            </w:pPr>
            <w:r>
              <w:rPr>
                <w:color w:val="121212"/>
                <w:spacing w:val="-5"/>
              </w:rPr>
              <w:t>B2</w:t>
            </w:r>
          </w:p>
        </w:tc>
        <w:tc>
          <w:tcPr>
            <w:tcW w:w="3661" w:type="dxa"/>
          </w:tcPr>
          <w:p w14:paraId="52BCBEDA" w14:textId="77777777" w:rsidR="00C46380" w:rsidRDefault="001F5741">
            <w:pPr>
              <w:pStyle w:val="TableParagraph"/>
              <w:spacing w:line="264" w:lineRule="exact"/>
              <w:ind w:left="104"/>
            </w:pPr>
            <w:r>
              <w:rPr>
                <w:color w:val="121212"/>
              </w:rPr>
              <w:t>Camiones</w:t>
            </w:r>
            <w:r>
              <w:rPr>
                <w:color w:val="121212"/>
                <w:spacing w:val="-8"/>
              </w:rPr>
              <w:t xml:space="preserve"> </w:t>
            </w:r>
            <w:r>
              <w:rPr>
                <w:color w:val="121212"/>
              </w:rPr>
              <w:t>rígidos,</w:t>
            </w:r>
            <w:r>
              <w:rPr>
                <w:color w:val="121212"/>
                <w:spacing w:val="-8"/>
              </w:rPr>
              <w:t xml:space="preserve"> </w:t>
            </w:r>
            <w:r>
              <w:rPr>
                <w:color w:val="121212"/>
                <w:spacing w:val="-2"/>
              </w:rPr>
              <w:t>busetas</w:t>
            </w:r>
          </w:p>
        </w:tc>
        <w:tc>
          <w:tcPr>
            <w:tcW w:w="1600" w:type="dxa"/>
          </w:tcPr>
          <w:p w14:paraId="52BCBEDB" w14:textId="77777777" w:rsidR="00C46380" w:rsidRDefault="001F5741">
            <w:pPr>
              <w:pStyle w:val="TableParagraph"/>
              <w:spacing w:line="264" w:lineRule="exact"/>
              <w:ind w:left="104"/>
            </w:pPr>
            <w:r>
              <w:rPr>
                <w:color w:val="121212"/>
                <w:spacing w:val="-5"/>
              </w:rPr>
              <w:t>10</w:t>
            </w:r>
          </w:p>
        </w:tc>
      </w:tr>
      <w:tr w:rsidR="00C46380" w14:paraId="52BCBEE0" w14:textId="77777777">
        <w:trPr>
          <w:trHeight w:val="340"/>
        </w:trPr>
        <w:tc>
          <w:tcPr>
            <w:tcW w:w="1309" w:type="dxa"/>
          </w:tcPr>
          <w:p w14:paraId="52BCBEDD" w14:textId="77777777" w:rsidR="00C46380" w:rsidRDefault="001F5741">
            <w:pPr>
              <w:pStyle w:val="TableParagraph"/>
              <w:spacing w:line="183" w:lineRule="exact"/>
            </w:pPr>
            <w:r>
              <w:rPr>
                <w:color w:val="121212"/>
                <w:spacing w:val="-5"/>
              </w:rPr>
              <w:t>C2</w:t>
            </w:r>
          </w:p>
        </w:tc>
        <w:tc>
          <w:tcPr>
            <w:tcW w:w="3661" w:type="dxa"/>
          </w:tcPr>
          <w:p w14:paraId="52BCBEDE" w14:textId="77777777" w:rsidR="00C46380" w:rsidRDefault="001F5741">
            <w:pPr>
              <w:pStyle w:val="TableParagraph"/>
              <w:spacing w:line="267" w:lineRule="exact"/>
              <w:ind w:left="104"/>
            </w:pPr>
            <w:r>
              <w:rPr>
                <w:color w:val="121212"/>
              </w:rPr>
              <w:t>Camiones</w:t>
            </w:r>
            <w:r>
              <w:rPr>
                <w:color w:val="121212"/>
                <w:spacing w:val="-8"/>
              </w:rPr>
              <w:t xml:space="preserve"> </w:t>
            </w:r>
            <w:r>
              <w:rPr>
                <w:color w:val="121212"/>
              </w:rPr>
              <w:t>rígidos,</w:t>
            </w:r>
            <w:r>
              <w:rPr>
                <w:color w:val="121212"/>
                <w:spacing w:val="-8"/>
              </w:rPr>
              <w:t xml:space="preserve"> </w:t>
            </w:r>
            <w:r>
              <w:rPr>
                <w:color w:val="121212"/>
                <w:spacing w:val="-2"/>
              </w:rPr>
              <w:t>busetas</w:t>
            </w:r>
          </w:p>
        </w:tc>
        <w:tc>
          <w:tcPr>
            <w:tcW w:w="1600" w:type="dxa"/>
          </w:tcPr>
          <w:p w14:paraId="52BCBEDF" w14:textId="77777777" w:rsidR="00C46380" w:rsidRDefault="001F5741">
            <w:pPr>
              <w:pStyle w:val="TableParagraph"/>
              <w:spacing w:line="183" w:lineRule="exact"/>
              <w:ind w:left="104"/>
            </w:pPr>
            <w:r>
              <w:rPr>
                <w:color w:val="121212"/>
                <w:spacing w:val="-5"/>
              </w:rPr>
              <w:t>10</w:t>
            </w:r>
          </w:p>
        </w:tc>
      </w:tr>
      <w:tr w:rsidR="00C46380" w14:paraId="52BCBEE4" w14:textId="77777777">
        <w:trPr>
          <w:trHeight w:val="171"/>
        </w:trPr>
        <w:tc>
          <w:tcPr>
            <w:tcW w:w="1309" w:type="dxa"/>
          </w:tcPr>
          <w:p w14:paraId="52BCBEE1" w14:textId="77777777" w:rsidR="00C46380" w:rsidRDefault="001F5741">
            <w:pPr>
              <w:pStyle w:val="TableParagraph"/>
              <w:spacing w:line="152" w:lineRule="exact"/>
            </w:pPr>
            <w:r>
              <w:rPr>
                <w:color w:val="121212"/>
                <w:spacing w:val="-5"/>
              </w:rPr>
              <w:t>B3</w:t>
            </w:r>
          </w:p>
        </w:tc>
        <w:tc>
          <w:tcPr>
            <w:tcW w:w="3661" w:type="dxa"/>
          </w:tcPr>
          <w:p w14:paraId="52BCBEE2" w14:textId="77777777" w:rsidR="00C46380" w:rsidRDefault="001F5741">
            <w:pPr>
              <w:pStyle w:val="TableParagraph"/>
              <w:spacing w:line="152" w:lineRule="exact"/>
              <w:ind w:left="104"/>
            </w:pPr>
            <w:r>
              <w:rPr>
                <w:color w:val="121212"/>
              </w:rPr>
              <w:t>Vehículos</w:t>
            </w:r>
            <w:r>
              <w:rPr>
                <w:color w:val="121212"/>
                <w:spacing w:val="-9"/>
              </w:rPr>
              <w:t xml:space="preserve"> </w:t>
            </w:r>
            <w:r>
              <w:rPr>
                <w:color w:val="121212"/>
              </w:rPr>
              <w:t>articulados</w:t>
            </w:r>
            <w:r>
              <w:rPr>
                <w:color w:val="121212"/>
                <w:spacing w:val="-6"/>
              </w:rPr>
              <w:t xml:space="preserve"> </w:t>
            </w:r>
            <w:r>
              <w:rPr>
                <w:color w:val="121212"/>
                <w:spacing w:val="-5"/>
              </w:rPr>
              <w:t>de</w:t>
            </w:r>
          </w:p>
        </w:tc>
        <w:tc>
          <w:tcPr>
            <w:tcW w:w="1600" w:type="dxa"/>
          </w:tcPr>
          <w:p w14:paraId="52BCBEE3" w14:textId="77777777" w:rsidR="00C46380" w:rsidRDefault="001F5741">
            <w:pPr>
              <w:pStyle w:val="TableParagraph"/>
              <w:spacing w:line="152" w:lineRule="exact"/>
              <w:ind w:left="104"/>
            </w:pPr>
            <w:r>
              <w:rPr>
                <w:color w:val="121212"/>
                <w:w w:val="98"/>
              </w:rPr>
              <w:t>8</w:t>
            </w:r>
          </w:p>
        </w:tc>
      </w:tr>
      <w:tr w:rsidR="00C46380" w14:paraId="52BCBEE8" w14:textId="77777777">
        <w:trPr>
          <w:trHeight w:val="171"/>
        </w:trPr>
        <w:tc>
          <w:tcPr>
            <w:tcW w:w="1309" w:type="dxa"/>
          </w:tcPr>
          <w:p w14:paraId="52BCBEE5" w14:textId="77777777" w:rsidR="00C46380" w:rsidRDefault="001F5741">
            <w:pPr>
              <w:pStyle w:val="TableParagraph"/>
              <w:spacing w:line="152" w:lineRule="exact"/>
            </w:pPr>
            <w:r>
              <w:rPr>
                <w:color w:val="121212"/>
                <w:spacing w:val="-5"/>
              </w:rPr>
              <w:t>C3</w:t>
            </w:r>
          </w:p>
        </w:tc>
        <w:tc>
          <w:tcPr>
            <w:tcW w:w="3661" w:type="dxa"/>
          </w:tcPr>
          <w:p w14:paraId="52BCBEE6" w14:textId="77777777" w:rsidR="00C46380" w:rsidRDefault="001F5741">
            <w:pPr>
              <w:pStyle w:val="TableParagraph"/>
              <w:spacing w:line="152" w:lineRule="exact"/>
              <w:ind w:left="104"/>
            </w:pPr>
            <w:r>
              <w:rPr>
                <w:color w:val="121212"/>
              </w:rPr>
              <w:t>Vehículos</w:t>
            </w:r>
            <w:r>
              <w:rPr>
                <w:color w:val="121212"/>
                <w:spacing w:val="-9"/>
              </w:rPr>
              <w:t xml:space="preserve"> </w:t>
            </w:r>
            <w:r>
              <w:rPr>
                <w:color w:val="121212"/>
              </w:rPr>
              <w:t>articulados</w:t>
            </w:r>
            <w:r>
              <w:rPr>
                <w:color w:val="121212"/>
                <w:spacing w:val="-6"/>
              </w:rPr>
              <w:t xml:space="preserve"> </w:t>
            </w:r>
            <w:r>
              <w:rPr>
                <w:color w:val="121212"/>
              </w:rPr>
              <w:t>para</w:t>
            </w:r>
            <w:r>
              <w:rPr>
                <w:color w:val="121212"/>
                <w:spacing w:val="-8"/>
              </w:rPr>
              <w:t xml:space="preserve"> </w:t>
            </w:r>
            <w:r>
              <w:rPr>
                <w:color w:val="121212"/>
                <w:spacing w:val="-5"/>
              </w:rPr>
              <w:t>el</w:t>
            </w:r>
          </w:p>
        </w:tc>
        <w:tc>
          <w:tcPr>
            <w:tcW w:w="1600" w:type="dxa"/>
          </w:tcPr>
          <w:p w14:paraId="52BCBEE7" w14:textId="77777777" w:rsidR="00C46380" w:rsidRDefault="001F5741">
            <w:pPr>
              <w:pStyle w:val="TableParagraph"/>
              <w:spacing w:line="152" w:lineRule="exact"/>
              <w:ind w:left="104"/>
            </w:pPr>
            <w:r>
              <w:rPr>
                <w:color w:val="121212"/>
                <w:w w:val="98"/>
              </w:rPr>
              <w:t>8</w:t>
            </w:r>
          </w:p>
        </w:tc>
      </w:tr>
    </w:tbl>
    <w:p w14:paraId="52BCBEE9" w14:textId="77777777" w:rsidR="00C46380" w:rsidRDefault="00C46380">
      <w:pPr>
        <w:pStyle w:val="Textoindependiente"/>
        <w:rPr>
          <w:sz w:val="26"/>
        </w:rPr>
      </w:pPr>
    </w:p>
    <w:p w14:paraId="52BCBEEA" w14:textId="77777777" w:rsidR="00C46380" w:rsidRDefault="00C46380">
      <w:pPr>
        <w:pStyle w:val="Textoindependiente"/>
        <w:spacing w:before="4"/>
        <w:rPr>
          <w:sz w:val="23"/>
        </w:rPr>
      </w:pPr>
    </w:p>
    <w:p w14:paraId="52BCBEEB" w14:textId="77777777" w:rsidR="00C46380" w:rsidRDefault="001F5741">
      <w:pPr>
        <w:pStyle w:val="Textoindependiente"/>
        <w:ind w:left="444" w:right="1691"/>
        <w:jc w:val="both"/>
      </w:pPr>
      <w:r>
        <w:rPr>
          <w:b/>
          <w:color w:val="121212"/>
        </w:rPr>
        <w:lastRenderedPageBreak/>
        <w:t xml:space="preserve">Parágrafo. </w:t>
      </w:r>
      <w:r>
        <w:rPr>
          <w:color w:val="121212"/>
        </w:rPr>
        <w:t>Ningún instructor podrá certificar más de doscientas cuarenta horas (240) mes de instrucción en conducción; dicho control se llevará a cabo</w:t>
      </w:r>
      <w:r>
        <w:rPr>
          <w:color w:val="121212"/>
          <w:spacing w:val="40"/>
        </w:rPr>
        <w:t xml:space="preserve"> </w:t>
      </w:r>
      <w:r>
        <w:rPr>
          <w:color w:val="121212"/>
        </w:rPr>
        <w:t>a través del Registro Único Nacional de Tránsito</w:t>
      </w:r>
      <w:r>
        <w:rPr>
          <w:color w:val="121212"/>
          <w:spacing w:val="-8"/>
        </w:rPr>
        <w:t xml:space="preserve"> </w:t>
      </w:r>
      <w:r>
        <w:rPr>
          <w:color w:val="121212"/>
        </w:rPr>
        <w:t>–RUNT–.</w:t>
      </w:r>
    </w:p>
    <w:p w14:paraId="52BCBEEC" w14:textId="77777777" w:rsidR="00C46380" w:rsidRDefault="00C46380">
      <w:pPr>
        <w:pStyle w:val="Textoindependiente"/>
        <w:spacing w:before="2"/>
      </w:pPr>
    </w:p>
    <w:p w14:paraId="52BCBEED" w14:textId="77777777" w:rsidR="00C46380" w:rsidRDefault="001F5741">
      <w:pPr>
        <w:pStyle w:val="Textoindependiente"/>
        <w:ind w:left="444"/>
        <w:jc w:val="both"/>
      </w:pPr>
      <w:r>
        <w:rPr>
          <w:color w:val="121212"/>
        </w:rPr>
        <w:t>(</w:t>
      </w:r>
      <w:hyperlink r:id="rId1416">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23).</w:t>
      </w:r>
    </w:p>
    <w:p w14:paraId="52BCBEEE" w14:textId="77777777" w:rsidR="00C46380" w:rsidRDefault="00C46380">
      <w:pPr>
        <w:pStyle w:val="Textoindependiente"/>
        <w:spacing w:before="8"/>
        <w:rPr>
          <w:sz w:val="14"/>
        </w:rPr>
      </w:pPr>
    </w:p>
    <w:p w14:paraId="52BCBEEF" w14:textId="77777777" w:rsidR="00C46380" w:rsidRDefault="001F5741">
      <w:pPr>
        <w:pStyle w:val="Ttulo1"/>
        <w:spacing w:before="101"/>
      </w:pPr>
      <w:r>
        <w:rPr>
          <w:color w:val="121212"/>
        </w:rPr>
        <w:t>CAPÍTULO</w:t>
      </w:r>
      <w:r>
        <w:rPr>
          <w:color w:val="121212"/>
          <w:spacing w:val="-7"/>
        </w:rPr>
        <w:t xml:space="preserve"> </w:t>
      </w:r>
      <w:r>
        <w:rPr>
          <w:color w:val="121212"/>
          <w:spacing w:val="-10"/>
        </w:rPr>
        <w:t>7</w:t>
      </w:r>
    </w:p>
    <w:p w14:paraId="52BCBEF0" w14:textId="77777777" w:rsidR="00C46380" w:rsidRDefault="00C46380">
      <w:pPr>
        <w:pStyle w:val="Textoindependiente"/>
        <w:spacing w:before="10"/>
        <w:rPr>
          <w:b/>
        </w:rPr>
      </w:pPr>
    </w:p>
    <w:p w14:paraId="52BCBEF1" w14:textId="77777777" w:rsidR="00C46380" w:rsidRDefault="001F5741">
      <w:pPr>
        <w:pStyle w:val="Ttulo2"/>
        <w:ind w:left="439"/>
      </w:pPr>
      <w:r>
        <w:rPr>
          <w:color w:val="121212"/>
        </w:rPr>
        <w:t>Deberes</w:t>
      </w:r>
      <w:r>
        <w:rPr>
          <w:color w:val="121212"/>
          <w:spacing w:val="-4"/>
        </w:rPr>
        <w:t xml:space="preserve"> </w:t>
      </w:r>
      <w:r>
        <w:rPr>
          <w:color w:val="121212"/>
        </w:rPr>
        <w:t>y</w:t>
      </w:r>
      <w:r>
        <w:rPr>
          <w:color w:val="121212"/>
          <w:spacing w:val="-5"/>
        </w:rPr>
        <w:t xml:space="preserve"> </w:t>
      </w:r>
      <w:r>
        <w:rPr>
          <w:color w:val="121212"/>
        </w:rPr>
        <w:t>obligaciones</w:t>
      </w:r>
      <w:r>
        <w:rPr>
          <w:color w:val="121212"/>
          <w:spacing w:val="-5"/>
        </w:rPr>
        <w:t xml:space="preserve"> </w:t>
      </w:r>
      <w:r>
        <w:rPr>
          <w:color w:val="121212"/>
        </w:rPr>
        <w:t>de</w:t>
      </w:r>
      <w:r>
        <w:rPr>
          <w:color w:val="121212"/>
          <w:spacing w:val="-6"/>
        </w:rPr>
        <w:t xml:space="preserve"> </w:t>
      </w:r>
      <w:r>
        <w:rPr>
          <w:color w:val="121212"/>
        </w:rPr>
        <w:t>los</w:t>
      </w:r>
      <w:r>
        <w:rPr>
          <w:color w:val="121212"/>
          <w:spacing w:val="-4"/>
        </w:rPr>
        <w:t xml:space="preserve"> </w:t>
      </w:r>
      <w:r>
        <w:rPr>
          <w:color w:val="121212"/>
        </w:rPr>
        <w:t>Centros</w:t>
      </w:r>
      <w:r>
        <w:rPr>
          <w:color w:val="121212"/>
          <w:spacing w:val="-4"/>
        </w:rPr>
        <w:t xml:space="preserve"> </w:t>
      </w:r>
      <w:r>
        <w:rPr>
          <w:color w:val="121212"/>
        </w:rPr>
        <w:t>de</w:t>
      </w:r>
      <w:r>
        <w:rPr>
          <w:color w:val="121212"/>
          <w:spacing w:val="-6"/>
        </w:rPr>
        <w:t xml:space="preserve"> </w:t>
      </w:r>
      <w:r>
        <w:rPr>
          <w:color w:val="121212"/>
        </w:rPr>
        <w:t>Enseñanza</w:t>
      </w:r>
      <w:r>
        <w:rPr>
          <w:color w:val="121212"/>
          <w:spacing w:val="-6"/>
        </w:rPr>
        <w:t xml:space="preserve"> </w:t>
      </w:r>
      <w:r>
        <w:rPr>
          <w:color w:val="121212"/>
        </w:rPr>
        <w:t>Automovilística</w:t>
      </w:r>
      <w:r>
        <w:rPr>
          <w:color w:val="121212"/>
          <w:spacing w:val="-6"/>
        </w:rPr>
        <w:t xml:space="preserve"> </w:t>
      </w:r>
      <w:r>
        <w:rPr>
          <w:color w:val="121212"/>
        </w:rPr>
        <w:t>y de los instructores</w:t>
      </w:r>
    </w:p>
    <w:p w14:paraId="52BCBEF2" w14:textId="77777777" w:rsidR="00C46380" w:rsidRDefault="00C46380">
      <w:pPr>
        <w:pStyle w:val="Textoindependiente"/>
        <w:rPr>
          <w:b/>
        </w:rPr>
      </w:pPr>
    </w:p>
    <w:p w14:paraId="52BCBEF3" w14:textId="77777777" w:rsidR="00C46380" w:rsidRDefault="001F5741">
      <w:pPr>
        <w:ind w:left="444" w:right="1690"/>
        <w:jc w:val="both"/>
      </w:pPr>
      <w:r>
        <w:rPr>
          <w:b/>
          <w:color w:val="121212"/>
        </w:rPr>
        <w:t xml:space="preserve">Artículo 2.3.1.7.1. Deberes y obligaciones de los Centros de Enseñanza Automovilística. </w:t>
      </w:r>
      <w:r>
        <w:rPr>
          <w:color w:val="121212"/>
        </w:rPr>
        <w:t>Son deberes y obligaciones de los Centros de Enseñanza Automovilística los siguientes:</w:t>
      </w:r>
    </w:p>
    <w:p w14:paraId="52BCBEF4" w14:textId="77777777" w:rsidR="00C46380" w:rsidRDefault="00C46380">
      <w:pPr>
        <w:pStyle w:val="Textoindependiente"/>
        <w:spacing w:before="1"/>
      </w:pPr>
    </w:p>
    <w:p w14:paraId="52BCBEF5" w14:textId="77777777" w:rsidR="00C46380" w:rsidRDefault="001F5741">
      <w:pPr>
        <w:pStyle w:val="Prrafodelista"/>
        <w:numPr>
          <w:ilvl w:val="0"/>
          <w:numId w:val="54"/>
        </w:numPr>
        <w:tabs>
          <w:tab w:val="left" w:pos="812"/>
        </w:tabs>
        <w:ind w:right="1698" w:firstLine="0"/>
      </w:pPr>
      <w:r>
        <w:rPr>
          <w:color w:val="121212"/>
        </w:rPr>
        <w:t>Cumplir</w:t>
      </w:r>
      <w:r>
        <w:rPr>
          <w:color w:val="121212"/>
          <w:spacing w:val="40"/>
        </w:rPr>
        <w:t xml:space="preserve"> </w:t>
      </w:r>
      <w:r>
        <w:rPr>
          <w:color w:val="121212"/>
        </w:rPr>
        <w:t>en</w:t>
      </w:r>
      <w:r>
        <w:rPr>
          <w:color w:val="121212"/>
          <w:spacing w:val="40"/>
        </w:rPr>
        <w:t xml:space="preserve"> </w:t>
      </w:r>
      <w:r>
        <w:rPr>
          <w:color w:val="121212"/>
        </w:rPr>
        <w:t>su</w:t>
      </w:r>
      <w:r>
        <w:rPr>
          <w:color w:val="121212"/>
          <w:spacing w:val="40"/>
        </w:rPr>
        <w:t xml:space="preserve"> </w:t>
      </w:r>
      <w:r>
        <w:rPr>
          <w:color w:val="121212"/>
        </w:rPr>
        <w:t>totalidad</w:t>
      </w:r>
      <w:r>
        <w:rPr>
          <w:color w:val="121212"/>
          <w:spacing w:val="40"/>
        </w:rPr>
        <w:t xml:space="preserve"> </w:t>
      </w:r>
      <w:r>
        <w:rPr>
          <w:color w:val="121212"/>
        </w:rPr>
        <w:t>con</w:t>
      </w:r>
      <w:r>
        <w:rPr>
          <w:color w:val="121212"/>
          <w:spacing w:val="40"/>
        </w:rPr>
        <w:t xml:space="preserve"> </w:t>
      </w:r>
      <w:r>
        <w:rPr>
          <w:color w:val="121212"/>
        </w:rPr>
        <w:t>los</w:t>
      </w:r>
      <w:r>
        <w:rPr>
          <w:color w:val="121212"/>
          <w:spacing w:val="40"/>
        </w:rPr>
        <w:t xml:space="preserve"> </w:t>
      </w:r>
      <w:r>
        <w:rPr>
          <w:color w:val="121212"/>
        </w:rPr>
        <w:t>programas</w:t>
      </w:r>
      <w:r>
        <w:rPr>
          <w:color w:val="121212"/>
          <w:spacing w:val="40"/>
        </w:rPr>
        <w:t xml:space="preserve"> </w:t>
      </w:r>
      <w:r>
        <w:rPr>
          <w:color w:val="121212"/>
        </w:rPr>
        <w:t>de</w:t>
      </w:r>
      <w:r>
        <w:rPr>
          <w:color w:val="121212"/>
          <w:spacing w:val="40"/>
        </w:rPr>
        <w:t xml:space="preserve"> </w:t>
      </w:r>
      <w:r>
        <w:rPr>
          <w:color w:val="121212"/>
        </w:rPr>
        <w:t>instrucción,</w:t>
      </w:r>
      <w:r>
        <w:rPr>
          <w:color w:val="121212"/>
          <w:spacing w:val="40"/>
        </w:rPr>
        <w:t xml:space="preserve"> </w:t>
      </w:r>
      <w:r>
        <w:rPr>
          <w:color w:val="121212"/>
        </w:rPr>
        <w:t>requisitos</w:t>
      </w:r>
      <w:r>
        <w:rPr>
          <w:color w:val="121212"/>
          <w:spacing w:val="40"/>
        </w:rPr>
        <w:t xml:space="preserve"> </w:t>
      </w:r>
      <w:r>
        <w:rPr>
          <w:color w:val="121212"/>
        </w:rPr>
        <w:t>e</w:t>
      </w:r>
      <w:r>
        <w:rPr>
          <w:color w:val="121212"/>
          <w:spacing w:val="80"/>
        </w:rPr>
        <w:t xml:space="preserve"> </w:t>
      </w:r>
      <w:r>
        <w:rPr>
          <w:color w:val="121212"/>
        </w:rPr>
        <w:t>intensidad horaria establecidos en la normatividad vigente.</w:t>
      </w:r>
    </w:p>
    <w:p w14:paraId="52BCBEF7" w14:textId="77777777" w:rsidR="00C46380" w:rsidRDefault="001F5741">
      <w:pPr>
        <w:pStyle w:val="Prrafodelista"/>
        <w:numPr>
          <w:ilvl w:val="0"/>
          <w:numId w:val="54"/>
        </w:numPr>
        <w:tabs>
          <w:tab w:val="left" w:pos="831"/>
        </w:tabs>
        <w:spacing w:before="144"/>
        <w:ind w:right="1694" w:firstLine="0"/>
      </w:pPr>
      <w:r>
        <w:rPr>
          <w:color w:val="121212"/>
        </w:rPr>
        <w:t>Crear y facilitar la operación de mecanismos de recepción y emisión permanente de información a los usuarios sobre los servicios ofrecidos, tarifas, horarios de atención, entre otras.</w:t>
      </w:r>
    </w:p>
    <w:p w14:paraId="52BCBEF8" w14:textId="77777777" w:rsidR="00C46380" w:rsidRDefault="00C46380">
      <w:pPr>
        <w:pStyle w:val="Textoindependiente"/>
      </w:pPr>
    </w:p>
    <w:p w14:paraId="52BCBEF9" w14:textId="77777777" w:rsidR="00C46380" w:rsidRDefault="001F5741">
      <w:pPr>
        <w:pStyle w:val="Prrafodelista"/>
        <w:numPr>
          <w:ilvl w:val="0"/>
          <w:numId w:val="54"/>
        </w:numPr>
        <w:tabs>
          <w:tab w:val="left" w:pos="754"/>
        </w:tabs>
        <w:spacing w:before="1"/>
        <w:ind w:right="1695" w:firstLine="0"/>
      </w:pPr>
      <w:r>
        <w:rPr>
          <w:color w:val="121212"/>
        </w:rPr>
        <w:t xml:space="preserve">Mantener las condiciones técnicas y administrativas, que dieron origen a su </w:t>
      </w:r>
      <w:r>
        <w:rPr>
          <w:color w:val="121212"/>
          <w:spacing w:val="-2"/>
        </w:rPr>
        <w:t>habilitación.</w:t>
      </w:r>
    </w:p>
    <w:p w14:paraId="52BCBEFA" w14:textId="77777777" w:rsidR="00C46380" w:rsidRDefault="00C46380">
      <w:pPr>
        <w:pStyle w:val="Textoindependiente"/>
        <w:spacing w:before="11"/>
        <w:rPr>
          <w:sz w:val="21"/>
        </w:rPr>
      </w:pPr>
    </w:p>
    <w:p w14:paraId="52BCBEFB" w14:textId="77777777" w:rsidR="00C46380" w:rsidRDefault="001F5741">
      <w:pPr>
        <w:pStyle w:val="Prrafodelista"/>
        <w:numPr>
          <w:ilvl w:val="0"/>
          <w:numId w:val="54"/>
        </w:numPr>
        <w:tabs>
          <w:tab w:val="left" w:pos="814"/>
        </w:tabs>
        <w:spacing w:line="242" w:lineRule="auto"/>
        <w:ind w:right="1699" w:firstLine="0"/>
      </w:pPr>
      <w:r>
        <w:rPr>
          <w:color w:val="121212"/>
        </w:rPr>
        <w:t>Aplicar y velar por el cumplimiento de los programas y procedimiento establecidos para el proceso de capacitación e instrucción de los</w:t>
      </w:r>
      <w:r>
        <w:rPr>
          <w:color w:val="121212"/>
          <w:spacing w:val="-5"/>
        </w:rPr>
        <w:t xml:space="preserve"> </w:t>
      </w:r>
      <w:r>
        <w:rPr>
          <w:color w:val="121212"/>
        </w:rPr>
        <w:t>alumnos.</w:t>
      </w:r>
    </w:p>
    <w:p w14:paraId="52BCBEFC" w14:textId="77777777" w:rsidR="00C46380" w:rsidRDefault="00C46380">
      <w:pPr>
        <w:pStyle w:val="Textoindependiente"/>
        <w:spacing w:before="6"/>
      </w:pPr>
    </w:p>
    <w:p w14:paraId="52BCBEFD" w14:textId="77777777" w:rsidR="00C46380" w:rsidRDefault="001F5741">
      <w:pPr>
        <w:pStyle w:val="Prrafodelista"/>
        <w:numPr>
          <w:ilvl w:val="0"/>
          <w:numId w:val="54"/>
        </w:numPr>
        <w:tabs>
          <w:tab w:val="left" w:pos="793"/>
        </w:tabs>
        <w:ind w:right="1703" w:firstLine="0"/>
      </w:pPr>
      <w:r>
        <w:rPr>
          <w:color w:val="121212"/>
        </w:rPr>
        <w:t>Mantener las condiciones exigidas por la Secretaría de Educación que le otorgó el registro de los programas.</w:t>
      </w:r>
    </w:p>
    <w:p w14:paraId="52BCBEFE" w14:textId="77777777" w:rsidR="00C46380" w:rsidRDefault="00C46380">
      <w:pPr>
        <w:pStyle w:val="Textoindependiente"/>
      </w:pPr>
    </w:p>
    <w:p w14:paraId="52BCBEFF" w14:textId="77777777" w:rsidR="00C46380" w:rsidRDefault="001F5741">
      <w:pPr>
        <w:pStyle w:val="Prrafodelista"/>
        <w:numPr>
          <w:ilvl w:val="0"/>
          <w:numId w:val="54"/>
        </w:numPr>
        <w:tabs>
          <w:tab w:val="left" w:pos="814"/>
        </w:tabs>
        <w:ind w:right="1696" w:firstLine="0"/>
      </w:pPr>
      <w:r>
        <w:rPr>
          <w:color w:val="121212"/>
        </w:rPr>
        <w:t>Comunicar al Ministerio de Transporte sobre las modificaciones que se presenten respecto a la información suministrada para la habilitación de funcionamiento del Centro de Enseñanza Automovilística.</w:t>
      </w:r>
    </w:p>
    <w:p w14:paraId="52BCBF00" w14:textId="77777777" w:rsidR="00C46380" w:rsidRDefault="00C46380">
      <w:pPr>
        <w:pStyle w:val="Textoindependiente"/>
        <w:spacing w:before="3"/>
        <w:rPr>
          <w:sz w:val="28"/>
        </w:rPr>
      </w:pPr>
    </w:p>
    <w:p w14:paraId="52BCBF01" w14:textId="77777777" w:rsidR="00C46380" w:rsidRDefault="001F5741">
      <w:pPr>
        <w:pStyle w:val="Prrafodelista"/>
        <w:numPr>
          <w:ilvl w:val="0"/>
          <w:numId w:val="54"/>
        </w:numPr>
        <w:tabs>
          <w:tab w:val="left" w:pos="747"/>
        </w:tabs>
        <w:ind w:right="1696" w:firstLine="0"/>
      </w:pPr>
      <w:r>
        <w:rPr>
          <w:color w:val="121212"/>
        </w:rPr>
        <w:t xml:space="preserve">Llevar los archivos de los alumnos debidamente matriculados, capacitados y </w:t>
      </w:r>
      <w:r>
        <w:rPr>
          <w:color w:val="121212"/>
          <w:spacing w:val="-2"/>
        </w:rPr>
        <w:t>certificados.</w:t>
      </w:r>
    </w:p>
    <w:p w14:paraId="52BCBF02" w14:textId="77777777" w:rsidR="00C46380" w:rsidRDefault="00C46380">
      <w:pPr>
        <w:pStyle w:val="Textoindependiente"/>
        <w:spacing w:before="11"/>
        <w:rPr>
          <w:sz w:val="21"/>
        </w:rPr>
      </w:pPr>
    </w:p>
    <w:p w14:paraId="52BCBF03" w14:textId="77777777" w:rsidR="00C46380" w:rsidRDefault="001F5741">
      <w:pPr>
        <w:pStyle w:val="Prrafodelista"/>
        <w:numPr>
          <w:ilvl w:val="0"/>
          <w:numId w:val="54"/>
        </w:numPr>
        <w:tabs>
          <w:tab w:val="left" w:pos="764"/>
        </w:tabs>
        <w:ind w:right="1700" w:firstLine="0"/>
      </w:pPr>
      <w:r>
        <w:rPr>
          <w:color w:val="121212"/>
        </w:rPr>
        <w:t>Mantener los vehículos autorizados al Centro de Enseñanza Automovilística con las condiciones de seguridad requeridas y tarjeta de servicio vigente.</w:t>
      </w:r>
    </w:p>
    <w:p w14:paraId="52BCBF04" w14:textId="77777777" w:rsidR="00C46380" w:rsidRDefault="00C46380">
      <w:pPr>
        <w:pStyle w:val="Textoindependiente"/>
      </w:pPr>
    </w:p>
    <w:p w14:paraId="52BCBF05" w14:textId="77777777" w:rsidR="00C46380" w:rsidRDefault="001F5741">
      <w:pPr>
        <w:pStyle w:val="Prrafodelista"/>
        <w:numPr>
          <w:ilvl w:val="0"/>
          <w:numId w:val="54"/>
        </w:numPr>
        <w:tabs>
          <w:tab w:val="left" w:pos="853"/>
        </w:tabs>
        <w:ind w:right="1693" w:firstLine="0"/>
      </w:pPr>
      <w:r>
        <w:rPr>
          <w:color w:val="121212"/>
        </w:rPr>
        <w:t>Mantener los vehículos que le fueron aprobados al momento de la habilitación, con las adaptaciones respectivas.</w:t>
      </w:r>
    </w:p>
    <w:p w14:paraId="52BCBF06" w14:textId="77777777" w:rsidR="00C46380" w:rsidRDefault="00C46380">
      <w:pPr>
        <w:pStyle w:val="Textoindependiente"/>
        <w:spacing w:before="9"/>
      </w:pPr>
    </w:p>
    <w:p w14:paraId="52BCBF07" w14:textId="77777777" w:rsidR="00C46380" w:rsidRDefault="001F5741">
      <w:pPr>
        <w:pStyle w:val="Prrafodelista"/>
        <w:numPr>
          <w:ilvl w:val="0"/>
          <w:numId w:val="54"/>
        </w:numPr>
        <w:tabs>
          <w:tab w:val="left" w:pos="922"/>
        </w:tabs>
        <w:ind w:right="1697" w:firstLine="0"/>
      </w:pPr>
      <w:r>
        <w:rPr>
          <w:color w:val="121212"/>
        </w:rPr>
        <w:t>Impartir la enseñanza teórica con el cumplimiento de los requisitos que para tal fin han sido determinados respecto a las instalaciones, materiales didácticos e idoneidad de los instructores.</w:t>
      </w:r>
    </w:p>
    <w:p w14:paraId="52BCBF08" w14:textId="77777777" w:rsidR="00C46380" w:rsidRDefault="00C46380">
      <w:pPr>
        <w:pStyle w:val="Textoindependiente"/>
        <w:spacing w:before="1"/>
      </w:pPr>
    </w:p>
    <w:p w14:paraId="52BCBF09" w14:textId="77777777" w:rsidR="00C46380" w:rsidRDefault="001F5741">
      <w:pPr>
        <w:pStyle w:val="Prrafodelista"/>
        <w:numPr>
          <w:ilvl w:val="0"/>
          <w:numId w:val="54"/>
        </w:numPr>
        <w:tabs>
          <w:tab w:val="left" w:pos="894"/>
        </w:tabs>
        <w:ind w:right="1696" w:firstLine="0"/>
      </w:pPr>
      <w:r>
        <w:rPr>
          <w:color w:val="121212"/>
        </w:rPr>
        <w:t>Certificar la idoneidad de un conductor o instructor una vez se verifique el cumplimiento de los requisitos determinados para tal</w:t>
      </w:r>
      <w:r>
        <w:rPr>
          <w:color w:val="121212"/>
          <w:spacing w:val="-7"/>
        </w:rPr>
        <w:t xml:space="preserve"> </w:t>
      </w:r>
      <w:r>
        <w:rPr>
          <w:color w:val="121212"/>
        </w:rPr>
        <w:t>fin.</w:t>
      </w:r>
    </w:p>
    <w:p w14:paraId="52BCBF0A" w14:textId="77777777" w:rsidR="00C46380" w:rsidRDefault="00C46380">
      <w:pPr>
        <w:pStyle w:val="Textoindependiente"/>
        <w:spacing w:before="2"/>
      </w:pPr>
    </w:p>
    <w:p w14:paraId="52BCBF0B" w14:textId="77777777" w:rsidR="00C46380" w:rsidRDefault="001F5741">
      <w:pPr>
        <w:pStyle w:val="Prrafodelista"/>
        <w:numPr>
          <w:ilvl w:val="0"/>
          <w:numId w:val="54"/>
        </w:numPr>
        <w:tabs>
          <w:tab w:val="left" w:pos="877"/>
        </w:tabs>
        <w:ind w:left="876" w:hanging="433"/>
      </w:pPr>
      <w:r>
        <w:rPr>
          <w:color w:val="121212"/>
        </w:rPr>
        <w:t>Proporcionar</w:t>
      </w:r>
      <w:r>
        <w:rPr>
          <w:color w:val="121212"/>
          <w:spacing w:val="-7"/>
        </w:rPr>
        <w:t xml:space="preserve"> </w:t>
      </w:r>
      <w:r>
        <w:rPr>
          <w:color w:val="121212"/>
        </w:rPr>
        <w:t>información</w:t>
      </w:r>
      <w:r>
        <w:rPr>
          <w:color w:val="121212"/>
          <w:spacing w:val="-5"/>
        </w:rPr>
        <w:t xml:space="preserve"> </w:t>
      </w:r>
      <w:r>
        <w:rPr>
          <w:color w:val="121212"/>
        </w:rPr>
        <w:t>y/o</w:t>
      </w:r>
      <w:r>
        <w:rPr>
          <w:color w:val="121212"/>
          <w:spacing w:val="-4"/>
        </w:rPr>
        <w:t xml:space="preserve"> </w:t>
      </w:r>
      <w:r>
        <w:rPr>
          <w:color w:val="121212"/>
        </w:rPr>
        <w:t>facilitar</w:t>
      </w:r>
      <w:r>
        <w:rPr>
          <w:color w:val="121212"/>
          <w:spacing w:val="-4"/>
        </w:rPr>
        <w:t xml:space="preserve"> </w:t>
      </w:r>
      <w:r>
        <w:rPr>
          <w:color w:val="121212"/>
        </w:rPr>
        <w:t>la</w:t>
      </w:r>
      <w:r>
        <w:rPr>
          <w:color w:val="121212"/>
          <w:spacing w:val="-3"/>
        </w:rPr>
        <w:t xml:space="preserve"> </w:t>
      </w:r>
      <w:r>
        <w:rPr>
          <w:color w:val="121212"/>
        </w:rPr>
        <w:t>labor</w:t>
      </w:r>
      <w:r>
        <w:rPr>
          <w:color w:val="121212"/>
          <w:spacing w:val="-5"/>
        </w:rPr>
        <w:t xml:space="preserve"> </w:t>
      </w:r>
      <w:r>
        <w:rPr>
          <w:color w:val="121212"/>
        </w:rPr>
        <w:t>de</w:t>
      </w:r>
      <w:r>
        <w:rPr>
          <w:color w:val="121212"/>
          <w:spacing w:val="-5"/>
        </w:rPr>
        <w:t xml:space="preserve"> </w:t>
      </w:r>
      <w:r>
        <w:rPr>
          <w:color w:val="121212"/>
        </w:rPr>
        <w:t>auditoría</w:t>
      </w:r>
      <w:r>
        <w:rPr>
          <w:color w:val="121212"/>
          <w:spacing w:val="-3"/>
        </w:rPr>
        <w:t xml:space="preserve"> </w:t>
      </w:r>
      <w:r>
        <w:rPr>
          <w:color w:val="121212"/>
        </w:rPr>
        <w:t>o</w:t>
      </w:r>
      <w:r>
        <w:rPr>
          <w:color w:val="121212"/>
          <w:spacing w:val="-4"/>
        </w:rPr>
        <w:t xml:space="preserve"> </w:t>
      </w:r>
      <w:r>
        <w:rPr>
          <w:color w:val="121212"/>
        </w:rPr>
        <w:t>de</w:t>
      </w:r>
      <w:r>
        <w:rPr>
          <w:color w:val="121212"/>
          <w:spacing w:val="-19"/>
        </w:rPr>
        <w:t xml:space="preserve"> </w:t>
      </w:r>
      <w:r>
        <w:rPr>
          <w:color w:val="121212"/>
          <w:spacing w:val="-2"/>
        </w:rPr>
        <w:t>control.</w:t>
      </w:r>
    </w:p>
    <w:p w14:paraId="52BCBF0C" w14:textId="77777777" w:rsidR="00C46380" w:rsidRDefault="00C46380">
      <w:pPr>
        <w:pStyle w:val="Textoindependiente"/>
        <w:spacing w:before="10"/>
        <w:rPr>
          <w:sz w:val="21"/>
        </w:rPr>
      </w:pPr>
    </w:p>
    <w:p w14:paraId="52BCBF0D" w14:textId="77777777" w:rsidR="00C46380" w:rsidRDefault="001F5741">
      <w:pPr>
        <w:pStyle w:val="Prrafodelista"/>
        <w:numPr>
          <w:ilvl w:val="0"/>
          <w:numId w:val="54"/>
        </w:numPr>
        <w:tabs>
          <w:tab w:val="left" w:pos="942"/>
        </w:tabs>
        <w:ind w:right="1694" w:firstLine="0"/>
      </w:pPr>
      <w:r>
        <w:rPr>
          <w:color w:val="121212"/>
        </w:rPr>
        <w:lastRenderedPageBreak/>
        <w:t>Reportar por medios electrónicos en línea y tiempo real los cursos de capacitación efectuados a todos los alumnos en las condiciones y oportunidad exigidas en las normas respectivas.</w:t>
      </w:r>
    </w:p>
    <w:p w14:paraId="52BCBF0E" w14:textId="77777777" w:rsidR="00C46380" w:rsidRDefault="00C46380">
      <w:pPr>
        <w:pStyle w:val="Textoindependiente"/>
        <w:spacing w:before="2"/>
      </w:pPr>
    </w:p>
    <w:p w14:paraId="52BCBF0F" w14:textId="77777777" w:rsidR="00C46380" w:rsidRDefault="001F5741">
      <w:pPr>
        <w:pStyle w:val="Prrafodelista"/>
        <w:numPr>
          <w:ilvl w:val="0"/>
          <w:numId w:val="54"/>
        </w:numPr>
        <w:tabs>
          <w:tab w:val="left" w:pos="915"/>
        </w:tabs>
        <w:ind w:right="1696" w:firstLine="0"/>
      </w:pPr>
      <w:r>
        <w:rPr>
          <w:color w:val="121212"/>
        </w:rPr>
        <w:t>Realizar las evaluaciones teórica y práctica al alumno una vez surtido el proceso de capacitación, en los términos señalados en la</w:t>
      </w:r>
      <w:r>
        <w:rPr>
          <w:color w:val="121212"/>
          <w:spacing w:val="-3"/>
        </w:rPr>
        <w:t xml:space="preserve"> </w:t>
      </w:r>
      <w:r>
        <w:rPr>
          <w:color w:val="121212"/>
        </w:rPr>
        <w:t>reglamentación.</w:t>
      </w:r>
    </w:p>
    <w:p w14:paraId="52BCBF10" w14:textId="77777777" w:rsidR="00C46380" w:rsidRDefault="00C46380">
      <w:pPr>
        <w:pStyle w:val="Textoindependiente"/>
        <w:spacing w:before="11"/>
        <w:rPr>
          <w:sz w:val="21"/>
        </w:rPr>
      </w:pPr>
    </w:p>
    <w:p w14:paraId="52BCBF11" w14:textId="77777777" w:rsidR="00C46380" w:rsidRDefault="001F5741">
      <w:pPr>
        <w:pStyle w:val="Prrafodelista"/>
        <w:numPr>
          <w:ilvl w:val="0"/>
          <w:numId w:val="54"/>
        </w:numPr>
        <w:tabs>
          <w:tab w:val="left" w:pos="898"/>
        </w:tabs>
        <w:spacing w:before="1"/>
        <w:ind w:right="1699" w:firstLine="0"/>
      </w:pPr>
      <w:r>
        <w:rPr>
          <w:color w:val="121212"/>
        </w:rPr>
        <w:t>Hacer adecuado uso del código de acceso a la base de datos del Registro Único Nacional de Tránsito –RUNT.</w:t>
      </w:r>
    </w:p>
    <w:p w14:paraId="52BCBF12" w14:textId="77777777" w:rsidR="00C46380" w:rsidRDefault="00C46380">
      <w:pPr>
        <w:pStyle w:val="Textoindependiente"/>
        <w:spacing w:before="11"/>
        <w:rPr>
          <w:sz w:val="21"/>
        </w:rPr>
      </w:pPr>
    </w:p>
    <w:p w14:paraId="52BCBF13" w14:textId="77777777" w:rsidR="00C46380" w:rsidRDefault="001F5741">
      <w:pPr>
        <w:pStyle w:val="Prrafodelista"/>
        <w:numPr>
          <w:ilvl w:val="0"/>
          <w:numId w:val="54"/>
        </w:numPr>
        <w:tabs>
          <w:tab w:val="left" w:pos="966"/>
        </w:tabs>
        <w:ind w:right="1703" w:firstLine="0"/>
      </w:pPr>
      <w:r>
        <w:rPr>
          <w:color w:val="121212"/>
        </w:rPr>
        <w:t>Suministrar información real a los Ministerios de Transporte y a las Secretarías de Educación respectiva.</w:t>
      </w:r>
    </w:p>
    <w:p w14:paraId="52BCBF14" w14:textId="77777777" w:rsidR="00C46380" w:rsidRDefault="00C46380">
      <w:pPr>
        <w:pStyle w:val="Textoindependiente"/>
        <w:spacing w:before="11"/>
      </w:pPr>
    </w:p>
    <w:p w14:paraId="52BCBF15" w14:textId="77777777" w:rsidR="00C46380" w:rsidRDefault="001F5741">
      <w:pPr>
        <w:pStyle w:val="Prrafodelista"/>
        <w:numPr>
          <w:ilvl w:val="0"/>
          <w:numId w:val="54"/>
        </w:numPr>
        <w:tabs>
          <w:tab w:val="left" w:pos="889"/>
        </w:tabs>
        <w:spacing w:before="1"/>
        <w:ind w:right="1695" w:firstLine="0"/>
      </w:pPr>
      <w:r>
        <w:rPr>
          <w:color w:val="121212"/>
        </w:rPr>
        <w:t>Disponer de los mecanismos necesarios para ofrecer y garantizar en forma óptima la atención al usuario en sus peticiones, quejas y recursos.</w:t>
      </w:r>
    </w:p>
    <w:p w14:paraId="52BCBF17" w14:textId="77777777" w:rsidR="00C46380" w:rsidRDefault="001F5741">
      <w:pPr>
        <w:pStyle w:val="Prrafodelista"/>
        <w:numPr>
          <w:ilvl w:val="0"/>
          <w:numId w:val="54"/>
        </w:numPr>
        <w:tabs>
          <w:tab w:val="left" w:pos="886"/>
        </w:tabs>
        <w:spacing w:before="77"/>
        <w:ind w:right="1702" w:firstLine="0"/>
      </w:pPr>
      <w:r>
        <w:rPr>
          <w:color w:val="121212"/>
        </w:rPr>
        <w:t>Mantener vigente la póliza de que trata el numeral 2 del artículo 2.3.1.2.1. del presente decreto.</w:t>
      </w:r>
    </w:p>
    <w:p w14:paraId="52BCBF18" w14:textId="77777777" w:rsidR="00C46380" w:rsidRDefault="00C46380">
      <w:pPr>
        <w:pStyle w:val="Textoindependiente"/>
      </w:pPr>
    </w:p>
    <w:p w14:paraId="52BCBF19" w14:textId="77777777" w:rsidR="00C46380" w:rsidRDefault="001F5741">
      <w:pPr>
        <w:pStyle w:val="Prrafodelista"/>
        <w:numPr>
          <w:ilvl w:val="0"/>
          <w:numId w:val="54"/>
        </w:numPr>
        <w:tabs>
          <w:tab w:val="left" w:pos="879"/>
        </w:tabs>
        <w:spacing w:line="482" w:lineRule="auto"/>
        <w:ind w:right="3810" w:firstLine="0"/>
      </w:pPr>
      <w:r>
        <w:rPr>
          <w:color w:val="121212"/>
        </w:rPr>
        <w:t>Las</w:t>
      </w:r>
      <w:r>
        <w:rPr>
          <w:color w:val="121212"/>
          <w:spacing w:val="-5"/>
        </w:rPr>
        <w:t xml:space="preserve"> </w:t>
      </w:r>
      <w:r>
        <w:rPr>
          <w:color w:val="121212"/>
        </w:rPr>
        <w:t>demás</w:t>
      </w:r>
      <w:r>
        <w:rPr>
          <w:color w:val="121212"/>
          <w:spacing w:val="-6"/>
        </w:rPr>
        <w:t xml:space="preserve"> </w:t>
      </w:r>
      <w:r>
        <w:rPr>
          <w:color w:val="121212"/>
        </w:rPr>
        <w:t>que</w:t>
      </w:r>
      <w:r>
        <w:rPr>
          <w:color w:val="121212"/>
          <w:spacing w:val="-5"/>
        </w:rPr>
        <w:t xml:space="preserve"> </w:t>
      </w:r>
      <w:r>
        <w:rPr>
          <w:color w:val="121212"/>
        </w:rPr>
        <w:t>establezcan</w:t>
      </w:r>
      <w:r>
        <w:rPr>
          <w:color w:val="121212"/>
          <w:spacing w:val="-6"/>
        </w:rPr>
        <w:t xml:space="preserve"> </w:t>
      </w:r>
      <w:r>
        <w:rPr>
          <w:color w:val="121212"/>
        </w:rPr>
        <w:t>las</w:t>
      </w:r>
      <w:r>
        <w:rPr>
          <w:color w:val="121212"/>
          <w:spacing w:val="-4"/>
        </w:rPr>
        <w:t xml:space="preserve"> </w:t>
      </w:r>
      <w:r>
        <w:rPr>
          <w:color w:val="121212"/>
        </w:rPr>
        <w:t>normas</w:t>
      </w:r>
      <w:r>
        <w:rPr>
          <w:color w:val="121212"/>
          <w:spacing w:val="-5"/>
        </w:rPr>
        <w:t xml:space="preserve"> </w:t>
      </w:r>
      <w:r>
        <w:rPr>
          <w:color w:val="121212"/>
        </w:rPr>
        <w:t>sobre</w:t>
      </w:r>
      <w:r>
        <w:rPr>
          <w:color w:val="121212"/>
          <w:spacing w:val="-5"/>
        </w:rPr>
        <w:t xml:space="preserve"> </w:t>
      </w:r>
      <w:r>
        <w:rPr>
          <w:color w:val="121212"/>
        </w:rPr>
        <w:t>la</w:t>
      </w:r>
      <w:r>
        <w:rPr>
          <w:color w:val="121212"/>
          <w:spacing w:val="-4"/>
        </w:rPr>
        <w:t xml:space="preserve"> </w:t>
      </w:r>
      <w:r>
        <w:rPr>
          <w:color w:val="121212"/>
        </w:rPr>
        <w:t>materia. (</w:t>
      </w:r>
      <w:hyperlink r:id="rId1417">
        <w:r>
          <w:rPr>
            <w:color w:val="0000FF"/>
            <w:u w:val="single" w:color="0000FF"/>
          </w:rPr>
          <w:t>Decreto 1500 de 2009</w:t>
        </w:r>
      </w:hyperlink>
      <w:r>
        <w:rPr>
          <w:color w:val="121212"/>
        </w:rPr>
        <w:t>, artículo 24).</w:t>
      </w:r>
    </w:p>
    <w:p w14:paraId="52BCBF1A" w14:textId="77777777" w:rsidR="00C46380" w:rsidRDefault="001F5741">
      <w:pPr>
        <w:pStyle w:val="Ttulo2"/>
        <w:spacing w:line="237" w:lineRule="exact"/>
        <w:ind w:right="0"/>
        <w:jc w:val="both"/>
      </w:pPr>
      <w:r>
        <w:rPr>
          <w:color w:val="121212"/>
        </w:rPr>
        <w:t>Artículo</w:t>
      </w:r>
      <w:r>
        <w:rPr>
          <w:color w:val="121212"/>
          <w:spacing w:val="-10"/>
        </w:rPr>
        <w:t xml:space="preserve"> </w:t>
      </w:r>
      <w:r>
        <w:rPr>
          <w:color w:val="121212"/>
        </w:rPr>
        <w:t>2.3.1.7.2.</w:t>
      </w:r>
      <w:r>
        <w:rPr>
          <w:color w:val="121212"/>
          <w:spacing w:val="-3"/>
        </w:rPr>
        <w:t xml:space="preserve"> </w:t>
      </w:r>
      <w:r>
        <w:rPr>
          <w:color w:val="121212"/>
        </w:rPr>
        <w:t>De</w:t>
      </w:r>
      <w:r>
        <w:rPr>
          <w:color w:val="121212"/>
          <w:spacing w:val="-7"/>
        </w:rPr>
        <w:t xml:space="preserve"> </w:t>
      </w:r>
      <w:r>
        <w:rPr>
          <w:color w:val="121212"/>
        </w:rPr>
        <w:t>los</w:t>
      </w:r>
      <w:r>
        <w:rPr>
          <w:color w:val="121212"/>
          <w:spacing w:val="-6"/>
        </w:rPr>
        <w:t xml:space="preserve"> </w:t>
      </w:r>
      <w:r>
        <w:rPr>
          <w:color w:val="121212"/>
        </w:rPr>
        <w:t>deberes</w:t>
      </w:r>
      <w:r>
        <w:rPr>
          <w:color w:val="121212"/>
          <w:spacing w:val="-5"/>
        </w:rPr>
        <w:t xml:space="preserve"> </w:t>
      </w:r>
      <w:r>
        <w:rPr>
          <w:color w:val="121212"/>
        </w:rPr>
        <w:t>y</w:t>
      </w:r>
      <w:r>
        <w:rPr>
          <w:color w:val="121212"/>
          <w:spacing w:val="-7"/>
        </w:rPr>
        <w:t xml:space="preserve"> </w:t>
      </w:r>
      <w:r>
        <w:rPr>
          <w:color w:val="121212"/>
        </w:rPr>
        <w:t>obligaciones</w:t>
      </w:r>
      <w:r>
        <w:rPr>
          <w:color w:val="121212"/>
          <w:spacing w:val="-6"/>
        </w:rPr>
        <w:t xml:space="preserve"> </w:t>
      </w:r>
      <w:r>
        <w:rPr>
          <w:color w:val="121212"/>
        </w:rPr>
        <w:t>de</w:t>
      </w:r>
      <w:r>
        <w:rPr>
          <w:color w:val="121212"/>
          <w:spacing w:val="-8"/>
        </w:rPr>
        <w:t xml:space="preserve"> </w:t>
      </w:r>
      <w:r>
        <w:rPr>
          <w:color w:val="121212"/>
        </w:rPr>
        <w:t>los</w:t>
      </w:r>
      <w:r>
        <w:rPr>
          <w:color w:val="121212"/>
          <w:spacing w:val="-5"/>
        </w:rPr>
        <w:t xml:space="preserve"> </w:t>
      </w:r>
      <w:r>
        <w:rPr>
          <w:color w:val="121212"/>
        </w:rPr>
        <w:t>instructores</w:t>
      </w:r>
      <w:r>
        <w:rPr>
          <w:color w:val="121212"/>
          <w:spacing w:val="63"/>
        </w:rPr>
        <w:t xml:space="preserve"> </w:t>
      </w:r>
      <w:r>
        <w:rPr>
          <w:color w:val="121212"/>
          <w:spacing w:val="-5"/>
        </w:rPr>
        <w:t>de</w:t>
      </w:r>
    </w:p>
    <w:p w14:paraId="52BCBF1B" w14:textId="77777777" w:rsidR="00C46380" w:rsidRDefault="001F5741">
      <w:pPr>
        <w:pStyle w:val="Textoindependiente"/>
        <w:spacing w:line="263" w:lineRule="exact"/>
        <w:ind w:left="444"/>
        <w:jc w:val="both"/>
      </w:pPr>
      <w:r>
        <w:rPr>
          <w:b/>
          <w:color w:val="121212"/>
        </w:rPr>
        <w:t>conducción.</w:t>
      </w:r>
      <w:r>
        <w:rPr>
          <w:b/>
          <w:color w:val="121212"/>
          <w:spacing w:val="-7"/>
        </w:rPr>
        <w:t xml:space="preserve"> </w:t>
      </w:r>
      <w:r>
        <w:rPr>
          <w:color w:val="121212"/>
        </w:rPr>
        <w:t>Son</w:t>
      </w:r>
      <w:r>
        <w:rPr>
          <w:color w:val="121212"/>
          <w:spacing w:val="-6"/>
        </w:rPr>
        <w:t xml:space="preserve"> </w:t>
      </w:r>
      <w:r>
        <w:rPr>
          <w:color w:val="121212"/>
        </w:rPr>
        <w:t>deberes</w:t>
      </w:r>
      <w:r>
        <w:rPr>
          <w:color w:val="121212"/>
          <w:spacing w:val="-5"/>
        </w:rPr>
        <w:t xml:space="preserve"> </w:t>
      </w:r>
      <w:r>
        <w:rPr>
          <w:color w:val="121212"/>
        </w:rPr>
        <w:t>y</w:t>
      </w:r>
      <w:r>
        <w:rPr>
          <w:color w:val="121212"/>
          <w:spacing w:val="-6"/>
        </w:rPr>
        <w:t xml:space="preserve"> </w:t>
      </w:r>
      <w:r>
        <w:rPr>
          <w:color w:val="121212"/>
        </w:rPr>
        <w:t>obligaciones</w:t>
      </w:r>
      <w:r>
        <w:rPr>
          <w:color w:val="121212"/>
          <w:spacing w:val="-4"/>
        </w:rPr>
        <w:t xml:space="preserve"> </w:t>
      </w:r>
      <w:r>
        <w:rPr>
          <w:color w:val="121212"/>
        </w:rPr>
        <w:t>de</w:t>
      </w:r>
      <w:r>
        <w:rPr>
          <w:color w:val="121212"/>
          <w:spacing w:val="-4"/>
        </w:rPr>
        <w:t xml:space="preserve"> </w:t>
      </w:r>
      <w:r>
        <w:rPr>
          <w:color w:val="121212"/>
        </w:rPr>
        <w:t>los</w:t>
      </w:r>
      <w:r>
        <w:rPr>
          <w:color w:val="121212"/>
          <w:spacing w:val="-2"/>
        </w:rPr>
        <w:t xml:space="preserve"> </w:t>
      </w:r>
      <w:r>
        <w:rPr>
          <w:color w:val="121212"/>
        </w:rPr>
        <w:t>instructores</w:t>
      </w:r>
      <w:r>
        <w:rPr>
          <w:color w:val="121212"/>
          <w:spacing w:val="-3"/>
        </w:rPr>
        <w:t xml:space="preserve"> </w:t>
      </w:r>
      <w:r>
        <w:rPr>
          <w:color w:val="121212"/>
        </w:rPr>
        <w:t>las</w:t>
      </w:r>
      <w:r>
        <w:rPr>
          <w:color w:val="121212"/>
          <w:spacing w:val="-5"/>
        </w:rPr>
        <w:t xml:space="preserve"> </w:t>
      </w:r>
      <w:r>
        <w:rPr>
          <w:color w:val="121212"/>
          <w:spacing w:val="-2"/>
        </w:rPr>
        <w:t>siguientes:</w:t>
      </w:r>
    </w:p>
    <w:p w14:paraId="52BCBF1C" w14:textId="77777777" w:rsidR="00C46380" w:rsidRDefault="00C46380">
      <w:pPr>
        <w:pStyle w:val="Textoindependiente"/>
        <w:spacing w:before="5"/>
      </w:pPr>
    </w:p>
    <w:p w14:paraId="52BCBF1D" w14:textId="77777777" w:rsidR="00C46380" w:rsidRDefault="001F5741">
      <w:pPr>
        <w:pStyle w:val="Prrafodelista"/>
        <w:numPr>
          <w:ilvl w:val="0"/>
          <w:numId w:val="53"/>
        </w:numPr>
        <w:tabs>
          <w:tab w:val="left" w:pos="754"/>
        </w:tabs>
        <w:ind w:right="1700" w:firstLine="0"/>
      </w:pPr>
      <w:r>
        <w:rPr>
          <w:color w:val="121212"/>
        </w:rPr>
        <w:t>Aportar la documentación e información requerida para su acreditación y el desempeño del cargo.</w:t>
      </w:r>
    </w:p>
    <w:p w14:paraId="52BCBF1E" w14:textId="77777777" w:rsidR="00C46380" w:rsidRDefault="001F5741">
      <w:pPr>
        <w:pStyle w:val="Prrafodelista"/>
        <w:numPr>
          <w:ilvl w:val="0"/>
          <w:numId w:val="53"/>
        </w:numPr>
        <w:tabs>
          <w:tab w:val="left" w:pos="754"/>
        </w:tabs>
        <w:spacing w:before="32"/>
        <w:ind w:right="1692" w:firstLine="0"/>
      </w:pPr>
      <w:r>
        <w:rPr>
          <w:color w:val="121212"/>
        </w:rPr>
        <w:t>Actuar con imparcialidad, asegurando y garantizando los derechos de todas las personas, sin ninguna clase de discriminación.</w:t>
      </w:r>
    </w:p>
    <w:p w14:paraId="52BCBF1F" w14:textId="77777777" w:rsidR="00C46380" w:rsidRDefault="00C46380">
      <w:pPr>
        <w:pStyle w:val="Textoindependiente"/>
      </w:pPr>
    </w:p>
    <w:p w14:paraId="52BCBF20" w14:textId="77777777" w:rsidR="00C46380" w:rsidRDefault="001F5741">
      <w:pPr>
        <w:pStyle w:val="Prrafodelista"/>
        <w:numPr>
          <w:ilvl w:val="0"/>
          <w:numId w:val="53"/>
        </w:numPr>
        <w:tabs>
          <w:tab w:val="left" w:pos="738"/>
        </w:tabs>
        <w:ind w:left="737" w:hanging="294"/>
      </w:pPr>
      <w:r>
        <w:rPr>
          <w:color w:val="121212"/>
        </w:rPr>
        <w:t>Impartir</w:t>
      </w:r>
      <w:r>
        <w:rPr>
          <w:color w:val="121212"/>
          <w:spacing w:val="-7"/>
        </w:rPr>
        <w:t xml:space="preserve"> </w:t>
      </w:r>
      <w:r>
        <w:rPr>
          <w:color w:val="121212"/>
        </w:rPr>
        <w:t>instrucción</w:t>
      </w:r>
      <w:r>
        <w:rPr>
          <w:color w:val="121212"/>
          <w:spacing w:val="-5"/>
        </w:rPr>
        <w:t xml:space="preserve"> </w:t>
      </w:r>
      <w:r>
        <w:rPr>
          <w:color w:val="121212"/>
        </w:rPr>
        <w:t>en</w:t>
      </w:r>
      <w:r>
        <w:rPr>
          <w:color w:val="121212"/>
          <w:spacing w:val="-4"/>
        </w:rPr>
        <w:t xml:space="preserve"> </w:t>
      </w:r>
      <w:r>
        <w:rPr>
          <w:color w:val="121212"/>
        </w:rPr>
        <w:t>las</w:t>
      </w:r>
      <w:r>
        <w:rPr>
          <w:color w:val="121212"/>
          <w:spacing w:val="-5"/>
        </w:rPr>
        <w:t xml:space="preserve"> </w:t>
      </w:r>
      <w:r>
        <w:rPr>
          <w:color w:val="121212"/>
        </w:rPr>
        <w:t>categorías</w:t>
      </w:r>
      <w:r>
        <w:rPr>
          <w:color w:val="121212"/>
          <w:spacing w:val="-5"/>
        </w:rPr>
        <w:t xml:space="preserve"> </w:t>
      </w:r>
      <w:r>
        <w:rPr>
          <w:color w:val="121212"/>
        </w:rPr>
        <w:t>para</w:t>
      </w:r>
      <w:r>
        <w:rPr>
          <w:color w:val="121212"/>
          <w:spacing w:val="-2"/>
        </w:rPr>
        <w:t xml:space="preserve"> </w:t>
      </w:r>
      <w:r>
        <w:rPr>
          <w:color w:val="121212"/>
        </w:rPr>
        <w:t>las</w:t>
      </w:r>
      <w:r>
        <w:rPr>
          <w:color w:val="121212"/>
          <w:spacing w:val="-4"/>
        </w:rPr>
        <w:t xml:space="preserve"> </w:t>
      </w:r>
      <w:r>
        <w:rPr>
          <w:color w:val="121212"/>
        </w:rPr>
        <w:t>cuales</w:t>
      </w:r>
      <w:r>
        <w:rPr>
          <w:color w:val="121212"/>
          <w:spacing w:val="-4"/>
        </w:rPr>
        <w:t xml:space="preserve"> </w:t>
      </w:r>
      <w:r>
        <w:rPr>
          <w:color w:val="121212"/>
        </w:rPr>
        <w:t>está</w:t>
      </w:r>
      <w:r>
        <w:rPr>
          <w:color w:val="121212"/>
          <w:spacing w:val="-21"/>
        </w:rPr>
        <w:t xml:space="preserve"> </w:t>
      </w:r>
      <w:r>
        <w:rPr>
          <w:color w:val="121212"/>
          <w:spacing w:val="-2"/>
        </w:rPr>
        <w:t>autorizado.</w:t>
      </w:r>
    </w:p>
    <w:p w14:paraId="52BCBF21" w14:textId="77777777" w:rsidR="00C46380" w:rsidRDefault="00C46380">
      <w:pPr>
        <w:pStyle w:val="Textoindependiente"/>
        <w:spacing w:before="10"/>
      </w:pPr>
    </w:p>
    <w:p w14:paraId="52BCBF22" w14:textId="77777777" w:rsidR="00C46380" w:rsidRDefault="001F5741">
      <w:pPr>
        <w:pStyle w:val="Prrafodelista"/>
        <w:numPr>
          <w:ilvl w:val="0"/>
          <w:numId w:val="53"/>
        </w:numPr>
        <w:tabs>
          <w:tab w:val="left" w:pos="800"/>
        </w:tabs>
        <w:ind w:right="1703" w:firstLine="0"/>
      </w:pPr>
      <w:r>
        <w:rPr>
          <w:color w:val="121212"/>
        </w:rPr>
        <w:t>Impartir</w:t>
      </w:r>
      <w:r>
        <w:rPr>
          <w:color w:val="121212"/>
          <w:spacing w:val="40"/>
        </w:rPr>
        <w:t xml:space="preserve"> </w:t>
      </w:r>
      <w:r>
        <w:rPr>
          <w:color w:val="121212"/>
        </w:rPr>
        <w:t>la</w:t>
      </w:r>
      <w:r>
        <w:rPr>
          <w:color w:val="121212"/>
          <w:spacing w:val="40"/>
        </w:rPr>
        <w:t xml:space="preserve"> </w:t>
      </w:r>
      <w:r>
        <w:rPr>
          <w:color w:val="121212"/>
        </w:rPr>
        <w:t>enseñanza</w:t>
      </w:r>
      <w:r>
        <w:rPr>
          <w:color w:val="121212"/>
          <w:spacing w:val="40"/>
        </w:rPr>
        <w:t xml:space="preserve"> </w:t>
      </w:r>
      <w:r>
        <w:rPr>
          <w:color w:val="121212"/>
        </w:rPr>
        <w:t>en</w:t>
      </w:r>
      <w:r>
        <w:rPr>
          <w:color w:val="121212"/>
          <w:spacing w:val="40"/>
        </w:rPr>
        <w:t xml:space="preserve"> </w:t>
      </w:r>
      <w:r>
        <w:rPr>
          <w:color w:val="121212"/>
        </w:rPr>
        <w:t>una</w:t>
      </w:r>
      <w:r>
        <w:rPr>
          <w:color w:val="121212"/>
          <w:spacing w:val="40"/>
        </w:rPr>
        <w:t xml:space="preserve"> </w:t>
      </w:r>
      <w:r>
        <w:rPr>
          <w:color w:val="121212"/>
        </w:rPr>
        <w:t>clase</w:t>
      </w:r>
      <w:r>
        <w:rPr>
          <w:color w:val="121212"/>
          <w:spacing w:val="40"/>
        </w:rPr>
        <w:t xml:space="preserve"> </w:t>
      </w:r>
      <w:r>
        <w:rPr>
          <w:color w:val="121212"/>
        </w:rPr>
        <w:t>de</w:t>
      </w:r>
      <w:r>
        <w:rPr>
          <w:color w:val="121212"/>
          <w:spacing w:val="40"/>
        </w:rPr>
        <w:t xml:space="preserve"> </w:t>
      </w:r>
      <w:r>
        <w:rPr>
          <w:color w:val="121212"/>
        </w:rPr>
        <w:t>vehículo</w:t>
      </w:r>
      <w:r>
        <w:rPr>
          <w:color w:val="121212"/>
          <w:spacing w:val="40"/>
        </w:rPr>
        <w:t xml:space="preserve"> </w:t>
      </w:r>
      <w:r>
        <w:rPr>
          <w:color w:val="121212"/>
        </w:rPr>
        <w:t>de</w:t>
      </w:r>
      <w:r>
        <w:rPr>
          <w:color w:val="121212"/>
          <w:spacing w:val="40"/>
        </w:rPr>
        <w:t xml:space="preserve"> </w:t>
      </w:r>
      <w:r>
        <w:rPr>
          <w:color w:val="121212"/>
        </w:rPr>
        <w:t>categoría</w:t>
      </w:r>
      <w:r>
        <w:rPr>
          <w:color w:val="121212"/>
          <w:spacing w:val="40"/>
        </w:rPr>
        <w:t xml:space="preserve"> </w:t>
      </w:r>
      <w:r>
        <w:rPr>
          <w:color w:val="121212"/>
        </w:rPr>
        <w:t>igual</w:t>
      </w:r>
      <w:r>
        <w:rPr>
          <w:color w:val="121212"/>
          <w:spacing w:val="40"/>
        </w:rPr>
        <w:t xml:space="preserve"> </w:t>
      </w:r>
      <w:r>
        <w:rPr>
          <w:color w:val="121212"/>
        </w:rPr>
        <w:t>a</w:t>
      </w:r>
      <w:r>
        <w:rPr>
          <w:color w:val="121212"/>
          <w:spacing w:val="40"/>
        </w:rPr>
        <w:t xml:space="preserve"> </w:t>
      </w:r>
      <w:r>
        <w:rPr>
          <w:color w:val="121212"/>
        </w:rPr>
        <w:t>la categoría de la licencia que se pretende obtener.</w:t>
      </w:r>
    </w:p>
    <w:p w14:paraId="52BCBF23" w14:textId="77777777" w:rsidR="00C46380" w:rsidRDefault="00C46380">
      <w:pPr>
        <w:pStyle w:val="Textoindependiente"/>
        <w:spacing w:before="11"/>
        <w:rPr>
          <w:sz w:val="21"/>
        </w:rPr>
      </w:pPr>
    </w:p>
    <w:p w14:paraId="52BCBF24" w14:textId="77777777" w:rsidR="00C46380" w:rsidRDefault="001F5741">
      <w:pPr>
        <w:pStyle w:val="Prrafodelista"/>
        <w:numPr>
          <w:ilvl w:val="0"/>
          <w:numId w:val="53"/>
        </w:numPr>
        <w:tabs>
          <w:tab w:val="left" w:pos="843"/>
        </w:tabs>
        <w:ind w:right="1693" w:firstLine="0"/>
      </w:pPr>
      <w:r>
        <w:rPr>
          <w:color w:val="121212"/>
        </w:rPr>
        <w:t>Impartir</w:t>
      </w:r>
      <w:r>
        <w:rPr>
          <w:color w:val="121212"/>
          <w:spacing w:val="80"/>
        </w:rPr>
        <w:t xml:space="preserve"> </w:t>
      </w:r>
      <w:r>
        <w:rPr>
          <w:color w:val="121212"/>
        </w:rPr>
        <w:t>instrucción</w:t>
      </w:r>
      <w:r>
        <w:rPr>
          <w:color w:val="121212"/>
          <w:spacing w:val="80"/>
        </w:rPr>
        <w:t xml:space="preserve"> </w:t>
      </w:r>
      <w:r>
        <w:rPr>
          <w:color w:val="121212"/>
        </w:rPr>
        <w:t>en</w:t>
      </w:r>
      <w:r>
        <w:rPr>
          <w:color w:val="121212"/>
          <w:spacing w:val="80"/>
        </w:rPr>
        <w:t xml:space="preserve"> </w:t>
      </w:r>
      <w:r>
        <w:rPr>
          <w:color w:val="121212"/>
        </w:rPr>
        <w:t>los</w:t>
      </w:r>
      <w:r>
        <w:rPr>
          <w:color w:val="121212"/>
          <w:spacing w:val="80"/>
        </w:rPr>
        <w:t xml:space="preserve"> </w:t>
      </w:r>
      <w:r>
        <w:rPr>
          <w:color w:val="121212"/>
        </w:rPr>
        <w:t>vehículos</w:t>
      </w:r>
      <w:r>
        <w:rPr>
          <w:color w:val="121212"/>
          <w:spacing w:val="80"/>
        </w:rPr>
        <w:t xml:space="preserve"> </w:t>
      </w:r>
      <w:r>
        <w:rPr>
          <w:color w:val="121212"/>
        </w:rPr>
        <w:t>que</w:t>
      </w:r>
      <w:r>
        <w:rPr>
          <w:color w:val="121212"/>
          <w:spacing w:val="80"/>
        </w:rPr>
        <w:t xml:space="preserve"> </w:t>
      </w:r>
      <w:r>
        <w:rPr>
          <w:color w:val="121212"/>
        </w:rPr>
        <w:t>cumplan</w:t>
      </w:r>
      <w:r>
        <w:rPr>
          <w:color w:val="121212"/>
          <w:spacing w:val="80"/>
        </w:rPr>
        <w:t xml:space="preserve"> </w:t>
      </w:r>
      <w:r>
        <w:rPr>
          <w:color w:val="121212"/>
        </w:rPr>
        <w:t>con</w:t>
      </w:r>
      <w:r>
        <w:rPr>
          <w:color w:val="121212"/>
          <w:spacing w:val="80"/>
        </w:rPr>
        <w:t xml:space="preserve"> </w:t>
      </w:r>
      <w:r>
        <w:rPr>
          <w:color w:val="121212"/>
        </w:rPr>
        <w:t>los</w:t>
      </w:r>
      <w:r>
        <w:rPr>
          <w:color w:val="121212"/>
          <w:spacing w:val="80"/>
        </w:rPr>
        <w:t xml:space="preserve"> </w:t>
      </w:r>
      <w:r>
        <w:rPr>
          <w:color w:val="121212"/>
        </w:rPr>
        <w:t>requisitos establecidos en la reglamentación.</w:t>
      </w:r>
    </w:p>
    <w:p w14:paraId="52BCBF25" w14:textId="77777777" w:rsidR="00C46380" w:rsidRDefault="00C46380">
      <w:pPr>
        <w:pStyle w:val="Textoindependiente"/>
        <w:spacing w:before="2"/>
      </w:pPr>
    </w:p>
    <w:p w14:paraId="52BCBF26" w14:textId="77777777" w:rsidR="00C46380" w:rsidRDefault="001F5741">
      <w:pPr>
        <w:pStyle w:val="Prrafodelista"/>
        <w:numPr>
          <w:ilvl w:val="0"/>
          <w:numId w:val="53"/>
        </w:numPr>
        <w:tabs>
          <w:tab w:val="left" w:pos="738"/>
        </w:tabs>
        <w:ind w:left="737" w:hanging="294"/>
      </w:pPr>
      <w:r>
        <w:rPr>
          <w:color w:val="121212"/>
        </w:rPr>
        <w:t>No</w:t>
      </w:r>
      <w:r>
        <w:rPr>
          <w:color w:val="121212"/>
          <w:spacing w:val="-5"/>
        </w:rPr>
        <w:t xml:space="preserve"> </w:t>
      </w:r>
      <w:r>
        <w:rPr>
          <w:color w:val="121212"/>
        </w:rPr>
        <w:t>poner</w:t>
      </w:r>
      <w:r>
        <w:rPr>
          <w:color w:val="121212"/>
          <w:spacing w:val="-4"/>
        </w:rPr>
        <w:t xml:space="preserve"> </w:t>
      </w:r>
      <w:r>
        <w:rPr>
          <w:color w:val="121212"/>
        </w:rPr>
        <w:t>en</w:t>
      </w:r>
      <w:r>
        <w:rPr>
          <w:color w:val="121212"/>
          <w:spacing w:val="-4"/>
        </w:rPr>
        <w:t xml:space="preserve"> </w:t>
      </w:r>
      <w:r>
        <w:rPr>
          <w:color w:val="121212"/>
        </w:rPr>
        <w:t>riesgo</w:t>
      </w:r>
      <w:r>
        <w:rPr>
          <w:color w:val="121212"/>
          <w:spacing w:val="-3"/>
        </w:rPr>
        <w:t xml:space="preserve"> </w:t>
      </w:r>
      <w:r>
        <w:rPr>
          <w:color w:val="121212"/>
        </w:rPr>
        <w:t>la</w:t>
      </w:r>
      <w:r>
        <w:rPr>
          <w:color w:val="121212"/>
          <w:spacing w:val="-2"/>
        </w:rPr>
        <w:t xml:space="preserve"> </w:t>
      </w:r>
      <w:r>
        <w:rPr>
          <w:color w:val="121212"/>
        </w:rPr>
        <w:t>seguridad</w:t>
      </w:r>
      <w:r>
        <w:rPr>
          <w:color w:val="121212"/>
          <w:spacing w:val="-5"/>
        </w:rPr>
        <w:t xml:space="preserve"> </w:t>
      </w:r>
      <w:r>
        <w:rPr>
          <w:color w:val="121212"/>
        </w:rPr>
        <w:t>e</w:t>
      </w:r>
      <w:r>
        <w:rPr>
          <w:color w:val="121212"/>
          <w:spacing w:val="-1"/>
        </w:rPr>
        <w:t xml:space="preserve"> </w:t>
      </w:r>
      <w:r>
        <w:rPr>
          <w:color w:val="121212"/>
        </w:rPr>
        <w:t>integridad</w:t>
      </w:r>
      <w:r>
        <w:rPr>
          <w:color w:val="121212"/>
          <w:spacing w:val="-4"/>
        </w:rPr>
        <w:t xml:space="preserve"> </w:t>
      </w:r>
      <w:r>
        <w:rPr>
          <w:color w:val="121212"/>
        </w:rPr>
        <w:t>de</w:t>
      </w:r>
      <w:r>
        <w:rPr>
          <w:color w:val="121212"/>
          <w:spacing w:val="-3"/>
        </w:rPr>
        <w:t xml:space="preserve"> </w:t>
      </w:r>
      <w:r>
        <w:rPr>
          <w:color w:val="121212"/>
        </w:rPr>
        <w:t>los</w:t>
      </w:r>
      <w:r>
        <w:rPr>
          <w:color w:val="121212"/>
          <w:spacing w:val="-14"/>
        </w:rPr>
        <w:t xml:space="preserve"> </w:t>
      </w:r>
      <w:r>
        <w:rPr>
          <w:color w:val="121212"/>
          <w:spacing w:val="-2"/>
        </w:rPr>
        <w:t>alumnos.</w:t>
      </w:r>
    </w:p>
    <w:p w14:paraId="52BCBF27" w14:textId="77777777" w:rsidR="00C46380" w:rsidRDefault="00C46380">
      <w:pPr>
        <w:pStyle w:val="Textoindependiente"/>
        <w:spacing w:before="1"/>
      </w:pPr>
    </w:p>
    <w:p w14:paraId="52BCBF28" w14:textId="77777777" w:rsidR="00C46380" w:rsidRDefault="001F5741">
      <w:pPr>
        <w:pStyle w:val="Prrafodelista"/>
        <w:numPr>
          <w:ilvl w:val="0"/>
          <w:numId w:val="53"/>
        </w:numPr>
        <w:tabs>
          <w:tab w:val="left" w:pos="759"/>
        </w:tabs>
        <w:ind w:right="1698" w:firstLine="0"/>
      </w:pPr>
      <w:r>
        <w:rPr>
          <w:color w:val="121212"/>
        </w:rPr>
        <w:t xml:space="preserve">Cumplir con las intensidades horarias determinadas para cada categoría de </w:t>
      </w:r>
      <w:r>
        <w:rPr>
          <w:color w:val="121212"/>
          <w:spacing w:val="-2"/>
        </w:rPr>
        <w:t>licencia.</w:t>
      </w:r>
    </w:p>
    <w:p w14:paraId="52BCBF29" w14:textId="77777777" w:rsidR="00C46380" w:rsidRDefault="00C46380">
      <w:pPr>
        <w:pStyle w:val="Textoindependiente"/>
        <w:spacing w:before="12"/>
        <w:rPr>
          <w:sz w:val="21"/>
        </w:rPr>
      </w:pPr>
    </w:p>
    <w:p w14:paraId="52BCBF2A" w14:textId="77777777" w:rsidR="00C46380" w:rsidRDefault="001F5741">
      <w:pPr>
        <w:pStyle w:val="Prrafodelista"/>
        <w:numPr>
          <w:ilvl w:val="0"/>
          <w:numId w:val="53"/>
        </w:numPr>
        <w:tabs>
          <w:tab w:val="left" w:pos="738"/>
        </w:tabs>
        <w:ind w:left="737" w:hanging="294"/>
      </w:pPr>
      <w:r>
        <w:rPr>
          <w:color w:val="121212"/>
        </w:rPr>
        <w:t>Capacitarse</w:t>
      </w:r>
      <w:r>
        <w:rPr>
          <w:color w:val="121212"/>
          <w:spacing w:val="-5"/>
        </w:rPr>
        <w:t xml:space="preserve"> </w:t>
      </w:r>
      <w:r>
        <w:rPr>
          <w:color w:val="121212"/>
        </w:rPr>
        <w:t>y</w:t>
      </w:r>
      <w:r>
        <w:rPr>
          <w:color w:val="121212"/>
          <w:spacing w:val="-3"/>
        </w:rPr>
        <w:t xml:space="preserve"> </w:t>
      </w:r>
      <w:r>
        <w:rPr>
          <w:color w:val="121212"/>
        </w:rPr>
        <w:t>actualizarse</w:t>
      </w:r>
      <w:r>
        <w:rPr>
          <w:color w:val="121212"/>
          <w:spacing w:val="-3"/>
        </w:rPr>
        <w:t xml:space="preserve"> </w:t>
      </w:r>
      <w:r>
        <w:rPr>
          <w:color w:val="121212"/>
        </w:rPr>
        <w:t>en</w:t>
      </w:r>
      <w:r>
        <w:rPr>
          <w:color w:val="121212"/>
          <w:spacing w:val="-5"/>
        </w:rPr>
        <w:t xml:space="preserve"> </w:t>
      </w:r>
      <w:r>
        <w:rPr>
          <w:color w:val="121212"/>
        </w:rPr>
        <w:t>el</w:t>
      </w:r>
      <w:r>
        <w:rPr>
          <w:color w:val="121212"/>
          <w:spacing w:val="-5"/>
        </w:rPr>
        <w:t xml:space="preserve"> </w:t>
      </w:r>
      <w:r>
        <w:rPr>
          <w:color w:val="121212"/>
        </w:rPr>
        <w:t>área</w:t>
      </w:r>
      <w:r>
        <w:rPr>
          <w:color w:val="121212"/>
          <w:spacing w:val="-4"/>
        </w:rPr>
        <w:t xml:space="preserve"> </w:t>
      </w:r>
      <w:r>
        <w:rPr>
          <w:color w:val="121212"/>
        </w:rPr>
        <w:t>donde</w:t>
      </w:r>
      <w:r>
        <w:rPr>
          <w:color w:val="121212"/>
          <w:spacing w:val="-3"/>
        </w:rPr>
        <w:t xml:space="preserve"> </w:t>
      </w:r>
      <w:r>
        <w:rPr>
          <w:color w:val="121212"/>
        </w:rPr>
        <w:t>se</w:t>
      </w:r>
      <w:r>
        <w:rPr>
          <w:color w:val="121212"/>
          <w:spacing w:val="-15"/>
        </w:rPr>
        <w:t xml:space="preserve"> </w:t>
      </w:r>
      <w:r>
        <w:rPr>
          <w:color w:val="121212"/>
          <w:spacing w:val="-2"/>
        </w:rPr>
        <w:t>desempeña.</w:t>
      </w:r>
    </w:p>
    <w:p w14:paraId="52BCBF2B" w14:textId="77777777" w:rsidR="00C46380" w:rsidRDefault="00C46380">
      <w:pPr>
        <w:pStyle w:val="Textoindependiente"/>
      </w:pPr>
    </w:p>
    <w:p w14:paraId="52BCBF2C" w14:textId="77777777" w:rsidR="00C46380" w:rsidRDefault="001F5741">
      <w:pPr>
        <w:pStyle w:val="Prrafodelista"/>
        <w:numPr>
          <w:ilvl w:val="0"/>
          <w:numId w:val="53"/>
        </w:numPr>
        <w:tabs>
          <w:tab w:val="left" w:pos="740"/>
        </w:tabs>
        <w:spacing w:line="480" w:lineRule="auto"/>
        <w:ind w:right="5837" w:firstLine="0"/>
      </w:pPr>
      <w:r>
        <w:rPr>
          <w:color w:val="121212"/>
        </w:rPr>
        <w:t>Las</w:t>
      </w:r>
      <w:r>
        <w:rPr>
          <w:color w:val="121212"/>
          <w:spacing w:val="-7"/>
        </w:rPr>
        <w:t xml:space="preserve"> </w:t>
      </w:r>
      <w:r>
        <w:rPr>
          <w:color w:val="121212"/>
        </w:rPr>
        <w:t>demás</w:t>
      </w:r>
      <w:r>
        <w:rPr>
          <w:color w:val="121212"/>
          <w:spacing w:val="-7"/>
        </w:rPr>
        <w:t xml:space="preserve"> </w:t>
      </w:r>
      <w:r>
        <w:rPr>
          <w:color w:val="121212"/>
        </w:rPr>
        <w:t>que</w:t>
      </w:r>
      <w:r>
        <w:rPr>
          <w:color w:val="121212"/>
          <w:spacing w:val="-7"/>
        </w:rPr>
        <w:t xml:space="preserve"> </w:t>
      </w:r>
      <w:r>
        <w:rPr>
          <w:color w:val="121212"/>
        </w:rPr>
        <w:t>establezcan</w:t>
      </w:r>
      <w:r>
        <w:rPr>
          <w:color w:val="121212"/>
          <w:spacing w:val="-7"/>
        </w:rPr>
        <w:t xml:space="preserve"> </w:t>
      </w:r>
      <w:r>
        <w:rPr>
          <w:color w:val="121212"/>
        </w:rPr>
        <w:t>las</w:t>
      </w:r>
      <w:r>
        <w:rPr>
          <w:color w:val="121212"/>
          <w:spacing w:val="-14"/>
        </w:rPr>
        <w:t xml:space="preserve"> </w:t>
      </w:r>
      <w:r>
        <w:rPr>
          <w:color w:val="121212"/>
        </w:rPr>
        <w:t>normas. (</w:t>
      </w:r>
      <w:hyperlink r:id="rId1418">
        <w:r>
          <w:rPr>
            <w:color w:val="0000FF"/>
            <w:u w:val="single" w:color="0000FF"/>
          </w:rPr>
          <w:t>Decreto 1500 de 2009</w:t>
        </w:r>
      </w:hyperlink>
      <w:r>
        <w:rPr>
          <w:color w:val="121212"/>
        </w:rPr>
        <w:t>, artículo 25).</w:t>
      </w:r>
    </w:p>
    <w:p w14:paraId="52BCBF2D" w14:textId="77777777" w:rsidR="00C46380" w:rsidRDefault="001F5741">
      <w:pPr>
        <w:pStyle w:val="Ttulo1"/>
        <w:spacing w:line="242" w:lineRule="exact"/>
      </w:pPr>
      <w:r>
        <w:rPr>
          <w:color w:val="121212"/>
        </w:rPr>
        <w:t>CAPÍTULO</w:t>
      </w:r>
      <w:r>
        <w:rPr>
          <w:color w:val="121212"/>
          <w:spacing w:val="-7"/>
        </w:rPr>
        <w:t xml:space="preserve"> </w:t>
      </w:r>
      <w:r>
        <w:rPr>
          <w:color w:val="121212"/>
          <w:spacing w:val="-10"/>
        </w:rPr>
        <w:t>8</w:t>
      </w:r>
    </w:p>
    <w:p w14:paraId="52BCBF2E" w14:textId="77777777" w:rsidR="00C46380" w:rsidRDefault="00C46380">
      <w:pPr>
        <w:pStyle w:val="Textoindependiente"/>
        <w:spacing w:before="10"/>
        <w:rPr>
          <w:b/>
          <w:sz w:val="21"/>
        </w:rPr>
      </w:pPr>
    </w:p>
    <w:p w14:paraId="52BCBF2F" w14:textId="77777777" w:rsidR="00C46380" w:rsidRDefault="001F5741">
      <w:pPr>
        <w:pStyle w:val="Ttulo2"/>
        <w:spacing w:before="1"/>
        <w:ind w:right="1693"/>
      </w:pPr>
      <w:r>
        <w:rPr>
          <w:color w:val="121212"/>
        </w:rPr>
        <w:t>Disposiciones</w:t>
      </w:r>
      <w:r>
        <w:rPr>
          <w:color w:val="121212"/>
          <w:spacing w:val="-10"/>
        </w:rPr>
        <w:t xml:space="preserve"> </w:t>
      </w:r>
      <w:r>
        <w:rPr>
          <w:color w:val="121212"/>
          <w:spacing w:val="-2"/>
        </w:rPr>
        <w:t>varias</w:t>
      </w:r>
    </w:p>
    <w:p w14:paraId="52BCBF30" w14:textId="77777777" w:rsidR="00C46380" w:rsidRDefault="00C46380">
      <w:pPr>
        <w:pStyle w:val="Textoindependiente"/>
        <w:rPr>
          <w:b/>
        </w:rPr>
      </w:pPr>
    </w:p>
    <w:p w14:paraId="52BCBF31" w14:textId="77777777" w:rsidR="00C46380" w:rsidRDefault="001F5741">
      <w:pPr>
        <w:pStyle w:val="Textoindependiente"/>
        <w:ind w:left="444" w:right="1689"/>
        <w:jc w:val="both"/>
      </w:pPr>
      <w:r>
        <w:rPr>
          <w:b/>
          <w:color w:val="121212"/>
        </w:rPr>
        <w:t xml:space="preserve">Artículo 2.3.1.8.1. Inactividad de un Centro de Enseñanza Automovilística. </w:t>
      </w:r>
      <w:r>
        <w:rPr>
          <w:color w:val="121212"/>
        </w:rPr>
        <w:t>Cuando el Centro de Enseñanza Automovilística durante el término de seis (6) meses no imparta capacitación ni expida los correspondientes certificados, el Ministerio de Transporte lo inactivará del Registro Único Nacional de Tránsito – RUNT–. De no producirse alguna comunicación por parte del centro, dentro de los treinta (30) días siguientes a la inactivación, el Ministerio de Transporte cancelará mediante acto administrativo, la habilitación de funcionamiento.</w:t>
      </w:r>
    </w:p>
    <w:p w14:paraId="52BCBF32" w14:textId="77777777" w:rsidR="00C46380" w:rsidRDefault="00C46380">
      <w:pPr>
        <w:pStyle w:val="Textoindependiente"/>
        <w:spacing w:before="1"/>
      </w:pPr>
    </w:p>
    <w:p w14:paraId="52BCBF33" w14:textId="77777777" w:rsidR="00C46380" w:rsidRDefault="001F5741">
      <w:pPr>
        <w:pStyle w:val="Textoindependiente"/>
        <w:ind w:left="444"/>
        <w:jc w:val="both"/>
      </w:pPr>
      <w:r>
        <w:rPr>
          <w:color w:val="121212"/>
        </w:rPr>
        <w:t>(</w:t>
      </w:r>
      <w:hyperlink r:id="rId1419">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26).</w:t>
      </w:r>
    </w:p>
    <w:p w14:paraId="52BCBF34" w14:textId="77777777" w:rsidR="00C46380" w:rsidRDefault="00C46380">
      <w:pPr>
        <w:pStyle w:val="Textoindependiente"/>
        <w:spacing w:before="7"/>
        <w:rPr>
          <w:sz w:val="14"/>
        </w:rPr>
      </w:pPr>
    </w:p>
    <w:p w14:paraId="52BCBF35" w14:textId="77777777" w:rsidR="00C46380" w:rsidRDefault="001F5741">
      <w:pPr>
        <w:pStyle w:val="Textoindependiente"/>
        <w:spacing w:before="101"/>
        <w:ind w:left="444" w:right="1691"/>
        <w:jc w:val="both"/>
      </w:pPr>
      <w:r>
        <w:rPr>
          <w:b/>
          <w:color w:val="121212"/>
        </w:rPr>
        <w:t>Artículo</w:t>
      </w:r>
      <w:r>
        <w:rPr>
          <w:b/>
          <w:color w:val="121212"/>
          <w:spacing w:val="-1"/>
        </w:rPr>
        <w:t xml:space="preserve"> </w:t>
      </w:r>
      <w:r>
        <w:rPr>
          <w:b/>
          <w:color w:val="121212"/>
        </w:rPr>
        <w:t>2.3.1.8.2. De</w:t>
      </w:r>
      <w:r>
        <w:rPr>
          <w:b/>
          <w:color w:val="121212"/>
          <w:spacing w:val="-1"/>
        </w:rPr>
        <w:t xml:space="preserve"> </w:t>
      </w:r>
      <w:r>
        <w:rPr>
          <w:b/>
          <w:color w:val="121212"/>
        </w:rPr>
        <w:t>los organismos de</w:t>
      </w:r>
      <w:r>
        <w:rPr>
          <w:b/>
          <w:color w:val="121212"/>
          <w:spacing w:val="-1"/>
        </w:rPr>
        <w:t xml:space="preserve"> </w:t>
      </w:r>
      <w:r>
        <w:rPr>
          <w:b/>
          <w:color w:val="121212"/>
        </w:rPr>
        <w:t xml:space="preserve">certificación. </w:t>
      </w:r>
      <w:r>
        <w:rPr>
          <w:color w:val="121212"/>
        </w:rPr>
        <w:t>Los</w:t>
      </w:r>
      <w:r>
        <w:rPr>
          <w:color w:val="121212"/>
          <w:spacing w:val="-3"/>
        </w:rPr>
        <w:t xml:space="preserve"> </w:t>
      </w:r>
      <w:r>
        <w:rPr>
          <w:color w:val="121212"/>
        </w:rPr>
        <w:t>Organismos de Certificación que expiden los Certificados de conformidad del servicio, deberán informar a la Superintendencia de Puertos y Transporte y al Ministerio de Transporte</w:t>
      </w:r>
      <w:r>
        <w:rPr>
          <w:color w:val="121212"/>
          <w:spacing w:val="12"/>
        </w:rPr>
        <w:t xml:space="preserve"> </w:t>
      </w:r>
      <w:r>
        <w:rPr>
          <w:color w:val="121212"/>
        </w:rPr>
        <w:t>las</w:t>
      </w:r>
      <w:r>
        <w:rPr>
          <w:color w:val="121212"/>
          <w:spacing w:val="13"/>
        </w:rPr>
        <w:t xml:space="preserve"> </w:t>
      </w:r>
      <w:r>
        <w:rPr>
          <w:color w:val="121212"/>
        </w:rPr>
        <w:t>ampliaciones</w:t>
      </w:r>
      <w:r>
        <w:rPr>
          <w:color w:val="121212"/>
          <w:spacing w:val="13"/>
        </w:rPr>
        <w:t xml:space="preserve"> </w:t>
      </w:r>
      <w:r>
        <w:rPr>
          <w:color w:val="121212"/>
        </w:rPr>
        <w:t>o</w:t>
      </w:r>
      <w:r>
        <w:rPr>
          <w:color w:val="121212"/>
          <w:spacing w:val="12"/>
        </w:rPr>
        <w:t xml:space="preserve"> </w:t>
      </w:r>
      <w:r>
        <w:rPr>
          <w:color w:val="121212"/>
        </w:rPr>
        <w:t>reducciones</w:t>
      </w:r>
      <w:r>
        <w:rPr>
          <w:color w:val="121212"/>
          <w:spacing w:val="11"/>
        </w:rPr>
        <w:t xml:space="preserve"> </w:t>
      </w:r>
      <w:r>
        <w:rPr>
          <w:color w:val="121212"/>
        </w:rPr>
        <w:t>al</w:t>
      </w:r>
      <w:r>
        <w:rPr>
          <w:color w:val="121212"/>
          <w:spacing w:val="10"/>
        </w:rPr>
        <w:t xml:space="preserve"> </w:t>
      </w:r>
      <w:r>
        <w:rPr>
          <w:color w:val="121212"/>
        </w:rPr>
        <w:t>alcance</w:t>
      </w:r>
      <w:r>
        <w:rPr>
          <w:color w:val="121212"/>
          <w:spacing w:val="13"/>
        </w:rPr>
        <w:t xml:space="preserve"> </w:t>
      </w:r>
      <w:r>
        <w:rPr>
          <w:color w:val="121212"/>
        </w:rPr>
        <w:t>de</w:t>
      </w:r>
      <w:r>
        <w:rPr>
          <w:color w:val="121212"/>
          <w:spacing w:val="12"/>
        </w:rPr>
        <w:t xml:space="preserve"> </w:t>
      </w:r>
      <w:r>
        <w:rPr>
          <w:color w:val="121212"/>
        </w:rPr>
        <w:t>la</w:t>
      </w:r>
      <w:r>
        <w:rPr>
          <w:color w:val="121212"/>
          <w:spacing w:val="12"/>
        </w:rPr>
        <w:t xml:space="preserve"> </w:t>
      </w:r>
      <w:r>
        <w:rPr>
          <w:color w:val="121212"/>
        </w:rPr>
        <w:t>certificación</w:t>
      </w:r>
      <w:r>
        <w:rPr>
          <w:color w:val="121212"/>
          <w:spacing w:val="12"/>
        </w:rPr>
        <w:t xml:space="preserve"> </w:t>
      </w:r>
      <w:r>
        <w:rPr>
          <w:color w:val="121212"/>
        </w:rPr>
        <w:t>y</w:t>
      </w:r>
      <w:r>
        <w:rPr>
          <w:color w:val="121212"/>
          <w:spacing w:val="12"/>
        </w:rPr>
        <w:t xml:space="preserve"> </w:t>
      </w:r>
      <w:r>
        <w:rPr>
          <w:color w:val="121212"/>
        </w:rPr>
        <w:t>si</w:t>
      </w:r>
      <w:r>
        <w:rPr>
          <w:color w:val="121212"/>
          <w:spacing w:val="10"/>
        </w:rPr>
        <w:t xml:space="preserve"> </w:t>
      </w:r>
      <w:r>
        <w:rPr>
          <w:color w:val="121212"/>
          <w:spacing w:val="-5"/>
        </w:rPr>
        <w:t>se</w:t>
      </w:r>
    </w:p>
    <w:p w14:paraId="52BCBF37" w14:textId="77777777" w:rsidR="00C46380" w:rsidRDefault="001F5741">
      <w:pPr>
        <w:pStyle w:val="Textoindependiente"/>
        <w:spacing w:before="77"/>
        <w:ind w:left="444" w:right="1690"/>
        <w:jc w:val="both"/>
      </w:pPr>
      <w:r>
        <w:rPr>
          <w:color w:val="121212"/>
        </w:rPr>
        <w:t>presentan suspensiones o cancelaciones de la certificación expedida a los Centros de Enseñanza Automovilística, para el inicio de las investigaciones si hay lugar a ello. Así mismo deberá informar sobre las variaciones de las condiciones</w:t>
      </w:r>
      <w:r>
        <w:rPr>
          <w:color w:val="121212"/>
          <w:spacing w:val="-3"/>
        </w:rPr>
        <w:t xml:space="preserve"> </w:t>
      </w:r>
      <w:r>
        <w:rPr>
          <w:color w:val="121212"/>
        </w:rPr>
        <w:t>iniciales</w:t>
      </w:r>
      <w:r>
        <w:rPr>
          <w:color w:val="121212"/>
          <w:spacing w:val="-2"/>
        </w:rPr>
        <w:t xml:space="preserve"> </w:t>
      </w:r>
      <w:r>
        <w:rPr>
          <w:color w:val="121212"/>
        </w:rPr>
        <w:t>que</w:t>
      </w:r>
      <w:r>
        <w:rPr>
          <w:color w:val="121212"/>
          <w:spacing w:val="-3"/>
        </w:rPr>
        <w:t xml:space="preserve"> </w:t>
      </w:r>
      <w:r>
        <w:rPr>
          <w:color w:val="121212"/>
        </w:rPr>
        <w:t>dieron</w:t>
      </w:r>
      <w:r>
        <w:rPr>
          <w:color w:val="121212"/>
          <w:spacing w:val="-3"/>
        </w:rPr>
        <w:t xml:space="preserve"> </w:t>
      </w:r>
      <w:r>
        <w:rPr>
          <w:color w:val="121212"/>
        </w:rPr>
        <w:t>lugar</w:t>
      </w:r>
      <w:r>
        <w:rPr>
          <w:color w:val="121212"/>
          <w:spacing w:val="-3"/>
        </w:rPr>
        <w:t xml:space="preserve"> </w:t>
      </w:r>
      <w:r>
        <w:rPr>
          <w:color w:val="121212"/>
        </w:rPr>
        <w:t>a</w:t>
      </w:r>
      <w:r>
        <w:rPr>
          <w:color w:val="121212"/>
          <w:spacing w:val="-1"/>
        </w:rPr>
        <w:t xml:space="preserve"> </w:t>
      </w:r>
      <w:r>
        <w:rPr>
          <w:color w:val="121212"/>
        </w:rPr>
        <w:t>la</w:t>
      </w:r>
      <w:r>
        <w:rPr>
          <w:color w:val="121212"/>
          <w:spacing w:val="-3"/>
        </w:rPr>
        <w:t xml:space="preserve"> </w:t>
      </w:r>
      <w:r>
        <w:rPr>
          <w:color w:val="121212"/>
        </w:rPr>
        <w:t>certificación</w:t>
      </w:r>
      <w:r>
        <w:rPr>
          <w:color w:val="121212"/>
          <w:spacing w:val="-3"/>
        </w:rPr>
        <w:t xml:space="preserve"> </w:t>
      </w:r>
      <w:r>
        <w:rPr>
          <w:color w:val="121212"/>
        </w:rPr>
        <w:t>del</w:t>
      </w:r>
      <w:r>
        <w:rPr>
          <w:color w:val="121212"/>
          <w:spacing w:val="-5"/>
        </w:rPr>
        <w:t xml:space="preserve"> </w:t>
      </w:r>
      <w:r>
        <w:rPr>
          <w:color w:val="121212"/>
        </w:rPr>
        <w:t>Centro de</w:t>
      </w:r>
      <w:r>
        <w:rPr>
          <w:color w:val="121212"/>
          <w:spacing w:val="-2"/>
        </w:rPr>
        <w:t xml:space="preserve"> </w:t>
      </w:r>
      <w:r>
        <w:rPr>
          <w:color w:val="121212"/>
        </w:rPr>
        <w:t xml:space="preserve">Enseñanza </w:t>
      </w:r>
      <w:r>
        <w:rPr>
          <w:color w:val="121212"/>
          <w:spacing w:val="-2"/>
        </w:rPr>
        <w:t>Automovilística.</w:t>
      </w:r>
    </w:p>
    <w:p w14:paraId="52BCBF38" w14:textId="77777777" w:rsidR="00C46380" w:rsidRDefault="00C46380">
      <w:pPr>
        <w:pStyle w:val="Textoindependiente"/>
        <w:spacing w:before="1"/>
      </w:pPr>
    </w:p>
    <w:p w14:paraId="52BCBF39" w14:textId="77777777" w:rsidR="00C46380" w:rsidRDefault="001F5741">
      <w:pPr>
        <w:pStyle w:val="Textoindependiente"/>
        <w:spacing w:before="1"/>
        <w:ind w:left="444"/>
        <w:jc w:val="both"/>
      </w:pPr>
      <w:r>
        <w:rPr>
          <w:color w:val="121212"/>
        </w:rPr>
        <w:t>(</w:t>
      </w:r>
      <w:hyperlink r:id="rId1420">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27).</w:t>
      </w:r>
    </w:p>
    <w:p w14:paraId="52BCBF3A" w14:textId="77777777" w:rsidR="00C46380" w:rsidRDefault="00C46380">
      <w:pPr>
        <w:pStyle w:val="Textoindependiente"/>
        <w:spacing w:before="10"/>
        <w:rPr>
          <w:sz w:val="19"/>
        </w:rPr>
      </w:pPr>
    </w:p>
    <w:p w14:paraId="52BCBF3B" w14:textId="77777777" w:rsidR="00C46380" w:rsidRDefault="001F5741">
      <w:pPr>
        <w:pStyle w:val="Textoindependiente"/>
        <w:spacing w:before="101"/>
        <w:ind w:left="444" w:right="1691"/>
        <w:jc w:val="both"/>
      </w:pPr>
      <w:r>
        <w:rPr>
          <w:b/>
          <w:color w:val="121212"/>
        </w:rPr>
        <w:t xml:space="preserve">Artículo 2.3.1.8.3. Inspección y vigilancia. </w:t>
      </w:r>
      <w:r>
        <w:rPr>
          <w:color w:val="121212"/>
        </w:rPr>
        <w:t>De conformidad con lo establecido en el</w:t>
      </w:r>
      <w:r>
        <w:rPr>
          <w:color w:val="121212"/>
          <w:spacing w:val="-1"/>
        </w:rPr>
        <w:t xml:space="preserve"> </w:t>
      </w:r>
      <w:r>
        <w:rPr>
          <w:color w:val="121212"/>
        </w:rPr>
        <w:t xml:space="preserve">artículo 14, parágrafo 1 de la </w:t>
      </w:r>
      <w:hyperlink r:id="rId1421">
        <w:r>
          <w:rPr>
            <w:color w:val="0000FF"/>
            <w:u w:val="single" w:color="0000FF"/>
          </w:rPr>
          <w:t>Ley 769 de 2002</w:t>
        </w:r>
      </w:hyperlink>
      <w:r>
        <w:rPr>
          <w:color w:val="121212"/>
        </w:rPr>
        <w:t>, la vigilancia y supervisión de los Centros de Enseñanza Automovilística corresponderá a la Superintendencia de Puertos y Transporte, sin perjuicio de la inspección y vigilancia que tiene la autoridad competente en cada entidad territorial certificada en educación.</w:t>
      </w:r>
    </w:p>
    <w:p w14:paraId="52BCBF3C" w14:textId="77777777" w:rsidR="00C46380" w:rsidRDefault="00C46380">
      <w:pPr>
        <w:pStyle w:val="Textoindependiente"/>
        <w:spacing w:before="1"/>
      </w:pPr>
    </w:p>
    <w:p w14:paraId="52BCBF3D" w14:textId="77777777" w:rsidR="00C46380" w:rsidRDefault="001F5741">
      <w:pPr>
        <w:pStyle w:val="Textoindependiente"/>
        <w:ind w:left="444"/>
        <w:jc w:val="both"/>
      </w:pPr>
      <w:r>
        <w:rPr>
          <w:color w:val="121212"/>
        </w:rPr>
        <w:t>(</w:t>
      </w:r>
      <w:hyperlink r:id="rId1422">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28).</w:t>
      </w:r>
    </w:p>
    <w:p w14:paraId="52BCBF3E" w14:textId="77777777" w:rsidR="00C46380" w:rsidRDefault="00C46380">
      <w:pPr>
        <w:pStyle w:val="Textoindependiente"/>
        <w:spacing w:before="6"/>
        <w:rPr>
          <w:sz w:val="14"/>
        </w:rPr>
      </w:pPr>
    </w:p>
    <w:p w14:paraId="52BCBF3F" w14:textId="77777777" w:rsidR="00C46380" w:rsidRDefault="001F5741">
      <w:pPr>
        <w:pStyle w:val="Textoindependiente"/>
        <w:spacing w:before="101"/>
        <w:ind w:left="444" w:right="1699"/>
        <w:jc w:val="both"/>
      </w:pPr>
      <w:r>
        <w:rPr>
          <w:b/>
          <w:color w:val="121212"/>
        </w:rPr>
        <w:t xml:space="preserve">Artículo 2.3.1.8.4. Procedimiento. </w:t>
      </w:r>
      <w:r>
        <w:rPr>
          <w:color w:val="121212"/>
        </w:rPr>
        <w:t>El procedimiento para regular las actuaciones a que se refiere el presente artículo será el previsto en el artículo 158 del Código Nacional de Tránsito.</w:t>
      </w:r>
    </w:p>
    <w:p w14:paraId="52BCBF40" w14:textId="77777777" w:rsidR="00C46380" w:rsidRDefault="00C46380">
      <w:pPr>
        <w:pStyle w:val="Textoindependiente"/>
        <w:spacing w:before="1"/>
      </w:pPr>
    </w:p>
    <w:p w14:paraId="52BCBF41" w14:textId="77777777" w:rsidR="00C46380" w:rsidRDefault="001F5741">
      <w:pPr>
        <w:pStyle w:val="Textoindependiente"/>
        <w:ind w:left="444"/>
        <w:jc w:val="both"/>
      </w:pPr>
      <w:r>
        <w:rPr>
          <w:color w:val="121212"/>
        </w:rPr>
        <w:t>(</w:t>
      </w:r>
      <w:hyperlink r:id="rId1423">
        <w:r>
          <w:rPr>
            <w:color w:val="0000FF"/>
            <w:u w:val="single" w:color="0000FF"/>
          </w:rPr>
          <w:t>Decreto</w:t>
        </w:r>
        <w:r>
          <w:rPr>
            <w:color w:val="0000FF"/>
            <w:spacing w:val="-5"/>
            <w:u w:val="single" w:color="0000FF"/>
          </w:rPr>
          <w:t xml:space="preserve"> </w:t>
        </w:r>
        <w:r>
          <w:rPr>
            <w:color w:val="0000FF"/>
            <w:u w:val="single" w:color="0000FF"/>
          </w:rPr>
          <w:t>1500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29).</w:t>
      </w:r>
    </w:p>
    <w:p w14:paraId="52BCBF42" w14:textId="77777777" w:rsidR="00C46380" w:rsidRDefault="00C46380">
      <w:pPr>
        <w:pStyle w:val="Textoindependiente"/>
        <w:spacing w:before="9"/>
        <w:rPr>
          <w:sz w:val="14"/>
        </w:rPr>
      </w:pPr>
    </w:p>
    <w:p w14:paraId="52BCBF43" w14:textId="77777777" w:rsidR="00C46380" w:rsidRDefault="001F5741">
      <w:pPr>
        <w:pStyle w:val="Ttulo1"/>
        <w:spacing w:before="101" w:line="477" w:lineRule="auto"/>
        <w:ind w:left="3778" w:right="5033" w:firstLine="6"/>
      </w:pPr>
      <w:r>
        <w:rPr>
          <w:color w:val="121212"/>
        </w:rPr>
        <w:t>TÍTULO 2 SEGURIDAD</w:t>
      </w:r>
      <w:r>
        <w:rPr>
          <w:color w:val="121212"/>
          <w:spacing w:val="-19"/>
        </w:rPr>
        <w:t xml:space="preserve"> </w:t>
      </w:r>
      <w:r>
        <w:rPr>
          <w:color w:val="121212"/>
        </w:rPr>
        <w:t>VIAL</w:t>
      </w:r>
    </w:p>
    <w:p w14:paraId="52BCBF44" w14:textId="77777777" w:rsidR="00C46380" w:rsidRDefault="001F5741">
      <w:pPr>
        <w:spacing w:before="4"/>
        <w:ind w:left="444" w:right="1695"/>
      </w:pPr>
      <w:r>
        <w:rPr>
          <w:b/>
          <w:color w:val="121212"/>
        </w:rPr>
        <w:t xml:space="preserve">Artículo 2.3.2.1. Definiciones. </w:t>
      </w:r>
      <w:r>
        <w:rPr>
          <w:color w:val="121212"/>
        </w:rPr>
        <w:t>Para la interpretación del presente Título se tendrán en cuenta las siguientes definiciones:</w:t>
      </w:r>
    </w:p>
    <w:p w14:paraId="52BCBF45" w14:textId="77777777" w:rsidR="00C46380" w:rsidRDefault="00C46380">
      <w:pPr>
        <w:pStyle w:val="Textoindependiente"/>
        <w:spacing w:before="12"/>
        <w:rPr>
          <w:sz w:val="21"/>
        </w:rPr>
      </w:pPr>
    </w:p>
    <w:p w14:paraId="52BCBF46" w14:textId="77777777" w:rsidR="00C46380" w:rsidRDefault="001F5741">
      <w:pPr>
        <w:pStyle w:val="Prrafodelista"/>
        <w:numPr>
          <w:ilvl w:val="0"/>
          <w:numId w:val="52"/>
        </w:numPr>
        <w:tabs>
          <w:tab w:val="left" w:pos="788"/>
        </w:tabs>
        <w:ind w:right="1691" w:firstLine="0"/>
      </w:pPr>
      <w:r>
        <w:rPr>
          <w:color w:val="121212"/>
        </w:rPr>
        <w:t>Plan Estratégico de Seguridad Vial: es el instrumento de planificación que oficialmente consignado en un documento contiene las acciones, mecanismos, estrategias y medidas, que deberán adoptar las diferentes entidades, organizaciones o empresas del sector público y privado existentes en</w:t>
      </w:r>
      <w:r>
        <w:rPr>
          <w:color w:val="121212"/>
          <w:spacing w:val="40"/>
        </w:rPr>
        <w:t xml:space="preserve"> </w:t>
      </w:r>
      <w:r>
        <w:rPr>
          <w:color w:val="121212"/>
        </w:rPr>
        <w:t>Colombia, encaminadas</w:t>
      </w:r>
      <w:r>
        <w:rPr>
          <w:color w:val="121212"/>
          <w:spacing w:val="-1"/>
        </w:rPr>
        <w:t xml:space="preserve"> </w:t>
      </w:r>
      <w:r>
        <w:rPr>
          <w:color w:val="121212"/>
        </w:rPr>
        <w:t>a</w:t>
      </w:r>
      <w:r>
        <w:rPr>
          <w:color w:val="121212"/>
          <w:spacing w:val="-1"/>
        </w:rPr>
        <w:t xml:space="preserve"> </w:t>
      </w:r>
      <w:r>
        <w:rPr>
          <w:color w:val="121212"/>
        </w:rPr>
        <w:t>alcanzar la Seguridad</w:t>
      </w:r>
      <w:r>
        <w:rPr>
          <w:color w:val="121212"/>
          <w:spacing w:val="-1"/>
        </w:rPr>
        <w:t xml:space="preserve"> </w:t>
      </w:r>
      <w:r>
        <w:rPr>
          <w:color w:val="121212"/>
        </w:rPr>
        <w:t>Vial</w:t>
      </w:r>
      <w:r>
        <w:rPr>
          <w:color w:val="121212"/>
          <w:spacing w:val="-4"/>
        </w:rPr>
        <w:t xml:space="preserve"> </w:t>
      </w:r>
      <w:r>
        <w:rPr>
          <w:color w:val="121212"/>
        </w:rPr>
        <w:t>como</w:t>
      </w:r>
      <w:r>
        <w:rPr>
          <w:color w:val="121212"/>
          <w:spacing w:val="-1"/>
        </w:rPr>
        <w:t xml:space="preserve"> </w:t>
      </w:r>
      <w:r>
        <w:rPr>
          <w:color w:val="121212"/>
        </w:rPr>
        <w:t>algo inherente al</w:t>
      </w:r>
      <w:r>
        <w:rPr>
          <w:color w:val="121212"/>
          <w:spacing w:val="-4"/>
        </w:rPr>
        <w:t xml:space="preserve"> </w:t>
      </w:r>
      <w:r>
        <w:rPr>
          <w:color w:val="121212"/>
        </w:rPr>
        <w:t xml:space="preserve">ser humano y así evitar o reducir la accidentalidad vial de los integrantes de sus </w:t>
      </w:r>
      <w:r>
        <w:rPr>
          <w:color w:val="121212"/>
        </w:rPr>
        <w:lastRenderedPageBreak/>
        <w:t>compañías, empresas u organizaciones y disminuir los efectos que puedan generar los accidentes de tránsito.</w:t>
      </w:r>
    </w:p>
    <w:p w14:paraId="52BCBF47" w14:textId="77777777" w:rsidR="00C46380" w:rsidRDefault="00C46380">
      <w:pPr>
        <w:pStyle w:val="Textoindependiente"/>
        <w:spacing w:before="1"/>
      </w:pPr>
    </w:p>
    <w:p w14:paraId="52BCBF48" w14:textId="77777777" w:rsidR="00C46380" w:rsidRDefault="001F5741">
      <w:pPr>
        <w:pStyle w:val="Prrafodelista"/>
        <w:numPr>
          <w:ilvl w:val="0"/>
          <w:numId w:val="52"/>
        </w:numPr>
        <w:tabs>
          <w:tab w:val="left" w:pos="766"/>
        </w:tabs>
        <w:spacing w:line="276" w:lineRule="auto"/>
        <w:ind w:right="1689" w:firstLine="0"/>
      </w:pPr>
      <w:r>
        <w:rPr>
          <w:color w:val="121212"/>
        </w:rPr>
        <w:t>Plan Estratégico de Consumo Responsable de Alcohol: es el instrumento por medio del cual se definen las acciones que se adelantarán para promover el consumo responsable de alcohol en el establecimiento de expendio y/o consumo de bebidas alcohólicas, luego de un diagnóstico. Este instrumento será</w:t>
      </w:r>
      <w:r>
        <w:rPr>
          <w:color w:val="121212"/>
          <w:spacing w:val="-3"/>
        </w:rPr>
        <w:t xml:space="preserve"> </w:t>
      </w:r>
      <w:r>
        <w:rPr>
          <w:color w:val="121212"/>
        </w:rPr>
        <w:t>elaborado</w:t>
      </w:r>
      <w:r>
        <w:rPr>
          <w:color w:val="121212"/>
          <w:spacing w:val="-2"/>
        </w:rPr>
        <w:t xml:space="preserve"> </w:t>
      </w:r>
      <w:r>
        <w:rPr>
          <w:color w:val="121212"/>
        </w:rPr>
        <w:t>de</w:t>
      </w:r>
      <w:r>
        <w:rPr>
          <w:color w:val="121212"/>
          <w:spacing w:val="-1"/>
        </w:rPr>
        <w:t xml:space="preserve"> </w:t>
      </w:r>
      <w:r>
        <w:rPr>
          <w:color w:val="121212"/>
        </w:rPr>
        <w:t>manera</w:t>
      </w:r>
      <w:r>
        <w:rPr>
          <w:color w:val="121212"/>
          <w:spacing w:val="-2"/>
        </w:rPr>
        <w:t xml:space="preserve"> </w:t>
      </w:r>
      <w:r>
        <w:rPr>
          <w:color w:val="121212"/>
        </w:rPr>
        <w:t>participativa</w:t>
      </w:r>
      <w:r>
        <w:rPr>
          <w:color w:val="121212"/>
          <w:spacing w:val="-2"/>
        </w:rPr>
        <w:t xml:space="preserve"> </w:t>
      </w:r>
      <w:r>
        <w:rPr>
          <w:color w:val="121212"/>
        </w:rPr>
        <w:t>por el</w:t>
      </w:r>
      <w:r>
        <w:rPr>
          <w:color w:val="121212"/>
          <w:spacing w:val="-4"/>
        </w:rPr>
        <w:t xml:space="preserve"> </w:t>
      </w:r>
      <w:r>
        <w:rPr>
          <w:color w:val="121212"/>
        </w:rPr>
        <w:t>propietario/a</w:t>
      </w:r>
      <w:r>
        <w:rPr>
          <w:color w:val="121212"/>
          <w:spacing w:val="-2"/>
        </w:rPr>
        <w:t xml:space="preserve"> </w:t>
      </w:r>
      <w:r>
        <w:rPr>
          <w:color w:val="121212"/>
        </w:rPr>
        <w:t>y</w:t>
      </w:r>
      <w:r>
        <w:rPr>
          <w:color w:val="121212"/>
          <w:spacing w:val="-3"/>
        </w:rPr>
        <w:t xml:space="preserve"> </w:t>
      </w:r>
      <w:r>
        <w:rPr>
          <w:color w:val="121212"/>
        </w:rPr>
        <w:t>administrador/a</w:t>
      </w:r>
      <w:r>
        <w:rPr>
          <w:color w:val="121212"/>
          <w:spacing w:val="-2"/>
        </w:rPr>
        <w:t xml:space="preserve"> </w:t>
      </w:r>
      <w:r>
        <w:rPr>
          <w:color w:val="121212"/>
        </w:rPr>
        <w:t>y demás personal de los establecimientos de expendio y/o consumo de bebidas alcohólicas, El propietario/a y administrador/a y demás personal de los establecimientos de expendio y/o consumo de bebidas alcohólicas serán los responsables del desarrollo de las acciones y plazos para su ejecución, mecanismos de seguimiento y evaluación, así como estrategias de trabajo interinstitucional</w:t>
      </w:r>
      <w:r>
        <w:rPr>
          <w:color w:val="121212"/>
          <w:spacing w:val="-2"/>
        </w:rPr>
        <w:t xml:space="preserve"> </w:t>
      </w:r>
      <w:r>
        <w:rPr>
          <w:color w:val="121212"/>
        </w:rPr>
        <w:t>con participación de entidades distritales, municipales, locales y organizaciones gremiales, grupos de vecinos y usuarios.</w:t>
      </w:r>
    </w:p>
    <w:p w14:paraId="52BCBF4A" w14:textId="77777777" w:rsidR="00C46380" w:rsidRDefault="001F5741">
      <w:pPr>
        <w:pStyle w:val="Prrafodelista"/>
        <w:numPr>
          <w:ilvl w:val="0"/>
          <w:numId w:val="52"/>
        </w:numPr>
        <w:tabs>
          <w:tab w:val="left" w:pos="754"/>
        </w:tabs>
        <w:spacing w:before="77"/>
        <w:ind w:right="1691" w:firstLine="0"/>
      </w:pPr>
      <w:r>
        <w:rPr>
          <w:color w:val="121212"/>
        </w:rPr>
        <w:t>Seguridad vial: se refiere al conjunto de acciones, mecanismos, estrategias y medidas orientadas a la prevención de accidentes de tránsito, o a anular o disminuir los efectos de los mismos, con el objetivo de proteger la vida de los usuarios de las vías.</w:t>
      </w:r>
    </w:p>
    <w:p w14:paraId="52BCBF4B" w14:textId="77777777" w:rsidR="00C46380" w:rsidRDefault="00C46380">
      <w:pPr>
        <w:pStyle w:val="Textoindependiente"/>
        <w:spacing w:before="10"/>
      </w:pPr>
    </w:p>
    <w:p w14:paraId="52BCBF4C" w14:textId="77777777" w:rsidR="00C46380" w:rsidRDefault="001F5741">
      <w:pPr>
        <w:pStyle w:val="Prrafodelista"/>
        <w:numPr>
          <w:ilvl w:val="0"/>
          <w:numId w:val="52"/>
        </w:numPr>
        <w:tabs>
          <w:tab w:val="left" w:pos="793"/>
        </w:tabs>
        <w:ind w:right="1692" w:firstLine="0"/>
      </w:pPr>
      <w:r>
        <w:rPr>
          <w:color w:val="121212"/>
        </w:rPr>
        <w:t>Seguridad activa: se refiere al conjunto de mecanismos o dispositivos del vehículo automotor destinados a proporcionar una mayor eficacia en la estabilidad y control del vehículo en marcha para disminuir el riesgo de que se produzca un accidente de tránsito.</w:t>
      </w:r>
    </w:p>
    <w:p w14:paraId="52BCBF4D" w14:textId="77777777" w:rsidR="00C46380" w:rsidRDefault="00C46380">
      <w:pPr>
        <w:pStyle w:val="Textoindependiente"/>
        <w:spacing w:before="9"/>
      </w:pPr>
    </w:p>
    <w:p w14:paraId="52BCBF4E" w14:textId="77777777" w:rsidR="00C46380" w:rsidRDefault="001F5741">
      <w:pPr>
        <w:pStyle w:val="Prrafodelista"/>
        <w:numPr>
          <w:ilvl w:val="0"/>
          <w:numId w:val="52"/>
        </w:numPr>
        <w:tabs>
          <w:tab w:val="left" w:pos="754"/>
        </w:tabs>
        <w:ind w:right="1695" w:firstLine="0"/>
      </w:pPr>
      <w:r>
        <w:rPr>
          <w:color w:val="121212"/>
        </w:rPr>
        <w:t>Seguridad</w:t>
      </w:r>
      <w:r>
        <w:rPr>
          <w:color w:val="121212"/>
          <w:spacing w:val="-3"/>
        </w:rPr>
        <w:t xml:space="preserve"> </w:t>
      </w:r>
      <w:r>
        <w:rPr>
          <w:color w:val="121212"/>
        </w:rPr>
        <w:t>pasiva:</w:t>
      </w:r>
      <w:r>
        <w:rPr>
          <w:color w:val="121212"/>
          <w:spacing w:val="-2"/>
        </w:rPr>
        <w:t xml:space="preserve"> </w:t>
      </w:r>
      <w:r>
        <w:rPr>
          <w:color w:val="121212"/>
        </w:rPr>
        <w:t>son</w:t>
      </w:r>
      <w:r>
        <w:rPr>
          <w:color w:val="121212"/>
          <w:spacing w:val="-3"/>
        </w:rPr>
        <w:t xml:space="preserve"> </w:t>
      </w:r>
      <w:r>
        <w:rPr>
          <w:color w:val="121212"/>
        </w:rPr>
        <w:t>los</w:t>
      </w:r>
      <w:r>
        <w:rPr>
          <w:color w:val="121212"/>
          <w:spacing w:val="-2"/>
        </w:rPr>
        <w:t xml:space="preserve"> </w:t>
      </w:r>
      <w:r>
        <w:rPr>
          <w:color w:val="121212"/>
        </w:rPr>
        <w:t>elementos</w:t>
      </w:r>
      <w:r>
        <w:rPr>
          <w:color w:val="121212"/>
          <w:spacing w:val="-2"/>
        </w:rPr>
        <w:t xml:space="preserve"> </w:t>
      </w:r>
      <w:r>
        <w:rPr>
          <w:color w:val="121212"/>
        </w:rPr>
        <w:t>del</w:t>
      </w:r>
      <w:r>
        <w:rPr>
          <w:color w:val="121212"/>
          <w:spacing w:val="-4"/>
        </w:rPr>
        <w:t xml:space="preserve"> </w:t>
      </w:r>
      <w:r>
        <w:rPr>
          <w:color w:val="121212"/>
        </w:rPr>
        <w:t>vehículo</w:t>
      </w:r>
      <w:r>
        <w:rPr>
          <w:color w:val="121212"/>
          <w:spacing w:val="-3"/>
        </w:rPr>
        <w:t xml:space="preserve"> </w:t>
      </w:r>
      <w:r>
        <w:rPr>
          <w:color w:val="121212"/>
        </w:rPr>
        <w:t>automotor</w:t>
      </w:r>
      <w:r>
        <w:rPr>
          <w:color w:val="121212"/>
          <w:spacing w:val="-3"/>
        </w:rPr>
        <w:t xml:space="preserve"> </w:t>
      </w:r>
      <w:r>
        <w:rPr>
          <w:color w:val="121212"/>
        </w:rPr>
        <w:t>que</w:t>
      </w:r>
      <w:r>
        <w:rPr>
          <w:color w:val="121212"/>
          <w:spacing w:val="-3"/>
        </w:rPr>
        <w:t xml:space="preserve"> </w:t>
      </w:r>
      <w:r>
        <w:rPr>
          <w:color w:val="121212"/>
        </w:rPr>
        <w:t>reducen</w:t>
      </w:r>
      <w:r>
        <w:rPr>
          <w:color w:val="121212"/>
          <w:spacing w:val="-20"/>
        </w:rPr>
        <w:t xml:space="preserve"> </w:t>
      </w:r>
      <w:r>
        <w:rPr>
          <w:color w:val="121212"/>
        </w:rPr>
        <w:t>los daños que se pueden producir cuando un accidente de tránsito es inevitable y ayudan a minimizar los posibles daños a los ocupantes del</w:t>
      </w:r>
      <w:r>
        <w:rPr>
          <w:color w:val="121212"/>
          <w:spacing w:val="-17"/>
        </w:rPr>
        <w:t xml:space="preserve"> </w:t>
      </w:r>
      <w:r>
        <w:rPr>
          <w:color w:val="121212"/>
        </w:rPr>
        <w:t>vehículo.</w:t>
      </w:r>
    </w:p>
    <w:p w14:paraId="52BCBF4F" w14:textId="77777777" w:rsidR="00C46380" w:rsidRDefault="00C46380">
      <w:pPr>
        <w:pStyle w:val="Textoindependiente"/>
        <w:spacing w:before="2"/>
      </w:pPr>
    </w:p>
    <w:p w14:paraId="52BCBF50" w14:textId="77777777" w:rsidR="00C46380" w:rsidRDefault="001F5741">
      <w:pPr>
        <w:pStyle w:val="Prrafodelista"/>
        <w:numPr>
          <w:ilvl w:val="0"/>
          <w:numId w:val="52"/>
        </w:numPr>
        <w:tabs>
          <w:tab w:val="left" w:pos="814"/>
        </w:tabs>
        <w:ind w:right="1692" w:firstLine="0"/>
      </w:pPr>
      <w:r>
        <w:rPr>
          <w:color w:val="121212"/>
        </w:rPr>
        <w:t>Competencias básicas: es el conjunto de conocimientos, actitudes y habilidades que, relacionados entre sí, le permiten a un individuo desempeñarse de manera eficaz, flexible y con sentido en contextos nuevos y retadores. Las competencias básicas incluyen las comunicativas, matemáticas, científicas y ciudadanas.</w:t>
      </w:r>
    </w:p>
    <w:p w14:paraId="52BCBF51" w14:textId="77777777" w:rsidR="00C46380" w:rsidRDefault="00C46380">
      <w:pPr>
        <w:pStyle w:val="Textoindependiente"/>
        <w:spacing w:before="1"/>
      </w:pPr>
    </w:p>
    <w:p w14:paraId="52BCBF52" w14:textId="77777777" w:rsidR="00C46380" w:rsidRDefault="001F5741">
      <w:pPr>
        <w:pStyle w:val="Prrafodelista"/>
        <w:numPr>
          <w:ilvl w:val="0"/>
          <w:numId w:val="52"/>
        </w:numPr>
        <w:tabs>
          <w:tab w:val="left" w:pos="814"/>
        </w:tabs>
        <w:ind w:right="1689" w:firstLine="0"/>
      </w:pPr>
      <w:r>
        <w:rPr>
          <w:color w:val="121212"/>
        </w:rPr>
        <w:t>Competencias ciudadanas: son parte de las competencias básicas y son definidas como el conjunto de conocimientos y de habilidades cognitivas, emocionales y comunicativas que, articulados entre sí, hacen posible que el ciudadano actúe de manera constructiva en una sociedad</w:t>
      </w:r>
      <w:r>
        <w:rPr>
          <w:color w:val="121212"/>
          <w:spacing w:val="-2"/>
        </w:rPr>
        <w:t xml:space="preserve"> </w:t>
      </w:r>
      <w:r>
        <w:rPr>
          <w:color w:val="121212"/>
        </w:rPr>
        <w:t>democrática.</w:t>
      </w:r>
    </w:p>
    <w:p w14:paraId="52BCBF53" w14:textId="77777777" w:rsidR="00C46380" w:rsidRDefault="00C46380">
      <w:pPr>
        <w:pStyle w:val="Textoindependiente"/>
      </w:pPr>
    </w:p>
    <w:p w14:paraId="52BCBF54" w14:textId="77777777" w:rsidR="00C46380" w:rsidRDefault="001F5741">
      <w:pPr>
        <w:pStyle w:val="Prrafodelista"/>
        <w:numPr>
          <w:ilvl w:val="0"/>
          <w:numId w:val="52"/>
        </w:numPr>
        <w:tabs>
          <w:tab w:val="left" w:pos="764"/>
        </w:tabs>
        <w:ind w:right="1689" w:firstLine="0"/>
      </w:pPr>
      <w:r>
        <w:rPr>
          <w:color w:val="121212"/>
        </w:rPr>
        <w:t>Entidades</w:t>
      </w:r>
      <w:r>
        <w:rPr>
          <w:color w:val="121212"/>
          <w:spacing w:val="-4"/>
        </w:rPr>
        <w:t xml:space="preserve"> </w:t>
      </w:r>
      <w:r>
        <w:rPr>
          <w:color w:val="121212"/>
        </w:rPr>
        <w:t>territoriales</w:t>
      </w:r>
      <w:r>
        <w:rPr>
          <w:color w:val="121212"/>
          <w:spacing w:val="-2"/>
        </w:rPr>
        <w:t xml:space="preserve"> </w:t>
      </w:r>
      <w:r>
        <w:rPr>
          <w:color w:val="121212"/>
        </w:rPr>
        <w:t>certificadas:</w:t>
      </w:r>
      <w:r>
        <w:rPr>
          <w:color w:val="121212"/>
          <w:spacing w:val="-4"/>
        </w:rPr>
        <w:t xml:space="preserve"> </w:t>
      </w:r>
      <w:r>
        <w:rPr>
          <w:color w:val="121212"/>
        </w:rPr>
        <w:t>las</w:t>
      </w:r>
      <w:r>
        <w:rPr>
          <w:color w:val="121212"/>
          <w:spacing w:val="-5"/>
        </w:rPr>
        <w:t xml:space="preserve"> </w:t>
      </w:r>
      <w:r>
        <w:rPr>
          <w:color w:val="121212"/>
        </w:rPr>
        <w:t>entidades</w:t>
      </w:r>
      <w:r>
        <w:rPr>
          <w:color w:val="121212"/>
          <w:spacing w:val="-4"/>
        </w:rPr>
        <w:t xml:space="preserve"> </w:t>
      </w:r>
      <w:r>
        <w:rPr>
          <w:color w:val="121212"/>
        </w:rPr>
        <w:t>territoriales</w:t>
      </w:r>
      <w:r>
        <w:rPr>
          <w:color w:val="121212"/>
          <w:spacing w:val="-4"/>
        </w:rPr>
        <w:t xml:space="preserve"> </w:t>
      </w:r>
      <w:r>
        <w:rPr>
          <w:color w:val="121212"/>
        </w:rPr>
        <w:t>certificadas,</w:t>
      </w:r>
      <w:r>
        <w:rPr>
          <w:color w:val="121212"/>
          <w:spacing w:val="-6"/>
        </w:rPr>
        <w:t xml:space="preserve"> </w:t>
      </w:r>
      <w:r>
        <w:rPr>
          <w:color w:val="121212"/>
        </w:rPr>
        <w:t xml:space="preserve">de conformidad con lo establecido en la </w:t>
      </w:r>
      <w:hyperlink r:id="rId1424">
        <w:r>
          <w:rPr>
            <w:color w:val="0000FF"/>
            <w:u w:val="single" w:color="0000FF"/>
          </w:rPr>
          <w:t>Ley 715 de 2001</w:t>
        </w:r>
      </w:hyperlink>
      <w:r>
        <w:rPr>
          <w:color w:val="121212"/>
        </w:rPr>
        <w:t>, son aquellas entidades que tienen la competencia de administrar el servicio educativo en su jurisdicción, garantizando su adecuada prestación en condiciones de calidad y eficiencia. Lo anterior implica planificar, organizar, coordinar, distribuir</w:t>
      </w:r>
      <w:r>
        <w:rPr>
          <w:color w:val="121212"/>
          <w:spacing w:val="40"/>
        </w:rPr>
        <w:t xml:space="preserve"> </w:t>
      </w:r>
      <w:r>
        <w:rPr>
          <w:color w:val="121212"/>
        </w:rPr>
        <w:t>recursos humanos, técnicos, administrativos y financieros y ejercer el control necesario para garantizar la eficiencia, efectividad y transparencia en el</w:t>
      </w:r>
      <w:r>
        <w:rPr>
          <w:color w:val="121212"/>
          <w:spacing w:val="40"/>
        </w:rPr>
        <w:t xml:space="preserve"> </w:t>
      </w:r>
      <w:r>
        <w:rPr>
          <w:color w:val="121212"/>
        </w:rPr>
        <w:t xml:space="preserve">servicio ofrecido, de conformidad con el artículo 153 de la </w:t>
      </w:r>
      <w:hyperlink r:id="rId1425">
        <w:r>
          <w:rPr>
            <w:color w:val="0000FF"/>
            <w:u w:val="single" w:color="0000FF"/>
          </w:rPr>
          <w:t>Ley 115 de 1994</w:t>
        </w:r>
      </w:hyperlink>
      <w:r>
        <w:rPr>
          <w:color w:val="121212"/>
        </w:rPr>
        <w:t>, mejorando la oferta a los estudiantes actuales y ampliando la cobertura de manera que se atienda el 100% de la población en edad</w:t>
      </w:r>
      <w:r>
        <w:rPr>
          <w:color w:val="121212"/>
          <w:spacing w:val="-6"/>
        </w:rPr>
        <w:t xml:space="preserve"> </w:t>
      </w:r>
      <w:r>
        <w:rPr>
          <w:color w:val="121212"/>
        </w:rPr>
        <w:t>escolar.</w:t>
      </w:r>
    </w:p>
    <w:p w14:paraId="52BCBF55" w14:textId="77777777" w:rsidR="00C46380" w:rsidRDefault="00C46380">
      <w:pPr>
        <w:pStyle w:val="Textoindependiente"/>
        <w:spacing w:before="11"/>
        <w:rPr>
          <w:sz w:val="21"/>
        </w:rPr>
      </w:pPr>
    </w:p>
    <w:p w14:paraId="52BCBF56" w14:textId="77777777" w:rsidR="00C46380" w:rsidRDefault="001F5741">
      <w:pPr>
        <w:pStyle w:val="Prrafodelista"/>
        <w:numPr>
          <w:ilvl w:val="0"/>
          <w:numId w:val="52"/>
        </w:numPr>
        <w:tabs>
          <w:tab w:val="left" w:pos="742"/>
        </w:tabs>
        <w:spacing w:before="1"/>
        <w:ind w:right="1686" w:firstLine="0"/>
      </w:pPr>
      <w:r>
        <w:rPr>
          <w:color w:val="121212"/>
        </w:rPr>
        <w:lastRenderedPageBreak/>
        <w:t>Proyecto</w:t>
      </w:r>
      <w:r>
        <w:rPr>
          <w:color w:val="121212"/>
          <w:spacing w:val="40"/>
        </w:rPr>
        <w:t xml:space="preserve"> </w:t>
      </w:r>
      <w:r>
        <w:rPr>
          <w:color w:val="121212"/>
        </w:rPr>
        <w:t>Educativo</w:t>
      </w:r>
      <w:r>
        <w:rPr>
          <w:color w:val="121212"/>
          <w:spacing w:val="40"/>
        </w:rPr>
        <w:t xml:space="preserve"> </w:t>
      </w:r>
      <w:r>
        <w:rPr>
          <w:color w:val="121212"/>
        </w:rPr>
        <w:t>Institucional</w:t>
      </w:r>
      <w:r>
        <w:rPr>
          <w:color w:val="121212"/>
          <w:spacing w:val="40"/>
        </w:rPr>
        <w:t xml:space="preserve"> </w:t>
      </w:r>
      <w:r>
        <w:rPr>
          <w:color w:val="121212"/>
        </w:rPr>
        <w:t>(PEI):</w:t>
      </w:r>
      <w:r>
        <w:rPr>
          <w:color w:val="121212"/>
          <w:spacing w:val="40"/>
        </w:rPr>
        <w:t xml:space="preserve"> </w:t>
      </w:r>
      <w:r>
        <w:rPr>
          <w:color w:val="121212"/>
        </w:rPr>
        <w:t>de</w:t>
      </w:r>
      <w:r>
        <w:rPr>
          <w:color w:val="121212"/>
          <w:spacing w:val="40"/>
        </w:rPr>
        <w:t xml:space="preserve"> </w:t>
      </w:r>
      <w:r>
        <w:rPr>
          <w:color w:val="121212"/>
        </w:rPr>
        <w:t>acuerdo</w:t>
      </w:r>
      <w:r>
        <w:rPr>
          <w:color w:val="121212"/>
          <w:spacing w:val="40"/>
        </w:rPr>
        <w:t xml:space="preserve"> </w:t>
      </w:r>
      <w:r>
        <w:rPr>
          <w:color w:val="121212"/>
        </w:rPr>
        <w:t>con</w:t>
      </w:r>
      <w:r>
        <w:rPr>
          <w:color w:val="121212"/>
          <w:spacing w:val="40"/>
        </w:rPr>
        <w:t xml:space="preserve"> </w:t>
      </w:r>
      <w:r>
        <w:rPr>
          <w:color w:val="121212"/>
        </w:rPr>
        <w:t>el</w:t>
      </w:r>
      <w:r>
        <w:rPr>
          <w:color w:val="121212"/>
          <w:spacing w:val="40"/>
        </w:rPr>
        <w:t xml:space="preserve"> </w:t>
      </w:r>
      <w:r>
        <w:rPr>
          <w:color w:val="121212"/>
        </w:rPr>
        <w:t>artículo</w:t>
      </w:r>
      <w:r>
        <w:rPr>
          <w:color w:val="121212"/>
          <w:spacing w:val="40"/>
        </w:rPr>
        <w:t xml:space="preserve"> </w:t>
      </w:r>
      <w:r>
        <w:rPr>
          <w:color w:val="121212"/>
        </w:rPr>
        <w:t>73</w:t>
      </w:r>
      <w:r>
        <w:rPr>
          <w:color w:val="121212"/>
          <w:spacing w:val="40"/>
        </w:rPr>
        <w:t xml:space="preserve"> </w:t>
      </w:r>
      <w:r>
        <w:rPr>
          <w:color w:val="121212"/>
        </w:rPr>
        <w:t xml:space="preserve">de la </w:t>
      </w:r>
      <w:hyperlink r:id="rId1426">
        <w:r>
          <w:rPr>
            <w:color w:val="0000FF"/>
            <w:u w:val="single" w:color="0000FF"/>
          </w:rPr>
          <w:t>Ley 115 de 1994</w:t>
        </w:r>
      </w:hyperlink>
      <w:r>
        <w:rPr>
          <w:color w:val="121212"/>
        </w:rPr>
        <w:t>, es el documento que debe elaborar y poner en práctica cada</w:t>
      </w:r>
      <w:r>
        <w:rPr>
          <w:color w:val="121212"/>
          <w:spacing w:val="-1"/>
        </w:rPr>
        <w:t xml:space="preserve"> </w:t>
      </w:r>
      <w:r>
        <w:rPr>
          <w:color w:val="121212"/>
        </w:rPr>
        <w:t>establecimiento educativo</w:t>
      </w:r>
      <w:r>
        <w:rPr>
          <w:color w:val="121212"/>
          <w:spacing w:val="-1"/>
        </w:rPr>
        <w:t xml:space="preserve"> </w:t>
      </w:r>
      <w:r>
        <w:rPr>
          <w:color w:val="121212"/>
        </w:rPr>
        <w:t>y en</w:t>
      </w:r>
      <w:r>
        <w:rPr>
          <w:color w:val="121212"/>
          <w:spacing w:val="-1"/>
        </w:rPr>
        <w:t xml:space="preserve"> </w:t>
      </w:r>
      <w:r>
        <w:rPr>
          <w:color w:val="121212"/>
        </w:rPr>
        <w:t>el</w:t>
      </w:r>
      <w:r>
        <w:rPr>
          <w:color w:val="121212"/>
          <w:spacing w:val="-4"/>
        </w:rPr>
        <w:t xml:space="preserve"> </w:t>
      </w:r>
      <w:r>
        <w:rPr>
          <w:color w:val="121212"/>
        </w:rPr>
        <w:t>que se especifican</w:t>
      </w:r>
      <w:r>
        <w:rPr>
          <w:color w:val="121212"/>
          <w:spacing w:val="-2"/>
        </w:rPr>
        <w:t xml:space="preserve"> </w:t>
      </w:r>
      <w:r>
        <w:rPr>
          <w:color w:val="121212"/>
        </w:rPr>
        <w:t>entre otros aspectos, “los principios y fines del establecimiento, los recursos docentes y didácticos disponibles y necesarios, la estrategia pedagógica, el reglamento para</w:t>
      </w:r>
      <w:r>
        <w:rPr>
          <w:color w:val="121212"/>
          <w:spacing w:val="40"/>
        </w:rPr>
        <w:t xml:space="preserve"> </w:t>
      </w:r>
      <w:r>
        <w:rPr>
          <w:color w:val="121212"/>
        </w:rPr>
        <w:t>docentes</w:t>
      </w:r>
      <w:r>
        <w:rPr>
          <w:color w:val="121212"/>
          <w:spacing w:val="-1"/>
        </w:rPr>
        <w:t xml:space="preserve"> </w:t>
      </w:r>
      <w:r>
        <w:rPr>
          <w:color w:val="121212"/>
        </w:rPr>
        <w:t>y estudiantes y el</w:t>
      </w:r>
      <w:r>
        <w:rPr>
          <w:color w:val="121212"/>
          <w:spacing w:val="-1"/>
        </w:rPr>
        <w:t xml:space="preserve"> </w:t>
      </w:r>
      <w:r>
        <w:rPr>
          <w:color w:val="121212"/>
        </w:rPr>
        <w:t>sistema de gestión,</w:t>
      </w:r>
      <w:r>
        <w:rPr>
          <w:color w:val="121212"/>
          <w:spacing w:val="-1"/>
        </w:rPr>
        <w:t xml:space="preserve"> </w:t>
      </w:r>
      <w:r>
        <w:rPr>
          <w:color w:val="121212"/>
        </w:rPr>
        <w:t>todo ello encaminado a cumplir con las disposiciones de la presente ley y sus reglamentos”.</w:t>
      </w:r>
    </w:p>
    <w:p w14:paraId="52BCBF57" w14:textId="77777777" w:rsidR="00C46380" w:rsidRDefault="00C46380">
      <w:pPr>
        <w:pStyle w:val="Textoindependiente"/>
        <w:spacing w:before="2"/>
      </w:pPr>
    </w:p>
    <w:p w14:paraId="52BCBF58" w14:textId="77777777" w:rsidR="00C46380" w:rsidRDefault="001F5741">
      <w:pPr>
        <w:pStyle w:val="Prrafodelista"/>
        <w:numPr>
          <w:ilvl w:val="0"/>
          <w:numId w:val="52"/>
        </w:numPr>
        <w:tabs>
          <w:tab w:val="left" w:pos="750"/>
        </w:tabs>
        <w:ind w:right="1694" w:firstLine="0"/>
      </w:pPr>
      <w:r>
        <w:rPr>
          <w:color w:val="121212"/>
        </w:rPr>
        <w:t xml:space="preserve">Proyecto pedagógico: de acuerdo con el artículo 36 del </w:t>
      </w:r>
      <w:hyperlink r:id="rId1427">
        <w:r>
          <w:rPr>
            <w:color w:val="0000FF"/>
            <w:u w:val="single" w:color="0000FF"/>
          </w:rPr>
          <w:t>Decreto 1860 de</w:t>
        </w:r>
      </w:hyperlink>
      <w:r>
        <w:rPr>
          <w:color w:val="0000FF"/>
        </w:rPr>
        <w:t xml:space="preserve"> </w:t>
      </w:r>
      <w:hyperlink r:id="rId1428">
        <w:r>
          <w:rPr>
            <w:color w:val="0000FF"/>
            <w:u w:val="single" w:color="0000FF"/>
          </w:rPr>
          <w:t>1994</w:t>
        </w:r>
      </w:hyperlink>
      <w:r>
        <w:rPr>
          <w:color w:val="121212"/>
        </w:rPr>
        <w:t>,o la norma que lo modifique, adicione, sustituya o compile,, es una actividad dentro del plan de estudios que de manera planificada ejercita al educando</w:t>
      </w:r>
      <w:r>
        <w:rPr>
          <w:color w:val="121212"/>
          <w:spacing w:val="72"/>
        </w:rPr>
        <w:t xml:space="preserve"> </w:t>
      </w:r>
      <w:r>
        <w:rPr>
          <w:color w:val="121212"/>
        </w:rPr>
        <w:t>en</w:t>
      </w:r>
      <w:r>
        <w:rPr>
          <w:color w:val="121212"/>
          <w:spacing w:val="72"/>
        </w:rPr>
        <w:t xml:space="preserve"> </w:t>
      </w:r>
      <w:r>
        <w:rPr>
          <w:color w:val="121212"/>
        </w:rPr>
        <w:t>la</w:t>
      </w:r>
      <w:r>
        <w:rPr>
          <w:color w:val="121212"/>
          <w:spacing w:val="74"/>
        </w:rPr>
        <w:t xml:space="preserve"> </w:t>
      </w:r>
      <w:r>
        <w:rPr>
          <w:color w:val="121212"/>
        </w:rPr>
        <w:t>solución</w:t>
      </w:r>
      <w:r>
        <w:rPr>
          <w:color w:val="121212"/>
          <w:spacing w:val="72"/>
        </w:rPr>
        <w:t xml:space="preserve"> </w:t>
      </w:r>
      <w:r>
        <w:rPr>
          <w:color w:val="121212"/>
        </w:rPr>
        <w:t>de</w:t>
      </w:r>
      <w:r>
        <w:rPr>
          <w:color w:val="121212"/>
          <w:spacing w:val="73"/>
        </w:rPr>
        <w:t xml:space="preserve"> </w:t>
      </w:r>
      <w:r>
        <w:rPr>
          <w:color w:val="121212"/>
        </w:rPr>
        <w:t>problemas</w:t>
      </w:r>
      <w:r>
        <w:rPr>
          <w:color w:val="121212"/>
          <w:spacing w:val="73"/>
        </w:rPr>
        <w:t xml:space="preserve"> </w:t>
      </w:r>
      <w:r>
        <w:rPr>
          <w:color w:val="121212"/>
        </w:rPr>
        <w:t>cotidianos,</w:t>
      </w:r>
      <w:r>
        <w:rPr>
          <w:color w:val="121212"/>
          <w:spacing w:val="71"/>
        </w:rPr>
        <w:t xml:space="preserve"> </w:t>
      </w:r>
      <w:r>
        <w:rPr>
          <w:color w:val="121212"/>
        </w:rPr>
        <w:t>seleccionados</w:t>
      </w:r>
      <w:r>
        <w:rPr>
          <w:color w:val="121212"/>
          <w:spacing w:val="73"/>
        </w:rPr>
        <w:t xml:space="preserve"> </w:t>
      </w:r>
      <w:r>
        <w:rPr>
          <w:color w:val="121212"/>
        </w:rPr>
        <w:t>por</w:t>
      </w:r>
      <w:r>
        <w:rPr>
          <w:color w:val="121212"/>
          <w:spacing w:val="7"/>
        </w:rPr>
        <w:t xml:space="preserve"> </w:t>
      </w:r>
      <w:r>
        <w:rPr>
          <w:color w:val="121212"/>
          <w:spacing w:val="-2"/>
        </w:rPr>
        <w:t>tener</w:t>
      </w:r>
    </w:p>
    <w:p w14:paraId="52BCBF5A" w14:textId="77777777" w:rsidR="00C46380" w:rsidRDefault="001F5741">
      <w:pPr>
        <w:pStyle w:val="Textoindependiente"/>
        <w:spacing w:before="71"/>
        <w:ind w:left="444" w:right="1689"/>
        <w:jc w:val="both"/>
      </w:pPr>
      <w:r>
        <w:rPr>
          <w:color w:val="121212"/>
        </w:rPr>
        <w:t xml:space="preserve">relación directa con el entorno social, cultural, científico y tecnológico del </w:t>
      </w:r>
      <w:r>
        <w:rPr>
          <w:color w:val="121212"/>
          <w:spacing w:val="-2"/>
        </w:rPr>
        <w:t>mismo.</w:t>
      </w:r>
    </w:p>
    <w:p w14:paraId="52BCBF5B" w14:textId="77777777" w:rsidR="00C46380" w:rsidRDefault="00C46380">
      <w:pPr>
        <w:pStyle w:val="Textoindependiente"/>
        <w:spacing w:before="11"/>
        <w:rPr>
          <w:sz w:val="21"/>
        </w:rPr>
      </w:pPr>
    </w:p>
    <w:p w14:paraId="52BCBF5C" w14:textId="77777777" w:rsidR="00C46380" w:rsidRDefault="001F5741">
      <w:pPr>
        <w:pStyle w:val="Textoindependiente"/>
        <w:spacing w:before="1"/>
        <w:ind w:left="444" w:right="1692"/>
        <w:jc w:val="both"/>
      </w:pPr>
      <w:r>
        <w:rPr>
          <w:color w:val="121212"/>
        </w:rPr>
        <w:t>Cumple la función de correlacionar, integrar y hacer activos los conocimientos, habilidades,</w:t>
      </w:r>
      <w:r>
        <w:rPr>
          <w:color w:val="121212"/>
          <w:spacing w:val="-5"/>
        </w:rPr>
        <w:t xml:space="preserve"> </w:t>
      </w:r>
      <w:r>
        <w:rPr>
          <w:color w:val="121212"/>
        </w:rPr>
        <w:t>destrezas,</w:t>
      </w:r>
      <w:r>
        <w:rPr>
          <w:color w:val="121212"/>
          <w:spacing w:val="-5"/>
        </w:rPr>
        <w:t xml:space="preserve"> </w:t>
      </w:r>
      <w:r>
        <w:rPr>
          <w:color w:val="121212"/>
        </w:rPr>
        <w:t>actitudes</w:t>
      </w:r>
      <w:r>
        <w:rPr>
          <w:color w:val="121212"/>
          <w:spacing w:val="-3"/>
        </w:rPr>
        <w:t xml:space="preserve"> </w:t>
      </w:r>
      <w:r>
        <w:rPr>
          <w:color w:val="121212"/>
        </w:rPr>
        <w:t>y</w:t>
      </w:r>
      <w:r>
        <w:rPr>
          <w:color w:val="121212"/>
          <w:spacing w:val="-3"/>
        </w:rPr>
        <w:t xml:space="preserve"> </w:t>
      </w:r>
      <w:r>
        <w:rPr>
          <w:color w:val="121212"/>
        </w:rPr>
        <w:t>valores</w:t>
      </w:r>
      <w:r>
        <w:rPr>
          <w:color w:val="121212"/>
          <w:spacing w:val="-2"/>
        </w:rPr>
        <w:t xml:space="preserve"> </w:t>
      </w:r>
      <w:r>
        <w:rPr>
          <w:color w:val="121212"/>
        </w:rPr>
        <w:t>logrados</w:t>
      </w:r>
      <w:r>
        <w:rPr>
          <w:color w:val="121212"/>
          <w:spacing w:val="-3"/>
        </w:rPr>
        <w:t xml:space="preserve"> </w:t>
      </w:r>
      <w:r>
        <w:rPr>
          <w:color w:val="121212"/>
        </w:rPr>
        <w:t>en</w:t>
      </w:r>
      <w:r>
        <w:rPr>
          <w:color w:val="121212"/>
          <w:spacing w:val="-5"/>
        </w:rPr>
        <w:t xml:space="preserve"> </w:t>
      </w:r>
      <w:r>
        <w:rPr>
          <w:color w:val="121212"/>
        </w:rPr>
        <w:t>el</w:t>
      </w:r>
      <w:r>
        <w:rPr>
          <w:color w:val="121212"/>
          <w:spacing w:val="-6"/>
        </w:rPr>
        <w:t xml:space="preserve"> </w:t>
      </w:r>
      <w:r>
        <w:rPr>
          <w:color w:val="121212"/>
        </w:rPr>
        <w:t>desarrollo</w:t>
      </w:r>
      <w:r>
        <w:rPr>
          <w:color w:val="121212"/>
          <w:spacing w:val="-3"/>
        </w:rPr>
        <w:t xml:space="preserve"> </w:t>
      </w:r>
      <w:r>
        <w:rPr>
          <w:color w:val="121212"/>
        </w:rPr>
        <w:t>de</w:t>
      </w:r>
      <w:r>
        <w:rPr>
          <w:color w:val="121212"/>
          <w:spacing w:val="-1"/>
        </w:rPr>
        <w:t xml:space="preserve"> </w:t>
      </w:r>
      <w:r>
        <w:rPr>
          <w:color w:val="121212"/>
        </w:rPr>
        <w:t xml:space="preserve">diversas áreas, así como de la experiencia acumulada. La enseñanza prevista en el artículo 14 de la </w:t>
      </w:r>
      <w:hyperlink r:id="rId1429">
        <w:r>
          <w:rPr>
            <w:color w:val="0000FF"/>
            <w:u w:val="single" w:color="0000FF"/>
          </w:rPr>
          <w:t>Ley 115 de 1994</w:t>
        </w:r>
      </w:hyperlink>
      <w:r>
        <w:rPr>
          <w:color w:val="121212"/>
        </w:rPr>
        <w:t xml:space="preserve">, se cumplirá bajo la modalidad de proyectos </w:t>
      </w:r>
      <w:r>
        <w:rPr>
          <w:color w:val="121212"/>
          <w:spacing w:val="-2"/>
        </w:rPr>
        <w:t>pedagógicos.</w:t>
      </w:r>
    </w:p>
    <w:p w14:paraId="52BCBF5D" w14:textId="77777777" w:rsidR="00C46380" w:rsidRDefault="00C46380">
      <w:pPr>
        <w:pStyle w:val="Textoindependiente"/>
        <w:spacing w:before="10"/>
        <w:rPr>
          <w:sz w:val="21"/>
        </w:rPr>
      </w:pPr>
    </w:p>
    <w:p w14:paraId="52BCBF5E" w14:textId="77777777" w:rsidR="00C46380" w:rsidRDefault="001F5741">
      <w:pPr>
        <w:pStyle w:val="Textoindependiente"/>
        <w:spacing w:before="1"/>
        <w:ind w:left="444" w:right="1687"/>
        <w:jc w:val="both"/>
      </w:pPr>
      <w:r>
        <w:rPr>
          <w:color w:val="121212"/>
        </w:rPr>
        <w:t>Los proyectos pedagógicos también podrán estar orientados al diseño y elaboración de un producto, al</w:t>
      </w:r>
      <w:r>
        <w:rPr>
          <w:color w:val="121212"/>
          <w:spacing w:val="-2"/>
        </w:rPr>
        <w:t xml:space="preserve"> </w:t>
      </w:r>
      <w:r>
        <w:rPr>
          <w:color w:val="121212"/>
        </w:rPr>
        <w:t>aprovechamiento de un material, un equipo, o a la adquisición de dominio sobre una técnica o tecnología, a la solución de un caso de la vida académica, social, política o económica y en general, al desarrollo de intereses de los educandos que promuevan su espíritu investigativo y cualquier otro propósito que cumpla los fines y objetivos en el proyecto educativo institucional.</w:t>
      </w:r>
    </w:p>
    <w:p w14:paraId="52BCBF5F" w14:textId="77777777" w:rsidR="00C46380" w:rsidRDefault="00C46380">
      <w:pPr>
        <w:pStyle w:val="Textoindependiente"/>
        <w:spacing w:before="2"/>
      </w:pPr>
    </w:p>
    <w:p w14:paraId="52BCBF60" w14:textId="77777777" w:rsidR="00C46380" w:rsidRDefault="001F5741">
      <w:pPr>
        <w:pStyle w:val="Textoindependiente"/>
        <w:ind w:left="444" w:right="1694"/>
        <w:jc w:val="both"/>
      </w:pPr>
      <w:r>
        <w:rPr>
          <w:color w:val="121212"/>
        </w:rPr>
        <w:t>La intensidad horaria y la duración de los proyectos pedagógicos se definirán en el respectivo plan de estudios.</w:t>
      </w:r>
    </w:p>
    <w:p w14:paraId="52BCBF61" w14:textId="77777777" w:rsidR="00C46380" w:rsidRDefault="00C46380">
      <w:pPr>
        <w:pStyle w:val="Textoindependiente"/>
        <w:spacing w:before="12"/>
        <w:rPr>
          <w:sz w:val="21"/>
        </w:rPr>
      </w:pPr>
    </w:p>
    <w:p w14:paraId="52BCBF62" w14:textId="77777777" w:rsidR="00C46380" w:rsidRDefault="001F5741">
      <w:pPr>
        <w:pStyle w:val="Prrafodelista"/>
        <w:numPr>
          <w:ilvl w:val="0"/>
          <w:numId w:val="52"/>
        </w:numPr>
        <w:tabs>
          <w:tab w:val="left" w:pos="759"/>
        </w:tabs>
        <w:ind w:right="1690" w:firstLine="0"/>
      </w:pPr>
      <w:r>
        <w:rPr>
          <w:color w:val="121212"/>
        </w:rPr>
        <w:t>Programas marco de enseñanza en educación vial: son los lineamientos que orientarán el desarrollo de los proyectos pedagógicos cuyo objetivo es promover el desarrollo de competencias básicas y ciudadanas en los diferentes niveles de la educación formal relacionados con educación en Seguridad Vial, que</w:t>
      </w:r>
      <w:r>
        <w:rPr>
          <w:color w:val="121212"/>
          <w:spacing w:val="-3"/>
        </w:rPr>
        <w:t xml:space="preserve"> </w:t>
      </w:r>
      <w:r>
        <w:rPr>
          <w:color w:val="121212"/>
        </w:rPr>
        <w:t>responden</w:t>
      </w:r>
      <w:r>
        <w:rPr>
          <w:color w:val="121212"/>
          <w:spacing w:val="-3"/>
        </w:rPr>
        <w:t xml:space="preserve"> </w:t>
      </w:r>
      <w:r>
        <w:rPr>
          <w:color w:val="121212"/>
        </w:rPr>
        <w:t>a</w:t>
      </w:r>
      <w:r>
        <w:rPr>
          <w:color w:val="121212"/>
          <w:spacing w:val="-4"/>
        </w:rPr>
        <w:t xml:space="preserve"> </w:t>
      </w:r>
      <w:r>
        <w:rPr>
          <w:color w:val="121212"/>
        </w:rPr>
        <w:t>las</w:t>
      </w:r>
      <w:r>
        <w:rPr>
          <w:color w:val="121212"/>
          <w:spacing w:val="-2"/>
        </w:rPr>
        <w:t xml:space="preserve"> </w:t>
      </w:r>
      <w:r>
        <w:rPr>
          <w:color w:val="121212"/>
        </w:rPr>
        <w:t>políticas</w:t>
      </w:r>
      <w:r>
        <w:rPr>
          <w:color w:val="121212"/>
          <w:spacing w:val="-2"/>
        </w:rPr>
        <w:t xml:space="preserve"> </w:t>
      </w:r>
      <w:r>
        <w:rPr>
          <w:color w:val="121212"/>
        </w:rPr>
        <w:t>intersectoriales</w:t>
      </w:r>
      <w:r>
        <w:rPr>
          <w:color w:val="121212"/>
          <w:spacing w:val="-3"/>
        </w:rPr>
        <w:t xml:space="preserve"> </w:t>
      </w:r>
      <w:r>
        <w:rPr>
          <w:color w:val="121212"/>
        </w:rPr>
        <w:t>y</w:t>
      </w:r>
      <w:r>
        <w:rPr>
          <w:color w:val="121212"/>
          <w:spacing w:val="-4"/>
        </w:rPr>
        <w:t xml:space="preserve"> </w:t>
      </w:r>
      <w:r>
        <w:rPr>
          <w:color w:val="121212"/>
        </w:rPr>
        <w:t>a</w:t>
      </w:r>
      <w:r>
        <w:rPr>
          <w:color w:val="121212"/>
          <w:spacing w:val="-2"/>
        </w:rPr>
        <w:t xml:space="preserve"> </w:t>
      </w:r>
      <w:r>
        <w:rPr>
          <w:color w:val="121212"/>
        </w:rPr>
        <w:t>los</w:t>
      </w:r>
      <w:r>
        <w:rPr>
          <w:color w:val="121212"/>
          <w:spacing w:val="-3"/>
        </w:rPr>
        <w:t xml:space="preserve"> </w:t>
      </w:r>
      <w:r>
        <w:rPr>
          <w:color w:val="121212"/>
        </w:rPr>
        <w:t>términos</w:t>
      </w:r>
      <w:r>
        <w:rPr>
          <w:color w:val="121212"/>
          <w:spacing w:val="-4"/>
        </w:rPr>
        <w:t xml:space="preserve"> </w:t>
      </w:r>
      <w:r>
        <w:rPr>
          <w:color w:val="121212"/>
        </w:rPr>
        <w:t>del</w:t>
      </w:r>
      <w:r>
        <w:rPr>
          <w:color w:val="121212"/>
          <w:spacing w:val="-1"/>
        </w:rPr>
        <w:t xml:space="preserve"> </w:t>
      </w:r>
      <w:r>
        <w:rPr>
          <w:color w:val="121212"/>
        </w:rPr>
        <w:t>artículo</w:t>
      </w:r>
      <w:r>
        <w:rPr>
          <w:color w:val="121212"/>
          <w:spacing w:val="-2"/>
        </w:rPr>
        <w:t xml:space="preserve"> </w:t>
      </w:r>
      <w:r>
        <w:rPr>
          <w:color w:val="121212"/>
        </w:rPr>
        <w:t>10</w:t>
      </w:r>
      <w:r>
        <w:rPr>
          <w:color w:val="121212"/>
          <w:spacing w:val="-3"/>
        </w:rPr>
        <w:t xml:space="preserve"> </w:t>
      </w:r>
      <w:r>
        <w:rPr>
          <w:color w:val="121212"/>
        </w:rPr>
        <w:t xml:space="preserve">de la </w:t>
      </w:r>
      <w:hyperlink r:id="rId1430">
        <w:r>
          <w:rPr>
            <w:color w:val="0000FF"/>
            <w:u w:val="single" w:color="0000FF"/>
          </w:rPr>
          <w:t>Ley 1503 de 2011</w:t>
        </w:r>
      </w:hyperlink>
      <w:r>
        <w:rPr>
          <w:color w:val="121212"/>
        </w:rPr>
        <w:t>.</w:t>
      </w:r>
    </w:p>
    <w:p w14:paraId="52BCBF63" w14:textId="77777777" w:rsidR="00C46380" w:rsidRDefault="00C46380">
      <w:pPr>
        <w:pStyle w:val="Textoindependiente"/>
        <w:spacing w:before="6"/>
        <w:rPr>
          <w:sz w:val="14"/>
        </w:rPr>
      </w:pPr>
    </w:p>
    <w:p w14:paraId="52BCBF64" w14:textId="77777777" w:rsidR="00C46380" w:rsidRDefault="001F5741">
      <w:pPr>
        <w:pStyle w:val="Textoindependiente"/>
        <w:spacing w:before="101"/>
        <w:ind w:left="444"/>
        <w:jc w:val="both"/>
      </w:pPr>
      <w:r>
        <w:rPr>
          <w:color w:val="121212"/>
        </w:rPr>
        <w:t>(</w:t>
      </w:r>
      <w:hyperlink r:id="rId1431">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2°).</w:t>
      </w:r>
    </w:p>
    <w:p w14:paraId="52BCBF65" w14:textId="77777777" w:rsidR="00C46380" w:rsidRDefault="00C46380">
      <w:pPr>
        <w:pStyle w:val="Textoindependiente"/>
        <w:spacing w:before="1"/>
      </w:pPr>
    </w:p>
    <w:p w14:paraId="52BCBF66" w14:textId="77777777" w:rsidR="00C46380" w:rsidRDefault="001F5741">
      <w:pPr>
        <w:pStyle w:val="Ttulo1"/>
      </w:pPr>
      <w:r>
        <w:rPr>
          <w:color w:val="121212"/>
        </w:rPr>
        <w:t>CAPÍTULO</w:t>
      </w:r>
      <w:r>
        <w:rPr>
          <w:color w:val="121212"/>
          <w:spacing w:val="-7"/>
        </w:rPr>
        <w:t xml:space="preserve"> </w:t>
      </w:r>
      <w:r>
        <w:rPr>
          <w:color w:val="121212"/>
          <w:spacing w:val="-10"/>
        </w:rPr>
        <w:t>1</w:t>
      </w:r>
    </w:p>
    <w:p w14:paraId="52BCBF67" w14:textId="77777777" w:rsidR="00C46380" w:rsidRDefault="00C46380">
      <w:pPr>
        <w:pStyle w:val="Textoindependiente"/>
        <w:spacing w:before="10"/>
        <w:rPr>
          <w:b/>
          <w:sz w:val="21"/>
        </w:rPr>
      </w:pPr>
    </w:p>
    <w:p w14:paraId="52BCBF68" w14:textId="77777777" w:rsidR="00C46380" w:rsidRDefault="001F5741">
      <w:pPr>
        <w:pStyle w:val="Ttulo2"/>
        <w:ind w:left="1402" w:right="0"/>
        <w:jc w:val="left"/>
      </w:pPr>
      <w:r>
        <w:rPr>
          <w:color w:val="121212"/>
        </w:rPr>
        <w:t>Acciones</w:t>
      </w:r>
      <w:r>
        <w:rPr>
          <w:color w:val="121212"/>
          <w:spacing w:val="-9"/>
        </w:rPr>
        <w:t xml:space="preserve"> </w:t>
      </w:r>
      <w:r>
        <w:rPr>
          <w:color w:val="121212"/>
        </w:rPr>
        <w:t>y</w:t>
      </w:r>
      <w:r>
        <w:rPr>
          <w:color w:val="121212"/>
          <w:spacing w:val="-6"/>
        </w:rPr>
        <w:t xml:space="preserve"> </w:t>
      </w:r>
      <w:r>
        <w:rPr>
          <w:color w:val="121212"/>
        </w:rPr>
        <w:t>procedimientos</w:t>
      </w:r>
      <w:r>
        <w:rPr>
          <w:color w:val="121212"/>
          <w:spacing w:val="-6"/>
        </w:rPr>
        <w:t xml:space="preserve"> </w:t>
      </w:r>
      <w:r>
        <w:rPr>
          <w:color w:val="121212"/>
        </w:rPr>
        <w:t>en</w:t>
      </w:r>
      <w:r>
        <w:rPr>
          <w:color w:val="121212"/>
          <w:spacing w:val="-5"/>
        </w:rPr>
        <w:t xml:space="preserve"> </w:t>
      </w:r>
      <w:r>
        <w:rPr>
          <w:color w:val="121212"/>
        </w:rPr>
        <w:t>materia</w:t>
      </w:r>
      <w:r>
        <w:rPr>
          <w:color w:val="121212"/>
          <w:spacing w:val="-10"/>
        </w:rPr>
        <w:t xml:space="preserve"> </w:t>
      </w:r>
      <w:r>
        <w:rPr>
          <w:color w:val="121212"/>
        </w:rPr>
        <w:t>de</w:t>
      </w:r>
      <w:r>
        <w:rPr>
          <w:color w:val="121212"/>
          <w:spacing w:val="-7"/>
        </w:rPr>
        <w:t xml:space="preserve"> </w:t>
      </w:r>
      <w:r>
        <w:rPr>
          <w:color w:val="121212"/>
        </w:rPr>
        <w:t>educación</w:t>
      </w:r>
      <w:r>
        <w:rPr>
          <w:color w:val="121212"/>
          <w:spacing w:val="-6"/>
        </w:rPr>
        <w:t xml:space="preserve"> </w:t>
      </w:r>
      <w:r>
        <w:rPr>
          <w:color w:val="121212"/>
          <w:spacing w:val="-4"/>
        </w:rPr>
        <w:t>vial</w:t>
      </w:r>
    </w:p>
    <w:p w14:paraId="52BCBF69" w14:textId="77777777" w:rsidR="00C46380" w:rsidRDefault="00C46380">
      <w:pPr>
        <w:pStyle w:val="Textoindependiente"/>
        <w:rPr>
          <w:b/>
        </w:rPr>
      </w:pPr>
    </w:p>
    <w:p w14:paraId="52BCBF6A" w14:textId="77777777" w:rsidR="00C46380" w:rsidRDefault="001F5741">
      <w:pPr>
        <w:ind w:left="444" w:right="1690"/>
        <w:jc w:val="both"/>
      </w:pPr>
      <w:proofErr w:type="gramStart"/>
      <w:r>
        <w:rPr>
          <w:b/>
          <w:color w:val="121212"/>
        </w:rPr>
        <w:t>Artículo</w:t>
      </w:r>
      <w:r>
        <w:rPr>
          <w:b/>
          <w:color w:val="121212"/>
          <w:spacing w:val="40"/>
        </w:rPr>
        <w:t xml:space="preserve">  </w:t>
      </w:r>
      <w:r>
        <w:rPr>
          <w:b/>
          <w:color w:val="121212"/>
        </w:rPr>
        <w:t>2.3.2.1.1</w:t>
      </w:r>
      <w:proofErr w:type="gramEnd"/>
      <w:r>
        <w:rPr>
          <w:b/>
          <w:color w:val="121212"/>
        </w:rPr>
        <w:t xml:space="preserve"> Acciones</w:t>
      </w:r>
      <w:r>
        <w:rPr>
          <w:b/>
          <w:color w:val="121212"/>
          <w:spacing w:val="40"/>
        </w:rPr>
        <w:t xml:space="preserve">  </w:t>
      </w:r>
      <w:r>
        <w:rPr>
          <w:b/>
          <w:color w:val="121212"/>
        </w:rPr>
        <w:t>del</w:t>
      </w:r>
      <w:r>
        <w:rPr>
          <w:b/>
          <w:color w:val="121212"/>
          <w:spacing w:val="40"/>
        </w:rPr>
        <w:t xml:space="preserve">  </w:t>
      </w:r>
      <w:r>
        <w:rPr>
          <w:b/>
          <w:color w:val="121212"/>
        </w:rPr>
        <w:t>Ministerio</w:t>
      </w:r>
      <w:r>
        <w:rPr>
          <w:b/>
          <w:color w:val="121212"/>
          <w:spacing w:val="40"/>
        </w:rPr>
        <w:t xml:space="preserve">  </w:t>
      </w:r>
      <w:r>
        <w:rPr>
          <w:b/>
          <w:color w:val="121212"/>
        </w:rPr>
        <w:t>de</w:t>
      </w:r>
      <w:r>
        <w:rPr>
          <w:b/>
          <w:color w:val="121212"/>
          <w:spacing w:val="80"/>
        </w:rPr>
        <w:t xml:space="preserve">  </w:t>
      </w:r>
      <w:r>
        <w:rPr>
          <w:b/>
          <w:color w:val="121212"/>
        </w:rPr>
        <w:t>Educación</w:t>
      </w:r>
      <w:r>
        <w:rPr>
          <w:b/>
          <w:color w:val="121212"/>
          <w:spacing w:val="80"/>
        </w:rPr>
        <w:t xml:space="preserve"> </w:t>
      </w:r>
      <w:r>
        <w:rPr>
          <w:b/>
          <w:color w:val="121212"/>
        </w:rPr>
        <w:t xml:space="preserve">Nacional. </w:t>
      </w:r>
      <w:r>
        <w:rPr>
          <w:color w:val="121212"/>
        </w:rPr>
        <w:t>Corresponde al Ministerio de Educación Nacional, como ente rector del sector educativo, las siguientes acciones en materia de educación</w:t>
      </w:r>
      <w:r>
        <w:rPr>
          <w:color w:val="121212"/>
          <w:spacing w:val="-9"/>
        </w:rPr>
        <w:t xml:space="preserve"> </w:t>
      </w:r>
      <w:r>
        <w:rPr>
          <w:color w:val="121212"/>
        </w:rPr>
        <w:t>vial:</w:t>
      </w:r>
    </w:p>
    <w:p w14:paraId="52BCBF6B" w14:textId="77777777" w:rsidR="00C46380" w:rsidRDefault="00C46380">
      <w:pPr>
        <w:pStyle w:val="Textoindependiente"/>
        <w:spacing w:before="11"/>
      </w:pPr>
    </w:p>
    <w:p w14:paraId="52BCBF6C" w14:textId="77777777" w:rsidR="00C46380" w:rsidRDefault="001F5741">
      <w:pPr>
        <w:pStyle w:val="Prrafodelista"/>
        <w:numPr>
          <w:ilvl w:val="0"/>
          <w:numId w:val="51"/>
        </w:numPr>
        <w:tabs>
          <w:tab w:val="left" w:pos="798"/>
        </w:tabs>
        <w:ind w:right="1698" w:firstLine="0"/>
      </w:pPr>
      <w:r>
        <w:rPr>
          <w:color w:val="121212"/>
        </w:rPr>
        <w:t>Elaborar y desarrollar las orientaciones y estrategias pedagógicas para la implementación de la educación vial en los niveles de la educación preescolar, básica y media.</w:t>
      </w:r>
    </w:p>
    <w:p w14:paraId="52BCBF6D" w14:textId="77777777" w:rsidR="00C46380" w:rsidRDefault="00C46380">
      <w:pPr>
        <w:pStyle w:val="Textoindependiente"/>
        <w:spacing w:before="1"/>
      </w:pPr>
    </w:p>
    <w:p w14:paraId="52BCBF6E" w14:textId="77777777" w:rsidR="00C46380" w:rsidRDefault="001F5741">
      <w:pPr>
        <w:pStyle w:val="Prrafodelista"/>
        <w:numPr>
          <w:ilvl w:val="0"/>
          <w:numId w:val="51"/>
        </w:numPr>
        <w:tabs>
          <w:tab w:val="left" w:pos="793"/>
        </w:tabs>
        <w:ind w:right="1692" w:firstLine="0"/>
      </w:pPr>
      <w:r>
        <w:rPr>
          <w:color w:val="121212"/>
        </w:rPr>
        <w:t xml:space="preserve">Incorporar en los programas que actualmente promueven el desarrollo de competencias básicas y ciudadanas los componentes inherentes a la educación vial, señalados en el artículo 3 de la </w:t>
      </w:r>
      <w:hyperlink r:id="rId1432">
        <w:r>
          <w:rPr>
            <w:color w:val="0000FF"/>
            <w:u w:val="single" w:color="0000FF"/>
          </w:rPr>
          <w:t>Ley 1503 de</w:t>
        </w:r>
        <w:r>
          <w:rPr>
            <w:color w:val="0000FF"/>
            <w:spacing w:val="-3"/>
            <w:u w:val="single" w:color="0000FF"/>
          </w:rPr>
          <w:t xml:space="preserve"> </w:t>
        </w:r>
        <w:r>
          <w:rPr>
            <w:color w:val="0000FF"/>
            <w:u w:val="single" w:color="0000FF"/>
          </w:rPr>
          <w:t>2011</w:t>
        </w:r>
      </w:hyperlink>
      <w:r>
        <w:rPr>
          <w:color w:val="121212"/>
        </w:rPr>
        <w:t>.</w:t>
      </w:r>
    </w:p>
    <w:p w14:paraId="52BCBF6F" w14:textId="77777777" w:rsidR="00C46380" w:rsidRDefault="00C46380">
      <w:pPr>
        <w:pStyle w:val="Textoindependiente"/>
        <w:spacing w:before="1"/>
      </w:pPr>
    </w:p>
    <w:p w14:paraId="52BCBF70" w14:textId="77777777" w:rsidR="00C46380" w:rsidRDefault="001F5741">
      <w:pPr>
        <w:pStyle w:val="Prrafodelista"/>
        <w:numPr>
          <w:ilvl w:val="0"/>
          <w:numId w:val="51"/>
        </w:numPr>
        <w:tabs>
          <w:tab w:val="left" w:pos="841"/>
        </w:tabs>
        <w:ind w:right="1696" w:firstLine="0"/>
      </w:pPr>
      <w:r>
        <w:rPr>
          <w:color w:val="121212"/>
        </w:rPr>
        <w:t>Brindar asistencia técnica a las entidades territoriales certificadas en educación,</w:t>
      </w:r>
      <w:r>
        <w:rPr>
          <w:color w:val="121212"/>
          <w:spacing w:val="-3"/>
        </w:rPr>
        <w:t xml:space="preserve"> </w:t>
      </w:r>
      <w:r>
        <w:rPr>
          <w:color w:val="121212"/>
        </w:rPr>
        <w:t>a</w:t>
      </w:r>
      <w:r>
        <w:rPr>
          <w:color w:val="121212"/>
          <w:spacing w:val="-3"/>
        </w:rPr>
        <w:t xml:space="preserve"> </w:t>
      </w:r>
      <w:r>
        <w:rPr>
          <w:color w:val="121212"/>
        </w:rPr>
        <w:t>través</w:t>
      </w:r>
      <w:r>
        <w:rPr>
          <w:color w:val="121212"/>
          <w:spacing w:val="-1"/>
        </w:rPr>
        <w:t xml:space="preserve"> </w:t>
      </w:r>
      <w:r>
        <w:rPr>
          <w:color w:val="121212"/>
        </w:rPr>
        <w:t>de</w:t>
      </w:r>
      <w:r>
        <w:rPr>
          <w:color w:val="121212"/>
          <w:spacing w:val="-1"/>
        </w:rPr>
        <w:t xml:space="preserve"> </w:t>
      </w:r>
      <w:r>
        <w:rPr>
          <w:color w:val="121212"/>
        </w:rPr>
        <w:t>los</w:t>
      </w:r>
      <w:r>
        <w:rPr>
          <w:color w:val="121212"/>
          <w:spacing w:val="-1"/>
        </w:rPr>
        <w:t xml:space="preserve"> </w:t>
      </w:r>
      <w:r>
        <w:rPr>
          <w:color w:val="121212"/>
        </w:rPr>
        <w:t>programas</w:t>
      </w:r>
      <w:r>
        <w:rPr>
          <w:color w:val="121212"/>
          <w:spacing w:val="-2"/>
        </w:rPr>
        <w:t xml:space="preserve"> </w:t>
      </w:r>
      <w:r>
        <w:rPr>
          <w:color w:val="121212"/>
        </w:rPr>
        <w:t>señalados</w:t>
      </w:r>
      <w:r>
        <w:rPr>
          <w:color w:val="121212"/>
          <w:spacing w:val="-1"/>
        </w:rPr>
        <w:t xml:space="preserve"> </w:t>
      </w:r>
      <w:r>
        <w:rPr>
          <w:color w:val="121212"/>
        </w:rPr>
        <w:t>en</w:t>
      </w:r>
      <w:r>
        <w:rPr>
          <w:color w:val="121212"/>
          <w:spacing w:val="-3"/>
        </w:rPr>
        <w:t xml:space="preserve"> </w:t>
      </w:r>
      <w:r>
        <w:rPr>
          <w:color w:val="121212"/>
        </w:rPr>
        <w:t>el</w:t>
      </w:r>
      <w:r>
        <w:rPr>
          <w:color w:val="121212"/>
          <w:spacing w:val="-2"/>
        </w:rPr>
        <w:t xml:space="preserve"> </w:t>
      </w:r>
      <w:r>
        <w:rPr>
          <w:color w:val="121212"/>
        </w:rPr>
        <w:t>literal</w:t>
      </w:r>
      <w:r>
        <w:rPr>
          <w:color w:val="121212"/>
          <w:spacing w:val="-5"/>
        </w:rPr>
        <w:t xml:space="preserve"> </w:t>
      </w:r>
      <w:r>
        <w:rPr>
          <w:color w:val="121212"/>
        </w:rPr>
        <w:t>anterior,</w:t>
      </w:r>
      <w:r>
        <w:rPr>
          <w:color w:val="121212"/>
          <w:spacing w:val="-1"/>
        </w:rPr>
        <w:t xml:space="preserve"> </w:t>
      </w:r>
      <w:r>
        <w:rPr>
          <w:color w:val="121212"/>
        </w:rPr>
        <w:t>para</w:t>
      </w:r>
      <w:r>
        <w:rPr>
          <w:color w:val="121212"/>
          <w:spacing w:val="80"/>
        </w:rPr>
        <w:t xml:space="preserve"> </w:t>
      </w:r>
      <w:r>
        <w:rPr>
          <w:color w:val="121212"/>
        </w:rPr>
        <w:t>que</w:t>
      </w:r>
    </w:p>
    <w:p w14:paraId="52BCBF72" w14:textId="77777777" w:rsidR="00C46380" w:rsidRDefault="001F5741">
      <w:pPr>
        <w:pStyle w:val="Textoindependiente"/>
        <w:spacing w:before="71"/>
        <w:ind w:left="444" w:right="1690"/>
        <w:jc w:val="both"/>
      </w:pPr>
      <w:r>
        <w:rPr>
          <w:color w:val="121212"/>
        </w:rPr>
        <w:t xml:space="preserve">acompañen a sus instituciones educativas en el desarrollo del eje de educación </w:t>
      </w:r>
      <w:r>
        <w:rPr>
          <w:color w:val="121212"/>
          <w:spacing w:val="-2"/>
        </w:rPr>
        <w:t>vial.</w:t>
      </w:r>
    </w:p>
    <w:p w14:paraId="52BCBF73" w14:textId="77777777" w:rsidR="00C46380" w:rsidRDefault="00C46380">
      <w:pPr>
        <w:pStyle w:val="Textoindependiente"/>
        <w:spacing w:before="11"/>
        <w:rPr>
          <w:sz w:val="21"/>
        </w:rPr>
      </w:pPr>
    </w:p>
    <w:p w14:paraId="52BCBF74" w14:textId="77777777" w:rsidR="00C46380" w:rsidRDefault="001F5741">
      <w:pPr>
        <w:pStyle w:val="Prrafodelista"/>
        <w:numPr>
          <w:ilvl w:val="0"/>
          <w:numId w:val="51"/>
        </w:numPr>
        <w:tabs>
          <w:tab w:val="left" w:pos="778"/>
        </w:tabs>
        <w:spacing w:before="1"/>
        <w:ind w:right="1696" w:firstLine="0"/>
      </w:pPr>
      <w:r>
        <w:rPr>
          <w:color w:val="121212"/>
        </w:rPr>
        <w:t>Establecer criterios de evaluación que midan el desarrollo de competencias básicas y ciudadanas con relación a la educación vial.</w:t>
      </w:r>
    </w:p>
    <w:p w14:paraId="52BCBF75" w14:textId="77777777" w:rsidR="00C46380" w:rsidRDefault="00C46380">
      <w:pPr>
        <w:pStyle w:val="Textoindependiente"/>
        <w:spacing w:before="11"/>
        <w:rPr>
          <w:sz w:val="21"/>
        </w:rPr>
      </w:pPr>
    </w:p>
    <w:p w14:paraId="52BCBF76" w14:textId="77777777" w:rsidR="00C46380" w:rsidRDefault="001F5741">
      <w:pPr>
        <w:pStyle w:val="Prrafodelista"/>
        <w:numPr>
          <w:ilvl w:val="0"/>
          <w:numId w:val="51"/>
        </w:numPr>
        <w:tabs>
          <w:tab w:val="left" w:pos="752"/>
        </w:tabs>
        <w:ind w:left="751" w:hanging="308"/>
      </w:pPr>
      <w:r>
        <w:rPr>
          <w:color w:val="121212"/>
        </w:rPr>
        <w:t>Actualizar</w:t>
      </w:r>
      <w:r>
        <w:rPr>
          <w:color w:val="121212"/>
          <w:spacing w:val="-10"/>
        </w:rPr>
        <w:t xml:space="preserve"> </w:t>
      </w:r>
      <w:r>
        <w:rPr>
          <w:color w:val="121212"/>
        </w:rPr>
        <w:t>herramientas</w:t>
      </w:r>
      <w:r>
        <w:rPr>
          <w:color w:val="121212"/>
          <w:spacing w:val="-5"/>
        </w:rPr>
        <w:t xml:space="preserve"> </w:t>
      </w:r>
      <w:r>
        <w:rPr>
          <w:color w:val="121212"/>
        </w:rPr>
        <w:t>pedagógicas</w:t>
      </w:r>
      <w:r>
        <w:rPr>
          <w:color w:val="121212"/>
          <w:spacing w:val="-6"/>
        </w:rPr>
        <w:t xml:space="preserve"> </w:t>
      </w:r>
      <w:r>
        <w:rPr>
          <w:color w:val="121212"/>
        </w:rPr>
        <w:t>en</w:t>
      </w:r>
      <w:r>
        <w:rPr>
          <w:color w:val="121212"/>
          <w:spacing w:val="-6"/>
        </w:rPr>
        <w:t xml:space="preserve"> </w:t>
      </w:r>
      <w:r>
        <w:rPr>
          <w:color w:val="121212"/>
        </w:rPr>
        <w:t>materia</w:t>
      </w:r>
      <w:r>
        <w:rPr>
          <w:color w:val="121212"/>
          <w:spacing w:val="-7"/>
        </w:rPr>
        <w:t xml:space="preserve"> </w:t>
      </w:r>
      <w:r>
        <w:rPr>
          <w:color w:val="121212"/>
        </w:rPr>
        <w:t>de</w:t>
      </w:r>
      <w:r>
        <w:rPr>
          <w:color w:val="121212"/>
          <w:spacing w:val="-4"/>
        </w:rPr>
        <w:t xml:space="preserve"> </w:t>
      </w:r>
      <w:r>
        <w:rPr>
          <w:color w:val="121212"/>
        </w:rPr>
        <w:t>Seguridad</w:t>
      </w:r>
      <w:r>
        <w:rPr>
          <w:color w:val="121212"/>
          <w:spacing w:val="-26"/>
        </w:rPr>
        <w:t xml:space="preserve"> </w:t>
      </w:r>
      <w:r>
        <w:rPr>
          <w:color w:val="121212"/>
          <w:spacing w:val="-2"/>
        </w:rPr>
        <w:t>Vial.</w:t>
      </w:r>
    </w:p>
    <w:p w14:paraId="52BCBF77" w14:textId="77777777" w:rsidR="00C46380" w:rsidRDefault="00C46380">
      <w:pPr>
        <w:pStyle w:val="Textoindependiente"/>
      </w:pPr>
    </w:p>
    <w:p w14:paraId="52BCBF78" w14:textId="77777777" w:rsidR="00C46380" w:rsidRDefault="001F5741">
      <w:pPr>
        <w:pStyle w:val="Textoindependiente"/>
        <w:spacing w:before="1"/>
        <w:ind w:left="444" w:right="1690"/>
        <w:jc w:val="both"/>
      </w:pPr>
      <w:r>
        <w:rPr>
          <w:b/>
          <w:color w:val="121212"/>
        </w:rPr>
        <w:t xml:space="preserve">Parágrafo. </w:t>
      </w:r>
      <w:r>
        <w:rPr>
          <w:color w:val="121212"/>
        </w:rPr>
        <w:t>Para establecer los contenidos de los componentes inherentes a la educación vial que harán parte de los programas de qué trata el literal b) del presente artículo, el Ministerio de Educación Nacional contará con la asesoría y el apoyo del Ministerio de Transporte el Ministerio de Salud y la Corporación Fondo de Prevención Vial o el organismo que haga sus veces, sin perjuicio de</w:t>
      </w:r>
      <w:r>
        <w:rPr>
          <w:color w:val="121212"/>
          <w:spacing w:val="40"/>
        </w:rPr>
        <w:t xml:space="preserve"> </w:t>
      </w:r>
      <w:r>
        <w:rPr>
          <w:color w:val="121212"/>
        </w:rPr>
        <w:t>la participación que puedan tener otras entidades y organizaciones del sector educativo y civil especialistas en Seguridad Vial.</w:t>
      </w:r>
    </w:p>
    <w:p w14:paraId="52BCBF79" w14:textId="77777777" w:rsidR="00C46380" w:rsidRDefault="00C46380">
      <w:pPr>
        <w:pStyle w:val="Textoindependiente"/>
        <w:spacing w:before="12"/>
        <w:rPr>
          <w:sz w:val="21"/>
        </w:rPr>
      </w:pPr>
    </w:p>
    <w:p w14:paraId="52BCBF7A" w14:textId="77777777" w:rsidR="00C46380" w:rsidRDefault="001F5741">
      <w:pPr>
        <w:pStyle w:val="Textoindependiente"/>
        <w:ind w:left="444"/>
        <w:jc w:val="both"/>
      </w:pPr>
      <w:r>
        <w:rPr>
          <w:color w:val="121212"/>
        </w:rPr>
        <w:t>(</w:t>
      </w:r>
      <w:hyperlink r:id="rId1433">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3°).</w:t>
      </w:r>
    </w:p>
    <w:p w14:paraId="52BCBF7B" w14:textId="77777777" w:rsidR="00C46380" w:rsidRDefault="00C46380">
      <w:pPr>
        <w:pStyle w:val="Textoindependiente"/>
      </w:pPr>
    </w:p>
    <w:p w14:paraId="52BCBF7C" w14:textId="77777777" w:rsidR="00C46380" w:rsidRDefault="001F5741">
      <w:pPr>
        <w:ind w:left="444" w:right="1696"/>
        <w:jc w:val="both"/>
      </w:pPr>
      <w:r>
        <w:rPr>
          <w:b/>
          <w:color w:val="121212"/>
        </w:rPr>
        <w:t xml:space="preserve">Artículo 2.3.2.1.2. Responsabilidades de las entidades territoriales certificadas en educación. </w:t>
      </w:r>
      <w:r>
        <w:rPr>
          <w:color w:val="121212"/>
        </w:rPr>
        <w:t>Las siguientes son las acciones de las entidades territoriales certificadas en educación:</w:t>
      </w:r>
    </w:p>
    <w:p w14:paraId="52BCBF7D" w14:textId="77777777" w:rsidR="00C46380" w:rsidRDefault="00C46380">
      <w:pPr>
        <w:pStyle w:val="Textoindependiente"/>
        <w:spacing w:before="11"/>
      </w:pPr>
    </w:p>
    <w:p w14:paraId="52BCBF7E" w14:textId="77777777" w:rsidR="00C46380" w:rsidRDefault="001F5741">
      <w:pPr>
        <w:pStyle w:val="Prrafodelista"/>
        <w:numPr>
          <w:ilvl w:val="0"/>
          <w:numId w:val="50"/>
        </w:numPr>
        <w:tabs>
          <w:tab w:val="left" w:pos="812"/>
        </w:tabs>
        <w:ind w:right="1695" w:firstLine="0"/>
      </w:pPr>
      <w:r>
        <w:rPr>
          <w:color w:val="121212"/>
        </w:rPr>
        <w:t>Coordinar con las autoridades municipales, distritales o departamentales correspondientes,</w:t>
      </w:r>
      <w:r>
        <w:rPr>
          <w:color w:val="121212"/>
          <w:spacing w:val="-1"/>
        </w:rPr>
        <w:t xml:space="preserve"> </w:t>
      </w:r>
      <w:r>
        <w:rPr>
          <w:color w:val="121212"/>
        </w:rPr>
        <w:t>acciones y</w:t>
      </w:r>
      <w:r>
        <w:rPr>
          <w:color w:val="121212"/>
          <w:spacing w:val="-1"/>
        </w:rPr>
        <w:t xml:space="preserve"> </w:t>
      </w:r>
      <w:r>
        <w:rPr>
          <w:color w:val="121212"/>
        </w:rPr>
        <w:t>estrategias que apoyen y</w:t>
      </w:r>
      <w:r>
        <w:rPr>
          <w:color w:val="121212"/>
          <w:spacing w:val="-1"/>
        </w:rPr>
        <w:t xml:space="preserve"> </w:t>
      </w:r>
      <w:r>
        <w:rPr>
          <w:color w:val="121212"/>
        </w:rPr>
        <w:t>fortalezcan</w:t>
      </w:r>
      <w:r>
        <w:rPr>
          <w:color w:val="121212"/>
          <w:spacing w:val="-1"/>
        </w:rPr>
        <w:t xml:space="preserve"> </w:t>
      </w:r>
      <w:r>
        <w:rPr>
          <w:color w:val="121212"/>
        </w:rPr>
        <w:t>la</w:t>
      </w:r>
      <w:r>
        <w:rPr>
          <w:color w:val="121212"/>
          <w:spacing w:val="-1"/>
        </w:rPr>
        <w:t xml:space="preserve"> </w:t>
      </w:r>
      <w:r>
        <w:rPr>
          <w:color w:val="121212"/>
        </w:rPr>
        <w:t>capacidad de los establecimientos educativos en educación vial, de conformidad con los programas que promueven el desarrollo de competencias básicas y ciudadanas del Ministerio de Educación Nacional.</w:t>
      </w:r>
    </w:p>
    <w:p w14:paraId="52BCBF7F" w14:textId="77777777" w:rsidR="00C46380" w:rsidRDefault="00C46380">
      <w:pPr>
        <w:pStyle w:val="Textoindependiente"/>
        <w:spacing w:before="11"/>
        <w:rPr>
          <w:sz w:val="21"/>
        </w:rPr>
      </w:pPr>
    </w:p>
    <w:p w14:paraId="52BCBF80" w14:textId="77777777" w:rsidR="00C46380" w:rsidRDefault="001F5741">
      <w:pPr>
        <w:pStyle w:val="Prrafodelista"/>
        <w:numPr>
          <w:ilvl w:val="0"/>
          <w:numId w:val="50"/>
        </w:numPr>
        <w:tabs>
          <w:tab w:val="left" w:pos="807"/>
        </w:tabs>
        <w:ind w:right="1689" w:firstLine="0"/>
      </w:pPr>
      <w:r>
        <w:rPr>
          <w:color w:val="121212"/>
        </w:rPr>
        <w:t>Coordinar con las autoridades municipales, distritales, o departamentales correspondientes, procesos de actualización y de formación docente en Seguridad Vial.</w:t>
      </w:r>
    </w:p>
    <w:p w14:paraId="52BCBF81" w14:textId="77777777" w:rsidR="00C46380" w:rsidRDefault="00C46380">
      <w:pPr>
        <w:pStyle w:val="Textoindependiente"/>
        <w:spacing w:before="11"/>
      </w:pPr>
    </w:p>
    <w:p w14:paraId="52BCBF82" w14:textId="77777777" w:rsidR="00C46380" w:rsidRDefault="001F5741">
      <w:pPr>
        <w:pStyle w:val="Prrafodelista"/>
        <w:numPr>
          <w:ilvl w:val="0"/>
          <w:numId w:val="50"/>
        </w:numPr>
        <w:tabs>
          <w:tab w:val="left" w:pos="754"/>
        </w:tabs>
        <w:ind w:right="1697" w:firstLine="0"/>
      </w:pPr>
      <w:r>
        <w:rPr>
          <w:color w:val="121212"/>
        </w:rPr>
        <w:t>Acompañar y orientar a los establecimientos educativos en la incorporación del</w:t>
      </w:r>
      <w:r>
        <w:rPr>
          <w:color w:val="121212"/>
          <w:spacing w:val="-1"/>
        </w:rPr>
        <w:t xml:space="preserve"> </w:t>
      </w:r>
      <w:r>
        <w:rPr>
          <w:color w:val="121212"/>
        </w:rPr>
        <w:t>eje de educación vial en los proyectos pedagógicos que estas</w:t>
      </w:r>
      <w:r>
        <w:rPr>
          <w:color w:val="121212"/>
          <w:spacing w:val="-21"/>
        </w:rPr>
        <w:t xml:space="preserve"> </w:t>
      </w:r>
      <w:r>
        <w:rPr>
          <w:color w:val="121212"/>
        </w:rPr>
        <w:t>implementen.</w:t>
      </w:r>
    </w:p>
    <w:p w14:paraId="52BCBF83" w14:textId="77777777" w:rsidR="00C46380" w:rsidRDefault="00C46380">
      <w:pPr>
        <w:pStyle w:val="Textoindependiente"/>
        <w:spacing w:before="1"/>
      </w:pPr>
    </w:p>
    <w:p w14:paraId="52BCBF84" w14:textId="77777777" w:rsidR="00C46380" w:rsidRDefault="001F5741">
      <w:pPr>
        <w:pStyle w:val="Prrafodelista"/>
        <w:numPr>
          <w:ilvl w:val="0"/>
          <w:numId w:val="50"/>
        </w:numPr>
        <w:tabs>
          <w:tab w:val="left" w:pos="894"/>
        </w:tabs>
        <w:spacing w:before="1"/>
        <w:ind w:right="1694" w:firstLine="0"/>
      </w:pPr>
      <w:r>
        <w:rPr>
          <w:color w:val="121212"/>
        </w:rPr>
        <w:t>Evaluar los resultados y la eficacia de las acciones y estrategias implementadas en materia de educación vial.</w:t>
      </w:r>
    </w:p>
    <w:p w14:paraId="52BCBF85" w14:textId="77777777" w:rsidR="00C46380" w:rsidRDefault="00C46380">
      <w:pPr>
        <w:pStyle w:val="Textoindependiente"/>
        <w:spacing w:before="11"/>
        <w:rPr>
          <w:sz w:val="21"/>
        </w:rPr>
      </w:pPr>
    </w:p>
    <w:p w14:paraId="52BCBF86" w14:textId="77777777" w:rsidR="00C46380" w:rsidRDefault="001F5741">
      <w:pPr>
        <w:pStyle w:val="Prrafodelista"/>
        <w:numPr>
          <w:ilvl w:val="0"/>
          <w:numId w:val="50"/>
        </w:numPr>
        <w:tabs>
          <w:tab w:val="left" w:pos="805"/>
        </w:tabs>
        <w:ind w:right="1696" w:firstLine="0"/>
      </w:pPr>
      <w:r>
        <w:rPr>
          <w:color w:val="121212"/>
        </w:rPr>
        <w:t>Realizar con otras autoridades distritales, municipales o departamentales responsables de la educación vial y con los miembros de la comunidad educativa, un proceso</w:t>
      </w:r>
      <w:r>
        <w:rPr>
          <w:color w:val="121212"/>
          <w:spacing w:val="-1"/>
        </w:rPr>
        <w:t xml:space="preserve"> </w:t>
      </w:r>
      <w:r>
        <w:rPr>
          <w:color w:val="121212"/>
        </w:rPr>
        <w:t>de lectura de contexto en el</w:t>
      </w:r>
      <w:r>
        <w:rPr>
          <w:color w:val="121212"/>
          <w:spacing w:val="-1"/>
        </w:rPr>
        <w:t xml:space="preserve"> </w:t>
      </w:r>
      <w:r>
        <w:rPr>
          <w:color w:val="121212"/>
        </w:rPr>
        <w:t>que identifiquen problemas, dilemas y retos pertinentes a su realidad, particularmente en lo referido al derecho a la movilidad libre y segura.</w:t>
      </w:r>
    </w:p>
    <w:p w14:paraId="52BCBF87" w14:textId="77777777" w:rsidR="00C46380" w:rsidRDefault="00C46380">
      <w:pPr>
        <w:pStyle w:val="Textoindependiente"/>
      </w:pPr>
    </w:p>
    <w:p w14:paraId="52BCBF88" w14:textId="77777777" w:rsidR="00C46380" w:rsidRDefault="001F5741">
      <w:pPr>
        <w:pStyle w:val="Prrafodelista"/>
        <w:numPr>
          <w:ilvl w:val="0"/>
          <w:numId w:val="50"/>
        </w:numPr>
        <w:tabs>
          <w:tab w:val="left" w:pos="723"/>
        </w:tabs>
        <w:ind w:right="1692" w:firstLine="0"/>
      </w:pPr>
      <w:r>
        <w:rPr>
          <w:color w:val="121212"/>
        </w:rPr>
        <w:t xml:space="preserve">Definir, a partir de los resultados de la lectura de contexto, planes anuales </w:t>
      </w:r>
      <w:r>
        <w:rPr>
          <w:color w:val="121212"/>
        </w:rPr>
        <w:lastRenderedPageBreak/>
        <w:t>con actividades, acciones específicas,</w:t>
      </w:r>
      <w:r>
        <w:rPr>
          <w:color w:val="121212"/>
          <w:spacing w:val="-1"/>
        </w:rPr>
        <w:t xml:space="preserve"> </w:t>
      </w:r>
      <w:r>
        <w:rPr>
          <w:color w:val="121212"/>
        </w:rPr>
        <w:t>responsables, indicadores y cronogramas para lograr la incorporación</w:t>
      </w:r>
      <w:r>
        <w:rPr>
          <w:color w:val="121212"/>
          <w:spacing w:val="-2"/>
        </w:rPr>
        <w:t xml:space="preserve"> </w:t>
      </w:r>
      <w:r>
        <w:rPr>
          <w:color w:val="121212"/>
        </w:rPr>
        <w:t>de la</w:t>
      </w:r>
      <w:r>
        <w:rPr>
          <w:color w:val="121212"/>
          <w:spacing w:val="-3"/>
        </w:rPr>
        <w:t xml:space="preserve"> </w:t>
      </w:r>
      <w:r>
        <w:rPr>
          <w:color w:val="121212"/>
        </w:rPr>
        <w:t>educación</w:t>
      </w:r>
      <w:r>
        <w:rPr>
          <w:color w:val="121212"/>
          <w:spacing w:val="-2"/>
        </w:rPr>
        <w:t xml:space="preserve"> </w:t>
      </w:r>
      <w:r>
        <w:rPr>
          <w:color w:val="121212"/>
        </w:rPr>
        <w:t>vial</w:t>
      </w:r>
      <w:r>
        <w:rPr>
          <w:color w:val="121212"/>
          <w:spacing w:val="-5"/>
        </w:rPr>
        <w:t xml:space="preserve"> </w:t>
      </w:r>
      <w:r>
        <w:rPr>
          <w:color w:val="121212"/>
        </w:rPr>
        <w:t>en los</w:t>
      </w:r>
      <w:r>
        <w:rPr>
          <w:color w:val="121212"/>
          <w:spacing w:val="-1"/>
        </w:rPr>
        <w:t xml:space="preserve"> </w:t>
      </w:r>
      <w:proofErr w:type="gramStart"/>
      <w:r>
        <w:rPr>
          <w:color w:val="121212"/>
        </w:rPr>
        <w:t>Proyectos</w:t>
      </w:r>
      <w:r>
        <w:rPr>
          <w:color w:val="121212"/>
          <w:spacing w:val="40"/>
        </w:rPr>
        <w:t xml:space="preserve">  </w:t>
      </w:r>
      <w:r>
        <w:rPr>
          <w:color w:val="121212"/>
        </w:rPr>
        <w:t>Pedagógicos</w:t>
      </w:r>
      <w:proofErr w:type="gramEnd"/>
    </w:p>
    <w:p w14:paraId="52BCBF89" w14:textId="77777777" w:rsidR="00C46380" w:rsidRDefault="00C46380">
      <w:pPr>
        <w:jc w:val="both"/>
        <w:sectPr w:rsidR="00C46380">
          <w:pgSz w:w="12240" w:h="15840"/>
          <w:pgMar w:top="1340" w:right="0" w:bottom="280" w:left="1260" w:header="720" w:footer="720" w:gutter="0"/>
          <w:cols w:space="720"/>
        </w:sectPr>
      </w:pPr>
    </w:p>
    <w:p w14:paraId="52BCBF8A" w14:textId="77777777" w:rsidR="00C46380" w:rsidRDefault="001F5741">
      <w:pPr>
        <w:pStyle w:val="Textoindependiente"/>
        <w:spacing w:before="71"/>
        <w:ind w:left="444" w:right="1701"/>
        <w:jc w:val="both"/>
      </w:pPr>
      <w:r>
        <w:rPr>
          <w:color w:val="121212"/>
        </w:rPr>
        <w:lastRenderedPageBreak/>
        <w:t>de los establecimientos educativos y en los procesos de actualización de formación docente.</w:t>
      </w:r>
    </w:p>
    <w:p w14:paraId="52BCBF8B" w14:textId="77777777" w:rsidR="00C46380" w:rsidRDefault="00C46380">
      <w:pPr>
        <w:pStyle w:val="Textoindependiente"/>
        <w:spacing w:before="11"/>
        <w:rPr>
          <w:sz w:val="21"/>
        </w:rPr>
      </w:pPr>
    </w:p>
    <w:p w14:paraId="52BCBF8C" w14:textId="77777777" w:rsidR="00C46380" w:rsidRDefault="001F5741">
      <w:pPr>
        <w:pStyle w:val="Prrafodelista"/>
        <w:numPr>
          <w:ilvl w:val="0"/>
          <w:numId w:val="50"/>
        </w:numPr>
        <w:tabs>
          <w:tab w:val="left" w:pos="786"/>
        </w:tabs>
        <w:spacing w:before="1"/>
        <w:ind w:right="1696" w:firstLine="0"/>
      </w:pPr>
      <w:r>
        <w:rPr>
          <w:color w:val="121212"/>
        </w:rPr>
        <w:t>Desarrollar en todos los establecimientos educativos las acciones definidas en planes anuales de trabajo.</w:t>
      </w:r>
    </w:p>
    <w:p w14:paraId="52BCBF8D" w14:textId="77777777" w:rsidR="00C46380" w:rsidRDefault="00C46380">
      <w:pPr>
        <w:pStyle w:val="Textoindependiente"/>
        <w:spacing w:before="11"/>
        <w:rPr>
          <w:sz w:val="21"/>
        </w:rPr>
      </w:pPr>
    </w:p>
    <w:p w14:paraId="52BCBF8E" w14:textId="77777777" w:rsidR="00C46380" w:rsidRDefault="001F5741">
      <w:pPr>
        <w:pStyle w:val="Prrafodelista"/>
        <w:numPr>
          <w:ilvl w:val="0"/>
          <w:numId w:val="50"/>
        </w:numPr>
        <w:tabs>
          <w:tab w:val="left" w:pos="814"/>
        </w:tabs>
        <w:ind w:right="1690" w:firstLine="0"/>
      </w:pPr>
      <w:r>
        <w:rPr>
          <w:color w:val="121212"/>
        </w:rPr>
        <w:t>Convocar semestralmente a reuniones a sus equipos técnicos regionales intersectoriales,</w:t>
      </w:r>
      <w:r>
        <w:rPr>
          <w:color w:val="121212"/>
          <w:spacing w:val="-2"/>
        </w:rPr>
        <w:t xml:space="preserve"> </w:t>
      </w:r>
      <w:r>
        <w:rPr>
          <w:color w:val="121212"/>
        </w:rPr>
        <w:t>para</w:t>
      </w:r>
      <w:r>
        <w:rPr>
          <w:color w:val="121212"/>
          <w:spacing w:val="-1"/>
        </w:rPr>
        <w:t xml:space="preserve"> </w:t>
      </w:r>
      <w:r>
        <w:rPr>
          <w:color w:val="121212"/>
        </w:rPr>
        <w:t>definir</w:t>
      </w:r>
      <w:r>
        <w:rPr>
          <w:color w:val="121212"/>
          <w:spacing w:val="-2"/>
        </w:rPr>
        <w:t xml:space="preserve"> </w:t>
      </w:r>
      <w:r>
        <w:rPr>
          <w:color w:val="121212"/>
        </w:rPr>
        <w:t>el</w:t>
      </w:r>
      <w:r>
        <w:rPr>
          <w:color w:val="121212"/>
          <w:spacing w:val="-5"/>
        </w:rPr>
        <w:t xml:space="preserve"> </w:t>
      </w:r>
      <w:r>
        <w:rPr>
          <w:color w:val="121212"/>
        </w:rPr>
        <w:t>plan</w:t>
      </w:r>
      <w:r>
        <w:rPr>
          <w:color w:val="121212"/>
          <w:spacing w:val="-2"/>
        </w:rPr>
        <w:t xml:space="preserve"> </w:t>
      </w:r>
      <w:r>
        <w:rPr>
          <w:color w:val="121212"/>
        </w:rPr>
        <w:t>de</w:t>
      </w:r>
      <w:r>
        <w:rPr>
          <w:color w:val="121212"/>
          <w:spacing w:val="-1"/>
        </w:rPr>
        <w:t xml:space="preserve"> </w:t>
      </w:r>
      <w:r>
        <w:rPr>
          <w:color w:val="121212"/>
        </w:rPr>
        <w:t>acción</w:t>
      </w:r>
      <w:r>
        <w:rPr>
          <w:color w:val="121212"/>
          <w:spacing w:val="-2"/>
        </w:rPr>
        <w:t xml:space="preserve"> </w:t>
      </w:r>
      <w:r>
        <w:rPr>
          <w:color w:val="121212"/>
        </w:rPr>
        <w:t>y</w:t>
      </w:r>
      <w:r>
        <w:rPr>
          <w:color w:val="121212"/>
          <w:spacing w:val="-3"/>
        </w:rPr>
        <w:t xml:space="preserve"> </w:t>
      </w:r>
      <w:r>
        <w:rPr>
          <w:color w:val="121212"/>
        </w:rPr>
        <w:t>presentar</w:t>
      </w:r>
      <w:r>
        <w:rPr>
          <w:color w:val="121212"/>
          <w:spacing w:val="-2"/>
        </w:rPr>
        <w:t xml:space="preserve"> </w:t>
      </w:r>
      <w:r>
        <w:rPr>
          <w:color w:val="121212"/>
        </w:rPr>
        <w:t>resultados</w:t>
      </w:r>
      <w:r>
        <w:rPr>
          <w:color w:val="121212"/>
          <w:spacing w:val="-2"/>
        </w:rPr>
        <w:t xml:space="preserve"> </w:t>
      </w:r>
      <w:r>
        <w:rPr>
          <w:color w:val="121212"/>
        </w:rPr>
        <w:t>del</w:t>
      </w:r>
      <w:r>
        <w:rPr>
          <w:color w:val="121212"/>
          <w:spacing w:val="-4"/>
        </w:rPr>
        <w:t xml:space="preserve"> </w:t>
      </w:r>
      <w:r>
        <w:rPr>
          <w:color w:val="121212"/>
        </w:rPr>
        <w:t>mismo en materia de educación vial. Además de las reuniones semestrales, estos equipos podrán reunirse cuando lo consideren pertinente e integrarán sus acciones en el marco de los programas que promueven el desarrollo de competencias básicas y ciudadanas.</w:t>
      </w:r>
    </w:p>
    <w:p w14:paraId="52BCBF8F" w14:textId="77777777" w:rsidR="00C46380" w:rsidRDefault="00C46380">
      <w:pPr>
        <w:pStyle w:val="Textoindependiente"/>
        <w:spacing w:before="1"/>
      </w:pPr>
    </w:p>
    <w:p w14:paraId="52BCBF90" w14:textId="77777777" w:rsidR="00C46380" w:rsidRDefault="001F5741">
      <w:pPr>
        <w:pStyle w:val="Prrafodelista"/>
        <w:numPr>
          <w:ilvl w:val="0"/>
          <w:numId w:val="50"/>
        </w:numPr>
        <w:tabs>
          <w:tab w:val="left" w:pos="733"/>
        </w:tabs>
        <w:ind w:right="1690" w:firstLine="0"/>
      </w:pPr>
      <w:r>
        <w:rPr>
          <w:color w:val="121212"/>
        </w:rPr>
        <w:t>Promover la creación y uso de herramientas pedagógicas que incorporen nuevas tecnologías de la información.</w:t>
      </w:r>
    </w:p>
    <w:p w14:paraId="52BCBF91" w14:textId="77777777" w:rsidR="00C46380" w:rsidRDefault="00C46380">
      <w:pPr>
        <w:pStyle w:val="Textoindependiente"/>
        <w:spacing w:before="12"/>
        <w:rPr>
          <w:sz w:val="21"/>
        </w:rPr>
      </w:pPr>
    </w:p>
    <w:p w14:paraId="52BCBF92" w14:textId="77777777" w:rsidR="00C46380" w:rsidRDefault="001F5741">
      <w:pPr>
        <w:pStyle w:val="Textoindependiente"/>
        <w:ind w:left="444"/>
        <w:jc w:val="both"/>
      </w:pPr>
      <w:r>
        <w:rPr>
          <w:color w:val="121212"/>
        </w:rPr>
        <w:t>(</w:t>
      </w:r>
      <w:hyperlink r:id="rId1434">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4°).</w:t>
      </w:r>
    </w:p>
    <w:p w14:paraId="52BCBF93" w14:textId="77777777" w:rsidR="00C46380" w:rsidRDefault="00C46380">
      <w:pPr>
        <w:pStyle w:val="Textoindependiente"/>
      </w:pPr>
    </w:p>
    <w:p w14:paraId="52BCBF94" w14:textId="77777777" w:rsidR="00C46380" w:rsidRDefault="001F5741">
      <w:pPr>
        <w:ind w:left="444" w:right="1690"/>
        <w:jc w:val="both"/>
      </w:pPr>
      <w:r>
        <w:rPr>
          <w:b/>
          <w:color w:val="121212"/>
        </w:rPr>
        <w:t xml:space="preserve">Artículo 2.3.2.1.3. Acciones de las entidades territoriales con respecto de los establecimientos educativos. </w:t>
      </w:r>
      <w:r>
        <w:rPr>
          <w:color w:val="121212"/>
        </w:rPr>
        <w:t>Las entidades territoriales certificadas en educación garantizarán que en la incorporación de la educación vial los establecimientos educativos realicen las siguientes acciones:</w:t>
      </w:r>
    </w:p>
    <w:p w14:paraId="52BCBF95" w14:textId="77777777" w:rsidR="00C46380" w:rsidRDefault="00C46380">
      <w:pPr>
        <w:pStyle w:val="Textoindependiente"/>
      </w:pPr>
    </w:p>
    <w:p w14:paraId="52BCBF96" w14:textId="77777777" w:rsidR="00C46380" w:rsidRDefault="001F5741">
      <w:pPr>
        <w:pStyle w:val="Prrafodelista"/>
        <w:numPr>
          <w:ilvl w:val="0"/>
          <w:numId w:val="49"/>
        </w:numPr>
        <w:tabs>
          <w:tab w:val="left" w:pos="812"/>
        </w:tabs>
        <w:ind w:right="1691" w:firstLine="0"/>
      </w:pPr>
      <w:r>
        <w:rPr>
          <w:color w:val="121212"/>
        </w:rPr>
        <w:t>Conformar al inicio del año escolar, mesas de trabajo al interior de los establecimientos educativos en las que participen estudiantes, docentes, directivos, administrativos y padres de familia.</w:t>
      </w:r>
    </w:p>
    <w:p w14:paraId="52BCBF97" w14:textId="77777777" w:rsidR="00C46380" w:rsidRDefault="00C46380">
      <w:pPr>
        <w:pStyle w:val="Textoindependiente"/>
        <w:spacing w:before="11"/>
      </w:pPr>
    </w:p>
    <w:p w14:paraId="52BCBF98" w14:textId="77777777" w:rsidR="00C46380" w:rsidRDefault="001F5741">
      <w:pPr>
        <w:pStyle w:val="Prrafodelista"/>
        <w:numPr>
          <w:ilvl w:val="0"/>
          <w:numId w:val="49"/>
        </w:numPr>
        <w:tabs>
          <w:tab w:val="left" w:pos="790"/>
        </w:tabs>
        <w:ind w:right="1689" w:firstLine="0"/>
      </w:pPr>
      <w:r>
        <w:rPr>
          <w:color w:val="121212"/>
        </w:rPr>
        <w:t>Diseñar, implementar y ajustar periódicamente las propuestas curriculares que contribuyan al fomento de competencias básicas y ciudadanas y aporten a la educación vial en todas las áreas, asignaturas, proyectos, actividades en el tiempo libre, extracurriculares, el aula e instancias de</w:t>
      </w:r>
      <w:r>
        <w:rPr>
          <w:color w:val="121212"/>
          <w:spacing w:val="-7"/>
        </w:rPr>
        <w:t xml:space="preserve"> </w:t>
      </w:r>
      <w:r>
        <w:rPr>
          <w:color w:val="121212"/>
        </w:rPr>
        <w:t>participación.</w:t>
      </w:r>
    </w:p>
    <w:p w14:paraId="52BCBF99" w14:textId="77777777" w:rsidR="00C46380" w:rsidRDefault="00C46380">
      <w:pPr>
        <w:pStyle w:val="Textoindependiente"/>
        <w:spacing w:before="9"/>
      </w:pPr>
    </w:p>
    <w:p w14:paraId="52BCBF9A" w14:textId="77777777" w:rsidR="00C46380" w:rsidRDefault="001F5741">
      <w:pPr>
        <w:pStyle w:val="Prrafodelista"/>
        <w:numPr>
          <w:ilvl w:val="0"/>
          <w:numId w:val="49"/>
        </w:numPr>
        <w:tabs>
          <w:tab w:val="left" w:pos="745"/>
        </w:tabs>
        <w:spacing w:before="1"/>
        <w:ind w:right="1693" w:firstLine="0"/>
      </w:pPr>
      <w:r>
        <w:rPr>
          <w:color w:val="121212"/>
        </w:rPr>
        <w:t>Establecer claramente en el PEI la promoción de las competencias básicas y ciudadanas para contribuir a la educación vial.</w:t>
      </w:r>
    </w:p>
    <w:p w14:paraId="52BCBF9B" w14:textId="77777777" w:rsidR="00C46380" w:rsidRDefault="00C46380">
      <w:pPr>
        <w:pStyle w:val="Textoindependiente"/>
        <w:spacing w:before="11"/>
        <w:rPr>
          <w:sz w:val="21"/>
        </w:rPr>
      </w:pPr>
    </w:p>
    <w:p w14:paraId="52BCBF9C" w14:textId="77777777" w:rsidR="00C46380" w:rsidRDefault="001F5741">
      <w:pPr>
        <w:pStyle w:val="Prrafodelista"/>
        <w:numPr>
          <w:ilvl w:val="0"/>
          <w:numId w:val="49"/>
        </w:numPr>
        <w:tabs>
          <w:tab w:val="left" w:pos="771"/>
        </w:tabs>
        <w:ind w:right="1694" w:firstLine="0"/>
      </w:pPr>
      <w:r>
        <w:rPr>
          <w:color w:val="121212"/>
        </w:rPr>
        <w:t xml:space="preserve">Incorporar el eje de educación vial a sus proyectos pedagógicos de acuerdo con las orientaciones dadas por la entidad territorial certificada en educación, de conformidad con los lineamientos definidos por la </w:t>
      </w:r>
      <w:hyperlink r:id="rId1435">
        <w:r>
          <w:rPr>
            <w:color w:val="0000FF"/>
            <w:u w:val="single" w:color="0000FF"/>
          </w:rPr>
          <w:t>Ley 1503 de</w:t>
        </w:r>
        <w:r>
          <w:rPr>
            <w:color w:val="0000FF"/>
            <w:spacing w:val="-9"/>
            <w:u w:val="single" w:color="0000FF"/>
          </w:rPr>
          <w:t xml:space="preserve"> </w:t>
        </w:r>
        <w:r>
          <w:rPr>
            <w:color w:val="0000FF"/>
            <w:u w:val="single" w:color="0000FF"/>
          </w:rPr>
          <w:t>2011</w:t>
        </w:r>
      </w:hyperlink>
      <w:r>
        <w:rPr>
          <w:color w:val="121212"/>
        </w:rPr>
        <w:t>.</w:t>
      </w:r>
    </w:p>
    <w:p w14:paraId="52BCBF9D" w14:textId="77777777" w:rsidR="00C46380" w:rsidRDefault="00C46380">
      <w:pPr>
        <w:pStyle w:val="Textoindependiente"/>
        <w:spacing w:before="2"/>
      </w:pPr>
    </w:p>
    <w:p w14:paraId="52BCBF9E" w14:textId="77777777" w:rsidR="00C46380" w:rsidRDefault="001F5741">
      <w:pPr>
        <w:pStyle w:val="Prrafodelista"/>
        <w:numPr>
          <w:ilvl w:val="0"/>
          <w:numId w:val="49"/>
        </w:numPr>
        <w:tabs>
          <w:tab w:val="left" w:pos="754"/>
        </w:tabs>
        <w:ind w:right="1696" w:firstLine="0"/>
      </w:pPr>
      <w:r>
        <w:rPr>
          <w:color w:val="121212"/>
        </w:rPr>
        <w:t>Propender</w:t>
      </w:r>
      <w:r>
        <w:rPr>
          <w:color w:val="121212"/>
          <w:spacing w:val="-2"/>
        </w:rPr>
        <w:t xml:space="preserve"> </w:t>
      </w:r>
      <w:r>
        <w:rPr>
          <w:color w:val="121212"/>
        </w:rPr>
        <w:t>por</w:t>
      </w:r>
      <w:r>
        <w:rPr>
          <w:color w:val="121212"/>
          <w:spacing w:val="-2"/>
        </w:rPr>
        <w:t xml:space="preserve"> </w:t>
      </w:r>
      <w:r>
        <w:rPr>
          <w:color w:val="121212"/>
        </w:rPr>
        <w:t>el</w:t>
      </w:r>
      <w:r>
        <w:rPr>
          <w:color w:val="121212"/>
          <w:spacing w:val="-4"/>
        </w:rPr>
        <w:t xml:space="preserve"> </w:t>
      </w:r>
      <w:r>
        <w:rPr>
          <w:color w:val="121212"/>
        </w:rPr>
        <w:t>uso</w:t>
      </w:r>
      <w:r>
        <w:rPr>
          <w:color w:val="121212"/>
          <w:spacing w:val="-2"/>
        </w:rPr>
        <w:t xml:space="preserve"> </w:t>
      </w:r>
      <w:r>
        <w:rPr>
          <w:color w:val="121212"/>
        </w:rPr>
        <w:t>de</w:t>
      </w:r>
      <w:r>
        <w:rPr>
          <w:color w:val="121212"/>
          <w:spacing w:val="-1"/>
        </w:rPr>
        <w:t xml:space="preserve"> </w:t>
      </w:r>
      <w:r>
        <w:rPr>
          <w:color w:val="121212"/>
        </w:rPr>
        <w:t>material</w:t>
      </w:r>
      <w:r>
        <w:rPr>
          <w:color w:val="121212"/>
          <w:spacing w:val="-3"/>
        </w:rPr>
        <w:t xml:space="preserve"> </w:t>
      </w:r>
      <w:r>
        <w:rPr>
          <w:color w:val="121212"/>
        </w:rPr>
        <w:t>pedagógico</w:t>
      </w:r>
      <w:r>
        <w:rPr>
          <w:color w:val="121212"/>
          <w:spacing w:val="-2"/>
        </w:rPr>
        <w:t xml:space="preserve"> </w:t>
      </w:r>
      <w:r>
        <w:rPr>
          <w:color w:val="121212"/>
        </w:rPr>
        <w:t>(físico,</w:t>
      </w:r>
      <w:r>
        <w:rPr>
          <w:color w:val="121212"/>
          <w:spacing w:val="-2"/>
        </w:rPr>
        <w:t xml:space="preserve"> </w:t>
      </w:r>
      <w:r>
        <w:rPr>
          <w:color w:val="121212"/>
        </w:rPr>
        <w:t>audiovisual,</w:t>
      </w:r>
      <w:r>
        <w:rPr>
          <w:color w:val="121212"/>
          <w:spacing w:val="-4"/>
        </w:rPr>
        <w:t xml:space="preserve"> </w:t>
      </w:r>
      <w:r>
        <w:rPr>
          <w:color w:val="121212"/>
        </w:rPr>
        <w:t>tecnológico e interactivo), para el desarrollo de las acciones formativas en materia de educación vial en el marco de los proyectos pedagógicos que</w:t>
      </w:r>
      <w:r>
        <w:rPr>
          <w:color w:val="121212"/>
          <w:spacing w:val="-12"/>
        </w:rPr>
        <w:t xml:space="preserve"> </w:t>
      </w:r>
      <w:r>
        <w:rPr>
          <w:color w:val="121212"/>
        </w:rPr>
        <w:t>implementen.</w:t>
      </w:r>
    </w:p>
    <w:p w14:paraId="52BCBF9F" w14:textId="77777777" w:rsidR="00C46380" w:rsidRDefault="00C46380">
      <w:pPr>
        <w:pStyle w:val="Textoindependiente"/>
        <w:spacing w:before="1"/>
      </w:pPr>
    </w:p>
    <w:p w14:paraId="52BCBFA0" w14:textId="77777777" w:rsidR="00C46380" w:rsidRDefault="001F5741">
      <w:pPr>
        <w:pStyle w:val="Prrafodelista"/>
        <w:numPr>
          <w:ilvl w:val="0"/>
          <w:numId w:val="49"/>
        </w:numPr>
        <w:tabs>
          <w:tab w:val="left" w:pos="807"/>
        </w:tabs>
        <w:ind w:right="1687" w:firstLine="0"/>
      </w:pPr>
      <w:r>
        <w:rPr>
          <w:color w:val="121212"/>
        </w:rPr>
        <w:t>Evaluar y hacer seguimiento al desarrollo del eje de educación vial incorporado en los proyectos pedagógicos a partir de los referentes de calidad que estén vigentes. Para ello, los establecimientos educativos deben presentar informes</w:t>
      </w:r>
      <w:r>
        <w:rPr>
          <w:color w:val="121212"/>
          <w:spacing w:val="40"/>
        </w:rPr>
        <w:t xml:space="preserve"> </w:t>
      </w:r>
      <w:r>
        <w:rPr>
          <w:color w:val="121212"/>
        </w:rPr>
        <w:t>de</w:t>
      </w:r>
      <w:r>
        <w:rPr>
          <w:color w:val="121212"/>
          <w:spacing w:val="40"/>
        </w:rPr>
        <w:t xml:space="preserve"> </w:t>
      </w:r>
      <w:r>
        <w:rPr>
          <w:color w:val="121212"/>
        </w:rPr>
        <w:t>evaluación</w:t>
      </w:r>
      <w:r>
        <w:rPr>
          <w:color w:val="121212"/>
          <w:spacing w:val="40"/>
        </w:rPr>
        <w:t xml:space="preserve"> </w:t>
      </w:r>
      <w:r>
        <w:rPr>
          <w:color w:val="121212"/>
        </w:rPr>
        <w:t>y</w:t>
      </w:r>
      <w:r>
        <w:rPr>
          <w:color w:val="121212"/>
          <w:spacing w:val="40"/>
        </w:rPr>
        <w:t xml:space="preserve"> </w:t>
      </w:r>
      <w:r>
        <w:rPr>
          <w:color w:val="121212"/>
        </w:rPr>
        <w:t>seguimiento</w:t>
      </w:r>
      <w:r>
        <w:rPr>
          <w:color w:val="121212"/>
          <w:spacing w:val="40"/>
        </w:rPr>
        <w:t xml:space="preserve"> </w:t>
      </w:r>
      <w:r>
        <w:rPr>
          <w:color w:val="121212"/>
        </w:rPr>
        <w:t>a</w:t>
      </w:r>
      <w:r>
        <w:rPr>
          <w:color w:val="121212"/>
          <w:spacing w:val="40"/>
        </w:rPr>
        <w:t xml:space="preserve"> </w:t>
      </w:r>
      <w:r>
        <w:rPr>
          <w:color w:val="121212"/>
        </w:rPr>
        <w:t>la</w:t>
      </w:r>
      <w:r>
        <w:rPr>
          <w:color w:val="121212"/>
          <w:spacing w:val="40"/>
        </w:rPr>
        <w:t xml:space="preserve"> </w:t>
      </w:r>
      <w:r>
        <w:rPr>
          <w:color w:val="121212"/>
        </w:rPr>
        <w:t>entidad</w:t>
      </w:r>
      <w:r>
        <w:rPr>
          <w:color w:val="121212"/>
          <w:spacing w:val="40"/>
        </w:rPr>
        <w:t xml:space="preserve"> </w:t>
      </w:r>
      <w:r>
        <w:rPr>
          <w:color w:val="121212"/>
        </w:rPr>
        <w:t>territorial</w:t>
      </w:r>
      <w:r>
        <w:rPr>
          <w:color w:val="121212"/>
          <w:spacing w:val="40"/>
        </w:rPr>
        <w:t xml:space="preserve"> </w:t>
      </w:r>
      <w:r>
        <w:rPr>
          <w:color w:val="121212"/>
        </w:rPr>
        <w:t>certificada</w:t>
      </w:r>
      <w:r>
        <w:rPr>
          <w:color w:val="121212"/>
          <w:spacing w:val="40"/>
        </w:rPr>
        <w:t xml:space="preserve"> </w:t>
      </w:r>
      <w:r>
        <w:rPr>
          <w:color w:val="121212"/>
        </w:rPr>
        <w:t>en</w:t>
      </w:r>
    </w:p>
    <w:p w14:paraId="52BCBFA1" w14:textId="77777777" w:rsidR="00C46380" w:rsidRDefault="00C46380">
      <w:pPr>
        <w:jc w:val="both"/>
        <w:sectPr w:rsidR="00C46380">
          <w:pgSz w:w="12240" w:h="15840"/>
          <w:pgMar w:top="1340" w:right="0" w:bottom="280" w:left="1260" w:header="720" w:footer="720" w:gutter="0"/>
          <w:cols w:space="720"/>
        </w:sectPr>
      </w:pPr>
    </w:p>
    <w:p w14:paraId="52BCBFA2" w14:textId="77777777" w:rsidR="00C46380" w:rsidRDefault="001F5741">
      <w:pPr>
        <w:pStyle w:val="Textoindependiente"/>
        <w:spacing w:before="71"/>
        <w:ind w:left="444" w:right="1695"/>
        <w:jc w:val="both"/>
      </w:pPr>
      <w:r>
        <w:rPr>
          <w:color w:val="121212"/>
        </w:rPr>
        <w:lastRenderedPageBreak/>
        <w:t>educación que servirán de insumo para que estas a su vez incorporen los resultados a su informe de evaluación.</w:t>
      </w:r>
    </w:p>
    <w:p w14:paraId="52BCBFA3" w14:textId="77777777" w:rsidR="00C46380" w:rsidRDefault="00C46380">
      <w:pPr>
        <w:pStyle w:val="Textoindependiente"/>
        <w:spacing w:before="11"/>
        <w:rPr>
          <w:sz w:val="21"/>
        </w:rPr>
      </w:pPr>
    </w:p>
    <w:p w14:paraId="52BCBFA4" w14:textId="77777777" w:rsidR="00C46380" w:rsidRDefault="001F5741">
      <w:pPr>
        <w:pStyle w:val="Prrafodelista"/>
        <w:numPr>
          <w:ilvl w:val="0"/>
          <w:numId w:val="49"/>
        </w:numPr>
        <w:tabs>
          <w:tab w:val="left" w:pos="812"/>
        </w:tabs>
        <w:spacing w:before="1"/>
        <w:ind w:right="1695" w:firstLine="0"/>
      </w:pPr>
      <w:r>
        <w:rPr>
          <w:color w:val="121212"/>
        </w:rPr>
        <w:t xml:space="preserve">Presentar informes a las entidades territoriales certificadas en educación sobre la manera como incorporen el eje de educación vial en los proyectos </w:t>
      </w:r>
      <w:r>
        <w:rPr>
          <w:color w:val="121212"/>
          <w:spacing w:val="-2"/>
        </w:rPr>
        <w:t>pedagógicos.</w:t>
      </w:r>
    </w:p>
    <w:p w14:paraId="52BCBFA5" w14:textId="77777777" w:rsidR="00C46380" w:rsidRDefault="00C46380">
      <w:pPr>
        <w:pStyle w:val="Textoindependiente"/>
      </w:pPr>
    </w:p>
    <w:p w14:paraId="52BCBFA6" w14:textId="77777777" w:rsidR="00C46380" w:rsidRDefault="001F5741">
      <w:pPr>
        <w:pStyle w:val="Textoindependiente"/>
        <w:ind w:left="444"/>
        <w:jc w:val="both"/>
      </w:pPr>
      <w:r>
        <w:rPr>
          <w:color w:val="121212"/>
        </w:rPr>
        <w:t>(</w:t>
      </w:r>
      <w:hyperlink r:id="rId1436">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5°).</w:t>
      </w:r>
    </w:p>
    <w:p w14:paraId="52BCBFA7" w14:textId="77777777" w:rsidR="00C46380" w:rsidRDefault="00C46380">
      <w:pPr>
        <w:pStyle w:val="Textoindependiente"/>
        <w:spacing w:before="10"/>
        <w:rPr>
          <w:sz w:val="21"/>
        </w:rPr>
      </w:pPr>
    </w:p>
    <w:p w14:paraId="52BCBFA8" w14:textId="77777777" w:rsidR="00C46380" w:rsidRDefault="001F5741">
      <w:pPr>
        <w:spacing w:before="1"/>
        <w:ind w:left="444" w:right="1692"/>
        <w:jc w:val="both"/>
      </w:pPr>
      <w:r>
        <w:rPr>
          <w:b/>
          <w:color w:val="121212"/>
        </w:rPr>
        <w:t xml:space="preserve">Artículo 2.3.2.1.4. Autoridades de tránsito. </w:t>
      </w:r>
      <w:r>
        <w:rPr>
          <w:color w:val="121212"/>
        </w:rPr>
        <w:t>Las autoridades de tránsito promoverán campañas educativas destinadas a evitar que las personas conduzcan bajo los efectos del alcohol.</w:t>
      </w:r>
    </w:p>
    <w:p w14:paraId="52BCBFA9" w14:textId="77777777" w:rsidR="00C46380" w:rsidRDefault="00C46380">
      <w:pPr>
        <w:pStyle w:val="Textoindependiente"/>
        <w:spacing w:before="1"/>
      </w:pPr>
    </w:p>
    <w:p w14:paraId="52BCBFAA" w14:textId="77777777" w:rsidR="00C46380" w:rsidRDefault="001F5741">
      <w:pPr>
        <w:pStyle w:val="Textoindependiente"/>
        <w:ind w:left="444"/>
        <w:jc w:val="both"/>
      </w:pPr>
      <w:r>
        <w:rPr>
          <w:color w:val="121212"/>
        </w:rPr>
        <w:t>(</w:t>
      </w:r>
      <w:hyperlink r:id="rId1437">
        <w:r>
          <w:rPr>
            <w:color w:val="0000FF"/>
            <w:u w:val="single" w:color="0000FF"/>
          </w:rPr>
          <w:t>Decreto</w:t>
        </w:r>
        <w:r>
          <w:rPr>
            <w:color w:val="0000FF"/>
            <w:spacing w:val="-5"/>
            <w:u w:val="single" w:color="0000FF"/>
          </w:rPr>
          <w:t xml:space="preserve"> </w:t>
        </w:r>
        <w:r>
          <w:rPr>
            <w:color w:val="0000FF"/>
            <w:u w:val="single" w:color="0000FF"/>
          </w:rPr>
          <w:t>120</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21).</w:t>
      </w:r>
    </w:p>
    <w:p w14:paraId="52BCBFAB" w14:textId="77777777" w:rsidR="00C46380" w:rsidRDefault="00C46380">
      <w:pPr>
        <w:pStyle w:val="Textoindependiente"/>
        <w:spacing w:before="6"/>
        <w:rPr>
          <w:sz w:val="14"/>
        </w:rPr>
      </w:pPr>
    </w:p>
    <w:p w14:paraId="52BCBFAC" w14:textId="77777777" w:rsidR="00C46380" w:rsidRDefault="001F5741">
      <w:pPr>
        <w:pStyle w:val="Ttulo1"/>
        <w:spacing w:before="101"/>
      </w:pPr>
      <w:r>
        <w:rPr>
          <w:color w:val="121212"/>
        </w:rPr>
        <w:t>CAPÍTULO</w:t>
      </w:r>
      <w:r>
        <w:rPr>
          <w:color w:val="121212"/>
          <w:spacing w:val="-7"/>
        </w:rPr>
        <w:t xml:space="preserve"> </w:t>
      </w:r>
      <w:r>
        <w:rPr>
          <w:color w:val="121212"/>
          <w:spacing w:val="-10"/>
        </w:rPr>
        <w:t>2</w:t>
      </w:r>
    </w:p>
    <w:p w14:paraId="52BCBFAD" w14:textId="77777777" w:rsidR="00C46380" w:rsidRDefault="00C46380">
      <w:pPr>
        <w:pStyle w:val="Textoindependiente"/>
        <w:spacing w:before="1"/>
        <w:rPr>
          <w:b/>
        </w:rPr>
      </w:pPr>
    </w:p>
    <w:p w14:paraId="52BCBFAE" w14:textId="77777777" w:rsidR="00C46380" w:rsidRDefault="001F5741">
      <w:pPr>
        <w:pStyle w:val="Ttulo2"/>
        <w:ind w:left="437"/>
      </w:pPr>
      <w:r>
        <w:rPr>
          <w:color w:val="121212"/>
        </w:rPr>
        <w:t>Planes</w:t>
      </w:r>
      <w:r>
        <w:rPr>
          <w:color w:val="121212"/>
          <w:spacing w:val="-4"/>
        </w:rPr>
        <w:t xml:space="preserve"> </w:t>
      </w:r>
      <w:r>
        <w:rPr>
          <w:color w:val="121212"/>
        </w:rPr>
        <w:t>Estratégicos</w:t>
      </w:r>
      <w:r>
        <w:rPr>
          <w:color w:val="121212"/>
          <w:spacing w:val="-6"/>
        </w:rPr>
        <w:t xml:space="preserve"> </w:t>
      </w:r>
      <w:r>
        <w:rPr>
          <w:color w:val="121212"/>
        </w:rPr>
        <w:t>de</w:t>
      </w:r>
      <w:r>
        <w:rPr>
          <w:color w:val="121212"/>
          <w:spacing w:val="-5"/>
        </w:rPr>
        <w:t xml:space="preserve"> </w:t>
      </w:r>
      <w:r>
        <w:rPr>
          <w:color w:val="121212"/>
        </w:rPr>
        <w:t>Consumo</w:t>
      </w:r>
      <w:r>
        <w:rPr>
          <w:color w:val="121212"/>
          <w:spacing w:val="-5"/>
        </w:rPr>
        <w:t xml:space="preserve"> </w:t>
      </w:r>
      <w:r>
        <w:rPr>
          <w:color w:val="121212"/>
        </w:rPr>
        <w:t>Responsable</w:t>
      </w:r>
      <w:r>
        <w:rPr>
          <w:color w:val="121212"/>
          <w:spacing w:val="-5"/>
        </w:rPr>
        <w:t xml:space="preserve"> </w:t>
      </w:r>
      <w:r>
        <w:rPr>
          <w:color w:val="121212"/>
        </w:rPr>
        <w:t>de</w:t>
      </w:r>
      <w:r>
        <w:rPr>
          <w:color w:val="121212"/>
          <w:spacing w:val="-5"/>
        </w:rPr>
        <w:t xml:space="preserve"> </w:t>
      </w:r>
      <w:r>
        <w:rPr>
          <w:color w:val="121212"/>
        </w:rPr>
        <w:t>Alcohol</w:t>
      </w:r>
      <w:r>
        <w:rPr>
          <w:color w:val="121212"/>
          <w:spacing w:val="-6"/>
        </w:rPr>
        <w:t xml:space="preserve"> </w:t>
      </w:r>
      <w:r>
        <w:rPr>
          <w:color w:val="121212"/>
        </w:rPr>
        <w:t>y</w:t>
      </w:r>
      <w:r>
        <w:rPr>
          <w:color w:val="121212"/>
          <w:spacing w:val="-4"/>
        </w:rPr>
        <w:t xml:space="preserve"> </w:t>
      </w:r>
      <w:r>
        <w:rPr>
          <w:color w:val="121212"/>
        </w:rPr>
        <w:t>su</w:t>
      </w:r>
      <w:r>
        <w:rPr>
          <w:color w:val="121212"/>
          <w:spacing w:val="-3"/>
        </w:rPr>
        <w:t xml:space="preserve"> </w:t>
      </w:r>
      <w:r>
        <w:rPr>
          <w:color w:val="121212"/>
        </w:rPr>
        <w:t>adopción por parte de los Establecimientos de Comercio</w:t>
      </w:r>
    </w:p>
    <w:p w14:paraId="52BCBFAF" w14:textId="77777777" w:rsidR="00C46380" w:rsidRDefault="00C46380">
      <w:pPr>
        <w:pStyle w:val="Textoindependiente"/>
        <w:spacing w:before="11"/>
        <w:rPr>
          <w:b/>
          <w:sz w:val="21"/>
        </w:rPr>
      </w:pPr>
    </w:p>
    <w:p w14:paraId="52BCBFB0" w14:textId="77777777" w:rsidR="00C46380" w:rsidRDefault="001F5741">
      <w:pPr>
        <w:spacing w:before="1"/>
        <w:ind w:left="444" w:right="1692"/>
        <w:jc w:val="both"/>
      </w:pPr>
      <w:r>
        <w:rPr>
          <w:b/>
          <w:color w:val="121212"/>
        </w:rPr>
        <w:t>Artículo 2.3.2.2.1. Objetivos de los planes estratégicos de consumo responsable de alcohol</w:t>
      </w:r>
      <w:r>
        <w:rPr>
          <w:color w:val="121212"/>
        </w:rPr>
        <w:t>. Los siguientes serán los objetivos de los Planes Estratégicos a adoptar por parte de los establecimientos de expendio y/o consumo de bebidas alcohólicas:</w:t>
      </w:r>
    </w:p>
    <w:p w14:paraId="52BCBFB1" w14:textId="77777777" w:rsidR="00C46380" w:rsidRDefault="00C46380">
      <w:pPr>
        <w:pStyle w:val="Textoindependiente"/>
        <w:spacing w:before="11"/>
        <w:rPr>
          <w:sz w:val="21"/>
        </w:rPr>
      </w:pPr>
    </w:p>
    <w:p w14:paraId="52BCBFB2" w14:textId="77777777" w:rsidR="00C46380" w:rsidRDefault="001F5741">
      <w:pPr>
        <w:pStyle w:val="Prrafodelista"/>
        <w:numPr>
          <w:ilvl w:val="0"/>
          <w:numId w:val="48"/>
        </w:numPr>
        <w:tabs>
          <w:tab w:val="left" w:pos="786"/>
        </w:tabs>
        <w:spacing w:before="1"/>
        <w:ind w:right="1691" w:firstLine="0"/>
      </w:pPr>
      <w:r>
        <w:rPr>
          <w:color w:val="121212"/>
        </w:rPr>
        <w:t>Ofrecer alternativas para los usuarios de los establecimientos de expendio y/o consumo de bebidas alcohólicas que no consumen bebidas alcohólicas y para quienes van a conducir, en el contexto de seguridad y educación</w:t>
      </w:r>
      <w:r>
        <w:rPr>
          <w:color w:val="121212"/>
          <w:spacing w:val="-9"/>
        </w:rPr>
        <w:t xml:space="preserve"> </w:t>
      </w:r>
      <w:r>
        <w:rPr>
          <w:color w:val="121212"/>
        </w:rPr>
        <w:t>vial.</w:t>
      </w:r>
    </w:p>
    <w:p w14:paraId="52BCBFB3" w14:textId="77777777" w:rsidR="00C46380" w:rsidRDefault="00C46380">
      <w:pPr>
        <w:pStyle w:val="Textoindependiente"/>
        <w:spacing w:before="1"/>
      </w:pPr>
    </w:p>
    <w:p w14:paraId="52BCBFB6" w14:textId="7EA322CB" w:rsidR="00C46380" w:rsidRPr="00390E80" w:rsidRDefault="001F5741" w:rsidP="00390E80">
      <w:pPr>
        <w:pStyle w:val="Prrafodelista"/>
        <w:numPr>
          <w:ilvl w:val="0"/>
          <w:numId w:val="48"/>
        </w:numPr>
        <w:tabs>
          <w:tab w:val="left" w:pos="867"/>
        </w:tabs>
        <w:spacing w:line="276" w:lineRule="auto"/>
        <w:ind w:right="1691" w:firstLine="0"/>
      </w:pPr>
      <w:r>
        <w:rPr>
          <w:color w:val="121212"/>
        </w:rPr>
        <w:t xml:space="preserve">Promover el consumo responsable de alcohol entre los usuarios del establecimiento de expendio y/o consumo de bebidas alcohólicas con el fin de prevenir situaciones problemáticas que alteren el ambiente del lugar o que pongan en riesgo a los demás usuarios del establecimiento y al personal del </w:t>
      </w:r>
      <w:r>
        <w:rPr>
          <w:color w:val="121212"/>
          <w:spacing w:val="-2"/>
        </w:rPr>
        <w:t>mismo.</w:t>
      </w:r>
    </w:p>
    <w:p w14:paraId="24CFD211" w14:textId="77777777" w:rsidR="00390E80" w:rsidRPr="00390E80" w:rsidRDefault="00390E80" w:rsidP="00390E80">
      <w:pPr>
        <w:tabs>
          <w:tab w:val="left" w:pos="867"/>
        </w:tabs>
        <w:spacing w:line="276" w:lineRule="auto"/>
        <w:ind w:right="1691"/>
      </w:pPr>
    </w:p>
    <w:p w14:paraId="52BCBFB7" w14:textId="77777777" w:rsidR="00C46380" w:rsidRDefault="001F5741">
      <w:pPr>
        <w:pStyle w:val="Prrafodelista"/>
        <w:numPr>
          <w:ilvl w:val="0"/>
          <w:numId w:val="48"/>
        </w:numPr>
        <w:tabs>
          <w:tab w:val="left" w:pos="853"/>
        </w:tabs>
        <w:spacing w:before="1"/>
        <w:ind w:right="1695" w:firstLine="0"/>
      </w:pPr>
      <w:r>
        <w:rPr>
          <w:color w:val="121212"/>
        </w:rPr>
        <w:t>Generar las condiciones dentro del establecimiento de expendio y/o consumo de bebidas alcohólicas para responder efectivamente a situaciones problemáticas derivadas del consumo inmoderado de alcohol.</w:t>
      </w:r>
    </w:p>
    <w:p w14:paraId="52BCBFB8" w14:textId="77777777" w:rsidR="00C46380" w:rsidRDefault="00C46380">
      <w:pPr>
        <w:pStyle w:val="Textoindependiente"/>
        <w:spacing w:before="1"/>
      </w:pPr>
    </w:p>
    <w:p w14:paraId="52BCBFB9" w14:textId="77777777" w:rsidR="00C46380" w:rsidRDefault="001F5741">
      <w:pPr>
        <w:pStyle w:val="Textoindependiente"/>
        <w:ind w:left="444"/>
        <w:jc w:val="both"/>
      </w:pPr>
      <w:r>
        <w:rPr>
          <w:color w:val="121212"/>
        </w:rPr>
        <w:t>(</w:t>
      </w:r>
      <w:hyperlink r:id="rId1438">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6°).</w:t>
      </w:r>
    </w:p>
    <w:p w14:paraId="52BCBFBA" w14:textId="77777777" w:rsidR="00C46380" w:rsidRDefault="00C46380">
      <w:pPr>
        <w:pStyle w:val="Textoindependiente"/>
      </w:pPr>
    </w:p>
    <w:p w14:paraId="52BCBFBB" w14:textId="77777777" w:rsidR="00C46380" w:rsidRDefault="001F5741">
      <w:pPr>
        <w:spacing w:before="1"/>
        <w:ind w:left="444" w:right="1694"/>
        <w:jc w:val="both"/>
      </w:pPr>
      <w:r>
        <w:rPr>
          <w:b/>
          <w:color w:val="121212"/>
        </w:rPr>
        <w:t xml:space="preserve">Artículo 2.3.2.2.2. Contenido de los planes estratégicos del consumo responsable de alcohol. </w:t>
      </w:r>
      <w:r>
        <w:rPr>
          <w:color w:val="121212"/>
        </w:rPr>
        <w:t>Los Planes Estratégicos deberán contener como mínimo los siguientes aspectos:</w:t>
      </w:r>
    </w:p>
    <w:p w14:paraId="52BCBFBC" w14:textId="77777777" w:rsidR="00C46380" w:rsidRDefault="00C46380">
      <w:pPr>
        <w:jc w:val="both"/>
        <w:sectPr w:rsidR="00C46380">
          <w:pgSz w:w="12240" w:h="15840"/>
          <w:pgMar w:top="1340" w:right="0" w:bottom="280" w:left="1260" w:header="720" w:footer="720" w:gutter="0"/>
          <w:cols w:space="720"/>
        </w:sectPr>
      </w:pPr>
    </w:p>
    <w:p w14:paraId="52BCBFBD" w14:textId="77777777" w:rsidR="00C46380" w:rsidRDefault="001F5741">
      <w:pPr>
        <w:pStyle w:val="Prrafodelista"/>
        <w:numPr>
          <w:ilvl w:val="0"/>
          <w:numId w:val="47"/>
        </w:numPr>
        <w:tabs>
          <w:tab w:val="left" w:pos="778"/>
        </w:tabs>
        <w:spacing w:before="71"/>
        <w:ind w:right="1692" w:firstLine="0"/>
      </w:pPr>
      <w:r>
        <w:rPr>
          <w:color w:val="121212"/>
        </w:rPr>
        <w:lastRenderedPageBreak/>
        <w:t>Diagnóstico: caracterización del establecimiento y del perfil del usuario, en los</w:t>
      </w:r>
      <w:r>
        <w:rPr>
          <w:color w:val="121212"/>
          <w:spacing w:val="-2"/>
        </w:rPr>
        <w:t xml:space="preserve"> </w:t>
      </w:r>
      <w:r>
        <w:rPr>
          <w:color w:val="121212"/>
        </w:rPr>
        <w:t>casos</w:t>
      </w:r>
      <w:r>
        <w:rPr>
          <w:color w:val="121212"/>
          <w:spacing w:val="-3"/>
        </w:rPr>
        <w:t xml:space="preserve"> </w:t>
      </w:r>
      <w:r>
        <w:rPr>
          <w:color w:val="121212"/>
        </w:rPr>
        <w:t>que</w:t>
      </w:r>
      <w:r>
        <w:rPr>
          <w:color w:val="121212"/>
          <w:spacing w:val="-3"/>
        </w:rPr>
        <w:t xml:space="preserve"> </w:t>
      </w:r>
      <w:r>
        <w:rPr>
          <w:color w:val="121212"/>
        </w:rPr>
        <w:t>se</w:t>
      </w:r>
      <w:r>
        <w:rPr>
          <w:color w:val="121212"/>
          <w:spacing w:val="-2"/>
        </w:rPr>
        <w:t xml:space="preserve"> </w:t>
      </w:r>
      <w:r>
        <w:rPr>
          <w:color w:val="121212"/>
        </w:rPr>
        <w:t>pueda</w:t>
      </w:r>
      <w:r>
        <w:rPr>
          <w:color w:val="121212"/>
          <w:spacing w:val="-4"/>
        </w:rPr>
        <w:t xml:space="preserve"> </w:t>
      </w:r>
      <w:r>
        <w:rPr>
          <w:color w:val="121212"/>
        </w:rPr>
        <w:t>establecer,</w:t>
      </w:r>
      <w:r>
        <w:rPr>
          <w:color w:val="121212"/>
          <w:spacing w:val="-4"/>
        </w:rPr>
        <w:t xml:space="preserve"> </w:t>
      </w:r>
      <w:r>
        <w:rPr>
          <w:color w:val="121212"/>
        </w:rPr>
        <w:t>así</w:t>
      </w:r>
      <w:r>
        <w:rPr>
          <w:color w:val="121212"/>
          <w:spacing w:val="-4"/>
        </w:rPr>
        <w:t xml:space="preserve"> </w:t>
      </w:r>
      <w:r>
        <w:rPr>
          <w:color w:val="121212"/>
        </w:rPr>
        <w:t>como</w:t>
      </w:r>
      <w:r>
        <w:rPr>
          <w:color w:val="121212"/>
          <w:spacing w:val="-2"/>
        </w:rPr>
        <w:t xml:space="preserve"> </w:t>
      </w:r>
      <w:r>
        <w:rPr>
          <w:color w:val="121212"/>
        </w:rPr>
        <w:t>identificar</w:t>
      </w:r>
      <w:r>
        <w:rPr>
          <w:color w:val="121212"/>
          <w:spacing w:val="-1"/>
        </w:rPr>
        <w:t xml:space="preserve"> </w:t>
      </w:r>
      <w:r>
        <w:rPr>
          <w:color w:val="121212"/>
        </w:rPr>
        <w:t>los</w:t>
      </w:r>
      <w:r>
        <w:rPr>
          <w:color w:val="121212"/>
          <w:spacing w:val="-2"/>
        </w:rPr>
        <w:t xml:space="preserve"> </w:t>
      </w:r>
      <w:r>
        <w:rPr>
          <w:color w:val="121212"/>
        </w:rPr>
        <w:t>riesgos</w:t>
      </w:r>
      <w:r>
        <w:rPr>
          <w:color w:val="121212"/>
          <w:spacing w:val="-2"/>
        </w:rPr>
        <w:t xml:space="preserve"> </w:t>
      </w:r>
      <w:r>
        <w:rPr>
          <w:color w:val="121212"/>
        </w:rPr>
        <w:t>y</w:t>
      </w:r>
      <w:r>
        <w:rPr>
          <w:color w:val="121212"/>
          <w:spacing w:val="-5"/>
        </w:rPr>
        <w:t xml:space="preserve"> </w:t>
      </w:r>
      <w:r>
        <w:rPr>
          <w:color w:val="121212"/>
        </w:rPr>
        <w:t>situaciones problemáticas que se presentan y/o se puedan presentar debido al consumo problemático de alcohol en la población adulta. Adicionalmente, establecer los recursos disponibles para enfrentar las situaciones identificadas.</w:t>
      </w:r>
    </w:p>
    <w:p w14:paraId="52BCBFBE" w14:textId="77777777" w:rsidR="00C46380" w:rsidRDefault="00C46380">
      <w:pPr>
        <w:pStyle w:val="Textoindependiente"/>
        <w:spacing w:before="11"/>
        <w:rPr>
          <w:sz w:val="21"/>
        </w:rPr>
      </w:pPr>
    </w:p>
    <w:p w14:paraId="52BCBFBF" w14:textId="77777777" w:rsidR="00C46380" w:rsidRDefault="001F5741">
      <w:pPr>
        <w:pStyle w:val="Prrafodelista"/>
        <w:numPr>
          <w:ilvl w:val="0"/>
          <w:numId w:val="47"/>
        </w:numPr>
        <w:tabs>
          <w:tab w:val="left" w:pos="838"/>
        </w:tabs>
        <w:ind w:right="1693" w:firstLine="0"/>
      </w:pPr>
      <w:r>
        <w:rPr>
          <w:color w:val="121212"/>
        </w:rPr>
        <w:t>Líneas de acción: hacen referencia a los componentes estructurales a incorporar en los planes estratégicos de consumo responsable de alcohol los cuales deberán tener en cuenta como mínimo las siguientes líneas de</w:t>
      </w:r>
      <w:r>
        <w:rPr>
          <w:color w:val="121212"/>
          <w:spacing w:val="-5"/>
        </w:rPr>
        <w:t xml:space="preserve"> </w:t>
      </w:r>
      <w:r>
        <w:rPr>
          <w:color w:val="121212"/>
        </w:rPr>
        <w:t>acción:</w:t>
      </w:r>
    </w:p>
    <w:p w14:paraId="52BCBFC0" w14:textId="77777777" w:rsidR="00C46380" w:rsidRDefault="00C46380">
      <w:pPr>
        <w:pStyle w:val="Textoindependiente"/>
        <w:spacing w:before="10"/>
      </w:pPr>
    </w:p>
    <w:p w14:paraId="52BCBFC1" w14:textId="77777777" w:rsidR="00C46380" w:rsidRDefault="001F5741">
      <w:pPr>
        <w:pStyle w:val="Prrafodelista"/>
        <w:numPr>
          <w:ilvl w:val="0"/>
          <w:numId w:val="46"/>
        </w:numPr>
        <w:tabs>
          <w:tab w:val="left" w:pos="709"/>
        </w:tabs>
        <w:spacing w:before="1"/>
        <w:ind w:right="1693" w:firstLine="0"/>
      </w:pPr>
      <w:r>
        <w:rPr>
          <w:color w:val="121212"/>
        </w:rPr>
        <w:t>Capacitaciones dirigidas al personal de los establecimientos de expendio y/o consumo de bebidas.</w:t>
      </w:r>
    </w:p>
    <w:p w14:paraId="52BCBFC2" w14:textId="77777777" w:rsidR="00C46380" w:rsidRDefault="00C46380">
      <w:pPr>
        <w:pStyle w:val="Textoindependiente"/>
        <w:spacing w:before="12"/>
        <w:rPr>
          <w:sz w:val="21"/>
        </w:rPr>
      </w:pPr>
    </w:p>
    <w:p w14:paraId="52BCBFC3" w14:textId="77777777" w:rsidR="00C46380" w:rsidRDefault="001F5741">
      <w:pPr>
        <w:pStyle w:val="Prrafodelista"/>
        <w:numPr>
          <w:ilvl w:val="0"/>
          <w:numId w:val="46"/>
        </w:numPr>
        <w:tabs>
          <w:tab w:val="left" w:pos="786"/>
        </w:tabs>
        <w:ind w:left="785" w:hanging="342"/>
      </w:pPr>
      <w:r>
        <w:rPr>
          <w:color w:val="121212"/>
        </w:rPr>
        <w:t>Mecanismos</w:t>
      </w:r>
      <w:r>
        <w:rPr>
          <w:color w:val="121212"/>
          <w:spacing w:val="-9"/>
        </w:rPr>
        <w:t xml:space="preserve"> </w:t>
      </w:r>
      <w:r>
        <w:rPr>
          <w:color w:val="121212"/>
        </w:rPr>
        <w:t>dirigidos</w:t>
      </w:r>
      <w:r>
        <w:rPr>
          <w:color w:val="121212"/>
          <w:spacing w:val="-2"/>
        </w:rPr>
        <w:t xml:space="preserve"> </w:t>
      </w:r>
      <w:r>
        <w:rPr>
          <w:color w:val="121212"/>
        </w:rPr>
        <w:t>a</w:t>
      </w:r>
      <w:r>
        <w:rPr>
          <w:color w:val="121212"/>
          <w:spacing w:val="-6"/>
        </w:rPr>
        <w:t xml:space="preserve"> </w:t>
      </w:r>
      <w:r>
        <w:rPr>
          <w:color w:val="121212"/>
        </w:rPr>
        <w:t>prevenir</w:t>
      </w:r>
      <w:r>
        <w:rPr>
          <w:color w:val="121212"/>
          <w:spacing w:val="-2"/>
        </w:rPr>
        <w:t xml:space="preserve"> </w:t>
      </w:r>
      <w:r>
        <w:rPr>
          <w:color w:val="121212"/>
        </w:rPr>
        <w:t>la</w:t>
      </w:r>
      <w:r>
        <w:rPr>
          <w:color w:val="121212"/>
          <w:spacing w:val="-5"/>
        </w:rPr>
        <w:t xml:space="preserve"> </w:t>
      </w:r>
      <w:r>
        <w:rPr>
          <w:color w:val="121212"/>
        </w:rPr>
        <w:t>conducción</w:t>
      </w:r>
      <w:r>
        <w:rPr>
          <w:color w:val="121212"/>
          <w:spacing w:val="-5"/>
        </w:rPr>
        <w:t xml:space="preserve"> </w:t>
      </w:r>
      <w:r>
        <w:rPr>
          <w:color w:val="121212"/>
        </w:rPr>
        <w:t>bajo</w:t>
      </w:r>
      <w:r>
        <w:rPr>
          <w:color w:val="121212"/>
          <w:spacing w:val="-4"/>
        </w:rPr>
        <w:t xml:space="preserve"> </w:t>
      </w:r>
      <w:r>
        <w:rPr>
          <w:color w:val="121212"/>
        </w:rPr>
        <w:t>efecto</w:t>
      </w:r>
      <w:r>
        <w:rPr>
          <w:color w:val="121212"/>
          <w:spacing w:val="-4"/>
        </w:rPr>
        <w:t xml:space="preserve"> </w:t>
      </w:r>
      <w:r>
        <w:rPr>
          <w:color w:val="121212"/>
        </w:rPr>
        <w:t>del</w:t>
      </w:r>
      <w:r>
        <w:rPr>
          <w:color w:val="121212"/>
          <w:spacing w:val="-23"/>
        </w:rPr>
        <w:t xml:space="preserve"> </w:t>
      </w:r>
      <w:r>
        <w:rPr>
          <w:color w:val="121212"/>
          <w:spacing w:val="-2"/>
        </w:rPr>
        <w:t>alcohol.</w:t>
      </w:r>
    </w:p>
    <w:p w14:paraId="52BCBFC4" w14:textId="77777777" w:rsidR="00C46380" w:rsidRDefault="00C46380">
      <w:pPr>
        <w:pStyle w:val="Textoindependiente"/>
        <w:spacing w:before="10"/>
      </w:pPr>
    </w:p>
    <w:p w14:paraId="52BCBFC5" w14:textId="77777777" w:rsidR="00C46380" w:rsidRDefault="001F5741">
      <w:pPr>
        <w:pStyle w:val="Prrafodelista"/>
        <w:numPr>
          <w:ilvl w:val="0"/>
          <w:numId w:val="46"/>
        </w:numPr>
        <w:tabs>
          <w:tab w:val="left" w:pos="1045"/>
        </w:tabs>
        <w:ind w:right="1697" w:firstLine="0"/>
      </w:pPr>
      <w:r>
        <w:rPr>
          <w:color w:val="121212"/>
        </w:rPr>
        <w:t>Estrategias para evitar el ingreso de menores de edad a los establecimientos y el suministro o venta de bebidas alcohólicas a estos.</w:t>
      </w:r>
    </w:p>
    <w:p w14:paraId="52BCBFC6" w14:textId="77777777" w:rsidR="00C46380" w:rsidRDefault="00C46380">
      <w:pPr>
        <w:pStyle w:val="Textoindependiente"/>
        <w:spacing w:before="2"/>
      </w:pPr>
    </w:p>
    <w:p w14:paraId="52BCBFC7" w14:textId="77777777" w:rsidR="00C46380" w:rsidRDefault="001F5741">
      <w:pPr>
        <w:pStyle w:val="Prrafodelista"/>
        <w:numPr>
          <w:ilvl w:val="0"/>
          <w:numId w:val="46"/>
        </w:numPr>
        <w:tabs>
          <w:tab w:val="left" w:pos="865"/>
        </w:tabs>
        <w:ind w:right="1692" w:firstLine="0"/>
      </w:pPr>
      <w:r>
        <w:rPr>
          <w:color w:val="121212"/>
        </w:rPr>
        <w:t>Prevención, detección y manejo de situaciones problemáticas del consumo nocivo de alcohol por parte de los clientes.</w:t>
      </w:r>
    </w:p>
    <w:p w14:paraId="52BCBFC8" w14:textId="77777777" w:rsidR="00C46380" w:rsidRDefault="00C46380">
      <w:pPr>
        <w:pStyle w:val="Textoindependiente"/>
        <w:spacing w:before="11"/>
        <w:rPr>
          <w:sz w:val="21"/>
        </w:rPr>
      </w:pPr>
    </w:p>
    <w:p w14:paraId="52BCBFC9" w14:textId="77777777" w:rsidR="00C46380" w:rsidRDefault="001F5741">
      <w:pPr>
        <w:pStyle w:val="Prrafodelista"/>
        <w:numPr>
          <w:ilvl w:val="0"/>
          <w:numId w:val="47"/>
        </w:numPr>
        <w:tabs>
          <w:tab w:val="left" w:pos="769"/>
        </w:tabs>
        <w:ind w:right="1695" w:firstLine="0"/>
      </w:pPr>
      <w:r>
        <w:rPr>
          <w:color w:val="121212"/>
        </w:rPr>
        <w:t>Trabajo interinstitucional: definición de espacios de articulación y rutas de servicios con las entidades distritales, municipales, locales y organizaciones gremiales, grupos de vecinos y usuarios.</w:t>
      </w:r>
    </w:p>
    <w:p w14:paraId="52BCBFCA" w14:textId="77777777" w:rsidR="00C46380" w:rsidRDefault="00C46380">
      <w:pPr>
        <w:pStyle w:val="Textoindependiente"/>
        <w:spacing w:before="1"/>
      </w:pPr>
    </w:p>
    <w:p w14:paraId="52BCBFCB" w14:textId="77777777" w:rsidR="00C46380" w:rsidRDefault="001F5741">
      <w:pPr>
        <w:pStyle w:val="Prrafodelista"/>
        <w:numPr>
          <w:ilvl w:val="0"/>
          <w:numId w:val="47"/>
        </w:numPr>
        <w:tabs>
          <w:tab w:val="left" w:pos="790"/>
        </w:tabs>
        <w:ind w:right="1693" w:firstLine="0"/>
      </w:pPr>
      <w:r>
        <w:rPr>
          <w:color w:val="121212"/>
        </w:rPr>
        <w:t>Seguimiento y Evaluación: desarrollo de mecanismos para la evaluación y monitoreo de las acciones propuestas.</w:t>
      </w:r>
    </w:p>
    <w:p w14:paraId="52BCBFCC" w14:textId="77777777" w:rsidR="00C46380" w:rsidRDefault="00C46380">
      <w:pPr>
        <w:pStyle w:val="Textoindependiente"/>
      </w:pPr>
    </w:p>
    <w:p w14:paraId="52BCBFCD" w14:textId="77777777" w:rsidR="00C46380" w:rsidRDefault="001F5741">
      <w:pPr>
        <w:pStyle w:val="Textoindependiente"/>
        <w:ind w:left="444" w:right="1688"/>
        <w:jc w:val="both"/>
      </w:pPr>
      <w:r>
        <w:rPr>
          <w:b/>
          <w:color w:val="121212"/>
        </w:rPr>
        <w:t xml:space="preserve">Parágrafo. </w:t>
      </w:r>
      <w:r>
        <w:rPr>
          <w:color w:val="121212"/>
        </w:rPr>
        <w:t>Los establecimientos de expendio y/o consumo de bebidas alcohólicas deberán incluir dentro de los planes estratégicos, el personal responsable al interior del establecimiento de expendio y/o consumo de bebidas alcohólicas que deberá implementar cada uno de los contenidos definidos en el presente artículo.</w:t>
      </w:r>
    </w:p>
    <w:p w14:paraId="52BCBFCE" w14:textId="77777777" w:rsidR="00C46380" w:rsidRDefault="00C46380">
      <w:pPr>
        <w:pStyle w:val="Textoindependiente"/>
        <w:spacing w:before="1"/>
      </w:pPr>
    </w:p>
    <w:p w14:paraId="52BCBFCF" w14:textId="77777777" w:rsidR="00C46380" w:rsidRDefault="001F5741">
      <w:pPr>
        <w:pStyle w:val="Textoindependiente"/>
        <w:ind w:left="444"/>
        <w:jc w:val="both"/>
      </w:pPr>
      <w:r>
        <w:rPr>
          <w:color w:val="121212"/>
        </w:rPr>
        <w:t>(</w:t>
      </w:r>
      <w:hyperlink r:id="rId1439">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7°).</w:t>
      </w:r>
    </w:p>
    <w:p w14:paraId="52BCBFD0" w14:textId="77777777" w:rsidR="00C46380" w:rsidRDefault="00C46380">
      <w:pPr>
        <w:pStyle w:val="Textoindependiente"/>
        <w:spacing w:before="1"/>
      </w:pPr>
    </w:p>
    <w:p w14:paraId="52BCBFD1" w14:textId="77777777" w:rsidR="00C46380" w:rsidRDefault="001F5741">
      <w:pPr>
        <w:pStyle w:val="Textoindependiente"/>
        <w:ind w:left="444" w:right="1688"/>
        <w:jc w:val="both"/>
      </w:pPr>
      <w:r>
        <w:rPr>
          <w:b/>
          <w:color w:val="121212"/>
        </w:rPr>
        <w:t>Artículo 2.3.2.2.3. Principios de los planes estratégicos de consumo responsable de alcohol</w:t>
      </w:r>
      <w:r>
        <w:rPr>
          <w:color w:val="121212"/>
        </w:rPr>
        <w:t>. Los establecimientos de expendio y/o consumo de bebidas alcohólicas deberán elaborar y ejecutar los planes estratégicos con fundamento en el principio “Saber beber-saber vivir”, contenido en las definiciones de que trata el artículo 2 del</w:t>
      </w:r>
      <w:r>
        <w:rPr>
          <w:color w:val="121212"/>
          <w:spacing w:val="-1"/>
        </w:rPr>
        <w:t xml:space="preserve"> </w:t>
      </w:r>
      <w:hyperlink r:id="rId1440">
        <w:r>
          <w:rPr>
            <w:color w:val="0000FF"/>
            <w:u w:val="single" w:color="0000FF"/>
          </w:rPr>
          <w:t>Decreto 120 de 2010</w:t>
        </w:r>
      </w:hyperlink>
      <w:r>
        <w:rPr>
          <w:color w:val="121212"/>
        </w:rPr>
        <w:t>, o la norma que lo modifique, adicione, sustituya o compile, el cual orienta entre otros el consumo responsable de alcohol.</w:t>
      </w:r>
    </w:p>
    <w:p w14:paraId="52BCBFD2" w14:textId="77777777" w:rsidR="00C46380" w:rsidRDefault="00C46380">
      <w:pPr>
        <w:pStyle w:val="Textoindependiente"/>
      </w:pPr>
    </w:p>
    <w:p w14:paraId="52BCBFD3" w14:textId="77777777" w:rsidR="00C46380" w:rsidRDefault="001F5741">
      <w:pPr>
        <w:pStyle w:val="Textoindependiente"/>
        <w:ind w:left="444" w:right="1693"/>
        <w:jc w:val="both"/>
      </w:pPr>
      <w:r>
        <w:rPr>
          <w:b/>
          <w:color w:val="121212"/>
        </w:rPr>
        <w:t xml:space="preserve">Parágrafo. </w:t>
      </w:r>
      <w:r>
        <w:rPr>
          <w:color w:val="121212"/>
        </w:rPr>
        <w:t>El Ministerio de la Salud y Protección Social expedirá la guía “Para la elaboración de planes estratégicos del consumo responsable de alcohol” y el “documento técnico sobre los principios saber beber-saber vivir” y “momentos del</w:t>
      </w:r>
      <w:r>
        <w:rPr>
          <w:color w:val="121212"/>
          <w:spacing w:val="-2"/>
        </w:rPr>
        <w:t xml:space="preserve"> </w:t>
      </w:r>
      <w:r>
        <w:rPr>
          <w:color w:val="121212"/>
        </w:rPr>
        <w:t>saber beber,</w:t>
      </w:r>
      <w:r>
        <w:rPr>
          <w:color w:val="121212"/>
          <w:spacing w:val="-2"/>
        </w:rPr>
        <w:t xml:space="preserve"> </w:t>
      </w:r>
      <w:r>
        <w:rPr>
          <w:color w:val="121212"/>
        </w:rPr>
        <w:t>el</w:t>
      </w:r>
      <w:r>
        <w:rPr>
          <w:color w:val="121212"/>
          <w:spacing w:val="-3"/>
        </w:rPr>
        <w:t xml:space="preserve"> </w:t>
      </w:r>
      <w:r>
        <w:rPr>
          <w:color w:val="121212"/>
        </w:rPr>
        <w:t>antes,</w:t>
      </w:r>
      <w:r>
        <w:rPr>
          <w:color w:val="121212"/>
          <w:spacing w:val="-1"/>
        </w:rPr>
        <w:t xml:space="preserve"> </w:t>
      </w:r>
      <w:r>
        <w:rPr>
          <w:color w:val="121212"/>
        </w:rPr>
        <w:t>el</w:t>
      </w:r>
      <w:r>
        <w:rPr>
          <w:color w:val="121212"/>
          <w:spacing w:val="-3"/>
        </w:rPr>
        <w:t xml:space="preserve"> </w:t>
      </w:r>
      <w:r>
        <w:rPr>
          <w:color w:val="121212"/>
        </w:rPr>
        <w:t>durante y</w:t>
      </w:r>
      <w:r>
        <w:rPr>
          <w:color w:val="121212"/>
          <w:spacing w:val="-1"/>
        </w:rPr>
        <w:t xml:space="preserve"> </w:t>
      </w:r>
      <w:r>
        <w:rPr>
          <w:color w:val="121212"/>
        </w:rPr>
        <w:t>el</w:t>
      </w:r>
      <w:r>
        <w:rPr>
          <w:color w:val="121212"/>
          <w:spacing w:val="-3"/>
        </w:rPr>
        <w:t xml:space="preserve"> </w:t>
      </w:r>
      <w:r>
        <w:rPr>
          <w:color w:val="121212"/>
        </w:rPr>
        <w:t>después”,</w:t>
      </w:r>
      <w:r>
        <w:rPr>
          <w:color w:val="121212"/>
          <w:spacing w:val="-1"/>
        </w:rPr>
        <w:t xml:space="preserve"> </w:t>
      </w:r>
      <w:r>
        <w:rPr>
          <w:color w:val="121212"/>
        </w:rPr>
        <w:t>los cuales serán</w:t>
      </w:r>
      <w:r>
        <w:rPr>
          <w:color w:val="121212"/>
          <w:spacing w:val="40"/>
        </w:rPr>
        <w:t xml:space="preserve"> </w:t>
      </w:r>
      <w:r>
        <w:rPr>
          <w:color w:val="121212"/>
        </w:rPr>
        <w:t>publicados</w:t>
      </w:r>
    </w:p>
    <w:p w14:paraId="52BCBFD4" w14:textId="77777777" w:rsidR="00C46380" w:rsidRDefault="00C46380">
      <w:pPr>
        <w:jc w:val="both"/>
        <w:sectPr w:rsidR="00C46380">
          <w:pgSz w:w="12240" w:h="15840"/>
          <w:pgMar w:top="1340" w:right="0" w:bottom="280" w:left="1260" w:header="720" w:footer="720" w:gutter="0"/>
          <w:cols w:space="720"/>
        </w:sectPr>
      </w:pPr>
    </w:p>
    <w:p w14:paraId="52BCBFD5" w14:textId="77777777" w:rsidR="00C46380" w:rsidRDefault="001F5741">
      <w:pPr>
        <w:pStyle w:val="Textoindependiente"/>
        <w:spacing w:before="71"/>
        <w:ind w:left="444" w:right="1695"/>
      </w:pPr>
      <w:r>
        <w:rPr>
          <w:color w:val="121212"/>
        </w:rPr>
        <w:lastRenderedPageBreak/>
        <w:t>en la página web del Ministerio de la Salud y Protección Social, para efectos de su divulgación.</w:t>
      </w:r>
    </w:p>
    <w:p w14:paraId="52BCBFD6" w14:textId="77777777" w:rsidR="00C46380" w:rsidRDefault="00C46380">
      <w:pPr>
        <w:pStyle w:val="Textoindependiente"/>
        <w:spacing w:before="11"/>
        <w:rPr>
          <w:sz w:val="21"/>
        </w:rPr>
      </w:pPr>
    </w:p>
    <w:p w14:paraId="52BCBFD7" w14:textId="77777777" w:rsidR="00C46380" w:rsidRDefault="001F5741">
      <w:pPr>
        <w:pStyle w:val="Textoindependiente"/>
        <w:spacing w:before="1"/>
        <w:ind w:left="444"/>
      </w:pPr>
      <w:r>
        <w:rPr>
          <w:color w:val="121212"/>
        </w:rPr>
        <w:t>(</w:t>
      </w:r>
      <w:hyperlink r:id="rId1441">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8°).</w:t>
      </w:r>
    </w:p>
    <w:p w14:paraId="52BCBFD8" w14:textId="77777777" w:rsidR="00C46380" w:rsidRDefault="00C46380">
      <w:pPr>
        <w:pStyle w:val="Textoindependiente"/>
        <w:spacing w:before="6"/>
        <w:rPr>
          <w:sz w:val="14"/>
        </w:rPr>
      </w:pPr>
    </w:p>
    <w:p w14:paraId="52BCBFD9" w14:textId="77777777" w:rsidR="00C46380" w:rsidRDefault="001F5741">
      <w:pPr>
        <w:spacing w:before="101"/>
        <w:ind w:left="444" w:right="1685"/>
        <w:jc w:val="both"/>
      </w:pPr>
      <w:r>
        <w:rPr>
          <w:b/>
          <w:color w:val="121212"/>
        </w:rPr>
        <w:t xml:space="preserve">Artículo 2.3.2.2.4. Adopción y cumplimiento por parte de los establecimientos de comercio de expendio y/o consumo de bebidas alcohólicas de los planes estratégicos. </w:t>
      </w:r>
      <w:r>
        <w:rPr>
          <w:color w:val="121212"/>
        </w:rPr>
        <w:t xml:space="preserve">Los planes estratégicos para el consumo responsable de alcohol de que trata el artículo 13 de la </w:t>
      </w:r>
      <w:hyperlink r:id="rId1442">
        <w:r>
          <w:rPr>
            <w:color w:val="0000FF"/>
            <w:u w:val="single" w:color="0000FF"/>
          </w:rPr>
          <w:t>Ley 1503 de</w:t>
        </w:r>
      </w:hyperlink>
      <w:r>
        <w:rPr>
          <w:color w:val="0000FF"/>
        </w:rPr>
        <w:t xml:space="preserve"> </w:t>
      </w:r>
      <w:hyperlink r:id="rId1443">
        <w:r>
          <w:rPr>
            <w:color w:val="0000FF"/>
            <w:u w:val="single" w:color="0000FF"/>
          </w:rPr>
          <w:t>2011</w:t>
        </w:r>
      </w:hyperlink>
      <w:r>
        <w:rPr>
          <w:color w:val="0000FF"/>
          <w:u w:val="single" w:color="0000FF"/>
        </w:rPr>
        <w:t xml:space="preserve"> </w:t>
      </w:r>
      <w:r>
        <w:rPr>
          <w:color w:val="121212"/>
        </w:rPr>
        <w:t>y su respectiva adopción y cumplimiento, serán objeto de vigilancia y control por parte de las Secretarías Distritales, Departamentales y Municipales de Salud, las cuales verificarán la ejecución de los mencionados planes a</w:t>
      </w:r>
      <w:r>
        <w:rPr>
          <w:color w:val="121212"/>
          <w:spacing w:val="40"/>
        </w:rPr>
        <w:t xml:space="preserve"> </w:t>
      </w:r>
      <w:r>
        <w:rPr>
          <w:color w:val="121212"/>
        </w:rPr>
        <w:t>través de visitas que serán efectuadas a cada establecimiento por lo</w:t>
      </w:r>
      <w:r>
        <w:rPr>
          <w:color w:val="121212"/>
          <w:spacing w:val="80"/>
        </w:rPr>
        <w:t xml:space="preserve"> </w:t>
      </w:r>
      <w:r>
        <w:rPr>
          <w:color w:val="121212"/>
        </w:rPr>
        <w:t>menos una vez al año y de lo cual dejarán constancia en un</w:t>
      </w:r>
      <w:r>
        <w:rPr>
          <w:color w:val="121212"/>
          <w:spacing w:val="-4"/>
        </w:rPr>
        <w:t xml:space="preserve"> </w:t>
      </w:r>
      <w:r>
        <w:rPr>
          <w:color w:val="121212"/>
        </w:rPr>
        <w:t>acta.</w:t>
      </w:r>
    </w:p>
    <w:p w14:paraId="52BCBFDA" w14:textId="77777777" w:rsidR="00C46380" w:rsidRDefault="00C46380">
      <w:pPr>
        <w:pStyle w:val="Textoindependiente"/>
        <w:spacing w:before="10"/>
      </w:pPr>
    </w:p>
    <w:p w14:paraId="52BCBFDB" w14:textId="77777777" w:rsidR="00C46380" w:rsidRDefault="001F5741">
      <w:pPr>
        <w:pStyle w:val="Textoindependiente"/>
        <w:ind w:left="444" w:right="1687"/>
        <w:jc w:val="both"/>
      </w:pPr>
      <w:r>
        <w:rPr>
          <w:color w:val="121212"/>
        </w:rPr>
        <w:t>Para efectos de la adopción de los planes estratégicos para el consumo responsable de alcohol los establecimientos de comercio de expendio y/o consumo de bebidas</w:t>
      </w:r>
      <w:r>
        <w:rPr>
          <w:color w:val="121212"/>
          <w:spacing w:val="-2"/>
        </w:rPr>
        <w:t xml:space="preserve"> </w:t>
      </w:r>
      <w:r>
        <w:rPr>
          <w:color w:val="121212"/>
        </w:rPr>
        <w:t>alcohólicas tendrán un plazo de seis (6) meses</w:t>
      </w:r>
      <w:r>
        <w:rPr>
          <w:color w:val="121212"/>
          <w:spacing w:val="-2"/>
        </w:rPr>
        <w:t xml:space="preserve"> </w:t>
      </w:r>
      <w:r>
        <w:rPr>
          <w:color w:val="121212"/>
        </w:rPr>
        <w:t>contados a partir del 6 de diciembre de 2013 para comunicar por escrito a la Secretaría Distrital o Territorial de Salud según corresponda, el plan estratégico elaborado, el cual deberá contener los aspectos y principios señalados en los artículos 2.3.2.2.2. y 2.3.2.2.3. del presente</w:t>
      </w:r>
      <w:r>
        <w:rPr>
          <w:color w:val="121212"/>
          <w:spacing w:val="-3"/>
        </w:rPr>
        <w:t xml:space="preserve"> </w:t>
      </w:r>
      <w:r>
        <w:rPr>
          <w:color w:val="121212"/>
        </w:rPr>
        <w:t>decreto.</w:t>
      </w:r>
    </w:p>
    <w:p w14:paraId="52BCBFDC" w14:textId="77777777" w:rsidR="00C46380" w:rsidRDefault="00C46380">
      <w:pPr>
        <w:pStyle w:val="Textoindependiente"/>
        <w:spacing w:before="2"/>
      </w:pPr>
    </w:p>
    <w:p w14:paraId="52BCBFDD" w14:textId="77777777" w:rsidR="00C46380" w:rsidRDefault="001F5741">
      <w:pPr>
        <w:pStyle w:val="Textoindependiente"/>
        <w:ind w:left="444"/>
        <w:jc w:val="both"/>
      </w:pPr>
      <w:r>
        <w:rPr>
          <w:color w:val="121212"/>
        </w:rPr>
        <w:t>(</w:t>
      </w:r>
      <w:hyperlink r:id="rId1444">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9°).</w:t>
      </w:r>
    </w:p>
    <w:p w14:paraId="52BCBFDE" w14:textId="77777777" w:rsidR="00C46380" w:rsidRDefault="00C46380">
      <w:pPr>
        <w:pStyle w:val="Textoindependiente"/>
      </w:pPr>
    </w:p>
    <w:p w14:paraId="52BCBFDF" w14:textId="77777777" w:rsidR="00C46380" w:rsidRDefault="001F5741">
      <w:pPr>
        <w:pStyle w:val="Ttulo1"/>
      </w:pPr>
      <w:r>
        <w:rPr>
          <w:color w:val="121212"/>
        </w:rPr>
        <w:t>CAPÍTULO</w:t>
      </w:r>
      <w:r>
        <w:rPr>
          <w:color w:val="121212"/>
          <w:spacing w:val="-7"/>
        </w:rPr>
        <w:t xml:space="preserve"> </w:t>
      </w:r>
      <w:r>
        <w:rPr>
          <w:color w:val="121212"/>
          <w:spacing w:val="-10"/>
        </w:rPr>
        <w:t>3</w:t>
      </w:r>
    </w:p>
    <w:p w14:paraId="52BCBFE0" w14:textId="77777777" w:rsidR="00C46380" w:rsidRDefault="00C46380">
      <w:pPr>
        <w:pStyle w:val="Textoindependiente"/>
        <w:spacing w:before="10"/>
        <w:rPr>
          <w:b/>
        </w:rPr>
      </w:pPr>
    </w:p>
    <w:p w14:paraId="52BCBFE1" w14:textId="77777777" w:rsidR="00C46380" w:rsidRDefault="001F5741">
      <w:pPr>
        <w:pStyle w:val="Ttulo2"/>
        <w:spacing w:before="1"/>
        <w:ind w:left="435"/>
      </w:pPr>
      <w:r>
        <w:rPr>
          <w:color w:val="121212"/>
        </w:rPr>
        <w:t>Planes</w:t>
      </w:r>
      <w:r>
        <w:rPr>
          <w:color w:val="121212"/>
          <w:spacing w:val="-5"/>
        </w:rPr>
        <w:t xml:space="preserve"> </w:t>
      </w:r>
      <w:r>
        <w:rPr>
          <w:color w:val="121212"/>
        </w:rPr>
        <w:t>Estratégicos</w:t>
      </w:r>
      <w:r>
        <w:rPr>
          <w:color w:val="121212"/>
          <w:spacing w:val="-7"/>
        </w:rPr>
        <w:t xml:space="preserve"> </w:t>
      </w:r>
      <w:r>
        <w:rPr>
          <w:color w:val="121212"/>
        </w:rPr>
        <w:t>de</w:t>
      </w:r>
      <w:r>
        <w:rPr>
          <w:color w:val="121212"/>
          <w:spacing w:val="-6"/>
        </w:rPr>
        <w:t xml:space="preserve"> </w:t>
      </w:r>
      <w:r>
        <w:rPr>
          <w:color w:val="121212"/>
        </w:rPr>
        <w:t>las</w:t>
      </w:r>
      <w:r>
        <w:rPr>
          <w:color w:val="121212"/>
          <w:spacing w:val="-4"/>
        </w:rPr>
        <w:t xml:space="preserve"> </w:t>
      </w:r>
      <w:r>
        <w:rPr>
          <w:color w:val="121212"/>
        </w:rPr>
        <w:t>entidades,</w:t>
      </w:r>
      <w:r>
        <w:rPr>
          <w:color w:val="121212"/>
          <w:spacing w:val="-6"/>
        </w:rPr>
        <w:t xml:space="preserve"> </w:t>
      </w:r>
      <w:r>
        <w:rPr>
          <w:color w:val="121212"/>
        </w:rPr>
        <w:t>organizaciones</w:t>
      </w:r>
      <w:r>
        <w:rPr>
          <w:color w:val="121212"/>
          <w:spacing w:val="-4"/>
        </w:rPr>
        <w:t xml:space="preserve"> </w:t>
      </w:r>
      <w:r>
        <w:rPr>
          <w:color w:val="121212"/>
        </w:rPr>
        <w:t>o</w:t>
      </w:r>
      <w:r>
        <w:rPr>
          <w:color w:val="121212"/>
          <w:spacing w:val="-6"/>
        </w:rPr>
        <w:t xml:space="preserve"> </w:t>
      </w:r>
      <w:r>
        <w:rPr>
          <w:color w:val="121212"/>
        </w:rPr>
        <w:t>empresas</w:t>
      </w:r>
      <w:r>
        <w:rPr>
          <w:color w:val="121212"/>
          <w:spacing w:val="-4"/>
        </w:rPr>
        <w:t xml:space="preserve"> </w:t>
      </w:r>
      <w:r>
        <w:rPr>
          <w:color w:val="121212"/>
        </w:rPr>
        <w:t>en materia de Seguridad Vial</w:t>
      </w:r>
    </w:p>
    <w:p w14:paraId="52BCBFE2" w14:textId="77777777" w:rsidR="00C46380" w:rsidRDefault="00C46380">
      <w:pPr>
        <w:pStyle w:val="Textoindependiente"/>
        <w:spacing w:before="11"/>
        <w:rPr>
          <w:b/>
          <w:sz w:val="21"/>
        </w:rPr>
      </w:pPr>
    </w:p>
    <w:p w14:paraId="52BCBFE3" w14:textId="77777777" w:rsidR="00C46380" w:rsidRDefault="001F5741">
      <w:pPr>
        <w:pStyle w:val="Textoindependiente"/>
        <w:ind w:left="444" w:right="1688"/>
        <w:jc w:val="both"/>
      </w:pPr>
      <w:r>
        <w:rPr>
          <w:b/>
          <w:color w:val="121212"/>
        </w:rPr>
        <w:t>Artículo</w:t>
      </w:r>
      <w:r>
        <w:rPr>
          <w:b/>
          <w:color w:val="121212"/>
          <w:spacing w:val="-1"/>
        </w:rPr>
        <w:t xml:space="preserve"> </w:t>
      </w:r>
      <w:r>
        <w:rPr>
          <w:b/>
          <w:color w:val="121212"/>
        </w:rPr>
        <w:t>2.3.2.3.1. Planes</w:t>
      </w:r>
      <w:r>
        <w:rPr>
          <w:b/>
          <w:color w:val="121212"/>
          <w:spacing w:val="-1"/>
        </w:rPr>
        <w:t xml:space="preserve"> </w:t>
      </w:r>
      <w:r>
        <w:rPr>
          <w:b/>
          <w:color w:val="121212"/>
        </w:rPr>
        <w:t>estratégicos</w:t>
      </w:r>
      <w:r>
        <w:rPr>
          <w:b/>
          <w:color w:val="121212"/>
          <w:spacing w:val="-2"/>
        </w:rPr>
        <w:t xml:space="preserve"> </w:t>
      </w:r>
      <w:r>
        <w:rPr>
          <w:b/>
          <w:color w:val="121212"/>
        </w:rPr>
        <w:t>de</w:t>
      </w:r>
      <w:r>
        <w:rPr>
          <w:b/>
          <w:color w:val="121212"/>
          <w:spacing w:val="-1"/>
        </w:rPr>
        <w:t xml:space="preserve"> </w:t>
      </w:r>
      <w:r>
        <w:rPr>
          <w:b/>
          <w:color w:val="121212"/>
        </w:rPr>
        <w:t>las</w:t>
      </w:r>
      <w:r>
        <w:rPr>
          <w:b/>
          <w:color w:val="121212"/>
          <w:spacing w:val="-1"/>
        </w:rPr>
        <w:t xml:space="preserve"> </w:t>
      </w:r>
      <w:r>
        <w:rPr>
          <w:b/>
          <w:color w:val="121212"/>
        </w:rPr>
        <w:t>entidades,</w:t>
      </w:r>
      <w:r>
        <w:rPr>
          <w:b/>
          <w:color w:val="121212"/>
          <w:spacing w:val="-1"/>
        </w:rPr>
        <w:t xml:space="preserve"> </w:t>
      </w:r>
      <w:r>
        <w:rPr>
          <w:b/>
          <w:color w:val="121212"/>
        </w:rPr>
        <w:t xml:space="preserve">organizaciones o empresas en materia de Seguridad Vial. </w:t>
      </w:r>
      <w:r>
        <w:rPr>
          <w:color w:val="121212"/>
        </w:rPr>
        <w:t>Además de las acciones contenidas en el</w:t>
      </w:r>
      <w:r>
        <w:rPr>
          <w:color w:val="121212"/>
          <w:spacing w:val="-1"/>
        </w:rPr>
        <w:t xml:space="preserve"> </w:t>
      </w:r>
      <w:r>
        <w:rPr>
          <w:color w:val="121212"/>
        </w:rPr>
        <w:t xml:space="preserve">artículo 12 de la </w:t>
      </w:r>
      <w:hyperlink r:id="rId1445">
        <w:r>
          <w:rPr>
            <w:color w:val="0000FF"/>
            <w:u w:val="single" w:color="0000FF"/>
          </w:rPr>
          <w:t>Ley 1503 de 2011</w:t>
        </w:r>
      </w:hyperlink>
      <w:r>
        <w:rPr>
          <w:color w:val="121212"/>
        </w:rPr>
        <w:t>, los Planes estratégicos de Seguridad Vial adoptados por las entidades, organizaciones o empresas que para cumplir sus fines misionales o en el desarrollo de sus actividades posean, fabriquen, ensamblen, comercialicen, contraten, o administren flotas de vehículos automotores o no automotores superiores a diez (10) unidades, o contraten o administren personal de conductores, tanto del sector</w:t>
      </w:r>
      <w:r>
        <w:rPr>
          <w:color w:val="121212"/>
          <w:spacing w:val="80"/>
        </w:rPr>
        <w:t xml:space="preserve"> </w:t>
      </w:r>
      <w:r>
        <w:rPr>
          <w:color w:val="121212"/>
        </w:rPr>
        <w:t>público como privado deberán adecuarse a lo establecido en las líneas de acción del Plan Nacional</w:t>
      </w:r>
      <w:r>
        <w:rPr>
          <w:color w:val="121212"/>
          <w:spacing w:val="-1"/>
        </w:rPr>
        <w:t xml:space="preserve"> </w:t>
      </w:r>
      <w:r>
        <w:rPr>
          <w:color w:val="121212"/>
        </w:rPr>
        <w:t>de Seguridad Vial</w:t>
      </w:r>
      <w:r>
        <w:rPr>
          <w:color w:val="121212"/>
          <w:spacing w:val="-1"/>
        </w:rPr>
        <w:t xml:space="preserve"> </w:t>
      </w:r>
      <w:r>
        <w:rPr>
          <w:color w:val="121212"/>
        </w:rPr>
        <w:t>2011- 2016 o al</w:t>
      </w:r>
      <w:r>
        <w:rPr>
          <w:color w:val="121212"/>
          <w:spacing w:val="-1"/>
        </w:rPr>
        <w:t xml:space="preserve"> </w:t>
      </w:r>
      <w:r>
        <w:rPr>
          <w:color w:val="121212"/>
        </w:rPr>
        <w:t>documento que</w:t>
      </w:r>
      <w:r>
        <w:rPr>
          <w:color w:val="121212"/>
          <w:spacing w:val="-1"/>
        </w:rPr>
        <w:t xml:space="preserve"> </w:t>
      </w:r>
      <w:r>
        <w:rPr>
          <w:color w:val="121212"/>
        </w:rPr>
        <w:t>lo modifique o sustituya y deberán adaptarse a las características propias de cada entidad, organización o empresa.</w:t>
      </w:r>
    </w:p>
    <w:p w14:paraId="52BCBFE4" w14:textId="77777777" w:rsidR="00C46380" w:rsidRDefault="00C46380">
      <w:pPr>
        <w:pStyle w:val="Textoindependiente"/>
      </w:pPr>
    </w:p>
    <w:p w14:paraId="52BCBFE5" w14:textId="77777777" w:rsidR="00C46380" w:rsidRDefault="001F5741">
      <w:pPr>
        <w:pStyle w:val="Textoindependiente"/>
        <w:ind w:left="444"/>
        <w:jc w:val="both"/>
      </w:pPr>
      <w:r>
        <w:rPr>
          <w:color w:val="121212"/>
        </w:rPr>
        <w:t>Dichas</w:t>
      </w:r>
      <w:r>
        <w:rPr>
          <w:color w:val="121212"/>
          <w:spacing w:val="-3"/>
        </w:rPr>
        <w:t xml:space="preserve"> </w:t>
      </w:r>
      <w:r>
        <w:rPr>
          <w:color w:val="121212"/>
        </w:rPr>
        <w:t>líneas</w:t>
      </w:r>
      <w:r>
        <w:rPr>
          <w:color w:val="121212"/>
          <w:spacing w:val="-5"/>
        </w:rPr>
        <w:t xml:space="preserve"> </w:t>
      </w:r>
      <w:r>
        <w:rPr>
          <w:color w:val="121212"/>
        </w:rPr>
        <w:t>de</w:t>
      </w:r>
      <w:r>
        <w:rPr>
          <w:color w:val="121212"/>
          <w:spacing w:val="-3"/>
        </w:rPr>
        <w:t xml:space="preserve"> </w:t>
      </w:r>
      <w:r>
        <w:rPr>
          <w:color w:val="121212"/>
        </w:rPr>
        <w:t>acción</w:t>
      </w:r>
      <w:r>
        <w:rPr>
          <w:color w:val="121212"/>
          <w:spacing w:val="-5"/>
        </w:rPr>
        <w:t xml:space="preserve"> </w:t>
      </w:r>
      <w:r>
        <w:rPr>
          <w:color w:val="121212"/>
          <w:spacing w:val="-4"/>
        </w:rPr>
        <w:t>son:</w:t>
      </w:r>
    </w:p>
    <w:p w14:paraId="52BCBFE6" w14:textId="77777777" w:rsidR="00C46380" w:rsidRDefault="00C46380">
      <w:pPr>
        <w:pStyle w:val="Textoindependiente"/>
      </w:pPr>
    </w:p>
    <w:p w14:paraId="52BCBFE7" w14:textId="77777777" w:rsidR="00C46380" w:rsidRDefault="001F5741">
      <w:pPr>
        <w:pStyle w:val="Prrafodelista"/>
        <w:numPr>
          <w:ilvl w:val="0"/>
          <w:numId w:val="45"/>
        </w:numPr>
        <w:tabs>
          <w:tab w:val="left" w:pos="805"/>
        </w:tabs>
        <w:spacing w:before="1"/>
        <w:ind w:right="1690" w:firstLine="0"/>
      </w:pPr>
      <w:r>
        <w:rPr>
          <w:color w:val="121212"/>
        </w:rPr>
        <w:t>Fortalecimiento de la gestión institucional. Toda organización, empresa o entidad pública o privada que ejerza su actividad dentro del territorio colombiano,</w:t>
      </w:r>
      <w:r>
        <w:rPr>
          <w:color w:val="121212"/>
          <w:spacing w:val="71"/>
        </w:rPr>
        <w:t xml:space="preserve"> </w:t>
      </w:r>
      <w:r>
        <w:rPr>
          <w:color w:val="121212"/>
        </w:rPr>
        <w:t>en</w:t>
      </w:r>
      <w:r>
        <w:rPr>
          <w:color w:val="121212"/>
          <w:spacing w:val="73"/>
        </w:rPr>
        <w:t xml:space="preserve"> </w:t>
      </w:r>
      <w:r>
        <w:rPr>
          <w:color w:val="121212"/>
        </w:rPr>
        <w:t>cabeza</w:t>
      </w:r>
      <w:r>
        <w:rPr>
          <w:color w:val="121212"/>
          <w:spacing w:val="73"/>
        </w:rPr>
        <w:t xml:space="preserve"> </w:t>
      </w:r>
      <w:r>
        <w:rPr>
          <w:color w:val="121212"/>
        </w:rPr>
        <w:t>de</w:t>
      </w:r>
      <w:r>
        <w:rPr>
          <w:color w:val="121212"/>
          <w:spacing w:val="74"/>
        </w:rPr>
        <w:t xml:space="preserve"> </w:t>
      </w:r>
      <w:r>
        <w:rPr>
          <w:color w:val="121212"/>
        </w:rPr>
        <w:t>sus</w:t>
      </w:r>
      <w:r>
        <w:rPr>
          <w:color w:val="121212"/>
          <w:spacing w:val="73"/>
        </w:rPr>
        <w:t xml:space="preserve"> </w:t>
      </w:r>
      <w:r>
        <w:rPr>
          <w:color w:val="121212"/>
        </w:rPr>
        <w:t>presidentes,</w:t>
      </w:r>
      <w:r>
        <w:rPr>
          <w:color w:val="121212"/>
          <w:spacing w:val="72"/>
        </w:rPr>
        <w:t xml:space="preserve"> </w:t>
      </w:r>
      <w:r>
        <w:rPr>
          <w:color w:val="121212"/>
        </w:rPr>
        <w:t>directores</w:t>
      </w:r>
      <w:r>
        <w:rPr>
          <w:color w:val="121212"/>
          <w:spacing w:val="74"/>
        </w:rPr>
        <w:t xml:space="preserve"> </w:t>
      </w:r>
      <w:r>
        <w:rPr>
          <w:color w:val="121212"/>
        </w:rPr>
        <w:t>o</w:t>
      </w:r>
      <w:r>
        <w:rPr>
          <w:color w:val="121212"/>
          <w:spacing w:val="74"/>
        </w:rPr>
        <w:t xml:space="preserve"> </w:t>
      </w:r>
      <w:r>
        <w:rPr>
          <w:color w:val="121212"/>
        </w:rPr>
        <w:t>gerentes,</w:t>
      </w:r>
      <w:r>
        <w:rPr>
          <w:color w:val="121212"/>
          <w:spacing w:val="58"/>
          <w:w w:val="150"/>
        </w:rPr>
        <w:t xml:space="preserve"> </w:t>
      </w:r>
      <w:r>
        <w:rPr>
          <w:color w:val="121212"/>
          <w:spacing w:val="-2"/>
        </w:rPr>
        <w:t>deberá</w:t>
      </w:r>
    </w:p>
    <w:p w14:paraId="52BCBFE8" w14:textId="77777777" w:rsidR="00C46380" w:rsidRDefault="00C46380">
      <w:pPr>
        <w:jc w:val="both"/>
        <w:sectPr w:rsidR="00C46380">
          <w:pgSz w:w="12240" w:h="15840"/>
          <w:pgMar w:top="1340" w:right="0" w:bottom="280" w:left="1260" w:header="720" w:footer="720" w:gutter="0"/>
          <w:cols w:space="720"/>
        </w:sectPr>
      </w:pPr>
    </w:p>
    <w:p w14:paraId="52BCBFE9" w14:textId="77777777" w:rsidR="00C46380" w:rsidRDefault="001F5741">
      <w:pPr>
        <w:pStyle w:val="Textoindependiente"/>
        <w:spacing w:before="71"/>
        <w:ind w:left="444" w:right="1691"/>
        <w:jc w:val="both"/>
      </w:pPr>
      <w:r>
        <w:rPr>
          <w:color w:val="121212"/>
        </w:rPr>
        <w:lastRenderedPageBreak/>
        <w:t>liderar el proceso de creación e implementación de su Plan Estratégico de Seguridad Vial. Dicho Plan, entre otros aspectos, deberá contribuir a generar conciencia entre el personal y lograr el compromiso de toda la institución o compañía para emprender acciones y/o procedimientos a favor de la implementación de la política interna de Seguridad Vial. Esta actividad deberá contar con mecanismos de coordinación entre todos los involucrados y propender por el alcance de las metas, las cuales serán evaluadas trimestralmente por cada entidad mediante indicadores de gestión</w:t>
      </w:r>
      <w:r>
        <w:rPr>
          <w:color w:val="121212"/>
          <w:spacing w:val="40"/>
        </w:rPr>
        <w:t xml:space="preserve"> </w:t>
      </w:r>
      <w:r>
        <w:rPr>
          <w:color w:val="121212"/>
        </w:rPr>
        <w:t>e indicadores de resultados con el propósito de medir su grado de efectividad.</w:t>
      </w:r>
    </w:p>
    <w:p w14:paraId="52BCBFEA" w14:textId="77777777" w:rsidR="00C46380" w:rsidRDefault="00C46380">
      <w:pPr>
        <w:pStyle w:val="Textoindependiente"/>
        <w:spacing w:before="9"/>
      </w:pPr>
    </w:p>
    <w:p w14:paraId="52BCBFEB" w14:textId="77777777" w:rsidR="00C46380" w:rsidRDefault="001F5741">
      <w:pPr>
        <w:pStyle w:val="Textoindependiente"/>
        <w:ind w:left="444" w:right="1691"/>
        <w:jc w:val="both"/>
      </w:pPr>
      <w:r>
        <w:rPr>
          <w:color w:val="121212"/>
        </w:rPr>
        <w:t>Para ello deberán prever dentro de su organización mecanismos que permitan contar con una figura encargada de la gestión y del diseño de los planes, para su correspondiente implementación y seguimiento a través de un equipo técnico idóneo. Dentro del mapa de procesos de la organización se establecerán las pautas que permitan incorporar permanentemente el diseño, implementación y reingeniería del Plan Estratégico de Seguridad</w:t>
      </w:r>
      <w:r>
        <w:rPr>
          <w:color w:val="121212"/>
          <w:spacing w:val="-8"/>
        </w:rPr>
        <w:t xml:space="preserve"> </w:t>
      </w:r>
      <w:r>
        <w:rPr>
          <w:color w:val="121212"/>
        </w:rPr>
        <w:t>Vial.</w:t>
      </w:r>
    </w:p>
    <w:p w14:paraId="52BCBFEC" w14:textId="77777777" w:rsidR="00C46380" w:rsidRDefault="00C46380">
      <w:pPr>
        <w:pStyle w:val="Textoindependiente"/>
        <w:spacing w:before="1"/>
      </w:pPr>
    </w:p>
    <w:p w14:paraId="52BCBFED" w14:textId="77777777" w:rsidR="00C46380" w:rsidRDefault="001F5741">
      <w:pPr>
        <w:pStyle w:val="Prrafodelista"/>
        <w:numPr>
          <w:ilvl w:val="0"/>
          <w:numId w:val="45"/>
        </w:numPr>
        <w:tabs>
          <w:tab w:val="left" w:pos="824"/>
        </w:tabs>
        <w:ind w:right="1688" w:firstLine="0"/>
      </w:pPr>
      <w:r>
        <w:rPr>
          <w:color w:val="121212"/>
        </w:rPr>
        <w:t>Comportamiento humano: la organización, empresa o entidad pública o privada deberá, a través de su Comité Paritario de Salud Ocupacional</w:t>
      </w:r>
      <w:r>
        <w:rPr>
          <w:color w:val="121212"/>
          <w:spacing w:val="-1"/>
        </w:rPr>
        <w:t xml:space="preserve"> </w:t>
      </w:r>
      <w:r>
        <w:rPr>
          <w:color w:val="121212"/>
        </w:rPr>
        <w:t>(</w:t>
      </w:r>
      <w:proofErr w:type="spellStart"/>
      <w:r>
        <w:rPr>
          <w:color w:val="121212"/>
        </w:rPr>
        <w:t>Copaso</w:t>
      </w:r>
      <w:proofErr w:type="spellEnd"/>
      <w:r>
        <w:rPr>
          <w:color w:val="121212"/>
        </w:rPr>
        <w:t>) y su Administradora de Riesgos Laborales (ARL), implementar mecanismos de capacitación en Seguridad Vial que cuenten con personal técnico experto, que realice estudios del estado general de salud de sus empleados con la forma y periodicidad que establezca el Ministerio del Trabajo.</w:t>
      </w:r>
    </w:p>
    <w:p w14:paraId="52BCBFEE" w14:textId="77777777" w:rsidR="00C46380" w:rsidRDefault="00C46380">
      <w:pPr>
        <w:pStyle w:val="Textoindependiente"/>
        <w:spacing w:before="1"/>
      </w:pPr>
    </w:p>
    <w:p w14:paraId="52BCBFEF" w14:textId="77777777" w:rsidR="00C46380" w:rsidRDefault="001F5741">
      <w:pPr>
        <w:pStyle w:val="Textoindependiente"/>
        <w:ind w:left="444" w:right="1687"/>
        <w:jc w:val="both"/>
      </w:pPr>
      <w:r>
        <w:rPr>
          <w:color w:val="121212"/>
        </w:rPr>
        <w:t>Adicionalmente, los mecanismos de capacitación en Seguridad Vial que implementen las organizaciones, empresas o entidades públicas o privadas deberán contar para su elaboración con la participación de personas naturales</w:t>
      </w:r>
      <w:r>
        <w:rPr>
          <w:color w:val="121212"/>
          <w:spacing w:val="40"/>
        </w:rPr>
        <w:t xml:space="preserve"> </w:t>
      </w:r>
      <w:r>
        <w:rPr>
          <w:color w:val="121212"/>
        </w:rPr>
        <w:t>o jurídicas con conocimiento especializado en tránsito, transporte o movilidad. Las organizaciones, empresas o entidades públicas o privadas establecerán mecanismos que permitan la sensibilización y capacitación del recurso humano con el que cuentan, con el fin de que adopten buenas prácticas y conductas seguras de movilidad, tanto en el ámbito laboral de acuerdo con la función misional de la organización, empresa o entidad pública o privada, como en la vida cotidiana.</w:t>
      </w:r>
    </w:p>
    <w:p w14:paraId="52BCBFF0" w14:textId="77777777" w:rsidR="00C46380" w:rsidRDefault="00C46380">
      <w:pPr>
        <w:pStyle w:val="Textoindependiente"/>
        <w:spacing w:before="11"/>
        <w:rPr>
          <w:sz w:val="21"/>
        </w:rPr>
      </w:pPr>
    </w:p>
    <w:p w14:paraId="52BCBFF1" w14:textId="77777777" w:rsidR="00C46380" w:rsidRDefault="001F5741">
      <w:pPr>
        <w:pStyle w:val="Prrafodelista"/>
        <w:numPr>
          <w:ilvl w:val="0"/>
          <w:numId w:val="45"/>
        </w:numPr>
        <w:tabs>
          <w:tab w:val="left" w:pos="661"/>
        </w:tabs>
        <w:ind w:right="1691" w:firstLine="0"/>
      </w:pPr>
      <w:r>
        <w:rPr>
          <w:color w:val="121212"/>
        </w:rPr>
        <w:t>Vehículos Seguros: la organización, empresa o entidad pública o privada, deberá diseñar e instituir un plan de mantenimiento preventivo de sus vehículos de ajuste periódico, en el que se establezcan los puntos estratégicos de revisión, duración, periodicidad, condiciones mínimas de seguridad activa y seguridad pasiva y se prevea la modernización de la flota, de conformidad con la normatividad vigente, para garantizar que estos se encuentran en óptimas condiciones de funcionamiento y son seguros para su uso.</w:t>
      </w:r>
    </w:p>
    <w:p w14:paraId="52BCBFF2" w14:textId="77777777" w:rsidR="00C46380" w:rsidRDefault="00C46380">
      <w:pPr>
        <w:pStyle w:val="Textoindependiente"/>
      </w:pPr>
    </w:p>
    <w:p w14:paraId="52BCBFF3" w14:textId="77777777" w:rsidR="00C46380" w:rsidRDefault="001F5741">
      <w:pPr>
        <w:pStyle w:val="Textoindependiente"/>
        <w:ind w:left="444" w:right="1690"/>
        <w:jc w:val="both"/>
      </w:pPr>
      <w:r>
        <w:rPr>
          <w:color w:val="121212"/>
        </w:rPr>
        <w:t>Lo anterior deberá ser registrado en fichas técnicas de historia de estado y mantenimiento de cada vehículo, en las cuales se constaten documentalmente las condiciones técnicas y mecánicas en las que se encuentra el vehículo.</w:t>
      </w:r>
    </w:p>
    <w:p w14:paraId="52BCBFF4" w14:textId="77777777" w:rsidR="00C46380" w:rsidRDefault="00C46380">
      <w:pPr>
        <w:jc w:val="both"/>
        <w:sectPr w:rsidR="00C46380">
          <w:pgSz w:w="12240" w:h="15840"/>
          <w:pgMar w:top="1340" w:right="0" w:bottom="280" w:left="1260" w:header="720" w:footer="720" w:gutter="0"/>
          <w:cols w:space="720"/>
        </w:sectPr>
      </w:pPr>
    </w:p>
    <w:p w14:paraId="52BCBFF5" w14:textId="77777777" w:rsidR="00C46380" w:rsidRDefault="001F5741">
      <w:pPr>
        <w:pStyle w:val="Textoindependiente"/>
        <w:spacing w:before="71"/>
        <w:ind w:left="444" w:right="1688"/>
        <w:jc w:val="both"/>
      </w:pPr>
      <w:r>
        <w:rPr>
          <w:color w:val="121212"/>
        </w:rPr>
        <w:lastRenderedPageBreak/>
        <w:t>En el evento de que los vehículos sean de propiedad de la empresa, esta realizará de manera directa o a través de terceros el plan de mantenimiento preventivo. Si por el contrario estos son contratados para la prestación del servicio de transporte, la empresa contratante verificará que la empresa contratista cuente y ejecute el plan, condición que será exigida expresamente en el contrato de servicios para su suscripción y cumplimiento. El propietario del vehículo será el responsable de realizar el mantenimiento preventivo, asumiendo su costo.</w:t>
      </w:r>
    </w:p>
    <w:p w14:paraId="52BCBFF6" w14:textId="77777777" w:rsidR="00C46380" w:rsidRDefault="00C46380">
      <w:pPr>
        <w:pStyle w:val="Textoindependiente"/>
        <w:spacing w:before="10"/>
        <w:rPr>
          <w:sz w:val="21"/>
        </w:rPr>
      </w:pPr>
    </w:p>
    <w:p w14:paraId="52BCBFF7" w14:textId="77777777" w:rsidR="00C46380" w:rsidRDefault="001F5741">
      <w:pPr>
        <w:pStyle w:val="Prrafodelista"/>
        <w:numPr>
          <w:ilvl w:val="0"/>
          <w:numId w:val="45"/>
        </w:numPr>
        <w:tabs>
          <w:tab w:val="left" w:pos="778"/>
        </w:tabs>
        <w:spacing w:before="1"/>
        <w:ind w:right="1697" w:firstLine="0"/>
      </w:pPr>
      <w:r>
        <w:rPr>
          <w:color w:val="121212"/>
        </w:rPr>
        <w:t>Infraestructura Segura: dentro del Plan Estratégico de Seguridad Vial de la organización, empresa o entidad pública o privada, se deberá realizar una revisión del entorno físico donde se opera, con el propósito de tomar medidas de</w:t>
      </w:r>
      <w:r>
        <w:rPr>
          <w:color w:val="121212"/>
          <w:spacing w:val="-3"/>
        </w:rPr>
        <w:t xml:space="preserve"> </w:t>
      </w:r>
      <w:r>
        <w:rPr>
          <w:color w:val="121212"/>
        </w:rPr>
        <w:t>prevención</w:t>
      </w:r>
      <w:r>
        <w:rPr>
          <w:color w:val="121212"/>
          <w:spacing w:val="-4"/>
        </w:rPr>
        <w:t xml:space="preserve"> </w:t>
      </w:r>
      <w:r>
        <w:rPr>
          <w:color w:val="121212"/>
        </w:rPr>
        <w:t>en</w:t>
      </w:r>
      <w:r>
        <w:rPr>
          <w:color w:val="121212"/>
          <w:spacing w:val="-2"/>
        </w:rPr>
        <w:t xml:space="preserve"> </w:t>
      </w:r>
      <w:r>
        <w:rPr>
          <w:color w:val="121212"/>
        </w:rPr>
        <w:t>las</w:t>
      </w:r>
      <w:r>
        <w:rPr>
          <w:color w:val="121212"/>
          <w:spacing w:val="-2"/>
        </w:rPr>
        <w:t xml:space="preserve"> </w:t>
      </w:r>
      <w:r>
        <w:rPr>
          <w:color w:val="121212"/>
        </w:rPr>
        <w:t>vías internas</w:t>
      </w:r>
      <w:r>
        <w:rPr>
          <w:color w:val="121212"/>
          <w:spacing w:val="-4"/>
        </w:rPr>
        <w:t xml:space="preserve"> </w:t>
      </w:r>
      <w:r>
        <w:rPr>
          <w:color w:val="121212"/>
        </w:rPr>
        <w:t>por</w:t>
      </w:r>
      <w:r>
        <w:rPr>
          <w:color w:val="121212"/>
          <w:spacing w:val="-4"/>
        </w:rPr>
        <w:t xml:space="preserve"> </w:t>
      </w:r>
      <w:r>
        <w:rPr>
          <w:color w:val="121212"/>
        </w:rPr>
        <w:t>donde</w:t>
      </w:r>
      <w:r>
        <w:rPr>
          <w:color w:val="121212"/>
          <w:spacing w:val="-3"/>
        </w:rPr>
        <w:t xml:space="preserve"> </w:t>
      </w:r>
      <w:r>
        <w:rPr>
          <w:color w:val="121212"/>
        </w:rPr>
        <w:t>circulan los</w:t>
      </w:r>
      <w:r>
        <w:rPr>
          <w:color w:val="121212"/>
          <w:spacing w:val="-3"/>
        </w:rPr>
        <w:t xml:space="preserve"> </w:t>
      </w:r>
      <w:r>
        <w:rPr>
          <w:color w:val="121212"/>
        </w:rPr>
        <w:t>vehículos,</w:t>
      </w:r>
      <w:r>
        <w:rPr>
          <w:color w:val="121212"/>
          <w:spacing w:val="-5"/>
        </w:rPr>
        <w:t xml:space="preserve"> </w:t>
      </w:r>
      <w:r>
        <w:rPr>
          <w:color w:val="121212"/>
        </w:rPr>
        <w:t>al</w:t>
      </w:r>
      <w:r>
        <w:rPr>
          <w:color w:val="121212"/>
          <w:spacing w:val="-3"/>
        </w:rPr>
        <w:t xml:space="preserve"> </w:t>
      </w:r>
      <w:r>
        <w:rPr>
          <w:color w:val="121212"/>
        </w:rPr>
        <w:t>igual</w:t>
      </w:r>
      <w:r>
        <w:rPr>
          <w:color w:val="121212"/>
          <w:spacing w:val="-5"/>
        </w:rPr>
        <w:t xml:space="preserve"> </w:t>
      </w:r>
      <w:r>
        <w:rPr>
          <w:color w:val="121212"/>
        </w:rPr>
        <w:t>que al ingreso y la salida de todo el personal de sus</w:t>
      </w:r>
      <w:r>
        <w:rPr>
          <w:color w:val="121212"/>
          <w:spacing w:val="-5"/>
        </w:rPr>
        <w:t xml:space="preserve"> </w:t>
      </w:r>
      <w:r>
        <w:rPr>
          <w:color w:val="121212"/>
        </w:rPr>
        <w:t>instalaciones.</w:t>
      </w:r>
    </w:p>
    <w:p w14:paraId="52BCBFF8" w14:textId="77777777" w:rsidR="00C46380" w:rsidRDefault="00C46380">
      <w:pPr>
        <w:pStyle w:val="Textoindependiente"/>
        <w:spacing w:before="11"/>
      </w:pPr>
    </w:p>
    <w:p w14:paraId="52BCBFF9" w14:textId="77777777" w:rsidR="00C46380" w:rsidRDefault="001F5741">
      <w:pPr>
        <w:pStyle w:val="Textoindependiente"/>
        <w:ind w:left="444" w:right="1688"/>
        <w:jc w:val="both"/>
      </w:pPr>
      <w:r>
        <w:rPr>
          <w:color w:val="121212"/>
        </w:rPr>
        <w:t>Cuando se trate de empresas cuyo objeto social sea el transporte de mercancías o pasajeros, se deberá realizar un estudio de rutas desde el punto de vista de Seguridad Vial, el cual contendrá la evaluación de las trayectorias de viaje a través del análisis de información de accidentalidad y la aplicación</w:t>
      </w:r>
      <w:r>
        <w:rPr>
          <w:color w:val="121212"/>
          <w:spacing w:val="40"/>
        </w:rPr>
        <w:t xml:space="preserve"> </w:t>
      </w:r>
      <w:r>
        <w:rPr>
          <w:color w:val="121212"/>
        </w:rPr>
        <w:t>de inspecciones de Seguridad Vial sobre los corredores usados, lo cual permitirá identificar puntos críticos y establecer estrategias de prevención, corrección y mejora, a través del diseño de protocolos de conducción que deberán socializarse con todos los conductores y buscar mecanismos para hacer coercitiva su ejecución.</w:t>
      </w:r>
    </w:p>
    <w:p w14:paraId="52BCBFFA" w14:textId="77777777" w:rsidR="00C46380" w:rsidRDefault="00C46380">
      <w:pPr>
        <w:pStyle w:val="Textoindependiente"/>
      </w:pPr>
    </w:p>
    <w:p w14:paraId="52BCBFFB" w14:textId="77777777" w:rsidR="00C46380" w:rsidRDefault="001F5741">
      <w:pPr>
        <w:pStyle w:val="Prrafodelista"/>
        <w:numPr>
          <w:ilvl w:val="0"/>
          <w:numId w:val="45"/>
        </w:numPr>
        <w:tabs>
          <w:tab w:val="left" w:pos="810"/>
        </w:tabs>
        <w:ind w:right="1688" w:firstLine="0"/>
      </w:pPr>
      <w:r>
        <w:rPr>
          <w:color w:val="121212"/>
        </w:rPr>
        <w:t>Atención a Víctimas: la Aseguradora de Riesgos Laborales (ARL) deberá encargarse de asesorar a las entidades, organizaciones o empresas sobre el protocolo de atención de accidentes, con el propósito de que los empleados conozcan el procedimiento a seguir en los casos en que ocurra un accidente de tránsito producto de su actividad laboral, así como sus derechos y alternativas de acción.</w:t>
      </w:r>
    </w:p>
    <w:p w14:paraId="52BCBFFC" w14:textId="77777777" w:rsidR="00C46380" w:rsidRDefault="00C46380">
      <w:pPr>
        <w:pStyle w:val="Textoindependiente"/>
        <w:spacing w:before="10"/>
      </w:pPr>
    </w:p>
    <w:p w14:paraId="52BCBFFD" w14:textId="77777777" w:rsidR="00C46380" w:rsidRDefault="001F5741">
      <w:pPr>
        <w:pStyle w:val="Textoindependiente"/>
        <w:ind w:left="444" w:right="1690"/>
        <w:jc w:val="both"/>
      </w:pPr>
      <w:r>
        <w:rPr>
          <w:color w:val="121212"/>
        </w:rPr>
        <w:t xml:space="preserve">Adicionalmente, la aseguradora de riesgos laborales participará en el diseño, adopción e implementación del Plan Estratégico de Seguridad Vial de la organización, empresa o entidad pública o privada para la cual preste sus </w:t>
      </w:r>
      <w:r>
        <w:rPr>
          <w:color w:val="121212"/>
          <w:spacing w:val="-2"/>
        </w:rPr>
        <w:t>servicios.</w:t>
      </w:r>
    </w:p>
    <w:p w14:paraId="52BCBFFE" w14:textId="77777777" w:rsidR="00C46380" w:rsidRDefault="00C46380">
      <w:pPr>
        <w:pStyle w:val="Textoindependiente"/>
        <w:rPr>
          <w:sz w:val="23"/>
        </w:rPr>
      </w:pPr>
    </w:p>
    <w:p w14:paraId="52BCBFFF" w14:textId="77777777" w:rsidR="00C46380" w:rsidRDefault="001F5741">
      <w:pPr>
        <w:pStyle w:val="Textoindependiente"/>
        <w:ind w:left="444"/>
        <w:jc w:val="both"/>
      </w:pPr>
      <w:r>
        <w:rPr>
          <w:color w:val="121212"/>
        </w:rPr>
        <w:t>(</w:t>
      </w:r>
      <w:hyperlink r:id="rId1446">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10).</w:t>
      </w:r>
    </w:p>
    <w:p w14:paraId="52BCC000" w14:textId="77777777" w:rsidR="00C46380" w:rsidRDefault="00C46380">
      <w:pPr>
        <w:pStyle w:val="Textoindependiente"/>
        <w:spacing w:before="11"/>
        <w:rPr>
          <w:sz w:val="21"/>
        </w:rPr>
      </w:pPr>
    </w:p>
    <w:p w14:paraId="52BCC001" w14:textId="77777777" w:rsidR="00C46380" w:rsidRDefault="001F5741">
      <w:pPr>
        <w:pStyle w:val="Textoindependiente"/>
        <w:ind w:left="444" w:right="1690"/>
        <w:jc w:val="both"/>
      </w:pPr>
      <w:r>
        <w:rPr>
          <w:b/>
          <w:color w:val="121212"/>
        </w:rPr>
        <w:t xml:space="preserve">Artículo 2.3.2.3.2. Registro, Adopción y Cumplimiento. </w:t>
      </w:r>
      <w:r>
        <w:rPr>
          <w:color w:val="121212"/>
        </w:rPr>
        <w:t>Las organizaciones, empresas o entidades públicas o privadas de las que trata el artículo 2.3.2.3.1. del presente decreto deberán registrar los Planes Estratégicos en materia de Seguridad Vial, ante el organismo de tránsito que corresponde a la jurisdicción en la cual</w:t>
      </w:r>
      <w:r>
        <w:rPr>
          <w:color w:val="121212"/>
          <w:spacing w:val="-1"/>
        </w:rPr>
        <w:t xml:space="preserve"> </w:t>
      </w:r>
      <w:r>
        <w:rPr>
          <w:color w:val="121212"/>
        </w:rPr>
        <w:t>se encuentra su domicilio, o quien haga sus veces. Los organismos de tránsito donde se efectúe el registro revisarán técnicamente los contenidos del Plan Estratégico de Seguridad Vial, emitirán</w:t>
      </w:r>
      <w:r>
        <w:rPr>
          <w:color w:val="121212"/>
          <w:spacing w:val="40"/>
        </w:rPr>
        <w:t xml:space="preserve"> </w:t>
      </w:r>
      <w:r>
        <w:rPr>
          <w:color w:val="121212"/>
        </w:rPr>
        <w:t>las observaciones de ajuste a que haya lugar y avalarán dichos planes a través de</w:t>
      </w:r>
      <w:r>
        <w:rPr>
          <w:color w:val="121212"/>
          <w:spacing w:val="40"/>
        </w:rPr>
        <w:t xml:space="preserve"> </w:t>
      </w:r>
      <w:r>
        <w:rPr>
          <w:color w:val="121212"/>
        </w:rPr>
        <w:t>un</w:t>
      </w:r>
      <w:r>
        <w:rPr>
          <w:color w:val="121212"/>
          <w:spacing w:val="40"/>
        </w:rPr>
        <w:t xml:space="preserve"> </w:t>
      </w:r>
      <w:r>
        <w:rPr>
          <w:color w:val="121212"/>
        </w:rPr>
        <w:t>concepto</w:t>
      </w:r>
      <w:r>
        <w:rPr>
          <w:color w:val="121212"/>
          <w:spacing w:val="40"/>
        </w:rPr>
        <w:t xml:space="preserve"> </w:t>
      </w:r>
      <w:r>
        <w:rPr>
          <w:color w:val="121212"/>
        </w:rPr>
        <w:t>de</w:t>
      </w:r>
      <w:r>
        <w:rPr>
          <w:color w:val="121212"/>
          <w:spacing w:val="40"/>
        </w:rPr>
        <w:t xml:space="preserve"> </w:t>
      </w:r>
      <w:r>
        <w:rPr>
          <w:color w:val="121212"/>
        </w:rPr>
        <w:t>aprobación,</w:t>
      </w:r>
      <w:r>
        <w:rPr>
          <w:color w:val="121212"/>
          <w:spacing w:val="40"/>
        </w:rPr>
        <w:t xml:space="preserve"> </w:t>
      </w:r>
      <w:r>
        <w:rPr>
          <w:color w:val="121212"/>
        </w:rPr>
        <w:t>verificando</w:t>
      </w:r>
      <w:r>
        <w:rPr>
          <w:color w:val="121212"/>
          <w:spacing w:val="40"/>
        </w:rPr>
        <w:t xml:space="preserve"> </w:t>
      </w:r>
      <w:r>
        <w:rPr>
          <w:color w:val="121212"/>
        </w:rPr>
        <w:t>la</w:t>
      </w:r>
      <w:r>
        <w:rPr>
          <w:color w:val="121212"/>
          <w:spacing w:val="40"/>
        </w:rPr>
        <w:t xml:space="preserve"> </w:t>
      </w:r>
      <w:r>
        <w:rPr>
          <w:color w:val="121212"/>
        </w:rPr>
        <w:t>ejecución</w:t>
      </w:r>
      <w:r>
        <w:rPr>
          <w:color w:val="121212"/>
          <w:spacing w:val="40"/>
        </w:rPr>
        <w:t xml:space="preserve"> </w:t>
      </w:r>
      <w:r>
        <w:rPr>
          <w:color w:val="121212"/>
        </w:rPr>
        <w:t>de</w:t>
      </w:r>
      <w:r>
        <w:rPr>
          <w:color w:val="121212"/>
          <w:spacing w:val="40"/>
        </w:rPr>
        <w:t xml:space="preserve"> </w:t>
      </w:r>
      <w:r>
        <w:rPr>
          <w:color w:val="121212"/>
        </w:rPr>
        <w:t>los</w:t>
      </w:r>
      <w:r>
        <w:rPr>
          <w:color w:val="121212"/>
          <w:spacing w:val="40"/>
        </w:rPr>
        <w:t xml:space="preserve"> </w:t>
      </w:r>
      <w:r>
        <w:rPr>
          <w:color w:val="121212"/>
        </w:rPr>
        <w:t>mencionados</w:t>
      </w:r>
    </w:p>
    <w:p w14:paraId="52BCC002" w14:textId="77777777" w:rsidR="00C46380" w:rsidRDefault="00C46380">
      <w:pPr>
        <w:jc w:val="both"/>
        <w:sectPr w:rsidR="00C46380">
          <w:pgSz w:w="12240" w:h="15840"/>
          <w:pgMar w:top="1340" w:right="0" w:bottom="280" w:left="1260" w:header="720" w:footer="720" w:gutter="0"/>
          <w:cols w:space="720"/>
        </w:sectPr>
      </w:pPr>
    </w:p>
    <w:p w14:paraId="52BCC003" w14:textId="77777777" w:rsidR="00C46380" w:rsidRDefault="001F5741">
      <w:pPr>
        <w:pStyle w:val="Textoindependiente"/>
        <w:spacing w:before="71"/>
        <w:ind w:left="444" w:right="1690"/>
        <w:jc w:val="both"/>
      </w:pPr>
      <w:r>
        <w:rPr>
          <w:color w:val="121212"/>
        </w:rPr>
        <w:lastRenderedPageBreak/>
        <w:t>planes a través de visitas de control, las cuales serán consignadas en un acta de constancia. Dichas visitas deberán ser efectuadas a cada entidad por lo menos una vez al año.</w:t>
      </w:r>
    </w:p>
    <w:p w14:paraId="52BCC004" w14:textId="77777777" w:rsidR="00C46380" w:rsidRDefault="00C46380">
      <w:pPr>
        <w:pStyle w:val="Textoindependiente"/>
        <w:spacing w:before="10"/>
        <w:rPr>
          <w:sz w:val="21"/>
        </w:rPr>
      </w:pPr>
    </w:p>
    <w:p w14:paraId="52BCC005" w14:textId="77777777" w:rsidR="00C46380" w:rsidRDefault="001F5741">
      <w:pPr>
        <w:pStyle w:val="Textoindependiente"/>
        <w:spacing w:before="1"/>
        <w:ind w:left="444" w:right="1695"/>
        <w:jc w:val="both"/>
      </w:pPr>
      <w:r>
        <w:rPr>
          <w:color w:val="121212"/>
        </w:rPr>
        <w:t>En</w:t>
      </w:r>
      <w:r>
        <w:rPr>
          <w:color w:val="121212"/>
          <w:spacing w:val="-3"/>
        </w:rPr>
        <w:t xml:space="preserve"> </w:t>
      </w:r>
      <w:r>
        <w:rPr>
          <w:color w:val="121212"/>
        </w:rPr>
        <w:t>caso</w:t>
      </w:r>
      <w:r>
        <w:rPr>
          <w:color w:val="121212"/>
          <w:spacing w:val="-2"/>
        </w:rPr>
        <w:t xml:space="preserve"> </w:t>
      </w:r>
      <w:r>
        <w:rPr>
          <w:color w:val="121212"/>
        </w:rPr>
        <w:t>de</w:t>
      </w:r>
      <w:r>
        <w:rPr>
          <w:color w:val="121212"/>
          <w:spacing w:val="-4"/>
        </w:rPr>
        <w:t xml:space="preserve"> </w:t>
      </w:r>
      <w:r>
        <w:rPr>
          <w:color w:val="121212"/>
        </w:rPr>
        <w:t>no</w:t>
      </w:r>
      <w:r>
        <w:rPr>
          <w:color w:val="121212"/>
          <w:spacing w:val="-2"/>
        </w:rPr>
        <w:t xml:space="preserve"> </w:t>
      </w:r>
      <w:r>
        <w:rPr>
          <w:color w:val="121212"/>
        </w:rPr>
        <w:t>contar</w:t>
      </w:r>
      <w:r>
        <w:rPr>
          <w:color w:val="121212"/>
          <w:spacing w:val="-2"/>
        </w:rPr>
        <w:t xml:space="preserve"> </w:t>
      </w:r>
      <w:r>
        <w:rPr>
          <w:color w:val="121212"/>
        </w:rPr>
        <w:t>con</w:t>
      </w:r>
      <w:r>
        <w:rPr>
          <w:color w:val="121212"/>
          <w:spacing w:val="-2"/>
        </w:rPr>
        <w:t xml:space="preserve"> </w:t>
      </w:r>
      <w:r>
        <w:rPr>
          <w:color w:val="121212"/>
        </w:rPr>
        <w:t>organismo</w:t>
      </w:r>
      <w:r>
        <w:rPr>
          <w:color w:val="121212"/>
          <w:spacing w:val="-2"/>
        </w:rPr>
        <w:t xml:space="preserve"> </w:t>
      </w:r>
      <w:r>
        <w:rPr>
          <w:color w:val="121212"/>
        </w:rPr>
        <w:t>de</w:t>
      </w:r>
      <w:r>
        <w:rPr>
          <w:color w:val="121212"/>
          <w:spacing w:val="-1"/>
        </w:rPr>
        <w:t xml:space="preserve"> </w:t>
      </w:r>
      <w:r>
        <w:rPr>
          <w:color w:val="121212"/>
        </w:rPr>
        <w:t>tránsito</w:t>
      </w:r>
      <w:r>
        <w:rPr>
          <w:color w:val="121212"/>
          <w:spacing w:val="-2"/>
        </w:rPr>
        <w:t xml:space="preserve"> </w:t>
      </w:r>
      <w:r>
        <w:rPr>
          <w:color w:val="121212"/>
        </w:rPr>
        <w:t>en</w:t>
      </w:r>
      <w:r>
        <w:rPr>
          <w:color w:val="121212"/>
          <w:spacing w:val="-2"/>
        </w:rPr>
        <w:t xml:space="preserve"> </w:t>
      </w:r>
      <w:r>
        <w:rPr>
          <w:color w:val="121212"/>
        </w:rPr>
        <w:t>el</w:t>
      </w:r>
      <w:r>
        <w:rPr>
          <w:color w:val="121212"/>
          <w:spacing w:val="-4"/>
        </w:rPr>
        <w:t xml:space="preserve"> </w:t>
      </w:r>
      <w:r>
        <w:rPr>
          <w:color w:val="121212"/>
        </w:rPr>
        <w:t>municipio deberá</w:t>
      </w:r>
      <w:r>
        <w:rPr>
          <w:color w:val="121212"/>
          <w:spacing w:val="-3"/>
        </w:rPr>
        <w:t xml:space="preserve"> </w:t>
      </w:r>
      <w:r>
        <w:rPr>
          <w:color w:val="121212"/>
        </w:rPr>
        <w:t>hacerse ante la Alcaldía Municipal.</w:t>
      </w:r>
    </w:p>
    <w:p w14:paraId="52BCC006" w14:textId="77777777" w:rsidR="00C46380" w:rsidRDefault="00C46380">
      <w:pPr>
        <w:pStyle w:val="Textoindependiente"/>
        <w:spacing w:before="1"/>
      </w:pPr>
    </w:p>
    <w:p w14:paraId="52BCC007" w14:textId="77777777" w:rsidR="00C46380" w:rsidRDefault="001F5741">
      <w:pPr>
        <w:pStyle w:val="Textoindependiente"/>
        <w:ind w:left="444" w:right="1692"/>
        <w:jc w:val="both"/>
      </w:pPr>
      <w:r>
        <w:rPr>
          <w:color w:val="121212"/>
        </w:rPr>
        <w:t>Cuando se trate de empresas, organizaciones o entidades del orden nacional</w:t>
      </w:r>
      <w:r>
        <w:rPr>
          <w:color w:val="121212"/>
          <w:spacing w:val="-1"/>
        </w:rPr>
        <w:t xml:space="preserve"> </w:t>
      </w:r>
      <w:r>
        <w:rPr>
          <w:color w:val="121212"/>
        </w:rPr>
        <w:t>el registro deberá hacerse ante la Superintendencia de Puertos y Transporte.</w:t>
      </w:r>
    </w:p>
    <w:p w14:paraId="52BCC008" w14:textId="77777777" w:rsidR="00C46380" w:rsidRDefault="00C46380">
      <w:pPr>
        <w:pStyle w:val="Textoindependiente"/>
        <w:spacing w:before="9"/>
      </w:pPr>
    </w:p>
    <w:p w14:paraId="52BCC009" w14:textId="77777777" w:rsidR="00C46380" w:rsidRDefault="001F5741">
      <w:pPr>
        <w:pStyle w:val="Textoindependiente"/>
        <w:spacing w:before="1" w:line="276" w:lineRule="auto"/>
        <w:ind w:left="444" w:right="1691"/>
        <w:jc w:val="both"/>
      </w:pPr>
      <w:r>
        <w:rPr>
          <w:color w:val="121212"/>
        </w:rPr>
        <w:t>Los Planes estratégicos serán objeto de vigilancia y control por parte de los Organismos de tránsito Distritales, Departamentales y Municipales, para ser ajustados en lo que se requiera de conformidad con lo establecido en el</w:t>
      </w:r>
      <w:r>
        <w:rPr>
          <w:color w:val="121212"/>
          <w:spacing w:val="40"/>
        </w:rPr>
        <w:t xml:space="preserve"> </w:t>
      </w:r>
      <w:r>
        <w:rPr>
          <w:color w:val="121212"/>
        </w:rPr>
        <w:t xml:space="preserve">artículo 12 de la </w:t>
      </w:r>
      <w:hyperlink r:id="rId1447">
        <w:r>
          <w:rPr>
            <w:color w:val="0000FF"/>
            <w:u w:val="single" w:color="0000FF"/>
          </w:rPr>
          <w:t>Ley 1503 de 2011</w:t>
        </w:r>
      </w:hyperlink>
      <w:r>
        <w:rPr>
          <w:color w:val="121212"/>
        </w:rPr>
        <w:t>.</w:t>
      </w:r>
    </w:p>
    <w:p w14:paraId="52BCC00A" w14:textId="77777777" w:rsidR="00C46380" w:rsidRDefault="001F5741">
      <w:pPr>
        <w:pStyle w:val="Textoindependiente"/>
        <w:spacing w:before="172" w:line="278" w:lineRule="auto"/>
        <w:ind w:left="444" w:right="1695"/>
        <w:jc w:val="both"/>
      </w:pPr>
      <w:r>
        <w:rPr>
          <w:color w:val="121212"/>
        </w:rPr>
        <w:t>El ente certificador de la organización, empresa o entidad debe asegurarse que se cumpla con lo dispuesto en esta normativa.</w:t>
      </w:r>
    </w:p>
    <w:p w14:paraId="52BCC00B" w14:textId="77777777" w:rsidR="00C46380" w:rsidRDefault="001F5741">
      <w:pPr>
        <w:pStyle w:val="Textoindependiente"/>
        <w:spacing w:before="169" w:line="276" w:lineRule="auto"/>
        <w:ind w:left="444" w:right="1695"/>
        <w:jc w:val="both"/>
      </w:pPr>
      <w:r>
        <w:rPr>
          <w:b/>
          <w:color w:val="121212"/>
        </w:rPr>
        <w:t xml:space="preserve">Parágrafo 1°. </w:t>
      </w:r>
      <w:r>
        <w:rPr>
          <w:color w:val="121212"/>
        </w:rPr>
        <w:t>Las organizaciones, empresas o entidades públicas o privadas de las que trata el artículo 2.3.2.3.1. del presente Decreto deberán incluir dentro de los planes estratégicos, la indicación de los cargos del personal responsable al interior de la entidad que deberá implementar cada uno de los contenidos definidos en el plan.</w:t>
      </w:r>
    </w:p>
    <w:p w14:paraId="52BCC00C" w14:textId="77777777" w:rsidR="00C46380" w:rsidRDefault="00C46380">
      <w:pPr>
        <w:pStyle w:val="Textoindependiente"/>
      </w:pPr>
    </w:p>
    <w:p w14:paraId="52BCC00D" w14:textId="77777777" w:rsidR="00C46380" w:rsidRDefault="001F5741">
      <w:pPr>
        <w:ind w:left="341" w:right="1573"/>
        <w:jc w:val="both"/>
      </w:pPr>
      <w:r>
        <w:rPr>
          <w:b/>
          <w:color w:val="121212"/>
        </w:rPr>
        <w:t>Parágrafo 2°</w:t>
      </w:r>
      <w:r>
        <w:rPr>
          <w:color w:val="121212"/>
        </w:rPr>
        <w:t xml:space="preserve">. </w:t>
      </w:r>
      <w:r>
        <w:rPr>
          <w:b/>
          <w:color w:val="121212"/>
        </w:rPr>
        <w:t xml:space="preserve">Modificado por el </w:t>
      </w:r>
      <w:hyperlink r:id="rId1448">
        <w:r>
          <w:rPr>
            <w:b/>
            <w:color w:val="0000FF"/>
            <w:u w:val="thick" w:color="0000FF"/>
          </w:rPr>
          <w:t>Decreto 1906 de 2015</w:t>
        </w:r>
      </w:hyperlink>
      <w:r>
        <w:rPr>
          <w:b/>
          <w:color w:val="121212"/>
        </w:rPr>
        <w:t xml:space="preserve">, artículo 1º y por el </w:t>
      </w:r>
      <w:hyperlink r:id="rId1449">
        <w:r>
          <w:rPr>
            <w:b/>
            <w:color w:val="0000FF"/>
            <w:u w:val="single" w:color="0000FF"/>
          </w:rPr>
          <w:t>Decreto 1310 de 2016</w:t>
        </w:r>
      </w:hyperlink>
      <w:r>
        <w:rPr>
          <w:b/>
          <w:color w:val="0000FF"/>
          <w:u w:val="single" w:color="0000FF"/>
        </w:rPr>
        <w:t xml:space="preserve"> </w:t>
      </w:r>
      <w:r>
        <w:rPr>
          <w:b/>
          <w:color w:val="0000FF"/>
        </w:rPr>
        <w:t xml:space="preserve"> </w:t>
      </w:r>
      <w:r>
        <w:rPr>
          <w:b/>
        </w:rPr>
        <w:t>artículo 1°</w:t>
      </w:r>
      <w:r>
        <w:rPr>
          <w:b/>
          <w:color w:val="121212"/>
        </w:rPr>
        <w:t xml:space="preserve">. </w:t>
      </w:r>
      <w:r>
        <w:rPr>
          <w:color w:val="080808"/>
        </w:rPr>
        <w:t>Las entidades, organizaciones o empresas públicas o privadas, tendrán plazo hasta el último día hábil del mes de junio de 2016, para efectuar la entrega del Plan Estratégico de Seguridad Vial.</w:t>
      </w:r>
    </w:p>
    <w:p w14:paraId="52BCC00E" w14:textId="77777777" w:rsidR="00C46380" w:rsidRDefault="00C46380">
      <w:pPr>
        <w:pStyle w:val="Textoindependiente"/>
        <w:spacing w:before="5"/>
      </w:pPr>
    </w:p>
    <w:p w14:paraId="52BCC00F" w14:textId="77777777" w:rsidR="00C46380" w:rsidRDefault="001F5741">
      <w:pPr>
        <w:pStyle w:val="Textoindependiente"/>
        <w:spacing w:line="276" w:lineRule="auto"/>
        <w:ind w:left="341" w:right="1695"/>
        <w:jc w:val="both"/>
      </w:pPr>
      <w:r>
        <w:rPr>
          <w:b/>
          <w:color w:val="121212"/>
        </w:rPr>
        <w:t>Parágrafo 3</w:t>
      </w:r>
      <w:r>
        <w:rPr>
          <w:color w:val="121212"/>
        </w:rPr>
        <w:t>°</w:t>
      </w:r>
      <w:r>
        <w:rPr>
          <w:b/>
          <w:color w:val="121212"/>
        </w:rPr>
        <w:t xml:space="preserve">. </w:t>
      </w:r>
      <w:r>
        <w:rPr>
          <w:color w:val="121212"/>
        </w:rPr>
        <w:t>Las condiciones en que serán realizadas las visitas, así como la forma y criterios como deberá efectuarse el control y seguimiento serán establecidos mediante resolución expedida por el Ministerio de Transporte.</w:t>
      </w:r>
    </w:p>
    <w:p w14:paraId="52BCC010" w14:textId="77777777" w:rsidR="00C46380" w:rsidRDefault="001F5741">
      <w:pPr>
        <w:pStyle w:val="Textoindependiente"/>
        <w:spacing w:before="175"/>
        <w:ind w:left="444"/>
        <w:jc w:val="both"/>
      </w:pPr>
      <w:r>
        <w:rPr>
          <w:color w:val="121212"/>
        </w:rPr>
        <w:t>(</w:t>
      </w:r>
      <w:hyperlink r:id="rId1450">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11).</w:t>
      </w:r>
    </w:p>
    <w:p w14:paraId="52BCC011" w14:textId="77777777" w:rsidR="00C46380" w:rsidRDefault="00C46380">
      <w:pPr>
        <w:pStyle w:val="Textoindependiente"/>
        <w:rPr>
          <w:sz w:val="20"/>
        </w:rPr>
      </w:pPr>
    </w:p>
    <w:p w14:paraId="52BCC012" w14:textId="77777777" w:rsidR="00C46380" w:rsidRDefault="00C46380">
      <w:pPr>
        <w:pStyle w:val="Textoindependiente"/>
        <w:rPr>
          <w:sz w:val="20"/>
        </w:rPr>
      </w:pPr>
    </w:p>
    <w:p w14:paraId="52BCC013" w14:textId="77777777" w:rsidR="00C46380" w:rsidRDefault="001F5741">
      <w:pPr>
        <w:spacing w:before="228" w:line="276" w:lineRule="auto"/>
        <w:ind w:left="444" w:right="1688"/>
        <w:jc w:val="both"/>
      </w:pPr>
      <w:r>
        <w:rPr>
          <w:b/>
          <w:color w:val="080808"/>
        </w:rPr>
        <w:t xml:space="preserve">Parágrafo 4°. Adicionado por el </w:t>
      </w:r>
      <w:hyperlink r:id="rId1451">
        <w:r>
          <w:rPr>
            <w:b/>
            <w:color w:val="0000FF"/>
            <w:u w:val="thick" w:color="0000FF"/>
          </w:rPr>
          <w:t>Decreto 1906 de 2015</w:t>
        </w:r>
      </w:hyperlink>
      <w:r>
        <w:rPr>
          <w:b/>
          <w:color w:val="080808"/>
        </w:rPr>
        <w:t xml:space="preserve">, artículo 1º </w:t>
      </w:r>
      <w:r>
        <w:rPr>
          <w:b/>
          <w:color w:val="121212"/>
        </w:rPr>
        <w:t>y</w:t>
      </w:r>
      <w:r>
        <w:rPr>
          <w:b/>
          <w:color w:val="121212"/>
          <w:spacing w:val="40"/>
        </w:rPr>
        <w:t xml:space="preserve"> </w:t>
      </w:r>
      <w:r>
        <w:rPr>
          <w:b/>
          <w:color w:val="121212"/>
        </w:rPr>
        <w:t xml:space="preserve">por el </w:t>
      </w:r>
      <w:hyperlink r:id="rId1452">
        <w:r>
          <w:rPr>
            <w:b/>
            <w:color w:val="0000FF"/>
            <w:u w:val="single" w:color="0000FF"/>
          </w:rPr>
          <w:t xml:space="preserve">Decreto 1310 de 2016 </w:t>
        </w:r>
        <w:r>
          <w:rPr>
            <w:b/>
            <w:color w:val="0000FF"/>
          </w:rPr>
          <w:t xml:space="preserve"> </w:t>
        </w:r>
      </w:hyperlink>
      <w:r>
        <w:rPr>
          <w:b/>
        </w:rPr>
        <w:t>artículo 1°</w:t>
      </w:r>
      <w:r>
        <w:rPr>
          <w:b/>
          <w:color w:val="080808"/>
        </w:rPr>
        <w:t xml:space="preserve">. </w:t>
      </w:r>
      <w:r>
        <w:rPr>
          <w:color w:val="080808"/>
        </w:rPr>
        <w:t>Las entidades, organizaciones o empresas</w:t>
      </w:r>
      <w:r>
        <w:rPr>
          <w:color w:val="080808"/>
          <w:spacing w:val="54"/>
          <w:w w:val="150"/>
        </w:rPr>
        <w:t xml:space="preserve">   </w:t>
      </w:r>
      <w:r>
        <w:rPr>
          <w:color w:val="080808"/>
        </w:rPr>
        <w:t>públicas</w:t>
      </w:r>
      <w:r>
        <w:rPr>
          <w:color w:val="080808"/>
          <w:spacing w:val="55"/>
          <w:w w:val="150"/>
        </w:rPr>
        <w:t xml:space="preserve">   </w:t>
      </w:r>
      <w:r>
        <w:rPr>
          <w:color w:val="080808"/>
        </w:rPr>
        <w:t>o</w:t>
      </w:r>
      <w:r>
        <w:rPr>
          <w:color w:val="080808"/>
          <w:spacing w:val="55"/>
          <w:w w:val="150"/>
        </w:rPr>
        <w:t xml:space="preserve">   </w:t>
      </w:r>
      <w:proofErr w:type="gramStart"/>
      <w:r>
        <w:rPr>
          <w:color w:val="080808"/>
        </w:rPr>
        <w:t>privadas,</w:t>
      </w:r>
      <w:r>
        <w:rPr>
          <w:color w:val="080808"/>
          <w:spacing w:val="55"/>
          <w:w w:val="150"/>
        </w:rPr>
        <w:t xml:space="preserve">   </w:t>
      </w:r>
      <w:proofErr w:type="gramEnd"/>
      <w:r>
        <w:rPr>
          <w:color w:val="080808"/>
        </w:rPr>
        <w:t>que</w:t>
      </w:r>
      <w:r>
        <w:rPr>
          <w:color w:val="080808"/>
          <w:spacing w:val="55"/>
          <w:w w:val="150"/>
        </w:rPr>
        <w:t xml:space="preserve">   </w:t>
      </w:r>
      <w:r>
        <w:rPr>
          <w:color w:val="080808"/>
        </w:rPr>
        <w:t>a</w:t>
      </w:r>
      <w:r>
        <w:rPr>
          <w:color w:val="080808"/>
          <w:spacing w:val="56"/>
          <w:w w:val="150"/>
        </w:rPr>
        <w:t xml:space="preserve">   </w:t>
      </w:r>
      <w:r>
        <w:rPr>
          <w:color w:val="080808"/>
        </w:rPr>
        <w:t>la</w:t>
      </w:r>
      <w:r>
        <w:rPr>
          <w:color w:val="080808"/>
          <w:spacing w:val="55"/>
          <w:w w:val="150"/>
        </w:rPr>
        <w:t xml:space="preserve">   </w:t>
      </w:r>
      <w:r>
        <w:rPr>
          <w:color w:val="080808"/>
        </w:rPr>
        <w:t>fecha</w:t>
      </w:r>
      <w:r>
        <w:rPr>
          <w:color w:val="080808"/>
          <w:spacing w:val="55"/>
          <w:w w:val="150"/>
        </w:rPr>
        <w:t xml:space="preserve">   </w:t>
      </w:r>
      <w:r>
        <w:rPr>
          <w:color w:val="080808"/>
          <w:spacing w:val="-5"/>
        </w:rPr>
        <w:t>de</w:t>
      </w:r>
    </w:p>
    <w:p w14:paraId="52BCC014" w14:textId="77777777" w:rsidR="00C46380" w:rsidRDefault="00C46380">
      <w:pPr>
        <w:spacing w:line="276" w:lineRule="auto"/>
        <w:jc w:val="both"/>
        <w:sectPr w:rsidR="00C46380">
          <w:pgSz w:w="12240" w:h="15840"/>
          <w:pgMar w:top="1340" w:right="0" w:bottom="280" w:left="1260" w:header="720" w:footer="720" w:gutter="0"/>
          <w:cols w:space="720"/>
        </w:sectPr>
      </w:pPr>
    </w:p>
    <w:p w14:paraId="52BCC015" w14:textId="77777777" w:rsidR="00C46380" w:rsidRDefault="001F5741">
      <w:pPr>
        <w:pStyle w:val="Textoindependiente"/>
        <w:spacing w:before="89" w:line="276" w:lineRule="auto"/>
        <w:ind w:left="341" w:right="1693"/>
        <w:jc w:val="both"/>
      </w:pPr>
      <w:r>
        <w:rPr>
          <w:color w:val="080808"/>
        </w:rPr>
        <w:lastRenderedPageBreak/>
        <w:t>entrada en vigencia del presente parágrafo ya hayan efectuado la entrega del Plan Estratégico de Seguridad Vial en cumplimiento de los plazos inicialmente indicados</w:t>
      </w:r>
      <w:r>
        <w:rPr>
          <w:color w:val="080808"/>
          <w:spacing w:val="-2"/>
        </w:rPr>
        <w:t xml:space="preserve"> </w:t>
      </w:r>
      <w:r>
        <w:rPr>
          <w:color w:val="080808"/>
        </w:rPr>
        <w:t>en</w:t>
      </w:r>
      <w:r>
        <w:rPr>
          <w:color w:val="080808"/>
          <w:spacing w:val="-4"/>
        </w:rPr>
        <w:t xml:space="preserve"> </w:t>
      </w:r>
      <w:r>
        <w:rPr>
          <w:color w:val="080808"/>
        </w:rPr>
        <w:t>el</w:t>
      </w:r>
      <w:r>
        <w:rPr>
          <w:color w:val="080808"/>
          <w:spacing w:val="-6"/>
        </w:rPr>
        <w:t xml:space="preserve"> </w:t>
      </w:r>
      <w:hyperlink r:id="rId1453">
        <w:r>
          <w:rPr>
            <w:color w:val="0000FF"/>
            <w:u w:val="single" w:color="0000FF"/>
          </w:rPr>
          <w:t>Decreto</w:t>
        </w:r>
        <w:r>
          <w:rPr>
            <w:color w:val="0000FF"/>
            <w:spacing w:val="-3"/>
            <w:u w:val="single" w:color="0000FF"/>
          </w:rPr>
          <w:t xml:space="preserve"> </w:t>
        </w:r>
        <w:r>
          <w:rPr>
            <w:color w:val="0000FF"/>
            <w:u w:val="single" w:color="0000FF"/>
          </w:rPr>
          <w:t>2851</w:t>
        </w:r>
        <w:r>
          <w:rPr>
            <w:color w:val="0000FF"/>
            <w:spacing w:val="-4"/>
            <w:u w:val="single" w:color="0000FF"/>
          </w:rPr>
          <w:t xml:space="preserve"> </w:t>
        </w:r>
        <w:r>
          <w:rPr>
            <w:color w:val="0000FF"/>
            <w:u w:val="single" w:color="0000FF"/>
          </w:rPr>
          <w:t>de 2013</w:t>
        </w:r>
        <w:r>
          <w:rPr>
            <w:color w:val="0000FF"/>
            <w:spacing w:val="-1"/>
            <w:u w:val="single" w:color="0000FF"/>
          </w:rPr>
          <w:t xml:space="preserve"> </w:t>
        </w:r>
      </w:hyperlink>
      <w:r>
        <w:rPr>
          <w:color w:val="080808"/>
        </w:rPr>
        <w:t>o</w:t>
      </w:r>
      <w:r>
        <w:rPr>
          <w:color w:val="080808"/>
          <w:spacing w:val="-2"/>
        </w:rPr>
        <w:t xml:space="preserve"> </w:t>
      </w:r>
      <w:r>
        <w:rPr>
          <w:color w:val="080808"/>
        </w:rPr>
        <w:t>entre</w:t>
      </w:r>
      <w:r>
        <w:rPr>
          <w:color w:val="080808"/>
          <w:spacing w:val="-2"/>
        </w:rPr>
        <w:t xml:space="preserve"> </w:t>
      </w:r>
      <w:r>
        <w:rPr>
          <w:color w:val="080808"/>
        </w:rPr>
        <w:t>el</w:t>
      </w:r>
      <w:r>
        <w:rPr>
          <w:color w:val="080808"/>
          <w:spacing w:val="-6"/>
        </w:rPr>
        <w:t xml:space="preserve"> </w:t>
      </w:r>
      <w:r>
        <w:rPr>
          <w:color w:val="080808"/>
        </w:rPr>
        <w:t>26</w:t>
      </w:r>
      <w:r>
        <w:rPr>
          <w:color w:val="080808"/>
          <w:spacing w:val="-4"/>
        </w:rPr>
        <w:t xml:space="preserve"> </w:t>
      </w:r>
      <w:r>
        <w:rPr>
          <w:color w:val="080808"/>
        </w:rPr>
        <w:t>de</w:t>
      </w:r>
      <w:r>
        <w:rPr>
          <w:color w:val="080808"/>
          <w:spacing w:val="-2"/>
        </w:rPr>
        <w:t xml:space="preserve"> </w:t>
      </w:r>
      <w:r>
        <w:rPr>
          <w:color w:val="080808"/>
        </w:rPr>
        <w:t>mayo</w:t>
      </w:r>
      <w:r>
        <w:rPr>
          <w:color w:val="080808"/>
          <w:spacing w:val="-2"/>
        </w:rPr>
        <w:t xml:space="preserve"> </w:t>
      </w:r>
      <w:r>
        <w:rPr>
          <w:color w:val="080808"/>
        </w:rPr>
        <w:t>de 2015</w:t>
      </w:r>
      <w:r>
        <w:rPr>
          <w:color w:val="080808"/>
          <w:spacing w:val="-4"/>
        </w:rPr>
        <w:t xml:space="preserve"> </w:t>
      </w:r>
      <w:r>
        <w:rPr>
          <w:color w:val="080808"/>
        </w:rPr>
        <w:t>y la</w:t>
      </w:r>
      <w:r>
        <w:rPr>
          <w:color w:val="080808"/>
          <w:spacing w:val="40"/>
        </w:rPr>
        <w:t xml:space="preserve"> </w:t>
      </w:r>
      <w:r>
        <w:rPr>
          <w:color w:val="080808"/>
        </w:rPr>
        <w:t>fecha de entrada en vigencia del presente parágrafo, podrán ajustarlo y modificarlo teniendo como plazo de entrega el indicado en el parágrafo 2º de este artículo.</w:t>
      </w:r>
    </w:p>
    <w:p w14:paraId="52BCC016" w14:textId="77777777" w:rsidR="00C46380" w:rsidRDefault="00C46380">
      <w:pPr>
        <w:pStyle w:val="Textoindependiente"/>
        <w:spacing w:before="8"/>
        <w:rPr>
          <w:sz w:val="30"/>
        </w:rPr>
      </w:pPr>
    </w:p>
    <w:p w14:paraId="52BCC017" w14:textId="77777777" w:rsidR="00C46380" w:rsidRDefault="001F5741">
      <w:pPr>
        <w:pStyle w:val="Textoindependiente"/>
        <w:spacing w:line="276" w:lineRule="auto"/>
        <w:ind w:left="341" w:right="1694"/>
        <w:jc w:val="both"/>
      </w:pPr>
      <w:r>
        <w:t xml:space="preserve">Parágrafo 5°. </w:t>
      </w:r>
      <w:r>
        <w:rPr>
          <w:b/>
        </w:rPr>
        <w:t xml:space="preserve">Adicionado por el </w:t>
      </w:r>
      <w:r>
        <w:rPr>
          <w:b/>
          <w:color w:val="121212"/>
        </w:rPr>
        <w:t xml:space="preserve">por el </w:t>
      </w:r>
      <w:hyperlink r:id="rId1454">
        <w:r>
          <w:rPr>
            <w:b/>
            <w:color w:val="0000FF"/>
            <w:u w:val="single" w:color="0000FF"/>
          </w:rPr>
          <w:t xml:space="preserve">Decreto 1310 de 2016 </w:t>
        </w:r>
        <w:r>
          <w:rPr>
            <w:b/>
            <w:color w:val="0000FF"/>
          </w:rPr>
          <w:t xml:space="preserve"> </w:t>
        </w:r>
      </w:hyperlink>
      <w:r>
        <w:rPr>
          <w:b/>
        </w:rPr>
        <w:t>artículo 1°</w:t>
      </w:r>
      <w:r>
        <w:rPr>
          <w:b/>
          <w:color w:val="080808"/>
        </w:rPr>
        <w:t xml:space="preserve">. </w:t>
      </w:r>
      <w:r>
        <w:t>En el caso de los vehículos entregados en leasing, renting o arrendamiento financiero, la obligación de adoptar e implementar el Plan Estratégico de Seguridad Vial, contenida en el artículo 2.3.2.3.1., será del arrendatario o locatario</w:t>
      </w:r>
      <w:r>
        <w:rPr>
          <w:spacing w:val="-2"/>
        </w:rPr>
        <w:t xml:space="preserve"> </w:t>
      </w:r>
      <w:r>
        <w:t>de los</w:t>
      </w:r>
      <w:r>
        <w:rPr>
          <w:spacing w:val="-1"/>
        </w:rPr>
        <w:t xml:space="preserve"> </w:t>
      </w:r>
      <w:r>
        <w:t>vehículos</w:t>
      </w:r>
      <w:r>
        <w:rPr>
          <w:spacing w:val="-1"/>
        </w:rPr>
        <w:t xml:space="preserve"> </w:t>
      </w:r>
      <w:r>
        <w:t>y</w:t>
      </w:r>
      <w:r>
        <w:rPr>
          <w:spacing w:val="-3"/>
        </w:rPr>
        <w:t xml:space="preserve"> </w:t>
      </w:r>
      <w:r>
        <w:t>no</w:t>
      </w:r>
      <w:r>
        <w:rPr>
          <w:spacing w:val="-2"/>
        </w:rPr>
        <w:t xml:space="preserve"> </w:t>
      </w:r>
      <w:r>
        <w:t>de</w:t>
      </w:r>
      <w:r>
        <w:rPr>
          <w:spacing w:val="-1"/>
        </w:rPr>
        <w:t xml:space="preserve"> </w:t>
      </w:r>
      <w:r>
        <w:t>las</w:t>
      </w:r>
      <w:r>
        <w:rPr>
          <w:spacing w:val="-2"/>
        </w:rPr>
        <w:t xml:space="preserve"> </w:t>
      </w:r>
      <w:r>
        <w:t>entidades</w:t>
      </w:r>
      <w:r>
        <w:rPr>
          <w:spacing w:val="-1"/>
        </w:rPr>
        <w:t xml:space="preserve"> </w:t>
      </w:r>
      <w:r>
        <w:t>financieras</w:t>
      </w:r>
      <w:r>
        <w:rPr>
          <w:spacing w:val="-2"/>
        </w:rPr>
        <w:t xml:space="preserve"> </w:t>
      </w:r>
      <w:r>
        <w:t>que</w:t>
      </w:r>
      <w:r>
        <w:rPr>
          <w:spacing w:val="-2"/>
        </w:rPr>
        <w:t xml:space="preserve"> </w:t>
      </w:r>
      <w:r>
        <w:t>hayan</w:t>
      </w:r>
      <w:r>
        <w:rPr>
          <w:spacing w:val="-2"/>
        </w:rPr>
        <w:t xml:space="preserve"> </w:t>
      </w:r>
      <w:r>
        <w:t>entregado la tenencia, guarda y custodia del vehículo, siempre que se cumplan las condiciones establecidas en el presente Decreto.</w:t>
      </w:r>
    </w:p>
    <w:p w14:paraId="52BCC018" w14:textId="77777777" w:rsidR="00C46380" w:rsidRDefault="00C46380">
      <w:pPr>
        <w:pStyle w:val="Textoindependiente"/>
        <w:spacing w:before="11"/>
        <w:rPr>
          <w:sz w:val="30"/>
        </w:rPr>
      </w:pPr>
    </w:p>
    <w:p w14:paraId="52BCC019" w14:textId="77777777" w:rsidR="00C46380" w:rsidRDefault="001F5741">
      <w:pPr>
        <w:pStyle w:val="Textoindependiente"/>
        <w:spacing w:line="276" w:lineRule="auto"/>
        <w:ind w:left="341" w:right="1692"/>
        <w:jc w:val="both"/>
      </w:pPr>
      <w:r>
        <w:t>Lo anterior,</w:t>
      </w:r>
      <w:r>
        <w:rPr>
          <w:spacing w:val="-1"/>
        </w:rPr>
        <w:t xml:space="preserve"> </w:t>
      </w:r>
      <w:r>
        <w:t>sin perjuicio de la obligación que tienen las entidades financieras de adoptar e implementar el Plan Estratégico de Seguridad Vial, cuando para cumplir</w:t>
      </w:r>
      <w:r>
        <w:rPr>
          <w:spacing w:val="-1"/>
        </w:rPr>
        <w:t xml:space="preserve"> </w:t>
      </w:r>
      <w:r>
        <w:t>sus</w:t>
      </w:r>
      <w:r>
        <w:rPr>
          <w:spacing w:val="-1"/>
        </w:rPr>
        <w:t xml:space="preserve"> </w:t>
      </w:r>
      <w:r>
        <w:t>fines misionales posean,</w:t>
      </w:r>
      <w:r>
        <w:rPr>
          <w:spacing w:val="-2"/>
        </w:rPr>
        <w:t xml:space="preserve"> </w:t>
      </w:r>
      <w:r>
        <w:t>contraten</w:t>
      </w:r>
      <w:r>
        <w:rPr>
          <w:spacing w:val="-1"/>
        </w:rPr>
        <w:t xml:space="preserve"> </w:t>
      </w:r>
      <w:r>
        <w:t>o administren flotas de vehículos automotores o no automotores superiores a diez (10) unidades, o contraten o administren personal de conductores".</w:t>
      </w:r>
    </w:p>
    <w:p w14:paraId="52BCC01A" w14:textId="77777777" w:rsidR="00C46380" w:rsidRDefault="00C46380">
      <w:pPr>
        <w:pStyle w:val="Textoindependiente"/>
        <w:spacing w:before="10"/>
        <w:rPr>
          <w:sz w:val="33"/>
        </w:rPr>
      </w:pPr>
    </w:p>
    <w:p w14:paraId="52BCC01B" w14:textId="77777777" w:rsidR="00C46380" w:rsidRDefault="001F5741">
      <w:pPr>
        <w:pStyle w:val="Textoindependiente"/>
        <w:spacing w:line="276" w:lineRule="auto"/>
        <w:ind w:left="444" w:right="1685"/>
        <w:jc w:val="both"/>
      </w:pPr>
      <w:r>
        <w:rPr>
          <w:b/>
          <w:color w:val="080808"/>
        </w:rPr>
        <w:t>Artículo</w:t>
      </w:r>
      <w:r>
        <w:rPr>
          <w:b/>
          <w:color w:val="080808"/>
          <w:spacing w:val="40"/>
        </w:rPr>
        <w:t xml:space="preserve"> </w:t>
      </w:r>
      <w:r>
        <w:rPr>
          <w:b/>
          <w:color w:val="080808"/>
        </w:rPr>
        <w:t>2.3.2.3.3.</w:t>
      </w:r>
      <w:r>
        <w:rPr>
          <w:b/>
          <w:color w:val="080808"/>
          <w:spacing w:val="40"/>
        </w:rPr>
        <w:t xml:space="preserve"> </w:t>
      </w:r>
      <w:r>
        <w:rPr>
          <w:b/>
          <w:color w:val="080808"/>
        </w:rPr>
        <w:t>Adicionado</w:t>
      </w:r>
      <w:r>
        <w:rPr>
          <w:b/>
          <w:color w:val="080808"/>
          <w:spacing w:val="40"/>
        </w:rPr>
        <w:t xml:space="preserve"> </w:t>
      </w:r>
      <w:r>
        <w:rPr>
          <w:b/>
          <w:color w:val="080808"/>
        </w:rPr>
        <w:t>por</w:t>
      </w:r>
      <w:r>
        <w:rPr>
          <w:b/>
          <w:color w:val="080808"/>
          <w:spacing w:val="40"/>
        </w:rPr>
        <w:t xml:space="preserve"> </w:t>
      </w:r>
      <w:r>
        <w:rPr>
          <w:b/>
          <w:color w:val="080808"/>
        </w:rPr>
        <w:t>el</w:t>
      </w:r>
      <w:r>
        <w:rPr>
          <w:b/>
          <w:color w:val="080808"/>
          <w:spacing w:val="40"/>
        </w:rPr>
        <w:t xml:space="preserve"> </w:t>
      </w:r>
      <w:hyperlink r:id="rId1455">
        <w:r>
          <w:rPr>
            <w:b/>
            <w:color w:val="0000FF"/>
            <w:u w:val="thick" w:color="0000FF"/>
          </w:rPr>
          <w:t>Decreto</w:t>
        </w:r>
        <w:r>
          <w:rPr>
            <w:b/>
            <w:color w:val="0000FF"/>
            <w:spacing w:val="40"/>
            <w:u w:val="thick" w:color="0000FF"/>
          </w:rPr>
          <w:t xml:space="preserve"> </w:t>
        </w:r>
        <w:r>
          <w:rPr>
            <w:b/>
            <w:color w:val="0000FF"/>
            <w:u w:val="thick" w:color="0000FF"/>
          </w:rPr>
          <w:t>1906</w:t>
        </w:r>
        <w:r>
          <w:rPr>
            <w:b/>
            <w:color w:val="0000FF"/>
            <w:spacing w:val="40"/>
            <w:u w:val="thick" w:color="0000FF"/>
          </w:rPr>
          <w:t xml:space="preserve"> </w:t>
        </w:r>
        <w:r>
          <w:rPr>
            <w:b/>
            <w:color w:val="0000FF"/>
            <w:u w:val="thick" w:color="0000FF"/>
          </w:rPr>
          <w:t>de</w:t>
        </w:r>
        <w:r>
          <w:rPr>
            <w:b/>
            <w:color w:val="0000FF"/>
            <w:spacing w:val="40"/>
            <w:u w:val="thick" w:color="0000FF"/>
          </w:rPr>
          <w:t xml:space="preserve"> </w:t>
        </w:r>
        <w:r>
          <w:rPr>
            <w:b/>
            <w:color w:val="0000FF"/>
            <w:u w:val="thick" w:color="0000FF"/>
          </w:rPr>
          <w:t>2015</w:t>
        </w:r>
      </w:hyperlink>
      <w:r>
        <w:rPr>
          <w:b/>
          <w:color w:val="080808"/>
        </w:rPr>
        <w:t>,</w:t>
      </w:r>
      <w:r>
        <w:rPr>
          <w:b/>
          <w:color w:val="080808"/>
          <w:spacing w:val="40"/>
        </w:rPr>
        <w:t xml:space="preserve"> </w:t>
      </w:r>
      <w:r>
        <w:rPr>
          <w:b/>
          <w:color w:val="080808"/>
        </w:rPr>
        <w:t xml:space="preserve">artículo 2º. Omisión. </w:t>
      </w:r>
      <w:r>
        <w:rPr>
          <w:color w:val="080808"/>
        </w:rPr>
        <w:t>En cumplimiento de las disposiciones legales, las entidades, organizaciones y empresas públicas o privadas que no formulen o no apliquen debidamente el Plan Estratégico de Seguridad Vial, serán sancionadas</w:t>
      </w:r>
      <w:r>
        <w:rPr>
          <w:color w:val="080808"/>
          <w:spacing w:val="40"/>
        </w:rPr>
        <w:t xml:space="preserve"> </w:t>
      </w:r>
      <w:r>
        <w:rPr>
          <w:color w:val="080808"/>
        </w:rPr>
        <w:t>conforme lo disponen las normas pertinentes del</w:t>
      </w:r>
      <w:r>
        <w:rPr>
          <w:color w:val="080808"/>
          <w:spacing w:val="-1"/>
        </w:rPr>
        <w:t xml:space="preserve"> </w:t>
      </w:r>
      <w:r>
        <w:rPr>
          <w:color w:val="080808"/>
        </w:rPr>
        <w:t xml:space="preserve">capítulo noveno de la </w:t>
      </w:r>
      <w:hyperlink r:id="rId1456">
        <w:r>
          <w:rPr>
            <w:color w:val="0000FF"/>
            <w:u w:val="single" w:color="0000FF"/>
          </w:rPr>
          <w:t>Ley</w:t>
        </w:r>
        <w:r>
          <w:rPr>
            <w:color w:val="0000FF"/>
            <w:spacing w:val="-1"/>
            <w:u w:val="single" w:color="0000FF"/>
          </w:rPr>
          <w:t xml:space="preserve"> </w:t>
        </w:r>
        <w:r>
          <w:rPr>
            <w:color w:val="0000FF"/>
            <w:u w:val="single" w:color="0000FF"/>
          </w:rPr>
          <w:t>336</w:t>
        </w:r>
      </w:hyperlink>
      <w:r>
        <w:rPr>
          <w:color w:val="0000FF"/>
        </w:rPr>
        <w:t xml:space="preserve"> </w:t>
      </w:r>
      <w:hyperlink r:id="rId1457">
        <w:r>
          <w:rPr>
            <w:color w:val="0000FF"/>
            <w:u w:val="single" w:color="0000FF"/>
          </w:rPr>
          <w:t>de 1996</w:t>
        </w:r>
      </w:hyperlink>
      <w:r>
        <w:rPr>
          <w:color w:val="080808"/>
        </w:rPr>
        <w:t>. En los eventos en que se ponga en riesgo o se produzca daño a los consumidores de bienes y servicios, será de aplicación el Estatuto del Consumidor, por parte de la autoridad competente.</w:t>
      </w:r>
    </w:p>
    <w:p w14:paraId="52BCC01C" w14:textId="77777777" w:rsidR="00C46380" w:rsidRDefault="00C46380">
      <w:pPr>
        <w:pStyle w:val="Textoindependiente"/>
        <w:spacing w:before="9"/>
      </w:pPr>
    </w:p>
    <w:p w14:paraId="52BCC01D" w14:textId="77777777" w:rsidR="00C46380" w:rsidRDefault="001F5741">
      <w:pPr>
        <w:ind w:left="444" w:right="1689"/>
        <w:jc w:val="both"/>
      </w:pPr>
      <w:r>
        <w:rPr>
          <w:b/>
          <w:color w:val="080808"/>
        </w:rPr>
        <w:t>Artículo</w:t>
      </w:r>
      <w:r>
        <w:rPr>
          <w:b/>
          <w:color w:val="080808"/>
          <w:spacing w:val="-1"/>
        </w:rPr>
        <w:t xml:space="preserve"> </w:t>
      </w:r>
      <w:r>
        <w:rPr>
          <w:b/>
          <w:color w:val="080808"/>
        </w:rPr>
        <w:t>2.3.2.3.4. Adicionado</w:t>
      </w:r>
      <w:r>
        <w:rPr>
          <w:b/>
          <w:color w:val="080808"/>
          <w:spacing w:val="-1"/>
        </w:rPr>
        <w:t xml:space="preserve"> </w:t>
      </w:r>
      <w:r>
        <w:rPr>
          <w:b/>
          <w:color w:val="080808"/>
        </w:rPr>
        <w:t xml:space="preserve">por el </w:t>
      </w:r>
      <w:hyperlink r:id="rId1458">
        <w:r>
          <w:rPr>
            <w:b/>
            <w:color w:val="0000FF"/>
            <w:u w:val="thick" w:color="0000FF"/>
          </w:rPr>
          <w:t>Decreto</w:t>
        </w:r>
        <w:r>
          <w:rPr>
            <w:b/>
            <w:color w:val="0000FF"/>
            <w:spacing w:val="-1"/>
            <w:u w:val="thick" w:color="0000FF"/>
          </w:rPr>
          <w:t xml:space="preserve"> </w:t>
        </w:r>
        <w:r>
          <w:rPr>
            <w:b/>
            <w:color w:val="0000FF"/>
            <w:u w:val="thick" w:color="0000FF"/>
          </w:rPr>
          <w:t>1906</w:t>
        </w:r>
        <w:r>
          <w:rPr>
            <w:b/>
            <w:color w:val="0000FF"/>
            <w:spacing w:val="-2"/>
            <w:u w:val="thick" w:color="0000FF"/>
          </w:rPr>
          <w:t xml:space="preserve"> </w:t>
        </w:r>
        <w:r>
          <w:rPr>
            <w:b/>
            <w:color w:val="0000FF"/>
            <w:u w:val="thick" w:color="0000FF"/>
          </w:rPr>
          <w:t>de</w:t>
        </w:r>
        <w:r>
          <w:rPr>
            <w:b/>
            <w:color w:val="0000FF"/>
            <w:spacing w:val="-1"/>
            <w:u w:val="thick" w:color="0000FF"/>
          </w:rPr>
          <w:t xml:space="preserve"> </w:t>
        </w:r>
        <w:r>
          <w:rPr>
            <w:b/>
            <w:color w:val="0000FF"/>
            <w:u w:val="thick" w:color="0000FF"/>
          </w:rPr>
          <w:t>2015</w:t>
        </w:r>
      </w:hyperlink>
      <w:r>
        <w:rPr>
          <w:b/>
          <w:color w:val="080808"/>
        </w:rPr>
        <w:t>,</w:t>
      </w:r>
      <w:r>
        <w:rPr>
          <w:b/>
          <w:color w:val="080808"/>
          <w:spacing w:val="-1"/>
        </w:rPr>
        <w:t xml:space="preserve"> </w:t>
      </w:r>
      <w:r>
        <w:rPr>
          <w:b/>
          <w:color w:val="080808"/>
        </w:rPr>
        <w:t>artículo</w:t>
      </w:r>
      <w:r>
        <w:rPr>
          <w:b/>
          <w:color w:val="080808"/>
          <w:spacing w:val="-1"/>
        </w:rPr>
        <w:t xml:space="preserve"> </w:t>
      </w:r>
      <w:r>
        <w:rPr>
          <w:b/>
          <w:color w:val="080808"/>
        </w:rPr>
        <w:t xml:space="preserve">3º. Entidades, Organizaciones o Empresas Nuevas. </w:t>
      </w:r>
      <w:r>
        <w:rPr>
          <w:color w:val="080808"/>
        </w:rPr>
        <w:t>Las empresas de transporte público,</w:t>
      </w:r>
      <w:r>
        <w:rPr>
          <w:color w:val="080808"/>
          <w:spacing w:val="-1"/>
        </w:rPr>
        <w:t xml:space="preserve"> </w:t>
      </w:r>
      <w:r>
        <w:rPr>
          <w:color w:val="080808"/>
        </w:rPr>
        <w:t>así</w:t>
      </w:r>
      <w:r>
        <w:rPr>
          <w:color w:val="080808"/>
          <w:spacing w:val="-3"/>
        </w:rPr>
        <w:t xml:space="preserve"> </w:t>
      </w:r>
      <w:r>
        <w:rPr>
          <w:color w:val="080808"/>
        </w:rPr>
        <w:t>como las entidades, organizaciones o empresas públicas o privadas que se constituyan con posterioridad al plazo establecido en el presente capítulo, deberán presentar su Plan Estratégico de Seguridad Vial dentro de los seis (6) meses siguientes a la notificación del</w:t>
      </w:r>
      <w:r>
        <w:rPr>
          <w:color w:val="080808"/>
          <w:spacing w:val="-2"/>
        </w:rPr>
        <w:t xml:space="preserve"> </w:t>
      </w:r>
      <w:r>
        <w:rPr>
          <w:color w:val="080808"/>
        </w:rPr>
        <w:t>acto de habilitación o a la fecha en que se registre el acto de creación, según corresponda.</w:t>
      </w:r>
    </w:p>
    <w:p w14:paraId="52BCC01E" w14:textId="77777777" w:rsidR="00C46380" w:rsidRDefault="00C46380">
      <w:pPr>
        <w:pStyle w:val="Textoindependiente"/>
        <w:rPr>
          <w:sz w:val="26"/>
        </w:rPr>
      </w:pPr>
    </w:p>
    <w:p w14:paraId="52BCC01F" w14:textId="77777777" w:rsidR="00C46380" w:rsidRDefault="001F5741">
      <w:pPr>
        <w:pStyle w:val="Ttulo1"/>
        <w:spacing w:before="221"/>
      </w:pPr>
      <w:r>
        <w:rPr>
          <w:color w:val="121212"/>
        </w:rPr>
        <w:t>CAPÍTULO</w:t>
      </w:r>
      <w:r>
        <w:rPr>
          <w:color w:val="121212"/>
          <w:spacing w:val="-7"/>
        </w:rPr>
        <w:t xml:space="preserve"> </w:t>
      </w:r>
      <w:r>
        <w:rPr>
          <w:color w:val="121212"/>
          <w:spacing w:val="-10"/>
        </w:rPr>
        <w:t>4</w:t>
      </w:r>
    </w:p>
    <w:p w14:paraId="52BCC020" w14:textId="77777777" w:rsidR="00C46380" w:rsidRDefault="00C46380">
      <w:pPr>
        <w:pStyle w:val="Textoindependiente"/>
        <w:spacing w:before="5"/>
        <w:rPr>
          <w:b/>
        </w:rPr>
      </w:pPr>
    </w:p>
    <w:p w14:paraId="52BCC021" w14:textId="77777777" w:rsidR="00C46380" w:rsidRDefault="001F5741">
      <w:pPr>
        <w:pStyle w:val="Ttulo2"/>
        <w:ind w:right="1694"/>
      </w:pPr>
      <w:r>
        <w:rPr>
          <w:color w:val="121212"/>
        </w:rPr>
        <w:t>Otras</w:t>
      </w:r>
      <w:r>
        <w:rPr>
          <w:color w:val="121212"/>
          <w:spacing w:val="-4"/>
        </w:rPr>
        <w:t xml:space="preserve"> </w:t>
      </w:r>
      <w:r>
        <w:rPr>
          <w:color w:val="121212"/>
          <w:spacing w:val="-2"/>
        </w:rPr>
        <w:t>disposiciones</w:t>
      </w:r>
    </w:p>
    <w:p w14:paraId="52BCC022" w14:textId="77777777" w:rsidR="00C46380" w:rsidRDefault="00C46380">
      <w:pPr>
        <w:pStyle w:val="Textoindependiente"/>
        <w:rPr>
          <w:b/>
          <w:sz w:val="26"/>
        </w:rPr>
      </w:pPr>
    </w:p>
    <w:p w14:paraId="52BCC023" w14:textId="77777777" w:rsidR="00C46380" w:rsidRDefault="001F5741">
      <w:pPr>
        <w:pStyle w:val="Textoindependiente"/>
        <w:spacing w:before="225" w:line="276" w:lineRule="auto"/>
        <w:ind w:left="444" w:right="1692"/>
        <w:jc w:val="both"/>
      </w:pPr>
      <w:r>
        <w:rPr>
          <w:b/>
          <w:color w:val="121212"/>
        </w:rPr>
        <w:t xml:space="preserve">Artículo 2.3.2.4.1. Convenios. </w:t>
      </w:r>
      <w:r>
        <w:rPr>
          <w:color w:val="121212"/>
        </w:rPr>
        <w:t>Las entidades territoriales certificadas en educación podrán celebrar convenios con los organismos de tránsito, con entidades nacionales o internacionales, Organizaciones No Gubernamentales</w:t>
      </w:r>
      <w:r>
        <w:rPr>
          <w:color w:val="121212"/>
          <w:spacing w:val="40"/>
        </w:rPr>
        <w:t xml:space="preserve"> </w:t>
      </w:r>
      <w:r>
        <w:rPr>
          <w:color w:val="121212"/>
        </w:rPr>
        <w:t>o</w:t>
      </w:r>
    </w:p>
    <w:p w14:paraId="52BCC024" w14:textId="77777777" w:rsidR="00C46380" w:rsidRDefault="00C46380">
      <w:pPr>
        <w:spacing w:line="276" w:lineRule="auto"/>
        <w:jc w:val="both"/>
        <w:sectPr w:rsidR="00C46380">
          <w:pgSz w:w="12240" w:h="15840"/>
          <w:pgMar w:top="1320" w:right="0" w:bottom="280" w:left="1260" w:header="720" w:footer="720" w:gutter="0"/>
          <w:cols w:space="720"/>
        </w:sectPr>
      </w:pPr>
    </w:p>
    <w:p w14:paraId="52BCC025" w14:textId="77777777" w:rsidR="00C46380" w:rsidRDefault="001F5741">
      <w:pPr>
        <w:pStyle w:val="Textoindependiente"/>
        <w:spacing w:before="89" w:line="276" w:lineRule="auto"/>
        <w:ind w:left="444" w:right="1688"/>
        <w:jc w:val="both"/>
      </w:pPr>
      <w:r>
        <w:rPr>
          <w:color w:val="121212"/>
        </w:rPr>
        <w:lastRenderedPageBreak/>
        <w:t>con entidades privadas, a fin de desarrollar acciones y estrategias que apoyen y</w:t>
      </w:r>
      <w:r>
        <w:rPr>
          <w:color w:val="121212"/>
          <w:spacing w:val="-1"/>
        </w:rPr>
        <w:t xml:space="preserve"> </w:t>
      </w:r>
      <w:r>
        <w:rPr>
          <w:color w:val="121212"/>
        </w:rPr>
        <w:t>fortalezcan</w:t>
      </w:r>
      <w:r>
        <w:rPr>
          <w:color w:val="121212"/>
          <w:spacing w:val="-1"/>
        </w:rPr>
        <w:t xml:space="preserve"> </w:t>
      </w:r>
      <w:r>
        <w:rPr>
          <w:color w:val="121212"/>
        </w:rPr>
        <w:t>la</w:t>
      </w:r>
      <w:r>
        <w:rPr>
          <w:color w:val="121212"/>
          <w:spacing w:val="-1"/>
        </w:rPr>
        <w:t xml:space="preserve"> </w:t>
      </w:r>
      <w:r>
        <w:rPr>
          <w:color w:val="121212"/>
        </w:rPr>
        <w:t>capacidad</w:t>
      </w:r>
      <w:r>
        <w:rPr>
          <w:color w:val="121212"/>
          <w:spacing w:val="-1"/>
        </w:rPr>
        <w:t xml:space="preserve"> </w:t>
      </w:r>
      <w:r>
        <w:rPr>
          <w:color w:val="121212"/>
        </w:rPr>
        <w:t>de los establecimientos educativos y</w:t>
      </w:r>
      <w:r>
        <w:rPr>
          <w:color w:val="121212"/>
          <w:spacing w:val="-1"/>
        </w:rPr>
        <w:t xml:space="preserve"> </w:t>
      </w:r>
      <w:r>
        <w:rPr>
          <w:color w:val="121212"/>
        </w:rPr>
        <w:t>del</w:t>
      </w:r>
      <w:r>
        <w:rPr>
          <w:color w:val="121212"/>
          <w:spacing w:val="-2"/>
        </w:rPr>
        <w:t xml:space="preserve"> </w:t>
      </w:r>
      <w:r>
        <w:rPr>
          <w:color w:val="121212"/>
        </w:rPr>
        <w:t>sector</w:t>
      </w:r>
      <w:r>
        <w:rPr>
          <w:color w:val="121212"/>
          <w:spacing w:val="-1"/>
        </w:rPr>
        <w:t xml:space="preserve"> </w:t>
      </w:r>
      <w:r>
        <w:rPr>
          <w:color w:val="121212"/>
        </w:rPr>
        <w:t xml:space="preserve">salud en la implementación de campañas de promoción y prevención en Seguridad </w:t>
      </w:r>
      <w:r>
        <w:rPr>
          <w:color w:val="121212"/>
          <w:spacing w:val="-2"/>
        </w:rPr>
        <w:t>Vial.</w:t>
      </w:r>
    </w:p>
    <w:p w14:paraId="52BCC026" w14:textId="77777777" w:rsidR="00C46380" w:rsidRDefault="00C46380">
      <w:pPr>
        <w:pStyle w:val="Textoindependiente"/>
        <w:spacing w:before="5"/>
        <w:rPr>
          <w:sz w:val="36"/>
        </w:rPr>
      </w:pPr>
    </w:p>
    <w:p w14:paraId="52BCC027" w14:textId="77777777" w:rsidR="00C46380" w:rsidRDefault="001F5741">
      <w:pPr>
        <w:pStyle w:val="Textoindependiente"/>
        <w:ind w:left="444"/>
        <w:jc w:val="both"/>
      </w:pPr>
      <w:r>
        <w:rPr>
          <w:color w:val="121212"/>
        </w:rPr>
        <w:t>(</w:t>
      </w:r>
      <w:hyperlink r:id="rId1459">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12).</w:t>
      </w:r>
    </w:p>
    <w:p w14:paraId="52BCC028" w14:textId="77777777" w:rsidR="00C46380" w:rsidRDefault="00C46380">
      <w:pPr>
        <w:pStyle w:val="Textoindependiente"/>
        <w:rPr>
          <w:sz w:val="20"/>
        </w:rPr>
      </w:pPr>
    </w:p>
    <w:p w14:paraId="52BCC029" w14:textId="77777777" w:rsidR="00C46380" w:rsidRDefault="00C46380">
      <w:pPr>
        <w:pStyle w:val="Textoindependiente"/>
        <w:rPr>
          <w:sz w:val="16"/>
        </w:rPr>
      </w:pPr>
    </w:p>
    <w:p w14:paraId="52BCC02A" w14:textId="77777777" w:rsidR="00C46380" w:rsidRDefault="001F5741">
      <w:pPr>
        <w:pStyle w:val="Textoindependiente"/>
        <w:spacing w:before="101" w:line="276" w:lineRule="auto"/>
        <w:ind w:left="444" w:right="1689"/>
        <w:jc w:val="both"/>
      </w:pPr>
      <w:r>
        <w:rPr>
          <w:b/>
          <w:color w:val="121212"/>
        </w:rPr>
        <w:t xml:space="preserve">Artículo 2.3.2.4.2. Tarjeta de compromiso personal con la Seguridad Vial. </w:t>
      </w:r>
      <w:r>
        <w:rPr>
          <w:color w:val="121212"/>
        </w:rPr>
        <w:t>La tarjeta de compromiso personal con la Seguridad Vial es un instrumento pedagógico para sensibilizar a la ciudadanía de la importancia del autocuidado y la observancia de las normas de Seguridad Vial como forma de proteger su vida y la de sus familias. Esta tarjeta se constituirá en un documento de expresión, que simboliza que la persona se encuentra comprometida con la Seguridad Vial.</w:t>
      </w:r>
    </w:p>
    <w:p w14:paraId="52BCC02B" w14:textId="77777777" w:rsidR="00C46380" w:rsidRDefault="00C46380">
      <w:pPr>
        <w:pStyle w:val="Textoindependiente"/>
        <w:rPr>
          <w:sz w:val="26"/>
        </w:rPr>
      </w:pPr>
    </w:p>
    <w:p w14:paraId="52BCC02C" w14:textId="77777777" w:rsidR="00C46380" w:rsidRDefault="00C46380">
      <w:pPr>
        <w:pStyle w:val="Textoindependiente"/>
        <w:spacing w:before="4"/>
        <w:rPr>
          <w:sz w:val="32"/>
        </w:rPr>
      </w:pPr>
    </w:p>
    <w:p w14:paraId="52BCC02D" w14:textId="77777777" w:rsidR="00C46380" w:rsidRDefault="001F5741">
      <w:pPr>
        <w:pStyle w:val="Textoindependiente"/>
        <w:spacing w:before="1" w:line="276" w:lineRule="auto"/>
        <w:ind w:left="444" w:right="1691"/>
        <w:jc w:val="both"/>
      </w:pPr>
      <w:r>
        <w:rPr>
          <w:color w:val="121212"/>
        </w:rPr>
        <w:t>Las Gobernaciones y/o Alcaldías podrán establecer convenios de responsabilidad social, dentro de los términos de ley con empresas del sector público como del privado, donde la Tarjeta de Compromiso Personal con la Seguridad Vial, se convierta en una estrategia que conlleve la generación de estímulos a los actores viales.</w:t>
      </w:r>
    </w:p>
    <w:p w14:paraId="52BCC02E" w14:textId="77777777" w:rsidR="00C46380" w:rsidRDefault="00C46380">
      <w:pPr>
        <w:pStyle w:val="Textoindependiente"/>
        <w:spacing w:before="2"/>
        <w:rPr>
          <w:sz w:val="36"/>
        </w:rPr>
      </w:pPr>
    </w:p>
    <w:p w14:paraId="52BCC02F" w14:textId="77777777" w:rsidR="00C46380" w:rsidRDefault="001F5741">
      <w:pPr>
        <w:pStyle w:val="Textoindependiente"/>
        <w:spacing w:before="1" w:line="276" w:lineRule="auto"/>
        <w:ind w:left="444" w:right="1689"/>
        <w:jc w:val="both"/>
      </w:pPr>
      <w:r>
        <w:rPr>
          <w:color w:val="121212"/>
        </w:rPr>
        <w:t>Las Gobernaciones y/o Alcaldías podrán crear un incentivo que será otorgado entre los ciudadanos que tengan la Tarjeta de Compromiso Personal con la Seguridad Vial y demuestren que no han cometido infracciones a las normas</w:t>
      </w:r>
      <w:r>
        <w:rPr>
          <w:color w:val="121212"/>
          <w:spacing w:val="80"/>
        </w:rPr>
        <w:t xml:space="preserve"> </w:t>
      </w:r>
      <w:r>
        <w:rPr>
          <w:color w:val="121212"/>
        </w:rPr>
        <w:t>de tránsito. Igualmente crearán un incentivo que será otorgado entre los ciudadanos que tengan la Tarjeta de Compromiso Personal con la Seguridad Vial y demuestren que han hecho aportes significativos en pro de la Seguridad Vial en la jurisdicción. Los incentivos anteriormente mencionados serán entregados por los gobernadores y/o alcaldes en acto público especial al cual</w:t>
      </w:r>
      <w:r>
        <w:rPr>
          <w:color w:val="121212"/>
          <w:spacing w:val="40"/>
        </w:rPr>
        <w:t xml:space="preserve"> </w:t>
      </w:r>
      <w:r>
        <w:rPr>
          <w:color w:val="121212"/>
        </w:rPr>
        <w:t>se dará la divulgación necesaria para que se entere la</w:t>
      </w:r>
      <w:r>
        <w:rPr>
          <w:color w:val="121212"/>
          <w:spacing w:val="-9"/>
        </w:rPr>
        <w:t xml:space="preserve"> </w:t>
      </w:r>
      <w:r>
        <w:rPr>
          <w:color w:val="121212"/>
        </w:rPr>
        <w:t>ciudadanía.</w:t>
      </w:r>
    </w:p>
    <w:p w14:paraId="52BCC030" w14:textId="77777777" w:rsidR="00C46380" w:rsidRDefault="00C46380">
      <w:pPr>
        <w:pStyle w:val="Textoindependiente"/>
        <w:spacing w:before="4"/>
        <w:rPr>
          <w:sz w:val="36"/>
        </w:rPr>
      </w:pPr>
    </w:p>
    <w:p w14:paraId="52BCC033" w14:textId="27EB80FC" w:rsidR="00C46380" w:rsidRDefault="001F5741" w:rsidP="00390E80">
      <w:pPr>
        <w:pStyle w:val="Textoindependiente"/>
        <w:spacing w:line="276" w:lineRule="auto"/>
        <w:ind w:left="444" w:right="1696"/>
        <w:jc w:val="both"/>
      </w:pPr>
      <w:r>
        <w:rPr>
          <w:b/>
          <w:color w:val="121212"/>
        </w:rPr>
        <w:t xml:space="preserve">Parágrafo 1°. </w:t>
      </w:r>
      <w:r>
        <w:rPr>
          <w:color w:val="121212"/>
        </w:rPr>
        <w:t>Las características relacionadas con el diseño general de la Tarjeta de Compromiso Personal con la Seguridad Vial, deberán preservar la unidad</w:t>
      </w:r>
      <w:r>
        <w:rPr>
          <w:color w:val="121212"/>
          <w:spacing w:val="80"/>
        </w:rPr>
        <w:t xml:space="preserve"> </w:t>
      </w:r>
      <w:r>
        <w:rPr>
          <w:color w:val="121212"/>
        </w:rPr>
        <w:t>de</w:t>
      </w:r>
      <w:r>
        <w:rPr>
          <w:color w:val="121212"/>
          <w:spacing w:val="79"/>
        </w:rPr>
        <w:t xml:space="preserve"> </w:t>
      </w:r>
      <w:r>
        <w:rPr>
          <w:color w:val="121212"/>
        </w:rPr>
        <w:t>concepto</w:t>
      </w:r>
      <w:r>
        <w:rPr>
          <w:color w:val="121212"/>
          <w:spacing w:val="79"/>
        </w:rPr>
        <w:t xml:space="preserve"> </w:t>
      </w:r>
      <w:r>
        <w:rPr>
          <w:color w:val="121212"/>
        </w:rPr>
        <w:t>de</w:t>
      </w:r>
      <w:r>
        <w:rPr>
          <w:color w:val="121212"/>
          <w:spacing w:val="79"/>
        </w:rPr>
        <w:t xml:space="preserve"> </w:t>
      </w:r>
      <w:r>
        <w:rPr>
          <w:color w:val="121212"/>
        </w:rPr>
        <w:t>Seguridad</w:t>
      </w:r>
      <w:r>
        <w:rPr>
          <w:color w:val="121212"/>
          <w:spacing w:val="80"/>
        </w:rPr>
        <w:t xml:space="preserve"> </w:t>
      </w:r>
      <w:r>
        <w:rPr>
          <w:color w:val="121212"/>
        </w:rPr>
        <w:t>Vial</w:t>
      </w:r>
      <w:r>
        <w:rPr>
          <w:color w:val="121212"/>
          <w:spacing w:val="78"/>
        </w:rPr>
        <w:t xml:space="preserve"> </w:t>
      </w:r>
      <w:r>
        <w:rPr>
          <w:color w:val="121212"/>
        </w:rPr>
        <w:t>establecida</w:t>
      </w:r>
      <w:r>
        <w:rPr>
          <w:color w:val="121212"/>
          <w:spacing w:val="78"/>
        </w:rPr>
        <w:t xml:space="preserve"> </w:t>
      </w:r>
      <w:r>
        <w:rPr>
          <w:color w:val="121212"/>
        </w:rPr>
        <w:t>en</w:t>
      </w:r>
      <w:r>
        <w:rPr>
          <w:color w:val="121212"/>
          <w:spacing w:val="78"/>
        </w:rPr>
        <w:t xml:space="preserve"> </w:t>
      </w:r>
      <w:r>
        <w:rPr>
          <w:color w:val="121212"/>
        </w:rPr>
        <w:t>el</w:t>
      </w:r>
      <w:r>
        <w:rPr>
          <w:color w:val="121212"/>
          <w:spacing w:val="78"/>
        </w:rPr>
        <w:t xml:space="preserve"> </w:t>
      </w:r>
      <w:r>
        <w:rPr>
          <w:color w:val="121212"/>
        </w:rPr>
        <w:t>Plan</w:t>
      </w:r>
      <w:r>
        <w:rPr>
          <w:color w:val="121212"/>
          <w:spacing w:val="78"/>
        </w:rPr>
        <w:t xml:space="preserve"> </w:t>
      </w:r>
      <w:r>
        <w:rPr>
          <w:color w:val="121212"/>
        </w:rPr>
        <w:t>Nacional</w:t>
      </w:r>
      <w:r>
        <w:rPr>
          <w:color w:val="121212"/>
          <w:spacing w:val="-3"/>
        </w:rPr>
        <w:t xml:space="preserve"> </w:t>
      </w:r>
      <w:r>
        <w:rPr>
          <w:color w:val="121212"/>
        </w:rPr>
        <w:t>de</w:t>
      </w:r>
      <w:r w:rsidR="00390E80">
        <w:t xml:space="preserve"> </w:t>
      </w:r>
      <w:r>
        <w:rPr>
          <w:color w:val="121212"/>
        </w:rPr>
        <w:t>Seguridad Vial, para lo cual el Ministerio de Transporte realizará el diseño base el cual será publicado en el Portal de Seguridad Vial establecido para el efecto.</w:t>
      </w:r>
    </w:p>
    <w:p w14:paraId="52BCC034" w14:textId="77777777" w:rsidR="00C46380" w:rsidRDefault="00C46380">
      <w:pPr>
        <w:pStyle w:val="Textoindependiente"/>
        <w:spacing w:before="4"/>
        <w:rPr>
          <w:sz w:val="35"/>
        </w:rPr>
      </w:pPr>
    </w:p>
    <w:p w14:paraId="52BCC035" w14:textId="77777777" w:rsidR="00C46380" w:rsidRDefault="001F5741">
      <w:pPr>
        <w:pStyle w:val="Textoindependiente"/>
        <w:spacing w:line="278" w:lineRule="auto"/>
        <w:ind w:left="444" w:right="1700"/>
        <w:jc w:val="both"/>
      </w:pPr>
      <w:r>
        <w:rPr>
          <w:b/>
          <w:color w:val="121212"/>
        </w:rPr>
        <w:t xml:space="preserve">Parágrafo 2°. </w:t>
      </w:r>
      <w:r>
        <w:rPr>
          <w:color w:val="121212"/>
        </w:rPr>
        <w:t>El Ministerio de Transporte regulará el contenido y diseño de la Tarjeta de Compromiso Personal con la Seguridad Vial.</w:t>
      </w:r>
    </w:p>
    <w:p w14:paraId="52BCC036" w14:textId="77777777" w:rsidR="00C46380" w:rsidRDefault="001F5741">
      <w:pPr>
        <w:pStyle w:val="Textoindependiente"/>
        <w:spacing w:before="167"/>
        <w:ind w:left="444"/>
        <w:jc w:val="both"/>
      </w:pPr>
      <w:r>
        <w:rPr>
          <w:color w:val="121212"/>
        </w:rPr>
        <w:t>(</w:t>
      </w:r>
      <w:hyperlink r:id="rId1460">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13).</w:t>
      </w:r>
    </w:p>
    <w:p w14:paraId="52BCC037" w14:textId="77777777" w:rsidR="00C46380" w:rsidRDefault="00C46380">
      <w:pPr>
        <w:pStyle w:val="Textoindependiente"/>
        <w:spacing w:before="1"/>
      </w:pPr>
    </w:p>
    <w:p w14:paraId="52BCC038" w14:textId="77777777" w:rsidR="00C46380" w:rsidRDefault="001F5741">
      <w:pPr>
        <w:pStyle w:val="Textoindependiente"/>
        <w:spacing w:line="276" w:lineRule="auto"/>
        <w:ind w:left="444" w:right="1690"/>
        <w:jc w:val="both"/>
      </w:pPr>
      <w:r>
        <w:rPr>
          <w:b/>
          <w:color w:val="121212"/>
        </w:rPr>
        <w:lastRenderedPageBreak/>
        <w:t xml:space="preserve">Artículo 2.3.2.4.3. Portal de la Seguridad Vial. </w:t>
      </w:r>
      <w:r>
        <w:rPr>
          <w:color w:val="121212"/>
        </w:rPr>
        <w:t>El Ministerio de Transporte diseñará y administrará el Portal de la Seguridad Vial y coordinará con el Ministerio de Salud, Ministerio de Educación Nacional, organismos de tránsito, el Instituto Nacional de Medicina Legal, la Corporación Fondo de Prevención Vial, el Departamento Administrativo Nacional de Estadística, el Fondo de Solidaridad y Garantía, la Federación de Aseguradores Colombianos, la Dirección de Tránsito y Transporte de la Policía Nacional, la Agencia Nacional</w:t>
      </w:r>
      <w:r>
        <w:rPr>
          <w:color w:val="121212"/>
          <w:spacing w:val="40"/>
        </w:rPr>
        <w:t xml:space="preserve"> </w:t>
      </w:r>
      <w:r>
        <w:rPr>
          <w:color w:val="121212"/>
        </w:rPr>
        <w:t>de Infraestructura, el Instituto Nacional de Vías y demás entidades que</w:t>
      </w:r>
      <w:r>
        <w:rPr>
          <w:color w:val="121212"/>
          <w:spacing w:val="40"/>
        </w:rPr>
        <w:t xml:space="preserve"> </w:t>
      </w:r>
      <w:r>
        <w:rPr>
          <w:color w:val="121212"/>
        </w:rPr>
        <w:t>cuenten o administren información relacionada con la Seguridad Vial, los contenidos del mismo.</w:t>
      </w:r>
    </w:p>
    <w:p w14:paraId="52BCC039" w14:textId="77777777" w:rsidR="00C46380" w:rsidRDefault="001F5741">
      <w:pPr>
        <w:pStyle w:val="Textoindependiente"/>
        <w:spacing w:before="173" w:line="278" w:lineRule="auto"/>
        <w:ind w:left="444" w:right="1694"/>
        <w:jc w:val="both"/>
      </w:pPr>
      <w:r>
        <w:rPr>
          <w:b/>
          <w:color w:val="121212"/>
        </w:rPr>
        <w:t>Parágrafo.</w:t>
      </w:r>
      <w:r>
        <w:rPr>
          <w:b/>
          <w:color w:val="121212"/>
          <w:spacing w:val="-1"/>
        </w:rPr>
        <w:t xml:space="preserve"> </w:t>
      </w:r>
      <w:r>
        <w:rPr>
          <w:color w:val="121212"/>
        </w:rPr>
        <w:t>El</w:t>
      </w:r>
      <w:r>
        <w:rPr>
          <w:color w:val="121212"/>
          <w:spacing w:val="-3"/>
        </w:rPr>
        <w:t xml:space="preserve"> </w:t>
      </w:r>
      <w:r>
        <w:rPr>
          <w:color w:val="121212"/>
        </w:rPr>
        <w:t>Ministerio de Transporte</w:t>
      </w:r>
      <w:r>
        <w:rPr>
          <w:color w:val="121212"/>
          <w:spacing w:val="-2"/>
        </w:rPr>
        <w:t xml:space="preserve"> </w:t>
      </w:r>
      <w:r>
        <w:rPr>
          <w:color w:val="121212"/>
        </w:rPr>
        <w:t>diseñará</w:t>
      </w:r>
      <w:r>
        <w:rPr>
          <w:color w:val="121212"/>
          <w:spacing w:val="-1"/>
        </w:rPr>
        <w:t xml:space="preserve"> </w:t>
      </w:r>
      <w:r>
        <w:rPr>
          <w:color w:val="121212"/>
        </w:rPr>
        <w:t>y</w:t>
      </w:r>
      <w:r>
        <w:rPr>
          <w:color w:val="121212"/>
          <w:spacing w:val="-1"/>
        </w:rPr>
        <w:t xml:space="preserve"> </w:t>
      </w:r>
      <w:r>
        <w:rPr>
          <w:color w:val="121212"/>
        </w:rPr>
        <w:t>pondrá</w:t>
      </w:r>
      <w:r>
        <w:rPr>
          <w:color w:val="121212"/>
          <w:spacing w:val="-1"/>
        </w:rPr>
        <w:t xml:space="preserve"> </w:t>
      </w:r>
      <w:r>
        <w:rPr>
          <w:color w:val="121212"/>
        </w:rPr>
        <w:t>en</w:t>
      </w:r>
      <w:r>
        <w:rPr>
          <w:color w:val="121212"/>
          <w:spacing w:val="-3"/>
        </w:rPr>
        <w:t xml:space="preserve"> </w:t>
      </w:r>
      <w:r>
        <w:rPr>
          <w:color w:val="121212"/>
        </w:rPr>
        <w:t>funcionamiento el Portal de la Seguridad Vial.</w:t>
      </w:r>
    </w:p>
    <w:p w14:paraId="52BCC03A" w14:textId="77777777" w:rsidR="00C46380" w:rsidRDefault="001F5741">
      <w:pPr>
        <w:pStyle w:val="Textoindependiente"/>
        <w:spacing w:before="169"/>
        <w:ind w:left="444"/>
        <w:jc w:val="both"/>
      </w:pPr>
      <w:r>
        <w:rPr>
          <w:color w:val="121212"/>
        </w:rPr>
        <w:t>(</w:t>
      </w:r>
      <w:hyperlink r:id="rId1461">
        <w:r>
          <w:rPr>
            <w:color w:val="0000FF"/>
            <w:u w:val="single" w:color="0000FF"/>
          </w:rPr>
          <w:t>Decreto</w:t>
        </w:r>
        <w:r>
          <w:rPr>
            <w:color w:val="0000FF"/>
            <w:spacing w:val="-5"/>
            <w:u w:val="single" w:color="0000FF"/>
          </w:rPr>
          <w:t xml:space="preserve"> </w:t>
        </w:r>
        <w:r>
          <w:rPr>
            <w:color w:val="0000FF"/>
            <w:u w:val="single" w:color="0000FF"/>
          </w:rPr>
          <w:t>2851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14).</w:t>
      </w:r>
    </w:p>
    <w:p w14:paraId="52BCC03B" w14:textId="77777777" w:rsidR="00C46380" w:rsidRDefault="00C46380">
      <w:pPr>
        <w:pStyle w:val="Textoindependiente"/>
        <w:rPr>
          <w:sz w:val="20"/>
        </w:rPr>
      </w:pPr>
    </w:p>
    <w:p w14:paraId="52BCC03C" w14:textId="77777777" w:rsidR="00C46380" w:rsidRDefault="00C46380">
      <w:pPr>
        <w:pStyle w:val="Textoindependiente"/>
        <w:spacing w:before="1"/>
        <w:rPr>
          <w:sz w:val="16"/>
        </w:rPr>
      </w:pPr>
    </w:p>
    <w:p w14:paraId="52BCC03D" w14:textId="77777777" w:rsidR="00C46380" w:rsidRDefault="001F5741">
      <w:pPr>
        <w:pStyle w:val="Ttulo1"/>
        <w:spacing w:before="101"/>
        <w:ind w:right="1692"/>
      </w:pPr>
      <w:r>
        <w:rPr>
          <w:color w:val="121212"/>
        </w:rPr>
        <w:t>TÍTULO</w:t>
      </w:r>
      <w:r>
        <w:rPr>
          <w:color w:val="121212"/>
          <w:spacing w:val="-4"/>
        </w:rPr>
        <w:t xml:space="preserve"> </w:t>
      </w:r>
      <w:r>
        <w:rPr>
          <w:color w:val="121212"/>
          <w:spacing w:val="-10"/>
        </w:rPr>
        <w:t>3</w:t>
      </w:r>
    </w:p>
    <w:p w14:paraId="52BCC03E" w14:textId="77777777" w:rsidR="00C46380" w:rsidRDefault="00C46380">
      <w:pPr>
        <w:pStyle w:val="Textoindependiente"/>
        <w:rPr>
          <w:b/>
        </w:rPr>
      </w:pPr>
    </w:p>
    <w:p w14:paraId="52BCC03F" w14:textId="77777777" w:rsidR="00C46380" w:rsidRDefault="001F5741">
      <w:pPr>
        <w:spacing w:before="1" w:line="276" w:lineRule="auto"/>
        <w:ind w:left="625" w:right="1883"/>
        <w:jc w:val="center"/>
        <w:rPr>
          <w:b/>
        </w:rPr>
      </w:pPr>
      <w:r>
        <w:rPr>
          <w:b/>
          <w:color w:val="121212"/>
        </w:rPr>
        <w:t>FICHA</w:t>
      </w:r>
      <w:r>
        <w:rPr>
          <w:b/>
          <w:color w:val="121212"/>
          <w:spacing w:val="-5"/>
        </w:rPr>
        <w:t xml:space="preserve"> </w:t>
      </w:r>
      <w:r>
        <w:rPr>
          <w:b/>
          <w:color w:val="121212"/>
        </w:rPr>
        <w:t>TÉCNICA</w:t>
      </w:r>
      <w:r>
        <w:rPr>
          <w:b/>
          <w:color w:val="121212"/>
          <w:spacing w:val="-5"/>
        </w:rPr>
        <w:t xml:space="preserve"> </w:t>
      </w:r>
      <w:r>
        <w:rPr>
          <w:b/>
          <w:color w:val="121212"/>
        </w:rPr>
        <w:t>DE</w:t>
      </w:r>
      <w:r>
        <w:rPr>
          <w:b/>
          <w:color w:val="121212"/>
          <w:spacing w:val="-6"/>
        </w:rPr>
        <w:t xml:space="preserve"> </w:t>
      </w:r>
      <w:r>
        <w:rPr>
          <w:b/>
          <w:color w:val="121212"/>
        </w:rPr>
        <w:t>LA</w:t>
      </w:r>
      <w:r>
        <w:rPr>
          <w:b/>
          <w:color w:val="121212"/>
          <w:spacing w:val="-5"/>
        </w:rPr>
        <w:t xml:space="preserve"> </w:t>
      </w:r>
      <w:r>
        <w:rPr>
          <w:b/>
          <w:color w:val="121212"/>
        </w:rPr>
        <w:t>LICENCIA</w:t>
      </w:r>
      <w:r>
        <w:rPr>
          <w:b/>
          <w:color w:val="121212"/>
          <w:spacing w:val="-6"/>
        </w:rPr>
        <w:t xml:space="preserve"> </w:t>
      </w:r>
      <w:r>
        <w:rPr>
          <w:b/>
          <w:color w:val="121212"/>
        </w:rPr>
        <w:t>DE</w:t>
      </w:r>
      <w:r>
        <w:rPr>
          <w:b/>
          <w:color w:val="121212"/>
          <w:spacing w:val="-4"/>
        </w:rPr>
        <w:t xml:space="preserve"> </w:t>
      </w:r>
      <w:r>
        <w:rPr>
          <w:b/>
          <w:color w:val="121212"/>
        </w:rPr>
        <w:t>CONDUCCIÓN</w:t>
      </w:r>
      <w:r>
        <w:rPr>
          <w:b/>
          <w:color w:val="121212"/>
          <w:spacing w:val="-4"/>
        </w:rPr>
        <w:t xml:space="preserve"> </w:t>
      </w:r>
      <w:r>
        <w:rPr>
          <w:b/>
          <w:color w:val="121212"/>
        </w:rPr>
        <w:t>Y</w:t>
      </w:r>
      <w:r>
        <w:rPr>
          <w:b/>
          <w:color w:val="121212"/>
          <w:spacing w:val="-3"/>
        </w:rPr>
        <w:t xml:space="preserve"> </w:t>
      </w:r>
      <w:r>
        <w:rPr>
          <w:b/>
          <w:color w:val="121212"/>
        </w:rPr>
        <w:t>FICHA</w:t>
      </w:r>
      <w:r>
        <w:rPr>
          <w:b/>
          <w:color w:val="121212"/>
          <w:spacing w:val="-5"/>
        </w:rPr>
        <w:t xml:space="preserve"> </w:t>
      </w:r>
      <w:r>
        <w:rPr>
          <w:b/>
          <w:color w:val="121212"/>
        </w:rPr>
        <w:t>TÉCNICA DE LA LICENCIA DE TRÁNSITO</w:t>
      </w:r>
    </w:p>
    <w:p w14:paraId="52BCC040" w14:textId="77777777" w:rsidR="00C46380" w:rsidRDefault="001F5741">
      <w:pPr>
        <w:pStyle w:val="Textoindependiente"/>
        <w:spacing w:before="172" w:line="283" w:lineRule="auto"/>
        <w:ind w:left="341" w:right="1692" w:firstLine="103"/>
        <w:jc w:val="both"/>
      </w:pPr>
      <w:r>
        <w:rPr>
          <w:b/>
          <w:color w:val="121212"/>
        </w:rPr>
        <w:t xml:space="preserve">Artículo 2.3.3.1. Adopción de medidas. </w:t>
      </w:r>
      <w:r>
        <w:rPr>
          <w:color w:val="121212"/>
        </w:rPr>
        <w:t>El Ministerio de Transporte implementará todas las medidas que fueren necesarias para lograr la adquisición, impresión, distribución, custodia y control de los insumos</w:t>
      </w:r>
      <w:r>
        <w:rPr>
          <w:color w:val="121212"/>
          <w:spacing w:val="80"/>
        </w:rPr>
        <w:t xml:space="preserve"> </w:t>
      </w:r>
      <w:r>
        <w:rPr>
          <w:color w:val="121212"/>
        </w:rPr>
        <w:t>y</w:t>
      </w:r>
      <w:r>
        <w:rPr>
          <w:color w:val="121212"/>
          <w:spacing w:val="40"/>
        </w:rPr>
        <w:t xml:space="preserve"> </w:t>
      </w:r>
      <w:r>
        <w:rPr>
          <w:color w:val="121212"/>
        </w:rPr>
        <w:t>equipos que garanticen el cumplimiento de las normas de seguridad para la expedición de la Licencia de Conducción y de la Licencia de Tránsito con un Formato Único Nacional.</w:t>
      </w:r>
    </w:p>
    <w:p w14:paraId="52BCC041" w14:textId="77777777" w:rsidR="00C46380" w:rsidRDefault="001F5741">
      <w:pPr>
        <w:pStyle w:val="Textoindependiente"/>
        <w:spacing w:before="159"/>
        <w:ind w:left="444"/>
        <w:jc w:val="both"/>
      </w:pPr>
      <w:r>
        <w:rPr>
          <w:color w:val="121212"/>
        </w:rPr>
        <w:t>(</w:t>
      </w:r>
      <w:hyperlink r:id="rId1462">
        <w:r>
          <w:rPr>
            <w:color w:val="0000FF"/>
            <w:u w:val="single" w:color="0000FF"/>
          </w:rPr>
          <w:t>Decreto</w:t>
        </w:r>
        <w:r>
          <w:rPr>
            <w:color w:val="0000FF"/>
            <w:spacing w:val="-5"/>
            <w:u w:val="single" w:color="0000FF"/>
          </w:rPr>
          <w:t xml:space="preserve"> </w:t>
        </w:r>
        <w:r>
          <w:rPr>
            <w:color w:val="0000FF"/>
            <w:u w:val="single" w:color="0000FF"/>
          </w:rPr>
          <w:t>289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C042" w14:textId="77777777" w:rsidR="00C46380" w:rsidRDefault="00C46380">
      <w:pPr>
        <w:pStyle w:val="Textoindependiente"/>
        <w:spacing w:before="1"/>
      </w:pPr>
    </w:p>
    <w:p w14:paraId="52BCC043" w14:textId="77777777" w:rsidR="00C46380" w:rsidRDefault="001F5741">
      <w:pPr>
        <w:pStyle w:val="Textoindependiente"/>
        <w:spacing w:line="276" w:lineRule="auto"/>
        <w:ind w:left="444" w:right="1692"/>
        <w:jc w:val="both"/>
      </w:pPr>
      <w:r>
        <w:rPr>
          <w:b/>
          <w:color w:val="121212"/>
        </w:rPr>
        <w:t xml:space="preserve">Artículo 2.3.3.2. Autoridad competente. </w:t>
      </w:r>
      <w:r>
        <w:rPr>
          <w:color w:val="121212"/>
        </w:rPr>
        <w:t>El Ministerio de Transporte como Autoridad encargada de formular la regulación técnica en materia de tránsito, definirá las políticas, lineamientos, instrucciones y procedimientos para que los Organismos de Tránsito den cumplimiento a las normas de seguridad que los documentos exigen.</w:t>
      </w:r>
    </w:p>
    <w:p w14:paraId="52BCC044" w14:textId="77777777" w:rsidR="00C46380" w:rsidRDefault="001F5741">
      <w:pPr>
        <w:pStyle w:val="Textoindependiente"/>
        <w:spacing w:before="171"/>
        <w:ind w:left="444"/>
        <w:jc w:val="both"/>
      </w:pPr>
      <w:r>
        <w:rPr>
          <w:color w:val="121212"/>
        </w:rPr>
        <w:t>(</w:t>
      </w:r>
      <w:hyperlink r:id="rId1463">
        <w:r>
          <w:rPr>
            <w:color w:val="0000FF"/>
            <w:u w:val="single" w:color="0000FF"/>
          </w:rPr>
          <w:t>Decreto</w:t>
        </w:r>
        <w:r>
          <w:rPr>
            <w:color w:val="0000FF"/>
            <w:spacing w:val="-5"/>
            <w:u w:val="single" w:color="0000FF"/>
          </w:rPr>
          <w:t xml:space="preserve"> </w:t>
        </w:r>
        <w:r>
          <w:rPr>
            <w:color w:val="0000FF"/>
            <w:u w:val="single" w:color="0000FF"/>
          </w:rPr>
          <w:t>289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DE83431" w14:textId="77777777" w:rsidR="00390E80" w:rsidRDefault="00390E80">
      <w:pPr>
        <w:pStyle w:val="Textoindependiente"/>
        <w:spacing w:before="77" w:line="276" w:lineRule="auto"/>
        <w:ind w:left="444" w:right="1690"/>
        <w:jc w:val="both"/>
        <w:rPr>
          <w:b/>
          <w:color w:val="121212"/>
        </w:rPr>
      </w:pPr>
    </w:p>
    <w:p w14:paraId="52BCC046" w14:textId="42D419A2" w:rsidR="00C46380" w:rsidRDefault="001F5741">
      <w:pPr>
        <w:pStyle w:val="Textoindependiente"/>
        <w:spacing w:before="77" w:line="276" w:lineRule="auto"/>
        <w:ind w:left="444" w:right="1690"/>
        <w:jc w:val="both"/>
      </w:pPr>
      <w:r>
        <w:rPr>
          <w:b/>
          <w:color w:val="121212"/>
        </w:rPr>
        <w:t xml:space="preserve">Artículo 2.3.3.3. Organismos de Tránsito. </w:t>
      </w:r>
      <w:r>
        <w:rPr>
          <w:color w:val="121212"/>
        </w:rPr>
        <w:t>Los organismos de tránsito o las Entidades en quienes estos deleguen, adelantarán las gestiones</w:t>
      </w:r>
      <w:r>
        <w:rPr>
          <w:color w:val="121212"/>
          <w:spacing w:val="40"/>
        </w:rPr>
        <w:t xml:space="preserve"> </w:t>
      </w:r>
      <w:r>
        <w:rPr>
          <w:color w:val="121212"/>
        </w:rPr>
        <w:t>administrativas</w:t>
      </w:r>
      <w:r>
        <w:rPr>
          <w:color w:val="121212"/>
          <w:spacing w:val="33"/>
        </w:rPr>
        <w:t xml:space="preserve"> </w:t>
      </w:r>
      <w:r>
        <w:rPr>
          <w:color w:val="121212"/>
        </w:rPr>
        <w:t>y</w:t>
      </w:r>
      <w:r>
        <w:rPr>
          <w:color w:val="121212"/>
          <w:spacing w:val="34"/>
        </w:rPr>
        <w:t xml:space="preserve"> </w:t>
      </w:r>
      <w:r>
        <w:rPr>
          <w:color w:val="121212"/>
        </w:rPr>
        <w:t>las</w:t>
      </w:r>
      <w:r>
        <w:rPr>
          <w:color w:val="121212"/>
          <w:spacing w:val="35"/>
        </w:rPr>
        <w:t xml:space="preserve"> </w:t>
      </w:r>
      <w:r>
        <w:rPr>
          <w:color w:val="121212"/>
        </w:rPr>
        <w:t>medidas</w:t>
      </w:r>
      <w:r>
        <w:rPr>
          <w:color w:val="121212"/>
          <w:spacing w:val="33"/>
        </w:rPr>
        <w:t xml:space="preserve"> </w:t>
      </w:r>
      <w:r>
        <w:rPr>
          <w:color w:val="121212"/>
        </w:rPr>
        <w:t>presupuestales</w:t>
      </w:r>
      <w:r>
        <w:rPr>
          <w:color w:val="121212"/>
          <w:spacing w:val="34"/>
        </w:rPr>
        <w:t xml:space="preserve"> </w:t>
      </w:r>
      <w:r>
        <w:rPr>
          <w:color w:val="121212"/>
        </w:rPr>
        <w:t>previstas</w:t>
      </w:r>
      <w:r>
        <w:rPr>
          <w:color w:val="121212"/>
          <w:spacing w:val="33"/>
        </w:rPr>
        <w:t xml:space="preserve"> </w:t>
      </w:r>
      <w:r>
        <w:rPr>
          <w:color w:val="121212"/>
        </w:rPr>
        <w:t>en</w:t>
      </w:r>
      <w:r>
        <w:rPr>
          <w:color w:val="121212"/>
          <w:spacing w:val="33"/>
        </w:rPr>
        <w:t xml:space="preserve"> </w:t>
      </w:r>
      <w:r>
        <w:rPr>
          <w:color w:val="121212"/>
        </w:rPr>
        <w:t>el</w:t>
      </w:r>
      <w:r>
        <w:rPr>
          <w:color w:val="121212"/>
          <w:spacing w:val="32"/>
        </w:rPr>
        <w:t xml:space="preserve"> </w:t>
      </w:r>
      <w:r>
        <w:rPr>
          <w:color w:val="121212"/>
        </w:rPr>
        <w:t>artículo</w:t>
      </w:r>
      <w:r>
        <w:rPr>
          <w:color w:val="121212"/>
          <w:spacing w:val="33"/>
        </w:rPr>
        <w:t xml:space="preserve"> </w:t>
      </w:r>
      <w:r>
        <w:rPr>
          <w:color w:val="121212"/>
        </w:rPr>
        <w:t>165</w:t>
      </w:r>
      <w:r>
        <w:rPr>
          <w:color w:val="121212"/>
          <w:spacing w:val="33"/>
        </w:rPr>
        <w:t xml:space="preserve"> </w:t>
      </w:r>
      <w:r>
        <w:rPr>
          <w:color w:val="121212"/>
        </w:rPr>
        <w:t xml:space="preserve">de la </w:t>
      </w:r>
      <w:hyperlink r:id="rId1464">
        <w:r>
          <w:rPr>
            <w:color w:val="0000FF"/>
            <w:u w:val="single" w:color="0000FF"/>
          </w:rPr>
          <w:t>Ley 769 de 2002.</w:t>
        </w:r>
      </w:hyperlink>
    </w:p>
    <w:p w14:paraId="52BCC047" w14:textId="77777777" w:rsidR="00C46380" w:rsidRDefault="00C46380">
      <w:pPr>
        <w:pStyle w:val="Textoindependiente"/>
        <w:spacing w:before="11"/>
        <w:rPr>
          <w:sz w:val="13"/>
        </w:rPr>
      </w:pPr>
    </w:p>
    <w:p w14:paraId="52BCC048" w14:textId="77777777" w:rsidR="00C46380" w:rsidRDefault="001F5741">
      <w:pPr>
        <w:pStyle w:val="Textoindependiente"/>
        <w:spacing w:before="101"/>
        <w:ind w:left="444"/>
        <w:jc w:val="both"/>
      </w:pPr>
      <w:r>
        <w:rPr>
          <w:color w:val="121212"/>
        </w:rPr>
        <w:t>(</w:t>
      </w:r>
      <w:hyperlink r:id="rId1465">
        <w:r>
          <w:rPr>
            <w:color w:val="0000FF"/>
            <w:u w:val="single" w:color="0000FF"/>
          </w:rPr>
          <w:t>Decreto</w:t>
        </w:r>
        <w:r>
          <w:rPr>
            <w:color w:val="0000FF"/>
            <w:spacing w:val="-5"/>
            <w:u w:val="single" w:color="0000FF"/>
          </w:rPr>
          <w:t xml:space="preserve"> </w:t>
        </w:r>
        <w:r>
          <w:rPr>
            <w:color w:val="0000FF"/>
            <w:u w:val="single" w:color="0000FF"/>
          </w:rPr>
          <w:t>289</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3°).</w:t>
      </w:r>
    </w:p>
    <w:p w14:paraId="52BCC049" w14:textId="77777777" w:rsidR="00C46380" w:rsidRDefault="00C46380">
      <w:pPr>
        <w:pStyle w:val="Textoindependiente"/>
        <w:spacing w:before="1"/>
      </w:pPr>
    </w:p>
    <w:p w14:paraId="52BCC04A" w14:textId="77777777" w:rsidR="00C46380" w:rsidRDefault="001F5741">
      <w:pPr>
        <w:pStyle w:val="Ttulo1"/>
        <w:ind w:right="1692"/>
      </w:pPr>
      <w:r>
        <w:rPr>
          <w:color w:val="121212"/>
        </w:rPr>
        <w:t>TÍTULO</w:t>
      </w:r>
      <w:r>
        <w:rPr>
          <w:color w:val="121212"/>
          <w:spacing w:val="-4"/>
        </w:rPr>
        <w:t xml:space="preserve"> </w:t>
      </w:r>
      <w:r>
        <w:rPr>
          <w:color w:val="121212"/>
          <w:spacing w:val="-10"/>
        </w:rPr>
        <w:t>4</w:t>
      </w:r>
    </w:p>
    <w:p w14:paraId="52BCC04B" w14:textId="77777777" w:rsidR="00C46380" w:rsidRDefault="00C46380">
      <w:pPr>
        <w:pStyle w:val="Textoindependiente"/>
        <w:rPr>
          <w:b/>
          <w:sz w:val="26"/>
        </w:rPr>
      </w:pPr>
    </w:p>
    <w:p w14:paraId="52BCC04C" w14:textId="77777777" w:rsidR="00C46380" w:rsidRDefault="001F5741">
      <w:pPr>
        <w:spacing w:before="225"/>
        <w:ind w:left="444" w:right="1695"/>
        <w:jc w:val="center"/>
        <w:rPr>
          <w:b/>
        </w:rPr>
      </w:pPr>
      <w:r>
        <w:rPr>
          <w:b/>
          <w:color w:val="121212"/>
        </w:rPr>
        <w:lastRenderedPageBreak/>
        <w:t>REGISTRO</w:t>
      </w:r>
      <w:r>
        <w:rPr>
          <w:b/>
          <w:color w:val="121212"/>
          <w:spacing w:val="-9"/>
        </w:rPr>
        <w:t xml:space="preserve"> </w:t>
      </w:r>
      <w:r>
        <w:rPr>
          <w:b/>
          <w:color w:val="121212"/>
        </w:rPr>
        <w:t>DE</w:t>
      </w:r>
      <w:r>
        <w:rPr>
          <w:b/>
          <w:color w:val="121212"/>
          <w:spacing w:val="-5"/>
        </w:rPr>
        <w:t xml:space="preserve"> </w:t>
      </w:r>
      <w:r>
        <w:rPr>
          <w:b/>
          <w:color w:val="121212"/>
        </w:rPr>
        <w:t>VEHÍCULOS</w:t>
      </w:r>
      <w:r>
        <w:rPr>
          <w:b/>
          <w:color w:val="121212"/>
          <w:spacing w:val="-7"/>
        </w:rPr>
        <w:t xml:space="preserve"> </w:t>
      </w:r>
      <w:r>
        <w:rPr>
          <w:b/>
          <w:color w:val="121212"/>
        </w:rPr>
        <w:t>DE</w:t>
      </w:r>
      <w:r>
        <w:rPr>
          <w:b/>
          <w:color w:val="121212"/>
          <w:spacing w:val="-6"/>
        </w:rPr>
        <w:t xml:space="preserve"> </w:t>
      </w:r>
      <w:r>
        <w:rPr>
          <w:b/>
          <w:color w:val="121212"/>
        </w:rPr>
        <w:t>ENTIDADES</w:t>
      </w:r>
      <w:r>
        <w:rPr>
          <w:b/>
          <w:color w:val="121212"/>
          <w:spacing w:val="-6"/>
        </w:rPr>
        <w:t xml:space="preserve"> </w:t>
      </w:r>
      <w:r>
        <w:rPr>
          <w:b/>
          <w:color w:val="121212"/>
        </w:rPr>
        <w:t>DE</w:t>
      </w:r>
      <w:r>
        <w:rPr>
          <w:b/>
          <w:color w:val="121212"/>
          <w:spacing w:val="-5"/>
        </w:rPr>
        <w:t xml:space="preserve"> </w:t>
      </w:r>
      <w:r>
        <w:rPr>
          <w:b/>
          <w:color w:val="121212"/>
        </w:rPr>
        <w:t>DERECHO</w:t>
      </w:r>
      <w:r>
        <w:rPr>
          <w:b/>
          <w:color w:val="121212"/>
          <w:spacing w:val="-6"/>
        </w:rPr>
        <w:t xml:space="preserve"> </w:t>
      </w:r>
      <w:r>
        <w:rPr>
          <w:b/>
          <w:color w:val="121212"/>
          <w:spacing w:val="-2"/>
        </w:rPr>
        <w:t>PÚBLICO</w:t>
      </w:r>
    </w:p>
    <w:p w14:paraId="52BCC04D" w14:textId="77777777" w:rsidR="00C46380" w:rsidRDefault="00C46380">
      <w:pPr>
        <w:pStyle w:val="Textoindependiente"/>
        <w:rPr>
          <w:b/>
          <w:sz w:val="26"/>
        </w:rPr>
      </w:pPr>
    </w:p>
    <w:p w14:paraId="52BCC04E" w14:textId="77777777" w:rsidR="00C46380" w:rsidRDefault="001F5741">
      <w:pPr>
        <w:spacing w:before="226" w:line="276" w:lineRule="auto"/>
        <w:ind w:left="444" w:right="1688"/>
        <w:jc w:val="both"/>
      </w:pPr>
      <w:r>
        <w:rPr>
          <w:b/>
          <w:color w:val="121212"/>
        </w:rPr>
        <w:t>Artículo 2.3.4.1. Registro de vehículos de propiedad de entidades de derecho público rematados o adjudicados</w:t>
      </w:r>
      <w:r>
        <w:rPr>
          <w:color w:val="121212"/>
        </w:rPr>
        <w:t>. Los vehículos automotores no registrados de propiedad de las entidades de derecho público, rematados o adjudicados, sobre los cuales no exista certificado particular de aduana, declaración</w:t>
      </w:r>
      <w:r>
        <w:rPr>
          <w:color w:val="121212"/>
          <w:spacing w:val="-2"/>
        </w:rPr>
        <w:t xml:space="preserve"> </w:t>
      </w:r>
      <w:r>
        <w:rPr>
          <w:color w:val="121212"/>
        </w:rPr>
        <w:t>de</w:t>
      </w:r>
      <w:r>
        <w:rPr>
          <w:color w:val="121212"/>
          <w:spacing w:val="-1"/>
        </w:rPr>
        <w:t xml:space="preserve"> </w:t>
      </w:r>
      <w:r>
        <w:rPr>
          <w:color w:val="121212"/>
        </w:rPr>
        <w:t>importación,</w:t>
      </w:r>
      <w:r>
        <w:rPr>
          <w:color w:val="121212"/>
          <w:spacing w:val="-3"/>
        </w:rPr>
        <w:t xml:space="preserve"> </w:t>
      </w:r>
      <w:r>
        <w:rPr>
          <w:color w:val="121212"/>
        </w:rPr>
        <w:t>ni</w:t>
      </w:r>
      <w:r>
        <w:rPr>
          <w:color w:val="121212"/>
          <w:spacing w:val="-5"/>
        </w:rPr>
        <w:t xml:space="preserve"> </w:t>
      </w:r>
      <w:r>
        <w:rPr>
          <w:color w:val="121212"/>
        </w:rPr>
        <w:t>factura</w:t>
      </w:r>
      <w:r>
        <w:rPr>
          <w:color w:val="121212"/>
          <w:spacing w:val="-2"/>
        </w:rPr>
        <w:t xml:space="preserve"> </w:t>
      </w:r>
      <w:r>
        <w:rPr>
          <w:color w:val="121212"/>
        </w:rPr>
        <w:t>de</w:t>
      </w:r>
      <w:r>
        <w:rPr>
          <w:color w:val="121212"/>
          <w:spacing w:val="-1"/>
        </w:rPr>
        <w:t xml:space="preserve"> </w:t>
      </w:r>
      <w:r>
        <w:rPr>
          <w:color w:val="121212"/>
        </w:rPr>
        <w:t>compra,</w:t>
      </w:r>
      <w:r>
        <w:rPr>
          <w:color w:val="121212"/>
          <w:spacing w:val="-3"/>
        </w:rPr>
        <w:t xml:space="preserve"> </w:t>
      </w:r>
      <w:r>
        <w:rPr>
          <w:color w:val="121212"/>
        </w:rPr>
        <w:t>podrán</w:t>
      </w:r>
      <w:r>
        <w:rPr>
          <w:color w:val="121212"/>
          <w:spacing w:val="-2"/>
        </w:rPr>
        <w:t xml:space="preserve"> </w:t>
      </w:r>
      <w:r>
        <w:rPr>
          <w:color w:val="121212"/>
        </w:rPr>
        <w:t>ser</w:t>
      </w:r>
      <w:r>
        <w:rPr>
          <w:color w:val="121212"/>
          <w:spacing w:val="-2"/>
        </w:rPr>
        <w:t xml:space="preserve"> </w:t>
      </w:r>
      <w:r>
        <w:rPr>
          <w:color w:val="121212"/>
        </w:rPr>
        <w:t>registrados</w:t>
      </w:r>
      <w:r>
        <w:rPr>
          <w:color w:val="121212"/>
          <w:spacing w:val="-1"/>
        </w:rPr>
        <w:t xml:space="preserve"> </w:t>
      </w:r>
      <w:r>
        <w:rPr>
          <w:color w:val="121212"/>
        </w:rPr>
        <w:t>con</w:t>
      </w:r>
      <w:r>
        <w:rPr>
          <w:color w:val="121212"/>
          <w:spacing w:val="-2"/>
        </w:rPr>
        <w:t xml:space="preserve"> </w:t>
      </w:r>
      <w:r>
        <w:rPr>
          <w:color w:val="121212"/>
        </w:rPr>
        <w:t>el acta de adjudicación en la que conste procedencia y características del</w:t>
      </w:r>
      <w:r>
        <w:rPr>
          <w:color w:val="121212"/>
          <w:spacing w:val="40"/>
        </w:rPr>
        <w:t xml:space="preserve"> </w:t>
      </w:r>
      <w:r>
        <w:rPr>
          <w:color w:val="121212"/>
          <w:spacing w:val="-2"/>
        </w:rPr>
        <w:t>vehículo.</w:t>
      </w:r>
    </w:p>
    <w:p w14:paraId="52BCC04F" w14:textId="77777777" w:rsidR="00C46380" w:rsidRDefault="001F5741">
      <w:pPr>
        <w:pStyle w:val="Textoindependiente"/>
        <w:spacing w:before="61" w:line="278" w:lineRule="auto"/>
        <w:ind w:left="444" w:right="1690"/>
        <w:jc w:val="both"/>
      </w:pPr>
      <w:r>
        <w:rPr>
          <w:color w:val="121212"/>
        </w:rPr>
        <w:t>La entidad que remata el automotor o que lo adjudica expedirá un acta por cada vehículo, para efectos de su registro.</w:t>
      </w:r>
    </w:p>
    <w:p w14:paraId="52BCC050" w14:textId="77777777" w:rsidR="00C46380" w:rsidRDefault="00C46380">
      <w:pPr>
        <w:pStyle w:val="Textoindependiente"/>
        <w:spacing w:before="10"/>
        <w:rPr>
          <w:sz w:val="35"/>
        </w:rPr>
      </w:pPr>
    </w:p>
    <w:p w14:paraId="52BCC051" w14:textId="77777777" w:rsidR="00C46380" w:rsidRDefault="001F5741">
      <w:pPr>
        <w:pStyle w:val="Textoindependiente"/>
        <w:ind w:left="444"/>
        <w:jc w:val="both"/>
      </w:pPr>
      <w:r>
        <w:rPr>
          <w:color w:val="121212"/>
        </w:rPr>
        <w:t>(</w:t>
      </w:r>
      <w:hyperlink r:id="rId1466">
        <w:r>
          <w:rPr>
            <w:color w:val="0000FF"/>
            <w:u w:val="single" w:color="0000FF"/>
          </w:rPr>
          <w:t>Decreto</w:t>
        </w:r>
        <w:r>
          <w:rPr>
            <w:color w:val="0000FF"/>
            <w:spacing w:val="-5"/>
            <w:u w:val="single" w:color="0000FF"/>
          </w:rPr>
          <w:t xml:space="preserve"> </w:t>
        </w:r>
        <w:r>
          <w:rPr>
            <w:color w:val="0000FF"/>
            <w:u w:val="single" w:color="0000FF"/>
          </w:rPr>
          <w:t>2640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C052" w14:textId="77777777" w:rsidR="00C46380" w:rsidRDefault="00C46380">
      <w:pPr>
        <w:pStyle w:val="Textoindependiente"/>
        <w:spacing w:before="2"/>
        <w:rPr>
          <w:sz w:val="14"/>
        </w:rPr>
      </w:pPr>
    </w:p>
    <w:p w14:paraId="52BCC053" w14:textId="77777777" w:rsidR="00C46380" w:rsidRDefault="001F5741">
      <w:pPr>
        <w:spacing w:before="101" w:line="276" w:lineRule="auto"/>
        <w:ind w:left="444" w:right="1689"/>
        <w:jc w:val="both"/>
      </w:pPr>
      <w:r>
        <w:rPr>
          <w:b/>
          <w:color w:val="121212"/>
        </w:rPr>
        <w:t xml:space="preserve">Artículo 2.3.4.2. Registro de vehículos de propiedad de entidades de derecho público rematados o adjudicados. </w:t>
      </w:r>
      <w:r>
        <w:rPr>
          <w:color w:val="121212"/>
        </w:rPr>
        <w:t>Todo vehículo rematado por entidades de derecho público a favor de persona natural o jurídica de derecho privado, deberá ser registrado en el servicio particular, en el organismo de tránsito competente para ello.</w:t>
      </w:r>
    </w:p>
    <w:p w14:paraId="52BCC054" w14:textId="77777777" w:rsidR="00C46380" w:rsidRDefault="001F5741">
      <w:pPr>
        <w:pStyle w:val="Textoindependiente"/>
        <w:spacing w:before="174"/>
        <w:ind w:left="444"/>
        <w:jc w:val="both"/>
      </w:pPr>
      <w:r>
        <w:rPr>
          <w:color w:val="121212"/>
        </w:rPr>
        <w:t>(</w:t>
      </w:r>
      <w:hyperlink r:id="rId1467">
        <w:r>
          <w:rPr>
            <w:color w:val="0000FF"/>
            <w:u w:val="single" w:color="0000FF"/>
          </w:rPr>
          <w:t>Decreto</w:t>
        </w:r>
        <w:r>
          <w:rPr>
            <w:color w:val="0000FF"/>
            <w:spacing w:val="-5"/>
            <w:u w:val="single" w:color="0000FF"/>
          </w:rPr>
          <w:t xml:space="preserve"> </w:t>
        </w:r>
        <w:r>
          <w:rPr>
            <w:color w:val="0000FF"/>
            <w:u w:val="single" w:color="0000FF"/>
          </w:rPr>
          <w:t>2640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w:t>
      </w:r>
    </w:p>
    <w:p w14:paraId="52BCC055" w14:textId="77777777" w:rsidR="00C46380" w:rsidRDefault="00C46380">
      <w:pPr>
        <w:pStyle w:val="Textoindependiente"/>
      </w:pPr>
    </w:p>
    <w:p w14:paraId="52BCC056" w14:textId="77777777" w:rsidR="00C46380" w:rsidRDefault="001F5741">
      <w:pPr>
        <w:spacing w:line="276" w:lineRule="auto"/>
        <w:ind w:left="444" w:right="1694"/>
        <w:jc w:val="both"/>
      </w:pPr>
      <w:r>
        <w:rPr>
          <w:b/>
          <w:color w:val="121212"/>
        </w:rPr>
        <w:t xml:space="preserve">Artículo 2.3.4.3. Devolución de placas oficiales. </w:t>
      </w:r>
      <w:r>
        <w:rPr>
          <w:color w:val="121212"/>
        </w:rPr>
        <w:t>Los vehículos de servicio oficial que porten placas de orden público, previo a su registro deberán devolver dichas placas al Ministerio de Transporte.</w:t>
      </w:r>
    </w:p>
    <w:p w14:paraId="52BCC057" w14:textId="77777777" w:rsidR="00C46380" w:rsidRDefault="001F5741">
      <w:pPr>
        <w:pStyle w:val="Textoindependiente"/>
        <w:spacing w:before="173"/>
        <w:ind w:left="444"/>
        <w:jc w:val="both"/>
      </w:pPr>
      <w:r>
        <w:rPr>
          <w:color w:val="121212"/>
        </w:rPr>
        <w:t>(</w:t>
      </w:r>
      <w:hyperlink r:id="rId1468">
        <w:r>
          <w:rPr>
            <w:color w:val="0000FF"/>
            <w:u w:val="single" w:color="0000FF"/>
          </w:rPr>
          <w:t>Decreto</w:t>
        </w:r>
        <w:r>
          <w:rPr>
            <w:color w:val="0000FF"/>
            <w:spacing w:val="-5"/>
            <w:u w:val="single" w:color="0000FF"/>
          </w:rPr>
          <w:t xml:space="preserve"> </w:t>
        </w:r>
        <w:r>
          <w:rPr>
            <w:color w:val="0000FF"/>
            <w:u w:val="single" w:color="0000FF"/>
          </w:rPr>
          <w:t>2640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w:t>
      </w:r>
    </w:p>
    <w:p w14:paraId="52BCC058" w14:textId="77777777" w:rsidR="00C46380" w:rsidRDefault="00C46380">
      <w:pPr>
        <w:pStyle w:val="Textoindependiente"/>
        <w:spacing w:before="4"/>
        <w:rPr>
          <w:sz w:val="14"/>
        </w:rPr>
      </w:pPr>
    </w:p>
    <w:p w14:paraId="52BCC059" w14:textId="77777777" w:rsidR="00C46380" w:rsidRDefault="001F5741">
      <w:pPr>
        <w:spacing w:before="101" w:line="276" w:lineRule="auto"/>
        <w:ind w:left="444" w:right="1688"/>
        <w:jc w:val="both"/>
      </w:pPr>
      <w:r>
        <w:rPr>
          <w:b/>
          <w:color w:val="121212"/>
        </w:rPr>
        <w:t xml:space="preserve">Artículo 2.3.4.4. Regrabación de chasis de vehículos de propiedad de entidades de derecho público rematados o adjudicados </w:t>
      </w:r>
      <w:r>
        <w:rPr>
          <w:color w:val="121212"/>
        </w:rPr>
        <w:t>Para el caso en que los números de identificación del chasis del vehículo de propiedad de las entidades de derecho público, objeto de remate no existan, para efectos de su grabación se colocará el número del acta de adjudicación.</w:t>
      </w:r>
    </w:p>
    <w:p w14:paraId="52BCC05A" w14:textId="77777777" w:rsidR="00C46380" w:rsidRDefault="001F5741">
      <w:pPr>
        <w:pStyle w:val="Textoindependiente"/>
        <w:spacing w:before="169"/>
        <w:ind w:left="444"/>
        <w:jc w:val="both"/>
      </w:pPr>
      <w:r>
        <w:rPr>
          <w:color w:val="121212"/>
        </w:rPr>
        <w:t>(</w:t>
      </w:r>
      <w:hyperlink r:id="rId1469">
        <w:r>
          <w:rPr>
            <w:color w:val="0000FF"/>
            <w:u w:val="single" w:color="0000FF"/>
          </w:rPr>
          <w:t>Decreto</w:t>
        </w:r>
        <w:r>
          <w:rPr>
            <w:color w:val="0000FF"/>
            <w:spacing w:val="-5"/>
            <w:u w:val="single" w:color="0000FF"/>
          </w:rPr>
          <w:t xml:space="preserve"> </w:t>
        </w:r>
        <w:r>
          <w:rPr>
            <w:color w:val="0000FF"/>
            <w:u w:val="single" w:color="0000FF"/>
          </w:rPr>
          <w:t>2640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w:t>
      </w:r>
    </w:p>
    <w:p w14:paraId="52BCC05C" w14:textId="77777777" w:rsidR="00C46380" w:rsidRDefault="001F5741">
      <w:pPr>
        <w:pStyle w:val="Ttulo1"/>
        <w:spacing w:before="77"/>
        <w:ind w:right="1692"/>
      </w:pPr>
      <w:r>
        <w:rPr>
          <w:color w:val="121212"/>
        </w:rPr>
        <w:t>TÍTULO</w:t>
      </w:r>
      <w:r>
        <w:rPr>
          <w:color w:val="121212"/>
          <w:spacing w:val="-4"/>
        </w:rPr>
        <w:t xml:space="preserve"> </w:t>
      </w:r>
      <w:r>
        <w:rPr>
          <w:color w:val="121212"/>
          <w:spacing w:val="-10"/>
        </w:rPr>
        <w:t>5</w:t>
      </w:r>
    </w:p>
    <w:p w14:paraId="52BCC05D" w14:textId="77777777" w:rsidR="00C46380" w:rsidRDefault="001F5741">
      <w:pPr>
        <w:spacing w:before="31" w:line="280" w:lineRule="auto"/>
        <w:ind w:left="440" w:right="1697"/>
        <w:jc w:val="center"/>
        <w:rPr>
          <w:b/>
        </w:rPr>
      </w:pPr>
      <w:r>
        <w:rPr>
          <w:b/>
          <w:color w:val="121212"/>
        </w:rPr>
        <w:t>REGISTRO</w:t>
      </w:r>
      <w:r>
        <w:rPr>
          <w:b/>
          <w:color w:val="121212"/>
          <w:spacing w:val="-7"/>
        </w:rPr>
        <w:t xml:space="preserve"> </w:t>
      </w:r>
      <w:r>
        <w:rPr>
          <w:b/>
          <w:color w:val="121212"/>
        </w:rPr>
        <w:t>DE</w:t>
      </w:r>
      <w:r>
        <w:rPr>
          <w:b/>
          <w:color w:val="121212"/>
          <w:spacing w:val="-6"/>
        </w:rPr>
        <w:t xml:space="preserve"> </w:t>
      </w:r>
      <w:r>
        <w:rPr>
          <w:b/>
          <w:color w:val="121212"/>
        </w:rPr>
        <w:t>VEHÍCULOS</w:t>
      </w:r>
      <w:r>
        <w:rPr>
          <w:b/>
          <w:color w:val="121212"/>
          <w:spacing w:val="-6"/>
        </w:rPr>
        <w:t xml:space="preserve"> </w:t>
      </w:r>
      <w:r>
        <w:rPr>
          <w:b/>
          <w:color w:val="121212"/>
        </w:rPr>
        <w:t>DE</w:t>
      </w:r>
      <w:r>
        <w:rPr>
          <w:b/>
          <w:color w:val="121212"/>
          <w:spacing w:val="-6"/>
        </w:rPr>
        <w:t xml:space="preserve"> </w:t>
      </w:r>
      <w:r>
        <w:rPr>
          <w:b/>
          <w:color w:val="121212"/>
        </w:rPr>
        <w:t>MISIONES</w:t>
      </w:r>
      <w:r>
        <w:rPr>
          <w:b/>
          <w:color w:val="121212"/>
          <w:spacing w:val="-7"/>
        </w:rPr>
        <w:t xml:space="preserve"> </w:t>
      </w:r>
      <w:r>
        <w:rPr>
          <w:b/>
          <w:color w:val="121212"/>
        </w:rPr>
        <w:t>DIPLOMÁTICAS,</w:t>
      </w:r>
      <w:r>
        <w:rPr>
          <w:b/>
          <w:color w:val="121212"/>
          <w:spacing w:val="-7"/>
        </w:rPr>
        <w:t xml:space="preserve"> </w:t>
      </w:r>
      <w:r>
        <w:rPr>
          <w:b/>
          <w:color w:val="121212"/>
        </w:rPr>
        <w:t>CONSULARES Y ORGANISMOS INTERNACIONALES ACREDITADOS EN EL PAÍS</w:t>
      </w:r>
    </w:p>
    <w:p w14:paraId="52BCC05E" w14:textId="77777777" w:rsidR="00C46380" w:rsidRDefault="00C46380">
      <w:pPr>
        <w:pStyle w:val="Textoindependiente"/>
        <w:spacing w:before="7"/>
        <w:rPr>
          <w:b/>
          <w:sz w:val="35"/>
        </w:rPr>
      </w:pPr>
    </w:p>
    <w:p w14:paraId="52BCC05F" w14:textId="77777777" w:rsidR="00C46380" w:rsidRDefault="001F5741">
      <w:pPr>
        <w:pStyle w:val="Textoindependiente"/>
        <w:spacing w:line="276" w:lineRule="auto"/>
        <w:ind w:left="444" w:right="1689"/>
        <w:jc w:val="both"/>
      </w:pPr>
      <w:r>
        <w:rPr>
          <w:b/>
          <w:color w:val="121212"/>
        </w:rPr>
        <w:t xml:space="preserve">Artículo 2.3.5.1. Enajenación a persona natural o jurídica de derecho privado. </w:t>
      </w:r>
      <w:r>
        <w:rPr>
          <w:color w:val="121212"/>
        </w:rPr>
        <w:t xml:space="preserve">Los vehículos automotores de propiedad de Misiones Diplomáticas, Consulares, Organismos Internacionales acreditados en Colombia y los funcionarios colombianos que regresen al término de su misión, que sean enajenados a una persona natural o jurídica de derecho privado, deberán ser registrados en el servicio particular, en el Organismo de Tránsito competente, con la autorización de venta expedida por el Ministerio de Relaciones </w:t>
      </w:r>
      <w:r>
        <w:rPr>
          <w:color w:val="121212"/>
          <w:spacing w:val="-2"/>
        </w:rPr>
        <w:lastRenderedPageBreak/>
        <w:t>Exteriores.</w:t>
      </w:r>
    </w:p>
    <w:p w14:paraId="52BCC060" w14:textId="77777777" w:rsidR="00C46380" w:rsidRDefault="001F5741">
      <w:pPr>
        <w:pStyle w:val="Textoindependiente"/>
        <w:spacing w:before="173"/>
        <w:ind w:left="521"/>
        <w:jc w:val="both"/>
      </w:pPr>
      <w:r>
        <w:rPr>
          <w:color w:val="121212"/>
        </w:rPr>
        <w:t>(</w:t>
      </w:r>
      <w:hyperlink r:id="rId1470">
        <w:r>
          <w:rPr>
            <w:color w:val="0000FF"/>
            <w:u w:val="single" w:color="0000FF"/>
          </w:rPr>
          <w:t>Decreto</w:t>
        </w:r>
        <w:r>
          <w:rPr>
            <w:color w:val="0000FF"/>
            <w:spacing w:val="-5"/>
            <w:u w:val="single" w:color="0000FF"/>
          </w:rPr>
          <w:t xml:space="preserve"> </w:t>
        </w:r>
        <w:r>
          <w:rPr>
            <w:color w:val="0000FF"/>
            <w:u w:val="single" w:color="0000FF"/>
          </w:rPr>
          <w:t>3178</w:t>
        </w:r>
        <w:r>
          <w:rPr>
            <w:color w:val="0000FF"/>
            <w:spacing w:val="-6"/>
            <w:u w:val="single" w:color="0000FF"/>
          </w:rPr>
          <w:t xml:space="preserve"> </w:t>
        </w:r>
        <w:r>
          <w:rPr>
            <w:color w:val="0000FF"/>
            <w:u w:val="single" w:color="0000FF"/>
          </w:rPr>
          <w:t>de</w:t>
        </w:r>
        <w:r>
          <w:rPr>
            <w:color w:val="0000FF"/>
            <w:spacing w:val="-5"/>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C062" w14:textId="77777777" w:rsidR="00C46380" w:rsidRDefault="00C46380">
      <w:pPr>
        <w:pStyle w:val="Textoindependiente"/>
        <w:spacing w:before="1"/>
        <w:rPr>
          <w:sz w:val="16"/>
        </w:rPr>
      </w:pPr>
    </w:p>
    <w:p w14:paraId="52BCC064" w14:textId="0AD4B178" w:rsidR="00C46380" w:rsidRDefault="001F5741" w:rsidP="00390E80">
      <w:pPr>
        <w:pStyle w:val="Textoindependiente"/>
        <w:spacing w:before="101" w:line="276" w:lineRule="auto"/>
        <w:ind w:left="444" w:right="1687"/>
        <w:jc w:val="both"/>
      </w:pPr>
      <w:r>
        <w:rPr>
          <w:b/>
          <w:color w:val="121212"/>
        </w:rPr>
        <w:t xml:space="preserve">Artículo 2.3.5.2. Requisitos para el registro. </w:t>
      </w:r>
      <w:r>
        <w:rPr>
          <w:color w:val="121212"/>
        </w:rPr>
        <w:t>El</w:t>
      </w:r>
      <w:r>
        <w:rPr>
          <w:color w:val="121212"/>
          <w:spacing w:val="-1"/>
        </w:rPr>
        <w:t xml:space="preserve"> </w:t>
      </w:r>
      <w:r>
        <w:rPr>
          <w:color w:val="121212"/>
        </w:rPr>
        <w:t xml:space="preserve">registro de los vehículos de que trata el presente Título se efectuará con el lleno de los requisitos, exigidos por la </w:t>
      </w:r>
      <w:hyperlink r:id="rId1471">
        <w:r>
          <w:rPr>
            <w:color w:val="0000FF"/>
            <w:u w:val="single" w:color="0000FF"/>
          </w:rPr>
          <w:t>Ley 769 de 2002.</w:t>
        </w:r>
      </w:hyperlink>
      <w:r>
        <w:rPr>
          <w:color w:val="121212"/>
        </w:rPr>
        <w:t>, anexando para ello el documento expedido por el Ministerio de Relaciones Exteriores.</w:t>
      </w:r>
    </w:p>
    <w:p w14:paraId="1790AA99" w14:textId="77777777" w:rsidR="00390E80" w:rsidRPr="00390E80" w:rsidRDefault="00390E80" w:rsidP="00390E80">
      <w:pPr>
        <w:pStyle w:val="Textoindependiente"/>
        <w:spacing w:before="101" w:line="276" w:lineRule="auto"/>
        <w:ind w:left="444" w:right="1687"/>
        <w:jc w:val="both"/>
      </w:pPr>
    </w:p>
    <w:p w14:paraId="52BCC065" w14:textId="77777777" w:rsidR="00C46380" w:rsidRDefault="001F5741">
      <w:pPr>
        <w:pStyle w:val="Textoindependiente"/>
        <w:ind w:left="444"/>
        <w:jc w:val="both"/>
      </w:pPr>
      <w:r>
        <w:rPr>
          <w:color w:val="121212"/>
        </w:rPr>
        <w:t>(</w:t>
      </w:r>
      <w:hyperlink r:id="rId1472">
        <w:r>
          <w:rPr>
            <w:color w:val="0000FF"/>
            <w:u w:val="single" w:color="0000FF"/>
          </w:rPr>
          <w:t>Decreto</w:t>
        </w:r>
        <w:r>
          <w:rPr>
            <w:color w:val="0000FF"/>
            <w:spacing w:val="-5"/>
            <w:u w:val="single" w:color="0000FF"/>
          </w:rPr>
          <w:t xml:space="preserve"> </w:t>
        </w:r>
        <w:r>
          <w:rPr>
            <w:color w:val="0000FF"/>
            <w:u w:val="single" w:color="0000FF"/>
          </w:rPr>
          <w:t>3178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2°).</w:t>
      </w:r>
    </w:p>
    <w:p w14:paraId="52BCC066" w14:textId="77777777" w:rsidR="00C46380" w:rsidRDefault="00C46380">
      <w:pPr>
        <w:pStyle w:val="Textoindependiente"/>
        <w:rPr>
          <w:sz w:val="20"/>
        </w:rPr>
      </w:pPr>
    </w:p>
    <w:p w14:paraId="52BCC067" w14:textId="77777777" w:rsidR="00C46380" w:rsidRDefault="00C46380">
      <w:pPr>
        <w:pStyle w:val="Textoindependiente"/>
        <w:spacing w:before="3"/>
        <w:rPr>
          <w:sz w:val="16"/>
        </w:rPr>
      </w:pPr>
    </w:p>
    <w:p w14:paraId="52BCC068" w14:textId="77777777" w:rsidR="00C46380" w:rsidRDefault="001F5741">
      <w:pPr>
        <w:pStyle w:val="Textoindependiente"/>
        <w:spacing w:before="101" w:line="276" w:lineRule="auto"/>
        <w:ind w:left="444" w:right="1690"/>
        <w:jc w:val="both"/>
      </w:pPr>
      <w:r>
        <w:rPr>
          <w:b/>
          <w:color w:val="121212"/>
        </w:rPr>
        <w:t>Artículo 2.3.5.3. Entrega de placas</w:t>
      </w:r>
      <w:r>
        <w:rPr>
          <w:color w:val="121212"/>
        </w:rPr>
        <w:t>. Para efectos del registro de que trata los artículos anteriores, los propietarios de vehículos que porten placas de servicio diplomático, consular y de misiones especiales deberán entregarlas al Ministerio de Relaciones Exteriores.</w:t>
      </w:r>
    </w:p>
    <w:p w14:paraId="52BCC069" w14:textId="77777777" w:rsidR="00C46380" w:rsidRDefault="001F5741">
      <w:pPr>
        <w:pStyle w:val="Textoindependiente"/>
        <w:spacing w:before="172"/>
        <w:ind w:left="444"/>
        <w:jc w:val="both"/>
      </w:pPr>
      <w:r>
        <w:rPr>
          <w:color w:val="121212"/>
        </w:rPr>
        <w:t>(</w:t>
      </w:r>
      <w:hyperlink r:id="rId1473">
        <w:r>
          <w:rPr>
            <w:color w:val="0000FF"/>
            <w:u w:val="single" w:color="0000FF"/>
          </w:rPr>
          <w:t>Decreto</w:t>
        </w:r>
        <w:r>
          <w:rPr>
            <w:color w:val="0000FF"/>
            <w:spacing w:val="-5"/>
            <w:u w:val="single" w:color="0000FF"/>
          </w:rPr>
          <w:t xml:space="preserve"> </w:t>
        </w:r>
        <w:r>
          <w:rPr>
            <w:color w:val="0000FF"/>
            <w:u w:val="single" w:color="0000FF"/>
          </w:rPr>
          <w:t>3178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3°).</w:t>
      </w:r>
    </w:p>
    <w:p w14:paraId="52BCC06A" w14:textId="77777777" w:rsidR="00C46380" w:rsidRDefault="00C46380">
      <w:pPr>
        <w:pStyle w:val="Textoindependiente"/>
        <w:rPr>
          <w:sz w:val="20"/>
        </w:rPr>
      </w:pPr>
    </w:p>
    <w:p w14:paraId="52BCC06B" w14:textId="77777777" w:rsidR="00C46380" w:rsidRDefault="00C46380">
      <w:pPr>
        <w:pStyle w:val="Textoindependiente"/>
        <w:rPr>
          <w:sz w:val="16"/>
        </w:rPr>
      </w:pPr>
    </w:p>
    <w:p w14:paraId="52BCC06C" w14:textId="77777777" w:rsidR="00C46380" w:rsidRDefault="001F5741">
      <w:pPr>
        <w:pStyle w:val="Textoindependiente"/>
        <w:spacing w:before="101" w:line="276" w:lineRule="auto"/>
        <w:ind w:left="444" w:right="1691"/>
        <w:jc w:val="both"/>
      </w:pPr>
      <w:r>
        <w:rPr>
          <w:b/>
          <w:color w:val="121212"/>
        </w:rPr>
        <w:t>Artículo 2.3.5.4. Aplicación extensiva</w:t>
      </w:r>
      <w:r>
        <w:rPr>
          <w:color w:val="121212"/>
        </w:rPr>
        <w:t>. Las disposiciones del Título 4, Parte 3, Libro 2, del</w:t>
      </w:r>
      <w:r>
        <w:rPr>
          <w:color w:val="121212"/>
          <w:spacing w:val="-2"/>
        </w:rPr>
        <w:t xml:space="preserve"> </w:t>
      </w:r>
      <w:r>
        <w:rPr>
          <w:color w:val="121212"/>
        </w:rPr>
        <w:t>presente Decreto, son</w:t>
      </w:r>
      <w:r>
        <w:rPr>
          <w:color w:val="121212"/>
          <w:spacing w:val="-2"/>
        </w:rPr>
        <w:t xml:space="preserve"> </w:t>
      </w:r>
      <w:r>
        <w:rPr>
          <w:color w:val="121212"/>
        </w:rPr>
        <w:t>aplicables a los vehículos de propiedad de las entidades de derecho público con o sin registro inicial, que sean</w:t>
      </w:r>
      <w:r>
        <w:rPr>
          <w:color w:val="121212"/>
          <w:spacing w:val="40"/>
        </w:rPr>
        <w:t xml:space="preserve"> </w:t>
      </w:r>
      <w:r>
        <w:rPr>
          <w:color w:val="121212"/>
        </w:rPr>
        <w:t>transferidos a favor de las personas naturales o jurídicas, bajo cualquier título traslaticio del derecho de propiedad o dominio.</w:t>
      </w:r>
    </w:p>
    <w:p w14:paraId="52BCC06D" w14:textId="77777777" w:rsidR="00C46380" w:rsidRDefault="00C46380">
      <w:pPr>
        <w:pStyle w:val="Textoindependiente"/>
        <w:rPr>
          <w:sz w:val="28"/>
        </w:rPr>
      </w:pPr>
    </w:p>
    <w:p w14:paraId="52BCC06E" w14:textId="77777777" w:rsidR="00C46380" w:rsidRDefault="001F5741">
      <w:pPr>
        <w:pStyle w:val="Textoindependiente"/>
        <w:ind w:left="444"/>
        <w:jc w:val="both"/>
      </w:pPr>
      <w:r>
        <w:rPr>
          <w:color w:val="121212"/>
        </w:rPr>
        <w:t>(</w:t>
      </w:r>
      <w:hyperlink r:id="rId1474">
        <w:r>
          <w:rPr>
            <w:color w:val="0000FF"/>
            <w:u w:val="single" w:color="0000FF"/>
          </w:rPr>
          <w:t>Decreto</w:t>
        </w:r>
        <w:r>
          <w:rPr>
            <w:color w:val="0000FF"/>
            <w:spacing w:val="-5"/>
            <w:u w:val="single" w:color="0000FF"/>
          </w:rPr>
          <w:t xml:space="preserve"> </w:t>
        </w:r>
        <w:r>
          <w:rPr>
            <w:color w:val="0000FF"/>
            <w:u w:val="single" w:color="0000FF"/>
          </w:rPr>
          <w:t>3178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2002</w:t>
        </w:r>
      </w:hyperlink>
      <w:r>
        <w:rPr>
          <w:color w:val="121212"/>
        </w:rPr>
        <w:t>,</w:t>
      </w:r>
      <w:r>
        <w:rPr>
          <w:color w:val="121212"/>
          <w:spacing w:val="-6"/>
        </w:rPr>
        <w:t xml:space="preserve"> </w:t>
      </w:r>
      <w:r>
        <w:rPr>
          <w:color w:val="121212"/>
        </w:rPr>
        <w:t>artículo</w:t>
      </w:r>
      <w:r>
        <w:rPr>
          <w:color w:val="121212"/>
          <w:spacing w:val="-4"/>
        </w:rPr>
        <w:t xml:space="preserve"> 4°).</w:t>
      </w:r>
    </w:p>
    <w:p w14:paraId="52BCC06F" w14:textId="77777777" w:rsidR="00C46380" w:rsidRDefault="00C46380">
      <w:pPr>
        <w:pStyle w:val="Textoindependiente"/>
        <w:spacing w:before="2"/>
        <w:rPr>
          <w:sz w:val="14"/>
        </w:rPr>
      </w:pPr>
    </w:p>
    <w:p w14:paraId="52BCC070" w14:textId="77777777" w:rsidR="00C46380" w:rsidRDefault="001F5741">
      <w:pPr>
        <w:pStyle w:val="Ttulo1"/>
        <w:spacing w:before="101"/>
        <w:ind w:right="1692"/>
      </w:pPr>
      <w:r>
        <w:rPr>
          <w:color w:val="121212"/>
        </w:rPr>
        <w:t>TÍTULO</w:t>
      </w:r>
      <w:r>
        <w:rPr>
          <w:color w:val="121212"/>
          <w:spacing w:val="-4"/>
        </w:rPr>
        <w:t xml:space="preserve"> </w:t>
      </w:r>
      <w:r>
        <w:rPr>
          <w:color w:val="121212"/>
          <w:spacing w:val="-10"/>
        </w:rPr>
        <w:t>6</w:t>
      </w:r>
    </w:p>
    <w:p w14:paraId="52BCC071" w14:textId="77777777" w:rsidR="00C46380" w:rsidRDefault="00C46380">
      <w:pPr>
        <w:pStyle w:val="Textoindependiente"/>
        <w:spacing w:before="5"/>
        <w:rPr>
          <w:b/>
        </w:rPr>
      </w:pPr>
    </w:p>
    <w:p w14:paraId="52BCC072" w14:textId="77777777" w:rsidR="00C46380" w:rsidRDefault="001F5741">
      <w:pPr>
        <w:spacing w:line="276" w:lineRule="auto"/>
        <w:ind w:left="442" w:right="1697"/>
        <w:jc w:val="center"/>
        <w:rPr>
          <w:b/>
        </w:rPr>
      </w:pPr>
      <w:r>
        <w:rPr>
          <w:b/>
          <w:color w:val="121212"/>
        </w:rPr>
        <w:t>MEDIDAS</w:t>
      </w:r>
      <w:r>
        <w:rPr>
          <w:b/>
          <w:color w:val="121212"/>
          <w:spacing w:val="-6"/>
        </w:rPr>
        <w:t xml:space="preserve"> </w:t>
      </w:r>
      <w:r>
        <w:rPr>
          <w:b/>
          <w:color w:val="121212"/>
        </w:rPr>
        <w:t>PARA</w:t>
      </w:r>
      <w:r>
        <w:rPr>
          <w:b/>
          <w:color w:val="121212"/>
          <w:spacing w:val="-6"/>
        </w:rPr>
        <w:t xml:space="preserve"> </w:t>
      </w:r>
      <w:r>
        <w:rPr>
          <w:b/>
          <w:color w:val="121212"/>
        </w:rPr>
        <w:t>CONTROLAR</w:t>
      </w:r>
      <w:r>
        <w:rPr>
          <w:b/>
          <w:color w:val="121212"/>
          <w:spacing w:val="-5"/>
        </w:rPr>
        <w:t xml:space="preserve"> </w:t>
      </w:r>
      <w:r>
        <w:rPr>
          <w:b/>
          <w:color w:val="121212"/>
        </w:rPr>
        <w:t>LA</w:t>
      </w:r>
      <w:r>
        <w:rPr>
          <w:b/>
          <w:color w:val="121212"/>
          <w:spacing w:val="-6"/>
        </w:rPr>
        <w:t xml:space="preserve"> </w:t>
      </w:r>
      <w:r>
        <w:rPr>
          <w:b/>
          <w:color w:val="121212"/>
        </w:rPr>
        <w:t>PRESTACIÓN</w:t>
      </w:r>
      <w:r>
        <w:rPr>
          <w:b/>
          <w:color w:val="121212"/>
          <w:spacing w:val="-5"/>
        </w:rPr>
        <w:t xml:space="preserve"> </w:t>
      </w:r>
      <w:r>
        <w:rPr>
          <w:b/>
          <w:color w:val="121212"/>
        </w:rPr>
        <w:t>DEL</w:t>
      </w:r>
      <w:r>
        <w:rPr>
          <w:b/>
          <w:color w:val="121212"/>
          <w:spacing w:val="-4"/>
        </w:rPr>
        <w:t xml:space="preserve"> </w:t>
      </w:r>
      <w:r>
        <w:rPr>
          <w:b/>
          <w:color w:val="121212"/>
        </w:rPr>
        <w:t>SERVICIO</w:t>
      </w:r>
      <w:r>
        <w:rPr>
          <w:b/>
          <w:color w:val="121212"/>
          <w:spacing w:val="-6"/>
        </w:rPr>
        <w:t xml:space="preserve"> </w:t>
      </w:r>
      <w:r>
        <w:rPr>
          <w:b/>
          <w:color w:val="121212"/>
        </w:rPr>
        <w:t>PÚBLICO DE TRANSPORTE EN MOTOCICLETAS</w:t>
      </w:r>
    </w:p>
    <w:p w14:paraId="52BCC073" w14:textId="77777777" w:rsidR="00C46380" w:rsidRDefault="00C46380">
      <w:pPr>
        <w:pStyle w:val="Textoindependiente"/>
        <w:spacing w:before="3"/>
        <w:rPr>
          <w:b/>
          <w:sz w:val="36"/>
        </w:rPr>
      </w:pPr>
    </w:p>
    <w:p w14:paraId="52BCC074" w14:textId="77777777" w:rsidR="00C46380" w:rsidRDefault="001F5741">
      <w:pPr>
        <w:spacing w:line="276" w:lineRule="auto"/>
        <w:ind w:left="444" w:right="1690"/>
      </w:pPr>
      <w:r>
        <w:rPr>
          <w:b/>
          <w:color w:val="121212"/>
        </w:rPr>
        <w:t>Artículo</w:t>
      </w:r>
      <w:r>
        <w:rPr>
          <w:b/>
          <w:color w:val="121212"/>
          <w:spacing w:val="38"/>
        </w:rPr>
        <w:t xml:space="preserve"> </w:t>
      </w:r>
      <w:r>
        <w:rPr>
          <w:b/>
          <w:color w:val="121212"/>
        </w:rPr>
        <w:t>2.3.6.1.</w:t>
      </w:r>
      <w:r>
        <w:rPr>
          <w:b/>
          <w:color w:val="121212"/>
          <w:spacing w:val="40"/>
        </w:rPr>
        <w:t xml:space="preserve"> </w:t>
      </w:r>
      <w:r>
        <w:rPr>
          <w:b/>
          <w:color w:val="121212"/>
        </w:rPr>
        <w:t>Acompañante</w:t>
      </w:r>
      <w:r>
        <w:rPr>
          <w:b/>
          <w:color w:val="121212"/>
          <w:spacing w:val="39"/>
        </w:rPr>
        <w:t xml:space="preserve"> </w:t>
      </w:r>
      <w:r>
        <w:rPr>
          <w:b/>
          <w:color w:val="121212"/>
        </w:rPr>
        <w:t>o</w:t>
      </w:r>
      <w:r>
        <w:rPr>
          <w:b/>
          <w:color w:val="121212"/>
          <w:spacing w:val="38"/>
        </w:rPr>
        <w:t xml:space="preserve"> </w:t>
      </w:r>
      <w:r>
        <w:rPr>
          <w:b/>
          <w:color w:val="121212"/>
        </w:rPr>
        <w:t>parrillero.</w:t>
      </w:r>
      <w:r>
        <w:rPr>
          <w:b/>
          <w:color w:val="121212"/>
          <w:spacing w:val="40"/>
        </w:rPr>
        <w:t xml:space="preserve"> </w:t>
      </w:r>
      <w:r>
        <w:rPr>
          <w:color w:val="121212"/>
        </w:rPr>
        <w:t>En</w:t>
      </w:r>
      <w:r>
        <w:rPr>
          <w:color w:val="121212"/>
          <w:spacing w:val="40"/>
        </w:rPr>
        <w:t xml:space="preserve"> </w:t>
      </w:r>
      <w:r>
        <w:rPr>
          <w:color w:val="121212"/>
        </w:rPr>
        <w:t>los</w:t>
      </w:r>
      <w:r>
        <w:rPr>
          <w:color w:val="121212"/>
          <w:spacing w:val="39"/>
        </w:rPr>
        <w:t xml:space="preserve"> </w:t>
      </w:r>
      <w:r>
        <w:rPr>
          <w:color w:val="121212"/>
        </w:rPr>
        <w:t>municipios</w:t>
      </w:r>
      <w:r>
        <w:rPr>
          <w:color w:val="121212"/>
          <w:spacing w:val="38"/>
        </w:rPr>
        <w:t xml:space="preserve"> </w:t>
      </w:r>
      <w:r>
        <w:rPr>
          <w:color w:val="121212"/>
        </w:rPr>
        <w:t>o</w:t>
      </w:r>
      <w:r>
        <w:rPr>
          <w:color w:val="121212"/>
          <w:spacing w:val="39"/>
        </w:rPr>
        <w:t xml:space="preserve"> </w:t>
      </w:r>
      <w:r>
        <w:rPr>
          <w:color w:val="121212"/>
        </w:rPr>
        <w:t>distritos donde</w:t>
      </w:r>
      <w:r>
        <w:rPr>
          <w:color w:val="121212"/>
          <w:spacing w:val="-1"/>
        </w:rPr>
        <w:t xml:space="preserve"> </w:t>
      </w:r>
      <w:r>
        <w:rPr>
          <w:color w:val="121212"/>
        </w:rPr>
        <w:t>la</w:t>
      </w:r>
      <w:r>
        <w:rPr>
          <w:color w:val="121212"/>
          <w:spacing w:val="1"/>
        </w:rPr>
        <w:t xml:space="preserve"> </w:t>
      </w:r>
      <w:r>
        <w:rPr>
          <w:color w:val="121212"/>
        </w:rPr>
        <w:t>autoridad</w:t>
      </w:r>
      <w:r>
        <w:rPr>
          <w:color w:val="121212"/>
          <w:spacing w:val="2"/>
        </w:rPr>
        <w:t xml:space="preserve"> </w:t>
      </w:r>
      <w:r>
        <w:rPr>
          <w:color w:val="121212"/>
        </w:rPr>
        <w:t>municipal o</w:t>
      </w:r>
      <w:r>
        <w:rPr>
          <w:color w:val="121212"/>
          <w:spacing w:val="1"/>
        </w:rPr>
        <w:t xml:space="preserve"> </w:t>
      </w:r>
      <w:r>
        <w:rPr>
          <w:color w:val="121212"/>
        </w:rPr>
        <w:t>distrital verifique</w:t>
      </w:r>
      <w:r>
        <w:rPr>
          <w:color w:val="121212"/>
          <w:spacing w:val="1"/>
        </w:rPr>
        <w:t xml:space="preserve"> </w:t>
      </w:r>
      <w:r>
        <w:rPr>
          <w:color w:val="121212"/>
        </w:rPr>
        <w:t>que</w:t>
      </w:r>
      <w:r>
        <w:rPr>
          <w:color w:val="121212"/>
          <w:spacing w:val="1"/>
        </w:rPr>
        <w:t xml:space="preserve"> </w:t>
      </w:r>
      <w:r>
        <w:rPr>
          <w:color w:val="121212"/>
        </w:rPr>
        <w:t>se</w:t>
      </w:r>
      <w:r>
        <w:rPr>
          <w:color w:val="121212"/>
          <w:spacing w:val="1"/>
        </w:rPr>
        <w:t xml:space="preserve"> </w:t>
      </w:r>
      <w:r>
        <w:rPr>
          <w:color w:val="121212"/>
        </w:rPr>
        <w:t>está desarrollando</w:t>
      </w:r>
      <w:r>
        <w:rPr>
          <w:color w:val="121212"/>
          <w:spacing w:val="3"/>
        </w:rPr>
        <w:t xml:space="preserve"> </w:t>
      </w:r>
      <w:r>
        <w:rPr>
          <w:color w:val="121212"/>
          <w:spacing w:val="-5"/>
        </w:rPr>
        <w:t>una</w:t>
      </w:r>
    </w:p>
    <w:p w14:paraId="52BCC076" w14:textId="77777777" w:rsidR="00C46380" w:rsidRDefault="001F5741">
      <w:pPr>
        <w:pStyle w:val="Textoindependiente"/>
        <w:spacing w:before="77" w:line="276" w:lineRule="auto"/>
        <w:ind w:left="444" w:right="1691"/>
        <w:jc w:val="both"/>
      </w:pPr>
      <w:r>
        <w:rPr>
          <w:color w:val="121212"/>
        </w:rPr>
        <w:t>modalidad ilegal de servicio público de transporte de pasajeros utilizando la movilización de personas en motocicletas, dicha autoridad deberá tomar las medidas necesarias para restringir la circulación de acompañantes</w:t>
      </w:r>
      <w:r>
        <w:rPr>
          <w:color w:val="121212"/>
          <w:spacing w:val="80"/>
        </w:rPr>
        <w:t xml:space="preserve"> </w:t>
      </w:r>
      <w:r>
        <w:rPr>
          <w:color w:val="121212"/>
        </w:rPr>
        <w:t>o parrilleros, por zonas de su jurisdicción o en horarios especiales, de acuerdo con la necesidad. Dichas medidas se tomarán por períodos inferiores o iguales a un año.</w:t>
      </w:r>
    </w:p>
    <w:p w14:paraId="52BCC077" w14:textId="77777777" w:rsidR="00C46380" w:rsidRDefault="001F5741">
      <w:pPr>
        <w:pStyle w:val="Textoindependiente"/>
        <w:spacing w:before="171" w:line="276" w:lineRule="auto"/>
        <w:ind w:left="444" w:right="1690"/>
        <w:jc w:val="both"/>
      </w:pPr>
      <w:r>
        <w:rPr>
          <w:b/>
          <w:color w:val="121212"/>
        </w:rPr>
        <w:t xml:space="preserve">Parágrafo. </w:t>
      </w:r>
      <w:r>
        <w:rPr>
          <w:color w:val="121212"/>
        </w:rPr>
        <w:t>Para la circulación de motocicletas con acompañante o parrillero</w:t>
      </w:r>
      <w:r>
        <w:rPr>
          <w:color w:val="121212"/>
          <w:spacing w:val="80"/>
        </w:rPr>
        <w:t xml:space="preserve"> </w:t>
      </w:r>
      <w:r>
        <w:rPr>
          <w:color w:val="121212"/>
        </w:rPr>
        <w:t xml:space="preserve">en todo el territorio nacional, la autoridad de tránsito competente podrá exigir que su conductor sea a la vez el propietario de la misma. Para efectos del control de esta medida por parte de los agentes de tránsito, el conductor de la motocicleta deberá corresponder al propietario registrado en la Licencia de </w:t>
      </w:r>
      <w:r>
        <w:rPr>
          <w:color w:val="121212"/>
          <w:spacing w:val="-2"/>
        </w:rPr>
        <w:lastRenderedPageBreak/>
        <w:t>Tránsito.</w:t>
      </w:r>
    </w:p>
    <w:p w14:paraId="52BCC078" w14:textId="77777777" w:rsidR="00C46380" w:rsidRDefault="00C46380">
      <w:pPr>
        <w:pStyle w:val="Textoindependiente"/>
        <w:spacing w:before="3"/>
        <w:rPr>
          <w:sz w:val="36"/>
        </w:rPr>
      </w:pPr>
    </w:p>
    <w:p w14:paraId="52BCC079" w14:textId="77777777" w:rsidR="00C46380" w:rsidRDefault="001F5741">
      <w:pPr>
        <w:pStyle w:val="Textoindependiente"/>
        <w:spacing w:line="276" w:lineRule="auto"/>
        <w:ind w:left="444" w:right="1691"/>
        <w:jc w:val="both"/>
      </w:pPr>
      <w:r>
        <w:rPr>
          <w:color w:val="121212"/>
        </w:rPr>
        <w:t>(</w:t>
      </w:r>
      <w:hyperlink r:id="rId1475">
        <w:r>
          <w:rPr>
            <w:color w:val="0000FF"/>
            <w:u w:val="single" w:color="0000FF"/>
          </w:rPr>
          <w:t>Decreto 2961 de 2006</w:t>
        </w:r>
      </w:hyperlink>
      <w:r>
        <w:rPr>
          <w:color w:val="121212"/>
        </w:rPr>
        <w:t xml:space="preserve">, artículo 1, modificado por el </w:t>
      </w:r>
      <w:hyperlink r:id="rId1476">
        <w:r>
          <w:rPr>
            <w:color w:val="0000FF"/>
            <w:u w:val="single" w:color="0000FF"/>
          </w:rPr>
          <w:t>Decreto 4116 de 2008</w:t>
        </w:r>
      </w:hyperlink>
      <w:r>
        <w:rPr>
          <w:color w:val="121212"/>
        </w:rPr>
        <w:t>, artículo 1°).</w:t>
      </w:r>
    </w:p>
    <w:p w14:paraId="52BCC07A" w14:textId="77777777" w:rsidR="00C46380" w:rsidRDefault="00C46380">
      <w:pPr>
        <w:pStyle w:val="Textoindependiente"/>
        <w:spacing w:before="4"/>
        <w:rPr>
          <w:sz w:val="36"/>
        </w:rPr>
      </w:pPr>
    </w:p>
    <w:p w14:paraId="52BCC07B" w14:textId="77777777" w:rsidR="00C46380" w:rsidRDefault="001F5741">
      <w:pPr>
        <w:pStyle w:val="Textoindependiente"/>
        <w:spacing w:line="276" w:lineRule="auto"/>
        <w:ind w:left="444" w:right="1690"/>
        <w:jc w:val="both"/>
      </w:pPr>
      <w:r>
        <w:rPr>
          <w:b/>
          <w:color w:val="121212"/>
        </w:rPr>
        <w:t xml:space="preserve">Artículo 2.3.6.2. Sanción. </w:t>
      </w:r>
      <w:r>
        <w:rPr>
          <w:color w:val="121212"/>
        </w:rPr>
        <w:t xml:space="preserve">El conductor o propietario de una motocicleta que circule con acompañante o parrillero dentro de las zonas u horarios objeto de restricción será sancionado de conformidad con las normas aplicables por la prestación ilegal del servicio público de transporte de pasajeros o servicio no </w:t>
      </w:r>
      <w:r>
        <w:rPr>
          <w:color w:val="121212"/>
          <w:spacing w:val="-2"/>
        </w:rPr>
        <w:t>autorizado.</w:t>
      </w:r>
    </w:p>
    <w:p w14:paraId="52BCC07C" w14:textId="77777777" w:rsidR="00C46380" w:rsidRDefault="001F5741">
      <w:pPr>
        <w:pStyle w:val="Textoindependiente"/>
        <w:spacing w:before="32"/>
        <w:ind w:left="444"/>
        <w:jc w:val="both"/>
      </w:pPr>
      <w:r>
        <w:rPr>
          <w:color w:val="121212"/>
        </w:rPr>
        <w:t>(</w:t>
      </w:r>
      <w:hyperlink r:id="rId1477">
        <w:r>
          <w:rPr>
            <w:color w:val="0000FF"/>
            <w:u w:val="single" w:color="0000FF"/>
          </w:rPr>
          <w:t>Decreto</w:t>
        </w:r>
        <w:r>
          <w:rPr>
            <w:color w:val="0000FF"/>
            <w:spacing w:val="-5"/>
            <w:u w:val="single" w:color="0000FF"/>
          </w:rPr>
          <w:t xml:space="preserve"> </w:t>
        </w:r>
        <w:r>
          <w:rPr>
            <w:color w:val="0000FF"/>
            <w:u w:val="single" w:color="0000FF"/>
          </w:rPr>
          <w:t>2961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2006</w:t>
        </w:r>
      </w:hyperlink>
      <w:r>
        <w:rPr>
          <w:color w:val="121212"/>
        </w:rPr>
        <w:t>,</w:t>
      </w:r>
      <w:r>
        <w:rPr>
          <w:color w:val="121212"/>
          <w:spacing w:val="-6"/>
        </w:rPr>
        <w:t xml:space="preserve"> </w:t>
      </w:r>
      <w:r>
        <w:rPr>
          <w:color w:val="121212"/>
        </w:rPr>
        <w:t>artículo</w:t>
      </w:r>
      <w:r>
        <w:rPr>
          <w:color w:val="121212"/>
          <w:spacing w:val="-4"/>
        </w:rPr>
        <w:t xml:space="preserve"> 2°).</w:t>
      </w:r>
    </w:p>
    <w:p w14:paraId="52BCC07D" w14:textId="77777777" w:rsidR="00C46380" w:rsidRDefault="00C46380">
      <w:pPr>
        <w:pStyle w:val="Textoindependiente"/>
        <w:spacing w:before="4"/>
        <w:rPr>
          <w:sz w:val="14"/>
        </w:rPr>
      </w:pPr>
    </w:p>
    <w:p w14:paraId="52BCC07E" w14:textId="77777777" w:rsidR="00C46380" w:rsidRDefault="001F5741">
      <w:pPr>
        <w:pStyle w:val="Textoindependiente"/>
        <w:spacing w:before="101"/>
        <w:ind w:left="444" w:right="1687"/>
        <w:jc w:val="both"/>
      </w:pPr>
      <w:r>
        <w:rPr>
          <w:b/>
          <w:color w:val="121212"/>
        </w:rPr>
        <w:t xml:space="preserve">Artículo 2.3.6.3. Excepciones. </w:t>
      </w:r>
      <w:r>
        <w:rPr>
          <w:color w:val="121212"/>
        </w:rPr>
        <w:t>Se exceptúa de la medida de que tratan los artículos anteriores del presente Título los motociclistas miembros de la Fuerza Pública, autoridades de tránsito, personal de seguridad de las entidades del Estado, personal de los organismos de socorro, escoltas de los funcionarios del orden nacional, departamental y municipal siempre y cuando se encuentren en ejercicio de sus funciones. También se exceptúa el acompañante de</w:t>
      </w:r>
      <w:r>
        <w:rPr>
          <w:color w:val="121212"/>
          <w:spacing w:val="40"/>
        </w:rPr>
        <w:t xml:space="preserve"> </w:t>
      </w:r>
      <w:r>
        <w:rPr>
          <w:color w:val="121212"/>
        </w:rPr>
        <w:t>motocicleta que adelante curso de capacitación automovilística en un centro de enseñanza legalmente autorizado, así como los miembros del núcleo familiar del propietario o conductor.</w:t>
      </w:r>
    </w:p>
    <w:p w14:paraId="52BCC07F" w14:textId="77777777" w:rsidR="00C46380" w:rsidRDefault="00C46380">
      <w:pPr>
        <w:pStyle w:val="Textoindependiente"/>
      </w:pPr>
    </w:p>
    <w:p w14:paraId="52BCC080" w14:textId="77777777" w:rsidR="00C46380" w:rsidRDefault="001F5741">
      <w:pPr>
        <w:pStyle w:val="Textoindependiente"/>
        <w:ind w:left="444"/>
        <w:jc w:val="both"/>
      </w:pPr>
      <w:r>
        <w:rPr>
          <w:color w:val="121212"/>
        </w:rPr>
        <w:t>(</w:t>
      </w:r>
      <w:hyperlink r:id="rId1478">
        <w:r>
          <w:rPr>
            <w:color w:val="0000FF"/>
            <w:u w:val="single" w:color="0000FF"/>
          </w:rPr>
          <w:t>Decreto</w:t>
        </w:r>
        <w:r>
          <w:rPr>
            <w:color w:val="0000FF"/>
            <w:spacing w:val="-5"/>
            <w:u w:val="single" w:color="0000FF"/>
          </w:rPr>
          <w:t xml:space="preserve"> </w:t>
        </w:r>
        <w:r>
          <w:rPr>
            <w:color w:val="0000FF"/>
            <w:u w:val="single" w:color="0000FF"/>
          </w:rPr>
          <w:t>2961</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2006</w:t>
        </w:r>
      </w:hyperlink>
      <w:r>
        <w:rPr>
          <w:color w:val="121212"/>
        </w:rPr>
        <w:t>,</w:t>
      </w:r>
      <w:r>
        <w:rPr>
          <w:color w:val="121212"/>
          <w:spacing w:val="-6"/>
        </w:rPr>
        <w:t xml:space="preserve"> </w:t>
      </w:r>
      <w:r>
        <w:rPr>
          <w:color w:val="121212"/>
        </w:rPr>
        <w:t>artículo</w:t>
      </w:r>
      <w:r>
        <w:rPr>
          <w:color w:val="121212"/>
          <w:spacing w:val="-4"/>
        </w:rPr>
        <w:t xml:space="preserve"> 3°).</w:t>
      </w:r>
    </w:p>
    <w:p w14:paraId="52BCC081" w14:textId="77777777" w:rsidR="00C46380" w:rsidRDefault="00C46380">
      <w:pPr>
        <w:pStyle w:val="Textoindependiente"/>
        <w:spacing w:before="7"/>
        <w:rPr>
          <w:sz w:val="14"/>
        </w:rPr>
      </w:pPr>
    </w:p>
    <w:p w14:paraId="52BCC082" w14:textId="77777777" w:rsidR="00C46380" w:rsidRDefault="001F5741">
      <w:pPr>
        <w:spacing w:before="101"/>
        <w:ind w:left="444" w:right="1688"/>
        <w:jc w:val="both"/>
      </w:pPr>
      <w:r>
        <w:rPr>
          <w:b/>
          <w:color w:val="121212"/>
        </w:rPr>
        <w:t xml:space="preserve">Artículo 2.3.6.4. Sanciones por la violación de la normatividad vigente de tránsito. </w:t>
      </w:r>
      <w:r>
        <w:rPr>
          <w:color w:val="121212"/>
        </w:rPr>
        <w:t xml:space="preserve">Los conductores de motocicletas que incumplan las previsiones establecidas en la normatividad vigente de tránsito, incurrirán en las sanciones de la </w:t>
      </w:r>
      <w:hyperlink r:id="rId1479">
        <w:r>
          <w:rPr>
            <w:color w:val="0000FF"/>
            <w:u w:val="single" w:color="0000FF"/>
          </w:rPr>
          <w:t xml:space="preserve">Ley 769 de 2002. </w:t>
        </w:r>
      </w:hyperlink>
      <w:r>
        <w:rPr>
          <w:color w:val="121212"/>
        </w:rPr>
        <w:t>o la norma que la modifique o sustituya.</w:t>
      </w:r>
    </w:p>
    <w:p w14:paraId="52BCC083" w14:textId="77777777" w:rsidR="00C46380" w:rsidRDefault="00C46380">
      <w:pPr>
        <w:pStyle w:val="Textoindependiente"/>
        <w:spacing w:before="6"/>
        <w:rPr>
          <w:sz w:val="14"/>
        </w:rPr>
      </w:pPr>
    </w:p>
    <w:p w14:paraId="52BCC084" w14:textId="77777777" w:rsidR="00C46380" w:rsidRDefault="001F5741">
      <w:pPr>
        <w:pStyle w:val="Textoindependiente"/>
        <w:spacing w:before="101"/>
        <w:ind w:left="444"/>
      </w:pPr>
      <w:r>
        <w:rPr>
          <w:color w:val="121212"/>
        </w:rPr>
        <w:t>(</w:t>
      </w:r>
      <w:hyperlink r:id="rId1480">
        <w:r>
          <w:rPr>
            <w:color w:val="0000FF"/>
            <w:u w:val="single" w:color="0000FF"/>
          </w:rPr>
          <w:t>Decreto</w:t>
        </w:r>
        <w:r>
          <w:rPr>
            <w:color w:val="0000FF"/>
            <w:spacing w:val="-5"/>
            <w:u w:val="single" w:color="0000FF"/>
          </w:rPr>
          <w:t xml:space="preserve"> </w:t>
        </w:r>
        <w:r>
          <w:rPr>
            <w:color w:val="0000FF"/>
            <w:u w:val="single" w:color="0000FF"/>
          </w:rPr>
          <w:t>4116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2008</w:t>
        </w:r>
      </w:hyperlink>
      <w:r>
        <w:rPr>
          <w:color w:val="121212"/>
        </w:rPr>
        <w:t>,</w:t>
      </w:r>
      <w:r>
        <w:rPr>
          <w:color w:val="121212"/>
          <w:spacing w:val="-6"/>
        </w:rPr>
        <w:t xml:space="preserve"> </w:t>
      </w:r>
      <w:r>
        <w:rPr>
          <w:color w:val="121212"/>
        </w:rPr>
        <w:t>artículo</w:t>
      </w:r>
      <w:r>
        <w:rPr>
          <w:color w:val="121212"/>
          <w:spacing w:val="-4"/>
        </w:rPr>
        <w:t xml:space="preserve"> 2°).</w:t>
      </w:r>
    </w:p>
    <w:p w14:paraId="52BCC085" w14:textId="77777777" w:rsidR="00C46380" w:rsidRDefault="00C46380">
      <w:pPr>
        <w:pStyle w:val="Textoindependiente"/>
        <w:spacing w:before="9"/>
        <w:rPr>
          <w:sz w:val="14"/>
        </w:rPr>
      </w:pPr>
    </w:p>
    <w:p w14:paraId="52BCC086" w14:textId="77777777" w:rsidR="00C46380" w:rsidRDefault="001F5741">
      <w:pPr>
        <w:pStyle w:val="Ttulo1"/>
        <w:spacing w:before="101"/>
        <w:ind w:right="1692"/>
      </w:pPr>
      <w:r>
        <w:rPr>
          <w:color w:val="121212"/>
        </w:rPr>
        <w:t>TÍTULO</w:t>
      </w:r>
      <w:r>
        <w:rPr>
          <w:color w:val="121212"/>
          <w:spacing w:val="-4"/>
        </w:rPr>
        <w:t xml:space="preserve"> </w:t>
      </w:r>
      <w:r>
        <w:rPr>
          <w:color w:val="121212"/>
          <w:spacing w:val="-10"/>
        </w:rPr>
        <w:t>7</w:t>
      </w:r>
    </w:p>
    <w:p w14:paraId="52BCC087" w14:textId="77777777" w:rsidR="00C46380" w:rsidRDefault="00C46380">
      <w:pPr>
        <w:pStyle w:val="Textoindependiente"/>
        <w:rPr>
          <w:b/>
        </w:rPr>
      </w:pPr>
    </w:p>
    <w:p w14:paraId="7D18F4FD" w14:textId="77777777" w:rsidR="00390E80" w:rsidRDefault="001F5741" w:rsidP="00390E80">
      <w:pPr>
        <w:ind w:left="438" w:right="1697"/>
        <w:jc w:val="center"/>
        <w:rPr>
          <w:b/>
          <w:color w:val="121212"/>
        </w:rPr>
      </w:pPr>
      <w:r>
        <w:rPr>
          <w:b/>
          <w:color w:val="121212"/>
        </w:rPr>
        <w:t>MEDIDAS</w:t>
      </w:r>
      <w:r>
        <w:rPr>
          <w:b/>
          <w:color w:val="121212"/>
          <w:spacing w:val="-6"/>
        </w:rPr>
        <w:t xml:space="preserve"> </w:t>
      </w:r>
      <w:r>
        <w:rPr>
          <w:b/>
          <w:color w:val="121212"/>
        </w:rPr>
        <w:t>RELACIONADAS</w:t>
      </w:r>
      <w:r>
        <w:rPr>
          <w:b/>
          <w:color w:val="121212"/>
          <w:spacing w:val="-6"/>
        </w:rPr>
        <w:t xml:space="preserve"> </w:t>
      </w:r>
      <w:r>
        <w:rPr>
          <w:b/>
          <w:color w:val="121212"/>
        </w:rPr>
        <w:t>CON</w:t>
      </w:r>
      <w:r>
        <w:rPr>
          <w:b/>
          <w:color w:val="121212"/>
          <w:spacing w:val="-6"/>
        </w:rPr>
        <w:t xml:space="preserve"> </w:t>
      </w:r>
      <w:r>
        <w:rPr>
          <w:b/>
          <w:color w:val="121212"/>
        </w:rPr>
        <w:t>LA</w:t>
      </w:r>
      <w:r>
        <w:rPr>
          <w:b/>
          <w:color w:val="121212"/>
          <w:spacing w:val="-6"/>
        </w:rPr>
        <w:t xml:space="preserve"> </w:t>
      </w:r>
      <w:r>
        <w:rPr>
          <w:b/>
          <w:color w:val="121212"/>
        </w:rPr>
        <w:t>SUSTITUCIÓN</w:t>
      </w:r>
      <w:r>
        <w:rPr>
          <w:b/>
          <w:color w:val="121212"/>
          <w:spacing w:val="-5"/>
        </w:rPr>
        <w:t xml:space="preserve"> </w:t>
      </w:r>
      <w:r>
        <w:rPr>
          <w:b/>
          <w:color w:val="121212"/>
        </w:rPr>
        <w:t>DE</w:t>
      </w:r>
      <w:r>
        <w:rPr>
          <w:b/>
          <w:color w:val="121212"/>
          <w:spacing w:val="-5"/>
        </w:rPr>
        <w:t xml:space="preserve"> </w:t>
      </w:r>
      <w:r>
        <w:rPr>
          <w:b/>
          <w:color w:val="121212"/>
        </w:rPr>
        <w:t>VEHÍCULOS</w:t>
      </w:r>
      <w:r>
        <w:rPr>
          <w:b/>
          <w:color w:val="121212"/>
          <w:spacing w:val="-7"/>
        </w:rPr>
        <w:t xml:space="preserve"> </w:t>
      </w:r>
      <w:r>
        <w:rPr>
          <w:b/>
          <w:color w:val="121212"/>
        </w:rPr>
        <w:t>DE TRACCIÓN ANIMAL</w:t>
      </w:r>
    </w:p>
    <w:p w14:paraId="3A08174D" w14:textId="77777777" w:rsidR="00390E80" w:rsidRDefault="00390E80" w:rsidP="00390E80">
      <w:pPr>
        <w:ind w:left="438" w:right="1697"/>
        <w:jc w:val="center"/>
        <w:rPr>
          <w:b/>
          <w:color w:val="121212"/>
        </w:rPr>
      </w:pPr>
    </w:p>
    <w:p w14:paraId="52BCC08A" w14:textId="417B80C7" w:rsidR="00C46380" w:rsidRDefault="001F5741" w:rsidP="00390E80">
      <w:pPr>
        <w:ind w:left="438" w:right="1697"/>
        <w:jc w:val="center"/>
      </w:pPr>
      <w:r>
        <w:rPr>
          <w:b/>
          <w:color w:val="121212"/>
        </w:rPr>
        <w:t>Artículo 2.3.7.1. Sustitución de vehículos de tracción</w:t>
      </w:r>
      <w:r>
        <w:rPr>
          <w:b/>
          <w:color w:val="121212"/>
          <w:spacing w:val="80"/>
        </w:rPr>
        <w:t xml:space="preserve"> </w:t>
      </w:r>
      <w:r>
        <w:rPr>
          <w:b/>
          <w:color w:val="121212"/>
        </w:rPr>
        <w:t xml:space="preserve">animal. </w:t>
      </w:r>
      <w:r>
        <w:rPr>
          <w:color w:val="121212"/>
        </w:rPr>
        <w:t>Autorizar la sustitución de vehículos de tracción animal por vehículos automotores debidamente homologados para</w:t>
      </w:r>
      <w:r>
        <w:rPr>
          <w:color w:val="121212"/>
          <w:spacing w:val="-1"/>
        </w:rPr>
        <w:t xml:space="preserve"> </w:t>
      </w:r>
      <w:r>
        <w:rPr>
          <w:color w:val="121212"/>
        </w:rPr>
        <w:t>carga,</w:t>
      </w:r>
      <w:r>
        <w:rPr>
          <w:color w:val="121212"/>
          <w:spacing w:val="-1"/>
        </w:rPr>
        <w:t xml:space="preserve"> </w:t>
      </w:r>
      <w:r>
        <w:rPr>
          <w:color w:val="121212"/>
        </w:rPr>
        <w:t>para</w:t>
      </w:r>
      <w:r>
        <w:rPr>
          <w:color w:val="121212"/>
          <w:spacing w:val="-1"/>
        </w:rPr>
        <w:t xml:space="preserve"> </w:t>
      </w:r>
      <w:r>
        <w:rPr>
          <w:color w:val="121212"/>
        </w:rPr>
        <w:t>facilitar</w:t>
      </w:r>
      <w:r>
        <w:rPr>
          <w:color w:val="121212"/>
          <w:spacing w:val="-1"/>
        </w:rPr>
        <w:t xml:space="preserve"> </w:t>
      </w:r>
      <w:r>
        <w:rPr>
          <w:color w:val="121212"/>
        </w:rPr>
        <w:t>e incentivar el</w:t>
      </w:r>
      <w:r>
        <w:rPr>
          <w:color w:val="121212"/>
          <w:spacing w:val="-2"/>
        </w:rPr>
        <w:t xml:space="preserve"> </w:t>
      </w:r>
      <w:r>
        <w:rPr>
          <w:color w:val="121212"/>
        </w:rPr>
        <w:t>desarrollo</w:t>
      </w:r>
      <w:r>
        <w:rPr>
          <w:color w:val="121212"/>
          <w:spacing w:val="-3"/>
        </w:rPr>
        <w:t xml:space="preserve"> </w:t>
      </w:r>
      <w:r>
        <w:rPr>
          <w:color w:val="121212"/>
        </w:rPr>
        <w:t>y promoción de actividades alternativas y sustitutivas para los conductores de vehículos de tracción animal.</w:t>
      </w:r>
    </w:p>
    <w:p w14:paraId="52BCC08B" w14:textId="77777777" w:rsidR="00C46380" w:rsidRDefault="00C46380">
      <w:pPr>
        <w:pStyle w:val="Textoindependiente"/>
        <w:spacing w:before="11"/>
        <w:rPr>
          <w:sz w:val="21"/>
        </w:rPr>
      </w:pPr>
    </w:p>
    <w:p w14:paraId="52BCC08C" w14:textId="77777777" w:rsidR="00C46380" w:rsidRDefault="001F5741">
      <w:pPr>
        <w:pStyle w:val="Textoindependiente"/>
        <w:ind w:left="444" w:right="1692"/>
        <w:jc w:val="both"/>
      </w:pPr>
      <w:r>
        <w:rPr>
          <w:color w:val="121212"/>
        </w:rPr>
        <w:t>En cumplimiento de la adopción de medidas alternativas y sustitutivas, los alcaldes de los municipios de categoría especial y de los municipios de primera categoría del</w:t>
      </w:r>
      <w:r>
        <w:rPr>
          <w:color w:val="121212"/>
          <w:spacing w:val="-2"/>
        </w:rPr>
        <w:t xml:space="preserve"> </w:t>
      </w:r>
      <w:r>
        <w:rPr>
          <w:color w:val="121212"/>
        </w:rPr>
        <w:t>país podrán desarrollar programas alternativos de sustitución que no necesariamente obliguen la sustitución de un vehículo de tracción animal por otro vehículo automotor.</w:t>
      </w:r>
    </w:p>
    <w:p w14:paraId="52BCC08D" w14:textId="77777777" w:rsidR="00C46380" w:rsidRDefault="00C46380">
      <w:pPr>
        <w:pStyle w:val="Textoindependiente"/>
        <w:spacing w:before="2"/>
      </w:pPr>
    </w:p>
    <w:p w14:paraId="52BCC08E" w14:textId="77777777" w:rsidR="00C46380" w:rsidRDefault="001F5741">
      <w:pPr>
        <w:pStyle w:val="Textoindependiente"/>
        <w:ind w:left="444"/>
        <w:jc w:val="both"/>
      </w:pPr>
      <w:r>
        <w:rPr>
          <w:color w:val="121212"/>
        </w:rPr>
        <w:t>(</w:t>
      </w:r>
      <w:hyperlink r:id="rId1481">
        <w:r>
          <w:rPr>
            <w:color w:val="0000FF"/>
            <w:u w:val="single" w:color="0000FF"/>
          </w:rPr>
          <w:t>Decreto</w:t>
        </w:r>
        <w:r>
          <w:rPr>
            <w:color w:val="0000FF"/>
            <w:spacing w:val="-5"/>
            <w:u w:val="single" w:color="0000FF"/>
          </w:rPr>
          <w:t xml:space="preserve"> </w:t>
        </w:r>
        <w:r>
          <w:rPr>
            <w:color w:val="0000FF"/>
            <w:u w:val="single" w:color="0000FF"/>
          </w:rPr>
          <w:t>178</w:t>
        </w:r>
        <w:r>
          <w:rPr>
            <w:color w:val="0000FF"/>
            <w:spacing w:val="-5"/>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2012</w:t>
        </w:r>
      </w:hyperlink>
      <w:r>
        <w:rPr>
          <w:color w:val="121212"/>
        </w:rPr>
        <w:t>,</w:t>
      </w:r>
      <w:r>
        <w:rPr>
          <w:color w:val="121212"/>
          <w:spacing w:val="-5"/>
        </w:rPr>
        <w:t xml:space="preserve"> </w:t>
      </w:r>
      <w:r>
        <w:rPr>
          <w:color w:val="121212"/>
        </w:rPr>
        <w:t>artículo</w:t>
      </w:r>
      <w:r>
        <w:rPr>
          <w:color w:val="121212"/>
          <w:spacing w:val="-3"/>
        </w:rPr>
        <w:t xml:space="preserve"> </w:t>
      </w:r>
      <w:r>
        <w:rPr>
          <w:color w:val="121212"/>
          <w:spacing w:val="-4"/>
        </w:rPr>
        <w:t>1°).</w:t>
      </w:r>
    </w:p>
    <w:p w14:paraId="52BCC08F" w14:textId="77777777" w:rsidR="00C46380" w:rsidRDefault="00C46380">
      <w:pPr>
        <w:pStyle w:val="Textoindependiente"/>
        <w:spacing w:before="1"/>
      </w:pPr>
    </w:p>
    <w:p w14:paraId="52BCC090" w14:textId="77777777" w:rsidR="00C46380" w:rsidRDefault="001F5741">
      <w:pPr>
        <w:pStyle w:val="Textoindependiente"/>
        <w:ind w:left="444" w:right="1689"/>
        <w:jc w:val="both"/>
      </w:pPr>
      <w:r>
        <w:rPr>
          <w:b/>
          <w:color w:val="121212"/>
        </w:rPr>
        <w:t xml:space="preserve">Artículo 2.3.7.2. Coordinación. </w:t>
      </w:r>
      <w:r>
        <w:rPr>
          <w:color w:val="121212"/>
        </w:rPr>
        <w:t>La sustitución de los vehículos de tracción animal, de que trata el artículo anterior, deberá realizarse por las alcaldías municipales y distritales en coordinación con las autoridades de transporte y tránsito de la respectiva jurisdicción.</w:t>
      </w:r>
    </w:p>
    <w:p w14:paraId="52BCC091" w14:textId="77777777" w:rsidR="00C46380" w:rsidRDefault="00C46380">
      <w:pPr>
        <w:pStyle w:val="Textoindependiente"/>
      </w:pPr>
    </w:p>
    <w:p w14:paraId="52BCC092" w14:textId="77777777" w:rsidR="00C46380" w:rsidRDefault="001F5741">
      <w:pPr>
        <w:pStyle w:val="Textoindependiente"/>
        <w:ind w:left="444"/>
        <w:jc w:val="both"/>
      </w:pPr>
      <w:r>
        <w:rPr>
          <w:color w:val="121212"/>
        </w:rPr>
        <w:t>(</w:t>
      </w:r>
      <w:hyperlink r:id="rId1482">
        <w:r>
          <w:rPr>
            <w:color w:val="0000FF"/>
            <w:u w:val="single" w:color="0000FF"/>
          </w:rPr>
          <w:t>Decreto</w:t>
        </w:r>
        <w:r>
          <w:rPr>
            <w:color w:val="0000FF"/>
            <w:spacing w:val="-5"/>
            <w:u w:val="single" w:color="0000FF"/>
          </w:rPr>
          <w:t xml:space="preserve"> </w:t>
        </w:r>
        <w:r>
          <w:rPr>
            <w:color w:val="0000FF"/>
            <w:u w:val="single" w:color="0000FF"/>
          </w:rPr>
          <w:t>178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C093" w14:textId="77777777" w:rsidR="00C46380" w:rsidRDefault="00C46380">
      <w:pPr>
        <w:pStyle w:val="Textoindependiente"/>
        <w:spacing w:before="10"/>
        <w:rPr>
          <w:sz w:val="19"/>
        </w:rPr>
      </w:pPr>
    </w:p>
    <w:p w14:paraId="52BCC094" w14:textId="77777777" w:rsidR="00C46380" w:rsidRDefault="001F5741">
      <w:pPr>
        <w:pStyle w:val="Textoindependiente"/>
        <w:spacing w:before="101"/>
        <w:ind w:left="444" w:right="1692"/>
        <w:jc w:val="both"/>
      </w:pPr>
      <w:r>
        <w:rPr>
          <w:b/>
          <w:color w:val="121212"/>
        </w:rPr>
        <w:t>Artículo</w:t>
      </w:r>
      <w:r>
        <w:rPr>
          <w:b/>
          <w:color w:val="121212"/>
          <w:spacing w:val="-1"/>
        </w:rPr>
        <w:t xml:space="preserve"> </w:t>
      </w:r>
      <w:r>
        <w:rPr>
          <w:b/>
          <w:color w:val="121212"/>
        </w:rPr>
        <w:t>2.3.7.3.</w:t>
      </w:r>
      <w:r>
        <w:rPr>
          <w:b/>
          <w:color w:val="121212"/>
          <w:spacing w:val="-1"/>
        </w:rPr>
        <w:t xml:space="preserve"> </w:t>
      </w:r>
      <w:r>
        <w:rPr>
          <w:b/>
          <w:color w:val="121212"/>
        </w:rPr>
        <w:t xml:space="preserve">Financiación y recursos. </w:t>
      </w:r>
      <w:r>
        <w:rPr>
          <w:color w:val="121212"/>
        </w:rPr>
        <w:t>Corresponde a</w:t>
      </w:r>
      <w:r>
        <w:rPr>
          <w:color w:val="121212"/>
          <w:spacing w:val="-1"/>
        </w:rPr>
        <w:t xml:space="preserve"> </w:t>
      </w:r>
      <w:r>
        <w:rPr>
          <w:color w:val="121212"/>
        </w:rPr>
        <w:t>los</w:t>
      </w:r>
      <w:r>
        <w:rPr>
          <w:color w:val="121212"/>
          <w:spacing w:val="-2"/>
        </w:rPr>
        <w:t xml:space="preserve"> </w:t>
      </w:r>
      <w:r>
        <w:rPr>
          <w:color w:val="121212"/>
        </w:rPr>
        <w:t>alcaldes de los municipios de categoría especial y de los municipios de primera categoría del país, tomar las medidas necesarias para sustentar presupuestalmente el proceso de sustitución, facilitando la financiación y cofinanciación del equipo automotor y el desarrollo de las actividades alternativas para los conductores de estos vehículos.</w:t>
      </w:r>
    </w:p>
    <w:p w14:paraId="52BCC095" w14:textId="77777777" w:rsidR="00C46380" w:rsidRDefault="00C46380">
      <w:pPr>
        <w:pStyle w:val="Textoindependiente"/>
        <w:spacing w:before="10"/>
        <w:rPr>
          <w:sz w:val="21"/>
        </w:rPr>
      </w:pPr>
    </w:p>
    <w:p w14:paraId="52BCC096" w14:textId="77777777" w:rsidR="00C46380" w:rsidRDefault="001F5741">
      <w:pPr>
        <w:pStyle w:val="Textoindependiente"/>
        <w:spacing w:before="1"/>
        <w:ind w:left="444"/>
        <w:jc w:val="both"/>
      </w:pPr>
      <w:r>
        <w:rPr>
          <w:color w:val="121212"/>
        </w:rPr>
        <w:t>(</w:t>
      </w:r>
      <w:hyperlink r:id="rId1483">
        <w:r>
          <w:rPr>
            <w:color w:val="0000FF"/>
            <w:u w:val="single" w:color="0000FF"/>
          </w:rPr>
          <w:t>Decreto</w:t>
        </w:r>
        <w:r>
          <w:rPr>
            <w:color w:val="0000FF"/>
            <w:spacing w:val="-5"/>
            <w:u w:val="single" w:color="0000FF"/>
          </w:rPr>
          <w:t xml:space="preserve"> </w:t>
        </w:r>
        <w:r>
          <w:rPr>
            <w:color w:val="0000FF"/>
            <w:u w:val="single" w:color="0000FF"/>
          </w:rPr>
          <w:t>178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C097" w14:textId="77777777" w:rsidR="00C46380" w:rsidRDefault="00C46380">
      <w:pPr>
        <w:pStyle w:val="Textoindependiente"/>
        <w:spacing w:before="6"/>
        <w:rPr>
          <w:sz w:val="14"/>
        </w:rPr>
      </w:pPr>
    </w:p>
    <w:p w14:paraId="52BCC098" w14:textId="77777777" w:rsidR="00C46380" w:rsidRDefault="001F5741">
      <w:pPr>
        <w:spacing w:before="101"/>
        <w:ind w:left="444" w:right="1695"/>
      </w:pPr>
      <w:r>
        <w:rPr>
          <w:b/>
          <w:color w:val="121212"/>
        </w:rPr>
        <w:t xml:space="preserve">Artículo 2.3.7.4. Medidas. </w:t>
      </w:r>
      <w:r>
        <w:rPr>
          <w:color w:val="121212"/>
        </w:rPr>
        <w:t>En desarrollo de los programas de sustitución, las autoridades locales deberán como mínimo:</w:t>
      </w:r>
    </w:p>
    <w:p w14:paraId="52BCC099" w14:textId="77777777" w:rsidR="00C46380" w:rsidRDefault="00C46380">
      <w:pPr>
        <w:pStyle w:val="Textoindependiente"/>
        <w:spacing w:before="11"/>
        <w:rPr>
          <w:sz w:val="21"/>
        </w:rPr>
      </w:pPr>
    </w:p>
    <w:p w14:paraId="52BCC09A" w14:textId="77777777" w:rsidR="00C46380" w:rsidRDefault="001F5741">
      <w:pPr>
        <w:pStyle w:val="Prrafodelista"/>
        <w:numPr>
          <w:ilvl w:val="0"/>
          <w:numId w:val="44"/>
        </w:numPr>
        <w:tabs>
          <w:tab w:val="left" w:pos="838"/>
        </w:tabs>
        <w:spacing w:before="1"/>
        <w:ind w:right="1692" w:firstLine="0"/>
      </w:pPr>
      <w:r>
        <w:rPr>
          <w:color w:val="121212"/>
        </w:rPr>
        <w:t xml:space="preserve">Censar los vehículos de tracción animal –carretas y equinos– en su </w:t>
      </w:r>
      <w:r>
        <w:rPr>
          <w:color w:val="121212"/>
          <w:spacing w:val="-2"/>
        </w:rPr>
        <w:t>jurisdicción.</w:t>
      </w:r>
    </w:p>
    <w:p w14:paraId="52BCC09B" w14:textId="77777777" w:rsidR="00C46380" w:rsidRDefault="00C46380">
      <w:pPr>
        <w:pStyle w:val="Textoindependiente"/>
        <w:spacing w:before="1"/>
      </w:pPr>
    </w:p>
    <w:p w14:paraId="52BCC09C" w14:textId="77777777" w:rsidR="00C46380" w:rsidRDefault="001F5741">
      <w:pPr>
        <w:pStyle w:val="Prrafodelista"/>
        <w:numPr>
          <w:ilvl w:val="0"/>
          <w:numId w:val="44"/>
        </w:numPr>
        <w:tabs>
          <w:tab w:val="left" w:pos="814"/>
        </w:tabs>
        <w:ind w:right="1696" w:firstLine="0"/>
      </w:pPr>
      <w:r>
        <w:rPr>
          <w:color w:val="121212"/>
        </w:rPr>
        <w:t>Censar e identificar plenamente a los conductores de los vehículos de tracción animal que serán objeto del programa.</w:t>
      </w:r>
    </w:p>
    <w:p w14:paraId="52BCC09D" w14:textId="77777777" w:rsidR="00C46380" w:rsidRDefault="00C46380">
      <w:pPr>
        <w:pStyle w:val="Textoindependiente"/>
      </w:pPr>
    </w:p>
    <w:p w14:paraId="52BCC09E" w14:textId="77777777" w:rsidR="00C46380" w:rsidRDefault="001F5741">
      <w:pPr>
        <w:pStyle w:val="Prrafodelista"/>
        <w:numPr>
          <w:ilvl w:val="0"/>
          <w:numId w:val="44"/>
        </w:numPr>
        <w:tabs>
          <w:tab w:val="left" w:pos="836"/>
        </w:tabs>
        <w:spacing w:before="1"/>
        <w:ind w:right="1695" w:firstLine="0"/>
      </w:pPr>
      <w:r>
        <w:rPr>
          <w:color w:val="121212"/>
        </w:rPr>
        <w:t>Adelantar programas de capacitación en técnicas de administración y desarrollo de empresas, negocios y manejo de cargas livianas u otras actividades alternativas, dirigidos a los conductores de estos</w:t>
      </w:r>
      <w:r>
        <w:rPr>
          <w:color w:val="121212"/>
          <w:spacing w:val="-4"/>
        </w:rPr>
        <w:t xml:space="preserve"> </w:t>
      </w:r>
      <w:r>
        <w:rPr>
          <w:color w:val="121212"/>
        </w:rPr>
        <w:t>vehículos.</w:t>
      </w:r>
    </w:p>
    <w:p w14:paraId="52BCC09F" w14:textId="77777777" w:rsidR="00C46380" w:rsidRDefault="00C46380">
      <w:pPr>
        <w:pStyle w:val="Textoindependiente"/>
        <w:spacing w:before="10"/>
        <w:rPr>
          <w:sz w:val="21"/>
        </w:rPr>
      </w:pPr>
    </w:p>
    <w:p w14:paraId="52BCC0A0" w14:textId="77777777" w:rsidR="00C46380" w:rsidRDefault="001F5741">
      <w:pPr>
        <w:pStyle w:val="Prrafodelista"/>
        <w:numPr>
          <w:ilvl w:val="0"/>
          <w:numId w:val="44"/>
        </w:numPr>
        <w:tabs>
          <w:tab w:val="left" w:pos="829"/>
        </w:tabs>
        <w:ind w:right="1694" w:firstLine="0"/>
      </w:pPr>
      <w:r>
        <w:rPr>
          <w:color w:val="121212"/>
        </w:rPr>
        <w:t xml:space="preserve">Establecer, coordinar, ejecutar y hacer seguimiento a las condiciones, procedimientos y programas para la recepción de los vehículos de tracción animal – carretas y semovientes como un conjunto– que garantice las condiciones sanitarias adecuadas para el alojamiento y bienestar de los animales y la desintegración de la carreta. Para la ejecución de esta actividad, podrá celebrar acuerdos con asociaciones defensoras de animales o entidades sin ánimo de lucro o desarrollar programas de adopción para actividades agropecuarias que garanticen la conservación, cuidado y mantenimiento de los </w:t>
      </w:r>
      <w:r>
        <w:rPr>
          <w:color w:val="121212"/>
          <w:spacing w:val="-2"/>
        </w:rPr>
        <w:t>semovientes.</w:t>
      </w:r>
    </w:p>
    <w:p w14:paraId="52BCC0A2" w14:textId="77777777" w:rsidR="00C46380" w:rsidRDefault="001F5741">
      <w:pPr>
        <w:pStyle w:val="Prrafodelista"/>
        <w:numPr>
          <w:ilvl w:val="0"/>
          <w:numId w:val="44"/>
        </w:numPr>
        <w:tabs>
          <w:tab w:val="left" w:pos="759"/>
        </w:tabs>
        <w:spacing w:before="144"/>
        <w:ind w:right="1692" w:firstLine="0"/>
      </w:pPr>
      <w:r>
        <w:rPr>
          <w:color w:val="121212"/>
        </w:rPr>
        <w:t>Establecer mecanismos de control que permitan garantizar el cumplimiento de la entrega material de la carreta y del semoviente a quien para este efecto haya determinado la autoridad municipal o distrital.</w:t>
      </w:r>
    </w:p>
    <w:p w14:paraId="52BCC0A3" w14:textId="77777777" w:rsidR="00C46380" w:rsidRDefault="00C46380">
      <w:pPr>
        <w:pStyle w:val="Textoindependiente"/>
        <w:spacing w:before="10"/>
      </w:pPr>
    </w:p>
    <w:p w14:paraId="52BCC0A4" w14:textId="77777777" w:rsidR="00C46380" w:rsidRDefault="001F5741">
      <w:pPr>
        <w:pStyle w:val="Prrafodelista"/>
        <w:numPr>
          <w:ilvl w:val="0"/>
          <w:numId w:val="44"/>
        </w:numPr>
        <w:tabs>
          <w:tab w:val="left" w:pos="778"/>
        </w:tabs>
        <w:ind w:right="1696" w:firstLine="0"/>
      </w:pPr>
      <w:r>
        <w:rPr>
          <w:color w:val="121212"/>
        </w:rPr>
        <w:t>Llevar un registro detallado que identifique plenamente a los conductores que resultaren del programa de sustitución.</w:t>
      </w:r>
    </w:p>
    <w:p w14:paraId="52BCC0A5" w14:textId="77777777" w:rsidR="00C46380" w:rsidRDefault="00C46380">
      <w:pPr>
        <w:pStyle w:val="Textoindependiente"/>
        <w:spacing w:before="2"/>
      </w:pPr>
    </w:p>
    <w:p w14:paraId="52BCC0A6" w14:textId="77777777" w:rsidR="00C46380" w:rsidRDefault="001F5741">
      <w:pPr>
        <w:pStyle w:val="Textoindependiente"/>
        <w:ind w:left="444"/>
      </w:pPr>
      <w:r>
        <w:rPr>
          <w:color w:val="121212"/>
        </w:rPr>
        <w:t>(</w:t>
      </w:r>
      <w:hyperlink r:id="rId1484">
        <w:r>
          <w:rPr>
            <w:color w:val="0000FF"/>
            <w:u w:val="single" w:color="0000FF"/>
          </w:rPr>
          <w:t>Decreto</w:t>
        </w:r>
        <w:r>
          <w:rPr>
            <w:color w:val="0000FF"/>
            <w:spacing w:val="-5"/>
            <w:u w:val="single" w:color="0000FF"/>
          </w:rPr>
          <w:t xml:space="preserve"> </w:t>
        </w:r>
        <w:r>
          <w:rPr>
            <w:color w:val="0000FF"/>
            <w:u w:val="single" w:color="0000FF"/>
          </w:rPr>
          <w:t>178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C0A7" w14:textId="77777777" w:rsidR="00C46380" w:rsidRDefault="00C46380">
      <w:pPr>
        <w:pStyle w:val="Textoindependiente"/>
        <w:spacing w:before="6"/>
        <w:rPr>
          <w:sz w:val="14"/>
        </w:rPr>
      </w:pPr>
    </w:p>
    <w:p w14:paraId="52BCC0A8" w14:textId="77777777" w:rsidR="00C46380" w:rsidRDefault="001F5741">
      <w:pPr>
        <w:spacing w:before="101"/>
        <w:ind w:left="444" w:right="1696"/>
        <w:jc w:val="both"/>
      </w:pPr>
      <w:r>
        <w:rPr>
          <w:b/>
          <w:color w:val="121212"/>
        </w:rPr>
        <w:t xml:space="preserve">Artículo 2.3.7.5. Inspección, vigilancia y control. </w:t>
      </w:r>
      <w:r>
        <w:rPr>
          <w:color w:val="121212"/>
        </w:rPr>
        <w:t>La inspección, vigilancia y control de los programas de sustitución de que trata el presente Título,</w:t>
      </w:r>
      <w:r>
        <w:rPr>
          <w:color w:val="121212"/>
          <w:spacing w:val="40"/>
        </w:rPr>
        <w:t xml:space="preserve"> </w:t>
      </w:r>
      <w:r>
        <w:rPr>
          <w:color w:val="121212"/>
        </w:rPr>
        <w:t>estará a cargo de los alcaldes o de las autoridades municipales o</w:t>
      </w:r>
      <w:r>
        <w:rPr>
          <w:color w:val="121212"/>
          <w:spacing w:val="-11"/>
        </w:rPr>
        <w:t xml:space="preserve"> </w:t>
      </w:r>
      <w:r>
        <w:rPr>
          <w:color w:val="121212"/>
        </w:rPr>
        <w:t>distritales.</w:t>
      </w:r>
    </w:p>
    <w:p w14:paraId="52BCC0A9" w14:textId="77777777" w:rsidR="00C46380" w:rsidRDefault="00C46380">
      <w:pPr>
        <w:pStyle w:val="Textoindependiente"/>
        <w:spacing w:before="11"/>
        <w:rPr>
          <w:sz w:val="21"/>
        </w:rPr>
      </w:pPr>
    </w:p>
    <w:p w14:paraId="52BCC0AA" w14:textId="77777777" w:rsidR="00C46380" w:rsidRDefault="001F5741">
      <w:pPr>
        <w:pStyle w:val="Textoindependiente"/>
        <w:spacing w:before="1"/>
        <w:ind w:left="444"/>
        <w:jc w:val="both"/>
      </w:pPr>
      <w:r>
        <w:rPr>
          <w:color w:val="121212"/>
        </w:rPr>
        <w:t>(</w:t>
      </w:r>
      <w:hyperlink r:id="rId1485">
        <w:r>
          <w:rPr>
            <w:color w:val="0000FF"/>
            <w:u w:val="single" w:color="0000FF"/>
          </w:rPr>
          <w:t>Decreto</w:t>
        </w:r>
        <w:r>
          <w:rPr>
            <w:color w:val="0000FF"/>
            <w:spacing w:val="-5"/>
            <w:u w:val="single" w:color="0000FF"/>
          </w:rPr>
          <w:t xml:space="preserve"> </w:t>
        </w:r>
        <w:r>
          <w:rPr>
            <w:color w:val="0000FF"/>
            <w:u w:val="single" w:color="0000FF"/>
          </w:rPr>
          <w:t>178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2012</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w:t>
      </w:r>
    </w:p>
    <w:p w14:paraId="52BCC0AB" w14:textId="77777777" w:rsidR="00C46380" w:rsidRDefault="001F5741">
      <w:pPr>
        <w:pStyle w:val="Ttulo1"/>
        <w:spacing w:before="35"/>
        <w:ind w:right="1692"/>
      </w:pPr>
      <w:r>
        <w:rPr>
          <w:color w:val="121212"/>
        </w:rPr>
        <w:t>TÍTULO</w:t>
      </w:r>
      <w:r>
        <w:rPr>
          <w:color w:val="121212"/>
          <w:spacing w:val="-4"/>
        </w:rPr>
        <w:t xml:space="preserve"> </w:t>
      </w:r>
      <w:r>
        <w:rPr>
          <w:color w:val="121212"/>
          <w:spacing w:val="-10"/>
        </w:rPr>
        <w:t>8</w:t>
      </w:r>
    </w:p>
    <w:p w14:paraId="52BCC0AC" w14:textId="77777777" w:rsidR="00C46380" w:rsidRDefault="00C46380">
      <w:pPr>
        <w:pStyle w:val="Textoindependiente"/>
        <w:spacing w:before="10"/>
        <w:rPr>
          <w:b/>
          <w:sz w:val="21"/>
        </w:rPr>
      </w:pPr>
    </w:p>
    <w:p w14:paraId="52BCC0AD" w14:textId="77777777" w:rsidR="00C46380" w:rsidRDefault="001F5741">
      <w:pPr>
        <w:ind w:left="444" w:right="1693"/>
        <w:jc w:val="center"/>
        <w:rPr>
          <w:b/>
        </w:rPr>
      </w:pPr>
      <w:r>
        <w:rPr>
          <w:b/>
          <w:color w:val="121212"/>
        </w:rPr>
        <w:t>DISEÑO</w:t>
      </w:r>
      <w:r>
        <w:rPr>
          <w:b/>
          <w:color w:val="121212"/>
          <w:spacing w:val="-6"/>
        </w:rPr>
        <w:t xml:space="preserve"> </w:t>
      </w:r>
      <w:r>
        <w:rPr>
          <w:b/>
          <w:color w:val="121212"/>
        </w:rPr>
        <w:t>Y</w:t>
      </w:r>
      <w:r>
        <w:rPr>
          <w:b/>
          <w:color w:val="121212"/>
          <w:spacing w:val="-2"/>
        </w:rPr>
        <w:t xml:space="preserve"> </w:t>
      </w:r>
      <w:r>
        <w:rPr>
          <w:b/>
          <w:color w:val="121212"/>
        </w:rPr>
        <w:t>USO</w:t>
      </w:r>
      <w:r>
        <w:rPr>
          <w:b/>
          <w:color w:val="121212"/>
          <w:spacing w:val="-4"/>
        </w:rPr>
        <w:t xml:space="preserve"> </w:t>
      </w:r>
      <w:r>
        <w:rPr>
          <w:b/>
          <w:color w:val="121212"/>
        </w:rPr>
        <w:t>DE</w:t>
      </w:r>
      <w:r>
        <w:rPr>
          <w:b/>
          <w:color w:val="121212"/>
          <w:spacing w:val="-3"/>
        </w:rPr>
        <w:t xml:space="preserve"> </w:t>
      </w:r>
      <w:r>
        <w:rPr>
          <w:b/>
          <w:color w:val="121212"/>
        </w:rPr>
        <w:t>LOS</w:t>
      </w:r>
      <w:r>
        <w:rPr>
          <w:b/>
          <w:color w:val="121212"/>
          <w:spacing w:val="-6"/>
        </w:rPr>
        <w:t xml:space="preserve"> </w:t>
      </w:r>
      <w:r>
        <w:rPr>
          <w:b/>
          <w:color w:val="121212"/>
        </w:rPr>
        <w:t>UNIFORMES</w:t>
      </w:r>
      <w:r>
        <w:rPr>
          <w:b/>
          <w:color w:val="121212"/>
          <w:spacing w:val="-4"/>
        </w:rPr>
        <w:t xml:space="preserve"> </w:t>
      </w:r>
      <w:r>
        <w:rPr>
          <w:b/>
          <w:color w:val="121212"/>
        </w:rPr>
        <w:t>DE</w:t>
      </w:r>
      <w:r>
        <w:rPr>
          <w:b/>
          <w:color w:val="121212"/>
          <w:spacing w:val="-3"/>
        </w:rPr>
        <w:t xml:space="preserve"> </w:t>
      </w:r>
      <w:r>
        <w:rPr>
          <w:b/>
          <w:color w:val="121212"/>
        </w:rPr>
        <w:t>LOS</w:t>
      </w:r>
      <w:r>
        <w:rPr>
          <w:b/>
          <w:color w:val="121212"/>
          <w:spacing w:val="-5"/>
        </w:rPr>
        <w:t xml:space="preserve"> </w:t>
      </w:r>
      <w:r>
        <w:rPr>
          <w:b/>
          <w:color w:val="121212"/>
        </w:rPr>
        <w:t>AGENTES</w:t>
      </w:r>
      <w:r>
        <w:rPr>
          <w:b/>
          <w:color w:val="121212"/>
          <w:spacing w:val="-4"/>
        </w:rPr>
        <w:t xml:space="preserve"> </w:t>
      </w:r>
      <w:r>
        <w:rPr>
          <w:b/>
          <w:color w:val="121212"/>
        </w:rPr>
        <w:t>DE</w:t>
      </w:r>
      <w:r>
        <w:rPr>
          <w:b/>
          <w:color w:val="121212"/>
          <w:spacing w:val="-3"/>
        </w:rPr>
        <w:t xml:space="preserve"> </w:t>
      </w:r>
      <w:r>
        <w:rPr>
          <w:b/>
          <w:color w:val="121212"/>
          <w:spacing w:val="-2"/>
        </w:rPr>
        <w:t>TRÁNSITO</w:t>
      </w:r>
    </w:p>
    <w:p w14:paraId="52BCC0AE" w14:textId="77777777" w:rsidR="00C46380" w:rsidRDefault="00C46380">
      <w:pPr>
        <w:pStyle w:val="Textoindependiente"/>
        <w:spacing w:before="3"/>
        <w:rPr>
          <w:b/>
        </w:rPr>
      </w:pPr>
    </w:p>
    <w:p w14:paraId="52BCC0AF" w14:textId="77777777" w:rsidR="00C46380" w:rsidRDefault="001F5741">
      <w:pPr>
        <w:pStyle w:val="Textoindependiente"/>
        <w:ind w:left="444" w:right="1693"/>
        <w:jc w:val="both"/>
      </w:pPr>
      <w:r>
        <w:rPr>
          <w:b/>
          <w:color w:val="121212"/>
        </w:rPr>
        <w:t xml:space="preserve">Artículo 2.3.8.1. Objeto. </w:t>
      </w:r>
      <w:r>
        <w:rPr>
          <w:color w:val="121212"/>
        </w:rPr>
        <w:t>El presente Título tiene por objeto reglamentar el diseño,</w:t>
      </w:r>
      <w:r>
        <w:rPr>
          <w:color w:val="121212"/>
          <w:spacing w:val="-5"/>
        </w:rPr>
        <w:t xml:space="preserve"> </w:t>
      </w:r>
      <w:r>
        <w:rPr>
          <w:color w:val="121212"/>
        </w:rPr>
        <w:t>uso</w:t>
      </w:r>
      <w:r>
        <w:rPr>
          <w:color w:val="121212"/>
          <w:spacing w:val="-4"/>
        </w:rPr>
        <w:t xml:space="preserve"> </w:t>
      </w:r>
      <w:r>
        <w:rPr>
          <w:color w:val="121212"/>
        </w:rPr>
        <w:t>y</w:t>
      </w:r>
      <w:r>
        <w:rPr>
          <w:color w:val="121212"/>
          <w:spacing w:val="-3"/>
        </w:rPr>
        <w:t xml:space="preserve"> </w:t>
      </w:r>
      <w:r>
        <w:rPr>
          <w:color w:val="121212"/>
        </w:rPr>
        <w:t>demás</w:t>
      </w:r>
      <w:r>
        <w:rPr>
          <w:color w:val="121212"/>
          <w:spacing w:val="-2"/>
        </w:rPr>
        <w:t xml:space="preserve"> </w:t>
      </w:r>
      <w:r>
        <w:rPr>
          <w:color w:val="121212"/>
        </w:rPr>
        <w:t>aspectos</w:t>
      </w:r>
      <w:r>
        <w:rPr>
          <w:color w:val="121212"/>
          <w:spacing w:val="-4"/>
        </w:rPr>
        <w:t xml:space="preserve"> </w:t>
      </w:r>
      <w:r>
        <w:rPr>
          <w:color w:val="121212"/>
        </w:rPr>
        <w:t>relacionados</w:t>
      </w:r>
      <w:r>
        <w:rPr>
          <w:color w:val="121212"/>
          <w:spacing w:val="-3"/>
        </w:rPr>
        <w:t xml:space="preserve"> </w:t>
      </w:r>
      <w:r>
        <w:rPr>
          <w:color w:val="121212"/>
        </w:rPr>
        <w:t>con</w:t>
      </w:r>
      <w:r>
        <w:rPr>
          <w:color w:val="121212"/>
          <w:spacing w:val="-2"/>
        </w:rPr>
        <w:t xml:space="preserve"> </w:t>
      </w:r>
      <w:r>
        <w:rPr>
          <w:color w:val="121212"/>
        </w:rPr>
        <w:t>los</w:t>
      </w:r>
      <w:r>
        <w:rPr>
          <w:color w:val="121212"/>
          <w:spacing w:val="-3"/>
        </w:rPr>
        <w:t xml:space="preserve"> </w:t>
      </w:r>
      <w:r>
        <w:rPr>
          <w:color w:val="121212"/>
        </w:rPr>
        <w:t>uniformes</w:t>
      </w:r>
      <w:r>
        <w:rPr>
          <w:color w:val="121212"/>
          <w:spacing w:val="-3"/>
        </w:rPr>
        <w:t xml:space="preserve"> </w:t>
      </w:r>
      <w:r>
        <w:rPr>
          <w:color w:val="121212"/>
        </w:rPr>
        <w:t>de</w:t>
      </w:r>
      <w:r>
        <w:rPr>
          <w:color w:val="121212"/>
          <w:spacing w:val="-1"/>
        </w:rPr>
        <w:t xml:space="preserve"> </w:t>
      </w:r>
      <w:r>
        <w:rPr>
          <w:color w:val="121212"/>
        </w:rPr>
        <w:t>los</w:t>
      </w:r>
      <w:r>
        <w:rPr>
          <w:color w:val="121212"/>
          <w:spacing w:val="-3"/>
        </w:rPr>
        <w:t xml:space="preserve"> </w:t>
      </w:r>
      <w:r>
        <w:rPr>
          <w:color w:val="121212"/>
        </w:rPr>
        <w:t>agentes</w:t>
      </w:r>
      <w:r>
        <w:rPr>
          <w:color w:val="121212"/>
          <w:spacing w:val="-3"/>
        </w:rPr>
        <w:t xml:space="preserve"> </w:t>
      </w:r>
      <w:r>
        <w:rPr>
          <w:color w:val="121212"/>
        </w:rPr>
        <w:t>de tránsito de los organismos de tránsito en todo el territorio nacional.</w:t>
      </w:r>
    </w:p>
    <w:p w14:paraId="52BCC0B0" w14:textId="77777777" w:rsidR="00C46380" w:rsidRDefault="00C46380">
      <w:pPr>
        <w:pStyle w:val="Textoindependiente"/>
        <w:spacing w:before="10"/>
        <w:rPr>
          <w:sz w:val="21"/>
        </w:rPr>
      </w:pPr>
    </w:p>
    <w:p w14:paraId="52BCC0B1" w14:textId="77777777" w:rsidR="00C46380" w:rsidRDefault="001F5741">
      <w:pPr>
        <w:pStyle w:val="Textoindependiente"/>
        <w:ind w:left="444"/>
        <w:jc w:val="both"/>
      </w:pPr>
      <w:r>
        <w:rPr>
          <w:color w:val="121212"/>
        </w:rPr>
        <w:t>(</w:t>
      </w:r>
      <w:hyperlink r:id="rId1486">
        <w:r>
          <w:rPr>
            <w:color w:val="0000FF"/>
            <w:u w:val="single" w:color="0000FF"/>
          </w:rPr>
          <w:t>Decreto</w:t>
        </w:r>
        <w:r>
          <w:rPr>
            <w:color w:val="0000FF"/>
            <w:spacing w:val="-5"/>
            <w:u w:val="single" w:color="0000FF"/>
          </w:rPr>
          <w:t xml:space="preserve"> </w:t>
        </w:r>
        <w:r>
          <w:rPr>
            <w:color w:val="0000FF"/>
            <w:u w:val="single" w:color="0000FF"/>
          </w:rPr>
          <w:t>2885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1°).</w:t>
      </w:r>
    </w:p>
    <w:p w14:paraId="52BCC0B2" w14:textId="77777777" w:rsidR="00C46380" w:rsidRDefault="00C46380">
      <w:pPr>
        <w:pStyle w:val="Textoindependiente"/>
        <w:spacing w:before="7"/>
        <w:rPr>
          <w:sz w:val="14"/>
        </w:rPr>
      </w:pPr>
    </w:p>
    <w:p w14:paraId="52BCC0B3" w14:textId="77777777" w:rsidR="00C46380" w:rsidRDefault="001F5741">
      <w:pPr>
        <w:pStyle w:val="Textoindependiente"/>
        <w:spacing w:before="101"/>
        <w:ind w:left="444" w:right="1690"/>
        <w:jc w:val="both"/>
      </w:pPr>
      <w:r>
        <w:rPr>
          <w:b/>
          <w:color w:val="121212"/>
        </w:rPr>
        <w:t>Artículo 2.3.8.2. Características de los uniformes de los agentes de tránsito</w:t>
      </w:r>
      <w:r>
        <w:rPr>
          <w:color w:val="121212"/>
        </w:rPr>
        <w:t>. En todo el territorio nacional, el uniforme del agente de tránsito y transporte vinculado de forma legal y reglamentaria al organismo de tránsito, estará integrado por las siguientes prendas y con las siguientes características, las cuales deberán acondicionarse a las necesidades del servicio y características climáticas:</w:t>
      </w:r>
    </w:p>
    <w:p w14:paraId="52BCC0B4" w14:textId="77777777" w:rsidR="00C46380" w:rsidRDefault="00C46380">
      <w:pPr>
        <w:pStyle w:val="Textoindependiente"/>
      </w:pPr>
    </w:p>
    <w:p w14:paraId="52BCC0B5" w14:textId="77777777" w:rsidR="00C46380" w:rsidRDefault="001F5741">
      <w:pPr>
        <w:pStyle w:val="Prrafodelista"/>
        <w:numPr>
          <w:ilvl w:val="0"/>
          <w:numId w:val="43"/>
        </w:numPr>
        <w:tabs>
          <w:tab w:val="left" w:pos="764"/>
        </w:tabs>
        <w:ind w:right="1690" w:firstLine="0"/>
      </w:pPr>
      <w:r>
        <w:rPr>
          <w:color w:val="121212"/>
        </w:rPr>
        <w:t>Kepis: color azul turquí, ocho (8) centímetros de alto, escudo centrado del municipio donde labora el agente, cordón de mando blanco en la parte delantera, visera color negro de seis (6) centímetros.</w:t>
      </w:r>
    </w:p>
    <w:p w14:paraId="52BCC0B6" w14:textId="77777777" w:rsidR="00C46380" w:rsidRDefault="00C46380">
      <w:pPr>
        <w:pStyle w:val="Textoindependiente"/>
        <w:spacing w:before="1"/>
      </w:pPr>
    </w:p>
    <w:p w14:paraId="52BCC0B7" w14:textId="77777777" w:rsidR="00C46380" w:rsidRDefault="001F5741">
      <w:pPr>
        <w:pStyle w:val="Prrafodelista"/>
        <w:numPr>
          <w:ilvl w:val="0"/>
          <w:numId w:val="43"/>
        </w:numPr>
        <w:tabs>
          <w:tab w:val="left" w:pos="738"/>
        </w:tabs>
        <w:ind w:left="737" w:hanging="294"/>
      </w:pPr>
      <w:r>
        <w:rPr>
          <w:color w:val="121212"/>
        </w:rPr>
        <w:t>Corbata:</w:t>
      </w:r>
      <w:r>
        <w:rPr>
          <w:color w:val="121212"/>
          <w:spacing w:val="-7"/>
        </w:rPr>
        <w:t xml:space="preserve"> </w:t>
      </w:r>
      <w:r>
        <w:rPr>
          <w:color w:val="121212"/>
        </w:rPr>
        <w:t>color</w:t>
      </w:r>
      <w:r>
        <w:rPr>
          <w:color w:val="121212"/>
          <w:spacing w:val="-4"/>
        </w:rPr>
        <w:t xml:space="preserve"> </w:t>
      </w:r>
      <w:r>
        <w:rPr>
          <w:color w:val="121212"/>
        </w:rPr>
        <w:t>azul</w:t>
      </w:r>
      <w:r>
        <w:rPr>
          <w:color w:val="121212"/>
          <w:spacing w:val="-6"/>
        </w:rPr>
        <w:t xml:space="preserve"> </w:t>
      </w:r>
      <w:r>
        <w:rPr>
          <w:color w:val="121212"/>
        </w:rPr>
        <w:t>turquí</w:t>
      </w:r>
      <w:r>
        <w:rPr>
          <w:color w:val="121212"/>
          <w:spacing w:val="-5"/>
        </w:rPr>
        <w:t xml:space="preserve"> </w:t>
      </w:r>
      <w:r>
        <w:rPr>
          <w:color w:val="121212"/>
        </w:rPr>
        <w:t>del</w:t>
      </w:r>
      <w:r>
        <w:rPr>
          <w:color w:val="121212"/>
          <w:spacing w:val="-6"/>
        </w:rPr>
        <w:t xml:space="preserve"> </w:t>
      </w:r>
      <w:r>
        <w:rPr>
          <w:color w:val="121212"/>
        </w:rPr>
        <w:t>mismo</w:t>
      </w:r>
      <w:r>
        <w:rPr>
          <w:color w:val="121212"/>
          <w:spacing w:val="-3"/>
        </w:rPr>
        <w:t xml:space="preserve"> </w:t>
      </w:r>
      <w:r>
        <w:rPr>
          <w:color w:val="121212"/>
        </w:rPr>
        <w:t>color</w:t>
      </w:r>
      <w:r>
        <w:rPr>
          <w:color w:val="121212"/>
          <w:spacing w:val="-1"/>
        </w:rPr>
        <w:t xml:space="preserve"> </w:t>
      </w:r>
      <w:r>
        <w:rPr>
          <w:color w:val="121212"/>
        </w:rPr>
        <w:t>del</w:t>
      </w:r>
      <w:r>
        <w:rPr>
          <w:color w:val="121212"/>
          <w:spacing w:val="-20"/>
        </w:rPr>
        <w:t xml:space="preserve"> </w:t>
      </w:r>
      <w:r>
        <w:rPr>
          <w:color w:val="121212"/>
          <w:spacing w:val="-2"/>
        </w:rPr>
        <w:t>pantalón.</w:t>
      </w:r>
    </w:p>
    <w:p w14:paraId="52BCC0B8" w14:textId="77777777" w:rsidR="00C46380" w:rsidRDefault="00C46380">
      <w:pPr>
        <w:pStyle w:val="Textoindependiente"/>
        <w:spacing w:before="10"/>
        <w:rPr>
          <w:sz w:val="21"/>
        </w:rPr>
      </w:pPr>
    </w:p>
    <w:p w14:paraId="52BCC0B9" w14:textId="77777777" w:rsidR="00C46380" w:rsidRDefault="001F5741">
      <w:pPr>
        <w:pStyle w:val="Prrafodelista"/>
        <w:numPr>
          <w:ilvl w:val="0"/>
          <w:numId w:val="43"/>
        </w:numPr>
        <w:tabs>
          <w:tab w:val="left" w:pos="754"/>
        </w:tabs>
        <w:spacing w:before="1"/>
        <w:ind w:right="1695" w:firstLine="0"/>
      </w:pPr>
      <w:r>
        <w:rPr>
          <w:color w:val="121212"/>
        </w:rPr>
        <w:t>Camisa: color azul celeste, dos bolsillos delanteros con tapa y botón, cuello con botón, pasadores para presillas (estas deben ser del color del pantalón e indicarán el grado del agente de tránsito).</w:t>
      </w:r>
    </w:p>
    <w:p w14:paraId="52BCC0BA" w14:textId="77777777" w:rsidR="00C46380" w:rsidRDefault="00C46380">
      <w:pPr>
        <w:pStyle w:val="Textoindependiente"/>
        <w:spacing w:before="10"/>
      </w:pPr>
    </w:p>
    <w:p w14:paraId="52BCC0BB" w14:textId="77777777" w:rsidR="00C46380" w:rsidRDefault="001F5741">
      <w:pPr>
        <w:pStyle w:val="Prrafodelista"/>
        <w:numPr>
          <w:ilvl w:val="0"/>
          <w:numId w:val="43"/>
        </w:numPr>
        <w:tabs>
          <w:tab w:val="left" w:pos="738"/>
        </w:tabs>
        <w:spacing w:before="1"/>
        <w:ind w:left="737" w:hanging="294"/>
      </w:pPr>
      <w:r>
        <w:rPr>
          <w:color w:val="121212"/>
        </w:rPr>
        <w:t>Pantalón:</w:t>
      </w:r>
      <w:r>
        <w:rPr>
          <w:color w:val="121212"/>
          <w:spacing w:val="-5"/>
        </w:rPr>
        <w:t xml:space="preserve"> </w:t>
      </w:r>
      <w:r>
        <w:rPr>
          <w:color w:val="121212"/>
        </w:rPr>
        <w:t>color</w:t>
      </w:r>
      <w:r>
        <w:rPr>
          <w:color w:val="121212"/>
          <w:spacing w:val="-3"/>
        </w:rPr>
        <w:t xml:space="preserve"> </w:t>
      </w:r>
      <w:r>
        <w:rPr>
          <w:color w:val="121212"/>
        </w:rPr>
        <w:t>azul</w:t>
      </w:r>
      <w:r>
        <w:rPr>
          <w:color w:val="121212"/>
          <w:spacing w:val="-6"/>
        </w:rPr>
        <w:t xml:space="preserve"> </w:t>
      </w:r>
      <w:r>
        <w:rPr>
          <w:color w:val="121212"/>
        </w:rPr>
        <w:t>turquí,</w:t>
      </w:r>
      <w:r>
        <w:rPr>
          <w:color w:val="121212"/>
          <w:spacing w:val="-5"/>
        </w:rPr>
        <w:t xml:space="preserve"> </w:t>
      </w:r>
      <w:r>
        <w:rPr>
          <w:color w:val="121212"/>
        </w:rPr>
        <w:t>debe</w:t>
      </w:r>
      <w:r>
        <w:rPr>
          <w:color w:val="121212"/>
          <w:spacing w:val="-4"/>
        </w:rPr>
        <w:t xml:space="preserve"> </w:t>
      </w:r>
      <w:r>
        <w:rPr>
          <w:color w:val="121212"/>
        </w:rPr>
        <w:t>usarse</w:t>
      </w:r>
      <w:r>
        <w:rPr>
          <w:color w:val="121212"/>
          <w:spacing w:val="-2"/>
        </w:rPr>
        <w:t xml:space="preserve"> </w:t>
      </w:r>
      <w:r>
        <w:rPr>
          <w:color w:val="121212"/>
        </w:rPr>
        <w:t>con</w:t>
      </w:r>
      <w:r>
        <w:rPr>
          <w:color w:val="121212"/>
          <w:spacing w:val="-3"/>
        </w:rPr>
        <w:t xml:space="preserve"> </w:t>
      </w:r>
      <w:r>
        <w:rPr>
          <w:color w:val="121212"/>
        </w:rPr>
        <w:t>correa</w:t>
      </w:r>
      <w:r>
        <w:rPr>
          <w:color w:val="121212"/>
          <w:spacing w:val="-4"/>
        </w:rPr>
        <w:t xml:space="preserve"> </w:t>
      </w:r>
      <w:r>
        <w:rPr>
          <w:color w:val="121212"/>
        </w:rPr>
        <w:t>color</w:t>
      </w:r>
      <w:r>
        <w:rPr>
          <w:color w:val="121212"/>
          <w:spacing w:val="-12"/>
        </w:rPr>
        <w:t xml:space="preserve"> </w:t>
      </w:r>
      <w:r>
        <w:rPr>
          <w:color w:val="121212"/>
          <w:spacing w:val="-2"/>
        </w:rPr>
        <w:t>negro.</w:t>
      </w:r>
    </w:p>
    <w:p w14:paraId="52BCC0BC" w14:textId="77777777" w:rsidR="00C46380" w:rsidRDefault="00C46380">
      <w:pPr>
        <w:pStyle w:val="Textoindependiente"/>
      </w:pPr>
    </w:p>
    <w:p w14:paraId="52BCC0BD" w14:textId="77777777" w:rsidR="00C46380" w:rsidRDefault="001F5741">
      <w:pPr>
        <w:pStyle w:val="Prrafodelista"/>
        <w:numPr>
          <w:ilvl w:val="0"/>
          <w:numId w:val="43"/>
        </w:numPr>
        <w:tabs>
          <w:tab w:val="left" w:pos="754"/>
        </w:tabs>
        <w:ind w:right="1694" w:firstLine="0"/>
      </w:pPr>
      <w:r>
        <w:rPr>
          <w:color w:val="121212"/>
        </w:rPr>
        <w:t xml:space="preserve">Reata y chapuza: color negro en lona o cuero, acompañada de </w:t>
      </w:r>
      <w:proofErr w:type="spellStart"/>
      <w:r>
        <w:rPr>
          <w:color w:val="121212"/>
        </w:rPr>
        <w:t>portametro</w:t>
      </w:r>
      <w:proofErr w:type="spellEnd"/>
      <w:r>
        <w:rPr>
          <w:color w:val="121212"/>
        </w:rPr>
        <w:t>, con</w:t>
      </w:r>
      <w:r>
        <w:rPr>
          <w:color w:val="121212"/>
          <w:spacing w:val="-2"/>
        </w:rPr>
        <w:t xml:space="preserve"> </w:t>
      </w:r>
      <w:r>
        <w:rPr>
          <w:color w:val="121212"/>
        </w:rPr>
        <w:t>hebilla,</w:t>
      </w:r>
      <w:r>
        <w:rPr>
          <w:color w:val="121212"/>
          <w:spacing w:val="-1"/>
        </w:rPr>
        <w:t xml:space="preserve"> </w:t>
      </w:r>
      <w:r>
        <w:rPr>
          <w:color w:val="121212"/>
        </w:rPr>
        <w:t>ancho</w:t>
      </w:r>
      <w:r>
        <w:rPr>
          <w:color w:val="121212"/>
          <w:spacing w:val="75"/>
        </w:rPr>
        <w:t xml:space="preserve"> </w:t>
      </w:r>
      <w:r>
        <w:rPr>
          <w:color w:val="121212"/>
        </w:rPr>
        <w:t>de</w:t>
      </w:r>
      <w:r>
        <w:rPr>
          <w:color w:val="121212"/>
          <w:spacing w:val="75"/>
        </w:rPr>
        <w:t xml:space="preserve"> </w:t>
      </w:r>
      <w:r>
        <w:rPr>
          <w:color w:val="121212"/>
        </w:rPr>
        <w:t>correa</w:t>
      </w:r>
      <w:r>
        <w:rPr>
          <w:color w:val="121212"/>
          <w:spacing w:val="-2"/>
        </w:rPr>
        <w:t xml:space="preserve"> </w:t>
      </w:r>
      <w:r>
        <w:rPr>
          <w:color w:val="121212"/>
        </w:rPr>
        <w:t>de</w:t>
      </w:r>
      <w:r>
        <w:rPr>
          <w:color w:val="121212"/>
          <w:spacing w:val="75"/>
        </w:rPr>
        <w:t xml:space="preserve"> </w:t>
      </w:r>
      <w:r>
        <w:rPr>
          <w:color w:val="121212"/>
        </w:rPr>
        <w:t>cinco</w:t>
      </w:r>
      <w:r>
        <w:rPr>
          <w:color w:val="121212"/>
          <w:spacing w:val="-2"/>
        </w:rPr>
        <w:t xml:space="preserve"> </w:t>
      </w:r>
      <w:r>
        <w:rPr>
          <w:color w:val="121212"/>
        </w:rPr>
        <w:t>(5)</w:t>
      </w:r>
      <w:r>
        <w:rPr>
          <w:color w:val="121212"/>
          <w:spacing w:val="77"/>
        </w:rPr>
        <w:t xml:space="preserve"> </w:t>
      </w:r>
      <w:r>
        <w:rPr>
          <w:color w:val="121212"/>
        </w:rPr>
        <w:t>centímetros,</w:t>
      </w:r>
      <w:r>
        <w:rPr>
          <w:color w:val="121212"/>
          <w:spacing w:val="-3"/>
        </w:rPr>
        <w:t xml:space="preserve"> </w:t>
      </w:r>
      <w:r>
        <w:rPr>
          <w:color w:val="121212"/>
        </w:rPr>
        <w:t>chapuza de</w:t>
      </w:r>
      <w:r>
        <w:rPr>
          <w:color w:val="121212"/>
          <w:spacing w:val="75"/>
          <w:w w:val="150"/>
        </w:rPr>
        <w:t xml:space="preserve"> </w:t>
      </w:r>
      <w:r>
        <w:rPr>
          <w:color w:val="121212"/>
        </w:rPr>
        <w:t>veintidós</w:t>
      </w:r>
    </w:p>
    <w:p w14:paraId="52BCC0BE" w14:textId="77777777" w:rsidR="00C46380" w:rsidRDefault="001F5741">
      <w:pPr>
        <w:pStyle w:val="Textoindependiente"/>
        <w:spacing w:before="1"/>
        <w:ind w:left="444" w:right="1691"/>
        <w:jc w:val="both"/>
      </w:pPr>
      <w:r>
        <w:rPr>
          <w:color w:val="121212"/>
        </w:rPr>
        <w:t>(22) por diecisiete (17) centímetros y siete (7) centímetros de fondo con pasador (se usa para portar libreta de comparendos y otros documentos).</w:t>
      </w:r>
    </w:p>
    <w:p w14:paraId="52BCC0BF" w14:textId="77777777" w:rsidR="00C46380" w:rsidRDefault="00C46380">
      <w:pPr>
        <w:pStyle w:val="Textoindependiente"/>
        <w:spacing w:before="11"/>
        <w:rPr>
          <w:sz w:val="21"/>
        </w:rPr>
      </w:pPr>
    </w:p>
    <w:p w14:paraId="52BCC0C0" w14:textId="77777777" w:rsidR="00C46380" w:rsidRPr="00390E80" w:rsidRDefault="001F5741">
      <w:pPr>
        <w:pStyle w:val="Prrafodelista"/>
        <w:numPr>
          <w:ilvl w:val="0"/>
          <w:numId w:val="43"/>
        </w:numPr>
        <w:tabs>
          <w:tab w:val="left" w:pos="771"/>
        </w:tabs>
        <w:ind w:right="1699" w:firstLine="0"/>
      </w:pPr>
      <w:r>
        <w:rPr>
          <w:color w:val="121212"/>
        </w:rPr>
        <w:t>Placa metálica: llevará el nombre, apellido y código del agente y se ubica sobre el bolsillo derecho.</w:t>
      </w:r>
    </w:p>
    <w:p w14:paraId="6A7A57A4" w14:textId="77777777" w:rsidR="00390E80" w:rsidRDefault="00390E80" w:rsidP="00390E80">
      <w:pPr>
        <w:pStyle w:val="Prrafodelista"/>
        <w:tabs>
          <w:tab w:val="left" w:pos="771"/>
        </w:tabs>
        <w:ind w:right="1699"/>
        <w:jc w:val="left"/>
      </w:pPr>
    </w:p>
    <w:p w14:paraId="52BCC0C2" w14:textId="77777777" w:rsidR="00C46380" w:rsidRDefault="001F5741">
      <w:pPr>
        <w:pStyle w:val="Prrafodelista"/>
        <w:numPr>
          <w:ilvl w:val="0"/>
          <w:numId w:val="43"/>
        </w:numPr>
        <w:tabs>
          <w:tab w:val="left" w:pos="740"/>
        </w:tabs>
        <w:spacing w:before="77"/>
        <w:ind w:right="1690" w:firstLine="0"/>
      </w:pPr>
      <w:r>
        <w:rPr>
          <w:color w:val="121212"/>
        </w:rPr>
        <w:t>Escudo</w:t>
      </w:r>
      <w:r>
        <w:rPr>
          <w:color w:val="121212"/>
          <w:spacing w:val="-2"/>
        </w:rPr>
        <w:t xml:space="preserve"> </w:t>
      </w:r>
      <w:r>
        <w:rPr>
          <w:color w:val="121212"/>
        </w:rPr>
        <w:t>de</w:t>
      </w:r>
      <w:r>
        <w:rPr>
          <w:color w:val="121212"/>
          <w:spacing w:val="-1"/>
        </w:rPr>
        <w:t xml:space="preserve"> </w:t>
      </w:r>
      <w:r>
        <w:rPr>
          <w:color w:val="121212"/>
        </w:rPr>
        <w:t>los</w:t>
      </w:r>
      <w:r>
        <w:rPr>
          <w:color w:val="121212"/>
          <w:spacing w:val="-1"/>
        </w:rPr>
        <w:t xml:space="preserve"> </w:t>
      </w:r>
      <w:r>
        <w:rPr>
          <w:color w:val="121212"/>
        </w:rPr>
        <w:t>agentes</w:t>
      </w:r>
      <w:r>
        <w:rPr>
          <w:color w:val="121212"/>
          <w:spacing w:val="-2"/>
        </w:rPr>
        <w:t xml:space="preserve"> </w:t>
      </w:r>
      <w:r>
        <w:rPr>
          <w:color w:val="121212"/>
        </w:rPr>
        <w:t>de</w:t>
      </w:r>
      <w:r>
        <w:rPr>
          <w:color w:val="121212"/>
          <w:spacing w:val="-1"/>
        </w:rPr>
        <w:t xml:space="preserve"> </w:t>
      </w:r>
      <w:r>
        <w:rPr>
          <w:color w:val="121212"/>
        </w:rPr>
        <w:t>tránsito:</w:t>
      </w:r>
      <w:r>
        <w:rPr>
          <w:color w:val="121212"/>
          <w:spacing w:val="-2"/>
        </w:rPr>
        <w:t xml:space="preserve"> </w:t>
      </w:r>
      <w:r>
        <w:rPr>
          <w:color w:val="121212"/>
        </w:rPr>
        <w:t>fondo</w:t>
      </w:r>
      <w:r>
        <w:rPr>
          <w:color w:val="121212"/>
          <w:spacing w:val="-2"/>
        </w:rPr>
        <w:t xml:space="preserve"> </w:t>
      </w:r>
      <w:r>
        <w:rPr>
          <w:color w:val="121212"/>
        </w:rPr>
        <w:t>azul</w:t>
      </w:r>
      <w:r>
        <w:rPr>
          <w:color w:val="121212"/>
          <w:spacing w:val="-5"/>
        </w:rPr>
        <w:t xml:space="preserve"> </w:t>
      </w:r>
      <w:r>
        <w:rPr>
          <w:color w:val="121212"/>
        </w:rPr>
        <w:t>con</w:t>
      </w:r>
      <w:r>
        <w:rPr>
          <w:color w:val="121212"/>
          <w:spacing w:val="-2"/>
        </w:rPr>
        <w:t xml:space="preserve"> </w:t>
      </w:r>
      <w:r>
        <w:rPr>
          <w:color w:val="121212"/>
        </w:rPr>
        <w:t>letras</w:t>
      </w:r>
      <w:r>
        <w:rPr>
          <w:color w:val="121212"/>
          <w:spacing w:val="-2"/>
        </w:rPr>
        <w:t xml:space="preserve"> </w:t>
      </w:r>
      <w:r>
        <w:rPr>
          <w:color w:val="121212"/>
        </w:rPr>
        <w:t>que</w:t>
      </w:r>
      <w:r>
        <w:rPr>
          <w:color w:val="121212"/>
          <w:spacing w:val="-2"/>
        </w:rPr>
        <w:t xml:space="preserve"> </w:t>
      </w:r>
      <w:r>
        <w:rPr>
          <w:color w:val="121212"/>
        </w:rPr>
        <w:t>dicen</w:t>
      </w:r>
      <w:r>
        <w:rPr>
          <w:color w:val="121212"/>
          <w:spacing w:val="-2"/>
        </w:rPr>
        <w:t xml:space="preserve"> </w:t>
      </w:r>
      <w:r>
        <w:rPr>
          <w:color w:val="121212"/>
        </w:rPr>
        <w:t>agente</w:t>
      </w:r>
      <w:r>
        <w:rPr>
          <w:color w:val="121212"/>
          <w:spacing w:val="-4"/>
        </w:rPr>
        <w:t xml:space="preserve"> </w:t>
      </w:r>
      <w:r>
        <w:rPr>
          <w:color w:val="121212"/>
        </w:rPr>
        <w:t>de tránsito y transporte y debajo el nombre del organismo de tránsito, letras en color plata y en el centro la imagen del ente territorial. Va en el hombro derecho de la camisa.</w:t>
      </w:r>
    </w:p>
    <w:p w14:paraId="52BCC0C3" w14:textId="77777777" w:rsidR="00C46380" w:rsidRDefault="00C46380">
      <w:pPr>
        <w:pStyle w:val="Textoindependiente"/>
        <w:spacing w:before="10"/>
      </w:pPr>
    </w:p>
    <w:p w14:paraId="52BCC0C4" w14:textId="77777777" w:rsidR="00C46380" w:rsidRDefault="001F5741">
      <w:pPr>
        <w:pStyle w:val="Prrafodelista"/>
        <w:numPr>
          <w:ilvl w:val="0"/>
          <w:numId w:val="43"/>
        </w:numPr>
        <w:tabs>
          <w:tab w:val="left" w:pos="738"/>
        </w:tabs>
        <w:ind w:left="737" w:hanging="294"/>
      </w:pPr>
      <w:r>
        <w:rPr>
          <w:color w:val="121212"/>
        </w:rPr>
        <w:t>Escudo</w:t>
      </w:r>
      <w:r>
        <w:rPr>
          <w:color w:val="121212"/>
          <w:spacing w:val="-9"/>
        </w:rPr>
        <w:t xml:space="preserve"> </w:t>
      </w:r>
      <w:r>
        <w:rPr>
          <w:color w:val="121212"/>
        </w:rPr>
        <w:t>de</w:t>
      </w:r>
      <w:r>
        <w:rPr>
          <w:color w:val="121212"/>
          <w:spacing w:val="-4"/>
        </w:rPr>
        <w:t xml:space="preserve"> </w:t>
      </w:r>
      <w:r>
        <w:rPr>
          <w:color w:val="121212"/>
        </w:rPr>
        <w:t>Colombia:</w:t>
      </w:r>
      <w:r>
        <w:rPr>
          <w:color w:val="121212"/>
          <w:spacing w:val="-2"/>
        </w:rPr>
        <w:t xml:space="preserve"> </w:t>
      </w:r>
      <w:r>
        <w:rPr>
          <w:color w:val="121212"/>
        </w:rPr>
        <w:t>puesto</w:t>
      </w:r>
      <w:r>
        <w:rPr>
          <w:color w:val="121212"/>
          <w:spacing w:val="-5"/>
        </w:rPr>
        <w:t xml:space="preserve"> </w:t>
      </w:r>
      <w:r>
        <w:rPr>
          <w:color w:val="121212"/>
        </w:rPr>
        <w:t>en</w:t>
      </w:r>
      <w:r>
        <w:rPr>
          <w:color w:val="121212"/>
          <w:spacing w:val="-5"/>
        </w:rPr>
        <w:t xml:space="preserve"> </w:t>
      </w:r>
      <w:r>
        <w:rPr>
          <w:color w:val="121212"/>
        </w:rPr>
        <w:t>el</w:t>
      </w:r>
      <w:r>
        <w:rPr>
          <w:color w:val="121212"/>
          <w:spacing w:val="-7"/>
        </w:rPr>
        <w:t xml:space="preserve"> </w:t>
      </w:r>
      <w:r>
        <w:rPr>
          <w:color w:val="121212"/>
        </w:rPr>
        <w:t>hombro</w:t>
      </w:r>
      <w:r>
        <w:rPr>
          <w:color w:val="121212"/>
          <w:spacing w:val="-4"/>
        </w:rPr>
        <w:t xml:space="preserve"> </w:t>
      </w:r>
      <w:r>
        <w:rPr>
          <w:color w:val="121212"/>
        </w:rPr>
        <w:t>izquierdo</w:t>
      </w:r>
      <w:r>
        <w:rPr>
          <w:color w:val="121212"/>
          <w:spacing w:val="-3"/>
        </w:rPr>
        <w:t xml:space="preserve"> </w:t>
      </w:r>
      <w:r>
        <w:rPr>
          <w:color w:val="121212"/>
        </w:rPr>
        <w:t>de</w:t>
      </w:r>
      <w:r>
        <w:rPr>
          <w:color w:val="121212"/>
          <w:spacing w:val="-2"/>
        </w:rPr>
        <w:t xml:space="preserve"> </w:t>
      </w:r>
      <w:r>
        <w:rPr>
          <w:color w:val="121212"/>
        </w:rPr>
        <w:t>la</w:t>
      </w:r>
      <w:r>
        <w:rPr>
          <w:color w:val="121212"/>
          <w:spacing w:val="-22"/>
        </w:rPr>
        <w:t xml:space="preserve"> </w:t>
      </w:r>
      <w:r>
        <w:rPr>
          <w:color w:val="121212"/>
          <w:spacing w:val="-2"/>
        </w:rPr>
        <w:t>camisa.</w:t>
      </w:r>
    </w:p>
    <w:p w14:paraId="52BCC0C5" w14:textId="77777777" w:rsidR="00C46380" w:rsidRDefault="00C46380">
      <w:pPr>
        <w:pStyle w:val="Textoindependiente"/>
      </w:pPr>
    </w:p>
    <w:p w14:paraId="52BCC0C6" w14:textId="77777777" w:rsidR="00C46380" w:rsidRDefault="001F5741">
      <w:pPr>
        <w:pStyle w:val="Prrafodelista"/>
        <w:numPr>
          <w:ilvl w:val="0"/>
          <w:numId w:val="43"/>
        </w:numPr>
        <w:tabs>
          <w:tab w:val="left" w:pos="831"/>
        </w:tabs>
        <w:ind w:right="1698" w:firstLine="0"/>
      </w:pPr>
      <w:r>
        <w:rPr>
          <w:color w:val="121212"/>
        </w:rPr>
        <w:t>Pito de color negro y cadena en plata, puesto en el lado izquierdo, abotonado de la presilla izquierda.</w:t>
      </w:r>
    </w:p>
    <w:p w14:paraId="52BCC0C7" w14:textId="77777777" w:rsidR="00C46380" w:rsidRDefault="00C46380">
      <w:pPr>
        <w:pStyle w:val="Textoindependiente"/>
        <w:spacing w:before="9"/>
        <w:rPr>
          <w:sz w:val="24"/>
        </w:rPr>
      </w:pPr>
    </w:p>
    <w:p w14:paraId="52BCC0C8" w14:textId="77777777" w:rsidR="00C46380" w:rsidRDefault="001F5741">
      <w:pPr>
        <w:pStyle w:val="Prrafodelista"/>
        <w:numPr>
          <w:ilvl w:val="0"/>
          <w:numId w:val="43"/>
        </w:numPr>
        <w:tabs>
          <w:tab w:val="left" w:pos="934"/>
        </w:tabs>
        <w:ind w:right="1693" w:firstLine="0"/>
      </w:pPr>
      <w:r>
        <w:rPr>
          <w:color w:val="121212"/>
        </w:rPr>
        <w:t>Botas: en cuero color negro para desplazarse en motocicleta, suela de goma, con cierre lateral interno que cruza toda la bota.</w:t>
      </w:r>
    </w:p>
    <w:p w14:paraId="52BCC0C9" w14:textId="77777777" w:rsidR="00C46380" w:rsidRDefault="00C46380">
      <w:pPr>
        <w:pStyle w:val="Textoindependiente"/>
      </w:pPr>
    </w:p>
    <w:p w14:paraId="52BCC0CA" w14:textId="77777777" w:rsidR="00C46380" w:rsidRDefault="001F5741">
      <w:pPr>
        <w:pStyle w:val="Prrafodelista"/>
        <w:numPr>
          <w:ilvl w:val="0"/>
          <w:numId w:val="43"/>
        </w:numPr>
        <w:tabs>
          <w:tab w:val="left" w:pos="922"/>
        </w:tabs>
        <w:ind w:right="1692" w:firstLine="0"/>
      </w:pPr>
      <w:r>
        <w:rPr>
          <w:color w:val="121212"/>
        </w:rPr>
        <w:t>Zapatos en cuero o charol color negro para las ceremonias y cruces de regulación fija o de cordones.</w:t>
      </w:r>
    </w:p>
    <w:p w14:paraId="52BCC0CB" w14:textId="77777777" w:rsidR="00C46380" w:rsidRDefault="00C46380">
      <w:pPr>
        <w:pStyle w:val="Textoindependiente"/>
        <w:spacing w:before="12"/>
        <w:rPr>
          <w:sz w:val="21"/>
        </w:rPr>
      </w:pPr>
    </w:p>
    <w:p w14:paraId="52BCC0CC" w14:textId="77777777" w:rsidR="00C46380" w:rsidRDefault="001F5741">
      <w:pPr>
        <w:pStyle w:val="Prrafodelista"/>
        <w:numPr>
          <w:ilvl w:val="0"/>
          <w:numId w:val="43"/>
        </w:numPr>
        <w:tabs>
          <w:tab w:val="left" w:pos="925"/>
        </w:tabs>
        <w:ind w:right="1682" w:firstLine="0"/>
      </w:pPr>
      <w:r>
        <w:rPr>
          <w:color w:val="121212"/>
        </w:rPr>
        <w:t>Chaleco en PVC, color azul de 1.500 candelas, fondo color azul, ribetes laterales con reflectivo color amarillo limón de 1.500 candelas, en la parte delantera el logo y nombre del organismo de tránsito, en la parte posterior el código del agente con la palabra agente de tránsito, cierre o broche</w:t>
      </w:r>
      <w:r>
        <w:rPr>
          <w:color w:val="121212"/>
          <w:spacing w:val="-12"/>
        </w:rPr>
        <w:t xml:space="preserve"> </w:t>
      </w:r>
      <w:r>
        <w:rPr>
          <w:color w:val="121212"/>
        </w:rPr>
        <w:t>lateral.</w:t>
      </w:r>
    </w:p>
    <w:p w14:paraId="52BCC0CD" w14:textId="77777777" w:rsidR="00C46380" w:rsidRDefault="00C46380">
      <w:pPr>
        <w:pStyle w:val="Textoindependiente"/>
      </w:pPr>
    </w:p>
    <w:p w14:paraId="52BCC0CE" w14:textId="77777777" w:rsidR="00C46380" w:rsidRDefault="001F5741">
      <w:pPr>
        <w:pStyle w:val="Prrafodelista"/>
        <w:numPr>
          <w:ilvl w:val="0"/>
          <w:numId w:val="43"/>
        </w:numPr>
        <w:tabs>
          <w:tab w:val="left" w:pos="894"/>
        </w:tabs>
        <w:ind w:right="1690" w:firstLine="0"/>
      </w:pPr>
      <w:r>
        <w:rPr>
          <w:color w:val="121212"/>
        </w:rPr>
        <w:t>Impermeable o equipo de lluvia: color azul turquí, en la parte delantera el logo y nombre del organismo de tránsito, en la parte posterior el código del agente con la palabra agente de tránsito, con dos bandas laterales a la altura de las muñecas con reflectivo color amarillo de 1.500 candelas de tres centímetros (3 cm) de ancho, el pantalón con dos bandas laterales a la altura de los tobillos en reflectivo color azul de candelas, con cierre y</w:t>
      </w:r>
      <w:r>
        <w:rPr>
          <w:color w:val="121212"/>
          <w:spacing w:val="-15"/>
        </w:rPr>
        <w:t xml:space="preserve"> </w:t>
      </w:r>
      <w:r>
        <w:rPr>
          <w:color w:val="121212"/>
        </w:rPr>
        <w:t>adhesivo.</w:t>
      </w:r>
    </w:p>
    <w:p w14:paraId="52BCC0CF" w14:textId="77777777" w:rsidR="00C46380" w:rsidRDefault="00C46380">
      <w:pPr>
        <w:pStyle w:val="Textoindependiente"/>
      </w:pPr>
    </w:p>
    <w:p w14:paraId="52BCC0D0" w14:textId="77777777" w:rsidR="00C46380" w:rsidRDefault="001F5741">
      <w:pPr>
        <w:pStyle w:val="Prrafodelista"/>
        <w:numPr>
          <w:ilvl w:val="0"/>
          <w:numId w:val="43"/>
        </w:numPr>
        <w:tabs>
          <w:tab w:val="left" w:pos="934"/>
        </w:tabs>
        <w:spacing w:before="1"/>
        <w:ind w:right="1687" w:firstLine="0"/>
      </w:pPr>
      <w:r>
        <w:rPr>
          <w:color w:val="121212"/>
        </w:rPr>
        <w:t>Chaqueta manga larga en color azul turquí para el trabajo nocturno y temporada de invierno, con dos bandas laterales a la altura de las muñecas</w:t>
      </w:r>
      <w:r>
        <w:rPr>
          <w:color w:val="121212"/>
          <w:spacing w:val="40"/>
        </w:rPr>
        <w:t xml:space="preserve"> </w:t>
      </w:r>
      <w:r>
        <w:rPr>
          <w:color w:val="121212"/>
        </w:rPr>
        <w:t>con reflectivo color azul de 1.500 candelas, en la parte delantera el logo y nombre del organismo de tránsito, en la parte posterior el código del agente con</w:t>
      </w:r>
      <w:r>
        <w:rPr>
          <w:color w:val="121212"/>
          <w:spacing w:val="-4"/>
        </w:rPr>
        <w:t xml:space="preserve"> </w:t>
      </w:r>
      <w:r>
        <w:rPr>
          <w:color w:val="121212"/>
        </w:rPr>
        <w:t>la</w:t>
      </w:r>
      <w:r>
        <w:rPr>
          <w:color w:val="121212"/>
          <w:spacing w:val="-2"/>
        </w:rPr>
        <w:t xml:space="preserve"> </w:t>
      </w:r>
      <w:r>
        <w:rPr>
          <w:color w:val="121212"/>
        </w:rPr>
        <w:t>palabra</w:t>
      </w:r>
      <w:r>
        <w:rPr>
          <w:color w:val="121212"/>
          <w:spacing w:val="-2"/>
        </w:rPr>
        <w:t xml:space="preserve"> </w:t>
      </w:r>
      <w:r>
        <w:rPr>
          <w:color w:val="121212"/>
        </w:rPr>
        <w:t>agente</w:t>
      </w:r>
      <w:r>
        <w:rPr>
          <w:color w:val="121212"/>
          <w:spacing w:val="-3"/>
        </w:rPr>
        <w:t xml:space="preserve"> </w:t>
      </w:r>
      <w:r>
        <w:rPr>
          <w:color w:val="121212"/>
        </w:rPr>
        <w:t>de</w:t>
      </w:r>
      <w:r>
        <w:rPr>
          <w:color w:val="121212"/>
          <w:spacing w:val="-3"/>
        </w:rPr>
        <w:t xml:space="preserve"> </w:t>
      </w:r>
      <w:r>
        <w:rPr>
          <w:color w:val="121212"/>
        </w:rPr>
        <w:t>tránsito,</w:t>
      </w:r>
      <w:r>
        <w:rPr>
          <w:color w:val="121212"/>
          <w:spacing w:val="-5"/>
        </w:rPr>
        <w:t xml:space="preserve"> </w:t>
      </w:r>
      <w:r>
        <w:rPr>
          <w:color w:val="121212"/>
        </w:rPr>
        <w:t>con</w:t>
      </w:r>
      <w:r>
        <w:rPr>
          <w:color w:val="121212"/>
          <w:spacing w:val="-4"/>
        </w:rPr>
        <w:t xml:space="preserve"> </w:t>
      </w:r>
      <w:r>
        <w:rPr>
          <w:color w:val="121212"/>
        </w:rPr>
        <w:t>dos</w:t>
      </w:r>
      <w:r>
        <w:rPr>
          <w:color w:val="121212"/>
          <w:spacing w:val="-1"/>
        </w:rPr>
        <w:t xml:space="preserve"> </w:t>
      </w:r>
      <w:r>
        <w:rPr>
          <w:color w:val="121212"/>
        </w:rPr>
        <w:t>bandas</w:t>
      </w:r>
      <w:r>
        <w:rPr>
          <w:color w:val="121212"/>
          <w:spacing w:val="-2"/>
        </w:rPr>
        <w:t xml:space="preserve"> </w:t>
      </w:r>
      <w:r>
        <w:rPr>
          <w:color w:val="121212"/>
        </w:rPr>
        <w:t>laterales</w:t>
      </w:r>
      <w:r>
        <w:rPr>
          <w:color w:val="121212"/>
          <w:spacing w:val="-1"/>
        </w:rPr>
        <w:t xml:space="preserve"> </w:t>
      </w:r>
      <w:r>
        <w:rPr>
          <w:color w:val="121212"/>
        </w:rPr>
        <w:t>incluye</w:t>
      </w:r>
      <w:r>
        <w:rPr>
          <w:color w:val="121212"/>
          <w:spacing w:val="-3"/>
        </w:rPr>
        <w:t xml:space="preserve"> </w:t>
      </w:r>
      <w:r>
        <w:rPr>
          <w:color w:val="121212"/>
        </w:rPr>
        <w:t>el</w:t>
      </w:r>
      <w:r>
        <w:rPr>
          <w:color w:val="121212"/>
          <w:spacing w:val="-3"/>
        </w:rPr>
        <w:t xml:space="preserve"> </w:t>
      </w:r>
      <w:r>
        <w:rPr>
          <w:color w:val="121212"/>
        </w:rPr>
        <w:t>dorso</w:t>
      </w:r>
      <w:r>
        <w:rPr>
          <w:color w:val="121212"/>
          <w:spacing w:val="-4"/>
        </w:rPr>
        <w:t xml:space="preserve"> </w:t>
      </w:r>
      <w:r>
        <w:rPr>
          <w:color w:val="121212"/>
        </w:rPr>
        <w:t>con reflectivo color azul de 1.500 candelas, cuello alto, con cierre y</w:t>
      </w:r>
      <w:r>
        <w:rPr>
          <w:color w:val="121212"/>
          <w:spacing w:val="-11"/>
        </w:rPr>
        <w:t xml:space="preserve"> </w:t>
      </w:r>
      <w:r>
        <w:rPr>
          <w:color w:val="121212"/>
        </w:rPr>
        <w:t>adhesivo.</w:t>
      </w:r>
    </w:p>
    <w:p w14:paraId="52BCC0D1" w14:textId="77777777" w:rsidR="00C46380" w:rsidRDefault="00C46380">
      <w:pPr>
        <w:pStyle w:val="Textoindependiente"/>
      </w:pPr>
    </w:p>
    <w:p w14:paraId="52BCC0D2" w14:textId="77777777" w:rsidR="00C46380" w:rsidRDefault="001F5741">
      <w:pPr>
        <w:pStyle w:val="Prrafodelista"/>
        <w:numPr>
          <w:ilvl w:val="0"/>
          <w:numId w:val="43"/>
        </w:numPr>
        <w:tabs>
          <w:tab w:val="left" w:pos="987"/>
        </w:tabs>
        <w:ind w:right="1695" w:firstLine="0"/>
      </w:pPr>
      <w:r>
        <w:rPr>
          <w:color w:val="121212"/>
        </w:rPr>
        <w:t>Equipos de comunicación: equipo de comunicación bidireccional que permita la comunicación con la central respectiva.</w:t>
      </w:r>
    </w:p>
    <w:p w14:paraId="52BCC0D3" w14:textId="77777777" w:rsidR="00C46380" w:rsidRDefault="00C46380">
      <w:pPr>
        <w:pStyle w:val="Textoindependiente"/>
        <w:spacing w:before="11"/>
        <w:rPr>
          <w:sz w:val="21"/>
        </w:rPr>
      </w:pPr>
    </w:p>
    <w:p w14:paraId="52BCC0D4" w14:textId="77777777" w:rsidR="00C46380" w:rsidRDefault="001F5741">
      <w:pPr>
        <w:pStyle w:val="Prrafodelista"/>
        <w:numPr>
          <w:ilvl w:val="0"/>
          <w:numId w:val="43"/>
        </w:numPr>
        <w:tabs>
          <w:tab w:val="left" w:pos="946"/>
        </w:tabs>
        <w:spacing w:before="1" w:line="242" w:lineRule="auto"/>
        <w:ind w:right="1694" w:firstLine="0"/>
      </w:pPr>
      <w:r>
        <w:rPr>
          <w:color w:val="121212"/>
        </w:rPr>
        <w:t>Comprenderá: negra en cuero que permita el porte de manos libre e impermeable de la comprenderá.</w:t>
      </w:r>
    </w:p>
    <w:p w14:paraId="52BCC0D5" w14:textId="77777777" w:rsidR="00C46380" w:rsidRDefault="00C46380">
      <w:pPr>
        <w:pStyle w:val="Textoindependiente"/>
        <w:spacing w:before="9"/>
        <w:rPr>
          <w:sz w:val="21"/>
        </w:rPr>
      </w:pPr>
    </w:p>
    <w:p w14:paraId="52BCC0D6" w14:textId="77777777" w:rsidR="00C46380" w:rsidRDefault="001F5741">
      <w:pPr>
        <w:pStyle w:val="Prrafodelista"/>
        <w:numPr>
          <w:ilvl w:val="0"/>
          <w:numId w:val="43"/>
        </w:numPr>
        <w:tabs>
          <w:tab w:val="left" w:pos="963"/>
        </w:tabs>
        <w:ind w:right="1695" w:firstLine="0"/>
      </w:pPr>
      <w:proofErr w:type="spellStart"/>
      <w:r>
        <w:rPr>
          <w:color w:val="121212"/>
        </w:rPr>
        <w:t>Tapaoídos</w:t>
      </w:r>
      <w:proofErr w:type="spellEnd"/>
      <w:r>
        <w:rPr>
          <w:color w:val="121212"/>
        </w:rPr>
        <w:t>: elemento de protección auditiva de manos libres, que se encargue de bloquear ruido.</w:t>
      </w:r>
    </w:p>
    <w:p w14:paraId="52BCC0D7" w14:textId="77777777" w:rsidR="00C46380" w:rsidRDefault="00C46380">
      <w:pPr>
        <w:pStyle w:val="Textoindependiente"/>
        <w:spacing w:before="11"/>
        <w:rPr>
          <w:sz w:val="21"/>
        </w:rPr>
      </w:pPr>
    </w:p>
    <w:p w14:paraId="52BCC0D8" w14:textId="77777777" w:rsidR="00C46380" w:rsidRDefault="001F5741">
      <w:pPr>
        <w:pStyle w:val="Prrafodelista"/>
        <w:numPr>
          <w:ilvl w:val="0"/>
          <w:numId w:val="43"/>
        </w:numPr>
        <w:tabs>
          <w:tab w:val="left" w:pos="891"/>
        </w:tabs>
        <w:ind w:right="1695" w:firstLine="0"/>
      </w:pPr>
      <w:r>
        <w:rPr>
          <w:color w:val="121212"/>
        </w:rPr>
        <w:t>Gafas: elemento de protección visual de manos libres, que se encargue de bloquear el viento y los rayos de sol.</w:t>
      </w:r>
    </w:p>
    <w:p w14:paraId="52BCC0D9" w14:textId="77777777" w:rsidR="00C46380" w:rsidRDefault="00C46380">
      <w:pPr>
        <w:pStyle w:val="Textoindependiente"/>
        <w:rPr>
          <w:sz w:val="23"/>
        </w:rPr>
      </w:pPr>
    </w:p>
    <w:p w14:paraId="52BCC0DA" w14:textId="77777777" w:rsidR="00C46380" w:rsidRDefault="001F5741">
      <w:pPr>
        <w:pStyle w:val="Prrafodelista"/>
        <w:numPr>
          <w:ilvl w:val="0"/>
          <w:numId w:val="43"/>
        </w:numPr>
        <w:tabs>
          <w:tab w:val="left" w:pos="946"/>
        </w:tabs>
        <w:ind w:right="1691" w:firstLine="0"/>
      </w:pPr>
      <w:r>
        <w:rPr>
          <w:color w:val="121212"/>
        </w:rPr>
        <w:t xml:space="preserve">Guantes: elemento de protección manual en cuero de caña larga con ajuste en la muñeca, compuestos por materiales gruesos y membrana </w:t>
      </w:r>
      <w:r>
        <w:rPr>
          <w:color w:val="121212"/>
          <w:spacing w:val="-2"/>
        </w:rPr>
        <w:t>impermeable.</w:t>
      </w:r>
    </w:p>
    <w:p w14:paraId="52BCC0DB" w14:textId="77777777" w:rsidR="00C46380" w:rsidRDefault="00C46380">
      <w:pPr>
        <w:pStyle w:val="Textoindependiente"/>
      </w:pPr>
    </w:p>
    <w:p w14:paraId="52BCC0DE" w14:textId="397EEB33" w:rsidR="00C46380" w:rsidRDefault="001F5741" w:rsidP="00390E80">
      <w:pPr>
        <w:pStyle w:val="Textoindependiente"/>
        <w:spacing w:before="1"/>
        <w:ind w:left="444" w:right="1624"/>
      </w:pPr>
      <w:r>
        <w:rPr>
          <w:b/>
          <w:color w:val="121212"/>
        </w:rPr>
        <w:t>Parágrafo</w:t>
      </w:r>
      <w:r>
        <w:rPr>
          <w:b/>
          <w:color w:val="121212"/>
          <w:spacing w:val="57"/>
          <w:w w:val="150"/>
        </w:rPr>
        <w:t xml:space="preserve"> </w:t>
      </w:r>
      <w:r>
        <w:rPr>
          <w:b/>
          <w:color w:val="121212"/>
        </w:rPr>
        <w:t>1°</w:t>
      </w:r>
      <w:r>
        <w:rPr>
          <w:color w:val="121212"/>
        </w:rPr>
        <w:t>.</w:t>
      </w:r>
      <w:r>
        <w:rPr>
          <w:color w:val="121212"/>
          <w:spacing w:val="56"/>
          <w:w w:val="150"/>
        </w:rPr>
        <w:t xml:space="preserve"> </w:t>
      </w:r>
      <w:r>
        <w:rPr>
          <w:color w:val="121212"/>
        </w:rPr>
        <w:t>El</w:t>
      </w:r>
      <w:r>
        <w:rPr>
          <w:color w:val="121212"/>
          <w:spacing w:val="58"/>
          <w:w w:val="150"/>
        </w:rPr>
        <w:t xml:space="preserve"> </w:t>
      </w:r>
      <w:r>
        <w:rPr>
          <w:color w:val="121212"/>
        </w:rPr>
        <w:t>material</w:t>
      </w:r>
      <w:r>
        <w:rPr>
          <w:color w:val="121212"/>
          <w:spacing w:val="57"/>
          <w:w w:val="150"/>
        </w:rPr>
        <w:t xml:space="preserve"> </w:t>
      </w:r>
      <w:r>
        <w:rPr>
          <w:color w:val="121212"/>
        </w:rPr>
        <w:t>del</w:t>
      </w:r>
      <w:r>
        <w:rPr>
          <w:color w:val="121212"/>
          <w:spacing w:val="55"/>
          <w:w w:val="150"/>
        </w:rPr>
        <w:t xml:space="preserve"> </w:t>
      </w:r>
      <w:r>
        <w:rPr>
          <w:color w:val="121212"/>
        </w:rPr>
        <w:t>uniforme</w:t>
      </w:r>
      <w:r>
        <w:rPr>
          <w:color w:val="121212"/>
          <w:spacing w:val="57"/>
          <w:w w:val="150"/>
        </w:rPr>
        <w:t xml:space="preserve"> </w:t>
      </w:r>
      <w:r>
        <w:rPr>
          <w:color w:val="121212"/>
        </w:rPr>
        <w:t>deberá</w:t>
      </w:r>
      <w:r>
        <w:rPr>
          <w:color w:val="121212"/>
          <w:spacing w:val="56"/>
          <w:w w:val="150"/>
        </w:rPr>
        <w:t xml:space="preserve"> </w:t>
      </w:r>
      <w:r>
        <w:rPr>
          <w:color w:val="121212"/>
        </w:rPr>
        <w:t>ser</w:t>
      </w:r>
      <w:r>
        <w:rPr>
          <w:color w:val="121212"/>
          <w:spacing w:val="57"/>
          <w:w w:val="150"/>
        </w:rPr>
        <w:t xml:space="preserve"> </w:t>
      </w:r>
      <w:r>
        <w:rPr>
          <w:color w:val="121212"/>
        </w:rPr>
        <w:t>determinado</w:t>
      </w:r>
      <w:r>
        <w:rPr>
          <w:color w:val="121212"/>
          <w:spacing w:val="57"/>
          <w:w w:val="150"/>
        </w:rPr>
        <w:t xml:space="preserve"> </w:t>
      </w:r>
      <w:r>
        <w:rPr>
          <w:color w:val="121212"/>
        </w:rPr>
        <w:t>por</w:t>
      </w:r>
      <w:r>
        <w:rPr>
          <w:color w:val="121212"/>
          <w:spacing w:val="57"/>
          <w:w w:val="150"/>
        </w:rPr>
        <w:t xml:space="preserve"> </w:t>
      </w:r>
      <w:r>
        <w:rPr>
          <w:color w:val="121212"/>
          <w:spacing w:val="-5"/>
        </w:rPr>
        <w:t>el</w:t>
      </w:r>
      <w:r w:rsidR="00390E80">
        <w:t xml:space="preserve"> </w:t>
      </w:r>
      <w:r>
        <w:rPr>
          <w:color w:val="121212"/>
        </w:rPr>
        <w:t>Organismo de tránsito, de conformidad con el clima. En todo caso el material deberá garantizar la seguridad del agente en todas las actividades que realice bajo techo y en vía.</w:t>
      </w:r>
    </w:p>
    <w:p w14:paraId="52BCC0DF" w14:textId="77777777" w:rsidR="00C46380" w:rsidRDefault="00C46380">
      <w:pPr>
        <w:pStyle w:val="Textoindependiente"/>
        <w:spacing w:before="1"/>
      </w:pPr>
    </w:p>
    <w:p w14:paraId="52BCC0E0" w14:textId="77777777" w:rsidR="00C46380" w:rsidRDefault="001F5741">
      <w:pPr>
        <w:pStyle w:val="Textoindependiente"/>
        <w:spacing w:line="247" w:lineRule="auto"/>
        <w:ind w:left="444" w:right="1693"/>
        <w:jc w:val="both"/>
      </w:pPr>
      <w:r>
        <w:rPr>
          <w:color w:val="121212"/>
        </w:rPr>
        <w:t xml:space="preserve">Los empleados en servicio activo tendrán derecho a que la respectiva entidad les suministre en forma gratuita, tres (3) dotaciones anuales de uniforme completo, insignias, distintivos y equipo de acuerdo con la reglamentación que expida cada ente territorial, de conformidad con lo señalado en la </w:t>
      </w:r>
      <w:hyperlink r:id="rId1487">
        <w:r>
          <w:rPr>
            <w:color w:val="0000FF"/>
            <w:u w:val="single" w:color="0000FF"/>
          </w:rPr>
          <w:t>Ley 1310 de</w:t>
        </w:r>
      </w:hyperlink>
      <w:r>
        <w:rPr>
          <w:color w:val="0000FF"/>
        </w:rPr>
        <w:t xml:space="preserve"> </w:t>
      </w:r>
      <w:hyperlink r:id="rId1488">
        <w:r>
          <w:rPr>
            <w:color w:val="0000FF"/>
            <w:spacing w:val="-2"/>
            <w:u w:val="single" w:color="0000FF"/>
          </w:rPr>
          <w:t>2009</w:t>
        </w:r>
      </w:hyperlink>
      <w:r>
        <w:rPr>
          <w:color w:val="121212"/>
          <w:spacing w:val="-2"/>
        </w:rPr>
        <w:t>.</w:t>
      </w:r>
    </w:p>
    <w:p w14:paraId="52BCC0E1" w14:textId="77777777" w:rsidR="00C46380" w:rsidRDefault="00C46380">
      <w:pPr>
        <w:pStyle w:val="Textoindependiente"/>
        <w:spacing w:before="5"/>
        <w:rPr>
          <w:sz w:val="21"/>
        </w:rPr>
      </w:pPr>
    </w:p>
    <w:p w14:paraId="52BCC0E2" w14:textId="77777777" w:rsidR="00C46380" w:rsidRDefault="001F5741">
      <w:pPr>
        <w:pStyle w:val="Textoindependiente"/>
        <w:ind w:left="444" w:right="1691"/>
        <w:jc w:val="both"/>
      </w:pPr>
      <w:r>
        <w:rPr>
          <w:b/>
          <w:color w:val="121212"/>
        </w:rPr>
        <w:t xml:space="preserve">Parágrafo 2°. </w:t>
      </w:r>
      <w:r>
        <w:rPr>
          <w:color w:val="121212"/>
        </w:rPr>
        <w:t xml:space="preserve">Los miembros de la Dirección de Tránsito y Transporte de la Policía Nacional continuarán portando los uniformes instituidos en sus </w:t>
      </w:r>
      <w:r>
        <w:rPr>
          <w:color w:val="121212"/>
          <w:spacing w:val="-2"/>
        </w:rPr>
        <w:lastRenderedPageBreak/>
        <w:t>reglamentos.</w:t>
      </w:r>
    </w:p>
    <w:p w14:paraId="52BCC0E3" w14:textId="77777777" w:rsidR="00C46380" w:rsidRDefault="00C46380">
      <w:pPr>
        <w:pStyle w:val="Textoindependiente"/>
        <w:spacing w:before="11"/>
        <w:rPr>
          <w:sz w:val="21"/>
        </w:rPr>
      </w:pPr>
    </w:p>
    <w:p w14:paraId="52BCC0E4" w14:textId="77777777" w:rsidR="00C46380" w:rsidRDefault="001F5741">
      <w:pPr>
        <w:pStyle w:val="Textoindependiente"/>
        <w:ind w:left="444"/>
        <w:jc w:val="both"/>
      </w:pPr>
      <w:r>
        <w:rPr>
          <w:color w:val="121212"/>
        </w:rPr>
        <w:t>(</w:t>
      </w:r>
      <w:hyperlink r:id="rId1489">
        <w:r>
          <w:rPr>
            <w:color w:val="0000FF"/>
            <w:u w:val="single" w:color="0000FF"/>
          </w:rPr>
          <w:t>Decreto</w:t>
        </w:r>
        <w:r>
          <w:rPr>
            <w:color w:val="0000FF"/>
            <w:spacing w:val="-5"/>
            <w:u w:val="single" w:color="0000FF"/>
          </w:rPr>
          <w:t xml:space="preserve"> </w:t>
        </w:r>
        <w:r>
          <w:rPr>
            <w:color w:val="0000FF"/>
            <w:u w:val="single" w:color="0000FF"/>
          </w:rPr>
          <w:t>2885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2013</w:t>
        </w:r>
      </w:hyperlink>
      <w:r>
        <w:rPr>
          <w:color w:val="121212"/>
        </w:rPr>
        <w:t>,</w:t>
      </w:r>
      <w:r>
        <w:rPr>
          <w:color w:val="121212"/>
          <w:spacing w:val="-6"/>
        </w:rPr>
        <w:t xml:space="preserve"> </w:t>
      </w:r>
      <w:r>
        <w:rPr>
          <w:color w:val="121212"/>
        </w:rPr>
        <w:t>artículo</w:t>
      </w:r>
      <w:r>
        <w:rPr>
          <w:color w:val="121212"/>
          <w:spacing w:val="-4"/>
        </w:rPr>
        <w:t xml:space="preserve"> </w:t>
      </w:r>
      <w:r>
        <w:rPr>
          <w:color w:val="121212"/>
          <w:spacing w:val="-5"/>
        </w:rPr>
        <w:t>2).</w:t>
      </w:r>
    </w:p>
    <w:p w14:paraId="52BCC0E5" w14:textId="77777777" w:rsidR="00C46380" w:rsidRDefault="00C46380">
      <w:pPr>
        <w:pStyle w:val="Textoindependiente"/>
        <w:spacing w:before="6"/>
        <w:rPr>
          <w:sz w:val="14"/>
        </w:rPr>
      </w:pPr>
    </w:p>
    <w:p w14:paraId="52BCC0E6" w14:textId="77777777" w:rsidR="00C46380" w:rsidRDefault="001F5741">
      <w:pPr>
        <w:spacing w:before="101"/>
        <w:ind w:left="444" w:right="1692"/>
        <w:jc w:val="center"/>
        <w:rPr>
          <w:b/>
        </w:rPr>
      </w:pPr>
      <w:r>
        <w:rPr>
          <w:b/>
          <w:color w:val="121212"/>
        </w:rPr>
        <w:t>TÍTULO</w:t>
      </w:r>
      <w:r>
        <w:rPr>
          <w:b/>
          <w:color w:val="121212"/>
          <w:spacing w:val="-4"/>
        </w:rPr>
        <w:t xml:space="preserve"> </w:t>
      </w:r>
      <w:r>
        <w:rPr>
          <w:b/>
          <w:color w:val="121212"/>
          <w:spacing w:val="-10"/>
        </w:rPr>
        <w:t>9</w:t>
      </w:r>
    </w:p>
    <w:p w14:paraId="52BCC0E7" w14:textId="77777777" w:rsidR="00C46380" w:rsidRDefault="00C46380">
      <w:pPr>
        <w:pStyle w:val="Textoindependiente"/>
        <w:spacing w:before="1"/>
        <w:rPr>
          <w:b/>
        </w:rPr>
      </w:pPr>
    </w:p>
    <w:p w14:paraId="52BCC0E8" w14:textId="77777777" w:rsidR="00C46380" w:rsidRDefault="001F5741">
      <w:pPr>
        <w:ind w:left="442" w:right="1697"/>
        <w:jc w:val="center"/>
        <w:rPr>
          <w:b/>
        </w:rPr>
      </w:pPr>
      <w:r>
        <w:rPr>
          <w:b/>
          <w:color w:val="121212"/>
        </w:rPr>
        <w:t>RÉGIMEN</w:t>
      </w:r>
      <w:r>
        <w:rPr>
          <w:b/>
          <w:color w:val="121212"/>
          <w:spacing w:val="-4"/>
        </w:rPr>
        <w:t xml:space="preserve"> </w:t>
      </w:r>
      <w:r>
        <w:rPr>
          <w:b/>
          <w:color w:val="121212"/>
        </w:rPr>
        <w:t>DE</w:t>
      </w:r>
      <w:r>
        <w:rPr>
          <w:b/>
          <w:color w:val="121212"/>
          <w:spacing w:val="-5"/>
        </w:rPr>
        <w:t xml:space="preserve"> </w:t>
      </w:r>
      <w:r>
        <w:rPr>
          <w:b/>
          <w:color w:val="121212"/>
        </w:rPr>
        <w:t>SANCIONES</w:t>
      </w:r>
      <w:r>
        <w:rPr>
          <w:b/>
          <w:color w:val="121212"/>
          <w:spacing w:val="-5"/>
        </w:rPr>
        <w:t xml:space="preserve"> </w:t>
      </w:r>
      <w:r>
        <w:rPr>
          <w:b/>
          <w:color w:val="121212"/>
        </w:rPr>
        <w:t>APLICABLES</w:t>
      </w:r>
      <w:r>
        <w:rPr>
          <w:b/>
          <w:color w:val="121212"/>
          <w:spacing w:val="-8"/>
        </w:rPr>
        <w:t xml:space="preserve"> </w:t>
      </w:r>
      <w:r>
        <w:rPr>
          <w:b/>
          <w:color w:val="121212"/>
        </w:rPr>
        <w:t>A</w:t>
      </w:r>
      <w:r>
        <w:rPr>
          <w:b/>
          <w:color w:val="121212"/>
          <w:spacing w:val="-6"/>
        </w:rPr>
        <w:t xml:space="preserve"> </w:t>
      </w:r>
      <w:r>
        <w:rPr>
          <w:b/>
          <w:color w:val="121212"/>
        </w:rPr>
        <w:t>LOS</w:t>
      </w:r>
      <w:r>
        <w:rPr>
          <w:b/>
          <w:color w:val="121212"/>
          <w:spacing w:val="-7"/>
        </w:rPr>
        <w:t xml:space="preserve"> </w:t>
      </w:r>
      <w:r>
        <w:rPr>
          <w:b/>
          <w:color w:val="121212"/>
        </w:rPr>
        <w:t>ORGANISMOS</w:t>
      </w:r>
      <w:r>
        <w:rPr>
          <w:b/>
          <w:color w:val="121212"/>
          <w:spacing w:val="-6"/>
        </w:rPr>
        <w:t xml:space="preserve"> </w:t>
      </w:r>
      <w:r>
        <w:rPr>
          <w:b/>
          <w:color w:val="121212"/>
        </w:rPr>
        <w:t>DE TRÁNSITO Y ORGANISMOS DE APOYO</w:t>
      </w:r>
    </w:p>
    <w:p w14:paraId="52BCC0E9" w14:textId="77777777" w:rsidR="00C46380" w:rsidRDefault="00C46380">
      <w:pPr>
        <w:pStyle w:val="Textoindependiente"/>
        <w:spacing w:before="11"/>
        <w:rPr>
          <w:b/>
        </w:rPr>
      </w:pPr>
    </w:p>
    <w:p w14:paraId="52BCC0EA" w14:textId="77777777" w:rsidR="00C46380" w:rsidRDefault="001F5741">
      <w:pPr>
        <w:ind w:left="444" w:right="1697"/>
        <w:jc w:val="center"/>
        <w:rPr>
          <w:b/>
        </w:rPr>
      </w:pPr>
      <w:r>
        <w:rPr>
          <w:b/>
          <w:color w:val="121212"/>
        </w:rPr>
        <w:t>CAPÍTULO</w:t>
      </w:r>
      <w:r>
        <w:rPr>
          <w:b/>
          <w:color w:val="121212"/>
          <w:spacing w:val="-7"/>
        </w:rPr>
        <w:t xml:space="preserve"> </w:t>
      </w:r>
      <w:r>
        <w:rPr>
          <w:b/>
          <w:color w:val="121212"/>
          <w:spacing w:val="-10"/>
        </w:rPr>
        <w:t>1</w:t>
      </w:r>
    </w:p>
    <w:p w14:paraId="52BCC0EB" w14:textId="77777777" w:rsidR="00C46380" w:rsidRDefault="00C46380">
      <w:pPr>
        <w:pStyle w:val="Textoindependiente"/>
        <w:spacing w:before="1"/>
        <w:rPr>
          <w:b/>
        </w:rPr>
      </w:pPr>
    </w:p>
    <w:p w14:paraId="52BCC0EC" w14:textId="77777777" w:rsidR="00C46380" w:rsidRDefault="001F5741">
      <w:pPr>
        <w:pStyle w:val="Ttulo2"/>
        <w:ind w:right="1696"/>
      </w:pPr>
      <w:r>
        <w:rPr>
          <w:color w:val="121212"/>
        </w:rPr>
        <w:t>Amonestación</w:t>
      </w:r>
      <w:r>
        <w:rPr>
          <w:color w:val="121212"/>
          <w:spacing w:val="-6"/>
        </w:rPr>
        <w:t xml:space="preserve"> </w:t>
      </w:r>
      <w:r>
        <w:rPr>
          <w:color w:val="121212"/>
        </w:rPr>
        <w:t>y</w:t>
      </w:r>
      <w:r>
        <w:rPr>
          <w:color w:val="121212"/>
          <w:spacing w:val="-5"/>
        </w:rPr>
        <w:t xml:space="preserve"> </w:t>
      </w:r>
      <w:r>
        <w:rPr>
          <w:color w:val="121212"/>
          <w:spacing w:val="-2"/>
        </w:rPr>
        <w:t>multa</w:t>
      </w:r>
    </w:p>
    <w:p w14:paraId="52BCC0ED" w14:textId="77777777" w:rsidR="00C46380" w:rsidRDefault="00C46380">
      <w:pPr>
        <w:pStyle w:val="Textoindependiente"/>
        <w:rPr>
          <w:b/>
        </w:rPr>
      </w:pPr>
    </w:p>
    <w:p w14:paraId="52BCC0EE" w14:textId="77777777" w:rsidR="00C46380" w:rsidRDefault="001F5741">
      <w:pPr>
        <w:ind w:left="444" w:right="1694"/>
        <w:jc w:val="both"/>
      </w:pPr>
      <w:r>
        <w:rPr>
          <w:b/>
          <w:color w:val="121212"/>
        </w:rPr>
        <w:t xml:space="preserve">Artículo 2.3.9.1.1. Sanciones. </w:t>
      </w:r>
      <w:r>
        <w:rPr>
          <w:color w:val="121212"/>
        </w:rPr>
        <w:t>Las sanciones aplicables a los organismos de tránsito serán las siguientes:</w:t>
      </w:r>
    </w:p>
    <w:p w14:paraId="52BCC0EF" w14:textId="77777777" w:rsidR="00C46380" w:rsidRDefault="00C46380">
      <w:pPr>
        <w:pStyle w:val="Textoindependiente"/>
        <w:spacing w:before="10"/>
      </w:pPr>
    </w:p>
    <w:p w14:paraId="52BCC0F0" w14:textId="77777777" w:rsidR="00C46380" w:rsidRDefault="001F5741">
      <w:pPr>
        <w:pStyle w:val="Prrafodelista"/>
        <w:numPr>
          <w:ilvl w:val="0"/>
          <w:numId w:val="42"/>
        </w:numPr>
        <w:tabs>
          <w:tab w:val="left" w:pos="754"/>
        </w:tabs>
      </w:pPr>
      <w:r>
        <w:rPr>
          <w:color w:val="121212"/>
        </w:rPr>
        <w:t>Amonestación</w:t>
      </w:r>
      <w:r>
        <w:rPr>
          <w:color w:val="121212"/>
          <w:spacing w:val="-13"/>
        </w:rPr>
        <w:t xml:space="preserve"> </w:t>
      </w:r>
      <w:r>
        <w:rPr>
          <w:color w:val="121212"/>
          <w:spacing w:val="-2"/>
        </w:rPr>
        <w:t>escrita.</w:t>
      </w:r>
    </w:p>
    <w:p w14:paraId="52BCC0F1" w14:textId="77777777" w:rsidR="00C46380" w:rsidRDefault="00C46380">
      <w:pPr>
        <w:pStyle w:val="Textoindependiente"/>
      </w:pPr>
    </w:p>
    <w:p w14:paraId="52BCC0F2" w14:textId="77777777" w:rsidR="00C46380" w:rsidRDefault="001F5741">
      <w:pPr>
        <w:pStyle w:val="Prrafodelista"/>
        <w:numPr>
          <w:ilvl w:val="0"/>
          <w:numId w:val="42"/>
        </w:numPr>
        <w:tabs>
          <w:tab w:val="left" w:pos="757"/>
        </w:tabs>
        <w:ind w:left="756" w:hanging="313"/>
      </w:pPr>
      <w:r>
        <w:rPr>
          <w:color w:val="121212"/>
          <w:spacing w:val="-2"/>
        </w:rPr>
        <w:t>Multa.</w:t>
      </w:r>
    </w:p>
    <w:p w14:paraId="52BCC0F3" w14:textId="77777777" w:rsidR="00C46380" w:rsidRDefault="00C46380">
      <w:pPr>
        <w:pStyle w:val="Textoindependiente"/>
      </w:pPr>
    </w:p>
    <w:p w14:paraId="52BCC0F4" w14:textId="77777777" w:rsidR="00C46380" w:rsidRDefault="001F5741">
      <w:pPr>
        <w:pStyle w:val="Prrafodelista"/>
        <w:numPr>
          <w:ilvl w:val="0"/>
          <w:numId w:val="42"/>
        </w:numPr>
        <w:tabs>
          <w:tab w:val="left" w:pos="738"/>
          <w:tab w:val="left" w:pos="3403"/>
        </w:tabs>
        <w:spacing w:before="1" w:line="477" w:lineRule="auto"/>
        <w:ind w:left="444" w:right="6459" w:firstLine="0"/>
      </w:pPr>
      <w:r>
        <w:rPr>
          <w:color w:val="121212"/>
          <w:spacing w:val="-2"/>
        </w:rPr>
        <w:t>Intervención</w:t>
      </w:r>
      <w:r>
        <w:rPr>
          <w:color w:val="121212"/>
        </w:rPr>
        <w:tab/>
      </w:r>
      <w:r>
        <w:rPr>
          <w:color w:val="121212"/>
          <w:spacing w:val="-2"/>
        </w:rPr>
        <w:t xml:space="preserve">operativa. </w:t>
      </w:r>
      <w:r>
        <w:rPr>
          <w:color w:val="121212"/>
        </w:rPr>
        <w:t>(</w:t>
      </w:r>
      <w:hyperlink r:id="rId1490">
        <w:r>
          <w:rPr>
            <w:color w:val="0000FF"/>
            <w:u w:val="single" w:color="0000FF"/>
          </w:rPr>
          <w:t>Decreto</w:t>
        </w:r>
        <w:r>
          <w:rPr>
            <w:color w:val="0000FF"/>
            <w:spacing w:val="-6"/>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15"/>
        </w:rPr>
        <w:t xml:space="preserve"> </w:t>
      </w:r>
      <w:r>
        <w:rPr>
          <w:color w:val="121212"/>
          <w:spacing w:val="-4"/>
        </w:rPr>
        <w:t>1°).</w:t>
      </w:r>
    </w:p>
    <w:p w14:paraId="52BCC0F5" w14:textId="77777777" w:rsidR="00C46380" w:rsidRDefault="001F5741">
      <w:pPr>
        <w:pStyle w:val="Textoindependiente"/>
        <w:spacing w:before="3"/>
        <w:ind w:left="444" w:right="1686"/>
        <w:jc w:val="both"/>
      </w:pPr>
      <w:r>
        <w:rPr>
          <w:b/>
          <w:color w:val="121212"/>
        </w:rPr>
        <w:t xml:space="preserve">Artículo 2.3.9.1.2. Amonestación </w:t>
      </w:r>
      <w:r>
        <w:rPr>
          <w:color w:val="121212"/>
        </w:rPr>
        <w:t>La amonestación escrita consiste en el requerimiento que se hace al respectivo organismo de tránsito, con el fin de darle a conocer el incumplimiento a las normas de tránsito y transporte en que ha incurrido, con el objeto de que se abstenga, corrija y evite la reincidencia</w:t>
      </w:r>
      <w:r>
        <w:rPr>
          <w:color w:val="121212"/>
          <w:spacing w:val="80"/>
        </w:rPr>
        <w:t xml:space="preserve"> </w:t>
      </w:r>
      <w:r>
        <w:rPr>
          <w:color w:val="121212"/>
        </w:rPr>
        <w:t>en tal incumplimiento.</w:t>
      </w:r>
    </w:p>
    <w:p w14:paraId="52BCC0F6" w14:textId="77777777" w:rsidR="00C46380" w:rsidRDefault="00C46380">
      <w:pPr>
        <w:pStyle w:val="Textoindependiente"/>
        <w:spacing w:before="2"/>
      </w:pPr>
    </w:p>
    <w:p w14:paraId="52BCC0F7" w14:textId="77777777" w:rsidR="00C46380" w:rsidRDefault="001F5741">
      <w:pPr>
        <w:pStyle w:val="Textoindependiente"/>
        <w:ind w:left="444"/>
        <w:jc w:val="both"/>
      </w:pPr>
      <w:r>
        <w:rPr>
          <w:color w:val="121212"/>
        </w:rPr>
        <w:t>(</w:t>
      </w:r>
      <w:hyperlink r:id="rId1491">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2°).</w:t>
      </w:r>
    </w:p>
    <w:p w14:paraId="52BCC0F8" w14:textId="77777777" w:rsidR="00C46380" w:rsidRDefault="00C46380">
      <w:pPr>
        <w:pStyle w:val="Textoindependiente"/>
        <w:spacing w:before="1"/>
      </w:pPr>
    </w:p>
    <w:p w14:paraId="52BCC0F9" w14:textId="77777777" w:rsidR="00C46380" w:rsidRDefault="001F5741">
      <w:pPr>
        <w:pStyle w:val="Textoindependiente"/>
        <w:spacing w:line="276" w:lineRule="auto"/>
        <w:ind w:left="444" w:right="1692"/>
        <w:jc w:val="both"/>
      </w:pPr>
      <w:r>
        <w:rPr>
          <w:b/>
          <w:color w:val="121212"/>
        </w:rPr>
        <w:t xml:space="preserve">Artículo 2.3.9.1.3. Multa. </w:t>
      </w:r>
      <w:r>
        <w:rPr>
          <w:color w:val="121212"/>
        </w:rPr>
        <w:t>La multa consiste en la imposición de una pena pecuniaria a un organismo de tránsito que ha incurrido en alguna de las conductas a que se refiere el artículo 2.3.9.1.5. de este Decreto.</w:t>
      </w:r>
    </w:p>
    <w:p w14:paraId="52BCC0FA" w14:textId="77777777" w:rsidR="00C46380" w:rsidRDefault="00C46380">
      <w:pPr>
        <w:pStyle w:val="Textoindependiente"/>
        <w:rPr>
          <w:sz w:val="36"/>
        </w:rPr>
      </w:pPr>
    </w:p>
    <w:p w14:paraId="52BCC0FB" w14:textId="77777777" w:rsidR="00C46380" w:rsidRDefault="001F5741">
      <w:pPr>
        <w:pStyle w:val="Textoindependiente"/>
        <w:spacing w:before="1"/>
        <w:ind w:left="444"/>
        <w:jc w:val="both"/>
      </w:pPr>
      <w:r>
        <w:rPr>
          <w:color w:val="121212"/>
        </w:rPr>
        <w:t>(</w:t>
      </w:r>
      <w:hyperlink r:id="rId1492">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C0FC" w14:textId="77777777" w:rsidR="00C46380" w:rsidRDefault="00C46380">
      <w:pPr>
        <w:pStyle w:val="Textoindependiente"/>
        <w:spacing w:before="3"/>
        <w:rPr>
          <w:sz w:val="19"/>
        </w:rPr>
      </w:pPr>
    </w:p>
    <w:p w14:paraId="52BCC0FD" w14:textId="77777777" w:rsidR="00C46380" w:rsidRDefault="001F5741">
      <w:pPr>
        <w:spacing w:before="101"/>
        <w:ind w:left="444"/>
      </w:pPr>
      <w:r>
        <w:rPr>
          <w:b/>
          <w:color w:val="121212"/>
        </w:rPr>
        <w:t>Artículo</w:t>
      </w:r>
      <w:r>
        <w:rPr>
          <w:b/>
          <w:color w:val="121212"/>
          <w:spacing w:val="73"/>
          <w:w w:val="150"/>
        </w:rPr>
        <w:t xml:space="preserve"> </w:t>
      </w:r>
      <w:r>
        <w:rPr>
          <w:b/>
          <w:color w:val="121212"/>
        </w:rPr>
        <w:t>2.3.9.1.4.</w:t>
      </w:r>
      <w:r>
        <w:rPr>
          <w:b/>
          <w:color w:val="121212"/>
          <w:spacing w:val="75"/>
          <w:w w:val="150"/>
        </w:rPr>
        <w:t xml:space="preserve"> </w:t>
      </w:r>
      <w:r>
        <w:rPr>
          <w:b/>
          <w:color w:val="121212"/>
        </w:rPr>
        <w:t>Causales</w:t>
      </w:r>
      <w:r>
        <w:rPr>
          <w:b/>
          <w:color w:val="121212"/>
          <w:spacing w:val="75"/>
          <w:w w:val="150"/>
        </w:rPr>
        <w:t xml:space="preserve"> </w:t>
      </w:r>
      <w:r>
        <w:rPr>
          <w:b/>
          <w:color w:val="121212"/>
        </w:rPr>
        <w:t>de</w:t>
      </w:r>
      <w:r>
        <w:rPr>
          <w:b/>
          <w:color w:val="121212"/>
          <w:spacing w:val="73"/>
          <w:w w:val="150"/>
        </w:rPr>
        <w:t xml:space="preserve"> </w:t>
      </w:r>
      <w:r>
        <w:rPr>
          <w:b/>
          <w:color w:val="121212"/>
        </w:rPr>
        <w:t>amonestación.</w:t>
      </w:r>
      <w:r>
        <w:rPr>
          <w:b/>
          <w:color w:val="121212"/>
          <w:spacing w:val="77"/>
          <w:w w:val="150"/>
        </w:rPr>
        <w:t xml:space="preserve"> </w:t>
      </w:r>
      <w:r>
        <w:rPr>
          <w:color w:val="121212"/>
        </w:rPr>
        <w:t>Será</w:t>
      </w:r>
      <w:r>
        <w:rPr>
          <w:color w:val="121212"/>
          <w:spacing w:val="71"/>
          <w:w w:val="150"/>
        </w:rPr>
        <w:t xml:space="preserve"> </w:t>
      </w:r>
      <w:r>
        <w:rPr>
          <w:color w:val="121212"/>
        </w:rPr>
        <w:t>sancionado</w:t>
      </w:r>
      <w:r>
        <w:rPr>
          <w:color w:val="121212"/>
          <w:spacing w:val="72"/>
          <w:w w:val="150"/>
        </w:rPr>
        <w:t xml:space="preserve"> </w:t>
      </w:r>
      <w:r>
        <w:rPr>
          <w:color w:val="121212"/>
          <w:spacing w:val="-5"/>
        </w:rPr>
        <w:t>con</w:t>
      </w:r>
    </w:p>
    <w:p w14:paraId="52BCC0FF" w14:textId="77777777" w:rsidR="00C46380" w:rsidRDefault="001F5741">
      <w:pPr>
        <w:pStyle w:val="Textoindependiente"/>
        <w:spacing w:before="77"/>
        <w:ind w:left="444" w:right="1695"/>
      </w:pPr>
      <w:r>
        <w:rPr>
          <w:color w:val="121212"/>
        </w:rPr>
        <w:t>amonestación escrita el organismo de tránsito que incurra en cualquiera de las siguientes conductas:</w:t>
      </w:r>
    </w:p>
    <w:p w14:paraId="52BCC100" w14:textId="77777777" w:rsidR="00C46380" w:rsidRDefault="00C46380">
      <w:pPr>
        <w:pStyle w:val="Textoindependiente"/>
      </w:pPr>
    </w:p>
    <w:p w14:paraId="52BCC101" w14:textId="77777777" w:rsidR="00C46380" w:rsidRDefault="001F5741">
      <w:pPr>
        <w:pStyle w:val="Prrafodelista"/>
        <w:numPr>
          <w:ilvl w:val="0"/>
          <w:numId w:val="41"/>
        </w:numPr>
        <w:tabs>
          <w:tab w:val="left" w:pos="798"/>
        </w:tabs>
        <w:ind w:right="1696" w:firstLine="0"/>
      </w:pPr>
      <w:r>
        <w:rPr>
          <w:color w:val="121212"/>
        </w:rPr>
        <w:t>Ejercer</w:t>
      </w:r>
      <w:r>
        <w:rPr>
          <w:color w:val="121212"/>
          <w:spacing w:val="36"/>
        </w:rPr>
        <w:t xml:space="preserve"> </w:t>
      </w:r>
      <w:r>
        <w:rPr>
          <w:color w:val="121212"/>
        </w:rPr>
        <w:t>funciones</w:t>
      </w:r>
      <w:r>
        <w:rPr>
          <w:color w:val="121212"/>
          <w:spacing w:val="37"/>
        </w:rPr>
        <w:t xml:space="preserve"> </w:t>
      </w:r>
      <w:r>
        <w:rPr>
          <w:color w:val="121212"/>
        </w:rPr>
        <w:t>dentro</w:t>
      </w:r>
      <w:r>
        <w:rPr>
          <w:color w:val="121212"/>
          <w:spacing w:val="37"/>
        </w:rPr>
        <w:t xml:space="preserve"> </w:t>
      </w:r>
      <w:r>
        <w:rPr>
          <w:color w:val="121212"/>
        </w:rPr>
        <w:t>del</w:t>
      </w:r>
      <w:r>
        <w:rPr>
          <w:color w:val="121212"/>
          <w:spacing w:val="37"/>
        </w:rPr>
        <w:t xml:space="preserve"> </w:t>
      </w:r>
      <w:r>
        <w:rPr>
          <w:color w:val="121212"/>
        </w:rPr>
        <w:t>ámbito</w:t>
      </w:r>
      <w:r>
        <w:rPr>
          <w:color w:val="121212"/>
          <w:spacing w:val="36"/>
        </w:rPr>
        <w:t xml:space="preserve"> </w:t>
      </w:r>
      <w:r>
        <w:rPr>
          <w:color w:val="121212"/>
        </w:rPr>
        <w:t>de</w:t>
      </w:r>
      <w:r>
        <w:rPr>
          <w:color w:val="121212"/>
          <w:spacing w:val="37"/>
        </w:rPr>
        <w:t xml:space="preserve"> </w:t>
      </w:r>
      <w:r>
        <w:rPr>
          <w:color w:val="121212"/>
        </w:rPr>
        <w:t>jurisdicción</w:t>
      </w:r>
      <w:r>
        <w:rPr>
          <w:color w:val="121212"/>
          <w:spacing w:val="36"/>
        </w:rPr>
        <w:t xml:space="preserve"> </w:t>
      </w:r>
      <w:r>
        <w:rPr>
          <w:color w:val="121212"/>
        </w:rPr>
        <w:t>de</w:t>
      </w:r>
      <w:r>
        <w:rPr>
          <w:color w:val="121212"/>
          <w:spacing w:val="37"/>
        </w:rPr>
        <w:t xml:space="preserve"> </w:t>
      </w:r>
      <w:r>
        <w:rPr>
          <w:color w:val="121212"/>
        </w:rPr>
        <w:t>otro</w:t>
      </w:r>
      <w:r>
        <w:rPr>
          <w:color w:val="121212"/>
          <w:spacing w:val="37"/>
        </w:rPr>
        <w:t xml:space="preserve"> </w:t>
      </w:r>
      <w:r>
        <w:rPr>
          <w:color w:val="121212"/>
        </w:rPr>
        <w:t>organismo</w:t>
      </w:r>
      <w:r>
        <w:rPr>
          <w:color w:val="121212"/>
          <w:spacing w:val="39"/>
        </w:rPr>
        <w:t xml:space="preserve"> </w:t>
      </w:r>
      <w:r>
        <w:rPr>
          <w:color w:val="121212"/>
        </w:rPr>
        <w:t xml:space="preserve">de </w:t>
      </w:r>
      <w:r>
        <w:rPr>
          <w:color w:val="121212"/>
          <w:spacing w:val="-2"/>
        </w:rPr>
        <w:t>tránsito;</w:t>
      </w:r>
    </w:p>
    <w:p w14:paraId="52BCC102" w14:textId="77777777" w:rsidR="00C46380" w:rsidRDefault="00C46380">
      <w:pPr>
        <w:pStyle w:val="Textoindependiente"/>
        <w:spacing w:before="11"/>
        <w:rPr>
          <w:sz w:val="21"/>
        </w:rPr>
      </w:pPr>
    </w:p>
    <w:p w14:paraId="52BCC103" w14:textId="77777777" w:rsidR="00C46380" w:rsidRDefault="001F5741">
      <w:pPr>
        <w:pStyle w:val="Prrafodelista"/>
        <w:numPr>
          <w:ilvl w:val="0"/>
          <w:numId w:val="41"/>
        </w:numPr>
        <w:tabs>
          <w:tab w:val="left" w:pos="865"/>
        </w:tabs>
        <w:ind w:right="1700" w:firstLine="0"/>
      </w:pPr>
      <w:r>
        <w:rPr>
          <w:color w:val="121212"/>
        </w:rPr>
        <w:t>Omitir,</w:t>
      </w:r>
      <w:r>
        <w:rPr>
          <w:color w:val="121212"/>
          <w:spacing w:val="80"/>
        </w:rPr>
        <w:t xml:space="preserve"> </w:t>
      </w:r>
      <w:r>
        <w:rPr>
          <w:color w:val="121212"/>
        </w:rPr>
        <w:t>retardar</w:t>
      </w:r>
      <w:r>
        <w:rPr>
          <w:color w:val="121212"/>
          <w:spacing w:val="80"/>
        </w:rPr>
        <w:t xml:space="preserve"> </w:t>
      </w:r>
      <w:r>
        <w:rPr>
          <w:color w:val="121212"/>
        </w:rPr>
        <w:t>o</w:t>
      </w:r>
      <w:r>
        <w:rPr>
          <w:color w:val="121212"/>
          <w:spacing w:val="80"/>
        </w:rPr>
        <w:t xml:space="preserve"> </w:t>
      </w:r>
      <w:r>
        <w:rPr>
          <w:color w:val="121212"/>
        </w:rPr>
        <w:t>denegar</w:t>
      </w:r>
      <w:r>
        <w:rPr>
          <w:color w:val="121212"/>
          <w:spacing w:val="80"/>
        </w:rPr>
        <w:t xml:space="preserve"> </w:t>
      </w:r>
      <w:r>
        <w:rPr>
          <w:color w:val="121212"/>
        </w:rPr>
        <w:t>en</w:t>
      </w:r>
      <w:r>
        <w:rPr>
          <w:color w:val="121212"/>
          <w:spacing w:val="80"/>
        </w:rPr>
        <w:t xml:space="preserve"> </w:t>
      </w:r>
      <w:r>
        <w:rPr>
          <w:color w:val="121212"/>
        </w:rPr>
        <w:t>forma</w:t>
      </w:r>
      <w:r>
        <w:rPr>
          <w:color w:val="121212"/>
          <w:spacing w:val="80"/>
        </w:rPr>
        <w:t xml:space="preserve"> </w:t>
      </w:r>
      <w:r>
        <w:rPr>
          <w:color w:val="121212"/>
        </w:rPr>
        <w:t>injustificada</w:t>
      </w:r>
      <w:r>
        <w:rPr>
          <w:color w:val="121212"/>
          <w:spacing w:val="80"/>
        </w:rPr>
        <w:t xml:space="preserve"> </w:t>
      </w:r>
      <w:r>
        <w:rPr>
          <w:color w:val="121212"/>
        </w:rPr>
        <w:t>a</w:t>
      </w:r>
      <w:r>
        <w:rPr>
          <w:color w:val="121212"/>
          <w:spacing w:val="80"/>
        </w:rPr>
        <w:t xml:space="preserve"> </w:t>
      </w:r>
      <w:r>
        <w:rPr>
          <w:color w:val="121212"/>
        </w:rPr>
        <w:t>los</w:t>
      </w:r>
      <w:r>
        <w:rPr>
          <w:color w:val="121212"/>
          <w:spacing w:val="80"/>
        </w:rPr>
        <w:t xml:space="preserve"> </w:t>
      </w:r>
      <w:r>
        <w:rPr>
          <w:color w:val="121212"/>
        </w:rPr>
        <w:t>usuarios,</w:t>
      </w:r>
      <w:r>
        <w:rPr>
          <w:color w:val="121212"/>
          <w:spacing w:val="80"/>
        </w:rPr>
        <w:t xml:space="preserve"> </w:t>
      </w:r>
      <w:r>
        <w:rPr>
          <w:color w:val="121212"/>
        </w:rPr>
        <w:t>la prestación de los servicios a los cuales por ley están obligados;</w:t>
      </w:r>
    </w:p>
    <w:p w14:paraId="52BCC104" w14:textId="77777777" w:rsidR="00C46380" w:rsidRDefault="00C46380">
      <w:pPr>
        <w:pStyle w:val="Textoindependiente"/>
        <w:rPr>
          <w:sz w:val="23"/>
        </w:rPr>
      </w:pPr>
    </w:p>
    <w:p w14:paraId="52BCC105" w14:textId="77777777" w:rsidR="00C46380" w:rsidRDefault="001F5741">
      <w:pPr>
        <w:pStyle w:val="Prrafodelista"/>
        <w:numPr>
          <w:ilvl w:val="0"/>
          <w:numId w:val="41"/>
        </w:numPr>
        <w:tabs>
          <w:tab w:val="left" w:pos="754"/>
        </w:tabs>
        <w:ind w:right="1696" w:firstLine="0"/>
      </w:pPr>
      <w:r>
        <w:rPr>
          <w:color w:val="121212"/>
        </w:rPr>
        <w:t>Dar trámite a solicitudes presentadas por personas que gestionen cualquier asunto en su despacho, sin tener facultad legal para ello.</w:t>
      </w:r>
    </w:p>
    <w:p w14:paraId="52BCC106" w14:textId="77777777" w:rsidR="00C46380" w:rsidRDefault="00C46380">
      <w:pPr>
        <w:pStyle w:val="Textoindependiente"/>
        <w:spacing w:before="11"/>
        <w:rPr>
          <w:sz w:val="21"/>
        </w:rPr>
      </w:pPr>
    </w:p>
    <w:p w14:paraId="52BCC107" w14:textId="77777777" w:rsidR="00C46380" w:rsidRDefault="001F5741">
      <w:pPr>
        <w:pStyle w:val="Textoindependiente"/>
        <w:ind w:left="444"/>
      </w:pPr>
      <w:r>
        <w:rPr>
          <w:color w:val="121212"/>
        </w:rPr>
        <w:t>(</w:t>
      </w:r>
      <w:hyperlink r:id="rId1493">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5°).</w:t>
      </w:r>
    </w:p>
    <w:p w14:paraId="52BCC108" w14:textId="77777777" w:rsidR="00C46380" w:rsidRDefault="00C46380">
      <w:pPr>
        <w:pStyle w:val="Textoindependiente"/>
        <w:spacing w:before="7"/>
        <w:rPr>
          <w:sz w:val="14"/>
        </w:rPr>
      </w:pPr>
    </w:p>
    <w:p w14:paraId="52BCC109" w14:textId="77777777" w:rsidR="00C46380" w:rsidRDefault="001F5741">
      <w:pPr>
        <w:pStyle w:val="Textoindependiente"/>
        <w:spacing w:before="101"/>
        <w:ind w:left="444" w:right="1693"/>
        <w:jc w:val="both"/>
      </w:pPr>
      <w:r>
        <w:rPr>
          <w:b/>
          <w:color w:val="121212"/>
        </w:rPr>
        <w:t xml:space="preserve">Artículo 2.3.9.1.5. Causales de multa. </w:t>
      </w:r>
      <w:r>
        <w:rPr>
          <w:color w:val="121212"/>
        </w:rPr>
        <w:t xml:space="preserve">Será sancionado con multa equivalente a ciento cincuenta (150) salarios mínimos legales mensuales vigentes, el organismo de tránsito que incurra en cualquiera de las siguientes </w:t>
      </w:r>
      <w:r>
        <w:rPr>
          <w:color w:val="121212"/>
          <w:spacing w:val="-2"/>
        </w:rPr>
        <w:t>conductas:</w:t>
      </w:r>
    </w:p>
    <w:p w14:paraId="52BCC10A" w14:textId="77777777" w:rsidR="00C46380" w:rsidRDefault="00C46380">
      <w:pPr>
        <w:pStyle w:val="Textoindependiente"/>
      </w:pPr>
    </w:p>
    <w:p w14:paraId="52BCC10B" w14:textId="77777777" w:rsidR="00C46380" w:rsidRDefault="001F5741">
      <w:pPr>
        <w:pStyle w:val="Textoindependiente"/>
        <w:ind w:left="444" w:right="1692"/>
        <w:jc w:val="both"/>
      </w:pPr>
      <w:r>
        <w:rPr>
          <w:color w:val="121212"/>
        </w:rPr>
        <w:t>a). No atender dentro de los plazos que se concedan, las recomendaciones impartidas por la Superintendencia de Puertos y Transporte y el Ministerio de Transporte con motivo de una visita de inspección o de asesoría.</w:t>
      </w:r>
    </w:p>
    <w:p w14:paraId="52BCC10C" w14:textId="77777777" w:rsidR="00C46380" w:rsidRDefault="00C46380">
      <w:pPr>
        <w:pStyle w:val="Textoindependiente"/>
        <w:spacing w:before="1"/>
      </w:pPr>
    </w:p>
    <w:p w14:paraId="52BCC10D" w14:textId="77777777" w:rsidR="00C46380" w:rsidRDefault="001F5741">
      <w:pPr>
        <w:pStyle w:val="Prrafodelista"/>
        <w:numPr>
          <w:ilvl w:val="0"/>
          <w:numId w:val="40"/>
        </w:numPr>
        <w:tabs>
          <w:tab w:val="left" w:pos="764"/>
        </w:tabs>
        <w:ind w:right="1692" w:firstLine="0"/>
      </w:pPr>
      <w:r>
        <w:rPr>
          <w:color w:val="121212"/>
        </w:rPr>
        <w:t>No suministrar a la Superintendencia de Puertos y Transporte o al</w:t>
      </w:r>
      <w:r>
        <w:rPr>
          <w:color w:val="121212"/>
          <w:spacing w:val="-1"/>
        </w:rPr>
        <w:t xml:space="preserve"> </w:t>
      </w:r>
      <w:r>
        <w:rPr>
          <w:color w:val="121212"/>
        </w:rPr>
        <w:t>Ministerio de Transporte la información a la que están obligados, para efectos de mantener actualizados los registros e inventarios.</w:t>
      </w:r>
    </w:p>
    <w:p w14:paraId="52BCC10E" w14:textId="77777777" w:rsidR="00C46380" w:rsidRDefault="00C46380">
      <w:pPr>
        <w:pStyle w:val="Textoindependiente"/>
        <w:spacing w:before="1"/>
      </w:pPr>
    </w:p>
    <w:p w14:paraId="52BCC10F" w14:textId="77777777" w:rsidR="00C46380" w:rsidRDefault="001F5741">
      <w:pPr>
        <w:pStyle w:val="Prrafodelista"/>
        <w:numPr>
          <w:ilvl w:val="0"/>
          <w:numId w:val="40"/>
        </w:numPr>
        <w:tabs>
          <w:tab w:val="left" w:pos="750"/>
        </w:tabs>
        <w:ind w:right="1692" w:firstLine="0"/>
      </w:pPr>
      <w:r>
        <w:rPr>
          <w:color w:val="121212"/>
        </w:rPr>
        <w:t>Alterar las tarifas legalmente establecidas por las autoridades competentes, para la prestación de servicios y liquidación de</w:t>
      </w:r>
      <w:r>
        <w:rPr>
          <w:color w:val="121212"/>
          <w:spacing w:val="-2"/>
        </w:rPr>
        <w:t xml:space="preserve"> </w:t>
      </w:r>
      <w:r>
        <w:rPr>
          <w:color w:val="121212"/>
        </w:rPr>
        <w:t>gravámenes;</w:t>
      </w:r>
    </w:p>
    <w:p w14:paraId="52BCC110" w14:textId="77777777" w:rsidR="00C46380" w:rsidRDefault="00C46380">
      <w:pPr>
        <w:pStyle w:val="Textoindependiente"/>
      </w:pPr>
    </w:p>
    <w:p w14:paraId="52BCC111" w14:textId="77777777" w:rsidR="00C46380" w:rsidRDefault="001F5741">
      <w:pPr>
        <w:pStyle w:val="Prrafodelista"/>
        <w:numPr>
          <w:ilvl w:val="0"/>
          <w:numId w:val="40"/>
        </w:numPr>
        <w:tabs>
          <w:tab w:val="left" w:pos="788"/>
        </w:tabs>
        <w:ind w:right="1703" w:firstLine="0"/>
      </w:pPr>
      <w:r>
        <w:rPr>
          <w:color w:val="121212"/>
        </w:rPr>
        <w:t>Exigir requisitos diferentes a los establecidos legalmente para los trámites que se adelanten ante dichos organismos;</w:t>
      </w:r>
    </w:p>
    <w:p w14:paraId="52BCC112" w14:textId="77777777" w:rsidR="00C46380" w:rsidRDefault="00C46380">
      <w:pPr>
        <w:pStyle w:val="Textoindependiente"/>
        <w:spacing w:before="2"/>
      </w:pPr>
    </w:p>
    <w:p w14:paraId="52BCC113" w14:textId="77777777" w:rsidR="00C46380" w:rsidRDefault="001F5741">
      <w:pPr>
        <w:pStyle w:val="Prrafodelista"/>
        <w:numPr>
          <w:ilvl w:val="0"/>
          <w:numId w:val="40"/>
        </w:numPr>
        <w:tabs>
          <w:tab w:val="left" w:pos="798"/>
        </w:tabs>
        <w:ind w:right="1689" w:firstLine="0"/>
      </w:pPr>
      <w:r>
        <w:rPr>
          <w:color w:val="121212"/>
        </w:rPr>
        <w:t>Cometer acto arbitrario con ocasión de sus funciones, o excederse en el ejercicio de ellas;</w:t>
      </w:r>
    </w:p>
    <w:p w14:paraId="52BCC114" w14:textId="77777777" w:rsidR="00C46380" w:rsidRDefault="00C46380">
      <w:pPr>
        <w:pStyle w:val="Textoindependiente"/>
        <w:spacing w:before="9"/>
      </w:pPr>
    </w:p>
    <w:p w14:paraId="52BCC115" w14:textId="77777777" w:rsidR="00C46380" w:rsidRDefault="001F5741">
      <w:pPr>
        <w:pStyle w:val="Prrafodelista"/>
        <w:numPr>
          <w:ilvl w:val="0"/>
          <w:numId w:val="40"/>
        </w:numPr>
        <w:tabs>
          <w:tab w:val="left" w:pos="754"/>
        </w:tabs>
        <w:ind w:right="1697" w:firstLine="0"/>
      </w:pPr>
      <w:r>
        <w:rPr>
          <w:color w:val="121212"/>
        </w:rPr>
        <w:t>Reincidir en cualquiera de las fallas contempladas en el artículo anterior dentro de los doce (12) meses siguientes a la fecha de ejecutoria de la providencia que imponga la sanción de amonestación.</w:t>
      </w:r>
    </w:p>
    <w:p w14:paraId="52BCC116" w14:textId="77777777" w:rsidR="00C46380" w:rsidRDefault="00C46380">
      <w:pPr>
        <w:pStyle w:val="Textoindependiente"/>
        <w:spacing w:before="1"/>
      </w:pPr>
    </w:p>
    <w:p w14:paraId="52BCC117" w14:textId="77777777" w:rsidR="00C46380" w:rsidRDefault="001F5741">
      <w:pPr>
        <w:pStyle w:val="Textoindependiente"/>
        <w:ind w:left="444"/>
        <w:jc w:val="both"/>
      </w:pPr>
      <w:r>
        <w:rPr>
          <w:color w:val="121212"/>
        </w:rPr>
        <w:t>(</w:t>
      </w:r>
      <w:hyperlink r:id="rId1494">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6°).</w:t>
      </w:r>
    </w:p>
    <w:p w14:paraId="52BCC118" w14:textId="77777777" w:rsidR="00C46380" w:rsidRDefault="00C46380">
      <w:pPr>
        <w:pStyle w:val="Textoindependiente"/>
        <w:spacing w:before="1"/>
      </w:pPr>
    </w:p>
    <w:p w14:paraId="52BCC119" w14:textId="77777777" w:rsidR="00C46380" w:rsidRDefault="001F5741">
      <w:pPr>
        <w:pStyle w:val="Textoindependiente"/>
        <w:spacing w:line="247" w:lineRule="auto"/>
        <w:ind w:left="444" w:right="1688"/>
        <w:jc w:val="both"/>
      </w:pPr>
      <w:r>
        <w:rPr>
          <w:b/>
          <w:color w:val="121212"/>
        </w:rPr>
        <w:t xml:space="preserve">Artículo 2.3.9.1.6. Inicio de investigación administrativa. </w:t>
      </w:r>
      <w:r>
        <w:rPr>
          <w:color w:val="121212"/>
        </w:rPr>
        <w:t>Cuando la Superintendencia de Puertos y Transporte, de oficio o a petición de parte, tenga conocimiento que un organismo de tránsito presuntamente ha incurrido en</w:t>
      </w:r>
      <w:r>
        <w:rPr>
          <w:color w:val="121212"/>
          <w:spacing w:val="-1"/>
        </w:rPr>
        <w:t xml:space="preserve"> </w:t>
      </w:r>
      <w:r>
        <w:rPr>
          <w:color w:val="121212"/>
        </w:rPr>
        <w:t>cualquiera</w:t>
      </w:r>
      <w:r>
        <w:rPr>
          <w:color w:val="121212"/>
          <w:spacing w:val="-2"/>
        </w:rPr>
        <w:t xml:space="preserve"> </w:t>
      </w:r>
      <w:r>
        <w:rPr>
          <w:color w:val="121212"/>
        </w:rPr>
        <w:t>de las faltas</w:t>
      </w:r>
      <w:r>
        <w:rPr>
          <w:color w:val="121212"/>
          <w:spacing w:val="-1"/>
        </w:rPr>
        <w:t xml:space="preserve"> </w:t>
      </w:r>
      <w:r>
        <w:rPr>
          <w:color w:val="121212"/>
        </w:rPr>
        <w:t>contempladas</w:t>
      </w:r>
      <w:r>
        <w:rPr>
          <w:color w:val="121212"/>
          <w:spacing w:val="-1"/>
        </w:rPr>
        <w:t xml:space="preserve"> </w:t>
      </w:r>
      <w:r>
        <w:rPr>
          <w:color w:val="121212"/>
        </w:rPr>
        <w:t>en</w:t>
      </w:r>
      <w:r>
        <w:rPr>
          <w:color w:val="121212"/>
          <w:spacing w:val="-2"/>
        </w:rPr>
        <w:t xml:space="preserve"> </w:t>
      </w:r>
      <w:r>
        <w:rPr>
          <w:color w:val="121212"/>
        </w:rPr>
        <w:t>los artículos 2.3.9.1.4.</w:t>
      </w:r>
      <w:r>
        <w:rPr>
          <w:color w:val="121212"/>
          <w:spacing w:val="-2"/>
        </w:rPr>
        <w:t xml:space="preserve"> </w:t>
      </w:r>
      <w:r>
        <w:rPr>
          <w:color w:val="121212"/>
        </w:rPr>
        <w:t>y</w:t>
      </w:r>
      <w:r>
        <w:rPr>
          <w:color w:val="121212"/>
          <w:spacing w:val="40"/>
        </w:rPr>
        <w:t xml:space="preserve"> </w:t>
      </w:r>
      <w:r>
        <w:rPr>
          <w:color w:val="121212"/>
        </w:rPr>
        <w:t>2.3.9.1.5 del presente decreto, abrirá investigación mediante resolución motivada que deberá contener como mínimo:</w:t>
      </w:r>
    </w:p>
    <w:p w14:paraId="52BCC11A" w14:textId="77777777" w:rsidR="00C46380" w:rsidRDefault="00C46380">
      <w:pPr>
        <w:pStyle w:val="Textoindependiente"/>
        <w:spacing w:before="7"/>
        <w:rPr>
          <w:sz w:val="20"/>
        </w:rPr>
      </w:pPr>
    </w:p>
    <w:p w14:paraId="52BCC11B" w14:textId="77777777" w:rsidR="00C46380" w:rsidRPr="00390E80" w:rsidRDefault="001F5741">
      <w:pPr>
        <w:pStyle w:val="Prrafodelista"/>
        <w:numPr>
          <w:ilvl w:val="0"/>
          <w:numId w:val="39"/>
        </w:numPr>
        <w:tabs>
          <w:tab w:val="left" w:pos="762"/>
        </w:tabs>
        <w:spacing w:before="1"/>
        <w:ind w:right="1697" w:firstLine="0"/>
      </w:pPr>
      <w:r>
        <w:rPr>
          <w:color w:val="121212"/>
        </w:rPr>
        <w:t>Relación de las pruebas aportadas o allegadas que demuestren la existencia de los hechos;</w:t>
      </w:r>
    </w:p>
    <w:p w14:paraId="55435A36" w14:textId="77777777" w:rsidR="00390E80" w:rsidRDefault="00390E80" w:rsidP="00390E80">
      <w:pPr>
        <w:pStyle w:val="Prrafodelista"/>
        <w:tabs>
          <w:tab w:val="left" w:pos="762"/>
        </w:tabs>
        <w:spacing w:before="1"/>
        <w:ind w:right="1697"/>
        <w:jc w:val="left"/>
      </w:pPr>
    </w:p>
    <w:p w14:paraId="52BCC11D" w14:textId="77777777" w:rsidR="00C46380" w:rsidRDefault="001F5741">
      <w:pPr>
        <w:pStyle w:val="Prrafodelista"/>
        <w:numPr>
          <w:ilvl w:val="0"/>
          <w:numId w:val="39"/>
        </w:numPr>
        <w:tabs>
          <w:tab w:val="left" w:pos="886"/>
        </w:tabs>
        <w:spacing w:before="77"/>
        <w:ind w:right="1697" w:firstLine="0"/>
      </w:pPr>
      <w:r>
        <w:rPr>
          <w:color w:val="121212"/>
        </w:rPr>
        <w:t xml:space="preserve">Cita de las disposiciones presuntamente infringidas con los hechos </w:t>
      </w:r>
      <w:r>
        <w:rPr>
          <w:color w:val="121212"/>
          <w:spacing w:val="-2"/>
        </w:rPr>
        <w:t>investigados;</w:t>
      </w:r>
    </w:p>
    <w:p w14:paraId="52BCC11E" w14:textId="77777777" w:rsidR="00C46380" w:rsidRDefault="00C46380">
      <w:pPr>
        <w:pStyle w:val="Textoindependiente"/>
      </w:pPr>
    </w:p>
    <w:p w14:paraId="52BCC11F" w14:textId="77777777" w:rsidR="00C46380" w:rsidRDefault="001F5741">
      <w:pPr>
        <w:pStyle w:val="Prrafodelista"/>
        <w:numPr>
          <w:ilvl w:val="0"/>
          <w:numId w:val="39"/>
        </w:numPr>
        <w:tabs>
          <w:tab w:val="left" w:pos="762"/>
        </w:tabs>
        <w:ind w:right="1697" w:firstLine="0"/>
      </w:pPr>
      <w:r>
        <w:rPr>
          <w:color w:val="121212"/>
        </w:rPr>
        <w:t>Plazo dentro del cual el representante legal del respectivo organismo debe presentar por escrito sus aclaraciones y justificaciones, así como la solicitud de pruebas. Dicho término</w:t>
      </w:r>
      <w:r>
        <w:rPr>
          <w:color w:val="121212"/>
          <w:spacing w:val="-1"/>
        </w:rPr>
        <w:t xml:space="preserve"> </w:t>
      </w:r>
      <w:r>
        <w:rPr>
          <w:color w:val="121212"/>
        </w:rPr>
        <w:t>será</w:t>
      </w:r>
      <w:r>
        <w:rPr>
          <w:color w:val="121212"/>
          <w:spacing w:val="-3"/>
        </w:rPr>
        <w:t xml:space="preserve"> </w:t>
      </w:r>
      <w:r>
        <w:rPr>
          <w:color w:val="121212"/>
        </w:rPr>
        <w:t>de diez (10)</w:t>
      </w:r>
      <w:r>
        <w:rPr>
          <w:color w:val="121212"/>
          <w:spacing w:val="-1"/>
        </w:rPr>
        <w:t xml:space="preserve"> </w:t>
      </w:r>
      <w:r>
        <w:rPr>
          <w:color w:val="121212"/>
        </w:rPr>
        <w:t>días hábiles, contados a partir del</w:t>
      </w:r>
      <w:r>
        <w:rPr>
          <w:color w:val="121212"/>
          <w:spacing w:val="-1"/>
        </w:rPr>
        <w:t xml:space="preserve"> </w:t>
      </w:r>
      <w:r>
        <w:rPr>
          <w:color w:val="121212"/>
        </w:rPr>
        <w:t>día siguiente a la fecha de notificación de la</w:t>
      </w:r>
      <w:r>
        <w:rPr>
          <w:color w:val="121212"/>
          <w:spacing w:val="-1"/>
        </w:rPr>
        <w:t xml:space="preserve"> </w:t>
      </w:r>
      <w:r>
        <w:rPr>
          <w:color w:val="121212"/>
        </w:rPr>
        <w:t>resolución.</w:t>
      </w:r>
    </w:p>
    <w:p w14:paraId="52BCC120" w14:textId="77777777" w:rsidR="00C46380" w:rsidRDefault="00C46380">
      <w:pPr>
        <w:pStyle w:val="Textoindependiente"/>
        <w:spacing w:before="2"/>
      </w:pPr>
    </w:p>
    <w:p w14:paraId="52BCC121" w14:textId="77777777" w:rsidR="00C46380" w:rsidRDefault="001F5741">
      <w:pPr>
        <w:pStyle w:val="Textoindependiente"/>
        <w:ind w:left="444"/>
        <w:jc w:val="both"/>
      </w:pPr>
      <w:r>
        <w:rPr>
          <w:color w:val="121212"/>
        </w:rPr>
        <w:t>(</w:t>
      </w:r>
      <w:hyperlink r:id="rId1495">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8°).</w:t>
      </w:r>
    </w:p>
    <w:p w14:paraId="52BCC122" w14:textId="77777777" w:rsidR="00C46380" w:rsidRDefault="00C46380">
      <w:pPr>
        <w:pStyle w:val="Textoindependiente"/>
        <w:spacing w:before="10"/>
        <w:rPr>
          <w:sz w:val="21"/>
        </w:rPr>
      </w:pPr>
    </w:p>
    <w:p w14:paraId="52BCC123" w14:textId="77777777" w:rsidR="00C46380" w:rsidRDefault="001F5741">
      <w:pPr>
        <w:ind w:left="444" w:right="1684"/>
        <w:jc w:val="both"/>
      </w:pPr>
      <w:r>
        <w:rPr>
          <w:b/>
          <w:color w:val="121212"/>
        </w:rPr>
        <w:t>Artículo 2.3.9.1.7. Notificación de la apertura de investigación</w:t>
      </w:r>
      <w:r>
        <w:rPr>
          <w:color w:val="121212"/>
        </w:rPr>
        <w:t xml:space="preserve">. La </w:t>
      </w:r>
      <w:r>
        <w:rPr>
          <w:color w:val="121212"/>
        </w:rPr>
        <w:lastRenderedPageBreak/>
        <w:t xml:space="preserve">notificación de la resolución a que se refiere el artículo anterior se hará de acuerdo con las normas establecidas en la </w:t>
      </w:r>
      <w:hyperlink r:id="rId1496">
        <w:r>
          <w:rPr>
            <w:color w:val="0000FF"/>
            <w:u w:val="single" w:color="0000FF"/>
          </w:rPr>
          <w:t xml:space="preserve">Ley 1437 de 2011 </w:t>
        </w:r>
      </w:hyperlink>
      <w:r>
        <w:rPr>
          <w:color w:val="121212"/>
        </w:rPr>
        <w:t>o las normas que lo modifiquen o sustituyan.</w:t>
      </w:r>
    </w:p>
    <w:p w14:paraId="52BCC124" w14:textId="77777777" w:rsidR="00C46380" w:rsidRDefault="00C46380">
      <w:pPr>
        <w:pStyle w:val="Textoindependiente"/>
        <w:spacing w:before="1"/>
      </w:pPr>
    </w:p>
    <w:p w14:paraId="52BCC125" w14:textId="77777777" w:rsidR="00C46380" w:rsidRDefault="001F5741">
      <w:pPr>
        <w:pStyle w:val="Textoindependiente"/>
        <w:ind w:left="444"/>
        <w:jc w:val="both"/>
      </w:pPr>
      <w:r>
        <w:rPr>
          <w:color w:val="121212"/>
        </w:rPr>
        <w:t>(</w:t>
      </w:r>
      <w:hyperlink r:id="rId1497">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9°).</w:t>
      </w:r>
    </w:p>
    <w:p w14:paraId="52BCC126" w14:textId="77777777" w:rsidR="00C46380" w:rsidRDefault="00C46380">
      <w:pPr>
        <w:pStyle w:val="Textoindependiente"/>
      </w:pPr>
    </w:p>
    <w:p w14:paraId="52BCC127" w14:textId="77777777" w:rsidR="00C46380" w:rsidRDefault="001F5741">
      <w:pPr>
        <w:pStyle w:val="Textoindependiente"/>
        <w:ind w:left="444" w:right="1689"/>
        <w:jc w:val="both"/>
      </w:pPr>
      <w:r>
        <w:rPr>
          <w:b/>
          <w:color w:val="121212"/>
        </w:rPr>
        <w:t>Artículo 2.3.9.1.8. Término para decidir la</w:t>
      </w:r>
      <w:r>
        <w:rPr>
          <w:b/>
          <w:color w:val="121212"/>
          <w:spacing w:val="80"/>
        </w:rPr>
        <w:t xml:space="preserve"> </w:t>
      </w:r>
      <w:r>
        <w:rPr>
          <w:b/>
          <w:color w:val="121212"/>
        </w:rPr>
        <w:t xml:space="preserve">investigación administrativa. </w:t>
      </w:r>
      <w:r>
        <w:rPr>
          <w:color w:val="121212"/>
        </w:rPr>
        <w:t>La Superintendencia de Puertos y Transporte contará con treinta (30) días hábiles para decidir, contados a partir del vencimiento del término señalado en el literal c). del artículo 2.3.9.1.6. de este Decreto. Dicho término podrá ampliarse hasta por treinta (30) días, cuando haya lugar a práctica</w:t>
      </w:r>
      <w:r>
        <w:rPr>
          <w:color w:val="121212"/>
          <w:spacing w:val="-2"/>
        </w:rPr>
        <w:t xml:space="preserve"> </w:t>
      </w:r>
      <w:r>
        <w:rPr>
          <w:color w:val="121212"/>
        </w:rPr>
        <w:t>de</w:t>
      </w:r>
      <w:r>
        <w:rPr>
          <w:color w:val="121212"/>
          <w:spacing w:val="-1"/>
        </w:rPr>
        <w:t xml:space="preserve"> </w:t>
      </w:r>
      <w:r>
        <w:rPr>
          <w:color w:val="121212"/>
        </w:rPr>
        <w:t>pruebas.</w:t>
      </w:r>
      <w:r>
        <w:rPr>
          <w:color w:val="121212"/>
          <w:spacing w:val="-3"/>
        </w:rPr>
        <w:t xml:space="preserve"> </w:t>
      </w:r>
      <w:r>
        <w:rPr>
          <w:color w:val="121212"/>
        </w:rPr>
        <w:t>La</w:t>
      </w:r>
      <w:r>
        <w:rPr>
          <w:color w:val="121212"/>
          <w:spacing w:val="-3"/>
        </w:rPr>
        <w:t xml:space="preserve"> </w:t>
      </w:r>
      <w:r>
        <w:rPr>
          <w:color w:val="121212"/>
        </w:rPr>
        <w:t>decisión</w:t>
      </w:r>
      <w:r>
        <w:rPr>
          <w:color w:val="121212"/>
          <w:spacing w:val="-2"/>
        </w:rPr>
        <w:t xml:space="preserve"> </w:t>
      </w:r>
      <w:r>
        <w:rPr>
          <w:color w:val="121212"/>
        </w:rPr>
        <w:t>se</w:t>
      </w:r>
      <w:r>
        <w:rPr>
          <w:color w:val="121212"/>
          <w:spacing w:val="-1"/>
        </w:rPr>
        <w:t xml:space="preserve"> </w:t>
      </w:r>
      <w:r>
        <w:rPr>
          <w:color w:val="121212"/>
        </w:rPr>
        <w:t>adoptará</w:t>
      </w:r>
      <w:r>
        <w:rPr>
          <w:color w:val="121212"/>
          <w:spacing w:val="-2"/>
        </w:rPr>
        <w:t xml:space="preserve"> </w:t>
      </w:r>
      <w:r>
        <w:rPr>
          <w:color w:val="121212"/>
        </w:rPr>
        <w:t>por</w:t>
      </w:r>
      <w:r>
        <w:rPr>
          <w:color w:val="121212"/>
          <w:spacing w:val="-2"/>
        </w:rPr>
        <w:t xml:space="preserve"> </w:t>
      </w:r>
      <w:r>
        <w:rPr>
          <w:color w:val="121212"/>
        </w:rPr>
        <w:t>resolución</w:t>
      </w:r>
      <w:r>
        <w:rPr>
          <w:color w:val="121212"/>
          <w:spacing w:val="-2"/>
        </w:rPr>
        <w:t xml:space="preserve"> </w:t>
      </w:r>
      <w:r>
        <w:rPr>
          <w:color w:val="121212"/>
        </w:rPr>
        <w:t>motivada</w:t>
      </w:r>
      <w:r>
        <w:rPr>
          <w:color w:val="121212"/>
          <w:spacing w:val="-2"/>
        </w:rPr>
        <w:t xml:space="preserve"> </w:t>
      </w:r>
      <w:r>
        <w:rPr>
          <w:color w:val="121212"/>
        </w:rPr>
        <w:t>en</w:t>
      </w:r>
      <w:r>
        <w:rPr>
          <w:color w:val="121212"/>
          <w:spacing w:val="-2"/>
        </w:rPr>
        <w:t xml:space="preserve"> </w:t>
      </w:r>
      <w:r>
        <w:rPr>
          <w:color w:val="121212"/>
        </w:rPr>
        <w:t>la</w:t>
      </w:r>
      <w:r>
        <w:rPr>
          <w:color w:val="121212"/>
          <w:spacing w:val="-2"/>
        </w:rPr>
        <w:t xml:space="preserve"> </w:t>
      </w:r>
      <w:r>
        <w:rPr>
          <w:color w:val="121212"/>
        </w:rPr>
        <w:t>cual se impondrá la sanción correspondiente o se ordenará el archivo de las diligencias según el caso.</w:t>
      </w:r>
    </w:p>
    <w:p w14:paraId="52BCC128" w14:textId="77777777" w:rsidR="00C46380" w:rsidRDefault="00C46380">
      <w:pPr>
        <w:pStyle w:val="Textoindependiente"/>
        <w:spacing w:before="11"/>
      </w:pPr>
    </w:p>
    <w:p w14:paraId="52BCC129" w14:textId="77777777" w:rsidR="00C46380" w:rsidRDefault="001F5741">
      <w:pPr>
        <w:pStyle w:val="Textoindependiente"/>
        <w:ind w:left="444"/>
        <w:jc w:val="both"/>
      </w:pPr>
      <w:r>
        <w:rPr>
          <w:color w:val="121212"/>
        </w:rPr>
        <w:t>(</w:t>
      </w:r>
      <w:hyperlink r:id="rId1498">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10).</w:t>
      </w:r>
    </w:p>
    <w:p w14:paraId="52BCC12A" w14:textId="77777777" w:rsidR="00C46380" w:rsidRDefault="00C46380">
      <w:pPr>
        <w:pStyle w:val="Textoindependiente"/>
      </w:pPr>
    </w:p>
    <w:p w14:paraId="52BCC12B" w14:textId="77777777" w:rsidR="00C46380" w:rsidRDefault="001F5741">
      <w:pPr>
        <w:pStyle w:val="Textoindependiente"/>
        <w:spacing w:before="1"/>
        <w:ind w:left="444" w:right="1688"/>
        <w:jc w:val="both"/>
      </w:pPr>
      <w:r>
        <w:rPr>
          <w:b/>
          <w:color w:val="121212"/>
        </w:rPr>
        <w:t xml:space="preserve">Artículo 2.3.9.1.9. Recursos. </w:t>
      </w:r>
      <w:r>
        <w:rPr>
          <w:color w:val="121212"/>
        </w:rPr>
        <w:t>Contra los actos administrativos que impongan las sanciones establecidas en el presente Título, proceden los recursos de ley, los</w:t>
      </w:r>
      <w:r>
        <w:rPr>
          <w:color w:val="121212"/>
          <w:spacing w:val="40"/>
        </w:rPr>
        <w:t xml:space="preserve"> </w:t>
      </w:r>
      <w:r>
        <w:rPr>
          <w:color w:val="121212"/>
        </w:rPr>
        <w:t>que</w:t>
      </w:r>
      <w:r>
        <w:rPr>
          <w:color w:val="121212"/>
          <w:spacing w:val="40"/>
        </w:rPr>
        <w:t xml:space="preserve"> </w:t>
      </w:r>
      <w:r>
        <w:rPr>
          <w:color w:val="121212"/>
        </w:rPr>
        <w:t>se</w:t>
      </w:r>
      <w:r>
        <w:rPr>
          <w:color w:val="121212"/>
          <w:spacing w:val="40"/>
        </w:rPr>
        <w:t xml:space="preserve"> </w:t>
      </w:r>
      <w:r>
        <w:rPr>
          <w:color w:val="121212"/>
        </w:rPr>
        <w:t>tramitarán</w:t>
      </w:r>
      <w:r>
        <w:rPr>
          <w:color w:val="121212"/>
          <w:spacing w:val="40"/>
        </w:rPr>
        <w:t xml:space="preserve"> </w:t>
      </w:r>
      <w:r>
        <w:rPr>
          <w:color w:val="121212"/>
        </w:rPr>
        <w:t>de</w:t>
      </w:r>
      <w:r>
        <w:rPr>
          <w:color w:val="121212"/>
          <w:spacing w:val="40"/>
        </w:rPr>
        <w:t xml:space="preserve"> </w:t>
      </w:r>
      <w:r>
        <w:rPr>
          <w:color w:val="121212"/>
        </w:rPr>
        <w:t>conformidad</w:t>
      </w:r>
      <w:r>
        <w:rPr>
          <w:color w:val="121212"/>
          <w:spacing w:val="40"/>
        </w:rPr>
        <w:t xml:space="preserve"> </w:t>
      </w:r>
      <w:r>
        <w:rPr>
          <w:color w:val="121212"/>
        </w:rPr>
        <w:t>con</w:t>
      </w:r>
      <w:r>
        <w:rPr>
          <w:color w:val="121212"/>
          <w:spacing w:val="40"/>
        </w:rPr>
        <w:t xml:space="preserve"> </w:t>
      </w:r>
      <w:r>
        <w:rPr>
          <w:color w:val="121212"/>
        </w:rPr>
        <w:t>lo</w:t>
      </w:r>
      <w:r>
        <w:rPr>
          <w:color w:val="121212"/>
          <w:spacing w:val="40"/>
        </w:rPr>
        <w:t xml:space="preserve"> </w:t>
      </w:r>
      <w:r>
        <w:rPr>
          <w:color w:val="121212"/>
        </w:rPr>
        <w:t>dispuesto</w:t>
      </w:r>
      <w:r>
        <w:rPr>
          <w:color w:val="121212"/>
          <w:spacing w:val="40"/>
        </w:rPr>
        <w:t xml:space="preserve"> </w:t>
      </w:r>
      <w:r>
        <w:rPr>
          <w:color w:val="121212"/>
        </w:rPr>
        <w:t>en</w:t>
      </w:r>
      <w:r>
        <w:rPr>
          <w:color w:val="121212"/>
          <w:spacing w:val="80"/>
          <w:w w:val="150"/>
        </w:rPr>
        <w:t xml:space="preserve"> </w:t>
      </w:r>
      <w:r>
        <w:rPr>
          <w:color w:val="121212"/>
        </w:rPr>
        <w:t>la</w:t>
      </w:r>
      <w:r>
        <w:rPr>
          <w:color w:val="121212"/>
          <w:spacing w:val="40"/>
        </w:rPr>
        <w:t xml:space="preserve"> </w:t>
      </w:r>
      <w:hyperlink r:id="rId1499">
        <w:r>
          <w:rPr>
            <w:color w:val="0000FF"/>
            <w:u w:val="single" w:color="0000FF"/>
          </w:rPr>
          <w:t>Ley 1437 de</w:t>
        </w:r>
      </w:hyperlink>
      <w:r>
        <w:rPr>
          <w:color w:val="0000FF"/>
        </w:rPr>
        <w:t xml:space="preserve"> </w:t>
      </w:r>
      <w:hyperlink r:id="rId1500">
        <w:r>
          <w:rPr>
            <w:color w:val="0000FF"/>
            <w:u w:val="single" w:color="0000FF"/>
          </w:rPr>
          <w:t xml:space="preserve">2011 </w:t>
        </w:r>
      </w:hyperlink>
      <w:r>
        <w:rPr>
          <w:color w:val="121212"/>
        </w:rPr>
        <w:t>o la norma que lo modifique o sustituya.</w:t>
      </w:r>
    </w:p>
    <w:p w14:paraId="52BCC12C" w14:textId="77777777" w:rsidR="00C46380" w:rsidRDefault="00C46380">
      <w:pPr>
        <w:pStyle w:val="Textoindependiente"/>
        <w:spacing w:before="12"/>
        <w:rPr>
          <w:sz w:val="21"/>
        </w:rPr>
      </w:pPr>
    </w:p>
    <w:p w14:paraId="52BCC12D" w14:textId="77777777" w:rsidR="00C46380" w:rsidRDefault="001F5741">
      <w:pPr>
        <w:pStyle w:val="Textoindependiente"/>
        <w:ind w:left="444" w:right="1696"/>
        <w:jc w:val="both"/>
      </w:pPr>
      <w:r>
        <w:rPr>
          <w:b/>
          <w:color w:val="121212"/>
        </w:rPr>
        <w:t xml:space="preserve">Parágrafo. </w:t>
      </w:r>
      <w:r>
        <w:rPr>
          <w:color w:val="121212"/>
        </w:rPr>
        <w:t>Los recursos contra una resolución que imponga sanción de multa sólo serán concedidos, previo depósito de su valor o garantizando en forma idónea el cumplimiento de la obligación.</w:t>
      </w:r>
    </w:p>
    <w:p w14:paraId="52BCC12E" w14:textId="77777777" w:rsidR="00C46380" w:rsidRDefault="00C46380">
      <w:pPr>
        <w:pStyle w:val="Textoindependiente"/>
      </w:pPr>
    </w:p>
    <w:p w14:paraId="52BCC12F" w14:textId="77777777" w:rsidR="00C46380" w:rsidRDefault="001F5741">
      <w:pPr>
        <w:pStyle w:val="Textoindependiente"/>
        <w:spacing w:before="1"/>
        <w:ind w:left="444" w:right="1691"/>
        <w:jc w:val="both"/>
      </w:pPr>
      <w:r>
        <w:rPr>
          <w:color w:val="121212"/>
        </w:rPr>
        <w:t>Los dineros que recaude la Superintendencia de Puertos y Transporte por concepto de las multas de que trata el presente Título entrarán a formar parte de su presupuesto y se destinarán exclusivamente al fomento y desarrollo de planes y programas de seguridad vial.</w:t>
      </w:r>
    </w:p>
    <w:p w14:paraId="52BCC130" w14:textId="77777777" w:rsidR="00C46380" w:rsidRDefault="00C46380">
      <w:pPr>
        <w:pStyle w:val="Textoindependiente"/>
        <w:spacing w:before="4"/>
        <w:rPr>
          <w:sz w:val="27"/>
        </w:rPr>
      </w:pPr>
    </w:p>
    <w:p w14:paraId="52BCC131" w14:textId="77777777" w:rsidR="00C46380" w:rsidRDefault="001F5741">
      <w:pPr>
        <w:pStyle w:val="Textoindependiente"/>
        <w:ind w:left="444"/>
        <w:jc w:val="both"/>
      </w:pPr>
      <w:r>
        <w:rPr>
          <w:color w:val="121212"/>
        </w:rPr>
        <w:t>(</w:t>
      </w:r>
      <w:hyperlink r:id="rId1501">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11).</w:t>
      </w:r>
    </w:p>
    <w:p w14:paraId="52BCC132" w14:textId="77777777" w:rsidR="00C46380" w:rsidRDefault="00C46380">
      <w:pPr>
        <w:pStyle w:val="Textoindependiente"/>
      </w:pPr>
    </w:p>
    <w:p w14:paraId="52BCC133" w14:textId="77777777" w:rsidR="00C46380" w:rsidRDefault="001F5741">
      <w:pPr>
        <w:pStyle w:val="Textoindependiente"/>
        <w:spacing w:before="1"/>
        <w:ind w:left="444" w:right="1692"/>
        <w:jc w:val="both"/>
      </w:pPr>
      <w:r>
        <w:rPr>
          <w:b/>
          <w:color w:val="121212"/>
        </w:rPr>
        <w:t xml:space="preserve">Artículo 2.3.9.1.10. Copias. </w:t>
      </w:r>
      <w:r>
        <w:rPr>
          <w:color w:val="121212"/>
        </w:rPr>
        <w:t>De estas sanciones se remitirá copia al Gobernador, Alcalde Distrital o Municipal, Asamblea Departamentales y Concejos Municipales de del organismo de tránsito sancionado.</w:t>
      </w:r>
    </w:p>
    <w:p w14:paraId="52BCC134" w14:textId="77777777" w:rsidR="00C46380" w:rsidRDefault="00C46380">
      <w:pPr>
        <w:pStyle w:val="Textoindependiente"/>
      </w:pPr>
    </w:p>
    <w:p w14:paraId="52BCC135" w14:textId="77777777" w:rsidR="00C46380" w:rsidRDefault="001F5741">
      <w:pPr>
        <w:pStyle w:val="Textoindependiente"/>
        <w:ind w:left="444"/>
        <w:jc w:val="both"/>
      </w:pPr>
      <w:r>
        <w:rPr>
          <w:color w:val="121212"/>
        </w:rPr>
        <w:t>(</w:t>
      </w:r>
      <w:hyperlink r:id="rId1502">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12).</w:t>
      </w:r>
    </w:p>
    <w:p w14:paraId="52BCC136" w14:textId="77777777" w:rsidR="00C46380" w:rsidRDefault="00C46380">
      <w:pPr>
        <w:pStyle w:val="Textoindependiente"/>
        <w:spacing w:before="1"/>
      </w:pPr>
    </w:p>
    <w:p w14:paraId="52BCC137" w14:textId="77777777" w:rsidR="00C46380" w:rsidRDefault="001F5741">
      <w:pPr>
        <w:ind w:left="444" w:right="1689"/>
        <w:jc w:val="both"/>
      </w:pPr>
      <w:r>
        <w:rPr>
          <w:b/>
          <w:color w:val="121212"/>
        </w:rPr>
        <w:t xml:space="preserve">Artículo 2.3.9.1.11. Acción de repetición. </w:t>
      </w:r>
      <w:r>
        <w:rPr>
          <w:color w:val="121212"/>
        </w:rPr>
        <w:t xml:space="preserve">El organismo de tránsito repetirá </w:t>
      </w:r>
      <w:proofErr w:type="gramStart"/>
      <w:r>
        <w:rPr>
          <w:color w:val="121212"/>
        </w:rPr>
        <w:t>contra</w:t>
      </w:r>
      <w:r>
        <w:rPr>
          <w:color w:val="121212"/>
          <w:spacing w:val="31"/>
        </w:rPr>
        <w:t xml:space="preserve">  </w:t>
      </w:r>
      <w:r>
        <w:rPr>
          <w:color w:val="121212"/>
        </w:rPr>
        <w:t>el</w:t>
      </w:r>
      <w:proofErr w:type="gramEnd"/>
      <w:r>
        <w:rPr>
          <w:color w:val="121212"/>
          <w:spacing w:val="32"/>
        </w:rPr>
        <w:t xml:space="preserve">  </w:t>
      </w:r>
      <w:r>
        <w:rPr>
          <w:color w:val="121212"/>
        </w:rPr>
        <w:t>funcionario</w:t>
      </w:r>
      <w:r>
        <w:rPr>
          <w:color w:val="121212"/>
          <w:spacing w:val="32"/>
        </w:rPr>
        <w:t xml:space="preserve">  </w:t>
      </w:r>
      <w:r>
        <w:rPr>
          <w:color w:val="121212"/>
        </w:rPr>
        <w:t>o</w:t>
      </w:r>
      <w:r>
        <w:rPr>
          <w:color w:val="121212"/>
          <w:spacing w:val="31"/>
        </w:rPr>
        <w:t xml:space="preserve">  </w:t>
      </w:r>
      <w:r>
        <w:rPr>
          <w:color w:val="121212"/>
        </w:rPr>
        <w:t>exfuncionario</w:t>
      </w:r>
      <w:r>
        <w:rPr>
          <w:color w:val="121212"/>
          <w:spacing w:val="32"/>
        </w:rPr>
        <w:t xml:space="preserve">  </w:t>
      </w:r>
      <w:r>
        <w:rPr>
          <w:color w:val="121212"/>
        </w:rPr>
        <w:t>a</w:t>
      </w:r>
      <w:r>
        <w:rPr>
          <w:color w:val="121212"/>
          <w:spacing w:val="32"/>
        </w:rPr>
        <w:t xml:space="preserve">  </w:t>
      </w:r>
      <w:r>
        <w:rPr>
          <w:color w:val="121212"/>
        </w:rPr>
        <w:t>fin</w:t>
      </w:r>
      <w:r>
        <w:rPr>
          <w:color w:val="121212"/>
          <w:spacing w:val="32"/>
        </w:rPr>
        <w:t xml:space="preserve">  </w:t>
      </w:r>
      <w:r>
        <w:rPr>
          <w:color w:val="121212"/>
        </w:rPr>
        <w:t>de</w:t>
      </w:r>
      <w:r>
        <w:rPr>
          <w:color w:val="121212"/>
          <w:spacing w:val="32"/>
        </w:rPr>
        <w:t xml:space="preserve">  </w:t>
      </w:r>
      <w:r>
        <w:rPr>
          <w:color w:val="121212"/>
        </w:rPr>
        <w:t>que</w:t>
      </w:r>
      <w:r>
        <w:rPr>
          <w:color w:val="121212"/>
          <w:spacing w:val="32"/>
        </w:rPr>
        <w:t xml:space="preserve">  </w:t>
      </w:r>
      <w:r>
        <w:rPr>
          <w:color w:val="121212"/>
        </w:rPr>
        <w:t>responda</w:t>
      </w:r>
      <w:r>
        <w:rPr>
          <w:color w:val="121212"/>
          <w:spacing w:val="32"/>
        </w:rPr>
        <w:t xml:space="preserve">  </w:t>
      </w:r>
      <w:r>
        <w:rPr>
          <w:color w:val="121212"/>
        </w:rPr>
        <w:t>civil</w:t>
      </w:r>
      <w:r>
        <w:rPr>
          <w:color w:val="121212"/>
          <w:spacing w:val="31"/>
        </w:rPr>
        <w:t xml:space="preserve">  </w:t>
      </w:r>
      <w:r>
        <w:rPr>
          <w:color w:val="121212"/>
          <w:spacing w:val="-10"/>
        </w:rPr>
        <w:t>y</w:t>
      </w:r>
    </w:p>
    <w:p w14:paraId="52BCC139" w14:textId="77777777" w:rsidR="00C46380" w:rsidRDefault="001F5741">
      <w:pPr>
        <w:pStyle w:val="Textoindependiente"/>
        <w:spacing w:before="77"/>
        <w:ind w:left="444" w:right="1691"/>
        <w:jc w:val="both"/>
      </w:pPr>
      <w:r>
        <w:rPr>
          <w:color w:val="121212"/>
        </w:rPr>
        <w:t>administrativamente por los perjuicios que cause a éste, por hechos u omisiones ocurridos en el ejercicio de su cargo y que ocasionen la imposición de cualquiera de las sanciones a que se refiere el presente</w:t>
      </w:r>
      <w:r>
        <w:rPr>
          <w:color w:val="121212"/>
          <w:spacing w:val="-11"/>
        </w:rPr>
        <w:t xml:space="preserve"> </w:t>
      </w:r>
      <w:r>
        <w:rPr>
          <w:color w:val="121212"/>
        </w:rPr>
        <w:t>Título.</w:t>
      </w:r>
    </w:p>
    <w:p w14:paraId="52BCC13A" w14:textId="77777777" w:rsidR="00C46380" w:rsidRDefault="00C46380">
      <w:pPr>
        <w:pStyle w:val="Textoindependiente"/>
        <w:spacing w:before="1"/>
      </w:pPr>
    </w:p>
    <w:p w14:paraId="52BCC13B" w14:textId="77777777" w:rsidR="00C46380" w:rsidRDefault="001F5741">
      <w:pPr>
        <w:pStyle w:val="Textoindependiente"/>
        <w:ind w:left="444"/>
        <w:jc w:val="both"/>
      </w:pPr>
      <w:r>
        <w:rPr>
          <w:color w:val="121212"/>
        </w:rPr>
        <w:t>(</w:t>
      </w:r>
      <w:hyperlink r:id="rId1503">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13).</w:t>
      </w:r>
    </w:p>
    <w:p w14:paraId="52BCC13C" w14:textId="77777777" w:rsidR="00C46380" w:rsidRDefault="00C46380">
      <w:pPr>
        <w:pStyle w:val="Textoindependiente"/>
      </w:pPr>
    </w:p>
    <w:p w14:paraId="52BCC13D" w14:textId="77777777" w:rsidR="00C46380" w:rsidRDefault="001F5741">
      <w:pPr>
        <w:pStyle w:val="Textoindependiente"/>
        <w:spacing w:before="1"/>
        <w:ind w:left="444" w:right="1692"/>
        <w:jc w:val="both"/>
      </w:pPr>
      <w:r>
        <w:rPr>
          <w:b/>
          <w:color w:val="121212"/>
        </w:rPr>
        <w:t>Artículo</w:t>
      </w:r>
      <w:r>
        <w:rPr>
          <w:b/>
          <w:color w:val="121212"/>
          <w:spacing w:val="-3"/>
        </w:rPr>
        <w:t xml:space="preserve"> </w:t>
      </w:r>
      <w:r>
        <w:rPr>
          <w:b/>
          <w:color w:val="121212"/>
        </w:rPr>
        <w:t>2.3.9.1.12.</w:t>
      </w:r>
      <w:r>
        <w:rPr>
          <w:b/>
          <w:color w:val="121212"/>
          <w:spacing w:val="-1"/>
        </w:rPr>
        <w:t xml:space="preserve"> </w:t>
      </w:r>
      <w:r>
        <w:rPr>
          <w:b/>
          <w:color w:val="121212"/>
        </w:rPr>
        <w:t>Caducidad.</w:t>
      </w:r>
      <w:r>
        <w:rPr>
          <w:b/>
          <w:color w:val="121212"/>
          <w:spacing w:val="-1"/>
        </w:rPr>
        <w:t xml:space="preserve"> </w:t>
      </w:r>
      <w:r>
        <w:rPr>
          <w:color w:val="121212"/>
        </w:rPr>
        <w:t>La</w:t>
      </w:r>
      <w:r>
        <w:rPr>
          <w:color w:val="121212"/>
          <w:spacing w:val="-4"/>
        </w:rPr>
        <w:t xml:space="preserve"> </w:t>
      </w:r>
      <w:r>
        <w:rPr>
          <w:color w:val="121212"/>
        </w:rPr>
        <w:t>facultad</w:t>
      </w:r>
      <w:r>
        <w:rPr>
          <w:color w:val="121212"/>
          <w:spacing w:val="-3"/>
        </w:rPr>
        <w:t xml:space="preserve"> </w:t>
      </w:r>
      <w:r>
        <w:rPr>
          <w:color w:val="121212"/>
        </w:rPr>
        <w:t>que</w:t>
      </w:r>
      <w:r>
        <w:rPr>
          <w:color w:val="121212"/>
          <w:spacing w:val="-3"/>
        </w:rPr>
        <w:t xml:space="preserve"> </w:t>
      </w:r>
      <w:r>
        <w:rPr>
          <w:color w:val="121212"/>
        </w:rPr>
        <w:t>tiene la</w:t>
      </w:r>
      <w:r>
        <w:rPr>
          <w:color w:val="121212"/>
          <w:spacing w:val="-3"/>
        </w:rPr>
        <w:t xml:space="preserve"> </w:t>
      </w:r>
      <w:r>
        <w:rPr>
          <w:color w:val="121212"/>
        </w:rPr>
        <w:t>Superintendencia</w:t>
      </w:r>
      <w:r>
        <w:rPr>
          <w:color w:val="121212"/>
          <w:spacing w:val="-3"/>
        </w:rPr>
        <w:t xml:space="preserve"> </w:t>
      </w:r>
      <w:r>
        <w:rPr>
          <w:color w:val="121212"/>
        </w:rPr>
        <w:t xml:space="preserve">de Puertos y Transporte para imponer las sanciones a que se refiere el presente Título caduca a los tres (3) años de producido el último acto constitutivo de la </w:t>
      </w:r>
      <w:r>
        <w:rPr>
          <w:color w:val="121212"/>
          <w:spacing w:val="-2"/>
        </w:rPr>
        <w:t>falta.</w:t>
      </w:r>
    </w:p>
    <w:p w14:paraId="52BCC13E" w14:textId="77777777" w:rsidR="00C46380" w:rsidRDefault="00C46380">
      <w:pPr>
        <w:pStyle w:val="Textoindependiente"/>
        <w:spacing w:before="12"/>
        <w:rPr>
          <w:sz w:val="21"/>
        </w:rPr>
      </w:pPr>
    </w:p>
    <w:p w14:paraId="52BCC13F" w14:textId="77777777" w:rsidR="00C46380" w:rsidRDefault="001F5741">
      <w:pPr>
        <w:pStyle w:val="Textoindependiente"/>
        <w:ind w:left="444"/>
        <w:jc w:val="both"/>
      </w:pPr>
      <w:r>
        <w:rPr>
          <w:color w:val="121212"/>
        </w:rPr>
        <w:t>(</w:t>
      </w:r>
      <w:hyperlink r:id="rId1504">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14).</w:t>
      </w:r>
    </w:p>
    <w:p w14:paraId="52BCC140" w14:textId="77777777" w:rsidR="00C46380" w:rsidRDefault="00C46380">
      <w:pPr>
        <w:pStyle w:val="Textoindependiente"/>
      </w:pPr>
    </w:p>
    <w:p w14:paraId="52BCC141" w14:textId="77777777" w:rsidR="00C46380" w:rsidRDefault="001F5741">
      <w:pPr>
        <w:pStyle w:val="Textoindependiente"/>
        <w:ind w:left="444" w:right="1690"/>
        <w:jc w:val="both"/>
      </w:pPr>
      <w:r>
        <w:rPr>
          <w:b/>
          <w:color w:val="121212"/>
        </w:rPr>
        <w:t xml:space="preserve">Artículo 2.3.9.1.13. Deber de informar. </w:t>
      </w:r>
      <w:r>
        <w:rPr>
          <w:color w:val="121212"/>
        </w:rPr>
        <w:t>Cuando la Superintendencia de Puertos y Transporte tenga conocimiento de expedición de actos administrativos contrarios a las normas y procedimientos contenidos en la legislación</w:t>
      </w:r>
      <w:r>
        <w:rPr>
          <w:color w:val="121212"/>
          <w:spacing w:val="-2"/>
        </w:rPr>
        <w:t xml:space="preserve"> </w:t>
      </w:r>
      <w:r>
        <w:rPr>
          <w:color w:val="121212"/>
        </w:rPr>
        <w:t>nacional</w:t>
      </w:r>
      <w:r>
        <w:rPr>
          <w:color w:val="121212"/>
          <w:spacing w:val="-2"/>
        </w:rPr>
        <w:t xml:space="preserve"> </w:t>
      </w:r>
      <w:r>
        <w:rPr>
          <w:color w:val="121212"/>
        </w:rPr>
        <w:t>vigente</w:t>
      </w:r>
      <w:r>
        <w:rPr>
          <w:color w:val="121212"/>
          <w:spacing w:val="-1"/>
        </w:rPr>
        <w:t xml:space="preserve"> </w:t>
      </w:r>
      <w:r>
        <w:rPr>
          <w:color w:val="121212"/>
        </w:rPr>
        <w:t>en</w:t>
      </w:r>
      <w:r>
        <w:rPr>
          <w:color w:val="121212"/>
          <w:spacing w:val="-2"/>
        </w:rPr>
        <w:t xml:space="preserve"> </w:t>
      </w:r>
      <w:r>
        <w:rPr>
          <w:color w:val="121212"/>
        </w:rPr>
        <w:t>materia de</w:t>
      </w:r>
      <w:r>
        <w:rPr>
          <w:color w:val="121212"/>
          <w:spacing w:val="-1"/>
        </w:rPr>
        <w:t xml:space="preserve"> </w:t>
      </w:r>
      <w:r>
        <w:rPr>
          <w:color w:val="121212"/>
        </w:rPr>
        <w:t>tránsito y</w:t>
      </w:r>
      <w:r>
        <w:rPr>
          <w:color w:val="121212"/>
          <w:spacing w:val="-3"/>
        </w:rPr>
        <w:t xml:space="preserve"> </w:t>
      </w:r>
      <w:r>
        <w:rPr>
          <w:color w:val="121212"/>
        </w:rPr>
        <w:t>transporte, además</w:t>
      </w:r>
      <w:r>
        <w:rPr>
          <w:color w:val="121212"/>
          <w:spacing w:val="-2"/>
        </w:rPr>
        <w:t xml:space="preserve"> </w:t>
      </w:r>
      <w:r>
        <w:rPr>
          <w:color w:val="121212"/>
        </w:rPr>
        <w:t>de</w:t>
      </w:r>
      <w:r>
        <w:rPr>
          <w:color w:val="121212"/>
          <w:spacing w:val="-1"/>
        </w:rPr>
        <w:t xml:space="preserve"> </w:t>
      </w:r>
      <w:r>
        <w:rPr>
          <w:color w:val="121212"/>
        </w:rPr>
        <w:t>dar el informe a la Procuraduría General de la Nación, deberá ejercer las acciones contenciosas administrativas y/o penales a que haya lugar.</w:t>
      </w:r>
    </w:p>
    <w:p w14:paraId="52BCC142" w14:textId="77777777" w:rsidR="00C46380" w:rsidRDefault="00C46380">
      <w:pPr>
        <w:pStyle w:val="Textoindependiente"/>
        <w:spacing w:before="1"/>
      </w:pPr>
    </w:p>
    <w:p w14:paraId="52BCC143" w14:textId="77777777" w:rsidR="00C46380" w:rsidRDefault="001F5741">
      <w:pPr>
        <w:pStyle w:val="Textoindependiente"/>
        <w:ind w:left="444"/>
        <w:jc w:val="both"/>
      </w:pPr>
      <w:r>
        <w:rPr>
          <w:color w:val="121212"/>
        </w:rPr>
        <w:t>(</w:t>
      </w:r>
      <w:hyperlink r:id="rId1505">
        <w:r>
          <w:rPr>
            <w:color w:val="0000FF"/>
            <w:u w:val="single" w:color="0000FF"/>
          </w:rPr>
          <w:t>Decreto</w:t>
        </w:r>
        <w:r>
          <w:rPr>
            <w:color w:val="0000FF"/>
            <w:spacing w:val="-5"/>
            <w:u w:val="single" w:color="0000FF"/>
          </w:rPr>
          <w:t xml:space="preserve"> </w:t>
        </w:r>
        <w:r>
          <w:rPr>
            <w:color w:val="0000FF"/>
            <w:u w:val="single" w:color="0000FF"/>
          </w:rPr>
          <w:t>1270</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1991</w:t>
        </w:r>
      </w:hyperlink>
      <w:r>
        <w:rPr>
          <w:color w:val="121212"/>
        </w:rPr>
        <w:t>,</w:t>
      </w:r>
      <w:r>
        <w:rPr>
          <w:color w:val="121212"/>
          <w:spacing w:val="-6"/>
        </w:rPr>
        <w:t xml:space="preserve"> </w:t>
      </w:r>
      <w:r>
        <w:rPr>
          <w:color w:val="121212"/>
        </w:rPr>
        <w:t>artículo</w:t>
      </w:r>
      <w:r>
        <w:rPr>
          <w:color w:val="121212"/>
          <w:spacing w:val="-4"/>
        </w:rPr>
        <w:t xml:space="preserve"> 15).</w:t>
      </w:r>
    </w:p>
    <w:p w14:paraId="52BCC144" w14:textId="77777777" w:rsidR="00C46380" w:rsidRDefault="00C46380">
      <w:pPr>
        <w:pStyle w:val="Textoindependiente"/>
        <w:spacing w:before="6"/>
        <w:rPr>
          <w:sz w:val="14"/>
        </w:rPr>
      </w:pPr>
    </w:p>
    <w:p w14:paraId="52BCC145" w14:textId="77777777" w:rsidR="00C46380" w:rsidRDefault="001F5741">
      <w:pPr>
        <w:pStyle w:val="Ttulo1"/>
        <w:spacing w:before="101"/>
      </w:pPr>
      <w:r>
        <w:rPr>
          <w:color w:val="121212"/>
        </w:rPr>
        <w:t>CAPÍTULO</w:t>
      </w:r>
      <w:r>
        <w:rPr>
          <w:color w:val="121212"/>
          <w:spacing w:val="-7"/>
        </w:rPr>
        <w:t xml:space="preserve"> </w:t>
      </w:r>
      <w:r>
        <w:rPr>
          <w:color w:val="121212"/>
          <w:spacing w:val="-10"/>
        </w:rPr>
        <w:t>2</w:t>
      </w:r>
    </w:p>
    <w:p w14:paraId="52BCC146" w14:textId="77777777" w:rsidR="00C46380" w:rsidRDefault="00C46380">
      <w:pPr>
        <w:pStyle w:val="Textoindependiente"/>
        <w:spacing w:before="11"/>
        <w:rPr>
          <w:b/>
          <w:sz w:val="21"/>
        </w:rPr>
      </w:pPr>
    </w:p>
    <w:p w14:paraId="52BCC147" w14:textId="77777777" w:rsidR="00C46380" w:rsidRDefault="001F5741">
      <w:pPr>
        <w:pStyle w:val="Ttulo2"/>
        <w:ind w:left="440"/>
      </w:pPr>
      <w:r>
        <w:rPr>
          <w:color w:val="121212"/>
        </w:rPr>
        <w:t>Intervención</w:t>
      </w:r>
      <w:r>
        <w:rPr>
          <w:color w:val="121212"/>
          <w:spacing w:val="-7"/>
        </w:rPr>
        <w:t xml:space="preserve"> </w:t>
      </w:r>
      <w:r>
        <w:rPr>
          <w:color w:val="121212"/>
        </w:rPr>
        <w:t>de</w:t>
      </w:r>
      <w:r>
        <w:rPr>
          <w:color w:val="121212"/>
          <w:spacing w:val="-6"/>
        </w:rPr>
        <w:t xml:space="preserve"> </w:t>
      </w:r>
      <w:r>
        <w:rPr>
          <w:color w:val="121212"/>
        </w:rPr>
        <w:t>organismos</w:t>
      </w:r>
      <w:r>
        <w:rPr>
          <w:color w:val="121212"/>
          <w:spacing w:val="-6"/>
        </w:rPr>
        <w:t xml:space="preserve"> </w:t>
      </w:r>
      <w:r>
        <w:rPr>
          <w:color w:val="121212"/>
        </w:rPr>
        <w:t>de</w:t>
      </w:r>
      <w:r>
        <w:rPr>
          <w:color w:val="121212"/>
          <w:spacing w:val="-6"/>
        </w:rPr>
        <w:t xml:space="preserve"> </w:t>
      </w:r>
      <w:r>
        <w:rPr>
          <w:color w:val="121212"/>
          <w:spacing w:val="-2"/>
        </w:rPr>
        <w:t>tránsito</w:t>
      </w:r>
    </w:p>
    <w:p w14:paraId="52BCC148" w14:textId="77777777" w:rsidR="00C46380" w:rsidRDefault="00C46380">
      <w:pPr>
        <w:pStyle w:val="Textoindependiente"/>
        <w:rPr>
          <w:b/>
        </w:rPr>
      </w:pPr>
    </w:p>
    <w:p w14:paraId="52BCC149" w14:textId="77777777" w:rsidR="00C46380" w:rsidRDefault="001F5741">
      <w:pPr>
        <w:pStyle w:val="Textoindependiente"/>
        <w:spacing w:before="1"/>
        <w:ind w:left="444" w:right="1689"/>
        <w:jc w:val="both"/>
      </w:pPr>
      <w:r>
        <w:rPr>
          <w:b/>
          <w:color w:val="121212"/>
        </w:rPr>
        <w:t xml:space="preserve">Artículo 2.3.9.2.1 Objeto. </w:t>
      </w:r>
      <w:r>
        <w:rPr>
          <w:color w:val="121212"/>
        </w:rPr>
        <w:t xml:space="preserve">El presente Capítulo tiene por objeto reglamentar el artículo 19 de la </w:t>
      </w:r>
      <w:hyperlink r:id="rId1506">
        <w:r>
          <w:rPr>
            <w:color w:val="0000FF"/>
            <w:u w:val="single" w:color="0000FF"/>
          </w:rPr>
          <w:t>Ley 1702 de 2013</w:t>
        </w:r>
      </w:hyperlink>
      <w:r>
        <w:rPr>
          <w:color w:val="121212"/>
        </w:rPr>
        <w:t>, estableciendo el procedimiento de intervención a los Organismos de Tránsito que debe efectuar la Superintendencia de Puertos y Transporte; así como también el procedimiento para la suspensión preventiva, suspensión o cancelación de la habilitación de los organismos de apoyo al tránsito.</w:t>
      </w:r>
    </w:p>
    <w:p w14:paraId="52BCC14A" w14:textId="77777777" w:rsidR="00C46380" w:rsidRDefault="00C46380">
      <w:pPr>
        <w:pStyle w:val="Textoindependiente"/>
      </w:pPr>
    </w:p>
    <w:p w14:paraId="52BCC14B" w14:textId="77777777" w:rsidR="00C46380" w:rsidRDefault="001F5741">
      <w:pPr>
        <w:pStyle w:val="Textoindependiente"/>
        <w:ind w:left="444"/>
        <w:jc w:val="both"/>
      </w:pPr>
      <w:r>
        <w:rPr>
          <w:color w:val="121212"/>
        </w:rPr>
        <w:t>(</w:t>
      </w:r>
      <w:hyperlink r:id="rId1507">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1°).</w:t>
      </w:r>
    </w:p>
    <w:p w14:paraId="52BCC14C" w14:textId="77777777" w:rsidR="00C46380" w:rsidRDefault="00C46380">
      <w:pPr>
        <w:pStyle w:val="Textoindependiente"/>
      </w:pPr>
    </w:p>
    <w:p w14:paraId="52BCC14D" w14:textId="77777777" w:rsidR="00C46380" w:rsidRDefault="001F5741">
      <w:pPr>
        <w:pStyle w:val="Textoindependiente"/>
        <w:ind w:left="444" w:right="1689"/>
        <w:jc w:val="both"/>
      </w:pPr>
      <w:r>
        <w:rPr>
          <w:b/>
          <w:color w:val="121212"/>
        </w:rPr>
        <w:t xml:space="preserve">Artículo 2.3.9.2.2. Intervención de Organismos de Tránsito. </w:t>
      </w:r>
      <w:r>
        <w:rPr>
          <w:color w:val="121212"/>
        </w:rPr>
        <w:t>La intervención consistirá en un conjunto de medidas administrativas de carácter transitorio, ejercidas por la Superintendencia de Puertos y Transporte, sobre</w:t>
      </w:r>
      <w:r>
        <w:rPr>
          <w:color w:val="121212"/>
          <w:spacing w:val="40"/>
        </w:rPr>
        <w:t xml:space="preserve"> </w:t>
      </w:r>
      <w:r>
        <w:rPr>
          <w:color w:val="121212"/>
        </w:rPr>
        <w:t>los Organismos de Tránsito, con la finalidad de garantizar la correcta y eficaz atención a los usuarios. La Superintendencia de Puertos y Transporte, podrá ordenar la intervención de un Organismo de Tránsito de cualquier nivel cuando se presenten las siguientes causales:</w:t>
      </w:r>
    </w:p>
    <w:p w14:paraId="52BCC14E" w14:textId="77777777" w:rsidR="00C46380" w:rsidRDefault="00C46380">
      <w:pPr>
        <w:pStyle w:val="Textoindependiente"/>
        <w:spacing w:before="10"/>
      </w:pPr>
    </w:p>
    <w:p w14:paraId="52BCC14F" w14:textId="77777777" w:rsidR="00C46380" w:rsidRDefault="001F5741">
      <w:pPr>
        <w:pStyle w:val="Prrafodelista"/>
        <w:numPr>
          <w:ilvl w:val="0"/>
          <w:numId w:val="38"/>
        </w:numPr>
        <w:tabs>
          <w:tab w:val="left" w:pos="793"/>
        </w:tabs>
        <w:ind w:right="1691" w:firstLine="0"/>
      </w:pPr>
      <w:r>
        <w:rPr>
          <w:color w:val="121212"/>
        </w:rPr>
        <w:t>Cuando</w:t>
      </w:r>
      <w:r>
        <w:rPr>
          <w:color w:val="121212"/>
          <w:spacing w:val="34"/>
        </w:rPr>
        <w:t xml:space="preserve"> </w:t>
      </w:r>
      <w:r>
        <w:rPr>
          <w:color w:val="121212"/>
        </w:rPr>
        <w:t>su</w:t>
      </w:r>
      <w:r>
        <w:rPr>
          <w:color w:val="121212"/>
          <w:spacing w:val="34"/>
        </w:rPr>
        <w:t xml:space="preserve"> </w:t>
      </w:r>
      <w:r>
        <w:rPr>
          <w:color w:val="121212"/>
        </w:rPr>
        <w:t>actividad</w:t>
      </w:r>
      <w:r>
        <w:rPr>
          <w:color w:val="121212"/>
          <w:spacing w:val="36"/>
        </w:rPr>
        <w:t xml:space="preserve"> </w:t>
      </w:r>
      <w:r>
        <w:rPr>
          <w:color w:val="121212"/>
        </w:rPr>
        <w:t>u</w:t>
      </w:r>
      <w:r>
        <w:rPr>
          <w:color w:val="121212"/>
          <w:spacing w:val="34"/>
        </w:rPr>
        <w:t xml:space="preserve"> </w:t>
      </w:r>
      <w:r>
        <w:rPr>
          <w:color w:val="121212"/>
        </w:rPr>
        <w:t>omisión</w:t>
      </w:r>
      <w:r>
        <w:rPr>
          <w:color w:val="121212"/>
          <w:spacing w:val="34"/>
        </w:rPr>
        <w:t xml:space="preserve"> </w:t>
      </w:r>
      <w:r>
        <w:rPr>
          <w:color w:val="121212"/>
        </w:rPr>
        <w:t>haya</w:t>
      </w:r>
      <w:r>
        <w:rPr>
          <w:color w:val="121212"/>
          <w:spacing w:val="34"/>
        </w:rPr>
        <w:t xml:space="preserve"> </w:t>
      </w:r>
      <w:r>
        <w:rPr>
          <w:color w:val="121212"/>
        </w:rPr>
        <w:t>puesto</w:t>
      </w:r>
      <w:r>
        <w:rPr>
          <w:color w:val="121212"/>
          <w:spacing w:val="34"/>
        </w:rPr>
        <w:t xml:space="preserve"> </w:t>
      </w:r>
      <w:r>
        <w:rPr>
          <w:color w:val="121212"/>
        </w:rPr>
        <w:t>en</w:t>
      </w:r>
      <w:r>
        <w:rPr>
          <w:color w:val="121212"/>
          <w:spacing w:val="34"/>
        </w:rPr>
        <w:t xml:space="preserve"> </w:t>
      </w:r>
      <w:r>
        <w:rPr>
          <w:color w:val="121212"/>
        </w:rPr>
        <w:t>riesgo</w:t>
      </w:r>
      <w:r>
        <w:rPr>
          <w:color w:val="121212"/>
          <w:spacing w:val="35"/>
        </w:rPr>
        <w:t xml:space="preserve"> </w:t>
      </w:r>
      <w:r>
        <w:rPr>
          <w:color w:val="121212"/>
        </w:rPr>
        <w:t>o</w:t>
      </w:r>
      <w:r>
        <w:rPr>
          <w:color w:val="121212"/>
          <w:spacing w:val="32"/>
        </w:rPr>
        <w:t xml:space="preserve"> </w:t>
      </w:r>
      <w:r>
        <w:rPr>
          <w:color w:val="121212"/>
        </w:rPr>
        <w:t>causado</w:t>
      </w:r>
      <w:r>
        <w:rPr>
          <w:color w:val="121212"/>
          <w:spacing w:val="34"/>
        </w:rPr>
        <w:t xml:space="preserve"> </w:t>
      </w:r>
      <w:r>
        <w:rPr>
          <w:color w:val="121212"/>
        </w:rPr>
        <w:t>daños</w:t>
      </w:r>
      <w:r>
        <w:rPr>
          <w:color w:val="121212"/>
          <w:spacing w:val="32"/>
        </w:rPr>
        <w:t xml:space="preserve"> </w:t>
      </w:r>
      <w:r>
        <w:rPr>
          <w:color w:val="121212"/>
        </w:rPr>
        <w:t>a personas y/o bienes;</w:t>
      </w:r>
    </w:p>
    <w:p w14:paraId="52BCC150" w14:textId="77777777" w:rsidR="00C46380" w:rsidRDefault="00C46380">
      <w:pPr>
        <w:pStyle w:val="Textoindependiente"/>
        <w:spacing w:before="11"/>
        <w:rPr>
          <w:sz w:val="21"/>
        </w:rPr>
      </w:pPr>
    </w:p>
    <w:p w14:paraId="52BCC151" w14:textId="77777777" w:rsidR="00C46380" w:rsidRDefault="001F5741">
      <w:pPr>
        <w:pStyle w:val="Prrafodelista"/>
        <w:numPr>
          <w:ilvl w:val="0"/>
          <w:numId w:val="38"/>
        </w:numPr>
        <w:tabs>
          <w:tab w:val="left" w:pos="766"/>
        </w:tabs>
        <w:spacing w:before="1"/>
        <w:ind w:right="1704" w:firstLine="0"/>
      </w:pPr>
      <w:r>
        <w:rPr>
          <w:color w:val="121212"/>
        </w:rPr>
        <w:t>Se altere o modifique la información reportada al RUNT o poner en riesgo la información de este;</w:t>
      </w:r>
    </w:p>
    <w:p w14:paraId="52BCC152" w14:textId="77777777" w:rsidR="00C46380" w:rsidRDefault="00C46380">
      <w:pPr>
        <w:pStyle w:val="Textoindependiente"/>
        <w:spacing w:before="1"/>
      </w:pPr>
    </w:p>
    <w:p w14:paraId="52BCC153" w14:textId="77777777" w:rsidR="00C46380" w:rsidRDefault="001F5741">
      <w:pPr>
        <w:pStyle w:val="Prrafodelista"/>
        <w:numPr>
          <w:ilvl w:val="0"/>
          <w:numId w:val="38"/>
        </w:numPr>
        <w:tabs>
          <w:tab w:val="left" w:pos="735"/>
        </w:tabs>
        <w:ind w:left="734" w:hanging="293"/>
      </w:pPr>
      <w:r>
        <w:rPr>
          <w:color w:val="121212"/>
        </w:rPr>
        <w:t>Se</w:t>
      </w:r>
      <w:r>
        <w:rPr>
          <w:color w:val="121212"/>
          <w:spacing w:val="-6"/>
        </w:rPr>
        <w:t xml:space="preserve"> </w:t>
      </w:r>
      <w:r>
        <w:rPr>
          <w:color w:val="121212"/>
        </w:rPr>
        <w:t>expidan</w:t>
      </w:r>
      <w:r>
        <w:rPr>
          <w:color w:val="121212"/>
          <w:spacing w:val="-5"/>
        </w:rPr>
        <w:t xml:space="preserve"> </w:t>
      </w:r>
      <w:r>
        <w:rPr>
          <w:color w:val="121212"/>
        </w:rPr>
        <w:t>certificados</w:t>
      </w:r>
      <w:r>
        <w:rPr>
          <w:color w:val="121212"/>
          <w:spacing w:val="-5"/>
        </w:rPr>
        <w:t xml:space="preserve"> </w:t>
      </w:r>
      <w:r>
        <w:rPr>
          <w:color w:val="121212"/>
        </w:rPr>
        <w:t>en</w:t>
      </w:r>
      <w:r>
        <w:rPr>
          <w:color w:val="121212"/>
          <w:spacing w:val="-4"/>
        </w:rPr>
        <w:t xml:space="preserve"> </w:t>
      </w:r>
      <w:r>
        <w:rPr>
          <w:color w:val="121212"/>
        </w:rPr>
        <w:t>categorías</w:t>
      </w:r>
      <w:r>
        <w:rPr>
          <w:color w:val="121212"/>
          <w:spacing w:val="-5"/>
        </w:rPr>
        <w:t xml:space="preserve"> </w:t>
      </w:r>
      <w:r>
        <w:rPr>
          <w:color w:val="121212"/>
        </w:rPr>
        <w:t>o</w:t>
      </w:r>
      <w:r>
        <w:rPr>
          <w:color w:val="121212"/>
          <w:spacing w:val="-3"/>
        </w:rPr>
        <w:t xml:space="preserve"> </w:t>
      </w:r>
      <w:r>
        <w:rPr>
          <w:color w:val="121212"/>
        </w:rPr>
        <w:t>servicios</w:t>
      </w:r>
      <w:r>
        <w:rPr>
          <w:color w:val="121212"/>
          <w:spacing w:val="-4"/>
        </w:rPr>
        <w:t xml:space="preserve"> </w:t>
      </w:r>
      <w:r>
        <w:rPr>
          <w:color w:val="121212"/>
        </w:rPr>
        <w:t>no</w:t>
      </w:r>
      <w:r>
        <w:rPr>
          <w:color w:val="121212"/>
          <w:spacing w:val="-16"/>
        </w:rPr>
        <w:t xml:space="preserve"> </w:t>
      </w:r>
      <w:r>
        <w:rPr>
          <w:color w:val="121212"/>
          <w:spacing w:val="-2"/>
        </w:rPr>
        <w:t>autorizados;</w:t>
      </w:r>
    </w:p>
    <w:p w14:paraId="52BCC154" w14:textId="77777777" w:rsidR="00C46380" w:rsidRDefault="00C46380">
      <w:pPr>
        <w:pStyle w:val="Textoindependiente"/>
        <w:spacing w:before="10"/>
        <w:rPr>
          <w:sz w:val="21"/>
        </w:rPr>
      </w:pPr>
    </w:p>
    <w:p w14:paraId="52BCC155" w14:textId="77777777" w:rsidR="00C46380" w:rsidRDefault="001F5741">
      <w:pPr>
        <w:pStyle w:val="Prrafodelista"/>
        <w:numPr>
          <w:ilvl w:val="0"/>
          <w:numId w:val="38"/>
        </w:numPr>
        <w:tabs>
          <w:tab w:val="left" w:pos="778"/>
        </w:tabs>
        <w:spacing w:before="1"/>
        <w:ind w:left="778" w:hanging="334"/>
      </w:pPr>
      <w:r>
        <w:rPr>
          <w:color w:val="121212"/>
        </w:rPr>
        <w:t>Se</w:t>
      </w:r>
      <w:r>
        <w:rPr>
          <w:color w:val="121212"/>
          <w:spacing w:val="12"/>
        </w:rPr>
        <w:t xml:space="preserve"> </w:t>
      </w:r>
      <w:r>
        <w:rPr>
          <w:color w:val="121212"/>
        </w:rPr>
        <w:t>facilite</w:t>
      </w:r>
      <w:r>
        <w:rPr>
          <w:color w:val="121212"/>
          <w:spacing w:val="15"/>
        </w:rPr>
        <w:t xml:space="preserve"> </w:t>
      </w:r>
      <w:r>
        <w:rPr>
          <w:color w:val="121212"/>
        </w:rPr>
        <w:t>a</w:t>
      </w:r>
      <w:r>
        <w:rPr>
          <w:color w:val="121212"/>
          <w:spacing w:val="13"/>
        </w:rPr>
        <w:t xml:space="preserve"> </w:t>
      </w:r>
      <w:r>
        <w:rPr>
          <w:color w:val="121212"/>
        </w:rPr>
        <w:t>terceros</w:t>
      </w:r>
      <w:r>
        <w:rPr>
          <w:color w:val="121212"/>
          <w:spacing w:val="12"/>
        </w:rPr>
        <w:t xml:space="preserve"> </w:t>
      </w:r>
      <w:r>
        <w:rPr>
          <w:color w:val="121212"/>
        </w:rPr>
        <w:t>los</w:t>
      </w:r>
      <w:r>
        <w:rPr>
          <w:color w:val="121212"/>
          <w:spacing w:val="14"/>
        </w:rPr>
        <w:t xml:space="preserve"> </w:t>
      </w:r>
      <w:r>
        <w:rPr>
          <w:color w:val="121212"/>
        </w:rPr>
        <w:t>documentos,</w:t>
      </w:r>
      <w:r>
        <w:rPr>
          <w:color w:val="121212"/>
          <w:spacing w:val="13"/>
        </w:rPr>
        <w:t xml:space="preserve"> </w:t>
      </w:r>
      <w:r>
        <w:rPr>
          <w:color w:val="121212"/>
        </w:rPr>
        <w:t>equipos</w:t>
      </w:r>
      <w:r>
        <w:rPr>
          <w:color w:val="121212"/>
          <w:spacing w:val="14"/>
        </w:rPr>
        <w:t xml:space="preserve"> </w:t>
      </w:r>
      <w:r>
        <w:rPr>
          <w:color w:val="121212"/>
        </w:rPr>
        <w:t>o</w:t>
      </w:r>
      <w:r>
        <w:rPr>
          <w:color w:val="121212"/>
          <w:spacing w:val="12"/>
        </w:rPr>
        <w:t xml:space="preserve"> </w:t>
      </w:r>
      <w:r>
        <w:rPr>
          <w:color w:val="121212"/>
        </w:rPr>
        <w:t>implementos</w:t>
      </w:r>
      <w:r>
        <w:rPr>
          <w:color w:val="121212"/>
          <w:spacing w:val="14"/>
        </w:rPr>
        <w:t xml:space="preserve"> </w:t>
      </w:r>
      <w:r>
        <w:rPr>
          <w:color w:val="121212"/>
        </w:rPr>
        <w:t>destinados</w:t>
      </w:r>
      <w:r>
        <w:rPr>
          <w:color w:val="121212"/>
          <w:spacing w:val="14"/>
        </w:rPr>
        <w:t xml:space="preserve"> </w:t>
      </w:r>
      <w:r>
        <w:rPr>
          <w:color w:val="121212"/>
          <w:spacing w:val="-5"/>
        </w:rPr>
        <w:t>al</w:t>
      </w:r>
    </w:p>
    <w:p w14:paraId="52BCC157" w14:textId="77777777" w:rsidR="00C46380" w:rsidRDefault="001F5741">
      <w:pPr>
        <w:pStyle w:val="Textoindependiente"/>
        <w:spacing w:before="77"/>
        <w:ind w:left="444"/>
        <w:jc w:val="both"/>
      </w:pPr>
      <w:r>
        <w:rPr>
          <w:color w:val="121212"/>
        </w:rPr>
        <w:t>servicio</w:t>
      </w:r>
      <w:r>
        <w:rPr>
          <w:color w:val="121212"/>
          <w:spacing w:val="-2"/>
        </w:rPr>
        <w:t xml:space="preserve"> </w:t>
      </w:r>
      <w:r>
        <w:rPr>
          <w:color w:val="121212"/>
        </w:rPr>
        <w:t>o</w:t>
      </w:r>
      <w:r>
        <w:rPr>
          <w:color w:val="121212"/>
          <w:spacing w:val="-3"/>
        </w:rPr>
        <w:t xml:space="preserve"> </w:t>
      </w:r>
      <w:r>
        <w:rPr>
          <w:color w:val="121212"/>
        </w:rPr>
        <w:t>permitir</w:t>
      </w:r>
      <w:r>
        <w:rPr>
          <w:color w:val="121212"/>
          <w:spacing w:val="-4"/>
        </w:rPr>
        <w:t xml:space="preserve"> </w:t>
      </w:r>
      <w:r>
        <w:rPr>
          <w:color w:val="121212"/>
        </w:rPr>
        <w:t>el</w:t>
      </w:r>
      <w:r>
        <w:rPr>
          <w:color w:val="121212"/>
          <w:spacing w:val="-4"/>
        </w:rPr>
        <w:t xml:space="preserve"> </w:t>
      </w:r>
      <w:r>
        <w:rPr>
          <w:color w:val="121212"/>
        </w:rPr>
        <w:t>uso</w:t>
      </w:r>
      <w:r>
        <w:rPr>
          <w:color w:val="121212"/>
          <w:spacing w:val="-2"/>
        </w:rPr>
        <w:t xml:space="preserve"> </w:t>
      </w:r>
      <w:r>
        <w:rPr>
          <w:color w:val="121212"/>
        </w:rPr>
        <w:t>a</w:t>
      </w:r>
      <w:r>
        <w:rPr>
          <w:color w:val="121212"/>
          <w:spacing w:val="-4"/>
        </w:rPr>
        <w:t xml:space="preserve"> </w:t>
      </w:r>
      <w:r>
        <w:rPr>
          <w:color w:val="121212"/>
        </w:rPr>
        <w:t>aquellos</w:t>
      </w:r>
      <w:r>
        <w:rPr>
          <w:color w:val="121212"/>
          <w:spacing w:val="-2"/>
        </w:rPr>
        <w:t xml:space="preserve"> </w:t>
      </w:r>
      <w:r>
        <w:rPr>
          <w:color w:val="121212"/>
        </w:rPr>
        <w:t>de</w:t>
      </w:r>
      <w:r>
        <w:rPr>
          <w:color w:val="121212"/>
          <w:spacing w:val="-2"/>
        </w:rPr>
        <w:t xml:space="preserve"> </w:t>
      </w:r>
      <w:r>
        <w:rPr>
          <w:color w:val="121212"/>
        </w:rPr>
        <w:t>su</w:t>
      </w:r>
      <w:r>
        <w:rPr>
          <w:color w:val="121212"/>
          <w:spacing w:val="-4"/>
        </w:rPr>
        <w:t xml:space="preserve"> </w:t>
      </w:r>
      <w:r>
        <w:rPr>
          <w:color w:val="121212"/>
        </w:rPr>
        <w:t>razón</w:t>
      </w:r>
      <w:r>
        <w:rPr>
          <w:color w:val="121212"/>
          <w:spacing w:val="-2"/>
        </w:rPr>
        <w:t xml:space="preserve"> </w:t>
      </w:r>
      <w:r>
        <w:rPr>
          <w:color w:val="121212"/>
        </w:rPr>
        <w:t>social</w:t>
      </w:r>
      <w:r>
        <w:rPr>
          <w:color w:val="121212"/>
          <w:spacing w:val="-6"/>
        </w:rPr>
        <w:t xml:space="preserve"> </w:t>
      </w:r>
      <w:r>
        <w:rPr>
          <w:color w:val="121212"/>
        </w:rPr>
        <w:t>por</w:t>
      </w:r>
      <w:r>
        <w:rPr>
          <w:color w:val="121212"/>
          <w:spacing w:val="-16"/>
        </w:rPr>
        <w:t xml:space="preserve"> </w:t>
      </w:r>
      <w:r>
        <w:rPr>
          <w:color w:val="121212"/>
          <w:spacing w:val="-2"/>
        </w:rPr>
        <w:t>terceros;</w:t>
      </w:r>
    </w:p>
    <w:p w14:paraId="52BCC158" w14:textId="77777777" w:rsidR="00C46380" w:rsidRDefault="00C46380">
      <w:pPr>
        <w:pStyle w:val="Textoindependiente"/>
        <w:spacing w:before="1"/>
      </w:pPr>
    </w:p>
    <w:p w14:paraId="52BCC159" w14:textId="77777777" w:rsidR="00C46380" w:rsidRDefault="001F5741">
      <w:pPr>
        <w:pStyle w:val="Prrafodelista"/>
        <w:numPr>
          <w:ilvl w:val="0"/>
          <w:numId w:val="38"/>
        </w:numPr>
        <w:tabs>
          <w:tab w:val="left" w:pos="752"/>
        </w:tabs>
        <w:ind w:left="751" w:hanging="308"/>
      </w:pPr>
      <w:r>
        <w:rPr>
          <w:color w:val="121212"/>
        </w:rPr>
        <w:t>Se</w:t>
      </w:r>
      <w:r>
        <w:rPr>
          <w:color w:val="121212"/>
          <w:spacing w:val="-5"/>
        </w:rPr>
        <w:t xml:space="preserve"> </w:t>
      </w:r>
      <w:r>
        <w:rPr>
          <w:color w:val="121212"/>
        </w:rPr>
        <w:t>abstenga</w:t>
      </w:r>
      <w:r>
        <w:rPr>
          <w:color w:val="121212"/>
          <w:spacing w:val="-6"/>
        </w:rPr>
        <w:t xml:space="preserve"> </w:t>
      </w:r>
      <w:r>
        <w:rPr>
          <w:color w:val="121212"/>
        </w:rPr>
        <w:t>injustificadamente</w:t>
      </w:r>
      <w:r>
        <w:rPr>
          <w:color w:val="121212"/>
          <w:spacing w:val="-4"/>
        </w:rPr>
        <w:t xml:space="preserve"> </w:t>
      </w:r>
      <w:r>
        <w:rPr>
          <w:color w:val="121212"/>
        </w:rPr>
        <w:t>de</w:t>
      </w:r>
      <w:r>
        <w:rPr>
          <w:color w:val="121212"/>
          <w:spacing w:val="-4"/>
        </w:rPr>
        <w:t xml:space="preserve"> </w:t>
      </w:r>
      <w:r>
        <w:rPr>
          <w:color w:val="121212"/>
        </w:rPr>
        <w:t>prestar</w:t>
      </w:r>
      <w:r>
        <w:rPr>
          <w:color w:val="121212"/>
          <w:spacing w:val="-6"/>
        </w:rPr>
        <w:t xml:space="preserve"> </w:t>
      </w:r>
      <w:r>
        <w:rPr>
          <w:color w:val="121212"/>
        </w:rPr>
        <w:t>el</w:t>
      </w:r>
      <w:r>
        <w:rPr>
          <w:color w:val="121212"/>
          <w:spacing w:val="-19"/>
        </w:rPr>
        <w:t xml:space="preserve"> </w:t>
      </w:r>
      <w:r>
        <w:rPr>
          <w:color w:val="121212"/>
          <w:spacing w:val="-2"/>
        </w:rPr>
        <w:t>servicio.</w:t>
      </w:r>
    </w:p>
    <w:p w14:paraId="52BCC15A" w14:textId="77777777" w:rsidR="00C46380" w:rsidRDefault="00C46380">
      <w:pPr>
        <w:pStyle w:val="Textoindependiente"/>
      </w:pPr>
    </w:p>
    <w:p w14:paraId="52BCC15B" w14:textId="77777777" w:rsidR="00C46380" w:rsidRDefault="001F5741">
      <w:pPr>
        <w:pStyle w:val="Prrafodelista"/>
        <w:numPr>
          <w:ilvl w:val="0"/>
          <w:numId w:val="38"/>
        </w:numPr>
        <w:tabs>
          <w:tab w:val="left" w:pos="750"/>
        </w:tabs>
        <w:ind w:right="1696" w:firstLine="0"/>
      </w:pPr>
      <w:r>
        <w:rPr>
          <w:color w:val="121212"/>
        </w:rPr>
        <w:t>No se hagan los reportes e informes obligatorios de acuerdo con lo que sobre el</w:t>
      </w:r>
      <w:r>
        <w:rPr>
          <w:color w:val="121212"/>
          <w:spacing w:val="-1"/>
        </w:rPr>
        <w:t xml:space="preserve"> </w:t>
      </w:r>
      <w:r>
        <w:rPr>
          <w:color w:val="121212"/>
        </w:rPr>
        <w:t>particular señalen el</w:t>
      </w:r>
      <w:r>
        <w:rPr>
          <w:color w:val="121212"/>
          <w:spacing w:val="-2"/>
        </w:rPr>
        <w:t xml:space="preserve"> </w:t>
      </w:r>
      <w:r>
        <w:rPr>
          <w:color w:val="121212"/>
        </w:rPr>
        <w:t>Ministerio de Transporte y la Superintendencia de Puertos y Transporte.</w:t>
      </w:r>
    </w:p>
    <w:p w14:paraId="52BCC15C" w14:textId="77777777" w:rsidR="00C46380" w:rsidRDefault="00C46380">
      <w:pPr>
        <w:pStyle w:val="Textoindependiente"/>
        <w:spacing w:before="8"/>
      </w:pPr>
    </w:p>
    <w:p w14:paraId="52BCC15D" w14:textId="77777777" w:rsidR="00C46380" w:rsidRDefault="001F5741">
      <w:pPr>
        <w:pStyle w:val="Prrafodelista"/>
        <w:numPr>
          <w:ilvl w:val="0"/>
          <w:numId w:val="38"/>
        </w:numPr>
        <w:tabs>
          <w:tab w:val="left" w:pos="822"/>
        </w:tabs>
        <w:ind w:right="1697" w:firstLine="0"/>
      </w:pPr>
      <w:r>
        <w:rPr>
          <w:color w:val="121212"/>
        </w:rPr>
        <w:t>Se varíen las tarifas sin informarlo públicamente y previamente en sus instalaciones y al Ministerio de Transporte.</w:t>
      </w:r>
    </w:p>
    <w:p w14:paraId="52BCC15E" w14:textId="77777777" w:rsidR="00C46380" w:rsidRDefault="00C46380">
      <w:pPr>
        <w:pStyle w:val="Textoindependiente"/>
        <w:spacing w:before="2"/>
      </w:pPr>
    </w:p>
    <w:p w14:paraId="52BCC15F" w14:textId="77777777" w:rsidR="00C46380" w:rsidRDefault="001F5741">
      <w:pPr>
        <w:pStyle w:val="Prrafodelista"/>
        <w:numPr>
          <w:ilvl w:val="0"/>
          <w:numId w:val="38"/>
        </w:numPr>
        <w:tabs>
          <w:tab w:val="left" w:pos="771"/>
        </w:tabs>
        <w:ind w:right="1695" w:firstLine="0"/>
      </w:pPr>
      <w:r>
        <w:rPr>
          <w:color w:val="121212"/>
        </w:rPr>
        <w:t>Se permita la realización de trámites de tránsito sin el paz y salvo expedido por el sistema integrado de información de multas y sanciones por infracciones de tránsito.</w:t>
      </w:r>
    </w:p>
    <w:p w14:paraId="52BCC160" w14:textId="77777777" w:rsidR="00C46380" w:rsidRDefault="00C46380">
      <w:pPr>
        <w:pStyle w:val="Textoindependiente"/>
        <w:spacing w:before="11"/>
        <w:rPr>
          <w:sz w:val="21"/>
        </w:rPr>
      </w:pPr>
    </w:p>
    <w:p w14:paraId="52BCC161" w14:textId="77777777" w:rsidR="00C46380" w:rsidRDefault="001F5741">
      <w:pPr>
        <w:pStyle w:val="Textoindependiente"/>
        <w:ind w:left="444" w:right="1692"/>
        <w:jc w:val="both"/>
      </w:pPr>
      <w:r>
        <w:rPr>
          <w:b/>
          <w:color w:val="121212"/>
        </w:rPr>
        <w:t>Parágrafo</w:t>
      </w:r>
      <w:r>
        <w:rPr>
          <w:b/>
          <w:color w:val="121212"/>
          <w:spacing w:val="-3"/>
        </w:rPr>
        <w:t xml:space="preserve"> </w:t>
      </w:r>
      <w:r>
        <w:rPr>
          <w:b/>
          <w:color w:val="121212"/>
        </w:rPr>
        <w:t>1°.</w:t>
      </w:r>
      <w:r>
        <w:rPr>
          <w:b/>
          <w:color w:val="121212"/>
          <w:spacing w:val="-2"/>
        </w:rPr>
        <w:t xml:space="preserve"> </w:t>
      </w:r>
      <w:r>
        <w:rPr>
          <w:color w:val="121212"/>
        </w:rPr>
        <w:t>La</w:t>
      </w:r>
      <w:r>
        <w:rPr>
          <w:color w:val="121212"/>
          <w:spacing w:val="-1"/>
        </w:rPr>
        <w:t xml:space="preserve"> </w:t>
      </w:r>
      <w:r>
        <w:rPr>
          <w:color w:val="121212"/>
        </w:rPr>
        <w:t>intervención</w:t>
      </w:r>
      <w:r>
        <w:rPr>
          <w:color w:val="121212"/>
          <w:spacing w:val="-2"/>
        </w:rPr>
        <w:t xml:space="preserve"> </w:t>
      </w:r>
      <w:r>
        <w:rPr>
          <w:color w:val="121212"/>
        </w:rPr>
        <w:t>de</w:t>
      </w:r>
      <w:r>
        <w:rPr>
          <w:color w:val="121212"/>
          <w:spacing w:val="-1"/>
        </w:rPr>
        <w:t xml:space="preserve"> </w:t>
      </w:r>
      <w:r>
        <w:rPr>
          <w:color w:val="121212"/>
        </w:rPr>
        <w:t>que</w:t>
      </w:r>
      <w:r>
        <w:rPr>
          <w:color w:val="121212"/>
          <w:spacing w:val="-2"/>
        </w:rPr>
        <w:t xml:space="preserve"> </w:t>
      </w:r>
      <w:r>
        <w:rPr>
          <w:color w:val="121212"/>
        </w:rPr>
        <w:t>trata</w:t>
      </w:r>
      <w:r>
        <w:rPr>
          <w:color w:val="121212"/>
          <w:spacing w:val="-2"/>
        </w:rPr>
        <w:t xml:space="preserve"> </w:t>
      </w:r>
      <w:r>
        <w:rPr>
          <w:color w:val="121212"/>
        </w:rPr>
        <w:t>el</w:t>
      </w:r>
      <w:r>
        <w:rPr>
          <w:color w:val="121212"/>
          <w:spacing w:val="-4"/>
        </w:rPr>
        <w:t xml:space="preserve"> </w:t>
      </w:r>
      <w:r>
        <w:rPr>
          <w:color w:val="121212"/>
        </w:rPr>
        <w:t>presente</w:t>
      </w:r>
      <w:r>
        <w:rPr>
          <w:color w:val="121212"/>
          <w:spacing w:val="-1"/>
        </w:rPr>
        <w:t xml:space="preserve"> </w:t>
      </w:r>
      <w:r>
        <w:rPr>
          <w:color w:val="121212"/>
        </w:rPr>
        <w:t>artículo, será</w:t>
      </w:r>
      <w:r>
        <w:rPr>
          <w:color w:val="121212"/>
          <w:spacing w:val="-3"/>
        </w:rPr>
        <w:t xml:space="preserve"> </w:t>
      </w:r>
      <w:r>
        <w:rPr>
          <w:color w:val="121212"/>
        </w:rPr>
        <w:t>ordenada por</w:t>
      </w:r>
      <w:r>
        <w:rPr>
          <w:color w:val="121212"/>
          <w:spacing w:val="-1"/>
        </w:rPr>
        <w:t xml:space="preserve"> </w:t>
      </w:r>
      <w:r>
        <w:rPr>
          <w:color w:val="121212"/>
        </w:rPr>
        <w:t>el</w:t>
      </w:r>
      <w:r>
        <w:rPr>
          <w:color w:val="121212"/>
          <w:spacing w:val="-3"/>
        </w:rPr>
        <w:t xml:space="preserve"> </w:t>
      </w:r>
      <w:r>
        <w:rPr>
          <w:color w:val="121212"/>
        </w:rPr>
        <w:t>Superintendente de Puertos</w:t>
      </w:r>
      <w:r>
        <w:rPr>
          <w:color w:val="121212"/>
          <w:spacing w:val="-1"/>
        </w:rPr>
        <w:t xml:space="preserve"> </w:t>
      </w:r>
      <w:r>
        <w:rPr>
          <w:color w:val="121212"/>
        </w:rPr>
        <w:t>y</w:t>
      </w:r>
      <w:r>
        <w:rPr>
          <w:color w:val="121212"/>
          <w:spacing w:val="-2"/>
        </w:rPr>
        <w:t xml:space="preserve"> </w:t>
      </w:r>
      <w:r>
        <w:rPr>
          <w:color w:val="121212"/>
        </w:rPr>
        <w:t>Transporte,</w:t>
      </w:r>
      <w:r>
        <w:rPr>
          <w:color w:val="121212"/>
          <w:spacing w:val="-1"/>
        </w:rPr>
        <w:t xml:space="preserve"> </w:t>
      </w:r>
      <w:r>
        <w:rPr>
          <w:color w:val="121212"/>
        </w:rPr>
        <w:t>hasta</w:t>
      </w:r>
      <w:r>
        <w:rPr>
          <w:color w:val="121212"/>
          <w:spacing w:val="-2"/>
        </w:rPr>
        <w:t xml:space="preserve"> </w:t>
      </w:r>
      <w:r>
        <w:rPr>
          <w:color w:val="121212"/>
        </w:rPr>
        <w:t>por</w:t>
      </w:r>
      <w:r>
        <w:rPr>
          <w:color w:val="121212"/>
          <w:spacing w:val="-1"/>
        </w:rPr>
        <w:t xml:space="preserve"> </w:t>
      </w:r>
      <w:r>
        <w:rPr>
          <w:color w:val="121212"/>
        </w:rPr>
        <w:t>el término</w:t>
      </w:r>
      <w:r>
        <w:rPr>
          <w:color w:val="121212"/>
          <w:spacing w:val="-1"/>
        </w:rPr>
        <w:t xml:space="preserve"> </w:t>
      </w:r>
      <w:r>
        <w:rPr>
          <w:color w:val="121212"/>
        </w:rPr>
        <w:t>de un (1) año, prorrogable por un periodo igual, mediante acto administrativo debidamente motivado. La decisión no será susceptible de ningún recurso.</w:t>
      </w:r>
    </w:p>
    <w:p w14:paraId="52BCC162" w14:textId="77777777" w:rsidR="00C46380" w:rsidRDefault="00C46380">
      <w:pPr>
        <w:pStyle w:val="Textoindependiente"/>
      </w:pPr>
    </w:p>
    <w:p w14:paraId="52BCC163" w14:textId="77777777" w:rsidR="00C46380" w:rsidRDefault="001F5741">
      <w:pPr>
        <w:pStyle w:val="Textoindependiente"/>
        <w:ind w:left="444" w:right="1687"/>
        <w:jc w:val="both"/>
      </w:pPr>
      <w:r>
        <w:rPr>
          <w:b/>
          <w:color w:val="121212"/>
        </w:rPr>
        <w:t xml:space="preserve">Parágrafo 2°. </w:t>
      </w:r>
      <w:r>
        <w:rPr>
          <w:color w:val="121212"/>
        </w:rPr>
        <w:t xml:space="preserve">El acto que ordena la intervención será remitido junto con el expediente a la autoridad disciplinaria y/o penal correspondiente para lo de su competencia. En todo caso, se solicitará a la Procuraduría General de la Nación que, si lo considera pertinente, ejerza la facultad preferente a que se refiere el artículo </w:t>
      </w:r>
      <w:hyperlink r:id="rId1508">
        <w:r>
          <w:rPr>
            <w:color w:val="800080"/>
            <w:u w:val="single" w:color="800080"/>
          </w:rPr>
          <w:t xml:space="preserve">277 </w:t>
        </w:r>
      </w:hyperlink>
      <w:r>
        <w:rPr>
          <w:color w:val="121212"/>
        </w:rPr>
        <w:t>de la Constitución Política.</w:t>
      </w:r>
    </w:p>
    <w:p w14:paraId="52BCC164" w14:textId="77777777" w:rsidR="00C46380" w:rsidRDefault="00C46380">
      <w:pPr>
        <w:pStyle w:val="Textoindependiente"/>
        <w:spacing w:before="2"/>
      </w:pPr>
    </w:p>
    <w:p w14:paraId="52BCC165" w14:textId="77777777" w:rsidR="00C46380" w:rsidRDefault="001F5741">
      <w:pPr>
        <w:pStyle w:val="Textoindependiente"/>
        <w:ind w:left="444"/>
        <w:jc w:val="both"/>
      </w:pPr>
      <w:r>
        <w:rPr>
          <w:color w:val="121212"/>
        </w:rPr>
        <w:t>(</w:t>
      </w:r>
      <w:hyperlink r:id="rId1509">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2°).</w:t>
      </w:r>
    </w:p>
    <w:p w14:paraId="52BCC166" w14:textId="77777777" w:rsidR="00C46380" w:rsidRDefault="00C46380">
      <w:pPr>
        <w:pStyle w:val="Textoindependiente"/>
        <w:spacing w:before="6"/>
        <w:rPr>
          <w:sz w:val="14"/>
        </w:rPr>
      </w:pPr>
    </w:p>
    <w:p w14:paraId="52BCC167" w14:textId="77777777" w:rsidR="00C46380" w:rsidRDefault="001F5741">
      <w:pPr>
        <w:pStyle w:val="Textoindependiente"/>
        <w:spacing w:before="101"/>
        <w:ind w:left="444" w:right="1690"/>
        <w:jc w:val="both"/>
      </w:pPr>
      <w:r>
        <w:rPr>
          <w:b/>
          <w:color w:val="121212"/>
        </w:rPr>
        <w:t>Artículo</w:t>
      </w:r>
      <w:r>
        <w:rPr>
          <w:b/>
          <w:color w:val="121212"/>
          <w:spacing w:val="-2"/>
        </w:rPr>
        <w:t xml:space="preserve"> </w:t>
      </w:r>
      <w:r>
        <w:rPr>
          <w:b/>
          <w:color w:val="121212"/>
        </w:rPr>
        <w:t>2.3.9.2.3.</w:t>
      </w:r>
      <w:r>
        <w:rPr>
          <w:b/>
          <w:color w:val="121212"/>
          <w:spacing w:val="-2"/>
        </w:rPr>
        <w:t xml:space="preserve"> </w:t>
      </w:r>
      <w:r>
        <w:rPr>
          <w:b/>
          <w:color w:val="121212"/>
        </w:rPr>
        <w:t>Actuación</w:t>
      </w:r>
      <w:r>
        <w:rPr>
          <w:b/>
          <w:color w:val="121212"/>
          <w:spacing w:val="-3"/>
        </w:rPr>
        <w:t xml:space="preserve"> </w:t>
      </w:r>
      <w:r>
        <w:rPr>
          <w:b/>
          <w:color w:val="121212"/>
        </w:rPr>
        <w:t xml:space="preserve">Administrativa. </w:t>
      </w:r>
      <w:r>
        <w:rPr>
          <w:color w:val="121212"/>
        </w:rPr>
        <w:t>La</w:t>
      </w:r>
      <w:r>
        <w:rPr>
          <w:color w:val="121212"/>
          <w:spacing w:val="-5"/>
        </w:rPr>
        <w:t xml:space="preserve"> </w:t>
      </w:r>
      <w:r>
        <w:rPr>
          <w:color w:val="121212"/>
        </w:rPr>
        <w:t>actuación</w:t>
      </w:r>
      <w:r>
        <w:rPr>
          <w:color w:val="121212"/>
          <w:spacing w:val="-2"/>
        </w:rPr>
        <w:t xml:space="preserve"> </w:t>
      </w:r>
      <w:r>
        <w:rPr>
          <w:color w:val="121212"/>
        </w:rPr>
        <w:t>iniciará</w:t>
      </w:r>
      <w:r>
        <w:rPr>
          <w:color w:val="121212"/>
          <w:spacing w:val="-2"/>
        </w:rPr>
        <w:t xml:space="preserve"> </w:t>
      </w:r>
      <w:r>
        <w:rPr>
          <w:color w:val="121212"/>
        </w:rPr>
        <w:t>de</w:t>
      </w:r>
      <w:r>
        <w:rPr>
          <w:color w:val="121212"/>
          <w:spacing w:val="-3"/>
        </w:rPr>
        <w:t xml:space="preserve"> </w:t>
      </w:r>
      <w:r>
        <w:rPr>
          <w:color w:val="121212"/>
        </w:rPr>
        <w:t xml:space="preserve">oficio o a petición del Ministerio de Transporte o de cualquier ciudadano o autoridad, mediante acto administrativo motivado suscrito por el Superintendente de Puertos y Transporte. Si de los documentos anexos a la queja o de las visitas que en ejercicio de la función de inspección y vigilancia efectúe la </w:t>
      </w:r>
      <w:proofErr w:type="gramStart"/>
      <w:r>
        <w:rPr>
          <w:color w:val="121212"/>
        </w:rPr>
        <w:t>Superintendencia</w:t>
      </w:r>
      <w:r>
        <w:rPr>
          <w:color w:val="121212"/>
          <w:spacing w:val="39"/>
        </w:rPr>
        <w:t xml:space="preserve">  </w:t>
      </w:r>
      <w:r>
        <w:rPr>
          <w:color w:val="121212"/>
        </w:rPr>
        <w:t>de</w:t>
      </w:r>
      <w:proofErr w:type="gramEnd"/>
      <w:r>
        <w:rPr>
          <w:color w:val="121212"/>
          <w:spacing w:val="39"/>
        </w:rPr>
        <w:t xml:space="preserve">  </w:t>
      </w:r>
      <w:r>
        <w:rPr>
          <w:color w:val="121212"/>
        </w:rPr>
        <w:t>Puertos</w:t>
      </w:r>
      <w:r>
        <w:rPr>
          <w:color w:val="121212"/>
          <w:spacing w:val="38"/>
        </w:rPr>
        <w:t xml:space="preserve">  </w:t>
      </w:r>
      <w:r>
        <w:rPr>
          <w:color w:val="121212"/>
        </w:rPr>
        <w:t>y</w:t>
      </w:r>
      <w:r>
        <w:rPr>
          <w:color w:val="121212"/>
          <w:spacing w:val="38"/>
        </w:rPr>
        <w:t xml:space="preserve">  </w:t>
      </w:r>
      <w:r>
        <w:rPr>
          <w:color w:val="121212"/>
        </w:rPr>
        <w:t>Transporte,</w:t>
      </w:r>
      <w:r>
        <w:rPr>
          <w:color w:val="121212"/>
          <w:spacing w:val="37"/>
        </w:rPr>
        <w:t xml:space="preserve">  </w:t>
      </w:r>
      <w:r>
        <w:rPr>
          <w:color w:val="121212"/>
        </w:rPr>
        <w:t>o</w:t>
      </w:r>
      <w:r>
        <w:rPr>
          <w:color w:val="121212"/>
          <w:spacing w:val="38"/>
        </w:rPr>
        <w:t xml:space="preserve">  </w:t>
      </w:r>
      <w:r>
        <w:rPr>
          <w:color w:val="121212"/>
        </w:rPr>
        <w:t>de</w:t>
      </w:r>
      <w:r>
        <w:rPr>
          <w:color w:val="121212"/>
          <w:spacing w:val="39"/>
        </w:rPr>
        <w:t xml:space="preserve">  </w:t>
      </w:r>
      <w:r>
        <w:rPr>
          <w:color w:val="121212"/>
        </w:rPr>
        <w:t>las</w:t>
      </w:r>
      <w:r>
        <w:rPr>
          <w:color w:val="121212"/>
          <w:spacing w:val="78"/>
          <w:w w:val="150"/>
        </w:rPr>
        <w:t xml:space="preserve">  </w:t>
      </w:r>
      <w:r>
        <w:rPr>
          <w:color w:val="121212"/>
        </w:rPr>
        <w:t>averiguaciones</w:t>
      </w:r>
    </w:p>
    <w:p w14:paraId="52BCC168" w14:textId="77777777" w:rsidR="00C46380" w:rsidRDefault="001F5741">
      <w:pPr>
        <w:pStyle w:val="Textoindependiente"/>
        <w:spacing w:before="35"/>
        <w:ind w:left="444" w:right="1695"/>
        <w:jc w:val="both"/>
      </w:pPr>
      <w:r>
        <w:rPr>
          <w:color w:val="121212"/>
        </w:rPr>
        <w:t>preliminares realizadas por la misma, se evidencia que existe mérito para adelantar el proceso, se comunicará al Organismo de Tránsito respectivo.</w:t>
      </w:r>
    </w:p>
    <w:p w14:paraId="52BCC169" w14:textId="77777777" w:rsidR="00C46380" w:rsidRDefault="00C46380">
      <w:pPr>
        <w:pStyle w:val="Textoindependiente"/>
      </w:pPr>
    </w:p>
    <w:p w14:paraId="52BCC16A" w14:textId="77777777" w:rsidR="00C46380" w:rsidRDefault="001F5741">
      <w:pPr>
        <w:pStyle w:val="Textoindependiente"/>
        <w:ind w:left="444" w:right="1693"/>
        <w:jc w:val="both"/>
      </w:pPr>
      <w:r>
        <w:rPr>
          <w:b/>
          <w:color w:val="121212"/>
        </w:rPr>
        <w:t>Parágrafo</w:t>
      </w:r>
      <w:r>
        <w:rPr>
          <w:color w:val="121212"/>
        </w:rPr>
        <w:t>. El acto administrativo por medio del cual se ordena la correspondiente intervención, deberá ser comunicado a la máxima autoridad del orden municipal, distrital o departamental a la que pertenezca el</w:t>
      </w:r>
      <w:r>
        <w:rPr>
          <w:color w:val="121212"/>
          <w:spacing w:val="40"/>
        </w:rPr>
        <w:t xml:space="preserve"> </w:t>
      </w:r>
      <w:r>
        <w:rPr>
          <w:color w:val="121212"/>
        </w:rPr>
        <w:t>Organismo de Tránsito, para lo de su</w:t>
      </w:r>
      <w:r>
        <w:rPr>
          <w:color w:val="121212"/>
          <w:spacing w:val="-1"/>
        </w:rPr>
        <w:t xml:space="preserve"> </w:t>
      </w:r>
      <w:r>
        <w:rPr>
          <w:color w:val="121212"/>
        </w:rPr>
        <w:t>competencia.</w:t>
      </w:r>
    </w:p>
    <w:p w14:paraId="52BCC16B" w14:textId="77777777" w:rsidR="00C46380" w:rsidRDefault="00C46380">
      <w:pPr>
        <w:pStyle w:val="Textoindependiente"/>
      </w:pPr>
    </w:p>
    <w:p w14:paraId="52BCC16C" w14:textId="77777777" w:rsidR="00C46380" w:rsidRDefault="001F5741">
      <w:pPr>
        <w:pStyle w:val="Textoindependiente"/>
        <w:ind w:left="444"/>
        <w:jc w:val="both"/>
      </w:pPr>
      <w:r>
        <w:rPr>
          <w:color w:val="121212"/>
        </w:rPr>
        <w:t>(</w:t>
      </w:r>
      <w:hyperlink r:id="rId1510">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3°).</w:t>
      </w:r>
    </w:p>
    <w:p w14:paraId="52BCC16D" w14:textId="77777777" w:rsidR="00C46380" w:rsidRDefault="00C46380">
      <w:pPr>
        <w:pStyle w:val="Textoindependiente"/>
        <w:spacing w:before="7"/>
        <w:rPr>
          <w:sz w:val="14"/>
        </w:rPr>
      </w:pPr>
    </w:p>
    <w:p w14:paraId="52BCC16E" w14:textId="77777777" w:rsidR="00C46380" w:rsidRDefault="001F5741">
      <w:pPr>
        <w:pStyle w:val="Textoindependiente"/>
        <w:spacing w:before="101"/>
        <w:ind w:left="444" w:right="1686"/>
        <w:jc w:val="both"/>
      </w:pPr>
      <w:r>
        <w:rPr>
          <w:b/>
          <w:color w:val="121212"/>
        </w:rPr>
        <w:t xml:space="preserve">Artículo 2.3.9.2.4. Agente Interventor. </w:t>
      </w:r>
      <w:r>
        <w:rPr>
          <w:color w:val="121212"/>
        </w:rPr>
        <w:t>El Superintendente de Puertos y Transporte designará como agente interventor a un servidor público del sector transporte del nivel directivo o asesor e informará de esa designación al nominador de la entidad a la que pertenece el servidor público designado.</w:t>
      </w:r>
    </w:p>
    <w:p w14:paraId="52BCC16F" w14:textId="77777777" w:rsidR="00C46380" w:rsidRDefault="00C46380">
      <w:pPr>
        <w:pStyle w:val="Textoindependiente"/>
        <w:spacing w:before="9"/>
      </w:pPr>
    </w:p>
    <w:p w14:paraId="52BCC170" w14:textId="77777777" w:rsidR="00C46380" w:rsidRDefault="001F5741">
      <w:pPr>
        <w:pStyle w:val="Textoindependiente"/>
        <w:ind w:left="444" w:right="1695"/>
        <w:jc w:val="both"/>
      </w:pPr>
      <w:r>
        <w:rPr>
          <w:color w:val="121212"/>
        </w:rPr>
        <w:t>El Superintendente de Puertos y Transporte también podrá designar por sorteo público al agente interventor, escogido de la lista elaborada por esta entidad para</w:t>
      </w:r>
      <w:r>
        <w:rPr>
          <w:color w:val="121212"/>
          <w:spacing w:val="26"/>
        </w:rPr>
        <w:t xml:space="preserve"> </w:t>
      </w:r>
      <w:r>
        <w:rPr>
          <w:color w:val="121212"/>
        </w:rPr>
        <w:t>el</w:t>
      </w:r>
      <w:r>
        <w:rPr>
          <w:color w:val="121212"/>
          <w:spacing w:val="27"/>
        </w:rPr>
        <w:t xml:space="preserve"> </w:t>
      </w:r>
      <w:r>
        <w:rPr>
          <w:color w:val="121212"/>
        </w:rPr>
        <w:t>efecto,</w:t>
      </w:r>
      <w:r>
        <w:rPr>
          <w:color w:val="121212"/>
          <w:spacing w:val="28"/>
        </w:rPr>
        <w:t xml:space="preserve"> </w:t>
      </w:r>
      <w:r>
        <w:rPr>
          <w:color w:val="121212"/>
        </w:rPr>
        <w:t>en</w:t>
      </w:r>
      <w:r>
        <w:rPr>
          <w:color w:val="121212"/>
          <w:spacing w:val="27"/>
        </w:rPr>
        <w:t xml:space="preserve"> </w:t>
      </w:r>
      <w:r>
        <w:rPr>
          <w:color w:val="121212"/>
        </w:rPr>
        <w:t>cuyo</w:t>
      </w:r>
      <w:r>
        <w:rPr>
          <w:color w:val="121212"/>
          <w:spacing w:val="30"/>
        </w:rPr>
        <w:t xml:space="preserve"> </w:t>
      </w:r>
      <w:r>
        <w:rPr>
          <w:color w:val="121212"/>
        </w:rPr>
        <w:t>caso</w:t>
      </w:r>
      <w:r>
        <w:rPr>
          <w:color w:val="121212"/>
          <w:spacing w:val="26"/>
        </w:rPr>
        <w:t xml:space="preserve"> </w:t>
      </w:r>
      <w:r>
        <w:rPr>
          <w:color w:val="121212"/>
        </w:rPr>
        <w:t>deberá</w:t>
      </w:r>
      <w:r>
        <w:rPr>
          <w:color w:val="121212"/>
          <w:spacing w:val="26"/>
        </w:rPr>
        <w:t xml:space="preserve"> </w:t>
      </w:r>
      <w:r>
        <w:rPr>
          <w:color w:val="121212"/>
        </w:rPr>
        <w:t>establecer</w:t>
      </w:r>
      <w:r>
        <w:rPr>
          <w:color w:val="121212"/>
          <w:spacing w:val="29"/>
        </w:rPr>
        <w:t xml:space="preserve"> </w:t>
      </w:r>
      <w:r>
        <w:rPr>
          <w:color w:val="121212"/>
        </w:rPr>
        <w:t>previamente</w:t>
      </w:r>
      <w:r>
        <w:rPr>
          <w:color w:val="121212"/>
          <w:spacing w:val="30"/>
        </w:rPr>
        <w:t xml:space="preserve"> </w:t>
      </w:r>
      <w:r>
        <w:rPr>
          <w:color w:val="121212"/>
        </w:rPr>
        <w:t>y</w:t>
      </w:r>
      <w:r>
        <w:rPr>
          <w:color w:val="121212"/>
          <w:spacing w:val="28"/>
        </w:rPr>
        <w:t xml:space="preserve"> </w:t>
      </w:r>
      <w:r>
        <w:rPr>
          <w:color w:val="121212"/>
        </w:rPr>
        <w:t>mediante</w:t>
      </w:r>
      <w:r>
        <w:rPr>
          <w:color w:val="121212"/>
          <w:spacing w:val="30"/>
        </w:rPr>
        <w:t xml:space="preserve"> </w:t>
      </w:r>
      <w:r>
        <w:rPr>
          <w:color w:val="121212"/>
          <w:spacing w:val="-4"/>
        </w:rPr>
        <w:t>acto</w:t>
      </w:r>
    </w:p>
    <w:p w14:paraId="52BCC172" w14:textId="77777777" w:rsidR="00C46380" w:rsidRDefault="001F5741">
      <w:pPr>
        <w:pStyle w:val="Textoindependiente"/>
        <w:spacing w:before="77"/>
        <w:ind w:left="444" w:right="1696"/>
        <w:jc w:val="both"/>
      </w:pPr>
      <w:r>
        <w:rPr>
          <w:color w:val="121212"/>
        </w:rPr>
        <w:t>administrativo de carácter general los requisitos, remuneración, competencias y las demás situaciones que se haga necesario reglamentar para inscribirse como agente interventor de la Superintendencia de Puertos y</w:t>
      </w:r>
      <w:r>
        <w:rPr>
          <w:color w:val="121212"/>
          <w:spacing w:val="-5"/>
        </w:rPr>
        <w:t xml:space="preserve"> </w:t>
      </w:r>
      <w:r>
        <w:rPr>
          <w:color w:val="121212"/>
        </w:rPr>
        <w:t>Transporte.</w:t>
      </w:r>
    </w:p>
    <w:p w14:paraId="52BCC173" w14:textId="77777777" w:rsidR="00C46380" w:rsidRDefault="00C46380">
      <w:pPr>
        <w:pStyle w:val="Textoindependiente"/>
        <w:spacing w:before="11"/>
      </w:pPr>
    </w:p>
    <w:p w14:paraId="52BCC174" w14:textId="77777777" w:rsidR="00C46380" w:rsidRDefault="001F5741">
      <w:pPr>
        <w:pStyle w:val="Textoindependiente"/>
        <w:ind w:left="444" w:right="1688"/>
        <w:jc w:val="both"/>
      </w:pPr>
      <w:r>
        <w:rPr>
          <w:b/>
          <w:color w:val="121212"/>
        </w:rPr>
        <w:t>Parágrafo 1°</w:t>
      </w:r>
      <w:r>
        <w:rPr>
          <w:color w:val="121212"/>
        </w:rPr>
        <w:t>. El servidor público designado asumirá sus funciones desde el momento de comunicación del acto administrativo que ordena de intervención.</w:t>
      </w:r>
    </w:p>
    <w:p w14:paraId="52BCC175" w14:textId="77777777" w:rsidR="00C46380" w:rsidRDefault="00C46380">
      <w:pPr>
        <w:pStyle w:val="Textoindependiente"/>
        <w:spacing w:before="11"/>
        <w:rPr>
          <w:sz w:val="21"/>
        </w:rPr>
      </w:pPr>
    </w:p>
    <w:p w14:paraId="52BCC176" w14:textId="77777777" w:rsidR="00C46380" w:rsidRDefault="001F5741">
      <w:pPr>
        <w:pStyle w:val="Textoindependiente"/>
        <w:ind w:left="444" w:right="1688"/>
        <w:jc w:val="both"/>
      </w:pPr>
      <w:r>
        <w:rPr>
          <w:b/>
          <w:color w:val="121212"/>
        </w:rPr>
        <w:t>Parágrafo 2°</w:t>
      </w:r>
      <w:r>
        <w:rPr>
          <w:color w:val="121212"/>
        </w:rPr>
        <w:t xml:space="preserve">. Dentro de los quince (15) días hábiles siguientes a la posesión, el agente interventor presentará al Superintendente de Puertos y Transportes un plan de mejoramiento que permita subsanar las causales que motivaron la </w:t>
      </w:r>
      <w:r>
        <w:rPr>
          <w:color w:val="121212"/>
          <w:spacing w:val="-2"/>
        </w:rPr>
        <w:lastRenderedPageBreak/>
        <w:t>intervención.</w:t>
      </w:r>
    </w:p>
    <w:p w14:paraId="52BCC177" w14:textId="77777777" w:rsidR="00C46380" w:rsidRDefault="00C46380">
      <w:pPr>
        <w:pStyle w:val="Textoindependiente"/>
      </w:pPr>
    </w:p>
    <w:p w14:paraId="52BCC178" w14:textId="77777777" w:rsidR="00C46380" w:rsidRDefault="001F5741">
      <w:pPr>
        <w:pStyle w:val="Textoindependiente"/>
        <w:spacing w:line="276" w:lineRule="auto"/>
        <w:ind w:left="444" w:right="1688"/>
        <w:jc w:val="both"/>
      </w:pPr>
      <w:r>
        <w:rPr>
          <w:b/>
          <w:color w:val="121212"/>
        </w:rPr>
        <w:t>Parágrafo 3º</w:t>
      </w:r>
      <w:r>
        <w:rPr>
          <w:color w:val="121212"/>
        </w:rPr>
        <w:t>. El funcionamiento del</w:t>
      </w:r>
      <w:r>
        <w:rPr>
          <w:color w:val="121212"/>
          <w:spacing w:val="-1"/>
        </w:rPr>
        <w:t xml:space="preserve"> </w:t>
      </w:r>
      <w:r>
        <w:rPr>
          <w:color w:val="121212"/>
        </w:rPr>
        <w:t xml:space="preserve">organismo de tránsito se mantendrá bajo la dirección del interventor, sin perjuicio del inicio o continuidad de las actuaciones sancionatorias derivadas de las faltas que dieron origen a la </w:t>
      </w:r>
      <w:r>
        <w:rPr>
          <w:color w:val="121212"/>
          <w:spacing w:val="-2"/>
        </w:rPr>
        <w:t>intervención.</w:t>
      </w:r>
    </w:p>
    <w:p w14:paraId="52BCC179" w14:textId="77777777" w:rsidR="00C46380" w:rsidRDefault="00C46380">
      <w:pPr>
        <w:pStyle w:val="Textoindependiente"/>
        <w:spacing w:before="4"/>
        <w:rPr>
          <w:sz w:val="36"/>
        </w:rPr>
      </w:pPr>
    </w:p>
    <w:p w14:paraId="52BCC17A" w14:textId="77777777" w:rsidR="00C46380" w:rsidRDefault="001F5741">
      <w:pPr>
        <w:pStyle w:val="Textoindependiente"/>
        <w:spacing w:line="276" w:lineRule="auto"/>
        <w:ind w:left="444" w:right="1691"/>
        <w:jc w:val="both"/>
      </w:pPr>
      <w:r>
        <w:rPr>
          <w:b/>
          <w:color w:val="121212"/>
        </w:rPr>
        <w:t>Parágrafo 4</w:t>
      </w:r>
      <w:r>
        <w:rPr>
          <w:color w:val="121212"/>
        </w:rPr>
        <w:t>°. El servidor público que sea designado como agente interventor de un organismo de tránsito podrá ser sustituido discrecionalmente, en cualquier momento, por el Superintendente de Puertos y Transporte.</w:t>
      </w:r>
    </w:p>
    <w:p w14:paraId="52BCC17B" w14:textId="77777777" w:rsidR="00C46380" w:rsidRDefault="00C46380">
      <w:pPr>
        <w:pStyle w:val="Textoindependiente"/>
        <w:spacing w:before="3"/>
        <w:rPr>
          <w:sz w:val="36"/>
        </w:rPr>
      </w:pPr>
    </w:p>
    <w:p w14:paraId="52BCC17C" w14:textId="77777777" w:rsidR="00C46380" w:rsidRDefault="001F5741">
      <w:pPr>
        <w:pStyle w:val="Textoindependiente"/>
        <w:ind w:left="444"/>
        <w:jc w:val="both"/>
      </w:pPr>
      <w:r>
        <w:rPr>
          <w:color w:val="121212"/>
        </w:rPr>
        <w:t>(</w:t>
      </w:r>
      <w:hyperlink r:id="rId1511">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4°).</w:t>
      </w:r>
    </w:p>
    <w:p w14:paraId="52BCC17D" w14:textId="77777777" w:rsidR="00C46380" w:rsidRDefault="00C46380">
      <w:pPr>
        <w:pStyle w:val="Textoindependiente"/>
        <w:spacing w:before="3"/>
      </w:pPr>
    </w:p>
    <w:p w14:paraId="52BCC17E" w14:textId="77777777" w:rsidR="00C46380" w:rsidRDefault="001F5741">
      <w:pPr>
        <w:pStyle w:val="Textoindependiente"/>
        <w:spacing w:before="101" w:line="276" w:lineRule="auto"/>
        <w:ind w:left="444" w:right="1692"/>
        <w:jc w:val="both"/>
      </w:pPr>
      <w:r>
        <w:rPr>
          <w:b/>
          <w:color w:val="121212"/>
        </w:rPr>
        <w:t xml:space="preserve">Artículo 2.3.9.2.5. Remuneración. </w:t>
      </w:r>
      <w:r>
        <w:rPr>
          <w:color w:val="121212"/>
        </w:rPr>
        <w:t xml:space="preserve">El servidor público designado como agente interventor seguirá percibiendo el salario que devengue en la Superintendencia de Puertos y Transporte o en la entidad del sector de la cual </w:t>
      </w:r>
      <w:r>
        <w:rPr>
          <w:color w:val="121212"/>
          <w:spacing w:val="-2"/>
        </w:rPr>
        <w:t>provenga.</w:t>
      </w:r>
    </w:p>
    <w:p w14:paraId="52BCC17F" w14:textId="77777777" w:rsidR="00C46380" w:rsidRDefault="00C46380">
      <w:pPr>
        <w:pStyle w:val="Textoindependiente"/>
        <w:spacing w:before="5"/>
        <w:rPr>
          <w:sz w:val="36"/>
        </w:rPr>
      </w:pPr>
    </w:p>
    <w:p w14:paraId="52BCC180" w14:textId="77777777" w:rsidR="00C46380" w:rsidRDefault="001F5741">
      <w:pPr>
        <w:pStyle w:val="Textoindependiente"/>
        <w:spacing w:before="1" w:line="276" w:lineRule="auto"/>
        <w:ind w:left="444" w:right="1697"/>
        <w:jc w:val="both"/>
      </w:pPr>
      <w:r>
        <w:rPr>
          <w:color w:val="121212"/>
        </w:rPr>
        <w:t>Si la intervención se realiza en un organismo de tránsito ubicado en un domicilio distinto al del servidor público designado como agente interventor, la designación se hará en condición de comisión de servicios.</w:t>
      </w:r>
    </w:p>
    <w:p w14:paraId="52BCC181" w14:textId="77777777" w:rsidR="00C46380" w:rsidRDefault="00C46380">
      <w:pPr>
        <w:pStyle w:val="Textoindependiente"/>
        <w:spacing w:before="3"/>
        <w:rPr>
          <w:sz w:val="36"/>
        </w:rPr>
      </w:pPr>
    </w:p>
    <w:p w14:paraId="52BCC182" w14:textId="77777777" w:rsidR="00C46380" w:rsidRDefault="001F5741">
      <w:pPr>
        <w:pStyle w:val="Textoindependiente"/>
        <w:ind w:left="444"/>
        <w:jc w:val="both"/>
      </w:pPr>
      <w:r>
        <w:rPr>
          <w:color w:val="121212"/>
        </w:rPr>
        <w:t>(</w:t>
      </w:r>
      <w:hyperlink r:id="rId1512">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5°).</w:t>
      </w:r>
    </w:p>
    <w:p w14:paraId="52BCC183" w14:textId="77777777" w:rsidR="00C46380" w:rsidRDefault="00C46380">
      <w:pPr>
        <w:pStyle w:val="Textoindependiente"/>
        <w:rPr>
          <w:sz w:val="20"/>
        </w:rPr>
      </w:pPr>
    </w:p>
    <w:p w14:paraId="52BCC184" w14:textId="77777777" w:rsidR="00C46380" w:rsidRDefault="00C46380">
      <w:pPr>
        <w:pStyle w:val="Textoindependiente"/>
        <w:spacing w:before="1"/>
        <w:rPr>
          <w:sz w:val="16"/>
        </w:rPr>
      </w:pPr>
    </w:p>
    <w:p w14:paraId="52BCC185" w14:textId="77777777" w:rsidR="00C46380" w:rsidRDefault="001F5741">
      <w:pPr>
        <w:pStyle w:val="Textoindependiente"/>
        <w:spacing w:before="101" w:line="276" w:lineRule="auto"/>
        <w:ind w:left="444" w:right="1688"/>
        <w:jc w:val="both"/>
      </w:pPr>
      <w:r>
        <w:rPr>
          <w:b/>
          <w:color w:val="121212"/>
        </w:rPr>
        <w:t xml:space="preserve">Artículo 2.3.9.2.6. Terminación de la intervención. </w:t>
      </w:r>
      <w:r>
        <w:rPr>
          <w:color w:val="121212"/>
        </w:rPr>
        <w:t>Superados los hechos que motivaron la intervención, la Superintendencia de Puertos y Transporte lo declarará mediante acto administrativo que comunicará a la autoridad municipal, departamental, o distrital a la que pertenezca el organismo de tránsito, para lo de sus competencias.</w:t>
      </w:r>
    </w:p>
    <w:p w14:paraId="52BCC186" w14:textId="77777777" w:rsidR="00C46380" w:rsidRDefault="00C46380">
      <w:pPr>
        <w:pStyle w:val="Textoindependiente"/>
        <w:spacing w:before="2"/>
        <w:rPr>
          <w:sz w:val="36"/>
        </w:rPr>
      </w:pPr>
    </w:p>
    <w:p w14:paraId="52BCC187" w14:textId="77777777" w:rsidR="00C46380" w:rsidRDefault="001F5741">
      <w:pPr>
        <w:pStyle w:val="Textoindependiente"/>
        <w:spacing w:before="1" w:line="276" w:lineRule="auto"/>
        <w:ind w:left="341" w:right="1690"/>
        <w:jc w:val="both"/>
      </w:pPr>
      <w:r>
        <w:rPr>
          <w:color w:val="121212"/>
        </w:rPr>
        <w:t>Del mismo modo se procederá en caso de llegarse al plazo máximo de intervención, evento en el cual el agente interventor estará obligado a entregar el plan de mejoramiento de que trata el parágrafo 2° del artículo 2.3.9.1.4 de este Decreto, debidamente cumplido.</w:t>
      </w:r>
    </w:p>
    <w:p w14:paraId="52BCC189" w14:textId="77777777" w:rsidR="00C46380" w:rsidRDefault="00C46380">
      <w:pPr>
        <w:pStyle w:val="Textoindependiente"/>
        <w:spacing w:before="9"/>
        <w:rPr>
          <w:sz w:val="17"/>
        </w:rPr>
      </w:pPr>
    </w:p>
    <w:p w14:paraId="52BCC18A" w14:textId="77777777" w:rsidR="00C46380" w:rsidRDefault="001F5741">
      <w:pPr>
        <w:pStyle w:val="Textoindependiente"/>
        <w:spacing w:before="101"/>
        <w:ind w:left="444"/>
      </w:pPr>
      <w:r>
        <w:rPr>
          <w:color w:val="121212"/>
        </w:rPr>
        <w:t>(</w:t>
      </w:r>
      <w:hyperlink r:id="rId1513">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6°).</w:t>
      </w:r>
    </w:p>
    <w:p w14:paraId="52BCC18B" w14:textId="77777777" w:rsidR="00C46380" w:rsidRDefault="00C46380">
      <w:pPr>
        <w:pStyle w:val="Textoindependiente"/>
        <w:spacing w:before="4"/>
        <w:rPr>
          <w:sz w:val="14"/>
        </w:rPr>
      </w:pPr>
    </w:p>
    <w:p w14:paraId="52BCC18C" w14:textId="77777777" w:rsidR="00C46380" w:rsidRDefault="001F5741">
      <w:pPr>
        <w:pStyle w:val="Textoindependiente"/>
        <w:spacing w:before="101" w:line="276" w:lineRule="auto"/>
        <w:ind w:left="444" w:right="1689"/>
        <w:jc w:val="both"/>
      </w:pPr>
      <w:r>
        <w:rPr>
          <w:b/>
          <w:color w:val="121212"/>
        </w:rPr>
        <w:t xml:space="preserve">Artículo 2.3.9.2.7. Entrega del Organismo. </w:t>
      </w:r>
      <w:r>
        <w:rPr>
          <w:color w:val="121212"/>
        </w:rPr>
        <w:t>Concluida la intervención por superación de las causales que dieron origen a la misma, el agente interventor deberá</w:t>
      </w:r>
      <w:r>
        <w:rPr>
          <w:color w:val="121212"/>
          <w:spacing w:val="-2"/>
        </w:rPr>
        <w:t xml:space="preserve"> </w:t>
      </w:r>
      <w:r>
        <w:rPr>
          <w:color w:val="121212"/>
        </w:rPr>
        <w:t>proceder</w:t>
      </w:r>
      <w:r>
        <w:rPr>
          <w:color w:val="121212"/>
          <w:spacing w:val="-1"/>
        </w:rPr>
        <w:t xml:space="preserve"> </w:t>
      </w:r>
      <w:r>
        <w:rPr>
          <w:color w:val="121212"/>
        </w:rPr>
        <w:t>a</w:t>
      </w:r>
      <w:r>
        <w:rPr>
          <w:color w:val="121212"/>
          <w:spacing w:val="-4"/>
        </w:rPr>
        <w:t xml:space="preserve"> </w:t>
      </w:r>
      <w:r>
        <w:rPr>
          <w:color w:val="121212"/>
        </w:rPr>
        <w:t>la</w:t>
      </w:r>
      <w:r>
        <w:rPr>
          <w:color w:val="121212"/>
          <w:spacing w:val="-1"/>
        </w:rPr>
        <w:t xml:space="preserve"> </w:t>
      </w:r>
      <w:r>
        <w:rPr>
          <w:color w:val="121212"/>
        </w:rPr>
        <w:t>entrega</w:t>
      </w:r>
      <w:r>
        <w:rPr>
          <w:color w:val="121212"/>
          <w:spacing w:val="-2"/>
        </w:rPr>
        <w:t xml:space="preserve"> </w:t>
      </w:r>
      <w:r>
        <w:rPr>
          <w:color w:val="121212"/>
        </w:rPr>
        <w:t>formal</w:t>
      </w:r>
      <w:r>
        <w:rPr>
          <w:color w:val="121212"/>
          <w:spacing w:val="-4"/>
        </w:rPr>
        <w:t xml:space="preserve"> </w:t>
      </w:r>
      <w:r>
        <w:rPr>
          <w:color w:val="121212"/>
        </w:rPr>
        <w:t>del</w:t>
      </w:r>
      <w:r>
        <w:rPr>
          <w:color w:val="121212"/>
          <w:spacing w:val="-3"/>
        </w:rPr>
        <w:t xml:space="preserve"> </w:t>
      </w:r>
      <w:r>
        <w:rPr>
          <w:color w:val="121212"/>
        </w:rPr>
        <w:t>organismo</w:t>
      </w:r>
      <w:r>
        <w:rPr>
          <w:color w:val="121212"/>
          <w:spacing w:val="-1"/>
        </w:rPr>
        <w:t xml:space="preserve"> </w:t>
      </w:r>
      <w:r>
        <w:rPr>
          <w:color w:val="121212"/>
        </w:rPr>
        <w:t>en</w:t>
      </w:r>
      <w:r>
        <w:rPr>
          <w:color w:val="121212"/>
          <w:spacing w:val="-1"/>
        </w:rPr>
        <w:t xml:space="preserve"> </w:t>
      </w:r>
      <w:r>
        <w:rPr>
          <w:color w:val="121212"/>
        </w:rPr>
        <w:t>un</w:t>
      </w:r>
      <w:r>
        <w:rPr>
          <w:color w:val="121212"/>
          <w:spacing w:val="-2"/>
        </w:rPr>
        <w:t xml:space="preserve"> </w:t>
      </w:r>
      <w:r>
        <w:rPr>
          <w:color w:val="121212"/>
        </w:rPr>
        <w:t>término</w:t>
      </w:r>
      <w:r>
        <w:rPr>
          <w:color w:val="121212"/>
          <w:spacing w:val="-1"/>
        </w:rPr>
        <w:t xml:space="preserve"> </w:t>
      </w:r>
      <w:r>
        <w:rPr>
          <w:color w:val="121212"/>
        </w:rPr>
        <w:t>no</w:t>
      </w:r>
      <w:r>
        <w:rPr>
          <w:color w:val="121212"/>
          <w:spacing w:val="-3"/>
        </w:rPr>
        <w:t xml:space="preserve"> </w:t>
      </w:r>
      <w:r>
        <w:rPr>
          <w:color w:val="121212"/>
        </w:rPr>
        <w:t>superior</w:t>
      </w:r>
      <w:r>
        <w:rPr>
          <w:color w:val="121212"/>
          <w:spacing w:val="-1"/>
        </w:rPr>
        <w:t xml:space="preserve"> </w:t>
      </w:r>
      <w:r>
        <w:rPr>
          <w:color w:val="121212"/>
        </w:rPr>
        <w:t>a quince (15) días, con indicación del inventario de los bienes y relación de las actuaciones y el plan de mejoramiento presentado, debidamente cumplido.</w:t>
      </w:r>
    </w:p>
    <w:p w14:paraId="52BCC18D" w14:textId="77777777" w:rsidR="00C46380" w:rsidRDefault="001F5741">
      <w:pPr>
        <w:pStyle w:val="Textoindependiente"/>
        <w:spacing w:before="171"/>
        <w:ind w:left="444"/>
        <w:jc w:val="both"/>
      </w:pPr>
      <w:r>
        <w:rPr>
          <w:color w:val="121212"/>
        </w:rPr>
        <w:lastRenderedPageBreak/>
        <w:t>(</w:t>
      </w:r>
      <w:hyperlink r:id="rId1514">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7°).</w:t>
      </w:r>
    </w:p>
    <w:p w14:paraId="52BCC18E" w14:textId="77777777" w:rsidR="00C46380" w:rsidRDefault="00C46380">
      <w:pPr>
        <w:pStyle w:val="Textoindependiente"/>
        <w:spacing w:before="3"/>
        <w:rPr>
          <w:sz w:val="19"/>
        </w:rPr>
      </w:pPr>
    </w:p>
    <w:p w14:paraId="52BCC18F" w14:textId="77777777" w:rsidR="00C46380" w:rsidRDefault="001F5741">
      <w:pPr>
        <w:pStyle w:val="Ttulo1"/>
        <w:spacing w:before="101"/>
      </w:pPr>
      <w:r>
        <w:rPr>
          <w:color w:val="121212"/>
        </w:rPr>
        <w:t>CAPÍTULO</w:t>
      </w:r>
      <w:r>
        <w:rPr>
          <w:color w:val="121212"/>
          <w:spacing w:val="-7"/>
        </w:rPr>
        <w:t xml:space="preserve"> </w:t>
      </w:r>
      <w:r>
        <w:rPr>
          <w:color w:val="121212"/>
          <w:spacing w:val="-10"/>
        </w:rPr>
        <w:t>3</w:t>
      </w:r>
    </w:p>
    <w:p w14:paraId="52BCC190" w14:textId="77777777" w:rsidR="00C46380" w:rsidRDefault="00C46380">
      <w:pPr>
        <w:pStyle w:val="Textoindependiente"/>
        <w:rPr>
          <w:b/>
          <w:sz w:val="26"/>
        </w:rPr>
      </w:pPr>
    </w:p>
    <w:p w14:paraId="52BCC191" w14:textId="77777777" w:rsidR="00C46380" w:rsidRDefault="001F5741">
      <w:pPr>
        <w:pStyle w:val="Ttulo2"/>
        <w:spacing w:before="224" w:line="278" w:lineRule="auto"/>
        <w:ind w:left="443"/>
      </w:pPr>
      <w:r>
        <w:rPr>
          <w:color w:val="121212"/>
        </w:rPr>
        <w:t>Suspensión,</w:t>
      </w:r>
      <w:r>
        <w:rPr>
          <w:color w:val="121212"/>
          <w:spacing w:val="-6"/>
        </w:rPr>
        <w:t xml:space="preserve"> </w:t>
      </w:r>
      <w:r>
        <w:rPr>
          <w:color w:val="121212"/>
        </w:rPr>
        <w:t>suspensión</w:t>
      </w:r>
      <w:r>
        <w:rPr>
          <w:color w:val="121212"/>
          <w:spacing w:val="-5"/>
        </w:rPr>
        <w:t xml:space="preserve"> </w:t>
      </w:r>
      <w:r>
        <w:rPr>
          <w:color w:val="121212"/>
        </w:rPr>
        <w:t>preventiva</w:t>
      </w:r>
      <w:r>
        <w:rPr>
          <w:color w:val="121212"/>
          <w:spacing w:val="-6"/>
        </w:rPr>
        <w:t xml:space="preserve"> </w:t>
      </w:r>
      <w:r>
        <w:rPr>
          <w:color w:val="121212"/>
        </w:rPr>
        <w:t>y</w:t>
      </w:r>
      <w:r>
        <w:rPr>
          <w:color w:val="121212"/>
          <w:spacing w:val="-5"/>
        </w:rPr>
        <w:t xml:space="preserve"> </w:t>
      </w:r>
      <w:r>
        <w:rPr>
          <w:color w:val="121212"/>
        </w:rPr>
        <w:t>cancelación</w:t>
      </w:r>
      <w:r>
        <w:rPr>
          <w:color w:val="121212"/>
          <w:spacing w:val="-5"/>
        </w:rPr>
        <w:t xml:space="preserve"> </w:t>
      </w:r>
      <w:r>
        <w:rPr>
          <w:color w:val="121212"/>
        </w:rPr>
        <w:t>de</w:t>
      </w:r>
      <w:r>
        <w:rPr>
          <w:color w:val="121212"/>
          <w:spacing w:val="-6"/>
        </w:rPr>
        <w:t xml:space="preserve"> </w:t>
      </w:r>
      <w:r>
        <w:rPr>
          <w:color w:val="121212"/>
        </w:rPr>
        <w:t>la</w:t>
      </w:r>
      <w:r>
        <w:rPr>
          <w:color w:val="121212"/>
          <w:spacing w:val="-6"/>
        </w:rPr>
        <w:t xml:space="preserve"> </w:t>
      </w:r>
      <w:r>
        <w:rPr>
          <w:color w:val="121212"/>
        </w:rPr>
        <w:t>habilitación</w:t>
      </w:r>
      <w:r>
        <w:rPr>
          <w:color w:val="121212"/>
          <w:spacing w:val="-5"/>
        </w:rPr>
        <w:t xml:space="preserve"> </w:t>
      </w:r>
      <w:r>
        <w:rPr>
          <w:color w:val="121212"/>
        </w:rPr>
        <w:t>de los organismos de apoyo</w:t>
      </w:r>
    </w:p>
    <w:p w14:paraId="52BCC192" w14:textId="77777777" w:rsidR="00C46380" w:rsidRDefault="00C46380">
      <w:pPr>
        <w:pStyle w:val="Textoindependiente"/>
        <w:rPr>
          <w:b/>
          <w:sz w:val="36"/>
        </w:rPr>
      </w:pPr>
    </w:p>
    <w:p w14:paraId="52BCC193" w14:textId="77777777" w:rsidR="00C46380" w:rsidRDefault="001F5741">
      <w:pPr>
        <w:pStyle w:val="Textoindependiente"/>
        <w:spacing w:before="1" w:line="276" w:lineRule="auto"/>
        <w:ind w:left="444" w:right="1688"/>
        <w:jc w:val="both"/>
      </w:pPr>
      <w:r>
        <w:rPr>
          <w:b/>
          <w:color w:val="121212"/>
        </w:rPr>
        <w:t>Artículo 2.3.9.3.1. Suspensión preventiva</w:t>
      </w:r>
      <w:r>
        <w:rPr>
          <w:color w:val="121212"/>
        </w:rPr>
        <w:t xml:space="preserve">. En ejercicio de la competencia que le asigna el artículo 19 de la </w:t>
      </w:r>
      <w:hyperlink r:id="rId1515">
        <w:r>
          <w:rPr>
            <w:color w:val="0000FF"/>
            <w:u w:val="single" w:color="0000FF"/>
          </w:rPr>
          <w:t>Ley 1702 de 2013</w:t>
        </w:r>
      </w:hyperlink>
      <w:r>
        <w:rPr>
          <w:color w:val="121212"/>
        </w:rPr>
        <w:t>, la Superintendencia de Puertos y Transporte podrá ordenar la suspensión preventiva de la habilitación de un organismo de apoyo al tránsito, hasta por el término de seis (6) meses, prorrogables por otro periodo igual, cuando se establezca que el servicio o la continuidad del mismo pueden verse alterados; cuando se ponga en riesgo a los usuarios, o cuando se pueda afectar o poner en riesgo el material probatorio para las actuaciones en curso.</w:t>
      </w:r>
    </w:p>
    <w:p w14:paraId="52BCC194" w14:textId="77777777" w:rsidR="00C46380" w:rsidRDefault="00C46380">
      <w:pPr>
        <w:pStyle w:val="Textoindependiente"/>
        <w:spacing w:before="2"/>
        <w:rPr>
          <w:sz w:val="36"/>
        </w:rPr>
      </w:pPr>
    </w:p>
    <w:p w14:paraId="52BCC195" w14:textId="77777777" w:rsidR="00C46380" w:rsidRDefault="001F5741">
      <w:pPr>
        <w:pStyle w:val="Textoindependiente"/>
        <w:spacing w:line="276" w:lineRule="auto"/>
        <w:ind w:left="444" w:right="1692"/>
        <w:jc w:val="both"/>
      </w:pPr>
      <w:r>
        <w:rPr>
          <w:color w:val="121212"/>
        </w:rPr>
        <w:t>En todo caso, será el Ministerio de Transporte la entidad competente para expedir el acto administrativo por medio del cual se dé cumplimiento a lo ordenado por la Superintendencia.</w:t>
      </w:r>
    </w:p>
    <w:p w14:paraId="52BCC196" w14:textId="77777777" w:rsidR="00C46380" w:rsidRDefault="00C46380">
      <w:pPr>
        <w:pStyle w:val="Textoindependiente"/>
        <w:spacing w:before="3"/>
        <w:rPr>
          <w:sz w:val="36"/>
        </w:rPr>
      </w:pPr>
    </w:p>
    <w:p w14:paraId="52BCC197" w14:textId="77777777" w:rsidR="00C46380" w:rsidRDefault="001F5741">
      <w:pPr>
        <w:pStyle w:val="Textoindependiente"/>
        <w:ind w:left="444"/>
        <w:jc w:val="both"/>
      </w:pPr>
      <w:r>
        <w:rPr>
          <w:color w:val="121212"/>
        </w:rPr>
        <w:t>(</w:t>
      </w:r>
      <w:hyperlink r:id="rId1516">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8°).</w:t>
      </w:r>
    </w:p>
    <w:p w14:paraId="52BCC198" w14:textId="77777777" w:rsidR="00C46380" w:rsidRDefault="00C46380">
      <w:pPr>
        <w:pStyle w:val="Textoindependiente"/>
        <w:rPr>
          <w:sz w:val="20"/>
        </w:rPr>
      </w:pPr>
    </w:p>
    <w:p w14:paraId="52BCC199" w14:textId="77777777" w:rsidR="00C46380" w:rsidRDefault="00C46380">
      <w:pPr>
        <w:pStyle w:val="Textoindependiente"/>
        <w:spacing w:before="3"/>
        <w:rPr>
          <w:sz w:val="16"/>
        </w:rPr>
      </w:pPr>
    </w:p>
    <w:p w14:paraId="52BCC19A" w14:textId="77777777" w:rsidR="00C46380" w:rsidRDefault="001F5741">
      <w:pPr>
        <w:pStyle w:val="Textoindependiente"/>
        <w:spacing w:before="101" w:line="276" w:lineRule="auto"/>
        <w:ind w:left="444" w:right="1691"/>
        <w:jc w:val="both"/>
      </w:pPr>
      <w:r>
        <w:rPr>
          <w:b/>
          <w:color w:val="121212"/>
        </w:rPr>
        <w:t>Artículo 2.3.9.3.2. Suspensión o Cancelación de la habilitación</w:t>
      </w:r>
      <w:r>
        <w:rPr>
          <w:color w:val="121212"/>
        </w:rPr>
        <w:t xml:space="preserve">. La suspensión o cancelación de la habilitación de los organismos de apoyo al tránsito procederá una vez agotado el procedimiento Sancionatorio previsto en el Capítulo III, Título III, del Código de Procedimiento Administrativo y de lo Contencioso Administrativo, siempre que se logre establecer, por parte de la Superintendencia de Puertos y Transporte, la ocurrencia de las causales establecidas en el artículo 19 de la </w:t>
      </w:r>
      <w:hyperlink r:id="rId1517">
        <w:r>
          <w:rPr>
            <w:color w:val="0000FF"/>
            <w:u w:val="single" w:color="0000FF"/>
          </w:rPr>
          <w:t>Ley 1702 de 2013</w:t>
        </w:r>
      </w:hyperlink>
      <w:r>
        <w:rPr>
          <w:color w:val="121212"/>
        </w:rPr>
        <w:t>.</w:t>
      </w:r>
    </w:p>
    <w:p w14:paraId="52BCC19B" w14:textId="77777777" w:rsidR="00C46380" w:rsidRDefault="001F5741">
      <w:pPr>
        <w:pStyle w:val="Textoindependiente"/>
        <w:spacing w:before="171" w:line="276" w:lineRule="auto"/>
        <w:ind w:left="444" w:right="1696"/>
        <w:jc w:val="both"/>
      </w:pPr>
      <w:r>
        <w:rPr>
          <w:b/>
          <w:color w:val="121212"/>
        </w:rPr>
        <w:t xml:space="preserve">Parágrafo. </w:t>
      </w:r>
      <w:r>
        <w:rPr>
          <w:color w:val="121212"/>
        </w:rPr>
        <w:t>La suspensión de la habilitación procederá por el término mínimo de 6</w:t>
      </w:r>
      <w:r>
        <w:rPr>
          <w:color w:val="121212"/>
          <w:spacing w:val="-2"/>
        </w:rPr>
        <w:t xml:space="preserve"> </w:t>
      </w:r>
      <w:r>
        <w:rPr>
          <w:color w:val="121212"/>
        </w:rPr>
        <w:t>meses</w:t>
      </w:r>
      <w:r>
        <w:rPr>
          <w:color w:val="121212"/>
          <w:spacing w:val="-1"/>
        </w:rPr>
        <w:t xml:space="preserve"> </w:t>
      </w:r>
      <w:r>
        <w:rPr>
          <w:color w:val="121212"/>
        </w:rPr>
        <w:t>y</w:t>
      </w:r>
      <w:r>
        <w:rPr>
          <w:color w:val="121212"/>
          <w:spacing w:val="-2"/>
        </w:rPr>
        <w:t xml:space="preserve"> </w:t>
      </w:r>
      <w:r>
        <w:rPr>
          <w:color w:val="121212"/>
        </w:rPr>
        <w:t>hasta</w:t>
      </w:r>
      <w:r>
        <w:rPr>
          <w:color w:val="121212"/>
          <w:spacing w:val="-2"/>
        </w:rPr>
        <w:t xml:space="preserve"> </w:t>
      </w:r>
      <w:r>
        <w:rPr>
          <w:color w:val="121212"/>
        </w:rPr>
        <w:t>por</w:t>
      </w:r>
      <w:r>
        <w:rPr>
          <w:color w:val="121212"/>
          <w:spacing w:val="-1"/>
        </w:rPr>
        <w:t xml:space="preserve"> </w:t>
      </w:r>
      <w:r>
        <w:rPr>
          <w:color w:val="121212"/>
        </w:rPr>
        <w:t>24</w:t>
      </w:r>
      <w:r>
        <w:rPr>
          <w:color w:val="121212"/>
          <w:spacing w:val="-2"/>
        </w:rPr>
        <w:t xml:space="preserve"> </w:t>
      </w:r>
      <w:r>
        <w:rPr>
          <w:color w:val="121212"/>
        </w:rPr>
        <w:t>meses,</w:t>
      </w:r>
      <w:r>
        <w:rPr>
          <w:color w:val="121212"/>
          <w:spacing w:val="-2"/>
        </w:rPr>
        <w:t xml:space="preserve"> </w:t>
      </w:r>
      <w:r>
        <w:rPr>
          <w:color w:val="121212"/>
        </w:rPr>
        <w:t>periodo</w:t>
      </w:r>
      <w:r>
        <w:rPr>
          <w:color w:val="121212"/>
          <w:spacing w:val="-1"/>
        </w:rPr>
        <w:t xml:space="preserve"> </w:t>
      </w:r>
      <w:r>
        <w:rPr>
          <w:color w:val="121212"/>
        </w:rPr>
        <w:t>que</w:t>
      </w:r>
      <w:r>
        <w:rPr>
          <w:color w:val="121212"/>
          <w:spacing w:val="-1"/>
        </w:rPr>
        <w:t xml:space="preserve"> </w:t>
      </w:r>
      <w:r>
        <w:rPr>
          <w:color w:val="121212"/>
        </w:rPr>
        <w:t>se graduará</w:t>
      </w:r>
      <w:r>
        <w:rPr>
          <w:color w:val="121212"/>
          <w:spacing w:val="-1"/>
        </w:rPr>
        <w:t xml:space="preserve"> </w:t>
      </w:r>
      <w:r>
        <w:rPr>
          <w:color w:val="121212"/>
        </w:rPr>
        <w:t>teniendo</w:t>
      </w:r>
      <w:r>
        <w:rPr>
          <w:color w:val="121212"/>
          <w:spacing w:val="-1"/>
        </w:rPr>
        <w:t xml:space="preserve"> </w:t>
      </w:r>
      <w:r>
        <w:rPr>
          <w:color w:val="121212"/>
        </w:rPr>
        <w:t>en</w:t>
      </w:r>
      <w:r>
        <w:rPr>
          <w:color w:val="121212"/>
          <w:spacing w:val="-1"/>
        </w:rPr>
        <w:t xml:space="preserve"> </w:t>
      </w:r>
      <w:r>
        <w:rPr>
          <w:color w:val="121212"/>
        </w:rPr>
        <w:t xml:space="preserve">cuenta los criterios previstos en el artículo 50 de la </w:t>
      </w:r>
      <w:hyperlink r:id="rId1518">
        <w:r>
          <w:rPr>
            <w:color w:val="0000FF"/>
            <w:u w:val="single" w:color="0000FF"/>
          </w:rPr>
          <w:t>Ley 1437 de 2011.</w:t>
        </w:r>
      </w:hyperlink>
    </w:p>
    <w:p w14:paraId="52BCC19D" w14:textId="77777777" w:rsidR="00C46380" w:rsidRDefault="001F5741">
      <w:pPr>
        <w:pStyle w:val="Textoindependiente"/>
        <w:spacing w:before="77"/>
        <w:ind w:left="444"/>
      </w:pPr>
      <w:r>
        <w:rPr>
          <w:color w:val="121212"/>
        </w:rPr>
        <w:t>(</w:t>
      </w:r>
      <w:hyperlink r:id="rId1519">
        <w:r>
          <w:rPr>
            <w:color w:val="0000FF"/>
            <w:u w:val="single" w:color="0000FF"/>
          </w:rPr>
          <w:t>Decreto</w:t>
        </w:r>
        <w:r>
          <w:rPr>
            <w:color w:val="0000FF"/>
            <w:spacing w:val="-5"/>
            <w:u w:val="single" w:color="0000FF"/>
          </w:rPr>
          <w:t xml:space="preserve"> </w:t>
        </w:r>
        <w:r>
          <w:rPr>
            <w:color w:val="0000FF"/>
            <w:u w:val="single" w:color="0000FF"/>
          </w:rPr>
          <w:t>1479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9°).</w:t>
      </w:r>
    </w:p>
    <w:p w14:paraId="52BCC19E" w14:textId="77777777" w:rsidR="00C46380" w:rsidRDefault="00C46380">
      <w:pPr>
        <w:pStyle w:val="Textoindependiente"/>
        <w:spacing w:before="7"/>
        <w:rPr>
          <w:sz w:val="14"/>
        </w:rPr>
      </w:pPr>
    </w:p>
    <w:p w14:paraId="52BCC19F" w14:textId="77777777" w:rsidR="00C46380" w:rsidRDefault="001F5741">
      <w:pPr>
        <w:pStyle w:val="Ttulo1"/>
        <w:spacing w:before="101"/>
        <w:ind w:left="389"/>
      </w:pPr>
      <w:r>
        <w:rPr>
          <w:color w:val="211E1F"/>
        </w:rPr>
        <w:t>TÍTULO</w:t>
      </w:r>
      <w:r>
        <w:rPr>
          <w:color w:val="211E1F"/>
          <w:spacing w:val="-4"/>
        </w:rPr>
        <w:t xml:space="preserve"> </w:t>
      </w:r>
      <w:r>
        <w:rPr>
          <w:color w:val="211E1F"/>
          <w:spacing w:val="-5"/>
        </w:rPr>
        <w:t>10</w:t>
      </w:r>
    </w:p>
    <w:p w14:paraId="52BCC1A0" w14:textId="77777777" w:rsidR="00C46380" w:rsidRDefault="00C46380">
      <w:pPr>
        <w:pStyle w:val="Textoindependiente"/>
        <w:spacing w:before="2"/>
        <w:rPr>
          <w:b/>
          <w:sz w:val="23"/>
        </w:rPr>
      </w:pPr>
    </w:p>
    <w:p w14:paraId="52BCC1A1" w14:textId="77777777" w:rsidR="00C46380" w:rsidRDefault="001F5741">
      <w:pPr>
        <w:ind w:left="386" w:right="1697"/>
        <w:jc w:val="center"/>
        <w:rPr>
          <w:b/>
        </w:rPr>
      </w:pPr>
      <w:r>
        <w:rPr>
          <w:b/>
          <w:color w:val="211E1F"/>
        </w:rPr>
        <w:t>Nota:</w:t>
      </w:r>
      <w:r>
        <w:rPr>
          <w:b/>
          <w:color w:val="211E1F"/>
          <w:spacing w:val="-7"/>
        </w:rPr>
        <w:t xml:space="preserve"> </w:t>
      </w:r>
      <w:r>
        <w:rPr>
          <w:b/>
          <w:color w:val="211E1F"/>
        </w:rPr>
        <w:t>Título</w:t>
      </w:r>
      <w:r>
        <w:rPr>
          <w:b/>
          <w:color w:val="211E1F"/>
          <w:spacing w:val="-5"/>
        </w:rPr>
        <w:t xml:space="preserve"> </w:t>
      </w:r>
      <w:r>
        <w:rPr>
          <w:b/>
          <w:color w:val="211E1F"/>
        </w:rPr>
        <w:t>10</w:t>
      </w:r>
      <w:r>
        <w:rPr>
          <w:b/>
          <w:color w:val="211E1F"/>
          <w:spacing w:val="-5"/>
        </w:rPr>
        <w:t xml:space="preserve"> </w:t>
      </w:r>
      <w:r>
        <w:rPr>
          <w:b/>
          <w:color w:val="211E1F"/>
        </w:rPr>
        <w:t>adicionado</w:t>
      </w:r>
      <w:r>
        <w:rPr>
          <w:b/>
          <w:color w:val="211E1F"/>
          <w:spacing w:val="-5"/>
        </w:rPr>
        <w:t xml:space="preserve"> </w:t>
      </w:r>
      <w:r>
        <w:rPr>
          <w:b/>
          <w:color w:val="211E1F"/>
        </w:rPr>
        <w:t>por</w:t>
      </w:r>
      <w:r>
        <w:rPr>
          <w:b/>
          <w:color w:val="211E1F"/>
          <w:spacing w:val="-4"/>
        </w:rPr>
        <w:t xml:space="preserve"> </w:t>
      </w:r>
      <w:r>
        <w:rPr>
          <w:b/>
          <w:color w:val="211E1F"/>
        </w:rPr>
        <w:t>el</w:t>
      </w:r>
      <w:r>
        <w:rPr>
          <w:b/>
          <w:color w:val="211E1F"/>
          <w:spacing w:val="-7"/>
        </w:rPr>
        <w:t xml:space="preserve"> </w:t>
      </w:r>
      <w:hyperlink r:id="rId1520">
        <w:r>
          <w:rPr>
            <w:b/>
            <w:color w:val="0000FF"/>
            <w:u w:val="single" w:color="0000FF"/>
          </w:rPr>
          <w:t>Decreto</w:t>
        </w:r>
        <w:r>
          <w:rPr>
            <w:b/>
            <w:color w:val="0000FF"/>
            <w:spacing w:val="-5"/>
            <w:u w:val="single" w:color="0000FF"/>
          </w:rPr>
          <w:t xml:space="preserve"> </w:t>
        </w:r>
        <w:r>
          <w:rPr>
            <w:b/>
            <w:color w:val="0000FF"/>
            <w:u w:val="single" w:color="0000FF"/>
          </w:rPr>
          <w:t>026</w:t>
        </w:r>
        <w:r>
          <w:rPr>
            <w:b/>
            <w:color w:val="0000FF"/>
            <w:spacing w:val="-5"/>
            <w:u w:val="single" w:color="0000FF"/>
          </w:rPr>
          <w:t xml:space="preserve"> </w:t>
        </w:r>
        <w:r>
          <w:rPr>
            <w:b/>
            <w:color w:val="0000FF"/>
            <w:u w:val="single" w:color="0000FF"/>
          </w:rPr>
          <w:t>de</w:t>
        </w:r>
        <w:r>
          <w:rPr>
            <w:b/>
            <w:color w:val="0000FF"/>
            <w:spacing w:val="-5"/>
            <w:u w:val="single" w:color="0000FF"/>
          </w:rPr>
          <w:t xml:space="preserve"> </w:t>
        </w:r>
        <w:r>
          <w:rPr>
            <w:b/>
            <w:color w:val="0000FF"/>
            <w:u w:val="single" w:color="0000FF"/>
          </w:rPr>
          <w:t>2017</w:t>
        </w:r>
      </w:hyperlink>
      <w:r>
        <w:rPr>
          <w:b/>
          <w:color w:val="211E1F"/>
        </w:rPr>
        <w:t>,</w:t>
      </w:r>
      <w:r>
        <w:rPr>
          <w:b/>
          <w:color w:val="211E1F"/>
          <w:spacing w:val="-3"/>
        </w:rPr>
        <w:t xml:space="preserve"> </w:t>
      </w:r>
      <w:r>
        <w:rPr>
          <w:b/>
          <w:color w:val="211E1F"/>
        </w:rPr>
        <w:t>artículo</w:t>
      </w:r>
      <w:r>
        <w:rPr>
          <w:b/>
          <w:color w:val="211E1F"/>
          <w:spacing w:val="-5"/>
        </w:rPr>
        <w:t xml:space="preserve"> 2º.</w:t>
      </w:r>
    </w:p>
    <w:p w14:paraId="52BCC1A2" w14:textId="77777777" w:rsidR="00C46380" w:rsidRDefault="00C46380">
      <w:pPr>
        <w:pStyle w:val="Textoindependiente"/>
        <w:spacing w:before="9"/>
        <w:rPr>
          <w:b/>
          <w:sz w:val="14"/>
        </w:rPr>
      </w:pPr>
    </w:p>
    <w:p w14:paraId="52BCC1A3" w14:textId="77777777" w:rsidR="00C46380" w:rsidRDefault="001F5741">
      <w:pPr>
        <w:spacing w:before="101"/>
        <w:ind w:left="390" w:right="1629"/>
        <w:jc w:val="center"/>
        <w:rPr>
          <w:b/>
        </w:rPr>
      </w:pPr>
      <w:r>
        <w:rPr>
          <w:b/>
          <w:color w:val="211E1F"/>
        </w:rPr>
        <w:t>De los certificados de aptitud física, mental y de coordinación motriz para</w:t>
      </w:r>
      <w:r>
        <w:rPr>
          <w:b/>
          <w:color w:val="211E1F"/>
          <w:spacing w:val="-5"/>
        </w:rPr>
        <w:t xml:space="preserve"> </w:t>
      </w:r>
      <w:r>
        <w:rPr>
          <w:b/>
          <w:color w:val="211E1F"/>
        </w:rPr>
        <w:t>la</w:t>
      </w:r>
      <w:r>
        <w:rPr>
          <w:b/>
          <w:color w:val="211E1F"/>
          <w:spacing w:val="-5"/>
        </w:rPr>
        <w:t xml:space="preserve"> </w:t>
      </w:r>
      <w:r>
        <w:rPr>
          <w:b/>
          <w:color w:val="211E1F"/>
        </w:rPr>
        <w:t>conducción</w:t>
      </w:r>
      <w:r>
        <w:rPr>
          <w:b/>
          <w:color w:val="211E1F"/>
          <w:spacing w:val="-4"/>
        </w:rPr>
        <w:t xml:space="preserve"> </w:t>
      </w:r>
      <w:r>
        <w:rPr>
          <w:b/>
          <w:color w:val="211E1F"/>
        </w:rPr>
        <w:t>de</w:t>
      </w:r>
      <w:r>
        <w:rPr>
          <w:b/>
          <w:color w:val="211E1F"/>
          <w:spacing w:val="-5"/>
        </w:rPr>
        <w:t xml:space="preserve"> </w:t>
      </w:r>
      <w:r>
        <w:rPr>
          <w:b/>
          <w:color w:val="211E1F"/>
        </w:rPr>
        <w:t>vehículos</w:t>
      </w:r>
      <w:r>
        <w:rPr>
          <w:b/>
          <w:color w:val="211E1F"/>
          <w:spacing w:val="-3"/>
        </w:rPr>
        <w:t xml:space="preserve"> </w:t>
      </w:r>
      <w:r>
        <w:rPr>
          <w:b/>
          <w:color w:val="211E1F"/>
        </w:rPr>
        <w:t>y</w:t>
      </w:r>
      <w:r>
        <w:rPr>
          <w:b/>
          <w:color w:val="211E1F"/>
          <w:spacing w:val="-4"/>
        </w:rPr>
        <w:t xml:space="preserve"> </w:t>
      </w:r>
      <w:r>
        <w:rPr>
          <w:b/>
          <w:color w:val="211E1F"/>
        </w:rPr>
        <w:t>cumplimiento</w:t>
      </w:r>
      <w:r>
        <w:rPr>
          <w:b/>
          <w:color w:val="211E1F"/>
          <w:spacing w:val="-5"/>
        </w:rPr>
        <w:t xml:space="preserve"> </w:t>
      </w:r>
      <w:r>
        <w:rPr>
          <w:b/>
          <w:color w:val="211E1F"/>
        </w:rPr>
        <w:t>de</w:t>
      </w:r>
      <w:r>
        <w:rPr>
          <w:b/>
          <w:color w:val="211E1F"/>
          <w:spacing w:val="-5"/>
        </w:rPr>
        <w:t xml:space="preserve"> </w:t>
      </w:r>
      <w:r>
        <w:rPr>
          <w:b/>
          <w:color w:val="211E1F"/>
        </w:rPr>
        <w:t>las</w:t>
      </w:r>
      <w:r>
        <w:rPr>
          <w:b/>
          <w:color w:val="211E1F"/>
          <w:spacing w:val="-3"/>
        </w:rPr>
        <w:t xml:space="preserve"> </w:t>
      </w:r>
      <w:r>
        <w:rPr>
          <w:b/>
          <w:color w:val="211E1F"/>
        </w:rPr>
        <w:t>normas</w:t>
      </w:r>
      <w:r>
        <w:rPr>
          <w:b/>
          <w:color w:val="211E1F"/>
          <w:spacing w:val="-3"/>
        </w:rPr>
        <w:t xml:space="preserve"> </w:t>
      </w:r>
      <w:r>
        <w:rPr>
          <w:b/>
          <w:color w:val="211E1F"/>
        </w:rPr>
        <w:t>que</w:t>
      </w:r>
      <w:r>
        <w:rPr>
          <w:b/>
          <w:color w:val="211E1F"/>
          <w:spacing w:val="-5"/>
        </w:rPr>
        <w:t xml:space="preserve"> </w:t>
      </w:r>
      <w:r>
        <w:rPr>
          <w:b/>
          <w:color w:val="211E1F"/>
        </w:rPr>
        <w:t>rigen el Sistema Integrado de Seguridad previsto en la Ley 1539 de 2012.</w:t>
      </w:r>
    </w:p>
    <w:p w14:paraId="52BCC1A4" w14:textId="77777777" w:rsidR="00C46380" w:rsidRDefault="00C46380">
      <w:pPr>
        <w:pStyle w:val="Textoindependiente"/>
        <w:spacing w:before="1"/>
        <w:rPr>
          <w:b/>
          <w:sz w:val="23"/>
        </w:rPr>
      </w:pPr>
    </w:p>
    <w:p w14:paraId="52BCC1A5" w14:textId="77777777" w:rsidR="00C46380" w:rsidRDefault="001F5741">
      <w:pPr>
        <w:pStyle w:val="Ttulo1"/>
        <w:ind w:left="387"/>
      </w:pPr>
      <w:r>
        <w:rPr>
          <w:color w:val="211E1F"/>
        </w:rPr>
        <w:t>CAPÍTULO</w:t>
      </w:r>
      <w:r>
        <w:rPr>
          <w:color w:val="211E1F"/>
          <w:spacing w:val="-7"/>
        </w:rPr>
        <w:t xml:space="preserve"> </w:t>
      </w:r>
      <w:r>
        <w:rPr>
          <w:color w:val="211E1F"/>
          <w:spacing w:val="-10"/>
        </w:rPr>
        <w:t>1</w:t>
      </w:r>
    </w:p>
    <w:p w14:paraId="52BCC1A6" w14:textId="77777777" w:rsidR="00C46380" w:rsidRDefault="00C46380">
      <w:pPr>
        <w:pStyle w:val="Textoindependiente"/>
        <w:rPr>
          <w:b/>
          <w:sz w:val="23"/>
        </w:rPr>
      </w:pPr>
    </w:p>
    <w:p w14:paraId="52BCC1A7" w14:textId="77777777" w:rsidR="00C46380" w:rsidRDefault="001F5741">
      <w:pPr>
        <w:pStyle w:val="Ttulo2"/>
        <w:ind w:left="381"/>
      </w:pPr>
      <w:r>
        <w:rPr>
          <w:color w:val="211E1F"/>
        </w:rPr>
        <w:t>Del</w:t>
      </w:r>
      <w:r>
        <w:rPr>
          <w:color w:val="211E1F"/>
          <w:spacing w:val="-7"/>
        </w:rPr>
        <w:t xml:space="preserve"> </w:t>
      </w:r>
      <w:r>
        <w:rPr>
          <w:color w:val="211E1F"/>
        </w:rPr>
        <w:t>Sistema</w:t>
      </w:r>
      <w:r>
        <w:rPr>
          <w:color w:val="211E1F"/>
          <w:spacing w:val="-5"/>
        </w:rPr>
        <w:t xml:space="preserve"> </w:t>
      </w:r>
      <w:r>
        <w:rPr>
          <w:color w:val="211E1F"/>
        </w:rPr>
        <w:t>Integrado</w:t>
      </w:r>
      <w:r>
        <w:rPr>
          <w:color w:val="211E1F"/>
          <w:spacing w:val="-6"/>
        </w:rPr>
        <w:t xml:space="preserve"> </w:t>
      </w:r>
      <w:r>
        <w:rPr>
          <w:color w:val="211E1F"/>
        </w:rPr>
        <w:t>de</w:t>
      </w:r>
      <w:r>
        <w:rPr>
          <w:color w:val="211E1F"/>
          <w:spacing w:val="-5"/>
        </w:rPr>
        <w:t xml:space="preserve"> </w:t>
      </w:r>
      <w:r>
        <w:rPr>
          <w:color w:val="211E1F"/>
          <w:spacing w:val="-2"/>
        </w:rPr>
        <w:t>Seguridad</w:t>
      </w:r>
    </w:p>
    <w:p w14:paraId="52BCC1A8" w14:textId="77777777" w:rsidR="00C46380" w:rsidRDefault="00C46380">
      <w:pPr>
        <w:pStyle w:val="Textoindependiente"/>
        <w:spacing w:before="1"/>
        <w:rPr>
          <w:b/>
          <w:sz w:val="23"/>
        </w:rPr>
      </w:pPr>
    </w:p>
    <w:p w14:paraId="52BCC1A9" w14:textId="77777777" w:rsidR="00C46380" w:rsidRDefault="001F5741">
      <w:pPr>
        <w:pStyle w:val="Textoindependiente"/>
        <w:ind w:left="341" w:right="1574"/>
        <w:jc w:val="both"/>
      </w:pPr>
      <w:r>
        <w:rPr>
          <w:b/>
          <w:color w:val="211E1F"/>
        </w:rPr>
        <w:t>Artículo 2.3.10.1.1.</w:t>
      </w:r>
      <w:r>
        <w:rPr>
          <w:b/>
          <w:color w:val="211E1F"/>
          <w:spacing w:val="-1"/>
        </w:rPr>
        <w:t xml:space="preserve"> </w:t>
      </w:r>
      <w:r>
        <w:rPr>
          <w:b/>
          <w:color w:val="211E1F"/>
        </w:rPr>
        <w:t>Interoperabilidad de la información.</w:t>
      </w:r>
      <w:r>
        <w:rPr>
          <w:b/>
          <w:color w:val="211E1F"/>
          <w:spacing w:val="-3"/>
        </w:rPr>
        <w:t xml:space="preserve"> </w:t>
      </w:r>
      <w:r>
        <w:rPr>
          <w:color w:val="211E1F"/>
        </w:rPr>
        <w:t>Los centros de reconocimiento de conductores deberán acreditarse como organismos de certificación de personas, bajo la norma ISO que corresponda, para lo cual deberán, previo a obtener, renovar o mantener la acreditación, garantizar el cumplimiento de las normas del Sistema Integrado de Seguridad que regulan la interoperabilidad, el cotejo y el acceso a la información de los certificados de aptitud física, mental y de coordinación motriz para la conducción de vehículos, por parte de los centros o instituciones encargadas de la expedición de los certificados de aptitud psicofísica para el porte y tenencia de armas de fuego.</w:t>
      </w:r>
    </w:p>
    <w:p w14:paraId="52BCC1AA" w14:textId="77777777" w:rsidR="00C46380" w:rsidRDefault="00C46380">
      <w:pPr>
        <w:pStyle w:val="Textoindependiente"/>
        <w:spacing w:before="2"/>
        <w:rPr>
          <w:sz w:val="23"/>
        </w:rPr>
      </w:pPr>
    </w:p>
    <w:p w14:paraId="52BCC1AB" w14:textId="77777777" w:rsidR="00C46380" w:rsidRDefault="001F5741">
      <w:pPr>
        <w:pStyle w:val="Textoindependiente"/>
        <w:ind w:left="341" w:right="1578"/>
        <w:jc w:val="both"/>
      </w:pPr>
      <w:r>
        <w:rPr>
          <w:b/>
          <w:color w:val="211E1F"/>
        </w:rPr>
        <w:t>Parágrafo 1°.</w:t>
      </w:r>
      <w:r>
        <w:rPr>
          <w:b/>
          <w:color w:val="211E1F"/>
          <w:spacing w:val="-4"/>
        </w:rPr>
        <w:t xml:space="preserve"> </w:t>
      </w:r>
      <w:r>
        <w:rPr>
          <w:color w:val="211E1F"/>
        </w:rPr>
        <w:t>El Ministerio de Transporte expedirá la regulación indicada en el inciso anterior. Esta regulación contendrá medidas que permitan autenticar y validar la información contenida en el certificado de aptitud psicofísica para el porte y tenencia de armas de fuego, a través de la confrontación con la información de los certificados de aptitud física, mental y de coordinación motriz para la conducción de vehículos.</w:t>
      </w:r>
    </w:p>
    <w:p w14:paraId="52BCC1AC" w14:textId="77777777" w:rsidR="00C46380" w:rsidRDefault="00C46380">
      <w:pPr>
        <w:pStyle w:val="Textoindependiente"/>
        <w:rPr>
          <w:sz w:val="23"/>
        </w:rPr>
      </w:pPr>
    </w:p>
    <w:p w14:paraId="52BCC1AD" w14:textId="77777777" w:rsidR="00C46380" w:rsidRDefault="001F5741">
      <w:pPr>
        <w:pStyle w:val="Textoindependiente"/>
        <w:spacing w:before="1"/>
        <w:ind w:left="341" w:right="1576"/>
        <w:jc w:val="both"/>
      </w:pPr>
      <w:r>
        <w:rPr>
          <w:b/>
          <w:color w:val="211E1F"/>
        </w:rPr>
        <w:t>Parágrafo 2°.</w:t>
      </w:r>
      <w:r>
        <w:rPr>
          <w:b/>
          <w:color w:val="211E1F"/>
          <w:spacing w:val="-4"/>
        </w:rPr>
        <w:t xml:space="preserve"> </w:t>
      </w:r>
      <w:r>
        <w:rPr>
          <w:color w:val="211E1F"/>
        </w:rPr>
        <w:t>La Superintendencia de Puertos y Transporte determinará las condiciones y especificaciones técnicas complementarias para la homologación</w:t>
      </w:r>
      <w:r>
        <w:rPr>
          <w:color w:val="211E1F"/>
          <w:spacing w:val="40"/>
        </w:rPr>
        <w:t xml:space="preserve"> </w:t>
      </w:r>
      <w:r>
        <w:rPr>
          <w:color w:val="211E1F"/>
        </w:rPr>
        <w:t>de los proveedores de los mecanismos que permitan la interoperabilidad y el acceso de la información de los certificados de aptitud física, mental y de coordinación motriz para la conducción de vehículos.</w:t>
      </w:r>
    </w:p>
    <w:p w14:paraId="52BCC1AE" w14:textId="77777777" w:rsidR="00C46380" w:rsidRDefault="00C46380">
      <w:pPr>
        <w:pStyle w:val="Textoindependiente"/>
        <w:spacing w:before="10"/>
      </w:pPr>
    </w:p>
    <w:p w14:paraId="52BCC1AF" w14:textId="77777777" w:rsidR="00C46380" w:rsidRDefault="001F5741">
      <w:pPr>
        <w:pStyle w:val="Textoindependiente"/>
        <w:spacing w:before="1"/>
        <w:ind w:left="341" w:right="1576"/>
        <w:jc w:val="both"/>
      </w:pPr>
      <w:r>
        <w:rPr>
          <w:b/>
          <w:color w:val="211E1F"/>
        </w:rPr>
        <w:t>Artículo 2.3.10.1.2.</w:t>
      </w:r>
      <w:r>
        <w:rPr>
          <w:b/>
          <w:color w:val="211E1F"/>
          <w:spacing w:val="-2"/>
        </w:rPr>
        <w:t xml:space="preserve"> </w:t>
      </w:r>
      <w:r>
        <w:rPr>
          <w:b/>
          <w:color w:val="211E1F"/>
        </w:rPr>
        <w:t>Remisión de la información al Registro Único Nacional de Tránsito (RUNT).</w:t>
      </w:r>
      <w:r>
        <w:rPr>
          <w:b/>
          <w:color w:val="211E1F"/>
          <w:spacing w:val="-3"/>
        </w:rPr>
        <w:t xml:space="preserve"> </w:t>
      </w:r>
      <w:r>
        <w:rPr>
          <w:color w:val="211E1F"/>
        </w:rPr>
        <w:t>Los centros de reconocimiento de conductores remitirán la información que se obtenga de los aspirantes, las pruebas y/o los resultados de los certificados de aptitud física, mental y de coordinación motriz para la conducción de vehículos al Ministerio de Transporte, a través del Registro Único Nacional de Tránsito (RUNT), garantizando la interoperabilidad de los sistemas involucrados.</w:t>
      </w:r>
    </w:p>
    <w:p w14:paraId="52BCC1B0" w14:textId="77777777" w:rsidR="00C46380" w:rsidRDefault="00C46380">
      <w:pPr>
        <w:pStyle w:val="Textoindependiente"/>
        <w:spacing w:before="2"/>
        <w:rPr>
          <w:sz w:val="23"/>
        </w:rPr>
      </w:pPr>
    </w:p>
    <w:p w14:paraId="52BCC1B1" w14:textId="77777777" w:rsidR="00C46380" w:rsidRDefault="001F5741">
      <w:pPr>
        <w:ind w:left="341" w:right="1574"/>
        <w:jc w:val="both"/>
      </w:pPr>
      <w:r>
        <w:rPr>
          <w:b/>
          <w:color w:val="211E1F"/>
        </w:rPr>
        <w:t>Artículo 2.3.10.1.3.</w:t>
      </w:r>
      <w:r>
        <w:rPr>
          <w:b/>
          <w:color w:val="211E1F"/>
          <w:spacing w:val="-3"/>
        </w:rPr>
        <w:t xml:space="preserve"> </w:t>
      </w:r>
      <w:r>
        <w:rPr>
          <w:b/>
          <w:color w:val="211E1F"/>
        </w:rPr>
        <w:t>Entidades autorizadas para interactuar con el Sistema Integrado de Seguridad en la expedición de certificados de aptitud.</w:t>
      </w:r>
      <w:r>
        <w:rPr>
          <w:b/>
          <w:color w:val="211E1F"/>
          <w:spacing w:val="-5"/>
        </w:rPr>
        <w:t xml:space="preserve"> </w:t>
      </w:r>
      <w:r>
        <w:rPr>
          <w:color w:val="211E1F"/>
        </w:rPr>
        <w:t>Solamente podrán interactuar con el Sistema Integrado de Seguridad las instituciones</w:t>
      </w:r>
      <w:r>
        <w:rPr>
          <w:color w:val="211E1F"/>
          <w:spacing w:val="-2"/>
        </w:rPr>
        <w:t xml:space="preserve"> </w:t>
      </w:r>
      <w:r>
        <w:rPr>
          <w:color w:val="211E1F"/>
        </w:rPr>
        <w:t>que expidan o</w:t>
      </w:r>
      <w:r>
        <w:rPr>
          <w:color w:val="211E1F"/>
          <w:spacing w:val="-2"/>
        </w:rPr>
        <w:t xml:space="preserve"> </w:t>
      </w:r>
      <w:r>
        <w:rPr>
          <w:color w:val="211E1F"/>
        </w:rPr>
        <w:t>que</w:t>
      </w:r>
      <w:r>
        <w:rPr>
          <w:color w:val="211E1F"/>
          <w:spacing w:val="-2"/>
        </w:rPr>
        <w:t xml:space="preserve"> </w:t>
      </w:r>
      <w:r>
        <w:rPr>
          <w:color w:val="211E1F"/>
        </w:rPr>
        <w:t>vayan a</w:t>
      </w:r>
      <w:r>
        <w:rPr>
          <w:color w:val="211E1F"/>
          <w:spacing w:val="-2"/>
        </w:rPr>
        <w:t xml:space="preserve"> </w:t>
      </w:r>
      <w:r>
        <w:rPr>
          <w:color w:val="211E1F"/>
        </w:rPr>
        <w:t>expedir los</w:t>
      </w:r>
      <w:r>
        <w:rPr>
          <w:color w:val="211E1F"/>
          <w:spacing w:val="-1"/>
        </w:rPr>
        <w:t xml:space="preserve"> </w:t>
      </w:r>
      <w:r>
        <w:rPr>
          <w:color w:val="211E1F"/>
        </w:rPr>
        <w:t>certificados</w:t>
      </w:r>
      <w:r>
        <w:rPr>
          <w:color w:val="211E1F"/>
          <w:spacing w:val="-1"/>
        </w:rPr>
        <w:t xml:space="preserve"> </w:t>
      </w:r>
      <w:r>
        <w:rPr>
          <w:color w:val="211E1F"/>
        </w:rPr>
        <w:t>aptitud</w:t>
      </w:r>
      <w:r>
        <w:rPr>
          <w:color w:val="211E1F"/>
          <w:spacing w:val="-1"/>
        </w:rPr>
        <w:t xml:space="preserve"> </w:t>
      </w:r>
      <w:r>
        <w:rPr>
          <w:color w:val="211E1F"/>
        </w:rPr>
        <w:t>física, mental y de coordinación motriz para la conducción de vehículos, que previamente cuenten con inscripción en el Registro Especial de Prestadores de Servicios</w:t>
      </w:r>
      <w:r>
        <w:rPr>
          <w:color w:val="211E1F"/>
          <w:spacing w:val="16"/>
        </w:rPr>
        <w:t xml:space="preserve"> </w:t>
      </w:r>
      <w:r>
        <w:rPr>
          <w:color w:val="211E1F"/>
        </w:rPr>
        <w:t>de</w:t>
      </w:r>
      <w:r>
        <w:rPr>
          <w:color w:val="211E1F"/>
          <w:spacing w:val="19"/>
        </w:rPr>
        <w:t xml:space="preserve"> </w:t>
      </w:r>
      <w:r>
        <w:rPr>
          <w:color w:val="211E1F"/>
        </w:rPr>
        <w:t>Salud</w:t>
      </w:r>
      <w:r>
        <w:rPr>
          <w:color w:val="211E1F"/>
          <w:spacing w:val="18"/>
        </w:rPr>
        <w:t xml:space="preserve"> </w:t>
      </w:r>
      <w:r>
        <w:rPr>
          <w:color w:val="211E1F"/>
        </w:rPr>
        <w:t>y</w:t>
      </w:r>
      <w:r>
        <w:rPr>
          <w:color w:val="211E1F"/>
          <w:spacing w:val="19"/>
        </w:rPr>
        <w:t xml:space="preserve"> </w:t>
      </w:r>
      <w:r>
        <w:rPr>
          <w:color w:val="211E1F"/>
        </w:rPr>
        <w:t>tengan</w:t>
      </w:r>
      <w:r>
        <w:rPr>
          <w:color w:val="211E1F"/>
          <w:spacing w:val="18"/>
        </w:rPr>
        <w:t xml:space="preserve"> </w:t>
      </w:r>
      <w:r>
        <w:rPr>
          <w:color w:val="211E1F"/>
        </w:rPr>
        <w:t>habilitación</w:t>
      </w:r>
      <w:r>
        <w:rPr>
          <w:color w:val="211E1F"/>
          <w:spacing w:val="18"/>
        </w:rPr>
        <w:t xml:space="preserve"> </w:t>
      </w:r>
      <w:r>
        <w:rPr>
          <w:color w:val="211E1F"/>
        </w:rPr>
        <w:t>vigente</w:t>
      </w:r>
      <w:r>
        <w:rPr>
          <w:color w:val="211E1F"/>
          <w:spacing w:val="19"/>
        </w:rPr>
        <w:t xml:space="preserve"> </w:t>
      </w:r>
      <w:r>
        <w:rPr>
          <w:color w:val="211E1F"/>
        </w:rPr>
        <w:t>como</w:t>
      </w:r>
      <w:r>
        <w:rPr>
          <w:color w:val="211E1F"/>
          <w:spacing w:val="19"/>
        </w:rPr>
        <w:t xml:space="preserve"> </w:t>
      </w:r>
      <w:r>
        <w:rPr>
          <w:color w:val="211E1F"/>
        </w:rPr>
        <w:t>prestadores</w:t>
      </w:r>
      <w:r>
        <w:rPr>
          <w:color w:val="211E1F"/>
          <w:spacing w:val="19"/>
        </w:rPr>
        <w:t xml:space="preserve"> </w:t>
      </w:r>
      <w:r>
        <w:rPr>
          <w:color w:val="211E1F"/>
        </w:rPr>
        <w:t>de</w:t>
      </w:r>
      <w:r>
        <w:rPr>
          <w:color w:val="211E1F"/>
          <w:spacing w:val="17"/>
        </w:rPr>
        <w:t xml:space="preserve"> </w:t>
      </w:r>
      <w:r>
        <w:rPr>
          <w:color w:val="211E1F"/>
        </w:rPr>
        <w:t>salud</w:t>
      </w:r>
      <w:r>
        <w:rPr>
          <w:color w:val="211E1F"/>
          <w:spacing w:val="19"/>
        </w:rPr>
        <w:t xml:space="preserve"> </w:t>
      </w:r>
      <w:r>
        <w:rPr>
          <w:color w:val="211E1F"/>
          <w:spacing w:val="-5"/>
        </w:rPr>
        <w:t>por</w:t>
      </w:r>
    </w:p>
    <w:p w14:paraId="52BCC1B3" w14:textId="77777777" w:rsidR="00C46380" w:rsidRDefault="001F5741">
      <w:pPr>
        <w:pStyle w:val="Textoindependiente"/>
        <w:spacing w:before="77"/>
        <w:ind w:left="341" w:right="1574"/>
        <w:jc w:val="both"/>
      </w:pPr>
      <w:r>
        <w:rPr>
          <w:color w:val="211E1F"/>
        </w:rPr>
        <w:t xml:space="preserve">las Secretarías de Salud correspondientes en la modalidad de objeto social </w:t>
      </w:r>
      <w:r>
        <w:rPr>
          <w:color w:val="211E1F"/>
          <w:spacing w:val="-2"/>
        </w:rPr>
        <w:t>diferente.</w:t>
      </w:r>
    </w:p>
    <w:p w14:paraId="52BCC1B4" w14:textId="77777777" w:rsidR="00C46380" w:rsidRDefault="00C46380">
      <w:pPr>
        <w:pStyle w:val="Textoindependiente"/>
        <w:spacing w:before="12"/>
      </w:pPr>
    </w:p>
    <w:p w14:paraId="52BCC1B5" w14:textId="77777777" w:rsidR="00C46380" w:rsidRDefault="001F5741">
      <w:pPr>
        <w:pStyle w:val="Textoindependiente"/>
        <w:ind w:left="341" w:right="1573"/>
        <w:jc w:val="both"/>
      </w:pPr>
      <w:r>
        <w:rPr>
          <w:b/>
          <w:color w:val="211E1F"/>
        </w:rPr>
        <w:t>Artículo 2.3.10.1.4.</w:t>
      </w:r>
      <w:r>
        <w:rPr>
          <w:b/>
          <w:color w:val="211E1F"/>
          <w:spacing w:val="-1"/>
        </w:rPr>
        <w:t xml:space="preserve"> </w:t>
      </w:r>
      <w:r>
        <w:rPr>
          <w:b/>
          <w:color w:val="211E1F"/>
        </w:rPr>
        <w:t>Expedición de certificados de aptitud.</w:t>
      </w:r>
      <w:r>
        <w:rPr>
          <w:b/>
          <w:color w:val="211E1F"/>
          <w:spacing w:val="-6"/>
        </w:rPr>
        <w:t xml:space="preserve"> </w:t>
      </w:r>
      <w:r>
        <w:rPr>
          <w:color w:val="211E1F"/>
        </w:rPr>
        <w:t>Los centros de reconocimiento de conductores que expidan los certificados aptitud física, mental y de coordinación motriz para la conducción de vehículos sin dar cumplimiento a lo establecido en el presente título y en la reglamentación correspondiente serán sancionados por el órgano competente de su supervisión, de acuerdo con la normativa vigente. Los certificados que sean expedidos bajo estas condiciones carecerán de validez.</w:t>
      </w:r>
    </w:p>
    <w:p w14:paraId="52BCC1B6" w14:textId="77777777" w:rsidR="00C46380" w:rsidRDefault="00C46380">
      <w:pPr>
        <w:pStyle w:val="Textoindependiente"/>
        <w:spacing w:before="1"/>
        <w:rPr>
          <w:sz w:val="23"/>
        </w:rPr>
      </w:pPr>
    </w:p>
    <w:p w14:paraId="52BCC1B7" w14:textId="77777777" w:rsidR="00C46380" w:rsidRDefault="001F5741">
      <w:pPr>
        <w:pStyle w:val="Ttulo1"/>
        <w:ind w:left="384"/>
      </w:pPr>
      <w:r>
        <w:rPr>
          <w:color w:val="090909"/>
        </w:rPr>
        <w:t>TÍTULO</w:t>
      </w:r>
      <w:r>
        <w:rPr>
          <w:color w:val="090909"/>
          <w:spacing w:val="-4"/>
        </w:rPr>
        <w:t xml:space="preserve"> </w:t>
      </w:r>
      <w:r>
        <w:rPr>
          <w:color w:val="090909"/>
          <w:spacing w:val="-5"/>
        </w:rPr>
        <w:t>11</w:t>
      </w:r>
    </w:p>
    <w:p w14:paraId="52BCC1B8" w14:textId="77777777" w:rsidR="00C46380" w:rsidRDefault="00C46380">
      <w:pPr>
        <w:pStyle w:val="Textoindependiente"/>
        <w:spacing w:before="7"/>
        <w:rPr>
          <w:b/>
          <w:sz w:val="28"/>
        </w:rPr>
      </w:pPr>
    </w:p>
    <w:p w14:paraId="52BCC1B9" w14:textId="77777777" w:rsidR="00C46380" w:rsidRDefault="001F5741">
      <w:pPr>
        <w:ind w:left="395" w:right="1697"/>
        <w:jc w:val="center"/>
        <w:rPr>
          <w:b/>
          <w:sz w:val="18"/>
        </w:rPr>
      </w:pPr>
      <w:r>
        <w:rPr>
          <w:b/>
          <w:color w:val="090909"/>
          <w:sz w:val="18"/>
        </w:rPr>
        <w:t>Nota:</w:t>
      </w:r>
      <w:r>
        <w:rPr>
          <w:b/>
          <w:color w:val="090909"/>
          <w:spacing w:val="-6"/>
          <w:sz w:val="18"/>
        </w:rPr>
        <w:t xml:space="preserve"> </w:t>
      </w:r>
      <w:r>
        <w:rPr>
          <w:b/>
          <w:color w:val="090909"/>
          <w:sz w:val="18"/>
        </w:rPr>
        <w:t>Título</w:t>
      </w:r>
      <w:r>
        <w:rPr>
          <w:b/>
          <w:color w:val="090909"/>
          <w:spacing w:val="-4"/>
          <w:sz w:val="18"/>
        </w:rPr>
        <w:t xml:space="preserve"> </w:t>
      </w:r>
      <w:r>
        <w:rPr>
          <w:b/>
          <w:color w:val="090909"/>
          <w:sz w:val="18"/>
        </w:rPr>
        <w:t>11</w:t>
      </w:r>
      <w:r>
        <w:rPr>
          <w:b/>
          <w:color w:val="090909"/>
          <w:spacing w:val="-3"/>
          <w:sz w:val="18"/>
        </w:rPr>
        <w:t xml:space="preserve"> </w:t>
      </w:r>
      <w:r>
        <w:rPr>
          <w:b/>
          <w:color w:val="090909"/>
          <w:sz w:val="18"/>
        </w:rPr>
        <w:t>adicionado</w:t>
      </w:r>
      <w:r>
        <w:rPr>
          <w:b/>
          <w:color w:val="090909"/>
          <w:spacing w:val="-3"/>
          <w:sz w:val="18"/>
        </w:rPr>
        <w:t xml:space="preserve"> </w:t>
      </w:r>
      <w:r>
        <w:rPr>
          <w:b/>
          <w:color w:val="090909"/>
          <w:sz w:val="18"/>
        </w:rPr>
        <w:t>por</w:t>
      </w:r>
      <w:r>
        <w:rPr>
          <w:b/>
          <w:color w:val="090909"/>
          <w:spacing w:val="-3"/>
          <w:sz w:val="18"/>
        </w:rPr>
        <w:t xml:space="preserve"> </w:t>
      </w:r>
      <w:r>
        <w:rPr>
          <w:b/>
          <w:color w:val="090909"/>
          <w:sz w:val="18"/>
        </w:rPr>
        <w:t>el</w:t>
      </w:r>
      <w:r>
        <w:rPr>
          <w:b/>
          <w:color w:val="090909"/>
          <w:spacing w:val="1"/>
          <w:sz w:val="18"/>
        </w:rPr>
        <w:t xml:space="preserve"> </w:t>
      </w:r>
      <w:hyperlink r:id="rId1521">
        <w:r>
          <w:rPr>
            <w:b/>
            <w:color w:val="800080"/>
            <w:sz w:val="18"/>
            <w:u w:val="single" w:color="800080"/>
          </w:rPr>
          <w:t>Decreto</w:t>
        </w:r>
        <w:r>
          <w:rPr>
            <w:b/>
            <w:color w:val="800080"/>
            <w:spacing w:val="-4"/>
            <w:sz w:val="18"/>
            <w:u w:val="single" w:color="800080"/>
          </w:rPr>
          <w:t xml:space="preserve"> </w:t>
        </w:r>
        <w:r>
          <w:rPr>
            <w:b/>
            <w:color w:val="800080"/>
            <w:sz w:val="18"/>
            <w:u w:val="single" w:color="800080"/>
          </w:rPr>
          <w:t>2229 de</w:t>
        </w:r>
        <w:r>
          <w:rPr>
            <w:b/>
            <w:color w:val="800080"/>
            <w:spacing w:val="-2"/>
            <w:sz w:val="18"/>
            <w:u w:val="single" w:color="800080"/>
          </w:rPr>
          <w:t xml:space="preserve"> </w:t>
        </w:r>
        <w:r>
          <w:rPr>
            <w:b/>
            <w:color w:val="800080"/>
            <w:sz w:val="18"/>
            <w:u w:val="single" w:color="800080"/>
          </w:rPr>
          <w:t>2017</w:t>
        </w:r>
      </w:hyperlink>
      <w:r>
        <w:rPr>
          <w:b/>
          <w:color w:val="090909"/>
          <w:sz w:val="18"/>
        </w:rPr>
        <w:t>,</w:t>
      </w:r>
      <w:r>
        <w:rPr>
          <w:b/>
          <w:color w:val="090909"/>
          <w:spacing w:val="-3"/>
          <w:sz w:val="18"/>
        </w:rPr>
        <w:t xml:space="preserve"> </w:t>
      </w:r>
      <w:r>
        <w:rPr>
          <w:b/>
          <w:color w:val="090909"/>
          <w:sz w:val="18"/>
        </w:rPr>
        <w:t>artículo</w:t>
      </w:r>
      <w:r>
        <w:rPr>
          <w:b/>
          <w:color w:val="090909"/>
          <w:spacing w:val="-3"/>
          <w:sz w:val="18"/>
        </w:rPr>
        <w:t xml:space="preserve"> </w:t>
      </w:r>
      <w:r>
        <w:rPr>
          <w:b/>
          <w:color w:val="090909"/>
          <w:spacing w:val="-5"/>
          <w:sz w:val="18"/>
        </w:rPr>
        <w:t>1º.</w:t>
      </w:r>
    </w:p>
    <w:p w14:paraId="52BCC1BA" w14:textId="77777777" w:rsidR="00C46380" w:rsidRDefault="00C46380">
      <w:pPr>
        <w:pStyle w:val="Textoindependiente"/>
        <w:spacing w:before="10"/>
        <w:rPr>
          <w:b/>
          <w:sz w:val="16"/>
        </w:rPr>
      </w:pPr>
    </w:p>
    <w:p w14:paraId="52BCC1BB" w14:textId="77777777" w:rsidR="00C46380" w:rsidRDefault="001F5741">
      <w:pPr>
        <w:pStyle w:val="Ttulo1"/>
        <w:spacing w:before="101"/>
        <w:ind w:left="734" w:right="1971" w:firstLine="2"/>
      </w:pPr>
      <w:r>
        <w:rPr>
          <w:color w:val="090909"/>
        </w:rPr>
        <w:t>CONDICIONES, TÉRMINOS, Y REQUISITOS PARA AUTORIZAR LA INTERNACIÓN TEMPORAL DE VEHÍCULOS, MOTOCICLETAS Y EMBARCACIONES</w:t>
      </w:r>
      <w:r>
        <w:rPr>
          <w:color w:val="090909"/>
          <w:spacing w:val="-7"/>
        </w:rPr>
        <w:t xml:space="preserve"> </w:t>
      </w:r>
      <w:r>
        <w:rPr>
          <w:color w:val="090909"/>
        </w:rPr>
        <w:t>FLUVIALES</w:t>
      </w:r>
      <w:r>
        <w:rPr>
          <w:color w:val="090909"/>
          <w:spacing w:val="-7"/>
        </w:rPr>
        <w:t xml:space="preserve"> </w:t>
      </w:r>
      <w:r>
        <w:rPr>
          <w:color w:val="090909"/>
        </w:rPr>
        <w:t>MENORES</w:t>
      </w:r>
      <w:r>
        <w:rPr>
          <w:color w:val="090909"/>
          <w:spacing w:val="-7"/>
        </w:rPr>
        <w:t xml:space="preserve"> </w:t>
      </w:r>
      <w:r>
        <w:rPr>
          <w:color w:val="090909"/>
        </w:rPr>
        <w:t>CON</w:t>
      </w:r>
      <w:r>
        <w:rPr>
          <w:color w:val="090909"/>
          <w:spacing w:val="-7"/>
        </w:rPr>
        <w:t xml:space="preserve"> </w:t>
      </w:r>
      <w:r>
        <w:rPr>
          <w:color w:val="090909"/>
        </w:rPr>
        <w:t>MATRÍCULA</w:t>
      </w:r>
      <w:r>
        <w:rPr>
          <w:color w:val="090909"/>
          <w:spacing w:val="-7"/>
        </w:rPr>
        <w:t xml:space="preserve"> </w:t>
      </w:r>
      <w:r>
        <w:rPr>
          <w:color w:val="090909"/>
        </w:rPr>
        <w:t>DEL</w:t>
      </w:r>
      <w:r>
        <w:rPr>
          <w:color w:val="090909"/>
          <w:spacing w:val="-5"/>
        </w:rPr>
        <w:t xml:space="preserve"> </w:t>
      </w:r>
      <w:r>
        <w:rPr>
          <w:color w:val="090909"/>
        </w:rPr>
        <w:t xml:space="preserve">PAÍS </w:t>
      </w:r>
      <w:r>
        <w:rPr>
          <w:color w:val="090909"/>
          <w:spacing w:val="-2"/>
        </w:rPr>
        <w:t>VECINO</w:t>
      </w:r>
    </w:p>
    <w:p w14:paraId="52BCC1BC" w14:textId="77777777" w:rsidR="00C46380" w:rsidRDefault="00C46380">
      <w:pPr>
        <w:pStyle w:val="Textoindependiente"/>
        <w:spacing w:before="12"/>
        <w:rPr>
          <w:b/>
        </w:rPr>
      </w:pPr>
    </w:p>
    <w:p w14:paraId="52BCC1BD" w14:textId="77777777" w:rsidR="00C46380" w:rsidRDefault="001F5741">
      <w:pPr>
        <w:spacing w:line="491" w:lineRule="auto"/>
        <w:ind w:left="3625" w:right="4937" w:hanging="2"/>
        <w:jc w:val="center"/>
        <w:rPr>
          <w:b/>
        </w:rPr>
      </w:pPr>
      <w:r>
        <w:rPr>
          <w:b/>
          <w:color w:val="090909"/>
        </w:rPr>
        <w:t>CAPÍTULO I OBJETO</w:t>
      </w:r>
      <w:r>
        <w:rPr>
          <w:b/>
          <w:color w:val="090909"/>
          <w:spacing w:val="-19"/>
        </w:rPr>
        <w:t xml:space="preserve"> </w:t>
      </w:r>
      <w:r>
        <w:rPr>
          <w:b/>
          <w:color w:val="090909"/>
        </w:rPr>
        <w:t>Y</w:t>
      </w:r>
      <w:r>
        <w:rPr>
          <w:b/>
          <w:color w:val="090909"/>
          <w:spacing w:val="-17"/>
        </w:rPr>
        <w:t xml:space="preserve"> </w:t>
      </w:r>
      <w:r>
        <w:rPr>
          <w:b/>
          <w:color w:val="090909"/>
        </w:rPr>
        <w:t>ALCANCE</w:t>
      </w:r>
    </w:p>
    <w:p w14:paraId="52BCC1BE" w14:textId="77777777" w:rsidR="00C46380" w:rsidRDefault="001F5741">
      <w:pPr>
        <w:pStyle w:val="Textoindependiente"/>
        <w:ind w:left="341" w:right="1574"/>
        <w:jc w:val="both"/>
      </w:pPr>
      <w:r>
        <w:rPr>
          <w:b/>
          <w:color w:val="090909"/>
        </w:rPr>
        <w:t>Artículo 2.3.11.1.1.</w:t>
      </w:r>
      <w:r>
        <w:rPr>
          <w:b/>
          <w:color w:val="090909"/>
          <w:spacing w:val="-1"/>
        </w:rPr>
        <w:t xml:space="preserve"> </w:t>
      </w:r>
      <w:r>
        <w:rPr>
          <w:b/>
          <w:color w:val="090909"/>
        </w:rPr>
        <w:t>Objeto.</w:t>
      </w:r>
      <w:r>
        <w:rPr>
          <w:b/>
          <w:color w:val="090909"/>
          <w:spacing w:val="-5"/>
        </w:rPr>
        <w:t xml:space="preserve"> </w:t>
      </w:r>
      <w:r>
        <w:rPr>
          <w:color w:val="090909"/>
        </w:rPr>
        <w:t>El presente título tiene como objeto establecer las condiciones, términos y requisitos para autorizar la internación temporal de vehículos, motocicletas y embarcaciones fluviales menores con matrícula del</w:t>
      </w:r>
      <w:r>
        <w:rPr>
          <w:color w:val="090909"/>
          <w:spacing w:val="-2"/>
        </w:rPr>
        <w:t xml:space="preserve"> </w:t>
      </w:r>
      <w:r>
        <w:rPr>
          <w:color w:val="090909"/>
        </w:rPr>
        <w:t xml:space="preserve">país vecino, de propiedad de los residentes en las Unidades Especiales de Desarrollo </w:t>
      </w:r>
      <w:r>
        <w:rPr>
          <w:color w:val="090909"/>
          <w:spacing w:val="-2"/>
        </w:rPr>
        <w:t>Fronterizo.</w:t>
      </w:r>
    </w:p>
    <w:p w14:paraId="52BCC1BF" w14:textId="77777777" w:rsidR="00C46380" w:rsidRDefault="00C46380">
      <w:pPr>
        <w:pStyle w:val="Textoindependiente"/>
        <w:spacing w:before="11"/>
      </w:pPr>
    </w:p>
    <w:p w14:paraId="52BCC1C0" w14:textId="77777777" w:rsidR="00C46380" w:rsidRDefault="001F5741">
      <w:pPr>
        <w:pStyle w:val="Textoindependiente"/>
        <w:spacing w:before="1"/>
        <w:ind w:left="341" w:right="1573"/>
        <w:jc w:val="both"/>
      </w:pPr>
      <w:r>
        <w:rPr>
          <w:b/>
          <w:color w:val="090909"/>
        </w:rPr>
        <w:t xml:space="preserve">Artículo 2.3.11.1.2. </w:t>
      </w:r>
      <w:r>
        <w:rPr>
          <w:color w:val="090909"/>
        </w:rPr>
        <w:t>Ámbito de aplicación. El presente Título es aplicable a</w:t>
      </w:r>
      <w:r>
        <w:rPr>
          <w:color w:val="090909"/>
          <w:spacing w:val="40"/>
        </w:rPr>
        <w:t xml:space="preserve"> </w:t>
      </w:r>
      <w:r>
        <w:rPr>
          <w:color w:val="090909"/>
        </w:rPr>
        <w:t>todos los vehículos, motocicletas y embarcaciones fluviales menores con matrícula en el país vecino, de propiedad de los residentes en las Unidades Especiales de Desarrollo Fronterizo que hayan ingresado o ingresen por el régimen de internación temporal al país.</w:t>
      </w:r>
    </w:p>
    <w:p w14:paraId="52BCC1C1" w14:textId="77777777" w:rsidR="00C46380" w:rsidRDefault="00C46380">
      <w:pPr>
        <w:pStyle w:val="Textoindependiente"/>
        <w:spacing w:before="1"/>
        <w:rPr>
          <w:sz w:val="23"/>
        </w:rPr>
      </w:pPr>
    </w:p>
    <w:p w14:paraId="52BCC1C2" w14:textId="77777777" w:rsidR="00C46380" w:rsidRDefault="001F5741">
      <w:pPr>
        <w:pStyle w:val="Textoindependiente"/>
        <w:ind w:left="341" w:right="1576"/>
        <w:jc w:val="both"/>
      </w:pPr>
      <w:r>
        <w:rPr>
          <w:b/>
          <w:color w:val="090909"/>
        </w:rPr>
        <w:t>Parágrafo</w:t>
      </w:r>
      <w:r>
        <w:rPr>
          <w:color w:val="090909"/>
        </w:rPr>
        <w:t xml:space="preserve">. Los propietarios de los vehículos, motocicletas y embarcaciones fluviales menores con matrícula en el país vecino internados temporalmente, deberán sujetarse a la normatividad vigente y aplicable en el territorio </w:t>
      </w:r>
      <w:r>
        <w:rPr>
          <w:color w:val="090909"/>
          <w:spacing w:val="-2"/>
        </w:rPr>
        <w:t>colombiano.</w:t>
      </w:r>
    </w:p>
    <w:p w14:paraId="52BCC1C3" w14:textId="77777777" w:rsidR="00C46380" w:rsidRDefault="00C46380">
      <w:pPr>
        <w:pStyle w:val="Textoindependiente"/>
        <w:rPr>
          <w:sz w:val="23"/>
        </w:rPr>
      </w:pPr>
    </w:p>
    <w:p w14:paraId="52BCC1C4" w14:textId="77777777" w:rsidR="00C46380" w:rsidRDefault="001F5741">
      <w:pPr>
        <w:ind w:left="385" w:right="1697"/>
        <w:jc w:val="center"/>
        <w:rPr>
          <w:b/>
        </w:rPr>
      </w:pPr>
      <w:r>
        <w:rPr>
          <w:b/>
          <w:color w:val="090909"/>
        </w:rPr>
        <w:t>CAPÍTULO</w:t>
      </w:r>
      <w:r>
        <w:rPr>
          <w:b/>
          <w:color w:val="090909"/>
          <w:spacing w:val="-7"/>
        </w:rPr>
        <w:t xml:space="preserve"> </w:t>
      </w:r>
      <w:r>
        <w:rPr>
          <w:b/>
          <w:color w:val="090909"/>
          <w:spacing w:val="-5"/>
        </w:rPr>
        <w:t>II</w:t>
      </w:r>
    </w:p>
    <w:p w14:paraId="52BCC1C5" w14:textId="77777777" w:rsidR="00C46380" w:rsidRDefault="00C46380">
      <w:pPr>
        <w:pStyle w:val="Textoindependiente"/>
        <w:rPr>
          <w:b/>
          <w:sz w:val="23"/>
        </w:rPr>
      </w:pPr>
    </w:p>
    <w:p w14:paraId="52BCC1C6" w14:textId="77777777" w:rsidR="00C46380" w:rsidRDefault="001F5741">
      <w:pPr>
        <w:spacing w:before="1"/>
        <w:ind w:left="444" w:right="1682"/>
        <w:jc w:val="center"/>
        <w:rPr>
          <w:b/>
        </w:rPr>
      </w:pPr>
      <w:r>
        <w:rPr>
          <w:b/>
          <w:color w:val="090909"/>
        </w:rPr>
        <w:t>PROCEDIMIENTO</w:t>
      </w:r>
      <w:r>
        <w:rPr>
          <w:b/>
          <w:color w:val="090909"/>
          <w:spacing w:val="-6"/>
        </w:rPr>
        <w:t xml:space="preserve"> </w:t>
      </w:r>
      <w:r>
        <w:rPr>
          <w:b/>
          <w:color w:val="090909"/>
        </w:rPr>
        <w:t>PARA</w:t>
      </w:r>
      <w:r>
        <w:rPr>
          <w:b/>
          <w:color w:val="090909"/>
          <w:spacing w:val="-6"/>
        </w:rPr>
        <w:t xml:space="preserve"> </w:t>
      </w:r>
      <w:r>
        <w:rPr>
          <w:b/>
          <w:color w:val="090909"/>
        </w:rPr>
        <w:t>LA</w:t>
      </w:r>
      <w:r>
        <w:rPr>
          <w:b/>
          <w:color w:val="090909"/>
          <w:spacing w:val="-6"/>
        </w:rPr>
        <w:t xml:space="preserve"> </w:t>
      </w:r>
      <w:r>
        <w:rPr>
          <w:b/>
          <w:color w:val="090909"/>
        </w:rPr>
        <w:t>INTERNACIÓN</w:t>
      </w:r>
      <w:r>
        <w:rPr>
          <w:b/>
          <w:color w:val="090909"/>
          <w:spacing w:val="-6"/>
        </w:rPr>
        <w:t xml:space="preserve"> </w:t>
      </w:r>
      <w:r>
        <w:rPr>
          <w:b/>
          <w:color w:val="090909"/>
        </w:rPr>
        <w:t>TEMPORAL</w:t>
      </w:r>
      <w:r>
        <w:rPr>
          <w:b/>
          <w:color w:val="090909"/>
          <w:spacing w:val="-5"/>
        </w:rPr>
        <w:t xml:space="preserve"> </w:t>
      </w:r>
      <w:r>
        <w:rPr>
          <w:b/>
          <w:color w:val="090909"/>
        </w:rPr>
        <w:t>DE</w:t>
      </w:r>
      <w:r>
        <w:rPr>
          <w:b/>
          <w:color w:val="090909"/>
          <w:spacing w:val="-5"/>
        </w:rPr>
        <w:t xml:space="preserve"> </w:t>
      </w:r>
      <w:r>
        <w:rPr>
          <w:b/>
          <w:color w:val="090909"/>
        </w:rPr>
        <w:t>VEHÍCULOS AUTOMOTORES, MOTOCICLETAS Y EMBARCACIONES FLUVIALES</w:t>
      </w:r>
    </w:p>
    <w:p w14:paraId="52BCC1C7" w14:textId="77777777" w:rsidR="00C46380" w:rsidRDefault="00C46380">
      <w:pPr>
        <w:pStyle w:val="Textoindependiente"/>
        <w:spacing w:before="1"/>
        <w:rPr>
          <w:b/>
          <w:sz w:val="23"/>
        </w:rPr>
      </w:pPr>
    </w:p>
    <w:p w14:paraId="52BCC1C8" w14:textId="77777777" w:rsidR="00C46380" w:rsidRDefault="001F5741">
      <w:pPr>
        <w:ind w:left="444" w:right="1677"/>
        <w:jc w:val="center"/>
        <w:rPr>
          <w:b/>
        </w:rPr>
      </w:pPr>
      <w:r>
        <w:rPr>
          <w:b/>
          <w:color w:val="090909"/>
          <w:spacing w:val="-2"/>
        </w:rPr>
        <w:t>MENORES</w:t>
      </w:r>
    </w:p>
    <w:p w14:paraId="52BCC1C9" w14:textId="77777777" w:rsidR="00C46380" w:rsidRDefault="00C46380">
      <w:pPr>
        <w:pStyle w:val="Textoindependiente"/>
        <w:rPr>
          <w:b/>
          <w:sz w:val="23"/>
        </w:rPr>
      </w:pPr>
    </w:p>
    <w:p w14:paraId="52BCC1CA" w14:textId="77777777" w:rsidR="00C46380" w:rsidRDefault="001F5741">
      <w:pPr>
        <w:ind w:left="341" w:right="1573"/>
        <w:jc w:val="both"/>
      </w:pPr>
      <w:r>
        <w:rPr>
          <w:b/>
          <w:color w:val="090909"/>
        </w:rPr>
        <w:t>Artículo</w:t>
      </w:r>
      <w:r>
        <w:rPr>
          <w:b/>
          <w:color w:val="090909"/>
          <w:spacing w:val="40"/>
        </w:rPr>
        <w:t xml:space="preserve"> </w:t>
      </w:r>
      <w:r>
        <w:rPr>
          <w:b/>
          <w:color w:val="090909"/>
        </w:rPr>
        <w:t>2.3.11.2.1.</w:t>
      </w:r>
      <w:r>
        <w:rPr>
          <w:b/>
          <w:color w:val="090909"/>
          <w:spacing w:val="-2"/>
        </w:rPr>
        <w:t xml:space="preserve"> </w:t>
      </w:r>
      <w:r>
        <w:rPr>
          <w:b/>
          <w:color w:val="090909"/>
        </w:rPr>
        <w:t>Competencia</w:t>
      </w:r>
      <w:r>
        <w:rPr>
          <w:b/>
          <w:color w:val="090909"/>
          <w:spacing w:val="40"/>
        </w:rPr>
        <w:t xml:space="preserve"> </w:t>
      </w:r>
      <w:r>
        <w:rPr>
          <w:b/>
          <w:color w:val="090909"/>
        </w:rPr>
        <w:t>para</w:t>
      </w:r>
      <w:r>
        <w:rPr>
          <w:b/>
          <w:color w:val="090909"/>
          <w:spacing w:val="40"/>
        </w:rPr>
        <w:t xml:space="preserve"> </w:t>
      </w:r>
      <w:r>
        <w:rPr>
          <w:b/>
          <w:color w:val="090909"/>
        </w:rPr>
        <w:t>autorizar</w:t>
      </w:r>
      <w:r>
        <w:rPr>
          <w:b/>
          <w:color w:val="090909"/>
          <w:spacing w:val="40"/>
        </w:rPr>
        <w:t xml:space="preserve"> </w:t>
      </w:r>
      <w:r>
        <w:rPr>
          <w:b/>
          <w:color w:val="090909"/>
        </w:rPr>
        <w:t>la</w:t>
      </w:r>
      <w:r>
        <w:rPr>
          <w:b/>
          <w:color w:val="090909"/>
          <w:spacing w:val="40"/>
        </w:rPr>
        <w:t xml:space="preserve"> </w:t>
      </w:r>
      <w:r>
        <w:rPr>
          <w:b/>
          <w:color w:val="090909"/>
        </w:rPr>
        <w:t>internación temporal.</w:t>
      </w:r>
      <w:r>
        <w:rPr>
          <w:b/>
          <w:color w:val="090909"/>
          <w:spacing w:val="-5"/>
        </w:rPr>
        <w:t xml:space="preserve"> </w:t>
      </w:r>
      <w:r>
        <w:rPr>
          <w:color w:val="090909"/>
        </w:rPr>
        <w:t>El Alcalde del municipio en cuya jurisdicción se encuentra la Unidad Especial de Desarrollo Fronterizo correspondiente al domicilio del solicitante, autorizará,</w:t>
      </w:r>
      <w:r>
        <w:rPr>
          <w:color w:val="090909"/>
          <w:spacing w:val="33"/>
        </w:rPr>
        <w:t xml:space="preserve"> </w:t>
      </w:r>
      <w:r>
        <w:rPr>
          <w:color w:val="090909"/>
        </w:rPr>
        <w:t>la</w:t>
      </w:r>
      <w:r>
        <w:rPr>
          <w:color w:val="090909"/>
          <w:spacing w:val="34"/>
        </w:rPr>
        <w:t xml:space="preserve"> </w:t>
      </w:r>
      <w:r>
        <w:rPr>
          <w:color w:val="090909"/>
        </w:rPr>
        <w:t>internación</w:t>
      </w:r>
      <w:r>
        <w:rPr>
          <w:color w:val="090909"/>
          <w:spacing w:val="32"/>
        </w:rPr>
        <w:t xml:space="preserve"> </w:t>
      </w:r>
      <w:r>
        <w:rPr>
          <w:color w:val="090909"/>
        </w:rPr>
        <w:t>temporal</w:t>
      </w:r>
      <w:r>
        <w:rPr>
          <w:color w:val="090909"/>
          <w:spacing w:val="29"/>
        </w:rPr>
        <w:t xml:space="preserve"> </w:t>
      </w:r>
      <w:r>
        <w:rPr>
          <w:color w:val="090909"/>
        </w:rPr>
        <w:t>de</w:t>
      </w:r>
      <w:r>
        <w:rPr>
          <w:color w:val="090909"/>
          <w:spacing w:val="33"/>
        </w:rPr>
        <w:t xml:space="preserve"> </w:t>
      </w:r>
      <w:r>
        <w:rPr>
          <w:color w:val="090909"/>
        </w:rPr>
        <w:t>vehículos,</w:t>
      </w:r>
      <w:r>
        <w:rPr>
          <w:color w:val="090909"/>
          <w:spacing w:val="32"/>
        </w:rPr>
        <w:t xml:space="preserve"> </w:t>
      </w:r>
      <w:r>
        <w:rPr>
          <w:color w:val="090909"/>
        </w:rPr>
        <w:t>motocicletas</w:t>
      </w:r>
      <w:r>
        <w:rPr>
          <w:color w:val="090909"/>
          <w:spacing w:val="32"/>
        </w:rPr>
        <w:t xml:space="preserve"> </w:t>
      </w:r>
      <w:r>
        <w:rPr>
          <w:color w:val="090909"/>
        </w:rPr>
        <w:t>y</w:t>
      </w:r>
      <w:r>
        <w:rPr>
          <w:color w:val="090909"/>
          <w:spacing w:val="34"/>
        </w:rPr>
        <w:t xml:space="preserve"> </w:t>
      </w:r>
      <w:r>
        <w:rPr>
          <w:color w:val="090909"/>
          <w:spacing w:val="-2"/>
        </w:rPr>
        <w:t>embarcaciones</w:t>
      </w:r>
    </w:p>
    <w:p w14:paraId="52BCC1CC" w14:textId="77777777" w:rsidR="00C46380" w:rsidRDefault="001F5741">
      <w:pPr>
        <w:pStyle w:val="Textoindependiente"/>
        <w:spacing w:before="77"/>
        <w:ind w:left="341" w:right="1577"/>
        <w:jc w:val="both"/>
      </w:pPr>
      <w:r>
        <w:rPr>
          <w:color w:val="090909"/>
        </w:rPr>
        <w:t>fluviales menores con matrícula del país vecino, de propiedad de los residentes en las Unidades Especiales de Desarrollo Fronterizo donde tiene jurisdicción.</w:t>
      </w:r>
    </w:p>
    <w:p w14:paraId="52BCC1CD" w14:textId="77777777" w:rsidR="00C46380" w:rsidRDefault="00C46380">
      <w:pPr>
        <w:pStyle w:val="Textoindependiente"/>
        <w:spacing w:before="12"/>
      </w:pPr>
    </w:p>
    <w:p w14:paraId="52BCC1CE" w14:textId="77777777" w:rsidR="00C46380" w:rsidRDefault="001F5741">
      <w:pPr>
        <w:pStyle w:val="Textoindependiente"/>
        <w:ind w:left="341" w:right="1571"/>
        <w:jc w:val="both"/>
      </w:pPr>
      <w:r>
        <w:rPr>
          <w:b/>
          <w:color w:val="090909"/>
        </w:rPr>
        <w:t>Parágrafo 1</w:t>
      </w:r>
      <w:r>
        <w:rPr>
          <w:color w:val="090909"/>
        </w:rPr>
        <w:t>°</w:t>
      </w:r>
      <w:r>
        <w:rPr>
          <w:b/>
          <w:color w:val="090909"/>
        </w:rPr>
        <w:t>.</w:t>
      </w:r>
      <w:r>
        <w:rPr>
          <w:b/>
          <w:color w:val="090909"/>
          <w:spacing w:val="-5"/>
        </w:rPr>
        <w:t xml:space="preserve"> </w:t>
      </w:r>
      <w:r>
        <w:rPr>
          <w:color w:val="090909"/>
        </w:rPr>
        <w:t>Los vehículos, motocicletas y embarcaciones fluviales menores internadas temporalmente, solo podrán transitar en la jurisdicción del departamento al que pertenece la Unidad Especial de Desarrollo Fronterizo para la que se haya expedido la respectiva autorización.</w:t>
      </w:r>
    </w:p>
    <w:p w14:paraId="52BCC1CF" w14:textId="77777777" w:rsidR="00C46380" w:rsidRDefault="00C46380">
      <w:pPr>
        <w:pStyle w:val="Textoindependiente"/>
        <w:spacing w:before="2"/>
        <w:rPr>
          <w:sz w:val="23"/>
        </w:rPr>
      </w:pPr>
    </w:p>
    <w:p w14:paraId="52BCC1D0" w14:textId="77777777" w:rsidR="00C46380" w:rsidRDefault="001F5741">
      <w:pPr>
        <w:pStyle w:val="Textoindependiente"/>
        <w:ind w:left="341" w:right="1572"/>
        <w:jc w:val="both"/>
      </w:pPr>
      <w:r>
        <w:rPr>
          <w:b/>
          <w:color w:val="090909"/>
        </w:rPr>
        <w:t>Parágrafo 2</w:t>
      </w:r>
      <w:r>
        <w:rPr>
          <w:color w:val="090909"/>
        </w:rPr>
        <w:t>°</w:t>
      </w:r>
      <w:r>
        <w:rPr>
          <w:b/>
          <w:color w:val="090909"/>
        </w:rPr>
        <w:t>.</w:t>
      </w:r>
      <w:r>
        <w:rPr>
          <w:b/>
          <w:color w:val="090909"/>
          <w:spacing w:val="-3"/>
        </w:rPr>
        <w:t xml:space="preserve"> </w:t>
      </w:r>
      <w:r>
        <w:rPr>
          <w:color w:val="090909"/>
        </w:rPr>
        <w:t xml:space="preserve">La autorización de internación temporal de los vehículos, </w:t>
      </w:r>
      <w:r>
        <w:rPr>
          <w:color w:val="090909"/>
        </w:rPr>
        <w:lastRenderedPageBreak/>
        <w:t>motocicletas</w:t>
      </w:r>
      <w:r>
        <w:rPr>
          <w:color w:val="090909"/>
          <w:spacing w:val="-2"/>
        </w:rPr>
        <w:t xml:space="preserve"> </w:t>
      </w:r>
      <w:r>
        <w:rPr>
          <w:color w:val="090909"/>
        </w:rPr>
        <w:t>y</w:t>
      </w:r>
      <w:r>
        <w:rPr>
          <w:color w:val="090909"/>
          <w:spacing w:val="-3"/>
        </w:rPr>
        <w:t xml:space="preserve"> </w:t>
      </w:r>
      <w:r>
        <w:rPr>
          <w:color w:val="090909"/>
        </w:rPr>
        <w:t>embarcaciones</w:t>
      </w:r>
      <w:r>
        <w:rPr>
          <w:color w:val="090909"/>
          <w:spacing w:val="-2"/>
        </w:rPr>
        <w:t xml:space="preserve"> </w:t>
      </w:r>
      <w:r>
        <w:rPr>
          <w:color w:val="090909"/>
        </w:rPr>
        <w:t>fluviales</w:t>
      </w:r>
      <w:r>
        <w:rPr>
          <w:color w:val="090909"/>
          <w:spacing w:val="-1"/>
        </w:rPr>
        <w:t xml:space="preserve"> </w:t>
      </w:r>
      <w:r>
        <w:rPr>
          <w:color w:val="090909"/>
        </w:rPr>
        <w:t>menores</w:t>
      </w:r>
      <w:r>
        <w:rPr>
          <w:color w:val="090909"/>
          <w:spacing w:val="-2"/>
        </w:rPr>
        <w:t xml:space="preserve"> </w:t>
      </w:r>
      <w:r>
        <w:rPr>
          <w:color w:val="090909"/>
        </w:rPr>
        <w:t>con</w:t>
      </w:r>
      <w:r>
        <w:rPr>
          <w:color w:val="090909"/>
          <w:spacing w:val="-2"/>
        </w:rPr>
        <w:t xml:space="preserve"> </w:t>
      </w:r>
      <w:r>
        <w:rPr>
          <w:color w:val="090909"/>
        </w:rPr>
        <w:t>matrícula</w:t>
      </w:r>
      <w:r>
        <w:rPr>
          <w:color w:val="090909"/>
          <w:spacing w:val="-2"/>
        </w:rPr>
        <w:t xml:space="preserve"> </w:t>
      </w:r>
      <w:r>
        <w:rPr>
          <w:color w:val="090909"/>
        </w:rPr>
        <w:t>del</w:t>
      </w:r>
      <w:r>
        <w:rPr>
          <w:color w:val="090909"/>
          <w:spacing w:val="-4"/>
        </w:rPr>
        <w:t xml:space="preserve"> </w:t>
      </w:r>
      <w:r>
        <w:rPr>
          <w:color w:val="090909"/>
        </w:rPr>
        <w:t>país</w:t>
      </w:r>
      <w:r>
        <w:rPr>
          <w:color w:val="090909"/>
          <w:spacing w:val="-2"/>
        </w:rPr>
        <w:t xml:space="preserve"> </w:t>
      </w:r>
      <w:r>
        <w:rPr>
          <w:color w:val="090909"/>
        </w:rPr>
        <w:t>vecino,</w:t>
      </w:r>
      <w:r>
        <w:rPr>
          <w:color w:val="090909"/>
          <w:spacing w:val="-3"/>
        </w:rPr>
        <w:t xml:space="preserve"> </w:t>
      </w:r>
      <w:r>
        <w:rPr>
          <w:color w:val="090909"/>
        </w:rPr>
        <w:t>de propiedad de los residentes de las Unidades Especiales de Desarrollo Fronterizo, de que trata el presente título, será el documento aduanero que ampara su circulación y tránsito en la jurisdicción del departamento al que pertenece la Unidad Especial de Desarrollo Fronterizo.</w:t>
      </w:r>
    </w:p>
    <w:p w14:paraId="52BCC1D1" w14:textId="77777777" w:rsidR="00C46380" w:rsidRDefault="00C46380">
      <w:pPr>
        <w:pStyle w:val="Textoindependiente"/>
        <w:spacing w:before="1"/>
        <w:rPr>
          <w:sz w:val="23"/>
        </w:rPr>
      </w:pPr>
    </w:p>
    <w:p w14:paraId="52BCC1D2" w14:textId="77777777" w:rsidR="00C46380" w:rsidRDefault="001F5741">
      <w:pPr>
        <w:pStyle w:val="Textoindependiente"/>
        <w:ind w:left="341" w:right="1572"/>
        <w:jc w:val="both"/>
      </w:pPr>
      <w:r>
        <w:rPr>
          <w:b/>
          <w:color w:val="090909"/>
        </w:rPr>
        <w:t>Artículo 2.3.11.2.2.</w:t>
      </w:r>
      <w:r>
        <w:rPr>
          <w:b/>
          <w:color w:val="090909"/>
          <w:spacing w:val="-1"/>
        </w:rPr>
        <w:t xml:space="preserve"> </w:t>
      </w:r>
      <w:r>
        <w:rPr>
          <w:b/>
          <w:color w:val="090909"/>
        </w:rPr>
        <w:t>Solicitud de internación temporal.</w:t>
      </w:r>
      <w:r>
        <w:rPr>
          <w:b/>
          <w:color w:val="090909"/>
          <w:spacing w:val="-4"/>
        </w:rPr>
        <w:t xml:space="preserve"> </w:t>
      </w:r>
      <w:r>
        <w:rPr>
          <w:color w:val="090909"/>
        </w:rPr>
        <w:t>El propietario del vehículo, motocicleta o embarcación fluvial menor con matrícula del país vecino, interesado en obtener la autorización para la internación temporal, deberá antes del ingreso al territorio nacional presentar solicitud ante el alcalde de la Unidad Especial de Desarrollo Fronterizo, anexando los siguientes documentos:</w:t>
      </w:r>
    </w:p>
    <w:p w14:paraId="52BCC1D3" w14:textId="77777777" w:rsidR="00C46380" w:rsidRDefault="00C46380">
      <w:pPr>
        <w:pStyle w:val="Textoindependiente"/>
        <w:spacing w:before="1"/>
        <w:rPr>
          <w:sz w:val="23"/>
        </w:rPr>
      </w:pPr>
    </w:p>
    <w:p w14:paraId="52BCC1D4" w14:textId="77777777" w:rsidR="00C46380" w:rsidRDefault="001F5741">
      <w:pPr>
        <w:pStyle w:val="Prrafodelista"/>
        <w:numPr>
          <w:ilvl w:val="0"/>
          <w:numId w:val="37"/>
        </w:numPr>
        <w:tabs>
          <w:tab w:val="left" w:pos="670"/>
        </w:tabs>
        <w:ind w:right="1576" w:firstLine="0"/>
      </w:pPr>
      <w:r>
        <w:rPr>
          <w:color w:val="090909"/>
        </w:rPr>
        <w:t>Fotocopia del documento de identificación del solicitante, indicando si posee doble nacionalidad.</w:t>
      </w:r>
    </w:p>
    <w:p w14:paraId="52BCC1D5" w14:textId="77777777" w:rsidR="00C46380" w:rsidRDefault="00C46380">
      <w:pPr>
        <w:pStyle w:val="Textoindependiente"/>
        <w:spacing w:before="11"/>
      </w:pPr>
    </w:p>
    <w:p w14:paraId="52BCC1D6" w14:textId="77777777" w:rsidR="00C46380" w:rsidRDefault="001F5741">
      <w:pPr>
        <w:pStyle w:val="Prrafodelista"/>
        <w:numPr>
          <w:ilvl w:val="0"/>
          <w:numId w:val="37"/>
        </w:numPr>
        <w:tabs>
          <w:tab w:val="left" w:pos="644"/>
        </w:tabs>
        <w:spacing w:before="1"/>
        <w:ind w:right="1578" w:firstLine="0"/>
      </w:pPr>
      <w:r>
        <w:rPr>
          <w:color w:val="090909"/>
        </w:rPr>
        <w:t xml:space="preserve">Fotocopia del documento que acredite la propiedad del vehículo, motocicleta o embarcación fluvial menor, de conformidad con las normas vigentes en el país </w:t>
      </w:r>
      <w:r>
        <w:rPr>
          <w:color w:val="090909"/>
          <w:spacing w:val="-2"/>
        </w:rPr>
        <w:t>vecino.</w:t>
      </w:r>
    </w:p>
    <w:p w14:paraId="52BCC1D7" w14:textId="77777777" w:rsidR="00C46380" w:rsidRDefault="00C46380">
      <w:pPr>
        <w:pStyle w:val="Textoindependiente"/>
        <w:rPr>
          <w:sz w:val="23"/>
        </w:rPr>
      </w:pPr>
    </w:p>
    <w:p w14:paraId="52BCC1D8" w14:textId="77777777" w:rsidR="00C46380" w:rsidRDefault="001F5741">
      <w:pPr>
        <w:pStyle w:val="Prrafodelista"/>
        <w:numPr>
          <w:ilvl w:val="0"/>
          <w:numId w:val="37"/>
        </w:numPr>
        <w:tabs>
          <w:tab w:val="left" w:pos="656"/>
        </w:tabs>
        <w:spacing w:before="1"/>
        <w:ind w:right="1575" w:firstLine="0"/>
      </w:pPr>
      <w:r>
        <w:rPr>
          <w:color w:val="090909"/>
        </w:rPr>
        <w:t>Certificación expedida por la autoridad competente del país vecino, en la que conste la legalidad de la matrícula o registro, según corresponda, del</w:t>
      </w:r>
      <w:r>
        <w:rPr>
          <w:color w:val="090909"/>
          <w:spacing w:val="-1"/>
        </w:rPr>
        <w:t xml:space="preserve"> </w:t>
      </w:r>
      <w:r>
        <w:rPr>
          <w:color w:val="090909"/>
        </w:rPr>
        <w:t>bien que se pretende internar.</w:t>
      </w:r>
    </w:p>
    <w:p w14:paraId="52BCC1D9" w14:textId="77777777" w:rsidR="00C46380" w:rsidRDefault="00C46380">
      <w:pPr>
        <w:pStyle w:val="Textoindependiente"/>
        <w:rPr>
          <w:sz w:val="23"/>
        </w:rPr>
      </w:pPr>
    </w:p>
    <w:p w14:paraId="52BCC1DA" w14:textId="77777777" w:rsidR="00C46380" w:rsidRDefault="001F5741">
      <w:pPr>
        <w:pStyle w:val="Prrafodelista"/>
        <w:numPr>
          <w:ilvl w:val="0"/>
          <w:numId w:val="37"/>
        </w:numPr>
        <w:tabs>
          <w:tab w:val="left" w:pos="786"/>
        </w:tabs>
        <w:ind w:right="1576" w:firstLine="0"/>
      </w:pPr>
      <w:r>
        <w:rPr>
          <w:color w:val="090909"/>
        </w:rPr>
        <w:t>Para vehículos, Certificado de Revisión Técnica de Identificación de Automotores expedida por la SIJÍN, en la que conste que el vehículo no tiene alterados sus sistemas de identificación y que las características del mismo corresponden a la marca, modelo y que el vehículo no se encuentra reportado como hurtado en sus bases de datos.</w:t>
      </w:r>
    </w:p>
    <w:p w14:paraId="52BCC1DB" w14:textId="77777777" w:rsidR="00C46380" w:rsidRDefault="00C46380">
      <w:pPr>
        <w:pStyle w:val="Textoindependiente"/>
        <w:spacing w:before="11"/>
      </w:pPr>
    </w:p>
    <w:p w14:paraId="52BCC1DC" w14:textId="77777777" w:rsidR="00C46380" w:rsidRDefault="001F5741">
      <w:pPr>
        <w:pStyle w:val="Prrafodelista"/>
        <w:numPr>
          <w:ilvl w:val="0"/>
          <w:numId w:val="37"/>
        </w:numPr>
        <w:tabs>
          <w:tab w:val="left" w:pos="718"/>
        </w:tabs>
        <w:ind w:right="1577" w:firstLine="0"/>
      </w:pPr>
      <w:r>
        <w:rPr>
          <w:color w:val="090909"/>
        </w:rPr>
        <w:t>Improntas de los números de VIN, chasis y motor (si cuenta con este número), que identifiquen el vehículo o de los seriales de identificación de la motocicleta o embarcación fluvial menor.</w:t>
      </w:r>
    </w:p>
    <w:p w14:paraId="52BCC1DD" w14:textId="77777777" w:rsidR="00C46380" w:rsidRDefault="00C46380">
      <w:pPr>
        <w:pStyle w:val="Textoindependiente"/>
        <w:spacing w:before="2"/>
        <w:rPr>
          <w:sz w:val="23"/>
        </w:rPr>
      </w:pPr>
    </w:p>
    <w:p w14:paraId="52BCC1DE" w14:textId="77777777" w:rsidR="00C46380" w:rsidRDefault="001F5741">
      <w:pPr>
        <w:pStyle w:val="Prrafodelista"/>
        <w:numPr>
          <w:ilvl w:val="0"/>
          <w:numId w:val="37"/>
        </w:numPr>
        <w:tabs>
          <w:tab w:val="left" w:pos="656"/>
        </w:tabs>
        <w:ind w:right="1572" w:firstLine="0"/>
      </w:pPr>
      <w:r>
        <w:rPr>
          <w:color w:val="090909"/>
        </w:rPr>
        <w:t xml:space="preserve">Para las embarcaciones fluviales menores, autorización de permanencia en el país, expedido por la Capitanía de Puerto del Departamento por donde arribó la </w:t>
      </w:r>
      <w:r>
        <w:rPr>
          <w:color w:val="090909"/>
          <w:spacing w:val="-2"/>
        </w:rPr>
        <w:t>embarcación.</w:t>
      </w:r>
    </w:p>
    <w:p w14:paraId="52BCC1DF" w14:textId="77777777" w:rsidR="00C46380" w:rsidRDefault="00C46380">
      <w:pPr>
        <w:pStyle w:val="Textoindependiente"/>
        <w:rPr>
          <w:sz w:val="23"/>
        </w:rPr>
      </w:pPr>
    </w:p>
    <w:p w14:paraId="52BCC1E0" w14:textId="77777777" w:rsidR="00C46380" w:rsidRDefault="001F5741">
      <w:pPr>
        <w:pStyle w:val="Prrafodelista"/>
        <w:numPr>
          <w:ilvl w:val="0"/>
          <w:numId w:val="37"/>
        </w:numPr>
        <w:tabs>
          <w:tab w:val="left" w:pos="642"/>
        </w:tabs>
        <w:ind w:right="1576" w:firstLine="0"/>
      </w:pPr>
      <w:r>
        <w:rPr>
          <w:color w:val="090909"/>
        </w:rPr>
        <w:t>Cuando se trate de vehículos, certificación expedida por autoridad competente del país vecino, en la que conste que el vehículo no tiene alterados sus sistemas de identificación y que las características del mismo corresponden a la marca, modelo y que el vehículo no se encuentra reportado como hurtado en sus bases de datos</w:t>
      </w:r>
    </w:p>
    <w:p w14:paraId="52BCC1E2" w14:textId="7E8397F9" w:rsidR="00C46380" w:rsidRDefault="001F5741">
      <w:pPr>
        <w:pStyle w:val="Textoindependiente"/>
        <w:spacing w:before="77"/>
        <w:ind w:left="341" w:right="1575"/>
        <w:jc w:val="both"/>
      </w:pPr>
      <w:r>
        <w:rPr>
          <w:color w:val="090909"/>
        </w:rPr>
        <w:t>Recibida la solicitud el funcionario competente deberá verificar que el domicilio del solicitante corresponda a la jurisdicción de la Unidad Especial de Desarrollo Fronterizo para poder expedir la Internación Temporal, dicha Unidad únicamente podrá exigir los documentos y requisitos relacionados en el presente artículo.</w:t>
      </w:r>
    </w:p>
    <w:p w14:paraId="52BCC1E3" w14:textId="77777777" w:rsidR="00C46380" w:rsidRDefault="00C46380">
      <w:pPr>
        <w:pStyle w:val="Textoindependiente"/>
        <w:rPr>
          <w:sz w:val="23"/>
        </w:rPr>
      </w:pPr>
    </w:p>
    <w:p w14:paraId="52BCC1E4" w14:textId="77777777" w:rsidR="00C46380" w:rsidRDefault="001F5741">
      <w:pPr>
        <w:pStyle w:val="Textoindependiente"/>
        <w:ind w:left="341" w:right="1572"/>
        <w:jc w:val="both"/>
      </w:pPr>
      <w:r>
        <w:rPr>
          <w:b/>
          <w:color w:val="090909"/>
        </w:rPr>
        <w:t>Parágrafo 1</w:t>
      </w:r>
      <w:r>
        <w:rPr>
          <w:color w:val="090909"/>
        </w:rPr>
        <w:t>°</w:t>
      </w:r>
      <w:r>
        <w:rPr>
          <w:b/>
          <w:color w:val="090909"/>
        </w:rPr>
        <w:t>.</w:t>
      </w:r>
      <w:r>
        <w:rPr>
          <w:b/>
          <w:color w:val="090909"/>
          <w:spacing w:val="-4"/>
        </w:rPr>
        <w:t xml:space="preserve"> </w:t>
      </w:r>
      <w:r>
        <w:rPr>
          <w:color w:val="090909"/>
        </w:rPr>
        <w:t xml:space="preserve">De conformidad con lo establecido en las Leyes 488 de 1998 y 633 de 2002, por cada vehículo Internado Temporalmente se deberá cancelar el Impuesto sobre vehículos automotores, en la oportunidad y el monto contemplados en las mismas, ante la Secretaría de Hacienda del Departamento, </w:t>
      </w:r>
      <w:r>
        <w:rPr>
          <w:color w:val="090909"/>
        </w:rPr>
        <w:lastRenderedPageBreak/>
        <w:t>en donde esté ubicada la Unidad Especial de Desarrollo Fronterizo que expida la respectiva autorización de Internación Temporal</w:t>
      </w:r>
    </w:p>
    <w:p w14:paraId="52BCC1E5" w14:textId="77777777" w:rsidR="00C46380" w:rsidRDefault="00C46380">
      <w:pPr>
        <w:pStyle w:val="Textoindependiente"/>
        <w:rPr>
          <w:sz w:val="23"/>
        </w:rPr>
      </w:pPr>
    </w:p>
    <w:p w14:paraId="52BCC1E6" w14:textId="77777777" w:rsidR="00C46380" w:rsidRDefault="001F5741">
      <w:pPr>
        <w:pStyle w:val="Textoindependiente"/>
        <w:ind w:left="341" w:right="1573"/>
        <w:jc w:val="both"/>
      </w:pPr>
      <w:r>
        <w:rPr>
          <w:color w:val="090909"/>
        </w:rPr>
        <w:t>Para el caso de la expedición de la autorización, una vez el funcionario competente, verifique el cumplimiento de los requisitos establecidos en el presente artículo, le informará al solicitante la necesidad de cancelar el impuesto sobre vehículos automotores y de presentar fotocopia del formulario del</w:t>
      </w:r>
      <w:r>
        <w:rPr>
          <w:color w:val="090909"/>
          <w:spacing w:val="40"/>
        </w:rPr>
        <w:t xml:space="preserve"> </w:t>
      </w:r>
      <w:r>
        <w:rPr>
          <w:color w:val="090909"/>
        </w:rPr>
        <w:t>impuesto de vehículos automotores junto con la constancia del pago; fotocopia del SOAT vigente excepto en el caso de embarcaciones fluviales menores y en caso que aplique, fotocopia de la certificación de revisión técnico-mecánica y de emisiones contaminantes vigente de conformidad con lo dispuesto en la</w:t>
      </w:r>
      <w:r>
        <w:rPr>
          <w:color w:val="090909"/>
          <w:spacing w:val="-5"/>
        </w:rPr>
        <w:t xml:space="preserve"> </w:t>
      </w:r>
      <w:hyperlink r:id="rId1522">
        <w:r>
          <w:rPr>
            <w:color w:val="800080"/>
            <w:u w:val="single" w:color="800080"/>
          </w:rPr>
          <w:t>Ley 769</w:t>
        </w:r>
      </w:hyperlink>
      <w:r>
        <w:rPr>
          <w:color w:val="800080"/>
        </w:rPr>
        <w:t xml:space="preserve"> </w:t>
      </w:r>
      <w:hyperlink r:id="rId1523">
        <w:r>
          <w:rPr>
            <w:color w:val="800080"/>
            <w:u w:val="single" w:color="800080"/>
          </w:rPr>
          <w:t>de 2002</w:t>
        </w:r>
        <w:r>
          <w:rPr>
            <w:color w:val="800080"/>
            <w:spacing w:val="-4"/>
          </w:rPr>
          <w:t xml:space="preserve"> </w:t>
        </w:r>
      </w:hyperlink>
      <w:r>
        <w:rPr>
          <w:color w:val="090909"/>
        </w:rPr>
        <w:t>o la</w:t>
      </w:r>
      <w:r>
        <w:rPr>
          <w:color w:val="090909"/>
          <w:spacing w:val="-1"/>
        </w:rPr>
        <w:t xml:space="preserve"> </w:t>
      </w:r>
      <w:r>
        <w:rPr>
          <w:color w:val="090909"/>
        </w:rPr>
        <w:t>norma</w:t>
      </w:r>
      <w:r>
        <w:rPr>
          <w:color w:val="090909"/>
          <w:spacing w:val="-1"/>
        </w:rPr>
        <w:t xml:space="preserve"> </w:t>
      </w:r>
      <w:r>
        <w:rPr>
          <w:color w:val="090909"/>
        </w:rPr>
        <w:t>que</w:t>
      </w:r>
      <w:r>
        <w:rPr>
          <w:color w:val="090909"/>
          <w:spacing w:val="-1"/>
        </w:rPr>
        <w:t xml:space="preserve"> </w:t>
      </w:r>
      <w:r>
        <w:rPr>
          <w:color w:val="090909"/>
        </w:rPr>
        <w:t>la</w:t>
      </w:r>
      <w:r>
        <w:rPr>
          <w:color w:val="090909"/>
          <w:spacing w:val="-1"/>
        </w:rPr>
        <w:t xml:space="preserve"> </w:t>
      </w:r>
      <w:r>
        <w:rPr>
          <w:color w:val="090909"/>
        </w:rPr>
        <w:t>modifique, adicione</w:t>
      </w:r>
      <w:r>
        <w:rPr>
          <w:color w:val="090909"/>
          <w:spacing w:val="-2"/>
        </w:rPr>
        <w:t xml:space="preserve"> </w:t>
      </w:r>
      <w:r>
        <w:rPr>
          <w:color w:val="090909"/>
        </w:rPr>
        <w:t>o</w:t>
      </w:r>
      <w:r>
        <w:rPr>
          <w:color w:val="090909"/>
          <w:spacing w:val="-1"/>
        </w:rPr>
        <w:t xml:space="preserve"> </w:t>
      </w:r>
      <w:r>
        <w:rPr>
          <w:color w:val="090909"/>
        </w:rPr>
        <w:t>sustituya,</w:t>
      </w:r>
      <w:r>
        <w:rPr>
          <w:color w:val="090909"/>
          <w:spacing w:val="-2"/>
        </w:rPr>
        <w:t xml:space="preserve"> </w:t>
      </w:r>
      <w:r>
        <w:rPr>
          <w:color w:val="090909"/>
        </w:rPr>
        <w:t>para poder</w:t>
      </w:r>
      <w:r>
        <w:rPr>
          <w:color w:val="090909"/>
          <w:spacing w:val="-1"/>
        </w:rPr>
        <w:t xml:space="preserve"> </w:t>
      </w:r>
      <w:r>
        <w:rPr>
          <w:color w:val="090909"/>
        </w:rPr>
        <w:t>finalizar</w:t>
      </w:r>
      <w:r>
        <w:rPr>
          <w:color w:val="090909"/>
          <w:spacing w:val="-1"/>
        </w:rPr>
        <w:t xml:space="preserve"> </w:t>
      </w:r>
      <w:r>
        <w:rPr>
          <w:color w:val="090909"/>
        </w:rPr>
        <w:t>el trámite y en consecuencia expedir la autorización de internación temporal.</w:t>
      </w:r>
    </w:p>
    <w:p w14:paraId="52BCC1E7" w14:textId="77777777" w:rsidR="00C46380" w:rsidRDefault="00C46380">
      <w:pPr>
        <w:pStyle w:val="Textoindependiente"/>
        <w:spacing w:before="2"/>
        <w:rPr>
          <w:sz w:val="23"/>
        </w:rPr>
      </w:pPr>
    </w:p>
    <w:p w14:paraId="52BCC1E8" w14:textId="77777777" w:rsidR="00C46380" w:rsidRDefault="001F5741">
      <w:pPr>
        <w:pStyle w:val="Textoindependiente"/>
        <w:ind w:left="341" w:right="1572"/>
        <w:jc w:val="both"/>
      </w:pPr>
      <w:r>
        <w:rPr>
          <w:color w:val="090909"/>
        </w:rPr>
        <w:t>Para los casos de renovación de la autorización de internación temporal, se requerirá presentar fotocopia de los formularios del impuesto de vehículos automotores, con la constancia del pago, correspondientes a los periodos gravables durante los cuales ha contado con la Internación Temporal. De igual forma fotocopia del SOAT vigente excepto en el caso de embarcaciones fluviales menores y en el evento que aplique, fotocopia de la certificación de revisión técnico-mecánica y de emisiones contaminantes vigente, de conformidad con lo dispuesto en la</w:t>
      </w:r>
      <w:r>
        <w:rPr>
          <w:color w:val="090909"/>
          <w:spacing w:val="-3"/>
        </w:rPr>
        <w:t xml:space="preserve"> </w:t>
      </w:r>
      <w:hyperlink r:id="rId1524">
        <w:r>
          <w:rPr>
            <w:color w:val="800080"/>
            <w:u w:val="single" w:color="800080"/>
          </w:rPr>
          <w:t>Ley 769 de 2002</w:t>
        </w:r>
        <w:r>
          <w:rPr>
            <w:color w:val="800080"/>
            <w:spacing w:val="-1"/>
          </w:rPr>
          <w:t xml:space="preserve"> </w:t>
        </w:r>
      </w:hyperlink>
      <w:r>
        <w:rPr>
          <w:color w:val="090909"/>
        </w:rPr>
        <w:t xml:space="preserve">o la norma que la modifique, adicione o </w:t>
      </w:r>
      <w:r>
        <w:rPr>
          <w:color w:val="090909"/>
          <w:spacing w:val="-2"/>
        </w:rPr>
        <w:t>sustituya.</w:t>
      </w:r>
    </w:p>
    <w:p w14:paraId="52BCC1E9" w14:textId="77777777" w:rsidR="00C46380" w:rsidRDefault="00C46380">
      <w:pPr>
        <w:pStyle w:val="Textoindependiente"/>
        <w:rPr>
          <w:sz w:val="23"/>
        </w:rPr>
      </w:pPr>
    </w:p>
    <w:p w14:paraId="52BCC1EA" w14:textId="77777777" w:rsidR="00C46380" w:rsidRDefault="001F5741">
      <w:pPr>
        <w:pStyle w:val="Textoindependiente"/>
        <w:ind w:left="341" w:right="1574"/>
        <w:jc w:val="both"/>
      </w:pPr>
      <w:r>
        <w:rPr>
          <w:color w:val="090909"/>
        </w:rPr>
        <w:t>Las Secretarías de Hacienda Departamentales en donde existan Unidades Especiales de Desarrollo Fronterizo, deberán implementar sistemas de información que les permita a los Alcaldes de las Unidades Especiales de Desarrollo Fronterizo, validar o verificar el pago del impuesto sobre vehículos automotores, al momento del otorgamiento y renovación de la autorización de Internación temporal. Una vez se implemente el sistema de información por</w:t>
      </w:r>
      <w:r>
        <w:rPr>
          <w:color w:val="090909"/>
          <w:spacing w:val="40"/>
        </w:rPr>
        <w:t xml:space="preserve"> </w:t>
      </w:r>
      <w:r>
        <w:rPr>
          <w:color w:val="090909"/>
        </w:rPr>
        <w:t>parte de las Secretarías de Hacienda Departamentales, no se requerirá la presentación de las fotocopias de los formularios de pago del impuesto de vehículos automotores.</w:t>
      </w:r>
    </w:p>
    <w:p w14:paraId="52BCC1EB" w14:textId="77777777" w:rsidR="00C46380" w:rsidRDefault="00C46380">
      <w:pPr>
        <w:pStyle w:val="Textoindependiente"/>
        <w:spacing w:before="3"/>
        <w:rPr>
          <w:sz w:val="23"/>
        </w:rPr>
      </w:pPr>
    </w:p>
    <w:p w14:paraId="52BCC1EC" w14:textId="77777777" w:rsidR="00C46380" w:rsidRDefault="001F5741">
      <w:pPr>
        <w:pStyle w:val="Textoindependiente"/>
        <w:ind w:left="341" w:right="1573"/>
        <w:jc w:val="both"/>
      </w:pPr>
      <w:r>
        <w:rPr>
          <w:color w:val="090909"/>
        </w:rPr>
        <w:t>De igual manera en caso que el SOAT y/o la Certificación de la Revisión Técnico- Mecánica y de Emisiones Contaminantes, se puedan verificar en el sistema RUNT o en otros sistemas de información, no se requerirá la presentación de las correspondientes fotocopias.</w:t>
      </w:r>
    </w:p>
    <w:p w14:paraId="52BCC1ED" w14:textId="77777777" w:rsidR="00C46380" w:rsidRDefault="00C46380">
      <w:pPr>
        <w:pStyle w:val="Textoindependiente"/>
        <w:spacing w:before="12"/>
      </w:pPr>
    </w:p>
    <w:p w14:paraId="52BCC1EE" w14:textId="77777777" w:rsidR="00C46380" w:rsidRDefault="001F5741">
      <w:pPr>
        <w:pStyle w:val="Textoindependiente"/>
        <w:spacing w:line="267" w:lineRule="exact"/>
        <w:ind w:left="341"/>
        <w:jc w:val="both"/>
      </w:pPr>
      <w:r>
        <w:rPr>
          <w:b/>
          <w:color w:val="090909"/>
        </w:rPr>
        <w:t>Parágrafo</w:t>
      </w:r>
      <w:r>
        <w:rPr>
          <w:b/>
          <w:color w:val="090909"/>
          <w:spacing w:val="2"/>
        </w:rPr>
        <w:t xml:space="preserve"> </w:t>
      </w:r>
      <w:r>
        <w:rPr>
          <w:b/>
          <w:color w:val="090909"/>
        </w:rPr>
        <w:t>2</w:t>
      </w:r>
      <w:r>
        <w:rPr>
          <w:color w:val="090909"/>
        </w:rPr>
        <w:t>°</w:t>
      </w:r>
      <w:r>
        <w:rPr>
          <w:b/>
          <w:color w:val="090909"/>
        </w:rPr>
        <w:t>.</w:t>
      </w:r>
      <w:r>
        <w:rPr>
          <w:b/>
          <w:color w:val="090909"/>
          <w:spacing w:val="-5"/>
        </w:rPr>
        <w:t xml:space="preserve"> </w:t>
      </w:r>
      <w:r>
        <w:rPr>
          <w:color w:val="090909"/>
        </w:rPr>
        <w:t>La</w:t>
      </w:r>
      <w:r>
        <w:rPr>
          <w:color w:val="090909"/>
          <w:spacing w:val="4"/>
        </w:rPr>
        <w:t xml:space="preserve"> </w:t>
      </w:r>
      <w:r>
        <w:rPr>
          <w:color w:val="090909"/>
        </w:rPr>
        <w:t>autorización</w:t>
      </w:r>
      <w:r>
        <w:rPr>
          <w:color w:val="090909"/>
          <w:spacing w:val="5"/>
        </w:rPr>
        <w:t xml:space="preserve"> </w:t>
      </w:r>
      <w:r>
        <w:rPr>
          <w:color w:val="090909"/>
        </w:rPr>
        <w:t>de</w:t>
      </w:r>
      <w:r>
        <w:rPr>
          <w:color w:val="090909"/>
          <w:spacing w:val="7"/>
        </w:rPr>
        <w:t xml:space="preserve"> </w:t>
      </w:r>
      <w:r>
        <w:rPr>
          <w:color w:val="090909"/>
        </w:rPr>
        <w:t>internación</w:t>
      </w:r>
      <w:r>
        <w:rPr>
          <w:color w:val="090909"/>
          <w:spacing w:val="4"/>
        </w:rPr>
        <w:t xml:space="preserve"> </w:t>
      </w:r>
      <w:r>
        <w:rPr>
          <w:color w:val="090909"/>
        </w:rPr>
        <w:t>temporal</w:t>
      </w:r>
      <w:r>
        <w:rPr>
          <w:color w:val="090909"/>
          <w:spacing w:val="2"/>
        </w:rPr>
        <w:t xml:space="preserve"> </w:t>
      </w:r>
      <w:r>
        <w:rPr>
          <w:color w:val="090909"/>
        </w:rPr>
        <w:t>se</w:t>
      </w:r>
      <w:r>
        <w:rPr>
          <w:color w:val="090909"/>
          <w:spacing w:val="5"/>
        </w:rPr>
        <w:t xml:space="preserve"> </w:t>
      </w:r>
      <w:r>
        <w:rPr>
          <w:color w:val="090909"/>
        </w:rPr>
        <w:t>concederá</w:t>
      </w:r>
      <w:r>
        <w:rPr>
          <w:color w:val="090909"/>
          <w:spacing w:val="4"/>
        </w:rPr>
        <w:t xml:space="preserve"> </w:t>
      </w:r>
      <w:r>
        <w:rPr>
          <w:color w:val="090909"/>
        </w:rPr>
        <w:t>solo</w:t>
      </w:r>
      <w:r>
        <w:rPr>
          <w:color w:val="090909"/>
          <w:spacing w:val="6"/>
        </w:rPr>
        <w:t xml:space="preserve"> </w:t>
      </w:r>
      <w:r>
        <w:rPr>
          <w:color w:val="090909"/>
        </w:rPr>
        <w:t>por</w:t>
      </w:r>
      <w:r>
        <w:rPr>
          <w:color w:val="090909"/>
          <w:spacing w:val="5"/>
        </w:rPr>
        <w:t xml:space="preserve"> </w:t>
      </w:r>
      <w:r>
        <w:rPr>
          <w:color w:val="090909"/>
          <w:spacing w:val="-5"/>
        </w:rPr>
        <w:t>un</w:t>
      </w:r>
    </w:p>
    <w:p w14:paraId="52BCC1EF" w14:textId="77777777" w:rsidR="00C46380" w:rsidRDefault="001F5741">
      <w:pPr>
        <w:pStyle w:val="Textoindependiente"/>
        <w:ind w:left="341" w:right="1575"/>
        <w:jc w:val="both"/>
      </w:pPr>
      <w:r>
        <w:rPr>
          <w:color w:val="090909"/>
        </w:rPr>
        <w:t>(1) vehículo, motocicleta o embarcación fluvial menor, por residente, quien debe ser</w:t>
      </w:r>
      <w:r>
        <w:rPr>
          <w:color w:val="090909"/>
          <w:spacing w:val="-3"/>
        </w:rPr>
        <w:t xml:space="preserve"> </w:t>
      </w:r>
      <w:r>
        <w:rPr>
          <w:color w:val="090909"/>
        </w:rPr>
        <w:t>persona</w:t>
      </w:r>
      <w:r>
        <w:rPr>
          <w:color w:val="090909"/>
          <w:spacing w:val="-4"/>
        </w:rPr>
        <w:t xml:space="preserve"> </w:t>
      </w:r>
      <w:r>
        <w:rPr>
          <w:color w:val="090909"/>
        </w:rPr>
        <w:t>natural</w:t>
      </w:r>
      <w:r>
        <w:rPr>
          <w:color w:val="090909"/>
          <w:spacing w:val="-4"/>
        </w:rPr>
        <w:t xml:space="preserve"> </w:t>
      </w:r>
      <w:r>
        <w:rPr>
          <w:color w:val="090909"/>
        </w:rPr>
        <w:t>mayor</w:t>
      </w:r>
      <w:r>
        <w:rPr>
          <w:color w:val="090909"/>
          <w:spacing w:val="-3"/>
        </w:rPr>
        <w:t xml:space="preserve"> </w:t>
      </w:r>
      <w:r>
        <w:rPr>
          <w:color w:val="090909"/>
        </w:rPr>
        <w:t>de</w:t>
      </w:r>
      <w:r>
        <w:rPr>
          <w:color w:val="090909"/>
          <w:spacing w:val="-2"/>
        </w:rPr>
        <w:t xml:space="preserve"> </w:t>
      </w:r>
      <w:r>
        <w:rPr>
          <w:color w:val="090909"/>
        </w:rPr>
        <w:t>edad,</w:t>
      </w:r>
      <w:r>
        <w:rPr>
          <w:color w:val="090909"/>
          <w:spacing w:val="-4"/>
        </w:rPr>
        <w:t xml:space="preserve"> </w:t>
      </w:r>
      <w:r>
        <w:rPr>
          <w:color w:val="090909"/>
        </w:rPr>
        <w:t>residente</w:t>
      </w:r>
      <w:r>
        <w:rPr>
          <w:color w:val="090909"/>
          <w:spacing w:val="-2"/>
        </w:rPr>
        <w:t xml:space="preserve"> </w:t>
      </w:r>
      <w:r>
        <w:rPr>
          <w:color w:val="090909"/>
        </w:rPr>
        <w:t>en</w:t>
      </w:r>
      <w:r>
        <w:rPr>
          <w:color w:val="090909"/>
          <w:spacing w:val="-4"/>
        </w:rPr>
        <w:t xml:space="preserve"> </w:t>
      </w:r>
      <w:r>
        <w:rPr>
          <w:color w:val="090909"/>
        </w:rPr>
        <w:t>la</w:t>
      </w:r>
      <w:r>
        <w:rPr>
          <w:color w:val="090909"/>
          <w:spacing w:val="-1"/>
        </w:rPr>
        <w:t xml:space="preserve"> </w:t>
      </w:r>
      <w:r>
        <w:rPr>
          <w:color w:val="090909"/>
        </w:rPr>
        <w:t>Unidad</w:t>
      </w:r>
      <w:r>
        <w:rPr>
          <w:color w:val="090909"/>
          <w:spacing w:val="-4"/>
        </w:rPr>
        <w:t xml:space="preserve"> </w:t>
      </w:r>
      <w:r>
        <w:rPr>
          <w:color w:val="090909"/>
        </w:rPr>
        <w:t>Especial</w:t>
      </w:r>
      <w:r>
        <w:rPr>
          <w:color w:val="090909"/>
          <w:spacing w:val="-4"/>
        </w:rPr>
        <w:t xml:space="preserve"> </w:t>
      </w:r>
      <w:r>
        <w:rPr>
          <w:color w:val="090909"/>
        </w:rPr>
        <w:t>de</w:t>
      </w:r>
      <w:r>
        <w:rPr>
          <w:color w:val="090909"/>
          <w:spacing w:val="-2"/>
        </w:rPr>
        <w:t xml:space="preserve"> </w:t>
      </w:r>
      <w:r>
        <w:rPr>
          <w:color w:val="090909"/>
        </w:rPr>
        <w:t xml:space="preserve">Desarrollo </w:t>
      </w:r>
      <w:r>
        <w:rPr>
          <w:color w:val="090909"/>
          <w:spacing w:val="-2"/>
        </w:rPr>
        <w:t>Fronterizo.</w:t>
      </w:r>
    </w:p>
    <w:p w14:paraId="38042D64" w14:textId="77777777" w:rsidR="00390E80" w:rsidRDefault="00390E80">
      <w:pPr>
        <w:pStyle w:val="Textoindependiente"/>
        <w:spacing w:before="77"/>
        <w:ind w:left="341" w:right="1574"/>
        <w:jc w:val="both"/>
        <w:rPr>
          <w:b/>
          <w:color w:val="090909"/>
        </w:rPr>
      </w:pPr>
    </w:p>
    <w:p w14:paraId="52BCC1F1" w14:textId="0BE05406" w:rsidR="00C46380" w:rsidRDefault="001F5741">
      <w:pPr>
        <w:pStyle w:val="Textoindependiente"/>
        <w:spacing w:before="77"/>
        <w:ind w:left="341" w:right="1574"/>
        <w:jc w:val="both"/>
      </w:pPr>
      <w:r>
        <w:rPr>
          <w:b/>
          <w:color w:val="090909"/>
        </w:rPr>
        <w:t>Parágrafo 3°.</w:t>
      </w:r>
      <w:r>
        <w:rPr>
          <w:b/>
          <w:color w:val="090909"/>
          <w:spacing w:val="-4"/>
        </w:rPr>
        <w:t xml:space="preserve"> </w:t>
      </w:r>
      <w:r>
        <w:rPr>
          <w:color w:val="090909"/>
        </w:rPr>
        <w:t>Respecto de la Certificación de la Revisión Técnico-Mecánica y de Emisiones Contaminantes, se tendrá en cuenta la excepción del parágrafo del artículo</w:t>
      </w:r>
      <w:r>
        <w:rPr>
          <w:color w:val="090909"/>
          <w:spacing w:val="-1"/>
        </w:rPr>
        <w:t xml:space="preserve"> </w:t>
      </w:r>
      <w:r>
        <w:rPr>
          <w:color w:val="090909"/>
        </w:rPr>
        <w:t>202</w:t>
      </w:r>
      <w:r>
        <w:rPr>
          <w:color w:val="090909"/>
          <w:spacing w:val="-4"/>
        </w:rPr>
        <w:t xml:space="preserve"> </w:t>
      </w:r>
      <w:r>
        <w:rPr>
          <w:color w:val="090909"/>
        </w:rPr>
        <w:t>del</w:t>
      </w:r>
      <w:r>
        <w:rPr>
          <w:color w:val="090909"/>
          <w:spacing w:val="-6"/>
        </w:rPr>
        <w:t xml:space="preserve"> </w:t>
      </w:r>
      <w:hyperlink r:id="rId1525">
        <w:r>
          <w:rPr>
            <w:color w:val="800080"/>
            <w:u w:val="single" w:color="800080"/>
          </w:rPr>
          <w:t>Decreto</w:t>
        </w:r>
        <w:r>
          <w:rPr>
            <w:color w:val="800080"/>
            <w:spacing w:val="-3"/>
            <w:u w:val="single" w:color="800080"/>
          </w:rPr>
          <w:t xml:space="preserve"> </w:t>
        </w:r>
        <w:r>
          <w:rPr>
            <w:color w:val="800080"/>
            <w:u w:val="single" w:color="800080"/>
          </w:rPr>
          <w:t>019</w:t>
        </w:r>
        <w:r>
          <w:rPr>
            <w:color w:val="800080"/>
            <w:spacing w:val="-4"/>
            <w:u w:val="single" w:color="800080"/>
          </w:rPr>
          <w:t xml:space="preserve"> </w:t>
        </w:r>
        <w:r>
          <w:rPr>
            <w:color w:val="800080"/>
            <w:u w:val="single" w:color="800080"/>
          </w:rPr>
          <w:t>de</w:t>
        </w:r>
        <w:r>
          <w:rPr>
            <w:color w:val="800080"/>
            <w:spacing w:val="-2"/>
            <w:u w:val="single" w:color="800080"/>
          </w:rPr>
          <w:t xml:space="preserve"> </w:t>
        </w:r>
        <w:r>
          <w:rPr>
            <w:color w:val="800080"/>
            <w:u w:val="single" w:color="800080"/>
          </w:rPr>
          <w:t>2012</w:t>
        </w:r>
      </w:hyperlink>
      <w:r>
        <w:rPr>
          <w:color w:val="090909"/>
        </w:rPr>
        <w:t>,</w:t>
      </w:r>
      <w:r>
        <w:rPr>
          <w:color w:val="090909"/>
          <w:spacing w:val="-4"/>
        </w:rPr>
        <w:t xml:space="preserve"> </w:t>
      </w:r>
      <w:r>
        <w:rPr>
          <w:color w:val="090909"/>
        </w:rPr>
        <w:t>según</w:t>
      </w:r>
      <w:r>
        <w:rPr>
          <w:color w:val="090909"/>
          <w:spacing w:val="-4"/>
        </w:rPr>
        <w:t xml:space="preserve"> </w:t>
      </w:r>
      <w:r>
        <w:rPr>
          <w:color w:val="090909"/>
        </w:rPr>
        <w:t>el</w:t>
      </w:r>
      <w:r>
        <w:rPr>
          <w:color w:val="090909"/>
          <w:spacing w:val="-5"/>
        </w:rPr>
        <w:t xml:space="preserve"> </w:t>
      </w:r>
      <w:r>
        <w:rPr>
          <w:color w:val="090909"/>
        </w:rPr>
        <w:t>cual</w:t>
      </w:r>
      <w:r>
        <w:rPr>
          <w:color w:val="090909"/>
          <w:spacing w:val="-2"/>
        </w:rPr>
        <w:t xml:space="preserve"> </w:t>
      </w:r>
      <w:r>
        <w:rPr>
          <w:color w:val="090909"/>
        </w:rPr>
        <w:t>los</w:t>
      </w:r>
      <w:r>
        <w:rPr>
          <w:color w:val="090909"/>
          <w:spacing w:val="-2"/>
        </w:rPr>
        <w:t xml:space="preserve"> </w:t>
      </w:r>
      <w:r>
        <w:rPr>
          <w:color w:val="090909"/>
        </w:rPr>
        <w:t>vehículos automotores</w:t>
      </w:r>
      <w:r>
        <w:rPr>
          <w:color w:val="090909"/>
          <w:spacing w:val="-3"/>
        </w:rPr>
        <w:t xml:space="preserve"> </w:t>
      </w:r>
      <w:r>
        <w:rPr>
          <w:color w:val="090909"/>
        </w:rPr>
        <w:t>de placas extranjeras que ingresen temporalmente y hasta por tres (3) meses al país, no requerirán la revisión técnico-mecánica y de emisiones contaminantes.</w:t>
      </w:r>
    </w:p>
    <w:p w14:paraId="52BCC1F2" w14:textId="77777777" w:rsidR="00C46380" w:rsidRDefault="00C46380">
      <w:pPr>
        <w:pStyle w:val="Textoindependiente"/>
        <w:spacing w:before="1"/>
        <w:rPr>
          <w:sz w:val="23"/>
        </w:rPr>
      </w:pPr>
    </w:p>
    <w:p w14:paraId="52BCC1F3" w14:textId="77777777" w:rsidR="00C46380" w:rsidRDefault="001F5741">
      <w:pPr>
        <w:pStyle w:val="Textoindependiente"/>
        <w:spacing w:before="1"/>
        <w:ind w:left="341" w:right="1572"/>
        <w:jc w:val="both"/>
      </w:pPr>
      <w:r>
        <w:rPr>
          <w:b/>
          <w:color w:val="090909"/>
        </w:rPr>
        <w:t xml:space="preserve">Parágrafo transitorio 1°. Modificado por el </w:t>
      </w:r>
      <w:hyperlink r:id="rId1526">
        <w:r>
          <w:rPr>
            <w:b/>
            <w:color w:val="0000FF"/>
            <w:u w:val="single" w:color="0000FF"/>
          </w:rPr>
          <w:t>Decreto 2453 de 2018</w:t>
        </w:r>
      </w:hyperlink>
      <w:r>
        <w:rPr>
          <w:b/>
          <w:color w:val="090909"/>
        </w:rPr>
        <w:t xml:space="preserve">, </w:t>
      </w:r>
      <w:r>
        <w:rPr>
          <w:b/>
          <w:color w:val="090909"/>
        </w:rPr>
        <w:lastRenderedPageBreak/>
        <w:t xml:space="preserve">artículo 1º. </w:t>
      </w:r>
      <w:r>
        <w:rPr>
          <w:color w:val="090909"/>
        </w:rPr>
        <w:t>Los vehículos, motocicletas o embarcaciones fluviales menores, que correspondan a modelos matriculados hasta el 19 de agosto de 2015, que ingresaron desde la República Bolivariana de Venezuela a territorio colombiano y que se</w:t>
      </w:r>
      <w:r>
        <w:rPr>
          <w:color w:val="090909"/>
          <w:spacing w:val="-2"/>
        </w:rPr>
        <w:t xml:space="preserve"> </w:t>
      </w:r>
      <w:r>
        <w:rPr>
          <w:color w:val="090909"/>
        </w:rPr>
        <w:t>encuentran</w:t>
      </w:r>
      <w:r>
        <w:rPr>
          <w:color w:val="090909"/>
          <w:spacing w:val="-1"/>
        </w:rPr>
        <w:t xml:space="preserve"> </w:t>
      </w:r>
      <w:r>
        <w:rPr>
          <w:color w:val="090909"/>
        </w:rPr>
        <w:t>circulando en las Unidades Especiales de</w:t>
      </w:r>
      <w:r>
        <w:rPr>
          <w:color w:val="090909"/>
          <w:spacing w:val="-2"/>
        </w:rPr>
        <w:t xml:space="preserve"> </w:t>
      </w:r>
      <w:r>
        <w:rPr>
          <w:color w:val="090909"/>
        </w:rPr>
        <w:t>Desarrollo Fronterizo colindantes con esta frontera sin tener la autorización de internación temporal respectiva, deberán proceder a solicitar dicha autorización ante la autoridad competente antes del 27 de junio de 2020, para lo cual deberán cumplir los requisitos establecidos en el presente artículo, con excepción de los numerales 3 y 7.</w:t>
      </w:r>
    </w:p>
    <w:p w14:paraId="52BCC1F4" w14:textId="77777777" w:rsidR="00C46380" w:rsidRDefault="00C46380">
      <w:pPr>
        <w:pStyle w:val="Textoindependiente"/>
        <w:spacing w:before="1"/>
        <w:rPr>
          <w:sz w:val="23"/>
        </w:rPr>
      </w:pPr>
    </w:p>
    <w:p w14:paraId="52BCC1F5" w14:textId="77777777" w:rsidR="00C46380" w:rsidRDefault="001F5741">
      <w:pPr>
        <w:pStyle w:val="Textoindependiente"/>
        <w:ind w:left="341" w:right="1572"/>
        <w:jc w:val="both"/>
      </w:pPr>
      <w:r>
        <w:rPr>
          <w:b/>
          <w:color w:val="090909"/>
        </w:rPr>
        <w:t>Parágrafo</w:t>
      </w:r>
      <w:r>
        <w:rPr>
          <w:b/>
          <w:color w:val="090909"/>
          <w:spacing w:val="40"/>
        </w:rPr>
        <w:t xml:space="preserve"> </w:t>
      </w:r>
      <w:r>
        <w:rPr>
          <w:b/>
          <w:color w:val="090909"/>
        </w:rPr>
        <w:t>transitorio</w:t>
      </w:r>
      <w:r>
        <w:rPr>
          <w:b/>
          <w:color w:val="090909"/>
          <w:spacing w:val="40"/>
        </w:rPr>
        <w:t xml:space="preserve"> </w:t>
      </w:r>
      <w:r>
        <w:rPr>
          <w:b/>
          <w:color w:val="090909"/>
        </w:rPr>
        <w:t>2</w:t>
      </w:r>
      <w:r>
        <w:rPr>
          <w:color w:val="090909"/>
        </w:rPr>
        <w:t>°</w:t>
      </w:r>
      <w:r>
        <w:rPr>
          <w:b/>
          <w:color w:val="090909"/>
        </w:rPr>
        <w:t>.</w:t>
      </w:r>
      <w:r>
        <w:rPr>
          <w:b/>
          <w:color w:val="090909"/>
          <w:spacing w:val="-3"/>
        </w:rPr>
        <w:t xml:space="preserve"> </w:t>
      </w:r>
      <w:r>
        <w:rPr>
          <w:color w:val="090909"/>
        </w:rPr>
        <w:t>Para</w:t>
      </w:r>
      <w:r>
        <w:rPr>
          <w:color w:val="090909"/>
          <w:spacing w:val="40"/>
        </w:rPr>
        <w:t xml:space="preserve"> </w:t>
      </w:r>
      <w:r>
        <w:rPr>
          <w:color w:val="090909"/>
        </w:rPr>
        <w:t>efecto</w:t>
      </w:r>
      <w:r>
        <w:rPr>
          <w:color w:val="090909"/>
          <w:spacing w:val="40"/>
        </w:rPr>
        <w:t xml:space="preserve"> </w:t>
      </w:r>
      <w:r>
        <w:rPr>
          <w:color w:val="090909"/>
        </w:rPr>
        <w:t>de</w:t>
      </w:r>
      <w:r>
        <w:rPr>
          <w:color w:val="090909"/>
          <w:spacing w:val="40"/>
        </w:rPr>
        <w:t xml:space="preserve"> </w:t>
      </w:r>
      <w:r>
        <w:rPr>
          <w:color w:val="090909"/>
        </w:rPr>
        <w:t>lo</w:t>
      </w:r>
      <w:r>
        <w:rPr>
          <w:color w:val="090909"/>
          <w:spacing w:val="40"/>
        </w:rPr>
        <w:t xml:space="preserve"> </w:t>
      </w:r>
      <w:r>
        <w:rPr>
          <w:color w:val="090909"/>
        </w:rPr>
        <w:t>dispuesto</w:t>
      </w:r>
      <w:r>
        <w:rPr>
          <w:color w:val="090909"/>
          <w:spacing w:val="40"/>
        </w:rPr>
        <w:t xml:space="preserve"> </w:t>
      </w:r>
      <w:r>
        <w:rPr>
          <w:color w:val="090909"/>
        </w:rPr>
        <w:t>en</w:t>
      </w:r>
      <w:r>
        <w:rPr>
          <w:color w:val="090909"/>
          <w:spacing w:val="40"/>
        </w:rPr>
        <w:t xml:space="preserve"> </w:t>
      </w:r>
      <w:r>
        <w:rPr>
          <w:color w:val="090909"/>
        </w:rPr>
        <w:t>el</w:t>
      </w:r>
      <w:r>
        <w:rPr>
          <w:color w:val="090909"/>
          <w:spacing w:val="40"/>
        </w:rPr>
        <w:t xml:space="preserve"> </w:t>
      </w:r>
      <w:r>
        <w:rPr>
          <w:color w:val="090909"/>
        </w:rPr>
        <w:t>parágrafo transitorio 1°, los alcaldes de las Unidades Especiales de Desarrollo Fronterizo, deberán suministrar al Director Seccional de Aduanas o de Impuestos y Aduanas Nacionales de la jurisdicción, en medio físico y electrónico, la información sobre los vehículos, motocicletas o embarcaciones fluviales menores internados en el área de su jurisdicción dentro de los cinco (5) primeros días de cada mes, la cual deberá contener: Nombres y apellidos del beneficiario, tipo y número del documento de identificación, características del vehículo (clase, marca, línea, modelo, color,</w:t>
      </w:r>
      <w:r>
        <w:rPr>
          <w:color w:val="090909"/>
          <w:spacing w:val="-1"/>
        </w:rPr>
        <w:t xml:space="preserve"> </w:t>
      </w:r>
      <w:r>
        <w:rPr>
          <w:color w:val="090909"/>
        </w:rPr>
        <w:t>placa, No. VIN, número</w:t>
      </w:r>
      <w:r>
        <w:rPr>
          <w:color w:val="090909"/>
          <w:spacing w:val="-1"/>
        </w:rPr>
        <w:t xml:space="preserve"> </w:t>
      </w:r>
      <w:r>
        <w:rPr>
          <w:color w:val="090909"/>
        </w:rPr>
        <w:t>de</w:t>
      </w:r>
      <w:r>
        <w:rPr>
          <w:color w:val="090909"/>
          <w:spacing w:val="-1"/>
        </w:rPr>
        <w:t xml:space="preserve"> </w:t>
      </w:r>
      <w:r>
        <w:rPr>
          <w:color w:val="090909"/>
        </w:rPr>
        <w:t>motor,</w:t>
      </w:r>
      <w:r>
        <w:rPr>
          <w:color w:val="090909"/>
          <w:spacing w:val="-1"/>
        </w:rPr>
        <w:t xml:space="preserve"> </w:t>
      </w:r>
      <w:r>
        <w:rPr>
          <w:color w:val="090909"/>
        </w:rPr>
        <w:t>número de</w:t>
      </w:r>
      <w:r>
        <w:rPr>
          <w:color w:val="090909"/>
          <w:spacing w:val="-1"/>
        </w:rPr>
        <w:t xml:space="preserve"> </w:t>
      </w:r>
      <w:r>
        <w:rPr>
          <w:color w:val="090909"/>
        </w:rPr>
        <w:t>chasis y capacidad), matrícula</w:t>
      </w:r>
      <w:r>
        <w:rPr>
          <w:color w:val="090909"/>
          <w:spacing w:val="-2"/>
        </w:rPr>
        <w:t xml:space="preserve"> </w:t>
      </w:r>
      <w:r>
        <w:rPr>
          <w:color w:val="090909"/>
        </w:rPr>
        <w:t>o</w:t>
      </w:r>
      <w:r>
        <w:rPr>
          <w:color w:val="090909"/>
          <w:spacing w:val="-2"/>
        </w:rPr>
        <w:t xml:space="preserve"> </w:t>
      </w:r>
      <w:r>
        <w:rPr>
          <w:color w:val="090909"/>
        </w:rPr>
        <w:t>registro</w:t>
      </w:r>
      <w:r>
        <w:rPr>
          <w:color w:val="090909"/>
          <w:spacing w:val="-2"/>
        </w:rPr>
        <w:t xml:space="preserve"> </w:t>
      </w:r>
      <w:r>
        <w:rPr>
          <w:color w:val="090909"/>
        </w:rPr>
        <w:t>para</w:t>
      </w:r>
      <w:r>
        <w:rPr>
          <w:color w:val="090909"/>
          <w:spacing w:val="-2"/>
        </w:rPr>
        <w:t xml:space="preserve"> </w:t>
      </w:r>
      <w:r>
        <w:rPr>
          <w:color w:val="090909"/>
        </w:rPr>
        <w:t>embarcaciones</w:t>
      </w:r>
      <w:r>
        <w:rPr>
          <w:color w:val="090909"/>
          <w:spacing w:val="-2"/>
        </w:rPr>
        <w:t xml:space="preserve"> </w:t>
      </w:r>
      <w:r>
        <w:rPr>
          <w:color w:val="090909"/>
        </w:rPr>
        <w:t>fluviales</w:t>
      </w:r>
      <w:r>
        <w:rPr>
          <w:color w:val="090909"/>
          <w:spacing w:val="-1"/>
        </w:rPr>
        <w:t xml:space="preserve"> </w:t>
      </w:r>
      <w:r>
        <w:rPr>
          <w:color w:val="090909"/>
        </w:rPr>
        <w:t>menores,</w:t>
      </w:r>
      <w:r>
        <w:rPr>
          <w:color w:val="090909"/>
          <w:spacing w:val="-3"/>
        </w:rPr>
        <w:t xml:space="preserve"> </w:t>
      </w:r>
      <w:r>
        <w:rPr>
          <w:color w:val="090909"/>
        </w:rPr>
        <w:t>y</w:t>
      </w:r>
      <w:r>
        <w:rPr>
          <w:color w:val="090909"/>
          <w:spacing w:val="-3"/>
        </w:rPr>
        <w:t xml:space="preserve"> </w:t>
      </w:r>
      <w:r>
        <w:rPr>
          <w:color w:val="090909"/>
        </w:rPr>
        <w:t>fecha</w:t>
      </w:r>
      <w:r>
        <w:rPr>
          <w:color w:val="090909"/>
          <w:spacing w:val="-2"/>
        </w:rPr>
        <w:t xml:space="preserve"> </w:t>
      </w:r>
      <w:r>
        <w:rPr>
          <w:color w:val="090909"/>
        </w:rPr>
        <w:t>de</w:t>
      </w:r>
      <w:r>
        <w:rPr>
          <w:color w:val="090909"/>
          <w:spacing w:val="-1"/>
        </w:rPr>
        <w:t xml:space="preserve"> </w:t>
      </w:r>
      <w:r>
        <w:rPr>
          <w:color w:val="090909"/>
        </w:rPr>
        <w:t>expedición y de vencimiento de la Internación Temporal.</w:t>
      </w:r>
    </w:p>
    <w:p w14:paraId="52BCC1F6" w14:textId="77777777" w:rsidR="00C46380" w:rsidRDefault="00C46380">
      <w:pPr>
        <w:pStyle w:val="Textoindependiente"/>
        <w:spacing w:before="1"/>
        <w:rPr>
          <w:sz w:val="23"/>
        </w:rPr>
      </w:pPr>
    </w:p>
    <w:p w14:paraId="52BCC1F7" w14:textId="77777777" w:rsidR="00C46380" w:rsidRDefault="001F5741">
      <w:pPr>
        <w:pStyle w:val="Textoindependiente"/>
        <w:ind w:left="341" w:right="1577"/>
        <w:jc w:val="both"/>
      </w:pPr>
      <w:r>
        <w:rPr>
          <w:b/>
          <w:color w:val="090909"/>
        </w:rPr>
        <w:t>Parágrafo transitorio 3</w:t>
      </w:r>
      <w:r>
        <w:rPr>
          <w:color w:val="090909"/>
        </w:rPr>
        <w:t>°</w:t>
      </w:r>
      <w:r>
        <w:rPr>
          <w:b/>
          <w:color w:val="090909"/>
        </w:rPr>
        <w:t>.</w:t>
      </w:r>
      <w:r>
        <w:rPr>
          <w:b/>
          <w:color w:val="090909"/>
          <w:spacing w:val="-3"/>
        </w:rPr>
        <w:t xml:space="preserve"> </w:t>
      </w:r>
      <w:r>
        <w:rPr>
          <w:color w:val="090909"/>
        </w:rPr>
        <w:t>Dentro de los seis (6) meses siguientes a la normalización de la libre circulación de los pasos fronterizos habilitados por la República Bolivariana de Venezuela con Colombia, los vehículos, motocicletas o embarcaciones fluviales menores de que trata el parágrafo transitorio 1 del presente artículo, deberán retornar a su país de origen o acreditar el cumplimiento de todos los requisitos establecidos en el presente título para mantener la autorización de internación temporal</w:t>
      </w:r>
    </w:p>
    <w:p w14:paraId="52BCC1F8" w14:textId="77777777" w:rsidR="00C46380" w:rsidRDefault="00C46380">
      <w:pPr>
        <w:pStyle w:val="Textoindependiente"/>
        <w:spacing w:before="11"/>
      </w:pPr>
    </w:p>
    <w:p w14:paraId="52BCC1F9" w14:textId="77777777" w:rsidR="00C46380" w:rsidRDefault="001F5741">
      <w:pPr>
        <w:ind w:left="341" w:right="1575"/>
        <w:jc w:val="both"/>
      </w:pPr>
      <w:r>
        <w:rPr>
          <w:b/>
          <w:color w:val="090909"/>
        </w:rPr>
        <w:t>Artículo 2.3.11.2.3.</w:t>
      </w:r>
      <w:r>
        <w:rPr>
          <w:b/>
          <w:color w:val="090909"/>
          <w:spacing w:val="-1"/>
        </w:rPr>
        <w:t xml:space="preserve"> </w:t>
      </w:r>
      <w:r>
        <w:rPr>
          <w:b/>
          <w:color w:val="090909"/>
        </w:rPr>
        <w:t>Destinación de los bienes objeto de internación.</w:t>
      </w:r>
      <w:r>
        <w:rPr>
          <w:b/>
          <w:color w:val="090909"/>
          <w:spacing w:val="-1"/>
        </w:rPr>
        <w:t xml:space="preserve"> </w:t>
      </w:r>
      <w:r>
        <w:rPr>
          <w:color w:val="090909"/>
        </w:rPr>
        <w:t>Los vehículos,</w:t>
      </w:r>
      <w:r>
        <w:rPr>
          <w:color w:val="090909"/>
          <w:spacing w:val="-1"/>
        </w:rPr>
        <w:t xml:space="preserve"> </w:t>
      </w:r>
      <w:r>
        <w:rPr>
          <w:color w:val="090909"/>
        </w:rPr>
        <w:t>motocicletas o embarcaciones fluviales menores con</w:t>
      </w:r>
      <w:r>
        <w:rPr>
          <w:color w:val="090909"/>
          <w:spacing w:val="-1"/>
        </w:rPr>
        <w:t xml:space="preserve"> </w:t>
      </w:r>
      <w:r>
        <w:rPr>
          <w:color w:val="090909"/>
        </w:rPr>
        <w:t>matrícula del país vecino internados temporalmente, solo podrán ser usados para el servicio particular del titular de la internación.</w:t>
      </w:r>
    </w:p>
    <w:p w14:paraId="52BCC1FA" w14:textId="77777777" w:rsidR="00C46380" w:rsidRDefault="00C46380">
      <w:pPr>
        <w:pStyle w:val="Textoindependiente"/>
        <w:rPr>
          <w:sz w:val="23"/>
        </w:rPr>
      </w:pPr>
    </w:p>
    <w:p w14:paraId="52BCC1FB" w14:textId="77777777" w:rsidR="00C46380" w:rsidRDefault="001F5741">
      <w:pPr>
        <w:pStyle w:val="Textoindependiente"/>
        <w:spacing w:before="1"/>
        <w:ind w:left="341" w:right="1574"/>
        <w:jc w:val="both"/>
      </w:pPr>
      <w:r>
        <w:rPr>
          <w:color w:val="090909"/>
        </w:rPr>
        <w:t>En consecuencia, los vehículos, motocicletas o embarcaciones fluviales menores con matrícula del país vecino internados temporalmente, no podrán destinarse a la prestación del servicio público de transporte en ninguna modalidad, ni ser comercializados, donados, arrendados o entregados en comodato, su propiedad no podrá ser transferida, ni serán destinados a un fin diferente al objeto de la internación en Colombia, so pena de la aplicación de las medidas de aprehensión y</w:t>
      </w:r>
      <w:r>
        <w:rPr>
          <w:color w:val="090909"/>
          <w:spacing w:val="12"/>
        </w:rPr>
        <w:t xml:space="preserve"> </w:t>
      </w:r>
      <w:r>
        <w:rPr>
          <w:color w:val="090909"/>
        </w:rPr>
        <w:t>decomiso</w:t>
      </w:r>
      <w:r>
        <w:rPr>
          <w:color w:val="090909"/>
          <w:spacing w:val="16"/>
        </w:rPr>
        <w:t xml:space="preserve"> </w:t>
      </w:r>
      <w:r>
        <w:rPr>
          <w:color w:val="090909"/>
        </w:rPr>
        <w:t>por</w:t>
      </w:r>
      <w:r>
        <w:rPr>
          <w:color w:val="090909"/>
          <w:spacing w:val="15"/>
        </w:rPr>
        <w:t xml:space="preserve"> </w:t>
      </w:r>
      <w:r>
        <w:rPr>
          <w:color w:val="090909"/>
        </w:rPr>
        <w:t>parte</w:t>
      </w:r>
      <w:r>
        <w:rPr>
          <w:color w:val="090909"/>
          <w:spacing w:val="16"/>
        </w:rPr>
        <w:t xml:space="preserve"> </w:t>
      </w:r>
      <w:r>
        <w:rPr>
          <w:color w:val="090909"/>
        </w:rPr>
        <w:t>de</w:t>
      </w:r>
      <w:r>
        <w:rPr>
          <w:color w:val="090909"/>
          <w:spacing w:val="17"/>
        </w:rPr>
        <w:t xml:space="preserve"> </w:t>
      </w:r>
      <w:r>
        <w:rPr>
          <w:color w:val="090909"/>
        </w:rPr>
        <w:t>la</w:t>
      </w:r>
      <w:r>
        <w:rPr>
          <w:color w:val="090909"/>
          <w:spacing w:val="14"/>
        </w:rPr>
        <w:t xml:space="preserve"> </w:t>
      </w:r>
      <w:r>
        <w:rPr>
          <w:color w:val="090909"/>
        </w:rPr>
        <w:t>DIAN</w:t>
      </w:r>
      <w:r>
        <w:rPr>
          <w:color w:val="090909"/>
          <w:spacing w:val="17"/>
        </w:rPr>
        <w:t xml:space="preserve"> </w:t>
      </w:r>
      <w:r>
        <w:rPr>
          <w:color w:val="090909"/>
        </w:rPr>
        <w:t>de</w:t>
      </w:r>
      <w:r>
        <w:rPr>
          <w:color w:val="090909"/>
          <w:spacing w:val="17"/>
        </w:rPr>
        <w:t xml:space="preserve"> </w:t>
      </w:r>
      <w:r>
        <w:rPr>
          <w:color w:val="090909"/>
        </w:rPr>
        <w:t>conformidad</w:t>
      </w:r>
      <w:r>
        <w:rPr>
          <w:color w:val="090909"/>
          <w:spacing w:val="14"/>
        </w:rPr>
        <w:t xml:space="preserve"> </w:t>
      </w:r>
      <w:r>
        <w:rPr>
          <w:color w:val="090909"/>
        </w:rPr>
        <w:t>con</w:t>
      </w:r>
      <w:r>
        <w:rPr>
          <w:color w:val="090909"/>
          <w:spacing w:val="18"/>
        </w:rPr>
        <w:t xml:space="preserve"> </w:t>
      </w:r>
      <w:r>
        <w:rPr>
          <w:color w:val="090909"/>
        </w:rPr>
        <w:t>lo</w:t>
      </w:r>
      <w:r>
        <w:rPr>
          <w:color w:val="090909"/>
          <w:spacing w:val="16"/>
        </w:rPr>
        <w:t xml:space="preserve"> </w:t>
      </w:r>
      <w:r>
        <w:rPr>
          <w:color w:val="090909"/>
        </w:rPr>
        <w:t>dispuesto</w:t>
      </w:r>
      <w:r>
        <w:rPr>
          <w:color w:val="090909"/>
          <w:spacing w:val="15"/>
        </w:rPr>
        <w:t xml:space="preserve"> </w:t>
      </w:r>
      <w:r>
        <w:rPr>
          <w:color w:val="090909"/>
        </w:rPr>
        <w:t>en</w:t>
      </w:r>
      <w:r>
        <w:rPr>
          <w:color w:val="090909"/>
          <w:spacing w:val="16"/>
        </w:rPr>
        <w:t xml:space="preserve"> </w:t>
      </w:r>
      <w:r>
        <w:rPr>
          <w:color w:val="090909"/>
        </w:rPr>
        <w:t>el</w:t>
      </w:r>
      <w:r>
        <w:rPr>
          <w:color w:val="090909"/>
          <w:spacing w:val="14"/>
        </w:rPr>
        <w:t xml:space="preserve"> </w:t>
      </w:r>
      <w:r>
        <w:rPr>
          <w:color w:val="090909"/>
          <w:spacing w:val="-2"/>
        </w:rPr>
        <w:t>artículo</w:t>
      </w:r>
    </w:p>
    <w:p w14:paraId="52BCC1FC" w14:textId="77777777" w:rsidR="00C46380" w:rsidRDefault="001F5741">
      <w:pPr>
        <w:pStyle w:val="Textoindependiente"/>
        <w:ind w:left="341" w:right="1576"/>
        <w:jc w:val="both"/>
      </w:pPr>
      <w:r>
        <w:rPr>
          <w:color w:val="090909"/>
        </w:rPr>
        <w:t>502</w:t>
      </w:r>
      <w:r>
        <w:rPr>
          <w:color w:val="090909"/>
          <w:spacing w:val="40"/>
        </w:rPr>
        <w:t xml:space="preserve"> </w:t>
      </w:r>
      <w:r>
        <w:rPr>
          <w:color w:val="090909"/>
        </w:rPr>
        <w:t>del</w:t>
      </w:r>
      <w:r>
        <w:rPr>
          <w:color w:val="090909"/>
          <w:spacing w:val="-5"/>
        </w:rPr>
        <w:t xml:space="preserve"> </w:t>
      </w:r>
      <w:hyperlink r:id="rId1527">
        <w:r>
          <w:rPr>
            <w:color w:val="800080"/>
            <w:u w:val="single" w:color="800080"/>
          </w:rPr>
          <w:t>Decreto</w:t>
        </w:r>
        <w:r>
          <w:rPr>
            <w:color w:val="800080"/>
            <w:spacing w:val="40"/>
            <w:u w:val="single" w:color="800080"/>
          </w:rPr>
          <w:t xml:space="preserve"> </w:t>
        </w:r>
        <w:r>
          <w:rPr>
            <w:color w:val="800080"/>
            <w:u w:val="single" w:color="800080"/>
          </w:rPr>
          <w:t>2685</w:t>
        </w:r>
        <w:r>
          <w:rPr>
            <w:color w:val="800080"/>
            <w:spacing w:val="40"/>
            <w:u w:val="single" w:color="800080"/>
          </w:rPr>
          <w:t xml:space="preserve"> </w:t>
        </w:r>
        <w:r>
          <w:rPr>
            <w:color w:val="800080"/>
            <w:u w:val="single" w:color="800080"/>
          </w:rPr>
          <w:t>de</w:t>
        </w:r>
        <w:r>
          <w:rPr>
            <w:color w:val="800080"/>
            <w:spacing w:val="40"/>
            <w:u w:val="single" w:color="800080"/>
          </w:rPr>
          <w:t xml:space="preserve"> </w:t>
        </w:r>
        <w:r>
          <w:rPr>
            <w:color w:val="800080"/>
            <w:u w:val="single" w:color="800080"/>
          </w:rPr>
          <w:t>1999</w:t>
        </w:r>
        <w:r>
          <w:rPr>
            <w:color w:val="800080"/>
          </w:rPr>
          <w:t xml:space="preserve"> </w:t>
        </w:r>
      </w:hyperlink>
      <w:r>
        <w:rPr>
          <w:color w:val="090909"/>
        </w:rPr>
        <w:t>o</w:t>
      </w:r>
      <w:r>
        <w:rPr>
          <w:color w:val="090909"/>
          <w:spacing w:val="40"/>
        </w:rPr>
        <w:t xml:space="preserve"> </w:t>
      </w:r>
      <w:r>
        <w:rPr>
          <w:color w:val="090909"/>
        </w:rPr>
        <w:t>la</w:t>
      </w:r>
      <w:r>
        <w:rPr>
          <w:color w:val="090909"/>
          <w:spacing w:val="40"/>
        </w:rPr>
        <w:t xml:space="preserve"> </w:t>
      </w:r>
      <w:r>
        <w:rPr>
          <w:color w:val="090909"/>
        </w:rPr>
        <w:t>norma</w:t>
      </w:r>
      <w:r>
        <w:rPr>
          <w:color w:val="090909"/>
          <w:spacing w:val="40"/>
        </w:rPr>
        <w:t xml:space="preserve"> </w:t>
      </w:r>
      <w:r>
        <w:rPr>
          <w:color w:val="090909"/>
        </w:rPr>
        <w:t>que</w:t>
      </w:r>
      <w:r>
        <w:rPr>
          <w:color w:val="090909"/>
          <w:spacing w:val="40"/>
        </w:rPr>
        <w:t xml:space="preserve"> </w:t>
      </w:r>
      <w:r>
        <w:rPr>
          <w:color w:val="090909"/>
        </w:rPr>
        <w:t>la</w:t>
      </w:r>
      <w:r>
        <w:rPr>
          <w:color w:val="090909"/>
          <w:spacing w:val="40"/>
        </w:rPr>
        <w:t xml:space="preserve"> </w:t>
      </w:r>
      <w:r>
        <w:rPr>
          <w:color w:val="090909"/>
        </w:rPr>
        <w:t>modifique,</w:t>
      </w:r>
      <w:r>
        <w:rPr>
          <w:color w:val="090909"/>
          <w:spacing w:val="40"/>
        </w:rPr>
        <w:t xml:space="preserve"> </w:t>
      </w:r>
      <w:r>
        <w:rPr>
          <w:color w:val="090909"/>
        </w:rPr>
        <w:t>adicione</w:t>
      </w:r>
      <w:r>
        <w:rPr>
          <w:color w:val="090909"/>
          <w:spacing w:val="40"/>
        </w:rPr>
        <w:t xml:space="preserve"> </w:t>
      </w:r>
      <w:r>
        <w:rPr>
          <w:color w:val="090909"/>
        </w:rPr>
        <w:t xml:space="preserve">o </w:t>
      </w:r>
      <w:r>
        <w:rPr>
          <w:color w:val="090909"/>
          <w:spacing w:val="-2"/>
        </w:rPr>
        <w:t>sustituya.</w:t>
      </w:r>
    </w:p>
    <w:p w14:paraId="3C8FC858" w14:textId="77777777" w:rsidR="00390E80" w:rsidRDefault="00390E80">
      <w:pPr>
        <w:pStyle w:val="Textoindependiente"/>
        <w:spacing w:before="77"/>
        <w:ind w:left="341" w:right="1576"/>
        <w:jc w:val="both"/>
        <w:rPr>
          <w:b/>
          <w:color w:val="090909"/>
        </w:rPr>
      </w:pPr>
    </w:p>
    <w:p w14:paraId="52BCC1FE" w14:textId="2B7EDA77" w:rsidR="00C46380" w:rsidRDefault="001F5741">
      <w:pPr>
        <w:pStyle w:val="Textoindependiente"/>
        <w:spacing w:before="77"/>
        <w:ind w:left="341" w:right="1576"/>
        <w:jc w:val="both"/>
      </w:pPr>
      <w:r>
        <w:rPr>
          <w:b/>
          <w:color w:val="090909"/>
        </w:rPr>
        <w:t>Artículo 2.3.11.2.4. Término de la autorización.</w:t>
      </w:r>
      <w:r>
        <w:rPr>
          <w:b/>
          <w:color w:val="090909"/>
          <w:spacing w:val="-3"/>
        </w:rPr>
        <w:t xml:space="preserve"> </w:t>
      </w:r>
      <w:r>
        <w:rPr>
          <w:color w:val="090909"/>
        </w:rPr>
        <w:t>El término por el cual se concederá la autorización de la internación temporal de los vehículos, motocicletas y embarcaciones fluviales menores con matrícula de un país vecino, será hasta por cinco (5) años, prorrogable por una sola vez por un término de dos (2) años, de conformidad con las normas que rigen la materia.</w:t>
      </w:r>
    </w:p>
    <w:p w14:paraId="52BCC1FF" w14:textId="77777777" w:rsidR="00C46380" w:rsidRDefault="00C46380">
      <w:pPr>
        <w:pStyle w:val="Textoindependiente"/>
        <w:spacing w:before="1"/>
        <w:rPr>
          <w:sz w:val="23"/>
        </w:rPr>
      </w:pPr>
    </w:p>
    <w:p w14:paraId="52BCC200" w14:textId="77777777" w:rsidR="00C46380" w:rsidRDefault="001F5741">
      <w:pPr>
        <w:pStyle w:val="Textoindependiente"/>
        <w:spacing w:before="1"/>
        <w:ind w:left="341" w:right="1572"/>
        <w:jc w:val="both"/>
      </w:pPr>
      <w:r>
        <w:rPr>
          <w:b/>
          <w:color w:val="090909"/>
        </w:rPr>
        <w:lastRenderedPageBreak/>
        <w:t>Parágrafo</w:t>
      </w:r>
      <w:r>
        <w:rPr>
          <w:color w:val="090909"/>
        </w:rPr>
        <w:t>.</w:t>
      </w:r>
      <w:r>
        <w:rPr>
          <w:color w:val="090909"/>
          <w:spacing w:val="-4"/>
        </w:rPr>
        <w:t xml:space="preserve"> </w:t>
      </w:r>
      <w:r>
        <w:rPr>
          <w:b/>
          <w:color w:val="090909"/>
        </w:rPr>
        <w:t>Modificado por el</w:t>
      </w:r>
      <w:r>
        <w:rPr>
          <w:b/>
          <w:color w:val="090909"/>
          <w:spacing w:val="-4"/>
        </w:rPr>
        <w:t xml:space="preserve"> </w:t>
      </w:r>
      <w:hyperlink r:id="rId1528">
        <w:r>
          <w:rPr>
            <w:b/>
            <w:color w:val="0000FF"/>
            <w:u w:val="single" w:color="0000FF"/>
          </w:rPr>
          <w:t>Decreto 2453 de 2018</w:t>
        </w:r>
      </w:hyperlink>
      <w:r>
        <w:rPr>
          <w:b/>
        </w:rPr>
        <w:t xml:space="preserve">, </w:t>
      </w:r>
      <w:r>
        <w:rPr>
          <w:b/>
          <w:color w:val="090909"/>
        </w:rPr>
        <w:t xml:space="preserve">artículo 2º. </w:t>
      </w:r>
      <w:r>
        <w:t>Los vehículos, motocicletas y embarcaciones fluviales menores con matrícula de un país vecino, que al 27 de diciembre de 2017 contaban con autorización de internación temporal vigente, deberán realizar el trámite de renovación de la autorización de internación temporal antes del 27 de junio de 2020, para lo cual deberán cumplir los requisitos establecidos en el presente título, so pena de la aplicación de las medidas de aprehensión y decomiso.</w:t>
      </w:r>
    </w:p>
    <w:p w14:paraId="52BCC201" w14:textId="77777777" w:rsidR="00C46380" w:rsidRDefault="00C46380">
      <w:pPr>
        <w:pStyle w:val="Textoindependiente"/>
        <w:spacing w:before="2"/>
        <w:rPr>
          <w:sz w:val="23"/>
        </w:rPr>
      </w:pPr>
    </w:p>
    <w:p w14:paraId="52BCC202" w14:textId="77777777" w:rsidR="00C46380" w:rsidRDefault="001F5741">
      <w:pPr>
        <w:ind w:left="341" w:right="1574"/>
        <w:jc w:val="both"/>
      </w:pPr>
      <w:r>
        <w:rPr>
          <w:b/>
          <w:color w:val="090909"/>
        </w:rPr>
        <w:t>Artículo</w:t>
      </w:r>
      <w:r>
        <w:rPr>
          <w:b/>
          <w:color w:val="090909"/>
          <w:spacing w:val="40"/>
        </w:rPr>
        <w:t xml:space="preserve"> </w:t>
      </w:r>
      <w:r>
        <w:rPr>
          <w:b/>
          <w:color w:val="090909"/>
        </w:rPr>
        <w:t>2.3.11.2.5.</w:t>
      </w:r>
      <w:r>
        <w:rPr>
          <w:b/>
          <w:color w:val="090909"/>
          <w:spacing w:val="-2"/>
        </w:rPr>
        <w:t xml:space="preserve"> </w:t>
      </w:r>
      <w:r>
        <w:rPr>
          <w:b/>
          <w:color w:val="090909"/>
        </w:rPr>
        <w:t>Finalización</w:t>
      </w:r>
      <w:r>
        <w:rPr>
          <w:b/>
          <w:color w:val="090909"/>
          <w:spacing w:val="40"/>
        </w:rPr>
        <w:t xml:space="preserve"> </w:t>
      </w:r>
      <w:r>
        <w:rPr>
          <w:b/>
          <w:color w:val="090909"/>
        </w:rPr>
        <w:t>de</w:t>
      </w:r>
      <w:r>
        <w:rPr>
          <w:b/>
          <w:color w:val="090909"/>
          <w:spacing w:val="40"/>
        </w:rPr>
        <w:t xml:space="preserve"> </w:t>
      </w:r>
      <w:r>
        <w:rPr>
          <w:b/>
          <w:color w:val="090909"/>
        </w:rPr>
        <w:t>la</w:t>
      </w:r>
      <w:r>
        <w:rPr>
          <w:b/>
          <w:color w:val="090909"/>
          <w:spacing w:val="40"/>
        </w:rPr>
        <w:t xml:space="preserve"> </w:t>
      </w:r>
      <w:r>
        <w:rPr>
          <w:b/>
          <w:color w:val="090909"/>
        </w:rPr>
        <w:t>internación</w:t>
      </w:r>
      <w:r>
        <w:rPr>
          <w:b/>
          <w:color w:val="090909"/>
          <w:spacing w:val="40"/>
        </w:rPr>
        <w:t xml:space="preserve"> </w:t>
      </w:r>
      <w:r>
        <w:rPr>
          <w:b/>
          <w:color w:val="090909"/>
        </w:rPr>
        <w:t>temporal.</w:t>
      </w:r>
      <w:r>
        <w:rPr>
          <w:b/>
          <w:color w:val="090909"/>
          <w:spacing w:val="-1"/>
        </w:rPr>
        <w:t xml:space="preserve"> </w:t>
      </w:r>
      <w:r>
        <w:rPr>
          <w:color w:val="090909"/>
        </w:rPr>
        <w:t>La autorización de internación temporal finalizará en los siguientes eventos:</w:t>
      </w:r>
    </w:p>
    <w:p w14:paraId="52BCC203" w14:textId="77777777" w:rsidR="00C46380" w:rsidRDefault="00C46380">
      <w:pPr>
        <w:pStyle w:val="Textoindependiente"/>
        <w:spacing w:before="11"/>
      </w:pPr>
    </w:p>
    <w:p w14:paraId="52BCC204" w14:textId="77777777" w:rsidR="00C46380" w:rsidRDefault="001F5741">
      <w:pPr>
        <w:pStyle w:val="Prrafodelista"/>
        <w:numPr>
          <w:ilvl w:val="0"/>
          <w:numId w:val="36"/>
        </w:numPr>
        <w:tabs>
          <w:tab w:val="left" w:pos="644"/>
        </w:tabs>
        <w:ind w:right="1580" w:firstLine="0"/>
      </w:pPr>
      <w:r>
        <w:rPr>
          <w:color w:val="090909"/>
        </w:rPr>
        <w:t>Con la salida definitiva del país del vehículo, motocicleta o embarcación fluvial menor, al vencimiento del término de autorización de la internación temporal.</w:t>
      </w:r>
    </w:p>
    <w:p w14:paraId="52BCC205" w14:textId="77777777" w:rsidR="00C46380" w:rsidRDefault="00C46380">
      <w:pPr>
        <w:pStyle w:val="Textoindependiente"/>
        <w:spacing w:before="12"/>
      </w:pPr>
    </w:p>
    <w:p w14:paraId="52BCC206" w14:textId="77777777" w:rsidR="00C46380" w:rsidRDefault="001F5741">
      <w:pPr>
        <w:pStyle w:val="Prrafodelista"/>
        <w:numPr>
          <w:ilvl w:val="0"/>
          <w:numId w:val="36"/>
        </w:numPr>
        <w:tabs>
          <w:tab w:val="left" w:pos="678"/>
        </w:tabs>
        <w:ind w:right="1574" w:firstLine="0"/>
      </w:pPr>
      <w:r>
        <w:rPr>
          <w:color w:val="090909"/>
        </w:rPr>
        <w:t>Con la aprehensión y decomiso del bien, por incumplimiento de una de las obligaciones previstas en este decreto o su permanencia ilegal en el territorio aduanero</w:t>
      </w:r>
      <w:r>
        <w:rPr>
          <w:color w:val="090909"/>
          <w:spacing w:val="-2"/>
        </w:rPr>
        <w:t xml:space="preserve"> </w:t>
      </w:r>
      <w:r>
        <w:rPr>
          <w:color w:val="090909"/>
        </w:rPr>
        <w:t>nacional,</w:t>
      </w:r>
      <w:r>
        <w:rPr>
          <w:color w:val="090909"/>
          <w:spacing w:val="-3"/>
        </w:rPr>
        <w:t xml:space="preserve"> </w:t>
      </w:r>
      <w:r>
        <w:rPr>
          <w:color w:val="090909"/>
        </w:rPr>
        <w:t>de</w:t>
      </w:r>
      <w:r>
        <w:rPr>
          <w:color w:val="090909"/>
          <w:spacing w:val="-1"/>
        </w:rPr>
        <w:t xml:space="preserve"> </w:t>
      </w:r>
      <w:r>
        <w:rPr>
          <w:color w:val="090909"/>
        </w:rPr>
        <w:t>conformidad</w:t>
      </w:r>
      <w:r>
        <w:rPr>
          <w:color w:val="090909"/>
          <w:spacing w:val="-2"/>
        </w:rPr>
        <w:t xml:space="preserve"> </w:t>
      </w:r>
      <w:r>
        <w:rPr>
          <w:color w:val="090909"/>
        </w:rPr>
        <w:t>con lo dispuesto</w:t>
      </w:r>
      <w:r>
        <w:rPr>
          <w:color w:val="090909"/>
          <w:spacing w:val="-2"/>
        </w:rPr>
        <w:t xml:space="preserve"> </w:t>
      </w:r>
      <w:r>
        <w:rPr>
          <w:color w:val="090909"/>
        </w:rPr>
        <w:t>en la</w:t>
      </w:r>
      <w:r>
        <w:rPr>
          <w:color w:val="090909"/>
          <w:spacing w:val="-2"/>
        </w:rPr>
        <w:t xml:space="preserve"> </w:t>
      </w:r>
      <w:r>
        <w:rPr>
          <w:color w:val="090909"/>
        </w:rPr>
        <w:t>normatividad</w:t>
      </w:r>
      <w:r>
        <w:rPr>
          <w:color w:val="090909"/>
          <w:spacing w:val="-2"/>
        </w:rPr>
        <w:t xml:space="preserve"> </w:t>
      </w:r>
      <w:r>
        <w:rPr>
          <w:color w:val="090909"/>
        </w:rPr>
        <w:t>aduanera vigente. La aprehensión y decomiso no se aplicarán respecto de incumplimientos que tengan previsto sanción de multa, en la regulación aduanera vigente.</w:t>
      </w:r>
    </w:p>
    <w:p w14:paraId="52BCC207" w14:textId="77777777" w:rsidR="00C46380" w:rsidRDefault="00C46380">
      <w:pPr>
        <w:pStyle w:val="Textoindependiente"/>
        <w:spacing w:before="1"/>
        <w:rPr>
          <w:sz w:val="23"/>
        </w:rPr>
      </w:pPr>
    </w:p>
    <w:p w14:paraId="52BCC208" w14:textId="77777777" w:rsidR="00C46380" w:rsidRDefault="001F5741">
      <w:pPr>
        <w:pStyle w:val="Prrafodelista"/>
        <w:numPr>
          <w:ilvl w:val="0"/>
          <w:numId w:val="36"/>
        </w:numPr>
        <w:tabs>
          <w:tab w:val="left" w:pos="644"/>
        </w:tabs>
        <w:ind w:right="1573" w:firstLine="0"/>
      </w:pPr>
      <w:r>
        <w:rPr>
          <w:color w:val="090909"/>
        </w:rPr>
        <w:t>Con la destrucción del bien por fuerza mayor o caso fortuito, demostrado ante autoridad aduanera.</w:t>
      </w:r>
    </w:p>
    <w:p w14:paraId="52BCC209" w14:textId="77777777" w:rsidR="00C46380" w:rsidRDefault="00C46380">
      <w:pPr>
        <w:pStyle w:val="Textoindependiente"/>
        <w:spacing w:before="12"/>
      </w:pPr>
    </w:p>
    <w:p w14:paraId="52BCC20A" w14:textId="77777777" w:rsidR="00C46380" w:rsidRDefault="001F5741">
      <w:pPr>
        <w:pStyle w:val="Prrafodelista"/>
        <w:numPr>
          <w:ilvl w:val="0"/>
          <w:numId w:val="36"/>
        </w:numPr>
        <w:tabs>
          <w:tab w:val="left" w:pos="637"/>
        </w:tabs>
        <w:ind w:left="636" w:hanging="296"/>
      </w:pPr>
      <w:r>
        <w:rPr>
          <w:color w:val="090909"/>
        </w:rPr>
        <w:t>Por</w:t>
      </w:r>
      <w:r>
        <w:rPr>
          <w:color w:val="090909"/>
          <w:spacing w:val="-4"/>
        </w:rPr>
        <w:t xml:space="preserve"> </w:t>
      </w:r>
      <w:r>
        <w:rPr>
          <w:color w:val="090909"/>
        </w:rPr>
        <w:t>orden</w:t>
      </w:r>
      <w:r>
        <w:rPr>
          <w:color w:val="090909"/>
          <w:spacing w:val="-4"/>
        </w:rPr>
        <w:t xml:space="preserve"> </w:t>
      </w:r>
      <w:r>
        <w:rPr>
          <w:color w:val="090909"/>
        </w:rPr>
        <w:t>de</w:t>
      </w:r>
      <w:r>
        <w:rPr>
          <w:color w:val="090909"/>
          <w:spacing w:val="-4"/>
        </w:rPr>
        <w:t xml:space="preserve"> </w:t>
      </w:r>
      <w:r>
        <w:rPr>
          <w:color w:val="090909"/>
        </w:rPr>
        <w:t>autoridad</w:t>
      </w:r>
      <w:r>
        <w:rPr>
          <w:color w:val="090909"/>
          <w:spacing w:val="-4"/>
        </w:rPr>
        <w:t xml:space="preserve"> </w:t>
      </w:r>
      <w:r>
        <w:rPr>
          <w:color w:val="090909"/>
          <w:spacing w:val="-2"/>
        </w:rPr>
        <w:t>competente.</w:t>
      </w:r>
    </w:p>
    <w:p w14:paraId="52BCC20B" w14:textId="77777777" w:rsidR="00C46380" w:rsidRDefault="00C46380">
      <w:pPr>
        <w:pStyle w:val="Textoindependiente"/>
        <w:rPr>
          <w:sz w:val="23"/>
        </w:rPr>
      </w:pPr>
    </w:p>
    <w:p w14:paraId="52BCC20C" w14:textId="77777777" w:rsidR="00C46380" w:rsidRDefault="001F5741">
      <w:pPr>
        <w:pStyle w:val="Textoindependiente"/>
        <w:ind w:left="341" w:right="1572"/>
        <w:jc w:val="both"/>
      </w:pPr>
      <w:r>
        <w:rPr>
          <w:b/>
          <w:color w:val="090909"/>
        </w:rPr>
        <w:t>Artículo 2.3.11.2.6.</w:t>
      </w:r>
      <w:r>
        <w:rPr>
          <w:b/>
          <w:color w:val="090909"/>
          <w:spacing w:val="-2"/>
        </w:rPr>
        <w:t xml:space="preserve"> </w:t>
      </w:r>
      <w:r>
        <w:rPr>
          <w:b/>
          <w:color w:val="090909"/>
        </w:rPr>
        <w:t>Prohibición de cambio a régimen aduanero.</w:t>
      </w:r>
      <w:r>
        <w:rPr>
          <w:b/>
          <w:color w:val="090909"/>
          <w:spacing w:val="-1"/>
        </w:rPr>
        <w:t xml:space="preserve"> </w:t>
      </w:r>
      <w:r>
        <w:rPr>
          <w:color w:val="090909"/>
        </w:rPr>
        <w:t>Los vehículos, motocicletas y embarcaciones fluviales menores que se encuentren internadas temporalmente en las Unidades Especiales de Desarrollo Fronterizo, no podrán ser objeto de autorización de importación temporal en turismo de que trata</w:t>
      </w:r>
      <w:r>
        <w:rPr>
          <w:color w:val="090909"/>
          <w:spacing w:val="40"/>
        </w:rPr>
        <w:t xml:space="preserve"> </w:t>
      </w:r>
      <w:r>
        <w:rPr>
          <w:color w:val="090909"/>
        </w:rPr>
        <w:t>el</w:t>
      </w:r>
      <w:r>
        <w:rPr>
          <w:color w:val="090909"/>
          <w:spacing w:val="-4"/>
        </w:rPr>
        <w:t xml:space="preserve"> </w:t>
      </w:r>
      <w:hyperlink r:id="rId1529">
        <w:r>
          <w:rPr>
            <w:color w:val="800080"/>
            <w:u w:val="single" w:color="800080"/>
          </w:rPr>
          <w:t>Decreto</w:t>
        </w:r>
        <w:r>
          <w:rPr>
            <w:color w:val="800080"/>
            <w:spacing w:val="40"/>
            <w:u w:val="single" w:color="800080"/>
          </w:rPr>
          <w:t xml:space="preserve"> </w:t>
        </w:r>
        <w:r>
          <w:rPr>
            <w:color w:val="800080"/>
            <w:u w:val="single" w:color="800080"/>
          </w:rPr>
          <w:t>2685</w:t>
        </w:r>
        <w:r>
          <w:rPr>
            <w:color w:val="800080"/>
            <w:spacing w:val="40"/>
            <w:u w:val="single" w:color="800080"/>
          </w:rPr>
          <w:t xml:space="preserve"> </w:t>
        </w:r>
        <w:r>
          <w:rPr>
            <w:color w:val="800080"/>
            <w:u w:val="single" w:color="800080"/>
          </w:rPr>
          <w:t>de</w:t>
        </w:r>
        <w:r>
          <w:rPr>
            <w:color w:val="800080"/>
            <w:spacing w:val="40"/>
            <w:u w:val="single" w:color="800080"/>
          </w:rPr>
          <w:t xml:space="preserve"> </w:t>
        </w:r>
        <w:r>
          <w:rPr>
            <w:color w:val="800080"/>
            <w:u w:val="single" w:color="800080"/>
          </w:rPr>
          <w:t>1999</w:t>
        </w:r>
        <w:r>
          <w:rPr>
            <w:color w:val="800080"/>
          </w:rPr>
          <w:t xml:space="preserve"> </w:t>
        </w:r>
      </w:hyperlink>
      <w:r>
        <w:rPr>
          <w:color w:val="090909"/>
        </w:rPr>
        <w:t>o</w:t>
      </w:r>
      <w:r>
        <w:rPr>
          <w:color w:val="090909"/>
          <w:spacing w:val="40"/>
        </w:rPr>
        <w:t xml:space="preserve"> </w:t>
      </w:r>
      <w:r>
        <w:rPr>
          <w:color w:val="090909"/>
        </w:rPr>
        <w:t>la</w:t>
      </w:r>
      <w:r>
        <w:rPr>
          <w:color w:val="090909"/>
          <w:spacing w:val="40"/>
        </w:rPr>
        <w:t xml:space="preserve"> </w:t>
      </w:r>
      <w:r>
        <w:rPr>
          <w:color w:val="090909"/>
        </w:rPr>
        <w:t>norma</w:t>
      </w:r>
      <w:r>
        <w:rPr>
          <w:color w:val="090909"/>
          <w:spacing w:val="40"/>
        </w:rPr>
        <w:t xml:space="preserve"> </w:t>
      </w:r>
      <w:r>
        <w:rPr>
          <w:color w:val="090909"/>
        </w:rPr>
        <w:t>que</w:t>
      </w:r>
      <w:r>
        <w:rPr>
          <w:color w:val="090909"/>
          <w:spacing w:val="40"/>
        </w:rPr>
        <w:t xml:space="preserve"> </w:t>
      </w:r>
      <w:r>
        <w:rPr>
          <w:color w:val="090909"/>
        </w:rPr>
        <w:t>la</w:t>
      </w:r>
      <w:r>
        <w:rPr>
          <w:color w:val="090909"/>
          <w:spacing w:val="40"/>
        </w:rPr>
        <w:t xml:space="preserve"> </w:t>
      </w:r>
      <w:r>
        <w:rPr>
          <w:color w:val="090909"/>
        </w:rPr>
        <w:t>adicione,</w:t>
      </w:r>
      <w:r>
        <w:rPr>
          <w:color w:val="090909"/>
          <w:spacing w:val="40"/>
        </w:rPr>
        <w:t xml:space="preserve"> </w:t>
      </w:r>
      <w:r>
        <w:rPr>
          <w:color w:val="090909"/>
        </w:rPr>
        <w:t>modifique</w:t>
      </w:r>
      <w:r>
        <w:rPr>
          <w:color w:val="090909"/>
          <w:spacing w:val="40"/>
        </w:rPr>
        <w:t xml:space="preserve"> </w:t>
      </w:r>
      <w:r>
        <w:rPr>
          <w:color w:val="090909"/>
        </w:rPr>
        <w:t xml:space="preserve">o </w:t>
      </w:r>
      <w:r>
        <w:rPr>
          <w:color w:val="090909"/>
          <w:spacing w:val="-2"/>
        </w:rPr>
        <w:t>sustituya.</w:t>
      </w:r>
    </w:p>
    <w:p w14:paraId="52BCC20D" w14:textId="77777777" w:rsidR="00C46380" w:rsidRDefault="00C46380">
      <w:pPr>
        <w:pStyle w:val="Textoindependiente"/>
        <w:rPr>
          <w:sz w:val="23"/>
        </w:rPr>
      </w:pPr>
    </w:p>
    <w:p w14:paraId="52BCC20E" w14:textId="77777777" w:rsidR="00C46380" w:rsidRDefault="001F5741">
      <w:pPr>
        <w:pStyle w:val="Textoindependiente"/>
        <w:ind w:left="341" w:right="1573"/>
        <w:jc w:val="both"/>
      </w:pPr>
      <w:r>
        <w:rPr>
          <w:b/>
          <w:color w:val="090909"/>
        </w:rPr>
        <w:t>Artículo 2.3.11.2.7.</w:t>
      </w:r>
      <w:r>
        <w:rPr>
          <w:b/>
          <w:color w:val="090909"/>
          <w:spacing w:val="-1"/>
        </w:rPr>
        <w:t xml:space="preserve"> </w:t>
      </w:r>
      <w:r>
        <w:rPr>
          <w:b/>
          <w:color w:val="090909"/>
        </w:rPr>
        <w:t>Suministro periódico de información</w:t>
      </w:r>
      <w:r>
        <w:rPr>
          <w:color w:val="090909"/>
        </w:rPr>
        <w:t>. Los alcaldes de las Unidades Especiales de Desarrollo Fronterizo que autoricen la internación temporal de vehículos, motocicletas y embarcaciones fluviales, deberán suministrar dentro de los cinco (5) primeros días de cada mes en medio físico y electrónico a la Dirección de Impuestos y Aduanas Nacionales, a través de los Directores Seccionales de Aduanas o de Impuestos y Aduanas, de la jurisdicción donde se encuentra la Unidad, la información sobre las autorizaciones de internación temporal expedidas en el mes anterior, información que debe contener nombres y apellidos del beneficiario, tipo y número del documento de identificación, características del vehículo (clase, marca, línea, modelo, color, placa, No. VIN, número de motor, número de chasis y capacidad), matrícula o registro para embarcaciones fluviales menores, y fecha de expedición y de vencimiento de la Internación Temporal.</w:t>
      </w:r>
    </w:p>
    <w:p w14:paraId="52BCC210" w14:textId="77777777" w:rsidR="00C46380" w:rsidRDefault="001F5741">
      <w:pPr>
        <w:pStyle w:val="Textoindependiente"/>
        <w:spacing w:before="77"/>
        <w:ind w:left="341" w:right="1575"/>
        <w:jc w:val="both"/>
      </w:pPr>
      <w:r>
        <w:rPr>
          <w:color w:val="090909"/>
        </w:rPr>
        <w:t>De igual manera y para efectos del cruce de información correspondiente, los alcaldes de las Unidades Especiales de Desarrollo Fronterizo que autoricen la internación temporal de vehículos automotores y motocicletas, deberán suministrar dentro del mismo periodo, la información antes señalada, a las Secretarías de Hacienda del Departamento, en donde esté ubicada la Unidad Especial de Desarrollo Fronterizo.</w:t>
      </w:r>
    </w:p>
    <w:p w14:paraId="52BCC211" w14:textId="77777777" w:rsidR="00C46380" w:rsidRDefault="00C46380">
      <w:pPr>
        <w:pStyle w:val="Textoindependiente"/>
        <w:rPr>
          <w:sz w:val="23"/>
        </w:rPr>
      </w:pPr>
    </w:p>
    <w:p w14:paraId="52BCC212" w14:textId="77777777" w:rsidR="00C46380" w:rsidRDefault="001F5741">
      <w:pPr>
        <w:pStyle w:val="Textoindependiente"/>
        <w:spacing w:before="1"/>
        <w:ind w:left="444" w:right="1659"/>
        <w:jc w:val="both"/>
      </w:pPr>
      <w:r>
        <w:rPr>
          <w:b/>
          <w:color w:val="090909"/>
        </w:rPr>
        <w:t>Artículo 2.3.11.2.8. Modificado por el</w:t>
      </w:r>
      <w:r>
        <w:rPr>
          <w:b/>
          <w:color w:val="090909"/>
          <w:spacing w:val="-1"/>
        </w:rPr>
        <w:t xml:space="preserve"> </w:t>
      </w:r>
      <w:hyperlink r:id="rId1530">
        <w:r>
          <w:rPr>
            <w:b/>
            <w:color w:val="800080"/>
            <w:u w:val="single" w:color="800080"/>
          </w:rPr>
          <w:t>Decreto 2453 de 2018</w:t>
        </w:r>
      </w:hyperlink>
      <w:r>
        <w:rPr>
          <w:b/>
          <w:color w:val="090909"/>
        </w:rPr>
        <w:t>, artículo 3º.</w:t>
      </w:r>
      <w:r>
        <w:rPr>
          <w:b/>
          <w:color w:val="090909"/>
          <w:spacing w:val="-5"/>
        </w:rPr>
        <w:t xml:space="preserve"> </w:t>
      </w:r>
      <w:r>
        <w:t>Transitorio para vehículos internados temporalmente en vigencia de los Decretos 3413 y 3575 de 2004 y 400 de 2005. Los propietarios de los</w:t>
      </w:r>
      <w:r>
        <w:rPr>
          <w:spacing w:val="80"/>
        </w:rPr>
        <w:t xml:space="preserve"> </w:t>
      </w:r>
      <w:r>
        <w:t>vehículos que hayan sido internados temporalmente en vigencia de los</w:t>
      </w:r>
      <w:r>
        <w:rPr>
          <w:spacing w:val="40"/>
        </w:rPr>
        <w:t xml:space="preserve"> </w:t>
      </w:r>
      <w:r>
        <w:t>Decretos 3413 y 3575 de 2004 y 400 de 2005 y que no cuenten con la autorización vigente, deberán formalizar su permanencia antes del 27 de junio de 2020.</w:t>
      </w:r>
    </w:p>
    <w:p w14:paraId="52BCC213" w14:textId="77777777" w:rsidR="00C46380" w:rsidRDefault="00C46380">
      <w:pPr>
        <w:pStyle w:val="Textoindependiente"/>
        <w:spacing w:before="7"/>
        <w:rPr>
          <w:sz w:val="38"/>
        </w:rPr>
      </w:pPr>
    </w:p>
    <w:p w14:paraId="52BCC214" w14:textId="77777777" w:rsidR="00C46380" w:rsidRDefault="001F5741">
      <w:pPr>
        <w:pStyle w:val="Textoindependiente"/>
        <w:ind w:left="444" w:right="1657"/>
        <w:jc w:val="both"/>
      </w:pPr>
      <w:r>
        <w:t>Durante este tiempo, los propietarios de los vehículos, motocicletas y embarcaciones fluviales menores deberán presentarse ante la autoridad competente de la Unidad Especial de Desarrollo Fronterizo en la que se encuentren, para llevar a cabo el registro y la normalización de los mismos. acreditando</w:t>
      </w:r>
      <w:r>
        <w:rPr>
          <w:spacing w:val="59"/>
          <w:w w:val="150"/>
        </w:rPr>
        <w:t xml:space="preserve"> </w:t>
      </w:r>
      <w:r>
        <w:t>el</w:t>
      </w:r>
      <w:r>
        <w:rPr>
          <w:spacing w:val="57"/>
          <w:w w:val="150"/>
        </w:rPr>
        <w:t xml:space="preserve"> </w:t>
      </w:r>
      <w:r>
        <w:t>cumplimiento</w:t>
      </w:r>
      <w:r>
        <w:rPr>
          <w:spacing w:val="60"/>
          <w:w w:val="150"/>
        </w:rPr>
        <w:t xml:space="preserve"> </w:t>
      </w:r>
      <w:r>
        <w:t>de</w:t>
      </w:r>
      <w:r>
        <w:rPr>
          <w:spacing w:val="59"/>
          <w:w w:val="150"/>
        </w:rPr>
        <w:t xml:space="preserve"> </w:t>
      </w:r>
      <w:r>
        <w:t>los</w:t>
      </w:r>
      <w:r>
        <w:rPr>
          <w:spacing w:val="60"/>
          <w:w w:val="150"/>
        </w:rPr>
        <w:t xml:space="preserve"> </w:t>
      </w:r>
      <w:r>
        <w:t>requisitos</w:t>
      </w:r>
      <w:r>
        <w:rPr>
          <w:spacing w:val="59"/>
          <w:w w:val="150"/>
        </w:rPr>
        <w:t xml:space="preserve"> </w:t>
      </w:r>
      <w:r>
        <w:t>establecidos</w:t>
      </w:r>
      <w:r>
        <w:rPr>
          <w:spacing w:val="60"/>
          <w:w w:val="150"/>
        </w:rPr>
        <w:t xml:space="preserve"> </w:t>
      </w:r>
      <w:r>
        <w:t>en</w:t>
      </w:r>
      <w:r>
        <w:rPr>
          <w:spacing w:val="58"/>
          <w:w w:val="150"/>
        </w:rPr>
        <w:t xml:space="preserve"> </w:t>
      </w:r>
      <w:r>
        <w:t>el</w:t>
      </w:r>
      <w:r>
        <w:rPr>
          <w:spacing w:val="57"/>
          <w:w w:val="150"/>
        </w:rPr>
        <w:t xml:space="preserve"> </w:t>
      </w:r>
      <w:r>
        <w:rPr>
          <w:spacing w:val="-2"/>
        </w:rPr>
        <w:t>artículo</w:t>
      </w:r>
    </w:p>
    <w:p w14:paraId="52BCC215" w14:textId="77777777" w:rsidR="00C46380" w:rsidRDefault="001F5741">
      <w:pPr>
        <w:pStyle w:val="Textoindependiente"/>
        <w:ind w:left="444"/>
        <w:jc w:val="both"/>
      </w:pPr>
      <w:r>
        <w:t>2.3.11.2.2</w:t>
      </w:r>
      <w:r>
        <w:rPr>
          <w:spacing w:val="-8"/>
        </w:rPr>
        <w:t xml:space="preserve"> </w:t>
      </w:r>
      <w:r>
        <w:t>del</w:t>
      </w:r>
      <w:r>
        <w:rPr>
          <w:spacing w:val="-7"/>
        </w:rPr>
        <w:t xml:space="preserve"> </w:t>
      </w:r>
      <w:r>
        <w:t>presente</w:t>
      </w:r>
      <w:r>
        <w:rPr>
          <w:spacing w:val="-5"/>
        </w:rPr>
        <w:t xml:space="preserve"> </w:t>
      </w:r>
      <w:r>
        <w:rPr>
          <w:spacing w:val="-2"/>
        </w:rPr>
        <w:t>decreto.</w:t>
      </w:r>
    </w:p>
    <w:p w14:paraId="52BCC216" w14:textId="77777777" w:rsidR="00C46380" w:rsidRDefault="00C46380">
      <w:pPr>
        <w:pStyle w:val="Textoindependiente"/>
        <w:spacing w:before="5"/>
        <w:rPr>
          <w:sz w:val="38"/>
        </w:rPr>
      </w:pPr>
    </w:p>
    <w:p w14:paraId="52BCC217" w14:textId="77777777" w:rsidR="00C46380" w:rsidRDefault="001F5741">
      <w:pPr>
        <w:ind w:left="341" w:right="1573"/>
        <w:jc w:val="both"/>
      </w:pPr>
      <w:r>
        <w:rPr>
          <w:b/>
          <w:color w:val="211E1F"/>
        </w:rPr>
        <w:t>Artículo</w:t>
      </w:r>
      <w:r>
        <w:rPr>
          <w:b/>
          <w:color w:val="211E1F"/>
          <w:spacing w:val="40"/>
        </w:rPr>
        <w:t xml:space="preserve"> </w:t>
      </w:r>
      <w:r>
        <w:rPr>
          <w:b/>
          <w:color w:val="211E1F"/>
        </w:rPr>
        <w:t>2.3.11.2.9.</w:t>
      </w:r>
      <w:r>
        <w:rPr>
          <w:b/>
          <w:color w:val="211E1F"/>
          <w:spacing w:val="40"/>
        </w:rPr>
        <w:t xml:space="preserve"> </w:t>
      </w:r>
      <w:r>
        <w:rPr>
          <w:b/>
          <w:color w:val="211E1F"/>
        </w:rPr>
        <w:t>Adicionado</w:t>
      </w:r>
      <w:r>
        <w:rPr>
          <w:b/>
          <w:color w:val="211E1F"/>
          <w:spacing w:val="40"/>
        </w:rPr>
        <w:t xml:space="preserve"> </w:t>
      </w:r>
      <w:r>
        <w:rPr>
          <w:b/>
          <w:color w:val="211E1F"/>
        </w:rPr>
        <w:t>por</w:t>
      </w:r>
      <w:r>
        <w:rPr>
          <w:b/>
          <w:color w:val="211E1F"/>
          <w:spacing w:val="40"/>
        </w:rPr>
        <w:t xml:space="preserve"> </w:t>
      </w:r>
      <w:r>
        <w:rPr>
          <w:b/>
          <w:color w:val="211E1F"/>
        </w:rPr>
        <w:t xml:space="preserve">el </w:t>
      </w:r>
      <w:hyperlink r:id="rId1531">
        <w:r>
          <w:rPr>
            <w:b/>
            <w:color w:val="0000FF"/>
            <w:u w:val="single" w:color="0000FF"/>
          </w:rPr>
          <w:t>Decreto</w:t>
        </w:r>
        <w:r>
          <w:rPr>
            <w:b/>
            <w:color w:val="0000FF"/>
            <w:spacing w:val="40"/>
            <w:u w:val="single" w:color="0000FF"/>
          </w:rPr>
          <w:t xml:space="preserve"> </w:t>
        </w:r>
        <w:r>
          <w:rPr>
            <w:b/>
            <w:color w:val="0000FF"/>
            <w:u w:val="single" w:color="0000FF"/>
          </w:rPr>
          <w:t>1082</w:t>
        </w:r>
        <w:r>
          <w:rPr>
            <w:b/>
            <w:color w:val="0000FF"/>
            <w:spacing w:val="40"/>
            <w:u w:val="single" w:color="0000FF"/>
          </w:rPr>
          <w:t xml:space="preserve"> </w:t>
        </w:r>
        <w:r>
          <w:rPr>
            <w:b/>
            <w:color w:val="0000FF"/>
            <w:u w:val="single" w:color="0000FF"/>
          </w:rPr>
          <w:t>de</w:t>
        </w:r>
        <w:r>
          <w:rPr>
            <w:b/>
            <w:color w:val="0000FF"/>
            <w:spacing w:val="40"/>
            <w:u w:val="single" w:color="0000FF"/>
          </w:rPr>
          <w:t xml:space="preserve"> </w:t>
        </w:r>
        <w:r>
          <w:rPr>
            <w:b/>
            <w:color w:val="0000FF"/>
            <w:u w:val="single" w:color="0000FF"/>
          </w:rPr>
          <w:t>2018</w:t>
        </w:r>
      </w:hyperlink>
      <w:r>
        <w:rPr>
          <w:b/>
          <w:color w:val="211E1F"/>
        </w:rPr>
        <w:t>,</w:t>
      </w:r>
      <w:r>
        <w:rPr>
          <w:b/>
          <w:color w:val="211E1F"/>
          <w:spacing w:val="40"/>
        </w:rPr>
        <w:t xml:space="preserve"> </w:t>
      </w:r>
      <w:r>
        <w:rPr>
          <w:b/>
          <w:color w:val="211E1F"/>
        </w:rPr>
        <w:t>artículo 4º.</w:t>
      </w:r>
      <w:r>
        <w:rPr>
          <w:b/>
          <w:color w:val="211E1F"/>
          <w:spacing w:val="-4"/>
        </w:rPr>
        <w:t xml:space="preserve"> </w:t>
      </w:r>
      <w:r>
        <w:rPr>
          <w:b/>
          <w:color w:val="211E1F"/>
        </w:rPr>
        <w:t>Implementación del presente título.</w:t>
      </w:r>
      <w:r>
        <w:rPr>
          <w:b/>
          <w:color w:val="211E1F"/>
          <w:spacing w:val="-3"/>
        </w:rPr>
        <w:t xml:space="preserve"> </w:t>
      </w:r>
      <w:r>
        <w:rPr>
          <w:color w:val="211E1F"/>
        </w:rPr>
        <w:t>Durante los plazos previstos en el parágrafo</w:t>
      </w:r>
      <w:r>
        <w:rPr>
          <w:color w:val="211E1F"/>
          <w:spacing w:val="80"/>
        </w:rPr>
        <w:t xml:space="preserve"> </w:t>
      </w:r>
      <w:r>
        <w:rPr>
          <w:color w:val="211E1F"/>
        </w:rPr>
        <w:t>transitorio</w:t>
      </w:r>
      <w:r>
        <w:rPr>
          <w:color w:val="211E1F"/>
          <w:spacing w:val="80"/>
        </w:rPr>
        <w:t xml:space="preserve"> </w:t>
      </w:r>
      <w:r>
        <w:rPr>
          <w:color w:val="211E1F"/>
        </w:rPr>
        <w:t>1</w:t>
      </w:r>
      <w:r>
        <w:rPr>
          <w:color w:val="211E1F"/>
          <w:spacing w:val="80"/>
        </w:rPr>
        <w:t xml:space="preserve"> </w:t>
      </w:r>
      <w:r>
        <w:rPr>
          <w:color w:val="211E1F"/>
        </w:rPr>
        <w:t>del</w:t>
      </w:r>
      <w:r>
        <w:rPr>
          <w:color w:val="211E1F"/>
          <w:spacing w:val="80"/>
        </w:rPr>
        <w:t xml:space="preserve"> </w:t>
      </w:r>
      <w:r>
        <w:rPr>
          <w:color w:val="211E1F"/>
        </w:rPr>
        <w:t>artículo</w:t>
      </w:r>
      <w:r>
        <w:rPr>
          <w:color w:val="211E1F"/>
          <w:spacing w:val="80"/>
        </w:rPr>
        <w:t xml:space="preserve"> </w:t>
      </w:r>
      <w:r>
        <w:rPr>
          <w:color w:val="211E1F"/>
        </w:rPr>
        <w:t>2.3.11.2.2,</w:t>
      </w:r>
      <w:r>
        <w:rPr>
          <w:color w:val="211E1F"/>
          <w:spacing w:val="80"/>
        </w:rPr>
        <w:t xml:space="preserve"> </w:t>
      </w:r>
      <w:r>
        <w:rPr>
          <w:color w:val="211E1F"/>
        </w:rPr>
        <w:t>en</w:t>
      </w:r>
      <w:r>
        <w:rPr>
          <w:color w:val="211E1F"/>
          <w:spacing w:val="80"/>
        </w:rPr>
        <w:t xml:space="preserve"> </w:t>
      </w:r>
      <w:r>
        <w:rPr>
          <w:color w:val="211E1F"/>
        </w:rPr>
        <w:t>el</w:t>
      </w:r>
      <w:r>
        <w:rPr>
          <w:color w:val="211E1F"/>
          <w:spacing w:val="80"/>
        </w:rPr>
        <w:t xml:space="preserve"> </w:t>
      </w:r>
      <w:r>
        <w:rPr>
          <w:color w:val="211E1F"/>
        </w:rPr>
        <w:t>parágrafo</w:t>
      </w:r>
      <w:r>
        <w:rPr>
          <w:color w:val="211E1F"/>
          <w:spacing w:val="80"/>
        </w:rPr>
        <w:t xml:space="preserve"> </w:t>
      </w:r>
      <w:r>
        <w:rPr>
          <w:color w:val="211E1F"/>
        </w:rPr>
        <w:t>del</w:t>
      </w:r>
      <w:r>
        <w:rPr>
          <w:color w:val="211E1F"/>
          <w:spacing w:val="80"/>
        </w:rPr>
        <w:t xml:space="preserve"> </w:t>
      </w:r>
      <w:r>
        <w:rPr>
          <w:color w:val="211E1F"/>
        </w:rPr>
        <w:t>artículo</w:t>
      </w:r>
    </w:p>
    <w:p w14:paraId="52BCC218" w14:textId="77777777" w:rsidR="00C46380" w:rsidRPr="003A09C1" w:rsidRDefault="001F5741">
      <w:pPr>
        <w:pStyle w:val="Prrafodelista"/>
        <w:numPr>
          <w:ilvl w:val="4"/>
          <w:numId w:val="35"/>
        </w:numPr>
        <w:tabs>
          <w:tab w:val="left" w:pos="1591"/>
        </w:tabs>
        <w:ind w:right="1572" w:firstLine="0"/>
      </w:pPr>
      <w:r>
        <w:rPr>
          <w:color w:val="211E1F"/>
        </w:rPr>
        <w:t>y en el artículo 2.3.11.2.8. de este decreto, el Gobierno nacional, las autoridades competentes de las Unidades Especiales de Desarrollo Fronterizo y los gobernadores y alcaldes de los entes territoriales que conforman dichas Unidades, establecerán los mecanismos de coordinación necesarios para la adecuada implementación del presente título.</w:t>
      </w:r>
    </w:p>
    <w:p w14:paraId="0FED6208" w14:textId="77777777" w:rsidR="003A09C1" w:rsidRDefault="003A09C1" w:rsidP="003A09C1">
      <w:pPr>
        <w:pStyle w:val="Prrafodelista"/>
        <w:tabs>
          <w:tab w:val="left" w:pos="1591"/>
        </w:tabs>
        <w:ind w:left="341" w:right="1572"/>
        <w:rPr>
          <w:color w:val="211E1F"/>
        </w:rPr>
      </w:pPr>
    </w:p>
    <w:p w14:paraId="62FBFF42" w14:textId="77777777" w:rsidR="003A09C1" w:rsidRDefault="003A09C1" w:rsidP="003A09C1">
      <w:pPr>
        <w:pStyle w:val="Prrafodelista"/>
        <w:tabs>
          <w:tab w:val="left" w:pos="1591"/>
        </w:tabs>
        <w:ind w:left="341" w:right="1572"/>
        <w:rPr>
          <w:color w:val="211E1F"/>
        </w:rPr>
      </w:pPr>
    </w:p>
    <w:p w14:paraId="5AD6B2D7" w14:textId="77777777" w:rsidR="003A09C1" w:rsidRDefault="003A09C1" w:rsidP="003A09C1">
      <w:pPr>
        <w:pStyle w:val="Prrafodelista"/>
        <w:tabs>
          <w:tab w:val="left" w:pos="1591"/>
        </w:tabs>
        <w:ind w:left="341" w:right="1572"/>
        <w:rPr>
          <w:color w:val="211E1F"/>
        </w:rPr>
      </w:pPr>
    </w:p>
    <w:p w14:paraId="4BED666A" w14:textId="77777777" w:rsidR="00507963" w:rsidRDefault="003A09C1" w:rsidP="00507963">
      <w:pPr>
        <w:pStyle w:val="Prrafodelista"/>
        <w:tabs>
          <w:tab w:val="left" w:pos="1591"/>
        </w:tabs>
        <w:ind w:left="341" w:right="1572"/>
        <w:jc w:val="center"/>
        <w:rPr>
          <w:b/>
          <w:bCs/>
          <w:lang w:val="es-CO"/>
        </w:rPr>
      </w:pPr>
      <w:r w:rsidRPr="003A09C1">
        <w:rPr>
          <w:b/>
          <w:bCs/>
          <w:lang w:val="es-CO"/>
        </w:rPr>
        <w:t>TÍTULO 12</w:t>
      </w:r>
      <w:r w:rsidR="00507963">
        <w:rPr>
          <w:b/>
          <w:bCs/>
          <w:lang w:val="es-CO"/>
        </w:rPr>
        <w:t>.</w:t>
      </w:r>
    </w:p>
    <w:p w14:paraId="4BFD29BF" w14:textId="559CD434" w:rsidR="00507963" w:rsidRPr="003A09C1" w:rsidRDefault="00507963" w:rsidP="00507963">
      <w:pPr>
        <w:pStyle w:val="Prrafodelista"/>
        <w:tabs>
          <w:tab w:val="left" w:pos="1591"/>
        </w:tabs>
        <w:ind w:left="341" w:right="1572"/>
        <w:jc w:val="center"/>
        <w:rPr>
          <w:b/>
          <w:bCs/>
          <w:lang w:val="es-CO"/>
        </w:rPr>
      </w:pPr>
      <w:r w:rsidRPr="00507963">
        <w:rPr>
          <w:b/>
          <w:bCs/>
        </w:rPr>
        <w:t xml:space="preserve"> </w:t>
      </w:r>
      <w:hyperlink r:id="rId1532" w:history="1">
        <w:r w:rsidRPr="00E01AE5">
          <w:rPr>
            <w:rStyle w:val="Hipervnculo"/>
            <w:b/>
            <w:bCs/>
          </w:rPr>
          <w:t>DECRETO 402 DE 2025</w:t>
        </w:r>
        <w:r w:rsidRPr="00E01AE5">
          <w:rPr>
            <w:rStyle w:val="Hipervnculo"/>
            <w:b/>
            <w:bCs/>
            <w:lang w:val="es-CO"/>
          </w:rPr>
          <w:t> </w:t>
        </w:r>
      </w:hyperlink>
    </w:p>
    <w:p w14:paraId="25B3784E" w14:textId="4A37699D" w:rsidR="003A09C1" w:rsidRPr="003A09C1" w:rsidRDefault="003A09C1" w:rsidP="003A09C1">
      <w:pPr>
        <w:pStyle w:val="Prrafodelista"/>
        <w:tabs>
          <w:tab w:val="left" w:pos="1591"/>
        </w:tabs>
        <w:ind w:left="341" w:right="1572"/>
        <w:jc w:val="center"/>
        <w:rPr>
          <w:lang w:val="es-CO"/>
        </w:rPr>
      </w:pPr>
    </w:p>
    <w:p w14:paraId="711B217F" w14:textId="77777777" w:rsidR="003A09C1" w:rsidRPr="003A09C1" w:rsidRDefault="003A09C1" w:rsidP="003A09C1">
      <w:pPr>
        <w:pStyle w:val="Prrafodelista"/>
        <w:tabs>
          <w:tab w:val="left" w:pos="1591"/>
        </w:tabs>
        <w:ind w:left="341" w:right="1572"/>
        <w:rPr>
          <w:lang w:val="es-CO"/>
        </w:rPr>
      </w:pPr>
      <w:r w:rsidRPr="003A09C1">
        <w:rPr>
          <w:lang w:val="es-CO"/>
        </w:rPr>
        <w:t> </w:t>
      </w:r>
    </w:p>
    <w:p w14:paraId="38E10B2F" w14:textId="77777777" w:rsidR="003A09C1" w:rsidRPr="003A09C1" w:rsidRDefault="003A09C1" w:rsidP="003A09C1">
      <w:pPr>
        <w:pStyle w:val="Prrafodelista"/>
        <w:tabs>
          <w:tab w:val="left" w:pos="1591"/>
        </w:tabs>
        <w:ind w:left="341" w:right="1572"/>
        <w:rPr>
          <w:lang w:val="es-CO"/>
        </w:rPr>
      </w:pPr>
      <w:r w:rsidRPr="003A09C1">
        <w:rPr>
          <w:b/>
          <w:bCs/>
          <w:lang w:val="es-CO"/>
        </w:rPr>
        <w:t>PROGRAMA NACIONAL DE FOMENTO Al USO DE LA BICICLETA (PFUB)</w:t>
      </w:r>
    </w:p>
    <w:p w14:paraId="0BDDBED0" w14:textId="77777777" w:rsidR="00507963" w:rsidRDefault="00507963" w:rsidP="003A09C1">
      <w:pPr>
        <w:pStyle w:val="Prrafodelista"/>
        <w:tabs>
          <w:tab w:val="left" w:pos="1591"/>
        </w:tabs>
        <w:ind w:left="341" w:right="1572"/>
        <w:jc w:val="center"/>
        <w:rPr>
          <w:b/>
          <w:bCs/>
        </w:rPr>
      </w:pPr>
    </w:p>
    <w:p w14:paraId="4FE663FF" w14:textId="77777777" w:rsidR="003A09C1" w:rsidRDefault="003A09C1" w:rsidP="00507963">
      <w:pPr>
        <w:pStyle w:val="Prrafodelista"/>
        <w:tabs>
          <w:tab w:val="left" w:pos="1591"/>
        </w:tabs>
        <w:ind w:left="341" w:right="1572"/>
        <w:rPr>
          <w:b/>
          <w:bCs/>
        </w:rPr>
      </w:pPr>
    </w:p>
    <w:p w14:paraId="3FC5D42E"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33" w:anchor="2.3.12.1" w:tooltip="vinculo" w:history="1">
        <w:r w:rsidRPr="00507963">
          <w:rPr>
            <w:rStyle w:val="Hipervnculo"/>
            <w:b/>
            <w:bCs/>
            <w:lang w:val="es-CO"/>
          </w:rPr>
          <w:t>2.3.12.1</w:t>
        </w:r>
      </w:hyperlink>
      <w:r w:rsidRPr="00507963">
        <w:rPr>
          <w:b/>
          <w:bCs/>
          <w:lang w:val="es-CO"/>
        </w:rPr>
        <w:t>. Objeto.</w:t>
      </w:r>
      <w:r w:rsidRPr="00507963">
        <w:rPr>
          <w:lang w:val="es-CO"/>
        </w:rPr>
        <w:t> El objeto del presente Decreto es reglamentar el Programa Nacional de Fomento al Uso de la Bicicleta (PFUB), creado por el artículo </w:t>
      </w:r>
      <w:hyperlink r:id="rId1534" w:anchor="254" w:tooltip="vinculo" w:history="1">
        <w:r w:rsidRPr="00507963">
          <w:rPr>
            <w:rStyle w:val="Hipervnculo"/>
            <w:lang w:val="es-CO"/>
          </w:rPr>
          <w:t>254</w:t>
        </w:r>
      </w:hyperlink>
      <w:r w:rsidRPr="00507963">
        <w:rPr>
          <w:lang w:val="es-CO"/>
        </w:rPr>
        <w:t> de la Ley </w:t>
      </w:r>
      <w:hyperlink r:id="rId1535" w:anchor="2294" w:tooltip="vinculo" w:history="1">
        <w:r w:rsidRPr="00507963">
          <w:rPr>
            <w:rStyle w:val="Hipervnculo"/>
            <w:lang w:val="es-CO"/>
          </w:rPr>
          <w:t>2294</w:t>
        </w:r>
      </w:hyperlink>
      <w:r w:rsidRPr="00507963">
        <w:rPr>
          <w:lang w:val="es-CO"/>
        </w:rPr>
        <w:t> de 2023. El Programa se desarrollará con base en un enfoque de género y diferencial, así pues, entre sus fines se encuentran promover el uso de la bicicleta en todo el territorio nacional, fortalecer la movilidad activa, segura y sostenible de los ciudadanos que usan la bicicleta, ampliar la ciclo - infraestructura, aportar a la creación de hábitos y estilos de vida saludable que mejoren la calidad de vida de la población colombiana a través de la transformación de sus viajes cotidianos, además de, fomentar la producción nacional de partes y ensamblaje de bicicletas.</w:t>
      </w:r>
    </w:p>
    <w:p w14:paraId="2369D1D6" w14:textId="77777777" w:rsidR="00507963" w:rsidRPr="00507963" w:rsidRDefault="00507963" w:rsidP="00507963">
      <w:pPr>
        <w:pStyle w:val="Prrafodelista"/>
        <w:tabs>
          <w:tab w:val="left" w:pos="1591"/>
        </w:tabs>
        <w:ind w:left="341" w:right="1572"/>
        <w:rPr>
          <w:lang w:val="es-CO"/>
        </w:rPr>
      </w:pPr>
      <w:r w:rsidRPr="00507963">
        <w:rPr>
          <w:lang w:val="es-CO"/>
        </w:rPr>
        <w:t> </w:t>
      </w:r>
    </w:p>
    <w:p w14:paraId="2DA3D283"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36" w:anchor="2.3.12.2" w:tooltip="vinculo" w:history="1">
        <w:r w:rsidRPr="00507963">
          <w:rPr>
            <w:rStyle w:val="Hipervnculo"/>
            <w:b/>
            <w:bCs/>
            <w:lang w:val="es-CO"/>
          </w:rPr>
          <w:t>2.3.12.2</w:t>
        </w:r>
      </w:hyperlink>
      <w:r w:rsidRPr="00507963">
        <w:rPr>
          <w:b/>
          <w:bCs/>
          <w:lang w:val="es-CO"/>
        </w:rPr>
        <w:t>. Ámbito de aplicación.</w:t>
      </w:r>
      <w:r w:rsidRPr="00507963">
        <w:rPr>
          <w:lang w:val="es-CO"/>
        </w:rPr>
        <w:t> Las disposiciones contenidas en el presente Decreto son aplicables en todo el territorio nacional, especialmente, a los actores involucrados en la implementación y ejecución efectiva del PFUB, entre ellos, las entidades competentes del Gobierno Nacional, las entidades territoriales, Asociaciones Público-Privadas, asociaciones de ciclistas y peatones, el sector privado y la academia.</w:t>
      </w:r>
    </w:p>
    <w:p w14:paraId="00CFC848" w14:textId="77777777" w:rsidR="00507963" w:rsidRPr="00507963" w:rsidRDefault="00507963" w:rsidP="00507963">
      <w:pPr>
        <w:pStyle w:val="Prrafodelista"/>
        <w:tabs>
          <w:tab w:val="left" w:pos="1591"/>
        </w:tabs>
        <w:ind w:left="341" w:right="1572"/>
        <w:rPr>
          <w:lang w:val="es-CO"/>
        </w:rPr>
      </w:pPr>
      <w:r w:rsidRPr="00507963">
        <w:rPr>
          <w:lang w:val="es-CO"/>
        </w:rPr>
        <w:lastRenderedPageBreak/>
        <w:t> </w:t>
      </w:r>
    </w:p>
    <w:p w14:paraId="3E4319B8"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37" w:anchor="2.3.12.3" w:tooltip="vinculo" w:history="1">
        <w:r w:rsidRPr="00507963">
          <w:rPr>
            <w:rStyle w:val="Hipervnculo"/>
            <w:b/>
            <w:bCs/>
            <w:lang w:val="es-CO"/>
          </w:rPr>
          <w:t>2.3.12.3</w:t>
        </w:r>
      </w:hyperlink>
      <w:r w:rsidRPr="00507963">
        <w:rPr>
          <w:b/>
          <w:bCs/>
          <w:lang w:val="es-CO"/>
        </w:rPr>
        <w:t>. Objetivo general.</w:t>
      </w:r>
      <w:r w:rsidRPr="00507963">
        <w:rPr>
          <w:lang w:val="es-CO"/>
        </w:rPr>
        <w:t> El PFUB busca establecer acciones que fomenten e impulsen el uso de la bicicleta en el territorio nacional, de forma sostenible y segura, con enfoque territorial, de género y diferencial.</w:t>
      </w:r>
    </w:p>
    <w:p w14:paraId="2F3E7E17" w14:textId="77777777" w:rsidR="00507963" w:rsidRPr="00507963" w:rsidRDefault="00507963" w:rsidP="00507963">
      <w:pPr>
        <w:pStyle w:val="Prrafodelista"/>
        <w:tabs>
          <w:tab w:val="left" w:pos="1591"/>
        </w:tabs>
        <w:ind w:left="341" w:right="1572"/>
        <w:rPr>
          <w:lang w:val="es-CO"/>
        </w:rPr>
      </w:pPr>
      <w:r w:rsidRPr="00507963">
        <w:rPr>
          <w:lang w:val="es-CO"/>
        </w:rPr>
        <w:t> </w:t>
      </w:r>
    </w:p>
    <w:p w14:paraId="0B77F9EC"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38" w:anchor="2.3.12.4" w:tooltip="vinculo" w:history="1">
        <w:r w:rsidRPr="00507963">
          <w:rPr>
            <w:rStyle w:val="Hipervnculo"/>
            <w:b/>
            <w:bCs/>
            <w:lang w:val="es-CO"/>
          </w:rPr>
          <w:t>2.3.12.4</w:t>
        </w:r>
      </w:hyperlink>
      <w:r w:rsidRPr="00507963">
        <w:rPr>
          <w:b/>
          <w:bCs/>
          <w:lang w:val="es-CO"/>
        </w:rPr>
        <w:t>. Objetivos específicos.</w:t>
      </w:r>
      <w:r w:rsidRPr="00507963">
        <w:rPr>
          <w:lang w:val="es-CO"/>
        </w:rPr>
        <w:t> Para la adecuada implementación y ejecución del PFUB se tendrán en cuenta los siguientes objetivos específicos:</w:t>
      </w:r>
    </w:p>
    <w:p w14:paraId="14BB83BE" w14:textId="77777777" w:rsidR="00507963" w:rsidRPr="00507963" w:rsidRDefault="00507963" w:rsidP="00507963">
      <w:pPr>
        <w:pStyle w:val="Prrafodelista"/>
        <w:tabs>
          <w:tab w:val="left" w:pos="1591"/>
        </w:tabs>
        <w:ind w:left="341" w:right="1572"/>
        <w:rPr>
          <w:lang w:val="es-CO"/>
        </w:rPr>
      </w:pPr>
      <w:r w:rsidRPr="00507963">
        <w:rPr>
          <w:lang w:val="es-CO"/>
        </w:rPr>
        <w:t> </w:t>
      </w:r>
    </w:p>
    <w:p w14:paraId="78B9BB8E" w14:textId="77777777" w:rsidR="00507963" w:rsidRPr="00507963" w:rsidRDefault="00507963" w:rsidP="00507963">
      <w:pPr>
        <w:pStyle w:val="Prrafodelista"/>
        <w:tabs>
          <w:tab w:val="left" w:pos="1591"/>
        </w:tabs>
        <w:ind w:left="341" w:right="1572"/>
        <w:rPr>
          <w:lang w:val="es-CO"/>
        </w:rPr>
      </w:pPr>
      <w:r w:rsidRPr="00507963">
        <w:rPr>
          <w:lang w:val="es-CO"/>
        </w:rPr>
        <w:t>1. Fomentar la planeación territorial y la gestión de la infraestructura de manera que estimule la articulación de los diferentes medios de transporte junto con la bicicleta, el crecimiento de redes de ciclo-infraestructura y la sostenibilidad de los sistemas de bicicletas compartidas en los territorios. Lo anterior, tendrá en cuenta los desarrollos y avances contenidos en los instrumentos de planeación de cada ente territorial.</w:t>
      </w:r>
    </w:p>
    <w:p w14:paraId="085D24E2" w14:textId="77777777" w:rsidR="00507963" w:rsidRPr="00507963" w:rsidRDefault="00507963" w:rsidP="00507963">
      <w:pPr>
        <w:pStyle w:val="Prrafodelista"/>
        <w:tabs>
          <w:tab w:val="left" w:pos="1591"/>
        </w:tabs>
        <w:ind w:left="341" w:right="1572"/>
        <w:rPr>
          <w:lang w:val="es-CO"/>
        </w:rPr>
      </w:pPr>
      <w:r w:rsidRPr="00507963">
        <w:rPr>
          <w:lang w:val="es-CO"/>
        </w:rPr>
        <w:t> </w:t>
      </w:r>
    </w:p>
    <w:p w14:paraId="785CB3F6" w14:textId="77777777" w:rsidR="00507963" w:rsidRPr="00507963" w:rsidRDefault="00507963" w:rsidP="00507963">
      <w:pPr>
        <w:pStyle w:val="Prrafodelista"/>
        <w:tabs>
          <w:tab w:val="left" w:pos="1591"/>
        </w:tabs>
        <w:ind w:left="341" w:right="1572"/>
        <w:rPr>
          <w:lang w:val="es-CO"/>
        </w:rPr>
      </w:pPr>
      <w:r w:rsidRPr="00507963">
        <w:rPr>
          <w:lang w:val="es-CO"/>
        </w:rPr>
        <w:t>2. Impulsar estrategias de promoción, transformación y posicionamiento cultural en torno al uso de la bicicleta de forma segura, que faciliten el desarrollo de hábitos y estilos de vida saludables en entornos educativos, laborales, comunitarios, además de, incentivar el turismo sostenible en bicicleta.</w:t>
      </w:r>
    </w:p>
    <w:p w14:paraId="1770D79C" w14:textId="77777777" w:rsidR="00507963" w:rsidRPr="00507963" w:rsidRDefault="00507963" w:rsidP="00507963">
      <w:pPr>
        <w:pStyle w:val="Prrafodelista"/>
        <w:tabs>
          <w:tab w:val="left" w:pos="1591"/>
        </w:tabs>
        <w:ind w:left="341" w:right="1572"/>
        <w:rPr>
          <w:lang w:val="es-CO"/>
        </w:rPr>
      </w:pPr>
      <w:r w:rsidRPr="00507963">
        <w:rPr>
          <w:lang w:val="es-CO"/>
        </w:rPr>
        <w:t> </w:t>
      </w:r>
    </w:p>
    <w:p w14:paraId="5F0C3D3C" w14:textId="77777777" w:rsidR="00507963" w:rsidRPr="00507963" w:rsidRDefault="00507963" w:rsidP="00507963">
      <w:pPr>
        <w:pStyle w:val="Prrafodelista"/>
        <w:tabs>
          <w:tab w:val="left" w:pos="1591"/>
        </w:tabs>
        <w:ind w:left="341" w:right="1572"/>
        <w:rPr>
          <w:lang w:val="es-CO"/>
        </w:rPr>
      </w:pPr>
      <w:r w:rsidRPr="00507963">
        <w:rPr>
          <w:lang w:val="es-CO"/>
        </w:rPr>
        <w:t>3. Promover la resignificación del espacio público y la creación de entornos seguros para el uso de la bicicleta, a partir de la implementación de acciones multisectoriales articuladas a favor de la seguridad vial y la seguridad ciudadana que permitan la prevención y atención de siniestros viales, situaciones de acoso sexual y violencia basada en género.</w:t>
      </w:r>
    </w:p>
    <w:p w14:paraId="7395FE29" w14:textId="77777777" w:rsidR="00507963" w:rsidRPr="00507963" w:rsidRDefault="00507963" w:rsidP="00507963">
      <w:pPr>
        <w:pStyle w:val="Prrafodelista"/>
        <w:tabs>
          <w:tab w:val="left" w:pos="1591"/>
        </w:tabs>
        <w:ind w:left="341" w:right="1572"/>
        <w:rPr>
          <w:lang w:val="es-CO"/>
        </w:rPr>
      </w:pPr>
      <w:r w:rsidRPr="00507963">
        <w:rPr>
          <w:lang w:val="es-CO"/>
        </w:rPr>
        <w:t> </w:t>
      </w:r>
    </w:p>
    <w:p w14:paraId="5C446327" w14:textId="77777777" w:rsidR="00507963" w:rsidRPr="00507963" w:rsidRDefault="00507963" w:rsidP="00507963">
      <w:pPr>
        <w:pStyle w:val="Prrafodelista"/>
        <w:tabs>
          <w:tab w:val="left" w:pos="1591"/>
        </w:tabs>
        <w:ind w:left="341" w:right="1572"/>
        <w:rPr>
          <w:lang w:val="es-CO"/>
        </w:rPr>
      </w:pPr>
      <w:r w:rsidRPr="00507963">
        <w:rPr>
          <w:lang w:val="es-CO"/>
        </w:rPr>
        <w:t>4. Incentivar el desarrollo económico en torno a la bicicleta. Con el fin de impulsar la bicicleta como motor económico en las regiones del país, se formularán y otorgarán estímulos para la industria nacional así mismo, se establecerán lineamientos y estrategias para la fabricación de este vehículo no automotor.</w:t>
      </w:r>
    </w:p>
    <w:p w14:paraId="469CBD8A" w14:textId="77777777" w:rsidR="00507963" w:rsidRPr="00507963" w:rsidRDefault="00507963" w:rsidP="00507963">
      <w:pPr>
        <w:pStyle w:val="Prrafodelista"/>
        <w:tabs>
          <w:tab w:val="left" w:pos="1591"/>
        </w:tabs>
        <w:ind w:left="341" w:right="1572"/>
        <w:rPr>
          <w:lang w:val="es-CO"/>
        </w:rPr>
      </w:pPr>
      <w:r w:rsidRPr="00507963">
        <w:rPr>
          <w:lang w:val="es-CO"/>
        </w:rPr>
        <w:t> </w:t>
      </w:r>
    </w:p>
    <w:p w14:paraId="06201FF8" w14:textId="77777777" w:rsidR="00507963" w:rsidRPr="00507963" w:rsidRDefault="00507963" w:rsidP="00507963">
      <w:pPr>
        <w:pStyle w:val="Prrafodelista"/>
        <w:tabs>
          <w:tab w:val="left" w:pos="1591"/>
        </w:tabs>
        <w:ind w:left="341" w:right="1572"/>
        <w:rPr>
          <w:lang w:val="es-CO"/>
        </w:rPr>
      </w:pPr>
      <w:r w:rsidRPr="00507963">
        <w:rPr>
          <w:lang w:val="es-CO"/>
        </w:rPr>
        <w:t>5. Establecer lineamientos que permitan la articulación del Gobierno Nacional con las entidades territoriales, con el propósito de lograr la financiación de las acciones del PFUB, de manera que complemente y mejore lo dispuesto en la Ley 1811 de 2016.</w:t>
      </w:r>
    </w:p>
    <w:p w14:paraId="19770F7D" w14:textId="77777777" w:rsidR="00507963" w:rsidRPr="00507963" w:rsidRDefault="00507963" w:rsidP="00507963">
      <w:pPr>
        <w:pStyle w:val="Prrafodelista"/>
        <w:tabs>
          <w:tab w:val="left" w:pos="1591"/>
        </w:tabs>
        <w:ind w:left="341" w:right="1572"/>
        <w:rPr>
          <w:lang w:val="es-CO"/>
        </w:rPr>
      </w:pPr>
      <w:r w:rsidRPr="00507963">
        <w:rPr>
          <w:lang w:val="es-CO"/>
        </w:rPr>
        <w:t> </w:t>
      </w:r>
    </w:p>
    <w:p w14:paraId="0799F033" w14:textId="77777777" w:rsidR="00507963" w:rsidRPr="00507963" w:rsidRDefault="00507963" w:rsidP="00507963">
      <w:pPr>
        <w:pStyle w:val="Prrafodelista"/>
        <w:tabs>
          <w:tab w:val="left" w:pos="1591"/>
        </w:tabs>
        <w:ind w:left="341" w:right="1572"/>
        <w:rPr>
          <w:lang w:val="es-CO"/>
        </w:rPr>
      </w:pPr>
      <w:r w:rsidRPr="00507963">
        <w:rPr>
          <w:lang w:val="es-CO"/>
        </w:rPr>
        <w:t>6. Aportar a la implementación de las líneas de acción de la Estrategia Nacional de Movilidad Activa con Enfoque de Género y Diferencial, adoptada por la Resolución 20223040067515 de 2022 del Ministerio de Transporte o aquella que la modifique, adicione o sustituya que contribuyan de manera directa o indirecta en el efectivo desarrollo del PFUB.</w:t>
      </w:r>
    </w:p>
    <w:p w14:paraId="37A09A70" w14:textId="77777777" w:rsidR="00507963" w:rsidRPr="00507963" w:rsidRDefault="00507963" w:rsidP="00507963">
      <w:pPr>
        <w:pStyle w:val="Prrafodelista"/>
        <w:tabs>
          <w:tab w:val="left" w:pos="1591"/>
        </w:tabs>
        <w:ind w:left="341" w:right="1572"/>
        <w:rPr>
          <w:lang w:val="es-CO"/>
        </w:rPr>
      </w:pPr>
      <w:r w:rsidRPr="00507963">
        <w:rPr>
          <w:lang w:val="es-CO"/>
        </w:rPr>
        <w:t> </w:t>
      </w:r>
    </w:p>
    <w:p w14:paraId="27518039"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39" w:anchor="2.3.12.5" w:tooltip="vinculo" w:history="1">
        <w:r w:rsidRPr="00507963">
          <w:rPr>
            <w:rStyle w:val="Hipervnculo"/>
            <w:b/>
            <w:bCs/>
            <w:lang w:val="es-CO"/>
          </w:rPr>
          <w:t>2.3.12.5</w:t>
        </w:r>
      </w:hyperlink>
      <w:r w:rsidRPr="00507963">
        <w:rPr>
          <w:b/>
          <w:bCs/>
          <w:lang w:val="es-CO"/>
        </w:rPr>
        <w:t>. Enfoques y Principios orientadores del programa. </w:t>
      </w:r>
      <w:r w:rsidRPr="00507963">
        <w:rPr>
          <w:lang w:val="es-CO"/>
        </w:rPr>
        <w:t>El Programa de Fomento del Uso de la Bicicleta – PFUB - tendrá como enfoques transversales en todas sus acciones: el enfoque de género y diferencial, el enfoque seguro y el enfoque de sostenibilidad. Además de los principios rectores de transporte y tránsito señalados en las Leyes </w:t>
      </w:r>
      <w:hyperlink r:id="rId1540" w:anchor="105" w:tooltip="vinculo" w:history="1">
        <w:r w:rsidRPr="00507963">
          <w:rPr>
            <w:rStyle w:val="Hipervnculo"/>
            <w:lang w:val="es-CO"/>
          </w:rPr>
          <w:t>105</w:t>
        </w:r>
      </w:hyperlink>
      <w:r w:rsidRPr="00507963">
        <w:rPr>
          <w:lang w:val="es-CO"/>
        </w:rPr>
        <w:t> de 1993, </w:t>
      </w:r>
      <w:hyperlink r:id="rId1541" w:anchor="336" w:tooltip="vinculo" w:history="1">
        <w:r w:rsidRPr="00507963">
          <w:rPr>
            <w:rStyle w:val="Hipervnculo"/>
            <w:lang w:val="es-CO"/>
          </w:rPr>
          <w:t>336</w:t>
        </w:r>
      </w:hyperlink>
      <w:r w:rsidRPr="00507963">
        <w:rPr>
          <w:lang w:val="es-CO"/>
        </w:rPr>
        <w:t> de 1996 y </w:t>
      </w:r>
      <w:hyperlink r:id="rId1542" w:anchor="769" w:tooltip="vinculo" w:history="1">
        <w:r w:rsidRPr="00507963">
          <w:rPr>
            <w:rStyle w:val="Hipervnculo"/>
            <w:lang w:val="es-CO"/>
          </w:rPr>
          <w:t>769</w:t>
        </w:r>
      </w:hyperlink>
      <w:r w:rsidRPr="00507963">
        <w:rPr>
          <w:lang w:val="es-CO"/>
        </w:rPr>
        <w:t xml:space="preserve"> de 2002, los principios que orientarán la efectiva implementación y adecuada ejecución del PFUB son los establecidos en la Estrategia Nacional de Movilidad Activa con Enfoque de Género y Diferencial, adoptada por el Ministerio de Transporte, al igual que, los relacionados en el Plan Nacional de Seguridad </w:t>
      </w:r>
      <w:r w:rsidRPr="00507963">
        <w:rPr>
          <w:lang w:val="es-CO"/>
        </w:rPr>
        <w:lastRenderedPageBreak/>
        <w:t>Vial 2022-2031, adoptado mediante el Decreto </w:t>
      </w:r>
      <w:hyperlink r:id="rId1543" w:anchor="1430" w:tooltip="vinculo" w:history="1">
        <w:r w:rsidRPr="00507963">
          <w:rPr>
            <w:rStyle w:val="Hipervnculo"/>
            <w:lang w:val="es-CO"/>
          </w:rPr>
          <w:t>1430</w:t>
        </w:r>
      </w:hyperlink>
      <w:r w:rsidRPr="00507963">
        <w:rPr>
          <w:lang w:val="es-CO"/>
        </w:rPr>
        <w:t> del 2022 o aquel que lo modifique, adicione o sustituya.</w:t>
      </w:r>
    </w:p>
    <w:p w14:paraId="7CB0D3C2" w14:textId="77777777" w:rsidR="00507963" w:rsidRPr="00507963" w:rsidRDefault="00507963" w:rsidP="00507963">
      <w:pPr>
        <w:pStyle w:val="Prrafodelista"/>
        <w:tabs>
          <w:tab w:val="left" w:pos="1591"/>
        </w:tabs>
        <w:ind w:left="341" w:right="1572"/>
        <w:rPr>
          <w:lang w:val="es-CO"/>
        </w:rPr>
      </w:pPr>
      <w:r w:rsidRPr="00507963">
        <w:rPr>
          <w:lang w:val="es-CO"/>
        </w:rPr>
        <w:t> </w:t>
      </w:r>
    </w:p>
    <w:p w14:paraId="26B8BD81"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44" w:anchor="2.3.12.6" w:tooltip="vinculo" w:history="1">
        <w:r w:rsidRPr="00507963">
          <w:rPr>
            <w:rStyle w:val="Hipervnculo"/>
            <w:b/>
            <w:bCs/>
            <w:lang w:val="es-CO"/>
          </w:rPr>
          <w:t>2.3.12.6</w:t>
        </w:r>
      </w:hyperlink>
      <w:r w:rsidRPr="00507963">
        <w:rPr>
          <w:b/>
          <w:bCs/>
          <w:lang w:val="es-CO"/>
        </w:rPr>
        <w:t>. Responsables de la promoción, implementación, socialización, seguimiento y evaluación. E</w:t>
      </w:r>
      <w:r w:rsidRPr="00507963">
        <w:rPr>
          <w:lang w:val="es-CO"/>
        </w:rPr>
        <w:t>l Ministerio de Transporte y, el Ministerio de Salud y Protección Social, serán las entidades lideres responsables de la promoción, implementación, socialización, seguimiento y evaluación del PFUB.</w:t>
      </w:r>
    </w:p>
    <w:p w14:paraId="184AB371" w14:textId="77777777" w:rsidR="00507963" w:rsidRPr="00507963" w:rsidRDefault="00507963" w:rsidP="00507963">
      <w:pPr>
        <w:pStyle w:val="Prrafodelista"/>
        <w:tabs>
          <w:tab w:val="left" w:pos="1591"/>
        </w:tabs>
        <w:ind w:left="341" w:right="1572"/>
        <w:rPr>
          <w:lang w:val="es-CO"/>
        </w:rPr>
      </w:pPr>
      <w:r w:rsidRPr="00507963">
        <w:rPr>
          <w:lang w:val="es-CO"/>
        </w:rPr>
        <w:t> </w:t>
      </w:r>
    </w:p>
    <w:p w14:paraId="04D2A4A9" w14:textId="77777777" w:rsidR="00507963" w:rsidRPr="00507963" w:rsidRDefault="00E01AE5" w:rsidP="00507963">
      <w:pPr>
        <w:pStyle w:val="Prrafodelista"/>
        <w:tabs>
          <w:tab w:val="left" w:pos="1591"/>
        </w:tabs>
        <w:ind w:left="341" w:right="1572"/>
        <w:rPr>
          <w:lang w:val="es-CO"/>
        </w:rPr>
      </w:pPr>
      <w:hyperlink r:id="rId1545" w:anchor="2.3.12.6p1" w:tooltip="vinculo" w:history="1">
        <w:r w:rsidR="00507963" w:rsidRPr="00507963">
          <w:rPr>
            <w:rStyle w:val="Hipervnculo"/>
            <w:b/>
            <w:bCs/>
            <w:lang w:val="es-CO"/>
          </w:rPr>
          <w:t>PARÁGRAFO 1</w:t>
        </w:r>
      </w:hyperlink>
      <w:r w:rsidR="00507963" w:rsidRPr="00507963">
        <w:rPr>
          <w:b/>
          <w:bCs/>
          <w:lang w:val="es-CO"/>
        </w:rPr>
        <w:t>. </w:t>
      </w:r>
      <w:r w:rsidR="00507963" w:rsidRPr="00507963">
        <w:rPr>
          <w:lang w:val="es-CO"/>
        </w:rPr>
        <w:t>Las entidades de apoyo para la promoción, implementación, socialización, seguimiento y evaluación de las acciones generales y específicas del PFUB, son:</w:t>
      </w:r>
    </w:p>
    <w:p w14:paraId="20039A20" w14:textId="77777777" w:rsidR="00507963" w:rsidRPr="00507963" w:rsidRDefault="00507963" w:rsidP="00507963">
      <w:pPr>
        <w:pStyle w:val="Prrafodelista"/>
        <w:tabs>
          <w:tab w:val="left" w:pos="1591"/>
        </w:tabs>
        <w:ind w:left="341" w:right="1572"/>
        <w:rPr>
          <w:lang w:val="es-CO"/>
        </w:rPr>
      </w:pPr>
      <w:r w:rsidRPr="00507963">
        <w:rPr>
          <w:lang w:val="es-CO"/>
        </w:rPr>
        <w:t> </w:t>
      </w:r>
    </w:p>
    <w:p w14:paraId="453C6FFA" w14:textId="77777777" w:rsidR="00507963" w:rsidRPr="00507963" w:rsidRDefault="00507963" w:rsidP="00507963">
      <w:pPr>
        <w:pStyle w:val="Prrafodelista"/>
        <w:tabs>
          <w:tab w:val="left" w:pos="1591"/>
        </w:tabs>
        <w:ind w:left="341" w:right="1572"/>
        <w:rPr>
          <w:lang w:val="es-CO"/>
        </w:rPr>
      </w:pPr>
      <w:r w:rsidRPr="00507963">
        <w:rPr>
          <w:lang w:val="es-CO"/>
        </w:rPr>
        <w:t>1. Ministerio de Comercio, Industria y Turismo.</w:t>
      </w:r>
    </w:p>
    <w:p w14:paraId="3AA0A60F" w14:textId="77777777" w:rsidR="00507963" w:rsidRPr="00507963" w:rsidRDefault="00507963" w:rsidP="00507963">
      <w:pPr>
        <w:pStyle w:val="Prrafodelista"/>
        <w:tabs>
          <w:tab w:val="left" w:pos="1591"/>
        </w:tabs>
        <w:ind w:left="341" w:right="1572"/>
        <w:rPr>
          <w:lang w:val="es-CO"/>
        </w:rPr>
      </w:pPr>
      <w:r w:rsidRPr="00507963">
        <w:rPr>
          <w:lang w:val="es-CO"/>
        </w:rPr>
        <w:t> </w:t>
      </w:r>
    </w:p>
    <w:p w14:paraId="400F57EE" w14:textId="77777777" w:rsidR="00507963" w:rsidRPr="00507963" w:rsidRDefault="00507963" w:rsidP="00507963">
      <w:pPr>
        <w:pStyle w:val="Prrafodelista"/>
        <w:tabs>
          <w:tab w:val="left" w:pos="1591"/>
        </w:tabs>
        <w:ind w:left="341" w:right="1572"/>
        <w:rPr>
          <w:lang w:val="es-CO"/>
        </w:rPr>
      </w:pPr>
      <w:r w:rsidRPr="00507963">
        <w:rPr>
          <w:lang w:val="es-CO"/>
        </w:rPr>
        <w:t>2. Ministerio del Deporte.</w:t>
      </w:r>
    </w:p>
    <w:p w14:paraId="27AD0E11" w14:textId="77777777" w:rsidR="00507963" w:rsidRPr="00507963" w:rsidRDefault="00507963" w:rsidP="00507963">
      <w:pPr>
        <w:pStyle w:val="Prrafodelista"/>
        <w:tabs>
          <w:tab w:val="left" w:pos="1591"/>
        </w:tabs>
        <w:ind w:left="341" w:right="1572"/>
        <w:rPr>
          <w:lang w:val="es-CO"/>
        </w:rPr>
      </w:pPr>
      <w:r w:rsidRPr="00507963">
        <w:rPr>
          <w:lang w:val="es-CO"/>
        </w:rPr>
        <w:t> </w:t>
      </w:r>
    </w:p>
    <w:p w14:paraId="35017C64" w14:textId="77777777" w:rsidR="00507963" w:rsidRPr="00507963" w:rsidRDefault="00507963" w:rsidP="00507963">
      <w:pPr>
        <w:pStyle w:val="Prrafodelista"/>
        <w:tabs>
          <w:tab w:val="left" w:pos="1591"/>
        </w:tabs>
        <w:ind w:left="341" w:right="1572"/>
        <w:rPr>
          <w:lang w:val="es-CO"/>
        </w:rPr>
      </w:pPr>
      <w:r w:rsidRPr="00507963">
        <w:rPr>
          <w:lang w:val="es-CO"/>
        </w:rPr>
        <w:t>3. Departamento Nacional de Planeación.</w:t>
      </w:r>
    </w:p>
    <w:p w14:paraId="150DD67B" w14:textId="77777777" w:rsidR="00507963" w:rsidRPr="00507963" w:rsidRDefault="00507963" w:rsidP="00507963">
      <w:pPr>
        <w:pStyle w:val="Prrafodelista"/>
        <w:tabs>
          <w:tab w:val="left" w:pos="1591"/>
        </w:tabs>
        <w:ind w:left="341" w:right="1572"/>
        <w:rPr>
          <w:lang w:val="es-CO"/>
        </w:rPr>
      </w:pPr>
      <w:r w:rsidRPr="00507963">
        <w:rPr>
          <w:lang w:val="es-CO"/>
        </w:rPr>
        <w:t> </w:t>
      </w:r>
    </w:p>
    <w:p w14:paraId="4EE9F178" w14:textId="77777777" w:rsidR="00507963" w:rsidRPr="00507963" w:rsidRDefault="00507963" w:rsidP="00507963">
      <w:pPr>
        <w:pStyle w:val="Prrafodelista"/>
        <w:tabs>
          <w:tab w:val="left" w:pos="1591"/>
        </w:tabs>
        <w:ind w:left="341" w:right="1572"/>
        <w:rPr>
          <w:lang w:val="es-CO"/>
        </w:rPr>
      </w:pPr>
      <w:r w:rsidRPr="00507963">
        <w:rPr>
          <w:lang w:val="es-CO"/>
        </w:rPr>
        <w:t>4. Ministerio de Defensa - Policía Nacional.</w:t>
      </w:r>
    </w:p>
    <w:p w14:paraId="7FE158B0" w14:textId="77777777" w:rsidR="00507963" w:rsidRPr="00507963" w:rsidRDefault="00507963" w:rsidP="00507963">
      <w:pPr>
        <w:pStyle w:val="Prrafodelista"/>
        <w:tabs>
          <w:tab w:val="left" w:pos="1591"/>
        </w:tabs>
        <w:ind w:left="341" w:right="1572"/>
        <w:rPr>
          <w:lang w:val="es-CO"/>
        </w:rPr>
      </w:pPr>
      <w:r w:rsidRPr="00507963">
        <w:rPr>
          <w:lang w:val="es-CO"/>
        </w:rPr>
        <w:t> </w:t>
      </w:r>
    </w:p>
    <w:p w14:paraId="03145ED0" w14:textId="77777777" w:rsidR="00507963" w:rsidRPr="00507963" w:rsidRDefault="00E01AE5" w:rsidP="00507963">
      <w:pPr>
        <w:pStyle w:val="Prrafodelista"/>
        <w:tabs>
          <w:tab w:val="left" w:pos="1591"/>
        </w:tabs>
        <w:ind w:left="341" w:right="1572"/>
        <w:rPr>
          <w:lang w:val="es-CO"/>
        </w:rPr>
      </w:pPr>
      <w:hyperlink r:id="rId1546" w:anchor="2.3.12.6p2" w:tooltip="vinculo" w:history="1">
        <w:r w:rsidR="00507963" w:rsidRPr="00507963">
          <w:rPr>
            <w:rStyle w:val="Hipervnculo"/>
            <w:b/>
            <w:bCs/>
            <w:lang w:val="es-CO"/>
          </w:rPr>
          <w:t>PARÁGRAFO 2</w:t>
        </w:r>
      </w:hyperlink>
      <w:r w:rsidR="00507963" w:rsidRPr="00507963">
        <w:rPr>
          <w:b/>
          <w:bCs/>
          <w:lang w:val="es-CO"/>
        </w:rPr>
        <w:t>.</w:t>
      </w:r>
      <w:r w:rsidR="00507963" w:rsidRPr="00507963">
        <w:rPr>
          <w:lang w:val="es-CO"/>
        </w:rPr>
        <w:t> Participarán como entidades de apoyo o de apoyo institucional en el desarrollo del PFUB las entidades adscritas a los ministerios responsables, según el Anexo Técnico del presente Decreto.</w:t>
      </w:r>
    </w:p>
    <w:p w14:paraId="3F86033E" w14:textId="77777777" w:rsidR="00507963" w:rsidRPr="00507963" w:rsidRDefault="00507963" w:rsidP="00507963">
      <w:pPr>
        <w:pStyle w:val="Prrafodelista"/>
        <w:tabs>
          <w:tab w:val="left" w:pos="1591"/>
        </w:tabs>
        <w:ind w:left="341" w:right="1572"/>
        <w:rPr>
          <w:lang w:val="es-CO"/>
        </w:rPr>
      </w:pPr>
      <w:r w:rsidRPr="00507963">
        <w:rPr>
          <w:lang w:val="es-CO"/>
        </w:rPr>
        <w:t> </w:t>
      </w:r>
    </w:p>
    <w:p w14:paraId="1337256A" w14:textId="77777777" w:rsidR="00507963" w:rsidRPr="00507963" w:rsidRDefault="00E01AE5" w:rsidP="00507963">
      <w:pPr>
        <w:pStyle w:val="Prrafodelista"/>
        <w:tabs>
          <w:tab w:val="left" w:pos="1591"/>
        </w:tabs>
        <w:ind w:left="341" w:right="1572"/>
        <w:rPr>
          <w:lang w:val="es-CO"/>
        </w:rPr>
      </w:pPr>
      <w:hyperlink r:id="rId1547" w:anchor="2.3.12.6p3" w:tooltip="vinculo" w:history="1">
        <w:r w:rsidR="00507963" w:rsidRPr="00507963">
          <w:rPr>
            <w:rStyle w:val="Hipervnculo"/>
            <w:b/>
            <w:bCs/>
            <w:lang w:val="es-CO"/>
          </w:rPr>
          <w:t>PARÁGRAFO 3</w:t>
        </w:r>
      </w:hyperlink>
      <w:r w:rsidR="00507963" w:rsidRPr="00507963">
        <w:rPr>
          <w:b/>
          <w:bCs/>
          <w:lang w:val="es-CO"/>
        </w:rPr>
        <w:t>. </w:t>
      </w:r>
      <w:r w:rsidR="00507963" w:rsidRPr="00507963">
        <w:rPr>
          <w:lang w:val="es-CO"/>
        </w:rPr>
        <w:t>En aplicación de los principios de coordinación y colaboración armónica, los diferentes órganos y entidades del Estado, así como, las entidades territoriales, en el ejercicio de sus respectivas funciones, deberán actuar con el propósito de dar cumplimiento a los objetivos planteados dentro de este Programa y con ello, lograr los fines y cometidos estatales.</w:t>
      </w:r>
    </w:p>
    <w:p w14:paraId="45A30D5A" w14:textId="77777777" w:rsidR="00507963" w:rsidRPr="00507963" w:rsidRDefault="00507963" w:rsidP="00507963">
      <w:pPr>
        <w:pStyle w:val="Prrafodelista"/>
        <w:tabs>
          <w:tab w:val="left" w:pos="1591"/>
        </w:tabs>
        <w:ind w:left="341" w:right="1572"/>
        <w:rPr>
          <w:lang w:val="es-CO"/>
        </w:rPr>
      </w:pPr>
      <w:r w:rsidRPr="00507963">
        <w:rPr>
          <w:lang w:val="es-CO"/>
        </w:rPr>
        <w:t> </w:t>
      </w:r>
    </w:p>
    <w:p w14:paraId="1B44183B" w14:textId="77777777" w:rsidR="00507963" w:rsidRPr="00507963" w:rsidRDefault="00E01AE5" w:rsidP="00507963">
      <w:pPr>
        <w:pStyle w:val="Prrafodelista"/>
        <w:tabs>
          <w:tab w:val="left" w:pos="1591"/>
        </w:tabs>
        <w:ind w:left="341" w:right="1572"/>
        <w:rPr>
          <w:lang w:val="es-CO"/>
        </w:rPr>
      </w:pPr>
      <w:hyperlink r:id="rId1548" w:anchor="2.3.12.6p4" w:tooltip="vinculo" w:history="1">
        <w:r w:rsidR="00507963" w:rsidRPr="00507963">
          <w:rPr>
            <w:rStyle w:val="Hipervnculo"/>
            <w:b/>
            <w:bCs/>
            <w:lang w:val="es-CO"/>
          </w:rPr>
          <w:t>PARÁGRAFO 4</w:t>
        </w:r>
      </w:hyperlink>
      <w:r w:rsidR="00507963" w:rsidRPr="00507963">
        <w:rPr>
          <w:b/>
          <w:bCs/>
          <w:lang w:val="es-CO"/>
        </w:rPr>
        <w:t>.</w:t>
      </w:r>
      <w:r w:rsidR="00507963" w:rsidRPr="00507963">
        <w:rPr>
          <w:lang w:val="es-CO"/>
        </w:rPr>
        <w:t> Con el fin de lograr la ejecución del PFUB, las entidades responsables y de apoyo, señaladas en el presente artículo, adelantarán las gestiones correspondientes para vincular a las entidades de orden nacional y territorial, denominadas como de apoyo institucional según el Anexo Técnico del presente Decreto.</w:t>
      </w:r>
    </w:p>
    <w:p w14:paraId="1E623D71" w14:textId="77777777" w:rsidR="00507963" w:rsidRPr="00507963" w:rsidRDefault="00507963" w:rsidP="00507963">
      <w:pPr>
        <w:pStyle w:val="Prrafodelista"/>
        <w:tabs>
          <w:tab w:val="left" w:pos="1591"/>
        </w:tabs>
        <w:ind w:left="341" w:right="1572"/>
        <w:rPr>
          <w:lang w:val="es-CO"/>
        </w:rPr>
      </w:pPr>
      <w:r w:rsidRPr="00507963">
        <w:rPr>
          <w:lang w:val="es-CO"/>
        </w:rPr>
        <w:t> </w:t>
      </w:r>
    </w:p>
    <w:p w14:paraId="39DBDFC2"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49" w:anchor="2.3.12.7" w:tooltip="vinculo" w:history="1">
        <w:r w:rsidRPr="00507963">
          <w:rPr>
            <w:rStyle w:val="Hipervnculo"/>
            <w:b/>
            <w:bCs/>
            <w:lang w:val="es-CO"/>
          </w:rPr>
          <w:t>2.3.12.7</w:t>
        </w:r>
      </w:hyperlink>
      <w:r w:rsidRPr="00507963">
        <w:rPr>
          <w:b/>
          <w:bCs/>
          <w:lang w:val="es-CO"/>
        </w:rPr>
        <w:t>. Desarrollo del Programa.</w:t>
      </w:r>
      <w:r w:rsidRPr="00507963">
        <w:rPr>
          <w:lang w:val="es-CO"/>
        </w:rPr>
        <w:t> Para el desarrollo del PFUB se deben realizar las siguientes acciones:</w:t>
      </w:r>
    </w:p>
    <w:p w14:paraId="4323E8CC" w14:textId="77777777" w:rsidR="00507963" w:rsidRPr="00507963" w:rsidRDefault="00507963" w:rsidP="00507963">
      <w:pPr>
        <w:pStyle w:val="Prrafodelista"/>
        <w:tabs>
          <w:tab w:val="left" w:pos="1591"/>
        </w:tabs>
        <w:ind w:left="341" w:right="1572"/>
        <w:rPr>
          <w:lang w:val="es-CO"/>
        </w:rPr>
      </w:pPr>
      <w:r w:rsidRPr="00507963">
        <w:rPr>
          <w:lang w:val="es-CO"/>
        </w:rPr>
        <w:t> </w:t>
      </w:r>
    </w:p>
    <w:p w14:paraId="53A6B359" w14:textId="77777777" w:rsidR="00507963" w:rsidRPr="00507963" w:rsidRDefault="00507963" w:rsidP="00507963">
      <w:pPr>
        <w:pStyle w:val="Prrafodelista"/>
        <w:tabs>
          <w:tab w:val="left" w:pos="1591"/>
        </w:tabs>
        <w:ind w:left="341" w:right="1572"/>
        <w:rPr>
          <w:lang w:val="es-CO"/>
        </w:rPr>
      </w:pPr>
      <w:r w:rsidRPr="00507963">
        <w:rPr>
          <w:lang w:val="es-CO"/>
        </w:rPr>
        <w:t>a. Definir el plan de acción y el cronograma de implementación de las acciones, estrategias, planes y proyectos a desarrollar durante la vigencia del programa, así como su priorización, para cumplir con las líneas de acción, acciones generales y acciones específicas señaladas en el presente decreto y en su Anexo Técnico en un plazo de seis (6) meses contados a partir de la entrada en vigencia del presente Decreto·.</w:t>
      </w:r>
    </w:p>
    <w:p w14:paraId="3D3B43FC" w14:textId="77777777" w:rsidR="00507963" w:rsidRPr="00507963" w:rsidRDefault="00507963" w:rsidP="00507963">
      <w:pPr>
        <w:pStyle w:val="Prrafodelista"/>
        <w:tabs>
          <w:tab w:val="left" w:pos="1591"/>
        </w:tabs>
        <w:ind w:left="341" w:right="1572"/>
        <w:rPr>
          <w:lang w:val="es-CO"/>
        </w:rPr>
      </w:pPr>
      <w:r w:rsidRPr="00507963">
        <w:rPr>
          <w:lang w:val="es-CO"/>
        </w:rPr>
        <w:t> </w:t>
      </w:r>
    </w:p>
    <w:p w14:paraId="25ABEE8B" w14:textId="77777777" w:rsidR="00507963" w:rsidRPr="00507963" w:rsidRDefault="00507963" w:rsidP="00507963">
      <w:pPr>
        <w:pStyle w:val="Prrafodelista"/>
        <w:tabs>
          <w:tab w:val="left" w:pos="1591"/>
        </w:tabs>
        <w:ind w:left="341" w:right="1572"/>
        <w:rPr>
          <w:lang w:val="es-CO"/>
        </w:rPr>
      </w:pPr>
      <w:r w:rsidRPr="00507963">
        <w:rPr>
          <w:lang w:val="es-CO"/>
        </w:rPr>
        <w:t>b. Diseñar el plan presupuesta!, que permita lograr el soporte financiero y administrativo necesario para el cumplimiento de los objetivos y las acciones del programa durante su ejecución.</w:t>
      </w:r>
    </w:p>
    <w:p w14:paraId="4FEB15B9" w14:textId="77777777" w:rsidR="00507963" w:rsidRPr="00507963" w:rsidRDefault="00507963" w:rsidP="00507963">
      <w:pPr>
        <w:pStyle w:val="Prrafodelista"/>
        <w:tabs>
          <w:tab w:val="left" w:pos="1591"/>
        </w:tabs>
        <w:ind w:left="341" w:right="1572"/>
        <w:rPr>
          <w:lang w:val="es-CO"/>
        </w:rPr>
      </w:pPr>
      <w:r w:rsidRPr="00507963">
        <w:rPr>
          <w:lang w:val="es-CO"/>
        </w:rPr>
        <w:t> </w:t>
      </w:r>
    </w:p>
    <w:p w14:paraId="08AD4223" w14:textId="77777777" w:rsidR="00507963" w:rsidRPr="00507963" w:rsidRDefault="00507963" w:rsidP="00507963">
      <w:pPr>
        <w:pStyle w:val="Prrafodelista"/>
        <w:tabs>
          <w:tab w:val="left" w:pos="1591"/>
        </w:tabs>
        <w:ind w:left="341" w:right="1572"/>
        <w:rPr>
          <w:lang w:val="es-CO"/>
        </w:rPr>
      </w:pPr>
      <w:r w:rsidRPr="00507963">
        <w:rPr>
          <w:lang w:val="es-CO"/>
        </w:rPr>
        <w:t xml:space="preserve">c. Adoptar un esquema de relacionamiento con las entidades del orden nacional, </w:t>
      </w:r>
      <w:r w:rsidRPr="00507963">
        <w:rPr>
          <w:lang w:val="es-CO"/>
        </w:rPr>
        <w:lastRenderedPageBreak/>
        <w:t>territorial, organizaciones, colectivos ciudadanos y la academia, entre otros, en función de las acciones del PFUB, que facilite la articulación multisectorial creada en virtud de la ENMA y que permita ser una instancia o espacio de armonización.</w:t>
      </w:r>
    </w:p>
    <w:p w14:paraId="79CEE9B7" w14:textId="77777777" w:rsidR="00507963" w:rsidRPr="00507963" w:rsidRDefault="00507963" w:rsidP="00507963">
      <w:pPr>
        <w:pStyle w:val="Prrafodelista"/>
        <w:tabs>
          <w:tab w:val="left" w:pos="1591"/>
        </w:tabs>
        <w:ind w:left="341" w:right="1572"/>
        <w:rPr>
          <w:lang w:val="es-CO"/>
        </w:rPr>
      </w:pPr>
      <w:r w:rsidRPr="00507963">
        <w:rPr>
          <w:lang w:val="es-CO"/>
        </w:rPr>
        <w:t> </w:t>
      </w:r>
    </w:p>
    <w:p w14:paraId="11E909BE" w14:textId="77777777" w:rsidR="00507963" w:rsidRPr="00507963" w:rsidRDefault="00507963" w:rsidP="00507963">
      <w:pPr>
        <w:pStyle w:val="Prrafodelista"/>
        <w:tabs>
          <w:tab w:val="left" w:pos="1591"/>
        </w:tabs>
        <w:ind w:left="341" w:right="1572"/>
        <w:rPr>
          <w:lang w:val="es-CO"/>
        </w:rPr>
      </w:pPr>
      <w:r w:rsidRPr="00507963">
        <w:rPr>
          <w:lang w:val="es-CO"/>
        </w:rPr>
        <w:t>d. Definir los instrumentos de monitoreo con variables diferenciales y análisis de impacto cuantitativo y cualitativo de las acciones del programa conforme al sistema de información de la ENMA.</w:t>
      </w:r>
    </w:p>
    <w:p w14:paraId="34278608" w14:textId="77777777" w:rsidR="00507963" w:rsidRPr="00507963" w:rsidRDefault="00507963" w:rsidP="00507963">
      <w:pPr>
        <w:pStyle w:val="Prrafodelista"/>
        <w:tabs>
          <w:tab w:val="left" w:pos="1591"/>
        </w:tabs>
        <w:ind w:left="341" w:right="1572"/>
        <w:rPr>
          <w:lang w:val="es-CO"/>
        </w:rPr>
      </w:pPr>
      <w:r w:rsidRPr="00507963">
        <w:rPr>
          <w:lang w:val="es-CO"/>
        </w:rPr>
        <w:t> </w:t>
      </w:r>
    </w:p>
    <w:p w14:paraId="6B4DA9BC" w14:textId="77777777" w:rsidR="00507963" w:rsidRPr="00507963" w:rsidRDefault="00507963" w:rsidP="00507963">
      <w:pPr>
        <w:pStyle w:val="Prrafodelista"/>
        <w:tabs>
          <w:tab w:val="left" w:pos="1591"/>
        </w:tabs>
        <w:ind w:left="341" w:right="1572"/>
        <w:rPr>
          <w:lang w:val="es-CO"/>
        </w:rPr>
      </w:pPr>
      <w:r w:rsidRPr="00507963">
        <w:rPr>
          <w:lang w:val="es-CO"/>
        </w:rPr>
        <w:t>e. Implementar las acciones, estrategias, planes, y proyectos conforme al cronograma, plan de acción y plan presupuesta!, procedentes de los literales a y b del presente artículo.</w:t>
      </w:r>
    </w:p>
    <w:p w14:paraId="1D75806B" w14:textId="77777777" w:rsidR="00507963" w:rsidRPr="00507963" w:rsidRDefault="00507963" w:rsidP="00507963">
      <w:pPr>
        <w:pStyle w:val="Prrafodelista"/>
        <w:tabs>
          <w:tab w:val="left" w:pos="1591"/>
        </w:tabs>
        <w:ind w:left="341" w:right="1572"/>
        <w:rPr>
          <w:lang w:val="es-CO"/>
        </w:rPr>
      </w:pPr>
      <w:r w:rsidRPr="00507963">
        <w:rPr>
          <w:lang w:val="es-CO"/>
        </w:rPr>
        <w:t> </w:t>
      </w:r>
    </w:p>
    <w:p w14:paraId="3FCC4ABC" w14:textId="77777777" w:rsidR="00507963" w:rsidRPr="00507963" w:rsidRDefault="00E01AE5" w:rsidP="00507963">
      <w:pPr>
        <w:pStyle w:val="Prrafodelista"/>
        <w:tabs>
          <w:tab w:val="left" w:pos="1591"/>
        </w:tabs>
        <w:ind w:left="341" w:right="1572"/>
        <w:rPr>
          <w:lang w:val="es-CO"/>
        </w:rPr>
      </w:pPr>
      <w:hyperlink r:id="rId1550" w:anchor="2.3.12.7p" w:tooltip="vinculo" w:history="1">
        <w:r w:rsidR="00507963" w:rsidRPr="00507963">
          <w:rPr>
            <w:rStyle w:val="Hipervnculo"/>
            <w:b/>
            <w:bCs/>
            <w:lang w:val="es-CO"/>
          </w:rPr>
          <w:t>PARÁGRAFO</w:t>
        </w:r>
      </w:hyperlink>
      <w:r w:rsidR="00507963" w:rsidRPr="00507963">
        <w:rPr>
          <w:b/>
          <w:bCs/>
          <w:lang w:val="es-CO"/>
        </w:rPr>
        <w:t>. </w:t>
      </w:r>
      <w:r w:rsidR="00507963" w:rsidRPr="00507963">
        <w:rPr>
          <w:lang w:val="es-CO"/>
        </w:rPr>
        <w:t>Las entidades responsables y de apoyo determinarán anualmente la necesidad de ajustar su plan de acción, plan presupuestal y cronograma en función del seguimiento, monitoreo y cumplimiento de las acciones establecidas en el PFUB, a fin de darle continuidad al Programa, según las líneas de acción establecidas en el presente Decreto, y los parámetros de seguimiento y monitoreo.</w:t>
      </w:r>
    </w:p>
    <w:p w14:paraId="1B5BDB2D" w14:textId="77777777" w:rsidR="00507963" w:rsidRPr="00507963" w:rsidRDefault="00507963" w:rsidP="00507963">
      <w:pPr>
        <w:pStyle w:val="Prrafodelista"/>
        <w:tabs>
          <w:tab w:val="left" w:pos="1591"/>
        </w:tabs>
        <w:ind w:left="341" w:right="1572"/>
        <w:rPr>
          <w:lang w:val="es-CO"/>
        </w:rPr>
      </w:pPr>
      <w:r w:rsidRPr="00507963">
        <w:rPr>
          <w:lang w:val="es-CO"/>
        </w:rPr>
        <w:t> </w:t>
      </w:r>
    </w:p>
    <w:p w14:paraId="2DF40EC3"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51" w:anchor="2.3.12.8" w:tooltip="vinculo" w:history="1">
        <w:r w:rsidRPr="00507963">
          <w:rPr>
            <w:rStyle w:val="Hipervnculo"/>
            <w:b/>
            <w:bCs/>
            <w:lang w:val="es-CO"/>
          </w:rPr>
          <w:t>2.3.12.8</w:t>
        </w:r>
      </w:hyperlink>
      <w:r w:rsidRPr="00507963">
        <w:rPr>
          <w:b/>
          <w:bCs/>
          <w:lang w:val="es-CO"/>
        </w:rPr>
        <w:t>. Líneas de acción.</w:t>
      </w:r>
      <w:r w:rsidRPr="00507963">
        <w:rPr>
          <w:lang w:val="es-CO"/>
        </w:rPr>
        <w:t> Con el propósito de cumplir con los objetivos planteados para la ejecución del PFUB, deberán desarrollarse cuatro (4) líneas de acción ajustadas a las condiciones de las entidades territoriales y a las prioridades establecidas en el Plan Nacional de Desarrollo adoptado mediante la Ley </w:t>
      </w:r>
      <w:hyperlink r:id="rId1552" w:anchor="2294" w:tooltip="vinculo" w:history="1">
        <w:r w:rsidRPr="00507963">
          <w:rPr>
            <w:rStyle w:val="Hipervnculo"/>
            <w:lang w:val="es-CO"/>
          </w:rPr>
          <w:t>2294</w:t>
        </w:r>
      </w:hyperlink>
      <w:r w:rsidRPr="00507963">
        <w:rPr>
          <w:lang w:val="es-CO"/>
        </w:rPr>
        <w:t> de 2023.</w:t>
      </w:r>
    </w:p>
    <w:p w14:paraId="06E71846" w14:textId="77777777" w:rsidR="00507963" w:rsidRPr="00507963" w:rsidRDefault="00507963" w:rsidP="00507963">
      <w:pPr>
        <w:pStyle w:val="Prrafodelista"/>
        <w:tabs>
          <w:tab w:val="left" w:pos="1591"/>
        </w:tabs>
        <w:ind w:left="341" w:right="1572"/>
        <w:rPr>
          <w:lang w:val="es-CO"/>
        </w:rPr>
      </w:pPr>
      <w:r w:rsidRPr="00507963">
        <w:rPr>
          <w:lang w:val="es-CO"/>
        </w:rPr>
        <w:t> </w:t>
      </w:r>
    </w:p>
    <w:p w14:paraId="6A9AE934" w14:textId="77777777" w:rsidR="00507963" w:rsidRPr="00507963" w:rsidRDefault="00507963" w:rsidP="00507963">
      <w:pPr>
        <w:pStyle w:val="Prrafodelista"/>
        <w:tabs>
          <w:tab w:val="left" w:pos="1591"/>
        </w:tabs>
        <w:ind w:left="341" w:right="1572"/>
        <w:rPr>
          <w:lang w:val="es-CO"/>
        </w:rPr>
      </w:pPr>
      <w:r w:rsidRPr="00507963">
        <w:rPr>
          <w:lang w:val="es-CO"/>
        </w:rPr>
        <w:t>Estas líneas de acción estarán asociadas tanto con las acciones generales, como con las acciones específicas que se detallan en el Anexo Técnico del presente Decreto. Igualmente, la desagregación de los responsables y de apoyo de la ejecución de las acciones, se precisa en el Anexo Técnico que hace parte integral de este Decreto.</w:t>
      </w:r>
    </w:p>
    <w:p w14:paraId="53F15D6F" w14:textId="77777777" w:rsidR="00507963" w:rsidRPr="00507963" w:rsidRDefault="00507963" w:rsidP="00507963">
      <w:pPr>
        <w:pStyle w:val="Prrafodelista"/>
        <w:tabs>
          <w:tab w:val="left" w:pos="1591"/>
        </w:tabs>
        <w:ind w:left="341" w:right="1572"/>
        <w:rPr>
          <w:lang w:val="es-CO"/>
        </w:rPr>
      </w:pPr>
      <w:r w:rsidRPr="00507963">
        <w:rPr>
          <w:lang w:val="es-CO"/>
        </w:rPr>
        <w:t> </w:t>
      </w:r>
    </w:p>
    <w:p w14:paraId="6D9A5A97" w14:textId="77777777" w:rsidR="00507963" w:rsidRPr="00507963" w:rsidRDefault="00507963" w:rsidP="00507963">
      <w:pPr>
        <w:pStyle w:val="Prrafodelista"/>
        <w:tabs>
          <w:tab w:val="left" w:pos="1591"/>
        </w:tabs>
        <w:ind w:left="341" w:right="1572"/>
        <w:rPr>
          <w:lang w:val="es-CO"/>
        </w:rPr>
      </w:pPr>
      <w:r w:rsidRPr="00507963">
        <w:rPr>
          <w:lang w:val="es-CO"/>
        </w:rPr>
        <w:t>Las líneas de acción, sus acciones generales y específicas asociadas son:</w:t>
      </w:r>
    </w:p>
    <w:p w14:paraId="559248F1" w14:textId="77777777" w:rsidR="00507963" w:rsidRPr="00507963" w:rsidRDefault="00507963" w:rsidP="00507963">
      <w:pPr>
        <w:pStyle w:val="Prrafodelista"/>
        <w:tabs>
          <w:tab w:val="left" w:pos="1591"/>
        </w:tabs>
        <w:ind w:left="341" w:right="1572"/>
        <w:rPr>
          <w:lang w:val="es-CO"/>
        </w:rPr>
      </w:pPr>
      <w:r w:rsidRPr="00507963">
        <w:rPr>
          <w:lang w:val="es-CO"/>
        </w:rPr>
        <w:t> </w:t>
      </w:r>
    </w:p>
    <w:p w14:paraId="68052994" w14:textId="77777777" w:rsidR="00507963" w:rsidRPr="00507963" w:rsidRDefault="00507963" w:rsidP="00507963">
      <w:pPr>
        <w:pStyle w:val="Prrafodelista"/>
        <w:tabs>
          <w:tab w:val="left" w:pos="1591"/>
        </w:tabs>
        <w:ind w:left="341" w:right="1572"/>
        <w:rPr>
          <w:lang w:val="es-CO"/>
        </w:rPr>
      </w:pPr>
      <w:r w:rsidRPr="00507963">
        <w:rPr>
          <w:b/>
          <w:bCs/>
          <w:lang w:val="es-CO"/>
        </w:rPr>
        <w:t>Línea 1. Planeación Territorial y Gestión de la Infraestructura de Movilidad Activa.</w:t>
      </w:r>
    </w:p>
    <w:p w14:paraId="2918FF6A" w14:textId="77777777" w:rsidR="00507963" w:rsidRPr="00507963" w:rsidRDefault="00507963" w:rsidP="00507963">
      <w:pPr>
        <w:pStyle w:val="Prrafodelista"/>
        <w:tabs>
          <w:tab w:val="left" w:pos="1591"/>
        </w:tabs>
        <w:ind w:left="341" w:right="1572"/>
        <w:rPr>
          <w:lang w:val="es-CO"/>
        </w:rPr>
      </w:pPr>
      <w:r w:rsidRPr="00507963">
        <w:rPr>
          <w:lang w:val="es-CO"/>
        </w:rPr>
        <w:t> </w:t>
      </w:r>
    </w:p>
    <w:p w14:paraId="3F0B4785" w14:textId="77777777" w:rsidR="00507963" w:rsidRPr="00507963" w:rsidRDefault="00507963" w:rsidP="00507963">
      <w:pPr>
        <w:pStyle w:val="Prrafodelista"/>
        <w:tabs>
          <w:tab w:val="left" w:pos="1591"/>
        </w:tabs>
        <w:ind w:left="341" w:right="1572"/>
        <w:rPr>
          <w:lang w:val="es-CO"/>
        </w:rPr>
      </w:pPr>
      <w:r w:rsidRPr="00507963">
        <w:rPr>
          <w:lang w:val="es-CO"/>
        </w:rPr>
        <w:t>1. Acción general: Formulación e implementación de estrategias que permitan la articulación de los diferentes medios y modos de transporte en torno al uso de la bicicleta.</w:t>
      </w:r>
    </w:p>
    <w:p w14:paraId="2EC39422" w14:textId="77777777" w:rsidR="00507963" w:rsidRPr="00507963" w:rsidRDefault="00507963" w:rsidP="00507963">
      <w:pPr>
        <w:pStyle w:val="Prrafodelista"/>
        <w:tabs>
          <w:tab w:val="left" w:pos="1591"/>
        </w:tabs>
        <w:ind w:left="341" w:right="1572"/>
        <w:rPr>
          <w:lang w:val="es-CO"/>
        </w:rPr>
      </w:pPr>
      <w:r w:rsidRPr="00507963">
        <w:rPr>
          <w:lang w:val="es-CO"/>
        </w:rPr>
        <w:t> </w:t>
      </w:r>
    </w:p>
    <w:p w14:paraId="20169586"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1D72FFDC" w14:textId="77777777" w:rsidR="00507963" w:rsidRPr="00507963" w:rsidRDefault="00507963" w:rsidP="00507963">
      <w:pPr>
        <w:pStyle w:val="Prrafodelista"/>
        <w:tabs>
          <w:tab w:val="left" w:pos="1591"/>
        </w:tabs>
        <w:ind w:left="341" w:right="1572"/>
        <w:rPr>
          <w:lang w:val="es-CO"/>
        </w:rPr>
      </w:pPr>
      <w:r w:rsidRPr="00507963">
        <w:rPr>
          <w:lang w:val="es-CO"/>
        </w:rPr>
        <w:t> </w:t>
      </w:r>
    </w:p>
    <w:p w14:paraId="5FCE6E04" w14:textId="77777777" w:rsidR="00507963" w:rsidRPr="00507963" w:rsidRDefault="00507963" w:rsidP="00507963">
      <w:pPr>
        <w:pStyle w:val="Prrafodelista"/>
        <w:tabs>
          <w:tab w:val="left" w:pos="1591"/>
        </w:tabs>
        <w:ind w:left="341" w:right="1572"/>
        <w:rPr>
          <w:lang w:val="es-CO"/>
        </w:rPr>
      </w:pPr>
      <w:r w:rsidRPr="00507963">
        <w:rPr>
          <w:b/>
          <w:bCs/>
          <w:lang w:val="es-CO"/>
        </w:rPr>
        <w:t>1.1. </w:t>
      </w:r>
      <w:r w:rsidRPr="00507963">
        <w:rPr>
          <w:lang w:val="es-CO"/>
        </w:rPr>
        <w:t>Formulación y ejecución de programas de asistencia técnica sobre estrategias que permitan la articulación de los diferentes medios y modos de transporte en torno al uso de la bicicleta.</w:t>
      </w:r>
    </w:p>
    <w:p w14:paraId="0D5F7A28" w14:textId="77777777" w:rsidR="00507963" w:rsidRPr="00507963" w:rsidRDefault="00507963" w:rsidP="00507963">
      <w:pPr>
        <w:pStyle w:val="Prrafodelista"/>
        <w:tabs>
          <w:tab w:val="left" w:pos="1591"/>
        </w:tabs>
        <w:ind w:left="341" w:right="1572"/>
        <w:rPr>
          <w:lang w:val="es-CO"/>
        </w:rPr>
      </w:pPr>
      <w:r w:rsidRPr="00507963">
        <w:rPr>
          <w:lang w:val="es-CO"/>
        </w:rPr>
        <w:t> </w:t>
      </w:r>
    </w:p>
    <w:p w14:paraId="22DDF6D2" w14:textId="77777777" w:rsidR="00507963" w:rsidRPr="00507963" w:rsidRDefault="00507963" w:rsidP="00507963">
      <w:pPr>
        <w:pStyle w:val="Prrafodelista"/>
        <w:tabs>
          <w:tab w:val="left" w:pos="1591"/>
        </w:tabs>
        <w:ind w:left="341" w:right="1572"/>
        <w:rPr>
          <w:lang w:val="es-CO"/>
        </w:rPr>
      </w:pPr>
      <w:r w:rsidRPr="00507963">
        <w:rPr>
          <w:b/>
          <w:bCs/>
          <w:lang w:val="es-CO"/>
        </w:rPr>
        <w:t>1.2. </w:t>
      </w:r>
      <w:r w:rsidRPr="00507963">
        <w:rPr>
          <w:lang w:val="es-CO"/>
        </w:rPr>
        <w:t xml:space="preserve">Creación de estrategias para la implementación de </w:t>
      </w:r>
      <w:proofErr w:type="spellStart"/>
      <w:r w:rsidRPr="00507963">
        <w:rPr>
          <w:lang w:val="es-CO"/>
        </w:rPr>
        <w:t>cicloparqueaderos</w:t>
      </w:r>
      <w:proofErr w:type="spellEnd"/>
      <w:r w:rsidRPr="00507963">
        <w:rPr>
          <w:lang w:val="es-CO"/>
        </w:rPr>
        <w:t xml:space="preserve"> que permitan la integración de la bicicleta con las terminales y estaciones de transporte de pasajeros.</w:t>
      </w:r>
    </w:p>
    <w:p w14:paraId="3852A929" w14:textId="77777777" w:rsidR="00507963" w:rsidRPr="00507963" w:rsidRDefault="00507963" w:rsidP="00507963">
      <w:pPr>
        <w:pStyle w:val="Prrafodelista"/>
        <w:tabs>
          <w:tab w:val="left" w:pos="1591"/>
        </w:tabs>
        <w:ind w:left="341" w:right="1572"/>
        <w:rPr>
          <w:lang w:val="es-CO"/>
        </w:rPr>
      </w:pPr>
      <w:r w:rsidRPr="00507963">
        <w:rPr>
          <w:lang w:val="es-CO"/>
        </w:rPr>
        <w:t> </w:t>
      </w:r>
    </w:p>
    <w:p w14:paraId="56305FB0" w14:textId="77777777" w:rsidR="00507963" w:rsidRPr="00507963" w:rsidRDefault="00507963" w:rsidP="00507963">
      <w:pPr>
        <w:pStyle w:val="Prrafodelista"/>
        <w:tabs>
          <w:tab w:val="left" w:pos="1591"/>
        </w:tabs>
        <w:ind w:left="341" w:right="1572"/>
        <w:rPr>
          <w:lang w:val="es-CO"/>
        </w:rPr>
      </w:pPr>
      <w:r w:rsidRPr="00507963">
        <w:rPr>
          <w:b/>
          <w:bCs/>
          <w:lang w:val="es-CO"/>
        </w:rPr>
        <w:t>1.3. </w:t>
      </w:r>
      <w:r w:rsidRPr="00507963">
        <w:rPr>
          <w:lang w:val="es-CO"/>
        </w:rPr>
        <w:t xml:space="preserve">Creación de estrategias para la implementación de </w:t>
      </w:r>
      <w:proofErr w:type="spellStart"/>
      <w:r w:rsidRPr="00507963">
        <w:rPr>
          <w:lang w:val="es-CO"/>
        </w:rPr>
        <w:t>cicloparqueaderos</w:t>
      </w:r>
      <w:proofErr w:type="spellEnd"/>
      <w:r w:rsidRPr="00507963">
        <w:rPr>
          <w:lang w:val="es-CO"/>
        </w:rPr>
        <w:t xml:space="preserve"> que permitan la integración de la bicicleta con los distintos modos de transporte y sus </w:t>
      </w:r>
      <w:r w:rsidRPr="00507963">
        <w:rPr>
          <w:lang w:val="es-CO"/>
        </w:rPr>
        <w:lastRenderedPageBreak/>
        <w:t>correspondientes terminales.</w:t>
      </w:r>
    </w:p>
    <w:p w14:paraId="18D3BBF4" w14:textId="77777777" w:rsidR="00507963" w:rsidRPr="00507963" w:rsidRDefault="00507963" w:rsidP="00507963">
      <w:pPr>
        <w:pStyle w:val="Prrafodelista"/>
        <w:tabs>
          <w:tab w:val="left" w:pos="1591"/>
        </w:tabs>
        <w:ind w:left="341" w:right="1572"/>
        <w:rPr>
          <w:lang w:val="es-CO"/>
        </w:rPr>
      </w:pPr>
      <w:r w:rsidRPr="00507963">
        <w:rPr>
          <w:lang w:val="es-CO"/>
        </w:rPr>
        <w:t> </w:t>
      </w:r>
    </w:p>
    <w:p w14:paraId="0DDE5164" w14:textId="77777777" w:rsidR="00507963" w:rsidRPr="00507963" w:rsidRDefault="00507963" w:rsidP="00507963">
      <w:pPr>
        <w:pStyle w:val="Prrafodelista"/>
        <w:tabs>
          <w:tab w:val="left" w:pos="1591"/>
        </w:tabs>
        <w:ind w:left="341" w:right="1572"/>
        <w:rPr>
          <w:lang w:val="es-CO"/>
        </w:rPr>
      </w:pPr>
      <w:r w:rsidRPr="00507963">
        <w:rPr>
          <w:b/>
          <w:bCs/>
          <w:lang w:val="es-CO"/>
        </w:rPr>
        <w:t>1.4. </w:t>
      </w:r>
      <w:r w:rsidRPr="00507963">
        <w:rPr>
          <w:lang w:val="es-CO"/>
        </w:rPr>
        <w:t>Definición de lineamientos para implementar la intermodalidad de los sistemas de transporte público con la bicicleta.</w:t>
      </w:r>
    </w:p>
    <w:p w14:paraId="24E52353" w14:textId="77777777" w:rsidR="00507963" w:rsidRPr="00507963" w:rsidRDefault="00507963" w:rsidP="00507963">
      <w:pPr>
        <w:pStyle w:val="Prrafodelista"/>
        <w:tabs>
          <w:tab w:val="left" w:pos="1591"/>
        </w:tabs>
        <w:ind w:left="341" w:right="1572"/>
        <w:rPr>
          <w:lang w:val="es-CO"/>
        </w:rPr>
      </w:pPr>
      <w:r w:rsidRPr="00507963">
        <w:rPr>
          <w:lang w:val="es-CO"/>
        </w:rPr>
        <w:t> </w:t>
      </w:r>
    </w:p>
    <w:p w14:paraId="0588F143" w14:textId="77777777" w:rsidR="00507963" w:rsidRPr="00507963" w:rsidRDefault="00507963" w:rsidP="00507963">
      <w:pPr>
        <w:pStyle w:val="Prrafodelista"/>
        <w:tabs>
          <w:tab w:val="left" w:pos="1591"/>
        </w:tabs>
        <w:ind w:left="341" w:right="1572"/>
        <w:rPr>
          <w:lang w:val="es-CO"/>
        </w:rPr>
      </w:pPr>
      <w:r w:rsidRPr="00507963">
        <w:rPr>
          <w:b/>
          <w:bCs/>
          <w:lang w:val="es-CO"/>
        </w:rPr>
        <w:t>2. Acción general: </w:t>
      </w:r>
      <w:r w:rsidRPr="00507963">
        <w:rPr>
          <w:lang w:val="es-CO"/>
        </w:rPr>
        <w:t>Formulación e implementación de proyectos de ciclo</w:t>
      </w:r>
      <w:r w:rsidRPr="00507963">
        <w:rPr>
          <w:lang w:val="es-CO"/>
        </w:rPr>
        <w:softHyphen/>
        <w:t xml:space="preserve"> infraestructura.</w:t>
      </w:r>
    </w:p>
    <w:p w14:paraId="719C3D1A" w14:textId="77777777" w:rsidR="00507963" w:rsidRPr="00507963" w:rsidRDefault="00507963" w:rsidP="00507963">
      <w:pPr>
        <w:pStyle w:val="Prrafodelista"/>
        <w:tabs>
          <w:tab w:val="left" w:pos="1591"/>
        </w:tabs>
        <w:ind w:left="341" w:right="1572"/>
        <w:rPr>
          <w:lang w:val="es-CO"/>
        </w:rPr>
      </w:pPr>
      <w:r w:rsidRPr="00507963">
        <w:rPr>
          <w:lang w:val="es-CO"/>
        </w:rPr>
        <w:t> </w:t>
      </w:r>
    </w:p>
    <w:p w14:paraId="11E0FD44"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7F60E60D" w14:textId="77777777" w:rsidR="00507963" w:rsidRPr="00507963" w:rsidRDefault="00507963" w:rsidP="00507963">
      <w:pPr>
        <w:pStyle w:val="Prrafodelista"/>
        <w:tabs>
          <w:tab w:val="left" w:pos="1591"/>
        </w:tabs>
        <w:ind w:left="341" w:right="1572"/>
        <w:rPr>
          <w:lang w:val="es-CO"/>
        </w:rPr>
      </w:pPr>
      <w:r w:rsidRPr="00507963">
        <w:rPr>
          <w:lang w:val="es-CO"/>
        </w:rPr>
        <w:t> </w:t>
      </w:r>
    </w:p>
    <w:p w14:paraId="43668472" w14:textId="77777777" w:rsidR="00507963" w:rsidRPr="00507963" w:rsidRDefault="00507963" w:rsidP="00507963">
      <w:pPr>
        <w:pStyle w:val="Prrafodelista"/>
        <w:tabs>
          <w:tab w:val="left" w:pos="1591"/>
        </w:tabs>
        <w:ind w:left="341" w:right="1572"/>
        <w:rPr>
          <w:lang w:val="es-CO"/>
        </w:rPr>
      </w:pPr>
      <w:r w:rsidRPr="00507963">
        <w:rPr>
          <w:b/>
          <w:bCs/>
          <w:lang w:val="es-CO"/>
        </w:rPr>
        <w:t>2.1. </w:t>
      </w:r>
      <w:r w:rsidRPr="00507963">
        <w:rPr>
          <w:lang w:val="es-CO"/>
        </w:rPr>
        <w:t>Formulación y ejecución de programas de asistencia técnica sobre proyectos de ciclo-infraestructura.</w:t>
      </w:r>
    </w:p>
    <w:p w14:paraId="4EF3EFD7" w14:textId="77777777" w:rsidR="00507963" w:rsidRPr="00507963" w:rsidRDefault="00507963" w:rsidP="00507963">
      <w:pPr>
        <w:pStyle w:val="Prrafodelista"/>
        <w:tabs>
          <w:tab w:val="left" w:pos="1591"/>
        </w:tabs>
        <w:ind w:left="341" w:right="1572"/>
        <w:rPr>
          <w:lang w:val="es-CO"/>
        </w:rPr>
      </w:pPr>
      <w:r w:rsidRPr="00507963">
        <w:rPr>
          <w:lang w:val="es-CO"/>
        </w:rPr>
        <w:t> </w:t>
      </w:r>
    </w:p>
    <w:p w14:paraId="7F44F08E" w14:textId="77777777" w:rsidR="00507963" w:rsidRPr="00507963" w:rsidRDefault="00507963" w:rsidP="00507963">
      <w:pPr>
        <w:pStyle w:val="Prrafodelista"/>
        <w:tabs>
          <w:tab w:val="left" w:pos="1591"/>
        </w:tabs>
        <w:ind w:left="341" w:right="1572"/>
        <w:rPr>
          <w:lang w:val="es-CO"/>
        </w:rPr>
      </w:pPr>
      <w:r w:rsidRPr="00507963">
        <w:rPr>
          <w:b/>
          <w:bCs/>
          <w:lang w:val="es-CO"/>
        </w:rPr>
        <w:t>2.2. </w:t>
      </w:r>
      <w:r w:rsidRPr="00507963">
        <w:rPr>
          <w:lang w:val="es-CO"/>
        </w:rPr>
        <w:t>Inclusión de ciclo-infraestructura e infraestructura peatonal en nuevos proyectos de desarrollo urbano e interurbano.</w:t>
      </w:r>
    </w:p>
    <w:p w14:paraId="12CD758B" w14:textId="77777777" w:rsidR="00507963" w:rsidRPr="00507963" w:rsidRDefault="00507963" w:rsidP="00507963">
      <w:pPr>
        <w:pStyle w:val="Prrafodelista"/>
        <w:tabs>
          <w:tab w:val="left" w:pos="1591"/>
        </w:tabs>
        <w:ind w:left="341" w:right="1572"/>
        <w:rPr>
          <w:lang w:val="es-CO"/>
        </w:rPr>
      </w:pPr>
      <w:r w:rsidRPr="00507963">
        <w:rPr>
          <w:lang w:val="es-CO"/>
        </w:rPr>
        <w:t> </w:t>
      </w:r>
    </w:p>
    <w:p w14:paraId="6F231602" w14:textId="77777777" w:rsidR="00507963" w:rsidRPr="00507963" w:rsidRDefault="00507963" w:rsidP="00507963">
      <w:pPr>
        <w:pStyle w:val="Prrafodelista"/>
        <w:tabs>
          <w:tab w:val="left" w:pos="1591"/>
        </w:tabs>
        <w:ind w:left="341" w:right="1572"/>
        <w:rPr>
          <w:lang w:val="es-CO"/>
        </w:rPr>
      </w:pPr>
      <w:r w:rsidRPr="00507963">
        <w:rPr>
          <w:b/>
          <w:bCs/>
          <w:lang w:val="es-CO"/>
        </w:rPr>
        <w:t>2.3. </w:t>
      </w:r>
      <w:r w:rsidRPr="00507963">
        <w:rPr>
          <w:lang w:val="es-CO"/>
        </w:rPr>
        <w:t>Implementación de zonas de tráfico calmado.</w:t>
      </w:r>
    </w:p>
    <w:p w14:paraId="301033A1" w14:textId="77777777" w:rsidR="00507963" w:rsidRPr="00507963" w:rsidRDefault="00507963" w:rsidP="00507963">
      <w:pPr>
        <w:pStyle w:val="Prrafodelista"/>
        <w:tabs>
          <w:tab w:val="left" w:pos="1591"/>
        </w:tabs>
        <w:ind w:left="341" w:right="1572"/>
        <w:rPr>
          <w:lang w:val="es-CO"/>
        </w:rPr>
      </w:pPr>
      <w:r w:rsidRPr="00507963">
        <w:rPr>
          <w:lang w:val="es-CO"/>
        </w:rPr>
        <w:t> </w:t>
      </w:r>
    </w:p>
    <w:p w14:paraId="7899665A" w14:textId="77777777" w:rsidR="00507963" w:rsidRPr="00507963" w:rsidRDefault="00507963" w:rsidP="00507963">
      <w:pPr>
        <w:pStyle w:val="Prrafodelista"/>
        <w:tabs>
          <w:tab w:val="left" w:pos="1591"/>
        </w:tabs>
        <w:ind w:left="341" w:right="1572"/>
        <w:rPr>
          <w:lang w:val="es-CO"/>
        </w:rPr>
      </w:pPr>
      <w:r w:rsidRPr="00507963">
        <w:rPr>
          <w:b/>
          <w:bCs/>
          <w:lang w:val="es-CO"/>
        </w:rPr>
        <w:t>2.4. </w:t>
      </w:r>
      <w:r w:rsidRPr="00507963">
        <w:rPr>
          <w:lang w:val="es-CO"/>
        </w:rPr>
        <w:t>Implementación de proyectos de señalización y señalética de orientación en los corredores de ciclistas.</w:t>
      </w:r>
    </w:p>
    <w:p w14:paraId="2FF873BF" w14:textId="77777777" w:rsidR="00507963" w:rsidRPr="00507963" w:rsidRDefault="00507963" w:rsidP="00507963">
      <w:pPr>
        <w:pStyle w:val="Prrafodelista"/>
        <w:tabs>
          <w:tab w:val="left" w:pos="1591"/>
        </w:tabs>
        <w:ind w:left="341" w:right="1572"/>
        <w:rPr>
          <w:lang w:val="es-CO"/>
        </w:rPr>
      </w:pPr>
      <w:r w:rsidRPr="00507963">
        <w:rPr>
          <w:lang w:val="es-CO"/>
        </w:rPr>
        <w:t> </w:t>
      </w:r>
    </w:p>
    <w:p w14:paraId="697D3356" w14:textId="77777777" w:rsidR="00507963" w:rsidRPr="00507963" w:rsidRDefault="00507963" w:rsidP="00507963">
      <w:pPr>
        <w:pStyle w:val="Prrafodelista"/>
        <w:tabs>
          <w:tab w:val="left" w:pos="1591"/>
        </w:tabs>
        <w:ind w:left="341" w:right="1572"/>
        <w:rPr>
          <w:lang w:val="es-CO"/>
        </w:rPr>
      </w:pPr>
      <w:r w:rsidRPr="00507963">
        <w:rPr>
          <w:b/>
          <w:bCs/>
          <w:lang w:val="es-CO"/>
        </w:rPr>
        <w:t>2.5. </w:t>
      </w:r>
      <w:r w:rsidRPr="00507963">
        <w:rPr>
          <w:lang w:val="es-CO"/>
        </w:rPr>
        <w:t xml:space="preserve">Implementación de </w:t>
      </w:r>
      <w:proofErr w:type="spellStart"/>
      <w:r w:rsidRPr="00507963">
        <w:rPr>
          <w:lang w:val="es-CO"/>
        </w:rPr>
        <w:t>cicloparqueaderos</w:t>
      </w:r>
      <w:proofErr w:type="spellEnd"/>
      <w:r w:rsidRPr="00507963">
        <w:rPr>
          <w:lang w:val="es-CO"/>
        </w:rPr>
        <w:t xml:space="preserve"> en espacios y equipamientos públicos.</w:t>
      </w:r>
    </w:p>
    <w:p w14:paraId="032758FE" w14:textId="77777777" w:rsidR="00507963" w:rsidRPr="00507963" w:rsidRDefault="00507963" w:rsidP="00507963">
      <w:pPr>
        <w:pStyle w:val="Prrafodelista"/>
        <w:tabs>
          <w:tab w:val="left" w:pos="1591"/>
        </w:tabs>
        <w:ind w:left="341" w:right="1572"/>
        <w:rPr>
          <w:lang w:val="es-CO"/>
        </w:rPr>
      </w:pPr>
      <w:r w:rsidRPr="00507963">
        <w:rPr>
          <w:lang w:val="es-CO"/>
        </w:rPr>
        <w:t> </w:t>
      </w:r>
    </w:p>
    <w:p w14:paraId="178DA739" w14:textId="77777777" w:rsidR="00507963" w:rsidRPr="00507963" w:rsidRDefault="00507963" w:rsidP="00507963">
      <w:pPr>
        <w:pStyle w:val="Prrafodelista"/>
        <w:tabs>
          <w:tab w:val="left" w:pos="1591"/>
        </w:tabs>
        <w:ind w:left="341" w:right="1572"/>
        <w:rPr>
          <w:lang w:val="es-CO"/>
        </w:rPr>
      </w:pPr>
      <w:r w:rsidRPr="00507963">
        <w:rPr>
          <w:lang w:val="es-CO"/>
        </w:rPr>
        <w:t>3. Acción general: Consolidación de sistemas de bicicletas públicas sostenibles.</w:t>
      </w:r>
    </w:p>
    <w:p w14:paraId="3054E9DC" w14:textId="77777777" w:rsidR="00507963" w:rsidRPr="00507963" w:rsidRDefault="00507963" w:rsidP="00507963">
      <w:pPr>
        <w:pStyle w:val="Prrafodelista"/>
        <w:tabs>
          <w:tab w:val="left" w:pos="1591"/>
        </w:tabs>
        <w:ind w:left="341" w:right="1572"/>
        <w:rPr>
          <w:lang w:val="es-CO"/>
        </w:rPr>
      </w:pPr>
      <w:r w:rsidRPr="00507963">
        <w:rPr>
          <w:lang w:val="es-CO"/>
        </w:rPr>
        <w:t> </w:t>
      </w:r>
    </w:p>
    <w:p w14:paraId="449C7796"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41A48717" w14:textId="77777777" w:rsidR="00507963" w:rsidRPr="00507963" w:rsidRDefault="00507963" w:rsidP="00507963">
      <w:pPr>
        <w:pStyle w:val="Prrafodelista"/>
        <w:tabs>
          <w:tab w:val="left" w:pos="1591"/>
        </w:tabs>
        <w:ind w:left="341" w:right="1572"/>
        <w:rPr>
          <w:lang w:val="es-CO"/>
        </w:rPr>
      </w:pPr>
      <w:r w:rsidRPr="00507963">
        <w:rPr>
          <w:lang w:val="es-CO"/>
        </w:rPr>
        <w:t> </w:t>
      </w:r>
    </w:p>
    <w:p w14:paraId="5FDF4FC6" w14:textId="77777777" w:rsidR="00507963" w:rsidRPr="00507963" w:rsidRDefault="00507963" w:rsidP="00507963">
      <w:pPr>
        <w:pStyle w:val="Prrafodelista"/>
        <w:tabs>
          <w:tab w:val="left" w:pos="1591"/>
        </w:tabs>
        <w:ind w:left="341" w:right="1572"/>
        <w:rPr>
          <w:lang w:val="es-CO"/>
        </w:rPr>
      </w:pPr>
      <w:r w:rsidRPr="00507963">
        <w:rPr>
          <w:b/>
          <w:bCs/>
          <w:lang w:val="es-CO"/>
        </w:rPr>
        <w:t>3.1. </w:t>
      </w:r>
      <w:r w:rsidRPr="00507963">
        <w:rPr>
          <w:lang w:val="es-CO"/>
        </w:rPr>
        <w:t>Diagnóstico y evaluación de los sistemas de bicicletas públicas y compartidas existentes en Colombia.</w:t>
      </w:r>
    </w:p>
    <w:p w14:paraId="150457A4" w14:textId="77777777" w:rsidR="00507963" w:rsidRPr="00507963" w:rsidRDefault="00507963" w:rsidP="00507963">
      <w:pPr>
        <w:pStyle w:val="Prrafodelista"/>
        <w:tabs>
          <w:tab w:val="left" w:pos="1591"/>
        </w:tabs>
        <w:ind w:left="341" w:right="1572"/>
        <w:rPr>
          <w:lang w:val="es-CO"/>
        </w:rPr>
      </w:pPr>
      <w:r w:rsidRPr="00507963">
        <w:rPr>
          <w:lang w:val="es-CO"/>
        </w:rPr>
        <w:t> </w:t>
      </w:r>
    </w:p>
    <w:p w14:paraId="62A2F9F4" w14:textId="77777777" w:rsidR="00507963" w:rsidRPr="00507963" w:rsidRDefault="00507963" w:rsidP="00507963">
      <w:pPr>
        <w:pStyle w:val="Prrafodelista"/>
        <w:tabs>
          <w:tab w:val="left" w:pos="1591"/>
        </w:tabs>
        <w:ind w:left="341" w:right="1572"/>
        <w:rPr>
          <w:lang w:val="es-CO"/>
        </w:rPr>
      </w:pPr>
      <w:r w:rsidRPr="00507963">
        <w:rPr>
          <w:b/>
          <w:bCs/>
          <w:lang w:val="es-CO"/>
        </w:rPr>
        <w:t>3.2. </w:t>
      </w:r>
      <w:r w:rsidRPr="00507963">
        <w:rPr>
          <w:lang w:val="es-CO"/>
        </w:rPr>
        <w:t>Formulación y ejecución del programa de asistencia técnica enfocado en la sostenibilidad de sistemas de bicicletas públicas nuevos y existentes.</w:t>
      </w:r>
    </w:p>
    <w:p w14:paraId="215BFB81" w14:textId="77777777" w:rsidR="00507963" w:rsidRPr="00507963" w:rsidRDefault="00507963" w:rsidP="00507963">
      <w:pPr>
        <w:pStyle w:val="Prrafodelista"/>
        <w:tabs>
          <w:tab w:val="left" w:pos="1591"/>
        </w:tabs>
        <w:ind w:left="341" w:right="1572"/>
        <w:rPr>
          <w:lang w:val="es-CO"/>
        </w:rPr>
      </w:pPr>
      <w:r w:rsidRPr="00507963">
        <w:rPr>
          <w:lang w:val="es-CO"/>
        </w:rPr>
        <w:t> </w:t>
      </w:r>
    </w:p>
    <w:p w14:paraId="60CC52FC" w14:textId="77777777" w:rsidR="00507963" w:rsidRPr="00507963" w:rsidRDefault="00507963" w:rsidP="00507963">
      <w:pPr>
        <w:pStyle w:val="Prrafodelista"/>
        <w:tabs>
          <w:tab w:val="left" w:pos="1591"/>
        </w:tabs>
        <w:ind w:left="341" w:right="1572"/>
        <w:rPr>
          <w:lang w:val="es-CO"/>
        </w:rPr>
      </w:pPr>
      <w:r w:rsidRPr="00507963">
        <w:rPr>
          <w:b/>
          <w:bCs/>
          <w:lang w:val="es-CO"/>
        </w:rPr>
        <w:t>4. Acción general:</w:t>
      </w:r>
      <w:r w:rsidRPr="00507963">
        <w:rPr>
          <w:lang w:val="es-CO"/>
        </w:rPr>
        <w:t> Estrategias de planeación urbana y regional, sostenibles y seguras con el fin de incluir la visión de movilidad activa y el fomento del uso de la bicicleta.</w:t>
      </w:r>
    </w:p>
    <w:p w14:paraId="1998868F" w14:textId="77777777" w:rsidR="00507963" w:rsidRPr="00507963" w:rsidRDefault="00507963" w:rsidP="00507963">
      <w:pPr>
        <w:pStyle w:val="Prrafodelista"/>
        <w:tabs>
          <w:tab w:val="left" w:pos="1591"/>
        </w:tabs>
        <w:ind w:left="341" w:right="1572"/>
        <w:rPr>
          <w:lang w:val="es-CO"/>
        </w:rPr>
      </w:pPr>
      <w:r w:rsidRPr="00507963">
        <w:rPr>
          <w:lang w:val="es-CO"/>
        </w:rPr>
        <w:t> </w:t>
      </w:r>
    </w:p>
    <w:p w14:paraId="0B6EDCD7"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371AE31F" w14:textId="77777777" w:rsidR="00507963" w:rsidRPr="00507963" w:rsidRDefault="00507963" w:rsidP="00507963">
      <w:pPr>
        <w:pStyle w:val="Prrafodelista"/>
        <w:tabs>
          <w:tab w:val="left" w:pos="1591"/>
        </w:tabs>
        <w:ind w:left="341" w:right="1572"/>
        <w:rPr>
          <w:lang w:val="es-CO"/>
        </w:rPr>
      </w:pPr>
      <w:r w:rsidRPr="00507963">
        <w:rPr>
          <w:lang w:val="es-CO"/>
        </w:rPr>
        <w:t> </w:t>
      </w:r>
    </w:p>
    <w:p w14:paraId="1D87ECE3" w14:textId="77777777" w:rsidR="00507963" w:rsidRPr="00507963" w:rsidRDefault="00507963" w:rsidP="00507963">
      <w:pPr>
        <w:pStyle w:val="Prrafodelista"/>
        <w:tabs>
          <w:tab w:val="left" w:pos="1591"/>
        </w:tabs>
        <w:ind w:left="341" w:right="1572"/>
        <w:rPr>
          <w:lang w:val="es-CO"/>
        </w:rPr>
      </w:pPr>
      <w:r w:rsidRPr="00507963">
        <w:rPr>
          <w:b/>
          <w:bCs/>
          <w:lang w:val="es-CO"/>
        </w:rPr>
        <w:t>4.1. </w:t>
      </w:r>
      <w:r w:rsidRPr="00507963">
        <w:rPr>
          <w:lang w:val="es-CO"/>
        </w:rPr>
        <w:t>Asesoramiento y acompañamiento en la formulación y ejecución del programa de asistencia técnica en instrumentos de planeación urbana y regional en movilidad sostenible y segura.</w:t>
      </w:r>
    </w:p>
    <w:p w14:paraId="02978507" w14:textId="77777777" w:rsidR="00507963" w:rsidRPr="00507963" w:rsidRDefault="00507963" w:rsidP="00507963">
      <w:pPr>
        <w:pStyle w:val="Prrafodelista"/>
        <w:tabs>
          <w:tab w:val="left" w:pos="1591"/>
        </w:tabs>
        <w:ind w:left="341" w:right="1572"/>
        <w:rPr>
          <w:lang w:val="es-CO"/>
        </w:rPr>
      </w:pPr>
      <w:r w:rsidRPr="00507963">
        <w:rPr>
          <w:lang w:val="es-CO"/>
        </w:rPr>
        <w:t> </w:t>
      </w:r>
    </w:p>
    <w:p w14:paraId="09D718BD" w14:textId="77777777" w:rsidR="00507963" w:rsidRPr="00507963" w:rsidRDefault="00507963" w:rsidP="00507963">
      <w:pPr>
        <w:pStyle w:val="Prrafodelista"/>
        <w:tabs>
          <w:tab w:val="left" w:pos="1591"/>
        </w:tabs>
        <w:ind w:left="341" w:right="1572"/>
        <w:rPr>
          <w:lang w:val="es-CO"/>
        </w:rPr>
      </w:pPr>
      <w:r w:rsidRPr="00507963">
        <w:rPr>
          <w:b/>
          <w:bCs/>
          <w:lang w:val="es-CO"/>
        </w:rPr>
        <w:t>4.2. </w:t>
      </w:r>
      <w:r w:rsidRPr="00507963">
        <w:rPr>
          <w:lang w:val="es-CO"/>
        </w:rPr>
        <w:t>Actualización de los instrumentos de planificación territorial en torno a la movilidad sostenible y segura.</w:t>
      </w:r>
    </w:p>
    <w:p w14:paraId="1BDCD12C" w14:textId="77777777" w:rsidR="00507963" w:rsidRPr="00507963" w:rsidRDefault="00507963" w:rsidP="00507963">
      <w:pPr>
        <w:pStyle w:val="Prrafodelista"/>
        <w:tabs>
          <w:tab w:val="left" w:pos="1591"/>
        </w:tabs>
        <w:ind w:left="341" w:right="1572"/>
        <w:rPr>
          <w:lang w:val="es-CO"/>
        </w:rPr>
      </w:pPr>
      <w:r w:rsidRPr="00507963">
        <w:rPr>
          <w:lang w:val="es-CO"/>
        </w:rPr>
        <w:t> </w:t>
      </w:r>
    </w:p>
    <w:p w14:paraId="01514C89" w14:textId="77777777" w:rsidR="00507963" w:rsidRPr="00507963" w:rsidRDefault="00507963" w:rsidP="00507963">
      <w:pPr>
        <w:pStyle w:val="Prrafodelista"/>
        <w:tabs>
          <w:tab w:val="left" w:pos="1591"/>
        </w:tabs>
        <w:ind w:left="341" w:right="1572"/>
        <w:rPr>
          <w:lang w:val="es-CO"/>
        </w:rPr>
      </w:pPr>
      <w:r w:rsidRPr="00507963">
        <w:rPr>
          <w:b/>
          <w:bCs/>
          <w:lang w:val="es-CO"/>
        </w:rPr>
        <w:t>4.3. </w:t>
      </w:r>
      <w:r w:rsidRPr="00507963">
        <w:rPr>
          <w:lang w:val="es-CO"/>
        </w:rPr>
        <w:t>Incorporación de lineamientos para la planeación de ciclo-infraestructura y servicios complementarios.</w:t>
      </w:r>
    </w:p>
    <w:p w14:paraId="26F1D9E8" w14:textId="77777777" w:rsidR="00507963" w:rsidRPr="00507963" w:rsidRDefault="00507963" w:rsidP="00507963">
      <w:pPr>
        <w:pStyle w:val="Prrafodelista"/>
        <w:tabs>
          <w:tab w:val="left" w:pos="1591"/>
        </w:tabs>
        <w:ind w:left="341" w:right="1572"/>
        <w:rPr>
          <w:lang w:val="es-CO"/>
        </w:rPr>
      </w:pPr>
      <w:r w:rsidRPr="00507963">
        <w:rPr>
          <w:lang w:val="es-CO"/>
        </w:rPr>
        <w:t> </w:t>
      </w:r>
    </w:p>
    <w:p w14:paraId="274168F8" w14:textId="77777777" w:rsidR="00507963" w:rsidRPr="00507963" w:rsidRDefault="00507963" w:rsidP="00507963">
      <w:pPr>
        <w:pStyle w:val="Prrafodelista"/>
        <w:tabs>
          <w:tab w:val="left" w:pos="1591"/>
        </w:tabs>
        <w:ind w:left="341" w:right="1572"/>
        <w:rPr>
          <w:lang w:val="es-CO"/>
        </w:rPr>
      </w:pPr>
      <w:r w:rsidRPr="00507963">
        <w:rPr>
          <w:b/>
          <w:bCs/>
          <w:lang w:val="es-CO"/>
        </w:rPr>
        <w:t>Línea 2. Promoción del uso de la bicicleta.</w:t>
      </w:r>
    </w:p>
    <w:p w14:paraId="1364CAF6" w14:textId="77777777" w:rsidR="00507963" w:rsidRPr="00507963" w:rsidRDefault="00507963" w:rsidP="00507963">
      <w:pPr>
        <w:pStyle w:val="Prrafodelista"/>
        <w:tabs>
          <w:tab w:val="left" w:pos="1591"/>
        </w:tabs>
        <w:ind w:left="341" w:right="1572"/>
        <w:rPr>
          <w:lang w:val="es-CO"/>
        </w:rPr>
      </w:pPr>
      <w:r w:rsidRPr="00507963">
        <w:rPr>
          <w:lang w:val="es-CO"/>
        </w:rPr>
        <w:t> </w:t>
      </w:r>
    </w:p>
    <w:p w14:paraId="1CCB032E" w14:textId="77777777" w:rsidR="00507963" w:rsidRPr="00507963" w:rsidRDefault="00507963" w:rsidP="00507963">
      <w:pPr>
        <w:pStyle w:val="Prrafodelista"/>
        <w:tabs>
          <w:tab w:val="left" w:pos="1591"/>
        </w:tabs>
        <w:ind w:left="341" w:right="1572"/>
        <w:rPr>
          <w:lang w:val="es-CO"/>
        </w:rPr>
      </w:pPr>
      <w:r w:rsidRPr="00507963">
        <w:rPr>
          <w:b/>
          <w:bCs/>
          <w:lang w:val="es-CO"/>
        </w:rPr>
        <w:lastRenderedPageBreak/>
        <w:t>1. Acción general: </w:t>
      </w:r>
      <w:r w:rsidRPr="00507963">
        <w:rPr>
          <w:lang w:val="es-CO"/>
        </w:rPr>
        <w:t>Fortalecimiento de estrategias de promoción de hábitos saludables por medio de la bicicleta.</w:t>
      </w:r>
    </w:p>
    <w:p w14:paraId="3345BDF3" w14:textId="77777777" w:rsidR="00507963" w:rsidRPr="00507963" w:rsidRDefault="00507963" w:rsidP="00507963">
      <w:pPr>
        <w:pStyle w:val="Prrafodelista"/>
        <w:tabs>
          <w:tab w:val="left" w:pos="1591"/>
        </w:tabs>
        <w:ind w:left="341" w:right="1572"/>
        <w:rPr>
          <w:lang w:val="es-CO"/>
        </w:rPr>
      </w:pPr>
      <w:r w:rsidRPr="00507963">
        <w:rPr>
          <w:lang w:val="es-CO"/>
        </w:rPr>
        <w:t> </w:t>
      </w:r>
    </w:p>
    <w:p w14:paraId="1594DCA3"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0AE10607" w14:textId="77777777" w:rsidR="00507963" w:rsidRPr="00507963" w:rsidRDefault="00507963" w:rsidP="00507963">
      <w:pPr>
        <w:pStyle w:val="Prrafodelista"/>
        <w:tabs>
          <w:tab w:val="left" w:pos="1591"/>
        </w:tabs>
        <w:ind w:left="341" w:right="1572"/>
        <w:rPr>
          <w:lang w:val="es-CO"/>
        </w:rPr>
      </w:pPr>
      <w:r w:rsidRPr="00507963">
        <w:rPr>
          <w:lang w:val="es-CO"/>
        </w:rPr>
        <w:t> </w:t>
      </w:r>
    </w:p>
    <w:p w14:paraId="75B0DF7B" w14:textId="77777777" w:rsidR="00507963" w:rsidRPr="00507963" w:rsidRDefault="00507963" w:rsidP="00507963">
      <w:pPr>
        <w:pStyle w:val="Prrafodelista"/>
        <w:tabs>
          <w:tab w:val="left" w:pos="1591"/>
        </w:tabs>
        <w:ind w:left="341" w:right="1572"/>
        <w:rPr>
          <w:lang w:val="es-CO"/>
        </w:rPr>
      </w:pPr>
      <w:r w:rsidRPr="00507963">
        <w:rPr>
          <w:b/>
          <w:bCs/>
          <w:lang w:val="es-CO"/>
        </w:rPr>
        <w:t>1.1. </w:t>
      </w:r>
      <w:r w:rsidRPr="00507963">
        <w:rPr>
          <w:lang w:val="es-CO"/>
        </w:rPr>
        <w:t>Fortalecimiento al Programa Nacional de Vías Activas y Saludables (VAS).</w:t>
      </w:r>
    </w:p>
    <w:p w14:paraId="1D7A6094" w14:textId="77777777" w:rsidR="00507963" w:rsidRPr="00507963" w:rsidRDefault="00507963" w:rsidP="00507963">
      <w:pPr>
        <w:pStyle w:val="Prrafodelista"/>
        <w:tabs>
          <w:tab w:val="left" w:pos="1591"/>
        </w:tabs>
        <w:ind w:left="341" w:right="1572"/>
        <w:rPr>
          <w:lang w:val="es-CO"/>
        </w:rPr>
      </w:pPr>
      <w:r w:rsidRPr="00507963">
        <w:rPr>
          <w:lang w:val="es-CO"/>
        </w:rPr>
        <w:t> </w:t>
      </w:r>
    </w:p>
    <w:p w14:paraId="7AD7E102" w14:textId="77777777" w:rsidR="00507963" w:rsidRPr="00507963" w:rsidRDefault="00507963" w:rsidP="00507963">
      <w:pPr>
        <w:pStyle w:val="Prrafodelista"/>
        <w:tabs>
          <w:tab w:val="left" w:pos="1591"/>
        </w:tabs>
        <w:ind w:left="341" w:right="1572"/>
        <w:rPr>
          <w:lang w:val="es-CO"/>
        </w:rPr>
      </w:pPr>
      <w:r w:rsidRPr="00507963">
        <w:rPr>
          <w:b/>
          <w:bCs/>
          <w:lang w:val="es-CO"/>
        </w:rPr>
        <w:t>1.2. </w:t>
      </w:r>
      <w:r w:rsidRPr="00507963">
        <w:rPr>
          <w:lang w:val="es-CO"/>
        </w:rPr>
        <w:t>Promoción y fomento de la práctica del ciclismo deportivo.</w:t>
      </w:r>
    </w:p>
    <w:p w14:paraId="46E0025C" w14:textId="77777777" w:rsidR="00507963" w:rsidRPr="00507963" w:rsidRDefault="00507963" w:rsidP="00507963">
      <w:pPr>
        <w:pStyle w:val="Prrafodelista"/>
        <w:tabs>
          <w:tab w:val="left" w:pos="1591"/>
        </w:tabs>
        <w:ind w:left="341" w:right="1572"/>
        <w:rPr>
          <w:lang w:val="es-CO"/>
        </w:rPr>
      </w:pPr>
      <w:r w:rsidRPr="00507963">
        <w:rPr>
          <w:lang w:val="es-CO"/>
        </w:rPr>
        <w:t> </w:t>
      </w:r>
    </w:p>
    <w:p w14:paraId="1AC76E59" w14:textId="77777777" w:rsidR="00507963" w:rsidRPr="00507963" w:rsidRDefault="00507963" w:rsidP="00507963">
      <w:pPr>
        <w:pStyle w:val="Prrafodelista"/>
        <w:tabs>
          <w:tab w:val="left" w:pos="1591"/>
        </w:tabs>
        <w:ind w:left="341" w:right="1572"/>
        <w:rPr>
          <w:lang w:val="es-CO"/>
        </w:rPr>
      </w:pPr>
      <w:r w:rsidRPr="00507963">
        <w:rPr>
          <w:lang w:val="es-CO"/>
        </w:rPr>
        <w:t>2. Acción general: Estructuración e implementación de estrategias asociadas al uso de la bicicleta en entornos educativos.</w:t>
      </w:r>
    </w:p>
    <w:p w14:paraId="6FE10786" w14:textId="77777777" w:rsidR="00507963" w:rsidRPr="00507963" w:rsidRDefault="00507963" w:rsidP="00507963">
      <w:pPr>
        <w:pStyle w:val="Prrafodelista"/>
        <w:tabs>
          <w:tab w:val="left" w:pos="1591"/>
        </w:tabs>
        <w:ind w:left="341" w:right="1572"/>
        <w:rPr>
          <w:lang w:val="es-CO"/>
        </w:rPr>
      </w:pPr>
      <w:r w:rsidRPr="00507963">
        <w:rPr>
          <w:lang w:val="es-CO"/>
        </w:rPr>
        <w:t> </w:t>
      </w:r>
    </w:p>
    <w:p w14:paraId="26EA8C8D"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0F1ED438" w14:textId="77777777" w:rsidR="00507963" w:rsidRPr="00507963" w:rsidRDefault="00507963" w:rsidP="00507963">
      <w:pPr>
        <w:pStyle w:val="Prrafodelista"/>
        <w:tabs>
          <w:tab w:val="left" w:pos="1591"/>
        </w:tabs>
        <w:ind w:left="341" w:right="1572"/>
        <w:rPr>
          <w:lang w:val="es-CO"/>
        </w:rPr>
      </w:pPr>
      <w:r w:rsidRPr="00507963">
        <w:rPr>
          <w:lang w:val="es-CO"/>
        </w:rPr>
        <w:t> </w:t>
      </w:r>
    </w:p>
    <w:p w14:paraId="2CC01766" w14:textId="77777777" w:rsidR="00507963" w:rsidRPr="00507963" w:rsidRDefault="00507963" w:rsidP="00507963">
      <w:pPr>
        <w:pStyle w:val="Prrafodelista"/>
        <w:tabs>
          <w:tab w:val="left" w:pos="1591"/>
        </w:tabs>
        <w:ind w:left="341" w:right="1572"/>
        <w:rPr>
          <w:lang w:val="es-CO"/>
        </w:rPr>
      </w:pPr>
      <w:r w:rsidRPr="00507963">
        <w:rPr>
          <w:b/>
          <w:bCs/>
          <w:lang w:val="es-CO"/>
        </w:rPr>
        <w:t>2.1. </w:t>
      </w:r>
      <w:r w:rsidRPr="00507963">
        <w:rPr>
          <w:lang w:val="es-CO"/>
        </w:rPr>
        <w:t>Formulación e implementación de Planes de Movilidad Escolar (PME) con la bicicleta como medio de transporte.</w:t>
      </w:r>
    </w:p>
    <w:p w14:paraId="604E8097" w14:textId="77777777" w:rsidR="00507963" w:rsidRPr="00507963" w:rsidRDefault="00507963" w:rsidP="00507963">
      <w:pPr>
        <w:pStyle w:val="Prrafodelista"/>
        <w:tabs>
          <w:tab w:val="left" w:pos="1591"/>
        </w:tabs>
        <w:ind w:left="341" w:right="1572"/>
        <w:rPr>
          <w:lang w:val="es-CO"/>
        </w:rPr>
      </w:pPr>
      <w:r w:rsidRPr="00507963">
        <w:rPr>
          <w:lang w:val="es-CO"/>
        </w:rPr>
        <w:t> </w:t>
      </w:r>
    </w:p>
    <w:p w14:paraId="3EA80735" w14:textId="77777777" w:rsidR="00507963" w:rsidRPr="00507963" w:rsidRDefault="00507963" w:rsidP="00507963">
      <w:pPr>
        <w:pStyle w:val="Prrafodelista"/>
        <w:tabs>
          <w:tab w:val="left" w:pos="1591"/>
        </w:tabs>
        <w:ind w:left="341" w:right="1572"/>
        <w:rPr>
          <w:lang w:val="es-CO"/>
        </w:rPr>
      </w:pPr>
      <w:r w:rsidRPr="00507963">
        <w:rPr>
          <w:b/>
          <w:bCs/>
          <w:lang w:val="es-CO"/>
        </w:rPr>
        <w:t>2.2. </w:t>
      </w:r>
      <w:r w:rsidRPr="00507963">
        <w:rPr>
          <w:lang w:val="es-CO"/>
        </w:rPr>
        <w:t>Formulación e implementación de planes de movilidad priorizados para instituciones de educación superior públicas que promuevan el uso de la bicicleta.</w:t>
      </w:r>
    </w:p>
    <w:p w14:paraId="4F295ABD" w14:textId="77777777" w:rsidR="00507963" w:rsidRPr="00507963" w:rsidRDefault="00507963" w:rsidP="00507963">
      <w:pPr>
        <w:pStyle w:val="Prrafodelista"/>
        <w:tabs>
          <w:tab w:val="left" w:pos="1591"/>
        </w:tabs>
        <w:ind w:left="341" w:right="1572"/>
        <w:rPr>
          <w:lang w:val="es-CO"/>
        </w:rPr>
      </w:pPr>
      <w:r w:rsidRPr="00507963">
        <w:rPr>
          <w:lang w:val="es-CO"/>
        </w:rPr>
        <w:t> </w:t>
      </w:r>
    </w:p>
    <w:p w14:paraId="008AE060" w14:textId="77777777" w:rsidR="00507963" w:rsidRPr="00507963" w:rsidRDefault="00507963" w:rsidP="00507963">
      <w:pPr>
        <w:pStyle w:val="Prrafodelista"/>
        <w:tabs>
          <w:tab w:val="left" w:pos="1591"/>
        </w:tabs>
        <w:ind w:left="341" w:right="1572"/>
        <w:rPr>
          <w:lang w:val="es-CO"/>
        </w:rPr>
      </w:pPr>
      <w:r w:rsidRPr="00507963">
        <w:rPr>
          <w:b/>
          <w:bCs/>
          <w:lang w:val="es-CO"/>
        </w:rPr>
        <w:t>2.3. </w:t>
      </w:r>
      <w:r w:rsidRPr="00507963">
        <w:rPr>
          <w:lang w:val="es-CO"/>
        </w:rPr>
        <w:t xml:space="preserve">Implementación de </w:t>
      </w:r>
      <w:proofErr w:type="spellStart"/>
      <w:r w:rsidRPr="00507963">
        <w:rPr>
          <w:lang w:val="es-CO"/>
        </w:rPr>
        <w:t>cicloparqueaderos</w:t>
      </w:r>
      <w:proofErr w:type="spellEnd"/>
      <w:r w:rsidRPr="00507963">
        <w:rPr>
          <w:lang w:val="es-CO"/>
        </w:rPr>
        <w:t>, con priorización en instituciones educativas públicas.</w:t>
      </w:r>
    </w:p>
    <w:p w14:paraId="6ACE82F0" w14:textId="77777777" w:rsidR="00507963" w:rsidRPr="00507963" w:rsidRDefault="00507963" w:rsidP="00507963">
      <w:pPr>
        <w:pStyle w:val="Prrafodelista"/>
        <w:tabs>
          <w:tab w:val="left" w:pos="1591"/>
        </w:tabs>
        <w:ind w:left="341" w:right="1572"/>
        <w:rPr>
          <w:lang w:val="es-CO"/>
        </w:rPr>
      </w:pPr>
      <w:r w:rsidRPr="00507963">
        <w:rPr>
          <w:lang w:val="es-CO"/>
        </w:rPr>
        <w:t> </w:t>
      </w:r>
    </w:p>
    <w:p w14:paraId="0F8216A5" w14:textId="77777777" w:rsidR="00507963" w:rsidRPr="00507963" w:rsidRDefault="00507963" w:rsidP="00507963">
      <w:pPr>
        <w:pStyle w:val="Prrafodelista"/>
        <w:tabs>
          <w:tab w:val="left" w:pos="1591"/>
        </w:tabs>
        <w:ind w:left="341" w:right="1572"/>
        <w:rPr>
          <w:lang w:val="es-CO"/>
        </w:rPr>
      </w:pPr>
      <w:r w:rsidRPr="00507963">
        <w:rPr>
          <w:b/>
          <w:bCs/>
          <w:lang w:val="es-CO"/>
        </w:rPr>
        <w:t>2.4. </w:t>
      </w:r>
      <w:r w:rsidRPr="00507963">
        <w:rPr>
          <w:lang w:val="es-CO"/>
        </w:rPr>
        <w:t>Implementación de programas de enseñanza de habilidades para el uso de bicicleta en niños, niñas y adolescentes.</w:t>
      </w:r>
    </w:p>
    <w:p w14:paraId="0CAB74B6" w14:textId="77777777" w:rsidR="00507963" w:rsidRPr="00507963" w:rsidRDefault="00507963" w:rsidP="00507963">
      <w:pPr>
        <w:pStyle w:val="Prrafodelista"/>
        <w:tabs>
          <w:tab w:val="left" w:pos="1591"/>
        </w:tabs>
        <w:ind w:left="341" w:right="1572"/>
        <w:rPr>
          <w:lang w:val="es-CO"/>
        </w:rPr>
      </w:pPr>
      <w:r w:rsidRPr="00507963">
        <w:rPr>
          <w:lang w:val="es-CO"/>
        </w:rPr>
        <w:t> </w:t>
      </w:r>
    </w:p>
    <w:p w14:paraId="28A92982" w14:textId="77777777" w:rsidR="00507963" w:rsidRPr="00507963" w:rsidRDefault="00507963" w:rsidP="00507963">
      <w:pPr>
        <w:pStyle w:val="Prrafodelista"/>
        <w:tabs>
          <w:tab w:val="left" w:pos="1591"/>
        </w:tabs>
        <w:ind w:left="341" w:right="1572"/>
        <w:rPr>
          <w:lang w:val="es-CO"/>
        </w:rPr>
      </w:pPr>
      <w:r w:rsidRPr="00507963">
        <w:rPr>
          <w:b/>
          <w:bCs/>
          <w:lang w:val="es-CO"/>
        </w:rPr>
        <w:t>2.5. </w:t>
      </w:r>
      <w:r w:rsidRPr="00507963">
        <w:rPr>
          <w:lang w:val="es-CO"/>
        </w:rPr>
        <w:t>Desarrollo de actividades de educación vial para la promoción de una movilidad segura en bicicleta.</w:t>
      </w:r>
    </w:p>
    <w:p w14:paraId="7CAA2D53" w14:textId="77777777" w:rsidR="00507963" w:rsidRPr="00507963" w:rsidRDefault="00507963" w:rsidP="00507963">
      <w:pPr>
        <w:pStyle w:val="Prrafodelista"/>
        <w:tabs>
          <w:tab w:val="left" w:pos="1591"/>
        </w:tabs>
        <w:ind w:left="341" w:right="1572"/>
        <w:rPr>
          <w:lang w:val="es-CO"/>
        </w:rPr>
      </w:pPr>
      <w:r w:rsidRPr="00507963">
        <w:rPr>
          <w:lang w:val="es-CO"/>
        </w:rPr>
        <w:t> </w:t>
      </w:r>
    </w:p>
    <w:p w14:paraId="2799C5D6" w14:textId="77777777" w:rsidR="00507963" w:rsidRPr="00507963" w:rsidRDefault="00507963" w:rsidP="00507963">
      <w:pPr>
        <w:pStyle w:val="Prrafodelista"/>
        <w:tabs>
          <w:tab w:val="left" w:pos="1591"/>
        </w:tabs>
        <w:ind w:left="341" w:right="1572"/>
        <w:rPr>
          <w:lang w:val="es-CO"/>
        </w:rPr>
      </w:pPr>
      <w:r w:rsidRPr="00507963">
        <w:rPr>
          <w:b/>
          <w:bCs/>
          <w:lang w:val="es-CO"/>
        </w:rPr>
        <w:t>2.6. </w:t>
      </w:r>
      <w:r w:rsidRPr="00507963">
        <w:rPr>
          <w:lang w:val="es-CO"/>
        </w:rPr>
        <w:t>Formulación e implementación de los sistemas de bicicletas compartidas en instituciones educativas prioritariamente de naturaleza pública.</w:t>
      </w:r>
    </w:p>
    <w:p w14:paraId="51475FCF" w14:textId="77777777" w:rsidR="00507963" w:rsidRPr="00507963" w:rsidRDefault="00507963" w:rsidP="00507963">
      <w:pPr>
        <w:pStyle w:val="Prrafodelista"/>
        <w:tabs>
          <w:tab w:val="left" w:pos="1591"/>
        </w:tabs>
        <w:ind w:left="341" w:right="1572"/>
        <w:rPr>
          <w:lang w:val="es-CO"/>
        </w:rPr>
      </w:pPr>
      <w:r w:rsidRPr="00507963">
        <w:rPr>
          <w:lang w:val="es-CO"/>
        </w:rPr>
        <w:t> </w:t>
      </w:r>
    </w:p>
    <w:p w14:paraId="3A336376" w14:textId="77777777" w:rsidR="00507963" w:rsidRPr="00507963" w:rsidRDefault="00507963" w:rsidP="00507963">
      <w:pPr>
        <w:pStyle w:val="Prrafodelista"/>
        <w:tabs>
          <w:tab w:val="left" w:pos="1591"/>
        </w:tabs>
        <w:ind w:left="341" w:right="1572"/>
        <w:rPr>
          <w:lang w:val="es-CO"/>
        </w:rPr>
      </w:pPr>
      <w:r w:rsidRPr="00507963">
        <w:rPr>
          <w:b/>
          <w:bCs/>
          <w:lang w:val="es-CO"/>
        </w:rPr>
        <w:t>3. Acción general: </w:t>
      </w:r>
      <w:r w:rsidRPr="00507963">
        <w:rPr>
          <w:lang w:val="es-CO"/>
        </w:rPr>
        <w:t>Estructuración e implementación de estrategias asociadas al uso de la bicicleta en entornos laborales.</w:t>
      </w:r>
    </w:p>
    <w:p w14:paraId="607B88D9" w14:textId="77777777" w:rsidR="00507963" w:rsidRPr="00507963" w:rsidRDefault="00507963" w:rsidP="00507963">
      <w:pPr>
        <w:pStyle w:val="Prrafodelista"/>
        <w:tabs>
          <w:tab w:val="left" w:pos="1591"/>
        </w:tabs>
        <w:ind w:left="341" w:right="1572"/>
        <w:rPr>
          <w:lang w:val="es-CO"/>
        </w:rPr>
      </w:pPr>
      <w:r w:rsidRPr="00507963">
        <w:rPr>
          <w:lang w:val="es-CO"/>
        </w:rPr>
        <w:t> </w:t>
      </w:r>
    </w:p>
    <w:p w14:paraId="7E3DC4A5"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22ADE9A6" w14:textId="77777777" w:rsidR="00507963" w:rsidRPr="00507963" w:rsidRDefault="00507963" w:rsidP="00507963">
      <w:pPr>
        <w:pStyle w:val="Prrafodelista"/>
        <w:tabs>
          <w:tab w:val="left" w:pos="1591"/>
        </w:tabs>
        <w:ind w:left="341" w:right="1572"/>
        <w:rPr>
          <w:lang w:val="es-CO"/>
        </w:rPr>
      </w:pPr>
      <w:r w:rsidRPr="00507963">
        <w:rPr>
          <w:lang w:val="es-CO"/>
        </w:rPr>
        <w:t> </w:t>
      </w:r>
    </w:p>
    <w:p w14:paraId="04E95AF4" w14:textId="77777777" w:rsidR="00507963" w:rsidRPr="00507963" w:rsidRDefault="00507963" w:rsidP="00507963">
      <w:pPr>
        <w:pStyle w:val="Prrafodelista"/>
        <w:tabs>
          <w:tab w:val="left" w:pos="1591"/>
        </w:tabs>
        <w:ind w:left="341" w:right="1572"/>
        <w:rPr>
          <w:lang w:val="es-CO"/>
        </w:rPr>
      </w:pPr>
      <w:r w:rsidRPr="00507963">
        <w:rPr>
          <w:b/>
          <w:bCs/>
          <w:lang w:val="es-CO"/>
        </w:rPr>
        <w:t>3.1. </w:t>
      </w:r>
      <w:r w:rsidRPr="00507963">
        <w:rPr>
          <w:lang w:val="es-CO"/>
        </w:rPr>
        <w:t>Formulación e implementación de estrategias que generen entornos laborales saludables a través del uso de la bicicleta como medio de transporte.</w:t>
      </w:r>
    </w:p>
    <w:p w14:paraId="0752E75C" w14:textId="77777777" w:rsidR="00507963" w:rsidRPr="00507963" w:rsidRDefault="00507963" w:rsidP="00507963">
      <w:pPr>
        <w:pStyle w:val="Prrafodelista"/>
        <w:tabs>
          <w:tab w:val="left" w:pos="1591"/>
        </w:tabs>
        <w:ind w:left="341" w:right="1572"/>
        <w:rPr>
          <w:lang w:val="es-CO"/>
        </w:rPr>
      </w:pPr>
      <w:r w:rsidRPr="00507963">
        <w:rPr>
          <w:lang w:val="es-CO"/>
        </w:rPr>
        <w:t> </w:t>
      </w:r>
    </w:p>
    <w:p w14:paraId="1282680D" w14:textId="77777777" w:rsidR="00507963" w:rsidRPr="00507963" w:rsidRDefault="00507963" w:rsidP="00507963">
      <w:pPr>
        <w:pStyle w:val="Prrafodelista"/>
        <w:tabs>
          <w:tab w:val="left" w:pos="1591"/>
        </w:tabs>
        <w:ind w:left="341" w:right="1572"/>
        <w:rPr>
          <w:lang w:val="es-CO"/>
        </w:rPr>
      </w:pPr>
      <w:r w:rsidRPr="00507963">
        <w:rPr>
          <w:b/>
          <w:bCs/>
          <w:lang w:val="es-CO"/>
        </w:rPr>
        <w:t>3.2. </w:t>
      </w:r>
      <w:r w:rsidRPr="00507963">
        <w:rPr>
          <w:lang w:val="es-CO"/>
        </w:rPr>
        <w:t>Formulación de estrategias de difusión y promoción para organizaciones que incentiven y aseguren el uso de la bicicleta por parte de sus colaboradores.</w:t>
      </w:r>
    </w:p>
    <w:p w14:paraId="2FDE73F8" w14:textId="77777777" w:rsidR="00507963" w:rsidRPr="00507963" w:rsidRDefault="00507963" w:rsidP="00507963">
      <w:pPr>
        <w:pStyle w:val="Prrafodelista"/>
        <w:tabs>
          <w:tab w:val="left" w:pos="1591"/>
        </w:tabs>
        <w:ind w:left="341" w:right="1572"/>
        <w:rPr>
          <w:lang w:val="es-CO"/>
        </w:rPr>
      </w:pPr>
      <w:r w:rsidRPr="00507963">
        <w:rPr>
          <w:lang w:val="es-CO"/>
        </w:rPr>
        <w:t> </w:t>
      </w:r>
    </w:p>
    <w:p w14:paraId="0413C23F" w14:textId="77777777" w:rsidR="00507963" w:rsidRPr="00507963" w:rsidRDefault="00507963" w:rsidP="00507963">
      <w:pPr>
        <w:pStyle w:val="Prrafodelista"/>
        <w:tabs>
          <w:tab w:val="left" w:pos="1591"/>
        </w:tabs>
        <w:ind w:left="341" w:right="1572"/>
        <w:rPr>
          <w:lang w:val="es-CO"/>
        </w:rPr>
      </w:pPr>
      <w:r w:rsidRPr="00507963">
        <w:rPr>
          <w:b/>
          <w:bCs/>
          <w:lang w:val="es-CO"/>
        </w:rPr>
        <w:t>3.3. </w:t>
      </w:r>
      <w:r w:rsidRPr="00507963">
        <w:rPr>
          <w:lang w:val="es-CO"/>
        </w:rPr>
        <w:t xml:space="preserve">Implementación de </w:t>
      </w:r>
      <w:proofErr w:type="spellStart"/>
      <w:r w:rsidRPr="00507963">
        <w:rPr>
          <w:lang w:val="es-CO"/>
        </w:rPr>
        <w:t>cicloparqueaderos</w:t>
      </w:r>
      <w:proofErr w:type="spellEnd"/>
      <w:r w:rsidRPr="00507963">
        <w:rPr>
          <w:lang w:val="es-CO"/>
        </w:rPr>
        <w:t xml:space="preserve"> con priorización en instituciones públicas.</w:t>
      </w:r>
    </w:p>
    <w:p w14:paraId="050F9380" w14:textId="77777777" w:rsidR="00507963" w:rsidRPr="00507963" w:rsidRDefault="00507963" w:rsidP="00507963">
      <w:pPr>
        <w:pStyle w:val="Prrafodelista"/>
        <w:tabs>
          <w:tab w:val="left" w:pos="1591"/>
        </w:tabs>
        <w:ind w:left="341" w:right="1572"/>
        <w:rPr>
          <w:lang w:val="es-CO"/>
        </w:rPr>
      </w:pPr>
      <w:r w:rsidRPr="00507963">
        <w:rPr>
          <w:lang w:val="es-CO"/>
        </w:rPr>
        <w:t> </w:t>
      </w:r>
    </w:p>
    <w:p w14:paraId="419A5A36" w14:textId="77777777" w:rsidR="00507963" w:rsidRPr="00507963" w:rsidRDefault="00507963" w:rsidP="00507963">
      <w:pPr>
        <w:pStyle w:val="Prrafodelista"/>
        <w:tabs>
          <w:tab w:val="left" w:pos="1591"/>
        </w:tabs>
        <w:ind w:left="341" w:right="1572"/>
        <w:rPr>
          <w:lang w:val="es-CO"/>
        </w:rPr>
      </w:pPr>
      <w:r w:rsidRPr="00507963">
        <w:rPr>
          <w:b/>
          <w:bCs/>
          <w:lang w:val="es-CO"/>
        </w:rPr>
        <w:t>4. Acción general:</w:t>
      </w:r>
      <w:r w:rsidRPr="00507963">
        <w:rPr>
          <w:lang w:val="es-CO"/>
        </w:rPr>
        <w:t> Estructuración e implementación de estrategias en torno a </w:t>
      </w:r>
      <w:r w:rsidRPr="00507963">
        <w:rPr>
          <w:i/>
          <w:iCs/>
          <w:lang w:val="es-CO"/>
        </w:rPr>
        <w:t>"La bicicleta como pilar del turismo sostenible".</w:t>
      </w:r>
    </w:p>
    <w:p w14:paraId="598392BF" w14:textId="77777777" w:rsidR="00507963" w:rsidRPr="00507963" w:rsidRDefault="00507963" w:rsidP="00507963">
      <w:pPr>
        <w:pStyle w:val="Prrafodelista"/>
        <w:tabs>
          <w:tab w:val="left" w:pos="1591"/>
        </w:tabs>
        <w:ind w:left="341" w:right="1572"/>
        <w:rPr>
          <w:lang w:val="es-CO"/>
        </w:rPr>
      </w:pPr>
      <w:r w:rsidRPr="00507963">
        <w:rPr>
          <w:lang w:val="es-CO"/>
        </w:rPr>
        <w:t> </w:t>
      </w:r>
    </w:p>
    <w:p w14:paraId="27A18E04"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7BD2071E" w14:textId="77777777" w:rsidR="00507963" w:rsidRPr="00507963" w:rsidRDefault="00507963" w:rsidP="00507963">
      <w:pPr>
        <w:pStyle w:val="Prrafodelista"/>
        <w:tabs>
          <w:tab w:val="left" w:pos="1591"/>
        </w:tabs>
        <w:ind w:left="341" w:right="1572"/>
        <w:rPr>
          <w:lang w:val="es-CO"/>
        </w:rPr>
      </w:pPr>
      <w:r w:rsidRPr="00507963">
        <w:rPr>
          <w:lang w:val="es-CO"/>
        </w:rPr>
        <w:t> </w:t>
      </w:r>
    </w:p>
    <w:p w14:paraId="4367F7AB" w14:textId="77777777" w:rsidR="00507963" w:rsidRPr="00507963" w:rsidRDefault="00507963" w:rsidP="00507963">
      <w:pPr>
        <w:pStyle w:val="Prrafodelista"/>
        <w:tabs>
          <w:tab w:val="left" w:pos="1591"/>
        </w:tabs>
        <w:ind w:left="341" w:right="1572"/>
        <w:rPr>
          <w:lang w:val="es-CO"/>
        </w:rPr>
      </w:pPr>
      <w:r w:rsidRPr="00507963">
        <w:rPr>
          <w:b/>
          <w:bCs/>
          <w:lang w:val="es-CO"/>
        </w:rPr>
        <w:lastRenderedPageBreak/>
        <w:t>4.1. </w:t>
      </w:r>
      <w:r w:rsidRPr="00507963">
        <w:rPr>
          <w:lang w:val="es-CO"/>
        </w:rPr>
        <w:t>Articulación y coordinación de actores públicos y privados con el objetivo de promover el cicloturismo o turismo en bicicleta.</w:t>
      </w:r>
    </w:p>
    <w:p w14:paraId="06953903" w14:textId="77777777" w:rsidR="00507963" w:rsidRPr="00507963" w:rsidRDefault="00507963" w:rsidP="00507963">
      <w:pPr>
        <w:pStyle w:val="Prrafodelista"/>
        <w:tabs>
          <w:tab w:val="left" w:pos="1591"/>
        </w:tabs>
        <w:ind w:left="341" w:right="1572"/>
        <w:rPr>
          <w:lang w:val="es-CO"/>
        </w:rPr>
      </w:pPr>
      <w:r w:rsidRPr="00507963">
        <w:rPr>
          <w:lang w:val="es-CO"/>
        </w:rPr>
        <w:t> </w:t>
      </w:r>
    </w:p>
    <w:p w14:paraId="25B8CC0F" w14:textId="77777777" w:rsidR="00507963" w:rsidRPr="00507963" w:rsidRDefault="00507963" w:rsidP="00507963">
      <w:pPr>
        <w:pStyle w:val="Prrafodelista"/>
        <w:tabs>
          <w:tab w:val="left" w:pos="1591"/>
        </w:tabs>
        <w:ind w:left="341" w:right="1572"/>
        <w:rPr>
          <w:lang w:val="es-CO"/>
        </w:rPr>
      </w:pPr>
      <w:r w:rsidRPr="00507963">
        <w:rPr>
          <w:b/>
          <w:bCs/>
          <w:lang w:val="es-CO"/>
        </w:rPr>
        <w:t>4.2. </w:t>
      </w:r>
      <w:r w:rsidRPr="00507963">
        <w:rPr>
          <w:lang w:val="es-CO"/>
        </w:rPr>
        <w:t>Creación y adopción de la normativa que permitirá la implementación del cicloturismo con estándares de calidad y seguridad, así como, la creación de incentivos que promuevan la participación de los actores privados en la cadena de valor del turismo.</w:t>
      </w:r>
    </w:p>
    <w:p w14:paraId="3D79161E" w14:textId="77777777" w:rsidR="00507963" w:rsidRPr="00507963" w:rsidRDefault="00507963" w:rsidP="00507963">
      <w:pPr>
        <w:pStyle w:val="Prrafodelista"/>
        <w:tabs>
          <w:tab w:val="left" w:pos="1591"/>
        </w:tabs>
        <w:ind w:left="341" w:right="1572"/>
        <w:rPr>
          <w:lang w:val="es-CO"/>
        </w:rPr>
      </w:pPr>
      <w:r w:rsidRPr="00507963">
        <w:rPr>
          <w:lang w:val="es-CO"/>
        </w:rPr>
        <w:t> </w:t>
      </w:r>
    </w:p>
    <w:p w14:paraId="69525F5A" w14:textId="77777777" w:rsidR="00507963" w:rsidRPr="00507963" w:rsidRDefault="00507963" w:rsidP="00507963">
      <w:pPr>
        <w:pStyle w:val="Prrafodelista"/>
        <w:tabs>
          <w:tab w:val="left" w:pos="1591"/>
        </w:tabs>
        <w:ind w:left="341" w:right="1572"/>
        <w:rPr>
          <w:lang w:val="es-CO"/>
        </w:rPr>
      </w:pPr>
      <w:r w:rsidRPr="00507963">
        <w:rPr>
          <w:b/>
          <w:bCs/>
          <w:lang w:val="es-CO"/>
        </w:rPr>
        <w:t>4.3. </w:t>
      </w:r>
      <w:r w:rsidRPr="00507963">
        <w:rPr>
          <w:lang w:val="es-CO"/>
        </w:rPr>
        <w:t>Definición e implementación de mecanismos de capacitación en donde se articule el cicloturismo con la normatividad turística del país.</w:t>
      </w:r>
    </w:p>
    <w:p w14:paraId="1820F376" w14:textId="77777777" w:rsidR="00507963" w:rsidRPr="00507963" w:rsidRDefault="00507963" w:rsidP="00507963">
      <w:pPr>
        <w:pStyle w:val="Prrafodelista"/>
        <w:tabs>
          <w:tab w:val="left" w:pos="1591"/>
        </w:tabs>
        <w:ind w:left="341" w:right="1572"/>
        <w:rPr>
          <w:lang w:val="es-CO"/>
        </w:rPr>
      </w:pPr>
      <w:r w:rsidRPr="00507963">
        <w:rPr>
          <w:lang w:val="es-CO"/>
        </w:rPr>
        <w:t> </w:t>
      </w:r>
    </w:p>
    <w:p w14:paraId="4328C1B2" w14:textId="77777777" w:rsidR="00507963" w:rsidRPr="00507963" w:rsidRDefault="00507963" w:rsidP="00507963">
      <w:pPr>
        <w:pStyle w:val="Prrafodelista"/>
        <w:tabs>
          <w:tab w:val="left" w:pos="1591"/>
        </w:tabs>
        <w:ind w:left="341" w:right="1572"/>
        <w:rPr>
          <w:lang w:val="es-CO"/>
        </w:rPr>
      </w:pPr>
      <w:r w:rsidRPr="00507963">
        <w:rPr>
          <w:b/>
          <w:bCs/>
          <w:lang w:val="es-CO"/>
        </w:rPr>
        <w:t>4.4. </w:t>
      </w:r>
      <w:r w:rsidRPr="00507963">
        <w:rPr>
          <w:lang w:val="es-CO"/>
        </w:rPr>
        <w:t>Definición del sistema de rutas en las cuales se podrá realizar cicloturismo o turismo en bicicleta, así como, los lineamientos para su funcionamiento, bajo estándares de calidad y seguridad en el servicio.</w:t>
      </w:r>
    </w:p>
    <w:p w14:paraId="0D9B9C9D" w14:textId="77777777" w:rsidR="00507963" w:rsidRPr="00507963" w:rsidRDefault="00507963" w:rsidP="00507963">
      <w:pPr>
        <w:pStyle w:val="Prrafodelista"/>
        <w:tabs>
          <w:tab w:val="left" w:pos="1591"/>
        </w:tabs>
        <w:ind w:left="341" w:right="1572"/>
        <w:rPr>
          <w:lang w:val="es-CO"/>
        </w:rPr>
      </w:pPr>
      <w:r w:rsidRPr="00507963">
        <w:rPr>
          <w:lang w:val="es-CO"/>
        </w:rPr>
        <w:t> </w:t>
      </w:r>
    </w:p>
    <w:p w14:paraId="25D3E96F" w14:textId="77777777" w:rsidR="00507963" w:rsidRPr="00507963" w:rsidRDefault="00507963" w:rsidP="00507963">
      <w:pPr>
        <w:pStyle w:val="Prrafodelista"/>
        <w:tabs>
          <w:tab w:val="left" w:pos="1591"/>
        </w:tabs>
        <w:ind w:left="341" w:right="1572"/>
        <w:rPr>
          <w:lang w:val="es-CO"/>
        </w:rPr>
      </w:pPr>
      <w:r w:rsidRPr="00507963">
        <w:rPr>
          <w:b/>
          <w:bCs/>
          <w:lang w:val="es-CO"/>
        </w:rPr>
        <w:t>4.5. </w:t>
      </w:r>
      <w:r w:rsidRPr="00507963">
        <w:rPr>
          <w:lang w:val="es-CO"/>
        </w:rPr>
        <w:t>Definición e implementación de estrategias promocionales del cicloturismo en el país.</w:t>
      </w:r>
    </w:p>
    <w:p w14:paraId="4DAF1C38" w14:textId="77777777" w:rsidR="00507963" w:rsidRPr="00507963" w:rsidRDefault="00507963" w:rsidP="00507963">
      <w:pPr>
        <w:pStyle w:val="Prrafodelista"/>
        <w:tabs>
          <w:tab w:val="left" w:pos="1591"/>
        </w:tabs>
        <w:ind w:left="341" w:right="1572"/>
        <w:rPr>
          <w:lang w:val="es-CO"/>
        </w:rPr>
      </w:pPr>
      <w:r w:rsidRPr="00507963">
        <w:rPr>
          <w:lang w:val="es-CO"/>
        </w:rPr>
        <w:t> </w:t>
      </w:r>
    </w:p>
    <w:p w14:paraId="51DA6277" w14:textId="77777777" w:rsidR="00507963" w:rsidRPr="00507963" w:rsidRDefault="00507963" w:rsidP="00507963">
      <w:pPr>
        <w:pStyle w:val="Prrafodelista"/>
        <w:tabs>
          <w:tab w:val="left" w:pos="1591"/>
        </w:tabs>
        <w:ind w:left="341" w:right="1572"/>
        <w:rPr>
          <w:lang w:val="es-CO"/>
        </w:rPr>
      </w:pPr>
      <w:r w:rsidRPr="00507963">
        <w:rPr>
          <w:b/>
          <w:bCs/>
          <w:lang w:val="es-CO"/>
        </w:rPr>
        <w:t>4.6. </w:t>
      </w:r>
      <w:r w:rsidRPr="00507963">
        <w:rPr>
          <w:lang w:val="es-CO"/>
        </w:rPr>
        <w:t>Gestión, apoyo y promoción de la investigación e innovación en relación con el fortalecimiento del cicloturismo en el territorio nacional.</w:t>
      </w:r>
    </w:p>
    <w:p w14:paraId="42004C11" w14:textId="77777777" w:rsidR="00507963" w:rsidRPr="00507963" w:rsidRDefault="00507963" w:rsidP="00507963">
      <w:pPr>
        <w:pStyle w:val="Prrafodelista"/>
        <w:tabs>
          <w:tab w:val="left" w:pos="1591"/>
        </w:tabs>
        <w:ind w:left="341" w:right="1572"/>
        <w:rPr>
          <w:lang w:val="es-CO"/>
        </w:rPr>
      </w:pPr>
      <w:r w:rsidRPr="00507963">
        <w:rPr>
          <w:lang w:val="es-CO"/>
        </w:rPr>
        <w:t> </w:t>
      </w:r>
    </w:p>
    <w:p w14:paraId="2073040A" w14:textId="77777777" w:rsidR="00507963" w:rsidRPr="00507963" w:rsidRDefault="00507963" w:rsidP="00507963">
      <w:pPr>
        <w:pStyle w:val="Prrafodelista"/>
        <w:tabs>
          <w:tab w:val="left" w:pos="1591"/>
        </w:tabs>
        <w:ind w:left="341" w:right="1572"/>
        <w:rPr>
          <w:lang w:val="es-CO"/>
        </w:rPr>
      </w:pPr>
      <w:r w:rsidRPr="00507963">
        <w:rPr>
          <w:b/>
          <w:bCs/>
          <w:lang w:val="es-CO"/>
        </w:rPr>
        <w:t>5. Acción general:</w:t>
      </w:r>
      <w:r w:rsidRPr="00507963">
        <w:rPr>
          <w:lang w:val="es-CO"/>
        </w:rPr>
        <w:t> Estructuración e implementación de estrategias para promover la cultura de la bicicleta.</w:t>
      </w:r>
    </w:p>
    <w:p w14:paraId="776EC1A1" w14:textId="77777777" w:rsidR="00507963" w:rsidRPr="00507963" w:rsidRDefault="00507963" w:rsidP="00507963">
      <w:pPr>
        <w:pStyle w:val="Prrafodelista"/>
        <w:tabs>
          <w:tab w:val="left" w:pos="1591"/>
        </w:tabs>
        <w:ind w:left="341" w:right="1572"/>
        <w:rPr>
          <w:lang w:val="es-CO"/>
        </w:rPr>
      </w:pPr>
      <w:r w:rsidRPr="00507963">
        <w:rPr>
          <w:lang w:val="es-CO"/>
        </w:rPr>
        <w:t> </w:t>
      </w:r>
    </w:p>
    <w:p w14:paraId="6F07410F"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0457DB28" w14:textId="77777777" w:rsidR="00507963" w:rsidRPr="00507963" w:rsidRDefault="00507963" w:rsidP="00507963">
      <w:pPr>
        <w:pStyle w:val="Prrafodelista"/>
        <w:tabs>
          <w:tab w:val="left" w:pos="1591"/>
        </w:tabs>
        <w:ind w:left="341" w:right="1572"/>
        <w:rPr>
          <w:lang w:val="es-CO"/>
        </w:rPr>
      </w:pPr>
      <w:r w:rsidRPr="00507963">
        <w:rPr>
          <w:lang w:val="es-CO"/>
        </w:rPr>
        <w:t> </w:t>
      </w:r>
    </w:p>
    <w:p w14:paraId="397F4701" w14:textId="77777777" w:rsidR="00507963" w:rsidRPr="00507963" w:rsidRDefault="00507963" w:rsidP="00507963">
      <w:pPr>
        <w:pStyle w:val="Prrafodelista"/>
        <w:tabs>
          <w:tab w:val="left" w:pos="1591"/>
        </w:tabs>
        <w:ind w:left="341" w:right="1572"/>
        <w:rPr>
          <w:lang w:val="es-CO"/>
        </w:rPr>
      </w:pPr>
      <w:r w:rsidRPr="00507963">
        <w:rPr>
          <w:b/>
          <w:bCs/>
          <w:lang w:val="es-CO"/>
        </w:rPr>
        <w:t>5.1. </w:t>
      </w:r>
      <w:r w:rsidRPr="00507963">
        <w:rPr>
          <w:lang w:val="es-CO"/>
        </w:rPr>
        <w:t>Formulación y ejecución de estrategias de comunicación y de desarrollo cultural sobre el uso de la bicicleta.</w:t>
      </w:r>
    </w:p>
    <w:p w14:paraId="62D3B10D" w14:textId="77777777" w:rsidR="00507963" w:rsidRPr="00507963" w:rsidRDefault="00507963" w:rsidP="00507963">
      <w:pPr>
        <w:pStyle w:val="Prrafodelista"/>
        <w:tabs>
          <w:tab w:val="left" w:pos="1591"/>
        </w:tabs>
        <w:ind w:left="341" w:right="1572"/>
        <w:rPr>
          <w:lang w:val="es-CO"/>
        </w:rPr>
      </w:pPr>
      <w:r w:rsidRPr="00507963">
        <w:rPr>
          <w:lang w:val="es-CO"/>
        </w:rPr>
        <w:t> </w:t>
      </w:r>
    </w:p>
    <w:p w14:paraId="6E3C28B2" w14:textId="77777777" w:rsidR="00507963" w:rsidRPr="00507963" w:rsidRDefault="00507963" w:rsidP="00507963">
      <w:pPr>
        <w:pStyle w:val="Prrafodelista"/>
        <w:tabs>
          <w:tab w:val="left" w:pos="1591"/>
        </w:tabs>
        <w:ind w:left="341" w:right="1572"/>
        <w:rPr>
          <w:lang w:val="es-CO"/>
        </w:rPr>
      </w:pPr>
      <w:r w:rsidRPr="00507963">
        <w:rPr>
          <w:b/>
          <w:bCs/>
          <w:lang w:val="es-CO"/>
        </w:rPr>
        <w:t>5.2. </w:t>
      </w:r>
      <w:r w:rsidRPr="00507963">
        <w:rPr>
          <w:lang w:val="es-CO"/>
        </w:rPr>
        <w:t>Estructuración e implementación de programas para el desarrollo de competencias asociados al uso de la bicicleta.</w:t>
      </w:r>
    </w:p>
    <w:p w14:paraId="14F220DD" w14:textId="77777777" w:rsidR="00507963" w:rsidRPr="00507963" w:rsidRDefault="00507963" w:rsidP="00507963">
      <w:pPr>
        <w:pStyle w:val="Prrafodelista"/>
        <w:tabs>
          <w:tab w:val="left" w:pos="1591"/>
        </w:tabs>
        <w:ind w:left="341" w:right="1572"/>
        <w:rPr>
          <w:lang w:val="es-CO"/>
        </w:rPr>
      </w:pPr>
      <w:r w:rsidRPr="00507963">
        <w:rPr>
          <w:lang w:val="es-CO"/>
        </w:rPr>
        <w:t> </w:t>
      </w:r>
    </w:p>
    <w:p w14:paraId="27E37CDA" w14:textId="77777777" w:rsidR="00507963" w:rsidRPr="00507963" w:rsidRDefault="00507963" w:rsidP="00507963">
      <w:pPr>
        <w:pStyle w:val="Prrafodelista"/>
        <w:tabs>
          <w:tab w:val="left" w:pos="1591"/>
        </w:tabs>
        <w:ind w:left="341" w:right="1572"/>
        <w:rPr>
          <w:lang w:val="es-CO"/>
        </w:rPr>
      </w:pPr>
      <w:r w:rsidRPr="00507963">
        <w:rPr>
          <w:b/>
          <w:bCs/>
          <w:lang w:val="es-CO"/>
        </w:rPr>
        <w:t>Línea 3. Seguridad vial y ciudadana en torno al uso de la bicicleta.</w:t>
      </w:r>
    </w:p>
    <w:p w14:paraId="5D39845F" w14:textId="77777777" w:rsidR="00507963" w:rsidRPr="00507963" w:rsidRDefault="00507963" w:rsidP="00507963">
      <w:pPr>
        <w:pStyle w:val="Prrafodelista"/>
        <w:tabs>
          <w:tab w:val="left" w:pos="1591"/>
        </w:tabs>
        <w:ind w:left="341" w:right="1572"/>
        <w:rPr>
          <w:lang w:val="es-CO"/>
        </w:rPr>
      </w:pPr>
      <w:r w:rsidRPr="00507963">
        <w:rPr>
          <w:lang w:val="es-CO"/>
        </w:rPr>
        <w:t> </w:t>
      </w:r>
    </w:p>
    <w:p w14:paraId="02980DCD" w14:textId="77777777" w:rsidR="00507963" w:rsidRPr="00507963" w:rsidRDefault="00507963" w:rsidP="00507963">
      <w:pPr>
        <w:pStyle w:val="Prrafodelista"/>
        <w:tabs>
          <w:tab w:val="left" w:pos="1591"/>
        </w:tabs>
        <w:ind w:left="341" w:right="1572"/>
        <w:rPr>
          <w:lang w:val="es-CO"/>
        </w:rPr>
      </w:pPr>
      <w:r w:rsidRPr="00507963">
        <w:rPr>
          <w:b/>
          <w:bCs/>
          <w:lang w:val="es-CO"/>
        </w:rPr>
        <w:t>1. Acción general:</w:t>
      </w:r>
      <w:r w:rsidRPr="00507963">
        <w:rPr>
          <w:lang w:val="es-CO"/>
        </w:rPr>
        <w:t> Implementación de estrategias de seguridad ciudadana para ciclistas.</w:t>
      </w:r>
    </w:p>
    <w:p w14:paraId="1E562A6C" w14:textId="77777777" w:rsidR="00507963" w:rsidRPr="00507963" w:rsidRDefault="00507963" w:rsidP="00507963">
      <w:pPr>
        <w:pStyle w:val="Prrafodelista"/>
        <w:tabs>
          <w:tab w:val="left" w:pos="1591"/>
        </w:tabs>
        <w:ind w:left="341" w:right="1572"/>
        <w:rPr>
          <w:lang w:val="es-CO"/>
        </w:rPr>
      </w:pPr>
      <w:r w:rsidRPr="00507963">
        <w:rPr>
          <w:lang w:val="es-CO"/>
        </w:rPr>
        <w:t> </w:t>
      </w:r>
    </w:p>
    <w:p w14:paraId="6AA62682"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03203FB1" w14:textId="77777777" w:rsidR="00507963" w:rsidRPr="00507963" w:rsidRDefault="00507963" w:rsidP="00507963">
      <w:pPr>
        <w:pStyle w:val="Prrafodelista"/>
        <w:tabs>
          <w:tab w:val="left" w:pos="1591"/>
        </w:tabs>
        <w:ind w:left="341" w:right="1572"/>
        <w:rPr>
          <w:lang w:val="es-CO"/>
        </w:rPr>
      </w:pPr>
      <w:r w:rsidRPr="00507963">
        <w:rPr>
          <w:lang w:val="es-CO"/>
        </w:rPr>
        <w:t> </w:t>
      </w:r>
    </w:p>
    <w:p w14:paraId="07382373" w14:textId="77777777" w:rsidR="00507963" w:rsidRPr="00507963" w:rsidRDefault="00507963" w:rsidP="00507963">
      <w:pPr>
        <w:pStyle w:val="Prrafodelista"/>
        <w:tabs>
          <w:tab w:val="left" w:pos="1591"/>
        </w:tabs>
        <w:ind w:left="341" w:right="1572"/>
        <w:rPr>
          <w:lang w:val="es-CO"/>
        </w:rPr>
      </w:pPr>
      <w:r w:rsidRPr="00507963">
        <w:rPr>
          <w:b/>
          <w:bCs/>
          <w:lang w:val="es-CO"/>
        </w:rPr>
        <w:t>1.1. </w:t>
      </w:r>
      <w:r w:rsidRPr="00507963">
        <w:rPr>
          <w:lang w:val="es-CO"/>
        </w:rPr>
        <w:t>Caracterización geográfica de puntos críticos de hurto, acoso sexual y violencia basada en género, asociados al uso de la bicicleta en zonas urbanas y rurales.</w:t>
      </w:r>
    </w:p>
    <w:p w14:paraId="0FB4A476" w14:textId="77777777" w:rsidR="00507963" w:rsidRPr="00507963" w:rsidRDefault="00507963" w:rsidP="00507963">
      <w:pPr>
        <w:pStyle w:val="Prrafodelista"/>
        <w:tabs>
          <w:tab w:val="left" w:pos="1591"/>
        </w:tabs>
        <w:ind w:left="341" w:right="1572"/>
        <w:rPr>
          <w:lang w:val="es-CO"/>
        </w:rPr>
      </w:pPr>
      <w:r w:rsidRPr="00507963">
        <w:rPr>
          <w:lang w:val="es-CO"/>
        </w:rPr>
        <w:t> </w:t>
      </w:r>
    </w:p>
    <w:p w14:paraId="2015F763" w14:textId="77777777" w:rsidR="00507963" w:rsidRPr="00507963" w:rsidRDefault="00507963" w:rsidP="00507963">
      <w:pPr>
        <w:pStyle w:val="Prrafodelista"/>
        <w:tabs>
          <w:tab w:val="left" w:pos="1591"/>
        </w:tabs>
        <w:ind w:left="341" w:right="1572"/>
        <w:rPr>
          <w:lang w:val="es-CO"/>
        </w:rPr>
      </w:pPr>
      <w:r w:rsidRPr="00507963">
        <w:rPr>
          <w:b/>
          <w:bCs/>
          <w:lang w:val="es-CO"/>
        </w:rPr>
        <w:t>1.2. </w:t>
      </w:r>
      <w:r w:rsidRPr="00507963">
        <w:rPr>
          <w:lang w:val="es-CO"/>
        </w:rPr>
        <w:t>Implementación de la plataforma de Bici-Registro a nivel nacional.</w:t>
      </w:r>
    </w:p>
    <w:p w14:paraId="05C041DC" w14:textId="77777777" w:rsidR="00507963" w:rsidRPr="00507963" w:rsidRDefault="00507963" w:rsidP="00507963">
      <w:pPr>
        <w:pStyle w:val="Prrafodelista"/>
        <w:tabs>
          <w:tab w:val="left" w:pos="1591"/>
        </w:tabs>
        <w:ind w:left="341" w:right="1572"/>
        <w:rPr>
          <w:lang w:val="es-CO"/>
        </w:rPr>
      </w:pPr>
      <w:r w:rsidRPr="00507963">
        <w:rPr>
          <w:lang w:val="es-CO"/>
        </w:rPr>
        <w:t> </w:t>
      </w:r>
    </w:p>
    <w:p w14:paraId="3BAB492F" w14:textId="77777777" w:rsidR="00507963" w:rsidRPr="00507963" w:rsidRDefault="00507963" w:rsidP="00507963">
      <w:pPr>
        <w:pStyle w:val="Prrafodelista"/>
        <w:tabs>
          <w:tab w:val="left" w:pos="1591"/>
        </w:tabs>
        <w:ind w:left="341" w:right="1572"/>
        <w:rPr>
          <w:lang w:val="es-CO"/>
        </w:rPr>
      </w:pPr>
      <w:r w:rsidRPr="00507963">
        <w:rPr>
          <w:b/>
          <w:bCs/>
          <w:lang w:val="es-CO"/>
        </w:rPr>
        <w:t>1.3. </w:t>
      </w:r>
      <w:r w:rsidRPr="00507963">
        <w:rPr>
          <w:lang w:val="es-CO"/>
        </w:rPr>
        <w:t>Formulación de mecanismos de atención y actuación frente al hurto y acoso sexual.</w:t>
      </w:r>
    </w:p>
    <w:p w14:paraId="3523715F" w14:textId="77777777" w:rsidR="00507963" w:rsidRPr="00507963" w:rsidRDefault="00507963" w:rsidP="00507963">
      <w:pPr>
        <w:pStyle w:val="Prrafodelista"/>
        <w:tabs>
          <w:tab w:val="left" w:pos="1591"/>
        </w:tabs>
        <w:ind w:left="341" w:right="1572"/>
        <w:rPr>
          <w:lang w:val="es-CO"/>
        </w:rPr>
      </w:pPr>
      <w:r w:rsidRPr="00507963">
        <w:rPr>
          <w:lang w:val="es-CO"/>
        </w:rPr>
        <w:t> </w:t>
      </w:r>
    </w:p>
    <w:p w14:paraId="2BC10ADA" w14:textId="77777777" w:rsidR="00507963" w:rsidRPr="00507963" w:rsidRDefault="00507963" w:rsidP="00507963">
      <w:pPr>
        <w:pStyle w:val="Prrafodelista"/>
        <w:tabs>
          <w:tab w:val="left" w:pos="1591"/>
        </w:tabs>
        <w:ind w:left="341" w:right="1572"/>
        <w:rPr>
          <w:lang w:val="es-CO"/>
        </w:rPr>
      </w:pPr>
      <w:r w:rsidRPr="00507963">
        <w:rPr>
          <w:b/>
          <w:bCs/>
          <w:lang w:val="es-CO"/>
        </w:rPr>
        <w:t>1.4. </w:t>
      </w:r>
      <w:r w:rsidRPr="00507963">
        <w:rPr>
          <w:lang w:val="es-CO"/>
        </w:rPr>
        <w:t>Implementación de acciones de mejoramiento de los puntos críticos identificados de hurto y acoso sexual.</w:t>
      </w:r>
    </w:p>
    <w:p w14:paraId="27CA0FA9" w14:textId="77777777" w:rsidR="00507963" w:rsidRPr="00507963" w:rsidRDefault="00507963" w:rsidP="00507963">
      <w:pPr>
        <w:pStyle w:val="Prrafodelista"/>
        <w:tabs>
          <w:tab w:val="left" w:pos="1591"/>
        </w:tabs>
        <w:ind w:left="341" w:right="1572"/>
        <w:rPr>
          <w:lang w:val="es-CO"/>
        </w:rPr>
      </w:pPr>
      <w:r w:rsidRPr="00507963">
        <w:rPr>
          <w:lang w:val="es-CO"/>
        </w:rPr>
        <w:t> </w:t>
      </w:r>
    </w:p>
    <w:p w14:paraId="0DC77E4B" w14:textId="77777777" w:rsidR="00507963" w:rsidRPr="00507963" w:rsidRDefault="00507963" w:rsidP="00507963">
      <w:pPr>
        <w:pStyle w:val="Prrafodelista"/>
        <w:tabs>
          <w:tab w:val="left" w:pos="1591"/>
        </w:tabs>
        <w:ind w:left="341" w:right="1572"/>
        <w:rPr>
          <w:lang w:val="es-CO"/>
        </w:rPr>
      </w:pPr>
      <w:r w:rsidRPr="00507963">
        <w:rPr>
          <w:b/>
          <w:bCs/>
          <w:lang w:val="es-CO"/>
        </w:rPr>
        <w:t>2. Acción general:</w:t>
      </w:r>
      <w:r w:rsidRPr="00507963">
        <w:rPr>
          <w:lang w:val="es-CO"/>
        </w:rPr>
        <w:t xml:space="preserve"> Identificación e implementación de estrategias para la </w:t>
      </w:r>
      <w:r w:rsidRPr="00507963">
        <w:rPr>
          <w:lang w:val="es-CO"/>
        </w:rPr>
        <w:lastRenderedPageBreak/>
        <w:t>prevención del acoso sexual hacia ciclistas en el espacio público.</w:t>
      </w:r>
    </w:p>
    <w:p w14:paraId="3944CA0E" w14:textId="77777777" w:rsidR="00507963" w:rsidRPr="00507963" w:rsidRDefault="00507963" w:rsidP="00507963">
      <w:pPr>
        <w:pStyle w:val="Prrafodelista"/>
        <w:tabs>
          <w:tab w:val="left" w:pos="1591"/>
        </w:tabs>
        <w:ind w:left="341" w:right="1572"/>
        <w:rPr>
          <w:lang w:val="es-CO"/>
        </w:rPr>
      </w:pPr>
      <w:r w:rsidRPr="00507963">
        <w:rPr>
          <w:lang w:val="es-CO"/>
        </w:rPr>
        <w:t> </w:t>
      </w:r>
    </w:p>
    <w:p w14:paraId="1F084784"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1BAC50EC" w14:textId="77777777" w:rsidR="00507963" w:rsidRPr="00507963" w:rsidRDefault="00507963" w:rsidP="00507963">
      <w:pPr>
        <w:pStyle w:val="Prrafodelista"/>
        <w:tabs>
          <w:tab w:val="left" w:pos="1591"/>
        </w:tabs>
        <w:ind w:left="341" w:right="1572"/>
        <w:rPr>
          <w:lang w:val="es-CO"/>
        </w:rPr>
      </w:pPr>
      <w:r w:rsidRPr="00507963">
        <w:rPr>
          <w:lang w:val="es-CO"/>
        </w:rPr>
        <w:t> </w:t>
      </w:r>
    </w:p>
    <w:p w14:paraId="3CA92987" w14:textId="77777777" w:rsidR="00507963" w:rsidRPr="00507963" w:rsidRDefault="00507963" w:rsidP="00507963">
      <w:pPr>
        <w:pStyle w:val="Prrafodelista"/>
        <w:tabs>
          <w:tab w:val="left" w:pos="1591"/>
        </w:tabs>
        <w:ind w:left="341" w:right="1572"/>
        <w:rPr>
          <w:lang w:val="es-CO"/>
        </w:rPr>
      </w:pPr>
      <w:r w:rsidRPr="00507963">
        <w:rPr>
          <w:b/>
          <w:bCs/>
          <w:lang w:val="es-CO"/>
        </w:rPr>
        <w:t>2.1. </w:t>
      </w:r>
      <w:r w:rsidRPr="00507963">
        <w:rPr>
          <w:lang w:val="es-CO"/>
        </w:rPr>
        <w:t>Implementación de campañas de prevención y sensibilización acerca del acoso sexual en el transporte y espacio público.</w:t>
      </w:r>
    </w:p>
    <w:p w14:paraId="40AAF7EF" w14:textId="77777777" w:rsidR="00507963" w:rsidRPr="00507963" w:rsidRDefault="00507963" w:rsidP="00507963">
      <w:pPr>
        <w:pStyle w:val="Prrafodelista"/>
        <w:tabs>
          <w:tab w:val="left" w:pos="1591"/>
        </w:tabs>
        <w:ind w:left="341" w:right="1572"/>
        <w:rPr>
          <w:lang w:val="es-CO"/>
        </w:rPr>
      </w:pPr>
      <w:r w:rsidRPr="00507963">
        <w:rPr>
          <w:lang w:val="es-CO"/>
        </w:rPr>
        <w:t> </w:t>
      </w:r>
    </w:p>
    <w:p w14:paraId="79F66822" w14:textId="77777777" w:rsidR="00507963" w:rsidRPr="00507963" w:rsidRDefault="00507963" w:rsidP="00507963">
      <w:pPr>
        <w:pStyle w:val="Prrafodelista"/>
        <w:tabs>
          <w:tab w:val="left" w:pos="1591"/>
        </w:tabs>
        <w:ind w:left="341" w:right="1572"/>
        <w:rPr>
          <w:lang w:val="es-CO"/>
        </w:rPr>
      </w:pPr>
      <w:r w:rsidRPr="00507963">
        <w:rPr>
          <w:b/>
          <w:bCs/>
          <w:lang w:val="es-CO"/>
        </w:rPr>
        <w:t>2.2. </w:t>
      </w:r>
      <w:r w:rsidRPr="00507963">
        <w:rPr>
          <w:lang w:val="es-CO"/>
        </w:rPr>
        <w:t>Implementación de estrategias de enrutamiento para la atención y abordaje de la violencia basada en género, haciendo especial énfasis en el acoso sexual en el espacio público.</w:t>
      </w:r>
    </w:p>
    <w:p w14:paraId="7D05D829" w14:textId="77777777" w:rsidR="00507963" w:rsidRPr="00507963" w:rsidRDefault="00507963" w:rsidP="00507963">
      <w:pPr>
        <w:pStyle w:val="Prrafodelista"/>
        <w:tabs>
          <w:tab w:val="left" w:pos="1591"/>
        </w:tabs>
        <w:ind w:left="341" w:right="1572"/>
        <w:rPr>
          <w:lang w:val="es-CO"/>
        </w:rPr>
      </w:pPr>
      <w:r w:rsidRPr="00507963">
        <w:rPr>
          <w:lang w:val="es-CO"/>
        </w:rPr>
        <w:t> </w:t>
      </w:r>
    </w:p>
    <w:p w14:paraId="644287D1" w14:textId="77777777" w:rsidR="00507963" w:rsidRPr="00507963" w:rsidRDefault="00507963" w:rsidP="00507963">
      <w:pPr>
        <w:pStyle w:val="Prrafodelista"/>
        <w:tabs>
          <w:tab w:val="left" w:pos="1591"/>
        </w:tabs>
        <w:ind w:left="341" w:right="1572"/>
        <w:rPr>
          <w:lang w:val="es-CO"/>
        </w:rPr>
      </w:pPr>
      <w:r w:rsidRPr="00507963">
        <w:rPr>
          <w:b/>
          <w:bCs/>
          <w:lang w:val="es-CO"/>
        </w:rPr>
        <w:t>2.3. </w:t>
      </w:r>
      <w:r w:rsidRPr="00507963">
        <w:rPr>
          <w:lang w:val="es-CO"/>
        </w:rPr>
        <w:t>Estructuración e implementación de capacitaciones a cuerpos policiales, autoridades de apoyo al control operativo de tránsito, de seguridad y de orden público, sobre el abordaje de violencia basada en género, haciendo especial énfasis en el acoso sexual en el espacio público.</w:t>
      </w:r>
    </w:p>
    <w:p w14:paraId="67613E8E" w14:textId="77777777" w:rsidR="00507963" w:rsidRPr="00507963" w:rsidRDefault="00507963" w:rsidP="00507963">
      <w:pPr>
        <w:pStyle w:val="Prrafodelista"/>
        <w:tabs>
          <w:tab w:val="left" w:pos="1591"/>
        </w:tabs>
        <w:ind w:left="341" w:right="1572"/>
        <w:rPr>
          <w:lang w:val="es-CO"/>
        </w:rPr>
      </w:pPr>
      <w:r w:rsidRPr="00507963">
        <w:rPr>
          <w:lang w:val="es-CO"/>
        </w:rPr>
        <w:t> </w:t>
      </w:r>
    </w:p>
    <w:p w14:paraId="18A9C16E" w14:textId="77777777" w:rsidR="00507963" w:rsidRPr="00507963" w:rsidRDefault="00507963" w:rsidP="00507963">
      <w:pPr>
        <w:pStyle w:val="Prrafodelista"/>
        <w:tabs>
          <w:tab w:val="left" w:pos="1591"/>
        </w:tabs>
        <w:ind w:left="341" w:right="1572"/>
        <w:rPr>
          <w:lang w:val="es-CO"/>
        </w:rPr>
      </w:pPr>
      <w:r w:rsidRPr="00507963">
        <w:rPr>
          <w:b/>
          <w:bCs/>
          <w:lang w:val="es-CO"/>
        </w:rPr>
        <w:t>3. Acción general:</w:t>
      </w:r>
      <w:r w:rsidRPr="00507963">
        <w:rPr>
          <w:lang w:val="es-CO"/>
        </w:rPr>
        <w:t> Implementación de estrategias pedagógicas dirigidas a ciclistas y demás actores viales para disminuir la siniestralidad vial.</w:t>
      </w:r>
    </w:p>
    <w:p w14:paraId="436E4565" w14:textId="77777777" w:rsidR="00507963" w:rsidRPr="00507963" w:rsidRDefault="00507963" w:rsidP="00507963">
      <w:pPr>
        <w:pStyle w:val="Prrafodelista"/>
        <w:tabs>
          <w:tab w:val="left" w:pos="1591"/>
        </w:tabs>
        <w:ind w:left="341" w:right="1572"/>
        <w:rPr>
          <w:lang w:val="es-CO"/>
        </w:rPr>
      </w:pPr>
      <w:r w:rsidRPr="00507963">
        <w:rPr>
          <w:lang w:val="es-CO"/>
        </w:rPr>
        <w:t> </w:t>
      </w:r>
    </w:p>
    <w:p w14:paraId="78690283"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6F925F16" w14:textId="77777777" w:rsidR="00507963" w:rsidRPr="00507963" w:rsidRDefault="00507963" w:rsidP="00507963">
      <w:pPr>
        <w:pStyle w:val="Prrafodelista"/>
        <w:tabs>
          <w:tab w:val="left" w:pos="1591"/>
        </w:tabs>
        <w:ind w:left="341" w:right="1572"/>
        <w:rPr>
          <w:lang w:val="es-CO"/>
        </w:rPr>
      </w:pPr>
      <w:r w:rsidRPr="00507963">
        <w:rPr>
          <w:lang w:val="es-CO"/>
        </w:rPr>
        <w:t> </w:t>
      </w:r>
    </w:p>
    <w:p w14:paraId="5D56C6CD" w14:textId="77777777" w:rsidR="00507963" w:rsidRPr="00507963" w:rsidRDefault="00507963" w:rsidP="00507963">
      <w:pPr>
        <w:pStyle w:val="Prrafodelista"/>
        <w:tabs>
          <w:tab w:val="left" w:pos="1591"/>
        </w:tabs>
        <w:ind w:left="341" w:right="1572"/>
        <w:rPr>
          <w:lang w:val="es-CO"/>
        </w:rPr>
      </w:pPr>
      <w:r w:rsidRPr="00507963">
        <w:rPr>
          <w:b/>
          <w:bCs/>
          <w:lang w:val="es-CO"/>
        </w:rPr>
        <w:t>3.1. </w:t>
      </w:r>
      <w:r w:rsidRPr="00507963">
        <w:rPr>
          <w:lang w:val="es-CO"/>
        </w:rPr>
        <w:t>Estructuración e implementación de programas de fortalecimiento técnico a entidades territoriales y nacionales en seguridad vial.</w:t>
      </w:r>
    </w:p>
    <w:p w14:paraId="65159165" w14:textId="77777777" w:rsidR="00507963" w:rsidRPr="00507963" w:rsidRDefault="00507963" w:rsidP="00507963">
      <w:pPr>
        <w:pStyle w:val="Prrafodelista"/>
        <w:tabs>
          <w:tab w:val="left" w:pos="1591"/>
        </w:tabs>
        <w:ind w:left="341" w:right="1572"/>
        <w:rPr>
          <w:lang w:val="es-CO"/>
        </w:rPr>
      </w:pPr>
      <w:r w:rsidRPr="00507963">
        <w:rPr>
          <w:lang w:val="es-CO"/>
        </w:rPr>
        <w:t> </w:t>
      </w:r>
    </w:p>
    <w:p w14:paraId="0777B140" w14:textId="77777777" w:rsidR="00507963" w:rsidRPr="00507963" w:rsidRDefault="00507963" w:rsidP="00507963">
      <w:pPr>
        <w:pStyle w:val="Prrafodelista"/>
        <w:tabs>
          <w:tab w:val="left" w:pos="1591"/>
        </w:tabs>
        <w:ind w:left="341" w:right="1572"/>
        <w:rPr>
          <w:lang w:val="es-CO"/>
        </w:rPr>
      </w:pPr>
      <w:r w:rsidRPr="00507963">
        <w:rPr>
          <w:b/>
          <w:bCs/>
          <w:lang w:val="es-CO"/>
        </w:rPr>
        <w:t>3.2. </w:t>
      </w:r>
      <w:r w:rsidRPr="00507963">
        <w:rPr>
          <w:lang w:val="es-CO"/>
        </w:rPr>
        <w:t>Formulación y difusión de herramientas educativas asociadas a la promoción del uso seguro de la bicicleta, al igual que frente al respeto y la protección de ciclistas en la vía.</w:t>
      </w:r>
    </w:p>
    <w:p w14:paraId="15D7AAC3" w14:textId="77777777" w:rsidR="00507963" w:rsidRPr="00507963" w:rsidRDefault="00507963" w:rsidP="00507963">
      <w:pPr>
        <w:pStyle w:val="Prrafodelista"/>
        <w:tabs>
          <w:tab w:val="left" w:pos="1591"/>
        </w:tabs>
        <w:ind w:left="341" w:right="1572"/>
        <w:rPr>
          <w:lang w:val="es-CO"/>
        </w:rPr>
      </w:pPr>
      <w:r w:rsidRPr="00507963">
        <w:rPr>
          <w:lang w:val="es-CO"/>
        </w:rPr>
        <w:t> </w:t>
      </w:r>
    </w:p>
    <w:p w14:paraId="0DBEAB66" w14:textId="77777777" w:rsidR="00507963" w:rsidRPr="00507963" w:rsidRDefault="00507963" w:rsidP="00507963">
      <w:pPr>
        <w:pStyle w:val="Prrafodelista"/>
        <w:tabs>
          <w:tab w:val="left" w:pos="1591"/>
        </w:tabs>
        <w:ind w:left="341" w:right="1572"/>
        <w:rPr>
          <w:lang w:val="es-CO"/>
        </w:rPr>
      </w:pPr>
      <w:r w:rsidRPr="00507963">
        <w:rPr>
          <w:b/>
          <w:bCs/>
          <w:lang w:val="es-CO"/>
        </w:rPr>
        <w:t>3.3. </w:t>
      </w:r>
      <w:r w:rsidRPr="00507963">
        <w:rPr>
          <w:lang w:val="es-CO"/>
        </w:rPr>
        <w:t>Implementación de programas de enseñanza de competencias, habilidades y destrezas para el uso seguro de bicicleta en jóvenes, adultos y adultos mayores.</w:t>
      </w:r>
    </w:p>
    <w:p w14:paraId="66C21024" w14:textId="77777777" w:rsidR="00507963" w:rsidRPr="00507963" w:rsidRDefault="00507963" w:rsidP="00507963">
      <w:pPr>
        <w:pStyle w:val="Prrafodelista"/>
        <w:tabs>
          <w:tab w:val="left" w:pos="1591"/>
        </w:tabs>
        <w:ind w:left="341" w:right="1572"/>
        <w:rPr>
          <w:lang w:val="es-CO"/>
        </w:rPr>
      </w:pPr>
      <w:r w:rsidRPr="00507963">
        <w:rPr>
          <w:lang w:val="es-CO"/>
        </w:rPr>
        <w:t> </w:t>
      </w:r>
    </w:p>
    <w:p w14:paraId="3DF215BC" w14:textId="77777777" w:rsidR="00507963" w:rsidRPr="00507963" w:rsidRDefault="00507963" w:rsidP="00507963">
      <w:pPr>
        <w:pStyle w:val="Prrafodelista"/>
        <w:tabs>
          <w:tab w:val="left" w:pos="1591"/>
        </w:tabs>
        <w:ind w:left="341" w:right="1572"/>
        <w:rPr>
          <w:lang w:val="es-CO"/>
        </w:rPr>
      </w:pPr>
      <w:r w:rsidRPr="00507963">
        <w:rPr>
          <w:b/>
          <w:bCs/>
          <w:lang w:val="es-CO"/>
        </w:rPr>
        <w:t>4. Acción general:</w:t>
      </w:r>
      <w:r w:rsidRPr="00507963">
        <w:rPr>
          <w:lang w:val="es-CO"/>
        </w:rPr>
        <w:t> Resignificación del espacio público y creación de entornos seguros para el uso de la bicicleta.</w:t>
      </w:r>
    </w:p>
    <w:p w14:paraId="0B38B347" w14:textId="77777777" w:rsidR="00507963" w:rsidRPr="00507963" w:rsidRDefault="00507963" w:rsidP="00507963">
      <w:pPr>
        <w:pStyle w:val="Prrafodelista"/>
        <w:tabs>
          <w:tab w:val="left" w:pos="1591"/>
        </w:tabs>
        <w:ind w:left="341" w:right="1572"/>
        <w:rPr>
          <w:lang w:val="es-CO"/>
        </w:rPr>
      </w:pPr>
      <w:r w:rsidRPr="00507963">
        <w:rPr>
          <w:lang w:val="es-CO"/>
        </w:rPr>
        <w:t> </w:t>
      </w:r>
    </w:p>
    <w:p w14:paraId="19426670"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2360A0A5" w14:textId="77777777" w:rsidR="00507963" w:rsidRPr="00507963" w:rsidRDefault="00507963" w:rsidP="00507963">
      <w:pPr>
        <w:pStyle w:val="Prrafodelista"/>
        <w:tabs>
          <w:tab w:val="left" w:pos="1591"/>
        </w:tabs>
        <w:ind w:left="341" w:right="1572"/>
        <w:rPr>
          <w:lang w:val="es-CO"/>
        </w:rPr>
      </w:pPr>
      <w:r w:rsidRPr="00507963">
        <w:rPr>
          <w:lang w:val="es-CO"/>
        </w:rPr>
        <w:t> </w:t>
      </w:r>
    </w:p>
    <w:p w14:paraId="4CFF9822" w14:textId="77777777" w:rsidR="00507963" w:rsidRPr="00507963" w:rsidRDefault="00507963" w:rsidP="00507963">
      <w:pPr>
        <w:pStyle w:val="Prrafodelista"/>
        <w:tabs>
          <w:tab w:val="left" w:pos="1591"/>
        </w:tabs>
        <w:ind w:left="341" w:right="1572"/>
        <w:rPr>
          <w:lang w:val="es-CO"/>
        </w:rPr>
      </w:pPr>
      <w:r w:rsidRPr="00507963">
        <w:rPr>
          <w:b/>
          <w:bCs/>
          <w:lang w:val="es-CO"/>
        </w:rPr>
        <w:t>4.1. </w:t>
      </w:r>
      <w:r w:rsidRPr="00507963">
        <w:rPr>
          <w:lang w:val="es-CO"/>
        </w:rPr>
        <w:t>Formulación de lineamientos técnicos para la implementación de urbanismo táctico.</w:t>
      </w:r>
    </w:p>
    <w:p w14:paraId="047C210E" w14:textId="77777777" w:rsidR="00507963" w:rsidRPr="00507963" w:rsidRDefault="00507963" w:rsidP="00507963">
      <w:pPr>
        <w:pStyle w:val="Prrafodelista"/>
        <w:tabs>
          <w:tab w:val="left" w:pos="1591"/>
        </w:tabs>
        <w:ind w:left="341" w:right="1572"/>
        <w:rPr>
          <w:lang w:val="es-CO"/>
        </w:rPr>
      </w:pPr>
      <w:r w:rsidRPr="00507963">
        <w:rPr>
          <w:lang w:val="es-CO"/>
        </w:rPr>
        <w:t> </w:t>
      </w:r>
    </w:p>
    <w:p w14:paraId="290CBB41" w14:textId="77777777" w:rsidR="00507963" w:rsidRPr="00507963" w:rsidRDefault="00507963" w:rsidP="00507963">
      <w:pPr>
        <w:pStyle w:val="Prrafodelista"/>
        <w:tabs>
          <w:tab w:val="left" w:pos="1591"/>
        </w:tabs>
        <w:ind w:left="341" w:right="1572"/>
        <w:rPr>
          <w:lang w:val="es-CO"/>
        </w:rPr>
      </w:pPr>
      <w:r w:rsidRPr="00507963">
        <w:rPr>
          <w:b/>
          <w:bCs/>
          <w:lang w:val="es-CO"/>
        </w:rPr>
        <w:t>4.2. </w:t>
      </w:r>
      <w:r w:rsidRPr="00507963">
        <w:rPr>
          <w:lang w:val="es-CO"/>
        </w:rPr>
        <w:t>Implementación de proyectos para resignificar el espacio público como lugar integrador, seguro e inclusivo en territorios priorizados.</w:t>
      </w:r>
    </w:p>
    <w:p w14:paraId="687863AF" w14:textId="77777777" w:rsidR="00507963" w:rsidRPr="00507963" w:rsidRDefault="00507963" w:rsidP="00507963">
      <w:pPr>
        <w:pStyle w:val="Prrafodelista"/>
        <w:tabs>
          <w:tab w:val="left" w:pos="1591"/>
        </w:tabs>
        <w:ind w:left="341" w:right="1572"/>
        <w:rPr>
          <w:lang w:val="es-CO"/>
        </w:rPr>
      </w:pPr>
      <w:r w:rsidRPr="00507963">
        <w:rPr>
          <w:lang w:val="es-CO"/>
        </w:rPr>
        <w:t> </w:t>
      </w:r>
    </w:p>
    <w:p w14:paraId="6D951DD1" w14:textId="77777777" w:rsidR="00507963" w:rsidRPr="00507963" w:rsidRDefault="00507963" w:rsidP="00507963">
      <w:pPr>
        <w:pStyle w:val="Prrafodelista"/>
        <w:tabs>
          <w:tab w:val="left" w:pos="1591"/>
        </w:tabs>
        <w:ind w:left="341" w:right="1572"/>
        <w:rPr>
          <w:lang w:val="es-CO"/>
        </w:rPr>
      </w:pPr>
      <w:r w:rsidRPr="00507963">
        <w:rPr>
          <w:lang w:val="es-CO"/>
        </w:rPr>
        <w:t>Línea 4. Desarrollo económico asociado a la bicicleta.</w:t>
      </w:r>
    </w:p>
    <w:p w14:paraId="0CA5D4B0" w14:textId="77777777" w:rsidR="00507963" w:rsidRPr="00507963" w:rsidRDefault="00507963" w:rsidP="00507963">
      <w:pPr>
        <w:pStyle w:val="Prrafodelista"/>
        <w:tabs>
          <w:tab w:val="left" w:pos="1591"/>
        </w:tabs>
        <w:ind w:left="341" w:right="1572"/>
        <w:rPr>
          <w:lang w:val="es-CO"/>
        </w:rPr>
      </w:pPr>
      <w:r w:rsidRPr="00507963">
        <w:rPr>
          <w:lang w:val="es-CO"/>
        </w:rPr>
        <w:t> </w:t>
      </w:r>
    </w:p>
    <w:p w14:paraId="50DD1DDB" w14:textId="77777777" w:rsidR="00507963" w:rsidRPr="00507963" w:rsidRDefault="00507963" w:rsidP="00507963">
      <w:pPr>
        <w:pStyle w:val="Prrafodelista"/>
        <w:tabs>
          <w:tab w:val="left" w:pos="1591"/>
        </w:tabs>
        <w:ind w:left="341" w:right="1572"/>
        <w:rPr>
          <w:lang w:val="es-CO"/>
        </w:rPr>
      </w:pPr>
      <w:r w:rsidRPr="00507963">
        <w:rPr>
          <w:b/>
          <w:bCs/>
          <w:lang w:val="es-CO"/>
        </w:rPr>
        <w:t>1. Acción general: </w:t>
      </w:r>
      <w:r w:rsidRPr="00507963">
        <w:rPr>
          <w:lang w:val="es-CO"/>
        </w:rPr>
        <w:t>Generación y otorgamiento de incentivos a la industria nacional de producción de bicicletas, partes y accesorios.</w:t>
      </w:r>
    </w:p>
    <w:p w14:paraId="4DCF440F" w14:textId="77777777" w:rsidR="00507963" w:rsidRPr="00507963" w:rsidRDefault="00507963" w:rsidP="00507963">
      <w:pPr>
        <w:pStyle w:val="Prrafodelista"/>
        <w:tabs>
          <w:tab w:val="left" w:pos="1591"/>
        </w:tabs>
        <w:ind w:left="341" w:right="1572"/>
        <w:rPr>
          <w:lang w:val="es-CO"/>
        </w:rPr>
      </w:pPr>
      <w:r w:rsidRPr="00507963">
        <w:rPr>
          <w:lang w:val="es-CO"/>
        </w:rPr>
        <w:t> </w:t>
      </w:r>
    </w:p>
    <w:p w14:paraId="2372C3B3"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04CA721D" w14:textId="77777777" w:rsidR="00507963" w:rsidRPr="00507963" w:rsidRDefault="00507963" w:rsidP="00507963">
      <w:pPr>
        <w:pStyle w:val="Prrafodelista"/>
        <w:tabs>
          <w:tab w:val="left" w:pos="1591"/>
        </w:tabs>
        <w:ind w:left="341" w:right="1572"/>
        <w:rPr>
          <w:lang w:val="es-CO"/>
        </w:rPr>
      </w:pPr>
      <w:r w:rsidRPr="00507963">
        <w:rPr>
          <w:lang w:val="es-CO"/>
        </w:rPr>
        <w:t> </w:t>
      </w:r>
    </w:p>
    <w:p w14:paraId="65886BF8" w14:textId="77777777" w:rsidR="00507963" w:rsidRPr="00507963" w:rsidRDefault="00507963" w:rsidP="00507963">
      <w:pPr>
        <w:pStyle w:val="Prrafodelista"/>
        <w:tabs>
          <w:tab w:val="left" w:pos="1591"/>
        </w:tabs>
        <w:ind w:left="341" w:right="1572"/>
        <w:rPr>
          <w:lang w:val="es-CO"/>
        </w:rPr>
      </w:pPr>
      <w:r w:rsidRPr="00507963">
        <w:rPr>
          <w:b/>
          <w:bCs/>
          <w:lang w:val="es-CO"/>
        </w:rPr>
        <w:t>1.1. </w:t>
      </w:r>
      <w:r w:rsidRPr="00507963">
        <w:rPr>
          <w:lang w:val="es-CO"/>
        </w:rPr>
        <w:t>Realización de una caracterización del mercado de la bicicleta a nivel nacional.</w:t>
      </w:r>
    </w:p>
    <w:p w14:paraId="3DA2F418" w14:textId="77777777" w:rsidR="00507963" w:rsidRPr="00507963" w:rsidRDefault="00507963" w:rsidP="00507963">
      <w:pPr>
        <w:pStyle w:val="Prrafodelista"/>
        <w:tabs>
          <w:tab w:val="left" w:pos="1591"/>
        </w:tabs>
        <w:ind w:left="341" w:right="1572"/>
        <w:rPr>
          <w:lang w:val="es-CO"/>
        </w:rPr>
      </w:pPr>
      <w:r w:rsidRPr="00507963">
        <w:rPr>
          <w:lang w:val="es-CO"/>
        </w:rPr>
        <w:lastRenderedPageBreak/>
        <w:t> </w:t>
      </w:r>
    </w:p>
    <w:p w14:paraId="2F7AFEE2" w14:textId="77777777" w:rsidR="00507963" w:rsidRPr="00507963" w:rsidRDefault="00507963" w:rsidP="00507963">
      <w:pPr>
        <w:pStyle w:val="Prrafodelista"/>
        <w:tabs>
          <w:tab w:val="left" w:pos="1591"/>
        </w:tabs>
        <w:ind w:left="341" w:right="1572"/>
        <w:rPr>
          <w:lang w:val="es-CO"/>
        </w:rPr>
      </w:pPr>
      <w:r w:rsidRPr="00507963">
        <w:rPr>
          <w:b/>
          <w:bCs/>
          <w:lang w:val="es-CO"/>
        </w:rPr>
        <w:t>1.2. </w:t>
      </w:r>
      <w:r w:rsidRPr="00507963">
        <w:rPr>
          <w:lang w:val="es-CO"/>
        </w:rPr>
        <w:t>Diseño y otorgamiento de incentivos a la producción de partes y repuestos con altos estándares de calidad.</w:t>
      </w:r>
    </w:p>
    <w:p w14:paraId="1C90E67E" w14:textId="77777777" w:rsidR="00507963" w:rsidRPr="00507963" w:rsidRDefault="00507963" w:rsidP="00507963">
      <w:pPr>
        <w:pStyle w:val="Prrafodelista"/>
        <w:tabs>
          <w:tab w:val="left" w:pos="1591"/>
        </w:tabs>
        <w:ind w:left="341" w:right="1572"/>
        <w:rPr>
          <w:lang w:val="es-CO"/>
        </w:rPr>
      </w:pPr>
      <w:r w:rsidRPr="00507963">
        <w:rPr>
          <w:lang w:val="es-CO"/>
        </w:rPr>
        <w:t> </w:t>
      </w:r>
    </w:p>
    <w:p w14:paraId="7DE720B3" w14:textId="77777777" w:rsidR="00507963" w:rsidRPr="00507963" w:rsidRDefault="00507963" w:rsidP="00507963">
      <w:pPr>
        <w:pStyle w:val="Prrafodelista"/>
        <w:tabs>
          <w:tab w:val="left" w:pos="1591"/>
        </w:tabs>
        <w:ind w:left="341" w:right="1572"/>
        <w:rPr>
          <w:lang w:val="es-CO"/>
        </w:rPr>
      </w:pPr>
      <w:r w:rsidRPr="00507963">
        <w:rPr>
          <w:b/>
          <w:bCs/>
          <w:lang w:val="es-CO"/>
        </w:rPr>
        <w:t>1.3. </w:t>
      </w:r>
      <w:r w:rsidRPr="00507963">
        <w:rPr>
          <w:lang w:val="es-CO"/>
        </w:rPr>
        <w:t>Generación de un modelo de indicadores y monitoreo para el seguimiento del plan de incentivos nacional y determinación de su impacto.</w:t>
      </w:r>
    </w:p>
    <w:p w14:paraId="26DE6452" w14:textId="77777777" w:rsidR="00507963" w:rsidRPr="00507963" w:rsidRDefault="00507963" w:rsidP="00507963">
      <w:pPr>
        <w:pStyle w:val="Prrafodelista"/>
        <w:tabs>
          <w:tab w:val="left" w:pos="1591"/>
        </w:tabs>
        <w:ind w:left="341" w:right="1572"/>
        <w:rPr>
          <w:lang w:val="es-CO"/>
        </w:rPr>
      </w:pPr>
      <w:r w:rsidRPr="00507963">
        <w:rPr>
          <w:lang w:val="es-CO"/>
        </w:rPr>
        <w:t> </w:t>
      </w:r>
    </w:p>
    <w:p w14:paraId="3CBB69D8" w14:textId="77777777" w:rsidR="00507963" w:rsidRPr="00507963" w:rsidRDefault="00507963" w:rsidP="00507963">
      <w:pPr>
        <w:pStyle w:val="Prrafodelista"/>
        <w:tabs>
          <w:tab w:val="left" w:pos="1591"/>
        </w:tabs>
        <w:ind w:left="341" w:right="1572"/>
        <w:rPr>
          <w:lang w:val="es-CO"/>
        </w:rPr>
      </w:pPr>
      <w:r w:rsidRPr="00507963">
        <w:rPr>
          <w:b/>
          <w:bCs/>
          <w:lang w:val="es-CO"/>
        </w:rPr>
        <w:t>1.4. </w:t>
      </w:r>
      <w:r w:rsidRPr="00507963">
        <w:rPr>
          <w:lang w:val="es-CO"/>
        </w:rPr>
        <w:t xml:space="preserve">Formulación y otorgamiento de incentivos y asistencia técnica a emprendimientos y empresas </w:t>
      </w:r>
      <w:proofErr w:type="spellStart"/>
      <w:r w:rsidRPr="00507963">
        <w:rPr>
          <w:lang w:val="es-CO"/>
        </w:rPr>
        <w:t>Mipymes</w:t>
      </w:r>
      <w:proofErr w:type="spellEnd"/>
      <w:r w:rsidRPr="00507963">
        <w:rPr>
          <w:lang w:val="es-CO"/>
        </w:rPr>
        <w:t xml:space="preserve"> del clúster de bicicletas compartidas.</w:t>
      </w:r>
    </w:p>
    <w:p w14:paraId="7CD844F4" w14:textId="77777777" w:rsidR="00507963" w:rsidRPr="00507963" w:rsidRDefault="00507963" w:rsidP="00507963">
      <w:pPr>
        <w:pStyle w:val="Prrafodelista"/>
        <w:tabs>
          <w:tab w:val="left" w:pos="1591"/>
        </w:tabs>
        <w:ind w:left="341" w:right="1572"/>
        <w:rPr>
          <w:lang w:val="es-CO"/>
        </w:rPr>
      </w:pPr>
      <w:r w:rsidRPr="00507963">
        <w:rPr>
          <w:lang w:val="es-CO"/>
        </w:rPr>
        <w:t> </w:t>
      </w:r>
    </w:p>
    <w:p w14:paraId="0FDA3B68" w14:textId="77777777" w:rsidR="00507963" w:rsidRPr="00507963" w:rsidRDefault="00507963" w:rsidP="00507963">
      <w:pPr>
        <w:pStyle w:val="Prrafodelista"/>
        <w:tabs>
          <w:tab w:val="left" w:pos="1591"/>
        </w:tabs>
        <w:ind w:left="341" w:right="1572"/>
        <w:rPr>
          <w:lang w:val="es-CO"/>
        </w:rPr>
      </w:pPr>
      <w:r w:rsidRPr="00507963">
        <w:rPr>
          <w:b/>
          <w:bCs/>
          <w:lang w:val="es-CO"/>
        </w:rPr>
        <w:t>2. Acción general: </w:t>
      </w:r>
      <w:r w:rsidRPr="00507963">
        <w:rPr>
          <w:lang w:val="es-CO"/>
        </w:rPr>
        <w:t>Formulación de especificaciones de desempeño seguro de sistemas y componentes de la bicicleta, accesorios, y elementos de seguridad.</w:t>
      </w:r>
    </w:p>
    <w:p w14:paraId="4225B483" w14:textId="77777777" w:rsidR="00507963" w:rsidRPr="00507963" w:rsidRDefault="00507963" w:rsidP="00507963">
      <w:pPr>
        <w:pStyle w:val="Prrafodelista"/>
        <w:tabs>
          <w:tab w:val="left" w:pos="1591"/>
        </w:tabs>
        <w:ind w:left="341" w:right="1572"/>
        <w:rPr>
          <w:lang w:val="es-CO"/>
        </w:rPr>
      </w:pPr>
      <w:r w:rsidRPr="00507963">
        <w:rPr>
          <w:lang w:val="es-CO"/>
        </w:rPr>
        <w:t> </w:t>
      </w:r>
    </w:p>
    <w:p w14:paraId="3B8AD41E"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57F84429" w14:textId="77777777" w:rsidR="00507963" w:rsidRPr="00507963" w:rsidRDefault="00507963" w:rsidP="00507963">
      <w:pPr>
        <w:pStyle w:val="Prrafodelista"/>
        <w:tabs>
          <w:tab w:val="left" w:pos="1591"/>
        </w:tabs>
        <w:ind w:left="341" w:right="1572"/>
        <w:rPr>
          <w:lang w:val="es-CO"/>
        </w:rPr>
      </w:pPr>
      <w:r w:rsidRPr="00507963">
        <w:rPr>
          <w:lang w:val="es-CO"/>
        </w:rPr>
        <w:t> </w:t>
      </w:r>
    </w:p>
    <w:p w14:paraId="6A5BBAC0" w14:textId="77777777" w:rsidR="00507963" w:rsidRPr="00507963" w:rsidRDefault="00507963" w:rsidP="00507963">
      <w:pPr>
        <w:pStyle w:val="Prrafodelista"/>
        <w:tabs>
          <w:tab w:val="left" w:pos="1591"/>
        </w:tabs>
        <w:ind w:left="341" w:right="1572"/>
        <w:rPr>
          <w:lang w:val="es-CO"/>
        </w:rPr>
      </w:pPr>
      <w:r w:rsidRPr="00507963">
        <w:rPr>
          <w:b/>
          <w:bCs/>
          <w:lang w:val="es-CO"/>
        </w:rPr>
        <w:t>2.1. </w:t>
      </w:r>
      <w:r w:rsidRPr="00507963">
        <w:rPr>
          <w:lang w:val="es-CO"/>
        </w:rPr>
        <w:t>Elaboración de lineamientos técnicos de seguridad y especificaciones de desempeño seguro de sistemas y componentes de la bicicleta.</w:t>
      </w:r>
    </w:p>
    <w:p w14:paraId="5C183A21" w14:textId="77777777" w:rsidR="00507963" w:rsidRPr="00507963" w:rsidRDefault="00507963" w:rsidP="00507963">
      <w:pPr>
        <w:pStyle w:val="Prrafodelista"/>
        <w:tabs>
          <w:tab w:val="left" w:pos="1591"/>
        </w:tabs>
        <w:ind w:left="341" w:right="1572"/>
        <w:rPr>
          <w:lang w:val="es-CO"/>
        </w:rPr>
      </w:pPr>
      <w:r w:rsidRPr="00507963">
        <w:rPr>
          <w:lang w:val="es-CO"/>
        </w:rPr>
        <w:t> </w:t>
      </w:r>
    </w:p>
    <w:p w14:paraId="287AF0C9" w14:textId="77777777" w:rsidR="00507963" w:rsidRPr="00507963" w:rsidRDefault="00507963" w:rsidP="00507963">
      <w:pPr>
        <w:pStyle w:val="Prrafodelista"/>
        <w:tabs>
          <w:tab w:val="left" w:pos="1591"/>
        </w:tabs>
        <w:ind w:left="341" w:right="1572"/>
        <w:rPr>
          <w:lang w:val="es-CO"/>
        </w:rPr>
      </w:pPr>
      <w:r w:rsidRPr="00507963">
        <w:rPr>
          <w:b/>
          <w:bCs/>
          <w:lang w:val="es-CO"/>
        </w:rPr>
        <w:t>2.2. </w:t>
      </w:r>
      <w:r w:rsidRPr="00507963">
        <w:rPr>
          <w:lang w:val="es-CO"/>
        </w:rPr>
        <w:t>Formulación y adopción normativa de estándares de seguridad vial para los elementos de seguridad para ciclistas.</w:t>
      </w:r>
    </w:p>
    <w:p w14:paraId="0F741EF9" w14:textId="77777777" w:rsidR="00507963" w:rsidRPr="00507963" w:rsidRDefault="00507963" w:rsidP="00507963">
      <w:pPr>
        <w:pStyle w:val="Prrafodelista"/>
        <w:tabs>
          <w:tab w:val="left" w:pos="1591"/>
        </w:tabs>
        <w:ind w:left="341" w:right="1572"/>
        <w:rPr>
          <w:lang w:val="es-CO"/>
        </w:rPr>
      </w:pPr>
      <w:r w:rsidRPr="00507963">
        <w:rPr>
          <w:lang w:val="es-CO"/>
        </w:rPr>
        <w:t> </w:t>
      </w:r>
    </w:p>
    <w:p w14:paraId="74D4E2A9" w14:textId="77777777" w:rsidR="00507963" w:rsidRPr="00507963" w:rsidRDefault="00507963" w:rsidP="00507963">
      <w:pPr>
        <w:pStyle w:val="Prrafodelista"/>
        <w:tabs>
          <w:tab w:val="left" w:pos="1591"/>
        </w:tabs>
        <w:ind w:left="341" w:right="1572"/>
        <w:rPr>
          <w:lang w:val="es-CO"/>
        </w:rPr>
      </w:pPr>
      <w:r w:rsidRPr="00507963">
        <w:rPr>
          <w:b/>
          <w:bCs/>
          <w:lang w:val="es-CO"/>
        </w:rPr>
        <w:t>3. Acción general:</w:t>
      </w:r>
      <w:r w:rsidRPr="00507963">
        <w:rPr>
          <w:lang w:val="es-CO"/>
        </w:rPr>
        <w:t> Estrategias para el desarrollo de la bicicleta como motor económico en las regiones.</w:t>
      </w:r>
    </w:p>
    <w:p w14:paraId="2608740B" w14:textId="77777777" w:rsidR="00507963" w:rsidRPr="00507963" w:rsidRDefault="00507963" w:rsidP="00507963">
      <w:pPr>
        <w:pStyle w:val="Prrafodelista"/>
        <w:tabs>
          <w:tab w:val="left" w:pos="1591"/>
        </w:tabs>
        <w:ind w:left="341" w:right="1572"/>
        <w:rPr>
          <w:lang w:val="es-CO"/>
        </w:rPr>
      </w:pPr>
      <w:r w:rsidRPr="00507963">
        <w:rPr>
          <w:lang w:val="es-CO"/>
        </w:rPr>
        <w:t> </w:t>
      </w:r>
    </w:p>
    <w:p w14:paraId="2D588D35" w14:textId="77777777" w:rsidR="00507963" w:rsidRPr="00507963" w:rsidRDefault="00507963" w:rsidP="00507963">
      <w:pPr>
        <w:pStyle w:val="Prrafodelista"/>
        <w:tabs>
          <w:tab w:val="left" w:pos="1591"/>
        </w:tabs>
        <w:ind w:left="341" w:right="1572"/>
        <w:rPr>
          <w:lang w:val="es-CO"/>
        </w:rPr>
      </w:pPr>
      <w:r w:rsidRPr="00507963">
        <w:rPr>
          <w:b/>
          <w:bCs/>
          <w:lang w:val="es-CO"/>
        </w:rPr>
        <w:t>Acciones específicas:</w:t>
      </w:r>
    </w:p>
    <w:p w14:paraId="392E0179" w14:textId="77777777" w:rsidR="00507963" w:rsidRPr="00507963" w:rsidRDefault="00507963" w:rsidP="00507963">
      <w:pPr>
        <w:pStyle w:val="Prrafodelista"/>
        <w:tabs>
          <w:tab w:val="left" w:pos="1591"/>
        </w:tabs>
        <w:ind w:left="341" w:right="1572"/>
        <w:rPr>
          <w:lang w:val="es-CO"/>
        </w:rPr>
      </w:pPr>
      <w:r w:rsidRPr="00507963">
        <w:rPr>
          <w:lang w:val="es-CO"/>
        </w:rPr>
        <w:t> </w:t>
      </w:r>
    </w:p>
    <w:p w14:paraId="34FB42EB" w14:textId="77777777" w:rsidR="00507963" w:rsidRPr="00507963" w:rsidRDefault="00507963" w:rsidP="00507963">
      <w:pPr>
        <w:pStyle w:val="Prrafodelista"/>
        <w:tabs>
          <w:tab w:val="left" w:pos="1591"/>
        </w:tabs>
        <w:ind w:left="341" w:right="1572"/>
        <w:rPr>
          <w:lang w:val="es-CO"/>
        </w:rPr>
      </w:pPr>
      <w:r w:rsidRPr="00507963">
        <w:rPr>
          <w:b/>
          <w:bCs/>
          <w:lang w:val="es-CO"/>
        </w:rPr>
        <w:t>3.1. </w:t>
      </w:r>
      <w:r w:rsidRPr="00507963">
        <w:rPr>
          <w:lang w:val="es-CO"/>
        </w:rPr>
        <w:t>Creación e implementación de modelos de bici-logística en las ciudades colombianas.</w:t>
      </w:r>
    </w:p>
    <w:p w14:paraId="2643018C" w14:textId="77777777" w:rsidR="00507963" w:rsidRPr="00507963" w:rsidRDefault="00507963" w:rsidP="00507963">
      <w:pPr>
        <w:pStyle w:val="Prrafodelista"/>
        <w:tabs>
          <w:tab w:val="left" w:pos="1591"/>
        </w:tabs>
        <w:ind w:left="341" w:right="1572"/>
        <w:rPr>
          <w:lang w:val="es-CO"/>
        </w:rPr>
      </w:pPr>
      <w:r w:rsidRPr="00507963">
        <w:rPr>
          <w:lang w:val="es-CO"/>
        </w:rPr>
        <w:t> </w:t>
      </w:r>
    </w:p>
    <w:p w14:paraId="739F18F8" w14:textId="77777777" w:rsidR="00507963" w:rsidRPr="00507963" w:rsidRDefault="00507963" w:rsidP="00507963">
      <w:pPr>
        <w:pStyle w:val="Prrafodelista"/>
        <w:tabs>
          <w:tab w:val="left" w:pos="1591"/>
        </w:tabs>
        <w:ind w:left="341" w:right="1572"/>
        <w:rPr>
          <w:lang w:val="es-CO"/>
        </w:rPr>
      </w:pPr>
      <w:r w:rsidRPr="00507963">
        <w:rPr>
          <w:b/>
          <w:bCs/>
          <w:lang w:val="es-CO"/>
        </w:rPr>
        <w:t>3.2. </w:t>
      </w:r>
      <w:r w:rsidRPr="00507963">
        <w:rPr>
          <w:lang w:val="es-CO"/>
        </w:rPr>
        <w:t>Elaboración y realización de talleres que tengan como fin la capacitación técnica, la educación financiera y la actualización normativa para negocios y emprendimientos cuyas actividades comerciales giren en torno a la bicicleta.</w:t>
      </w:r>
    </w:p>
    <w:p w14:paraId="398DDC61" w14:textId="77777777" w:rsidR="00507963" w:rsidRPr="00507963" w:rsidRDefault="00507963" w:rsidP="00507963">
      <w:pPr>
        <w:pStyle w:val="Prrafodelista"/>
        <w:tabs>
          <w:tab w:val="left" w:pos="1591"/>
        </w:tabs>
        <w:ind w:left="341" w:right="1572"/>
        <w:rPr>
          <w:lang w:val="es-CO"/>
        </w:rPr>
      </w:pPr>
      <w:r w:rsidRPr="00507963">
        <w:rPr>
          <w:lang w:val="es-CO"/>
        </w:rPr>
        <w:t> </w:t>
      </w:r>
    </w:p>
    <w:p w14:paraId="124C3980" w14:textId="77777777" w:rsidR="00507963" w:rsidRPr="00507963" w:rsidRDefault="00E01AE5" w:rsidP="00507963">
      <w:pPr>
        <w:pStyle w:val="Prrafodelista"/>
        <w:tabs>
          <w:tab w:val="left" w:pos="1591"/>
        </w:tabs>
        <w:ind w:left="341" w:right="1572"/>
        <w:rPr>
          <w:lang w:val="es-CO"/>
        </w:rPr>
      </w:pPr>
      <w:hyperlink r:id="rId1553" w:anchor="2.3.12.8p1" w:tooltip="vinculo" w:history="1">
        <w:r w:rsidR="00507963" w:rsidRPr="00507963">
          <w:rPr>
            <w:rStyle w:val="Hipervnculo"/>
            <w:b/>
            <w:bCs/>
            <w:lang w:val="es-CO"/>
          </w:rPr>
          <w:t>PARÁGRAFO 1</w:t>
        </w:r>
      </w:hyperlink>
      <w:r w:rsidR="00507963" w:rsidRPr="00507963">
        <w:rPr>
          <w:b/>
          <w:bCs/>
          <w:lang w:val="es-CO"/>
        </w:rPr>
        <w:t>.</w:t>
      </w:r>
      <w:r w:rsidR="00507963" w:rsidRPr="00507963">
        <w:rPr>
          <w:lang w:val="es-CO"/>
        </w:rPr>
        <w:t> Las líneas de acción del programa relacionadas directa o indirectamente con el fortalecimiento del uso de la bicicleta a nivel nacional y señaladas en el presente artículo, deberán alinearse e implementarse de acuerdo con las acciones y condiciones técnicas de la Estrategia Nacional de Movilidad Activa con Enfoque de Género y Diferencial, adoptada por el Ministerio de Transporte.</w:t>
      </w:r>
    </w:p>
    <w:p w14:paraId="1146A930" w14:textId="77777777" w:rsidR="00507963" w:rsidRPr="00507963" w:rsidRDefault="00507963" w:rsidP="00507963">
      <w:pPr>
        <w:pStyle w:val="Prrafodelista"/>
        <w:tabs>
          <w:tab w:val="left" w:pos="1591"/>
        </w:tabs>
        <w:ind w:left="341" w:right="1572"/>
        <w:rPr>
          <w:lang w:val="es-CO"/>
        </w:rPr>
      </w:pPr>
      <w:r w:rsidRPr="00507963">
        <w:rPr>
          <w:lang w:val="es-CO"/>
        </w:rPr>
        <w:t> </w:t>
      </w:r>
    </w:p>
    <w:p w14:paraId="5ED54710" w14:textId="77777777" w:rsidR="00507963" w:rsidRPr="00507963" w:rsidRDefault="00E01AE5" w:rsidP="00507963">
      <w:pPr>
        <w:pStyle w:val="Prrafodelista"/>
        <w:tabs>
          <w:tab w:val="left" w:pos="1591"/>
        </w:tabs>
        <w:ind w:left="341" w:right="1572"/>
        <w:rPr>
          <w:lang w:val="es-CO"/>
        </w:rPr>
      </w:pPr>
      <w:hyperlink r:id="rId1554" w:anchor="2.3.12.8p2" w:tooltip="vinculo" w:history="1">
        <w:r w:rsidR="00507963" w:rsidRPr="00507963">
          <w:rPr>
            <w:rStyle w:val="Hipervnculo"/>
            <w:b/>
            <w:bCs/>
            <w:lang w:val="es-CO"/>
          </w:rPr>
          <w:t>PARÁGRAFO 2</w:t>
        </w:r>
      </w:hyperlink>
      <w:r w:rsidR="00507963" w:rsidRPr="00507963">
        <w:rPr>
          <w:b/>
          <w:bCs/>
          <w:lang w:val="es-CO"/>
        </w:rPr>
        <w:t>. </w:t>
      </w:r>
      <w:r w:rsidR="00507963" w:rsidRPr="00507963">
        <w:rPr>
          <w:lang w:val="es-CO"/>
        </w:rPr>
        <w:t>El apoyo institucional, la responsabilidad y corresponsabilidad en la implementación y seguimiento de las anteriores líneas de acción estará a cargo de las entidades relacionadas en el artículo 2.3.12.6. del presente título, así como, de otros actores estratégicos del sector, con sujeción a sus funciones y competencias, y en atención a lo señalado en el Anexo Técnico del presente Decreto.</w:t>
      </w:r>
    </w:p>
    <w:p w14:paraId="37142C98" w14:textId="77777777" w:rsidR="00507963" w:rsidRPr="00507963" w:rsidRDefault="00507963" w:rsidP="00507963">
      <w:pPr>
        <w:pStyle w:val="Prrafodelista"/>
        <w:tabs>
          <w:tab w:val="left" w:pos="1591"/>
        </w:tabs>
        <w:ind w:left="341" w:right="1572"/>
        <w:rPr>
          <w:lang w:val="es-CO"/>
        </w:rPr>
      </w:pPr>
      <w:r w:rsidRPr="00507963">
        <w:rPr>
          <w:lang w:val="es-CO"/>
        </w:rPr>
        <w:t> </w:t>
      </w:r>
    </w:p>
    <w:p w14:paraId="1BFF9FC2" w14:textId="77777777" w:rsidR="00507963" w:rsidRPr="00507963" w:rsidRDefault="00507963" w:rsidP="00507963">
      <w:pPr>
        <w:pStyle w:val="Prrafodelista"/>
        <w:tabs>
          <w:tab w:val="left" w:pos="1591"/>
        </w:tabs>
        <w:ind w:left="341" w:right="1572"/>
        <w:rPr>
          <w:lang w:val="es-CO"/>
        </w:rPr>
      </w:pPr>
      <w:r w:rsidRPr="00507963">
        <w:rPr>
          <w:lang w:val="es-CO"/>
        </w:rPr>
        <w:t>La mención de las entidades territoriales y de los organismos de tránsito territoriales como actor relevante en las acciones establecidas en el Anexo Técnico, se alinean a las competencias previamente asignadas y su implementación dependerá de la disponibilidad administrativa y presupuestal de estas.</w:t>
      </w:r>
    </w:p>
    <w:p w14:paraId="38A09577" w14:textId="77777777" w:rsidR="00507963" w:rsidRPr="00507963" w:rsidRDefault="00507963" w:rsidP="00507963">
      <w:pPr>
        <w:pStyle w:val="Prrafodelista"/>
        <w:tabs>
          <w:tab w:val="left" w:pos="1591"/>
        </w:tabs>
        <w:ind w:left="341" w:right="1572"/>
        <w:rPr>
          <w:lang w:val="es-CO"/>
        </w:rPr>
      </w:pPr>
      <w:r w:rsidRPr="00507963">
        <w:rPr>
          <w:lang w:val="es-CO"/>
        </w:rPr>
        <w:lastRenderedPageBreak/>
        <w:t> </w:t>
      </w:r>
    </w:p>
    <w:p w14:paraId="0392D4B8"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55" w:anchor="2.2.12.9" w:tooltip="vinculo" w:history="1">
        <w:r w:rsidRPr="00507963">
          <w:rPr>
            <w:rStyle w:val="Hipervnculo"/>
            <w:b/>
            <w:bCs/>
            <w:lang w:val="es-CO"/>
          </w:rPr>
          <w:t>2.2.12.9</w:t>
        </w:r>
      </w:hyperlink>
      <w:r w:rsidRPr="00507963">
        <w:rPr>
          <w:b/>
          <w:bCs/>
          <w:lang w:val="es-CO"/>
        </w:rPr>
        <w:t>. Indicadores. </w:t>
      </w:r>
      <w:r w:rsidRPr="00507963">
        <w:rPr>
          <w:lang w:val="es-CO"/>
        </w:rPr>
        <w:t>Para lograr el efectivo seguimiento y análisis del impacto de las acciones, planes, programas y proyectos del PFUB, se adoptarán los indicadores macro, meso y micro que se encuentran establecidos y precisados en el anexo 7 de la ENMA:</w:t>
      </w:r>
    </w:p>
    <w:p w14:paraId="32F74C32" w14:textId="77777777" w:rsidR="00507963" w:rsidRPr="00507963" w:rsidRDefault="00507963" w:rsidP="00507963">
      <w:pPr>
        <w:pStyle w:val="Prrafodelista"/>
        <w:tabs>
          <w:tab w:val="left" w:pos="1591"/>
        </w:tabs>
        <w:ind w:left="341" w:right="1572"/>
        <w:rPr>
          <w:lang w:val="es-CO"/>
        </w:rPr>
      </w:pPr>
      <w:r w:rsidRPr="00507963">
        <w:rPr>
          <w:lang w:val="es-CO"/>
        </w:rPr>
        <w:t> </w:t>
      </w:r>
    </w:p>
    <w:p w14:paraId="5432DA3A" w14:textId="77777777" w:rsidR="00507963" w:rsidRPr="00507963" w:rsidRDefault="00507963" w:rsidP="00507963">
      <w:pPr>
        <w:pStyle w:val="Prrafodelista"/>
        <w:tabs>
          <w:tab w:val="left" w:pos="1591"/>
        </w:tabs>
        <w:ind w:left="341" w:right="1572"/>
        <w:rPr>
          <w:lang w:val="es-CO"/>
        </w:rPr>
      </w:pPr>
      <w:r w:rsidRPr="00507963">
        <w:rPr>
          <w:b/>
          <w:bCs/>
          <w:lang w:val="es-CO"/>
        </w:rPr>
        <w:t>1. Indicadores Macro:</w:t>
      </w:r>
      <w:r w:rsidRPr="00507963">
        <w:rPr>
          <w:lang w:val="es-CO"/>
        </w:rPr>
        <w:t> Los indicadores a nivel macro están asociados a aquellos que son de impacto, es decir, que permiten medir el efecto a escala nacional. Tienen una vocación estratégica que busca una tendencia a mejorar situaciones específicas en la medida en que se implementen las acciones.</w:t>
      </w:r>
    </w:p>
    <w:p w14:paraId="3DEAC886" w14:textId="77777777" w:rsidR="00507963" w:rsidRPr="00507963" w:rsidRDefault="00507963" w:rsidP="00507963">
      <w:pPr>
        <w:pStyle w:val="Prrafodelista"/>
        <w:tabs>
          <w:tab w:val="left" w:pos="1591"/>
        </w:tabs>
        <w:ind w:left="341" w:right="1572"/>
        <w:rPr>
          <w:lang w:val="es-CO"/>
        </w:rPr>
      </w:pPr>
      <w:r w:rsidRPr="00507963">
        <w:rPr>
          <w:lang w:val="es-CO"/>
        </w:rPr>
        <w:t> </w:t>
      </w:r>
    </w:p>
    <w:p w14:paraId="731B9445" w14:textId="77777777" w:rsidR="00507963" w:rsidRPr="00507963" w:rsidRDefault="00507963" w:rsidP="00507963">
      <w:pPr>
        <w:pStyle w:val="Prrafodelista"/>
        <w:tabs>
          <w:tab w:val="left" w:pos="1591"/>
        </w:tabs>
        <w:ind w:left="341" w:right="1572"/>
        <w:rPr>
          <w:lang w:val="es-CO"/>
        </w:rPr>
      </w:pPr>
      <w:r w:rsidRPr="00507963">
        <w:rPr>
          <w:b/>
          <w:bCs/>
          <w:lang w:val="es-CO"/>
        </w:rPr>
        <w:t>2. Indicadores Meso: </w:t>
      </w:r>
      <w:r w:rsidRPr="00507963">
        <w:rPr>
          <w:lang w:val="es-CO"/>
        </w:rPr>
        <w:t>El nivel meso incluye indicadores que permiten hacerle seguimiento a la gestión de las condiciones técnicas, legales y financieras requeridas para la implementación de las acciones. Así mismo, considerando que cada acción definida en la formulación está asociada a un objetivo específico, los indicadores de este nivel se han agrupado en función de estos.</w:t>
      </w:r>
    </w:p>
    <w:p w14:paraId="041401DF" w14:textId="77777777" w:rsidR="00507963" w:rsidRPr="00507963" w:rsidRDefault="00507963" w:rsidP="00507963">
      <w:pPr>
        <w:pStyle w:val="Prrafodelista"/>
        <w:tabs>
          <w:tab w:val="left" w:pos="1591"/>
        </w:tabs>
        <w:ind w:left="341" w:right="1572"/>
        <w:rPr>
          <w:lang w:val="es-CO"/>
        </w:rPr>
      </w:pPr>
      <w:r w:rsidRPr="00507963">
        <w:rPr>
          <w:lang w:val="es-CO"/>
        </w:rPr>
        <w:t> </w:t>
      </w:r>
    </w:p>
    <w:p w14:paraId="0E988395" w14:textId="77777777" w:rsidR="00507963" w:rsidRPr="00507963" w:rsidRDefault="00507963" w:rsidP="00507963">
      <w:pPr>
        <w:pStyle w:val="Prrafodelista"/>
        <w:tabs>
          <w:tab w:val="left" w:pos="1591"/>
        </w:tabs>
        <w:ind w:left="341" w:right="1572"/>
        <w:rPr>
          <w:lang w:val="es-CO"/>
        </w:rPr>
      </w:pPr>
      <w:r w:rsidRPr="00507963">
        <w:rPr>
          <w:b/>
          <w:bCs/>
          <w:lang w:val="es-CO"/>
        </w:rPr>
        <w:t>3. Indicadores Micro:</w:t>
      </w:r>
      <w:r w:rsidRPr="00507963">
        <w:rPr>
          <w:lang w:val="es-CO"/>
        </w:rPr>
        <w:t> El nivel micro incluye simultáneamente los indicadores asociados a las categorías de actuación, generación, fortalecimiento, impacto y monitoreo, medidos de manera directa sobre los territorios. Estos indicadores propuestos permitirán seguir indirectamente las condiciones técnicas, legales y financieras definidas a nivel subnacional para cada acción derivada de la formulación del PFUB.</w:t>
      </w:r>
    </w:p>
    <w:p w14:paraId="0BFCAE1E" w14:textId="77777777" w:rsidR="00507963" w:rsidRPr="00507963" w:rsidRDefault="00507963" w:rsidP="00507963">
      <w:pPr>
        <w:pStyle w:val="Prrafodelista"/>
        <w:tabs>
          <w:tab w:val="left" w:pos="1591"/>
        </w:tabs>
        <w:ind w:left="341" w:right="1572"/>
        <w:rPr>
          <w:lang w:val="es-CO"/>
        </w:rPr>
      </w:pPr>
      <w:r w:rsidRPr="00507963">
        <w:rPr>
          <w:lang w:val="es-CO"/>
        </w:rPr>
        <w:t> </w:t>
      </w:r>
    </w:p>
    <w:p w14:paraId="77B07735" w14:textId="77777777" w:rsidR="00507963" w:rsidRPr="00507963" w:rsidRDefault="00E01AE5" w:rsidP="00507963">
      <w:pPr>
        <w:pStyle w:val="Prrafodelista"/>
        <w:tabs>
          <w:tab w:val="left" w:pos="1591"/>
        </w:tabs>
        <w:ind w:left="341" w:right="1572"/>
        <w:rPr>
          <w:lang w:val="es-CO"/>
        </w:rPr>
      </w:pPr>
      <w:hyperlink r:id="rId1556" w:anchor="2.2.12.9p" w:tooltip="vinculo" w:history="1">
        <w:r w:rsidR="00507963" w:rsidRPr="00507963">
          <w:rPr>
            <w:rStyle w:val="Hipervnculo"/>
            <w:b/>
            <w:bCs/>
            <w:lang w:val="es-CO"/>
          </w:rPr>
          <w:t>PARÁGRAFO</w:t>
        </w:r>
      </w:hyperlink>
      <w:r w:rsidR="00507963" w:rsidRPr="00507963">
        <w:rPr>
          <w:b/>
          <w:bCs/>
          <w:lang w:val="es-CO"/>
        </w:rPr>
        <w:t>. </w:t>
      </w:r>
      <w:r w:rsidR="00507963" w:rsidRPr="00507963">
        <w:rPr>
          <w:lang w:val="es-CO"/>
        </w:rPr>
        <w:t>En el caso de que para la efectiva implementación del programa se requieran indicadores adicionales o modificar los establecidos en la ENMA, el Ministerio de Salud y Protección Social y el Ministerio de Transporte deberán tener en cuenta la directriz de indicadores establecida por el Departamento Nacional de Planeación (DNP).</w:t>
      </w:r>
    </w:p>
    <w:p w14:paraId="47DA22F1" w14:textId="77777777" w:rsidR="00507963" w:rsidRPr="00507963" w:rsidRDefault="00507963" w:rsidP="00507963">
      <w:pPr>
        <w:pStyle w:val="Prrafodelista"/>
        <w:tabs>
          <w:tab w:val="left" w:pos="1591"/>
        </w:tabs>
        <w:ind w:left="341" w:right="1572"/>
        <w:rPr>
          <w:lang w:val="es-CO"/>
        </w:rPr>
      </w:pPr>
      <w:r w:rsidRPr="00507963">
        <w:rPr>
          <w:lang w:val="es-CO"/>
        </w:rPr>
        <w:t> </w:t>
      </w:r>
    </w:p>
    <w:p w14:paraId="167B469A"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57" w:anchor="2.2.12.10" w:tooltip="vinculo" w:history="1">
        <w:r w:rsidRPr="00507963">
          <w:rPr>
            <w:rStyle w:val="Hipervnculo"/>
            <w:b/>
            <w:bCs/>
            <w:lang w:val="es-CO"/>
          </w:rPr>
          <w:t>2.2.12.10</w:t>
        </w:r>
      </w:hyperlink>
      <w:r w:rsidRPr="00507963">
        <w:rPr>
          <w:b/>
          <w:bCs/>
          <w:lang w:val="es-CO"/>
        </w:rPr>
        <w:t>. Seguimiento.</w:t>
      </w:r>
      <w:r w:rsidRPr="00507963">
        <w:rPr>
          <w:lang w:val="es-CO"/>
        </w:rPr>
        <w:t> El seguimiento de la ejecución y gestión de las acciones, planes, programas y proyectos inscritos en el Programa Nacional de Fomento del Uso de la Bicicleta (PFUB) se realizará en la Mesa de Coordinación interinstitucional para la Movilidad Activa con Enfoque de Género y Diferencial (Mesa CIMA).</w:t>
      </w:r>
    </w:p>
    <w:p w14:paraId="12504DA0" w14:textId="77777777" w:rsidR="00507963" w:rsidRPr="00507963" w:rsidRDefault="00507963" w:rsidP="00507963">
      <w:pPr>
        <w:pStyle w:val="Prrafodelista"/>
        <w:tabs>
          <w:tab w:val="left" w:pos="1591"/>
        </w:tabs>
        <w:ind w:left="341" w:right="1572"/>
        <w:rPr>
          <w:lang w:val="es-CO"/>
        </w:rPr>
      </w:pPr>
      <w:r w:rsidRPr="00507963">
        <w:rPr>
          <w:lang w:val="es-CO"/>
        </w:rPr>
        <w:t> </w:t>
      </w:r>
    </w:p>
    <w:p w14:paraId="2DBEB823"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58" w:anchor="2.2.12.11" w:tooltip="vinculo" w:history="1">
        <w:r w:rsidRPr="00507963">
          <w:rPr>
            <w:rStyle w:val="Hipervnculo"/>
            <w:b/>
            <w:bCs/>
            <w:lang w:val="es-CO"/>
          </w:rPr>
          <w:t>2.2.12.11</w:t>
        </w:r>
      </w:hyperlink>
      <w:r w:rsidRPr="00507963">
        <w:rPr>
          <w:b/>
          <w:bCs/>
          <w:lang w:val="es-CO"/>
        </w:rPr>
        <w:t>. Financiación del programa. </w:t>
      </w:r>
      <w:r w:rsidRPr="00507963">
        <w:rPr>
          <w:lang w:val="es-CO"/>
        </w:rPr>
        <w:t>Los Ministerios de Transporte y de Salud y Protección Social como responsables del PFUB, adelantarán las gestiones pertinentes para apropiar los recursos necesarios con el fin de financiar la implementación del programa dentro del marco de sus competencias. Las demás entidades de apoyo del programa del orden nacional, deberán gestionar y apropiar los rubros presupuestales adicionales para los proyectos enmarcados en las líneas de acción del programa de su competencia.</w:t>
      </w:r>
    </w:p>
    <w:p w14:paraId="08AAD55C" w14:textId="77777777" w:rsidR="00507963" w:rsidRPr="00507963" w:rsidRDefault="00507963" w:rsidP="00507963">
      <w:pPr>
        <w:pStyle w:val="Prrafodelista"/>
        <w:tabs>
          <w:tab w:val="left" w:pos="1591"/>
        </w:tabs>
        <w:ind w:left="341" w:right="1572"/>
        <w:rPr>
          <w:lang w:val="es-CO"/>
        </w:rPr>
      </w:pPr>
      <w:r w:rsidRPr="00507963">
        <w:rPr>
          <w:lang w:val="es-CO"/>
        </w:rPr>
        <w:t> </w:t>
      </w:r>
    </w:p>
    <w:p w14:paraId="1CC7D835" w14:textId="77777777" w:rsidR="00507963" w:rsidRPr="00507963" w:rsidRDefault="00507963" w:rsidP="00507963">
      <w:pPr>
        <w:pStyle w:val="Prrafodelista"/>
        <w:tabs>
          <w:tab w:val="left" w:pos="1591"/>
        </w:tabs>
        <w:ind w:left="341" w:right="1572"/>
        <w:rPr>
          <w:lang w:val="es-CO"/>
        </w:rPr>
      </w:pPr>
      <w:r w:rsidRPr="00507963">
        <w:rPr>
          <w:lang w:val="es-CO"/>
        </w:rPr>
        <w:t>El Gobierno Nacional promoverá el uso de instrumentos de financiamiento local y/o nacional, de cooperación internacional y/o la creación de Asociaciones Público - Privadas (APP), para el desarrollo de las acciones del programa en entidades territoriales.</w:t>
      </w:r>
    </w:p>
    <w:p w14:paraId="39BE1C0E" w14:textId="77777777" w:rsidR="00507963" w:rsidRPr="00507963" w:rsidRDefault="00507963" w:rsidP="00507963">
      <w:pPr>
        <w:pStyle w:val="Prrafodelista"/>
        <w:tabs>
          <w:tab w:val="left" w:pos="1591"/>
        </w:tabs>
        <w:ind w:left="341" w:right="1572"/>
        <w:rPr>
          <w:lang w:val="es-CO"/>
        </w:rPr>
      </w:pPr>
      <w:r w:rsidRPr="00507963">
        <w:rPr>
          <w:lang w:val="es-CO"/>
        </w:rPr>
        <w:t> </w:t>
      </w:r>
    </w:p>
    <w:p w14:paraId="4D4724C5" w14:textId="77777777" w:rsidR="00507963" w:rsidRPr="00507963" w:rsidRDefault="00507963" w:rsidP="00507963">
      <w:pPr>
        <w:pStyle w:val="Prrafodelista"/>
        <w:tabs>
          <w:tab w:val="left" w:pos="1591"/>
        </w:tabs>
        <w:ind w:left="341" w:right="1572"/>
        <w:rPr>
          <w:lang w:val="es-CO"/>
        </w:rPr>
      </w:pPr>
      <w:r w:rsidRPr="00507963">
        <w:rPr>
          <w:b/>
          <w:bCs/>
          <w:lang w:val="es-CO"/>
        </w:rPr>
        <w:t>ARTÍCULO </w:t>
      </w:r>
      <w:hyperlink r:id="rId1559" w:anchor="2.2.12.12" w:tooltip="vinculo" w:history="1">
        <w:r w:rsidRPr="00507963">
          <w:rPr>
            <w:rStyle w:val="Hipervnculo"/>
            <w:b/>
            <w:bCs/>
            <w:lang w:val="es-CO"/>
          </w:rPr>
          <w:t>2.2.12.12</w:t>
        </w:r>
      </w:hyperlink>
      <w:r w:rsidRPr="00507963">
        <w:rPr>
          <w:b/>
          <w:bCs/>
          <w:lang w:val="es-CO"/>
        </w:rPr>
        <w:t>. Reglamentación adicional.</w:t>
      </w:r>
      <w:r w:rsidRPr="00507963">
        <w:rPr>
          <w:lang w:val="es-CO"/>
        </w:rPr>
        <w:t xml:space="preserve"> Con el fin de planear y ejecutar los objetivos, líneas y acciones del PFUB y, en caso de ser necesaria la emisión de reglamentación adicional, el Ministerio de Salud y Protección Social, el </w:t>
      </w:r>
      <w:r w:rsidRPr="00507963">
        <w:rPr>
          <w:lang w:val="es-CO"/>
        </w:rPr>
        <w:lastRenderedPageBreak/>
        <w:t>Ministerio de Transporte, así como las demás entidades de apoyo, bajo el principio de coordinación y colaboración armónica, podrán expedir los actos administrativos correspondientes de acuerdo con sus competencias.</w:t>
      </w:r>
    </w:p>
    <w:p w14:paraId="3D5A71AF" w14:textId="77777777" w:rsidR="00507963" w:rsidRPr="00507963" w:rsidRDefault="00507963" w:rsidP="00507963">
      <w:pPr>
        <w:pStyle w:val="Prrafodelista"/>
        <w:tabs>
          <w:tab w:val="left" w:pos="1591"/>
        </w:tabs>
        <w:ind w:left="341" w:right="1572"/>
        <w:rPr>
          <w:lang w:val="es-CO"/>
        </w:rPr>
      </w:pPr>
      <w:r w:rsidRPr="00507963">
        <w:rPr>
          <w:lang w:val="es-CO"/>
        </w:rPr>
        <w:t> </w:t>
      </w:r>
    </w:p>
    <w:p w14:paraId="51C8116D" w14:textId="77777777" w:rsidR="00507963" w:rsidRPr="00507963" w:rsidRDefault="00E01AE5" w:rsidP="00507963">
      <w:pPr>
        <w:pStyle w:val="Prrafodelista"/>
        <w:tabs>
          <w:tab w:val="left" w:pos="1591"/>
        </w:tabs>
        <w:ind w:left="341" w:right="1572"/>
        <w:rPr>
          <w:lang w:val="es-CO"/>
        </w:rPr>
      </w:pPr>
      <w:hyperlink r:id="rId1560" w:anchor="2.2.12.12p" w:tooltip="vinculo" w:history="1">
        <w:r w:rsidR="00507963" w:rsidRPr="00507963">
          <w:rPr>
            <w:rStyle w:val="Hipervnculo"/>
            <w:b/>
            <w:bCs/>
            <w:lang w:val="es-CO"/>
          </w:rPr>
          <w:t>PARÁGRAFO</w:t>
        </w:r>
      </w:hyperlink>
      <w:r w:rsidR="00507963" w:rsidRPr="00507963">
        <w:rPr>
          <w:b/>
          <w:bCs/>
          <w:lang w:val="es-CO"/>
        </w:rPr>
        <w:t>. </w:t>
      </w:r>
      <w:r w:rsidR="00507963" w:rsidRPr="00507963">
        <w:rPr>
          <w:lang w:val="es-CO"/>
        </w:rPr>
        <w:t>Sin perjuicio de las acciones generales y específicas señaladas en el presente Decreto y su Anexo Técnico para la implementación del PFUB, se podrán establecer acciones adicionales como resultado de las propuestas formuladas por los responsables, entidades de apoyo, entidades territoriales, organizaciones de movilidad activa, entre otros actores, que contribuyan al fortalecimiento del PFUB.</w:t>
      </w:r>
    </w:p>
    <w:p w14:paraId="03516E0D" w14:textId="77777777" w:rsidR="00507963" w:rsidRPr="00507963" w:rsidRDefault="00507963" w:rsidP="00507963">
      <w:pPr>
        <w:pStyle w:val="Prrafodelista"/>
        <w:tabs>
          <w:tab w:val="left" w:pos="1591"/>
        </w:tabs>
        <w:ind w:left="341" w:right="1572"/>
        <w:rPr>
          <w:lang w:val="es-CO"/>
        </w:rPr>
      </w:pPr>
      <w:r w:rsidRPr="00507963">
        <w:rPr>
          <w:lang w:val="es-CO"/>
        </w:rPr>
        <w:t> </w:t>
      </w:r>
    </w:p>
    <w:p w14:paraId="65F787F7" w14:textId="77777777" w:rsidR="00507963" w:rsidRPr="00507963" w:rsidRDefault="00507963" w:rsidP="00507963">
      <w:pPr>
        <w:pStyle w:val="Prrafodelista"/>
        <w:tabs>
          <w:tab w:val="left" w:pos="1591"/>
        </w:tabs>
        <w:ind w:left="341" w:right="1572"/>
        <w:rPr>
          <w:lang w:val="es-CO"/>
        </w:rPr>
      </w:pPr>
      <w:r w:rsidRPr="00507963">
        <w:rPr>
          <w:lang w:val="es-CO"/>
        </w:rPr>
        <w:t>Estas nuevas acciones deberán relacionarse con un objetivo, línea de acción y acción general, según el caso, y deberán especificar en su plan de acción las condiciones técnicas para su implementación.</w:t>
      </w:r>
    </w:p>
    <w:p w14:paraId="6428051E" w14:textId="77777777" w:rsidR="00507963" w:rsidRPr="00507963" w:rsidRDefault="00507963" w:rsidP="00507963">
      <w:pPr>
        <w:pStyle w:val="Prrafodelista"/>
        <w:tabs>
          <w:tab w:val="left" w:pos="1591"/>
        </w:tabs>
        <w:ind w:left="341" w:right="1572"/>
        <w:rPr>
          <w:lang w:val="es-CO"/>
        </w:rPr>
      </w:pPr>
      <w:r w:rsidRPr="00507963">
        <w:rPr>
          <w:lang w:val="es-CO"/>
        </w:rPr>
        <w:t> </w:t>
      </w:r>
    </w:p>
    <w:p w14:paraId="6E594070" w14:textId="77777777" w:rsidR="00507963" w:rsidRPr="00507963" w:rsidRDefault="00507963" w:rsidP="00507963">
      <w:pPr>
        <w:pStyle w:val="Prrafodelista"/>
        <w:tabs>
          <w:tab w:val="left" w:pos="1591"/>
        </w:tabs>
        <w:ind w:left="341" w:right="1572"/>
        <w:rPr>
          <w:lang w:val="es-CO"/>
        </w:rPr>
      </w:pPr>
      <w:r w:rsidRPr="00507963">
        <w:rPr>
          <w:b/>
          <w:bCs/>
          <w:lang w:val="es-CO"/>
        </w:rPr>
        <w:t>ARTÍCULO 2. Adopción del Anexo Técnico.</w:t>
      </w:r>
      <w:r w:rsidRPr="00507963">
        <w:rPr>
          <w:lang w:val="es-CO"/>
        </w:rPr>
        <w:t> Adáptese el Anexo Técnico del "Programa Nacional de Fomento al Uso de la Bicicleta (PFUB)", el cual hace parte integral del presente Decreto.</w:t>
      </w:r>
    </w:p>
    <w:p w14:paraId="710A0225" w14:textId="77777777" w:rsidR="00507963" w:rsidRPr="00507963" w:rsidRDefault="00507963" w:rsidP="00507963">
      <w:pPr>
        <w:pStyle w:val="Prrafodelista"/>
        <w:tabs>
          <w:tab w:val="left" w:pos="1591"/>
        </w:tabs>
        <w:ind w:left="341" w:right="1572"/>
        <w:rPr>
          <w:lang w:val="es-CO"/>
        </w:rPr>
      </w:pPr>
      <w:r w:rsidRPr="00507963">
        <w:rPr>
          <w:lang w:val="es-CO"/>
        </w:rPr>
        <w:t> </w:t>
      </w:r>
    </w:p>
    <w:p w14:paraId="28013037" w14:textId="77777777" w:rsidR="00507963" w:rsidRPr="00507963" w:rsidRDefault="00507963" w:rsidP="00507963">
      <w:pPr>
        <w:pStyle w:val="Prrafodelista"/>
        <w:tabs>
          <w:tab w:val="left" w:pos="1591"/>
        </w:tabs>
        <w:ind w:left="341" w:right="1572"/>
        <w:rPr>
          <w:lang w:val="es-CO"/>
        </w:rPr>
      </w:pPr>
      <w:r w:rsidRPr="00507963">
        <w:rPr>
          <w:b/>
          <w:bCs/>
          <w:lang w:val="es-CO"/>
        </w:rPr>
        <w:t>ARTÍCULO 3. Vigencia.</w:t>
      </w:r>
      <w:r w:rsidRPr="00507963">
        <w:rPr>
          <w:lang w:val="es-CO"/>
        </w:rPr>
        <w:t> El presente Decreto rige a partir del día siguiente a la fecha de su publicación en el Diario Oficial y adiciona el Título 12 de la Parte 3 del Libro 2 del Decreto </w:t>
      </w:r>
      <w:hyperlink r:id="rId1561" w:anchor="1079" w:tooltip="vinculo" w:history="1">
        <w:r w:rsidRPr="00507963">
          <w:rPr>
            <w:rStyle w:val="Hipervnculo"/>
            <w:lang w:val="es-CO"/>
          </w:rPr>
          <w:t>1079</w:t>
        </w:r>
      </w:hyperlink>
      <w:r w:rsidRPr="00507963">
        <w:rPr>
          <w:lang w:val="es-CO"/>
        </w:rPr>
        <w:t> de 2015, </w:t>
      </w:r>
      <w:r w:rsidRPr="00507963">
        <w:rPr>
          <w:i/>
          <w:iCs/>
          <w:lang w:val="es-CO"/>
        </w:rPr>
        <w:t>"Por medio del cual se expide el Decreto Único Reglamentario del Sector· Transporte".</w:t>
      </w:r>
    </w:p>
    <w:p w14:paraId="330616F0" w14:textId="77777777" w:rsidR="00507963" w:rsidRDefault="00507963" w:rsidP="00507963">
      <w:pPr>
        <w:pStyle w:val="Prrafodelista"/>
        <w:tabs>
          <w:tab w:val="left" w:pos="1591"/>
        </w:tabs>
        <w:ind w:left="341" w:right="1572"/>
        <w:rPr>
          <w:lang w:val="es-CO"/>
        </w:rPr>
      </w:pPr>
    </w:p>
    <w:p w14:paraId="480DA48F" w14:textId="77777777" w:rsidR="00507963" w:rsidRDefault="00507963" w:rsidP="003A09C1">
      <w:pPr>
        <w:pStyle w:val="Prrafodelista"/>
        <w:tabs>
          <w:tab w:val="left" w:pos="1591"/>
        </w:tabs>
        <w:ind w:left="341" w:right="1572"/>
        <w:jc w:val="center"/>
        <w:rPr>
          <w:lang w:val="es-CO"/>
        </w:rPr>
      </w:pPr>
    </w:p>
    <w:p w14:paraId="0F90936F" w14:textId="77777777" w:rsidR="00507963" w:rsidRPr="003A09C1" w:rsidRDefault="00507963" w:rsidP="00507963">
      <w:pPr>
        <w:pStyle w:val="Prrafodelista"/>
        <w:tabs>
          <w:tab w:val="left" w:pos="1591"/>
        </w:tabs>
        <w:ind w:left="341" w:right="1572"/>
        <w:rPr>
          <w:lang w:val="es-CO"/>
        </w:rPr>
      </w:pPr>
    </w:p>
    <w:p w14:paraId="52BCC219" w14:textId="77777777" w:rsidR="00C46380" w:rsidRDefault="00C46380">
      <w:pPr>
        <w:pStyle w:val="Textoindependiente"/>
        <w:spacing w:before="2"/>
        <w:rPr>
          <w:sz w:val="32"/>
        </w:rPr>
      </w:pPr>
    </w:p>
    <w:p w14:paraId="52BCC21A" w14:textId="77777777" w:rsidR="00C46380" w:rsidRDefault="001F5741">
      <w:pPr>
        <w:ind w:left="444" w:right="1694"/>
        <w:jc w:val="center"/>
        <w:rPr>
          <w:b/>
        </w:rPr>
      </w:pPr>
      <w:r>
        <w:rPr>
          <w:b/>
          <w:color w:val="121212"/>
        </w:rPr>
        <w:t>PARTE</w:t>
      </w:r>
      <w:r>
        <w:rPr>
          <w:b/>
          <w:color w:val="121212"/>
          <w:spacing w:val="-5"/>
        </w:rPr>
        <w:t xml:space="preserve"> </w:t>
      </w:r>
      <w:r>
        <w:rPr>
          <w:b/>
          <w:color w:val="121212"/>
          <w:spacing w:val="-10"/>
        </w:rPr>
        <w:t>4</w:t>
      </w:r>
    </w:p>
    <w:p w14:paraId="52BCC21B" w14:textId="77777777" w:rsidR="00C46380" w:rsidRDefault="00C46380">
      <w:pPr>
        <w:pStyle w:val="Textoindependiente"/>
        <w:spacing w:before="5"/>
        <w:rPr>
          <w:b/>
        </w:rPr>
      </w:pPr>
    </w:p>
    <w:p w14:paraId="52BCC21C" w14:textId="77777777" w:rsidR="00C46380" w:rsidRDefault="001F5741">
      <w:pPr>
        <w:spacing w:line="276" w:lineRule="auto"/>
        <w:ind w:left="625" w:right="1878"/>
        <w:jc w:val="center"/>
        <w:rPr>
          <w:b/>
        </w:rPr>
      </w:pPr>
      <w:r>
        <w:rPr>
          <w:b/>
          <w:color w:val="121212"/>
        </w:rPr>
        <w:t>REGLAMENTACIÓN</w:t>
      </w:r>
      <w:r>
        <w:rPr>
          <w:b/>
          <w:color w:val="121212"/>
          <w:spacing w:val="-9"/>
        </w:rPr>
        <w:t xml:space="preserve"> </w:t>
      </w:r>
      <w:r>
        <w:rPr>
          <w:b/>
          <w:color w:val="121212"/>
        </w:rPr>
        <w:t>EN</w:t>
      </w:r>
      <w:r>
        <w:rPr>
          <w:b/>
          <w:color w:val="121212"/>
          <w:spacing w:val="-7"/>
        </w:rPr>
        <w:t xml:space="preserve"> </w:t>
      </w:r>
      <w:r>
        <w:rPr>
          <w:b/>
          <w:color w:val="121212"/>
        </w:rPr>
        <w:t>MATERIA</w:t>
      </w:r>
      <w:r>
        <w:rPr>
          <w:b/>
          <w:color w:val="121212"/>
          <w:spacing w:val="-9"/>
        </w:rPr>
        <w:t xml:space="preserve"> </w:t>
      </w:r>
      <w:r>
        <w:rPr>
          <w:b/>
          <w:color w:val="121212"/>
        </w:rPr>
        <w:t>DE</w:t>
      </w:r>
      <w:r>
        <w:rPr>
          <w:b/>
          <w:color w:val="121212"/>
          <w:spacing w:val="-7"/>
        </w:rPr>
        <w:t xml:space="preserve"> </w:t>
      </w:r>
      <w:r>
        <w:rPr>
          <w:b/>
          <w:color w:val="121212"/>
        </w:rPr>
        <w:t>INFRAESTRUCTURA</w:t>
      </w:r>
      <w:r>
        <w:rPr>
          <w:b/>
          <w:color w:val="121212"/>
          <w:spacing w:val="-8"/>
        </w:rPr>
        <w:t xml:space="preserve"> </w:t>
      </w:r>
      <w:r>
        <w:rPr>
          <w:b/>
          <w:color w:val="121212"/>
        </w:rPr>
        <w:t xml:space="preserve">DE </w:t>
      </w:r>
      <w:r>
        <w:rPr>
          <w:b/>
          <w:color w:val="121212"/>
          <w:spacing w:val="-2"/>
        </w:rPr>
        <w:t>TRANSPORTE</w:t>
      </w:r>
    </w:p>
    <w:p w14:paraId="52BCC21D" w14:textId="77777777" w:rsidR="00C46380" w:rsidRDefault="001F5741">
      <w:pPr>
        <w:spacing w:before="172"/>
        <w:ind w:left="444" w:right="1692"/>
        <w:jc w:val="center"/>
        <w:rPr>
          <w:b/>
        </w:rPr>
      </w:pPr>
      <w:r>
        <w:rPr>
          <w:b/>
          <w:color w:val="121212"/>
        </w:rPr>
        <w:t>TÍTULO</w:t>
      </w:r>
      <w:r>
        <w:rPr>
          <w:b/>
          <w:color w:val="121212"/>
          <w:spacing w:val="-4"/>
        </w:rPr>
        <w:t xml:space="preserve"> </w:t>
      </w:r>
      <w:r>
        <w:rPr>
          <w:b/>
          <w:color w:val="121212"/>
          <w:spacing w:val="-10"/>
        </w:rPr>
        <w:t>1</w:t>
      </w:r>
    </w:p>
    <w:p w14:paraId="52BCC21E" w14:textId="77777777" w:rsidR="00C46380" w:rsidRDefault="00C46380">
      <w:pPr>
        <w:pStyle w:val="Textoindependiente"/>
        <w:spacing w:before="9"/>
        <w:rPr>
          <w:b/>
        </w:rPr>
      </w:pPr>
    </w:p>
    <w:p w14:paraId="52BCC21F" w14:textId="77777777" w:rsidR="00C46380" w:rsidRDefault="001F5741">
      <w:pPr>
        <w:spacing w:line="276" w:lineRule="auto"/>
        <w:ind w:left="446" w:right="1704" w:hanging="2"/>
        <w:jc w:val="center"/>
        <w:rPr>
          <w:b/>
        </w:rPr>
      </w:pPr>
      <w:r>
        <w:rPr>
          <w:b/>
          <w:color w:val="121212"/>
        </w:rPr>
        <w:t>CONDICIONES QUE DEBEN CUMPLIR LAS AUTORIDADES PARA OTORGAR</w:t>
      </w:r>
      <w:r>
        <w:rPr>
          <w:b/>
          <w:color w:val="121212"/>
          <w:spacing w:val="-5"/>
        </w:rPr>
        <w:t xml:space="preserve"> </w:t>
      </w:r>
      <w:r>
        <w:rPr>
          <w:b/>
          <w:color w:val="121212"/>
        </w:rPr>
        <w:t>A</w:t>
      </w:r>
      <w:r>
        <w:rPr>
          <w:b/>
          <w:color w:val="121212"/>
          <w:spacing w:val="-6"/>
        </w:rPr>
        <w:t xml:space="preserve"> </w:t>
      </w:r>
      <w:r>
        <w:rPr>
          <w:b/>
          <w:color w:val="121212"/>
        </w:rPr>
        <w:t>LOS</w:t>
      </w:r>
      <w:r>
        <w:rPr>
          <w:b/>
          <w:color w:val="121212"/>
          <w:spacing w:val="-6"/>
        </w:rPr>
        <w:t xml:space="preserve"> </w:t>
      </w:r>
      <w:r>
        <w:rPr>
          <w:b/>
          <w:color w:val="121212"/>
        </w:rPr>
        <w:t>PARTICULARES</w:t>
      </w:r>
      <w:r>
        <w:rPr>
          <w:b/>
          <w:color w:val="121212"/>
          <w:spacing w:val="-6"/>
        </w:rPr>
        <w:t xml:space="preserve"> </w:t>
      </w:r>
      <w:r>
        <w:rPr>
          <w:b/>
          <w:color w:val="121212"/>
        </w:rPr>
        <w:t>LOS</w:t>
      </w:r>
      <w:r>
        <w:rPr>
          <w:b/>
          <w:color w:val="121212"/>
          <w:spacing w:val="-6"/>
        </w:rPr>
        <w:t xml:space="preserve"> </w:t>
      </w:r>
      <w:r>
        <w:rPr>
          <w:b/>
          <w:color w:val="121212"/>
        </w:rPr>
        <w:t>PERMISOS</w:t>
      </w:r>
      <w:r>
        <w:rPr>
          <w:b/>
          <w:color w:val="121212"/>
          <w:spacing w:val="-6"/>
        </w:rPr>
        <w:t xml:space="preserve"> </w:t>
      </w:r>
      <w:r>
        <w:rPr>
          <w:b/>
          <w:color w:val="121212"/>
        </w:rPr>
        <w:t>QUE</w:t>
      </w:r>
      <w:r>
        <w:rPr>
          <w:b/>
          <w:color w:val="121212"/>
          <w:spacing w:val="-4"/>
        </w:rPr>
        <w:t xml:space="preserve"> </w:t>
      </w:r>
      <w:r>
        <w:rPr>
          <w:b/>
          <w:color w:val="121212"/>
        </w:rPr>
        <w:t>REQUIEREN</w:t>
      </w:r>
      <w:r>
        <w:rPr>
          <w:b/>
          <w:color w:val="121212"/>
          <w:spacing w:val="-4"/>
        </w:rPr>
        <w:t xml:space="preserve"> </w:t>
      </w:r>
      <w:r>
        <w:rPr>
          <w:b/>
          <w:color w:val="121212"/>
        </w:rPr>
        <w:t xml:space="preserve">PARA EL DESARROLLO DE PROYECTOS DE INFRAESTRUCTURA DE </w:t>
      </w:r>
      <w:r>
        <w:rPr>
          <w:b/>
          <w:color w:val="121212"/>
          <w:spacing w:val="-2"/>
        </w:rPr>
        <w:t>TRANSPORTE</w:t>
      </w:r>
    </w:p>
    <w:p w14:paraId="52BCC220" w14:textId="77777777" w:rsidR="00C46380" w:rsidRDefault="00C46380">
      <w:pPr>
        <w:pStyle w:val="Textoindependiente"/>
        <w:spacing w:before="2"/>
        <w:rPr>
          <w:b/>
          <w:sz w:val="36"/>
        </w:rPr>
      </w:pPr>
    </w:p>
    <w:p w14:paraId="52BCC221" w14:textId="77777777" w:rsidR="00C46380" w:rsidRDefault="001F5741">
      <w:pPr>
        <w:pStyle w:val="Textoindependiente"/>
        <w:spacing w:before="1" w:line="276" w:lineRule="auto"/>
        <w:ind w:left="444" w:right="1686"/>
        <w:jc w:val="both"/>
      </w:pPr>
      <w:r>
        <w:rPr>
          <w:b/>
          <w:color w:val="121212"/>
        </w:rPr>
        <w:t xml:space="preserve">Artículo 2.4.1.1. Objeto. </w:t>
      </w:r>
      <w:r>
        <w:rPr>
          <w:color w:val="121212"/>
        </w:rPr>
        <w:t>El presente Título tiene por objeto establecer las condiciones que deben cumplir las autoridades para el otorgamiento de los permisos que requieren los particulares para el desarrollo de proyectos de infraestructura de transporte de los modos terrestre (infraestructura carretera, férrea y por cable) y aéreo (infraestructura aeronáutica y aeroportuaria), que sean</w:t>
      </w:r>
      <w:r>
        <w:rPr>
          <w:color w:val="121212"/>
          <w:spacing w:val="19"/>
        </w:rPr>
        <w:t xml:space="preserve"> </w:t>
      </w:r>
      <w:r>
        <w:rPr>
          <w:color w:val="121212"/>
        </w:rPr>
        <w:t>de</w:t>
      </w:r>
      <w:r>
        <w:rPr>
          <w:color w:val="121212"/>
          <w:spacing w:val="20"/>
        </w:rPr>
        <w:t xml:space="preserve"> </w:t>
      </w:r>
      <w:r>
        <w:rPr>
          <w:color w:val="121212"/>
        </w:rPr>
        <w:t>su</w:t>
      </w:r>
      <w:r>
        <w:rPr>
          <w:color w:val="121212"/>
          <w:spacing w:val="22"/>
        </w:rPr>
        <w:t xml:space="preserve"> </w:t>
      </w:r>
      <w:r>
        <w:rPr>
          <w:color w:val="121212"/>
        </w:rPr>
        <w:t>interés</w:t>
      </w:r>
      <w:r>
        <w:rPr>
          <w:color w:val="121212"/>
          <w:spacing w:val="23"/>
        </w:rPr>
        <w:t xml:space="preserve"> </w:t>
      </w:r>
      <w:r>
        <w:rPr>
          <w:color w:val="121212"/>
        </w:rPr>
        <w:t>y</w:t>
      </w:r>
      <w:r>
        <w:rPr>
          <w:color w:val="121212"/>
          <w:spacing w:val="19"/>
        </w:rPr>
        <w:t xml:space="preserve"> </w:t>
      </w:r>
      <w:r>
        <w:rPr>
          <w:color w:val="121212"/>
        </w:rPr>
        <w:t>que</w:t>
      </w:r>
      <w:r>
        <w:rPr>
          <w:color w:val="121212"/>
          <w:spacing w:val="22"/>
        </w:rPr>
        <w:t xml:space="preserve"> </w:t>
      </w:r>
      <w:r>
        <w:rPr>
          <w:color w:val="121212"/>
        </w:rPr>
        <w:t>tengan</w:t>
      </w:r>
      <w:r>
        <w:rPr>
          <w:color w:val="121212"/>
          <w:spacing w:val="22"/>
        </w:rPr>
        <w:t xml:space="preserve"> </w:t>
      </w:r>
      <w:r>
        <w:rPr>
          <w:color w:val="121212"/>
        </w:rPr>
        <w:t>vocación</w:t>
      </w:r>
      <w:r>
        <w:rPr>
          <w:color w:val="121212"/>
          <w:spacing w:val="22"/>
        </w:rPr>
        <w:t xml:space="preserve"> </w:t>
      </w:r>
      <w:r>
        <w:rPr>
          <w:color w:val="121212"/>
        </w:rPr>
        <w:t>de</w:t>
      </w:r>
      <w:r>
        <w:rPr>
          <w:color w:val="121212"/>
          <w:spacing w:val="23"/>
        </w:rPr>
        <w:t xml:space="preserve"> </w:t>
      </w:r>
      <w:r>
        <w:rPr>
          <w:color w:val="121212"/>
        </w:rPr>
        <w:t>conectividad</w:t>
      </w:r>
      <w:r>
        <w:rPr>
          <w:color w:val="121212"/>
          <w:spacing w:val="21"/>
        </w:rPr>
        <w:t xml:space="preserve"> </w:t>
      </w:r>
      <w:r>
        <w:rPr>
          <w:color w:val="121212"/>
        </w:rPr>
        <w:t>permanente</w:t>
      </w:r>
      <w:r>
        <w:rPr>
          <w:color w:val="121212"/>
          <w:spacing w:val="22"/>
        </w:rPr>
        <w:t xml:space="preserve"> </w:t>
      </w:r>
      <w:r>
        <w:rPr>
          <w:color w:val="121212"/>
        </w:rPr>
        <w:t>con</w:t>
      </w:r>
      <w:r>
        <w:rPr>
          <w:color w:val="121212"/>
          <w:spacing w:val="22"/>
        </w:rPr>
        <w:t xml:space="preserve"> </w:t>
      </w:r>
      <w:r>
        <w:rPr>
          <w:color w:val="121212"/>
          <w:spacing w:val="-5"/>
        </w:rPr>
        <w:t>la</w:t>
      </w:r>
    </w:p>
    <w:p w14:paraId="52BCC223" w14:textId="77777777" w:rsidR="00C46380" w:rsidRDefault="001F5741">
      <w:pPr>
        <w:pStyle w:val="Textoindependiente"/>
        <w:spacing w:before="77" w:line="276" w:lineRule="auto"/>
        <w:ind w:left="444" w:right="1695"/>
      </w:pPr>
      <w:r>
        <w:rPr>
          <w:color w:val="121212"/>
        </w:rPr>
        <w:t>red</w:t>
      </w:r>
      <w:r>
        <w:rPr>
          <w:color w:val="121212"/>
          <w:spacing w:val="34"/>
        </w:rPr>
        <w:t xml:space="preserve"> </w:t>
      </w:r>
      <w:r>
        <w:rPr>
          <w:color w:val="121212"/>
        </w:rPr>
        <w:t>vial</w:t>
      </w:r>
      <w:r>
        <w:rPr>
          <w:color w:val="121212"/>
          <w:spacing w:val="32"/>
        </w:rPr>
        <w:t xml:space="preserve"> </w:t>
      </w:r>
      <w:r>
        <w:rPr>
          <w:color w:val="121212"/>
        </w:rPr>
        <w:t>de</w:t>
      </w:r>
      <w:r>
        <w:rPr>
          <w:color w:val="121212"/>
          <w:spacing w:val="35"/>
        </w:rPr>
        <w:t xml:space="preserve"> </w:t>
      </w:r>
      <w:r>
        <w:rPr>
          <w:color w:val="121212"/>
        </w:rPr>
        <w:t>transporte,</w:t>
      </w:r>
      <w:r>
        <w:rPr>
          <w:color w:val="121212"/>
          <w:spacing w:val="34"/>
        </w:rPr>
        <w:t xml:space="preserve"> </w:t>
      </w:r>
      <w:r>
        <w:rPr>
          <w:color w:val="121212"/>
        </w:rPr>
        <w:t>de</w:t>
      </w:r>
      <w:r>
        <w:rPr>
          <w:color w:val="121212"/>
          <w:spacing w:val="35"/>
        </w:rPr>
        <w:t xml:space="preserve"> </w:t>
      </w:r>
      <w:r>
        <w:rPr>
          <w:color w:val="121212"/>
        </w:rPr>
        <w:t>conformidad</w:t>
      </w:r>
      <w:r>
        <w:rPr>
          <w:color w:val="121212"/>
          <w:spacing w:val="34"/>
        </w:rPr>
        <w:t xml:space="preserve"> </w:t>
      </w:r>
      <w:r>
        <w:rPr>
          <w:color w:val="121212"/>
        </w:rPr>
        <w:t>con</w:t>
      </w:r>
      <w:r>
        <w:rPr>
          <w:color w:val="121212"/>
          <w:spacing w:val="34"/>
        </w:rPr>
        <w:t xml:space="preserve"> </w:t>
      </w:r>
      <w:r>
        <w:rPr>
          <w:color w:val="121212"/>
        </w:rPr>
        <w:t>lo</w:t>
      </w:r>
      <w:r>
        <w:rPr>
          <w:color w:val="121212"/>
          <w:spacing w:val="34"/>
        </w:rPr>
        <w:t xml:space="preserve"> </w:t>
      </w:r>
      <w:r>
        <w:rPr>
          <w:color w:val="121212"/>
        </w:rPr>
        <w:t>dispuesto</w:t>
      </w:r>
      <w:r>
        <w:rPr>
          <w:color w:val="121212"/>
          <w:spacing w:val="35"/>
        </w:rPr>
        <w:t xml:space="preserve"> </w:t>
      </w:r>
      <w:r>
        <w:rPr>
          <w:color w:val="121212"/>
        </w:rPr>
        <w:t>en</w:t>
      </w:r>
      <w:r>
        <w:rPr>
          <w:color w:val="121212"/>
          <w:spacing w:val="34"/>
        </w:rPr>
        <w:t xml:space="preserve"> </w:t>
      </w:r>
      <w:r>
        <w:rPr>
          <w:color w:val="121212"/>
        </w:rPr>
        <w:t>el</w:t>
      </w:r>
      <w:r>
        <w:rPr>
          <w:color w:val="121212"/>
          <w:spacing w:val="33"/>
        </w:rPr>
        <w:t xml:space="preserve"> </w:t>
      </w:r>
      <w:r>
        <w:rPr>
          <w:color w:val="121212"/>
        </w:rPr>
        <w:t>artículo</w:t>
      </w:r>
      <w:r>
        <w:rPr>
          <w:color w:val="121212"/>
          <w:spacing w:val="34"/>
        </w:rPr>
        <w:t xml:space="preserve"> </w:t>
      </w:r>
      <w:r>
        <w:rPr>
          <w:color w:val="121212"/>
        </w:rPr>
        <w:t>15</w:t>
      </w:r>
      <w:r>
        <w:rPr>
          <w:color w:val="121212"/>
          <w:spacing w:val="33"/>
        </w:rPr>
        <w:t xml:space="preserve"> </w:t>
      </w:r>
      <w:r>
        <w:rPr>
          <w:color w:val="121212"/>
        </w:rPr>
        <w:t xml:space="preserve">de la </w:t>
      </w:r>
      <w:hyperlink r:id="rId1562">
        <w:r>
          <w:rPr>
            <w:color w:val="0000FF"/>
            <w:u w:val="single" w:color="0000FF"/>
          </w:rPr>
          <w:t>Ley 1682 de 2013.</w:t>
        </w:r>
      </w:hyperlink>
    </w:p>
    <w:p w14:paraId="52BCC224" w14:textId="77777777" w:rsidR="00C46380" w:rsidRDefault="00C46380">
      <w:pPr>
        <w:pStyle w:val="Textoindependiente"/>
        <w:spacing w:before="10"/>
        <w:rPr>
          <w:sz w:val="13"/>
        </w:rPr>
      </w:pPr>
    </w:p>
    <w:p w14:paraId="52BCC225" w14:textId="77777777" w:rsidR="00C46380" w:rsidRDefault="001F5741">
      <w:pPr>
        <w:pStyle w:val="Textoindependiente"/>
        <w:spacing w:before="101" w:line="276" w:lineRule="auto"/>
        <w:ind w:left="444" w:right="1690"/>
        <w:jc w:val="both"/>
      </w:pPr>
      <w:r>
        <w:rPr>
          <w:b/>
          <w:color w:val="121212"/>
        </w:rPr>
        <w:t xml:space="preserve">Parágrafo. </w:t>
      </w:r>
      <w:r>
        <w:rPr>
          <w:color w:val="121212"/>
        </w:rPr>
        <w:t xml:space="preserve">Los proyectos de infraestructura de transporte que se desarrollen </w:t>
      </w:r>
      <w:r>
        <w:rPr>
          <w:color w:val="121212"/>
        </w:rPr>
        <w:lastRenderedPageBreak/>
        <w:t xml:space="preserve">bajo la modalidad de Asociaciones Público Privadas al amparo de la Ley </w:t>
      </w:r>
      <w:hyperlink r:id="rId1563">
        <w:r>
          <w:rPr>
            <w:color w:val="0000FF"/>
            <w:u w:val="single" w:color="0000FF"/>
          </w:rPr>
          <w:t>1508</w:t>
        </w:r>
      </w:hyperlink>
      <w:r>
        <w:rPr>
          <w:color w:val="0000FF"/>
        </w:rPr>
        <w:t xml:space="preserve"> </w:t>
      </w:r>
      <w:hyperlink r:id="rId1564">
        <w:r>
          <w:rPr>
            <w:color w:val="0000FF"/>
            <w:u w:val="single" w:color="0000FF"/>
          </w:rPr>
          <w:t>de 2012</w:t>
        </w:r>
      </w:hyperlink>
      <w:r>
        <w:rPr>
          <w:color w:val="121212"/>
        </w:rPr>
        <w:t xml:space="preserve">, no estarán sujetos a la presente reglamentación en lo que se refiere al otorgamiento de los permisos de que trata el artículo 15 de la </w:t>
      </w:r>
      <w:hyperlink r:id="rId1565">
        <w:r>
          <w:rPr>
            <w:color w:val="0000FF"/>
            <w:u w:val="single" w:color="0000FF"/>
          </w:rPr>
          <w:t>Ley 1682 de</w:t>
        </w:r>
      </w:hyperlink>
      <w:r>
        <w:rPr>
          <w:color w:val="0000FF"/>
        </w:rPr>
        <w:t xml:space="preserve"> </w:t>
      </w:r>
      <w:hyperlink r:id="rId1566">
        <w:r>
          <w:rPr>
            <w:color w:val="0000FF"/>
            <w:spacing w:val="-2"/>
            <w:u w:val="single" w:color="0000FF"/>
          </w:rPr>
          <w:t>2013.</w:t>
        </w:r>
      </w:hyperlink>
    </w:p>
    <w:p w14:paraId="52BCC226" w14:textId="77777777" w:rsidR="00C46380" w:rsidRDefault="00C46380">
      <w:pPr>
        <w:pStyle w:val="Textoindependiente"/>
        <w:spacing w:before="5"/>
        <w:rPr>
          <w:sz w:val="19"/>
        </w:rPr>
      </w:pPr>
    </w:p>
    <w:p w14:paraId="52BCC227" w14:textId="77777777" w:rsidR="00C46380" w:rsidRDefault="001F5741">
      <w:pPr>
        <w:pStyle w:val="Textoindependiente"/>
        <w:spacing w:before="101"/>
        <w:ind w:left="444"/>
      </w:pPr>
      <w:r>
        <w:rPr>
          <w:color w:val="121212"/>
        </w:rPr>
        <w:t>(</w:t>
      </w:r>
      <w:hyperlink r:id="rId1567">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C228" w14:textId="77777777" w:rsidR="00C46380" w:rsidRDefault="00C46380">
      <w:pPr>
        <w:pStyle w:val="Textoindependiente"/>
        <w:spacing w:before="1"/>
        <w:rPr>
          <w:sz w:val="14"/>
        </w:rPr>
      </w:pPr>
    </w:p>
    <w:p w14:paraId="52BCC229" w14:textId="77777777" w:rsidR="00C46380" w:rsidRDefault="001F5741">
      <w:pPr>
        <w:spacing w:before="101" w:line="276" w:lineRule="auto"/>
        <w:ind w:left="444" w:right="1690"/>
        <w:jc w:val="both"/>
      </w:pPr>
      <w:r>
        <w:rPr>
          <w:b/>
          <w:color w:val="121212"/>
        </w:rPr>
        <w:t>Artículo 2.4.1.2. Autoridad competente para otorgar el permiso</w:t>
      </w:r>
      <w:r>
        <w:rPr>
          <w:color w:val="121212"/>
        </w:rPr>
        <w:t>. Las autoridades competentes para el otorgamiento de los permisos que requieren los particulares para el desarrollo de los proyectos de infraestructura de transporte de que trata el presente Título, son:</w:t>
      </w:r>
    </w:p>
    <w:p w14:paraId="52BCC22A" w14:textId="77777777" w:rsidR="00C46380" w:rsidRDefault="00C46380">
      <w:pPr>
        <w:pStyle w:val="Textoindependiente"/>
        <w:spacing w:before="10"/>
        <w:rPr>
          <w:sz w:val="27"/>
        </w:rPr>
      </w:pPr>
    </w:p>
    <w:p w14:paraId="52BCC22B" w14:textId="77777777" w:rsidR="00C46380" w:rsidRDefault="001F5741">
      <w:pPr>
        <w:pStyle w:val="Prrafodelista"/>
        <w:numPr>
          <w:ilvl w:val="5"/>
          <w:numId w:val="35"/>
        </w:numPr>
        <w:tabs>
          <w:tab w:val="left" w:pos="740"/>
        </w:tabs>
      </w:pPr>
      <w:r>
        <w:rPr>
          <w:color w:val="121212"/>
        </w:rPr>
        <w:t>Para</w:t>
      </w:r>
      <w:r>
        <w:rPr>
          <w:color w:val="121212"/>
          <w:spacing w:val="-10"/>
        </w:rPr>
        <w:t xml:space="preserve"> </w:t>
      </w:r>
      <w:r>
        <w:rPr>
          <w:color w:val="121212"/>
        </w:rPr>
        <w:t>el</w:t>
      </w:r>
      <w:r>
        <w:rPr>
          <w:color w:val="121212"/>
          <w:spacing w:val="-7"/>
        </w:rPr>
        <w:t xml:space="preserve"> </w:t>
      </w:r>
      <w:r>
        <w:rPr>
          <w:color w:val="121212"/>
        </w:rPr>
        <w:t>modo</w:t>
      </w:r>
      <w:r>
        <w:rPr>
          <w:color w:val="121212"/>
          <w:spacing w:val="-5"/>
        </w:rPr>
        <w:t xml:space="preserve"> </w:t>
      </w:r>
      <w:r>
        <w:rPr>
          <w:color w:val="121212"/>
        </w:rPr>
        <w:t>aéreo</w:t>
      </w:r>
      <w:r>
        <w:rPr>
          <w:color w:val="121212"/>
          <w:spacing w:val="-3"/>
        </w:rPr>
        <w:t xml:space="preserve"> </w:t>
      </w:r>
      <w:r>
        <w:rPr>
          <w:color w:val="121212"/>
        </w:rPr>
        <w:t>la</w:t>
      </w:r>
      <w:r>
        <w:rPr>
          <w:color w:val="121212"/>
          <w:spacing w:val="-2"/>
        </w:rPr>
        <w:t xml:space="preserve"> </w:t>
      </w:r>
      <w:r>
        <w:rPr>
          <w:color w:val="121212"/>
        </w:rPr>
        <w:t>Unidad</w:t>
      </w:r>
      <w:r>
        <w:rPr>
          <w:color w:val="121212"/>
          <w:spacing w:val="-6"/>
        </w:rPr>
        <w:t xml:space="preserve"> </w:t>
      </w:r>
      <w:r>
        <w:rPr>
          <w:color w:val="121212"/>
        </w:rPr>
        <w:t>Administrativa</w:t>
      </w:r>
      <w:r>
        <w:rPr>
          <w:color w:val="121212"/>
          <w:spacing w:val="-5"/>
        </w:rPr>
        <w:t xml:space="preserve"> </w:t>
      </w:r>
      <w:r>
        <w:rPr>
          <w:color w:val="121212"/>
        </w:rPr>
        <w:t>Especial</w:t>
      </w:r>
      <w:r>
        <w:rPr>
          <w:color w:val="121212"/>
          <w:spacing w:val="-7"/>
        </w:rPr>
        <w:t xml:space="preserve"> </w:t>
      </w:r>
      <w:r>
        <w:rPr>
          <w:color w:val="121212"/>
        </w:rPr>
        <w:t>de</w:t>
      </w:r>
      <w:r>
        <w:rPr>
          <w:color w:val="121212"/>
          <w:spacing w:val="-3"/>
        </w:rPr>
        <w:t xml:space="preserve"> </w:t>
      </w:r>
      <w:r>
        <w:rPr>
          <w:color w:val="121212"/>
        </w:rPr>
        <w:t>Aeronáutica</w:t>
      </w:r>
      <w:r>
        <w:rPr>
          <w:color w:val="121212"/>
          <w:spacing w:val="-25"/>
        </w:rPr>
        <w:t xml:space="preserve"> </w:t>
      </w:r>
      <w:r>
        <w:rPr>
          <w:color w:val="121212"/>
          <w:spacing w:val="-2"/>
        </w:rPr>
        <w:t>Civil.</w:t>
      </w:r>
    </w:p>
    <w:p w14:paraId="52BCC22C" w14:textId="77777777" w:rsidR="00C46380" w:rsidRDefault="00C46380">
      <w:pPr>
        <w:pStyle w:val="Textoindependiente"/>
      </w:pPr>
    </w:p>
    <w:p w14:paraId="52BCC22D" w14:textId="77777777" w:rsidR="00C46380" w:rsidRDefault="001F5741">
      <w:pPr>
        <w:pStyle w:val="Prrafodelista"/>
        <w:numPr>
          <w:ilvl w:val="5"/>
          <w:numId w:val="35"/>
        </w:numPr>
        <w:tabs>
          <w:tab w:val="left" w:pos="810"/>
        </w:tabs>
        <w:spacing w:line="276" w:lineRule="auto"/>
        <w:ind w:left="444" w:right="1693" w:firstLine="0"/>
      </w:pPr>
      <w:r>
        <w:rPr>
          <w:color w:val="121212"/>
        </w:rPr>
        <w:t>Para el modo terrestre férreo y carretero el Instituto Nacional de Vías cuando la infraestructura por construirse se conecte con infraestructura de transporte no concesionada a cargo de la Nación.</w:t>
      </w:r>
    </w:p>
    <w:p w14:paraId="52BCC22E" w14:textId="77777777" w:rsidR="00C46380" w:rsidRDefault="001F5741">
      <w:pPr>
        <w:pStyle w:val="Prrafodelista"/>
        <w:numPr>
          <w:ilvl w:val="5"/>
          <w:numId w:val="35"/>
        </w:numPr>
        <w:tabs>
          <w:tab w:val="left" w:pos="872"/>
        </w:tabs>
        <w:spacing w:before="172" w:line="276" w:lineRule="auto"/>
        <w:ind w:left="444" w:right="1692" w:firstLine="0"/>
      </w:pPr>
      <w:r>
        <w:rPr>
          <w:color w:val="121212"/>
        </w:rPr>
        <w:t>Para el modo terrestre férreo y carretero la Agencia Nacional de Infraestructura cuando la infraestructura por construirse se conecte con infraestructura de transporte concesionada a cargo de la</w:t>
      </w:r>
      <w:r>
        <w:rPr>
          <w:color w:val="121212"/>
          <w:spacing w:val="-7"/>
        </w:rPr>
        <w:t xml:space="preserve"> </w:t>
      </w:r>
      <w:r>
        <w:rPr>
          <w:color w:val="121212"/>
        </w:rPr>
        <w:t>Nación.</w:t>
      </w:r>
    </w:p>
    <w:p w14:paraId="52BCC22F" w14:textId="77777777" w:rsidR="00C46380" w:rsidRDefault="001F5741">
      <w:pPr>
        <w:pStyle w:val="Prrafodelista"/>
        <w:numPr>
          <w:ilvl w:val="5"/>
          <w:numId w:val="35"/>
        </w:numPr>
        <w:tabs>
          <w:tab w:val="left" w:pos="738"/>
        </w:tabs>
        <w:spacing w:before="173"/>
        <w:ind w:left="737" w:hanging="294"/>
      </w:pPr>
      <w:r>
        <w:rPr>
          <w:color w:val="121212"/>
        </w:rPr>
        <w:t>Para</w:t>
      </w:r>
      <w:r>
        <w:rPr>
          <w:color w:val="121212"/>
          <w:spacing w:val="-5"/>
        </w:rPr>
        <w:t xml:space="preserve"> </w:t>
      </w:r>
      <w:r>
        <w:rPr>
          <w:color w:val="121212"/>
        </w:rPr>
        <w:t>el</w:t>
      </w:r>
      <w:r>
        <w:rPr>
          <w:color w:val="121212"/>
          <w:spacing w:val="-6"/>
        </w:rPr>
        <w:t xml:space="preserve"> </w:t>
      </w:r>
      <w:r>
        <w:rPr>
          <w:color w:val="121212"/>
        </w:rPr>
        <w:t>transporte</w:t>
      </w:r>
      <w:r>
        <w:rPr>
          <w:color w:val="121212"/>
          <w:spacing w:val="-3"/>
        </w:rPr>
        <w:t xml:space="preserve"> </w:t>
      </w:r>
      <w:r>
        <w:rPr>
          <w:color w:val="121212"/>
        </w:rPr>
        <w:t>por</w:t>
      </w:r>
      <w:r>
        <w:rPr>
          <w:color w:val="121212"/>
          <w:spacing w:val="-1"/>
        </w:rPr>
        <w:t xml:space="preserve"> </w:t>
      </w:r>
      <w:r>
        <w:rPr>
          <w:color w:val="121212"/>
        </w:rPr>
        <w:t>cable</w:t>
      </w:r>
      <w:r>
        <w:rPr>
          <w:color w:val="121212"/>
          <w:spacing w:val="-3"/>
        </w:rPr>
        <w:t xml:space="preserve"> </w:t>
      </w:r>
      <w:r>
        <w:rPr>
          <w:color w:val="121212"/>
        </w:rPr>
        <w:t>el</w:t>
      </w:r>
      <w:r>
        <w:rPr>
          <w:color w:val="121212"/>
          <w:spacing w:val="-6"/>
        </w:rPr>
        <w:t xml:space="preserve"> </w:t>
      </w:r>
      <w:r>
        <w:rPr>
          <w:color w:val="121212"/>
        </w:rPr>
        <w:t>Ministerio</w:t>
      </w:r>
      <w:r>
        <w:rPr>
          <w:color w:val="121212"/>
          <w:spacing w:val="-2"/>
        </w:rPr>
        <w:t xml:space="preserve"> </w:t>
      </w:r>
      <w:r>
        <w:rPr>
          <w:color w:val="121212"/>
        </w:rPr>
        <w:t>de</w:t>
      </w:r>
      <w:r>
        <w:rPr>
          <w:color w:val="121212"/>
          <w:spacing w:val="-10"/>
        </w:rPr>
        <w:t xml:space="preserve"> </w:t>
      </w:r>
      <w:r>
        <w:rPr>
          <w:color w:val="121212"/>
          <w:spacing w:val="-2"/>
        </w:rPr>
        <w:t>Transporte.</w:t>
      </w:r>
    </w:p>
    <w:p w14:paraId="52BCC230" w14:textId="77777777" w:rsidR="00C46380" w:rsidRDefault="00C46380">
      <w:pPr>
        <w:pStyle w:val="Textoindependiente"/>
      </w:pPr>
    </w:p>
    <w:p w14:paraId="52BCC231" w14:textId="77777777" w:rsidR="00C46380" w:rsidRDefault="001F5741">
      <w:pPr>
        <w:pStyle w:val="Prrafodelista"/>
        <w:numPr>
          <w:ilvl w:val="5"/>
          <w:numId w:val="35"/>
        </w:numPr>
        <w:tabs>
          <w:tab w:val="left" w:pos="819"/>
        </w:tabs>
        <w:spacing w:line="276" w:lineRule="auto"/>
        <w:ind w:left="444" w:right="1693" w:firstLine="0"/>
      </w:pPr>
      <w:r>
        <w:rPr>
          <w:color w:val="121212"/>
        </w:rPr>
        <w:t xml:space="preserve">Para el modo terrestre férreo y carretero los gobernadores o alcaldes respectivos cuando la infraestructura por construirse se conecte con infraestructura de transporte a cargo de los departamentos, distritos y </w:t>
      </w:r>
      <w:r>
        <w:rPr>
          <w:color w:val="121212"/>
          <w:spacing w:val="-2"/>
        </w:rPr>
        <w:t>municipios.</w:t>
      </w:r>
    </w:p>
    <w:p w14:paraId="52BCC232" w14:textId="77777777" w:rsidR="00C46380" w:rsidRDefault="001F5741">
      <w:pPr>
        <w:pStyle w:val="Textoindependiente"/>
        <w:spacing w:before="174" w:line="276" w:lineRule="auto"/>
        <w:ind w:left="444" w:right="1695"/>
        <w:jc w:val="both"/>
      </w:pPr>
      <w:r>
        <w:rPr>
          <w:b/>
          <w:color w:val="121212"/>
        </w:rPr>
        <w:t xml:space="preserve">Parágrafo. </w:t>
      </w:r>
      <w:r>
        <w:rPr>
          <w:color w:val="121212"/>
        </w:rPr>
        <w:t>Los gobernadores y alcaldes podrán delegar al interior de la administración departamental, municipal o distrital el ejercicio de la función a</w:t>
      </w:r>
      <w:r>
        <w:rPr>
          <w:color w:val="121212"/>
          <w:spacing w:val="40"/>
        </w:rPr>
        <w:t xml:space="preserve"> </w:t>
      </w:r>
      <w:r>
        <w:rPr>
          <w:color w:val="121212"/>
        </w:rPr>
        <w:t>la que se refiere el numeral 5 del presente</w:t>
      </w:r>
      <w:r>
        <w:rPr>
          <w:color w:val="121212"/>
          <w:spacing w:val="-5"/>
        </w:rPr>
        <w:t xml:space="preserve"> </w:t>
      </w:r>
      <w:r>
        <w:rPr>
          <w:color w:val="121212"/>
        </w:rPr>
        <w:t>artículo.</w:t>
      </w:r>
    </w:p>
    <w:p w14:paraId="52BCC233" w14:textId="77777777" w:rsidR="00C46380" w:rsidRDefault="001F5741">
      <w:pPr>
        <w:pStyle w:val="Textoindependiente"/>
        <w:spacing w:before="173"/>
        <w:ind w:left="444"/>
        <w:jc w:val="both"/>
      </w:pPr>
      <w:r>
        <w:rPr>
          <w:color w:val="121212"/>
        </w:rPr>
        <w:t>(</w:t>
      </w:r>
      <w:hyperlink r:id="rId1568">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2).</w:t>
      </w:r>
    </w:p>
    <w:p w14:paraId="52BCC234" w14:textId="77777777" w:rsidR="00C46380" w:rsidRDefault="00C46380">
      <w:pPr>
        <w:pStyle w:val="Textoindependiente"/>
      </w:pPr>
    </w:p>
    <w:p w14:paraId="52BCC235" w14:textId="77777777" w:rsidR="00C46380" w:rsidRDefault="001F5741">
      <w:pPr>
        <w:pStyle w:val="Textoindependiente"/>
        <w:spacing w:line="276" w:lineRule="auto"/>
        <w:ind w:left="444" w:right="1694"/>
        <w:jc w:val="both"/>
      </w:pPr>
      <w:r>
        <w:rPr>
          <w:b/>
          <w:color w:val="121212"/>
        </w:rPr>
        <w:t xml:space="preserve">Artículo 2.4.1.3. Solicitud. </w:t>
      </w:r>
      <w:r>
        <w:rPr>
          <w:color w:val="121212"/>
        </w:rPr>
        <w:t>El interesado en obtener un permiso para el desarrollo por su cuenta y riesgo de proyectos de infraestructura de transporte presentará una solicitud ante la autoridad competente que como mínimo deberá contener:</w:t>
      </w:r>
    </w:p>
    <w:p w14:paraId="52BCC236" w14:textId="77777777" w:rsidR="00C46380" w:rsidRDefault="00C46380">
      <w:pPr>
        <w:pStyle w:val="Textoindependiente"/>
        <w:spacing w:before="10"/>
        <w:rPr>
          <w:sz w:val="35"/>
        </w:rPr>
      </w:pPr>
    </w:p>
    <w:p w14:paraId="52BCC237" w14:textId="77777777" w:rsidR="00C46380" w:rsidRPr="00390E80" w:rsidRDefault="001F5741">
      <w:pPr>
        <w:pStyle w:val="Prrafodelista"/>
        <w:numPr>
          <w:ilvl w:val="0"/>
          <w:numId w:val="34"/>
        </w:numPr>
        <w:tabs>
          <w:tab w:val="left" w:pos="843"/>
        </w:tabs>
        <w:spacing w:line="280" w:lineRule="auto"/>
        <w:ind w:right="1691" w:firstLine="0"/>
      </w:pPr>
      <w:r>
        <w:rPr>
          <w:color w:val="121212"/>
        </w:rPr>
        <w:t>La identificación del proyecto de infraestructura y una propuesta de conectividad del</w:t>
      </w:r>
      <w:r>
        <w:rPr>
          <w:color w:val="121212"/>
          <w:spacing w:val="-2"/>
        </w:rPr>
        <w:t xml:space="preserve"> </w:t>
      </w:r>
      <w:r>
        <w:rPr>
          <w:color w:val="121212"/>
        </w:rPr>
        <w:t>mismo con la infraestructura de transporte a cargo del</w:t>
      </w:r>
      <w:r>
        <w:rPr>
          <w:color w:val="121212"/>
          <w:spacing w:val="-27"/>
        </w:rPr>
        <w:t xml:space="preserve"> </w:t>
      </w:r>
      <w:r>
        <w:rPr>
          <w:color w:val="121212"/>
        </w:rPr>
        <w:t>Estado.</w:t>
      </w:r>
    </w:p>
    <w:p w14:paraId="38568A5E" w14:textId="77777777" w:rsidR="00390E80" w:rsidRDefault="00390E80" w:rsidP="00390E80">
      <w:pPr>
        <w:pStyle w:val="Prrafodelista"/>
        <w:tabs>
          <w:tab w:val="left" w:pos="843"/>
        </w:tabs>
        <w:spacing w:line="280" w:lineRule="auto"/>
        <w:ind w:right="1691"/>
        <w:jc w:val="left"/>
      </w:pPr>
    </w:p>
    <w:p w14:paraId="52BCC239" w14:textId="77777777" w:rsidR="00C46380" w:rsidRDefault="001F5741">
      <w:pPr>
        <w:pStyle w:val="Prrafodelista"/>
        <w:numPr>
          <w:ilvl w:val="0"/>
          <w:numId w:val="34"/>
        </w:numPr>
        <w:tabs>
          <w:tab w:val="left" w:pos="754"/>
        </w:tabs>
        <w:spacing w:before="75" w:line="278" w:lineRule="auto"/>
        <w:ind w:right="1699" w:firstLine="0"/>
      </w:pPr>
      <w:r>
        <w:rPr>
          <w:color w:val="121212"/>
        </w:rPr>
        <w:t>La identificación de las especificaciones técnicas del proyecto conforme a la normatividad vigente.</w:t>
      </w:r>
    </w:p>
    <w:p w14:paraId="52BCC23A" w14:textId="77777777" w:rsidR="00C46380" w:rsidRDefault="00C46380">
      <w:pPr>
        <w:pStyle w:val="Textoindependiente"/>
        <w:rPr>
          <w:sz w:val="36"/>
        </w:rPr>
      </w:pPr>
    </w:p>
    <w:p w14:paraId="52BCC23B" w14:textId="77777777" w:rsidR="00C46380" w:rsidRDefault="001F5741">
      <w:pPr>
        <w:pStyle w:val="Prrafodelista"/>
        <w:numPr>
          <w:ilvl w:val="0"/>
          <w:numId w:val="34"/>
        </w:numPr>
        <w:tabs>
          <w:tab w:val="left" w:pos="870"/>
        </w:tabs>
        <w:spacing w:line="276" w:lineRule="auto"/>
        <w:ind w:right="1690" w:firstLine="0"/>
      </w:pPr>
      <w:r>
        <w:rPr>
          <w:color w:val="121212"/>
        </w:rPr>
        <w:t xml:space="preserve">Los conceptos técnicos y autorizaciones legales necesarias para su </w:t>
      </w:r>
      <w:r>
        <w:rPr>
          <w:color w:val="121212"/>
          <w:spacing w:val="-2"/>
        </w:rPr>
        <w:lastRenderedPageBreak/>
        <w:t>desarrollo.</w:t>
      </w:r>
    </w:p>
    <w:p w14:paraId="52BCC23C" w14:textId="77777777" w:rsidR="00C46380" w:rsidRDefault="001F5741">
      <w:pPr>
        <w:pStyle w:val="Prrafodelista"/>
        <w:numPr>
          <w:ilvl w:val="0"/>
          <w:numId w:val="34"/>
        </w:numPr>
        <w:tabs>
          <w:tab w:val="left" w:pos="776"/>
        </w:tabs>
        <w:spacing w:before="173" w:line="276" w:lineRule="auto"/>
        <w:ind w:right="1693" w:firstLine="0"/>
      </w:pPr>
      <w:r>
        <w:rPr>
          <w:color w:val="121212"/>
        </w:rPr>
        <w:t>Un plan de ejecución y desarrollo del proyecto y acreditar el esquema de financiación o recursos para el desarrollo del</w:t>
      </w:r>
      <w:r>
        <w:rPr>
          <w:color w:val="121212"/>
          <w:spacing w:val="-5"/>
        </w:rPr>
        <w:t xml:space="preserve"> </w:t>
      </w:r>
      <w:r>
        <w:rPr>
          <w:color w:val="121212"/>
        </w:rPr>
        <w:t>mismo.</w:t>
      </w:r>
    </w:p>
    <w:p w14:paraId="52BCC23D" w14:textId="77777777" w:rsidR="00C46380" w:rsidRDefault="001F5741">
      <w:pPr>
        <w:pStyle w:val="Prrafodelista"/>
        <w:numPr>
          <w:ilvl w:val="0"/>
          <w:numId w:val="34"/>
        </w:numPr>
        <w:tabs>
          <w:tab w:val="left" w:pos="759"/>
        </w:tabs>
        <w:spacing w:before="172" w:line="276" w:lineRule="auto"/>
        <w:ind w:right="1686" w:firstLine="0"/>
      </w:pPr>
      <w:r>
        <w:rPr>
          <w:color w:val="121212"/>
        </w:rPr>
        <w:t>Una manifestación expresa de que desarrollará el proyecto por su cuenta y riesgo y asumirá los daños y perjuicios que la construcción pueda ocasionar a terceros o al Estado.</w:t>
      </w:r>
    </w:p>
    <w:p w14:paraId="52BCC23E" w14:textId="77777777" w:rsidR="00C46380" w:rsidRDefault="001F5741">
      <w:pPr>
        <w:pStyle w:val="Prrafodelista"/>
        <w:numPr>
          <w:ilvl w:val="0"/>
          <w:numId w:val="34"/>
        </w:numPr>
        <w:tabs>
          <w:tab w:val="left" w:pos="786"/>
        </w:tabs>
        <w:spacing w:before="175" w:line="276" w:lineRule="auto"/>
        <w:ind w:right="1699" w:firstLine="0"/>
      </w:pPr>
      <w:r>
        <w:rPr>
          <w:color w:val="121212"/>
        </w:rPr>
        <w:t>El esquema de mantenimiento de la infraestructura y la fecha en que la misma se entregará al Estado.</w:t>
      </w:r>
    </w:p>
    <w:p w14:paraId="52BCC23F" w14:textId="77777777" w:rsidR="00C46380" w:rsidRDefault="001F5741">
      <w:pPr>
        <w:pStyle w:val="Prrafodelista"/>
        <w:numPr>
          <w:ilvl w:val="0"/>
          <w:numId w:val="34"/>
        </w:numPr>
        <w:tabs>
          <w:tab w:val="left" w:pos="834"/>
        </w:tabs>
        <w:spacing w:before="172" w:line="276" w:lineRule="auto"/>
        <w:ind w:right="1691" w:firstLine="0"/>
      </w:pPr>
      <w:r>
        <w:rPr>
          <w:color w:val="121212"/>
        </w:rPr>
        <w:t>Una manifestación expresa de que con el desarrollo del proyecto de infraestructura de transporte no pretende obtener el derecho preferente o exclusivo sobre la propiedad, uso, usufructo, explotación o libre disposición y enajenación del bien o servicio del mismo.</w:t>
      </w:r>
    </w:p>
    <w:p w14:paraId="52BCC240" w14:textId="77777777" w:rsidR="00C46380" w:rsidRDefault="001F5741">
      <w:pPr>
        <w:pStyle w:val="Textoindependiente"/>
        <w:spacing w:before="174" w:line="276" w:lineRule="auto"/>
        <w:ind w:left="444" w:right="1696"/>
        <w:jc w:val="both"/>
      </w:pPr>
      <w:r>
        <w:rPr>
          <w:color w:val="121212"/>
        </w:rPr>
        <w:t>En virtud de ello, debe presentar una propuesta de cómo se garantizará a los demás</w:t>
      </w:r>
      <w:r>
        <w:rPr>
          <w:color w:val="121212"/>
          <w:spacing w:val="-2"/>
        </w:rPr>
        <w:t xml:space="preserve"> </w:t>
      </w:r>
      <w:r>
        <w:rPr>
          <w:color w:val="121212"/>
        </w:rPr>
        <w:t>ciudadanos</w:t>
      </w:r>
      <w:r>
        <w:rPr>
          <w:color w:val="121212"/>
          <w:spacing w:val="-2"/>
        </w:rPr>
        <w:t xml:space="preserve"> </w:t>
      </w:r>
      <w:r>
        <w:rPr>
          <w:color w:val="121212"/>
        </w:rPr>
        <w:t>en igualdad</w:t>
      </w:r>
      <w:r>
        <w:rPr>
          <w:color w:val="121212"/>
          <w:spacing w:val="-2"/>
        </w:rPr>
        <w:t xml:space="preserve"> </w:t>
      </w:r>
      <w:r>
        <w:rPr>
          <w:color w:val="121212"/>
        </w:rPr>
        <w:t>de</w:t>
      </w:r>
      <w:r>
        <w:rPr>
          <w:color w:val="121212"/>
          <w:spacing w:val="-1"/>
        </w:rPr>
        <w:t xml:space="preserve"> </w:t>
      </w:r>
      <w:r>
        <w:rPr>
          <w:color w:val="121212"/>
        </w:rPr>
        <w:t>condiciones,</w:t>
      </w:r>
      <w:r>
        <w:rPr>
          <w:color w:val="121212"/>
          <w:spacing w:val="-3"/>
        </w:rPr>
        <w:t xml:space="preserve"> </w:t>
      </w:r>
      <w:r>
        <w:rPr>
          <w:color w:val="121212"/>
        </w:rPr>
        <w:t>el</w:t>
      </w:r>
      <w:r>
        <w:rPr>
          <w:color w:val="121212"/>
          <w:spacing w:val="-4"/>
        </w:rPr>
        <w:t xml:space="preserve"> </w:t>
      </w:r>
      <w:r>
        <w:rPr>
          <w:color w:val="121212"/>
        </w:rPr>
        <w:t>acceso</w:t>
      </w:r>
      <w:r>
        <w:rPr>
          <w:color w:val="121212"/>
          <w:spacing w:val="-1"/>
        </w:rPr>
        <w:t xml:space="preserve"> </w:t>
      </w:r>
      <w:r>
        <w:rPr>
          <w:color w:val="121212"/>
        </w:rPr>
        <w:t>a</w:t>
      </w:r>
      <w:r>
        <w:rPr>
          <w:color w:val="121212"/>
          <w:spacing w:val="-2"/>
        </w:rPr>
        <w:t xml:space="preserve"> </w:t>
      </w:r>
      <w:r>
        <w:rPr>
          <w:color w:val="121212"/>
        </w:rPr>
        <w:t>la infraestructura</w:t>
      </w:r>
      <w:r>
        <w:rPr>
          <w:color w:val="121212"/>
          <w:spacing w:val="-2"/>
        </w:rPr>
        <w:t xml:space="preserve"> </w:t>
      </w:r>
      <w:r>
        <w:rPr>
          <w:color w:val="121212"/>
        </w:rPr>
        <w:t>de transporte por construirse.</w:t>
      </w:r>
    </w:p>
    <w:p w14:paraId="52BCC241" w14:textId="77777777" w:rsidR="00C46380" w:rsidRDefault="001F5741">
      <w:pPr>
        <w:pStyle w:val="Textoindependiente"/>
        <w:spacing w:before="170"/>
        <w:ind w:left="444"/>
        <w:jc w:val="both"/>
      </w:pPr>
      <w:r>
        <w:rPr>
          <w:color w:val="121212"/>
        </w:rPr>
        <w:t>(</w:t>
      </w:r>
      <w:hyperlink r:id="rId1569">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C242" w14:textId="77777777" w:rsidR="00C46380" w:rsidRDefault="00C46380">
      <w:pPr>
        <w:pStyle w:val="Textoindependiente"/>
        <w:spacing w:before="4"/>
        <w:rPr>
          <w:sz w:val="14"/>
        </w:rPr>
      </w:pPr>
    </w:p>
    <w:p w14:paraId="52BCC243" w14:textId="77777777" w:rsidR="00C46380" w:rsidRDefault="001F5741">
      <w:pPr>
        <w:pStyle w:val="Textoindependiente"/>
        <w:spacing w:before="101" w:line="283" w:lineRule="auto"/>
        <w:ind w:left="444" w:right="1692"/>
        <w:jc w:val="both"/>
      </w:pPr>
      <w:r>
        <w:rPr>
          <w:b/>
          <w:color w:val="121212"/>
        </w:rPr>
        <w:t xml:space="preserve">Artículo 2.4.1.4. Permiso. </w:t>
      </w:r>
      <w:r>
        <w:rPr>
          <w:color w:val="121212"/>
        </w:rPr>
        <w:t>La entidad competente para otorgar el permiso analizará la conveniencia técnica, legal y financiera del proyecto y podrá otorgarlo</w:t>
      </w:r>
      <w:r>
        <w:rPr>
          <w:color w:val="121212"/>
          <w:spacing w:val="-1"/>
        </w:rPr>
        <w:t xml:space="preserve"> </w:t>
      </w:r>
      <w:r>
        <w:rPr>
          <w:color w:val="121212"/>
        </w:rPr>
        <w:t>si</w:t>
      </w:r>
      <w:r>
        <w:rPr>
          <w:color w:val="121212"/>
          <w:spacing w:val="-5"/>
        </w:rPr>
        <w:t xml:space="preserve"> </w:t>
      </w:r>
      <w:r>
        <w:rPr>
          <w:color w:val="121212"/>
        </w:rPr>
        <w:t>considera</w:t>
      </w:r>
      <w:r>
        <w:rPr>
          <w:color w:val="121212"/>
          <w:spacing w:val="-1"/>
        </w:rPr>
        <w:t xml:space="preserve"> </w:t>
      </w:r>
      <w:r>
        <w:rPr>
          <w:color w:val="121212"/>
        </w:rPr>
        <w:t>que</w:t>
      </w:r>
      <w:r>
        <w:rPr>
          <w:color w:val="121212"/>
          <w:spacing w:val="-2"/>
        </w:rPr>
        <w:t xml:space="preserve"> </w:t>
      </w:r>
      <w:r>
        <w:rPr>
          <w:color w:val="121212"/>
        </w:rPr>
        <w:t>está</w:t>
      </w:r>
      <w:r>
        <w:rPr>
          <w:color w:val="121212"/>
          <w:spacing w:val="-3"/>
        </w:rPr>
        <w:t xml:space="preserve"> </w:t>
      </w:r>
      <w:r>
        <w:rPr>
          <w:color w:val="121212"/>
        </w:rPr>
        <w:t>acorde</w:t>
      </w:r>
      <w:r>
        <w:rPr>
          <w:color w:val="121212"/>
          <w:spacing w:val="-1"/>
        </w:rPr>
        <w:t xml:space="preserve"> </w:t>
      </w:r>
      <w:r>
        <w:rPr>
          <w:color w:val="121212"/>
        </w:rPr>
        <w:t>con</w:t>
      </w:r>
      <w:r>
        <w:rPr>
          <w:color w:val="121212"/>
          <w:spacing w:val="-3"/>
        </w:rPr>
        <w:t xml:space="preserve"> </w:t>
      </w:r>
      <w:r>
        <w:rPr>
          <w:color w:val="121212"/>
        </w:rPr>
        <w:t>los</w:t>
      </w:r>
      <w:r>
        <w:rPr>
          <w:color w:val="121212"/>
          <w:spacing w:val="-1"/>
        </w:rPr>
        <w:t xml:space="preserve"> </w:t>
      </w:r>
      <w:r>
        <w:rPr>
          <w:color w:val="121212"/>
        </w:rPr>
        <w:t>planes,</w:t>
      </w:r>
      <w:r>
        <w:rPr>
          <w:color w:val="121212"/>
          <w:spacing w:val="-3"/>
        </w:rPr>
        <w:t xml:space="preserve"> </w:t>
      </w:r>
      <w:r>
        <w:rPr>
          <w:color w:val="121212"/>
        </w:rPr>
        <w:t>programas y</w:t>
      </w:r>
      <w:r>
        <w:rPr>
          <w:color w:val="121212"/>
          <w:spacing w:val="80"/>
          <w:w w:val="150"/>
        </w:rPr>
        <w:t xml:space="preserve"> </w:t>
      </w:r>
      <w:r>
        <w:rPr>
          <w:color w:val="121212"/>
        </w:rPr>
        <w:t xml:space="preserve">proyectos del sector y si cuenta con los conceptos técnicos y las autorizaciones legales </w:t>
      </w:r>
      <w:r>
        <w:rPr>
          <w:color w:val="121212"/>
          <w:spacing w:val="-2"/>
        </w:rPr>
        <w:t>pertinentes.</w:t>
      </w:r>
    </w:p>
    <w:p w14:paraId="52BCC244" w14:textId="77777777" w:rsidR="00C46380" w:rsidRDefault="001F5741">
      <w:pPr>
        <w:pStyle w:val="Textoindependiente"/>
        <w:spacing w:before="165"/>
        <w:ind w:left="444"/>
        <w:jc w:val="both"/>
      </w:pPr>
      <w:r>
        <w:rPr>
          <w:color w:val="121212"/>
        </w:rPr>
        <w:t>(</w:t>
      </w:r>
      <w:hyperlink r:id="rId1570">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C245" w14:textId="77777777" w:rsidR="00C46380" w:rsidRDefault="00C46380">
      <w:pPr>
        <w:pStyle w:val="Textoindependiente"/>
        <w:spacing w:before="1"/>
        <w:rPr>
          <w:sz w:val="14"/>
        </w:rPr>
      </w:pPr>
    </w:p>
    <w:p w14:paraId="52BCC246" w14:textId="77777777" w:rsidR="00C46380" w:rsidRDefault="001F5741">
      <w:pPr>
        <w:spacing w:before="101" w:line="276" w:lineRule="auto"/>
        <w:ind w:left="444" w:right="1688"/>
        <w:jc w:val="both"/>
      </w:pPr>
      <w:r>
        <w:rPr>
          <w:b/>
          <w:color w:val="121212"/>
        </w:rPr>
        <w:t>Artículo 2.4.1.5. Condiciones para decidir la solicitud del permiso</w:t>
      </w:r>
      <w:r>
        <w:rPr>
          <w:color w:val="121212"/>
        </w:rPr>
        <w:t>. Las condiciones que deben observar las autoridades competentes para</w:t>
      </w:r>
      <w:r>
        <w:rPr>
          <w:color w:val="121212"/>
          <w:spacing w:val="80"/>
        </w:rPr>
        <w:t xml:space="preserve"> </w:t>
      </w:r>
      <w:r>
        <w:rPr>
          <w:color w:val="121212"/>
        </w:rPr>
        <w:t>decidir sobre el otorgamiento de los permisos para el desarrollo de proyectos de infraestructura de transporte en los cuales estén interesados de manera especial los particulares, son:</w:t>
      </w:r>
    </w:p>
    <w:p w14:paraId="52BCC247" w14:textId="77777777" w:rsidR="00C46380" w:rsidRDefault="001F5741">
      <w:pPr>
        <w:pStyle w:val="Prrafodelista"/>
        <w:numPr>
          <w:ilvl w:val="0"/>
          <w:numId w:val="33"/>
        </w:numPr>
        <w:tabs>
          <w:tab w:val="left" w:pos="759"/>
        </w:tabs>
        <w:spacing w:before="175" w:line="276" w:lineRule="auto"/>
        <w:ind w:right="1697" w:firstLine="0"/>
      </w:pPr>
      <w:r>
        <w:rPr>
          <w:color w:val="121212"/>
        </w:rPr>
        <w:t>Obtener o emitir, dentro de los treinta (30) días siguientes a la solicitud, y según lo que en materia de competencia le corresponda, concepto en relación con la propuesta de conectividad del proyecto del solicitante con la infraestructura de transporte a cargo del Estado.</w:t>
      </w:r>
    </w:p>
    <w:p w14:paraId="52BCC248" w14:textId="77777777" w:rsidR="00C46380" w:rsidRDefault="001F5741">
      <w:pPr>
        <w:pStyle w:val="Prrafodelista"/>
        <w:numPr>
          <w:ilvl w:val="0"/>
          <w:numId w:val="33"/>
        </w:numPr>
        <w:tabs>
          <w:tab w:val="left" w:pos="738"/>
        </w:tabs>
        <w:spacing w:before="171"/>
        <w:ind w:left="737" w:hanging="294"/>
      </w:pPr>
      <w:r>
        <w:rPr>
          <w:color w:val="121212"/>
          <w:spacing w:val="-2"/>
        </w:rPr>
        <w:t>Verificar:</w:t>
      </w:r>
    </w:p>
    <w:p w14:paraId="52BCC249" w14:textId="77777777" w:rsidR="00C46380" w:rsidRDefault="00C46380">
      <w:pPr>
        <w:pStyle w:val="Textoindependiente"/>
        <w:spacing w:before="8"/>
      </w:pPr>
    </w:p>
    <w:p w14:paraId="52BCC24A" w14:textId="77777777" w:rsidR="00C46380" w:rsidRDefault="001F5741">
      <w:pPr>
        <w:pStyle w:val="Prrafodelista"/>
        <w:numPr>
          <w:ilvl w:val="0"/>
          <w:numId w:val="32"/>
        </w:numPr>
        <w:tabs>
          <w:tab w:val="left" w:pos="762"/>
        </w:tabs>
        <w:spacing w:line="276" w:lineRule="auto"/>
        <w:ind w:right="1699" w:firstLine="0"/>
      </w:pPr>
      <w:r>
        <w:rPr>
          <w:color w:val="121212"/>
        </w:rPr>
        <w:t>Que el proyecto cumple con las normas técnicas establecidas para cada tipo de infraestructura de transporte;</w:t>
      </w:r>
    </w:p>
    <w:p w14:paraId="52BCC24C" w14:textId="77777777" w:rsidR="00C46380" w:rsidRDefault="00C46380">
      <w:pPr>
        <w:pStyle w:val="Textoindependiente"/>
        <w:spacing w:before="9"/>
        <w:rPr>
          <w:sz w:val="17"/>
        </w:rPr>
      </w:pPr>
    </w:p>
    <w:p w14:paraId="52BCC24D" w14:textId="77777777" w:rsidR="00C46380" w:rsidRDefault="001F5741">
      <w:pPr>
        <w:pStyle w:val="Prrafodelista"/>
        <w:numPr>
          <w:ilvl w:val="0"/>
          <w:numId w:val="32"/>
        </w:numPr>
        <w:tabs>
          <w:tab w:val="left" w:pos="838"/>
        </w:tabs>
        <w:spacing w:before="101" w:line="278" w:lineRule="auto"/>
        <w:ind w:right="1693" w:firstLine="0"/>
      </w:pPr>
      <w:r>
        <w:rPr>
          <w:color w:val="121212"/>
        </w:rPr>
        <w:t>Que el interesado ha obtenido los conceptos técnicos y autorizaciones legales necesarios para su desarrollo;</w:t>
      </w:r>
    </w:p>
    <w:p w14:paraId="52BCC24E" w14:textId="77777777" w:rsidR="00C46380" w:rsidRDefault="001F5741">
      <w:pPr>
        <w:pStyle w:val="Prrafodelista"/>
        <w:numPr>
          <w:ilvl w:val="0"/>
          <w:numId w:val="32"/>
        </w:numPr>
        <w:tabs>
          <w:tab w:val="left" w:pos="750"/>
        </w:tabs>
        <w:spacing w:before="169" w:line="276" w:lineRule="auto"/>
        <w:ind w:right="1693" w:firstLine="0"/>
      </w:pPr>
      <w:r>
        <w:rPr>
          <w:color w:val="121212"/>
        </w:rPr>
        <w:lastRenderedPageBreak/>
        <w:t>Que el proyecto asegura conectividad con la infraestructura de transporte a cargo del Estado;</w:t>
      </w:r>
    </w:p>
    <w:p w14:paraId="52BCC24F" w14:textId="77777777" w:rsidR="00C46380" w:rsidRDefault="001F5741">
      <w:pPr>
        <w:pStyle w:val="Prrafodelista"/>
        <w:numPr>
          <w:ilvl w:val="0"/>
          <w:numId w:val="32"/>
        </w:numPr>
        <w:tabs>
          <w:tab w:val="left" w:pos="795"/>
        </w:tabs>
        <w:spacing w:before="172" w:line="276" w:lineRule="auto"/>
        <w:ind w:right="1697" w:firstLine="0"/>
      </w:pPr>
      <w:r>
        <w:rPr>
          <w:color w:val="121212"/>
        </w:rPr>
        <w:t>Que el concepto emitido en relación con la propuesta de conectividad del proyecto sea favorable.</w:t>
      </w:r>
    </w:p>
    <w:p w14:paraId="52BCC250" w14:textId="77777777" w:rsidR="00C46380" w:rsidRDefault="001F5741">
      <w:pPr>
        <w:pStyle w:val="Prrafodelista"/>
        <w:numPr>
          <w:ilvl w:val="0"/>
          <w:numId w:val="32"/>
        </w:numPr>
        <w:tabs>
          <w:tab w:val="left" w:pos="762"/>
        </w:tabs>
        <w:spacing w:before="31" w:line="280" w:lineRule="auto"/>
        <w:ind w:right="1690" w:firstLine="0"/>
      </w:pPr>
      <w:r>
        <w:rPr>
          <w:color w:val="121212"/>
        </w:rPr>
        <w:t>Que el proyecto debe estar conforme con los planes, programas y proyectos del sector.</w:t>
      </w:r>
    </w:p>
    <w:p w14:paraId="52BCC251" w14:textId="77777777" w:rsidR="00C46380" w:rsidRDefault="001F5741">
      <w:pPr>
        <w:pStyle w:val="Prrafodelista"/>
        <w:numPr>
          <w:ilvl w:val="0"/>
          <w:numId w:val="33"/>
        </w:numPr>
        <w:tabs>
          <w:tab w:val="left" w:pos="786"/>
        </w:tabs>
        <w:spacing w:before="164" w:line="276" w:lineRule="auto"/>
        <w:ind w:right="1685" w:firstLine="0"/>
      </w:pPr>
      <w:r>
        <w:rPr>
          <w:color w:val="121212"/>
        </w:rPr>
        <w:t>Dejar constancia en el texto del permiso que el mismo no constituye un contrato con el particular, ni la entidad estará obligada a reconocer o pagar el valor de la inversión o cualquier otro gasto o costo asociado al proyecto de infraestructura de transporte.</w:t>
      </w:r>
    </w:p>
    <w:p w14:paraId="52BCC252" w14:textId="77777777" w:rsidR="00C46380" w:rsidRDefault="001F5741">
      <w:pPr>
        <w:pStyle w:val="Prrafodelista"/>
        <w:numPr>
          <w:ilvl w:val="0"/>
          <w:numId w:val="33"/>
        </w:numPr>
        <w:tabs>
          <w:tab w:val="left" w:pos="745"/>
        </w:tabs>
        <w:spacing w:before="175" w:line="276" w:lineRule="auto"/>
        <w:ind w:right="1695" w:firstLine="0"/>
      </w:pPr>
      <w:r>
        <w:rPr>
          <w:color w:val="121212"/>
        </w:rPr>
        <w:t>Establecer las reglas para que la totalidad de las personas puedan acceder</w:t>
      </w:r>
      <w:r>
        <w:rPr>
          <w:color w:val="121212"/>
          <w:spacing w:val="-2"/>
        </w:rPr>
        <w:t xml:space="preserve"> </w:t>
      </w:r>
      <w:r>
        <w:rPr>
          <w:color w:val="121212"/>
        </w:rPr>
        <w:t>a la infraestructura de transporte desarrollada, en igualdad de</w:t>
      </w:r>
      <w:r>
        <w:rPr>
          <w:color w:val="121212"/>
          <w:spacing w:val="-5"/>
        </w:rPr>
        <w:t xml:space="preserve"> </w:t>
      </w:r>
      <w:r>
        <w:rPr>
          <w:color w:val="121212"/>
        </w:rPr>
        <w:t>condiciones.</w:t>
      </w:r>
    </w:p>
    <w:p w14:paraId="52BCC253" w14:textId="77777777" w:rsidR="00C46380" w:rsidRDefault="001F5741">
      <w:pPr>
        <w:pStyle w:val="Prrafodelista"/>
        <w:numPr>
          <w:ilvl w:val="0"/>
          <w:numId w:val="33"/>
        </w:numPr>
        <w:tabs>
          <w:tab w:val="left" w:pos="754"/>
        </w:tabs>
        <w:spacing w:before="172" w:line="276" w:lineRule="auto"/>
        <w:ind w:right="1697" w:firstLine="0"/>
      </w:pPr>
      <w:r>
        <w:rPr>
          <w:color w:val="121212"/>
        </w:rPr>
        <w:t>Señalar la fecha de entrega de la infraestructura al Estado, de conformidad con la solicitud presentada por el interesado.</w:t>
      </w:r>
    </w:p>
    <w:p w14:paraId="52BCC254" w14:textId="77777777" w:rsidR="00C46380" w:rsidRDefault="001F5741">
      <w:pPr>
        <w:pStyle w:val="Textoindependiente"/>
        <w:spacing w:before="172" w:line="276" w:lineRule="auto"/>
        <w:ind w:left="444" w:right="1694"/>
        <w:jc w:val="both"/>
      </w:pPr>
      <w:r>
        <w:rPr>
          <w:b/>
          <w:color w:val="121212"/>
        </w:rPr>
        <w:t xml:space="preserve">Parágrafo. </w:t>
      </w:r>
      <w:r>
        <w:rPr>
          <w:color w:val="121212"/>
        </w:rPr>
        <w:t>La solicitud del permiso debe resolverse dentro de los tres (3) meses siguientes a la presentación de la misma con todos los requisitos previstos en el artículo 2.4.1.3 del presente decreto.</w:t>
      </w:r>
    </w:p>
    <w:p w14:paraId="52BCC255" w14:textId="77777777" w:rsidR="00C46380" w:rsidRDefault="001F5741">
      <w:pPr>
        <w:pStyle w:val="Textoindependiente"/>
        <w:spacing w:before="175" w:line="276" w:lineRule="auto"/>
        <w:ind w:left="444" w:right="1693"/>
        <w:jc w:val="both"/>
      </w:pPr>
      <w:r>
        <w:rPr>
          <w:color w:val="121212"/>
        </w:rPr>
        <w:t>La entidad pública podrá requerir por una sola vez al interesado para que complete la información, para lo cual podrá fijarle un plazo que no podrá exceder de doce (12) meses, al término del cual si no se completare la información requerida se procederá al archivo del expediente administrativo y se informará de este hecho al interesado.</w:t>
      </w:r>
    </w:p>
    <w:p w14:paraId="52BCC256" w14:textId="77777777" w:rsidR="00C46380" w:rsidRDefault="001F5741">
      <w:pPr>
        <w:pStyle w:val="Textoindependiente"/>
        <w:spacing w:before="171"/>
        <w:ind w:left="444"/>
        <w:jc w:val="both"/>
      </w:pPr>
      <w:r>
        <w:rPr>
          <w:color w:val="121212"/>
        </w:rPr>
        <w:t>(</w:t>
      </w:r>
      <w:hyperlink r:id="rId1571">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w:t>
      </w:r>
    </w:p>
    <w:p w14:paraId="52BCC257" w14:textId="77777777" w:rsidR="00C46380" w:rsidRDefault="00C46380">
      <w:pPr>
        <w:pStyle w:val="Textoindependiente"/>
        <w:spacing w:before="4"/>
        <w:rPr>
          <w:sz w:val="14"/>
        </w:rPr>
      </w:pPr>
    </w:p>
    <w:p w14:paraId="52BCC258" w14:textId="77777777" w:rsidR="00C46380" w:rsidRDefault="001F5741">
      <w:pPr>
        <w:spacing w:before="101"/>
        <w:ind w:left="444" w:right="1689"/>
        <w:jc w:val="both"/>
      </w:pPr>
      <w:r>
        <w:rPr>
          <w:b/>
          <w:color w:val="121212"/>
        </w:rPr>
        <w:t>Artículo 2.4.1.6. Lineamientos para verificar la conectividad con la infraestructura a cargo del Estado</w:t>
      </w:r>
      <w:r>
        <w:rPr>
          <w:color w:val="121212"/>
        </w:rPr>
        <w:t xml:space="preserve">. Las autoridades competentes para emitir el concepto sobre la conectividad del proyecto de infraestructura de transporte de interés de los particulares, deberán analizar como mínimo lo </w:t>
      </w:r>
      <w:r>
        <w:rPr>
          <w:color w:val="121212"/>
          <w:spacing w:val="-2"/>
        </w:rPr>
        <w:t>siguiente:</w:t>
      </w:r>
    </w:p>
    <w:p w14:paraId="52BCC259" w14:textId="77777777" w:rsidR="00C46380" w:rsidRDefault="00C46380">
      <w:pPr>
        <w:pStyle w:val="Textoindependiente"/>
        <w:spacing w:before="2"/>
      </w:pPr>
    </w:p>
    <w:p w14:paraId="52BCC25A" w14:textId="77777777" w:rsidR="00C46380" w:rsidRDefault="001F5741">
      <w:pPr>
        <w:pStyle w:val="Prrafodelista"/>
        <w:numPr>
          <w:ilvl w:val="0"/>
          <w:numId w:val="31"/>
        </w:numPr>
        <w:tabs>
          <w:tab w:val="left" w:pos="855"/>
        </w:tabs>
        <w:spacing w:line="249" w:lineRule="auto"/>
        <w:ind w:right="1697" w:firstLine="0"/>
      </w:pPr>
      <w:r>
        <w:rPr>
          <w:color w:val="121212"/>
        </w:rPr>
        <w:t>Que se garanticen los giros y/o maniobras necesarios, mediante la construcción de intersecciones, zonas de incorporación del nuevo</w:t>
      </w:r>
      <w:r>
        <w:rPr>
          <w:color w:val="121212"/>
          <w:spacing w:val="40"/>
        </w:rPr>
        <w:t xml:space="preserve"> </w:t>
      </w:r>
      <w:r>
        <w:rPr>
          <w:color w:val="121212"/>
        </w:rPr>
        <w:t>tráfico, señalización, iluminación, etc., cumpliendo con las normas técnicas establecidas para cada tipo de infraestructura de transporte.</w:t>
      </w:r>
    </w:p>
    <w:p w14:paraId="52BCC25B" w14:textId="77777777" w:rsidR="00C46380" w:rsidRDefault="00C46380">
      <w:pPr>
        <w:pStyle w:val="Textoindependiente"/>
        <w:rPr>
          <w:sz w:val="21"/>
        </w:rPr>
      </w:pPr>
    </w:p>
    <w:p w14:paraId="52BCC25C" w14:textId="77777777" w:rsidR="00C46380" w:rsidRDefault="001F5741">
      <w:pPr>
        <w:pStyle w:val="Prrafodelista"/>
        <w:numPr>
          <w:ilvl w:val="0"/>
          <w:numId w:val="31"/>
        </w:numPr>
        <w:tabs>
          <w:tab w:val="left" w:pos="802"/>
        </w:tabs>
        <w:spacing w:before="1"/>
        <w:ind w:right="1688" w:firstLine="0"/>
      </w:pPr>
      <w:r>
        <w:rPr>
          <w:color w:val="121212"/>
        </w:rPr>
        <w:t>Que ni la construcción ni la puesta en funcionamiento del proyecto del solicitante afecte y/o desmejore las condiciones existentes de operación, financiamiento y/o seguridad de la infraestructura de transporte a la que se pretende conectar.</w:t>
      </w:r>
    </w:p>
    <w:p w14:paraId="52BCC25D" w14:textId="77777777" w:rsidR="00C46380" w:rsidRDefault="00C46380">
      <w:pPr>
        <w:jc w:val="both"/>
        <w:sectPr w:rsidR="00C46380">
          <w:pgSz w:w="12240" w:h="15840"/>
          <w:pgMar w:top="1500" w:right="0" w:bottom="280" w:left="1260" w:header="720" w:footer="720" w:gutter="0"/>
          <w:cols w:space="720"/>
        </w:sectPr>
      </w:pPr>
    </w:p>
    <w:p w14:paraId="52BCC25E" w14:textId="77777777" w:rsidR="00C46380" w:rsidRDefault="001F5741">
      <w:pPr>
        <w:pStyle w:val="Prrafodelista"/>
        <w:numPr>
          <w:ilvl w:val="0"/>
          <w:numId w:val="31"/>
        </w:numPr>
        <w:tabs>
          <w:tab w:val="left" w:pos="754"/>
        </w:tabs>
        <w:spacing w:before="77"/>
        <w:ind w:right="1695" w:firstLine="0"/>
      </w:pPr>
      <w:r>
        <w:rPr>
          <w:color w:val="121212"/>
        </w:rPr>
        <w:lastRenderedPageBreak/>
        <w:t>Que la propuesta de conectividad garantice condiciones de seguridad de los usuarios de las vías.</w:t>
      </w:r>
    </w:p>
    <w:p w14:paraId="52BCC25F" w14:textId="77777777" w:rsidR="00C46380" w:rsidRDefault="00C46380">
      <w:pPr>
        <w:pStyle w:val="Textoindependiente"/>
      </w:pPr>
    </w:p>
    <w:p w14:paraId="52BCC260" w14:textId="77777777" w:rsidR="00C46380" w:rsidRDefault="001F5741">
      <w:pPr>
        <w:pStyle w:val="Prrafodelista"/>
        <w:numPr>
          <w:ilvl w:val="0"/>
          <w:numId w:val="31"/>
        </w:numPr>
        <w:tabs>
          <w:tab w:val="left" w:pos="807"/>
        </w:tabs>
        <w:ind w:right="1696" w:firstLine="0"/>
      </w:pPr>
      <w:r>
        <w:rPr>
          <w:color w:val="121212"/>
        </w:rPr>
        <w:t>Los</w:t>
      </w:r>
      <w:r>
        <w:rPr>
          <w:color w:val="121212"/>
          <w:spacing w:val="40"/>
        </w:rPr>
        <w:t xml:space="preserve"> </w:t>
      </w:r>
      <w:r>
        <w:rPr>
          <w:color w:val="121212"/>
        </w:rPr>
        <w:t>que</w:t>
      </w:r>
      <w:r>
        <w:rPr>
          <w:color w:val="121212"/>
          <w:spacing w:val="40"/>
        </w:rPr>
        <w:t xml:space="preserve"> </w:t>
      </w:r>
      <w:r>
        <w:rPr>
          <w:color w:val="121212"/>
        </w:rPr>
        <w:t>de</w:t>
      </w:r>
      <w:r>
        <w:rPr>
          <w:color w:val="121212"/>
          <w:spacing w:val="40"/>
        </w:rPr>
        <w:t xml:space="preserve"> </w:t>
      </w:r>
      <w:r>
        <w:rPr>
          <w:color w:val="121212"/>
        </w:rPr>
        <w:t>acuerdo</w:t>
      </w:r>
      <w:r>
        <w:rPr>
          <w:color w:val="121212"/>
          <w:spacing w:val="40"/>
        </w:rPr>
        <w:t xml:space="preserve"> </w:t>
      </w:r>
      <w:r>
        <w:rPr>
          <w:color w:val="121212"/>
        </w:rPr>
        <w:t>con</w:t>
      </w:r>
      <w:r>
        <w:rPr>
          <w:color w:val="121212"/>
          <w:spacing w:val="40"/>
        </w:rPr>
        <w:t xml:space="preserve"> </w:t>
      </w:r>
      <w:r>
        <w:rPr>
          <w:color w:val="121212"/>
        </w:rPr>
        <w:t>las</w:t>
      </w:r>
      <w:r>
        <w:rPr>
          <w:color w:val="121212"/>
          <w:spacing w:val="40"/>
        </w:rPr>
        <w:t xml:space="preserve"> </w:t>
      </w:r>
      <w:r>
        <w:rPr>
          <w:color w:val="121212"/>
        </w:rPr>
        <w:t>especificaciones</w:t>
      </w:r>
      <w:r>
        <w:rPr>
          <w:color w:val="121212"/>
          <w:spacing w:val="40"/>
        </w:rPr>
        <w:t xml:space="preserve"> </w:t>
      </w:r>
      <w:r>
        <w:rPr>
          <w:color w:val="121212"/>
        </w:rPr>
        <w:t>técnicas</w:t>
      </w:r>
      <w:r>
        <w:rPr>
          <w:color w:val="121212"/>
          <w:spacing w:val="40"/>
        </w:rPr>
        <w:t xml:space="preserve"> </w:t>
      </w:r>
      <w:r>
        <w:rPr>
          <w:color w:val="121212"/>
        </w:rPr>
        <w:t>y</w:t>
      </w:r>
      <w:r>
        <w:rPr>
          <w:color w:val="121212"/>
          <w:spacing w:val="40"/>
        </w:rPr>
        <w:t xml:space="preserve"> </w:t>
      </w:r>
      <w:r>
        <w:rPr>
          <w:color w:val="121212"/>
        </w:rPr>
        <w:t>particulares</w:t>
      </w:r>
      <w:r>
        <w:rPr>
          <w:color w:val="121212"/>
          <w:spacing w:val="40"/>
        </w:rPr>
        <w:t xml:space="preserve"> </w:t>
      </w:r>
      <w:r>
        <w:rPr>
          <w:color w:val="121212"/>
        </w:rPr>
        <w:t>del</w:t>
      </w:r>
      <w:r>
        <w:rPr>
          <w:color w:val="121212"/>
          <w:spacing w:val="40"/>
        </w:rPr>
        <w:t xml:space="preserve"> </w:t>
      </w:r>
      <w:r>
        <w:rPr>
          <w:color w:val="121212"/>
        </w:rPr>
        <w:t>proyecto se requieran.</w:t>
      </w:r>
    </w:p>
    <w:p w14:paraId="52BCC261" w14:textId="77777777" w:rsidR="00C46380" w:rsidRDefault="00C46380">
      <w:pPr>
        <w:pStyle w:val="Textoindependiente"/>
        <w:spacing w:before="1"/>
      </w:pPr>
    </w:p>
    <w:p w14:paraId="52BCC262" w14:textId="77777777" w:rsidR="00C46380" w:rsidRDefault="001F5741">
      <w:pPr>
        <w:pStyle w:val="Textoindependiente"/>
        <w:spacing w:before="1"/>
        <w:ind w:left="444"/>
      </w:pPr>
      <w:r>
        <w:rPr>
          <w:color w:val="121212"/>
        </w:rPr>
        <w:t>(</w:t>
      </w:r>
      <w:hyperlink r:id="rId1572">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C263" w14:textId="77777777" w:rsidR="00C46380" w:rsidRDefault="00C46380">
      <w:pPr>
        <w:pStyle w:val="Textoindependiente"/>
        <w:spacing w:before="6"/>
        <w:rPr>
          <w:sz w:val="14"/>
        </w:rPr>
      </w:pPr>
    </w:p>
    <w:p w14:paraId="52BCC264" w14:textId="77777777" w:rsidR="00C46380" w:rsidRDefault="001F5741">
      <w:pPr>
        <w:pStyle w:val="Textoindependiente"/>
        <w:spacing w:before="101"/>
        <w:ind w:left="444" w:right="1691"/>
        <w:jc w:val="both"/>
      </w:pPr>
      <w:r>
        <w:rPr>
          <w:b/>
          <w:color w:val="121212"/>
        </w:rPr>
        <w:t xml:space="preserve">Artículo 2.4.1.7. Formulación de recomendaciones. </w:t>
      </w:r>
      <w:r>
        <w:rPr>
          <w:color w:val="121212"/>
        </w:rPr>
        <w:t>La entidad pública podrá formular recomendaciones al interesado para lograr que su proyecto cumpla con los estándares y normas técnicas del modo correspondiente y/o garantizar su conectividad con la infraestructura existente. En este evento devolverá la solicitud al interesado con los respectivos antecedentes.</w:t>
      </w:r>
    </w:p>
    <w:p w14:paraId="52BCC265" w14:textId="77777777" w:rsidR="00C46380" w:rsidRDefault="00C46380">
      <w:pPr>
        <w:pStyle w:val="Textoindependiente"/>
        <w:spacing w:before="2"/>
        <w:rPr>
          <w:sz w:val="23"/>
        </w:rPr>
      </w:pPr>
    </w:p>
    <w:p w14:paraId="52BCC266" w14:textId="77777777" w:rsidR="00C46380" w:rsidRDefault="001F5741">
      <w:pPr>
        <w:pStyle w:val="Textoindependiente"/>
        <w:ind w:left="444"/>
        <w:jc w:val="both"/>
      </w:pPr>
      <w:r>
        <w:rPr>
          <w:color w:val="121212"/>
        </w:rPr>
        <w:t>(</w:t>
      </w:r>
      <w:hyperlink r:id="rId1573">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C267" w14:textId="77777777" w:rsidR="00C46380" w:rsidRDefault="00C46380">
      <w:pPr>
        <w:pStyle w:val="Textoindependiente"/>
        <w:spacing w:before="6"/>
        <w:rPr>
          <w:sz w:val="14"/>
        </w:rPr>
      </w:pPr>
    </w:p>
    <w:p w14:paraId="52BCC268" w14:textId="77777777" w:rsidR="00C46380" w:rsidRDefault="001F5741">
      <w:pPr>
        <w:spacing w:before="101"/>
        <w:ind w:left="444" w:right="1686"/>
        <w:jc w:val="both"/>
      </w:pPr>
      <w:r>
        <w:rPr>
          <w:b/>
          <w:color w:val="121212"/>
        </w:rPr>
        <w:t xml:space="preserve">Artículo 2.4.1.8. Obligación de mantenimiento de infraestructura. </w:t>
      </w:r>
      <w:r>
        <w:rPr>
          <w:color w:val="121212"/>
        </w:rPr>
        <w:t xml:space="preserve">Los particulares titulares del permiso para el desarrollo de proyectos de infraestructura de transporte están obligados a asumir el mantenimiento de la infraestructura de transporte construida por ellos, hasta su recibo por parte del </w:t>
      </w:r>
      <w:r>
        <w:rPr>
          <w:color w:val="121212"/>
          <w:spacing w:val="-2"/>
        </w:rPr>
        <w:t>Estado.</w:t>
      </w:r>
    </w:p>
    <w:p w14:paraId="52BCC269" w14:textId="77777777" w:rsidR="00C46380" w:rsidRDefault="00C46380">
      <w:pPr>
        <w:pStyle w:val="Textoindependiente"/>
        <w:spacing w:before="1"/>
      </w:pPr>
    </w:p>
    <w:p w14:paraId="52BCC26A" w14:textId="77777777" w:rsidR="00C46380" w:rsidRDefault="001F5741">
      <w:pPr>
        <w:pStyle w:val="Textoindependiente"/>
        <w:ind w:left="444"/>
        <w:jc w:val="both"/>
      </w:pPr>
      <w:r>
        <w:rPr>
          <w:color w:val="121212"/>
        </w:rPr>
        <w:t>(</w:t>
      </w:r>
      <w:hyperlink r:id="rId1574">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C26B" w14:textId="77777777" w:rsidR="00C46380" w:rsidRDefault="00C46380">
      <w:pPr>
        <w:pStyle w:val="Textoindependiente"/>
        <w:spacing w:before="7"/>
        <w:rPr>
          <w:sz w:val="14"/>
        </w:rPr>
      </w:pPr>
    </w:p>
    <w:p w14:paraId="52BCC26C" w14:textId="77777777" w:rsidR="00C46380" w:rsidRDefault="001F5741">
      <w:pPr>
        <w:pStyle w:val="Textoindependiente"/>
        <w:spacing w:before="101"/>
        <w:ind w:left="444" w:right="1688"/>
        <w:jc w:val="both"/>
      </w:pPr>
      <w:r>
        <w:rPr>
          <w:b/>
          <w:color w:val="121212"/>
        </w:rPr>
        <w:t xml:space="preserve">Artículo 2.4.1.9. Recibo de infraestructura. </w:t>
      </w:r>
      <w:r>
        <w:rPr>
          <w:color w:val="121212"/>
        </w:rPr>
        <w:t xml:space="preserve">La autoridad competente recibirá la infraestructura de transporte construida de que trata el presente Título mediante acta que suscribirá con el interesado, en la que se dejará constancia de que la infraestructura se transfiere a favor del Estado a título </w:t>
      </w:r>
      <w:r>
        <w:rPr>
          <w:color w:val="121212"/>
          <w:spacing w:val="-2"/>
        </w:rPr>
        <w:t>gratuito.</w:t>
      </w:r>
    </w:p>
    <w:p w14:paraId="52BCC26D" w14:textId="77777777" w:rsidR="00C46380" w:rsidRDefault="00C46380">
      <w:pPr>
        <w:pStyle w:val="Textoindependiente"/>
        <w:spacing w:before="4"/>
      </w:pPr>
    </w:p>
    <w:p w14:paraId="52BCC26E" w14:textId="77777777" w:rsidR="00C46380" w:rsidRDefault="001F5741">
      <w:pPr>
        <w:pStyle w:val="Textoindependiente"/>
        <w:ind w:left="444"/>
        <w:jc w:val="both"/>
      </w:pPr>
      <w:r>
        <w:rPr>
          <w:color w:val="121212"/>
        </w:rPr>
        <w:t>(</w:t>
      </w:r>
      <w:hyperlink r:id="rId1575">
        <w:r>
          <w:rPr>
            <w:color w:val="0000FF"/>
            <w:u w:val="single" w:color="0000FF"/>
          </w:rPr>
          <w:t>Decreto</w:t>
        </w:r>
        <w:r>
          <w:rPr>
            <w:color w:val="0000FF"/>
            <w:spacing w:val="-5"/>
            <w:u w:val="single" w:color="0000FF"/>
          </w:rPr>
          <w:t xml:space="preserve"> </w:t>
        </w:r>
        <w:r>
          <w:rPr>
            <w:color w:val="0000FF"/>
            <w:u w:val="single" w:color="0000FF"/>
          </w:rPr>
          <w:t>942</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w:t>
      </w:r>
    </w:p>
    <w:p w14:paraId="52BCC26F" w14:textId="77777777" w:rsidR="00C46380" w:rsidRDefault="00C46380">
      <w:pPr>
        <w:pStyle w:val="Textoindependiente"/>
        <w:spacing w:before="6"/>
        <w:rPr>
          <w:sz w:val="14"/>
        </w:rPr>
      </w:pPr>
    </w:p>
    <w:p w14:paraId="52BCC270" w14:textId="77777777" w:rsidR="00C46380" w:rsidRDefault="001F5741">
      <w:pPr>
        <w:pStyle w:val="Ttulo1"/>
        <w:spacing w:before="101"/>
        <w:ind w:right="1692"/>
      </w:pPr>
      <w:r>
        <w:rPr>
          <w:color w:val="121212"/>
        </w:rPr>
        <w:t>TÍTULO</w:t>
      </w:r>
      <w:r>
        <w:rPr>
          <w:color w:val="121212"/>
          <w:spacing w:val="-4"/>
        </w:rPr>
        <w:t xml:space="preserve"> </w:t>
      </w:r>
      <w:r>
        <w:rPr>
          <w:color w:val="121212"/>
          <w:spacing w:val="-10"/>
        </w:rPr>
        <w:t>2</w:t>
      </w:r>
    </w:p>
    <w:p w14:paraId="52BCC271" w14:textId="77777777" w:rsidR="00C46380" w:rsidRDefault="00C46380">
      <w:pPr>
        <w:pStyle w:val="Textoindependiente"/>
        <w:rPr>
          <w:b/>
        </w:rPr>
      </w:pPr>
    </w:p>
    <w:p w14:paraId="52BCC272" w14:textId="77777777" w:rsidR="00C46380" w:rsidRDefault="001F5741">
      <w:pPr>
        <w:spacing w:before="1"/>
        <w:ind w:left="439" w:right="1697"/>
        <w:jc w:val="center"/>
        <w:rPr>
          <w:b/>
        </w:rPr>
      </w:pPr>
      <w:r>
        <w:rPr>
          <w:b/>
          <w:color w:val="121212"/>
        </w:rPr>
        <w:t>SANEAMIENTO</w:t>
      </w:r>
      <w:r>
        <w:rPr>
          <w:b/>
          <w:color w:val="121212"/>
          <w:spacing w:val="-5"/>
        </w:rPr>
        <w:t xml:space="preserve"> </w:t>
      </w:r>
      <w:r>
        <w:rPr>
          <w:b/>
          <w:color w:val="121212"/>
        </w:rPr>
        <w:t>AUTOMÁTICO</w:t>
      </w:r>
      <w:r>
        <w:rPr>
          <w:b/>
          <w:color w:val="121212"/>
          <w:spacing w:val="-6"/>
        </w:rPr>
        <w:t xml:space="preserve"> </w:t>
      </w:r>
      <w:r>
        <w:rPr>
          <w:b/>
          <w:color w:val="121212"/>
        </w:rPr>
        <w:t>POR</w:t>
      </w:r>
      <w:r>
        <w:rPr>
          <w:b/>
          <w:color w:val="121212"/>
          <w:spacing w:val="-6"/>
        </w:rPr>
        <w:t xml:space="preserve"> </w:t>
      </w:r>
      <w:r>
        <w:rPr>
          <w:b/>
          <w:color w:val="121212"/>
        </w:rPr>
        <w:t>MOTIVOS</w:t>
      </w:r>
      <w:r>
        <w:rPr>
          <w:b/>
          <w:color w:val="121212"/>
          <w:spacing w:val="-6"/>
        </w:rPr>
        <w:t xml:space="preserve"> </w:t>
      </w:r>
      <w:r>
        <w:rPr>
          <w:b/>
          <w:color w:val="121212"/>
        </w:rPr>
        <w:t>DE</w:t>
      </w:r>
      <w:r>
        <w:rPr>
          <w:b/>
          <w:color w:val="121212"/>
          <w:spacing w:val="-5"/>
        </w:rPr>
        <w:t xml:space="preserve"> </w:t>
      </w:r>
      <w:r>
        <w:rPr>
          <w:b/>
          <w:color w:val="121212"/>
        </w:rPr>
        <w:t>UTILIDAD</w:t>
      </w:r>
      <w:r>
        <w:rPr>
          <w:b/>
          <w:color w:val="121212"/>
          <w:spacing w:val="-6"/>
        </w:rPr>
        <w:t xml:space="preserve"> </w:t>
      </w:r>
      <w:r>
        <w:rPr>
          <w:b/>
          <w:color w:val="121212"/>
        </w:rPr>
        <w:t>PÚBLICA</w:t>
      </w:r>
      <w:r>
        <w:rPr>
          <w:b/>
          <w:color w:val="121212"/>
          <w:spacing w:val="-6"/>
        </w:rPr>
        <w:t xml:space="preserve"> </w:t>
      </w:r>
      <w:r>
        <w:rPr>
          <w:b/>
          <w:color w:val="121212"/>
        </w:rPr>
        <w:t xml:space="preserve">E INTERÉS SOCIAL PARA PROYECTOS DE INFRAESTRUCTURA DE </w:t>
      </w:r>
      <w:r>
        <w:rPr>
          <w:b/>
          <w:color w:val="121212"/>
          <w:spacing w:val="-2"/>
        </w:rPr>
        <w:t>TRANSPORTE</w:t>
      </w:r>
    </w:p>
    <w:p w14:paraId="52BCC273" w14:textId="77777777" w:rsidR="00C46380" w:rsidRDefault="00C46380">
      <w:pPr>
        <w:pStyle w:val="Textoindependiente"/>
        <w:rPr>
          <w:b/>
        </w:rPr>
      </w:pPr>
    </w:p>
    <w:p w14:paraId="52BCC274" w14:textId="77777777" w:rsidR="00C46380" w:rsidRDefault="001F5741">
      <w:pPr>
        <w:pStyle w:val="Textoindependiente"/>
        <w:spacing w:line="249" w:lineRule="auto"/>
        <w:ind w:left="444" w:right="1695"/>
      </w:pPr>
      <w:r>
        <w:rPr>
          <w:b/>
          <w:color w:val="121212"/>
        </w:rPr>
        <w:t>Artículo</w:t>
      </w:r>
      <w:r>
        <w:rPr>
          <w:b/>
          <w:color w:val="121212"/>
          <w:spacing w:val="31"/>
        </w:rPr>
        <w:t xml:space="preserve"> </w:t>
      </w:r>
      <w:r>
        <w:rPr>
          <w:b/>
          <w:color w:val="121212"/>
        </w:rPr>
        <w:t>2.4.2.1.</w:t>
      </w:r>
      <w:r>
        <w:rPr>
          <w:b/>
          <w:color w:val="121212"/>
          <w:spacing w:val="31"/>
        </w:rPr>
        <w:t xml:space="preserve"> </w:t>
      </w:r>
      <w:r>
        <w:rPr>
          <w:b/>
          <w:color w:val="121212"/>
        </w:rPr>
        <w:t>Objeto.</w:t>
      </w:r>
      <w:r>
        <w:rPr>
          <w:b/>
          <w:color w:val="121212"/>
          <w:spacing w:val="33"/>
        </w:rPr>
        <w:t xml:space="preserve"> </w:t>
      </w:r>
      <w:r>
        <w:rPr>
          <w:color w:val="121212"/>
        </w:rPr>
        <w:t>El presente</w:t>
      </w:r>
      <w:r>
        <w:rPr>
          <w:color w:val="121212"/>
          <w:spacing w:val="30"/>
        </w:rPr>
        <w:t xml:space="preserve"> </w:t>
      </w:r>
      <w:r>
        <w:rPr>
          <w:color w:val="121212"/>
        </w:rPr>
        <w:t>Título</w:t>
      </w:r>
      <w:r>
        <w:rPr>
          <w:color w:val="121212"/>
          <w:spacing w:val="31"/>
        </w:rPr>
        <w:t xml:space="preserve"> </w:t>
      </w:r>
      <w:r>
        <w:rPr>
          <w:color w:val="121212"/>
        </w:rPr>
        <w:t>fija</w:t>
      </w:r>
      <w:r>
        <w:rPr>
          <w:color w:val="121212"/>
          <w:spacing w:val="31"/>
        </w:rPr>
        <w:t xml:space="preserve"> </w:t>
      </w:r>
      <w:r>
        <w:rPr>
          <w:color w:val="121212"/>
        </w:rPr>
        <w:t>las</w:t>
      </w:r>
      <w:r>
        <w:rPr>
          <w:color w:val="121212"/>
          <w:spacing w:val="30"/>
        </w:rPr>
        <w:t xml:space="preserve"> </w:t>
      </w:r>
      <w:r>
        <w:rPr>
          <w:color w:val="121212"/>
        </w:rPr>
        <w:t>condiciones</w:t>
      </w:r>
      <w:r>
        <w:rPr>
          <w:color w:val="121212"/>
          <w:spacing w:val="30"/>
        </w:rPr>
        <w:t xml:space="preserve"> </w:t>
      </w:r>
      <w:r>
        <w:rPr>
          <w:color w:val="121212"/>
        </w:rPr>
        <w:t>y requisitos para la aplicación del saneamiento automático de bienes inmuebles que por motivos de utilidad pública e interés social, sean necesarios para proyectos de infraestructura de transporte con o sin antecedente registral.</w:t>
      </w:r>
    </w:p>
    <w:p w14:paraId="52BCC275" w14:textId="77777777" w:rsidR="00C46380" w:rsidRDefault="00C46380">
      <w:pPr>
        <w:pStyle w:val="Textoindependiente"/>
        <w:spacing w:before="4"/>
        <w:rPr>
          <w:sz w:val="21"/>
        </w:rPr>
      </w:pPr>
    </w:p>
    <w:p w14:paraId="52BCC276" w14:textId="77777777" w:rsidR="00C46380" w:rsidRDefault="001F5741">
      <w:pPr>
        <w:pStyle w:val="Textoindependiente"/>
        <w:ind w:left="444"/>
      </w:pPr>
      <w:r>
        <w:rPr>
          <w:color w:val="121212"/>
        </w:rPr>
        <w:t>(</w:t>
      </w:r>
      <w:hyperlink r:id="rId1576">
        <w:r>
          <w:rPr>
            <w:color w:val="0000FF"/>
            <w:u w:val="single" w:color="0000FF"/>
          </w:rPr>
          <w:t>Decreto</w:t>
        </w:r>
        <w:r>
          <w:rPr>
            <w:color w:val="0000FF"/>
            <w:spacing w:val="-5"/>
            <w:u w:val="single" w:color="0000FF"/>
          </w:rPr>
          <w:t xml:space="preserve"> </w:t>
        </w:r>
        <w:r>
          <w:rPr>
            <w:color w:val="0000FF"/>
            <w:u w:val="single" w:color="0000FF"/>
          </w:rPr>
          <w:t>737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C277" w14:textId="77777777" w:rsidR="00C46380" w:rsidRDefault="00C46380">
      <w:pPr>
        <w:pStyle w:val="Textoindependiente"/>
        <w:spacing w:before="6"/>
        <w:rPr>
          <w:sz w:val="14"/>
        </w:rPr>
      </w:pPr>
    </w:p>
    <w:p w14:paraId="52BCC278" w14:textId="77777777" w:rsidR="00C46380" w:rsidRDefault="001F5741">
      <w:pPr>
        <w:pStyle w:val="Textoindependiente"/>
        <w:spacing w:before="101"/>
        <w:ind w:left="444" w:right="1689"/>
        <w:jc w:val="both"/>
      </w:pPr>
      <w:r>
        <w:rPr>
          <w:b/>
          <w:color w:val="121212"/>
        </w:rPr>
        <w:t xml:space="preserve">Artículo 2.4.2.2. Competencia. </w:t>
      </w:r>
      <w:r>
        <w:rPr>
          <w:color w:val="121212"/>
        </w:rPr>
        <w:t>La entidad pública que haya destinado pretenda</w:t>
      </w:r>
      <w:r>
        <w:rPr>
          <w:color w:val="121212"/>
          <w:spacing w:val="-6"/>
        </w:rPr>
        <w:t xml:space="preserve"> </w:t>
      </w:r>
      <w:r>
        <w:rPr>
          <w:color w:val="121212"/>
        </w:rPr>
        <w:t>adquirir</w:t>
      </w:r>
      <w:r>
        <w:rPr>
          <w:color w:val="121212"/>
          <w:spacing w:val="-3"/>
        </w:rPr>
        <w:t xml:space="preserve"> </w:t>
      </w:r>
      <w:r>
        <w:rPr>
          <w:color w:val="121212"/>
        </w:rPr>
        <w:t>o</w:t>
      </w:r>
      <w:r>
        <w:rPr>
          <w:color w:val="121212"/>
          <w:spacing w:val="-4"/>
        </w:rPr>
        <w:t xml:space="preserve"> </w:t>
      </w:r>
      <w:r>
        <w:rPr>
          <w:color w:val="121212"/>
        </w:rPr>
        <w:t>haya</w:t>
      </w:r>
      <w:r>
        <w:rPr>
          <w:color w:val="121212"/>
          <w:spacing w:val="-6"/>
        </w:rPr>
        <w:t xml:space="preserve"> </w:t>
      </w:r>
      <w:r>
        <w:rPr>
          <w:color w:val="121212"/>
        </w:rPr>
        <w:t>adquirido</w:t>
      </w:r>
      <w:r>
        <w:rPr>
          <w:color w:val="121212"/>
          <w:spacing w:val="-3"/>
        </w:rPr>
        <w:t xml:space="preserve"> </w:t>
      </w:r>
      <w:r>
        <w:rPr>
          <w:color w:val="121212"/>
        </w:rPr>
        <w:t>inmuebles</w:t>
      </w:r>
      <w:r>
        <w:rPr>
          <w:color w:val="121212"/>
          <w:spacing w:val="-4"/>
        </w:rPr>
        <w:t xml:space="preserve"> </w:t>
      </w:r>
      <w:r>
        <w:rPr>
          <w:color w:val="121212"/>
        </w:rPr>
        <w:t>para</w:t>
      </w:r>
      <w:r>
        <w:rPr>
          <w:color w:val="121212"/>
          <w:spacing w:val="-3"/>
        </w:rPr>
        <w:t xml:space="preserve"> </w:t>
      </w:r>
      <w:r>
        <w:rPr>
          <w:color w:val="121212"/>
        </w:rPr>
        <w:t>proyectos</w:t>
      </w:r>
      <w:r>
        <w:rPr>
          <w:color w:val="121212"/>
          <w:spacing w:val="-4"/>
        </w:rPr>
        <w:t xml:space="preserve"> </w:t>
      </w:r>
      <w:r>
        <w:rPr>
          <w:color w:val="121212"/>
        </w:rPr>
        <w:t>de</w:t>
      </w:r>
      <w:r>
        <w:rPr>
          <w:color w:val="121212"/>
          <w:spacing w:val="-2"/>
        </w:rPr>
        <w:t xml:space="preserve"> </w:t>
      </w:r>
      <w:r>
        <w:rPr>
          <w:color w:val="121212"/>
        </w:rPr>
        <w:t>infraestructura de transporte es la competente para invocar el saneamiento automático.</w:t>
      </w:r>
    </w:p>
    <w:p w14:paraId="52BCC279" w14:textId="77777777" w:rsidR="00C46380" w:rsidRDefault="00C46380">
      <w:pPr>
        <w:pStyle w:val="Textoindependiente"/>
        <w:spacing w:before="11"/>
        <w:rPr>
          <w:sz w:val="21"/>
        </w:rPr>
      </w:pPr>
    </w:p>
    <w:p w14:paraId="52BCC27A" w14:textId="77777777" w:rsidR="00C46380" w:rsidRDefault="001F5741">
      <w:pPr>
        <w:pStyle w:val="Textoindependiente"/>
        <w:ind w:left="444"/>
        <w:jc w:val="both"/>
      </w:pPr>
      <w:r>
        <w:rPr>
          <w:color w:val="121212"/>
        </w:rPr>
        <w:t>(</w:t>
      </w:r>
      <w:hyperlink r:id="rId1577">
        <w:r>
          <w:rPr>
            <w:color w:val="0000FF"/>
            <w:u w:val="single" w:color="0000FF"/>
          </w:rPr>
          <w:t>Decreto</w:t>
        </w:r>
        <w:r>
          <w:rPr>
            <w:color w:val="0000FF"/>
            <w:spacing w:val="-5"/>
            <w:u w:val="single" w:color="0000FF"/>
          </w:rPr>
          <w:t xml:space="preserve"> </w:t>
        </w:r>
        <w:r>
          <w:rPr>
            <w:color w:val="0000FF"/>
            <w:u w:val="single" w:color="0000FF"/>
          </w:rPr>
          <w:t>737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C27B" w14:textId="77777777" w:rsidR="00C46380" w:rsidRDefault="00C46380">
      <w:pPr>
        <w:pStyle w:val="Textoindependiente"/>
      </w:pPr>
    </w:p>
    <w:p w14:paraId="52BCC27C" w14:textId="77777777" w:rsidR="00C46380" w:rsidRDefault="001F5741">
      <w:pPr>
        <w:ind w:left="444"/>
        <w:jc w:val="both"/>
      </w:pPr>
      <w:r>
        <w:rPr>
          <w:b/>
          <w:color w:val="121212"/>
        </w:rPr>
        <w:t>Artículo</w:t>
      </w:r>
      <w:r>
        <w:rPr>
          <w:b/>
          <w:color w:val="121212"/>
          <w:spacing w:val="64"/>
        </w:rPr>
        <w:t xml:space="preserve"> </w:t>
      </w:r>
      <w:r>
        <w:rPr>
          <w:b/>
          <w:color w:val="121212"/>
        </w:rPr>
        <w:t>2.4.2.3.</w:t>
      </w:r>
      <w:r>
        <w:rPr>
          <w:b/>
          <w:color w:val="121212"/>
          <w:spacing w:val="65"/>
        </w:rPr>
        <w:t xml:space="preserve"> </w:t>
      </w:r>
      <w:r>
        <w:rPr>
          <w:b/>
          <w:color w:val="121212"/>
        </w:rPr>
        <w:t>Concepto</w:t>
      </w:r>
      <w:r>
        <w:rPr>
          <w:b/>
          <w:color w:val="121212"/>
          <w:spacing w:val="65"/>
        </w:rPr>
        <w:t xml:space="preserve"> </w:t>
      </w:r>
      <w:r>
        <w:rPr>
          <w:b/>
          <w:color w:val="121212"/>
        </w:rPr>
        <w:t>y</w:t>
      </w:r>
      <w:r>
        <w:rPr>
          <w:b/>
          <w:color w:val="121212"/>
          <w:spacing w:val="65"/>
        </w:rPr>
        <w:t xml:space="preserve"> </w:t>
      </w:r>
      <w:r>
        <w:rPr>
          <w:b/>
          <w:color w:val="121212"/>
        </w:rPr>
        <w:t>procedencia</w:t>
      </w:r>
      <w:r>
        <w:rPr>
          <w:color w:val="121212"/>
        </w:rPr>
        <w:t>.</w:t>
      </w:r>
      <w:r>
        <w:rPr>
          <w:color w:val="121212"/>
          <w:spacing w:val="64"/>
        </w:rPr>
        <w:t xml:space="preserve"> </w:t>
      </w:r>
      <w:r>
        <w:rPr>
          <w:color w:val="121212"/>
        </w:rPr>
        <w:t>La</w:t>
      </w:r>
      <w:r>
        <w:rPr>
          <w:color w:val="121212"/>
          <w:spacing w:val="63"/>
        </w:rPr>
        <w:t xml:space="preserve"> </w:t>
      </w:r>
      <w:r>
        <w:rPr>
          <w:color w:val="121212"/>
        </w:rPr>
        <w:t>adquisición</w:t>
      </w:r>
      <w:r>
        <w:rPr>
          <w:color w:val="121212"/>
          <w:spacing w:val="65"/>
        </w:rPr>
        <w:t xml:space="preserve"> </w:t>
      </w:r>
      <w:r>
        <w:rPr>
          <w:color w:val="121212"/>
        </w:rPr>
        <w:t>de</w:t>
      </w:r>
      <w:r>
        <w:rPr>
          <w:color w:val="121212"/>
          <w:spacing w:val="66"/>
        </w:rPr>
        <w:t xml:space="preserve"> </w:t>
      </w:r>
      <w:r>
        <w:rPr>
          <w:color w:val="121212"/>
          <w:spacing w:val="-2"/>
        </w:rPr>
        <w:t>inmuebles</w:t>
      </w:r>
    </w:p>
    <w:p w14:paraId="52BCC27D" w14:textId="77777777" w:rsidR="00C46380" w:rsidRDefault="00C46380">
      <w:pPr>
        <w:jc w:val="both"/>
        <w:sectPr w:rsidR="00C46380">
          <w:pgSz w:w="12240" w:h="15840"/>
          <w:pgMar w:top="1300" w:right="0" w:bottom="280" w:left="1260" w:header="720" w:footer="720" w:gutter="0"/>
          <w:cols w:space="720"/>
        </w:sectPr>
      </w:pPr>
    </w:p>
    <w:p w14:paraId="52BCC27E" w14:textId="77777777" w:rsidR="00C46380" w:rsidRDefault="001F5741">
      <w:pPr>
        <w:pStyle w:val="Textoindependiente"/>
        <w:spacing w:before="77"/>
        <w:ind w:left="444" w:right="1691"/>
        <w:jc w:val="both"/>
      </w:pPr>
      <w:r>
        <w:rPr>
          <w:color w:val="121212"/>
        </w:rPr>
        <w:lastRenderedPageBreak/>
        <w:t>para</w:t>
      </w:r>
      <w:r>
        <w:rPr>
          <w:color w:val="121212"/>
          <w:spacing w:val="-5"/>
        </w:rPr>
        <w:t xml:space="preserve"> </w:t>
      </w:r>
      <w:r>
        <w:rPr>
          <w:color w:val="121212"/>
        </w:rPr>
        <w:t>el</w:t>
      </w:r>
      <w:r>
        <w:rPr>
          <w:color w:val="121212"/>
          <w:spacing w:val="-7"/>
        </w:rPr>
        <w:t xml:space="preserve"> </w:t>
      </w:r>
      <w:r>
        <w:rPr>
          <w:color w:val="121212"/>
        </w:rPr>
        <w:t>desarrollo</w:t>
      </w:r>
      <w:r>
        <w:rPr>
          <w:color w:val="121212"/>
          <w:spacing w:val="-1"/>
        </w:rPr>
        <w:t xml:space="preserve"> </w:t>
      </w:r>
      <w:r>
        <w:rPr>
          <w:color w:val="121212"/>
        </w:rPr>
        <w:t>de</w:t>
      </w:r>
      <w:r>
        <w:rPr>
          <w:color w:val="121212"/>
          <w:spacing w:val="-1"/>
        </w:rPr>
        <w:t xml:space="preserve"> </w:t>
      </w:r>
      <w:r>
        <w:rPr>
          <w:color w:val="121212"/>
        </w:rPr>
        <w:t>proyectos</w:t>
      </w:r>
      <w:r>
        <w:rPr>
          <w:color w:val="121212"/>
          <w:spacing w:val="-3"/>
        </w:rPr>
        <w:t xml:space="preserve"> </w:t>
      </w:r>
      <w:r>
        <w:rPr>
          <w:color w:val="121212"/>
        </w:rPr>
        <w:t>de</w:t>
      </w:r>
      <w:r>
        <w:rPr>
          <w:color w:val="121212"/>
          <w:spacing w:val="-3"/>
        </w:rPr>
        <w:t xml:space="preserve"> </w:t>
      </w:r>
      <w:r>
        <w:rPr>
          <w:color w:val="121212"/>
        </w:rPr>
        <w:t>infraestructura</w:t>
      </w:r>
      <w:r>
        <w:rPr>
          <w:color w:val="121212"/>
          <w:spacing w:val="-5"/>
        </w:rPr>
        <w:t xml:space="preserve"> </w:t>
      </w:r>
      <w:r>
        <w:rPr>
          <w:color w:val="121212"/>
        </w:rPr>
        <w:t>de</w:t>
      </w:r>
      <w:r>
        <w:rPr>
          <w:color w:val="121212"/>
          <w:spacing w:val="-3"/>
        </w:rPr>
        <w:t xml:space="preserve"> </w:t>
      </w:r>
      <w:r>
        <w:rPr>
          <w:color w:val="121212"/>
        </w:rPr>
        <w:t>transporte</w:t>
      </w:r>
      <w:r>
        <w:rPr>
          <w:color w:val="121212"/>
          <w:spacing w:val="-1"/>
        </w:rPr>
        <w:t xml:space="preserve"> </w:t>
      </w:r>
      <w:r>
        <w:rPr>
          <w:color w:val="121212"/>
        </w:rPr>
        <w:t>por</w:t>
      </w:r>
      <w:r>
        <w:rPr>
          <w:color w:val="121212"/>
          <w:spacing w:val="-4"/>
        </w:rPr>
        <w:t xml:space="preserve"> </w:t>
      </w:r>
      <w:r>
        <w:rPr>
          <w:color w:val="121212"/>
        </w:rPr>
        <w:t>los</w:t>
      </w:r>
      <w:r>
        <w:rPr>
          <w:color w:val="121212"/>
          <w:spacing w:val="-3"/>
        </w:rPr>
        <w:t xml:space="preserve"> </w:t>
      </w:r>
      <w:r>
        <w:rPr>
          <w:color w:val="121212"/>
        </w:rPr>
        <w:t>motivos de utilidad pública e interés social consagrados en las leyes gozará en favor de la entidad pública del saneamiento automático de cualquier vicio relativo a su titulación y tradición, incluso los que surjan con posterioridad al proceso de adquisición, sin perjuicio de las acciones indemnizatorias que por cualquier causa puedan dirigirse contra los titulares inscritos en el respectivo folio de matrícula inmobiliaria, diferentes a la entidad pública</w:t>
      </w:r>
      <w:r>
        <w:rPr>
          <w:color w:val="121212"/>
          <w:spacing w:val="-8"/>
        </w:rPr>
        <w:t xml:space="preserve"> </w:t>
      </w:r>
      <w:r>
        <w:rPr>
          <w:color w:val="121212"/>
        </w:rPr>
        <w:t>adquirente.</w:t>
      </w:r>
    </w:p>
    <w:p w14:paraId="52BCC27F" w14:textId="77777777" w:rsidR="00C46380" w:rsidRDefault="00C46380">
      <w:pPr>
        <w:pStyle w:val="Textoindependiente"/>
        <w:spacing w:before="2"/>
      </w:pPr>
    </w:p>
    <w:p w14:paraId="52BCC280" w14:textId="77777777" w:rsidR="00C46380" w:rsidRDefault="001F5741">
      <w:pPr>
        <w:pStyle w:val="Textoindependiente"/>
        <w:ind w:left="444" w:right="1690"/>
        <w:jc w:val="both"/>
      </w:pPr>
      <w:r>
        <w:rPr>
          <w:color w:val="121212"/>
        </w:rPr>
        <w:t xml:space="preserve">En tal sentido, de conformidad con los artículos 21 y 22 de la </w:t>
      </w:r>
      <w:hyperlink r:id="rId1578">
        <w:r>
          <w:rPr>
            <w:color w:val="0000FF"/>
            <w:u w:val="single" w:color="0000FF"/>
          </w:rPr>
          <w:t>Ley 1682 de</w:t>
        </w:r>
      </w:hyperlink>
      <w:r>
        <w:rPr>
          <w:color w:val="0000FF"/>
        </w:rPr>
        <w:t xml:space="preserve"> </w:t>
      </w:r>
      <w:hyperlink r:id="rId1579">
        <w:r>
          <w:rPr>
            <w:color w:val="0000FF"/>
            <w:u w:val="single" w:color="0000FF"/>
          </w:rPr>
          <w:t>2013.</w:t>
        </w:r>
      </w:hyperlink>
      <w:r>
        <w:rPr>
          <w:color w:val="121212"/>
        </w:rPr>
        <w:t>, el saneamiento automático podrá invocarse cuando la entidad pública adquirente, durante el proceso de adquisición predial o al término del mismo, no haya podido consolidar el derecho real de dominio a su favor por existir circunstancias que le hayan impedido hacerlo, como por ejemplo, la transferencia imperfecta del dominio por el vendedor, la existencia de limitaciones, gravámenes, afectaciones o medidas cautelares que impidan el uso, goce y disposición plena del predio para los proyectos de infraestructura de transporte.</w:t>
      </w:r>
    </w:p>
    <w:p w14:paraId="52BCC281" w14:textId="77777777" w:rsidR="00C46380" w:rsidRDefault="00C46380">
      <w:pPr>
        <w:pStyle w:val="Textoindependiente"/>
      </w:pPr>
    </w:p>
    <w:p w14:paraId="52BCC282" w14:textId="77777777" w:rsidR="00C46380" w:rsidRDefault="001F5741">
      <w:pPr>
        <w:pStyle w:val="Textoindependiente"/>
        <w:spacing w:before="1"/>
        <w:ind w:left="444" w:right="1699"/>
        <w:jc w:val="both"/>
      </w:pPr>
      <w:r>
        <w:rPr>
          <w:color w:val="121212"/>
        </w:rPr>
        <w:t>Sin perjuicio de la historia jurídica del bien, el saneamiento automático constituye un rompimiento del tracto sucesivo cuando se adquiera la totalidad o parte del predio.</w:t>
      </w:r>
    </w:p>
    <w:p w14:paraId="52BCC283" w14:textId="77777777" w:rsidR="00C46380" w:rsidRDefault="00C46380">
      <w:pPr>
        <w:pStyle w:val="Textoindependiente"/>
        <w:spacing w:before="10"/>
      </w:pPr>
    </w:p>
    <w:p w14:paraId="52BCC284" w14:textId="77777777" w:rsidR="00C46380" w:rsidRDefault="001F5741">
      <w:pPr>
        <w:pStyle w:val="Textoindependiente"/>
        <w:ind w:left="444"/>
        <w:jc w:val="both"/>
      </w:pPr>
      <w:r>
        <w:rPr>
          <w:color w:val="121212"/>
        </w:rPr>
        <w:t>(</w:t>
      </w:r>
      <w:hyperlink r:id="rId1580">
        <w:r>
          <w:rPr>
            <w:color w:val="0000FF"/>
            <w:u w:val="single" w:color="0000FF"/>
          </w:rPr>
          <w:t>Decreto</w:t>
        </w:r>
        <w:r>
          <w:rPr>
            <w:color w:val="0000FF"/>
            <w:spacing w:val="-5"/>
            <w:u w:val="single" w:color="0000FF"/>
          </w:rPr>
          <w:t xml:space="preserve"> </w:t>
        </w:r>
        <w:r>
          <w:rPr>
            <w:color w:val="0000FF"/>
            <w:u w:val="single" w:color="0000FF"/>
          </w:rPr>
          <w:t>737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C285" w14:textId="77777777" w:rsidR="00C46380" w:rsidRDefault="00C46380">
      <w:pPr>
        <w:pStyle w:val="Textoindependiente"/>
      </w:pPr>
    </w:p>
    <w:p w14:paraId="52BCC286" w14:textId="77777777" w:rsidR="00C46380" w:rsidRDefault="001F5741">
      <w:pPr>
        <w:pStyle w:val="Textoindependiente"/>
        <w:spacing w:before="1"/>
        <w:ind w:left="444" w:right="1690"/>
        <w:jc w:val="both"/>
      </w:pPr>
      <w:r>
        <w:rPr>
          <w:b/>
          <w:color w:val="121212"/>
        </w:rPr>
        <w:t xml:space="preserve">Artículo 2.4.2.4. Oponibilidad. </w:t>
      </w:r>
      <w:r>
        <w:rPr>
          <w:color w:val="121212"/>
        </w:rPr>
        <w:t>Con el propósito de asegurar la oponibilidad, la entidad pública que pretenda adelantar el</w:t>
      </w:r>
      <w:r>
        <w:rPr>
          <w:color w:val="121212"/>
          <w:spacing w:val="-1"/>
        </w:rPr>
        <w:t xml:space="preserve"> </w:t>
      </w:r>
      <w:r>
        <w:rPr>
          <w:color w:val="121212"/>
        </w:rPr>
        <w:t>saneamiento automático oficiará a la Oficina de Registro Público competente para que inscriba en la columna 09 Otros del folio de matrícula inmobiliaria del predio, la intención del Estado de adelantar en relación con este, dicho saneamiento.</w:t>
      </w:r>
    </w:p>
    <w:p w14:paraId="52BCC287" w14:textId="77777777" w:rsidR="00C46380" w:rsidRDefault="00C46380">
      <w:pPr>
        <w:pStyle w:val="Textoindependiente"/>
        <w:spacing w:before="11"/>
        <w:rPr>
          <w:sz w:val="21"/>
        </w:rPr>
      </w:pPr>
    </w:p>
    <w:p w14:paraId="52BCC288" w14:textId="77777777" w:rsidR="00C46380" w:rsidRDefault="001F5741">
      <w:pPr>
        <w:pStyle w:val="Textoindependiente"/>
        <w:ind w:left="444" w:right="1695"/>
        <w:jc w:val="both"/>
      </w:pPr>
      <w:r>
        <w:rPr>
          <w:color w:val="121212"/>
        </w:rPr>
        <w:t>Adicionalmente, la entidad pública comunicará de manera directa a quienes posean derechos reales o personales inscritos en el folio de matrícula inmobiliaria y ordenará la publicación del oficio en un medio de comunicación de amplia difusión en el lugar de ubicación del inmueble.</w:t>
      </w:r>
    </w:p>
    <w:p w14:paraId="52BCC289" w14:textId="77777777" w:rsidR="00C46380" w:rsidRDefault="00C46380">
      <w:pPr>
        <w:pStyle w:val="Textoindependiente"/>
        <w:spacing w:before="6"/>
        <w:rPr>
          <w:sz w:val="27"/>
        </w:rPr>
      </w:pPr>
    </w:p>
    <w:p w14:paraId="52BCC28A" w14:textId="77777777" w:rsidR="00C46380" w:rsidRDefault="001F5741">
      <w:pPr>
        <w:pStyle w:val="Textoindependiente"/>
        <w:ind w:left="444" w:right="1695"/>
        <w:jc w:val="both"/>
      </w:pPr>
      <w:r>
        <w:rPr>
          <w:color w:val="121212"/>
        </w:rPr>
        <w:t>Sin perjuicio del saneamiento automático ordenado por Ministerio de la ley, las personas que consideren tener un derecho sobre el inmueble podrán solicitar administrativa o judicialmente su reconocimiento pecuniario.</w:t>
      </w:r>
    </w:p>
    <w:p w14:paraId="52BCC28B" w14:textId="77777777" w:rsidR="00C46380" w:rsidRDefault="00C46380">
      <w:pPr>
        <w:pStyle w:val="Textoindependiente"/>
        <w:spacing w:before="12"/>
        <w:rPr>
          <w:sz w:val="21"/>
        </w:rPr>
      </w:pPr>
    </w:p>
    <w:p w14:paraId="52BCC28C" w14:textId="77777777" w:rsidR="00C46380" w:rsidRDefault="001F5741">
      <w:pPr>
        <w:pStyle w:val="Textoindependiente"/>
        <w:ind w:left="444"/>
        <w:jc w:val="both"/>
      </w:pPr>
      <w:r>
        <w:rPr>
          <w:color w:val="121212"/>
        </w:rPr>
        <w:t>(</w:t>
      </w:r>
      <w:hyperlink r:id="rId1581">
        <w:r>
          <w:rPr>
            <w:color w:val="0000FF"/>
            <w:u w:val="single" w:color="0000FF"/>
          </w:rPr>
          <w:t>Decreto</w:t>
        </w:r>
        <w:r>
          <w:rPr>
            <w:color w:val="0000FF"/>
            <w:spacing w:val="-5"/>
            <w:u w:val="single" w:color="0000FF"/>
          </w:rPr>
          <w:t xml:space="preserve"> </w:t>
        </w:r>
        <w:r>
          <w:rPr>
            <w:color w:val="0000FF"/>
            <w:u w:val="single" w:color="0000FF"/>
          </w:rPr>
          <w:t>737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C28D" w14:textId="77777777" w:rsidR="00C46380" w:rsidRDefault="00C46380">
      <w:pPr>
        <w:pStyle w:val="Textoindependiente"/>
      </w:pPr>
    </w:p>
    <w:p w14:paraId="52BCC28E" w14:textId="77777777" w:rsidR="00C46380" w:rsidRDefault="001F5741">
      <w:pPr>
        <w:pStyle w:val="Textoindependiente"/>
        <w:ind w:left="444" w:right="1685"/>
        <w:jc w:val="both"/>
      </w:pPr>
      <w:r>
        <w:rPr>
          <w:b/>
          <w:color w:val="121212"/>
        </w:rPr>
        <w:t>Artículo 2.4.2.5. Estudio previo para el</w:t>
      </w:r>
      <w:r>
        <w:rPr>
          <w:b/>
          <w:color w:val="121212"/>
          <w:spacing w:val="-1"/>
        </w:rPr>
        <w:t xml:space="preserve"> </w:t>
      </w:r>
      <w:r>
        <w:rPr>
          <w:b/>
          <w:color w:val="121212"/>
        </w:rPr>
        <w:t xml:space="preserve">saneamiento automático. </w:t>
      </w:r>
      <w:r>
        <w:rPr>
          <w:color w:val="121212"/>
        </w:rPr>
        <w:t>Para</w:t>
      </w:r>
      <w:r>
        <w:rPr>
          <w:color w:val="121212"/>
          <w:spacing w:val="-1"/>
        </w:rPr>
        <w:t xml:space="preserve"> </w:t>
      </w:r>
      <w:r>
        <w:rPr>
          <w:color w:val="121212"/>
        </w:rPr>
        <w:t xml:space="preserve">el saneamiento automático la entidad interesada debe efectuar un estudio del predio. Para tal efecto, además de dar cumplimiento a lo dispuesto en el parágrafo segundo del artículo 21 de la </w:t>
      </w:r>
      <w:hyperlink r:id="rId1582">
        <w:r>
          <w:rPr>
            <w:color w:val="0000FF"/>
            <w:u w:val="single" w:color="0000FF"/>
          </w:rPr>
          <w:t>Ley 1682 de 2013.</w:t>
        </w:r>
      </w:hyperlink>
      <w:r>
        <w:rPr>
          <w:color w:val="121212"/>
        </w:rPr>
        <w:t>, considerará, entre otros, algunos de los siguientes documentos:</w:t>
      </w:r>
    </w:p>
    <w:p w14:paraId="52BCC28F" w14:textId="77777777" w:rsidR="00C46380" w:rsidRDefault="00C46380">
      <w:pPr>
        <w:pStyle w:val="Textoindependiente"/>
        <w:spacing w:before="11"/>
      </w:pPr>
    </w:p>
    <w:p w14:paraId="52BCC290" w14:textId="77777777" w:rsidR="00C46380" w:rsidRDefault="001F5741">
      <w:pPr>
        <w:pStyle w:val="Prrafodelista"/>
        <w:numPr>
          <w:ilvl w:val="0"/>
          <w:numId w:val="30"/>
        </w:numPr>
        <w:tabs>
          <w:tab w:val="left" w:pos="754"/>
        </w:tabs>
        <w:ind w:right="1696" w:firstLine="0"/>
      </w:pPr>
      <w:r>
        <w:rPr>
          <w:color w:val="121212"/>
        </w:rPr>
        <w:t>Un estudio de títulos del predio por sanear, que deberá incluir la existencia de</w:t>
      </w:r>
      <w:r>
        <w:rPr>
          <w:color w:val="121212"/>
          <w:spacing w:val="-1"/>
        </w:rPr>
        <w:t xml:space="preserve"> </w:t>
      </w:r>
      <w:r>
        <w:rPr>
          <w:color w:val="121212"/>
        </w:rPr>
        <w:t>limitaciones,</w:t>
      </w:r>
      <w:r>
        <w:rPr>
          <w:color w:val="121212"/>
          <w:spacing w:val="-1"/>
        </w:rPr>
        <w:t xml:space="preserve"> </w:t>
      </w:r>
      <w:r>
        <w:rPr>
          <w:color w:val="121212"/>
        </w:rPr>
        <w:t>gravámenes,</w:t>
      </w:r>
      <w:r>
        <w:rPr>
          <w:color w:val="121212"/>
          <w:spacing w:val="-1"/>
        </w:rPr>
        <w:t xml:space="preserve"> </w:t>
      </w:r>
      <w:r>
        <w:rPr>
          <w:color w:val="121212"/>
        </w:rPr>
        <w:t>afectaciones,</w:t>
      </w:r>
      <w:r>
        <w:rPr>
          <w:color w:val="121212"/>
          <w:spacing w:val="-4"/>
        </w:rPr>
        <w:t xml:space="preserve"> </w:t>
      </w:r>
      <w:r>
        <w:rPr>
          <w:color w:val="121212"/>
        </w:rPr>
        <w:t>medidas</w:t>
      </w:r>
      <w:r>
        <w:rPr>
          <w:color w:val="121212"/>
          <w:spacing w:val="-1"/>
        </w:rPr>
        <w:t xml:space="preserve"> </w:t>
      </w:r>
      <w:r>
        <w:rPr>
          <w:color w:val="121212"/>
        </w:rPr>
        <w:t>cautelares</w:t>
      </w:r>
      <w:r>
        <w:rPr>
          <w:color w:val="121212"/>
          <w:spacing w:val="-1"/>
        </w:rPr>
        <w:t xml:space="preserve"> </w:t>
      </w:r>
      <w:r>
        <w:rPr>
          <w:color w:val="121212"/>
        </w:rPr>
        <w:t>o</w:t>
      </w:r>
      <w:r>
        <w:rPr>
          <w:color w:val="121212"/>
          <w:spacing w:val="-1"/>
        </w:rPr>
        <w:t xml:space="preserve"> </w:t>
      </w:r>
      <w:r>
        <w:rPr>
          <w:color w:val="121212"/>
        </w:rPr>
        <w:t>cualquier</w:t>
      </w:r>
      <w:r>
        <w:rPr>
          <w:color w:val="121212"/>
          <w:spacing w:val="-1"/>
        </w:rPr>
        <w:t xml:space="preserve"> </w:t>
      </w:r>
      <w:r>
        <w:rPr>
          <w:color w:val="121212"/>
        </w:rPr>
        <w:t>otra circunstancia que afecte o impida el ejercicio pleno del derecho de</w:t>
      </w:r>
      <w:r>
        <w:rPr>
          <w:color w:val="121212"/>
          <w:spacing w:val="-15"/>
        </w:rPr>
        <w:t xml:space="preserve"> </w:t>
      </w:r>
      <w:r>
        <w:rPr>
          <w:color w:val="121212"/>
        </w:rPr>
        <w:t>propiedad.</w:t>
      </w:r>
    </w:p>
    <w:p w14:paraId="52BCC291" w14:textId="77777777" w:rsidR="00C46380" w:rsidRDefault="00C46380">
      <w:pPr>
        <w:pStyle w:val="Textoindependiente"/>
        <w:spacing w:before="11"/>
        <w:rPr>
          <w:sz w:val="21"/>
        </w:rPr>
      </w:pPr>
    </w:p>
    <w:p w14:paraId="52BCC292" w14:textId="77777777" w:rsidR="00C46380" w:rsidRDefault="001F5741">
      <w:pPr>
        <w:pStyle w:val="Prrafodelista"/>
        <w:numPr>
          <w:ilvl w:val="0"/>
          <w:numId w:val="30"/>
        </w:numPr>
        <w:tabs>
          <w:tab w:val="left" w:pos="738"/>
        </w:tabs>
        <w:ind w:left="737" w:hanging="294"/>
      </w:pPr>
      <w:r>
        <w:rPr>
          <w:color w:val="121212"/>
        </w:rPr>
        <w:t>Certificado</w:t>
      </w:r>
      <w:r>
        <w:rPr>
          <w:color w:val="121212"/>
          <w:spacing w:val="-6"/>
        </w:rPr>
        <w:t xml:space="preserve"> </w:t>
      </w:r>
      <w:r>
        <w:rPr>
          <w:color w:val="121212"/>
        </w:rPr>
        <w:t>de</w:t>
      </w:r>
      <w:r>
        <w:rPr>
          <w:color w:val="121212"/>
          <w:spacing w:val="-3"/>
        </w:rPr>
        <w:t xml:space="preserve"> </w:t>
      </w:r>
      <w:r>
        <w:rPr>
          <w:color w:val="121212"/>
        </w:rPr>
        <w:t>libertad</w:t>
      </w:r>
      <w:r>
        <w:rPr>
          <w:color w:val="121212"/>
          <w:spacing w:val="-5"/>
        </w:rPr>
        <w:t xml:space="preserve"> </w:t>
      </w:r>
      <w:r>
        <w:rPr>
          <w:color w:val="121212"/>
        </w:rPr>
        <w:t>y</w:t>
      </w:r>
      <w:r>
        <w:rPr>
          <w:color w:val="121212"/>
          <w:spacing w:val="-7"/>
        </w:rPr>
        <w:t xml:space="preserve"> </w:t>
      </w:r>
      <w:r>
        <w:rPr>
          <w:color w:val="121212"/>
        </w:rPr>
        <w:t>tradición</w:t>
      </w:r>
      <w:r>
        <w:rPr>
          <w:color w:val="121212"/>
          <w:spacing w:val="-18"/>
        </w:rPr>
        <w:t xml:space="preserve"> </w:t>
      </w:r>
      <w:r>
        <w:rPr>
          <w:color w:val="121212"/>
          <w:spacing w:val="-2"/>
        </w:rPr>
        <w:t>actualizado.</w:t>
      </w:r>
    </w:p>
    <w:p w14:paraId="52BCC293" w14:textId="77777777" w:rsidR="00C46380" w:rsidRDefault="00C46380">
      <w:pPr>
        <w:jc w:val="both"/>
        <w:sectPr w:rsidR="00C46380">
          <w:pgSz w:w="12240" w:h="15840"/>
          <w:pgMar w:top="1300" w:right="0" w:bottom="280" w:left="1260" w:header="720" w:footer="720" w:gutter="0"/>
          <w:cols w:space="720"/>
        </w:sectPr>
      </w:pPr>
    </w:p>
    <w:p w14:paraId="52BCC294" w14:textId="77777777" w:rsidR="00C46380" w:rsidRDefault="001F5741">
      <w:pPr>
        <w:pStyle w:val="Prrafodelista"/>
        <w:numPr>
          <w:ilvl w:val="0"/>
          <w:numId w:val="30"/>
        </w:numPr>
        <w:tabs>
          <w:tab w:val="left" w:pos="822"/>
        </w:tabs>
        <w:spacing w:before="144"/>
        <w:ind w:right="1690" w:firstLine="0"/>
      </w:pPr>
      <w:r>
        <w:rPr>
          <w:color w:val="121212"/>
        </w:rPr>
        <w:lastRenderedPageBreak/>
        <w:t>Avalúo practicado con fundamento en la normatividad vigente para la adquisición de inmuebles requeridos para desarrollo de proyectos de infraestructura de transporte.</w:t>
      </w:r>
    </w:p>
    <w:p w14:paraId="52BCC295" w14:textId="77777777" w:rsidR="00C46380" w:rsidRDefault="00C46380">
      <w:pPr>
        <w:pStyle w:val="Textoindependiente"/>
        <w:spacing w:before="10"/>
      </w:pPr>
    </w:p>
    <w:p w14:paraId="52BCC296" w14:textId="77777777" w:rsidR="00C46380" w:rsidRDefault="001F5741">
      <w:pPr>
        <w:pStyle w:val="Prrafodelista"/>
        <w:numPr>
          <w:ilvl w:val="0"/>
          <w:numId w:val="30"/>
        </w:numPr>
        <w:tabs>
          <w:tab w:val="left" w:pos="738"/>
        </w:tabs>
        <w:ind w:left="737" w:hanging="294"/>
      </w:pPr>
      <w:r>
        <w:rPr>
          <w:color w:val="121212"/>
        </w:rPr>
        <w:t>Levantamiento</w:t>
      </w:r>
      <w:r>
        <w:rPr>
          <w:color w:val="121212"/>
          <w:spacing w:val="-10"/>
        </w:rPr>
        <w:t xml:space="preserve"> </w:t>
      </w:r>
      <w:r>
        <w:rPr>
          <w:color w:val="121212"/>
        </w:rPr>
        <w:t>topográfico.</w:t>
      </w:r>
      <w:r>
        <w:rPr>
          <w:color w:val="121212"/>
          <w:spacing w:val="-7"/>
        </w:rPr>
        <w:t xml:space="preserve"> </w:t>
      </w:r>
      <w:r>
        <w:rPr>
          <w:color w:val="121212"/>
        </w:rPr>
        <w:t>(</w:t>
      </w:r>
      <w:hyperlink r:id="rId1583">
        <w:r>
          <w:rPr>
            <w:color w:val="0000FF"/>
            <w:u w:val="single" w:color="0000FF"/>
          </w:rPr>
          <w:t>Decreto</w:t>
        </w:r>
        <w:r>
          <w:rPr>
            <w:color w:val="0000FF"/>
            <w:spacing w:val="-6"/>
            <w:u w:val="single" w:color="0000FF"/>
          </w:rPr>
          <w:t xml:space="preserve"> </w:t>
        </w:r>
        <w:r>
          <w:rPr>
            <w:color w:val="0000FF"/>
            <w:u w:val="single" w:color="0000FF"/>
          </w:rPr>
          <w:t>737</w:t>
        </w:r>
        <w:r>
          <w:rPr>
            <w:color w:val="0000FF"/>
            <w:spacing w:val="-7"/>
            <w:u w:val="single" w:color="0000FF"/>
          </w:rPr>
          <w:t xml:space="preserve"> </w:t>
        </w:r>
        <w:r>
          <w:rPr>
            <w:color w:val="0000FF"/>
            <w:u w:val="single" w:color="0000FF"/>
          </w:rPr>
          <w:t>de</w:t>
        </w:r>
        <w:r>
          <w:rPr>
            <w:color w:val="0000FF"/>
            <w:spacing w:val="-6"/>
            <w:u w:val="single" w:color="0000FF"/>
          </w:rPr>
          <w:t xml:space="preserve"> </w:t>
        </w:r>
        <w:r>
          <w:rPr>
            <w:color w:val="0000FF"/>
            <w:u w:val="single" w:color="0000FF"/>
          </w:rPr>
          <w:t>2014</w:t>
        </w:r>
      </w:hyperlink>
      <w:r>
        <w:rPr>
          <w:color w:val="121212"/>
        </w:rPr>
        <w:t>,</w:t>
      </w:r>
      <w:r>
        <w:rPr>
          <w:color w:val="121212"/>
          <w:spacing w:val="-5"/>
        </w:rPr>
        <w:t xml:space="preserve"> </w:t>
      </w:r>
      <w:r>
        <w:rPr>
          <w:color w:val="121212"/>
        </w:rPr>
        <w:t>artículo</w:t>
      </w:r>
      <w:r>
        <w:rPr>
          <w:color w:val="121212"/>
          <w:spacing w:val="-19"/>
        </w:rPr>
        <w:t xml:space="preserve"> </w:t>
      </w:r>
      <w:r>
        <w:rPr>
          <w:color w:val="121212"/>
          <w:spacing w:val="-4"/>
        </w:rPr>
        <w:t>5°).</w:t>
      </w:r>
    </w:p>
    <w:p w14:paraId="52BCC297" w14:textId="77777777" w:rsidR="00C46380" w:rsidRDefault="00C46380">
      <w:pPr>
        <w:pStyle w:val="Textoindependiente"/>
      </w:pPr>
    </w:p>
    <w:p w14:paraId="52BCC298" w14:textId="77777777" w:rsidR="00C46380" w:rsidRDefault="001F5741">
      <w:pPr>
        <w:pStyle w:val="Textoindependiente"/>
        <w:spacing w:before="1"/>
        <w:ind w:left="444" w:right="1691"/>
        <w:jc w:val="both"/>
      </w:pPr>
      <w:r>
        <w:rPr>
          <w:b/>
          <w:color w:val="121212"/>
        </w:rPr>
        <w:t>Artículo 2.4.2.6. Declaratoria de saneamiento por</w:t>
      </w:r>
      <w:r>
        <w:rPr>
          <w:b/>
          <w:color w:val="121212"/>
          <w:spacing w:val="80"/>
        </w:rPr>
        <w:t xml:space="preserve"> </w:t>
      </w:r>
      <w:r>
        <w:rPr>
          <w:b/>
          <w:color w:val="121212"/>
        </w:rPr>
        <w:t>Ministerio</w:t>
      </w:r>
      <w:r>
        <w:rPr>
          <w:b/>
          <w:color w:val="121212"/>
          <w:spacing w:val="80"/>
        </w:rPr>
        <w:t xml:space="preserve"> </w:t>
      </w:r>
      <w:r>
        <w:rPr>
          <w:b/>
          <w:color w:val="121212"/>
        </w:rPr>
        <w:t>de</w:t>
      </w:r>
      <w:r>
        <w:rPr>
          <w:b/>
          <w:color w:val="121212"/>
          <w:spacing w:val="80"/>
        </w:rPr>
        <w:t xml:space="preserve"> </w:t>
      </w:r>
      <w:r>
        <w:rPr>
          <w:b/>
          <w:color w:val="121212"/>
        </w:rPr>
        <w:t>la</w:t>
      </w:r>
      <w:r>
        <w:rPr>
          <w:b/>
          <w:color w:val="121212"/>
          <w:spacing w:val="40"/>
        </w:rPr>
        <w:t xml:space="preserve"> </w:t>
      </w:r>
      <w:r>
        <w:rPr>
          <w:b/>
          <w:color w:val="121212"/>
        </w:rPr>
        <w:t xml:space="preserve">ley. </w:t>
      </w:r>
      <w:r>
        <w:rPr>
          <w:color w:val="121212"/>
        </w:rPr>
        <w:t>El saneamiento automático respecto de inmuebles utilizados o por utilizar por la entidad pública en proyectos de infraestructura de transporte, que carezcan de título traslaticio de dominio y de identidad registral, se declarará mediante acto administrativo motivado en el que se expresarán las razones de utilidad pública e interés social que fundamentan la declaratoria. Dicho acto será título suficiente para la apertura de folio de matrícula inmobiliaria por la Oficina de Registro competente y servirá como prueba del derecho real de dominio a favor del Estado.</w:t>
      </w:r>
    </w:p>
    <w:p w14:paraId="52BCC299" w14:textId="77777777" w:rsidR="00C46380" w:rsidRDefault="00C46380">
      <w:pPr>
        <w:pStyle w:val="Textoindependiente"/>
        <w:spacing w:before="10"/>
      </w:pPr>
    </w:p>
    <w:p w14:paraId="52BCC29A" w14:textId="77777777" w:rsidR="00C46380" w:rsidRDefault="001F5741">
      <w:pPr>
        <w:pStyle w:val="Textoindependiente"/>
        <w:ind w:left="444" w:right="1687"/>
        <w:jc w:val="both"/>
      </w:pPr>
      <w:r>
        <w:rPr>
          <w:b/>
          <w:color w:val="121212"/>
        </w:rPr>
        <w:t xml:space="preserve">Parágrafo. </w:t>
      </w:r>
      <w:r>
        <w:rPr>
          <w:color w:val="121212"/>
        </w:rPr>
        <w:t>Para el caso de los bienes baldíos a cargo del Instituto Colombiano de Desarrollo Rural (</w:t>
      </w:r>
      <w:proofErr w:type="spellStart"/>
      <w:r>
        <w:rPr>
          <w:color w:val="121212"/>
        </w:rPr>
        <w:t>Incoder</w:t>
      </w:r>
      <w:proofErr w:type="spellEnd"/>
      <w:r>
        <w:rPr>
          <w:color w:val="121212"/>
        </w:rPr>
        <w:t>), la entidad pública que tenga a su cargo el proyecto de infraestructura de transporte debe solicitar su adjudicación al citado instituto</w:t>
      </w:r>
      <w:r>
        <w:rPr>
          <w:color w:val="121212"/>
          <w:spacing w:val="-2"/>
        </w:rPr>
        <w:t xml:space="preserve"> </w:t>
      </w:r>
      <w:r>
        <w:rPr>
          <w:color w:val="121212"/>
        </w:rPr>
        <w:t>de</w:t>
      </w:r>
      <w:r>
        <w:rPr>
          <w:color w:val="121212"/>
          <w:spacing w:val="-1"/>
        </w:rPr>
        <w:t xml:space="preserve"> </w:t>
      </w:r>
      <w:r>
        <w:rPr>
          <w:color w:val="121212"/>
        </w:rPr>
        <w:t>conformidad</w:t>
      </w:r>
      <w:r>
        <w:rPr>
          <w:color w:val="121212"/>
          <w:spacing w:val="-2"/>
        </w:rPr>
        <w:t xml:space="preserve"> </w:t>
      </w:r>
      <w:r>
        <w:rPr>
          <w:color w:val="121212"/>
        </w:rPr>
        <w:t>con lo</w:t>
      </w:r>
      <w:r>
        <w:rPr>
          <w:color w:val="121212"/>
          <w:spacing w:val="-2"/>
        </w:rPr>
        <w:t xml:space="preserve"> </w:t>
      </w:r>
      <w:r>
        <w:rPr>
          <w:color w:val="121212"/>
        </w:rPr>
        <w:t>señalado</w:t>
      </w:r>
      <w:r>
        <w:rPr>
          <w:color w:val="121212"/>
          <w:spacing w:val="-2"/>
        </w:rPr>
        <w:t xml:space="preserve"> </w:t>
      </w:r>
      <w:r>
        <w:rPr>
          <w:color w:val="121212"/>
        </w:rPr>
        <w:t xml:space="preserve">en la </w:t>
      </w:r>
      <w:hyperlink r:id="rId1584">
        <w:r>
          <w:rPr>
            <w:color w:val="0000FF"/>
            <w:u w:val="single" w:color="0000FF"/>
          </w:rPr>
          <w:t>Ley</w:t>
        </w:r>
        <w:r>
          <w:rPr>
            <w:color w:val="0000FF"/>
            <w:spacing w:val="-3"/>
            <w:u w:val="single" w:color="0000FF"/>
          </w:rPr>
          <w:t xml:space="preserve"> </w:t>
        </w:r>
        <w:r>
          <w:rPr>
            <w:color w:val="0000FF"/>
            <w:u w:val="single" w:color="0000FF"/>
          </w:rPr>
          <w:t>160</w:t>
        </w:r>
        <w:r>
          <w:rPr>
            <w:color w:val="0000FF"/>
            <w:spacing w:val="-3"/>
            <w:u w:val="single" w:color="0000FF"/>
          </w:rPr>
          <w:t xml:space="preserve"> </w:t>
        </w:r>
        <w:r>
          <w:rPr>
            <w:color w:val="0000FF"/>
            <w:u w:val="single" w:color="0000FF"/>
          </w:rPr>
          <w:t>de</w:t>
        </w:r>
        <w:r>
          <w:rPr>
            <w:color w:val="0000FF"/>
            <w:spacing w:val="-1"/>
            <w:u w:val="single" w:color="0000FF"/>
          </w:rPr>
          <w:t xml:space="preserve"> </w:t>
        </w:r>
        <w:r>
          <w:rPr>
            <w:color w:val="0000FF"/>
            <w:u w:val="single" w:color="0000FF"/>
          </w:rPr>
          <w:t xml:space="preserve">1994 </w:t>
        </w:r>
      </w:hyperlink>
      <w:r>
        <w:rPr>
          <w:color w:val="121212"/>
        </w:rPr>
        <w:t>y</w:t>
      </w:r>
      <w:r>
        <w:rPr>
          <w:color w:val="121212"/>
          <w:spacing w:val="-3"/>
        </w:rPr>
        <w:t xml:space="preserve"> </w:t>
      </w:r>
      <w:r>
        <w:rPr>
          <w:color w:val="121212"/>
        </w:rPr>
        <w:t>demás normas que la modifiquen, adicionen o complementen.</w:t>
      </w:r>
    </w:p>
    <w:p w14:paraId="52BCC29B" w14:textId="77777777" w:rsidR="00C46380" w:rsidRDefault="00C46380">
      <w:pPr>
        <w:pStyle w:val="Textoindependiente"/>
        <w:spacing w:before="1"/>
      </w:pPr>
    </w:p>
    <w:p w14:paraId="52BCC29C" w14:textId="77777777" w:rsidR="00C46380" w:rsidRDefault="001F5741">
      <w:pPr>
        <w:pStyle w:val="Textoindependiente"/>
        <w:ind w:left="444"/>
        <w:jc w:val="both"/>
      </w:pPr>
      <w:r>
        <w:rPr>
          <w:color w:val="121212"/>
        </w:rPr>
        <w:t>(</w:t>
      </w:r>
      <w:hyperlink r:id="rId1585">
        <w:r>
          <w:rPr>
            <w:color w:val="0000FF"/>
            <w:u w:val="single" w:color="0000FF"/>
          </w:rPr>
          <w:t>Decreto</w:t>
        </w:r>
        <w:r>
          <w:rPr>
            <w:color w:val="0000FF"/>
            <w:spacing w:val="-5"/>
            <w:u w:val="single" w:color="0000FF"/>
          </w:rPr>
          <w:t xml:space="preserve"> </w:t>
        </w:r>
        <w:r>
          <w:rPr>
            <w:color w:val="0000FF"/>
            <w:u w:val="single" w:color="0000FF"/>
          </w:rPr>
          <w:t>737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C29D" w14:textId="77777777" w:rsidR="00C46380" w:rsidRDefault="00C46380">
      <w:pPr>
        <w:pStyle w:val="Textoindependiente"/>
      </w:pPr>
    </w:p>
    <w:p w14:paraId="52BCC29E" w14:textId="77777777" w:rsidR="00C46380" w:rsidRDefault="001F5741">
      <w:pPr>
        <w:pStyle w:val="Textoindependiente"/>
        <w:spacing w:before="1"/>
        <w:ind w:left="444" w:right="1688"/>
        <w:jc w:val="both"/>
      </w:pPr>
      <w:r>
        <w:rPr>
          <w:b/>
          <w:color w:val="121212"/>
        </w:rPr>
        <w:t>Artículo 2.4.2.7. Acto de Saneamiento de Bienes con identidad registral</w:t>
      </w:r>
      <w:r>
        <w:rPr>
          <w:color w:val="121212"/>
        </w:rPr>
        <w:t>. En el</w:t>
      </w:r>
      <w:r>
        <w:rPr>
          <w:color w:val="121212"/>
          <w:spacing w:val="-1"/>
        </w:rPr>
        <w:t xml:space="preserve"> </w:t>
      </w:r>
      <w:r>
        <w:rPr>
          <w:color w:val="121212"/>
        </w:rPr>
        <w:t>acto administrativo o en la escritura pública en que se invoque el saneamiento automático se dispondrá, cuando ello corresponda, la cancelación o la liberación parcial de las limitaciones, las afectaciones, los gravámenes o las medidas cautelares que aparezcan inscritas en el folio de matrícula del predio.</w:t>
      </w:r>
    </w:p>
    <w:p w14:paraId="52BCC29F" w14:textId="77777777" w:rsidR="00C46380" w:rsidRDefault="00C46380">
      <w:pPr>
        <w:pStyle w:val="Textoindependiente"/>
        <w:spacing w:before="11"/>
        <w:rPr>
          <w:sz w:val="27"/>
        </w:rPr>
      </w:pPr>
    </w:p>
    <w:p w14:paraId="52BCC2A0" w14:textId="77777777" w:rsidR="00C46380" w:rsidRDefault="001F5741">
      <w:pPr>
        <w:pStyle w:val="Textoindependiente"/>
        <w:spacing w:before="1"/>
        <w:ind w:left="444" w:right="1686"/>
        <w:jc w:val="both"/>
      </w:pPr>
      <w:r>
        <w:rPr>
          <w:b/>
          <w:color w:val="121212"/>
        </w:rPr>
        <w:t xml:space="preserve">Parágrafo. </w:t>
      </w:r>
      <w:r>
        <w:rPr>
          <w:color w:val="121212"/>
        </w:rPr>
        <w:t>Teniendo en cuenta que de acuerdo con el artículo 2.4.2.3 del presente Decreto, el saneamiento automático constituye un rompimiento del tracto sucesivo, el</w:t>
      </w:r>
      <w:r>
        <w:rPr>
          <w:color w:val="121212"/>
          <w:spacing w:val="-1"/>
        </w:rPr>
        <w:t xml:space="preserve"> </w:t>
      </w:r>
      <w:r>
        <w:rPr>
          <w:color w:val="121212"/>
        </w:rPr>
        <w:t>Registrador, cuando lo requerido sea una porción de terreno segregado</w:t>
      </w:r>
      <w:r>
        <w:rPr>
          <w:color w:val="121212"/>
          <w:spacing w:val="-2"/>
        </w:rPr>
        <w:t xml:space="preserve"> </w:t>
      </w:r>
      <w:r>
        <w:rPr>
          <w:color w:val="121212"/>
        </w:rPr>
        <w:t>de</w:t>
      </w:r>
      <w:r>
        <w:rPr>
          <w:color w:val="121212"/>
          <w:spacing w:val="-1"/>
        </w:rPr>
        <w:t xml:space="preserve"> </w:t>
      </w:r>
      <w:r>
        <w:rPr>
          <w:color w:val="121212"/>
        </w:rPr>
        <w:t>otro</w:t>
      </w:r>
      <w:r>
        <w:rPr>
          <w:color w:val="121212"/>
          <w:spacing w:val="-2"/>
        </w:rPr>
        <w:t xml:space="preserve"> </w:t>
      </w:r>
      <w:r>
        <w:rPr>
          <w:color w:val="121212"/>
        </w:rPr>
        <w:t>de</w:t>
      </w:r>
      <w:r>
        <w:rPr>
          <w:color w:val="121212"/>
          <w:spacing w:val="-1"/>
        </w:rPr>
        <w:t xml:space="preserve"> </w:t>
      </w:r>
      <w:r>
        <w:rPr>
          <w:color w:val="121212"/>
        </w:rPr>
        <w:t>mayor</w:t>
      </w:r>
      <w:r>
        <w:rPr>
          <w:color w:val="121212"/>
          <w:spacing w:val="-2"/>
        </w:rPr>
        <w:t xml:space="preserve"> </w:t>
      </w:r>
      <w:r>
        <w:rPr>
          <w:color w:val="121212"/>
        </w:rPr>
        <w:t>extensión,</w:t>
      </w:r>
      <w:r>
        <w:rPr>
          <w:color w:val="121212"/>
          <w:spacing w:val="-3"/>
        </w:rPr>
        <w:t xml:space="preserve"> </w:t>
      </w:r>
      <w:r>
        <w:rPr>
          <w:color w:val="121212"/>
        </w:rPr>
        <w:t>dispondrá</w:t>
      </w:r>
      <w:r>
        <w:rPr>
          <w:color w:val="121212"/>
          <w:spacing w:val="-2"/>
        </w:rPr>
        <w:t xml:space="preserve"> </w:t>
      </w:r>
      <w:r>
        <w:rPr>
          <w:color w:val="121212"/>
        </w:rPr>
        <w:t>la apertura</w:t>
      </w:r>
      <w:r>
        <w:rPr>
          <w:color w:val="121212"/>
          <w:spacing w:val="-2"/>
        </w:rPr>
        <w:t xml:space="preserve"> </w:t>
      </w:r>
      <w:r>
        <w:rPr>
          <w:color w:val="121212"/>
        </w:rPr>
        <w:t>de un</w:t>
      </w:r>
      <w:r>
        <w:rPr>
          <w:color w:val="121212"/>
          <w:spacing w:val="-3"/>
        </w:rPr>
        <w:t xml:space="preserve"> </w:t>
      </w:r>
      <w:r>
        <w:rPr>
          <w:color w:val="121212"/>
        </w:rPr>
        <w:t>nuevo</w:t>
      </w:r>
      <w:r>
        <w:rPr>
          <w:color w:val="121212"/>
          <w:spacing w:val="-2"/>
        </w:rPr>
        <w:t xml:space="preserve"> </w:t>
      </w:r>
      <w:r>
        <w:rPr>
          <w:color w:val="121212"/>
        </w:rPr>
        <w:t>folio de matrícula sin anotaciones relativas a medidas cautelares, limitaciones, afectaciones</w:t>
      </w:r>
      <w:r>
        <w:rPr>
          <w:color w:val="121212"/>
          <w:spacing w:val="-2"/>
        </w:rPr>
        <w:t xml:space="preserve"> </w:t>
      </w:r>
      <w:r>
        <w:rPr>
          <w:color w:val="121212"/>
        </w:rPr>
        <w:t>y</w:t>
      </w:r>
      <w:r>
        <w:rPr>
          <w:color w:val="121212"/>
          <w:spacing w:val="-3"/>
        </w:rPr>
        <w:t xml:space="preserve"> </w:t>
      </w:r>
      <w:r>
        <w:rPr>
          <w:color w:val="121212"/>
        </w:rPr>
        <w:t>gravámenes</w:t>
      </w:r>
      <w:r>
        <w:rPr>
          <w:color w:val="121212"/>
          <w:spacing w:val="-1"/>
        </w:rPr>
        <w:t xml:space="preserve"> </w:t>
      </w:r>
      <w:r>
        <w:rPr>
          <w:color w:val="121212"/>
        </w:rPr>
        <w:t>y</w:t>
      </w:r>
      <w:r>
        <w:rPr>
          <w:color w:val="121212"/>
          <w:spacing w:val="-3"/>
        </w:rPr>
        <w:t xml:space="preserve"> </w:t>
      </w:r>
      <w:r>
        <w:rPr>
          <w:color w:val="121212"/>
        </w:rPr>
        <w:t>dejará</w:t>
      </w:r>
      <w:r>
        <w:rPr>
          <w:color w:val="121212"/>
          <w:spacing w:val="-2"/>
        </w:rPr>
        <w:t xml:space="preserve"> </w:t>
      </w:r>
      <w:r>
        <w:rPr>
          <w:color w:val="121212"/>
        </w:rPr>
        <w:t>constancia</w:t>
      </w:r>
      <w:r>
        <w:rPr>
          <w:color w:val="121212"/>
          <w:spacing w:val="-2"/>
        </w:rPr>
        <w:t xml:space="preserve"> </w:t>
      </w:r>
      <w:r>
        <w:rPr>
          <w:color w:val="121212"/>
        </w:rPr>
        <w:t>de la</w:t>
      </w:r>
      <w:r>
        <w:rPr>
          <w:color w:val="121212"/>
          <w:spacing w:val="-2"/>
        </w:rPr>
        <w:t xml:space="preserve"> </w:t>
      </w:r>
      <w:r>
        <w:rPr>
          <w:color w:val="121212"/>
        </w:rPr>
        <w:t>respectiva liberación</w:t>
      </w:r>
      <w:r>
        <w:rPr>
          <w:color w:val="121212"/>
          <w:spacing w:val="-2"/>
        </w:rPr>
        <w:t xml:space="preserve"> </w:t>
      </w:r>
      <w:r>
        <w:rPr>
          <w:color w:val="121212"/>
        </w:rPr>
        <w:t>en</w:t>
      </w:r>
      <w:r>
        <w:rPr>
          <w:color w:val="121212"/>
          <w:spacing w:val="-2"/>
        </w:rPr>
        <w:t xml:space="preserve"> </w:t>
      </w:r>
      <w:r>
        <w:rPr>
          <w:color w:val="121212"/>
        </w:rPr>
        <w:t>el folio matriz.</w:t>
      </w:r>
    </w:p>
    <w:p w14:paraId="52BCC2A1" w14:textId="77777777" w:rsidR="00C46380" w:rsidRDefault="00C46380">
      <w:pPr>
        <w:pStyle w:val="Textoindependiente"/>
        <w:spacing w:before="12"/>
        <w:rPr>
          <w:sz w:val="21"/>
        </w:rPr>
      </w:pPr>
    </w:p>
    <w:p w14:paraId="52BCC2A2" w14:textId="77777777" w:rsidR="00C46380" w:rsidRDefault="001F5741">
      <w:pPr>
        <w:pStyle w:val="Textoindependiente"/>
        <w:ind w:left="444"/>
        <w:jc w:val="both"/>
      </w:pPr>
      <w:r>
        <w:rPr>
          <w:color w:val="121212"/>
        </w:rPr>
        <w:t>(</w:t>
      </w:r>
      <w:hyperlink r:id="rId1586">
        <w:r>
          <w:rPr>
            <w:color w:val="0000FF"/>
            <w:u w:val="single" w:color="0000FF"/>
          </w:rPr>
          <w:t>Decreto</w:t>
        </w:r>
        <w:r>
          <w:rPr>
            <w:color w:val="0000FF"/>
            <w:spacing w:val="-5"/>
            <w:u w:val="single" w:color="0000FF"/>
          </w:rPr>
          <w:t xml:space="preserve"> </w:t>
        </w:r>
        <w:r>
          <w:rPr>
            <w:color w:val="0000FF"/>
            <w:u w:val="single" w:color="0000FF"/>
          </w:rPr>
          <w:t>737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C2A3" w14:textId="77777777" w:rsidR="00C46380" w:rsidRDefault="00C46380">
      <w:pPr>
        <w:pStyle w:val="Textoindependiente"/>
      </w:pPr>
    </w:p>
    <w:p w14:paraId="52BCC2A4" w14:textId="77777777" w:rsidR="00C46380" w:rsidRDefault="001F5741">
      <w:pPr>
        <w:pStyle w:val="Textoindependiente"/>
        <w:ind w:left="444" w:right="1691"/>
        <w:jc w:val="both"/>
      </w:pPr>
      <w:r>
        <w:rPr>
          <w:b/>
          <w:color w:val="121212"/>
        </w:rPr>
        <w:t xml:space="preserve">Artículo 2.4.2.8. Actualización Catastral. </w:t>
      </w:r>
      <w:r>
        <w:rPr>
          <w:color w:val="121212"/>
        </w:rPr>
        <w:t>La autoridad catastral deberá actualizar la información existente en sus bases de datos o abrirá la nueva ficha predial si el predio carece de identidad catastral, en un término no mayor de dos (2) meses.</w:t>
      </w:r>
    </w:p>
    <w:p w14:paraId="52BCC2A5" w14:textId="77777777" w:rsidR="00C46380" w:rsidRDefault="00C46380">
      <w:pPr>
        <w:pStyle w:val="Textoindependiente"/>
      </w:pPr>
    </w:p>
    <w:p w14:paraId="52BCC2A6" w14:textId="77777777" w:rsidR="00C46380" w:rsidRDefault="001F5741">
      <w:pPr>
        <w:pStyle w:val="Textoindependiente"/>
        <w:ind w:left="444"/>
        <w:jc w:val="both"/>
      </w:pPr>
      <w:r>
        <w:rPr>
          <w:color w:val="121212"/>
        </w:rPr>
        <w:t>(</w:t>
      </w:r>
      <w:hyperlink r:id="rId1587">
        <w:r>
          <w:rPr>
            <w:color w:val="0000FF"/>
            <w:u w:val="single" w:color="0000FF"/>
          </w:rPr>
          <w:t>Decreto</w:t>
        </w:r>
        <w:r>
          <w:rPr>
            <w:color w:val="0000FF"/>
            <w:spacing w:val="-5"/>
            <w:u w:val="single" w:color="0000FF"/>
          </w:rPr>
          <w:t xml:space="preserve"> </w:t>
        </w:r>
        <w:r>
          <w:rPr>
            <w:color w:val="0000FF"/>
            <w:u w:val="single" w:color="0000FF"/>
          </w:rPr>
          <w:t>737</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C2A7" w14:textId="77777777" w:rsidR="00C46380" w:rsidRDefault="00C46380">
      <w:pPr>
        <w:pStyle w:val="Textoindependiente"/>
      </w:pPr>
    </w:p>
    <w:p w14:paraId="52BCC2A8" w14:textId="77777777" w:rsidR="00C46380" w:rsidRDefault="001F5741">
      <w:pPr>
        <w:spacing w:before="1"/>
        <w:ind w:left="444" w:right="1692"/>
        <w:jc w:val="center"/>
        <w:rPr>
          <w:b/>
        </w:rPr>
      </w:pPr>
      <w:r>
        <w:rPr>
          <w:b/>
          <w:color w:val="121212"/>
        </w:rPr>
        <w:t>TÍTULO</w:t>
      </w:r>
      <w:r>
        <w:rPr>
          <w:b/>
          <w:color w:val="121212"/>
          <w:spacing w:val="-4"/>
        </w:rPr>
        <w:t xml:space="preserve"> </w:t>
      </w:r>
      <w:r>
        <w:rPr>
          <w:b/>
          <w:color w:val="121212"/>
          <w:spacing w:val="-10"/>
        </w:rPr>
        <w:t>3</w:t>
      </w:r>
    </w:p>
    <w:p w14:paraId="52BCC2A9" w14:textId="77777777" w:rsidR="00C46380" w:rsidRDefault="00C46380">
      <w:pPr>
        <w:pStyle w:val="Textoindependiente"/>
        <w:rPr>
          <w:b/>
        </w:rPr>
      </w:pPr>
    </w:p>
    <w:p w14:paraId="52BCC2AA" w14:textId="77777777" w:rsidR="00C46380" w:rsidRDefault="001F5741">
      <w:pPr>
        <w:ind w:left="444" w:right="1697"/>
        <w:jc w:val="center"/>
        <w:rPr>
          <w:b/>
        </w:rPr>
      </w:pPr>
      <w:r>
        <w:rPr>
          <w:b/>
          <w:color w:val="121212"/>
        </w:rPr>
        <w:t>TÉRMINOS</w:t>
      </w:r>
      <w:r>
        <w:rPr>
          <w:b/>
          <w:color w:val="121212"/>
          <w:spacing w:val="-9"/>
        </w:rPr>
        <w:t xml:space="preserve"> </w:t>
      </w:r>
      <w:r>
        <w:rPr>
          <w:b/>
          <w:color w:val="121212"/>
        </w:rPr>
        <w:t>PARA</w:t>
      </w:r>
      <w:r>
        <w:rPr>
          <w:b/>
          <w:color w:val="121212"/>
          <w:spacing w:val="-7"/>
        </w:rPr>
        <w:t xml:space="preserve"> </w:t>
      </w:r>
      <w:r>
        <w:rPr>
          <w:b/>
          <w:color w:val="121212"/>
        </w:rPr>
        <w:t>ADELANTAR</w:t>
      </w:r>
      <w:r>
        <w:rPr>
          <w:b/>
          <w:color w:val="121212"/>
          <w:spacing w:val="-5"/>
        </w:rPr>
        <w:t xml:space="preserve"> </w:t>
      </w:r>
      <w:r>
        <w:rPr>
          <w:b/>
          <w:color w:val="121212"/>
        </w:rPr>
        <w:t>LA</w:t>
      </w:r>
      <w:r>
        <w:rPr>
          <w:b/>
          <w:color w:val="121212"/>
          <w:spacing w:val="-7"/>
        </w:rPr>
        <w:t xml:space="preserve"> </w:t>
      </w:r>
      <w:r>
        <w:rPr>
          <w:b/>
          <w:color w:val="121212"/>
        </w:rPr>
        <w:t>NEGOCIACIÓN</w:t>
      </w:r>
      <w:r>
        <w:rPr>
          <w:b/>
          <w:color w:val="121212"/>
          <w:spacing w:val="-5"/>
        </w:rPr>
        <w:t xml:space="preserve"> </w:t>
      </w:r>
      <w:r>
        <w:rPr>
          <w:b/>
          <w:color w:val="121212"/>
        </w:rPr>
        <w:t>DIRECTA</w:t>
      </w:r>
      <w:r>
        <w:rPr>
          <w:b/>
          <w:color w:val="121212"/>
          <w:spacing w:val="-7"/>
        </w:rPr>
        <w:t xml:space="preserve"> </w:t>
      </w:r>
      <w:r>
        <w:rPr>
          <w:b/>
          <w:color w:val="121212"/>
        </w:rPr>
        <w:t>Y</w:t>
      </w:r>
      <w:r>
        <w:rPr>
          <w:b/>
          <w:color w:val="121212"/>
          <w:spacing w:val="-4"/>
        </w:rPr>
        <w:t xml:space="preserve"> </w:t>
      </w:r>
      <w:r>
        <w:rPr>
          <w:b/>
          <w:color w:val="121212"/>
          <w:spacing w:val="-5"/>
        </w:rPr>
        <w:t>LA</w:t>
      </w:r>
    </w:p>
    <w:p w14:paraId="52BCC2AB" w14:textId="77777777" w:rsidR="00C46380" w:rsidRDefault="00C46380">
      <w:pPr>
        <w:jc w:val="center"/>
        <w:sectPr w:rsidR="00C46380">
          <w:pgSz w:w="12240" w:h="15840"/>
          <w:pgMar w:top="1500" w:right="0" w:bottom="280" w:left="1260" w:header="720" w:footer="720" w:gutter="0"/>
          <w:cols w:space="720"/>
        </w:sectPr>
      </w:pPr>
    </w:p>
    <w:p w14:paraId="52BCC2AC" w14:textId="77777777" w:rsidR="00C46380" w:rsidRDefault="001F5741">
      <w:pPr>
        <w:spacing w:before="77"/>
        <w:ind w:left="921" w:right="2181" w:firstLine="5"/>
        <w:jc w:val="center"/>
        <w:rPr>
          <w:b/>
        </w:rPr>
      </w:pPr>
      <w:r>
        <w:rPr>
          <w:b/>
          <w:color w:val="121212"/>
        </w:rPr>
        <w:lastRenderedPageBreak/>
        <w:t>IMPOSICIÓN DE SERVIDUMBRES POR VÍA ADMINISTRATIVA, DURANTE</w:t>
      </w:r>
      <w:r>
        <w:rPr>
          <w:b/>
          <w:color w:val="121212"/>
          <w:spacing w:val="-4"/>
        </w:rPr>
        <w:t xml:space="preserve"> </w:t>
      </w:r>
      <w:r>
        <w:rPr>
          <w:b/>
          <w:color w:val="121212"/>
        </w:rPr>
        <w:t>LA</w:t>
      </w:r>
      <w:r>
        <w:rPr>
          <w:b/>
          <w:color w:val="121212"/>
          <w:spacing w:val="-5"/>
        </w:rPr>
        <w:t xml:space="preserve"> </w:t>
      </w:r>
      <w:r>
        <w:rPr>
          <w:b/>
          <w:color w:val="121212"/>
        </w:rPr>
        <w:t>ETAPA</w:t>
      </w:r>
      <w:r>
        <w:rPr>
          <w:b/>
          <w:color w:val="121212"/>
          <w:spacing w:val="-8"/>
        </w:rPr>
        <w:t xml:space="preserve"> </w:t>
      </w:r>
      <w:r>
        <w:rPr>
          <w:b/>
          <w:color w:val="121212"/>
        </w:rPr>
        <w:t>DE</w:t>
      </w:r>
      <w:r>
        <w:rPr>
          <w:b/>
          <w:color w:val="121212"/>
          <w:spacing w:val="-4"/>
        </w:rPr>
        <w:t xml:space="preserve"> </w:t>
      </w:r>
      <w:r>
        <w:rPr>
          <w:b/>
          <w:color w:val="121212"/>
        </w:rPr>
        <w:t>CONSTRUCCIÓN</w:t>
      </w:r>
      <w:r>
        <w:rPr>
          <w:b/>
          <w:color w:val="121212"/>
          <w:spacing w:val="-4"/>
        </w:rPr>
        <w:t xml:space="preserve"> </w:t>
      </w:r>
      <w:r>
        <w:rPr>
          <w:b/>
          <w:color w:val="121212"/>
        </w:rPr>
        <w:t>DE</w:t>
      </w:r>
      <w:r>
        <w:rPr>
          <w:b/>
          <w:color w:val="121212"/>
          <w:spacing w:val="-4"/>
        </w:rPr>
        <w:t xml:space="preserve"> </w:t>
      </w:r>
      <w:r>
        <w:rPr>
          <w:b/>
          <w:color w:val="121212"/>
        </w:rPr>
        <w:t>LOS</w:t>
      </w:r>
      <w:r>
        <w:rPr>
          <w:b/>
          <w:color w:val="121212"/>
          <w:spacing w:val="-6"/>
        </w:rPr>
        <w:t xml:space="preserve"> </w:t>
      </w:r>
      <w:r>
        <w:rPr>
          <w:b/>
          <w:color w:val="121212"/>
        </w:rPr>
        <w:t>PROYECTOS</w:t>
      </w:r>
      <w:r>
        <w:rPr>
          <w:b/>
          <w:color w:val="121212"/>
          <w:spacing w:val="-6"/>
        </w:rPr>
        <w:t xml:space="preserve"> </w:t>
      </w:r>
      <w:r>
        <w:rPr>
          <w:b/>
          <w:color w:val="121212"/>
        </w:rPr>
        <w:t>DE INFRAESTRUCTURA DE TRANSPORTE</w:t>
      </w:r>
    </w:p>
    <w:p w14:paraId="52BCC2AD" w14:textId="77777777" w:rsidR="00C46380" w:rsidRDefault="00C46380">
      <w:pPr>
        <w:pStyle w:val="Textoindependiente"/>
        <w:spacing w:before="1"/>
        <w:rPr>
          <w:b/>
        </w:rPr>
      </w:pPr>
    </w:p>
    <w:p w14:paraId="52BCC2AE" w14:textId="77777777" w:rsidR="00C46380" w:rsidRDefault="001F5741">
      <w:pPr>
        <w:pStyle w:val="Textoindependiente"/>
        <w:ind w:left="444" w:right="1689"/>
        <w:jc w:val="both"/>
      </w:pPr>
      <w:r>
        <w:rPr>
          <w:b/>
          <w:color w:val="121212"/>
        </w:rPr>
        <w:t xml:space="preserve">Artículo 2.4.3.1. Objeto. </w:t>
      </w:r>
      <w:r>
        <w:rPr>
          <w:color w:val="121212"/>
        </w:rPr>
        <w:t xml:space="preserve">El presente Título tiene por objeto definir los términos en que deben surtirse las etapas para la constitución de servidumbres, mediante el agotamiento previo de la negociación directa o su imposición por vía administrativa, de conformidad con el artículo 38 de la </w:t>
      </w:r>
      <w:hyperlink r:id="rId1588">
        <w:r>
          <w:rPr>
            <w:color w:val="0000FF"/>
            <w:u w:val="single" w:color="0000FF"/>
          </w:rPr>
          <w:t>Ley</w:t>
        </w:r>
      </w:hyperlink>
      <w:r>
        <w:rPr>
          <w:color w:val="0000FF"/>
        </w:rPr>
        <w:t xml:space="preserve"> </w:t>
      </w:r>
      <w:hyperlink r:id="rId1589">
        <w:r>
          <w:rPr>
            <w:color w:val="0000FF"/>
            <w:u w:val="single" w:color="0000FF"/>
          </w:rPr>
          <w:t>1682 de 2013.</w:t>
        </w:r>
      </w:hyperlink>
    </w:p>
    <w:p w14:paraId="52BCC2AF" w14:textId="77777777" w:rsidR="00C46380" w:rsidRDefault="00C46380">
      <w:pPr>
        <w:pStyle w:val="Textoindependiente"/>
        <w:spacing w:before="4"/>
        <w:rPr>
          <w:sz w:val="19"/>
        </w:rPr>
      </w:pPr>
    </w:p>
    <w:p w14:paraId="52BCC2B0" w14:textId="77777777" w:rsidR="00C46380" w:rsidRDefault="001F5741">
      <w:pPr>
        <w:pStyle w:val="Textoindependiente"/>
        <w:spacing w:before="101"/>
        <w:ind w:left="444"/>
        <w:jc w:val="both"/>
      </w:pPr>
      <w:r>
        <w:rPr>
          <w:color w:val="121212"/>
        </w:rPr>
        <w:t>(</w:t>
      </w:r>
      <w:hyperlink r:id="rId1590">
        <w:r>
          <w:rPr>
            <w:color w:val="0000FF"/>
            <w:u w:val="single" w:color="0000FF"/>
          </w:rPr>
          <w:t>Decreto</w:t>
        </w:r>
        <w:r>
          <w:rPr>
            <w:color w:val="0000FF"/>
            <w:spacing w:val="-5"/>
            <w:u w:val="single" w:color="0000FF"/>
          </w:rPr>
          <w:t xml:space="preserve"> </w:t>
        </w:r>
        <w:r>
          <w:rPr>
            <w:color w:val="0000FF"/>
            <w:u w:val="single" w:color="0000FF"/>
          </w:rPr>
          <w:t>738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C2B1" w14:textId="77777777" w:rsidR="00C46380" w:rsidRDefault="00C46380">
      <w:pPr>
        <w:pStyle w:val="Textoindependiente"/>
        <w:spacing w:before="1"/>
      </w:pPr>
    </w:p>
    <w:p w14:paraId="52BCC2B2" w14:textId="77777777" w:rsidR="00C46380" w:rsidRDefault="001F5741">
      <w:pPr>
        <w:pStyle w:val="Textoindependiente"/>
        <w:ind w:left="444" w:right="1692"/>
        <w:jc w:val="both"/>
      </w:pPr>
      <w:r>
        <w:rPr>
          <w:b/>
          <w:color w:val="121212"/>
        </w:rPr>
        <w:t>Artículo 2.4.3.2. Negociación Directa</w:t>
      </w:r>
      <w:r>
        <w:rPr>
          <w:color w:val="121212"/>
        </w:rPr>
        <w:t xml:space="preserve">. El término máximo de treinta (30) días calendario, establecido en el artículo 38 de la </w:t>
      </w:r>
      <w:hyperlink r:id="rId1591">
        <w:r>
          <w:rPr>
            <w:color w:val="0000FF"/>
            <w:u w:val="single" w:color="0000FF"/>
          </w:rPr>
          <w:t>Ley</w:t>
        </w:r>
        <w:r>
          <w:rPr>
            <w:color w:val="0000FF"/>
            <w:spacing w:val="40"/>
            <w:u w:val="single" w:color="0000FF"/>
          </w:rPr>
          <w:t xml:space="preserve"> </w:t>
        </w:r>
        <w:r>
          <w:rPr>
            <w:color w:val="0000FF"/>
            <w:u w:val="single" w:color="0000FF"/>
          </w:rPr>
          <w:t>1682</w:t>
        </w:r>
        <w:r>
          <w:rPr>
            <w:color w:val="0000FF"/>
            <w:spacing w:val="40"/>
            <w:u w:val="single" w:color="0000FF"/>
          </w:rPr>
          <w:t xml:space="preserve"> </w:t>
        </w:r>
        <w:r>
          <w:rPr>
            <w:color w:val="0000FF"/>
            <w:u w:val="single" w:color="0000FF"/>
          </w:rPr>
          <w:t>d</w:t>
        </w:r>
      </w:hyperlink>
      <w:r>
        <w:rPr>
          <w:color w:val="0000FF"/>
          <w:u w:val="single" w:color="0000FF"/>
        </w:rPr>
        <w:t xml:space="preserve">e </w:t>
      </w:r>
      <w:hyperlink r:id="rId1592">
        <w:r>
          <w:rPr>
            <w:color w:val="0000FF"/>
            <w:u w:val="single" w:color="0000FF"/>
          </w:rPr>
          <w:t>2013.</w:t>
        </w:r>
      </w:hyperlink>
      <w:r>
        <w:rPr>
          <w:color w:val="0000FF"/>
        </w:rPr>
        <w:t xml:space="preserve"> </w:t>
      </w:r>
      <w:r>
        <w:rPr>
          <w:color w:val="121212"/>
        </w:rPr>
        <w:t>empezará a correr a partir del día siguiente al recibo de la comunicación mediante la cual la autoridad presente la oferta que debe dirigirse al titular o titulares</w:t>
      </w:r>
      <w:r>
        <w:rPr>
          <w:color w:val="121212"/>
          <w:spacing w:val="-1"/>
        </w:rPr>
        <w:t xml:space="preserve"> </w:t>
      </w:r>
      <w:r>
        <w:rPr>
          <w:color w:val="121212"/>
        </w:rPr>
        <w:t>del</w:t>
      </w:r>
      <w:r>
        <w:rPr>
          <w:color w:val="121212"/>
          <w:spacing w:val="-3"/>
        </w:rPr>
        <w:t xml:space="preserve"> </w:t>
      </w:r>
      <w:r>
        <w:rPr>
          <w:color w:val="121212"/>
        </w:rPr>
        <w:t>derecho</w:t>
      </w:r>
      <w:r>
        <w:rPr>
          <w:color w:val="121212"/>
          <w:spacing w:val="-2"/>
        </w:rPr>
        <w:t xml:space="preserve"> </w:t>
      </w:r>
      <w:r>
        <w:rPr>
          <w:color w:val="121212"/>
        </w:rPr>
        <w:t>real</w:t>
      </w:r>
      <w:r>
        <w:rPr>
          <w:color w:val="121212"/>
          <w:spacing w:val="-3"/>
        </w:rPr>
        <w:t xml:space="preserve"> </w:t>
      </w:r>
      <w:r>
        <w:rPr>
          <w:color w:val="121212"/>
        </w:rPr>
        <w:t>de</w:t>
      </w:r>
      <w:r>
        <w:rPr>
          <w:color w:val="121212"/>
          <w:spacing w:val="-1"/>
        </w:rPr>
        <w:t xml:space="preserve"> </w:t>
      </w:r>
      <w:r>
        <w:rPr>
          <w:color w:val="121212"/>
        </w:rPr>
        <w:t>dominio</w:t>
      </w:r>
      <w:r>
        <w:rPr>
          <w:color w:val="121212"/>
          <w:spacing w:val="-2"/>
        </w:rPr>
        <w:t xml:space="preserve"> </w:t>
      </w:r>
      <w:r>
        <w:rPr>
          <w:color w:val="121212"/>
        </w:rPr>
        <w:t>o</w:t>
      </w:r>
      <w:r>
        <w:rPr>
          <w:color w:val="121212"/>
          <w:spacing w:val="-2"/>
        </w:rPr>
        <w:t xml:space="preserve"> </w:t>
      </w:r>
      <w:r>
        <w:rPr>
          <w:color w:val="121212"/>
        </w:rPr>
        <w:t>al</w:t>
      </w:r>
      <w:r>
        <w:rPr>
          <w:color w:val="121212"/>
          <w:spacing w:val="-4"/>
        </w:rPr>
        <w:t xml:space="preserve"> </w:t>
      </w:r>
      <w:r>
        <w:rPr>
          <w:color w:val="121212"/>
        </w:rPr>
        <w:t>poseedor</w:t>
      </w:r>
      <w:r>
        <w:rPr>
          <w:color w:val="121212"/>
          <w:spacing w:val="-2"/>
        </w:rPr>
        <w:t xml:space="preserve"> </w:t>
      </w:r>
      <w:r>
        <w:rPr>
          <w:color w:val="121212"/>
        </w:rPr>
        <w:t>o</w:t>
      </w:r>
      <w:r>
        <w:rPr>
          <w:color w:val="121212"/>
          <w:spacing w:val="-2"/>
        </w:rPr>
        <w:t xml:space="preserve"> </w:t>
      </w:r>
      <w:r>
        <w:rPr>
          <w:color w:val="121212"/>
        </w:rPr>
        <w:t>poseedores</w:t>
      </w:r>
      <w:r>
        <w:rPr>
          <w:color w:val="121212"/>
          <w:spacing w:val="-3"/>
        </w:rPr>
        <w:t xml:space="preserve"> </w:t>
      </w:r>
      <w:r>
        <w:rPr>
          <w:color w:val="121212"/>
        </w:rPr>
        <w:t>inscritos.</w:t>
      </w:r>
      <w:r>
        <w:rPr>
          <w:color w:val="121212"/>
          <w:spacing w:val="-3"/>
        </w:rPr>
        <w:t xml:space="preserve"> </w:t>
      </w:r>
      <w:r>
        <w:rPr>
          <w:color w:val="121212"/>
        </w:rPr>
        <w:t>Para efectos</w:t>
      </w:r>
      <w:r>
        <w:rPr>
          <w:color w:val="121212"/>
          <w:spacing w:val="-5"/>
        </w:rPr>
        <w:t xml:space="preserve"> </w:t>
      </w:r>
      <w:r>
        <w:rPr>
          <w:color w:val="121212"/>
        </w:rPr>
        <w:t>de</w:t>
      </w:r>
      <w:r>
        <w:rPr>
          <w:color w:val="121212"/>
          <w:spacing w:val="-2"/>
        </w:rPr>
        <w:t xml:space="preserve"> </w:t>
      </w:r>
      <w:r>
        <w:rPr>
          <w:color w:val="121212"/>
        </w:rPr>
        <w:t>la</w:t>
      </w:r>
      <w:r>
        <w:rPr>
          <w:color w:val="121212"/>
          <w:spacing w:val="-3"/>
        </w:rPr>
        <w:t xml:space="preserve"> </w:t>
      </w:r>
      <w:r>
        <w:rPr>
          <w:color w:val="121212"/>
        </w:rPr>
        <w:t>comunicación</w:t>
      </w:r>
      <w:r>
        <w:rPr>
          <w:color w:val="121212"/>
          <w:spacing w:val="-3"/>
        </w:rPr>
        <w:t xml:space="preserve"> </w:t>
      </w:r>
      <w:r>
        <w:rPr>
          <w:color w:val="121212"/>
        </w:rPr>
        <w:t>deben</w:t>
      </w:r>
      <w:r>
        <w:rPr>
          <w:color w:val="121212"/>
          <w:spacing w:val="-3"/>
        </w:rPr>
        <w:t xml:space="preserve"> </w:t>
      </w:r>
      <w:r>
        <w:rPr>
          <w:color w:val="121212"/>
        </w:rPr>
        <w:t>considerarse</w:t>
      </w:r>
      <w:r>
        <w:rPr>
          <w:color w:val="121212"/>
          <w:spacing w:val="-2"/>
        </w:rPr>
        <w:t xml:space="preserve"> </w:t>
      </w:r>
      <w:r>
        <w:rPr>
          <w:color w:val="121212"/>
        </w:rPr>
        <w:t>las</w:t>
      </w:r>
      <w:r>
        <w:rPr>
          <w:color w:val="121212"/>
          <w:spacing w:val="-3"/>
        </w:rPr>
        <w:t xml:space="preserve"> </w:t>
      </w:r>
      <w:r>
        <w:rPr>
          <w:color w:val="121212"/>
        </w:rPr>
        <w:t>disposiciones</w:t>
      </w:r>
      <w:r>
        <w:rPr>
          <w:color w:val="121212"/>
          <w:spacing w:val="-3"/>
        </w:rPr>
        <w:t xml:space="preserve"> </w:t>
      </w:r>
      <w:r>
        <w:rPr>
          <w:color w:val="121212"/>
        </w:rPr>
        <w:t>de</w:t>
      </w:r>
      <w:r>
        <w:rPr>
          <w:color w:val="121212"/>
          <w:spacing w:val="-2"/>
        </w:rPr>
        <w:t xml:space="preserve"> </w:t>
      </w:r>
      <w:r>
        <w:rPr>
          <w:color w:val="121212"/>
        </w:rPr>
        <w:t>la</w:t>
      </w:r>
      <w:r>
        <w:rPr>
          <w:color w:val="121212"/>
          <w:spacing w:val="-3"/>
        </w:rPr>
        <w:t xml:space="preserve"> </w:t>
      </w:r>
      <w:hyperlink r:id="rId1593">
        <w:r>
          <w:rPr>
            <w:color w:val="0000FF"/>
            <w:u w:val="single" w:color="0000FF"/>
          </w:rPr>
          <w:t>Ley</w:t>
        </w:r>
        <w:r>
          <w:rPr>
            <w:color w:val="0000FF"/>
            <w:spacing w:val="-4"/>
            <w:u w:val="single" w:color="0000FF"/>
          </w:rPr>
          <w:t xml:space="preserve"> </w:t>
        </w:r>
        <w:r>
          <w:rPr>
            <w:color w:val="0000FF"/>
            <w:u w:val="single" w:color="0000FF"/>
          </w:rPr>
          <w:t>1437</w:t>
        </w:r>
      </w:hyperlink>
      <w:r>
        <w:rPr>
          <w:color w:val="0000FF"/>
        </w:rPr>
        <w:t xml:space="preserve"> </w:t>
      </w:r>
      <w:hyperlink r:id="rId1594">
        <w:r>
          <w:rPr>
            <w:color w:val="0000FF"/>
            <w:u w:val="single" w:color="0000FF"/>
          </w:rPr>
          <w:t>de 2011</w:t>
        </w:r>
      </w:hyperlink>
      <w:r>
        <w:rPr>
          <w:color w:val="121212"/>
        </w:rPr>
        <w:t>o aquellas que la modifiquen, adicionen o</w:t>
      </w:r>
      <w:r>
        <w:rPr>
          <w:color w:val="121212"/>
          <w:spacing w:val="-4"/>
        </w:rPr>
        <w:t xml:space="preserve"> </w:t>
      </w:r>
      <w:r>
        <w:rPr>
          <w:color w:val="121212"/>
        </w:rPr>
        <w:t>sustituyan.</w:t>
      </w:r>
    </w:p>
    <w:p w14:paraId="52BCC2B3" w14:textId="77777777" w:rsidR="00C46380" w:rsidRDefault="00C46380">
      <w:pPr>
        <w:pStyle w:val="Textoindependiente"/>
        <w:spacing w:before="2"/>
      </w:pPr>
    </w:p>
    <w:p w14:paraId="52BCC2B4" w14:textId="77777777" w:rsidR="00C46380" w:rsidRDefault="001F5741">
      <w:pPr>
        <w:pStyle w:val="Textoindependiente"/>
        <w:ind w:left="444" w:right="1689"/>
        <w:jc w:val="both"/>
      </w:pPr>
      <w:r>
        <w:rPr>
          <w:color w:val="121212"/>
        </w:rPr>
        <w:t>La oferta debe expresar la necesidad de constituir de común acuerdo una servidumbre sobre el inmueble o parte del mismo. Debe contener: (i) la identificación del inmueble por su número de matrícula inmobiliaria, nomenclatura o nombre; (ii) sus linderos; (iii) el área en el sistema métrico decimal; (iv) la indicación de si la servidumbre recae sobre la totalidad del inmueble o sobre una porción del mismo, (v) los linderos de la porción del predio; (vi) el</w:t>
      </w:r>
      <w:r>
        <w:rPr>
          <w:color w:val="121212"/>
          <w:spacing w:val="-1"/>
        </w:rPr>
        <w:t xml:space="preserve"> </w:t>
      </w:r>
      <w:r>
        <w:rPr>
          <w:color w:val="121212"/>
        </w:rPr>
        <w:t>término durante el</w:t>
      </w:r>
      <w:r>
        <w:rPr>
          <w:color w:val="121212"/>
          <w:spacing w:val="-4"/>
        </w:rPr>
        <w:t xml:space="preserve"> </w:t>
      </w:r>
      <w:r>
        <w:rPr>
          <w:color w:val="121212"/>
        </w:rPr>
        <w:t>cual</w:t>
      </w:r>
      <w:r>
        <w:rPr>
          <w:color w:val="121212"/>
          <w:spacing w:val="-4"/>
        </w:rPr>
        <w:t xml:space="preserve"> </w:t>
      </w:r>
      <w:r>
        <w:rPr>
          <w:color w:val="121212"/>
        </w:rPr>
        <w:t>operará la limitación; (vii) el</w:t>
      </w:r>
      <w:r>
        <w:rPr>
          <w:color w:val="121212"/>
          <w:spacing w:val="-3"/>
        </w:rPr>
        <w:t xml:space="preserve"> </w:t>
      </w:r>
      <w:r>
        <w:rPr>
          <w:color w:val="121212"/>
        </w:rPr>
        <w:t>precio</w:t>
      </w:r>
      <w:r>
        <w:rPr>
          <w:color w:val="121212"/>
          <w:spacing w:val="80"/>
          <w:w w:val="150"/>
        </w:rPr>
        <w:t xml:space="preserve"> </w:t>
      </w:r>
      <w:r>
        <w:rPr>
          <w:color w:val="121212"/>
        </w:rPr>
        <w:t>que</w:t>
      </w:r>
    </w:p>
    <w:p w14:paraId="52BCC2B5" w14:textId="77777777" w:rsidR="00C46380" w:rsidRDefault="001F5741">
      <w:pPr>
        <w:pStyle w:val="Textoindependiente"/>
        <w:spacing w:before="35"/>
        <w:ind w:left="444" w:right="1694"/>
        <w:jc w:val="both"/>
      </w:pPr>
      <w:r>
        <w:rPr>
          <w:color w:val="121212"/>
        </w:rPr>
        <w:t>se pagará por la servidumbre anexando el avalúo comercial del predio, o el de la porción que será afectada con la medida, así como, la suma que la entidad pagará a título de indemnizaciones por las afectaciones del patrimonio de los particulares, cuando a ello haya lugar.</w:t>
      </w:r>
    </w:p>
    <w:p w14:paraId="52BCC2B6" w14:textId="77777777" w:rsidR="00C46380" w:rsidRDefault="00C46380">
      <w:pPr>
        <w:pStyle w:val="Textoindependiente"/>
        <w:spacing w:before="6"/>
      </w:pPr>
    </w:p>
    <w:p w14:paraId="52BCC2B7" w14:textId="77777777" w:rsidR="00C46380" w:rsidRDefault="001F5741">
      <w:pPr>
        <w:pStyle w:val="Textoindependiente"/>
        <w:spacing w:before="1"/>
        <w:ind w:left="444" w:right="1689"/>
        <w:jc w:val="both"/>
      </w:pPr>
      <w:r>
        <w:rPr>
          <w:color w:val="121212"/>
        </w:rPr>
        <w:t xml:space="preserve">Dentro de los treinta (30) días calendario a los que se refiere el artículo 38 de la </w:t>
      </w:r>
      <w:hyperlink r:id="rId1595">
        <w:r>
          <w:rPr>
            <w:color w:val="0000FF"/>
            <w:u w:val="single" w:color="0000FF"/>
          </w:rPr>
          <w:t>Ley 1682 de 2013.</w:t>
        </w:r>
      </w:hyperlink>
      <w:r>
        <w:rPr>
          <w:color w:val="121212"/>
        </w:rPr>
        <w:t>, el interesado podrá aceptar, rechazar o presentar una contraoferta que debe ser considerada como una manifestación de interés en</w:t>
      </w:r>
      <w:r>
        <w:rPr>
          <w:color w:val="121212"/>
          <w:spacing w:val="80"/>
        </w:rPr>
        <w:t xml:space="preserve"> </w:t>
      </w:r>
      <w:r>
        <w:rPr>
          <w:color w:val="121212"/>
        </w:rPr>
        <w:t>la negociación.</w:t>
      </w:r>
    </w:p>
    <w:p w14:paraId="52BCC2B8" w14:textId="77777777" w:rsidR="00C46380" w:rsidRDefault="00C46380">
      <w:pPr>
        <w:pStyle w:val="Textoindependiente"/>
        <w:spacing w:before="2"/>
      </w:pPr>
    </w:p>
    <w:p w14:paraId="52BCC2B9" w14:textId="77777777" w:rsidR="00C46380" w:rsidRDefault="001F5741">
      <w:pPr>
        <w:pStyle w:val="Textoindependiente"/>
        <w:ind w:left="444" w:right="1692"/>
        <w:jc w:val="both"/>
      </w:pPr>
      <w:r>
        <w:rPr>
          <w:color w:val="121212"/>
        </w:rPr>
        <w:t>En caso de acuerdo, la autoridad y el titular o titulares del derecho real de dominio o el poseedor o poseedores inscritos, procederán a suscribir la escritura pública de constitución de la servidumbre, que debe ser inscrita en la Oficina de Registro Público del lugar en que se encuentre matriculado el inmueble, previo agotamiento del trámite de reparto notarial, cuando a ello haya lugar. Con la escritura pública deben protocolizarse la totalidad de los documentos atinentes a la negociación.</w:t>
      </w:r>
    </w:p>
    <w:p w14:paraId="52BCC2BA" w14:textId="77777777" w:rsidR="00C46380" w:rsidRDefault="00C46380">
      <w:pPr>
        <w:pStyle w:val="Textoindependiente"/>
      </w:pPr>
    </w:p>
    <w:p w14:paraId="52BCC2BB" w14:textId="77777777" w:rsidR="00C46380" w:rsidRDefault="001F5741">
      <w:pPr>
        <w:pStyle w:val="Textoindependiente"/>
        <w:ind w:left="444" w:right="1691"/>
        <w:jc w:val="both"/>
      </w:pPr>
      <w:r>
        <w:rPr>
          <w:color w:val="121212"/>
        </w:rPr>
        <w:t>Si dentro del término establecido no se logra un acuerdo, la oferta es rechazada, o el afectado o los afectados guardan silencio en relación con la misma, o cuando habiendo aceptado la oferta no concurre(n) a la suscripción de la escritura pública dentro del plazo acordado para el efecto, la negociación directa se entenderá fracasada y procederá la imposición por vía</w:t>
      </w:r>
      <w:r>
        <w:rPr>
          <w:color w:val="121212"/>
          <w:spacing w:val="40"/>
        </w:rPr>
        <w:t xml:space="preserve"> </w:t>
      </w:r>
      <w:r>
        <w:rPr>
          <w:color w:val="121212"/>
          <w:spacing w:val="-2"/>
        </w:rPr>
        <w:t>administrativa.</w:t>
      </w:r>
    </w:p>
    <w:p w14:paraId="52BCC2BC" w14:textId="77777777" w:rsidR="00C46380" w:rsidRDefault="00C46380">
      <w:pPr>
        <w:jc w:val="both"/>
        <w:sectPr w:rsidR="00C46380">
          <w:pgSz w:w="12240" w:h="15840"/>
          <w:pgMar w:top="1300" w:right="0" w:bottom="280" w:left="1260" w:header="720" w:footer="720" w:gutter="0"/>
          <w:cols w:space="720"/>
        </w:sectPr>
      </w:pPr>
    </w:p>
    <w:p w14:paraId="52BCC2BD" w14:textId="77777777" w:rsidR="00C46380" w:rsidRDefault="001F5741">
      <w:pPr>
        <w:pStyle w:val="Textoindependiente"/>
        <w:spacing w:before="77"/>
        <w:ind w:left="444" w:right="1690"/>
        <w:jc w:val="both"/>
      </w:pPr>
      <w:r>
        <w:rPr>
          <w:b/>
          <w:color w:val="121212"/>
        </w:rPr>
        <w:lastRenderedPageBreak/>
        <w:t xml:space="preserve">Parágrafo. </w:t>
      </w:r>
      <w:r>
        <w:rPr>
          <w:color w:val="121212"/>
        </w:rPr>
        <w:t>El avalúo será realizado por el Instituto Geográfico Agustín Codazzi, (IGAC), la autoridad catastral correspondiente o las personas naturales o jurídicas de carácter privado registradas y autorizadas por las Lonjas de Propiedad Raíz, de acuerdo con la metodología establecida por el Instituto Geográfico Agustín Codazzi, (IGAC). Dicho avalúo, incluirá, si a ello hubiere lugar, el valor de las indemnizaciones y tendrá una vigencia máxima</w:t>
      </w:r>
      <w:r>
        <w:rPr>
          <w:color w:val="121212"/>
          <w:spacing w:val="40"/>
        </w:rPr>
        <w:t xml:space="preserve"> </w:t>
      </w:r>
      <w:r>
        <w:rPr>
          <w:color w:val="121212"/>
        </w:rPr>
        <w:t>de un (1) año contado a partir de la fecha en que el mismo quede en</w:t>
      </w:r>
      <w:r>
        <w:rPr>
          <w:color w:val="121212"/>
          <w:spacing w:val="-14"/>
        </w:rPr>
        <w:t xml:space="preserve"> </w:t>
      </w:r>
      <w:r>
        <w:rPr>
          <w:color w:val="121212"/>
        </w:rPr>
        <w:t>firme.</w:t>
      </w:r>
    </w:p>
    <w:p w14:paraId="52BCC2BE" w14:textId="77777777" w:rsidR="00C46380" w:rsidRDefault="00C46380">
      <w:pPr>
        <w:pStyle w:val="Textoindependiente"/>
      </w:pPr>
    </w:p>
    <w:p w14:paraId="52BCC2BF" w14:textId="77777777" w:rsidR="00C46380" w:rsidRDefault="001F5741">
      <w:pPr>
        <w:pStyle w:val="Textoindependiente"/>
        <w:ind w:left="444"/>
        <w:jc w:val="both"/>
      </w:pPr>
      <w:r>
        <w:rPr>
          <w:color w:val="121212"/>
        </w:rPr>
        <w:t>(</w:t>
      </w:r>
      <w:hyperlink r:id="rId1596">
        <w:r>
          <w:rPr>
            <w:color w:val="0000FF"/>
            <w:u w:val="single" w:color="0000FF"/>
          </w:rPr>
          <w:t>Decreto</w:t>
        </w:r>
        <w:r>
          <w:rPr>
            <w:color w:val="0000FF"/>
            <w:spacing w:val="-5"/>
            <w:u w:val="single" w:color="0000FF"/>
          </w:rPr>
          <w:t xml:space="preserve"> </w:t>
        </w:r>
        <w:r>
          <w:rPr>
            <w:color w:val="0000FF"/>
            <w:u w:val="single" w:color="0000FF"/>
          </w:rPr>
          <w:t>738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C2C0" w14:textId="77777777" w:rsidR="00C46380" w:rsidRDefault="00C46380">
      <w:pPr>
        <w:pStyle w:val="Textoindependiente"/>
      </w:pPr>
    </w:p>
    <w:p w14:paraId="52BCC2C1" w14:textId="77777777" w:rsidR="00C46380" w:rsidRDefault="001F5741">
      <w:pPr>
        <w:ind w:left="444" w:right="1690"/>
        <w:jc w:val="both"/>
      </w:pPr>
      <w:r>
        <w:rPr>
          <w:b/>
          <w:color w:val="121212"/>
        </w:rPr>
        <w:t>Artículo</w:t>
      </w:r>
      <w:r>
        <w:rPr>
          <w:b/>
          <w:color w:val="121212"/>
          <w:spacing w:val="80"/>
          <w:w w:val="150"/>
        </w:rPr>
        <w:t xml:space="preserve"> </w:t>
      </w:r>
      <w:r>
        <w:rPr>
          <w:b/>
          <w:color w:val="121212"/>
        </w:rPr>
        <w:t>2.4.3.3.</w:t>
      </w:r>
      <w:r>
        <w:rPr>
          <w:b/>
          <w:color w:val="121212"/>
          <w:spacing w:val="40"/>
        </w:rPr>
        <w:t xml:space="preserve"> </w:t>
      </w:r>
      <w:r>
        <w:rPr>
          <w:b/>
          <w:color w:val="121212"/>
        </w:rPr>
        <w:t>Imposición</w:t>
      </w:r>
      <w:r>
        <w:rPr>
          <w:b/>
          <w:color w:val="121212"/>
          <w:spacing w:val="80"/>
          <w:w w:val="150"/>
        </w:rPr>
        <w:t xml:space="preserve"> </w:t>
      </w:r>
      <w:r>
        <w:rPr>
          <w:b/>
          <w:color w:val="121212"/>
        </w:rPr>
        <w:t>de</w:t>
      </w:r>
      <w:r>
        <w:rPr>
          <w:b/>
          <w:color w:val="121212"/>
          <w:spacing w:val="80"/>
          <w:w w:val="150"/>
        </w:rPr>
        <w:t xml:space="preserve"> </w:t>
      </w:r>
      <w:r>
        <w:rPr>
          <w:b/>
          <w:color w:val="121212"/>
        </w:rPr>
        <w:t>servidumbre</w:t>
      </w:r>
      <w:r>
        <w:rPr>
          <w:b/>
          <w:color w:val="121212"/>
          <w:spacing w:val="80"/>
          <w:w w:val="150"/>
        </w:rPr>
        <w:t xml:space="preserve"> </w:t>
      </w:r>
      <w:proofErr w:type="gramStart"/>
      <w:r>
        <w:rPr>
          <w:b/>
          <w:color w:val="121212"/>
        </w:rPr>
        <w:t>por</w:t>
      </w:r>
      <w:r>
        <w:rPr>
          <w:b/>
          <w:color w:val="121212"/>
          <w:spacing w:val="80"/>
        </w:rPr>
        <w:t xml:space="preserve">  </w:t>
      </w:r>
      <w:r>
        <w:rPr>
          <w:b/>
          <w:color w:val="121212"/>
        </w:rPr>
        <w:t>vía</w:t>
      </w:r>
      <w:proofErr w:type="gramEnd"/>
      <w:r>
        <w:rPr>
          <w:b/>
          <w:color w:val="121212"/>
        </w:rPr>
        <w:t xml:space="preserve"> administrativa</w:t>
      </w:r>
      <w:r>
        <w:rPr>
          <w:color w:val="121212"/>
        </w:rPr>
        <w:t xml:space="preserve">. Dentro de los diez (10) días siguientes a la fecha en que de acuerdo con lo dispuesto en el artículo anterior se entienda fracasada la negociación, la entidad procederá a imponer la servidumbre mediante acto </w:t>
      </w:r>
      <w:r>
        <w:rPr>
          <w:color w:val="121212"/>
          <w:spacing w:val="-2"/>
        </w:rPr>
        <w:t>administrativo.</w:t>
      </w:r>
    </w:p>
    <w:p w14:paraId="52BCC2C2" w14:textId="77777777" w:rsidR="00C46380" w:rsidRDefault="00C46380">
      <w:pPr>
        <w:pStyle w:val="Textoindependiente"/>
        <w:spacing w:before="2"/>
      </w:pPr>
    </w:p>
    <w:p w14:paraId="52BCC2C3" w14:textId="77777777" w:rsidR="00C46380" w:rsidRDefault="001F5741">
      <w:pPr>
        <w:pStyle w:val="Textoindependiente"/>
        <w:ind w:left="444" w:right="1689"/>
        <w:jc w:val="both"/>
      </w:pPr>
      <w:r>
        <w:rPr>
          <w:color w:val="121212"/>
        </w:rPr>
        <w:t xml:space="preserve">El trámite de notificaciones y recursos, se regirá por lo dispuesto en la </w:t>
      </w:r>
      <w:hyperlink r:id="rId1597">
        <w:r>
          <w:rPr>
            <w:color w:val="0000FF"/>
            <w:u w:val="single" w:color="0000FF"/>
          </w:rPr>
          <w:t>Ley</w:t>
        </w:r>
      </w:hyperlink>
      <w:r>
        <w:rPr>
          <w:color w:val="0000FF"/>
        </w:rPr>
        <w:t xml:space="preserve"> </w:t>
      </w:r>
      <w:hyperlink r:id="rId1598">
        <w:r>
          <w:rPr>
            <w:color w:val="0000FF"/>
            <w:u w:val="single" w:color="0000FF"/>
          </w:rPr>
          <w:t xml:space="preserve">1437 de 2011 </w:t>
        </w:r>
      </w:hyperlink>
      <w:r>
        <w:rPr>
          <w:color w:val="121212"/>
        </w:rPr>
        <w:t>o en aquella que la modifique, adicione o</w:t>
      </w:r>
      <w:r>
        <w:rPr>
          <w:color w:val="121212"/>
          <w:spacing w:val="-9"/>
        </w:rPr>
        <w:t xml:space="preserve"> </w:t>
      </w:r>
      <w:r>
        <w:rPr>
          <w:color w:val="121212"/>
        </w:rPr>
        <w:t>sustituya.</w:t>
      </w:r>
    </w:p>
    <w:p w14:paraId="52BCC2C4" w14:textId="77777777" w:rsidR="00C46380" w:rsidRDefault="00C46380">
      <w:pPr>
        <w:pStyle w:val="Textoindependiente"/>
        <w:spacing w:before="5"/>
        <w:rPr>
          <w:sz w:val="14"/>
        </w:rPr>
      </w:pPr>
    </w:p>
    <w:p w14:paraId="52BCC2C5" w14:textId="77777777" w:rsidR="00C46380" w:rsidRDefault="001F5741">
      <w:pPr>
        <w:pStyle w:val="Textoindependiente"/>
        <w:spacing w:before="101"/>
        <w:ind w:left="444"/>
        <w:jc w:val="both"/>
      </w:pPr>
      <w:r>
        <w:rPr>
          <w:color w:val="121212"/>
        </w:rPr>
        <w:t>(</w:t>
      </w:r>
      <w:hyperlink r:id="rId1599">
        <w:r>
          <w:rPr>
            <w:color w:val="0000FF"/>
            <w:u w:val="single" w:color="0000FF"/>
          </w:rPr>
          <w:t>Decreto</w:t>
        </w:r>
        <w:r>
          <w:rPr>
            <w:color w:val="0000FF"/>
            <w:spacing w:val="-5"/>
            <w:u w:val="single" w:color="0000FF"/>
          </w:rPr>
          <w:t xml:space="preserve"> </w:t>
        </w:r>
        <w:r>
          <w:rPr>
            <w:color w:val="0000FF"/>
            <w:u w:val="single" w:color="0000FF"/>
          </w:rPr>
          <w:t>738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C2C6" w14:textId="77777777" w:rsidR="00C46380" w:rsidRDefault="00C46380">
      <w:pPr>
        <w:pStyle w:val="Textoindependiente"/>
        <w:spacing w:before="1"/>
      </w:pPr>
    </w:p>
    <w:p w14:paraId="52BCC2C7" w14:textId="77777777" w:rsidR="00C46380" w:rsidRDefault="001F5741">
      <w:pPr>
        <w:pStyle w:val="Textoindependiente"/>
        <w:tabs>
          <w:tab w:val="left" w:pos="1682"/>
          <w:tab w:val="left" w:pos="2891"/>
          <w:tab w:val="left" w:pos="3711"/>
          <w:tab w:val="left" w:pos="4279"/>
          <w:tab w:val="left" w:pos="5878"/>
          <w:tab w:val="left" w:pos="6444"/>
          <w:tab w:val="left" w:pos="8353"/>
          <w:tab w:val="left" w:pos="8821"/>
        </w:tabs>
        <w:spacing w:line="247" w:lineRule="auto"/>
        <w:ind w:left="444" w:right="1687"/>
      </w:pPr>
      <w:r>
        <w:rPr>
          <w:b/>
          <w:color w:val="121212"/>
          <w:spacing w:val="-2"/>
        </w:rPr>
        <w:t>Artículo</w:t>
      </w:r>
      <w:r>
        <w:rPr>
          <w:b/>
          <w:color w:val="121212"/>
        </w:rPr>
        <w:tab/>
      </w:r>
      <w:r>
        <w:rPr>
          <w:b/>
          <w:color w:val="121212"/>
          <w:spacing w:val="-2"/>
        </w:rPr>
        <w:t>2.4.3.4.</w:t>
      </w:r>
      <w:r>
        <w:rPr>
          <w:b/>
          <w:color w:val="121212"/>
        </w:rPr>
        <w:tab/>
      </w:r>
      <w:r>
        <w:rPr>
          <w:b/>
          <w:color w:val="121212"/>
          <w:spacing w:val="-4"/>
        </w:rPr>
        <w:t>Acto</w:t>
      </w:r>
      <w:r>
        <w:rPr>
          <w:b/>
          <w:color w:val="121212"/>
        </w:rPr>
        <w:tab/>
      </w:r>
      <w:r>
        <w:rPr>
          <w:b/>
          <w:color w:val="121212"/>
          <w:spacing w:val="-6"/>
        </w:rPr>
        <w:t>de</w:t>
      </w:r>
      <w:r>
        <w:rPr>
          <w:b/>
          <w:color w:val="121212"/>
        </w:rPr>
        <w:tab/>
      </w:r>
      <w:r>
        <w:rPr>
          <w:b/>
          <w:color w:val="121212"/>
          <w:spacing w:val="-2"/>
        </w:rPr>
        <w:t>imposición</w:t>
      </w:r>
      <w:r>
        <w:rPr>
          <w:b/>
          <w:color w:val="121212"/>
        </w:rPr>
        <w:tab/>
      </w:r>
      <w:r>
        <w:rPr>
          <w:b/>
          <w:color w:val="121212"/>
          <w:spacing w:val="-6"/>
        </w:rPr>
        <w:t>de</w:t>
      </w:r>
      <w:r>
        <w:rPr>
          <w:b/>
          <w:color w:val="121212"/>
        </w:rPr>
        <w:tab/>
      </w:r>
      <w:r>
        <w:rPr>
          <w:b/>
          <w:color w:val="121212"/>
          <w:spacing w:val="-2"/>
        </w:rPr>
        <w:t>servidumbre</w:t>
      </w:r>
      <w:r>
        <w:rPr>
          <w:color w:val="121212"/>
          <w:spacing w:val="-2"/>
        </w:rPr>
        <w:t>.</w:t>
      </w:r>
      <w:r>
        <w:rPr>
          <w:color w:val="121212"/>
        </w:rPr>
        <w:tab/>
      </w:r>
      <w:r>
        <w:rPr>
          <w:color w:val="121212"/>
          <w:spacing w:val="-6"/>
        </w:rPr>
        <w:t>El</w:t>
      </w:r>
      <w:r>
        <w:rPr>
          <w:color w:val="121212"/>
        </w:rPr>
        <w:tab/>
      </w:r>
      <w:r>
        <w:rPr>
          <w:color w:val="121212"/>
          <w:spacing w:val="-4"/>
        </w:rPr>
        <w:t xml:space="preserve">acto </w:t>
      </w:r>
      <w:r>
        <w:rPr>
          <w:color w:val="121212"/>
        </w:rPr>
        <w:t>administrativo por medio del cual se imponga la servidumbre debe contener, como</w:t>
      </w:r>
      <w:r>
        <w:rPr>
          <w:color w:val="121212"/>
          <w:spacing w:val="39"/>
        </w:rPr>
        <w:t xml:space="preserve"> </w:t>
      </w:r>
      <w:r>
        <w:rPr>
          <w:color w:val="121212"/>
        </w:rPr>
        <w:t>mínimo:</w:t>
      </w:r>
      <w:r>
        <w:rPr>
          <w:color w:val="121212"/>
          <w:spacing w:val="39"/>
        </w:rPr>
        <w:t xml:space="preserve"> </w:t>
      </w:r>
      <w:r>
        <w:rPr>
          <w:color w:val="121212"/>
        </w:rPr>
        <w:t>(i)</w:t>
      </w:r>
      <w:r>
        <w:rPr>
          <w:color w:val="121212"/>
          <w:spacing w:val="39"/>
        </w:rPr>
        <w:t xml:space="preserve"> </w:t>
      </w:r>
      <w:r>
        <w:rPr>
          <w:color w:val="121212"/>
        </w:rPr>
        <w:t>la</w:t>
      </w:r>
      <w:r>
        <w:rPr>
          <w:color w:val="121212"/>
          <w:spacing w:val="40"/>
        </w:rPr>
        <w:t xml:space="preserve"> </w:t>
      </w:r>
      <w:r>
        <w:rPr>
          <w:color w:val="121212"/>
        </w:rPr>
        <w:t>identificación</w:t>
      </w:r>
      <w:r>
        <w:rPr>
          <w:color w:val="121212"/>
          <w:spacing w:val="39"/>
        </w:rPr>
        <w:t xml:space="preserve"> </w:t>
      </w:r>
      <w:r>
        <w:rPr>
          <w:color w:val="121212"/>
        </w:rPr>
        <w:t>del</w:t>
      </w:r>
      <w:r>
        <w:rPr>
          <w:color w:val="121212"/>
          <w:spacing w:val="38"/>
        </w:rPr>
        <w:t xml:space="preserve"> </w:t>
      </w:r>
      <w:r>
        <w:rPr>
          <w:color w:val="121212"/>
        </w:rPr>
        <w:t>inmueble</w:t>
      </w:r>
      <w:r>
        <w:rPr>
          <w:color w:val="121212"/>
          <w:spacing w:val="39"/>
        </w:rPr>
        <w:t xml:space="preserve"> </w:t>
      </w:r>
      <w:r>
        <w:rPr>
          <w:color w:val="121212"/>
        </w:rPr>
        <w:t>por</w:t>
      </w:r>
      <w:r>
        <w:rPr>
          <w:color w:val="121212"/>
          <w:spacing w:val="38"/>
        </w:rPr>
        <w:t xml:space="preserve"> </w:t>
      </w:r>
      <w:r>
        <w:rPr>
          <w:color w:val="121212"/>
        </w:rPr>
        <w:t>su</w:t>
      </w:r>
      <w:r>
        <w:rPr>
          <w:color w:val="121212"/>
          <w:spacing w:val="38"/>
        </w:rPr>
        <w:t xml:space="preserve"> </w:t>
      </w:r>
      <w:r>
        <w:rPr>
          <w:color w:val="121212"/>
        </w:rPr>
        <w:t>número</w:t>
      </w:r>
      <w:r>
        <w:rPr>
          <w:color w:val="121212"/>
          <w:spacing w:val="36"/>
        </w:rPr>
        <w:t xml:space="preserve"> </w:t>
      </w:r>
      <w:r>
        <w:rPr>
          <w:color w:val="121212"/>
        </w:rPr>
        <w:t>de</w:t>
      </w:r>
      <w:r>
        <w:rPr>
          <w:color w:val="121212"/>
          <w:spacing w:val="39"/>
        </w:rPr>
        <w:t xml:space="preserve"> </w:t>
      </w:r>
      <w:r>
        <w:rPr>
          <w:color w:val="121212"/>
        </w:rPr>
        <w:t>matrícula inmobiliaria,</w:t>
      </w:r>
      <w:r>
        <w:rPr>
          <w:color w:val="121212"/>
          <w:spacing w:val="74"/>
        </w:rPr>
        <w:t xml:space="preserve"> </w:t>
      </w:r>
      <w:r>
        <w:rPr>
          <w:color w:val="121212"/>
        </w:rPr>
        <w:t>nomenclatura</w:t>
      </w:r>
      <w:r>
        <w:rPr>
          <w:color w:val="121212"/>
          <w:spacing w:val="73"/>
        </w:rPr>
        <w:t xml:space="preserve"> </w:t>
      </w:r>
      <w:r>
        <w:rPr>
          <w:color w:val="121212"/>
        </w:rPr>
        <w:t>o</w:t>
      </w:r>
      <w:r>
        <w:rPr>
          <w:color w:val="121212"/>
          <w:spacing w:val="74"/>
        </w:rPr>
        <w:t xml:space="preserve"> </w:t>
      </w:r>
      <w:r>
        <w:rPr>
          <w:color w:val="121212"/>
        </w:rPr>
        <w:t>nombre;</w:t>
      </w:r>
      <w:r>
        <w:rPr>
          <w:color w:val="121212"/>
          <w:spacing w:val="74"/>
        </w:rPr>
        <w:t xml:space="preserve"> </w:t>
      </w:r>
      <w:r>
        <w:rPr>
          <w:color w:val="121212"/>
        </w:rPr>
        <w:t>(ii)</w:t>
      </w:r>
      <w:r>
        <w:rPr>
          <w:color w:val="121212"/>
          <w:spacing w:val="76"/>
        </w:rPr>
        <w:t xml:space="preserve"> </w:t>
      </w:r>
      <w:r>
        <w:rPr>
          <w:color w:val="121212"/>
        </w:rPr>
        <w:t>sus</w:t>
      </w:r>
      <w:r>
        <w:rPr>
          <w:color w:val="121212"/>
          <w:spacing w:val="73"/>
        </w:rPr>
        <w:t xml:space="preserve"> </w:t>
      </w:r>
      <w:r>
        <w:rPr>
          <w:color w:val="121212"/>
        </w:rPr>
        <w:t>linderos;</w:t>
      </w:r>
      <w:r>
        <w:rPr>
          <w:color w:val="121212"/>
          <w:spacing w:val="74"/>
        </w:rPr>
        <w:t xml:space="preserve"> </w:t>
      </w:r>
      <w:r>
        <w:rPr>
          <w:color w:val="121212"/>
        </w:rPr>
        <w:t>(iii)</w:t>
      </w:r>
      <w:r>
        <w:rPr>
          <w:color w:val="121212"/>
          <w:spacing w:val="76"/>
        </w:rPr>
        <w:t xml:space="preserve"> </w:t>
      </w:r>
      <w:r>
        <w:rPr>
          <w:color w:val="121212"/>
        </w:rPr>
        <w:t>el</w:t>
      </w:r>
      <w:r>
        <w:rPr>
          <w:color w:val="121212"/>
          <w:spacing w:val="71"/>
        </w:rPr>
        <w:t xml:space="preserve"> </w:t>
      </w:r>
      <w:r>
        <w:rPr>
          <w:color w:val="121212"/>
        </w:rPr>
        <w:t>área</w:t>
      </w:r>
      <w:r>
        <w:rPr>
          <w:color w:val="121212"/>
          <w:spacing w:val="73"/>
        </w:rPr>
        <w:t xml:space="preserve"> </w:t>
      </w:r>
      <w:r>
        <w:rPr>
          <w:color w:val="121212"/>
        </w:rPr>
        <w:t>en</w:t>
      </w:r>
      <w:r>
        <w:rPr>
          <w:color w:val="121212"/>
          <w:spacing w:val="73"/>
        </w:rPr>
        <w:t xml:space="preserve"> </w:t>
      </w:r>
      <w:r>
        <w:rPr>
          <w:color w:val="121212"/>
        </w:rPr>
        <w:t>el sistema</w:t>
      </w:r>
      <w:r>
        <w:rPr>
          <w:color w:val="121212"/>
          <w:spacing w:val="8"/>
        </w:rPr>
        <w:t xml:space="preserve"> </w:t>
      </w:r>
      <w:r>
        <w:rPr>
          <w:color w:val="121212"/>
        </w:rPr>
        <w:t>métrico</w:t>
      </w:r>
      <w:r>
        <w:rPr>
          <w:color w:val="121212"/>
          <w:spacing w:val="11"/>
        </w:rPr>
        <w:t xml:space="preserve"> </w:t>
      </w:r>
      <w:r>
        <w:rPr>
          <w:color w:val="121212"/>
        </w:rPr>
        <w:t>decimal;</w:t>
      </w:r>
      <w:r>
        <w:rPr>
          <w:color w:val="121212"/>
          <w:spacing w:val="11"/>
        </w:rPr>
        <w:t xml:space="preserve"> </w:t>
      </w:r>
      <w:r>
        <w:rPr>
          <w:color w:val="121212"/>
        </w:rPr>
        <w:t>(iv)</w:t>
      </w:r>
      <w:r>
        <w:rPr>
          <w:color w:val="121212"/>
          <w:spacing w:val="13"/>
        </w:rPr>
        <w:t xml:space="preserve"> </w:t>
      </w:r>
      <w:r>
        <w:rPr>
          <w:color w:val="121212"/>
        </w:rPr>
        <w:t>la</w:t>
      </w:r>
      <w:r>
        <w:rPr>
          <w:color w:val="121212"/>
          <w:spacing w:val="12"/>
        </w:rPr>
        <w:t xml:space="preserve"> </w:t>
      </w:r>
      <w:r>
        <w:rPr>
          <w:color w:val="121212"/>
        </w:rPr>
        <w:t>indicación</w:t>
      </w:r>
      <w:r>
        <w:rPr>
          <w:color w:val="121212"/>
          <w:spacing w:val="10"/>
        </w:rPr>
        <w:t xml:space="preserve"> </w:t>
      </w:r>
      <w:r>
        <w:rPr>
          <w:color w:val="121212"/>
        </w:rPr>
        <w:t>de</w:t>
      </w:r>
      <w:r>
        <w:rPr>
          <w:color w:val="121212"/>
          <w:spacing w:val="11"/>
        </w:rPr>
        <w:t xml:space="preserve"> </w:t>
      </w:r>
      <w:r>
        <w:rPr>
          <w:color w:val="121212"/>
        </w:rPr>
        <w:t>si</w:t>
      </w:r>
      <w:r>
        <w:rPr>
          <w:color w:val="121212"/>
          <w:spacing w:val="10"/>
        </w:rPr>
        <w:t xml:space="preserve"> </w:t>
      </w:r>
      <w:r>
        <w:rPr>
          <w:color w:val="121212"/>
        </w:rPr>
        <w:t>la</w:t>
      </w:r>
      <w:r>
        <w:rPr>
          <w:color w:val="121212"/>
          <w:spacing w:val="12"/>
        </w:rPr>
        <w:t xml:space="preserve"> </w:t>
      </w:r>
      <w:r>
        <w:rPr>
          <w:color w:val="121212"/>
        </w:rPr>
        <w:t>servidumbre</w:t>
      </w:r>
      <w:r>
        <w:rPr>
          <w:color w:val="121212"/>
          <w:spacing w:val="11"/>
        </w:rPr>
        <w:t xml:space="preserve"> </w:t>
      </w:r>
      <w:r>
        <w:rPr>
          <w:color w:val="121212"/>
        </w:rPr>
        <w:t>recae</w:t>
      </w:r>
      <w:r>
        <w:rPr>
          <w:color w:val="121212"/>
          <w:spacing w:val="10"/>
        </w:rPr>
        <w:t xml:space="preserve"> </w:t>
      </w:r>
      <w:r>
        <w:rPr>
          <w:color w:val="121212"/>
        </w:rPr>
        <w:t>sobre</w:t>
      </w:r>
      <w:r>
        <w:rPr>
          <w:color w:val="121212"/>
          <w:spacing w:val="12"/>
        </w:rPr>
        <w:t xml:space="preserve"> </w:t>
      </w:r>
      <w:r>
        <w:rPr>
          <w:color w:val="121212"/>
          <w:spacing w:val="-5"/>
        </w:rPr>
        <w:t>la</w:t>
      </w:r>
    </w:p>
    <w:p w14:paraId="52BCC2C8" w14:textId="77777777" w:rsidR="00C46380" w:rsidRDefault="001F5741">
      <w:pPr>
        <w:pStyle w:val="Textoindependiente"/>
        <w:ind w:left="444" w:right="1687"/>
        <w:jc w:val="both"/>
      </w:pPr>
      <w:r>
        <w:rPr>
          <w:color w:val="121212"/>
        </w:rPr>
        <w:t>totalidad del inmueble o sobre una porción del mismo, (V) los linderos de la porción del predio, (vi) el término durante el cual operará la limitación; (vii) el precio que se pagará por la servidumbre anexando el avalúo comercial del predio, o el de la porción que será afectada con la medida, así como, la suma que la entidad pagará a título de indemnizaciones por las afectaciones del patrimonio de los particulares, cuando a ello haya lugar; (viii) La orden de inscripción de la servidumbre en el folio de matrícula inmobiliaria, y (ix) los recursos procedentes.</w:t>
      </w:r>
    </w:p>
    <w:p w14:paraId="52BCC2C9" w14:textId="77777777" w:rsidR="00C46380" w:rsidRDefault="00C46380">
      <w:pPr>
        <w:pStyle w:val="Textoindependiente"/>
        <w:spacing w:before="7"/>
        <w:rPr>
          <w:sz w:val="21"/>
        </w:rPr>
      </w:pPr>
    </w:p>
    <w:p w14:paraId="52BCC2CA" w14:textId="77777777" w:rsidR="00C46380" w:rsidRDefault="001F5741">
      <w:pPr>
        <w:pStyle w:val="Textoindependiente"/>
        <w:ind w:left="444" w:right="1694"/>
        <w:jc w:val="both"/>
      </w:pPr>
      <w:r>
        <w:rPr>
          <w:color w:val="121212"/>
        </w:rPr>
        <w:t xml:space="preserve">Dentro de los cinco (5) días siguientes a la ejecutoria del acto respectivo, la Entidad solicitará ante la Oficina de Registro de Instrumentos Públicos competente, la inscripción del acto administrativo de imposición de la </w:t>
      </w:r>
      <w:r>
        <w:rPr>
          <w:color w:val="121212"/>
          <w:spacing w:val="-2"/>
        </w:rPr>
        <w:t>servidumbre.</w:t>
      </w:r>
    </w:p>
    <w:p w14:paraId="52BCC2CB" w14:textId="77777777" w:rsidR="00C46380" w:rsidRDefault="00C46380">
      <w:pPr>
        <w:pStyle w:val="Textoindependiente"/>
      </w:pPr>
    </w:p>
    <w:p w14:paraId="52BCC2CC" w14:textId="77777777" w:rsidR="00C46380" w:rsidRDefault="001F5741">
      <w:pPr>
        <w:pStyle w:val="Textoindependiente"/>
        <w:ind w:left="444" w:right="1690"/>
        <w:jc w:val="both"/>
      </w:pPr>
      <w:r>
        <w:rPr>
          <w:b/>
          <w:color w:val="121212"/>
        </w:rPr>
        <w:t xml:space="preserve">Parágrafo. </w:t>
      </w:r>
      <w:r>
        <w:rPr>
          <w:color w:val="121212"/>
        </w:rPr>
        <w:t>Durante el proceso de imposición de servidumbre por vía administrativa y siempre que no esté en firme el correspondiente acto administrativo, el</w:t>
      </w:r>
      <w:r>
        <w:rPr>
          <w:color w:val="121212"/>
          <w:spacing w:val="-2"/>
        </w:rPr>
        <w:t xml:space="preserve"> </w:t>
      </w:r>
      <w:r>
        <w:rPr>
          <w:color w:val="121212"/>
        </w:rPr>
        <w:t>titular o titulares del</w:t>
      </w:r>
      <w:r>
        <w:rPr>
          <w:color w:val="121212"/>
          <w:spacing w:val="-1"/>
        </w:rPr>
        <w:t xml:space="preserve"> </w:t>
      </w:r>
      <w:r>
        <w:rPr>
          <w:color w:val="121212"/>
        </w:rPr>
        <w:t>derecho real</w:t>
      </w:r>
      <w:r>
        <w:rPr>
          <w:color w:val="121212"/>
          <w:spacing w:val="-2"/>
        </w:rPr>
        <w:t xml:space="preserve"> </w:t>
      </w:r>
      <w:r>
        <w:rPr>
          <w:color w:val="121212"/>
        </w:rPr>
        <w:t>de dominio o el</w:t>
      </w:r>
      <w:r>
        <w:rPr>
          <w:color w:val="121212"/>
          <w:spacing w:val="-1"/>
        </w:rPr>
        <w:t xml:space="preserve"> </w:t>
      </w:r>
      <w:r>
        <w:rPr>
          <w:color w:val="121212"/>
        </w:rPr>
        <w:t>poseedor</w:t>
      </w:r>
      <w:r>
        <w:rPr>
          <w:color w:val="121212"/>
          <w:spacing w:val="-2"/>
        </w:rPr>
        <w:t xml:space="preserve"> </w:t>
      </w:r>
      <w:r>
        <w:rPr>
          <w:color w:val="121212"/>
        </w:rPr>
        <w:t>o poseedores inscritos en el folio de matrícula inmobiliaria, y la entidad pública respectiva,</w:t>
      </w:r>
      <w:r>
        <w:rPr>
          <w:color w:val="121212"/>
          <w:spacing w:val="-2"/>
        </w:rPr>
        <w:t xml:space="preserve"> </w:t>
      </w:r>
      <w:r>
        <w:rPr>
          <w:color w:val="121212"/>
        </w:rPr>
        <w:t>podrán llegar</w:t>
      </w:r>
      <w:r>
        <w:rPr>
          <w:color w:val="121212"/>
          <w:spacing w:val="-1"/>
        </w:rPr>
        <w:t xml:space="preserve"> </w:t>
      </w:r>
      <w:r>
        <w:rPr>
          <w:color w:val="121212"/>
        </w:rPr>
        <w:t>a</w:t>
      </w:r>
      <w:r>
        <w:rPr>
          <w:color w:val="121212"/>
          <w:spacing w:val="-1"/>
        </w:rPr>
        <w:t xml:space="preserve"> </w:t>
      </w:r>
      <w:r>
        <w:rPr>
          <w:color w:val="121212"/>
        </w:rPr>
        <w:t>un</w:t>
      </w:r>
      <w:r>
        <w:rPr>
          <w:color w:val="121212"/>
          <w:spacing w:val="-2"/>
        </w:rPr>
        <w:t xml:space="preserve"> </w:t>
      </w:r>
      <w:r>
        <w:rPr>
          <w:color w:val="121212"/>
        </w:rPr>
        <w:t>acuerdo</w:t>
      </w:r>
      <w:r>
        <w:rPr>
          <w:color w:val="121212"/>
          <w:spacing w:val="-1"/>
        </w:rPr>
        <w:t xml:space="preserve"> </w:t>
      </w:r>
      <w:r>
        <w:rPr>
          <w:color w:val="121212"/>
        </w:rPr>
        <w:t>sobre la</w:t>
      </w:r>
      <w:r>
        <w:rPr>
          <w:color w:val="121212"/>
          <w:spacing w:val="-1"/>
        </w:rPr>
        <w:t xml:space="preserve"> </w:t>
      </w:r>
      <w:r>
        <w:rPr>
          <w:color w:val="121212"/>
        </w:rPr>
        <w:t>servidumbre,</w:t>
      </w:r>
      <w:r>
        <w:rPr>
          <w:color w:val="121212"/>
          <w:spacing w:val="-1"/>
        </w:rPr>
        <w:t xml:space="preserve"> </w:t>
      </w:r>
      <w:r>
        <w:rPr>
          <w:color w:val="121212"/>
        </w:rPr>
        <w:t>caso</w:t>
      </w:r>
      <w:r>
        <w:rPr>
          <w:color w:val="121212"/>
          <w:spacing w:val="-1"/>
        </w:rPr>
        <w:t xml:space="preserve"> </w:t>
      </w:r>
      <w:r>
        <w:rPr>
          <w:color w:val="121212"/>
        </w:rPr>
        <w:t>en</w:t>
      </w:r>
      <w:r>
        <w:rPr>
          <w:color w:val="121212"/>
          <w:spacing w:val="-1"/>
        </w:rPr>
        <w:t xml:space="preserve"> </w:t>
      </w:r>
      <w:r>
        <w:rPr>
          <w:color w:val="121212"/>
        </w:rPr>
        <w:t>el</w:t>
      </w:r>
      <w:r>
        <w:rPr>
          <w:color w:val="121212"/>
          <w:spacing w:val="-3"/>
        </w:rPr>
        <w:t xml:space="preserve"> </w:t>
      </w:r>
      <w:r>
        <w:rPr>
          <w:color w:val="121212"/>
        </w:rPr>
        <w:t>cual</w:t>
      </w:r>
      <w:r>
        <w:rPr>
          <w:color w:val="121212"/>
          <w:spacing w:val="-4"/>
        </w:rPr>
        <w:t xml:space="preserve"> </w:t>
      </w:r>
      <w:r>
        <w:rPr>
          <w:color w:val="121212"/>
        </w:rPr>
        <w:t xml:space="preserve">se pondrá fin a la etapa de qué trata el artículo anterior. En este evento, se entenderá que el acto administrativo por el cual se impuso la servidumbre perderá su fuerza ejecutoria, de conformidad con lo dispuesto en el numeral 2 del artículo 91 de la </w:t>
      </w:r>
      <w:hyperlink r:id="rId1600">
        <w:r>
          <w:rPr>
            <w:color w:val="0000FF"/>
            <w:u w:val="single" w:color="0000FF"/>
          </w:rPr>
          <w:t>Ley 1437 de 2011</w:t>
        </w:r>
      </w:hyperlink>
      <w:r>
        <w:rPr>
          <w:color w:val="121212"/>
        </w:rPr>
        <w:t>.</w:t>
      </w:r>
    </w:p>
    <w:p w14:paraId="52BCC2CD" w14:textId="77777777" w:rsidR="00C46380" w:rsidRDefault="00C46380">
      <w:pPr>
        <w:pStyle w:val="Textoindependiente"/>
        <w:spacing w:before="6"/>
        <w:rPr>
          <w:sz w:val="14"/>
        </w:rPr>
      </w:pPr>
    </w:p>
    <w:p w14:paraId="52BCC2CE" w14:textId="77777777" w:rsidR="00C46380" w:rsidRDefault="001F5741">
      <w:pPr>
        <w:pStyle w:val="Textoindependiente"/>
        <w:spacing w:before="101"/>
        <w:ind w:left="444"/>
      </w:pPr>
      <w:r>
        <w:rPr>
          <w:color w:val="121212"/>
        </w:rPr>
        <w:t>(</w:t>
      </w:r>
      <w:hyperlink r:id="rId1601">
        <w:r>
          <w:rPr>
            <w:color w:val="0000FF"/>
            <w:u w:val="single" w:color="0000FF"/>
          </w:rPr>
          <w:t>Decreto</w:t>
        </w:r>
        <w:r>
          <w:rPr>
            <w:color w:val="0000FF"/>
            <w:spacing w:val="-5"/>
            <w:u w:val="single" w:color="0000FF"/>
          </w:rPr>
          <w:t xml:space="preserve"> </w:t>
        </w:r>
        <w:r>
          <w:rPr>
            <w:color w:val="0000FF"/>
            <w:u w:val="single" w:color="0000FF"/>
          </w:rPr>
          <w:t>738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C2CF" w14:textId="77777777" w:rsidR="00C46380" w:rsidRDefault="00C46380">
      <w:pPr>
        <w:sectPr w:rsidR="00C46380">
          <w:pgSz w:w="12240" w:h="15840"/>
          <w:pgMar w:top="1300" w:right="0" w:bottom="280" w:left="1260" w:header="720" w:footer="720" w:gutter="0"/>
          <w:cols w:space="720"/>
        </w:sectPr>
      </w:pPr>
    </w:p>
    <w:p w14:paraId="52BCC2D0" w14:textId="77777777" w:rsidR="00C46380" w:rsidRDefault="001F5741">
      <w:pPr>
        <w:pStyle w:val="Textoindependiente"/>
        <w:spacing w:before="77"/>
        <w:ind w:left="444" w:right="1691"/>
        <w:jc w:val="both"/>
      </w:pPr>
      <w:r>
        <w:rPr>
          <w:b/>
          <w:color w:val="121212"/>
        </w:rPr>
        <w:lastRenderedPageBreak/>
        <w:t xml:space="preserve">Artículo 2.4.3.5. Pago. </w:t>
      </w:r>
      <w:r>
        <w:rPr>
          <w:color w:val="121212"/>
        </w:rPr>
        <w:t>Para efectos del pago, el titular o titulares del</w:t>
      </w:r>
      <w:r>
        <w:rPr>
          <w:color w:val="121212"/>
          <w:spacing w:val="40"/>
        </w:rPr>
        <w:t xml:space="preserve"> </w:t>
      </w:r>
      <w:r>
        <w:rPr>
          <w:color w:val="121212"/>
        </w:rPr>
        <w:t>derecho real de dominio o el poseedor o poseedores inscritos, deberán comunicar de manera escrita a la entidad, la cuenta bancaria a la cual deben ser girados los recursos. En caso de no recibir la comunicación la entidad procederá a realizar el pago por consignación de acuerdo con la</w:t>
      </w:r>
      <w:r>
        <w:rPr>
          <w:color w:val="121212"/>
          <w:spacing w:val="-5"/>
        </w:rPr>
        <w:t xml:space="preserve"> </w:t>
      </w:r>
      <w:r>
        <w:rPr>
          <w:color w:val="121212"/>
        </w:rPr>
        <w:t>ley.</w:t>
      </w:r>
    </w:p>
    <w:p w14:paraId="52BCC2D1" w14:textId="77777777" w:rsidR="00C46380" w:rsidRDefault="00C46380">
      <w:pPr>
        <w:pStyle w:val="Textoindependiente"/>
        <w:spacing w:before="11"/>
        <w:rPr>
          <w:sz w:val="21"/>
        </w:rPr>
      </w:pPr>
    </w:p>
    <w:p w14:paraId="52BCC2D2" w14:textId="77777777" w:rsidR="00C46380" w:rsidRDefault="001F5741">
      <w:pPr>
        <w:pStyle w:val="Textoindependiente"/>
        <w:ind w:left="444"/>
        <w:jc w:val="both"/>
      </w:pPr>
      <w:r>
        <w:rPr>
          <w:color w:val="121212"/>
        </w:rPr>
        <w:t>(</w:t>
      </w:r>
      <w:hyperlink r:id="rId1602">
        <w:r>
          <w:rPr>
            <w:color w:val="0000FF"/>
            <w:u w:val="single" w:color="0000FF"/>
          </w:rPr>
          <w:t>Decreto</w:t>
        </w:r>
        <w:r>
          <w:rPr>
            <w:color w:val="0000FF"/>
            <w:spacing w:val="-5"/>
            <w:u w:val="single" w:color="0000FF"/>
          </w:rPr>
          <w:t xml:space="preserve"> </w:t>
        </w:r>
        <w:r>
          <w:rPr>
            <w:color w:val="0000FF"/>
            <w:u w:val="single" w:color="0000FF"/>
          </w:rPr>
          <w:t>738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w:t>
      </w:r>
    </w:p>
    <w:p w14:paraId="52BCC2D3" w14:textId="77777777" w:rsidR="00C46380" w:rsidRDefault="00C46380">
      <w:pPr>
        <w:pStyle w:val="Textoindependiente"/>
        <w:spacing w:before="7"/>
        <w:rPr>
          <w:sz w:val="14"/>
        </w:rPr>
      </w:pPr>
    </w:p>
    <w:p w14:paraId="52BCC2D4" w14:textId="77777777" w:rsidR="00C46380" w:rsidRDefault="001F5741">
      <w:pPr>
        <w:pStyle w:val="Textoindependiente"/>
        <w:spacing w:before="101"/>
        <w:ind w:left="444" w:right="1687"/>
        <w:jc w:val="both"/>
      </w:pPr>
      <w:r>
        <w:rPr>
          <w:b/>
          <w:color w:val="121212"/>
        </w:rPr>
        <w:t xml:space="preserve">Artículo 2.4.3.6. Delegación. </w:t>
      </w:r>
      <w:r>
        <w:rPr>
          <w:color w:val="121212"/>
        </w:rPr>
        <w:t xml:space="preserve">Las autoridades facultadas para adelantar el procedimiento de negociación directa o de imposición de servidumbres por vía administrativa, podrán delegar el ejercicio de estas funciones, de conformidad con lo dispuesto en el artículo 38 de la </w:t>
      </w:r>
      <w:hyperlink r:id="rId1603">
        <w:r>
          <w:rPr>
            <w:color w:val="0000FF"/>
            <w:u w:val="single" w:color="0000FF"/>
          </w:rPr>
          <w:t xml:space="preserve">Ley 1682 de 2013. </w:t>
        </w:r>
      </w:hyperlink>
      <w:r>
        <w:rPr>
          <w:color w:val="121212"/>
        </w:rPr>
        <w:t xml:space="preserve">y los artículos 9° y 14 de la </w:t>
      </w:r>
      <w:hyperlink r:id="rId1604">
        <w:r>
          <w:rPr>
            <w:color w:val="0000FF"/>
            <w:u w:val="single" w:color="0000FF"/>
          </w:rPr>
          <w:t>Ley 489 de 1998</w:t>
        </w:r>
      </w:hyperlink>
      <w:r>
        <w:rPr>
          <w:color w:val="121212"/>
        </w:rPr>
        <w:t>.</w:t>
      </w:r>
    </w:p>
    <w:p w14:paraId="52BCC2D5" w14:textId="77777777" w:rsidR="00C46380" w:rsidRDefault="00C46380">
      <w:pPr>
        <w:pStyle w:val="Textoindependiente"/>
        <w:spacing w:before="1"/>
      </w:pPr>
    </w:p>
    <w:p w14:paraId="52BCC2D6" w14:textId="77777777" w:rsidR="00C46380" w:rsidRDefault="001F5741">
      <w:pPr>
        <w:pStyle w:val="Textoindependiente"/>
        <w:spacing w:before="1"/>
        <w:ind w:left="444"/>
        <w:jc w:val="both"/>
      </w:pPr>
      <w:r>
        <w:rPr>
          <w:color w:val="121212"/>
        </w:rPr>
        <w:t>(</w:t>
      </w:r>
      <w:hyperlink r:id="rId1605">
        <w:r>
          <w:rPr>
            <w:color w:val="0000FF"/>
            <w:u w:val="single" w:color="0000FF"/>
          </w:rPr>
          <w:t>Decreto</w:t>
        </w:r>
        <w:r>
          <w:rPr>
            <w:color w:val="0000FF"/>
            <w:spacing w:val="-5"/>
            <w:u w:val="single" w:color="0000FF"/>
          </w:rPr>
          <w:t xml:space="preserve"> </w:t>
        </w:r>
        <w:r>
          <w:rPr>
            <w:color w:val="0000FF"/>
            <w:u w:val="single" w:color="0000FF"/>
          </w:rPr>
          <w:t>738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C2D7" w14:textId="77777777" w:rsidR="00C46380" w:rsidRDefault="00C46380">
      <w:pPr>
        <w:pStyle w:val="Textoindependiente"/>
      </w:pPr>
    </w:p>
    <w:p w14:paraId="52BCC2D8" w14:textId="77777777" w:rsidR="00C46380" w:rsidRDefault="001F5741">
      <w:pPr>
        <w:ind w:left="444" w:right="1687"/>
        <w:jc w:val="both"/>
      </w:pPr>
      <w:r>
        <w:rPr>
          <w:b/>
          <w:color w:val="121212"/>
        </w:rPr>
        <w:t>Artículo 2.4.3.7. Disposición del inmueble objeto de la servidumbre</w:t>
      </w:r>
      <w:r>
        <w:rPr>
          <w:color w:val="121212"/>
        </w:rPr>
        <w:t>. El inmueble afectado por la servidumbre o la porción del mismo, quedarán a disposición</w:t>
      </w:r>
      <w:r>
        <w:rPr>
          <w:color w:val="121212"/>
          <w:spacing w:val="40"/>
        </w:rPr>
        <w:t xml:space="preserve"> </w:t>
      </w:r>
      <w:r>
        <w:rPr>
          <w:color w:val="121212"/>
        </w:rPr>
        <w:t>de</w:t>
      </w:r>
      <w:r>
        <w:rPr>
          <w:color w:val="121212"/>
          <w:spacing w:val="40"/>
        </w:rPr>
        <w:t xml:space="preserve"> </w:t>
      </w:r>
      <w:r>
        <w:rPr>
          <w:color w:val="121212"/>
        </w:rPr>
        <w:t>la</w:t>
      </w:r>
      <w:r>
        <w:rPr>
          <w:color w:val="121212"/>
          <w:spacing w:val="40"/>
        </w:rPr>
        <w:t xml:space="preserve"> </w:t>
      </w:r>
      <w:r>
        <w:rPr>
          <w:color w:val="121212"/>
        </w:rPr>
        <w:t>Entidad</w:t>
      </w:r>
      <w:r>
        <w:rPr>
          <w:color w:val="121212"/>
          <w:spacing w:val="40"/>
        </w:rPr>
        <w:t xml:space="preserve"> </w:t>
      </w:r>
      <w:r>
        <w:rPr>
          <w:color w:val="121212"/>
        </w:rPr>
        <w:t>a</w:t>
      </w:r>
      <w:r>
        <w:rPr>
          <w:color w:val="121212"/>
          <w:spacing w:val="40"/>
        </w:rPr>
        <w:t xml:space="preserve"> </w:t>
      </w:r>
      <w:r>
        <w:rPr>
          <w:color w:val="121212"/>
        </w:rPr>
        <w:t>partir</w:t>
      </w:r>
      <w:r>
        <w:rPr>
          <w:color w:val="121212"/>
          <w:spacing w:val="40"/>
        </w:rPr>
        <w:t xml:space="preserve"> </w:t>
      </w:r>
      <w:r>
        <w:rPr>
          <w:color w:val="121212"/>
        </w:rPr>
        <w:t>de</w:t>
      </w:r>
      <w:r>
        <w:rPr>
          <w:color w:val="121212"/>
          <w:spacing w:val="40"/>
        </w:rPr>
        <w:t xml:space="preserve"> </w:t>
      </w:r>
      <w:r>
        <w:rPr>
          <w:color w:val="121212"/>
        </w:rPr>
        <w:t>la</w:t>
      </w:r>
      <w:r>
        <w:rPr>
          <w:color w:val="121212"/>
          <w:spacing w:val="40"/>
        </w:rPr>
        <w:t xml:space="preserve"> </w:t>
      </w:r>
      <w:r>
        <w:rPr>
          <w:color w:val="121212"/>
        </w:rPr>
        <w:t>fecha</w:t>
      </w:r>
      <w:r>
        <w:rPr>
          <w:color w:val="121212"/>
          <w:spacing w:val="40"/>
        </w:rPr>
        <w:t xml:space="preserve"> </w:t>
      </w:r>
      <w:r>
        <w:rPr>
          <w:color w:val="121212"/>
        </w:rPr>
        <w:t>de</w:t>
      </w:r>
      <w:r>
        <w:rPr>
          <w:color w:val="121212"/>
          <w:spacing w:val="40"/>
        </w:rPr>
        <w:t xml:space="preserve"> </w:t>
      </w:r>
      <w:r>
        <w:rPr>
          <w:color w:val="121212"/>
        </w:rPr>
        <w:t>inscripción</w:t>
      </w:r>
      <w:r>
        <w:rPr>
          <w:color w:val="121212"/>
          <w:spacing w:val="40"/>
        </w:rPr>
        <w:t xml:space="preserve"> </w:t>
      </w:r>
      <w:r>
        <w:rPr>
          <w:color w:val="121212"/>
        </w:rPr>
        <w:t>de</w:t>
      </w:r>
      <w:r>
        <w:rPr>
          <w:color w:val="121212"/>
          <w:spacing w:val="40"/>
        </w:rPr>
        <w:t xml:space="preserve"> </w:t>
      </w:r>
      <w:r>
        <w:rPr>
          <w:color w:val="121212"/>
        </w:rPr>
        <w:t>la</w:t>
      </w:r>
      <w:r>
        <w:rPr>
          <w:color w:val="121212"/>
          <w:spacing w:val="40"/>
        </w:rPr>
        <w:t xml:space="preserve"> </w:t>
      </w:r>
      <w:r>
        <w:rPr>
          <w:color w:val="121212"/>
        </w:rPr>
        <w:t>escritura</w:t>
      </w:r>
    </w:p>
    <w:p w14:paraId="52BCC2D9" w14:textId="77777777" w:rsidR="00C46380" w:rsidRDefault="001F5741">
      <w:pPr>
        <w:pStyle w:val="Textoindependiente"/>
        <w:spacing w:before="33"/>
        <w:ind w:left="444" w:right="1691"/>
        <w:jc w:val="both"/>
      </w:pPr>
      <w:r>
        <w:rPr>
          <w:color w:val="121212"/>
        </w:rPr>
        <w:t>pública o del acto administrativo de imposición de servidumbre, según el caso, previo pago de las sumas a que haya lugar, salvo que el titular o titulares del derecho real de dominio o el poseedor o poseedores inscritos, convengan la posibilidad de disponer del mismo sin el cumplimiento de estos requisitos.</w:t>
      </w:r>
    </w:p>
    <w:p w14:paraId="52BCC2DA" w14:textId="77777777" w:rsidR="00C46380" w:rsidRDefault="00C46380">
      <w:pPr>
        <w:pStyle w:val="Textoindependiente"/>
        <w:spacing w:before="10"/>
      </w:pPr>
    </w:p>
    <w:p w14:paraId="52BCC2DB" w14:textId="77777777" w:rsidR="00C46380" w:rsidRDefault="001F5741">
      <w:pPr>
        <w:pStyle w:val="Textoindependiente"/>
        <w:ind w:left="444"/>
        <w:jc w:val="both"/>
      </w:pPr>
      <w:r>
        <w:rPr>
          <w:color w:val="121212"/>
        </w:rPr>
        <w:t>(</w:t>
      </w:r>
      <w:hyperlink r:id="rId1606">
        <w:r>
          <w:rPr>
            <w:color w:val="0000FF"/>
            <w:u w:val="single" w:color="0000FF"/>
          </w:rPr>
          <w:t>Decreto</w:t>
        </w:r>
        <w:r>
          <w:rPr>
            <w:color w:val="0000FF"/>
            <w:spacing w:val="-5"/>
            <w:u w:val="single" w:color="0000FF"/>
          </w:rPr>
          <w:t xml:space="preserve"> </w:t>
        </w:r>
        <w:r>
          <w:rPr>
            <w:color w:val="0000FF"/>
            <w:u w:val="single" w:color="0000FF"/>
          </w:rPr>
          <w:t>738</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7°).</w:t>
      </w:r>
    </w:p>
    <w:p w14:paraId="52BCC2DC" w14:textId="77777777" w:rsidR="00C46380" w:rsidRDefault="00C46380">
      <w:pPr>
        <w:pStyle w:val="Textoindependiente"/>
      </w:pPr>
    </w:p>
    <w:p w14:paraId="52BCC2DD" w14:textId="77777777" w:rsidR="00C46380" w:rsidRDefault="001F5741">
      <w:pPr>
        <w:pStyle w:val="Ttulo1"/>
        <w:spacing w:before="1"/>
        <w:ind w:right="1692"/>
      </w:pPr>
      <w:r>
        <w:rPr>
          <w:color w:val="121212"/>
        </w:rPr>
        <w:t>TÍTULO</w:t>
      </w:r>
      <w:r>
        <w:rPr>
          <w:color w:val="121212"/>
          <w:spacing w:val="-4"/>
        </w:rPr>
        <w:t xml:space="preserve"> </w:t>
      </w:r>
      <w:r>
        <w:rPr>
          <w:color w:val="121212"/>
          <w:spacing w:val="-10"/>
        </w:rPr>
        <w:t>4</w:t>
      </w:r>
    </w:p>
    <w:p w14:paraId="52BCC2DE" w14:textId="77777777" w:rsidR="00C46380" w:rsidRDefault="00C46380">
      <w:pPr>
        <w:pStyle w:val="Textoindependiente"/>
        <w:spacing w:before="10"/>
        <w:rPr>
          <w:b/>
          <w:sz w:val="21"/>
        </w:rPr>
      </w:pPr>
    </w:p>
    <w:p w14:paraId="52BCC2DF" w14:textId="77777777" w:rsidR="00C46380" w:rsidRDefault="001F5741">
      <w:pPr>
        <w:ind w:left="1094" w:right="2356" w:firstLine="4"/>
        <w:jc w:val="center"/>
        <w:rPr>
          <w:b/>
        </w:rPr>
      </w:pPr>
      <w:r>
        <w:rPr>
          <w:b/>
          <w:color w:val="121212"/>
        </w:rPr>
        <w:t>PLANEACIÓN DE LOS PROYECTOS DE INFRAESTRUCTURA DE TRANSPORTE CON LA FINALIDAD DE ASEGURAR LA INTERMODALIDAD,</w:t>
      </w:r>
      <w:r>
        <w:rPr>
          <w:b/>
          <w:color w:val="121212"/>
          <w:spacing w:val="-10"/>
        </w:rPr>
        <w:t xml:space="preserve"> </w:t>
      </w:r>
      <w:r>
        <w:rPr>
          <w:b/>
          <w:color w:val="121212"/>
        </w:rPr>
        <w:t>MULTIMODALIDAD,</w:t>
      </w:r>
      <w:r>
        <w:rPr>
          <w:b/>
          <w:color w:val="121212"/>
          <w:spacing w:val="-10"/>
        </w:rPr>
        <w:t xml:space="preserve"> </w:t>
      </w:r>
      <w:r>
        <w:rPr>
          <w:b/>
          <w:color w:val="121212"/>
        </w:rPr>
        <w:t>SU</w:t>
      </w:r>
      <w:r>
        <w:rPr>
          <w:b/>
          <w:color w:val="121212"/>
          <w:spacing w:val="-9"/>
        </w:rPr>
        <w:t xml:space="preserve"> </w:t>
      </w:r>
      <w:r>
        <w:rPr>
          <w:b/>
          <w:color w:val="121212"/>
        </w:rPr>
        <w:t>ARTICULACIÓN</w:t>
      </w:r>
      <w:r>
        <w:rPr>
          <w:b/>
          <w:color w:val="121212"/>
          <w:spacing w:val="-9"/>
        </w:rPr>
        <w:t xml:space="preserve"> </w:t>
      </w:r>
      <w:r>
        <w:rPr>
          <w:b/>
          <w:color w:val="121212"/>
        </w:rPr>
        <w:t xml:space="preserve">E </w:t>
      </w:r>
      <w:r>
        <w:rPr>
          <w:b/>
          <w:color w:val="121212"/>
          <w:spacing w:val="-2"/>
        </w:rPr>
        <w:t>INTEGRACIÓN</w:t>
      </w:r>
    </w:p>
    <w:p w14:paraId="52BCC2E0" w14:textId="77777777" w:rsidR="00C46380" w:rsidRDefault="00C46380">
      <w:pPr>
        <w:pStyle w:val="Textoindependiente"/>
        <w:spacing w:before="2"/>
        <w:rPr>
          <w:b/>
        </w:rPr>
      </w:pPr>
    </w:p>
    <w:p w14:paraId="52BCC2E1" w14:textId="77777777" w:rsidR="00C46380" w:rsidRDefault="001F5741">
      <w:pPr>
        <w:pStyle w:val="Textoindependiente"/>
        <w:ind w:left="444" w:right="1695"/>
        <w:jc w:val="both"/>
      </w:pPr>
      <w:r>
        <w:rPr>
          <w:b/>
          <w:color w:val="121212"/>
        </w:rPr>
        <w:t>Artículo 2.4.4.1. Objeto</w:t>
      </w:r>
      <w:r>
        <w:rPr>
          <w:color w:val="121212"/>
        </w:rPr>
        <w:t xml:space="preserve">. El presente Título tiene por objeto reglamentar la planeación de la infraestructura de transporte, de conformidad con lo previsto en el artículo 9 de la </w:t>
      </w:r>
      <w:hyperlink r:id="rId1607">
        <w:r>
          <w:rPr>
            <w:color w:val="0000FF"/>
            <w:u w:val="single" w:color="0000FF"/>
          </w:rPr>
          <w:t>Ley 1682 de 2013.</w:t>
        </w:r>
      </w:hyperlink>
      <w:r>
        <w:rPr>
          <w:color w:val="121212"/>
        </w:rPr>
        <w:t>.</w:t>
      </w:r>
    </w:p>
    <w:p w14:paraId="52BCC2E2" w14:textId="77777777" w:rsidR="00C46380" w:rsidRDefault="00C46380">
      <w:pPr>
        <w:pStyle w:val="Textoindependiente"/>
        <w:spacing w:before="7"/>
        <w:rPr>
          <w:sz w:val="14"/>
        </w:rPr>
      </w:pPr>
    </w:p>
    <w:p w14:paraId="52BCC2E3" w14:textId="77777777" w:rsidR="00C46380" w:rsidRDefault="001F5741">
      <w:pPr>
        <w:pStyle w:val="Textoindependiente"/>
        <w:spacing w:before="101"/>
        <w:ind w:left="444"/>
        <w:jc w:val="both"/>
      </w:pPr>
      <w:r>
        <w:rPr>
          <w:color w:val="121212"/>
        </w:rPr>
        <w:t>(</w:t>
      </w:r>
      <w:hyperlink r:id="rId1608">
        <w:r>
          <w:rPr>
            <w:color w:val="0000FF"/>
            <w:u w:val="single" w:color="0000FF"/>
          </w:rPr>
          <w:t>Decreto</w:t>
        </w:r>
        <w:r>
          <w:rPr>
            <w:color w:val="0000FF"/>
            <w:spacing w:val="-5"/>
            <w:u w:val="single" w:color="0000FF"/>
          </w:rPr>
          <w:t xml:space="preserve"> </w:t>
        </w:r>
        <w:r>
          <w:rPr>
            <w:color w:val="0000FF"/>
            <w:u w:val="single" w:color="0000FF"/>
          </w:rPr>
          <w:t>736</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C2E4" w14:textId="77777777" w:rsidR="00C46380" w:rsidRDefault="00C46380">
      <w:pPr>
        <w:pStyle w:val="Textoindependiente"/>
        <w:spacing w:before="1"/>
      </w:pPr>
    </w:p>
    <w:p w14:paraId="52BCC2E5" w14:textId="77777777" w:rsidR="00C46380" w:rsidRDefault="001F5741">
      <w:pPr>
        <w:pStyle w:val="Textoindependiente"/>
        <w:ind w:left="444" w:right="1690"/>
        <w:jc w:val="both"/>
      </w:pPr>
      <w:r>
        <w:rPr>
          <w:b/>
          <w:color w:val="121212"/>
        </w:rPr>
        <w:t xml:space="preserve">Artículo 2.4.4.2. Definiciones. </w:t>
      </w:r>
      <w:r>
        <w:rPr>
          <w:color w:val="121212"/>
        </w:rPr>
        <w:t xml:space="preserve">Para la planeación de la infraestructura de transporte, de conformidad con lo previsto en el artículo 9° de la </w:t>
      </w:r>
      <w:hyperlink r:id="rId1609">
        <w:r>
          <w:rPr>
            <w:color w:val="0000FF"/>
            <w:u w:val="single" w:color="0000FF"/>
          </w:rPr>
          <w:t>Ley 1682 de</w:t>
        </w:r>
      </w:hyperlink>
      <w:r>
        <w:rPr>
          <w:color w:val="0000FF"/>
        </w:rPr>
        <w:t xml:space="preserve"> </w:t>
      </w:r>
      <w:hyperlink r:id="rId1610">
        <w:r>
          <w:rPr>
            <w:color w:val="0000FF"/>
            <w:u w:val="single" w:color="0000FF"/>
          </w:rPr>
          <w:t>2013.</w:t>
        </w:r>
      </w:hyperlink>
      <w:r>
        <w:rPr>
          <w:color w:val="121212"/>
        </w:rPr>
        <w:t>, se tendrán en cuenta las siguientes definiciones:</w:t>
      </w:r>
    </w:p>
    <w:p w14:paraId="52BCC2E6" w14:textId="77777777" w:rsidR="00C46380" w:rsidRDefault="00C46380">
      <w:pPr>
        <w:pStyle w:val="Textoindependiente"/>
        <w:spacing w:before="7"/>
        <w:rPr>
          <w:sz w:val="14"/>
        </w:rPr>
      </w:pPr>
    </w:p>
    <w:p w14:paraId="52BCC2E7" w14:textId="77777777" w:rsidR="00C46380" w:rsidRDefault="001F5741">
      <w:pPr>
        <w:pStyle w:val="Prrafodelista"/>
        <w:numPr>
          <w:ilvl w:val="0"/>
          <w:numId w:val="29"/>
        </w:numPr>
        <w:tabs>
          <w:tab w:val="left" w:pos="776"/>
        </w:tabs>
        <w:spacing w:before="101"/>
        <w:ind w:right="1688" w:firstLine="0"/>
      </w:pPr>
      <w:r>
        <w:rPr>
          <w:color w:val="121212"/>
        </w:rPr>
        <w:t>Modo de transporte: espacio aéreo, terrestre o acuático soportado por una infraestructura especializada, en el cual transitan los respectivos medios de transporte y a través de estos la carga y/o los pasajeros. El modo de</w:t>
      </w:r>
      <w:r>
        <w:rPr>
          <w:color w:val="121212"/>
          <w:spacing w:val="40"/>
        </w:rPr>
        <w:t xml:space="preserve"> </w:t>
      </w:r>
      <w:r>
        <w:rPr>
          <w:color w:val="121212"/>
        </w:rPr>
        <w:t>transporte terrestre comprende la infraestructura carretera, férrea, por cable y por ductos; el modo acuático, la infraestructura marítima, fluvial y lacustre; y el aéreo, la infraestructura aeronáutica y aeroportuaria.</w:t>
      </w:r>
    </w:p>
    <w:p w14:paraId="52BCC2E8" w14:textId="77777777" w:rsidR="00C46380" w:rsidRDefault="00C46380">
      <w:pPr>
        <w:pStyle w:val="Textoindependiente"/>
        <w:spacing w:before="9"/>
      </w:pPr>
    </w:p>
    <w:p w14:paraId="52BCC2E9" w14:textId="77777777" w:rsidR="00C46380" w:rsidRDefault="001F5741">
      <w:pPr>
        <w:pStyle w:val="Prrafodelista"/>
        <w:numPr>
          <w:ilvl w:val="0"/>
          <w:numId w:val="29"/>
        </w:numPr>
        <w:tabs>
          <w:tab w:val="left" w:pos="776"/>
        </w:tabs>
        <w:spacing w:before="1"/>
        <w:ind w:right="1687" w:firstLine="0"/>
      </w:pPr>
      <w:r>
        <w:rPr>
          <w:color w:val="121212"/>
        </w:rPr>
        <w:t>Medio de transporte: hace referencia al vehículo utilizado en cada modo de transporte.</w:t>
      </w:r>
      <w:r>
        <w:rPr>
          <w:color w:val="121212"/>
          <w:spacing w:val="7"/>
        </w:rPr>
        <w:t xml:space="preserve"> </w:t>
      </w:r>
      <w:r>
        <w:rPr>
          <w:color w:val="121212"/>
        </w:rPr>
        <w:t>Son</w:t>
      </w:r>
      <w:r>
        <w:rPr>
          <w:color w:val="121212"/>
          <w:spacing w:val="10"/>
        </w:rPr>
        <w:t xml:space="preserve"> </w:t>
      </w:r>
      <w:r>
        <w:rPr>
          <w:color w:val="121212"/>
        </w:rPr>
        <w:t>medios</w:t>
      </w:r>
      <w:r>
        <w:rPr>
          <w:color w:val="121212"/>
          <w:spacing w:val="9"/>
        </w:rPr>
        <w:t xml:space="preserve"> </w:t>
      </w:r>
      <w:r>
        <w:rPr>
          <w:color w:val="121212"/>
        </w:rPr>
        <w:t>de</w:t>
      </w:r>
      <w:r>
        <w:rPr>
          <w:color w:val="121212"/>
          <w:spacing w:val="10"/>
        </w:rPr>
        <w:t xml:space="preserve"> </w:t>
      </w:r>
      <w:r>
        <w:rPr>
          <w:color w:val="121212"/>
        </w:rPr>
        <w:t>transporte,</w:t>
      </w:r>
      <w:r>
        <w:rPr>
          <w:color w:val="121212"/>
          <w:spacing w:val="10"/>
        </w:rPr>
        <w:t xml:space="preserve"> </w:t>
      </w:r>
      <w:r>
        <w:rPr>
          <w:color w:val="121212"/>
        </w:rPr>
        <w:t>entre</w:t>
      </w:r>
      <w:r>
        <w:rPr>
          <w:color w:val="121212"/>
          <w:spacing w:val="10"/>
        </w:rPr>
        <w:t xml:space="preserve"> </w:t>
      </w:r>
      <w:r>
        <w:rPr>
          <w:color w:val="121212"/>
        </w:rPr>
        <w:t>otros,</w:t>
      </w:r>
      <w:r>
        <w:rPr>
          <w:color w:val="121212"/>
          <w:spacing w:val="10"/>
        </w:rPr>
        <w:t xml:space="preserve"> </w:t>
      </w:r>
      <w:r>
        <w:rPr>
          <w:color w:val="121212"/>
        </w:rPr>
        <w:t>embarcaciones,</w:t>
      </w:r>
      <w:r>
        <w:rPr>
          <w:color w:val="121212"/>
          <w:spacing w:val="9"/>
        </w:rPr>
        <w:t xml:space="preserve"> </w:t>
      </w:r>
      <w:r>
        <w:rPr>
          <w:color w:val="121212"/>
          <w:spacing w:val="-2"/>
        </w:rPr>
        <w:t>aeronaves,</w:t>
      </w:r>
    </w:p>
    <w:p w14:paraId="52BCC2EA" w14:textId="77777777" w:rsidR="00C46380" w:rsidRDefault="00C46380">
      <w:pPr>
        <w:jc w:val="both"/>
        <w:sectPr w:rsidR="00C46380">
          <w:pgSz w:w="12240" w:h="15840"/>
          <w:pgMar w:top="1300" w:right="0" w:bottom="280" w:left="1260" w:header="720" w:footer="720" w:gutter="0"/>
          <w:cols w:space="720"/>
        </w:sectPr>
      </w:pPr>
    </w:p>
    <w:p w14:paraId="52BCC2EB" w14:textId="77777777" w:rsidR="00C46380" w:rsidRDefault="001F5741">
      <w:pPr>
        <w:pStyle w:val="Textoindependiente"/>
        <w:spacing w:before="77"/>
        <w:ind w:left="444"/>
        <w:jc w:val="both"/>
      </w:pPr>
      <w:r>
        <w:rPr>
          <w:color w:val="121212"/>
        </w:rPr>
        <w:lastRenderedPageBreak/>
        <w:t>camiones,</w:t>
      </w:r>
      <w:r>
        <w:rPr>
          <w:color w:val="121212"/>
          <w:spacing w:val="-8"/>
        </w:rPr>
        <w:t xml:space="preserve"> </w:t>
      </w:r>
      <w:r>
        <w:rPr>
          <w:color w:val="121212"/>
        </w:rPr>
        <w:t>automóviles,</w:t>
      </w:r>
      <w:r>
        <w:rPr>
          <w:color w:val="121212"/>
          <w:spacing w:val="-5"/>
        </w:rPr>
        <w:t xml:space="preserve"> </w:t>
      </w:r>
      <w:r>
        <w:rPr>
          <w:color w:val="121212"/>
        </w:rPr>
        <w:t>trenes,</w:t>
      </w:r>
      <w:r>
        <w:rPr>
          <w:color w:val="121212"/>
          <w:spacing w:val="-5"/>
        </w:rPr>
        <w:t xml:space="preserve"> </w:t>
      </w:r>
      <w:r>
        <w:rPr>
          <w:color w:val="121212"/>
        </w:rPr>
        <w:t>cables</w:t>
      </w:r>
      <w:r>
        <w:rPr>
          <w:color w:val="121212"/>
          <w:spacing w:val="-3"/>
        </w:rPr>
        <w:t xml:space="preserve"> </w:t>
      </w:r>
      <w:r>
        <w:rPr>
          <w:color w:val="121212"/>
        </w:rPr>
        <w:t>aéreos</w:t>
      </w:r>
      <w:r>
        <w:rPr>
          <w:color w:val="121212"/>
          <w:spacing w:val="-4"/>
        </w:rPr>
        <w:t xml:space="preserve"> </w:t>
      </w:r>
      <w:r>
        <w:rPr>
          <w:color w:val="121212"/>
        </w:rPr>
        <w:t>y</w:t>
      </w:r>
      <w:r>
        <w:rPr>
          <w:color w:val="121212"/>
          <w:spacing w:val="-17"/>
        </w:rPr>
        <w:t xml:space="preserve"> </w:t>
      </w:r>
      <w:r>
        <w:rPr>
          <w:color w:val="121212"/>
          <w:spacing w:val="-2"/>
        </w:rPr>
        <w:t>bicicletas.</w:t>
      </w:r>
    </w:p>
    <w:p w14:paraId="52BCC2EC" w14:textId="77777777" w:rsidR="00C46380" w:rsidRDefault="00C46380">
      <w:pPr>
        <w:pStyle w:val="Textoindependiente"/>
        <w:spacing w:before="1"/>
      </w:pPr>
    </w:p>
    <w:p w14:paraId="52BCC2ED" w14:textId="77777777" w:rsidR="00C46380" w:rsidRDefault="001F5741">
      <w:pPr>
        <w:pStyle w:val="Prrafodelista"/>
        <w:numPr>
          <w:ilvl w:val="0"/>
          <w:numId w:val="29"/>
        </w:numPr>
        <w:tabs>
          <w:tab w:val="left" w:pos="778"/>
        </w:tabs>
        <w:ind w:right="1692" w:firstLine="0"/>
      </w:pPr>
      <w:r>
        <w:rPr>
          <w:color w:val="121212"/>
        </w:rPr>
        <w:t xml:space="preserve">Nodos de transporte: infraestructura en la cual se desarrollan actividades para el intercambio, transbordo o transferencia entre uno o más medios y/o modos de transporte. En tal sentido son Nodos de Transporte, entre otros, los aeropuertos, puertos, pasos de frontera, plataformas logísticas donde se prestan además servicios asociados o conexos que le aportan un valor agregado al transporte. Los puntos de origen y destino del viaje son también </w:t>
      </w:r>
      <w:r>
        <w:rPr>
          <w:color w:val="121212"/>
          <w:spacing w:val="-2"/>
        </w:rPr>
        <w:t>Nodos.</w:t>
      </w:r>
    </w:p>
    <w:p w14:paraId="52BCC2EE" w14:textId="77777777" w:rsidR="00C46380" w:rsidRDefault="00C46380">
      <w:pPr>
        <w:pStyle w:val="Textoindependiente"/>
        <w:spacing w:before="11"/>
        <w:rPr>
          <w:sz w:val="21"/>
        </w:rPr>
      </w:pPr>
    </w:p>
    <w:p w14:paraId="52BCC2EF" w14:textId="77777777" w:rsidR="00C46380" w:rsidRDefault="001F5741">
      <w:pPr>
        <w:pStyle w:val="Prrafodelista"/>
        <w:numPr>
          <w:ilvl w:val="0"/>
          <w:numId w:val="29"/>
        </w:numPr>
        <w:tabs>
          <w:tab w:val="left" w:pos="786"/>
        </w:tabs>
        <w:ind w:right="1692" w:firstLine="0"/>
      </w:pPr>
      <w:r>
        <w:rPr>
          <w:color w:val="121212"/>
        </w:rPr>
        <w:t>Cadena de transporte: se refiere a la secuencia de modos de transporte y puntos de intercambio o nodos para el movimiento de carga o pasajeros desde su origen hasta su destino, con uno o más transbordos.</w:t>
      </w:r>
    </w:p>
    <w:p w14:paraId="52BCC2F0" w14:textId="77777777" w:rsidR="00C46380" w:rsidRDefault="00C46380">
      <w:pPr>
        <w:pStyle w:val="Textoindependiente"/>
        <w:spacing w:before="11"/>
        <w:rPr>
          <w:sz w:val="24"/>
        </w:rPr>
      </w:pPr>
    </w:p>
    <w:p w14:paraId="52BCC2F1" w14:textId="77777777" w:rsidR="00C46380" w:rsidRDefault="001F5741">
      <w:pPr>
        <w:pStyle w:val="Prrafodelista"/>
        <w:numPr>
          <w:ilvl w:val="0"/>
          <w:numId w:val="29"/>
        </w:numPr>
        <w:tabs>
          <w:tab w:val="left" w:pos="762"/>
        </w:tabs>
        <w:ind w:right="1694" w:firstLine="0"/>
      </w:pPr>
      <w:r>
        <w:rPr>
          <w:color w:val="121212"/>
        </w:rPr>
        <w:t>Corredor logístico: es un sistema integrado que articula de manera continua la infraestructura de transporte con los Nodos de Transporte, con un nivel de servicio adecuado, sirviendo tanto a la producción y al consumo interno como al comercio exterior.</w:t>
      </w:r>
    </w:p>
    <w:p w14:paraId="52BCC2F2" w14:textId="77777777" w:rsidR="00C46380" w:rsidRDefault="00C46380">
      <w:pPr>
        <w:pStyle w:val="Textoindependiente"/>
        <w:spacing w:before="9"/>
      </w:pPr>
    </w:p>
    <w:p w14:paraId="52BCC2F3" w14:textId="77777777" w:rsidR="00C46380" w:rsidRDefault="001F5741">
      <w:pPr>
        <w:pStyle w:val="Prrafodelista"/>
        <w:numPr>
          <w:ilvl w:val="0"/>
          <w:numId w:val="29"/>
        </w:numPr>
        <w:tabs>
          <w:tab w:val="left" w:pos="814"/>
        </w:tabs>
        <w:spacing w:before="1"/>
        <w:ind w:right="1692" w:firstLine="0"/>
      </w:pPr>
      <w:r>
        <w:rPr>
          <w:color w:val="121212"/>
        </w:rPr>
        <w:t>Logística: la logística articula la infraestructura física y los servicios asociados a esta utilizando sistemas de información especializados. Corresponde a la manipulación de bienes y servicios que requieren o producen empresas o consumidores finales, para el transporte, almacenaje, aprovisionamiento y/o distribución de mercancías.</w:t>
      </w:r>
    </w:p>
    <w:p w14:paraId="52BCC2F4" w14:textId="77777777" w:rsidR="00C46380" w:rsidRDefault="00C46380">
      <w:pPr>
        <w:pStyle w:val="Textoindependiente"/>
        <w:spacing w:before="11"/>
        <w:rPr>
          <w:sz w:val="21"/>
        </w:rPr>
      </w:pPr>
    </w:p>
    <w:p w14:paraId="52BCC2F5" w14:textId="77777777" w:rsidR="00C46380" w:rsidRDefault="001F5741">
      <w:pPr>
        <w:pStyle w:val="Prrafodelista"/>
        <w:numPr>
          <w:ilvl w:val="0"/>
          <w:numId w:val="29"/>
        </w:numPr>
        <w:tabs>
          <w:tab w:val="left" w:pos="836"/>
        </w:tabs>
        <w:ind w:right="1692" w:firstLine="0"/>
      </w:pPr>
      <w:r>
        <w:rPr>
          <w:color w:val="121212"/>
        </w:rPr>
        <w:t>Infraestructura Logística Especializada (ILE) o Plataforma logística: son áreas delimitadas donde se realizan, por parte de uno o varios operadores, actividades relativas a la logística, entre otras, el transporte, la manipulación y distribución de mercancías, las funciones básicas técnicas y las actividades de valor agregado para el comercio de mercancías nacional e</w:t>
      </w:r>
      <w:r>
        <w:rPr>
          <w:color w:val="121212"/>
          <w:spacing w:val="-6"/>
        </w:rPr>
        <w:t xml:space="preserve"> </w:t>
      </w:r>
      <w:r>
        <w:rPr>
          <w:color w:val="121212"/>
        </w:rPr>
        <w:t>internacional.</w:t>
      </w:r>
    </w:p>
    <w:p w14:paraId="52BCC2F6" w14:textId="77777777" w:rsidR="00C46380" w:rsidRDefault="00C46380">
      <w:pPr>
        <w:pStyle w:val="Textoindependiente"/>
        <w:spacing w:before="11"/>
        <w:rPr>
          <w:sz w:val="21"/>
        </w:rPr>
      </w:pPr>
    </w:p>
    <w:p w14:paraId="52BCC2F7" w14:textId="77777777" w:rsidR="00C46380" w:rsidRDefault="001F5741">
      <w:pPr>
        <w:pStyle w:val="Textoindependiente"/>
        <w:ind w:left="444" w:right="1691"/>
        <w:jc w:val="both"/>
      </w:pPr>
      <w:r>
        <w:rPr>
          <w:color w:val="121212"/>
        </w:rPr>
        <w:t>Contempla, entre otros, nodos de abastecimiento mayorista, centros de transporte terrestre, áreas logísticas de distribución, zonas de carga terrestre, centros de carga aérea, zonas de actividades logísticas portuarias, puertos secos y zonas logísticas multimodales.</w:t>
      </w:r>
    </w:p>
    <w:p w14:paraId="52BCC2F8" w14:textId="77777777" w:rsidR="00C46380" w:rsidRDefault="00C46380">
      <w:pPr>
        <w:pStyle w:val="Textoindependiente"/>
        <w:rPr>
          <w:sz w:val="23"/>
        </w:rPr>
      </w:pPr>
    </w:p>
    <w:p w14:paraId="52BCC2F9" w14:textId="77777777" w:rsidR="00C46380" w:rsidRDefault="001F5741">
      <w:pPr>
        <w:pStyle w:val="Prrafodelista"/>
        <w:numPr>
          <w:ilvl w:val="0"/>
          <w:numId w:val="29"/>
        </w:numPr>
        <w:tabs>
          <w:tab w:val="left" w:pos="793"/>
        </w:tabs>
        <w:ind w:right="1691" w:firstLine="0"/>
      </w:pPr>
      <w:r>
        <w:rPr>
          <w:color w:val="121212"/>
        </w:rPr>
        <w:t>Transporte Intermodal: es el movimiento de carga y/o pasajeros entre su origen y destino final usando sucesivamente dos o más modos de transporte, bajo múltiples contratos.</w:t>
      </w:r>
    </w:p>
    <w:p w14:paraId="52BCC2FA" w14:textId="77777777" w:rsidR="00C46380" w:rsidRDefault="00C46380">
      <w:pPr>
        <w:pStyle w:val="Textoindependiente"/>
        <w:spacing w:before="11"/>
        <w:rPr>
          <w:sz w:val="21"/>
        </w:rPr>
      </w:pPr>
    </w:p>
    <w:p w14:paraId="52BCC2FB" w14:textId="77777777" w:rsidR="00C46380" w:rsidRDefault="001F5741">
      <w:pPr>
        <w:pStyle w:val="Prrafodelista"/>
        <w:numPr>
          <w:ilvl w:val="0"/>
          <w:numId w:val="29"/>
        </w:numPr>
        <w:tabs>
          <w:tab w:val="left" w:pos="719"/>
        </w:tabs>
        <w:ind w:right="1694" w:firstLine="0"/>
      </w:pPr>
      <w:r>
        <w:rPr>
          <w:color w:val="121212"/>
        </w:rPr>
        <w:t>Transporte Multimodal: es el movimiento de carga y/o pasajeros entre su origen y destino final usando sucesivamente dos o más modos de transporte y bajo un único contrato, documento o proveedor de transporte.</w:t>
      </w:r>
    </w:p>
    <w:p w14:paraId="52BCC2FC" w14:textId="77777777" w:rsidR="00C46380" w:rsidRDefault="00C46380">
      <w:pPr>
        <w:pStyle w:val="Textoindependiente"/>
        <w:spacing w:before="1"/>
      </w:pPr>
    </w:p>
    <w:p w14:paraId="52BCC2FD" w14:textId="77777777" w:rsidR="00C46380" w:rsidRDefault="001F5741">
      <w:pPr>
        <w:pStyle w:val="Prrafodelista"/>
        <w:numPr>
          <w:ilvl w:val="0"/>
          <w:numId w:val="29"/>
        </w:numPr>
        <w:tabs>
          <w:tab w:val="left" w:pos="750"/>
        </w:tabs>
        <w:ind w:right="1688" w:firstLine="0"/>
      </w:pPr>
      <w:r>
        <w:rPr>
          <w:color w:val="121212"/>
        </w:rPr>
        <w:t xml:space="preserve">Unidades de Carga: se refiere a estructuras o soportes de carga que se pueden trasladar entre distintos modos y medios de transporte y dan protección a la carga, tales como contenedores, cajas móviles (swap </w:t>
      </w:r>
      <w:proofErr w:type="spellStart"/>
      <w:r>
        <w:rPr>
          <w:color w:val="121212"/>
        </w:rPr>
        <w:t>bodies</w:t>
      </w:r>
      <w:proofErr w:type="spellEnd"/>
      <w:r>
        <w:rPr>
          <w:color w:val="121212"/>
        </w:rPr>
        <w:t>), semirremolques de carreta, equipos, entre otros.</w:t>
      </w:r>
    </w:p>
    <w:p w14:paraId="52BCC2FE" w14:textId="77777777" w:rsidR="00C46380" w:rsidRDefault="00C46380">
      <w:pPr>
        <w:pStyle w:val="Textoindependiente"/>
      </w:pPr>
    </w:p>
    <w:p w14:paraId="52BCC2FF" w14:textId="77777777" w:rsidR="00C46380" w:rsidRDefault="001F5741">
      <w:pPr>
        <w:pStyle w:val="Prrafodelista"/>
        <w:numPr>
          <w:ilvl w:val="0"/>
          <w:numId w:val="29"/>
        </w:numPr>
        <w:tabs>
          <w:tab w:val="left" w:pos="778"/>
        </w:tabs>
        <w:ind w:right="1693" w:firstLine="0"/>
      </w:pPr>
      <w:r>
        <w:rPr>
          <w:color w:val="121212"/>
        </w:rPr>
        <w:t xml:space="preserve">Vocación de la Carga: se refiere a los atributos de los modos y medios de transporte para la movilización idónea de la carga, considerando su valor, </w:t>
      </w:r>
      <w:proofErr w:type="gramStart"/>
      <w:r>
        <w:rPr>
          <w:color w:val="121212"/>
        </w:rPr>
        <w:t>restricciones,</w:t>
      </w:r>
      <w:r>
        <w:rPr>
          <w:color w:val="121212"/>
          <w:spacing w:val="30"/>
        </w:rPr>
        <w:t xml:space="preserve">  </w:t>
      </w:r>
      <w:r>
        <w:rPr>
          <w:color w:val="121212"/>
        </w:rPr>
        <w:t>características</w:t>
      </w:r>
      <w:proofErr w:type="gramEnd"/>
      <w:r>
        <w:rPr>
          <w:color w:val="121212"/>
          <w:spacing w:val="31"/>
        </w:rPr>
        <w:t xml:space="preserve">  </w:t>
      </w:r>
      <w:r>
        <w:rPr>
          <w:color w:val="121212"/>
        </w:rPr>
        <w:t>físicas,</w:t>
      </w:r>
      <w:r>
        <w:rPr>
          <w:color w:val="121212"/>
          <w:spacing w:val="30"/>
        </w:rPr>
        <w:t xml:space="preserve">  </w:t>
      </w:r>
      <w:r>
        <w:rPr>
          <w:color w:val="121212"/>
        </w:rPr>
        <w:t>exigencias</w:t>
      </w:r>
      <w:r>
        <w:rPr>
          <w:color w:val="121212"/>
          <w:spacing w:val="31"/>
        </w:rPr>
        <w:t xml:space="preserve">  </w:t>
      </w:r>
      <w:r>
        <w:rPr>
          <w:color w:val="121212"/>
        </w:rPr>
        <w:t>ambientales</w:t>
      </w:r>
      <w:r>
        <w:rPr>
          <w:color w:val="121212"/>
          <w:spacing w:val="32"/>
        </w:rPr>
        <w:t xml:space="preserve">  </w:t>
      </w:r>
      <w:r>
        <w:rPr>
          <w:color w:val="121212"/>
        </w:rPr>
        <w:t>y</w:t>
      </w:r>
      <w:r>
        <w:rPr>
          <w:color w:val="121212"/>
          <w:spacing w:val="30"/>
        </w:rPr>
        <w:t xml:space="preserve">  </w:t>
      </w:r>
      <w:r>
        <w:rPr>
          <w:color w:val="121212"/>
          <w:spacing w:val="-2"/>
        </w:rPr>
        <w:t>requisitos</w:t>
      </w:r>
    </w:p>
    <w:p w14:paraId="52BCC300" w14:textId="77777777" w:rsidR="00C46380" w:rsidRDefault="00C46380">
      <w:pPr>
        <w:jc w:val="both"/>
        <w:sectPr w:rsidR="00C46380">
          <w:pgSz w:w="12240" w:h="15840"/>
          <w:pgMar w:top="1300" w:right="0" w:bottom="280" w:left="1260" w:header="720" w:footer="720" w:gutter="0"/>
          <w:cols w:space="720"/>
        </w:sectPr>
      </w:pPr>
    </w:p>
    <w:p w14:paraId="52BCC301" w14:textId="77777777" w:rsidR="00C46380" w:rsidRDefault="001F5741">
      <w:pPr>
        <w:pStyle w:val="Textoindependiente"/>
        <w:spacing w:before="77"/>
        <w:ind w:left="444"/>
      </w:pPr>
      <w:r>
        <w:rPr>
          <w:color w:val="121212"/>
          <w:spacing w:val="-2"/>
        </w:rPr>
        <w:lastRenderedPageBreak/>
        <w:t>legales.</w:t>
      </w:r>
    </w:p>
    <w:p w14:paraId="52BCC302" w14:textId="77777777" w:rsidR="00C46380" w:rsidRDefault="00C46380">
      <w:pPr>
        <w:pStyle w:val="Textoindependiente"/>
        <w:spacing w:before="1"/>
      </w:pPr>
    </w:p>
    <w:p w14:paraId="52BCC303" w14:textId="77777777" w:rsidR="00C46380" w:rsidRDefault="001F5741">
      <w:pPr>
        <w:pStyle w:val="Textoindependiente"/>
        <w:ind w:left="444"/>
      </w:pPr>
      <w:r>
        <w:rPr>
          <w:color w:val="121212"/>
        </w:rPr>
        <w:t>(</w:t>
      </w:r>
      <w:hyperlink r:id="rId1611">
        <w:r>
          <w:rPr>
            <w:color w:val="0000FF"/>
            <w:u w:val="single" w:color="0000FF"/>
          </w:rPr>
          <w:t>Decreto</w:t>
        </w:r>
        <w:r>
          <w:rPr>
            <w:color w:val="0000FF"/>
            <w:spacing w:val="-5"/>
            <w:u w:val="single" w:color="0000FF"/>
          </w:rPr>
          <w:t xml:space="preserve"> </w:t>
        </w:r>
        <w:r>
          <w:rPr>
            <w:color w:val="0000FF"/>
            <w:u w:val="single" w:color="0000FF"/>
          </w:rPr>
          <w:t>736</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C304" w14:textId="77777777" w:rsidR="00C46380" w:rsidRDefault="00C46380">
      <w:pPr>
        <w:pStyle w:val="Textoindependiente"/>
        <w:spacing w:before="6"/>
        <w:rPr>
          <w:sz w:val="14"/>
        </w:rPr>
      </w:pPr>
    </w:p>
    <w:p w14:paraId="52BCC305" w14:textId="77777777" w:rsidR="00C46380" w:rsidRDefault="001F5741">
      <w:pPr>
        <w:spacing w:before="101"/>
        <w:ind w:left="444" w:right="1694"/>
        <w:jc w:val="both"/>
      </w:pPr>
      <w:r>
        <w:rPr>
          <w:b/>
          <w:color w:val="121212"/>
        </w:rPr>
        <w:t>Artículo 2.4.4.3. Lineamientos para la planeación de la infraestructura de transporte</w:t>
      </w:r>
      <w:r>
        <w:rPr>
          <w:color w:val="121212"/>
        </w:rPr>
        <w:t>. En la planeación y desarrollo de los proyectos de infraestructura de transporte y con el objeto de favorecer la multimodalidad e intermodalidad, deben observarse los siguientes lineamientos:</w:t>
      </w:r>
    </w:p>
    <w:p w14:paraId="52BCC306" w14:textId="77777777" w:rsidR="00C46380" w:rsidRDefault="00C46380">
      <w:pPr>
        <w:pStyle w:val="Textoindependiente"/>
        <w:spacing w:before="9"/>
        <w:rPr>
          <w:sz w:val="24"/>
        </w:rPr>
      </w:pPr>
    </w:p>
    <w:p w14:paraId="52BCC307" w14:textId="77777777" w:rsidR="00C46380" w:rsidRDefault="001F5741">
      <w:pPr>
        <w:pStyle w:val="Prrafodelista"/>
        <w:numPr>
          <w:ilvl w:val="0"/>
          <w:numId w:val="28"/>
        </w:numPr>
        <w:tabs>
          <w:tab w:val="left" w:pos="766"/>
        </w:tabs>
        <w:ind w:right="1690" w:firstLine="0"/>
      </w:pPr>
      <w:r>
        <w:rPr>
          <w:color w:val="121212"/>
        </w:rPr>
        <w:t>Conectividad: todo proyecto de infraestructura de transporte debe asegurar su conectividad con la red de transporte existente a cargo de la Nación, los departamentos y/o municipios, directamente o a través de</w:t>
      </w:r>
      <w:r>
        <w:rPr>
          <w:color w:val="121212"/>
          <w:spacing w:val="-6"/>
        </w:rPr>
        <w:t xml:space="preserve"> </w:t>
      </w:r>
      <w:r>
        <w:rPr>
          <w:color w:val="121212"/>
        </w:rPr>
        <w:t>nodos.</w:t>
      </w:r>
    </w:p>
    <w:p w14:paraId="52BCC308" w14:textId="77777777" w:rsidR="00C46380" w:rsidRDefault="00C46380">
      <w:pPr>
        <w:pStyle w:val="Textoindependiente"/>
        <w:spacing w:before="2"/>
      </w:pPr>
    </w:p>
    <w:p w14:paraId="52BCC309" w14:textId="77777777" w:rsidR="00C46380" w:rsidRDefault="001F5741">
      <w:pPr>
        <w:pStyle w:val="Prrafodelista"/>
        <w:numPr>
          <w:ilvl w:val="0"/>
          <w:numId w:val="28"/>
        </w:numPr>
        <w:tabs>
          <w:tab w:val="left" w:pos="838"/>
        </w:tabs>
        <w:ind w:right="1691" w:firstLine="0"/>
      </w:pPr>
      <w:r>
        <w:rPr>
          <w:color w:val="121212"/>
        </w:rPr>
        <w:t>Complementariedad modal: la planeación y desarrollo de programas y proyectos de transporte debe propiciar la complementariedad modal con el fin de potencializar las ventajas de cada modo, aumentar el flujo de bienes y servicios, reducir los costos de distribución física de los productos y facilitar la movilidad y accesibilidad para los pasajeros y la</w:t>
      </w:r>
      <w:r>
        <w:rPr>
          <w:color w:val="121212"/>
          <w:spacing w:val="-10"/>
        </w:rPr>
        <w:t xml:space="preserve"> </w:t>
      </w:r>
      <w:r>
        <w:rPr>
          <w:color w:val="121212"/>
        </w:rPr>
        <w:t>carga.</w:t>
      </w:r>
    </w:p>
    <w:p w14:paraId="52BCC30A" w14:textId="77777777" w:rsidR="00C46380" w:rsidRDefault="00C46380">
      <w:pPr>
        <w:pStyle w:val="Textoindependiente"/>
        <w:spacing w:before="8"/>
      </w:pPr>
    </w:p>
    <w:p w14:paraId="52BCC30B" w14:textId="77777777" w:rsidR="00C46380" w:rsidRDefault="001F5741">
      <w:pPr>
        <w:pStyle w:val="Prrafodelista"/>
        <w:numPr>
          <w:ilvl w:val="0"/>
          <w:numId w:val="28"/>
        </w:numPr>
        <w:tabs>
          <w:tab w:val="left" w:pos="906"/>
        </w:tabs>
        <w:ind w:right="1694" w:firstLine="0"/>
      </w:pPr>
      <w:r>
        <w:rPr>
          <w:color w:val="121212"/>
        </w:rPr>
        <w:t>Complementariedad de Servicios Logísticos: la aplicación de este lineamiento debe conducir a una provisión coordinada y articulada de servicios logísticos, con el fin de contribuir al desarrollo competitivo de los negocios y al reconocimiento de las cadenas productivas a lo largo de corredores</w:t>
      </w:r>
      <w:r>
        <w:rPr>
          <w:color w:val="121212"/>
          <w:spacing w:val="-8"/>
        </w:rPr>
        <w:t xml:space="preserve"> </w:t>
      </w:r>
      <w:r>
        <w:rPr>
          <w:color w:val="121212"/>
        </w:rPr>
        <w:t>logísticos.</w:t>
      </w:r>
    </w:p>
    <w:p w14:paraId="52BCC30C" w14:textId="77777777" w:rsidR="00C46380" w:rsidRDefault="00C46380">
      <w:pPr>
        <w:pStyle w:val="Textoindependiente"/>
        <w:spacing w:before="10"/>
      </w:pPr>
    </w:p>
    <w:p w14:paraId="52BCC30D" w14:textId="77777777" w:rsidR="00C46380" w:rsidRDefault="001F5741">
      <w:pPr>
        <w:pStyle w:val="Prrafodelista"/>
        <w:numPr>
          <w:ilvl w:val="0"/>
          <w:numId w:val="28"/>
        </w:numPr>
        <w:tabs>
          <w:tab w:val="left" w:pos="786"/>
        </w:tabs>
        <w:ind w:right="1689" w:firstLine="0"/>
      </w:pPr>
      <w:r>
        <w:rPr>
          <w:color w:val="121212"/>
        </w:rPr>
        <w:t>Equilibrio: la planeación y el desarrollo de los proyectos de infraestructura de transporte debe orientarse hacia el máximo aprovechamiento de las potencialidades de las diferentes regiones del país en cuanto a recursos naturales, industrialización, tipos de bienes y servicios que cada una produce o requiere, considerando la eficiencia de cada uno de los modos y la vocación de la carga a transportar.</w:t>
      </w:r>
    </w:p>
    <w:p w14:paraId="52BCC30E" w14:textId="77777777" w:rsidR="00C46380" w:rsidRDefault="00C46380">
      <w:pPr>
        <w:pStyle w:val="Textoindependiente"/>
        <w:rPr>
          <w:sz w:val="23"/>
        </w:rPr>
      </w:pPr>
    </w:p>
    <w:p w14:paraId="52BCC30F" w14:textId="77777777" w:rsidR="00C46380" w:rsidRDefault="001F5741">
      <w:pPr>
        <w:pStyle w:val="Prrafodelista"/>
        <w:numPr>
          <w:ilvl w:val="0"/>
          <w:numId w:val="28"/>
        </w:numPr>
        <w:tabs>
          <w:tab w:val="left" w:pos="678"/>
        </w:tabs>
        <w:spacing w:before="1"/>
        <w:ind w:right="1693" w:firstLine="0"/>
      </w:pPr>
      <w:r>
        <w:rPr>
          <w:color w:val="121212"/>
        </w:rPr>
        <w:t>Redundancia: en la planeación de todo proyecto de infraestructura de transporte y en la medida de lo posible, se propenderá por el establecimiento de varias alternativas de transporte, monomodales o multimodales, de tal forma que en caso de una eventualidad el sistema de transporte continúe prestando el servicio de manera eficiente. Igualmente el desarrollo de este lineamiento se encamina a promover la libre competencia.</w:t>
      </w:r>
    </w:p>
    <w:p w14:paraId="52BCC310" w14:textId="77777777" w:rsidR="00C46380" w:rsidRDefault="00C46380">
      <w:pPr>
        <w:pStyle w:val="Textoindependiente"/>
      </w:pPr>
    </w:p>
    <w:p w14:paraId="52BCC311" w14:textId="77777777" w:rsidR="00C46380" w:rsidRDefault="001F5741">
      <w:pPr>
        <w:pStyle w:val="Prrafodelista"/>
        <w:numPr>
          <w:ilvl w:val="0"/>
          <w:numId w:val="28"/>
        </w:numPr>
        <w:tabs>
          <w:tab w:val="left" w:pos="735"/>
        </w:tabs>
        <w:ind w:right="1690" w:firstLine="0"/>
      </w:pPr>
      <w:r>
        <w:rPr>
          <w:color w:val="121212"/>
        </w:rPr>
        <w:t>Sostenibilidad: Atendiendo a criterios de costo - beneficio, la planeación y desarrollo de todo proyecto de infraestructura de transporte debe propender por: (i) el incremento de la eficiencia y la competitividad en los procesos productivos; (ii) el mejoramiento de la calidad de vida de la población a través del crecimiento económico; (iii) el uso racional de los recursos naturales; (iv)</w:t>
      </w:r>
      <w:r>
        <w:rPr>
          <w:color w:val="121212"/>
          <w:spacing w:val="40"/>
        </w:rPr>
        <w:t xml:space="preserve"> </w:t>
      </w:r>
      <w:r>
        <w:rPr>
          <w:color w:val="121212"/>
        </w:rPr>
        <w:t>la reducción de externalidades negativas, (v) la conservación del patrimonio ecológico, y (vi) la implementación de mecanismos para contrarrestar los impactos de los fenómenos naturales.</w:t>
      </w:r>
    </w:p>
    <w:p w14:paraId="52BCC312" w14:textId="77777777" w:rsidR="00C46380" w:rsidRDefault="00C46380">
      <w:pPr>
        <w:pStyle w:val="Textoindependiente"/>
        <w:spacing w:before="11"/>
        <w:rPr>
          <w:sz w:val="21"/>
        </w:rPr>
      </w:pPr>
    </w:p>
    <w:p w14:paraId="52BCC313" w14:textId="77777777" w:rsidR="00C46380" w:rsidRDefault="001F5741">
      <w:pPr>
        <w:pStyle w:val="Prrafodelista"/>
        <w:numPr>
          <w:ilvl w:val="0"/>
          <w:numId w:val="28"/>
        </w:numPr>
        <w:tabs>
          <w:tab w:val="left" w:pos="802"/>
        </w:tabs>
        <w:ind w:right="1694" w:firstLine="0"/>
      </w:pPr>
      <w:r>
        <w:rPr>
          <w:color w:val="121212"/>
        </w:rPr>
        <w:t>Visión Estratégica: la planeación de la infraestructura de transporte debe desarrollarse</w:t>
      </w:r>
      <w:r>
        <w:rPr>
          <w:color w:val="121212"/>
          <w:spacing w:val="-2"/>
        </w:rPr>
        <w:t xml:space="preserve"> </w:t>
      </w:r>
      <w:r>
        <w:rPr>
          <w:color w:val="121212"/>
        </w:rPr>
        <w:t>considerando</w:t>
      </w:r>
      <w:r>
        <w:rPr>
          <w:color w:val="121212"/>
          <w:spacing w:val="-3"/>
        </w:rPr>
        <w:t xml:space="preserve"> </w:t>
      </w:r>
      <w:r>
        <w:rPr>
          <w:color w:val="121212"/>
        </w:rPr>
        <w:t>horizontes</w:t>
      </w:r>
      <w:r>
        <w:rPr>
          <w:color w:val="121212"/>
          <w:spacing w:val="-2"/>
        </w:rPr>
        <w:t xml:space="preserve"> </w:t>
      </w:r>
      <w:r>
        <w:rPr>
          <w:color w:val="121212"/>
        </w:rPr>
        <w:t>de</w:t>
      </w:r>
      <w:r>
        <w:rPr>
          <w:color w:val="121212"/>
          <w:spacing w:val="-2"/>
        </w:rPr>
        <w:t xml:space="preserve"> </w:t>
      </w:r>
      <w:r>
        <w:rPr>
          <w:color w:val="121212"/>
        </w:rPr>
        <w:t>mediano</w:t>
      </w:r>
      <w:r>
        <w:rPr>
          <w:color w:val="121212"/>
          <w:spacing w:val="-3"/>
        </w:rPr>
        <w:t xml:space="preserve"> </w:t>
      </w:r>
      <w:r>
        <w:rPr>
          <w:color w:val="121212"/>
        </w:rPr>
        <w:t>y</w:t>
      </w:r>
      <w:r>
        <w:rPr>
          <w:color w:val="121212"/>
          <w:spacing w:val="-1"/>
        </w:rPr>
        <w:t xml:space="preserve"> </w:t>
      </w:r>
      <w:r>
        <w:rPr>
          <w:color w:val="121212"/>
        </w:rPr>
        <w:t>largo</w:t>
      </w:r>
      <w:r>
        <w:rPr>
          <w:color w:val="121212"/>
          <w:spacing w:val="-3"/>
        </w:rPr>
        <w:t xml:space="preserve"> </w:t>
      </w:r>
      <w:r>
        <w:rPr>
          <w:color w:val="121212"/>
        </w:rPr>
        <w:t>plazo,</w:t>
      </w:r>
      <w:r>
        <w:rPr>
          <w:color w:val="121212"/>
          <w:spacing w:val="-1"/>
        </w:rPr>
        <w:t xml:space="preserve"> </w:t>
      </w:r>
      <w:r>
        <w:rPr>
          <w:color w:val="121212"/>
        </w:rPr>
        <w:t>acorde</w:t>
      </w:r>
      <w:r>
        <w:rPr>
          <w:color w:val="121212"/>
          <w:spacing w:val="-2"/>
        </w:rPr>
        <w:t xml:space="preserve"> </w:t>
      </w:r>
      <w:r>
        <w:rPr>
          <w:color w:val="121212"/>
        </w:rPr>
        <w:t>con</w:t>
      </w:r>
      <w:r>
        <w:rPr>
          <w:color w:val="121212"/>
          <w:spacing w:val="-3"/>
        </w:rPr>
        <w:t xml:space="preserve"> </w:t>
      </w:r>
      <w:r>
        <w:rPr>
          <w:color w:val="121212"/>
        </w:rPr>
        <w:t>los Planes de Desarrollo y otras herramientas de planificación de los Gobiernos Nacional y locales que permitan complementar los proyectos a</w:t>
      </w:r>
      <w:r>
        <w:rPr>
          <w:color w:val="121212"/>
          <w:spacing w:val="-6"/>
        </w:rPr>
        <w:t xml:space="preserve"> </w:t>
      </w:r>
      <w:r>
        <w:rPr>
          <w:color w:val="121212"/>
        </w:rPr>
        <w:t>futuro.</w:t>
      </w:r>
    </w:p>
    <w:p w14:paraId="52BCC314" w14:textId="77777777" w:rsidR="00C46380" w:rsidRDefault="00C46380">
      <w:pPr>
        <w:jc w:val="both"/>
        <w:sectPr w:rsidR="00C46380">
          <w:pgSz w:w="12240" w:h="15840"/>
          <w:pgMar w:top="1300" w:right="0" w:bottom="280" w:left="1260" w:header="720" w:footer="720" w:gutter="0"/>
          <w:cols w:space="720"/>
        </w:sectPr>
      </w:pPr>
    </w:p>
    <w:p w14:paraId="52BCC315" w14:textId="77777777" w:rsidR="00C46380" w:rsidRDefault="001F5741">
      <w:pPr>
        <w:pStyle w:val="Prrafodelista"/>
        <w:numPr>
          <w:ilvl w:val="0"/>
          <w:numId w:val="28"/>
        </w:numPr>
        <w:tabs>
          <w:tab w:val="left" w:pos="778"/>
        </w:tabs>
        <w:spacing w:before="77"/>
        <w:ind w:right="1695" w:firstLine="0"/>
      </w:pPr>
      <w:r>
        <w:rPr>
          <w:color w:val="121212"/>
        </w:rPr>
        <w:lastRenderedPageBreak/>
        <w:t>Vocación: los proyectos de infraestructura de transporte deben planearse y desarrollarse de acuerdo con los volúmenes y la vocación de la carga o de los flujos a movilizar.</w:t>
      </w:r>
    </w:p>
    <w:p w14:paraId="52BCC316" w14:textId="77777777" w:rsidR="00C46380" w:rsidRDefault="00C46380">
      <w:pPr>
        <w:pStyle w:val="Textoindependiente"/>
        <w:spacing w:before="10"/>
        <w:rPr>
          <w:sz w:val="24"/>
        </w:rPr>
      </w:pPr>
    </w:p>
    <w:p w14:paraId="52BCC317" w14:textId="77777777" w:rsidR="00C46380" w:rsidRDefault="001F5741">
      <w:pPr>
        <w:pStyle w:val="Prrafodelista"/>
        <w:numPr>
          <w:ilvl w:val="0"/>
          <w:numId w:val="28"/>
        </w:numPr>
        <w:tabs>
          <w:tab w:val="left" w:pos="687"/>
        </w:tabs>
        <w:spacing w:before="1"/>
        <w:ind w:right="1692" w:firstLine="0"/>
      </w:pPr>
      <w:r>
        <w:rPr>
          <w:color w:val="121212"/>
        </w:rPr>
        <w:t>Articulación: en la planeación y desarrollo de proyectos de infraestructura de transporte intermodal o multimodal debe propiciarse el diálogo constructivo entre los distintos niveles de gobierno, de tal manera que se posibilite el desarrollo de proyectos más integrales y competitivos a todo</w:t>
      </w:r>
      <w:r>
        <w:rPr>
          <w:color w:val="121212"/>
          <w:spacing w:val="-12"/>
        </w:rPr>
        <w:t xml:space="preserve"> </w:t>
      </w:r>
      <w:r>
        <w:rPr>
          <w:color w:val="121212"/>
        </w:rPr>
        <w:t>nivel.</w:t>
      </w:r>
    </w:p>
    <w:p w14:paraId="52BCC318" w14:textId="77777777" w:rsidR="00C46380" w:rsidRDefault="00C46380">
      <w:pPr>
        <w:pStyle w:val="Textoindependiente"/>
        <w:spacing w:before="9"/>
      </w:pPr>
    </w:p>
    <w:p w14:paraId="52BCC319" w14:textId="77777777" w:rsidR="00C46380" w:rsidRDefault="001F5741">
      <w:pPr>
        <w:pStyle w:val="Textoindependiente"/>
        <w:ind w:left="444" w:right="1690"/>
        <w:jc w:val="both"/>
      </w:pPr>
      <w:r>
        <w:rPr>
          <w:b/>
          <w:color w:val="121212"/>
        </w:rPr>
        <w:t xml:space="preserve">Parágrafo. </w:t>
      </w:r>
      <w:r>
        <w:rPr>
          <w:color w:val="121212"/>
        </w:rPr>
        <w:t>Quienes tengan a su cargo la planeación de proyectos de infraestructura de transporte a los cuales se refiere este Título, tienen la obligación</w:t>
      </w:r>
      <w:r>
        <w:rPr>
          <w:color w:val="121212"/>
          <w:spacing w:val="-3"/>
        </w:rPr>
        <w:t xml:space="preserve"> </w:t>
      </w:r>
      <w:r>
        <w:rPr>
          <w:color w:val="121212"/>
        </w:rPr>
        <w:t>de</w:t>
      </w:r>
      <w:r>
        <w:rPr>
          <w:color w:val="121212"/>
          <w:spacing w:val="-2"/>
        </w:rPr>
        <w:t xml:space="preserve"> </w:t>
      </w:r>
      <w:r>
        <w:rPr>
          <w:color w:val="121212"/>
        </w:rPr>
        <w:t>identificar</w:t>
      </w:r>
      <w:r>
        <w:rPr>
          <w:color w:val="121212"/>
          <w:spacing w:val="-3"/>
        </w:rPr>
        <w:t xml:space="preserve"> </w:t>
      </w:r>
      <w:r>
        <w:rPr>
          <w:color w:val="121212"/>
        </w:rPr>
        <w:t>explícitamente</w:t>
      </w:r>
      <w:r>
        <w:rPr>
          <w:color w:val="121212"/>
          <w:spacing w:val="-2"/>
        </w:rPr>
        <w:t xml:space="preserve"> </w:t>
      </w:r>
      <w:r>
        <w:rPr>
          <w:color w:val="121212"/>
        </w:rPr>
        <w:t>en</w:t>
      </w:r>
      <w:r>
        <w:rPr>
          <w:color w:val="121212"/>
          <w:spacing w:val="-3"/>
        </w:rPr>
        <w:t xml:space="preserve"> </w:t>
      </w:r>
      <w:r>
        <w:rPr>
          <w:color w:val="121212"/>
        </w:rPr>
        <w:t>la</w:t>
      </w:r>
      <w:r>
        <w:rPr>
          <w:color w:val="121212"/>
          <w:spacing w:val="-4"/>
        </w:rPr>
        <w:t xml:space="preserve"> </w:t>
      </w:r>
      <w:r>
        <w:rPr>
          <w:color w:val="121212"/>
        </w:rPr>
        <w:t>formulación</w:t>
      </w:r>
      <w:r>
        <w:rPr>
          <w:color w:val="121212"/>
          <w:spacing w:val="-3"/>
        </w:rPr>
        <w:t xml:space="preserve"> </w:t>
      </w:r>
      <w:r>
        <w:rPr>
          <w:color w:val="121212"/>
        </w:rPr>
        <w:t>del</w:t>
      </w:r>
      <w:r>
        <w:rPr>
          <w:color w:val="121212"/>
          <w:spacing w:val="-5"/>
        </w:rPr>
        <w:t xml:space="preserve"> </w:t>
      </w:r>
      <w:r>
        <w:rPr>
          <w:color w:val="121212"/>
        </w:rPr>
        <w:t>proyecto,</w:t>
      </w:r>
      <w:r>
        <w:rPr>
          <w:color w:val="121212"/>
          <w:spacing w:val="-4"/>
        </w:rPr>
        <w:t xml:space="preserve"> </w:t>
      </w:r>
      <w:r>
        <w:rPr>
          <w:color w:val="121212"/>
        </w:rPr>
        <w:t>la</w:t>
      </w:r>
      <w:r>
        <w:rPr>
          <w:color w:val="121212"/>
          <w:spacing w:val="-3"/>
        </w:rPr>
        <w:t xml:space="preserve"> </w:t>
      </w:r>
      <w:r>
        <w:rPr>
          <w:color w:val="121212"/>
        </w:rPr>
        <w:t>forma como se da cumplimiento a los lineamientos señalados en el presente artículo.</w:t>
      </w:r>
    </w:p>
    <w:p w14:paraId="52BCC31A" w14:textId="77777777" w:rsidR="00C46380" w:rsidRDefault="00C46380">
      <w:pPr>
        <w:pStyle w:val="Textoindependiente"/>
        <w:spacing w:before="10"/>
      </w:pPr>
    </w:p>
    <w:p w14:paraId="52BCC31B" w14:textId="77777777" w:rsidR="00C46380" w:rsidRDefault="001F5741">
      <w:pPr>
        <w:pStyle w:val="Textoindependiente"/>
        <w:ind w:left="444"/>
        <w:jc w:val="both"/>
      </w:pPr>
      <w:r>
        <w:rPr>
          <w:color w:val="121212"/>
        </w:rPr>
        <w:t>(</w:t>
      </w:r>
      <w:hyperlink r:id="rId1612">
        <w:r>
          <w:rPr>
            <w:color w:val="0000FF"/>
            <w:u w:val="single" w:color="0000FF"/>
          </w:rPr>
          <w:t>Decreto</w:t>
        </w:r>
        <w:r>
          <w:rPr>
            <w:color w:val="0000FF"/>
            <w:spacing w:val="-5"/>
            <w:u w:val="single" w:color="0000FF"/>
          </w:rPr>
          <w:t xml:space="preserve"> </w:t>
        </w:r>
        <w:r>
          <w:rPr>
            <w:color w:val="0000FF"/>
            <w:u w:val="single" w:color="0000FF"/>
          </w:rPr>
          <w:t>736</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C31C" w14:textId="77777777" w:rsidR="00C46380" w:rsidRDefault="00C46380">
      <w:pPr>
        <w:pStyle w:val="Textoindependiente"/>
      </w:pPr>
    </w:p>
    <w:p w14:paraId="52BCC31D" w14:textId="77777777" w:rsidR="00C46380" w:rsidRDefault="001F5741">
      <w:pPr>
        <w:pStyle w:val="Textoindependiente"/>
        <w:spacing w:before="1"/>
        <w:ind w:left="444" w:right="1687"/>
        <w:jc w:val="both"/>
      </w:pPr>
      <w:r>
        <w:rPr>
          <w:b/>
          <w:color w:val="121212"/>
        </w:rPr>
        <w:t>Artículo 2.4.4.4. Mecanismos de seguimiento</w:t>
      </w:r>
      <w:r>
        <w:rPr>
          <w:color w:val="121212"/>
        </w:rPr>
        <w:t>. El Ministerio de Transporte</w:t>
      </w:r>
      <w:r>
        <w:rPr>
          <w:color w:val="121212"/>
          <w:spacing w:val="40"/>
        </w:rPr>
        <w:t xml:space="preserve"> </w:t>
      </w:r>
      <w:r>
        <w:rPr>
          <w:color w:val="121212"/>
        </w:rPr>
        <w:t>o la autoridad que este designe, debe diseñar e implementar mecanismos que permitan verificar el cumplimiento de los lineamientos establecidos en este Título, así como realizar el seguimiento a aquellos que lo</w:t>
      </w:r>
      <w:r>
        <w:rPr>
          <w:color w:val="121212"/>
          <w:spacing w:val="-8"/>
        </w:rPr>
        <w:t xml:space="preserve"> </w:t>
      </w:r>
      <w:r>
        <w:rPr>
          <w:color w:val="121212"/>
        </w:rPr>
        <w:t>requieran.</w:t>
      </w:r>
    </w:p>
    <w:p w14:paraId="52BCC31E" w14:textId="77777777" w:rsidR="00C46380" w:rsidRDefault="00C46380">
      <w:pPr>
        <w:pStyle w:val="Textoindependiente"/>
        <w:spacing w:before="12"/>
        <w:rPr>
          <w:sz w:val="21"/>
        </w:rPr>
      </w:pPr>
    </w:p>
    <w:p w14:paraId="52BCC31F" w14:textId="77777777" w:rsidR="00C46380" w:rsidRDefault="001F5741">
      <w:pPr>
        <w:pStyle w:val="Textoindependiente"/>
        <w:ind w:left="444"/>
        <w:jc w:val="both"/>
      </w:pPr>
      <w:r>
        <w:rPr>
          <w:color w:val="121212"/>
        </w:rPr>
        <w:t>(</w:t>
      </w:r>
      <w:hyperlink r:id="rId1613">
        <w:r>
          <w:rPr>
            <w:color w:val="0000FF"/>
            <w:u w:val="single" w:color="0000FF"/>
          </w:rPr>
          <w:t>Decreto</w:t>
        </w:r>
        <w:r>
          <w:rPr>
            <w:color w:val="0000FF"/>
            <w:spacing w:val="-5"/>
            <w:u w:val="single" w:color="0000FF"/>
          </w:rPr>
          <w:t xml:space="preserve"> </w:t>
        </w:r>
        <w:r>
          <w:rPr>
            <w:color w:val="0000FF"/>
            <w:u w:val="single" w:color="0000FF"/>
          </w:rPr>
          <w:t>736</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C320" w14:textId="77777777" w:rsidR="00C46380" w:rsidRDefault="00C46380">
      <w:pPr>
        <w:pStyle w:val="Textoindependiente"/>
        <w:spacing w:before="10"/>
        <w:rPr>
          <w:sz w:val="21"/>
        </w:rPr>
      </w:pPr>
    </w:p>
    <w:p w14:paraId="52BCC321" w14:textId="77777777" w:rsidR="00C46380" w:rsidRDefault="001F5741">
      <w:pPr>
        <w:pStyle w:val="Ttulo1"/>
      </w:pPr>
      <w:r>
        <w:rPr>
          <w:color w:val="121212"/>
        </w:rPr>
        <w:t>CAPÍTULO</w:t>
      </w:r>
      <w:r>
        <w:rPr>
          <w:color w:val="121212"/>
          <w:spacing w:val="-7"/>
        </w:rPr>
        <w:t xml:space="preserve"> </w:t>
      </w:r>
      <w:r>
        <w:rPr>
          <w:color w:val="121212"/>
          <w:spacing w:val="-10"/>
        </w:rPr>
        <w:t>1</w:t>
      </w:r>
    </w:p>
    <w:p w14:paraId="52BCC322" w14:textId="77777777" w:rsidR="00C46380" w:rsidRDefault="00C46380">
      <w:pPr>
        <w:pStyle w:val="Textoindependiente"/>
        <w:rPr>
          <w:b/>
        </w:rPr>
      </w:pPr>
    </w:p>
    <w:p w14:paraId="52BCC323" w14:textId="77777777" w:rsidR="00C46380" w:rsidRDefault="001F5741">
      <w:pPr>
        <w:pStyle w:val="Ttulo2"/>
        <w:ind w:right="1696"/>
      </w:pPr>
      <w:r>
        <w:rPr>
          <w:color w:val="121212"/>
        </w:rPr>
        <w:t>Registro</w:t>
      </w:r>
      <w:r>
        <w:rPr>
          <w:color w:val="121212"/>
          <w:spacing w:val="-7"/>
        </w:rPr>
        <w:t xml:space="preserve"> </w:t>
      </w:r>
      <w:r>
        <w:rPr>
          <w:color w:val="121212"/>
        </w:rPr>
        <w:t>de</w:t>
      </w:r>
      <w:r>
        <w:rPr>
          <w:color w:val="121212"/>
          <w:spacing w:val="-7"/>
        </w:rPr>
        <w:t xml:space="preserve"> </w:t>
      </w:r>
      <w:r>
        <w:rPr>
          <w:color w:val="121212"/>
        </w:rPr>
        <w:t>operadores</w:t>
      </w:r>
      <w:r>
        <w:rPr>
          <w:color w:val="121212"/>
          <w:spacing w:val="-6"/>
        </w:rPr>
        <w:t xml:space="preserve"> </w:t>
      </w:r>
      <w:r>
        <w:rPr>
          <w:color w:val="121212"/>
        </w:rPr>
        <w:t>de</w:t>
      </w:r>
      <w:r>
        <w:rPr>
          <w:color w:val="121212"/>
          <w:spacing w:val="-7"/>
        </w:rPr>
        <w:t xml:space="preserve"> </w:t>
      </w:r>
      <w:r>
        <w:rPr>
          <w:color w:val="121212"/>
        </w:rPr>
        <w:t>transporte</w:t>
      </w:r>
      <w:r>
        <w:rPr>
          <w:color w:val="121212"/>
          <w:spacing w:val="-8"/>
        </w:rPr>
        <w:t xml:space="preserve"> </w:t>
      </w:r>
      <w:r>
        <w:rPr>
          <w:color w:val="121212"/>
          <w:spacing w:val="-2"/>
        </w:rPr>
        <w:t>multimodal</w:t>
      </w:r>
    </w:p>
    <w:p w14:paraId="52BCC324" w14:textId="77777777" w:rsidR="00C46380" w:rsidRDefault="00C46380">
      <w:pPr>
        <w:pStyle w:val="Textoindependiente"/>
        <w:spacing w:before="1"/>
        <w:rPr>
          <w:b/>
        </w:rPr>
      </w:pPr>
    </w:p>
    <w:p w14:paraId="52BCC325" w14:textId="77777777" w:rsidR="00C46380" w:rsidRDefault="001F5741">
      <w:pPr>
        <w:ind w:left="444" w:right="1689"/>
        <w:jc w:val="both"/>
      </w:pPr>
      <w:r>
        <w:rPr>
          <w:b/>
          <w:color w:val="121212"/>
        </w:rPr>
        <w:t>Artículo</w:t>
      </w:r>
      <w:r>
        <w:rPr>
          <w:b/>
          <w:color w:val="121212"/>
          <w:spacing w:val="40"/>
        </w:rPr>
        <w:t xml:space="preserve"> </w:t>
      </w:r>
      <w:r>
        <w:rPr>
          <w:b/>
          <w:color w:val="121212"/>
        </w:rPr>
        <w:t>2.4.4.1.1.</w:t>
      </w:r>
      <w:r>
        <w:rPr>
          <w:b/>
          <w:color w:val="121212"/>
          <w:spacing w:val="40"/>
        </w:rPr>
        <w:t xml:space="preserve"> </w:t>
      </w:r>
      <w:r>
        <w:rPr>
          <w:b/>
          <w:color w:val="121212"/>
        </w:rPr>
        <w:t>Registro</w:t>
      </w:r>
      <w:r>
        <w:rPr>
          <w:b/>
          <w:color w:val="121212"/>
          <w:spacing w:val="40"/>
        </w:rPr>
        <w:t xml:space="preserve"> </w:t>
      </w:r>
      <w:r>
        <w:rPr>
          <w:b/>
          <w:color w:val="121212"/>
        </w:rPr>
        <w:t>de</w:t>
      </w:r>
      <w:r>
        <w:rPr>
          <w:b/>
          <w:color w:val="121212"/>
          <w:spacing w:val="80"/>
          <w:w w:val="150"/>
        </w:rPr>
        <w:t xml:space="preserve"> </w:t>
      </w:r>
      <w:r>
        <w:rPr>
          <w:b/>
          <w:color w:val="121212"/>
        </w:rPr>
        <w:t>Operadores</w:t>
      </w:r>
      <w:r>
        <w:rPr>
          <w:b/>
          <w:color w:val="121212"/>
          <w:spacing w:val="80"/>
          <w:w w:val="150"/>
        </w:rPr>
        <w:t xml:space="preserve"> </w:t>
      </w:r>
      <w:r>
        <w:rPr>
          <w:b/>
          <w:color w:val="121212"/>
        </w:rPr>
        <w:t>de</w:t>
      </w:r>
      <w:r>
        <w:rPr>
          <w:b/>
          <w:color w:val="121212"/>
          <w:spacing w:val="80"/>
          <w:w w:val="150"/>
        </w:rPr>
        <w:t xml:space="preserve"> </w:t>
      </w:r>
      <w:r>
        <w:rPr>
          <w:b/>
          <w:color w:val="121212"/>
        </w:rPr>
        <w:t xml:space="preserve">Transporte Multimodal. </w:t>
      </w:r>
      <w:r>
        <w:rPr>
          <w:color w:val="121212"/>
        </w:rPr>
        <w:t>Se establece el Registro de Operadores de Transporte</w:t>
      </w:r>
      <w:r>
        <w:rPr>
          <w:color w:val="121212"/>
          <w:spacing w:val="40"/>
        </w:rPr>
        <w:t xml:space="preserve"> </w:t>
      </w:r>
      <w:r>
        <w:rPr>
          <w:color w:val="121212"/>
        </w:rPr>
        <w:t>Multimodal. El Organismo Nacional competente para llevar el Registro de Operadores de Transporte Multimodal es el Ministerio de</w:t>
      </w:r>
      <w:r>
        <w:rPr>
          <w:color w:val="121212"/>
          <w:spacing w:val="-3"/>
        </w:rPr>
        <w:t xml:space="preserve"> </w:t>
      </w:r>
      <w:r>
        <w:rPr>
          <w:color w:val="121212"/>
        </w:rPr>
        <w:t>Transporte.</w:t>
      </w:r>
    </w:p>
    <w:p w14:paraId="52BCC326" w14:textId="77777777" w:rsidR="00C46380" w:rsidRDefault="00C46380">
      <w:pPr>
        <w:pStyle w:val="Textoindependiente"/>
      </w:pPr>
    </w:p>
    <w:p w14:paraId="52BCC327" w14:textId="77777777" w:rsidR="00C46380" w:rsidRDefault="001F5741">
      <w:pPr>
        <w:pStyle w:val="Textoindependiente"/>
        <w:ind w:left="444" w:right="1698"/>
        <w:jc w:val="both"/>
      </w:pPr>
      <w:r>
        <w:rPr>
          <w:color w:val="121212"/>
        </w:rPr>
        <w:t>El Registro de Operadores de Transporte Multimodal tendrá aplicación tanto para las operaciones de transporte multimodal que se desarrollen en el ámbito nacional, como para aquellas que se desarrollen en el ámbito internacional.</w:t>
      </w:r>
    </w:p>
    <w:p w14:paraId="52BCC328" w14:textId="77777777" w:rsidR="00C46380" w:rsidRDefault="00C46380">
      <w:pPr>
        <w:pStyle w:val="Textoindependiente"/>
        <w:spacing w:before="10"/>
      </w:pPr>
    </w:p>
    <w:p w14:paraId="52BCC329" w14:textId="77777777" w:rsidR="00C46380" w:rsidRDefault="001F5741">
      <w:pPr>
        <w:pStyle w:val="Textoindependiente"/>
        <w:spacing w:before="1"/>
        <w:ind w:left="444"/>
        <w:jc w:val="both"/>
      </w:pPr>
      <w:r>
        <w:rPr>
          <w:color w:val="121212"/>
        </w:rPr>
        <w:t>Para</w:t>
      </w:r>
      <w:r>
        <w:rPr>
          <w:color w:val="121212"/>
          <w:spacing w:val="-7"/>
        </w:rPr>
        <w:t xml:space="preserve"> </w:t>
      </w:r>
      <w:r>
        <w:rPr>
          <w:color w:val="121212"/>
        </w:rPr>
        <w:t>este</w:t>
      </w:r>
      <w:r>
        <w:rPr>
          <w:color w:val="121212"/>
          <w:spacing w:val="-3"/>
        </w:rPr>
        <w:t xml:space="preserve"> </w:t>
      </w:r>
      <w:r>
        <w:rPr>
          <w:color w:val="121212"/>
        </w:rPr>
        <w:t>efecto,</w:t>
      </w:r>
      <w:r>
        <w:rPr>
          <w:color w:val="121212"/>
          <w:spacing w:val="-5"/>
        </w:rPr>
        <w:t xml:space="preserve"> </w:t>
      </w:r>
      <w:r>
        <w:rPr>
          <w:color w:val="121212"/>
        </w:rPr>
        <w:t>se</w:t>
      </w:r>
      <w:r>
        <w:rPr>
          <w:color w:val="121212"/>
          <w:spacing w:val="-3"/>
        </w:rPr>
        <w:t xml:space="preserve"> </w:t>
      </w:r>
      <w:r>
        <w:rPr>
          <w:color w:val="121212"/>
        </w:rPr>
        <w:t>tendrán</w:t>
      </w:r>
      <w:r>
        <w:rPr>
          <w:color w:val="121212"/>
          <w:spacing w:val="-5"/>
        </w:rPr>
        <w:t xml:space="preserve"> </w:t>
      </w:r>
      <w:r>
        <w:rPr>
          <w:color w:val="121212"/>
        </w:rPr>
        <w:t>en</w:t>
      </w:r>
      <w:r>
        <w:rPr>
          <w:color w:val="121212"/>
          <w:spacing w:val="-4"/>
        </w:rPr>
        <w:t xml:space="preserve"> </w:t>
      </w:r>
      <w:r>
        <w:rPr>
          <w:color w:val="121212"/>
        </w:rPr>
        <w:t>cuenta</w:t>
      </w:r>
      <w:r>
        <w:rPr>
          <w:color w:val="121212"/>
          <w:spacing w:val="-5"/>
        </w:rPr>
        <w:t xml:space="preserve"> </w:t>
      </w:r>
      <w:r>
        <w:rPr>
          <w:color w:val="121212"/>
        </w:rPr>
        <w:t>las</w:t>
      </w:r>
      <w:r>
        <w:rPr>
          <w:color w:val="121212"/>
          <w:spacing w:val="-2"/>
        </w:rPr>
        <w:t xml:space="preserve"> </w:t>
      </w:r>
      <w:r>
        <w:rPr>
          <w:color w:val="121212"/>
        </w:rPr>
        <w:t>siguientes</w:t>
      </w:r>
      <w:r>
        <w:rPr>
          <w:color w:val="121212"/>
          <w:spacing w:val="-2"/>
        </w:rPr>
        <w:t xml:space="preserve"> definiciones:</w:t>
      </w:r>
    </w:p>
    <w:p w14:paraId="52BCC32A" w14:textId="77777777" w:rsidR="00C46380" w:rsidRDefault="00C46380">
      <w:pPr>
        <w:pStyle w:val="Textoindependiente"/>
      </w:pPr>
    </w:p>
    <w:p w14:paraId="52BCC32B" w14:textId="77777777" w:rsidR="00C46380" w:rsidRDefault="001F5741">
      <w:pPr>
        <w:pStyle w:val="Prrafodelista"/>
        <w:numPr>
          <w:ilvl w:val="0"/>
          <w:numId w:val="27"/>
        </w:numPr>
        <w:tabs>
          <w:tab w:val="left" w:pos="805"/>
        </w:tabs>
        <w:ind w:right="1693" w:firstLine="0"/>
      </w:pPr>
      <w:r>
        <w:rPr>
          <w:color w:val="121212"/>
        </w:rPr>
        <w:t>Transporte Multimodal Nacional: es el porte de mercancías por dos (2) modos diferentes de transporte por lo menos, en virtud de un único contrato</w:t>
      </w:r>
      <w:r>
        <w:rPr>
          <w:color w:val="121212"/>
          <w:spacing w:val="40"/>
        </w:rPr>
        <w:t xml:space="preserve"> </w:t>
      </w:r>
      <w:r>
        <w:rPr>
          <w:color w:val="121212"/>
        </w:rPr>
        <w:t>de Transporte Multimodal, desde un lugar en que el Operador de Transporte Multimodal toma las mercancías bajo su custodia hasta otro lugar designado para su entrega, ubicados ambos dentro del territorio nacional</w:t>
      </w:r>
      <w:r>
        <w:rPr>
          <w:color w:val="121212"/>
          <w:spacing w:val="-7"/>
        </w:rPr>
        <w:t xml:space="preserve"> </w:t>
      </w:r>
      <w:r>
        <w:rPr>
          <w:color w:val="121212"/>
        </w:rPr>
        <w:t>colombiano.</w:t>
      </w:r>
    </w:p>
    <w:p w14:paraId="52BCC32C" w14:textId="77777777" w:rsidR="00C46380" w:rsidRDefault="00C46380">
      <w:pPr>
        <w:pStyle w:val="Textoindependiente"/>
        <w:spacing w:before="2"/>
      </w:pPr>
    </w:p>
    <w:p w14:paraId="52BCC32D" w14:textId="77777777" w:rsidR="00C46380" w:rsidRDefault="001F5741">
      <w:pPr>
        <w:pStyle w:val="Prrafodelista"/>
        <w:numPr>
          <w:ilvl w:val="0"/>
          <w:numId w:val="27"/>
        </w:numPr>
        <w:tabs>
          <w:tab w:val="left" w:pos="764"/>
        </w:tabs>
        <w:ind w:right="1689" w:firstLine="0"/>
      </w:pPr>
      <w:r>
        <w:rPr>
          <w:color w:val="121212"/>
        </w:rPr>
        <w:t>Transporte Multimodal Internacional: es aquel que se encuentra dentro del ámbito de aplicación de las Decisiones 331 expedida en 1993 y 393 expedida en 1996 de la Comisión del Acuerdo de Cartagena y las normas que las modifiquen, sustituyan, complementen o reglamenten.</w:t>
      </w:r>
    </w:p>
    <w:p w14:paraId="52BCC32E" w14:textId="77777777" w:rsidR="00C46380" w:rsidRDefault="00C46380">
      <w:pPr>
        <w:pStyle w:val="Textoindependiente"/>
      </w:pPr>
    </w:p>
    <w:p w14:paraId="52BCC32F" w14:textId="77777777" w:rsidR="00C46380" w:rsidRDefault="001F5741">
      <w:pPr>
        <w:pStyle w:val="Textoindependiente"/>
        <w:ind w:left="444"/>
        <w:jc w:val="both"/>
      </w:pPr>
      <w:r>
        <w:rPr>
          <w:color w:val="121212"/>
        </w:rPr>
        <w:t>(</w:t>
      </w:r>
      <w:hyperlink r:id="rId1614">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w:t>
      </w:r>
    </w:p>
    <w:p w14:paraId="52BCC330" w14:textId="77777777" w:rsidR="00C46380" w:rsidRDefault="00C46380">
      <w:pPr>
        <w:pStyle w:val="Textoindependiente"/>
        <w:spacing w:before="3"/>
        <w:rPr>
          <w:sz w:val="19"/>
        </w:rPr>
      </w:pPr>
    </w:p>
    <w:p w14:paraId="52BCC331" w14:textId="77777777" w:rsidR="00C46380" w:rsidRDefault="001F5741">
      <w:pPr>
        <w:spacing w:before="101"/>
        <w:ind w:left="444"/>
      </w:pPr>
      <w:r>
        <w:rPr>
          <w:b/>
          <w:color w:val="121212"/>
        </w:rPr>
        <w:t>Artículo</w:t>
      </w:r>
      <w:r>
        <w:rPr>
          <w:b/>
          <w:color w:val="121212"/>
          <w:spacing w:val="19"/>
        </w:rPr>
        <w:t xml:space="preserve"> </w:t>
      </w:r>
      <w:r>
        <w:rPr>
          <w:b/>
          <w:color w:val="121212"/>
        </w:rPr>
        <w:t>2.4.4.1.2.</w:t>
      </w:r>
      <w:r>
        <w:rPr>
          <w:b/>
          <w:color w:val="121212"/>
          <w:spacing w:val="18"/>
        </w:rPr>
        <w:t xml:space="preserve"> </w:t>
      </w:r>
      <w:r>
        <w:rPr>
          <w:b/>
          <w:color w:val="121212"/>
        </w:rPr>
        <w:t>Inscripción</w:t>
      </w:r>
      <w:r>
        <w:rPr>
          <w:b/>
          <w:color w:val="121212"/>
          <w:spacing w:val="20"/>
        </w:rPr>
        <w:t xml:space="preserve"> </w:t>
      </w:r>
      <w:r>
        <w:rPr>
          <w:b/>
          <w:color w:val="121212"/>
        </w:rPr>
        <w:t>en</w:t>
      </w:r>
      <w:r>
        <w:rPr>
          <w:b/>
          <w:color w:val="121212"/>
          <w:spacing w:val="20"/>
        </w:rPr>
        <w:t xml:space="preserve"> </w:t>
      </w:r>
      <w:r>
        <w:rPr>
          <w:b/>
          <w:color w:val="121212"/>
        </w:rPr>
        <w:t>el</w:t>
      </w:r>
      <w:r>
        <w:rPr>
          <w:b/>
          <w:color w:val="121212"/>
          <w:spacing w:val="19"/>
        </w:rPr>
        <w:t xml:space="preserve"> </w:t>
      </w:r>
      <w:r>
        <w:rPr>
          <w:b/>
          <w:color w:val="121212"/>
        </w:rPr>
        <w:t>registro.</w:t>
      </w:r>
      <w:r>
        <w:rPr>
          <w:b/>
          <w:color w:val="121212"/>
          <w:spacing w:val="21"/>
        </w:rPr>
        <w:t xml:space="preserve"> </w:t>
      </w:r>
      <w:r>
        <w:rPr>
          <w:color w:val="121212"/>
        </w:rPr>
        <w:t>Para</w:t>
      </w:r>
      <w:r>
        <w:rPr>
          <w:color w:val="121212"/>
          <w:spacing w:val="18"/>
        </w:rPr>
        <w:t xml:space="preserve"> </w:t>
      </w:r>
      <w:r>
        <w:rPr>
          <w:color w:val="121212"/>
        </w:rPr>
        <w:t>ejercer</w:t>
      </w:r>
      <w:r>
        <w:rPr>
          <w:color w:val="121212"/>
          <w:spacing w:val="16"/>
        </w:rPr>
        <w:t xml:space="preserve"> </w:t>
      </w:r>
      <w:r>
        <w:rPr>
          <w:color w:val="121212"/>
        </w:rPr>
        <w:t>la</w:t>
      </w:r>
      <w:r>
        <w:rPr>
          <w:color w:val="121212"/>
          <w:spacing w:val="18"/>
        </w:rPr>
        <w:t xml:space="preserve"> </w:t>
      </w:r>
      <w:r>
        <w:rPr>
          <w:color w:val="121212"/>
        </w:rPr>
        <w:t>actividad</w:t>
      </w:r>
      <w:r>
        <w:rPr>
          <w:color w:val="121212"/>
          <w:spacing w:val="19"/>
        </w:rPr>
        <w:t xml:space="preserve"> </w:t>
      </w:r>
      <w:r>
        <w:rPr>
          <w:color w:val="121212"/>
          <w:spacing w:val="-5"/>
        </w:rPr>
        <w:t>de</w:t>
      </w:r>
    </w:p>
    <w:p w14:paraId="52BCC332" w14:textId="77777777" w:rsidR="00C46380" w:rsidRDefault="00C46380">
      <w:pPr>
        <w:sectPr w:rsidR="00C46380">
          <w:pgSz w:w="12240" w:h="15840"/>
          <w:pgMar w:top="1300" w:right="0" w:bottom="280" w:left="1260" w:header="720" w:footer="720" w:gutter="0"/>
          <w:cols w:space="720"/>
        </w:sectPr>
      </w:pPr>
    </w:p>
    <w:p w14:paraId="52BCC333" w14:textId="77777777" w:rsidR="00C46380" w:rsidRDefault="001F5741">
      <w:pPr>
        <w:pStyle w:val="Textoindependiente"/>
        <w:spacing w:before="77"/>
        <w:ind w:left="444" w:right="1693"/>
        <w:jc w:val="both"/>
      </w:pPr>
      <w:r>
        <w:rPr>
          <w:color w:val="121212"/>
        </w:rPr>
        <w:lastRenderedPageBreak/>
        <w:t>operador de Transporte Multimodal Nacional o Internacional, las personas naturales o jurídicas interesadas deben estar inscritas en el registro respectivo a cargo del Ministerio de Transporte.</w:t>
      </w:r>
    </w:p>
    <w:p w14:paraId="52BCC334" w14:textId="77777777" w:rsidR="00C46380" w:rsidRDefault="00C46380">
      <w:pPr>
        <w:pStyle w:val="Textoindependiente"/>
        <w:spacing w:before="11"/>
      </w:pPr>
    </w:p>
    <w:p w14:paraId="52BCC335" w14:textId="77777777" w:rsidR="00C46380" w:rsidRDefault="001F5741">
      <w:pPr>
        <w:pStyle w:val="Textoindependiente"/>
        <w:ind w:left="444"/>
        <w:jc w:val="both"/>
      </w:pPr>
      <w:r>
        <w:rPr>
          <w:color w:val="121212"/>
        </w:rPr>
        <w:t>(</w:t>
      </w:r>
      <w:hyperlink r:id="rId1615">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2°).</w:t>
      </w:r>
    </w:p>
    <w:p w14:paraId="52BCC336" w14:textId="77777777" w:rsidR="00C46380" w:rsidRDefault="00C46380">
      <w:pPr>
        <w:pStyle w:val="Textoindependiente"/>
      </w:pPr>
    </w:p>
    <w:p w14:paraId="52BCC337" w14:textId="77777777" w:rsidR="00C46380" w:rsidRDefault="001F5741">
      <w:pPr>
        <w:pStyle w:val="Textoindependiente"/>
        <w:ind w:left="444" w:right="1690"/>
        <w:jc w:val="both"/>
      </w:pPr>
      <w:r>
        <w:rPr>
          <w:b/>
          <w:color w:val="121212"/>
        </w:rPr>
        <w:t>Artículo 2.4.4.1.3. Requisitos</w:t>
      </w:r>
      <w:r>
        <w:rPr>
          <w:b/>
          <w:color w:val="121212"/>
          <w:spacing w:val="80"/>
        </w:rPr>
        <w:t xml:space="preserve"> </w:t>
      </w:r>
      <w:r>
        <w:rPr>
          <w:b/>
          <w:color w:val="121212"/>
        </w:rPr>
        <w:t>generales</w:t>
      </w:r>
      <w:r>
        <w:rPr>
          <w:b/>
          <w:color w:val="121212"/>
          <w:spacing w:val="80"/>
        </w:rPr>
        <w:t xml:space="preserve"> </w:t>
      </w:r>
      <w:r>
        <w:rPr>
          <w:b/>
          <w:color w:val="121212"/>
        </w:rPr>
        <w:t>de</w:t>
      </w:r>
      <w:r>
        <w:rPr>
          <w:b/>
          <w:color w:val="121212"/>
          <w:spacing w:val="80"/>
        </w:rPr>
        <w:t xml:space="preserve"> </w:t>
      </w:r>
      <w:r>
        <w:rPr>
          <w:b/>
          <w:color w:val="121212"/>
        </w:rPr>
        <w:t>inscripción</w:t>
      </w:r>
      <w:r>
        <w:rPr>
          <w:b/>
          <w:color w:val="121212"/>
          <w:spacing w:val="80"/>
        </w:rPr>
        <w:t xml:space="preserve"> </w:t>
      </w:r>
      <w:r>
        <w:rPr>
          <w:b/>
          <w:color w:val="121212"/>
        </w:rPr>
        <w:t>en</w:t>
      </w:r>
      <w:r>
        <w:rPr>
          <w:b/>
          <w:color w:val="121212"/>
          <w:spacing w:val="80"/>
        </w:rPr>
        <w:t xml:space="preserve"> </w:t>
      </w:r>
      <w:r>
        <w:rPr>
          <w:b/>
          <w:color w:val="121212"/>
        </w:rPr>
        <w:t>el</w:t>
      </w:r>
      <w:r>
        <w:rPr>
          <w:b/>
          <w:color w:val="121212"/>
          <w:spacing w:val="40"/>
        </w:rPr>
        <w:t xml:space="preserve"> </w:t>
      </w:r>
      <w:r>
        <w:rPr>
          <w:b/>
          <w:color w:val="121212"/>
        </w:rPr>
        <w:t xml:space="preserve">registro. </w:t>
      </w:r>
      <w:r>
        <w:rPr>
          <w:color w:val="121212"/>
        </w:rPr>
        <w:t>Sin perjuicio de lo establecido en los artículos 2.4.4.1.4 y 2.4.4.1.5 del presente Decreto, para ser inscrito en el Registro de Operadores de Transporte Multimodal, el interesado deberá presentar una solicitud ante el Ministerio de Transporte, acreditando el cumplimiento de los siguientes requisitos,</w:t>
      </w:r>
      <w:r>
        <w:rPr>
          <w:color w:val="121212"/>
          <w:spacing w:val="-1"/>
        </w:rPr>
        <w:t xml:space="preserve"> </w:t>
      </w:r>
      <w:r>
        <w:rPr>
          <w:color w:val="121212"/>
        </w:rPr>
        <w:t>de conformidad con lo dispuesto en</w:t>
      </w:r>
      <w:r>
        <w:rPr>
          <w:color w:val="121212"/>
          <w:spacing w:val="-2"/>
        </w:rPr>
        <w:t xml:space="preserve"> </w:t>
      </w:r>
      <w:r>
        <w:rPr>
          <w:color w:val="121212"/>
        </w:rPr>
        <w:t>el</w:t>
      </w:r>
      <w:r>
        <w:rPr>
          <w:color w:val="121212"/>
          <w:spacing w:val="-1"/>
        </w:rPr>
        <w:t xml:space="preserve"> </w:t>
      </w:r>
      <w:r>
        <w:rPr>
          <w:color w:val="121212"/>
        </w:rPr>
        <w:t>artículo 11</w:t>
      </w:r>
      <w:r>
        <w:rPr>
          <w:color w:val="121212"/>
          <w:spacing w:val="-1"/>
        </w:rPr>
        <w:t xml:space="preserve"> </w:t>
      </w:r>
      <w:r>
        <w:rPr>
          <w:color w:val="121212"/>
        </w:rPr>
        <w:t xml:space="preserve">de la Decisión 393 de 1996 de la Comisión del Acuerdo de Cartagena, para los numerales 1 a 6 </w:t>
      </w:r>
      <w:r>
        <w:rPr>
          <w:color w:val="121212"/>
          <w:spacing w:val="-2"/>
        </w:rPr>
        <w:t>siguientes:</w:t>
      </w:r>
    </w:p>
    <w:p w14:paraId="52BCC338" w14:textId="77777777" w:rsidR="00C46380" w:rsidRDefault="00C46380">
      <w:pPr>
        <w:pStyle w:val="Textoindependiente"/>
        <w:spacing w:before="11"/>
        <w:rPr>
          <w:sz w:val="21"/>
        </w:rPr>
      </w:pPr>
    </w:p>
    <w:p w14:paraId="52BCC339" w14:textId="77777777" w:rsidR="00C46380" w:rsidRDefault="001F5741">
      <w:pPr>
        <w:pStyle w:val="Prrafodelista"/>
        <w:numPr>
          <w:ilvl w:val="0"/>
          <w:numId w:val="26"/>
        </w:numPr>
        <w:tabs>
          <w:tab w:val="left" w:pos="740"/>
        </w:tabs>
      </w:pPr>
      <w:r>
        <w:rPr>
          <w:color w:val="121212"/>
        </w:rPr>
        <w:t>Poseer</w:t>
      </w:r>
      <w:r>
        <w:rPr>
          <w:color w:val="121212"/>
          <w:spacing w:val="-7"/>
        </w:rPr>
        <w:t xml:space="preserve"> </w:t>
      </w:r>
      <w:r>
        <w:rPr>
          <w:color w:val="121212"/>
        </w:rPr>
        <w:t>capacidad</w:t>
      </w:r>
      <w:r>
        <w:rPr>
          <w:color w:val="121212"/>
          <w:spacing w:val="-2"/>
        </w:rPr>
        <w:t xml:space="preserve"> </w:t>
      </w:r>
      <w:r>
        <w:rPr>
          <w:color w:val="121212"/>
        </w:rPr>
        <w:t>legal,</w:t>
      </w:r>
      <w:r>
        <w:rPr>
          <w:color w:val="121212"/>
          <w:spacing w:val="-5"/>
        </w:rPr>
        <w:t xml:space="preserve"> </w:t>
      </w:r>
      <w:r>
        <w:rPr>
          <w:color w:val="121212"/>
        </w:rPr>
        <w:t>lo</w:t>
      </w:r>
      <w:r>
        <w:rPr>
          <w:color w:val="121212"/>
          <w:spacing w:val="-3"/>
        </w:rPr>
        <w:t xml:space="preserve"> </w:t>
      </w:r>
      <w:r>
        <w:rPr>
          <w:color w:val="121212"/>
        </w:rPr>
        <w:t>cual</w:t>
      </w:r>
      <w:r>
        <w:rPr>
          <w:color w:val="121212"/>
          <w:spacing w:val="-8"/>
        </w:rPr>
        <w:t xml:space="preserve"> </w:t>
      </w:r>
      <w:r>
        <w:rPr>
          <w:color w:val="121212"/>
        </w:rPr>
        <w:t>se</w:t>
      </w:r>
      <w:r>
        <w:rPr>
          <w:color w:val="121212"/>
          <w:spacing w:val="-3"/>
        </w:rPr>
        <w:t xml:space="preserve"> </w:t>
      </w:r>
      <w:r>
        <w:rPr>
          <w:color w:val="121212"/>
        </w:rPr>
        <w:t>acreditará</w:t>
      </w:r>
      <w:r>
        <w:rPr>
          <w:color w:val="121212"/>
          <w:spacing w:val="-3"/>
        </w:rPr>
        <w:t xml:space="preserve"> </w:t>
      </w:r>
      <w:r>
        <w:rPr>
          <w:color w:val="121212"/>
        </w:rPr>
        <w:t>de</w:t>
      </w:r>
      <w:r>
        <w:rPr>
          <w:color w:val="121212"/>
          <w:spacing w:val="-3"/>
        </w:rPr>
        <w:t xml:space="preserve"> </w:t>
      </w:r>
      <w:r>
        <w:rPr>
          <w:color w:val="121212"/>
        </w:rPr>
        <w:t>la</w:t>
      </w:r>
      <w:r>
        <w:rPr>
          <w:color w:val="121212"/>
          <w:spacing w:val="-3"/>
        </w:rPr>
        <w:t xml:space="preserve"> </w:t>
      </w:r>
      <w:r>
        <w:rPr>
          <w:color w:val="121212"/>
        </w:rPr>
        <w:t>siguiente</w:t>
      </w:r>
      <w:r>
        <w:rPr>
          <w:color w:val="121212"/>
          <w:spacing w:val="-14"/>
        </w:rPr>
        <w:t xml:space="preserve"> </w:t>
      </w:r>
      <w:r>
        <w:rPr>
          <w:color w:val="121212"/>
          <w:spacing w:val="-2"/>
        </w:rPr>
        <w:t>manera:</w:t>
      </w:r>
    </w:p>
    <w:p w14:paraId="52BCC33A" w14:textId="77777777" w:rsidR="00C46380" w:rsidRDefault="00C46380">
      <w:pPr>
        <w:pStyle w:val="Textoindependiente"/>
        <w:spacing w:before="1"/>
      </w:pPr>
    </w:p>
    <w:p w14:paraId="52BCC33B" w14:textId="77777777" w:rsidR="00C46380" w:rsidRDefault="001F5741">
      <w:pPr>
        <w:pStyle w:val="Prrafodelista"/>
        <w:numPr>
          <w:ilvl w:val="0"/>
          <w:numId w:val="25"/>
        </w:numPr>
        <w:tabs>
          <w:tab w:val="left" w:pos="860"/>
        </w:tabs>
        <w:ind w:right="1693" w:firstLine="0"/>
      </w:pPr>
      <w:r>
        <w:rPr>
          <w:color w:val="121212"/>
        </w:rPr>
        <w:t>En el caso de las personas naturales, mediante la presentación del certificado de inscripción como comerciante en el Registro Mercantil respectivo y fotocopia de su documento de identidad.</w:t>
      </w:r>
    </w:p>
    <w:p w14:paraId="52BCC33C" w14:textId="77777777" w:rsidR="00C46380" w:rsidRDefault="00C46380">
      <w:pPr>
        <w:pStyle w:val="Textoindependiente"/>
        <w:spacing w:before="10"/>
      </w:pPr>
    </w:p>
    <w:p w14:paraId="52BCC33D" w14:textId="77777777" w:rsidR="00C46380" w:rsidRDefault="001F5741">
      <w:pPr>
        <w:pStyle w:val="Prrafodelista"/>
        <w:numPr>
          <w:ilvl w:val="0"/>
          <w:numId w:val="25"/>
        </w:numPr>
        <w:tabs>
          <w:tab w:val="left" w:pos="858"/>
        </w:tabs>
        <w:ind w:right="1688" w:firstLine="0"/>
      </w:pPr>
      <w:r>
        <w:rPr>
          <w:color w:val="121212"/>
        </w:rPr>
        <w:t>En el caso de las personas jurídicas, estar legalmente constituida o establecida en Colombia, lo cual se acreditará mediante la presentación del certificado de existencia y representación legal expedido por la Cámara de Comercio respectiva, el cual no deberán tener más de sesenta (60) días de haber sido expedido al momento de la presentación de la correspondiente solicitud de inscripción.</w:t>
      </w:r>
    </w:p>
    <w:p w14:paraId="52BCC33E" w14:textId="77777777" w:rsidR="00C46380" w:rsidRDefault="00C46380">
      <w:pPr>
        <w:pStyle w:val="Textoindependiente"/>
        <w:spacing w:before="1"/>
      </w:pPr>
    </w:p>
    <w:p w14:paraId="52BCC33F" w14:textId="77777777" w:rsidR="00C46380" w:rsidRDefault="001F5741">
      <w:pPr>
        <w:pStyle w:val="Prrafodelista"/>
        <w:numPr>
          <w:ilvl w:val="0"/>
          <w:numId w:val="26"/>
        </w:numPr>
        <w:tabs>
          <w:tab w:val="left" w:pos="870"/>
        </w:tabs>
        <w:ind w:left="444" w:right="1691" w:firstLine="0"/>
      </w:pPr>
      <w:r>
        <w:rPr>
          <w:color w:val="121212"/>
        </w:rPr>
        <w:t>Estar domiciliado en Colombia, lo cual se demostrará mediante la presentación del certificado de inscripción como comerciante en el Registro Mercantil respectivo en el caso de las personas naturales, y certificado de existencia y representación legal expedido por la Cámara de Comercio respectiva en el caso de las personas jurídicas.</w:t>
      </w:r>
    </w:p>
    <w:p w14:paraId="52BCC340" w14:textId="77777777" w:rsidR="00C46380" w:rsidRDefault="00C46380">
      <w:pPr>
        <w:pStyle w:val="Textoindependiente"/>
        <w:spacing w:before="11"/>
        <w:rPr>
          <w:sz w:val="21"/>
        </w:rPr>
      </w:pPr>
    </w:p>
    <w:p w14:paraId="52BCC341" w14:textId="77777777" w:rsidR="00C46380" w:rsidRDefault="001F5741">
      <w:pPr>
        <w:pStyle w:val="Prrafodelista"/>
        <w:numPr>
          <w:ilvl w:val="0"/>
          <w:numId w:val="26"/>
        </w:numPr>
        <w:tabs>
          <w:tab w:val="left" w:pos="745"/>
        </w:tabs>
        <w:ind w:left="444" w:right="1698" w:firstLine="0"/>
      </w:pPr>
      <w:r>
        <w:rPr>
          <w:color w:val="121212"/>
        </w:rPr>
        <w:t>Contar</w:t>
      </w:r>
      <w:r>
        <w:rPr>
          <w:color w:val="121212"/>
          <w:spacing w:val="-1"/>
        </w:rPr>
        <w:t xml:space="preserve"> </w:t>
      </w:r>
      <w:r>
        <w:rPr>
          <w:color w:val="121212"/>
        </w:rPr>
        <w:t>con</w:t>
      </w:r>
      <w:r>
        <w:rPr>
          <w:color w:val="121212"/>
          <w:spacing w:val="-1"/>
        </w:rPr>
        <w:t xml:space="preserve"> </w:t>
      </w:r>
      <w:r>
        <w:rPr>
          <w:color w:val="121212"/>
        </w:rPr>
        <w:t>representación legal</w:t>
      </w:r>
      <w:r>
        <w:rPr>
          <w:color w:val="121212"/>
          <w:spacing w:val="-3"/>
        </w:rPr>
        <w:t xml:space="preserve"> </w:t>
      </w:r>
      <w:r>
        <w:rPr>
          <w:color w:val="121212"/>
        </w:rPr>
        <w:t>suficiente en Colombia, lo cual se acreditará de la siguiente manera:</w:t>
      </w:r>
    </w:p>
    <w:p w14:paraId="52BCC342" w14:textId="77777777" w:rsidR="00C46380" w:rsidRDefault="00C46380">
      <w:pPr>
        <w:pStyle w:val="Textoindependiente"/>
      </w:pPr>
    </w:p>
    <w:p w14:paraId="52BCC343" w14:textId="77777777" w:rsidR="00C46380" w:rsidRDefault="001F5741">
      <w:pPr>
        <w:pStyle w:val="Prrafodelista"/>
        <w:numPr>
          <w:ilvl w:val="0"/>
          <w:numId w:val="24"/>
        </w:numPr>
        <w:tabs>
          <w:tab w:val="left" w:pos="762"/>
        </w:tabs>
        <w:ind w:right="1691" w:firstLine="0"/>
      </w:pPr>
      <w:r>
        <w:rPr>
          <w:color w:val="121212"/>
        </w:rPr>
        <w:t>En el caso de las personas naturales y jurídicas de nacionalidad colombiana, bastará con la presentación del certificado de inscripción como comerciante en el Registro Mercantil y del certificado de existencia y representación legal expedido por la Cámara de Comercio, respectivamente.</w:t>
      </w:r>
    </w:p>
    <w:p w14:paraId="52BCC344" w14:textId="77777777" w:rsidR="00C46380" w:rsidRDefault="00C46380">
      <w:pPr>
        <w:pStyle w:val="Textoindependiente"/>
      </w:pPr>
    </w:p>
    <w:p w14:paraId="52BCC345" w14:textId="77777777" w:rsidR="00C46380" w:rsidRDefault="001F5741">
      <w:pPr>
        <w:pStyle w:val="Prrafodelista"/>
        <w:numPr>
          <w:ilvl w:val="0"/>
          <w:numId w:val="24"/>
        </w:numPr>
        <w:tabs>
          <w:tab w:val="left" w:pos="778"/>
        </w:tabs>
        <w:ind w:right="1693" w:firstLine="0"/>
      </w:pPr>
      <w:r>
        <w:rPr>
          <w:color w:val="121212"/>
        </w:rPr>
        <w:t>En el caso de las personas naturales de nacionalidad de otro país miembro de la Comunidad Andina de Naciones, deberán demostrar la designación de un apoderado</w:t>
      </w:r>
      <w:r>
        <w:rPr>
          <w:color w:val="121212"/>
          <w:spacing w:val="-3"/>
        </w:rPr>
        <w:t xml:space="preserve"> </w:t>
      </w:r>
      <w:r>
        <w:rPr>
          <w:color w:val="121212"/>
        </w:rPr>
        <w:t>en</w:t>
      </w:r>
      <w:r>
        <w:rPr>
          <w:color w:val="121212"/>
          <w:spacing w:val="-5"/>
        </w:rPr>
        <w:t xml:space="preserve"> </w:t>
      </w:r>
      <w:r>
        <w:rPr>
          <w:color w:val="121212"/>
        </w:rPr>
        <w:t>forma</w:t>
      </w:r>
      <w:r>
        <w:rPr>
          <w:color w:val="121212"/>
          <w:spacing w:val="-2"/>
        </w:rPr>
        <w:t xml:space="preserve"> </w:t>
      </w:r>
      <w:r>
        <w:rPr>
          <w:color w:val="121212"/>
        </w:rPr>
        <w:t>legal</w:t>
      </w:r>
      <w:r>
        <w:rPr>
          <w:color w:val="121212"/>
          <w:spacing w:val="-7"/>
        </w:rPr>
        <w:t xml:space="preserve"> </w:t>
      </w:r>
      <w:r>
        <w:rPr>
          <w:color w:val="121212"/>
        </w:rPr>
        <w:t>en</w:t>
      </w:r>
      <w:r>
        <w:rPr>
          <w:color w:val="121212"/>
          <w:spacing w:val="-2"/>
        </w:rPr>
        <w:t xml:space="preserve"> </w:t>
      </w:r>
      <w:r>
        <w:rPr>
          <w:color w:val="121212"/>
        </w:rPr>
        <w:t>Colombia,</w:t>
      </w:r>
      <w:r>
        <w:rPr>
          <w:color w:val="121212"/>
          <w:spacing w:val="-5"/>
        </w:rPr>
        <w:t xml:space="preserve"> </w:t>
      </w:r>
      <w:r>
        <w:rPr>
          <w:color w:val="121212"/>
        </w:rPr>
        <w:t>de</w:t>
      </w:r>
      <w:r>
        <w:rPr>
          <w:color w:val="121212"/>
          <w:spacing w:val="-1"/>
        </w:rPr>
        <w:t xml:space="preserve"> </w:t>
      </w:r>
      <w:r>
        <w:rPr>
          <w:color w:val="121212"/>
        </w:rPr>
        <w:t>conformidad</w:t>
      </w:r>
      <w:r>
        <w:rPr>
          <w:color w:val="121212"/>
          <w:spacing w:val="-5"/>
        </w:rPr>
        <w:t xml:space="preserve"> </w:t>
      </w:r>
      <w:r>
        <w:rPr>
          <w:color w:val="121212"/>
        </w:rPr>
        <w:t>con</w:t>
      </w:r>
      <w:r>
        <w:rPr>
          <w:color w:val="121212"/>
          <w:spacing w:val="-2"/>
        </w:rPr>
        <w:t xml:space="preserve"> </w:t>
      </w:r>
      <w:r>
        <w:rPr>
          <w:color w:val="121212"/>
        </w:rPr>
        <w:t>lo</w:t>
      </w:r>
      <w:r>
        <w:rPr>
          <w:color w:val="121212"/>
          <w:spacing w:val="-1"/>
        </w:rPr>
        <w:t xml:space="preserve"> </w:t>
      </w:r>
      <w:r>
        <w:rPr>
          <w:color w:val="121212"/>
        </w:rPr>
        <w:t>establecido</w:t>
      </w:r>
      <w:r>
        <w:rPr>
          <w:color w:val="121212"/>
          <w:spacing w:val="-3"/>
        </w:rPr>
        <w:t xml:space="preserve"> </w:t>
      </w:r>
      <w:r>
        <w:rPr>
          <w:color w:val="121212"/>
        </w:rPr>
        <w:t>en</w:t>
      </w:r>
      <w:r>
        <w:rPr>
          <w:color w:val="121212"/>
          <w:spacing w:val="-5"/>
        </w:rPr>
        <w:t xml:space="preserve"> </w:t>
      </w:r>
      <w:r>
        <w:rPr>
          <w:color w:val="121212"/>
        </w:rPr>
        <w:t>el artículo 477 del Código de Comercio.</w:t>
      </w:r>
    </w:p>
    <w:p w14:paraId="52BCC346" w14:textId="77777777" w:rsidR="00C46380" w:rsidRDefault="00C46380">
      <w:pPr>
        <w:pStyle w:val="Textoindependiente"/>
        <w:spacing w:before="9"/>
        <w:rPr>
          <w:sz w:val="24"/>
        </w:rPr>
      </w:pPr>
    </w:p>
    <w:p w14:paraId="52BCC347" w14:textId="77777777" w:rsidR="00C46380" w:rsidRDefault="001F5741">
      <w:pPr>
        <w:pStyle w:val="Prrafodelista"/>
        <w:numPr>
          <w:ilvl w:val="0"/>
          <w:numId w:val="24"/>
        </w:numPr>
        <w:tabs>
          <w:tab w:val="left" w:pos="778"/>
        </w:tabs>
        <w:spacing w:before="1"/>
        <w:ind w:right="1689" w:firstLine="0"/>
      </w:pPr>
      <w:r>
        <w:rPr>
          <w:color w:val="121212"/>
        </w:rPr>
        <w:t>En el caso de las personas jurídicas constituidas conforme a las leyes de</w:t>
      </w:r>
      <w:r>
        <w:rPr>
          <w:color w:val="121212"/>
          <w:spacing w:val="40"/>
        </w:rPr>
        <w:t xml:space="preserve"> </w:t>
      </w:r>
      <w:r>
        <w:rPr>
          <w:color w:val="121212"/>
        </w:rPr>
        <w:t>otro país miembro de la Comunidad Andina de Naciones, deberán establecer una sucursal en el territorio colombiano, de conformidad con lo establecido en los artículos 471 y siguientes del Código de Comercio.</w:t>
      </w:r>
    </w:p>
    <w:p w14:paraId="52BCC348" w14:textId="77777777" w:rsidR="00C46380" w:rsidRDefault="00C46380">
      <w:pPr>
        <w:jc w:val="both"/>
        <w:sectPr w:rsidR="00C46380">
          <w:pgSz w:w="12240" w:h="15840"/>
          <w:pgMar w:top="1300" w:right="0" w:bottom="280" w:left="1260" w:header="720" w:footer="720" w:gutter="0"/>
          <w:cols w:space="720"/>
        </w:sectPr>
      </w:pPr>
    </w:p>
    <w:p w14:paraId="52BCC349" w14:textId="77777777" w:rsidR="00C46380" w:rsidRDefault="001F5741">
      <w:pPr>
        <w:pStyle w:val="Prrafodelista"/>
        <w:numPr>
          <w:ilvl w:val="0"/>
          <w:numId w:val="26"/>
        </w:numPr>
        <w:tabs>
          <w:tab w:val="left" w:pos="829"/>
        </w:tabs>
        <w:spacing w:before="77"/>
        <w:ind w:left="444" w:right="1694" w:firstLine="0"/>
      </w:pPr>
      <w:r>
        <w:rPr>
          <w:color w:val="121212"/>
        </w:rPr>
        <w:lastRenderedPageBreak/>
        <w:t>Contar con representación legal suficiente en cada uno de los países miembros</w:t>
      </w:r>
      <w:r>
        <w:rPr>
          <w:color w:val="121212"/>
          <w:spacing w:val="-2"/>
        </w:rPr>
        <w:t xml:space="preserve"> </w:t>
      </w:r>
      <w:r>
        <w:rPr>
          <w:color w:val="121212"/>
        </w:rPr>
        <w:t>de</w:t>
      </w:r>
      <w:r>
        <w:rPr>
          <w:color w:val="121212"/>
          <w:spacing w:val="-2"/>
        </w:rPr>
        <w:t xml:space="preserve"> </w:t>
      </w:r>
      <w:r>
        <w:rPr>
          <w:color w:val="121212"/>
        </w:rPr>
        <w:t>la</w:t>
      </w:r>
      <w:r>
        <w:rPr>
          <w:color w:val="121212"/>
          <w:spacing w:val="-3"/>
        </w:rPr>
        <w:t xml:space="preserve"> </w:t>
      </w:r>
      <w:r>
        <w:rPr>
          <w:color w:val="121212"/>
        </w:rPr>
        <w:t>Comunidad</w:t>
      </w:r>
      <w:r>
        <w:rPr>
          <w:color w:val="121212"/>
          <w:spacing w:val="-3"/>
        </w:rPr>
        <w:t xml:space="preserve"> </w:t>
      </w:r>
      <w:r>
        <w:rPr>
          <w:color w:val="121212"/>
        </w:rPr>
        <w:t>Andina</w:t>
      </w:r>
      <w:r>
        <w:rPr>
          <w:color w:val="121212"/>
          <w:spacing w:val="-3"/>
        </w:rPr>
        <w:t xml:space="preserve"> </w:t>
      </w:r>
      <w:r>
        <w:rPr>
          <w:color w:val="121212"/>
        </w:rPr>
        <w:t>de</w:t>
      </w:r>
      <w:r>
        <w:rPr>
          <w:color w:val="121212"/>
          <w:spacing w:val="-2"/>
        </w:rPr>
        <w:t xml:space="preserve"> </w:t>
      </w:r>
      <w:r>
        <w:rPr>
          <w:color w:val="121212"/>
        </w:rPr>
        <w:t>Naciones</w:t>
      </w:r>
      <w:r>
        <w:rPr>
          <w:color w:val="121212"/>
          <w:spacing w:val="-4"/>
        </w:rPr>
        <w:t xml:space="preserve"> </w:t>
      </w:r>
      <w:r>
        <w:rPr>
          <w:color w:val="121212"/>
        </w:rPr>
        <w:t>en</w:t>
      </w:r>
      <w:r>
        <w:rPr>
          <w:color w:val="121212"/>
          <w:spacing w:val="-3"/>
        </w:rPr>
        <w:t xml:space="preserve"> </w:t>
      </w:r>
      <w:r>
        <w:rPr>
          <w:color w:val="121212"/>
        </w:rPr>
        <w:t>los</w:t>
      </w:r>
      <w:r>
        <w:rPr>
          <w:color w:val="121212"/>
          <w:spacing w:val="-2"/>
        </w:rPr>
        <w:t xml:space="preserve"> </w:t>
      </w:r>
      <w:r>
        <w:rPr>
          <w:color w:val="121212"/>
        </w:rPr>
        <w:t>que</w:t>
      </w:r>
      <w:r>
        <w:rPr>
          <w:color w:val="121212"/>
          <w:spacing w:val="-5"/>
        </w:rPr>
        <w:t xml:space="preserve"> </w:t>
      </w:r>
      <w:r>
        <w:rPr>
          <w:color w:val="121212"/>
        </w:rPr>
        <w:t>pretenda</w:t>
      </w:r>
      <w:r>
        <w:rPr>
          <w:color w:val="121212"/>
          <w:spacing w:val="-3"/>
        </w:rPr>
        <w:t xml:space="preserve"> </w:t>
      </w:r>
      <w:r>
        <w:rPr>
          <w:color w:val="121212"/>
        </w:rPr>
        <w:t>desarrollar sus operaciones, lo cual se acreditará de conformidad con lo establecido en la legislación interna de cada uno de dichos países.</w:t>
      </w:r>
    </w:p>
    <w:p w14:paraId="52BCC34A" w14:textId="77777777" w:rsidR="00C46380" w:rsidRDefault="00C46380">
      <w:pPr>
        <w:pStyle w:val="Textoindependiente"/>
        <w:spacing w:before="10"/>
      </w:pPr>
    </w:p>
    <w:p w14:paraId="52BCC34B" w14:textId="77777777" w:rsidR="00C46380" w:rsidRDefault="001F5741">
      <w:pPr>
        <w:pStyle w:val="Prrafodelista"/>
        <w:numPr>
          <w:ilvl w:val="0"/>
          <w:numId w:val="26"/>
        </w:numPr>
        <w:tabs>
          <w:tab w:val="left" w:pos="829"/>
        </w:tabs>
        <w:ind w:left="444" w:right="1693" w:firstLine="0"/>
      </w:pPr>
      <w:r>
        <w:rPr>
          <w:color w:val="121212"/>
        </w:rPr>
        <w:t>Contar con una póliza de seguro de responsabilidad civil o cobertura permanente de un Club de Protección e Indemnización que cubra el pago de</w:t>
      </w:r>
      <w:r>
        <w:rPr>
          <w:color w:val="121212"/>
          <w:spacing w:val="40"/>
        </w:rPr>
        <w:t xml:space="preserve"> </w:t>
      </w:r>
      <w:r>
        <w:rPr>
          <w:color w:val="121212"/>
        </w:rPr>
        <w:t>las obligaciones por la pérdida, el deterioro o el retraso en la entrega de las mercancías derivadas de los contratos de transporte multimodal y que, además, incluya un anexo de cobertura de los riesgos extracontractuales derivados de las actividades los operadores de Transporte</w:t>
      </w:r>
      <w:r>
        <w:rPr>
          <w:color w:val="121212"/>
          <w:spacing w:val="-7"/>
        </w:rPr>
        <w:t xml:space="preserve"> </w:t>
      </w:r>
      <w:r>
        <w:rPr>
          <w:color w:val="121212"/>
        </w:rPr>
        <w:t>Multimodal.</w:t>
      </w:r>
    </w:p>
    <w:p w14:paraId="52BCC34C" w14:textId="77777777" w:rsidR="00C46380" w:rsidRDefault="00C46380">
      <w:pPr>
        <w:pStyle w:val="Textoindependiente"/>
      </w:pPr>
    </w:p>
    <w:p w14:paraId="52BCC34D" w14:textId="77777777" w:rsidR="00C46380" w:rsidRDefault="001F5741">
      <w:pPr>
        <w:pStyle w:val="Prrafodelista"/>
        <w:numPr>
          <w:ilvl w:val="0"/>
          <w:numId w:val="26"/>
        </w:numPr>
        <w:tabs>
          <w:tab w:val="left" w:pos="814"/>
        </w:tabs>
        <w:ind w:left="444" w:right="1701" w:firstLine="0"/>
      </w:pPr>
      <w:r>
        <w:rPr>
          <w:color w:val="121212"/>
        </w:rPr>
        <w:t>Mantener un patrimonio mínimo equivalente a 80.000 DEG, lo cual se acreditará de la siguiente manera:</w:t>
      </w:r>
    </w:p>
    <w:p w14:paraId="52BCC34E" w14:textId="77777777" w:rsidR="00C46380" w:rsidRDefault="00C46380">
      <w:pPr>
        <w:pStyle w:val="Textoindependiente"/>
      </w:pPr>
    </w:p>
    <w:p w14:paraId="52BCC34F" w14:textId="77777777" w:rsidR="00C46380" w:rsidRDefault="001F5741">
      <w:pPr>
        <w:pStyle w:val="Prrafodelista"/>
        <w:numPr>
          <w:ilvl w:val="0"/>
          <w:numId w:val="23"/>
        </w:numPr>
        <w:tabs>
          <w:tab w:val="left" w:pos="764"/>
        </w:tabs>
        <w:ind w:right="1693" w:firstLine="0"/>
      </w:pPr>
      <w:r>
        <w:rPr>
          <w:color w:val="121212"/>
        </w:rPr>
        <w:t>En el caso de las personas naturales colombianas, mediante la presentación de copia autenticada de la declaración de renta del año gravable anterior a la presentación de la solicitud.</w:t>
      </w:r>
    </w:p>
    <w:p w14:paraId="52BCC350" w14:textId="77777777" w:rsidR="00C46380" w:rsidRDefault="00C46380">
      <w:pPr>
        <w:pStyle w:val="Textoindependiente"/>
        <w:spacing w:before="1"/>
      </w:pPr>
    </w:p>
    <w:p w14:paraId="52BCC351" w14:textId="77777777" w:rsidR="00C46380" w:rsidRDefault="001F5741">
      <w:pPr>
        <w:pStyle w:val="Prrafodelista"/>
        <w:numPr>
          <w:ilvl w:val="0"/>
          <w:numId w:val="23"/>
        </w:numPr>
        <w:tabs>
          <w:tab w:val="left" w:pos="774"/>
        </w:tabs>
        <w:ind w:right="1690" w:firstLine="0"/>
      </w:pPr>
      <w:r>
        <w:rPr>
          <w:color w:val="121212"/>
        </w:rPr>
        <w:t>En el caso de las personas naturales nacionales de otro país miembro de la Comunidad Andina de Naciones, mediante la presentación del documento que de conformidad con la legislación tributaria de su país de origen o de domicilio permanente acredite el monto de su patrimonio del año gravable anterior a la presentación de la solicitud.</w:t>
      </w:r>
    </w:p>
    <w:p w14:paraId="52BCC352" w14:textId="77777777" w:rsidR="00C46380" w:rsidRDefault="00C46380">
      <w:pPr>
        <w:pStyle w:val="Textoindependiente"/>
        <w:spacing w:before="11"/>
        <w:rPr>
          <w:sz w:val="21"/>
        </w:rPr>
      </w:pPr>
    </w:p>
    <w:p w14:paraId="52BCC353" w14:textId="77777777" w:rsidR="00C46380" w:rsidRDefault="001F5741">
      <w:pPr>
        <w:pStyle w:val="Prrafodelista"/>
        <w:numPr>
          <w:ilvl w:val="0"/>
          <w:numId w:val="23"/>
        </w:numPr>
        <w:tabs>
          <w:tab w:val="left" w:pos="762"/>
        </w:tabs>
        <w:ind w:right="1694" w:firstLine="0"/>
      </w:pPr>
      <w:r>
        <w:rPr>
          <w:color w:val="121212"/>
        </w:rPr>
        <w:t>En el caso de las personas jurídicas nacionales colombianas o de otro país miembro</w:t>
      </w:r>
      <w:r>
        <w:rPr>
          <w:color w:val="121212"/>
          <w:spacing w:val="-4"/>
        </w:rPr>
        <w:t xml:space="preserve"> </w:t>
      </w:r>
      <w:r>
        <w:rPr>
          <w:color w:val="121212"/>
        </w:rPr>
        <w:t>de</w:t>
      </w:r>
      <w:r>
        <w:rPr>
          <w:color w:val="121212"/>
          <w:spacing w:val="-3"/>
        </w:rPr>
        <w:t xml:space="preserve"> </w:t>
      </w:r>
      <w:r>
        <w:rPr>
          <w:color w:val="121212"/>
        </w:rPr>
        <w:t>la</w:t>
      </w:r>
      <w:r>
        <w:rPr>
          <w:color w:val="121212"/>
          <w:spacing w:val="-4"/>
        </w:rPr>
        <w:t xml:space="preserve"> </w:t>
      </w:r>
      <w:r>
        <w:rPr>
          <w:color w:val="121212"/>
        </w:rPr>
        <w:t>Comunidad</w:t>
      </w:r>
      <w:r>
        <w:rPr>
          <w:color w:val="121212"/>
          <w:spacing w:val="-4"/>
        </w:rPr>
        <w:t xml:space="preserve"> </w:t>
      </w:r>
      <w:r>
        <w:rPr>
          <w:color w:val="121212"/>
        </w:rPr>
        <w:t>Andina</w:t>
      </w:r>
      <w:r>
        <w:rPr>
          <w:color w:val="121212"/>
          <w:spacing w:val="-5"/>
        </w:rPr>
        <w:t xml:space="preserve"> </w:t>
      </w:r>
      <w:r>
        <w:rPr>
          <w:color w:val="121212"/>
        </w:rPr>
        <w:t>de</w:t>
      </w:r>
      <w:r>
        <w:rPr>
          <w:color w:val="121212"/>
          <w:spacing w:val="-3"/>
        </w:rPr>
        <w:t xml:space="preserve"> </w:t>
      </w:r>
      <w:r>
        <w:rPr>
          <w:color w:val="121212"/>
        </w:rPr>
        <w:t>Naciones,</w:t>
      </w:r>
      <w:r>
        <w:rPr>
          <w:color w:val="121212"/>
          <w:spacing w:val="-5"/>
        </w:rPr>
        <w:t xml:space="preserve"> </w:t>
      </w:r>
      <w:r>
        <w:rPr>
          <w:color w:val="121212"/>
        </w:rPr>
        <w:t>mediante</w:t>
      </w:r>
      <w:r>
        <w:rPr>
          <w:color w:val="121212"/>
          <w:spacing w:val="-3"/>
        </w:rPr>
        <w:t xml:space="preserve"> </w:t>
      </w:r>
      <w:r>
        <w:rPr>
          <w:color w:val="121212"/>
        </w:rPr>
        <w:t>certificación</w:t>
      </w:r>
      <w:r>
        <w:rPr>
          <w:color w:val="121212"/>
          <w:spacing w:val="-4"/>
        </w:rPr>
        <w:t xml:space="preserve"> </w:t>
      </w:r>
      <w:r>
        <w:rPr>
          <w:color w:val="121212"/>
        </w:rPr>
        <w:t>expedida por su contador o revisor fiscal, según sea el caso.</w:t>
      </w:r>
    </w:p>
    <w:p w14:paraId="52BCC354" w14:textId="77777777" w:rsidR="00C46380" w:rsidRDefault="00C46380">
      <w:pPr>
        <w:pStyle w:val="Textoindependiente"/>
        <w:spacing w:before="1"/>
      </w:pPr>
    </w:p>
    <w:p w14:paraId="52BCC355" w14:textId="77777777" w:rsidR="00C46380" w:rsidRDefault="001F5741">
      <w:pPr>
        <w:pStyle w:val="Prrafodelista"/>
        <w:numPr>
          <w:ilvl w:val="0"/>
          <w:numId w:val="26"/>
        </w:numPr>
        <w:tabs>
          <w:tab w:val="left" w:pos="750"/>
        </w:tabs>
        <w:spacing w:before="1"/>
        <w:ind w:left="444" w:right="1690" w:firstLine="0"/>
      </w:pPr>
      <w:r>
        <w:rPr>
          <w:color w:val="121212"/>
        </w:rPr>
        <w:t>Constituir una garantía global en favor de la Nación - Unidad Administrativa Especial- Dirección de Impuestos y Aduanas Nacionales, por un valor asegurable equivalente a dos mil (2.000) salarios mínimos mensuales legales vigentes, para cubrir el pago de los tributos aduaneros suspendidos de las mercancías, las sanciones generadas con ocasión de las operaciones de Transporte Multimodal y la terminación del régimen de continuación de viaje, por</w:t>
      </w:r>
      <w:r>
        <w:rPr>
          <w:color w:val="121212"/>
          <w:spacing w:val="-1"/>
        </w:rPr>
        <w:t xml:space="preserve"> </w:t>
      </w:r>
      <w:r>
        <w:rPr>
          <w:color w:val="121212"/>
        </w:rPr>
        <w:t>el</w:t>
      </w:r>
      <w:r>
        <w:rPr>
          <w:color w:val="121212"/>
          <w:spacing w:val="-3"/>
        </w:rPr>
        <w:t xml:space="preserve"> </w:t>
      </w:r>
      <w:r>
        <w:rPr>
          <w:color w:val="121212"/>
        </w:rPr>
        <w:t>término</w:t>
      </w:r>
      <w:r>
        <w:rPr>
          <w:color w:val="121212"/>
          <w:spacing w:val="-1"/>
        </w:rPr>
        <w:t xml:space="preserve"> </w:t>
      </w:r>
      <w:r>
        <w:rPr>
          <w:color w:val="121212"/>
        </w:rPr>
        <w:t>de un</w:t>
      </w:r>
      <w:r>
        <w:rPr>
          <w:color w:val="121212"/>
          <w:spacing w:val="-2"/>
        </w:rPr>
        <w:t xml:space="preserve"> </w:t>
      </w:r>
      <w:r>
        <w:rPr>
          <w:color w:val="121212"/>
        </w:rPr>
        <w:t>(1) año</w:t>
      </w:r>
      <w:r>
        <w:rPr>
          <w:color w:val="121212"/>
          <w:spacing w:val="-1"/>
        </w:rPr>
        <w:t xml:space="preserve"> </w:t>
      </w:r>
      <w:r>
        <w:rPr>
          <w:color w:val="121212"/>
        </w:rPr>
        <w:t>y</w:t>
      </w:r>
      <w:r>
        <w:rPr>
          <w:color w:val="121212"/>
          <w:spacing w:val="-2"/>
        </w:rPr>
        <w:t xml:space="preserve"> </w:t>
      </w:r>
      <w:r>
        <w:rPr>
          <w:color w:val="121212"/>
        </w:rPr>
        <w:t>tres (3) meses</w:t>
      </w:r>
      <w:r>
        <w:rPr>
          <w:color w:val="121212"/>
          <w:spacing w:val="-1"/>
        </w:rPr>
        <w:t xml:space="preserve"> </w:t>
      </w:r>
      <w:r>
        <w:rPr>
          <w:color w:val="121212"/>
        </w:rPr>
        <w:t>más,</w:t>
      </w:r>
      <w:r>
        <w:rPr>
          <w:color w:val="121212"/>
          <w:spacing w:val="-2"/>
        </w:rPr>
        <w:t xml:space="preserve"> </w:t>
      </w:r>
      <w:r>
        <w:rPr>
          <w:color w:val="121212"/>
        </w:rPr>
        <w:t>debiendo ser</w:t>
      </w:r>
      <w:r>
        <w:rPr>
          <w:color w:val="121212"/>
          <w:spacing w:val="-2"/>
        </w:rPr>
        <w:t xml:space="preserve"> </w:t>
      </w:r>
      <w:r>
        <w:rPr>
          <w:color w:val="121212"/>
        </w:rPr>
        <w:t>renovada tres</w:t>
      </w:r>
    </w:p>
    <w:p w14:paraId="52BCC356" w14:textId="77777777" w:rsidR="00C46380" w:rsidRDefault="001F5741">
      <w:pPr>
        <w:pStyle w:val="Textoindependiente"/>
        <w:ind w:left="444" w:right="1692"/>
        <w:jc w:val="both"/>
      </w:pPr>
      <w:r>
        <w:rPr>
          <w:color w:val="121212"/>
        </w:rPr>
        <w:t xml:space="preserve">(3) meses antes de su vencimiento, de conformidad con lo establecido en el </w:t>
      </w:r>
      <w:hyperlink r:id="rId1616">
        <w:r>
          <w:rPr>
            <w:color w:val="0000FF"/>
            <w:u w:val="single" w:color="0000FF"/>
          </w:rPr>
          <w:t>Decreto 2685 de 199</w:t>
        </w:r>
      </w:hyperlink>
      <w:r>
        <w:rPr>
          <w:color w:val="0000FF"/>
          <w:u w:val="single" w:color="0000FF"/>
        </w:rPr>
        <w:t xml:space="preserve">9 </w:t>
      </w:r>
      <w:r>
        <w:rPr>
          <w:color w:val="121212"/>
        </w:rPr>
        <w:t xml:space="preserve">y las normas que lo sustituyan, modifiquen o </w:t>
      </w:r>
      <w:r>
        <w:rPr>
          <w:color w:val="121212"/>
          <w:spacing w:val="-2"/>
        </w:rPr>
        <w:t>complementen.</w:t>
      </w:r>
    </w:p>
    <w:p w14:paraId="52BCC357" w14:textId="77777777" w:rsidR="00C46380" w:rsidRDefault="00C46380">
      <w:pPr>
        <w:pStyle w:val="Textoindependiente"/>
        <w:spacing w:before="11"/>
        <w:rPr>
          <w:sz w:val="21"/>
        </w:rPr>
      </w:pPr>
    </w:p>
    <w:p w14:paraId="52BCC358" w14:textId="77777777" w:rsidR="00C46380" w:rsidRDefault="001F5741">
      <w:pPr>
        <w:pStyle w:val="Prrafodelista"/>
        <w:numPr>
          <w:ilvl w:val="0"/>
          <w:numId w:val="26"/>
        </w:numPr>
        <w:tabs>
          <w:tab w:val="left" w:pos="786"/>
        </w:tabs>
        <w:spacing w:line="249" w:lineRule="auto"/>
        <w:ind w:left="444" w:right="1694" w:firstLine="0"/>
      </w:pPr>
      <w:r>
        <w:rPr>
          <w:color w:val="121212"/>
        </w:rPr>
        <w:t>Presentar la documentación que acredite que entre el personal directivo, funcionarios</w:t>
      </w:r>
      <w:r>
        <w:rPr>
          <w:color w:val="121212"/>
          <w:spacing w:val="-1"/>
        </w:rPr>
        <w:t xml:space="preserve"> </w:t>
      </w:r>
      <w:r>
        <w:rPr>
          <w:color w:val="121212"/>
        </w:rPr>
        <w:t>y</w:t>
      </w:r>
      <w:r>
        <w:rPr>
          <w:color w:val="121212"/>
          <w:spacing w:val="-3"/>
        </w:rPr>
        <w:t xml:space="preserve"> </w:t>
      </w:r>
      <w:r>
        <w:rPr>
          <w:color w:val="121212"/>
        </w:rPr>
        <w:t>técnicos</w:t>
      </w:r>
      <w:r>
        <w:rPr>
          <w:color w:val="121212"/>
          <w:spacing w:val="-2"/>
        </w:rPr>
        <w:t xml:space="preserve"> </w:t>
      </w:r>
      <w:r>
        <w:rPr>
          <w:color w:val="121212"/>
        </w:rPr>
        <w:t>o</w:t>
      </w:r>
      <w:r>
        <w:rPr>
          <w:color w:val="121212"/>
          <w:spacing w:val="-1"/>
        </w:rPr>
        <w:t xml:space="preserve"> </w:t>
      </w:r>
      <w:r>
        <w:rPr>
          <w:color w:val="121212"/>
        </w:rPr>
        <w:t>entre</w:t>
      </w:r>
      <w:r>
        <w:rPr>
          <w:color w:val="121212"/>
          <w:spacing w:val="-1"/>
        </w:rPr>
        <w:t xml:space="preserve"> </w:t>
      </w:r>
      <w:r>
        <w:rPr>
          <w:color w:val="121212"/>
        </w:rPr>
        <w:t>sus</w:t>
      </w:r>
      <w:r>
        <w:rPr>
          <w:color w:val="121212"/>
          <w:spacing w:val="-1"/>
        </w:rPr>
        <w:t xml:space="preserve"> </w:t>
      </w:r>
      <w:r>
        <w:rPr>
          <w:color w:val="121212"/>
        </w:rPr>
        <w:t>empleados,</w:t>
      </w:r>
      <w:r>
        <w:rPr>
          <w:color w:val="121212"/>
          <w:spacing w:val="-3"/>
        </w:rPr>
        <w:t xml:space="preserve"> </w:t>
      </w:r>
      <w:r>
        <w:rPr>
          <w:color w:val="121212"/>
        </w:rPr>
        <w:t>en</w:t>
      </w:r>
      <w:r>
        <w:rPr>
          <w:color w:val="121212"/>
          <w:spacing w:val="-2"/>
        </w:rPr>
        <w:t xml:space="preserve"> </w:t>
      </w:r>
      <w:r>
        <w:rPr>
          <w:color w:val="121212"/>
        </w:rPr>
        <w:t>caso</w:t>
      </w:r>
      <w:r>
        <w:rPr>
          <w:color w:val="121212"/>
          <w:spacing w:val="-2"/>
        </w:rPr>
        <w:t xml:space="preserve"> </w:t>
      </w:r>
      <w:r>
        <w:rPr>
          <w:color w:val="121212"/>
        </w:rPr>
        <w:t>de</w:t>
      </w:r>
      <w:r>
        <w:rPr>
          <w:color w:val="121212"/>
          <w:spacing w:val="-1"/>
        </w:rPr>
        <w:t xml:space="preserve"> </w:t>
      </w:r>
      <w:r>
        <w:rPr>
          <w:color w:val="121212"/>
        </w:rPr>
        <w:t>ser</w:t>
      </w:r>
      <w:r>
        <w:rPr>
          <w:color w:val="121212"/>
          <w:spacing w:val="-3"/>
        </w:rPr>
        <w:t xml:space="preserve"> </w:t>
      </w:r>
      <w:r>
        <w:rPr>
          <w:color w:val="121212"/>
        </w:rPr>
        <w:t>persona</w:t>
      </w:r>
      <w:r>
        <w:rPr>
          <w:color w:val="121212"/>
          <w:spacing w:val="40"/>
        </w:rPr>
        <w:t xml:space="preserve"> </w:t>
      </w:r>
      <w:r>
        <w:rPr>
          <w:color w:val="121212"/>
        </w:rPr>
        <w:t xml:space="preserve">natural, existen personas con experiencia en actividades vinculadas al Transporte </w:t>
      </w:r>
      <w:r>
        <w:rPr>
          <w:color w:val="121212"/>
          <w:spacing w:val="-2"/>
        </w:rPr>
        <w:t>Multimodal.</w:t>
      </w:r>
    </w:p>
    <w:p w14:paraId="52BCC359" w14:textId="77777777" w:rsidR="00C46380" w:rsidRDefault="00C46380">
      <w:pPr>
        <w:pStyle w:val="Textoindependiente"/>
        <w:spacing w:before="3"/>
        <w:rPr>
          <w:sz w:val="21"/>
        </w:rPr>
      </w:pPr>
    </w:p>
    <w:p w14:paraId="52BCC35A" w14:textId="77777777" w:rsidR="00C46380" w:rsidRDefault="001F5741">
      <w:pPr>
        <w:pStyle w:val="Textoindependiente"/>
        <w:ind w:left="444" w:right="1695"/>
        <w:jc w:val="both"/>
      </w:pPr>
      <w:r>
        <w:rPr>
          <w:b/>
          <w:color w:val="121212"/>
        </w:rPr>
        <w:t xml:space="preserve">Parágrafo. </w:t>
      </w:r>
      <w:r>
        <w:rPr>
          <w:color w:val="121212"/>
        </w:rPr>
        <w:t>El requisito establecido en el numeral 6 del presente artículo, puede ser sustituido mediante la presentación de garantía bancaria o de compañía de seguros legalmente establecida en Colombia por un monto equivalente a 80.000 DEG.</w:t>
      </w:r>
    </w:p>
    <w:p w14:paraId="52BCC35B" w14:textId="77777777" w:rsidR="00C46380" w:rsidRDefault="00C46380">
      <w:pPr>
        <w:pStyle w:val="Textoindependiente"/>
      </w:pPr>
    </w:p>
    <w:p w14:paraId="52BCC35C" w14:textId="77777777" w:rsidR="00C46380" w:rsidRDefault="001F5741">
      <w:pPr>
        <w:pStyle w:val="Textoindependiente"/>
        <w:ind w:left="444"/>
        <w:jc w:val="both"/>
      </w:pPr>
      <w:r>
        <w:rPr>
          <w:color w:val="121212"/>
        </w:rPr>
        <w:t>(</w:t>
      </w:r>
      <w:hyperlink r:id="rId1617">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3°).</w:t>
      </w:r>
    </w:p>
    <w:p w14:paraId="52BCC35D" w14:textId="77777777" w:rsidR="00C46380" w:rsidRDefault="00C46380">
      <w:pPr>
        <w:jc w:val="both"/>
        <w:sectPr w:rsidR="00C46380">
          <w:pgSz w:w="12240" w:h="15840"/>
          <w:pgMar w:top="1300" w:right="0" w:bottom="280" w:left="1260" w:header="720" w:footer="720" w:gutter="0"/>
          <w:cols w:space="720"/>
        </w:sectPr>
      </w:pPr>
    </w:p>
    <w:p w14:paraId="52BCC35E" w14:textId="77777777" w:rsidR="00C46380" w:rsidRDefault="001F5741">
      <w:pPr>
        <w:pStyle w:val="Textoindependiente"/>
        <w:spacing w:before="77"/>
        <w:ind w:left="444" w:right="1689"/>
        <w:jc w:val="both"/>
      </w:pPr>
      <w:r>
        <w:rPr>
          <w:b/>
          <w:color w:val="121212"/>
        </w:rPr>
        <w:lastRenderedPageBreak/>
        <w:t xml:space="preserve">Artículo 2.4.4.1.4. Inscripciones de Operadores de Transporte Multimodal Subregionales. </w:t>
      </w:r>
      <w:r>
        <w:rPr>
          <w:color w:val="121212"/>
        </w:rPr>
        <w:t>Los Operadores de Transporte Multimodal originarios de alguno de los países miembros de la Comunidad Andina de Naciones, podrán inscribirse en el Registro de Operadores de Transporte Multimodal a cargo del Ministerio de Transporte, mediante la presentación de una solicitud dirigida a dicho Ministerio a la que se acompañará el Certificado de Registro otorgado por el organismo nacional competente de su país de origen, en caso de que la Secretaría de la Comunidad Andina de Naciones no haya rendido el informe correspondiente de conformidad con lo establecido en el artículo 30 de la Decisión 331 de la Comisión del Acuerdo de Cartagena, modificado por el artículo 10 de la Decisión 393 de la misma Comisión y las normas que la modifiquen, sustituyan, complementen o reglamenten.</w:t>
      </w:r>
    </w:p>
    <w:p w14:paraId="52BCC35F" w14:textId="77777777" w:rsidR="00C46380" w:rsidRDefault="00C46380">
      <w:pPr>
        <w:pStyle w:val="Textoindependiente"/>
        <w:spacing w:before="12"/>
        <w:rPr>
          <w:sz w:val="21"/>
        </w:rPr>
      </w:pPr>
    </w:p>
    <w:p w14:paraId="52BCC360" w14:textId="77777777" w:rsidR="00C46380" w:rsidRDefault="001F5741">
      <w:pPr>
        <w:pStyle w:val="Textoindependiente"/>
        <w:ind w:left="444" w:right="1693"/>
        <w:jc w:val="both"/>
      </w:pPr>
      <w:r>
        <w:rPr>
          <w:color w:val="121212"/>
        </w:rPr>
        <w:t>Si alguno de los Operadores de Transporte Multimodal originario de los países miembros de la Comunidad Andina de Naciones desea realizar sus operaciones de Transporte Multimodal Internacional por territorio colombiano, deberán tener constituida y vigente la garantía que ampara el cumplimiento de las normas aduaneras, de conformidad con el numeral 7 del artículo 2.4.4.1.3 de este decreto.</w:t>
      </w:r>
    </w:p>
    <w:p w14:paraId="52BCC361" w14:textId="77777777" w:rsidR="00C46380" w:rsidRDefault="00C46380">
      <w:pPr>
        <w:pStyle w:val="Textoindependiente"/>
        <w:spacing w:before="1"/>
      </w:pPr>
    </w:p>
    <w:p w14:paraId="52BCC362" w14:textId="77777777" w:rsidR="00C46380" w:rsidRDefault="001F5741">
      <w:pPr>
        <w:pStyle w:val="Textoindependiente"/>
        <w:ind w:left="444" w:right="1696"/>
        <w:jc w:val="both"/>
      </w:pPr>
      <w:r>
        <w:rPr>
          <w:b/>
          <w:color w:val="121212"/>
        </w:rPr>
        <w:t xml:space="preserve">Parágrafo. </w:t>
      </w:r>
      <w:r>
        <w:rPr>
          <w:color w:val="121212"/>
        </w:rPr>
        <w:t>Las personas naturales o jurídicas originarias de un país miembro de la Comunidad Andina de Naciones y que no cuenten con el Certificado de</w:t>
      </w:r>
    </w:p>
    <w:p w14:paraId="52BCC363" w14:textId="77777777" w:rsidR="00C46380" w:rsidRDefault="001F5741">
      <w:pPr>
        <w:pStyle w:val="Textoindependiente"/>
        <w:ind w:left="444" w:right="1694"/>
        <w:jc w:val="both"/>
      </w:pPr>
      <w:r>
        <w:rPr>
          <w:color w:val="121212"/>
        </w:rPr>
        <w:t xml:space="preserve">O.T.M. de su país de origen, podrán inscribirse en Colombia, para la cual deberán cumplir los requisitos señalados en el artículo 2.4.4.1.3 de este </w:t>
      </w:r>
      <w:r>
        <w:rPr>
          <w:color w:val="121212"/>
          <w:spacing w:val="-2"/>
        </w:rPr>
        <w:t>decreto.</w:t>
      </w:r>
    </w:p>
    <w:p w14:paraId="52BCC364" w14:textId="77777777" w:rsidR="00C46380" w:rsidRDefault="00C46380">
      <w:pPr>
        <w:pStyle w:val="Textoindependiente"/>
        <w:spacing w:before="1"/>
      </w:pPr>
    </w:p>
    <w:p w14:paraId="52BCC365" w14:textId="77777777" w:rsidR="00C46380" w:rsidRDefault="001F5741">
      <w:pPr>
        <w:pStyle w:val="Textoindependiente"/>
        <w:spacing w:before="1"/>
        <w:ind w:left="444"/>
        <w:jc w:val="both"/>
      </w:pPr>
      <w:r>
        <w:rPr>
          <w:color w:val="121212"/>
        </w:rPr>
        <w:t>(</w:t>
      </w:r>
      <w:hyperlink r:id="rId1618">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4°).</w:t>
      </w:r>
    </w:p>
    <w:p w14:paraId="52BCC366" w14:textId="77777777" w:rsidR="00C46380" w:rsidRDefault="00C46380">
      <w:pPr>
        <w:pStyle w:val="Textoindependiente"/>
        <w:spacing w:before="10"/>
        <w:rPr>
          <w:sz w:val="21"/>
        </w:rPr>
      </w:pPr>
    </w:p>
    <w:p w14:paraId="52BCC367" w14:textId="77777777" w:rsidR="00C46380" w:rsidRDefault="001F5741">
      <w:pPr>
        <w:pStyle w:val="Textoindependiente"/>
        <w:ind w:left="444" w:right="1693"/>
        <w:jc w:val="both"/>
      </w:pPr>
      <w:r>
        <w:rPr>
          <w:b/>
          <w:color w:val="121212"/>
        </w:rPr>
        <w:t>Artículo</w:t>
      </w:r>
      <w:r>
        <w:rPr>
          <w:b/>
          <w:color w:val="121212"/>
          <w:spacing w:val="-4"/>
        </w:rPr>
        <w:t xml:space="preserve"> </w:t>
      </w:r>
      <w:r>
        <w:rPr>
          <w:b/>
          <w:color w:val="121212"/>
        </w:rPr>
        <w:t>2.4.4.1.5.</w:t>
      </w:r>
      <w:r>
        <w:rPr>
          <w:b/>
          <w:color w:val="121212"/>
          <w:spacing w:val="-5"/>
        </w:rPr>
        <w:t xml:space="preserve"> </w:t>
      </w:r>
      <w:r>
        <w:rPr>
          <w:b/>
          <w:color w:val="121212"/>
        </w:rPr>
        <w:t>Inscripción</w:t>
      </w:r>
      <w:r>
        <w:rPr>
          <w:b/>
          <w:color w:val="121212"/>
          <w:spacing w:val="-4"/>
        </w:rPr>
        <w:t xml:space="preserve"> </w:t>
      </w:r>
      <w:r>
        <w:rPr>
          <w:b/>
          <w:color w:val="121212"/>
        </w:rPr>
        <w:t>de</w:t>
      </w:r>
      <w:r>
        <w:rPr>
          <w:b/>
          <w:color w:val="121212"/>
          <w:spacing w:val="-4"/>
        </w:rPr>
        <w:t xml:space="preserve"> </w:t>
      </w:r>
      <w:r>
        <w:rPr>
          <w:b/>
          <w:color w:val="121212"/>
        </w:rPr>
        <w:t>Operadores</w:t>
      </w:r>
      <w:r>
        <w:rPr>
          <w:b/>
          <w:color w:val="121212"/>
          <w:spacing w:val="-3"/>
        </w:rPr>
        <w:t xml:space="preserve"> </w:t>
      </w:r>
      <w:r>
        <w:rPr>
          <w:b/>
          <w:color w:val="121212"/>
        </w:rPr>
        <w:t>de</w:t>
      </w:r>
      <w:r>
        <w:rPr>
          <w:b/>
          <w:color w:val="121212"/>
          <w:spacing w:val="-4"/>
        </w:rPr>
        <w:t xml:space="preserve"> </w:t>
      </w:r>
      <w:r>
        <w:rPr>
          <w:b/>
          <w:color w:val="121212"/>
        </w:rPr>
        <w:t>Transporte</w:t>
      </w:r>
      <w:r>
        <w:rPr>
          <w:b/>
          <w:color w:val="121212"/>
          <w:spacing w:val="-4"/>
        </w:rPr>
        <w:t xml:space="preserve"> </w:t>
      </w:r>
      <w:r>
        <w:rPr>
          <w:b/>
          <w:color w:val="121212"/>
        </w:rPr>
        <w:t xml:space="preserve">Multimodal </w:t>
      </w:r>
      <w:proofErr w:type="spellStart"/>
      <w:r>
        <w:rPr>
          <w:b/>
          <w:color w:val="121212"/>
        </w:rPr>
        <w:t>Extrasubregionales</w:t>
      </w:r>
      <w:proofErr w:type="spellEnd"/>
      <w:r>
        <w:rPr>
          <w:b/>
          <w:color w:val="121212"/>
        </w:rPr>
        <w:t>.</w:t>
      </w:r>
      <w:r>
        <w:rPr>
          <w:b/>
          <w:color w:val="121212"/>
          <w:spacing w:val="-4"/>
        </w:rPr>
        <w:t xml:space="preserve"> </w:t>
      </w:r>
      <w:r>
        <w:rPr>
          <w:color w:val="121212"/>
        </w:rPr>
        <w:t>Las</w:t>
      </w:r>
      <w:r>
        <w:rPr>
          <w:color w:val="121212"/>
          <w:spacing w:val="-5"/>
        </w:rPr>
        <w:t xml:space="preserve"> </w:t>
      </w:r>
      <w:r>
        <w:rPr>
          <w:color w:val="121212"/>
        </w:rPr>
        <w:t>empresas</w:t>
      </w:r>
      <w:r>
        <w:rPr>
          <w:color w:val="121212"/>
          <w:spacing w:val="-7"/>
        </w:rPr>
        <w:t xml:space="preserve"> </w:t>
      </w:r>
      <w:r>
        <w:rPr>
          <w:color w:val="121212"/>
        </w:rPr>
        <w:t>extranjeras,</w:t>
      </w:r>
      <w:r>
        <w:rPr>
          <w:color w:val="121212"/>
          <w:spacing w:val="-6"/>
        </w:rPr>
        <w:t xml:space="preserve"> </w:t>
      </w:r>
      <w:r>
        <w:rPr>
          <w:color w:val="121212"/>
        </w:rPr>
        <w:t>originarias</w:t>
      </w:r>
      <w:r>
        <w:rPr>
          <w:color w:val="121212"/>
          <w:spacing w:val="-3"/>
        </w:rPr>
        <w:t xml:space="preserve"> </w:t>
      </w:r>
      <w:r>
        <w:rPr>
          <w:color w:val="121212"/>
        </w:rPr>
        <w:t>de</w:t>
      </w:r>
      <w:r>
        <w:rPr>
          <w:color w:val="121212"/>
          <w:spacing w:val="-4"/>
        </w:rPr>
        <w:t xml:space="preserve"> </w:t>
      </w:r>
      <w:r>
        <w:rPr>
          <w:color w:val="121212"/>
        </w:rPr>
        <w:t>países</w:t>
      </w:r>
      <w:r>
        <w:rPr>
          <w:color w:val="121212"/>
          <w:spacing w:val="-4"/>
        </w:rPr>
        <w:t xml:space="preserve"> </w:t>
      </w:r>
      <w:r>
        <w:rPr>
          <w:color w:val="121212"/>
        </w:rPr>
        <w:t>distintos a los miembros de la Comunidad Andina de Naciones, que deseen prestar servicios de Transporte Multimodal desde o hacia Colombia deberán inscribirse en el Registro creado mediante el presente Capítulo, para lo cual el interesado deberá presentar una solicitud ante el Ministerio de Transporte, acreditando el cumplimiento de los siguientes requisitos:</w:t>
      </w:r>
    </w:p>
    <w:p w14:paraId="52BCC368" w14:textId="77777777" w:rsidR="00C46380" w:rsidRDefault="00C46380">
      <w:pPr>
        <w:pStyle w:val="Textoindependiente"/>
        <w:spacing w:before="1"/>
      </w:pPr>
    </w:p>
    <w:p w14:paraId="52BCC369" w14:textId="77777777" w:rsidR="00C46380" w:rsidRDefault="001F5741">
      <w:pPr>
        <w:pStyle w:val="Prrafodelista"/>
        <w:numPr>
          <w:ilvl w:val="0"/>
          <w:numId w:val="22"/>
        </w:numPr>
        <w:tabs>
          <w:tab w:val="left" w:pos="853"/>
        </w:tabs>
        <w:spacing w:before="1" w:line="247" w:lineRule="auto"/>
        <w:ind w:right="1694" w:firstLine="0"/>
      </w:pPr>
      <w:r>
        <w:rPr>
          <w:color w:val="121212"/>
        </w:rPr>
        <w:t>Poseer capacidad legal suficiente, lo cual se acreditará mediante la presentación del documento que demuestre su existencia y</w:t>
      </w:r>
      <w:r>
        <w:rPr>
          <w:color w:val="121212"/>
          <w:spacing w:val="-20"/>
        </w:rPr>
        <w:t xml:space="preserve"> </w:t>
      </w:r>
      <w:r>
        <w:rPr>
          <w:color w:val="121212"/>
        </w:rPr>
        <w:t>representación legal, debidamente traducido y autenticado conforme lo</w:t>
      </w:r>
      <w:r>
        <w:rPr>
          <w:color w:val="121212"/>
          <w:spacing w:val="40"/>
        </w:rPr>
        <w:t xml:space="preserve"> </w:t>
      </w:r>
      <w:r>
        <w:rPr>
          <w:color w:val="121212"/>
        </w:rPr>
        <w:t>establecen</w:t>
      </w:r>
      <w:r>
        <w:rPr>
          <w:color w:val="121212"/>
          <w:spacing w:val="40"/>
        </w:rPr>
        <w:t xml:space="preserve"> </w:t>
      </w:r>
      <w:r>
        <w:rPr>
          <w:color w:val="121212"/>
        </w:rPr>
        <w:t>los artículos 480 del Código de Comercio y las normas aplicables del Código General del Proceso.</w:t>
      </w:r>
    </w:p>
    <w:p w14:paraId="52BCC36A" w14:textId="77777777" w:rsidR="00C46380" w:rsidRDefault="00C46380">
      <w:pPr>
        <w:pStyle w:val="Textoindependiente"/>
        <w:spacing w:before="5"/>
        <w:rPr>
          <w:sz w:val="21"/>
        </w:rPr>
      </w:pPr>
    </w:p>
    <w:p w14:paraId="52BCC36B" w14:textId="77777777" w:rsidR="00C46380" w:rsidRDefault="001F5741">
      <w:pPr>
        <w:pStyle w:val="Prrafodelista"/>
        <w:numPr>
          <w:ilvl w:val="0"/>
          <w:numId w:val="22"/>
        </w:numPr>
        <w:tabs>
          <w:tab w:val="left" w:pos="745"/>
        </w:tabs>
        <w:ind w:right="1690" w:firstLine="0"/>
      </w:pPr>
      <w:r>
        <w:rPr>
          <w:color w:val="121212"/>
        </w:rPr>
        <w:t>Contar</w:t>
      </w:r>
      <w:r>
        <w:rPr>
          <w:color w:val="121212"/>
          <w:spacing w:val="-1"/>
        </w:rPr>
        <w:t xml:space="preserve"> </w:t>
      </w:r>
      <w:r>
        <w:rPr>
          <w:color w:val="121212"/>
        </w:rPr>
        <w:t>con</w:t>
      </w:r>
      <w:r>
        <w:rPr>
          <w:color w:val="121212"/>
          <w:spacing w:val="-1"/>
        </w:rPr>
        <w:t xml:space="preserve"> </w:t>
      </w:r>
      <w:r>
        <w:rPr>
          <w:color w:val="121212"/>
        </w:rPr>
        <w:t>representación legal</w:t>
      </w:r>
      <w:r>
        <w:rPr>
          <w:color w:val="121212"/>
          <w:spacing w:val="-3"/>
        </w:rPr>
        <w:t xml:space="preserve"> </w:t>
      </w:r>
      <w:r>
        <w:rPr>
          <w:color w:val="121212"/>
        </w:rPr>
        <w:t>en Colombia,</w:t>
      </w:r>
      <w:r>
        <w:rPr>
          <w:color w:val="121212"/>
          <w:spacing w:val="-1"/>
        </w:rPr>
        <w:t xml:space="preserve"> </w:t>
      </w:r>
      <w:r>
        <w:rPr>
          <w:color w:val="121212"/>
        </w:rPr>
        <w:t>mediante</w:t>
      </w:r>
      <w:r>
        <w:rPr>
          <w:color w:val="121212"/>
          <w:spacing w:val="-1"/>
        </w:rPr>
        <w:t xml:space="preserve"> </w:t>
      </w:r>
      <w:r>
        <w:rPr>
          <w:color w:val="121212"/>
        </w:rPr>
        <w:t>la</w:t>
      </w:r>
      <w:r>
        <w:rPr>
          <w:color w:val="121212"/>
          <w:spacing w:val="-1"/>
        </w:rPr>
        <w:t xml:space="preserve"> </w:t>
      </w:r>
      <w:r>
        <w:rPr>
          <w:color w:val="121212"/>
        </w:rPr>
        <w:t>designación</w:t>
      </w:r>
      <w:r>
        <w:rPr>
          <w:color w:val="121212"/>
          <w:spacing w:val="-1"/>
        </w:rPr>
        <w:t xml:space="preserve"> </w:t>
      </w:r>
      <w:r>
        <w:rPr>
          <w:color w:val="121212"/>
        </w:rPr>
        <w:t>de un agente o representante permanente en el país, con facultades para representarlo judicial y extrajudicialmente, lo cual se acreditará mediante la presentación de la copia del poder notarial expedido por escritura pública en el cual conste la designación del representante legal, con plenas facultades para representar a la empresa en todos los actos administrativos, comerciales y judiciales en los que debe intervenir en el</w:t>
      </w:r>
      <w:r>
        <w:rPr>
          <w:color w:val="121212"/>
          <w:spacing w:val="-1"/>
        </w:rPr>
        <w:t xml:space="preserve"> </w:t>
      </w:r>
      <w:r>
        <w:rPr>
          <w:color w:val="121212"/>
        </w:rPr>
        <w:t>país.</w:t>
      </w:r>
    </w:p>
    <w:p w14:paraId="52BCC36C" w14:textId="77777777" w:rsidR="00C46380" w:rsidRDefault="00C46380">
      <w:pPr>
        <w:pStyle w:val="Textoindependiente"/>
        <w:spacing w:before="11"/>
        <w:rPr>
          <w:sz w:val="21"/>
        </w:rPr>
      </w:pPr>
    </w:p>
    <w:p w14:paraId="52BCC36D" w14:textId="77777777" w:rsidR="00C46380" w:rsidRDefault="001F5741">
      <w:pPr>
        <w:pStyle w:val="Textoindependiente"/>
        <w:ind w:left="444" w:right="1690"/>
        <w:jc w:val="both"/>
      </w:pPr>
      <w:r>
        <w:rPr>
          <w:color w:val="121212"/>
        </w:rPr>
        <w:t xml:space="preserve">De conformidad con lo establecido en el artículo 7º de la </w:t>
      </w:r>
      <w:hyperlink r:id="rId1619">
        <w:r>
          <w:rPr>
            <w:color w:val="0000FF"/>
            <w:u w:val="single" w:color="0000FF"/>
          </w:rPr>
          <w:t>Ley 336 de 1996</w:t>
        </w:r>
      </w:hyperlink>
      <w:r>
        <w:rPr>
          <w:color w:val="121212"/>
        </w:rPr>
        <w:t xml:space="preserve">, los </w:t>
      </w:r>
      <w:proofErr w:type="gramStart"/>
      <w:r>
        <w:rPr>
          <w:color w:val="121212"/>
        </w:rPr>
        <w:t>agentes</w:t>
      </w:r>
      <w:r>
        <w:rPr>
          <w:color w:val="121212"/>
          <w:spacing w:val="23"/>
        </w:rPr>
        <w:t xml:space="preserve">  </w:t>
      </w:r>
      <w:r>
        <w:rPr>
          <w:color w:val="121212"/>
        </w:rPr>
        <w:t>o</w:t>
      </w:r>
      <w:proofErr w:type="gramEnd"/>
      <w:r>
        <w:rPr>
          <w:color w:val="121212"/>
          <w:spacing w:val="24"/>
        </w:rPr>
        <w:t xml:space="preserve">  </w:t>
      </w:r>
      <w:r>
        <w:rPr>
          <w:color w:val="121212"/>
        </w:rPr>
        <w:t>representantes</w:t>
      </w:r>
      <w:r>
        <w:rPr>
          <w:color w:val="121212"/>
          <w:spacing w:val="25"/>
        </w:rPr>
        <w:t xml:space="preserve">  </w:t>
      </w:r>
      <w:r>
        <w:rPr>
          <w:color w:val="121212"/>
        </w:rPr>
        <w:t>en</w:t>
      </w:r>
      <w:r>
        <w:rPr>
          <w:color w:val="121212"/>
          <w:spacing w:val="23"/>
        </w:rPr>
        <w:t xml:space="preserve">  </w:t>
      </w:r>
      <w:r>
        <w:rPr>
          <w:color w:val="121212"/>
        </w:rPr>
        <w:t>Colombia</w:t>
      </w:r>
      <w:r>
        <w:rPr>
          <w:color w:val="121212"/>
          <w:spacing w:val="25"/>
        </w:rPr>
        <w:t xml:space="preserve">  </w:t>
      </w:r>
      <w:r>
        <w:rPr>
          <w:color w:val="121212"/>
        </w:rPr>
        <w:t>de</w:t>
      </w:r>
      <w:r>
        <w:rPr>
          <w:color w:val="121212"/>
          <w:spacing w:val="25"/>
        </w:rPr>
        <w:t xml:space="preserve">  </w:t>
      </w:r>
      <w:r>
        <w:rPr>
          <w:color w:val="121212"/>
        </w:rPr>
        <w:t>Operadores</w:t>
      </w:r>
      <w:r>
        <w:rPr>
          <w:color w:val="121212"/>
          <w:spacing w:val="24"/>
        </w:rPr>
        <w:t xml:space="preserve">  </w:t>
      </w:r>
      <w:r>
        <w:rPr>
          <w:color w:val="121212"/>
        </w:rPr>
        <w:t>de</w:t>
      </w:r>
      <w:r>
        <w:rPr>
          <w:color w:val="121212"/>
          <w:spacing w:val="58"/>
        </w:rPr>
        <w:t xml:space="preserve">   </w:t>
      </w:r>
      <w:r>
        <w:rPr>
          <w:color w:val="121212"/>
          <w:spacing w:val="-2"/>
        </w:rPr>
        <w:t>Transporte</w:t>
      </w:r>
    </w:p>
    <w:p w14:paraId="52BCC36E" w14:textId="77777777" w:rsidR="00C46380" w:rsidRDefault="00C46380">
      <w:pPr>
        <w:jc w:val="both"/>
        <w:sectPr w:rsidR="00C46380">
          <w:pgSz w:w="12240" w:h="15840"/>
          <w:pgMar w:top="1300" w:right="0" w:bottom="280" w:left="1260" w:header="720" w:footer="720" w:gutter="0"/>
          <w:cols w:space="720"/>
        </w:sectPr>
      </w:pPr>
    </w:p>
    <w:p w14:paraId="52BCC36F" w14:textId="77777777" w:rsidR="00C46380" w:rsidRDefault="001F5741">
      <w:pPr>
        <w:pStyle w:val="Textoindependiente"/>
        <w:spacing w:before="77"/>
        <w:ind w:left="444" w:right="1689"/>
        <w:jc w:val="both"/>
      </w:pPr>
      <w:r>
        <w:rPr>
          <w:color w:val="121212"/>
        </w:rPr>
        <w:lastRenderedPageBreak/>
        <w:t>Multimodal extranjeros, responderán solidariamente con sus representados o agenciados por el cumplimiento de las obligaciones y las sanciones que le sean aplicables por el Ministerio de Transporte.</w:t>
      </w:r>
    </w:p>
    <w:p w14:paraId="52BCC370" w14:textId="77777777" w:rsidR="00C46380" w:rsidRDefault="00C46380">
      <w:pPr>
        <w:pStyle w:val="Textoindependiente"/>
        <w:spacing w:before="1"/>
      </w:pPr>
    </w:p>
    <w:p w14:paraId="52BCC371" w14:textId="77777777" w:rsidR="00C46380" w:rsidRDefault="001F5741">
      <w:pPr>
        <w:pStyle w:val="Prrafodelista"/>
        <w:numPr>
          <w:ilvl w:val="0"/>
          <w:numId w:val="22"/>
        </w:numPr>
        <w:tabs>
          <w:tab w:val="left" w:pos="829"/>
        </w:tabs>
        <w:ind w:right="1690" w:firstLine="0"/>
      </w:pPr>
      <w:r>
        <w:rPr>
          <w:color w:val="121212"/>
        </w:rPr>
        <w:t>Contar con una póliza de seguro de responsabilidad civil o cobertura permanente de un Club de Protección e Indemnización que cubra el pago de</w:t>
      </w:r>
      <w:r>
        <w:rPr>
          <w:color w:val="121212"/>
          <w:spacing w:val="40"/>
        </w:rPr>
        <w:t xml:space="preserve"> </w:t>
      </w:r>
      <w:r>
        <w:rPr>
          <w:color w:val="121212"/>
        </w:rPr>
        <w:t>las obligaciones por la pérdida, el daño o el retraso en la entrega de las mercancías derivadas de los contratos de transporte multimodal y que, además, incluya un anexo de cobertura de los riesgos extracontractuales derivados de las actividades de los Operadores de Transporte</w:t>
      </w:r>
      <w:r>
        <w:rPr>
          <w:color w:val="121212"/>
          <w:spacing w:val="-11"/>
        </w:rPr>
        <w:t xml:space="preserve"> </w:t>
      </w:r>
      <w:r>
        <w:rPr>
          <w:color w:val="121212"/>
        </w:rPr>
        <w:t>Multimodal.</w:t>
      </w:r>
    </w:p>
    <w:p w14:paraId="52BCC372" w14:textId="77777777" w:rsidR="00C46380" w:rsidRDefault="00C46380">
      <w:pPr>
        <w:pStyle w:val="Textoindependiente"/>
        <w:spacing w:before="10"/>
        <w:rPr>
          <w:sz w:val="21"/>
        </w:rPr>
      </w:pPr>
    </w:p>
    <w:p w14:paraId="52BCC373" w14:textId="77777777" w:rsidR="00C46380" w:rsidRDefault="001F5741">
      <w:pPr>
        <w:pStyle w:val="Prrafodelista"/>
        <w:numPr>
          <w:ilvl w:val="0"/>
          <w:numId w:val="22"/>
        </w:numPr>
        <w:tabs>
          <w:tab w:val="left" w:pos="814"/>
        </w:tabs>
        <w:ind w:right="1694" w:firstLine="0"/>
      </w:pPr>
      <w:r>
        <w:rPr>
          <w:color w:val="121212"/>
        </w:rPr>
        <w:t>Mantener un patrimonio mínimo equivalente a 80.000 DEG, lo cual se acreditará mediante certificación expedida por su contador o revisor fiscal, según sea el caso.</w:t>
      </w:r>
    </w:p>
    <w:p w14:paraId="52BCC374" w14:textId="77777777" w:rsidR="00C46380" w:rsidRDefault="00C46380">
      <w:pPr>
        <w:pStyle w:val="Textoindependiente"/>
        <w:spacing w:before="2"/>
      </w:pPr>
    </w:p>
    <w:p w14:paraId="52BCC375" w14:textId="77777777" w:rsidR="00C46380" w:rsidRDefault="001F5741">
      <w:pPr>
        <w:pStyle w:val="Prrafodelista"/>
        <w:numPr>
          <w:ilvl w:val="0"/>
          <w:numId w:val="22"/>
        </w:numPr>
        <w:tabs>
          <w:tab w:val="left" w:pos="759"/>
        </w:tabs>
        <w:ind w:right="1687" w:firstLine="0"/>
      </w:pPr>
      <w:r>
        <w:rPr>
          <w:color w:val="121212"/>
        </w:rPr>
        <w:t>Constituir una garantía global en favor de la Nación -Unidad Administrativa Especial- Dirección de Impuestos y Aduanas Nacionales, por un valor asegurable equivalente a dos mil (2000) salarios mínimos mensuales legales vigentes, para cubrir el pago de los tributos aduaneros suspendidos de las mercancías, las sanciones generadas con ocasión de las operaciones de Transporte Multimodal y la terminación del régimen de Continuación de Viaje, por</w:t>
      </w:r>
      <w:r>
        <w:rPr>
          <w:color w:val="121212"/>
          <w:spacing w:val="-1"/>
        </w:rPr>
        <w:t xml:space="preserve"> </w:t>
      </w:r>
      <w:r>
        <w:rPr>
          <w:color w:val="121212"/>
        </w:rPr>
        <w:t>el</w:t>
      </w:r>
      <w:r>
        <w:rPr>
          <w:color w:val="121212"/>
          <w:spacing w:val="-3"/>
        </w:rPr>
        <w:t xml:space="preserve"> </w:t>
      </w:r>
      <w:r>
        <w:rPr>
          <w:color w:val="121212"/>
        </w:rPr>
        <w:t>término</w:t>
      </w:r>
      <w:r>
        <w:rPr>
          <w:color w:val="121212"/>
          <w:spacing w:val="-1"/>
        </w:rPr>
        <w:t xml:space="preserve"> </w:t>
      </w:r>
      <w:r>
        <w:rPr>
          <w:color w:val="121212"/>
        </w:rPr>
        <w:t>de un</w:t>
      </w:r>
      <w:r>
        <w:rPr>
          <w:color w:val="121212"/>
          <w:spacing w:val="-2"/>
        </w:rPr>
        <w:t xml:space="preserve"> </w:t>
      </w:r>
      <w:r>
        <w:rPr>
          <w:color w:val="121212"/>
        </w:rPr>
        <w:t>(1) año</w:t>
      </w:r>
      <w:r>
        <w:rPr>
          <w:color w:val="121212"/>
          <w:spacing w:val="-1"/>
        </w:rPr>
        <w:t xml:space="preserve"> </w:t>
      </w:r>
      <w:r>
        <w:rPr>
          <w:color w:val="121212"/>
        </w:rPr>
        <w:t>y</w:t>
      </w:r>
      <w:r>
        <w:rPr>
          <w:color w:val="121212"/>
          <w:spacing w:val="-2"/>
        </w:rPr>
        <w:t xml:space="preserve"> </w:t>
      </w:r>
      <w:r>
        <w:rPr>
          <w:color w:val="121212"/>
        </w:rPr>
        <w:t>tres (3) meses</w:t>
      </w:r>
      <w:r>
        <w:rPr>
          <w:color w:val="121212"/>
          <w:spacing w:val="-1"/>
        </w:rPr>
        <w:t xml:space="preserve"> </w:t>
      </w:r>
      <w:r>
        <w:rPr>
          <w:color w:val="121212"/>
        </w:rPr>
        <w:t>más,</w:t>
      </w:r>
      <w:r>
        <w:rPr>
          <w:color w:val="121212"/>
          <w:spacing w:val="-2"/>
        </w:rPr>
        <w:t xml:space="preserve"> </w:t>
      </w:r>
      <w:r>
        <w:rPr>
          <w:color w:val="121212"/>
        </w:rPr>
        <w:t>debiendo ser</w:t>
      </w:r>
      <w:r>
        <w:rPr>
          <w:color w:val="121212"/>
          <w:spacing w:val="-2"/>
        </w:rPr>
        <w:t xml:space="preserve"> </w:t>
      </w:r>
      <w:r>
        <w:rPr>
          <w:color w:val="121212"/>
        </w:rPr>
        <w:t>renovada tres</w:t>
      </w:r>
    </w:p>
    <w:p w14:paraId="52BCC376" w14:textId="77777777" w:rsidR="00C46380" w:rsidRDefault="001F5741">
      <w:pPr>
        <w:pStyle w:val="Textoindependiente"/>
        <w:ind w:left="444" w:right="1692"/>
        <w:jc w:val="both"/>
      </w:pPr>
      <w:r>
        <w:rPr>
          <w:color w:val="121212"/>
        </w:rPr>
        <w:t xml:space="preserve">(3) meses antes de su vencimiento, de conformidad con lo establecido en el </w:t>
      </w:r>
      <w:hyperlink r:id="rId1620">
        <w:r>
          <w:rPr>
            <w:color w:val="0000FF"/>
            <w:u w:val="single" w:color="0000FF"/>
          </w:rPr>
          <w:t>Decreto 2685 de 1999</w:t>
        </w:r>
      </w:hyperlink>
      <w:r>
        <w:rPr>
          <w:color w:val="0000FF"/>
          <w:u w:val="single" w:color="0000FF"/>
        </w:rPr>
        <w:t xml:space="preserve"> </w:t>
      </w:r>
      <w:r>
        <w:rPr>
          <w:color w:val="121212"/>
        </w:rPr>
        <w:t xml:space="preserve">y las normas que lo sustituyan, modifiquen o </w:t>
      </w:r>
      <w:r>
        <w:rPr>
          <w:color w:val="121212"/>
          <w:spacing w:val="-2"/>
        </w:rPr>
        <w:t>complementen.</w:t>
      </w:r>
    </w:p>
    <w:p w14:paraId="52BCC377" w14:textId="77777777" w:rsidR="00C46380" w:rsidRDefault="00C46380">
      <w:pPr>
        <w:pStyle w:val="Textoindependiente"/>
        <w:spacing w:before="1"/>
      </w:pPr>
    </w:p>
    <w:p w14:paraId="52BCC378" w14:textId="77777777" w:rsidR="00C46380" w:rsidRDefault="001F5741">
      <w:pPr>
        <w:pStyle w:val="Textoindependiente"/>
        <w:spacing w:before="1"/>
        <w:ind w:left="444" w:right="1693"/>
        <w:jc w:val="both"/>
      </w:pPr>
      <w:r>
        <w:rPr>
          <w:b/>
          <w:color w:val="121212"/>
        </w:rPr>
        <w:t>Parágrafo.</w:t>
      </w:r>
      <w:r>
        <w:rPr>
          <w:b/>
          <w:color w:val="121212"/>
          <w:spacing w:val="-3"/>
        </w:rPr>
        <w:t xml:space="preserve"> </w:t>
      </w:r>
      <w:r>
        <w:rPr>
          <w:color w:val="121212"/>
        </w:rPr>
        <w:t>En</w:t>
      </w:r>
      <w:r>
        <w:rPr>
          <w:color w:val="121212"/>
          <w:spacing w:val="-3"/>
        </w:rPr>
        <w:t xml:space="preserve"> </w:t>
      </w:r>
      <w:r>
        <w:rPr>
          <w:color w:val="121212"/>
        </w:rPr>
        <w:t>todo</w:t>
      </w:r>
      <w:r>
        <w:rPr>
          <w:color w:val="121212"/>
          <w:spacing w:val="-2"/>
        </w:rPr>
        <w:t xml:space="preserve"> </w:t>
      </w:r>
      <w:r>
        <w:rPr>
          <w:color w:val="121212"/>
        </w:rPr>
        <w:t>caso,</w:t>
      </w:r>
      <w:r>
        <w:rPr>
          <w:color w:val="121212"/>
          <w:spacing w:val="-2"/>
        </w:rPr>
        <w:t xml:space="preserve"> </w:t>
      </w:r>
      <w:r>
        <w:rPr>
          <w:color w:val="121212"/>
        </w:rPr>
        <w:t>la inscripción</w:t>
      </w:r>
      <w:r>
        <w:rPr>
          <w:color w:val="121212"/>
          <w:spacing w:val="-2"/>
        </w:rPr>
        <w:t xml:space="preserve"> </w:t>
      </w:r>
      <w:r>
        <w:rPr>
          <w:color w:val="121212"/>
        </w:rPr>
        <w:t>de</w:t>
      </w:r>
      <w:r>
        <w:rPr>
          <w:color w:val="121212"/>
          <w:spacing w:val="-1"/>
        </w:rPr>
        <w:t xml:space="preserve"> </w:t>
      </w:r>
      <w:r>
        <w:rPr>
          <w:color w:val="121212"/>
        </w:rPr>
        <w:t>empresas</w:t>
      </w:r>
      <w:r>
        <w:rPr>
          <w:color w:val="121212"/>
          <w:spacing w:val="-2"/>
        </w:rPr>
        <w:t xml:space="preserve"> </w:t>
      </w:r>
      <w:r>
        <w:rPr>
          <w:color w:val="121212"/>
        </w:rPr>
        <w:t>extranjeras</w:t>
      </w:r>
      <w:r>
        <w:rPr>
          <w:color w:val="121212"/>
          <w:spacing w:val="-4"/>
        </w:rPr>
        <w:t xml:space="preserve"> </w:t>
      </w:r>
      <w:r>
        <w:rPr>
          <w:color w:val="121212"/>
        </w:rPr>
        <w:t>en</w:t>
      </w:r>
      <w:r>
        <w:rPr>
          <w:color w:val="121212"/>
          <w:spacing w:val="-2"/>
        </w:rPr>
        <w:t xml:space="preserve"> </w:t>
      </w:r>
      <w:r>
        <w:rPr>
          <w:color w:val="121212"/>
        </w:rPr>
        <w:t>el</w:t>
      </w:r>
      <w:r>
        <w:rPr>
          <w:color w:val="121212"/>
          <w:spacing w:val="-4"/>
        </w:rPr>
        <w:t xml:space="preserve"> </w:t>
      </w:r>
      <w:r>
        <w:rPr>
          <w:color w:val="121212"/>
        </w:rPr>
        <w:t>Registro de Operaciones de Transporte Multimodal que lleva el Ministerio de Transporte estará condicionada al principio de reciprocidad, siempre que no exista convenio bilateral, tratado u obligación alguna de carácter internacional entre la República de Colombia y el país de origen del</w:t>
      </w:r>
      <w:r>
        <w:rPr>
          <w:color w:val="121212"/>
          <w:spacing w:val="-14"/>
        </w:rPr>
        <w:t xml:space="preserve"> </w:t>
      </w:r>
      <w:r>
        <w:rPr>
          <w:color w:val="121212"/>
        </w:rPr>
        <w:t>solicitante.</w:t>
      </w:r>
    </w:p>
    <w:p w14:paraId="52BCC379" w14:textId="77777777" w:rsidR="00C46380" w:rsidRDefault="00C46380">
      <w:pPr>
        <w:pStyle w:val="Textoindependiente"/>
        <w:spacing w:before="10"/>
        <w:rPr>
          <w:sz w:val="21"/>
        </w:rPr>
      </w:pPr>
    </w:p>
    <w:p w14:paraId="52BCC37A" w14:textId="77777777" w:rsidR="00C46380" w:rsidRDefault="001F5741">
      <w:pPr>
        <w:pStyle w:val="Textoindependiente"/>
        <w:spacing w:before="1"/>
        <w:ind w:left="444"/>
        <w:jc w:val="both"/>
      </w:pPr>
      <w:r>
        <w:rPr>
          <w:color w:val="121212"/>
        </w:rPr>
        <w:t>(</w:t>
      </w:r>
      <w:hyperlink r:id="rId1621">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w:t>
      </w:r>
    </w:p>
    <w:p w14:paraId="52BCC37B" w14:textId="77777777" w:rsidR="00C46380" w:rsidRDefault="00C46380">
      <w:pPr>
        <w:pStyle w:val="Textoindependiente"/>
        <w:spacing w:before="6"/>
        <w:rPr>
          <w:sz w:val="16"/>
        </w:rPr>
      </w:pPr>
    </w:p>
    <w:p w14:paraId="52BCC37C" w14:textId="77777777" w:rsidR="00C46380" w:rsidRDefault="001F5741">
      <w:pPr>
        <w:spacing w:before="101"/>
        <w:ind w:left="444" w:right="1692"/>
        <w:jc w:val="both"/>
      </w:pPr>
      <w:r>
        <w:rPr>
          <w:b/>
          <w:color w:val="121212"/>
        </w:rPr>
        <w:t>Artículo 2.4.4.1.6. Vigencia de la inscripción en</w:t>
      </w:r>
      <w:r>
        <w:rPr>
          <w:b/>
          <w:color w:val="121212"/>
          <w:spacing w:val="80"/>
        </w:rPr>
        <w:t xml:space="preserve"> </w:t>
      </w:r>
      <w:r>
        <w:rPr>
          <w:b/>
          <w:color w:val="121212"/>
        </w:rPr>
        <w:t xml:space="preserve">el registro. </w:t>
      </w:r>
      <w:r>
        <w:rPr>
          <w:color w:val="121212"/>
        </w:rPr>
        <w:t>El Registro de O.T.M. tendrá una vigencia indefinida mientras la persona natural o jurídica inscrita</w:t>
      </w:r>
      <w:r>
        <w:rPr>
          <w:color w:val="121212"/>
          <w:spacing w:val="75"/>
        </w:rPr>
        <w:t xml:space="preserve"> </w:t>
      </w:r>
      <w:r>
        <w:rPr>
          <w:color w:val="121212"/>
        </w:rPr>
        <w:t>mantenga</w:t>
      </w:r>
      <w:r>
        <w:rPr>
          <w:color w:val="121212"/>
          <w:spacing w:val="76"/>
        </w:rPr>
        <w:t xml:space="preserve"> </w:t>
      </w:r>
      <w:r>
        <w:rPr>
          <w:color w:val="121212"/>
        </w:rPr>
        <w:t>los</w:t>
      </w:r>
      <w:r>
        <w:rPr>
          <w:color w:val="121212"/>
          <w:spacing w:val="75"/>
        </w:rPr>
        <w:t xml:space="preserve"> </w:t>
      </w:r>
      <w:r>
        <w:rPr>
          <w:color w:val="121212"/>
        </w:rPr>
        <w:t>requisitos</w:t>
      </w:r>
      <w:r>
        <w:rPr>
          <w:color w:val="121212"/>
          <w:spacing w:val="74"/>
        </w:rPr>
        <w:t xml:space="preserve"> </w:t>
      </w:r>
      <w:r>
        <w:rPr>
          <w:color w:val="121212"/>
        </w:rPr>
        <w:t>contemplados</w:t>
      </w:r>
      <w:r>
        <w:rPr>
          <w:color w:val="121212"/>
          <w:spacing w:val="75"/>
        </w:rPr>
        <w:t xml:space="preserve"> </w:t>
      </w:r>
      <w:r>
        <w:rPr>
          <w:color w:val="121212"/>
        </w:rPr>
        <w:t>en</w:t>
      </w:r>
      <w:r>
        <w:rPr>
          <w:color w:val="121212"/>
          <w:spacing w:val="77"/>
        </w:rPr>
        <w:t xml:space="preserve"> </w:t>
      </w:r>
      <w:r>
        <w:rPr>
          <w:color w:val="121212"/>
        </w:rPr>
        <w:t>los</w:t>
      </w:r>
      <w:r>
        <w:rPr>
          <w:color w:val="121212"/>
          <w:spacing w:val="75"/>
        </w:rPr>
        <w:t xml:space="preserve"> </w:t>
      </w:r>
      <w:proofErr w:type="gramStart"/>
      <w:r>
        <w:rPr>
          <w:color w:val="121212"/>
        </w:rPr>
        <w:t>artículos</w:t>
      </w:r>
      <w:r>
        <w:rPr>
          <w:color w:val="121212"/>
          <w:spacing w:val="67"/>
        </w:rPr>
        <w:t xml:space="preserve">  </w:t>
      </w:r>
      <w:r>
        <w:rPr>
          <w:color w:val="121212"/>
        </w:rPr>
        <w:t>2.4.4.1.3</w:t>
      </w:r>
      <w:proofErr w:type="gramEnd"/>
      <w:r>
        <w:rPr>
          <w:color w:val="121212"/>
        </w:rPr>
        <w:t>,</w:t>
      </w:r>
    </w:p>
    <w:p w14:paraId="52BCC37D" w14:textId="77777777" w:rsidR="00C46380" w:rsidRDefault="001F5741">
      <w:pPr>
        <w:pStyle w:val="Textoindependiente"/>
        <w:ind w:left="444" w:right="1689"/>
        <w:jc w:val="both"/>
      </w:pPr>
      <w:r>
        <w:rPr>
          <w:color w:val="121212"/>
        </w:rPr>
        <w:t>2.4.4.1.4 y 2.4.4.1.5 del presente Decreto, según el caso, y no medie comunicación oficial</w:t>
      </w:r>
      <w:r>
        <w:rPr>
          <w:color w:val="121212"/>
          <w:spacing w:val="-2"/>
        </w:rPr>
        <w:t xml:space="preserve"> </w:t>
      </w:r>
      <w:r>
        <w:rPr>
          <w:color w:val="121212"/>
        </w:rPr>
        <w:t>por escrito de parte del</w:t>
      </w:r>
      <w:r>
        <w:rPr>
          <w:color w:val="121212"/>
          <w:spacing w:val="-2"/>
        </w:rPr>
        <w:t xml:space="preserve"> </w:t>
      </w:r>
      <w:r>
        <w:rPr>
          <w:color w:val="121212"/>
        </w:rPr>
        <w:t>Ministerio de Transporte dirigida al interesado sobre la cancelación de tal inscripción. Copia de esta comunicación será enviada por el Ministerio de Transporte a la Secretaría General de la Comunidad Andina de Naciones, en el caso de cancelación de la inscripción de Operadores de Transporte Multimodal sujetos al régimen establecido en las decisiones 331 y 393 de la Comisión del Acuerdo de Cartagena y las normas que las modifiquen, sustituyan, complementen o reglamenten.</w:t>
      </w:r>
    </w:p>
    <w:p w14:paraId="52BCC37E" w14:textId="77777777" w:rsidR="00C46380" w:rsidRDefault="00C46380">
      <w:pPr>
        <w:pStyle w:val="Textoindependiente"/>
      </w:pPr>
    </w:p>
    <w:p w14:paraId="52BCC37F" w14:textId="77777777" w:rsidR="00C46380" w:rsidRDefault="001F5741">
      <w:pPr>
        <w:pStyle w:val="Textoindependiente"/>
        <w:spacing w:before="1"/>
        <w:ind w:left="444"/>
        <w:jc w:val="both"/>
      </w:pPr>
      <w:r>
        <w:rPr>
          <w:color w:val="121212"/>
        </w:rPr>
        <w:t>(</w:t>
      </w:r>
      <w:hyperlink r:id="rId1622">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6°).</w:t>
      </w:r>
    </w:p>
    <w:p w14:paraId="52BCC380" w14:textId="77777777" w:rsidR="00C46380" w:rsidRDefault="00C46380">
      <w:pPr>
        <w:pStyle w:val="Textoindependiente"/>
      </w:pPr>
    </w:p>
    <w:p w14:paraId="52BCC381" w14:textId="77777777" w:rsidR="00C46380" w:rsidRDefault="001F5741">
      <w:pPr>
        <w:pStyle w:val="Textoindependiente"/>
        <w:ind w:left="444" w:right="1690"/>
        <w:jc w:val="both"/>
      </w:pPr>
      <w:r>
        <w:rPr>
          <w:b/>
          <w:color w:val="121212"/>
        </w:rPr>
        <w:t xml:space="preserve">Artículo 2.4.4.1.7. Certificado de Registro. </w:t>
      </w:r>
      <w:r>
        <w:rPr>
          <w:color w:val="121212"/>
        </w:rPr>
        <w:t>Sin perjuicio de lo establecido en el artículo anterior y en el artículo 10 de la Decisión 393 de la Comisión del Acuerdo de Cartagena, el Ministerio de Transporte, al efectuar la inscripción en el</w:t>
      </w:r>
      <w:r>
        <w:rPr>
          <w:color w:val="121212"/>
          <w:spacing w:val="8"/>
        </w:rPr>
        <w:t xml:space="preserve"> </w:t>
      </w:r>
      <w:r>
        <w:rPr>
          <w:color w:val="121212"/>
        </w:rPr>
        <w:t>Registro</w:t>
      </w:r>
      <w:r>
        <w:rPr>
          <w:color w:val="121212"/>
          <w:spacing w:val="13"/>
        </w:rPr>
        <w:t xml:space="preserve"> </w:t>
      </w:r>
      <w:r>
        <w:rPr>
          <w:color w:val="121212"/>
        </w:rPr>
        <w:t>de</w:t>
      </w:r>
      <w:r>
        <w:rPr>
          <w:color w:val="121212"/>
          <w:spacing w:val="12"/>
        </w:rPr>
        <w:t xml:space="preserve"> </w:t>
      </w:r>
      <w:r>
        <w:rPr>
          <w:color w:val="121212"/>
        </w:rPr>
        <w:t>Operadores</w:t>
      </w:r>
      <w:r>
        <w:rPr>
          <w:color w:val="121212"/>
          <w:spacing w:val="13"/>
        </w:rPr>
        <w:t xml:space="preserve"> </w:t>
      </w:r>
      <w:r>
        <w:rPr>
          <w:color w:val="121212"/>
        </w:rPr>
        <w:t>de</w:t>
      </w:r>
      <w:r>
        <w:rPr>
          <w:color w:val="121212"/>
          <w:spacing w:val="10"/>
        </w:rPr>
        <w:t xml:space="preserve"> </w:t>
      </w:r>
      <w:r>
        <w:rPr>
          <w:color w:val="121212"/>
        </w:rPr>
        <w:t>Transporte</w:t>
      </w:r>
      <w:r>
        <w:rPr>
          <w:color w:val="121212"/>
          <w:spacing w:val="11"/>
        </w:rPr>
        <w:t xml:space="preserve"> </w:t>
      </w:r>
      <w:r>
        <w:rPr>
          <w:color w:val="121212"/>
        </w:rPr>
        <w:t>Multimodal</w:t>
      </w:r>
      <w:r>
        <w:rPr>
          <w:color w:val="121212"/>
          <w:spacing w:val="10"/>
        </w:rPr>
        <w:t xml:space="preserve"> </w:t>
      </w:r>
      <w:r>
        <w:rPr>
          <w:color w:val="121212"/>
        </w:rPr>
        <w:t>expedirá</w:t>
      </w:r>
      <w:r>
        <w:rPr>
          <w:color w:val="121212"/>
          <w:spacing w:val="11"/>
        </w:rPr>
        <w:t xml:space="preserve"> </w:t>
      </w:r>
      <w:r>
        <w:rPr>
          <w:color w:val="121212"/>
        </w:rPr>
        <w:t>al</w:t>
      </w:r>
      <w:r>
        <w:rPr>
          <w:color w:val="121212"/>
          <w:spacing w:val="12"/>
        </w:rPr>
        <w:t xml:space="preserve"> </w:t>
      </w:r>
      <w:r>
        <w:rPr>
          <w:color w:val="121212"/>
        </w:rPr>
        <w:t>interesado</w:t>
      </w:r>
      <w:r>
        <w:rPr>
          <w:color w:val="121212"/>
          <w:spacing w:val="13"/>
        </w:rPr>
        <w:t xml:space="preserve"> </w:t>
      </w:r>
      <w:r>
        <w:rPr>
          <w:color w:val="121212"/>
          <w:spacing w:val="-5"/>
        </w:rPr>
        <w:t>un</w:t>
      </w:r>
    </w:p>
    <w:p w14:paraId="52BCC382" w14:textId="77777777" w:rsidR="00C46380" w:rsidRDefault="00C46380">
      <w:pPr>
        <w:jc w:val="both"/>
        <w:sectPr w:rsidR="00C46380">
          <w:pgSz w:w="12240" w:h="15840"/>
          <w:pgMar w:top="1300" w:right="0" w:bottom="280" w:left="1260" w:header="720" w:footer="720" w:gutter="0"/>
          <w:cols w:space="720"/>
        </w:sectPr>
      </w:pPr>
    </w:p>
    <w:p w14:paraId="52BCC383" w14:textId="77777777" w:rsidR="00C46380" w:rsidRDefault="001F5741">
      <w:pPr>
        <w:pStyle w:val="Textoindependiente"/>
        <w:spacing w:before="77"/>
        <w:ind w:left="444" w:right="1692"/>
        <w:jc w:val="both"/>
      </w:pPr>
      <w:r>
        <w:rPr>
          <w:color w:val="121212"/>
        </w:rPr>
        <w:lastRenderedPageBreak/>
        <w:t>Certificado</w:t>
      </w:r>
      <w:r>
        <w:rPr>
          <w:color w:val="121212"/>
          <w:spacing w:val="-2"/>
        </w:rPr>
        <w:t xml:space="preserve"> </w:t>
      </w:r>
      <w:r>
        <w:rPr>
          <w:color w:val="121212"/>
        </w:rPr>
        <w:t>de</w:t>
      </w:r>
      <w:r>
        <w:rPr>
          <w:color w:val="121212"/>
          <w:spacing w:val="-1"/>
        </w:rPr>
        <w:t xml:space="preserve"> </w:t>
      </w:r>
      <w:r>
        <w:rPr>
          <w:color w:val="121212"/>
        </w:rPr>
        <w:t>Registro,</w:t>
      </w:r>
      <w:r>
        <w:rPr>
          <w:color w:val="121212"/>
          <w:spacing w:val="-3"/>
        </w:rPr>
        <w:t xml:space="preserve"> </w:t>
      </w:r>
      <w:r>
        <w:rPr>
          <w:color w:val="121212"/>
        </w:rPr>
        <w:t>que</w:t>
      </w:r>
      <w:r>
        <w:rPr>
          <w:color w:val="121212"/>
          <w:spacing w:val="-2"/>
        </w:rPr>
        <w:t xml:space="preserve"> </w:t>
      </w:r>
      <w:r>
        <w:rPr>
          <w:color w:val="121212"/>
        </w:rPr>
        <w:t>será</w:t>
      </w:r>
      <w:r>
        <w:rPr>
          <w:color w:val="121212"/>
          <w:spacing w:val="-5"/>
        </w:rPr>
        <w:t xml:space="preserve"> </w:t>
      </w:r>
      <w:r>
        <w:rPr>
          <w:color w:val="121212"/>
        </w:rPr>
        <w:t>el</w:t>
      </w:r>
      <w:r>
        <w:rPr>
          <w:color w:val="121212"/>
          <w:spacing w:val="-4"/>
        </w:rPr>
        <w:t xml:space="preserve"> </w:t>
      </w:r>
      <w:r>
        <w:rPr>
          <w:color w:val="121212"/>
        </w:rPr>
        <w:t>documento</w:t>
      </w:r>
      <w:r>
        <w:rPr>
          <w:color w:val="121212"/>
          <w:spacing w:val="-2"/>
        </w:rPr>
        <w:t xml:space="preserve"> </w:t>
      </w:r>
      <w:r>
        <w:rPr>
          <w:color w:val="121212"/>
        </w:rPr>
        <w:t>mediante</w:t>
      </w:r>
      <w:r>
        <w:rPr>
          <w:color w:val="121212"/>
          <w:spacing w:val="-1"/>
        </w:rPr>
        <w:t xml:space="preserve"> </w:t>
      </w:r>
      <w:r>
        <w:rPr>
          <w:color w:val="121212"/>
        </w:rPr>
        <w:t>el</w:t>
      </w:r>
      <w:r>
        <w:rPr>
          <w:color w:val="121212"/>
          <w:spacing w:val="-4"/>
        </w:rPr>
        <w:t xml:space="preserve"> </w:t>
      </w:r>
      <w:r>
        <w:rPr>
          <w:color w:val="121212"/>
        </w:rPr>
        <w:t>cual</w:t>
      </w:r>
      <w:r>
        <w:rPr>
          <w:color w:val="121212"/>
          <w:spacing w:val="-3"/>
        </w:rPr>
        <w:t xml:space="preserve"> </w:t>
      </w:r>
      <w:r>
        <w:rPr>
          <w:color w:val="121212"/>
        </w:rPr>
        <w:t>el</w:t>
      </w:r>
      <w:r>
        <w:rPr>
          <w:color w:val="121212"/>
          <w:spacing w:val="-4"/>
        </w:rPr>
        <w:t xml:space="preserve"> </w:t>
      </w:r>
      <w:r>
        <w:rPr>
          <w:color w:val="121212"/>
        </w:rPr>
        <w:t>Operador</w:t>
      </w:r>
      <w:r>
        <w:rPr>
          <w:color w:val="121212"/>
          <w:spacing w:val="-2"/>
        </w:rPr>
        <w:t xml:space="preserve"> </w:t>
      </w:r>
      <w:r>
        <w:rPr>
          <w:color w:val="121212"/>
        </w:rPr>
        <w:t>de Transporte Multimodal</w:t>
      </w:r>
      <w:r>
        <w:rPr>
          <w:color w:val="121212"/>
          <w:spacing w:val="-1"/>
        </w:rPr>
        <w:t xml:space="preserve"> </w:t>
      </w:r>
      <w:r>
        <w:rPr>
          <w:color w:val="121212"/>
        </w:rPr>
        <w:t>acredite su inscripción</w:t>
      </w:r>
      <w:r>
        <w:rPr>
          <w:color w:val="121212"/>
          <w:spacing w:val="-1"/>
        </w:rPr>
        <w:t xml:space="preserve"> </w:t>
      </w:r>
      <w:r>
        <w:rPr>
          <w:color w:val="121212"/>
        </w:rPr>
        <w:t>en el</w:t>
      </w:r>
      <w:r>
        <w:rPr>
          <w:color w:val="121212"/>
          <w:spacing w:val="-1"/>
        </w:rPr>
        <w:t xml:space="preserve"> </w:t>
      </w:r>
      <w:r>
        <w:rPr>
          <w:color w:val="121212"/>
        </w:rPr>
        <w:t>Registro respectivo ante las autoridades colombianas y de los demás países miembros de la Comunidad Andina de Naciones que así se lo exijan.</w:t>
      </w:r>
    </w:p>
    <w:p w14:paraId="52BCC384" w14:textId="77777777" w:rsidR="00C46380" w:rsidRDefault="00C46380">
      <w:pPr>
        <w:pStyle w:val="Textoindependiente"/>
      </w:pPr>
    </w:p>
    <w:p w14:paraId="52BCC385" w14:textId="77777777" w:rsidR="00C46380" w:rsidRDefault="001F5741">
      <w:pPr>
        <w:pStyle w:val="Textoindependiente"/>
        <w:ind w:left="444"/>
        <w:jc w:val="both"/>
      </w:pPr>
      <w:r>
        <w:rPr>
          <w:color w:val="121212"/>
        </w:rPr>
        <w:t>(</w:t>
      </w:r>
      <w:hyperlink r:id="rId1623">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5"/>
        </w:rPr>
        <w:t>7).</w:t>
      </w:r>
    </w:p>
    <w:p w14:paraId="52BCC386" w14:textId="77777777" w:rsidR="00C46380" w:rsidRDefault="00C46380">
      <w:pPr>
        <w:pStyle w:val="Textoindependiente"/>
        <w:spacing w:before="1"/>
      </w:pPr>
    </w:p>
    <w:p w14:paraId="52BCC387" w14:textId="77777777" w:rsidR="00C46380" w:rsidRDefault="001F5741">
      <w:pPr>
        <w:pStyle w:val="Textoindependiente"/>
        <w:ind w:left="444" w:right="1693"/>
        <w:jc w:val="both"/>
      </w:pPr>
      <w:r>
        <w:rPr>
          <w:b/>
          <w:color w:val="121212"/>
        </w:rPr>
        <w:t xml:space="preserve">Artículo 2.4.4.1.8. Procedimiento. </w:t>
      </w:r>
      <w:r>
        <w:rPr>
          <w:color w:val="121212"/>
        </w:rPr>
        <w:t>La inscripción en el Registro de Operaciones de Transporte Multimodal y la expedición del certificado de Registro se efectuará por parte del Ministerio de Transporte, mediante el siguiente procedimiento:</w:t>
      </w:r>
    </w:p>
    <w:p w14:paraId="52BCC388" w14:textId="77777777" w:rsidR="00C46380" w:rsidRDefault="00C46380">
      <w:pPr>
        <w:pStyle w:val="Textoindependiente"/>
        <w:spacing w:before="7"/>
        <w:rPr>
          <w:sz w:val="21"/>
        </w:rPr>
      </w:pPr>
    </w:p>
    <w:p w14:paraId="52BCC389" w14:textId="77777777" w:rsidR="00C46380" w:rsidRDefault="001F5741">
      <w:pPr>
        <w:pStyle w:val="Textoindependiente"/>
        <w:ind w:left="444"/>
        <w:jc w:val="both"/>
      </w:pPr>
      <w:r>
        <w:rPr>
          <w:color w:val="121212"/>
        </w:rPr>
        <w:t>1.</w:t>
      </w:r>
      <w:r>
        <w:rPr>
          <w:color w:val="121212"/>
          <w:spacing w:val="71"/>
        </w:rPr>
        <w:t xml:space="preserve"> </w:t>
      </w:r>
      <w:r>
        <w:rPr>
          <w:color w:val="121212"/>
        </w:rPr>
        <w:t>Una</w:t>
      </w:r>
      <w:r>
        <w:rPr>
          <w:color w:val="121212"/>
          <w:spacing w:val="71"/>
        </w:rPr>
        <w:t xml:space="preserve"> </w:t>
      </w:r>
      <w:r>
        <w:rPr>
          <w:color w:val="121212"/>
        </w:rPr>
        <w:t>vez</w:t>
      </w:r>
      <w:r>
        <w:rPr>
          <w:color w:val="121212"/>
          <w:spacing w:val="72"/>
        </w:rPr>
        <w:t xml:space="preserve"> </w:t>
      </w:r>
      <w:r>
        <w:rPr>
          <w:color w:val="121212"/>
        </w:rPr>
        <w:t>recibida</w:t>
      </w:r>
      <w:r>
        <w:rPr>
          <w:color w:val="121212"/>
          <w:spacing w:val="76"/>
        </w:rPr>
        <w:t xml:space="preserve"> </w:t>
      </w:r>
      <w:r>
        <w:rPr>
          <w:color w:val="121212"/>
        </w:rPr>
        <w:t>la</w:t>
      </w:r>
      <w:r>
        <w:rPr>
          <w:color w:val="121212"/>
          <w:spacing w:val="75"/>
        </w:rPr>
        <w:t xml:space="preserve"> </w:t>
      </w:r>
      <w:r>
        <w:rPr>
          <w:color w:val="121212"/>
        </w:rPr>
        <w:t>solicitud</w:t>
      </w:r>
      <w:r>
        <w:rPr>
          <w:color w:val="121212"/>
          <w:spacing w:val="74"/>
        </w:rPr>
        <w:t xml:space="preserve"> </w:t>
      </w:r>
      <w:r>
        <w:rPr>
          <w:color w:val="121212"/>
        </w:rPr>
        <w:t>a</w:t>
      </w:r>
      <w:r>
        <w:rPr>
          <w:color w:val="121212"/>
          <w:spacing w:val="72"/>
        </w:rPr>
        <w:t xml:space="preserve"> </w:t>
      </w:r>
      <w:r>
        <w:rPr>
          <w:color w:val="121212"/>
        </w:rPr>
        <w:t>que</w:t>
      </w:r>
      <w:r>
        <w:rPr>
          <w:color w:val="121212"/>
          <w:spacing w:val="72"/>
        </w:rPr>
        <w:t xml:space="preserve"> </w:t>
      </w:r>
      <w:r>
        <w:rPr>
          <w:color w:val="121212"/>
        </w:rPr>
        <w:t>se</w:t>
      </w:r>
      <w:r>
        <w:rPr>
          <w:color w:val="121212"/>
          <w:spacing w:val="75"/>
        </w:rPr>
        <w:t xml:space="preserve"> </w:t>
      </w:r>
      <w:r>
        <w:rPr>
          <w:color w:val="121212"/>
        </w:rPr>
        <w:t>refieren</w:t>
      </w:r>
      <w:r>
        <w:rPr>
          <w:color w:val="121212"/>
          <w:spacing w:val="75"/>
        </w:rPr>
        <w:t xml:space="preserve"> </w:t>
      </w:r>
      <w:r>
        <w:rPr>
          <w:color w:val="121212"/>
        </w:rPr>
        <w:t>los</w:t>
      </w:r>
      <w:r>
        <w:rPr>
          <w:color w:val="121212"/>
          <w:spacing w:val="73"/>
        </w:rPr>
        <w:t xml:space="preserve"> </w:t>
      </w:r>
      <w:r>
        <w:rPr>
          <w:color w:val="121212"/>
        </w:rPr>
        <w:t>artículos</w:t>
      </w:r>
      <w:r>
        <w:rPr>
          <w:color w:val="121212"/>
          <w:spacing w:val="53"/>
        </w:rPr>
        <w:t xml:space="preserve"> </w:t>
      </w:r>
      <w:r>
        <w:rPr>
          <w:color w:val="121212"/>
          <w:spacing w:val="-2"/>
        </w:rPr>
        <w:t>2.4.4.1.3,</w:t>
      </w:r>
    </w:p>
    <w:p w14:paraId="52BCC38A" w14:textId="77777777" w:rsidR="00C46380" w:rsidRDefault="001F5741">
      <w:pPr>
        <w:pStyle w:val="Textoindependiente"/>
        <w:spacing w:before="4"/>
        <w:ind w:left="444" w:right="1696"/>
        <w:jc w:val="both"/>
      </w:pPr>
      <w:r>
        <w:rPr>
          <w:color w:val="121212"/>
        </w:rPr>
        <w:t>2.4.4.1.4 y 2.4.4.1.5 del presente Decreto, el Ministerio de Transporte contará con un plazo de diez (10) días calendario para examinar la documentación entregada y resolver si la misma está completa.</w:t>
      </w:r>
    </w:p>
    <w:p w14:paraId="52BCC38B" w14:textId="77777777" w:rsidR="00C46380" w:rsidRDefault="00C46380">
      <w:pPr>
        <w:pStyle w:val="Textoindependiente"/>
        <w:spacing w:before="1"/>
      </w:pPr>
    </w:p>
    <w:p w14:paraId="52BCC38C" w14:textId="77777777" w:rsidR="00C46380" w:rsidRDefault="001F5741">
      <w:pPr>
        <w:pStyle w:val="Prrafodelista"/>
        <w:numPr>
          <w:ilvl w:val="1"/>
          <w:numId w:val="36"/>
        </w:numPr>
        <w:tabs>
          <w:tab w:val="left" w:pos="858"/>
        </w:tabs>
        <w:ind w:right="1690" w:firstLine="0"/>
      </w:pPr>
      <w:r>
        <w:rPr>
          <w:color w:val="121212"/>
        </w:rPr>
        <w:t>En caso que se encuentre que la solicitud contiene documentación incompleta o deficiente, el Ministerio de Transporte, dentro de los cinco (5)</w:t>
      </w:r>
      <w:r>
        <w:rPr>
          <w:color w:val="121212"/>
          <w:spacing w:val="40"/>
        </w:rPr>
        <w:t xml:space="preserve"> </w:t>
      </w:r>
      <w:r>
        <w:rPr>
          <w:color w:val="121212"/>
        </w:rPr>
        <w:t>días calendario siguientes al vencimiento del plazo establecido en el numeral anterior, lo comunicará por escrito al interesado requiriéndole para que la complete o corrija.</w:t>
      </w:r>
    </w:p>
    <w:p w14:paraId="52BCC38D" w14:textId="77777777" w:rsidR="00C46380" w:rsidRDefault="00C46380">
      <w:pPr>
        <w:pStyle w:val="Textoindependiente"/>
        <w:spacing w:before="2"/>
      </w:pPr>
    </w:p>
    <w:p w14:paraId="52BCC38E" w14:textId="77777777" w:rsidR="00C46380" w:rsidRDefault="001F5741">
      <w:pPr>
        <w:pStyle w:val="Prrafodelista"/>
        <w:numPr>
          <w:ilvl w:val="1"/>
          <w:numId w:val="36"/>
        </w:numPr>
        <w:tabs>
          <w:tab w:val="left" w:pos="819"/>
        </w:tabs>
        <w:ind w:right="1694" w:firstLine="0"/>
      </w:pPr>
      <w:r>
        <w:rPr>
          <w:color w:val="121212"/>
        </w:rPr>
        <w:t>Una vez se haya acreditado satisfactoriamente el cumplimiento de los requisitos contemplados en los artículos 2.4.4.1.3, 2.4.4.1.4 y 2.4.4.1.5 del presente</w:t>
      </w:r>
      <w:r>
        <w:rPr>
          <w:color w:val="121212"/>
          <w:spacing w:val="-3"/>
        </w:rPr>
        <w:t xml:space="preserve"> </w:t>
      </w:r>
      <w:r>
        <w:rPr>
          <w:color w:val="121212"/>
        </w:rPr>
        <w:t>Decreto,</w:t>
      </w:r>
      <w:r>
        <w:rPr>
          <w:color w:val="121212"/>
          <w:spacing w:val="-5"/>
        </w:rPr>
        <w:t xml:space="preserve"> </w:t>
      </w:r>
      <w:r>
        <w:rPr>
          <w:color w:val="121212"/>
        </w:rPr>
        <w:t>el</w:t>
      </w:r>
      <w:r>
        <w:rPr>
          <w:color w:val="121212"/>
          <w:spacing w:val="-5"/>
        </w:rPr>
        <w:t xml:space="preserve"> </w:t>
      </w:r>
      <w:r>
        <w:rPr>
          <w:color w:val="121212"/>
        </w:rPr>
        <w:t>Ministerio</w:t>
      </w:r>
      <w:r>
        <w:rPr>
          <w:color w:val="121212"/>
          <w:spacing w:val="-3"/>
        </w:rPr>
        <w:t xml:space="preserve"> </w:t>
      </w:r>
      <w:r>
        <w:rPr>
          <w:color w:val="121212"/>
        </w:rPr>
        <w:t>de</w:t>
      </w:r>
      <w:r>
        <w:rPr>
          <w:color w:val="121212"/>
          <w:spacing w:val="-3"/>
        </w:rPr>
        <w:t xml:space="preserve"> </w:t>
      </w:r>
      <w:r>
        <w:rPr>
          <w:color w:val="121212"/>
        </w:rPr>
        <w:t>Transporte</w:t>
      </w:r>
      <w:r>
        <w:rPr>
          <w:color w:val="121212"/>
          <w:spacing w:val="-2"/>
        </w:rPr>
        <w:t xml:space="preserve"> </w:t>
      </w:r>
      <w:r>
        <w:rPr>
          <w:color w:val="121212"/>
        </w:rPr>
        <w:t>contará</w:t>
      </w:r>
      <w:r>
        <w:rPr>
          <w:color w:val="121212"/>
          <w:spacing w:val="-5"/>
        </w:rPr>
        <w:t xml:space="preserve"> </w:t>
      </w:r>
      <w:r>
        <w:rPr>
          <w:color w:val="121212"/>
        </w:rPr>
        <w:t>con</w:t>
      </w:r>
      <w:r>
        <w:rPr>
          <w:color w:val="121212"/>
          <w:spacing w:val="-3"/>
        </w:rPr>
        <w:t xml:space="preserve"> </w:t>
      </w:r>
      <w:r>
        <w:rPr>
          <w:color w:val="121212"/>
        </w:rPr>
        <w:t>un</w:t>
      </w:r>
      <w:r>
        <w:rPr>
          <w:color w:val="121212"/>
          <w:spacing w:val="-5"/>
        </w:rPr>
        <w:t xml:space="preserve"> </w:t>
      </w:r>
      <w:r>
        <w:rPr>
          <w:color w:val="121212"/>
        </w:rPr>
        <w:t>plazo</w:t>
      </w:r>
      <w:r>
        <w:rPr>
          <w:color w:val="121212"/>
          <w:spacing w:val="-3"/>
        </w:rPr>
        <w:t xml:space="preserve"> </w:t>
      </w:r>
      <w:proofErr w:type="gramStart"/>
      <w:r>
        <w:rPr>
          <w:color w:val="121212"/>
        </w:rPr>
        <w:t>de</w:t>
      </w:r>
      <w:r>
        <w:rPr>
          <w:color w:val="121212"/>
          <w:spacing w:val="31"/>
        </w:rPr>
        <w:t xml:space="preserve">  </w:t>
      </w:r>
      <w:r>
        <w:rPr>
          <w:color w:val="121212"/>
          <w:spacing w:val="-2"/>
        </w:rPr>
        <w:t>sesenta</w:t>
      </w:r>
      <w:proofErr w:type="gramEnd"/>
    </w:p>
    <w:p w14:paraId="52BCC38F" w14:textId="77777777" w:rsidR="00C46380" w:rsidRDefault="001F5741">
      <w:pPr>
        <w:pStyle w:val="Textoindependiente"/>
        <w:spacing w:line="247" w:lineRule="auto"/>
        <w:ind w:left="444" w:right="1693"/>
        <w:jc w:val="both"/>
      </w:pPr>
      <w:r>
        <w:rPr>
          <w:color w:val="121212"/>
        </w:rPr>
        <w:t>(60) días calendario para pronunciarse sobre la solicitud de inscripción mediante resolución motivada. Para este efecto, dentro del primer día hábil a</w:t>
      </w:r>
      <w:r>
        <w:rPr>
          <w:color w:val="121212"/>
          <w:spacing w:val="40"/>
        </w:rPr>
        <w:t xml:space="preserve"> </w:t>
      </w:r>
      <w:r>
        <w:rPr>
          <w:color w:val="121212"/>
        </w:rPr>
        <w:t>la recepción de la solicitud con el lleno de los requisitos, el Ministerio de Transporte informará a la Dirección de Impuestos y Aduanas</w:t>
      </w:r>
      <w:r>
        <w:rPr>
          <w:color w:val="121212"/>
          <w:spacing w:val="40"/>
        </w:rPr>
        <w:t xml:space="preserve"> </w:t>
      </w:r>
      <w:r>
        <w:rPr>
          <w:color w:val="121212"/>
        </w:rPr>
        <w:t>Nacionales enviándole los originales de las pólizas de seguros indicadas en el numeral 7 del</w:t>
      </w:r>
      <w:r>
        <w:rPr>
          <w:color w:val="121212"/>
          <w:spacing w:val="44"/>
        </w:rPr>
        <w:t xml:space="preserve"> </w:t>
      </w:r>
      <w:r>
        <w:rPr>
          <w:color w:val="121212"/>
        </w:rPr>
        <w:t>artículo</w:t>
      </w:r>
      <w:r>
        <w:rPr>
          <w:color w:val="121212"/>
          <w:spacing w:val="50"/>
        </w:rPr>
        <w:t xml:space="preserve"> </w:t>
      </w:r>
      <w:r>
        <w:rPr>
          <w:color w:val="121212"/>
        </w:rPr>
        <w:t>2.4.4.1.3</w:t>
      </w:r>
      <w:r>
        <w:rPr>
          <w:color w:val="121212"/>
          <w:spacing w:val="50"/>
        </w:rPr>
        <w:t xml:space="preserve"> </w:t>
      </w:r>
      <w:r>
        <w:rPr>
          <w:color w:val="121212"/>
        </w:rPr>
        <w:t>y</w:t>
      </w:r>
      <w:r>
        <w:rPr>
          <w:color w:val="121212"/>
          <w:spacing w:val="48"/>
        </w:rPr>
        <w:t xml:space="preserve"> </w:t>
      </w:r>
      <w:r>
        <w:rPr>
          <w:color w:val="121212"/>
        </w:rPr>
        <w:t>en</w:t>
      </w:r>
      <w:r>
        <w:rPr>
          <w:color w:val="121212"/>
          <w:spacing w:val="49"/>
        </w:rPr>
        <w:t xml:space="preserve"> </w:t>
      </w:r>
      <w:r>
        <w:rPr>
          <w:color w:val="121212"/>
        </w:rPr>
        <w:t>el</w:t>
      </w:r>
      <w:r>
        <w:rPr>
          <w:color w:val="121212"/>
          <w:spacing w:val="46"/>
        </w:rPr>
        <w:t xml:space="preserve"> </w:t>
      </w:r>
      <w:r>
        <w:rPr>
          <w:color w:val="121212"/>
        </w:rPr>
        <w:t>numeral</w:t>
      </w:r>
      <w:r>
        <w:rPr>
          <w:color w:val="121212"/>
          <w:spacing w:val="46"/>
        </w:rPr>
        <w:t xml:space="preserve"> </w:t>
      </w:r>
      <w:r>
        <w:rPr>
          <w:color w:val="121212"/>
        </w:rPr>
        <w:t>5</w:t>
      </w:r>
      <w:r>
        <w:rPr>
          <w:color w:val="121212"/>
          <w:spacing w:val="53"/>
        </w:rPr>
        <w:t xml:space="preserve"> </w:t>
      </w:r>
      <w:r>
        <w:rPr>
          <w:color w:val="121212"/>
        </w:rPr>
        <w:t>del</w:t>
      </w:r>
      <w:r>
        <w:rPr>
          <w:color w:val="121212"/>
          <w:spacing w:val="47"/>
        </w:rPr>
        <w:t xml:space="preserve"> </w:t>
      </w:r>
      <w:r>
        <w:rPr>
          <w:color w:val="121212"/>
        </w:rPr>
        <w:t>artículo</w:t>
      </w:r>
      <w:r>
        <w:rPr>
          <w:color w:val="121212"/>
          <w:spacing w:val="50"/>
        </w:rPr>
        <w:t xml:space="preserve"> </w:t>
      </w:r>
      <w:r>
        <w:rPr>
          <w:color w:val="121212"/>
        </w:rPr>
        <w:t>2.4.4.1.5</w:t>
      </w:r>
      <w:r>
        <w:rPr>
          <w:color w:val="121212"/>
          <w:spacing w:val="50"/>
        </w:rPr>
        <w:t xml:space="preserve"> </w:t>
      </w:r>
      <w:r>
        <w:rPr>
          <w:color w:val="121212"/>
        </w:rPr>
        <w:t>del</w:t>
      </w:r>
      <w:r>
        <w:rPr>
          <w:color w:val="121212"/>
          <w:spacing w:val="50"/>
        </w:rPr>
        <w:t xml:space="preserve"> </w:t>
      </w:r>
      <w:r>
        <w:rPr>
          <w:color w:val="121212"/>
          <w:spacing w:val="-2"/>
        </w:rPr>
        <w:t>presente</w:t>
      </w:r>
    </w:p>
    <w:p w14:paraId="52BCC390" w14:textId="77777777" w:rsidR="00C46380" w:rsidRDefault="001F5741">
      <w:pPr>
        <w:pStyle w:val="Textoindependiente"/>
        <w:spacing w:line="251" w:lineRule="exact"/>
        <w:ind w:left="444"/>
        <w:jc w:val="both"/>
      </w:pPr>
      <w:r>
        <w:rPr>
          <w:color w:val="121212"/>
        </w:rPr>
        <w:t>Decreto,</w:t>
      </w:r>
      <w:r>
        <w:rPr>
          <w:color w:val="121212"/>
          <w:spacing w:val="15"/>
        </w:rPr>
        <w:t xml:space="preserve"> </w:t>
      </w:r>
      <w:r>
        <w:rPr>
          <w:color w:val="121212"/>
        </w:rPr>
        <w:t>para</w:t>
      </w:r>
      <w:r>
        <w:rPr>
          <w:color w:val="121212"/>
          <w:spacing w:val="17"/>
        </w:rPr>
        <w:t xml:space="preserve"> </w:t>
      </w:r>
      <w:r>
        <w:rPr>
          <w:color w:val="121212"/>
        </w:rPr>
        <w:t>su</w:t>
      </w:r>
      <w:r>
        <w:rPr>
          <w:color w:val="121212"/>
          <w:spacing w:val="18"/>
        </w:rPr>
        <w:t xml:space="preserve"> </w:t>
      </w:r>
      <w:r>
        <w:rPr>
          <w:color w:val="121212"/>
        </w:rPr>
        <w:t>revisión</w:t>
      </w:r>
      <w:r>
        <w:rPr>
          <w:color w:val="121212"/>
          <w:spacing w:val="17"/>
        </w:rPr>
        <w:t xml:space="preserve"> </w:t>
      </w:r>
      <w:r>
        <w:rPr>
          <w:color w:val="121212"/>
        </w:rPr>
        <w:t>y</w:t>
      </w:r>
      <w:r>
        <w:rPr>
          <w:color w:val="121212"/>
          <w:spacing w:val="17"/>
        </w:rPr>
        <w:t xml:space="preserve"> </w:t>
      </w:r>
      <w:r>
        <w:rPr>
          <w:color w:val="121212"/>
        </w:rPr>
        <w:t>aprobación.</w:t>
      </w:r>
      <w:r>
        <w:rPr>
          <w:color w:val="121212"/>
          <w:spacing w:val="16"/>
        </w:rPr>
        <w:t xml:space="preserve"> </w:t>
      </w:r>
      <w:r>
        <w:rPr>
          <w:color w:val="121212"/>
        </w:rPr>
        <w:t>La</w:t>
      </w:r>
      <w:r>
        <w:rPr>
          <w:color w:val="121212"/>
          <w:spacing w:val="19"/>
        </w:rPr>
        <w:t xml:space="preserve"> </w:t>
      </w:r>
      <w:r>
        <w:rPr>
          <w:color w:val="121212"/>
        </w:rPr>
        <w:t>Dirección</w:t>
      </w:r>
      <w:r>
        <w:rPr>
          <w:color w:val="121212"/>
          <w:spacing w:val="17"/>
        </w:rPr>
        <w:t xml:space="preserve"> </w:t>
      </w:r>
      <w:r>
        <w:rPr>
          <w:color w:val="121212"/>
        </w:rPr>
        <w:t>de</w:t>
      </w:r>
      <w:r>
        <w:rPr>
          <w:color w:val="121212"/>
          <w:spacing w:val="19"/>
        </w:rPr>
        <w:t xml:space="preserve"> </w:t>
      </w:r>
      <w:r>
        <w:rPr>
          <w:color w:val="121212"/>
        </w:rPr>
        <w:t>Impuestos</w:t>
      </w:r>
      <w:r>
        <w:rPr>
          <w:color w:val="121212"/>
          <w:spacing w:val="17"/>
        </w:rPr>
        <w:t xml:space="preserve"> </w:t>
      </w:r>
      <w:r>
        <w:rPr>
          <w:color w:val="121212"/>
        </w:rPr>
        <w:t>y</w:t>
      </w:r>
      <w:r>
        <w:rPr>
          <w:color w:val="121212"/>
          <w:spacing w:val="17"/>
        </w:rPr>
        <w:t xml:space="preserve"> </w:t>
      </w:r>
      <w:r>
        <w:rPr>
          <w:color w:val="121212"/>
          <w:spacing w:val="-2"/>
        </w:rPr>
        <w:t>Aduanas</w:t>
      </w:r>
    </w:p>
    <w:p w14:paraId="52BCC391" w14:textId="77777777" w:rsidR="00C46380" w:rsidRDefault="001F5741">
      <w:pPr>
        <w:pStyle w:val="Textoindependiente"/>
        <w:ind w:left="444" w:right="1693"/>
        <w:jc w:val="both"/>
      </w:pPr>
      <w:r>
        <w:rPr>
          <w:color w:val="121212"/>
        </w:rPr>
        <w:t xml:space="preserve">Nacionales contará con plazo de quince (15) días calendario para pronunciarse ante el Ministerio de Transporte sobre la aprobación o rechazo de las citadas </w:t>
      </w:r>
      <w:r>
        <w:rPr>
          <w:color w:val="121212"/>
          <w:spacing w:val="-2"/>
        </w:rPr>
        <w:t>pólizas.</w:t>
      </w:r>
    </w:p>
    <w:p w14:paraId="52BCC392" w14:textId="77777777" w:rsidR="00C46380" w:rsidRDefault="00C46380">
      <w:pPr>
        <w:pStyle w:val="Textoindependiente"/>
      </w:pPr>
    </w:p>
    <w:p w14:paraId="52BCC393" w14:textId="77777777" w:rsidR="00C46380" w:rsidRDefault="001F5741">
      <w:pPr>
        <w:pStyle w:val="Prrafodelista"/>
        <w:numPr>
          <w:ilvl w:val="1"/>
          <w:numId w:val="36"/>
        </w:numPr>
        <w:tabs>
          <w:tab w:val="left" w:pos="778"/>
        </w:tabs>
        <w:ind w:right="1692" w:firstLine="0"/>
      </w:pPr>
      <w:r>
        <w:rPr>
          <w:color w:val="121212"/>
        </w:rPr>
        <w:t xml:space="preserve">En caso que el Ministerio apruebe la solicitud, en la resolución respectiva ordenará la inscripción del solicitante en el Registro de Operaciones de Transporte Multimodal y la expedición del correspondiente Certificado de Registro. Por el contrario, en caso de denegar la solicitud de inscripción, en la resolución indicará los recursos que contra tal decisión podrá interponer el interesado de conformidad con lo establecido en la </w:t>
      </w:r>
      <w:hyperlink r:id="rId1624">
        <w:r>
          <w:rPr>
            <w:color w:val="0000FF"/>
            <w:u w:val="single" w:color="0000FF"/>
          </w:rPr>
          <w:t>Ley 1437 de</w:t>
        </w:r>
        <w:r>
          <w:rPr>
            <w:color w:val="0000FF"/>
            <w:spacing w:val="-1"/>
            <w:u w:val="single" w:color="0000FF"/>
          </w:rPr>
          <w:t xml:space="preserve"> </w:t>
        </w:r>
        <w:r>
          <w:rPr>
            <w:color w:val="0000FF"/>
            <w:u w:val="single" w:color="0000FF"/>
          </w:rPr>
          <w:t>2011</w:t>
        </w:r>
      </w:hyperlink>
      <w:r>
        <w:rPr>
          <w:color w:val="121212"/>
        </w:rPr>
        <w:t>.</w:t>
      </w:r>
    </w:p>
    <w:p w14:paraId="52BCC394" w14:textId="77777777" w:rsidR="00C46380" w:rsidRDefault="00C46380">
      <w:pPr>
        <w:pStyle w:val="Textoindependiente"/>
        <w:spacing w:before="1"/>
      </w:pPr>
    </w:p>
    <w:p w14:paraId="52BCC395" w14:textId="77777777" w:rsidR="00C46380" w:rsidRDefault="001F5741">
      <w:pPr>
        <w:pStyle w:val="Prrafodelista"/>
        <w:numPr>
          <w:ilvl w:val="1"/>
          <w:numId w:val="36"/>
        </w:numPr>
        <w:tabs>
          <w:tab w:val="left" w:pos="759"/>
        </w:tabs>
        <w:ind w:right="1695" w:firstLine="0"/>
      </w:pPr>
      <w:r>
        <w:rPr>
          <w:color w:val="121212"/>
        </w:rPr>
        <w:t>El Certificado de Registro será expedido en los formatos que para el efecto establezca el Ministerio de Transporte mediante resolución, siguiendo el</w:t>
      </w:r>
      <w:r>
        <w:rPr>
          <w:color w:val="121212"/>
          <w:spacing w:val="40"/>
        </w:rPr>
        <w:t xml:space="preserve"> </w:t>
      </w:r>
      <w:r>
        <w:rPr>
          <w:color w:val="121212"/>
        </w:rPr>
        <w:t>modelo adoptado mediante Anexo 1 de la Resolución 425 de la Junta del Acuerdo de Cartagena y cumpliendo los requisitos establecidos en la misma resolución y las normas que la sustituyan, modifiquen o</w:t>
      </w:r>
      <w:r>
        <w:rPr>
          <w:color w:val="121212"/>
          <w:spacing w:val="-3"/>
        </w:rPr>
        <w:t xml:space="preserve"> </w:t>
      </w:r>
      <w:r>
        <w:rPr>
          <w:color w:val="121212"/>
        </w:rPr>
        <w:t>complementen.</w:t>
      </w:r>
    </w:p>
    <w:p w14:paraId="52BCC396" w14:textId="77777777" w:rsidR="00C46380" w:rsidRDefault="00C46380">
      <w:pPr>
        <w:pStyle w:val="Textoindependiente"/>
        <w:spacing w:before="1"/>
      </w:pPr>
    </w:p>
    <w:p w14:paraId="52BCC397" w14:textId="77777777" w:rsidR="00C46380" w:rsidRDefault="001F5741">
      <w:pPr>
        <w:pStyle w:val="Prrafodelista"/>
        <w:numPr>
          <w:ilvl w:val="1"/>
          <w:numId w:val="36"/>
        </w:numPr>
        <w:tabs>
          <w:tab w:val="left" w:pos="867"/>
        </w:tabs>
        <w:ind w:right="1689" w:firstLine="0"/>
      </w:pPr>
      <w:r>
        <w:rPr>
          <w:color w:val="121212"/>
        </w:rPr>
        <w:t>El Certificado de Registro tendrá una vigencia de cinco (5) años, prorrogables</w:t>
      </w:r>
      <w:r>
        <w:rPr>
          <w:color w:val="121212"/>
          <w:spacing w:val="33"/>
        </w:rPr>
        <w:t xml:space="preserve"> </w:t>
      </w:r>
      <w:r>
        <w:rPr>
          <w:color w:val="121212"/>
        </w:rPr>
        <w:t>en</w:t>
      </w:r>
      <w:r>
        <w:rPr>
          <w:color w:val="121212"/>
          <w:spacing w:val="34"/>
        </w:rPr>
        <w:t xml:space="preserve"> </w:t>
      </w:r>
      <w:r>
        <w:rPr>
          <w:color w:val="121212"/>
        </w:rPr>
        <w:t>forma</w:t>
      </w:r>
      <w:r>
        <w:rPr>
          <w:color w:val="121212"/>
          <w:spacing w:val="35"/>
        </w:rPr>
        <w:t xml:space="preserve"> </w:t>
      </w:r>
      <w:r>
        <w:rPr>
          <w:color w:val="121212"/>
        </w:rPr>
        <w:t>automática</w:t>
      </w:r>
      <w:r>
        <w:rPr>
          <w:color w:val="121212"/>
          <w:spacing w:val="35"/>
        </w:rPr>
        <w:t xml:space="preserve"> </w:t>
      </w:r>
      <w:r>
        <w:rPr>
          <w:color w:val="121212"/>
        </w:rPr>
        <w:t>por</w:t>
      </w:r>
      <w:r>
        <w:rPr>
          <w:color w:val="121212"/>
          <w:spacing w:val="34"/>
        </w:rPr>
        <w:t xml:space="preserve"> </w:t>
      </w:r>
      <w:r>
        <w:rPr>
          <w:color w:val="121212"/>
        </w:rPr>
        <w:t>períodos</w:t>
      </w:r>
      <w:r>
        <w:rPr>
          <w:color w:val="121212"/>
          <w:spacing w:val="35"/>
        </w:rPr>
        <w:t xml:space="preserve"> </w:t>
      </w:r>
      <w:r>
        <w:rPr>
          <w:color w:val="121212"/>
        </w:rPr>
        <w:t>sucesivos</w:t>
      </w:r>
      <w:r>
        <w:rPr>
          <w:color w:val="121212"/>
          <w:spacing w:val="35"/>
        </w:rPr>
        <w:t xml:space="preserve"> </w:t>
      </w:r>
      <w:r>
        <w:rPr>
          <w:color w:val="121212"/>
        </w:rPr>
        <w:t>de</w:t>
      </w:r>
      <w:r>
        <w:rPr>
          <w:color w:val="121212"/>
          <w:spacing w:val="34"/>
        </w:rPr>
        <w:t xml:space="preserve"> </w:t>
      </w:r>
      <w:r>
        <w:rPr>
          <w:color w:val="121212"/>
        </w:rPr>
        <w:t>cinco</w:t>
      </w:r>
      <w:r>
        <w:rPr>
          <w:color w:val="121212"/>
          <w:spacing w:val="34"/>
        </w:rPr>
        <w:t xml:space="preserve"> </w:t>
      </w:r>
      <w:r>
        <w:rPr>
          <w:color w:val="121212"/>
        </w:rPr>
        <w:t>(5)</w:t>
      </w:r>
      <w:r>
        <w:rPr>
          <w:color w:val="121212"/>
          <w:spacing w:val="36"/>
        </w:rPr>
        <w:t xml:space="preserve"> </w:t>
      </w:r>
      <w:r>
        <w:rPr>
          <w:color w:val="121212"/>
          <w:spacing w:val="-2"/>
        </w:rPr>
        <w:t>años,</w:t>
      </w:r>
    </w:p>
    <w:p w14:paraId="52BCC398" w14:textId="77777777" w:rsidR="00C46380" w:rsidRDefault="00C46380">
      <w:pPr>
        <w:jc w:val="both"/>
        <w:sectPr w:rsidR="00C46380">
          <w:pgSz w:w="12240" w:h="15840"/>
          <w:pgMar w:top="1300" w:right="0" w:bottom="280" w:left="1260" w:header="720" w:footer="720" w:gutter="0"/>
          <w:cols w:space="720"/>
        </w:sectPr>
      </w:pPr>
    </w:p>
    <w:p w14:paraId="52BCC399" w14:textId="77777777" w:rsidR="00C46380" w:rsidRDefault="001F5741">
      <w:pPr>
        <w:pStyle w:val="Textoindependiente"/>
        <w:spacing w:before="77"/>
        <w:ind w:left="444" w:right="1689"/>
        <w:jc w:val="both"/>
      </w:pPr>
      <w:r>
        <w:rPr>
          <w:color w:val="121212"/>
        </w:rPr>
        <w:lastRenderedPageBreak/>
        <w:t>con la sola presentación de las pólizas y/o constancias de cobertura a que se refieren los numerales 5 y 7 del artículo 2.4.4.1.3 debidamente renovadas. No obstante, el Certificado perderá su vigencia, de pleno derecho, en caso que el Operador de Transporte Multimodal no mantenga alguno de los requisitos contemplados en los artículos 2.4.4.1.3, 2.4.4.1.4 y 2.4.4.1.5 del presente Decreto, de conformidad con lo establecido en el artículo 2.4.4.1.9 del</w:t>
      </w:r>
      <w:r>
        <w:rPr>
          <w:color w:val="121212"/>
          <w:spacing w:val="-14"/>
        </w:rPr>
        <w:t xml:space="preserve"> </w:t>
      </w:r>
      <w:r>
        <w:rPr>
          <w:color w:val="121212"/>
        </w:rPr>
        <w:t>mismo.</w:t>
      </w:r>
    </w:p>
    <w:p w14:paraId="52BCC39A" w14:textId="77777777" w:rsidR="00C46380" w:rsidRDefault="00C46380">
      <w:pPr>
        <w:pStyle w:val="Textoindependiente"/>
        <w:spacing w:before="1"/>
      </w:pPr>
    </w:p>
    <w:p w14:paraId="52BCC39B" w14:textId="77777777" w:rsidR="00C46380" w:rsidRDefault="001F5741">
      <w:pPr>
        <w:pStyle w:val="Prrafodelista"/>
        <w:numPr>
          <w:ilvl w:val="1"/>
          <w:numId w:val="36"/>
        </w:numPr>
        <w:tabs>
          <w:tab w:val="left" w:pos="766"/>
        </w:tabs>
        <w:ind w:right="1689" w:firstLine="0"/>
      </w:pPr>
      <w:r>
        <w:rPr>
          <w:color w:val="121212"/>
        </w:rPr>
        <w:t>En el caso de los Operadores de Transporte Multimodal sujetos al régimen establecido en las Decisiones 331 y 393 de la Comisión del Acuerdo de Cartagena y las normas que las modifiquen, sustituyan, complementen o reglamenten, una vez ejecutoriada la resolución mediante la cual se ordena la inscripción en el Registro de Operadores de Transporte Multimodal y expedido el Certificado de Registro correspondiente, el Ministerio de</w:t>
      </w:r>
      <w:r>
        <w:rPr>
          <w:color w:val="121212"/>
          <w:spacing w:val="80"/>
        </w:rPr>
        <w:t xml:space="preserve"> </w:t>
      </w:r>
      <w:r>
        <w:rPr>
          <w:color w:val="121212"/>
        </w:rPr>
        <w:t>Transporte informará de este hecho por escrito a la Secretaría General de la Comunidad Andina de Naciones, anexando copia del Certificado de Registro, así como de cualquier modificación que afecte dicho Certificado.</w:t>
      </w:r>
    </w:p>
    <w:p w14:paraId="52BCC39C" w14:textId="77777777" w:rsidR="00C46380" w:rsidRDefault="00C46380">
      <w:pPr>
        <w:pStyle w:val="Textoindependiente"/>
      </w:pPr>
    </w:p>
    <w:p w14:paraId="52BCC39D" w14:textId="77777777" w:rsidR="00C46380" w:rsidRDefault="001F5741">
      <w:pPr>
        <w:pStyle w:val="Textoindependiente"/>
        <w:ind w:left="444" w:right="1691"/>
        <w:jc w:val="both"/>
      </w:pPr>
      <w:r>
        <w:rPr>
          <w:b/>
          <w:color w:val="121212"/>
        </w:rPr>
        <w:t xml:space="preserve">Parágrafo 1°. </w:t>
      </w:r>
      <w:r>
        <w:rPr>
          <w:color w:val="121212"/>
        </w:rPr>
        <w:t>Los Operadores de Transporte Multimodal inscritos en el Registro deberán comunicar al Ministerio de Transporte toda modificación que introduzcan a su objeto social o a su actividad comercial, en el caso de las personas naturales, así como los cambios de dirección del domicilio y cambios de su representante legal o apoderado o de sus agentes o representantes en Colombia o en el exterior. Del mismo modo, deberán informar al Ministerio de Transporte de todo cambio en las coberturas de seguros o en cualquiera otro de</w:t>
      </w:r>
      <w:r>
        <w:rPr>
          <w:color w:val="121212"/>
          <w:spacing w:val="35"/>
        </w:rPr>
        <w:t xml:space="preserve"> </w:t>
      </w:r>
      <w:r>
        <w:rPr>
          <w:color w:val="121212"/>
        </w:rPr>
        <w:t>los</w:t>
      </w:r>
      <w:r>
        <w:rPr>
          <w:color w:val="121212"/>
          <w:spacing w:val="35"/>
        </w:rPr>
        <w:t xml:space="preserve"> </w:t>
      </w:r>
      <w:r>
        <w:rPr>
          <w:color w:val="121212"/>
        </w:rPr>
        <w:t>requisitos</w:t>
      </w:r>
      <w:r>
        <w:rPr>
          <w:color w:val="121212"/>
          <w:spacing w:val="35"/>
        </w:rPr>
        <w:t xml:space="preserve"> </w:t>
      </w:r>
      <w:r>
        <w:rPr>
          <w:color w:val="121212"/>
        </w:rPr>
        <w:t>de</w:t>
      </w:r>
      <w:r>
        <w:rPr>
          <w:color w:val="121212"/>
          <w:spacing w:val="36"/>
        </w:rPr>
        <w:t xml:space="preserve"> </w:t>
      </w:r>
      <w:r>
        <w:rPr>
          <w:color w:val="121212"/>
        </w:rPr>
        <w:t>inscripción</w:t>
      </w:r>
      <w:r>
        <w:rPr>
          <w:color w:val="121212"/>
          <w:spacing w:val="37"/>
        </w:rPr>
        <w:t xml:space="preserve"> </w:t>
      </w:r>
      <w:r>
        <w:rPr>
          <w:color w:val="121212"/>
        </w:rPr>
        <w:t>en</w:t>
      </w:r>
      <w:r>
        <w:rPr>
          <w:color w:val="121212"/>
          <w:spacing w:val="34"/>
        </w:rPr>
        <w:t xml:space="preserve"> </w:t>
      </w:r>
      <w:r>
        <w:rPr>
          <w:color w:val="121212"/>
        </w:rPr>
        <w:t>el</w:t>
      </w:r>
      <w:r>
        <w:rPr>
          <w:color w:val="121212"/>
          <w:spacing w:val="30"/>
        </w:rPr>
        <w:t xml:space="preserve"> </w:t>
      </w:r>
      <w:r>
        <w:rPr>
          <w:color w:val="121212"/>
        </w:rPr>
        <w:t>Registro</w:t>
      </w:r>
      <w:r>
        <w:rPr>
          <w:color w:val="121212"/>
          <w:spacing w:val="36"/>
        </w:rPr>
        <w:t xml:space="preserve"> </w:t>
      </w:r>
      <w:r>
        <w:rPr>
          <w:color w:val="121212"/>
        </w:rPr>
        <w:t>a</w:t>
      </w:r>
      <w:r>
        <w:rPr>
          <w:color w:val="121212"/>
          <w:spacing w:val="34"/>
        </w:rPr>
        <w:t xml:space="preserve"> </w:t>
      </w:r>
      <w:r>
        <w:rPr>
          <w:color w:val="121212"/>
        </w:rPr>
        <w:t>que</w:t>
      </w:r>
      <w:r>
        <w:rPr>
          <w:color w:val="121212"/>
          <w:spacing w:val="38"/>
        </w:rPr>
        <w:t xml:space="preserve"> </w:t>
      </w:r>
      <w:r>
        <w:rPr>
          <w:color w:val="121212"/>
        </w:rPr>
        <w:t>se</w:t>
      </w:r>
      <w:r>
        <w:rPr>
          <w:color w:val="121212"/>
          <w:spacing w:val="35"/>
        </w:rPr>
        <w:t xml:space="preserve"> </w:t>
      </w:r>
      <w:r>
        <w:rPr>
          <w:color w:val="121212"/>
        </w:rPr>
        <w:t>refieren</w:t>
      </w:r>
      <w:r>
        <w:rPr>
          <w:color w:val="121212"/>
          <w:spacing w:val="34"/>
        </w:rPr>
        <w:t xml:space="preserve"> </w:t>
      </w:r>
      <w:r>
        <w:rPr>
          <w:color w:val="121212"/>
        </w:rPr>
        <w:t>los</w:t>
      </w:r>
      <w:r>
        <w:rPr>
          <w:color w:val="121212"/>
          <w:spacing w:val="36"/>
        </w:rPr>
        <w:t xml:space="preserve"> </w:t>
      </w:r>
      <w:r>
        <w:rPr>
          <w:color w:val="121212"/>
        </w:rPr>
        <w:t>artículos</w:t>
      </w:r>
    </w:p>
    <w:p w14:paraId="52BCC39E" w14:textId="77777777" w:rsidR="00C46380" w:rsidRDefault="001F5741">
      <w:pPr>
        <w:pStyle w:val="Prrafodelista"/>
        <w:numPr>
          <w:ilvl w:val="4"/>
          <w:numId w:val="21"/>
        </w:numPr>
        <w:tabs>
          <w:tab w:val="left" w:pos="1465"/>
        </w:tabs>
        <w:spacing w:before="33"/>
        <w:ind w:right="1701" w:firstLine="0"/>
      </w:pPr>
      <w:r>
        <w:rPr>
          <w:color w:val="121212"/>
        </w:rPr>
        <w:t>, 2.4.4.1.4 y 2.4.4.1.5 del presente Decreto, que puedan significar una modificación de las condiciones bajo las cuales se realizó tal</w:t>
      </w:r>
      <w:r>
        <w:rPr>
          <w:color w:val="121212"/>
          <w:spacing w:val="-8"/>
        </w:rPr>
        <w:t xml:space="preserve"> </w:t>
      </w:r>
      <w:r>
        <w:rPr>
          <w:color w:val="121212"/>
        </w:rPr>
        <w:t>inscripción.</w:t>
      </w:r>
    </w:p>
    <w:p w14:paraId="52BCC39F" w14:textId="77777777" w:rsidR="00C46380" w:rsidRDefault="00C46380">
      <w:pPr>
        <w:pStyle w:val="Textoindependiente"/>
      </w:pPr>
    </w:p>
    <w:p w14:paraId="52BCC3A0" w14:textId="77777777" w:rsidR="00C46380" w:rsidRDefault="001F5741">
      <w:pPr>
        <w:pStyle w:val="Textoindependiente"/>
        <w:ind w:left="444" w:right="1692"/>
        <w:jc w:val="both"/>
      </w:pPr>
      <w:r>
        <w:rPr>
          <w:b/>
          <w:color w:val="121212"/>
        </w:rPr>
        <w:t xml:space="preserve">Parágrafo 2°. </w:t>
      </w:r>
      <w:r>
        <w:rPr>
          <w:color w:val="121212"/>
        </w:rPr>
        <w:t>La inscripción en el Registro de Operadores de Transporte Multimodal podrá tramitarse por vía electrónica, una vez el Ministerio de Transporte y las demás entidades públicas y privadas involucradas en dicho trámite cuenten con la infraestructura necesaria para el efecto.</w:t>
      </w:r>
    </w:p>
    <w:p w14:paraId="52BCC3A1" w14:textId="77777777" w:rsidR="00C46380" w:rsidRDefault="00C46380">
      <w:pPr>
        <w:pStyle w:val="Textoindependiente"/>
      </w:pPr>
    </w:p>
    <w:p w14:paraId="52BCC3A2" w14:textId="77777777" w:rsidR="00C46380" w:rsidRDefault="001F5741">
      <w:pPr>
        <w:pStyle w:val="Textoindependiente"/>
        <w:ind w:left="444"/>
        <w:jc w:val="both"/>
      </w:pPr>
      <w:r>
        <w:rPr>
          <w:color w:val="121212"/>
        </w:rPr>
        <w:t>(</w:t>
      </w:r>
      <w:hyperlink r:id="rId1625">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8°).</w:t>
      </w:r>
    </w:p>
    <w:p w14:paraId="52BCC3A3" w14:textId="77777777" w:rsidR="00C46380" w:rsidRDefault="00C46380">
      <w:pPr>
        <w:pStyle w:val="Textoindependiente"/>
        <w:spacing w:before="6"/>
        <w:rPr>
          <w:sz w:val="14"/>
        </w:rPr>
      </w:pPr>
    </w:p>
    <w:p w14:paraId="52BCC3A4" w14:textId="77777777" w:rsidR="00C46380" w:rsidRDefault="001F5741">
      <w:pPr>
        <w:pStyle w:val="Textoindependiente"/>
        <w:spacing w:before="101"/>
        <w:ind w:left="444" w:right="1688"/>
        <w:jc w:val="both"/>
      </w:pPr>
      <w:r>
        <w:rPr>
          <w:b/>
          <w:color w:val="121212"/>
        </w:rPr>
        <w:t>Artículo 2.4.4.1.9. Pérdida de vigencia de la inscripción</w:t>
      </w:r>
      <w:r>
        <w:rPr>
          <w:b/>
          <w:color w:val="121212"/>
          <w:spacing w:val="80"/>
        </w:rPr>
        <w:t xml:space="preserve"> </w:t>
      </w:r>
      <w:r>
        <w:rPr>
          <w:b/>
          <w:color w:val="121212"/>
        </w:rPr>
        <w:t>en</w:t>
      </w:r>
      <w:r>
        <w:rPr>
          <w:b/>
          <w:color w:val="121212"/>
          <w:spacing w:val="80"/>
        </w:rPr>
        <w:t xml:space="preserve"> </w:t>
      </w:r>
      <w:r>
        <w:rPr>
          <w:b/>
          <w:color w:val="121212"/>
        </w:rPr>
        <w:t>el</w:t>
      </w:r>
      <w:r>
        <w:rPr>
          <w:b/>
          <w:color w:val="121212"/>
          <w:spacing w:val="80"/>
        </w:rPr>
        <w:t xml:space="preserve"> </w:t>
      </w:r>
      <w:r>
        <w:rPr>
          <w:b/>
          <w:color w:val="121212"/>
        </w:rPr>
        <w:t xml:space="preserve">Registro. </w:t>
      </w:r>
      <w:r>
        <w:rPr>
          <w:color w:val="121212"/>
        </w:rPr>
        <w:t>De conformidad con lo establecido en el artículo 2.4.4.1.6. del presente Decreto, cuando un Operador de Transporte Multimodal inscrito en el Registro que para el efecto lleva el Ministerio de Transporte deje de mantener en</w:t>
      </w:r>
      <w:r>
        <w:rPr>
          <w:color w:val="121212"/>
          <w:spacing w:val="-1"/>
        </w:rPr>
        <w:t xml:space="preserve"> </w:t>
      </w:r>
      <w:r>
        <w:rPr>
          <w:color w:val="121212"/>
        </w:rPr>
        <w:t>vigencia</w:t>
      </w:r>
      <w:r>
        <w:rPr>
          <w:color w:val="121212"/>
          <w:spacing w:val="-2"/>
        </w:rPr>
        <w:t xml:space="preserve"> </w:t>
      </w:r>
      <w:r>
        <w:rPr>
          <w:color w:val="121212"/>
        </w:rPr>
        <w:t>cualquiera</w:t>
      </w:r>
      <w:r>
        <w:rPr>
          <w:color w:val="121212"/>
          <w:spacing w:val="-2"/>
        </w:rPr>
        <w:t xml:space="preserve"> </w:t>
      </w:r>
      <w:r>
        <w:rPr>
          <w:color w:val="121212"/>
        </w:rPr>
        <w:t>de los requisitos</w:t>
      </w:r>
      <w:r>
        <w:rPr>
          <w:color w:val="121212"/>
          <w:spacing w:val="-1"/>
        </w:rPr>
        <w:t xml:space="preserve"> </w:t>
      </w:r>
      <w:r>
        <w:rPr>
          <w:color w:val="121212"/>
        </w:rPr>
        <w:t>establecidos en los artículos</w:t>
      </w:r>
      <w:r>
        <w:rPr>
          <w:color w:val="121212"/>
          <w:spacing w:val="80"/>
        </w:rPr>
        <w:t xml:space="preserve"> </w:t>
      </w:r>
      <w:r>
        <w:rPr>
          <w:color w:val="121212"/>
        </w:rPr>
        <w:t>2.4.4.1.3,</w:t>
      </w:r>
    </w:p>
    <w:p w14:paraId="52BCC3A5" w14:textId="77777777" w:rsidR="00C46380" w:rsidRDefault="001F5741">
      <w:pPr>
        <w:pStyle w:val="Prrafodelista"/>
        <w:numPr>
          <w:ilvl w:val="4"/>
          <w:numId w:val="21"/>
        </w:numPr>
        <w:tabs>
          <w:tab w:val="left" w:pos="1602"/>
        </w:tabs>
        <w:spacing w:before="1"/>
        <w:ind w:right="1683" w:firstLine="0"/>
      </w:pPr>
      <w:r>
        <w:rPr>
          <w:color w:val="121212"/>
        </w:rPr>
        <w:t>y 2.4.4.1.5 de este Decreto, según el caso, su inscripción en el Registro perderá su vigencia, de pleno derecho, hasta el momento en que demuestre nuevamente el cumplimiento de los requisitos de inscripción que hubieren perdido su vigencia. El Ministerio de Transporte informará al interesado, a la Dirección de Impuestos y Aduanas Nacionales y a la Secretaría General de la Comunidad Andina de Naciones, cuando haya lugar a ello, de la ocurrencia de las circunstancias a que se refiere el presente</w:t>
      </w:r>
      <w:r>
        <w:rPr>
          <w:color w:val="121212"/>
          <w:spacing w:val="-11"/>
        </w:rPr>
        <w:t xml:space="preserve"> </w:t>
      </w:r>
      <w:r>
        <w:rPr>
          <w:color w:val="121212"/>
        </w:rPr>
        <w:t>artículo.</w:t>
      </w:r>
    </w:p>
    <w:p w14:paraId="52BCC3A6" w14:textId="77777777" w:rsidR="00C46380" w:rsidRDefault="00C46380">
      <w:pPr>
        <w:pStyle w:val="Textoindependiente"/>
        <w:spacing w:before="11"/>
        <w:rPr>
          <w:sz w:val="21"/>
        </w:rPr>
      </w:pPr>
    </w:p>
    <w:p w14:paraId="52BCC3A7" w14:textId="77777777" w:rsidR="00C46380" w:rsidRDefault="001F5741">
      <w:pPr>
        <w:pStyle w:val="Textoindependiente"/>
        <w:ind w:left="444" w:right="1692"/>
        <w:jc w:val="both"/>
      </w:pPr>
      <w:r>
        <w:rPr>
          <w:color w:val="121212"/>
        </w:rPr>
        <w:t>En este caso, el interesado contará con un plazo de tres (3) meses calendario, contados a partir de la fecha en que alguno de los requisitos de inscripción haya perdido su vigencia, para acreditar nuevamente su cumplimiento.</w:t>
      </w:r>
      <w:r>
        <w:rPr>
          <w:color w:val="121212"/>
          <w:spacing w:val="80"/>
        </w:rPr>
        <w:t xml:space="preserve"> </w:t>
      </w:r>
      <w:r>
        <w:rPr>
          <w:color w:val="121212"/>
        </w:rPr>
        <w:t>Vencido</w:t>
      </w:r>
      <w:r>
        <w:rPr>
          <w:color w:val="121212"/>
          <w:spacing w:val="14"/>
        </w:rPr>
        <w:t xml:space="preserve"> </w:t>
      </w:r>
      <w:r>
        <w:rPr>
          <w:color w:val="121212"/>
        </w:rPr>
        <w:t>este</w:t>
      </w:r>
      <w:r>
        <w:rPr>
          <w:color w:val="121212"/>
          <w:spacing w:val="15"/>
        </w:rPr>
        <w:t xml:space="preserve"> </w:t>
      </w:r>
      <w:r>
        <w:rPr>
          <w:color w:val="121212"/>
        </w:rPr>
        <w:t>término</w:t>
      </w:r>
      <w:r>
        <w:rPr>
          <w:color w:val="121212"/>
          <w:spacing w:val="16"/>
        </w:rPr>
        <w:t xml:space="preserve"> </w:t>
      </w:r>
      <w:r>
        <w:rPr>
          <w:color w:val="121212"/>
        </w:rPr>
        <w:t>sin</w:t>
      </w:r>
      <w:r>
        <w:rPr>
          <w:color w:val="121212"/>
          <w:spacing w:val="17"/>
        </w:rPr>
        <w:t xml:space="preserve"> </w:t>
      </w:r>
      <w:r>
        <w:rPr>
          <w:color w:val="121212"/>
        </w:rPr>
        <w:t>que</w:t>
      </w:r>
      <w:r>
        <w:rPr>
          <w:color w:val="121212"/>
          <w:spacing w:val="14"/>
        </w:rPr>
        <w:t xml:space="preserve"> </w:t>
      </w:r>
      <w:r>
        <w:rPr>
          <w:color w:val="121212"/>
        </w:rPr>
        <w:t>el</w:t>
      </w:r>
      <w:r>
        <w:rPr>
          <w:color w:val="121212"/>
          <w:spacing w:val="18"/>
        </w:rPr>
        <w:t xml:space="preserve"> </w:t>
      </w:r>
      <w:r>
        <w:rPr>
          <w:color w:val="121212"/>
        </w:rPr>
        <w:t>interesado</w:t>
      </w:r>
      <w:r>
        <w:rPr>
          <w:color w:val="121212"/>
          <w:spacing w:val="14"/>
        </w:rPr>
        <w:t xml:space="preserve"> </w:t>
      </w:r>
      <w:r>
        <w:rPr>
          <w:color w:val="121212"/>
        </w:rPr>
        <w:t>haya</w:t>
      </w:r>
      <w:r>
        <w:rPr>
          <w:color w:val="121212"/>
          <w:spacing w:val="14"/>
        </w:rPr>
        <w:t xml:space="preserve"> </w:t>
      </w:r>
      <w:r>
        <w:rPr>
          <w:color w:val="121212"/>
        </w:rPr>
        <w:t>renovado</w:t>
      </w:r>
      <w:r>
        <w:rPr>
          <w:color w:val="121212"/>
          <w:spacing w:val="14"/>
        </w:rPr>
        <w:t xml:space="preserve"> </w:t>
      </w:r>
      <w:r>
        <w:rPr>
          <w:color w:val="121212"/>
        </w:rPr>
        <w:t>el</w:t>
      </w:r>
      <w:r>
        <w:rPr>
          <w:color w:val="121212"/>
          <w:spacing w:val="15"/>
        </w:rPr>
        <w:t xml:space="preserve"> </w:t>
      </w:r>
      <w:r>
        <w:rPr>
          <w:color w:val="121212"/>
        </w:rPr>
        <w:t>cumplimiento</w:t>
      </w:r>
      <w:r>
        <w:rPr>
          <w:color w:val="121212"/>
          <w:spacing w:val="15"/>
        </w:rPr>
        <w:t xml:space="preserve"> </w:t>
      </w:r>
      <w:r>
        <w:rPr>
          <w:color w:val="121212"/>
          <w:spacing w:val="-5"/>
        </w:rPr>
        <w:t>de</w:t>
      </w:r>
    </w:p>
    <w:p w14:paraId="52BCC3A8" w14:textId="77777777" w:rsidR="00C46380" w:rsidRDefault="00C46380">
      <w:pPr>
        <w:jc w:val="both"/>
        <w:sectPr w:rsidR="00C46380">
          <w:pgSz w:w="12240" w:h="15840"/>
          <w:pgMar w:top="1300" w:right="0" w:bottom="280" w:left="1260" w:header="720" w:footer="720" w:gutter="0"/>
          <w:cols w:space="720"/>
        </w:sectPr>
      </w:pPr>
    </w:p>
    <w:p w14:paraId="52BCC3A9" w14:textId="77777777" w:rsidR="00C46380" w:rsidRDefault="001F5741">
      <w:pPr>
        <w:pStyle w:val="Textoindependiente"/>
        <w:spacing w:before="77"/>
        <w:ind w:left="444" w:right="1693"/>
        <w:jc w:val="both"/>
      </w:pPr>
      <w:r>
        <w:rPr>
          <w:color w:val="121212"/>
        </w:rPr>
        <w:lastRenderedPageBreak/>
        <w:t>los requisitos de inscripción que hubieren perdido su vigencia, el Ministerio de Transporte procederá a la cancelación de su inscripción en el Registro de Operadores de Transporte Multimodal, de conformidad con lo establecido en</w:t>
      </w:r>
      <w:r>
        <w:rPr>
          <w:color w:val="121212"/>
          <w:spacing w:val="40"/>
        </w:rPr>
        <w:t xml:space="preserve"> </w:t>
      </w:r>
      <w:r>
        <w:rPr>
          <w:color w:val="121212"/>
        </w:rPr>
        <w:t>los artículos 2.4.4.1.11 y 2.4.4.1.12 del presente</w:t>
      </w:r>
      <w:r>
        <w:rPr>
          <w:color w:val="121212"/>
          <w:spacing w:val="-1"/>
        </w:rPr>
        <w:t xml:space="preserve"> </w:t>
      </w:r>
      <w:r>
        <w:rPr>
          <w:color w:val="121212"/>
        </w:rPr>
        <w:t>decreto.</w:t>
      </w:r>
    </w:p>
    <w:p w14:paraId="52BCC3AA" w14:textId="77777777" w:rsidR="00C46380" w:rsidRDefault="00C46380">
      <w:pPr>
        <w:pStyle w:val="Textoindependiente"/>
        <w:spacing w:before="10"/>
      </w:pPr>
    </w:p>
    <w:p w14:paraId="52BCC3AB" w14:textId="77777777" w:rsidR="00C46380" w:rsidRDefault="001F5741">
      <w:pPr>
        <w:pStyle w:val="Textoindependiente"/>
        <w:ind w:left="444"/>
        <w:jc w:val="both"/>
      </w:pPr>
      <w:r>
        <w:rPr>
          <w:color w:val="121212"/>
        </w:rPr>
        <w:t>(</w:t>
      </w:r>
      <w:hyperlink r:id="rId1626">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9°).</w:t>
      </w:r>
    </w:p>
    <w:p w14:paraId="52BCC3AC" w14:textId="77777777" w:rsidR="00C46380" w:rsidRDefault="00C46380">
      <w:pPr>
        <w:pStyle w:val="Textoindependiente"/>
      </w:pPr>
    </w:p>
    <w:p w14:paraId="52BCC3AD" w14:textId="77777777" w:rsidR="00C46380" w:rsidRDefault="001F5741">
      <w:pPr>
        <w:ind w:left="444" w:right="1692"/>
        <w:jc w:val="both"/>
      </w:pPr>
      <w:r>
        <w:rPr>
          <w:b/>
          <w:color w:val="121212"/>
        </w:rPr>
        <w:t>Artículo 2.4.4.1.10. Régimen jurídico del contrato de transporte multimodal.</w:t>
      </w:r>
      <w:r>
        <w:rPr>
          <w:b/>
          <w:color w:val="121212"/>
          <w:spacing w:val="-3"/>
        </w:rPr>
        <w:t xml:space="preserve"> </w:t>
      </w:r>
      <w:r>
        <w:rPr>
          <w:color w:val="121212"/>
        </w:rPr>
        <w:t>El</w:t>
      </w:r>
      <w:r>
        <w:rPr>
          <w:color w:val="121212"/>
          <w:spacing w:val="-6"/>
        </w:rPr>
        <w:t xml:space="preserve"> </w:t>
      </w:r>
      <w:r>
        <w:rPr>
          <w:color w:val="121212"/>
        </w:rPr>
        <w:t>régimen</w:t>
      </w:r>
      <w:r>
        <w:rPr>
          <w:color w:val="121212"/>
          <w:spacing w:val="-3"/>
        </w:rPr>
        <w:t xml:space="preserve"> </w:t>
      </w:r>
      <w:r>
        <w:rPr>
          <w:color w:val="121212"/>
        </w:rPr>
        <w:t>jurídico</w:t>
      </w:r>
      <w:r>
        <w:rPr>
          <w:color w:val="121212"/>
          <w:spacing w:val="-2"/>
        </w:rPr>
        <w:t xml:space="preserve"> </w:t>
      </w:r>
      <w:r>
        <w:rPr>
          <w:color w:val="121212"/>
        </w:rPr>
        <w:t>aplicable</w:t>
      </w:r>
      <w:r>
        <w:rPr>
          <w:color w:val="121212"/>
          <w:spacing w:val="-2"/>
        </w:rPr>
        <w:t xml:space="preserve"> </w:t>
      </w:r>
      <w:r>
        <w:rPr>
          <w:color w:val="121212"/>
        </w:rPr>
        <w:t>al</w:t>
      </w:r>
      <w:r>
        <w:rPr>
          <w:color w:val="121212"/>
          <w:spacing w:val="-6"/>
        </w:rPr>
        <w:t xml:space="preserve"> </w:t>
      </w:r>
      <w:r>
        <w:rPr>
          <w:color w:val="121212"/>
        </w:rPr>
        <w:t>contrato</w:t>
      </w:r>
      <w:r>
        <w:rPr>
          <w:color w:val="121212"/>
          <w:spacing w:val="-3"/>
        </w:rPr>
        <w:t xml:space="preserve"> </w:t>
      </w:r>
      <w:r>
        <w:rPr>
          <w:color w:val="121212"/>
        </w:rPr>
        <w:t>de</w:t>
      </w:r>
      <w:r>
        <w:rPr>
          <w:color w:val="121212"/>
          <w:spacing w:val="-2"/>
        </w:rPr>
        <w:t xml:space="preserve"> </w:t>
      </w:r>
      <w:r>
        <w:rPr>
          <w:color w:val="121212"/>
        </w:rPr>
        <w:t>transporte</w:t>
      </w:r>
      <w:r>
        <w:rPr>
          <w:color w:val="121212"/>
          <w:spacing w:val="-2"/>
        </w:rPr>
        <w:t xml:space="preserve"> </w:t>
      </w:r>
      <w:r>
        <w:rPr>
          <w:color w:val="121212"/>
        </w:rPr>
        <w:t>multimodal es el consignado en las Decisiones 331 y 393 de la Comisión del Acuerdo de Cartagena y en las normas que la sustituyan, modifiquen o complementen.</w:t>
      </w:r>
    </w:p>
    <w:p w14:paraId="52BCC3AE" w14:textId="77777777" w:rsidR="00C46380" w:rsidRDefault="00C46380">
      <w:pPr>
        <w:pStyle w:val="Textoindependiente"/>
      </w:pPr>
    </w:p>
    <w:p w14:paraId="52BCC3AF" w14:textId="77777777" w:rsidR="00C46380" w:rsidRDefault="001F5741">
      <w:pPr>
        <w:pStyle w:val="Textoindependiente"/>
        <w:ind w:left="444"/>
        <w:jc w:val="both"/>
      </w:pPr>
      <w:r>
        <w:rPr>
          <w:color w:val="121212"/>
        </w:rPr>
        <w:t>(</w:t>
      </w:r>
      <w:hyperlink r:id="rId1627">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10).</w:t>
      </w:r>
    </w:p>
    <w:p w14:paraId="52BCC3B0" w14:textId="77777777" w:rsidR="00C46380" w:rsidRDefault="00C46380">
      <w:pPr>
        <w:pStyle w:val="Textoindependiente"/>
        <w:spacing w:before="1"/>
      </w:pPr>
    </w:p>
    <w:p w14:paraId="52BCC3B1" w14:textId="77777777" w:rsidR="00C46380" w:rsidRDefault="001F5741">
      <w:pPr>
        <w:pStyle w:val="Textoindependiente"/>
        <w:ind w:left="444" w:right="1693"/>
        <w:jc w:val="both"/>
      </w:pPr>
      <w:r>
        <w:rPr>
          <w:b/>
          <w:color w:val="121212"/>
        </w:rPr>
        <w:t xml:space="preserve">Artículo 2.4.4.1.11. Infracciones. </w:t>
      </w:r>
      <w:r>
        <w:rPr>
          <w:color w:val="121212"/>
        </w:rPr>
        <w:t>El Operador de Transporte Multimodal cometerá infracción a lo establecido en el presente Capítulo, cuando incurra en alguna de las siguientes conductas:</w:t>
      </w:r>
    </w:p>
    <w:p w14:paraId="52BCC3B2" w14:textId="77777777" w:rsidR="00C46380" w:rsidRDefault="00C46380">
      <w:pPr>
        <w:pStyle w:val="Textoindependiente"/>
        <w:spacing w:before="1"/>
      </w:pPr>
    </w:p>
    <w:p w14:paraId="52BCC3B3" w14:textId="77777777" w:rsidR="00C46380" w:rsidRDefault="001F5741">
      <w:pPr>
        <w:pStyle w:val="Prrafodelista"/>
        <w:numPr>
          <w:ilvl w:val="0"/>
          <w:numId w:val="20"/>
        </w:numPr>
        <w:tabs>
          <w:tab w:val="left" w:pos="740"/>
        </w:tabs>
      </w:pPr>
      <w:r>
        <w:rPr>
          <w:color w:val="121212"/>
        </w:rPr>
        <w:t>Cuando</w:t>
      </w:r>
      <w:r>
        <w:rPr>
          <w:color w:val="121212"/>
          <w:spacing w:val="-5"/>
        </w:rPr>
        <w:t xml:space="preserve"> </w:t>
      </w:r>
      <w:r>
        <w:rPr>
          <w:color w:val="121212"/>
        </w:rPr>
        <w:t>obtenga</w:t>
      </w:r>
      <w:r>
        <w:rPr>
          <w:color w:val="121212"/>
          <w:spacing w:val="-5"/>
        </w:rPr>
        <w:t xml:space="preserve"> </w:t>
      </w:r>
      <w:r>
        <w:rPr>
          <w:color w:val="121212"/>
        </w:rPr>
        <w:t>la</w:t>
      </w:r>
      <w:r>
        <w:rPr>
          <w:color w:val="121212"/>
          <w:spacing w:val="-1"/>
        </w:rPr>
        <w:t xml:space="preserve"> </w:t>
      </w:r>
      <w:r>
        <w:rPr>
          <w:color w:val="121212"/>
        </w:rPr>
        <w:t>inscripción</w:t>
      </w:r>
      <w:r>
        <w:rPr>
          <w:color w:val="121212"/>
          <w:spacing w:val="-4"/>
        </w:rPr>
        <w:t xml:space="preserve"> </w:t>
      </w:r>
      <w:r>
        <w:rPr>
          <w:color w:val="121212"/>
        </w:rPr>
        <w:t>en</w:t>
      </w:r>
      <w:r>
        <w:rPr>
          <w:color w:val="121212"/>
          <w:spacing w:val="-4"/>
        </w:rPr>
        <w:t xml:space="preserve"> </w:t>
      </w:r>
      <w:r>
        <w:rPr>
          <w:color w:val="121212"/>
        </w:rPr>
        <w:t>el</w:t>
      </w:r>
      <w:r>
        <w:rPr>
          <w:color w:val="121212"/>
          <w:spacing w:val="-2"/>
        </w:rPr>
        <w:t xml:space="preserve"> </w:t>
      </w:r>
      <w:r>
        <w:rPr>
          <w:color w:val="121212"/>
        </w:rPr>
        <w:t>registro</w:t>
      </w:r>
      <w:r>
        <w:rPr>
          <w:color w:val="121212"/>
          <w:spacing w:val="-3"/>
        </w:rPr>
        <w:t xml:space="preserve"> </w:t>
      </w:r>
      <w:r>
        <w:rPr>
          <w:color w:val="121212"/>
        </w:rPr>
        <w:t>en</w:t>
      </w:r>
      <w:r>
        <w:rPr>
          <w:color w:val="121212"/>
          <w:spacing w:val="-4"/>
        </w:rPr>
        <w:t xml:space="preserve"> </w:t>
      </w:r>
      <w:r>
        <w:rPr>
          <w:color w:val="121212"/>
        </w:rPr>
        <w:t>forma</w:t>
      </w:r>
      <w:r>
        <w:rPr>
          <w:color w:val="121212"/>
          <w:spacing w:val="-17"/>
        </w:rPr>
        <w:t xml:space="preserve"> </w:t>
      </w:r>
      <w:r>
        <w:rPr>
          <w:color w:val="121212"/>
          <w:spacing w:val="-2"/>
        </w:rPr>
        <w:t>fraudulenta.</w:t>
      </w:r>
    </w:p>
    <w:p w14:paraId="52BCC3B4" w14:textId="77777777" w:rsidR="00C46380" w:rsidRDefault="00C46380">
      <w:pPr>
        <w:pStyle w:val="Textoindependiente"/>
        <w:spacing w:before="10"/>
        <w:rPr>
          <w:sz w:val="24"/>
        </w:rPr>
      </w:pPr>
    </w:p>
    <w:p w14:paraId="52BCC3B5" w14:textId="77777777" w:rsidR="00C46380" w:rsidRDefault="001F5741">
      <w:pPr>
        <w:pStyle w:val="Prrafodelista"/>
        <w:numPr>
          <w:ilvl w:val="0"/>
          <w:numId w:val="20"/>
        </w:numPr>
        <w:tabs>
          <w:tab w:val="left" w:pos="805"/>
        </w:tabs>
        <w:ind w:left="444" w:right="1697" w:firstLine="0"/>
      </w:pPr>
      <w:r>
        <w:rPr>
          <w:color w:val="121212"/>
        </w:rPr>
        <w:t xml:space="preserve">Cuando no tenga actualizado cualquiera de los requisitos de inscripción establecidos en los artículos 2.4.4.1.3, 2.4.4.1.4 y 2.4.4.1.5 del presente </w:t>
      </w:r>
      <w:r>
        <w:rPr>
          <w:color w:val="121212"/>
          <w:spacing w:val="-2"/>
        </w:rPr>
        <w:t>decreto.</w:t>
      </w:r>
    </w:p>
    <w:p w14:paraId="52BCC3B6" w14:textId="77777777" w:rsidR="00C46380" w:rsidRDefault="00C46380">
      <w:pPr>
        <w:pStyle w:val="Textoindependiente"/>
        <w:spacing w:before="10"/>
        <w:rPr>
          <w:sz w:val="21"/>
        </w:rPr>
      </w:pPr>
    </w:p>
    <w:p w14:paraId="52BCC3B7" w14:textId="77777777" w:rsidR="00C46380" w:rsidRDefault="001F5741">
      <w:pPr>
        <w:pStyle w:val="Textoindependiente"/>
        <w:spacing w:before="1"/>
        <w:ind w:left="444" w:right="1690"/>
        <w:jc w:val="both"/>
      </w:pPr>
      <w:r>
        <w:rPr>
          <w:color w:val="121212"/>
        </w:rPr>
        <w:t>3 Cuando incumpla la entrega trimestral de información estadística, al Ministerio de Transporte, sobre sus operaciones de transporte multimodal, de acuerdo con la reglamentación que se expida para el efecto.</w:t>
      </w:r>
    </w:p>
    <w:p w14:paraId="52BCC3B8" w14:textId="77777777" w:rsidR="00C46380" w:rsidRDefault="00C46380">
      <w:pPr>
        <w:pStyle w:val="Textoindependiente"/>
        <w:spacing w:before="1"/>
      </w:pPr>
    </w:p>
    <w:p w14:paraId="52BCC3B9" w14:textId="77777777" w:rsidR="00C46380" w:rsidRDefault="001F5741">
      <w:pPr>
        <w:pStyle w:val="Prrafodelista"/>
        <w:numPr>
          <w:ilvl w:val="0"/>
          <w:numId w:val="19"/>
        </w:numPr>
        <w:tabs>
          <w:tab w:val="left" w:pos="786"/>
        </w:tabs>
        <w:ind w:right="1691" w:firstLine="0"/>
      </w:pPr>
      <w:r>
        <w:rPr>
          <w:color w:val="121212"/>
        </w:rPr>
        <w:t>Cuando incumpla o propicie el incumplimiento por parte de sus agentes, dependientes o subcontratistas, de las regulaciones de transporte expedidas por el Ministerio de Transporte.</w:t>
      </w:r>
    </w:p>
    <w:p w14:paraId="52BCC3BA" w14:textId="77777777" w:rsidR="00C46380" w:rsidRDefault="00C46380">
      <w:pPr>
        <w:pStyle w:val="Textoindependiente"/>
        <w:spacing w:before="10"/>
        <w:rPr>
          <w:sz w:val="21"/>
        </w:rPr>
      </w:pPr>
    </w:p>
    <w:p w14:paraId="52BCC3BB" w14:textId="77777777" w:rsidR="00C46380" w:rsidRDefault="001F5741">
      <w:pPr>
        <w:pStyle w:val="Prrafodelista"/>
        <w:numPr>
          <w:ilvl w:val="0"/>
          <w:numId w:val="19"/>
        </w:numPr>
        <w:tabs>
          <w:tab w:val="left" w:pos="786"/>
        </w:tabs>
        <w:spacing w:before="1"/>
        <w:ind w:right="1692" w:firstLine="0"/>
      </w:pPr>
      <w:r>
        <w:rPr>
          <w:color w:val="121212"/>
        </w:rPr>
        <w:t>Cuando incumpla o propicie el incumplimiento por parte de sus agentes, dependientes o subcontratistas, de las normas aduaneras y las regulaciones que expida la Dirección de Impuestos y Aduanas Nacionales.</w:t>
      </w:r>
    </w:p>
    <w:p w14:paraId="52BCC3BC" w14:textId="77777777" w:rsidR="00C46380" w:rsidRDefault="00C46380">
      <w:pPr>
        <w:pStyle w:val="Textoindependiente"/>
      </w:pPr>
    </w:p>
    <w:p w14:paraId="52BCC3BD" w14:textId="77777777" w:rsidR="00C46380" w:rsidRDefault="001F5741">
      <w:pPr>
        <w:pStyle w:val="Prrafodelista"/>
        <w:numPr>
          <w:ilvl w:val="0"/>
          <w:numId w:val="19"/>
        </w:numPr>
        <w:tabs>
          <w:tab w:val="left" w:pos="786"/>
        </w:tabs>
        <w:ind w:right="1693" w:firstLine="0"/>
      </w:pPr>
      <w:r>
        <w:rPr>
          <w:color w:val="121212"/>
        </w:rPr>
        <w:t>Cuando incumpla o propicie el incumplimiento por parte de sus agentes, dependientes o subcontratistas de las normas y regulaciones relativas al transporte</w:t>
      </w:r>
      <w:r>
        <w:rPr>
          <w:color w:val="121212"/>
          <w:spacing w:val="-2"/>
        </w:rPr>
        <w:t xml:space="preserve"> </w:t>
      </w:r>
      <w:r>
        <w:rPr>
          <w:color w:val="121212"/>
        </w:rPr>
        <w:t>de</w:t>
      </w:r>
      <w:r>
        <w:rPr>
          <w:color w:val="121212"/>
          <w:spacing w:val="-2"/>
        </w:rPr>
        <w:t xml:space="preserve"> </w:t>
      </w:r>
      <w:r>
        <w:rPr>
          <w:color w:val="121212"/>
        </w:rPr>
        <w:t>sustancias</w:t>
      </w:r>
      <w:r>
        <w:rPr>
          <w:color w:val="121212"/>
          <w:spacing w:val="-3"/>
        </w:rPr>
        <w:t xml:space="preserve"> </w:t>
      </w:r>
      <w:r>
        <w:rPr>
          <w:color w:val="121212"/>
        </w:rPr>
        <w:t>controladas,</w:t>
      </w:r>
      <w:r>
        <w:rPr>
          <w:color w:val="121212"/>
          <w:spacing w:val="-4"/>
        </w:rPr>
        <w:t xml:space="preserve"> </w:t>
      </w:r>
      <w:r>
        <w:rPr>
          <w:color w:val="121212"/>
        </w:rPr>
        <w:t>peligrosas,</w:t>
      </w:r>
      <w:r>
        <w:rPr>
          <w:color w:val="121212"/>
          <w:spacing w:val="-4"/>
        </w:rPr>
        <w:t xml:space="preserve"> </w:t>
      </w:r>
      <w:r>
        <w:rPr>
          <w:color w:val="121212"/>
        </w:rPr>
        <w:t>de</w:t>
      </w:r>
      <w:r>
        <w:rPr>
          <w:color w:val="121212"/>
          <w:spacing w:val="-4"/>
        </w:rPr>
        <w:t xml:space="preserve"> </w:t>
      </w:r>
      <w:r>
        <w:rPr>
          <w:color w:val="121212"/>
        </w:rPr>
        <w:t>circulación</w:t>
      </w:r>
      <w:r>
        <w:rPr>
          <w:color w:val="121212"/>
          <w:spacing w:val="-3"/>
        </w:rPr>
        <w:t xml:space="preserve"> </w:t>
      </w:r>
      <w:r>
        <w:rPr>
          <w:color w:val="121212"/>
        </w:rPr>
        <w:t>restringida</w:t>
      </w:r>
      <w:r>
        <w:rPr>
          <w:color w:val="121212"/>
          <w:spacing w:val="-3"/>
        </w:rPr>
        <w:t xml:space="preserve"> </w:t>
      </w:r>
      <w:r>
        <w:rPr>
          <w:color w:val="121212"/>
        </w:rPr>
        <w:t>y</w:t>
      </w:r>
      <w:r>
        <w:rPr>
          <w:color w:val="121212"/>
          <w:spacing w:val="-4"/>
        </w:rPr>
        <w:t xml:space="preserve"> </w:t>
      </w:r>
      <w:r>
        <w:rPr>
          <w:color w:val="121212"/>
        </w:rPr>
        <w:t>de todas aquellas mercancías cuyo transporte está sujeto a un régimen</w:t>
      </w:r>
      <w:r>
        <w:rPr>
          <w:color w:val="121212"/>
          <w:spacing w:val="-11"/>
        </w:rPr>
        <w:t xml:space="preserve"> </w:t>
      </w:r>
      <w:r>
        <w:rPr>
          <w:color w:val="121212"/>
        </w:rPr>
        <w:t>especial.</w:t>
      </w:r>
    </w:p>
    <w:p w14:paraId="52BCC3BE" w14:textId="77777777" w:rsidR="00C46380" w:rsidRDefault="00C46380">
      <w:pPr>
        <w:pStyle w:val="Textoindependiente"/>
        <w:spacing w:before="1"/>
      </w:pPr>
    </w:p>
    <w:p w14:paraId="52BCC3BF" w14:textId="77777777" w:rsidR="00C46380" w:rsidRDefault="001F5741">
      <w:pPr>
        <w:pStyle w:val="Textoindependiente"/>
        <w:ind w:left="444"/>
        <w:jc w:val="both"/>
      </w:pPr>
      <w:r>
        <w:rPr>
          <w:color w:val="121212"/>
        </w:rPr>
        <w:t>(</w:t>
      </w:r>
      <w:hyperlink r:id="rId1628">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11).</w:t>
      </w:r>
    </w:p>
    <w:p w14:paraId="52BCC3C0" w14:textId="77777777" w:rsidR="00C46380" w:rsidRDefault="00C46380">
      <w:pPr>
        <w:pStyle w:val="Textoindependiente"/>
      </w:pPr>
    </w:p>
    <w:p w14:paraId="52BCC3C1" w14:textId="77777777" w:rsidR="00C46380" w:rsidRDefault="001F5741">
      <w:pPr>
        <w:pStyle w:val="Textoindependiente"/>
        <w:ind w:left="444" w:right="1693"/>
        <w:jc w:val="both"/>
      </w:pPr>
      <w:r>
        <w:rPr>
          <w:b/>
          <w:color w:val="121212"/>
        </w:rPr>
        <w:t xml:space="preserve">Artículo 2.4.4.1.12. Sanciones. </w:t>
      </w:r>
      <w:r>
        <w:rPr>
          <w:color w:val="121212"/>
        </w:rPr>
        <w:t>Sin perjuicio de las sanciones contempladas en otros ordenamientos jurídicos que resulten aplicables, el Operador de Transporte Multimodal que incurra en alguna de las infracciones establecidas</w:t>
      </w:r>
      <w:r>
        <w:rPr>
          <w:color w:val="121212"/>
          <w:spacing w:val="40"/>
        </w:rPr>
        <w:t xml:space="preserve"> </w:t>
      </w:r>
      <w:r>
        <w:rPr>
          <w:color w:val="121212"/>
        </w:rPr>
        <w:t>en el artículo anterior, estará sujeto a la imposición de las siguientes</w:t>
      </w:r>
      <w:r>
        <w:rPr>
          <w:color w:val="121212"/>
          <w:spacing w:val="40"/>
        </w:rPr>
        <w:t xml:space="preserve"> </w:t>
      </w:r>
      <w:r>
        <w:rPr>
          <w:color w:val="121212"/>
          <w:spacing w:val="-2"/>
        </w:rPr>
        <w:t>sanciones:</w:t>
      </w:r>
    </w:p>
    <w:p w14:paraId="52BCC3C2" w14:textId="77777777" w:rsidR="00C46380" w:rsidRDefault="00C46380">
      <w:pPr>
        <w:pStyle w:val="Textoindependiente"/>
        <w:spacing w:before="11"/>
        <w:rPr>
          <w:sz w:val="21"/>
        </w:rPr>
      </w:pPr>
    </w:p>
    <w:p w14:paraId="52BCC3C3" w14:textId="77777777" w:rsidR="00C46380" w:rsidRDefault="001F5741">
      <w:pPr>
        <w:pStyle w:val="Prrafodelista"/>
        <w:numPr>
          <w:ilvl w:val="0"/>
          <w:numId w:val="18"/>
        </w:numPr>
        <w:tabs>
          <w:tab w:val="left" w:pos="771"/>
        </w:tabs>
        <w:spacing w:before="1"/>
        <w:ind w:right="1692" w:firstLine="0"/>
      </w:pPr>
      <w:r>
        <w:rPr>
          <w:color w:val="121212"/>
        </w:rPr>
        <w:t xml:space="preserve">Suspensión del Certificado de Registro por un mínimo de treinta (30) días calendario, para la infracción señalada en el numeral 3 del artículo 2.4.4.1.11 </w:t>
      </w:r>
      <w:proofErr w:type="gramStart"/>
      <w:r>
        <w:rPr>
          <w:color w:val="121212"/>
        </w:rPr>
        <w:t>del</w:t>
      </w:r>
      <w:r>
        <w:rPr>
          <w:color w:val="121212"/>
          <w:spacing w:val="21"/>
        </w:rPr>
        <w:t xml:space="preserve">  </w:t>
      </w:r>
      <w:r>
        <w:rPr>
          <w:color w:val="121212"/>
        </w:rPr>
        <w:t>presente</w:t>
      </w:r>
      <w:proofErr w:type="gramEnd"/>
      <w:r>
        <w:rPr>
          <w:color w:val="121212"/>
          <w:spacing w:val="23"/>
        </w:rPr>
        <w:t xml:space="preserve">  </w:t>
      </w:r>
      <w:r>
        <w:rPr>
          <w:color w:val="121212"/>
        </w:rPr>
        <w:t>decreto.</w:t>
      </w:r>
      <w:r>
        <w:rPr>
          <w:color w:val="121212"/>
          <w:spacing w:val="21"/>
        </w:rPr>
        <w:t xml:space="preserve">  </w:t>
      </w:r>
      <w:proofErr w:type="gramStart"/>
      <w:r>
        <w:rPr>
          <w:color w:val="121212"/>
        </w:rPr>
        <w:t>Pasado</w:t>
      </w:r>
      <w:r>
        <w:rPr>
          <w:color w:val="121212"/>
          <w:spacing w:val="23"/>
        </w:rPr>
        <w:t xml:space="preserve">  </w:t>
      </w:r>
      <w:r>
        <w:rPr>
          <w:color w:val="121212"/>
        </w:rPr>
        <w:t>el</w:t>
      </w:r>
      <w:proofErr w:type="gramEnd"/>
      <w:r>
        <w:rPr>
          <w:color w:val="121212"/>
          <w:spacing w:val="21"/>
        </w:rPr>
        <w:t xml:space="preserve">  </w:t>
      </w:r>
      <w:r>
        <w:rPr>
          <w:color w:val="121212"/>
        </w:rPr>
        <w:t>término</w:t>
      </w:r>
      <w:r>
        <w:rPr>
          <w:color w:val="121212"/>
          <w:spacing w:val="22"/>
        </w:rPr>
        <w:t xml:space="preserve">  </w:t>
      </w:r>
      <w:r>
        <w:rPr>
          <w:color w:val="121212"/>
        </w:rPr>
        <w:t>de</w:t>
      </w:r>
      <w:r>
        <w:rPr>
          <w:color w:val="121212"/>
          <w:spacing w:val="23"/>
        </w:rPr>
        <w:t xml:space="preserve">  </w:t>
      </w:r>
      <w:r>
        <w:rPr>
          <w:color w:val="121212"/>
        </w:rPr>
        <w:t>suspensión</w:t>
      </w:r>
      <w:r>
        <w:rPr>
          <w:color w:val="121212"/>
          <w:spacing w:val="22"/>
        </w:rPr>
        <w:t xml:space="preserve">  </w:t>
      </w:r>
      <w:r>
        <w:rPr>
          <w:color w:val="121212"/>
        </w:rPr>
        <w:t>la</w:t>
      </w:r>
      <w:r>
        <w:rPr>
          <w:color w:val="121212"/>
          <w:spacing w:val="22"/>
        </w:rPr>
        <w:t xml:space="preserve">  </w:t>
      </w:r>
      <w:r>
        <w:rPr>
          <w:color w:val="121212"/>
        </w:rPr>
        <w:t>sanción</w:t>
      </w:r>
      <w:r>
        <w:rPr>
          <w:color w:val="121212"/>
          <w:spacing w:val="22"/>
        </w:rPr>
        <w:t xml:space="preserve">  </w:t>
      </w:r>
      <w:r>
        <w:rPr>
          <w:color w:val="121212"/>
          <w:spacing w:val="-5"/>
        </w:rPr>
        <w:t>se</w:t>
      </w:r>
    </w:p>
    <w:p w14:paraId="52BCC3C4" w14:textId="77777777" w:rsidR="00C46380" w:rsidRDefault="00C46380">
      <w:pPr>
        <w:jc w:val="both"/>
        <w:sectPr w:rsidR="00C46380">
          <w:pgSz w:w="12240" w:h="15840"/>
          <w:pgMar w:top="1300" w:right="0" w:bottom="280" w:left="1260" w:header="720" w:footer="720" w:gutter="0"/>
          <w:cols w:space="720"/>
        </w:sectPr>
      </w:pPr>
    </w:p>
    <w:p w14:paraId="52BCC3C5" w14:textId="77777777" w:rsidR="00C46380" w:rsidRDefault="001F5741">
      <w:pPr>
        <w:pStyle w:val="Textoindependiente"/>
        <w:spacing w:before="77"/>
        <w:ind w:left="444" w:right="1690"/>
        <w:jc w:val="both"/>
      </w:pPr>
      <w:r>
        <w:rPr>
          <w:color w:val="121212"/>
        </w:rPr>
        <w:lastRenderedPageBreak/>
        <w:t>mantendrá hasta tanto el Operador de Transporte Multimodal cumpla con la obligación que la motivó. Si el Operador de Transporte Multimodal continúa incumpliendo por más de noventa (90) días calendario se hará acreedor a la cancelación de la inscripción en el Registro, la cual no podrá ser solicitada nuevamente antes de un (1) año calendario.</w:t>
      </w:r>
    </w:p>
    <w:p w14:paraId="52BCC3C6" w14:textId="77777777" w:rsidR="00C46380" w:rsidRDefault="00C46380">
      <w:pPr>
        <w:pStyle w:val="Textoindependiente"/>
        <w:spacing w:before="11"/>
        <w:rPr>
          <w:sz w:val="21"/>
        </w:rPr>
      </w:pPr>
    </w:p>
    <w:p w14:paraId="52BCC3C7" w14:textId="77777777" w:rsidR="00C46380" w:rsidRDefault="001F5741">
      <w:pPr>
        <w:pStyle w:val="Prrafodelista"/>
        <w:numPr>
          <w:ilvl w:val="0"/>
          <w:numId w:val="18"/>
        </w:numPr>
        <w:tabs>
          <w:tab w:val="left" w:pos="745"/>
        </w:tabs>
        <w:ind w:right="1692" w:firstLine="0"/>
      </w:pPr>
      <w:r>
        <w:rPr>
          <w:color w:val="121212"/>
        </w:rPr>
        <w:t>Suspensión del</w:t>
      </w:r>
      <w:r>
        <w:rPr>
          <w:color w:val="121212"/>
          <w:spacing w:val="-1"/>
        </w:rPr>
        <w:t xml:space="preserve"> </w:t>
      </w:r>
      <w:r>
        <w:rPr>
          <w:color w:val="121212"/>
        </w:rPr>
        <w:t>Certificado de Registro, por el</w:t>
      </w:r>
      <w:r>
        <w:rPr>
          <w:color w:val="121212"/>
          <w:spacing w:val="-1"/>
        </w:rPr>
        <w:t xml:space="preserve"> </w:t>
      </w:r>
      <w:r>
        <w:rPr>
          <w:color w:val="121212"/>
        </w:rPr>
        <w:t>término de 60</w:t>
      </w:r>
      <w:r>
        <w:rPr>
          <w:color w:val="121212"/>
          <w:spacing w:val="-1"/>
        </w:rPr>
        <w:t xml:space="preserve"> </w:t>
      </w:r>
      <w:r>
        <w:rPr>
          <w:color w:val="121212"/>
        </w:rPr>
        <w:t>días calendario, para</w:t>
      </w:r>
      <w:r>
        <w:rPr>
          <w:color w:val="121212"/>
          <w:spacing w:val="76"/>
        </w:rPr>
        <w:t xml:space="preserve"> </w:t>
      </w:r>
      <w:r>
        <w:rPr>
          <w:color w:val="121212"/>
        </w:rPr>
        <w:t>las</w:t>
      </w:r>
      <w:r>
        <w:rPr>
          <w:color w:val="121212"/>
          <w:spacing w:val="77"/>
        </w:rPr>
        <w:t xml:space="preserve"> </w:t>
      </w:r>
      <w:r>
        <w:rPr>
          <w:color w:val="121212"/>
        </w:rPr>
        <w:t>infracciones</w:t>
      </w:r>
      <w:r>
        <w:rPr>
          <w:color w:val="121212"/>
          <w:spacing w:val="75"/>
        </w:rPr>
        <w:t xml:space="preserve"> </w:t>
      </w:r>
      <w:r>
        <w:rPr>
          <w:color w:val="121212"/>
        </w:rPr>
        <w:t>establecidas</w:t>
      </w:r>
      <w:r>
        <w:rPr>
          <w:color w:val="121212"/>
          <w:spacing w:val="75"/>
        </w:rPr>
        <w:t xml:space="preserve"> </w:t>
      </w:r>
      <w:r>
        <w:rPr>
          <w:color w:val="121212"/>
        </w:rPr>
        <w:t>en</w:t>
      </w:r>
      <w:r>
        <w:rPr>
          <w:color w:val="121212"/>
          <w:spacing w:val="77"/>
        </w:rPr>
        <w:t xml:space="preserve"> </w:t>
      </w:r>
      <w:r>
        <w:rPr>
          <w:color w:val="121212"/>
        </w:rPr>
        <w:t>los</w:t>
      </w:r>
      <w:r>
        <w:rPr>
          <w:color w:val="121212"/>
          <w:spacing w:val="77"/>
        </w:rPr>
        <w:t xml:space="preserve"> </w:t>
      </w:r>
      <w:r>
        <w:rPr>
          <w:color w:val="121212"/>
        </w:rPr>
        <w:t>numerales</w:t>
      </w:r>
      <w:r>
        <w:rPr>
          <w:color w:val="121212"/>
          <w:spacing w:val="75"/>
        </w:rPr>
        <w:t xml:space="preserve"> </w:t>
      </w:r>
      <w:r>
        <w:rPr>
          <w:color w:val="121212"/>
        </w:rPr>
        <w:t>4,</w:t>
      </w:r>
      <w:r>
        <w:rPr>
          <w:color w:val="121212"/>
          <w:spacing w:val="76"/>
        </w:rPr>
        <w:t xml:space="preserve"> </w:t>
      </w:r>
      <w:r>
        <w:rPr>
          <w:color w:val="121212"/>
        </w:rPr>
        <w:t>5</w:t>
      </w:r>
      <w:r>
        <w:rPr>
          <w:color w:val="121212"/>
          <w:spacing w:val="75"/>
        </w:rPr>
        <w:t xml:space="preserve"> </w:t>
      </w:r>
      <w:r>
        <w:rPr>
          <w:color w:val="121212"/>
        </w:rPr>
        <w:t>y</w:t>
      </w:r>
      <w:r>
        <w:rPr>
          <w:color w:val="121212"/>
          <w:spacing w:val="76"/>
        </w:rPr>
        <w:t xml:space="preserve"> </w:t>
      </w:r>
      <w:r>
        <w:rPr>
          <w:color w:val="121212"/>
        </w:rPr>
        <w:t>6</w:t>
      </w:r>
      <w:r>
        <w:rPr>
          <w:color w:val="121212"/>
          <w:spacing w:val="73"/>
        </w:rPr>
        <w:t xml:space="preserve"> </w:t>
      </w:r>
      <w:r>
        <w:rPr>
          <w:color w:val="121212"/>
        </w:rPr>
        <w:t>del</w:t>
      </w:r>
      <w:r>
        <w:rPr>
          <w:color w:val="121212"/>
          <w:spacing w:val="57"/>
        </w:rPr>
        <w:t xml:space="preserve"> </w:t>
      </w:r>
      <w:r>
        <w:rPr>
          <w:color w:val="121212"/>
        </w:rPr>
        <w:t>artículo</w:t>
      </w:r>
    </w:p>
    <w:p w14:paraId="52BCC3C8" w14:textId="77777777" w:rsidR="00C46380" w:rsidRDefault="001F5741">
      <w:pPr>
        <w:pStyle w:val="Textoindependiente"/>
        <w:spacing w:before="3"/>
        <w:ind w:left="444"/>
        <w:jc w:val="both"/>
      </w:pPr>
      <w:r>
        <w:rPr>
          <w:color w:val="121212"/>
        </w:rPr>
        <w:t>2.4.4.1.11</w:t>
      </w:r>
      <w:r>
        <w:rPr>
          <w:color w:val="121212"/>
          <w:spacing w:val="-8"/>
        </w:rPr>
        <w:t xml:space="preserve"> </w:t>
      </w:r>
      <w:r>
        <w:rPr>
          <w:color w:val="121212"/>
        </w:rPr>
        <w:t>del</w:t>
      </w:r>
      <w:r>
        <w:rPr>
          <w:color w:val="121212"/>
          <w:spacing w:val="-7"/>
        </w:rPr>
        <w:t xml:space="preserve"> </w:t>
      </w:r>
      <w:r>
        <w:rPr>
          <w:color w:val="121212"/>
        </w:rPr>
        <w:t>presente</w:t>
      </w:r>
      <w:r>
        <w:rPr>
          <w:color w:val="121212"/>
          <w:spacing w:val="-5"/>
        </w:rPr>
        <w:t xml:space="preserve"> </w:t>
      </w:r>
      <w:r>
        <w:rPr>
          <w:color w:val="121212"/>
          <w:spacing w:val="-2"/>
        </w:rPr>
        <w:t>Decreto.</w:t>
      </w:r>
    </w:p>
    <w:p w14:paraId="52BCC3C9" w14:textId="77777777" w:rsidR="00C46380" w:rsidRDefault="00C46380">
      <w:pPr>
        <w:pStyle w:val="Textoindependiente"/>
        <w:spacing w:before="10"/>
      </w:pPr>
    </w:p>
    <w:p w14:paraId="52BCC3CA" w14:textId="77777777" w:rsidR="00C46380" w:rsidRDefault="001F5741">
      <w:pPr>
        <w:pStyle w:val="Prrafodelista"/>
        <w:numPr>
          <w:ilvl w:val="0"/>
          <w:numId w:val="18"/>
        </w:numPr>
        <w:tabs>
          <w:tab w:val="left" w:pos="745"/>
        </w:tabs>
        <w:ind w:right="1690" w:firstLine="0"/>
      </w:pPr>
      <w:r>
        <w:rPr>
          <w:color w:val="121212"/>
        </w:rPr>
        <w:t>Suspensión del</w:t>
      </w:r>
      <w:r>
        <w:rPr>
          <w:color w:val="121212"/>
          <w:spacing w:val="-1"/>
        </w:rPr>
        <w:t xml:space="preserve"> </w:t>
      </w:r>
      <w:r>
        <w:rPr>
          <w:color w:val="121212"/>
        </w:rPr>
        <w:t>Certificado de Registro, por el</w:t>
      </w:r>
      <w:r>
        <w:rPr>
          <w:color w:val="121212"/>
          <w:spacing w:val="-1"/>
        </w:rPr>
        <w:t xml:space="preserve"> </w:t>
      </w:r>
      <w:r>
        <w:rPr>
          <w:color w:val="121212"/>
        </w:rPr>
        <w:t>término de 90</w:t>
      </w:r>
      <w:r>
        <w:rPr>
          <w:color w:val="121212"/>
          <w:spacing w:val="-1"/>
        </w:rPr>
        <w:t xml:space="preserve"> </w:t>
      </w:r>
      <w:r>
        <w:rPr>
          <w:color w:val="121212"/>
        </w:rPr>
        <w:t>días calendario, en caso que el Operador de Transporte Multimodal sea sancionado más de una vez por la comisión de cualesquiera de las infracciones señaladas en los numerales 3, 4, 5 y 6 del artículo 2.4.4.1.11 del presente decreto. Esta sanción,</w:t>
      </w:r>
      <w:r>
        <w:rPr>
          <w:color w:val="121212"/>
          <w:spacing w:val="-2"/>
        </w:rPr>
        <w:t xml:space="preserve"> </w:t>
      </w:r>
      <w:r>
        <w:rPr>
          <w:color w:val="121212"/>
        </w:rPr>
        <w:t>por la comisión</w:t>
      </w:r>
      <w:r>
        <w:rPr>
          <w:color w:val="121212"/>
          <w:spacing w:val="-2"/>
        </w:rPr>
        <w:t xml:space="preserve"> </w:t>
      </w:r>
      <w:r>
        <w:rPr>
          <w:color w:val="121212"/>
        </w:rPr>
        <w:t>de la infracción</w:t>
      </w:r>
      <w:r>
        <w:rPr>
          <w:color w:val="121212"/>
          <w:spacing w:val="-1"/>
        </w:rPr>
        <w:t xml:space="preserve"> </w:t>
      </w:r>
      <w:r>
        <w:rPr>
          <w:color w:val="121212"/>
        </w:rPr>
        <w:t>señalada en</w:t>
      </w:r>
      <w:r>
        <w:rPr>
          <w:color w:val="121212"/>
          <w:spacing w:val="-1"/>
        </w:rPr>
        <w:t xml:space="preserve"> </w:t>
      </w:r>
      <w:r>
        <w:rPr>
          <w:color w:val="121212"/>
        </w:rPr>
        <w:t>el numeral</w:t>
      </w:r>
      <w:r>
        <w:rPr>
          <w:color w:val="121212"/>
          <w:spacing w:val="-2"/>
        </w:rPr>
        <w:t xml:space="preserve"> </w:t>
      </w:r>
      <w:r>
        <w:rPr>
          <w:color w:val="121212"/>
        </w:rPr>
        <w:t>5</w:t>
      </w:r>
      <w:r>
        <w:rPr>
          <w:color w:val="121212"/>
          <w:spacing w:val="-2"/>
        </w:rPr>
        <w:t xml:space="preserve"> </w:t>
      </w:r>
      <w:proofErr w:type="gramStart"/>
      <w:r>
        <w:rPr>
          <w:color w:val="121212"/>
        </w:rPr>
        <w:t>del</w:t>
      </w:r>
      <w:r>
        <w:rPr>
          <w:color w:val="121212"/>
          <w:spacing w:val="40"/>
        </w:rPr>
        <w:t xml:space="preserve">  </w:t>
      </w:r>
      <w:r>
        <w:rPr>
          <w:color w:val="121212"/>
        </w:rPr>
        <w:t>artículo</w:t>
      </w:r>
      <w:proofErr w:type="gramEnd"/>
    </w:p>
    <w:p w14:paraId="52BCC3CB" w14:textId="77777777" w:rsidR="00C46380" w:rsidRDefault="001F5741">
      <w:pPr>
        <w:pStyle w:val="Textoindependiente"/>
        <w:spacing w:line="256" w:lineRule="auto"/>
        <w:ind w:left="444" w:right="1687"/>
        <w:jc w:val="both"/>
      </w:pPr>
      <w:r>
        <w:rPr>
          <w:color w:val="121212"/>
        </w:rPr>
        <w:t>2.4.4.1.11</w:t>
      </w:r>
      <w:r>
        <w:rPr>
          <w:color w:val="121212"/>
          <w:spacing w:val="-2"/>
        </w:rPr>
        <w:t xml:space="preserve"> </w:t>
      </w:r>
      <w:r>
        <w:rPr>
          <w:color w:val="121212"/>
        </w:rPr>
        <w:t>de este</w:t>
      </w:r>
      <w:r>
        <w:rPr>
          <w:color w:val="121212"/>
          <w:spacing w:val="-1"/>
        </w:rPr>
        <w:t xml:space="preserve"> </w:t>
      </w:r>
      <w:r>
        <w:rPr>
          <w:color w:val="121212"/>
        </w:rPr>
        <w:t>decreto,</w:t>
      </w:r>
      <w:r>
        <w:rPr>
          <w:color w:val="121212"/>
          <w:spacing w:val="-2"/>
        </w:rPr>
        <w:t xml:space="preserve"> </w:t>
      </w:r>
      <w:r>
        <w:rPr>
          <w:color w:val="121212"/>
        </w:rPr>
        <w:t>conlleva la</w:t>
      </w:r>
      <w:r>
        <w:rPr>
          <w:color w:val="121212"/>
          <w:spacing w:val="-2"/>
        </w:rPr>
        <w:t xml:space="preserve"> </w:t>
      </w:r>
      <w:r>
        <w:rPr>
          <w:color w:val="121212"/>
        </w:rPr>
        <w:t>efectividad</w:t>
      </w:r>
      <w:r>
        <w:rPr>
          <w:color w:val="121212"/>
          <w:spacing w:val="-2"/>
        </w:rPr>
        <w:t xml:space="preserve"> </w:t>
      </w:r>
      <w:r>
        <w:rPr>
          <w:color w:val="121212"/>
        </w:rPr>
        <w:t>de la garantía constituida</w:t>
      </w:r>
      <w:r>
        <w:rPr>
          <w:color w:val="121212"/>
          <w:spacing w:val="80"/>
        </w:rPr>
        <w:t xml:space="preserve"> </w:t>
      </w:r>
      <w:r>
        <w:rPr>
          <w:color w:val="121212"/>
        </w:rPr>
        <w:t>a favor de la Nación - Unidad Administrativa Especial - Dirección de Impuestos y Aduanas</w:t>
      </w:r>
      <w:r>
        <w:rPr>
          <w:color w:val="121212"/>
          <w:spacing w:val="7"/>
        </w:rPr>
        <w:t xml:space="preserve"> </w:t>
      </w:r>
      <w:r>
        <w:rPr>
          <w:color w:val="121212"/>
        </w:rPr>
        <w:t>Nacionales,</w:t>
      </w:r>
      <w:r>
        <w:rPr>
          <w:color w:val="121212"/>
          <w:spacing w:val="12"/>
        </w:rPr>
        <w:t xml:space="preserve"> </w:t>
      </w:r>
      <w:r>
        <w:rPr>
          <w:color w:val="121212"/>
        </w:rPr>
        <w:t>de</w:t>
      </w:r>
      <w:r>
        <w:rPr>
          <w:color w:val="121212"/>
          <w:spacing w:val="11"/>
        </w:rPr>
        <w:t xml:space="preserve"> </w:t>
      </w:r>
      <w:r>
        <w:rPr>
          <w:color w:val="121212"/>
        </w:rPr>
        <w:t>acuerdo</w:t>
      </w:r>
      <w:r>
        <w:rPr>
          <w:color w:val="121212"/>
          <w:spacing w:val="11"/>
        </w:rPr>
        <w:t xml:space="preserve"> </w:t>
      </w:r>
      <w:r>
        <w:rPr>
          <w:color w:val="121212"/>
        </w:rPr>
        <w:t>a</w:t>
      </w:r>
      <w:r>
        <w:rPr>
          <w:color w:val="121212"/>
          <w:spacing w:val="10"/>
        </w:rPr>
        <w:t xml:space="preserve"> </w:t>
      </w:r>
      <w:r>
        <w:rPr>
          <w:color w:val="121212"/>
        </w:rPr>
        <w:t>lo</w:t>
      </w:r>
      <w:r>
        <w:rPr>
          <w:color w:val="121212"/>
          <w:spacing w:val="11"/>
        </w:rPr>
        <w:t xml:space="preserve"> </w:t>
      </w:r>
      <w:r>
        <w:rPr>
          <w:color w:val="121212"/>
        </w:rPr>
        <w:t>estipulado</w:t>
      </w:r>
      <w:r>
        <w:rPr>
          <w:color w:val="121212"/>
          <w:spacing w:val="11"/>
        </w:rPr>
        <w:t xml:space="preserve"> </w:t>
      </w:r>
      <w:r>
        <w:rPr>
          <w:color w:val="121212"/>
        </w:rPr>
        <w:t>en</w:t>
      </w:r>
      <w:r>
        <w:rPr>
          <w:color w:val="121212"/>
          <w:spacing w:val="10"/>
        </w:rPr>
        <w:t xml:space="preserve"> </w:t>
      </w:r>
      <w:r>
        <w:rPr>
          <w:color w:val="121212"/>
        </w:rPr>
        <w:t>el</w:t>
      </w:r>
      <w:r>
        <w:rPr>
          <w:color w:val="121212"/>
          <w:spacing w:val="8"/>
        </w:rPr>
        <w:t xml:space="preserve"> </w:t>
      </w:r>
      <w:hyperlink r:id="rId1629">
        <w:r>
          <w:rPr>
            <w:color w:val="0000FF"/>
            <w:u w:val="single" w:color="0000FF"/>
          </w:rPr>
          <w:t>Decreto</w:t>
        </w:r>
        <w:r>
          <w:rPr>
            <w:color w:val="0000FF"/>
            <w:spacing w:val="10"/>
            <w:u w:val="single" w:color="0000FF"/>
          </w:rPr>
          <w:t xml:space="preserve"> </w:t>
        </w:r>
        <w:r>
          <w:rPr>
            <w:color w:val="0000FF"/>
            <w:u w:val="single" w:color="0000FF"/>
          </w:rPr>
          <w:t>2685</w:t>
        </w:r>
        <w:r>
          <w:rPr>
            <w:color w:val="0000FF"/>
            <w:spacing w:val="9"/>
            <w:u w:val="single" w:color="0000FF"/>
          </w:rPr>
          <w:t xml:space="preserve"> </w:t>
        </w:r>
        <w:r>
          <w:rPr>
            <w:color w:val="0000FF"/>
            <w:u w:val="single" w:color="0000FF"/>
          </w:rPr>
          <w:t>de</w:t>
        </w:r>
        <w:r>
          <w:rPr>
            <w:color w:val="0000FF"/>
            <w:spacing w:val="11"/>
            <w:u w:val="single" w:color="0000FF"/>
          </w:rPr>
          <w:t xml:space="preserve"> </w:t>
        </w:r>
        <w:r>
          <w:rPr>
            <w:color w:val="0000FF"/>
            <w:u w:val="single" w:color="0000FF"/>
          </w:rPr>
          <w:t>1999</w:t>
        </w:r>
        <w:r>
          <w:rPr>
            <w:color w:val="0000FF"/>
            <w:spacing w:val="11"/>
            <w:u w:val="single" w:color="0000FF"/>
          </w:rPr>
          <w:t xml:space="preserve"> </w:t>
        </w:r>
      </w:hyperlink>
      <w:r>
        <w:rPr>
          <w:color w:val="121212"/>
          <w:spacing w:val="-10"/>
        </w:rPr>
        <w:t>y</w:t>
      </w:r>
    </w:p>
    <w:p w14:paraId="52BCC3CC" w14:textId="77777777" w:rsidR="00C46380" w:rsidRDefault="001F5741">
      <w:pPr>
        <w:pStyle w:val="Textoindependiente"/>
        <w:spacing w:line="249" w:lineRule="exact"/>
        <w:ind w:left="444"/>
        <w:jc w:val="both"/>
      </w:pPr>
      <w:r>
        <w:rPr>
          <w:color w:val="121212"/>
        </w:rPr>
        <w:t>sus</w:t>
      </w:r>
      <w:r>
        <w:rPr>
          <w:color w:val="121212"/>
          <w:spacing w:val="-3"/>
        </w:rPr>
        <w:t xml:space="preserve"> </w:t>
      </w:r>
      <w:r>
        <w:rPr>
          <w:color w:val="121212"/>
        </w:rPr>
        <w:t>normas</w:t>
      </w:r>
      <w:r>
        <w:rPr>
          <w:color w:val="121212"/>
          <w:spacing w:val="-3"/>
        </w:rPr>
        <w:t xml:space="preserve"> </w:t>
      </w:r>
      <w:r>
        <w:rPr>
          <w:color w:val="121212"/>
          <w:spacing w:val="-2"/>
        </w:rPr>
        <w:t>reglamentarias.</w:t>
      </w:r>
    </w:p>
    <w:p w14:paraId="52BCC3CD" w14:textId="77777777" w:rsidR="00C46380" w:rsidRDefault="00C46380">
      <w:pPr>
        <w:pStyle w:val="Textoindependiente"/>
        <w:spacing w:before="6"/>
        <w:rPr>
          <w:sz w:val="21"/>
        </w:rPr>
      </w:pPr>
    </w:p>
    <w:p w14:paraId="52BCC3CE" w14:textId="77777777" w:rsidR="00C46380" w:rsidRDefault="001F5741">
      <w:pPr>
        <w:pStyle w:val="Prrafodelista"/>
        <w:numPr>
          <w:ilvl w:val="0"/>
          <w:numId w:val="18"/>
        </w:numPr>
        <w:tabs>
          <w:tab w:val="left" w:pos="750"/>
        </w:tabs>
        <w:ind w:right="1686" w:firstLine="0"/>
      </w:pPr>
      <w:r>
        <w:rPr>
          <w:color w:val="121212"/>
        </w:rPr>
        <w:t>Cancelación de la inscripción en el Registro, en el evento contemplado en el numeral 2 del artículo 2.4.4.1.11 del presente Decreto. Esta cancelación impedirá que el Operador de Transporte Multimodal pueda solicitar</w:t>
      </w:r>
      <w:r>
        <w:rPr>
          <w:color w:val="121212"/>
          <w:spacing w:val="40"/>
        </w:rPr>
        <w:t xml:space="preserve"> </w:t>
      </w:r>
      <w:r>
        <w:rPr>
          <w:color w:val="121212"/>
        </w:rPr>
        <w:t>nuevamente su inscripción en el Registro en el término de un (1)</w:t>
      </w:r>
      <w:r>
        <w:rPr>
          <w:color w:val="121212"/>
          <w:spacing w:val="-9"/>
        </w:rPr>
        <w:t xml:space="preserve"> </w:t>
      </w:r>
      <w:r>
        <w:rPr>
          <w:color w:val="121212"/>
        </w:rPr>
        <w:t>año.</w:t>
      </w:r>
    </w:p>
    <w:p w14:paraId="52BCC3CF" w14:textId="77777777" w:rsidR="00C46380" w:rsidRDefault="00C46380">
      <w:pPr>
        <w:pStyle w:val="Textoindependiente"/>
      </w:pPr>
    </w:p>
    <w:p w14:paraId="52BCC3D0" w14:textId="77777777" w:rsidR="00C46380" w:rsidRDefault="001F5741">
      <w:pPr>
        <w:pStyle w:val="Prrafodelista"/>
        <w:numPr>
          <w:ilvl w:val="0"/>
          <w:numId w:val="18"/>
        </w:numPr>
        <w:tabs>
          <w:tab w:val="left" w:pos="666"/>
        </w:tabs>
        <w:ind w:right="1689" w:firstLine="0"/>
      </w:pPr>
      <w:r>
        <w:rPr>
          <w:color w:val="121212"/>
        </w:rPr>
        <w:t>Cancelación de la inscripción en el Registro, en caso que el Operador de Transporte Multimodal sea sancionado más de tres veces por la comisión de cualesquiera de las infracciones señaladas en los numerales 4, 5 y 6 del</w:t>
      </w:r>
      <w:r>
        <w:rPr>
          <w:color w:val="121212"/>
          <w:spacing w:val="40"/>
        </w:rPr>
        <w:t xml:space="preserve"> </w:t>
      </w:r>
      <w:r>
        <w:rPr>
          <w:color w:val="121212"/>
        </w:rPr>
        <w:t>artículo 2.4.4.1.11 del presente Decreto. Esta cancelación impedirá que el Operador de Transporte Multimodal pueda solicitar nuevamente su inscripción en el término de tres (3) años.</w:t>
      </w:r>
    </w:p>
    <w:p w14:paraId="52BCC3D1" w14:textId="77777777" w:rsidR="00C46380" w:rsidRDefault="00C46380">
      <w:pPr>
        <w:pStyle w:val="Textoindependiente"/>
        <w:spacing w:before="1"/>
      </w:pPr>
    </w:p>
    <w:p w14:paraId="52BCC3D2" w14:textId="77777777" w:rsidR="00C46380" w:rsidRDefault="001F5741">
      <w:pPr>
        <w:pStyle w:val="Prrafodelista"/>
        <w:numPr>
          <w:ilvl w:val="0"/>
          <w:numId w:val="18"/>
        </w:numPr>
        <w:tabs>
          <w:tab w:val="left" w:pos="778"/>
        </w:tabs>
        <w:ind w:right="1694" w:firstLine="0"/>
      </w:pPr>
      <w:r>
        <w:rPr>
          <w:color w:val="121212"/>
        </w:rPr>
        <w:t>Cancelación de la inscripción en el Registro de Operadores de Transporte Multimodal, para la infracción indicada en el numeral 1 del artículo 2.4.4.1.11 del</w:t>
      </w:r>
      <w:r>
        <w:rPr>
          <w:color w:val="121212"/>
          <w:spacing w:val="-4"/>
        </w:rPr>
        <w:t xml:space="preserve"> </w:t>
      </w:r>
      <w:r>
        <w:rPr>
          <w:color w:val="121212"/>
        </w:rPr>
        <w:t>presente</w:t>
      </w:r>
      <w:r>
        <w:rPr>
          <w:color w:val="121212"/>
          <w:spacing w:val="-1"/>
        </w:rPr>
        <w:t xml:space="preserve"> </w:t>
      </w:r>
      <w:r>
        <w:rPr>
          <w:color w:val="121212"/>
        </w:rPr>
        <w:t>Decreto.</w:t>
      </w:r>
      <w:r>
        <w:rPr>
          <w:color w:val="121212"/>
          <w:spacing w:val="-4"/>
        </w:rPr>
        <w:t xml:space="preserve"> </w:t>
      </w:r>
      <w:r>
        <w:rPr>
          <w:color w:val="121212"/>
        </w:rPr>
        <w:t>Esta</w:t>
      </w:r>
      <w:r>
        <w:rPr>
          <w:color w:val="121212"/>
          <w:spacing w:val="-2"/>
        </w:rPr>
        <w:t xml:space="preserve"> </w:t>
      </w:r>
      <w:r>
        <w:rPr>
          <w:color w:val="121212"/>
        </w:rPr>
        <w:t>cancelación impedirá</w:t>
      </w:r>
      <w:r>
        <w:rPr>
          <w:color w:val="121212"/>
          <w:spacing w:val="-2"/>
        </w:rPr>
        <w:t xml:space="preserve"> </w:t>
      </w:r>
      <w:r>
        <w:rPr>
          <w:color w:val="121212"/>
        </w:rPr>
        <w:t>que</w:t>
      </w:r>
      <w:r>
        <w:rPr>
          <w:color w:val="121212"/>
          <w:spacing w:val="-2"/>
        </w:rPr>
        <w:t xml:space="preserve"> </w:t>
      </w:r>
      <w:r>
        <w:rPr>
          <w:color w:val="121212"/>
        </w:rPr>
        <w:t>el</w:t>
      </w:r>
      <w:r>
        <w:rPr>
          <w:color w:val="121212"/>
          <w:spacing w:val="-2"/>
        </w:rPr>
        <w:t xml:space="preserve"> </w:t>
      </w:r>
      <w:r>
        <w:rPr>
          <w:color w:val="121212"/>
        </w:rPr>
        <w:t>Operador</w:t>
      </w:r>
      <w:r>
        <w:rPr>
          <w:color w:val="121212"/>
          <w:spacing w:val="-2"/>
        </w:rPr>
        <w:t xml:space="preserve"> </w:t>
      </w:r>
      <w:r>
        <w:rPr>
          <w:color w:val="121212"/>
        </w:rPr>
        <w:t>de</w:t>
      </w:r>
      <w:r>
        <w:rPr>
          <w:color w:val="121212"/>
          <w:spacing w:val="-1"/>
        </w:rPr>
        <w:t xml:space="preserve"> </w:t>
      </w:r>
      <w:r>
        <w:rPr>
          <w:color w:val="121212"/>
        </w:rPr>
        <w:t>Transporte Multimodal sancionado pueda solicitar nuevamente, en cualquier tiempo, su inscripción en dicho Registro.</w:t>
      </w:r>
    </w:p>
    <w:p w14:paraId="52BCC3D3" w14:textId="77777777" w:rsidR="00C46380" w:rsidRDefault="00C46380">
      <w:pPr>
        <w:pStyle w:val="Textoindependiente"/>
        <w:spacing w:before="11"/>
      </w:pPr>
    </w:p>
    <w:p w14:paraId="52BCC3D4" w14:textId="77777777" w:rsidR="00C46380" w:rsidRDefault="001F5741">
      <w:pPr>
        <w:pStyle w:val="Textoindependiente"/>
        <w:ind w:left="444" w:right="1691"/>
        <w:jc w:val="both"/>
      </w:pPr>
      <w:r>
        <w:rPr>
          <w:b/>
          <w:color w:val="121212"/>
        </w:rPr>
        <w:t xml:space="preserve">Parágrafo 1°. </w:t>
      </w:r>
      <w:r>
        <w:rPr>
          <w:color w:val="121212"/>
        </w:rPr>
        <w:t>Las sanciones serán impuestas mediante resolución motivada, previa formulación de pliego de cargos por parte del Ministerio de Transporte y teniendo en cuenta los descargos que presente el Operador de Transporte Multimodal en un término de treinta (30) días calendario, contados a partir de la notificación del pliego de cargos.</w:t>
      </w:r>
    </w:p>
    <w:p w14:paraId="52BCC3D5" w14:textId="77777777" w:rsidR="00C46380" w:rsidRDefault="00C46380">
      <w:pPr>
        <w:pStyle w:val="Textoindependiente"/>
        <w:spacing w:before="11"/>
        <w:rPr>
          <w:sz w:val="21"/>
        </w:rPr>
      </w:pPr>
    </w:p>
    <w:p w14:paraId="52BCC3D6" w14:textId="77777777" w:rsidR="00C46380" w:rsidRDefault="001F5741">
      <w:pPr>
        <w:pStyle w:val="Textoindependiente"/>
        <w:spacing w:before="1"/>
        <w:ind w:left="444" w:right="1696"/>
        <w:jc w:val="both"/>
      </w:pPr>
      <w:r>
        <w:rPr>
          <w:b/>
          <w:color w:val="121212"/>
        </w:rPr>
        <w:t xml:space="preserve">Parágrafo 2°. </w:t>
      </w:r>
      <w:r>
        <w:rPr>
          <w:color w:val="121212"/>
        </w:rPr>
        <w:t xml:space="preserve">El acto administrativo que resuelva sobre la imposición de las sanciones a que se refiere el presente artículo será susceptible de los recursos en la vía gubernativa establecidos en la </w:t>
      </w:r>
      <w:hyperlink r:id="rId1630">
        <w:r>
          <w:rPr>
            <w:color w:val="0000FF"/>
            <w:u w:val="single" w:color="0000FF"/>
          </w:rPr>
          <w:t>Ley 1437 de 2011</w:t>
        </w:r>
      </w:hyperlink>
      <w:r>
        <w:rPr>
          <w:color w:val="121212"/>
        </w:rPr>
        <w:t>.</w:t>
      </w:r>
    </w:p>
    <w:p w14:paraId="52BCC3D7" w14:textId="77777777" w:rsidR="00C46380" w:rsidRDefault="00C46380">
      <w:pPr>
        <w:pStyle w:val="Textoindependiente"/>
        <w:spacing w:before="6"/>
        <w:rPr>
          <w:sz w:val="14"/>
        </w:rPr>
      </w:pPr>
    </w:p>
    <w:p w14:paraId="52BCC3D8" w14:textId="77777777" w:rsidR="00C46380" w:rsidRDefault="001F5741">
      <w:pPr>
        <w:pStyle w:val="Textoindependiente"/>
        <w:spacing w:before="101"/>
        <w:ind w:left="444" w:right="1684"/>
        <w:jc w:val="both"/>
      </w:pPr>
      <w:r>
        <w:rPr>
          <w:b/>
          <w:color w:val="121212"/>
        </w:rPr>
        <w:t>Parágrafo 3</w:t>
      </w:r>
      <w:r>
        <w:rPr>
          <w:color w:val="121212"/>
        </w:rPr>
        <w:t>°</w:t>
      </w:r>
      <w:r>
        <w:rPr>
          <w:b/>
          <w:color w:val="121212"/>
        </w:rPr>
        <w:t xml:space="preserve">. </w:t>
      </w:r>
      <w:r>
        <w:rPr>
          <w:color w:val="121212"/>
        </w:rPr>
        <w:t xml:space="preserve">De conformidad con lo establecido en el artículo 7° de la </w:t>
      </w:r>
      <w:hyperlink r:id="rId1631">
        <w:r>
          <w:rPr>
            <w:color w:val="0000FF"/>
            <w:u w:val="single" w:color="0000FF"/>
          </w:rPr>
          <w:t>Ley</w:t>
        </w:r>
      </w:hyperlink>
      <w:r>
        <w:rPr>
          <w:color w:val="0000FF"/>
        </w:rPr>
        <w:t xml:space="preserve"> </w:t>
      </w:r>
      <w:hyperlink r:id="rId1632">
        <w:r>
          <w:rPr>
            <w:color w:val="0000FF"/>
            <w:u w:val="single" w:color="0000FF"/>
          </w:rPr>
          <w:t>336 de 1996</w:t>
        </w:r>
      </w:hyperlink>
      <w:r>
        <w:rPr>
          <w:color w:val="121212"/>
        </w:rPr>
        <w:t>, los agentes o representantes en Colombia de Operadores de Transporte Multimodal extranjeros, responderán solidariamente con sus representados</w:t>
      </w:r>
      <w:r>
        <w:rPr>
          <w:color w:val="121212"/>
          <w:spacing w:val="64"/>
        </w:rPr>
        <w:t xml:space="preserve"> </w:t>
      </w:r>
      <w:r>
        <w:rPr>
          <w:color w:val="121212"/>
        </w:rPr>
        <w:t>o</w:t>
      </w:r>
      <w:r>
        <w:rPr>
          <w:color w:val="121212"/>
          <w:spacing w:val="67"/>
        </w:rPr>
        <w:t xml:space="preserve"> </w:t>
      </w:r>
      <w:r>
        <w:rPr>
          <w:color w:val="121212"/>
        </w:rPr>
        <w:t>agenciados</w:t>
      </w:r>
      <w:r>
        <w:rPr>
          <w:color w:val="121212"/>
          <w:spacing w:val="67"/>
        </w:rPr>
        <w:t xml:space="preserve"> </w:t>
      </w:r>
      <w:r>
        <w:rPr>
          <w:color w:val="121212"/>
        </w:rPr>
        <w:t>por</w:t>
      </w:r>
      <w:r>
        <w:rPr>
          <w:color w:val="121212"/>
          <w:spacing w:val="67"/>
        </w:rPr>
        <w:t xml:space="preserve"> </w:t>
      </w:r>
      <w:r>
        <w:rPr>
          <w:color w:val="121212"/>
        </w:rPr>
        <w:t>el</w:t>
      </w:r>
      <w:r>
        <w:rPr>
          <w:color w:val="121212"/>
          <w:spacing w:val="67"/>
        </w:rPr>
        <w:t xml:space="preserve"> </w:t>
      </w:r>
      <w:r>
        <w:rPr>
          <w:color w:val="121212"/>
        </w:rPr>
        <w:t>cumplimiento</w:t>
      </w:r>
      <w:r>
        <w:rPr>
          <w:color w:val="121212"/>
          <w:spacing w:val="67"/>
        </w:rPr>
        <w:t xml:space="preserve"> </w:t>
      </w:r>
      <w:r>
        <w:rPr>
          <w:color w:val="121212"/>
        </w:rPr>
        <w:t>de</w:t>
      </w:r>
      <w:r>
        <w:rPr>
          <w:color w:val="121212"/>
          <w:spacing w:val="70"/>
        </w:rPr>
        <w:t xml:space="preserve"> </w:t>
      </w:r>
      <w:r>
        <w:rPr>
          <w:color w:val="121212"/>
        </w:rPr>
        <w:t>las</w:t>
      </w:r>
      <w:r>
        <w:rPr>
          <w:color w:val="121212"/>
          <w:spacing w:val="67"/>
        </w:rPr>
        <w:t xml:space="preserve"> </w:t>
      </w:r>
      <w:r>
        <w:rPr>
          <w:color w:val="121212"/>
        </w:rPr>
        <w:t>obligaciones</w:t>
      </w:r>
      <w:r>
        <w:rPr>
          <w:color w:val="121212"/>
          <w:spacing w:val="67"/>
        </w:rPr>
        <w:t xml:space="preserve"> </w:t>
      </w:r>
      <w:r>
        <w:rPr>
          <w:color w:val="121212"/>
        </w:rPr>
        <w:t>y</w:t>
      </w:r>
      <w:r>
        <w:rPr>
          <w:color w:val="121212"/>
          <w:spacing w:val="69"/>
        </w:rPr>
        <w:t xml:space="preserve"> </w:t>
      </w:r>
      <w:r>
        <w:rPr>
          <w:color w:val="121212"/>
          <w:spacing w:val="-5"/>
        </w:rPr>
        <w:t>las</w:t>
      </w:r>
    </w:p>
    <w:p w14:paraId="52BCC3D9" w14:textId="77777777" w:rsidR="00C46380" w:rsidRDefault="00C46380">
      <w:pPr>
        <w:jc w:val="both"/>
        <w:sectPr w:rsidR="00C46380">
          <w:pgSz w:w="12240" w:h="15840"/>
          <w:pgMar w:top="1300" w:right="0" w:bottom="280" w:left="1260" w:header="720" w:footer="720" w:gutter="0"/>
          <w:cols w:space="720"/>
        </w:sectPr>
      </w:pPr>
    </w:p>
    <w:p w14:paraId="52BCC3DA" w14:textId="77777777" w:rsidR="00C46380" w:rsidRDefault="001F5741">
      <w:pPr>
        <w:pStyle w:val="Textoindependiente"/>
        <w:spacing w:before="77" w:line="480" w:lineRule="auto"/>
        <w:ind w:left="444" w:right="3396"/>
        <w:jc w:val="both"/>
      </w:pPr>
      <w:r>
        <w:rPr>
          <w:color w:val="121212"/>
        </w:rPr>
        <w:lastRenderedPageBreak/>
        <w:t>sanciones</w:t>
      </w:r>
      <w:r>
        <w:rPr>
          <w:color w:val="121212"/>
          <w:spacing w:val="-4"/>
        </w:rPr>
        <w:t xml:space="preserve"> </w:t>
      </w:r>
      <w:r>
        <w:rPr>
          <w:color w:val="121212"/>
        </w:rPr>
        <w:t>que</w:t>
      </w:r>
      <w:r>
        <w:rPr>
          <w:color w:val="121212"/>
          <w:spacing w:val="-5"/>
        </w:rPr>
        <w:t xml:space="preserve"> </w:t>
      </w:r>
      <w:r>
        <w:rPr>
          <w:color w:val="121212"/>
        </w:rPr>
        <w:t>le</w:t>
      </w:r>
      <w:r>
        <w:rPr>
          <w:color w:val="121212"/>
          <w:spacing w:val="-4"/>
        </w:rPr>
        <w:t xml:space="preserve"> </w:t>
      </w:r>
      <w:r>
        <w:rPr>
          <w:color w:val="121212"/>
        </w:rPr>
        <w:t>sean</w:t>
      </w:r>
      <w:r>
        <w:rPr>
          <w:color w:val="121212"/>
          <w:spacing w:val="-6"/>
        </w:rPr>
        <w:t xml:space="preserve"> </w:t>
      </w:r>
      <w:r>
        <w:rPr>
          <w:color w:val="121212"/>
        </w:rPr>
        <w:t>aplicables</w:t>
      </w:r>
      <w:r>
        <w:rPr>
          <w:color w:val="121212"/>
          <w:spacing w:val="-4"/>
        </w:rPr>
        <w:t xml:space="preserve"> </w:t>
      </w:r>
      <w:r>
        <w:rPr>
          <w:color w:val="121212"/>
        </w:rPr>
        <w:t>por</w:t>
      </w:r>
      <w:r>
        <w:rPr>
          <w:color w:val="121212"/>
          <w:spacing w:val="-5"/>
        </w:rPr>
        <w:t xml:space="preserve"> </w:t>
      </w:r>
      <w:r>
        <w:rPr>
          <w:color w:val="121212"/>
        </w:rPr>
        <w:t>el</w:t>
      </w:r>
      <w:r>
        <w:rPr>
          <w:color w:val="121212"/>
          <w:spacing w:val="-4"/>
        </w:rPr>
        <w:t xml:space="preserve"> </w:t>
      </w:r>
      <w:r>
        <w:rPr>
          <w:color w:val="121212"/>
        </w:rPr>
        <w:t>Ministerio</w:t>
      </w:r>
      <w:r>
        <w:rPr>
          <w:color w:val="121212"/>
          <w:spacing w:val="-4"/>
        </w:rPr>
        <w:t xml:space="preserve"> </w:t>
      </w:r>
      <w:r>
        <w:rPr>
          <w:color w:val="121212"/>
        </w:rPr>
        <w:t>de</w:t>
      </w:r>
      <w:r>
        <w:rPr>
          <w:color w:val="121212"/>
          <w:spacing w:val="-4"/>
        </w:rPr>
        <w:t xml:space="preserve"> </w:t>
      </w:r>
      <w:r>
        <w:rPr>
          <w:color w:val="121212"/>
        </w:rPr>
        <w:t>Transporte. (</w:t>
      </w:r>
      <w:hyperlink r:id="rId1633">
        <w:r>
          <w:rPr>
            <w:color w:val="0000FF"/>
            <w:u w:val="single" w:color="0000FF"/>
          </w:rPr>
          <w:t>Decreto 149 de 1999</w:t>
        </w:r>
      </w:hyperlink>
      <w:r>
        <w:rPr>
          <w:color w:val="121212"/>
        </w:rPr>
        <w:t>), artículo 12).</w:t>
      </w:r>
    </w:p>
    <w:p w14:paraId="52BCC3DB" w14:textId="77777777" w:rsidR="00C46380" w:rsidRDefault="001F5741">
      <w:pPr>
        <w:spacing w:before="1"/>
        <w:ind w:left="444" w:right="1688"/>
        <w:jc w:val="both"/>
      </w:pPr>
      <w:r>
        <w:rPr>
          <w:b/>
          <w:color w:val="121212"/>
        </w:rPr>
        <w:t>Artículo 2.4.4.1.13. Sanción a Operadores de</w:t>
      </w:r>
      <w:r>
        <w:rPr>
          <w:b/>
          <w:color w:val="121212"/>
          <w:spacing w:val="-1"/>
        </w:rPr>
        <w:t xml:space="preserve"> </w:t>
      </w:r>
      <w:r>
        <w:rPr>
          <w:b/>
          <w:color w:val="121212"/>
        </w:rPr>
        <w:t>Transporte</w:t>
      </w:r>
      <w:r>
        <w:rPr>
          <w:b/>
          <w:color w:val="121212"/>
          <w:spacing w:val="-3"/>
        </w:rPr>
        <w:t xml:space="preserve"> </w:t>
      </w:r>
      <w:r>
        <w:rPr>
          <w:b/>
          <w:color w:val="121212"/>
        </w:rPr>
        <w:t xml:space="preserve">Multimodal no inscritos en el Registro. </w:t>
      </w:r>
      <w:r>
        <w:rPr>
          <w:color w:val="121212"/>
        </w:rPr>
        <w:t>Toda persona que desarrolle operaciones de transporte multimodal en el territorio nacional, o desde o hacia Colombia, sin estar previamente inscrita en el Registro de Operadores de Transporte Multimodal establecido en el presente Capítulo, estará sujeta a una sanción consistente en la imposición de una multa equivalente a 200 salarios mínimos legales mensuales vigentes.</w:t>
      </w:r>
    </w:p>
    <w:p w14:paraId="52BCC3DC" w14:textId="77777777" w:rsidR="00C46380" w:rsidRDefault="001F5741">
      <w:pPr>
        <w:pStyle w:val="Textoindependiente"/>
        <w:spacing w:before="34"/>
        <w:ind w:left="444" w:right="1688"/>
        <w:jc w:val="both"/>
      </w:pPr>
      <w:r>
        <w:rPr>
          <w:color w:val="121212"/>
        </w:rPr>
        <w:t xml:space="preserve">De conformidad con lo establecido en el artículo 7° de la </w:t>
      </w:r>
      <w:hyperlink r:id="rId1634">
        <w:r>
          <w:rPr>
            <w:color w:val="0000FF"/>
            <w:u w:val="single" w:color="0000FF"/>
          </w:rPr>
          <w:t>Ley 336 de 1996</w:t>
        </w:r>
      </w:hyperlink>
      <w:r>
        <w:rPr>
          <w:color w:val="121212"/>
        </w:rPr>
        <w:t>, los agentes o representantes en Colombia de Operadores de</w:t>
      </w:r>
      <w:r>
        <w:rPr>
          <w:color w:val="121212"/>
          <w:spacing w:val="80"/>
        </w:rPr>
        <w:t xml:space="preserve"> </w:t>
      </w:r>
      <w:r>
        <w:rPr>
          <w:color w:val="121212"/>
        </w:rPr>
        <w:t>Transporte Multimodal extranjeros responderán solidariamente con sus representados o agenciados por el cumplimiento de las obligaciones y las sanciones que les</w:t>
      </w:r>
      <w:r>
        <w:rPr>
          <w:color w:val="121212"/>
          <w:spacing w:val="40"/>
        </w:rPr>
        <w:t xml:space="preserve"> </w:t>
      </w:r>
      <w:r>
        <w:rPr>
          <w:color w:val="121212"/>
        </w:rPr>
        <w:t>sean aplicables por el Ministerio de Transporte.</w:t>
      </w:r>
    </w:p>
    <w:p w14:paraId="52BCC3DD" w14:textId="77777777" w:rsidR="00C46380" w:rsidRDefault="00C46380">
      <w:pPr>
        <w:pStyle w:val="Textoindependiente"/>
      </w:pPr>
    </w:p>
    <w:p w14:paraId="52BCC3DE" w14:textId="77777777" w:rsidR="00C46380" w:rsidRDefault="001F5741">
      <w:pPr>
        <w:pStyle w:val="Textoindependiente"/>
        <w:ind w:left="444"/>
        <w:jc w:val="both"/>
      </w:pPr>
      <w:r>
        <w:rPr>
          <w:color w:val="121212"/>
        </w:rPr>
        <w:t>(</w:t>
      </w:r>
      <w:hyperlink r:id="rId1635">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13).</w:t>
      </w:r>
    </w:p>
    <w:p w14:paraId="52BCC3DF" w14:textId="77777777" w:rsidR="00C46380" w:rsidRDefault="00C46380">
      <w:pPr>
        <w:pStyle w:val="Textoindependiente"/>
      </w:pPr>
    </w:p>
    <w:p w14:paraId="52BCC3E0" w14:textId="77777777" w:rsidR="00C46380" w:rsidRDefault="001F5741">
      <w:pPr>
        <w:pStyle w:val="Textoindependiente"/>
        <w:ind w:left="444" w:right="1690"/>
        <w:jc w:val="both"/>
      </w:pPr>
      <w:r>
        <w:rPr>
          <w:b/>
          <w:color w:val="121212"/>
        </w:rPr>
        <w:t xml:space="preserve">Artículo 2.4.4.1.14. Régimen aduanero. </w:t>
      </w:r>
      <w:r>
        <w:rPr>
          <w:color w:val="121212"/>
        </w:rPr>
        <w:t xml:space="preserve">Lo previsto en el presente Decreto se aplicará sin perjuicio de lo establecido en el </w:t>
      </w:r>
      <w:hyperlink r:id="rId1636">
        <w:r>
          <w:rPr>
            <w:color w:val="0000FF"/>
            <w:u w:val="single" w:color="0000FF"/>
          </w:rPr>
          <w:t xml:space="preserve">Decreto 2685 de 1999 </w:t>
        </w:r>
      </w:hyperlink>
      <w:r>
        <w:rPr>
          <w:color w:val="121212"/>
        </w:rPr>
        <w:t>y las normas que lo modifiquen, sustituyan, complementen o reglamenten.</w:t>
      </w:r>
    </w:p>
    <w:p w14:paraId="52BCC3E1" w14:textId="77777777" w:rsidR="00C46380" w:rsidRDefault="00C46380">
      <w:pPr>
        <w:pStyle w:val="Textoindependiente"/>
        <w:spacing w:before="11"/>
        <w:rPr>
          <w:sz w:val="21"/>
        </w:rPr>
      </w:pPr>
    </w:p>
    <w:p w14:paraId="52BCC3E2" w14:textId="77777777" w:rsidR="00C46380" w:rsidRDefault="001F5741">
      <w:pPr>
        <w:pStyle w:val="Textoindependiente"/>
        <w:ind w:left="444"/>
        <w:jc w:val="both"/>
      </w:pPr>
      <w:r>
        <w:rPr>
          <w:color w:val="121212"/>
        </w:rPr>
        <w:t>(</w:t>
      </w:r>
      <w:hyperlink r:id="rId1637">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14).</w:t>
      </w:r>
    </w:p>
    <w:p w14:paraId="52BCC3E3" w14:textId="77777777" w:rsidR="00C46380" w:rsidRDefault="00C46380">
      <w:pPr>
        <w:pStyle w:val="Textoindependiente"/>
        <w:spacing w:before="11"/>
        <w:rPr>
          <w:sz w:val="13"/>
        </w:rPr>
      </w:pPr>
    </w:p>
    <w:p w14:paraId="52BCC3E4" w14:textId="77777777" w:rsidR="00C46380" w:rsidRDefault="001F5741">
      <w:pPr>
        <w:spacing w:before="101"/>
        <w:ind w:left="444" w:right="1693"/>
        <w:jc w:val="both"/>
      </w:pPr>
      <w:r>
        <w:rPr>
          <w:b/>
          <w:color w:val="121212"/>
        </w:rPr>
        <w:t xml:space="preserve">Artículo 2.4.4.1.15. Documentos expedidos en el exterior o en idioma extranjero. </w:t>
      </w:r>
      <w:r>
        <w:rPr>
          <w:color w:val="121212"/>
        </w:rPr>
        <w:t xml:space="preserve">Para los efectos contemplados en este Capítulo, en todo caso, los documentos expedidos en el exterior o en idioma extranjero, deberán cumplir con los requisitos establecidos en el artículo 251 de la </w:t>
      </w:r>
      <w:r>
        <w:t xml:space="preserve">Ley </w:t>
      </w:r>
      <w:hyperlink r:id="rId1638">
        <w:r>
          <w:rPr>
            <w:color w:val="0000FF"/>
            <w:u w:val="single" w:color="0000FF"/>
          </w:rPr>
          <w:t>1564 de 2012</w:t>
        </w:r>
      </w:hyperlink>
      <w:r>
        <w:rPr>
          <w:color w:val="121212"/>
        </w:rPr>
        <w:t>.</w:t>
      </w:r>
    </w:p>
    <w:p w14:paraId="52BCC3E5" w14:textId="77777777" w:rsidR="00C46380" w:rsidRDefault="00C46380">
      <w:pPr>
        <w:pStyle w:val="Textoindependiente"/>
      </w:pPr>
    </w:p>
    <w:p w14:paraId="52BCC3E6" w14:textId="77777777" w:rsidR="00C46380" w:rsidRDefault="001F5741">
      <w:pPr>
        <w:pStyle w:val="Textoindependiente"/>
        <w:ind w:left="444"/>
        <w:jc w:val="both"/>
      </w:pPr>
      <w:r>
        <w:rPr>
          <w:color w:val="121212"/>
        </w:rPr>
        <w:t>(</w:t>
      </w:r>
      <w:hyperlink r:id="rId1639">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15).</w:t>
      </w:r>
    </w:p>
    <w:p w14:paraId="52BCC3E7" w14:textId="77777777" w:rsidR="00C46380" w:rsidRDefault="00C46380">
      <w:pPr>
        <w:pStyle w:val="Textoindependiente"/>
        <w:spacing w:before="1"/>
      </w:pPr>
    </w:p>
    <w:p w14:paraId="52BCC3E8" w14:textId="77777777" w:rsidR="00C46380" w:rsidRDefault="001F5741">
      <w:pPr>
        <w:pStyle w:val="Textoindependiente"/>
        <w:ind w:left="444" w:right="1689"/>
        <w:jc w:val="both"/>
      </w:pPr>
      <w:r>
        <w:rPr>
          <w:b/>
          <w:color w:val="121212"/>
        </w:rPr>
        <w:t xml:space="preserve">Artículo 2.4.4.1.16. Reglamentación. </w:t>
      </w:r>
      <w:r>
        <w:rPr>
          <w:color w:val="121212"/>
        </w:rPr>
        <w:t>El Ministerio de Transporte expedirá</w:t>
      </w:r>
      <w:r>
        <w:rPr>
          <w:color w:val="121212"/>
          <w:spacing w:val="40"/>
        </w:rPr>
        <w:t xml:space="preserve"> </w:t>
      </w:r>
      <w:r>
        <w:rPr>
          <w:color w:val="121212"/>
        </w:rPr>
        <w:t>la reglamentación que estime necesaria para dar adecuado cumplimiento a lo establecido en el presente Capítulo.</w:t>
      </w:r>
    </w:p>
    <w:p w14:paraId="52BCC3E9" w14:textId="77777777" w:rsidR="00C46380" w:rsidRDefault="00C46380">
      <w:pPr>
        <w:pStyle w:val="Textoindependiente"/>
        <w:spacing w:before="10"/>
        <w:rPr>
          <w:sz w:val="21"/>
        </w:rPr>
      </w:pPr>
    </w:p>
    <w:p w14:paraId="52BCC3EA" w14:textId="77777777" w:rsidR="00C46380" w:rsidRDefault="001F5741">
      <w:pPr>
        <w:pStyle w:val="Textoindependiente"/>
        <w:spacing w:before="1"/>
        <w:ind w:left="444"/>
        <w:jc w:val="both"/>
      </w:pPr>
      <w:r>
        <w:rPr>
          <w:color w:val="121212"/>
        </w:rPr>
        <w:t>(</w:t>
      </w:r>
      <w:hyperlink r:id="rId1640">
        <w:r>
          <w:rPr>
            <w:color w:val="0000FF"/>
            <w:u w:val="single" w:color="0000FF"/>
          </w:rPr>
          <w:t>Decreto</w:t>
        </w:r>
        <w:r>
          <w:rPr>
            <w:color w:val="0000FF"/>
            <w:spacing w:val="-5"/>
            <w:u w:val="single" w:color="0000FF"/>
          </w:rPr>
          <w:t xml:space="preserve"> </w:t>
        </w:r>
        <w:r>
          <w:rPr>
            <w:color w:val="0000FF"/>
            <w:u w:val="single" w:color="0000FF"/>
          </w:rPr>
          <w:t>149</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1999</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16).</w:t>
      </w:r>
    </w:p>
    <w:p w14:paraId="52BCC3EB" w14:textId="77777777" w:rsidR="00C46380" w:rsidRDefault="00C46380">
      <w:pPr>
        <w:pStyle w:val="Textoindependiente"/>
        <w:spacing w:before="6"/>
        <w:rPr>
          <w:sz w:val="14"/>
        </w:rPr>
      </w:pPr>
    </w:p>
    <w:p w14:paraId="52BCC3EC" w14:textId="77777777" w:rsidR="00C46380" w:rsidRDefault="001F5741">
      <w:pPr>
        <w:pStyle w:val="Ttulo1"/>
        <w:spacing w:before="101"/>
        <w:ind w:right="1692"/>
      </w:pPr>
      <w:r>
        <w:rPr>
          <w:color w:val="121212"/>
        </w:rPr>
        <w:t>TÍTULO</w:t>
      </w:r>
      <w:r>
        <w:rPr>
          <w:color w:val="121212"/>
          <w:spacing w:val="-4"/>
        </w:rPr>
        <w:t xml:space="preserve"> </w:t>
      </w:r>
      <w:r>
        <w:rPr>
          <w:color w:val="121212"/>
          <w:spacing w:val="-10"/>
        </w:rPr>
        <w:t>5</w:t>
      </w:r>
    </w:p>
    <w:p w14:paraId="52BCC3ED" w14:textId="77777777" w:rsidR="00C46380" w:rsidRDefault="00C46380">
      <w:pPr>
        <w:pStyle w:val="Textoindependiente"/>
        <w:spacing w:before="1"/>
        <w:rPr>
          <w:b/>
        </w:rPr>
      </w:pPr>
    </w:p>
    <w:p w14:paraId="52BCC3EE" w14:textId="77777777" w:rsidR="00C46380" w:rsidRDefault="001F5741">
      <w:pPr>
        <w:ind w:left="449" w:right="1708" w:hanging="1"/>
        <w:jc w:val="center"/>
        <w:rPr>
          <w:b/>
        </w:rPr>
      </w:pPr>
      <w:r>
        <w:rPr>
          <w:b/>
          <w:color w:val="121212"/>
        </w:rPr>
        <w:t>LINEAMIENTOS PARA EL ESTABLECIMIENTO DE CORREDORES LOGÍSTICOS</w:t>
      </w:r>
      <w:r>
        <w:rPr>
          <w:b/>
          <w:color w:val="121212"/>
          <w:spacing w:val="-6"/>
        </w:rPr>
        <w:t xml:space="preserve"> </w:t>
      </w:r>
      <w:r>
        <w:rPr>
          <w:b/>
          <w:color w:val="121212"/>
        </w:rPr>
        <w:t>DE</w:t>
      </w:r>
      <w:r>
        <w:rPr>
          <w:b/>
          <w:color w:val="121212"/>
          <w:spacing w:val="-4"/>
        </w:rPr>
        <w:t xml:space="preserve"> </w:t>
      </w:r>
      <w:r>
        <w:rPr>
          <w:b/>
          <w:color w:val="121212"/>
        </w:rPr>
        <w:t>IMPORTANCIA</w:t>
      </w:r>
      <w:r>
        <w:rPr>
          <w:b/>
          <w:color w:val="121212"/>
          <w:spacing w:val="-6"/>
        </w:rPr>
        <w:t xml:space="preserve"> </w:t>
      </w:r>
      <w:r>
        <w:rPr>
          <w:b/>
          <w:color w:val="121212"/>
        </w:rPr>
        <w:t>ESTRATÉGICA</w:t>
      </w:r>
      <w:r>
        <w:rPr>
          <w:b/>
          <w:color w:val="121212"/>
          <w:spacing w:val="-5"/>
        </w:rPr>
        <w:t xml:space="preserve"> </w:t>
      </w:r>
      <w:r>
        <w:rPr>
          <w:b/>
          <w:color w:val="121212"/>
        </w:rPr>
        <w:t>PARA</w:t>
      </w:r>
      <w:r>
        <w:rPr>
          <w:b/>
          <w:color w:val="121212"/>
          <w:spacing w:val="-5"/>
        </w:rPr>
        <w:t xml:space="preserve"> </w:t>
      </w:r>
      <w:r>
        <w:rPr>
          <w:b/>
          <w:color w:val="121212"/>
        </w:rPr>
        <w:t>EL</w:t>
      </w:r>
      <w:r>
        <w:rPr>
          <w:b/>
          <w:color w:val="121212"/>
          <w:spacing w:val="-3"/>
        </w:rPr>
        <w:t xml:space="preserve"> </w:t>
      </w:r>
      <w:r>
        <w:rPr>
          <w:b/>
          <w:color w:val="121212"/>
        </w:rPr>
        <w:t>PAÍS</w:t>
      </w:r>
      <w:r>
        <w:rPr>
          <w:b/>
          <w:color w:val="121212"/>
          <w:spacing w:val="-6"/>
        </w:rPr>
        <w:t xml:space="preserve"> </w:t>
      </w:r>
      <w:r>
        <w:rPr>
          <w:b/>
          <w:color w:val="121212"/>
        </w:rPr>
        <w:t>Y</w:t>
      </w:r>
      <w:r>
        <w:rPr>
          <w:b/>
          <w:color w:val="121212"/>
          <w:spacing w:val="-3"/>
        </w:rPr>
        <w:t xml:space="preserve"> </w:t>
      </w:r>
      <w:r>
        <w:rPr>
          <w:b/>
          <w:color w:val="121212"/>
        </w:rPr>
        <w:t>PARA</w:t>
      </w:r>
      <w:r>
        <w:rPr>
          <w:b/>
          <w:color w:val="121212"/>
          <w:spacing w:val="-5"/>
        </w:rPr>
        <w:t xml:space="preserve"> </w:t>
      </w:r>
      <w:r>
        <w:rPr>
          <w:b/>
          <w:color w:val="121212"/>
        </w:rPr>
        <w:t>LA ARTICULACIÓN DE LOS ACTORES QUE CONVERGEN SOBRE ESTOS</w:t>
      </w:r>
    </w:p>
    <w:p w14:paraId="52BCC3EF" w14:textId="77777777" w:rsidR="00C46380" w:rsidRDefault="00C46380">
      <w:pPr>
        <w:pStyle w:val="Textoindependiente"/>
        <w:spacing w:before="1"/>
        <w:rPr>
          <w:b/>
        </w:rPr>
      </w:pPr>
    </w:p>
    <w:p w14:paraId="52BCC3F0" w14:textId="77777777" w:rsidR="00C46380" w:rsidRDefault="001F5741">
      <w:pPr>
        <w:pStyle w:val="Textoindependiente"/>
        <w:ind w:left="444" w:right="1688"/>
        <w:jc w:val="both"/>
      </w:pPr>
      <w:r>
        <w:rPr>
          <w:b/>
          <w:color w:val="121212"/>
        </w:rPr>
        <w:t>Artículo 2.4.5.1. Corredores logísticos de importancia estratégica</w:t>
      </w:r>
      <w:r>
        <w:rPr>
          <w:color w:val="121212"/>
        </w:rPr>
        <w:t>. Para los efectos</w:t>
      </w:r>
      <w:r>
        <w:rPr>
          <w:color w:val="121212"/>
          <w:spacing w:val="-2"/>
        </w:rPr>
        <w:t xml:space="preserve"> </w:t>
      </w:r>
      <w:r>
        <w:rPr>
          <w:color w:val="121212"/>
        </w:rPr>
        <w:t>señalados en el</w:t>
      </w:r>
      <w:r>
        <w:rPr>
          <w:color w:val="121212"/>
          <w:spacing w:val="-1"/>
        </w:rPr>
        <w:t xml:space="preserve"> </w:t>
      </w:r>
      <w:r>
        <w:rPr>
          <w:color w:val="121212"/>
        </w:rPr>
        <w:t>artículo 69</w:t>
      </w:r>
      <w:r>
        <w:rPr>
          <w:color w:val="121212"/>
          <w:spacing w:val="-1"/>
        </w:rPr>
        <w:t xml:space="preserve"> </w:t>
      </w:r>
      <w:r>
        <w:rPr>
          <w:color w:val="121212"/>
        </w:rPr>
        <w:t xml:space="preserve">de la </w:t>
      </w:r>
      <w:hyperlink r:id="rId1641">
        <w:r>
          <w:rPr>
            <w:color w:val="0000FF"/>
            <w:u w:val="single" w:color="0000FF"/>
          </w:rPr>
          <w:t>Ley</w:t>
        </w:r>
        <w:r>
          <w:rPr>
            <w:color w:val="0000FF"/>
            <w:spacing w:val="-1"/>
            <w:u w:val="single" w:color="0000FF"/>
          </w:rPr>
          <w:t xml:space="preserve"> </w:t>
        </w:r>
        <w:r>
          <w:rPr>
            <w:color w:val="0000FF"/>
            <w:u w:val="single" w:color="0000FF"/>
          </w:rPr>
          <w:t>1682</w:t>
        </w:r>
        <w:r>
          <w:rPr>
            <w:color w:val="0000FF"/>
            <w:spacing w:val="-1"/>
            <w:u w:val="single" w:color="0000FF"/>
          </w:rPr>
          <w:t xml:space="preserve"> </w:t>
        </w:r>
        <w:r>
          <w:rPr>
            <w:color w:val="0000FF"/>
            <w:u w:val="single" w:color="0000FF"/>
          </w:rPr>
          <w:t>de 2013.</w:t>
        </w:r>
      </w:hyperlink>
      <w:r>
        <w:rPr>
          <w:color w:val="121212"/>
        </w:rPr>
        <w:t>, son corredores logísticos de importancia estratégica aquellos medios físicos que facilitan el intercambio y el desarrollo del comercio en general, por los cuales</w:t>
      </w:r>
      <w:r>
        <w:rPr>
          <w:color w:val="121212"/>
          <w:spacing w:val="80"/>
        </w:rPr>
        <w:t xml:space="preserve"> </w:t>
      </w:r>
      <w:r>
        <w:rPr>
          <w:color w:val="121212"/>
        </w:rPr>
        <w:t>se moviliza la carga tanto de comercio exterior como del comercio interno, permitiendo la vinculación entre los nodos de producción y consumo junto con sus áreas de influencia, sea en tramos urbanos, suburbanos y rurales, así</w:t>
      </w:r>
      <w:r>
        <w:rPr>
          <w:color w:val="121212"/>
          <w:spacing w:val="40"/>
        </w:rPr>
        <w:t xml:space="preserve"> </w:t>
      </w:r>
      <w:r>
        <w:rPr>
          <w:color w:val="121212"/>
        </w:rPr>
        <w:t>como los medios físicos</w:t>
      </w:r>
      <w:r>
        <w:rPr>
          <w:color w:val="121212"/>
          <w:spacing w:val="54"/>
          <w:w w:val="150"/>
        </w:rPr>
        <w:t xml:space="preserve"> </w:t>
      </w:r>
      <w:r>
        <w:rPr>
          <w:color w:val="121212"/>
        </w:rPr>
        <w:t>que</w:t>
      </w:r>
      <w:r>
        <w:rPr>
          <w:color w:val="121212"/>
          <w:spacing w:val="57"/>
          <w:w w:val="150"/>
        </w:rPr>
        <w:t xml:space="preserve"> </w:t>
      </w:r>
      <w:r>
        <w:rPr>
          <w:color w:val="121212"/>
        </w:rPr>
        <w:t>los</w:t>
      </w:r>
      <w:r>
        <w:rPr>
          <w:color w:val="121212"/>
          <w:spacing w:val="54"/>
          <w:w w:val="150"/>
        </w:rPr>
        <w:t xml:space="preserve"> </w:t>
      </w:r>
      <w:r>
        <w:rPr>
          <w:color w:val="121212"/>
        </w:rPr>
        <w:t>conecten</w:t>
      </w:r>
      <w:r>
        <w:rPr>
          <w:color w:val="121212"/>
          <w:spacing w:val="54"/>
          <w:w w:val="150"/>
        </w:rPr>
        <w:t xml:space="preserve"> </w:t>
      </w:r>
      <w:r>
        <w:rPr>
          <w:color w:val="121212"/>
        </w:rPr>
        <w:t>con</w:t>
      </w:r>
      <w:r>
        <w:rPr>
          <w:color w:val="121212"/>
          <w:spacing w:val="55"/>
          <w:w w:val="150"/>
        </w:rPr>
        <w:t xml:space="preserve"> </w:t>
      </w:r>
      <w:r>
        <w:rPr>
          <w:color w:val="121212"/>
        </w:rPr>
        <w:t>las</w:t>
      </w:r>
      <w:r>
        <w:rPr>
          <w:color w:val="121212"/>
          <w:spacing w:val="56"/>
          <w:w w:val="150"/>
        </w:rPr>
        <w:t xml:space="preserve"> </w:t>
      </w:r>
      <w:r>
        <w:rPr>
          <w:color w:val="121212"/>
        </w:rPr>
        <w:t>infraestructuras</w:t>
      </w:r>
      <w:r>
        <w:rPr>
          <w:color w:val="121212"/>
          <w:spacing w:val="55"/>
          <w:w w:val="150"/>
        </w:rPr>
        <w:t xml:space="preserve"> </w:t>
      </w:r>
      <w:r>
        <w:rPr>
          <w:color w:val="121212"/>
        </w:rPr>
        <w:t>de</w:t>
      </w:r>
      <w:r>
        <w:rPr>
          <w:color w:val="121212"/>
          <w:spacing w:val="55"/>
          <w:w w:val="150"/>
        </w:rPr>
        <w:t xml:space="preserve"> </w:t>
      </w:r>
      <w:r>
        <w:rPr>
          <w:color w:val="121212"/>
        </w:rPr>
        <w:t>servicios</w:t>
      </w:r>
      <w:r>
        <w:rPr>
          <w:color w:val="121212"/>
          <w:spacing w:val="53"/>
          <w:w w:val="150"/>
        </w:rPr>
        <w:t xml:space="preserve"> </w:t>
      </w:r>
      <w:r>
        <w:rPr>
          <w:color w:val="121212"/>
          <w:spacing w:val="-2"/>
        </w:rPr>
        <w:t>regionales,</w:t>
      </w:r>
    </w:p>
    <w:p w14:paraId="52BCC3F1" w14:textId="77777777" w:rsidR="00C46380" w:rsidRDefault="00C46380">
      <w:pPr>
        <w:jc w:val="both"/>
        <w:sectPr w:rsidR="00C46380">
          <w:pgSz w:w="12240" w:h="15840"/>
          <w:pgMar w:top="1300" w:right="0" w:bottom="280" w:left="1260" w:header="720" w:footer="720" w:gutter="0"/>
          <w:cols w:space="720"/>
        </w:sectPr>
      </w:pPr>
    </w:p>
    <w:p w14:paraId="52BCC3F2" w14:textId="77777777" w:rsidR="00C46380" w:rsidRDefault="001F5741">
      <w:pPr>
        <w:pStyle w:val="Textoindependiente"/>
        <w:spacing w:before="77"/>
        <w:ind w:left="444" w:right="1688"/>
        <w:jc w:val="both"/>
      </w:pPr>
      <w:r>
        <w:rPr>
          <w:color w:val="121212"/>
        </w:rPr>
        <w:lastRenderedPageBreak/>
        <w:t>nacionales e internacionales. Un corredor logístico articula de manera integral, como una unidad, uno o varios orígenes y destinos en aspectos físicos y funcionales como la infraestructura de transporte, los flujos de información y comunicaciones, las prácticas comerciales y todas aquellas actividades orientadas a la facilitación del comercio.</w:t>
      </w:r>
    </w:p>
    <w:p w14:paraId="52BCC3F3" w14:textId="77777777" w:rsidR="00C46380" w:rsidRDefault="00C46380">
      <w:pPr>
        <w:pStyle w:val="Textoindependiente"/>
        <w:spacing w:before="11"/>
        <w:rPr>
          <w:sz w:val="21"/>
        </w:rPr>
      </w:pPr>
    </w:p>
    <w:p w14:paraId="52BCC3F4" w14:textId="77777777" w:rsidR="00C46380" w:rsidRDefault="001F5741">
      <w:pPr>
        <w:pStyle w:val="Textoindependiente"/>
        <w:ind w:left="444"/>
        <w:jc w:val="both"/>
      </w:pPr>
      <w:r>
        <w:rPr>
          <w:color w:val="121212"/>
        </w:rPr>
        <w:t>(</w:t>
      </w:r>
      <w:hyperlink r:id="rId1642">
        <w:r>
          <w:rPr>
            <w:color w:val="0000FF"/>
            <w:u w:val="single" w:color="0000FF"/>
          </w:rPr>
          <w:t>Decreto</w:t>
        </w:r>
        <w:r>
          <w:rPr>
            <w:color w:val="0000FF"/>
            <w:spacing w:val="-5"/>
            <w:u w:val="single" w:color="0000FF"/>
          </w:rPr>
          <w:t xml:space="preserve"> </w:t>
        </w:r>
        <w:r>
          <w:rPr>
            <w:color w:val="0000FF"/>
            <w:u w:val="single" w:color="0000FF"/>
          </w:rPr>
          <w:t>1478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1°).</w:t>
      </w:r>
    </w:p>
    <w:p w14:paraId="52BCC3F5" w14:textId="77777777" w:rsidR="00C46380" w:rsidRDefault="00C46380">
      <w:pPr>
        <w:pStyle w:val="Textoindependiente"/>
        <w:spacing w:before="11"/>
        <w:rPr>
          <w:sz w:val="19"/>
        </w:rPr>
      </w:pPr>
    </w:p>
    <w:p w14:paraId="52BCC3F6" w14:textId="77777777" w:rsidR="00C46380" w:rsidRDefault="001F5741">
      <w:pPr>
        <w:spacing w:before="101"/>
        <w:ind w:left="444" w:right="1688"/>
        <w:jc w:val="both"/>
      </w:pPr>
      <w:r>
        <w:rPr>
          <w:b/>
          <w:color w:val="121212"/>
        </w:rPr>
        <w:t xml:space="preserve">Artículo 2.4.5.2. Establecimiento de corredores logísticos de importancia estratégica. </w:t>
      </w:r>
      <w:r>
        <w:rPr>
          <w:color w:val="121212"/>
        </w:rPr>
        <w:t>De conformidad con los lineamientos establecidos en el artículo anterior, el Ministerio de Transporte establecerá los corredores logísticos de importancia estratégica del país.</w:t>
      </w:r>
    </w:p>
    <w:p w14:paraId="52BCC3F7" w14:textId="77777777" w:rsidR="00C46380" w:rsidRDefault="00C46380">
      <w:pPr>
        <w:pStyle w:val="Textoindependiente"/>
      </w:pPr>
    </w:p>
    <w:p w14:paraId="52BCC3F8" w14:textId="77777777" w:rsidR="00C46380" w:rsidRDefault="001F5741">
      <w:pPr>
        <w:pStyle w:val="Textoindependiente"/>
        <w:ind w:left="444"/>
        <w:jc w:val="both"/>
      </w:pPr>
      <w:r>
        <w:rPr>
          <w:color w:val="121212"/>
        </w:rPr>
        <w:t>(</w:t>
      </w:r>
      <w:hyperlink r:id="rId1643">
        <w:r>
          <w:rPr>
            <w:color w:val="0000FF"/>
            <w:u w:val="single" w:color="0000FF"/>
          </w:rPr>
          <w:t>Decreto</w:t>
        </w:r>
        <w:r>
          <w:rPr>
            <w:color w:val="0000FF"/>
            <w:spacing w:val="-5"/>
            <w:u w:val="single" w:color="0000FF"/>
          </w:rPr>
          <w:t xml:space="preserve"> </w:t>
        </w:r>
        <w:r>
          <w:rPr>
            <w:color w:val="0000FF"/>
            <w:u w:val="single" w:color="0000FF"/>
          </w:rPr>
          <w:t>1478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2°).</w:t>
      </w:r>
    </w:p>
    <w:p w14:paraId="52BCC3F9" w14:textId="77777777" w:rsidR="00C46380" w:rsidRDefault="00C46380">
      <w:pPr>
        <w:pStyle w:val="Textoindependiente"/>
        <w:spacing w:before="10"/>
        <w:rPr>
          <w:sz w:val="21"/>
        </w:rPr>
      </w:pPr>
    </w:p>
    <w:p w14:paraId="52BCC3FA" w14:textId="77777777" w:rsidR="00C46380" w:rsidRDefault="001F5741">
      <w:pPr>
        <w:pStyle w:val="Textoindependiente"/>
        <w:ind w:left="444" w:right="1690"/>
        <w:jc w:val="both"/>
      </w:pPr>
      <w:r>
        <w:rPr>
          <w:b/>
          <w:color w:val="121212"/>
        </w:rPr>
        <w:t xml:space="preserve">Artículo 2.4.5.3. Articulación. </w:t>
      </w:r>
      <w:r>
        <w:rPr>
          <w:color w:val="121212"/>
        </w:rPr>
        <w:t xml:space="preserve">El Ministerio de Transporte será la instancia encargada de articular los actores públicos y privados en la gestión de las acciones relacionadas con el flujo de carga que sean requeridas en un corredor logístico de importancia estratégica y el monitoreo y seguimiento de las </w:t>
      </w:r>
      <w:r>
        <w:rPr>
          <w:color w:val="121212"/>
          <w:spacing w:val="-2"/>
        </w:rPr>
        <w:t>mismas.</w:t>
      </w:r>
    </w:p>
    <w:p w14:paraId="52BCC3FB" w14:textId="77777777" w:rsidR="00C46380" w:rsidRDefault="00C46380">
      <w:pPr>
        <w:pStyle w:val="Textoindependiente"/>
        <w:spacing w:before="2"/>
      </w:pPr>
    </w:p>
    <w:p w14:paraId="52BCC3FC" w14:textId="77777777" w:rsidR="00C46380" w:rsidRDefault="001F5741">
      <w:pPr>
        <w:pStyle w:val="Textoindependiente"/>
        <w:ind w:left="444"/>
        <w:jc w:val="both"/>
      </w:pPr>
      <w:r>
        <w:rPr>
          <w:color w:val="121212"/>
        </w:rPr>
        <w:t>(</w:t>
      </w:r>
      <w:hyperlink r:id="rId1644">
        <w:r>
          <w:rPr>
            <w:color w:val="0000FF"/>
            <w:u w:val="single" w:color="0000FF"/>
          </w:rPr>
          <w:t>Decreto</w:t>
        </w:r>
        <w:r>
          <w:rPr>
            <w:color w:val="0000FF"/>
            <w:spacing w:val="-5"/>
            <w:u w:val="single" w:color="0000FF"/>
          </w:rPr>
          <w:t xml:space="preserve"> </w:t>
        </w:r>
        <w:r>
          <w:rPr>
            <w:color w:val="0000FF"/>
            <w:u w:val="single" w:color="0000FF"/>
          </w:rPr>
          <w:t>1478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3°).</w:t>
      </w:r>
    </w:p>
    <w:p w14:paraId="52BCC3FD" w14:textId="77777777" w:rsidR="00C46380" w:rsidRDefault="00C46380">
      <w:pPr>
        <w:pStyle w:val="Textoindependiente"/>
      </w:pPr>
    </w:p>
    <w:p w14:paraId="52BCC3FE" w14:textId="77777777" w:rsidR="00C46380" w:rsidRDefault="001F5741">
      <w:pPr>
        <w:pStyle w:val="Textoindependiente"/>
        <w:ind w:left="444" w:right="1686"/>
        <w:jc w:val="both"/>
      </w:pPr>
      <w:r>
        <w:rPr>
          <w:b/>
          <w:color w:val="121212"/>
        </w:rPr>
        <w:t>Artículo</w:t>
      </w:r>
      <w:r>
        <w:rPr>
          <w:b/>
          <w:color w:val="121212"/>
          <w:spacing w:val="-2"/>
        </w:rPr>
        <w:t xml:space="preserve"> </w:t>
      </w:r>
      <w:r>
        <w:rPr>
          <w:b/>
          <w:color w:val="121212"/>
        </w:rPr>
        <w:t>2.4.5.4.</w:t>
      </w:r>
      <w:r>
        <w:rPr>
          <w:b/>
          <w:color w:val="121212"/>
          <w:spacing w:val="-3"/>
        </w:rPr>
        <w:t xml:space="preserve"> </w:t>
      </w:r>
      <w:r>
        <w:rPr>
          <w:b/>
          <w:color w:val="121212"/>
        </w:rPr>
        <w:t>Reglamentación</w:t>
      </w:r>
      <w:r>
        <w:rPr>
          <w:b/>
          <w:color w:val="121212"/>
          <w:spacing w:val="-2"/>
        </w:rPr>
        <w:t xml:space="preserve"> </w:t>
      </w:r>
      <w:r>
        <w:rPr>
          <w:b/>
          <w:color w:val="121212"/>
        </w:rPr>
        <w:t>coordinada</w:t>
      </w:r>
      <w:r>
        <w:rPr>
          <w:color w:val="121212"/>
        </w:rPr>
        <w:t>.</w:t>
      </w:r>
      <w:r>
        <w:rPr>
          <w:color w:val="121212"/>
          <w:spacing w:val="-3"/>
        </w:rPr>
        <w:t xml:space="preserve"> </w:t>
      </w:r>
      <w:r>
        <w:rPr>
          <w:color w:val="121212"/>
        </w:rPr>
        <w:t>El</w:t>
      </w:r>
      <w:r>
        <w:rPr>
          <w:color w:val="121212"/>
          <w:spacing w:val="-5"/>
        </w:rPr>
        <w:t xml:space="preserve"> </w:t>
      </w:r>
      <w:r>
        <w:rPr>
          <w:color w:val="121212"/>
        </w:rPr>
        <w:t>Ministerio</w:t>
      </w:r>
      <w:r>
        <w:rPr>
          <w:color w:val="121212"/>
          <w:spacing w:val="-2"/>
        </w:rPr>
        <w:t xml:space="preserve"> </w:t>
      </w:r>
      <w:r>
        <w:rPr>
          <w:color w:val="121212"/>
        </w:rPr>
        <w:t>de</w:t>
      </w:r>
      <w:r>
        <w:rPr>
          <w:color w:val="121212"/>
          <w:spacing w:val="-1"/>
        </w:rPr>
        <w:t xml:space="preserve"> </w:t>
      </w:r>
      <w:r>
        <w:rPr>
          <w:color w:val="121212"/>
        </w:rPr>
        <w:t>Transporte</w:t>
      </w:r>
      <w:r>
        <w:rPr>
          <w:color w:val="121212"/>
          <w:spacing w:val="-3"/>
        </w:rPr>
        <w:t xml:space="preserve"> </w:t>
      </w:r>
      <w:r>
        <w:rPr>
          <w:color w:val="121212"/>
        </w:rPr>
        <w:t>y los municipios con jurisdicción sobre los corredores de importancia estratégica expedirán la reglamentación relativa al flujo de los vehículos de carga en los corredores definidos, con el objetivo, entre otros, de: (i) articular de manera adecuada la infraestructura y los servicios sobre los cuales se presta el transporte, (ii) armonizar las características del eje vial (intersecciones a nivel y desnivel, variantes, accesos, calzadas de servicio, señalización horizontal y vertical, entre otros), (iii) efectuar las inversiones en infraestructura para la logística, y (iv) garantizar las condiciones estables de operación del corredor</w:t>
      </w:r>
      <w:r>
        <w:rPr>
          <w:color w:val="121212"/>
          <w:spacing w:val="80"/>
        </w:rPr>
        <w:t xml:space="preserve"> </w:t>
      </w:r>
      <w:r>
        <w:rPr>
          <w:color w:val="121212"/>
        </w:rPr>
        <w:t xml:space="preserve">de manera continua. Para tal fin, se deberán tener en cuenta los siguientes </w:t>
      </w:r>
      <w:r>
        <w:rPr>
          <w:color w:val="121212"/>
          <w:spacing w:val="-2"/>
        </w:rPr>
        <w:t>aspectos:</w:t>
      </w:r>
    </w:p>
    <w:p w14:paraId="52BCC3FF" w14:textId="77777777" w:rsidR="00C46380" w:rsidRDefault="00C46380">
      <w:pPr>
        <w:pStyle w:val="Textoindependiente"/>
        <w:spacing w:before="1"/>
      </w:pPr>
    </w:p>
    <w:p w14:paraId="52BCC400" w14:textId="77777777" w:rsidR="00C46380" w:rsidRDefault="001F5741">
      <w:pPr>
        <w:pStyle w:val="Prrafodelista"/>
        <w:numPr>
          <w:ilvl w:val="0"/>
          <w:numId w:val="17"/>
        </w:numPr>
        <w:tabs>
          <w:tab w:val="left" w:pos="738"/>
        </w:tabs>
        <w:ind w:hanging="294"/>
      </w:pPr>
      <w:r>
        <w:rPr>
          <w:color w:val="121212"/>
        </w:rPr>
        <w:t>Análisis</w:t>
      </w:r>
      <w:r>
        <w:rPr>
          <w:color w:val="121212"/>
          <w:spacing w:val="-13"/>
        </w:rPr>
        <w:t xml:space="preserve"> </w:t>
      </w:r>
      <w:r>
        <w:rPr>
          <w:color w:val="121212"/>
          <w:spacing w:val="-2"/>
        </w:rPr>
        <w:t>previo:</w:t>
      </w:r>
    </w:p>
    <w:p w14:paraId="52BCC401" w14:textId="77777777" w:rsidR="00C46380" w:rsidRDefault="00C46380">
      <w:pPr>
        <w:pStyle w:val="Textoindependiente"/>
      </w:pPr>
    </w:p>
    <w:p w14:paraId="52BCC402" w14:textId="77777777" w:rsidR="00C46380" w:rsidRDefault="001F5741">
      <w:pPr>
        <w:pStyle w:val="Prrafodelista"/>
        <w:numPr>
          <w:ilvl w:val="1"/>
          <w:numId w:val="17"/>
        </w:numPr>
        <w:tabs>
          <w:tab w:val="left" w:pos="958"/>
        </w:tabs>
      </w:pPr>
      <w:r>
        <w:rPr>
          <w:color w:val="121212"/>
        </w:rPr>
        <w:t>Descripción</w:t>
      </w:r>
      <w:r>
        <w:rPr>
          <w:color w:val="121212"/>
          <w:spacing w:val="-5"/>
        </w:rPr>
        <w:t xml:space="preserve"> </w:t>
      </w:r>
      <w:r>
        <w:rPr>
          <w:color w:val="121212"/>
        </w:rPr>
        <w:t>del</w:t>
      </w:r>
      <w:r>
        <w:rPr>
          <w:color w:val="121212"/>
          <w:spacing w:val="-6"/>
        </w:rPr>
        <w:t xml:space="preserve"> </w:t>
      </w:r>
      <w:r>
        <w:rPr>
          <w:color w:val="121212"/>
          <w:spacing w:val="-2"/>
        </w:rPr>
        <w:t>corredor.</w:t>
      </w:r>
    </w:p>
    <w:p w14:paraId="52BCC403" w14:textId="77777777" w:rsidR="00C46380" w:rsidRDefault="00C46380">
      <w:pPr>
        <w:pStyle w:val="Textoindependiente"/>
        <w:spacing w:before="11"/>
      </w:pPr>
    </w:p>
    <w:p w14:paraId="52BCC404" w14:textId="77777777" w:rsidR="00C46380" w:rsidRDefault="001F5741">
      <w:pPr>
        <w:pStyle w:val="Prrafodelista"/>
        <w:numPr>
          <w:ilvl w:val="1"/>
          <w:numId w:val="17"/>
        </w:numPr>
        <w:tabs>
          <w:tab w:val="left" w:pos="1094"/>
          <w:tab w:val="left" w:pos="1095"/>
          <w:tab w:val="left" w:pos="1888"/>
          <w:tab w:val="left" w:pos="2371"/>
          <w:tab w:val="left" w:pos="3186"/>
          <w:tab w:val="left" w:pos="4713"/>
          <w:tab w:val="left" w:pos="6085"/>
          <w:tab w:val="left" w:pos="6436"/>
          <w:tab w:val="left" w:pos="8416"/>
          <w:tab w:val="left" w:pos="9037"/>
        </w:tabs>
        <w:ind w:left="444" w:right="1693" w:firstLine="0"/>
      </w:pPr>
      <w:r>
        <w:rPr>
          <w:color w:val="121212"/>
          <w:spacing w:val="-2"/>
        </w:rPr>
        <w:t>Tipos</w:t>
      </w:r>
      <w:r>
        <w:rPr>
          <w:color w:val="121212"/>
        </w:rPr>
        <w:tab/>
      </w:r>
      <w:r>
        <w:rPr>
          <w:color w:val="121212"/>
          <w:spacing w:val="-6"/>
        </w:rPr>
        <w:t>de</w:t>
      </w:r>
      <w:r>
        <w:rPr>
          <w:color w:val="121212"/>
        </w:rPr>
        <w:tab/>
      </w:r>
      <w:r>
        <w:rPr>
          <w:color w:val="121212"/>
          <w:spacing w:val="-2"/>
        </w:rPr>
        <w:t>flujos</w:t>
      </w:r>
      <w:r>
        <w:rPr>
          <w:color w:val="121212"/>
        </w:rPr>
        <w:tab/>
      </w:r>
      <w:r>
        <w:rPr>
          <w:color w:val="121212"/>
          <w:spacing w:val="-2"/>
        </w:rPr>
        <w:t>(regionales,</w:t>
      </w:r>
      <w:r>
        <w:rPr>
          <w:color w:val="121212"/>
        </w:rPr>
        <w:tab/>
      </w:r>
      <w:r>
        <w:rPr>
          <w:color w:val="121212"/>
          <w:spacing w:val="-2"/>
        </w:rPr>
        <w:t>nacionales</w:t>
      </w:r>
      <w:r>
        <w:rPr>
          <w:color w:val="121212"/>
        </w:rPr>
        <w:tab/>
      </w:r>
      <w:r>
        <w:rPr>
          <w:color w:val="121212"/>
          <w:spacing w:val="-10"/>
        </w:rPr>
        <w:t>o</w:t>
      </w:r>
      <w:r>
        <w:rPr>
          <w:color w:val="121212"/>
        </w:rPr>
        <w:tab/>
      </w:r>
      <w:r>
        <w:rPr>
          <w:color w:val="121212"/>
          <w:spacing w:val="-2"/>
        </w:rPr>
        <w:t>internacionales)</w:t>
      </w:r>
      <w:r>
        <w:rPr>
          <w:color w:val="121212"/>
        </w:rPr>
        <w:tab/>
      </w:r>
      <w:r>
        <w:rPr>
          <w:color w:val="121212"/>
          <w:spacing w:val="-4"/>
        </w:rPr>
        <w:t>que</w:t>
      </w:r>
      <w:r>
        <w:rPr>
          <w:color w:val="121212"/>
        </w:rPr>
        <w:tab/>
      </w:r>
      <w:r>
        <w:rPr>
          <w:color w:val="121212"/>
          <w:spacing w:val="-6"/>
        </w:rPr>
        <w:t xml:space="preserve">se </w:t>
      </w:r>
      <w:r>
        <w:rPr>
          <w:color w:val="121212"/>
          <w:spacing w:val="-2"/>
        </w:rPr>
        <w:t>presentan.</w:t>
      </w:r>
    </w:p>
    <w:p w14:paraId="52BCC405" w14:textId="77777777" w:rsidR="00C46380" w:rsidRDefault="00C46380">
      <w:pPr>
        <w:pStyle w:val="Textoindependiente"/>
        <w:spacing w:before="12"/>
        <w:rPr>
          <w:sz w:val="21"/>
        </w:rPr>
      </w:pPr>
    </w:p>
    <w:p w14:paraId="52BCC406" w14:textId="77777777" w:rsidR="00C46380" w:rsidRDefault="001F5741">
      <w:pPr>
        <w:pStyle w:val="Prrafodelista"/>
        <w:numPr>
          <w:ilvl w:val="1"/>
          <w:numId w:val="17"/>
        </w:numPr>
        <w:tabs>
          <w:tab w:val="left" w:pos="1002"/>
        </w:tabs>
        <w:ind w:left="444" w:right="1696" w:firstLine="0"/>
      </w:pPr>
      <w:r>
        <w:rPr>
          <w:color w:val="121212"/>
        </w:rPr>
        <w:t>Volúmenes</w:t>
      </w:r>
      <w:r>
        <w:rPr>
          <w:color w:val="121212"/>
          <w:spacing w:val="38"/>
        </w:rPr>
        <w:t xml:space="preserve"> </w:t>
      </w:r>
      <w:r>
        <w:rPr>
          <w:color w:val="121212"/>
        </w:rPr>
        <w:t>y</w:t>
      </w:r>
      <w:r>
        <w:rPr>
          <w:color w:val="121212"/>
          <w:spacing w:val="36"/>
        </w:rPr>
        <w:t xml:space="preserve"> </w:t>
      </w:r>
      <w:r>
        <w:rPr>
          <w:color w:val="121212"/>
        </w:rPr>
        <w:t>características</w:t>
      </w:r>
      <w:r>
        <w:rPr>
          <w:color w:val="121212"/>
          <w:spacing w:val="37"/>
        </w:rPr>
        <w:t xml:space="preserve"> </w:t>
      </w:r>
      <w:r>
        <w:rPr>
          <w:color w:val="121212"/>
        </w:rPr>
        <w:t>del</w:t>
      </w:r>
      <w:r>
        <w:rPr>
          <w:color w:val="121212"/>
          <w:spacing w:val="35"/>
        </w:rPr>
        <w:t xml:space="preserve"> </w:t>
      </w:r>
      <w:r>
        <w:rPr>
          <w:color w:val="121212"/>
        </w:rPr>
        <w:t>tráfico</w:t>
      </w:r>
      <w:r>
        <w:rPr>
          <w:color w:val="121212"/>
          <w:spacing w:val="38"/>
        </w:rPr>
        <w:t xml:space="preserve"> </w:t>
      </w:r>
      <w:r>
        <w:rPr>
          <w:color w:val="121212"/>
        </w:rPr>
        <w:t>de</w:t>
      </w:r>
      <w:r>
        <w:rPr>
          <w:color w:val="121212"/>
          <w:spacing w:val="38"/>
        </w:rPr>
        <w:t xml:space="preserve"> </w:t>
      </w:r>
      <w:r>
        <w:rPr>
          <w:color w:val="121212"/>
        </w:rPr>
        <w:t>carga,</w:t>
      </w:r>
      <w:r>
        <w:rPr>
          <w:color w:val="121212"/>
          <w:spacing w:val="36"/>
        </w:rPr>
        <w:t xml:space="preserve"> </w:t>
      </w:r>
      <w:r>
        <w:rPr>
          <w:color w:val="121212"/>
        </w:rPr>
        <w:t>relacionándolo</w:t>
      </w:r>
      <w:r>
        <w:rPr>
          <w:color w:val="121212"/>
          <w:spacing w:val="38"/>
        </w:rPr>
        <w:t xml:space="preserve"> </w:t>
      </w:r>
      <w:r>
        <w:rPr>
          <w:color w:val="121212"/>
        </w:rPr>
        <w:t>con</w:t>
      </w:r>
      <w:r>
        <w:rPr>
          <w:color w:val="121212"/>
          <w:spacing w:val="37"/>
        </w:rPr>
        <w:t xml:space="preserve"> </w:t>
      </w:r>
      <w:r>
        <w:rPr>
          <w:color w:val="121212"/>
        </w:rPr>
        <w:t>los volúmenes de tráfico restantes.</w:t>
      </w:r>
    </w:p>
    <w:p w14:paraId="52BCC407" w14:textId="77777777" w:rsidR="00C46380" w:rsidRDefault="00C46380">
      <w:pPr>
        <w:pStyle w:val="Textoindependiente"/>
        <w:spacing w:before="1"/>
      </w:pPr>
    </w:p>
    <w:p w14:paraId="52BCC408" w14:textId="77777777" w:rsidR="00C46380" w:rsidRDefault="001F5741">
      <w:pPr>
        <w:pStyle w:val="Prrafodelista"/>
        <w:numPr>
          <w:ilvl w:val="1"/>
          <w:numId w:val="17"/>
        </w:numPr>
        <w:tabs>
          <w:tab w:val="left" w:pos="958"/>
        </w:tabs>
        <w:spacing w:before="1"/>
      </w:pPr>
      <w:r>
        <w:rPr>
          <w:color w:val="121212"/>
        </w:rPr>
        <w:t>Propósito</w:t>
      </w:r>
      <w:r>
        <w:rPr>
          <w:color w:val="121212"/>
          <w:spacing w:val="-5"/>
        </w:rPr>
        <w:t xml:space="preserve"> </w:t>
      </w:r>
      <w:r>
        <w:rPr>
          <w:color w:val="121212"/>
        </w:rPr>
        <w:t>de</w:t>
      </w:r>
      <w:r>
        <w:rPr>
          <w:color w:val="121212"/>
          <w:spacing w:val="-2"/>
        </w:rPr>
        <w:t xml:space="preserve"> </w:t>
      </w:r>
      <w:r>
        <w:rPr>
          <w:color w:val="121212"/>
        </w:rPr>
        <w:t>la</w:t>
      </w:r>
      <w:r>
        <w:rPr>
          <w:color w:val="121212"/>
          <w:spacing w:val="-10"/>
        </w:rPr>
        <w:t xml:space="preserve"> </w:t>
      </w:r>
      <w:r>
        <w:rPr>
          <w:color w:val="121212"/>
          <w:spacing w:val="-2"/>
        </w:rPr>
        <w:t>reglamentación.</w:t>
      </w:r>
    </w:p>
    <w:p w14:paraId="52BCC409" w14:textId="77777777" w:rsidR="00C46380" w:rsidRDefault="00C46380">
      <w:pPr>
        <w:pStyle w:val="Textoindependiente"/>
      </w:pPr>
    </w:p>
    <w:p w14:paraId="52BCC40A" w14:textId="77777777" w:rsidR="00C46380" w:rsidRDefault="001F5741">
      <w:pPr>
        <w:pStyle w:val="Prrafodelista"/>
        <w:numPr>
          <w:ilvl w:val="1"/>
          <w:numId w:val="17"/>
        </w:numPr>
        <w:tabs>
          <w:tab w:val="left" w:pos="956"/>
        </w:tabs>
        <w:ind w:left="955" w:hanging="512"/>
      </w:pPr>
      <w:r>
        <w:rPr>
          <w:color w:val="121212"/>
        </w:rPr>
        <w:t>Diagnóstico</w:t>
      </w:r>
      <w:r>
        <w:rPr>
          <w:color w:val="121212"/>
          <w:spacing w:val="-6"/>
        </w:rPr>
        <w:t xml:space="preserve"> </w:t>
      </w:r>
      <w:r>
        <w:rPr>
          <w:color w:val="121212"/>
        </w:rPr>
        <w:t>de</w:t>
      </w:r>
      <w:r>
        <w:rPr>
          <w:color w:val="121212"/>
          <w:spacing w:val="-3"/>
        </w:rPr>
        <w:t xml:space="preserve"> </w:t>
      </w:r>
      <w:r>
        <w:rPr>
          <w:color w:val="121212"/>
        </w:rPr>
        <w:t>impacto</w:t>
      </w:r>
      <w:r>
        <w:rPr>
          <w:color w:val="121212"/>
          <w:spacing w:val="-4"/>
        </w:rPr>
        <w:t xml:space="preserve"> </w:t>
      </w:r>
      <w:r>
        <w:rPr>
          <w:color w:val="121212"/>
        </w:rPr>
        <w:t>y/o</w:t>
      </w:r>
      <w:r>
        <w:rPr>
          <w:color w:val="121212"/>
          <w:spacing w:val="-3"/>
        </w:rPr>
        <w:t xml:space="preserve"> </w:t>
      </w:r>
      <w:r>
        <w:rPr>
          <w:color w:val="121212"/>
        </w:rPr>
        <w:t>afectación</w:t>
      </w:r>
      <w:r>
        <w:rPr>
          <w:color w:val="121212"/>
          <w:spacing w:val="-5"/>
        </w:rPr>
        <w:t xml:space="preserve"> </w:t>
      </w:r>
      <w:r>
        <w:rPr>
          <w:color w:val="121212"/>
        </w:rPr>
        <w:t>de</w:t>
      </w:r>
      <w:r>
        <w:rPr>
          <w:color w:val="121212"/>
          <w:spacing w:val="-3"/>
        </w:rPr>
        <w:t xml:space="preserve"> </w:t>
      </w:r>
      <w:r>
        <w:rPr>
          <w:color w:val="121212"/>
        </w:rPr>
        <w:t>áreas</w:t>
      </w:r>
      <w:r>
        <w:rPr>
          <w:color w:val="121212"/>
          <w:spacing w:val="-5"/>
        </w:rPr>
        <w:t xml:space="preserve"> </w:t>
      </w:r>
      <w:r>
        <w:rPr>
          <w:color w:val="121212"/>
        </w:rPr>
        <w:t>y</w:t>
      </w:r>
      <w:r>
        <w:rPr>
          <w:color w:val="121212"/>
          <w:spacing w:val="-16"/>
        </w:rPr>
        <w:t xml:space="preserve"> </w:t>
      </w:r>
      <w:r>
        <w:rPr>
          <w:color w:val="121212"/>
          <w:spacing w:val="-2"/>
        </w:rPr>
        <w:t>poblaciones.</w:t>
      </w:r>
    </w:p>
    <w:p w14:paraId="52BCC40B" w14:textId="77777777" w:rsidR="00C46380" w:rsidRDefault="00C46380">
      <w:pPr>
        <w:pStyle w:val="Textoindependiente"/>
        <w:spacing w:before="10"/>
      </w:pPr>
    </w:p>
    <w:p w14:paraId="52BCC40C" w14:textId="77777777" w:rsidR="00C46380" w:rsidRDefault="001F5741">
      <w:pPr>
        <w:pStyle w:val="Prrafodelista"/>
        <w:numPr>
          <w:ilvl w:val="0"/>
          <w:numId w:val="17"/>
        </w:numPr>
        <w:tabs>
          <w:tab w:val="left" w:pos="738"/>
        </w:tabs>
        <w:ind w:hanging="294"/>
      </w:pPr>
      <w:r>
        <w:rPr>
          <w:color w:val="121212"/>
        </w:rPr>
        <w:t>Condiciones</w:t>
      </w:r>
      <w:r>
        <w:rPr>
          <w:color w:val="121212"/>
          <w:spacing w:val="-8"/>
        </w:rPr>
        <w:t xml:space="preserve"> </w:t>
      </w:r>
      <w:r>
        <w:rPr>
          <w:color w:val="121212"/>
        </w:rPr>
        <w:t>de</w:t>
      </w:r>
      <w:r>
        <w:rPr>
          <w:color w:val="121212"/>
          <w:spacing w:val="-7"/>
        </w:rPr>
        <w:t xml:space="preserve"> </w:t>
      </w:r>
      <w:r>
        <w:rPr>
          <w:color w:val="121212"/>
        </w:rPr>
        <w:t>reglamentación</w:t>
      </w:r>
      <w:r>
        <w:rPr>
          <w:color w:val="121212"/>
          <w:spacing w:val="-18"/>
        </w:rPr>
        <w:t xml:space="preserve"> </w:t>
      </w:r>
      <w:r>
        <w:rPr>
          <w:color w:val="121212"/>
          <w:spacing w:val="-2"/>
        </w:rPr>
        <w:t>vehicular:</w:t>
      </w:r>
    </w:p>
    <w:p w14:paraId="52BCC40D" w14:textId="77777777" w:rsidR="00C46380" w:rsidRDefault="00C46380">
      <w:pPr>
        <w:pStyle w:val="Textoindependiente"/>
      </w:pPr>
    </w:p>
    <w:p w14:paraId="52BCC40E" w14:textId="77777777" w:rsidR="00C46380" w:rsidRDefault="001F5741">
      <w:pPr>
        <w:pStyle w:val="Prrafodelista"/>
        <w:numPr>
          <w:ilvl w:val="1"/>
          <w:numId w:val="17"/>
        </w:numPr>
        <w:tabs>
          <w:tab w:val="left" w:pos="1030"/>
        </w:tabs>
        <w:spacing w:before="1"/>
        <w:ind w:left="1030" w:hanging="586"/>
      </w:pPr>
      <w:r>
        <w:rPr>
          <w:color w:val="121212"/>
        </w:rPr>
        <w:t>Alternativas</w:t>
      </w:r>
      <w:r>
        <w:rPr>
          <w:color w:val="121212"/>
          <w:spacing w:val="63"/>
        </w:rPr>
        <w:t xml:space="preserve"> </w:t>
      </w:r>
      <w:r>
        <w:rPr>
          <w:color w:val="121212"/>
        </w:rPr>
        <w:t>para</w:t>
      </w:r>
      <w:r>
        <w:rPr>
          <w:color w:val="121212"/>
          <w:spacing w:val="64"/>
        </w:rPr>
        <w:t xml:space="preserve"> </w:t>
      </w:r>
      <w:r>
        <w:rPr>
          <w:color w:val="121212"/>
        </w:rPr>
        <w:t>el</w:t>
      </w:r>
      <w:r>
        <w:rPr>
          <w:color w:val="121212"/>
          <w:spacing w:val="66"/>
        </w:rPr>
        <w:t xml:space="preserve"> </w:t>
      </w:r>
      <w:r>
        <w:rPr>
          <w:color w:val="121212"/>
        </w:rPr>
        <w:t>tráfico</w:t>
      </w:r>
      <w:r>
        <w:rPr>
          <w:color w:val="121212"/>
          <w:spacing w:val="64"/>
        </w:rPr>
        <w:t xml:space="preserve"> </w:t>
      </w:r>
      <w:r>
        <w:rPr>
          <w:color w:val="121212"/>
        </w:rPr>
        <w:t>que</w:t>
      </w:r>
      <w:r>
        <w:rPr>
          <w:color w:val="121212"/>
          <w:spacing w:val="64"/>
        </w:rPr>
        <w:t xml:space="preserve"> </w:t>
      </w:r>
      <w:r>
        <w:rPr>
          <w:color w:val="121212"/>
        </w:rPr>
        <w:t>se</w:t>
      </w:r>
      <w:r>
        <w:rPr>
          <w:color w:val="121212"/>
          <w:spacing w:val="65"/>
        </w:rPr>
        <w:t xml:space="preserve"> </w:t>
      </w:r>
      <w:r>
        <w:rPr>
          <w:color w:val="121212"/>
        </w:rPr>
        <w:t>pretende</w:t>
      </w:r>
      <w:r>
        <w:rPr>
          <w:color w:val="121212"/>
          <w:spacing w:val="65"/>
        </w:rPr>
        <w:t xml:space="preserve"> </w:t>
      </w:r>
      <w:r>
        <w:rPr>
          <w:color w:val="121212"/>
        </w:rPr>
        <w:t>restringir,</w:t>
      </w:r>
      <w:r>
        <w:rPr>
          <w:color w:val="121212"/>
          <w:spacing w:val="63"/>
        </w:rPr>
        <w:t xml:space="preserve"> </w:t>
      </w:r>
      <w:r>
        <w:rPr>
          <w:color w:val="121212"/>
        </w:rPr>
        <w:t>analizando</w:t>
      </w:r>
      <w:r>
        <w:rPr>
          <w:color w:val="121212"/>
          <w:spacing w:val="65"/>
        </w:rPr>
        <w:t xml:space="preserve"> </w:t>
      </w:r>
      <w:r>
        <w:rPr>
          <w:color w:val="121212"/>
          <w:spacing w:val="-5"/>
        </w:rPr>
        <w:t>las</w:t>
      </w:r>
    </w:p>
    <w:p w14:paraId="52BCC40F" w14:textId="77777777" w:rsidR="00C46380" w:rsidRDefault="00C46380">
      <w:pPr>
        <w:sectPr w:rsidR="00C46380">
          <w:pgSz w:w="12240" w:h="15840"/>
          <w:pgMar w:top="1300" w:right="0" w:bottom="280" w:left="1260" w:header="720" w:footer="720" w:gutter="0"/>
          <w:cols w:space="720"/>
        </w:sectPr>
      </w:pPr>
    </w:p>
    <w:p w14:paraId="52BCC410" w14:textId="77777777" w:rsidR="00C46380" w:rsidRDefault="001F5741">
      <w:pPr>
        <w:pStyle w:val="Textoindependiente"/>
        <w:spacing w:before="77"/>
        <w:ind w:left="444" w:right="1704"/>
        <w:jc w:val="both"/>
      </w:pPr>
      <w:r>
        <w:rPr>
          <w:color w:val="121212"/>
        </w:rPr>
        <w:lastRenderedPageBreak/>
        <w:t>capacidades disponibles en estas, las condiciones que permitirían la operación</w:t>
      </w:r>
      <w:r>
        <w:rPr>
          <w:color w:val="121212"/>
          <w:spacing w:val="40"/>
        </w:rPr>
        <w:t xml:space="preserve"> </w:t>
      </w:r>
      <w:r>
        <w:rPr>
          <w:color w:val="121212"/>
        </w:rPr>
        <w:t>y las distancias de viaje adicionales.</w:t>
      </w:r>
    </w:p>
    <w:p w14:paraId="52BCC411" w14:textId="77777777" w:rsidR="00C46380" w:rsidRDefault="001F5741">
      <w:pPr>
        <w:pStyle w:val="Prrafodelista"/>
        <w:numPr>
          <w:ilvl w:val="1"/>
          <w:numId w:val="17"/>
        </w:numPr>
        <w:tabs>
          <w:tab w:val="left" w:pos="956"/>
        </w:tabs>
        <w:spacing w:before="34"/>
        <w:ind w:left="955" w:hanging="512"/>
      </w:pPr>
      <w:r>
        <w:rPr>
          <w:color w:val="121212"/>
        </w:rPr>
        <w:t>Tipología</w:t>
      </w:r>
      <w:r>
        <w:rPr>
          <w:color w:val="121212"/>
          <w:spacing w:val="-6"/>
        </w:rPr>
        <w:t xml:space="preserve"> </w:t>
      </w:r>
      <w:r>
        <w:rPr>
          <w:color w:val="121212"/>
        </w:rPr>
        <w:t>vehicular</w:t>
      </w:r>
      <w:r>
        <w:rPr>
          <w:color w:val="121212"/>
          <w:spacing w:val="-5"/>
        </w:rPr>
        <w:t xml:space="preserve"> </w:t>
      </w:r>
      <w:r>
        <w:rPr>
          <w:color w:val="121212"/>
        </w:rPr>
        <w:t>que</w:t>
      </w:r>
      <w:r>
        <w:rPr>
          <w:color w:val="121212"/>
          <w:spacing w:val="-4"/>
        </w:rPr>
        <w:t xml:space="preserve"> </w:t>
      </w:r>
      <w:r>
        <w:rPr>
          <w:color w:val="121212"/>
        </w:rPr>
        <w:t>busca</w:t>
      </w:r>
      <w:r>
        <w:rPr>
          <w:color w:val="121212"/>
          <w:spacing w:val="-15"/>
        </w:rPr>
        <w:t xml:space="preserve"> </w:t>
      </w:r>
      <w:r>
        <w:rPr>
          <w:color w:val="121212"/>
          <w:spacing w:val="-2"/>
        </w:rPr>
        <w:t>reglamentar.</w:t>
      </w:r>
    </w:p>
    <w:p w14:paraId="52BCC412" w14:textId="77777777" w:rsidR="00C46380" w:rsidRDefault="00C46380">
      <w:pPr>
        <w:pStyle w:val="Textoindependiente"/>
        <w:spacing w:before="10"/>
        <w:rPr>
          <w:sz w:val="21"/>
        </w:rPr>
      </w:pPr>
    </w:p>
    <w:p w14:paraId="52BCC413" w14:textId="77777777" w:rsidR="00C46380" w:rsidRDefault="001F5741">
      <w:pPr>
        <w:pStyle w:val="Prrafodelista"/>
        <w:numPr>
          <w:ilvl w:val="1"/>
          <w:numId w:val="17"/>
        </w:numPr>
        <w:tabs>
          <w:tab w:val="left" w:pos="956"/>
        </w:tabs>
        <w:spacing w:before="1"/>
        <w:ind w:left="955" w:hanging="512"/>
      </w:pPr>
      <w:r>
        <w:rPr>
          <w:color w:val="121212"/>
        </w:rPr>
        <w:t>Tipos</w:t>
      </w:r>
      <w:r>
        <w:rPr>
          <w:color w:val="121212"/>
          <w:spacing w:val="-3"/>
        </w:rPr>
        <w:t xml:space="preserve"> </w:t>
      </w:r>
      <w:r>
        <w:rPr>
          <w:color w:val="121212"/>
        </w:rPr>
        <w:t>de</w:t>
      </w:r>
      <w:r>
        <w:rPr>
          <w:color w:val="121212"/>
          <w:spacing w:val="-3"/>
        </w:rPr>
        <w:t xml:space="preserve"> </w:t>
      </w:r>
      <w:r>
        <w:rPr>
          <w:color w:val="121212"/>
        </w:rPr>
        <w:t>carga</w:t>
      </w:r>
      <w:r>
        <w:rPr>
          <w:color w:val="121212"/>
          <w:spacing w:val="-4"/>
        </w:rPr>
        <w:t xml:space="preserve"> </w:t>
      </w:r>
      <w:r>
        <w:rPr>
          <w:color w:val="121212"/>
        </w:rPr>
        <w:t>que</w:t>
      </w:r>
      <w:r>
        <w:rPr>
          <w:color w:val="121212"/>
          <w:spacing w:val="-4"/>
        </w:rPr>
        <w:t xml:space="preserve"> </w:t>
      </w:r>
      <w:r>
        <w:rPr>
          <w:color w:val="121212"/>
        </w:rPr>
        <w:t>pretende</w:t>
      </w:r>
      <w:r>
        <w:rPr>
          <w:color w:val="121212"/>
          <w:spacing w:val="-12"/>
        </w:rPr>
        <w:t xml:space="preserve"> </w:t>
      </w:r>
      <w:r>
        <w:rPr>
          <w:color w:val="121212"/>
          <w:spacing w:val="-2"/>
        </w:rPr>
        <w:t>reglamentar.</w:t>
      </w:r>
    </w:p>
    <w:p w14:paraId="52BCC414" w14:textId="77777777" w:rsidR="00C46380" w:rsidRDefault="00C46380">
      <w:pPr>
        <w:pStyle w:val="Textoindependiente"/>
        <w:spacing w:before="2"/>
      </w:pPr>
    </w:p>
    <w:p w14:paraId="52BCC415" w14:textId="77777777" w:rsidR="00C46380" w:rsidRDefault="001F5741">
      <w:pPr>
        <w:pStyle w:val="Prrafodelista"/>
        <w:numPr>
          <w:ilvl w:val="0"/>
          <w:numId w:val="17"/>
        </w:numPr>
        <w:tabs>
          <w:tab w:val="left" w:pos="738"/>
        </w:tabs>
        <w:ind w:hanging="294"/>
      </w:pPr>
      <w:r>
        <w:rPr>
          <w:color w:val="121212"/>
        </w:rPr>
        <w:t>Efectos</w:t>
      </w:r>
      <w:r>
        <w:rPr>
          <w:color w:val="121212"/>
          <w:spacing w:val="-8"/>
        </w:rPr>
        <w:t xml:space="preserve"> </w:t>
      </w:r>
      <w:r>
        <w:rPr>
          <w:color w:val="121212"/>
          <w:spacing w:val="-2"/>
        </w:rPr>
        <w:t>previstos:</w:t>
      </w:r>
    </w:p>
    <w:p w14:paraId="52BCC416" w14:textId="77777777" w:rsidR="00C46380" w:rsidRDefault="00C46380">
      <w:pPr>
        <w:pStyle w:val="Textoindependiente"/>
        <w:spacing w:before="10"/>
        <w:rPr>
          <w:sz w:val="21"/>
        </w:rPr>
      </w:pPr>
    </w:p>
    <w:p w14:paraId="52BCC417" w14:textId="77777777" w:rsidR="00C46380" w:rsidRDefault="001F5741">
      <w:pPr>
        <w:pStyle w:val="Prrafodelista"/>
        <w:numPr>
          <w:ilvl w:val="1"/>
          <w:numId w:val="17"/>
        </w:numPr>
        <w:tabs>
          <w:tab w:val="left" w:pos="987"/>
        </w:tabs>
        <w:spacing w:before="1"/>
        <w:ind w:left="444" w:right="1692" w:firstLine="0"/>
      </w:pPr>
      <w:r>
        <w:rPr>
          <w:color w:val="121212"/>
        </w:rPr>
        <w:t>Operacionales, referidos a la utilización de los equipos de transporte y a</w:t>
      </w:r>
      <w:r>
        <w:rPr>
          <w:color w:val="121212"/>
          <w:spacing w:val="80"/>
        </w:rPr>
        <w:t xml:space="preserve"> </w:t>
      </w:r>
      <w:r>
        <w:rPr>
          <w:color w:val="121212"/>
        </w:rPr>
        <w:t>los que se generarán sobre los corredores logísticos y vías</w:t>
      </w:r>
      <w:r>
        <w:rPr>
          <w:color w:val="121212"/>
          <w:spacing w:val="-9"/>
        </w:rPr>
        <w:t xml:space="preserve"> </w:t>
      </w:r>
      <w:r>
        <w:rPr>
          <w:color w:val="121212"/>
        </w:rPr>
        <w:t>alternativas.</w:t>
      </w:r>
    </w:p>
    <w:p w14:paraId="52BCC418" w14:textId="77777777" w:rsidR="00C46380" w:rsidRDefault="00C46380">
      <w:pPr>
        <w:pStyle w:val="Textoindependiente"/>
        <w:spacing w:before="1"/>
      </w:pPr>
    </w:p>
    <w:p w14:paraId="52BCC419" w14:textId="77777777" w:rsidR="00C46380" w:rsidRDefault="001F5741">
      <w:pPr>
        <w:pStyle w:val="Prrafodelista"/>
        <w:numPr>
          <w:ilvl w:val="1"/>
          <w:numId w:val="17"/>
        </w:numPr>
        <w:tabs>
          <w:tab w:val="left" w:pos="966"/>
        </w:tabs>
        <w:spacing w:before="1"/>
        <w:ind w:left="444" w:right="1700" w:firstLine="0"/>
      </w:pPr>
      <w:r>
        <w:rPr>
          <w:color w:val="121212"/>
        </w:rPr>
        <w:t xml:space="preserve">Económicos, referidos a las variaciones en tiempos y costos para los flujos </w:t>
      </w:r>
      <w:r>
        <w:rPr>
          <w:color w:val="121212"/>
          <w:spacing w:val="-2"/>
        </w:rPr>
        <w:t>reglamentados.</w:t>
      </w:r>
    </w:p>
    <w:p w14:paraId="52BCC41A" w14:textId="77777777" w:rsidR="00C46380" w:rsidRDefault="00C46380">
      <w:pPr>
        <w:pStyle w:val="Textoindependiente"/>
        <w:spacing w:before="12"/>
        <w:rPr>
          <w:sz w:val="21"/>
        </w:rPr>
      </w:pPr>
    </w:p>
    <w:p w14:paraId="52BCC41B" w14:textId="77777777" w:rsidR="00C46380" w:rsidRDefault="001F5741">
      <w:pPr>
        <w:pStyle w:val="Textoindependiente"/>
        <w:ind w:left="444" w:right="1690"/>
        <w:jc w:val="both"/>
      </w:pPr>
      <w:r>
        <w:rPr>
          <w:b/>
          <w:color w:val="121212"/>
        </w:rPr>
        <w:t xml:space="preserve">Parágrafo. </w:t>
      </w:r>
      <w:r>
        <w:rPr>
          <w:color w:val="121212"/>
        </w:rPr>
        <w:t>El Ministerio de Transporte convocará y efectuará mesas de coordinación en las que se analizarán los aspectos que sirven de fundamento para la expedición de la reglamentación correspondiente, junto con la documentación soporte, para posterior conocimiento y valoración de la Comisión Intersectorial de Corredores Logísticos, a efectos de obtener el concepto técnico-económico.</w:t>
      </w:r>
    </w:p>
    <w:p w14:paraId="52BCC41C" w14:textId="77777777" w:rsidR="00C46380" w:rsidRDefault="00C46380">
      <w:pPr>
        <w:pStyle w:val="Textoindependiente"/>
      </w:pPr>
    </w:p>
    <w:p w14:paraId="52BCC41D" w14:textId="77777777" w:rsidR="00C46380" w:rsidRDefault="001F5741">
      <w:pPr>
        <w:pStyle w:val="Textoindependiente"/>
        <w:ind w:left="444"/>
        <w:jc w:val="both"/>
      </w:pPr>
      <w:r>
        <w:rPr>
          <w:color w:val="121212"/>
        </w:rPr>
        <w:t>(</w:t>
      </w:r>
      <w:hyperlink r:id="rId1645">
        <w:r>
          <w:rPr>
            <w:color w:val="0000FF"/>
            <w:u w:val="single" w:color="0000FF"/>
          </w:rPr>
          <w:t>Decreto</w:t>
        </w:r>
        <w:r>
          <w:rPr>
            <w:color w:val="0000FF"/>
            <w:spacing w:val="-5"/>
            <w:u w:val="single" w:color="0000FF"/>
          </w:rPr>
          <w:t xml:space="preserve"> </w:t>
        </w:r>
        <w:r>
          <w:rPr>
            <w:color w:val="0000FF"/>
            <w:u w:val="single" w:color="0000FF"/>
          </w:rPr>
          <w:t>1478</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2014</w:t>
        </w:r>
      </w:hyperlink>
      <w:r>
        <w:rPr>
          <w:color w:val="121212"/>
        </w:rPr>
        <w:t>,</w:t>
      </w:r>
      <w:r>
        <w:rPr>
          <w:color w:val="121212"/>
          <w:spacing w:val="-6"/>
        </w:rPr>
        <w:t xml:space="preserve"> </w:t>
      </w:r>
      <w:r>
        <w:rPr>
          <w:color w:val="121212"/>
        </w:rPr>
        <w:t>artículo</w:t>
      </w:r>
      <w:r>
        <w:rPr>
          <w:color w:val="121212"/>
          <w:spacing w:val="-4"/>
        </w:rPr>
        <w:t xml:space="preserve"> 4°).</w:t>
      </w:r>
    </w:p>
    <w:p w14:paraId="52BCC41E" w14:textId="77777777" w:rsidR="00C46380" w:rsidRDefault="00C46380">
      <w:pPr>
        <w:pStyle w:val="Textoindependiente"/>
        <w:spacing w:before="10"/>
        <w:rPr>
          <w:sz w:val="21"/>
        </w:rPr>
      </w:pPr>
    </w:p>
    <w:p w14:paraId="52BCC41F" w14:textId="77777777" w:rsidR="00C46380" w:rsidRDefault="001F5741">
      <w:pPr>
        <w:pStyle w:val="Ttulo1"/>
        <w:ind w:right="1692"/>
      </w:pPr>
      <w:r>
        <w:rPr>
          <w:color w:val="121212"/>
        </w:rPr>
        <w:t>TÍTULO</w:t>
      </w:r>
      <w:r>
        <w:rPr>
          <w:color w:val="121212"/>
          <w:spacing w:val="-5"/>
        </w:rPr>
        <w:t xml:space="preserve"> </w:t>
      </w:r>
      <w:r>
        <w:rPr>
          <w:color w:val="121212"/>
          <w:spacing w:val="-10"/>
        </w:rPr>
        <w:t>6</w:t>
      </w:r>
    </w:p>
    <w:p w14:paraId="52BCC420" w14:textId="77777777" w:rsidR="00C46380" w:rsidRDefault="00C46380">
      <w:pPr>
        <w:pStyle w:val="Textoindependiente"/>
        <w:spacing w:before="1"/>
        <w:rPr>
          <w:b/>
        </w:rPr>
      </w:pPr>
    </w:p>
    <w:p w14:paraId="52BCC421" w14:textId="77777777" w:rsidR="00C46380" w:rsidRDefault="001F5741">
      <w:pPr>
        <w:ind w:left="439" w:right="1697"/>
        <w:jc w:val="center"/>
        <w:rPr>
          <w:b/>
        </w:rPr>
      </w:pPr>
      <w:r>
        <w:rPr>
          <w:b/>
          <w:color w:val="121212"/>
        </w:rPr>
        <w:t>RED</w:t>
      </w:r>
      <w:r>
        <w:rPr>
          <w:b/>
          <w:color w:val="121212"/>
          <w:spacing w:val="-4"/>
        </w:rPr>
        <w:t xml:space="preserve"> </w:t>
      </w:r>
      <w:r>
        <w:rPr>
          <w:b/>
          <w:color w:val="121212"/>
        </w:rPr>
        <w:t>NACIONAL</w:t>
      </w:r>
      <w:r>
        <w:rPr>
          <w:b/>
          <w:color w:val="121212"/>
          <w:spacing w:val="-3"/>
        </w:rPr>
        <w:t xml:space="preserve"> </w:t>
      </w:r>
      <w:r>
        <w:rPr>
          <w:b/>
          <w:color w:val="121212"/>
        </w:rPr>
        <w:t>DE</w:t>
      </w:r>
      <w:r>
        <w:rPr>
          <w:b/>
          <w:color w:val="121212"/>
          <w:spacing w:val="-5"/>
        </w:rPr>
        <w:t xml:space="preserve"> </w:t>
      </w:r>
      <w:r>
        <w:rPr>
          <w:b/>
          <w:color w:val="121212"/>
        </w:rPr>
        <w:t>CARRETERAS</w:t>
      </w:r>
      <w:r>
        <w:rPr>
          <w:b/>
          <w:color w:val="121212"/>
          <w:spacing w:val="-4"/>
        </w:rPr>
        <w:t xml:space="preserve"> </w:t>
      </w:r>
      <w:r>
        <w:rPr>
          <w:b/>
          <w:color w:val="121212"/>
        </w:rPr>
        <w:t>A</w:t>
      </w:r>
      <w:r>
        <w:rPr>
          <w:b/>
          <w:color w:val="121212"/>
          <w:spacing w:val="-4"/>
        </w:rPr>
        <w:t xml:space="preserve"> </w:t>
      </w:r>
      <w:r>
        <w:rPr>
          <w:b/>
          <w:color w:val="121212"/>
        </w:rPr>
        <w:t>CARGO</w:t>
      </w:r>
      <w:r>
        <w:rPr>
          <w:b/>
          <w:color w:val="121212"/>
          <w:spacing w:val="-4"/>
        </w:rPr>
        <w:t xml:space="preserve"> </w:t>
      </w:r>
      <w:r>
        <w:rPr>
          <w:b/>
          <w:color w:val="121212"/>
        </w:rPr>
        <w:t>DE</w:t>
      </w:r>
      <w:r>
        <w:rPr>
          <w:b/>
          <w:color w:val="121212"/>
          <w:spacing w:val="-3"/>
        </w:rPr>
        <w:t xml:space="preserve"> </w:t>
      </w:r>
      <w:r>
        <w:rPr>
          <w:b/>
          <w:color w:val="121212"/>
        </w:rPr>
        <w:t>LA</w:t>
      </w:r>
      <w:r>
        <w:rPr>
          <w:b/>
          <w:color w:val="121212"/>
          <w:spacing w:val="-4"/>
        </w:rPr>
        <w:t xml:space="preserve"> </w:t>
      </w:r>
      <w:r>
        <w:rPr>
          <w:b/>
          <w:color w:val="121212"/>
        </w:rPr>
        <w:t>NACIÓN</w:t>
      </w:r>
      <w:r>
        <w:rPr>
          <w:b/>
          <w:color w:val="121212"/>
          <w:spacing w:val="-3"/>
        </w:rPr>
        <w:t xml:space="preserve"> </w:t>
      </w:r>
      <w:r>
        <w:rPr>
          <w:b/>
          <w:color w:val="121212"/>
        </w:rPr>
        <w:t>INSTITUTO NACIONAL</w:t>
      </w:r>
      <w:r>
        <w:rPr>
          <w:b/>
          <w:color w:val="121212"/>
          <w:spacing w:val="-2"/>
        </w:rPr>
        <w:t xml:space="preserve"> </w:t>
      </w:r>
      <w:r>
        <w:rPr>
          <w:b/>
          <w:color w:val="121212"/>
        </w:rPr>
        <w:t>DE</w:t>
      </w:r>
      <w:r>
        <w:rPr>
          <w:b/>
          <w:color w:val="121212"/>
          <w:spacing w:val="-2"/>
        </w:rPr>
        <w:t xml:space="preserve"> </w:t>
      </w:r>
      <w:r>
        <w:rPr>
          <w:b/>
          <w:color w:val="121212"/>
        </w:rPr>
        <w:t>VÍAS</w:t>
      </w:r>
      <w:r>
        <w:rPr>
          <w:b/>
          <w:color w:val="121212"/>
          <w:spacing w:val="-3"/>
        </w:rPr>
        <w:t xml:space="preserve"> </w:t>
      </w:r>
      <w:r>
        <w:rPr>
          <w:b/>
          <w:color w:val="121212"/>
        </w:rPr>
        <w:t>Y</w:t>
      </w:r>
      <w:r>
        <w:rPr>
          <w:b/>
          <w:color w:val="121212"/>
          <w:spacing w:val="-1"/>
        </w:rPr>
        <w:t xml:space="preserve"> </w:t>
      </w:r>
      <w:r>
        <w:rPr>
          <w:b/>
          <w:color w:val="121212"/>
        </w:rPr>
        <w:t>PLAN</w:t>
      </w:r>
      <w:r>
        <w:rPr>
          <w:b/>
          <w:color w:val="121212"/>
          <w:spacing w:val="-2"/>
        </w:rPr>
        <w:t xml:space="preserve"> </w:t>
      </w:r>
      <w:r>
        <w:rPr>
          <w:b/>
          <w:color w:val="121212"/>
        </w:rPr>
        <w:t>DE</w:t>
      </w:r>
      <w:r>
        <w:rPr>
          <w:b/>
          <w:color w:val="121212"/>
          <w:spacing w:val="-2"/>
        </w:rPr>
        <w:t xml:space="preserve"> </w:t>
      </w:r>
      <w:r>
        <w:rPr>
          <w:b/>
          <w:color w:val="121212"/>
        </w:rPr>
        <w:t>EXPANSIÓN</w:t>
      </w:r>
      <w:r>
        <w:rPr>
          <w:b/>
          <w:color w:val="121212"/>
          <w:spacing w:val="-3"/>
        </w:rPr>
        <w:t xml:space="preserve"> </w:t>
      </w:r>
      <w:r>
        <w:rPr>
          <w:b/>
          <w:color w:val="121212"/>
        </w:rPr>
        <w:t>DE</w:t>
      </w:r>
      <w:r>
        <w:rPr>
          <w:b/>
          <w:color w:val="121212"/>
          <w:spacing w:val="-2"/>
        </w:rPr>
        <w:t xml:space="preserve"> </w:t>
      </w:r>
      <w:r>
        <w:rPr>
          <w:b/>
          <w:color w:val="121212"/>
        </w:rPr>
        <w:t>LA</w:t>
      </w:r>
      <w:r>
        <w:rPr>
          <w:b/>
          <w:color w:val="121212"/>
          <w:spacing w:val="-3"/>
        </w:rPr>
        <w:t xml:space="preserve"> </w:t>
      </w:r>
      <w:r>
        <w:rPr>
          <w:b/>
          <w:color w:val="121212"/>
        </w:rPr>
        <w:t>RED</w:t>
      </w:r>
      <w:r>
        <w:rPr>
          <w:b/>
          <w:color w:val="121212"/>
          <w:spacing w:val="-3"/>
        </w:rPr>
        <w:t xml:space="preserve"> </w:t>
      </w:r>
      <w:r>
        <w:rPr>
          <w:b/>
          <w:color w:val="121212"/>
        </w:rPr>
        <w:t>NACIONAL</w:t>
      </w:r>
      <w:r>
        <w:rPr>
          <w:b/>
          <w:color w:val="121212"/>
          <w:spacing w:val="-2"/>
        </w:rPr>
        <w:t xml:space="preserve"> </w:t>
      </w:r>
      <w:r>
        <w:rPr>
          <w:b/>
          <w:color w:val="121212"/>
        </w:rPr>
        <w:t xml:space="preserve">DE </w:t>
      </w:r>
      <w:r>
        <w:rPr>
          <w:b/>
          <w:color w:val="121212"/>
          <w:spacing w:val="-2"/>
        </w:rPr>
        <w:t>CARRETERAS</w:t>
      </w:r>
    </w:p>
    <w:p w14:paraId="52BCC422" w14:textId="77777777" w:rsidR="00C46380" w:rsidRDefault="00C46380">
      <w:pPr>
        <w:pStyle w:val="Textoindependiente"/>
        <w:spacing w:before="11"/>
        <w:rPr>
          <w:b/>
        </w:rPr>
      </w:pPr>
    </w:p>
    <w:p w14:paraId="52BCC423" w14:textId="77777777" w:rsidR="00C46380" w:rsidRDefault="001F5741">
      <w:pPr>
        <w:ind w:left="444" w:right="1691"/>
        <w:jc w:val="both"/>
      </w:pPr>
      <w:r>
        <w:rPr>
          <w:b/>
          <w:color w:val="121212"/>
        </w:rPr>
        <w:t>Artículo 2.4.6.1. Red nacional de carreteras a cargo del INVIAS</w:t>
      </w:r>
      <w:r>
        <w:rPr>
          <w:color w:val="121212"/>
        </w:rPr>
        <w:t>. Fijar para el 31 de agosto de 2001, la Red Nacional de Carreteras a cargo del Instituto</w:t>
      </w:r>
      <w:r>
        <w:rPr>
          <w:color w:val="121212"/>
          <w:spacing w:val="-1"/>
        </w:rPr>
        <w:t xml:space="preserve"> </w:t>
      </w:r>
      <w:r>
        <w:rPr>
          <w:color w:val="121212"/>
        </w:rPr>
        <w:t>Nacional</w:t>
      </w:r>
      <w:r>
        <w:rPr>
          <w:color w:val="121212"/>
          <w:spacing w:val="-2"/>
        </w:rPr>
        <w:t xml:space="preserve"> </w:t>
      </w:r>
      <w:r>
        <w:rPr>
          <w:color w:val="121212"/>
        </w:rPr>
        <w:t>de Vías</w:t>
      </w:r>
      <w:r>
        <w:rPr>
          <w:color w:val="121212"/>
          <w:spacing w:val="-1"/>
        </w:rPr>
        <w:t xml:space="preserve"> </w:t>
      </w:r>
      <w:r>
        <w:rPr>
          <w:color w:val="121212"/>
        </w:rPr>
        <w:t>y adoptar</w:t>
      </w:r>
      <w:r>
        <w:rPr>
          <w:color w:val="121212"/>
          <w:spacing w:val="-1"/>
        </w:rPr>
        <w:t xml:space="preserve"> </w:t>
      </w:r>
      <w:r>
        <w:rPr>
          <w:color w:val="121212"/>
        </w:rPr>
        <w:t>el</w:t>
      </w:r>
      <w:r>
        <w:rPr>
          <w:color w:val="121212"/>
          <w:spacing w:val="-1"/>
        </w:rPr>
        <w:t xml:space="preserve"> </w:t>
      </w:r>
      <w:r>
        <w:rPr>
          <w:color w:val="121212"/>
        </w:rPr>
        <w:t>Plan de Expansión</w:t>
      </w:r>
      <w:r>
        <w:rPr>
          <w:color w:val="121212"/>
          <w:spacing w:val="-1"/>
        </w:rPr>
        <w:t xml:space="preserve"> </w:t>
      </w:r>
      <w:r>
        <w:rPr>
          <w:color w:val="121212"/>
        </w:rPr>
        <w:t>de la</w:t>
      </w:r>
      <w:r>
        <w:rPr>
          <w:color w:val="121212"/>
          <w:spacing w:val="-1"/>
        </w:rPr>
        <w:t xml:space="preserve"> </w:t>
      </w:r>
      <w:r>
        <w:rPr>
          <w:color w:val="121212"/>
        </w:rPr>
        <w:t>Red</w:t>
      </w:r>
      <w:r>
        <w:rPr>
          <w:color w:val="121212"/>
          <w:spacing w:val="-1"/>
        </w:rPr>
        <w:t xml:space="preserve"> </w:t>
      </w:r>
      <w:r>
        <w:rPr>
          <w:color w:val="121212"/>
        </w:rPr>
        <w:t>Nacional</w:t>
      </w:r>
      <w:r>
        <w:rPr>
          <w:color w:val="121212"/>
          <w:spacing w:val="-2"/>
        </w:rPr>
        <w:t xml:space="preserve"> </w:t>
      </w:r>
      <w:r>
        <w:rPr>
          <w:color w:val="121212"/>
        </w:rPr>
        <w:t xml:space="preserve">de Carreteras de acuerdo al Documento </w:t>
      </w:r>
      <w:proofErr w:type="spellStart"/>
      <w:r>
        <w:rPr>
          <w:color w:val="121212"/>
        </w:rPr>
        <w:t>Conpes</w:t>
      </w:r>
      <w:proofErr w:type="spellEnd"/>
      <w:r>
        <w:rPr>
          <w:color w:val="121212"/>
        </w:rPr>
        <w:t xml:space="preserve"> número 3085 del 14 de julio de </w:t>
      </w:r>
      <w:r>
        <w:rPr>
          <w:color w:val="121212"/>
          <w:spacing w:val="-2"/>
        </w:rPr>
        <w:t>2000.</w:t>
      </w:r>
    </w:p>
    <w:p w14:paraId="52BCC424" w14:textId="77777777" w:rsidR="00C46380" w:rsidRDefault="00C46380">
      <w:pPr>
        <w:pStyle w:val="Textoindependiente"/>
        <w:spacing w:before="1"/>
      </w:pPr>
    </w:p>
    <w:p w14:paraId="52BCC425" w14:textId="77777777" w:rsidR="00C46380" w:rsidRDefault="001F5741">
      <w:pPr>
        <w:pStyle w:val="Textoindependiente"/>
        <w:ind w:left="444"/>
        <w:jc w:val="both"/>
      </w:pPr>
      <w:r>
        <w:rPr>
          <w:color w:val="121212"/>
        </w:rPr>
        <w:t>(</w:t>
      </w:r>
      <w:hyperlink r:id="rId1646">
        <w:r>
          <w:rPr>
            <w:color w:val="0000FF"/>
            <w:u w:val="single" w:color="0000FF"/>
          </w:rPr>
          <w:t>Decreto</w:t>
        </w:r>
        <w:r>
          <w:rPr>
            <w:color w:val="0000FF"/>
            <w:spacing w:val="-5"/>
            <w:u w:val="single" w:color="0000FF"/>
          </w:rPr>
          <w:t xml:space="preserve"> </w:t>
        </w:r>
        <w:r>
          <w:rPr>
            <w:color w:val="0000FF"/>
            <w:u w:val="single" w:color="0000FF"/>
          </w:rPr>
          <w:t>1735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1°).</w:t>
      </w:r>
    </w:p>
    <w:p w14:paraId="52BCC426" w14:textId="77777777" w:rsidR="00C46380" w:rsidRDefault="00C46380">
      <w:pPr>
        <w:pStyle w:val="Textoindependiente"/>
        <w:spacing w:before="10"/>
        <w:rPr>
          <w:sz w:val="21"/>
        </w:rPr>
      </w:pPr>
    </w:p>
    <w:p w14:paraId="52BCC427" w14:textId="77777777" w:rsidR="00C46380" w:rsidRDefault="001F5741">
      <w:pPr>
        <w:pStyle w:val="Textoindependiente"/>
        <w:ind w:left="444" w:right="1690"/>
        <w:jc w:val="both"/>
      </w:pPr>
      <w:r>
        <w:rPr>
          <w:b/>
          <w:color w:val="121212"/>
        </w:rPr>
        <w:t>Artículo 2.4.6.2. Transferencia</w:t>
      </w:r>
      <w:r>
        <w:rPr>
          <w:b/>
          <w:color w:val="121212"/>
          <w:spacing w:val="-1"/>
        </w:rPr>
        <w:t xml:space="preserve"> </w:t>
      </w:r>
      <w:r>
        <w:rPr>
          <w:b/>
          <w:color w:val="121212"/>
        </w:rPr>
        <w:t>de proyectos a</w:t>
      </w:r>
      <w:r>
        <w:rPr>
          <w:b/>
          <w:color w:val="121212"/>
          <w:spacing w:val="-1"/>
        </w:rPr>
        <w:t xml:space="preserve"> </w:t>
      </w:r>
      <w:r>
        <w:rPr>
          <w:b/>
          <w:color w:val="121212"/>
        </w:rPr>
        <w:t>la</w:t>
      </w:r>
      <w:r>
        <w:rPr>
          <w:b/>
          <w:color w:val="121212"/>
          <w:spacing w:val="-1"/>
        </w:rPr>
        <w:t xml:space="preserve"> </w:t>
      </w:r>
      <w:r>
        <w:rPr>
          <w:b/>
          <w:color w:val="121212"/>
        </w:rPr>
        <w:t xml:space="preserve">Nación. </w:t>
      </w:r>
      <w:r>
        <w:rPr>
          <w:color w:val="121212"/>
        </w:rPr>
        <w:t xml:space="preserve">La transferencia a la Nación de aquellos proyectos cuya nacionalización no se ha perfeccionado, de conformidad con los términos del Documentos </w:t>
      </w:r>
      <w:proofErr w:type="spellStart"/>
      <w:r>
        <w:rPr>
          <w:color w:val="121212"/>
        </w:rPr>
        <w:t>Conpes</w:t>
      </w:r>
      <w:proofErr w:type="spellEnd"/>
      <w:r>
        <w:rPr>
          <w:color w:val="121212"/>
        </w:rPr>
        <w:t xml:space="preserve"> número 3085 del 14 de julio de 2000, la adelantará el Ministerio de Transporte en coordinación con el Instituto Nacional de Vías.</w:t>
      </w:r>
    </w:p>
    <w:p w14:paraId="52BCC428" w14:textId="77777777" w:rsidR="00C46380" w:rsidRDefault="00C46380">
      <w:pPr>
        <w:pStyle w:val="Textoindependiente"/>
        <w:spacing w:before="2"/>
      </w:pPr>
    </w:p>
    <w:p w14:paraId="52BCC429" w14:textId="77777777" w:rsidR="00C46380" w:rsidRDefault="001F5741">
      <w:pPr>
        <w:pStyle w:val="Textoindependiente"/>
        <w:ind w:left="444"/>
        <w:jc w:val="both"/>
      </w:pPr>
      <w:r>
        <w:rPr>
          <w:color w:val="121212"/>
        </w:rPr>
        <w:t>(</w:t>
      </w:r>
      <w:hyperlink r:id="rId1647">
        <w:r>
          <w:rPr>
            <w:color w:val="0000FF"/>
            <w:u w:val="single" w:color="0000FF"/>
          </w:rPr>
          <w:t>Decreto</w:t>
        </w:r>
        <w:r>
          <w:rPr>
            <w:color w:val="0000FF"/>
            <w:spacing w:val="-5"/>
            <w:u w:val="single" w:color="0000FF"/>
          </w:rPr>
          <w:t xml:space="preserve"> </w:t>
        </w:r>
        <w:r>
          <w:rPr>
            <w:color w:val="0000FF"/>
            <w:u w:val="single" w:color="0000FF"/>
          </w:rPr>
          <w:t>1735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2°).</w:t>
      </w:r>
    </w:p>
    <w:p w14:paraId="52BCC42A" w14:textId="77777777" w:rsidR="00C46380" w:rsidRDefault="00C46380">
      <w:pPr>
        <w:pStyle w:val="Textoindependiente"/>
        <w:spacing w:before="1"/>
      </w:pPr>
    </w:p>
    <w:p w14:paraId="52BCC42B" w14:textId="77777777" w:rsidR="00C46380" w:rsidRDefault="001F5741">
      <w:pPr>
        <w:pStyle w:val="Textoindependiente"/>
        <w:ind w:left="444" w:right="1689"/>
        <w:jc w:val="both"/>
      </w:pPr>
      <w:r>
        <w:rPr>
          <w:b/>
          <w:color w:val="121212"/>
        </w:rPr>
        <w:t xml:space="preserve">Artículo 2.4.6.3. Estrategia de inversión. </w:t>
      </w:r>
      <w:r>
        <w:rPr>
          <w:color w:val="121212"/>
        </w:rPr>
        <w:t>El Instituto Nacional de Vías adoptará la estrategia de inversión planteada en el</w:t>
      </w:r>
      <w:r>
        <w:rPr>
          <w:color w:val="121212"/>
          <w:spacing w:val="-1"/>
        </w:rPr>
        <w:t xml:space="preserve"> </w:t>
      </w:r>
      <w:r>
        <w:rPr>
          <w:color w:val="121212"/>
        </w:rPr>
        <w:t>Documento</w:t>
      </w:r>
      <w:r>
        <w:rPr>
          <w:color w:val="121212"/>
          <w:spacing w:val="-2"/>
        </w:rPr>
        <w:t xml:space="preserve"> </w:t>
      </w:r>
      <w:proofErr w:type="spellStart"/>
      <w:r>
        <w:rPr>
          <w:color w:val="121212"/>
        </w:rPr>
        <w:t>Conpes</w:t>
      </w:r>
      <w:proofErr w:type="spellEnd"/>
      <w:r>
        <w:rPr>
          <w:color w:val="121212"/>
        </w:rPr>
        <w:t xml:space="preserve"> número 3085 de julio 14 de 2000, incluyendo la implementación de una metodología para la priorización de sus inversiones.</w:t>
      </w:r>
    </w:p>
    <w:p w14:paraId="52BCC42C" w14:textId="77777777" w:rsidR="00C46380" w:rsidRDefault="00C46380">
      <w:pPr>
        <w:jc w:val="both"/>
        <w:sectPr w:rsidR="00C46380">
          <w:pgSz w:w="12240" w:h="15840"/>
          <w:pgMar w:top="1300" w:right="0" w:bottom="280" w:left="1260" w:header="720" w:footer="720" w:gutter="0"/>
          <w:cols w:space="720"/>
        </w:sectPr>
      </w:pPr>
    </w:p>
    <w:p w14:paraId="52BCC42D" w14:textId="77777777" w:rsidR="00C46380" w:rsidRDefault="001F5741">
      <w:pPr>
        <w:pStyle w:val="Textoindependiente"/>
        <w:spacing w:before="72"/>
        <w:ind w:left="564"/>
        <w:jc w:val="both"/>
      </w:pPr>
      <w:r>
        <w:rPr>
          <w:color w:val="121212"/>
        </w:rPr>
        <w:lastRenderedPageBreak/>
        <w:t>(</w:t>
      </w:r>
      <w:hyperlink r:id="rId1648">
        <w:r>
          <w:rPr>
            <w:color w:val="0000FF"/>
            <w:u w:val="single" w:color="0000FF"/>
          </w:rPr>
          <w:t>Decreto</w:t>
        </w:r>
        <w:r>
          <w:rPr>
            <w:color w:val="0000FF"/>
            <w:spacing w:val="-5"/>
            <w:u w:val="single" w:color="0000FF"/>
          </w:rPr>
          <w:t xml:space="preserve"> </w:t>
        </w:r>
        <w:r>
          <w:rPr>
            <w:color w:val="0000FF"/>
            <w:u w:val="single" w:color="0000FF"/>
          </w:rPr>
          <w:t>1735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3°).</w:t>
      </w:r>
    </w:p>
    <w:p w14:paraId="52BCC42E" w14:textId="77777777" w:rsidR="00C46380" w:rsidRDefault="00C46380">
      <w:pPr>
        <w:pStyle w:val="Textoindependiente"/>
        <w:spacing w:before="10"/>
        <w:rPr>
          <w:sz w:val="21"/>
        </w:rPr>
      </w:pPr>
    </w:p>
    <w:p w14:paraId="52BCC42F" w14:textId="77777777" w:rsidR="00C46380" w:rsidRDefault="001F5741">
      <w:pPr>
        <w:pStyle w:val="Textoindependiente"/>
        <w:spacing w:line="276" w:lineRule="auto"/>
        <w:ind w:left="564" w:right="1829"/>
        <w:jc w:val="both"/>
      </w:pPr>
      <w:r>
        <w:rPr>
          <w:noProof/>
        </w:rPr>
        <w:drawing>
          <wp:anchor distT="0" distB="0" distL="0" distR="0" simplePos="0" relativeHeight="9" behindDoc="0" locked="0" layoutInCell="1" allowOverlap="1" wp14:anchorId="52BCC6E4" wp14:editId="52BCC6E5">
            <wp:simplePos x="0" y="0"/>
            <wp:positionH relativeFrom="page">
              <wp:posOffset>1171740</wp:posOffset>
            </wp:positionH>
            <wp:positionV relativeFrom="paragraph">
              <wp:posOffset>1376616</wp:posOffset>
            </wp:positionV>
            <wp:extent cx="2645713" cy="6820852"/>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649" cstate="print"/>
                    <a:stretch>
                      <a:fillRect/>
                    </a:stretch>
                  </pic:blipFill>
                  <pic:spPr>
                    <a:xfrm>
                      <a:off x="0" y="0"/>
                      <a:ext cx="2645713" cy="6820852"/>
                    </a:xfrm>
                    <a:prstGeom prst="rect">
                      <a:avLst/>
                    </a:prstGeom>
                  </pic:spPr>
                </pic:pic>
              </a:graphicData>
            </a:graphic>
          </wp:anchor>
        </w:drawing>
      </w:r>
      <w:r>
        <w:rPr>
          <w:b/>
          <w:color w:val="121212"/>
        </w:rPr>
        <w:t>Artículo 2.4.6.4. Red nacional de carreteras construida a cargo del INVIAS</w:t>
      </w:r>
      <w:r>
        <w:rPr>
          <w:color w:val="121212"/>
        </w:rPr>
        <w:t xml:space="preserve">. Fijar para el 31 de agosto de 2001, la Red Nacional de Carreteras construida a cargo del Instituto Nacional de Vías, de conformidad con el Documento </w:t>
      </w:r>
      <w:proofErr w:type="spellStart"/>
      <w:r>
        <w:rPr>
          <w:color w:val="121212"/>
        </w:rPr>
        <w:t>Conpes</w:t>
      </w:r>
      <w:proofErr w:type="spellEnd"/>
      <w:r>
        <w:rPr>
          <w:color w:val="121212"/>
        </w:rPr>
        <w:t xml:space="preserve"> número 3085 del 14 de julio de 2000, la cual está constituida por 16.575,1 km. de los cuales 11.650,4 km. corresponden a carreteras pavimentadas y 4.924,70 km. a carreteras en afirmado, de </w:t>
      </w:r>
      <w:proofErr w:type="gramStart"/>
      <w:r>
        <w:rPr>
          <w:color w:val="121212"/>
        </w:rPr>
        <w:t>acuerdo</w:t>
      </w:r>
      <w:r>
        <w:rPr>
          <w:color w:val="121212"/>
          <w:spacing w:val="47"/>
        </w:rPr>
        <w:t xml:space="preserve">  </w:t>
      </w:r>
      <w:r>
        <w:rPr>
          <w:color w:val="121212"/>
        </w:rPr>
        <w:t>con</w:t>
      </w:r>
      <w:proofErr w:type="gramEnd"/>
      <w:r>
        <w:rPr>
          <w:color w:val="121212"/>
          <w:spacing w:val="47"/>
        </w:rPr>
        <w:t xml:space="preserve">  </w:t>
      </w:r>
      <w:r>
        <w:rPr>
          <w:color w:val="121212"/>
        </w:rPr>
        <w:t>la</w:t>
      </w:r>
      <w:r>
        <w:rPr>
          <w:color w:val="121212"/>
          <w:spacing w:val="47"/>
        </w:rPr>
        <w:t xml:space="preserve">  </w:t>
      </w:r>
      <w:r>
        <w:rPr>
          <w:color w:val="121212"/>
        </w:rPr>
        <w:t>evaluación</w:t>
      </w:r>
      <w:r>
        <w:rPr>
          <w:color w:val="121212"/>
          <w:spacing w:val="46"/>
        </w:rPr>
        <w:t xml:space="preserve">  </w:t>
      </w:r>
      <w:r>
        <w:rPr>
          <w:color w:val="121212"/>
        </w:rPr>
        <w:t>realizada</w:t>
      </w:r>
      <w:r>
        <w:rPr>
          <w:color w:val="121212"/>
          <w:spacing w:val="48"/>
        </w:rPr>
        <w:t xml:space="preserve">  </w:t>
      </w:r>
      <w:r>
        <w:rPr>
          <w:color w:val="121212"/>
        </w:rPr>
        <w:t>en</w:t>
      </w:r>
      <w:r>
        <w:rPr>
          <w:color w:val="121212"/>
          <w:spacing w:val="47"/>
        </w:rPr>
        <w:t xml:space="preserve">  </w:t>
      </w:r>
      <w:r>
        <w:rPr>
          <w:color w:val="121212"/>
        </w:rPr>
        <w:t>diciembre</w:t>
      </w:r>
      <w:r>
        <w:rPr>
          <w:color w:val="121212"/>
          <w:spacing w:val="48"/>
        </w:rPr>
        <w:t xml:space="preserve">  </w:t>
      </w:r>
      <w:r>
        <w:rPr>
          <w:color w:val="121212"/>
        </w:rPr>
        <w:t>de</w:t>
      </w:r>
      <w:r>
        <w:rPr>
          <w:color w:val="121212"/>
          <w:spacing w:val="47"/>
        </w:rPr>
        <w:t xml:space="preserve">  </w:t>
      </w:r>
      <w:r>
        <w:rPr>
          <w:color w:val="121212"/>
        </w:rPr>
        <w:t>1999,</w:t>
      </w:r>
      <w:r>
        <w:rPr>
          <w:color w:val="121212"/>
          <w:spacing w:val="46"/>
        </w:rPr>
        <w:t xml:space="preserve">  </w:t>
      </w:r>
      <w:r>
        <w:rPr>
          <w:color w:val="121212"/>
          <w:spacing w:val="-4"/>
        </w:rPr>
        <w:t>así:</w:t>
      </w:r>
    </w:p>
    <w:p w14:paraId="52BCC430" w14:textId="77777777" w:rsidR="00C46380" w:rsidRDefault="00C46380">
      <w:pPr>
        <w:spacing w:line="276" w:lineRule="auto"/>
        <w:jc w:val="both"/>
        <w:sectPr w:rsidR="00C46380">
          <w:pgSz w:w="12240" w:h="15840"/>
          <w:pgMar w:top="1380" w:right="0" w:bottom="280" w:left="1260" w:header="720" w:footer="720" w:gutter="0"/>
          <w:cols w:space="720"/>
        </w:sectPr>
      </w:pPr>
    </w:p>
    <w:p w14:paraId="52BCC431" w14:textId="77777777" w:rsidR="00C46380" w:rsidRDefault="001F5741">
      <w:pPr>
        <w:pStyle w:val="Textoindependiente"/>
        <w:ind w:left="2190"/>
        <w:rPr>
          <w:sz w:val="20"/>
        </w:rPr>
      </w:pPr>
      <w:r>
        <w:rPr>
          <w:noProof/>
          <w:sz w:val="20"/>
        </w:rPr>
        <w:lastRenderedPageBreak/>
        <w:drawing>
          <wp:inline distT="0" distB="0" distL="0" distR="0" wp14:anchorId="52BCC6E6" wp14:editId="52BCC6E7">
            <wp:extent cx="3396203" cy="8769667"/>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650" cstate="print"/>
                    <a:stretch>
                      <a:fillRect/>
                    </a:stretch>
                  </pic:blipFill>
                  <pic:spPr>
                    <a:xfrm>
                      <a:off x="0" y="0"/>
                      <a:ext cx="3396203" cy="8769667"/>
                    </a:xfrm>
                    <a:prstGeom prst="rect">
                      <a:avLst/>
                    </a:prstGeom>
                  </pic:spPr>
                </pic:pic>
              </a:graphicData>
            </a:graphic>
          </wp:inline>
        </w:drawing>
      </w:r>
    </w:p>
    <w:p w14:paraId="52BCC432" w14:textId="77777777" w:rsidR="00C46380" w:rsidRDefault="00C46380">
      <w:pPr>
        <w:rPr>
          <w:sz w:val="20"/>
        </w:rPr>
        <w:sectPr w:rsidR="00C46380">
          <w:pgSz w:w="12240" w:h="15840"/>
          <w:pgMar w:top="1440" w:right="0" w:bottom="280" w:left="1260" w:header="720" w:footer="720" w:gutter="0"/>
          <w:cols w:space="720"/>
        </w:sectPr>
      </w:pPr>
    </w:p>
    <w:p w14:paraId="52BCC433" w14:textId="77777777" w:rsidR="00C46380" w:rsidRDefault="001F5741">
      <w:pPr>
        <w:pStyle w:val="Textoindependiente"/>
        <w:ind w:left="2174"/>
        <w:rPr>
          <w:sz w:val="20"/>
        </w:rPr>
      </w:pPr>
      <w:r>
        <w:rPr>
          <w:noProof/>
          <w:sz w:val="20"/>
        </w:rPr>
        <w:lastRenderedPageBreak/>
        <w:drawing>
          <wp:inline distT="0" distB="0" distL="0" distR="0" wp14:anchorId="52BCC6E8" wp14:editId="52BCC6E9">
            <wp:extent cx="3400260" cy="8741378"/>
            <wp:effectExtent l="0" t="0" r="0" b="0"/>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1651" cstate="print"/>
                    <a:stretch>
                      <a:fillRect/>
                    </a:stretch>
                  </pic:blipFill>
                  <pic:spPr>
                    <a:xfrm>
                      <a:off x="0" y="0"/>
                      <a:ext cx="3400260" cy="8741378"/>
                    </a:xfrm>
                    <a:prstGeom prst="rect">
                      <a:avLst/>
                    </a:prstGeom>
                  </pic:spPr>
                </pic:pic>
              </a:graphicData>
            </a:graphic>
          </wp:inline>
        </w:drawing>
      </w:r>
    </w:p>
    <w:p w14:paraId="52BCC434" w14:textId="77777777" w:rsidR="00C46380" w:rsidRDefault="00C46380">
      <w:pPr>
        <w:rPr>
          <w:sz w:val="20"/>
        </w:rPr>
        <w:sectPr w:rsidR="00C46380">
          <w:pgSz w:w="12240" w:h="15840"/>
          <w:pgMar w:top="1480" w:right="0" w:bottom="280" w:left="1260" w:header="720" w:footer="720" w:gutter="0"/>
          <w:cols w:space="720"/>
        </w:sectPr>
      </w:pPr>
    </w:p>
    <w:p w14:paraId="52BCC435" w14:textId="77777777" w:rsidR="00C46380" w:rsidRDefault="001F5741">
      <w:pPr>
        <w:pStyle w:val="Textoindependiente"/>
        <w:ind w:left="2160"/>
        <w:rPr>
          <w:sz w:val="20"/>
        </w:rPr>
      </w:pPr>
      <w:r>
        <w:rPr>
          <w:noProof/>
          <w:sz w:val="20"/>
        </w:rPr>
        <w:lastRenderedPageBreak/>
        <w:drawing>
          <wp:inline distT="0" distB="0" distL="0" distR="0" wp14:anchorId="52BCC6EA" wp14:editId="52BCC6EB">
            <wp:extent cx="3415888" cy="8769667"/>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1652" cstate="print"/>
                    <a:stretch>
                      <a:fillRect/>
                    </a:stretch>
                  </pic:blipFill>
                  <pic:spPr>
                    <a:xfrm>
                      <a:off x="0" y="0"/>
                      <a:ext cx="3415888" cy="8769667"/>
                    </a:xfrm>
                    <a:prstGeom prst="rect">
                      <a:avLst/>
                    </a:prstGeom>
                  </pic:spPr>
                </pic:pic>
              </a:graphicData>
            </a:graphic>
          </wp:inline>
        </w:drawing>
      </w:r>
    </w:p>
    <w:p w14:paraId="52BCC436" w14:textId="77777777" w:rsidR="00C46380" w:rsidRDefault="00C46380">
      <w:pPr>
        <w:rPr>
          <w:sz w:val="20"/>
        </w:rPr>
        <w:sectPr w:rsidR="00C46380">
          <w:pgSz w:w="12240" w:h="15840"/>
          <w:pgMar w:top="1460" w:right="0" w:bottom="280" w:left="1260" w:header="720" w:footer="720" w:gutter="0"/>
          <w:cols w:space="720"/>
        </w:sectPr>
      </w:pPr>
    </w:p>
    <w:p w14:paraId="52BCC437" w14:textId="77777777" w:rsidR="00C46380" w:rsidRDefault="001F5741">
      <w:pPr>
        <w:pStyle w:val="Textoindependiente"/>
        <w:ind w:left="2159"/>
        <w:rPr>
          <w:sz w:val="20"/>
        </w:rPr>
      </w:pPr>
      <w:r>
        <w:rPr>
          <w:noProof/>
          <w:sz w:val="20"/>
        </w:rPr>
        <w:lastRenderedPageBreak/>
        <w:drawing>
          <wp:inline distT="0" distB="0" distL="0" distR="0" wp14:anchorId="52BCC6EC" wp14:editId="52BCC6ED">
            <wp:extent cx="3409679" cy="8769667"/>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653" cstate="print"/>
                    <a:stretch>
                      <a:fillRect/>
                    </a:stretch>
                  </pic:blipFill>
                  <pic:spPr>
                    <a:xfrm>
                      <a:off x="0" y="0"/>
                      <a:ext cx="3409679" cy="8769667"/>
                    </a:xfrm>
                    <a:prstGeom prst="rect">
                      <a:avLst/>
                    </a:prstGeom>
                  </pic:spPr>
                </pic:pic>
              </a:graphicData>
            </a:graphic>
          </wp:inline>
        </w:drawing>
      </w:r>
    </w:p>
    <w:p w14:paraId="52BCC438" w14:textId="77777777" w:rsidR="00C46380" w:rsidRDefault="00C46380">
      <w:pPr>
        <w:rPr>
          <w:sz w:val="20"/>
        </w:rPr>
        <w:sectPr w:rsidR="00C46380">
          <w:pgSz w:w="12240" w:h="15840"/>
          <w:pgMar w:top="1420" w:right="0" w:bottom="280" w:left="1260" w:header="720" w:footer="720" w:gutter="0"/>
          <w:cols w:space="720"/>
        </w:sectPr>
      </w:pPr>
    </w:p>
    <w:p w14:paraId="52BCC439" w14:textId="77777777" w:rsidR="00C46380" w:rsidRDefault="001F5741">
      <w:pPr>
        <w:pStyle w:val="Textoindependiente"/>
        <w:ind w:left="2264"/>
        <w:rPr>
          <w:sz w:val="20"/>
        </w:rPr>
      </w:pPr>
      <w:r>
        <w:rPr>
          <w:noProof/>
          <w:sz w:val="20"/>
        </w:rPr>
        <w:lastRenderedPageBreak/>
        <w:drawing>
          <wp:inline distT="0" distB="0" distL="0" distR="0" wp14:anchorId="52BCC6EE" wp14:editId="52BCC6EF">
            <wp:extent cx="3474711" cy="1943100"/>
            <wp:effectExtent l="0" t="0" r="0" b="0"/>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654" cstate="print"/>
                    <a:stretch>
                      <a:fillRect/>
                    </a:stretch>
                  </pic:blipFill>
                  <pic:spPr>
                    <a:xfrm>
                      <a:off x="0" y="0"/>
                      <a:ext cx="3474711" cy="1943100"/>
                    </a:xfrm>
                    <a:prstGeom prst="rect">
                      <a:avLst/>
                    </a:prstGeom>
                  </pic:spPr>
                </pic:pic>
              </a:graphicData>
            </a:graphic>
          </wp:inline>
        </w:drawing>
      </w:r>
    </w:p>
    <w:p w14:paraId="52BCC43A" w14:textId="77777777" w:rsidR="00C46380" w:rsidRDefault="001F5741">
      <w:pPr>
        <w:pStyle w:val="Textoindependiente"/>
        <w:spacing w:before="72" w:line="276" w:lineRule="auto"/>
        <w:ind w:left="564" w:right="1811"/>
        <w:jc w:val="both"/>
      </w:pPr>
      <w:r>
        <w:rPr>
          <w:noProof/>
        </w:rPr>
        <w:drawing>
          <wp:anchor distT="0" distB="0" distL="0" distR="0" simplePos="0" relativeHeight="10" behindDoc="0" locked="0" layoutInCell="1" allowOverlap="1" wp14:anchorId="52BCC6F0" wp14:editId="52BCC6F1">
            <wp:simplePos x="0" y="0"/>
            <wp:positionH relativeFrom="page">
              <wp:posOffset>1156969</wp:posOffset>
            </wp:positionH>
            <wp:positionV relativeFrom="paragraph">
              <wp:posOffset>844664</wp:posOffset>
            </wp:positionV>
            <wp:extent cx="3096986" cy="5707951"/>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1655" cstate="print"/>
                    <a:stretch>
                      <a:fillRect/>
                    </a:stretch>
                  </pic:blipFill>
                  <pic:spPr>
                    <a:xfrm>
                      <a:off x="0" y="0"/>
                      <a:ext cx="3096986" cy="5707951"/>
                    </a:xfrm>
                    <a:prstGeom prst="rect">
                      <a:avLst/>
                    </a:prstGeom>
                  </pic:spPr>
                </pic:pic>
              </a:graphicData>
            </a:graphic>
          </wp:anchor>
        </w:drawing>
      </w:r>
      <w:r>
        <w:rPr>
          <w:b/>
          <w:color w:val="121212"/>
        </w:rPr>
        <w:t xml:space="preserve">Parágrafo 1°. </w:t>
      </w:r>
      <w:r>
        <w:rPr>
          <w:color w:val="121212"/>
        </w:rPr>
        <w:t>Los sectores de la Red Nacional de Carreteras que se mencionan a continuación se encuentran al 31 de agosto de 2001 en la</w:t>
      </w:r>
      <w:r>
        <w:rPr>
          <w:color w:val="121212"/>
          <w:spacing w:val="40"/>
        </w:rPr>
        <w:t xml:space="preserve"> </w:t>
      </w:r>
      <w:r>
        <w:rPr>
          <w:color w:val="121212"/>
        </w:rPr>
        <w:t xml:space="preserve">etapa de construcción y/o mantenimiento y operación por el Sistema de </w:t>
      </w:r>
      <w:proofErr w:type="gramStart"/>
      <w:r>
        <w:rPr>
          <w:color w:val="121212"/>
        </w:rPr>
        <w:t>Concesión,</w:t>
      </w:r>
      <w:r>
        <w:rPr>
          <w:color w:val="121212"/>
          <w:spacing w:val="45"/>
        </w:rPr>
        <w:t xml:space="preserve">  </w:t>
      </w:r>
      <w:r>
        <w:rPr>
          <w:color w:val="121212"/>
        </w:rPr>
        <w:t>contratos</w:t>
      </w:r>
      <w:proofErr w:type="gramEnd"/>
      <w:r>
        <w:rPr>
          <w:color w:val="121212"/>
          <w:spacing w:val="46"/>
        </w:rPr>
        <w:t xml:space="preserve">  </w:t>
      </w:r>
      <w:r>
        <w:rPr>
          <w:color w:val="121212"/>
        </w:rPr>
        <w:t>realizados</w:t>
      </w:r>
      <w:r>
        <w:rPr>
          <w:color w:val="121212"/>
          <w:spacing w:val="46"/>
        </w:rPr>
        <w:t xml:space="preserve">  </w:t>
      </w:r>
      <w:r>
        <w:rPr>
          <w:color w:val="121212"/>
        </w:rPr>
        <w:t>por</w:t>
      </w:r>
      <w:r>
        <w:rPr>
          <w:color w:val="121212"/>
          <w:spacing w:val="46"/>
        </w:rPr>
        <w:t xml:space="preserve">  </w:t>
      </w:r>
      <w:r>
        <w:rPr>
          <w:color w:val="121212"/>
        </w:rPr>
        <w:t>el</w:t>
      </w:r>
      <w:r>
        <w:rPr>
          <w:color w:val="121212"/>
          <w:spacing w:val="45"/>
        </w:rPr>
        <w:t xml:space="preserve">  </w:t>
      </w:r>
      <w:r>
        <w:rPr>
          <w:color w:val="121212"/>
        </w:rPr>
        <w:t>Instituto</w:t>
      </w:r>
      <w:r>
        <w:rPr>
          <w:color w:val="121212"/>
          <w:spacing w:val="45"/>
        </w:rPr>
        <w:t xml:space="preserve">  </w:t>
      </w:r>
      <w:r>
        <w:rPr>
          <w:color w:val="121212"/>
        </w:rPr>
        <w:t>Nacional</w:t>
      </w:r>
      <w:r>
        <w:rPr>
          <w:color w:val="121212"/>
          <w:spacing w:val="45"/>
        </w:rPr>
        <w:t xml:space="preserve">  </w:t>
      </w:r>
      <w:r>
        <w:rPr>
          <w:color w:val="121212"/>
        </w:rPr>
        <w:t>de</w:t>
      </w:r>
      <w:r>
        <w:rPr>
          <w:color w:val="121212"/>
          <w:spacing w:val="40"/>
        </w:rPr>
        <w:t xml:space="preserve">  </w:t>
      </w:r>
      <w:r>
        <w:rPr>
          <w:color w:val="121212"/>
          <w:spacing w:val="-2"/>
        </w:rPr>
        <w:t>Vías:</w:t>
      </w:r>
    </w:p>
    <w:p w14:paraId="52BCC43B" w14:textId="77777777" w:rsidR="00C46380" w:rsidRDefault="00C46380">
      <w:pPr>
        <w:spacing w:line="276" w:lineRule="auto"/>
        <w:jc w:val="both"/>
        <w:sectPr w:rsidR="00C46380">
          <w:pgSz w:w="12240" w:h="15840"/>
          <w:pgMar w:top="1480" w:right="0" w:bottom="280" w:left="1260" w:header="720" w:footer="720" w:gutter="0"/>
          <w:cols w:space="720"/>
        </w:sectPr>
      </w:pPr>
    </w:p>
    <w:p w14:paraId="52BCC43C" w14:textId="77777777" w:rsidR="00C46380" w:rsidRDefault="001F5741">
      <w:pPr>
        <w:pStyle w:val="Textoindependiente"/>
        <w:ind w:left="1575"/>
        <w:rPr>
          <w:sz w:val="20"/>
        </w:rPr>
      </w:pPr>
      <w:r>
        <w:rPr>
          <w:noProof/>
          <w:sz w:val="20"/>
        </w:rPr>
        <w:lastRenderedPageBreak/>
        <w:drawing>
          <wp:inline distT="0" distB="0" distL="0" distR="0" wp14:anchorId="52BCC6F2" wp14:editId="52BCC6F3">
            <wp:extent cx="4198831" cy="1800225"/>
            <wp:effectExtent l="0" t="0" r="0" b="0"/>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1656" cstate="print"/>
                    <a:stretch>
                      <a:fillRect/>
                    </a:stretch>
                  </pic:blipFill>
                  <pic:spPr>
                    <a:xfrm>
                      <a:off x="0" y="0"/>
                      <a:ext cx="4198831" cy="1800225"/>
                    </a:xfrm>
                    <a:prstGeom prst="rect">
                      <a:avLst/>
                    </a:prstGeom>
                  </pic:spPr>
                </pic:pic>
              </a:graphicData>
            </a:graphic>
          </wp:inline>
        </w:drawing>
      </w:r>
    </w:p>
    <w:p w14:paraId="52BCC43D" w14:textId="77777777" w:rsidR="00C46380" w:rsidRDefault="00C46380">
      <w:pPr>
        <w:pStyle w:val="Textoindependiente"/>
        <w:spacing w:before="3"/>
        <w:rPr>
          <w:sz w:val="18"/>
        </w:rPr>
      </w:pPr>
    </w:p>
    <w:p w14:paraId="52BCC43E" w14:textId="77777777" w:rsidR="00C46380" w:rsidRDefault="001F5741">
      <w:pPr>
        <w:pStyle w:val="Textoindependiente"/>
        <w:spacing w:before="101" w:line="276" w:lineRule="auto"/>
        <w:ind w:left="444" w:right="1694"/>
        <w:jc w:val="both"/>
      </w:pPr>
      <w:r>
        <w:rPr>
          <w:b/>
          <w:color w:val="121212"/>
        </w:rPr>
        <w:t>Parágrafo 2</w:t>
      </w:r>
      <w:r>
        <w:rPr>
          <w:color w:val="121212"/>
        </w:rPr>
        <w:t>°. Los sectores de la red nacional</w:t>
      </w:r>
      <w:r>
        <w:rPr>
          <w:color w:val="121212"/>
          <w:spacing w:val="-1"/>
        </w:rPr>
        <w:t xml:space="preserve"> </w:t>
      </w:r>
      <w:r>
        <w:rPr>
          <w:color w:val="121212"/>
        </w:rPr>
        <w:t>de carreteras que se mencionan a continuación se encuentran al 31 de agosto de 2001 a cargo de los entes territoriales, mediante Convenios Interadministrativos, por solicitud de los mismos. La Nación no podrá realizar inversiones en estos sectores hasta tanto no sean retornados a la Nación, una vez se concluya el plazo de ejecución de los contratos de obra pública por el sistema de concesión que suscribieron los entes territoriales con terceros:</w:t>
      </w:r>
    </w:p>
    <w:p w14:paraId="52BCC43F" w14:textId="77777777" w:rsidR="00C46380" w:rsidRDefault="00C46380">
      <w:pPr>
        <w:pStyle w:val="Textoindependiente"/>
        <w:rPr>
          <w:sz w:val="20"/>
        </w:rPr>
      </w:pPr>
    </w:p>
    <w:p w14:paraId="52BCC440" w14:textId="77777777" w:rsidR="00C46380" w:rsidRDefault="00C46380">
      <w:pPr>
        <w:pStyle w:val="Textoindependiente"/>
        <w:spacing w:before="9"/>
        <w:rPr>
          <w:sz w:val="24"/>
        </w:rPr>
      </w:pPr>
    </w:p>
    <w:tbl>
      <w:tblPr>
        <w:tblStyle w:val="TableNormal"/>
        <w:tblW w:w="0" w:type="auto"/>
        <w:tblInd w:w="1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64"/>
        <w:gridCol w:w="2269"/>
        <w:gridCol w:w="2264"/>
      </w:tblGrid>
      <w:tr w:rsidR="00C46380" w14:paraId="52BCC442" w14:textId="77777777">
        <w:trPr>
          <w:trHeight w:val="371"/>
        </w:trPr>
        <w:tc>
          <w:tcPr>
            <w:tcW w:w="6797" w:type="dxa"/>
            <w:gridSpan w:val="3"/>
          </w:tcPr>
          <w:p w14:paraId="52BCC441" w14:textId="77777777" w:rsidR="00C46380" w:rsidRDefault="001F5741">
            <w:pPr>
              <w:pStyle w:val="TableParagraph"/>
              <w:spacing w:line="267" w:lineRule="exact"/>
              <w:rPr>
                <w:b/>
              </w:rPr>
            </w:pPr>
            <w:r>
              <w:rPr>
                <w:b/>
                <w:color w:val="121212"/>
              </w:rPr>
              <w:t>1.</w:t>
            </w:r>
            <w:r>
              <w:rPr>
                <w:b/>
                <w:color w:val="121212"/>
                <w:spacing w:val="-4"/>
              </w:rPr>
              <w:t xml:space="preserve"> </w:t>
            </w:r>
            <w:r>
              <w:rPr>
                <w:b/>
                <w:color w:val="121212"/>
              </w:rPr>
              <w:t>Troncal</w:t>
            </w:r>
            <w:r>
              <w:rPr>
                <w:b/>
                <w:color w:val="121212"/>
                <w:spacing w:val="-3"/>
              </w:rPr>
              <w:t xml:space="preserve"> </w:t>
            </w:r>
            <w:r>
              <w:rPr>
                <w:b/>
                <w:color w:val="121212"/>
              </w:rPr>
              <w:t>de</w:t>
            </w:r>
            <w:r>
              <w:rPr>
                <w:b/>
                <w:color w:val="121212"/>
                <w:spacing w:val="-3"/>
              </w:rPr>
              <w:t xml:space="preserve"> </w:t>
            </w:r>
            <w:r>
              <w:rPr>
                <w:b/>
                <w:color w:val="121212"/>
                <w:spacing w:val="-2"/>
              </w:rPr>
              <w:t>Occidente</w:t>
            </w:r>
          </w:p>
        </w:tc>
      </w:tr>
      <w:tr w:rsidR="00C46380" w14:paraId="52BCC446" w14:textId="77777777">
        <w:trPr>
          <w:trHeight w:val="541"/>
        </w:trPr>
        <w:tc>
          <w:tcPr>
            <w:tcW w:w="2264" w:type="dxa"/>
          </w:tcPr>
          <w:p w14:paraId="52BCC443" w14:textId="77777777" w:rsidR="00C46380" w:rsidRDefault="001F5741">
            <w:pPr>
              <w:pStyle w:val="TableParagraph"/>
              <w:spacing w:line="264" w:lineRule="exact"/>
            </w:pPr>
            <w:r>
              <w:rPr>
                <w:color w:val="121212"/>
                <w:spacing w:val="-4"/>
              </w:rPr>
              <w:t>2505</w:t>
            </w:r>
          </w:p>
        </w:tc>
        <w:tc>
          <w:tcPr>
            <w:tcW w:w="2269" w:type="dxa"/>
          </w:tcPr>
          <w:p w14:paraId="52BCC444" w14:textId="77777777" w:rsidR="00C46380" w:rsidRDefault="001F5741">
            <w:pPr>
              <w:pStyle w:val="TableParagraph"/>
              <w:spacing w:line="272" w:lineRule="exact"/>
            </w:pPr>
            <w:r>
              <w:rPr>
                <w:color w:val="121212"/>
                <w:spacing w:val="-2"/>
              </w:rPr>
              <w:t xml:space="preserve">Cali-Palmira- </w:t>
            </w:r>
            <w:r>
              <w:rPr>
                <w:color w:val="121212"/>
                <w:w w:val="95"/>
              </w:rPr>
              <w:t>Andalucía,</w:t>
            </w:r>
            <w:r>
              <w:rPr>
                <w:color w:val="121212"/>
                <w:spacing w:val="-1"/>
                <w:w w:val="95"/>
              </w:rPr>
              <w:t xml:space="preserve"> </w:t>
            </w:r>
            <w:r>
              <w:rPr>
                <w:color w:val="121212"/>
                <w:w w:val="95"/>
              </w:rPr>
              <w:t>Sector</w:t>
            </w:r>
          </w:p>
        </w:tc>
        <w:tc>
          <w:tcPr>
            <w:tcW w:w="2264" w:type="dxa"/>
          </w:tcPr>
          <w:p w14:paraId="52BCC445" w14:textId="77777777" w:rsidR="00C46380" w:rsidRDefault="001F5741">
            <w:pPr>
              <w:pStyle w:val="TableParagraph"/>
              <w:spacing w:line="264" w:lineRule="exact"/>
              <w:ind w:left="101"/>
            </w:pPr>
            <w:r>
              <w:rPr>
                <w:color w:val="121212"/>
                <w:spacing w:val="-2"/>
              </w:rPr>
              <w:t>36.61</w:t>
            </w:r>
          </w:p>
        </w:tc>
      </w:tr>
      <w:tr w:rsidR="00C46380" w14:paraId="52BCC44B" w14:textId="77777777">
        <w:trPr>
          <w:trHeight w:val="537"/>
        </w:trPr>
        <w:tc>
          <w:tcPr>
            <w:tcW w:w="2264" w:type="dxa"/>
          </w:tcPr>
          <w:p w14:paraId="52BCC447" w14:textId="77777777" w:rsidR="00C46380" w:rsidRDefault="001F5741">
            <w:pPr>
              <w:pStyle w:val="TableParagraph"/>
              <w:spacing w:line="262" w:lineRule="exact"/>
            </w:pPr>
            <w:r>
              <w:rPr>
                <w:color w:val="121212"/>
                <w:spacing w:val="-4"/>
              </w:rPr>
              <w:t>2506</w:t>
            </w:r>
          </w:p>
        </w:tc>
        <w:tc>
          <w:tcPr>
            <w:tcW w:w="2269" w:type="dxa"/>
          </w:tcPr>
          <w:p w14:paraId="52BCC448" w14:textId="77777777" w:rsidR="00C46380" w:rsidRDefault="001F5741">
            <w:pPr>
              <w:pStyle w:val="TableParagraph"/>
              <w:spacing w:line="262" w:lineRule="exact"/>
            </w:pPr>
            <w:r>
              <w:rPr>
                <w:color w:val="121212"/>
                <w:spacing w:val="-2"/>
              </w:rPr>
              <w:t>Andalucía-</w:t>
            </w:r>
          </w:p>
          <w:p w14:paraId="52BCC449" w14:textId="77777777" w:rsidR="00C46380" w:rsidRDefault="001F5741">
            <w:pPr>
              <w:pStyle w:val="TableParagraph"/>
              <w:spacing w:before="4" w:line="251" w:lineRule="exact"/>
            </w:pPr>
            <w:r>
              <w:rPr>
                <w:color w:val="121212"/>
              </w:rPr>
              <w:t>Cerritos,</w:t>
            </w:r>
            <w:r>
              <w:rPr>
                <w:color w:val="121212"/>
                <w:spacing w:val="-9"/>
              </w:rPr>
              <w:t xml:space="preserve"> </w:t>
            </w:r>
            <w:r>
              <w:rPr>
                <w:color w:val="121212"/>
                <w:spacing w:val="-2"/>
              </w:rPr>
              <w:t>Sector</w:t>
            </w:r>
          </w:p>
        </w:tc>
        <w:tc>
          <w:tcPr>
            <w:tcW w:w="2264" w:type="dxa"/>
          </w:tcPr>
          <w:p w14:paraId="52BCC44A" w14:textId="77777777" w:rsidR="00C46380" w:rsidRDefault="001F5741">
            <w:pPr>
              <w:pStyle w:val="TableParagraph"/>
              <w:spacing w:line="262" w:lineRule="exact"/>
              <w:ind w:left="101"/>
            </w:pPr>
            <w:r>
              <w:rPr>
                <w:color w:val="121212"/>
                <w:spacing w:val="-2"/>
              </w:rPr>
              <w:t>23.08</w:t>
            </w:r>
          </w:p>
        </w:tc>
      </w:tr>
      <w:tr w:rsidR="00C46380" w14:paraId="52BCC450" w14:textId="77777777">
        <w:trPr>
          <w:trHeight w:val="709"/>
        </w:trPr>
        <w:tc>
          <w:tcPr>
            <w:tcW w:w="2264" w:type="dxa"/>
          </w:tcPr>
          <w:p w14:paraId="52BCC44C" w14:textId="77777777" w:rsidR="00C46380" w:rsidRDefault="001F5741">
            <w:pPr>
              <w:pStyle w:val="TableParagraph"/>
              <w:spacing w:line="264" w:lineRule="exact"/>
            </w:pPr>
            <w:r>
              <w:rPr>
                <w:color w:val="121212"/>
                <w:spacing w:val="-4"/>
              </w:rPr>
              <w:t>2510</w:t>
            </w:r>
          </w:p>
        </w:tc>
        <w:tc>
          <w:tcPr>
            <w:tcW w:w="2269" w:type="dxa"/>
          </w:tcPr>
          <w:p w14:paraId="52BCC44D" w14:textId="77777777" w:rsidR="00C46380" w:rsidRDefault="001F5741">
            <w:pPr>
              <w:pStyle w:val="TableParagraph"/>
              <w:spacing w:line="242" w:lineRule="auto"/>
              <w:ind w:right="115"/>
            </w:pPr>
            <w:r>
              <w:rPr>
                <w:color w:val="121212"/>
                <w:spacing w:val="-2"/>
              </w:rPr>
              <w:t xml:space="preserve">Medellín-Los </w:t>
            </w:r>
            <w:r>
              <w:rPr>
                <w:color w:val="121212"/>
              </w:rPr>
              <w:t>Llanos,</w:t>
            </w:r>
            <w:r>
              <w:rPr>
                <w:color w:val="121212"/>
                <w:spacing w:val="-20"/>
              </w:rPr>
              <w:t xml:space="preserve"> </w:t>
            </w:r>
            <w:r>
              <w:rPr>
                <w:color w:val="121212"/>
              </w:rPr>
              <w:t>Sector</w:t>
            </w:r>
          </w:p>
          <w:p w14:paraId="52BCC44E" w14:textId="77777777" w:rsidR="00C46380" w:rsidRDefault="001F5741">
            <w:pPr>
              <w:pStyle w:val="TableParagraph"/>
              <w:spacing w:line="153" w:lineRule="exact"/>
            </w:pPr>
            <w:r>
              <w:rPr>
                <w:color w:val="121212"/>
              </w:rPr>
              <w:t>Medellín</w:t>
            </w:r>
            <w:r>
              <w:rPr>
                <w:color w:val="121212"/>
                <w:spacing w:val="-9"/>
              </w:rPr>
              <w:t xml:space="preserve"> </w:t>
            </w:r>
            <w:r>
              <w:rPr>
                <w:color w:val="121212"/>
                <w:spacing w:val="-2"/>
              </w:rPr>
              <w:t>(variante</w:t>
            </w:r>
          </w:p>
        </w:tc>
        <w:tc>
          <w:tcPr>
            <w:tcW w:w="2264" w:type="dxa"/>
          </w:tcPr>
          <w:p w14:paraId="52BCC44F" w14:textId="77777777" w:rsidR="00C46380" w:rsidRDefault="001F5741">
            <w:pPr>
              <w:pStyle w:val="TableParagraph"/>
              <w:spacing w:line="264" w:lineRule="exact"/>
              <w:ind w:left="101"/>
            </w:pPr>
            <w:r>
              <w:rPr>
                <w:color w:val="121212"/>
                <w:spacing w:val="-2"/>
              </w:rPr>
              <w:t>23.65</w:t>
            </w:r>
          </w:p>
        </w:tc>
      </w:tr>
      <w:tr w:rsidR="00C46380" w14:paraId="52BCC454" w14:textId="77777777">
        <w:trPr>
          <w:trHeight w:val="371"/>
        </w:trPr>
        <w:tc>
          <w:tcPr>
            <w:tcW w:w="2264" w:type="dxa"/>
          </w:tcPr>
          <w:p w14:paraId="52BCC451" w14:textId="77777777" w:rsidR="00C46380" w:rsidRDefault="00C46380">
            <w:pPr>
              <w:pStyle w:val="TableParagraph"/>
              <w:ind w:left="0"/>
              <w:rPr>
                <w:rFonts w:ascii="Times New Roman"/>
              </w:rPr>
            </w:pPr>
          </w:p>
        </w:tc>
        <w:tc>
          <w:tcPr>
            <w:tcW w:w="2269" w:type="dxa"/>
          </w:tcPr>
          <w:p w14:paraId="52BCC452" w14:textId="77777777" w:rsidR="00C46380" w:rsidRDefault="001F5741">
            <w:pPr>
              <w:pStyle w:val="TableParagraph"/>
              <w:spacing w:line="267" w:lineRule="exact"/>
              <w:ind w:left="918" w:right="903"/>
              <w:jc w:val="center"/>
              <w:rPr>
                <w:b/>
              </w:rPr>
            </w:pPr>
            <w:r>
              <w:rPr>
                <w:b/>
                <w:color w:val="121212"/>
                <w:spacing w:val="-5"/>
              </w:rPr>
              <w:t>Tot</w:t>
            </w:r>
          </w:p>
        </w:tc>
        <w:tc>
          <w:tcPr>
            <w:tcW w:w="2264" w:type="dxa"/>
          </w:tcPr>
          <w:p w14:paraId="52BCC453" w14:textId="77777777" w:rsidR="00C46380" w:rsidRDefault="001F5741">
            <w:pPr>
              <w:pStyle w:val="TableParagraph"/>
              <w:spacing w:line="267" w:lineRule="exact"/>
              <w:ind w:left="1446"/>
              <w:rPr>
                <w:b/>
              </w:rPr>
            </w:pPr>
            <w:r>
              <w:rPr>
                <w:b/>
                <w:color w:val="121212"/>
                <w:spacing w:val="-2"/>
              </w:rPr>
              <w:t>83.34</w:t>
            </w:r>
          </w:p>
        </w:tc>
      </w:tr>
      <w:tr w:rsidR="00C46380" w14:paraId="52BCC456" w14:textId="77777777">
        <w:trPr>
          <w:trHeight w:val="371"/>
        </w:trPr>
        <w:tc>
          <w:tcPr>
            <w:tcW w:w="6797" w:type="dxa"/>
            <w:gridSpan w:val="3"/>
          </w:tcPr>
          <w:p w14:paraId="52BCC455" w14:textId="77777777" w:rsidR="00C46380" w:rsidRDefault="001F5741">
            <w:pPr>
              <w:pStyle w:val="TableParagraph"/>
              <w:spacing w:line="264" w:lineRule="exact"/>
              <w:rPr>
                <w:b/>
              </w:rPr>
            </w:pPr>
            <w:r>
              <w:rPr>
                <w:b/>
                <w:color w:val="121212"/>
              </w:rPr>
              <w:t>11.</w:t>
            </w:r>
            <w:r>
              <w:rPr>
                <w:b/>
                <w:color w:val="121212"/>
                <w:spacing w:val="-6"/>
              </w:rPr>
              <w:t xml:space="preserve"> </w:t>
            </w:r>
            <w:r>
              <w:rPr>
                <w:b/>
                <w:color w:val="121212"/>
              </w:rPr>
              <w:t>Transversal</w:t>
            </w:r>
            <w:r>
              <w:rPr>
                <w:b/>
                <w:color w:val="121212"/>
                <w:spacing w:val="-6"/>
              </w:rPr>
              <w:t xml:space="preserve"> </w:t>
            </w:r>
            <w:r>
              <w:rPr>
                <w:b/>
                <w:color w:val="121212"/>
              </w:rPr>
              <w:t>del</w:t>
            </w:r>
            <w:r>
              <w:rPr>
                <w:b/>
                <w:color w:val="121212"/>
                <w:spacing w:val="-3"/>
              </w:rPr>
              <w:t xml:space="preserve"> </w:t>
            </w:r>
            <w:r>
              <w:rPr>
                <w:b/>
                <w:color w:val="121212"/>
                <w:spacing w:val="-2"/>
              </w:rPr>
              <w:t>Caribe</w:t>
            </w:r>
          </w:p>
        </w:tc>
      </w:tr>
      <w:tr w:rsidR="00C46380" w14:paraId="52BCC45A" w14:textId="77777777">
        <w:trPr>
          <w:trHeight w:val="1004"/>
        </w:trPr>
        <w:tc>
          <w:tcPr>
            <w:tcW w:w="2264" w:type="dxa"/>
          </w:tcPr>
          <w:p w14:paraId="52BCC457" w14:textId="77777777" w:rsidR="00C46380" w:rsidRDefault="001F5741">
            <w:pPr>
              <w:pStyle w:val="TableParagraph"/>
              <w:spacing w:before="28"/>
            </w:pPr>
            <w:r>
              <w:rPr>
                <w:color w:val="121212"/>
                <w:spacing w:val="-4"/>
              </w:rPr>
              <w:t>9007</w:t>
            </w:r>
          </w:p>
        </w:tc>
        <w:tc>
          <w:tcPr>
            <w:tcW w:w="2269" w:type="dxa"/>
          </w:tcPr>
          <w:p w14:paraId="52BCC458" w14:textId="77777777" w:rsidR="00C46380" w:rsidRDefault="001F5741">
            <w:pPr>
              <w:pStyle w:val="TableParagraph"/>
              <w:spacing w:before="25" w:line="283" w:lineRule="auto"/>
              <w:ind w:right="115"/>
            </w:pPr>
            <w:r>
              <w:rPr>
                <w:color w:val="121212"/>
                <w:spacing w:val="-2"/>
              </w:rPr>
              <w:t xml:space="preserve">Barranquilla- </w:t>
            </w:r>
            <w:r>
              <w:rPr>
                <w:color w:val="121212"/>
              </w:rPr>
              <w:t>Santa Marta y Acceso</w:t>
            </w:r>
            <w:r>
              <w:rPr>
                <w:color w:val="121212"/>
                <w:spacing w:val="-19"/>
              </w:rPr>
              <w:t xml:space="preserve"> </w:t>
            </w:r>
            <w:r>
              <w:rPr>
                <w:color w:val="121212"/>
              </w:rPr>
              <w:t>al</w:t>
            </w:r>
            <w:r>
              <w:rPr>
                <w:color w:val="121212"/>
                <w:spacing w:val="-20"/>
              </w:rPr>
              <w:t xml:space="preserve"> </w:t>
            </w:r>
            <w:r>
              <w:rPr>
                <w:color w:val="121212"/>
              </w:rPr>
              <w:t>Puente</w:t>
            </w:r>
          </w:p>
        </w:tc>
        <w:tc>
          <w:tcPr>
            <w:tcW w:w="2264" w:type="dxa"/>
          </w:tcPr>
          <w:p w14:paraId="52BCC459" w14:textId="77777777" w:rsidR="00C46380" w:rsidRDefault="001F5741">
            <w:pPr>
              <w:pStyle w:val="TableParagraph"/>
              <w:spacing w:before="28"/>
              <w:ind w:left="101"/>
            </w:pPr>
            <w:r>
              <w:rPr>
                <w:color w:val="121212"/>
                <w:spacing w:val="-2"/>
              </w:rPr>
              <w:t>61.70</w:t>
            </w:r>
          </w:p>
        </w:tc>
      </w:tr>
    </w:tbl>
    <w:p w14:paraId="52BCC45B" w14:textId="77777777" w:rsidR="00C46380" w:rsidRDefault="00C46380">
      <w:pPr>
        <w:pStyle w:val="Textoindependiente"/>
        <w:rPr>
          <w:sz w:val="20"/>
        </w:rPr>
      </w:pPr>
    </w:p>
    <w:p w14:paraId="52BCC45C" w14:textId="77777777" w:rsidR="00C46380" w:rsidRDefault="00C46380">
      <w:pPr>
        <w:pStyle w:val="Textoindependiente"/>
        <w:spacing w:before="1"/>
        <w:rPr>
          <w:sz w:val="21"/>
        </w:rPr>
      </w:pPr>
    </w:p>
    <w:p w14:paraId="52BCC45D" w14:textId="77777777" w:rsidR="00C46380" w:rsidRDefault="001F5741">
      <w:pPr>
        <w:pStyle w:val="Textoindependiente"/>
        <w:spacing w:before="101"/>
        <w:ind w:left="444"/>
        <w:jc w:val="both"/>
      </w:pPr>
      <w:r>
        <w:rPr>
          <w:color w:val="121212"/>
        </w:rPr>
        <w:t>(</w:t>
      </w:r>
      <w:hyperlink r:id="rId1657">
        <w:r>
          <w:rPr>
            <w:color w:val="0000FF"/>
            <w:u w:val="single" w:color="0000FF"/>
          </w:rPr>
          <w:t>Decreto</w:t>
        </w:r>
        <w:r>
          <w:rPr>
            <w:color w:val="0000FF"/>
            <w:spacing w:val="-5"/>
            <w:u w:val="single" w:color="0000FF"/>
          </w:rPr>
          <w:t xml:space="preserve"> </w:t>
        </w:r>
        <w:r>
          <w:rPr>
            <w:color w:val="0000FF"/>
            <w:u w:val="single" w:color="0000FF"/>
          </w:rPr>
          <w:t>1735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4°).</w:t>
      </w:r>
    </w:p>
    <w:p w14:paraId="52BCC45E" w14:textId="77777777" w:rsidR="00C46380" w:rsidRDefault="00C46380">
      <w:pPr>
        <w:pStyle w:val="Textoindependiente"/>
      </w:pPr>
    </w:p>
    <w:p w14:paraId="52BCC45F" w14:textId="77777777" w:rsidR="00C46380" w:rsidRDefault="001F5741">
      <w:pPr>
        <w:spacing w:line="276" w:lineRule="auto"/>
        <w:ind w:left="444" w:right="1691"/>
        <w:jc w:val="both"/>
      </w:pPr>
      <w:r>
        <w:rPr>
          <w:b/>
          <w:color w:val="121212"/>
        </w:rPr>
        <w:t xml:space="preserve">Artículo 2.4.6.5. Construcción de la red nacional de carreteras no incluida en el Documento </w:t>
      </w:r>
      <w:proofErr w:type="spellStart"/>
      <w:r>
        <w:rPr>
          <w:b/>
          <w:color w:val="121212"/>
        </w:rPr>
        <w:t>Conpes</w:t>
      </w:r>
      <w:proofErr w:type="spellEnd"/>
      <w:r>
        <w:rPr>
          <w:b/>
          <w:color w:val="121212"/>
        </w:rPr>
        <w:t xml:space="preserve"> 3085. </w:t>
      </w:r>
      <w:r>
        <w:rPr>
          <w:color w:val="121212"/>
        </w:rPr>
        <w:t>El Instituto Nacional de Vías, al 31 de agosto de 2001, adelanta la construcción de los sectores que</w:t>
      </w:r>
      <w:r>
        <w:rPr>
          <w:color w:val="121212"/>
          <w:spacing w:val="-2"/>
        </w:rPr>
        <w:t xml:space="preserve"> </w:t>
      </w:r>
      <w:r>
        <w:rPr>
          <w:color w:val="121212"/>
        </w:rPr>
        <w:t>se describen a continuación, que pertenecen a la Red Nacional de Carreteras, los cuales no</w:t>
      </w:r>
    </w:p>
    <w:p w14:paraId="52BCC460" w14:textId="77777777" w:rsidR="00C46380" w:rsidRDefault="00C46380">
      <w:pPr>
        <w:spacing w:line="276" w:lineRule="auto"/>
        <w:jc w:val="both"/>
        <w:sectPr w:rsidR="00C46380">
          <w:pgSz w:w="12240" w:h="15840"/>
          <w:pgMar w:top="1420" w:right="0" w:bottom="280" w:left="1260" w:header="720" w:footer="720" w:gutter="0"/>
          <w:cols w:space="720"/>
        </w:sectPr>
      </w:pPr>
    </w:p>
    <w:p w14:paraId="52BCC461" w14:textId="77777777" w:rsidR="00C46380" w:rsidRDefault="001F5741">
      <w:pPr>
        <w:pStyle w:val="Textoindependiente"/>
        <w:spacing w:before="89" w:line="276" w:lineRule="auto"/>
        <w:ind w:left="444" w:right="1691"/>
        <w:jc w:val="both"/>
      </w:pPr>
      <w:r>
        <w:rPr>
          <w:color w:val="121212"/>
        </w:rPr>
        <w:lastRenderedPageBreak/>
        <w:t xml:space="preserve">fueron incluidos dentro del Documento </w:t>
      </w:r>
      <w:proofErr w:type="spellStart"/>
      <w:r>
        <w:rPr>
          <w:color w:val="121212"/>
        </w:rPr>
        <w:t>Conpes</w:t>
      </w:r>
      <w:proofErr w:type="spellEnd"/>
      <w:r>
        <w:rPr>
          <w:color w:val="121212"/>
        </w:rPr>
        <w:t xml:space="preserve"> 3085, por cuanto en este solo se incluyó la red vial nacional de carreteras construida. Las inversiones en estos sectores se realizarán de acuerdo con las estrategias de inversión planteadas en el Documento </w:t>
      </w:r>
      <w:proofErr w:type="spellStart"/>
      <w:r>
        <w:rPr>
          <w:color w:val="121212"/>
        </w:rPr>
        <w:t>Conpes</w:t>
      </w:r>
      <w:proofErr w:type="spellEnd"/>
      <w:r>
        <w:rPr>
          <w:color w:val="121212"/>
        </w:rPr>
        <w:t xml:space="preserve"> número 3085 de julio 14 de 2000. Estos sectores son:</w:t>
      </w:r>
    </w:p>
    <w:p w14:paraId="52BCC462" w14:textId="77777777" w:rsidR="00C46380" w:rsidRDefault="00C46380">
      <w:pPr>
        <w:pStyle w:val="Textoindependiente"/>
        <w:rPr>
          <w:sz w:val="20"/>
        </w:rPr>
      </w:pPr>
    </w:p>
    <w:p w14:paraId="52BCC463" w14:textId="77777777" w:rsidR="00C46380" w:rsidRDefault="00C46380">
      <w:pPr>
        <w:pStyle w:val="Textoindependiente"/>
        <w:rPr>
          <w:sz w:val="20"/>
        </w:rPr>
      </w:pPr>
    </w:p>
    <w:p w14:paraId="52BCC464" w14:textId="77777777" w:rsidR="00C46380" w:rsidRDefault="001F5741">
      <w:pPr>
        <w:pStyle w:val="Textoindependiente"/>
        <w:spacing w:before="8"/>
        <w:rPr>
          <w:sz w:val="20"/>
        </w:rPr>
      </w:pPr>
      <w:r>
        <w:rPr>
          <w:noProof/>
        </w:rPr>
        <w:drawing>
          <wp:anchor distT="0" distB="0" distL="0" distR="0" simplePos="0" relativeHeight="11" behindDoc="0" locked="0" layoutInCell="1" allowOverlap="1" wp14:anchorId="52BCC6F4" wp14:editId="52BCC6F5">
            <wp:simplePos x="0" y="0"/>
            <wp:positionH relativeFrom="page">
              <wp:posOffset>2007235</wp:posOffset>
            </wp:positionH>
            <wp:positionV relativeFrom="paragraph">
              <wp:posOffset>174924</wp:posOffset>
            </wp:positionV>
            <wp:extent cx="3782720" cy="363855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1658" cstate="print"/>
                    <a:stretch>
                      <a:fillRect/>
                    </a:stretch>
                  </pic:blipFill>
                  <pic:spPr>
                    <a:xfrm>
                      <a:off x="0" y="0"/>
                      <a:ext cx="3782720" cy="3638550"/>
                    </a:xfrm>
                    <a:prstGeom prst="rect">
                      <a:avLst/>
                    </a:prstGeom>
                  </pic:spPr>
                </pic:pic>
              </a:graphicData>
            </a:graphic>
          </wp:anchor>
        </w:drawing>
      </w:r>
    </w:p>
    <w:p w14:paraId="52BCC465" w14:textId="77777777" w:rsidR="00C46380" w:rsidRDefault="00C46380">
      <w:pPr>
        <w:pStyle w:val="Textoindependiente"/>
        <w:spacing w:before="1"/>
        <w:rPr>
          <w:sz w:val="37"/>
        </w:rPr>
      </w:pPr>
    </w:p>
    <w:p w14:paraId="52BCC466" w14:textId="77777777" w:rsidR="00C46380" w:rsidRDefault="001F5741">
      <w:pPr>
        <w:pStyle w:val="Textoindependiente"/>
        <w:ind w:left="444"/>
        <w:jc w:val="both"/>
      </w:pPr>
      <w:r>
        <w:rPr>
          <w:color w:val="121212"/>
        </w:rPr>
        <w:t>(</w:t>
      </w:r>
      <w:hyperlink r:id="rId1659">
        <w:r>
          <w:rPr>
            <w:color w:val="0000FF"/>
            <w:u w:val="single" w:color="0000FF"/>
          </w:rPr>
          <w:t>Decreto</w:t>
        </w:r>
        <w:r>
          <w:rPr>
            <w:color w:val="0000FF"/>
            <w:spacing w:val="-5"/>
            <w:u w:val="single" w:color="0000FF"/>
          </w:rPr>
          <w:t xml:space="preserve"> </w:t>
        </w:r>
        <w:r>
          <w:rPr>
            <w:color w:val="0000FF"/>
            <w:u w:val="single" w:color="0000FF"/>
          </w:rPr>
          <w:t>1735</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2001</w:t>
        </w:r>
      </w:hyperlink>
      <w:r>
        <w:rPr>
          <w:color w:val="121212"/>
        </w:rPr>
        <w:t>,,</w:t>
      </w:r>
      <w:r>
        <w:rPr>
          <w:color w:val="121212"/>
          <w:spacing w:val="-6"/>
        </w:rPr>
        <w:t xml:space="preserve"> </w:t>
      </w:r>
      <w:r>
        <w:rPr>
          <w:color w:val="121212"/>
        </w:rPr>
        <w:t>artículo</w:t>
      </w:r>
      <w:r>
        <w:rPr>
          <w:color w:val="121212"/>
          <w:spacing w:val="-4"/>
        </w:rPr>
        <w:t xml:space="preserve"> 5°).</w:t>
      </w:r>
    </w:p>
    <w:p w14:paraId="52BCC467" w14:textId="77777777" w:rsidR="00C46380" w:rsidRDefault="00C46380">
      <w:pPr>
        <w:pStyle w:val="Textoindependiente"/>
        <w:spacing w:before="10"/>
        <w:rPr>
          <w:sz w:val="21"/>
        </w:rPr>
      </w:pPr>
    </w:p>
    <w:p w14:paraId="52BCC468" w14:textId="77777777" w:rsidR="00C46380" w:rsidRDefault="001F5741">
      <w:pPr>
        <w:pStyle w:val="Ttulo1"/>
        <w:ind w:right="1692"/>
      </w:pPr>
      <w:r>
        <w:rPr>
          <w:color w:val="121212"/>
        </w:rPr>
        <w:t>TÍTULO</w:t>
      </w:r>
      <w:r>
        <w:rPr>
          <w:color w:val="121212"/>
          <w:spacing w:val="-4"/>
        </w:rPr>
        <w:t xml:space="preserve"> </w:t>
      </w:r>
      <w:r>
        <w:rPr>
          <w:color w:val="121212"/>
          <w:spacing w:val="-10"/>
        </w:rPr>
        <w:t>7</w:t>
      </w:r>
    </w:p>
    <w:p w14:paraId="52BCC469" w14:textId="77777777" w:rsidR="00C46380" w:rsidRDefault="00C46380">
      <w:pPr>
        <w:pStyle w:val="Textoindependiente"/>
        <w:spacing w:before="1"/>
        <w:rPr>
          <w:b/>
        </w:rPr>
      </w:pPr>
    </w:p>
    <w:p w14:paraId="52BCC46A" w14:textId="77777777" w:rsidR="00C46380" w:rsidRDefault="001F5741">
      <w:pPr>
        <w:spacing w:line="480" w:lineRule="auto"/>
        <w:ind w:left="1892" w:right="3142"/>
        <w:jc w:val="center"/>
        <w:rPr>
          <w:b/>
        </w:rPr>
      </w:pPr>
      <w:r>
        <w:rPr>
          <w:b/>
          <w:color w:val="121212"/>
        </w:rPr>
        <w:t>MEDIDAS</w:t>
      </w:r>
      <w:r>
        <w:rPr>
          <w:b/>
          <w:color w:val="121212"/>
          <w:spacing w:val="-8"/>
        </w:rPr>
        <w:t xml:space="preserve"> </w:t>
      </w:r>
      <w:r>
        <w:rPr>
          <w:b/>
          <w:color w:val="121212"/>
        </w:rPr>
        <w:t>ESPECIALES</w:t>
      </w:r>
      <w:r>
        <w:rPr>
          <w:b/>
          <w:color w:val="121212"/>
          <w:spacing w:val="-8"/>
        </w:rPr>
        <w:t xml:space="preserve"> </w:t>
      </w:r>
      <w:r>
        <w:rPr>
          <w:b/>
          <w:color w:val="121212"/>
        </w:rPr>
        <w:t>SOBRE</w:t>
      </w:r>
      <w:r>
        <w:rPr>
          <w:b/>
          <w:color w:val="121212"/>
          <w:spacing w:val="-6"/>
        </w:rPr>
        <w:t xml:space="preserve"> </w:t>
      </w:r>
      <w:r>
        <w:rPr>
          <w:b/>
          <w:color w:val="121212"/>
        </w:rPr>
        <w:t>FAJAS</w:t>
      </w:r>
      <w:r>
        <w:rPr>
          <w:b/>
          <w:color w:val="121212"/>
          <w:spacing w:val="-8"/>
        </w:rPr>
        <w:t xml:space="preserve"> </w:t>
      </w:r>
      <w:r>
        <w:rPr>
          <w:b/>
          <w:color w:val="121212"/>
        </w:rPr>
        <w:t>DE</w:t>
      </w:r>
      <w:r>
        <w:rPr>
          <w:b/>
          <w:color w:val="121212"/>
          <w:spacing w:val="-7"/>
        </w:rPr>
        <w:t xml:space="preserve"> </w:t>
      </w:r>
      <w:r>
        <w:rPr>
          <w:b/>
          <w:color w:val="121212"/>
        </w:rPr>
        <w:t>RETIRO CAPÍTULO 1</w:t>
      </w:r>
    </w:p>
    <w:p w14:paraId="52BCC46B" w14:textId="77777777" w:rsidR="00C46380" w:rsidRDefault="001F5741">
      <w:pPr>
        <w:pStyle w:val="Ttulo2"/>
        <w:spacing w:before="1"/>
        <w:ind w:left="2261" w:right="0"/>
        <w:jc w:val="left"/>
      </w:pPr>
      <w:r>
        <w:rPr>
          <w:color w:val="121212"/>
        </w:rPr>
        <w:t>En</w:t>
      </w:r>
      <w:r>
        <w:rPr>
          <w:color w:val="121212"/>
          <w:spacing w:val="-5"/>
        </w:rPr>
        <w:t xml:space="preserve"> </w:t>
      </w:r>
      <w:r>
        <w:rPr>
          <w:color w:val="121212"/>
        </w:rPr>
        <w:t>las</w:t>
      </w:r>
      <w:r>
        <w:rPr>
          <w:color w:val="121212"/>
          <w:spacing w:val="-4"/>
        </w:rPr>
        <w:t xml:space="preserve"> </w:t>
      </w:r>
      <w:r>
        <w:rPr>
          <w:color w:val="121212"/>
        </w:rPr>
        <w:t>carreteras</w:t>
      </w:r>
      <w:r>
        <w:rPr>
          <w:color w:val="121212"/>
          <w:spacing w:val="-5"/>
        </w:rPr>
        <w:t xml:space="preserve"> </w:t>
      </w:r>
      <w:r>
        <w:rPr>
          <w:color w:val="121212"/>
        </w:rPr>
        <w:t>del</w:t>
      </w:r>
      <w:r>
        <w:rPr>
          <w:color w:val="121212"/>
          <w:spacing w:val="-7"/>
        </w:rPr>
        <w:t xml:space="preserve"> </w:t>
      </w:r>
      <w:r>
        <w:rPr>
          <w:color w:val="121212"/>
        </w:rPr>
        <w:t>sistema</w:t>
      </w:r>
      <w:r>
        <w:rPr>
          <w:color w:val="121212"/>
          <w:spacing w:val="-6"/>
        </w:rPr>
        <w:t xml:space="preserve"> </w:t>
      </w:r>
      <w:r>
        <w:rPr>
          <w:color w:val="121212"/>
        </w:rPr>
        <w:t>vial</w:t>
      </w:r>
      <w:r>
        <w:rPr>
          <w:color w:val="121212"/>
          <w:spacing w:val="-6"/>
        </w:rPr>
        <w:t xml:space="preserve"> </w:t>
      </w:r>
      <w:r>
        <w:rPr>
          <w:color w:val="121212"/>
          <w:spacing w:val="-2"/>
        </w:rPr>
        <w:t>nacional</w:t>
      </w:r>
    </w:p>
    <w:p w14:paraId="52BCC46C" w14:textId="77777777" w:rsidR="00C46380" w:rsidRDefault="00C46380">
      <w:pPr>
        <w:pStyle w:val="Textoindependiente"/>
        <w:spacing w:before="10"/>
        <w:rPr>
          <w:b/>
        </w:rPr>
      </w:pPr>
    </w:p>
    <w:p w14:paraId="52BCC46D" w14:textId="77777777" w:rsidR="00C46380" w:rsidRDefault="001F5741">
      <w:pPr>
        <w:pStyle w:val="Textoindependiente"/>
        <w:ind w:left="444" w:right="1688"/>
        <w:jc w:val="both"/>
      </w:pPr>
      <w:r>
        <w:rPr>
          <w:b/>
          <w:color w:val="121212"/>
        </w:rPr>
        <w:t>Artículo 2.4.7.1.1. Construcciones o mejoras</w:t>
      </w:r>
      <w:r>
        <w:rPr>
          <w:color w:val="121212"/>
        </w:rPr>
        <w:t xml:space="preserve">. Para los efectos de lo previsto en el artículo 55 de la </w:t>
      </w:r>
      <w:hyperlink r:id="rId1660">
        <w:r>
          <w:rPr>
            <w:color w:val="0000FF"/>
            <w:u w:val="single" w:color="0000FF"/>
          </w:rPr>
          <w:t>Ley 1682 de 2013.</w:t>
        </w:r>
      </w:hyperlink>
      <w:r>
        <w:rPr>
          <w:color w:val="121212"/>
        </w:rPr>
        <w:t>, cuando se refiere a construcciones o mejoras debe entenderse todo tipo de actividades de construcción</w:t>
      </w:r>
      <w:r>
        <w:rPr>
          <w:color w:val="121212"/>
          <w:spacing w:val="76"/>
        </w:rPr>
        <w:t xml:space="preserve"> </w:t>
      </w:r>
      <w:r>
        <w:rPr>
          <w:color w:val="121212"/>
        </w:rPr>
        <w:t>de</w:t>
      </w:r>
      <w:r>
        <w:rPr>
          <w:color w:val="121212"/>
          <w:spacing w:val="77"/>
        </w:rPr>
        <w:t xml:space="preserve"> </w:t>
      </w:r>
      <w:r>
        <w:rPr>
          <w:color w:val="121212"/>
        </w:rPr>
        <w:t>nuevas</w:t>
      </w:r>
      <w:r>
        <w:rPr>
          <w:color w:val="121212"/>
          <w:spacing w:val="77"/>
        </w:rPr>
        <w:t xml:space="preserve"> </w:t>
      </w:r>
      <w:r>
        <w:rPr>
          <w:color w:val="121212"/>
        </w:rPr>
        <w:t>edificaciones</w:t>
      </w:r>
      <w:r>
        <w:rPr>
          <w:color w:val="121212"/>
          <w:spacing w:val="77"/>
        </w:rPr>
        <w:t xml:space="preserve"> </w:t>
      </w:r>
      <w:r>
        <w:rPr>
          <w:color w:val="121212"/>
        </w:rPr>
        <w:t>o</w:t>
      </w:r>
      <w:r>
        <w:rPr>
          <w:color w:val="121212"/>
          <w:spacing w:val="77"/>
        </w:rPr>
        <w:t xml:space="preserve"> </w:t>
      </w:r>
      <w:r>
        <w:rPr>
          <w:color w:val="121212"/>
        </w:rPr>
        <w:t>de</w:t>
      </w:r>
      <w:r>
        <w:rPr>
          <w:color w:val="121212"/>
          <w:spacing w:val="77"/>
        </w:rPr>
        <w:t xml:space="preserve"> </w:t>
      </w:r>
      <w:r>
        <w:rPr>
          <w:color w:val="121212"/>
        </w:rPr>
        <w:t>edificaciones</w:t>
      </w:r>
      <w:r>
        <w:rPr>
          <w:color w:val="121212"/>
          <w:spacing w:val="77"/>
        </w:rPr>
        <w:t xml:space="preserve"> </w:t>
      </w:r>
      <w:r>
        <w:rPr>
          <w:color w:val="121212"/>
        </w:rPr>
        <w:t>existentes</w:t>
      </w:r>
      <w:r>
        <w:rPr>
          <w:color w:val="121212"/>
          <w:spacing w:val="80"/>
        </w:rPr>
        <w:t xml:space="preserve">   </w:t>
      </w:r>
      <w:r>
        <w:rPr>
          <w:color w:val="121212"/>
        </w:rPr>
        <w:t>que</w:t>
      </w:r>
    </w:p>
    <w:p w14:paraId="52BCC46E" w14:textId="77777777" w:rsidR="00C46380" w:rsidRDefault="00C46380">
      <w:pPr>
        <w:jc w:val="both"/>
        <w:sectPr w:rsidR="00C46380">
          <w:pgSz w:w="12240" w:h="15840"/>
          <w:pgMar w:top="1320" w:right="0" w:bottom="280" w:left="1260" w:header="720" w:footer="720" w:gutter="0"/>
          <w:cols w:space="720"/>
        </w:sectPr>
      </w:pPr>
    </w:p>
    <w:p w14:paraId="52BCC46F" w14:textId="77777777" w:rsidR="00C46380" w:rsidRDefault="001F5741">
      <w:pPr>
        <w:pStyle w:val="Textoindependiente"/>
        <w:spacing w:before="71"/>
        <w:ind w:left="444" w:right="1695"/>
      </w:pPr>
      <w:r>
        <w:rPr>
          <w:color w:val="121212"/>
        </w:rPr>
        <w:lastRenderedPageBreak/>
        <w:t>requieran licencia de construcción y sus modalidades en los términos previstos en las normas vigentes sobre la materia.</w:t>
      </w:r>
    </w:p>
    <w:p w14:paraId="52BCC470" w14:textId="77777777" w:rsidR="00C46380" w:rsidRDefault="00C46380">
      <w:pPr>
        <w:pStyle w:val="Textoindependiente"/>
        <w:spacing w:before="11"/>
        <w:rPr>
          <w:sz w:val="21"/>
        </w:rPr>
      </w:pPr>
    </w:p>
    <w:p w14:paraId="52BCC471" w14:textId="77777777" w:rsidR="00C46380" w:rsidRDefault="001F5741">
      <w:pPr>
        <w:pStyle w:val="Textoindependiente"/>
        <w:spacing w:before="1"/>
        <w:ind w:left="444"/>
      </w:pPr>
      <w:r>
        <w:rPr>
          <w:color w:val="121212"/>
        </w:rPr>
        <w:t>(</w:t>
      </w:r>
      <w:hyperlink r:id="rId1661">
        <w:r>
          <w:rPr>
            <w:color w:val="0000FF"/>
            <w:u w:val="single" w:color="0000FF"/>
          </w:rPr>
          <w:t>Decreto</w:t>
        </w:r>
        <w:r>
          <w:rPr>
            <w:color w:val="0000FF"/>
            <w:spacing w:val="-5"/>
            <w:u w:val="single" w:color="0000FF"/>
          </w:rPr>
          <w:t xml:space="preserve"> </w:t>
        </w:r>
        <w:r>
          <w:rPr>
            <w:color w:val="0000FF"/>
            <w:u w:val="single" w:color="0000FF"/>
          </w:rPr>
          <w:t>1389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1°).</w:t>
      </w:r>
    </w:p>
    <w:p w14:paraId="52BCC472" w14:textId="77777777" w:rsidR="00C46380" w:rsidRDefault="00C46380">
      <w:pPr>
        <w:pStyle w:val="Textoindependiente"/>
        <w:spacing w:before="6"/>
        <w:rPr>
          <w:sz w:val="14"/>
        </w:rPr>
      </w:pPr>
    </w:p>
    <w:p w14:paraId="52BCC473" w14:textId="77777777" w:rsidR="00C46380" w:rsidRDefault="001F5741">
      <w:pPr>
        <w:pStyle w:val="Textoindependiente"/>
        <w:spacing w:before="101"/>
        <w:ind w:left="444" w:right="1687"/>
        <w:jc w:val="both"/>
      </w:pPr>
      <w:r>
        <w:rPr>
          <w:b/>
          <w:color w:val="121212"/>
        </w:rPr>
        <w:t>Artículo 2.4.7.1.2. Licencias ambientales, licencias de intervención y ocupación del espacio público y otros</w:t>
      </w:r>
      <w:r>
        <w:rPr>
          <w:color w:val="121212"/>
        </w:rPr>
        <w:t>. Sin perjuicio de lo previsto en la normatividad vigente para el otorgamiento de licencias ambientales, licencias de intervención y ocupación del espacio público y demás permisos y autorizaciones por parte de las autoridades correspondientes, la entidad</w:t>
      </w:r>
      <w:r>
        <w:rPr>
          <w:color w:val="121212"/>
          <w:spacing w:val="40"/>
        </w:rPr>
        <w:t xml:space="preserve"> </w:t>
      </w:r>
      <w:r>
        <w:rPr>
          <w:color w:val="121212"/>
        </w:rPr>
        <w:t xml:space="preserve">pública que tenga a cargo la vía dentro de la zona de exclusión de que trata el artículo 2° de la </w:t>
      </w:r>
      <w:hyperlink r:id="rId1662">
        <w:r>
          <w:rPr>
            <w:color w:val="0000FF"/>
            <w:u w:val="single" w:color="0000FF"/>
          </w:rPr>
          <w:t>Ley 1228 de 2008</w:t>
        </w:r>
      </w:hyperlink>
      <w:r>
        <w:rPr>
          <w:color w:val="0000FF"/>
          <w:u w:val="single" w:color="0000FF"/>
        </w:rPr>
        <w:t xml:space="preserve"> </w:t>
      </w:r>
      <w:r>
        <w:rPr>
          <w:color w:val="121212"/>
        </w:rPr>
        <w:t>deberá, para otorgar permisos para la construcción de accesos, instalación de tuberías, redes de servicios públicos, canalizaciones, ductos, obras destinadas a seguridad vial, traslado de postes, transporte de hidrocarburos o cruces de redes eléctricas de alta, media o baja tensión, deberá establecer los requisitos que debe cumplir el interesado en el trámite correspondiente.</w:t>
      </w:r>
    </w:p>
    <w:p w14:paraId="52BCC474" w14:textId="77777777" w:rsidR="00C46380" w:rsidRDefault="00C46380">
      <w:pPr>
        <w:pStyle w:val="Textoindependiente"/>
      </w:pPr>
    </w:p>
    <w:p w14:paraId="52BCC475" w14:textId="77777777" w:rsidR="00C46380" w:rsidRDefault="001F5741">
      <w:pPr>
        <w:pStyle w:val="Textoindependiente"/>
        <w:ind w:left="444"/>
        <w:jc w:val="both"/>
      </w:pPr>
      <w:r>
        <w:rPr>
          <w:color w:val="121212"/>
        </w:rPr>
        <w:t>(</w:t>
      </w:r>
      <w:hyperlink r:id="rId1663">
        <w:r>
          <w:rPr>
            <w:color w:val="0000FF"/>
            <w:u w:val="single" w:color="0000FF"/>
          </w:rPr>
          <w:t>Decreto</w:t>
        </w:r>
        <w:r>
          <w:rPr>
            <w:color w:val="0000FF"/>
            <w:spacing w:val="-5"/>
            <w:u w:val="single" w:color="0000FF"/>
          </w:rPr>
          <w:t xml:space="preserve"> </w:t>
        </w:r>
        <w:r>
          <w:rPr>
            <w:color w:val="0000FF"/>
            <w:u w:val="single" w:color="0000FF"/>
          </w:rPr>
          <w:t>1389</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2009</w:t>
        </w:r>
      </w:hyperlink>
      <w:r>
        <w:rPr>
          <w:color w:val="121212"/>
        </w:rPr>
        <w:t>,</w:t>
      </w:r>
      <w:r>
        <w:rPr>
          <w:color w:val="121212"/>
          <w:spacing w:val="-6"/>
        </w:rPr>
        <w:t xml:space="preserve"> </w:t>
      </w:r>
      <w:r>
        <w:rPr>
          <w:color w:val="121212"/>
        </w:rPr>
        <w:t>artículo</w:t>
      </w:r>
      <w:r>
        <w:rPr>
          <w:color w:val="121212"/>
          <w:spacing w:val="-4"/>
        </w:rPr>
        <w:t xml:space="preserve"> 2°).</w:t>
      </w:r>
    </w:p>
    <w:p w14:paraId="52BCC476" w14:textId="77777777" w:rsidR="00C46380" w:rsidRDefault="00C46380">
      <w:pPr>
        <w:pStyle w:val="Textoindependiente"/>
      </w:pPr>
    </w:p>
    <w:p w14:paraId="52BCC477" w14:textId="77777777" w:rsidR="00C46380" w:rsidRDefault="001F5741">
      <w:pPr>
        <w:pStyle w:val="Ttulo1"/>
      </w:pPr>
      <w:r>
        <w:rPr>
          <w:color w:val="121212"/>
        </w:rPr>
        <w:t>CAPÍTULO</w:t>
      </w:r>
      <w:r>
        <w:rPr>
          <w:color w:val="121212"/>
          <w:spacing w:val="-7"/>
        </w:rPr>
        <w:t xml:space="preserve"> </w:t>
      </w:r>
      <w:r>
        <w:rPr>
          <w:color w:val="121212"/>
          <w:spacing w:val="-10"/>
        </w:rPr>
        <w:t>2</w:t>
      </w:r>
    </w:p>
    <w:p w14:paraId="52BCC478" w14:textId="77777777" w:rsidR="00C46380" w:rsidRDefault="00C46380">
      <w:pPr>
        <w:pStyle w:val="Textoindependiente"/>
        <w:spacing w:before="10"/>
        <w:rPr>
          <w:b/>
        </w:rPr>
      </w:pPr>
    </w:p>
    <w:p w14:paraId="52BCC479" w14:textId="77777777" w:rsidR="00C46380" w:rsidRDefault="001F5741">
      <w:pPr>
        <w:pStyle w:val="Ttulo2"/>
        <w:ind w:left="625" w:right="1881"/>
      </w:pPr>
      <w:r>
        <w:rPr>
          <w:color w:val="121212"/>
        </w:rPr>
        <w:t>En</w:t>
      </w:r>
      <w:r>
        <w:rPr>
          <w:color w:val="121212"/>
          <w:spacing w:val="-3"/>
        </w:rPr>
        <w:t xml:space="preserve"> </w:t>
      </w:r>
      <w:r>
        <w:rPr>
          <w:color w:val="121212"/>
        </w:rPr>
        <w:t>pasos</w:t>
      </w:r>
      <w:r>
        <w:rPr>
          <w:color w:val="121212"/>
          <w:spacing w:val="-3"/>
        </w:rPr>
        <w:t xml:space="preserve"> </w:t>
      </w:r>
      <w:r>
        <w:rPr>
          <w:color w:val="121212"/>
        </w:rPr>
        <w:t>urbanos</w:t>
      </w:r>
      <w:r>
        <w:rPr>
          <w:color w:val="121212"/>
          <w:spacing w:val="-3"/>
        </w:rPr>
        <w:t xml:space="preserve"> </w:t>
      </w:r>
      <w:r>
        <w:rPr>
          <w:color w:val="121212"/>
        </w:rPr>
        <w:t>de</w:t>
      </w:r>
      <w:r>
        <w:rPr>
          <w:color w:val="121212"/>
          <w:spacing w:val="-4"/>
        </w:rPr>
        <w:t xml:space="preserve"> </w:t>
      </w:r>
      <w:r>
        <w:rPr>
          <w:color w:val="121212"/>
        </w:rPr>
        <w:t>la</w:t>
      </w:r>
      <w:r>
        <w:rPr>
          <w:color w:val="121212"/>
          <w:spacing w:val="-4"/>
        </w:rPr>
        <w:t xml:space="preserve"> </w:t>
      </w:r>
      <w:r>
        <w:rPr>
          <w:color w:val="121212"/>
        </w:rPr>
        <w:t>Red</w:t>
      </w:r>
      <w:r>
        <w:rPr>
          <w:color w:val="121212"/>
          <w:spacing w:val="-4"/>
        </w:rPr>
        <w:t xml:space="preserve"> </w:t>
      </w:r>
      <w:r>
        <w:rPr>
          <w:color w:val="121212"/>
        </w:rPr>
        <w:t>Nacional</w:t>
      </w:r>
      <w:r>
        <w:rPr>
          <w:color w:val="121212"/>
          <w:spacing w:val="-3"/>
        </w:rPr>
        <w:t xml:space="preserve"> </w:t>
      </w:r>
      <w:r>
        <w:rPr>
          <w:color w:val="121212"/>
        </w:rPr>
        <w:t>de</w:t>
      </w:r>
      <w:r>
        <w:rPr>
          <w:color w:val="121212"/>
          <w:spacing w:val="-4"/>
        </w:rPr>
        <w:t xml:space="preserve"> </w:t>
      </w:r>
      <w:r>
        <w:rPr>
          <w:color w:val="121212"/>
        </w:rPr>
        <w:t>Carreteras</w:t>
      </w:r>
      <w:r>
        <w:rPr>
          <w:color w:val="121212"/>
          <w:spacing w:val="-4"/>
        </w:rPr>
        <w:t xml:space="preserve"> </w:t>
      </w:r>
      <w:r>
        <w:rPr>
          <w:color w:val="121212"/>
        </w:rPr>
        <w:t>a</w:t>
      </w:r>
      <w:r>
        <w:rPr>
          <w:color w:val="121212"/>
          <w:spacing w:val="-4"/>
        </w:rPr>
        <w:t xml:space="preserve"> </w:t>
      </w:r>
      <w:r>
        <w:rPr>
          <w:color w:val="121212"/>
        </w:rPr>
        <w:t>cargo</w:t>
      </w:r>
      <w:r>
        <w:rPr>
          <w:color w:val="121212"/>
          <w:spacing w:val="-4"/>
        </w:rPr>
        <w:t xml:space="preserve"> </w:t>
      </w:r>
      <w:r>
        <w:rPr>
          <w:color w:val="121212"/>
        </w:rPr>
        <w:t>de</w:t>
      </w:r>
      <w:r>
        <w:rPr>
          <w:color w:val="121212"/>
          <w:spacing w:val="-4"/>
        </w:rPr>
        <w:t xml:space="preserve"> </w:t>
      </w:r>
      <w:r>
        <w:rPr>
          <w:color w:val="121212"/>
        </w:rPr>
        <w:t xml:space="preserve">la </w:t>
      </w:r>
      <w:r>
        <w:rPr>
          <w:color w:val="121212"/>
          <w:spacing w:val="-2"/>
        </w:rPr>
        <w:t>Nación</w:t>
      </w:r>
    </w:p>
    <w:p w14:paraId="52BCC47A" w14:textId="77777777" w:rsidR="00C46380" w:rsidRDefault="00C46380">
      <w:pPr>
        <w:pStyle w:val="Textoindependiente"/>
        <w:rPr>
          <w:b/>
        </w:rPr>
      </w:pPr>
    </w:p>
    <w:p w14:paraId="52BCC47B" w14:textId="77777777" w:rsidR="00C46380" w:rsidRDefault="001F5741">
      <w:pPr>
        <w:pStyle w:val="Textoindependiente"/>
        <w:ind w:left="444" w:right="1694"/>
        <w:jc w:val="both"/>
      </w:pPr>
      <w:r>
        <w:rPr>
          <w:b/>
          <w:color w:val="121212"/>
        </w:rPr>
        <w:t xml:space="preserve">Artículo 2.4.7.2.1. </w:t>
      </w:r>
      <w:r>
        <w:rPr>
          <w:color w:val="121212"/>
        </w:rPr>
        <w:t>Ámbito de Aplicación. El presente Capítulo aplica para las carreteras de la Red Vial a cargo de la Nación que se encuentran bajo la administración del Instituto Nacional de Vías, la Agencia Nacional de Infraestructura o entes territoriales, incluyéndose los pasos urbanos.</w:t>
      </w:r>
    </w:p>
    <w:p w14:paraId="52BCC47C" w14:textId="77777777" w:rsidR="00C46380" w:rsidRDefault="00C46380">
      <w:pPr>
        <w:pStyle w:val="Textoindependiente"/>
      </w:pPr>
    </w:p>
    <w:p w14:paraId="52BCC47D" w14:textId="77777777" w:rsidR="00C46380" w:rsidRDefault="001F5741">
      <w:pPr>
        <w:pStyle w:val="Textoindependiente"/>
        <w:ind w:left="444"/>
        <w:jc w:val="both"/>
      </w:pPr>
      <w:r>
        <w:rPr>
          <w:color w:val="121212"/>
        </w:rPr>
        <w:t>(</w:t>
      </w:r>
      <w:hyperlink r:id="rId1664">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4"/>
        </w:rPr>
        <w:t xml:space="preserve"> 2°).</w:t>
      </w:r>
    </w:p>
    <w:p w14:paraId="52BCC47E" w14:textId="77777777" w:rsidR="00C46380" w:rsidRDefault="00C46380">
      <w:pPr>
        <w:pStyle w:val="Textoindependiente"/>
        <w:spacing w:before="6"/>
        <w:rPr>
          <w:sz w:val="14"/>
        </w:rPr>
      </w:pPr>
    </w:p>
    <w:p w14:paraId="52BCC47F" w14:textId="77777777" w:rsidR="00C46380" w:rsidRDefault="001F5741">
      <w:pPr>
        <w:spacing w:before="101"/>
        <w:ind w:left="444" w:right="1695"/>
      </w:pPr>
      <w:r>
        <w:rPr>
          <w:b/>
          <w:color w:val="121212"/>
        </w:rPr>
        <w:t xml:space="preserve">Artículo 2.4.7.2.2. Definiciones. </w:t>
      </w:r>
      <w:r>
        <w:rPr>
          <w:color w:val="121212"/>
        </w:rPr>
        <w:t>Para efectos de interpretación y aplicación del presente Capítulo se describen las siguientes definiciones:</w:t>
      </w:r>
    </w:p>
    <w:p w14:paraId="52BCC480" w14:textId="77777777" w:rsidR="00C46380" w:rsidRDefault="00C46380">
      <w:pPr>
        <w:pStyle w:val="Textoindependiente"/>
      </w:pPr>
    </w:p>
    <w:p w14:paraId="52BCC481" w14:textId="77777777" w:rsidR="00C46380" w:rsidRDefault="001F5741">
      <w:pPr>
        <w:pStyle w:val="Prrafodelista"/>
        <w:numPr>
          <w:ilvl w:val="0"/>
          <w:numId w:val="16"/>
        </w:numPr>
        <w:tabs>
          <w:tab w:val="left" w:pos="707"/>
        </w:tabs>
        <w:ind w:right="1684" w:firstLine="0"/>
      </w:pPr>
      <w:r>
        <w:rPr>
          <w:color w:val="121212"/>
        </w:rPr>
        <w:t>Pasos Urbanos: se entenderán única y exclusivamente como el tramo o sector vial urbano, de la Red Vial a cargo de la Nación administrada por el Instituto Nacional de Vías — INVÍAS, la Agencia Nacional de Infraestructura – ANI, o los entes territoriales, que se encuentran al interior o atraviesan la zona urbana de los diferentes Municipios.</w:t>
      </w:r>
    </w:p>
    <w:p w14:paraId="52BCC482" w14:textId="77777777" w:rsidR="00C46380" w:rsidRDefault="00C46380">
      <w:pPr>
        <w:pStyle w:val="Textoindependiente"/>
        <w:spacing w:before="2"/>
      </w:pPr>
    </w:p>
    <w:p w14:paraId="52BCC483" w14:textId="77777777" w:rsidR="00C46380" w:rsidRDefault="001F5741">
      <w:pPr>
        <w:pStyle w:val="Prrafodelista"/>
        <w:numPr>
          <w:ilvl w:val="0"/>
          <w:numId w:val="16"/>
        </w:numPr>
        <w:tabs>
          <w:tab w:val="left" w:pos="723"/>
        </w:tabs>
        <w:ind w:right="1695" w:firstLine="0"/>
      </w:pPr>
      <w:r>
        <w:rPr>
          <w:color w:val="121212"/>
        </w:rPr>
        <w:t>Fajas de retiro obligatorio o área de reserva o de exclusión en pasos urbanos: constituyen zonas de reserva o de exclusión para</w:t>
      </w:r>
      <w:r>
        <w:rPr>
          <w:color w:val="121212"/>
          <w:spacing w:val="-6"/>
        </w:rPr>
        <w:t xml:space="preserve"> </w:t>
      </w:r>
      <w:r>
        <w:rPr>
          <w:color w:val="121212"/>
        </w:rPr>
        <w:t>carreteras.</w:t>
      </w:r>
    </w:p>
    <w:p w14:paraId="52BCC484" w14:textId="77777777" w:rsidR="00C46380" w:rsidRDefault="00C46380">
      <w:pPr>
        <w:pStyle w:val="Textoindependiente"/>
        <w:spacing w:before="2"/>
      </w:pPr>
    </w:p>
    <w:p w14:paraId="52BCC485" w14:textId="77777777" w:rsidR="00C46380" w:rsidRDefault="001F5741">
      <w:pPr>
        <w:pStyle w:val="Prrafodelista"/>
        <w:numPr>
          <w:ilvl w:val="0"/>
          <w:numId w:val="16"/>
        </w:numPr>
        <w:tabs>
          <w:tab w:val="left" w:pos="714"/>
        </w:tabs>
        <w:ind w:right="1689" w:firstLine="0"/>
      </w:pPr>
      <w:r>
        <w:rPr>
          <w:color w:val="121212"/>
        </w:rPr>
        <w:t>Vías de servicio: corresponde a aquellas vías construidas sensiblemente paralelas a la vía a cargo de la Nación, que sirven para el acceso a los predios colindantes a la vía con el fin de no interrumpir el flujo vehicular. Estas vías estarán</w:t>
      </w:r>
      <w:r>
        <w:rPr>
          <w:color w:val="121212"/>
          <w:spacing w:val="-3"/>
        </w:rPr>
        <w:t xml:space="preserve"> </w:t>
      </w:r>
      <w:r>
        <w:rPr>
          <w:color w:val="121212"/>
        </w:rPr>
        <w:t>separadas</w:t>
      </w:r>
      <w:r>
        <w:rPr>
          <w:color w:val="121212"/>
          <w:spacing w:val="-2"/>
        </w:rPr>
        <w:t xml:space="preserve"> </w:t>
      </w:r>
      <w:r>
        <w:rPr>
          <w:color w:val="121212"/>
        </w:rPr>
        <w:t>de</w:t>
      </w:r>
      <w:r>
        <w:rPr>
          <w:color w:val="121212"/>
          <w:spacing w:val="-1"/>
        </w:rPr>
        <w:t xml:space="preserve"> </w:t>
      </w:r>
      <w:r>
        <w:rPr>
          <w:color w:val="121212"/>
        </w:rPr>
        <w:t>la vía</w:t>
      </w:r>
      <w:r>
        <w:rPr>
          <w:color w:val="121212"/>
          <w:spacing w:val="-3"/>
        </w:rPr>
        <w:t xml:space="preserve"> </w:t>
      </w:r>
      <w:r>
        <w:rPr>
          <w:color w:val="121212"/>
        </w:rPr>
        <w:t>a</w:t>
      </w:r>
      <w:r>
        <w:rPr>
          <w:color w:val="121212"/>
          <w:spacing w:val="-3"/>
        </w:rPr>
        <w:t xml:space="preserve"> </w:t>
      </w:r>
      <w:r>
        <w:rPr>
          <w:color w:val="121212"/>
        </w:rPr>
        <w:t>cargo</w:t>
      </w:r>
      <w:r>
        <w:rPr>
          <w:color w:val="121212"/>
          <w:spacing w:val="-1"/>
        </w:rPr>
        <w:t xml:space="preserve"> </w:t>
      </w:r>
      <w:r>
        <w:rPr>
          <w:color w:val="121212"/>
        </w:rPr>
        <w:t>de la</w:t>
      </w:r>
      <w:r>
        <w:rPr>
          <w:color w:val="121212"/>
          <w:spacing w:val="-3"/>
        </w:rPr>
        <w:t xml:space="preserve"> </w:t>
      </w:r>
      <w:r>
        <w:rPr>
          <w:color w:val="121212"/>
        </w:rPr>
        <w:t>Nación</w:t>
      </w:r>
      <w:r>
        <w:rPr>
          <w:color w:val="121212"/>
          <w:spacing w:val="-2"/>
        </w:rPr>
        <w:t xml:space="preserve"> </w:t>
      </w:r>
      <w:r>
        <w:rPr>
          <w:color w:val="121212"/>
        </w:rPr>
        <w:t>mediante</w:t>
      </w:r>
      <w:r>
        <w:rPr>
          <w:color w:val="121212"/>
          <w:spacing w:val="-1"/>
        </w:rPr>
        <w:t xml:space="preserve"> </w:t>
      </w:r>
      <w:r>
        <w:rPr>
          <w:color w:val="121212"/>
        </w:rPr>
        <w:t>elementos</w:t>
      </w:r>
      <w:r>
        <w:rPr>
          <w:color w:val="121212"/>
          <w:spacing w:val="-1"/>
        </w:rPr>
        <w:t xml:space="preserve"> </w:t>
      </w:r>
      <w:r>
        <w:rPr>
          <w:color w:val="121212"/>
        </w:rPr>
        <w:t>físicos</w:t>
      </w:r>
      <w:r>
        <w:rPr>
          <w:color w:val="121212"/>
          <w:spacing w:val="80"/>
          <w:w w:val="150"/>
        </w:rPr>
        <w:t xml:space="preserve"> </w:t>
      </w:r>
      <w:r>
        <w:rPr>
          <w:color w:val="121212"/>
        </w:rPr>
        <w:t>y</w:t>
      </w:r>
    </w:p>
    <w:p w14:paraId="52BCC486" w14:textId="77777777" w:rsidR="00C46380" w:rsidRDefault="00C46380">
      <w:pPr>
        <w:jc w:val="both"/>
        <w:sectPr w:rsidR="00C46380">
          <w:pgSz w:w="12240" w:h="15840"/>
          <w:pgMar w:top="1340" w:right="0" w:bottom="280" w:left="1260" w:header="720" w:footer="720" w:gutter="0"/>
          <w:cols w:space="720"/>
        </w:sectPr>
      </w:pPr>
    </w:p>
    <w:p w14:paraId="52BCC487" w14:textId="77777777" w:rsidR="00C46380" w:rsidRDefault="001F5741">
      <w:pPr>
        <w:pStyle w:val="Textoindependiente"/>
        <w:spacing w:before="71"/>
        <w:ind w:left="444" w:right="1692"/>
        <w:jc w:val="both"/>
      </w:pPr>
      <w:r>
        <w:rPr>
          <w:color w:val="121212"/>
        </w:rPr>
        <w:lastRenderedPageBreak/>
        <w:t>estarán conectadas a ella a través de carriles de aceleración o desaceleración los cuales serán definidos por los estudios técnicos con base en el Manual de Diseño Geométrico de Carreteras vigente expedido por el Instituto Nacional de Vías, o aquel que lo modifique, adicione y/o sustituya.</w:t>
      </w:r>
    </w:p>
    <w:p w14:paraId="52BCC488" w14:textId="77777777" w:rsidR="00C46380" w:rsidRDefault="00C46380">
      <w:pPr>
        <w:pStyle w:val="Textoindependiente"/>
        <w:spacing w:before="9"/>
      </w:pPr>
    </w:p>
    <w:p w14:paraId="52BCC489" w14:textId="77777777" w:rsidR="00C46380" w:rsidRDefault="001F5741">
      <w:pPr>
        <w:pStyle w:val="Prrafodelista"/>
        <w:numPr>
          <w:ilvl w:val="0"/>
          <w:numId w:val="16"/>
        </w:numPr>
        <w:tabs>
          <w:tab w:val="left" w:pos="668"/>
        </w:tabs>
        <w:ind w:right="1693" w:firstLine="0"/>
      </w:pPr>
      <w:r>
        <w:rPr>
          <w:color w:val="121212"/>
        </w:rPr>
        <w:t>Variante: carretera que se construye por fuera del perímetro urbano de los municipios con el fin de desviar a los vehículos que realicen un recorrido y no tengan intención de ingresar a dicho perímetro.</w:t>
      </w:r>
    </w:p>
    <w:p w14:paraId="52BCC48A" w14:textId="77777777" w:rsidR="00C46380" w:rsidRDefault="00C46380">
      <w:pPr>
        <w:pStyle w:val="Textoindependiente"/>
        <w:spacing w:before="1"/>
      </w:pPr>
    </w:p>
    <w:p w14:paraId="52BCC48B" w14:textId="77777777" w:rsidR="00C46380" w:rsidRDefault="001F5741">
      <w:pPr>
        <w:pStyle w:val="Prrafodelista"/>
        <w:numPr>
          <w:ilvl w:val="0"/>
          <w:numId w:val="16"/>
        </w:numPr>
        <w:tabs>
          <w:tab w:val="left" w:pos="656"/>
        </w:tabs>
        <w:ind w:right="1690" w:firstLine="0"/>
      </w:pPr>
      <w:r>
        <w:rPr>
          <w:color w:val="121212"/>
        </w:rPr>
        <w:t xml:space="preserve">Ampliación de vías: entiéndase por ampliación de vías aquellas obras que se realizan en vías construidas y que contemplan la construcción de nuevos </w:t>
      </w:r>
      <w:r>
        <w:rPr>
          <w:color w:val="121212"/>
          <w:spacing w:val="-2"/>
        </w:rPr>
        <w:t>carriles.</w:t>
      </w:r>
    </w:p>
    <w:p w14:paraId="52BCC48C" w14:textId="77777777" w:rsidR="00C46380" w:rsidRDefault="00C46380">
      <w:pPr>
        <w:pStyle w:val="Textoindependiente"/>
        <w:spacing w:before="11"/>
        <w:rPr>
          <w:sz w:val="21"/>
        </w:rPr>
      </w:pPr>
    </w:p>
    <w:p w14:paraId="52BCC48D" w14:textId="77777777" w:rsidR="00C46380" w:rsidRDefault="001F5741">
      <w:pPr>
        <w:pStyle w:val="Textoindependiente"/>
        <w:spacing w:before="1"/>
        <w:ind w:left="444"/>
        <w:jc w:val="both"/>
      </w:pPr>
      <w:r>
        <w:rPr>
          <w:color w:val="121212"/>
        </w:rPr>
        <w:t>(</w:t>
      </w:r>
      <w:hyperlink r:id="rId1665">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4"/>
        </w:rPr>
        <w:t xml:space="preserve"> 3°).</w:t>
      </w:r>
    </w:p>
    <w:p w14:paraId="52BCC48E" w14:textId="77777777" w:rsidR="00C46380" w:rsidRDefault="00C46380">
      <w:pPr>
        <w:pStyle w:val="Textoindependiente"/>
        <w:spacing w:before="6"/>
        <w:rPr>
          <w:sz w:val="14"/>
        </w:rPr>
      </w:pPr>
    </w:p>
    <w:p w14:paraId="52BCC48F" w14:textId="77777777" w:rsidR="00C46380" w:rsidRDefault="001F5741">
      <w:pPr>
        <w:pStyle w:val="Textoindependiente"/>
        <w:spacing w:before="101"/>
        <w:ind w:left="444" w:right="1688"/>
        <w:jc w:val="both"/>
      </w:pPr>
      <w:r>
        <w:rPr>
          <w:b/>
          <w:color w:val="121212"/>
        </w:rPr>
        <w:t xml:space="preserve">Artículo 2.4.7.2.3. Pasos urbanos existentes. </w:t>
      </w:r>
      <w:r>
        <w:rPr>
          <w:color w:val="121212"/>
        </w:rPr>
        <w:t>En pasos urbanos existentes al 6 de agosto de 2010, donde no se pretenda realizar ampliación de las vías a cargo de la Nación, las fajas de retiro obligatorio o área de reserva o de exclusión serán definidas por la autoridad municipal, las cuales deberán</w:t>
      </w:r>
      <w:r>
        <w:rPr>
          <w:color w:val="121212"/>
          <w:spacing w:val="40"/>
        </w:rPr>
        <w:t xml:space="preserve"> </w:t>
      </w:r>
      <w:r>
        <w:rPr>
          <w:color w:val="121212"/>
        </w:rPr>
        <w:t>cumplir con las normas aplicables para el tipo de proyecto así como ajustarse</w:t>
      </w:r>
      <w:r>
        <w:rPr>
          <w:color w:val="121212"/>
          <w:spacing w:val="40"/>
        </w:rPr>
        <w:t xml:space="preserve"> </w:t>
      </w:r>
      <w:r>
        <w:rPr>
          <w:color w:val="121212"/>
        </w:rPr>
        <w:t>al Plan de Ordenamiento Territorial de cada Municipio, garantizando la normal operación de la vía. En estos casos la competencia de la Nación será de paramento a paramento de la vía, siempre y cuando la vía continúe a cargo de la Nación. Cuando se requiera expedir licencias de construcción, la entidad territorial deberá consultar ante la entidad que administra la vía con el fin de conocer si existe o no proyectos de ampliación, cambio de categoría y/o construcción de vías en esta.</w:t>
      </w:r>
    </w:p>
    <w:p w14:paraId="52BCC490" w14:textId="77777777" w:rsidR="00C46380" w:rsidRDefault="00C46380">
      <w:pPr>
        <w:pStyle w:val="Textoindependiente"/>
        <w:spacing w:before="2"/>
      </w:pPr>
    </w:p>
    <w:p w14:paraId="52BCC491" w14:textId="77777777" w:rsidR="00C46380" w:rsidRDefault="001F5741">
      <w:pPr>
        <w:pStyle w:val="Textoindependiente"/>
        <w:ind w:left="444" w:right="1690"/>
        <w:jc w:val="both"/>
      </w:pPr>
      <w:r>
        <w:rPr>
          <w:b/>
          <w:color w:val="121212"/>
        </w:rPr>
        <w:t xml:space="preserve">Parágrafo. </w:t>
      </w:r>
      <w:r>
        <w:rPr>
          <w:color w:val="121212"/>
        </w:rPr>
        <w:t>Los permisos y autorizaciones para proyectos de construcción, mejoramiento, mantenimiento y ampliación de edificaciones colindantes a los pasos urbanos de las vías de la Red Vial Nacional, deberán ser tramitados ante el respectivo Ente Territorial.</w:t>
      </w:r>
    </w:p>
    <w:p w14:paraId="52BCC492" w14:textId="77777777" w:rsidR="00C46380" w:rsidRDefault="00C46380">
      <w:pPr>
        <w:pStyle w:val="Textoindependiente"/>
      </w:pPr>
    </w:p>
    <w:p w14:paraId="52BCC493" w14:textId="77777777" w:rsidR="00C46380" w:rsidRDefault="001F5741">
      <w:pPr>
        <w:pStyle w:val="Textoindependiente"/>
        <w:ind w:left="444"/>
        <w:jc w:val="both"/>
      </w:pPr>
      <w:r>
        <w:rPr>
          <w:color w:val="121212"/>
        </w:rPr>
        <w:t>(</w:t>
      </w:r>
      <w:hyperlink r:id="rId1666">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4"/>
        </w:rPr>
        <w:t xml:space="preserve"> 4°).</w:t>
      </w:r>
    </w:p>
    <w:p w14:paraId="52BCC494" w14:textId="77777777" w:rsidR="00C46380" w:rsidRDefault="00C46380">
      <w:pPr>
        <w:pStyle w:val="Textoindependiente"/>
      </w:pPr>
    </w:p>
    <w:p w14:paraId="52BCC495" w14:textId="77777777" w:rsidR="00C46380" w:rsidRDefault="001F5741">
      <w:pPr>
        <w:pStyle w:val="Textoindependiente"/>
        <w:ind w:left="444" w:right="1689"/>
        <w:jc w:val="both"/>
      </w:pPr>
      <w:r>
        <w:rPr>
          <w:b/>
          <w:color w:val="121212"/>
        </w:rPr>
        <w:t>Artículo 2.4.7.2.4. Ampliación, cambio de categoría y/o</w:t>
      </w:r>
      <w:r>
        <w:rPr>
          <w:b/>
          <w:color w:val="121212"/>
          <w:spacing w:val="80"/>
        </w:rPr>
        <w:t xml:space="preserve"> </w:t>
      </w:r>
      <w:r>
        <w:rPr>
          <w:b/>
          <w:color w:val="121212"/>
        </w:rPr>
        <w:t xml:space="preserve">construcción de vías en pasos urbanos. </w:t>
      </w:r>
      <w:r>
        <w:rPr>
          <w:color w:val="121212"/>
        </w:rPr>
        <w:t>Cuando la entidad que administra la vía a cargo de la Nación requiera realizar la ampliación y/o construcción de vías nuevas en pasos urbanos, las fajas de retiro obligatorio o área de reserva o de exclusión, no podrán ser inferiores al ancho de la vía y cinco (5) metros más, medidos a lado y lado de la vía, de tal forma que se permita dar secuencia y uniformidad a la infraestructura vial.</w:t>
      </w:r>
    </w:p>
    <w:p w14:paraId="52BCC496" w14:textId="77777777" w:rsidR="00C46380" w:rsidRDefault="00C46380">
      <w:pPr>
        <w:pStyle w:val="Textoindependiente"/>
      </w:pPr>
    </w:p>
    <w:p w14:paraId="52BCC497" w14:textId="77777777" w:rsidR="00C46380" w:rsidRDefault="001F5741">
      <w:pPr>
        <w:pStyle w:val="Textoindependiente"/>
        <w:ind w:left="444" w:right="1690"/>
        <w:jc w:val="both"/>
      </w:pPr>
      <w:r>
        <w:rPr>
          <w:b/>
          <w:color w:val="121212"/>
        </w:rPr>
        <w:t xml:space="preserve">Parágrafo 1°. </w:t>
      </w:r>
      <w:r>
        <w:rPr>
          <w:color w:val="121212"/>
        </w:rPr>
        <w:t>La ejecución de todo proyecto de infraestructura o mobiliario urbano,</w:t>
      </w:r>
      <w:r>
        <w:rPr>
          <w:color w:val="121212"/>
          <w:spacing w:val="-4"/>
        </w:rPr>
        <w:t xml:space="preserve"> </w:t>
      </w:r>
      <w:r>
        <w:rPr>
          <w:color w:val="121212"/>
        </w:rPr>
        <w:t>de</w:t>
      </w:r>
      <w:r>
        <w:rPr>
          <w:color w:val="121212"/>
          <w:spacing w:val="-2"/>
        </w:rPr>
        <w:t xml:space="preserve"> </w:t>
      </w:r>
      <w:r>
        <w:rPr>
          <w:color w:val="121212"/>
        </w:rPr>
        <w:t>carácter</w:t>
      </w:r>
      <w:r>
        <w:rPr>
          <w:color w:val="121212"/>
          <w:spacing w:val="-4"/>
        </w:rPr>
        <w:t xml:space="preserve"> </w:t>
      </w:r>
      <w:r>
        <w:rPr>
          <w:color w:val="121212"/>
        </w:rPr>
        <w:t>público</w:t>
      </w:r>
      <w:r>
        <w:rPr>
          <w:color w:val="121212"/>
          <w:spacing w:val="-2"/>
        </w:rPr>
        <w:t xml:space="preserve"> </w:t>
      </w:r>
      <w:r>
        <w:rPr>
          <w:color w:val="121212"/>
        </w:rPr>
        <w:t>o</w:t>
      </w:r>
      <w:r>
        <w:rPr>
          <w:color w:val="121212"/>
          <w:spacing w:val="-3"/>
        </w:rPr>
        <w:t xml:space="preserve"> </w:t>
      </w:r>
      <w:r>
        <w:rPr>
          <w:color w:val="121212"/>
        </w:rPr>
        <w:t>privado</w:t>
      </w:r>
      <w:r>
        <w:rPr>
          <w:color w:val="121212"/>
          <w:spacing w:val="-2"/>
        </w:rPr>
        <w:t xml:space="preserve"> </w:t>
      </w:r>
      <w:r>
        <w:rPr>
          <w:color w:val="121212"/>
        </w:rPr>
        <w:t>que</w:t>
      </w:r>
      <w:r>
        <w:rPr>
          <w:color w:val="121212"/>
          <w:spacing w:val="-3"/>
        </w:rPr>
        <w:t xml:space="preserve"> </w:t>
      </w:r>
      <w:r>
        <w:rPr>
          <w:color w:val="121212"/>
        </w:rPr>
        <w:t>se</w:t>
      </w:r>
      <w:r>
        <w:rPr>
          <w:color w:val="121212"/>
          <w:spacing w:val="-2"/>
        </w:rPr>
        <w:t xml:space="preserve"> </w:t>
      </w:r>
      <w:r>
        <w:rPr>
          <w:color w:val="121212"/>
        </w:rPr>
        <w:t>desarrollen</w:t>
      </w:r>
      <w:r>
        <w:rPr>
          <w:color w:val="121212"/>
          <w:spacing w:val="-3"/>
        </w:rPr>
        <w:t xml:space="preserve"> </w:t>
      </w:r>
      <w:r>
        <w:rPr>
          <w:color w:val="121212"/>
        </w:rPr>
        <w:t>a</w:t>
      </w:r>
      <w:r>
        <w:rPr>
          <w:color w:val="121212"/>
          <w:spacing w:val="-4"/>
        </w:rPr>
        <w:t xml:space="preserve"> </w:t>
      </w:r>
      <w:r>
        <w:rPr>
          <w:color w:val="121212"/>
        </w:rPr>
        <w:t>partir</w:t>
      </w:r>
      <w:r>
        <w:rPr>
          <w:color w:val="121212"/>
          <w:spacing w:val="-1"/>
        </w:rPr>
        <w:t xml:space="preserve"> </w:t>
      </w:r>
      <w:r>
        <w:rPr>
          <w:color w:val="121212"/>
        </w:rPr>
        <w:t>de</w:t>
      </w:r>
      <w:r>
        <w:rPr>
          <w:color w:val="121212"/>
          <w:spacing w:val="-2"/>
        </w:rPr>
        <w:t xml:space="preserve"> </w:t>
      </w:r>
      <w:r>
        <w:rPr>
          <w:color w:val="121212"/>
        </w:rPr>
        <w:t>las</w:t>
      </w:r>
      <w:r>
        <w:rPr>
          <w:color w:val="121212"/>
          <w:spacing w:val="-1"/>
        </w:rPr>
        <w:t xml:space="preserve"> </w:t>
      </w:r>
      <w:r>
        <w:rPr>
          <w:color w:val="121212"/>
        </w:rPr>
        <w:t>fajas</w:t>
      </w:r>
      <w:r>
        <w:rPr>
          <w:color w:val="121212"/>
          <w:spacing w:val="-3"/>
        </w:rPr>
        <w:t xml:space="preserve"> </w:t>
      </w:r>
      <w:r>
        <w:rPr>
          <w:color w:val="121212"/>
        </w:rPr>
        <w:t>de retiro obligatorio o área de reserva o de exclusión, de que trata este artículo, se sujetarán a la normatividad del respectivo ente</w:t>
      </w:r>
      <w:r>
        <w:rPr>
          <w:color w:val="121212"/>
          <w:spacing w:val="-3"/>
        </w:rPr>
        <w:t xml:space="preserve"> </w:t>
      </w:r>
      <w:r>
        <w:rPr>
          <w:color w:val="121212"/>
        </w:rPr>
        <w:t>territorial.</w:t>
      </w:r>
    </w:p>
    <w:p w14:paraId="52BCC498" w14:textId="77777777" w:rsidR="00C46380" w:rsidRDefault="00C46380">
      <w:pPr>
        <w:jc w:val="both"/>
        <w:sectPr w:rsidR="00C46380">
          <w:pgSz w:w="12240" w:h="15840"/>
          <w:pgMar w:top="1340" w:right="0" w:bottom="280" w:left="1260" w:header="720" w:footer="720" w:gutter="0"/>
          <w:cols w:space="720"/>
        </w:sectPr>
      </w:pPr>
    </w:p>
    <w:p w14:paraId="52BCC499" w14:textId="77777777" w:rsidR="00C46380" w:rsidRDefault="001F5741">
      <w:pPr>
        <w:pStyle w:val="Textoindependiente"/>
        <w:spacing w:before="71"/>
        <w:ind w:left="444" w:right="1690"/>
        <w:jc w:val="both"/>
      </w:pPr>
      <w:r>
        <w:rPr>
          <w:b/>
          <w:color w:val="121212"/>
        </w:rPr>
        <w:lastRenderedPageBreak/>
        <w:t xml:space="preserve">Parágrafo 2°. </w:t>
      </w:r>
      <w:r>
        <w:rPr>
          <w:color w:val="121212"/>
        </w:rPr>
        <w:t>Los proyectos de infraestructura a operar en calzada sencilla, doble calzada o par vial, deberán considerar e incluir en sus diseños la construcción de vías de servicios y su mantenimiento estará a cargo de la entidad territorial. Los cinco (5) metros serán medidos a partir del borde externo de la vía de servicio y su área respectiva podrá ser utilizada para instalación</w:t>
      </w:r>
      <w:r>
        <w:rPr>
          <w:color w:val="121212"/>
          <w:spacing w:val="-4"/>
        </w:rPr>
        <w:t xml:space="preserve"> </w:t>
      </w:r>
      <w:r>
        <w:rPr>
          <w:color w:val="121212"/>
        </w:rPr>
        <w:t>de</w:t>
      </w:r>
      <w:r>
        <w:rPr>
          <w:color w:val="121212"/>
          <w:spacing w:val="-1"/>
        </w:rPr>
        <w:t xml:space="preserve"> </w:t>
      </w:r>
      <w:r>
        <w:rPr>
          <w:color w:val="121212"/>
        </w:rPr>
        <w:t>mobiliario</w:t>
      </w:r>
      <w:r>
        <w:rPr>
          <w:color w:val="121212"/>
          <w:spacing w:val="-3"/>
        </w:rPr>
        <w:t xml:space="preserve"> </w:t>
      </w:r>
      <w:r>
        <w:rPr>
          <w:color w:val="121212"/>
        </w:rPr>
        <w:t>urbano</w:t>
      </w:r>
      <w:r>
        <w:rPr>
          <w:color w:val="121212"/>
          <w:spacing w:val="-4"/>
        </w:rPr>
        <w:t xml:space="preserve"> </w:t>
      </w:r>
      <w:r>
        <w:rPr>
          <w:color w:val="121212"/>
        </w:rPr>
        <w:t>siempre</w:t>
      </w:r>
      <w:r>
        <w:rPr>
          <w:color w:val="121212"/>
          <w:spacing w:val="-3"/>
        </w:rPr>
        <w:t xml:space="preserve"> </w:t>
      </w:r>
      <w:r>
        <w:rPr>
          <w:color w:val="121212"/>
        </w:rPr>
        <w:t>y</w:t>
      </w:r>
      <w:r>
        <w:rPr>
          <w:color w:val="121212"/>
          <w:spacing w:val="-3"/>
        </w:rPr>
        <w:t xml:space="preserve"> </w:t>
      </w:r>
      <w:r>
        <w:rPr>
          <w:color w:val="121212"/>
        </w:rPr>
        <w:t>cuando</w:t>
      </w:r>
      <w:r>
        <w:rPr>
          <w:color w:val="121212"/>
          <w:spacing w:val="-3"/>
        </w:rPr>
        <w:t xml:space="preserve"> </w:t>
      </w:r>
      <w:r>
        <w:rPr>
          <w:color w:val="121212"/>
        </w:rPr>
        <w:t>no</w:t>
      </w:r>
      <w:r>
        <w:rPr>
          <w:color w:val="121212"/>
          <w:spacing w:val="-3"/>
        </w:rPr>
        <w:t xml:space="preserve"> </w:t>
      </w:r>
      <w:r>
        <w:rPr>
          <w:color w:val="121212"/>
        </w:rPr>
        <w:t>afecte</w:t>
      </w:r>
      <w:r>
        <w:rPr>
          <w:color w:val="121212"/>
          <w:spacing w:val="-3"/>
        </w:rPr>
        <w:t xml:space="preserve"> </w:t>
      </w:r>
      <w:r>
        <w:rPr>
          <w:color w:val="121212"/>
        </w:rPr>
        <w:t>la</w:t>
      </w:r>
      <w:r>
        <w:rPr>
          <w:color w:val="121212"/>
          <w:spacing w:val="-2"/>
        </w:rPr>
        <w:t xml:space="preserve"> </w:t>
      </w:r>
      <w:r>
        <w:rPr>
          <w:color w:val="121212"/>
        </w:rPr>
        <w:t>seguridad</w:t>
      </w:r>
      <w:r>
        <w:rPr>
          <w:color w:val="121212"/>
          <w:spacing w:val="-3"/>
        </w:rPr>
        <w:t xml:space="preserve"> </w:t>
      </w:r>
      <w:r>
        <w:rPr>
          <w:color w:val="121212"/>
        </w:rPr>
        <w:t>de</w:t>
      </w:r>
      <w:r>
        <w:rPr>
          <w:color w:val="121212"/>
          <w:spacing w:val="-1"/>
        </w:rPr>
        <w:t xml:space="preserve"> </w:t>
      </w:r>
      <w:r>
        <w:rPr>
          <w:color w:val="121212"/>
        </w:rPr>
        <w:t xml:space="preserve">los </w:t>
      </w:r>
      <w:r>
        <w:rPr>
          <w:color w:val="121212"/>
          <w:spacing w:val="-2"/>
        </w:rPr>
        <w:t>usuarios.</w:t>
      </w:r>
    </w:p>
    <w:p w14:paraId="52BCC49A" w14:textId="77777777" w:rsidR="00C46380" w:rsidRDefault="00C46380">
      <w:pPr>
        <w:pStyle w:val="Textoindependiente"/>
        <w:spacing w:before="11"/>
        <w:rPr>
          <w:sz w:val="21"/>
        </w:rPr>
      </w:pPr>
    </w:p>
    <w:p w14:paraId="52BCC49B" w14:textId="77777777" w:rsidR="00C46380" w:rsidRDefault="001F5741">
      <w:pPr>
        <w:pStyle w:val="Textoindependiente"/>
        <w:ind w:left="444"/>
        <w:jc w:val="both"/>
      </w:pPr>
      <w:r>
        <w:rPr>
          <w:color w:val="121212"/>
        </w:rPr>
        <w:t>(</w:t>
      </w:r>
      <w:hyperlink r:id="rId1667">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5°).</w:t>
      </w:r>
    </w:p>
    <w:p w14:paraId="52BCC49C" w14:textId="77777777" w:rsidR="00C46380" w:rsidRDefault="00C46380">
      <w:pPr>
        <w:pStyle w:val="Textoindependiente"/>
        <w:spacing w:before="7"/>
        <w:rPr>
          <w:sz w:val="14"/>
        </w:rPr>
      </w:pPr>
    </w:p>
    <w:p w14:paraId="52BCC49D" w14:textId="77777777" w:rsidR="00C46380" w:rsidRDefault="001F5741">
      <w:pPr>
        <w:pStyle w:val="Textoindependiente"/>
        <w:spacing w:before="101"/>
        <w:ind w:left="444" w:right="1688"/>
        <w:jc w:val="both"/>
      </w:pPr>
      <w:r>
        <w:rPr>
          <w:b/>
          <w:color w:val="121212"/>
        </w:rPr>
        <w:t xml:space="preserve">Artículo 2.4.7.2.5. Adquisición de zonas requeridas para ejecución de proyectos de infraestructura. </w:t>
      </w:r>
      <w:r>
        <w:rPr>
          <w:color w:val="121212"/>
        </w:rPr>
        <w:t>Para los efectos de lo previsto en el artículo 3 de</w:t>
      </w:r>
      <w:r>
        <w:rPr>
          <w:color w:val="121212"/>
          <w:spacing w:val="-1"/>
        </w:rPr>
        <w:t xml:space="preserve"> </w:t>
      </w:r>
      <w:r>
        <w:rPr>
          <w:color w:val="121212"/>
        </w:rPr>
        <w:t>la</w:t>
      </w:r>
      <w:r>
        <w:rPr>
          <w:color w:val="121212"/>
          <w:spacing w:val="-2"/>
        </w:rPr>
        <w:t xml:space="preserve"> </w:t>
      </w:r>
      <w:hyperlink r:id="rId1668">
        <w:r>
          <w:rPr>
            <w:color w:val="0000FF"/>
            <w:u w:val="single" w:color="0000FF"/>
          </w:rPr>
          <w:t>Ley</w:t>
        </w:r>
        <w:r>
          <w:rPr>
            <w:color w:val="0000FF"/>
            <w:spacing w:val="-3"/>
            <w:u w:val="single" w:color="0000FF"/>
          </w:rPr>
          <w:t xml:space="preserve"> </w:t>
        </w:r>
        <w:r>
          <w:rPr>
            <w:color w:val="0000FF"/>
            <w:u w:val="single" w:color="0000FF"/>
          </w:rPr>
          <w:t>1228</w:t>
        </w:r>
        <w:r>
          <w:rPr>
            <w:color w:val="0000FF"/>
            <w:spacing w:val="-3"/>
            <w:u w:val="single" w:color="0000FF"/>
          </w:rPr>
          <w:t xml:space="preserve"> </w:t>
        </w:r>
        <w:r>
          <w:rPr>
            <w:color w:val="0000FF"/>
            <w:u w:val="single" w:color="0000FF"/>
          </w:rPr>
          <w:t>de</w:t>
        </w:r>
        <w:r>
          <w:rPr>
            <w:color w:val="0000FF"/>
            <w:spacing w:val="-1"/>
            <w:u w:val="single" w:color="0000FF"/>
          </w:rPr>
          <w:t xml:space="preserve"> </w:t>
        </w:r>
        <w:r>
          <w:rPr>
            <w:color w:val="0000FF"/>
            <w:u w:val="single" w:color="0000FF"/>
          </w:rPr>
          <w:t>2008</w:t>
        </w:r>
      </w:hyperlink>
      <w:r>
        <w:rPr>
          <w:color w:val="121212"/>
        </w:rPr>
        <w:t>,</w:t>
      </w:r>
      <w:r>
        <w:rPr>
          <w:color w:val="121212"/>
          <w:spacing w:val="-3"/>
        </w:rPr>
        <w:t xml:space="preserve"> </w:t>
      </w:r>
      <w:r>
        <w:rPr>
          <w:color w:val="121212"/>
        </w:rPr>
        <w:t>en</w:t>
      </w:r>
      <w:r>
        <w:rPr>
          <w:color w:val="121212"/>
          <w:spacing w:val="-2"/>
        </w:rPr>
        <w:t xml:space="preserve"> </w:t>
      </w:r>
      <w:r>
        <w:rPr>
          <w:color w:val="121212"/>
        </w:rPr>
        <w:t>cuanto</w:t>
      </w:r>
      <w:r>
        <w:rPr>
          <w:color w:val="121212"/>
          <w:spacing w:val="-2"/>
        </w:rPr>
        <w:t xml:space="preserve"> </w:t>
      </w:r>
      <w:r>
        <w:rPr>
          <w:color w:val="121212"/>
        </w:rPr>
        <w:t>a</w:t>
      </w:r>
      <w:r>
        <w:rPr>
          <w:color w:val="121212"/>
          <w:spacing w:val="-5"/>
        </w:rPr>
        <w:t xml:space="preserve"> </w:t>
      </w:r>
      <w:r>
        <w:rPr>
          <w:color w:val="121212"/>
        </w:rPr>
        <w:t>declaración</w:t>
      </w:r>
      <w:r>
        <w:rPr>
          <w:color w:val="121212"/>
          <w:spacing w:val="-2"/>
        </w:rPr>
        <w:t xml:space="preserve"> </w:t>
      </w:r>
      <w:r>
        <w:rPr>
          <w:color w:val="121212"/>
        </w:rPr>
        <w:t>de</w:t>
      </w:r>
      <w:r>
        <w:rPr>
          <w:color w:val="121212"/>
          <w:spacing w:val="-1"/>
        </w:rPr>
        <w:t xml:space="preserve"> </w:t>
      </w:r>
      <w:r>
        <w:rPr>
          <w:color w:val="121212"/>
        </w:rPr>
        <w:t>interés</w:t>
      </w:r>
      <w:r>
        <w:rPr>
          <w:color w:val="121212"/>
          <w:spacing w:val="-1"/>
        </w:rPr>
        <w:t xml:space="preserve"> </w:t>
      </w:r>
      <w:r>
        <w:rPr>
          <w:color w:val="121212"/>
        </w:rPr>
        <w:t>público</w:t>
      </w:r>
      <w:r>
        <w:rPr>
          <w:color w:val="121212"/>
          <w:spacing w:val="-1"/>
        </w:rPr>
        <w:t xml:space="preserve"> </w:t>
      </w:r>
      <w:r>
        <w:rPr>
          <w:color w:val="121212"/>
        </w:rPr>
        <w:t>de</w:t>
      </w:r>
      <w:r>
        <w:rPr>
          <w:color w:val="121212"/>
          <w:spacing w:val="-1"/>
        </w:rPr>
        <w:t xml:space="preserve"> </w:t>
      </w:r>
      <w:r>
        <w:rPr>
          <w:color w:val="121212"/>
        </w:rPr>
        <w:t>las</w:t>
      </w:r>
      <w:r>
        <w:rPr>
          <w:color w:val="121212"/>
          <w:spacing w:val="-2"/>
        </w:rPr>
        <w:t xml:space="preserve"> </w:t>
      </w:r>
      <w:r>
        <w:rPr>
          <w:color w:val="121212"/>
        </w:rPr>
        <w:t xml:space="preserve">Fajas de Retiro Obligatorio, las Entidades Adscritas al Ministerio de Transporte que tengan la función de Administrar la Red Vial Nacional, los Departamentos, los Distritos Especiales y los Municipios cuando requieran adelantar obras destinadas al mejoramiento, mantenimiento y rehabilitación, realizarán la adquisición únicamente de las zonas de terreno que se requieran de conformidad con los estudios, diseños y/o necesidades técnicas </w:t>
      </w:r>
      <w:proofErr w:type="spellStart"/>
      <w:r>
        <w:rPr>
          <w:color w:val="121212"/>
        </w:rPr>
        <w:t>paraadelantar</w:t>
      </w:r>
      <w:proofErr w:type="spellEnd"/>
      <w:r>
        <w:rPr>
          <w:color w:val="121212"/>
        </w:rPr>
        <w:t xml:space="preserve"> la ejecución de las obras públicas, garantizando condiciones de seguridad y operación de la vía.</w:t>
      </w:r>
    </w:p>
    <w:p w14:paraId="52BCC49E" w14:textId="77777777" w:rsidR="00C46380" w:rsidRDefault="00C46380">
      <w:pPr>
        <w:pStyle w:val="Textoindependiente"/>
        <w:spacing w:before="10"/>
      </w:pPr>
    </w:p>
    <w:p w14:paraId="52BCC49F" w14:textId="77777777" w:rsidR="00C46380" w:rsidRDefault="00E01AE5">
      <w:pPr>
        <w:pStyle w:val="Textoindependiente"/>
        <w:ind w:left="444" w:right="1688"/>
        <w:jc w:val="both"/>
      </w:pPr>
      <w:r>
        <w:rPr>
          <w:noProof/>
        </w:rPr>
        <w:pict w14:anchorId="52BCC6F6">
          <v:line id="_x0000_s1026" alt="" style="position:absolute;left:0;text-align:left;z-index:-24152064;mso-wrap-edited:f;mso-width-percent:0;mso-height-percent:0;mso-position-horizontal-relative:page;mso-width-percent:0;mso-height-percent:0" from="214.15pt,80.55pt" to="217.95pt,80.55pt" strokecolor="purple" strokeweight=".72pt">
            <w10:wrap anchorx="page"/>
          </v:line>
        </w:pict>
      </w:r>
      <w:r w:rsidR="001F5741">
        <w:rPr>
          <w:b/>
          <w:color w:val="121212"/>
        </w:rPr>
        <w:t>Parágrafo.</w:t>
      </w:r>
      <w:r w:rsidR="001F5741">
        <w:rPr>
          <w:b/>
          <w:color w:val="121212"/>
          <w:spacing w:val="-2"/>
        </w:rPr>
        <w:t xml:space="preserve"> </w:t>
      </w:r>
      <w:r w:rsidR="001F5741">
        <w:rPr>
          <w:color w:val="121212"/>
        </w:rPr>
        <w:t>En</w:t>
      </w:r>
      <w:r w:rsidR="001F5741">
        <w:rPr>
          <w:color w:val="121212"/>
          <w:spacing w:val="-2"/>
        </w:rPr>
        <w:t xml:space="preserve"> </w:t>
      </w:r>
      <w:r w:rsidR="001F5741">
        <w:rPr>
          <w:color w:val="121212"/>
        </w:rPr>
        <w:t>concordancia</w:t>
      </w:r>
      <w:r w:rsidR="001F5741">
        <w:rPr>
          <w:color w:val="121212"/>
          <w:spacing w:val="-1"/>
        </w:rPr>
        <w:t xml:space="preserve"> </w:t>
      </w:r>
      <w:r w:rsidR="001F5741">
        <w:rPr>
          <w:color w:val="121212"/>
        </w:rPr>
        <w:t>con lo</w:t>
      </w:r>
      <w:r w:rsidR="001F5741">
        <w:rPr>
          <w:color w:val="121212"/>
          <w:spacing w:val="-1"/>
        </w:rPr>
        <w:t xml:space="preserve"> </w:t>
      </w:r>
      <w:r w:rsidR="001F5741">
        <w:rPr>
          <w:color w:val="121212"/>
        </w:rPr>
        <w:t>ordenado</w:t>
      </w:r>
      <w:r w:rsidR="001F5741">
        <w:rPr>
          <w:color w:val="121212"/>
          <w:spacing w:val="-1"/>
        </w:rPr>
        <w:t xml:space="preserve"> </w:t>
      </w:r>
      <w:r w:rsidR="001F5741">
        <w:rPr>
          <w:color w:val="121212"/>
        </w:rPr>
        <w:t>en</w:t>
      </w:r>
      <w:r w:rsidR="001F5741">
        <w:rPr>
          <w:color w:val="121212"/>
          <w:spacing w:val="-1"/>
        </w:rPr>
        <w:t xml:space="preserve"> </w:t>
      </w:r>
      <w:r w:rsidR="001F5741">
        <w:rPr>
          <w:color w:val="121212"/>
        </w:rPr>
        <w:t>el</w:t>
      </w:r>
      <w:r w:rsidR="001F5741">
        <w:rPr>
          <w:color w:val="121212"/>
          <w:spacing w:val="-3"/>
        </w:rPr>
        <w:t xml:space="preserve"> </w:t>
      </w:r>
      <w:r w:rsidR="001F5741">
        <w:rPr>
          <w:color w:val="121212"/>
        </w:rPr>
        <w:t>artículo</w:t>
      </w:r>
      <w:r w:rsidR="001F5741">
        <w:rPr>
          <w:color w:val="121212"/>
          <w:spacing w:val="-1"/>
        </w:rPr>
        <w:t xml:space="preserve"> </w:t>
      </w:r>
      <w:r w:rsidR="001F5741">
        <w:rPr>
          <w:color w:val="121212"/>
        </w:rPr>
        <w:t>35</w:t>
      </w:r>
      <w:r w:rsidR="001F5741">
        <w:rPr>
          <w:color w:val="121212"/>
          <w:spacing w:val="-2"/>
        </w:rPr>
        <w:t xml:space="preserve"> </w:t>
      </w:r>
      <w:r w:rsidR="001F5741">
        <w:rPr>
          <w:color w:val="121212"/>
        </w:rPr>
        <w:t xml:space="preserve">de la </w:t>
      </w:r>
      <w:hyperlink r:id="rId1669">
        <w:r w:rsidR="001F5741">
          <w:rPr>
            <w:color w:val="0000FF"/>
            <w:u w:val="single" w:color="0000FF"/>
          </w:rPr>
          <w:t>Ley</w:t>
        </w:r>
        <w:r w:rsidR="001F5741">
          <w:rPr>
            <w:color w:val="0000FF"/>
            <w:spacing w:val="-2"/>
            <w:u w:val="single" w:color="0000FF"/>
          </w:rPr>
          <w:t xml:space="preserve"> </w:t>
        </w:r>
        <w:r w:rsidR="001F5741">
          <w:rPr>
            <w:color w:val="0000FF"/>
            <w:u w:val="single" w:color="0000FF"/>
          </w:rPr>
          <w:t>105</w:t>
        </w:r>
        <w:r w:rsidR="001F5741">
          <w:rPr>
            <w:color w:val="0000FF"/>
            <w:spacing w:val="-2"/>
            <w:u w:val="single" w:color="0000FF"/>
          </w:rPr>
          <w:t xml:space="preserve"> </w:t>
        </w:r>
        <w:r w:rsidR="001F5741">
          <w:rPr>
            <w:color w:val="0000FF"/>
            <w:u w:val="single" w:color="0000FF"/>
          </w:rPr>
          <w:t>de</w:t>
        </w:r>
      </w:hyperlink>
      <w:r w:rsidR="001F5741">
        <w:rPr>
          <w:color w:val="0000FF"/>
        </w:rPr>
        <w:t xml:space="preserve"> </w:t>
      </w:r>
      <w:hyperlink r:id="rId1670">
        <w:r w:rsidR="001F5741">
          <w:rPr>
            <w:color w:val="0000FF"/>
            <w:u w:val="single" w:color="0000FF"/>
          </w:rPr>
          <w:t>1993</w:t>
        </w:r>
      </w:hyperlink>
      <w:r w:rsidR="001F5741">
        <w:rPr>
          <w:color w:val="121212"/>
        </w:rPr>
        <w:t>,, con el objeto de adelantar la adquisición de las zonas de terreno requeridas para el mejoramiento, mantenimiento y/o rehabilitación y/o cualquier otra intervención que se requiera, estas se realizarán de conformidad a los instrumentos de Gestión de Suelo establecidos en</w:t>
      </w:r>
      <w:r w:rsidR="001F5741">
        <w:rPr>
          <w:color w:val="121212"/>
          <w:spacing w:val="80"/>
        </w:rPr>
        <w:t xml:space="preserve"> </w:t>
      </w:r>
      <w:r w:rsidR="001F5741">
        <w:rPr>
          <w:color w:val="121212"/>
        </w:rPr>
        <w:t>las</w:t>
      </w:r>
      <w:r w:rsidR="001F5741">
        <w:rPr>
          <w:color w:val="121212"/>
          <w:spacing w:val="80"/>
        </w:rPr>
        <w:t xml:space="preserve"> </w:t>
      </w:r>
      <w:r w:rsidR="001F5741">
        <w:rPr>
          <w:color w:val="121212"/>
        </w:rPr>
        <w:t xml:space="preserve">Leyes </w:t>
      </w:r>
      <w:hyperlink r:id="rId1671">
        <w:r w:rsidR="001F5741">
          <w:rPr>
            <w:color w:val="800080"/>
            <w:u w:val="single" w:color="800080"/>
          </w:rPr>
          <w:t>9ª</w:t>
        </w:r>
        <w:r w:rsidR="001F5741">
          <w:rPr>
            <w:color w:val="800080"/>
            <w:spacing w:val="80"/>
            <w:u w:val="single" w:color="800080"/>
          </w:rPr>
          <w:t xml:space="preserve"> </w:t>
        </w:r>
        <w:r w:rsidR="001F5741">
          <w:rPr>
            <w:color w:val="800080"/>
            <w:u w:val="single" w:color="800080"/>
          </w:rPr>
          <w:t>de</w:t>
        </w:r>
      </w:hyperlink>
      <w:r w:rsidR="001F5741">
        <w:rPr>
          <w:color w:val="800080"/>
          <w:spacing w:val="40"/>
        </w:rPr>
        <w:t xml:space="preserve"> </w:t>
      </w:r>
      <w:hyperlink r:id="rId1672">
        <w:r w:rsidR="001F5741">
          <w:rPr>
            <w:color w:val="800080"/>
            <w:u w:val="single" w:color="800080"/>
          </w:rPr>
          <w:t>1989</w:t>
        </w:r>
      </w:hyperlink>
      <w:r w:rsidR="001F5741">
        <w:rPr>
          <w:color w:val="121212"/>
        </w:rPr>
        <w:t xml:space="preserve">, </w:t>
      </w:r>
      <w:hyperlink r:id="rId1673">
        <w:r w:rsidR="001F5741">
          <w:rPr>
            <w:color w:val="0000FF"/>
            <w:u w:val="single" w:color="0000FF"/>
          </w:rPr>
          <w:t>388 de 1997</w:t>
        </w:r>
      </w:hyperlink>
      <w:r w:rsidR="001F5741">
        <w:rPr>
          <w:color w:val="121212"/>
        </w:rPr>
        <w:t xml:space="preserve">, </w:t>
      </w:r>
      <w:hyperlink r:id="rId1674">
        <w:r w:rsidR="001F5741">
          <w:rPr>
            <w:color w:val="0000FF"/>
            <w:u w:val="single" w:color="0000FF"/>
          </w:rPr>
          <w:t>1682 de 2013</w:t>
        </w:r>
      </w:hyperlink>
      <w:r w:rsidR="001F5741">
        <w:rPr>
          <w:color w:val="0000FF"/>
          <w:u w:val="single" w:color="0000FF"/>
        </w:rPr>
        <w:t xml:space="preserve"> </w:t>
      </w:r>
      <w:r w:rsidR="001F5741">
        <w:rPr>
          <w:color w:val="121212"/>
        </w:rPr>
        <w:t xml:space="preserve">y </w:t>
      </w:r>
      <w:hyperlink r:id="rId1675">
        <w:r w:rsidR="001F5741">
          <w:rPr>
            <w:color w:val="0000FF"/>
            <w:u w:val="single" w:color="0000FF"/>
          </w:rPr>
          <w:t>1742 de 201</w:t>
        </w:r>
      </w:hyperlink>
      <w:r w:rsidR="001F5741">
        <w:rPr>
          <w:color w:val="0000FF"/>
          <w:u w:val="single" w:color="0000FF"/>
        </w:rPr>
        <w:t xml:space="preserve">4 </w:t>
      </w:r>
      <w:r w:rsidR="001F5741">
        <w:rPr>
          <w:color w:val="121212"/>
        </w:rPr>
        <w:t>demás normas complementarias o aquellas que las complementen o modifiquen.</w:t>
      </w:r>
    </w:p>
    <w:p w14:paraId="52BCC4A0" w14:textId="77777777" w:rsidR="00C46380" w:rsidRDefault="00C46380">
      <w:pPr>
        <w:pStyle w:val="Textoindependiente"/>
      </w:pPr>
    </w:p>
    <w:p w14:paraId="52BCC4A1" w14:textId="77777777" w:rsidR="00C46380" w:rsidRDefault="001F5741">
      <w:pPr>
        <w:pStyle w:val="Textoindependiente"/>
        <w:ind w:left="444"/>
        <w:jc w:val="both"/>
      </w:pPr>
      <w:r>
        <w:rPr>
          <w:color w:val="121212"/>
        </w:rPr>
        <w:t>(</w:t>
      </w:r>
      <w:hyperlink r:id="rId1676">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4"/>
        </w:rPr>
        <w:t xml:space="preserve"> 6°).</w:t>
      </w:r>
    </w:p>
    <w:p w14:paraId="52BCC4A2" w14:textId="77777777" w:rsidR="00C46380" w:rsidRDefault="00C46380">
      <w:pPr>
        <w:pStyle w:val="Textoindependiente"/>
      </w:pPr>
    </w:p>
    <w:p w14:paraId="52BCC4A3" w14:textId="77777777" w:rsidR="00C46380" w:rsidRDefault="001F5741">
      <w:pPr>
        <w:pStyle w:val="Textoindependiente"/>
        <w:spacing w:before="1"/>
        <w:ind w:left="444" w:right="1690"/>
        <w:jc w:val="both"/>
      </w:pPr>
      <w:r>
        <w:rPr>
          <w:b/>
          <w:color w:val="121212"/>
        </w:rPr>
        <w:t xml:space="preserve">Artículo 2.4.7.2.6. Desarrollo de obras en fajas de retiro. </w:t>
      </w:r>
      <w:r>
        <w:rPr>
          <w:color w:val="121212"/>
        </w:rPr>
        <w:t xml:space="preserve">En las fajas de retiro obligatorio o área de reserva o de exclusión, definidas en la </w:t>
      </w:r>
      <w:r>
        <w:t xml:space="preserve">Ley 1128 de 2008 </w:t>
      </w:r>
      <w:r>
        <w:rPr>
          <w:color w:val="121212"/>
        </w:rPr>
        <w:t xml:space="preserve">y en el presente Capítulo, solo se permite el desarrollo de obras que permitan facilitar el transporte y tránsito y de los servicios conexos a la vía, tales como construcción de carriles de aceleración y desaceleración; así como la ubicación o instalación de elementos necesarios que aseguren y organicen la funcionalidad de la vía, como elementos de semaforización y señalización vial vertical, mobiliario urbano, </w:t>
      </w:r>
      <w:proofErr w:type="spellStart"/>
      <w:r>
        <w:rPr>
          <w:color w:val="121212"/>
        </w:rPr>
        <w:t>ciclorutas</w:t>
      </w:r>
      <w:proofErr w:type="spellEnd"/>
      <w:r>
        <w:rPr>
          <w:color w:val="121212"/>
        </w:rPr>
        <w:t>, zonas peatonales, estaciones de peajes, pesajes, centros de control operacional, áreas de servicio, paraderos de</w:t>
      </w:r>
      <w:r>
        <w:rPr>
          <w:color w:val="121212"/>
          <w:spacing w:val="40"/>
        </w:rPr>
        <w:t xml:space="preserve"> </w:t>
      </w:r>
      <w:r>
        <w:rPr>
          <w:color w:val="121212"/>
        </w:rPr>
        <w:t>servicio público, áreas de descanso para usuarios, y en general las construcciones requeridas para la administración, operación, mantenimiento y servicios a los usuarios de la vía, contempladas por la entidad que administra</w:t>
      </w:r>
      <w:r>
        <w:rPr>
          <w:color w:val="121212"/>
          <w:spacing w:val="40"/>
        </w:rPr>
        <w:t xml:space="preserve"> </w:t>
      </w:r>
      <w:r>
        <w:rPr>
          <w:color w:val="121212"/>
        </w:rPr>
        <w:t>la vía dentro del diseño del proyecto vial.</w:t>
      </w:r>
    </w:p>
    <w:p w14:paraId="52BCC4A4" w14:textId="77777777" w:rsidR="00C46380" w:rsidRDefault="00C46380">
      <w:pPr>
        <w:pStyle w:val="Textoindependiente"/>
        <w:spacing w:before="1"/>
      </w:pPr>
    </w:p>
    <w:p w14:paraId="52BCC4A5" w14:textId="77777777" w:rsidR="00C46380" w:rsidRDefault="001F5741">
      <w:pPr>
        <w:pStyle w:val="Textoindependiente"/>
        <w:ind w:left="444"/>
        <w:jc w:val="both"/>
      </w:pPr>
      <w:r>
        <w:rPr>
          <w:color w:val="121212"/>
        </w:rPr>
        <w:t>(</w:t>
      </w:r>
      <w:hyperlink r:id="rId1677">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4"/>
        </w:rPr>
        <w:t xml:space="preserve"> 7°).</w:t>
      </w:r>
    </w:p>
    <w:p w14:paraId="52BCC4A6" w14:textId="77777777" w:rsidR="00C46380" w:rsidRDefault="00C46380">
      <w:pPr>
        <w:jc w:val="both"/>
        <w:sectPr w:rsidR="00C46380">
          <w:pgSz w:w="12240" w:h="15840"/>
          <w:pgMar w:top="1340" w:right="0" w:bottom="280" w:left="1260" w:header="720" w:footer="720" w:gutter="0"/>
          <w:cols w:space="720"/>
        </w:sectPr>
      </w:pPr>
    </w:p>
    <w:p w14:paraId="52BCC4A7" w14:textId="77777777" w:rsidR="00C46380" w:rsidRDefault="001F5741">
      <w:pPr>
        <w:spacing w:before="71"/>
        <w:ind w:left="444" w:right="1690"/>
        <w:jc w:val="both"/>
      </w:pPr>
      <w:r>
        <w:rPr>
          <w:b/>
          <w:color w:val="121212"/>
        </w:rPr>
        <w:lastRenderedPageBreak/>
        <w:t>Artículo 2.4.7.2.7. Fajas de retiro en variantes</w:t>
      </w:r>
      <w:r>
        <w:rPr>
          <w:color w:val="121212"/>
        </w:rPr>
        <w:t>. Para las variantes que forman parte de la Red Vial a cargo de la Nación, se establecen los siguientes anchos de fajas de retiro obligatorio o área de reserva o de exclusión:</w:t>
      </w:r>
    </w:p>
    <w:p w14:paraId="52BCC4A8" w14:textId="77777777" w:rsidR="00C46380" w:rsidRDefault="00C46380">
      <w:pPr>
        <w:pStyle w:val="Textoindependiente"/>
        <w:spacing w:before="10"/>
        <w:rPr>
          <w:sz w:val="21"/>
        </w:rPr>
      </w:pPr>
    </w:p>
    <w:p w14:paraId="52BCC4A9" w14:textId="77777777" w:rsidR="00C46380" w:rsidRDefault="001F5741">
      <w:pPr>
        <w:pStyle w:val="Prrafodelista"/>
        <w:numPr>
          <w:ilvl w:val="0"/>
          <w:numId w:val="15"/>
        </w:numPr>
        <w:tabs>
          <w:tab w:val="left" w:pos="740"/>
        </w:tabs>
        <w:spacing w:before="1"/>
      </w:pPr>
      <w:r>
        <w:rPr>
          <w:color w:val="121212"/>
        </w:rPr>
        <w:t>Carreteras</w:t>
      </w:r>
      <w:r>
        <w:rPr>
          <w:color w:val="121212"/>
          <w:spacing w:val="-6"/>
        </w:rPr>
        <w:t xml:space="preserve"> </w:t>
      </w:r>
      <w:r>
        <w:rPr>
          <w:color w:val="121212"/>
        </w:rPr>
        <w:t>de</w:t>
      </w:r>
      <w:r>
        <w:rPr>
          <w:color w:val="121212"/>
          <w:spacing w:val="-4"/>
        </w:rPr>
        <w:t xml:space="preserve"> </w:t>
      </w:r>
      <w:r>
        <w:rPr>
          <w:color w:val="121212"/>
        </w:rPr>
        <w:t>primer</w:t>
      </w:r>
      <w:r>
        <w:rPr>
          <w:color w:val="121212"/>
          <w:spacing w:val="-3"/>
        </w:rPr>
        <w:t xml:space="preserve"> </w:t>
      </w:r>
      <w:r>
        <w:rPr>
          <w:color w:val="121212"/>
        </w:rPr>
        <w:t>orden</w:t>
      </w:r>
      <w:r>
        <w:rPr>
          <w:color w:val="121212"/>
          <w:spacing w:val="-6"/>
        </w:rPr>
        <w:t xml:space="preserve"> </w:t>
      </w:r>
      <w:r>
        <w:rPr>
          <w:color w:val="121212"/>
        </w:rPr>
        <w:t>sesenta</w:t>
      </w:r>
      <w:r>
        <w:rPr>
          <w:color w:val="121212"/>
          <w:spacing w:val="-6"/>
        </w:rPr>
        <w:t xml:space="preserve"> </w:t>
      </w:r>
      <w:r>
        <w:rPr>
          <w:color w:val="121212"/>
        </w:rPr>
        <w:t>(60)</w:t>
      </w:r>
      <w:r>
        <w:rPr>
          <w:color w:val="121212"/>
          <w:spacing w:val="-15"/>
        </w:rPr>
        <w:t xml:space="preserve"> </w:t>
      </w:r>
      <w:r>
        <w:rPr>
          <w:color w:val="121212"/>
          <w:spacing w:val="-2"/>
        </w:rPr>
        <w:t>metros.</w:t>
      </w:r>
    </w:p>
    <w:p w14:paraId="52BCC4AA" w14:textId="77777777" w:rsidR="00C46380" w:rsidRDefault="00C46380">
      <w:pPr>
        <w:pStyle w:val="Textoindependiente"/>
      </w:pPr>
    </w:p>
    <w:p w14:paraId="52BCC4AB" w14:textId="77777777" w:rsidR="00C46380" w:rsidRDefault="001F5741">
      <w:pPr>
        <w:pStyle w:val="Prrafodelista"/>
        <w:numPr>
          <w:ilvl w:val="0"/>
          <w:numId w:val="15"/>
        </w:numPr>
        <w:tabs>
          <w:tab w:val="left" w:pos="738"/>
        </w:tabs>
        <w:ind w:left="737" w:hanging="294"/>
      </w:pPr>
      <w:r>
        <w:rPr>
          <w:color w:val="121212"/>
        </w:rPr>
        <w:t>Carreteras</w:t>
      </w:r>
      <w:r>
        <w:rPr>
          <w:color w:val="121212"/>
          <w:spacing w:val="-7"/>
        </w:rPr>
        <w:t xml:space="preserve"> </w:t>
      </w:r>
      <w:r>
        <w:rPr>
          <w:color w:val="121212"/>
        </w:rPr>
        <w:t>de</w:t>
      </w:r>
      <w:r>
        <w:rPr>
          <w:color w:val="121212"/>
          <w:spacing w:val="-3"/>
        </w:rPr>
        <w:t xml:space="preserve"> </w:t>
      </w:r>
      <w:r>
        <w:rPr>
          <w:color w:val="121212"/>
        </w:rPr>
        <w:t>segundo</w:t>
      </w:r>
      <w:r>
        <w:rPr>
          <w:color w:val="121212"/>
          <w:spacing w:val="-3"/>
        </w:rPr>
        <w:t xml:space="preserve"> </w:t>
      </w:r>
      <w:r>
        <w:rPr>
          <w:color w:val="121212"/>
        </w:rPr>
        <w:t>orden</w:t>
      </w:r>
      <w:r>
        <w:rPr>
          <w:color w:val="121212"/>
          <w:spacing w:val="-4"/>
        </w:rPr>
        <w:t xml:space="preserve"> </w:t>
      </w:r>
      <w:r>
        <w:rPr>
          <w:color w:val="121212"/>
        </w:rPr>
        <w:t>cuarenta</w:t>
      </w:r>
      <w:r>
        <w:rPr>
          <w:color w:val="121212"/>
          <w:spacing w:val="-5"/>
        </w:rPr>
        <w:t xml:space="preserve"> </w:t>
      </w:r>
      <w:r>
        <w:rPr>
          <w:color w:val="121212"/>
        </w:rPr>
        <w:t>y</w:t>
      </w:r>
      <w:r>
        <w:rPr>
          <w:color w:val="121212"/>
          <w:spacing w:val="-6"/>
        </w:rPr>
        <w:t xml:space="preserve"> </w:t>
      </w:r>
      <w:r>
        <w:rPr>
          <w:color w:val="121212"/>
        </w:rPr>
        <w:t>cinco</w:t>
      </w:r>
      <w:r>
        <w:rPr>
          <w:color w:val="121212"/>
          <w:spacing w:val="-4"/>
        </w:rPr>
        <w:t xml:space="preserve"> </w:t>
      </w:r>
      <w:r>
        <w:rPr>
          <w:color w:val="121212"/>
        </w:rPr>
        <w:t>(45)</w:t>
      </w:r>
      <w:r>
        <w:rPr>
          <w:color w:val="121212"/>
          <w:spacing w:val="-15"/>
        </w:rPr>
        <w:t xml:space="preserve"> </w:t>
      </w:r>
      <w:r>
        <w:rPr>
          <w:color w:val="121212"/>
          <w:spacing w:val="-2"/>
        </w:rPr>
        <w:t>metros.</w:t>
      </w:r>
    </w:p>
    <w:p w14:paraId="52BCC4AC" w14:textId="77777777" w:rsidR="00C46380" w:rsidRDefault="00C46380">
      <w:pPr>
        <w:pStyle w:val="Textoindependiente"/>
      </w:pPr>
    </w:p>
    <w:p w14:paraId="52BCC4AD" w14:textId="77777777" w:rsidR="00C46380" w:rsidRDefault="001F5741">
      <w:pPr>
        <w:pStyle w:val="Prrafodelista"/>
        <w:numPr>
          <w:ilvl w:val="0"/>
          <w:numId w:val="15"/>
        </w:numPr>
        <w:tabs>
          <w:tab w:val="left" w:pos="740"/>
        </w:tabs>
        <w:spacing w:line="475" w:lineRule="auto"/>
        <w:ind w:left="444" w:right="4986" w:firstLine="0"/>
      </w:pPr>
      <w:r>
        <w:rPr>
          <w:color w:val="121212"/>
        </w:rPr>
        <w:t>Carreteras</w:t>
      </w:r>
      <w:r>
        <w:rPr>
          <w:color w:val="121212"/>
          <w:spacing w:val="-6"/>
        </w:rPr>
        <w:t xml:space="preserve"> </w:t>
      </w:r>
      <w:r>
        <w:rPr>
          <w:color w:val="121212"/>
        </w:rPr>
        <w:t>de</w:t>
      </w:r>
      <w:r>
        <w:rPr>
          <w:color w:val="121212"/>
          <w:spacing w:val="-5"/>
        </w:rPr>
        <w:t xml:space="preserve"> </w:t>
      </w:r>
      <w:r>
        <w:rPr>
          <w:color w:val="121212"/>
        </w:rPr>
        <w:t>tercer</w:t>
      </w:r>
      <w:r>
        <w:rPr>
          <w:color w:val="121212"/>
          <w:spacing w:val="-7"/>
        </w:rPr>
        <w:t xml:space="preserve"> </w:t>
      </w:r>
      <w:r>
        <w:rPr>
          <w:color w:val="121212"/>
        </w:rPr>
        <w:t>orden</w:t>
      </w:r>
      <w:r>
        <w:rPr>
          <w:color w:val="121212"/>
          <w:spacing w:val="-6"/>
        </w:rPr>
        <w:t xml:space="preserve"> </w:t>
      </w:r>
      <w:r>
        <w:rPr>
          <w:color w:val="121212"/>
        </w:rPr>
        <w:t>treinta</w:t>
      </w:r>
      <w:r>
        <w:rPr>
          <w:color w:val="121212"/>
          <w:spacing w:val="-6"/>
        </w:rPr>
        <w:t xml:space="preserve"> </w:t>
      </w:r>
      <w:r>
        <w:rPr>
          <w:color w:val="121212"/>
        </w:rPr>
        <w:t>(30)</w:t>
      </w:r>
      <w:r>
        <w:rPr>
          <w:color w:val="121212"/>
          <w:spacing w:val="-5"/>
        </w:rPr>
        <w:t xml:space="preserve"> </w:t>
      </w:r>
      <w:r>
        <w:rPr>
          <w:color w:val="121212"/>
        </w:rPr>
        <w:t>metros. (</w:t>
      </w:r>
      <w:hyperlink r:id="rId1678">
        <w:r>
          <w:rPr>
            <w:color w:val="0000FF"/>
            <w:u w:val="single" w:color="0000FF"/>
          </w:rPr>
          <w:t>Decreto 2976 de 2010</w:t>
        </w:r>
      </w:hyperlink>
      <w:r>
        <w:rPr>
          <w:color w:val="121212"/>
        </w:rPr>
        <w:t>, artículo 8°).</w:t>
      </w:r>
    </w:p>
    <w:p w14:paraId="52BCC4AE" w14:textId="77777777" w:rsidR="00C46380" w:rsidRDefault="001F5741">
      <w:pPr>
        <w:pStyle w:val="Textoindependiente"/>
        <w:spacing w:before="7"/>
        <w:ind w:left="444" w:right="1693"/>
        <w:jc w:val="both"/>
      </w:pPr>
      <w:r>
        <w:rPr>
          <w:b/>
          <w:color w:val="121212"/>
        </w:rPr>
        <w:t>Artículo 2.4.7.2.8. Desarrollo de obras colindantes en vías no urbanas</w:t>
      </w:r>
      <w:r>
        <w:rPr>
          <w:b/>
          <w:color w:val="121212"/>
          <w:spacing w:val="40"/>
        </w:rPr>
        <w:t xml:space="preserve"> </w:t>
      </w:r>
      <w:r>
        <w:rPr>
          <w:b/>
          <w:color w:val="121212"/>
        </w:rPr>
        <w:t xml:space="preserve">o variantes. </w:t>
      </w:r>
      <w:r>
        <w:rPr>
          <w:color w:val="121212"/>
        </w:rPr>
        <w:t>Para todos los desarrollos urbanísticos, industriales, comerciales, logísticos, de zona franca o puertos secos que se desarrollen colindante a una vía o</w:t>
      </w:r>
      <w:r>
        <w:rPr>
          <w:color w:val="121212"/>
          <w:spacing w:val="-1"/>
        </w:rPr>
        <w:t xml:space="preserve"> </w:t>
      </w:r>
      <w:r>
        <w:rPr>
          <w:color w:val="121212"/>
        </w:rPr>
        <w:t>variante a</w:t>
      </w:r>
      <w:r>
        <w:rPr>
          <w:color w:val="121212"/>
          <w:spacing w:val="-1"/>
        </w:rPr>
        <w:t xml:space="preserve"> </w:t>
      </w:r>
      <w:r>
        <w:rPr>
          <w:color w:val="121212"/>
        </w:rPr>
        <w:t>cargo de la</w:t>
      </w:r>
      <w:r>
        <w:rPr>
          <w:color w:val="121212"/>
          <w:spacing w:val="-1"/>
        </w:rPr>
        <w:t xml:space="preserve"> </w:t>
      </w:r>
      <w:r>
        <w:rPr>
          <w:color w:val="121212"/>
        </w:rPr>
        <w:t>Nación, los accesos</w:t>
      </w:r>
      <w:r>
        <w:rPr>
          <w:color w:val="121212"/>
          <w:spacing w:val="-1"/>
        </w:rPr>
        <w:t xml:space="preserve"> </w:t>
      </w:r>
      <w:r>
        <w:rPr>
          <w:color w:val="121212"/>
        </w:rPr>
        <w:t>a</w:t>
      </w:r>
      <w:r>
        <w:rPr>
          <w:color w:val="121212"/>
          <w:spacing w:val="-1"/>
        </w:rPr>
        <w:t xml:space="preserve"> </w:t>
      </w:r>
      <w:r>
        <w:rPr>
          <w:color w:val="121212"/>
        </w:rPr>
        <w:t>las</w:t>
      </w:r>
      <w:r>
        <w:rPr>
          <w:color w:val="121212"/>
          <w:spacing w:val="-1"/>
        </w:rPr>
        <w:t xml:space="preserve"> </w:t>
      </w:r>
      <w:r>
        <w:rPr>
          <w:color w:val="121212"/>
        </w:rPr>
        <w:t>propiedades</w:t>
      </w:r>
      <w:r>
        <w:rPr>
          <w:color w:val="121212"/>
          <w:spacing w:val="-1"/>
        </w:rPr>
        <w:t xml:space="preserve"> </w:t>
      </w:r>
      <w:r>
        <w:rPr>
          <w:color w:val="121212"/>
        </w:rPr>
        <w:t>colindantes y de estas a dichas vías o variantes, con el fin de no interrumpir el flujo vehicular, se realizarán a través de vías de servicio o de carriles de aceleración y desaceleración, definidos de acuerdo con el Manual de Diseño Geométrico de Carreteras vigente expedido por el Instituto Nacional de Vías, o aquel que lo modifique, adicione y/o sustituya.</w:t>
      </w:r>
    </w:p>
    <w:p w14:paraId="52BCC4AF" w14:textId="77777777" w:rsidR="00C46380" w:rsidRDefault="00C46380">
      <w:pPr>
        <w:pStyle w:val="Textoindependiente"/>
        <w:spacing w:before="10"/>
      </w:pPr>
    </w:p>
    <w:p w14:paraId="52BCC4B0" w14:textId="77777777" w:rsidR="00C46380" w:rsidRDefault="001F5741">
      <w:pPr>
        <w:pStyle w:val="Textoindependiente"/>
        <w:ind w:left="444" w:right="1689"/>
        <w:jc w:val="both"/>
      </w:pPr>
      <w:r>
        <w:rPr>
          <w:b/>
          <w:color w:val="121212"/>
        </w:rPr>
        <w:t xml:space="preserve">Parágrafo 1°. </w:t>
      </w:r>
      <w:r>
        <w:rPr>
          <w:color w:val="121212"/>
        </w:rPr>
        <w:t xml:space="preserve">Las Entidades Territoriales en coordinación con las entidades que administran la vía o la variante a cargo de la Nación, de acuerdo con estudios técnicos y lo definido en su respectivos Planes de Ordenamiento Territorial, establecerán si los accesos a las propiedades colindantes y de estas con las vías o variantes a cargo </w:t>
      </w:r>
      <w:proofErr w:type="gramStart"/>
      <w:r>
        <w:rPr>
          <w:color w:val="121212"/>
        </w:rPr>
        <w:t>dela</w:t>
      </w:r>
      <w:proofErr w:type="gramEnd"/>
      <w:r>
        <w:rPr>
          <w:color w:val="121212"/>
        </w:rPr>
        <w:t xml:space="preserve"> Nación, se realizan a través de vías de servicio o de carriles de aceleración y desaceleración. No obstante, si la variante es en doble calzada o con proyección a doble calzada, los accesos a</w:t>
      </w:r>
      <w:r>
        <w:rPr>
          <w:color w:val="121212"/>
          <w:spacing w:val="40"/>
        </w:rPr>
        <w:t xml:space="preserve"> </w:t>
      </w:r>
      <w:r>
        <w:rPr>
          <w:color w:val="121212"/>
        </w:rPr>
        <w:t>las propiedades colindantes y de estas a la variante se deberán realizar a través de vías de servicio.</w:t>
      </w:r>
    </w:p>
    <w:p w14:paraId="52BCC4B1" w14:textId="77777777" w:rsidR="00C46380" w:rsidRDefault="00C46380">
      <w:pPr>
        <w:pStyle w:val="Textoindependiente"/>
        <w:rPr>
          <w:sz w:val="23"/>
        </w:rPr>
      </w:pPr>
    </w:p>
    <w:p w14:paraId="52BCC4B2" w14:textId="77777777" w:rsidR="00C46380" w:rsidRDefault="001F5741">
      <w:pPr>
        <w:pStyle w:val="Textoindependiente"/>
        <w:ind w:left="444" w:right="1691"/>
        <w:jc w:val="both"/>
      </w:pPr>
      <w:r>
        <w:rPr>
          <w:b/>
          <w:color w:val="121212"/>
        </w:rPr>
        <w:t xml:space="preserve">Parágrafo 2°. </w:t>
      </w:r>
      <w:r>
        <w:rPr>
          <w:color w:val="121212"/>
        </w:rPr>
        <w:t>En caso de que se establezca que los accesos se deben realizar a través de vías de servicio, estas vías serán construidas a partir de las fajas</w:t>
      </w:r>
      <w:r>
        <w:rPr>
          <w:color w:val="121212"/>
          <w:spacing w:val="40"/>
        </w:rPr>
        <w:t xml:space="preserve"> </w:t>
      </w:r>
      <w:r>
        <w:rPr>
          <w:color w:val="121212"/>
        </w:rPr>
        <w:t xml:space="preserve">de retiro obligatorio o área de reserva o de exclusión, definidas en la </w:t>
      </w:r>
      <w:hyperlink r:id="rId1679">
        <w:r>
          <w:rPr>
            <w:color w:val="0000FF"/>
            <w:u w:val="single" w:color="0000FF"/>
          </w:rPr>
          <w:t>Ley 1228</w:t>
        </w:r>
      </w:hyperlink>
      <w:r>
        <w:rPr>
          <w:color w:val="0000FF"/>
        </w:rPr>
        <w:t xml:space="preserve"> </w:t>
      </w:r>
      <w:hyperlink r:id="rId1680">
        <w:r>
          <w:rPr>
            <w:color w:val="0000FF"/>
            <w:u w:val="single" w:color="0000FF"/>
          </w:rPr>
          <w:t>de</w:t>
        </w:r>
        <w:r>
          <w:rPr>
            <w:color w:val="0000FF"/>
            <w:spacing w:val="-2"/>
            <w:u w:val="single" w:color="0000FF"/>
          </w:rPr>
          <w:t xml:space="preserve"> </w:t>
        </w:r>
        <w:r>
          <w:rPr>
            <w:color w:val="0000FF"/>
            <w:u w:val="single" w:color="0000FF"/>
          </w:rPr>
          <w:t>2008</w:t>
        </w:r>
        <w:r>
          <w:rPr>
            <w:color w:val="0000FF"/>
            <w:spacing w:val="-2"/>
            <w:u w:val="single" w:color="0000FF"/>
          </w:rPr>
          <w:t xml:space="preserve"> </w:t>
        </w:r>
      </w:hyperlink>
      <w:r>
        <w:rPr>
          <w:color w:val="121212"/>
        </w:rPr>
        <w:t>y</w:t>
      </w:r>
      <w:r>
        <w:rPr>
          <w:color w:val="121212"/>
          <w:spacing w:val="-4"/>
        </w:rPr>
        <w:t xml:space="preserve"> </w:t>
      </w:r>
      <w:r>
        <w:rPr>
          <w:color w:val="121212"/>
        </w:rPr>
        <w:t>en</w:t>
      </w:r>
      <w:r>
        <w:rPr>
          <w:color w:val="121212"/>
          <w:spacing w:val="-3"/>
        </w:rPr>
        <w:t xml:space="preserve"> </w:t>
      </w:r>
      <w:r>
        <w:rPr>
          <w:color w:val="121212"/>
        </w:rPr>
        <w:t>el</w:t>
      </w:r>
      <w:r>
        <w:rPr>
          <w:color w:val="121212"/>
          <w:spacing w:val="-6"/>
        </w:rPr>
        <w:t xml:space="preserve"> </w:t>
      </w:r>
      <w:r>
        <w:rPr>
          <w:color w:val="121212"/>
        </w:rPr>
        <w:t>presente</w:t>
      </w:r>
      <w:r>
        <w:rPr>
          <w:color w:val="121212"/>
          <w:spacing w:val="-2"/>
        </w:rPr>
        <w:t xml:space="preserve"> </w:t>
      </w:r>
      <w:r>
        <w:rPr>
          <w:color w:val="121212"/>
        </w:rPr>
        <w:t>Capítulo.</w:t>
      </w:r>
      <w:r>
        <w:rPr>
          <w:color w:val="121212"/>
          <w:spacing w:val="-4"/>
        </w:rPr>
        <w:t xml:space="preserve"> </w:t>
      </w:r>
      <w:r>
        <w:rPr>
          <w:color w:val="121212"/>
        </w:rPr>
        <w:t>La</w:t>
      </w:r>
      <w:r>
        <w:rPr>
          <w:color w:val="121212"/>
          <w:spacing w:val="-4"/>
        </w:rPr>
        <w:t xml:space="preserve"> </w:t>
      </w:r>
      <w:r>
        <w:rPr>
          <w:color w:val="121212"/>
        </w:rPr>
        <w:t>conexión de las</w:t>
      </w:r>
      <w:r>
        <w:rPr>
          <w:color w:val="121212"/>
          <w:spacing w:val="-3"/>
        </w:rPr>
        <w:t xml:space="preserve"> </w:t>
      </w:r>
      <w:r>
        <w:rPr>
          <w:color w:val="121212"/>
        </w:rPr>
        <w:t>vías</w:t>
      </w:r>
      <w:r>
        <w:rPr>
          <w:color w:val="121212"/>
          <w:spacing w:val="-3"/>
        </w:rPr>
        <w:t xml:space="preserve"> </w:t>
      </w:r>
      <w:r>
        <w:rPr>
          <w:color w:val="121212"/>
        </w:rPr>
        <w:t>de</w:t>
      </w:r>
      <w:r>
        <w:rPr>
          <w:color w:val="121212"/>
          <w:spacing w:val="-2"/>
        </w:rPr>
        <w:t xml:space="preserve"> </w:t>
      </w:r>
      <w:r>
        <w:rPr>
          <w:color w:val="121212"/>
        </w:rPr>
        <w:t>servicio</w:t>
      </w:r>
      <w:r>
        <w:rPr>
          <w:color w:val="121212"/>
          <w:spacing w:val="-2"/>
        </w:rPr>
        <w:t xml:space="preserve"> </w:t>
      </w:r>
      <w:r>
        <w:rPr>
          <w:color w:val="121212"/>
        </w:rPr>
        <w:t>a las</w:t>
      </w:r>
      <w:r>
        <w:rPr>
          <w:color w:val="121212"/>
          <w:spacing w:val="-3"/>
        </w:rPr>
        <w:t xml:space="preserve"> </w:t>
      </w:r>
      <w:r>
        <w:rPr>
          <w:color w:val="121212"/>
        </w:rPr>
        <w:t>vías o variantes a cargo de la Nación se realizará mediante carriles de aceleración y desaceleración definidos en los estudios técnicos de acuerdo con el Manual de Diseño Geométrico de Carreteras vigente expedido por el Instituto Nacional de Vías, o aquel que lo adicione y/o sustituya. La construcción y mantenimiento</w:t>
      </w:r>
      <w:r>
        <w:rPr>
          <w:color w:val="121212"/>
          <w:spacing w:val="40"/>
        </w:rPr>
        <w:t xml:space="preserve"> </w:t>
      </w:r>
      <w:r>
        <w:rPr>
          <w:color w:val="121212"/>
        </w:rPr>
        <w:t>de estas infraestructuras serán definidos por la entidad territorial en coordinación con los particulares y se deberán adelantar los trámites respectivos ante la entidad que administra la vía a cargo de la</w:t>
      </w:r>
      <w:r>
        <w:rPr>
          <w:color w:val="121212"/>
          <w:spacing w:val="-7"/>
        </w:rPr>
        <w:t xml:space="preserve"> </w:t>
      </w:r>
      <w:r>
        <w:rPr>
          <w:color w:val="121212"/>
        </w:rPr>
        <w:t>Nación.</w:t>
      </w:r>
    </w:p>
    <w:p w14:paraId="52BCC4B3" w14:textId="77777777" w:rsidR="00C46380" w:rsidRDefault="00C46380">
      <w:pPr>
        <w:pStyle w:val="Textoindependiente"/>
        <w:spacing w:before="11"/>
        <w:rPr>
          <w:sz w:val="21"/>
        </w:rPr>
      </w:pPr>
    </w:p>
    <w:p w14:paraId="52BCC4B4" w14:textId="77777777" w:rsidR="00C46380" w:rsidRDefault="001F5741">
      <w:pPr>
        <w:pStyle w:val="Textoindependiente"/>
        <w:ind w:left="444" w:right="1692"/>
        <w:jc w:val="both"/>
      </w:pPr>
      <w:r>
        <w:rPr>
          <w:b/>
          <w:color w:val="121212"/>
        </w:rPr>
        <w:t>Parágrafo 3</w:t>
      </w:r>
      <w:r>
        <w:rPr>
          <w:color w:val="121212"/>
        </w:rPr>
        <w:t>°</w:t>
      </w:r>
      <w:r>
        <w:rPr>
          <w:b/>
          <w:color w:val="121212"/>
        </w:rPr>
        <w:t xml:space="preserve">. </w:t>
      </w:r>
      <w:r>
        <w:rPr>
          <w:color w:val="121212"/>
        </w:rPr>
        <w:t>En caso de que se establezca que los accesos se deben realizar a través de carriles de aceleración y desaceleración, estos serán construidos por los particulares, de acuerdo con el Manual de Diseño Geométrico de Carreteras</w:t>
      </w:r>
      <w:r>
        <w:rPr>
          <w:color w:val="121212"/>
          <w:spacing w:val="29"/>
        </w:rPr>
        <w:t xml:space="preserve"> </w:t>
      </w:r>
      <w:r>
        <w:rPr>
          <w:color w:val="121212"/>
        </w:rPr>
        <w:t>vigente</w:t>
      </w:r>
      <w:r>
        <w:rPr>
          <w:color w:val="121212"/>
          <w:spacing w:val="29"/>
        </w:rPr>
        <w:t xml:space="preserve"> </w:t>
      </w:r>
      <w:r>
        <w:rPr>
          <w:color w:val="121212"/>
        </w:rPr>
        <w:t>expedido</w:t>
      </w:r>
      <w:r>
        <w:rPr>
          <w:color w:val="121212"/>
          <w:spacing w:val="29"/>
        </w:rPr>
        <w:t xml:space="preserve"> </w:t>
      </w:r>
      <w:r>
        <w:rPr>
          <w:color w:val="121212"/>
        </w:rPr>
        <w:t>por</w:t>
      </w:r>
      <w:r>
        <w:rPr>
          <w:color w:val="121212"/>
          <w:spacing w:val="28"/>
        </w:rPr>
        <w:t xml:space="preserve"> </w:t>
      </w:r>
      <w:r>
        <w:rPr>
          <w:color w:val="121212"/>
        </w:rPr>
        <w:t>el</w:t>
      </w:r>
      <w:r>
        <w:rPr>
          <w:color w:val="121212"/>
          <w:spacing w:val="20"/>
        </w:rPr>
        <w:t xml:space="preserve"> </w:t>
      </w:r>
      <w:r>
        <w:rPr>
          <w:color w:val="121212"/>
        </w:rPr>
        <w:t>Instituto</w:t>
      </w:r>
      <w:r>
        <w:rPr>
          <w:color w:val="121212"/>
          <w:spacing w:val="30"/>
        </w:rPr>
        <w:t xml:space="preserve"> </w:t>
      </w:r>
      <w:r>
        <w:rPr>
          <w:color w:val="121212"/>
        </w:rPr>
        <w:t>Nacional</w:t>
      </w:r>
      <w:r>
        <w:rPr>
          <w:color w:val="121212"/>
          <w:spacing w:val="22"/>
        </w:rPr>
        <w:t xml:space="preserve"> </w:t>
      </w:r>
      <w:r>
        <w:rPr>
          <w:color w:val="121212"/>
        </w:rPr>
        <w:t>de</w:t>
      </w:r>
      <w:r>
        <w:rPr>
          <w:color w:val="121212"/>
          <w:spacing w:val="29"/>
        </w:rPr>
        <w:t xml:space="preserve"> </w:t>
      </w:r>
      <w:r>
        <w:rPr>
          <w:color w:val="121212"/>
        </w:rPr>
        <w:t>Vías,</w:t>
      </w:r>
      <w:r>
        <w:rPr>
          <w:color w:val="121212"/>
          <w:spacing w:val="27"/>
        </w:rPr>
        <w:t xml:space="preserve"> </w:t>
      </w:r>
      <w:r>
        <w:rPr>
          <w:color w:val="121212"/>
        </w:rPr>
        <w:t>o</w:t>
      </w:r>
      <w:r>
        <w:rPr>
          <w:color w:val="121212"/>
          <w:spacing w:val="29"/>
        </w:rPr>
        <w:t xml:space="preserve"> </w:t>
      </w:r>
      <w:r>
        <w:rPr>
          <w:color w:val="121212"/>
        </w:rPr>
        <w:t>aquel</w:t>
      </w:r>
      <w:r>
        <w:rPr>
          <w:color w:val="121212"/>
          <w:spacing w:val="23"/>
        </w:rPr>
        <w:t xml:space="preserve"> </w:t>
      </w:r>
      <w:r>
        <w:rPr>
          <w:color w:val="121212"/>
        </w:rPr>
        <w:t>que</w:t>
      </w:r>
      <w:r>
        <w:rPr>
          <w:color w:val="121212"/>
          <w:spacing w:val="29"/>
        </w:rPr>
        <w:t xml:space="preserve"> </w:t>
      </w:r>
      <w:r>
        <w:rPr>
          <w:color w:val="121212"/>
        </w:rPr>
        <w:t>lo</w:t>
      </w:r>
    </w:p>
    <w:p w14:paraId="52BCC4B5" w14:textId="77777777" w:rsidR="00C46380" w:rsidRDefault="00C46380">
      <w:pPr>
        <w:jc w:val="both"/>
        <w:sectPr w:rsidR="00C46380">
          <w:pgSz w:w="12240" w:h="15840"/>
          <w:pgMar w:top="1340" w:right="0" w:bottom="280" w:left="1260" w:header="720" w:footer="720" w:gutter="0"/>
          <w:cols w:space="720"/>
        </w:sectPr>
      </w:pPr>
    </w:p>
    <w:p w14:paraId="52BCC4B6" w14:textId="77777777" w:rsidR="00C46380" w:rsidRDefault="001F5741">
      <w:pPr>
        <w:pStyle w:val="Textoindependiente"/>
        <w:spacing w:before="71"/>
        <w:ind w:left="444" w:right="1689"/>
        <w:jc w:val="both"/>
      </w:pPr>
      <w:r>
        <w:rPr>
          <w:color w:val="121212"/>
        </w:rPr>
        <w:lastRenderedPageBreak/>
        <w:t>adicione y/o sustituya. En este sentido el particular deberá adelantar los trámites respectivos ante la</w:t>
      </w:r>
      <w:r>
        <w:rPr>
          <w:color w:val="121212"/>
          <w:spacing w:val="-1"/>
        </w:rPr>
        <w:t xml:space="preserve"> </w:t>
      </w:r>
      <w:r>
        <w:rPr>
          <w:color w:val="121212"/>
        </w:rPr>
        <w:t>entidad</w:t>
      </w:r>
      <w:r>
        <w:rPr>
          <w:color w:val="121212"/>
          <w:spacing w:val="-1"/>
        </w:rPr>
        <w:t xml:space="preserve"> </w:t>
      </w:r>
      <w:r>
        <w:rPr>
          <w:color w:val="121212"/>
        </w:rPr>
        <w:t>que administra la</w:t>
      </w:r>
      <w:r>
        <w:rPr>
          <w:color w:val="121212"/>
          <w:spacing w:val="-1"/>
        </w:rPr>
        <w:t xml:space="preserve"> </w:t>
      </w:r>
      <w:r>
        <w:rPr>
          <w:color w:val="121212"/>
        </w:rPr>
        <w:t>vía</w:t>
      </w:r>
      <w:r>
        <w:rPr>
          <w:color w:val="121212"/>
          <w:spacing w:val="-1"/>
        </w:rPr>
        <w:t xml:space="preserve"> </w:t>
      </w:r>
      <w:r>
        <w:rPr>
          <w:color w:val="121212"/>
        </w:rPr>
        <w:t>a</w:t>
      </w:r>
      <w:r>
        <w:rPr>
          <w:color w:val="121212"/>
          <w:spacing w:val="-1"/>
        </w:rPr>
        <w:t xml:space="preserve"> </w:t>
      </w:r>
      <w:r>
        <w:rPr>
          <w:color w:val="121212"/>
        </w:rPr>
        <w:t>cargo de la</w:t>
      </w:r>
      <w:r>
        <w:rPr>
          <w:color w:val="121212"/>
          <w:spacing w:val="-1"/>
        </w:rPr>
        <w:t xml:space="preserve"> </w:t>
      </w:r>
      <w:r>
        <w:rPr>
          <w:color w:val="121212"/>
        </w:rPr>
        <w:t>Nación.</w:t>
      </w:r>
    </w:p>
    <w:p w14:paraId="52BCC4B7" w14:textId="77777777" w:rsidR="00C46380" w:rsidRDefault="00C46380">
      <w:pPr>
        <w:pStyle w:val="Textoindependiente"/>
        <w:spacing w:before="11"/>
        <w:rPr>
          <w:sz w:val="21"/>
        </w:rPr>
      </w:pPr>
    </w:p>
    <w:p w14:paraId="52BCC4B8" w14:textId="77777777" w:rsidR="00C46380" w:rsidRDefault="001F5741">
      <w:pPr>
        <w:pStyle w:val="Textoindependiente"/>
        <w:spacing w:before="1"/>
        <w:ind w:left="444" w:right="1687"/>
        <w:jc w:val="both"/>
      </w:pPr>
      <w:r>
        <w:rPr>
          <w:b/>
          <w:color w:val="121212"/>
        </w:rPr>
        <w:t>Parágrafo 4</w:t>
      </w:r>
      <w:r>
        <w:rPr>
          <w:color w:val="121212"/>
        </w:rPr>
        <w:t>°</w:t>
      </w:r>
      <w:r>
        <w:rPr>
          <w:b/>
          <w:color w:val="121212"/>
        </w:rPr>
        <w:t xml:space="preserve">. </w:t>
      </w:r>
      <w:r>
        <w:rPr>
          <w:color w:val="121212"/>
        </w:rPr>
        <w:t>Con el objeto de garantizar la primacía del interés general representado en el servicio público de transporte y la equidad de los usuarios de la vía, en caso que se construyan variantes o vías no urbanas, la entidad que administra la vía deberá respetar el acceso existente a los predios públicos o privados, colindantes a la variante o vía no urbana. En este sentido, dichos accesos se deberán restituir en iguales o mejores condiciones a las existentes, por parte de la entidad que administra la vía, sin que ello obligue a construir el cruce directo de la variante o vía no urbana cuando esta sea en doble calzada, para lo cual los usuarios deberán realizar los giros y cruces en las intersecciones y retornos diseñados.</w:t>
      </w:r>
    </w:p>
    <w:p w14:paraId="52BCC4B9" w14:textId="77777777" w:rsidR="00C46380" w:rsidRDefault="00C46380">
      <w:pPr>
        <w:pStyle w:val="Textoindependiente"/>
        <w:spacing w:before="1"/>
      </w:pPr>
    </w:p>
    <w:p w14:paraId="52BCC4BA" w14:textId="77777777" w:rsidR="00C46380" w:rsidRDefault="001F5741">
      <w:pPr>
        <w:pStyle w:val="Textoindependiente"/>
        <w:ind w:left="444"/>
        <w:jc w:val="both"/>
      </w:pPr>
      <w:r>
        <w:rPr>
          <w:color w:val="121212"/>
        </w:rPr>
        <w:t>(</w:t>
      </w:r>
      <w:hyperlink r:id="rId1681">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4"/>
        </w:rPr>
        <w:t xml:space="preserve"> 9°).</w:t>
      </w:r>
    </w:p>
    <w:p w14:paraId="52BCC4BB" w14:textId="77777777" w:rsidR="00C46380" w:rsidRDefault="00C46380">
      <w:pPr>
        <w:pStyle w:val="Textoindependiente"/>
        <w:spacing w:before="1"/>
      </w:pPr>
    </w:p>
    <w:p w14:paraId="52BCC4BC" w14:textId="77777777" w:rsidR="00C46380" w:rsidRDefault="001F5741">
      <w:pPr>
        <w:pStyle w:val="Textoindependiente"/>
        <w:ind w:left="444" w:right="1683"/>
        <w:jc w:val="both"/>
      </w:pPr>
      <w:r>
        <w:rPr>
          <w:b/>
          <w:color w:val="121212"/>
        </w:rPr>
        <w:t>Artículo 2.4.7.2.9. Protección al espacio público</w:t>
      </w:r>
      <w:r>
        <w:rPr>
          <w:color w:val="121212"/>
        </w:rPr>
        <w:t xml:space="preserve">. De conformidad con lo dispuesto en el parágrafo 2° del artículo 13 de la </w:t>
      </w:r>
      <w:hyperlink r:id="rId1682">
        <w:r>
          <w:rPr>
            <w:color w:val="0000FF"/>
            <w:u w:val="single" w:color="0000FF"/>
          </w:rPr>
          <w:t>Ley 105 de 1993</w:t>
        </w:r>
      </w:hyperlink>
      <w:r>
        <w:rPr>
          <w:color w:val="121212"/>
        </w:rPr>
        <w:t xml:space="preserve">, en el artículo 4 de la </w:t>
      </w:r>
      <w:hyperlink r:id="rId1683">
        <w:r>
          <w:rPr>
            <w:color w:val="800080"/>
            <w:u w:val="single" w:color="800080"/>
          </w:rPr>
          <w:t>Ley 1228 de 2008</w:t>
        </w:r>
      </w:hyperlink>
      <w:r>
        <w:rPr>
          <w:color w:val="800080"/>
          <w:u w:val="single" w:color="800080"/>
        </w:rPr>
        <w:t xml:space="preserve"> </w:t>
      </w:r>
      <w:r>
        <w:rPr>
          <w:color w:val="121212"/>
        </w:rPr>
        <w:t xml:space="preserve">y el presente Capítulo, los Alcaldes Municipales y demás autoridades de policía deberán proteger y conservar el espacio público representado en las fajas de retiro obligatorio o áreas de reserva o de exclusión definidas en la </w:t>
      </w:r>
      <w:hyperlink r:id="rId1684">
        <w:r>
          <w:rPr>
            <w:color w:val="0000FF"/>
            <w:u w:val="single" w:color="0000FF"/>
          </w:rPr>
          <w:t>Ley 1228 de 2008</w:t>
        </w:r>
      </w:hyperlink>
      <w:r>
        <w:rPr>
          <w:color w:val="121212"/>
        </w:rPr>
        <w:t>, por lo tanto adelantaran los procedimientos administrativos y/o judiciales que se requieran para efectos de evitar que particulares adelanten construcciones nuevas en dichas zonas.</w:t>
      </w:r>
    </w:p>
    <w:p w14:paraId="52BCC4BD" w14:textId="77777777" w:rsidR="00C46380" w:rsidRDefault="00C46380">
      <w:pPr>
        <w:pStyle w:val="Textoindependiente"/>
      </w:pPr>
    </w:p>
    <w:p w14:paraId="52BCC4BE" w14:textId="77777777" w:rsidR="00C46380" w:rsidRDefault="001F5741">
      <w:pPr>
        <w:pStyle w:val="Textoindependiente"/>
        <w:ind w:left="444" w:right="1691"/>
        <w:jc w:val="both"/>
      </w:pPr>
      <w:r>
        <w:rPr>
          <w:b/>
          <w:color w:val="121212"/>
        </w:rPr>
        <w:t xml:space="preserve">Parágrafo 1°. </w:t>
      </w:r>
      <w:r>
        <w:rPr>
          <w:color w:val="121212"/>
        </w:rPr>
        <w:t xml:space="preserve">Es deber de los Gobernadores y Alcaldes proteger las zonas de terreno y fajas de retiro adquiridas por el Gobierno Nacional, en virtud del </w:t>
      </w:r>
      <w:hyperlink r:id="rId1685">
        <w:r>
          <w:rPr>
            <w:color w:val="0000FF"/>
            <w:u w:val="single" w:color="0000FF"/>
          </w:rPr>
          <w:t xml:space="preserve">Decreto ley 2770 de 1953 </w:t>
        </w:r>
      </w:hyperlink>
      <w:r>
        <w:rPr>
          <w:color w:val="121212"/>
        </w:rPr>
        <w:t xml:space="preserve">y la </w:t>
      </w:r>
      <w:hyperlink r:id="rId1686">
        <w:r>
          <w:rPr>
            <w:color w:val="0000FF"/>
            <w:u w:val="single" w:color="0000FF"/>
          </w:rPr>
          <w:t>Ley 1228 de 2008</w:t>
        </w:r>
      </w:hyperlink>
      <w:r>
        <w:rPr>
          <w:color w:val="121212"/>
        </w:rPr>
        <w:t>. Por lo tanto deberán dar inicio a las acciones administrativas y/o judiciales para obtener la restitución</w:t>
      </w:r>
      <w:r>
        <w:rPr>
          <w:color w:val="121212"/>
          <w:spacing w:val="40"/>
        </w:rPr>
        <w:t xml:space="preserve"> </w:t>
      </w:r>
      <w:r>
        <w:rPr>
          <w:color w:val="121212"/>
        </w:rPr>
        <w:t>de los bienes inmuebles respectivos, cuando sean invadidos o amenazados so pena de incurrir en falta grave.</w:t>
      </w:r>
    </w:p>
    <w:p w14:paraId="52BCC4BF" w14:textId="77777777" w:rsidR="00C46380" w:rsidRDefault="00C46380">
      <w:pPr>
        <w:pStyle w:val="Textoindependiente"/>
      </w:pPr>
    </w:p>
    <w:p w14:paraId="52BCC4C0" w14:textId="77777777" w:rsidR="00C46380" w:rsidRDefault="001F5741">
      <w:pPr>
        <w:pStyle w:val="Textoindependiente"/>
        <w:spacing w:before="1"/>
        <w:ind w:left="444" w:right="1689"/>
        <w:jc w:val="both"/>
      </w:pPr>
      <w:r>
        <w:rPr>
          <w:b/>
          <w:color w:val="121212"/>
        </w:rPr>
        <w:t xml:space="preserve">Parágrafo 2°. </w:t>
      </w:r>
      <w:r>
        <w:rPr>
          <w:color w:val="121212"/>
        </w:rPr>
        <w:t>Para los efectos previstos en el presente artículo, sin perjuicio de las funciones asignadas a los Alcaldes Municipales, la Dirección de Tránsito</w:t>
      </w:r>
      <w:r>
        <w:rPr>
          <w:color w:val="121212"/>
          <w:spacing w:val="40"/>
        </w:rPr>
        <w:t xml:space="preserve"> </w:t>
      </w:r>
      <w:r>
        <w:rPr>
          <w:color w:val="121212"/>
        </w:rPr>
        <w:t>y Transporte de la Policía Nacional y las demás autoridades de tránsito de todo orden quedan obligadas a reportar a los alcaldes y gobernadores sobre cualquier ocupación que se evidencie en las fajas de retiro obligatorio de las vías de la Red Vial</w:t>
      </w:r>
      <w:r>
        <w:rPr>
          <w:color w:val="121212"/>
          <w:spacing w:val="-2"/>
        </w:rPr>
        <w:t xml:space="preserve"> </w:t>
      </w:r>
      <w:r>
        <w:rPr>
          <w:color w:val="121212"/>
        </w:rPr>
        <w:t>Nacional</w:t>
      </w:r>
      <w:r>
        <w:rPr>
          <w:color w:val="121212"/>
          <w:spacing w:val="-2"/>
        </w:rPr>
        <w:t xml:space="preserve"> </w:t>
      </w:r>
      <w:r>
        <w:rPr>
          <w:color w:val="121212"/>
        </w:rPr>
        <w:t>y en general</w:t>
      </w:r>
      <w:r>
        <w:rPr>
          <w:color w:val="121212"/>
          <w:spacing w:val="-2"/>
        </w:rPr>
        <w:t xml:space="preserve"> </w:t>
      </w:r>
      <w:r>
        <w:rPr>
          <w:color w:val="121212"/>
        </w:rPr>
        <w:t>de</w:t>
      </w:r>
      <w:r>
        <w:rPr>
          <w:color w:val="121212"/>
          <w:spacing w:val="-1"/>
        </w:rPr>
        <w:t xml:space="preserve"> </w:t>
      </w:r>
      <w:r>
        <w:rPr>
          <w:color w:val="121212"/>
        </w:rPr>
        <w:t>cualquier comportamiento anormal con respecto al uso de dichas fajas.</w:t>
      </w:r>
    </w:p>
    <w:p w14:paraId="52BCC4C1" w14:textId="77777777" w:rsidR="00C46380" w:rsidRDefault="00C46380">
      <w:pPr>
        <w:pStyle w:val="Textoindependiente"/>
        <w:spacing w:before="12"/>
        <w:rPr>
          <w:sz w:val="21"/>
        </w:rPr>
      </w:pPr>
    </w:p>
    <w:p w14:paraId="52BCC4C2" w14:textId="77777777" w:rsidR="00C46380" w:rsidRDefault="00E01AE5">
      <w:pPr>
        <w:pStyle w:val="Textoindependiente"/>
        <w:ind w:left="444"/>
        <w:jc w:val="both"/>
      </w:pPr>
      <w:hyperlink r:id="rId1687">
        <w:r w:rsidR="001F5741">
          <w:rPr>
            <w:color w:val="0000FF"/>
            <w:u w:val="single" w:color="0000FF"/>
          </w:rPr>
          <w:t>Decreto</w:t>
        </w:r>
        <w:r w:rsidR="001F5741">
          <w:rPr>
            <w:color w:val="0000FF"/>
            <w:spacing w:val="-5"/>
            <w:u w:val="single" w:color="0000FF"/>
          </w:rPr>
          <w:t xml:space="preserve"> </w:t>
        </w:r>
        <w:r w:rsidR="001F5741">
          <w:rPr>
            <w:color w:val="0000FF"/>
            <w:u w:val="single" w:color="0000FF"/>
          </w:rPr>
          <w:t>2976</w:t>
        </w:r>
        <w:r w:rsidR="001F5741">
          <w:rPr>
            <w:color w:val="0000FF"/>
            <w:spacing w:val="-6"/>
            <w:u w:val="single" w:color="0000FF"/>
          </w:rPr>
          <w:t xml:space="preserve"> </w:t>
        </w:r>
        <w:r w:rsidR="001F5741">
          <w:rPr>
            <w:color w:val="0000FF"/>
            <w:u w:val="single" w:color="0000FF"/>
          </w:rPr>
          <w:t>de</w:t>
        </w:r>
        <w:r w:rsidR="001F5741">
          <w:rPr>
            <w:color w:val="0000FF"/>
            <w:spacing w:val="-4"/>
            <w:u w:val="single" w:color="0000FF"/>
          </w:rPr>
          <w:t xml:space="preserve"> </w:t>
        </w:r>
        <w:r w:rsidR="001F5741">
          <w:rPr>
            <w:color w:val="0000FF"/>
            <w:u w:val="single" w:color="0000FF"/>
          </w:rPr>
          <w:t>2010</w:t>
        </w:r>
      </w:hyperlink>
      <w:r w:rsidR="001F5741">
        <w:rPr>
          <w:color w:val="121212"/>
        </w:rPr>
        <w:t>,</w:t>
      </w:r>
      <w:r w:rsidR="001F5741">
        <w:rPr>
          <w:color w:val="121212"/>
          <w:spacing w:val="-6"/>
        </w:rPr>
        <w:t xml:space="preserve"> </w:t>
      </w:r>
      <w:r w:rsidR="001F5741">
        <w:rPr>
          <w:color w:val="121212"/>
        </w:rPr>
        <w:t>artículo</w:t>
      </w:r>
      <w:r w:rsidR="001F5741">
        <w:rPr>
          <w:color w:val="121212"/>
          <w:spacing w:val="-3"/>
        </w:rPr>
        <w:t xml:space="preserve"> </w:t>
      </w:r>
      <w:r w:rsidR="001F5741">
        <w:rPr>
          <w:color w:val="121212"/>
          <w:spacing w:val="-4"/>
        </w:rPr>
        <w:t>10).</w:t>
      </w:r>
    </w:p>
    <w:p w14:paraId="52BCC4C3" w14:textId="77777777" w:rsidR="00C46380" w:rsidRDefault="00C46380">
      <w:pPr>
        <w:pStyle w:val="Textoindependiente"/>
      </w:pPr>
    </w:p>
    <w:p w14:paraId="52BCC4C4" w14:textId="77777777" w:rsidR="00C46380" w:rsidRDefault="001F5741">
      <w:pPr>
        <w:pStyle w:val="Textoindependiente"/>
        <w:ind w:left="444" w:right="1689"/>
        <w:jc w:val="both"/>
      </w:pPr>
      <w:r>
        <w:rPr>
          <w:b/>
          <w:color w:val="121212"/>
        </w:rPr>
        <w:t xml:space="preserve">Artículo 2.4.7.2.10. Reglamentación de los entes territoriales. </w:t>
      </w:r>
      <w:r>
        <w:rPr>
          <w:color w:val="121212"/>
        </w:rPr>
        <w:t>La reglamentación sobre las fajas de retiro obligatorio o área de reserva o de exclusión en pasos urbanos de la Red Nacional de Carreteras a cargo de los Departamentos, Distritos Especiales y Municipios, será establecida por las respectivas</w:t>
      </w:r>
      <w:r>
        <w:rPr>
          <w:color w:val="121212"/>
          <w:spacing w:val="40"/>
        </w:rPr>
        <w:t xml:space="preserve"> </w:t>
      </w:r>
      <w:r>
        <w:rPr>
          <w:color w:val="121212"/>
        </w:rPr>
        <w:t>Entidades</w:t>
      </w:r>
      <w:r>
        <w:rPr>
          <w:color w:val="121212"/>
          <w:spacing w:val="40"/>
        </w:rPr>
        <w:t xml:space="preserve"> </w:t>
      </w:r>
      <w:r>
        <w:rPr>
          <w:color w:val="121212"/>
        </w:rPr>
        <w:t>Territoriales,</w:t>
      </w:r>
      <w:r>
        <w:rPr>
          <w:color w:val="121212"/>
          <w:spacing w:val="40"/>
        </w:rPr>
        <w:t xml:space="preserve"> </w:t>
      </w:r>
      <w:r>
        <w:rPr>
          <w:color w:val="121212"/>
        </w:rPr>
        <w:t>propendiendo</w:t>
      </w:r>
      <w:r>
        <w:rPr>
          <w:color w:val="121212"/>
          <w:spacing w:val="40"/>
        </w:rPr>
        <w:t xml:space="preserve"> </w:t>
      </w:r>
      <w:r>
        <w:rPr>
          <w:color w:val="121212"/>
        </w:rPr>
        <w:t>en</w:t>
      </w:r>
      <w:r>
        <w:rPr>
          <w:color w:val="121212"/>
          <w:spacing w:val="40"/>
        </w:rPr>
        <w:t xml:space="preserve"> </w:t>
      </w:r>
      <w:r>
        <w:rPr>
          <w:color w:val="121212"/>
        </w:rPr>
        <w:t>todo</w:t>
      </w:r>
      <w:r>
        <w:rPr>
          <w:color w:val="121212"/>
          <w:spacing w:val="40"/>
        </w:rPr>
        <w:t xml:space="preserve"> </w:t>
      </w:r>
      <w:r>
        <w:rPr>
          <w:color w:val="121212"/>
        </w:rPr>
        <w:t>momento</w:t>
      </w:r>
      <w:r>
        <w:rPr>
          <w:color w:val="121212"/>
          <w:spacing w:val="40"/>
        </w:rPr>
        <w:t xml:space="preserve"> </w:t>
      </w:r>
      <w:r>
        <w:rPr>
          <w:color w:val="121212"/>
        </w:rPr>
        <w:t>por</w:t>
      </w:r>
      <w:r>
        <w:rPr>
          <w:color w:val="121212"/>
          <w:spacing w:val="40"/>
        </w:rPr>
        <w:t xml:space="preserve"> </w:t>
      </w:r>
      <w:r>
        <w:rPr>
          <w:color w:val="121212"/>
        </w:rPr>
        <w:t>un</w:t>
      </w:r>
    </w:p>
    <w:p w14:paraId="52BCC4C5" w14:textId="77777777" w:rsidR="00C46380" w:rsidRDefault="00C46380">
      <w:pPr>
        <w:jc w:val="both"/>
        <w:sectPr w:rsidR="00C46380">
          <w:pgSz w:w="12240" w:h="15840"/>
          <w:pgMar w:top="1340" w:right="0" w:bottom="280" w:left="1260" w:header="720" w:footer="720" w:gutter="0"/>
          <w:cols w:space="720"/>
        </w:sectPr>
      </w:pPr>
    </w:p>
    <w:p w14:paraId="52BCC4C6" w14:textId="77777777" w:rsidR="00C46380" w:rsidRDefault="001F5741">
      <w:pPr>
        <w:pStyle w:val="Textoindependiente"/>
        <w:spacing w:before="71"/>
        <w:ind w:left="444" w:right="1695"/>
      </w:pPr>
      <w:r>
        <w:rPr>
          <w:color w:val="121212"/>
        </w:rPr>
        <w:lastRenderedPageBreak/>
        <w:t>adecuado, armónico y articulado desarrollo de su territorio con las políticas del Gobierno Nacional.</w:t>
      </w:r>
    </w:p>
    <w:p w14:paraId="52BCC4C7" w14:textId="77777777" w:rsidR="00C46380" w:rsidRDefault="00C46380">
      <w:pPr>
        <w:pStyle w:val="Textoindependiente"/>
        <w:spacing w:before="11"/>
        <w:rPr>
          <w:sz w:val="21"/>
        </w:rPr>
      </w:pPr>
    </w:p>
    <w:p w14:paraId="52BCC4C8" w14:textId="77777777" w:rsidR="00C46380" w:rsidRDefault="001F5741">
      <w:pPr>
        <w:pStyle w:val="Textoindependiente"/>
        <w:spacing w:before="1"/>
        <w:ind w:left="444"/>
      </w:pPr>
      <w:r>
        <w:rPr>
          <w:color w:val="121212"/>
        </w:rPr>
        <w:t>(</w:t>
      </w:r>
      <w:hyperlink r:id="rId1688">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4"/>
        </w:rPr>
        <w:t xml:space="preserve"> 11).</w:t>
      </w:r>
    </w:p>
    <w:p w14:paraId="52BCC4C9" w14:textId="77777777" w:rsidR="00C46380" w:rsidRDefault="00C46380">
      <w:pPr>
        <w:pStyle w:val="Textoindependiente"/>
        <w:spacing w:before="6"/>
        <w:rPr>
          <w:sz w:val="14"/>
        </w:rPr>
      </w:pPr>
    </w:p>
    <w:p w14:paraId="52BCC4CA" w14:textId="77777777" w:rsidR="00C46380" w:rsidRDefault="001F5741">
      <w:pPr>
        <w:pStyle w:val="Textoindependiente"/>
        <w:spacing w:before="101"/>
        <w:ind w:left="444" w:right="1690"/>
        <w:jc w:val="both"/>
      </w:pPr>
      <w:r>
        <w:rPr>
          <w:b/>
          <w:color w:val="121212"/>
        </w:rPr>
        <w:t>Artículo 2.4.7.2.11. Redes de servicios públicos</w:t>
      </w:r>
      <w:r>
        <w:rPr>
          <w:color w:val="121212"/>
        </w:rPr>
        <w:t>. Los Entes Territoriales, las Empresas de Servicios Públicos, las Empresas Mixtas y/o Privadas con</w:t>
      </w:r>
      <w:r>
        <w:rPr>
          <w:color w:val="121212"/>
          <w:spacing w:val="40"/>
        </w:rPr>
        <w:t xml:space="preserve"> </w:t>
      </w:r>
      <w:r>
        <w:rPr>
          <w:color w:val="121212"/>
        </w:rPr>
        <w:t>redes o con cualquier infraestructura de transporte o suministro de bienes y servicios ubicadas en las fajas de retiro obligatorio de las vías a cargo de la Nación, deberán reportar ante la entidad que administra la respectiva vía, la ubicación y especificaciones técnicas de dichas redes. Lo anterior no genera derechos particulares a las empresas.</w:t>
      </w:r>
    </w:p>
    <w:p w14:paraId="52BCC4CB" w14:textId="77777777" w:rsidR="00C46380" w:rsidRDefault="00C46380">
      <w:pPr>
        <w:pStyle w:val="Textoindependiente"/>
      </w:pPr>
    </w:p>
    <w:p w14:paraId="52BCC4CC" w14:textId="77777777" w:rsidR="00C46380" w:rsidRDefault="001F5741">
      <w:pPr>
        <w:pStyle w:val="Textoindependiente"/>
        <w:ind w:left="444" w:right="1689"/>
        <w:jc w:val="both"/>
      </w:pPr>
      <w:r>
        <w:rPr>
          <w:b/>
          <w:color w:val="121212"/>
        </w:rPr>
        <w:t xml:space="preserve">Parágrafo 1°. </w:t>
      </w:r>
      <w:r>
        <w:rPr>
          <w:color w:val="121212"/>
        </w:rPr>
        <w:t>La información correspondiente a las redes o cualquier infraestructura de transporte o suministro de bienes y servicios, deberá ser reportada en formatos compatibles con los utilizados en el Sistema Integral Nacional de Carreteras — SING.</w:t>
      </w:r>
    </w:p>
    <w:p w14:paraId="52BCC4CD" w14:textId="77777777" w:rsidR="00C46380" w:rsidRDefault="00C46380">
      <w:pPr>
        <w:pStyle w:val="Textoindependiente"/>
      </w:pPr>
    </w:p>
    <w:p w14:paraId="52BCC4CE" w14:textId="77777777" w:rsidR="00C46380" w:rsidRDefault="001F5741">
      <w:pPr>
        <w:pStyle w:val="Textoindependiente"/>
        <w:ind w:left="444"/>
        <w:jc w:val="both"/>
      </w:pPr>
      <w:r>
        <w:rPr>
          <w:color w:val="121212"/>
        </w:rPr>
        <w:t>(</w:t>
      </w:r>
      <w:hyperlink r:id="rId1689">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hyperlink>
      <w:r>
        <w:rPr>
          <w:color w:val="121212"/>
        </w:rPr>
        <w:t>,</w:t>
      </w:r>
      <w:r>
        <w:rPr>
          <w:color w:val="121212"/>
          <w:spacing w:val="-6"/>
        </w:rPr>
        <w:t xml:space="preserve"> </w:t>
      </w:r>
      <w:r>
        <w:rPr>
          <w:color w:val="121212"/>
        </w:rPr>
        <w:t>artículo</w:t>
      </w:r>
      <w:r>
        <w:rPr>
          <w:color w:val="121212"/>
          <w:spacing w:val="-3"/>
        </w:rPr>
        <w:t xml:space="preserve"> </w:t>
      </w:r>
      <w:r>
        <w:rPr>
          <w:color w:val="121212"/>
          <w:spacing w:val="-4"/>
        </w:rPr>
        <w:t>12).</w:t>
      </w:r>
    </w:p>
    <w:p w14:paraId="52BCC4CF" w14:textId="77777777" w:rsidR="00C46380" w:rsidRDefault="00C46380">
      <w:pPr>
        <w:pStyle w:val="Textoindependiente"/>
      </w:pPr>
    </w:p>
    <w:p w14:paraId="52BCC4D0" w14:textId="77777777" w:rsidR="00C46380" w:rsidRDefault="001F5741">
      <w:pPr>
        <w:pStyle w:val="Textoindependiente"/>
        <w:ind w:left="444" w:right="1689"/>
        <w:jc w:val="both"/>
      </w:pPr>
      <w:r>
        <w:rPr>
          <w:b/>
          <w:color w:val="121212"/>
        </w:rPr>
        <w:t xml:space="preserve">Artículo 2.4.7.2.12. Arborización. </w:t>
      </w:r>
      <w:r>
        <w:rPr>
          <w:color w:val="121212"/>
        </w:rPr>
        <w:t>En los nuevos proyectos de construcción, las Entidades incluirán actividades de siembra de gramilla y de arbustos de especies nativas adecuadas a las condiciones de cada región en las fajas de retiro obligatorio o área de reserva o de exclusión y las franjas centrales (separador) de la Red Vial no urbana a cargo de la Nación, siempre y cuando no afecten</w:t>
      </w:r>
      <w:r>
        <w:rPr>
          <w:color w:val="121212"/>
          <w:spacing w:val="-2"/>
        </w:rPr>
        <w:t xml:space="preserve"> </w:t>
      </w:r>
      <w:r>
        <w:rPr>
          <w:color w:val="121212"/>
        </w:rPr>
        <w:t>la visibilidad y seguridad vial</w:t>
      </w:r>
      <w:r>
        <w:rPr>
          <w:color w:val="121212"/>
          <w:spacing w:val="-2"/>
        </w:rPr>
        <w:t xml:space="preserve"> </w:t>
      </w:r>
      <w:r>
        <w:rPr>
          <w:color w:val="121212"/>
        </w:rPr>
        <w:t>del</w:t>
      </w:r>
      <w:r>
        <w:rPr>
          <w:color w:val="121212"/>
          <w:spacing w:val="-1"/>
        </w:rPr>
        <w:t xml:space="preserve"> </w:t>
      </w:r>
      <w:r>
        <w:rPr>
          <w:color w:val="121212"/>
        </w:rPr>
        <w:t>usuario. Las actividades necesarias para la arborización y siembra de gramilla serán desarrolladas por la entidad a cargo de la administración de la vía.</w:t>
      </w:r>
    </w:p>
    <w:p w14:paraId="52BCC4D1" w14:textId="77777777" w:rsidR="00C46380" w:rsidRDefault="00C46380">
      <w:pPr>
        <w:pStyle w:val="Textoindependiente"/>
        <w:spacing w:before="1"/>
      </w:pPr>
    </w:p>
    <w:p w14:paraId="52BCC4D2" w14:textId="77777777" w:rsidR="00C46380" w:rsidRDefault="001F5741">
      <w:pPr>
        <w:pStyle w:val="Textoindependiente"/>
        <w:ind w:left="444" w:right="1689"/>
        <w:jc w:val="both"/>
      </w:pPr>
      <w:r>
        <w:rPr>
          <w:b/>
          <w:color w:val="121212"/>
        </w:rPr>
        <w:t xml:space="preserve">Parágrafo 1°. </w:t>
      </w:r>
      <w:r>
        <w:rPr>
          <w:color w:val="121212"/>
        </w:rPr>
        <w:t>La arborización en las fajas de retiro obligatorio o área de reserva o de exclusión se hará en una franja no mayor a dos (2) metros medidos desde el límite de la faja de retiro obligatorio o área de reserva o de exclusión, hacia el eje de la vía.</w:t>
      </w:r>
    </w:p>
    <w:p w14:paraId="52BCC4D3" w14:textId="77777777" w:rsidR="00C46380" w:rsidRDefault="00C46380">
      <w:pPr>
        <w:pStyle w:val="Textoindependiente"/>
      </w:pPr>
    </w:p>
    <w:p w14:paraId="52BCC4D4" w14:textId="77777777" w:rsidR="00C46380" w:rsidRDefault="001F5741">
      <w:pPr>
        <w:pStyle w:val="Textoindependiente"/>
        <w:ind w:left="444" w:right="1692"/>
        <w:jc w:val="both"/>
      </w:pPr>
      <w:r>
        <w:rPr>
          <w:b/>
          <w:color w:val="121212"/>
        </w:rPr>
        <w:t xml:space="preserve">Parágrafo 2°. </w:t>
      </w:r>
      <w:r>
        <w:rPr>
          <w:color w:val="121212"/>
        </w:rPr>
        <w:t>Todas las zonas de retorno, rotondas, glorietas, separadores, zonas verdes de las intersecciones a nivel o desnivel de la Red Vial a cargo de la</w:t>
      </w:r>
      <w:r>
        <w:rPr>
          <w:color w:val="121212"/>
          <w:spacing w:val="-1"/>
        </w:rPr>
        <w:t xml:space="preserve"> </w:t>
      </w:r>
      <w:r>
        <w:rPr>
          <w:color w:val="121212"/>
        </w:rPr>
        <w:t>Nacional, deberán</w:t>
      </w:r>
      <w:r>
        <w:rPr>
          <w:color w:val="121212"/>
          <w:spacing w:val="-1"/>
        </w:rPr>
        <w:t xml:space="preserve"> </w:t>
      </w:r>
      <w:r>
        <w:rPr>
          <w:color w:val="121212"/>
        </w:rPr>
        <w:t>ser</w:t>
      </w:r>
      <w:r>
        <w:rPr>
          <w:color w:val="121212"/>
          <w:spacing w:val="-1"/>
        </w:rPr>
        <w:t xml:space="preserve"> </w:t>
      </w:r>
      <w:r>
        <w:rPr>
          <w:color w:val="121212"/>
        </w:rPr>
        <w:t>cubiertas</w:t>
      </w:r>
      <w:r>
        <w:rPr>
          <w:color w:val="121212"/>
          <w:spacing w:val="-1"/>
        </w:rPr>
        <w:t xml:space="preserve"> </w:t>
      </w:r>
      <w:r>
        <w:rPr>
          <w:color w:val="121212"/>
        </w:rPr>
        <w:t>con</w:t>
      </w:r>
      <w:r>
        <w:rPr>
          <w:color w:val="121212"/>
          <w:spacing w:val="-1"/>
        </w:rPr>
        <w:t xml:space="preserve"> </w:t>
      </w:r>
      <w:r>
        <w:rPr>
          <w:color w:val="121212"/>
        </w:rPr>
        <w:t>gramilla</w:t>
      </w:r>
      <w:r>
        <w:rPr>
          <w:color w:val="121212"/>
          <w:spacing w:val="-2"/>
        </w:rPr>
        <w:t xml:space="preserve"> </w:t>
      </w:r>
      <w:r>
        <w:rPr>
          <w:color w:val="121212"/>
        </w:rPr>
        <w:t>que</w:t>
      </w:r>
      <w:r>
        <w:rPr>
          <w:color w:val="121212"/>
          <w:spacing w:val="-1"/>
        </w:rPr>
        <w:t xml:space="preserve"> </w:t>
      </w:r>
      <w:r>
        <w:rPr>
          <w:color w:val="121212"/>
        </w:rPr>
        <w:t>garanticen</w:t>
      </w:r>
      <w:r>
        <w:rPr>
          <w:color w:val="121212"/>
          <w:spacing w:val="-1"/>
        </w:rPr>
        <w:t xml:space="preserve"> </w:t>
      </w:r>
      <w:r>
        <w:rPr>
          <w:color w:val="121212"/>
        </w:rPr>
        <w:t>su</w:t>
      </w:r>
      <w:r>
        <w:rPr>
          <w:color w:val="121212"/>
          <w:spacing w:val="-1"/>
        </w:rPr>
        <w:t xml:space="preserve"> </w:t>
      </w:r>
      <w:r>
        <w:rPr>
          <w:color w:val="121212"/>
        </w:rPr>
        <w:t>adaptación</w:t>
      </w:r>
      <w:r>
        <w:rPr>
          <w:color w:val="121212"/>
          <w:spacing w:val="-1"/>
        </w:rPr>
        <w:t xml:space="preserve"> </w:t>
      </w:r>
      <w:r>
        <w:rPr>
          <w:color w:val="121212"/>
        </w:rPr>
        <w:t>al ecosistema de cada región.</w:t>
      </w:r>
    </w:p>
    <w:p w14:paraId="52BCC4D5" w14:textId="77777777" w:rsidR="00C46380" w:rsidRDefault="00C46380">
      <w:pPr>
        <w:pStyle w:val="Textoindependiente"/>
        <w:spacing w:before="1"/>
      </w:pPr>
    </w:p>
    <w:p w14:paraId="52BCC4D6" w14:textId="77777777" w:rsidR="00C46380" w:rsidRDefault="001F5741">
      <w:pPr>
        <w:pStyle w:val="Textoindependiente"/>
        <w:ind w:left="444" w:right="1698"/>
        <w:jc w:val="both"/>
      </w:pPr>
      <w:r>
        <w:rPr>
          <w:b/>
          <w:color w:val="121212"/>
        </w:rPr>
        <w:t xml:space="preserve">Parágrafo 3. </w:t>
      </w:r>
      <w:r>
        <w:rPr>
          <w:color w:val="121212"/>
        </w:rPr>
        <w:t>El mantenimiento de la gramilla y arborización de que trata el presente artículo, será responsabilidad de la entidad a cargo de la administración de la vía.</w:t>
      </w:r>
    </w:p>
    <w:p w14:paraId="52BCC4D7" w14:textId="77777777" w:rsidR="00C46380" w:rsidRDefault="00C46380">
      <w:pPr>
        <w:pStyle w:val="Textoindependiente"/>
        <w:spacing w:before="10"/>
        <w:rPr>
          <w:sz w:val="21"/>
        </w:rPr>
      </w:pPr>
    </w:p>
    <w:p w14:paraId="52BCC4D8" w14:textId="77777777" w:rsidR="00C46380" w:rsidRDefault="001F5741">
      <w:pPr>
        <w:pStyle w:val="Textoindependiente"/>
        <w:spacing w:before="1"/>
        <w:ind w:left="444"/>
        <w:jc w:val="both"/>
      </w:pPr>
      <w:r>
        <w:rPr>
          <w:color w:val="121212"/>
        </w:rPr>
        <w:t>(</w:t>
      </w:r>
      <w:hyperlink r:id="rId1690">
        <w:r>
          <w:rPr>
            <w:color w:val="0000FF"/>
            <w:u w:val="single" w:color="0000FF"/>
          </w:rPr>
          <w:t>Decreto</w:t>
        </w:r>
        <w:r>
          <w:rPr>
            <w:color w:val="0000FF"/>
            <w:spacing w:val="-5"/>
            <w:u w:val="single" w:color="0000FF"/>
          </w:rPr>
          <w:t xml:space="preserve"> </w:t>
        </w:r>
        <w:r>
          <w:rPr>
            <w:color w:val="0000FF"/>
            <w:u w:val="single" w:color="0000FF"/>
          </w:rPr>
          <w:t>2976</w:t>
        </w:r>
        <w:r>
          <w:rPr>
            <w:color w:val="0000FF"/>
            <w:spacing w:val="-6"/>
            <w:u w:val="single" w:color="0000FF"/>
          </w:rPr>
          <w:t xml:space="preserve"> </w:t>
        </w:r>
        <w:r>
          <w:rPr>
            <w:color w:val="0000FF"/>
            <w:u w:val="single" w:color="0000FF"/>
          </w:rPr>
          <w:t>de</w:t>
        </w:r>
        <w:r>
          <w:rPr>
            <w:color w:val="0000FF"/>
            <w:spacing w:val="-4"/>
            <w:u w:val="single" w:color="0000FF"/>
          </w:rPr>
          <w:t xml:space="preserve"> </w:t>
        </w:r>
        <w:r>
          <w:rPr>
            <w:color w:val="0000FF"/>
            <w:u w:val="single" w:color="0000FF"/>
          </w:rPr>
          <w:t>2010</w:t>
        </w:r>
        <w:r>
          <w:rPr>
            <w:color w:val="0000FF"/>
            <w:spacing w:val="-5"/>
            <w:u w:val="single" w:color="0000FF"/>
          </w:rPr>
          <w:t xml:space="preserve"> </w:t>
        </w:r>
      </w:hyperlink>
      <w:r>
        <w:rPr>
          <w:color w:val="121212"/>
        </w:rPr>
        <w:t>artículo</w:t>
      </w:r>
      <w:r>
        <w:rPr>
          <w:color w:val="121212"/>
          <w:spacing w:val="-3"/>
        </w:rPr>
        <w:t xml:space="preserve"> </w:t>
      </w:r>
      <w:r>
        <w:rPr>
          <w:color w:val="121212"/>
          <w:spacing w:val="-4"/>
        </w:rPr>
        <w:t>13).</w:t>
      </w:r>
    </w:p>
    <w:p w14:paraId="52BCC4D9" w14:textId="77777777" w:rsidR="00C46380" w:rsidRDefault="00C46380">
      <w:pPr>
        <w:pStyle w:val="Textoindependiente"/>
        <w:spacing w:before="1"/>
        <w:rPr>
          <w:sz w:val="14"/>
        </w:rPr>
      </w:pPr>
    </w:p>
    <w:p w14:paraId="52BCC4DA" w14:textId="77777777" w:rsidR="00C46380" w:rsidRDefault="001F5741">
      <w:pPr>
        <w:pStyle w:val="Textoindependiente"/>
        <w:spacing w:before="101"/>
        <w:ind w:left="444" w:right="1687"/>
        <w:jc w:val="center"/>
      </w:pPr>
      <w:r>
        <w:rPr>
          <w:color w:val="090909"/>
        </w:rPr>
        <w:t>TÍTULO</w:t>
      </w:r>
      <w:r>
        <w:rPr>
          <w:color w:val="090909"/>
          <w:spacing w:val="-2"/>
        </w:rPr>
        <w:t xml:space="preserve"> </w:t>
      </w:r>
      <w:r>
        <w:rPr>
          <w:color w:val="090909"/>
          <w:spacing w:val="-10"/>
        </w:rPr>
        <w:t>8</w:t>
      </w:r>
    </w:p>
    <w:p w14:paraId="52BCC4DB" w14:textId="77777777" w:rsidR="00C46380" w:rsidRDefault="00C46380">
      <w:pPr>
        <w:pStyle w:val="Textoindependiente"/>
      </w:pPr>
    </w:p>
    <w:p w14:paraId="52BCC4DC" w14:textId="77777777" w:rsidR="00C46380" w:rsidRDefault="001F5741">
      <w:pPr>
        <w:pStyle w:val="Ttulo2"/>
      </w:pPr>
      <w:r>
        <w:rPr>
          <w:color w:val="090909"/>
        </w:rPr>
        <w:t>Nota:</w:t>
      </w:r>
      <w:r>
        <w:rPr>
          <w:color w:val="090909"/>
          <w:spacing w:val="-8"/>
        </w:rPr>
        <w:t xml:space="preserve"> </w:t>
      </w:r>
      <w:r>
        <w:rPr>
          <w:color w:val="090909"/>
        </w:rPr>
        <w:t>Título</w:t>
      </w:r>
      <w:r>
        <w:rPr>
          <w:color w:val="090909"/>
          <w:spacing w:val="-6"/>
        </w:rPr>
        <w:t xml:space="preserve"> </w:t>
      </w:r>
      <w:r>
        <w:rPr>
          <w:color w:val="090909"/>
        </w:rPr>
        <w:t>adicionado</w:t>
      </w:r>
      <w:r>
        <w:rPr>
          <w:color w:val="090909"/>
          <w:spacing w:val="-6"/>
        </w:rPr>
        <w:t xml:space="preserve"> </w:t>
      </w:r>
      <w:r>
        <w:rPr>
          <w:color w:val="090909"/>
        </w:rPr>
        <w:t>por</w:t>
      </w:r>
      <w:r>
        <w:rPr>
          <w:color w:val="090909"/>
          <w:spacing w:val="-5"/>
        </w:rPr>
        <w:t xml:space="preserve"> </w:t>
      </w:r>
      <w:r>
        <w:rPr>
          <w:color w:val="090909"/>
        </w:rPr>
        <w:t>el</w:t>
      </w:r>
      <w:r>
        <w:rPr>
          <w:color w:val="090909"/>
          <w:spacing w:val="-7"/>
        </w:rPr>
        <w:t xml:space="preserve"> </w:t>
      </w:r>
      <w:hyperlink r:id="rId1691">
        <w:r>
          <w:rPr>
            <w:color w:val="0000FF"/>
            <w:u w:val="single" w:color="0000FF"/>
          </w:rPr>
          <w:t>Decreto</w:t>
        </w:r>
        <w:r>
          <w:rPr>
            <w:color w:val="0000FF"/>
            <w:spacing w:val="-7"/>
            <w:u w:val="single" w:color="0000FF"/>
          </w:rPr>
          <w:t xml:space="preserve"> </w:t>
        </w:r>
        <w:r>
          <w:rPr>
            <w:color w:val="0000FF"/>
            <w:u w:val="single" w:color="0000FF"/>
          </w:rPr>
          <w:t>1735</w:t>
        </w:r>
        <w:r>
          <w:rPr>
            <w:color w:val="0000FF"/>
            <w:spacing w:val="-6"/>
            <w:u w:val="single" w:color="0000FF"/>
          </w:rPr>
          <w:t xml:space="preserve"> </w:t>
        </w:r>
        <w:r>
          <w:rPr>
            <w:color w:val="0000FF"/>
            <w:u w:val="single" w:color="0000FF"/>
          </w:rPr>
          <w:t>de</w:t>
        </w:r>
        <w:r>
          <w:rPr>
            <w:color w:val="0000FF"/>
            <w:spacing w:val="-3"/>
            <w:u w:val="single" w:color="0000FF"/>
          </w:rPr>
          <w:t xml:space="preserve"> </w:t>
        </w:r>
        <w:r>
          <w:rPr>
            <w:color w:val="0000FF"/>
            <w:u w:val="single" w:color="0000FF"/>
          </w:rPr>
          <w:t>2015</w:t>
        </w:r>
      </w:hyperlink>
      <w:r>
        <w:rPr>
          <w:color w:val="090909"/>
        </w:rPr>
        <w:t>,</w:t>
      </w:r>
      <w:r>
        <w:rPr>
          <w:color w:val="090909"/>
          <w:spacing w:val="-4"/>
        </w:rPr>
        <w:t xml:space="preserve"> </w:t>
      </w:r>
      <w:r>
        <w:rPr>
          <w:color w:val="090909"/>
        </w:rPr>
        <w:t>artículo</w:t>
      </w:r>
      <w:r>
        <w:rPr>
          <w:color w:val="090909"/>
          <w:spacing w:val="-6"/>
        </w:rPr>
        <w:t xml:space="preserve"> </w:t>
      </w:r>
      <w:r>
        <w:rPr>
          <w:color w:val="090909"/>
          <w:spacing w:val="-5"/>
        </w:rPr>
        <w:t>1º.</w:t>
      </w:r>
    </w:p>
    <w:p w14:paraId="52BCC4DD" w14:textId="77777777" w:rsidR="00C46380" w:rsidRDefault="00C46380">
      <w:pPr>
        <w:pStyle w:val="Textoindependiente"/>
        <w:spacing w:before="1"/>
        <w:rPr>
          <w:b/>
        </w:rPr>
      </w:pPr>
    </w:p>
    <w:p w14:paraId="52BCC4DE" w14:textId="77777777" w:rsidR="00C46380" w:rsidRDefault="001F5741">
      <w:pPr>
        <w:pStyle w:val="Textoindependiente"/>
        <w:ind w:left="444" w:right="1694"/>
        <w:jc w:val="center"/>
      </w:pPr>
      <w:r>
        <w:rPr>
          <w:color w:val="090909"/>
        </w:rPr>
        <w:t>ESTATUTOS</w:t>
      </w:r>
      <w:r>
        <w:rPr>
          <w:color w:val="090909"/>
          <w:spacing w:val="-7"/>
        </w:rPr>
        <w:t xml:space="preserve"> </w:t>
      </w:r>
      <w:r>
        <w:rPr>
          <w:color w:val="090909"/>
        </w:rPr>
        <w:t>DE</w:t>
      </w:r>
      <w:r>
        <w:rPr>
          <w:color w:val="090909"/>
          <w:spacing w:val="-5"/>
        </w:rPr>
        <w:t xml:space="preserve"> </w:t>
      </w:r>
      <w:r>
        <w:rPr>
          <w:color w:val="090909"/>
        </w:rPr>
        <w:t>LA</w:t>
      </w:r>
      <w:r>
        <w:rPr>
          <w:color w:val="090909"/>
          <w:spacing w:val="-4"/>
        </w:rPr>
        <w:t xml:space="preserve"> </w:t>
      </w:r>
      <w:r>
        <w:rPr>
          <w:color w:val="090909"/>
        </w:rPr>
        <w:t>“ORDEN</w:t>
      </w:r>
      <w:r>
        <w:rPr>
          <w:color w:val="090909"/>
          <w:spacing w:val="-4"/>
        </w:rPr>
        <w:t xml:space="preserve"> </w:t>
      </w:r>
      <w:r>
        <w:rPr>
          <w:color w:val="090909"/>
        </w:rPr>
        <w:t>AL</w:t>
      </w:r>
      <w:r>
        <w:rPr>
          <w:color w:val="090909"/>
          <w:spacing w:val="-7"/>
        </w:rPr>
        <w:t xml:space="preserve"> </w:t>
      </w:r>
      <w:r>
        <w:rPr>
          <w:color w:val="090909"/>
        </w:rPr>
        <w:t>MÉRITO</w:t>
      </w:r>
      <w:r>
        <w:rPr>
          <w:color w:val="090909"/>
          <w:spacing w:val="-6"/>
        </w:rPr>
        <w:t xml:space="preserve"> </w:t>
      </w:r>
      <w:r>
        <w:rPr>
          <w:color w:val="090909"/>
        </w:rPr>
        <w:t>JULIO</w:t>
      </w:r>
      <w:r>
        <w:rPr>
          <w:color w:val="090909"/>
          <w:spacing w:val="-4"/>
        </w:rPr>
        <w:t xml:space="preserve"> </w:t>
      </w:r>
      <w:r>
        <w:rPr>
          <w:color w:val="090909"/>
          <w:spacing w:val="-2"/>
        </w:rPr>
        <w:t>GARAVITO”</w:t>
      </w:r>
    </w:p>
    <w:p w14:paraId="52BCC4DF" w14:textId="77777777" w:rsidR="00C46380" w:rsidRDefault="00C46380">
      <w:pPr>
        <w:jc w:val="center"/>
        <w:sectPr w:rsidR="00C46380">
          <w:pgSz w:w="12240" w:h="15840"/>
          <w:pgMar w:top="1340" w:right="0" w:bottom="280" w:left="1260" w:header="720" w:footer="720" w:gutter="0"/>
          <w:cols w:space="720"/>
        </w:sectPr>
      </w:pPr>
    </w:p>
    <w:p w14:paraId="52BCC4E0" w14:textId="77777777" w:rsidR="00C46380" w:rsidRDefault="001F5741">
      <w:pPr>
        <w:pStyle w:val="Textoindependiente"/>
        <w:spacing w:before="77"/>
        <w:ind w:left="444" w:right="1693"/>
        <w:jc w:val="both"/>
      </w:pPr>
      <w:r>
        <w:rPr>
          <w:b/>
          <w:color w:val="090909"/>
        </w:rPr>
        <w:lastRenderedPageBreak/>
        <w:t xml:space="preserve">Artículo 2.4.8.1. Estatutos. </w:t>
      </w:r>
      <w:r>
        <w:rPr>
          <w:color w:val="090909"/>
        </w:rPr>
        <w:t xml:space="preserve">La “Orden al Mérito Julio Garavito”, establecida por el artículo 2° de la </w:t>
      </w:r>
      <w:hyperlink r:id="rId1692">
        <w:r>
          <w:rPr>
            <w:color w:val="0000FF"/>
            <w:u w:val="single" w:color="0000FF"/>
          </w:rPr>
          <w:t>Ley 135 de 1963</w:t>
        </w:r>
      </w:hyperlink>
      <w:r>
        <w:rPr>
          <w:color w:val="090909"/>
        </w:rPr>
        <w:t xml:space="preserve">, destinada a exaltar los méritos de los ingenieros colombianos, se regirá por los Estatutos que se indican a </w:t>
      </w:r>
      <w:r>
        <w:rPr>
          <w:color w:val="090909"/>
          <w:spacing w:val="-2"/>
        </w:rPr>
        <w:t>continuación.</w:t>
      </w:r>
    </w:p>
    <w:p w14:paraId="52BCC4E1" w14:textId="77777777" w:rsidR="00C46380" w:rsidRDefault="001F5741">
      <w:pPr>
        <w:pStyle w:val="Textoindependiente"/>
        <w:spacing w:before="1"/>
        <w:ind w:left="444" w:right="1694"/>
        <w:jc w:val="center"/>
      </w:pPr>
      <w:r>
        <w:rPr>
          <w:color w:val="090909"/>
        </w:rPr>
        <w:t>CAPÍTULO</w:t>
      </w:r>
      <w:r>
        <w:rPr>
          <w:color w:val="090909"/>
          <w:spacing w:val="-8"/>
        </w:rPr>
        <w:t xml:space="preserve"> </w:t>
      </w:r>
      <w:r>
        <w:rPr>
          <w:color w:val="090909"/>
          <w:spacing w:val="-10"/>
        </w:rPr>
        <w:t>1</w:t>
      </w:r>
    </w:p>
    <w:p w14:paraId="52BCC4E2" w14:textId="77777777" w:rsidR="00C46380" w:rsidRDefault="00C46380">
      <w:pPr>
        <w:pStyle w:val="Textoindependiente"/>
        <w:spacing w:before="10"/>
        <w:rPr>
          <w:sz w:val="21"/>
        </w:rPr>
      </w:pPr>
    </w:p>
    <w:p w14:paraId="52BCC4E3" w14:textId="77777777" w:rsidR="00C46380" w:rsidRDefault="001F5741">
      <w:pPr>
        <w:pStyle w:val="Ttulo2"/>
        <w:ind w:right="1695"/>
      </w:pPr>
      <w:r>
        <w:rPr>
          <w:color w:val="090909"/>
          <w:spacing w:val="-2"/>
        </w:rPr>
        <w:t>Otorgamiento</w:t>
      </w:r>
    </w:p>
    <w:p w14:paraId="52BCC4E4" w14:textId="77777777" w:rsidR="00C46380" w:rsidRDefault="00C46380">
      <w:pPr>
        <w:pStyle w:val="Textoindependiente"/>
        <w:spacing w:before="1"/>
        <w:rPr>
          <w:b/>
        </w:rPr>
      </w:pPr>
    </w:p>
    <w:p w14:paraId="52BCC4E5" w14:textId="77777777" w:rsidR="00C46380" w:rsidRDefault="001F5741">
      <w:pPr>
        <w:pStyle w:val="Textoindependiente"/>
        <w:ind w:left="444" w:right="1696"/>
        <w:jc w:val="both"/>
      </w:pPr>
      <w:r>
        <w:rPr>
          <w:b/>
          <w:color w:val="090909"/>
        </w:rPr>
        <w:t xml:space="preserve">Artículo 2.4.8.1.1. Reconocimiento. </w:t>
      </w:r>
      <w:r>
        <w:rPr>
          <w:color w:val="090909"/>
        </w:rPr>
        <w:t>La</w:t>
      </w:r>
      <w:r>
        <w:rPr>
          <w:color w:val="090909"/>
          <w:spacing w:val="-4"/>
        </w:rPr>
        <w:t xml:space="preserve"> </w:t>
      </w:r>
      <w:r>
        <w:rPr>
          <w:color w:val="090909"/>
        </w:rPr>
        <w:t>condecoración</w:t>
      </w:r>
      <w:r>
        <w:rPr>
          <w:color w:val="090909"/>
          <w:spacing w:val="-1"/>
        </w:rPr>
        <w:t xml:space="preserve"> </w:t>
      </w:r>
      <w:r>
        <w:rPr>
          <w:color w:val="090909"/>
        </w:rPr>
        <w:t>“Orden al</w:t>
      </w:r>
      <w:r>
        <w:rPr>
          <w:color w:val="090909"/>
          <w:spacing w:val="-3"/>
        </w:rPr>
        <w:t xml:space="preserve"> </w:t>
      </w:r>
      <w:r>
        <w:rPr>
          <w:color w:val="090909"/>
        </w:rPr>
        <w:t>Mérito</w:t>
      </w:r>
      <w:r>
        <w:rPr>
          <w:color w:val="090909"/>
          <w:spacing w:val="-1"/>
        </w:rPr>
        <w:t xml:space="preserve"> </w:t>
      </w:r>
      <w:r>
        <w:rPr>
          <w:color w:val="090909"/>
        </w:rPr>
        <w:t xml:space="preserve">Julio Garavito” se concederá a los ingenieros colombianos titulados con </w:t>
      </w:r>
      <w:proofErr w:type="spellStart"/>
      <w:r>
        <w:rPr>
          <w:color w:val="090909"/>
        </w:rPr>
        <w:t>matricula</w:t>
      </w:r>
      <w:proofErr w:type="spellEnd"/>
      <w:r>
        <w:rPr>
          <w:color w:val="090909"/>
        </w:rPr>
        <w:t xml:space="preserve"> profesional, que hubieren prestado importantes servicios a la Nación que los haga merecedores de esta alta distinción, a juicio del Consejo de la Orden.</w:t>
      </w:r>
    </w:p>
    <w:p w14:paraId="52BCC4E6" w14:textId="77777777" w:rsidR="00C46380" w:rsidRDefault="00C46380">
      <w:pPr>
        <w:pStyle w:val="Textoindependiente"/>
        <w:spacing w:before="4"/>
      </w:pPr>
    </w:p>
    <w:p w14:paraId="52BCC4E7" w14:textId="77777777" w:rsidR="00C46380" w:rsidRDefault="001F5741">
      <w:pPr>
        <w:spacing w:before="1"/>
        <w:ind w:left="444" w:right="1691"/>
        <w:jc w:val="both"/>
      </w:pPr>
      <w:r>
        <w:rPr>
          <w:b/>
          <w:color w:val="090909"/>
        </w:rPr>
        <w:t xml:space="preserve">Artículo 2.4.8.1.2. Otorgamiento, diplomas e insignias. </w:t>
      </w:r>
      <w:r>
        <w:rPr>
          <w:color w:val="090909"/>
        </w:rPr>
        <w:t>El otorgamiento de esta orden se hará por decreto ejecutivo y a propuesta del Ministro de Transporte, a quien corresponde la expedición de los diplomas e insignias.</w:t>
      </w:r>
    </w:p>
    <w:p w14:paraId="52BCC4E8" w14:textId="77777777" w:rsidR="00C46380" w:rsidRDefault="00C46380">
      <w:pPr>
        <w:pStyle w:val="Textoindependiente"/>
        <w:spacing w:before="3"/>
      </w:pPr>
    </w:p>
    <w:p w14:paraId="52BCC4E9" w14:textId="77777777" w:rsidR="00C46380" w:rsidRDefault="001F5741">
      <w:pPr>
        <w:ind w:left="444" w:right="646"/>
        <w:jc w:val="center"/>
        <w:rPr>
          <w:b/>
          <w:sz w:val="18"/>
        </w:rPr>
      </w:pPr>
      <w:r>
        <w:rPr>
          <w:b/>
          <w:color w:val="090909"/>
          <w:sz w:val="18"/>
        </w:rPr>
        <w:t>Nota:</w:t>
      </w:r>
      <w:r>
        <w:rPr>
          <w:b/>
          <w:color w:val="090909"/>
          <w:spacing w:val="-6"/>
          <w:sz w:val="18"/>
        </w:rPr>
        <w:t xml:space="preserve"> </w:t>
      </w:r>
      <w:r>
        <w:rPr>
          <w:b/>
          <w:color w:val="090909"/>
          <w:sz w:val="18"/>
        </w:rPr>
        <w:t>Capítulo</w:t>
      </w:r>
      <w:r>
        <w:rPr>
          <w:b/>
          <w:color w:val="090909"/>
          <w:spacing w:val="-3"/>
          <w:sz w:val="18"/>
        </w:rPr>
        <w:t xml:space="preserve"> </w:t>
      </w:r>
      <w:r>
        <w:rPr>
          <w:b/>
          <w:color w:val="090909"/>
          <w:sz w:val="18"/>
        </w:rPr>
        <w:t>2</w:t>
      </w:r>
      <w:r>
        <w:rPr>
          <w:b/>
          <w:color w:val="090909"/>
          <w:spacing w:val="-3"/>
          <w:sz w:val="18"/>
        </w:rPr>
        <w:t xml:space="preserve"> </w:t>
      </w:r>
      <w:r>
        <w:rPr>
          <w:b/>
          <w:color w:val="090909"/>
          <w:sz w:val="18"/>
        </w:rPr>
        <w:t>modificado</w:t>
      </w:r>
      <w:r>
        <w:rPr>
          <w:b/>
          <w:color w:val="090909"/>
          <w:spacing w:val="-4"/>
          <w:sz w:val="18"/>
        </w:rPr>
        <w:t xml:space="preserve"> </w:t>
      </w:r>
      <w:r>
        <w:rPr>
          <w:b/>
          <w:color w:val="090909"/>
          <w:sz w:val="18"/>
        </w:rPr>
        <w:t>por</w:t>
      </w:r>
      <w:r>
        <w:rPr>
          <w:b/>
          <w:color w:val="090909"/>
          <w:spacing w:val="-2"/>
          <w:sz w:val="18"/>
        </w:rPr>
        <w:t xml:space="preserve"> </w:t>
      </w:r>
      <w:r>
        <w:rPr>
          <w:b/>
          <w:color w:val="090909"/>
          <w:sz w:val="18"/>
        </w:rPr>
        <w:t>el</w:t>
      </w:r>
      <w:r>
        <w:rPr>
          <w:b/>
          <w:color w:val="090909"/>
          <w:spacing w:val="1"/>
          <w:sz w:val="18"/>
        </w:rPr>
        <w:t xml:space="preserve"> </w:t>
      </w:r>
      <w:hyperlink r:id="rId1693">
        <w:r>
          <w:rPr>
            <w:b/>
            <w:color w:val="0000FF"/>
            <w:sz w:val="18"/>
            <w:u w:val="single" w:color="0000FF"/>
          </w:rPr>
          <w:t>Decreto</w:t>
        </w:r>
        <w:r>
          <w:rPr>
            <w:b/>
            <w:color w:val="0000FF"/>
            <w:spacing w:val="-3"/>
            <w:sz w:val="18"/>
            <w:u w:val="single" w:color="0000FF"/>
          </w:rPr>
          <w:t xml:space="preserve"> </w:t>
        </w:r>
        <w:r>
          <w:rPr>
            <w:b/>
            <w:color w:val="0000FF"/>
            <w:sz w:val="18"/>
            <w:u w:val="single" w:color="0000FF"/>
          </w:rPr>
          <w:t>727</w:t>
        </w:r>
        <w:r>
          <w:rPr>
            <w:b/>
            <w:color w:val="0000FF"/>
            <w:spacing w:val="-3"/>
            <w:sz w:val="18"/>
            <w:u w:val="single" w:color="0000FF"/>
          </w:rPr>
          <w:t xml:space="preserve"> </w:t>
        </w:r>
        <w:r>
          <w:rPr>
            <w:b/>
            <w:color w:val="0000FF"/>
            <w:sz w:val="18"/>
            <w:u w:val="single" w:color="0000FF"/>
          </w:rPr>
          <w:t>de</w:t>
        </w:r>
        <w:r>
          <w:rPr>
            <w:b/>
            <w:color w:val="0000FF"/>
            <w:spacing w:val="-1"/>
            <w:sz w:val="18"/>
            <w:u w:val="single" w:color="0000FF"/>
          </w:rPr>
          <w:t xml:space="preserve"> </w:t>
        </w:r>
        <w:r>
          <w:rPr>
            <w:b/>
            <w:color w:val="0000FF"/>
            <w:sz w:val="18"/>
            <w:u w:val="single" w:color="0000FF"/>
          </w:rPr>
          <w:t>2018</w:t>
        </w:r>
      </w:hyperlink>
      <w:r>
        <w:rPr>
          <w:b/>
          <w:color w:val="090909"/>
          <w:sz w:val="18"/>
        </w:rPr>
        <w:t>,</w:t>
      </w:r>
      <w:r>
        <w:rPr>
          <w:b/>
          <w:color w:val="090909"/>
          <w:spacing w:val="-3"/>
          <w:sz w:val="18"/>
        </w:rPr>
        <w:t xml:space="preserve"> </w:t>
      </w:r>
      <w:r>
        <w:rPr>
          <w:b/>
          <w:color w:val="090909"/>
          <w:sz w:val="18"/>
        </w:rPr>
        <w:t>artículo</w:t>
      </w:r>
      <w:r>
        <w:rPr>
          <w:b/>
          <w:color w:val="090909"/>
          <w:spacing w:val="-3"/>
          <w:sz w:val="18"/>
        </w:rPr>
        <w:t xml:space="preserve"> </w:t>
      </w:r>
      <w:r>
        <w:rPr>
          <w:b/>
          <w:color w:val="090909"/>
          <w:spacing w:val="-5"/>
          <w:sz w:val="18"/>
        </w:rPr>
        <w:t>1º.</w:t>
      </w:r>
    </w:p>
    <w:p w14:paraId="52BCC4EA" w14:textId="77777777" w:rsidR="00C46380" w:rsidRDefault="00C46380">
      <w:pPr>
        <w:pStyle w:val="Textoindependiente"/>
        <w:spacing w:before="9"/>
        <w:rPr>
          <w:b/>
          <w:sz w:val="21"/>
        </w:rPr>
      </w:pPr>
    </w:p>
    <w:p w14:paraId="52BCC4EB" w14:textId="77777777" w:rsidR="00C46380" w:rsidRDefault="001F5741">
      <w:pPr>
        <w:pStyle w:val="Textoindependiente"/>
        <w:ind w:left="444" w:right="1694"/>
        <w:jc w:val="center"/>
      </w:pPr>
      <w:r>
        <w:rPr>
          <w:color w:val="090909"/>
        </w:rPr>
        <w:t>CAPÍTULO</w:t>
      </w:r>
      <w:r>
        <w:rPr>
          <w:color w:val="090909"/>
          <w:spacing w:val="-8"/>
        </w:rPr>
        <w:t xml:space="preserve"> </w:t>
      </w:r>
      <w:r>
        <w:rPr>
          <w:color w:val="090909"/>
          <w:spacing w:val="-10"/>
        </w:rPr>
        <w:t>2</w:t>
      </w:r>
    </w:p>
    <w:p w14:paraId="52BCC4EC" w14:textId="77777777" w:rsidR="00C46380" w:rsidRDefault="00C46380">
      <w:pPr>
        <w:pStyle w:val="Textoindependiente"/>
        <w:spacing w:before="3"/>
      </w:pPr>
    </w:p>
    <w:p w14:paraId="52BCC4ED" w14:textId="77777777" w:rsidR="00C46380" w:rsidRDefault="001F5741">
      <w:pPr>
        <w:pStyle w:val="Textoindependiente"/>
        <w:ind w:left="341" w:right="1574"/>
        <w:jc w:val="both"/>
      </w:pPr>
      <w:r>
        <w:t>Artículo 2.4.8.2.1. Composición del Consejo. El Consejo de la Orden estará integrado por el Ministro de Transporte, quien lo presidirá; el Presidente de la Sociedad Colombiana de Ingenieros; el representante de la Comisión de ex Presidentes de la misma sociedad; un ingeniero delegado por el Consejo Profesional Nacional de Ingeniería y el Director del Instituto Nacional de Vías (Invías), quien además actuará como Secretario del Consejo de la Orden.</w:t>
      </w:r>
    </w:p>
    <w:p w14:paraId="52BCC4EE" w14:textId="77777777" w:rsidR="00C46380" w:rsidRDefault="00C46380">
      <w:pPr>
        <w:pStyle w:val="Textoindependiente"/>
      </w:pPr>
    </w:p>
    <w:p w14:paraId="52BCC4EF" w14:textId="77777777" w:rsidR="00C46380" w:rsidRDefault="001F5741">
      <w:pPr>
        <w:pStyle w:val="Textoindependiente"/>
        <w:spacing w:before="1"/>
        <w:ind w:left="341" w:right="1573"/>
        <w:jc w:val="both"/>
      </w:pPr>
      <w:r>
        <w:t>Artículo 2.4.8.2.2. Miembros ilustres del Consejo. El Presidente de la República</w:t>
      </w:r>
      <w:r>
        <w:rPr>
          <w:spacing w:val="40"/>
        </w:rPr>
        <w:t xml:space="preserve"> </w:t>
      </w:r>
      <w:r>
        <w:t>es Gran Maestre de la Orden; el Ministro de Transporte, Gran Canciller y el Director del Instituto Nacional de Vías, Canciller de la Orden.</w:t>
      </w:r>
    </w:p>
    <w:p w14:paraId="52BCC4F0" w14:textId="77777777" w:rsidR="00C46380" w:rsidRDefault="00C46380">
      <w:pPr>
        <w:pStyle w:val="Textoindependiente"/>
        <w:spacing w:before="10"/>
        <w:rPr>
          <w:sz w:val="21"/>
        </w:rPr>
      </w:pPr>
    </w:p>
    <w:p w14:paraId="52BCC4F1" w14:textId="77777777" w:rsidR="00C46380" w:rsidRDefault="001F5741">
      <w:pPr>
        <w:pStyle w:val="Textoindependiente"/>
        <w:ind w:left="341" w:right="1575"/>
        <w:jc w:val="both"/>
      </w:pPr>
      <w:r>
        <w:t>Artículo 2.4.8.2.3. Reuniones. El Consejo tendrá reuniones ordinarias en cualquier</w:t>
      </w:r>
      <w:r>
        <w:rPr>
          <w:spacing w:val="-1"/>
        </w:rPr>
        <w:t xml:space="preserve"> </w:t>
      </w:r>
      <w:r>
        <w:t>tiempo y</w:t>
      </w:r>
      <w:r>
        <w:rPr>
          <w:spacing w:val="-1"/>
        </w:rPr>
        <w:t xml:space="preserve"> </w:t>
      </w:r>
      <w:r>
        <w:t>extraordinarias cuando alguno de sus</w:t>
      </w:r>
      <w:r>
        <w:rPr>
          <w:spacing w:val="-1"/>
        </w:rPr>
        <w:t xml:space="preserve"> </w:t>
      </w:r>
      <w:r>
        <w:t>miembros lo solicite; en este caso, el interesado dirigirá una comunicación escrita al Director del Invías, en calidad de Secretario del Consejo, en la que se expongan los motivos que justifiquen la reunión extraordinaria.</w:t>
      </w:r>
    </w:p>
    <w:p w14:paraId="52BCC4F2" w14:textId="77777777" w:rsidR="00C46380" w:rsidRDefault="00C46380">
      <w:pPr>
        <w:pStyle w:val="Textoindependiente"/>
        <w:spacing w:before="1"/>
      </w:pPr>
    </w:p>
    <w:p w14:paraId="52BCC4F3" w14:textId="77777777" w:rsidR="00C46380" w:rsidRDefault="001F5741">
      <w:pPr>
        <w:pStyle w:val="Textoindependiente"/>
        <w:spacing w:before="1"/>
        <w:ind w:left="341" w:right="1575"/>
        <w:jc w:val="both"/>
      </w:pPr>
      <w:r>
        <w:t>Artículo 2.4.8.2.4. Convocatoria. La convocatoria para cualquier reunión se hará por escrito a cada uno de los miembros, por el Secretario del Consejo.</w:t>
      </w:r>
    </w:p>
    <w:p w14:paraId="52BCC4F4" w14:textId="77777777" w:rsidR="00C46380" w:rsidRDefault="00C46380">
      <w:pPr>
        <w:pStyle w:val="Textoindependiente"/>
        <w:spacing w:before="12"/>
        <w:rPr>
          <w:sz w:val="21"/>
        </w:rPr>
      </w:pPr>
    </w:p>
    <w:p w14:paraId="52BCC4F5" w14:textId="77777777" w:rsidR="00C46380" w:rsidRDefault="001F5741">
      <w:pPr>
        <w:pStyle w:val="Textoindependiente"/>
        <w:ind w:left="341" w:right="1576"/>
        <w:jc w:val="both"/>
      </w:pPr>
      <w:r>
        <w:t>Artículo 2.4.8.2.5. Quórum. El Consejo deliberará y decidirá con por lo menos tres (3) de sus miembros.</w:t>
      </w:r>
    </w:p>
    <w:p w14:paraId="52BCC4F6" w14:textId="77777777" w:rsidR="00C46380" w:rsidRDefault="00C46380">
      <w:pPr>
        <w:pStyle w:val="Textoindependiente"/>
        <w:spacing w:before="11"/>
        <w:rPr>
          <w:sz w:val="21"/>
        </w:rPr>
      </w:pPr>
    </w:p>
    <w:p w14:paraId="52BCC4F7" w14:textId="77777777" w:rsidR="00C46380" w:rsidRDefault="001F5741">
      <w:pPr>
        <w:pStyle w:val="Textoindependiente"/>
        <w:ind w:left="341" w:right="1572"/>
        <w:jc w:val="both"/>
      </w:pPr>
      <w:r>
        <w:t>Artículo 2.4.8.2.6. Actas. El Secretario hará constar todos los pormenores de la sesión, en el acta respectiva, la cual tendrá carácter absolutamente reservado. Las actas serán suscritas por el Presidente y el Secretario del Consejo.</w:t>
      </w:r>
    </w:p>
    <w:p w14:paraId="52BCC4F8" w14:textId="77777777" w:rsidR="00C46380" w:rsidRDefault="00C46380">
      <w:pPr>
        <w:pStyle w:val="Textoindependiente"/>
        <w:spacing w:before="1"/>
      </w:pPr>
    </w:p>
    <w:p w14:paraId="52BCC4F9" w14:textId="77777777" w:rsidR="00C46380" w:rsidRDefault="001F5741">
      <w:pPr>
        <w:pStyle w:val="Textoindependiente"/>
        <w:ind w:left="341" w:right="1575"/>
        <w:jc w:val="both"/>
      </w:pPr>
      <w:r>
        <w:t>Artículo 2.4.8.2.7. Concesión de la orden o la promoción dentro de ella. Una vez aprobada la concesión de la orden o la promoción dentro de ella, el Consejo determinará el grado correspondiente, según lo previsto en la reglamentación de la “Orden al Mérito Julio Garavito”. Si el expediente se hallare incompleto, será devuelto al proponente.</w:t>
      </w:r>
    </w:p>
    <w:p w14:paraId="52BCC4FA" w14:textId="77777777" w:rsidR="00C46380" w:rsidRDefault="00C46380">
      <w:pPr>
        <w:jc w:val="both"/>
        <w:sectPr w:rsidR="00C46380">
          <w:pgSz w:w="12240" w:h="15840"/>
          <w:pgMar w:top="1300" w:right="0" w:bottom="0" w:left="1260" w:header="720" w:footer="720" w:gutter="0"/>
          <w:cols w:space="720"/>
        </w:sectPr>
      </w:pPr>
    </w:p>
    <w:p w14:paraId="52BCC4FB" w14:textId="77777777" w:rsidR="00C46380" w:rsidRDefault="001F5741">
      <w:pPr>
        <w:pStyle w:val="Textoindependiente"/>
        <w:spacing w:before="144"/>
        <w:ind w:left="341" w:right="1446"/>
      </w:pPr>
      <w:r>
        <w:lastRenderedPageBreak/>
        <w:t>Artículo</w:t>
      </w:r>
      <w:r>
        <w:rPr>
          <w:spacing w:val="80"/>
        </w:rPr>
        <w:t xml:space="preserve"> </w:t>
      </w:r>
      <w:r>
        <w:t>2.4.8.2.8.</w:t>
      </w:r>
      <w:r>
        <w:rPr>
          <w:spacing w:val="80"/>
        </w:rPr>
        <w:t xml:space="preserve"> </w:t>
      </w:r>
      <w:r>
        <w:t>Atribuciones</w:t>
      </w:r>
      <w:r>
        <w:rPr>
          <w:spacing w:val="80"/>
        </w:rPr>
        <w:t xml:space="preserve"> </w:t>
      </w:r>
      <w:r>
        <w:t>del</w:t>
      </w:r>
      <w:r>
        <w:rPr>
          <w:spacing w:val="79"/>
        </w:rPr>
        <w:t xml:space="preserve"> </w:t>
      </w:r>
      <w:r>
        <w:t>Consejo.</w:t>
      </w:r>
      <w:r>
        <w:rPr>
          <w:spacing w:val="80"/>
        </w:rPr>
        <w:t xml:space="preserve"> </w:t>
      </w:r>
      <w:r>
        <w:t>Son</w:t>
      </w:r>
      <w:r>
        <w:rPr>
          <w:spacing w:val="80"/>
        </w:rPr>
        <w:t xml:space="preserve"> </w:t>
      </w:r>
      <w:r>
        <w:t>atribuciones</w:t>
      </w:r>
      <w:r>
        <w:rPr>
          <w:spacing w:val="80"/>
        </w:rPr>
        <w:t xml:space="preserve"> </w:t>
      </w:r>
      <w:r>
        <w:t>generales</w:t>
      </w:r>
      <w:r>
        <w:rPr>
          <w:spacing w:val="80"/>
        </w:rPr>
        <w:t xml:space="preserve"> </w:t>
      </w:r>
      <w:r>
        <w:t xml:space="preserve">del </w:t>
      </w:r>
      <w:r>
        <w:rPr>
          <w:spacing w:val="-2"/>
        </w:rPr>
        <w:t>Consejo.</w:t>
      </w:r>
    </w:p>
    <w:p w14:paraId="52BCC4FC" w14:textId="77777777" w:rsidR="00C46380" w:rsidRDefault="00C46380">
      <w:pPr>
        <w:pStyle w:val="Textoindependiente"/>
        <w:spacing w:before="1"/>
      </w:pPr>
    </w:p>
    <w:p w14:paraId="52BCC4FD" w14:textId="77777777" w:rsidR="00C46380" w:rsidRDefault="001F5741">
      <w:pPr>
        <w:pStyle w:val="Prrafodelista"/>
        <w:numPr>
          <w:ilvl w:val="0"/>
          <w:numId w:val="14"/>
        </w:numPr>
        <w:tabs>
          <w:tab w:val="left" w:pos="855"/>
        </w:tabs>
        <w:spacing w:before="1"/>
        <w:ind w:right="1574" w:firstLine="0"/>
      </w:pPr>
      <w:r>
        <w:t>Conceder, promover, negar o aplazar, en votación secreta, las condecoraciones y promociones, sometidas a su consideración. En caso de empate, la votación se repetirá en la sesión siguiente;</w:t>
      </w:r>
    </w:p>
    <w:p w14:paraId="52BCC4FE" w14:textId="77777777" w:rsidR="00C46380" w:rsidRDefault="00C46380">
      <w:pPr>
        <w:pStyle w:val="Textoindependiente"/>
        <w:spacing w:before="10"/>
        <w:rPr>
          <w:sz w:val="21"/>
        </w:rPr>
      </w:pPr>
    </w:p>
    <w:p w14:paraId="52BCC4FF" w14:textId="77777777" w:rsidR="00C46380" w:rsidRDefault="001F5741">
      <w:pPr>
        <w:pStyle w:val="Prrafodelista"/>
        <w:numPr>
          <w:ilvl w:val="0"/>
          <w:numId w:val="14"/>
        </w:numPr>
        <w:tabs>
          <w:tab w:val="left" w:pos="675"/>
        </w:tabs>
        <w:ind w:right="1572" w:firstLine="0"/>
      </w:pPr>
      <w:r>
        <w:t>Velar por el fiel y estricto cumplimiento de la reglamentación de la “Orden al Mérito Julio Garavito”, y por el prestigio de la Orden;</w:t>
      </w:r>
    </w:p>
    <w:p w14:paraId="52BCC500" w14:textId="77777777" w:rsidR="00C46380" w:rsidRDefault="00C46380">
      <w:pPr>
        <w:pStyle w:val="Textoindependiente"/>
      </w:pPr>
    </w:p>
    <w:p w14:paraId="52BCC501" w14:textId="77777777" w:rsidR="00C46380" w:rsidRDefault="001F5741">
      <w:pPr>
        <w:pStyle w:val="Prrafodelista"/>
        <w:numPr>
          <w:ilvl w:val="0"/>
          <w:numId w:val="14"/>
        </w:numPr>
        <w:tabs>
          <w:tab w:val="left" w:pos="756"/>
        </w:tabs>
        <w:ind w:right="1579" w:firstLine="0"/>
      </w:pPr>
      <w:r>
        <w:t>Tomar las medidas que considere indispensables en relación con las actividades de la Orden;</w:t>
      </w:r>
    </w:p>
    <w:p w14:paraId="52BCC502" w14:textId="77777777" w:rsidR="00C46380" w:rsidRDefault="00C46380">
      <w:pPr>
        <w:pStyle w:val="Textoindependiente"/>
        <w:spacing w:before="2"/>
      </w:pPr>
    </w:p>
    <w:p w14:paraId="52BCC503" w14:textId="77777777" w:rsidR="00C46380" w:rsidRDefault="001F5741">
      <w:pPr>
        <w:pStyle w:val="Prrafodelista"/>
        <w:numPr>
          <w:ilvl w:val="0"/>
          <w:numId w:val="14"/>
        </w:numPr>
        <w:tabs>
          <w:tab w:val="left" w:pos="658"/>
        </w:tabs>
        <w:ind w:right="1574" w:firstLine="0"/>
      </w:pPr>
      <w:r>
        <w:t>Suspender</w:t>
      </w:r>
      <w:r>
        <w:rPr>
          <w:spacing w:val="-3"/>
        </w:rPr>
        <w:t xml:space="preserve"> </w:t>
      </w:r>
      <w:r>
        <w:t>el</w:t>
      </w:r>
      <w:r>
        <w:rPr>
          <w:spacing w:val="-5"/>
        </w:rPr>
        <w:t xml:space="preserve"> </w:t>
      </w:r>
      <w:r>
        <w:t>derecho</w:t>
      </w:r>
      <w:r>
        <w:rPr>
          <w:spacing w:val="-3"/>
        </w:rPr>
        <w:t xml:space="preserve"> </w:t>
      </w:r>
      <w:r>
        <w:t>a</w:t>
      </w:r>
      <w:r>
        <w:rPr>
          <w:spacing w:val="-3"/>
        </w:rPr>
        <w:t xml:space="preserve"> </w:t>
      </w:r>
      <w:r>
        <w:t>usar</w:t>
      </w:r>
      <w:r>
        <w:rPr>
          <w:spacing w:val="-3"/>
        </w:rPr>
        <w:t xml:space="preserve"> </w:t>
      </w:r>
      <w:r>
        <w:t>las</w:t>
      </w:r>
      <w:r>
        <w:rPr>
          <w:spacing w:val="-3"/>
        </w:rPr>
        <w:t xml:space="preserve"> </w:t>
      </w:r>
      <w:r>
        <w:t>insignias</w:t>
      </w:r>
      <w:r>
        <w:rPr>
          <w:spacing w:val="-3"/>
        </w:rPr>
        <w:t xml:space="preserve"> </w:t>
      </w:r>
      <w:r>
        <w:t>de</w:t>
      </w:r>
      <w:r>
        <w:rPr>
          <w:spacing w:val="-2"/>
        </w:rPr>
        <w:t xml:space="preserve"> </w:t>
      </w:r>
      <w:r>
        <w:t>la</w:t>
      </w:r>
      <w:r>
        <w:rPr>
          <w:spacing w:val="-3"/>
        </w:rPr>
        <w:t xml:space="preserve"> </w:t>
      </w:r>
      <w:r>
        <w:t>Orden,</w:t>
      </w:r>
      <w:r>
        <w:rPr>
          <w:spacing w:val="-4"/>
        </w:rPr>
        <w:t xml:space="preserve"> </w:t>
      </w:r>
      <w:r>
        <w:t>por</w:t>
      </w:r>
      <w:r>
        <w:rPr>
          <w:spacing w:val="-3"/>
        </w:rPr>
        <w:t xml:space="preserve"> </w:t>
      </w:r>
      <w:r>
        <w:t xml:space="preserve">actos incompatibles con la dignidad de ella, según lo previsto por el artículo 2.4.8.5.1, del presente </w:t>
      </w:r>
      <w:r>
        <w:rPr>
          <w:spacing w:val="-2"/>
        </w:rPr>
        <w:t>decreto;</w:t>
      </w:r>
    </w:p>
    <w:p w14:paraId="52BCC504" w14:textId="77777777" w:rsidR="00C46380" w:rsidRDefault="00C46380">
      <w:pPr>
        <w:pStyle w:val="Textoindependiente"/>
        <w:spacing w:before="11"/>
        <w:rPr>
          <w:sz w:val="21"/>
        </w:rPr>
      </w:pPr>
    </w:p>
    <w:p w14:paraId="52BCC505" w14:textId="77777777" w:rsidR="00C46380" w:rsidRDefault="001F5741">
      <w:pPr>
        <w:pStyle w:val="Prrafodelista"/>
        <w:numPr>
          <w:ilvl w:val="0"/>
          <w:numId w:val="14"/>
        </w:numPr>
        <w:tabs>
          <w:tab w:val="left" w:pos="663"/>
        </w:tabs>
        <w:ind w:right="1575" w:firstLine="0"/>
      </w:pPr>
      <w:r>
        <w:t xml:space="preserve">Dictar su propio reglamento, dentro del cual se fijarán las atribuciones de sus </w:t>
      </w:r>
      <w:r>
        <w:rPr>
          <w:spacing w:val="-2"/>
        </w:rPr>
        <w:t>miembros;</w:t>
      </w:r>
    </w:p>
    <w:p w14:paraId="52BCC506" w14:textId="77777777" w:rsidR="00C46380" w:rsidRDefault="00C46380">
      <w:pPr>
        <w:pStyle w:val="Textoindependiente"/>
        <w:spacing w:before="2"/>
      </w:pPr>
    </w:p>
    <w:p w14:paraId="52BCC507" w14:textId="77777777" w:rsidR="00C46380" w:rsidRDefault="001F5741">
      <w:pPr>
        <w:pStyle w:val="Prrafodelista"/>
        <w:numPr>
          <w:ilvl w:val="0"/>
          <w:numId w:val="14"/>
        </w:numPr>
        <w:tabs>
          <w:tab w:val="left" w:pos="642"/>
        </w:tabs>
        <w:ind w:right="1578" w:firstLine="0"/>
      </w:pPr>
      <w:r>
        <w:t xml:space="preserve">Designar el reemplazo del Secretario del Consejo de la Orden en las faltas </w:t>
      </w:r>
      <w:r>
        <w:rPr>
          <w:spacing w:val="-2"/>
        </w:rPr>
        <w:t>temporales;</w:t>
      </w:r>
    </w:p>
    <w:p w14:paraId="52BCC508" w14:textId="77777777" w:rsidR="00C46380" w:rsidRDefault="00C46380">
      <w:pPr>
        <w:pStyle w:val="Textoindependiente"/>
        <w:spacing w:before="11"/>
        <w:rPr>
          <w:sz w:val="21"/>
        </w:rPr>
      </w:pPr>
    </w:p>
    <w:p w14:paraId="52BCC509" w14:textId="77777777" w:rsidR="00C46380" w:rsidRDefault="001F5741">
      <w:pPr>
        <w:pStyle w:val="Prrafodelista"/>
        <w:numPr>
          <w:ilvl w:val="0"/>
          <w:numId w:val="14"/>
        </w:numPr>
        <w:tabs>
          <w:tab w:val="left" w:pos="694"/>
        </w:tabs>
        <w:ind w:right="1576" w:firstLine="0"/>
      </w:pPr>
      <w:r>
        <w:t>Las demás que se desprendan de la reglamentación de la “Orden al Mérito Julio Garavito”.</w:t>
      </w:r>
    </w:p>
    <w:p w14:paraId="52BCC50A" w14:textId="77777777" w:rsidR="00C46380" w:rsidRDefault="00C46380">
      <w:pPr>
        <w:pStyle w:val="Textoindependiente"/>
      </w:pPr>
    </w:p>
    <w:p w14:paraId="52BCC50B" w14:textId="77777777" w:rsidR="00C46380" w:rsidRDefault="001F5741">
      <w:pPr>
        <w:pStyle w:val="Textoindependiente"/>
        <w:ind w:left="341" w:right="1446"/>
      </w:pPr>
      <w:r>
        <w:t>Parágrafo.</w:t>
      </w:r>
      <w:r>
        <w:rPr>
          <w:spacing w:val="71"/>
        </w:rPr>
        <w:t xml:space="preserve"> </w:t>
      </w:r>
      <w:r>
        <w:t>Está</w:t>
      </w:r>
      <w:r>
        <w:rPr>
          <w:spacing w:val="74"/>
        </w:rPr>
        <w:t xml:space="preserve"> </w:t>
      </w:r>
      <w:r>
        <w:t>vedado</w:t>
      </w:r>
      <w:r>
        <w:rPr>
          <w:spacing w:val="72"/>
        </w:rPr>
        <w:t xml:space="preserve"> </w:t>
      </w:r>
      <w:r>
        <w:t>a</w:t>
      </w:r>
      <w:r>
        <w:rPr>
          <w:spacing w:val="74"/>
        </w:rPr>
        <w:t xml:space="preserve"> </w:t>
      </w:r>
      <w:r>
        <w:t>los</w:t>
      </w:r>
      <w:r>
        <w:rPr>
          <w:spacing w:val="72"/>
        </w:rPr>
        <w:t xml:space="preserve"> </w:t>
      </w:r>
      <w:r>
        <w:t>miembros</w:t>
      </w:r>
      <w:r>
        <w:rPr>
          <w:spacing w:val="72"/>
        </w:rPr>
        <w:t xml:space="preserve"> </w:t>
      </w:r>
      <w:r>
        <w:t>del</w:t>
      </w:r>
      <w:r>
        <w:rPr>
          <w:spacing w:val="72"/>
        </w:rPr>
        <w:t xml:space="preserve"> </w:t>
      </w:r>
      <w:r>
        <w:t>Consejo</w:t>
      </w:r>
      <w:r>
        <w:rPr>
          <w:spacing w:val="72"/>
        </w:rPr>
        <w:t xml:space="preserve"> </w:t>
      </w:r>
      <w:r>
        <w:t>suscribir</w:t>
      </w:r>
      <w:r>
        <w:rPr>
          <w:spacing w:val="74"/>
        </w:rPr>
        <w:t xml:space="preserve"> </w:t>
      </w:r>
      <w:r>
        <w:t>solicitudes</w:t>
      </w:r>
      <w:r>
        <w:rPr>
          <w:spacing w:val="72"/>
        </w:rPr>
        <w:t xml:space="preserve"> </w:t>
      </w:r>
      <w:r>
        <w:t>de otorgamiento o de promoción presentados por terceros.</w:t>
      </w:r>
    </w:p>
    <w:p w14:paraId="52BCC50C" w14:textId="77777777" w:rsidR="00C46380" w:rsidRDefault="00C46380">
      <w:pPr>
        <w:pStyle w:val="Textoindependiente"/>
        <w:rPr>
          <w:sz w:val="26"/>
        </w:rPr>
      </w:pPr>
    </w:p>
    <w:p w14:paraId="52BCC50D" w14:textId="77777777" w:rsidR="00C46380" w:rsidRDefault="001F5741">
      <w:pPr>
        <w:pStyle w:val="Textoindependiente"/>
        <w:spacing w:before="220"/>
        <w:ind w:left="444" w:right="1694"/>
        <w:jc w:val="center"/>
      </w:pPr>
      <w:r>
        <w:rPr>
          <w:color w:val="090909"/>
        </w:rPr>
        <w:t>CAPÍTULO</w:t>
      </w:r>
      <w:r>
        <w:rPr>
          <w:color w:val="090909"/>
          <w:spacing w:val="-8"/>
        </w:rPr>
        <w:t xml:space="preserve"> </w:t>
      </w:r>
      <w:r>
        <w:rPr>
          <w:color w:val="090909"/>
          <w:spacing w:val="-10"/>
        </w:rPr>
        <w:t>3</w:t>
      </w:r>
    </w:p>
    <w:p w14:paraId="52BCC50E" w14:textId="77777777" w:rsidR="00C46380" w:rsidRDefault="00C46380">
      <w:pPr>
        <w:pStyle w:val="Textoindependiente"/>
      </w:pPr>
    </w:p>
    <w:p w14:paraId="52BCC50F" w14:textId="77777777" w:rsidR="00C46380" w:rsidRDefault="001F5741">
      <w:pPr>
        <w:pStyle w:val="Ttulo2"/>
        <w:ind w:right="1694"/>
      </w:pPr>
      <w:r>
        <w:rPr>
          <w:color w:val="090909"/>
          <w:spacing w:val="-2"/>
        </w:rPr>
        <w:t>Condecoraciones</w:t>
      </w:r>
    </w:p>
    <w:p w14:paraId="52BCC510" w14:textId="77777777" w:rsidR="00C46380" w:rsidRDefault="00C46380">
      <w:pPr>
        <w:pStyle w:val="Textoindependiente"/>
        <w:spacing w:before="10"/>
        <w:rPr>
          <w:b/>
        </w:rPr>
      </w:pPr>
    </w:p>
    <w:p w14:paraId="52BCC511" w14:textId="77777777" w:rsidR="00C46380" w:rsidRDefault="001F5741">
      <w:pPr>
        <w:ind w:left="444" w:right="1695"/>
      </w:pPr>
      <w:r>
        <w:rPr>
          <w:b/>
          <w:color w:val="090909"/>
        </w:rPr>
        <w:t>Artículo</w:t>
      </w:r>
      <w:r>
        <w:rPr>
          <w:b/>
          <w:color w:val="090909"/>
          <w:spacing w:val="-5"/>
        </w:rPr>
        <w:t xml:space="preserve"> </w:t>
      </w:r>
      <w:r>
        <w:rPr>
          <w:b/>
          <w:color w:val="090909"/>
        </w:rPr>
        <w:t>2.4.8.3.1. Grados.</w:t>
      </w:r>
      <w:r>
        <w:rPr>
          <w:b/>
          <w:color w:val="090909"/>
          <w:spacing w:val="-3"/>
        </w:rPr>
        <w:t xml:space="preserve"> </w:t>
      </w:r>
      <w:r>
        <w:rPr>
          <w:color w:val="090909"/>
        </w:rPr>
        <w:t>La</w:t>
      </w:r>
      <w:r>
        <w:rPr>
          <w:color w:val="090909"/>
          <w:spacing w:val="-5"/>
        </w:rPr>
        <w:t xml:space="preserve"> </w:t>
      </w:r>
      <w:r>
        <w:rPr>
          <w:color w:val="090909"/>
        </w:rPr>
        <w:t>“Orden</w:t>
      </w:r>
      <w:r>
        <w:rPr>
          <w:color w:val="090909"/>
          <w:spacing w:val="-4"/>
        </w:rPr>
        <w:t xml:space="preserve"> </w:t>
      </w:r>
      <w:r>
        <w:rPr>
          <w:color w:val="090909"/>
        </w:rPr>
        <w:t>al</w:t>
      </w:r>
      <w:r>
        <w:rPr>
          <w:color w:val="090909"/>
          <w:spacing w:val="-5"/>
        </w:rPr>
        <w:t xml:space="preserve"> </w:t>
      </w:r>
      <w:r>
        <w:rPr>
          <w:color w:val="090909"/>
        </w:rPr>
        <w:t>Mérito</w:t>
      </w:r>
      <w:r>
        <w:rPr>
          <w:color w:val="090909"/>
          <w:spacing w:val="-4"/>
        </w:rPr>
        <w:t xml:space="preserve"> </w:t>
      </w:r>
      <w:r>
        <w:rPr>
          <w:color w:val="090909"/>
        </w:rPr>
        <w:t>Julio</w:t>
      </w:r>
      <w:r>
        <w:rPr>
          <w:color w:val="090909"/>
          <w:spacing w:val="-3"/>
        </w:rPr>
        <w:t xml:space="preserve"> </w:t>
      </w:r>
      <w:r>
        <w:rPr>
          <w:color w:val="090909"/>
        </w:rPr>
        <w:t>Garavito”</w:t>
      </w:r>
      <w:r>
        <w:rPr>
          <w:color w:val="090909"/>
          <w:spacing w:val="-5"/>
        </w:rPr>
        <w:t xml:space="preserve"> </w:t>
      </w:r>
      <w:r>
        <w:rPr>
          <w:color w:val="090909"/>
        </w:rPr>
        <w:t>tendrá</w:t>
      </w:r>
      <w:r>
        <w:rPr>
          <w:color w:val="090909"/>
          <w:spacing w:val="-2"/>
        </w:rPr>
        <w:t xml:space="preserve"> </w:t>
      </w:r>
      <w:r>
        <w:rPr>
          <w:color w:val="090909"/>
        </w:rPr>
        <w:t>los siguientes grados:</w:t>
      </w:r>
    </w:p>
    <w:p w14:paraId="52BCC512" w14:textId="77777777" w:rsidR="00C46380" w:rsidRDefault="00C46380">
      <w:pPr>
        <w:pStyle w:val="Textoindependiente"/>
      </w:pPr>
    </w:p>
    <w:p w14:paraId="52BCC513" w14:textId="77777777" w:rsidR="00C46380" w:rsidRDefault="001F5741">
      <w:pPr>
        <w:pStyle w:val="Prrafodelista"/>
        <w:numPr>
          <w:ilvl w:val="0"/>
          <w:numId w:val="13"/>
        </w:numPr>
        <w:tabs>
          <w:tab w:val="left" w:pos="659"/>
        </w:tabs>
        <w:ind w:hanging="217"/>
      </w:pPr>
      <w:r>
        <w:rPr>
          <w:color w:val="090909"/>
        </w:rPr>
        <w:t>Gran</w:t>
      </w:r>
      <w:r>
        <w:rPr>
          <w:color w:val="090909"/>
          <w:spacing w:val="-4"/>
        </w:rPr>
        <w:t xml:space="preserve"> </w:t>
      </w:r>
      <w:r>
        <w:rPr>
          <w:color w:val="090909"/>
        </w:rPr>
        <w:t>Cruz</w:t>
      </w:r>
      <w:r>
        <w:rPr>
          <w:color w:val="090909"/>
          <w:spacing w:val="-4"/>
        </w:rPr>
        <w:t xml:space="preserve"> </w:t>
      </w:r>
      <w:r>
        <w:rPr>
          <w:color w:val="090909"/>
        </w:rPr>
        <w:t>con</w:t>
      </w:r>
      <w:r>
        <w:rPr>
          <w:color w:val="090909"/>
          <w:spacing w:val="-2"/>
        </w:rPr>
        <w:t xml:space="preserve"> </w:t>
      </w:r>
      <w:r>
        <w:rPr>
          <w:color w:val="090909"/>
        </w:rPr>
        <w:t>Placa</w:t>
      </w:r>
      <w:r>
        <w:rPr>
          <w:color w:val="090909"/>
          <w:spacing w:val="-4"/>
        </w:rPr>
        <w:t xml:space="preserve"> </w:t>
      </w:r>
      <w:r>
        <w:rPr>
          <w:color w:val="090909"/>
        </w:rPr>
        <w:t>de</w:t>
      </w:r>
      <w:r>
        <w:rPr>
          <w:color w:val="090909"/>
          <w:spacing w:val="-8"/>
        </w:rPr>
        <w:t xml:space="preserve"> </w:t>
      </w:r>
      <w:r>
        <w:rPr>
          <w:color w:val="090909"/>
          <w:spacing w:val="-5"/>
        </w:rPr>
        <w:t>Oro</w:t>
      </w:r>
    </w:p>
    <w:p w14:paraId="52BCC514" w14:textId="77777777" w:rsidR="00C46380" w:rsidRDefault="00C46380">
      <w:pPr>
        <w:pStyle w:val="Textoindependiente"/>
        <w:spacing w:before="1"/>
      </w:pPr>
    </w:p>
    <w:p w14:paraId="52BCC515" w14:textId="77777777" w:rsidR="00C46380" w:rsidRDefault="001F5741">
      <w:pPr>
        <w:pStyle w:val="Prrafodelista"/>
        <w:numPr>
          <w:ilvl w:val="0"/>
          <w:numId w:val="13"/>
        </w:numPr>
        <w:tabs>
          <w:tab w:val="left" w:pos="659"/>
        </w:tabs>
        <w:ind w:hanging="217"/>
      </w:pPr>
      <w:r>
        <w:rPr>
          <w:color w:val="090909"/>
        </w:rPr>
        <w:t>Gran</w:t>
      </w:r>
      <w:r>
        <w:rPr>
          <w:color w:val="090909"/>
          <w:spacing w:val="-9"/>
        </w:rPr>
        <w:t xml:space="preserve"> </w:t>
      </w:r>
      <w:r>
        <w:rPr>
          <w:color w:val="090909"/>
          <w:spacing w:val="-4"/>
        </w:rPr>
        <w:t>Cruz</w:t>
      </w:r>
    </w:p>
    <w:p w14:paraId="52BCC516" w14:textId="77777777" w:rsidR="00C46380" w:rsidRDefault="00C46380">
      <w:pPr>
        <w:pStyle w:val="Textoindependiente"/>
      </w:pPr>
    </w:p>
    <w:p w14:paraId="52BCC517" w14:textId="77777777" w:rsidR="00C46380" w:rsidRDefault="001F5741">
      <w:pPr>
        <w:pStyle w:val="Prrafodelista"/>
        <w:numPr>
          <w:ilvl w:val="0"/>
          <w:numId w:val="13"/>
        </w:numPr>
        <w:tabs>
          <w:tab w:val="left" w:pos="659"/>
        </w:tabs>
        <w:ind w:hanging="217"/>
      </w:pPr>
      <w:r>
        <w:rPr>
          <w:color w:val="090909"/>
        </w:rPr>
        <w:t>Gran</w:t>
      </w:r>
      <w:r>
        <w:rPr>
          <w:color w:val="090909"/>
          <w:spacing w:val="-9"/>
        </w:rPr>
        <w:t xml:space="preserve"> </w:t>
      </w:r>
      <w:r>
        <w:rPr>
          <w:color w:val="090909"/>
          <w:spacing w:val="-2"/>
        </w:rPr>
        <w:t>Oficial</w:t>
      </w:r>
    </w:p>
    <w:p w14:paraId="52BCC518" w14:textId="77777777" w:rsidR="00C46380" w:rsidRDefault="00C46380">
      <w:pPr>
        <w:pStyle w:val="Textoindependiente"/>
        <w:spacing w:before="1"/>
      </w:pPr>
    </w:p>
    <w:p w14:paraId="52BCC519" w14:textId="77777777" w:rsidR="00C46380" w:rsidRDefault="001F5741">
      <w:pPr>
        <w:pStyle w:val="Prrafodelista"/>
        <w:numPr>
          <w:ilvl w:val="0"/>
          <w:numId w:val="13"/>
        </w:numPr>
        <w:tabs>
          <w:tab w:val="left" w:pos="659"/>
        </w:tabs>
        <w:ind w:hanging="217"/>
      </w:pPr>
      <w:r>
        <w:rPr>
          <w:color w:val="090909"/>
        </w:rPr>
        <w:t>Cruz</w:t>
      </w:r>
      <w:r>
        <w:rPr>
          <w:color w:val="090909"/>
          <w:spacing w:val="-5"/>
        </w:rPr>
        <w:t xml:space="preserve"> </w:t>
      </w:r>
      <w:r>
        <w:rPr>
          <w:color w:val="090909"/>
        </w:rPr>
        <w:t>de</w:t>
      </w:r>
      <w:r>
        <w:rPr>
          <w:color w:val="090909"/>
          <w:spacing w:val="-7"/>
        </w:rPr>
        <w:t xml:space="preserve"> </w:t>
      </w:r>
      <w:r>
        <w:rPr>
          <w:color w:val="090909"/>
          <w:spacing w:val="-2"/>
        </w:rPr>
        <w:t>Plata</w:t>
      </w:r>
    </w:p>
    <w:p w14:paraId="52BCC51A" w14:textId="77777777" w:rsidR="00C46380" w:rsidRDefault="00C46380">
      <w:pPr>
        <w:pStyle w:val="Textoindependiente"/>
        <w:spacing w:before="2"/>
      </w:pPr>
    </w:p>
    <w:p w14:paraId="52BCC51B" w14:textId="77777777" w:rsidR="00C46380" w:rsidRDefault="001F5741">
      <w:pPr>
        <w:pStyle w:val="Prrafodelista"/>
        <w:numPr>
          <w:ilvl w:val="0"/>
          <w:numId w:val="13"/>
        </w:numPr>
        <w:tabs>
          <w:tab w:val="left" w:pos="659"/>
        </w:tabs>
        <w:spacing w:before="1"/>
        <w:ind w:hanging="217"/>
        <w:jc w:val="left"/>
      </w:pPr>
      <w:r>
        <w:rPr>
          <w:color w:val="090909"/>
          <w:spacing w:val="-2"/>
        </w:rPr>
        <w:t>Comendador</w:t>
      </w:r>
    </w:p>
    <w:p w14:paraId="52BCC51C" w14:textId="77777777" w:rsidR="00C46380" w:rsidRDefault="00C46380">
      <w:pPr>
        <w:pStyle w:val="Textoindependiente"/>
      </w:pPr>
    </w:p>
    <w:p w14:paraId="52BCC51D" w14:textId="77777777" w:rsidR="00C46380" w:rsidRDefault="001F5741">
      <w:pPr>
        <w:pStyle w:val="Prrafodelista"/>
        <w:numPr>
          <w:ilvl w:val="0"/>
          <w:numId w:val="13"/>
        </w:numPr>
        <w:tabs>
          <w:tab w:val="left" w:pos="659"/>
        </w:tabs>
        <w:ind w:hanging="217"/>
        <w:jc w:val="left"/>
      </w:pPr>
      <w:r>
        <w:rPr>
          <w:color w:val="090909"/>
          <w:spacing w:val="-2"/>
        </w:rPr>
        <w:t>Oficial</w:t>
      </w:r>
    </w:p>
    <w:p w14:paraId="52BCC51E" w14:textId="77777777" w:rsidR="00C46380" w:rsidRDefault="00C46380">
      <w:pPr>
        <w:pStyle w:val="Textoindependiente"/>
      </w:pPr>
    </w:p>
    <w:p w14:paraId="52BCC51F" w14:textId="77777777" w:rsidR="00C46380" w:rsidRDefault="001F5741">
      <w:pPr>
        <w:pStyle w:val="Prrafodelista"/>
        <w:numPr>
          <w:ilvl w:val="0"/>
          <w:numId w:val="13"/>
        </w:numPr>
        <w:tabs>
          <w:tab w:val="left" w:pos="659"/>
        </w:tabs>
        <w:spacing w:before="1"/>
        <w:ind w:hanging="217"/>
        <w:jc w:val="left"/>
      </w:pPr>
      <w:r>
        <w:rPr>
          <w:color w:val="090909"/>
          <w:spacing w:val="-2"/>
        </w:rPr>
        <w:t>Caballero</w:t>
      </w:r>
    </w:p>
    <w:p w14:paraId="52BCC520" w14:textId="77777777" w:rsidR="00C46380" w:rsidRDefault="00C46380">
      <w:pPr>
        <w:sectPr w:rsidR="00C46380">
          <w:pgSz w:w="12240" w:h="15840"/>
          <w:pgMar w:top="1500" w:right="0" w:bottom="280" w:left="1260" w:header="720" w:footer="720" w:gutter="0"/>
          <w:cols w:space="720"/>
        </w:sectPr>
      </w:pPr>
    </w:p>
    <w:p w14:paraId="52BCC521" w14:textId="77777777" w:rsidR="00C46380" w:rsidRDefault="001F5741">
      <w:pPr>
        <w:spacing w:before="77"/>
        <w:ind w:left="444" w:right="1695"/>
      </w:pPr>
      <w:r>
        <w:rPr>
          <w:b/>
          <w:color w:val="090909"/>
        </w:rPr>
        <w:lastRenderedPageBreak/>
        <w:t>Artículo</w:t>
      </w:r>
      <w:r>
        <w:rPr>
          <w:b/>
          <w:color w:val="090909"/>
          <w:spacing w:val="-5"/>
        </w:rPr>
        <w:t xml:space="preserve"> </w:t>
      </w:r>
      <w:r>
        <w:rPr>
          <w:b/>
          <w:color w:val="090909"/>
        </w:rPr>
        <w:t>2.4.8.3.2. Requisitos.</w:t>
      </w:r>
      <w:r>
        <w:rPr>
          <w:b/>
          <w:color w:val="090909"/>
          <w:spacing w:val="-5"/>
        </w:rPr>
        <w:t xml:space="preserve"> </w:t>
      </w:r>
      <w:r>
        <w:rPr>
          <w:color w:val="090909"/>
        </w:rPr>
        <w:t>La</w:t>
      </w:r>
      <w:r>
        <w:rPr>
          <w:color w:val="090909"/>
          <w:spacing w:val="-5"/>
        </w:rPr>
        <w:t xml:space="preserve"> </w:t>
      </w:r>
      <w:r>
        <w:rPr>
          <w:color w:val="090909"/>
        </w:rPr>
        <w:t>Gran</w:t>
      </w:r>
      <w:r>
        <w:rPr>
          <w:color w:val="090909"/>
          <w:spacing w:val="-5"/>
        </w:rPr>
        <w:t xml:space="preserve"> </w:t>
      </w:r>
      <w:r>
        <w:rPr>
          <w:color w:val="090909"/>
        </w:rPr>
        <w:t>Cruz</w:t>
      </w:r>
      <w:r>
        <w:rPr>
          <w:color w:val="090909"/>
          <w:spacing w:val="-5"/>
        </w:rPr>
        <w:t xml:space="preserve"> </w:t>
      </w:r>
      <w:r>
        <w:rPr>
          <w:color w:val="090909"/>
        </w:rPr>
        <w:t>con</w:t>
      </w:r>
      <w:r>
        <w:rPr>
          <w:color w:val="090909"/>
          <w:spacing w:val="-4"/>
        </w:rPr>
        <w:t xml:space="preserve"> </w:t>
      </w:r>
      <w:r>
        <w:rPr>
          <w:color w:val="090909"/>
        </w:rPr>
        <w:t>Placa</w:t>
      </w:r>
      <w:r>
        <w:rPr>
          <w:color w:val="090909"/>
          <w:spacing w:val="-5"/>
        </w:rPr>
        <w:t xml:space="preserve"> </w:t>
      </w:r>
      <w:r>
        <w:rPr>
          <w:color w:val="090909"/>
        </w:rPr>
        <w:t>de</w:t>
      </w:r>
      <w:r>
        <w:rPr>
          <w:color w:val="090909"/>
          <w:spacing w:val="-3"/>
        </w:rPr>
        <w:t xml:space="preserve"> </w:t>
      </w:r>
      <w:r>
        <w:rPr>
          <w:color w:val="090909"/>
        </w:rPr>
        <w:t>Oro</w:t>
      </w:r>
      <w:r>
        <w:rPr>
          <w:color w:val="090909"/>
          <w:spacing w:val="-1"/>
        </w:rPr>
        <w:t xml:space="preserve"> </w:t>
      </w:r>
      <w:r>
        <w:rPr>
          <w:color w:val="090909"/>
        </w:rPr>
        <w:t>solo</w:t>
      </w:r>
      <w:r>
        <w:rPr>
          <w:color w:val="090909"/>
          <w:spacing w:val="-3"/>
        </w:rPr>
        <w:t xml:space="preserve"> </w:t>
      </w:r>
      <w:r>
        <w:rPr>
          <w:color w:val="090909"/>
        </w:rPr>
        <w:t>podrá concederse a expresidentes de la República de Colombia.</w:t>
      </w:r>
    </w:p>
    <w:p w14:paraId="52BCC522" w14:textId="77777777" w:rsidR="00C46380" w:rsidRDefault="00C46380">
      <w:pPr>
        <w:pStyle w:val="Textoindependiente"/>
        <w:spacing w:before="2"/>
      </w:pPr>
    </w:p>
    <w:p w14:paraId="52BCC523" w14:textId="77777777" w:rsidR="00C46380" w:rsidRDefault="001F5741">
      <w:pPr>
        <w:pStyle w:val="Textoindependiente"/>
        <w:ind w:left="444" w:right="1697"/>
        <w:jc w:val="both"/>
      </w:pPr>
      <w:r>
        <w:rPr>
          <w:color w:val="090909"/>
        </w:rPr>
        <w:t>La Gran Cruz podrá concederse a quienes hayan ocupado el cargo de Ministro, Presidente de la Sociedad Colombiana de Ingenieros, Rector de Universidad y Gerente de un establecimiento público descentralizado.</w:t>
      </w:r>
    </w:p>
    <w:p w14:paraId="52BCC524" w14:textId="77777777" w:rsidR="00C46380" w:rsidRDefault="00C46380">
      <w:pPr>
        <w:pStyle w:val="Textoindependiente"/>
        <w:spacing w:before="7"/>
        <w:rPr>
          <w:sz w:val="27"/>
        </w:rPr>
      </w:pPr>
    </w:p>
    <w:p w14:paraId="52BCC525" w14:textId="77777777" w:rsidR="00C46380" w:rsidRDefault="001F5741">
      <w:pPr>
        <w:pStyle w:val="Textoindependiente"/>
        <w:spacing w:before="1"/>
        <w:ind w:left="444" w:right="1694"/>
        <w:jc w:val="both"/>
      </w:pPr>
      <w:r>
        <w:rPr>
          <w:color w:val="090909"/>
        </w:rPr>
        <w:t>La Placa de Gran Oficial podrá concederse a quienes hayan ocupado el cargo</w:t>
      </w:r>
      <w:r>
        <w:rPr>
          <w:color w:val="090909"/>
          <w:spacing w:val="40"/>
        </w:rPr>
        <w:t xml:space="preserve"> </w:t>
      </w:r>
      <w:r>
        <w:rPr>
          <w:color w:val="090909"/>
        </w:rPr>
        <w:t>de Secretario General, Director o su equivalente en un Ministerio, Presidente</w:t>
      </w:r>
      <w:r>
        <w:rPr>
          <w:color w:val="090909"/>
          <w:spacing w:val="40"/>
        </w:rPr>
        <w:t xml:space="preserve"> </w:t>
      </w:r>
      <w:r>
        <w:rPr>
          <w:color w:val="090909"/>
        </w:rPr>
        <w:t>de alguna sociedad de ingenieros de índole académica con personería jurídica que funcione en el país, Decano de Facultad de Ingeniería, Miembro del Congreso, Gobernador de departamento, o a quienes hayan merecido el título de Profesor Honorario o Emérito o alguno de los premios que confiere la Sociedad Colombiana de Ingenieros.</w:t>
      </w:r>
    </w:p>
    <w:p w14:paraId="52BCC526" w14:textId="77777777" w:rsidR="00C46380" w:rsidRDefault="00C46380">
      <w:pPr>
        <w:pStyle w:val="Textoindependiente"/>
        <w:rPr>
          <w:sz w:val="26"/>
        </w:rPr>
      </w:pPr>
    </w:p>
    <w:p w14:paraId="52BCC527" w14:textId="77777777" w:rsidR="00C46380" w:rsidRDefault="001F5741">
      <w:pPr>
        <w:pStyle w:val="Textoindependiente"/>
        <w:spacing w:before="217"/>
        <w:ind w:left="444" w:right="1691"/>
        <w:jc w:val="both"/>
      </w:pPr>
      <w:r>
        <w:rPr>
          <w:color w:val="090909"/>
        </w:rPr>
        <w:t>La Cruz de Plata, que constituye un grado único, se otorgará solamente a entidades públicas o personas jurídicas, teniendo en cuenta su antigüedad, la importancia sobresaliente de su objetivo institucional y sus destacados servicios al país.</w:t>
      </w:r>
    </w:p>
    <w:p w14:paraId="52BCC528" w14:textId="77777777" w:rsidR="00C46380" w:rsidRDefault="00C46380">
      <w:pPr>
        <w:pStyle w:val="Textoindependiente"/>
        <w:rPr>
          <w:sz w:val="26"/>
        </w:rPr>
      </w:pPr>
    </w:p>
    <w:p w14:paraId="52BCC529" w14:textId="77777777" w:rsidR="00C46380" w:rsidRDefault="001F5741">
      <w:pPr>
        <w:pStyle w:val="Textoindependiente"/>
        <w:spacing w:before="220"/>
        <w:ind w:left="444" w:right="1692"/>
        <w:jc w:val="both"/>
      </w:pPr>
      <w:r>
        <w:rPr>
          <w:color w:val="090909"/>
        </w:rPr>
        <w:t>La Cruz de Comendador será concedida a quienes se hayan desempeñado como Jefe o su equivalente en un Ministerio, Miembro de Junta Directiva de alguna sociedad de ingenieros de índole académica con personería jurídica que funcione en el país, Profesor Universitario de alguna Facultad de Ingeniería; Miembro del Consejo Profesional Nacional de Ingeniería y a otras personas con cargos equivalentes.</w:t>
      </w:r>
    </w:p>
    <w:p w14:paraId="52BCC52A" w14:textId="77777777" w:rsidR="00C46380" w:rsidRDefault="00C46380">
      <w:pPr>
        <w:pStyle w:val="Textoindependiente"/>
        <w:rPr>
          <w:sz w:val="26"/>
        </w:rPr>
      </w:pPr>
    </w:p>
    <w:p w14:paraId="52BCC52B" w14:textId="77777777" w:rsidR="00C46380" w:rsidRDefault="001F5741">
      <w:pPr>
        <w:pStyle w:val="Textoindependiente"/>
        <w:spacing w:before="224"/>
        <w:ind w:left="444" w:right="1688"/>
        <w:jc w:val="both"/>
      </w:pPr>
      <w:r>
        <w:rPr>
          <w:color w:val="090909"/>
        </w:rPr>
        <w:t>La Cruz de Oficial</w:t>
      </w:r>
      <w:r>
        <w:rPr>
          <w:color w:val="090909"/>
          <w:spacing w:val="-1"/>
        </w:rPr>
        <w:t xml:space="preserve"> </w:t>
      </w:r>
      <w:r>
        <w:rPr>
          <w:color w:val="090909"/>
        </w:rPr>
        <w:t>se concede</w:t>
      </w:r>
      <w:r>
        <w:rPr>
          <w:color w:val="090909"/>
          <w:spacing w:val="-1"/>
        </w:rPr>
        <w:t xml:space="preserve"> </w:t>
      </w:r>
      <w:r>
        <w:rPr>
          <w:color w:val="090909"/>
        </w:rPr>
        <w:t>a quienes hayan sido Directivos o</w:t>
      </w:r>
      <w:r>
        <w:rPr>
          <w:color w:val="090909"/>
          <w:spacing w:val="-1"/>
        </w:rPr>
        <w:t xml:space="preserve"> </w:t>
      </w:r>
      <w:r>
        <w:rPr>
          <w:color w:val="090909"/>
        </w:rPr>
        <w:t>Asesores</w:t>
      </w:r>
      <w:r>
        <w:rPr>
          <w:color w:val="090909"/>
          <w:spacing w:val="-1"/>
        </w:rPr>
        <w:t xml:space="preserve"> </w:t>
      </w:r>
      <w:r>
        <w:rPr>
          <w:color w:val="090909"/>
        </w:rPr>
        <w:t xml:space="preserve">en un Ministerio, Miembro de alguno de los Consejos Profesionales Seccionales de Ingeniería u ocupado cargo oficial o particular y a otras personas con cargos </w:t>
      </w:r>
      <w:r>
        <w:rPr>
          <w:color w:val="090909"/>
          <w:spacing w:val="-2"/>
        </w:rPr>
        <w:t>equivalentes.</w:t>
      </w:r>
    </w:p>
    <w:p w14:paraId="52BCC52C" w14:textId="77777777" w:rsidR="00C46380" w:rsidRDefault="00C46380">
      <w:pPr>
        <w:pStyle w:val="Textoindependiente"/>
        <w:rPr>
          <w:sz w:val="26"/>
        </w:rPr>
      </w:pPr>
    </w:p>
    <w:p w14:paraId="52BCC52D" w14:textId="77777777" w:rsidR="00C46380" w:rsidRDefault="001F5741">
      <w:pPr>
        <w:pStyle w:val="Textoindependiente"/>
        <w:spacing w:before="218"/>
        <w:ind w:left="444" w:right="1695"/>
        <w:jc w:val="both"/>
      </w:pPr>
      <w:r>
        <w:rPr>
          <w:color w:val="090909"/>
        </w:rPr>
        <w:t>La Cruz de Caballero podrá concederse a quienes a juicio del Consejo de la Orden la merezcan por sus actuaciones profesionales.</w:t>
      </w:r>
    </w:p>
    <w:p w14:paraId="52BCC52E" w14:textId="77777777" w:rsidR="00C46380" w:rsidRDefault="00C46380">
      <w:pPr>
        <w:pStyle w:val="Textoindependiente"/>
        <w:rPr>
          <w:sz w:val="26"/>
        </w:rPr>
      </w:pPr>
    </w:p>
    <w:p w14:paraId="52BCC52F" w14:textId="77777777" w:rsidR="00C46380" w:rsidRDefault="001F5741">
      <w:pPr>
        <w:pStyle w:val="Textoindependiente"/>
        <w:spacing w:before="220"/>
        <w:ind w:left="444" w:right="1688"/>
        <w:jc w:val="both"/>
      </w:pPr>
      <w:r>
        <w:rPr>
          <w:b/>
          <w:color w:val="090909"/>
        </w:rPr>
        <w:t xml:space="preserve">Parágrafo 1°. </w:t>
      </w:r>
      <w:r>
        <w:rPr>
          <w:color w:val="090909"/>
        </w:rPr>
        <w:t xml:space="preserve">En caso de duda sobre el grado que pudiere corresponder al condecorado, el Consejo le otorgará el menor de aquellos dos que motiven la </w:t>
      </w:r>
      <w:r>
        <w:rPr>
          <w:color w:val="090909"/>
          <w:spacing w:val="-2"/>
        </w:rPr>
        <w:t>duda.</w:t>
      </w:r>
    </w:p>
    <w:p w14:paraId="52BCC530" w14:textId="77777777" w:rsidR="00C46380" w:rsidRDefault="00C46380">
      <w:pPr>
        <w:pStyle w:val="Textoindependiente"/>
        <w:rPr>
          <w:sz w:val="26"/>
        </w:rPr>
      </w:pPr>
    </w:p>
    <w:p w14:paraId="52BCC531" w14:textId="77777777" w:rsidR="00C46380" w:rsidRDefault="001F5741">
      <w:pPr>
        <w:pStyle w:val="Textoindependiente"/>
        <w:spacing w:before="219"/>
        <w:ind w:left="444" w:right="1687"/>
        <w:jc w:val="both"/>
      </w:pPr>
      <w:r>
        <w:rPr>
          <w:b/>
          <w:color w:val="090909"/>
        </w:rPr>
        <w:t xml:space="preserve">Parágrafo 2°. </w:t>
      </w:r>
      <w:r>
        <w:rPr>
          <w:color w:val="090909"/>
        </w:rPr>
        <w:t>Si el Presidente de la República saliente fuere ingeniero, el entrante, una vez en ejercicio de sus funciones, le conferirá la Gran Cruz con Placa de Oro. A este acto concurrirán todos los miembros del Consejo.</w:t>
      </w:r>
    </w:p>
    <w:p w14:paraId="52BCC532" w14:textId="77777777" w:rsidR="00C46380" w:rsidRDefault="00C46380">
      <w:pPr>
        <w:jc w:val="both"/>
        <w:sectPr w:rsidR="00C46380">
          <w:pgSz w:w="12240" w:h="15840"/>
          <w:pgMar w:top="1300" w:right="0" w:bottom="280" w:left="1260" w:header="720" w:footer="720" w:gutter="0"/>
          <w:cols w:space="720"/>
        </w:sectPr>
      </w:pPr>
    </w:p>
    <w:p w14:paraId="52BCC533" w14:textId="77777777" w:rsidR="00C46380" w:rsidRDefault="00C46380">
      <w:pPr>
        <w:pStyle w:val="Textoindependiente"/>
        <w:spacing w:before="5"/>
        <w:rPr>
          <w:sz w:val="26"/>
        </w:rPr>
      </w:pPr>
    </w:p>
    <w:p w14:paraId="52BCC534" w14:textId="77777777" w:rsidR="00C46380" w:rsidRDefault="001F5741">
      <w:pPr>
        <w:pStyle w:val="Textoindependiente"/>
        <w:spacing w:before="101"/>
        <w:ind w:left="444" w:right="1746"/>
        <w:jc w:val="both"/>
      </w:pPr>
      <w:r>
        <w:rPr>
          <w:b/>
          <w:color w:val="090909"/>
        </w:rPr>
        <w:t xml:space="preserve">Artículo 2.4.8.3.3. Entrega. </w:t>
      </w:r>
      <w:r>
        <w:rPr>
          <w:color w:val="090909"/>
        </w:rPr>
        <w:t>El Presidente de la República podrá entregar las insignias de la Orden, siempre que así lo desee o disponga. Las condecoraciones de Gran Cruz y Placa de Gran Oficial serán entregadas por el Ministro de Transporte a quienes se hallen en la capital o por conducto de los Gobernadores cuando residan fuera de Bogotá. En el exterior se hará por el representante diplomático de Colombia. Las demás condecoraciones podrán ser entregadas por el Ministro de Transporte o por quien este</w:t>
      </w:r>
      <w:r>
        <w:rPr>
          <w:color w:val="090909"/>
          <w:spacing w:val="-4"/>
        </w:rPr>
        <w:t xml:space="preserve"> </w:t>
      </w:r>
      <w:r>
        <w:rPr>
          <w:color w:val="090909"/>
        </w:rPr>
        <w:t>disponga.</w:t>
      </w:r>
    </w:p>
    <w:p w14:paraId="52BCC535" w14:textId="77777777" w:rsidR="00C46380" w:rsidRDefault="00C46380">
      <w:pPr>
        <w:pStyle w:val="Textoindependiente"/>
        <w:spacing w:before="2"/>
      </w:pPr>
    </w:p>
    <w:p w14:paraId="52BCC536" w14:textId="77777777" w:rsidR="00C46380" w:rsidRDefault="001F5741">
      <w:pPr>
        <w:spacing w:line="276" w:lineRule="auto"/>
        <w:ind w:left="444" w:right="1862"/>
        <w:jc w:val="both"/>
      </w:pPr>
      <w:r>
        <w:rPr>
          <w:b/>
          <w:color w:val="090909"/>
        </w:rPr>
        <w:t>Artículo</w:t>
      </w:r>
      <w:r>
        <w:rPr>
          <w:b/>
          <w:color w:val="090909"/>
          <w:spacing w:val="-6"/>
        </w:rPr>
        <w:t xml:space="preserve"> </w:t>
      </w:r>
      <w:r>
        <w:rPr>
          <w:b/>
          <w:color w:val="090909"/>
        </w:rPr>
        <w:t>2.4.8.3.4.</w:t>
      </w:r>
      <w:r>
        <w:rPr>
          <w:b/>
          <w:color w:val="090909"/>
          <w:spacing w:val="-1"/>
        </w:rPr>
        <w:t xml:space="preserve"> </w:t>
      </w:r>
      <w:r>
        <w:rPr>
          <w:b/>
          <w:color w:val="090909"/>
        </w:rPr>
        <w:t>Diplomas.</w:t>
      </w:r>
      <w:r>
        <w:rPr>
          <w:b/>
          <w:color w:val="090909"/>
          <w:spacing w:val="-4"/>
        </w:rPr>
        <w:t xml:space="preserve"> </w:t>
      </w:r>
      <w:r>
        <w:rPr>
          <w:color w:val="090909"/>
        </w:rPr>
        <w:t>Los</w:t>
      </w:r>
      <w:r>
        <w:rPr>
          <w:color w:val="090909"/>
          <w:spacing w:val="-5"/>
        </w:rPr>
        <w:t xml:space="preserve"> </w:t>
      </w:r>
      <w:r>
        <w:rPr>
          <w:color w:val="090909"/>
        </w:rPr>
        <w:t>diplomas</w:t>
      </w:r>
      <w:r>
        <w:rPr>
          <w:color w:val="090909"/>
          <w:spacing w:val="-5"/>
        </w:rPr>
        <w:t xml:space="preserve"> </w:t>
      </w:r>
      <w:r>
        <w:rPr>
          <w:color w:val="090909"/>
        </w:rPr>
        <w:t>que</w:t>
      </w:r>
      <w:r>
        <w:rPr>
          <w:color w:val="090909"/>
          <w:spacing w:val="-5"/>
        </w:rPr>
        <w:t xml:space="preserve"> </w:t>
      </w:r>
      <w:r>
        <w:rPr>
          <w:color w:val="090909"/>
        </w:rPr>
        <w:t>acreditan</w:t>
      </w:r>
      <w:r>
        <w:rPr>
          <w:color w:val="090909"/>
          <w:spacing w:val="-3"/>
        </w:rPr>
        <w:t xml:space="preserve"> </w:t>
      </w:r>
      <w:r>
        <w:rPr>
          <w:color w:val="090909"/>
        </w:rPr>
        <w:t>la</w:t>
      </w:r>
      <w:r>
        <w:rPr>
          <w:color w:val="090909"/>
          <w:spacing w:val="-4"/>
        </w:rPr>
        <w:t xml:space="preserve"> </w:t>
      </w:r>
      <w:r>
        <w:rPr>
          <w:color w:val="090909"/>
        </w:rPr>
        <w:t>concesión</w:t>
      </w:r>
      <w:r>
        <w:rPr>
          <w:color w:val="090909"/>
          <w:spacing w:val="-5"/>
        </w:rPr>
        <w:t xml:space="preserve"> </w:t>
      </w:r>
      <w:r>
        <w:rPr>
          <w:color w:val="090909"/>
        </w:rPr>
        <w:t>de</w:t>
      </w:r>
      <w:r>
        <w:rPr>
          <w:color w:val="090909"/>
          <w:spacing w:val="-4"/>
        </w:rPr>
        <w:t xml:space="preserve"> </w:t>
      </w:r>
      <w:r>
        <w:rPr>
          <w:color w:val="090909"/>
        </w:rPr>
        <w:t>la Orden serán del siguiente tenor:</w:t>
      </w:r>
    </w:p>
    <w:p w14:paraId="52BCC537" w14:textId="77777777" w:rsidR="00C46380" w:rsidRDefault="00C46380">
      <w:pPr>
        <w:pStyle w:val="Textoindependiente"/>
        <w:spacing w:before="11"/>
        <w:rPr>
          <w:sz w:val="21"/>
        </w:rPr>
      </w:pPr>
    </w:p>
    <w:p w14:paraId="52BCC538" w14:textId="77777777" w:rsidR="00C46380" w:rsidRDefault="001F5741">
      <w:pPr>
        <w:pStyle w:val="Textoindependiente"/>
        <w:ind w:left="444"/>
        <w:jc w:val="both"/>
      </w:pPr>
      <w:r>
        <w:rPr>
          <w:color w:val="090909"/>
        </w:rPr>
        <w:t>“El</w:t>
      </w:r>
      <w:r>
        <w:rPr>
          <w:color w:val="090909"/>
          <w:spacing w:val="-8"/>
        </w:rPr>
        <w:t xml:space="preserve"> </w:t>
      </w:r>
      <w:r>
        <w:rPr>
          <w:color w:val="090909"/>
        </w:rPr>
        <w:t>Ministro</w:t>
      </w:r>
      <w:r>
        <w:rPr>
          <w:color w:val="090909"/>
          <w:spacing w:val="-3"/>
        </w:rPr>
        <w:t xml:space="preserve"> </w:t>
      </w:r>
      <w:r>
        <w:rPr>
          <w:color w:val="090909"/>
        </w:rPr>
        <w:t>de</w:t>
      </w:r>
      <w:r>
        <w:rPr>
          <w:color w:val="090909"/>
          <w:spacing w:val="-3"/>
        </w:rPr>
        <w:t xml:space="preserve"> </w:t>
      </w:r>
      <w:r>
        <w:rPr>
          <w:color w:val="090909"/>
        </w:rPr>
        <w:t>Transporte</w:t>
      </w:r>
      <w:r>
        <w:rPr>
          <w:color w:val="090909"/>
          <w:spacing w:val="-3"/>
        </w:rPr>
        <w:t xml:space="preserve"> </w:t>
      </w:r>
      <w:r>
        <w:rPr>
          <w:color w:val="090909"/>
        </w:rPr>
        <w:t>de</w:t>
      </w:r>
      <w:r>
        <w:rPr>
          <w:color w:val="090909"/>
          <w:spacing w:val="-3"/>
        </w:rPr>
        <w:t xml:space="preserve"> </w:t>
      </w:r>
      <w:r>
        <w:rPr>
          <w:color w:val="090909"/>
          <w:spacing w:val="-2"/>
        </w:rPr>
        <w:t>Colombia,</w:t>
      </w:r>
    </w:p>
    <w:p w14:paraId="52BCC539" w14:textId="77777777" w:rsidR="00C46380" w:rsidRDefault="00C46380">
      <w:pPr>
        <w:pStyle w:val="Textoindependiente"/>
      </w:pPr>
    </w:p>
    <w:p w14:paraId="52BCC53A" w14:textId="77777777" w:rsidR="00C46380" w:rsidRDefault="001F5741">
      <w:pPr>
        <w:pStyle w:val="Textoindependiente"/>
        <w:spacing w:before="1"/>
        <w:ind w:left="444"/>
        <w:jc w:val="both"/>
      </w:pPr>
      <w:r>
        <w:rPr>
          <w:color w:val="090909"/>
        </w:rPr>
        <w:t>Gran</w:t>
      </w:r>
      <w:r>
        <w:rPr>
          <w:color w:val="090909"/>
          <w:spacing w:val="-7"/>
        </w:rPr>
        <w:t xml:space="preserve"> </w:t>
      </w:r>
      <w:r>
        <w:rPr>
          <w:color w:val="090909"/>
        </w:rPr>
        <w:t>Canciller</w:t>
      </w:r>
      <w:r>
        <w:rPr>
          <w:color w:val="090909"/>
          <w:spacing w:val="-4"/>
        </w:rPr>
        <w:t xml:space="preserve"> </w:t>
      </w:r>
      <w:r>
        <w:rPr>
          <w:color w:val="090909"/>
        </w:rPr>
        <w:t>de</w:t>
      </w:r>
      <w:r>
        <w:rPr>
          <w:color w:val="090909"/>
          <w:spacing w:val="-1"/>
        </w:rPr>
        <w:t xml:space="preserve"> </w:t>
      </w:r>
      <w:r>
        <w:rPr>
          <w:color w:val="090909"/>
        </w:rPr>
        <w:t>la</w:t>
      </w:r>
      <w:r>
        <w:rPr>
          <w:color w:val="090909"/>
          <w:spacing w:val="-5"/>
        </w:rPr>
        <w:t xml:space="preserve"> </w:t>
      </w:r>
      <w:r>
        <w:rPr>
          <w:color w:val="090909"/>
        </w:rPr>
        <w:t>Orden</w:t>
      </w:r>
      <w:r>
        <w:rPr>
          <w:color w:val="090909"/>
          <w:spacing w:val="-4"/>
        </w:rPr>
        <w:t xml:space="preserve"> </w:t>
      </w:r>
      <w:r>
        <w:rPr>
          <w:color w:val="090909"/>
        </w:rPr>
        <w:t>al</w:t>
      </w:r>
      <w:r>
        <w:rPr>
          <w:color w:val="090909"/>
          <w:spacing w:val="-5"/>
        </w:rPr>
        <w:t xml:space="preserve"> </w:t>
      </w:r>
      <w:r>
        <w:rPr>
          <w:color w:val="090909"/>
        </w:rPr>
        <w:t>Mérito</w:t>
      </w:r>
      <w:r>
        <w:rPr>
          <w:color w:val="090909"/>
          <w:spacing w:val="-4"/>
        </w:rPr>
        <w:t xml:space="preserve"> </w:t>
      </w:r>
      <w:r>
        <w:rPr>
          <w:color w:val="090909"/>
        </w:rPr>
        <w:t>Julio</w:t>
      </w:r>
      <w:r>
        <w:rPr>
          <w:color w:val="090909"/>
          <w:spacing w:val="-2"/>
        </w:rPr>
        <w:t xml:space="preserve"> Garavito</w:t>
      </w:r>
    </w:p>
    <w:p w14:paraId="52BCC53B" w14:textId="77777777" w:rsidR="00C46380" w:rsidRDefault="00C46380">
      <w:pPr>
        <w:pStyle w:val="Textoindependiente"/>
      </w:pPr>
    </w:p>
    <w:p w14:paraId="52BCC53C" w14:textId="77777777" w:rsidR="00C46380" w:rsidRDefault="001F5741">
      <w:pPr>
        <w:pStyle w:val="Textoindependiente"/>
        <w:ind w:left="4285" w:right="5596"/>
        <w:jc w:val="center"/>
      </w:pPr>
      <w:r>
        <w:rPr>
          <w:color w:val="090909"/>
          <w:spacing w:val="-2"/>
        </w:rPr>
        <w:t xml:space="preserve">CERTIFIC </w:t>
      </w:r>
      <w:r>
        <w:rPr>
          <w:color w:val="090909"/>
          <w:spacing w:val="-10"/>
        </w:rPr>
        <w:t>A</w:t>
      </w:r>
    </w:p>
    <w:p w14:paraId="52BCC53D" w14:textId="77777777" w:rsidR="00C46380" w:rsidRDefault="00C46380">
      <w:pPr>
        <w:pStyle w:val="Textoindependiente"/>
        <w:spacing w:before="2"/>
      </w:pPr>
    </w:p>
    <w:p w14:paraId="52BCC53E" w14:textId="77777777" w:rsidR="00C46380" w:rsidRDefault="001F5741">
      <w:pPr>
        <w:pStyle w:val="Textoindependiente"/>
        <w:tabs>
          <w:tab w:val="left" w:pos="9422"/>
          <w:tab w:val="left" w:pos="10422"/>
        </w:tabs>
        <w:spacing w:line="267" w:lineRule="exact"/>
        <w:ind w:left="444"/>
      </w:pPr>
      <w:r>
        <w:rPr>
          <w:color w:val="090909"/>
        </w:rPr>
        <w:t>Que</w:t>
      </w:r>
      <w:r>
        <w:rPr>
          <w:color w:val="090909"/>
          <w:spacing w:val="-6"/>
        </w:rPr>
        <w:t xml:space="preserve"> </w:t>
      </w:r>
      <w:r>
        <w:rPr>
          <w:color w:val="090909"/>
        </w:rPr>
        <w:t>el</w:t>
      </w:r>
      <w:r>
        <w:rPr>
          <w:color w:val="090909"/>
          <w:spacing w:val="-6"/>
        </w:rPr>
        <w:t xml:space="preserve"> </w:t>
      </w:r>
      <w:r>
        <w:rPr>
          <w:color w:val="090909"/>
        </w:rPr>
        <w:t>Presidente</w:t>
      </w:r>
      <w:r>
        <w:rPr>
          <w:color w:val="090909"/>
          <w:spacing w:val="-3"/>
        </w:rPr>
        <w:t xml:space="preserve"> </w:t>
      </w:r>
      <w:r>
        <w:rPr>
          <w:color w:val="090909"/>
        </w:rPr>
        <w:t>de</w:t>
      </w:r>
      <w:r>
        <w:rPr>
          <w:color w:val="090909"/>
          <w:spacing w:val="-1"/>
        </w:rPr>
        <w:t xml:space="preserve"> </w:t>
      </w:r>
      <w:r>
        <w:rPr>
          <w:color w:val="090909"/>
        </w:rPr>
        <w:t>la</w:t>
      </w:r>
      <w:r>
        <w:rPr>
          <w:color w:val="090909"/>
          <w:spacing w:val="-5"/>
        </w:rPr>
        <w:t xml:space="preserve"> </w:t>
      </w:r>
      <w:r>
        <w:rPr>
          <w:color w:val="090909"/>
        </w:rPr>
        <w:t>República,</w:t>
      </w:r>
      <w:r>
        <w:rPr>
          <w:color w:val="090909"/>
          <w:spacing w:val="-4"/>
        </w:rPr>
        <w:t xml:space="preserve"> </w:t>
      </w:r>
      <w:r>
        <w:rPr>
          <w:color w:val="090909"/>
        </w:rPr>
        <w:t>Gran</w:t>
      </w:r>
      <w:r>
        <w:rPr>
          <w:color w:val="090909"/>
          <w:spacing w:val="-5"/>
        </w:rPr>
        <w:t xml:space="preserve"> </w:t>
      </w:r>
      <w:r>
        <w:rPr>
          <w:color w:val="090909"/>
        </w:rPr>
        <w:t>Maestre,</w:t>
      </w:r>
      <w:r>
        <w:rPr>
          <w:color w:val="090909"/>
          <w:spacing w:val="-5"/>
        </w:rPr>
        <w:t xml:space="preserve"> </w:t>
      </w:r>
      <w:r>
        <w:rPr>
          <w:color w:val="090909"/>
        </w:rPr>
        <w:t>confirió</w:t>
      </w:r>
      <w:r>
        <w:rPr>
          <w:color w:val="090909"/>
          <w:spacing w:val="-3"/>
        </w:rPr>
        <w:t xml:space="preserve"> </w:t>
      </w:r>
      <w:r>
        <w:rPr>
          <w:color w:val="090909"/>
        </w:rPr>
        <w:t>por</w:t>
      </w:r>
      <w:r>
        <w:rPr>
          <w:color w:val="090909"/>
          <w:spacing w:val="16"/>
        </w:rPr>
        <w:t xml:space="preserve"> </w:t>
      </w:r>
      <w:r>
        <w:rPr>
          <w:color w:val="090909"/>
        </w:rPr>
        <w:t>Decreto</w:t>
      </w:r>
      <w:r>
        <w:rPr>
          <w:color w:val="090909"/>
          <w:spacing w:val="4"/>
        </w:rPr>
        <w:t xml:space="preserve"> </w:t>
      </w:r>
      <w:r>
        <w:rPr>
          <w:color w:val="090909"/>
          <w:spacing w:val="-5"/>
        </w:rPr>
        <w:t>No.</w:t>
      </w:r>
      <w:r>
        <w:rPr>
          <w:color w:val="090909"/>
          <w:u w:val="single" w:color="080808"/>
        </w:rPr>
        <w:tab/>
      </w:r>
      <w:r>
        <w:rPr>
          <w:color w:val="090909"/>
          <w:spacing w:val="-5"/>
        </w:rPr>
        <w:t>de</w:t>
      </w:r>
      <w:r>
        <w:rPr>
          <w:color w:val="090909"/>
          <w:u w:val="single" w:color="080808"/>
        </w:rPr>
        <w:tab/>
      </w:r>
      <w:r>
        <w:rPr>
          <w:color w:val="090909"/>
        </w:rPr>
        <w:t>,</w:t>
      </w:r>
      <w:r>
        <w:rPr>
          <w:color w:val="090909"/>
          <w:spacing w:val="-4"/>
        </w:rPr>
        <w:t xml:space="preserve"> </w:t>
      </w:r>
      <w:r>
        <w:rPr>
          <w:color w:val="090909"/>
        </w:rPr>
        <w:t>la</w:t>
      </w:r>
      <w:r>
        <w:rPr>
          <w:color w:val="090909"/>
          <w:spacing w:val="7"/>
        </w:rPr>
        <w:t xml:space="preserve"> </w:t>
      </w:r>
      <w:r>
        <w:rPr>
          <w:color w:val="090909"/>
          <w:spacing w:val="-10"/>
        </w:rPr>
        <w:t>c</w:t>
      </w:r>
    </w:p>
    <w:p w14:paraId="52BCC53F" w14:textId="77777777" w:rsidR="00C46380" w:rsidRDefault="001F5741">
      <w:pPr>
        <w:tabs>
          <w:tab w:val="left" w:pos="984"/>
        </w:tabs>
        <w:spacing w:line="267" w:lineRule="exact"/>
        <w:ind w:left="444"/>
      </w:pPr>
      <w:r>
        <w:rPr>
          <w:color w:val="090909"/>
          <w:u w:val="single" w:color="080808"/>
        </w:rPr>
        <w:tab/>
      </w:r>
      <w:r>
        <w:rPr>
          <w:color w:val="090909"/>
          <w:spacing w:val="-10"/>
        </w:rPr>
        <w:t>.</w:t>
      </w:r>
    </w:p>
    <w:p w14:paraId="52BCC540" w14:textId="77777777" w:rsidR="00C46380" w:rsidRDefault="00C46380">
      <w:pPr>
        <w:pStyle w:val="Textoindependiente"/>
      </w:pPr>
    </w:p>
    <w:p w14:paraId="52BCC541" w14:textId="77777777" w:rsidR="00C46380" w:rsidRDefault="001F5741">
      <w:pPr>
        <w:pStyle w:val="Textoindependiente"/>
        <w:ind w:left="444"/>
        <w:jc w:val="both"/>
      </w:pPr>
      <w:r>
        <w:rPr>
          <w:color w:val="090909"/>
        </w:rPr>
        <w:t>Registrada en el libro bajo el</w:t>
      </w:r>
      <w:r>
        <w:rPr>
          <w:color w:val="090909"/>
          <w:spacing w:val="-2"/>
        </w:rPr>
        <w:t xml:space="preserve"> </w:t>
      </w:r>
      <w:r>
        <w:rPr>
          <w:color w:val="090909"/>
        </w:rPr>
        <w:t xml:space="preserve">número </w:t>
      </w:r>
      <w:r>
        <w:rPr>
          <w:color w:val="090909"/>
          <w:spacing w:val="80"/>
          <w:w w:val="150"/>
          <w:u w:val="single" w:color="080808"/>
        </w:rPr>
        <w:t xml:space="preserve">   </w:t>
      </w:r>
    </w:p>
    <w:p w14:paraId="52BCC542" w14:textId="77777777" w:rsidR="00C46380" w:rsidRDefault="00C46380">
      <w:pPr>
        <w:pStyle w:val="Textoindependiente"/>
        <w:spacing w:before="11"/>
        <w:rPr>
          <w:sz w:val="18"/>
        </w:rPr>
      </w:pPr>
    </w:p>
    <w:p w14:paraId="52BCC543" w14:textId="77777777" w:rsidR="00C46380" w:rsidRDefault="001F5741">
      <w:pPr>
        <w:pStyle w:val="Textoindependiente"/>
        <w:spacing w:before="101"/>
        <w:ind w:left="444"/>
        <w:jc w:val="both"/>
      </w:pPr>
      <w:r>
        <w:rPr>
          <w:color w:val="090909"/>
        </w:rPr>
        <w:t>El</w:t>
      </w:r>
      <w:r>
        <w:rPr>
          <w:color w:val="090909"/>
          <w:spacing w:val="-5"/>
        </w:rPr>
        <w:t xml:space="preserve"> </w:t>
      </w:r>
      <w:r>
        <w:rPr>
          <w:color w:val="090909"/>
        </w:rPr>
        <w:t>Gran</w:t>
      </w:r>
      <w:r>
        <w:rPr>
          <w:color w:val="090909"/>
          <w:spacing w:val="-3"/>
        </w:rPr>
        <w:t xml:space="preserve"> </w:t>
      </w:r>
      <w:proofErr w:type="gramStart"/>
      <w:r>
        <w:rPr>
          <w:color w:val="090909"/>
        </w:rPr>
        <w:t>Canciller,</w:t>
      </w:r>
      <w:r>
        <w:rPr>
          <w:color w:val="090909"/>
          <w:spacing w:val="75"/>
        </w:rPr>
        <w:t xml:space="preserve">   </w:t>
      </w:r>
      <w:proofErr w:type="gramEnd"/>
      <w:r>
        <w:rPr>
          <w:color w:val="090909"/>
          <w:spacing w:val="75"/>
        </w:rPr>
        <w:t xml:space="preserve"> </w:t>
      </w:r>
      <w:r>
        <w:rPr>
          <w:color w:val="090909"/>
          <w:spacing w:val="-10"/>
        </w:rPr>
        <w:t>”</w:t>
      </w:r>
    </w:p>
    <w:p w14:paraId="52BCC544" w14:textId="77777777" w:rsidR="00C46380" w:rsidRDefault="00C46380">
      <w:pPr>
        <w:pStyle w:val="Textoindependiente"/>
        <w:spacing w:before="1"/>
      </w:pPr>
    </w:p>
    <w:p w14:paraId="52BCC545" w14:textId="77777777" w:rsidR="00C46380" w:rsidRDefault="001F5741">
      <w:pPr>
        <w:pStyle w:val="Textoindependiente"/>
        <w:ind w:left="444" w:right="1747"/>
        <w:jc w:val="both"/>
      </w:pPr>
      <w:r>
        <w:rPr>
          <w:b/>
          <w:color w:val="090909"/>
        </w:rPr>
        <w:t xml:space="preserve">Artículo 2.4.8.3.5. Proposición de otorgamiento. </w:t>
      </w:r>
      <w:r>
        <w:rPr>
          <w:color w:val="090909"/>
        </w:rPr>
        <w:t>Solo podrán presentar proposición de promoción o de otorgamiento de la orden, los miembros del Consejo</w:t>
      </w:r>
      <w:r>
        <w:rPr>
          <w:color w:val="090909"/>
          <w:spacing w:val="80"/>
        </w:rPr>
        <w:t xml:space="preserve"> </w:t>
      </w:r>
      <w:r>
        <w:rPr>
          <w:color w:val="090909"/>
        </w:rPr>
        <w:t>y las</w:t>
      </w:r>
      <w:r>
        <w:rPr>
          <w:color w:val="090909"/>
          <w:spacing w:val="80"/>
        </w:rPr>
        <w:t xml:space="preserve"> </w:t>
      </w:r>
      <w:r>
        <w:rPr>
          <w:color w:val="090909"/>
        </w:rPr>
        <w:t>sociedades</w:t>
      </w:r>
      <w:r>
        <w:rPr>
          <w:color w:val="090909"/>
          <w:spacing w:val="80"/>
        </w:rPr>
        <w:t xml:space="preserve"> </w:t>
      </w:r>
      <w:r>
        <w:rPr>
          <w:color w:val="090909"/>
        </w:rPr>
        <w:t>regionales</w:t>
      </w:r>
      <w:r>
        <w:rPr>
          <w:color w:val="090909"/>
          <w:spacing w:val="80"/>
        </w:rPr>
        <w:t xml:space="preserve"> </w:t>
      </w:r>
      <w:r>
        <w:rPr>
          <w:color w:val="090909"/>
        </w:rPr>
        <w:t>de</w:t>
      </w:r>
      <w:r>
        <w:rPr>
          <w:color w:val="090909"/>
          <w:spacing w:val="80"/>
        </w:rPr>
        <w:t xml:space="preserve"> </w:t>
      </w:r>
      <w:r>
        <w:rPr>
          <w:color w:val="090909"/>
        </w:rPr>
        <w:t>ingeniería de</w:t>
      </w:r>
      <w:r>
        <w:rPr>
          <w:color w:val="090909"/>
          <w:spacing w:val="80"/>
        </w:rPr>
        <w:t xml:space="preserve"> </w:t>
      </w:r>
      <w:r>
        <w:rPr>
          <w:color w:val="090909"/>
        </w:rPr>
        <w:t>índole académica, con personería jurídica. Estas proposiciones deberán presentarse por escrito</w:t>
      </w:r>
      <w:r>
        <w:rPr>
          <w:color w:val="090909"/>
          <w:spacing w:val="40"/>
        </w:rPr>
        <w:t xml:space="preserve"> </w:t>
      </w:r>
      <w:r>
        <w:rPr>
          <w:color w:val="090909"/>
        </w:rPr>
        <w:t>en nota de estilo.</w:t>
      </w:r>
    </w:p>
    <w:p w14:paraId="52BCC546" w14:textId="77777777" w:rsidR="00C46380" w:rsidRDefault="00C46380">
      <w:pPr>
        <w:pStyle w:val="Textoindependiente"/>
        <w:spacing w:before="11"/>
        <w:rPr>
          <w:sz w:val="21"/>
        </w:rPr>
      </w:pPr>
    </w:p>
    <w:p w14:paraId="52BCC547" w14:textId="77777777" w:rsidR="00C46380" w:rsidRDefault="001F5741">
      <w:pPr>
        <w:ind w:left="444" w:right="1691"/>
        <w:jc w:val="both"/>
      </w:pPr>
      <w:r>
        <w:rPr>
          <w:b/>
          <w:color w:val="090909"/>
        </w:rPr>
        <w:t xml:space="preserve">Artículo 2.4.8.3.6. Promociones en los grados. </w:t>
      </w:r>
      <w:r>
        <w:rPr>
          <w:color w:val="090909"/>
        </w:rPr>
        <w:t xml:space="preserve">Las promociones en los grados de la Orden se harán rigurosamente de acuerdo con la escala prevista en el artículo 2.4.8.3.2, sin pretermisión de grados y siempre que se </w:t>
      </w:r>
      <w:r>
        <w:rPr>
          <w:color w:val="090909"/>
          <w:spacing w:val="-2"/>
        </w:rPr>
        <w:t>compruebe:</w:t>
      </w:r>
    </w:p>
    <w:p w14:paraId="52BCC548" w14:textId="77777777" w:rsidR="00C46380" w:rsidRDefault="00C46380">
      <w:pPr>
        <w:pStyle w:val="Textoindependiente"/>
      </w:pPr>
    </w:p>
    <w:p w14:paraId="52BCC549" w14:textId="77777777" w:rsidR="00C46380" w:rsidRDefault="001F5741">
      <w:pPr>
        <w:pStyle w:val="Prrafodelista"/>
        <w:numPr>
          <w:ilvl w:val="1"/>
          <w:numId w:val="14"/>
        </w:numPr>
        <w:tabs>
          <w:tab w:val="left" w:pos="754"/>
        </w:tabs>
      </w:pPr>
      <w:r>
        <w:rPr>
          <w:color w:val="090909"/>
        </w:rPr>
        <w:t>Un</w:t>
      </w:r>
      <w:r>
        <w:rPr>
          <w:color w:val="090909"/>
          <w:spacing w:val="-8"/>
        </w:rPr>
        <w:t xml:space="preserve"> </w:t>
      </w:r>
      <w:r>
        <w:rPr>
          <w:color w:val="090909"/>
        </w:rPr>
        <w:t>tiempo</w:t>
      </w:r>
      <w:r>
        <w:rPr>
          <w:color w:val="090909"/>
          <w:spacing w:val="-3"/>
        </w:rPr>
        <w:t xml:space="preserve"> </w:t>
      </w:r>
      <w:r>
        <w:rPr>
          <w:color w:val="090909"/>
        </w:rPr>
        <w:t>mínimo</w:t>
      </w:r>
      <w:r>
        <w:rPr>
          <w:color w:val="090909"/>
          <w:spacing w:val="-3"/>
        </w:rPr>
        <w:t xml:space="preserve"> </w:t>
      </w:r>
      <w:r>
        <w:rPr>
          <w:color w:val="090909"/>
        </w:rPr>
        <w:t>de tres</w:t>
      </w:r>
      <w:r>
        <w:rPr>
          <w:color w:val="090909"/>
          <w:spacing w:val="-3"/>
        </w:rPr>
        <w:t xml:space="preserve"> </w:t>
      </w:r>
      <w:r>
        <w:rPr>
          <w:color w:val="090909"/>
        </w:rPr>
        <w:t>años</w:t>
      </w:r>
      <w:r>
        <w:rPr>
          <w:color w:val="090909"/>
          <w:spacing w:val="-4"/>
        </w:rPr>
        <w:t xml:space="preserve"> </w:t>
      </w:r>
      <w:r>
        <w:rPr>
          <w:color w:val="090909"/>
        </w:rPr>
        <w:t>en</w:t>
      </w:r>
      <w:r>
        <w:rPr>
          <w:color w:val="090909"/>
          <w:spacing w:val="-4"/>
        </w:rPr>
        <w:t xml:space="preserve"> </w:t>
      </w:r>
      <w:r>
        <w:rPr>
          <w:color w:val="090909"/>
        </w:rPr>
        <w:t>el</w:t>
      </w:r>
      <w:r>
        <w:rPr>
          <w:color w:val="090909"/>
          <w:spacing w:val="-5"/>
        </w:rPr>
        <w:t xml:space="preserve"> </w:t>
      </w:r>
      <w:r>
        <w:rPr>
          <w:color w:val="090909"/>
        </w:rPr>
        <w:t>grado</w:t>
      </w:r>
      <w:r>
        <w:rPr>
          <w:color w:val="090909"/>
          <w:spacing w:val="-1"/>
        </w:rPr>
        <w:t xml:space="preserve"> </w:t>
      </w:r>
      <w:r>
        <w:rPr>
          <w:color w:val="090909"/>
        </w:rPr>
        <w:t>anterior,</w:t>
      </w:r>
      <w:r>
        <w:rPr>
          <w:color w:val="090909"/>
          <w:spacing w:val="-19"/>
        </w:rPr>
        <w:t xml:space="preserve"> </w:t>
      </w:r>
      <w:r>
        <w:rPr>
          <w:color w:val="090909"/>
          <w:spacing w:val="-10"/>
        </w:rPr>
        <w:t>y</w:t>
      </w:r>
    </w:p>
    <w:p w14:paraId="52BCC54A" w14:textId="77777777" w:rsidR="00C46380" w:rsidRDefault="00C46380">
      <w:pPr>
        <w:pStyle w:val="Textoindependiente"/>
        <w:spacing w:before="1"/>
      </w:pPr>
    </w:p>
    <w:p w14:paraId="52BCC54B" w14:textId="77777777" w:rsidR="00C46380" w:rsidRDefault="001F5741">
      <w:pPr>
        <w:pStyle w:val="Prrafodelista"/>
        <w:numPr>
          <w:ilvl w:val="1"/>
          <w:numId w:val="14"/>
        </w:numPr>
        <w:tabs>
          <w:tab w:val="left" w:pos="810"/>
        </w:tabs>
        <w:ind w:left="444" w:right="1691" w:firstLine="0"/>
      </w:pPr>
      <w:r>
        <w:rPr>
          <w:color w:val="090909"/>
        </w:rPr>
        <w:t>Méritos nuevos que justifiquen plenamente el ascenso. En todo caso, se requerirá siempre presentar al Consejo de la Orden un expediente comprobatorio de los hechos.</w:t>
      </w:r>
    </w:p>
    <w:p w14:paraId="52BCC54C" w14:textId="77777777" w:rsidR="00C46380" w:rsidRDefault="00C46380">
      <w:pPr>
        <w:pStyle w:val="Textoindependiente"/>
        <w:spacing w:before="1"/>
      </w:pPr>
    </w:p>
    <w:p w14:paraId="52BCC54D" w14:textId="77777777" w:rsidR="00C46380" w:rsidRDefault="001F5741">
      <w:pPr>
        <w:ind w:left="444" w:right="1690"/>
        <w:jc w:val="both"/>
      </w:pPr>
      <w:r>
        <w:rPr>
          <w:b/>
          <w:color w:val="090909"/>
        </w:rPr>
        <w:t>Artículo 2.4.8.3.7. Retorno de la</w:t>
      </w:r>
      <w:r>
        <w:rPr>
          <w:b/>
          <w:color w:val="090909"/>
          <w:spacing w:val="80"/>
        </w:rPr>
        <w:t xml:space="preserve"> </w:t>
      </w:r>
      <w:r>
        <w:rPr>
          <w:b/>
          <w:color w:val="090909"/>
        </w:rPr>
        <w:t>venera</w:t>
      </w:r>
      <w:r>
        <w:rPr>
          <w:b/>
          <w:color w:val="090909"/>
          <w:spacing w:val="80"/>
        </w:rPr>
        <w:t xml:space="preserve"> </w:t>
      </w:r>
      <w:r>
        <w:rPr>
          <w:b/>
          <w:color w:val="090909"/>
        </w:rPr>
        <w:t>por</w:t>
      </w:r>
      <w:r>
        <w:rPr>
          <w:b/>
          <w:color w:val="090909"/>
          <w:spacing w:val="80"/>
        </w:rPr>
        <w:t xml:space="preserve"> </w:t>
      </w:r>
      <w:r>
        <w:rPr>
          <w:b/>
          <w:color w:val="090909"/>
        </w:rPr>
        <w:t>promoción</w:t>
      </w:r>
      <w:r>
        <w:rPr>
          <w:b/>
          <w:color w:val="090909"/>
          <w:spacing w:val="80"/>
        </w:rPr>
        <w:t xml:space="preserve"> </w:t>
      </w:r>
      <w:r>
        <w:rPr>
          <w:b/>
          <w:color w:val="090909"/>
        </w:rPr>
        <w:t>en</w:t>
      </w:r>
      <w:r>
        <w:rPr>
          <w:b/>
          <w:color w:val="090909"/>
          <w:spacing w:val="80"/>
        </w:rPr>
        <w:t xml:space="preserve"> </w:t>
      </w:r>
      <w:r>
        <w:rPr>
          <w:b/>
          <w:color w:val="090909"/>
        </w:rPr>
        <w:t xml:space="preserve">los grados. </w:t>
      </w:r>
      <w:r>
        <w:rPr>
          <w:color w:val="090909"/>
        </w:rPr>
        <w:t>Quien haya sido promovido dentro de la Orden estará en la obligación de retornar al Secretario del Consejo de la Orden, la venera anterior. El Consejo podrá decretar las medidas que juzgue oportunas en caso de la no observancia de esta obligación.</w:t>
      </w:r>
    </w:p>
    <w:p w14:paraId="52BCC54E" w14:textId="77777777" w:rsidR="00C46380" w:rsidRDefault="00C46380">
      <w:pPr>
        <w:jc w:val="both"/>
        <w:sectPr w:rsidR="00C46380">
          <w:pgSz w:w="12240" w:h="15840"/>
          <w:pgMar w:top="1500" w:right="0" w:bottom="280" w:left="1260" w:header="720" w:footer="720" w:gutter="0"/>
          <w:cols w:space="720"/>
        </w:sectPr>
      </w:pPr>
    </w:p>
    <w:p w14:paraId="52BCC54F" w14:textId="77777777" w:rsidR="00C46380" w:rsidRDefault="001F5741">
      <w:pPr>
        <w:pStyle w:val="Textoindependiente"/>
        <w:spacing w:before="77"/>
        <w:ind w:left="444" w:right="1694"/>
        <w:jc w:val="center"/>
      </w:pPr>
      <w:r>
        <w:rPr>
          <w:color w:val="090909"/>
        </w:rPr>
        <w:lastRenderedPageBreak/>
        <w:t>CAPÍTULO</w:t>
      </w:r>
      <w:r>
        <w:rPr>
          <w:color w:val="090909"/>
          <w:spacing w:val="-8"/>
        </w:rPr>
        <w:t xml:space="preserve"> </w:t>
      </w:r>
      <w:r>
        <w:rPr>
          <w:color w:val="090909"/>
          <w:spacing w:val="-10"/>
        </w:rPr>
        <w:t>4</w:t>
      </w:r>
    </w:p>
    <w:p w14:paraId="52BCC550" w14:textId="77777777" w:rsidR="00C46380" w:rsidRDefault="00C46380">
      <w:pPr>
        <w:pStyle w:val="Textoindependiente"/>
        <w:spacing w:before="1"/>
      </w:pPr>
    </w:p>
    <w:p w14:paraId="52BCC551" w14:textId="77777777" w:rsidR="00C46380" w:rsidRDefault="001F5741">
      <w:pPr>
        <w:pStyle w:val="Ttulo2"/>
        <w:spacing w:line="480" w:lineRule="auto"/>
        <w:ind w:right="4615" w:firstLine="3845"/>
        <w:jc w:val="left"/>
      </w:pPr>
      <w:r>
        <w:rPr>
          <w:color w:val="090909"/>
          <w:spacing w:val="-2"/>
        </w:rPr>
        <w:t xml:space="preserve">Insignias </w:t>
      </w:r>
      <w:r>
        <w:rPr>
          <w:color w:val="090909"/>
        </w:rPr>
        <w:t>Artículo 2.4.8.4.1. Características.</w:t>
      </w:r>
    </w:p>
    <w:p w14:paraId="52BCC552" w14:textId="77777777" w:rsidR="00C46380" w:rsidRDefault="001F5741">
      <w:pPr>
        <w:pStyle w:val="Textoindependiente"/>
        <w:spacing w:line="247" w:lineRule="auto"/>
        <w:ind w:left="444" w:right="1695"/>
      </w:pPr>
      <w:r>
        <w:rPr>
          <w:color w:val="090909"/>
        </w:rPr>
        <w:t>Caballero.</w:t>
      </w:r>
      <w:r>
        <w:rPr>
          <w:color w:val="090909"/>
          <w:spacing w:val="40"/>
        </w:rPr>
        <w:t xml:space="preserve"> </w:t>
      </w:r>
      <w:r>
        <w:rPr>
          <w:color w:val="090909"/>
        </w:rPr>
        <w:t>Cruz</w:t>
      </w:r>
      <w:r>
        <w:rPr>
          <w:color w:val="090909"/>
          <w:spacing w:val="40"/>
        </w:rPr>
        <w:t xml:space="preserve"> </w:t>
      </w:r>
      <w:r>
        <w:rPr>
          <w:color w:val="090909"/>
        </w:rPr>
        <w:t>de</w:t>
      </w:r>
      <w:r>
        <w:rPr>
          <w:color w:val="090909"/>
          <w:spacing w:val="40"/>
        </w:rPr>
        <w:t xml:space="preserve"> </w:t>
      </w:r>
      <w:r>
        <w:rPr>
          <w:color w:val="090909"/>
        </w:rPr>
        <w:t>Malta</w:t>
      </w:r>
      <w:r>
        <w:rPr>
          <w:color w:val="090909"/>
          <w:spacing w:val="40"/>
        </w:rPr>
        <w:t xml:space="preserve"> </w:t>
      </w:r>
      <w:r>
        <w:rPr>
          <w:color w:val="090909"/>
        </w:rPr>
        <w:t>de</w:t>
      </w:r>
      <w:r>
        <w:rPr>
          <w:color w:val="090909"/>
          <w:spacing w:val="40"/>
        </w:rPr>
        <w:t xml:space="preserve"> </w:t>
      </w:r>
      <w:r>
        <w:rPr>
          <w:color w:val="090909"/>
        </w:rPr>
        <w:t>cuarenta</w:t>
      </w:r>
      <w:r>
        <w:rPr>
          <w:color w:val="090909"/>
          <w:spacing w:val="40"/>
        </w:rPr>
        <w:t xml:space="preserve"> </w:t>
      </w:r>
      <w:r>
        <w:rPr>
          <w:color w:val="090909"/>
        </w:rPr>
        <w:t>y</w:t>
      </w:r>
      <w:r>
        <w:rPr>
          <w:color w:val="090909"/>
          <w:spacing w:val="40"/>
        </w:rPr>
        <w:t xml:space="preserve"> </w:t>
      </w:r>
      <w:r>
        <w:rPr>
          <w:color w:val="090909"/>
        </w:rPr>
        <w:t>cuatro</w:t>
      </w:r>
      <w:r>
        <w:rPr>
          <w:color w:val="090909"/>
          <w:spacing w:val="40"/>
        </w:rPr>
        <w:t xml:space="preserve"> </w:t>
      </w:r>
      <w:r>
        <w:rPr>
          <w:color w:val="090909"/>
        </w:rPr>
        <w:t>(44)</w:t>
      </w:r>
      <w:r>
        <w:rPr>
          <w:color w:val="090909"/>
          <w:spacing w:val="40"/>
        </w:rPr>
        <w:t xml:space="preserve"> </w:t>
      </w:r>
      <w:r>
        <w:rPr>
          <w:color w:val="090909"/>
        </w:rPr>
        <w:t>milímetros,</w:t>
      </w:r>
      <w:r>
        <w:rPr>
          <w:color w:val="090909"/>
          <w:spacing w:val="40"/>
        </w:rPr>
        <w:t xml:space="preserve"> </w:t>
      </w:r>
      <w:r>
        <w:rPr>
          <w:color w:val="090909"/>
        </w:rPr>
        <w:t>en</w:t>
      </w:r>
      <w:r>
        <w:rPr>
          <w:color w:val="090909"/>
          <w:spacing w:val="40"/>
        </w:rPr>
        <w:t xml:space="preserve"> </w:t>
      </w:r>
      <w:r>
        <w:rPr>
          <w:color w:val="090909"/>
        </w:rPr>
        <w:t>esmalte anaranjado y borde de oro. Tendrá en oro un círculo central en el anverso con la</w:t>
      </w:r>
      <w:r>
        <w:rPr>
          <w:color w:val="090909"/>
          <w:spacing w:val="36"/>
        </w:rPr>
        <w:t xml:space="preserve"> </w:t>
      </w:r>
      <w:r>
        <w:rPr>
          <w:color w:val="090909"/>
        </w:rPr>
        <w:t>efigie</w:t>
      </w:r>
      <w:r>
        <w:rPr>
          <w:color w:val="090909"/>
          <w:spacing w:val="36"/>
        </w:rPr>
        <w:t xml:space="preserve"> </w:t>
      </w:r>
      <w:r>
        <w:rPr>
          <w:color w:val="090909"/>
        </w:rPr>
        <w:t>de</w:t>
      </w:r>
      <w:r>
        <w:rPr>
          <w:color w:val="090909"/>
          <w:spacing w:val="36"/>
        </w:rPr>
        <w:t xml:space="preserve"> </w:t>
      </w:r>
      <w:r>
        <w:rPr>
          <w:color w:val="090909"/>
        </w:rPr>
        <w:t>Julio</w:t>
      </w:r>
      <w:r>
        <w:rPr>
          <w:color w:val="090909"/>
          <w:spacing w:val="35"/>
        </w:rPr>
        <w:t xml:space="preserve"> </w:t>
      </w:r>
      <w:r>
        <w:rPr>
          <w:color w:val="090909"/>
        </w:rPr>
        <w:t>Garavito</w:t>
      </w:r>
      <w:r>
        <w:rPr>
          <w:color w:val="090909"/>
          <w:spacing w:val="34"/>
        </w:rPr>
        <w:t xml:space="preserve"> </w:t>
      </w:r>
      <w:r>
        <w:rPr>
          <w:color w:val="090909"/>
        </w:rPr>
        <w:t>y</w:t>
      </w:r>
      <w:r>
        <w:rPr>
          <w:color w:val="090909"/>
          <w:spacing w:val="36"/>
        </w:rPr>
        <w:t xml:space="preserve"> </w:t>
      </w:r>
      <w:r>
        <w:rPr>
          <w:color w:val="090909"/>
        </w:rPr>
        <w:t>las</w:t>
      </w:r>
      <w:r>
        <w:rPr>
          <w:color w:val="090909"/>
          <w:spacing w:val="35"/>
        </w:rPr>
        <w:t xml:space="preserve"> </w:t>
      </w:r>
      <w:r>
        <w:rPr>
          <w:color w:val="090909"/>
        </w:rPr>
        <w:t>palabras</w:t>
      </w:r>
      <w:r>
        <w:rPr>
          <w:color w:val="090909"/>
          <w:spacing w:val="40"/>
        </w:rPr>
        <w:t xml:space="preserve"> </w:t>
      </w:r>
      <w:r>
        <w:rPr>
          <w:color w:val="090909"/>
        </w:rPr>
        <w:t>“Orden</w:t>
      </w:r>
      <w:r>
        <w:rPr>
          <w:color w:val="090909"/>
          <w:spacing w:val="35"/>
        </w:rPr>
        <w:t xml:space="preserve"> </w:t>
      </w:r>
      <w:r>
        <w:rPr>
          <w:color w:val="090909"/>
        </w:rPr>
        <w:t>al</w:t>
      </w:r>
      <w:r>
        <w:rPr>
          <w:color w:val="090909"/>
          <w:spacing w:val="32"/>
        </w:rPr>
        <w:t xml:space="preserve"> </w:t>
      </w:r>
      <w:r>
        <w:rPr>
          <w:color w:val="090909"/>
        </w:rPr>
        <w:t>Mérito</w:t>
      </w:r>
      <w:r>
        <w:rPr>
          <w:color w:val="090909"/>
          <w:spacing w:val="35"/>
        </w:rPr>
        <w:t xml:space="preserve"> </w:t>
      </w:r>
      <w:r>
        <w:rPr>
          <w:color w:val="090909"/>
        </w:rPr>
        <w:t>Julio</w:t>
      </w:r>
      <w:r>
        <w:rPr>
          <w:color w:val="090909"/>
          <w:spacing w:val="34"/>
        </w:rPr>
        <w:t xml:space="preserve"> </w:t>
      </w:r>
      <w:r>
        <w:rPr>
          <w:color w:val="090909"/>
        </w:rPr>
        <w:t>Garavito”</w:t>
      </w:r>
      <w:r>
        <w:rPr>
          <w:color w:val="090909"/>
          <w:spacing w:val="35"/>
        </w:rPr>
        <w:t xml:space="preserve"> </w:t>
      </w:r>
      <w:r>
        <w:rPr>
          <w:color w:val="090909"/>
        </w:rPr>
        <w:t>en contorno,</w:t>
      </w:r>
      <w:r>
        <w:rPr>
          <w:color w:val="090909"/>
          <w:spacing w:val="26"/>
        </w:rPr>
        <w:t xml:space="preserve"> </w:t>
      </w:r>
      <w:r>
        <w:rPr>
          <w:color w:val="090909"/>
        </w:rPr>
        <w:t>también</w:t>
      </w:r>
      <w:r>
        <w:rPr>
          <w:color w:val="090909"/>
          <w:spacing w:val="27"/>
        </w:rPr>
        <w:t xml:space="preserve"> </w:t>
      </w:r>
      <w:r>
        <w:rPr>
          <w:color w:val="090909"/>
        </w:rPr>
        <w:t>en</w:t>
      </w:r>
      <w:r>
        <w:rPr>
          <w:color w:val="090909"/>
          <w:spacing w:val="27"/>
        </w:rPr>
        <w:t xml:space="preserve"> </w:t>
      </w:r>
      <w:r>
        <w:rPr>
          <w:color w:val="090909"/>
        </w:rPr>
        <w:t>oro</w:t>
      </w:r>
      <w:r>
        <w:rPr>
          <w:color w:val="090909"/>
          <w:spacing w:val="27"/>
        </w:rPr>
        <w:t xml:space="preserve"> </w:t>
      </w:r>
      <w:r>
        <w:rPr>
          <w:color w:val="090909"/>
        </w:rPr>
        <w:t>sobre esmalte</w:t>
      </w:r>
      <w:r>
        <w:rPr>
          <w:color w:val="090909"/>
          <w:spacing w:val="27"/>
        </w:rPr>
        <w:t xml:space="preserve"> </w:t>
      </w:r>
      <w:r>
        <w:rPr>
          <w:color w:val="090909"/>
        </w:rPr>
        <w:t>anaranjado.</w:t>
      </w:r>
      <w:r>
        <w:rPr>
          <w:color w:val="090909"/>
          <w:spacing w:val="26"/>
        </w:rPr>
        <w:t xml:space="preserve"> </w:t>
      </w:r>
      <w:r>
        <w:rPr>
          <w:color w:val="090909"/>
        </w:rPr>
        <w:t>En</w:t>
      </w:r>
      <w:r>
        <w:rPr>
          <w:color w:val="090909"/>
          <w:spacing w:val="26"/>
        </w:rPr>
        <w:t xml:space="preserve"> </w:t>
      </w:r>
      <w:r>
        <w:rPr>
          <w:color w:val="090909"/>
        </w:rPr>
        <w:t>el reverso,</w:t>
      </w:r>
      <w:r>
        <w:rPr>
          <w:color w:val="090909"/>
          <w:spacing w:val="26"/>
        </w:rPr>
        <w:t xml:space="preserve"> </w:t>
      </w:r>
      <w:r>
        <w:rPr>
          <w:color w:val="090909"/>
        </w:rPr>
        <w:t>sobre</w:t>
      </w:r>
      <w:r>
        <w:rPr>
          <w:color w:val="090909"/>
          <w:spacing w:val="27"/>
        </w:rPr>
        <w:t xml:space="preserve"> </w:t>
      </w:r>
      <w:r>
        <w:rPr>
          <w:color w:val="090909"/>
        </w:rPr>
        <w:t>un círculo de esmalte azul, la leyenda “República de Colombia”, en oro. Esta</w:t>
      </w:r>
      <w:r>
        <w:rPr>
          <w:color w:val="090909"/>
          <w:spacing w:val="40"/>
        </w:rPr>
        <w:t xml:space="preserve"> </w:t>
      </w:r>
      <w:r>
        <w:rPr>
          <w:color w:val="090909"/>
        </w:rPr>
        <w:t>Cruz está</w:t>
      </w:r>
      <w:r>
        <w:rPr>
          <w:color w:val="090909"/>
          <w:spacing w:val="62"/>
        </w:rPr>
        <w:t xml:space="preserve"> </w:t>
      </w:r>
      <w:r>
        <w:rPr>
          <w:color w:val="090909"/>
        </w:rPr>
        <w:t>sostenida</w:t>
      </w:r>
      <w:r>
        <w:rPr>
          <w:color w:val="090909"/>
          <w:spacing w:val="65"/>
        </w:rPr>
        <w:t xml:space="preserve"> </w:t>
      </w:r>
      <w:r>
        <w:rPr>
          <w:color w:val="090909"/>
        </w:rPr>
        <w:t>por</w:t>
      </w:r>
      <w:r>
        <w:rPr>
          <w:color w:val="090909"/>
          <w:spacing w:val="66"/>
        </w:rPr>
        <w:t xml:space="preserve"> </w:t>
      </w:r>
      <w:r>
        <w:rPr>
          <w:color w:val="090909"/>
        </w:rPr>
        <w:t>una</w:t>
      </w:r>
      <w:r>
        <w:rPr>
          <w:color w:val="090909"/>
          <w:spacing w:val="65"/>
        </w:rPr>
        <w:t xml:space="preserve"> </w:t>
      </w:r>
      <w:r>
        <w:rPr>
          <w:color w:val="090909"/>
        </w:rPr>
        <w:t>cinta</w:t>
      </w:r>
      <w:r>
        <w:rPr>
          <w:color w:val="090909"/>
          <w:spacing w:val="65"/>
        </w:rPr>
        <w:t xml:space="preserve"> </w:t>
      </w:r>
      <w:r>
        <w:rPr>
          <w:color w:val="090909"/>
        </w:rPr>
        <w:t>de</w:t>
      </w:r>
      <w:r>
        <w:rPr>
          <w:color w:val="090909"/>
          <w:spacing w:val="67"/>
        </w:rPr>
        <w:t xml:space="preserve"> </w:t>
      </w:r>
      <w:r>
        <w:rPr>
          <w:color w:val="090909"/>
        </w:rPr>
        <w:t>color</w:t>
      </w:r>
      <w:r>
        <w:rPr>
          <w:color w:val="090909"/>
          <w:spacing w:val="67"/>
        </w:rPr>
        <w:t xml:space="preserve"> </w:t>
      </w:r>
      <w:r>
        <w:rPr>
          <w:color w:val="090909"/>
        </w:rPr>
        <w:t>anaranjado,</w:t>
      </w:r>
      <w:r>
        <w:rPr>
          <w:color w:val="090909"/>
          <w:spacing w:val="65"/>
        </w:rPr>
        <w:t xml:space="preserve"> </w:t>
      </w:r>
      <w:r>
        <w:rPr>
          <w:color w:val="090909"/>
        </w:rPr>
        <w:t>de</w:t>
      </w:r>
      <w:r>
        <w:rPr>
          <w:color w:val="090909"/>
          <w:spacing w:val="67"/>
        </w:rPr>
        <w:t xml:space="preserve"> </w:t>
      </w:r>
      <w:r>
        <w:rPr>
          <w:color w:val="090909"/>
        </w:rPr>
        <w:t>treinta</w:t>
      </w:r>
      <w:r>
        <w:rPr>
          <w:color w:val="090909"/>
          <w:spacing w:val="65"/>
        </w:rPr>
        <w:t xml:space="preserve"> </w:t>
      </w:r>
      <w:r>
        <w:rPr>
          <w:color w:val="090909"/>
        </w:rPr>
        <w:t>y</w:t>
      </w:r>
      <w:r>
        <w:rPr>
          <w:color w:val="090909"/>
          <w:spacing w:val="65"/>
        </w:rPr>
        <w:t xml:space="preserve"> </w:t>
      </w:r>
      <w:r>
        <w:rPr>
          <w:color w:val="090909"/>
        </w:rPr>
        <w:t>ocho</w:t>
      </w:r>
      <w:r>
        <w:rPr>
          <w:color w:val="090909"/>
          <w:spacing w:val="66"/>
        </w:rPr>
        <w:t xml:space="preserve"> </w:t>
      </w:r>
      <w:r>
        <w:rPr>
          <w:color w:val="090909"/>
          <w:spacing w:val="-4"/>
        </w:rPr>
        <w:t>(38)</w:t>
      </w:r>
    </w:p>
    <w:p w14:paraId="52BCC553" w14:textId="77777777" w:rsidR="00C46380" w:rsidRDefault="001F5741">
      <w:pPr>
        <w:pStyle w:val="Textoindependiente"/>
        <w:ind w:left="444" w:right="1694"/>
        <w:jc w:val="both"/>
      </w:pPr>
      <w:r>
        <w:rPr>
          <w:color w:val="090909"/>
        </w:rPr>
        <w:t>milímetros de ancho, en cuyos bordes ostenta los colores de la bandera colombiana, en cuatro (4) milímetros. Esta insignia se lleva sobre el lado izquierdo del pecho.</w:t>
      </w:r>
    </w:p>
    <w:p w14:paraId="52BCC554" w14:textId="77777777" w:rsidR="00C46380" w:rsidRDefault="00C46380">
      <w:pPr>
        <w:pStyle w:val="Textoindependiente"/>
        <w:spacing w:before="8"/>
        <w:rPr>
          <w:sz w:val="20"/>
        </w:rPr>
      </w:pPr>
    </w:p>
    <w:p w14:paraId="52BCC555" w14:textId="77777777" w:rsidR="00C46380" w:rsidRDefault="001F5741">
      <w:pPr>
        <w:pStyle w:val="Textoindependiente"/>
        <w:spacing w:before="1"/>
        <w:ind w:left="444" w:right="1700"/>
        <w:jc w:val="both"/>
      </w:pPr>
      <w:r>
        <w:rPr>
          <w:color w:val="090909"/>
        </w:rPr>
        <w:t xml:space="preserve">Oficial. Igual a la Cruz de Caballero, pero con una roseta de veintiocho (28) milímetros sobre la cinta. Esta insignia se lleva sobre el costado izquierdo del </w:t>
      </w:r>
      <w:r>
        <w:rPr>
          <w:color w:val="090909"/>
          <w:spacing w:val="-2"/>
        </w:rPr>
        <w:t>pecho.</w:t>
      </w:r>
    </w:p>
    <w:p w14:paraId="52BCC556" w14:textId="77777777" w:rsidR="00C46380" w:rsidRDefault="00C46380">
      <w:pPr>
        <w:pStyle w:val="Textoindependiente"/>
      </w:pPr>
    </w:p>
    <w:p w14:paraId="52BCC557" w14:textId="77777777" w:rsidR="00C46380" w:rsidRDefault="001F5741">
      <w:pPr>
        <w:pStyle w:val="Textoindependiente"/>
        <w:ind w:left="444" w:right="1693"/>
        <w:jc w:val="both"/>
      </w:pPr>
      <w:r>
        <w:rPr>
          <w:color w:val="090909"/>
        </w:rPr>
        <w:t>Comendador. Igual a la anterior, pero de cincuenta y cinco (55) milímetros de dimensión. Esta insignia se lleva suspendida al cuello por una cinta igual a la</w:t>
      </w:r>
      <w:r>
        <w:rPr>
          <w:color w:val="090909"/>
          <w:spacing w:val="40"/>
        </w:rPr>
        <w:t xml:space="preserve"> </w:t>
      </w:r>
      <w:r>
        <w:rPr>
          <w:color w:val="090909"/>
        </w:rPr>
        <w:t>de los grados anteriores.</w:t>
      </w:r>
    </w:p>
    <w:p w14:paraId="52BCC558" w14:textId="77777777" w:rsidR="00C46380" w:rsidRDefault="00C46380">
      <w:pPr>
        <w:pStyle w:val="Textoindependiente"/>
        <w:spacing w:before="11"/>
        <w:rPr>
          <w:sz w:val="21"/>
        </w:rPr>
      </w:pPr>
    </w:p>
    <w:p w14:paraId="52BCC559" w14:textId="77777777" w:rsidR="00C46380" w:rsidRDefault="001F5741">
      <w:pPr>
        <w:pStyle w:val="Textoindependiente"/>
        <w:ind w:left="444"/>
        <w:jc w:val="both"/>
      </w:pPr>
      <w:r>
        <w:rPr>
          <w:color w:val="090909"/>
        </w:rPr>
        <w:t>Cruz</w:t>
      </w:r>
      <w:r>
        <w:rPr>
          <w:color w:val="090909"/>
          <w:spacing w:val="-6"/>
        </w:rPr>
        <w:t xml:space="preserve"> </w:t>
      </w:r>
      <w:r>
        <w:rPr>
          <w:color w:val="090909"/>
        </w:rPr>
        <w:t>de</w:t>
      </w:r>
      <w:r>
        <w:rPr>
          <w:color w:val="090909"/>
          <w:spacing w:val="-2"/>
        </w:rPr>
        <w:t xml:space="preserve"> </w:t>
      </w:r>
      <w:r>
        <w:rPr>
          <w:color w:val="090909"/>
        </w:rPr>
        <w:t>Plata.</w:t>
      </w:r>
      <w:r>
        <w:rPr>
          <w:color w:val="090909"/>
          <w:spacing w:val="-4"/>
        </w:rPr>
        <w:t xml:space="preserve"> </w:t>
      </w:r>
      <w:r>
        <w:rPr>
          <w:color w:val="090909"/>
        </w:rPr>
        <w:t>Igual</w:t>
      </w:r>
      <w:r>
        <w:rPr>
          <w:color w:val="090909"/>
          <w:spacing w:val="-6"/>
        </w:rPr>
        <w:t xml:space="preserve"> </w:t>
      </w:r>
      <w:r>
        <w:rPr>
          <w:color w:val="090909"/>
        </w:rPr>
        <w:t>a la</w:t>
      </w:r>
      <w:r>
        <w:rPr>
          <w:color w:val="090909"/>
          <w:spacing w:val="-1"/>
        </w:rPr>
        <w:t xml:space="preserve"> </w:t>
      </w:r>
      <w:r>
        <w:rPr>
          <w:color w:val="090909"/>
        </w:rPr>
        <w:t>anterior,</w:t>
      </w:r>
      <w:r>
        <w:rPr>
          <w:color w:val="090909"/>
          <w:spacing w:val="-5"/>
        </w:rPr>
        <w:t xml:space="preserve"> </w:t>
      </w:r>
      <w:r>
        <w:rPr>
          <w:color w:val="090909"/>
        </w:rPr>
        <w:t>pero</w:t>
      </w:r>
      <w:r>
        <w:rPr>
          <w:color w:val="090909"/>
          <w:spacing w:val="-3"/>
        </w:rPr>
        <w:t xml:space="preserve"> </w:t>
      </w:r>
      <w:r>
        <w:rPr>
          <w:color w:val="090909"/>
        </w:rPr>
        <w:t>con</w:t>
      </w:r>
      <w:r>
        <w:rPr>
          <w:color w:val="090909"/>
          <w:spacing w:val="-3"/>
        </w:rPr>
        <w:t xml:space="preserve"> </w:t>
      </w:r>
      <w:r>
        <w:rPr>
          <w:color w:val="090909"/>
        </w:rPr>
        <w:t>la</w:t>
      </w:r>
      <w:r>
        <w:rPr>
          <w:color w:val="090909"/>
          <w:spacing w:val="-3"/>
        </w:rPr>
        <w:t xml:space="preserve"> </w:t>
      </w:r>
      <w:r>
        <w:rPr>
          <w:color w:val="090909"/>
        </w:rPr>
        <w:t>Cruz</w:t>
      </w:r>
      <w:r>
        <w:rPr>
          <w:color w:val="090909"/>
          <w:spacing w:val="-4"/>
        </w:rPr>
        <w:t xml:space="preserve"> </w:t>
      </w:r>
      <w:r>
        <w:rPr>
          <w:color w:val="090909"/>
        </w:rPr>
        <w:t>de</w:t>
      </w:r>
      <w:r>
        <w:rPr>
          <w:color w:val="090909"/>
          <w:spacing w:val="-2"/>
        </w:rPr>
        <w:t xml:space="preserve"> </w:t>
      </w:r>
      <w:proofErr w:type="spellStart"/>
      <w:r>
        <w:rPr>
          <w:color w:val="090909"/>
        </w:rPr>
        <w:t>Oficial</w:t>
      </w:r>
      <w:proofErr w:type="spellEnd"/>
      <w:r>
        <w:rPr>
          <w:color w:val="090909"/>
          <w:spacing w:val="-4"/>
        </w:rPr>
        <w:t xml:space="preserve"> </w:t>
      </w:r>
      <w:r>
        <w:rPr>
          <w:color w:val="090909"/>
        </w:rPr>
        <w:t>también</w:t>
      </w:r>
      <w:r>
        <w:rPr>
          <w:color w:val="090909"/>
          <w:spacing w:val="-3"/>
        </w:rPr>
        <w:t xml:space="preserve"> </w:t>
      </w:r>
      <w:r>
        <w:rPr>
          <w:color w:val="090909"/>
        </w:rPr>
        <w:t>en</w:t>
      </w:r>
      <w:r>
        <w:rPr>
          <w:color w:val="090909"/>
          <w:spacing w:val="-2"/>
        </w:rPr>
        <w:t xml:space="preserve"> plata.</w:t>
      </w:r>
    </w:p>
    <w:p w14:paraId="52BCC55A" w14:textId="77777777" w:rsidR="00C46380" w:rsidRDefault="00C46380">
      <w:pPr>
        <w:pStyle w:val="Textoindependiente"/>
        <w:spacing w:before="1"/>
      </w:pPr>
    </w:p>
    <w:p w14:paraId="52BCC55B" w14:textId="77777777" w:rsidR="00C46380" w:rsidRDefault="001F5741">
      <w:pPr>
        <w:pStyle w:val="Textoindependiente"/>
        <w:ind w:left="444" w:right="1696"/>
        <w:jc w:val="both"/>
      </w:pPr>
      <w:r>
        <w:rPr>
          <w:color w:val="090909"/>
        </w:rPr>
        <w:t>Gran Oficial. Este grado lleva una placa estrellada, convexa, de plata, cuyo mayor diámetro es de ochenta y un (81) milímetros; en su centro ostenta una cruz igual a la de oficial. Se lleva un poco arriba de la cintura, al lado derecho.</w:t>
      </w:r>
    </w:p>
    <w:p w14:paraId="52BCC55C" w14:textId="77777777" w:rsidR="00C46380" w:rsidRDefault="00C46380">
      <w:pPr>
        <w:pStyle w:val="Textoindependiente"/>
        <w:spacing w:before="1"/>
      </w:pPr>
    </w:p>
    <w:p w14:paraId="52BCC55D" w14:textId="77777777" w:rsidR="00C46380" w:rsidRDefault="001F5741">
      <w:pPr>
        <w:pStyle w:val="Textoindependiente"/>
        <w:ind w:left="444" w:right="1687"/>
        <w:jc w:val="both"/>
      </w:pPr>
      <w:r>
        <w:rPr>
          <w:color w:val="090909"/>
        </w:rPr>
        <w:t>Gran</w:t>
      </w:r>
      <w:r>
        <w:rPr>
          <w:color w:val="090909"/>
          <w:spacing w:val="-1"/>
        </w:rPr>
        <w:t xml:space="preserve"> </w:t>
      </w:r>
      <w:r>
        <w:rPr>
          <w:color w:val="090909"/>
        </w:rPr>
        <w:t>Cruz.</w:t>
      </w:r>
      <w:r>
        <w:rPr>
          <w:color w:val="090909"/>
          <w:spacing w:val="-2"/>
        </w:rPr>
        <w:t xml:space="preserve"> </w:t>
      </w:r>
      <w:r>
        <w:rPr>
          <w:color w:val="090909"/>
        </w:rPr>
        <w:t>Este grado</w:t>
      </w:r>
      <w:r>
        <w:rPr>
          <w:color w:val="090909"/>
          <w:spacing w:val="-1"/>
        </w:rPr>
        <w:t xml:space="preserve"> </w:t>
      </w:r>
      <w:r>
        <w:rPr>
          <w:color w:val="090909"/>
        </w:rPr>
        <w:t>lleva la</w:t>
      </w:r>
      <w:r>
        <w:rPr>
          <w:color w:val="090909"/>
          <w:spacing w:val="-1"/>
        </w:rPr>
        <w:t xml:space="preserve"> </w:t>
      </w:r>
      <w:r>
        <w:rPr>
          <w:color w:val="090909"/>
        </w:rPr>
        <w:t>misma</w:t>
      </w:r>
      <w:r>
        <w:rPr>
          <w:color w:val="090909"/>
          <w:spacing w:val="-1"/>
        </w:rPr>
        <w:t xml:space="preserve"> </w:t>
      </w:r>
      <w:r>
        <w:rPr>
          <w:color w:val="090909"/>
        </w:rPr>
        <w:t>placa</w:t>
      </w:r>
      <w:r>
        <w:rPr>
          <w:color w:val="090909"/>
          <w:spacing w:val="-1"/>
        </w:rPr>
        <w:t xml:space="preserve"> </w:t>
      </w:r>
      <w:r>
        <w:rPr>
          <w:color w:val="090909"/>
        </w:rPr>
        <w:t>que</w:t>
      </w:r>
      <w:r>
        <w:rPr>
          <w:color w:val="090909"/>
          <w:spacing w:val="-1"/>
        </w:rPr>
        <w:t xml:space="preserve"> </w:t>
      </w:r>
      <w:r>
        <w:rPr>
          <w:color w:val="090909"/>
        </w:rPr>
        <w:t>la</w:t>
      </w:r>
      <w:r>
        <w:rPr>
          <w:color w:val="090909"/>
          <w:spacing w:val="-1"/>
        </w:rPr>
        <w:t xml:space="preserve"> </w:t>
      </w:r>
      <w:r>
        <w:rPr>
          <w:color w:val="090909"/>
        </w:rPr>
        <w:t>de Gran</w:t>
      </w:r>
      <w:r>
        <w:rPr>
          <w:color w:val="090909"/>
          <w:spacing w:val="-1"/>
        </w:rPr>
        <w:t xml:space="preserve"> </w:t>
      </w:r>
      <w:r>
        <w:rPr>
          <w:color w:val="090909"/>
        </w:rPr>
        <w:t>Oficial,</w:t>
      </w:r>
      <w:r>
        <w:rPr>
          <w:color w:val="090909"/>
          <w:spacing w:val="-3"/>
        </w:rPr>
        <w:t xml:space="preserve"> </w:t>
      </w:r>
      <w:r>
        <w:rPr>
          <w:color w:val="090909"/>
        </w:rPr>
        <w:t>pero</w:t>
      </w:r>
      <w:r>
        <w:rPr>
          <w:color w:val="090909"/>
          <w:spacing w:val="-1"/>
        </w:rPr>
        <w:t xml:space="preserve"> </w:t>
      </w:r>
      <w:r>
        <w:rPr>
          <w:color w:val="090909"/>
        </w:rPr>
        <w:t>se lleva a la izquierda, al nivel de la cintura; lleva además una cruz, igual a la de Comendador, suspendida de una cinta anaranjada de ciento dos (102) milímetros de ancho, en cuyos bordes ostenta los colores de la bandera nacional, de once (11) milímetros y debe llevarse terciada del hombro derecho al costado izquierdo.</w:t>
      </w:r>
    </w:p>
    <w:p w14:paraId="52BCC55E" w14:textId="77777777" w:rsidR="00C46380" w:rsidRDefault="00C46380">
      <w:pPr>
        <w:pStyle w:val="Textoindependiente"/>
      </w:pPr>
    </w:p>
    <w:p w14:paraId="52BCC55F" w14:textId="77777777" w:rsidR="00C46380" w:rsidRDefault="001F5741">
      <w:pPr>
        <w:pStyle w:val="Textoindependiente"/>
        <w:ind w:left="444" w:right="1698"/>
        <w:jc w:val="both"/>
      </w:pPr>
      <w:r>
        <w:rPr>
          <w:color w:val="090909"/>
        </w:rPr>
        <w:t>Gran Cruz con Placa de Oro. Es igual a la anterior, pero la placa estrellada es de oro. Sus insignias se llevan como las de la Gran</w:t>
      </w:r>
      <w:r>
        <w:rPr>
          <w:color w:val="090909"/>
          <w:spacing w:val="-12"/>
        </w:rPr>
        <w:t xml:space="preserve"> </w:t>
      </w:r>
      <w:r>
        <w:rPr>
          <w:color w:val="090909"/>
        </w:rPr>
        <w:t>Cruz.</w:t>
      </w:r>
    </w:p>
    <w:p w14:paraId="52BCC560" w14:textId="77777777" w:rsidR="00C46380" w:rsidRDefault="00C46380">
      <w:pPr>
        <w:pStyle w:val="Textoindependiente"/>
        <w:spacing w:before="5"/>
      </w:pPr>
    </w:p>
    <w:p w14:paraId="52BCC561" w14:textId="77777777" w:rsidR="00C46380" w:rsidRDefault="001F5741">
      <w:pPr>
        <w:pStyle w:val="Textoindependiente"/>
        <w:ind w:left="444" w:right="1694"/>
        <w:jc w:val="both"/>
      </w:pPr>
      <w:r>
        <w:rPr>
          <w:color w:val="090909"/>
        </w:rPr>
        <w:t>La cinta o banda de estos dos últimos grados debe llevarse siempre por debajo del chaleco, excepto en las ocasiones en las que se halle presente el Jefe del Estado. En estos casos se llevará por encima del chaleco.</w:t>
      </w:r>
    </w:p>
    <w:p w14:paraId="52BCC562" w14:textId="77777777" w:rsidR="00C46380" w:rsidRDefault="00C46380">
      <w:pPr>
        <w:pStyle w:val="Textoindependiente"/>
        <w:spacing w:before="10"/>
      </w:pPr>
    </w:p>
    <w:p w14:paraId="52BCC563" w14:textId="77777777" w:rsidR="00C46380" w:rsidRDefault="001F5741">
      <w:pPr>
        <w:pStyle w:val="Textoindependiente"/>
        <w:spacing w:before="1"/>
        <w:ind w:left="444" w:right="1693"/>
        <w:jc w:val="both"/>
      </w:pPr>
      <w:r>
        <w:rPr>
          <w:b/>
          <w:color w:val="090909"/>
        </w:rPr>
        <w:t xml:space="preserve">Artículo 2.4.8.4.2. Uso de la insignia. </w:t>
      </w:r>
      <w:r>
        <w:rPr>
          <w:color w:val="090909"/>
        </w:rPr>
        <w:t>Con el traje ordinario podrá ostentarse los distintivos de la Orden por medio de la cintilla o de la roseta correspondiente al grado, colocada en el ojal superior de la solapa izquierda.</w:t>
      </w:r>
    </w:p>
    <w:p w14:paraId="52BCC564" w14:textId="77777777" w:rsidR="00C46380" w:rsidRDefault="00C46380">
      <w:pPr>
        <w:pStyle w:val="Textoindependiente"/>
        <w:rPr>
          <w:sz w:val="26"/>
        </w:rPr>
      </w:pPr>
    </w:p>
    <w:p w14:paraId="52BCC565" w14:textId="77777777" w:rsidR="00C46380" w:rsidRDefault="001F5741">
      <w:pPr>
        <w:pStyle w:val="Textoindependiente"/>
        <w:spacing w:before="218"/>
        <w:ind w:left="444" w:right="1694"/>
        <w:jc w:val="center"/>
      </w:pPr>
      <w:r>
        <w:rPr>
          <w:color w:val="090909"/>
        </w:rPr>
        <w:t>CAPÍTULO</w:t>
      </w:r>
      <w:r>
        <w:rPr>
          <w:color w:val="090909"/>
          <w:spacing w:val="-8"/>
        </w:rPr>
        <w:t xml:space="preserve"> </w:t>
      </w:r>
      <w:r>
        <w:rPr>
          <w:color w:val="090909"/>
          <w:spacing w:val="-10"/>
        </w:rPr>
        <w:t>5</w:t>
      </w:r>
    </w:p>
    <w:p w14:paraId="52BCC566" w14:textId="77777777" w:rsidR="00C46380" w:rsidRDefault="00C46380">
      <w:pPr>
        <w:pStyle w:val="Textoindependiente"/>
        <w:spacing w:before="3"/>
      </w:pPr>
    </w:p>
    <w:p w14:paraId="52BCC567" w14:textId="77777777" w:rsidR="00C46380" w:rsidRDefault="001F5741">
      <w:pPr>
        <w:pStyle w:val="Ttulo2"/>
        <w:ind w:right="1694"/>
      </w:pPr>
      <w:r>
        <w:rPr>
          <w:color w:val="090909"/>
          <w:spacing w:val="-2"/>
        </w:rPr>
        <w:t>Sanciones</w:t>
      </w:r>
    </w:p>
    <w:p w14:paraId="52BCC568" w14:textId="77777777" w:rsidR="00C46380" w:rsidRDefault="00C46380">
      <w:pPr>
        <w:sectPr w:rsidR="00C46380">
          <w:pgSz w:w="12240" w:h="15840"/>
          <w:pgMar w:top="1300" w:right="0" w:bottom="280" w:left="1260" w:header="720" w:footer="720" w:gutter="0"/>
          <w:cols w:space="720"/>
        </w:sectPr>
      </w:pPr>
    </w:p>
    <w:p w14:paraId="52BCC569" w14:textId="77777777" w:rsidR="00C46380" w:rsidRDefault="00C46380">
      <w:pPr>
        <w:pStyle w:val="Textoindependiente"/>
        <w:spacing w:before="8"/>
        <w:rPr>
          <w:b/>
          <w:sz w:val="25"/>
        </w:rPr>
      </w:pPr>
    </w:p>
    <w:p w14:paraId="52BCC56A" w14:textId="77777777" w:rsidR="00C46380" w:rsidRDefault="001F5741">
      <w:pPr>
        <w:pStyle w:val="Textoindependiente"/>
        <w:spacing w:before="101"/>
        <w:ind w:left="444" w:right="1755"/>
      </w:pPr>
      <w:r>
        <w:rPr>
          <w:b/>
          <w:color w:val="090909"/>
        </w:rPr>
        <w:t>Artículo</w:t>
      </w:r>
      <w:r>
        <w:rPr>
          <w:b/>
          <w:color w:val="090909"/>
          <w:spacing w:val="-5"/>
        </w:rPr>
        <w:t xml:space="preserve"> </w:t>
      </w:r>
      <w:r>
        <w:rPr>
          <w:b/>
          <w:color w:val="090909"/>
        </w:rPr>
        <w:t>2.4.8.5.1.</w:t>
      </w:r>
      <w:r>
        <w:rPr>
          <w:b/>
          <w:color w:val="090909"/>
          <w:spacing w:val="-3"/>
        </w:rPr>
        <w:t xml:space="preserve"> </w:t>
      </w:r>
      <w:r>
        <w:rPr>
          <w:b/>
          <w:color w:val="090909"/>
        </w:rPr>
        <w:t>Faltas.</w:t>
      </w:r>
      <w:r>
        <w:rPr>
          <w:b/>
          <w:color w:val="090909"/>
          <w:spacing w:val="-5"/>
        </w:rPr>
        <w:t xml:space="preserve"> </w:t>
      </w:r>
      <w:r>
        <w:rPr>
          <w:color w:val="090909"/>
        </w:rPr>
        <w:t>No</w:t>
      </w:r>
      <w:r>
        <w:rPr>
          <w:color w:val="090909"/>
          <w:spacing w:val="-3"/>
        </w:rPr>
        <w:t xml:space="preserve"> </w:t>
      </w:r>
      <w:r>
        <w:rPr>
          <w:color w:val="090909"/>
        </w:rPr>
        <w:t>se</w:t>
      </w:r>
      <w:r>
        <w:rPr>
          <w:color w:val="090909"/>
          <w:spacing w:val="-3"/>
        </w:rPr>
        <w:t xml:space="preserve"> </w:t>
      </w:r>
      <w:r>
        <w:rPr>
          <w:color w:val="090909"/>
        </w:rPr>
        <w:t>harán</w:t>
      </w:r>
      <w:r>
        <w:rPr>
          <w:color w:val="090909"/>
          <w:spacing w:val="-5"/>
        </w:rPr>
        <w:t xml:space="preserve"> </w:t>
      </w:r>
      <w:r>
        <w:rPr>
          <w:color w:val="090909"/>
        </w:rPr>
        <w:t>acreedores</w:t>
      </w:r>
      <w:r>
        <w:rPr>
          <w:color w:val="090909"/>
          <w:spacing w:val="-3"/>
        </w:rPr>
        <w:t xml:space="preserve"> </w:t>
      </w:r>
      <w:r>
        <w:rPr>
          <w:color w:val="090909"/>
        </w:rPr>
        <w:t>a</w:t>
      </w:r>
      <w:r>
        <w:rPr>
          <w:color w:val="090909"/>
          <w:spacing w:val="-5"/>
        </w:rPr>
        <w:t xml:space="preserve"> </w:t>
      </w:r>
      <w:r>
        <w:rPr>
          <w:color w:val="090909"/>
        </w:rPr>
        <w:t>la</w:t>
      </w:r>
      <w:r>
        <w:rPr>
          <w:color w:val="090909"/>
          <w:spacing w:val="-5"/>
        </w:rPr>
        <w:t xml:space="preserve"> </w:t>
      </w:r>
      <w:r>
        <w:rPr>
          <w:color w:val="090909"/>
        </w:rPr>
        <w:t>distinción</w:t>
      </w:r>
      <w:r>
        <w:rPr>
          <w:color w:val="090909"/>
          <w:spacing w:val="-4"/>
        </w:rPr>
        <w:t xml:space="preserve"> </w:t>
      </w:r>
      <w:r>
        <w:rPr>
          <w:color w:val="090909"/>
        </w:rPr>
        <w:t>o</w:t>
      </w:r>
      <w:r>
        <w:rPr>
          <w:color w:val="090909"/>
          <w:spacing w:val="-3"/>
        </w:rPr>
        <w:t xml:space="preserve"> </w:t>
      </w:r>
      <w:r>
        <w:rPr>
          <w:color w:val="090909"/>
        </w:rPr>
        <w:t>perderán el derecho a ella quienes incurrieren en las siguientes faltas:</w:t>
      </w:r>
    </w:p>
    <w:p w14:paraId="52BCC56B" w14:textId="77777777" w:rsidR="00C46380" w:rsidRDefault="00C46380">
      <w:pPr>
        <w:pStyle w:val="Textoindependiente"/>
        <w:rPr>
          <w:sz w:val="26"/>
        </w:rPr>
      </w:pPr>
    </w:p>
    <w:p w14:paraId="52BCC56C" w14:textId="77777777" w:rsidR="00C46380" w:rsidRDefault="001F5741">
      <w:pPr>
        <w:pStyle w:val="Prrafodelista"/>
        <w:numPr>
          <w:ilvl w:val="0"/>
          <w:numId w:val="12"/>
        </w:numPr>
        <w:tabs>
          <w:tab w:val="left" w:pos="754"/>
        </w:tabs>
        <w:spacing w:before="219"/>
      </w:pPr>
      <w:r>
        <w:rPr>
          <w:color w:val="090909"/>
        </w:rPr>
        <w:t>Prestar</w:t>
      </w:r>
      <w:r>
        <w:rPr>
          <w:color w:val="090909"/>
          <w:spacing w:val="-8"/>
        </w:rPr>
        <w:t xml:space="preserve"> </w:t>
      </w:r>
      <w:r>
        <w:rPr>
          <w:color w:val="090909"/>
        </w:rPr>
        <w:t>servicios</w:t>
      </w:r>
      <w:r>
        <w:rPr>
          <w:color w:val="090909"/>
          <w:spacing w:val="-3"/>
        </w:rPr>
        <w:t xml:space="preserve"> </w:t>
      </w:r>
      <w:r>
        <w:rPr>
          <w:color w:val="090909"/>
        </w:rPr>
        <w:t>que</w:t>
      </w:r>
      <w:r>
        <w:rPr>
          <w:color w:val="090909"/>
          <w:spacing w:val="-2"/>
        </w:rPr>
        <w:t xml:space="preserve"> </w:t>
      </w:r>
      <w:r>
        <w:rPr>
          <w:color w:val="090909"/>
        </w:rPr>
        <w:t>vayan</w:t>
      </w:r>
      <w:r>
        <w:rPr>
          <w:color w:val="090909"/>
          <w:spacing w:val="-5"/>
        </w:rPr>
        <w:t xml:space="preserve"> </w:t>
      </w:r>
      <w:r>
        <w:rPr>
          <w:color w:val="090909"/>
        </w:rPr>
        <w:t>en</w:t>
      </w:r>
      <w:r>
        <w:rPr>
          <w:color w:val="090909"/>
          <w:spacing w:val="-4"/>
        </w:rPr>
        <w:t xml:space="preserve"> </w:t>
      </w:r>
      <w:r>
        <w:rPr>
          <w:color w:val="090909"/>
        </w:rPr>
        <w:t>contra</w:t>
      </w:r>
      <w:r>
        <w:rPr>
          <w:color w:val="090909"/>
          <w:spacing w:val="-5"/>
        </w:rPr>
        <w:t xml:space="preserve"> </w:t>
      </w:r>
      <w:r>
        <w:rPr>
          <w:color w:val="090909"/>
        </w:rPr>
        <w:t>de</w:t>
      </w:r>
      <w:r>
        <w:rPr>
          <w:color w:val="090909"/>
          <w:spacing w:val="-16"/>
        </w:rPr>
        <w:t xml:space="preserve"> </w:t>
      </w:r>
      <w:r>
        <w:rPr>
          <w:color w:val="090909"/>
          <w:spacing w:val="-2"/>
        </w:rPr>
        <w:t>Colombia;</w:t>
      </w:r>
    </w:p>
    <w:p w14:paraId="52BCC56D" w14:textId="77777777" w:rsidR="00C46380" w:rsidRDefault="00C46380">
      <w:pPr>
        <w:pStyle w:val="Textoindependiente"/>
        <w:rPr>
          <w:sz w:val="26"/>
        </w:rPr>
      </w:pPr>
    </w:p>
    <w:p w14:paraId="52BCC56E" w14:textId="77777777" w:rsidR="00C46380" w:rsidRDefault="001F5741">
      <w:pPr>
        <w:pStyle w:val="Prrafodelista"/>
        <w:numPr>
          <w:ilvl w:val="0"/>
          <w:numId w:val="12"/>
        </w:numPr>
        <w:tabs>
          <w:tab w:val="left" w:pos="757"/>
        </w:tabs>
        <w:spacing w:before="219"/>
        <w:ind w:left="756" w:hanging="313"/>
      </w:pPr>
      <w:r>
        <w:rPr>
          <w:color w:val="090909"/>
        </w:rPr>
        <w:t>Haber</w:t>
      </w:r>
      <w:r>
        <w:rPr>
          <w:color w:val="090909"/>
          <w:spacing w:val="-7"/>
        </w:rPr>
        <w:t xml:space="preserve"> </w:t>
      </w:r>
      <w:r>
        <w:rPr>
          <w:color w:val="090909"/>
        </w:rPr>
        <w:t>sido</w:t>
      </w:r>
      <w:r>
        <w:rPr>
          <w:color w:val="090909"/>
          <w:spacing w:val="-3"/>
        </w:rPr>
        <w:t xml:space="preserve"> </w:t>
      </w:r>
      <w:r>
        <w:rPr>
          <w:color w:val="090909"/>
        </w:rPr>
        <w:t>condenado</w:t>
      </w:r>
      <w:r>
        <w:rPr>
          <w:color w:val="090909"/>
          <w:spacing w:val="-3"/>
        </w:rPr>
        <w:t xml:space="preserve"> </w:t>
      </w:r>
      <w:r>
        <w:rPr>
          <w:color w:val="090909"/>
        </w:rPr>
        <w:t>a</w:t>
      </w:r>
      <w:r>
        <w:rPr>
          <w:color w:val="090909"/>
          <w:spacing w:val="-6"/>
        </w:rPr>
        <w:t xml:space="preserve"> </w:t>
      </w:r>
      <w:r>
        <w:rPr>
          <w:color w:val="090909"/>
        </w:rPr>
        <w:t>pena</w:t>
      </w:r>
      <w:r>
        <w:rPr>
          <w:color w:val="090909"/>
          <w:spacing w:val="-5"/>
        </w:rPr>
        <w:t xml:space="preserve"> </w:t>
      </w:r>
      <w:r>
        <w:rPr>
          <w:color w:val="090909"/>
        </w:rPr>
        <w:t>privativa</w:t>
      </w:r>
      <w:r>
        <w:rPr>
          <w:color w:val="090909"/>
          <w:spacing w:val="-2"/>
        </w:rPr>
        <w:t xml:space="preserve"> </w:t>
      </w:r>
      <w:r>
        <w:rPr>
          <w:color w:val="090909"/>
        </w:rPr>
        <w:t>de</w:t>
      </w:r>
      <w:r>
        <w:rPr>
          <w:color w:val="090909"/>
          <w:spacing w:val="-2"/>
        </w:rPr>
        <w:t xml:space="preserve"> </w:t>
      </w:r>
      <w:r>
        <w:rPr>
          <w:color w:val="090909"/>
        </w:rPr>
        <w:t>la</w:t>
      </w:r>
      <w:r>
        <w:rPr>
          <w:color w:val="090909"/>
          <w:spacing w:val="-18"/>
        </w:rPr>
        <w:t xml:space="preserve"> </w:t>
      </w:r>
      <w:r>
        <w:rPr>
          <w:color w:val="090909"/>
          <w:spacing w:val="-2"/>
        </w:rPr>
        <w:t>libertad;</w:t>
      </w:r>
    </w:p>
    <w:p w14:paraId="52BCC56F" w14:textId="77777777" w:rsidR="00C46380" w:rsidRDefault="00C46380">
      <w:pPr>
        <w:pStyle w:val="Textoindependiente"/>
        <w:rPr>
          <w:sz w:val="26"/>
        </w:rPr>
      </w:pPr>
    </w:p>
    <w:p w14:paraId="52BCC570" w14:textId="77777777" w:rsidR="00C46380" w:rsidRDefault="001F5741">
      <w:pPr>
        <w:pStyle w:val="Prrafodelista"/>
        <w:numPr>
          <w:ilvl w:val="0"/>
          <w:numId w:val="12"/>
        </w:numPr>
        <w:tabs>
          <w:tab w:val="left" w:pos="822"/>
        </w:tabs>
        <w:spacing w:before="223"/>
        <w:ind w:left="444" w:right="1692" w:firstLine="0"/>
      </w:pPr>
      <w:r>
        <w:rPr>
          <w:color w:val="090909"/>
        </w:rPr>
        <w:t>Haber</w:t>
      </w:r>
      <w:r>
        <w:rPr>
          <w:color w:val="090909"/>
          <w:spacing w:val="78"/>
        </w:rPr>
        <w:t xml:space="preserve"> </w:t>
      </w:r>
      <w:r>
        <w:rPr>
          <w:color w:val="090909"/>
        </w:rPr>
        <w:t>recibido</w:t>
      </w:r>
      <w:r>
        <w:rPr>
          <w:color w:val="090909"/>
          <w:spacing w:val="79"/>
        </w:rPr>
        <w:t xml:space="preserve"> </w:t>
      </w:r>
      <w:r>
        <w:rPr>
          <w:color w:val="090909"/>
        </w:rPr>
        <w:t>dictamen</w:t>
      </w:r>
      <w:r>
        <w:rPr>
          <w:color w:val="090909"/>
          <w:spacing w:val="80"/>
        </w:rPr>
        <w:t xml:space="preserve"> </w:t>
      </w:r>
      <w:r>
        <w:rPr>
          <w:color w:val="090909"/>
        </w:rPr>
        <w:t>reprobatorio</w:t>
      </w:r>
      <w:r>
        <w:rPr>
          <w:color w:val="090909"/>
          <w:spacing w:val="79"/>
        </w:rPr>
        <w:t xml:space="preserve"> </w:t>
      </w:r>
      <w:r>
        <w:rPr>
          <w:color w:val="090909"/>
        </w:rPr>
        <w:t>de</w:t>
      </w:r>
      <w:r>
        <w:rPr>
          <w:color w:val="090909"/>
          <w:spacing w:val="79"/>
        </w:rPr>
        <w:t xml:space="preserve"> </w:t>
      </w:r>
      <w:r>
        <w:rPr>
          <w:color w:val="090909"/>
        </w:rPr>
        <w:t>actos</w:t>
      </w:r>
      <w:r>
        <w:rPr>
          <w:color w:val="090909"/>
          <w:spacing w:val="79"/>
        </w:rPr>
        <w:t xml:space="preserve"> </w:t>
      </w:r>
      <w:r>
        <w:rPr>
          <w:color w:val="090909"/>
        </w:rPr>
        <w:t>públicos</w:t>
      </w:r>
      <w:r>
        <w:rPr>
          <w:color w:val="090909"/>
          <w:spacing w:val="79"/>
        </w:rPr>
        <w:t xml:space="preserve"> </w:t>
      </w:r>
      <w:r>
        <w:rPr>
          <w:color w:val="090909"/>
        </w:rPr>
        <w:t>deshonrosos</w:t>
      </w:r>
      <w:r>
        <w:rPr>
          <w:color w:val="090909"/>
          <w:spacing w:val="76"/>
        </w:rPr>
        <w:t xml:space="preserve"> </w:t>
      </w:r>
      <w:r>
        <w:rPr>
          <w:color w:val="090909"/>
        </w:rPr>
        <w:t>o infamantes que hagan al individuo indigno de pertenecer a la</w:t>
      </w:r>
      <w:r>
        <w:rPr>
          <w:color w:val="090909"/>
          <w:spacing w:val="-7"/>
        </w:rPr>
        <w:t xml:space="preserve"> </w:t>
      </w:r>
      <w:r>
        <w:rPr>
          <w:color w:val="090909"/>
        </w:rPr>
        <w:t>Orden;</w:t>
      </w:r>
    </w:p>
    <w:p w14:paraId="52BCC571" w14:textId="77777777" w:rsidR="00C46380" w:rsidRDefault="00C46380">
      <w:pPr>
        <w:pStyle w:val="Textoindependiente"/>
        <w:rPr>
          <w:sz w:val="26"/>
        </w:rPr>
      </w:pPr>
    </w:p>
    <w:p w14:paraId="52BCC572" w14:textId="77777777" w:rsidR="00C46380" w:rsidRDefault="001F5741">
      <w:pPr>
        <w:pStyle w:val="Prrafodelista"/>
        <w:numPr>
          <w:ilvl w:val="0"/>
          <w:numId w:val="12"/>
        </w:numPr>
        <w:tabs>
          <w:tab w:val="left" w:pos="757"/>
        </w:tabs>
        <w:spacing w:before="218"/>
        <w:ind w:left="756" w:hanging="313"/>
      </w:pPr>
      <w:r>
        <w:rPr>
          <w:color w:val="090909"/>
        </w:rPr>
        <w:t>Haber</w:t>
      </w:r>
      <w:r>
        <w:rPr>
          <w:color w:val="090909"/>
          <w:spacing w:val="-5"/>
        </w:rPr>
        <w:t xml:space="preserve"> </w:t>
      </w:r>
      <w:r>
        <w:rPr>
          <w:color w:val="090909"/>
        </w:rPr>
        <w:t>perdido</w:t>
      </w:r>
      <w:r>
        <w:rPr>
          <w:color w:val="090909"/>
          <w:spacing w:val="-2"/>
        </w:rPr>
        <w:t xml:space="preserve"> </w:t>
      </w:r>
      <w:r>
        <w:rPr>
          <w:color w:val="090909"/>
        </w:rPr>
        <w:t>los</w:t>
      </w:r>
      <w:r>
        <w:rPr>
          <w:color w:val="090909"/>
          <w:spacing w:val="-4"/>
        </w:rPr>
        <w:t xml:space="preserve"> </w:t>
      </w:r>
      <w:r>
        <w:rPr>
          <w:color w:val="090909"/>
        </w:rPr>
        <w:t>derechos</w:t>
      </w:r>
      <w:r>
        <w:rPr>
          <w:color w:val="090909"/>
          <w:spacing w:val="-12"/>
        </w:rPr>
        <w:t xml:space="preserve"> </w:t>
      </w:r>
      <w:r>
        <w:rPr>
          <w:color w:val="090909"/>
          <w:spacing w:val="-2"/>
        </w:rPr>
        <w:t>ciudadanos;</w:t>
      </w:r>
    </w:p>
    <w:p w14:paraId="52BCC573" w14:textId="77777777" w:rsidR="00C46380" w:rsidRDefault="00C46380">
      <w:pPr>
        <w:pStyle w:val="Textoindependiente"/>
        <w:rPr>
          <w:sz w:val="26"/>
        </w:rPr>
      </w:pPr>
    </w:p>
    <w:p w14:paraId="52BCC574" w14:textId="77777777" w:rsidR="00C46380" w:rsidRDefault="001F5741">
      <w:pPr>
        <w:pStyle w:val="Prrafodelista"/>
        <w:numPr>
          <w:ilvl w:val="0"/>
          <w:numId w:val="12"/>
        </w:numPr>
        <w:tabs>
          <w:tab w:val="left" w:pos="834"/>
        </w:tabs>
        <w:spacing w:before="218" w:line="242" w:lineRule="auto"/>
        <w:ind w:left="444" w:right="1698" w:firstLine="0"/>
      </w:pPr>
      <w:r>
        <w:rPr>
          <w:color w:val="090909"/>
        </w:rPr>
        <w:t>Por</w:t>
      </w:r>
      <w:r>
        <w:rPr>
          <w:color w:val="090909"/>
          <w:spacing w:val="75"/>
        </w:rPr>
        <w:t xml:space="preserve"> </w:t>
      </w:r>
      <w:r>
        <w:rPr>
          <w:color w:val="090909"/>
        </w:rPr>
        <w:t>usar</w:t>
      </w:r>
      <w:r>
        <w:rPr>
          <w:color w:val="090909"/>
          <w:spacing w:val="75"/>
        </w:rPr>
        <w:t xml:space="preserve"> </w:t>
      </w:r>
      <w:r>
        <w:rPr>
          <w:color w:val="090909"/>
        </w:rPr>
        <w:t>una</w:t>
      </w:r>
      <w:r>
        <w:rPr>
          <w:color w:val="090909"/>
          <w:spacing w:val="77"/>
        </w:rPr>
        <w:t xml:space="preserve"> </w:t>
      </w:r>
      <w:r>
        <w:rPr>
          <w:color w:val="090909"/>
        </w:rPr>
        <w:t>insignia</w:t>
      </w:r>
      <w:r>
        <w:rPr>
          <w:color w:val="090909"/>
          <w:spacing w:val="75"/>
        </w:rPr>
        <w:t xml:space="preserve"> </w:t>
      </w:r>
      <w:r>
        <w:rPr>
          <w:color w:val="090909"/>
        </w:rPr>
        <w:t>de</w:t>
      </w:r>
      <w:r>
        <w:rPr>
          <w:color w:val="090909"/>
          <w:spacing w:val="76"/>
        </w:rPr>
        <w:t xml:space="preserve"> </w:t>
      </w:r>
      <w:r>
        <w:rPr>
          <w:color w:val="090909"/>
        </w:rPr>
        <w:t>la</w:t>
      </w:r>
      <w:r>
        <w:rPr>
          <w:color w:val="090909"/>
          <w:spacing w:val="77"/>
        </w:rPr>
        <w:t xml:space="preserve"> </w:t>
      </w:r>
      <w:r>
        <w:rPr>
          <w:color w:val="090909"/>
        </w:rPr>
        <w:t>Orden</w:t>
      </w:r>
      <w:r>
        <w:rPr>
          <w:color w:val="090909"/>
          <w:spacing w:val="76"/>
        </w:rPr>
        <w:t xml:space="preserve"> </w:t>
      </w:r>
      <w:r>
        <w:rPr>
          <w:color w:val="090909"/>
        </w:rPr>
        <w:t>en</w:t>
      </w:r>
      <w:r>
        <w:rPr>
          <w:color w:val="090909"/>
          <w:spacing w:val="76"/>
        </w:rPr>
        <w:t xml:space="preserve"> </w:t>
      </w:r>
      <w:r>
        <w:rPr>
          <w:color w:val="090909"/>
        </w:rPr>
        <w:t>grado</w:t>
      </w:r>
      <w:r>
        <w:rPr>
          <w:color w:val="090909"/>
          <w:spacing w:val="76"/>
        </w:rPr>
        <w:t xml:space="preserve"> </w:t>
      </w:r>
      <w:r>
        <w:rPr>
          <w:color w:val="090909"/>
        </w:rPr>
        <w:t>superior</w:t>
      </w:r>
      <w:r>
        <w:rPr>
          <w:color w:val="090909"/>
          <w:spacing w:val="75"/>
        </w:rPr>
        <w:t xml:space="preserve"> </w:t>
      </w:r>
      <w:r>
        <w:rPr>
          <w:color w:val="090909"/>
        </w:rPr>
        <w:t>al</w:t>
      </w:r>
      <w:r>
        <w:rPr>
          <w:color w:val="090909"/>
          <w:spacing w:val="73"/>
        </w:rPr>
        <w:t xml:space="preserve"> </w:t>
      </w:r>
      <w:r>
        <w:rPr>
          <w:color w:val="090909"/>
        </w:rPr>
        <w:t>que</w:t>
      </w:r>
      <w:r>
        <w:rPr>
          <w:color w:val="090909"/>
          <w:spacing w:val="76"/>
        </w:rPr>
        <w:t xml:space="preserve"> </w:t>
      </w:r>
      <w:r>
        <w:rPr>
          <w:color w:val="090909"/>
        </w:rPr>
        <w:t>se</w:t>
      </w:r>
      <w:r>
        <w:rPr>
          <w:color w:val="090909"/>
          <w:spacing w:val="76"/>
        </w:rPr>
        <w:t xml:space="preserve"> </w:t>
      </w:r>
      <w:r>
        <w:rPr>
          <w:color w:val="090909"/>
        </w:rPr>
        <w:t xml:space="preserve">haya </w:t>
      </w:r>
      <w:r>
        <w:rPr>
          <w:color w:val="090909"/>
          <w:spacing w:val="-2"/>
        </w:rPr>
        <w:t>conferido;</w:t>
      </w:r>
    </w:p>
    <w:p w14:paraId="52BCC575" w14:textId="77777777" w:rsidR="00C46380" w:rsidRDefault="00C46380">
      <w:pPr>
        <w:pStyle w:val="Textoindependiente"/>
        <w:rPr>
          <w:sz w:val="26"/>
        </w:rPr>
      </w:pPr>
    </w:p>
    <w:p w14:paraId="52BCC576" w14:textId="77777777" w:rsidR="00C46380" w:rsidRDefault="001F5741">
      <w:pPr>
        <w:pStyle w:val="Prrafodelista"/>
        <w:numPr>
          <w:ilvl w:val="0"/>
          <w:numId w:val="12"/>
        </w:numPr>
        <w:tabs>
          <w:tab w:val="left" w:pos="793"/>
        </w:tabs>
        <w:spacing w:before="228"/>
        <w:ind w:left="444" w:right="1692" w:firstLine="0"/>
      </w:pPr>
      <w:r>
        <w:rPr>
          <w:color w:val="090909"/>
        </w:rPr>
        <w:t>Por cancelación de la matricula profesional, decretada por el Consejo Profesional Nacional de Ingeniería.</w:t>
      </w:r>
    </w:p>
    <w:p w14:paraId="52BCC577" w14:textId="77777777" w:rsidR="00C46380" w:rsidRDefault="001F5741">
      <w:pPr>
        <w:pStyle w:val="Textoindependiente"/>
        <w:spacing w:before="35"/>
        <w:ind w:left="444" w:right="1690"/>
        <w:jc w:val="both"/>
      </w:pPr>
      <w:r>
        <w:rPr>
          <w:b/>
          <w:color w:val="090909"/>
        </w:rPr>
        <w:t xml:space="preserve">Artículo 2.4.8.5.2. Procedimiento. </w:t>
      </w:r>
      <w:r>
        <w:rPr>
          <w:color w:val="090909"/>
        </w:rPr>
        <w:t>Para decretar la pérdida de la condecoración debe mediar un proceso de averiguación de los hechos que puedan ocasionar tal medida, del cual resulten pruebas suficientes e irrecusables. En el fallo del Consejo anulando la condecoración se mencionará la disposición que la concedió.</w:t>
      </w:r>
    </w:p>
    <w:p w14:paraId="52BCC578" w14:textId="77777777" w:rsidR="00C46380" w:rsidRDefault="00C46380">
      <w:pPr>
        <w:pStyle w:val="Textoindependiente"/>
        <w:rPr>
          <w:sz w:val="26"/>
        </w:rPr>
      </w:pPr>
    </w:p>
    <w:p w14:paraId="52BCC579" w14:textId="77777777" w:rsidR="00C46380" w:rsidRDefault="001F5741">
      <w:pPr>
        <w:pStyle w:val="Textoindependiente"/>
        <w:spacing w:before="217"/>
        <w:ind w:left="444" w:right="1693"/>
        <w:jc w:val="both"/>
      </w:pPr>
      <w:r>
        <w:rPr>
          <w:b/>
          <w:color w:val="090909"/>
        </w:rPr>
        <w:t xml:space="preserve">Artículo 2.4.8.5.3. Sanción. </w:t>
      </w:r>
      <w:r>
        <w:rPr>
          <w:color w:val="090909"/>
        </w:rPr>
        <w:t xml:space="preserve">El que sin derecho a ello, se permita usar la condecoración de la “Orden al Mérito Julio Garavito”, se hará acreedor a las sanciones que fijen los jueces, de acuerdo con las leyes y demás disposiciones </w:t>
      </w:r>
      <w:r>
        <w:rPr>
          <w:color w:val="090909"/>
          <w:spacing w:val="-2"/>
        </w:rPr>
        <w:t>pertinentes.</w:t>
      </w:r>
    </w:p>
    <w:p w14:paraId="52BCC57A" w14:textId="77777777" w:rsidR="00C46380" w:rsidRDefault="00C46380">
      <w:pPr>
        <w:pStyle w:val="Textoindependiente"/>
        <w:rPr>
          <w:sz w:val="26"/>
        </w:rPr>
      </w:pPr>
    </w:p>
    <w:p w14:paraId="52BCC57B" w14:textId="77777777" w:rsidR="00C46380" w:rsidRDefault="001F5741">
      <w:pPr>
        <w:pStyle w:val="Textoindependiente"/>
        <w:spacing w:before="222"/>
        <w:ind w:left="444" w:right="1692"/>
        <w:jc w:val="both"/>
      </w:pPr>
      <w:r>
        <w:rPr>
          <w:b/>
          <w:color w:val="090909"/>
        </w:rPr>
        <w:t xml:space="preserve">Artículo 2.4.8.5.4. Presupuesto. </w:t>
      </w:r>
      <w:r>
        <w:rPr>
          <w:color w:val="090909"/>
        </w:rPr>
        <w:t xml:space="preserve">De acuerdo con lo dispuesto en el artículo 6° de la </w:t>
      </w:r>
      <w:hyperlink r:id="rId1694">
        <w:r>
          <w:rPr>
            <w:color w:val="0000FF"/>
            <w:u w:val="single" w:color="0000FF"/>
          </w:rPr>
          <w:t>Ley 135 de 1963</w:t>
        </w:r>
      </w:hyperlink>
      <w:r>
        <w:rPr>
          <w:color w:val="090909"/>
        </w:rPr>
        <w:t>, el Ministro de Transporte podrá solicitar oportunamente la inclusión de las partidas presupuestales que fueren del caso, para atender cada año, al correcto funcionamiento de la Orden.</w:t>
      </w:r>
    </w:p>
    <w:p w14:paraId="52BCC57C" w14:textId="77777777" w:rsidR="00C46380" w:rsidRDefault="00C46380">
      <w:pPr>
        <w:pStyle w:val="Textoindependiente"/>
        <w:rPr>
          <w:sz w:val="26"/>
        </w:rPr>
      </w:pPr>
    </w:p>
    <w:p w14:paraId="52BCC57D" w14:textId="77777777" w:rsidR="00C46380" w:rsidRDefault="00C46380">
      <w:pPr>
        <w:pStyle w:val="Textoindependiente"/>
        <w:spacing w:before="2"/>
        <w:rPr>
          <w:sz w:val="20"/>
        </w:rPr>
      </w:pPr>
    </w:p>
    <w:p w14:paraId="52BCC57E" w14:textId="77777777" w:rsidR="00C46380" w:rsidRDefault="001F5741">
      <w:pPr>
        <w:pStyle w:val="Ttulo1"/>
        <w:ind w:right="1677"/>
      </w:pPr>
      <w:r>
        <w:t>TÍTULO</w:t>
      </w:r>
      <w:r>
        <w:rPr>
          <w:spacing w:val="-3"/>
        </w:rPr>
        <w:t xml:space="preserve"> </w:t>
      </w:r>
      <w:r>
        <w:rPr>
          <w:spacing w:val="-10"/>
        </w:rPr>
        <w:t>9</w:t>
      </w:r>
    </w:p>
    <w:p w14:paraId="52BCC57F" w14:textId="77777777" w:rsidR="00C46380" w:rsidRDefault="00C46380">
      <w:pPr>
        <w:pStyle w:val="Textoindependiente"/>
        <w:spacing w:before="9"/>
        <w:rPr>
          <w:b/>
          <w:sz w:val="23"/>
        </w:rPr>
      </w:pPr>
    </w:p>
    <w:p w14:paraId="52BCC580" w14:textId="77777777" w:rsidR="00C46380" w:rsidRDefault="001F5741">
      <w:pPr>
        <w:spacing w:before="1"/>
        <w:ind w:left="444" w:right="1678"/>
        <w:jc w:val="center"/>
        <w:rPr>
          <w:b/>
        </w:rPr>
      </w:pPr>
      <w:r>
        <w:rPr>
          <w:b/>
        </w:rPr>
        <w:t>Nota:</w:t>
      </w:r>
      <w:r>
        <w:rPr>
          <w:b/>
          <w:spacing w:val="-7"/>
        </w:rPr>
        <w:t xml:space="preserve"> </w:t>
      </w:r>
      <w:r>
        <w:rPr>
          <w:b/>
        </w:rPr>
        <w:t>Título</w:t>
      </w:r>
      <w:r>
        <w:rPr>
          <w:b/>
          <w:spacing w:val="-6"/>
        </w:rPr>
        <w:t xml:space="preserve"> </w:t>
      </w:r>
      <w:r>
        <w:rPr>
          <w:b/>
        </w:rPr>
        <w:t>9</w:t>
      </w:r>
      <w:r>
        <w:rPr>
          <w:b/>
          <w:spacing w:val="-5"/>
        </w:rPr>
        <w:t xml:space="preserve"> </w:t>
      </w:r>
      <w:r>
        <w:rPr>
          <w:b/>
        </w:rPr>
        <w:t>adicionado</w:t>
      </w:r>
      <w:r>
        <w:rPr>
          <w:b/>
          <w:spacing w:val="-6"/>
        </w:rPr>
        <w:t xml:space="preserve"> </w:t>
      </w:r>
      <w:r>
        <w:rPr>
          <w:b/>
        </w:rPr>
        <w:t>por</w:t>
      </w:r>
      <w:r>
        <w:rPr>
          <w:b/>
          <w:spacing w:val="-4"/>
        </w:rPr>
        <w:t xml:space="preserve"> </w:t>
      </w:r>
      <w:r>
        <w:rPr>
          <w:b/>
        </w:rPr>
        <w:t>el</w:t>
      </w:r>
      <w:r>
        <w:rPr>
          <w:b/>
          <w:spacing w:val="-7"/>
        </w:rPr>
        <w:t xml:space="preserve"> </w:t>
      </w:r>
      <w:hyperlink r:id="rId1695">
        <w:r>
          <w:rPr>
            <w:b/>
            <w:color w:val="0000FF"/>
            <w:u w:val="single" w:color="0000FF"/>
          </w:rPr>
          <w:t>Decreto</w:t>
        </w:r>
        <w:r>
          <w:rPr>
            <w:b/>
            <w:color w:val="0000FF"/>
            <w:spacing w:val="-5"/>
            <w:u w:val="single" w:color="0000FF"/>
          </w:rPr>
          <w:t xml:space="preserve"> </w:t>
        </w:r>
        <w:r>
          <w:rPr>
            <w:b/>
            <w:color w:val="0000FF"/>
            <w:u w:val="single" w:color="0000FF"/>
          </w:rPr>
          <w:t>602</w:t>
        </w:r>
        <w:r>
          <w:rPr>
            <w:b/>
            <w:color w:val="0000FF"/>
            <w:spacing w:val="-6"/>
            <w:u w:val="single" w:color="0000FF"/>
          </w:rPr>
          <w:t xml:space="preserve"> </w:t>
        </w:r>
        <w:r>
          <w:rPr>
            <w:b/>
            <w:color w:val="0000FF"/>
            <w:u w:val="single" w:color="0000FF"/>
          </w:rPr>
          <w:t>de</w:t>
        </w:r>
        <w:r>
          <w:rPr>
            <w:b/>
            <w:color w:val="0000FF"/>
            <w:spacing w:val="-2"/>
            <w:u w:val="single" w:color="0000FF"/>
          </w:rPr>
          <w:t xml:space="preserve"> </w:t>
        </w:r>
        <w:r>
          <w:rPr>
            <w:b/>
            <w:color w:val="0000FF"/>
            <w:u w:val="single" w:color="0000FF"/>
          </w:rPr>
          <w:t>2017</w:t>
        </w:r>
      </w:hyperlink>
      <w:r>
        <w:rPr>
          <w:b/>
        </w:rPr>
        <w:t>,</w:t>
      </w:r>
      <w:r>
        <w:rPr>
          <w:b/>
          <w:spacing w:val="-4"/>
        </w:rPr>
        <w:t xml:space="preserve"> </w:t>
      </w:r>
      <w:r>
        <w:rPr>
          <w:b/>
        </w:rPr>
        <w:t>artículo</w:t>
      </w:r>
      <w:r>
        <w:rPr>
          <w:b/>
          <w:spacing w:val="-5"/>
        </w:rPr>
        <w:t xml:space="preserve"> 1º.</w:t>
      </w:r>
    </w:p>
    <w:p w14:paraId="52BCC581" w14:textId="77777777" w:rsidR="00C46380" w:rsidRDefault="00C46380">
      <w:pPr>
        <w:pStyle w:val="Textoindependiente"/>
        <w:spacing w:before="8"/>
        <w:rPr>
          <w:b/>
          <w:sz w:val="15"/>
        </w:rPr>
      </w:pPr>
    </w:p>
    <w:p w14:paraId="52BCC582" w14:textId="77777777" w:rsidR="00C46380" w:rsidRDefault="001F5741">
      <w:pPr>
        <w:pStyle w:val="Ttulo1"/>
        <w:spacing w:before="101"/>
        <w:ind w:right="1683"/>
      </w:pPr>
      <w:r>
        <w:t>CONDICIONES</w:t>
      </w:r>
      <w:r>
        <w:rPr>
          <w:spacing w:val="-5"/>
        </w:rPr>
        <w:t xml:space="preserve"> </w:t>
      </w:r>
      <w:r>
        <w:t>PARA</w:t>
      </w:r>
      <w:r>
        <w:rPr>
          <w:spacing w:val="-6"/>
        </w:rPr>
        <w:t xml:space="preserve"> </w:t>
      </w:r>
      <w:r>
        <w:t>LA</w:t>
      </w:r>
      <w:r>
        <w:rPr>
          <w:spacing w:val="-6"/>
        </w:rPr>
        <w:t xml:space="preserve"> </w:t>
      </w:r>
      <w:r>
        <w:t>GESTIÓN</w:t>
      </w:r>
      <w:r>
        <w:rPr>
          <w:spacing w:val="-5"/>
        </w:rPr>
        <w:t xml:space="preserve"> </w:t>
      </w:r>
      <w:r>
        <w:t>DEL</w:t>
      </w:r>
      <w:r>
        <w:rPr>
          <w:spacing w:val="-7"/>
        </w:rPr>
        <w:t xml:space="preserve"> </w:t>
      </w:r>
      <w:r>
        <w:t>RIESGO</w:t>
      </w:r>
      <w:r>
        <w:rPr>
          <w:spacing w:val="-6"/>
        </w:rPr>
        <w:t xml:space="preserve"> </w:t>
      </w:r>
      <w:r>
        <w:t>EN</w:t>
      </w:r>
      <w:r>
        <w:rPr>
          <w:spacing w:val="-5"/>
        </w:rPr>
        <w:t xml:space="preserve"> </w:t>
      </w:r>
      <w:r>
        <w:t>EL</w:t>
      </w:r>
      <w:r>
        <w:rPr>
          <w:spacing w:val="-4"/>
        </w:rPr>
        <w:t xml:space="preserve"> </w:t>
      </w:r>
      <w:r>
        <w:t xml:space="preserve">SECTOR </w:t>
      </w:r>
      <w:r>
        <w:rPr>
          <w:spacing w:val="-2"/>
        </w:rPr>
        <w:t>TRANSPORTE</w:t>
      </w:r>
    </w:p>
    <w:p w14:paraId="52BCC583" w14:textId="77777777" w:rsidR="00C46380" w:rsidRDefault="00C46380">
      <w:pPr>
        <w:pStyle w:val="Textoindependiente"/>
        <w:spacing w:before="11"/>
        <w:rPr>
          <w:b/>
          <w:sz w:val="23"/>
        </w:rPr>
      </w:pPr>
    </w:p>
    <w:p w14:paraId="52BCC584" w14:textId="77777777" w:rsidR="00C46380" w:rsidRDefault="001F5741">
      <w:pPr>
        <w:spacing w:before="1"/>
        <w:ind w:left="444" w:right="1675"/>
        <w:jc w:val="center"/>
        <w:rPr>
          <w:b/>
        </w:rPr>
      </w:pPr>
      <w:r>
        <w:rPr>
          <w:b/>
        </w:rPr>
        <w:t>CAPÍTULO</w:t>
      </w:r>
      <w:r>
        <w:rPr>
          <w:b/>
          <w:spacing w:val="-7"/>
        </w:rPr>
        <w:t xml:space="preserve"> </w:t>
      </w:r>
      <w:r>
        <w:rPr>
          <w:b/>
          <w:spacing w:val="-10"/>
        </w:rPr>
        <w:t>I</w:t>
      </w:r>
    </w:p>
    <w:p w14:paraId="52BCC585" w14:textId="77777777" w:rsidR="00C46380" w:rsidRDefault="00C46380">
      <w:pPr>
        <w:jc w:val="center"/>
        <w:sectPr w:rsidR="00C46380">
          <w:pgSz w:w="12240" w:h="15840"/>
          <w:pgMar w:top="1500" w:right="0" w:bottom="280" w:left="1260" w:header="720" w:footer="720" w:gutter="0"/>
          <w:cols w:space="720"/>
        </w:sectPr>
      </w:pPr>
    </w:p>
    <w:p w14:paraId="52BCC586" w14:textId="77777777" w:rsidR="00C46380" w:rsidRDefault="001F5741">
      <w:pPr>
        <w:pStyle w:val="Ttulo2"/>
        <w:spacing w:before="156"/>
        <w:ind w:left="341" w:right="0"/>
        <w:jc w:val="both"/>
      </w:pPr>
      <w:r>
        <w:lastRenderedPageBreak/>
        <w:t>Objeto,</w:t>
      </w:r>
      <w:r>
        <w:rPr>
          <w:spacing w:val="-6"/>
        </w:rPr>
        <w:t xml:space="preserve"> </w:t>
      </w:r>
      <w:r>
        <w:t>actores</w:t>
      </w:r>
      <w:r>
        <w:rPr>
          <w:spacing w:val="-5"/>
        </w:rPr>
        <w:t xml:space="preserve"> </w:t>
      </w:r>
      <w:r>
        <w:t>y</w:t>
      </w:r>
      <w:r>
        <w:rPr>
          <w:spacing w:val="-4"/>
        </w:rPr>
        <w:t xml:space="preserve"> </w:t>
      </w:r>
      <w:r>
        <w:rPr>
          <w:spacing w:val="-2"/>
        </w:rPr>
        <w:t>principios</w:t>
      </w:r>
    </w:p>
    <w:p w14:paraId="52BCC587" w14:textId="77777777" w:rsidR="00C46380" w:rsidRDefault="00C46380">
      <w:pPr>
        <w:pStyle w:val="Textoindependiente"/>
        <w:rPr>
          <w:b/>
          <w:sz w:val="24"/>
        </w:rPr>
      </w:pPr>
    </w:p>
    <w:p w14:paraId="52BCC588" w14:textId="77777777" w:rsidR="00C46380" w:rsidRDefault="001F5741">
      <w:pPr>
        <w:pStyle w:val="Textoindependiente"/>
        <w:ind w:left="341" w:right="1572"/>
        <w:jc w:val="both"/>
      </w:pPr>
      <w:r>
        <w:rPr>
          <w:b/>
        </w:rPr>
        <w:t>Artículo 2.4.9.1.1</w:t>
      </w:r>
      <w:r>
        <w:t xml:space="preserve">. </w:t>
      </w:r>
      <w:r>
        <w:rPr>
          <w:b/>
        </w:rPr>
        <w:t xml:space="preserve">Objeto. </w:t>
      </w:r>
      <w:r>
        <w:t xml:space="preserve">El presente Título tiene por objeto reglamentar el artículo 84 de la Ley 1523 de 2012 y el Mantenimiento de Emergencias de que tratan los artículos 12 y 63 de la Ley 1682 de 2013, así como incorporar y fijar condiciones para la Gestión del Riesgo de Desastres en el Sector Transporte, y establecer los mecanismos para dar respuesta a las emergencias generadas por eventos </w:t>
      </w:r>
      <w:proofErr w:type="spellStart"/>
      <w:r>
        <w:t>hidroclimatólogicos</w:t>
      </w:r>
      <w:proofErr w:type="spellEnd"/>
      <w:r>
        <w:t>, climáticos, telúricos, antropogénicos, terroristas, entre otros, y las actuaciones a seguir en caso de declaratoria de desastre o calamidad pública.</w:t>
      </w:r>
    </w:p>
    <w:p w14:paraId="52BCC589" w14:textId="77777777" w:rsidR="00C46380" w:rsidRDefault="00C46380">
      <w:pPr>
        <w:pStyle w:val="Textoindependiente"/>
        <w:rPr>
          <w:sz w:val="24"/>
        </w:rPr>
      </w:pPr>
    </w:p>
    <w:p w14:paraId="52BCC58A" w14:textId="77777777" w:rsidR="00C46380" w:rsidRDefault="001F5741">
      <w:pPr>
        <w:pStyle w:val="Textoindependiente"/>
        <w:ind w:left="341" w:right="1572"/>
        <w:jc w:val="both"/>
      </w:pPr>
      <w:r>
        <w:t>Artículo 2.4.9.1.2. Actores de la Gestión del Riesgo de Desastres en el Sector Transporte. Sin perjuicio de la participación de otros actores, hacen parte de la Gestión del Riesgo de Desastres en el Sector Transporte, los siguientes:</w:t>
      </w:r>
    </w:p>
    <w:p w14:paraId="52BCC58B" w14:textId="77777777" w:rsidR="00C46380" w:rsidRDefault="00C46380">
      <w:pPr>
        <w:pStyle w:val="Textoindependiente"/>
        <w:spacing w:before="11"/>
        <w:rPr>
          <w:sz w:val="23"/>
        </w:rPr>
      </w:pPr>
    </w:p>
    <w:p w14:paraId="52BCC58C" w14:textId="77777777" w:rsidR="00C46380" w:rsidRDefault="001F5741">
      <w:pPr>
        <w:pStyle w:val="Prrafodelista"/>
        <w:numPr>
          <w:ilvl w:val="0"/>
          <w:numId w:val="11"/>
        </w:numPr>
        <w:tabs>
          <w:tab w:val="left" w:pos="726"/>
        </w:tabs>
        <w:ind w:right="1575" w:firstLine="0"/>
      </w:pPr>
      <w:r>
        <w:t>Las</w:t>
      </w:r>
      <w:r>
        <w:rPr>
          <w:spacing w:val="80"/>
        </w:rPr>
        <w:t xml:space="preserve"> </w:t>
      </w:r>
      <w:r>
        <w:t>Entidades</w:t>
      </w:r>
      <w:r>
        <w:rPr>
          <w:spacing w:val="80"/>
        </w:rPr>
        <w:t xml:space="preserve"> </w:t>
      </w:r>
      <w:r>
        <w:t>Públicas</w:t>
      </w:r>
      <w:r>
        <w:rPr>
          <w:spacing w:val="80"/>
        </w:rPr>
        <w:t xml:space="preserve"> </w:t>
      </w:r>
      <w:r>
        <w:t>del</w:t>
      </w:r>
      <w:r>
        <w:rPr>
          <w:spacing w:val="80"/>
        </w:rPr>
        <w:t xml:space="preserve"> </w:t>
      </w:r>
      <w:r>
        <w:t>Sector</w:t>
      </w:r>
      <w:r>
        <w:rPr>
          <w:spacing w:val="80"/>
        </w:rPr>
        <w:t xml:space="preserve"> </w:t>
      </w:r>
      <w:r>
        <w:t>Transporte</w:t>
      </w:r>
      <w:r>
        <w:rPr>
          <w:spacing w:val="80"/>
        </w:rPr>
        <w:t xml:space="preserve"> </w:t>
      </w:r>
      <w:r>
        <w:t>que</w:t>
      </w:r>
      <w:r>
        <w:rPr>
          <w:spacing w:val="80"/>
        </w:rPr>
        <w:t xml:space="preserve"> </w:t>
      </w:r>
      <w:r>
        <w:t>tienen</w:t>
      </w:r>
      <w:r>
        <w:rPr>
          <w:spacing w:val="80"/>
        </w:rPr>
        <w:t xml:space="preserve"> </w:t>
      </w:r>
      <w:r>
        <w:t>a</w:t>
      </w:r>
      <w:r>
        <w:rPr>
          <w:spacing w:val="80"/>
        </w:rPr>
        <w:t xml:space="preserve"> </w:t>
      </w:r>
      <w:r>
        <w:t>su</w:t>
      </w:r>
      <w:r>
        <w:rPr>
          <w:spacing w:val="80"/>
        </w:rPr>
        <w:t xml:space="preserve"> </w:t>
      </w:r>
      <w:r>
        <w:t>cargo</w:t>
      </w:r>
      <w:r>
        <w:rPr>
          <w:spacing w:val="80"/>
        </w:rPr>
        <w:t xml:space="preserve"> </w:t>
      </w:r>
      <w:r>
        <w:t>el desarrollo de proyectos de infraestructura de transporte.</w:t>
      </w:r>
    </w:p>
    <w:p w14:paraId="52BCC58D" w14:textId="77777777" w:rsidR="00C46380" w:rsidRDefault="00C46380">
      <w:pPr>
        <w:pStyle w:val="Textoindependiente"/>
        <w:spacing w:before="2"/>
        <w:rPr>
          <w:sz w:val="24"/>
        </w:rPr>
      </w:pPr>
    </w:p>
    <w:p w14:paraId="52BCC58E" w14:textId="77777777" w:rsidR="00C46380" w:rsidRDefault="001F5741">
      <w:pPr>
        <w:pStyle w:val="Prrafodelista"/>
        <w:numPr>
          <w:ilvl w:val="0"/>
          <w:numId w:val="11"/>
        </w:numPr>
        <w:tabs>
          <w:tab w:val="left" w:pos="782"/>
          <w:tab w:val="left" w:pos="783"/>
          <w:tab w:val="left" w:pos="1375"/>
          <w:tab w:val="left" w:pos="2674"/>
          <w:tab w:val="left" w:pos="3787"/>
          <w:tab w:val="left" w:pos="4418"/>
          <w:tab w:val="left" w:pos="5361"/>
          <w:tab w:val="left" w:pos="5851"/>
          <w:tab w:val="left" w:pos="6443"/>
          <w:tab w:val="left" w:pos="8172"/>
        </w:tabs>
        <w:ind w:right="1577" w:firstLine="0"/>
      </w:pPr>
      <w:r>
        <w:rPr>
          <w:spacing w:val="-4"/>
        </w:rPr>
        <w:t>Las</w:t>
      </w:r>
      <w:r>
        <w:tab/>
      </w:r>
      <w:r>
        <w:rPr>
          <w:spacing w:val="-2"/>
        </w:rPr>
        <w:t>Entidades</w:t>
      </w:r>
      <w:r>
        <w:tab/>
      </w:r>
      <w:r>
        <w:rPr>
          <w:spacing w:val="-2"/>
        </w:rPr>
        <w:t>Públicas</w:t>
      </w:r>
      <w:r>
        <w:tab/>
      </w:r>
      <w:r>
        <w:rPr>
          <w:spacing w:val="-4"/>
        </w:rPr>
        <w:t>que</w:t>
      </w:r>
      <w:r>
        <w:tab/>
      </w:r>
      <w:r>
        <w:rPr>
          <w:spacing w:val="-2"/>
        </w:rPr>
        <w:t>dentro</w:t>
      </w:r>
      <w:r>
        <w:tab/>
      </w:r>
      <w:r>
        <w:rPr>
          <w:spacing w:val="-6"/>
        </w:rPr>
        <w:t>de</w:t>
      </w:r>
      <w:r>
        <w:tab/>
      </w:r>
      <w:r>
        <w:rPr>
          <w:spacing w:val="-4"/>
        </w:rPr>
        <w:t>sus</w:t>
      </w:r>
      <w:r>
        <w:tab/>
      </w:r>
      <w:r>
        <w:rPr>
          <w:spacing w:val="-2"/>
        </w:rPr>
        <w:t>competencias</w:t>
      </w:r>
      <w:r>
        <w:tab/>
      </w:r>
      <w:r>
        <w:rPr>
          <w:spacing w:val="-2"/>
        </w:rPr>
        <w:t xml:space="preserve">desarrollen </w:t>
      </w:r>
      <w:r>
        <w:t>actividades relacionadas con la gestión del riesgo asociadas al transporte.</w:t>
      </w:r>
    </w:p>
    <w:p w14:paraId="52BCC58F" w14:textId="77777777" w:rsidR="00C46380" w:rsidRDefault="00C46380">
      <w:pPr>
        <w:pStyle w:val="Textoindependiente"/>
        <w:spacing w:before="11"/>
        <w:rPr>
          <w:sz w:val="23"/>
        </w:rPr>
      </w:pPr>
    </w:p>
    <w:p w14:paraId="52BCC590" w14:textId="77777777" w:rsidR="00C46380" w:rsidRDefault="001F5741">
      <w:pPr>
        <w:pStyle w:val="Prrafodelista"/>
        <w:numPr>
          <w:ilvl w:val="0"/>
          <w:numId w:val="11"/>
        </w:numPr>
        <w:tabs>
          <w:tab w:val="left" w:pos="637"/>
        </w:tabs>
        <w:ind w:left="636" w:hanging="296"/>
      </w:pPr>
      <w:r>
        <w:t>La</w:t>
      </w:r>
      <w:r>
        <w:rPr>
          <w:spacing w:val="-7"/>
        </w:rPr>
        <w:t xml:space="preserve"> </w:t>
      </w:r>
      <w:r>
        <w:t>Unidad</w:t>
      </w:r>
      <w:r>
        <w:rPr>
          <w:spacing w:val="-5"/>
        </w:rPr>
        <w:t xml:space="preserve"> </w:t>
      </w:r>
      <w:r>
        <w:t>Nacional</w:t>
      </w:r>
      <w:r>
        <w:rPr>
          <w:spacing w:val="-4"/>
        </w:rPr>
        <w:t xml:space="preserve"> </w:t>
      </w:r>
      <w:r>
        <w:t>para</w:t>
      </w:r>
      <w:r>
        <w:rPr>
          <w:spacing w:val="-2"/>
        </w:rPr>
        <w:t xml:space="preserve"> </w:t>
      </w:r>
      <w:r>
        <w:t>la</w:t>
      </w:r>
      <w:r>
        <w:rPr>
          <w:spacing w:val="-4"/>
        </w:rPr>
        <w:t xml:space="preserve"> </w:t>
      </w:r>
      <w:r>
        <w:t>Gestión</w:t>
      </w:r>
      <w:r>
        <w:rPr>
          <w:spacing w:val="-4"/>
        </w:rPr>
        <w:t xml:space="preserve"> </w:t>
      </w:r>
      <w:r>
        <w:t>del</w:t>
      </w:r>
      <w:r>
        <w:rPr>
          <w:spacing w:val="-6"/>
        </w:rPr>
        <w:t xml:space="preserve"> </w:t>
      </w:r>
      <w:r>
        <w:t>Riesgo</w:t>
      </w:r>
      <w:r>
        <w:rPr>
          <w:spacing w:val="-5"/>
        </w:rPr>
        <w:t xml:space="preserve"> </w:t>
      </w:r>
      <w:r>
        <w:t>de</w:t>
      </w:r>
      <w:r>
        <w:rPr>
          <w:spacing w:val="-2"/>
        </w:rPr>
        <w:t xml:space="preserve"> Desastres.</w:t>
      </w:r>
    </w:p>
    <w:p w14:paraId="52BCC591" w14:textId="77777777" w:rsidR="00C46380" w:rsidRDefault="00C46380">
      <w:pPr>
        <w:pStyle w:val="Textoindependiente"/>
        <w:rPr>
          <w:sz w:val="24"/>
        </w:rPr>
      </w:pPr>
    </w:p>
    <w:p w14:paraId="52BCC592" w14:textId="77777777" w:rsidR="00C46380" w:rsidRDefault="001F5741">
      <w:pPr>
        <w:pStyle w:val="Prrafodelista"/>
        <w:numPr>
          <w:ilvl w:val="0"/>
          <w:numId w:val="11"/>
        </w:numPr>
        <w:tabs>
          <w:tab w:val="left" w:pos="637"/>
        </w:tabs>
        <w:ind w:left="636" w:hanging="296"/>
      </w:pPr>
      <w:r>
        <w:t>Los</w:t>
      </w:r>
      <w:r>
        <w:rPr>
          <w:spacing w:val="-3"/>
        </w:rPr>
        <w:t xml:space="preserve"> </w:t>
      </w:r>
      <w:r>
        <w:t>Entes</w:t>
      </w:r>
      <w:r>
        <w:rPr>
          <w:spacing w:val="-3"/>
        </w:rPr>
        <w:t xml:space="preserve"> </w:t>
      </w:r>
      <w:r>
        <w:rPr>
          <w:spacing w:val="-2"/>
        </w:rPr>
        <w:t>Territoriales.</w:t>
      </w:r>
    </w:p>
    <w:p w14:paraId="52BCC593" w14:textId="77777777" w:rsidR="00C46380" w:rsidRDefault="00C46380">
      <w:pPr>
        <w:pStyle w:val="Textoindependiente"/>
        <w:spacing w:before="1"/>
        <w:rPr>
          <w:sz w:val="24"/>
        </w:rPr>
      </w:pPr>
    </w:p>
    <w:p w14:paraId="52BCC594" w14:textId="77777777" w:rsidR="00C46380" w:rsidRDefault="001F5741">
      <w:pPr>
        <w:pStyle w:val="Prrafodelista"/>
        <w:numPr>
          <w:ilvl w:val="0"/>
          <w:numId w:val="11"/>
        </w:numPr>
        <w:tabs>
          <w:tab w:val="left" w:pos="637"/>
        </w:tabs>
        <w:ind w:left="636" w:hanging="296"/>
      </w:pPr>
      <w:r>
        <w:t>Los</w:t>
      </w:r>
      <w:r>
        <w:rPr>
          <w:spacing w:val="-7"/>
        </w:rPr>
        <w:t xml:space="preserve"> </w:t>
      </w:r>
      <w:r>
        <w:t>Contratistas</w:t>
      </w:r>
      <w:r>
        <w:rPr>
          <w:spacing w:val="-4"/>
        </w:rPr>
        <w:t xml:space="preserve"> </w:t>
      </w:r>
      <w:r>
        <w:t>que</w:t>
      </w:r>
      <w:r>
        <w:rPr>
          <w:spacing w:val="-3"/>
        </w:rPr>
        <w:t xml:space="preserve"> </w:t>
      </w:r>
      <w:r>
        <w:t>tienen</w:t>
      </w:r>
      <w:r>
        <w:rPr>
          <w:spacing w:val="-4"/>
        </w:rPr>
        <w:t xml:space="preserve"> </w:t>
      </w:r>
      <w:r>
        <w:t>un</w:t>
      </w:r>
      <w:r>
        <w:rPr>
          <w:spacing w:val="-5"/>
        </w:rPr>
        <w:t xml:space="preserve"> </w:t>
      </w:r>
      <w:r>
        <w:t>contrato</w:t>
      </w:r>
      <w:r>
        <w:rPr>
          <w:spacing w:val="-2"/>
        </w:rPr>
        <w:t xml:space="preserve"> </w:t>
      </w:r>
      <w:r>
        <w:t>de</w:t>
      </w:r>
      <w:r>
        <w:rPr>
          <w:spacing w:val="-3"/>
        </w:rPr>
        <w:t xml:space="preserve"> </w:t>
      </w:r>
      <w:r>
        <w:t>obra</w:t>
      </w:r>
      <w:r>
        <w:rPr>
          <w:spacing w:val="-5"/>
        </w:rPr>
        <w:t xml:space="preserve"> </w:t>
      </w:r>
      <w:r>
        <w:t>pública</w:t>
      </w:r>
      <w:r>
        <w:rPr>
          <w:spacing w:val="-5"/>
        </w:rPr>
        <w:t xml:space="preserve"> </w:t>
      </w:r>
      <w:r>
        <w:rPr>
          <w:spacing w:val="-2"/>
        </w:rPr>
        <w:t>vigente.</w:t>
      </w:r>
    </w:p>
    <w:p w14:paraId="52BCC595" w14:textId="77777777" w:rsidR="00C46380" w:rsidRDefault="00C46380">
      <w:pPr>
        <w:pStyle w:val="Textoindependiente"/>
        <w:spacing w:before="10"/>
        <w:rPr>
          <w:sz w:val="23"/>
        </w:rPr>
      </w:pPr>
    </w:p>
    <w:p w14:paraId="52BCC596" w14:textId="77777777" w:rsidR="00C46380" w:rsidRDefault="001F5741">
      <w:pPr>
        <w:pStyle w:val="Prrafodelista"/>
        <w:numPr>
          <w:ilvl w:val="0"/>
          <w:numId w:val="11"/>
        </w:numPr>
        <w:tabs>
          <w:tab w:val="left" w:pos="646"/>
        </w:tabs>
        <w:ind w:right="1574" w:firstLine="0"/>
      </w:pPr>
      <w:r>
        <w:t>Los Concesionarios que tienen un contrato de concesión vigente con el Estado o cualquier otro tipo de contrato de Asociación Público Privada.</w:t>
      </w:r>
    </w:p>
    <w:p w14:paraId="52BCC597" w14:textId="77777777" w:rsidR="00C46380" w:rsidRDefault="00C46380">
      <w:pPr>
        <w:pStyle w:val="Textoindependiente"/>
        <w:spacing w:before="1"/>
        <w:rPr>
          <w:sz w:val="24"/>
        </w:rPr>
      </w:pPr>
    </w:p>
    <w:p w14:paraId="52BCC598" w14:textId="77777777" w:rsidR="00C46380" w:rsidRDefault="001F5741">
      <w:pPr>
        <w:pStyle w:val="Prrafodelista"/>
        <w:numPr>
          <w:ilvl w:val="0"/>
          <w:numId w:val="11"/>
        </w:numPr>
        <w:tabs>
          <w:tab w:val="left" w:pos="665"/>
        </w:tabs>
        <w:ind w:right="1577" w:firstLine="0"/>
      </w:pPr>
      <w:r>
        <w:t>Los Agentes Privados que tengan propiedad privada destinada al transporte,</w:t>
      </w:r>
      <w:r>
        <w:rPr>
          <w:spacing w:val="40"/>
        </w:rPr>
        <w:t xml:space="preserve"> </w:t>
      </w:r>
      <w:r>
        <w:t>junto con los elementos, equipos y maquinaria asociada a esta.</w:t>
      </w:r>
    </w:p>
    <w:p w14:paraId="52BCC599" w14:textId="77777777" w:rsidR="00C46380" w:rsidRDefault="00C46380">
      <w:pPr>
        <w:pStyle w:val="Textoindependiente"/>
        <w:spacing w:before="12"/>
        <w:rPr>
          <w:sz w:val="23"/>
        </w:rPr>
      </w:pPr>
    </w:p>
    <w:p w14:paraId="52BCC59A" w14:textId="77777777" w:rsidR="00C46380" w:rsidRDefault="001F5741">
      <w:pPr>
        <w:pStyle w:val="Prrafodelista"/>
        <w:numPr>
          <w:ilvl w:val="0"/>
          <w:numId w:val="11"/>
        </w:numPr>
        <w:tabs>
          <w:tab w:val="left" w:pos="637"/>
        </w:tabs>
        <w:ind w:left="636" w:hanging="296"/>
      </w:pPr>
      <w:r>
        <w:t>La</w:t>
      </w:r>
      <w:r>
        <w:rPr>
          <w:spacing w:val="-2"/>
        </w:rPr>
        <w:t xml:space="preserve"> Comunidad.</w:t>
      </w:r>
    </w:p>
    <w:p w14:paraId="52BCC59B" w14:textId="77777777" w:rsidR="00C46380" w:rsidRDefault="00C46380">
      <w:pPr>
        <w:pStyle w:val="Textoindependiente"/>
        <w:rPr>
          <w:sz w:val="24"/>
        </w:rPr>
      </w:pPr>
    </w:p>
    <w:p w14:paraId="52BCC59C" w14:textId="77777777" w:rsidR="00C46380" w:rsidRDefault="001F5741">
      <w:pPr>
        <w:pStyle w:val="Textoindependiente"/>
        <w:ind w:left="341" w:right="1574"/>
        <w:jc w:val="both"/>
      </w:pPr>
      <w:r>
        <w:rPr>
          <w:b/>
        </w:rPr>
        <w:t xml:space="preserve">Artículo 2.4.9.1.3. Principios. </w:t>
      </w:r>
      <w:r>
        <w:t>En el marco de la prevalencia del interés general, la Gestión del Riesgo de Desastres en el Sector Transporte debe estar orientada por los principios de que tratan los artículos 3º de la Ley</w:t>
      </w:r>
      <w:r>
        <w:rPr>
          <w:spacing w:val="-1"/>
        </w:rPr>
        <w:t xml:space="preserve"> </w:t>
      </w:r>
      <w:r>
        <w:t>1523</w:t>
      </w:r>
      <w:r>
        <w:rPr>
          <w:spacing w:val="-1"/>
        </w:rPr>
        <w:t xml:space="preserve"> </w:t>
      </w:r>
      <w:r>
        <w:t>de 2012 y 8º de la Ley 1682 de 2013.</w:t>
      </w:r>
    </w:p>
    <w:p w14:paraId="52BCC59D" w14:textId="77777777" w:rsidR="00C46380" w:rsidRDefault="00C46380">
      <w:pPr>
        <w:pStyle w:val="Textoindependiente"/>
        <w:rPr>
          <w:sz w:val="24"/>
        </w:rPr>
      </w:pPr>
    </w:p>
    <w:p w14:paraId="52BCC59E" w14:textId="77777777" w:rsidR="00C46380" w:rsidRDefault="001F5741">
      <w:pPr>
        <w:pStyle w:val="Ttulo1"/>
        <w:ind w:right="1675"/>
      </w:pPr>
      <w:r>
        <w:t>CAPÍTULO</w:t>
      </w:r>
      <w:r>
        <w:rPr>
          <w:spacing w:val="-7"/>
        </w:rPr>
        <w:t xml:space="preserve"> </w:t>
      </w:r>
      <w:r>
        <w:rPr>
          <w:spacing w:val="-5"/>
        </w:rPr>
        <w:t>II</w:t>
      </w:r>
    </w:p>
    <w:p w14:paraId="52BCC59F" w14:textId="77777777" w:rsidR="00C46380" w:rsidRDefault="00C46380">
      <w:pPr>
        <w:pStyle w:val="Textoindependiente"/>
        <w:spacing w:before="10"/>
        <w:rPr>
          <w:b/>
          <w:sz w:val="23"/>
        </w:rPr>
      </w:pPr>
    </w:p>
    <w:p w14:paraId="52BCC5A0" w14:textId="77777777" w:rsidR="00C46380" w:rsidRDefault="001F5741">
      <w:pPr>
        <w:pStyle w:val="Ttulo2"/>
        <w:ind w:right="1680"/>
      </w:pPr>
      <w:r>
        <w:t>Gestión</w:t>
      </w:r>
      <w:r>
        <w:rPr>
          <w:spacing w:val="-4"/>
        </w:rPr>
        <w:t xml:space="preserve"> </w:t>
      </w:r>
      <w:r>
        <w:t>del</w:t>
      </w:r>
      <w:r>
        <w:rPr>
          <w:spacing w:val="-6"/>
        </w:rPr>
        <w:t xml:space="preserve"> </w:t>
      </w:r>
      <w:r>
        <w:t>Riesgo</w:t>
      </w:r>
      <w:r>
        <w:rPr>
          <w:spacing w:val="-5"/>
        </w:rPr>
        <w:t xml:space="preserve"> </w:t>
      </w:r>
      <w:r>
        <w:t>en</w:t>
      </w:r>
      <w:r>
        <w:rPr>
          <w:spacing w:val="-4"/>
        </w:rPr>
        <w:t xml:space="preserve"> </w:t>
      </w:r>
      <w:r>
        <w:t>el</w:t>
      </w:r>
      <w:r>
        <w:rPr>
          <w:spacing w:val="-6"/>
        </w:rPr>
        <w:t xml:space="preserve"> </w:t>
      </w:r>
      <w:r>
        <w:t>Sector</w:t>
      </w:r>
      <w:r>
        <w:rPr>
          <w:spacing w:val="-2"/>
        </w:rPr>
        <w:t xml:space="preserve"> Transporte</w:t>
      </w:r>
    </w:p>
    <w:p w14:paraId="52BCC5A1" w14:textId="77777777" w:rsidR="00C46380" w:rsidRDefault="00C46380">
      <w:pPr>
        <w:pStyle w:val="Textoindependiente"/>
        <w:rPr>
          <w:b/>
          <w:sz w:val="24"/>
        </w:rPr>
      </w:pPr>
    </w:p>
    <w:p w14:paraId="52BCC5A2" w14:textId="77777777" w:rsidR="00C46380" w:rsidRDefault="001F5741">
      <w:pPr>
        <w:pStyle w:val="Textoindependiente"/>
        <w:ind w:left="341" w:right="1572"/>
        <w:jc w:val="both"/>
      </w:pPr>
      <w:r>
        <w:rPr>
          <w:b/>
        </w:rPr>
        <w:t xml:space="preserve">Artículo 2.4.9.2.1. La Gestión del Riesgo de Desastres. </w:t>
      </w:r>
      <w:r>
        <w:t>La Gestión del Riesgo de Desastres en el Sector Transporte es un proceso orientado a la formulación, ejecución, seguimiento y evaluación de políticas, estrategias, planes, programas, regulaciones, instrumentos, medidas y acciones permanentes, para el conocimiento y la reducción del riesgo y para el manejo de desastres</w:t>
      </w:r>
      <w:r>
        <w:rPr>
          <w:spacing w:val="13"/>
        </w:rPr>
        <w:t xml:space="preserve"> </w:t>
      </w:r>
      <w:r>
        <w:t>en</w:t>
      </w:r>
      <w:r>
        <w:rPr>
          <w:spacing w:val="13"/>
        </w:rPr>
        <w:t xml:space="preserve"> </w:t>
      </w:r>
      <w:r>
        <w:t>el</w:t>
      </w:r>
      <w:r>
        <w:rPr>
          <w:spacing w:val="12"/>
        </w:rPr>
        <w:t xml:space="preserve"> </w:t>
      </w:r>
      <w:r>
        <w:t>Sector</w:t>
      </w:r>
      <w:r>
        <w:rPr>
          <w:spacing w:val="13"/>
        </w:rPr>
        <w:t xml:space="preserve"> </w:t>
      </w:r>
      <w:r>
        <w:t>Transporte,</w:t>
      </w:r>
      <w:r>
        <w:rPr>
          <w:spacing w:val="13"/>
        </w:rPr>
        <w:t xml:space="preserve"> </w:t>
      </w:r>
      <w:r>
        <w:t>con</w:t>
      </w:r>
      <w:r>
        <w:rPr>
          <w:spacing w:val="14"/>
        </w:rPr>
        <w:t xml:space="preserve"> </w:t>
      </w:r>
      <w:r>
        <w:t>el</w:t>
      </w:r>
      <w:r>
        <w:rPr>
          <w:spacing w:val="13"/>
        </w:rPr>
        <w:t xml:space="preserve"> </w:t>
      </w:r>
      <w:r>
        <w:t>propósito</w:t>
      </w:r>
      <w:r>
        <w:rPr>
          <w:spacing w:val="13"/>
        </w:rPr>
        <w:t xml:space="preserve"> </w:t>
      </w:r>
      <w:r>
        <w:t>de</w:t>
      </w:r>
      <w:r>
        <w:rPr>
          <w:spacing w:val="14"/>
        </w:rPr>
        <w:t xml:space="preserve"> </w:t>
      </w:r>
      <w:r>
        <w:t>contribuir</w:t>
      </w:r>
      <w:r>
        <w:rPr>
          <w:spacing w:val="14"/>
        </w:rPr>
        <w:t xml:space="preserve"> </w:t>
      </w:r>
      <w:r>
        <w:t>a</w:t>
      </w:r>
      <w:r>
        <w:rPr>
          <w:spacing w:val="15"/>
        </w:rPr>
        <w:t xml:space="preserve"> </w:t>
      </w:r>
      <w:r>
        <w:t>la</w:t>
      </w:r>
      <w:r>
        <w:rPr>
          <w:spacing w:val="13"/>
        </w:rPr>
        <w:t xml:space="preserve"> </w:t>
      </w:r>
      <w:r>
        <w:rPr>
          <w:spacing w:val="-2"/>
        </w:rPr>
        <w:t>seguridad,</w:t>
      </w:r>
    </w:p>
    <w:p w14:paraId="52BCC5A3" w14:textId="77777777" w:rsidR="00C46380" w:rsidRDefault="00C46380">
      <w:pPr>
        <w:jc w:val="both"/>
        <w:sectPr w:rsidR="00C46380">
          <w:pgSz w:w="12240" w:h="15840"/>
          <w:pgMar w:top="1500" w:right="0" w:bottom="280" w:left="1260" w:header="720" w:footer="720" w:gutter="0"/>
          <w:cols w:space="720"/>
        </w:sectPr>
      </w:pPr>
    </w:p>
    <w:p w14:paraId="52BCC5A4" w14:textId="77777777" w:rsidR="00C46380" w:rsidRDefault="001F5741">
      <w:pPr>
        <w:pStyle w:val="Textoindependiente"/>
        <w:spacing w:before="77"/>
        <w:ind w:left="341" w:right="1581"/>
        <w:jc w:val="both"/>
      </w:pPr>
      <w:r>
        <w:lastRenderedPageBreak/>
        <w:t xml:space="preserve">el bienestar, la calidad de vida de las personas, el desarrollo sostenible y la </w:t>
      </w:r>
      <w:r>
        <w:rPr>
          <w:spacing w:val="-2"/>
        </w:rPr>
        <w:t>movilidad.</w:t>
      </w:r>
    </w:p>
    <w:p w14:paraId="52BCC5A5" w14:textId="77777777" w:rsidR="00C46380" w:rsidRDefault="00C46380">
      <w:pPr>
        <w:pStyle w:val="Textoindependiente"/>
        <w:spacing w:before="11"/>
        <w:rPr>
          <w:sz w:val="23"/>
        </w:rPr>
      </w:pPr>
    </w:p>
    <w:p w14:paraId="52BCC5A6" w14:textId="77777777" w:rsidR="00C46380" w:rsidRDefault="001F5741">
      <w:pPr>
        <w:spacing w:before="1"/>
        <w:ind w:left="341" w:right="1573"/>
        <w:jc w:val="both"/>
      </w:pPr>
      <w:r>
        <w:rPr>
          <w:b/>
        </w:rPr>
        <w:t xml:space="preserve">Artículo 2.4.9.2.2. Conocimiento y reducción del riesgo en la estructuración y ejecución de planes y proyectos de infraestructura de transporte. </w:t>
      </w:r>
      <w:r>
        <w:t>Las entidades públicas o los particulares encargados de estructurar, administrar y/o ejecutar los planes, proyectos u obras de infraestructura de transporte, deberán evaluar las condiciones de riesgo a través de sus principales factores, como amenazas, elementos expuestos y vulnerabilidad, para prever las actividades preventivas, correctivas y prospectivas tendientes a reducir o mitigar los riesgos que puedan generar daños en la infraestructura de transporte.</w:t>
      </w:r>
    </w:p>
    <w:p w14:paraId="52BCC5A7" w14:textId="77777777" w:rsidR="00C46380" w:rsidRDefault="00C46380">
      <w:pPr>
        <w:pStyle w:val="Textoindependiente"/>
        <w:rPr>
          <w:sz w:val="24"/>
        </w:rPr>
      </w:pPr>
    </w:p>
    <w:p w14:paraId="52BCC5A8" w14:textId="77777777" w:rsidR="00C46380" w:rsidRDefault="001F5741">
      <w:pPr>
        <w:pStyle w:val="Textoindependiente"/>
        <w:ind w:left="341" w:right="1572"/>
        <w:jc w:val="both"/>
      </w:pPr>
      <w:r>
        <w:rPr>
          <w:b/>
        </w:rPr>
        <w:t xml:space="preserve">Parágrafo. </w:t>
      </w:r>
      <w:r>
        <w:t>Deberá incorporarse la reducción de riesgos de desastres en los planes y proyectos de infraestructura de cada una de las entidades del sector, contando, entre otros, con metodologías de planificación y con normas técnicas de diseño a lo largo del ciclo de formulación y ejecución de proyectos.</w:t>
      </w:r>
    </w:p>
    <w:p w14:paraId="52BCC5A9" w14:textId="77777777" w:rsidR="00C46380" w:rsidRDefault="00C46380">
      <w:pPr>
        <w:pStyle w:val="Textoindependiente"/>
        <w:rPr>
          <w:sz w:val="24"/>
        </w:rPr>
      </w:pPr>
    </w:p>
    <w:p w14:paraId="52BCC5AA" w14:textId="77777777" w:rsidR="00C46380" w:rsidRDefault="001F5741">
      <w:pPr>
        <w:pStyle w:val="Textoindependiente"/>
        <w:ind w:left="341" w:right="1571"/>
        <w:jc w:val="both"/>
      </w:pPr>
      <w:r>
        <w:rPr>
          <w:b/>
        </w:rPr>
        <w:t>Artículo 2.4.9.2.3. Plan Nacional de Gestión del Riesgo de Desastres</w:t>
      </w:r>
      <w:r>
        <w:t>. Conforme lo establece el Decreto 1081 de 2015 o la norma que lo modifique, adicione, sustituya o derogue, las entidades que integran el sector transporte apoyarán a la Unidad Nacional de Gestión del Riesgo en la elaboración, formulación, implementación, ejecución y demás acciones relacionadas con la expedición y actualización del Plan Nacional de Gestión del Riesgo de Desastres.</w:t>
      </w:r>
    </w:p>
    <w:p w14:paraId="52BCC5AB" w14:textId="77777777" w:rsidR="00C46380" w:rsidRDefault="00C46380">
      <w:pPr>
        <w:pStyle w:val="Textoindependiente"/>
        <w:rPr>
          <w:sz w:val="24"/>
        </w:rPr>
      </w:pPr>
    </w:p>
    <w:p w14:paraId="52BCC5AC" w14:textId="77777777" w:rsidR="00C46380" w:rsidRDefault="001F5741">
      <w:pPr>
        <w:pStyle w:val="Ttulo1"/>
        <w:ind w:right="1675"/>
      </w:pPr>
      <w:r>
        <w:t>CAPÍTULO</w:t>
      </w:r>
      <w:r>
        <w:rPr>
          <w:spacing w:val="-8"/>
        </w:rPr>
        <w:t xml:space="preserve"> </w:t>
      </w:r>
      <w:r>
        <w:rPr>
          <w:spacing w:val="-5"/>
        </w:rPr>
        <w:t>III</w:t>
      </w:r>
    </w:p>
    <w:p w14:paraId="52BCC5AD" w14:textId="77777777" w:rsidR="00C46380" w:rsidRDefault="00C46380">
      <w:pPr>
        <w:pStyle w:val="Textoindependiente"/>
        <w:spacing w:before="1"/>
        <w:rPr>
          <w:b/>
          <w:sz w:val="24"/>
        </w:rPr>
      </w:pPr>
    </w:p>
    <w:p w14:paraId="52BCC5AE" w14:textId="77777777" w:rsidR="00C46380" w:rsidRDefault="001F5741">
      <w:pPr>
        <w:pStyle w:val="Ttulo2"/>
        <w:ind w:left="341" w:right="1576"/>
        <w:jc w:val="both"/>
      </w:pPr>
      <w:r>
        <w:t>Alcance, respuesta, intervenciones y reconocimientos económicos en situaciones de Mantenimiento de Emergencias</w:t>
      </w:r>
    </w:p>
    <w:p w14:paraId="52BCC5AF" w14:textId="77777777" w:rsidR="00C46380" w:rsidRDefault="00C46380">
      <w:pPr>
        <w:pStyle w:val="Textoindependiente"/>
        <w:spacing w:before="11"/>
        <w:rPr>
          <w:b/>
          <w:sz w:val="23"/>
        </w:rPr>
      </w:pPr>
    </w:p>
    <w:p w14:paraId="52BCC5B0" w14:textId="77777777" w:rsidR="00C46380" w:rsidRDefault="001F5741">
      <w:pPr>
        <w:pStyle w:val="Textoindependiente"/>
        <w:ind w:left="341" w:right="1572"/>
        <w:jc w:val="both"/>
      </w:pPr>
      <w:r>
        <w:rPr>
          <w:b/>
        </w:rPr>
        <w:t>Artículo 2.4.9.3.1. Alcance del Mantenimiento de Emergencias</w:t>
      </w:r>
      <w:r>
        <w:t>. Se refiere</w:t>
      </w:r>
      <w:r>
        <w:rPr>
          <w:spacing w:val="40"/>
        </w:rPr>
        <w:t xml:space="preserve"> </w:t>
      </w:r>
      <w:r>
        <w:t>a la ejecución de las actividades, intervenciones y las obras de que tratan los artículos 12 y 63 de la Ley 1682 de 2013, necesarias para dar respuesta a las emergencias en infraestructura de transporte, las cuales solo se efectuarán con</w:t>
      </w:r>
      <w:r>
        <w:rPr>
          <w:spacing w:val="40"/>
        </w:rPr>
        <w:t xml:space="preserve"> </w:t>
      </w:r>
      <w:r>
        <w:t>el objeto de restablecer el tránsito u operación en condiciones de seguridad.</w:t>
      </w:r>
    </w:p>
    <w:p w14:paraId="52BCC5B1" w14:textId="77777777" w:rsidR="00C46380" w:rsidRDefault="00C46380">
      <w:pPr>
        <w:pStyle w:val="Textoindependiente"/>
        <w:spacing w:before="11"/>
        <w:rPr>
          <w:sz w:val="23"/>
        </w:rPr>
      </w:pPr>
    </w:p>
    <w:p w14:paraId="52BCC5B2" w14:textId="77777777" w:rsidR="00C46380" w:rsidRDefault="001F5741">
      <w:pPr>
        <w:pStyle w:val="Textoindependiente"/>
        <w:ind w:left="341" w:right="1572"/>
        <w:jc w:val="both"/>
      </w:pPr>
      <w:r>
        <w:rPr>
          <w:b/>
        </w:rPr>
        <w:t>Artículo 2.4.9.3.2. Respuesta al mantenimiento de emergencias</w:t>
      </w:r>
      <w:r>
        <w:t>. En caso de alteración o interrupción de las condiciones normales de funcionamiento de la infraestructura de transporte, que tengan como causa un evento de fuerza</w:t>
      </w:r>
      <w:r>
        <w:rPr>
          <w:spacing w:val="40"/>
        </w:rPr>
        <w:t xml:space="preserve"> </w:t>
      </w:r>
      <w:r>
        <w:t>mayor</w:t>
      </w:r>
      <w:r>
        <w:rPr>
          <w:spacing w:val="-1"/>
        </w:rPr>
        <w:t xml:space="preserve"> </w:t>
      </w:r>
      <w:r>
        <w:t>o</w:t>
      </w:r>
      <w:r>
        <w:rPr>
          <w:spacing w:val="-1"/>
        </w:rPr>
        <w:t xml:space="preserve"> </w:t>
      </w:r>
      <w:r>
        <w:t>caso</w:t>
      </w:r>
      <w:r>
        <w:rPr>
          <w:spacing w:val="-1"/>
        </w:rPr>
        <w:t xml:space="preserve"> </w:t>
      </w:r>
      <w:r>
        <w:t>fortuito,</w:t>
      </w:r>
      <w:r>
        <w:rPr>
          <w:spacing w:val="-2"/>
        </w:rPr>
        <w:t xml:space="preserve"> </w:t>
      </w:r>
      <w:r>
        <w:t>se deberá</w:t>
      </w:r>
      <w:r>
        <w:rPr>
          <w:spacing w:val="-2"/>
        </w:rPr>
        <w:t xml:space="preserve"> </w:t>
      </w:r>
      <w:r>
        <w:t>dar respuesta</w:t>
      </w:r>
      <w:r>
        <w:rPr>
          <w:spacing w:val="-1"/>
        </w:rPr>
        <w:t xml:space="preserve"> </w:t>
      </w:r>
      <w:r>
        <w:t>teniendo</w:t>
      </w:r>
      <w:r>
        <w:rPr>
          <w:spacing w:val="-1"/>
        </w:rPr>
        <w:t xml:space="preserve"> </w:t>
      </w:r>
      <w:r>
        <w:t>en</w:t>
      </w:r>
      <w:r>
        <w:rPr>
          <w:spacing w:val="-1"/>
        </w:rPr>
        <w:t xml:space="preserve"> </w:t>
      </w:r>
      <w:r>
        <w:t>cuenta los protocolos de cada entidad pública, así como la distribución de obligaciones y responsabilidades que se hayan determinado contractualmente, conforme la normativa vigente.</w:t>
      </w:r>
    </w:p>
    <w:p w14:paraId="52BCC5B3" w14:textId="77777777" w:rsidR="00C46380" w:rsidRDefault="00C46380">
      <w:pPr>
        <w:pStyle w:val="Textoindependiente"/>
        <w:rPr>
          <w:sz w:val="24"/>
        </w:rPr>
      </w:pPr>
    </w:p>
    <w:p w14:paraId="52BCC5B4" w14:textId="77777777" w:rsidR="00C46380" w:rsidRDefault="001F5741">
      <w:pPr>
        <w:pStyle w:val="Textoindependiente"/>
        <w:ind w:left="341" w:right="1573"/>
        <w:jc w:val="both"/>
      </w:pPr>
      <w:r>
        <w:rPr>
          <w:b/>
        </w:rPr>
        <w:t xml:space="preserve">Artículo 2.4.9.3.3. Reconocimientos económicos. </w:t>
      </w:r>
      <w:r>
        <w:t>Los reconocimientos económicos de que trata el artículo 63 de la Ley 1682 de 2013 o la norma que la modifique, adicione, sustituya o derogue, en lo que corresponde a emergencias, alteración del orden público o por razones de seguridad vial, que deban efectuarse en favor de los agentes privados por la utilización de la infraestructura,</w:t>
      </w:r>
      <w:r>
        <w:rPr>
          <w:spacing w:val="-5"/>
        </w:rPr>
        <w:t xml:space="preserve"> </w:t>
      </w:r>
      <w:r>
        <w:t>equipos,</w:t>
      </w:r>
      <w:r>
        <w:rPr>
          <w:spacing w:val="-5"/>
        </w:rPr>
        <w:t xml:space="preserve"> </w:t>
      </w:r>
      <w:r>
        <w:t>maquinaria</w:t>
      </w:r>
      <w:r>
        <w:rPr>
          <w:spacing w:val="-5"/>
        </w:rPr>
        <w:t xml:space="preserve"> </w:t>
      </w:r>
      <w:r>
        <w:t>o</w:t>
      </w:r>
      <w:r>
        <w:rPr>
          <w:spacing w:val="-3"/>
        </w:rPr>
        <w:t xml:space="preserve"> </w:t>
      </w:r>
      <w:r>
        <w:t>personal</w:t>
      </w:r>
      <w:r>
        <w:rPr>
          <w:spacing w:val="-7"/>
        </w:rPr>
        <w:t xml:space="preserve"> </w:t>
      </w:r>
      <w:r>
        <w:t>serán</w:t>
      </w:r>
      <w:r>
        <w:rPr>
          <w:spacing w:val="-5"/>
        </w:rPr>
        <w:t xml:space="preserve"> </w:t>
      </w:r>
      <w:r>
        <w:t>asumidos</w:t>
      </w:r>
      <w:r>
        <w:rPr>
          <w:spacing w:val="-1"/>
        </w:rPr>
        <w:t xml:space="preserve"> </w:t>
      </w:r>
      <w:r>
        <w:t>por</w:t>
      </w:r>
      <w:r>
        <w:rPr>
          <w:spacing w:val="-4"/>
        </w:rPr>
        <w:t xml:space="preserve"> </w:t>
      </w:r>
      <w:r>
        <w:t>las</w:t>
      </w:r>
      <w:r>
        <w:rPr>
          <w:spacing w:val="-2"/>
        </w:rPr>
        <w:t xml:space="preserve"> </w:t>
      </w:r>
      <w:r>
        <w:t>entidades competentes que lleven a cabo la contratación.</w:t>
      </w:r>
    </w:p>
    <w:p w14:paraId="52BCC5B5" w14:textId="77777777" w:rsidR="00C46380" w:rsidRDefault="00C46380">
      <w:pPr>
        <w:pStyle w:val="Textoindependiente"/>
        <w:spacing w:before="1"/>
        <w:rPr>
          <w:sz w:val="24"/>
        </w:rPr>
      </w:pPr>
    </w:p>
    <w:p w14:paraId="52BCC5B6" w14:textId="77777777" w:rsidR="00C46380" w:rsidRDefault="001F5741">
      <w:pPr>
        <w:pStyle w:val="Ttulo1"/>
        <w:ind w:right="1675"/>
      </w:pPr>
      <w:r>
        <w:t>CAPÍTULO</w:t>
      </w:r>
      <w:r>
        <w:rPr>
          <w:spacing w:val="-7"/>
        </w:rPr>
        <w:t xml:space="preserve"> </w:t>
      </w:r>
      <w:r>
        <w:rPr>
          <w:spacing w:val="-5"/>
        </w:rPr>
        <w:t>IV</w:t>
      </w:r>
    </w:p>
    <w:p w14:paraId="52BCC5B7" w14:textId="77777777" w:rsidR="00C46380" w:rsidRDefault="00C46380">
      <w:pPr>
        <w:sectPr w:rsidR="00C46380">
          <w:pgSz w:w="12240" w:h="15840"/>
          <w:pgMar w:top="1300" w:right="0" w:bottom="0" w:left="1260" w:header="720" w:footer="720" w:gutter="0"/>
          <w:cols w:space="720"/>
        </w:sectPr>
      </w:pPr>
    </w:p>
    <w:p w14:paraId="52BCC5B8" w14:textId="77777777" w:rsidR="00C46380" w:rsidRDefault="001F5741">
      <w:pPr>
        <w:pStyle w:val="Ttulo2"/>
        <w:spacing w:before="156"/>
        <w:ind w:right="1681"/>
      </w:pPr>
      <w:r>
        <w:lastRenderedPageBreak/>
        <w:t>Sistemas</w:t>
      </w:r>
      <w:r>
        <w:rPr>
          <w:spacing w:val="-4"/>
        </w:rPr>
        <w:t xml:space="preserve"> </w:t>
      </w:r>
      <w:r>
        <w:t>de</w:t>
      </w:r>
      <w:r>
        <w:rPr>
          <w:spacing w:val="-5"/>
        </w:rPr>
        <w:t xml:space="preserve"> </w:t>
      </w:r>
      <w:r>
        <w:rPr>
          <w:spacing w:val="-2"/>
        </w:rPr>
        <w:t>Información</w:t>
      </w:r>
    </w:p>
    <w:p w14:paraId="52BCC5B9" w14:textId="77777777" w:rsidR="00C46380" w:rsidRDefault="00C46380">
      <w:pPr>
        <w:pStyle w:val="Textoindependiente"/>
        <w:rPr>
          <w:b/>
          <w:sz w:val="24"/>
        </w:rPr>
      </w:pPr>
    </w:p>
    <w:p w14:paraId="52BCC5BA" w14:textId="77777777" w:rsidR="00C46380" w:rsidRDefault="001F5741">
      <w:pPr>
        <w:ind w:left="341" w:right="1573"/>
        <w:jc w:val="both"/>
      </w:pPr>
      <w:r>
        <w:rPr>
          <w:b/>
        </w:rPr>
        <w:t>Artículo 2.4.9.4.1. Fortalecimiento de la Información para la Gestión del Riesgo</w:t>
      </w:r>
      <w:r>
        <w:rPr>
          <w:b/>
          <w:spacing w:val="-4"/>
        </w:rPr>
        <w:t xml:space="preserve"> </w:t>
      </w:r>
      <w:r>
        <w:rPr>
          <w:b/>
        </w:rPr>
        <w:t>en</w:t>
      </w:r>
      <w:r>
        <w:rPr>
          <w:b/>
          <w:spacing w:val="-3"/>
        </w:rPr>
        <w:t xml:space="preserve"> </w:t>
      </w:r>
      <w:r>
        <w:rPr>
          <w:b/>
        </w:rPr>
        <w:t>el</w:t>
      </w:r>
      <w:r>
        <w:rPr>
          <w:b/>
          <w:spacing w:val="-5"/>
        </w:rPr>
        <w:t xml:space="preserve"> </w:t>
      </w:r>
      <w:r>
        <w:rPr>
          <w:b/>
        </w:rPr>
        <w:t>Sector</w:t>
      </w:r>
      <w:r>
        <w:rPr>
          <w:b/>
          <w:spacing w:val="-2"/>
        </w:rPr>
        <w:t xml:space="preserve"> </w:t>
      </w:r>
      <w:r>
        <w:rPr>
          <w:b/>
        </w:rPr>
        <w:t>Transporte.</w:t>
      </w:r>
      <w:r>
        <w:rPr>
          <w:b/>
          <w:spacing w:val="-1"/>
        </w:rPr>
        <w:t xml:space="preserve"> </w:t>
      </w:r>
      <w:r>
        <w:t>Las</w:t>
      </w:r>
      <w:r>
        <w:rPr>
          <w:spacing w:val="-3"/>
        </w:rPr>
        <w:t xml:space="preserve"> </w:t>
      </w:r>
      <w:r>
        <w:t>entidades</w:t>
      </w:r>
      <w:r>
        <w:rPr>
          <w:spacing w:val="-2"/>
        </w:rPr>
        <w:t xml:space="preserve"> </w:t>
      </w:r>
      <w:r>
        <w:t>del</w:t>
      </w:r>
      <w:r>
        <w:rPr>
          <w:spacing w:val="-5"/>
        </w:rPr>
        <w:t xml:space="preserve"> </w:t>
      </w:r>
      <w:r>
        <w:t>sector</w:t>
      </w:r>
      <w:r>
        <w:rPr>
          <w:spacing w:val="-4"/>
        </w:rPr>
        <w:t xml:space="preserve"> </w:t>
      </w:r>
      <w:r>
        <w:t>transporte</w:t>
      </w:r>
      <w:r>
        <w:rPr>
          <w:spacing w:val="-2"/>
        </w:rPr>
        <w:t xml:space="preserve"> </w:t>
      </w:r>
      <w:r>
        <w:t>adoptarán y promoverán estándares, protocolos, soluciones tecnológicas y procesos para el fortalecimiento y manejo de la información de la gestión del riesgo a nivel nacional y, de acuerdo a ello, implementarán en cada una de las entidades del sector transporte mecanismos para fortalecer el conocimiento, la reducción y el manejo del riesgo.</w:t>
      </w:r>
    </w:p>
    <w:p w14:paraId="52BCC5BB" w14:textId="77777777" w:rsidR="00C46380" w:rsidRDefault="00C46380">
      <w:pPr>
        <w:pStyle w:val="Textoindependiente"/>
        <w:spacing w:before="11"/>
        <w:rPr>
          <w:sz w:val="23"/>
        </w:rPr>
      </w:pPr>
    </w:p>
    <w:p w14:paraId="52BCC5BC" w14:textId="77777777" w:rsidR="00C46380" w:rsidRDefault="001F5741">
      <w:pPr>
        <w:pStyle w:val="Ttulo1"/>
        <w:ind w:right="1675"/>
      </w:pPr>
      <w:r>
        <w:t>CAPÍTULO</w:t>
      </w:r>
      <w:r>
        <w:rPr>
          <w:spacing w:val="-7"/>
        </w:rPr>
        <w:t xml:space="preserve"> </w:t>
      </w:r>
      <w:r>
        <w:rPr>
          <w:spacing w:val="-10"/>
        </w:rPr>
        <w:t>V</w:t>
      </w:r>
    </w:p>
    <w:p w14:paraId="52BCC5BD" w14:textId="77777777" w:rsidR="00C46380" w:rsidRDefault="00C46380">
      <w:pPr>
        <w:pStyle w:val="Textoindependiente"/>
        <w:spacing w:before="1"/>
        <w:rPr>
          <w:b/>
          <w:sz w:val="24"/>
        </w:rPr>
      </w:pPr>
    </w:p>
    <w:p w14:paraId="52BCC5BE" w14:textId="77777777" w:rsidR="00C46380" w:rsidRDefault="001F5741">
      <w:pPr>
        <w:pStyle w:val="Ttulo2"/>
        <w:ind w:right="1680"/>
      </w:pPr>
      <w:r>
        <w:t>Atención</w:t>
      </w:r>
      <w:r>
        <w:rPr>
          <w:spacing w:val="-4"/>
        </w:rPr>
        <w:t xml:space="preserve"> </w:t>
      </w:r>
      <w:r>
        <w:t>de</w:t>
      </w:r>
      <w:r>
        <w:rPr>
          <w:spacing w:val="-4"/>
        </w:rPr>
        <w:t xml:space="preserve"> </w:t>
      </w:r>
      <w:r>
        <w:rPr>
          <w:spacing w:val="-2"/>
        </w:rPr>
        <w:t>Desastres</w:t>
      </w:r>
    </w:p>
    <w:p w14:paraId="52BCC5BF" w14:textId="77777777" w:rsidR="00C46380" w:rsidRDefault="00C46380">
      <w:pPr>
        <w:pStyle w:val="Textoindependiente"/>
        <w:rPr>
          <w:b/>
          <w:sz w:val="24"/>
        </w:rPr>
      </w:pPr>
    </w:p>
    <w:p w14:paraId="52BCC5C0" w14:textId="77777777" w:rsidR="00C46380" w:rsidRDefault="001F5741">
      <w:pPr>
        <w:ind w:left="341" w:right="1571"/>
        <w:jc w:val="both"/>
      </w:pPr>
      <w:r>
        <w:rPr>
          <w:b/>
        </w:rPr>
        <w:t>Artículo 2.4.9.5.1. Atención de emergencias viales o de cualquier otra naturaleza en situaciones de desastre</w:t>
      </w:r>
      <w:r>
        <w:t>. Para los efectos previstos en los artículos 84 de la Ley 1523 de 2012 y 63 de la Ley 1682 de 2013, se tendrán en cuenta los siguientes aspectos:</w:t>
      </w:r>
    </w:p>
    <w:p w14:paraId="52BCC5C1" w14:textId="77777777" w:rsidR="00C46380" w:rsidRDefault="00C46380">
      <w:pPr>
        <w:pStyle w:val="Textoindependiente"/>
        <w:spacing w:before="12"/>
        <w:rPr>
          <w:sz w:val="23"/>
        </w:rPr>
      </w:pPr>
    </w:p>
    <w:p w14:paraId="52BCC5C2" w14:textId="77777777" w:rsidR="00C46380" w:rsidRDefault="001F5741">
      <w:pPr>
        <w:pStyle w:val="Prrafodelista"/>
        <w:numPr>
          <w:ilvl w:val="0"/>
          <w:numId w:val="10"/>
        </w:numPr>
        <w:tabs>
          <w:tab w:val="left" w:pos="714"/>
        </w:tabs>
        <w:ind w:right="1575" w:firstLine="0"/>
      </w:pPr>
      <w:r>
        <w:t>Zona de actividad o de influencia. Entiéndase para efectos del presente Capítulo como el área donde ocurrió la emergencia vial, desastre, calamidad pública, alteración del orden público, y hasta donde se extienden sus efectos.</w:t>
      </w:r>
    </w:p>
    <w:p w14:paraId="52BCC5C3" w14:textId="77777777" w:rsidR="00C46380" w:rsidRDefault="00C46380">
      <w:pPr>
        <w:pStyle w:val="Textoindependiente"/>
        <w:rPr>
          <w:sz w:val="24"/>
        </w:rPr>
      </w:pPr>
    </w:p>
    <w:p w14:paraId="52BCC5C4" w14:textId="77777777" w:rsidR="00C46380" w:rsidRDefault="001F5741">
      <w:pPr>
        <w:pStyle w:val="Prrafodelista"/>
        <w:numPr>
          <w:ilvl w:val="0"/>
          <w:numId w:val="10"/>
        </w:numPr>
        <w:tabs>
          <w:tab w:val="left" w:pos="685"/>
        </w:tabs>
        <w:ind w:right="1574" w:firstLine="0"/>
      </w:pPr>
      <w:r>
        <w:t>Requerimiento. La entidad competente hará un requerimiento inmediato, a través de su representante legal o quien este designe, por medio de oficio o cualquier otro medio de comunicación legalmente aceptado y vinculante, al contratista y/o concesionario y/o agente privado, para que ponga a disposición</w:t>
      </w:r>
      <w:r>
        <w:rPr>
          <w:spacing w:val="40"/>
        </w:rPr>
        <w:t xml:space="preserve"> </w:t>
      </w:r>
      <w:r>
        <w:t>su maquinaria, elementos, equipo y/o personal, en el menor tiempo posible, y atienda con prontitud la emergencia presentada o permita que la ejecución de</w:t>
      </w:r>
      <w:r>
        <w:rPr>
          <w:spacing w:val="80"/>
        </w:rPr>
        <w:t xml:space="preserve"> </w:t>
      </w:r>
      <w:r>
        <w:t>las obras destinadas a conjurar la misma se realicen directamente por la contratante o por terceros contratados para tal fin, con el fin de conjurar la situación, recuperar la normalidad y/o tránsito en condiciones de seguridad, restablecer el orden y la seguridad nacional.</w:t>
      </w:r>
    </w:p>
    <w:p w14:paraId="52BCC5C5" w14:textId="77777777" w:rsidR="00C46380" w:rsidRDefault="00C46380">
      <w:pPr>
        <w:pStyle w:val="Textoindependiente"/>
        <w:spacing w:before="11"/>
        <w:rPr>
          <w:sz w:val="23"/>
        </w:rPr>
      </w:pPr>
    </w:p>
    <w:p w14:paraId="52BCC5C6" w14:textId="77777777" w:rsidR="00C46380" w:rsidRDefault="001F5741">
      <w:pPr>
        <w:pStyle w:val="Textoindependiente"/>
        <w:spacing w:before="1"/>
        <w:ind w:left="341" w:right="1575"/>
        <w:jc w:val="both"/>
      </w:pPr>
      <w:r>
        <w:rPr>
          <w:b/>
        </w:rPr>
        <w:t>Artículo 2.4.9.5.2. Obligaciones</w:t>
      </w:r>
      <w:r>
        <w:t>. De conformidad con el artículo 84 de la Ley 1523</w:t>
      </w:r>
      <w:r>
        <w:rPr>
          <w:spacing w:val="-2"/>
        </w:rPr>
        <w:t xml:space="preserve"> </w:t>
      </w:r>
      <w:r>
        <w:t>de 2012 y</w:t>
      </w:r>
      <w:r>
        <w:rPr>
          <w:spacing w:val="-2"/>
        </w:rPr>
        <w:t xml:space="preserve"> </w:t>
      </w:r>
      <w:r>
        <w:t>el</w:t>
      </w:r>
      <w:r>
        <w:rPr>
          <w:spacing w:val="-4"/>
        </w:rPr>
        <w:t xml:space="preserve"> </w:t>
      </w:r>
      <w:r>
        <w:t>artículo</w:t>
      </w:r>
      <w:r>
        <w:rPr>
          <w:spacing w:val="-1"/>
        </w:rPr>
        <w:t xml:space="preserve"> </w:t>
      </w:r>
      <w:r>
        <w:t>63 de la</w:t>
      </w:r>
      <w:r>
        <w:rPr>
          <w:spacing w:val="-1"/>
        </w:rPr>
        <w:t xml:space="preserve"> </w:t>
      </w:r>
      <w:r>
        <w:t>Ley</w:t>
      </w:r>
      <w:r>
        <w:rPr>
          <w:spacing w:val="-2"/>
        </w:rPr>
        <w:t xml:space="preserve"> </w:t>
      </w:r>
      <w:r>
        <w:t>1682</w:t>
      </w:r>
      <w:r>
        <w:rPr>
          <w:spacing w:val="-2"/>
        </w:rPr>
        <w:t xml:space="preserve"> </w:t>
      </w:r>
      <w:r>
        <w:t>de 2013,</w:t>
      </w:r>
      <w:r>
        <w:rPr>
          <w:spacing w:val="-2"/>
        </w:rPr>
        <w:t xml:space="preserve"> </w:t>
      </w:r>
      <w:r>
        <w:t>para el caso</w:t>
      </w:r>
      <w:r>
        <w:rPr>
          <w:spacing w:val="-1"/>
        </w:rPr>
        <w:t xml:space="preserve"> </w:t>
      </w:r>
      <w:r>
        <w:t>de desastres, una vez el privado, contratista y/o concesionario sea requerido, será obligación de este atender de manera inmediata las emergencias viales o de cualquier otra naturaleza que se presenten en su zona de actividad o de influencia.</w:t>
      </w:r>
    </w:p>
    <w:p w14:paraId="52BCC5C7" w14:textId="77777777" w:rsidR="00C46380" w:rsidRDefault="00C46380">
      <w:pPr>
        <w:pStyle w:val="Textoindependiente"/>
        <w:spacing w:before="1"/>
        <w:rPr>
          <w:sz w:val="24"/>
        </w:rPr>
      </w:pPr>
    </w:p>
    <w:p w14:paraId="52BCC5C8" w14:textId="77777777" w:rsidR="00C46380" w:rsidRDefault="001F5741">
      <w:pPr>
        <w:pStyle w:val="Textoindependiente"/>
        <w:ind w:left="341" w:right="1571"/>
        <w:jc w:val="both"/>
      </w:pPr>
      <w:r>
        <w:rPr>
          <w:b/>
        </w:rPr>
        <w:t>Artículo 2.4.9.5.3. Estimación de cantidades de obra y/o equipos</w:t>
      </w:r>
      <w:r>
        <w:t>. La autoridad o entidad pública competente requerirá previamente al contratista y/o concesionario y/o agente privado o a la interventoría del respectivo contratista y/o concesionario la cuantificación estimada de las cantidades de obra iniciales y/o elementos, máquinas y/o equipos necesarios para atender la situación de desastre, el valor unitario y el plazo de intervención estimado.</w:t>
      </w:r>
    </w:p>
    <w:p w14:paraId="52BCC5C9" w14:textId="77777777" w:rsidR="00C46380" w:rsidRDefault="00C46380">
      <w:pPr>
        <w:pStyle w:val="Textoindependiente"/>
        <w:spacing w:before="10"/>
        <w:rPr>
          <w:sz w:val="23"/>
        </w:rPr>
      </w:pPr>
    </w:p>
    <w:p w14:paraId="52BCC5CA" w14:textId="77777777" w:rsidR="00C46380" w:rsidRDefault="001F5741">
      <w:pPr>
        <w:pStyle w:val="Textoindependiente"/>
        <w:ind w:left="341" w:right="1577"/>
        <w:jc w:val="both"/>
      </w:pPr>
      <w:r>
        <w:rPr>
          <w:b/>
        </w:rPr>
        <w:t>Artículo 2.4.9.5.4. Plazo</w:t>
      </w:r>
      <w:r>
        <w:t>. El plazo para ejecutar las medidas a que haya lugar por parte del contratista y/o concesionario y/o agente privado será el tiempo estrictamente necesario para restablecer las condiciones mínimas de tránsito u operación o superar las situaciones de desastre.</w:t>
      </w:r>
    </w:p>
    <w:p w14:paraId="52BCC5CB" w14:textId="77777777" w:rsidR="00C46380" w:rsidRDefault="00C46380">
      <w:pPr>
        <w:jc w:val="both"/>
        <w:sectPr w:rsidR="00C46380">
          <w:pgSz w:w="12240" w:h="15840"/>
          <w:pgMar w:top="1500" w:right="0" w:bottom="0" w:left="1260" w:header="720" w:footer="720" w:gutter="0"/>
          <w:cols w:space="720"/>
        </w:sectPr>
      </w:pPr>
    </w:p>
    <w:p w14:paraId="52BCC5CC" w14:textId="77777777" w:rsidR="00C46380" w:rsidRDefault="001F5741">
      <w:pPr>
        <w:pStyle w:val="Textoindependiente"/>
        <w:spacing w:before="156"/>
        <w:ind w:left="341" w:right="1574"/>
        <w:jc w:val="both"/>
      </w:pPr>
      <w:r>
        <w:rPr>
          <w:b/>
        </w:rPr>
        <w:lastRenderedPageBreak/>
        <w:t>Artículo 2.4.9.5.5. Reconocimiento económico</w:t>
      </w:r>
      <w:r>
        <w:t>. Los reconocimientos económicos que deban efectuarse en favor de los contratistas, concesionarios</w:t>
      </w:r>
      <w:r>
        <w:rPr>
          <w:spacing w:val="40"/>
        </w:rPr>
        <w:t xml:space="preserve"> </w:t>
      </w:r>
      <w:r>
        <w:t>y/o agentes privados por la utilización de la infraestructura de transporte, personal, elementos, equipos o maquinaria asociada a esta para la atención de desastres estarán a cargo del Fondo Nacional de Gestión del Riesgo de</w:t>
      </w:r>
      <w:r>
        <w:rPr>
          <w:spacing w:val="40"/>
        </w:rPr>
        <w:t xml:space="preserve"> </w:t>
      </w:r>
      <w:r>
        <w:t>Desastres. Para el efecto, se deberá tener en cuenta:</w:t>
      </w:r>
    </w:p>
    <w:p w14:paraId="52BCC5CD" w14:textId="77777777" w:rsidR="00C46380" w:rsidRDefault="00C46380">
      <w:pPr>
        <w:pStyle w:val="Textoindependiente"/>
        <w:rPr>
          <w:sz w:val="24"/>
        </w:rPr>
      </w:pPr>
    </w:p>
    <w:p w14:paraId="52BCC5CE" w14:textId="77777777" w:rsidR="00C46380" w:rsidRDefault="001F5741">
      <w:pPr>
        <w:pStyle w:val="Prrafodelista"/>
        <w:numPr>
          <w:ilvl w:val="0"/>
          <w:numId w:val="9"/>
        </w:numPr>
        <w:tabs>
          <w:tab w:val="left" w:pos="654"/>
        </w:tabs>
        <w:ind w:right="1572" w:firstLine="0"/>
      </w:pPr>
      <w:r>
        <w:t>Que no se trate de la ejecución de obras adicionales del contrato vigente con la entidad contratante.</w:t>
      </w:r>
    </w:p>
    <w:p w14:paraId="52BCC5CF" w14:textId="77777777" w:rsidR="00C46380" w:rsidRDefault="00C46380">
      <w:pPr>
        <w:pStyle w:val="Textoindependiente"/>
        <w:spacing w:before="11"/>
        <w:rPr>
          <w:sz w:val="23"/>
        </w:rPr>
      </w:pPr>
    </w:p>
    <w:p w14:paraId="52BCC5D0" w14:textId="77777777" w:rsidR="00C46380" w:rsidRDefault="001F5741">
      <w:pPr>
        <w:pStyle w:val="Prrafodelista"/>
        <w:numPr>
          <w:ilvl w:val="0"/>
          <w:numId w:val="9"/>
        </w:numPr>
        <w:tabs>
          <w:tab w:val="left" w:pos="750"/>
        </w:tabs>
        <w:ind w:right="1575" w:firstLine="0"/>
      </w:pPr>
      <w:r>
        <w:t>Que la información remitida para el reconocimiento económico por la autoridad o entidad pública competente, según el caso, se soporte en un informe técnico de interventoría y/o supervisión y en el acta respectiva por el uso de la infraestructura,</w:t>
      </w:r>
      <w:r>
        <w:rPr>
          <w:spacing w:val="-6"/>
        </w:rPr>
        <w:t xml:space="preserve"> </w:t>
      </w:r>
      <w:r>
        <w:t>personal,</w:t>
      </w:r>
      <w:r>
        <w:rPr>
          <w:spacing w:val="-6"/>
        </w:rPr>
        <w:t xml:space="preserve"> </w:t>
      </w:r>
      <w:r>
        <w:t>elementos,</w:t>
      </w:r>
      <w:r>
        <w:rPr>
          <w:spacing w:val="-6"/>
        </w:rPr>
        <w:t xml:space="preserve"> </w:t>
      </w:r>
      <w:r>
        <w:t>equipos</w:t>
      </w:r>
      <w:r>
        <w:rPr>
          <w:spacing w:val="-5"/>
        </w:rPr>
        <w:t xml:space="preserve"> </w:t>
      </w:r>
      <w:r>
        <w:t>y/o</w:t>
      </w:r>
      <w:r>
        <w:rPr>
          <w:spacing w:val="-5"/>
        </w:rPr>
        <w:t xml:space="preserve"> </w:t>
      </w:r>
      <w:r>
        <w:t>maquinaria</w:t>
      </w:r>
      <w:r>
        <w:rPr>
          <w:spacing w:val="-4"/>
        </w:rPr>
        <w:t xml:space="preserve"> </w:t>
      </w:r>
      <w:r>
        <w:t>según</w:t>
      </w:r>
      <w:r>
        <w:rPr>
          <w:spacing w:val="-6"/>
        </w:rPr>
        <w:t xml:space="preserve"> </w:t>
      </w:r>
      <w:r>
        <w:t>corresponda, y/o en el acta de entrega y recibo definitivo a satisfacción de las obras con las cantidades de obra realmente ejecutadas.</w:t>
      </w:r>
    </w:p>
    <w:p w14:paraId="52BCC5D1" w14:textId="77777777" w:rsidR="00C46380" w:rsidRDefault="00C46380">
      <w:pPr>
        <w:pStyle w:val="Textoindependiente"/>
        <w:spacing w:before="1"/>
        <w:rPr>
          <w:sz w:val="24"/>
        </w:rPr>
      </w:pPr>
    </w:p>
    <w:p w14:paraId="52BCC5D2" w14:textId="77777777" w:rsidR="00C46380" w:rsidRDefault="001F5741">
      <w:pPr>
        <w:pStyle w:val="Textoindependiente"/>
        <w:ind w:left="341" w:right="1575"/>
        <w:jc w:val="both"/>
      </w:pPr>
      <w:r>
        <w:rPr>
          <w:b/>
        </w:rPr>
        <w:t xml:space="preserve">Artículo 2.4.9.5.6. Proporcionalidad. </w:t>
      </w:r>
      <w:r>
        <w:t>El Gobierno nacional tendrá especial cuidado de no imponer a contratistas, concesionarios y/o agentes privados</w:t>
      </w:r>
      <w:r>
        <w:rPr>
          <w:spacing w:val="40"/>
        </w:rPr>
        <w:t xml:space="preserve"> </w:t>
      </w:r>
      <w:r>
        <w:t>cargas que no atiendan a la proporcionalidad y razonabilidad de los eventos previstos en el artículo 84 de la Ley 1523 de 2012 y 63 de la Ley 1682 de 2013.</w:t>
      </w:r>
    </w:p>
    <w:p w14:paraId="52BCC5D3" w14:textId="77777777" w:rsidR="00C46380" w:rsidRDefault="00C46380">
      <w:pPr>
        <w:pStyle w:val="Textoindependiente"/>
        <w:rPr>
          <w:sz w:val="26"/>
        </w:rPr>
      </w:pPr>
    </w:p>
    <w:p w14:paraId="52BCC5D4" w14:textId="77777777" w:rsidR="00C46380" w:rsidRDefault="00C46380">
      <w:pPr>
        <w:pStyle w:val="Textoindependiente"/>
        <w:spacing w:before="1"/>
        <w:rPr>
          <w:sz w:val="21"/>
        </w:rPr>
      </w:pPr>
    </w:p>
    <w:p w14:paraId="52BCC5D5" w14:textId="77777777" w:rsidR="00C46380" w:rsidRDefault="001F5741">
      <w:pPr>
        <w:pStyle w:val="Ttulo1"/>
        <w:ind w:right="1675"/>
      </w:pPr>
      <w:r>
        <w:t>CAPÍTULO</w:t>
      </w:r>
      <w:r>
        <w:rPr>
          <w:spacing w:val="-7"/>
        </w:rPr>
        <w:t xml:space="preserve"> </w:t>
      </w:r>
      <w:r>
        <w:rPr>
          <w:spacing w:val="-5"/>
        </w:rPr>
        <w:t>VI</w:t>
      </w:r>
    </w:p>
    <w:p w14:paraId="52BCC5D6" w14:textId="77777777" w:rsidR="00C46380" w:rsidRDefault="00C46380">
      <w:pPr>
        <w:pStyle w:val="Textoindependiente"/>
        <w:rPr>
          <w:b/>
          <w:sz w:val="24"/>
        </w:rPr>
      </w:pPr>
    </w:p>
    <w:p w14:paraId="52BCC5D7" w14:textId="77777777" w:rsidR="00C46380" w:rsidRDefault="001F5741">
      <w:pPr>
        <w:pStyle w:val="Ttulo2"/>
        <w:ind w:right="1676"/>
      </w:pPr>
      <w:r>
        <w:t>Disposiciones</w:t>
      </w:r>
      <w:r>
        <w:rPr>
          <w:spacing w:val="-10"/>
        </w:rPr>
        <w:t xml:space="preserve"> </w:t>
      </w:r>
      <w:r>
        <w:rPr>
          <w:spacing w:val="-2"/>
        </w:rPr>
        <w:t>Finales</w:t>
      </w:r>
    </w:p>
    <w:p w14:paraId="52BCC5D8" w14:textId="77777777" w:rsidR="00C46380" w:rsidRDefault="00C46380">
      <w:pPr>
        <w:pStyle w:val="Textoindependiente"/>
        <w:spacing w:before="10"/>
        <w:rPr>
          <w:b/>
          <w:sz w:val="23"/>
        </w:rPr>
      </w:pPr>
    </w:p>
    <w:p w14:paraId="52BCC5D9" w14:textId="77777777" w:rsidR="00C46380" w:rsidRDefault="001F5741">
      <w:pPr>
        <w:ind w:left="341" w:right="1577"/>
        <w:jc w:val="both"/>
      </w:pPr>
      <w:r>
        <w:rPr>
          <w:b/>
        </w:rPr>
        <w:t>Artículo 2.4.9.6.1. Disposición de materiales, escombros y residuos para el manejo de situaciones de mantenimiento de emergencias, desastre o calamidad pública</w:t>
      </w:r>
      <w:r>
        <w:t>. Ante la ocurrencia de una situación de mantenimiento de emergencias, desastre o calamidad pública de las que tratan las Leyes 1523 de 2012 y 1682 de 2013, se procederá a disponer de todos los materiales inertes, escombros y residuos producto de las actividades que permitan superar dichas situaciones, así:</w:t>
      </w:r>
    </w:p>
    <w:p w14:paraId="52BCC5DA" w14:textId="77777777" w:rsidR="00C46380" w:rsidRDefault="00C46380">
      <w:pPr>
        <w:pStyle w:val="Textoindependiente"/>
        <w:spacing w:before="1"/>
        <w:rPr>
          <w:sz w:val="24"/>
        </w:rPr>
      </w:pPr>
    </w:p>
    <w:p w14:paraId="52BCC5DB" w14:textId="77777777" w:rsidR="00C46380" w:rsidRDefault="001F5741">
      <w:pPr>
        <w:pStyle w:val="Prrafodelista"/>
        <w:numPr>
          <w:ilvl w:val="0"/>
          <w:numId w:val="8"/>
        </w:numPr>
        <w:tabs>
          <w:tab w:val="left" w:pos="637"/>
        </w:tabs>
        <w:spacing w:before="1"/>
      </w:pPr>
      <w:r>
        <w:t>Inicialmente</w:t>
      </w:r>
      <w:r>
        <w:rPr>
          <w:spacing w:val="-6"/>
        </w:rPr>
        <w:t xml:space="preserve"> </w:t>
      </w:r>
      <w:r>
        <w:t>se</w:t>
      </w:r>
      <w:r>
        <w:rPr>
          <w:spacing w:val="-4"/>
        </w:rPr>
        <w:t xml:space="preserve"> </w:t>
      </w:r>
      <w:r>
        <w:t>deberá</w:t>
      </w:r>
      <w:r>
        <w:rPr>
          <w:spacing w:val="-5"/>
        </w:rPr>
        <w:t xml:space="preserve"> </w:t>
      </w:r>
      <w:r>
        <w:t>acudir</w:t>
      </w:r>
      <w:r>
        <w:rPr>
          <w:spacing w:val="-2"/>
        </w:rPr>
        <w:t xml:space="preserve"> </w:t>
      </w:r>
      <w:r>
        <w:t>a</w:t>
      </w:r>
      <w:r>
        <w:rPr>
          <w:spacing w:val="-2"/>
        </w:rPr>
        <w:t xml:space="preserve"> </w:t>
      </w:r>
      <w:r>
        <w:t>las</w:t>
      </w:r>
      <w:r>
        <w:rPr>
          <w:spacing w:val="-4"/>
        </w:rPr>
        <w:t xml:space="preserve"> </w:t>
      </w:r>
      <w:r>
        <w:t>escombreras</w:t>
      </w:r>
      <w:r>
        <w:rPr>
          <w:spacing w:val="-4"/>
        </w:rPr>
        <w:t xml:space="preserve"> </w:t>
      </w:r>
      <w:r>
        <w:rPr>
          <w:spacing w:val="-2"/>
        </w:rPr>
        <w:t>municipales.</w:t>
      </w:r>
    </w:p>
    <w:p w14:paraId="52BCC5DC" w14:textId="77777777" w:rsidR="00C46380" w:rsidRDefault="00C46380">
      <w:pPr>
        <w:pStyle w:val="Textoindependiente"/>
        <w:spacing w:before="9"/>
        <w:rPr>
          <w:sz w:val="23"/>
        </w:rPr>
      </w:pPr>
    </w:p>
    <w:p w14:paraId="52BCC5DD" w14:textId="77777777" w:rsidR="00C46380" w:rsidRDefault="001F5741">
      <w:pPr>
        <w:pStyle w:val="Prrafodelista"/>
        <w:numPr>
          <w:ilvl w:val="0"/>
          <w:numId w:val="8"/>
        </w:numPr>
        <w:tabs>
          <w:tab w:val="left" w:pos="646"/>
        </w:tabs>
        <w:spacing w:before="1"/>
        <w:ind w:left="341" w:right="1574" w:firstLine="0"/>
      </w:pPr>
      <w:r>
        <w:t>En caso de que no se cuente con escombrera municipal o que la capacidad de almacenamiento y disposición de esta sea insuficiente, el contratista, concesionario y/o privado que disponga la autoridad competente para atender la situación, deberá trasladarlos al sitio de disposición de material sobrante autorizado en la licencia ambiental vigente más próximo al área de la emergencia,</w:t>
      </w:r>
      <w:r>
        <w:rPr>
          <w:spacing w:val="-1"/>
        </w:rPr>
        <w:t xml:space="preserve"> </w:t>
      </w:r>
      <w:r>
        <w:t>desastre</w:t>
      </w:r>
      <w:r>
        <w:rPr>
          <w:spacing w:val="-2"/>
        </w:rPr>
        <w:t xml:space="preserve"> </w:t>
      </w:r>
      <w:r>
        <w:t>o calamidad</w:t>
      </w:r>
      <w:r>
        <w:rPr>
          <w:spacing w:val="-1"/>
        </w:rPr>
        <w:t xml:space="preserve"> </w:t>
      </w:r>
      <w:r>
        <w:t>pública, previa</w:t>
      </w:r>
      <w:r>
        <w:rPr>
          <w:spacing w:val="-1"/>
        </w:rPr>
        <w:t xml:space="preserve"> </w:t>
      </w:r>
      <w:r>
        <w:t>comunicación</w:t>
      </w:r>
      <w:r>
        <w:rPr>
          <w:spacing w:val="-1"/>
        </w:rPr>
        <w:t xml:space="preserve"> </w:t>
      </w:r>
      <w:r>
        <w:t>al</w:t>
      </w:r>
      <w:r>
        <w:rPr>
          <w:spacing w:val="-3"/>
        </w:rPr>
        <w:t xml:space="preserve"> </w:t>
      </w:r>
      <w:r>
        <w:t>beneficiario de dicha licencia ambiental, sin superar la capacidad del mismo.</w:t>
      </w:r>
    </w:p>
    <w:p w14:paraId="52BCC5DE" w14:textId="77777777" w:rsidR="00C46380" w:rsidRDefault="00C46380">
      <w:pPr>
        <w:pStyle w:val="Textoindependiente"/>
        <w:spacing w:before="1"/>
        <w:rPr>
          <w:sz w:val="24"/>
        </w:rPr>
      </w:pPr>
    </w:p>
    <w:p w14:paraId="52BCC5DF" w14:textId="77777777" w:rsidR="00C46380" w:rsidRDefault="001F5741">
      <w:pPr>
        <w:pStyle w:val="Prrafodelista"/>
        <w:numPr>
          <w:ilvl w:val="0"/>
          <w:numId w:val="8"/>
        </w:numPr>
        <w:tabs>
          <w:tab w:val="left" w:pos="737"/>
        </w:tabs>
        <w:spacing w:before="1"/>
        <w:ind w:left="341" w:right="1575" w:firstLine="0"/>
      </w:pPr>
      <w:r>
        <w:t xml:space="preserve">En ausencia de los dos sitios de disposición de material mencionados anteriormente, el contratista, concesionario y/o privado que disponga la autoridad competente para atender la emergencia realizará las gestiones necesarias para contar con un sitio definitivo para su ubicación, que cumpla con la normativa ambiental vigente y que sea autorizado por la autoridad ambiental </w:t>
      </w:r>
      <w:r>
        <w:rPr>
          <w:spacing w:val="-2"/>
        </w:rPr>
        <w:t>competente.</w:t>
      </w:r>
    </w:p>
    <w:p w14:paraId="52BCC5E0" w14:textId="77777777" w:rsidR="00C46380" w:rsidRDefault="00C46380">
      <w:pPr>
        <w:jc w:val="both"/>
        <w:sectPr w:rsidR="00C46380">
          <w:pgSz w:w="12240" w:h="15840"/>
          <w:pgMar w:top="1500" w:right="0" w:bottom="0" w:left="1260" w:header="720" w:footer="720" w:gutter="0"/>
          <w:cols w:space="720"/>
        </w:sectPr>
      </w:pPr>
    </w:p>
    <w:p w14:paraId="52BCC5E1" w14:textId="77777777" w:rsidR="00C46380" w:rsidRDefault="001F5741">
      <w:pPr>
        <w:pStyle w:val="Textoindependiente"/>
        <w:spacing w:before="156"/>
        <w:ind w:left="341" w:right="1575"/>
        <w:jc w:val="both"/>
      </w:pPr>
      <w:r>
        <w:rPr>
          <w:b/>
        </w:rPr>
        <w:lastRenderedPageBreak/>
        <w:t xml:space="preserve">Parágrafo 1°. </w:t>
      </w:r>
      <w:r>
        <w:t>La medida prevista en el numeral 2 del presente artículo deberá ser comunicada previamente a la autoridad ambiental competente, con el fin de solicitar el acompañamiento respectivo, y solo podrá ejecutarse mientras se superan las causas que dieron origen a la situación de mantenimiento de emergencias, desastre o calamidad pública.</w:t>
      </w:r>
    </w:p>
    <w:p w14:paraId="52BCC5E2" w14:textId="77777777" w:rsidR="00C46380" w:rsidRDefault="00C46380">
      <w:pPr>
        <w:pStyle w:val="Textoindependiente"/>
        <w:spacing w:before="1"/>
        <w:rPr>
          <w:sz w:val="24"/>
        </w:rPr>
      </w:pPr>
    </w:p>
    <w:p w14:paraId="52BCC5E3" w14:textId="77777777" w:rsidR="00C46380" w:rsidRDefault="001F5741">
      <w:pPr>
        <w:pStyle w:val="Textoindependiente"/>
        <w:ind w:left="341" w:right="1573"/>
        <w:jc w:val="both"/>
      </w:pPr>
      <w:r>
        <w:rPr>
          <w:b/>
        </w:rPr>
        <w:t xml:space="preserve">Parágrafo 2°. </w:t>
      </w:r>
      <w:r>
        <w:t>Cuando se trate de desastres, los costos derivados como consecuencia de la ejecución de las actividades previstas en los numerales 1 y 2 del presente artículo serán previstos y reconocidos de conformidad con lo dispuesto en el artículo 2.4.9.5.5 del presente decreto. Para las demás situaciones, dichos costos serán reconocidos por la entidad competente.</w:t>
      </w:r>
    </w:p>
    <w:p w14:paraId="52BCC5E4" w14:textId="77777777" w:rsidR="00C46380" w:rsidRDefault="00C46380">
      <w:pPr>
        <w:pStyle w:val="Textoindependiente"/>
        <w:spacing w:before="11"/>
        <w:rPr>
          <w:sz w:val="23"/>
        </w:rPr>
      </w:pPr>
    </w:p>
    <w:p w14:paraId="52BCC5E5" w14:textId="77777777" w:rsidR="00C46380" w:rsidRDefault="001F5741">
      <w:pPr>
        <w:pStyle w:val="Textoindependiente"/>
        <w:ind w:left="341" w:right="1572"/>
        <w:jc w:val="both"/>
      </w:pPr>
      <w:r>
        <w:rPr>
          <w:b/>
        </w:rPr>
        <w:t xml:space="preserve">Parágrafo 3°. </w:t>
      </w:r>
      <w:r>
        <w:t>Los costos de estudios, diseños y trámites ante la autoridad ambiental</w:t>
      </w:r>
      <w:r>
        <w:rPr>
          <w:spacing w:val="-5"/>
        </w:rPr>
        <w:t xml:space="preserve"> </w:t>
      </w:r>
      <w:r>
        <w:t>en</w:t>
      </w:r>
      <w:r>
        <w:rPr>
          <w:spacing w:val="-2"/>
        </w:rPr>
        <w:t xml:space="preserve"> </w:t>
      </w:r>
      <w:r>
        <w:t>que</w:t>
      </w:r>
      <w:r>
        <w:rPr>
          <w:spacing w:val="-2"/>
        </w:rPr>
        <w:t xml:space="preserve"> </w:t>
      </w:r>
      <w:r>
        <w:t>incurra</w:t>
      </w:r>
      <w:r>
        <w:rPr>
          <w:spacing w:val="-2"/>
        </w:rPr>
        <w:t xml:space="preserve"> </w:t>
      </w:r>
      <w:r>
        <w:t>el</w:t>
      </w:r>
      <w:r>
        <w:rPr>
          <w:spacing w:val="-4"/>
        </w:rPr>
        <w:t xml:space="preserve"> </w:t>
      </w:r>
      <w:r>
        <w:t>contratista</w:t>
      </w:r>
      <w:r>
        <w:rPr>
          <w:spacing w:val="-3"/>
        </w:rPr>
        <w:t xml:space="preserve"> </w:t>
      </w:r>
      <w:r>
        <w:t>o</w:t>
      </w:r>
      <w:r>
        <w:rPr>
          <w:spacing w:val="-2"/>
        </w:rPr>
        <w:t xml:space="preserve"> </w:t>
      </w:r>
      <w:r>
        <w:t>concesionario para</w:t>
      </w:r>
      <w:r>
        <w:rPr>
          <w:spacing w:val="-2"/>
        </w:rPr>
        <w:t xml:space="preserve"> </w:t>
      </w:r>
      <w:r>
        <w:t>la</w:t>
      </w:r>
      <w:r>
        <w:rPr>
          <w:spacing w:val="-2"/>
        </w:rPr>
        <w:t xml:space="preserve"> </w:t>
      </w:r>
      <w:r>
        <w:t>consecución</w:t>
      </w:r>
      <w:r>
        <w:rPr>
          <w:spacing w:val="-2"/>
        </w:rPr>
        <w:t xml:space="preserve"> </w:t>
      </w:r>
      <w:r>
        <w:t>de</w:t>
      </w:r>
      <w:r>
        <w:rPr>
          <w:spacing w:val="-4"/>
        </w:rPr>
        <w:t xml:space="preserve"> </w:t>
      </w:r>
      <w:r>
        <w:t>un nuevo sitio para la disposición del material sobrante de la obra concesionada o contratada, en caso de que a ello haya lugar como consecuencia de la aplicación de lo dispuesto en el numeral 2 del presente artículo, serán reconocidos por la entidad contratante de conformidad con la normativa vigente.</w:t>
      </w:r>
    </w:p>
    <w:p w14:paraId="52BCC5E6" w14:textId="77777777" w:rsidR="00C46380" w:rsidRDefault="00C46380">
      <w:pPr>
        <w:pStyle w:val="Textoindependiente"/>
        <w:rPr>
          <w:sz w:val="24"/>
        </w:rPr>
      </w:pPr>
    </w:p>
    <w:p w14:paraId="52BCC5E7" w14:textId="77777777" w:rsidR="00C46380" w:rsidRDefault="001F5741">
      <w:pPr>
        <w:ind w:left="341" w:right="1575"/>
        <w:jc w:val="both"/>
      </w:pPr>
      <w:r>
        <w:rPr>
          <w:b/>
        </w:rPr>
        <w:t>Artículo 2.4.9.6.2. Control de tráfico,</w:t>
      </w:r>
      <w:r>
        <w:rPr>
          <w:b/>
          <w:spacing w:val="-1"/>
        </w:rPr>
        <w:t xml:space="preserve"> </w:t>
      </w:r>
      <w:r>
        <w:rPr>
          <w:b/>
        </w:rPr>
        <w:t xml:space="preserve">condiciones de tránsito y seguridad en situaciones de Mantenimiento de Emergencias, desastre o calamidad pública. </w:t>
      </w:r>
      <w:r>
        <w:t>Solo se podrá autorizar el tránsito u operación en la infraestructura de transporte una vez los responsables de la atención y respuesta de la situación de Mantenimiento de Emergencias, desastre o calamidad pública hayan</w:t>
      </w:r>
      <w:r>
        <w:rPr>
          <w:spacing w:val="40"/>
        </w:rPr>
        <w:t xml:space="preserve"> </w:t>
      </w:r>
      <w:r>
        <w:t>restablecido, rehabilitado o reconstruido las áreas afectadas en condiciones técnicas y de seguridad.</w:t>
      </w:r>
    </w:p>
    <w:p w14:paraId="52BCC5E8" w14:textId="77777777" w:rsidR="00C46380" w:rsidRDefault="00C46380">
      <w:pPr>
        <w:pStyle w:val="Textoindependiente"/>
        <w:rPr>
          <w:sz w:val="24"/>
        </w:rPr>
      </w:pPr>
    </w:p>
    <w:p w14:paraId="52BCC5E9" w14:textId="77777777" w:rsidR="00C46380" w:rsidRDefault="001F5741">
      <w:pPr>
        <w:pStyle w:val="Textoindependiente"/>
        <w:ind w:left="341" w:right="1576"/>
        <w:jc w:val="both"/>
      </w:pPr>
      <w:r>
        <w:rPr>
          <w:b/>
        </w:rPr>
        <w:t xml:space="preserve">Parágrafo. </w:t>
      </w:r>
      <w:r>
        <w:t>Para el caso del restablecimiento del tránsito aéreo, la responsabilidad de certificar las condiciones técnicas y de seguridad le compete exclusivamente a la Unidad Administrativa Especial de la Aeronáutica Civil.</w:t>
      </w:r>
    </w:p>
    <w:p w14:paraId="52BCC5EA" w14:textId="77777777" w:rsidR="00C46380" w:rsidRDefault="00C46380">
      <w:pPr>
        <w:pStyle w:val="Textoindependiente"/>
        <w:rPr>
          <w:sz w:val="23"/>
        </w:rPr>
      </w:pPr>
    </w:p>
    <w:p w14:paraId="52BCC5EB" w14:textId="77777777" w:rsidR="00C46380" w:rsidRDefault="001F5741">
      <w:pPr>
        <w:pStyle w:val="Ttulo1"/>
        <w:spacing w:before="1"/>
        <w:ind w:right="1694"/>
      </w:pPr>
      <w:r>
        <w:rPr>
          <w:color w:val="1F1D1E"/>
        </w:rPr>
        <w:t>PARTE</w:t>
      </w:r>
      <w:r>
        <w:rPr>
          <w:color w:val="1F1D1E"/>
          <w:spacing w:val="-5"/>
        </w:rPr>
        <w:t xml:space="preserve"> </w:t>
      </w:r>
      <w:r>
        <w:rPr>
          <w:color w:val="1F1D1E"/>
          <w:spacing w:val="-10"/>
        </w:rPr>
        <w:t>5</w:t>
      </w:r>
    </w:p>
    <w:p w14:paraId="52BCC5EC" w14:textId="77777777" w:rsidR="00C46380" w:rsidRDefault="00C46380">
      <w:pPr>
        <w:pStyle w:val="Textoindependiente"/>
        <w:rPr>
          <w:b/>
        </w:rPr>
      </w:pPr>
    </w:p>
    <w:p w14:paraId="52BCC5ED" w14:textId="77777777" w:rsidR="00C46380" w:rsidRDefault="001F5741">
      <w:pPr>
        <w:ind w:left="444" w:right="1697"/>
        <w:jc w:val="center"/>
        <w:rPr>
          <w:b/>
        </w:rPr>
      </w:pPr>
      <w:r>
        <w:rPr>
          <w:b/>
          <w:color w:val="1F1D1E"/>
        </w:rPr>
        <w:t>Nota:</w:t>
      </w:r>
      <w:r>
        <w:rPr>
          <w:b/>
          <w:color w:val="1F1D1E"/>
          <w:spacing w:val="-7"/>
        </w:rPr>
        <w:t xml:space="preserve"> </w:t>
      </w:r>
      <w:r>
        <w:rPr>
          <w:b/>
          <w:color w:val="1F1D1E"/>
        </w:rPr>
        <w:t>Parte</w:t>
      </w:r>
      <w:r>
        <w:rPr>
          <w:b/>
          <w:color w:val="1F1D1E"/>
          <w:spacing w:val="-5"/>
        </w:rPr>
        <w:t xml:space="preserve"> </w:t>
      </w:r>
      <w:r>
        <w:rPr>
          <w:b/>
          <w:color w:val="1F1D1E"/>
        </w:rPr>
        <w:t>5</w:t>
      </w:r>
      <w:r>
        <w:rPr>
          <w:b/>
          <w:color w:val="1F1D1E"/>
          <w:spacing w:val="-6"/>
        </w:rPr>
        <w:t xml:space="preserve"> </w:t>
      </w:r>
      <w:r>
        <w:rPr>
          <w:b/>
          <w:color w:val="1F1D1E"/>
        </w:rPr>
        <w:t>adicionada</w:t>
      </w:r>
      <w:r>
        <w:rPr>
          <w:b/>
          <w:color w:val="1F1D1E"/>
          <w:spacing w:val="-5"/>
        </w:rPr>
        <w:t xml:space="preserve"> </w:t>
      </w:r>
      <w:r>
        <w:rPr>
          <w:b/>
          <w:color w:val="1F1D1E"/>
        </w:rPr>
        <w:t>por</w:t>
      </w:r>
      <w:r>
        <w:rPr>
          <w:b/>
          <w:color w:val="1F1D1E"/>
          <w:spacing w:val="-5"/>
        </w:rPr>
        <w:t xml:space="preserve"> </w:t>
      </w:r>
      <w:r>
        <w:rPr>
          <w:b/>
          <w:color w:val="1F1D1E"/>
        </w:rPr>
        <w:t>el</w:t>
      </w:r>
      <w:r>
        <w:rPr>
          <w:b/>
          <w:color w:val="1F1D1E"/>
          <w:spacing w:val="-5"/>
        </w:rPr>
        <w:t xml:space="preserve"> </w:t>
      </w:r>
      <w:hyperlink r:id="rId1696">
        <w:r>
          <w:rPr>
            <w:b/>
            <w:color w:val="0000FF"/>
            <w:u w:val="single" w:color="0000FF"/>
          </w:rPr>
          <w:t>Decreto</w:t>
        </w:r>
        <w:r>
          <w:rPr>
            <w:b/>
            <w:color w:val="0000FF"/>
            <w:spacing w:val="-6"/>
            <w:u w:val="single" w:color="0000FF"/>
          </w:rPr>
          <w:t xml:space="preserve"> </w:t>
        </w:r>
        <w:r>
          <w:rPr>
            <w:b/>
            <w:color w:val="0000FF"/>
            <w:u w:val="single" w:color="0000FF"/>
          </w:rPr>
          <w:t>2060</w:t>
        </w:r>
        <w:r>
          <w:rPr>
            <w:b/>
            <w:color w:val="0000FF"/>
            <w:spacing w:val="-5"/>
            <w:u w:val="single" w:color="0000FF"/>
          </w:rPr>
          <w:t xml:space="preserve"> </w:t>
        </w:r>
        <w:r>
          <w:rPr>
            <w:b/>
            <w:color w:val="0000FF"/>
            <w:u w:val="single" w:color="0000FF"/>
          </w:rPr>
          <w:t>de</w:t>
        </w:r>
        <w:r>
          <w:rPr>
            <w:b/>
            <w:color w:val="0000FF"/>
            <w:spacing w:val="-3"/>
            <w:u w:val="single" w:color="0000FF"/>
          </w:rPr>
          <w:t xml:space="preserve"> </w:t>
        </w:r>
        <w:r>
          <w:rPr>
            <w:b/>
            <w:color w:val="0000FF"/>
            <w:u w:val="single" w:color="0000FF"/>
          </w:rPr>
          <w:t>2015</w:t>
        </w:r>
      </w:hyperlink>
      <w:r>
        <w:rPr>
          <w:b/>
          <w:color w:val="1F1D1E"/>
        </w:rPr>
        <w:t>,</w:t>
      </w:r>
      <w:r>
        <w:rPr>
          <w:b/>
          <w:color w:val="1F1D1E"/>
          <w:spacing w:val="-3"/>
        </w:rPr>
        <w:t xml:space="preserve"> </w:t>
      </w:r>
      <w:r>
        <w:rPr>
          <w:b/>
          <w:color w:val="1F1D1E"/>
        </w:rPr>
        <w:t>artículo</w:t>
      </w:r>
      <w:r>
        <w:rPr>
          <w:b/>
          <w:color w:val="1F1D1E"/>
          <w:spacing w:val="-5"/>
        </w:rPr>
        <w:t xml:space="preserve"> 1º.</w:t>
      </w:r>
    </w:p>
    <w:p w14:paraId="52BCC5EE" w14:textId="77777777" w:rsidR="00C46380" w:rsidRDefault="00C46380">
      <w:pPr>
        <w:pStyle w:val="Textoindependiente"/>
        <w:rPr>
          <w:b/>
          <w:sz w:val="20"/>
        </w:rPr>
      </w:pPr>
    </w:p>
    <w:p w14:paraId="52BCC5EF" w14:textId="77777777" w:rsidR="00C46380" w:rsidRDefault="00C46380">
      <w:pPr>
        <w:pStyle w:val="Textoindependiente"/>
        <w:spacing w:before="8"/>
        <w:rPr>
          <w:b/>
          <w:sz w:val="16"/>
        </w:rPr>
      </w:pPr>
    </w:p>
    <w:p w14:paraId="52BCC5F0" w14:textId="77777777" w:rsidR="00C46380" w:rsidRDefault="001F5741">
      <w:pPr>
        <w:pStyle w:val="Ttulo1"/>
        <w:spacing w:before="101"/>
        <w:ind w:left="3363" w:right="1755" w:hanging="2823"/>
        <w:jc w:val="left"/>
      </w:pPr>
      <w:r>
        <w:rPr>
          <w:color w:val="1F1D1E"/>
        </w:rPr>
        <w:t>SISTEMAS</w:t>
      </w:r>
      <w:r>
        <w:rPr>
          <w:color w:val="1F1D1E"/>
          <w:spacing w:val="-6"/>
        </w:rPr>
        <w:t xml:space="preserve"> </w:t>
      </w:r>
      <w:r>
        <w:rPr>
          <w:color w:val="1F1D1E"/>
        </w:rPr>
        <w:t>INTELIGENTES</w:t>
      </w:r>
      <w:r>
        <w:rPr>
          <w:color w:val="1F1D1E"/>
          <w:spacing w:val="-6"/>
        </w:rPr>
        <w:t xml:space="preserve"> </w:t>
      </w:r>
      <w:r>
        <w:rPr>
          <w:color w:val="1F1D1E"/>
        </w:rPr>
        <w:t>PARA</w:t>
      </w:r>
      <w:r>
        <w:rPr>
          <w:color w:val="1F1D1E"/>
          <w:spacing w:val="-6"/>
        </w:rPr>
        <w:t xml:space="preserve"> </w:t>
      </w:r>
      <w:r>
        <w:rPr>
          <w:color w:val="1F1D1E"/>
        </w:rPr>
        <w:t>LA</w:t>
      </w:r>
      <w:r>
        <w:rPr>
          <w:color w:val="1F1D1E"/>
          <w:spacing w:val="-6"/>
        </w:rPr>
        <w:t xml:space="preserve"> </w:t>
      </w:r>
      <w:r>
        <w:rPr>
          <w:color w:val="1F1D1E"/>
        </w:rPr>
        <w:t>INFRAESTRUCTURA,</w:t>
      </w:r>
      <w:r>
        <w:rPr>
          <w:color w:val="1F1D1E"/>
          <w:spacing w:val="-6"/>
        </w:rPr>
        <w:t xml:space="preserve"> </w:t>
      </w:r>
      <w:r>
        <w:rPr>
          <w:color w:val="1F1D1E"/>
        </w:rPr>
        <w:t>EL</w:t>
      </w:r>
      <w:r>
        <w:rPr>
          <w:color w:val="1F1D1E"/>
          <w:spacing w:val="-6"/>
        </w:rPr>
        <w:t xml:space="preserve"> </w:t>
      </w:r>
      <w:r>
        <w:rPr>
          <w:color w:val="1F1D1E"/>
        </w:rPr>
        <w:t>TRÁNSITO Y EL TRANSPORTE (SIT)</w:t>
      </w:r>
    </w:p>
    <w:p w14:paraId="52BCC5F1" w14:textId="77777777" w:rsidR="00C46380" w:rsidRDefault="00C46380">
      <w:pPr>
        <w:pStyle w:val="Textoindependiente"/>
        <w:rPr>
          <w:b/>
        </w:rPr>
      </w:pPr>
    </w:p>
    <w:p w14:paraId="52BCC5F2" w14:textId="77777777" w:rsidR="00C46380" w:rsidRDefault="001F5741">
      <w:pPr>
        <w:spacing w:line="480" w:lineRule="auto"/>
        <w:ind w:left="3077" w:right="3839" w:firstLine="1207"/>
        <w:rPr>
          <w:b/>
        </w:rPr>
      </w:pPr>
      <w:r>
        <w:rPr>
          <w:b/>
          <w:color w:val="1F1D1E"/>
        </w:rPr>
        <w:t>TÍTULO 1 DISPOSICIONES</w:t>
      </w:r>
      <w:r>
        <w:rPr>
          <w:b/>
          <w:color w:val="1F1D1E"/>
          <w:spacing w:val="-19"/>
        </w:rPr>
        <w:t xml:space="preserve"> </w:t>
      </w:r>
      <w:r>
        <w:rPr>
          <w:b/>
          <w:color w:val="1F1D1E"/>
        </w:rPr>
        <w:t>GENERALES</w:t>
      </w:r>
    </w:p>
    <w:p w14:paraId="52BCC5F3" w14:textId="77777777" w:rsidR="00C46380" w:rsidRDefault="001F5741">
      <w:pPr>
        <w:pStyle w:val="Textoindependiente"/>
        <w:spacing w:line="247" w:lineRule="auto"/>
        <w:ind w:left="444" w:right="1687"/>
        <w:jc w:val="both"/>
      </w:pPr>
      <w:r>
        <w:rPr>
          <w:b/>
          <w:color w:val="1F1D1E"/>
        </w:rPr>
        <w:t xml:space="preserve">Artículo 2.5.1.1. Objeto y principios. </w:t>
      </w:r>
      <w:r>
        <w:rPr>
          <w:color w:val="1F1D1E"/>
        </w:rPr>
        <w:t>La presente Parte tiene como objeto reglamentar los</w:t>
      </w:r>
      <w:r>
        <w:rPr>
          <w:color w:val="1F1D1E"/>
          <w:spacing w:val="-1"/>
        </w:rPr>
        <w:t xml:space="preserve"> </w:t>
      </w:r>
      <w:r>
        <w:rPr>
          <w:color w:val="1F1D1E"/>
        </w:rPr>
        <w:t>Sistemas</w:t>
      </w:r>
      <w:r>
        <w:rPr>
          <w:color w:val="1F1D1E"/>
          <w:spacing w:val="-2"/>
        </w:rPr>
        <w:t xml:space="preserve"> </w:t>
      </w:r>
      <w:r>
        <w:rPr>
          <w:color w:val="1F1D1E"/>
        </w:rPr>
        <w:t>Inteligentes</w:t>
      </w:r>
      <w:r>
        <w:rPr>
          <w:color w:val="1F1D1E"/>
          <w:spacing w:val="-1"/>
        </w:rPr>
        <w:t xml:space="preserve"> </w:t>
      </w:r>
      <w:r>
        <w:rPr>
          <w:color w:val="1F1D1E"/>
        </w:rPr>
        <w:t>para la Infraestructura,</w:t>
      </w:r>
      <w:r>
        <w:rPr>
          <w:color w:val="1F1D1E"/>
          <w:spacing w:val="-3"/>
        </w:rPr>
        <w:t xml:space="preserve"> </w:t>
      </w:r>
      <w:r>
        <w:rPr>
          <w:color w:val="1F1D1E"/>
        </w:rPr>
        <w:t>el</w:t>
      </w:r>
      <w:r>
        <w:rPr>
          <w:color w:val="1F1D1E"/>
          <w:spacing w:val="-3"/>
        </w:rPr>
        <w:t xml:space="preserve"> </w:t>
      </w:r>
      <w:r>
        <w:rPr>
          <w:color w:val="1F1D1E"/>
        </w:rPr>
        <w:t>Tránsito</w:t>
      </w:r>
      <w:r>
        <w:rPr>
          <w:color w:val="1F1D1E"/>
          <w:spacing w:val="-2"/>
        </w:rPr>
        <w:t xml:space="preserve"> </w:t>
      </w:r>
      <w:r>
        <w:rPr>
          <w:color w:val="1F1D1E"/>
        </w:rPr>
        <w:t>y</w:t>
      </w:r>
      <w:r>
        <w:rPr>
          <w:color w:val="1F1D1E"/>
          <w:spacing w:val="80"/>
          <w:w w:val="150"/>
        </w:rPr>
        <w:t xml:space="preserve"> </w:t>
      </w:r>
      <w:r>
        <w:rPr>
          <w:color w:val="1F1D1E"/>
        </w:rPr>
        <w:t>el Transporte (SIT), establecer los parámetros para expedir los reglamentos técnicos,</w:t>
      </w:r>
      <w:r>
        <w:rPr>
          <w:color w:val="1F1D1E"/>
          <w:spacing w:val="-3"/>
        </w:rPr>
        <w:t xml:space="preserve"> </w:t>
      </w:r>
      <w:r>
        <w:rPr>
          <w:color w:val="1F1D1E"/>
        </w:rPr>
        <w:t>estándares,</w:t>
      </w:r>
      <w:r>
        <w:rPr>
          <w:color w:val="1F1D1E"/>
          <w:spacing w:val="-5"/>
        </w:rPr>
        <w:t xml:space="preserve"> </w:t>
      </w:r>
      <w:r>
        <w:rPr>
          <w:color w:val="1F1D1E"/>
        </w:rPr>
        <w:t>protocolos</w:t>
      </w:r>
      <w:r>
        <w:rPr>
          <w:color w:val="1F1D1E"/>
          <w:spacing w:val="-1"/>
        </w:rPr>
        <w:t xml:space="preserve"> </w:t>
      </w:r>
      <w:r>
        <w:rPr>
          <w:color w:val="1F1D1E"/>
        </w:rPr>
        <w:t>y</w:t>
      </w:r>
      <w:r>
        <w:rPr>
          <w:color w:val="1F1D1E"/>
          <w:spacing w:val="-3"/>
        </w:rPr>
        <w:t xml:space="preserve"> </w:t>
      </w:r>
      <w:r>
        <w:rPr>
          <w:color w:val="1F1D1E"/>
        </w:rPr>
        <w:t>uso</w:t>
      </w:r>
      <w:r>
        <w:rPr>
          <w:color w:val="1F1D1E"/>
          <w:spacing w:val="-2"/>
        </w:rPr>
        <w:t xml:space="preserve"> </w:t>
      </w:r>
      <w:r>
        <w:rPr>
          <w:color w:val="1F1D1E"/>
        </w:rPr>
        <w:t>de</w:t>
      </w:r>
      <w:r>
        <w:rPr>
          <w:color w:val="1F1D1E"/>
          <w:spacing w:val="-4"/>
        </w:rPr>
        <w:t xml:space="preserve"> </w:t>
      </w:r>
      <w:r>
        <w:rPr>
          <w:color w:val="1F1D1E"/>
        </w:rPr>
        <w:t>la tecnología</w:t>
      </w:r>
      <w:r>
        <w:rPr>
          <w:color w:val="1F1D1E"/>
          <w:spacing w:val="-2"/>
        </w:rPr>
        <w:t xml:space="preserve"> </w:t>
      </w:r>
      <w:r>
        <w:rPr>
          <w:color w:val="1F1D1E"/>
        </w:rPr>
        <w:t>en los</w:t>
      </w:r>
      <w:r>
        <w:rPr>
          <w:color w:val="1F1D1E"/>
          <w:spacing w:val="-1"/>
        </w:rPr>
        <w:t xml:space="preserve"> </w:t>
      </w:r>
      <w:r>
        <w:rPr>
          <w:color w:val="1F1D1E"/>
        </w:rPr>
        <w:t>proyectos</w:t>
      </w:r>
      <w:r>
        <w:rPr>
          <w:color w:val="1F1D1E"/>
          <w:spacing w:val="-1"/>
        </w:rPr>
        <w:t xml:space="preserve"> </w:t>
      </w:r>
      <w:r>
        <w:rPr>
          <w:color w:val="1F1D1E"/>
        </w:rPr>
        <w:t>de</w:t>
      </w:r>
      <w:r>
        <w:rPr>
          <w:color w:val="1F1D1E"/>
          <w:spacing w:val="-3"/>
        </w:rPr>
        <w:t xml:space="preserve"> </w:t>
      </w:r>
      <w:r>
        <w:rPr>
          <w:color w:val="1F1D1E"/>
        </w:rPr>
        <w:t>SIT, cumpliendo con los principios rectores del transporte, tránsito e</w:t>
      </w:r>
      <w:r>
        <w:rPr>
          <w:color w:val="1F1D1E"/>
          <w:spacing w:val="40"/>
        </w:rPr>
        <w:t xml:space="preserve"> </w:t>
      </w:r>
      <w:r>
        <w:rPr>
          <w:color w:val="1F1D1E"/>
        </w:rPr>
        <w:t>infraestructura,</w:t>
      </w:r>
      <w:r>
        <w:rPr>
          <w:color w:val="1F1D1E"/>
          <w:spacing w:val="9"/>
        </w:rPr>
        <w:t xml:space="preserve"> </w:t>
      </w:r>
      <w:r>
        <w:rPr>
          <w:color w:val="1F1D1E"/>
        </w:rPr>
        <w:t>como</w:t>
      </w:r>
      <w:r>
        <w:rPr>
          <w:color w:val="1F1D1E"/>
          <w:spacing w:val="13"/>
        </w:rPr>
        <w:t xml:space="preserve"> </w:t>
      </w:r>
      <w:r>
        <w:rPr>
          <w:color w:val="1F1D1E"/>
        </w:rPr>
        <w:t>el</w:t>
      </w:r>
      <w:r>
        <w:rPr>
          <w:color w:val="1F1D1E"/>
          <w:spacing w:val="11"/>
        </w:rPr>
        <w:t xml:space="preserve"> </w:t>
      </w:r>
      <w:r>
        <w:rPr>
          <w:color w:val="1F1D1E"/>
        </w:rPr>
        <w:t>de</w:t>
      </w:r>
      <w:r>
        <w:rPr>
          <w:color w:val="1F1D1E"/>
          <w:spacing w:val="13"/>
        </w:rPr>
        <w:t xml:space="preserve"> </w:t>
      </w:r>
      <w:r>
        <w:rPr>
          <w:color w:val="1F1D1E"/>
        </w:rPr>
        <w:t>la</w:t>
      </w:r>
      <w:r>
        <w:rPr>
          <w:color w:val="1F1D1E"/>
          <w:spacing w:val="14"/>
        </w:rPr>
        <w:t xml:space="preserve"> </w:t>
      </w:r>
      <w:r>
        <w:rPr>
          <w:color w:val="1F1D1E"/>
        </w:rPr>
        <w:t>libre</w:t>
      </w:r>
      <w:r>
        <w:rPr>
          <w:color w:val="1F1D1E"/>
          <w:spacing w:val="12"/>
        </w:rPr>
        <w:t xml:space="preserve"> </w:t>
      </w:r>
      <w:r>
        <w:rPr>
          <w:color w:val="1F1D1E"/>
        </w:rPr>
        <w:t>competencia</w:t>
      </w:r>
      <w:r>
        <w:rPr>
          <w:color w:val="1F1D1E"/>
          <w:spacing w:val="12"/>
        </w:rPr>
        <w:t xml:space="preserve"> </w:t>
      </w:r>
      <w:r>
        <w:rPr>
          <w:color w:val="1F1D1E"/>
        </w:rPr>
        <w:t>y</w:t>
      </w:r>
      <w:r>
        <w:rPr>
          <w:color w:val="1F1D1E"/>
          <w:spacing w:val="12"/>
        </w:rPr>
        <w:t xml:space="preserve"> </w:t>
      </w:r>
      <w:r>
        <w:rPr>
          <w:color w:val="1F1D1E"/>
        </w:rPr>
        <w:t>el</w:t>
      </w:r>
      <w:r>
        <w:rPr>
          <w:color w:val="1F1D1E"/>
          <w:spacing w:val="11"/>
        </w:rPr>
        <w:t xml:space="preserve"> </w:t>
      </w:r>
      <w:r>
        <w:rPr>
          <w:color w:val="1F1D1E"/>
        </w:rPr>
        <w:t>de</w:t>
      </w:r>
      <w:r>
        <w:rPr>
          <w:color w:val="1F1D1E"/>
          <w:spacing w:val="13"/>
        </w:rPr>
        <w:t xml:space="preserve"> </w:t>
      </w:r>
      <w:r>
        <w:rPr>
          <w:color w:val="1F1D1E"/>
        </w:rPr>
        <w:t>la</w:t>
      </w:r>
      <w:r>
        <w:rPr>
          <w:color w:val="1F1D1E"/>
          <w:spacing w:val="11"/>
        </w:rPr>
        <w:t xml:space="preserve"> </w:t>
      </w:r>
      <w:r>
        <w:rPr>
          <w:color w:val="1F1D1E"/>
        </w:rPr>
        <w:t>iniciativa</w:t>
      </w:r>
      <w:r>
        <w:rPr>
          <w:color w:val="1F1D1E"/>
          <w:spacing w:val="12"/>
        </w:rPr>
        <w:t xml:space="preserve"> </w:t>
      </w:r>
      <w:r>
        <w:rPr>
          <w:color w:val="1F1D1E"/>
        </w:rPr>
        <w:t>privada,</w:t>
      </w:r>
      <w:r>
        <w:rPr>
          <w:color w:val="1F1D1E"/>
          <w:spacing w:val="12"/>
        </w:rPr>
        <w:t xml:space="preserve"> </w:t>
      </w:r>
      <w:r>
        <w:rPr>
          <w:color w:val="1F1D1E"/>
          <w:spacing w:val="-10"/>
        </w:rPr>
        <w:t>a</w:t>
      </w:r>
    </w:p>
    <w:p w14:paraId="52BCC5F4" w14:textId="77777777" w:rsidR="00C46380" w:rsidRDefault="001F5741">
      <w:pPr>
        <w:pStyle w:val="Textoindependiente"/>
        <w:ind w:left="444" w:right="1696"/>
        <w:jc w:val="both"/>
      </w:pPr>
      <w:r>
        <w:rPr>
          <w:color w:val="1F1D1E"/>
        </w:rPr>
        <w:t>los cuales solamente se aplicarán las restricciones establecidas por la ley y los Convenios Internacionales.</w:t>
      </w:r>
    </w:p>
    <w:p w14:paraId="52BCC5F5" w14:textId="77777777" w:rsidR="00C46380" w:rsidRDefault="00C46380">
      <w:pPr>
        <w:jc w:val="both"/>
        <w:sectPr w:rsidR="00C46380">
          <w:pgSz w:w="12240" w:h="15840"/>
          <w:pgMar w:top="1500" w:right="0" w:bottom="280" w:left="1260" w:header="720" w:footer="720" w:gutter="0"/>
          <w:cols w:space="720"/>
        </w:sectPr>
      </w:pPr>
    </w:p>
    <w:p w14:paraId="52BCC5F6" w14:textId="77777777" w:rsidR="00C46380" w:rsidRDefault="00C46380">
      <w:pPr>
        <w:pStyle w:val="Textoindependiente"/>
        <w:rPr>
          <w:sz w:val="20"/>
        </w:rPr>
      </w:pPr>
    </w:p>
    <w:p w14:paraId="52BCC5F7" w14:textId="77777777" w:rsidR="00C46380" w:rsidRDefault="00C46380">
      <w:pPr>
        <w:pStyle w:val="Textoindependiente"/>
        <w:spacing w:before="9"/>
        <w:rPr>
          <w:sz w:val="27"/>
        </w:rPr>
      </w:pPr>
    </w:p>
    <w:p w14:paraId="52BCC5F8" w14:textId="77777777" w:rsidR="00C46380" w:rsidRDefault="001F5741">
      <w:pPr>
        <w:pStyle w:val="Textoindependiente"/>
        <w:spacing w:before="101"/>
        <w:ind w:left="444" w:right="1687"/>
        <w:jc w:val="both"/>
      </w:pPr>
      <w:r>
        <w:rPr>
          <w:b/>
          <w:color w:val="1F1D1E"/>
        </w:rPr>
        <w:t xml:space="preserve">Artículo 2.5.1.2. </w:t>
      </w:r>
      <w:r>
        <w:rPr>
          <w:color w:val="1F1D1E"/>
        </w:rPr>
        <w:t>Ámbito de aplicación</w:t>
      </w:r>
      <w:r>
        <w:rPr>
          <w:b/>
          <w:color w:val="1F1D1E"/>
        </w:rPr>
        <w:t xml:space="preserve">. </w:t>
      </w:r>
      <w:r>
        <w:rPr>
          <w:color w:val="1F1D1E"/>
        </w:rPr>
        <w:t xml:space="preserve">Las disposiciones contenidas en esta Parte se aplicarán integralmente a la definición, diseño, organización, funcionamiento y administración de los Sistemas Inteligentes para la Infraestructura, el Tránsito y el Transporte (SIT), así como a todos los actores estratégicos de los sistemas en sus distintos órdenes y niveles, incluyendo las entidades territoriales, descentralizadas y demás entidades que participen en </w:t>
      </w:r>
      <w:r>
        <w:rPr>
          <w:color w:val="1F1D1E"/>
          <w:spacing w:val="-2"/>
        </w:rPr>
        <w:t>ellos.</w:t>
      </w:r>
    </w:p>
    <w:p w14:paraId="52BCC5F9" w14:textId="77777777" w:rsidR="00C46380" w:rsidRDefault="00C46380">
      <w:pPr>
        <w:pStyle w:val="Textoindependiente"/>
        <w:spacing w:before="2"/>
      </w:pPr>
    </w:p>
    <w:p w14:paraId="52BCC5FA" w14:textId="77777777" w:rsidR="00C46380" w:rsidRDefault="001F5741">
      <w:pPr>
        <w:ind w:left="444" w:right="1697"/>
        <w:jc w:val="both"/>
      </w:pPr>
      <w:r>
        <w:rPr>
          <w:b/>
          <w:color w:val="1F1D1E"/>
        </w:rPr>
        <w:t xml:space="preserve">Artículo 2.5.1.3. Definiciones. </w:t>
      </w:r>
      <w:r>
        <w:rPr>
          <w:color w:val="1F1D1E"/>
        </w:rPr>
        <w:t>Para la interpretación y aplicación de la presente Parte se tendrán en cuenta las siguientes definiciones:</w:t>
      </w:r>
    </w:p>
    <w:p w14:paraId="52BCC5FB" w14:textId="77777777" w:rsidR="00C46380" w:rsidRDefault="00C46380">
      <w:pPr>
        <w:pStyle w:val="Textoindependiente"/>
      </w:pPr>
    </w:p>
    <w:p w14:paraId="52BCC5FC" w14:textId="77777777" w:rsidR="00C46380" w:rsidRDefault="001F5741">
      <w:pPr>
        <w:pStyle w:val="Prrafodelista"/>
        <w:numPr>
          <w:ilvl w:val="1"/>
          <w:numId w:val="8"/>
        </w:numPr>
        <w:tabs>
          <w:tab w:val="left" w:pos="786"/>
        </w:tabs>
        <w:ind w:right="1689" w:firstLine="0"/>
      </w:pPr>
      <w:r>
        <w:rPr>
          <w:color w:val="1F1D1E"/>
        </w:rPr>
        <w:t>Actor estratégico: son aquellas personas naturales o jurídicas, públicas o privadas, relacionadas directa o indirectamente con la planeación, regulación, desarrollo, implementación, operación, gestión, inspección, vigilancia, control, administración, o uso de los Sistemas Inteligentes para la Infraestructura, el Tránsito</w:t>
      </w:r>
      <w:r>
        <w:rPr>
          <w:color w:val="1F1D1E"/>
          <w:spacing w:val="-2"/>
        </w:rPr>
        <w:t xml:space="preserve"> </w:t>
      </w:r>
      <w:r>
        <w:rPr>
          <w:color w:val="1F1D1E"/>
        </w:rPr>
        <w:t>y</w:t>
      </w:r>
      <w:r>
        <w:rPr>
          <w:color w:val="1F1D1E"/>
          <w:spacing w:val="-3"/>
        </w:rPr>
        <w:t xml:space="preserve"> </w:t>
      </w:r>
      <w:r>
        <w:rPr>
          <w:color w:val="1F1D1E"/>
        </w:rPr>
        <w:t>el</w:t>
      </w:r>
      <w:r>
        <w:rPr>
          <w:color w:val="1F1D1E"/>
          <w:spacing w:val="-4"/>
        </w:rPr>
        <w:t xml:space="preserve"> </w:t>
      </w:r>
      <w:r>
        <w:rPr>
          <w:color w:val="1F1D1E"/>
        </w:rPr>
        <w:t>Transporte</w:t>
      </w:r>
      <w:r>
        <w:rPr>
          <w:color w:val="1F1D1E"/>
          <w:spacing w:val="-2"/>
        </w:rPr>
        <w:t xml:space="preserve"> </w:t>
      </w:r>
      <w:r>
        <w:rPr>
          <w:color w:val="1F1D1E"/>
        </w:rPr>
        <w:t>(SIT),</w:t>
      </w:r>
      <w:r>
        <w:rPr>
          <w:color w:val="1F1D1E"/>
          <w:spacing w:val="-2"/>
        </w:rPr>
        <w:t xml:space="preserve"> </w:t>
      </w:r>
      <w:r>
        <w:rPr>
          <w:color w:val="1F1D1E"/>
        </w:rPr>
        <w:t>o</w:t>
      </w:r>
      <w:r>
        <w:rPr>
          <w:color w:val="1F1D1E"/>
          <w:spacing w:val="-4"/>
        </w:rPr>
        <w:t xml:space="preserve"> </w:t>
      </w:r>
      <w:r>
        <w:rPr>
          <w:color w:val="1F1D1E"/>
        </w:rPr>
        <w:t>aquellos</w:t>
      </w:r>
      <w:r>
        <w:rPr>
          <w:color w:val="1F1D1E"/>
          <w:spacing w:val="-1"/>
        </w:rPr>
        <w:t xml:space="preserve"> </w:t>
      </w:r>
      <w:r>
        <w:rPr>
          <w:color w:val="1F1D1E"/>
        </w:rPr>
        <w:t>que</w:t>
      </w:r>
      <w:r>
        <w:rPr>
          <w:color w:val="1F1D1E"/>
          <w:spacing w:val="-2"/>
        </w:rPr>
        <w:t xml:space="preserve"> </w:t>
      </w:r>
      <w:r>
        <w:rPr>
          <w:color w:val="1F1D1E"/>
        </w:rPr>
        <w:t>realicen</w:t>
      </w:r>
      <w:r>
        <w:rPr>
          <w:color w:val="1F1D1E"/>
          <w:spacing w:val="-2"/>
        </w:rPr>
        <w:t xml:space="preserve"> </w:t>
      </w:r>
      <w:r>
        <w:rPr>
          <w:color w:val="1F1D1E"/>
        </w:rPr>
        <w:t>actividades</w:t>
      </w:r>
      <w:r>
        <w:rPr>
          <w:color w:val="1F1D1E"/>
          <w:spacing w:val="-2"/>
        </w:rPr>
        <w:t xml:space="preserve"> </w:t>
      </w:r>
      <w:r>
        <w:rPr>
          <w:color w:val="1F1D1E"/>
        </w:rPr>
        <w:t>de</w:t>
      </w:r>
      <w:r>
        <w:rPr>
          <w:color w:val="1F1D1E"/>
          <w:spacing w:val="-1"/>
        </w:rPr>
        <w:t xml:space="preserve"> </w:t>
      </w:r>
      <w:r>
        <w:rPr>
          <w:color w:val="1F1D1E"/>
        </w:rPr>
        <w:t>recaudo</w:t>
      </w:r>
      <w:r>
        <w:rPr>
          <w:color w:val="1F1D1E"/>
          <w:spacing w:val="-4"/>
        </w:rPr>
        <w:t xml:space="preserve"> </w:t>
      </w:r>
      <w:r>
        <w:rPr>
          <w:color w:val="1F1D1E"/>
        </w:rPr>
        <w:t>o intermediación para el uso de dichos sistemas.</w:t>
      </w:r>
    </w:p>
    <w:p w14:paraId="52BCC5FD" w14:textId="77777777" w:rsidR="00C46380" w:rsidRDefault="00C46380">
      <w:pPr>
        <w:pStyle w:val="Textoindependiente"/>
      </w:pPr>
    </w:p>
    <w:p w14:paraId="52BCC5FE" w14:textId="77777777" w:rsidR="00C46380" w:rsidRDefault="001F5741">
      <w:pPr>
        <w:pStyle w:val="Prrafodelista"/>
        <w:numPr>
          <w:ilvl w:val="1"/>
          <w:numId w:val="8"/>
        </w:numPr>
        <w:tabs>
          <w:tab w:val="left" w:pos="778"/>
        </w:tabs>
        <w:ind w:right="1690" w:firstLine="0"/>
      </w:pPr>
      <w:r>
        <w:rPr>
          <w:color w:val="1F1D1E"/>
        </w:rPr>
        <w:t xml:space="preserve">Dispositivo a bordo: equipo electrónico instalado en un vehículo, utilizado para interactuar con los Sistemas Inteligentes para la Infraestructura, el Tránsito y el Transporte (SIT) o con los Subsistemas de Información para la </w:t>
      </w:r>
      <w:r>
        <w:rPr>
          <w:color w:val="1F1D1E"/>
          <w:spacing w:val="-2"/>
        </w:rPr>
        <w:t>Gestión.</w:t>
      </w:r>
    </w:p>
    <w:p w14:paraId="52BCC5FF" w14:textId="77777777" w:rsidR="00C46380" w:rsidRDefault="00C46380">
      <w:pPr>
        <w:pStyle w:val="Textoindependiente"/>
        <w:spacing w:before="1"/>
      </w:pPr>
    </w:p>
    <w:p w14:paraId="52BCC600" w14:textId="77777777" w:rsidR="00C46380" w:rsidRDefault="001F5741">
      <w:pPr>
        <w:pStyle w:val="Prrafodelista"/>
        <w:numPr>
          <w:ilvl w:val="1"/>
          <w:numId w:val="8"/>
        </w:numPr>
        <w:tabs>
          <w:tab w:val="left" w:pos="867"/>
        </w:tabs>
        <w:ind w:right="1687" w:firstLine="0"/>
      </w:pPr>
      <w:r>
        <w:rPr>
          <w:color w:val="1F1D1E"/>
        </w:rPr>
        <w:t>Dispositivos portátiles o móviles: equipo electrónico que puede ser transportado por el usuario, con capacidad de procesamiento para ejecutar soluciones informáticas, y que proveen conexión a redes de</w:t>
      </w:r>
      <w:r>
        <w:rPr>
          <w:color w:val="1F1D1E"/>
          <w:spacing w:val="40"/>
        </w:rPr>
        <w:t xml:space="preserve"> </w:t>
      </w:r>
      <w:r>
        <w:rPr>
          <w:color w:val="1F1D1E"/>
        </w:rPr>
        <w:t>telecomunicaciones para interactuar con Sistemas Inteligentes para la Infraestructura, el Tránsito y el Transporte.</w:t>
      </w:r>
    </w:p>
    <w:p w14:paraId="52BCC601" w14:textId="77777777" w:rsidR="00C46380" w:rsidRDefault="001F5741">
      <w:pPr>
        <w:pStyle w:val="Prrafodelista"/>
        <w:numPr>
          <w:ilvl w:val="1"/>
          <w:numId w:val="8"/>
        </w:numPr>
        <w:tabs>
          <w:tab w:val="left" w:pos="898"/>
        </w:tabs>
        <w:spacing w:before="33"/>
        <w:ind w:right="1693" w:firstLine="0"/>
      </w:pPr>
      <w:r>
        <w:rPr>
          <w:color w:val="1F1D1E"/>
        </w:rPr>
        <w:t>Equipos en la Infraestructura: equipo electrónico instalado en la infraestructura, utilizado para interactuar con los Sistemas Inteligentes para la Infraestructura, el Tránsito y el Transporte (SIT), con dispositivos portátiles, con dispositivos a bordo, o con los Subsistemas de Información para la</w:t>
      </w:r>
      <w:r>
        <w:rPr>
          <w:color w:val="1F1D1E"/>
          <w:spacing w:val="40"/>
        </w:rPr>
        <w:t xml:space="preserve"> </w:t>
      </w:r>
      <w:r>
        <w:rPr>
          <w:color w:val="1F1D1E"/>
          <w:spacing w:val="-2"/>
        </w:rPr>
        <w:t>Gestión.</w:t>
      </w:r>
    </w:p>
    <w:p w14:paraId="52BCC602" w14:textId="77777777" w:rsidR="00C46380" w:rsidRDefault="00C46380">
      <w:pPr>
        <w:pStyle w:val="Textoindependiente"/>
        <w:spacing w:before="11"/>
        <w:rPr>
          <w:sz w:val="21"/>
        </w:rPr>
      </w:pPr>
    </w:p>
    <w:p w14:paraId="52BCC603" w14:textId="77777777" w:rsidR="00C46380" w:rsidRDefault="001F5741">
      <w:pPr>
        <w:pStyle w:val="Prrafodelista"/>
        <w:numPr>
          <w:ilvl w:val="1"/>
          <w:numId w:val="8"/>
        </w:numPr>
        <w:tabs>
          <w:tab w:val="left" w:pos="766"/>
        </w:tabs>
        <w:ind w:right="1691" w:firstLine="0"/>
      </w:pPr>
      <w:r>
        <w:rPr>
          <w:color w:val="1F1D1E"/>
        </w:rPr>
        <w:t>Interoperabilidad: es la interacción e intercambio de datos de acuerdo con un método definido a través de la integración de tecnología y regulación normativa,</w:t>
      </w:r>
      <w:r>
        <w:rPr>
          <w:color w:val="1F1D1E"/>
          <w:spacing w:val="-1"/>
        </w:rPr>
        <w:t xml:space="preserve"> </w:t>
      </w:r>
      <w:r>
        <w:rPr>
          <w:color w:val="1F1D1E"/>
        </w:rPr>
        <w:t>entre dos</w:t>
      </w:r>
      <w:r>
        <w:rPr>
          <w:color w:val="1F1D1E"/>
          <w:spacing w:val="-2"/>
        </w:rPr>
        <w:t xml:space="preserve"> </w:t>
      </w:r>
      <w:r>
        <w:rPr>
          <w:color w:val="1F1D1E"/>
        </w:rPr>
        <w:t>o más sistemas (computadores,</w:t>
      </w:r>
      <w:r>
        <w:rPr>
          <w:color w:val="1F1D1E"/>
          <w:spacing w:val="-1"/>
        </w:rPr>
        <w:t xml:space="preserve"> </w:t>
      </w:r>
      <w:r>
        <w:rPr>
          <w:color w:val="1F1D1E"/>
        </w:rPr>
        <w:t>medios de</w:t>
      </w:r>
      <w:r>
        <w:rPr>
          <w:color w:val="1F1D1E"/>
          <w:spacing w:val="-2"/>
        </w:rPr>
        <w:t xml:space="preserve"> </w:t>
      </w:r>
      <w:r>
        <w:rPr>
          <w:color w:val="1F1D1E"/>
        </w:rPr>
        <w:t>comunicación, redes, software y otros componentes de tecnología de la información).</w:t>
      </w:r>
    </w:p>
    <w:p w14:paraId="52BCC604" w14:textId="77777777" w:rsidR="00C46380" w:rsidRDefault="00C46380">
      <w:pPr>
        <w:pStyle w:val="Textoindependiente"/>
        <w:spacing w:before="6"/>
      </w:pPr>
    </w:p>
    <w:p w14:paraId="52BCC605" w14:textId="77777777" w:rsidR="00C46380" w:rsidRDefault="001F5741">
      <w:pPr>
        <w:pStyle w:val="Prrafodelista"/>
        <w:numPr>
          <w:ilvl w:val="1"/>
          <w:numId w:val="8"/>
        </w:numPr>
        <w:tabs>
          <w:tab w:val="left" w:pos="838"/>
        </w:tabs>
        <w:ind w:right="1690" w:firstLine="0"/>
      </w:pPr>
      <w:r>
        <w:rPr>
          <w:color w:val="1F1D1E"/>
        </w:rPr>
        <w:t>Sistema Inteligente Nacional para la Infraestructura, el Tránsito y el Transporte (SINITT): estará administrado por el Ministerio de Transporte y su objetivo será consolidar y proveer la información que suministren los subsistemas de gestión que lo integren, así como la interoperabilidad de los</w:t>
      </w:r>
      <w:r>
        <w:rPr>
          <w:color w:val="1F1D1E"/>
          <w:spacing w:val="40"/>
        </w:rPr>
        <w:t xml:space="preserve"> </w:t>
      </w:r>
      <w:r>
        <w:rPr>
          <w:color w:val="1F1D1E"/>
        </w:rPr>
        <w:t>SIT que se implementen a nivel nacional, cumpliendo con los principios de excelencia en el servicio al ciudadano, apertura y reutilización de datos públicos, estandarización, interoperabilidad, neutralidad tecnológica,</w:t>
      </w:r>
      <w:r>
        <w:rPr>
          <w:color w:val="1F1D1E"/>
          <w:spacing w:val="40"/>
        </w:rPr>
        <w:t xml:space="preserve"> </w:t>
      </w:r>
      <w:r>
        <w:rPr>
          <w:color w:val="1F1D1E"/>
        </w:rPr>
        <w:t>innovación</w:t>
      </w:r>
      <w:r>
        <w:rPr>
          <w:color w:val="1F1D1E"/>
          <w:spacing w:val="-1"/>
        </w:rPr>
        <w:t xml:space="preserve"> </w:t>
      </w:r>
      <w:r>
        <w:rPr>
          <w:color w:val="1F1D1E"/>
        </w:rPr>
        <w:t>y</w:t>
      </w:r>
      <w:r>
        <w:rPr>
          <w:color w:val="1F1D1E"/>
          <w:spacing w:val="-2"/>
        </w:rPr>
        <w:t xml:space="preserve"> </w:t>
      </w:r>
      <w:r>
        <w:rPr>
          <w:color w:val="1F1D1E"/>
        </w:rPr>
        <w:t>colaboración,</w:t>
      </w:r>
      <w:r>
        <w:rPr>
          <w:color w:val="1F1D1E"/>
          <w:spacing w:val="-2"/>
        </w:rPr>
        <w:t xml:space="preserve"> </w:t>
      </w:r>
      <w:r>
        <w:rPr>
          <w:color w:val="1F1D1E"/>
        </w:rPr>
        <w:t>de conformidad con</w:t>
      </w:r>
      <w:r>
        <w:rPr>
          <w:color w:val="1F1D1E"/>
          <w:spacing w:val="-1"/>
        </w:rPr>
        <w:t xml:space="preserve"> </w:t>
      </w:r>
      <w:r>
        <w:rPr>
          <w:color w:val="1F1D1E"/>
        </w:rPr>
        <w:t>lo</w:t>
      </w:r>
      <w:r>
        <w:rPr>
          <w:color w:val="1F1D1E"/>
          <w:spacing w:val="-1"/>
        </w:rPr>
        <w:t xml:space="preserve"> </w:t>
      </w:r>
      <w:r>
        <w:rPr>
          <w:color w:val="1F1D1E"/>
        </w:rPr>
        <w:t>dispuesto en</w:t>
      </w:r>
      <w:r>
        <w:rPr>
          <w:color w:val="1F1D1E"/>
          <w:spacing w:val="-1"/>
        </w:rPr>
        <w:t xml:space="preserve"> </w:t>
      </w:r>
      <w:r>
        <w:rPr>
          <w:color w:val="1F1D1E"/>
        </w:rPr>
        <w:t>el Capítulo</w:t>
      </w:r>
      <w:r>
        <w:rPr>
          <w:color w:val="1F1D1E"/>
          <w:spacing w:val="-1"/>
        </w:rPr>
        <w:t xml:space="preserve"> </w:t>
      </w:r>
      <w:r>
        <w:rPr>
          <w:color w:val="1F1D1E"/>
        </w:rPr>
        <w:t>1</w:t>
      </w:r>
      <w:r>
        <w:rPr>
          <w:color w:val="1F1D1E"/>
          <w:spacing w:val="-2"/>
        </w:rPr>
        <w:t xml:space="preserve"> </w:t>
      </w:r>
      <w:r>
        <w:rPr>
          <w:color w:val="1F1D1E"/>
        </w:rPr>
        <w:t xml:space="preserve">del Título 9 de la Parte 2 del Libro 2 del </w:t>
      </w:r>
      <w:r>
        <w:t>Decreto 1078 de 2015</w:t>
      </w:r>
      <w:r>
        <w:rPr>
          <w:color w:val="1F1D1E"/>
        </w:rPr>
        <w:t>, así como en las disposiciones que lo modifiquen, adicionen o sustituyan.</w:t>
      </w:r>
    </w:p>
    <w:p w14:paraId="52BCC606" w14:textId="77777777" w:rsidR="00C46380" w:rsidRDefault="00C46380">
      <w:pPr>
        <w:jc w:val="both"/>
        <w:sectPr w:rsidR="00C46380">
          <w:pgSz w:w="12240" w:h="15840"/>
          <w:pgMar w:top="1500" w:right="0" w:bottom="280" w:left="1260" w:header="720" w:footer="720" w:gutter="0"/>
          <w:cols w:space="720"/>
        </w:sectPr>
      </w:pPr>
    </w:p>
    <w:p w14:paraId="52BCC607" w14:textId="77777777" w:rsidR="00C46380" w:rsidRDefault="001F5741">
      <w:pPr>
        <w:pStyle w:val="Prrafodelista"/>
        <w:numPr>
          <w:ilvl w:val="1"/>
          <w:numId w:val="8"/>
        </w:numPr>
        <w:tabs>
          <w:tab w:val="left" w:pos="790"/>
        </w:tabs>
        <w:spacing w:before="144"/>
        <w:ind w:right="1690" w:firstLine="0"/>
      </w:pPr>
      <w:r>
        <w:rPr>
          <w:color w:val="1F1D1E"/>
        </w:rPr>
        <w:lastRenderedPageBreak/>
        <w:t xml:space="preserve">Sistemas Inteligentes para la Infraestructura, el Tránsito y el Transporte (SIT): son un conjunto de soluciones tecnológicas, informáticas y de telecomunicaciones que se encuentran en dispositivos portátiles o móviles, dispositivos a bordo o en equipos instalados en la infraestructura, diseñadas para apoyar la organización, eficiencia, seguridad, comodidad, accesibilidad y sostenibilidad de la infraestructura, el tránsito, el transporte y la movilidad en </w:t>
      </w:r>
      <w:r>
        <w:rPr>
          <w:color w:val="1F1D1E"/>
          <w:spacing w:val="-2"/>
        </w:rPr>
        <w:t>general.</w:t>
      </w:r>
    </w:p>
    <w:p w14:paraId="52BCC608" w14:textId="77777777" w:rsidR="00C46380" w:rsidRDefault="00C46380">
      <w:pPr>
        <w:pStyle w:val="Textoindependiente"/>
        <w:spacing w:before="1"/>
      </w:pPr>
    </w:p>
    <w:p w14:paraId="52BCC609" w14:textId="77777777" w:rsidR="00C46380" w:rsidRDefault="001F5741">
      <w:pPr>
        <w:pStyle w:val="Prrafodelista"/>
        <w:numPr>
          <w:ilvl w:val="1"/>
          <w:numId w:val="8"/>
        </w:numPr>
        <w:tabs>
          <w:tab w:val="left" w:pos="814"/>
        </w:tabs>
        <w:spacing w:before="1"/>
        <w:ind w:right="1692" w:firstLine="0"/>
      </w:pPr>
      <w:r>
        <w:rPr>
          <w:color w:val="1F1D1E"/>
        </w:rPr>
        <w:t>Subsistemas de Información para la Gestión: son los subsistemas que componen el Sistema Inteligente Nacional para la Infraestructura, el Tránsito y el Transporte (</w:t>
      </w:r>
      <w:proofErr w:type="spellStart"/>
      <w:r>
        <w:rPr>
          <w:color w:val="1F1D1E"/>
        </w:rPr>
        <w:t>Sinitt</w:t>
      </w:r>
      <w:proofErr w:type="spellEnd"/>
      <w:r>
        <w:rPr>
          <w:color w:val="1F1D1E"/>
        </w:rPr>
        <w:t>) administrado por el Ministerio de Transporte, que permiten el intercambio de información entre los actores estratégicos de cada Sistema Inteligente para la Infraestructura, el Tránsito y el Transporte que se implemente en el país.</w:t>
      </w:r>
    </w:p>
    <w:p w14:paraId="52BCC60A" w14:textId="77777777" w:rsidR="00C46380" w:rsidRDefault="00C46380">
      <w:pPr>
        <w:pStyle w:val="Textoindependiente"/>
        <w:spacing w:before="7"/>
        <w:rPr>
          <w:sz w:val="24"/>
        </w:rPr>
      </w:pPr>
    </w:p>
    <w:p w14:paraId="52BCC60B" w14:textId="77777777" w:rsidR="00C46380" w:rsidRDefault="001F5741">
      <w:pPr>
        <w:pStyle w:val="Prrafodelista"/>
        <w:numPr>
          <w:ilvl w:val="1"/>
          <w:numId w:val="8"/>
        </w:numPr>
        <w:tabs>
          <w:tab w:val="left" w:pos="894"/>
        </w:tabs>
        <w:ind w:right="1691" w:firstLine="0"/>
      </w:pPr>
      <w:r>
        <w:rPr>
          <w:color w:val="1F1D1E"/>
        </w:rPr>
        <w:t xml:space="preserve">TAG RFID: dispositivo electrónico pasivo que se emplea para la Identificación por Radio Frecuencia (RFID), según el estándar ISO 18000-63 o aquel que lo modifique o actualice, previa adopción por parte del Ministerio de </w:t>
      </w:r>
      <w:r>
        <w:rPr>
          <w:color w:val="1F1D1E"/>
          <w:spacing w:val="-2"/>
        </w:rPr>
        <w:t>Transporte.</w:t>
      </w:r>
    </w:p>
    <w:p w14:paraId="52BCC60C" w14:textId="77777777" w:rsidR="00C46380" w:rsidRDefault="00C46380">
      <w:pPr>
        <w:pStyle w:val="Textoindependiente"/>
      </w:pPr>
    </w:p>
    <w:p w14:paraId="52BCC60D" w14:textId="77777777" w:rsidR="00C46380" w:rsidRDefault="001F5741">
      <w:pPr>
        <w:pStyle w:val="Textoindependiente"/>
        <w:ind w:left="444" w:right="1691"/>
        <w:jc w:val="both"/>
      </w:pPr>
      <w:r>
        <w:rPr>
          <w:b/>
          <w:color w:val="1F1D1E"/>
        </w:rPr>
        <w:t xml:space="preserve">Artículo 2.5.1.4. Principios. </w:t>
      </w:r>
      <w:r>
        <w:rPr>
          <w:color w:val="1F1D1E"/>
        </w:rPr>
        <w:t>Todos los actores estratégicos deberán interpretar y aplicar las disposiciones que regulan los Sistemas Inteligentes para la Infraestructura, el Tránsito y el Transporte (SIT) y cualquier</w:t>
      </w:r>
      <w:r>
        <w:rPr>
          <w:color w:val="1F1D1E"/>
          <w:spacing w:val="40"/>
        </w:rPr>
        <w:t xml:space="preserve"> </w:t>
      </w:r>
      <w:r>
        <w:rPr>
          <w:color w:val="1F1D1E"/>
        </w:rPr>
        <w:t>subsistema de gestión que componga el Sistema Inteligente Nacional para la Infraestructura, el Tránsito y el Transporte (</w:t>
      </w:r>
      <w:proofErr w:type="spellStart"/>
      <w:r>
        <w:rPr>
          <w:color w:val="1F1D1E"/>
        </w:rPr>
        <w:t>Sinitt</w:t>
      </w:r>
      <w:proofErr w:type="spellEnd"/>
      <w:r>
        <w:rPr>
          <w:color w:val="1F1D1E"/>
        </w:rPr>
        <w:t>), a la luz de los principios consagrados en la Constitución Política y en especial con los</w:t>
      </w:r>
      <w:r>
        <w:rPr>
          <w:color w:val="1F1D1E"/>
          <w:spacing w:val="-10"/>
        </w:rPr>
        <w:t xml:space="preserve"> </w:t>
      </w:r>
      <w:r>
        <w:rPr>
          <w:color w:val="1F1D1E"/>
        </w:rPr>
        <w:t>siguientes:</w:t>
      </w:r>
    </w:p>
    <w:p w14:paraId="52BCC60E" w14:textId="77777777" w:rsidR="00C46380" w:rsidRDefault="00C46380">
      <w:pPr>
        <w:pStyle w:val="Textoindependiente"/>
        <w:spacing w:before="3"/>
      </w:pPr>
    </w:p>
    <w:p w14:paraId="52BCC60F" w14:textId="77777777" w:rsidR="00C46380" w:rsidRDefault="001F5741">
      <w:pPr>
        <w:pStyle w:val="Prrafodelista"/>
        <w:numPr>
          <w:ilvl w:val="0"/>
          <w:numId w:val="7"/>
        </w:numPr>
        <w:tabs>
          <w:tab w:val="left" w:pos="747"/>
        </w:tabs>
        <w:spacing w:before="1"/>
        <w:ind w:right="1691" w:firstLine="0"/>
      </w:pPr>
      <w:r>
        <w:rPr>
          <w:color w:val="1F1D1E"/>
        </w:rPr>
        <w:t>Continuidad del</w:t>
      </w:r>
      <w:r>
        <w:rPr>
          <w:color w:val="1F1D1E"/>
          <w:spacing w:val="-1"/>
        </w:rPr>
        <w:t xml:space="preserve"> </w:t>
      </w:r>
      <w:r>
        <w:rPr>
          <w:color w:val="1F1D1E"/>
        </w:rPr>
        <w:t>servicio: los actores estratégicos deberán garantizar que los componentes necesarios de los Sistemas Inteligentes para la Infraestructura,</w:t>
      </w:r>
      <w:r>
        <w:rPr>
          <w:color w:val="1F1D1E"/>
          <w:spacing w:val="40"/>
        </w:rPr>
        <w:t xml:space="preserve"> </w:t>
      </w:r>
      <w:r>
        <w:rPr>
          <w:color w:val="1F1D1E"/>
        </w:rPr>
        <w:t>el Tránsito y el Transporte funcionen de forma permanente, dentro de los parámetros de continuidad que establezca el Ministerio de Transporte, de manera que solo podrán ser suspendidos cuando se presenten situaciones que revistan especial gravedad.</w:t>
      </w:r>
    </w:p>
    <w:p w14:paraId="52BCC610" w14:textId="77777777" w:rsidR="00C46380" w:rsidRDefault="00C46380">
      <w:pPr>
        <w:pStyle w:val="Textoindependiente"/>
        <w:spacing w:before="9"/>
        <w:rPr>
          <w:sz w:val="21"/>
        </w:rPr>
      </w:pPr>
    </w:p>
    <w:p w14:paraId="52BCC611" w14:textId="77777777" w:rsidR="00C46380" w:rsidRDefault="001F5741">
      <w:pPr>
        <w:pStyle w:val="Prrafodelista"/>
        <w:numPr>
          <w:ilvl w:val="0"/>
          <w:numId w:val="7"/>
        </w:numPr>
        <w:tabs>
          <w:tab w:val="left" w:pos="742"/>
        </w:tabs>
        <w:spacing w:before="1"/>
        <w:ind w:right="1690" w:firstLine="0"/>
      </w:pPr>
      <w:r>
        <w:rPr>
          <w:color w:val="1F1D1E"/>
        </w:rPr>
        <w:t>Regularidad</w:t>
      </w:r>
      <w:r>
        <w:rPr>
          <w:color w:val="1F1D1E"/>
          <w:spacing w:val="-3"/>
        </w:rPr>
        <w:t xml:space="preserve"> </w:t>
      </w:r>
      <w:r>
        <w:rPr>
          <w:color w:val="1F1D1E"/>
        </w:rPr>
        <w:t>del</w:t>
      </w:r>
      <w:r>
        <w:rPr>
          <w:color w:val="1F1D1E"/>
          <w:spacing w:val="-6"/>
        </w:rPr>
        <w:t xml:space="preserve"> </w:t>
      </w:r>
      <w:r>
        <w:rPr>
          <w:color w:val="1F1D1E"/>
        </w:rPr>
        <w:t>servicio:</w:t>
      </w:r>
      <w:r>
        <w:rPr>
          <w:color w:val="1F1D1E"/>
          <w:spacing w:val="-2"/>
        </w:rPr>
        <w:t xml:space="preserve"> </w:t>
      </w:r>
      <w:r>
        <w:rPr>
          <w:color w:val="1F1D1E"/>
        </w:rPr>
        <w:t>corresponde</w:t>
      </w:r>
      <w:r>
        <w:rPr>
          <w:color w:val="1F1D1E"/>
          <w:spacing w:val="-5"/>
        </w:rPr>
        <w:t xml:space="preserve"> </w:t>
      </w:r>
      <w:r>
        <w:rPr>
          <w:color w:val="1F1D1E"/>
        </w:rPr>
        <w:t>a</w:t>
      </w:r>
      <w:r>
        <w:rPr>
          <w:color w:val="1F1D1E"/>
          <w:spacing w:val="-3"/>
        </w:rPr>
        <w:t xml:space="preserve"> </w:t>
      </w:r>
      <w:r>
        <w:rPr>
          <w:color w:val="1F1D1E"/>
        </w:rPr>
        <w:t>los</w:t>
      </w:r>
      <w:r>
        <w:rPr>
          <w:color w:val="1F1D1E"/>
          <w:spacing w:val="-2"/>
        </w:rPr>
        <w:t xml:space="preserve"> </w:t>
      </w:r>
      <w:r>
        <w:rPr>
          <w:color w:val="1F1D1E"/>
        </w:rPr>
        <w:t>actores</w:t>
      </w:r>
      <w:r>
        <w:rPr>
          <w:color w:val="1F1D1E"/>
          <w:spacing w:val="-4"/>
        </w:rPr>
        <w:t xml:space="preserve"> </w:t>
      </w:r>
      <w:r>
        <w:rPr>
          <w:color w:val="1F1D1E"/>
        </w:rPr>
        <w:t>estratégicos</w:t>
      </w:r>
      <w:r>
        <w:rPr>
          <w:color w:val="1F1D1E"/>
          <w:spacing w:val="-2"/>
        </w:rPr>
        <w:t xml:space="preserve"> </w:t>
      </w:r>
      <w:r>
        <w:rPr>
          <w:color w:val="1F1D1E"/>
        </w:rPr>
        <w:t>garantizar</w:t>
      </w:r>
      <w:r>
        <w:rPr>
          <w:color w:val="1F1D1E"/>
          <w:spacing w:val="-3"/>
        </w:rPr>
        <w:t xml:space="preserve"> </w:t>
      </w:r>
      <w:r>
        <w:rPr>
          <w:color w:val="1F1D1E"/>
        </w:rPr>
        <w:t>el servicio a través de una operación de los SIT que cumpla con la periodicidad que establezca el Ministerio de Transporte.</w:t>
      </w:r>
    </w:p>
    <w:p w14:paraId="52BCC612" w14:textId="77777777" w:rsidR="00C46380" w:rsidRDefault="00C46380">
      <w:pPr>
        <w:pStyle w:val="Textoindependiente"/>
        <w:spacing w:before="1"/>
      </w:pPr>
    </w:p>
    <w:p w14:paraId="52BCC613" w14:textId="77777777" w:rsidR="00C46380" w:rsidRDefault="001F5741">
      <w:pPr>
        <w:pStyle w:val="Prrafodelista"/>
        <w:numPr>
          <w:ilvl w:val="0"/>
          <w:numId w:val="7"/>
        </w:numPr>
        <w:tabs>
          <w:tab w:val="left" w:pos="750"/>
        </w:tabs>
        <w:ind w:right="1695" w:firstLine="0"/>
      </w:pPr>
      <w:r>
        <w:rPr>
          <w:color w:val="1F1D1E"/>
        </w:rPr>
        <w:t>Calidad del servicio técnico: los actores estratégicos deberán garantizar que la operación de los Sistemas Inteligentes para la Infraestructura, el Tránsito y el Transporte sea óptima, de conformidad con los indicadores mínimos que establezca el Ministerio de Transporte.</w:t>
      </w:r>
    </w:p>
    <w:p w14:paraId="52BCC614" w14:textId="77777777" w:rsidR="00C46380" w:rsidRDefault="00C46380">
      <w:pPr>
        <w:pStyle w:val="Textoindependiente"/>
      </w:pPr>
    </w:p>
    <w:p w14:paraId="52BCC615" w14:textId="77777777" w:rsidR="00C46380" w:rsidRDefault="001F5741">
      <w:pPr>
        <w:pStyle w:val="Prrafodelista"/>
        <w:numPr>
          <w:ilvl w:val="0"/>
          <w:numId w:val="7"/>
        </w:numPr>
        <w:tabs>
          <w:tab w:val="left" w:pos="858"/>
        </w:tabs>
        <w:ind w:right="1691" w:firstLine="0"/>
      </w:pPr>
      <w:r>
        <w:rPr>
          <w:color w:val="1F1D1E"/>
        </w:rPr>
        <w:t>Calidad en la atención al usuario: los actores estratégicos deberán garantizar de forma eficiente, a través de diferentes canales de atención al usuario</w:t>
      </w:r>
      <w:r>
        <w:rPr>
          <w:color w:val="1F1D1E"/>
          <w:spacing w:val="-1"/>
        </w:rPr>
        <w:t xml:space="preserve"> </w:t>
      </w:r>
      <w:r>
        <w:rPr>
          <w:color w:val="1F1D1E"/>
        </w:rPr>
        <w:t>del</w:t>
      </w:r>
      <w:r>
        <w:rPr>
          <w:color w:val="1F1D1E"/>
          <w:spacing w:val="-4"/>
        </w:rPr>
        <w:t xml:space="preserve"> </w:t>
      </w:r>
      <w:r>
        <w:rPr>
          <w:color w:val="1F1D1E"/>
        </w:rPr>
        <w:t>SIT, la</w:t>
      </w:r>
      <w:r>
        <w:rPr>
          <w:color w:val="1F1D1E"/>
          <w:spacing w:val="-1"/>
        </w:rPr>
        <w:t xml:space="preserve"> </w:t>
      </w:r>
      <w:r>
        <w:rPr>
          <w:color w:val="1F1D1E"/>
        </w:rPr>
        <w:t>respuesta</w:t>
      </w:r>
      <w:r>
        <w:rPr>
          <w:color w:val="1F1D1E"/>
          <w:spacing w:val="-1"/>
        </w:rPr>
        <w:t xml:space="preserve"> </w:t>
      </w:r>
      <w:r>
        <w:rPr>
          <w:color w:val="1F1D1E"/>
        </w:rPr>
        <w:t>oportuna,</w:t>
      </w:r>
      <w:r>
        <w:rPr>
          <w:color w:val="1F1D1E"/>
          <w:spacing w:val="-2"/>
        </w:rPr>
        <w:t xml:space="preserve"> </w:t>
      </w:r>
      <w:r>
        <w:rPr>
          <w:color w:val="1F1D1E"/>
        </w:rPr>
        <w:t>completa y</w:t>
      </w:r>
      <w:r>
        <w:rPr>
          <w:color w:val="1F1D1E"/>
          <w:spacing w:val="-2"/>
        </w:rPr>
        <w:t xml:space="preserve"> </w:t>
      </w:r>
      <w:r>
        <w:rPr>
          <w:color w:val="1F1D1E"/>
        </w:rPr>
        <w:t>de fondo</w:t>
      </w:r>
      <w:r>
        <w:rPr>
          <w:color w:val="1F1D1E"/>
          <w:spacing w:val="-1"/>
        </w:rPr>
        <w:t xml:space="preserve"> </w:t>
      </w:r>
      <w:r>
        <w:rPr>
          <w:color w:val="1F1D1E"/>
        </w:rPr>
        <w:t>a las peticiones.</w:t>
      </w:r>
      <w:r>
        <w:rPr>
          <w:color w:val="1F1D1E"/>
          <w:spacing w:val="-2"/>
        </w:rPr>
        <w:t xml:space="preserve"> </w:t>
      </w:r>
      <w:r>
        <w:rPr>
          <w:color w:val="1F1D1E"/>
        </w:rPr>
        <w:t>El Ministerio de Transporte regulará dichos canales de atención al</w:t>
      </w:r>
      <w:r>
        <w:rPr>
          <w:color w:val="1F1D1E"/>
          <w:spacing w:val="-11"/>
        </w:rPr>
        <w:t xml:space="preserve"> </w:t>
      </w:r>
      <w:r>
        <w:rPr>
          <w:color w:val="1F1D1E"/>
        </w:rPr>
        <w:t>usuario.</w:t>
      </w:r>
    </w:p>
    <w:p w14:paraId="52BCC616" w14:textId="77777777" w:rsidR="00C46380" w:rsidRDefault="00C46380">
      <w:pPr>
        <w:pStyle w:val="Textoindependiente"/>
      </w:pPr>
    </w:p>
    <w:p w14:paraId="52BCC617" w14:textId="77777777" w:rsidR="00C46380" w:rsidRDefault="001F5741">
      <w:pPr>
        <w:pStyle w:val="Prrafodelista"/>
        <w:numPr>
          <w:ilvl w:val="0"/>
          <w:numId w:val="7"/>
        </w:numPr>
        <w:tabs>
          <w:tab w:val="left" w:pos="750"/>
        </w:tabs>
        <w:ind w:right="1693" w:firstLine="0"/>
      </w:pPr>
      <w:r>
        <w:rPr>
          <w:color w:val="1F1D1E"/>
        </w:rPr>
        <w:t xml:space="preserve">Tecnología avanzada y actualizada: los actores estratégicos de los Sistemas Inteligentes para la Infraestructura, el Tránsito y el Transporte deberán utilizar </w:t>
      </w:r>
      <w:proofErr w:type="gramStart"/>
      <w:r>
        <w:rPr>
          <w:color w:val="1F1D1E"/>
        </w:rPr>
        <w:t>tecnología</w:t>
      </w:r>
      <w:r>
        <w:rPr>
          <w:color w:val="1F1D1E"/>
          <w:spacing w:val="24"/>
        </w:rPr>
        <w:t xml:space="preserve">  </w:t>
      </w:r>
      <w:r>
        <w:rPr>
          <w:color w:val="1F1D1E"/>
        </w:rPr>
        <w:t>que</w:t>
      </w:r>
      <w:proofErr w:type="gramEnd"/>
      <w:r>
        <w:rPr>
          <w:color w:val="1F1D1E"/>
          <w:spacing w:val="25"/>
        </w:rPr>
        <w:t xml:space="preserve">  </w:t>
      </w:r>
      <w:r>
        <w:rPr>
          <w:color w:val="1F1D1E"/>
        </w:rPr>
        <w:t>no</w:t>
      </w:r>
      <w:r>
        <w:rPr>
          <w:color w:val="1F1D1E"/>
          <w:spacing w:val="23"/>
        </w:rPr>
        <w:t xml:space="preserve">  </w:t>
      </w:r>
      <w:r>
        <w:rPr>
          <w:color w:val="1F1D1E"/>
        </w:rPr>
        <w:t>sea</w:t>
      </w:r>
      <w:r>
        <w:rPr>
          <w:color w:val="1F1D1E"/>
          <w:spacing w:val="24"/>
        </w:rPr>
        <w:t xml:space="preserve">  </w:t>
      </w:r>
      <w:r>
        <w:rPr>
          <w:color w:val="1F1D1E"/>
        </w:rPr>
        <w:t>obsoleta</w:t>
      </w:r>
      <w:r>
        <w:rPr>
          <w:color w:val="1F1D1E"/>
          <w:spacing w:val="23"/>
        </w:rPr>
        <w:t xml:space="preserve">  </w:t>
      </w:r>
      <w:r>
        <w:rPr>
          <w:color w:val="1F1D1E"/>
        </w:rPr>
        <w:t>y</w:t>
      </w:r>
      <w:r>
        <w:rPr>
          <w:color w:val="1F1D1E"/>
          <w:spacing w:val="22"/>
        </w:rPr>
        <w:t xml:space="preserve">  </w:t>
      </w:r>
      <w:r>
        <w:rPr>
          <w:color w:val="1F1D1E"/>
        </w:rPr>
        <w:t>que</w:t>
      </w:r>
      <w:r>
        <w:rPr>
          <w:color w:val="1F1D1E"/>
          <w:spacing w:val="25"/>
        </w:rPr>
        <w:t xml:space="preserve">  </w:t>
      </w:r>
      <w:r>
        <w:rPr>
          <w:color w:val="1F1D1E"/>
        </w:rPr>
        <w:t>esté</w:t>
      </w:r>
      <w:r>
        <w:rPr>
          <w:color w:val="1F1D1E"/>
          <w:spacing w:val="24"/>
        </w:rPr>
        <w:t xml:space="preserve">  </w:t>
      </w:r>
      <w:r>
        <w:rPr>
          <w:color w:val="1F1D1E"/>
        </w:rPr>
        <w:t>orientada</w:t>
      </w:r>
      <w:r>
        <w:rPr>
          <w:color w:val="1F1D1E"/>
          <w:spacing w:val="23"/>
        </w:rPr>
        <w:t xml:space="preserve">  </w:t>
      </w:r>
      <w:r>
        <w:rPr>
          <w:color w:val="1F1D1E"/>
        </w:rPr>
        <w:t>a</w:t>
      </w:r>
      <w:r>
        <w:rPr>
          <w:color w:val="1F1D1E"/>
          <w:spacing w:val="24"/>
        </w:rPr>
        <w:t xml:space="preserve">  </w:t>
      </w:r>
      <w:r>
        <w:rPr>
          <w:color w:val="1F1D1E"/>
        </w:rPr>
        <w:t>mantener</w:t>
      </w:r>
      <w:r>
        <w:rPr>
          <w:color w:val="1F1D1E"/>
          <w:spacing w:val="25"/>
        </w:rPr>
        <w:t xml:space="preserve">  </w:t>
      </w:r>
      <w:r>
        <w:rPr>
          <w:color w:val="1F1D1E"/>
          <w:spacing w:val="-5"/>
        </w:rPr>
        <w:t>la</w:t>
      </w:r>
    </w:p>
    <w:p w14:paraId="52BCC618" w14:textId="77777777" w:rsidR="00C46380" w:rsidRDefault="00C46380">
      <w:pPr>
        <w:jc w:val="both"/>
        <w:sectPr w:rsidR="00C46380">
          <w:pgSz w:w="12240" w:h="15840"/>
          <w:pgMar w:top="1500" w:right="0" w:bottom="280" w:left="1260" w:header="720" w:footer="720" w:gutter="0"/>
          <w:cols w:space="720"/>
        </w:sectPr>
      </w:pPr>
    </w:p>
    <w:p w14:paraId="52BCC619" w14:textId="77777777" w:rsidR="00C46380" w:rsidRDefault="001F5741">
      <w:pPr>
        <w:pStyle w:val="Textoindependiente"/>
        <w:spacing w:before="77"/>
        <w:ind w:left="444" w:right="1695"/>
        <w:jc w:val="both"/>
      </w:pPr>
      <w:r>
        <w:rPr>
          <w:color w:val="1F1D1E"/>
        </w:rPr>
        <w:lastRenderedPageBreak/>
        <w:t>disponibilidad</w:t>
      </w:r>
      <w:r>
        <w:rPr>
          <w:color w:val="1F1D1E"/>
          <w:spacing w:val="-3"/>
        </w:rPr>
        <w:t xml:space="preserve"> </w:t>
      </w:r>
      <w:r>
        <w:rPr>
          <w:color w:val="1F1D1E"/>
        </w:rPr>
        <w:t>e</w:t>
      </w:r>
      <w:r>
        <w:rPr>
          <w:color w:val="1F1D1E"/>
          <w:spacing w:val="-2"/>
        </w:rPr>
        <w:t xml:space="preserve"> </w:t>
      </w:r>
      <w:r>
        <w:rPr>
          <w:color w:val="1F1D1E"/>
        </w:rPr>
        <w:t>interoperabilidad</w:t>
      </w:r>
      <w:r>
        <w:rPr>
          <w:color w:val="1F1D1E"/>
          <w:spacing w:val="-3"/>
        </w:rPr>
        <w:t xml:space="preserve"> </w:t>
      </w:r>
      <w:r>
        <w:rPr>
          <w:color w:val="1F1D1E"/>
        </w:rPr>
        <w:t>del</w:t>
      </w:r>
      <w:r>
        <w:rPr>
          <w:color w:val="1F1D1E"/>
          <w:spacing w:val="-5"/>
        </w:rPr>
        <w:t xml:space="preserve"> </w:t>
      </w:r>
      <w:r>
        <w:rPr>
          <w:color w:val="1F1D1E"/>
        </w:rPr>
        <w:t>sistema</w:t>
      </w:r>
      <w:r>
        <w:rPr>
          <w:color w:val="1F1D1E"/>
          <w:spacing w:val="-3"/>
        </w:rPr>
        <w:t xml:space="preserve"> </w:t>
      </w:r>
      <w:r>
        <w:rPr>
          <w:color w:val="1F1D1E"/>
        </w:rPr>
        <w:t>a</w:t>
      </w:r>
      <w:r>
        <w:rPr>
          <w:color w:val="1F1D1E"/>
          <w:spacing w:val="-3"/>
        </w:rPr>
        <w:t xml:space="preserve"> </w:t>
      </w:r>
      <w:r>
        <w:rPr>
          <w:color w:val="1F1D1E"/>
        </w:rPr>
        <w:t>través</w:t>
      </w:r>
      <w:r>
        <w:rPr>
          <w:color w:val="1F1D1E"/>
          <w:spacing w:val="-2"/>
        </w:rPr>
        <w:t xml:space="preserve"> </w:t>
      </w:r>
      <w:r>
        <w:rPr>
          <w:color w:val="1F1D1E"/>
        </w:rPr>
        <w:t>del</w:t>
      </w:r>
      <w:r>
        <w:rPr>
          <w:color w:val="1F1D1E"/>
          <w:spacing w:val="-5"/>
        </w:rPr>
        <w:t xml:space="preserve"> </w:t>
      </w:r>
      <w:r>
        <w:rPr>
          <w:color w:val="1F1D1E"/>
        </w:rPr>
        <w:t>tiempo,</w:t>
      </w:r>
      <w:r>
        <w:rPr>
          <w:color w:val="1F1D1E"/>
          <w:spacing w:val="-1"/>
        </w:rPr>
        <w:t xml:space="preserve"> </w:t>
      </w:r>
      <w:r>
        <w:rPr>
          <w:color w:val="1F1D1E"/>
        </w:rPr>
        <w:t>dentro</w:t>
      </w:r>
      <w:r>
        <w:rPr>
          <w:color w:val="1F1D1E"/>
          <w:spacing w:val="-3"/>
        </w:rPr>
        <w:t xml:space="preserve"> </w:t>
      </w:r>
      <w:r>
        <w:rPr>
          <w:color w:val="1F1D1E"/>
        </w:rPr>
        <w:t>de</w:t>
      </w:r>
      <w:r>
        <w:rPr>
          <w:color w:val="1F1D1E"/>
          <w:spacing w:val="-2"/>
        </w:rPr>
        <w:t xml:space="preserve"> </w:t>
      </w:r>
      <w:r>
        <w:rPr>
          <w:color w:val="1F1D1E"/>
        </w:rPr>
        <w:t>los parámetros que establezca el Ministerio de Transporte.</w:t>
      </w:r>
    </w:p>
    <w:p w14:paraId="52BCC61A" w14:textId="77777777" w:rsidR="00C46380" w:rsidRDefault="00C46380">
      <w:pPr>
        <w:pStyle w:val="Textoindependiente"/>
      </w:pPr>
    </w:p>
    <w:p w14:paraId="52BCC61B" w14:textId="77777777" w:rsidR="00C46380" w:rsidRDefault="001F5741">
      <w:pPr>
        <w:pStyle w:val="Prrafodelista"/>
        <w:numPr>
          <w:ilvl w:val="0"/>
          <w:numId w:val="7"/>
        </w:numPr>
        <w:tabs>
          <w:tab w:val="left" w:pos="750"/>
        </w:tabs>
        <w:ind w:right="1693" w:firstLine="0"/>
      </w:pPr>
      <w:r>
        <w:rPr>
          <w:color w:val="1F1D1E"/>
        </w:rPr>
        <w:t>Cobertura de los Sistemas Inteligentes para la Infraestructura, el Tránsito y el Transporte: corresponde a los actores estratégicos asegurar que la</w:t>
      </w:r>
      <w:r>
        <w:rPr>
          <w:color w:val="1F1D1E"/>
          <w:spacing w:val="40"/>
        </w:rPr>
        <w:t xml:space="preserve"> </w:t>
      </w:r>
      <w:r>
        <w:rPr>
          <w:color w:val="1F1D1E"/>
        </w:rPr>
        <w:t xml:space="preserve">operación estará disponible en el territorio nacional, para todos los usuarios, sin importar el actor con el cual el usuario del sistema suscribió el contrato de </w:t>
      </w:r>
      <w:r>
        <w:rPr>
          <w:color w:val="1F1D1E"/>
          <w:spacing w:val="-2"/>
        </w:rPr>
        <w:t>transporte.</w:t>
      </w:r>
    </w:p>
    <w:p w14:paraId="52BCC61C" w14:textId="77777777" w:rsidR="00C46380" w:rsidRDefault="00C46380">
      <w:pPr>
        <w:pStyle w:val="Textoindependiente"/>
        <w:spacing w:before="1"/>
      </w:pPr>
    </w:p>
    <w:p w14:paraId="52BCC61D" w14:textId="77777777" w:rsidR="00C46380" w:rsidRDefault="001F5741">
      <w:pPr>
        <w:pStyle w:val="Prrafodelista"/>
        <w:numPr>
          <w:ilvl w:val="0"/>
          <w:numId w:val="7"/>
        </w:numPr>
        <w:tabs>
          <w:tab w:val="left" w:pos="774"/>
        </w:tabs>
        <w:ind w:right="1690" w:firstLine="0"/>
      </w:pPr>
      <w:r>
        <w:rPr>
          <w:color w:val="1F1D1E"/>
        </w:rPr>
        <w:t xml:space="preserve">Seguridad física del Sistema: los actores estratégicos deberán asegurar la protección física de los Sistemas Inteligentes para la Infraestructura, el Tránsito y el Transporte, con el objeto de evitar daños a los mismos o a los </w:t>
      </w:r>
      <w:r>
        <w:rPr>
          <w:color w:val="1F1D1E"/>
          <w:spacing w:val="-2"/>
        </w:rPr>
        <w:t>usuarios.</w:t>
      </w:r>
    </w:p>
    <w:p w14:paraId="52BCC61E" w14:textId="77777777" w:rsidR="00C46380" w:rsidRDefault="00C46380">
      <w:pPr>
        <w:pStyle w:val="Textoindependiente"/>
        <w:spacing w:before="1"/>
      </w:pPr>
    </w:p>
    <w:p w14:paraId="52BCC61F" w14:textId="77777777" w:rsidR="00C46380" w:rsidRDefault="001F5741">
      <w:pPr>
        <w:pStyle w:val="Prrafodelista"/>
        <w:numPr>
          <w:ilvl w:val="0"/>
          <w:numId w:val="7"/>
        </w:numPr>
        <w:tabs>
          <w:tab w:val="left" w:pos="762"/>
        </w:tabs>
        <w:ind w:right="1691" w:firstLine="0"/>
      </w:pPr>
      <w:r>
        <w:rPr>
          <w:color w:val="1F1D1E"/>
        </w:rPr>
        <w:t>Seguridad de la información de los SIT: El actor estratégico debe asegurar</w:t>
      </w:r>
      <w:r>
        <w:rPr>
          <w:color w:val="1F1D1E"/>
          <w:spacing w:val="40"/>
        </w:rPr>
        <w:t xml:space="preserve"> </w:t>
      </w:r>
      <w:r>
        <w:rPr>
          <w:color w:val="1F1D1E"/>
        </w:rPr>
        <w:t xml:space="preserve">la protección de la información generada por dichos sistemas, y en ese sentido debe tener en cuenta los requerimientos mínimos de seguridad y calidad de la información, dentro de los parámetros que establezca el Ministerio de </w:t>
      </w:r>
      <w:r>
        <w:rPr>
          <w:color w:val="1F1D1E"/>
          <w:spacing w:val="-2"/>
        </w:rPr>
        <w:t>Transporte.</w:t>
      </w:r>
    </w:p>
    <w:p w14:paraId="52BCC620" w14:textId="77777777" w:rsidR="00C46380" w:rsidRDefault="00C46380">
      <w:pPr>
        <w:pStyle w:val="Textoindependiente"/>
        <w:spacing w:before="1"/>
      </w:pPr>
    </w:p>
    <w:p w14:paraId="52BCC621" w14:textId="77777777" w:rsidR="00C46380" w:rsidRDefault="001F5741">
      <w:pPr>
        <w:pStyle w:val="Prrafodelista"/>
        <w:numPr>
          <w:ilvl w:val="0"/>
          <w:numId w:val="7"/>
        </w:numPr>
        <w:tabs>
          <w:tab w:val="left" w:pos="740"/>
        </w:tabs>
        <w:ind w:right="1689" w:firstLine="0"/>
      </w:pPr>
      <w:r>
        <w:rPr>
          <w:color w:val="1F1D1E"/>
        </w:rPr>
        <w:t>Disponibilidad</w:t>
      </w:r>
      <w:r>
        <w:rPr>
          <w:color w:val="1F1D1E"/>
          <w:spacing w:val="-4"/>
        </w:rPr>
        <w:t xml:space="preserve"> </w:t>
      </w:r>
      <w:r>
        <w:rPr>
          <w:color w:val="1F1D1E"/>
        </w:rPr>
        <w:t>del</w:t>
      </w:r>
      <w:r>
        <w:rPr>
          <w:color w:val="1F1D1E"/>
          <w:spacing w:val="-6"/>
        </w:rPr>
        <w:t xml:space="preserve"> </w:t>
      </w:r>
      <w:r>
        <w:rPr>
          <w:color w:val="1F1D1E"/>
        </w:rPr>
        <w:t>Sistema:</w:t>
      </w:r>
      <w:r>
        <w:rPr>
          <w:color w:val="1F1D1E"/>
          <w:spacing w:val="-3"/>
        </w:rPr>
        <w:t xml:space="preserve"> </w:t>
      </w:r>
      <w:r>
        <w:rPr>
          <w:color w:val="1F1D1E"/>
        </w:rPr>
        <w:t>los</w:t>
      </w:r>
      <w:r>
        <w:rPr>
          <w:color w:val="1F1D1E"/>
          <w:spacing w:val="-3"/>
        </w:rPr>
        <w:t xml:space="preserve"> </w:t>
      </w:r>
      <w:r>
        <w:rPr>
          <w:color w:val="1F1D1E"/>
        </w:rPr>
        <w:t>actores</w:t>
      </w:r>
      <w:r>
        <w:rPr>
          <w:color w:val="1F1D1E"/>
          <w:spacing w:val="-5"/>
        </w:rPr>
        <w:t xml:space="preserve"> </w:t>
      </w:r>
      <w:r>
        <w:rPr>
          <w:color w:val="1F1D1E"/>
        </w:rPr>
        <w:t>estratégicos</w:t>
      </w:r>
      <w:r>
        <w:rPr>
          <w:color w:val="1F1D1E"/>
          <w:spacing w:val="-3"/>
        </w:rPr>
        <w:t xml:space="preserve"> </w:t>
      </w:r>
      <w:r>
        <w:rPr>
          <w:color w:val="1F1D1E"/>
        </w:rPr>
        <w:t>deberán</w:t>
      </w:r>
      <w:r>
        <w:rPr>
          <w:color w:val="1F1D1E"/>
          <w:spacing w:val="-4"/>
        </w:rPr>
        <w:t xml:space="preserve"> </w:t>
      </w:r>
      <w:r>
        <w:rPr>
          <w:color w:val="1F1D1E"/>
        </w:rPr>
        <w:t>implementar</w:t>
      </w:r>
      <w:r>
        <w:rPr>
          <w:color w:val="1F1D1E"/>
          <w:spacing w:val="-4"/>
        </w:rPr>
        <w:t xml:space="preserve"> </w:t>
      </w:r>
      <w:r>
        <w:rPr>
          <w:color w:val="1F1D1E"/>
        </w:rPr>
        <w:t>los mecanismos necesarios que le permitan garantizar una disponibilidad del sistema, de conformidad con los lineamientos que para el efecto dicte el Ministerio de Transporte.</w:t>
      </w:r>
    </w:p>
    <w:p w14:paraId="52BCC622" w14:textId="77777777" w:rsidR="00C46380" w:rsidRDefault="00C46380">
      <w:pPr>
        <w:pStyle w:val="Textoindependiente"/>
      </w:pPr>
    </w:p>
    <w:p w14:paraId="52BCC623" w14:textId="77777777" w:rsidR="00C46380" w:rsidRDefault="001F5741">
      <w:pPr>
        <w:pStyle w:val="Prrafodelista"/>
        <w:numPr>
          <w:ilvl w:val="0"/>
          <w:numId w:val="7"/>
        </w:numPr>
        <w:tabs>
          <w:tab w:val="left" w:pos="918"/>
        </w:tabs>
        <w:ind w:right="1692" w:firstLine="0"/>
      </w:pPr>
      <w:r>
        <w:rPr>
          <w:color w:val="1F1D1E"/>
        </w:rPr>
        <w:t>Información disponible del Sistema: los actores estratégicos mantendrán disponible la información actualizada del sistema, de conformidad con los lineamientos que para el efecto establezca el Ministerio de</w:t>
      </w:r>
      <w:r>
        <w:rPr>
          <w:color w:val="1F1D1E"/>
          <w:spacing w:val="-4"/>
        </w:rPr>
        <w:t xml:space="preserve"> </w:t>
      </w:r>
      <w:r>
        <w:rPr>
          <w:color w:val="1F1D1E"/>
        </w:rPr>
        <w:t>Transporte.</w:t>
      </w:r>
    </w:p>
    <w:p w14:paraId="52BCC624" w14:textId="77777777" w:rsidR="00C46380" w:rsidRDefault="00C46380">
      <w:pPr>
        <w:pStyle w:val="Textoindependiente"/>
        <w:spacing w:before="1"/>
      </w:pPr>
    </w:p>
    <w:p w14:paraId="52BCC625" w14:textId="77777777" w:rsidR="00C46380" w:rsidRDefault="001F5741">
      <w:pPr>
        <w:pStyle w:val="Prrafodelista"/>
        <w:numPr>
          <w:ilvl w:val="0"/>
          <w:numId w:val="7"/>
        </w:numPr>
        <w:tabs>
          <w:tab w:val="left" w:pos="973"/>
        </w:tabs>
        <w:ind w:right="1691" w:firstLine="0"/>
      </w:pPr>
      <w:r>
        <w:rPr>
          <w:color w:val="1F1D1E"/>
        </w:rPr>
        <w:t>Sostenibilidad: corresponde al actor estratégico incluir dentro de los proyectos de Sistema Inteligente para la Infraestructura, el Tránsito y el Transporte, los criterios de costo/ beneficio, planeación y desarrollo, propendiendo por la eficiencia en el uso de la infraestructura de transporte, racionalidad y eficiencia de costos en las inversiones del Estado a través del tiempo, el mejoramiento de la calidad de vida de la población, el uso racional de los recursos naturales y la reducción de externalidades</w:t>
      </w:r>
      <w:r>
        <w:rPr>
          <w:color w:val="1F1D1E"/>
          <w:spacing w:val="-7"/>
        </w:rPr>
        <w:t xml:space="preserve"> </w:t>
      </w:r>
      <w:r>
        <w:rPr>
          <w:color w:val="1F1D1E"/>
        </w:rPr>
        <w:t>negativas.</w:t>
      </w:r>
    </w:p>
    <w:p w14:paraId="52BCC626" w14:textId="77777777" w:rsidR="00C46380" w:rsidRDefault="00C46380">
      <w:pPr>
        <w:pStyle w:val="Textoindependiente"/>
        <w:spacing w:before="9"/>
      </w:pPr>
    </w:p>
    <w:p w14:paraId="52BCC627" w14:textId="77777777" w:rsidR="00C46380" w:rsidRDefault="001F5741">
      <w:pPr>
        <w:pStyle w:val="Prrafodelista"/>
        <w:numPr>
          <w:ilvl w:val="0"/>
          <w:numId w:val="7"/>
        </w:numPr>
        <w:tabs>
          <w:tab w:val="left" w:pos="1014"/>
        </w:tabs>
        <w:ind w:right="1687" w:firstLine="0"/>
      </w:pPr>
      <w:r>
        <w:rPr>
          <w:color w:val="1F1D1E"/>
        </w:rPr>
        <w:t>Responsabilidad social: todo actor estratégico, en sus acciones y soluciones, deberá contribuir de forma activa y voluntaria al mejoramiento y sostenibilidad social, económica y ambiental.</w:t>
      </w:r>
    </w:p>
    <w:p w14:paraId="52BCC628" w14:textId="77777777" w:rsidR="00C46380" w:rsidRDefault="00C46380">
      <w:pPr>
        <w:pStyle w:val="Textoindependiente"/>
        <w:spacing w:before="2"/>
      </w:pPr>
    </w:p>
    <w:p w14:paraId="52BCC629" w14:textId="77777777" w:rsidR="00C46380" w:rsidRDefault="001F5741">
      <w:pPr>
        <w:pStyle w:val="Ttulo1"/>
        <w:ind w:right="1692"/>
      </w:pPr>
      <w:r>
        <w:rPr>
          <w:color w:val="1F1D1E"/>
        </w:rPr>
        <w:t>TÍTULO</w:t>
      </w:r>
      <w:r>
        <w:rPr>
          <w:color w:val="1F1D1E"/>
          <w:spacing w:val="-4"/>
        </w:rPr>
        <w:t xml:space="preserve"> </w:t>
      </w:r>
      <w:r>
        <w:rPr>
          <w:color w:val="1F1D1E"/>
          <w:spacing w:val="-10"/>
        </w:rPr>
        <w:t>2</w:t>
      </w:r>
    </w:p>
    <w:p w14:paraId="52BCC62A" w14:textId="77777777" w:rsidR="00C46380" w:rsidRDefault="00C46380">
      <w:pPr>
        <w:pStyle w:val="Textoindependiente"/>
        <w:spacing w:before="2"/>
        <w:rPr>
          <w:b/>
        </w:rPr>
      </w:pPr>
    </w:p>
    <w:p w14:paraId="52BCC62B" w14:textId="77777777" w:rsidR="00C46380" w:rsidRDefault="001F5741">
      <w:pPr>
        <w:spacing w:before="1"/>
        <w:ind w:left="444" w:right="1696"/>
        <w:jc w:val="center"/>
        <w:rPr>
          <w:b/>
        </w:rPr>
      </w:pPr>
      <w:r>
        <w:rPr>
          <w:b/>
        </w:rPr>
        <w:t>ENTE</w:t>
      </w:r>
      <w:r>
        <w:rPr>
          <w:b/>
          <w:spacing w:val="-6"/>
        </w:rPr>
        <w:t xml:space="preserve"> </w:t>
      </w:r>
      <w:r>
        <w:rPr>
          <w:b/>
        </w:rPr>
        <w:t>RECTOR</w:t>
      </w:r>
      <w:r>
        <w:rPr>
          <w:b/>
          <w:spacing w:val="-6"/>
        </w:rPr>
        <w:t xml:space="preserve"> </w:t>
      </w:r>
      <w:r>
        <w:rPr>
          <w:b/>
        </w:rPr>
        <w:t>Y</w:t>
      </w:r>
      <w:r>
        <w:rPr>
          <w:b/>
          <w:spacing w:val="-5"/>
        </w:rPr>
        <w:t xml:space="preserve"> </w:t>
      </w:r>
      <w:r>
        <w:rPr>
          <w:b/>
        </w:rPr>
        <w:t>COMISIÓN</w:t>
      </w:r>
      <w:r>
        <w:rPr>
          <w:b/>
          <w:spacing w:val="-6"/>
        </w:rPr>
        <w:t xml:space="preserve"> </w:t>
      </w:r>
      <w:r>
        <w:rPr>
          <w:b/>
        </w:rPr>
        <w:t>INTERSECTORIAL</w:t>
      </w:r>
      <w:r>
        <w:rPr>
          <w:b/>
          <w:spacing w:val="-6"/>
        </w:rPr>
        <w:t xml:space="preserve"> </w:t>
      </w:r>
      <w:r>
        <w:rPr>
          <w:b/>
        </w:rPr>
        <w:t>DE</w:t>
      </w:r>
      <w:r>
        <w:rPr>
          <w:b/>
          <w:spacing w:val="-6"/>
        </w:rPr>
        <w:t xml:space="preserve"> </w:t>
      </w:r>
      <w:r>
        <w:rPr>
          <w:b/>
        </w:rPr>
        <w:t>LOS</w:t>
      </w:r>
      <w:r>
        <w:rPr>
          <w:b/>
          <w:spacing w:val="-7"/>
        </w:rPr>
        <w:t xml:space="preserve"> </w:t>
      </w:r>
      <w:r>
        <w:rPr>
          <w:b/>
        </w:rPr>
        <w:t>SISTEMAS INTELIGENTES</w:t>
      </w:r>
      <w:r>
        <w:rPr>
          <w:b/>
          <w:spacing w:val="-4"/>
        </w:rPr>
        <w:t xml:space="preserve"> </w:t>
      </w:r>
      <w:r>
        <w:rPr>
          <w:b/>
        </w:rPr>
        <w:t>PARA</w:t>
      </w:r>
      <w:r>
        <w:rPr>
          <w:b/>
          <w:spacing w:val="-4"/>
        </w:rPr>
        <w:t xml:space="preserve"> </w:t>
      </w:r>
      <w:r>
        <w:rPr>
          <w:b/>
        </w:rPr>
        <w:t>LA</w:t>
      </w:r>
      <w:r>
        <w:rPr>
          <w:b/>
          <w:spacing w:val="-4"/>
        </w:rPr>
        <w:t xml:space="preserve"> </w:t>
      </w:r>
      <w:r>
        <w:rPr>
          <w:b/>
        </w:rPr>
        <w:t>INFRAESTRUCTURA,</w:t>
      </w:r>
      <w:r>
        <w:rPr>
          <w:b/>
          <w:spacing w:val="-4"/>
        </w:rPr>
        <w:t xml:space="preserve"> </w:t>
      </w:r>
      <w:r>
        <w:rPr>
          <w:b/>
        </w:rPr>
        <w:t>EL</w:t>
      </w:r>
      <w:r>
        <w:rPr>
          <w:b/>
          <w:spacing w:val="-3"/>
        </w:rPr>
        <w:t xml:space="preserve"> </w:t>
      </w:r>
      <w:r>
        <w:rPr>
          <w:b/>
        </w:rPr>
        <w:t>TRÁNSITO</w:t>
      </w:r>
      <w:r>
        <w:rPr>
          <w:b/>
          <w:spacing w:val="-4"/>
        </w:rPr>
        <w:t xml:space="preserve"> </w:t>
      </w:r>
      <w:r>
        <w:rPr>
          <w:b/>
        </w:rPr>
        <w:t>Y</w:t>
      </w:r>
      <w:r>
        <w:rPr>
          <w:b/>
          <w:spacing w:val="-2"/>
        </w:rPr>
        <w:t xml:space="preserve"> </w:t>
      </w:r>
      <w:r>
        <w:rPr>
          <w:b/>
        </w:rPr>
        <w:t xml:space="preserve">EL </w:t>
      </w:r>
      <w:r>
        <w:rPr>
          <w:b/>
          <w:spacing w:val="-2"/>
        </w:rPr>
        <w:t>TRANSPORTE</w:t>
      </w:r>
    </w:p>
    <w:p w14:paraId="52BCC62C" w14:textId="77777777" w:rsidR="00C46380" w:rsidRDefault="00C46380">
      <w:pPr>
        <w:pStyle w:val="Textoindependiente"/>
        <w:rPr>
          <w:b/>
          <w:sz w:val="26"/>
        </w:rPr>
      </w:pPr>
    </w:p>
    <w:p w14:paraId="52BCC62D" w14:textId="77777777" w:rsidR="00C46380" w:rsidRDefault="001F5741">
      <w:pPr>
        <w:spacing w:before="221"/>
        <w:ind w:left="444" w:right="1688"/>
        <w:jc w:val="both"/>
      </w:pPr>
      <w:r>
        <w:rPr>
          <w:b/>
          <w:color w:val="1F1D1E"/>
        </w:rPr>
        <w:t xml:space="preserve">Artículo 2.5.2.1. Ente rector de los Sistemas Inteligentes para la Infraestructura, el Tránsito y el Transporte. </w:t>
      </w:r>
      <w:r>
        <w:rPr>
          <w:color w:val="1F1D1E"/>
        </w:rPr>
        <w:t>El</w:t>
      </w:r>
      <w:r>
        <w:rPr>
          <w:color w:val="1F1D1E"/>
          <w:spacing w:val="-1"/>
        </w:rPr>
        <w:t xml:space="preserve"> </w:t>
      </w:r>
      <w:r>
        <w:rPr>
          <w:color w:val="1F1D1E"/>
        </w:rPr>
        <w:t>ente rector de los Sistemas Inteligentes para la Infraestructura, el Tránsito y el Transporte (SIT) es el Ministerio</w:t>
      </w:r>
      <w:r>
        <w:rPr>
          <w:color w:val="1F1D1E"/>
          <w:spacing w:val="60"/>
        </w:rPr>
        <w:t xml:space="preserve"> </w:t>
      </w:r>
      <w:r>
        <w:rPr>
          <w:color w:val="1F1D1E"/>
        </w:rPr>
        <w:t>de</w:t>
      </w:r>
      <w:r>
        <w:rPr>
          <w:color w:val="1F1D1E"/>
          <w:spacing w:val="60"/>
        </w:rPr>
        <w:t xml:space="preserve"> </w:t>
      </w:r>
      <w:r>
        <w:rPr>
          <w:color w:val="1F1D1E"/>
        </w:rPr>
        <w:t>Transporte,</w:t>
      </w:r>
      <w:r>
        <w:rPr>
          <w:color w:val="1F1D1E"/>
          <w:spacing w:val="60"/>
        </w:rPr>
        <w:t xml:space="preserve"> </w:t>
      </w:r>
      <w:r>
        <w:rPr>
          <w:color w:val="1F1D1E"/>
        </w:rPr>
        <w:t>el</w:t>
      </w:r>
      <w:r>
        <w:rPr>
          <w:color w:val="1F1D1E"/>
          <w:spacing w:val="57"/>
        </w:rPr>
        <w:t xml:space="preserve"> </w:t>
      </w:r>
      <w:r>
        <w:rPr>
          <w:color w:val="1F1D1E"/>
        </w:rPr>
        <w:t>cual</w:t>
      </w:r>
      <w:r>
        <w:rPr>
          <w:color w:val="1F1D1E"/>
          <w:spacing w:val="56"/>
        </w:rPr>
        <w:t xml:space="preserve"> </w:t>
      </w:r>
      <w:r>
        <w:rPr>
          <w:color w:val="1F1D1E"/>
        </w:rPr>
        <w:t>es</w:t>
      </w:r>
      <w:r>
        <w:rPr>
          <w:color w:val="1F1D1E"/>
          <w:spacing w:val="61"/>
        </w:rPr>
        <w:t xml:space="preserve"> </w:t>
      </w:r>
      <w:r>
        <w:rPr>
          <w:color w:val="1F1D1E"/>
        </w:rPr>
        <w:t>la</w:t>
      </w:r>
      <w:r>
        <w:rPr>
          <w:color w:val="1F1D1E"/>
          <w:spacing w:val="59"/>
        </w:rPr>
        <w:t xml:space="preserve"> </w:t>
      </w:r>
      <w:r>
        <w:rPr>
          <w:color w:val="1F1D1E"/>
        </w:rPr>
        <w:t>autoridad</w:t>
      </w:r>
      <w:r>
        <w:rPr>
          <w:color w:val="1F1D1E"/>
          <w:spacing w:val="59"/>
        </w:rPr>
        <w:t xml:space="preserve"> </w:t>
      </w:r>
      <w:r>
        <w:rPr>
          <w:color w:val="1F1D1E"/>
        </w:rPr>
        <w:t>encargada</w:t>
      </w:r>
      <w:r>
        <w:rPr>
          <w:color w:val="1F1D1E"/>
          <w:spacing w:val="61"/>
        </w:rPr>
        <w:t xml:space="preserve"> </w:t>
      </w:r>
      <w:r>
        <w:rPr>
          <w:color w:val="1F1D1E"/>
        </w:rPr>
        <w:t>de</w:t>
      </w:r>
      <w:r>
        <w:rPr>
          <w:color w:val="1F1D1E"/>
          <w:spacing w:val="60"/>
        </w:rPr>
        <w:t xml:space="preserve"> </w:t>
      </w:r>
      <w:r>
        <w:rPr>
          <w:color w:val="1F1D1E"/>
        </w:rPr>
        <w:t>formular</w:t>
      </w:r>
      <w:r>
        <w:rPr>
          <w:color w:val="1F1D1E"/>
          <w:spacing w:val="62"/>
        </w:rPr>
        <w:t xml:space="preserve"> </w:t>
      </w:r>
      <w:r>
        <w:rPr>
          <w:color w:val="1F1D1E"/>
          <w:spacing w:val="-5"/>
        </w:rPr>
        <w:t>la</w:t>
      </w:r>
    </w:p>
    <w:p w14:paraId="52BCC62E" w14:textId="77777777" w:rsidR="00C46380" w:rsidRDefault="00C46380">
      <w:pPr>
        <w:jc w:val="both"/>
        <w:sectPr w:rsidR="00C46380">
          <w:pgSz w:w="12240" w:h="15840"/>
          <w:pgMar w:top="1300" w:right="0" w:bottom="280" w:left="1260" w:header="720" w:footer="720" w:gutter="0"/>
          <w:cols w:space="720"/>
        </w:sectPr>
      </w:pPr>
    </w:p>
    <w:p w14:paraId="52BCC62F" w14:textId="77777777" w:rsidR="00C46380" w:rsidRDefault="001F5741">
      <w:pPr>
        <w:pStyle w:val="Textoindependiente"/>
        <w:spacing w:before="77"/>
        <w:ind w:left="444"/>
        <w:jc w:val="both"/>
      </w:pPr>
      <w:r>
        <w:rPr>
          <w:color w:val="1F1D1E"/>
        </w:rPr>
        <w:lastRenderedPageBreak/>
        <w:t>política</w:t>
      </w:r>
      <w:r>
        <w:rPr>
          <w:color w:val="1F1D1E"/>
          <w:spacing w:val="-5"/>
        </w:rPr>
        <w:t xml:space="preserve"> </w:t>
      </w:r>
      <w:r>
        <w:rPr>
          <w:color w:val="1F1D1E"/>
        </w:rPr>
        <w:t>pública</w:t>
      </w:r>
      <w:r>
        <w:rPr>
          <w:color w:val="1F1D1E"/>
          <w:spacing w:val="-5"/>
        </w:rPr>
        <w:t xml:space="preserve"> </w:t>
      </w:r>
      <w:r>
        <w:rPr>
          <w:color w:val="1F1D1E"/>
        </w:rPr>
        <w:t>de</w:t>
      </w:r>
      <w:r>
        <w:rPr>
          <w:color w:val="1F1D1E"/>
          <w:spacing w:val="-2"/>
        </w:rPr>
        <w:t xml:space="preserve"> </w:t>
      </w:r>
      <w:r>
        <w:rPr>
          <w:color w:val="1F1D1E"/>
        </w:rPr>
        <w:t>los</w:t>
      </w:r>
      <w:r>
        <w:rPr>
          <w:color w:val="1F1D1E"/>
          <w:spacing w:val="-2"/>
        </w:rPr>
        <w:t xml:space="preserve"> </w:t>
      </w:r>
      <w:r>
        <w:rPr>
          <w:color w:val="1F1D1E"/>
        </w:rPr>
        <w:t>sistemas</w:t>
      </w:r>
      <w:r>
        <w:rPr>
          <w:color w:val="1F1D1E"/>
          <w:spacing w:val="-4"/>
        </w:rPr>
        <w:t xml:space="preserve"> </w:t>
      </w:r>
      <w:r>
        <w:rPr>
          <w:color w:val="1F1D1E"/>
        </w:rPr>
        <w:t>y</w:t>
      </w:r>
      <w:r>
        <w:rPr>
          <w:color w:val="1F1D1E"/>
          <w:spacing w:val="-5"/>
        </w:rPr>
        <w:t xml:space="preserve"> </w:t>
      </w:r>
      <w:r>
        <w:rPr>
          <w:color w:val="1F1D1E"/>
        </w:rPr>
        <w:t>regular</w:t>
      </w:r>
      <w:r>
        <w:rPr>
          <w:color w:val="1F1D1E"/>
          <w:spacing w:val="-3"/>
        </w:rPr>
        <w:t xml:space="preserve"> </w:t>
      </w:r>
      <w:r>
        <w:rPr>
          <w:color w:val="1F1D1E"/>
        </w:rPr>
        <w:t>su</w:t>
      </w:r>
      <w:r>
        <w:rPr>
          <w:color w:val="1F1D1E"/>
          <w:spacing w:val="-3"/>
        </w:rPr>
        <w:t xml:space="preserve"> </w:t>
      </w:r>
      <w:r>
        <w:rPr>
          <w:color w:val="1F1D1E"/>
        </w:rPr>
        <w:t>procedimiento</w:t>
      </w:r>
      <w:r>
        <w:rPr>
          <w:color w:val="1F1D1E"/>
          <w:spacing w:val="-3"/>
        </w:rPr>
        <w:t xml:space="preserve"> </w:t>
      </w:r>
      <w:r>
        <w:rPr>
          <w:color w:val="1F1D1E"/>
        </w:rPr>
        <w:t>e</w:t>
      </w:r>
      <w:r>
        <w:rPr>
          <w:color w:val="1F1D1E"/>
          <w:spacing w:val="-4"/>
        </w:rPr>
        <w:t xml:space="preserve"> </w:t>
      </w:r>
      <w:r>
        <w:rPr>
          <w:color w:val="1F1D1E"/>
          <w:spacing w:val="-2"/>
        </w:rPr>
        <w:t>implementación.</w:t>
      </w:r>
    </w:p>
    <w:p w14:paraId="52BCC630" w14:textId="77777777" w:rsidR="00C46380" w:rsidRDefault="00C46380">
      <w:pPr>
        <w:pStyle w:val="Textoindependiente"/>
        <w:spacing w:before="1"/>
      </w:pPr>
    </w:p>
    <w:p w14:paraId="52BCC631" w14:textId="77777777" w:rsidR="00C46380" w:rsidRDefault="001F5741">
      <w:pPr>
        <w:pStyle w:val="Textoindependiente"/>
        <w:ind w:left="444" w:right="1689"/>
        <w:jc w:val="both"/>
      </w:pPr>
      <w:r>
        <w:rPr>
          <w:b/>
          <w:color w:val="1F1D1E"/>
        </w:rPr>
        <w:t>Parágrafo</w:t>
      </w:r>
      <w:r>
        <w:rPr>
          <w:b/>
          <w:color w:val="1F1D1E"/>
          <w:spacing w:val="-2"/>
        </w:rPr>
        <w:t xml:space="preserve"> </w:t>
      </w:r>
      <w:r>
        <w:rPr>
          <w:b/>
          <w:color w:val="1F1D1E"/>
        </w:rPr>
        <w:t>1°.</w:t>
      </w:r>
      <w:r>
        <w:rPr>
          <w:b/>
          <w:color w:val="1F1D1E"/>
          <w:spacing w:val="-1"/>
        </w:rPr>
        <w:t xml:space="preserve"> </w:t>
      </w:r>
      <w:r>
        <w:rPr>
          <w:color w:val="1F1D1E"/>
        </w:rPr>
        <w:t>El</w:t>
      </w:r>
      <w:r>
        <w:rPr>
          <w:color w:val="1F1D1E"/>
          <w:spacing w:val="-4"/>
        </w:rPr>
        <w:t xml:space="preserve"> </w:t>
      </w:r>
      <w:r>
        <w:rPr>
          <w:color w:val="1F1D1E"/>
        </w:rPr>
        <w:t>Ministerio</w:t>
      </w:r>
      <w:r>
        <w:rPr>
          <w:color w:val="1F1D1E"/>
          <w:spacing w:val="-1"/>
        </w:rPr>
        <w:t xml:space="preserve"> </w:t>
      </w:r>
      <w:r>
        <w:rPr>
          <w:color w:val="1F1D1E"/>
        </w:rPr>
        <w:t>de</w:t>
      </w:r>
      <w:r>
        <w:rPr>
          <w:color w:val="1F1D1E"/>
          <w:spacing w:val="-1"/>
        </w:rPr>
        <w:t xml:space="preserve"> </w:t>
      </w:r>
      <w:r>
        <w:rPr>
          <w:color w:val="1F1D1E"/>
        </w:rPr>
        <w:t>Transporte</w:t>
      </w:r>
      <w:r>
        <w:rPr>
          <w:color w:val="1F1D1E"/>
          <w:spacing w:val="-2"/>
        </w:rPr>
        <w:t xml:space="preserve"> </w:t>
      </w:r>
      <w:r>
        <w:rPr>
          <w:color w:val="1F1D1E"/>
        </w:rPr>
        <w:t>podrá</w:t>
      </w:r>
      <w:r>
        <w:rPr>
          <w:color w:val="1F1D1E"/>
          <w:spacing w:val="-1"/>
        </w:rPr>
        <w:t xml:space="preserve"> </w:t>
      </w:r>
      <w:r>
        <w:rPr>
          <w:color w:val="1F1D1E"/>
        </w:rPr>
        <w:t>crear</w:t>
      </w:r>
      <w:r>
        <w:rPr>
          <w:color w:val="1F1D1E"/>
          <w:spacing w:val="-1"/>
        </w:rPr>
        <w:t xml:space="preserve"> </w:t>
      </w:r>
      <w:r>
        <w:rPr>
          <w:color w:val="1F1D1E"/>
        </w:rPr>
        <w:t>un</w:t>
      </w:r>
      <w:r>
        <w:rPr>
          <w:color w:val="1F1D1E"/>
          <w:spacing w:val="-2"/>
        </w:rPr>
        <w:t xml:space="preserve"> </w:t>
      </w:r>
      <w:r>
        <w:rPr>
          <w:color w:val="1F1D1E"/>
        </w:rPr>
        <w:t>grupo</w:t>
      </w:r>
      <w:r>
        <w:rPr>
          <w:color w:val="1F1D1E"/>
          <w:spacing w:val="-2"/>
        </w:rPr>
        <w:t xml:space="preserve"> </w:t>
      </w:r>
      <w:r>
        <w:rPr>
          <w:color w:val="1F1D1E"/>
        </w:rPr>
        <w:t>de</w:t>
      </w:r>
      <w:r>
        <w:rPr>
          <w:color w:val="1F1D1E"/>
          <w:spacing w:val="-1"/>
        </w:rPr>
        <w:t xml:space="preserve"> </w:t>
      </w:r>
      <w:r>
        <w:rPr>
          <w:color w:val="1F1D1E"/>
        </w:rPr>
        <w:t>trabajo</w:t>
      </w:r>
      <w:r>
        <w:rPr>
          <w:color w:val="1F1D1E"/>
          <w:spacing w:val="-1"/>
        </w:rPr>
        <w:t xml:space="preserve"> </w:t>
      </w:r>
      <w:r>
        <w:rPr>
          <w:color w:val="1F1D1E"/>
        </w:rPr>
        <w:t>que se encargue de garantizar la adecuada organización y estructuración de las políticas</w:t>
      </w:r>
      <w:r>
        <w:rPr>
          <w:color w:val="1F1D1E"/>
          <w:spacing w:val="-1"/>
        </w:rPr>
        <w:t xml:space="preserve"> </w:t>
      </w:r>
      <w:r>
        <w:rPr>
          <w:color w:val="1F1D1E"/>
        </w:rPr>
        <w:t>públicas</w:t>
      </w:r>
      <w:r>
        <w:rPr>
          <w:color w:val="1F1D1E"/>
          <w:spacing w:val="-1"/>
        </w:rPr>
        <w:t xml:space="preserve"> </w:t>
      </w:r>
      <w:r>
        <w:rPr>
          <w:color w:val="1F1D1E"/>
        </w:rPr>
        <w:t>referentes a</w:t>
      </w:r>
      <w:r>
        <w:rPr>
          <w:color w:val="1F1D1E"/>
          <w:spacing w:val="-1"/>
        </w:rPr>
        <w:t xml:space="preserve"> </w:t>
      </w:r>
      <w:r>
        <w:rPr>
          <w:color w:val="1F1D1E"/>
        </w:rPr>
        <w:t>los Sistemas</w:t>
      </w:r>
      <w:r>
        <w:rPr>
          <w:color w:val="1F1D1E"/>
          <w:spacing w:val="-3"/>
        </w:rPr>
        <w:t xml:space="preserve"> </w:t>
      </w:r>
      <w:r>
        <w:rPr>
          <w:color w:val="1F1D1E"/>
        </w:rPr>
        <w:t>Inteligentes para la</w:t>
      </w:r>
      <w:r>
        <w:rPr>
          <w:color w:val="1F1D1E"/>
          <w:spacing w:val="-1"/>
        </w:rPr>
        <w:t xml:space="preserve"> </w:t>
      </w:r>
      <w:r>
        <w:rPr>
          <w:color w:val="1F1D1E"/>
        </w:rPr>
        <w:t>Infraestructura, el Tránsito y el Transporte.</w:t>
      </w:r>
    </w:p>
    <w:p w14:paraId="52BCC632" w14:textId="77777777" w:rsidR="00C46380" w:rsidRDefault="00C46380">
      <w:pPr>
        <w:pStyle w:val="Textoindependiente"/>
      </w:pPr>
    </w:p>
    <w:p w14:paraId="52BCC633" w14:textId="77777777" w:rsidR="00C46380" w:rsidRDefault="001F5741">
      <w:pPr>
        <w:pStyle w:val="Textoindependiente"/>
        <w:spacing w:line="276" w:lineRule="auto"/>
        <w:ind w:left="444" w:right="1693"/>
        <w:jc w:val="both"/>
      </w:pPr>
      <w:r>
        <w:rPr>
          <w:b/>
          <w:color w:val="1F1D1E"/>
        </w:rPr>
        <w:t xml:space="preserve">Parágrafo 2°. </w:t>
      </w:r>
      <w:r>
        <w:rPr>
          <w:color w:val="1F1D1E"/>
        </w:rPr>
        <w:t>Las entidades públicas previstas en la ley, de acuerdo con sus competencias en cada caso, serán las encargadas de ejercer la inspección, vigilancia y control de los actores estratégicos y sus sistemas.</w:t>
      </w:r>
    </w:p>
    <w:p w14:paraId="52BCC634" w14:textId="77777777" w:rsidR="00C46380" w:rsidRDefault="00C46380">
      <w:pPr>
        <w:pStyle w:val="Textoindependiente"/>
        <w:spacing w:before="10"/>
      </w:pPr>
    </w:p>
    <w:p w14:paraId="52BCC635" w14:textId="77777777" w:rsidR="00C46380" w:rsidRDefault="001F5741">
      <w:pPr>
        <w:ind w:left="444" w:right="1691"/>
        <w:jc w:val="both"/>
      </w:pPr>
      <w:r>
        <w:rPr>
          <w:b/>
          <w:color w:val="1F1D1E"/>
        </w:rPr>
        <w:t xml:space="preserve">Artículo 2.5.2.2. Comisión Intersectorial de los Sistemas Inteligentes para la Infraestructura, el Tránsito y el Transporte. </w:t>
      </w:r>
      <w:r>
        <w:rPr>
          <w:color w:val="1F1D1E"/>
        </w:rPr>
        <w:t xml:space="preserve">Créese una comisión </w:t>
      </w:r>
      <w:proofErr w:type="spellStart"/>
      <w:r>
        <w:rPr>
          <w:color w:val="1F1D1E"/>
        </w:rPr>
        <w:t>intrasectorial</w:t>
      </w:r>
      <w:proofErr w:type="spellEnd"/>
      <w:r>
        <w:rPr>
          <w:color w:val="1F1D1E"/>
        </w:rPr>
        <w:t xml:space="preserve">, como instancia de coordinación y seguimiento del desarrollo de los Sistemas Inteligentes para la Infraestructura, el Tránsito y el Transporte </w:t>
      </w:r>
      <w:r>
        <w:rPr>
          <w:color w:val="1F1D1E"/>
          <w:spacing w:val="-2"/>
        </w:rPr>
        <w:t>(SIT).</w:t>
      </w:r>
    </w:p>
    <w:p w14:paraId="52BCC636" w14:textId="77777777" w:rsidR="00C46380" w:rsidRDefault="00C46380">
      <w:pPr>
        <w:pStyle w:val="Textoindependiente"/>
        <w:spacing w:before="6"/>
        <w:rPr>
          <w:sz w:val="27"/>
        </w:rPr>
      </w:pPr>
    </w:p>
    <w:p w14:paraId="52BCC637" w14:textId="77777777" w:rsidR="00C46380" w:rsidRDefault="001F5741">
      <w:pPr>
        <w:ind w:left="444" w:right="1695"/>
      </w:pPr>
      <w:r>
        <w:rPr>
          <w:b/>
          <w:color w:val="1F1D1E"/>
        </w:rPr>
        <w:t>Artículo</w:t>
      </w:r>
      <w:r>
        <w:rPr>
          <w:b/>
          <w:color w:val="1F1D1E"/>
          <w:spacing w:val="-6"/>
        </w:rPr>
        <w:t xml:space="preserve"> </w:t>
      </w:r>
      <w:r>
        <w:rPr>
          <w:b/>
          <w:color w:val="1F1D1E"/>
        </w:rPr>
        <w:t>2.5.2.3.</w:t>
      </w:r>
      <w:r>
        <w:rPr>
          <w:b/>
          <w:color w:val="1F1D1E"/>
          <w:spacing w:val="-6"/>
        </w:rPr>
        <w:t xml:space="preserve"> </w:t>
      </w:r>
      <w:r>
        <w:rPr>
          <w:b/>
          <w:color w:val="1F1D1E"/>
        </w:rPr>
        <w:t>Integrantes</w:t>
      </w:r>
      <w:r>
        <w:rPr>
          <w:b/>
          <w:color w:val="1F1D1E"/>
          <w:spacing w:val="-4"/>
        </w:rPr>
        <w:t xml:space="preserve"> </w:t>
      </w:r>
      <w:r>
        <w:rPr>
          <w:b/>
          <w:color w:val="1F1D1E"/>
        </w:rPr>
        <w:t>de</w:t>
      </w:r>
      <w:r>
        <w:rPr>
          <w:b/>
          <w:color w:val="1F1D1E"/>
          <w:spacing w:val="-6"/>
        </w:rPr>
        <w:t xml:space="preserve"> </w:t>
      </w:r>
      <w:r>
        <w:rPr>
          <w:b/>
          <w:color w:val="1F1D1E"/>
        </w:rPr>
        <w:t>la</w:t>
      </w:r>
      <w:r>
        <w:rPr>
          <w:b/>
          <w:color w:val="1F1D1E"/>
          <w:spacing w:val="-6"/>
        </w:rPr>
        <w:t xml:space="preserve"> </w:t>
      </w:r>
      <w:r>
        <w:rPr>
          <w:b/>
          <w:color w:val="1F1D1E"/>
        </w:rPr>
        <w:t>Comisión</w:t>
      </w:r>
      <w:r>
        <w:rPr>
          <w:b/>
          <w:color w:val="1F1D1E"/>
          <w:spacing w:val="-5"/>
        </w:rPr>
        <w:t xml:space="preserve"> </w:t>
      </w:r>
      <w:r>
        <w:rPr>
          <w:b/>
          <w:color w:val="1F1D1E"/>
        </w:rPr>
        <w:t>Intersectorial</w:t>
      </w:r>
      <w:r>
        <w:rPr>
          <w:color w:val="1F1D1E"/>
        </w:rPr>
        <w:t>.</w:t>
      </w:r>
      <w:r>
        <w:rPr>
          <w:color w:val="1F1D1E"/>
          <w:spacing w:val="-4"/>
        </w:rPr>
        <w:t xml:space="preserve"> </w:t>
      </w:r>
      <w:r>
        <w:rPr>
          <w:color w:val="1F1D1E"/>
        </w:rPr>
        <w:t>La</w:t>
      </w:r>
      <w:r>
        <w:rPr>
          <w:color w:val="1F1D1E"/>
          <w:spacing w:val="-6"/>
        </w:rPr>
        <w:t xml:space="preserve"> </w:t>
      </w:r>
      <w:r>
        <w:rPr>
          <w:color w:val="1F1D1E"/>
        </w:rPr>
        <w:t>Comisión estará integrada por:</w:t>
      </w:r>
    </w:p>
    <w:p w14:paraId="52BCC638" w14:textId="77777777" w:rsidR="00C46380" w:rsidRDefault="00C46380">
      <w:pPr>
        <w:pStyle w:val="Textoindependiente"/>
        <w:rPr>
          <w:sz w:val="26"/>
        </w:rPr>
      </w:pPr>
    </w:p>
    <w:p w14:paraId="52BCC639" w14:textId="77777777" w:rsidR="00C46380" w:rsidRDefault="001F5741">
      <w:pPr>
        <w:pStyle w:val="Prrafodelista"/>
        <w:numPr>
          <w:ilvl w:val="0"/>
          <w:numId w:val="6"/>
        </w:numPr>
        <w:tabs>
          <w:tab w:val="left" w:pos="740"/>
        </w:tabs>
        <w:spacing w:before="217"/>
      </w:pPr>
      <w:r>
        <w:rPr>
          <w:color w:val="1F1D1E"/>
        </w:rPr>
        <w:t>El</w:t>
      </w:r>
      <w:r>
        <w:rPr>
          <w:color w:val="1F1D1E"/>
          <w:spacing w:val="-12"/>
        </w:rPr>
        <w:t xml:space="preserve"> </w:t>
      </w:r>
      <w:r>
        <w:rPr>
          <w:color w:val="1F1D1E"/>
        </w:rPr>
        <w:t>Ministro</w:t>
      </w:r>
      <w:r>
        <w:rPr>
          <w:color w:val="1F1D1E"/>
          <w:spacing w:val="-3"/>
        </w:rPr>
        <w:t xml:space="preserve"> </w:t>
      </w:r>
      <w:r>
        <w:rPr>
          <w:color w:val="1F1D1E"/>
        </w:rPr>
        <w:t>de</w:t>
      </w:r>
      <w:r>
        <w:rPr>
          <w:color w:val="1F1D1E"/>
          <w:spacing w:val="-4"/>
        </w:rPr>
        <w:t xml:space="preserve"> </w:t>
      </w:r>
      <w:r>
        <w:rPr>
          <w:color w:val="1F1D1E"/>
        </w:rPr>
        <w:t>Transporte</w:t>
      </w:r>
      <w:r>
        <w:rPr>
          <w:color w:val="1F1D1E"/>
          <w:spacing w:val="-3"/>
        </w:rPr>
        <w:t xml:space="preserve"> </w:t>
      </w:r>
      <w:r>
        <w:rPr>
          <w:color w:val="1F1D1E"/>
        </w:rPr>
        <w:t>o</w:t>
      </w:r>
      <w:r>
        <w:rPr>
          <w:color w:val="1F1D1E"/>
          <w:spacing w:val="-4"/>
        </w:rPr>
        <w:t xml:space="preserve"> </w:t>
      </w:r>
      <w:r>
        <w:rPr>
          <w:color w:val="1F1D1E"/>
        </w:rPr>
        <w:t>su</w:t>
      </w:r>
      <w:r>
        <w:rPr>
          <w:color w:val="1F1D1E"/>
          <w:spacing w:val="-4"/>
        </w:rPr>
        <w:t xml:space="preserve"> </w:t>
      </w:r>
      <w:r>
        <w:rPr>
          <w:color w:val="1F1D1E"/>
        </w:rPr>
        <w:t>delegado</w:t>
      </w:r>
      <w:r>
        <w:rPr>
          <w:color w:val="1F1D1E"/>
          <w:spacing w:val="-4"/>
        </w:rPr>
        <w:t xml:space="preserve"> </w:t>
      </w:r>
      <w:r>
        <w:rPr>
          <w:color w:val="1F1D1E"/>
        </w:rPr>
        <w:t>quien</w:t>
      </w:r>
      <w:r>
        <w:rPr>
          <w:color w:val="1F1D1E"/>
          <w:spacing w:val="-2"/>
        </w:rPr>
        <w:t xml:space="preserve"> </w:t>
      </w:r>
      <w:r>
        <w:rPr>
          <w:color w:val="1F1D1E"/>
        </w:rPr>
        <w:t>la</w:t>
      </w:r>
      <w:r>
        <w:rPr>
          <w:color w:val="1F1D1E"/>
          <w:spacing w:val="-19"/>
        </w:rPr>
        <w:t xml:space="preserve"> </w:t>
      </w:r>
      <w:r>
        <w:rPr>
          <w:color w:val="1F1D1E"/>
          <w:spacing w:val="-2"/>
        </w:rPr>
        <w:t>presidirá.</w:t>
      </w:r>
    </w:p>
    <w:p w14:paraId="52BCC63A" w14:textId="77777777" w:rsidR="00C46380" w:rsidRDefault="00C46380">
      <w:pPr>
        <w:pStyle w:val="Textoindependiente"/>
        <w:rPr>
          <w:sz w:val="26"/>
        </w:rPr>
      </w:pPr>
    </w:p>
    <w:p w14:paraId="52BCC63B" w14:textId="77777777" w:rsidR="00C46380" w:rsidRDefault="001F5741">
      <w:pPr>
        <w:pStyle w:val="Prrafodelista"/>
        <w:numPr>
          <w:ilvl w:val="0"/>
          <w:numId w:val="6"/>
        </w:numPr>
        <w:tabs>
          <w:tab w:val="left" w:pos="738"/>
        </w:tabs>
        <w:spacing w:before="221"/>
        <w:ind w:left="737" w:hanging="294"/>
      </w:pPr>
      <w:r>
        <w:rPr>
          <w:color w:val="1F1D1E"/>
        </w:rPr>
        <w:t>El</w:t>
      </w:r>
      <w:r>
        <w:rPr>
          <w:color w:val="1F1D1E"/>
          <w:spacing w:val="-10"/>
        </w:rPr>
        <w:t xml:space="preserve"> </w:t>
      </w:r>
      <w:r>
        <w:rPr>
          <w:color w:val="1F1D1E"/>
        </w:rPr>
        <w:t>Director</w:t>
      </w:r>
      <w:r>
        <w:rPr>
          <w:color w:val="1F1D1E"/>
          <w:spacing w:val="-4"/>
        </w:rPr>
        <w:t xml:space="preserve"> </w:t>
      </w:r>
      <w:r>
        <w:rPr>
          <w:color w:val="1F1D1E"/>
        </w:rPr>
        <w:t>de la</w:t>
      </w:r>
      <w:r>
        <w:rPr>
          <w:color w:val="1F1D1E"/>
          <w:spacing w:val="-4"/>
        </w:rPr>
        <w:t xml:space="preserve"> </w:t>
      </w:r>
      <w:r>
        <w:rPr>
          <w:color w:val="1F1D1E"/>
        </w:rPr>
        <w:t>Agencia</w:t>
      </w:r>
      <w:r>
        <w:rPr>
          <w:color w:val="1F1D1E"/>
          <w:spacing w:val="-5"/>
        </w:rPr>
        <w:t xml:space="preserve"> </w:t>
      </w:r>
      <w:r>
        <w:rPr>
          <w:color w:val="1F1D1E"/>
        </w:rPr>
        <w:t>Nacional</w:t>
      </w:r>
      <w:r>
        <w:rPr>
          <w:color w:val="1F1D1E"/>
          <w:spacing w:val="-6"/>
        </w:rPr>
        <w:t xml:space="preserve"> </w:t>
      </w:r>
      <w:r>
        <w:rPr>
          <w:color w:val="1F1D1E"/>
        </w:rPr>
        <w:t>de</w:t>
      </w:r>
      <w:r>
        <w:rPr>
          <w:color w:val="1F1D1E"/>
          <w:spacing w:val="-2"/>
        </w:rPr>
        <w:t xml:space="preserve"> </w:t>
      </w:r>
      <w:r>
        <w:rPr>
          <w:color w:val="1F1D1E"/>
        </w:rPr>
        <w:t>Infraestructura,</w:t>
      </w:r>
      <w:r>
        <w:rPr>
          <w:color w:val="1F1D1E"/>
          <w:spacing w:val="-5"/>
        </w:rPr>
        <w:t xml:space="preserve"> </w:t>
      </w:r>
      <w:r>
        <w:rPr>
          <w:color w:val="1F1D1E"/>
        </w:rPr>
        <w:t>o</w:t>
      </w:r>
      <w:r>
        <w:rPr>
          <w:color w:val="1F1D1E"/>
          <w:spacing w:val="-2"/>
        </w:rPr>
        <w:t xml:space="preserve"> </w:t>
      </w:r>
      <w:r>
        <w:rPr>
          <w:color w:val="1F1D1E"/>
        </w:rPr>
        <w:t>su</w:t>
      </w:r>
      <w:r>
        <w:rPr>
          <w:color w:val="1F1D1E"/>
          <w:spacing w:val="-19"/>
        </w:rPr>
        <w:t xml:space="preserve"> </w:t>
      </w:r>
      <w:r>
        <w:rPr>
          <w:color w:val="1F1D1E"/>
          <w:spacing w:val="-2"/>
        </w:rPr>
        <w:t>delegado</w:t>
      </w:r>
    </w:p>
    <w:p w14:paraId="52BCC63C" w14:textId="77777777" w:rsidR="00C46380" w:rsidRDefault="00C46380">
      <w:pPr>
        <w:pStyle w:val="Textoindependiente"/>
        <w:rPr>
          <w:sz w:val="26"/>
        </w:rPr>
      </w:pPr>
    </w:p>
    <w:p w14:paraId="52BCC63D" w14:textId="77777777" w:rsidR="00C46380" w:rsidRDefault="001F5741">
      <w:pPr>
        <w:pStyle w:val="Prrafodelista"/>
        <w:numPr>
          <w:ilvl w:val="0"/>
          <w:numId w:val="6"/>
        </w:numPr>
        <w:tabs>
          <w:tab w:val="left" w:pos="738"/>
        </w:tabs>
        <w:spacing w:before="218"/>
        <w:ind w:left="737" w:hanging="294"/>
      </w:pPr>
      <w:r>
        <w:rPr>
          <w:color w:val="1F1D1E"/>
        </w:rPr>
        <w:t>El</w:t>
      </w:r>
      <w:r>
        <w:rPr>
          <w:color w:val="1F1D1E"/>
          <w:spacing w:val="-8"/>
        </w:rPr>
        <w:t xml:space="preserve"> </w:t>
      </w:r>
      <w:r>
        <w:rPr>
          <w:color w:val="1F1D1E"/>
        </w:rPr>
        <w:t>Director</w:t>
      </w:r>
      <w:r>
        <w:rPr>
          <w:color w:val="1F1D1E"/>
          <w:spacing w:val="-3"/>
        </w:rPr>
        <w:t xml:space="preserve"> </w:t>
      </w:r>
      <w:r>
        <w:rPr>
          <w:color w:val="1F1D1E"/>
        </w:rPr>
        <w:t>de</w:t>
      </w:r>
      <w:r>
        <w:rPr>
          <w:color w:val="1F1D1E"/>
          <w:spacing w:val="-2"/>
        </w:rPr>
        <w:t xml:space="preserve"> </w:t>
      </w:r>
      <w:r>
        <w:rPr>
          <w:color w:val="1F1D1E"/>
        </w:rPr>
        <w:t>Instituto</w:t>
      </w:r>
      <w:r>
        <w:rPr>
          <w:color w:val="1F1D1E"/>
          <w:spacing w:val="-2"/>
        </w:rPr>
        <w:t xml:space="preserve"> </w:t>
      </w:r>
      <w:r>
        <w:rPr>
          <w:color w:val="1F1D1E"/>
        </w:rPr>
        <w:t>Nacional</w:t>
      </w:r>
      <w:r>
        <w:rPr>
          <w:color w:val="1F1D1E"/>
          <w:spacing w:val="-4"/>
        </w:rPr>
        <w:t xml:space="preserve"> </w:t>
      </w:r>
      <w:r>
        <w:rPr>
          <w:color w:val="1F1D1E"/>
        </w:rPr>
        <w:t>de</w:t>
      </w:r>
      <w:r>
        <w:rPr>
          <w:color w:val="1F1D1E"/>
          <w:spacing w:val="-2"/>
        </w:rPr>
        <w:t xml:space="preserve"> </w:t>
      </w:r>
      <w:r>
        <w:rPr>
          <w:color w:val="1F1D1E"/>
        </w:rPr>
        <w:t>Vías,</w:t>
      </w:r>
      <w:r>
        <w:rPr>
          <w:color w:val="1F1D1E"/>
          <w:spacing w:val="-2"/>
        </w:rPr>
        <w:t xml:space="preserve"> </w:t>
      </w:r>
      <w:r>
        <w:rPr>
          <w:color w:val="1F1D1E"/>
        </w:rPr>
        <w:t>o</w:t>
      </w:r>
      <w:r>
        <w:rPr>
          <w:color w:val="1F1D1E"/>
          <w:spacing w:val="-1"/>
        </w:rPr>
        <w:t xml:space="preserve"> </w:t>
      </w:r>
      <w:r>
        <w:rPr>
          <w:color w:val="1F1D1E"/>
        </w:rPr>
        <w:t>su</w:t>
      </w:r>
      <w:r>
        <w:rPr>
          <w:color w:val="1F1D1E"/>
          <w:spacing w:val="-17"/>
        </w:rPr>
        <w:t xml:space="preserve"> </w:t>
      </w:r>
      <w:r>
        <w:rPr>
          <w:color w:val="1F1D1E"/>
          <w:spacing w:val="-2"/>
        </w:rPr>
        <w:t>delegado</w:t>
      </w:r>
    </w:p>
    <w:p w14:paraId="52BCC63E" w14:textId="77777777" w:rsidR="00C46380" w:rsidRDefault="00C46380">
      <w:pPr>
        <w:pStyle w:val="Textoindependiente"/>
        <w:rPr>
          <w:sz w:val="26"/>
        </w:rPr>
      </w:pPr>
    </w:p>
    <w:p w14:paraId="52BCC63F" w14:textId="77777777" w:rsidR="00C46380" w:rsidRDefault="001F5741">
      <w:pPr>
        <w:pStyle w:val="Prrafodelista"/>
        <w:numPr>
          <w:ilvl w:val="0"/>
          <w:numId w:val="6"/>
        </w:numPr>
        <w:tabs>
          <w:tab w:val="left" w:pos="738"/>
        </w:tabs>
        <w:spacing w:before="219"/>
        <w:ind w:left="737" w:hanging="294"/>
      </w:pPr>
      <w:r>
        <w:rPr>
          <w:color w:val="1F1D1E"/>
        </w:rPr>
        <w:t>El</w:t>
      </w:r>
      <w:r>
        <w:rPr>
          <w:color w:val="1F1D1E"/>
          <w:spacing w:val="-9"/>
        </w:rPr>
        <w:t xml:space="preserve"> </w:t>
      </w:r>
      <w:r>
        <w:rPr>
          <w:color w:val="1F1D1E"/>
        </w:rPr>
        <w:t>Superintendente</w:t>
      </w:r>
      <w:r>
        <w:rPr>
          <w:color w:val="1F1D1E"/>
          <w:spacing w:val="-3"/>
        </w:rPr>
        <w:t xml:space="preserve"> </w:t>
      </w:r>
      <w:r>
        <w:rPr>
          <w:color w:val="1F1D1E"/>
        </w:rPr>
        <w:t>de</w:t>
      </w:r>
      <w:r>
        <w:rPr>
          <w:color w:val="1F1D1E"/>
          <w:spacing w:val="-2"/>
        </w:rPr>
        <w:t xml:space="preserve"> </w:t>
      </w:r>
      <w:r>
        <w:rPr>
          <w:color w:val="1F1D1E"/>
        </w:rPr>
        <w:t>Puertos</w:t>
      </w:r>
      <w:r>
        <w:rPr>
          <w:color w:val="1F1D1E"/>
          <w:spacing w:val="-4"/>
        </w:rPr>
        <w:t xml:space="preserve"> </w:t>
      </w:r>
      <w:r>
        <w:rPr>
          <w:color w:val="1F1D1E"/>
        </w:rPr>
        <w:t>y</w:t>
      </w:r>
      <w:r>
        <w:rPr>
          <w:color w:val="1F1D1E"/>
          <w:spacing w:val="-4"/>
        </w:rPr>
        <w:t xml:space="preserve"> </w:t>
      </w:r>
      <w:r>
        <w:rPr>
          <w:color w:val="1F1D1E"/>
        </w:rPr>
        <w:t>Transporte</w:t>
      </w:r>
      <w:r>
        <w:rPr>
          <w:color w:val="1F1D1E"/>
          <w:spacing w:val="-3"/>
        </w:rPr>
        <w:t xml:space="preserve"> </w:t>
      </w:r>
      <w:r>
        <w:rPr>
          <w:color w:val="1F1D1E"/>
        </w:rPr>
        <w:t>o</w:t>
      </w:r>
      <w:r>
        <w:rPr>
          <w:color w:val="1F1D1E"/>
          <w:spacing w:val="-3"/>
        </w:rPr>
        <w:t xml:space="preserve"> </w:t>
      </w:r>
      <w:r>
        <w:rPr>
          <w:color w:val="1F1D1E"/>
        </w:rPr>
        <w:t>su</w:t>
      </w:r>
      <w:r>
        <w:rPr>
          <w:color w:val="1F1D1E"/>
          <w:spacing w:val="-16"/>
        </w:rPr>
        <w:t xml:space="preserve"> </w:t>
      </w:r>
      <w:r>
        <w:rPr>
          <w:color w:val="1F1D1E"/>
          <w:spacing w:val="-2"/>
        </w:rPr>
        <w:t>delegado.</w:t>
      </w:r>
    </w:p>
    <w:p w14:paraId="52BCC640" w14:textId="77777777" w:rsidR="00C46380" w:rsidRDefault="00C46380">
      <w:pPr>
        <w:pStyle w:val="Textoindependiente"/>
        <w:rPr>
          <w:sz w:val="26"/>
        </w:rPr>
      </w:pPr>
    </w:p>
    <w:p w14:paraId="52BCC641" w14:textId="77777777" w:rsidR="00C46380" w:rsidRDefault="001F5741">
      <w:pPr>
        <w:pStyle w:val="Prrafodelista"/>
        <w:numPr>
          <w:ilvl w:val="0"/>
          <w:numId w:val="6"/>
        </w:numPr>
        <w:tabs>
          <w:tab w:val="left" w:pos="738"/>
        </w:tabs>
        <w:spacing w:before="223"/>
        <w:ind w:left="737" w:hanging="294"/>
      </w:pPr>
      <w:r>
        <w:rPr>
          <w:color w:val="1F1D1E"/>
        </w:rPr>
        <w:t>El</w:t>
      </w:r>
      <w:r>
        <w:rPr>
          <w:color w:val="1F1D1E"/>
          <w:spacing w:val="-6"/>
        </w:rPr>
        <w:t xml:space="preserve"> </w:t>
      </w:r>
      <w:r>
        <w:rPr>
          <w:color w:val="1F1D1E"/>
        </w:rPr>
        <w:t>Director</w:t>
      </w:r>
      <w:r>
        <w:rPr>
          <w:color w:val="1F1D1E"/>
          <w:spacing w:val="-3"/>
        </w:rPr>
        <w:t xml:space="preserve"> </w:t>
      </w:r>
      <w:r>
        <w:rPr>
          <w:color w:val="1F1D1E"/>
        </w:rPr>
        <w:t>de la</w:t>
      </w:r>
      <w:r>
        <w:rPr>
          <w:color w:val="1F1D1E"/>
          <w:spacing w:val="-4"/>
        </w:rPr>
        <w:t xml:space="preserve"> </w:t>
      </w:r>
      <w:r>
        <w:rPr>
          <w:color w:val="1F1D1E"/>
        </w:rPr>
        <w:t>Aeronáutica</w:t>
      </w:r>
      <w:r>
        <w:rPr>
          <w:color w:val="1F1D1E"/>
          <w:spacing w:val="-4"/>
        </w:rPr>
        <w:t xml:space="preserve"> </w:t>
      </w:r>
      <w:r>
        <w:rPr>
          <w:color w:val="1F1D1E"/>
        </w:rPr>
        <w:t>Civil</w:t>
      </w:r>
      <w:r>
        <w:rPr>
          <w:color w:val="1F1D1E"/>
          <w:spacing w:val="-6"/>
        </w:rPr>
        <w:t xml:space="preserve"> </w:t>
      </w:r>
      <w:r>
        <w:rPr>
          <w:color w:val="1F1D1E"/>
        </w:rPr>
        <w:t>o</w:t>
      </w:r>
      <w:r>
        <w:rPr>
          <w:color w:val="1F1D1E"/>
          <w:spacing w:val="-2"/>
        </w:rPr>
        <w:t xml:space="preserve"> </w:t>
      </w:r>
      <w:r>
        <w:rPr>
          <w:color w:val="1F1D1E"/>
        </w:rPr>
        <w:t>su</w:t>
      </w:r>
      <w:r>
        <w:rPr>
          <w:color w:val="1F1D1E"/>
          <w:spacing w:val="-17"/>
        </w:rPr>
        <w:t xml:space="preserve"> </w:t>
      </w:r>
      <w:r>
        <w:rPr>
          <w:color w:val="1F1D1E"/>
          <w:spacing w:val="-2"/>
        </w:rPr>
        <w:t>delegado.</w:t>
      </w:r>
    </w:p>
    <w:p w14:paraId="52BCC642" w14:textId="77777777" w:rsidR="00C46380" w:rsidRDefault="00C46380">
      <w:pPr>
        <w:pStyle w:val="Textoindependiente"/>
      </w:pPr>
    </w:p>
    <w:p w14:paraId="52BCC643" w14:textId="77777777" w:rsidR="00C46380" w:rsidRDefault="001F5741">
      <w:pPr>
        <w:pStyle w:val="Prrafodelista"/>
        <w:numPr>
          <w:ilvl w:val="0"/>
          <w:numId w:val="6"/>
        </w:numPr>
        <w:tabs>
          <w:tab w:val="left" w:pos="807"/>
        </w:tabs>
        <w:ind w:left="444" w:right="1697" w:firstLine="0"/>
      </w:pPr>
      <w:r>
        <w:rPr>
          <w:color w:val="1F1D1E"/>
        </w:rPr>
        <w:t>El</w:t>
      </w:r>
      <w:r>
        <w:rPr>
          <w:color w:val="1F1D1E"/>
          <w:spacing w:val="40"/>
        </w:rPr>
        <w:t xml:space="preserve"> </w:t>
      </w:r>
      <w:r>
        <w:rPr>
          <w:color w:val="1F1D1E"/>
        </w:rPr>
        <w:t>Director</w:t>
      </w:r>
      <w:r>
        <w:rPr>
          <w:color w:val="1F1D1E"/>
          <w:spacing w:val="40"/>
        </w:rPr>
        <w:t xml:space="preserve"> </w:t>
      </w:r>
      <w:r>
        <w:rPr>
          <w:color w:val="1F1D1E"/>
        </w:rPr>
        <w:t>de</w:t>
      </w:r>
      <w:r>
        <w:rPr>
          <w:color w:val="1F1D1E"/>
          <w:spacing w:val="40"/>
        </w:rPr>
        <w:t xml:space="preserve"> </w:t>
      </w:r>
      <w:r>
        <w:rPr>
          <w:color w:val="1F1D1E"/>
        </w:rPr>
        <w:t>la</w:t>
      </w:r>
      <w:r>
        <w:rPr>
          <w:color w:val="1F1D1E"/>
          <w:spacing w:val="40"/>
        </w:rPr>
        <w:t xml:space="preserve"> </w:t>
      </w:r>
      <w:r>
        <w:rPr>
          <w:color w:val="1F1D1E"/>
        </w:rPr>
        <w:t>Corporación</w:t>
      </w:r>
      <w:r>
        <w:rPr>
          <w:color w:val="1F1D1E"/>
          <w:spacing w:val="40"/>
        </w:rPr>
        <w:t xml:space="preserve"> </w:t>
      </w:r>
      <w:r>
        <w:rPr>
          <w:color w:val="1F1D1E"/>
        </w:rPr>
        <w:t>Autónoma</w:t>
      </w:r>
      <w:r>
        <w:rPr>
          <w:color w:val="1F1D1E"/>
          <w:spacing w:val="40"/>
        </w:rPr>
        <w:t xml:space="preserve"> </w:t>
      </w:r>
      <w:r>
        <w:rPr>
          <w:color w:val="1F1D1E"/>
        </w:rPr>
        <w:t>Regional</w:t>
      </w:r>
      <w:r>
        <w:rPr>
          <w:color w:val="1F1D1E"/>
          <w:spacing w:val="40"/>
        </w:rPr>
        <w:t xml:space="preserve"> </w:t>
      </w:r>
      <w:r>
        <w:rPr>
          <w:color w:val="1F1D1E"/>
        </w:rPr>
        <w:t>del</w:t>
      </w:r>
      <w:r>
        <w:rPr>
          <w:color w:val="1F1D1E"/>
          <w:spacing w:val="40"/>
        </w:rPr>
        <w:t xml:space="preserve"> </w:t>
      </w:r>
      <w:r>
        <w:rPr>
          <w:color w:val="1F1D1E"/>
        </w:rPr>
        <w:t>Río</w:t>
      </w:r>
      <w:r>
        <w:rPr>
          <w:color w:val="1F1D1E"/>
          <w:spacing w:val="40"/>
        </w:rPr>
        <w:t xml:space="preserve"> </w:t>
      </w:r>
      <w:r>
        <w:rPr>
          <w:color w:val="1F1D1E"/>
        </w:rPr>
        <w:t>Grande</w:t>
      </w:r>
      <w:r>
        <w:rPr>
          <w:color w:val="1F1D1E"/>
          <w:spacing w:val="40"/>
        </w:rPr>
        <w:t xml:space="preserve"> </w:t>
      </w:r>
      <w:r>
        <w:rPr>
          <w:color w:val="1F1D1E"/>
        </w:rPr>
        <w:t>de</w:t>
      </w:r>
      <w:r>
        <w:rPr>
          <w:color w:val="1F1D1E"/>
          <w:spacing w:val="40"/>
        </w:rPr>
        <w:t xml:space="preserve"> </w:t>
      </w:r>
      <w:r>
        <w:rPr>
          <w:color w:val="1F1D1E"/>
        </w:rPr>
        <w:t>la</w:t>
      </w:r>
      <w:r>
        <w:rPr>
          <w:color w:val="1F1D1E"/>
          <w:spacing w:val="80"/>
        </w:rPr>
        <w:t xml:space="preserve"> </w:t>
      </w:r>
      <w:r>
        <w:rPr>
          <w:color w:val="1F1D1E"/>
        </w:rPr>
        <w:t>Magdalena, Cormagdalena, o su delegado, en calidad de</w:t>
      </w:r>
      <w:r>
        <w:rPr>
          <w:color w:val="1F1D1E"/>
          <w:spacing w:val="-6"/>
        </w:rPr>
        <w:t xml:space="preserve"> </w:t>
      </w:r>
      <w:r>
        <w:rPr>
          <w:color w:val="1F1D1E"/>
        </w:rPr>
        <w:t>invitado.</w:t>
      </w:r>
    </w:p>
    <w:p w14:paraId="52BCC644" w14:textId="77777777" w:rsidR="00C46380" w:rsidRDefault="00C46380">
      <w:pPr>
        <w:pStyle w:val="Textoindependiente"/>
        <w:spacing w:before="12"/>
        <w:rPr>
          <w:sz w:val="21"/>
        </w:rPr>
      </w:pPr>
    </w:p>
    <w:p w14:paraId="52BCC645" w14:textId="77777777" w:rsidR="00C46380" w:rsidRDefault="001F5741">
      <w:pPr>
        <w:pStyle w:val="Prrafodelista"/>
        <w:numPr>
          <w:ilvl w:val="0"/>
          <w:numId w:val="6"/>
        </w:numPr>
        <w:tabs>
          <w:tab w:val="left" w:pos="738"/>
        </w:tabs>
        <w:ind w:left="737" w:hanging="294"/>
      </w:pPr>
      <w:r>
        <w:rPr>
          <w:color w:val="1F1D1E"/>
        </w:rPr>
        <w:t>El</w:t>
      </w:r>
      <w:r>
        <w:rPr>
          <w:color w:val="1F1D1E"/>
          <w:spacing w:val="-8"/>
        </w:rPr>
        <w:t xml:space="preserve"> </w:t>
      </w:r>
      <w:r>
        <w:rPr>
          <w:color w:val="1F1D1E"/>
        </w:rPr>
        <w:t>Director</w:t>
      </w:r>
      <w:r>
        <w:rPr>
          <w:color w:val="1F1D1E"/>
          <w:spacing w:val="-4"/>
        </w:rPr>
        <w:t xml:space="preserve"> </w:t>
      </w:r>
      <w:r>
        <w:rPr>
          <w:color w:val="1F1D1E"/>
        </w:rPr>
        <w:t>de la</w:t>
      </w:r>
      <w:r>
        <w:rPr>
          <w:color w:val="1F1D1E"/>
          <w:spacing w:val="-4"/>
        </w:rPr>
        <w:t xml:space="preserve"> </w:t>
      </w:r>
      <w:r>
        <w:rPr>
          <w:color w:val="1F1D1E"/>
        </w:rPr>
        <w:t>Agencia</w:t>
      </w:r>
      <w:r>
        <w:rPr>
          <w:color w:val="1F1D1E"/>
          <w:spacing w:val="-4"/>
        </w:rPr>
        <w:t xml:space="preserve"> </w:t>
      </w:r>
      <w:r>
        <w:rPr>
          <w:color w:val="1F1D1E"/>
        </w:rPr>
        <w:t>Nacional</w:t>
      </w:r>
      <w:r>
        <w:rPr>
          <w:color w:val="1F1D1E"/>
          <w:spacing w:val="-6"/>
        </w:rPr>
        <w:t xml:space="preserve"> </w:t>
      </w:r>
      <w:r>
        <w:rPr>
          <w:color w:val="1F1D1E"/>
        </w:rPr>
        <w:t>de</w:t>
      </w:r>
      <w:r>
        <w:rPr>
          <w:color w:val="1F1D1E"/>
          <w:spacing w:val="-2"/>
        </w:rPr>
        <w:t xml:space="preserve"> </w:t>
      </w:r>
      <w:r>
        <w:rPr>
          <w:color w:val="1F1D1E"/>
        </w:rPr>
        <w:t>Seguridad</w:t>
      </w:r>
      <w:r>
        <w:rPr>
          <w:color w:val="1F1D1E"/>
          <w:spacing w:val="-4"/>
        </w:rPr>
        <w:t xml:space="preserve"> </w:t>
      </w:r>
      <w:r>
        <w:rPr>
          <w:color w:val="1F1D1E"/>
        </w:rPr>
        <w:t>Vial</w:t>
      </w:r>
      <w:r>
        <w:rPr>
          <w:color w:val="1F1D1E"/>
          <w:spacing w:val="-4"/>
        </w:rPr>
        <w:t xml:space="preserve"> </w:t>
      </w:r>
      <w:r>
        <w:rPr>
          <w:color w:val="1F1D1E"/>
        </w:rPr>
        <w:t>o</w:t>
      </w:r>
      <w:r>
        <w:rPr>
          <w:color w:val="1F1D1E"/>
          <w:spacing w:val="-2"/>
        </w:rPr>
        <w:t xml:space="preserve"> </w:t>
      </w:r>
      <w:r>
        <w:rPr>
          <w:color w:val="1F1D1E"/>
        </w:rPr>
        <w:t>su</w:t>
      </w:r>
      <w:r>
        <w:rPr>
          <w:color w:val="1F1D1E"/>
          <w:spacing w:val="-17"/>
        </w:rPr>
        <w:t xml:space="preserve"> </w:t>
      </w:r>
      <w:r>
        <w:rPr>
          <w:color w:val="1F1D1E"/>
          <w:spacing w:val="-2"/>
        </w:rPr>
        <w:t>delegado.</w:t>
      </w:r>
    </w:p>
    <w:p w14:paraId="52BCC646" w14:textId="77777777" w:rsidR="00C46380" w:rsidRDefault="00C46380">
      <w:pPr>
        <w:pStyle w:val="Textoindependiente"/>
        <w:spacing w:before="1"/>
      </w:pPr>
    </w:p>
    <w:p w14:paraId="52BCC647" w14:textId="77777777" w:rsidR="00C46380" w:rsidRDefault="001F5741">
      <w:pPr>
        <w:pStyle w:val="Prrafodelista"/>
        <w:numPr>
          <w:ilvl w:val="0"/>
          <w:numId w:val="6"/>
        </w:numPr>
        <w:tabs>
          <w:tab w:val="left" w:pos="795"/>
        </w:tabs>
        <w:ind w:left="444" w:right="1689" w:firstLine="0"/>
      </w:pPr>
      <w:r>
        <w:rPr>
          <w:color w:val="1F1D1E"/>
        </w:rPr>
        <w:t>El</w:t>
      </w:r>
      <w:r>
        <w:rPr>
          <w:color w:val="1F1D1E"/>
          <w:spacing w:val="40"/>
        </w:rPr>
        <w:t xml:space="preserve"> </w:t>
      </w:r>
      <w:r>
        <w:rPr>
          <w:color w:val="1F1D1E"/>
        </w:rPr>
        <w:t>Director</w:t>
      </w:r>
      <w:r>
        <w:rPr>
          <w:color w:val="1F1D1E"/>
          <w:spacing w:val="40"/>
        </w:rPr>
        <w:t xml:space="preserve"> </w:t>
      </w:r>
      <w:r>
        <w:rPr>
          <w:color w:val="1F1D1E"/>
        </w:rPr>
        <w:t>de</w:t>
      </w:r>
      <w:r>
        <w:rPr>
          <w:color w:val="1F1D1E"/>
          <w:spacing w:val="40"/>
        </w:rPr>
        <w:t xml:space="preserve"> </w:t>
      </w:r>
      <w:r>
        <w:rPr>
          <w:color w:val="1F1D1E"/>
        </w:rPr>
        <w:t>la</w:t>
      </w:r>
      <w:r>
        <w:rPr>
          <w:color w:val="1F1D1E"/>
          <w:spacing w:val="40"/>
        </w:rPr>
        <w:t xml:space="preserve"> </w:t>
      </w:r>
      <w:r>
        <w:rPr>
          <w:color w:val="1F1D1E"/>
        </w:rPr>
        <w:t>Unidad</w:t>
      </w:r>
      <w:r>
        <w:rPr>
          <w:color w:val="1F1D1E"/>
          <w:spacing w:val="40"/>
        </w:rPr>
        <w:t xml:space="preserve"> </w:t>
      </w:r>
      <w:r>
        <w:rPr>
          <w:color w:val="1F1D1E"/>
        </w:rPr>
        <w:t>de</w:t>
      </w:r>
      <w:r>
        <w:rPr>
          <w:color w:val="1F1D1E"/>
          <w:spacing w:val="40"/>
        </w:rPr>
        <w:t xml:space="preserve"> </w:t>
      </w:r>
      <w:r>
        <w:rPr>
          <w:color w:val="1F1D1E"/>
        </w:rPr>
        <w:t>Planeación</w:t>
      </w:r>
      <w:r>
        <w:rPr>
          <w:color w:val="1F1D1E"/>
          <w:spacing w:val="40"/>
        </w:rPr>
        <w:t xml:space="preserve"> </w:t>
      </w:r>
      <w:r>
        <w:rPr>
          <w:color w:val="1F1D1E"/>
        </w:rPr>
        <w:t>de</w:t>
      </w:r>
      <w:r>
        <w:rPr>
          <w:color w:val="1F1D1E"/>
          <w:spacing w:val="40"/>
        </w:rPr>
        <w:t xml:space="preserve"> </w:t>
      </w:r>
      <w:r>
        <w:rPr>
          <w:color w:val="1F1D1E"/>
        </w:rPr>
        <w:t>Infraestructura</w:t>
      </w:r>
      <w:r>
        <w:rPr>
          <w:color w:val="1F1D1E"/>
          <w:spacing w:val="40"/>
        </w:rPr>
        <w:t xml:space="preserve"> </w:t>
      </w:r>
      <w:r>
        <w:rPr>
          <w:color w:val="1F1D1E"/>
        </w:rPr>
        <w:t>de</w:t>
      </w:r>
      <w:r>
        <w:rPr>
          <w:color w:val="1F1D1E"/>
          <w:spacing w:val="40"/>
        </w:rPr>
        <w:t xml:space="preserve"> </w:t>
      </w:r>
      <w:r>
        <w:rPr>
          <w:color w:val="1F1D1E"/>
        </w:rPr>
        <w:t>Transporte (UPIT) o su delegado.</w:t>
      </w:r>
    </w:p>
    <w:p w14:paraId="52BCC648" w14:textId="77777777" w:rsidR="00C46380" w:rsidRDefault="00C46380">
      <w:pPr>
        <w:pStyle w:val="Textoindependiente"/>
        <w:spacing w:before="11"/>
        <w:rPr>
          <w:sz w:val="21"/>
        </w:rPr>
      </w:pPr>
    </w:p>
    <w:p w14:paraId="52BCC649" w14:textId="77777777" w:rsidR="00C46380" w:rsidRDefault="001F5741">
      <w:pPr>
        <w:pStyle w:val="Prrafodelista"/>
        <w:numPr>
          <w:ilvl w:val="0"/>
          <w:numId w:val="6"/>
        </w:numPr>
        <w:tabs>
          <w:tab w:val="left" w:pos="800"/>
        </w:tabs>
        <w:ind w:left="444" w:right="1691" w:firstLine="0"/>
      </w:pPr>
      <w:r>
        <w:rPr>
          <w:color w:val="1F1D1E"/>
        </w:rPr>
        <w:t>La</w:t>
      </w:r>
      <w:r>
        <w:rPr>
          <w:color w:val="1F1D1E"/>
          <w:spacing w:val="40"/>
        </w:rPr>
        <w:t xml:space="preserve"> </w:t>
      </w:r>
      <w:r>
        <w:rPr>
          <w:color w:val="1F1D1E"/>
        </w:rPr>
        <w:t>Comisión</w:t>
      </w:r>
      <w:r>
        <w:rPr>
          <w:color w:val="1F1D1E"/>
          <w:spacing w:val="40"/>
        </w:rPr>
        <w:t xml:space="preserve"> </w:t>
      </w:r>
      <w:r>
        <w:rPr>
          <w:color w:val="1F1D1E"/>
        </w:rPr>
        <w:t>de</w:t>
      </w:r>
      <w:r>
        <w:rPr>
          <w:color w:val="1F1D1E"/>
          <w:spacing w:val="40"/>
        </w:rPr>
        <w:t xml:space="preserve"> </w:t>
      </w:r>
      <w:r>
        <w:rPr>
          <w:color w:val="1F1D1E"/>
        </w:rPr>
        <w:t>Regulación</w:t>
      </w:r>
      <w:r>
        <w:rPr>
          <w:color w:val="1F1D1E"/>
          <w:spacing w:val="40"/>
        </w:rPr>
        <w:t xml:space="preserve"> </w:t>
      </w:r>
      <w:r>
        <w:rPr>
          <w:color w:val="1F1D1E"/>
        </w:rPr>
        <w:t>de</w:t>
      </w:r>
      <w:r>
        <w:rPr>
          <w:color w:val="1F1D1E"/>
          <w:spacing w:val="40"/>
        </w:rPr>
        <w:t xml:space="preserve"> </w:t>
      </w:r>
      <w:r>
        <w:rPr>
          <w:color w:val="1F1D1E"/>
        </w:rPr>
        <w:t>Infraestructura</w:t>
      </w:r>
      <w:r>
        <w:rPr>
          <w:color w:val="1F1D1E"/>
          <w:spacing w:val="40"/>
        </w:rPr>
        <w:t xml:space="preserve"> </w:t>
      </w:r>
      <w:r>
        <w:rPr>
          <w:color w:val="1F1D1E"/>
        </w:rPr>
        <w:t>y</w:t>
      </w:r>
      <w:r>
        <w:rPr>
          <w:color w:val="1F1D1E"/>
          <w:spacing w:val="40"/>
        </w:rPr>
        <w:t xml:space="preserve"> </w:t>
      </w:r>
      <w:r>
        <w:rPr>
          <w:color w:val="1F1D1E"/>
        </w:rPr>
        <w:t>Transporte</w:t>
      </w:r>
      <w:r>
        <w:rPr>
          <w:color w:val="1F1D1E"/>
          <w:spacing w:val="40"/>
        </w:rPr>
        <w:t xml:space="preserve"> </w:t>
      </w:r>
      <w:r>
        <w:rPr>
          <w:color w:val="1F1D1E"/>
        </w:rPr>
        <w:t>(CRIT)</w:t>
      </w:r>
      <w:r>
        <w:rPr>
          <w:color w:val="1F1D1E"/>
          <w:spacing w:val="40"/>
        </w:rPr>
        <w:t xml:space="preserve"> </w:t>
      </w:r>
      <w:r>
        <w:rPr>
          <w:color w:val="1F1D1E"/>
        </w:rPr>
        <w:t>o</w:t>
      </w:r>
      <w:r>
        <w:rPr>
          <w:color w:val="1F1D1E"/>
          <w:spacing w:val="40"/>
        </w:rPr>
        <w:t xml:space="preserve"> </w:t>
      </w:r>
      <w:r>
        <w:rPr>
          <w:color w:val="1F1D1E"/>
        </w:rPr>
        <w:t xml:space="preserve">su </w:t>
      </w:r>
      <w:r>
        <w:rPr>
          <w:color w:val="1F1D1E"/>
          <w:spacing w:val="-2"/>
        </w:rPr>
        <w:t>delegado.</w:t>
      </w:r>
    </w:p>
    <w:p w14:paraId="52BCC64A" w14:textId="77777777" w:rsidR="00C46380" w:rsidRDefault="00C46380">
      <w:pPr>
        <w:pStyle w:val="Textoindependiente"/>
        <w:spacing w:before="2"/>
      </w:pPr>
    </w:p>
    <w:p w14:paraId="52BCC64B" w14:textId="77777777" w:rsidR="00C46380" w:rsidRDefault="001F5741">
      <w:pPr>
        <w:pStyle w:val="Prrafodelista"/>
        <w:numPr>
          <w:ilvl w:val="0"/>
          <w:numId w:val="6"/>
        </w:numPr>
        <w:tabs>
          <w:tab w:val="left" w:pos="906"/>
        </w:tabs>
        <w:ind w:left="444" w:right="1695" w:firstLine="0"/>
      </w:pPr>
      <w:r>
        <w:rPr>
          <w:color w:val="1F1D1E"/>
        </w:rPr>
        <w:t>El Director de la Dirección de Tránsito y Transporte de la Policía Nacional</w:t>
      </w:r>
      <w:r>
        <w:rPr>
          <w:color w:val="1F1D1E"/>
          <w:spacing w:val="80"/>
        </w:rPr>
        <w:t xml:space="preserve"> </w:t>
      </w:r>
      <w:r>
        <w:rPr>
          <w:color w:val="1F1D1E"/>
        </w:rPr>
        <w:t>(DITRA) o su delegado.</w:t>
      </w:r>
    </w:p>
    <w:p w14:paraId="52BCC64C" w14:textId="77777777" w:rsidR="00C46380" w:rsidRDefault="00C46380">
      <w:pPr>
        <w:pStyle w:val="Textoindependiente"/>
        <w:rPr>
          <w:sz w:val="26"/>
        </w:rPr>
      </w:pPr>
    </w:p>
    <w:p w14:paraId="52BCC64D" w14:textId="77777777" w:rsidR="00C46380" w:rsidRDefault="001F5741">
      <w:pPr>
        <w:pStyle w:val="Textoindependiente"/>
        <w:spacing w:before="230"/>
        <w:ind w:left="444" w:right="1695"/>
      </w:pPr>
      <w:r>
        <w:rPr>
          <w:b/>
          <w:color w:val="1F1D1E"/>
        </w:rPr>
        <w:t>Parágrafo</w:t>
      </w:r>
      <w:r>
        <w:rPr>
          <w:color w:val="1F1D1E"/>
        </w:rPr>
        <w:t>. Una vez la Unidad de Planeación de Infraestructura de Transporte (UPIT)</w:t>
      </w:r>
      <w:r>
        <w:rPr>
          <w:color w:val="1F1D1E"/>
          <w:spacing w:val="48"/>
        </w:rPr>
        <w:t xml:space="preserve"> </w:t>
      </w:r>
      <w:r>
        <w:rPr>
          <w:color w:val="1F1D1E"/>
        </w:rPr>
        <w:t>y</w:t>
      </w:r>
      <w:r>
        <w:rPr>
          <w:color w:val="1F1D1E"/>
          <w:spacing w:val="49"/>
        </w:rPr>
        <w:t xml:space="preserve"> </w:t>
      </w:r>
      <w:r>
        <w:rPr>
          <w:color w:val="1F1D1E"/>
        </w:rPr>
        <w:t>la</w:t>
      </w:r>
      <w:r>
        <w:rPr>
          <w:color w:val="1F1D1E"/>
          <w:spacing w:val="49"/>
        </w:rPr>
        <w:t xml:space="preserve"> </w:t>
      </w:r>
      <w:r>
        <w:rPr>
          <w:color w:val="1F1D1E"/>
        </w:rPr>
        <w:t>Comisión</w:t>
      </w:r>
      <w:r>
        <w:rPr>
          <w:color w:val="1F1D1E"/>
          <w:spacing w:val="52"/>
        </w:rPr>
        <w:t xml:space="preserve"> </w:t>
      </w:r>
      <w:r>
        <w:rPr>
          <w:color w:val="1F1D1E"/>
        </w:rPr>
        <w:t>de</w:t>
      </w:r>
      <w:r>
        <w:rPr>
          <w:color w:val="1F1D1E"/>
          <w:spacing w:val="50"/>
        </w:rPr>
        <w:t xml:space="preserve"> </w:t>
      </w:r>
      <w:r>
        <w:rPr>
          <w:color w:val="1F1D1E"/>
        </w:rPr>
        <w:t>Regulación</w:t>
      </w:r>
      <w:r>
        <w:rPr>
          <w:color w:val="1F1D1E"/>
          <w:spacing w:val="50"/>
        </w:rPr>
        <w:t xml:space="preserve"> </w:t>
      </w:r>
      <w:r>
        <w:rPr>
          <w:color w:val="1F1D1E"/>
        </w:rPr>
        <w:t>de</w:t>
      </w:r>
      <w:r>
        <w:rPr>
          <w:color w:val="1F1D1E"/>
          <w:spacing w:val="50"/>
        </w:rPr>
        <w:t xml:space="preserve"> </w:t>
      </w:r>
      <w:r>
        <w:rPr>
          <w:color w:val="1F1D1E"/>
        </w:rPr>
        <w:t>Infraestructura</w:t>
      </w:r>
      <w:r>
        <w:rPr>
          <w:color w:val="1F1D1E"/>
          <w:spacing w:val="49"/>
        </w:rPr>
        <w:t xml:space="preserve"> </w:t>
      </w:r>
      <w:r>
        <w:rPr>
          <w:color w:val="1F1D1E"/>
        </w:rPr>
        <w:t>y</w:t>
      </w:r>
      <w:r>
        <w:rPr>
          <w:color w:val="1F1D1E"/>
          <w:spacing w:val="49"/>
        </w:rPr>
        <w:t xml:space="preserve"> </w:t>
      </w:r>
      <w:r>
        <w:rPr>
          <w:color w:val="1F1D1E"/>
        </w:rPr>
        <w:t>Transporte</w:t>
      </w:r>
      <w:r>
        <w:rPr>
          <w:color w:val="1F1D1E"/>
          <w:spacing w:val="51"/>
        </w:rPr>
        <w:t xml:space="preserve"> </w:t>
      </w:r>
      <w:r>
        <w:rPr>
          <w:color w:val="1F1D1E"/>
          <w:spacing w:val="-2"/>
        </w:rPr>
        <w:t>(CRIT)</w:t>
      </w:r>
    </w:p>
    <w:p w14:paraId="52BCC64E" w14:textId="77777777" w:rsidR="00C46380" w:rsidRDefault="00C46380">
      <w:pPr>
        <w:sectPr w:rsidR="00C46380">
          <w:pgSz w:w="12240" w:h="15840"/>
          <w:pgMar w:top="1300" w:right="0" w:bottom="0" w:left="1260" w:header="720" w:footer="720" w:gutter="0"/>
          <w:cols w:space="720"/>
        </w:sectPr>
      </w:pPr>
    </w:p>
    <w:p w14:paraId="52BCC64F" w14:textId="77777777" w:rsidR="00C46380" w:rsidRDefault="001F5741">
      <w:pPr>
        <w:pStyle w:val="Textoindependiente"/>
        <w:spacing w:before="77"/>
        <w:ind w:left="444" w:right="1695"/>
        <w:jc w:val="both"/>
      </w:pPr>
      <w:r>
        <w:rPr>
          <w:color w:val="1F1D1E"/>
        </w:rPr>
        <w:lastRenderedPageBreak/>
        <w:t xml:space="preserve">entren en funcionamiento, los directores o sus delegados harán parte de la </w:t>
      </w:r>
      <w:r>
        <w:rPr>
          <w:color w:val="1F1D1E"/>
          <w:spacing w:val="-2"/>
        </w:rPr>
        <w:t>Comisión.</w:t>
      </w:r>
    </w:p>
    <w:p w14:paraId="52BCC650" w14:textId="77777777" w:rsidR="00C46380" w:rsidRDefault="00C46380">
      <w:pPr>
        <w:pStyle w:val="Textoindependiente"/>
      </w:pPr>
    </w:p>
    <w:p w14:paraId="52BCC651" w14:textId="77777777" w:rsidR="00C46380" w:rsidRDefault="001F5741">
      <w:pPr>
        <w:ind w:left="444" w:right="1693"/>
        <w:jc w:val="both"/>
      </w:pPr>
      <w:r>
        <w:rPr>
          <w:b/>
          <w:color w:val="1F1D1E"/>
        </w:rPr>
        <w:t>Artículo 2.5.2.4 Funciones de la Comisión Intersectorial</w:t>
      </w:r>
      <w:r>
        <w:rPr>
          <w:color w:val="1F1D1E"/>
        </w:rPr>
        <w:t>. La Comisión tendrá las siguientes funciones:</w:t>
      </w:r>
    </w:p>
    <w:p w14:paraId="52BCC652" w14:textId="77777777" w:rsidR="00C46380" w:rsidRDefault="00C46380">
      <w:pPr>
        <w:pStyle w:val="Textoindependiente"/>
        <w:spacing w:before="1"/>
      </w:pPr>
    </w:p>
    <w:p w14:paraId="52BCC653" w14:textId="77777777" w:rsidR="00C46380" w:rsidRDefault="001F5741">
      <w:pPr>
        <w:pStyle w:val="Prrafodelista"/>
        <w:numPr>
          <w:ilvl w:val="0"/>
          <w:numId w:val="5"/>
        </w:numPr>
        <w:tabs>
          <w:tab w:val="left" w:pos="764"/>
        </w:tabs>
        <w:spacing w:before="1"/>
        <w:ind w:right="1686" w:firstLine="0"/>
      </w:pPr>
      <w:r>
        <w:rPr>
          <w:color w:val="1F1D1E"/>
        </w:rPr>
        <w:t>Adoptar un plan de trabajo para que las entidades que forman parte de la Comisión, conforme a sus competencias, actúen de forma coordinada sobre los Sistemas Inteligentes para la Infraestructura, el Tránsito y el Transporte y desarrollen políticas que los impacten positivamente.</w:t>
      </w:r>
    </w:p>
    <w:p w14:paraId="52BCC654" w14:textId="77777777" w:rsidR="00C46380" w:rsidRDefault="00C46380">
      <w:pPr>
        <w:pStyle w:val="Textoindependiente"/>
        <w:rPr>
          <w:sz w:val="26"/>
        </w:rPr>
      </w:pPr>
    </w:p>
    <w:p w14:paraId="52BCC655" w14:textId="77777777" w:rsidR="00C46380" w:rsidRDefault="001F5741">
      <w:pPr>
        <w:pStyle w:val="Prrafodelista"/>
        <w:numPr>
          <w:ilvl w:val="0"/>
          <w:numId w:val="5"/>
        </w:numPr>
        <w:tabs>
          <w:tab w:val="left" w:pos="764"/>
        </w:tabs>
        <w:spacing w:before="217"/>
        <w:ind w:right="1696" w:firstLine="0"/>
      </w:pPr>
      <w:r>
        <w:rPr>
          <w:color w:val="1F1D1E"/>
        </w:rPr>
        <w:t xml:space="preserve">Proponer planes o proyectos relacionados con la modificación de la política pública de los Sistemas Inteligentes para la Infraestructura, el Tránsito y el </w:t>
      </w:r>
      <w:r>
        <w:rPr>
          <w:color w:val="1F1D1E"/>
          <w:spacing w:val="-2"/>
        </w:rPr>
        <w:t>Transporte.</w:t>
      </w:r>
    </w:p>
    <w:p w14:paraId="52BCC656" w14:textId="77777777" w:rsidR="00C46380" w:rsidRDefault="00C46380">
      <w:pPr>
        <w:pStyle w:val="Textoindependiente"/>
        <w:spacing w:before="2"/>
      </w:pPr>
    </w:p>
    <w:p w14:paraId="52BCC657" w14:textId="77777777" w:rsidR="00C46380" w:rsidRDefault="001F5741">
      <w:pPr>
        <w:pStyle w:val="Prrafodelista"/>
        <w:numPr>
          <w:ilvl w:val="0"/>
          <w:numId w:val="5"/>
        </w:numPr>
        <w:tabs>
          <w:tab w:val="left" w:pos="795"/>
        </w:tabs>
        <w:ind w:right="1699" w:firstLine="0"/>
      </w:pPr>
      <w:r>
        <w:rPr>
          <w:color w:val="1F1D1E"/>
        </w:rPr>
        <w:t>Coordinar y servir como instancia de concertación y articulación con los diferentes actores estratégicos.</w:t>
      </w:r>
    </w:p>
    <w:p w14:paraId="52BCC658" w14:textId="77777777" w:rsidR="00C46380" w:rsidRDefault="00C46380">
      <w:pPr>
        <w:pStyle w:val="Textoindependiente"/>
        <w:spacing w:before="2"/>
      </w:pPr>
    </w:p>
    <w:p w14:paraId="52BCC659" w14:textId="77777777" w:rsidR="00C46380" w:rsidRDefault="001F5741">
      <w:pPr>
        <w:pStyle w:val="Prrafodelista"/>
        <w:numPr>
          <w:ilvl w:val="0"/>
          <w:numId w:val="5"/>
        </w:numPr>
        <w:tabs>
          <w:tab w:val="left" w:pos="747"/>
        </w:tabs>
        <w:ind w:right="1692" w:firstLine="0"/>
      </w:pPr>
      <w:r>
        <w:rPr>
          <w:color w:val="1F1D1E"/>
        </w:rPr>
        <w:t>Proponer los mecanismos institucionales, políticos, administrativos, sociales, económicos y culturales, que permitan la sostenibilidad de la política pública sobre los Sistemas Inteligentes para la Infraestructura, el Tránsito y el Transporte a largo plazo.</w:t>
      </w:r>
    </w:p>
    <w:p w14:paraId="52BCC65A" w14:textId="77777777" w:rsidR="00C46380" w:rsidRDefault="00C46380">
      <w:pPr>
        <w:pStyle w:val="Textoindependiente"/>
        <w:spacing w:before="2"/>
      </w:pPr>
    </w:p>
    <w:p w14:paraId="52BCC65B" w14:textId="77777777" w:rsidR="00C46380" w:rsidRDefault="001F5741">
      <w:pPr>
        <w:pStyle w:val="Prrafodelista"/>
        <w:numPr>
          <w:ilvl w:val="0"/>
          <w:numId w:val="5"/>
        </w:numPr>
        <w:tabs>
          <w:tab w:val="left" w:pos="812"/>
        </w:tabs>
        <w:ind w:right="1691" w:firstLine="0"/>
      </w:pPr>
      <w:r>
        <w:rPr>
          <w:color w:val="1F1D1E"/>
        </w:rPr>
        <w:t>Promover los mecanismos de cooperación entre entidades nacionales e internacionales, en materias relacionadas con los Sistemas Inteligentes para la Infraestructura, el Tránsito y el Transporte.</w:t>
      </w:r>
    </w:p>
    <w:p w14:paraId="52BCC65C" w14:textId="77777777" w:rsidR="00C46380" w:rsidRDefault="00C46380">
      <w:pPr>
        <w:pStyle w:val="Textoindependiente"/>
        <w:spacing w:before="1"/>
      </w:pPr>
    </w:p>
    <w:p w14:paraId="52BCC65D" w14:textId="77777777" w:rsidR="00C46380" w:rsidRDefault="001F5741">
      <w:pPr>
        <w:pStyle w:val="Prrafodelista"/>
        <w:numPr>
          <w:ilvl w:val="0"/>
          <w:numId w:val="5"/>
        </w:numPr>
        <w:tabs>
          <w:tab w:val="left" w:pos="810"/>
        </w:tabs>
        <w:ind w:right="1695" w:firstLine="0"/>
      </w:pPr>
      <w:r>
        <w:rPr>
          <w:color w:val="1F1D1E"/>
        </w:rPr>
        <w:t>Hacer seguimiento a las acciones sobre los Sistemas, con base en los informes que consolide la Secretaría Técnica de la</w:t>
      </w:r>
      <w:r>
        <w:rPr>
          <w:color w:val="1F1D1E"/>
          <w:spacing w:val="-2"/>
        </w:rPr>
        <w:t xml:space="preserve"> </w:t>
      </w:r>
      <w:r>
        <w:rPr>
          <w:color w:val="1F1D1E"/>
        </w:rPr>
        <w:t>Comisión.</w:t>
      </w:r>
    </w:p>
    <w:p w14:paraId="52BCC65E" w14:textId="77777777" w:rsidR="00C46380" w:rsidRDefault="00C46380">
      <w:pPr>
        <w:pStyle w:val="Textoindependiente"/>
        <w:rPr>
          <w:sz w:val="23"/>
        </w:rPr>
      </w:pPr>
    </w:p>
    <w:p w14:paraId="52BCC65F" w14:textId="77777777" w:rsidR="00C46380" w:rsidRDefault="001F5741">
      <w:pPr>
        <w:pStyle w:val="Prrafodelista"/>
        <w:numPr>
          <w:ilvl w:val="0"/>
          <w:numId w:val="5"/>
        </w:numPr>
        <w:tabs>
          <w:tab w:val="left" w:pos="738"/>
        </w:tabs>
        <w:ind w:left="737" w:hanging="294"/>
      </w:pPr>
      <w:r>
        <w:rPr>
          <w:color w:val="1F1D1E"/>
        </w:rPr>
        <w:t>Expedir</w:t>
      </w:r>
      <w:r>
        <w:rPr>
          <w:color w:val="1F1D1E"/>
          <w:spacing w:val="-8"/>
        </w:rPr>
        <w:t xml:space="preserve"> </w:t>
      </w:r>
      <w:r>
        <w:rPr>
          <w:color w:val="1F1D1E"/>
        </w:rPr>
        <w:t>el</w:t>
      </w:r>
      <w:r>
        <w:rPr>
          <w:color w:val="1F1D1E"/>
          <w:spacing w:val="-5"/>
        </w:rPr>
        <w:t xml:space="preserve"> </w:t>
      </w:r>
      <w:r>
        <w:rPr>
          <w:color w:val="1F1D1E"/>
        </w:rPr>
        <w:t>reglamento</w:t>
      </w:r>
      <w:r>
        <w:rPr>
          <w:color w:val="1F1D1E"/>
          <w:spacing w:val="-5"/>
        </w:rPr>
        <w:t xml:space="preserve"> </w:t>
      </w:r>
      <w:r>
        <w:rPr>
          <w:color w:val="1F1D1E"/>
        </w:rPr>
        <w:t>de</w:t>
      </w:r>
      <w:r>
        <w:rPr>
          <w:color w:val="1F1D1E"/>
          <w:spacing w:val="-5"/>
        </w:rPr>
        <w:t xml:space="preserve"> </w:t>
      </w:r>
      <w:r>
        <w:rPr>
          <w:color w:val="1F1D1E"/>
        </w:rPr>
        <w:t>funcionamiento</w:t>
      </w:r>
      <w:r>
        <w:rPr>
          <w:color w:val="1F1D1E"/>
          <w:spacing w:val="-5"/>
        </w:rPr>
        <w:t xml:space="preserve"> </w:t>
      </w:r>
      <w:r>
        <w:rPr>
          <w:color w:val="1F1D1E"/>
        </w:rPr>
        <w:t>del</w:t>
      </w:r>
      <w:r>
        <w:rPr>
          <w:color w:val="1F1D1E"/>
          <w:spacing w:val="-8"/>
        </w:rPr>
        <w:t xml:space="preserve"> </w:t>
      </w:r>
      <w:r>
        <w:rPr>
          <w:color w:val="1F1D1E"/>
        </w:rPr>
        <w:t>Comité</w:t>
      </w:r>
      <w:r>
        <w:rPr>
          <w:color w:val="1F1D1E"/>
          <w:spacing w:val="-19"/>
        </w:rPr>
        <w:t xml:space="preserve"> </w:t>
      </w:r>
      <w:r>
        <w:rPr>
          <w:color w:val="1F1D1E"/>
          <w:spacing w:val="-2"/>
        </w:rPr>
        <w:t>Técnico.</w:t>
      </w:r>
    </w:p>
    <w:p w14:paraId="52BCC660" w14:textId="77777777" w:rsidR="00C46380" w:rsidRDefault="00C46380">
      <w:pPr>
        <w:pStyle w:val="Textoindependiente"/>
        <w:spacing w:before="5"/>
      </w:pPr>
    </w:p>
    <w:p w14:paraId="52BCC661" w14:textId="77777777" w:rsidR="00C46380" w:rsidRDefault="001F5741">
      <w:pPr>
        <w:pStyle w:val="Prrafodelista"/>
        <w:numPr>
          <w:ilvl w:val="0"/>
          <w:numId w:val="5"/>
        </w:numPr>
        <w:tabs>
          <w:tab w:val="left" w:pos="738"/>
        </w:tabs>
        <w:ind w:left="737" w:hanging="294"/>
      </w:pPr>
      <w:r>
        <w:rPr>
          <w:color w:val="1F1D1E"/>
        </w:rPr>
        <w:t>Darse</w:t>
      </w:r>
      <w:r>
        <w:rPr>
          <w:color w:val="1F1D1E"/>
          <w:spacing w:val="-3"/>
        </w:rPr>
        <w:t xml:space="preserve"> </w:t>
      </w:r>
      <w:r>
        <w:rPr>
          <w:color w:val="1F1D1E"/>
        </w:rPr>
        <w:t>su</w:t>
      </w:r>
      <w:r>
        <w:rPr>
          <w:color w:val="1F1D1E"/>
          <w:spacing w:val="-4"/>
        </w:rPr>
        <w:t xml:space="preserve"> </w:t>
      </w:r>
      <w:r>
        <w:rPr>
          <w:color w:val="1F1D1E"/>
        </w:rPr>
        <w:t>propio</w:t>
      </w:r>
      <w:r>
        <w:rPr>
          <w:color w:val="1F1D1E"/>
          <w:spacing w:val="-11"/>
        </w:rPr>
        <w:t xml:space="preserve"> </w:t>
      </w:r>
      <w:r>
        <w:rPr>
          <w:color w:val="1F1D1E"/>
          <w:spacing w:val="-2"/>
        </w:rPr>
        <w:t>reglamento.</w:t>
      </w:r>
    </w:p>
    <w:p w14:paraId="52BCC662" w14:textId="77777777" w:rsidR="00C46380" w:rsidRDefault="00C46380">
      <w:pPr>
        <w:pStyle w:val="Textoindependiente"/>
        <w:spacing w:before="10"/>
        <w:rPr>
          <w:sz w:val="21"/>
        </w:rPr>
      </w:pPr>
    </w:p>
    <w:p w14:paraId="52BCC663" w14:textId="77777777" w:rsidR="00C46380" w:rsidRDefault="001F5741">
      <w:pPr>
        <w:pStyle w:val="Prrafodelista"/>
        <w:numPr>
          <w:ilvl w:val="0"/>
          <w:numId w:val="5"/>
        </w:numPr>
        <w:tabs>
          <w:tab w:val="left" w:pos="738"/>
        </w:tabs>
        <w:ind w:left="737" w:hanging="294"/>
      </w:pPr>
      <w:r>
        <w:rPr>
          <w:color w:val="1F1D1E"/>
        </w:rPr>
        <w:t>Las</w:t>
      </w:r>
      <w:r>
        <w:rPr>
          <w:color w:val="1F1D1E"/>
          <w:spacing w:val="-5"/>
        </w:rPr>
        <w:t xml:space="preserve"> </w:t>
      </w:r>
      <w:r>
        <w:rPr>
          <w:color w:val="1F1D1E"/>
        </w:rPr>
        <w:t>demás</w:t>
      </w:r>
      <w:r>
        <w:rPr>
          <w:color w:val="1F1D1E"/>
          <w:spacing w:val="-4"/>
        </w:rPr>
        <w:t xml:space="preserve"> </w:t>
      </w:r>
      <w:r>
        <w:rPr>
          <w:color w:val="1F1D1E"/>
        </w:rPr>
        <w:t>funciones</w:t>
      </w:r>
      <w:r>
        <w:rPr>
          <w:color w:val="1F1D1E"/>
          <w:spacing w:val="-3"/>
        </w:rPr>
        <w:t xml:space="preserve"> </w:t>
      </w:r>
      <w:r>
        <w:rPr>
          <w:color w:val="1F1D1E"/>
        </w:rPr>
        <w:t>propias</w:t>
      </w:r>
      <w:r>
        <w:rPr>
          <w:color w:val="1F1D1E"/>
          <w:spacing w:val="-4"/>
        </w:rPr>
        <w:t xml:space="preserve"> </w:t>
      </w:r>
      <w:r>
        <w:rPr>
          <w:color w:val="1F1D1E"/>
        </w:rPr>
        <w:t>de</w:t>
      </w:r>
      <w:r>
        <w:rPr>
          <w:color w:val="1F1D1E"/>
          <w:spacing w:val="-4"/>
        </w:rPr>
        <w:t xml:space="preserve"> </w:t>
      </w:r>
      <w:r>
        <w:rPr>
          <w:color w:val="1F1D1E"/>
        </w:rPr>
        <w:t>su</w:t>
      </w:r>
      <w:r>
        <w:rPr>
          <w:color w:val="1F1D1E"/>
          <w:spacing w:val="-15"/>
        </w:rPr>
        <w:t xml:space="preserve"> </w:t>
      </w:r>
      <w:r>
        <w:rPr>
          <w:color w:val="1F1D1E"/>
          <w:spacing w:val="-2"/>
        </w:rPr>
        <w:t>naturaleza.</w:t>
      </w:r>
    </w:p>
    <w:p w14:paraId="52BCC664" w14:textId="77777777" w:rsidR="00C46380" w:rsidRDefault="00C46380">
      <w:pPr>
        <w:pStyle w:val="Textoindependiente"/>
        <w:spacing w:before="3"/>
      </w:pPr>
    </w:p>
    <w:p w14:paraId="52BCC665" w14:textId="77777777" w:rsidR="00C46380" w:rsidRDefault="001F5741">
      <w:pPr>
        <w:ind w:left="444" w:right="1684"/>
        <w:jc w:val="both"/>
      </w:pPr>
      <w:r>
        <w:rPr>
          <w:b/>
          <w:color w:val="1F1D1E"/>
        </w:rPr>
        <w:t xml:space="preserve">Artículo 2.5.2.5. Secretaría Técnica de la Comisión Intersectorial. </w:t>
      </w:r>
      <w:r>
        <w:rPr>
          <w:color w:val="1F1D1E"/>
        </w:rPr>
        <w:t>La Comisión Intersectorial de los Sistemas Inteligentes para la Infraestructura, el Tránsito y el Transporte contará con una secretaría técnica que será ejercida por el Ministerio de Transporte.</w:t>
      </w:r>
    </w:p>
    <w:p w14:paraId="52BCC666" w14:textId="77777777" w:rsidR="00C46380" w:rsidRDefault="00C46380">
      <w:pPr>
        <w:pStyle w:val="Textoindependiente"/>
      </w:pPr>
    </w:p>
    <w:p w14:paraId="52BCC667" w14:textId="77777777" w:rsidR="00C46380" w:rsidRDefault="001F5741">
      <w:pPr>
        <w:spacing w:before="1"/>
        <w:ind w:left="444" w:right="1694"/>
        <w:jc w:val="both"/>
      </w:pPr>
      <w:r>
        <w:rPr>
          <w:b/>
          <w:color w:val="1F1D1E"/>
        </w:rPr>
        <w:t xml:space="preserve">Artículo 2.5.2.6. Funciones de la Secretaría Técnica de la Comisión Intersectorial de los Sistemas Inteligentes para la Infraestructura, el Tránsito y el Transporte. </w:t>
      </w:r>
      <w:r>
        <w:rPr>
          <w:color w:val="1F1D1E"/>
        </w:rPr>
        <w:t xml:space="preserve">Serán funciones de la Secretaría Técnica las </w:t>
      </w:r>
      <w:r>
        <w:rPr>
          <w:color w:val="1F1D1E"/>
          <w:spacing w:val="-2"/>
        </w:rPr>
        <w:t>siguientes:</w:t>
      </w:r>
    </w:p>
    <w:p w14:paraId="52BCC668" w14:textId="77777777" w:rsidR="00C46380" w:rsidRDefault="00C46380">
      <w:pPr>
        <w:pStyle w:val="Textoindependiente"/>
        <w:spacing w:before="2"/>
      </w:pPr>
    </w:p>
    <w:p w14:paraId="52BCC669" w14:textId="77777777" w:rsidR="00C46380" w:rsidRDefault="001F5741">
      <w:pPr>
        <w:pStyle w:val="Prrafodelista"/>
        <w:numPr>
          <w:ilvl w:val="0"/>
          <w:numId w:val="4"/>
        </w:numPr>
        <w:tabs>
          <w:tab w:val="left" w:pos="805"/>
        </w:tabs>
        <w:ind w:right="1697" w:firstLine="0"/>
      </w:pPr>
      <w:r>
        <w:rPr>
          <w:color w:val="1F1D1E"/>
        </w:rPr>
        <w:t>Consolidar las iniciativas y políticas propuestas por la Comisión con los planes sectoriales.</w:t>
      </w:r>
    </w:p>
    <w:p w14:paraId="52BCC66A" w14:textId="77777777" w:rsidR="00C46380" w:rsidRDefault="00C46380">
      <w:pPr>
        <w:pStyle w:val="Textoindependiente"/>
        <w:spacing w:before="11"/>
        <w:rPr>
          <w:sz w:val="21"/>
        </w:rPr>
      </w:pPr>
    </w:p>
    <w:p w14:paraId="52BCC66B" w14:textId="77777777" w:rsidR="00C46380" w:rsidRDefault="001F5741">
      <w:pPr>
        <w:pStyle w:val="Prrafodelista"/>
        <w:numPr>
          <w:ilvl w:val="0"/>
          <w:numId w:val="4"/>
        </w:numPr>
        <w:tabs>
          <w:tab w:val="left" w:pos="858"/>
        </w:tabs>
        <w:ind w:right="1699" w:firstLine="0"/>
      </w:pPr>
      <w:r>
        <w:rPr>
          <w:color w:val="1F1D1E"/>
        </w:rPr>
        <w:t>Articular las diferentes propuestas y avances del Comité Técnico y presentarlas a la Comisión, cuando sea pertinente o necesario.</w:t>
      </w:r>
    </w:p>
    <w:p w14:paraId="52BCC66C" w14:textId="77777777" w:rsidR="00C46380" w:rsidRDefault="00C46380">
      <w:pPr>
        <w:jc w:val="both"/>
        <w:sectPr w:rsidR="00C46380">
          <w:pgSz w:w="12240" w:h="15840"/>
          <w:pgMar w:top="1300" w:right="0" w:bottom="280" w:left="1260" w:header="720" w:footer="720" w:gutter="0"/>
          <w:cols w:space="720"/>
        </w:sectPr>
      </w:pPr>
    </w:p>
    <w:p w14:paraId="52BCC66D" w14:textId="77777777" w:rsidR="00C46380" w:rsidRDefault="001F5741">
      <w:pPr>
        <w:pStyle w:val="Prrafodelista"/>
        <w:numPr>
          <w:ilvl w:val="0"/>
          <w:numId w:val="4"/>
        </w:numPr>
        <w:tabs>
          <w:tab w:val="left" w:pos="771"/>
        </w:tabs>
        <w:spacing w:before="144"/>
        <w:ind w:right="1694" w:firstLine="0"/>
      </w:pPr>
      <w:r>
        <w:rPr>
          <w:color w:val="1F1D1E"/>
        </w:rPr>
        <w:lastRenderedPageBreak/>
        <w:t xml:space="preserve">Realizar las convocatorias a las sesiones ordinarias y extraordinarias de la </w:t>
      </w:r>
      <w:r>
        <w:rPr>
          <w:color w:val="1F1D1E"/>
          <w:spacing w:val="-2"/>
        </w:rPr>
        <w:t>Comisión</w:t>
      </w:r>
    </w:p>
    <w:p w14:paraId="52BCC66E" w14:textId="77777777" w:rsidR="00C46380" w:rsidRDefault="00C46380">
      <w:pPr>
        <w:pStyle w:val="Textoindependiente"/>
        <w:spacing w:before="1"/>
      </w:pPr>
    </w:p>
    <w:p w14:paraId="52BCC66F" w14:textId="77777777" w:rsidR="00C46380" w:rsidRDefault="001F5741">
      <w:pPr>
        <w:pStyle w:val="Prrafodelista"/>
        <w:numPr>
          <w:ilvl w:val="0"/>
          <w:numId w:val="4"/>
        </w:numPr>
        <w:tabs>
          <w:tab w:val="left" w:pos="810"/>
        </w:tabs>
        <w:spacing w:before="1"/>
        <w:ind w:right="1696" w:firstLine="0"/>
      </w:pPr>
      <w:r>
        <w:rPr>
          <w:color w:val="1F1D1E"/>
        </w:rPr>
        <w:t>Preparar y presentar a la Comisión las propuestas, los documentos de trabajo, informes y demás material de apoyo que sirva de soporte a las decisiones de la misma.</w:t>
      </w:r>
    </w:p>
    <w:p w14:paraId="52BCC670" w14:textId="77777777" w:rsidR="00C46380" w:rsidRDefault="00C46380">
      <w:pPr>
        <w:pStyle w:val="Textoindependiente"/>
        <w:spacing w:before="10"/>
      </w:pPr>
    </w:p>
    <w:p w14:paraId="52BCC671" w14:textId="77777777" w:rsidR="00C46380" w:rsidRDefault="001F5741">
      <w:pPr>
        <w:pStyle w:val="Prrafodelista"/>
        <w:numPr>
          <w:ilvl w:val="0"/>
          <w:numId w:val="4"/>
        </w:numPr>
        <w:tabs>
          <w:tab w:val="left" w:pos="855"/>
        </w:tabs>
        <w:ind w:right="1700" w:firstLine="0"/>
      </w:pPr>
      <w:r>
        <w:rPr>
          <w:color w:val="1F1D1E"/>
        </w:rPr>
        <w:t xml:space="preserve">Elaborar el reglamento operativo de la Comisión y someterlo a su </w:t>
      </w:r>
      <w:r>
        <w:rPr>
          <w:color w:val="1F1D1E"/>
          <w:spacing w:val="-2"/>
        </w:rPr>
        <w:t>aprobación.</w:t>
      </w:r>
    </w:p>
    <w:p w14:paraId="52BCC672" w14:textId="77777777" w:rsidR="00C46380" w:rsidRDefault="00C46380">
      <w:pPr>
        <w:pStyle w:val="Textoindependiente"/>
        <w:spacing w:before="12"/>
        <w:rPr>
          <w:sz w:val="21"/>
        </w:rPr>
      </w:pPr>
    </w:p>
    <w:p w14:paraId="52BCC673" w14:textId="77777777" w:rsidR="00C46380" w:rsidRDefault="001F5741">
      <w:pPr>
        <w:pStyle w:val="Prrafodelista"/>
        <w:numPr>
          <w:ilvl w:val="0"/>
          <w:numId w:val="4"/>
        </w:numPr>
        <w:tabs>
          <w:tab w:val="left" w:pos="776"/>
        </w:tabs>
        <w:ind w:right="1693" w:firstLine="0"/>
      </w:pPr>
      <w:r>
        <w:rPr>
          <w:color w:val="1F1D1E"/>
        </w:rPr>
        <w:t>Elaborar las actas y hacer seguimiento al cumplimiento de las decisiones, acuerdos y compromisos adquiridos por la Comisión.</w:t>
      </w:r>
    </w:p>
    <w:p w14:paraId="52BCC674" w14:textId="77777777" w:rsidR="00C46380" w:rsidRDefault="00C46380">
      <w:pPr>
        <w:pStyle w:val="Textoindependiente"/>
        <w:spacing w:before="4"/>
      </w:pPr>
    </w:p>
    <w:p w14:paraId="52BCC675" w14:textId="77777777" w:rsidR="00C46380" w:rsidRDefault="001F5741">
      <w:pPr>
        <w:pStyle w:val="Prrafodelista"/>
        <w:numPr>
          <w:ilvl w:val="0"/>
          <w:numId w:val="4"/>
        </w:numPr>
        <w:tabs>
          <w:tab w:val="left" w:pos="764"/>
        </w:tabs>
        <w:spacing w:before="1"/>
        <w:ind w:right="1701" w:firstLine="0"/>
      </w:pPr>
      <w:r>
        <w:rPr>
          <w:color w:val="1F1D1E"/>
        </w:rPr>
        <w:t>Las demás funciones propias de su naturaleza o las que le sean asignadas por la Comisión.</w:t>
      </w:r>
    </w:p>
    <w:p w14:paraId="52BCC676" w14:textId="77777777" w:rsidR="00C46380" w:rsidRDefault="00C46380">
      <w:pPr>
        <w:pStyle w:val="Textoindependiente"/>
        <w:spacing w:before="11"/>
        <w:rPr>
          <w:sz w:val="21"/>
        </w:rPr>
      </w:pPr>
    </w:p>
    <w:p w14:paraId="52BCC677" w14:textId="77777777" w:rsidR="00C46380" w:rsidRDefault="001F5741">
      <w:pPr>
        <w:ind w:left="444" w:right="1692"/>
        <w:jc w:val="both"/>
      </w:pPr>
      <w:r>
        <w:rPr>
          <w:b/>
          <w:color w:val="1F1D1E"/>
        </w:rPr>
        <w:t>Artículo</w:t>
      </w:r>
      <w:r>
        <w:rPr>
          <w:b/>
          <w:color w:val="1F1D1E"/>
          <w:spacing w:val="-1"/>
        </w:rPr>
        <w:t xml:space="preserve"> </w:t>
      </w:r>
      <w:r>
        <w:rPr>
          <w:b/>
          <w:color w:val="1F1D1E"/>
        </w:rPr>
        <w:t>2.5.2.7.</w:t>
      </w:r>
      <w:r>
        <w:rPr>
          <w:b/>
          <w:color w:val="1F1D1E"/>
          <w:spacing w:val="-1"/>
        </w:rPr>
        <w:t xml:space="preserve"> </w:t>
      </w:r>
      <w:r>
        <w:rPr>
          <w:b/>
          <w:color w:val="1F1D1E"/>
        </w:rPr>
        <w:t>Sesiones de</w:t>
      </w:r>
      <w:r>
        <w:rPr>
          <w:b/>
          <w:color w:val="1F1D1E"/>
          <w:spacing w:val="-1"/>
        </w:rPr>
        <w:t xml:space="preserve"> </w:t>
      </w:r>
      <w:r>
        <w:rPr>
          <w:b/>
          <w:color w:val="1F1D1E"/>
        </w:rPr>
        <w:t>la</w:t>
      </w:r>
      <w:r>
        <w:rPr>
          <w:b/>
          <w:color w:val="1F1D1E"/>
          <w:spacing w:val="-2"/>
        </w:rPr>
        <w:t xml:space="preserve"> </w:t>
      </w:r>
      <w:r>
        <w:rPr>
          <w:b/>
          <w:color w:val="1F1D1E"/>
        </w:rPr>
        <w:t>Comisión Intersectorial</w:t>
      </w:r>
      <w:r>
        <w:rPr>
          <w:b/>
          <w:color w:val="1F1D1E"/>
          <w:spacing w:val="-2"/>
        </w:rPr>
        <w:t xml:space="preserve"> </w:t>
      </w:r>
      <w:r>
        <w:rPr>
          <w:b/>
          <w:color w:val="1F1D1E"/>
        </w:rPr>
        <w:t>de</w:t>
      </w:r>
      <w:r>
        <w:rPr>
          <w:b/>
          <w:color w:val="1F1D1E"/>
          <w:spacing w:val="-1"/>
        </w:rPr>
        <w:t xml:space="preserve"> </w:t>
      </w:r>
      <w:r>
        <w:rPr>
          <w:b/>
          <w:color w:val="1F1D1E"/>
        </w:rPr>
        <w:t xml:space="preserve">los Sistemas Inteligentes para la Infraestructura, el Tránsito y el Transporte. </w:t>
      </w:r>
      <w:r>
        <w:rPr>
          <w:color w:val="1F1D1E"/>
        </w:rPr>
        <w:t>La Comisión se reunirá ordinariamente cada dos (2) meses, previa convocatoria realizada por la Secretaría Técnica y extraordinariamente a solicitud del Ministro de Transporte o su delegado</w:t>
      </w:r>
    </w:p>
    <w:p w14:paraId="52BCC678" w14:textId="77777777" w:rsidR="00C46380" w:rsidRDefault="00C46380">
      <w:pPr>
        <w:pStyle w:val="Textoindependiente"/>
        <w:spacing w:before="1"/>
      </w:pPr>
    </w:p>
    <w:p w14:paraId="52BCC679" w14:textId="77777777" w:rsidR="00C46380" w:rsidRDefault="001F5741">
      <w:pPr>
        <w:pStyle w:val="Textoindependiente"/>
        <w:spacing w:before="1"/>
        <w:ind w:left="444" w:right="1697"/>
        <w:jc w:val="both"/>
      </w:pPr>
      <w:r>
        <w:rPr>
          <w:color w:val="1F1D1E"/>
        </w:rPr>
        <w:t>La convocatoria a los miembros de la Comisión se hará por cualquier medio físico o electrónico, indicando el día, la hora y el lugar.</w:t>
      </w:r>
    </w:p>
    <w:p w14:paraId="52BCC67A" w14:textId="77777777" w:rsidR="00C46380" w:rsidRDefault="00C46380">
      <w:pPr>
        <w:pStyle w:val="Textoindependiente"/>
        <w:spacing w:before="11"/>
        <w:rPr>
          <w:sz w:val="21"/>
        </w:rPr>
      </w:pPr>
    </w:p>
    <w:p w14:paraId="52BCC67B" w14:textId="77777777" w:rsidR="00C46380" w:rsidRDefault="001F5741">
      <w:pPr>
        <w:pStyle w:val="Textoindependiente"/>
        <w:spacing w:before="1"/>
        <w:ind w:left="444" w:right="1693"/>
        <w:jc w:val="both"/>
      </w:pPr>
      <w:r>
        <w:rPr>
          <w:color w:val="1F1D1E"/>
        </w:rPr>
        <w:t>Las sesiones se podrán realizar de forma presencial o virtual a través de medios electrónicos, informáticos, telefónicos, audiovisuales o cualquier otro medio que permita el intercambio de información entre los miembros de la Comisión y quedarán consignadas en un acta.</w:t>
      </w:r>
    </w:p>
    <w:p w14:paraId="52BCC67C" w14:textId="77777777" w:rsidR="00C46380" w:rsidRDefault="00C46380">
      <w:pPr>
        <w:pStyle w:val="Textoindependiente"/>
        <w:spacing w:before="12"/>
        <w:rPr>
          <w:sz w:val="21"/>
        </w:rPr>
      </w:pPr>
    </w:p>
    <w:p w14:paraId="52BCC67D" w14:textId="77777777" w:rsidR="00C46380" w:rsidRDefault="001F5741">
      <w:pPr>
        <w:pStyle w:val="Textoindependiente"/>
        <w:ind w:left="444" w:right="1698"/>
        <w:jc w:val="both"/>
      </w:pPr>
      <w:r>
        <w:rPr>
          <w:b/>
          <w:color w:val="1F1D1E"/>
        </w:rPr>
        <w:t>Parágrafo</w:t>
      </w:r>
      <w:r>
        <w:rPr>
          <w:color w:val="1F1D1E"/>
        </w:rPr>
        <w:t>. A las sesiones convocadas por la Comisión podrán ser invitados, con voz pero sin voto, los funcionarios y representantes de las entidades públicas o privadas, cuyo aporte se estime de utilidad para los fines encomendados a la misma.</w:t>
      </w:r>
    </w:p>
    <w:p w14:paraId="52BCC67E" w14:textId="77777777" w:rsidR="00C46380" w:rsidRDefault="00C46380">
      <w:pPr>
        <w:pStyle w:val="Textoindependiente"/>
        <w:spacing w:before="12"/>
        <w:rPr>
          <w:sz w:val="21"/>
        </w:rPr>
      </w:pPr>
    </w:p>
    <w:p w14:paraId="52BCC67F" w14:textId="77777777" w:rsidR="00C46380" w:rsidRDefault="001F5741">
      <w:pPr>
        <w:pStyle w:val="Textoindependiente"/>
        <w:ind w:left="444" w:right="1698"/>
        <w:jc w:val="both"/>
      </w:pPr>
      <w:r>
        <w:rPr>
          <w:b/>
          <w:color w:val="1F1D1E"/>
        </w:rPr>
        <w:t>Parágrafo Transitorio</w:t>
      </w:r>
      <w:r>
        <w:rPr>
          <w:color w:val="1F1D1E"/>
        </w:rPr>
        <w:t>. La primera sesión ordinaria será convocada dentro de los dos (2) meses siguientes a la entrada en vigencia de la presente Parte.</w:t>
      </w:r>
    </w:p>
    <w:p w14:paraId="52BCC680" w14:textId="77777777" w:rsidR="00C46380" w:rsidRDefault="00C46380">
      <w:pPr>
        <w:pStyle w:val="Textoindependiente"/>
        <w:rPr>
          <w:sz w:val="23"/>
        </w:rPr>
      </w:pPr>
    </w:p>
    <w:p w14:paraId="52BCC681" w14:textId="77777777" w:rsidR="00C46380" w:rsidRDefault="001F5741">
      <w:pPr>
        <w:pStyle w:val="Textoindependiente"/>
        <w:ind w:left="444" w:right="1692"/>
        <w:jc w:val="both"/>
      </w:pPr>
      <w:r>
        <w:rPr>
          <w:b/>
          <w:color w:val="1F1D1E"/>
        </w:rPr>
        <w:t>Artículo 2.5.2.8. Quórum</w:t>
      </w:r>
      <w:r>
        <w:rPr>
          <w:color w:val="1F1D1E"/>
        </w:rPr>
        <w:t>. La</w:t>
      </w:r>
      <w:r>
        <w:rPr>
          <w:color w:val="1F1D1E"/>
          <w:spacing w:val="-1"/>
        </w:rPr>
        <w:t xml:space="preserve"> </w:t>
      </w:r>
      <w:r>
        <w:rPr>
          <w:color w:val="1F1D1E"/>
        </w:rPr>
        <w:t>Comisión podrá deliberar con tres (3)</w:t>
      </w:r>
      <w:r>
        <w:rPr>
          <w:color w:val="1F1D1E"/>
          <w:spacing w:val="-1"/>
        </w:rPr>
        <w:t xml:space="preserve"> </w:t>
      </w:r>
      <w:r>
        <w:rPr>
          <w:color w:val="1F1D1E"/>
        </w:rPr>
        <w:t xml:space="preserve">o más de sus miembros y las decisiones serán adoptadas por mayoría simple de los </w:t>
      </w:r>
      <w:r>
        <w:rPr>
          <w:color w:val="1F1D1E"/>
          <w:spacing w:val="-2"/>
        </w:rPr>
        <w:t>asistentes.</w:t>
      </w:r>
    </w:p>
    <w:p w14:paraId="52BCC682" w14:textId="77777777" w:rsidR="00C46380" w:rsidRDefault="00C46380">
      <w:pPr>
        <w:pStyle w:val="Textoindependiente"/>
        <w:spacing w:before="10"/>
        <w:rPr>
          <w:sz w:val="21"/>
        </w:rPr>
      </w:pPr>
    </w:p>
    <w:p w14:paraId="52BCC683" w14:textId="77777777" w:rsidR="00C46380" w:rsidRDefault="001F5741">
      <w:pPr>
        <w:pStyle w:val="Textoindependiente"/>
        <w:ind w:left="444" w:right="1687"/>
        <w:jc w:val="both"/>
      </w:pPr>
      <w:r>
        <w:rPr>
          <w:b/>
          <w:color w:val="1F1D1E"/>
        </w:rPr>
        <w:t xml:space="preserve">Artículo 2.5.2.9. Comité Técnico. </w:t>
      </w:r>
      <w:r>
        <w:rPr>
          <w:color w:val="1F1D1E"/>
        </w:rPr>
        <w:t>La Comisión contará con un Comité Técnico que estará a cargo de la Secretaría Técnica. El Comité Técnico estará integrado</w:t>
      </w:r>
      <w:r>
        <w:rPr>
          <w:color w:val="1F1D1E"/>
          <w:spacing w:val="-1"/>
        </w:rPr>
        <w:t xml:space="preserve"> </w:t>
      </w:r>
      <w:r>
        <w:rPr>
          <w:color w:val="1F1D1E"/>
        </w:rPr>
        <w:t>por</w:t>
      </w:r>
      <w:r>
        <w:rPr>
          <w:color w:val="1F1D1E"/>
          <w:spacing w:val="-1"/>
        </w:rPr>
        <w:t xml:space="preserve"> </w:t>
      </w:r>
      <w:r>
        <w:rPr>
          <w:color w:val="1F1D1E"/>
        </w:rPr>
        <w:t>un</w:t>
      </w:r>
      <w:r>
        <w:rPr>
          <w:color w:val="1F1D1E"/>
          <w:spacing w:val="-2"/>
        </w:rPr>
        <w:t xml:space="preserve"> </w:t>
      </w:r>
      <w:r>
        <w:rPr>
          <w:color w:val="1F1D1E"/>
        </w:rPr>
        <w:t>grupo</w:t>
      </w:r>
      <w:r>
        <w:rPr>
          <w:color w:val="1F1D1E"/>
          <w:spacing w:val="-1"/>
        </w:rPr>
        <w:t xml:space="preserve"> </w:t>
      </w:r>
      <w:r>
        <w:rPr>
          <w:color w:val="1F1D1E"/>
        </w:rPr>
        <w:t>de profesionales de las</w:t>
      </w:r>
      <w:r>
        <w:rPr>
          <w:color w:val="1F1D1E"/>
          <w:spacing w:val="-1"/>
        </w:rPr>
        <w:t xml:space="preserve"> </w:t>
      </w:r>
      <w:r>
        <w:rPr>
          <w:color w:val="1F1D1E"/>
        </w:rPr>
        <w:t>entidades que</w:t>
      </w:r>
      <w:r>
        <w:rPr>
          <w:color w:val="1F1D1E"/>
          <w:spacing w:val="-1"/>
        </w:rPr>
        <w:t xml:space="preserve"> </w:t>
      </w:r>
      <w:r>
        <w:rPr>
          <w:color w:val="1F1D1E"/>
        </w:rPr>
        <w:t>hacen</w:t>
      </w:r>
      <w:r>
        <w:rPr>
          <w:color w:val="1F1D1E"/>
          <w:spacing w:val="-1"/>
        </w:rPr>
        <w:t xml:space="preserve"> </w:t>
      </w:r>
      <w:r>
        <w:rPr>
          <w:color w:val="1F1D1E"/>
        </w:rPr>
        <w:t>parte</w:t>
      </w:r>
      <w:r>
        <w:rPr>
          <w:color w:val="1F1D1E"/>
          <w:spacing w:val="-1"/>
        </w:rPr>
        <w:t xml:space="preserve"> </w:t>
      </w:r>
      <w:r>
        <w:rPr>
          <w:color w:val="1F1D1E"/>
        </w:rPr>
        <w:t>de la Comisión, de conformidad con la reglamentación que para estos efectos expida la Comisión.</w:t>
      </w:r>
    </w:p>
    <w:p w14:paraId="52BCC684" w14:textId="77777777" w:rsidR="00C46380" w:rsidRDefault="00C46380">
      <w:pPr>
        <w:pStyle w:val="Textoindependiente"/>
        <w:spacing w:before="10"/>
        <w:rPr>
          <w:sz w:val="13"/>
        </w:rPr>
      </w:pPr>
    </w:p>
    <w:p w14:paraId="52BCC685" w14:textId="77777777" w:rsidR="00C46380" w:rsidRDefault="001F5741">
      <w:pPr>
        <w:spacing w:before="101"/>
        <w:ind w:left="444" w:right="1692"/>
        <w:jc w:val="center"/>
        <w:rPr>
          <w:b/>
        </w:rPr>
      </w:pPr>
      <w:r>
        <w:rPr>
          <w:b/>
          <w:color w:val="1F1D1E"/>
        </w:rPr>
        <w:t>TÍTULO</w:t>
      </w:r>
      <w:r>
        <w:rPr>
          <w:b/>
          <w:color w:val="1F1D1E"/>
          <w:spacing w:val="-4"/>
        </w:rPr>
        <w:t xml:space="preserve"> </w:t>
      </w:r>
      <w:r>
        <w:rPr>
          <w:b/>
          <w:color w:val="1F1D1E"/>
          <w:spacing w:val="-10"/>
        </w:rPr>
        <w:t>3</w:t>
      </w:r>
    </w:p>
    <w:p w14:paraId="52BCC686" w14:textId="77777777" w:rsidR="00C46380" w:rsidRDefault="00C46380">
      <w:pPr>
        <w:pStyle w:val="Textoindependiente"/>
        <w:rPr>
          <w:b/>
        </w:rPr>
      </w:pPr>
    </w:p>
    <w:p w14:paraId="52BCC687" w14:textId="77777777" w:rsidR="00C46380" w:rsidRDefault="001F5741">
      <w:pPr>
        <w:spacing w:before="1"/>
        <w:ind w:left="438" w:right="1697"/>
        <w:jc w:val="center"/>
        <w:rPr>
          <w:b/>
        </w:rPr>
      </w:pPr>
      <w:r>
        <w:rPr>
          <w:b/>
          <w:color w:val="1F1D1E"/>
        </w:rPr>
        <w:t>SISTEMA</w:t>
      </w:r>
      <w:r>
        <w:rPr>
          <w:b/>
          <w:color w:val="1F1D1E"/>
          <w:spacing w:val="-12"/>
        </w:rPr>
        <w:t xml:space="preserve"> </w:t>
      </w:r>
      <w:r>
        <w:rPr>
          <w:b/>
          <w:color w:val="1F1D1E"/>
        </w:rPr>
        <w:t>INTELIGENTE</w:t>
      </w:r>
      <w:r>
        <w:rPr>
          <w:b/>
          <w:color w:val="1F1D1E"/>
          <w:spacing w:val="-7"/>
        </w:rPr>
        <w:t xml:space="preserve"> </w:t>
      </w:r>
      <w:r>
        <w:rPr>
          <w:b/>
          <w:color w:val="1F1D1E"/>
        </w:rPr>
        <w:t>NACIONAL</w:t>
      </w:r>
      <w:r>
        <w:rPr>
          <w:b/>
          <w:color w:val="1F1D1E"/>
          <w:spacing w:val="-8"/>
        </w:rPr>
        <w:t xml:space="preserve"> </w:t>
      </w:r>
      <w:r>
        <w:rPr>
          <w:b/>
          <w:color w:val="1F1D1E"/>
        </w:rPr>
        <w:t>PARA</w:t>
      </w:r>
      <w:r>
        <w:rPr>
          <w:b/>
          <w:color w:val="1F1D1E"/>
          <w:spacing w:val="-8"/>
        </w:rPr>
        <w:t xml:space="preserve"> </w:t>
      </w:r>
      <w:r>
        <w:rPr>
          <w:b/>
          <w:color w:val="1F1D1E"/>
        </w:rPr>
        <w:t>LA</w:t>
      </w:r>
      <w:r>
        <w:rPr>
          <w:b/>
          <w:color w:val="1F1D1E"/>
          <w:spacing w:val="-8"/>
        </w:rPr>
        <w:t xml:space="preserve"> </w:t>
      </w:r>
      <w:r>
        <w:rPr>
          <w:b/>
          <w:color w:val="1F1D1E"/>
        </w:rPr>
        <w:t>INFRAESTRUCTURA,</w:t>
      </w:r>
      <w:r>
        <w:rPr>
          <w:b/>
          <w:color w:val="1F1D1E"/>
          <w:spacing w:val="-8"/>
        </w:rPr>
        <w:t xml:space="preserve"> </w:t>
      </w:r>
      <w:r>
        <w:rPr>
          <w:b/>
          <w:color w:val="1F1D1E"/>
          <w:spacing w:val="-5"/>
        </w:rPr>
        <w:t>EL</w:t>
      </w:r>
    </w:p>
    <w:p w14:paraId="52BCC688" w14:textId="77777777" w:rsidR="00C46380" w:rsidRDefault="00C46380">
      <w:pPr>
        <w:jc w:val="center"/>
        <w:sectPr w:rsidR="00C46380">
          <w:pgSz w:w="12240" w:h="15840"/>
          <w:pgMar w:top="1500" w:right="0" w:bottom="280" w:left="1260" w:header="720" w:footer="720" w:gutter="0"/>
          <w:cols w:space="720"/>
        </w:sectPr>
      </w:pPr>
    </w:p>
    <w:p w14:paraId="52BCC689" w14:textId="77777777" w:rsidR="00C46380" w:rsidRDefault="001F5741">
      <w:pPr>
        <w:spacing w:before="77"/>
        <w:ind w:left="2448"/>
        <w:rPr>
          <w:b/>
        </w:rPr>
      </w:pPr>
      <w:r>
        <w:rPr>
          <w:b/>
          <w:color w:val="1F1D1E"/>
        </w:rPr>
        <w:lastRenderedPageBreak/>
        <w:t>TRÁNSITO</w:t>
      </w:r>
      <w:r>
        <w:rPr>
          <w:b/>
          <w:color w:val="1F1D1E"/>
          <w:spacing w:val="-7"/>
        </w:rPr>
        <w:t xml:space="preserve"> </w:t>
      </w:r>
      <w:r>
        <w:rPr>
          <w:b/>
          <w:color w:val="1F1D1E"/>
        </w:rPr>
        <w:t>Y</w:t>
      </w:r>
      <w:r>
        <w:rPr>
          <w:b/>
          <w:color w:val="1F1D1E"/>
          <w:spacing w:val="-4"/>
        </w:rPr>
        <w:t xml:space="preserve"> </w:t>
      </w:r>
      <w:r>
        <w:rPr>
          <w:b/>
          <w:color w:val="1F1D1E"/>
        </w:rPr>
        <w:t>EL</w:t>
      </w:r>
      <w:r>
        <w:rPr>
          <w:b/>
          <w:color w:val="1F1D1E"/>
          <w:spacing w:val="-5"/>
        </w:rPr>
        <w:t xml:space="preserve"> </w:t>
      </w:r>
      <w:r>
        <w:rPr>
          <w:b/>
          <w:color w:val="1F1D1E"/>
        </w:rPr>
        <w:t>TRANSPORTE</w:t>
      </w:r>
      <w:r>
        <w:rPr>
          <w:b/>
          <w:color w:val="1F1D1E"/>
          <w:spacing w:val="-4"/>
        </w:rPr>
        <w:t xml:space="preserve"> </w:t>
      </w:r>
      <w:r>
        <w:rPr>
          <w:b/>
          <w:color w:val="1F1D1E"/>
          <w:spacing w:val="-2"/>
        </w:rPr>
        <w:t>(SINITT)</w:t>
      </w:r>
    </w:p>
    <w:p w14:paraId="52BCC68A" w14:textId="77777777" w:rsidR="00C46380" w:rsidRDefault="00C46380">
      <w:pPr>
        <w:pStyle w:val="Textoindependiente"/>
        <w:rPr>
          <w:b/>
          <w:sz w:val="26"/>
        </w:rPr>
      </w:pPr>
    </w:p>
    <w:p w14:paraId="52BCC68B" w14:textId="77777777" w:rsidR="00C46380" w:rsidRDefault="001F5741">
      <w:pPr>
        <w:spacing w:before="219"/>
        <w:ind w:left="444" w:right="1687"/>
        <w:jc w:val="both"/>
      </w:pPr>
      <w:r>
        <w:rPr>
          <w:b/>
          <w:color w:val="1F1D1E"/>
        </w:rPr>
        <w:t>Artículo 2.5.3.1. Sistema Inteligente Nacional para la Infraestructura, el Tránsito y el Transporte (</w:t>
      </w:r>
      <w:proofErr w:type="spellStart"/>
      <w:r>
        <w:rPr>
          <w:b/>
          <w:color w:val="1F1D1E"/>
        </w:rPr>
        <w:t>Sinitt</w:t>
      </w:r>
      <w:proofErr w:type="spellEnd"/>
      <w:r>
        <w:rPr>
          <w:b/>
          <w:color w:val="1F1D1E"/>
        </w:rPr>
        <w:t xml:space="preserve">). </w:t>
      </w:r>
      <w:r>
        <w:rPr>
          <w:color w:val="1F1D1E"/>
        </w:rPr>
        <w:t>El Ministerio de Transporte realizará todas las gestiones necesarias para la creación, implementación y funcionamiento del Sistema Inteligente Nacional para la Infraestructura, el Tránsito y el Transporte (</w:t>
      </w:r>
      <w:proofErr w:type="spellStart"/>
      <w:r>
        <w:rPr>
          <w:color w:val="1F1D1E"/>
        </w:rPr>
        <w:t>Sinitt</w:t>
      </w:r>
      <w:proofErr w:type="spellEnd"/>
      <w:r>
        <w:rPr>
          <w:color w:val="1F1D1E"/>
        </w:rPr>
        <w:t>).</w:t>
      </w:r>
    </w:p>
    <w:p w14:paraId="52BCC68C" w14:textId="77777777" w:rsidR="00C46380" w:rsidRDefault="00C46380">
      <w:pPr>
        <w:pStyle w:val="Textoindependiente"/>
        <w:spacing w:before="1"/>
      </w:pPr>
    </w:p>
    <w:p w14:paraId="52BCC68D" w14:textId="77777777" w:rsidR="00C46380" w:rsidRDefault="001F5741">
      <w:pPr>
        <w:ind w:left="444" w:right="1691"/>
        <w:jc w:val="both"/>
      </w:pPr>
      <w:r>
        <w:rPr>
          <w:b/>
          <w:color w:val="1F1D1E"/>
        </w:rPr>
        <w:t xml:space="preserve">Artículo 2.5.3.2. Subsistemas del </w:t>
      </w:r>
      <w:proofErr w:type="spellStart"/>
      <w:r>
        <w:rPr>
          <w:b/>
          <w:color w:val="1F1D1E"/>
        </w:rPr>
        <w:t>Sinitt</w:t>
      </w:r>
      <w:proofErr w:type="spellEnd"/>
      <w:r>
        <w:rPr>
          <w:b/>
          <w:color w:val="1F1D1E"/>
        </w:rPr>
        <w:t xml:space="preserve">. </w:t>
      </w:r>
      <w:r>
        <w:rPr>
          <w:color w:val="1F1D1E"/>
        </w:rPr>
        <w:t xml:space="preserve">El </w:t>
      </w:r>
      <w:proofErr w:type="spellStart"/>
      <w:r>
        <w:rPr>
          <w:color w:val="1F1D1E"/>
        </w:rPr>
        <w:t>Sinitt</w:t>
      </w:r>
      <w:proofErr w:type="spellEnd"/>
      <w:r>
        <w:rPr>
          <w:color w:val="1F1D1E"/>
        </w:rPr>
        <w:t xml:space="preserve"> estará compuesto entre otros, por los siguientes subsistemas de información:</w:t>
      </w:r>
    </w:p>
    <w:p w14:paraId="52BCC68E" w14:textId="77777777" w:rsidR="00C46380" w:rsidRDefault="00C46380">
      <w:pPr>
        <w:pStyle w:val="Textoindependiente"/>
        <w:spacing w:before="11"/>
        <w:rPr>
          <w:sz w:val="21"/>
        </w:rPr>
      </w:pPr>
    </w:p>
    <w:p w14:paraId="52BCC68F" w14:textId="77777777" w:rsidR="00C46380" w:rsidRDefault="001F5741">
      <w:pPr>
        <w:pStyle w:val="Prrafodelista"/>
        <w:numPr>
          <w:ilvl w:val="0"/>
          <w:numId w:val="3"/>
        </w:numPr>
        <w:tabs>
          <w:tab w:val="left" w:pos="838"/>
        </w:tabs>
        <w:spacing w:before="1"/>
        <w:ind w:right="1694" w:firstLine="0"/>
      </w:pPr>
      <w:r>
        <w:rPr>
          <w:color w:val="1F1D1E"/>
        </w:rPr>
        <w:t xml:space="preserve">Subsistema para la Gestión de Transacciones de Recaudo Electrónico Vehicular (SIGT): realiza la consolidación y distribución de la información que se produce en ese tipo de transacciones efectuadas entre los actores </w:t>
      </w:r>
      <w:r>
        <w:rPr>
          <w:color w:val="1F1D1E"/>
          <w:spacing w:val="-2"/>
        </w:rPr>
        <w:t>estratégicos.</w:t>
      </w:r>
    </w:p>
    <w:p w14:paraId="52BCC690" w14:textId="77777777" w:rsidR="00C46380" w:rsidRDefault="00C46380">
      <w:pPr>
        <w:pStyle w:val="Textoindependiente"/>
        <w:spacing w:before="9"/>
        <w:rPr>
          <w:sz w:val="24"/>
        </w:rPr>
      </w:pPr>
    </w:p>
    <w:p w14:paraId="52BCC691" w14:textId="77777777" w:rsidR="00C46380" w:rsidRDefault="001F5741">
      <w:pPr>
        <w:pStyle w:val="Prrafodelista"/>
        <w:numPr>
          <w:ilvl w:val="0"/>
          <w:numId w:val="3"/>
        </w:numPr>
        <w:tabs>
          <w:tab w:val="left" w:pos="819"/>
        </w:tabs>
        <w:ind w:right="1695" w:firstLine="0"/>
      </w:pPr>
      <w:r>
        <w:rPr>
          <w:color w:val="1F1D1E"/>
        </w:rPr>
        <w:t>Subsistema para la Gestión de Disputas (SIGD): realiza la gestión de disputas entre los diferentes actores, generadas durante la operación de los Sistemas Inteligentes para la Infraestructura, el Tránsito y el</w:t>
      </w:r>
      <w:r>
        <w:rPr>
          <w:color w:val="1F1D1E"/>
          <w:spacing w:val="-8"/>
        </w:rPr>
        <w:t xml:space="preserve"> </w:t>
      </w:r>
      <w:r>
        <w:rPr>
          <w:color w:val="1F1D1E"/>
        </w:rPr>
        <w:t>Transporte.</w:t>
      </w:r>
    </w:p>
    <w:p w14:paraId="52BCC692" w14:textId="77777777" w:rsidR="00C46380" w:rsidRDefault="00C46380">
      <w:pPr>
        <w:pStyle w:val="Textoindependiente"/>
        <w:spacing w:before="8"/>
        <w:rPr>
          <w:sz w:val="24"/>
        </w:rPr>
      </w:pPr>
    </w:p>
    <w:p w14:paraId="52BCC693" w14:textId="77777777" w:rsidR="00C46380" w:rsidRDefault="001F5741">
      <w:pPr>
        <w:pStyle w:val="Prrafodelista"/>
        <w:numPr>
          <w:ilvl w:val="0"/>
          <w:numId w:val="3"/>
        </w:numPr>
        <w:tabs>
          <w:tab w:val="left" w:pos="776"/>
        </w:tabs>
        <w:ind w:right="1689" w:firstLine="0"/>
      </w:pPr>
      <w:r>
        <w:rPr>
          <w:color w:val="1F1D1E"/>
        </w:rPr>
        <w:t>Subsistema de Información para la gestión de la autenticación de actores estratégicos de los Sistemas Inteligentes para la Infraestructura, el Tránsito y el Transporte (</w:t>
      </w:r>
      <w:proofErr w:type="spellStart"/>
      <w:r>
        <w:rPr>
          <w:color w:val="1F1D1E"/>
        </w:rPr>
        <w:t>Sigaae</w:t>
      </w:r>
      <w:proofErr w:type="spellEnd"/>
      <w:r>
        <w:rPr>
          <w:color w:val="1F1D1E"/>
        </w:rPr>
        <w:t>): su objetivo principal</w:t>
      </w:r>
      <w:r>
        <w:rPr>
          <w:color w:val="1F1D1E"/>
          <w:spacing w:val="-1"/>
        </w:rPr>
        <w:t xml:space="preserve"> </w:t>
      </w:r>
      <w:r>
        <w:rPr>
          <w:color w:val="1F1D1E"/>
        </w:rPr>
        <w:t>es permitir el</w:t>
      </w:r>
      <w:r>
        <w:rPr>
          <w:color w:val="1F1D1E"/>
          <w:spacing w:val="-1"/>
        </w:rPr>
        <w:t xml:space="preserve"> </w:t>
      </w:r>
      <w:r>
        <w:rPr>
          <w:color w:val="1F1D1E"/>
        </w:rPr>
        <w:t>acceso al</w:t>
      </w:r>
      <w:r>
        <w:rPr>
          <w:color w:val="1F1D1E"/>
          <w:spacing w:val="-1"/>
        </w:rPr>
        <w:t xml:space="preserve"> </w:t>
      </w:r>
      <w:proofErr w:type="spellStart"/>
      <w:r>
        <w:rPr>
          <w:color w:val="1F1D1E"/>
        </w:rPr>
        <w:t>Sinitt</w:t>
      </w:r>
      <w:proofErr w:type="spellEnd"/>
      <w:r>
        <w:rPr>
          <w:color w:val="1F1D1E"/>
        </w:rPr>
        <w:t xml:space="preserve"> o los subsistemas de gestión, a los actores debidamente</w:t>
      </w:r>
      <w:r>
        <w:rPr>
          <w:color w:val="1F1D1E"/>
          <w:spacing w:val="-4"/>
        </w:rPr>
        <w:t xml:space="preserve"> </w:t>
      </w:r>
      <w:r>
        <w:rPr>
          <w:color w:val="1F1D1E"/>
        </w:rPr>
        <w:t>habilitados.</w:t>
      </w:r>
    </w:p>
    <w:p w14:paraId="52BCC694" w14:textId="77777777" w:rsidR="00C46380" w:rsidRDefault="00C46380">
      <w:pPr>
        <w:pStyle w:val="Textoindependiente"/>
      </w:pPr>
    </w:p>
    <w:p w14:paraId="52BCC695" w14:textId="77777777" w:rsidR="00C46380" w:rsidRDefault="001F5741">
      <w:pPr>
        <w:pStyle w:val="Textoindependiente"/>
        <w:spacing w:before="1"/>
        <w:ind w:left="444"/>
        <w:jc w:val="both"/>
      </w:pPr>
      <w:r>
        <w:rPr>
          <w:b/>
          <w:color w:val="1F1D1E"/>
        </w:rPr>
        <w:t>Parágrafo</w:t>
      </w:r>
      <w:r>
        <w:rPr>
          <w:color w:val="1F1D1E"/>
        </w:rPr>
        <w:t>.</w:t>
      </w:r>
      <w:r>
        <w:rPr>
          <w:color w:val="1F1D1E"/>
          <w:spacing w:val="-10"/>
        </w:rPr>
        <w:t xml:space="preserve"> </w:t>
      </w:r>
      <w:r>
        <w:rPr>
          <w:color w:val="1F1D1E"/>
        </w:rPr>
        <w:t>El</w:t>
      </w:r>
      <w:r>
        <w:rPr>
          <w:color w:val="1F1D1E"/>
          <w:spacing w:val="-7"/>
        </w:rPr>
        <w:t xml:space="preserve"> </w:t>
      </w:r>
      <w:r>
        <w:rPr>
          <w:color w:val="1F1D1E"/>
        </w:rPr>
        <w:t>Ministerio</w:t>
      </w:r>
      <w:r>
        <w:rPr>
          <w:color w:val="1F1D1E"/>
          <w:spacing w:val="-6"/>
        </w:rPr>
        <w:t xml:space="preserve"> </w:t>
      </w:r>
      <w:r>
        <w:rPr>
          <w:color w:val="1F1D1E"/>
        </w:rPr>
        <w:t>de</w:t>
      </w:r>
      <w:r>
        <w:rPr>
          <w:color w:val="1F1D1E"/>
          <w:spacing w:val="-5"/>
        </w:rPr>
        <w:t xml:space="preserve"> </w:t>
      </w:r>
      <w:r>
        <w:rPr>
          <w:color w:val="1F1D1E"/>
        </w:rPr>
        <w:t>Transporte</w:t>
      </w:r>
      <w:r>
        <w:rPr>
          <w:color w:val="1F1D1E"/>
          <w:spacing w:val="-6"/>
        </w:rPr>
        <w:t xml:space="preserve"> </w:t>
      </w:r>
      <w:r>
        <w:rPr>
          <w:color w:val="1F1D1E"/>
        </w:rPr>
        <w:t>regulará</w:t>
      </w:r>
      <w:r>
        <w:rPr>
          <w:color w:val="1F1D1E"/>
          <w:spacing w:val="-2"/>
        </w:rPr>
        <w:t xml:space="preserve"> </w:t>
      </w:r>
      <w:r>
        <w:rPr>
          <w:color w:val="1F1D1E"/>
        </w:rPr>
        <w:t>los</w:t>
      </w:r>
      <w:r>
        <w:rPr>
          <w:color w:val="1F1D1E"/>
          <w:spacing w:val="-6"/>
        </w:rPr>
        <w:t xml:space="preserve"> </w:t>
      </w:r>
      <w:r>
        <w:rPr>
          <w:color w:val="1F1D1E"/>
        </w:rPr>
        <w:t>Subsistemas</w:t>
      </w:r>
      <w:r>
        <w:rPr>
          <w:color w:val="1F1D1E"/>
          <w:spacing w:val="-4"/>
        </w:rPr>
        <w:t xml:space="preserve"> </w:t>
      </w:r>
      <w:r>
        <w:rPr>
          <w:color w:val="1F1D1E"/>
        </w:rPr>
        <w:t>del</w:t>
      </w:r>
      <w:r>
        <w:rPr>
          <w:color w:val="1F1D1E"/>
          <w:spacing w:val="-8"/>
        </w:rPr>
        <w:t xml:space="preserve"> </w:t>
      </w:r>
      <w:proofErr w:type="spellStart"/>
      <w:r>
        <w:rPr>
          <w:color w:val="1F1D1E"/>
          <w:spacing w:val="-2"/>
        </w:rPr>
        <w:t>Sinitt</w:t>
      </w:r>
      <w:proofErr w:type="spellEnd"/>
      <w:r>
        <w:rPr>
          <w:color w:val="1F1D1E"/>
          <w:spacing w:val="-2"/>
        </w:rPr>
        <w:t>.</w:t>
      </w:r>
    </w:p>
    <w:p w14:paraId="52BCC696" w14:textId="77777777" w:rsidR="00C46380" w:rsidRDefault="00C46380">
      <w:pPr>
        <w:pStyle w:val="Textoindependiente"/>
      </w:pPr>
    </w:p>
    <w:p w14:paraId="52BCC697" w14:textId="77777777" w:rsidR="00C46380" w:rsidRDefault="001F5741">
      <w:pPr>
        <w:pStyle w:val="Textoindependiente"/>
        <w:ind w:left="444" w:right="1688"/>
        <w:jc w:val="both"/>
      </w:pPr>
      <w:r>
        <w:rPr>
          <w:b/>
          <w:color w:val="1F1D1E"/>
        </w:rPr>
        <w:t xml:space="preserve">Artículo 2.5.3.3. De los actores. </w:t>
      </w:r>
      <w:r>
        <w:rPr>
          <w:color w:val="1F1D1E"/>
        </w:rPr>
        <w:t>El Ministerio de Transporte definirá los requisitos que debe cumplir y las funciones que puede ejercer un actor estratégico</w:t>
      </w:r>
      <w:r>
        <w:rPr>
          <w:color w:val="1F1D1E"/>
          <w:spacing w:val="-1"/>
        </w:rPr>
        <w:t xml:space="preserve"> </w:t>
      </w:r>
      <w:r>
        <w:rPr>
          <w:color w:val="1F1D1E"/>
        </w:rPr>
        <w:t>en los</w:t>
      </w:r>
      <w:r>
        <w:rPr>
          <w:color w:val="1F1D1E"/>
          <w:spacing w:val="-1"/>
        </w:rPr>
        <w:t xml:space="preserve"> </w:t>
      </w:r>
      <w:r>
        <w:rPr>
          <w:color w:val="1F1D1E"/>
        </w:rPr>
        <w:t>Sistemas</w:t>
      </w:r>
      <w:r>
        <w:rPr>
          <w:color w:val="1F1D1E"/>
          <w:spacing w:val="-2"/>
        </w:rPr>
        <w:t xml:space="preserve"> </w:t>
      </w:r>
      <w:r>
        <w:rPr>
          <w:color w:val="1F1D1E"/>
        </w:rPr>
        <w:t>Inteligentes</w:t>
      </w:r>
      <w:r>
        <w:rPr>
          <w:color w:val="1F1D1E"/>
          <w:spacing w:val="-1"/>
        </w:rPr>
        <w:t xml:space="preserve"> </w:t>
      </w:r>
      <w:r>
        <w:rPr>
          <w:color w:val="1F1D1E"/>
        </w:rPr>
        <w:t>para la</w:t>
      </w:r>
      <w:r>
        <w:rPr>
          <w:color w:val="1F1D1E"/>
          <w:spacing w:val="-2"/>
        </w:rPr>
        <w:t xml:space="preserve"> </w:t>
      </w:r>
      <w:r>
        <w:rPr>
          <w:color w:val="1F1D1E"/>
        </w:rPr>
        <w:t>Infraestructura,</w:t>
      </w:r>
      <w:r>
        <w:rPr>
          <w:color w:val="1F1D1E"/>
          <w:spacing w:val="-1"/>
        </w:rPr>
        <w:t xml:space="preserve"> </w:t>
      </w:r>
      <w:r>
        <w:rPr>
          <w:color w:val="1F1D1E"/>
        </w:rPr>
        <w:t>el</w:t>
      </w:r>
      <w:r>
        <w:rPr>
          <w:color w:val="1F1D1E"/>
          <w:spacing w:val="-1"/>
        </w:rPr>
        <w:t xml:space="preserve"> </w:t>
      </w:r>
      <w:r>
        <w:rPr>
          <w:color w:val="1F1D1E"/>
        </w:rPr>
        <w:t>Tránsito y</w:t>
      </w:r>
      <w:r>
        <w:rPr>
          <w:color w:val="1F1D1E"/>
          <w:spacing w:val="-3"/>
        </w:rPr>
        <w:t xml:space="preserve"> </w:t>
      </w:r>
      <w:r>
        <w:rPr>
          <w:color w:val="1F1D1E"/>
        </w:rPr>
        <w:t>el Transporte que se implementen en el país. De forma enunciativa se citan los siguientes actores:</w:t>
      </w:r>
    </w:p>
    <w:p w14:paraId="52BCC698" w14:textId="77777777" w:rsidR="00C46380" w:rsidRDefault="00C46380">
      <w:pPr>
        <w:pStyle w:val="Textoindependiente"/>
        <w:spacing w:before="4"/>
      </w:pPr>
    </w:p>
    <w:p w14:paraId="52BCC699" w14:textId="77777777" w:rsidR="00C46380" w:rsidRDefault="001F5741">
      <w:pPr>
        <w:pStyle w:val="Prrafodelista"/>
        <w:numPr>
          <w:ilvl w:val="0"/>
          <w:numId w:val="2"/>
        </w:numPr>
        <w:tabs>
          <w:tab w:val="left" w:pos="769"/>
        </w:tabs>
        <w:ind w:right="1687" w:firstLine="0"/>
      </w:pPr>
      <w:r>
        <w:rPr>
          <w:color w:val="1F1D1E"/>
        </w:rPr>
        <w:t>Operador (OP): la persona natural o jurídica previamente habilitada por el Ministerio de Transporte que provea un bien o servicio relacionado con los Sistemas Inteligentes para la Infraestructura, el Tránsito y el Transporte, e igualmente realice el recaudo electrónico de las tasas o tarifas que se generen como consecuencia de la provisión que realiza.</w:t>
      </w:r>
    </w:p>
    <w:p w14:paraId="52BCC69A" w14:textId="77777777" w:rsidR="00C46380" w:rsidRDefault="00C46380">
      <w:pPr>
        <w:pStyle w:val="Textoindependiente"/>
        <w:spacing w:before="11"/>
        <w:rPr>
          <w:sz w:val="21"/>
        </w:rPr>
      </w:pPr>
    </w:p>
    <w:p w14:paraId="52BCC69B" w14:textId="77777777" w:rsidR="00C46380" w:rsidRDefault="001F5741">
      <w:pPr>
        <w:pStyle w:val="Textoindependiente"/>
        <w:ind w:left="444"/>
        <w:jc w:val="both"/>
      </w:pPr>
      <w:r>
        <w:rPr>
          <w:color w:val="1F1D1E"/>
        </w:rPr>
        <w:t>El</w:t>
      </w:r>
      <w:r>
        <w:rPr>
          <w:color w:val="1F1D1E"/>
          <w:spacing w:val="-10"/>
        </w:rPr>
        <w:t xml:space="preserve"> </w:t>
      </w:r>
      <w:r>
        <w:rPr>
          <w:color w:val="1F1D1E"/>
        </w:rPr>
        <w:t>Ministerio</w:t>
      </w:r>
      <w:r>
        <w:rPr>
          <w:color w:val="1F1D1E"/>
          <w:spacing w:val="-4"/>
        </w:rPr>
        <w:t xml:space="preserve"> </w:t>
      </w:r>
      <w:r>
        <w:rPr>
          <w:color w:val="1F1D1E"/>
        </w:rPr>
        <w:t>de</w:t>
      </w:r>
      <w:r>
        <w:rPr>
          <w:color w:val="1F1D1E"/>
          <w:spacing w:val="-4"/>
        </w:rPr>
        <w:t xml:space="preserve"> </w:t>
      </w:r>
      <w:r>
        <w:rPr>
          <w:color w:val="1F1D1E"/>
        </w:rPr>
        <w:t>Transporte</w:t>
      </w:r>
      <w:r>
        <w:rPr>
          <w:color w:val="1F1D1E"/>
          <w:spacing w:val="-4"/>
        </w:rPr>
        <w:t xml:space="preserve"> </w:t>
      </w:r>
      <w:r>
        <w:rPr>
          <w:color w:val="1F1D1E"/>
        </w:rPr>
        <w:t>regulará</w:t>
      </w:r>
      <w:r>
        <w:rPr>
          <w:color w:val="1F1D1E"/>
          <w:spacing w:val="-3"/>
        </w:rPr>
        <w:t xml:space="preserve"> </w:t>
      </w:r>
      <w:r>
        <w:rPr>
          <w:color w:val="1F1D1E"/>
        </w:rPr>
        <w:t>los</w:t>
      </w:r>
      <w:r>
        <w:rPr>
          <w:color w:val="1F1D1E"/>
          <w:spacing w:val="-3"/>
        </w:rPr>
        <w:t xml:space="preserve"> </w:t>
      </w:r>
      <w:r>
        <w:rPr>
          <w:color w:val="1F1D1E"/>
        </w:rPr>
        <w:t>requisitos</w:t>
      </w:r>
      <w:r>
        <w:rPr>
          <w:color w:val="1F1D1E"/>
          <w:spacing w:val="-5"/>
        </w:rPr>
        <w:t xml:space="preserve"> </w:t>
      </w:r>
      <w:r>
        <w:rPr>
          <w:color w:val="1F1D1E"/>
        </w:rPr>
        <w:t>para</w:t>
      </w:r>
      <w:r>
        <w:rPr>
          <w:color w:val="1F1D1E"/>
          <w:spacing w:val="-6"/>
        </w:rPr>
        <w:t xml:space="preserve"> </w:t>
      </w:r>
      <w:r>
        <w:rPr>
          <w:color w:val="1F1D1E"/>
        </w:rPr>
        <w:t>obtener</w:t>
      </w:r>
      <w:r>
        <w:rPr>
          <w:color w:val="1F1D1E"/>
          <w:spacing w:val="-3"/>
        </w:rPr>
        <w:t xml:space="preserve"> </w:t>
      </w:r>
      <w:r>
        <w:rPr>
          <w:color w:val="1F1D1E"/>
        </w:rPr>
        <w:t>la</w:t>
      </w:r>
      <w:r>
        <w:rPr>
          <w:color w:val="1F1D1E"/>
          <w:spacing w:val="-5"/>
        </w:rPr>
        <w:t xml:space="preserve"> </w:t>
      </w:r>
      <w:r>
        <w:rPr>
          <w:color w:val="1F1D1E"/>
          <w:spacing w:val="-2"/>
        </w:rPr>
        <w:t>habilitación.</w:t>
      </w:r>
    </w:p>
    <w:p w14:paraId="52BCC69C" w14:textId="77777777" w:rsidR="00C46380" w:rsidRDefault="00C46380">
      <w:pPr>
        <w:pStyle w:val="Textoindependiente"/>
        <w:spacing w:before="3"/>
      </w:pPr>
    </w:p>
    <w:p w14:paraId="52BCC69D" w14:textId="77777777" w:rsidR="00C46380" w:rsidRDefault="001F5741">
      <w:pPr>
        <w:pStyle w:val="Prrafodelista"/>
        <w:numPr>
          <w:ilvl w:val="0"/>
          <w:numId w:val="2"/>
        </w:numPr>
        <w:tabs>
          <w:tab w:val="left" w:pos="776"/>
        </w:tabs>
        <w:ind w:right="1694" w:firstLine="0"/>
      </w:pPr>
      <w:r>
        <w:rPr>
          <w:color w:val="1F1D1E"/>
        </w:rPr>
        <w:t>Intermediador (INT): es la persona jurídica debidamente habilitada por el Ministerio de Transporte, que puede establecer relaciones con los usuarios de los SIT, los operadores (OP) u otro actor de los SIT que autorice el Ministerio de Transporte, para el suministro de productos o la prestación</w:t>
      </w:r>
      <w:r>
        <w:rPr>
          <w:color w:val="1F1D1E"/>
          <w:spacing w:val="80"/>
        </w:rPr>
        <w:t xml:space="preserve"> </w:t>
      </w:r>
      <w:r>
        <w:rPr>
          <w:color w:val="1F1D1E"/>
        </w:rPr>
        <w:t>de determinados servicios.</w:t>
      </w:r>
    </w:p>
    <w:p w14:paraId="52BCC69E" w14:textId="77777777" w:rsidR="00C46380" w:rsidRDefault="00C46380">
      <w:pPr>
        <w:pStyle w:val="Textoindependiente"/>
        <w:spacing w:before="1"/>
      </w:pPr>
    </w:p>
    <w:p w14:paraId="52BCC69F" w14:textId="77777777" w:rsidR="00C46380" w:rsidRDefault="001F5741">
      <w:pPr>
        <w:pStyle w:val="Textoindependiente"/>
        <w:spacing w:before="1"/>
        <w:ind w:left="444" w:right="1697"/>
        <w:jc w:val="both"/>
      </w:pPr>
      <w:r>
        <w:rPr>
          <w:color w:val="1F1D1E"/>
        </w:rPr>
        <w:t xml:space="preserve">El Ministerio de Transporte regulará los requisitos para obtener la respectiva </w:t>
      </w:r>
      <w:r>
        <w:rPr>
          <w:color w:val="1F1D1E"/>
          <w:spacing w:val="-2"/>
        </w:rPr>
        <w:t>habilitación.</w:t>
      </w:r>
    </w:p>
    <w:p w14:paraId="52BCC6A0" w14:textId="77777777" w:rsidR="00C46380" w:rsidRDefault="00C46380">
      <w:pPr>
        <w:pStyle w:val="Textoindependiente"/>
        <w:spacing w:before="11"/>
      </w:pPr>
    </w:p>
    <w:p w14:paraId="52BCC6A1" w14:textId="77777777" w:rsidR="00C46380" w:rsidRDefault="001F5741">
      <w:pPr>
        <w:pStyle w:val="Prrafodelista"/>
        <w:numPr>
          <w:ilvl w:val="0"/>
          <w:numId w:val="2"/>
        </w:numPr>
        <w:tabs>
          <w:tab w:val="left" w:pos="778"/>
        </w:tabs>
        <w:ind w:left="778" w:hanging="334"/>
      </w:pPr>
      <w:r>
        <w:rPr>
          <w:color w:val="1F1D1E"/>
        </w:rPr>
        <w:t>Usuario:</w:t>
      </w:r>
      <w:r>
        <w:rPr>
          <w:color w:val="1F1D1E"/>
          <w:spacing w:val="33"/>
        </w:rPr>
        <w:t xml:space="preserve"> </w:t>
      </w:r>
      <w:r>
        <w:rPr>
          <w:color w:val="1F1D1E"/>
        </w:rPr>
        <w:t>persona</w:t>
      </w:r>
      <w:r>
        <w:rPr>
          <w:color w:val="1F1D1E"/>
          <w:spacing w:val="34"/>
        </w:rPr>
        <w:t xml:space="preserve"> </w:t>
      </w:r>
      <w:r>
        <w:rPr>
          <w:color w:val="1F1D1E"/>
        </w:rPr>
        <w:t>natural</w:t>
      </w:r>
      <w:r>
        <w:rPr>
          <w:color w:val="1F1D1E"/>
          <w:spacing w:val="33"/>
        </w:rPr>
        <w:t xml:space="preserve"> </w:t>
      </w:r>
      <w:r>
        <w:rPr>
          <w:color w:val="1F1D1E"/>
        </w:rPr>
        <w:t>o</w:t>
      </w:r>
      <w:r>
        <w:rPr>
          <w:color w:val="1F1D1E"/>
          <w:spacing w:val="36"/>
        </w:rPr>
        <w:t xml:space="preserve"> </w:t>
      </w:r>
      <w:r>
        <w:rPr>
          <w:color w:val="1F1D1E"/>
        </w:rPr>
        <w:t>jurídica</w:t>
      </w:r>
      <w:r>
        <w:rPr>
          <w:color w:val="1F1D1E"/>
          <w:spacing w:val="35"/>
        </w:rPr>
        <w:t xml:space="preserve"> </w:t>
      </w:r>
      <w:r>
        <w:rPr>
          <w:color w:val="1F1D1E"/>
        </w:rPr>
        <w:t>que</w:t>
      </w:r>
      <w:r>
        <w:rPr>
          <w:color w:val="1F1D1E"/>
          <w:spacing w:val="34"/>
        </w:rPr>
        <w:t xml:space="preserve"> </w:t>
      </w:r>
      <w:r>
        <w:rPr>
          <w:color w:val="1F1D1E"/>
        </w:rPr>
        <w:t>hace</w:t>
      </w:r>
      <w:r>
        <w:rPr>
          <w:color w:val="1F1D1E"/>
          <w:spacing w:val="36"/>
        </w:rPr>
        <w:t xml:space="preserve"> </w:t>
      </w:r>
      <w:r>
        <w:rPr>
          <w:color w:val="1F1D1E"/>
        </w:rPr>
        <w:t>uso</w:t>
      </w:r>
      <w:r>
        <w:rPr>
          <w:color w:val="1F1D1E"/>
          <w:spacing w:val="36"/>
        </w:rPr>
        <w:t xml:space="preserve"> </w:t>
      </w:r>
      <w:r>
        <w:rPr>
          <w:color w:val="1F1D1E"/>
        </w:rPr>
        <w:t>de</w:t>
      </w:r>
      <w:r>
        <w:rPr>
          <w:color w:val="1F1D1E"/>
          <w:spacing w:val="34"/>
        </w:rPr>
        <w:t xml:space="preserve"> </w:t>
      </w:r>
      <w:r>
        <w:rPr>
          <w:color w:val="1F1D1E"/>
        </w:rPr>
        <w:t>la</w:t>
      </w:r>
      <w:r>
        <w:rPr>
          <w:color w:val="1F1D1E"/>
          <w:spacing w:val="35"/>
        </w:rPr>
        <w:t xml:space="preserve"> </w:t>
      </w:r>
      <w:r>
        <w:rPr>
          <w:color w:val="1F1D1E"/>
        </w:rPr>
        <w:t>infraestructura,</w:t>
      </w:r>
      <w:r>
        <w:rPr>
          <w:color w:val="1F1D1E"/>
          <w:spacing w:val="34"/>
        </w:rPr>
        <w:t xml:space="preserve"> </w:t>
      </w:r>
      <w:r>
        <w:rPr>
          <w:color w:val="1F1D1E"/>
          <w:spacing w:val="-5"/>
        </w:rPr>
        <w:t>el</w:t>
      </w:r>
    </w:p>
    <w:p w14:paraId="52BCC6A2" w14:textId="77777777" w:rsidR="00C46380" w:rsidRDefault="00C46380">
      <w:pPr>
        <w:jc w:val="both"/>
        <w:sectPr w:rsidR="00C46380">
          <w:pgSz w:w="12240" w:h="15840"/>
          <w:pgMar w:top="1300" w:right="0" w:bottom="280" w:left="1260" w:header="720" w:footer="720" w:gutter="0"/>
          <w:cols w:space="720"/>
        </w:sectPr>
      </w:pPr>
    </w:p>
    <w:p w14:paraId="52BCC6A3" w14:textId="77777777" w:rsidR="00C46380" w:rsidRDefault="001F5741">
      <w:pPr>
        <w:pStyle w:val="Textoindependiente"/>
        <w:spacing w:before="77"/>
        <w:ind w:left="444"/>
        <w:jc w:val="both"/>
      </w:pPr>
      <w:r>
        <w:rPr>
          <w:color w:val="1F1D1E"/>
        </w:rPr>
        <w:lastRenderedPageBreak/>
        <w:t>tránsito</w:t>
      </w:r>
      <w:r>
        <w:rPr>
          <w:color w:val="1F1D1E"/>
          <w:spacing w:val="-4"/>
        </w:rPr>
        <w:t xml:space="preserve"> </w:t>
      </w:r>
      <w:r>
        <w:rPr>
          <w:color w:val="1F1D1E"/>
        </w:rPr>
        <w:t>y</w:t>
      </w:r>
      <w:r>
        <w:rPr>
          <w:color w:val="1F1D1E"/>
          <w:spacing w:val="-3"/>
        </w:rPr>
        <w:t xml:space="preserve"> </w:t>
      </w:r>
      <w:r>
        <w:rPr>
          <w:color w:val="1F1D1E"/>
        </w:rPr>
        <w:t>el</w:t>
      </w:r>
      <w:r>
        <w:rPr>
          <w:color w:val="1F1D1E"/>
          <w:spacing w:val="-3"/>
        </w:rPr>
        <w:t xml:space="preserve"> </w:t>
      </w:r>
      <w:r>
        <w:rPr>
          <w:color w:val="1F1D1E"/>
        </w:rPr>
        <w:t>transporte,</w:t>
      </w:r>
      <w:r>
        <w:rPr>
          <w:color w:val="1F1D1E"/>
          <w:spacing w:val="-5"/>
        </w:rPr>
        <w:t xml:space="preserve"> </w:t>
      </w:r>
      <w:r>
        <w:rPr>
          <w:color w:val="1F1D1E"/>
        </w:rPr>
        <w:t>a</w:t>
      </w:r>
      <w:r>
        <w:rPr>
          <w:color w:val="1F1D1E"/>
          <w:spacing w:val="-4"/>
        </w:rPr>
        <w:t xml:space="preserve"> </w:t>
      </w:r>
      <w:r>
        <w:rPr>
          <w:color w:val="1F1D1E"/>
        </w:rPr>
        <w:t>través</w:t>
      </w:r>
      <w:r>
        <w:rPr>
          <w:color w:val="1F1D1E"/>
          <w:spacing w:val="-3"/>
        </w:rPr>
        <w:t xml:space="preserve"> </w:t>
      </w:r>
      <w:r>
        <w:rPr>
          <w:color w:val="1F1D1E"/>
        </w:rPr>
        <w:t>de</w:t>
      </w:r>
      <w:r>
        <w:rPr>
          <w:color w:val="1F1D1E"/>
          <w:spacing w:val="-1"/>
        </w:rPr>
        <w:t xml:space="preserve"> </w:t>
      </w:r>
      <w:r>
        <w:rPr>
          <w:color w:val="1F1D1E"/>
        </w:rPr>
        <w:t>los</w:t>
      </w:r>
      <w:r>
        <w:rPr>
          <w:color w:val="1F1D1E"/>
          <w:spacing w:val="-13"/>
        </w:rPr>
        <w:t xml:space="preserve"> </w:t>
      </w:r>
      <w:r>
        <w:rPr>
          <w:color w:val="1F1D1E"/>
          <w:spacing w:val="-4"/>
        </w:rPr>
        <w:t>SIT.</w:t>
      </w:r>
    </w:p>
    <w:p w14:paraId="52BCC6A4" w14:textId="77777777" w:rsidR="00C46380" w:rsidRDefault="00C46380">
      <w:pPr>
        <w:pStyle w:val="Textoindependiente"/>
        <w:spacing w:before="1"/>
      </w:pPr>
    </w:p>
    <w:p w14:paraId="52BCC6A5" w14:textId="77777777" w:rsidR="00C46380" w:rsidRDefault="001F5741">
      <w:pPr>
        <w:pStyle w:val="Ttulo1"/>
        <w:ind w:right="1692"/>
      </w:pPr>
      <w:r>
        <w:rPr>
          <w:color w:val="1F1D1E"/>
        </w:rPr>
        <w:t>TÍTULO</w:t>
      </w:r>
      <w:r>
        <w:rPr>
          <w:color w:val="1F1D1E"/>
          <w:spacing w:val="-4"/>
        </w:rPr>
        <w:t xml:space="preserve"> </w:t>
      </w:r>
      <w:r>
        <w:rPr>
          <w:color w:val="1F1D1E"/>
          <w:spacing w:val="-10"/>
        </w:rPr>
        <w:t>4</w:t>
      </w:r>
    </w:p>
    <w:p w14:paraId="52BCC6A6" w14:textId="77777777" w:rsidR="00C46380" w:rsidRDefault="00C46380">
      <w:pPr>
        <w:pStyle w:val="Textoindependiente"/>
        <w:rPr>
          <w:b/>
        </w:rPr>
      </w:pPr>
    </w:p>
    <w:p w14:paraId="52BCC6A7" w14:textId="77777777" w:rsidR="00C46380" w:rsidRDefault="001F5741">
      <w:pPr>
        <w:ind w:left="444" w:right="1697"/>
        <w:jc w:val="center"/>
        <w:rPr>
          <w:b/>
        </w:rPr>
      </w:pPr>
      <w:r>
        <w:rPr>
          <w:b/>
          <w:color w:val="1F1D1E"/>
        </w:rPr>
        <w:t>RECAUDO</w:t>
      </w:r>
      <w:r>
        <w:rPr>
          <w:b/>
          <w:color w:val="1F1D1E"/>
          <w:spacing w:val="-10"/>
        </w:rPr>
        <w:t xml:space="preserve"> </w:t>
      </w:r>
      <w:r>
        <w:rPr>
          <w:b/>
          <w:color w:val="1F1D1E"/>
        </w:rPr>
        <w:t>ELECTRÓNICO</w:t>
      </w:r>
      <w:r>
        <w:rPr>
          <w:b/>
          <w:color w:val="1F1D1E"/>
          <w:spacing w:val="-8"/>
        </w:rPr>
        <w:t xml:space="preserve"> </w:t>
      </w:r>
      <w:r>
        <w:rPr>
          <w:b/>
          <w:color w:val="1F1D1E"/>
          <w:spacing w:val="-2"/>
        </w:rPr>
        <w:t>VEHICULAR</w:t>
      </w:r>
    </w:p>
    <w:p w14:paraId="52BCC6A8" w14:textId="77777777" w:rsidR="00C46380" w:rsidRDefault="00C46380">
      <w:pPr>
        <w:pStyle w:val="Textoindependiente"/>
        <w:rPr>
          <w:b/>
        </w:rPr>
      </w:pPr>
    </w:p>
    <w:p w14:paraId="52BCC6A9" w14:textId="77777777" w:rsidR="00C46380" w:rsidRDefault="001F5741">
      <w:pPr>
        <w:pStyle w:val="Textoindependiente"/>
        <w:spacing w:before="1"/>
        <w:ind w:left="444" w:right="1687"/>
        <w:jc w:val="both"/>
      </w:pPr>
      <w:r>
        <w:rPr>
          <w:b/>
          <w:color w:val="1F1D1E"/>
        </w:rPr>
        <w:t xml:space="preserve">Artículo 2.5.4. 1. Recaudo electrónico vehicular (REV). </w:t>
      </w:r>
      <w:r>
        <w:rPr>
          <w:color w:val="1F1D1E"/>
        </w:rPr>
        <w:t>El recaudo electrónico vehicular es un sistema inteligente para la infraestructura, el tránsito y el transporte, que permite a los usuarios pagar mediante una transacción electrónica bienes o servicios, mediante la utilización</w:t>
      </w:r>
      <w:r>
        <w:rPr>
          <w:color w:val="1F1D1E"/>
          <w:spacing w:val="80"/>
        </w:rPr>
        <w:t xml:space="preserve"> </w:t>
      </w:r>
      <w:r>
        <w:rPr>
          <w:color w:val="1F1D1E"/>
        </w:rPr>
        <w:t>de tecnologías de apoyo, instaladas en la infraestructura o en dispositivos a bordo del vehículo.</w:t>
      </w:r>
    </w:p>
    <w:p w14:paraId="52BCC6AA" w14:textId="77777777" w:rsidR="00C46380" w:rsidRDefault="00C46380">
      <w:pPr>
        <w:pStyle w:val="Textoindependiente"/>
      </w:pPr>
    </w:p>
    <w:p w14:paraId="52BCC6AB" w14:textId="77777777" w:rsidR="00C46380" w:rsidRDefault="001F5741">
      <w:pPr>
        <w:pStyle w:val="Textoindependiente"/>
        <w:ind w:left="444" w:right="1692"/>
        <w:jc w:val="both"/>
      </w:pPr>
      <w:r>
        <w:rPr>
          <w:color w:val="1F1D1E"/>
        </w:rPr>
        <w:t>Parágrafo. Todos los proyectos de REV que se definan, implementen o requieran actualización de forma directa o a través de terceros con posterioridad a la entrada en vigencia de la presente Parte, deberán ajustarse</w:t>
      </w:r>
      <w:r>
        <w:rPr>
          <w:color w:val="1F1D1E"/>
          <w:spacing w:val="40"/>
        </w:rPr>
        <w:t xml:space="preserve"> </w:t>
      </w:r>
      <w:r>
        <w:rPr>
          <w:color w:val="1F1D1E"/>
        </w:rPr>
        <w:t>a la política pública y cumplir lo exigido en este Título y en la regulación que para tal efecto expida el Ministerio de Transporte.</w:t>
      </w:r>
    </w:p>
    <w:p w14:paraId="52BCC6AC" w14:textId="77777777" w:rsidR="00C46380" w:rsidRDefault="00C46380">
      <w:pPr>
        <w:pStyle w:val="Textoindependiente"/>
        <w:spacing w:before="12"/>
        <w:rPr>
          <w:sz w:val="21"/>
        </w:rPr>
      </w:pPr>
    </w:p>
    <w:p w14:paraId="52BCC6AD" w14:textId="77777777" w:rsidR="00C46380" w:rsidRDefault="001F5741">
      <w:pPr>
        <w:pStyle w:val="Textoindependiente"/>
        <w:ind w:left="444" w:right="1687"/>
        <w:jc w:val="both"/>
      </w:pPr>
      <w:r>
        <w:rPr>
          <w:b/>
          <w:color w:val="1F1D1E"/>
        </w:rPr>
        <w:t xml:space="preserve">Artículo 2.5.4.2. Dispositivo a bordo del vehículo. </w:t>
      </w:r>
      <w:r>
        <w:rPr>
          <w:color w:val="1F1D1E"/>
        </w:rPr>
        <w:t>Es el equipo instalado en un vehículo, utilizado para efectos de identificación y recaudo electrónico vehicular. Para el caso específico de peajes electrónicos en Colombia, el dispositivo abordo es la etiqueta de radiofrecuencia (TAG RFID) según el estándar ISO 18000-63 o aquel que lo modifique, actualice o adicione, previa adopción por parte del Ministerio de Transporte.</w:t>
      </w:r>
    </w:p>
    <w:p w14:paraId="52BCC6AE" w14:textId="77777777" w:rsidR="00C46380" w:rsidRDefault="00C46380">
      <w:pPr>
        <w:pStyle w:val="Textoindependiente"/>
      </w:pPr>
    </w:p>
    <w:p w14:paraId="52BCC6AF" w14:textId="77777777" w:rsidR="00C46380" w:rsidRDefault="001F5741">
      <w:pPr>
        <w:spacing w:before="1"/>
        <w:ind w:left="444" w:right="1694"/>
        <w:jc w:val="both"/>
      </w:pPr>
      <w:r>
        <w:rPr>
          <w:b/>
          <w:color w:val="1F1D1E"/>
        </w:rPr>
        <w:t xml:space="preserve">Artículo 2.5.4.3. Interoperabilidad del sistema de Recaudo Electrónico Vehicular (IP/REV). </w:t>
      </w:r>
      <w:r>
        <w:rPr>
          <w:color w:val="1F1D1E"/>
        </w:rPr>
        <w:t>El Ministerio de Transporte, con el objeto de garantizar la interoperabilidad</w:t>
      </w:r>
      <w:r>
        <w:rPr>
          <w:color w:val="1F1D1E"/>
          <w:spacing w:val="-3"/>
        </w:rPr>
        <w:t xml:space="preserve"> </w:t>
      </w:r>
      <w:r>
        <w:rPr>
          <w:color w:val="1F1D1E"/>
        </w:rPr>
        <w:t>del</w:t>
      </w:r>
      <w:r>
        <w:rPr>
          <w:color w:val="1F1D1E"/>
          <w:spacing w:val="-4"/>
        </w:rPr>
        <w:t xml:space="preserve"> </w:t>
      </w:r>
      <w:r>
        <w:rPr>
          <w:color w:val="1F1D1E"/>
        </w:rPr>
        <w:t>sistema,</w:t>
      </w:r>
      <w:r>
        <w:rPr>
          <w:color w:val="1F1D1E"/>
          <w:spacing w:val="-1"/>
        </w:rPr>
        <w:t xml:space="preserve"> </w:t>
      </w:r>
      <w:r>
        <w:rPr>
          <w:color w:val="1F1D1E"/>
        </w:rPr>
        <w:t>regulará</w:t>
      </w:r>
      <w:r>
        <w:rPr>
          <w:color w:val="1F1D1E"/>
          <w:spacing w:val="-1"/>
        </w:rPr>
        <w:t xml:space="preserve"> </w:t>
      </w:r>
      <w:r>
        <w:rPr>
          <w:color w:val="1F1D1E"/>
        </w:rPr>
        <w:t>las</w:t>
      </w:r>
      <w:r>
        <w:rPr>
          <w:color w:val="1F1D1E"/>
          <w:spacing w:val="-3"/>
        </w:rPr>
        <w:t xml:space="preserve"> </w:t>
      </w:r>
      <w:r>
        <w:rPr>
          <w:color w:val="1F1D1E"/>
        </w:rPr>
        <w:t>condiciones</w:t>
      </w:r>
      <w:r>
        <w:rPr>
          <w:color w:val="1F1D1E"/>
          <w:spacing w:val="-3"/>
        </w:rPr>
        <w:t xml:space="preserve"> </w:t>
      </w:r>
      <w:r>
        <w:rPr>
          <w:color w:val="1F1D1E"/>
        </w:rPr>
        <w:t>financieras,</w:t>
      </w:r>
      <w:r>
        <w:rPr>
          <w:color w:val="1F1D1E"/>
          <w:spacing w:val="-4"/>
        </w:rPr>
        <w:t xml:space="preserve"> </w:t>
      </w:r>
      <w:r>
        <w:rPr>
          <w:color w:val="1F1D1E"/>
        </w:rPr>
        <w:t>técnicas</w:t>
      </w:r>
      <w:r>
        <w:rPr>
          <w:color w:val="1F1D1E"/>
          <w:spacing w:val="-3"/>
        </w:rPr>
        <w:t xml:space="preserve"> </w:t>
      </w:r>
      <w:r>
        <w:rPr>
          <w:color w:val="1F1D1E"/>
        </w:rPr>
        <w:t>y jurídicas mínimas que debe cumplir una entidad para ejercer el rol de</w:t>
      </w:r>
      <w:r>
        <w:rPr>
          <w:color w:val="1F1D1E"/>
          <w:spacing w:val="40"/>
        </w:rPr>
        <w:t xml:space="preserve"> </w:t>
      </w:r>
      <w:r>
        <w:rPr>
          <w:color w:val="1F1D1E"/>
        </w:rPr>
        <w:t>operador, intermediador o cualquier otra función definida por el Ministerio de Transporte en el sistema IP/REV.</w:t>
      </w:r>
    </w:p>
    <w:p w14:paraId="52BCC6B0" w14:textId="77777777" w:rsidR="00C46380" w:rsidRDefault="00C46380">
      <w:pPr>
        <w:pStyle w:val="Textoindependiente"/>
        <w:rPr>
          <w:sz w:val="23"/>
        </w:rPr>
      </w:pPr>
    </w:p>
    <w:p w14:paraId="52BCC6B1" w14:textId="77777777" w:rsidR="00C46380" w:rsidRDefault="001F5741">
      <w:pPr>
        <w:pStyle w:val="Textoindependiente"/>
        <w:ind w:left="444" w:right="1693"/>
        <w:jc w:val="both"/>
      </w:pPr>
      <w:r>
        <w:rPr>
          <w:b/>
          <w:color w:val="1F1D1E"/>
        </w:rPr>
        <w:t xml:space="preserve">Artículo 2.5.4.4. Marca de interoperabilidad. </w:t>
      </w:r>
      <w:r>
        <w:rPr>
          <w:color w:val="1F1D1E"/>
        </w:rPr>
        <w:t>El Ministerio de Transporte podrá crear y registrar ante la autoridad competente una marca, que identifique los bienes o servicios que cuentan con Recaudo Electrónico Vehicular REV interoperable a nivel nacional”.</w:t>
      </w:r>
    </w:p>
    <w:p w14:paraId="52BCC6B2" w14:textId="77777777" w:rsidR="00C46380" w:rsidRDefault="00C46380">
      <w:pPr>
        <w:pStyle w:val="Textoindependiente"/>
      </w:pPr>
    </w:p>
    <w:p w14:paraId="52BCC6B3" w14:textId="77777777" w:rsidR="00C46380" w:rsidRDefault="001F5741">
      <w:pPr>
        <w:pStyle w:val="Ttulo1"/>
        <w:spacing w:line="480" w:lineRule="auto"/>
        <w:ind w:left="3269" w:right="4366" w:firstLine="1082"/>
        <w:jc w:val="left"/>
      </w:pPr>
      <w:r>
        <w:rPr>
          <w:color w:val="121212"/>
        </w:rPr>
        <w:t>LIBRO 3 DISPOSICIONES</w:t>
      </w:r>
      <w:r>
        <w:rPr>
          <w:color w:val="121212"/>
          <w:spacing w:val="-19"/>
        </w:rPr>
        <w:t xml:space="preserve"> </w:t>
      </w:r>
      <w:r>
        <w:rPr>
          <w:color w:val="121212"/>
        </w:rPr>
        <w:t>FINALES</w:t>
      </w:r>
    </w:p>
    <w:p w14:paraId="52BCC6B4" w14:textId="77777777" w:rsidR="00C46380" w:rsidRDefault="001F5741">
      <w:pPr>
        <w:spacing w:before="4" w:line="477" w:lineRule="auto"/>
        <w:ind w:left="3159" w:right="4366" w:firstLine="1202"/>
        <w:rPr>
          <w:b/>
        </w:rPr>
      </w:pPr>
      <w:r>
        <w:rPr>
          <w:b/>
          <w:color w:val="121212"/>
        </w:rPr>
        <w:t>PARTE I DEROGATORIA</w:t>
      </w:r>
      <w:r>
        <w:rPr>
          <w:b/>
          <w:color w:val="121212"/>
          <w:spacing w:val="-19"/>
        </w:rPr>
        <w:t xml:space="preserve"> </w:t>
      </w:r>
      <w:r>
        <w:rPr>
          <w:b/>
          <w:color w:val="121212"/>
        </w:rPr>
        <w:t>Y</w:t>
      </w:r>
      <w:r>
        <w:rPr>
          <w:b/>
          <w:color w:val="121212"/>
          <w:spacing w:val="-17"/>
        </w:rPr>
        <w:t xml:space="preserve"> </w:t>
      </w:r>
      <w:r>
        <w:rPr>
          <w:b/>
          <w:color w:val="121212"/>
        </w:rPr>
        <w:t>VIGENCIA</w:t>
      </w:r>
    </w:p>
    <w:p w14:paraId="52BCC6B5" w14:textId="77777777" w:rsidR="00C46380" w:rsidRDefault="001F5741">
      <w:pPr>
        <w:spacing w:before="3"/>
        <w:ind w:left="444" w:right="1697"/>
        <w:jc w:val="both"/>
      </w:pPr>
      <w:r>
        <w:rPr>
          <w:b/>
          <w:color w:val="121212"/>
        </w:rPr>
        <w:t xml:space="preserve">Artículo 3.1.1. Derogatoria Integral. </w:t>
      </w:r>
      <w:r>
        <w:rPr>
          <w:color w:val="121212"/>
        </w:rPr>
        <w:t>Este Decreto regula íntegramente las materias</w:t>
      </w:r>
      <w:r>
        <w:rPr>
          <w:color w:val="121212"/>
          <w:spacing w:val="-2"/>
        </w:rPr>
        <w:t xml:space="preserve"> </w:t>
      </w:r>
      <w:r>
        <w:rPr>
          <w:color w:val="121212"/>
        </w:rPr>
        <w:t>contempladas</w:t>
      </w:r>
      <w:r>
        <w:rPr>
          <w:color w:val="121212"/>
          <w:spacing w:val="-2"/>
        </w:rPr>
        <w:t xml:space="preserve"> </w:t>
      </w:r>
      <w:r>
        <w:rPr>
          <w:color w:val="121212"/>
        </w:rPr>
        <w:t>en</w:t>
      </w:r>
      <w:r>
        <w:rPr>
          <w:color w:val="121212"/>
          <w:spacing w:val="-2"/>
        </w:rPr>
        <w:t xml:space="preserve"> </w:t>
      </w:r>
      <w:r>
        <w:rPr>
          <w:color w:val="121212"/>
        </w:rPr>
        <w:t>él.</w:t>
      </w:r>
      <w:r>
        <w:rPr>
          <w:color w:val="121212"/>
          <w:spacing w:val="-1"/>
        </w:rPr>
        <w:t xml:space="preserve"> </w:t>
      </w:r>
      <w:r>
        <w:rPr>
          <w:color w:val="121212"/>
        </w:rPr>
        <w:t>Por</w:t>
      </w:r>
      <w:r>
        <w:rPr>
          <w:color w:val="121212"/>
          <w:spacing w:val="-2"/>
        </w:rPr>
        <w:t xml:space="preserve"> </w:t>
      </w:r>
      <w:r>
        <w:rPr>
          <w:color w:val="121212"/>
        </w:rPr>
        <w:t>consiguiente,</w:t>
      </w:r>
      <w:r>
        <w:rPr>
          <w:color w:val="121212"/>
          <w:spacing w:val="-3"/>
        </w:rPr>
        <w:t xml:space="preserve"> </w:t>
      </w:r>
      <w:r>
        <w:rPr>
          <w:color w:val="121212"/>
        </w:rPr>
        <w:t>de</w:t>
      </w:r>
      <w:r>
        <w:rPr>
          <w:color w:val="121212"/>
          <w:spacing w:val="-1"/>
        </w:rPr>
        <w:t xml:space="preserve"> </w:t>
      </w:r>
      <w:r>
        <w:rPr>
          <w:color w:val="121212"/>
        </w:rPr>
        <w:t>conformidad con</w:t>
      </w:r>
      <w:r>
        <w:rPr>
          <w:color w:val="121212"/>
          <w:spacing w:val="-2"/>
        </w:rPr>
        <w:t xml:space="preserve"> </w:t>
      </w:r>
      <w:r>
        <w:rPr>
          <w:color w:val="121212"/>
        </w:rPr>
        <w:t>el</w:t>
      </w:r>
      <w:r>
        <w:rPr>
          <w:color w:val="121212"/>
          <w:spacing w:val="80"/>
          <w:w w:val="150"/>
        </w:rPr>
        <w:t xml:space="preserve"> </w:t>
      </w:r>
      <w:r>
        <w:rPr>
          <w:color w:val="121212"/>
        </w:rPr>
        <w:t>artículo</w:t>
      </w:r>
    </w:p>
    <w:p w14:paraId="52BCC6B6" w14:textId="77777777" w:rsidR="00C46380" w:rsidRDefault="001F5741">
      <w:pPr>
        <w:pStyle w:val="Textoindependiente"/>
        <w:spacing w:before="1"/>
        <w:ind w:left="444" w:right="1696"/>
        <w:jc w:val="both"/>
      </w:pPr>
      <w:r>
        <w:rPr>
          <w:color w:val="121212"/>
        </w:rPr>
        <w:t xml:space="preserve">3 de la </w:t>
      </w:r>
      <w:hyperlink r:id="rId1697">
        <w:r>
          <w:rPr>
            <w:color w:val="0000FF"/>
            <w:u w:val="single" w:color="0000FF"/>
          </w:rPr>
          <w:t>Ley 153 de 1887</w:t>
        </w:r>
      </w:hyperlink>
      <w:r>
        <w:rPr>
          <w:color w:val="121212"/>
        </w:rPr>
        <w:t>, quedan derogadas todas las disposiciones de naturaleza reglamentaria relativas al Sector Transporte que versan sobre las mismas materias, con excepción, exclusivamente, de los siguientes asuntos:</w:t>
      </w:r>
    </w:p>
    <w:p w14:paraId="52BCC6B7" w14:textId="77777777" w:rsidR="00C46380" w:rsidRDefault="00C46380">
      <w:pPr>
        <w:jc w:val="both"/>
        <w:sectPr w:rsidR="00C46380">
          <w:pgSz w:w="12240" w:h="15840"/>
          <w:pgMar w:top="1300" w:right="0" w:bottom="280" w:left="1260" w:header="720" w:footer="720" w:gutter="0"/>
          <w:cols w:space="720"/>
        </w:sectPr>
      </w:pPr>
    </w:p>
    <w:p w14:paraId="52BCC6B8" w14:textId="77777777" w:rsidR="00C46380" w:rsidRDefault="001F5741">
      <w:pPr>
        <w:pStyle w:val="Prrafodelista"/>
        <w:numPr>
          <w:ilvl w:val="0"/>
          <w:numId w:val="1"/>
        </w:numPr>
        <w:tabs>
          <w:tab w:val="left" w:pos="766"/>
        </w:tabs>
        <w:spacing w:before="77"/>
        <w:ind w:right="1693" w:firstLine="0"/>
      </w:pPr>
      <w:r>
        <w:rPr>
          <w:color w:val="121212"/>
        </w:rPr>
        <w:lastRenderedPageBreak/>
        <w:t>No quedan cobijados por la derogatoria anterior los decretos relativos a la creación y conformación de comisiones intersectoriales, comisiones interinstitucionales, consejos, comités, sistemas administrativos y demás asuntos relacionados con la estructura, configuración y conformación de las entidades y organismos del sector administrativo.</w:t>
      </w:r>
    </w:p>
    <w:p w14:paraId="52BCC6B9" w14:textId="77777777" w:rsidR="00C46380" w:rsidRDefault="00C46380">
      <w:pPr>
        <w:pStyle w:val="Textoindependiente"/>
        <w:spacing w:before="11"/>
        <w:rPr>
          <w:sz w:val="21"/>
        </w:rPr>
      </w:pPr>
    </w:p>
    <w:p w14:paraId="52BCC6BA" w14:textId="77777777" w:rsidR="00C46380" w:rsidRDefault="001F5741">
      <w:pPr>
        <w:pStyle w:val="Prrafodelista"/>
        <w:numPr>
          <w:ilvl w:val="0"/>
          <w:numId w:val="1"/>
        </w:numPr>
        <w:tabs>
          <w:tab w:val="left" w:pos="805"/>
        </w:tabs>
        <w:ind w:right="1690" w:firstLine="0"/>
      </w:pPr>
      <w:r>
        <w:rPr>
          <w:color w:val="121212"/>
        </w:rPr>
        <w:t>Tampoco quedan cobijados por la derogatoria anterior los decretos que desarrollan leyes marco.</w:t>
      </w:r>
    </w:p>
    <w:p w14:paraId="52BCC6BB" w14:textId="77777777" w:rsidR="00C46380" w:rsidRDefault="00C46380">
      <w:pPr>
        <w:pStyle w:val="Textoindependiente"/>
        <w:spacing w:before="2"/>
      </w:pPr>
    </w:p>
    <w:p w14:paraId="52BCC6BC" w14:textId="77777777" w:rsidR="00C46380" w:rsidRDefault="001F5741">
      <w:pPr>
        <w:pStyle w:val="Prrafodelista"/>
        <w:numPr>
          <w:ilvl w:val="0"/>
          <w:numId w:val="1"/>
        </w:numPr>
        <w:tabs>
          <w:tab w:val="left" w:pos="750"/>
        </w:tabs>
        <w:ind w:right="1691" w:firstLine="0"/>
      </w:pPr>
      <w:r>
        <w:rPr>
          <w:color w:val="121212"/>
        </w:rPr>
        <w:t>Igualmente, quedan excluidas de esta derogatoria las normas de naturaleza reglamentaria de este sector administrativo que, a la fecha de expedición del presente Decreto, se encuentren suspendidas por la Jurisdicción Contencioso Administrativa, las cuales serán compiladas en este Decreto, en caso de recuperar su eficacia jurídica.</w:t>
      </w:r>
    </w:p>
    <w:p w14:paraId="52BCC6BD" w14:textId="77777777" w:rsidR="00C46380" w:rsidRDefault="00C46380">
      <w:pPr>
        <w:pStyle w:val="Textoindependiente"/>
      </w:pPr>
    </w:p>
    <w:p w14:paraId="52BCC6BE" w14:textId="77777777" w:rsidR="00C46380" w:rsidRDefault="001F5741">
      <w:pPr>
        <w:pStyle w:val="Prrafodelista"/>
        <w:numPr>
          <w:ilvl w:val="0"/>
          <w:numId w:val="1"/>
        </w:numPr>
        <w:tabs>
          <w:tab w:val="left" w:pos="848"/>
        </w:tabs>
        <w:ind w:right="1689" w:firstLine="0"/>
      </w:pPr>
      <w:r>
        <w:rPr>
          <w:color w:val="121212"/>
        </w:rPr>
        <w:t>En particular, se exceptúan de la derogatoria las siguientes normas reglamentarias: artículos 6°, 7°</w:t>
      </w:r>
      <w:r>
        <w:rPr>
          <w:color w:val="121212"/>
          <w:spacing w:val="80"/>
        </w:rPr>
        <w:t xml:space="preserve"> </w:t>
      </w:r>
      <w:r>
        <w:rPr>
          <w:color w:val="121212"/>
        </w:rPr>
        <w:t>y</w:t>
      </w:r>
      <w:r>
        <w:rPr>
          <w:color w:val="121212"/>
          <w:spacing w:val="80"/>
        </w:rPr>
        <w:t xml:space="preserve"> </w:t>
      </w:r>
      <w:r>
        <w:rPr>
          <w:color w:val="121212"/>
        </w:rPr>
        <w:t>9°</w:t>
      </w:r>
      <w:r>
        <w:rPr>
          <w:color w:val="121212"/>
          <w:spacing w:val="80"/>
        </w:rPr>
        <w:t xml:space="preserve"> </w:t>
      </w:r>
      <w:r>
        <w:rPr>
          <w:color w:val="121212"/>
        </w:rPr>
        <w:t xml:space="preserve">del </w:t>
      </w:r>
      <w:hyperlink r:id="rId1698">
        <w:r>
          <w:rPr>
            <w:color w:val="0000FF"/>
            <w:u w:val="single" w:color="0000FF"/>
          </w:rPr>
          <w:t>Decreto</w:t>
        </w:r>
        <w:r>
          <w:rPr>
            <w:color w:val="0000FF"/>
            <w:spacing w:val="80"/>
            <w:u w:val="single" w:color="0000FF"/>
          </w:rPr>
          <w:t xml:space="preserve"> </w:t>
        </w:r>
        <w:r>
          <w:rPr>
            <w:color w:val="0000FF"/>
            <w:u w:val="single" w:color="0000FF"/>
          </w:rPr>
          <w:t>198</w:t>
        </w:r>
        <w:r>
          <w:rPr>
            <w:color w:val="0000FF"/>
            <w:spacing w:val="80"/>
            <w:u w:val="single" w:color="0000FF"/>
          </w:rPr>
          <w:t xml:space="preserve"> </w:t>
        </w:r>
        <w:r>
          <w:rPr>
            <w:color w:val="0000FF"/>
            <w:u w:val="single" w:color="0000FF"/>
          </w:rPr>
          <w:t>de</w:t>
        </w:r>
        <w:r>
          <w:rPr>
            <w:color w:val="0000FF"/>
            <w:spacing w:val="80"/>
            <w:u w:val="single" w:color="0000FF"/>
          </w:rPr>
          <w:t xml:space="preserve"> </w:t>
        </w:r>
        <w:r>
          <w:rPr>
            <w:color w:val="0000FF"/>
            <w:u w:val="single" w:color="0000FF"/>
          </w:rPr>
          <w:t>2013</w:t>
        </w:r>
      </w:hyperlink>
      <w:r>
        <w:rPr>
          <w:color w:val="121212"/>
        </w:rPr>
        <w:t>,</w:t>
      </w:r>
      <w:r>
        <w:rPr>
          <w:color w:val="121212"/>
          <w:spacing w:val="80"/>
        </w:rPr>
        <w:t xml:space="preserve"> </w:t>
      </w:r>
      <w:r>
        <w:rPr>
          <w:color w:val="121212"/>
        </w:rPr>
        <w:t>10</w:t>
      </w:r>
      <w:r>
        <w:rPr>
          <w:color w:val="121212"/>
          <w:spacing w:val="80"/>
        </w:rPr>
        <w:t xml:space="preserve"> </w:t>
      </w:r>
      <w:r>
        <w:rPr>
          <w:color w:val="121212"/>
        </w:rPr>
        <w:t>y</w:t>
      </w:r>
      <w:r>
        <w:rPr>
          <w:color w:val="121212"/>
          <w:spacing w:val="80"/>
        </w:rPr>
        <w:t xml:space="preserve"> </w:t>
      </w:r>
      <w:r>
        <w:rPr>
          <w:color w:val="121212"/>
        </w:rPr>
        <w:t xml:space="preserve">11 del </w:t>
      </w:r>
      <w:hyperlink r:id="rId1699">
        <w:r>
          <w:rPr>
            <w:color w:val="800080"/>
            <w:u w:val="single" w:color="800080"/>
          </w:rPr>
          <w:t>Decreto 1479 de 2014</w:t>
        </w:r>
      </w:hyperlink>
      <w:r>
        <w:rPr>
          <w:color w:val="121212"/>
        </w:rPr>
        <w:t xml:space="preserve">, los artículos no compilados aquí del </w:t>
      </w:r>
      <w:hyperlink r:id="rId1700">
        <w:r>
          <w:rPr>
            <w:color w:val="0000FF"/>
            <w:u w:val="single" w:color="0000FF"/>
          </w:rPr>
          <w:t>Decreto 120 de</w:t>
        </w:r>
      </w:hyperlink>
      <w:r>
        <w:rPr>
          <w:color w:val="0000FF"/>
        </w:rPr>
        <w:t xml:space="preserve"> </w:t>
      </w:r>
      <w:hyperlink r:id="rId1701">
        <w:r>
          <w:rPr>
            <w:color w:val="0000FF"/>
            <w:u w:val="single" w:color="0000FF"/>
          </w:rPr>
          <w:t>2010</w:t>
        </w:r>
      </w:hyperlink>
      <w:r>
        <w:rPr>
          <w:color w:val="0000FF"/>
          <w:u w:val="single" w:color="0000FF"/>
        </w:rPr>
        <w:t xml:space="preserve"> </w:t>
      </w:r>
      <w:r>
        <w:rPr>
          <w:color w:val="121212"/>
        </w:rPr>
        <w:t xml:space="preserve">y los decretos reglamentarios por los cuales se adoptan documentos </w:t>
      </w:r>
      <w:proofErr w:type="spellStart"/>
      <w:r>
        <w:rPr>
          <w:color w:val="121212"/>
          <w:spacing w:val="-2"/>
        </w:rPr>
        <w:t>Conpes</w:t>
      </w:r>
      <w:proofErr w:type="spellEnd"/>
      <w:r>
        <w:rPr>
          <w:color w:val="121212"/>
          <w:spacing w:val="-2"/>
        </w:rPr>
        <w:t>.</w:t>
      </w:r>
    </w:p>
    <w:p w14:paraId="52BCC6BF" w14:textId="77777777" w:rsidR="00C46380" w:rsidRDefault="00C46380">
      <w:pPr>
        <w:pStyle w:val="Textoindependiente"/>
        <w:spacing w:before="1"/>
      </w:pPr>
    </w:p>
    <w:p w14:paraId="52BCC6C0" w14:textId="77777777" w:rsidR="00C46380" w:rsidRDefault="001F5741">
      <w:pPr>
        <w:pStyle w:val="Textoindependiente"/>
        <w:ind w:left="444" w:right="1691"/>
        <w:jc w:val="both"/>
      </w:pPr>
      <w:r>
        <w:rPr>
          <w:color w:val="121212"/>
        </w:rPr>
        <w:t>Los actos administrativos expedidos con fundamento en las disposiciones compiladas en el presente Decreto mantendrán su vigencia y ejecutoriedad bajo</w:t>
      </w:r>
      <w:r>
        <w:rPr>
          <w:color w:val="121212"/>
          <w:spacing w:val="-2"/>
        </w:rPr>
        <w:t xml:space="preserve"> </w:t>
      </w:r>
      <w:r>
        <w:rPr>
          <w:color w:val="121212"/>
        </w:rPr>
        <w:t>el</w:t>
      </w:r>
      <w:r>
        <w:rPr>
          <w:color w:val="121212"/>
          <w:spacing w:val="-4"/>
        </w:rPr>
        <w:t xml:space="preserve"> </w:t>
      </w:r>
      <w:r>
        <w:rPr>
          <w:color w:val="121212"/>
        </w:rPr>
        <w:t>entendido</w:t>
      </w:r>
      <w:r>
        <w:rPr>
          <w:color w:val="121212"/>
          <w:spacing w:val="-2"/>
        </w:rPr>
        <w:t xml:space="preserve"> </w:t>
      </w:r>
      <w:r>
        <w:rPr>
          <w:color w:val="121212"/>
        </w:rPr>
        <w:t>de</w:t>
      </w:r>
      <w:r>
        <w:rPr>
          <w:color w:val="121212"/>
          <w:spacing w:val="-1"/>
        </w:rPr>
        <w:t xml:space="preserve"> </w:t>
      </w:r>
      <w:r>
        <w:rPr>
          <w:color w:val="121212"/>
        </w:rPr>
        <w:t>que</w:t>
      </w:r>
      <w:r>
        <w:rPr>
          <w:color w:val="121212"/>
          <w:spacing w:val="-2"/>
        </w:rPr>
        <w:t xml:space="preserve"> </w:t>
      </w:r>
      <w:r>
        <w:rPr>
          <w:color w:val="121212"/>
        </w:rPr>
        <w:t>sus</w:t>
      </w:r>
      <w:r>
        <w:rPr>
          <w:color w:val="121212"/>
          <w:spacing w:val="-2"/>
        </w:rPr>
        <w:t xml:space="preserve"> </w:t>
      </w:r>
      <w:r>
        <w:rPr>
          <w:color w:val="121212"/>
        </w:rPr>
        <w:t>fundamentos</w:t>
      </w:r>
      <w:r>
        <w:rPr>
          <w:color w:val="121212"/>
          <w:spacing w:val="-4"/>
        </w:rPr>
        <w:t xml:space="preserve"> </w:t>
      </w:r>
      <w:r>
        <w:rPr>
          <w:color w:val="121212"/>
        </w:rPr>
        <w:t>jurídicos</w:t>
      </w:r>
      <w:r>
        <w:rPr>
          <w:color w:val="121212"/>
          <w:spacing w:val="-1"/>
        </w:rPr>
        <w:t xml:space="preserve"> </w:t>
      </w:r>
      <w:r>
        <w:rPr>
          <w:color w:val="121212"/>
        </w:rPr>
        <w:t>permanecen</w:t>
      </w:r>
      <w:r>
        <w:rPr>
          <w:color w:val="121212"/>
          <w:spacing w:val="-4"/>
        </w:rPr>
        <w:t xml:space="preserve"> </w:t>
      </w:r>
      <w:r>
        <w:rPr>
          <w:color w:val="121212"/>
        </w:rPr>
        <w:t>en</w:t>
      </w:r>
      <w:r>
        <w:rPr>
          <w:color w:val="121212"/>
          <w:spacing w:val="-2"/>
        </w:rPr>
        <w:t xml:space="preserve"> </w:t>
      </w:r>
      <w:r>
        <w:rPr>
          <w:color w:val="121212"/>
        </w:rPr>
        <w:t>el</w:t>
      </w:r>
      <w:r>
        <w:rPr>
          <w:color w:val="121212"/>
          <w:spacing w:val="-4"/>
        </w:rPr>
        <w:t xml:space="preserve"> </w:t>
      </w:r>
      <w:r>
        <w:rPr>
          <w:color w:val="121212"/>
        </w:rPr>
        <w:t>presente decreto compilatorio.</w:t>
      </w:r>
    </w:p>
    <w:p w14:paraId="52BCC6C1" w14:textId="77777777" w:rsidR="00C46380" w:rsidRDefault="00C46380">
      <w:pPr>
        <w:pStyle w:val="Textoindependiente"/>
      </w:pPr>
    </w:p>
    <w:p w14:paraId="52BCC6C2" w14:textId="77777777" w:rsidR="00C46380" w:rsidRDefault="001F5741">
      <w:pPr>
        <w:spacing w:before="1"/>
        <w:ind w:left="444" w:right="1695"/>
      </w:pPr>
      <w:r>
        <w:rPr>
          <w:b/>
          <w:color w:val="121212"/>
        </w:rPr>
        <w:t>Artículo</w:t>
      </w:r>
      <w:r>
        <w:rPr>
          <w:b/>
          <w:color w:val="121212"/>
          <w:spacing w:val="-4"/>
        </w:rPr>
        <w:t xml:space="preserve"> </w:t>
      </w:r>
      <w:r>
        <w:rPr>
          <w:b/>
          <w:color w:val="121212"/>
        </w:rPr>
        <w:t>3.1.2.</w:t>
      </w:r>
      <w:r>
        <w:rPr>
          <w:b/>
          <w:color w:val="121212"/>
          <w:spacing w:val="-4"/>
        </w:rPr>
        <w:t xml:space="preserve"> </w:t>
      </w:r>
      <w:r>
        <w:rPr>
          <w:b/>
          <w:color w:val="121212"/>
        </w:rPr>
        <w:t>Vigencia.</w:t>
      </w:r>
      <w:r>
        <w:rPr>
          <w:b/>
          <w:color w:val="121212"/>
          <w:spacing w:val="-2"/>
        </w:rPr>
        <w:t xml:space="preserve"> </w:t>
      </w:r>
      <w:r>
        <w:rPr>
          <w:color w:val="121212"/>
        </w:rPr>
        <w:t>El</w:t>
      </w:r>
      <w:r>
        <w:rPr>
          <w:color w:val="121212"/>
          <w:spacing w:val="-5"/>
        </w:rPr>
        <w:t xml:space="preserve"> </w:t>
      </w:r>
      <w:r>
        <w:rPr>
          <w:color w:val="121212"/>
        </w:rPr>
        <w:t>presente</w:t>
      </w:r>
      <w:r>
        <w:rPr>
          <w:color w:val="121212"/>
          <w:spacing w:val="-3"/>
        </w:rPr>
        <w:t xml:space="preserve"> </w:t>
      </w:r>
      <w:r>
        <w:rPr>
          <w:color w:val="121212"/>
        </w:rPr>
        <w:t>decreto</w:t>
      </w:r>
      <w:r>
        <w:rPr>
          <w:color w:val="121212"/>
          <w:spacing w:val="-4"/>
        </w:rPr>
        <w:t xml:space="preserve"> </w:t>
      </w:r>
      <w:r>
        <w:rPr>
          <w:color w:val="121212"/>
        </w:rPr>
        <w:t>rige</w:t>
      </w:r>
      <w:r>
        <w:rPr>
          <w:color w:val="121212"/>
          <w:spacing w:val="-3"/>
        </w:rPr>
        <w:t xml:space="preserve"> </w:t>
      </w:r>
      <w:r>
        <w:rPr>
          <w:color w:val="121212"/>
        </w:rPr>
        <w:t>a</w:t>
      </w:r>
      <w:r>
        <w:rPr>
          <w:color w:val="121212"/>
          <w:spacing w:val="-4"/>
        </w:rPr>
        <w:t xml:space="preserve"> </w:t>
      </w:r>
      <w:r>
        <w:rPr>
          <w:color w:val="121212"/>
        </w:rPr>
        <w:t>partir</w:t>
      </w:r>
      <w:r>
        <w:rPr>
          <w:color w:val="121212"/>
          <w:spacing w:val="-5"/>
        </w:rPr>
        <w:t xml:space="preserve"> </w:t>
      </w:r>
      <w:r>
        <w:rPr>
          <w:color w:val="121212"/>
        </w:rPr>
        <w:t>de</w:t>
      </w:r>
      <w:r>
        <w:rPr>
          <w:color w:val="121212"/>
          <w:spacing w:val="-1"/>
        </w:rPr>
        <w:t xml:space="preserve"> </w:t>
      </w:r>
      <w:r>
        <w:rPr>
          <w:color w:val="121212"/>
        </w:rPr>
        <w:t>la</w:t>
      </w:r>
      <w:r>
        <w:rPr>
          <w:color w:val="121212"/>
          <w:spacing w:val="-2"/>
        </w:rPr>
        <w:t xml:space="preserve"> </w:t>
      </w:r>
      <w:r>
        <w:rPr>
          <w:color w:val="121212"/>
        </w:rPr>
        <w:t>fecha</w:t>
      </w:r>
      <w:r>
        <w:rPr>
          <w:color w:val="121212"/>
          <w:spacing w:val="-4"/>
        </w:rPr>
        <w:t xml:space="preserve"> </w:t>
      </w:r>
      <w:r>
        <w:rPr>
          <w:color w:val="121212"/>
        </w:rPr>
        <w:t>de</w:t>
      </w:r>
      <w:r>
        <w:rPr>
          <w:color w:val="121212"/>
          <w:spacing w:val="-3"/>
        </w:rPr>
        <w:t xml:space="preserve"> </w:t>
      </w:r>
      <w:r>
        <w:rPr>
          <w:color w:val="121212"/>
        </w:rPr>
        <w:t xml:space="preserve">su publicación en el </w:t>
      </w:r>
      <w:r>
        <w:rPr>
          <w:b/>
          <w:color w:val="121212"/>
        </w:rPr>
        <w:t>Diario Oficial</w:t>
      </w:r>
      <w:r>
        <w:rPr>
          <w:color w:val="121212"/>
        </w:rPr>
        <w:t>.</w:t>
      </w:r>
    </w:p>
    <w:p w14:paraId="52BCC6C3" w14:textId="77777777" w:rsidR="00C46380" w:rsidRDefault="00C46380">
      <w:pPr>
        <w:pStyle w:val="Textoindependiente"/>
        <w:spacing w:before="11"/>
        <w:rPr>
          <w:sz w:val="21"/>
        </w:rPr>
      </w:pPr>
    </w:p>
    <w:p w14:paraId="52BCC6C4" w14:textId="77777777" w:rsidR="00C46380" w:rsidRDefault="001F5741">
      <w:pPr>
        <w:pStyle w:val="Ttulo2"/>
        <w:ind w:right="0"/>
        <w:jc w:val="left"/>
      </w:pPr>
      <w:r>
        <w:rPr>
          <w:color w:val="121212"/>
        </w:rPr>
        <w:t>Publíquese</w:t>
      </w:r>
      <w:r>
        <w:rPr>
          <w:color w:val="121212"/>
          <w:spacing w:val="-7"/>
        </w:rPr>
        <w:t xml:space="preserve"> </w:t>
      </w:r>
      <w:r>
        <w:rPr>
          <w:color w:val="121212"/>
        </w:rPr>
        <w:t>y</w:t>
      </w:r>
      <w:r>
        <w:rPr>
          <w:color w:val="121212"/>
          <w:spacing w:val="-5"/>
        </w:rPr>
        <w:t xml:space="preserve"> </w:t>
      </w:r>
      <w:r>
        <w:rPr>
          <w:color w:val="121212"/>
          <w:spacing w:val="-2"/>
        </w:rPr>
        <w:t>cúmplase</w:t>
      </w:r>
    </w:p>
    <w:p w14:paraId="52BCC6C5" w14:textId="77777777" w:rsidR="00C46380" w:rsidRDefault="00C46380">
      <w:pPr>
        <w:pStyle w:val="Textoindependiente"/>
        <w:rPr>
          <w:b/>
        </w:rPr>
      </w:pPr>
    </w:p>
    <w:p w14:paraId="52BCC6C6" w14:textId="77777777" w:rsidR="00C46380" w:rsidRDefault="001F5741">
      <w:pPr>
        <w:pStyle w:val="Textoindependiente"/>
        <w:spacing w:before="1"/>
        <w:ind w:left="444"/>
      </w:pPr>
      <w:r>
        <w:rPr>
          <w:color w:val="121212"/>
        </w:rPr>
        <w:t>Dado</w:t>
      </w:r>
      <w:r>
        <w:rPr>
          <w:color w:val="121212"/>
          <w:spacing w:val="-3"/>
        </w:rPr>
        <w:t xml:space="preserve"> </w:t>
      </w:r>
      <w:r>
        <w:rPr>
          <w:color w:val="121212"/>
        </w:rPr>
        <w:t>en</w:t>
      </w:r>
      <w:r>
        <w:rPr>
          <w:color w:val="121212"/>
          <w:spacing w:val="-4"/>
        </w:rPr>
        <w:t xml:space="preserve"> </w:t>
      </w:r>
      <w:r>
        <w:rPr>
          <w:color w:val="121212"/>
        </w:rPr>
        <w:t>Bogotá,</w:t>
      </w:r>
      <w:r>
        <w:rPr>
          <w:color w:val="121212"/>
          <w:spacing w:val="-4"/>
        </w:rPr>
        <w:t xml:space="preserve"> </w:t>
      </w:r>
      <w:r>
        <w:rPr>
          <w:color w:val="121212"/>
        </w:rPr>
        <w:t>D.C.,</w:t>
      </w:r>
      <w:r>
        <w:rPr>
          <w:color w:val="121212"/>
          <w:spacing w:val="-4"/>
        </w:rPr>
        <w:t xml:space="preserve"> </w:t>
      </w:r>
      <w:r>
        <w:rPr>
          <w:color w:val="121212"/>
        </w:rPr>
        <w:t>a</w:t>
      </w:r>
      <w:r>
        <w:rPr>
          <w:color w:val="121212"/>
          <w:spacing w:val="-4"/>
        </w:rPr>
        <w:t xml:space="preserve"> </w:t>
      </w:r>
      <w:r>
        <w:rPr>
          <w:color w:val="121212"/>
        </w:rPr>
        <w:t>26</w:t>
      </w:r>
      <w:r>
        <w:rPr>
          <w:color w:val="121212"/>
          <w:spacing w:val="-2"/>
        </w:rPr>
        <w:t xml:space="preserve"> </w:t>
      </w:r>
      <w:r>
        <w:rPr>
          <w:color w:val="121212"/>
        </w:rPr>
        <w:t>de</w:t>
      </w:r>
      <w:r>
        <w:rPr>
          <w:color w:val="121212"/>
          <w:spacing w:val="-2"/>
        </w:rPr>
        <w:t xml:space="preserve"> </w:t>
      </w:r>
      <w:r>
        <w:rPr>
          <w:color w:val="121212"/>
        </w:rPr>
        <w:t>mayo</w:t>
      </w:r>
      <w:r>
        <w:rPr>
          <w:color w:val="121212"/>
          <w:spacing w:val="-2"/>
        </w:rPr>
        <w:t xml:space="preserve"> </w:t>
      </w:r>
      <w:r>
        <w:rPr>
          <w:color w:val="121212"/>
        </w:rPr>
        <w:t>de</w:t>
      </w:r>
      <w:r>
        <w:rPr>
          <w:color w:val="121212"/>
          <w:spacing w:val="-2"/>
        </w:rPr>
        <w:t xml:space="preserve"> </w:t>
      </w:r>
      <w:r>
        <w:rPr>
          <w:color w:val="121212"/>
          <w:spacing w:val="-4"/>
        </w:rPr>
        <w:t>2015.</w:t>
      </w:r>
    </w:p>
    <w:p w14:paraId="52BCC6C7" w14:textId="77777777" w:rsidR="00C46380" w:rsidRDefault="00C46380">
      <w:pPr>
        <w:pStyle w:val="Textoindependiente"/>
        <w:spacing w:before="6"/>
        <w:rPr>
          <w:sz w:val="14"/>
        </w:rPr>
      </w:pPr>
    </w:p>
    <w:p w14:paraId="52BCC6C8" w14:textId="77777777" w:rsidR="00C46380" w:rsidRDefault="00C46380">
      <w:pPr>
        <w:rPr>
          <w:sz w:val="14"/>
        </w:rPr>
        <w:sectPr w:rsidR="00C46380">
          <w:pgSz w:w="12240" w:h="15840"/>
          <w:pgMar w:top="1300" w:right="0" w:bottom="280" w:left="1260" w:header="720" w:footer="720" w:gutter="0"/>
          <w:cols w:space="720"/>
        </w:sectPr>
      </w:pPr>
    </w:p>
    <w:p w14:paraId="52BCC6C9" w14:textId="77777777" w:rsidR="00C46380" w:rsidRDefault="00C46380">
      <w:pPr>
        <w:pStyle w:val="Textoindependiente"/>
        <w:rPr>
          <w:sz w:val="26"/>
        </w:rPr>
      </w:pPr>
    </w:p>
    <w:p w14:paraId="52BCC6CA" w14:textId="77777777" w:rsidR="00C46380" w:rsidRDefault="00C46380">
      <w:pPr>
        <w:pStyle w:val="Textoindependiente"/>
        <w:spacing w:before="4"/>
        <w:rPr>
          <w:sz w:val="26"/>
        </w:rPr>
      </w:pPr>
    </w:p>
    <w:p w14:paraId="52BCC6CB" w14:textId="77777777" w:rsidR="00C46380" w:rsidRDefault="001F5741">
      <w:pPr>
        <w:pStyle w:val="Textoindependiente"/>
        <w:ind w:left="444"/>
      </w:pPr>
      <w:r>
        <w:rPr>
          <w:color w:val="121212"/>
        </w:rPr>
        <w:t>La</w:t>
      </w:r>
      <w:r>
        <w:rPr>
          <w:color w:val="121212"/>
          <w:spacing w:val="-5"/>
        </w:rPr>
        <w:t xml:space="preserve"> </w:t>
      </w:r>
      <w:r>
        <w:rPr>
          <w:color w:val="121212"/>
        </w:rPr>
        <w:t>Ministra</w:t>
      </w:r>
      <w:r>
        <w:rPr>
          <w:color w:val="121212"/>
          <w:spacing w:val="-5"/>
        </w:rPr>
        <w:t xml:space="preserve"> </w:t>
      </w:r>
      <w:r>
        <w:rPr>
          <w:color w:val="121212"/>
        </w:rPr>
        <w:t>de</w:t>
      </w:r>
      <w:r>
        <w:rPr>
          <w:color w:val="121212"/>
          <w:spacing w:val="-2"/>
        </w:rPr>
        <w:t xml:space="preserve"> Transporte,</w:t>
      </w:r>
    </w:p>
    <w:p w14:paraId="52BCC6CC" w14:textId="77777777" w:rsidR="00C46380" w:rsidRDefault="001F5741">
      <w:pPr>
        <w:pStyle w:val="Textoindependiente"/>
        <w:spacing w:before="101"/>
        <w:ind w:left="444"/>
      </w:pPr>
      <w:r>
        <w:br w:type="column"/>
      </w:r>
      <w:r>
        <w:rPr>
          <w:color w:val="121212"/>
        </w:rPr>
        <w:t>JUAN</w:t>
      </w:r>
      <w:r>
        <w:rPr>
          <w:color w:val="121212"/>
          <w:spacing w:val="-6"/>
        </w:rPr>
        <w:t xml:space="preserve"> </w:t>
      </w:r>
      <w:r>
        <w:rPr>
          <w:color w:val="121212"/>
        </w:rPr>
        <w:t>MANUEL</w:t>
      </w:r>
      <w:r>
        <w:rPr>
          <w:color w:val="121212"/>
          <w:spacing w:val="-5"/>
        </w:rPr>
        <w:t xml:space="preserve"> </w:t>
      </w:r>
      <w:r>
        <w:rPr>
          <w:color w:val="121212"/>
        </w:rPr>
        <w:t>SANTOS</w:t>
      </w:r>
      <w:r>
        <w:rPr>
          <w:color w:val="121212"/>
          <w:spacing w:val="-3"/>
        </w:rPr>
        <w:t xml:space="preserve"> </w:t>
      </w:r>
      <w:r>
        <w:rPr>
          <w:color w:val="121212"/>
          <w:spacing w:val="-2"/>
        </w:rPr>
        <w:t>CALDERÓN</w:t>
      </w:r>
    </w:p>
    <w:p w14:paraId="52BCC6CD" w14:textId="77777777" w:rsidR="00C46380" w:rsidRDefault="00C46380">
      <w:pPr>
        <w:pStyle w:val="Textoindependiente"/>
        <w:rPr>
          <w:sz w:val="26"/>
        </w:rPr>
      </w:pPr>
    </w:p>
    <w:p w14:paraId="52BCC6CE" w14:textId="77777777" w:rsidR="00C46380" w:rsidRDefault="00C46380">
      <w:pPr>
        <w:pStyle w:val="Textoindependiente"/>
        <w:rPr>
          <w:sz w:val="26"/>
        </w:rPr>
      </w:pPr>
    </w:p>
    <w:p w14:paraId="52BCC6CF" w14:textId="77777777" w:rsidR="00C46380" w:rsidRDefault="001F5741">
      <w:pPr>
        <w:pStyle w:val="Textoindependiente"/>
        <w:spacing w:before="171"/>
        <w:ind w:left="2050" w:right="1690"/>
        <w:jc w:val="center"/>
      </w:pPr>
      <w:r>
        <w:rPr>
          <w:color w:val="121212"/>
        </w:rPr>
        <w:t>Natalia</w:t>
      </w:r>
      <w:r>
        <w:rPr>
          <w:color w:val="121212"/>
          <w:spacing w:val="-7"/>
        </w:rPr>
        <w:t xml:space="preserve"> </w:t>
      </w:r>
      <w:r>
        <w:rPr>
          <w:color w:val="121212"/>
        </w:rPr>
        <w:t>Abello</w:t>
      </w:r>
      <w:r>
        <w:rPr>
          <w:color w:val="121212"/>
          <w:spacing w:val="-5"/>
        </w:rPr>
        <w:t xml:space="preserve"> </w:t>
      </w:r>
      <w:r>
        <w:rPr>
          <w:color w:val="121212"/>
          <w:spacing w:val="-2"/>
        </w:rPr>
        <w:t>Vives.</w:t>
      </w:r>
    </w:p>
    <w:sectPr w:rsidR="00C46380">
      <w:type w:val="continuous"/>
      <w:pgSz w:w="12240" w:h="15840"/>
      <w:pgMar w:top="1340" w:right="0" w:bottom="280" w:left="1260" w:header="720" w:footer="720" w:gutter="0"/>
      <w:cols w:num="2" w:space="720" w:equalWidth="0">
        <w:col w:w="3392" w:space="1568"/>
        <w:col w:w="60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panose1 w:val="00000000000000000000"/>
    <w:charset w:val="00"/>
    <w:family w:val="auto"/>
    <w:pitch w:val="variable"/>
    <w:sig w:usb0="A00000FF" w:usb1="5000E07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480"/>
    <w:multiLevelType w:val="hybridMultilevel"/>
    <w:tmpl w:val="2FCC18EC"/>
    <w:lvl w:ilvl="0" w:tplc="FFFFFFFF">
      <w:start w:val="1"/>
      <w:numFmt w:val="decimal"/>
      <w:lvlText w:val="%1."/>
      <w:lvlJc w:val="left"/>
      <w:pPr>
        <w:ind w:left="444" w:hanging="29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298"/>
      </w:pPr>
      <w:rPr>
        <w:rFonts w:hint="default"/>
        <w:lang w:val="es-ES" w:eastAsia="en-US" w:bidi="ar-SA"/>
      </w:rPr>
    </w:lvl>
    <w:lvl w:ilvl="2" w:tplc="FFFFFFFF">
      <w:numFmt w:val="bullet"/>
      <w:lvlText w:val="•"/>
      <w:lvlJc w:val="left"/>
      <w:pPr>
        <w:ind w:left="2548" w:hanging="298"/>
      </w:pPr>
      <w:rPr>
        <w:rFonts w:hint="default"/>
        <w:lang w:val="es-ES" w:eastAsia="en-US" w:bidi="ar-SA"/>
      </w:rPr>
    </w:lvl>
    <w:lvl w:ilvl="3" w:tplc="FFFFFFFF">
      <w:numFmt w:val="bullet"/>
      <w:lvlText w:val="•"/>
      <w:lvlJc w:val="left"/>
      <w:pPr>
        <w:ind w:left="3602" w:hanging="298"/>
      </w:pPr>
      <w:rPr>
        <w:rFonts w:hint="default"/>
        <w:lang w:val="es-ES" w:eastAsia="en-US" w:bidi="ar-SA"/>
      </w:rPr>
    </w:lvl>
    <w:lvl w:ilvl="4" w:tplc="FFFFFFFF">
      <w:numFmt w:val="bullet"/>
      <w:lvlText w:val="•"/>
      <w:lvlJc w:val="left"/>
      <w:pPr>
        <w:ind w:left="4656" w:hanging="298"/>
      </w:pPr>
      <w:rPr>
        <w:rFonts w:hint="default"/>
        <w:lang w:val="es-ES" w:eastAsia="en-US" w:bidi="ar-SA"/>
      </w:rPr>
    </w:lvl>
    <w:lvl w:ilvl="5" w:tplc="FFFFFFFF">
      <w:numFmt w:val="bullet"/>
      <w:lvlText w:val="•"/>
      <w:lvlJc w:val="left"/>
      <w:pPr>
        <w:ind w:left="5710" w:hanging="298"/>
      </w:pPr>
      <w:rPr>
        <w:rFonts w:hint="default"/>
        <w:lang w:val="es-ES" w:eastAsia="en-US" w:bidi="ar-SA"/>
      </w:rPr>
    </w:lvl>
    <w:lvl w:ilvl="6" w:tplc="FFFFFFFF">
      <w:numFmt w:val="bullet"/>
      <w:lvlText w:val="•"/>
      <w:lvlJc w:val="left"/>
      <w:pPr>
        <w:ind w:left="6764" w:hanging="298"/>
      </w:pPr>
      <w:rPr>
        <w:rFonts w:hint="default"/>
        <w:lang w:val="es-ES" w:eastAsia="en-US" w:bidi="ar-SA"/>
      </w:rPr>
    </w:lvl>
    <w:lvl w:ilvl="7" w:tplc="FFFFFFFF">
      <w:numFmt w:val="bullet"/>
      <w:lvlText w:val="•"/>
      <w:lvlJc w:val="left"/>
      <w:pPr>
        <w:ind w:left="7818" w:hanging="298"/>
      </w:pPr>
      <w:rPr>
        <w:rFonts w:hint="default"/>
        <w:lang w:val="es-ES" w:eastAsia="en-US" w:bidi="ar-SA"/>
      </w:rPr>
    </w:lvl>
    <w:lvl w:ilvl="8" w:tplc="FFFFFFFF">
      <w:numFmt w:val="bullet"/>
      <w:lvlText w:val="•"/>
      <w:lvlJc w:val="left"/>
      <w:pPr>
        <w:ind w:left="8872" w:hanging="298"/>
      </w:pPr>
      <w:rPr>
        <w:rFonts w:hint="default"/>
        <w:lang w:val="es-ES" w:eastAsia="en-US" w:bidi="ar-SA"/>
      </w:rPr>
    </w:lvl>
  </w:abstractNum>
  <w:abstractNum w:abstractNumId="1" w15:restartNumberingAfterBreak="0">
    <w:nsid w:val="007F27C0"/>
    <w:multiLevelType w:val="hybridMultilevel"/>
    <w:tmpl w:val="5A865E32"/>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 w15:restartNumberingAfterBreak="0">
    <w:nsid w:val="01AB30D1"/>
    <w:multiLevelType w:val="hybridMultilevel"/>
    <w:tmpl w:val="1BFA9706"/>
    <w:lvl w:ilvl="0" w:tplc="FFFFFFFF">
      <w:start w:val="1"/>
      <w:numFmt w:val="upperLetter"/>
      <w:lvlText w:val="%1."/>
      <w:lvlJc w:val="left"/>
      <w:pPr>
        <w:ind w:left="751" w:hanging="308"/>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782" w:hanging="308"/>
      </w:pPr>
      <w:rPr>
        <w:rFonts w:hint="default"/>
        <w:lang w:val="es-ES" w:eastAsia="en-US" w:bidi="ar-SA"/>
      </w:rPr>
    </w:lvl>
    <w:lvl w:ilvl="2" w:tplc="FFFFFFFF">
      <w:numFmt w:val="bullet"/>
      <w:lvlText w:val="•"/>
      <w:lvlJc w:val="left"/>
      <w:pPr>
        <w:ind w:left="2804" w:hanging="308"/>
      </w:pPr>
      <w:rPr>
        <w:rFonts w:hint="default"/>
        <w:lang w:val="es-ES" w:eastAsia="en-US" w:bidi="ar-SA"/>
      </w:rPr>
    </w:lvl>
    <w:lvl w:ilvl="3" w:tplc="FFFFFFFF">
      <w:numFmt w:val="bullet"/>
      <w:lvlText w:val="•"/>
      <w:lvlJc w:val="left"/>
      <w:pPr>
        <w:ind w:left="3826" w:hanging="308"/>
      </w:pPr>
      <w:rPr>
        <w:rFonts w:hint="default"/>
        <w:lang w:val="es-ES" w:eastAsia="en-US" w:bidi="ar-SA"/>
      </w:rPr>
    </w:lvl>
    <w:lvl w:ilvl="4" w:tplc="FFFFFFFF">
      <w:numFmt w:val="bullet"/>
      <w:lvlText w:val="•"/>
      <w:lvlJc w:val="left"/>
      <w:pPr>
        <w:ind w:left="4848" w:hanging="308"/>
      </w:pPr>
      <w:rPr>
        <w:rFonts w:hint="default"/>
        <w:lang w:val="es-ES" w:eastAsia="en-US" w:bidi="ar-SA"/>
      </w:rPr>
    </w:lvl>
    <w:lvl w:ilvl="5" w:tplc="FFFFFFFF">
      <w:numFmt w:val="bullet"/>
      <w:lvlText w:val="•"/>
      <w:lvlJc w:val="left"/>
      <w:pPr>
        <w:ind w:left="5870" w:hanging="308"/>
      </w:pPr>
      <w:rPr>
        <w:rFonts w:hint="default"/>
        <w:lang w:val="es-ES" w:eastAsia="en-US" w:bidi="ar-SA"/>
      </w:rPr>
    </w:lvl>
    <w:lvl w:ilvl="6" w:tplc="FFFFFFFF">
      <w:numFmt w:val="bullet"/>
      <w:lvlText w:val="•"/>
      <w:lvlJc w:val="left"/>
      <w:pPr>
        <w:ind w:left="6892" w:hanging="308"/>
      </w:pPr>
      <w:rPr>
        <w:rFonts w:hint="default"/>
        <w:lang w:val="es-ES" w:eastAsia="en-US" w:bidi="ar-SA"/>
      </w:rPr>
    </w:lvl>
    <w:lvl w:ilvl="7" w:tplc="FFFFFFFF">
      <w:numFmt w:val="bullet"/>
      <w:lvlText w:val="•"/>
      <w:lvlJc w:val="left"/>
      <w:pPr>
        <w:ind w:left="7914" w:hanging="308"/>
      </w:pPr>
      <w:rPr>
        <w:rFonts w:hint="default"/>
        <w:lang w:val="es-ES" w:eastAsia="en-US" w:bidi="ar-SA"/>
      </w:rPr>
    </w:lvl>
    <w:lvl w:ilvl="8" w:tplc="FFFFFFFF">
      <w:numFmt w:val="bullet"/>
      <w:lvlText w:val="•"/>
      <w:lvlJc w:val="left"/>
      <w:pPr>
        <w:ind w:left="8936" w:hanging="308"/>
      </w:pPr>
      <w:rPr>
        <w:rFonts w:hint="default"/>
        <w:lang w:val="es-ES" w:eastAsia="en-US" w:bidi="ar-SA"/>
      </w:rPr>
    </w:lvl>
  </w:abstractNum>
  <w:abstractNum w:abstractNumId="3" w15:restartNumberingAfterBreak="0">
    <w:nsid w:val="029F495C"/>
    <w:multiLevelType w:val="hybridMultilevel"/>
    <w:tmpl w:val="05087304"/>
    <w:lvl w:ilvl="0" w:tplc="FFFFFFFF">
      <w:start w:val="1"/>
      <w:numFmt w:val="decimal"/>
      <w:lvlText w:val="%1."/>
      <w:lvlJc w:val="left"/>
      <w:pPr>
        <w:ind w:left="739" w:hanging="296"/>
      </w:pPr>
      <w:rPr>
        <w:rFonts w:hint="default"/>
        <w:spacing w:val="-4"/>
        <w:w w:val="100"/>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4" w15:restartNumberingAfterBreak="0">
    <w:nsid w:val="02D01922"/>
    <w:multiLevelType w:val="hybridMultilevel"/>
    <w:tmpl w:val="DE74C7D2"/>
    <w:lvl w:ilvl="0" w:tplc="FFFFFFFF">
      <w:start w:val="1"/>
      <w:numFmt w:val="upperLetter"/>
      <w:lvlText w:val="%1."/>
      <w:lvlJc w:val="left"/>
      <w:pPr>
        <w:ind w:left="444" w:hanging="368"/>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68"/>
      </w:pPr>
      <w:rPr>
        <w:rFonts w:hint="default"/>
        <w:lang w:val="es-ES" w:eastAsia="en-US" w:bidi="ar-SA"/>
      </w:rPr>
    </w:lvl>
    <w:lvl w:ilvl="2" w:tplc="FFFFFFFF">
      <w:numFmt w:val="bullet"/>
      <w:lvlText w:val="•"/>
      <w:lvlJc w:val="left"/>
      <w:pPr>
        <w:ind w:left="2548" w:hanging="368"/>
      </w:pPr>
      <w:rPr>
        <w:rFonts w:hint="default"/>
        <w:lang w:val="es-ES" w:eastAsia="en-US" w:bidi="ar-SA"/>
      </w:rPr>
    </w:lvl>
    <w:lvl w:ilvl="3" w:tplc="FFFFFFFF">
      <w:numFmt w:val="bullet"/>
      <w:lvlText w:val="•"/>
      <w:lvlJc w:val="left"/>
      <w:pPr>
        <w:ind w:left="3602" w:hanging="368"/>
      </w:pPr>
      <w:rPr>
        <w:rFonts w:hint="default"/>
        <w:lang w:val="es-ES" w:eastAsia="en-US" w:bidi="ar-SA"/>
      </w:rPr>
    </w:lvl>
    <w:lvl w:ilvl="4" w:tplc="FFFFFFFF">
      <w:numFmt w:val="bullet"/>
      <w:lvlText w:val="•"/>
      <w:lvlJc w:val="left"/>
      <w:pPr>
        <w:ind w:left="4656" w:hanging="368"/>
      </w:pPr>
      <w:rPr>
        <w:rFonts w:hint="default"/>
        <w:lang w:val="es-ES" w:eastAsia="en-US" w:bidi="ar-SA"/>
      </w:rPr>
    </w:lvl>
    <w:lvl w:ilvl="5" w:tplc="FFFFFFFF">
      <w:numFmt w:val="bullet"/>
      <w:lvlText w:val="•"/>
      <w:lvlJc w:val="left"/>
      <w:pPr>
        <w:ind w:left="5710" w:hanging="368"/>
      </w:pPr>
      <w:rPr>
        <w:rFonts w:hint="default"/>
        <w:lang w:val="es-ES" w:eastAsia="en-US" w:bidi="ar-SA"/>
      </w:rPr>
    </w:lvl>
    <w:lvl w:ilvl="6" w:tplc="FFFFFFFF">
      <w:numFmt w:val="bullet"/>
      <w:lvlText w:val="•"/>
      <w:lvlJc w:val="left"/>
      <w:pPr>
        <w:ind w:left="6764" w:hanging="368"/>
      </w:pPr>
      <w:rPr>
        <w:rFonts w:hint="default"/>
        <w:lang w:val="es-ES" w:eastAsia="en-US" w:bidi="ar-SA"/>
      </w:rPr>
    </w:lvl>
    <w:lvl w:ilvl="7" w:tplc="FFFFFFFF">
      <w:numFmt w:val="bullet"/>
      <w:lvlText w:val="•"/>
      <w:lvlJc w:val="left"/>
      <w:pPr>
        <w:ind w:left="7818" w:hanging="368"/>
      </w:pPr>
      <w:rPr>
        <w:rFonts w:hint="default"/>
        <w:lang w:val="es-ES" w:eastAsia="en-US" w:bidi="ar-SA"/>
      </w:rPr>
    </w:lvl>
    <w:lvl w:ilvl="8" w:tplc="FFFFFFFF">
      <w:numFmt w:val="bullet"/>
      <w:lvlText w:val="•"/>
      <w:lvlJc w:val="left"/>
      <w:pPr>
        <w:ind w:left="8872" w:hanging="368"/>
      </w:pPr>
      <w:rPr>
        <w:rFonts w:hint="default"/>
        <w:lang w:val="es-ES" w:eastAsia="en-US" w:bidi="ar-SA"/>
      </w:rPr>
    </w:lvl>
  </w:abstractNum>
  <w:abstractNum w:abstractNumId="5" w15:restartNumberingAfterBreak="0">
    <w:nsid w:val="030D4A5D"/>
    <w:multiLevelType w:val="hybridMultilevel"/>
    <w:tmpl w:val="3AA0764E"/>
    <w:lvl w:ilvl="0" w:tplc="FFFFFFFF">
      <w:start w:val="4"/>
      <w:numFmt w:val="decimal"/>
      <w:lvlText w:val="%1."/>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6" w15:restartNumberingAfterBreak="0">
    <w:nsid w:val="033670A1"/>
    <w:multiLevelType w:val="hybridMultilevel"/>
    <w:tmpl w:val="61A699DA"/>
    <w:lvl w:ilvl="0" w:tplc="FFFFFFFF">
      <w:start w:val="1"/>
      <w:numFmt w:val="decimal"/>
      <w:lvlText w:val="%1."/>
      <w:lvlJc w:val="left"/>
      <w:pPr>
        <w:ind w:left="444" w:hanging="36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63"/>
      </w:pPr>
      <w:rPr>
        <w:rFonts w:hint="default"/>
        <w:lang w:val="es-ES" w:eastAsia="en-US" w:bidi="ar-SA"/>
      </w:rPr>
    </w:lvl>
    <w:lvl w:ilvl="2" w:tplc="FFFFFFFF">
      <w:numFmt w:val="bullet"/>
      <w:lvlText w:val="•"/>
      <w:lvlJc w:val="left"/>
      <w:pPr>
        <w:ind w:left="2548" w:hanging="363"/>
      </w:pPr>
      <w:rPr>
        <w:rFonts w:hint="default"/>
        <w:lang w:val="es-ES" w:eastAsia="en-US" w:bidi="ar-SA"/>
      </w:rPr>
    </w:lvl>
    <w:lvl w:ilvl="3" w:tplc="FFFFFFFF">
      <w:numFmt w:val="bullet"/>
      <w:lvlText w:val="•"/>
      <w:lvlJc w:val="left"/>
      <w:pPr>
        <w:ind w:left="3602" w:hanging="363"/>
      </w:pPr>
      <w:rPr>
        <w:rFonts w:hint="default"/>
        <w:lang w:val="es-ES" w:eastAsia="en-US" w:bidi="ar-SA"/>
      </w:rPr>
    </w:lvl>
    <w:lvl w:ilvl="4" w:tplc="FFFFFFFF">
      <w:numFmt w:val="bullet"/>
      <w:lvlText w:val="•"/>
      <w:lvlJc w:val="left"/>
      <w:pPr>
        <w:ind w:left="4656" w:hanging="363"/>
      </w:pPr>
      <w:rPr>
        <w:rFonts w:hint="default"/>
        <w:lang w:val="es-ES" w:eastAsia="en-US" w:bidi="ar-SA"/>
      </w:rPr>
    </w:lvl>
    <w:lvl w:ilvl="5" w:tplc="FFFFFFFF">
      <w:numFmt w:val="bullet"/>
      <w:lvlText w:val="•"/>
      <w:lvlJc w:val="left"/>
      <w:pPr>
        <w:ind w:left="5710" w:hanging="363"/>
      </w:pPr>
      <w:rPr>
        <w:rFonts w:hint="default"/>
        <w:lang w:val="es-ES" w:eastAsia="en-US" w:bidi="ar-SA"/>
      </w:rPr>
    </w:lvl>
    <w:lvl w:ilvl="6" w:tplc="FFFFFFFF">
      <w:numFmt w:val="bullet"/>
      <w:lvlText w:val="•"/>
      <w:lvlJc w:val="left"/>
      <w:pPr>
        <w:ind w:left="6764" w:hanging="363"/>
      </w:pPr>
      <w:rPr>
        <w:rFonts w:hint="default"/>
        <w:lang w:val="es-ES" w:eastAsia="en-US" w:bidi="ar-SA"/>
      </w:rPr>
    </w:lvl>
    <w:lvl w:ilvl="7" w:tplc="FFFFFFFF">
      <w:numFmt w:val="bullet"/>
      <w:lvlText w:val="•"/>
      <w:lvlJc w:val="left"/>
      <w:pPr>
        <w:ind w:left="7818" w:hanging="363"/>
      </w:pPr>
      <w:rPr>
        <w:rFonts w:hint="default"/>
        <w:lang w:val="es-ES" w:eastAsia="en-US" w:bidi="ar-SA"/>
      </w:rPr>
    </w:lvl>
    <w:lvl w:ilvl="8" w:tplc="FFFFFFFF">
      <w:numFmt w:val="bullet"/>
      <w:lvlText w:val="•"/>
      <w:lvlJc w:val="left"/>
      <w:pPr>
        <w:ind w:left="8872" w:hanging="363"/>
      </w:pPr>
      <w:rPr>
        <w:rFonts w:hint="default"/>
        <w:lang w:val="es-ES" w:eastAsia="en-US" w:bidi="ar-SA"/>
      </w:rPr>
    </w:lvl>
  </w:abstractNum>
  <w:abstractNum w:abstractNumId="7" w15:restartNumberingAfterBreak="0">
    <w:nsid w:val="041C4972"/>
    <w:multiLevelType w:val="hybridMultilevel"/>
    <w:tmpl w:val="D8B64E36"/>
    <w:lvl w:ilvl="0" w:tplc="FFFFFFFF">
      <w:start w:val="1"/>
      <w:numFmt w:val="decimal"/>
      <w:lvlText w:val="%1."/>
      <w:lvlJc w:val="left"/>
      <w:pPr>
        <w:ind w:left="444" w:hanging="360"/>
      </w:pPr>
      <w:rPr>
        <w:rFonts w:ascii="Verdana" w:eastAsia="Verdana" w:hAnsi="Verdana" w:cs="Verdana" w:hint="default"/>
        <w:b w:val="0"/>
        <w:bCs w:val="0"/>
        <w:i w:val="0"/>
        <w:iCs w:val="0"/>
        <w:color w:val="1F1D1E"/>
        <w:spacing w:val="-4"/>
        <w:w w:val="100"/>
        <w:sz w:val="22"/>
        <w:szCs w:val="22"/>
        <w:lang w:val="es-ES" w:eastAsia="en-US" w:bidi="ar-SA"/>
      </w:rPr>
    </w:lvl>
    <w:lvl w:ilvl="1" w:tplc="FFFFFFFF">
      <w:numFmt w:val="bullet"/>
      <w:lvlText w:val="•"/>
      <w:lvlJc w:val="left"/>
      <w:pPr>
        <w:ind w:left="1494" w:hanging="360"/>
      </w:pPr>
      <w:rPr>
        <w:rFonts w:hint="default"/>
        <w:lang w:val="es-ES" w:eastAsia="en-US" w:bidi="ar-SA"/>
      </w:rPr>
    </w:lvl>
    <w:lvl w:ilvl="2" w:tplc="FFFFFFFF">
      <w:numFmt w:val="bullet"/>
      <w:lvlText w:val="•"/>
      <w:lvlJc w:val="left"/>
      <w:pPr>
        <w:ind w:left="2548" w:hanging="360"/>
      </w:pPr>
      <w:rPr>
        <w:rFonts w:hint="default"/>
        <w:lang w:val="es-ES" w:eastAsia="en-US" w:bidi="ar-SA"/>
      </w:rPr>
    </w:lvl>
    <w:lvl w:ilvl="3" w:tplc="FFFFFFFF">
      <w:numFmt w:val="bullet"/>
      <w:lvlText w:val="•"/>
      <w:lvlJc w:val="left"/>
      <w:pPr>
        <w:ind w:left="3602" w:hanging="360"/>
      </w:pPr>
      <w:rPr>
        <w:rFonts w:hint="default"/>
        <w:lang w:val="es-ES" w:eastAsia="en-US" w:bidi="ar-SA"/>
      </w:rPr>
    </w:lvl>
    <w:lvl w:ilvl="4" w:tplc="FFFFFFFF">
      <w:numFmt w:val="bullet"/>
      <w:lvlText w:val="•"/>
      <w:lvlJc w:val="left"/>
      <w:pPr>
        <w:ind w:left="4656" w:hanging="360"/>
      </w:pPr>
      <w:rPr>
        <w:rFonts w:hint="default"/>
        <w:lang w:val="es-ES" w:eastAsia="en-US" w:bidi="ar-SA"/>
      </w:rPr>
    </w:lvl>
    <w:lvl w:ilvl="5" w:tplc="FFFFFFFF">
      <w:numFmt w:val="bullet"/>
      <w:lvlText w:val="•"/>
      <w:lvlJc w:val="left"/>
      <w:pPr>
        <w:ind w:left="5710" w:hanging="360"/>
      </w:pPr>
      <w:rPr>
        <w:rFonts w:hint="default"/>
        <w:lang w:val="es-ES" w:eastAsia="en-US" w:bidi="ar-SA"/>
      </w:rPr>
    </w:lvl>
    <w:lvl w:ilvl="6" w:tplc="FFFFFFFF">
      <w:numFmt w:val="bullet"/>
      <w:lvlText w:val="•"/>
      <w:lvlJc w:val="left"/>
      <w:pPr>
        <w:ind w:left="6764" w:hanging="360"/>
      </w:pPr>
      <w:rPr>
        <w:rFonts w:hint="default"/>
        <w:lang w:val="es-ES" w:eastAsia="en-US" w:bidi="ar-SA"/>
      </w:rPr>
    </w:lvl>
    <w:lvl w:ilvl="7" w:tplc="FFFFFFFF">
      <w:numFmt w:val="bullet"/>
      <w:lvlText w:val="•"/>
      <w:lvlJc w:val="left"/>
      <w:pPr>
        <w:ind w:left="7818" w:hanging="360"/>
      </w:pPr>
      <w:rPr>
        <w:rFonts w:hint="default"/>
        <w:lang w:val="es-ES" w:eastAsia="en-US" w:bidi="ar-SA"/>
      </w:rPr>
    </w:lvl>
    <w:lvl w:ilvl="8" w:tplc="FFFFFFFF">
      <w:numFmt w:val="bullet"/>
      <w:lvlText w:val="•"/>
      <w:lvlJc w:val="left"/>
      <w:pPr>
        <w:ind w:left="8872" w:hanging="360"/>
      </w:pPr>
      <w:rPr>
        <w:rFonts w:hint="default"/>
        <w:lang w:val="es-ES" w:eastAsia="en-US" w:bidi="ar-SA"/>
      </w:rPr>
    </w:lvl>
  </w:abstractNum>
  <w:abstractNum w:abstractNumId="8" w15:restartNumberingAfterBreak="0">
    <w:nsid w:val="04207D9C"/>
    <w:multiLevelType w:val="hybridMultilevel"/>
    <w:tmpl w:val="17DA8AC4"/>
    <w:lvl w:ilvl="0" w:tplc="FFFFFFFF">
      <w:start w:val="1"/>
      <w:numFmt w:val="decimal"/>
      <w:lvlText w:val="%1."/>
      <w:lvlJc w:val="left"/>
      <w:pPr>
        <w:ind w:left="444" w:hanging="30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03"/>
      </w:pPr>
      <w:rPr>
        <w:rFonts w:hint="default"/>
        <w:lang w:val="es-ES" w:eastAsia="en-US" w:bidi="ar-SA"/>
      </w:rPr>
    </w:lvl>
    <w:lvl w:ilvl="2" w:tplc="FFFFFFFF">
      <w:numFmt w:val="bullet"/>
      <w:lvlText w:val="•"/>
      <w:lvlJc w:val="left"/>
      <w:pPr>
        <w:ind w:left="2548" w:hanging="303"/>
      </w:pPr>
      <w:rPr>
        <w:rFonts w:hint="default"/>
        <w:lang w:val="es-ES" w:eastAsia="en-US" w:bidi="ar-SA"/>
      </w:rPr>
    </w:lvl>
    <w:lvl w:ilvl="3" w:tplc="FFFFFFFF">
      <w:numFmt w:val="bullet"/>
      <w:lvlText w:val="•"/>
      <w:lvlJc w:val="left"/>
      <w:pPr>
        <w:ind w:left="3602" w:hanging="303"/>
      </w:pPr>
      <w:rPr>
        <w:rFonts w:hint="default"/>
        <w:lang w:val="es-ES" w:eastAsia="en-US" w:bidi="ar-SA"/>
      </w:rPr>
    </w:lvl>
    <w:lvl w:ilvl="4" w:tplc="FFFFFFFF">
      <w:numFmt w:val="bullet"/>
      <w:lvlText w:val="•"/>
      <w:lvlJc w:val="left"/>
      <w:pPr>
        <w:ind w:left="4656" w:hanging="303"/>
      </w:pPr>
      <w:rPr>
        <w:rFonts w:hint="default"/>
        <w:lang w:val="es-ES" w:eastAsia="en-US" w:bidi="ar-SA"/>
      </w:rPr>
    </w:lvl>
    <w:lvl w:ilvl="5" w:tplc="FFFFFFFF">
      <w:numFmt w:val="bullet"/>
      <w:lvlText w:val="•"/>
      <w:lvlJc w:val="left"/>
      <w:pPr>
        <w:ind w:left="5710" w:hanging="303"/>
      </w:pPr>
      <w:rPr>
        <w:rFonts w:hint="default"/>
        <w:lang w:val="es-ES" w:eastAsia="en-US" w:bidi="ar-SA"/>
      </w:rPr>
    </w:lvl>
    <w:lvl w:ilvl="6" w:tplc="FFFFFFFF">
      <w:numFmt w:val="bullet"/>
      <w:lvlText w:val="•"/>
      <w:lvlJc w:val="left"/>
      <w:pPr>
        <w:ind w:left="6764" w:hanging="303"/>
      </w:pPr>
      <w:rPr>
        <w:rFonts w:hint="default"/>
        <w:lang w:val="es-ES" w:eastAsia="en-US" w:bidi="ar-SA"/>
      </w:rPr>
    </w:lvl>
    <w:lvl w:ilvl="7" w:tplc="FFFFFFFF">
      <w:numFmt w:val="bullet"/>
      <w:lvlText w:val="•"/>
      <w:lvlJc w:val="left"/>
      <w:pPr>
        <w:ind w:left="7818" w:hanging="303"/>
      </w:pPr>
      <w:rPr>
        <w:rFonts w:hint="default"/>
        <w:lang w:val="es-ES" w:eastAsia="en-US" w:bidi="ar-SA"/>
      </w:rPr>
    </w:lvl>
    <w:lvl w:ilvl="8" w:tplc="FFFFFFFF">
      <w:numFmt w:val="bullet"/>
      <w:lvlText w:val="•"/>
      <w:lvlJc w:val="left"/>
      <w:pPr>
        <w:ind w:left="8872" w:hanging="303"/>
      </w:pPr>
      <w:rPr>
        <w:rFonts w:hint="default"/>
        <w:lang w:val="es-ES" w:eastAsia="en-US" w:bidi="ar-SA"/>
      </w:rPr>
    </w:lvl>
  </w:abstractNum>
  <w:abstractNum w:abstractNumId="9" w15:restartNumberingAfterBreak="0">
    <w:nsid w:val="044A2CEA"/>
    <w:multiLevelType w:val="hybridMultilevel"/>
    <w:tmpl w:val="A850B02A"/>
    <w:lvl w:ilvl="0" w:tplc="FFFFFFFF">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3"/>
      </w:pPr>
      <w:rPr>
        <w:rFonts w:hint="default"/>
        <w:lang w:val="es-ES" w:eastAsia="en-US" w:bidi="ar-SA"/>
      </w:rPr>
    </w:lvl>
    <w:lvl w:ilvl="2" w:tplc="FFFFFFFF">
      <w:numFmt w:val="bullet"/>
      <w:lvlText w:val="•"/>
      <w:lvlJc w:val="left"/>
      <w:pPr>
        <w:ind w:left="2788" w:hanging="293"/>
      </w:pPr>
      <w:rPr>
        <w:rFonts w:hint="default"/>
        <w:lang w:val="es-ES" w:eastAsia="en-US" w:bidi="ar-SA"/>
      </w:rPr>
    </w:lvl>
    <w:lvl w:ilvl="3" w:tplc="FFFFFFFF">
      <w:numFmt w:val="bullet"/>
      <w:lvlText w:val="•"/>
      <w:lvlJc w:val="left"/>
      <w:pPr>
        <w:ind w:left="3812" w:hanging="293"/>
      </w:pPr>
      <w:rPr>
        <w:rFonts w:hint="default"/>
        <w:lang w:val="es-ES" w:eastAsia="en-US" w:bidi="ar-SA"/>
      </w:rPr>
    </w:lvl>
    <w:lvl w:ilvl="4" w:tplc="FFFFFFFF">
      <w:numFmt w:val="bullet"/>
      <w:lvlText w:val="•"/>
      <w:lvlJc w:val="left"/>
      <w:pPr>
        <w:ind w:left="4836" w:hanging="293"/>
      </w:pPr>
      <w:rPr>
        <w:rFonts w:hint="default"/>
        <w:lang w:val="es-ES" w:eastAsia="en-US" w:bidi="ar-SA"/>
      </w:rPr>
    </w:lvl>
    <w:lvl w:ilvl="5" w:tplc="FFFFFFFF">
      <w:numFmt w:val="bullet"/>
      <w:lvlText w:val="•"/>
      <w:lvlJc w:val="left"/>
      <w:pPr>
        <w:ind w:left="5860" w:hanging="293"/>
      </w:pPr>
      <w:rPr>
        <w:rFonts w:hint="default"/>
        <w:lang w:val="es-ES" w:eastAsia="en-US" w:bidi="ar-SA"/>
      </w:rPr>
    </w:lvl>
    <w:lvl w:ilvl="6" w:tplc="FFFFFFFF">
      <w:numFmt w:val="bullet"/>
      <w:lvlText w:val="•"/>
      <w:lvlJc w:val="left"/>
      <w:pPr>
        <w:ind w:left="6884" w:hanging="293"/>
      </w:pPr>
      <w:rPr>
        <w:rFonts w:hint="default"/>
        <w:lang w:val="es-ES" w:eastAsia="en-US" w:bidi="ar-SA"/>
      </w:rPr>
    </w:lvl>
    <w:lvl w:ilvl="7" w:tplc="FFFFFFFF">
      <w:numFmt w:val="bullet"/>
      <w:lvlText w:val="•"/>
      <w:lvlJc w:val="left"/>
      <w:pPr>
        <w:ind w:left="7908" w:hanging="293"/>
      </w:pPr>
      <w:rPr>
        <w:rFonts w:hint="default"/>
        <w:lang w:val="es-ES" w:eastAsia="en-US" w:bidi="ar-SA"/>
      </w:rPr>
    </w:lvl>
    <w:lvl w:ilvl="8" w:tplc="FFFFFFFF">
      <w:numFmt w:val="bullet"/>
      <w:lvlText w:val="•"/>
      <w:lvlJc w:val="left"/>
      <w:pPr>
        <w:ind w:left="8932" w:hanging="293"/>
      </w:pPr>
      <w:rPr>
        <w:rFonts w:hint="default"/>
        <w:lang w:val="es-ES" w:eastAsia="en-US" w:bidi="ar-SA"/>
      </w:rPr>
    </w:lvl>
  </w:abstractNum>
  <w:abstractNum w:abstractNumId="10" w15:restartNumberingAfterBreak="0">
    <w:nsid w:val="046668AF"/>
    <w:multiLevelType w:val="hybridMultilevel"/>
    <w:tmpl w:val="9D1A83DC"/>
    <w:lvl w:ilvl="0" w:tplc="FFFFFFFF">
      <w:start w:val="1"/>
      <w:numFmt w:val="upperLetter"/>
      <w:lvlText w:val="%1."/>
      <w:lvlJc w:val="left"/>
      <w:pPr>
        <w:ind w:left="444" w:hanging="327"/>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27"/>
      </w:pPr>
      <w:rPr>
        <w:rFonts w:hint="default"/>
        <w:lang w:val="es-ES" w:eastAsia="en-US" w:bidi="ar-SA"/>
      </w:rPr>
    </w:lvl>
    <w:lvl w:ilvl="2" w:tplc="FFFFFFFF">
      <w:numFmt w:val="bullet"/>
      <w:lvlText w:val="•"/>
      <w:lvlJc w:val="left"/>
      <w:pPr>
        <w:ind w:left="2548" w:hanging="327"/>
      </w:pPr>
      <w:rPr>
        <w:rFonts w:hint="default"/>
        <w:lang w:val="es-ES" w:eastAsia="en-US" w:bidi="ar-SA"/>
      </w:rPr>
    </w:lvl>
    <w:lvl w:ilvl="3" w:tplc="FFFFFFFF">
      <w:numFmt w:val="bullet"/>
      <w:lvlText w:val="•"/>
      <w:lvlJc w:val="left"/>
      <w:pPr>
        <w:ind w:left="3602" w:hanging="327"/>
      </w:pPr>
      <w:rPr>
        <w:rFonts w:hint="default"/>
        <w:lang w:val="es-ES" w:eastAsia="en-US" w:bidi="ar-SA"/>
      </w:rPr>
    </w:lvl>
    <w:lvl w:ilvl="4" w:tplc="FFFFFFFF">
      <w:numFmt w:val="bullet"/>
      <w:lvlText w:val="•"/>
      <w:lvlJc w:val="left"/>
      <w:pPr>
        <w:ind w:left="4656" w:hanging="327"/>
      </w:pPr>
      <w:rPr>
        <w:rFonts w:hint="default"/>
        <w:lang w:val="es-ES" w:eastAsia="en-US" w:bidi="ar-SA"/>
      </w:rPr>
    </w:lvl>
    <w:lvl w:ilvl="5" w:tplc="FFFFFFFF">
      <w:numFmt w:val="bullet"/>
      <w:lvlText w:val="•"/>
      <w:lvlJc w:val="left"/>
      <w:pPr>
        <w:ind w:left="5710" w:hanging="327"/>
      </w:pPr>
      <w:rPr>
        <w:rFonts w:hint="default"/>
        <w:lang w:val="es-ES" w:eastAsia="en-US" w:bidi="ar-SA"/>
      </w:rPr>
    </w:lvl>
    <w:lvl w:ilvl="6" w:tplc="FFFFFFFF">
      <w:numFmt w:val="bullet"/>
      <w:lvlText w:val="•"/>
      <w:lvlJc w:val="left"/>
      <w:pPr>
        <w:ind w:left="6764" w:hanging="327"/>
      </w:pPr>
      <w:rPr>
        <w:rFonts w:hint="default"/>
        <w:lang w:val="es-ES" w:eastAsia="en-US" w:bidi="ar-SA"/>
      </w:rPr>
    </w:lvl>
    <w:lvl w:ilvl="7" w:tplc="FFFFFFFF">
      <w:numFmt w:val="bullet"/>
      <w:lvlText w:val="•"/>
      <w:lvlJc w:val="left"/>
      <w:pPr>
        <w:ind w:left="7818" w:hanging="327"/>
      </w:pPr>
      <w:rPr>
        <w:rFonts w:hint="default"/>
        <w:lang w:val="es-ES" w:eastAsia="en-US" w:bidi="ar-SA"/>
      </w:rPr>
    </w:lvl>
    <w:lvl w:ilvl="8" w:tplc="FFFFFFFF">
      <w:numFmt w:val="bullet"/>
      <w:lvlText w:val="•"/>
      <w:lvlJc w:val="left"/>
      <w:pPr>
        <w:ind w:left="8872" w:hanging="327"/>
      </w:pPr>
      <w:rPr>
        <w:rFonts w:hint="default"/>
        <w:lang w:val="es-ES" w:eastAsia="en-US" w:bidi="ar-SA"/>
      </w:rPr>
    </w:lvl>
  </w:abstractNum>
  <w:abstractNum w:abstractNumId="11" w15:restartNumberingAfterBreak="0">
    <w:nsid w:val="04D47B2A"/>
    <w:multiLevelType w:val="hybridMultilevel"/>
    <w:tmpl w:val="BF107E5C"/>
    <w:lvl w:ilvl="0" w:tplc="FFFFFFFF">
      <w:start w:val="1"/>
      <w:numFmt w:val="decimal"/>
      <w:lvlText w:val="%1."/>
      <w:lvlJc w:val="left"/>
      <w:pPr>
        <w:ind w:left="444" w:hanging="387"/>
      </w:pPr>
      <w:rPr>
        <w:rFonts w:ascii="Verdana" w:eastAsia="Verdana" w:hAnsi="Verdana" w:cs="Verdana" w:hint="default"/>
        <w:b w:val="0"/>
        <w:bCs w:val="0"/>
        <w:i w:val="0"/>
        <w:iCs w:val="0"/>
        <w:color w:val="201E1F"/>
        <w:spacing w:val="-4"/>
        <w:w w:val="100"/>
        <w:sz w:val="22"/>
        <w:szCs w:val="22"/>
        <w:lang w:val="es-ES" w:eastAsia="en-US" w:bidi="ar-SA"/>
      </w:rPr>
    </w:lvl>
    <w:lvl w:ilvl="1" w:tplc="FFFFFFFF">
      <w:numFmt w:val="bullet"/>
      <w:lvlText w:val="•"/>
      <w:lvlJc w:val="left"/>
      <w:pPr>
        <w:ind w:left="1494" w:hanging="387"/>
      </w:pPr>
      <w:rPr>
        <w:rFonts w:hint="default"/>
        <w:lang w:val="es-ES" w:eastAsia="en-US" w:bidi="ar-SA"/>
      </w:rPr>
    </w:lvl>
    <w:lvl w:ilvl="2" w:tplc="FFFFFFFF">
      <w:numFmt w:val="bullet"/>
      <w:lvlText w:val="•"/>
      <w:lvlJc w:val="left"/>
      <w:pPr>
        <w:ind w:left="2548" w:hanging="387"/>
      </w:pPr>
      <w:rPr>
        <w:rFonts w:hint="default"/>
        <w:lang w:val="es-ES" w:eastAsia="en-US" w:bidi="ar-SA"/>
      </w:rPr>
    </w:lvl>
    <w:lvl w:ilvl="3" w:tplc="FFFFFFFF">
      <w:numFmt w:val="bullet"/>
      <w:lvlText w:val="•"/>
      <w:lvlJc w:val="left"/>
      <w:pPr>
        <w:ind w:left="3602" w:hanging="387"/>
      </w:pPr>
      <w:rPr>
        <w:rFonts w:hint="default"/>
        <w:lang w:val="es-ES" w:eastAsia="en-US" w:bidi="ar-SA"/>
      </w:rPr>
    </w:lvl>
    <w:lvl w:ilvl="4" w:tplc="FFFFFFFF">
      <w:numFmt w:val="bullet"/>
      <w:lvlText w:val="•"/>
      <w:lvlJc w:val="left"/>
      <w:pPr>
        <w:ind w:left="4656" w:hanging="387"/>
      </w:pPr>
      <w:rPr>
        <w:rFonts w:hint="default"/>
        <w:lang w:val="es-ES" w:eastAsia="en-US" w:bidi="ar-SA"/>
      </w:rPr>
    </w:lvl>
    <w:lvl w:ilvl="5" w:tplc="FFFFFFFF">
      <w:numFmt w:val="bullet"/>
      <w:lvlText w:val="•"/>
      <w:lvlJc w:val="left"/>
      <w:pPr>
        <w:ind w:left="5710" w:hanging="387"/>
      </w:pPr>
      <w:rPr>
        <w:rFonts w:hint="default"/>
        <w:lang w:val="es-ES" w:eastAsia="en-US" w:bidi="ar-SA"/>
      </w:rPr>
    </w:lvl>
    <w:lvl w:ilvl="6" w:tplc="FFFFFFFF">
      <w:numFmt w:val="bullet"/>
      <w:lvlText w:val="•"/>
      <w:lvlJc w:val="left"/>
      <w:pPr>
        <w:ind w:left="6764" w:hanging="387"/>
      </w:pPr>
      <w:rPr>
        <w:rFonts w:hint="default"/>
        <w:lang w:val="es-ES" w:eastAsia="en-US" w:bidi="ar-SA"/>
      </w:rPr>
    </w:lvl>
    <w:lvl w:ilvl="7" w:tplc="FFFFFFFF">
      <w:numFmt w:val="bullet"/>
      <w:lvlText w:val="•"/>
      <w:lvlJc w:val="left"/>
      <w:pPr>
        <w:ind w:left="7818" w:hanging="387"/>
      </w:pPr>
      <w:rPr>
        <w:rFonts w:hint="default"/>
        <w:lang w:val="es-ES" w:eastAsia="en-US" w:bidi="ar-SA"/>
      </w:rPr>
    </w:lvl>
    <w:lvl w:ilvl="8" w:tplc="FFFFFFFF">
      <w:numFmt w:val="bullet"/>
      <w:lvlText w:val="•"/>
      <w:lvlJc w:val="left"/>
      <w:pPr>
        <w:ind w:left="8872" w:hanging="387"/>
      </w:pPr>
      <w:rPr>
        <w:rFonts w:hint="default"/>
        <w:lang w:val="es-ES" w:eastAsia="en-US" w:bidi="ar-SA"/>
      </w:rPr>
    </w:lvl>
  </w:abstractNum>
  <w:abstractNum w:abstractNumId="12" w15:restartNumberingAfterBreak="0">
    <w:nsid w:val="05595322"/>
    <w:multiLevelType w:val="hybridMultilevel"/>
    <w:tmpl w:val="F16A09D6"/>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3" w15:restartNumberingAfterBreak="0">
    <w:nsid w:val="05EB2EB6"/>
    <w:multiLevelType w:val="hybridMultilevel"/>
    <w:tmpl w:val="5274B2B4"/>
    <w:lvl w:ilvl="0" w:tplc="FFFFFFFF">
      <w:start w:val="1"/>
      <w:numFmt w:val="lowerLetter"/>
      <w:lvlText w:val="%1)"/>
      <w:lvlJc w:val="left"/>
      <w:pPr>
        <w:ind w:left="444" w:hanging="32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14" w15:restartNumberingAfterBreak="0">
    <w:nsid w:val="064A719A"/>
    <w:multiLevelType w:val="multilevel"/>
    <w:tmpl w:val="C532AADA"/>
    <w:lvl w:ilvl="0">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start w:val="1"/>
      <w:numFmt w:val="decimal"/>
      <w:lvlText w:val="%1.%2."/>
      <w:lvlJc w:val="left"/>
      <w:pPr>
        <w:ind w:left="955" w:hanging="512"/>
      </w:pPr>
      <w:rPr>
        <w:rFonts w:ascii="Verdana" w:eastAsia="Verdana" w:hAnsi="Verdana" w:cs="Verdana" w:hint="default"/>
        <w:b w:val="0"/>
        <w:bCs w:val="0"/>
        <w:i w:val="0"/>
        <w:iCs w:val="0"/>
        <w:color w:val="121212"/>
        <w:spacing w:val="-4"/>
        <w:w w:val="100"/>
        <w:sz w:val="22"/>
        <w:szCs w:val="22"/>
        <w:lang w:val="es-ES" w:eastAsia="en-US" w:bidi="ar-SA"/>
      </w:rPr>
    </w:lvl>
    <w:lvl w:ilvl="2">
      <w:start w:val="1"/>
      <w:numFmt w:val="decimal"/>
      <w:lvlText w:val="%1.%2.%3."/>
      <w:lvlJc w:val="left"/>
      <w:pPr>
        <w:ind w:left="444" w:hanging="768"/>
      </w:pPr>
      <w:rPr>
        <w:rFonts w:ascii="Verdana" w:eastAsia="Verdana" w:hAnsi="Verdana" w:cs="Verdana" w:hint="default"/>
        <w:b w:val="0"/>
        <w:bCs w:val="0"/>
        <w:i w:val="0"/>
        <w:iCs w:val="0"/>
        <w:color w:val="121212"/>
        <w:spacing w:val="-4"/>
        <w:w w:val="100"/>
        <w:sz w:val="22"/>
        <w:szCs w:val="22"/>
        <w:lang w:val="es-ES" w:eastAsia="en-US" w:bidi="ar-SA"/>
      </w:rPr>
    </w:lvl>
    <w:lvl w:ilvl="3">
      <w:numFmt w:val="bullet"/>
      <w:lvlText w:val="•"/>
      <w:lvlJc w:val="left"/>
      <w:pPr>
        <w:ind w:left="2212" w:hanging="768"/>
      </w:pPr>
      <w:rPr>
        <w:rFonts w:hint="default"/>
        <w:lang w:val="es-ES" w:eastAsia="en-US" w:bidi="ar-SA"/>
      </w:rPr>
    </w:lvl>
    <w:lvl w:ilvl="4">
      <w:numFmt w:val="bullet"/>
      <w:lvlText w:val="•"/>
      <w:lvlJc w:val="left"/>
      <w:pPr>
        <w:ind w:left="3465" w:hanging="768"/>
      </w:pPr>
      <w:rPr>
        <w:rFonts w:hint="default"/>
        <w:lang w:val="es-ES" w:eastAsia="en-US" w:bidi="ar-SA"/>
      </w:rPr>
    </w:lvl>
    <w:lvl w:ilvl="5">
      <w:numFmt w:val="bullet"/>
      <w:lvlText w:val="•"/>
      <w:lvlJc w:val="left"/>
      <w:pPr>
        <w:ind w:left="4717" w:hanging="768"/>
      </w:pPr>
      <w:rPr>
        <w:rFonts w:hint="default"/>
        <w:lang w:val="es-ES" w:eastAsia="en-US" w:bidi="ar-SA"/>
      </w:rPr>
    </w:lvl>
    <w:lvl w:ilvl="6">
      <w:numFmt w:val="bullet"/>
      <w:lvlText w:val="•"/>
      <w:lvlJc w:val="left"/>
      <w:pPr>
        <w:ind w:left="5970" w:hanging="768"/>
      </w:pPr>
      <w:rPr>
        <w:rFonts w:hint="default"/>
        <w:lang w:val="es-ES" w:eastAsia="en-US" w:bidi="ar-SA"/>
      </w:rPr>
    </w:lvl>
    <w:lvl w:ilvl="7">
      <w:numFmt w:val="bullet"/>
      <w:lvlText w:val="•"/>
      <w:lvlJc w:val="left"/>
      <w:pPr>
        <w:ind w:left="7222" w:hanging="768"/>
      </w:pPr>
      <w:rPr>
        <w:rFonts w:hint="default"/>
        <w:lang w:val="es-ES" w:eastAsia="en-US" w:bidi="ar-SA"/>
      </w:rPr>
    </w:lvl>
    <w:lvl w:ilvl="8">
      <w:numFmt w:val="bullet"/>
      <w:lvlText w:val="•"/>
      <w:lvlJc w:val="left"/>
      <w:pPr>
        <w:ind w:left="8475" w:hanging="768"/>
      </w:pPr>
      <w:rPr>
        <w:rFonts w:hint="default"/>
        <w:lang w:val="es-ES" w:eastAsia="en-US" w:bidi="ar-SA"/>
      </w:rPr>
    </w:lvl>
  </w:abstractNum>
  <w:abstractNum w:abstractNumId="15" w15:restartNumberingAfterBreak="0">
    <w:nsid w:val="06F47DA4"/>
    <w:multiLevelType w:val="hybridMultilevel"/>
    <w:tmpl w:val="8B223D8C"/>
    <w:lvl w:ilvl="0" w:tplc="FFFFFFFF">
      <w:start w:val="1"/>
      <w:numFmt w:val="decimal"/>
      <w:lvlText w:val="%1."/>
      <w:lvlJc w:val="left"/>
      <w:pPr>
        <w:ind w:left="444"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296"/>
      </w:pPr>
      <w:rPr>
        <w:rFonts w:hint="default"/>
        <w:lang w:val="es-ES" w:eastAsia="en-US" w:bidi="ar-SA"/>
      </w:rPr>
    </w:lvl>
    <w:lvl w:ilvl="2" w:tplc="FFFFFFFF">
      <w:numFmt w:val="bullet"/>
      <w:lvlText w:val="•"/>
      <w:lvlJc w:val="left"/>
      <w:pPr>
        <w:ind w:left="2548" w:hanging="296"/>
      </w:pPr>
      <w:rPr>
        <w:rFonts w:hint="default"/>
        <w:lang w:val="es-ES" w:eastAsia="en-US" w:bidi="ar-SA"/>
      </w:rPr>
    </w:lvl>
    <w:lvl w:ilvl="3" w:tplc="FFFFFFFF">
      <w:numFmt w:val="bullet"/>
      <w:lvlText w:val="•"/>
      <w:lvlJc w:val="left"/>
      <w:pPr>
        <w:ind w:left="3602" w:hanging="296"/>
      </w:pPr>
      <w:rPr>
        <w:rFonts w:hint="default"/>
        <w:lang w:val="es-ES" w:eastAsia="en-US" w:bidi="ar-SA"/>
      </w:rPr>
    </w:lvl>
    <w:lvl w:ilvl="4" w:tplc="FFFFFFFF">
      <w:numFmt w:val="bullet"/>
      <w:lvlText w:val="•"/>
      <w:lvlJc w:val="left"/>
      <w:pPr>
        <w:ind w:left="4656" w:hanging="296"/>
      </w:pPr>
      <w:rPr>
        <w:rFonts w:hint="default"/>
        <w:lang w:val="es-ES" w:eastAsia="en-US" w:bidi="ar-SA"/>
      </w:rPr>
    </w:lvl>
    <w:lvl w:ilvl="5" w:tplc="FFFFFFFF">
      <w:numFmt w:val="bullet"/>
      <w:lvlText w:val="•"/>
      <w:lvlJc w:val="left"/>
      <w:pPr>
        <w:ind w:left="5710" w:hanging="296"/>
      </w:pPr>
      <w:rPr>
        <w:rFonts w:hint="default"/>
        <w:lang w:val="es-ES" w:eastAsia="en-US" w:bidi="ar-SA"/>
      </w:rPr>
    </w:lvl>
    <w:lvl w:ilvl="6" w:tplc="FFFFFFFF">
      <w:numFmt w:val="bullet"/>
      <w:lvlText w:val="•"/>
      <w:lvlJc w:val="left"/>
      <w:pPr>
        <w:ind w:left="6764" w:hanging="296"/>
      </w:pPr>
      <w:rPr>
        <w:rFonts w:hint="default"/>
        <w:lang w:val="es-ES" w:eastAsia="en-US" w:bidi="ar-SA"/>
      </w:rPr>
    </w:lvl>
    <w:lvl w:ilvl="7" w:tplc="FFFFFFFF">
      <w:numFmt w:val="bullet"/>
      <w:lvlText w:val="•"/>
      <w:lvlJc w:val="left"/>
      <w:pPr>
        <w:ind w:left="7818" w:hanging="296"/>
      </w:pPr>
      <w:rPr>
        <w:rFonts w:hint="default"/>
        <w:lang w:val="es-ES" w:eastAsia="en-US" w:bidi="ar-SA"/>
      </w:rPr>
    </w:lvl>
    <w:lvl w:ilvl="8" w:tplc="FFFFFFFF">
      <w:numFmt w:val="bullet"/>
      <w:lvlText w:val="•"/>
      <w:lvlJc w:val="left"/>
      <w:pPr>
        <w:ind w:left="8872" w:hanging="296"/>
      </w:pPr>
      <w:rPr>
        <w:rFonts w:hint="default"/>
        <w:lang w:val="es-ES" w:eastAsia="en-US" w:bidi="ar-SA"/>
      </w:rPr>
    </w:lvl>
  </w:abstractNum>
  <w:abstractNum w:abstractNumId="16" w15:restartNumberingAfterBreak="0">
    <w:nsid w:val="07236EB7"/>
    <w:multiLevelType w:val="hybridMultilevel"/>
    <w:tmpl w:val="6EECE1C8"/>
    <w:lvl w:ilvl="0" w:tplc="FFFFFFFF">
      <w:start w:val="1"/>
      <w:numFmt w:val="decimal"/>
      <w:lvlText w:val="%1."/>
      <w:lvlJc w:val="left"/>
      <w:pPr>
        <w:ind w:left="444" w:hanging="39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94"/>
      </w:pPr>
      <w:rPr>
        <w:rFonts w:hint="default"/>
        <w:lang w:val="es-ES" w:eastAsia="en-US" w:bidi="ar-SA"/>
      </w:rPr>
    </w:lvl>
    <w:lvl w:ilvl="2" w:tplc="FFFFFFFF">
      <w:numFmt w:val="bullet"/>
      <w:lvlText w:val="•"/>
      <w:lvlJc w:val="left"/>
      <w:pPr>
        <w:ind w:left="2548" w:hanging="394"/>
      </w:pPr>
      <w:rPr>
        <w:rFonts w:hint="default"/>
        <w:lang w:val="es-ES" w:eastAsia="en-US" w:bidi="ar-SA"/>
      </w:rPr>
    </w:lvl>
    <w:lvl w:ilvl="3" w:tplc="FFFFFFFF">
      <w:numFmt w:val="bullet"/>
      <w:lvlText w:val="•"/>
      <w:lvlJc w:val="left"/>
      <w:pPr>
        <w:ind w:left="3602" w:hanging="394"/>
      </w:pPr>
      <w:rPr>
        <w:rFonts w:hint="default"/>
        <w:lang w:val="es-ES" w:eastAsia="en-US" w:bidi="ar-SA"/>
      </w:rPr>
    </w:lvl>
    <w:lvl w:ilvl="4" w:tplc="FFFFFFFF">
      <w:numFmt w:val="bullet"/>
      <w:lvlText w:val="•"/>
      <w:lvlJc w:val="left"/>
      <w:pPr>
        <w:ind w:left="4656" w:hanging="394"/>
      </w:pPr>
      <w:rPr>
        <w:rFonts w:hint="default"/>
        <w:lang w:val="es-ES" w:eastAsia="en-US" w:bidi="ar-SA"/>
      </w:rPr>
    </w:lvl>
    <w:lvl w:ilvl="5" w:tplc="FFFFFFFF">
      <w:numFmt w:val="bullet"/>
      <w:lvlText w:val="•"/>
      <w:lvlJc w:val="left"/>
      <w:pPr>
        <w:ind w:left="5710" w:hanging="394"/>
      </w:pPr>
      <w:rPr>
        <w:rFonts w:hint="default"/>
        <w:lang w:val="es-ES" w:eastAsia="en-US" w:bidi="ar-SA"/>
      </w:rPr>
    </w:lvl>
    <w:lvl w:ilvl="6" w:tplc="FFFFFFFF">
      <w:numFmt w:val="bullet"/>
      <w:lvlText w:val="•"/>
      <w:lvlJc w:val="left"/>
      <w:pPr>
        <w:ind w:left="6764" w:hanging="394"/>
      </w:pPr>
      <w:rPr>
        <w:rFonts w:hint="default"/>
        <w:lang w:val="es-ES" w:eastAsia="en-US" w:bidi="ar-SA"/>
      </w:rPr>
    </w:lvl>
    <w:lvl w:ilvl="7" w:tplc="FFFFFFFF">
      <w:numFmt w:val="bullet"/>
      <w:lvlText w:val="•"/>
      <w:lvlJc w:val="left"/>
      <w:pPr>
        <w:ind w:left="7818" w:hanging="394"/>
      </w:pPr>
      <w:rPr>
        <w:rFonts w:hint="default"/>
        <w:lang w:val="es-ES" w:eastAsia="en-US" w:bidi="ar-SA"/>
      </w:rPr>
    </w:lvl>
    <w:lvl w:ilvl="8" w:tplc="FFFFFFFF">
      <w:numFmt w:val="bullet"/>
      <w:lvlText w:val="•"/>
      <w:lvlJc w:val="left"/>
      <w:pPr>
        <w:ind w:left="8872" w:hanging="394"/>
      </w:pPr>
      <w:rPr>
        <w:rFonts w:hint="default"/>
        <w:lang w:val="es-ES" w:eastAsia="en-US" w:bidi="ar-SA"/>
      </w:rPr>
    </w:lvl>
  </w:abstractNum>
  <w:abstractNum w:abstractNumId="17" w15:restartNumberingAfterBreak="0">
    <w:nsid w:val="07F7465F"/>
    <w:multiLevelType w:val="hybridMultilevel"/>
    <w:tmpl w:val="FB3CD85A"/>
    <w:lvl w:ilvl="0" w:tplc="FFFFFFFF">
      <w:start w:val="1"/>
      <w:numFmt w:val="decimal"/>
      <w:lvlText w:val="%1."/>
      <w:lvlJc w:val="left"/>
      <w:pPr>
        <w:ind w:left="444" w:hanging="341"/>
      </w:pPr>
      <w:rPr>
        <w:rFonts w:hint="default"/>
        <w:spacing w:val="-4"/>
        <w:w w:val="100"/>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18" w15:restartNumberingAfterBreak="0">
    <w:nsid w:val="089C6EFE"/>
    <w:multiLevelType w:val="hybridMultilevel"/>
    <w:tmpl w:val="CECE64CA"/>
    <w:lvl w:ilvl="0" w:tplc="FFFFFFFF">
      <w:start w:val="1"/>
      <w:numFmt w:val="decimal"/>
      <w:lvlText w:val="%1."/>
      <w:lvlJc w:val="left"/>
      <w:pPr>
        <w:ind w:left="444" w:hanging="30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00"/>
      </w:pPr>
      <w:rPr>
        <w:rFonts w:hint="default"/>
        <w:lang w:val="es-ES" w:eastAsia="en-US" w:bidi="ar-SA"/>
      </w:rPr>
    </w:lvl>
    <w:lvl w:ilvl="2" w:tplc="FFFFFFFF">
      <w:numFmt w:val="bullet"/>
      <w:lvlText w:val="•"/>
      <w:lvlJc w:val="left"/>
      <w:pPr>
        <w:ind w:left="2548" w:hanging="300"/>
      </w:pPr>
      <w:rPr>
        <w:rFonts w:hint="default"/>
        <w:lang w:val="es-ES" w:eastAsia="en-US" w:bidi="ar-SA"/>
      </w:rPr>
    </w:lvl>
    <w:lvl w:ilvl="3" w:tplc="FFFFFFFF">
      <w:numFmt w:val="bullet"/>
      <w:lvlText w:val="•"/>
      <w:lvlJc w:val="left"/>
      <w:pPr>
        <w:ind w:left="3602" w:hanging="300"/>
      </w:pPr>
      <w:rPr>
        <w:rFonts w:hint="default"/>
        <w:lang w:val="es-ES" w:eastAsia="en-US" w:bidi="ar-SA"/>
      </w:rPr>
    </w:lvl>
    <w:lvl w:ilvl="4" w:tplc="FFFFFFFF">
      <w:numFmt w:val="bullet"/>
      <w:lvlText w:val="•"/>
      <w:lvlJc w:val="left"/>
      <w:pPr>
        <w:ind w:left="4656" w:hanging="300"/>
      </w:pPr>
      <w:rPr>
        <w:rFonts w:hint="default"/>
        <w:lang w:val="es-ES" w:eastAsia="en-US" w:bidi="ar-SA"/>
      </w:rPr>
    </w:lvl>
    <w:lvl w:ilvl="5" w:tplc="FFFFFFFF">
      <w:numFmt w:val="bullet"/>
      <w:lvlText w:val="•"/>
      <w:lvlJc w:val="left"/>
      <w:pPr>
        <w:ind w:left="5710" w:hanging="300"/>
      </w:pPr>
      <w:rPr>
        <w:rFonts w:hint="default"/>
        <w:lang w:val="es-ES" w:eastAsia="en-US" w:bidi="ar-SA"/>
      </w:rPr>
    </w:lvl>
    <w:lvl w:ilvl="6" w:tplc="FFFFFFFF">
      <w:numFmt w:val="bullet"/>
      <w:lvlText w:val="•"/>
      <w:lvlJc w:val="left"/>
      <w:pPr>
        <w:ind w:left="6764" w:hanging="300"/>
      </w:pPr>
      <w:rPr>
        <w:rFonts w:hint="default"/>
        <w:lang w:val="es-ES" w:eastAsia="en-US" w:bidi="ar-SA"/>
      </w:rPr>
    </w:lvl>
    <w:lvl w:ilvl="7" w:tplc="FFFFFFFF">
      <w:numFmt w:val="bullet"/>
      <w:lvlText w:val="•"/>
      <w:lvlJc w:val="left"/>
      <w:pPr>
        <w:ind w:left="7818" w:hanging="300"/>
      </w:pPr>
      <w:rPr>
        <w:rFonts w:hint="default"/>
        <w:lang w:val="es-ES" w:eastAsia="en-US" w:bidi="ar-SA"/>
      </w:rPr>
    </w:lvl>
    <w:lvl w:ilvl="8" w:tplc="FFFFFFFF">
      <w:numFmt w:val="bullet"/>
      <w:lvlText w:val="•"/>
      <w:lvlJc w:val="left"/>
      <w:pPr>
        <w:ind w:left="8872" w:hanging="300"/>
      </w:pPr>
      <w:rPr>
        <w:rFonts w:hint="default"/>
        <w:lang w:val="es-ES" w:eastAsia="en-US" w:bidi="ar-SA"/>
      </w:rPr>
    </w:lvl>
  </w:abstractNum>
  <w:abstractNum w:abstractNumId="19" w15:restartNumberingAfterBreak="0">
    <w:nsid w:val="0A005209"/>
    <w:multiLevelType w:val="hybridMultilevel"/>
    <w:tmpl w:val="F7E83EF0"/>
    <w:lvl w:ilvl="0" w:tplc="FFFFFFFF">
      <w:start w:val="1"/>
      <w:numFmt w:val="decimal"/>
      <w:lvlText w:val="%1."/>
      <w:lvlJc w:val="left"/>
      <w:pPr>
        <w:ind w:left="444" w:hanging="33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20" w15:restartNumberingAfterBreak="0">
    <w:nsid w:val="0A406D8A"/>
    <w:multiLevelType w:val="hybridMultilevel"/>
    <w:tmpl w:val="38D23374"/>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1" w15:restartNumberingAfterBreak="0">
    <w:nsid w:val="0AA9177C"/>
    <w:multiLevelType w:val="hybridMultilevel"/>
    <w:tmpl w:val="6804F00E"/>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2" w15:restartNumberingAfterBreak="0">
    <w:nsid w:val="0B101A23"/>
    <w:multiLevelType w:val="hybridMultilevel"/>
    <w:tmpl w:val="EA2E7990"/>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3" w15:restartNumberingAfterBreak="0">
    <w:nsid w:val="0B1560C1"/>
    <w:multiLevelType w:val="hybridMultilevel"/>
    <w:tmpl w:val="3E4EA366"/>
    <w:lvl w:ilvl="0" w:tplc="FFFFFFFF">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24" w15:restartNumberingAfterBreak="0">
    <w:nsid w:val="0CA13C3B"/>
    <w:multiLevelType w:val="hybridMultilevel"/>
    <w:tmpl w:val="BA20E1C0"/>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25" w15:restartNumberingAfterBreak="0">
    <w:nsid w:val="0CBA76ED"/>
    <w:multiLevelType w:val="hybridMultilevel"/>
    <w:tmpl w:val="5194FA86"/>
    <w:lvl w:ilvl="0" w:tplc="FFFFFFFF">
      <w:start w:val="1"/>
      <w:numFmt w:val="lowerLetter"/>
      <w:lvlText w:val="%1)"/>
      <w:lvlJc w:val="left"/>
      <w:pPr>
        <w:ind w:left="341" w:hanging="372"/>
      </w:pPr>
      <w:rPr>
        <w:rFonts w:ascii="Verdana" w:eastAsia="Verdana" w:hAnsi="Verdana" w:cs="Verdana" w:hint="default"/>
        <w:b w:val="0"/>
        <w:bCs w:val="0"/>
        <w:i w:val="0"/>
        <w:iCs w:val="0"/>
        <w:color w:val="211E1F"/>
        <w:spacing w:val="-1"/>
        <w:w w:val="100"/>
        <w:sz w:val="22"/>
        <w:szCs w:val="22"/>
        <w:lang w:val="es-ES" w:eastAsia="en-US" w:bidi="ar-SA"/>
      </w:rPr>
    </w:lvl>
    <w:lvl w:ilvl="1" w:tplc="FFFFFFFF">
      <w:numFmt w:val="bullet"/>
      <w:lvlText w:val="•"/>
      <w:lvlJc w:val="left"/>
      <w:pPr>
        <w:ind w:left="1404" w:hanging="372"/>
      </w:pPr>
      <w:rPr>
        <w:rFonts w:hint="default"/>
        <w:lang w:val="es-ES" w:eastAsia="en-US" w:bidi="ar-SA"/>
      </w:rPr>
    </w:lvl>
    <w:lvl w:ilvl="2" w:tplc="FFFFFFFF">
      <w:numFmt w:val="bullet"/>
      <w:lvlText w:val="•"/>
      <w:lvlJc w:val="left"/>
      <w:pPr>
        <w:ind w:left="2468" w:hanging="372"/>
      </w:pPr>
      <w:rPr>
        <w:rFonts w:hint="default"/>
        <w:lang w:val="es-ES" w:eastAsia="en-US" w:bidi="ar-SA"/>
      </w:rPr>
    </w:lvl>
    <w:lvl w:ilvl="3" w:tplc="FFFFFFFF">
      <w:numFmt w:val="bullet"/>
      <w:lvlText w:val="•"/>
      <w:lvlJc w:val="left"/>
      <w:pPr>
        <w:ind w:left="3532" w:hanging="372"/>
      </w:pPr>
      <w:rPr>
        <w:rFonts w:hint="default"/>
        <w:lang w:val="es-ES" w:eastAsia="en-US" w:bidi="ar-SA"/>
      </w:rPr>
    </w:lvl>
    <w:lvl w:ilvl="4" w:tplc="FFFFFFFF">
      <w:numFmt w:val="bullet"/>
      <w:lvlText w:val="•"/>
      <w:lvlJc w:val="left"/>
      <w:pPr>
        <w:ind w:left="4596" w:hanging="372"/>
      </w:pPr>
      <w:rPr>
        <w:rFonts w:hint="default"/>
        <w:lang w:val="es-ES" w:eastAsia="en-US" w:bidi="ar-SA"/>
      </w:rPr>
    </w:lvl>
    <w:lvl w:ilvl="5" w:tplc="FFFFFFFF">
      <w:numFmt w:val="bullet"/>
      <w:lvlText w:val="•"/>
      <w:lvlJc w:val="left"/>
      <w:pPr>
        <w:ind w:left="5660" w:hanging="372"/>
      </w:pPr>
      <w:rPr>
        <w:rFonts w:hint="default"/>
        <w:lang w:val="es-ES" w:eastAsia="en-US" w:bidi="ar-SA"/>
      </w:rPr>
    </w:lvl>
    <w:lvl w:ilvl="6" w:tplc="FFFFFFFF">
      <w:numFmt w:val="bullet"/>
      <w:lvlText w:val="•"/>
      <w:lvlJc w:val="left"/>
      <w:pPr>
        <w:ind w:left="6724" w:hanging="372"/>
      </w:pPr>
      <w:rPr>
        <w:rFonts w:hint="default"/>
        <w:lang w:val="es-ES" w:eastAsia="en-US" w:bidi="ar-SA"/>
      </w:rPr>
    </w:lvl>
    <w:lvl w:ilvl="7" w:tplc="FFFFFFFF">
      <w:numFmt w:val="bullet"/>
      <w:lvlText w:val="•"/>
      <w:lvlJc w:val="left"/>
      <w:pPr>
        <w:ind w:left="7788" w:hanging="372"/>
      </w:pPr>
      <w:rPr>
        <w:rFonts w:hint="default"/>
        <w:lang w:val="es-ES" w:eastAsia="en-US" w:bidi="ar-SA"/>
      </w:rPr>
    </w:lvl>
    <w:lvl w:ilvl="8" w:tplc="FFFFFFFF">
      <w:numFmt w:val="bullet"/>
      <w:lvlText w:val="•"/>
      <w:lvlJc w:val="left"/>
      <w:pPr>
        <w:ind w:left="8852" w:hanging="372"/>
      </w:pPr>
      <w:rPr>
        <w:rFonts w:hint="default"/>
        <w:lang w:val="es-ES" w:eastAsia="en-US" w:bidi="ar-SA"/>
      </w:rPr>
    </w:lvl>
  </w:abstractNum>
  <w:abstractNum w:abstractNumId="26" w15:restartNumberingAfterBreak="0">
    <w:nsid w:val="0D2151C4"/>
    <w:multiLevelType w:val="hybridMultilevel"/>
    <w:tmpl w:val="11E273C6"/>
    <w:lvl w:ilvl="0" w:tplc="FFFFFFFF">
      <w:start w:val="1"/>
      <w:numFmt w:val="decimal"/>
      <w:lvlText w:val="%1."/>
      <w:lvlJc w:val="left"/>
      <w:pPr>
        <w:ind w:left="444" w:hanging="35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58"/>
      </w:pPr>
      <w:rPr>
        <w:rFonts w:hint="default"/>
        <w:lang w:val="es-ES" w:eastAsia="en-US" w:bidi="ar-SA"/>
      </w:rPr>
    </w:lvl>
    <w:lvl w:ilvl="2" w:tplc="FFFFFFFF">
      <w:numFmt w:val="bullet"/>
      <w:lvlText w:val="•"/>
      <w:lvlJc w:val="left"/>
      <w:pPr>
        <w:ind w:left="2548" w:hanging="358"/>
      </w:pPr>
      <w:rPr>
        <w:rFonts w:hint="default"/>
        <w:lang w:val="es-ES" w:eastAsia="en-US" w:bidi="ar-SA"/>
      </w:rPr>
    </w:lvl>
    <w:lvl w:ilvl="3" w:tplc="FFFFFFFF">
      <w:numFmt w:val="bullet"/>
      <w:lvlText w:val="•"/>
      <w:lvlJc w:val="left"/>
      <w:pPr>
        <w:ind w:left="3602" w:hanging="358"/>
      </w:pPr>
      <w:rPr>
        <w:rFonts w:hint="default"/>
        <w:lang w:val="es-ES" w:eastAsia="en-US" w:bidi="ar-SA"/>
      </w:rPr>
    </w:lvl>
    <w:lvl w:ilvl="4" w:tplc="FFFFFFFF">
      <w:numFmt w:val="bullet"/>
      <w:lvlText w:val="•"/>
      <w:lvlJc w:val="left"/>
      <w:pPr>
        <w:ind w:left="4656" w:hanging="358"/>
      </w:pPr>
      <w:rPr>
        <w:rFonts w:hint="default"/>
        <w:lang w:val="es-ES" w:eastAsia="en-US" w:bidi="ar-SA"/>
      </w:rPr>
    </w:lvl>
    <w:lvl w:ilvl="5" w:tplc="FFFFFFFF">
      <w:numFmt w:val="bullet"/>
      <w:lvlText w:val="•"/>
      <w:lvlJc w:val="left"/>
      <w:pPr>
        <w:ind w:left="5710" w:hanging="358"/>
      </w:pPr>
      <w:rPr>
        <w:rFonts w:hint="default"/>
        <w:lang w:val="es-ES" w:eastAsia="en-US" w:bidi="ar-SA"/>
      </w:rPr>
    </w:lvl>
    <w:lvl w:ilvl="6" w:tplc="FFFFFFFF">
      <w:numFmt w:val="bullet"/>
      <w:lvlText w:val="•"/>
      <w:lvlJc w:val="left"/>
      <w:pPr>
        <w:ind w:left="6764" w:hanging="358"/>
      </w:pPr>
      <w:rPr>
        <w:rFonts w:hint="default"/>
        <w:lang w:val="es-ES" w:eastAsia="en-US" w:bidi="ar-SA"/>
      </w:rPr>
    </w:lvl>
    <w:lvl w:ilvl="7" w:tplc="FFFFFFFF">
      <w:numFmt w:val="bullet"/>
      <w:lvlText w:val="•"/>
      <w:lvlJc w:val="left"/>
      <w:pPr>
        <w:ind w:left="7818" w:hanging="358"/>
      </w:pPr>
      <w:rPr>
        <w:rFonts w:hint="default"/>
        <w:lang w:val="es-ES" w:eastAsia="en-US" w:bidi="ar-SA"/>
      </w:rPr>
    </w:lvl>
    <w:lvl w:ilvl="8" w:tplc="FFFFFFFF">
      <w:numFmt w:val="bullet"/>
      <w:lvlText w:val="•"/>
      <w:lvlJc w:val="left"/>
      <w:pPr>
        <w:ind w:left="8872" w:hanging="358"/>
      </w:pPr>
      <w:rPr>
        <w:rFonts w:hint="default"/>
        <w:lang w:val="es-ES" w:eastAsia="en-US" w:bidi="ar-SA"/>
      </w:rPr>
    </w:lvl>
  </w:abstractNum>
  <w:abstractNum w:abstractNumId="27" w15:restartNumberingAfterBreak="0">
    <w:nsid w:val="0D4E2C2B"/>
    <w:multiLevelType w:val="hybridMultilevel"/>
    <w:tmpl w:val="68424B48"/>
    <w:lvl w:ilvl="0" w:tplc="FFFFFFFF">
      <w:start w:val="1"/>
      <w:numFmt w:val="lowerLetter"/>
      <w:lvlText w:val="%1)"/>
      <w:lvlJc w:val="left"/>
      <w:pPr>
        <w:ind w:left="444" w:hanging="39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94"/>
      </w:pPr>
      <w:rPr>
        <w:rFonts w:hint="default"/>
        <w:lang w:val="es-ES" w:eastAsia="en-US" w:bidi="ar-SA"/>
      </w:rPr>
    </w:lvl>
    <w:lvl w:ilvl="2" w:tplc="FFFFFFFF">
      <w:numFmt w:val="bullet"/>
      <w:lvlText w:val="•"/>
      <w:lvlJc w:val="left"/>
      <w:pPr>
        <w:ind w:left="2548" w:hanging="394"/>
      </w:pPr>
      <w:rPr>
        <w:rFonts w:hint="default"/>
        <w:lang w:val="es-ES" w:eastAsia="en-US" w:bidi="ar-SA"/>
      </w:rPr>
    </w:lvl>
    <w:lvl w:ilvl="3" w:tplc="FFFFFFFF">
      <w:numFmt w:val="bullet"/>
      <w:lvlText w:val="•"/>
      <w:lvlJc w:val="left"/>
      <w:pPr>
        <w:ind w:left="3602" w:hanging="394"/>
      </w:pPr>
      <w:rPr>
        <w:rFonts w:hint="default"/>
        <w:lang w:val="es-ES" w:eastAsia="en-US" w:bidi="ar-SA"/>
      </w:rPr>
    </w:lvl>
    <w:lvl w:ilvl="4" w:tplc="FFFFFFFF">
      <w:numFmt w:val="bullet"/>
      <w:lvlText w:val="•"/>
      <w:lvlJc w:val="left"/>
      <w:pPr>
        <w:ind w:left="4656" w:hanging="394"/>
      </w:pPr>
      <w:rPr>
        <w:rFonts w:hint="default"/>
        <w:lang w:val="es-ES" w:eastAsia="en-US" w:bidi="ar-SA"/>
      </w:rPr>
    </w:lvl>
    <w:lvl w:ilvl="5" w:tplc="FFFFFFFF">
      <w:numFmt w:val="bullet"/>
      <w:lvlText w:val="•"/>
      <w:lvlJc w:val="left"/>
      <w:pPr>
        <w:ind w:left="5710" w:hanging="394"/>
      </w:pPr>
      <w:rPr>
        <w:rFonts w:hint="default"/>
        <w:lang w:val="es-ES" w:eastAsia="en-US" w:bidi="ar-SA"/>
      </w:rPr>
    </w:lvl>
    <w:lvl w:ilvl="6" w:tplc="FFFFFFFF">
      <w:numFmt w:val="bullet"/>
      <w:lvlText w:val="•"/>
      <w:lvlJc w:val="left"/>
      <w:pPr>
        <w:ind w:left="6764" w:hanging="394"/>
      </w:pPr>
      <w:rPr>
        <w:rFonts w:hint="default"/>
        <w:lang w:val="es-ES" w:eastAsia="en-US" w:bidi="ar-SA"/>
      </w:rPr>
    </w:lvl>
    <w:lvl w:ilvl="7" w:tplc="FFFFFFFF">
      <w:numFmt w:val="bullet"/>
      <w:lvlText w:val="•"/>
      <w:lvlJc w:val="left"/>
      <w:pPr>
        <w:ind w:left="7818" w:hanging="394"/>
      </w:pPr>
      <w:rPr>
        <w:rFonts w:hint="default"/>
        <w:lang w:val="es-ES" w:eastAsia="en-US" w:bidi="ar-SA"/>
      </w:rPr>
    </w:lvl>
    <w:lvl w:ilvl="8" w:tplc="FFFFFFFF">
      <w:numFmt w:val="bullet"/>
      <w:lvlText w:val="•"/>
      <w:lvlJc w:val="left"/>
      <w:pPr>
        <w:ind w:left="8872" w:hanging="394"/>
      </w:pPr>
      <w:rPr>
        <w:rFonts w:hint="default"/>
        <w:lang w:val="es-ES" w:eastAsia="en-US" w:bidi="ar-SA"/>
      </w:rPr>
    </w:lvl>
  </w:abstractNum>
  <w:abstractNum w:abstractNumId="28" w15:restartNumberingAfterBreak="0">
    <w:nsid w:val="0D5F33A2"/>
    <w:multiLevelType w:val="hybridMultilevel"/>
    <w:tmpl w:val="F4F27FBC"/>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9" w15:restartNumberingAfterBreak="0">
    <w:nsid w:val="0DAB0CD4"/>
    <w:multiLevelType w:val="hybridMultilevel"/>
    <w:tmpl w:val="C686B4D2"/>
    <w:lvl w:ilvl="0" w:tplc="FFFFFFFF">
      <w:start w:val="1"/>
      <w:numFmt w:val="decimal"/>
      <w:lvlText w:val="%1."/>
      <w:lvlJc w:val="left"/>
      <w:pPr>
        <w:ind w:left="341" w:hanging="344"/>
      </w:pPr>
      <w:rPr>
        <w:rFonts w:ascii="Verdana" w:eastAsia="Verdana" w:hAnsi="Verdana" w:cs="Verdana" w:hint="default"/>
        <w:b/>
        <w:bCs/>
        <w:i w:val="0"/>
        <w:iCs w:val="0"/>
        <w:color w:val="211E1F"/>
        <w:spacing w:val="-1"/>
        <w:w w:val="100"/>
        <w:sz w:val="22"/>
        <w:szCs w:val="22"/>
        <w:lang w:val="es-ES" w:eastAsia="en-US" w:bidi="ar-SA"/>
      </w:rPr>
    </w:lvl>
    <w:lvl w:ilvl="1" w:tplc="FFFFFFFF">
      <w:numFmt w:val="bullet"/>
      <w:lvlText w:val="•"/>
      <w:lvlJc w:val="left"/>
      <w:pPr>
        <w:ind w:left="1404" w:hanging="344"/>
      </w:pPr>
      <w:rPr>
        <w:rFonts w:hint="default"/>
        <w:lang w:val="es-ES" w:eastAsia="en-US" w:bidi="ar-SA"/>
      </w:rPr>
    </w:lvl>
    <w:lvl w:ilvl="2" w:tplc="FFFFFFFF">
      <w:numFmt w:val="bullet"/>
      <w:lvlText w:val="•"/>
      <w:lvlJc w:val="left"/>
      <w:pPr>
        <w:ind w:left="2468" w:hanging="344"/>
      </w:pPr>
      <w:rPr>
        <w:rFonts w:hint="default"/>
        <w:lang w:val="es-ES" w:eastAsia="en-US" w:bidi="ar-SA"/>
      </w:rPr>
    </w:lvl>
    <w:lvl w:ilvl="3" w:tplc="FFFFFFFF">
      <w:numFmt w:val="bullet"/>
      <w:lvlText w:val="•"/>
      <w:lvlJc w:val="left"/>
      <w:pPr>
        <w:ind w:left="3532" w:hanging="344"/>
      </w:pPr>
      <w:rPr>
        <w:rFonts w:hint="default"/>
        <w:lang w:val="es-ES" w:eastAsia="en-US" w:bidi="ar-SA"/>
      </w:rPr>
    </w:lvl>
    <w:lvl w:ilvl="4" w:tplc="FFFFFFFF">
      <w:numFmt w:val="bullet"/>
      <w:lvlText w:val="•"/>
      <w:lvlJc w:val="left"/>
      <w:pPr>
        <w:ind w:left="4596" w:hanging="344"/>
      </w:pPr>
      <w:rPr>
        <w:rFonts w:hint="default"/>
        <w:lang w:val="es-ES" w:eastAsia="en-US" w:bidi="ar-SA"/>
      </w:rPr>
    </w:lvl>
    <w:lvl w:ilvl="5" w:tplc="FFFFFFFF">
      <w:numFmt w:val="bullet"/>
      <w:lvlText w:val="•"/>
      <w:lvlJc w:val="left"/>
      <w:pPr>
        <w:ind w:left="5660" w:hanging="344"/>
      </w:pPr>
      <w:rPr>
        <w:rFonts w:hint="default"/>
        <w:lang w:val="es-ES" w:eastAsia="en-US" w:bidi="ar-SA"/>
      </w:rPr>
    </w:lvl>
    <w:lvl w:ilvl="6" w:tplc="FFFFFFFF">
      <w:numFmt w:val="bullet"/>
      <w:lvlText w:val="•"/>
      <w:lvlJc w:val="left"/>
      <w:pPr>
        <w:ind w:left="6724" w:hanging="344"/>
      </w:pPr>
      <w:rPr>
        <w:rFonts w:hint="default"/>
        <w:lang w:val="es-ES" w:eastAsia="en-US" w:bidi="ar-SA"/>
      </w:rPr>
    </w:lvl>
    <w:lvl w:ilvl="7" w:tplc="FFFFFFFF">
      <w:numFmt w:val="bullet"/>
      <w:lvlText w:val="•"/>
      <w:lvlJc w:val="left"/>
      <w:pPr>
        <w:ind w:left="7788" w:hanging="344"/>
      </w:pPr>
      <w:rPr>
        <w:rFonts w:hint="default"/>
        <w:lang w:val="es-ES" w:eastAsia="en-US" w:bidi="ar-SA"/>
      </w:rPr>
    </w:lvl>
    <w:lvl w:ilvl="8" w:tplc="FFFFFFFF">
      <w:numFmt w:val="bullet"/>
      <w:lvlText w:val="•"/>
      <w:lvlJc w:val="left"/>
      <w:pPr>
        <w:ind w:left="8852" w:hanging="344"/>
      </w:pPr>
      <w:rPr>
        <w:rFonts w:hint="default"/>
        <w:lang w:val="es-ES" w:eastAsia="en-US" w:bidi="ar-SA"/>
      </w:rPr>
    </w:lvl>
  </w:abstractNum>
  <w:abstractNum w:abstractNumId="30" w15:restartNumberingAfterBreak="0">
    <w:nsid w:val="0E3D6620"/>
    <w:multiLevelType w:val="hybridMultilevel"/>
    <w:tmpl w:val="34BC9B58"/>
    <w:lvl w:ilvl="0" w:tplc="FFFFFFFF">
      <w:start w:val="1"/>
      <w:numFmt w:val="decimal"/>
      <w:lvlText w:val="%1."/>
      <w:lvlJc w:val="left"/>
      <w:pPr>
        <w:ind w:left="444" w:hanging="33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9"/>
      </w:pPr>
      <w:rPr>
        <w:rFonts w:hint="default"/>
        <w:lang w:val="es-ES" w:eastAsia="en-US" w:bidi="ar-SA"/>
      </w:rPr>
    </w:lvl>
    <w:lvl w:ilvl="2" w:tplc="FFFFFFFF">
      <w:numFmt w:val="bullet"/>
      <w:lvlText w:val="•"/>
      <w:lvlJc w:val="left"/>
      <w:pPr>
        <w:ind w:left="2548" w:hanging="339"/>
      </w:pPr>
      <w:rPr>
        <w:rFonts w:hint="default"/>
        <w:lang w:val="es-ES" w:eastAsia="en-US" w:bidi="ar-SA"/>
      </w:rPr>
    </w:lvl>
    <w:lvl w:ilvl="3" w:tplc="FFFFFFFF">
      <w:numFmt w:val="bullet"/>
      <w:lvlText w:val="•"/>
      <w:lvlJc w:val="left"/>
      <w:pPr>
        <w:ind w:left="3602" w:hanging="339"/>
      </w:pPr>
      <w:rPr>
        <w:rFonts w:hint="default"/>
        <w:lang w:val="es-ES" w:eastAsia="en-US" w:bidi="ar-SA"/>
      </w:rPr>
    </w:lvl>
    <w:lvl w:ilvl="4" w:tplc="FFFFFFFF">
      <w:numFmt w:val="bullet"/>
      <w:lvlText w:val="•"/>
      <w:lvlJc w:val="left"/>
      <w:pPr>
        <w:ind w:left="4656" w:hanging="339"/>
      </w:pPr>
      <w:rPr>
        <w:rFonts w:hint="default"/>
        <w:lang w:val="es-ES" w:eastAsia="en-US" w:bidi="ar-SA"/>
      </w:rPr>
    </w:lvl>
    <w:lvl w:ilvl="5" w:tplc="FFFFFFFF">
      <w:numFmt w:val="bullet"/>
      <w:lvlText w:val="•"/>
      <w:lvlJc w:val="left"/>
      <w:pPr>
        <w:ind w:left="5710" w:hanging="339"/>
      </w:pPr>
      <w:rPr>
        <w:rFonts w:hint="default"/>
        <w:lang w:val="es-ES" w:eastAsia="en-US" w:bidi="ar-SA"/>
      </w:rPr>
    </w:lvl>
    <w:lvl w:ilvl="6" w:tplc="FFFFFFFF">
      <w:numFmt w:val="bullet"/>
      <w:lvlText w:val="•"/>
      <w:lvlJc w:val="left"/>
      <w:pPr>
        <w:ind w:left="6764" w:hanging="339"/>
      </w:pPr>
      <w:rPr>
        <w:rFonts w:hint="default"/>
        <w:lang w:val="es-ES" w:eastAsia="en-US" w:bidi="ar-SA"/>
      </w:rPr>
    </w:lvl>
    <w:lvl w:ilvl="7" w:tplc="FFFFFFFF">
      <w:numFmt w:val="bullet"/>
      <w:lvlText w:val="•"/>
      <w:lvlJc w:val="left"/>
      <w:pPr>
        <w:ind w:left="7818" w:hanging="339"/>
      </w:pPr>
      <w:rPr>
        <w:rFonts w:hint="default"/>
        <w:lang w:val="es-ES" w:eastAsia="en-US" w:bidi="ar-SA"/>
      </w:rPr>
    </w:lvl>
    <w:lvl w:ilvl="8" w:tplc="FFFFFFFF">
      <w:numFmt w:val="bullet"/>
      <w:lvlText w:val="•"/>
      <w:lvlJc w:val="left"/>
      <w:pPr>
        <w:ind w:left="8872" w:hanging="339"/>
      </w:pPr>
      <w:rPr>
        <w:rFonts w:hint="default"/>
        <w:lang w:val="es-ES" w:eastAsia="en-US" w:bidi="ar-SA"/>
      </w:rPr>
    </w:lvl>
  </w:abstractNum>
  <w:abstractNum w:abstractNumId="31" w15:restartNumberingAfterBreak="0">
    <w:nsid w:val="0E881BA5"/>
    <w:multiLevelType w:val="hybridMultilevel"/>
    <w:tmpl w:val="618CBA6C"/>
    <w:lvl w:ilvl="0" w:tplc="FFFFFFFF">
      <w:start w:val="1"/>
      <w:numFmt w:val="upperLetter"/>
      <w:lvlText w:val="%1."/>
      <w:lvlJc w:val="left"/>
      <w:pPr>
        <w:ind w:left="444" w:hanging="404"/>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404"/>
      </w:pPr>
      <w:rPr>
        <w:rFonts w:hint="default"/>
        <w:lang w:val="es-ES" w:eastAsia="en-US" w:bidi="ar-SA"/>
      </w:rPr>
    </w:lvl>
    <w:lvl w:ilvl="2" w:tplc="FFFFFFFF">
      <w:numFmt w:val="bullet"/>
      <w:lvlText w:val="•"/>
      <w:lvlJc w:val="left"/>
      <w:pPr>
        <w:ind w:left="2548" w:hanging="404"/>
      </w:pPr>
      <w:rPr>
        <w:rFonts w:hint="default"/>
        <w:lang w:val="es-ES" w:eastAsia="en-US" w:bidi="ar-SA"/>
      </w:rPr>
    </w:lvl>
    <w:lvl w:ilvl="3" w:tplc="FFFFFFFF">
      <w:numFmt w:val="bullet"/>
      <w:lvlText w:val="•"/>
      <w:lvlJc w:val="left"/>
      <w:pPr>
        <w:ind w:left="3602" w:hanging="404"/>
      </w:pPr>
      <w:rPr>
        <w:rFonts w:hint="default"/>
        <w:lang w:val="es-ES" w:eastAsia="en-US" w:bidi="ar-SA"/>
      </w:rPr>
    </w:lvl>
    <w:lvl w:ilvl="4" w:tplc="FFFFFFFF">
      <w:numFmt w:val="bullet"/>
      <w:lvlText w:val="•"/>
      <w:lvlJc w:val="left"/>
      <w:pPr>
        <w:ind w:left="4656" w:hanging="404"/>
      </w:pPr>
      <w:rPr>
        <w:rFonts w:hint="default"/>
        <w:lang w:val="es-ES" w:eastAsia="en-US" w:bidi="ar-SA"/>
      </w:rPr>
    </w:lvl>
    <w:lvl w:ilvl="5" w:tplc="FFFFFFFF">
      <w:numFmt w:val="bullet"/>
      <w:lvlText w:val="•"/>
      <w:lvlJc w:val="left"/>
      <w:pPr>
        <w:ind w:left="5710" w:hanging="404"/>
      </w:pPr>
      <w:rPr>
        <w:rFonts w:hint="default"/>
        <w:lang w:val="es-ES" w:eastAsia="en-US" w:bidi="ar-SA"/>
      </w:rPr>
    </w:lvl>
    <w:lvl w:ilvl="6" w:tplc="FFFFFFFF">
      <w:numFmt w:val="bullet"/>
      <w:lvlText w:val="•"/>
      <w:lvlJc w:val="left"/>
      <w:pPr>
        <w:ind w:left="6764" w:hanging="404"/>
      </w:pPr>
      <w:rPr>
        <w:rFonts w:hint="default"/>
        <w:lang w:val="es-ES" w:eastAsia="en-US" w:bidi="ar-SA"/>
      </w:rPr>
    </w:lvl>
    <w:lvl w:ilvl="7" w:tplc="FFFFFFFF">
      <w:numFmt w:val="bullet"/>
      <w:lvlText w:val="•"/>
      <w:lvlJc w:val="left"/>
      <w:pPr>
        <w:ind w:left="7818" w:hanging="404"/>
      </w:pPr>
      <w:rPr>
        <w:rFonts w:hint="default"/>
        <w:lang w:val="es-ES" w:eastAsia="en-US" w:bidi="ar-SA"/>
      </w:rPr>
    </w:lvl>
    <w:lvl w:ilvl="8" w:tplc="FFFFFFFF">
      <w:numFmt w:val="bullet"/>
      <w:lvlText w:val="•"/>
      <w:lvlJc w:val="left"/>
      <w:pPr>
        <w:ind w:left="8872" w:hanging="404"/>
      </w:pPr>
      <w:rPr>
        <w:rFonts w:hint="default"/>
        <w:lang w:val="es-ES" w:eastAsia="en-US" w:bidi="ar-SA"/>
      </w:rPr>
    </w:lvl>
  </w:abstractNum>
  <w:abstractNum w:abstractNumId="32" w15:restartNumberingAfterBreak="0">
    <w:nsid w:val="0F544F58"/>
    <w:multiLevelType w:val="hybridMultilevel"/>
    <w:tmpl w:val="6986C1B8"/>
    <w:lvl w:ilvl="0" w:tplc="FFFFFFFF">
      <w:start w:val="41"/>
      <w:numFmt w:val="decimal"/>
      <w:lvlText w:val="%1."/>
      <w:lvlJc w:val="left"/>
      <w:pPr>
        <w:ind w:left="341" w:hanging="466"/>
      </w:pPr>
      <w:rPr>
        <w:rFonts w:ascii="Verdana" w:eastAsia="Verdana" w:hAnsi="Verdana" w:cs="Verdana" w:hint="default"/>
        <w:b/>
        <w:bCs/>
        <w:i w:val="0"/>
        <w:iCs w:val="0"/>
        <w:color w:val="131313"/>
        <w:spacing w:val="-1"/>
        <w:w w:val="100"/>
        <w:sz w:val="22"/>
        <w:szCs w:val="22"/>
        <w:lang w:val="es-ES" w:eastAsia="en-US" w:bidi="ar-SA"/>
      </w:rPr>
    </w:lvl>
    <w:lvl w:ilvl="1" w:tplc="FFFFFFFF">
      <w:numFmt w:val="bullet"/>
      <w:lvlText w:val="•"/>
      <w:lvlJc w:val="left"/>
      <w:pPr>
        <w:ind w:left="1404" w:hanging="466"/>
      </w:pPr>
      <w:rPr>
        <w:rFonts w:hint="default"/>
        <w:lang w:val="es-ES" w:eastAsia="en-US" w:bidi="ar-SA"/>
      </w:rPr>
    </w:lvl>
    <w:lvl w:ilvl="2" w:tplc="FFFFFFFF">
      <w:numFmt w:val="bullet"/>
      <w:lvlText w:val="•"/>
      <w:lvlJc w:val="left"/>
      <w:pPr>
        <w:ind w:left="2468" w:hanging="466"/>
      </w:pPr>
      <w:rPr>
        <w:rFonts w:hint="default"/>
        <w:lang w:val="es-ES" w:eastAsia="en-US" w:bidi="ar-SA"/>
      </w:rPr>
    </w:lvl>
    <w:lvl w:ilvl="3" w:tplc="FFFFFFFF">
      <w:numFmt w:val="bullet"/>
      <w:lvlText w:val="•"/>
      <w:lvlJc w:val="left"/>
      <w:pPr>
        <w:ind w:left="3532" w:hanging="466"/>
      </w:pPr>
      <w:rPr>
        <w:rFonts w:hint="default"/>
        <w:lang w:val="es-ES" w:eastAsia="en-US" w:bidi="ar-SA"/>
      </w:rPr>
    </w:lvl>
    <w:lvl w:ilvl="4" w:tplc="FFFFFFFF">
      <w:numFmt w:val="bullet"/>
      <w:lvlText w:val="•"/>
      <w:lvlJc w:val="left"/>
      <w:pPr>
        <w:ind w:left="4596" w:hanging="466"/>
      </w:pPr>
      <w:rPr>
        <w:rFonts w:hint="default"/>
        <w:lang w:val="es-ES" w:eastAsia="en-US" w:bidi="ar-SA"/>
      </w:rPr>
    </w:lvl>
    <w:lvl w:ilvl="5" w:tplc="FFFFFFFF">
      <w:numFmt w:val="bullet"/>
      <w:lvlText w:val="•"/>
      <w:lvlJc w:val="left"/>
      <w:pPr>
        <w:ind w:left="5660" w:hanging="466"/>
      </w:pPr>
      <w:rPr>
        <w:rFonts w:hint="default"/>
        <w:lang w:val="es-ES" w:eastAsia="en-US" w:bidi="ar-SA"/>
      </w:rPr>
    </w:lvl>
    <w:lvl w:ilvl="6" w:tplc="FFFFFFFF">
      <w:numFmt w:val="bullet"/>
      <w:lvlText w:val="•"/>
      <w:lvlJc w:val="left"/>
      <w:pPr>
        <w:ind w:left="6724" w:hanging="466"/>
      </w:pPr>
      <w:rPr>
        <w:rFonts w:hint="default"/>
        <w:lang w:val="es-ES" w:eastAsia="en-US" w:bidi="ar-SA"/>
      </w:rPr>
    </w:lvl>
    <w:lvl w:ilvl="7" w:tplc="FFFFFFFF">
      <w:numFmt w:val="bullet"/>
      <w:lvlText w:val="•"/>
      <w:lvlJc w:val="left"/>
      <w:pPr>
        <w:ind w:left="7788" w:hanging="466"/>
      </w:pPr>
      <w:rPr>
        <w:rFonts w:hint="default"/>
        <w:lang w:val="es-ES" w:eastAsia="en-US" w:bidi="ar-SA"/>
      </w:rPr>
    </w:lvl>
    <w:lvl w:ilvl="8" w:tplc="FFFFFFFF">
      <w:numFmt w:val="bullet"/>
      <w:lvlText w:val="•"/>
      <w:lvlJc w:val="left"/>
      <w:pPr>
        <w:ind w:left="8852" w:hanging="466"/>
      </w:pPr>
      <w:rPr>
        <w:rFonts w:hint="default"/>
        <w:lang w:val="es-ES" w:eastAsia="en-US" w:bidi="ar-SA"/>
      </w:rPr>
    </w:lvl>
  </w:abstractNum>
  <w:abstractNum w:abstractNumId="33" w15:restartNumberingAfterBreak="0">
    <w:nsid w:val="0F7539BA"/>
    <w:multiLevelType w:val="hybridMultilevel"/>
    <w:tmpl w:val="88F0FA02"/>
    <w:lvl w:ilvl="0" w:tplc="FFFFFFFF">
      <w:start w:val="13"/>
      <w:numFmt w:val="decimal"/>
      <w:lvlText w:val="%1."/>
      <w:lvlJc w:val="left"/>
      <w:pPr>
        <w:ind w:left="341" w:hanging="466"/>
      </w:pPr>
      <w:rPr>
        <w:rFonts w:ascii="Verdana" w:eastAsia="Verdana" w:hAnsi="Verdana" w:cs="Verdana" w:hint="default"/>
        <w:b/>
        <w:bCs/>
        <w:i w:val="0"/>
        <w:iCs w:val="0"/>
        <w:color w:val="131313"/>
        <w:spacing w:val="-1"/>
        <w:w w:val="100"/>
        <w:sz w:val="22"/>
        <w:szCs w:val="22"/>
        <w:lang w:val="es-ES" w:eastAsia="en-US" w:bidi="ar-SA"/>
      </w:rPr>
    </w:lvl>
    <w:lvl w:ilvl="1" w:tplc="FFFFFFFF">
      <w:start w:val="1"/>
      <w:numFmt w:val="decimal"/>
      <w:lvlText w:val="%2."/>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2" w:tplc="FFFFFFFF">
      <w:numFmt w:val="bullet"/>
      <w:lvlText w:val="•"/>
      <w:lvlJc w:val="left"/>
      <w:pPr>
        <w:ind w:left="1611" w:hanging="329"/>
      </w:pPr>
      <w:rPr>
        <w:rFonts w:hint="default"/>
        <w:lang w:val="es-ES" w:eastAsia="en-US" w:bidi="ar-SA"/>
      </w:rPr>
    </w:lvl>
    <w:lvl w:ilvl="3" w:tplc="FFFFFFFF">
      <w:numFmt w:val="bullet"/>
      <w:lvlText w:val="•"/>
      <w:lvlJc w:val="left"/>
      <w:pPr>
        <w:ind w:left="2782" w:hanging="329"/>
      </w:pPr>
      <w:rPr>
        <w:rFonts w:hint="default"/>
        <w:lang w:val="es-ES" w:eastAsia="en-US" w:bidi="ar-SA"/>
      </w:rPr>
    </w:lvl>
    <w:lvl w:ilvl="4" w:tplc="FFFFFFFF">
      <w:numFmt w:val="bullet"/>
      <w:lvlText w:val="•"/>
      <w:lvlJc w:val="left"/>
      <w:pPr>
        <w:ind w:left="3953" w:hanging="329"/>
      </w:pPr>
      <w:rPr>
        <w:rFonts w:hint="default"/>
        <w:lang w:val="es-ES" w:eastAsia="en-US" w:bidi="ar-SA"/>
      </w:rPr>
    </w:lvl>
    <w:lvl w:ilvl="5" w:tplc="FFFFFFFF">
      <w:numFmt w:val="bullet"/>
      <w:lvlText w:val="•"/>
      <w:lvlJc w:val="left"/>
      <w:pPr>
        <w:ind w:left="5124" w:hanging="329"/>
      </w:pPr>
      <w:rPr>
        <w:rFonts w:hint="default"/>
        <w:lang w:val="es-ES" w:eastAsia="en-US" w:bidi="ar-SA"/>
      </w:rPr>
    </w:lvl>
    <w:lvl w:ilvl="6" w:tplc="FFFFFFFF">
      <w:numFmt w:val="bullet"/>
      <w:lvlText w:val="•"/>
      <w:lvlJc w:val="left"/>
      <w:pPr>
        <w:ind w:left="6295" w:hanging="329"/>
      </w:pPr>
      <w:rPr>
        <w:rFonts w:hint="default"/>
        <w:lang w:val="es-ES" w:eastAsia="en-US" w:bidi="ar-SA"/>
      </w:rPr>
    </w:lvl>
    <w:lvl w:ilvl="7" w:tplc="FFFFFFFF">
      <w:numFmt w:val="bullet"/>
      <w:lvlText w:val="•"/>
      <w:lvlJc w:val="left"/>
      <w:pPr>
        <w:ind w:left="7466" w:hanging="329"/>
      </w:pPr>
      <w:rPr>
        <w:rFonts w:hint="default"/>
        <w:lang w:val="es-ES" w:eastAsia="en-US" w:bidi="ar-SA"/>
      </w:rPr>
    </w:lvl>
    <w:lvl w:ilvl="8" w:tplc="FFFFFFFF">
      <w:numFmt w:val="bullet"/>
      <w:lvlText w:val="•"/>
      <w:lvlJc w:val="left"/>
      <w:pPr>
        <w:ind w:left="8637" w:hanging="329"/>
      </w:pPr>
      <w:rPr>
        <w:rFonts w:hint="default"/>
        <w:lang w:val="es-ES" w:eastAsia="en-US" w:bidi="ar-SA"/>
      </w:rPr>
    </w:lvl>
  </w:abstractNum>
  <w:abstractNum w:abstractNumId="34" w15:restartNumberingAfterBreak="0">
    <w:nsid w:val="0F7D7217"/>
    <w:multiLevelType w:val="hybridMultilevel"/>
    <w:tmpl w:val="44DAB9BC"/>
    <w:lvl w:ilvl="0" w:tplc="FFFFFFFF">
      <w:start w:val="1"/>
      <w:numFmt w:val="upperLetter"/>
      <w:lvlText w:val="%1."/>
      <w:lvlJc w:val="left"/>
      <w:pPr>
        <w:ind w:left="444" w:hanging="406"/>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406"/>
      </w:pPr>
      <w:rPr>
        <w:rFonts w:hint="default"/>
        <w:lang w:val="es-ES" w:eastAsia="en-US" w:bidi="ar-SA"/>
      </w:rPr>
    </w:lvl>
    <w:lvl w:ilvl="2" w:tplc="FFFFFFFF">
      <w:numFmt w:val="bullet"/>
      <w:lvlText w:val="•"/>
      <w:lvlJc w:val="left"/>
      <w:pPr>
        <w:ind w:left="2548" w:hanging="406"/>
      </w:pPr>
      <w:rPr>
        <w:rFonts w:hint="default"/>
        <w:lang w:val="es-ES" w:eastAsia="en-US" w:bidi="ar-SA"/>
      </w:rPr>
    </w:lvl>
    <w:lvl w:ilvl="3" w:tplc="FFFFFFFF">
      <w:numFmt w:val="bullet"/>
      <w:lvlText w:val="•"/>
      <w:lvlJc w:val="left"/>
      <w:pPr>
        <w:ind w:left="3602" w:hanging="406"/>
      </w:pPr>
      <w:rPr>
        <w:rFonts w:hint="default"/>
        <w:lang w:val="es-ES" w:eastAsia="en-US" w:bidi="ar-SA"/>
      </w:rPr>
    </w:lvl>
    <w:lvl w:ilvl="4" w:tplc="FFFFFFFF">
      <w:numFmt w:val="bullet"/>
      <w:lvlText w:val="•"/>
      <w:lvlJc w:val="left"/>
      <w:pPr>
        <w:ind w:left="4656" w:hanging="406"/>
      </w:pPr>
      <w:rPr>
        <w:rFonts w:hint="default"/>
        <w:lang w:val="es-ES" w:eastAsia="en-US" w:bidi="ar-SA"/>
      </w:rPr>
    </w:lvl>
    <w:lvl w:ilvl="5" w:tplc="FFFFFFFF">
      <w:numFmt w:val="bullet"/>
      <w:lvlText w:val="•"/>
      <w:lvlJc w:val="left"/>
      <w:pPr>
        <w:ind w:left="5710" w:hanging="406"/>
      </w:pPr>
      <w:rPr>
        <w:rFonts w:hint="default"/>
        <w:lang w:val="es-ES" w:eastAsia="en-US" w:bidi="ar-SA"/>
      </w:rPr>
    </w:lvl>
    <w:lvl w:ilvl="6" w:tplc="FFFFFFFF">
      <w:numFmt w:val="bullet"/>
      <w:lvlText w:val="•"/>
      <w:lvlJc w:val="left"/>
      <w:pPr>
        <w:ind w:left="6764" w:hanging="406"/>
      </w:pPr>
      <w:rPr>
        <w:rFonts w:hint="default"/>
        <w:lang w:val="es-ES" w:eastAsia="en-US" w:bidi="ar-SA"/>
      </w:rPr>
    </w:lvl>
    <w:lvl w:ilvl="7" w:tplc="FFFFFFFF">
      <w:numFmt w:val="bullet"/>
      <w:lvlText w:val="•"/>
      <w:lvlJc w:val="left"/>
      <w:pPr>
        <w:ind w:left="7818" w:hanging="406"/>
      </w:pPr>
      <w:rPr>
        <w:rFonts w:hint="default"/>
        <w:lang w:val="es-ES" w:eastAsia="en-US" w:bidi="ar-SA"/>
      </w:rPr>
    </w:lvl>
    <w:lvl w:ilvl="8" w:tplc="FFFFFFFF">
      <w:numFmt w:val="bullet"/>
      <w:lvlText w:val="•"/>
      <w:lvlJc w:val="left"/>
      <w:pPr>
        <w:ind w:left="8872" w:hanging="406"/>
      </w:pPr>
      <w:rPr>
        <w:rFonts w:hint="default"/>
        <w:lang w:val="es-ES" w:eastAsia="en-US" w:bidi="ar-SA"/>
      </w:rPr>
    </w:lvl>
  </w:abstractNum>
  <w:abstractNum w:abstractNumId="35" w15:restartNumberingAfterBreak="0">
    <w:nsid w:val="0FCD6D73"/>
    <w:multiLevelType w:val="hybridMultilevel"/>
    <w:tmpl w:val="3998F8FE"/>
    <w:lvl w:ilvl="0" w:tplc="FFFFFFFF">
      <w:start w:val="1"/>
      <w:numFmt w:val="lowerLetter"/>
      <w:lvlText w:val="%1)"/>
      <w:lvlJc w:val="left"/>
      <w:pPr>
        <w:ind w:left="754" w:hanging="310"/>
      </w:pPr>
      <w:rPr>
        <w:rFonts w:ascii="Verdana" w:eastAsia="Verdana" w:hAnsi="Verdana" w:cs="Verdana" w:hint="default"/>
        <w:b w:val="0"/>
        <w:bCs w:val="0"/>
        <w:i w:val="0"/>
        <w:iCs w:val="0"/>
        <w:color w:val="090909"/>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36" w15:restartNumberingAfterBreak="0">
    <w:nsid w:val="0FF720A0"/>
    <w:multiLevelType w:val="hybridMultilevel"/>
    <w:tmpl w:val="9FD2C7E8"/>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37" w15:restartNumberingAfterBreak="0">
    <w:nsid w:val="0FF843D2"/>
    <w:multiLevelType w:val="hybridMultilevel"/>
    <w:tmpl w:val="2A0A2348"/>
    <w:lvl w:ilvl="0" w:tplc="FFFFFFFF">
      <w:start w:val="1"/>
      <w:numFmt w:val="upperLetter"/>
      <w:lvlText w:val="%1)"/>
      <w:lvlJc w:val="left"/>
      <w:pPr>
        <w:ind w:left="770" w:hanging="327"/>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800" w:hanging="327"/>
      </w:pPr>
      <w:rPr>
        <w:rFonts w:hint="default"/>
        <w:lang w:val="es-ES" w:eastAsia="en-US" w:bidi="ar-SA"/>
      </w:rPr>
    </w:lvl>
    <w:lvl w:ilvl="2" w:tplc="FFFFFFFF">
      <w:numFmt w:val="bullet"/>
      <w:lvlText w:val="•"/>
      <w:lvlJc w:val="left"/>
      <w:pPr>
        <w:ind w:left="2820" w:hanging="327"/>
      </w:pPr>
      <w:rPr>
        <w:rFonts w:hint="default"/>
        <w:lang w:val="es-ES" w:eastAsia="en-US" w:bidi="ar-SA"/>
      </w:rPr>
    </w:lvl>
    <w:lvl w:ilvl="3" w:tplc="FFFFFFFF">
      <w:numFmt w:val="bullet"/>
      <w:lvlText w:val="•"/>
      <w:lvlJc w:val="left"/>
      <w:pPr>
        <w:ind w:left="3840" w:hanging="327"/>
      </w:pPr>
      <w:rPr>
        <w:rFonts w:hint="default"/>
        <w:lang w:val="es-ES" w:eastAsia="en-US" w:bidi="ar-SA"/>
      </w:rPr>
    </w:lvl>
    <w:lvl w:ilvl="4" w:tplc="FFFFFFFF">
      <w:numFmt w:val="bullet"/>
      <w:lvlText w:val="•"/>
      <w:lvlJc w:val="left"/>
      <w:pPr>
        <w:ind w:left="4860" w:hanging="327"/>
      </w:pPr>
      <w:rPr>
        <w:rFonts w:hint="default"/>
        <w:lang w:val="es-ES" w:eastAsia="en-US" w:bidi="ar-SA"/>
      </w:rPr>
    </w:lvl>
    <w:lvl w:ilvl="5" w:tplc="FFFFFFFF">
      <w:numFmt w:val="bullet"/>
      <w:lvlText w:val="•"/>
      <w:lvlJc w:val="left"/>
      <w:pPr>
        <w:ind w:left="5880" w:hanging="327"/>
      </w:pPr>
      <w:rPr>
        <w:rFonts w:hint="default"/>
        <w:lang w:val="es-ES" w:eastAsia="en-US" w:bidi="ar-SA"/>
      </w:rPr>
    </w:lvl>
    <w:lvl w:ilvl="6" w:tplc="FFFFFFFF">
      <w:numFmt w:val="bullet"/>
      <w:lvlText w:val="•"/>
      <w:lvlJc w:val="left"/>
      <w:pPr>
        <w:ind w:left="6900" w:hanging="327"/>
      </w:pPr>
      <w:rPr>
        <w:rFonts w:hint="default"/>
        <w:lang w:val="es-ES" w:eastAsia="en-US" w:bidi="ar-SA"/>
      </w:rPr>
    </w:lvl>
    <w:lvl w:ilvl="7" w:tplc="FFFFFFFF">
      <w:numFmt w:val="bullet"/>
      <w:lvlText w:val="•"/>
      <w:lvlJc w:val="left"/>
      <w:pPr>
        <w:ind w:left="7920" w:hanging="327"/>
      </w:pPr>
      <w:rPr>
        <w:rFonts w:hint="default"/>
        <w:lang w:val="es-ES" w:eastAsia="en-US" w:bidi="ar-SA"/>
      </w:rPr>
    </w:lvl>
    <w:lvl w:ilvl="8" w:tplc="FFFFFFFF">
      <w:numFmt w:val="bullet"/>
      <w:lvlText w:val="•"/>
      <w:lvlJc w:val="left"/>
      <w:pPr>
        <w:ind w:left="8940" w:hanging="327"/>
      </w:pPr>
      <w:rPr>
        <w:rFonts w:hint="default"/>
        <w:lang w:val="es-ES" w:eastAsia="en-US" w:bidi="ar-SA"/>
      </w:rPr>
    </w:lvl>
  </w:abstractNum>
  <w:abstractNum w:abstractNumId="38" w15:restartNumberingAfterBreak="0">
    <w:nsid w:val="10B5295D"/>
    <w:multiLevelType w:val="hybridMultilevel"/>
    <w:tmpl w:val="237EEBB4"/>
    <w:lvl w:ilvl="0" w:tplc="FFFFFFFF">
      <w:start w:val="1"/>
      <w:numFmt w:val="lowerLetter"/>
      <w:lvlText w:val="%1)"/>
      <w:lvlJc w:val="left"/>
      <w:pPr>
        <w:ind w:left="444" w:hanging="368"/>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68"/>
      </w:pPr>
      <w:rPr>
        <w:rFonts w:hint="default"/>
        <w:lang w:val="es-ES" w:eastAsia="en-US" w:bidi="ar-SA"/>
      </w:rPr>
    </w:lvl>
    <w:lvl w:ilvl="2" w:tplc="FFFFFFFF">
      <w:numFmt w:val="bullet"/>
      <w:lvlText w:val="•"/>
      <w:lvlJc w:val="left"/>
      <w:pPr>
        <w:ind w:left="2548" w:hanging="368"/>
      </w:pPr>
      <w:rPr>
        <w:rFonts w:hint="default"/>
        <w:lang w:val="es-ES" w:eastAsia="en-US" w:bidi="ar-SA"/>
      </w:rPr>
    </w:lvl>
    <w:lvl w:ilvl="3" w:tplc="FFFFFFFF">
      <w:numFmt w:val="bullet"/>
      <w:lvlText w:val="•"/>
      <w:lvlJc w:val="left"/>
      <w:pPr>
        <w:ind w:left="3602" w:hanging="368"/>
      </w:pPr>
      <w:rPr>
        <w:rFonts w:hint="default"/>
        <w:lang w:val="es-ES" w:eastAsia="en-US" w:bidi="ar-SA"/>
      </w:rPr>
    </w:lvl>
    <w:lvl w:ilvl="4" w:tplc="FFFFFFFF">
      <w:numFmt w:val="bullet"/>
      <w:lvlText w:val="•"/>
      <w:lvlJc w:val="left"/>
      <w:pPr>
        <w:ind w:left="4656" w:hanging="368"/>
      </w:pPr>
      <w:rPr>
        <w:rFonts w:hint="default"/>
        <w:lang w:val="es-ES" w:eastAsia="en-US" w:bidi="ar-SA"/>
      </w:rPr>
    </w:lvl>
    <w:lvl w:ilvl="5" w:tplc="FFFFFFFF">
      <w:numFmt w:val="bullet"/>
      <w:lvlText w:val="•"/>
      <w:lvlJc w:val="left"/>
      <w:pPr>
        <w:ind w:left="5710" w:hanging="368"/>
      </w:pPr>
      <w:rPr>
        <w:rFonts w:hint="default"/>
        <w:lang w:val="es-ES" w:eastAsia="en-US" w:bidi="ar-SA"/>
      </w:rPr>
    </w:lvl>
    <w:lvl w:ilvl="6" w:tplc="FFFFFFFF">
      <w:numFmt w:val="bullet"/>
      <w:lvlText w:val="•"/>
      <w:lvlJc w:val="left"/>
      <w:pPr>
        <w:ind w:left="6764" w:hanging="368"/>
      </w:pPr>
      <w:rPr>
        <w:rFonts w:hint="default"/>
        <w:lang w:val="es-ES" w:eastAsia="en-US" w:bidi="ar-SA"/>
      </w:rPr>
    </w:lvl>
    <w:lvl w:ilvl="7" w:tplc="FFFFFFFF">
      <w:numFmt w:val="bullet"/>
      <w:lvlText w:val="•"/>
      <w:lvlJc w:val="left"/>
      <w:pPr>
        <w:ind w:left="7818" w:hanging="368"/>
      </w:pPr>
      <w:rPr>
        <w:rFonts w:hint="default"/>
        <w:lang w:val="es-ES" w:eastAsia="en-US" w:bidi="ar-SA"/>
      </w:rPr>
    </w:lvl>
    <w:lvl w:ilvl="8" w:tplc="FFFFFFFF">
      <w:numFmt w:val="bullet"/>
      <w:lvlText w:val="•"/>
      <w:lvlJc w:val="left"/>
      <w:pPr>
        <w:ind w:left="8872" w:hanging="368"/>
      </w:pPr>
      <w:rPr>
        <w:rFonts w:hint="default"/>
        <w:lang w:val="es-ES" w:eastAsia="en-US" w:bidi="ar-SA"/>
      </w:rPr>
    </w:lvl>
  </w:abstractNum>
  <w:abstractNum w:abstractNumId="39" w15:restartNumberingAfterBreak="0">
    <w:nsid w:val="1224359B"/>
    <w:multiLevelType w:val="hybridMultilevel"/>
    <w:tmpl w:val="552255E0"/>
    <w:lvl w:ilvl="0" w:tplc="FFFFFFFF">
      <w:start w:val="1"/>
      <w:numFmt w:val="upperLetter"/>
      <w:lvlText w:val="%1."/>
      <w:lvlJc w:val="left"/>
      <w:pPr>
        <w:ind w:left="749" w:hanging="308"/>
      </w:pPr>
      <w:rPr>
        <w:rFonts w:ascii="Verdana" w:eastAsia="Verdana" w:hAnsi="Verdana" w:cs="Verdana" w:hint="default"/>
        <w:b w:val="0"/>
        <w:bCs w:val="0"/>
        <w:i w:val="0"/>
        <w:iCs w:val="0"/>
        <w:color w:val="121212"/>
        <w:w w:val="100"/>
        <w:sz w:val="22"/>
        <w:szCs w:val="22"/>
        <w:lang w:val="es-ES" w:eastAsia="en-US" w:bidi="ar-SA"/>
      </w:rPr>
    </w:lvl>
    <w:lvl w:ilvl="1" w:tplc="FFFFFFFF">
      <w:start w:val="1"/>
      <w:numFmt w:val="decimal"/>
      <w:lvlText w:val="%2."/>
      <w:lvlJc w:val="left"/>
      <w:pPr>
        <w:ind w:left="444" w:hanging="382"/>
      </w:pPr>
      <w:rPr>
        <w:rFonts w:ascii="Verdana" w:eastAsia="Verdana" w:hAnsi="Verdana" w:cs="Verdana" w:hint="default"/>
        <w:b w:val="0"/>
        <w:bCs w:val="0"/>
        <w:i w:val="0"/>
        <w:iCs w:val="0"/>
        <w:color w:val="121212"/>
        <w:spacing w:val="-4"/>
        <w:w w:val="100"/>
        <w:sz w:val="22"/>
        <w:szCs w:val="22"/>
        <w:lang w:val="es-ES" w:eastAsia="en-US" w:bidi="ar-SA"/>
      </w:rPr>
    </w:lvl>
    <w:lvl w:ilvl="2" w:tplc="FFFFFFFF">
      <w:numFmt w:val="bullet"/>
      <w:lvlText w:val="•"/>
      <w:lvlJc w:val="left"/>
      <w:pPr>
        <w:ind w:left="1877" w:hanging="382"/>
      </w:pPr>
      <w:rPr>
        <w:rFonts w:hint="default"/>
        <w:lang w:val="es-ES" w:eastAsia="en-US" w:bidi="ar-SA"/>
      </w:rPr>
    </w:lvl>
    <w:lvl w:ilvl="3" w:tplc="FFFFFFFF">
      <w:numFmt w:val="bullet"/>
      <w:lvlText w:val="•"/>
      <w:lvlJc w:val="left"/>
      <w:pPr>
        <w:ind w:left="3015" w:hanging="382"/>
      </w:pPr>
      <w:rPr>
        <w:rFonts w:hint="default"/>
        <w:lang w:val="es-ES" w:eastAsia="en-US" w:bidi="ar-SA"/>
      </w:rPr>
    </w:lvl>
    <w:lvl w:ilvl="4" w:tplc="FFFFFFFF">
      <w:numFmt w:val="bullet"/>
      <w:lvlText w:val="•"/>
      <w:lvlJc w:val="left"/>
      <w:pPr>
        <w:ind w:left="4153" w:hanging="382"/>
      </w:pPr>
      <w:rPr>
        <w:rFonts w:hint="default"/>
        <w:lang w:val="es-ES" w:eastAsia="en-US" w:bidi="ar-SA"/>
      </w:rPr>
    </w:lvl>
    <w:lvl w:ilvl="5" w:tplc="FFFFFFFF">
      <w:numFmt w:val="bullet"/>
      <w:lvlText w:val="•"/>
      <w:lvlJc w:val="left"/>
      <w:pPr>
        <w:ind w:left="5291" w:hanging="382"/>
      </w:pPr>
      <w:rPr>
        <w:rFonts w:hint="default"/>
        <w:lang w:val="es-ES" w:eastAsia="en-US" w:bidi="ar-SA"/>
      </w:rPr>
    </w:lvl>
    <w:lvl w:ilvl="6" w:tplc="FFFFFFFF">
      <w:numFmt w:val="bullet"/>
      <w:lvlText w:val="•"/>
      <w:lvlJc w:val="left"/>
      <w:pPr>
        <w:ind w:left="6428" w:hanging="382"/>
      </w:pPr>
      <w:rPr>
        <w:rFonts w:hint="default"/>
        <w:lang w:val="es-ES" w:eastAsia="en-US" w:bidi="ar-SA"/>
      </w:rPr>
    </w:lvl>
    <w:lvl w:ilvl="7" w:tplc="FFFFFFFF">
      <w:numFmt w:val="bullet"/>
      <w:lvlText w:val="•"/>
      <w:lvlJc w:val="left"/>
      <w:pPr>
        <w:ind w:left="7566" w:hanging="382"/>
      </w:pPr>
      <w:rPr>
        <w:rFonts w:hint="default"/>
        <w:lang w:val="es-ES" w:eastAsia="en-US" w:bidi="ar-SA"/>
      </w:rPr>
    </w:lvl>
    <w:lvl w:ilvl="8" w:tplc="FFFFFFFF">
      <w:numFmt w:val="bullet"/>
      <w:lvlText w:val="•"/>
      <w:lvlJc w:val="left"/>
      <w:pPr>
        <w:ind w:left="8704" w:hanging="382"/>
      </w:pPr>
      <w:rPr>
        <w:rFonts w:hint="default"/>
        <w:lang w:val="es-ES" w:eastAsia="en-US" w:bidi="ar-SA"/>
      </w:rPr>
    </w:lvl>
  </w:abstractNum>
  <w:abstractNum w:abstractNumId="40" w15:restartNumberingAfterBreak="0">
    <w:nsid w:val="130F6584"/>
    <w:multiLevelType w:val="hybridMultilevel"/>
    <w:tmpl w:val="759A0004"/>
    <w:lvl w:ilvl="0" w:tplc="FFFFFFFF">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3"/>
      </w:pPr>
      <w:rPr>
        <w:rFonts w:hint="default"/>
        <w:lang w:val="es-ES" w:eastAsia="en-US" w:bidi="ar-SA"/>
      </w:rPr>
    </w:lvl>
    <w:lvl w:ilvl="2" w:tplc="FFFFFFFF">
      <w:numFmt w:val="bullet"/>
      <w:lvlText w:val="•"/>
      <w:lvlJc w:val="left"/>
      <w:pPr>
        <w:ind w:left="2788" w:hanging="293"/>
      </w:pPr>
      <w:rPr>
        <w:rFonts w:hint="default"/>
        <w:lang w:val="es-ES" w:eastAsia="en-US" w:bidi="ar-SA"/>
      </w:rPr>
    </w:lvl>
    <w:lvl w:ilvl="3" w:tplc="FFFFFFFF">
      <w:numFmt w:val="bullet"/>
      <w:lvlText w:val="•"/>
      <w:lvlJc w:val="left"/>
      <w:pPr>
        <w:ind w:left="3812" w:hanging="293"/>
      </w:pPr>
      <w:rPr>
        <w:rFonts w:hint="default"/>
        <w:lang w:val="es-ES" w:eastAsia="en-US" w:bidi="ar-SA"/>
      </w:rPr>
    </w:lvl>
    <w:lvl w:ilvl="4" w:tplc="FFFFFFFF">
      <w:numFmt w:val="bullet"/>
      <w:lvlText w:val="•"/>
      <w:lvlJc w:val="left"/>
      <w:pPr>
        <w:ind w:left="4836" w:hanging="293"/>
      </w:pPr>
      <w:rPr>
        <w:rFonts w:hint="default"/>
        <w:lang w:val="es-ES" w:eastAsia="en-US" w:bidi="ar-SA"/>
      </w:rPr>
    </w:lvl>
    <w:lvl w:ilvl="5" w:tplc="FFFFFFFF">
      <w:numFmt w:val="bullet"/>
      <w:lvlText w:val="•"/>
      <w:lvlJc w:val="left"/>
      <w:pPr>
        <w:ind w:left="5860" w:hanging="293"/>
      </w:pPr>
      <w:rPr>
        <w:rFonts w:hint="default"/>
        <w:lang w:val="es-ES" w:eastAsia="en-US" w:bidi="ar-SA"/>
      </w:rPr>
    </w:lvl>
    <w:lvl w:ilvl="6" w:tplc="FFFFFFFF">
      <w:numFmt w:val="bullet"/>
      <w:lvlText w:val="•"/>
      <w:lvlJc w:val="left"/>
      <w:pPr>
        <w:ind w:left="6884" w:hanging="293"/>
      </w:pPr>
      <w:rPr>
        <w:rFonts w:hint="default"/>
        <w:lang w:val="es-ES" w:eastAsia="en-US" w:bidi="ar-SA"/>
      </w:rPr>
    </w:lvl>
    <w:lvl w:ilvl="7" w:tplc="FFFFFFFF">
      <w:numFmt w:val="bullet"/>
      <w:lvlText w:val="•"/>
      <w:lvlJc w:val="left"/>
      <w:pPr>
        <w:ind w:left="7908" w:hanging="293"/>
      </w:pPr>
      <w:rPr>
        <w:rFonts w:hint="default"/>
        <w:lang w:val="es-ES" w:eastAsia="en-US" w:bidi="ar-SA"/>
      </w:rPr>
    </w:lvl>
    <w:lvl w:ilvl="8" w:tplc="FFFFFFFF">
      <w:numFmt w:val="bullet"/>
      <w:lvlText w:val="•"/>
      <w:lvlJc w:val="left"/>
      <w:pPr>
        <w:ind w:left="8932" w:hanging="293"/>
      </w:pPr>
      <w:rPr>
        <w:rFonts w:hint="default"/>
        <w:lang w:val="es-ES" w:eastAsia="en-US" w:bidi="ar-SA"/>
      </w:rPr>
    </w:lvl>
  </w:abstractNum>
  <w:abstractNum w:abstractNumId="41" w15:restartNumberingAfterBreak="0">
    <w:nsid w:val="135F5298"/>
    <w:multiLevelType w:val="hybridMultilevel"/>
    <w:tmpl w:val="C7942888"/>
    <w:lvl w:ilvl="0" w:tplc="FFFFFFFF">
      <w:start w:val="1"/>
      <w:numFmt w:val="upperLetter"/>
      <w:lvlText w:val="%1)"/>
      <w:lvlJc w:val="left"/>
      <w:pPr>
        <w:ind w:left="770" w:hanging="327"/>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800" w:hanging="327"/>
      </w:pPr>
      <w:rPr>
        <w:rFonts w:hint="default"/>
        <w:lang w:val="es-ES" w:eastAsia="en-US" w:bidi="ar-SA"/>
      </w:rPr>
    </w:lvl>
    <w:lvl w:ilvl="2" w:tplc="FFFFFFFF">
      <w:numFmt w:val="bullet"/>
      <w:lvlText w:val="•"/>
      <w:lvlJc w:val="left"/>
      <w:pPr>
        <w:ind w:left="2820" w:hanging="327"/>
      </w:pPr>
      <w:rPr>
        <w:rFonts w:hint="default"/>
        <w:lang w:val="es-ES" w:eastAsia="en-US" w:bidi="ar-SA"/>
      </w:rPr>
    </w:lvl>
    <w:lvl w:ilvl="3" w:tplc="FFFFFFFF">
      <w:numFmt w:val="bullet"/>
      <w:lvlText w:val="•"/>
      <w:lvlJc w:val="left"/>
      <w:pPr>
        <w:ind w:left="3840" w:hanging="327"/>
      </w:pPr>
      <w:rPr>
        <w:rFonts w:hint="default"/>
        <w:lang w:val="es-ES" w:eastAsia="en-US" w:bidi="ar-SA"/>
      </w:rPr>
    </w:lvl>
    <w:lvl w:ilvl="4" w:tplc="FFFFFFFF">
      <w:numFmt w:val="bullet"/>
      <w:lvlText w:val="•"/>
      <w:lvlJc w:val="left"/>
      <w:pPr>
        <w:ind w:left="4860" w:hanging="327"/>
      </w:pPr>
      <w:rPr>
        <w:rFonts w:hint="default"/>
        <w:lang w:val="es-ES" w:eastAsia="en-US" w:bidi="ar-SA"/>
      </w:rPr>
    </w:lvl>
    <w:lvl w:ilvl="5" w:tplc="FFFFFFFF">
      <w:numFmt w:val="bullet"/>
      <w:lvlText w:val="•"/>
      <w:lvlJc w:val="left"/>
      <w:pPr>
        <w:ind w:left="5880" w:hanging="327"/>
      </w:pPr>
      <w:rPr>
        <w:rFonts w:hint="default"/>
        <w:lang w:val="es-ES" w:eastAsia="en-US" w:bidi="ar-SA"/>
      </w:rPr>
    </w:lvl>
    <w:lvl w:ilvl="6" w:tplc="FFFFFFFF">
      <w:numFmt w:val="bullet"/>
      <w:lvlText w:val="•"/>
      <w:lvlJc w:val="left"/>
      <w:pPr>
        <w:ind w:left="6900" w:hanging="327"/>
      </w:pPr>
      <w:rPr>
        <w:rFonts w:hint="default"/>
        <w:lang w:val="es-ES" w:eastAsia="en-US" w:bidi="ar-SA"/>
      </w:rPr>
    </w:lvl>
    <w:lvl w:ilvl="7" w:tplc="FFFFFFFF">
      <w:numFmt w:val="bullet"/>
      <w:lvlText w:val="•"/>
      <w:lvlJc w:val="left"/>
      <w:pPr>
        <w:ind w:left="7920" w:hanging="327"/>
      </w:pPr>
      <w:rPr>
        <w:rFonts w:hint="default"/>
        <w:lang w:val="es-ES" w:eastAsia="en-US" w:bidi="ar-SA"/>
      </w:rPr>
    </w:lvl>
    <w:lvl w:ilvl="8" w:tplc="FFFFFFFF">
      <w:numFmt w:val="bullet"/>
      <w:lvlText w:val="•"/>
      <w:lvlJc w:val="left"/>
      <w:pPr>
        <w:ind w:left="8940" w:hanging="327"/>
      </w:pPr>
      <w:rPr>
        <w:rFonts w:hint="default"/>
        <w:lang w:val="es-ES" w:eastAsia="en-US" w:bidi="ar-SA"/>
      </w:rPr>
    </w:lvl>
  </w:abstractNum>
  <w:abstractNum w:abstractNumId="42" w15:restartNumberingAfterBreak="0">
    <w:nsid w:val="13F00FB1"/>
    <w:multiLevelType w:val="hybridMultilevel"/>
    <w:tmpl w:val="329A86C4"/>
    <w:lvl w:ilvl="0" w:tplc="FFFFFFFF">
      <w:start w:val="1"/>
      <w:numFmt w:val="decimal"/>
      <w:lvlText w:val="%1."/>
      <w:lvlJc w:val="left"/>
      <w:pPr>
        <w:ind w:left="444" w:hanging="33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43" w15:restartNumberingAfterBreak="0">
    <w:nsid w:val="141E0208"/>
    <w:multiLevelType w:val="hybridMultilevel"/>
    <w:tmpl w:val="5776C1E8"/>
    <w:lvl w:ilvl="0" w:tplc="FFFFFFFF">
      <w:start w:val="1"/>
      <w:numFmt w:val="lowerLetter"/>
      <w:lvlText w:val="%1)"/>
      <w:lvlJc w:val="left"/>
      <w:pPr>
        <w:ind w:left="444" w:hanging="32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44" w15:restartNumberingAfterBreak="0">
    <w:nsid w:val="14361380"/>
    <w:multiLevelType w:val="multilevel"/>
    <w:tmpl w:val="7FA67158"/>
    <w:lvl w:ilvl="0">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start w:val="1"/>
      <w:numFmt w:val="decimal"/>
      <w:lvlText w:val="%1.%2."/>
      <w:lvlJc w:val="left"/>
      <w:pPr>
        <w:ind w:left="444" w:hanging="533"/>
      </w:pPr>
      <w:rPr>
        <w:rFonts w:ascii="Verdana" w:eastAsia="Verdana" w:hAnsi="Verdana" w:cs="Verdana" w:hint="default"/>
        <w:b w:val="0"/>
        <w:bCs w:val="0"/>
        <w:i w:val="0"/>
        <w:iCs w:val="0"/>
        <w:color w:val="121212"/>
        <w:spacing w:val="-4"/>
        <w:w w:val="100"/>
        <w:sz w:val="22"/>
        <w:szCs w:val="22"/>
        <w:lang w:val="es-ES" w:eastAsia="en-US" w:bidi="ar-SA"/>
      </w:rPr>
    </w:lvl>
    <w:lvl w:ilvl="2">
      <w:numFmt w:val="bullet"/>
      <w:lvlText w:val="•"/>
      <w:lvlJc w:val="left"/>
      <w:pPr>
        <w:ind w:left="1877" w:hanging="533"/>
      </w:pPr>
      <w:rPr>
        <w:rFonts w:hint="default"/>
        <w:lang w:val="es-ES" w:eastAsia="en-US" w:bidi="ar-SA"/>
      </w:rPr>
    </w:lvl>
    <w:lvl w:ilvl="3">
      <w:numFmt w:val="bullet"/>
      <w:lvlText w:val="•"/>
      <w:lvlJc w:val="left"/>
      <w:pPr>
        <w:ind w:left="3015" w:hanging="533"/>
      </w:pPr>
      <w:rPr>
        <w:rFonts w:hint="default"/>
        <w:lang w:val="es-ES" w:eastAsia="en-US" w:bidi="ar-SA"/>
      </w:rPr>
    </w:lvl>
    <w:lvl w:ilvl="4">
      <w:numFmt w:val="bullet"/>
      <w:lvlText w:val="•"/>
      <w:lvlJc w:val="left"/>
      <w:pPr>
        <w:ind w:left="4153" w:hanging="533"/>
      </w:pPr>
      <w:rPr>
        <w:rFonts w:hint="default"/>
        <w:lang w:val="es-ES" w:eastAsia="en-US" w:bidi="ar-SA"/>
      </w:rPr>
    </w:lvl>
    <w:lvl w:ilvl="5">
      <w:numFmt w:val="bullet"/>
      <w:lvlText w:val="•"/>
      <w:lvlJc w:val="left"/>
      <w:pPr>
        <w:ind w:left="5291" w:hanging="533"/>
      </w:pPr>
      <w:rPr>
        <w:rFonts w:hint="default"/>
        <w:lang w:val="es-ES" w:eastAsia="en-US" w:bidi="ar-SA"/>
      </w:rPr>
    </w:lvl>
    <w:lvl w:ilvl="6">
      <w:numFmt w:val="bullet"/>
      <w:lvlText w:val="•"/>
      <w:lvlJc w:val="left"/>
      <w:pPr>
        <w:ind w:left="6428" w:hanging="533"/>
      </w:pPr>
      <w:rPr>
        <w:rFonts w:hint="default"/>
        <w:lang w:val="es-ES" w:eastAsia="en-US" w:bidi="ar-SA"/>
      </w:rPr>
    </w:lvl>
    <w:lvl w:ilvl="7">
      <w:numFmt w:val="bullet"/>
      <w:lvlText w:val="•"/>
      <w:lvlJc w:val="left"/>
      <w:pPr>
        <w:ind w:left="7566" w:hanging="533"/>
      </w:pPr>
      <w:rPr>
        <w:rFonts w:hint="default"/>
        <w:lang w:val="es-ES" w:eastAsia="en-US" w:bidi="ar-SA"/>
      </w:rPr>
    </w:lvl>
    <w:lvl w:ilvl="8">
      <w:numFmt w:val="bullet"/>
      <w:lvlText w:val="•"/>
      <w:lvlJc w:val="left"/>
      <w:pPr>
        <w:ind w:left="8704" w:hanging="533"/>
      </w:pPr>
      <w:rPr>
        <w:rFonts w:hint="default"/>
        <w:lang w:val="es-ES" w:eastAsia="en-US" w:bidi="ar-SA"/>
      </w:rPr>
    </w:lvl>
  </w:abstractNum>
  <w:abstractNum w:abstractNumId="45" w15:restartNumberingAfterBreak="0">
    <w:nsid w:val="14BF220D"/>
    <w:multiLevelType w:val="hybridMultilevel"/>
    <w:tmpl w:val="16562A3A"/>
    <w:lvl w:ilvl="0" w:tplc="FFFFFFFF">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3"/>
      </w:pPr>
      <w:rPr>
        <w:rFonts w:hint="default"/>
        <w:lang w:val="es-ES" w:eastAsia="en-US" w:bidi="ar-SA"/>
      </w:rPr>
    </w:lvl>
    <w:lvl w:ilvl="2" w:tplc="FFFFFFFF">
      <w:numFmt w:val="bullet"/>
      <w:lvlText w:val="•"/>
      <w:lvlJc w:val="left"/>
      <w:pPr>
        <w:ind w:left="2788" w:hanging="293"/>
      </w:pPr>
      <w:rPr>
        <w:rFonts w:hint="default"/>
        <w:lang w:val="es-ES" w:eastAsia="en-US" w:bidi="ar-SA"/>
      </w:rPr>
    </w:lvl>
    <w:lvl w:ilvl="3" w:tplc="FFFFFFFF">
      <w:numFmt w:val="bullet"/>
      <w:lvlText w:val="•"/>
      <w:lvlJc w:val="left"/>
      <w:pPr>
        <w:ind w:left="3812" w:hanging="293"/>
      </w:pPr>
      <w:rPr>
        <w:rFonts w:hint="default"/>
        <w:lang w:val="es-ES" w:eastAsia="en-US" w:bidi="ar-SA"/>
      </w:rPr>
    </w:lvl>
    <w:lvl w:ilvl="4" w:tplc="FFFFFFFF">
      <w:numFmt w:val="bullet"/>
      <w:lvlText w:val="•"/>
      <w:lvlJc w:val="left"/>
      <w:pPr>
        <w:ind w:left="4836" w:hanging="293"/>
      </w:pPr>
      <w:rPr>
        <w:rFonts w:hint="default"/>
        <w:lang w:val="es-ES" w:eastAsia="en-US" w:bidi="ar-SA"/>
      </w:rPr>
    </w:lvl>
    <w:lvl w:ilvl="5" w:tplc="FFFFFFFF">
      <w:numFmt w:val="bullet"/>
      <w:lvlText w:val="•"/>
      <w:lvlJc w:val="left"/>
      <w:pPr>
        <w:ind w:left="5860" w:hanging="293"/>
      </w:pPr>
      <w:rPr>
        <w:rFonts w:hint="default"/>
        <w:lang w:val="es-ES" w:eastAsia="en-US" w:bidi="ar-SA"/>
      </w:rPr>
    </w:lvl>
    <w:lvl w:ilvl="6" w:tplc="FFFFFFFF">
      <w:numFmt w:val="bullet"/>
      <w:lvlText w:val="•"/>
      <w:lvlJc w:val="left"/>
      <w:pPr>
        <w:ind w:left="6884" w:hanging="293"/>
      </w:pPr>
      <w:rPr>
        <w:rFonts w:hint="default"/>
        <w:lang w:val="es-ES" w:eastAsia="en-US" w:bidi="ar-SA"/>
      </w:rPr>
    </w:lvl>
    <w:lvl w:ilvl="7" w:tplc="FFFFFFFF">
      <w:numFmt w:val="bullet"/>
      <w:lvlText w:val="•"/>
      <w:lvlJc w:val="left"/>
      <w:pPr>
        <w:ind w:left="7908" w:hanging="293"/>
      </w:pPr>
      <w:rPr>
        <w:rFonts w:hint="default"/>
        <w:lang w:val="es-ES" w:eastAsia="en-US" w:bidi="ar-SA"/>
      </w:rPr>
    </w:lvl>
    <w:lvl w:ilvl="8" w:tplc="FFFFFFFF">
      <w:numFmt w:val="bullet"/>
      <w:lvlText w:val="•"/>
      <w:lvlJc w:val="left"/>
      <w:pPr>
        <w:ind w:left="8932" w:hanging="293"/>
      </w:pPr>
      <w:rPr>
        <w:rFonts w:hint="default"/>
        <w:lang w:val="es-ES" w:eastAsia="en-US" w:bidi="ar-SA"/>
      </w:rPr>
    </w:lvl>
  </w:abstractNum>
  <w:abstractNum w:abstractNumId="46" w15:restartNumberingAfterBreak="0">
    <w:nsid w:val="14E66D85"/>
    <w:multiLevelType w:val="hybridMultilevel"/>
    <w:tmpl w:val="CA860FB8"/>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47" w15:restartNumberingAfterBreak="0">
    <w:nsid w:val="159C2E37"/>
    <w:multiLevelType w:val="hybridMultilevel"/>
    <w:tmpl w:val="5C3A7642"/>
    <w:lvl w:ilvl="0" w:tplc="FFFFFFFF">
      <w:start w:val="1"/>
      <w:numFmt w:val="decimal"/>
      <w:lvlText w:val="%1."/>
      <w:lvlJc w:val="left"/>
      <w:pPr>
        <w:ind w:left="444" w:hanging="32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48" w15:restartNumberingAfterBreak="0">
    <w:nsid w:val="167546FE"/>
    <w:multiLevelType w:val="hybridMultilevel"/>
    <w:tmpl w:val="812CF0AE"/>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49" w15:restartNumberingAfterBreak="0">
    <w:nsid w:val="17304D40"/>
    <w:multiLevelType w:val="hybridMultilevel"/>
    <w:tmpl w:val="C560840E"/>
    <w:lvl w:ilvl="0" w:tplc="FFFFFFFF">
      <w:start w:val="1"/>
      <w:numFmt w:val="upperLetter"/>
      <w:lvlText w:val="%1."/>
      <w:lvlJc w:val="left"/>
      <w:pPr>
        <w:ind w:left="444" w:hanging="332"/>
      </w:pPr>
      <w:rPr>
        <w:rFonts w:ascii="Verdana" w:eastAsia="Verdana" w:hAnsi="Verdana" w:cs="Verdana" w:hint="default"/>
        <w:b w:val="0"/>
        <w:bCs w:val="0"/>
        <w:i w:val="0"/>
        <w:iCs w:val="0"/>
        <w:color w:val="121212"/>
        <w:w w:val="100"/>
        <w:sz w:val="22"/>
        <w:szCs w:val="22"/>
        <w:lang w:val="es-ES" w:eastAsia="en-US" w:bidi="ar-SA"/>
      </w:rPr>
    </w:lvl>
    <w:lvl w:ilvl="1" w:tplc="FFFFFFFF">
      <w:start w:val="1"/>
      <w:numFmt w:val="decimal"/>
      <w:lvlText w:val="%2."/>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2" w:tplc="FFFFFFFF">
      <w:numFmt w:val="bullet"/>
      <w:lvlText w:val="•"/>
      <w:lvlJc w:val="left"/>
      <w:pPr>
        <w:ind w:left="1877" w:hanging="296"/>
      </w:pPr>
      <w:rPr>
        <w:rFonts w:hint="default"/>
        <w:lang w:val="es-ES" w:eastAsia="en-US" w:bidi="ar-SA"/>
      </w:rPr>
    </w:lvl>
    <w:lvl w:ilvl="3" w:tplc="FFFFFFFF">
      <w:numFmt w:val="bullet"/>
      <w:lvlText w:val="•"/>
      <w:lvlJc w:val="left"/>
      <w:pPr>
        <w:ind w:left="3015" w:hanging="296"/>
      </w:pPr>
      <w:rPr>
        <w:rFonts w:hint="default"/>
        <w:lang w:val="es-ES" w:eastAsia="en-US" w:bidi="ar-SA"/>
      </w:rPr>
    </w:lvl>
    <w:lvl w:ilvl="4" w:tplc="FFFFFFFF">
      <w:numFmt w:val="bullet"/>
      <w:lvlText w:val="•"/>
      <w:lvlJc w:val="left"/>
      <w:pPr>
        <w:ind w:left="4153" w:hanging="296"/>
      </w:pPr>
      <w:rPr>
        <w:rFonts w:hint="default"/>
        <w:lang w:val="es-ES" w:eastAsia="en-US" w:bidi="ar-SA"/>
      </w:rPr>
    </w:lvl>
    <w:lvl w:ilvl="5" w:tplc="FFFFFFFF">
      <w:numFmt w:val="bullet"/>
      <w:lvlText w:val="•"/>
      <w:lvlJc w:val="left"/>
      <w:pPr>
        <w:ind w:left="5291" w:hanging="296"/>
      </w:pPr>
      <w:rPr>
        <w:rFonts w:hint="default"/>
        <w:lang w:val="es-ES" w:eastAsia="en-US" w:bidi="ar-SA"/>
      </w:rPr>
    </w:lvl>
    <w:lvl w:ilvl="6" w:tplc="FFFFFFFF">
      <w:numFmt w:val="bullet"/>
      <w:lvlText w:val="•"/>
      <w:lvlJc w:val="left"/>
      <w:pPr>
        <w:ind w:left="6428" w:hanging="296"/>
      </w:pPr>
      <w:rPr>
        <w:rFonts w:hint="default"/>
        <w:lang w:val="es-ES" w:eastAsia="en-US" w:bidi="ar-SA"/>
      </w:rPr>
    </w:lvl>
    <w:lvl w:ilvl="7" w:tplc="FFFFFFFF">
      <w:numFmt w:val="bullet"/>
      <w:lvlText w:val="•"/>
      <w:lvlJc w:val="left"/>
      <w:pPr>
        <w:ind w:left="7566" w:hanging="296"/>
      </w:pPr>
      <w:rPr>
        <w:rFonts w:hint="default"/>
        <w:lang w:val="es-ES" w:eastAsia="en-US" w:bidi="ar-SA"/>
      </w:rPr>
    </w:lvl>
    <w:lvl w:ilvl="8" w:tplc="FFFFFFFF">
      <w:numFmt w:val="bullet"/>
      <w:lvlText w:val="•"/>
      <w:lvlJc w:val="left"/>
      <w:pPr>
        <w:ind w:left="8704" w:hanging="296"/>
      </w:pPr>
      <w:rPr>
        <w:rFonts w:hint="default"/>
        <w:lang w:val="es-ES" w:eastAsia="en-US" w:bidi="ar-SA"/>
      </w:rPr>
    </w:lvl>
  </w:abstractNum>
  <w:abstractNum w:abstractNumId="50" w15:restartNumberingAfterBreak="0">
    <w:nsid w:val="17BC2E7C"/>
    <w:multiLevelType w:val="hybridMultilevel"/>
    <w:tmpl w:val="FC90DB4E"/>
    <w:lvl w:ilvl="0" w:tplc="FFFFFFFF">
      <w:start w:val="1"/>
      <w:numFmt w:val="decimal"/>
      <w:lvlText w:val="%1."/>
      <w:lvlJc w:val="left"/>
      <w:pPr>
        <w:ind w:left="444" w:hanging="32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4"/>
      </w:pPr>
      <w:rPr>
        <w:rFonts w:hint="default"/>
        <w:lang w:val="es-ES" w:eastAsia="en-US" w:bidi="ar-SA"/>
      </w:rPr>
    </w:lvl>
    <w:lvl w:ilvl="2" w:tplc="FFFFFFFF">
      <w:numFmt w:val="bullet"/>
      <w:lvlText w:val="•"/>
      <w:lvlJc w:val="left"/>
      <w:pPr>
        <w:ind w:left="2548" w:hanging="324"/>
      </w:pPr>
      <w:rPr>
        <w:rFonts w:hint="default"/>
        <w:lang w:val="es-ES" w:eastAsia="en-US" w:bidi="ar-SA"/>
      </w:rPr>
    </w:lvl>
    <w:lvl w:ilvl="3" w:tplc="FFFFFFFF">
      <w:numFmt w:val="bullet"/>
      <w:lvlText w:val="•"/>
      <w:lvlJc w:val="left"/>
      <w:pPr>
        <w:ind w:left="3602" w:hanging="324"/>
      </w:pPr>
      <w:rPr>
        <w:rFonts w:hint="default"/>
        <w:lang w:val="es-ES" w:eastAsia="en-US" w:bidi="ar-SA"/>
      </w:rPr>
    </w:lvl>
    <w:lvl w:ilvl="4" w:tplc="FFFFFFFF">
      <w:numFmt w:val="bullet"/>
      <w:lvlText w:val="•"/>
      <w:lvlJc w:val="left"/>
      <w:pPr>
        <w:ind w:left="4656" w:hanging="324"/>
      </w:pPr>
      <w:rPr>
        <w:rFonts w:hint="default"/>
        <w:lang w:val="es-ES" w:eastAsia="en-US" w:bidi="ar-SA"/>
      </w:rPr>
    </w:lvl>
    <w:lvl w:ilvl="5" w:tplc="FFFFFFFF">
      <w:numFmt w:val="bullet"/>
      <w:lvlText w:val="•"/>
      <w:lvlJc w:val="left"/>
      <w:pPr>
        <w:ind w:left="5710" w:hanging="324"/>
      </w:pPr>
      <w:rPr>
        <w:rFonts w:hint="default"/>
        <w:lang w:val="es-ES" w:eastAsia="en-US" w:bidi="ar-SA"/>
      </w:rPr>
    </w:lvl>
    <w:lvl w:ilvl="6" w:tplc="FFFFFFFF">
      <w:numFmt w:val="bullet"/>
      <w:lvlText w:val="•"/>
      <w:lvlJc w:val="left"/>
      <w:pPr>
        <w:ind w:left="6764" w:hanging="324"/>
      </w:pPr>
      <w:rPr>
        <w:rFonts w:hint="default"/>
        <w:lang w:val="es-ES" w:eastAsia="en-US" w:bidi="ar-SA"/>
      </w:rPr>
    </w:lvl>
    <w:lvl w:ilvl="7" w:tplc="FFFFFFFF">
      <w:numFmt w:val="bullet"/>
      <w:lvlText w:val="•"/>
      <w:lvlJc w:val="left"/>
      <w:pPr>
        <w:ind w:left="7818" w:hanging="324"/>
      </w:pPr>
      <w:rPr>
        <w:rFonts w:hint="default"/>
        <w:lang w:val="es-ES" w:eastAsia="en-US" w:bidi="ar-SA"/>
      </w:rPr>
    </w:lvl>
    <w:lvl w:ilvl="8" w:tplc="FFFFFFFF">
      <w:numFmt w:val="bullet"/>
      <w:lvlText w:val="•"/>
      <w:lvlJc w:val="left"/>
      <w:pPr>
        <w:ind w:left="8872" w:hanging="324"/>
      </w:pPr>
      <w:rPr>
        <w:rFonts w:hint="default"/>
        <w:lang w:val="es-ES" w:eastAsia="en-US" w:bidi="ar-SA"/>
      </w:rPr>
    </w:lvl>
  </w:abstractNum>
  <w:abstractNum w:abstractNumId="51" w15:restartNumberingAfterBreak="0">
    <w:nsid w:val="181E70CE"/>
    <w:multiLevelType w:val="hybridMultilevel"/>
    <w:tmpl w:val="AE36D586"/>
    <w:lvl w:ilvl="0" w:tplc="FFFFFFFF">
      <w:start w:val="1"/>
      <w:numFmt w:val="decimal"/>
      <w:lvlText w:val="%1."/>
      <w:lvlJc w:val="left"/>
      <w:pPr>
        <w:ind w:left="444" w:hanging="41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411"/>
      </w:pPr>
      <w:rPr>
        <w:rFonts w:hint="default"/>
        <w:lang w:val="es-ES" w:eastAsia="en-US" w:bidi="ar-SA"/>
      </w:rPr>
    </w:lvl>
    <w:lvl w:ilvl="2" w:tplc="FFFFFFFF">
      <w:numFmt w:val="bullet"/>
      <w:lvlText w:val="•"/>
      <w:lvlJc w:val="left"/>
      <w:pPr>
        <w:ind w:left="2548" w:hanging="411"/>
      </w:pPr>
      <w:rPr>
        <w:rFonts w:hint="default"/>
        <w:lang w:val="es-ES" w:eastAsia="en-US" w:bidi="ar-SA"/>
      </w:rPr>
    </w:lvl>
    <w:lvl w:ilvl="3" w:tplc="FFFFFFFF">
      <w:numFmt w:val="bullet"/>
      <w:lvlText w:val="•"/>
      <w:lvlJc w:val="left"/>
      <w:pPr>
        <w:ind w:left="3602" w:hanging="411"/>
      </w:pPr>
      <w:rPr>
        <w:rFonts w:hint="default"/>
        <w:lang w:val="es-ES" w:eastAsia="en-US" w:bidi="ar-SA"/>
      </w:rPr>
    </w:lvl>
    <w:lvl w:ilvl="4" w:tplc="FFFFFFFF">
      <w:numFmt w:val="bullet"/>
      <w:lvlText w:val="•"/>
      <w:lvlJc w:val="left"/>
      <w:pPr>
        <w:ind w:left="4656" w:hanging="411"/>
      </w:pPr>
      <w:rPr>
        <w:rFonts w:hint="default"/>
        <w:lang w:val="es-ES" w:eastAsia="en-US" w:bidi="ar-SA"/>
      </w:rPr>
    </w:lvl>
    <w:lvl w:ilvl="5" w:tplc="FFFFFFFF">
      <w:numFmt w:val="bullet"/>
      <w:lvlText w:val="•"/>
      <w:lvlJc w:val="left"/>
      <w:pPr>
        <w:ind w:left="5710" w:hanging="411"/>
      </w:pPr>
      <w:rPr>
        <w:rFonts w:hint="default"/>
        <w:lang w:val="es-ES" w:eastAsia="en-US" w:bidi="ar-SA"/>
      </w:rPr>
    </w:lvl>
    <w:lvl w:ilvl="6" w:tplc="FFFFFFFF">
      <w:numFmt w:val="bullet"/>
      <w:lvlText w:val="•"/>
      <w:lvlJc w:val="left"/>
      <w:pPr>
        <w:ind w:left="6764" w:hanging="411"/>
      </w:pPr>
      <w:rPr>
        <w:rFonts w:hint="default"/>
        <w:lang w:val="es-ES" w:eastAsia="en-US" w:bidi="ar-SA"/>
      </w:rPr>
    </w:lvl>
    <w:lvl w:ilvl="7" w:tplc="FFFFFFFF">
      <w:numFmt w:val="bullet"/>
      <w:lvlText w:val="•"/>
      <w:lvlJc w:val="left"/>
      <w:pPr>
        <w:ind w:left="7818" w:hanging="411"/>
      </w:pPr>
      <w:rPr>
        <w:rFonts w:hint="default"/>
        <w:lang w:val="es-ES" w:eastAsia="en-US" w:bidi="ar-SA"/>
      </w:rPr>
    </w:lvl>
    <w:lvl w:ilvl="8" w:tplc="FFFFFFFF">
      <w:numFmt w:val="bullet"/>
      <w:lvlText w:val="•"/>
      <w:lvlJc w:val="left"/>
      <w:pPr>
        <w:ind w:left="8872" w:hanging="411"/>
      </w:pPr>
      <w:rPr>
        <w:rFonts w:hint="default"/>
        <w:lang w:val="es-ES" w:eastAsia="en-US" w:bidi="ar-SA"/>
      </w:rPr>
    </w:lvl>
  </w:abstractNum>
  <w:abstractNum w:abstractNumId="52" w15:restartNumberingAfterBreak="0">
    <w:nsid w:val="184E1002"/>
    <w:multiLevelType w:val="hybridMultilevel"/>
    <w:tmpl w:val="8A1CEFE2"/>
    <w:lvl w:ilvl="0" w:tplc="FFFFFFFF">
      <w:start w:val="1"/>
      <w:numFmt w:val="decimal"/>
      <w:lvlText w:val="%1."/>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53" w15:restartNumberingAfterBreak="0">
    <w:nsid w:val="185B0B3C"/>
    <w:multiLevelType w:val="hybridMultilevel"/>
    <w:tmpl w:val="5046029E"/>
    <w:lvl w:ilvl="0" w:tplc="FFFFFFFF">
      <w:start w:val="1"/>
      <w:numFmt w:val="lowerLetter"/>
      <w:lvlText w:val="%1)"/>
      <w:lvlJc w:val="left"/>
      <w:pPr>
        <w:ind w:left="444" w:hanging="49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490"/>
      </w:pPr>
      <w:rPr>
        <w:rFonts w:hint="default"/>
        <w:lang w:val="es-ES" w:eastAsia="en-US" w:bidi="ar-SA"/>
      </w:rPr>
    </w:lvl>
    <w:lvl w:ilvl="2" w:tplc="FFFFFFFF">
      <w:numFmt w:val="bullet"/>
      <w:lvlText w:val="•"/>
      <w:lvlJc w:val="left"/>
      <w:pPr>
        <w:ind w:left="2548" w:hanging="490"/>
      </w:pPr>
      <w:rPr>
        <w:rFonts w:hint="default"/>
        <w:lang w:val="es-ES" w:eastAsia="en-US" w:bidi="ar-SA"/>
      </w:rPr>
    </w:lvl>
    <w:lvl w:ilvl="3" w:tplc="FFFFFFFF">
      <w:numFmt w:val="bullet"/>
      <w:lvlText w:val="•"/>
      <w:lvlJc w:val="left"/>
      <w:pPr>
        <w:ind w:left="3602" w:hanging="490"/>
      </w:pPr>
      <w:rPr>
        <w:rFonts w:hint="default"/>
        <w:lang w:val="es-ES" w:eastAsia="en-US" w:bidi="ar-SA"/>
      </w:rPr>
    </w:lvl>
    <w:lvl w:ilvl="4" w:tplc="FFFFFFFF">
      <w:numFmt w:val="bullet"/>
      <w:lvlText w:val="•"/>
      <w:lvlJc w:val="left"/>
      <w:pPr>
        <w:ind w:left="4656" w:hanging="490"/>
      </w:pPr>
      <w:rPr>
        <w:rFonts w:hint="default"/>
        <w:lang w:val="es-ES" w:eastAsia="en-US" w:bidi="ar-SA"/>
      </w:rPr>
    </w:lvl>
    <w:lvl w:ilvl="5" w:tplc="FFFFFFFF">
      <w:numFmt w:val="bullet"/>
      <w:lvlText w:val="•"/>
      <w:lvlJc w:val="left"/>
      <w:pPr>
        <w:ind w:left="5710" w:hanging="490"/>
      </w:pPr>
      <w:rPr>
        <w:rFonts w:hint="default"/>
        <w:lang w:val="es-ES" w:eastAsia="en-US" w:bidi="ar-SA"/>
      </w:rPr>
    </w:lvl>
    <w:lvl w:ilvl="6" w:tplc="FFFFFFFF">
      <w:numFmt w:val="bullet"/>
      <w:lvlText w:val="•"/>
      <w:lvlJc w:val="left"/>
      <w:pPr>
        <w:ind w:left="6764" w:hanging="490"/>
      </w:pPr>
      <w:rPr>
        <w:rFonts w:hint="default"/>
        <w:lang w:val="es-ES" w:eastAsia="en-US" w:bidi="ar-SA"/>
      </w:rPr>
    </w:lvl>
    <w:lvl w:ilvl="7" w:tplc="FFFFFFFF">
      <w:numFmt w:val="bullet"/>
      <w:lvlText w:val="•"/>
      <w:lvlJc w:val="left"/>
      <w:pPr>
        <w:ind w:left="7818" w:hanging="490"/>
      </w:pPr>
      <w:rPr>
        <w:rFonts w:hint="default"/>
        <w:lang w:val="es-ES" w:eastAsia="en-US" w:bidi="ar-SA"/>
      </w:rPr>
    </w:lvl>
    <w:lvl w:ilvl="8" w:tplc="FFFFFFFF">
      <w:numFmt w:val="bullet"/>
      <w:lvlText w:val="•"/>
      <w:lvlJc w:val="left"/>
      <w:pPr>
        <w:ind w:left="8872" w:hanging="490"/>
      </w:pPr>
      <w:rPr>
        <w:rFonts w:hint="default"/>
        <w:lang w:val="es-ES" w:eastAsia="en-US" w:bidi="ar-SA"/>
      </w:rPr>
    </w:lvl>
  </w:abstractNum>
  <w:abstractNum w:abstractNumId="54" w15:restartNumberingAfterBreak="0">
    <w:nsid w:val="187161E0"/>
    <w:multiLevelType w:val="hybridMultilevel"/>
    <w:tmpl w:val="142ADA46"/>
    <w:lvl w:ilvl="0" w:tplc="FFFFFFFF">
      <w:start w:val="1"/>
      <w:numFmt w:val="lowerLetter"/>
      <w:lvlText w:val="%1)"/>
      <w:lvlJc w:val="left"/>
      <w:pPr>
        <w:ind w:left="444" w:hanging="346"/>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46"/>
      </w:pPr>
      <w:rPr>
        <w:rFonts w:hint="default"/>
        <w:lang w:val="es-ES" w:eastAsia="en-US" w:bidi="ar-SA"/>
      </w:rPr>
    </w:lvl>
    <w:lvl w:ilvl="2" w:tplc="FFFFFFFF">
      <w:numFmt w:val="bullet"/>
      <w:lvlText w:val="•"/>
      <w:lvlJc w:val="left"/>
      <w:pPr>
        <w:ind w:left="2548" w:hanging="346"/>
      </w:pPr>
      <w:rPr>
        <w:rFonts w:hint="default"/>
        <w:lang w:val="es-ES" w:eastAsia="en-US" w:bidi="ar-SA"/>
      </w:rPr>
    </w:lvl>
    <w:lvl w:ilvl="3" w:tplc="FFFFFFFF">
      <w:numFmt w:val="bullet"/>
      <w:lvlText w:val="•"/>
      <w:lvlJc w:val="left"/>
      <w:pPr>
        <w:ind w:left="3602" w:hanging="346"/>
      </w:pPr>
      <w:rPr>
        <w:rFonts w:hint="default"/>
        <w:lang w:val="es-ES" w:eastAsia="en-US" w:bidi="ar-SA"/>
      </w:rPr>
    </w:lvl>
    <w:lvl w:ilvl="4" w:tplc="FFFFFFFF">
      <w:numFmt w:val="bullet"/>
      <w:lvlText w:val="•"/>
      <w:lvlJc w:val="left"/>
      <w:pPr>
        <w:ind w:left="4656" w:hanging="346"/>
      </w:pPr>
      <w:rPr>
        <w:rFonts w:hint="default"/>
        <w:lang w:val="es-ES" w:eastAsia="en-US" w:bidi="ar-SA"/>
      </w:rPr>
    </w:lvl>
    <w:lvl w:ilvl="5" w:tplc="FFFFFFFF">
      <w:numFmt w:val="bullet"/>
      <w:lvlText w:val="•"/>
      <w:lvlJc w:val="left"/>
      <w:pPr>
        <w:ind w:left="5710" w:hanging="346"/>
      </w:pPr>
      <w:rPr>
        <w:rFonts w:hint="default"/>
        <w:lang w:val="es-ES" w:eastAsia="en-US" w:bidi="ar-SA"/>
      </w:rPr>
    </w:lvl>
    <w:lvl w:ilvl="6" w:tplc="FFFFFFFF">
      <w:numFmt w:val="bullet"/>
      <w:lvlText w:val="•"/>
      <w:lvlJc w:val="left"/>
      <w:pPr>
        <w:ind w:left="6764" w:hanging="346"/>
      </w:pPr>
      <w:rPr>
        <w:rFonts w:hint="default"/>
        <w:lang w:val="es-ES" w:eastAsia="en-US" w:bidi="ar-SA"/>
      </w:rPr>
    </w:lvl>
    <w:lvl w:ilvl="7" w:tplc="FFFFFFFF">
      <w:numFmt w:val="bullet"/>
      <w:lvlText w:val="•"/>
      <w:lvlJc w:val="left"/>
      <w:pPr>
        <w:ind w:left="7818" w:hanging="346"/>
      </w:pPr>
      <w:rPr>
        <w:rFonts w:hint="default"/>
        <w:lang w:val="es-ES" w:eastAsia="en-US" w:bidi="ar-SA"/>
      </w:rPr>
    </w:lvl>
    <w:lvl w:ilvl="8" w:tplc="FFFFFFFF">
      <w:numFmt w:val="bullet"/>
      <w:lvlText w:val="•"/>
      <w:lvlJc w:val="left"/>
      <w:pPr>
        <w:ind w:left="8872" w:hanging="346"/>
      </w:pPr>
      <w:rPr>
        <w:rFonts w:hint="default"/>
        <w:lang w:val="es-ES" w:eastAsia="en-US" w:bidi="ar-SA"/>
      </w:rPr>
    </w:lvl>
  </w:abstractNum>
  <w:abstractNum w:abstractNumId="55" w15:restartNumberingAfterBreak="0">
    <w:nsid w:val="18DB491D"/>
    <w:multiLevelType w:val="hybridMultilevel"/>
    <w:tmpl w:val="45D6A802"/>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56" w15:restartNumberingAfterBreak="0">
    <w:nsid w:val="19353ED4"/>
    <w:multiLevelType w:val="hybridMultilevel"/>
    <w:tmpl w:val="0A4C502E"/>
    <w:lvl w:ilvl="0" w:tplc="FFFFFFFF">
      <w:start w:val="1"/>
      <w:numFmt w:val="decimal"/>
      <w:lvlText w:val="%1."/>
      <w:lvlJc w:val="left"/>
      <w:pPr>
        <w:ind w:left="444" w:hanging="377"/>
      </w:pPr>
      <w:rPr>
        <w:rFonts w:ascii="Verdana" w:eastAsia="Verdana" w:hAnsi="Verdana" w:cs="Verdana" w:hint="default"/>
        <w:b w:val="0"/>
        <w:bCs w:val="0"/>
        <w:i w:val="0"/>
        <w:iCs w:val="0"/>
        <w:color w:val="121212"/>
        <w:spacing w:val="-4"/>
        <w:w w:val="100"/>
        <w:sz w:val="22"/>
        <w:szCs w:val="22"/>
        <w:lang w:val="es-ES" w:eastAsia="en-US" w:bidi="ar-SA"/>
      </w:rPr>
    </w:lvl>
    <w:lvl w:ilvl="1" w:tplc="FFFFFFFF">
      <w:start w:val="1"/>
      <w:numFmt w:val="upperLetter"/>
      <w:lvlText w:val="%2."/>
      <w:lvlJc w:val="left"/>
      <w:pPr>
        <w:ind w:left="751" w:hanging="308"/>
      </w:pPr>
      <w:rPr>
        <w:rFonts w:ascii="Verdana" w:eastAsia="Verdana" w:hAnsi="Verdana" w:cs="Verdana" w:hint="default"/>
        <w:b w:val="0"/>
        <w:bCs w:val="0"/>
        <w:i w:val="0"/>
        <w:iCs w:val="0"/>
        <w:color w:val="121212"/>
        <w:w w:val="100"/>
        <w:sz w:val="22"/>
        <w:szCs w:val="22"/>
        <w:lang w:val="es-ES" w:eastAsia="en-US" w:bidi="ar-SA"/>
      </w:rPr>
    </w:lvl>
    <w:lvl w:ilvl="2" w:tplc="FFFFFFFF">
      <w:numFmt w:val="bullet"/>
      <w:lvlText w:val="•"/>
      <w:lvlJc w:val="left"/>
      <w:pPr>
        <w:ind w:left="1895" w:hanging="308"/>
      </w:pPr>
      <w:rPr>
        <w:rFonts w:hint="default"/>
        <w:lang w:val="es-ES" w:eastAsia="en-US" w:bidi="ar-SA"/>
      </w:rPr>
    </w:lvl>
    <w:lvl w:ilvl="3" w:tplc="FFFFFFFF">
      <w:numFmt w:val="bullet"/>
      <w:lvlText w:val="•"/>
      <w:lvlJc w:val="left"/>
      <w:pPr>
        <w:ind w:left="3031" w:hanging="308"/>
      </w:pPr>
      <w:rPr>
        <w:rFonts w:hint="default"/>
        <w:lang w:val="es-ES" w:eastAsia="en-US" w:bidi="ar-SA"/>
      </w:rPr>
    </w:lvl>
    <w:lvl w:ilvl="4" w:tplc="FFFFFFFF">
      <w:numFmt w:val="bullet"/>
      <w:lvlText w:val="•"/>
      <w:lvlJc w:val="left"/>
      <w:pPr>
        <w:ind w:left="4166" w:hanging="308"/>
      </w:pPr>
      <w:rPr>
        <w:rFonts w:hint="default"/>
        <w:lang w:val="es-ES" w:eastAsia="en-US" w:bidi="ar-SA"/>
      </w:rPr>
    </w:lvl>
    <w:lvl w:ilvl="5" w:tplc="FFFFFFFF">
      <w:numFmt w:val="bullet"/>
      <w:lvlText w:val="•"/>
      <w:lvlJc w:val="left"/>
      <w:pPr>
        <w:ind w:left="5302" w:hanging="308"/>
      </w:pPr>
      <w:rPr>
        <w:rFonts w:hint="default"/>
        <w:lang w:val="es-ES" w:eastAsia="en-US" w:bidi="ar-SA"/>
      </w:rPr>
    </w:lvl>
    <w:lvl w:ilvl="6" w:tplc="FFFFFFFF">
      <w:numFmt w:val="bullet"/>
      <w:lvlText w:val="•"/>
      <w:lvlJc w:val="left"/>
      <w:pPr>
        <w:ind w:left="6437" w:hanging="308"/>
      </w:pPr>
      <w:rPr>
        <w:rFonts w:hint="default"/>
        <w:lang w:val="es-ES" w:eastAsia="en-US" w:bidi="ar-SA"/>
      </w:rPr>
    </w:lvl>
    <w:lvl w:ilvl="7" w:tplc="FFFFFFFF">
      <w:numFmt w:val="bullet"/>
      <w:lvlText w:val="•"/>
      <w:lvlJc w:val="left"/>
      <w:pPr>
        <w:ind w:left="7573" w:hanging="308"/>
      </w:pPr>
      <w:rPr>
        <w:rFonts w:hint="default"/>
        <w:lang w:val="es-ES" w:eastAsia="en-US" w:bidi="ar-SA"/>
      </w:rPr>
    </w:lvl>
    <w:lvl w:ilvl="8" w:tplc="FFFFFFFF">
      <w:numFmt w:val="bullet"/>
      <w:lvlText w:val="•"/>
      <w:lvlJc w:val="left"/>
      <w:pPr>
        <w:ind w:left="8708" w:hanging="308"/>
      </w:pPr>
      <w:rPr>
        <w:rFonts w:hint="default"/>
        <w:lang w:val="es-ES" w:eastAsia="en-US" w:bidi="ar-SA"/>
      </w:rPr>
    </w:lvl>
  </w:abstractNum>
  <w:abstractNum w:abstractNumId="57" w15:restartNumberingAfterBreak="0">
    <w:nsid w:val="1A4F6C43"/>
    <w:multiLevelType w:val="hybridMultilevel"/>
    <w:tmpl w:val="04EC45AE"/>
    <w:lvl w:ilvl="0" w:tplc="FFFFFFFF">
      <w:start w:val="1"/>
      <w:numFmt w:val="decimal"/>
      <w:lvlText w:val="%1."/>
      <w:lvlJc w:val="left"/>
      <w:pPr>
        <w:ind w:left="854" w:hanging="41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872" w:hanging="411"/>
      </w:pPr>
      <w:rPr>
        <w:rFonts w:hint="default"/>
        <w:lang w:val="es-ES" w:eastAsia="en-US" w:bidi="ar-SA"/>
      </w:rPr>
    </w:lvl>
    <w:lvl w:ilvl="2" w:tplc="FFFFFFFF">
      <w:numFmt w:val="bullet"/>
      <w:lvlText w:val="•"/>
      <w:lvlJc w:val="left"/>
      <w:pPr>
        <w:ind w:left="2884" w:hanging="411"/>
      </w:pPr>
      <w:rPr>
        <w:rFonts w:hint="default"/>
        <w:lang w:val="es-ES" w:eastAsia="en-US" w:bidi="ar-SA"/>
      </w:rPr>
    </w:lvl>
    <w:lvl w:ilvl="3" w:tplc="FFFFFFFF">
      <w:numFmt w:val="bullet"/>
      <w:lvlText w:val="•"/>
      <w:lvlJc w:val="left"/>
      <w:pPr>
        <w:ind w:left="3896" w:hanging="411"/>
      </w:pPr>
      <w:rPr>
        <w:rFonts w:hint="default"/>
        <w:lang w:val="es-ES" w:eastAsia="en-US" w:bidi="ar-SA"/>
      </w:rPr>
    </w:lvl>
    <w:lvl w:ilvl="4" w:tplc="FFFFFFFF">
      <w:numFmt w:val="bullet"/>
      <w:lvlText w:val="•"/>
      <w:lvlJc w:val="left"/>
      <w:pPr>
        <w:ind w:left="4908" w:hanging="411"/>
      </w:pPr>
      <w:rPr>
        <w:rFonts w:hint="default"/>
        <w:lang w:val="es-ES" w:eastAsia="en-US" w:bidi="ar-SA"/>
      </w:rPr>
    </w:lvl>
    <w:lvl w:ilvl="5" w:tplc="FFFFFFFF">
      <w:numFmt w:val="bullet"/>
      <w:lvlText w:val="•"/>
      <w:lvlJc w:val="left"/>
      <w:pPr>
        <w:ind w:left="5920" w:hanging="411"/>
      </w:pPr>
      <w:rPr>
        <w:rFonts w:hint="default"/>
        <w:lang w:val="es-ES" w:eastAsia="en-US" w:bidi="ar-SA"/>
      </w:rPr>
    </w:lvl>
    <w:lvl w:ilvl="6" w:tplc="FFFFFFFF">
      <w:numFmt w:val="bullet"/>
      <w:lvlText w:val="•"/>
      <w:lvlJc w:val="left"/>
      <w:pPr>
        <w:ind w:left="6932" w:hanging="411"/>
      </w:pPr>
      <w:rPr>
        <w:rFonts w:hint="default"/>
        <w:lang w:val="es-ES" w:eastAsia="en-US" w:bidi="ar-SA"/>
      </w:rPr>
    </w:lvl>
    <w:lvl w:ilvl="7" w:tplc="FFFFFFFF">
      <w:numFmt w:val="bullet"/>
      <w:lvlText w:val="•"/>
      <w:lvlJc w:val="left"/>
      <w:pPr>
        <w:ind w:left="7944" w:hanging="411"/>
      </w:pPr>
      <w:rPr>
        <w:rFonts w:hint="default"/>
        <w:lang w:val="es-ES" w:eastAsia="en-US" w:bidi="ar-SA"/>
      </w:rPr>
    </w:lvl>
    <w:lvl w:ilvl="8" w:tplc="FFFFFFFF">
      <w:numFmt w:val="bullet"/>
      <w:lvlText w:val="•"/>
      <w:lvlJc w:val="left"/>
      <w:pPr>
        <w:ind w:left="8956" w:hanging="411"/>
      </w:pPr>
      <w:rPr>
        <w:rFonts w:hint="default"/>
        <w:lang w:val="es-ES" w:eastAsia="en-US" w:bidi="ar-SA"/>
      </w:rPr>
    </w:lvl>
  </w:abstractNum>
  <w:abstractNum w:abstractNumId="58" w15:restartNumberingAfterBreak="0">
    <w:nsid w:val="1A8801CC"/>
    <w:multiLevelType w:val="hybridMultilevel"/>
    <w:tmpl w:val="3DEA9854"/>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59" w15:restartNumberingAfterBreak="0">
    <w:nsid w:val="1A920FC8"/>
    <w:multiLevelType w:val="hybridMultilevel"/>
    <w:tmpl w:val="58CAA9C4"/>
    <w:lvl w:ilvl="0" w:tplc="FFFFFFFF">
      <w:start w:val="1"/>
      <w:numFmt w:val="decimal"/>
      <w:lvlText w:val="%1."/>
      <w:lvlJc w:val="left"/>
      <w:pPr>
        <w:ind w:left="444" w:hanging="29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298"/>
      </w:pPr>
      <w:rPr>
        <w:rFonts w:hint="default"/>
        <w:lang w:val="es-ES" w:eastAsia="en-US" w:bidi="ar-SA"/>
      </w:rPr>
    </w:lvl>
    <w:lvl w:ilvl="2" w:tplc="FFFFFFFF">
      <w:numFmt w:val="bullet"/>
      <w:lvlText w:val="•"/>
      <w:lvlJc w:val="left"/>
      <w:pPr>
        <w:ind w:left="2548" w:hanging="298"/>
      </w:pPr>
      <w:rPr>
        <w:rFonts w:hint="default"/>
        <w:lang w:val="es-ES" w:eastAsia="en-US" w:bidi="ar-SA"/>
      </w:rPr>
    </w:lvl>
    <w:lvl w:ilvl="3" w:tplc="FFFFFFFF">
      <w:numFmt w:val="bullet"/>
      <w:lvlText w:val="•"/>
      <w:lvlJc w:val="left"/>
      <w:pPr>
        <w:ind w:left="3602" w:hanging="298"/>
      </w:pPr>
      <w:rPr>
        <w:rFonts w:hint="default"/>
        <w:lang w:val="es-ES" w:eastAsia="en-US" w:bidi="ar-SA"/>
      </w:rPr>
    </w:lvl>
    <w:lvl w:ilvl="4" w:tplc="FFFFFFFF">
      <w:numFmt w:val="bullet"/>
      <w:lvlText w:val="•"/>
      <w:lvlJc w:val="left"/>
      <w:pPr>
        <w:ind w:left="4656" w:hanging="298"/>
      </w:pPr>
      <w:rPr>
        <w:rFonts w:hint="default"/>
        <w:lang w:val="es-ES" w:eastAsia="en-US" w:bidi="ar-SA"/>
      </w:rPr>
    </w:lvl>
    <w:lvl w:ilvl="5" w:tplc="FFFFFFFF">
      <w:numFmt w:val="bullet"/>
      <w:lvlText w:val="•"/>
      <w:lvlJc w:val="left"/>
      <w:pPr>
        <w:ind w:left="5710" w:hanging="298"/>
      </w:pPr>
      <w:rPr>
        <w:rFonts w:hint="default"/>
        <w:lang w:val="es-ES" w:eastAsia="en-US" w:bidi="ar-SA"/>
      </w:rPr>
    </w:lvl>
    <w:lvl w:ilvl="6" w:tplc="FFFFFFFF">
      <w:numFmt w:val="bullet"/>
      <w:lvlText w:val="•"/>
      <w:lvlJc w:val="left"/>
      <w:pPr>
        <w:ind w:left="6764" w:hanging="298"/>
      </w:pPr>
      <w:rPr>
        <w:rFonts w:hint="default"/>
        <w:lang w:val="es-ES" w:eastAsia="en-US" w:bidi="ar-SA"/>
      </w:rPr>
    </w:lvl>
    <w:lvl w:ilvl="7" w:tplc="FFFFFFFF">
      <w:numFmt w:val="bullet"/>
      <w:lvlText w:val="•"/>
      <w:lvlJc w:val="left"/>
      <w:pPr>
        <w:ind w:left="7818" w:hanging="298"/>
      </w:pPr>
      <w:rPr>
        <w:rFonts w:hint="default"/>
        <w:lang w:val="es-ES" w:eastAsia="en-US" w:bidi="ar-SA"/>
      </w:rPr>
    </w:lvl>
    <w:lvl w:ilvl="8" w:tplc="FFFFFFFF">
      <w:numFmt w:val="bullet"/>
      <w:lvlText w:val="•"/>
      <w:lvlJc w:val="left"/>
      <w:pPr>
        <w:ind w:left="8872" w:hanging="298"/>
      </w:pPr>
      <w:rPr>
        <w:rFonts w:hint="default"/>
        <w:lang w:val="es-ES" w:eastAsia="en-US" w:bidi="ar-SA"/>
      </w:rPr>
    </w:lvl>
  </w:abstractNum>
  <w:abstractNum w:abstractNumId="60" w15:restartNumberingAfterBreak="0">
    <w:nsid w:val="1AE90694"/>
    <w:multiLevelType w:val="hybridMultilevel"/>
    <w:tmpl w:val="0D026AFE"/>
    <w:lvl w:ilvl="0" w:tplc="FFFFFFFF">
      <w:start w:val="1"/>
      <w:numFmt w:val="upperLetter"/>
      <w:lvlText w:val="%1."/>
      <w:lvlJc w:val="left"/>
      <w:pPr>
        <w:ind w:left="444" w:hanging="377"/>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77"/>
      </w:pPr>
      <w:rPr>
        <w:rFonts w:hint="default"/>
        <w:lang w:val="es-ES" w:eastAsia="en-US" w:bidi="ar-SA"/>
      </w:rPr>
    </w:lvl>
    <w:lvl w:ilvl="2" w:tplc="FFFFFFFF">
      <w:numFmt w:val="bullet"/>
      <w:lvlText w:val="•"/>
      <w:lvlJc w:val="left"/>
      <w:pPr>
        <w:ind w:left="2548" w:hanging="377"/>
      </w:pPr>
      <w:rPr>
        <w:rFonts w:hint="default"/>
        <w:lang w:val="es-ES" w:eastAsia="en-US" w:bidi="ar-SA"/>
      </w:rPr>
    </w:lvl>
    <w:lvl w:ilvl="3" w:tplc="FFFFFFFF">
      <w:numFmt w:val="bullet"/>
      <w:lvlText w:val="•"/>
      <w:lvlJc w:val="left"/>
      <w:pPr>
        <w:ind w:left="3602" w:hanging="377"/>
      </w:pPr>
      <w:rPr>
        <w:rFonts w:hint="default"/>
        <w:lang w:val="es-ES" w:eastAsia="en-US" w:bidi="ar-SA"/>
      </w:rPr>
    </w:lvl>
    <w:lvl w:ilvl="4" w:tplc="FFFFFFFF">
      <w:numFmt w:val="bullet"/>
      <w:lvlText w:val="•"/>
      <w:lvlJc w:val="left"/>
      <w:pPr>
        <w:ind w:left="4656" w:hanging="377"/>
      </w:pPr>
      <w:rPr>
        <w:rFonts w:hint="default"/>
        <w:lang w:val="es-ES" w:eastAsia="en-US" w:bidi="ar-SA"/>
      </w:rPr>
    </w:lvl>
    <w:lvl w:ilvl="5" w:tplc="FFFFFFFF">
      <w:numFmt w:val="bullet"/>
      <w:lvlText w:val="•"/>
      <w:lvlJc w:val="left"/>
      <w:pPr>
        <w:ind w:left="5710" w:hanging="377"/>
      </w:pPr>
      <w:rPr>
        <w:rFonts w:hint="default"/>
        <w:lang w:val="es-ES" w:eastAsia="en-US" w:bidi="ar-SA"/>
      </w:rPr>
    </w:lvl>
    <w:lvl w:ilvl="6" w:tplc="FFFFFFFF">
      <w:numFmt w:val="bullet"/>
      <w:lvlText w:val="•"/>
      <w:lvlJc w:val="left"/>
      <w:pPr>
        <w:ind w:left="6764" w:hanging="377"/>
      </w:pPr>
      <w:rPr>
        <w:rFonts w:hint="default"/>
        <w:lang w:val="es-ES" w:eastAsia="en-US" w:bidi="ar-SA"/>
      </w:rPr>
    </w:lvl>
    <w:lvl w:ilvl="7" w:tplc="FFFFFFFF">
      <w:numFmt w:val="bullet"/>
      <w:lvlText w:val="•"/>
      <w:lvlJc w:val="left"/>
      <w:pPr>
        <w:ind w:left="7818" w:hanging="377"/>
      </w:pPr>
      <w:rPr>
        <w:rFonts w:hint="default"/>
        <w:lang w:val="es-ES" w:eastAsia="en-US" w:bidi="ar-SA"/>
      </w:rPr>
    </w:lvl>
    <w:lvl w:ilvl="8" w:tplc="FFFFFFFF">
      <w:numFmt w:val="bullet"/>
      <w:lvlText w:val="•"/>
      <w:lvlJc w:val="left"/>
      <w:pPr>
        <w:ind w:left="8872" w:hanging="377"/>
      </w:pPr>
      <w:rPr>
        <w:rFonts w:hint="default"/>
        <w:lang w:val="es-ES" w:eastAsia="en-US" w:bidi="ar-SA"/>
      </w:rPr>
    </w:lvl>
  </w:abstractNum>
  <w:abstractNum w:abstractNumId="61" w15:restartNumberingAfterBreak="0">
    <w:nsid w:val="1AEE4405"/>
    <w:multiLevelType w:val="hybridMultilevel"/>
    <w:tmpl w:val="7D7206D0"/>
    <w:lvl w:ilvl="0" w:tplc="FFFFFFFF">
      <w:start w:val="1"/>
      <w:numFmt w:val="decimal"/>
      <w:lvlText w:val="%1."/>
      <w:lvlJc w:val="left"/>
      <w:pPr>
        <w:ind w:left="444" w:hanging="317"/>
        <w:jc w:val="right"/>
      </w:pPr>
      <w:rPr>
        <w:rFonts w:hint="default"/>
        <w:spacing w:val="-4"/>
        <w:w w:val="100"/>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62" w15:restartNumberingAfterBreak="0">
    <w:nsid w:val="1B23450F"/>
    <w:multiLevelType w:val="hybridMultilevel"/>
    <w:tmpl w:val="1D4C2E04"/>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63" w15:restartNumberingAfterBreak="0">
    <w:nsid w:val="1BF828EE"/>
    <w:multiLevelType w:val="hybridMultilevel"/>
    <w:tmpl w:val="E542CB52"/>
    <w:lvl w:ilvl="0" w:tplc="FFFFFFFF">
      <w:start w:val="1"/>
      <w:numFmt w:val="decimal"/>
      <w:lvlText w:val="%1."/>
      <w:lvlJc w:val="left"/>
      <w:pPr>
        <w:ind w:left="444"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296"/>
      </w:pPr>
      <w:rPr>
        <w:rFonts w:hint="default"/>
        <w:lang w:val="es-ES" w:eastAsia="en-US" w:bidi="ar-SA"/>
      </w:rPr>
    </w:lvl>
    <w:lvl w:ilvl="2" w:tplc="FFFFFFFF">
      <w:numFmt w:val="bullet"/>
      <w:lvlText w:val="•"/>
      <w:lvlJc w:val="left"/>
      <w:pPr>
        <w:ind w:left="2548" w:hanging="296"/>
      </w:pPr>
      <w:rPr>
        <w:rFonts w:hint="default"/>
        <w:lang w:val="es-ES" w:eastAsia="en-US" w:bidi="ar-SA"/>
      </w:rPr>
    </w:lvl>
    <w:lvl w:ilvl="3" w:tplc="FFFFFFFF">
      <w:numFmt w:val="bullet"/>
      <w:lvlText w:val="•"/>
      <w:lvlJc w:val="left"/>
      <w:pPr>
        <w:ind w:left="3602" w:hanging="296"/>
      </w:pPr>
      <w:rPr>
        <w:rFonts w:hint="default"/>
        <w:lang w:val="es-ES" w:eastAsia="en-US" w:bidi="ar-SA"/>
      </w:rPr>
    </w:lvl>
    <w:lvl w:ilvl="4" w:tplc="FFFFFFFF">
      <w:numFmt w:val="bullet"/>
      <w:lvlText w:val="•"/>
      <w:lvlJc w:val="left"/>
      <w:pPr>
        <w:ind w:left="4656" w:hanging="296"/>
      </w:pPr>
      <w:rPr>
        <w:rFonts w:hint="default"/>
        <w:lang w:val="es-ES" w:eastAsia="en-US" w:bidi="ar-SA"/>
      </w:rPr>
    </w:lvl>
    <w:lvl w:ilvl="5" w:tplc="FFFFFFFF">
      <w:numFmt w:val="bullet"/>
      <w:lvlText w:val="•"/>
      <w:lvlJc w:val="left"/>
      <w:pPr>
        <w:ind w:left="5710" w:hanging="296"/>
      </w:pPr>
      <w:rPr>
        <w:rFonts w:hint="default"/>
        <w:lang w:val="es-ES" w:eastAsia="en-US" w:bidi="ar-SA"/>
      </w:rPr>
    </w:lvl>
    <w:lvl w:ilvl="6" w:tplc="FFFFFFFF">
      <w:numFmt w:val="bullet"/>
      <w:lvlText w:val="•"/>
      <w:lvlJc w:val="left"/>
      <w:pPr>
        <w:ind w:left="6764" w:hanging="296"/>
      </w:pPr>
      <w:rPr>
        <w:rFonts w:hint="default"/>
        <w:lang w:val="es-ES" w:eastAsia="en-US" w:bidi="ar-SA"/>
      </w:rPr>
    </w:lvl>
    <w:lvl w:ilvl="7" w:tplc="FFFFFFFF">
      <w:numFmt w:val="bullet"/>
      <w:lvlText w:val="•"/>
      <w:lvlJc w:val="left"/>
      <w:pPr>
        <w:ind w:left="7818" w:hanging="296"/>
      </w:pPr>
      <w:rPr>
        <w:rFonts w:hint="default"/>
        <w:lang w:val="es-ES" w:eastAsia="en-US" w:bidi="ar-SA"/>
      </w:rPr>
    </w:lvl>
    <w:lvl w:ilvl="8" w:tplc="FFFFFFFF">
      <w:numFmt w:val="bullet"/>
      <w:lvlText w:val="•"/>
      <w:lvlJc w:val="left"/>
      <w:pPr>
        <w:ind w:left="8872" w:hanging="296"/>
      </w:pPr>
      <w:rPr>
        <w:rFonts w:hint="default"/>
        <w:lang w:val="es-ES" w:eastAsia="en-US" w:bidi="ar-SA"/>
      </w:rPr>
    </w:lvl>
  </w:abstractNum>
  <w:abstractNum w:abstractNumId="64" w15:restartNumberingAfterBreak="0">
    <w:nsid w:val="1C0C2393"/>
    <w:multiLevelType w:val="hybridMultilevel"/>
    <w:tmpl w:val="119C0BCC"/>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65" w15:restartNumberingAfterBreak="0">
    <w:nsid w:val="1C3018AD"/>
    <w:multiLevelType w:val="hybridMultilevel"/>
    <w:tmpl w:val="8F147792"/>
    <w:lvl w:ilvl="0" w:tplc="FFFFFFFF">
      <w:start w:val="1"/>
      <w:numFmt w:val="decimal"/>
      <w:lvlText w:val="%1."/>
      <w:lvlJc w:val="left"/>
      <w:pPr>
        <w:ind w:left="444" w:hanging="39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92"/>
      </w:pPr>
      <w:rPr>
        <w:rFonts w:hint="default"/>
        <w:lang w:val="es-ES" w:eastAsia="en-US" w:bidi="ar-SA"/>
      </w:rPr>
    </w:lvl>
    <w:lvl w:ilvl="2" w:tplc="FFFFFFFF">
      <w:numFmt w:val="bullet"/>
      <w:lvlText w:val="•"/>
      <w:lvlJc w:val="left"/>
      <w:pPr>
        <w:ind w:left="2548" w:hanging="392"/>
      </w:pPr>
      <w:rPr>
        <w:rFonts w:hint="default"/>
        <w:lang w:val="es-ES" w:eastAsia="en-US" w:bidi="ar-SA"/>
      </w:rPr>
    </w:lvl>
    <w:lvl w:ilvl="3" w:tplc="FFFFFFFF">
      <w:numFmt w:val="bullet"/>
      <w:lvlText w:val="•"/>
      <w:lvlJc w:val="left"/>
      <w:pPr>
        <w:ind w:left="3602" w:hanging="392"/>
      </w:pPr>
      <w:rPr>
        <w:rFonts w:hint="default"/>
        <w:lang w:val="es-ES" w:eastAsia="en-US" w:bidi="ar-SA"/>
      </w:rPr>
    </w:lvl>
    <w:lvl w:ilvl="4" w:tplc="FFFFFFFF">
      <w:numFmt w:val="bullet"/>
      <w:lvlText w:val="•"/>
      <w:lvlJc w:val="left"/>
      <w:pPr>
        <w:ind w:left="4656" w:hanging="392"/>
      </w:pPr>
      <w:rPr>
        <w:rFonts w:hint="default"/>
        <w:lang w:val="es-ES" w:eastAsia="en-US" w:bidi="ar-SA"/>
      </w:rPr>
    </w:lvl>
    <w:lvl w:ilvl="5" w:tplc="FFFFFFFF">
      <w:numFmt w:val="bullet"/>
      <w:lvlText w:val="•"/>
      <w:lvlJc w:val="left"/>
      <w:pPr>
        <w:ind w:left="5710" w:hanging="392"/>
      </w:pPr>
      <w:rPr>
        <w:rFonts w:hint="default"/>
        <w:lang w:val="es-ES" w:eastAsia="en-US" w:bidi="ar-SA"/>
      </w:rPr>
    </w:lvl>
    <w:lvl w:ilvl="6" w:tplc="FFFFFFFF">
      <w:numFmt w:val="bullet"/>
      <w:lvlText w:val="•"/>
      <w:lvlJc w:val="left"/>
      <w:pPr>
        <w:ind w:left="6764" w:hanging="392"/>
      </w:pPr>
      <w:rPr>
        <w:rFonts w:hint="default"/>
        <w:lang w:val="es-ES" w:eastAsia="en-US" w:bidi="ar-SA"/>
      </w:rPr>
    </w:lvl>
    <w:lvl w:ilvl="7" w:tplc="FFFFFFFF">
      <w:numFmt w:val="bullet"/>
      <w:lvlText w:val="•"/>
      <w:lvlJc w:val="left"/>
      <w:pPr>
        <w:ind w:left="7818" w:hanging="392"/>
      </w:pPr>
      <w:rPr>
        <w:rFonts w:hint="default"/>
        <w:lang w:val="es-ES" w:eastAsia="en-US" w:bidi="ar-SA"/>
      </w:rPr>
    </w:lvl>
    <w:lvl w:ilvl="8" w:tplc="FFFFFFFF">
      <w:numFmt w:val="bullet"/>
      <w:lvlText w:val="•"/>
      <w:lvlJc w:val="left"/>
      <w:pPr>
        <w:ind w:left="8872" w:hanging="392"/>
      </w:pPr>
      <w:rPr>
        <w:rFonts w:hint="default"/>
        <w:lang w:val="es-ES" w:eastAsia="en-US" w:bidi="ar-SA"/>
      </w:rPr>
    </w:lvl>
  </w:abstractNum>
  <w:abstractNum w:abstractNumId="66" w15:restartNumberingAfterBreak="0">
    <w:nsid w:val="1C325302"/>
    <w:multiLevelType w:val="hybridMultilevel"/>
    <w:tmpl w:val="8390C756"/>
    <w:lvl w:ilvl="0" w:tplc="FFFFFFFF">
      <w:start w:val="1"/>
      <w:numFmt w:val="decimal"/>
      <w:lvlText w:val="%1."/>
      <w:lvlJc w:val="left"/>
      <w:pPr>
        <w:ind w:left="444" w:hanging="39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99"/>
      </w:pPr>
      <w:rPr>
        <w:rFonts w:hint="default"/>
        <w:lang w:val="es-ES" w:eastAsia="en-US" w:bidi="ar-SA"/>
      </w:rPr>
    </w:lvl>
    <w:lvl w:ilvl="2" w:tplc="FFFFFFFF">
      <w:numFmt w:val="bullet"/>
      <w:lvlText w:val="•"/>
      <w:lvlJc w:val="left"/>
      <w:pPr>
        <w:ind w:left="2548" w:hanging="399"/>
      </w:pPr>
      <w:rPr>
        <w:rFonts w:hint="default"/>
        <w:lang w:val="es-ES" w:eastAsia="en-US" w:bidi="ar-SA"/>
      </w:rPr>
    </w:lvl>
    <w:lvl w:ilvl="3" w:tplc="FFFFFFFF">
      <w:numFmt w:val="bullet"/>
      <w:lvlText w:val="•"/>
      <w:lvlJc w:val="left"/>
      <w:pPr>
        <w:ind w:left="3602" w:hanging="399"/>
      </w:pPr>
      <w:rPr>
        <w:rFonts w:hint="default"/>
        <w:lang w:val="es-ES" w:eastAsia="en-US" w:bidi="ar-SA"/>
      </w:rPr>
    </w:lvl>
    <w:lvl w:ilvl="4" w:tplc="FFFFFFFF">
      <w:numFmt w:val="bullet"/>
      <w:lvlText w:val="•"/>
      <w:lvlJc w:val="left"/>
      <w:pPr>
        <w:ind w:left="4656" w:hanging="399"/>
      </w:pPr>
      <w:rPr>
        <w:rFonts w:hint="default"/>
        <w:lang w:val="es-ES" w:eastAsia="en-US" w:bidi="ar-SA"/>
      </w:rPr>
    </w:lvl>
    <w:lvl w:ilvl="5" w:tplc="FFFFFFFF">
      <w:numFmt w:val="bullet"/>
      <w:lvlText w:val="•"/>
      <w:lvlJc w:val="left"/>
      <w:pPr>
        <w:ind w:left="5710" w:hanging="399"/>
      </w:pPr>
      <w:rPr>
        <w:rFonts w:hint="default"/>
        <w:lang w:val="es-ES" w:eastAsia="en-US" w:bidi="ar-SA"/>
      </w:rPr>
    </w:lvl>
    <w:lvl w:ilvl="6" w:tplc="FFFFFFFF">
      <w:numFmt w:val="bullet"/>
      <w:lvlText w:val="•"/>
      <w:lvlJc w:val="left"/>
      <w:pPr>
        <w:ind w:left="6764" w:hanging="399"/>
      </w:pPr>
      <w:rPr>
        <w:rFonts w:hint="default"/>
        <w:lang w:val="es-ES" w:eastAsia="en-US" w:bidi="ar-SA"/>
      </w:rPr>
    </w:lvl>
    <w:lvl w:ilvl="7" w:tplc="FFFFFFFF">
      <w:numFmt w:val="bullet"/>
      <w:lvlText w:val="•"/>
      <w:lvlJc w:val="left"/>
      <w:pPr>
        <w:ind w:left="7818" w:hanging="399"/>
      </w:pPr>
      <w:rPr>
        <w:rFonts w:hint="default"/>
        <w:lang w:val="es-ES" w:eastAsia="en-US" w:bidi="ar-SA"/>
      </w:rPr>
    </w:lvl>
    <w:lvl w:ilvl="8" w:tplc="FFFFFFFF">
      <w:numFmt w:val="bullet"/>
      <w:lvlText w:val="•"/>
      <w:lvlJc w:val="left"/>
      <w:pPr>
        <w:ind w:left="8872" w:hanging="399"/>
      </w:pPr>
      <w:rPr>
        <w:rFonts w:hint="default"/>
        <w:lang w:val="es-ES" w:eastAsia="en-US" w:bidi="ar-SA"/>
      </w:rPr>
    </w:lvl>
  </w:abstractNum>
  <w:abstractNum w:abstractNumId="67" w15:restartNumberingAfterBreak="0">
    <w:nsid w:val="1C3C6DAB"/>
    <w:multiLevelType w:val="hybridMultilevel"/>
    <w:tmpl w:val="F1584520"/>
    <w:lvl w:ilvl="0" w:tplc="FFFFFFFF">
      <w:start w:val="1"/>
      <w:numFmt w:val="decimal"/>
      <w:lvlText w:val="%1."/>
      <w:lvlJc w:val="left"/>
      <w:pPr>
        <w:ind w:left="444" w:hanging="36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68"/>
      </w:pPr>
      <w:rPr>
        <w:rFonts w:hint="default"/>
        <w:lang w:val="es-ES" w:eastAsia="en-US" w:bidi="ar-SA"/>
      </w:rPr>
    </w:lvl>
    <w:lvl w:ilvl="2" w:tplc="FFFFFFFF">
      <w:numFmt w:val="bullet"/>
      <w:lvlText w:val="•"/>
      <w:lvlJc w:val="left"/>
      <w:pPr>
        <w:ind w:left="2548" w:hanging="368"/>
      </w:pPr>
      <w:rPr>
        <w:rFonts w:hint="default"/>
        <w:lang w:val="es-ES" w:eastAsia="en-US" w:bidi="ar-SA"/>
      </w:rPr>
    </w:lvl>
    <w:lvl w:ilvl="3" w:tplc="FFFFFFFF">
      <w:numFmt w:val="bullet"/>
      <w:lvlText w:val="•"/>
      <w:lvlJc w:val="left"/>
      <w:pPr>
        <w:ind w:left="3602" w:hanging="368"/>
      </w:pPr>
      <w:rPr>
        <w:rFonts w:hint="default"/>
        <w:lang w:val="es-ES" w:eastAsia="en-US" w:bidi="ar-SA"/>
      </w:rPr>
    </w:lvl>
    <w:lvl w:ilvl="4" w:tplc="FFFFFFFF">
      <w:numFmt w:val="bullet"/>
      <w:lvlText w:val="•"/>
      <w:lvlJc w:val="left"/>
      <w:pPr>
        <w:ind w:left="4656" w:hanging="368"/>
      </w:pPr>
      <w:rPr>
        <w:rFonts w:hint="default"/>
        <w:lang w:val="es-ES" w:eastAsia="en-US" w:bidi="ar-SA"/>
      </w:rPr>
    </w:lvl>
    <w:lvl w:ilvl="5" w:tplc="FFFFFFFF">
      <w:numFmt w:val="bullet"/>
      <w:lvlText w:val="•"/>
      <w:lvlJc w:val="left"/>
      <w:pPr>
        <w:ind w:left="5710" w:hanging="368"/>
      </w:pPr>
      <w:rPr>
        <w:rFonts w:hint="default"/>
        <w:lang w:val="es-ES" w:eastAsia="en-US" w:bidi="ar-SA"/>
      </w:rPr>
    </w:lvl>
    <w:lvl w:ilvl="6" w:tplc="FFFFFFFF">
      <w:numFmt w:val="bullet"/>
      <w:lvlText w:val="•"/>
      <w:lvlJc w:val="left"/>
      <w:pPr>
        <w:ind w:left="6764" w:hanging="368"/>
      </w:pPr>
      <w:rPr>
        <w:rFonts w:hint="default"/>
        <w:lang w:val="es-ES" w:eastAsia="en-US" w:bidi="ar-SA"/>
      </w:rPr>
    </w:lvl>
    <w:lvl w:ilvl="7" w:tplc="FFFFFFFF">
      <w:numFmt w:val="bullet"/>
      <w:lvlText w:val="•"/>
      <w:lvlJc w:val="left"/>
      <w:pPr>
        <w:ind w:left="7818" w:hanging="368"/>
      </w:pPr>
      <w:rPr>
        <w:rFonts w:hint="default"/>
        <w:lang w:val="es-ES" w:eastAsia="en-US" w:bidi="ar-SA"/>
      </w:rPr>
    </w:lvl>
    <w:lvl w:ilvl="8" w:tplc="FFFFFFFF">
      <w:numFmt w:val="bullet"/>
      <w:lvlText w:val="•"/>
      <w:lvlJc w:val="left"/>
      <w:pPr>
        <w:ind w:left="8872" w:hanging="368"/>
      </w:pPr>
      <w:rPr>
        <w:rFonts w:hint="default"/>
        <w:lang w:val="es-ES" w:eastAsia="en-US" w:bidi="ar-SA"/>
      </w:rPr>
    </w:lvl>
  </w:abstractNum>
  <w:abstractNum w:abstractNumId="68" w15:restartNumberingAfterBreak="0">
    <w:nsid w:val="1CA23A8A"/>
    <w:multiLevelType w:val="hybridMultilevel"/>
    <w:tmpl w:val="0A0603E6"/>
    <w:lvl w:ilvl="0" w:tplc="FFFFFFFF">
      <w:start w:val="3"/>
      <w:numFmt w:val="decimal"/>
      <w:lvlText w:val="%1."/>
      <w:lvlJc w:val="left"/>
      <w:pPr>
        <w:ind w:left="444" w:hanging="332"/>
      </w:pPr>
      <w:rPr>
        <w:rFonts w:ascii="Verdana" w:eastAsia="Verdana" w:hAnsi="Verdana" w:cs="Verdana" w:hint="default"/>
        <w:b w:val="0"/>
        <w:bCs w:val="0"/>
        <w:i w:val="0"/>
        <w:iCs w:val="0"/>
        <w:color w:val="121212"/>
        <w:spacing w:val="-4"/>
        <w:w w:val="100"/>
        <w:sz w:val="22"/>
        <w:szCs w:val="22"/>
        <w:lang w:val="es-ES" w:eastAsia="en-US" w:bidi="ar-SA"/>
      </w:rPr>
    </w:lvl>
    <w:lvl w:ilvl="1" w:tplc="FFFFFFFF">
      <w:start w:val="1"/>
      <w:numFmt w:val="decimal"/>
      <w:lvlText w:val="%2."/>
      <w:lvlJc w:val="left"/>
      <w:pPr>
        <w:ind w:left="775" w:hanging="332"/>
      </w:pPr>
      <w:rPr>
        <w:rFonts w:ascii="Verdana" w:eastAsia="Verdana" w:hAnsi="Verdana" w:cs="Verdana" w:hint="default"/>
        <w:b w:val="0"/>
        <w:bCs w:val="0"/>
        <w:i w:val="0"/>
        <w:iCs w:val="0"/>
        <w:color w:val="121212"/>
        <w:spacing w:val="-4"/>
        <w:w w:val="100"/>
        <w:sz w:val="22"/>
        <w:szCs w:val="22"/>
        <w:lang w:val="es-ES" w:eastAsia="en-US" w:bidi="ar-SA"/>
      </w:rPr>
    </w:lvl>
    <w:lvl w:ilvl="2" w:tplc="FFFFFFFF">
      <w:numFmt w:val="bullet"/>
      <w:lvlText w:val="•"/>
      <w:lvlJc w:val="left"/>
      <w:pPr>
        <w:ind w:left="1913" w:hanging="332"/>
      </w:pPr>
      <w:rPr>
        <w:rFonts w:hint="default"/>
        <w:lang w:val="es-ES" w:eastAsia="en-US" w:bidi="ar-SA"/>
      </w:rPr>
    </w:lvl>
    <w:lvl w:ilvl="3" w:tplc="FFFFFFFF">
      <w:numFmt w:val="bullet"/>
      <w:lvlText w:val="•"/>
      <w:lvlJc w:val="left"/>
      <w:pPr>
        <w:ind w:left="3046" w:hanging="332"/>
      </w:pPr>
      <w:rPr>
        <w:rFonts w:hint="default"/>
        <w:lang w:val="es-ES" w:eastAsia="en-US" w:bidi="ar-SA"/>
      </w:rPr>
    </w:lvl>
    <w:lvl w:ilvl="4" w:tplc="FFFFFFFF">
      <w:numFmt w:val="bullet"/>
      <w:lvlText w:val="•"/>
      <w:lvlJc w:val="left"/>
      <w:pPr>
        <w:ind w:left="4180" w:hanging="332"/>
      </w:pPr>
      <w:rPr>
        <w:rFonts w:hint="default"/>
        <w:lang w:val="es-ES" w:eastAsia="en-US" w:bidi="ar-SA"/>
      </w:rPr>
    </w:lvl>
    <w:lvl w:ilvl="5" w:tplc="FFFFFFFF">
      <w:numFmt w:val="bullet"/>
      <w:lvlText w:val="•"/>
      <w:lvlJc w:val="left"/>
      <w:pPr>
        <w:ind w:left="5313" w:hanging="332"/>
      </w:pPr>
      <w:rPr>
        <w:rFonts w:hint="default"/>
        <w:lang w:val="es-ES" w:eastAsia="en-US" w:bidi="ar-SA"/>
      </w:rPr>
    </w:lvl>
    <w:lvl w:ilvl="6" w:tplc="FFFFFFFF">
      <w:numFmt w:val="bullet"/>
      <w:lvlText w:val="•"/>
      <w:lvlJc w:val="left"/>
      <w:pPr>
        <w:ind w:left="6446" w:hanging="332"/>
      </w:pPr>
      <w:rPr>
        <w:rFonts w:hint="default"/>
        <w:lang w:val="es-ES" w:eastAsia="en-US" w:bidi="ar-SA"/>
      </w:rPr>
    </w:lvl>
    <w:lvl w:ilvl="7" w:tplc="FFFFFFFF">
      <w:numFmt w:val="bullet"/>
      <w:lvlText w:val="•"/>
      <w:lvlJc w:val="left"/>
      <w:pPr>
        <w:ind w:left="7580" w:hanging="332"/>
      </w:pPr>
      <w:rPr>
        <w:rFonts w:hint="default"/>
        <w:lang w:val="es-ES" w:eastAsia="en-US" w:bidi="ar-SA"/>
      </w:rPr>
    </w:lvl>
    <w:lvl w:ilvl="8" w:tplc="FFFFFFFF">
      <w:numFmt w:val="bullet"/>
      <w:lvlText w:val="•"/>
      <w:lvlJc w:val="left"/>
      <w:pPr>
        <w:ind w:left="8713" w:hanging="332"/>
      </w:pPr>
      <w:rPr>
        <w:rFonts w:hint="default"/>
        <w:lang w:val="es-ES" w:eastAsia="en-US" w:bidi="ar-SA"/>
      </w:rPr>
    </w:lvl>
  </w:abstractNum>
  <w:abstractNum w:abstractNumId="69" w15:restartNumberingAfterBreak="0">
    <w:nsid w:val="1D08736E"/>
    <w:multiLevelType w:val="hybridMultilevel"/>
    <w:tmpl w:val="25684D2C"/>
    <w:lvl w:ilvl="0" w:tplc="FFFFFFFF">
      <w:start w:val="1"/>
      <w:numFmt w:val="decimal"/>
      <w:lvlText w:val="%1."/>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70" w15:restartNumberingAfterBreak="0">
    <w:nsid w:val="1D1E4AE4"/>
    <w:multiLevelType w:val="hybridMultilevel"/>
    <w:tmpl w:val="A46428C4"/>
    <w:lvl w:ilvl="0" w:tplc="FFFFFFFF">
      <w:start w:val="1"/>
      <w:numFmt w:val="lowerRoman"/>
      <w:lvlText w:val="%1)"/>
      <w:lvlJc w:val="left"/>
      <w:pPr>
        <w:ind w:left="444" w:hanging="240"/>
      </w:pPr>
      <w:rPr>
        <w:rFonts w:ascii="Verdana" w:eastAsia="Verdana" w:hAnsi="Verdana" w:cs="Verdana" w:hint="default"/>
        <w:b w:val="0"/>
        <w:bCs w:val="0"/>
        <w:i w:val="0"/>
        <w:iCs w:val="0"/>
        <w:color w:val="121212"/>
        <w:spacing w:val="-6"/>
        <w:w w:val="100"/>
        <w:sz w:val="22"/>
        <w:szCs w:val="22"/>
        <w:lang w:val="es-ES" w:eastAsia="en-US" w:bidi="ar-SA"/>
      </w:rPr>
    </w:lvl>
    <w:lvl w:ilvl="1" w:tplc="FFFFFFFF">
      <w:numFmt w:val="bullet"/>
      <w:lvlText w:val="•"/>
      <w:lvlJc w:val="left"/>
      <w:pPr>
        <w:ind w:left="1494" w:hanging="240"/>
      </w:pPr>
      <w:rPr>
        <w:rFonts w:hint="default"/>
        <w:lang w:val="es-ES" w:eastAsia="en-US" w:bidi="ar-SA"/>
      </w:rPr>
    </w:lvl>
    <w:lvl w:ilvl="2" w:tplc="FFFFFFFF">
      <w:numFmt w:val="bullet"/>
      <w:lvlText w:val="•"/>
      <w:lvlJc w:val="left"/>
      <w:pPr>
        <w:ind w:left="2548" w:hanging="240"/>
      </w:pPr>
      <w:rPr>
        <w:rFonts w:hint="default"/>
        <w:lang w:val="es-ES" w:eastAsia="en-US" w:bidi="ar-SA"/>
      </w:rPr>
    </w:lvl>
    <w:lvl w:ilvl="3" w:tplc="FFFFFFFF">
      <w:numFmt w:val="bullet"/>
      <w:lvlText w:val="•"/>
      <w:lvlJc w:val="left"/>
      <w:pPr>
        <w:ind w:left="3602" w:hanging="240"/>
      </w:pPr>
      <w:rPr>
        <w:rFonts w:hint="default"/>
        <w:lang w:val="es-ES" w:eastAsia="en-US" w:bidi="ar-SA"/>
      </w:rPr>
    </w:lvl>
    <w:lvl w:ilvl="4" w:tplc="FFFFFFFF">
      <w:numFmt w:val="bullet"/>
      <w:lvlText w:val="•"/>
      <w:lvlJc w:val="left"/>
      <w:pPr>
        <w:ind w:left="4656" w:hanging="240"/>
      </w:pPr>
      <w:rPr>
        <w:rFonts w:hint="default"/>
        <w:lang w:val="es-ES" w:eastAsia="en-US" w:bidi="ar-SA"/>
      </w:rPr>
    </w:lvl>
    <w:lvl w:ilvl="5" w:tplc="FFFFFFFF">
      <w:numFmt w:val="bullet"/>
      <w:lvlText w:val="•"/>
      <w:lvlJc w:val="left"/>
      <w:pPr>
        <w:ind w:left="5710" w:hanging="240"/>
      </w:pPr>
      <w:rPr>
        <w:rFonts w:hint="default"/>
        <w:lang w:val="es-ES" w:eastAsia="en-US" w:bidi="ar-SA"/>
      </w:rPr>
    </w:lvl>
    <w:lvl w:ilvl="6" w:tplc="FFFFFFFF">
      <w:numFmt w:val="bullet"/>
      <w:lvlText w:val="•"/>
      <w:lvlJc w:val="left"/>
      <w:pPr>
        <w:ind w:left="6764" w:hanging="240"/>
      </w:pPr>
      <w:rPr>
        <w:rFonts w:hint="default"/>
        <w:lang w:val="es-ES" w:eastAsia="en-US" w:bidi="ar-SA"/>
      </w:rPr>
    </w:lvl>
    <w:lvl w:ilvl="7" w:tplc="FFFFFFFF">
      <w:numFmt w:val="bullet"/>
      <w:lvlText w:val="•"/>
      <w:lvlJc w:val="left"/>
      <w:pPr>
        <w:ind w:left="7818" w:hanging="240"/>
      </w:pPr>
      <w:rPr>
        <w:rFonts w:hint="default"/>
        <w:lang w:val="es-ES" w:eastAsia="en-US" w:bidi="ar-SA"/>
      </w:rPr>
    </w:lvl>
    <w:lvl w:ilvl="8" w:tplc="FFFFFFFF">
      <w:numFmt w:val="bullet"/>
      <w:lvlText w:val="•"/>
      <w:lvlJc w:val="left"/>
      <w:pPr>
        <w:ind w:left="8872" w:hanging="240"/>
      </w:pPr>
      <w:rPr>
        <w:rFonts w:hint="default"/>
        <w:lang w:val="es-ES" w:eastAsia="en-US" w:bidi="ar-SA"/>
      </w:rPr>
    </w:lvl>
  </w:abstractNum>
  <w:abstractNum w:abstractNumId="71" w15:restartNumberingAfterBreak="0">
    <w:nsid w:val="1D743504"/>
    <w:multiLevelType w:val="hybridMultilevel"/>
    <w:tmpl w:val="2C2E47FA"/>
    <w:lvl w:ilvl="0" w:tplc="FFFFFFFF">
      <w:start w:val="1"/>
      <w:numFmt w:val="decimal"/>
      <w:lvlText w:val="%1."/>
      <w:lvlJc w:val="left"/>
      <w:pPr>
        <w:ind w:left="444" w:hanging="308"/>
      </w:pPr>
      <w:rPr>
        <w:rFonts w:ascii="Verdana" w:eastAsia="Verdana" w:hAnsi="Verdana" w:cs="Verdana" w:hint="default"/>
        <w:b w:val="0"/>
        <w:bCs w:val="0"/>
        <w:i w:val="0"/>
        <w:iCs w:val="0"/>
        <w:color w:val="121212"/>
        <w:spacing w:val="-4"/>
        <w:w w:val="100"/>
        <w:sz w:val="22"/>
        <w:szCs w:val="22"/>
        <w:lang w:val="es-ES" w:eastAsia="en-US" w:bidi="ar-SA"/>
      </w:rPr>
    </w:lvl>
    <w:lvl w:ilvl="1" w:tplc="FFFFFFFF">
      <w:start w:val="1"/>
      <w:numFmt w:val="decimal"/>
      <w:lvlText w:val="%2."/>
      <w:lvlJc w:val="left"/>
      <w:pPr>
        <w:ind w:left="341" w:hanging="300"/>
      </w:pPr>
      <w:rPr>
        <w:rFonts w:ascii="Verdana" w:eastAsia="Verdana" w:hAnsi="Verdana" w:cs="Verdana" w:hint="default"/>
        <w:b w:val="0"/>
        <w:bCs w:val="0"/>
        <w:i w:val="0"/>
        <w:iCs w:val="0"/>
        <w:color w:val="211E1F"/>
        <w:spacing w:val="-2"/>
        <w:w w:val="100"/>
        <w:sz w:val="22"/>
        <w:szCs w:val="22"/>
        <w:lang w:val="es-ES" w:eastAsia="en-US" w:bidi="ar-SA"/>
      </w:rPr>
    </w:lvl>
    <w:lvl w:ilvl="2" w:tplc="FFFFFFFF">
      <w:numFmt w:val="bullet"/>
      <w:lvlText w:val="•"/>
      <w:lvlJc w:val="left"/>
      <w:pPr>
        <w:ind w:left="1611" w:hanging="300"/>
      </w:pPr>
      <w:rPr>
        <w:rFonts w:hint="default"/>
        <w:lang w:val="es-ES" w:eastAsia="en-US" w:bidi="ar-SA"/>
      </w:rPr>
    </w:lvl>
    <w:lvl w:ilvl="3" w:tplc="FFFFFFFF">
      <w:numFmt w:val="bullet"/>
      <w:lvlText w:val="•"/>
      <w:lvlJc w:val="left"/>
      <w:pPr>
        <w:ind w:left="2782" w:hanging="300"/>
      </w:pPr>
      <w:rPr>
        <w:rFonts w:hint="default"/>
        <w:lang w:val="es-ES" w:eastAsia="en-US" w:bidi="ar-SA"/>
      </w:rPr>
    </w:lvl>
    <w:lvl w:ilvl="4" w:tplc="FFFFFFFF">
      <w:numFmt w:val="bullet"/>
      <w:lvlText w:val="•"/>
      <w:lvlJc w:val="left"/>
      <w:pPr>
        <w:ind w:left="3953" w:hanging="300"/>
      </w:pPr>
      <w:rPr>
        <w:rFonts w:hint="default"/>
        <w:lang w:val="es-ES" w:eastAsia="en-US" w:bidi="ar-SA"/>
      </w:rPr>
    </w:lvl>
    <w:lvl w:ilvl="5" w:tplc="FFFFFFFF">
      <w:numFmt w:val="bullet"/>
      <w:lvlText w:val="•"/>
      <w:lvlJc w:val="left"/>
      <w:pPr>
        <w:ind w:left="5124" w:hanging="300"/>
      </w:pPr>
      <w:rPr>
        <w:rFonts w:hint="default"/>
        <w:lang w:val="es-ES" w:eastAsia="en-US" w:bidi="ar-SA"/>
      </w:rPr>
    </w:lvl>
    <w:lvl w:ilvl="6" w:tplc="FFFFFFFF">
      <w:numFmt w:val="bullet"/>
      <w:lvlText w:val="•"/>
      <w:lvlJc w:val="left"/>
      <w:pPr>
        <w:ind w:left="6295" w:hanging="300"/>
      </w:pPr>
      <w:rPr>
        <w:rFonts w:hint="default"/>
        <w:lang w:val="es-ES" w:eastAsia="en-US" w:bidi="ar-SA"/>
      </w:rPr>
    </w:lvl>
    <w:lvl w:ilvl="7" w:tplc="FFFFFFFF">
      <w:numFmt w:val="bullet"/>
      <w:lvlText w:val="•"/>
      <w:lvlJc w:val="left"/>
      <w:pPr>
        <w:ind w:left="7466" w:hanging="300"/>
      </w:pPr>
      <w:rPr>
        <w:rFonts w:hint="default"/>
        <w:lang w:val="es-ES" w:eastAsia="en-US" w:bidi="ar-SA"/>
      </w:rPr>
    </w:lvl>
    <w:lvl w:ilvl="8" w:tplc="FFFFFFFF">
      <w:numFmt w:val="bullet"/>
      <w:lvlText w:val="•"/>
      <w:lvlJc w:val="left"/>
      <w:pPr>
        <w:ind w:left="8637" w:hanging="300"/>
      </w:pPr>
      <w:rPr>
        <w:rFonts w:hint="default"/>
        <w:lang w:val="es-ES" w:eastAsia="en-US" w:bidi="ar-SA"/>
      </w:rPr>
    </w:lvl>
  </w:abstractNum>
  <w:abstractNum w:abstractNumId="72" w15:restartNumberingAfterBreak="0">
    <w:nsid w:val="1D7848A5"/>
    <w:multiLevelType w:val="hybridMultilevel"/>
    <w:tmpl w:val="51C09FD4"/>
    <w:lvl w:ilvl="0" w:tplc="FFFFFFFF">
      <w:start w:val="1"/>
      <w:numFmt w:val="decimal"/>
      <w:lvlText w:val="%1."/>
      <w:lvlJc w:val="left"/>
      <w:pPr>
        <w:ind w:left="636" w:hanging="296"/>
      </w:pPr>
      <w:rPr>
        <w:rFonts w:ascii="Verdana" w:eastAsia="Verdana" w:hAnsi="Verdana" w:cs="Verdana" w:hint="default"/>
        <w:b w:val="0"/>
        <w:bCs w:val="0"/>
        <w:i w:val="0"/>
        <w:iCs w:val="0"/>
        <w:spacing w:val="-2"/>
        <w:w w:val="100"/>
        <w:sz w:val="22"/>
        <w:szCs w:val="22"/>
        <w:lang w:val="es-ES" w:eastAsia="en-US" w:bidi="ar-SA"/>
      </w:rPr>
    </w:lvl>
    <w:lvl w:ilvl="1" w:tplc="FFFFFFFF">
      <w:start w:val="1"/>
      <w:numFmt w:val="decimal"/>
      <w:lvlText w:val="%2."/>
      <w:lvlJc w:val="left"/>
      <w:pPr>
        <w:ind w:left="444" w:hanging="341"/>
      </w:pPr>
      <w:rPr>
        <w:rFonts w:ascii="Verdana" w:eastAsia="Verdana" w:hAnsi="Verdana" w:cs="Verdana" w:hint="default"/>
        <w:b w:val="0"/>
        <w:bCs w:val="0"/>
        <w:i w:val="0"/>
        <w:iCs w:val="0"/>
        <w:color w:val="1F1D1E"/>
        <w:spacing w:val="-4"/>
        <w:w w:val="100"/>
        <w:sz w:val="22"/>
        <w:szCs w:val="22"/>
        <w:lang w:val="es-ES" w:eastAsia="en-US" w:bidi="ar-SA"/>
      </w:rPr>
    </w:lvl>
    <w:lvl w:ilvl="2" w:tplc="FFFFFFFF">
      <w:numFmt w:val="bullet"/>
      <w:lvlText w:val="•"/>
      <w:lvlJc w:val="left"/>
      <w:pPr>
        <w:ind w:left="1788" w:hanging="341"/>
      </w:pPr>
      <w:rPr>
        <w:rFonts w:hint="default"/>
        <w:lang w:val="es-ES" w:eastAsia="en-US" w:bidi="ar-SA"/>
      </w:rPr>
    </w:lvl>
    <w:lvl w:ilvl="3" w:tplc="FFFFFFFF">
      <w:numFmt w:val="bullet"/>
      <w:lvlText w:val="•"/>
      <w:lvlJc w:val="left"/>
      <w:pPr>
        <w:ind w:left="2937" w:hanging="341"/>
      </w:pPr>
      <w:rPr>
        <w:rFonts w:hint="default"/>
        <w:lang w:val="es-ES" w:eastAsia="en-US" w:bidi="ar-SA"/>
      </w:rPr>
    </w:lvl>
    <w:lvl w:ilvl="4" w:tplc="FFFFFFFF">
      <w:numFmt w:val="bullet"/>
      <w:lvlText w:val="•"/>
      <w:lvlJc w:val="left"/>
      <w:pPr>
        <w:ind w:left="4086" w:hanging="341"/>
      </w:pPr>
      <w:rPr>
        <w:rFonts w:hint="default"/>
        <w:lang w:val="es-ES" w:eastAsia="en-US" w:bidi="ar-SA"/>
      </w:rPr>
    </w:lvl>
    <w:lvl w:ilvl="5" w:tplc="FFFFFFFF">
      <w:numFmt w:val="bullet"/>
      <w:lvlText w:val="•"/>
      <w:lvlJc w:val="left"/>
      <w:pPr>
        <w:ind w:left="5235" w:hanging="341"/>
      </w:pPr>
      <w:rPr>
        <w:rFonts w:hint="default"/>
        <w:lang w:val="es-ES" w:eastAsia="en-US" w:bidi="ar-SA"/>
      </w:rPr>
    </w:lvl>
    <w:lvl w:ilvl="6" w:tplc="FFFFFFFF">
      <w:numFmt w:val="bullet"/>
      <w:lvlText w:val="•"/>
      <w:lvlJc w:val="left"/>
      <w:pPr>
        <w:ind w:left="6384" w:hanging="341"/>
      </w:pPr>
      <w:rPr>
        <w:rFonts w:hint="default"/>
        <w:lang w:val="es-ES" w:eastAsia="en-US" w:bidi="ar-SA"/>
      </w:rPr>
    </w:lvl>
    <w:lvl w:ilvl="7" w:tplc="FFFFFFFF">
      <w:numFmt w:val="bullet"/>
      <w:lvlText w:val="•"/>
      <w:lvlJc w:val="left"/>
      <w:pPr>
        <w:ind w:left="7533" w:hanging="341"/>
      </w:pPr>
      <w:rPr>
        <w:rFonts w:hint="default"/>
        <w:lang w:val="es-ES" w:eastAsia="en-US" w:bidi="ar-SA"/>
      </w:rPr>
    </w:lvl>
    <w:lvl w:ilvl="8" w:tplc="FFFFFFFF">
      <w:numFmt w:val="bullet"/>
      <w:lvlText w:val="•"/>
      <w:lvlJc w:val="left"/>
      <w:pPr>
        <w:ind w:left="8682" w:hanging="341"/>
      </w:pPr>
      <w:rPr>
        <w:rFonts w:hint="default"/>
        <w:lang w:val="es-ES" w:eastAsia="en-US" w:bidi="ar-SA"/>
      </w:rPr>
    </w:lvl>
  </w:abstractNum>
  <w:abstractNum w:abstractNumId="73" w15:restartNumberingAfterBreak="0">
    <w:nsid w:val="1DBC6B85"/>
    <w:multiLevelType w:val="hybridMultilevel"/>
    <w:tmpl w:val="47285038"/>
    <w:lvl w:ilvl="0" w:tplc="FFFFFFFF">
      <w:start w:val="1"/>
      <w:numFmt w:val="decimal"/>
      <w:lvlText w:val="%1."/>
      <w:lvlJc w:val="left"/>
      <w:pPr>
        <w:ind w:left="444" w:hanging="33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9"/>
      </w:pPr>
      <w:rPr>
        <w:rFonts w:hint="default"/>
        <w:lang w:val="es-ES" w:eastAsia="en-US" w:bidi="ar-SA"/>
      </w:rPr>
    </w:lvl>
    <w:lvl w:ilvl="2" w:tplc="FFFFFFFF">
      <w:numFmt w:val="bullet"/>
      <w:lvlText w:val="•"/>
      <w:lvlJc w:val="left"/>
      <w:pPr>
        <w:ind w:left="2548" w:hanging="339"/>
      </w:pPr>
      <w:rPr>
        <w:rFonts w:hint="default"/>
        <w:lang w:val="es-ES" w:eastAsia="en-US" w:bidi="ar-SA"/>
      </w:rPr>
    </w:lvl>
    <w:lvl w:ilvl="3" w:tplc="FFFFFFFF">
      <w:numFmt w:val="bullet"/>
      <w:lvlText w:val="•"/>
      <w:lvlJc w:val="left"/>
      <w:pPr>
        <w:ind w:left="3602" w:hanging="339"/>
      </w:pPr>
      <w:rPr>
        <w:rFonts w:hint="default"/>
        <w:lang w:val="es-ES" w:eastAsia="en-US" w:bidi="ar-SA"/>
      </w:rPr>
    </w:lvl>
    <w:lvl w:ilvl="4" w:tplc="FFFFFFFF">
      <w:numFmt w:val="bullet"/>
      <w:lvlText w:val="•"/>
      <w:lvlJc w:val="left"/>
      <w:pPr>
        <w:ind w:left="4656" w:hanging="339"/>
      </w:pPr>
      <w:rPr>
        <w:rFonts w:hint="default"/>
        <w:lang w:val="es-ES" w:eastAsia="en-US" w:bidi="ar-SA"/>
      </w:rPr>
    </w:lvl>
    <w:lvl w:ilvl="5" w:tplc="FFFFFFFF">
      <w:numFmt w:val="bullet"/>
      <w:lvlText w:val="•"/>
      <w:lvlJc w:val="left"/>
      <w:pPr>
        <w:ind w:left="5710" w:hanging="339"/>
      </w:pPr>
      <w:rPr>
        <w:rFonts w:hint="default"/>
        <w:lang w:val="es-ES" w:eastAsia="en-US" w:bidi="ar-SA"/>
      </w:rPr>
    </w:lvl>
    <w:lvl w:ilvl="6" w:tplc="FFFFFFFF">
      <w:numFmt w:val="bullet"/>
      <w:lvlText w:val="•"/>
      <w:lvlJc w:val="left"/>
      <w:pPr>
        <w:ind w:left="6764" w:hanging="339"/>
      </w:pPr>
      <w:rPr>
        <w:rFonts w:hint="default"/>
        <w:lang w:val="es-ES" w:eastAsia="en-US" w:bidi="ar-SA"/>
      </w:rPr>
    </w:lvl>
    <w:lvl w:ilvl="7" w:tplc="FFFFFFFF">
      <w:numFmt w:val="bullet"/>
      <w:lvlText w:val="•"/>
      <w:lvlJc w:val="left"/>
      <w:pPr>
        <w:ind w:left="7818" w:hanging="339"/>
      </w:pPr>
      <w:rPr>
        <w:rFonts w:hint="default"/>
        <w:lang w:val="es-ES" w:eastAsia="en-US" w:bidi="ar-SA"/>
      </w:rPr>
    </w:lvl>
    <w:lvl w:ilvl="8" w:tplc="FFFFFFFF">
      <w:numFmt w:val="bullet"/>
      <w:lvlText w:val="•"/>
      <w:lvlJc w:val="left"/>
      <w:pPr>
        <w:ind w:left="8872" w:hanging="339"/>
      </w:pPr>
      <w:rPr>
        <w:rFonts w:hint="default"/>
        <w:lang w:val="es-ES" w:eastAsia="en-US" w:bidi="ar-SA"/>
      </w:rPr>
    </w:lvl>
  </w:abstractNum>
  <w:abstractNum w:abstractNumId="74" w15:restartNumberingAfterBreak="0">
    <w:nsid w:val="1DEE65A3"/>
    <w:multiLevelType w:val="hybridMultilevel"/>
    <w:tmpl w:val="F12CA78C"/>
    <w:lvl w:ilvl="0" w:tplc="FFFFFFFF">
      <w:start w:val="1"/>
      <w:numFmt w:val="decimal"/>
      <w:lvlText w:val="%1."/>
      <w:lvlJc w:val="left"/>
      <w:pPr>
        <w:ind w:left="444" w:hanging="305"/>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05"/>
      </w:pPr>
      <w:rPr>
        <w:rFonts w:hint="default"/>
        <w:lang w:val="es-ES" w:eastAsia="en-US" w:bidi="ar-SA"/>
      </w:rPr>
    </w:lvl>
    <w:lvl w:ilvl="2" w:tplc="FFFFFFFF">
      <w:numFmt w:val="bullet"/>
      <w:lvlText w:val="•"/>
      <w:lvlJc w:val="left"/>
      <w:pPr>
        <w:ind w:left="2548" w:hanging="305"/>
      </w:pPr>
      <w:rPr>
        <w:rFonts w:hint="default"/>
        <w:lang w:val="es-ES" w:eastAsia="en-US" w:bidi="ar-SA"/>
      </w:rPr>
    </w:lvl>
    <w:lvl w:ilvl="3" w:tplc="FFFFFFFF">
      <w:numFmt w:val="bullet"/>
      <w:lvlText w:val="•"/>
      <w:lvlJc w:val="left"/>
      <w:pPr>
        <w:ind w:left="3602" w:hanging="305"/>
      </w:pPr>
      <w:rPr>
        <w:rFonts w:hint="default"/>
        <w:lang w:val="es-ES" w:eastAsia="en-US" w:bidi="ar-SA"/>
      </w:rPr>
    </w:lvl>
    <w:lvl w:ilvl="4" w:tplc="FFFFFFFF">
      <w:numFmt w:val="bullet"/>
      <w:lvlText w:val="•"/>
      <w:lvlJc w:val="left"/>
      <w:pPr>
        <w:ind w:left="4656" w:hanging="305"/>
      </w:pPr>
      <w:rPr>
        <w:rFonts w:hint="default"/>
        <w:lang w:val="es-ES" w:eastAsia="en-US" w:bidi="ar-SA"/>
      </w:rPr>
    </w:lvl>
    <w:lvl w:ilvl="5" w:tplc="FFFFFFFF">
      <w:numFmt w:val="bullet"/>
      <w:lvlText w:val="•"/>
      <w:lvlJc w:val="left"/>
      <w:pPr>
        <w:ind w:left="5710" w:hanging="305"/>
      </w:pPr>
      <w:rPr>
        <w:rFonts w:hint="default"/>
        <w:lang w:val="es-ES" w:eastAsia="en-US" w:bidi="ar-SA"/>
      </w:rPr>
    </w:lvl>
    <w:lvl w:ilvl="6" w:tplc="FFFFFFFF">
      <w:numFmt w:val="bullet"/>
      <w:lvlText w:val="•"/>
      <w:lvlJc w:val="left"/>
      <w:pPr>
        <w:ind w:left="6764" w:hanging="305"/>
      </w:pPr>
      <w:rPr>
        <w:rFonts w:hint="default"/>
        <w:lang w:val="es-ES" w:eastAsia="en-US" w:bidi="ar-SA"/>
      </w:rPr>
    </w:lvl>
    <w:lvl w:ilvl="7" w:tplc="FFFFFFFF">
      <w:numFmt w:val="bullet"/>
      <w:lvlText w:val="•"/>
      <w:lvlJc w:val="left"/>
      <w:pPr>
        <w:ind w:left="7818" w:hanging="305"/>
      </w:pPr>
      <w:rPr>
        <w:rFonts w:hint="default"/>
        <w:lang w:val="es-ES" w:eastAsia="en-US" w:bidi="ar-SA"/>
      </w:rPr>
    </w:lvl>
    <w:lvl w:ilvl="8" w:tplc="FFFFFFFF">
      <w:numFmt w:val="bullet"/>
      <w:lvlText w:val="•"/>
      <w:lvlJc w:val="left"/>
      <w:pPr>
        <w:ind w:left="8872" w:hanging="305"/>
      </w:pPr>
      <w:rPr>
        <w:rFonts w:hint="default"/>
        <w:lang w:val="es-ES" w:eastAsia="en-US" w:bidi="ar-SA"/>
      </w:rPr>
    </w:lvl>
  </w:abstractNum>
  <w:abstractNum w:abstractNumId="75" w15:restartNumberingAfterBreak="0">
    <w:nsid w:val="1E585EFF"/>
    <w:multiLevelType w:val="hybridMultilevel"/>
    <w:tmpl w:val="666CDA82"/>
    <w:lvl w:ilvl="0" w:tplc="FFFFFFFF">
      <w:start w:val="1"/>
      <w:numFmt w:val="upperLetter"/>
      <w:lvlText w:val="%1."/>
      <w:lvlJc w:val="left"/>
      <w:pPr>
        <w:ind w:left="444" w:hanging="339"/>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39"/>
      </w:pPr>
      <w:rPr>
        <w:rFonts w:hint="default"/>
        <w:lang w:val="es-ES" w:eastAsia="en-US" w:bidi="ar-SA"/>
      </w:rPr>
    </w:lvl>
    <w:lvl w:ilvl="2" w:tplc="FFFFFFFF">
      <w:numFmt w:val="bullet"/>
      <w:lvlText w:val="•"/>
      <w:lvlJc w:val="left"/>
      <w:pPr>
        <w:ind w:left="2548" w:hanging="339"/>
      </w:pPr>
      <w:rPr>
        <w:rFonts w:hint="default"/>
        <w:lang w:val="es-ES" w:eastAsia="en-US" w:bidi="ar-SA"/>
      </w:rPr>
    </w:lvl>
    <w:lvl w:ilvl="3" w:tplc="FFFFFFFF">
      <w:numFmt w:val="bullet"/>
      <w:lvlText w:val="•"/>
      <w:lvlJc w:val="left"/>
      <w:pPr>
        <w:ind w:left="3602" w:hanging="339"/>
      </w:pPr>
      <w:rPr>
        <w:rFonts w:hint="default"/>
        <w:lang w:val="es-ES" w:eastAsia="en-US" w:bidi="ar-SA"/>
      </w:rPr>
    </w:lvl>
    <w:lvl w:ilvl="4" w:tplc="FFFFFFFF">
      <w:numFmt w:val="bullet"/>
      <w:lvlText w:val="•"/>
      <w:lvlJc w:val="left"/>
      <w:pPr>
        <w:ind w:left="4656" w:hanging="339"/>
      </w:pPr>
      <w:rPr>
        <w:rFonts w:hint="default"/>
        <w:lang w:val="es-ES" w:eastAsia="en-US" w:bidi="ar-SA"/>
      </w:rPr>
    </w:lvl>
    <w:lvl w:ilvl="5" w:tplc="FFFFFFFF">
      <w:numFmt w:val="bullet"/>
      <w:lvlText w:val="•"/>
      <w:lvlJc w:val="left"/>
      <w:pPr>
        <w:ind w:left="5710" w:hanging="339"/>
      </w:pPr>
      <w:rPr>
        <w:rFonts w:hint="default"/>
        <w:lang w:val="es-ES" w:eastAsia="en-US" w:bidi="ar-SA"/>
      </w:rPr>
    </w:lvl>
    <w:lvl w:ilvl="6" w:tplc="FFFFFFFF">
      <w:numFmt w:val="bullet"/>
      <w:lvlText w:val="•"/>
      <w:lvlJc w:val="left"/>
      <w:pPr>
        <w:ind w:left="6764" w:hanging="339"/>
      </w:pPr>
      <w:rPr>
        <w:rFonts w:hint="default"/>
        <w:lang w:val="es-ES" w:eastAsia="en-US" w:bidi="ar-SA"/>
      </w:rPr>
    </w:lvl>
    <w:lvl w:ilvl="7" w:tplc="FFFFFFFF">
      <w:numFmt w:val="bullet"/>
      <w:lvlText w:val="•"/>
      <w:lvlJc w:val="left"/>
      <w:pPr>
        <w:ind w:left="7818" w:hanging="339"/>
      </w:pPr>
      <w:rPr>
        <w:rFonts w:hint="default"/>
        <w:lang w:val="es-ES" w:eastAsia="en-US" w:bidi="ar-SA"/>
      </w:rPr>
    </w:lvl>
    <w:lvl w:ilvl="8" w:tplc="FFFFFFFF">
      <w:numFmt w:val="bullet"/>
      <w:lvlText w:val="•"/>
      <w:lvlJc w:val="left"/>
      <w:pPr>
        <w:ind w:left="8872" w:hanging="339"/>
      </w:pPr>
      <w:rPr>
        <w:rFonts w:hint="default"/>
        <w:lang w:val="es-ES" w:eastAsia="en-US" w:bidi="ar-SA"/>
      </w:rPr>
    </w:lvl>
  </w:abstractNum>
  <w:abstractNum w:abstractNumId="76" w15:restartNumberingAfterBreak="0">
    <w:nsid w:val="1E637074"/>
    <w:multiLevelType w:val="hybridMultilevel"/>
    <w:tmpl w:val="C55255FC"/>
    <w:lvl w:ilvl="0" w:tplc="FFFFFFFF">
      <w:start w:val="1"/>
      <w:numFmt w:val="lowerLetter"/>
      <w:lvlText w:val="%1)"/>
      <w:lvlJc w:val="left"/>
      <w:pPr>
        <w:ind w:left="751" w:hanging="308"/>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08"/>
      </w:pPr>
      <w:rPr>
        <w:rFonts w:hint="default"/>
        <w:lang w:val="es-ES" w:eastAsia="en-US" w:bidi="ar-SA"/>
      </w:rPr>
    </w:lvl>
    <w:lvl w:ilvl="2" w:tplc="FFFFFFFF">
      <w:numFmt w:val="bullet"/>
      <w:lvlText w:val="•"/>
      <w:lvlJc w:val="left"/>
      <w:pPr>
        <w:ind w:left="2804" w:hanging="308"/>
      </w:pPr>
      <w:rPr>
        <w:rFonts w:hint="default"/>
        <w:lang w:val="es-ES" w:eastAsia="en-US" w:bidi="ar-SA"/>
      </w:rPr>
    </w:lvl>
    <w:lvl w:ilvl="3" w:tplc="FFFFFFFF">
      <w:numFmt w:val="bullet"/>
      <w:lvlText w:val="•"/>
      <w:lvlJc w:val="left"/>
      <w:pPr>
        <w:ind w:left="3826" w:hanging="308"/>
      </w:pPr>
      <w:rPr>
        <w:rFonts w:hint="default"/>
        <w:lang w:val="es-ES" w:eastAsia="en-US" w:bidi="ar-SA"/>
      </w:rPr>
    </w:lvl>
    <w:lvl w:ilvl="4" w:tplc="FFFFFFFF">
      <w:numFmt w:val="bullet"/>
      <w:lvlText w:val="•"/>
      <w:lvlJc w:val="left"/>
      <w:pPr>
        <w:ind w:left="4848" w:hanging="308"/>
      </w:pPr>
      <w:rPr>
        <w:rFonts w:hint="default"/>
        <w:lang w:val="es-ES" w:eastAsia="en-US" w:bidi="ar-SA"/>
      </w:rPr>
    </w:lvl>
    <w:lvl w:ilvl="5" w:tplc="FFFFFFFF">
      <w:numFmt w:val="bullet"/>
      <w:lvlText w:val="•"/>
      <w:lvlJc w:val="left"/>
      <w:pPr>
        <w:ind w:left="5870" w:hanging="308"/>
      </w:pPr>
      <w:rPr>
        <w:rFonts w:hint="default"/>
        <w:lang w:val="es-ES" w:eastAsia="en-US" w:bidi="ar-SA"/>
      </w:rPr>
    </w:lvl>
    <w:lvl w:ilvl="6" w:tplc="FFFFFFFF">
      <w:numFmt w:val="bullet"/>
      <w:lvlText w:val="•"/>
      <w:lvlJc w:val="left"/>
      <w:pPr>
        <w:ind w:left="6892" w:hanging="308"/>
      </w:pPr>
      <w:rPr>
        <w:rFonts w:hint="default"/>
        <w:lang w:val="es-ES" w:eastAsia="en-US" w:bidi="ar-SA"/>
      </w:rPr>
    </w:lvl>
    <w:lvl w:ilvl="7" w:tplc="FFFFFFFF">
      <w:numFmt w:val="bullet"/>
      <w:lvlText w:val="•"/>
      <w:lvlJc w:val="left"/>
      <w:pPr>
        <w:ind w:left="7914" w:hanging="308"/>
      </w:pPr>
      <w:rPr>
        <w:rFonts w:hint="default"/>
        <w:lang w:val="es-ES" w:eastAsia="en-US" w:bidi="ar-SA"/>
      </w:rPr>
    </w:lvl>
    <w:lvl w:ilvl="8" w:tplc="FFFFFFFF">
      <w:numFmt w:val="bullet"/>
      <w:lvlText w:val="•"/>
      <w:lvlJc w:val="left"/>
      <w:pPr>
        <w:ind w:left="8936" w:hanging="308"/>
      </w:pPr>
      <w:rPr>
        <w:rFonts w:hint="default"/>
        <w:lang w:val="es-ES" w:eastAsia="en-US" w:bidi="ar-SA"/>
      </w:rPr>
    </w:lvl>
  </w:abstractNum>
  <w:abstractNum w:abstractNumId="77" w15:restartNumberingAfterBreak="0">
    <w:nsid w:val="1E7810F1"/>
    <w:multiLevelType w:val="hybridMultilevel"/>
    <w:tmpl w:val="5A140A08"/>
    <w:lvl w:ilvl="0" w:tplc="FFFFFFFF">
      <w:start w:val="1"/>
      <w:numFmt w:val="decimal"/>
      <w:lvlText w:val="%1."/>
      <w:lvlJc w:val="left"/>
      <w:pPr>
        <w:ind w:left="444" w:hanging="30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00"/>
      </w:pPr>
      <w:rPr>
        <w:rFonts w:hint="default"/>
        <w:lang w:val="es-ES" w:eastAsia="en-US" w:bidi="ar-SA"/>
      </w:rPr>
    </w:lvl>
    <w:lvl w:ilvl="2" w:tplc="FFFFFFFF">
      <w:numFmt w:val="bullet"/>
      <w:lvlText w:val="•"/>
      <w:lvlJc w:val="left"/>
      <w:pPr>
        <w:ind w:left="2548" w:hanging="300"/>
      </w:pPr>
      <w:rPr>
        <w:rFonts w:hint="default"/>
        <w:lang w:val="es-ES" w:eastAsia="en-US" w:bidi="ar-SA"/>
      </w:rPr>
    </w:lvl>
    <w:lvl w:ilvl="3" w:tplc="FFFFFFFF">
      <w:numFmt w:val="bullet"/>
      <w:lvlText w:val="•"/>
      <w:lvlJc w:val="left"/>
      <w:pPr>
        <w:ind w:left="3602" w:hanging="300"/>
      </w:pPr>
      <w:rPr>
        <w:rFonts w:hint="default"/>
        <w:lang w:val="es-ES" w:eastAsia="en-US" w:bidi="ar-SA"/>
      </w:rPr>
    </w:lvl>
    <w:lvl w:ilvl="4" w:tplc="FFFFFFFF">
      <w:numFmt w:val="bullet"/>
      <w:lvlText w:val="•"/>
      <w:lvlJc w:val="left"/>
      <w:pPr>
        <w:ind w:left="4656" w:hanging="300"/>
      </w:pPr>
      <w:rPr>
        <w:rFonts w:hint="default"/>
        <w:lang w:val="es-ES" w:eastAsia="en-US" w:bidi="ar-SA"/>
      </w:rPr>
    </w:lvl>
    <w:lvl w:ilvl="5" w:tplc="FFFFFFFF">
      <w:numFmt w:val="bullet"/>
      <w:lvlText w:val="•"/>
      <w:lvlJc w:val="left"/>
      <w:pPr>
        <w:ind w:left="5710" w:hanging="300"/>
      </w:pPr>
      <w:rPr>
        <w:rFonts w:hint="default"/>
        <w:lang w:val="es-ES" w:eastAsia="en-US" w:bidi="ar-SA"/>
      </w:rPr>
    </w:lvl>
    <w:lvl w:ilvl="6" w:tplc="FFFFFFFF">
      <w:numFmt w:val="bullet"/>
      <w:lvlText w:val="•"/>
      <w:lvlJc w:val="left"/>
      <w:pPr>
        <w:ind w:left="6764" w:hanging="300"/>
      </w:pPr>
      <w:rPr>
        <w:rFonts w:hint="default"/>
        <w:lang w:val="es-ES" w:eastAsia="en-US" w:bidi="ar-SA"/>
      </w:rPr>
    </w:lvl>
    <w:lvl w:ilvl="7" w:tplc="FFFFFFFF">
      <w:numFmt w:val="bullet"/>
      <w:lvlText w:val="•"/>
      <w:lvlJc w:val="left"/>
      <w:pPr>
        <w:ind w:left="7818" w:hanging="300"/>
      </w:pPr>
      <w:rPr>
        <w:rFonts w:hint="default"/>
        <w:lang w:val="es-ES" w:eastAsia="en-US" w:bidi="ar-SA"/>
      </w:rPr>
    </w:lvl>
    <w:lvl w:ilvl="8" w:tplc="FFFFFFFF">
      <w:numFmt w:val="bullet"/>
      <w:lvlText w:val="•"/>
      <w:lvlJc w:val="left"/>
      <w:pPr>
        <w:ind w:left="8872" w:hanging="300"/>
      </w:pPr>
      <w:rPr>
        <w:rFonts w:hint="default"/>
        <w:lang w:val="es-ES" w:eastAsia="en-US" w:bidi="ar-SA"/>
      </w:rPr>
    </w:lvl>
  </w:abstractNum>
  <w:abstractNum w:abstractNumId="78" w15:restartNumberingAfterBreak="0">
    <w:nsid w:val="1EAB5043"/>
    <w:multiLevelType w:val="hybridMultilevel"/>
    <w:tmpl w:val="BBA6725A"/>
    <w:lvl w:ilvl="0" w:tplc="FFFFFFFF">
      <w:start w:val="1"/>
      <w:numFmt w:val="decimal"/>
      <w:lvlText w:val="%1."/>
      <w:lvlJc w:val="left"/>
      <w:pPr>
        <w:ind w:left="444" w:hanging="317"/>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79" w15:restartNumberingAfterBreak="0">
    <w:nsid w:val="1EEB50B4"/>
    <w:multiLevelType w:val="hybridMultilevel"/>
    <w:tmpl w:val="B2D2D0A8"/>
    <w:lvl w:ilvl="0" w:tplc="FFFFFFFF">
      <w:start w:val="1"/>
      <w:numFmt w:val="lowerLetter"/>
      <w:lvlText w:val="%1)"/>
      <w:lvlJc w:val="left"/>
      <w:pPr>
        <w:ind w:left="44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80" w15:restartNumberingAfterBreak="0">
    <w:nsid w:val="1F6811CC"/>
    <w:multiLevelType w:val="hybridMultilevel"/>
    <w:tmpl w:val="D91A677A"/>
    <w:lvl w:ilvl="0" w:tplc="FFFFFFFF">
      <w:start w:val="1"/>
      <w:numFmt w:val="lowerLetter"/>
      <w:lvlText w:val="%1)"/>
      <w:lvlJc w:val="left"/>
      <w:pPr>
        <w:ind w:left="444" w:hanging="339"/>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39"/>
      </w:pPr>
      <w:rPr>
        <w:rFonts w:hint="default"/>
        <w:lang w:val="es-ES" w:eastAsia="en-US" w:bidi="ar-SA"/>
      </w:rPr>
    </w:lvl>
    <w:lvl w:ilvl="2" w:tplc="FFFFFFFF">
      <w:numFmt w:val="bullet"/>
      <w:lvlText w:val="•"/>
      <w:lvlJc w:val="left"/>
      <w:pPr>
        <w:ind w:left="2548" w:hanging="339"/>
      </w:pPr>
      <w:rPr>
        <w:rFonts w:hint="default"/>
        <w:lang w:val="es-ES" w:eastAsia="en-US" w:bidi="ar-SA"/>
      </w:rPr>
    </w:lvl>
    <w:lvl w:ilvl="3" w:tplc="FFFFFFFF">
      <w:numFmt w:val="bullet"/>
      <w:lvlText w:val="•"/>
      <w:lvlJc w:val="left"/>
      <w:pPr>
        <w:ind w:left="3602" w:hanging="339"/>
      </w:pPr>
      <w:rPr>
        <w:rFonts w:hint="default"/>
        <w:lang w:val="es-ES" w:eastAsia="en-US" w:bidi="ar-SA"/>
      </w:rPr>
    </w:lvl>
    <w:lvl w:ilvl="4" w:tplc="FFFFFFFF">
      <w:numFmt w:val="bullet"/>
      <w:lvlText w:val="•"/>
      <w:lvlJc w:val="left"/>
      <w:pPr>
        <w:ind w:left="4656" w:hanging="339"/>
      </w:pPr>
      <w:rPr>
        <w:rFonts w:hint="default"/>
        <w:lang w:val="es-ES" w:eastAsia="en-US" w:bidi="ar-SA"/>
      </w:rPr>
    </w:lvl>
    <w:lvl w:ilvl="5" w:tplc="FFFFFFFF">
      <w:numFmt w:val="bullet"/>
      <w:lvlText w:val="•"/>
      <w:lvlJc w:val="left"/>
      <w:pPr>
        <w:ind w:left="5710" w:hanging="339"/>
      </w:pPr>
      <w:rPr>
        <w:rFonts w:hint="default"/>
        <w:lang w:val="es-ES" w:eastAsia="en-US" w:bidi="ar-SA"/>
      </w:rPr>
    </w:lvl>
    <w:lvl w:ilvl="6" w:tplc="FFFFFFFF">
      <w:numFmt w:val="bullet"/>
      <w:lvlText w:val="•"/>
      <w:lvlJc w:val="left"/>
      <w:pPr>
        <w:ind w:left="6764" w:hanging="339"/>
      </w:pPr>
      <w:rPr>
        <w:rFonts w:hint="default"/>
        <w:lang w:val="es-ES" w:eastAsia="en-US" w:bidi="ar-SA"/>
      </w:rPr>
    </w:lvl>
    <w:lvl w:ilvl="7" w:tplc="FFFFFFFF">
      <w:numFmt w:val="bullet"/>
      <w:lvlText w:val="•"/>
      <w:lvlJc w:val="left"/>
      <w:pPr>
        <w:ind w:left="7818" w:hanging="339"/>
      </w:pPr>
      <w:rPr>
        <w:rFonts w:hint="default"/>
        <w:lang w:val="es-ES" w:eastAsia="en-US" w:bidi="ar-SA"/>
      </w:rPr>
    </w:lvl>
    <w:lvl w:ilvl="8" w:tplc="FFFFFFFF">
      <w:numFmt w:val="bullet"/>
      <w:lvlText w:val="•"/>
      <w:lvlJc w:val="left"/>
      <w:pPr>
        <w:ind w:left="8872" w:hanging="339"/>
      </w:pPr>
      <w:rPr>
        <w:rFonts w:hint="default"/>
        <w:lang w:val="es-ES" w:eastAsia="en-US" w:bidi="ar-SA"/>
      </w:rPr>
    </w:lvl>
  </w:abstractNum>
  <w:abstractNum w:abstractNumId="81" w15:restartNumberingAfterBreak="0">
    <w:nsid w:val="1F7348E1"/>
    <w:multiLevelType w:val="hybridMultilevel"/>
    <w:tmpl w:val="5DF62B30"/>
    <w:lvl w:ilvl="0" w:tplc="FFFFFFFF">
      <w:start w:val="1"/>
      <w:numFmt w:val="upperLetter"/>
      <w:lvlText w:val="%1."/>
      <w:lvlJc w:val="left"/>
      <w:pPr>
        <w:ind w:left="751" w:hanging="308"/>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782" w:hanging="308"/>
      </w:pPr>
      <w:rPr>
        <w:rFonts w:hint="default"/>
        <w:lang w:val="es-ES" w:eastAsia="en-US" w:bidi="ar-SA"/>
      </w:rPr>
    </w:lvl>
    <w:lvl w:ilvl="2" w:tplc="FFFFFFFF">
      <w:numFmt w:val="bullet"/>
      <w:lvlText w:val="•"/>
      <w:lvlJc w:val="left"/>
      <w:pPr>
        <w:ind w:left="2804" w:hanging="308"/>
      </w:pPr>
      <w:rPr>
        <w:rFonts w:hint="default"/>
        <w:lang w:val="es-ES" w:eastAsia="en-US" w:bidi="ar-SA"/>
      </w:rPr>
    </w:lvl>
    <w:lvl w:ilvl="3" w:tplc="FFFFFFFF">
      <w:numFmt w:val="bullet"/>
      <w:lvlText w:val="•"/>
      <w:lvlJc w:val="left"/>
      <w:pPr>
        <w:ind w:left="3826" w:hanging="308"/>
      </w:pPr>
      <w:rPr>
        <w:rFonts w:hint="default"/>
        <w:lang w:val="es-ES" w:eastAsia="en-US" w:bidi="ar-SA"/>
      </w:rPr>
    </w:lvl>
    <w:lvl w:ilvl="4" w:tplc="FFFFFFFF">
      <w:numFmt w:val="bullet"/>
      <w:lvlText w:val="•"/>
      <w:lvlJc w:val="left"/>
      <w:pPr>
        <w:ind w:left="4848" w:hanging="308"/>
      </w:pPr>
      <w:rPr>
        <w:rFonts w:hint="default"/>
        <w:lang w:val="es-ES" w:eastAsia="en-US" w:bidi="ar-SA"/>
      </w:rPr>
    </w:lvl>
    <w:lvl w:ilvl="5" w:tplc="FFFFFFFF">
      <w:numFmt w:val="bullet"/>
      <w:lvlText w:val="•"/>
      <w:lvlJc w:val="left"/>
      <w:pPr>
        <w:ind w:left="5870" w:hanging="308"/>
      </w:pPr>
      <w:rPr>
        <w:rFonts w:hint="default"/>
        <w:lang w:val="es-ES" w:eastAsia="en-US" w:bidi="ar-SA"/>
      </w:rPr>
    </w:lvl>
    <w:lvl w:ilvl="6" w:tplc="FFFFFFFF">
      <w:numFmt w:val="bullet"/>
      <w:lvlText w:val="•"/>
      <w:lvlJc w:val="left"/>
      <w:pPr>
        <w:ind w:left="6892" w:hanging="308"/>
      </w:pPr>
      <w:rPr>
        <w:rFonts w:hint="default"/>
        <w:lang w:val="es-ES" w:eastAsia="en-US" w:bidi="ar-SA"/>
      </w:rPr>
    </w:lvl>
    <w:lvl w:ilvl="7" w:tplc="FFFFFFFF">
      <w:numFmt w:val="bullet"/>
      <w:lvlText w:val="•"/>
      <w:lvlJc w:val="left"/>
      <w:pPr>
        <w:ind w:left="7914" w:hanging="308"/>
      </w:pPr>
      <w:rPr>
        <w:rFonts w:hint="default"/>
        <w:lang w:val="es-ES" w:eastAsia="en-US" w:bidi="ar-SA"/>
      </w:rPr>
    </w:lvl>
    <w:lvl w:ilvl="8" w:tplc="FFFFFFFF">
      <w:numFmt w:val="bullet"/>
      <w:lvlText w:val="•"/>
      <w:lvlJc w:val="left"/>
      <w:pPr>
        <w:ind w:left="8936" w:hanging="308"/>
      </w:pPr>
      <w:rPr>
        <w:rFonts w:hint="default"/>
        <w:lang w:val="es-ES" w:eastAsia="en-US" w:bidi="ar-SA"/>
      </w:rPr>
    </w:lvl>
  </w:abstractNum>
  <w:abstractNum w:abstractNumId="82" w15:restartNumberingAfterBreak="0">
    <w:nsid w:val="20837559"/>
    <w:multiLevelType w:val="hybridMultilevel"/>
    <w:tmpl w:val="56DA58EA"/>
    <w:lvl w:ilvl="0" w:tplc="FFFFFFFF">
      <w:start w:val="1"/>
      <w:numFmt w:val="decimal"/>
      <w:lvlText w:val="%1."/>
      <w:lvlJc w:val="left"/>
      <w:pPr>
        <w:ind w:left="444" w:hanging="39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94"/>
      </w:pPr>
      <w:rPr>
        <w:rFonts w:hint="default"/>
        <w:lang w:val="es-ES" w:eastAsia="en-US" w:bidi="ar-SA"/>
      </w:rPr>
    </w:lvl>
    <w:lvl w:ilvl="2" w:tplc="FFFFFFFF">
      <w:numFmt w:val="bullet"/>
      <w:lvlText w:val="•"/>
      <w:lvlJc w:val="left"/>
      <w:pPr>
        <w:ind w:left="2548" w:hanging="394"/>
      </w:pPr>
      <w:rPr>
        <w:rFonts w:hint="default"/>
        <w:lang w:val="es-ES" w:eastAsia="en-US" w:bidi="ar-SA"/>
      </w:rPr>
    </w:lvl>
    <w:lvl w:ilvl="3" w:tplc="FFFFFFFF">
      <w:numFmt w:val="bullet"/>
      <w:lvlText w:val="•"/>
      <w:lvlJc w:val="left"/>
      <w:pPr>
        <w:ind w:left="3602" w:hanging="394"/>
      </w:pPr>
      <w:rPr>
        <w:rFonts w:hint="default"/>
        <w:lang w:val="es-ES" w:eastAsia="en-US" w:bidi="ar-SA"/>
      </w:rPr>
    </w:lvl>
    <w:lvl w:ilvl="4" w:tplc="FFFFFFFF">
      <w:numFmt w:val="bullet"/>
      <w:lvlText w:val="•"/>
      <w:lvlJc w:val="left"/>
      <w:pPr>
        <w:ind w:left="4656" w:hanging="394"/>
      </w:pPr>
      <w:rPr>
        <w:rFonts w:hint="default"/>
        <w:lang w:val="es-ES" w:eastAsia="en-US" w:bidi="ar-SA"/>
      </w:rPr>
    </w:lvl>
    <w:lvl w:ilvl="5" w:tplc="FFFFFFFF">
      <w:numFmt w:val="bullet"/>
      <w:lvlText w:val="•"/>
      <w:lvlJc w:val="left"/>
      <w:pPr>
        <w:ind w:left="5710" w:hanging="394"/>
      </w:pPr>
      <w:rPr>
        <w:rFonts w:hint="default"/>
        <w:lang w:val="es-ES" w:eastAsia="en-US" w:bidi="ar-SA"/>
      </w:rPr>
    </w:lvl>
    <w:lvl w:ilvl="6" w:tplc="FFFFFFFF">
      <w:numFmt w:val="bullet"/>
      <w:lvlText w:val="•"/>
      <w:lvlJc w:val="left"/>
      <w:pPr>
        <w:ind w:left="6764" w:hanging="394"/>
      </w:pPr>
      <w:rPr>
        <w:rFonts w:hint="default"/>
        <w:lang w:val="es-ES" w:eastAsia="en-US" w:bidi="ar-SA"/>
      </w:rPr>
    </w:lvl>
    <w:lvl w:ilvl="7" w:tplc="FFFFFFFF">
      <w:numFmt w:val="bullet"/>
      <w:lvlText w:val="•"/>
      <w:lvlJc w:val="left"/>
      <w:pPr>
        <w:ind w:left="7818" w:hanging="394"/>
      </w:pPr>
      <w:rPr>
        <w:rFonts w:hint="default"/>
        <w:lang w:val="es-ES" w:eastAsia="en-US" w:bidi="ar-SA"/>
      </w:rPr>
    </w:lvl>
    <w:lvl w:ilvl="8" w:tplc="FFFFFFFF">
      <w:numFmt w:val="bullet"/>
      <w:lvlText w:val="•"/>
      <w:lvlJc w:val="left"/>
      <w:pPr>
        <w:ind w:left="8872" w:hanging="394"/>
      </w:pPr>
      <w:rPr>
        <w:rFonts w:hint="default"/>
        <w:lang w:val="es-ES" w:eastAsia="en-US" w:bidi="ar-SA"/>
      </w:rPr>
    </w:lvl>
  </w:abstractNum>
  <w:abstractNum w:abstractNumId="83" w15:restartNumberingAfterBreak="0">
    <w:nsid w:val="20A04931"/>
    <w:multiLevelType w:val="hybridMultilevel"/>
    <w:tmpl w:val="22BCCCE0"/>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84" w15:restartNumberingAfterBreak="0">
    <w:nsid w:val="20D36FDB"/>
    <w:multiLevelType w:val="multilevel"/>
    <w:tmpl w:val="0504C5A6"/>
    <w:lvl w:ilvl="0">
      <w:start w:val="2"/>
      <w:numFmt w:val="decimal"/>
      <w:lvlText w:val="%1"/>
      <w:lvlJc w:val="left"/>
      <w:pPr>
        <w:ind w:left="341" w:hanging="1250"/>
      </w:pPr>
      <w:rPr>
        <w:rFonts w:hint="default"/>
        <w:lang w:val="es-ES" w:eastAsia="en-US" w:bidi="ar-SA"/>
      </w:rPr>
    </w:lvl>
    <w:lvl w:ilvl="1">
      <w:start w:val="3"/>
      <w:numFmt w:val="decimal"/>
      <w:lvlText w:val="%1.%2"/>
      <w:lvlJc w:val="left"/>
      <w:pPr>
        <w:ind w:left="341" w:hanging="1250"/>
      </w:pPr>
      <w:rPr>
        <w:rFonts w:hint="default"/>
        <w:lang w:val="es-ES" w:eastAsia="en-US" w:bidi="ar-SA"/>
      </w:rPr>
    </w:lvl>
    <w:lvl w:ilvl="2">
      <w:start w:val="11"/>
      <w:numFmt w:val="decimal"/>
      <w:lvlText w:val="%1.%2.%3"/>
      <w:lvlJc w:val="left"/>
      <w:pPr>
        <w:ind w:left="341" w:hanging="1250"/>
      </w:pPr>
      <w:rPr>
        <w:rFonts w:hint="default"/>
        <w:lang w:val="es-ES" w:eastAsia="en-US" w:bidi="ar-SA"/>
      </w:rPr>
    </w:lvl>
    <w:lvl w:ilvl="3">
      <w:start w:val="2"/>
      <w:numFmt w:val="decimal"/>
      <w:lvlText w:val="%1.%2.%3.%4"/>
      <w:lvlJc w:val="left"/>
      <w:pPr>
        <w:ind w:left="341" w:hanging="1250"/>
      </w:pPr>
      <w:rPr>
        <w:rFonts w:hint="default"/>
        <w:lang w:val="es-ES" w:eastAsia="en-US" w:bidi="ar-SA"/>
      </w:rPr>
    </w:lvl>
    <w:lvl w:ilvl="4">
      <w:start w:val="4"/>
      <w:numFmt w:val="decimal"/>
      <w:lvlText w:val="%1.%2.%3.%4.%5"/>
      <w:lvlJc w:val="left"/>
      <w:pPr>
        <w:ind w:left="341" w:hanging="1250"/>
      </w:pPr>
      <w:rPr>
        <w:rFonts w:ascii="Verdana" w:eastAsia="Verdana" w:hAnsi="Verdana" w:cs="Verdana" w:hint="default"/>
        <w:b w:val="0"/>
        <w:bCs w:val="0"/>
        <w:i w:val="0"/>
        <w:iCs w:val="0"/>
        <w:color w:val="211E1F"/>
        <w:spacing w:val="-2"/>
        <w:w w:val="100"/>
        <w:sz w:val="22"/>
        <w:szCs w:val="22"/>
        <w:lang w:val="es-ES" w:eastAsia="en-US" w:bidi="ar-SA"/>
      </w:rPr>
    </w:lvl>
    <w:lvl w:ilvl="5">
      <w:start w:val="1"/>
      <w:numFmt w:val="decimal"/>
      <w:lvlText w:val="%6."/>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6">
      <w:numFmt w:val="bullet"/>
      <w:lvlText w:val="•"/>
      <w:lvlJc w:val="left"/>
      <w:pPr>
        <w:ind w:left="6428" w:hanging="296"/>
      </w:pPr>
      <w:rPr>
        <w:rFonts w:hint="default"/>
        <w:lang w:val="es-ES" w:eastAsia="en-US" w:bidi="ar-SA"/>
      </w:rPr>
    </w:lvl>
    <w:lvl w:ilvl="7">
      <w:numFmt w:val="bullet"/>
      <w:lvlText w:val="•"/>
      <w:lvlJc w:val="left"/>
      <w:pPr>
        <w:ind w:left="7566" w:hanging="296"/>
      </w:pPr>
      <w:rPr>
        <w:rFonts w:hint="default"/>
        <w:lang w:val="es-ES" w:eastAsia="en-US" w:bidi="ar-SA"/>
      </w:rPr>
    </w:lvl>
    <w:lvl w:ilvl="8">
      <w:numFmt w:val="bullet"/>
      <w:lvlText w:val="•"/>
      <w:lvlJc w:val="left"/>
      <w:pPr>
        <w:ind w:left="8704" w:hanging="296"/>
      </w:pPr>
      <w:rPr>
        <w:rFonts w:hint="default"/>
        <w:lang w:val="es-ES" w:eastAsia="en-US" w:bidi="ar-SA"/>
      </w:rPr>
    </w:lvl>
  </w:abstractNum>
  <w:abstractNum w:abstractNumId="85" w15:restartNumberingAfterBreak="0">
    <w:nsid w:val="21F15B25"/>
    <w:multiLevelType w:val="hybridMultilevel"/>
    <w:tmpl w:val="E91C6BFC"/>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86" w15:restartNumberingAfterBreak="0">
    <w:nsid w:val="22CE7AEB"/>
    <w:multiLevelType w:val="hybridMultilevel"/>
    <w:tmpl w:val="A1E687CE"/>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87" w15:restartNumberingAfterBreak="0">
    <w:nsid w:val="230126D9"/>
    <w:multiLevelType w:val="hybridMultilevel"/>
    <w:tmpl w:val="0A1E9D18"/>
    <w:lvl w:ilvl="0" w:tplc="FFFFFFFF">
      <w:start w:val="1"/>
      <w:numFmt w:val="decimal"/>
      <w:lvlText w:val="%1."/>
      <w:lvlJc w:val="left"/>
      <w:pPr>
        <w:ind w:left="444" w:hanging="324"/>
      </w:pPr>
      <w:rPr>
        <w:rFonts w:ascii="Verdana" w:eastAsia="Verdana" w:hAnsi="Verdana" w:cs="Verdana" w:hint="default"/>
        <w:b w:val="0"/>
        <w:bCs w:val="0"/>
        <w:i w:val="0"/>
        <w:iCs w:val="0"/>
        <w:color w:val="1F1D1E"/>
        <w:spacing w:val="-4"/>
        <w:w w:val="100"/>
        <w:sz w:val="22"/>
        <w:szCs w:val="22"/>
        <w:lang w:val="es-ES" w:eastAsia="en-US" w:bidi="ar-SA"/>
      </w:rPr>
    </w:lvl>
    <w:lvl w:ilvl="1" w:tplc="FFFFFFFF">
      <w:numFmt w:val="bullet"/>
      <w:lvlText w:val="•"/>
      <w:lvlJc w:val="left"/>
      <w:pPr>
        <w:ind w:left="1494" w:hanging="324"/>
      </w:pPr>
      <w:rPr>
        <w:rFonts w:hint="default"/>
        <w:lang w:val="es-ES" w:eastAsia="en-US" w:bidi="ar-SA"/>
      </w:rPr>
    </w:lvl>
    <w:lvl w:ilvl="2" w:tplc="FFFFFFFF">
      <w:numFmt w:val="bullet"/>
      <w:lvlText w:val="•"/>
      <w:lvlJc w:val="left"/>
      <w:pPr>
        <w:ind w:left="2548" w:hanging="324"/>
      </w:pPr>
      <w:rPr>
        <w:rFonts w:hint="default"/>
        <w:lang w:val="es-ES" w:eastAsia="en-US" w:bidi="ar-SA"/>
      </w:rPr>
    </w:lvl>
    <w:lvl w:ilvl="3" w:tplc="FFFFFFFF">
      <w:numFmt w:val="bullet"/>
      <w:lvlText w:val="•"/>
      <w:lvlJc w:val="left"/>
      <w:pPr>
        <w:ind w:left="3602" w:hanging="324"/>
      </w:pPr>
      <w:rPr>
        <w:rFonts w:hint="default"/>
        <w:lang w:val="es-ES" w:eastAsia="en-US" w:bidi="ar-SA"/>
      </w:rPr>
    </w:lvl>
    <w:lvl w:ilvl="4" w:tplc="FFFFFFFF">
      <w:numFmt w:val="bullet"/>
      <w:lvlText w:val="•"/>
      <w:lvlJc w:val="left"/>
      <w:pPr>
        <w:ind w:left="4656" w:hanging="324"/>
      </w:pPr>
      <w:rPr>
        <w:rFonts w:hint="default"/>
        <w:lang w:val="es-ES" w:eastAsia="en-US" w:bidi="ar-SA"/>
      </w:rPr>
    </w:lvl>
    <w:lvl w:ilvl="5" w:tplc="FFFFFFFF">
      <w:numFmt w:val="bullet"/>
      <w:lvlText w:val="•"/>
      <w:lvlJc w:val="left"/>
      <w:pPr>
        <w:ind w:left="5710" w:hanging="324"/>
      </w:pPr>
      <w:rPr>
        <w:rFonts w:hint="default"/>
        <w:lang w:val="es-ES" w:eastAsia="en-US" w:bidi="ar-SA"/>
      </w:rPr>
    </w:lvl>
    <w:lvl w:ilvl="6" w:tplc="FFFFFFFF">
      <w:numFmt w:val="bullet"/>
      <w:lvlText w:val="•"/>
      <w:lvlJc w:val="left"/>
      <w:pPr>
        <w:ind w:left="6764" w:hanging="324"/>
      </w:pPr>
      <w:rPr>
        <w:rFonts w:hint="default"/>
        <w:lang w:val="es-ES" w:eastAsia="en-US" w:bidi="ar-SA"/>
      </w:rPr>
    </w:lvl>
    <w:lvl w:ilvl="7" w:tplc="FFFFFFFF">
      <w:numFmt w:val="bullet"/>
      <w:lvlText w:val="•"/>
      <w:lvlJc w:val="left"/>
      <w:pPr>
        <w:ind w:left="7818" w:hanging="324"/>
      </w:pPr>
      <w:rPr>
        <w:rFonts w:hint="default"/>
        <w:lang w:val="es-ES" w:eastAsia="en-US" w:bidi="ar-SA"/>
      </w:rPr>
    </w:lvl>
    <w:lvl w:ilvl="8" w:tplc="FFFFFFFF">
      <w:numFmt w:val="bullet"/>
      <w:lvlText w:val="•"/>
      <w:lvlJc w:val="left"/>
      <w:pPr>
        <w:ind w:left="8872" w:hanging="324"/>
      </w:pPr>
      <w:rPr>
        <w:rFonts w:hint="default"/>
        <w:lang w:val="es-ES" w:eastAsia="en-US" w:bidi="ar-SA"/>
      </w:rPr>
    </w:lvl>
  </w:abstractNum>
  <w:abstractNum w:abstractNumId="88" w15:restartNumberingAfterBreak="0">
    <w:nsid w:val="253C29DD"/>
    <w:multiLevelType w:val="hybridMultilevel"/>
    <w:tmpl w:val="8D4AD5E4"/>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89" w15:restartNumberingAfterBreak="0">
    <w:nsid w:val="25741351"/>
    <w:multiLevelType w:val="hybridMultilevel"/>
    <w:tmpl w:val="7EEE0CE8"/>
    <w:lvl w:ilvl="0" w:tplc="FFFFFFFF">
      <w:start w:val="1"/>
      <w:numFmt w:val="lowerLetter"/>
      <w:lvlText w:val="%1)"/>
      <w:lvlJc w:val="left"/>
      <w:pPr>
        <w:ind w:left="444" w:hanging="346"/>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46"/>
      </w:pPr>
      <w:rPr>
        <w:rFonts w:hint="default"/>
        <w:lang w:val="es-ES" w:eastAsia="en-US" w:bidi="ar-SA"/>
      </w:rPr>
    </w:lvl>
    <w:lvl w:ilvl="2" w:tplc="FFFFFFFF">
      <w:numFmt w:val="bullet"/>
      <w:lvlText w:val="•"/>
      <w:lvlJc w:val="left"/>
      <w:pPr>
        <w:ind w:left="2548" w:hanging="346"/>
      </w:pPr>
      <w:rPr>
        <w:rFonts w:hint="default"/>
        <w:lang w:val="es-ES" w:eastAsia="en-US" w:bidi="ar-SA"/>
      </w:rPr>
    </w:lvl>
    <w:lvl w:ilvl="3" w:tplc="FFFFFFFF">
      <w:numFmt w:val="bullet"/>
      <w:lvlText w:val="•"/>
      <w:lvlJc w:val="left"/>
      <w:pPr>
        <w:ind w:left="3602" w:hanging="346"/>
      </w:pPr>
      <w:rPr>
        <w:rFonts w:hint="default"/>
        <w:lang w:val="es-ES" w:eastAsia="en-US" w:bidi="ar-SA"/>
      </w:rPr>
    </w:lvl>
    <w:lvl w:ilvl="4" w:tplc="FFFFFFFF">
      <w:numFmt w:val="bullet"/>
      <w:lvlText w:val="•"/>
      <w:lvlJc w:val="left"/>
      <w:pPr>
        <w:ind w:left="4656" w:hanging="346"/>
      </w:pPr>
      <w:rPr>
        <w:rFonts w:hint="default"/>
        <w:lang w:val="es-ES" w:eastAsia="en-US" w:bidi="ar-SA"/>
      </w:rPr>
    </w:lvl>
    <w:lvl w:ilvl="5" w:tplc="FFFFFFFF">
      <w:numFmt w:val="bullet"/>
      <w:lvlText w:val="•"/>
      <w:lvlJc w:val="left"/>
      <w:pPr>
        <w:ind w:left="5710" w:hanging="346"/>
      </w:pPr>
      <w:rPr>
        <w:rFonts w:hint="default"/>
        <w:lang w:val="es-ES" w:eastAsia="en-US" w:bidi="ar-SA"/>
      </w:rPr>
    </w:lvl>
    <w:lvl w:ilvl="6" w:tplc="FFFFFFFF">
      <w:numFmt w:val="bullet"/>
      <w:lvlText w:val="•"/>
      <w:lvlJc w:val="left"/>
      <w:pPr>
        <w:ind w:left="6764" w:hanging="346"/>
      </w:pPr>
      <w:rPr>
        <w:rFonts w:hint="default"/>
        <w:lang w:val="es-ES" w:eastAsia="en-US" w:bidi="ar-SA"/>
      </w:rPr>
    </w:lvl>
    <w:lvl w:ilvl="7" w:tplc="FFFFFFFF">
      <w:numFmt w:val="bullet"/>
      <w:lvlText w:val="•"/>
      <w:lvlJc w:val="left"/>
      <w:pPr>
        <w:ind w:left="7818" w:hanging="346"/>
      </w:pPr>
      <w:rPr>
        <w:rFonts w:hint="default"/>
        <w:lang w:val="es-ES" w:eastAsia="en-US" w:bidi="ar-SA"/>
      </w:rPr>
    </w:lvl>
    <w:lvl w:ilvl="8" w:tplc="FFFFFFFF">
      <w:numFmt w:val="bullet"/>
      <w:lvlText w:val="•"/>
      <w:lvlJc w:val="left"/>
      <w:pPr>
        <w:ind w:left="8872" w:hanging="346"/>
      </w:pPr>
      <w:rPr>
        <w:rFonts w:hint="default"/>
        <w:lang w:val="es-ES" w:eastAsia="en-US" w:bidi="ar-SA"/>
      </w:rPr>
    </w:lvl>
  </w:abstractNum>
  <w:abstractNum w:abstractNumId="90" w15:restartNumberingAfterBreak="0">
    <w:nsid w:val="26041B30"/>
    <w:multiLevelType w:val="hybridMultilevel"/>
    <w:tmpl w:val="4F2834B0"/>
    <w:lvl w:ilvl="0" w:tplc="FFFFFFFF">
      <w:numFmt w:val="bullet"/>
      <w:lvlText w:val="•"/>
      <w:lvlJc w:val="left"/>
      <w:pPr>
        <w:ind w:left="444" w:hanging="197"/>
      </w:pPr>
      <w:rPr>
        <w:rFonts w:ascii="Verdana" w:eastAsia="Verdana" w:hAnsi="Verdana" w:cs="Verdana" w:hint="default"/>
        <w:w w:val="100"/>
        <w:lang w:val="es-ES" w:eastAsia="en-US" w:bidi="ar-SA"/>
      </w:rPr>
    </w:lvl>
    <w:lvl w:ilvl="1" w:tplc="FFFFFFFF">
      <w:numFmt w:val="bullet"/>
      <w:lvlText w:val="•"/>
      <w:lvlJc w:val="left"/>
      <w:pPr>
        <w:ind w:left="1494" w:hanging="197"/>
      </w:pPr>
      <w:rPr>
        <w:rFonts w:hint="default"/>
        <w:lang w:val="es-ES" w:eastAsia="en-US" w:bidi="ar-SA"/>
      </w:rPr>
    </w:lvl>
    <w:lvl w:ilvl="2" w:tplc="FFFFFFFF">
      <w:numFmt w:val="bullet"/>
      <w:lvlText w:val="•"/>
      <w:lvlJc w:val="left"/>
      <w:pPr>
        <w:ind w:left="2548" w:hanging="197"/>
      </w:pPr>
      <w:rPr>
        <w:rFonts w:hint="default"/>
        <w:lang w:val="es-ES" w:eastAsia="en-US" w:bidi="ar-SA"/>
      </w:rPr>
    </w:lvl>
    <w:lvl w:ilvl="3" w:tplc="FFFFFFFF">
      <w:numFmt w:val="bullet"/>
      <w:lvlText w:val="•"/>
      <w:lvlJc w:val="left"/>
      <w:pPr>
        <w:ind w:left="3602" w:hanging="197"/>
      </w:pPr>
      <w:rPr>
        <w:rFonts w:hint="default"/>
        <w:lang w:val="es-ES" w:eastAsia="en-US" w:bidi="ar-SA"/>
      </w:rPr>
    </w:lvl>
    <w:lvl w:ilvl="4" w:tplc="FFFFFFFF">
      <w:numFmt w:val="bullet"/>
      <w:lvlText w:val="•"/>
      <w:lvlJc w:val="left"/>
      <w:pPr>
        <w:ind w:left="4656" w:hanging="197"/>
      </w:pPr>
      <w:rPr>
        <w:rFonts w:hint="default"/>
        <w:lang w:val="es-ES" w:eastAsia="en-US" w:bidi="ar-SA"/>
      </w:rPr>
    </w:lvl>
    <w:lvl w:ilvl="5" w:tplc="FFFFFFFF">
      <w:numFmt w:val="bullet"/>
      <w:lvlText w:val="•"/>
      <w:lvlJc w:val="left"/>
      <w:pPr>
        <w:ind w:left="5710" w:hanging="197"/>
      </w:pPr>
      <w:rPr>
        <w:rFonts w:hint="default"/>
        <w:lang w:val="es-ES" w:eastAsia="en-US" w:bidi="ar-SA"/>
      </w:rPr>
    </w:lvl>
    <w:lvl w:ilvl="6" w:tplc="FFFFFFFF">
      <w:numFmt w:val="bullet"/>
      <w:lvlText w:val="•"/>
      <w:lvlJc w:val="left"/>
      <w:pPr>
        <w:ind w:left="6764" w:hanging="197"/>
      </w:pPr>
      <w:rPr>
        <w:rFonts w:hint="default"/>
        <w:lang w:val="es-ES" w:eastAsia="en-US" w:bidi="ar-SA"/>
      </w:rPr>
    </w:lvl>
    <w:lvl w:ilvl="7" w:tplc="FFFFFFFF">
      <w:numFmt w:val="bullet"/>
      <w:lvlText w:val="•"/>
      <w:lvlJc w:val="left"/>
      <w:pPr>
        <w:ind w:left="7818" w:hanging="197"/>
      </w:pPr>
      <w:rPr>
        <w:rFonts w:hint="default"/>
        <w:lang w:val="es-ES" w:eastAsia="en-US" w:bidi="ar-SA"/>
      </w:rPr>
    </w:lvl>
    <w:lvl w:ilvl="8" w:tplc="FFFFFFFF">
      <w:numFmt w:val="bullet"/>
      <w:lvlText w:val="•"/>
      <w:lvlJc w:val="left"/>
      <w:pPr>
        <w:ind w:left="8872" w:hanging="197"/>
      </w:pPr>
      <w:rPr>
        <w:rFonts w:hint="default"/>
        <w:lang w:val="es-ES" w:eastAsia="en-US" w:bidi="ar-SA"/>
      </w:rPr>
    </w:lvl>
  </w:abstractNum>
  <w:abstractNum w:abstractNumId="91" w15:restartNumberingAfterBreak="0">
    <w:nsid w:val="2652621D"/>
    <w:multiLevelType w:val="hybridMultilevel"/>
    <w:tmpl w:val="9A6E1780"/>
    <w:lvl w:ilvl="0" w:tplc="FFFFFFFF">
      <w:start w:val="1"/>
      <w:numFmt w:val="decimal"/>
      <w:lvlText w:val="%1."/>
      <w:lvlJc w:val="left"/>
      <w:pPr>
        <w:ind w:left="444" w:hanging="36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60"/>
      </w:pPr>
      <w:rPr>
        <w:rFonts w:hint="default"/>
        <w:lang w:val="es-ES" w:eastAsia="en-US" w:bidi="ar-SA"/>
      </w:rPr>
    </w:lvl>
    <w:lvl w:ilvl="2" w:tplc="FFFFFFFF">
      <w:numFmt w:val="bullet"/>
      <w:lvlText w:val="•"/>
      <w:lvlJc w:val="left"/>
      <w:pPr>
        <w:ind w:left="2548" w:hanging="360"/>
      </w:pPr>
      <w:rPr>
        <w:rFonts w:hint="default"/>
        <w:lang w:val="es-ES" w:eastAsia="en-US" w:bidi="ar-SA"/>
      </w:rPr>
    </w:lvl>
    <w:lvl w:ilvl="3" w:tplc="FFFFFFFF">
      <w:numFmt w:val="bullet"/>
      <w:lvlText w:val="•"/>
      <w:lvlJc w:val="left"/>
      <w:pPr>
        <w:ind w:left="3602" w:hanging="360"/>
      </w:pPr>
      <w:rPr>
        <w:rFonts w:hint="default"/>
        <w:lang w:val="es-ES" w:eastAsia="en-US" w:bidi="ar-SA"/>
      </w:rPr>
    </w:lvl>
    <w:lvl w:ilvl="4" w:tplc="FFFFFFFF">
      <w:numFmt w:val="bullet"/>
      <w:lvlText w:val="•"/>
      <w:lvlJc w:val="left"/>
      <w:pPr>
        <w:ind w:left="4656" w:hanging="360"/>
      </w:pPr>
      <w:rPr>
        <w:rFonts w:hint="default"/>
        <w:lang w:val="es-ES" w:eastAsia="en-US" w:bidi="ar-SA"/>
      </w:rPr>
    </w:lvl>
    <w:lvl w:ilvl="5" w:tplc="FFFFFFFF">
      <w:numFmt w:val="bullet"/>
      <w:lvlText w:val="•"/>
      <w:lvlJc w:val="left"/>
      <w:pPr>
        <w:ind w:left="5710" w:hanging="360"/>
      </w:pPr>
      <w:rPr>
        <w:rFonts w:hint="default"/>
        <w:lang w:val="es-ES" w:eastAsia="en-US" w:bidi="ar-SA"/>
      </w:rPr>
    </w:lvl>
    <w:lvl w:ilvl="6" w:tplc="FFFFFFFF">
      <w:numFmt w:val="bullet"/>
      <w:lvlText w:val="•"/>
      <w:lvlJc w:val="left"/>
      <w:pPr>
        <w:ind w:left="6764" w:hanging="360"/>
      </w:pPr>
      <w:rPr>
        <w:rFonts w:hint="default"/>
        <w:lang w:val="es-ES" w:eastAsia="en-US" w:bidi="ar-SA"/>
      </w:rPr>
    </w:lvl>
    <w:lvl w:ilvl="7" w:tplc="FFFFFFFF">
      <w:numFmt w:val="bullet"/>
      <w:lvlText w:val="•"/>
      <w:lvlJc w:val="left"/>
      <w:pPr>
        <w:ind w:left="7818" w:hanging="360"/>
      </w:pPr>
      <w:rPr>
        <w:rFonts w:hint="default"/>
        <w:lang w:val="es-ES" w:eastAsia="en-US" w:bidi="ar-SA"/>
      </w:rPr>
    </w:lvl>
    <w:lvl w:ilvl="8" w:tplc="FFFFFFFF">
      <w:numFmt w:val="bullet"/>
      <w:lvlText w:val="•"/>
      <w:lvlJc w:val="left"/>
      <w:pPr>
        <w:ind w:left="8872" w:hanging="360"/>
      </w:pPr>
      <w:rPr>
        <w:rFonts w:hint="default"/>
        <w:lang w:val="es-ES" w:eastAsia="en-US" w:bidi="ar-SA"/>
      </w:rPr>
    </w:lvl>
  </w:abstractNum>
  <w:abstractNum w:abstractNumId="92" w15:restartNumberingAfterBreak="0">
    <w:nsid w:val="26967649"/>
    <w:multiLevelType w:val="hybridMultilevel"/>
    <w:tmpl w:val="2F648F3C"/>
    <w:lvl w:ilvl="0" w:tplc="FFFFFFFF">
      <w:start w:val="1"/>
      <w:numFmt w:val="decimal"/>
      <w:lvlText w:val="%1."/>
      <w:lvlJc w:val="left"/>
      <w:pPr>
        <w:ind w:left="444" w:hanging="35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58"/>
      </w:pPr>
      <w:rPr>
        <w:rFonts w:hint="default"/>
        <w:lang w:val="es-ES" w:eastAsia="en-US" w:bidi="ar-SA"/>
      </w:rPr>
    </w:lvl>
    <w:lvl w:ilvl="2" w:tplc="FFFFFFFF">
      <w:numFmt w:val="bullet"/>
      <w:lvlText w:val="•"/>
      <w:lvlJc w:val="left"/>
      <w:pPr>
        <w:ind w:left="2548" w:hanging="358"/>
      </w:pPr>
      <w:rPr>
        <w:rFonts w:hint="default"/>
        <w:lang w:val="es-ES" w:eastAsia="en-US" w:bidi="ar-SA"/>
      </w:rPr>
    </w:lvl>
    <w:lvl w:ilvl="3" w:tplc="FFFFFFFF">
      <w:numFmt w:val="bullet"/>
      <w:lvlText w:val="•"/>
      <w:lvlJc w:val="left"/>
      <w:pPr>
        <w:ind w:left="3602" w:hanging="358"/>
      </w:pPr>
      <w:rPr>
        <w:rFonts w:hint="default"/>
        <w:lang w:val="es-ES" w:eastAsia="en-US" w:bidi="ar-SA"/>
      </w:rPr>
    </w:lvl>
    <w:lvl w:ilvl="4" w:tplc="FFFFFFFF">
      <w:numFmt w:val="bullet"/>
      <w:lvlText w:val="•"/>
      <w:lvlJc w:val="left"/>
      <w:pPr>
        <w:ind w:left="4656" w:hanging="358"/>
      </w:pPr>
      <w:rPr>
        <w:rFonts w:hint="default"/>
        <w:lang w:val="es-ES" w:eastAsia="en-US" w:bidi="ar-SA"/>
      </w:rPr>
    </w:lvl>
    <w:lvl w:ilvl="5" w:tplc="FFFFFFFF">
      <w:numFmt w:val="bullet"/>
      <w:lvlText w:val="•"/>
      <w:lvlJc w:val="left"/>
      <w:pPr>
        <w:ind w:left="5710" w:hanging="358"/>
      </w:pPr>
      <w:rPr>
        <w:rFonts w:hint="default"/>
        <w:lang w:val="es-ES" w:eastAsia="en-US" w:bidi="ar-SA"/>
      </w:rPr>
    </w:lvl>
    <w:lvl w:ilvl="6" w:tplc="FFFFFFFF">
      <w:numFmt w:val="bullet"/>
      <w:lvlText w:val="•"/>
      <w:lvlJc w:val="left"/>
      <w:pPr>
        <w:ind w:left="6764" w:hanging="358"/>
      </w:pPr>
      <w:rPr>
        <w:rFonts w:hint="default"/>
        <w:lang w:val="es-ES" w:eastAsia="en-US" w:bidi="ar-SA"/>
      </w:rPr>
    </w:lvl>
    <w:lvl w:ilvl="7" w:tplc="FFFFFFFF">
      <w:numFmt w:val="bullet"/>
      <w:lvlText w:val="•"/>
      <w:lvlJc w:val="left"/>
      <w:pPr>
        <w:ind w:left="7818" w:hanging="358"/>
      </w:pPr>
      <w:rPr>
        <w:rFonts w:hint="default"/>
        <w:lang w:val="es-ES" w:eastAsia="en-US" w:bidi="ar-SA"/>
      </w:rPr>
    </w:lvl>
    <w:lvl w:ilvl="8" w:tplc="FFFFFFFF">
      <w:numFmt w:val="bullet"/>
      <w:lvlText w:val="•"/>
      <w:lvlJc w:val="left"/>
      <w:pPr>
        <w:ind w:left="8872" w:hanging="358"/>
      </w:pPr>
      <w:rPr>
        <w:rFonts w:hint="default"/>
        <w:lang w:val="es-ES" w:eastAsia="en-US" w:bidi="ar-SA"/>
      </w:rPr>
    </w:lvl>
  </w:abstractNum>
  <w:abstractNum w:abstractNumId="93" w15:restartNumberingAfterBreak="0">
    <w:nsid w:val="26A95DD6"/>
    <w:multiLevelType w:val="hybridMultilevel"/>
    <w:tmpl w:val="2E0E135A"/>
    <w:lvl w:ilvl="0" w:tplc="FFFFFFFF">
      <w:start w:val="1"/>
      <w:numFmt w:val="lowerLetter"/>
      <w:lvlText w:val="%1)"/>
      <w:lvlJc w:val="left"/>
      <w:pPr>
        <w:ind w:left="444" w:hanging="34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44"/>
      </w:pPr>
      <w:rPr>
        <w:rFonts w:hint="default"/>
        <w:lang w:val="es-ES" w:eastAsia="en-US" w:bidi="ar-SA"/>
      </w:rPr>
    </w:lvl>
    <w:lvl w:ilvl="2" w:tplc="FFFFFFFF">
      <w:numFmt w:val="bullet"/>
      <w:lvlText w:val="•"/>
      <w:lvlJc w:val="left"/>
      <w:pPr>
        <w:ind w:left="2548" w:hanging="344"/>
      </w:pPr>
      <w:rPr>
        <w:rFonts w:hint="default"/>
        <w:lang w:val="es-ES" w:eastAsia="en-US" w:bidi="ar-SA"/>
      </w:rPr>
    </w:lvl>
    <w:lvl w:ilvl="3" w:tplc="FFFFFFFF">
      <w:numFmt w:val="bullet"/>
      <w:lvlText w:val="•"/>
      <w:lvlJc w:val="left"/>
      <w:pPr>
        <w:ind w:left="3602" w:hanging="344"/>
      </w:pPr>
      <w:rPr>
        <w:rFonts w:hint="default"/>
        <w:lang w:val="es-ES" w:eastAsia="en-US" w:bidi="ar-SA"/>
      </w:rPr>
    </w:lvl>
    <w:lvl w:ilvl="4" w:tplc="FFFFFFFF">
      <w:numFmt w:val="bullet"/>
      <w:lvlText w:val="•"/>
      <w:lvlJc w:val="left"/>
      <w:pPr>
        <w:ind w:left="4656" w:hanging="344"/>
      </w:pPr>
      <w:rPr>
        <w:rFonts w:hint="default"/>
        <w:lang w:val="es-ES" w:eastAsia="en-US" w:bidi="ar-SA"/>
      </w:rPr>
    </w:lvl>
    <w:lvl w:ilvl="5" w:tplc="FFFFFFFF">
      <w:numFmt w:val="bullet"/>
      <w:lvlText w:val="•"/>
      <w:lvlJc w:val="left"/>
      <w:pPr>
        <w:ind w:left="5710" w:hanging="344"/>
      </w:pPr>
      <w:rPr>
        <w:rFonts w:hint="default"/>
        <w:lang w:val="es-ES" w:eastAsia="en-US" w:bidi="ar-SA"/>
      </w:rPr>
    </w:lvl>
    <w:lvl w:ilvl="6" w:tplc="FFFFFFFF">
      <w:numFmt w:val="bullet"/>
      <w:lvlText w:val="•"/>
      <w:lvlJc w:val="left"/>
      <w:pPr>
        <w:ind w:left="6764" w:hanging="344"/>
      </w:pPr>
      <w:rPr>
        <w:rFonts w:hint="default"/>
        <w:lang w:val="es-ES" w:eastAsia="en-US" w:bidi="ar-SA"/>
      </w:rPr>
    </w:lvl>
    <w:lvl w:ilvl="7" w:tplc="FFFFFFFF">
      <w:numFmt w:val="bullet"/>
      <w:lvlText w:val="•"/>
      <w:lvlJc w:val="left"/>
      <w:pPr>
        <w:ind w:left="7818" w:hanging="344"/>
      </w:pPr>
      <w:rPr>
        <w:rFonts w:hint="default"/>
        <w:lang w:val="es-ES" w:eastAsia="en-US" w:bidi="ar-SA"/>
      </w:rPr>
    </w:lvl>
    <w:lvl w:ilvl="8" w:tplc="FFFFFFFF">
      <w:numFmt w:val="bullet"/>
      <w:lvlText w:val="•"/>
      <w:lvlJc w:val="left"/>
      <w:pPr>
        <w:ind w:left="8872" w:hanging="344"/>
      </w:pPr>
      <w:rPr>
        <w:rFonts w:hint="default"/>
        <w:lang w:val="es-ES" w:eastAsia="en-US" w:bidi="ar-SA"/>
      </w:rPr>
    </w:lvl>
  </w:abstractNum>
  <w:abstractNum w:abstractNumId="94" w15:restartNumberingAfterBreak="0">
    <w:nsid w:val="275C2925"/>
    <w:multiLevelType w:val="hybridMultilevel"/>
    <w:tmpl w:val="6B4E2366"/>
    <w:lvl w:ilvl="0" w:tplc="FFFFFFFF">
      <w:start w:val="1"/>
      <w:numFmt w:val="decimal"/>
      <w:lvlText w:val="%1."/>
      <w:lvlJc w:val="left"/>
      <w:pPr>
        <w:ind w:left="444" w:hanging="32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2"/>
      </w:pPr>
      <w:rPr>
        <w:rFonts w:hint="default"/>
        <w:lang w:val="es-ES" w:eastAsia="en-US" w:bidi="ar-SA"/>
      </w:rPr>
    </w:lvl>
    <w:lvl w:ilvl="2" w:tplc="FFFFFFFF">
      <w:numFmt w:val="bullet"/>
      <w:lvlText w:val="•"/>
      <w:lvlJc w:val="left"/>
      <w:pPr>
        <w:ind w:left="2548" w:hanging="322"/>
      </w:pPr>
      <w:rPr>
        <w:rFonts w:hint="default"/>
        <w:lang w:val="es-ES" w:eastAsia="en-US" w:bidi="ar-SA"/>
      </w:rPr>
    </w:lvl>
    <w:lvl w:ilvl="3" w:tplc="FFFFFFFF">
      <w:numFmt w:val="bullet"/>
      <w:lvlText w:val="•"/>
      <w:lvlJc w:val="left"/>
      <w:pPr>
        <w:ind w:left="3602" w:hanging="322"/>
      </w:pPr>
      <w:rPr>
        <w:rFonts w:hint="default"/>
        <w:lang w:val="es-ES" w:eastAsia="en-US" w:bidi="ar-SA"/>
      </w:rPr>
    </w:lvl>
    <w:lvl w:ilvl="4" w:tplc="FFFFFFFF">
      <w:numFmt w:val="bullet"/>
      <w:lvlText w:val="•"/>
      <w:lvlJc w:val="left"/>
      <w:pPr>
        <w:ind w:left="4656" w:hanging="322"/>
      </w:pPr>
      <w:rPr>
        <w:rFonts w:hint="default"/>
        <w:lang w:val="es-ES" w:eastAsia="en-US" w:bidi="ar-SA"/>
      </w:rPr>
    </w:lvl>
    <w:lvl w:ilvl="5" w:tplc="FFFFFFFF">
      <w:numFmt w:val="bullet"/>
      <w:lvlText w:val="•"/>
      <w:lvlJc w:val="left"/>
      <w:pPr>
        <w:ind w:left="5710" w:hanging="322"/>
      </w:pPr>
      <w:rPr>
        <w:rFonts w:hint="default"/>
        <w:lang w:val="es-ES" w:eastAsia="en-US" w:bidi="ar-SA"/>
      </w:rPr>
    </w:lvl>
    <w:lvl w:ilvl="6" w:tplc="FFFFFFFF">
      <w:numFmt w:val="bullet"/>
      <w:lvlText w:val="•"/>
      <w:lvlJc w:val="left"/>
      <w:pPr>
        <w:ind w:left="6764" w:hanging="322"/>
      </w:pPr>
      <w:rPr>
        <w:rFonts w:hint="default"/>
        <w:lang w:val="es-ES" w:eastAsia="en-US" w:bidi="ar-SA"/>
      </w:rPr>
    </w:lvl>
    <w:lvl w:ilvl="7" w:tplc="FFFFFFFF">
      <w:numFmt w:val="bullet"/>
      <w:lvlText w:val="•"/>
      <w:lvlJc w:val="left"/>
      <w:pPr>
        <w:ind w:left="7818" w:hanging="322"/>
      </w:pPr>
      <w:rPr>
        <w:rFonts w:hint="default"/>
        <w:lang w:val="es-ES" w:eastAsia="en-US" w:bidi="ar-SA"/>
      </w:rPr>
    </w:lvl>
    <w:lvl w:ilvl="8" w:tplc="FFFFFFFF">
      <w:numFmt w:val="bullet"/>
      <w:lvlText w:val="•"/>
      <w:lvlJc w:val="left"/>
      <w:pPr>
        <w:ind w:left="8872" w:hanging="322"/>
      </w:pPr>
      <w:rPr>
        <w:rFonts w:hint="default"/>
        <w:lang w:val="es-ES" w:eastAsia="en-US" w:bidi="ar-SA"/>
      </w:rPr>
    </w:lvl>
  </w:abstractNum>
  <w:abstractNum w:abstractNumId="95" w15:restartNumberingAfterBreak="0">
    <w:nsid w:val="275D420B"/>
    <w:multiLevelType w:val="hybridMultilevel"/>
    <w:tmpl w:val="C41C18BE"/>
    <w:lvl w:ilvl="0" w:tplc="FFFFFFFF">
      <w:numFmt w:val="bullet"/>
      <w:lvlText w:val="•"/>
      <w:lvlJc w:val="left"/>
      <w:pPr>
        <w:ind w:left="444" w:hanging="310"/>
      </w:pPr>
      <w:rPr>
        <w:rFonts w:ascii="Verdana" w:eastAsia="Verdana" w:hAnsi="Verdana" w:cs="Verdana" w:hint="default"/>
        <w:w w:val="100"/>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96" w15:restartNumberingAfterBreak="0">
    <w:nsid w:val="27E1199A"/>
    <w:multiLevelType w:val="hybridMultilevel"/>
    <w:tmpl w:val="9EFCAD0C"/>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97" w15:restartNumberingAfterBreak="0">
    <w:nsid w:val="280B5DF8"/>
    <w:multiLevelType w:val="hybridMultilevel"/>
    <w:tmpl w:val="69BE0906"/>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98" w15:restartNumberingAfterBreak="0">
    <w:nsid w:val="28336AA7"/>
    <w:multiLevelType w:val="hybridMultilevel"/>
    <w:tmpl w:val="BE2AC8F4"/>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99" w15:restartNumberingAfterBreak="0">
    <w:nsid w:val="286E420A"/>
    <w:multiLevelType w:val="hybridMultilevel"/>
    <w:tmpl w:val="8668C81E"/>
    <w:lvl w:ilvl="0" w:tplc="FFFFFFFF">
      <w:start w:val="1"/>
      <w:numFmt w:val="lowerLetter"/>
      <w:lvlText w:val="%1)"/>
      <w:lvlJc w:val="left"/>
      <w:pPr>
        <w:ind w:left="341" w:hanging="514"/>
      </w:pPr>
      <w:rPr>
        <w:rFonts w:ascii="Verdana" w:eastAsia="Verdana" w:hAnsi="Verdana" w:cs="Verdana" w:hint="default"/>
        <w:b w:val="0"/>
        <w:bCs w:val="0"/>
        <w:i w:val="0"/>
        <w:iCs w:val="0"/>
        <w:spacing w:val="-1"/>
        <w:w w:val="100"/>
        <w:sz w:val="22"/>
        <w:szCs w:val="22"/>
        <w:lang w:val="es-ES" w:eastAsia="en-US" w:bidi="ar-SA"/>
      </w:rPr>
    </w:lvl>
    <w:lvl w:ilvl="1" w:tplc="FFFFFFFF">
      <w:start w:val="1"/>
      <w:numFmt w:val="lowerLetter"/>
      <w:lvlText w:val="%2)"/>
      <w:lvlJc w:val="left"/>
      <w:pPr>
        <w:ind w:left="754" w:hanging="310"/>
      </w:pPr>
      <w:rPr>
        <w:rFonts w:ascii="Verdana" w:eastAsia="Verdana" w:hAnsi="Verdana" w:cs="Verdana" w:hint="default"/>
        <w:b w:val="0"/>
        <w:bCs w:val="0"/>
        <w:i w:val="0"/>
        <w:iCs w:val="0"/>
        <w:color w:val="090909"/>
        <w:spacing w:val="-1"/>
        <w:w w:val="100"/>
        <w:sz w:val="22"/>
        <w:szCs w:val="22"/>
        <w:lang w:val="es-ES" w:eastAsia="en-US" w:bidi="ar-SA"/>
      </w:rPr>
    </w:lvl>
    <w:lvl w:ilvl="2" w:tplc="FFFFFFFF">
      <w:numFmt w:val="bullet"/>
      <w:lvlText w:val="•"/>
      <w:lvlJc w:val="left"/>
      <w:pPr>
        <w:ind w:left="1895" w:hanging="310"/>
      </w:pPr>
      <w:rPr>
        <w:rFonts w:hint="default"/>
        <w:lang w:val="es-ES" w:eastAsia="en-US" w:bidi="ar-SA"/>
      </w:rPr>
    </w:lvl>
    <w:lvl w:ilvl="3" w:tplc="FFFFFFFF">
      <w:numFmt w:val="bullet"/>
      <w:lvlText w:val="•"/>
      <w:lvlJc w:val="left"/>
      <w:pPr>
        <w:ind w:left="3031" w:hanging="310"/>
      </w:pPr>
      <w:rPr>
        <w:rFonts w:hint="default"/>
        <w:lang w:val="es-ES" w:eastAsia="en-US" w:bidi="ar-SA"/>
      </w:rPr>
    </w:lvl>
    <w:lvl w:ilvl="4" w:tplc="FFFFFFFF">
      <w:numFmt w:val="bullet"/>
      <w:lvlText w:val="•"/>
      <w:lvlJc w:val="left"/>
      <w:pPr>
        <w:ind w:left="4166" w:hanging="310"/>
      </w:pPr>
      <w:rPr>
        <w:rFonts w:hint="default"/>
        <w:lang w:val="es-ES" w:eastAsia="en-US" w:bidi="ar-SA"/>
      </w:rPr>
    </w:lvl>
    <w:lvl w:ilvl="5" w:tplc="FFFFFFFF">
      <w:numFmt w:val="bullet"/>
      <w:lvlText w:val="•"/>
      <w:lvlJc w:val="left"/>
      <w:pPr>
        <w:ind w:left="5302" w:hanging="310"/>
      </w:pPr>
      <w:rPr>
        <w:rFonts w:hint="default"/>
        <w:lang w:val="es-ES" w:eastAsia="en-US" w:bidi="ar-SA"/>
      </w:rPr>
    </w:lvl>
    <w:lvl w:ilvl="6" w:tplc="FFFFFFFF">
      <w:numFmt w:val="bullet"/>
      <w:lvlText w:val="•"/>
      <w:lvlJc w:val="left"/>
      <w:pPr>
        <w:ind w:left="6437" w:hanging="310"/>
      </w:pPr>
      <w:rPr>
        <w:rFonts w:hint="default"/>
        <w:lang w:val="es-ES" w:eastAsia="en-US" w:bidi="ar-SA"/>
      </w:rPr>
    </w:lvl>
    <w:lvl w:ilvl="7" w:tplc="FFFFFFFF">
      <w:numFmt w:val="bullet"/>
      <w:lvlText w:val="•"/>
      <w:lvlJc w:val="left"/>
      <w:pPr>
        <w:ind w:left="7573" w:hanging="310"/>
      </w:pPr>
      <w:rPr>
        <w:rFonts w:hint="default"/>
        <w:lang w:val="es-ES" w:eastAsia="en-US" w:bidi="ar-SA"/>
      </w:rPr>
    </w:lvl>
    <w:lvl w:ilvl="8" w:tplc="FFFFFFFF">
      <w:numFmt w:val="bullet"/>
      <w:lvlText w:val="•"/>
      <w:lvlJc w:val="left"/>
      <w:pPr>
        <w:ind w:left="8708" w:hanging="310"/>
      </w:pPr>
      <w:rPr>
        <w:rFonts w:hint="default"/>
        <w:lang w:val="es-ES" w:eastAsia="en-US" w:bidi="ar-SA"/>
      </w:rPr>
    </w:lvl>
  </w:abstractNum>
  <w:abstractNum w:abstractNumId="100" w15:restartNumberingAfterBreak="0">
    <w:nsid w:val="288B27AE"/>
    <w:multiLevelType w:val="hybridMultilevel"/>
    <w:tmpl w:val="0C823D38"/>
    <w:lvl w:ilvl="0" w:tplc="FFFFFFFF">
      <w:start w:val="1"/>
      <w:numFmt w:val="decimal"/>
      <w:lvlText w:val="%1."/>
      <w:lvlJc w:val="left"/>
      <w:pPr>
        <w:ind w:left="444" w:hanging="394"/>
      </w:pPr>
      <w:rPr>
        <w:rFonts w:ascii="Verdana" w:eastAsia="Verdana" w:hAnsi="Verdana" w:cs="Verdana" w:hint="default"/>
        <w:b w:val="0"/>
        <w:bCs w:val="0"/>
        <w:i w:val="0"/>
        <w:iCs w:val="0"/>
        <w:color w:val="1F1D1E"/>
        <w:spacing w:val="-4"/>
        <w:w w:val="100"/>
        <w:sz w:val="22"/>
        <w:szCs w:val="22"/>
        <w:lang w:val="es-ES" w:eastAsia="en-US" w:bidi="ar-SA"/>
      </w:rPr>
    </w:lvl>
    <w:lvl w:ilvl="1" w:tplc="FFFFFFFF">
      <w:numFmt w:val="bullet"/>
      <w:lvlText w:val="•"/>
      <w:lvlJc w:val="left"/>
      <w:pPr>
        <w:ind w:left="1494" w:hanging="394"/>
      </w:pPr>
      <w:rPr>
        <w:rFonts w:hint="default"/>
        <w:lang w:val="es-ES" w:eastAsia="en-US" w:bidi="ar-SA"/>
      </w:rPr>
    </w:lvl>
    <w:lvl w:ilvl="2" w:tplc="FFFFFFFF">
      <w:numFmt w:val="bullet"/>
      <w:lvlText w:val="•"/>
      <w:lvlJc w:val="left"/>
      <w:pPr>
        <w:ind w:left="2548" w:hanging="394"/>
      </w:pPr>
      <w:rPr>
        <w:rFonts w:hint="default"/>
        <w:lang w:val="es-ES" w:eastAsia="en-US" w:bidi="ar-SA"/>
      </w:rPr>
    </w:lvl>
    <w:lvl w:ilvl="3" w:tplc="FFFFFFFF">
      <w:numFmt w:val="bullet"/>
      <w:lvlText w:val="•"/>
      <w:lvlJc w:val="left"/>
      <w:pPr>
        <w:ind w:left="3602" w:hanging="394"/>
      </w:pPr>
      <w:rPr>
        <w:rFonts w:hint="default"/>
        <w:lang w:val="es-ES" w:eastAsia="en-US" w:bidi="ar-SA"/>
      </w:rPr>
    </w:lvl>
    <w:lvl w:ilvl="4" w:tplc="FFFFFFFF">
      <w:numFmt w:val="bullet"/>
      <w:lvlText w:val="•"/>
      <w:lvlJc w:val="left"/>
      <w:pPr>
        <w:ind w:left="4656" w:hanging="394"/>
      </w:pPr>
      <w:rPr>
        <w:rFonts w:hint="default"/>
        <w:lang w:val="es-ES" w:eastAsia="en-US" w:bidi="ar-SA"/>
      </w:rPr>
    </w:lvl>
    <w:lvl w:ilvl="5" w:tplc="FFFFFFFF">
      <w:numFmt w:val="bullet"/>
      <w:lvlText w:val="•"/>
      <w:lvlJc w:val="left"/>
      <w:pPr>
        <w:ind w:left="5710" w:hanging="394"/>
      </w:pPr>
      <w:rPr>
        <w:rFonts w:hint="default"/>
        <w:lang w:val="es-ES" w:eastAsia="en-US" w:bidi="ar-SA"/>
      </w:rPr>
    </w:lvl>
    <w:lvl w:ilvl="6" w:tplc="FFFFFFFF">
      <w:numFmt w:val="bullet"/>
      <w:lvlText w:val="•"/>
      <w:lvlJc w:val="left"/>
      <w:pPr>
        <w:ind w:left="6764" w:hanging="394"/>
      </w:pPr>
      <w:rPr>
        <w:rFonts w:hint="default"/>
        <w:lang w:val="es-ES" w:eastAsia="en-US" w:bidi="ar-SA"/>
      </w:rPr>
    </w:lvl>
    <w:lvl w:ilvl="7" w:tplc="FFFFFFFF">
      <w:numFmt w:val="bullet"/>
      <w:lvlText w:val="•"/>
      <w:lvlJc w:val="left"/>
      <w:pPr>
        <w:ind w:left="7818" w:hanging="394"/>
      </w:pPr>
      <w:rPr>
        <w:rFonts w:hint="default"/>
        <w:lang w:val="es-ES" w:eastAsia="en-US" w:bidi="ar-SA"/>
      </w:rPr>
    </w:lvl>
    <w:lvl w:ilvl="8" w:tplc="FFFFFFFF">
      <w:numFmt w:val="bullet"/>
      <w:lvlText w:val="•"/>
      <w:lvlJc w:val="left"/>
      <w:pPr>
        <w:ind w:left="8872" w:hanging="394"/>
      </w:pPr>
      <w:rPr>
        <w:rFonts w:hint="default"/>
        <w:lang w:val="es-ES" w:eastAsia="en-US" w:bidi="ar-SA"/>
      </w:rPr>
    </w:lvl>
  </w:abstractNum>
  <w:abstractNum w:abstractNumId="101" w15:restartNumberingAfterBreak="0">
    <w:nsid w:val="29403B48"/>
    <w:multiLevelType w:val="hybridMultilevel"/>
    <w:tmpl w:val="1708DF5C"/>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02" w15:restartNumberingAfterBreak="0">
    <w:nsid w:val="29986720"/>
    <w:multiLevelType w:val="hybridMultilevel"/>
    <w:tmpl w:val="ED046C08"/>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103" w15:restartNumberingAfterBreak="0">
    <w:nsid w:val="29BC4591"/>
    <w:multiLevelType w:val="hybridMultilevel"/>
    <w:tmpl w:val="39DE57E4"/>
    <w:lvl w:ilvl="0" w:tplc="FFFFFFFF">
      <w:start w:val="1"/>
      <w:numFmt w:val="decimal"/>
      <w:lvlText w:val="%1."/>
      <w:lvlJc w:val="left"/>
      <w:pPr>
        <w:ind w:left="444" w:hanging="317"/>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104" w15:restartNumberingAfterBreak="0">
    <w:nsid w:val="2AB05E41"/>
    <w:multiLevelType w:val="hybridMultilevel"/>
    <w:tmpl w:val="40123E88"/>
    <w:lvl w:ilvl="0" w:tplc="FFFFFFFF">
      <w:start w:val="38"/>
      <w:numFmt w:val="decimal"/>
      <w:lvlText w:val="%1."/>
      <w:lvlJc w:val="left"/>
      <w:pPr>
        <w:ind w:left="341" w:hanging="466"/>
      </w:pPr>
      <w:rPr>
        <w:rFonts w:ascii="Verdana" w:eastAsia="Verdana" w:hAnsi="Verdana" w:cs="Verdana" w:hint="default"/>
        <w:b/>
        <w:bCs/>
        <w:i w:val="0"/>
        <w:iCs w:val="0"/>
        <w:color w:val="131313"/>
        <w:spacing w:val="-1"/>
        <w:w w:val="100"/>
        <w:sz w:val="22"/>
        <w:szCs w:val="22"/>
        <w:lang w:val="es-ES" w:eastAsia="en-US" w:bidi="ar-SA"/>
      </w:rPr>
    </w:lvl>
    <w:lvl w:ilvl="1" w:tplc="FFFFFFFF">
      <w:numFmt w:val="bullet"/>
      <w:lvlText w:val="•"/>
      <w:lvlJc w:val="left"/>
      <w:pPr>
        <w:ind w:left="1404" w:hanging="466"/>
      </w:pPr>
      <w:rPr>
        <w:rFonts w:hint="default"/>
        <w:lang w:val="es-ES" w:eastAsia="en-US" w:bidi="ar-SA"/>
      </w:rPr>
    </w:lvl>
    <w:lvl w:ilvl="2" w:tplc="FFFFFFFF">
      <w:numFmt w:val="bullet"/>
      <w:lvlText w:val="•"/>
      <w:lvlJc w:val="left"/>
      <w:pPr>
        <w:ind w:left="2468" w:hanging="466"/>
      </w:pPr>
      <w:rPr>
        <w:rFonts w:hint="default"/>
        <w:lang w:val="es-ES" w:eastAsia="en-US" w:bidi="ar-SA"/>
      </w:rPr>
    </w:lvl>
    <w:lvl w:ilvl="3" w:tplc="FFFFFFFF">
      <w:numFmt w:val="bullet"/>
      <w:lvlText w:val="•"/>
      <w:lvlJc w:val="left"/>
      <w:pPr>
        <w:ind w:left="3532" w:hanging="466"/>
      </w:pPr>
      <w:rPr>
        <w:rFonts w:hint="default"/>
        <w:lang w:val="es-ES" w:eastAsia="en-US" w:bidi="ar-SA"/>
      </w:rPr>
    </w:lvl>
    <w:lvl w:ilvl="4" w:tplc="FFFFFFFF">
      <w:numFmt w:val="bullet"/>
      <w:lvlText w:val="•"/>
      <w:lvlJc w:val="left"/>
      <w:pPr>
        <w:ind w:left="4596" w:hanging="466"/>
      </w:pPr>
      <w:rPr>
        <w:rFonts w:hint="default"/>
        <w:lang w:val="es-ES" w:eastAsia="en-US" w:bidi="ar-SA"/>
      </w:rPr>
    </w:lvl>
    <w:lvl w:ilvl="5" w:tplc="FFFFFFFF">
      <w:numFmt w:val="bullet"/>
      <w:lvlText w:val="•"/>
      <w:lvlJc w:val="left"/>
      <w:pPr>
        <w:ind w:left="5660" w:hanging="466"/>
      </w:pPr>
      <w:rPr>
        <w:rFonts w:hint="default"/>
        <w:lang w:val="es-ES" w:eastAsia="en-US" w:bidi="ar-SA"/>
      </w:rPr>
    </w:lvl>
    <w:lvl w:ilvl="6" w:tplc="FFFFFFFF">
      <w:numFmt w:val="bullet"/>
      <w:lvlText w:val="•"/>
      <w:lvlJc w:val="left"/>
      <w:pPr>
        <w:ind w:left="6724" w:hanging="466"/>
      </w:pPr>
      <w:rPr>
        <w:rFonts w:hint="default"/>
        <w:lang w:val="es-ES" w:eastAsia="en-US" w:bidi="ar-SA"/>
      </w:rPr>
    </w:lvl>
    <w:lvl w:ilvl="7" w:tplc="FFFFFFFF">
      <w:numFmt w:val="bullet"/>
      <w:lvlText w:val="•"/>
      <w:lvlJc w:val="left"/>
      <w:pPr>
        <w:ind w:left="7788" w:hanging="466"/>
      </w:pPr>
      <w:rPr>
        <w:rFonts w:hint="default"/>
        <w:lang w:val="es-ES" w:eastAsia="en-US" w:bidi="ar-SA"/>
      </w:rPr>
    </w:lvl>
    <w:lvl w:ilvl="8" w:tplc="FFFFFFFF">
      <w:numFmt w:val="bullet"/>
      <w:lvlText w:val="•"/>
      <w:lvlJc w:val="left"/>
      <w:pPr>
        <w:ind w:left="8852" w:hanging="466"/>
      </w:pPr>
      <w:rPr>
        <w:rFonts w:hint="default"/>
        <w:lang w:val="es-ES" w:eastAsia="en-US" w:bidi="ar-SA"/>
      </w:rPr>
    </w:lvl>
  </w:abstractNum>
  <w:abstractNum w:abstractNumId="105" w15:restartNumberingAfterBreak="0">
    <w:nsid w:val="2ABC3393"/>
    <w:multiLevelType w:val="hybridMultilevel"/>
    <w:tmpl w:val="B1AA5100"/>
    <w:lvl w:ilvl="0" w:tplc="FFFFFFFF">
      <w:start w:val="1"/>
      <w:numFmt w:val="lowerLetter"/>
      <w:lvlText w:val="%1)"/>
      <w:lvlJc w:val="left"/>
      <w:pPr>
        <w:ind w:left="444" w:hanging="317"/>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106" w15:restartNumberingAfterBreak="0">
    <w:nsid w:val="2C992E00"/>
    <w:multiLevelType w:val="hybridMultilevel"/>
    <w:tmpl w:val="E03AC7A8"/>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07" w15:restartNumberingAfterBreak="0">
    <w:nsid w:val="2D4325EC"/>
    <w:multiLevelType w:val="hybridMultilevel"/>
    <w:tmpl w:val="2EFE217A"/>
    <w:lvl w:ilvl="0" w:tplc="FFFFFFFF">
      <w:start w:val="1"/>
      <w:numFmt w:val="lowerLetter"/>
      <w:lvlText w:val="%1)"/>
      <w:lvlJc w:val="left"/>
      <w:pPr>
        <w:ind w:left="444" w:hanging="36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60"/>
      </w:pPr>
      <w:rPr>
        <w:rFonts w:hint="default"/>
        <w:lang w:val="es-ES" w:eastAsia="en-US" w:bidi="ar-SA"/>
      </w:rPr>
    </w:lvl>
    <w:lvl w:ilvl="2" w:tplc="FFFFFFFF">
      <w:numFmt w:val="bullet"/>
      <w:lvlText w:val="•"/>
      <w:lvlJc w:val="left"/>
      <w:pPr>
        <w:ind w:left="2548" w:hanging="360"/>
      </w:pPr>
      <w:rPr>
        <w:rFonts w:hint="default"/>
        <w:lang w:val="es-ES" w:eastAsia="en-US" w:bidi="ar-SA"/>
      </w:rPr>
    </w:lvl>
    <w:lvl w:ilvl="3" w:tplc="FFFFFFFF">
      <w:numFmt w:val="bullet"/>
      <w:lvlText w:val="•"/>
      <w:lvlJc w:val="left"/>
      <w:pPr>
        <w:ind w:left="3602" w:hanging="360"/>
      </w:pPr>
      <w:rPr>
        <w:rFonts w:hint="default"/>
        <w:lang w:val="es-ES" w:eastAsia="en-US" w:bidi="ar-SA"/>
      </w:rPr>
    </w:lvl>
    <w:lvl w:ilvl="4" w:tplc="FFFFFFFF">
      <w:numFmt w:val="bullet"/>
      <w:lvlText w:val="•"/>
      <w:lvlJc w:val="left"/>
      <w:pPr>
        <w:ind w:left="4656" w:hanging="360"/>
      </w:pPr>
      <w:rPr>
        <w:rFonts w:hint="default"/>
        <w:lang w:val="es-ES" w:eastAsia="en-US" w:bidi="ar-SA"/>
      </w:rPr>
    </w:lvl>
    <w:lvl w:ilvl="5" w:tplc="FFFFFFFF">
      <w:numFmt w:val="bullet"/>
      <w:lvlText w:val="•"/>
      <w:lvlJc w:val="left"/>
      <w:pPr>
        <w:ind w:left="5710" w:hanging="360"/>
      </w:pPr>
      <w:rPr>
        <w:rFonts w:hint="default"/>
        <w:lang w:val="es-ES" w:eastAsia="en-US" w:bidi="ar-SA"/>
      </w:rPr>
    </w:lvl>
    <w:lvl w:ilvl="6" w:tplc="FFFFFFFF">
      <w:numFmt w:val="bullet"/>
      <w:lvlText w:val="•"/>
      <w:lvlJc w:val="left"/>
      <w:pPr>
        <w:ind w:left="6764" w:hanging="360"/>
      </w:pPr>
      <w:rPr>
        <w:rFonts w:hint="default"/>
        <w:lang w:val="es-ES" w:eastAsia="en-US" w:bidi="ar-SA"/>
      </w:rPr>
    </w:lvl>
    <w:lvl w:ilvl="7" w:tplc="FFFFFFFF">
      <w:numFmt w:val="bullet"/>
      <w:lvlText w:val="•"/>
      <w:lvlJc w:val="left"/>
      <w:pPr>
        <w:ind w:left="7818" w:hanging="360"/>
      </w:pPr>
      <w:rPr>
        <w:rFonts w:hint="default"/>
        <w:lang w:val="es-ES" w:eastAsia="en-US" w:bidi="ar-SA"/>
      </w:rPr>
    </w:lvl>
    <w:lvl w:ilvl="8" w:tplc="FFFFFFFF">
      <w:numFmt w:val="bullet"/>
      <w:lvlText w:val="•"/>
      <w:lvlJc w:val="left"/>
      <w:pPr>
        <w:ind w:left="8872" w:hanging="360"/>
      </w:pPr>
      <w:rPr>
        <w:rFonts w:hint="default"/>
        <w:lang w:val="es-ES" w:eastAsia="en-US" w:bidi="ar-SA"/>
      </w:rPr>
    </w:lvl>
  </w:abstractNum>
  <w:abstractNum w:abstractNumId="108" w15:restartNumberingAfterBreak="0">
    <w:nsid w:val="2D677C0C"/>
    <w:multiLevelType w:val="hybridMultilevel"/>
    <w:tmpl w:val="604496D6"/>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09" w15:restartNumberingAfterBreak="0">
    <w:nsid w:val="2DD86DD5"/>
    <w:multiLevelType w:val="hybridMultilevel"/>
    <w:tmpl w:val="8A4895DC"/>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10" w15:restartNumberingAfterBreak="0">
    <w:nsid w:val="2E912C06"/>
    <w:multiLevelType w:val="hybridMultilevel"/>
    <w:tmpl w:val="58B8F2DA"/>
    <w:lvl w:ilvl="0" w:tplc="FFFFFFFF">
      <w:start w:val="1"/>
      <w:numFmt w:val="lowerLetter"/>
      <w:lvlText w:val="%1)"/>
      <w:lvlJc w:val="left"/>
      <w:pPr>
        <w:ind w:left="444" w:hanging="363"/>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63"/>
      </w:pPr>
      <w:rPr>
        <w:rFonts w:hint="default"/>
        <w:lang w:val="es-ES" w:eastAsia="en-US" w:bidi="ar-SA"/>
      </w:rPr>
    </w:lvl>
    <w:lvl w:ilvl="2" w:tplc="FFFFFFFF">
      <w:numFmt w:val="bullet"/>
      <w:lvlText w:val="•"/>
      <w:lvlJc w:val="left"/>
      <w:pPr>
        <w:ind w:left="2548" w:hanging="363"/>
      </w:pPr>
      <w:rPr>
        <w:rFonts w:hint="default"/>
        <w:lang w:val="es-ES" w:eastAsia="en-US" w:bidi="ar-SA"/>
      </w:rPr>
    </w:lvl>
    <w:lvl w:ilvl="3" w:tplc="FFFFFFFF">
      <w:numFmt w:val="bullet"/>
      <w:lvlText w:val="•"/>
      <w:lvlJc w:val="left"/>
      <w:pPr>
        <w:ind w:left="3602" w:hanging="363"/>
      </w:pPr>
      <w:rPr>
        <w:rFonts w:hint="default"/>
        <w:lang w:val="es-ES" w:eastAsia="en-US" w:bidi="ar-SA"/>
      </w:rPr>
    </w:lvl>
    <w:lvl w:ilvl="4" w:tplc="FFFFFFFF">
      <w:numFmt w:val="bullet"/>
      <w:lvlText w:val="•"/>
      <w:lvlJc w:val="left"/>
      <w:pPr>
        <w:ind w:left="4656" w:hanging="363"/>
      </w:pPr>
      <w:rPr>
        <w:rFonts w:hint="default"/>
        <w:lang w:val="es-ES" w:eastAsia="en-US" w:bidi="ar-SA"/>
      </w:rPr>
    </w:lvl>
    <w:lvl w:ilvl="5" w:tplc="FFFFFFFF">
      <w:numFmt w:val="bullet"/>
      <w:lvlText w:val="•"/>
      <w:lvlJc w:val="left"/>
      <w:pPr>
        <w:ind w:left="5710" w:hanging="363"/>
      </w:pPr>
      <w:rPr>
        <w:rFonts w:hint="default"/>
        <w:lang w:val="es-ES" w:eastAsia="en-US" w:bidi="ar-SA"/>
      </w:rPr>
    </w:lvl>
    <w:lvl w:ilvl="6" w:tplc="FFFFFFFF">
      <w:numFmt w:val="bullet"/>
      <w:lvlText w:val="•"/>
      <w:lvlJc w:val="left"/>
      <w:pPr>
        <w:ind w:left="6764" w:hanging="363"/>
      </w:pPr>
      <w:rPr>
        <w:rFonts w:hint="default"/>
        <w:lang w:val="es-ES" w:eastAsia="en-US" w:bidi="ar-SA"/>
      </w:rPr>
    </w:lvl>
    <w:lvl w:ilvl="7" w:tplc="FFFFFFFF">
      <w:numFmt w:val="bullet"/>
      <w:lvlText w:val="•"/>
      <w:lvlJc w:val="left"/>
      <w:pPr>
        <w:ind w:left="7818" w:hanging="363"/>
      </w:pPr>
      <w:rPr>
        <w:rFonts w:hint="default"/>
        <w:lang w:val="es-ES" w:eastAsia="en-US" w:bidi="ar-SA"/>
      </w:rPr>
    </w:lvl>
    <w:lvl w:ilvl="8" w:tplc="FFFFFFFF">
      <w:numFmt w:val="bullet"/>
      <w:lvlText w:val="•"/>
      <w:lvlJc w:val="left"/>
      <w:pPr>
        <w:ind w:left="8872" w:hanging="363"/>
      </w:pPr>
      <w:rPr>
        <w:rFonts w:hint="default"/>
        <w:lang w:val="es-ES" w:eastAsia="en-US" w:bidi="ar-SA"/>
      </w:rPr>
    </w:lvl>
  </w:abstractNum>
  <w:abstractNum w:abstractNumId="111" w15:restartNumberingAfterBreak="0">
    <w:nsid w:val="2E9D685C"/>
    <w:multiLevelType w:val="hybridMultilevel"/>
    <w:tmpl w:val="E08CD924"/>
    <w:lvl w:ilvl="0" w:tplc="FFFFFFFF">
      <w:start w:val="29"/>
      <w:numFmt w:val="decimal"/>
      <w:lvlText w:val="%1."/>
      <w:lvlJc w:val="left"/>
      <w:pPr>
        <w:ind w:left="878" w:hanging="435"/>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890" w:hanging="435"/>
      </w:pPr>
      <w:rPr>
        <w:rFonts w:hint="default"/>
        <w:lang w:val="es-ES" w:eastAsia="en-US" w:bidi="ar-SA"/>
      </w:rPr>
    </w:lvl>
    <w:lvl w:ilvl="2" w:tplc="FFFFFFFF">
      <w:numFmt w:val="bullet"/>
      <w:lvlText w:val="•"/>
      <w:lvlJc w:val="left"/>
      <w:pPr>
        <w:ind w:left="2900" w:hanging="435"/>
      </w:pPr>
      <w:rPr>
        <w:rFonts w:hint="default"/>
        <w:lang w:val="es-ES" w:eastAsia="en-US" w:bidi="ar-SA"/>
      </w:rPr>
    </w:lvl>
    <w:lvl w:ilvl="3" w:tplc="FFFFFFFF">
      <w:numFmt w:val="bullet"/>
      <w:lvlText w:val="•"/>
      <w:lvlJc w:val="left"/>
      <w:pPr>
        <w:ind w:left="3910" w:hanging="435"/>
      </w:pPr>
      <w:rPr>
        <w:rFonts w:hint="default"/>
        <w:lang w:val="es-ES" w:eastAsia="en-US" w:bidi="ar-SA"/>
      </w:rPr>
    </w:lvl>
    <w:lvl w:ilvl="4" w:tplc="FFFFFFFF">
      <w:numFmt w:val="bullet"/>
      <w:lvlText w:val="•"/>
      <w:lvlJc w:val="left"/>
      <w:pPr>
        <w:ind w:left="4920" w:hanging="435"/>
      </w:pPr>
      <w:rPr>
        <w:rFonts w:hint="default"/>
        <w:lang w:val="es-ES" w:eastAsia="en-US" w:bidi="ar-SA"/>
      </w:rPr>
    </w:lvl>
    <w:lvl w:ilvl="5" w:tplc="FFFFFFFF">
      <w:numFmt w:val="bullet"/>
      <w:lvlText w:val="•"/>
      <w:lvlJc w:val="left"/>
      <w:pPr>
        <w:ind w:left="5930" w:hanging="435"/>
      </w:pPr>
      <w:rPr>
        <w:rFonts w:hint="default"/>
        <w:lang w:val="es-ES" w:eastAsia="en-US" w:bidi="ar-SA"/>
      </w:rPr>
    </w:lvl>
    <w:lvl w:ilvl="6" w:tplc="FFFFFFFF">
      <w:numFmt w:val="bullet"/>
      <w:lvlText w:val="•"/>
      <w:lvlJc w:val="left"/>
      <w:pPr>
        <w:ind w:left="6940" w:hanging="435"/>
      </w:pPr>
      <w:rPr>
        <w:rFonts w:hint="default"/>
        <w:lang w:val="es-ES" w:eastAsia="en-US" w:bidi="ar-SA"/>
      </w:rPr>
    </w:lvl>
    <w:lvl w:ilvl="7" w:tplc="FFFFFFFF">
      <w:numFmt w:val="bullet"/>
      <w:lvlText w:val="•"/>
      <w:lvlJc w:val="left"/>
      <w:pPr>
        <w:ind w:left="7950" w:hanging="435"/>
      </w:pPr>
      <w:rPr>
        <w:rFonts w:hint="default"/>
        <w:lang w:val="es-ES" w:eastAsia="en-US" w:bidi="ar-SA"/>
      </w:rPr>
    </w:lvl>
    <w:lvl w:ilvl="8" w:tplc="FFFFFFFF">
      <w:numFmt w:val="bullet"/>
      <w:lvlText w:val="•"/>
      <w:lvlJc w:val="left"/>
      <w:pPr>
        <w:ind w:left="8960" w:hanging="435"/>
      </w:pPr>
      <w:rPr>
        <w:rFonts w:hint="default"/>
        <w:lang w:val="es-ES" w:eastAsia="en-US" w:bidi="ar-SA"/>
      </w:rPr>
    </w:lvl>
  </w:abstractNum>
  <w:abstractNum w:abstractNumId="112" w15:restartNumberingAfterBreak="0">
    <w:nsid w:val="2EA1214E"/>
    <w:multiLevelType w:val="hybridMultilevel"/>
    <w:tmpl w:val="C764F372"/>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13" w15:restartNumberingAfterBreak="0">
    <w:nsid w:val="2F145A20"/>
    <w:multiLevelType w:val="hybridMultilevel"/>
    <w:tmpl w:val="A710AC5E"/>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14" w15:restartNumberingAfterBreak="0">
    <w:nsid w:val="2F434EA6"/>
    <w:multiLevelType w:val="hybridMultilevel"/>
    <w:tmpl w:val="F2B0FA30"/>
    <w:lvl w:ilvl="0" w:tplc="FFFFFFFF">
      <w:start w:val="1"/>
      <w:numFmt w:val="lowerLetter"/>
      <w:lvlText w:val="%1)"/>
      <w:lvlJc w:val="left"/>
      <w:pPr>
        <w:ind w:left="444" w:hanging="315"/>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15"/>
      </w:pPr>
      <w:rPr>
        <w:rFonts w:hint="default"/>
        <w:lang w:val="es-ES" w:eastAsia="en-US" w:bidi="ar-SA"/>
      </w:rPr>
    </w:lvl>
    <w:lvl w:ilvl="2" w:tplc="FFFFFFFF">
      <w:numFmt w:val="bullet"/>
      <w:lvlText w:val="•"/>
      <w:lvlJc w:val="left"/>
      <w:pPr>
        <w:ind w:left="2548" w:hanging="315"/>
      </w:pPr>
      <w:rPr>
        <w:rFonts w:hint="default"/>
        <w:lang w:val="es-ES" w:eastAsia="en-US" w:bidi="ar-SA"/>
      </w:rPr>
    </w:lvl>
    <w:lvl w:ilvl="3" w:tplc="FFFFFFFF">
      <w:numFmt w:val="bullet"/>
      <w:lvlText w:val="•"/>
      <w:lvlJc w:val="left"/>
      <w:pPr>
        <w:ind w:left="3602" w:hanging="315"/>
      </w:pPr>
      <w:rPr>
        <w:rFonts w:hint="default"/>
        <w:lang w:val="es-ES" w:eastAsia="en-US" w:bidi="ar-SA"/>
      </w:rPr>
    </w:lvl>
    <w:lvl w:ilvl="4" w:tplc="FFFFFFFF">
      <w:numFmt w:val="bullet"/>
      <w:lvlText w:val="•"/>
      <w:lvlJc w:val="left"/>
      <w:pPr>
        <w:ind w:left="4656" w:hanging="315"/>
      </w:pPr>
      <w:rPr>
        <w:rFonts w:hint="default"/>
        <w:lang w:val="es-ES" w:eastAsia="en-US" w:bidi="ar-SA"/>
      </w:rPr>
    </w:lvl>
    <w:lvl w:ilvl="5" w:tplc="FFFFFFFF">
      <w:numFmt w:val="bullet"/>
      <w:lvlText w:val="•"/>
      <w:lvlJc w:val="left"/>
      <w:pPr>
        <w:ind w:left="5710" w:hanging="315"/>
      </w:pPr>
      <w:rPr>
        <w:rFonts w:hint="default"/>
        <w:lang w:val="es-ES" w:eastAsia="en-US" w:bidi="ar-SA"/>
      </w:rPr>
    </w:lvl>
    <w:lvl w:ilvl="6" w:tplc="FFFFFFFF">
      <w:numFmt w:val="bullet"/>
      <w:lvlText w:val="•"/>
      <w:lvlJc w:val="left"/>
      <w:pPr>
        <w:ind w:left="6764" w:hanging="315"/>
      </w:pPr>
      <w:rPr>
        <w:rFonts w:hint="default"/>
        <w:lang w:val="es-ES" w:eastAsia="en-US" w:bidi="ar-SA"/>
      </w:rPr>
    </w:lvl>
    <w:lvl w:ilvl="7" w:tplc="FFFFFFFF">
      <w:numFmt w:val="bullet"/>
      <w:lvlText w:val="•"/>
      <w:lvlJc w:val="left"/>
      <w:pPr>
        <w:ind w:left="7818" w:hanging="315"/>
      </w:pPr>
      <w:rPr>
        <w:rFonts w:hint="default"/>
        <w:lang w:val="es-ES" w:eastAsia="en-US" w:bidi="ar-SA"/>
      </w:rPr>
    </w:lvl>
    <w:lvl w:ilvl="8" w:tplc="FFFFFFFF">
      <w:numFmt w:val="bullet"/>
      <w:lvlText w:val="•"/>
      <w:lvlJc w:val="left"/>
      <w:pPr>
        <w:ind w:left="8872" w:hanging="315"/>
      </w:pPr>
      <w:rPr>
        <w:rFonts w:hint="default"/>
        <w:lang w:val="es-ES" w:eastAsia="en-US" w:bidi="ar-SA"/>
      </w:rPr>
    </w:lvl>
  </w:abstractNum>
  <w:abstractNum w:abstractNumId="115" w15:restartNumberingAfterBreak="0">
    <w:nsid w:val="2FDE0AD7"/>
    <w:multiLevelType w:val="hybridMultilevel"/>
    <w:tmpl w:val="F8D230AC"/>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16" w15:restartNumberingAfterBreak="0">
    <w:nsid w:val="30415B8B"/>
    <w:multiLevelType w:val="hybridMultilevel"/>
    <w:tmpl w:val="7EDE9D6E"/>
    <w:lvl w:ilvl="0" w:tplc="FFFFFFFF">
      <w:start w:val="27"/>
      <w:numFmt w:val="decimal"/>
      <w:lvlText w:val="%1."/>
      <w:lvlJc w:val="left"/>
      <w:pPr>
        <w:ind w:left="341" w:hanging="468"/>
      </w:pPr>
      <w:rPr>
        <w:rFonts w:ascii="Verdana" w:eastAsia="Verdana" w:hAnsi="Verdana" w:cs="Verdana" w:hint="default"/>
        <w:b/>
        <w:bCs/>
        <w:i w:val="0"/>
        <w:iCs w:val="0"/>
        <w:color w:val="131313"/>
        <w:spacing w:val="-1"/>
        <w:w w:val="100"/>
        <w:sz w:val="22"/>
        <w:szCs w:val="22"/>
        <w:lang w:val="es-ES" w:eastAsia="en-US" w:bidi="ar-SA"/>
      </w:rPr>
    </w:lvl>
    <w:lvl w:ilvl="1" w:tplc="FFFFFFFF">
      <w:numFmt w:val="bullet"/>
      <w:lvlText w:val="•"/>
      <w:lvlJc w:val="left"/>
      <w:pPr>
        <w:ind w:left="1404" w:hanging="468"/>
      </w:pPr>
      <w:rPr>
        <w:rFonts w:hint="default"/>
        <w:lang w:val="es-ES" w:eastAsia="en-US" w:bidi="ar-SA"/>
      </w:rPr>
    </w:lvl>
    <w:lvl w:ilvl="2" w:tplc="FFFFFFFF">
      <w:numFmt w:val="bullet"/>
      <w:lvlText w:val="•"/>
      <w:lvlJc w:val="left"/>
      <w:pPr>
        <w:ind w:left="2468" w:hanging="468"/>
      </w:pPr>
      <w:rPr>
        <w:rFonts w:hint="default"/>
        <w:lang w:val="es-ES" w:eastAsia="en-US" w:bidi="ar-SA"/>
      </w:rPr>
    </w:lvl>
    <w:lvl w:ilvl="3" w:tplc="FFFFFFFF">
      <w:numFmt w:val="bullet"/>
      <w:lvlText w:val="•"/>
      <w:lvlJc w:val="left"/>
      <w:pPr>
        <w:ind w:left="3532" w:hanging="468"/>
      </w:pPr>
      <w:rPr>
        <w:rFonts w:hint="default"/>
        <w:lang w:val="es-ES" w:eastAsia="en-US" w:bidi="ar-SA"/>
      </w:rPr>
    </w:lvl>
    <w:lvl w:ilvl="4" w:tplc="FFFFFFFF">
      <w:numFmt w:val="bullet"/>
      <w:lvlText w:val="•"/>
      <w:lvlJc w:val="left"/>
      <w:pPr>
        <w:ind w:left="4596" w:hanging="468"/>
      </w:pPr>
      <w:rPr>
        <w:rFonts w:hint="default"/>
        <w:lang w:val="es-ES" w:eastAsia="en-US" w:bidi="ar-SA"/>
      </w:rPr>
    </w:lvl>
    <w:lvl w:ilvl="5" w:tplc="FFFFFFFF">
      <w:numFmt w:val="bullet"/>
      <w:lvlText w:val="•"/>
      <w:lvlJc w:val="left"/>
      <w:pPr>
        <w:ind w:left="5660" w:hanging="468"/>
      </w:pPr>
      <w:rPr>
        <w:rFonts w:hint="default"/>
        <w:lang w:val="es-ES" w:eastAsia="en-US" w:bidi="ar-SA"/>
      </w:rPr>
    </w:lvl>
    <w:lvl w:ilvl="6" w:tplc="FFFFFFFF">
      <w:numFmt w:val="bullet"/>
      <w:lvlText w:val="•"/>
      <w:lvlJc w:val="left"/>
      <w:pPr>
        <w:ind w:left="6724" w:hanging="468"/>
      </w:pPr>
      <w:rPr>
        <w:rFonts w:hint="default"/>
        <w:lang w:val="es-ES" w:eastAsia="en-US" w:bidi="ar-SA"/>
      </w:rPr>
    </w:lvl>
    <w:lvl w:ilvl="7" w:tplc="FFFFFFFF">
      <w:numFmt w:val="bullet"/>
      <w:lvlText w:val="•"/>
      <w:lvlJc w:val="left"/>
      <w:pPr>
        <w:ind w:left="7788" w:hanging="468"/>
      </w:pPr>
      <w:rPr>
        <w:rFonts w:hint="default"/>
        <w:lang w:val="es-ES" w:eastAsia="en-US" w:bidi="ar-SA"/>
      </w:rPr>
    </w:lvl>
    <w:lvl w:ilvl="8" w:tplc="FFFFFFFF">
      <w:numFmt w:val="bullet"/>
      <w:lvlText w:val="•"/>
      <w:lvlJc w:val="left"/>
      <w:pPr>
        <w:ind w:left="8852" w:hanging="468"/>
      </w:pPr>
      <w:rPr>
        <w:rFonts w:hint="default"/>
        <w:lang w:val="es-ES" w:eastAsia="en-US" w:bidi="ar-SA"/>
      </w:rPr>
    </w:lvl>
  </w:abstractNum>
  <w:abstractNum w:abstractNumId="117" w15:restartNumberingAfterBreak="0">
    <w:nsid w:val="306309C4"/>
    <w:multiLevelType w:val="hybridMultilevel"/>
    <w:tmpl w:val="CAF0F3CE"/>
    <w:lvl w:ilvl="0" w:tplc="FFFFFFFF">
      <w:start w:val="1"/>
      <w:numFmt w:val="lowerLetter"/>
      <w:lvlText w:val="%1)"/>
      <w:lvlJc w:val="left"/>
      <w:pPr>
        <w:ind w:left="444" w:hanging="327"/>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7"/>
      </w:pPr>
      <w:rPr>
        <w:rFonts w:hint="default"/>
        <w:lang w:val="es-ES" w:eastAsia="en-US" w:bidi="ar-SA"/>
      </w:rPr>
    </w:lvl>
    <w:lvl w:ilvl="2" w:tplc="FFFFFFFF">
      <w:numFmt w:val="bullet"/>
      <w:lvlText w:val="•"/>
      <w:lvlJc w:val="left"/>
      <w:pPr>
        <w:ind w:left="2548" w:hanging="327"/>
      </w:pPr>
      <w:rPr>
        <w:rFonts w:hint="default"/>
        <w:lang w:val="es-ES" w:eastAsia="en-US" w:bidi="ar-SA"/>
      </w:rPr>
    </w:lvl>
    <w:lvl w:ilvl="3" w:tplc="FFFFFFFF">
      <w:numFmt w:val="bullet"/>
      <w:lvlText w:val="•"/>
      <w:lvlJc w:val="left"/>
      <w:pPr>
        <w:ind w:left="3602" w:hanging="327"/>
      </w:pPr>
      <w:rPr>
        <w:rFonts w:hint="default"/>
        <w:lang w:val="es-ES" w:eastAsia="en-US" w:bidi="ar-SA"/>
      </w:rPr>
    </w:lvl>
    <w:lvl w:ilvl="4" w:tplc="FFFFFFFF">
      <w:numFmt w:val="bullet"/>
      <w:lvlText w:val="•"/>
      <w:lvlJc w:val="left"/>
      <w:pPr>
        <w:ind w:left="4656" w:hanging="327"/>
      </w:pPr>
      <w:rPr>
        <w:rFonts w:hint="default"/>
        <w:lang w:val="es-ES" w:eastAsia="en-US" w:bidi="ar-SA"/>
      </w:rPr>
    </w:lvl>
    <w:lvl w:ilvl="5" w:tplc="FFFFFFFF">
      <w:numFmt w:val="bullet"/>
      <w:lvlText w:val="•"/>
      <w:lvlJc w:val="left"/>
      <w:pPr>
        <w:ind w:left="5710" w:hanging="327"/>
      </w:pPr>
      <w:rPr>
        <w:rFonts w:hint="default"/>
        <w:lang w:val="es-ES" w:eastAsia="en-US" w:bidi="ar-SA"/>
      </w:rPr>
    </w:lvl>
    <w:lvl w:ilvl="6" w:tplc="FFFFFFFF">
      <w:numFmt w:val="bullet"/>
      <w:lvlText w:val="•"/>
      <w:lvlJc w:val="left"/>
      <w:pPr>
        <w:ind w:left="6764" w:hanging="327"/>
      </w:pPr>
      <w:rPr>
        <w:rFonts w:hint="default"/>
        <w:lang w:val="es-ES" w:eastAsia="en-US" w:bidi="ar-SA"/>
      </w:rPr>
    </w:lvl>
    <w:lvl w:ilvl="7" w:tplc="FFFFFFFF">
      <w:numFmt w:val="bullet"/>
      <w:lvlText w:val="•"/>
      <w:lvlJc w:val="left"/>
      <w:pPr>
        <w:ind w:left="7818" w:hanging="327"/>
      </w:pPr>
      <w:rPr>
        <w:rFonts w:hint="default"/>
        <w:lang w:val="es-ES" w:eastAsia="en-US" w:bidi="ar-SA"/>
      </w:rPr>
    </w:lvl>
    <w:lvl w:ilvl="8" w:tplc="FFFFFFFF">
      <w:numFmt w:val="bullet"/>
      <w:lvlText w:val="•"/>
      <w:lvlJc w:val="left"/>
      <w:pPr>
        <w:ind w:left="8872" w:hanging="327"/>
      </w:pPr>
      <w:rPr>
        <w:rFonts w:hint="default"/>
        <w:lang w:val="es-ES" w:eastAsia="en-US" w:bidi="ar-SA"/>
      </w:rPr>
    </w:lvl>
  </w:abstractNum>
  <w:abstractNum w:abstractNumId="118" w15:restartNumberingAfterBreak="0">
    <w:nsid w:val="30A849C6"/>
    <w:multiLevelType w:val="hybridMultilevel"/>
    <w:tmpl w:val="E7F06760"/>
    <w:lvl w:ilvl="0" w:tplc="FFFFFFFF">
      <w:start w:val="1"/>
      <w:numFmt w:val="decimal"/>
      <w:lvlText w:val="%1."/>
      <w:lvlJc w:val="left"/>
      <w:pPr>
        <w:ind w:left="444" w:hanging="368"/>
        <w:jc w:val="right"/>
      </w:pPr>
      <w:rPr>
        <w:rFonts w:hint="default"/>
        <w:spacing w:val="-4"/>
        <w:w w:val="100"/>
        <w:lang w:val="es-ES" w:eastAsia="en-US" w:bidi="ar-SA"/>
      </w:rPr>
    </w:lvl>
    <w:lvl w:ilvl="1" w:tplc="FFFFFFFF">
      <w:numFmt w:val="bullet"/>
      <w:lvlText w:val="•"/>
      <w:lvlJc w:val="left"/>
      <w:pPr>
        <w:ind w:left="1494" w:hanging="368"/>
      </w:pPr>
      <w:rPr>
        <w:rFonts w:hint="default"/>
        <w:lang w:val="es-ES" w:eastAsia="en-US" w:bidi="ar-SA"/>
      </w:rPr>
    </w:lvl>
    <w:lvl w:ilvl="2" w:tplc="FFFFFFFF">
      <w:numFmt w:val="bullet"/>
      <w:lvlText w:val="•"/>
      <w:lvlJc w:val="left"/>
      <w:pPr>
        <w:ind w:left="2548" w:hanging="368"/>
      </w:pPr>
      <w:rPr>
        <w:rFonts w:hint="default"/>
        <w:lang w:val="es-ES" w:eastAsia="en-US" w:bidi="ar-SA"/>
      </w:rPr>
    </w:lvl>
    <w:lvl w:ilvl="3" w:tplc="FFFFFFFF">
      <w:numFmt w:val="bullet"/>
      <w:lvlText w:val="•"/>
      <w:lvlJc w:val="left"/>
      <w:pPr>
        <w:ind w:left="3602" w:hanging="368"/>
      </w:pPr>
      <w:rPr>
        <w:rFonts w:hint="default"/>
        <w:lang w:val="es-ES" w:eastAsia="en-US" w:bidi="ar-SA"/>
      </w:rPr>
    </w:lvl>
    <w:lvl w:ilvl="4" w:tplc="FFFFFFFF">
      <w:numFmt w:val="bullet"/>
      <w:lvlText w:val="•"/>
      <w:lvlJc w:val="left"/>
      <w:pPr>
        <w:ind w:left="4656" w:hanging="368"/>
      </w:pPr>
      <w:rPr>
        <w:rFonts w:hint="default"/>
        <w:lang w:val="es-ES" w:eastAsia="en-US" w:bidi="ar-SA"/>
      </w:rPr>
    </w:lvl>
    <w:lvl w:ilvl="5" w:tplc="FFFFFFFF">
      <w:numFmt w:val="bullet"/>
      <w:lvlText w:val="•"/>
      <w:lvlJc w:val="left"/>
      <w:pPr>
        <w:ind w:left="5710" w:hanging="368"/>
      </w:pPr>
      <w:rPr>
        <w:rFonts w:hint="default"/>
        <w:lang w:val="es-ES" w:eastAsia="en-US" w:bidi="ar-SA"/>
      </w:rPr>
    </w:lvl>
    <w:lvl w:ilvl="6" w:tplc="FFFFFFFF">
      <w:numFmt w:val="bullet"/>
      <w:lvlText w:val="•"/>
      <w:lvlJc w:val="left"/>
      <w:pPr>
        <w:ind w:left="6764" w:hanging="368"/>
      </w:pPr>
      <w:rPr>
        <w:rFonts w:hint="default"/>
        <w:lang w:val="es-ES" w:eastAsia="en-US" w:bidi="ar-SA"/>
      </w:rPr>
    </w:lvl>
    <w:lvl w:ilvl="7" w:tplc="FFFFFFFF">
      <w:numFmt w:val="bullet"/>
      <w:lvlText w:val="•"/>
      <w:lvlJc w:val="left"/>
      <w:pPr>
        <w:ind w:left="7818" w:hanging="368"/>
      </w:pPr>
      <w:rPr>
        <w:rFonts w:hint="default"/>
        <w:lang w:val="es-ES" w:eastAsia="en-US" w:bidi="ar-SA"/>
      </w:rPr>
    </w:lvl>
    <w:lvl w:ilvl="8" w:tplc="FFFFFFFF">
      <w:numFmt w:val="bullet"/>
      <w:lvlText w:val="•"/>
      <w:lvlJc w:val="left"/>
      <w:pPr>
        <w:ind w:left="8872" w:hanging="368"/>
      </w:pPr>
      <w:rPr>
        <w:rFonts w:hint="default"/>
        <w:lang w:val="es-ES" w:eastAsia="en-US" w:bidi="ar-SA"/>
      </w:rPr>
    </w:lvl>
  </w:abstractNum>
  <w:abstractNum w:abstractNumId="119" w15:restartNumberingAfterBreak="0">
    <w:nsid w:val="312B0B76"/>
    <w:multiLevelType w:val="multilevel"/>
    <w:tmpl w:val="9B743C68"/>
    <w:lvl w:ilvl="0">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start w:val="1"/>
      <w:numFmt w:val="decimal"/>
      <w:lvlText w:val="%1.%2."/>
      <w:lvlJc w:val="left"/>
      <w:pPr>
        <w:ind w:left="955" w:hanging="512"/>
      </w:pPr>
      <w:rPr>
        <w:rFonts w:ascii="Verdana" w:eastAsia="Verdana" w:hAnsi="Verdana" w:cs="Verdana" w:hint="default"/>
        <w:b w:val="0"/>
        <w:bCs w:val="0"/>
        <w:i w:val="0"/>
        <w:iCs w:val="0"/>
        <w:color w:val="121212"/>
        <w:spacing w:val="-4"/>
        <w:w w:val="100"/>
        <w:sz w:val="22"/>
        <w:szCs w:val="22"/>
        <w:lang w:val="es-ES" w:eastAsia="en-US" w:bidi="ar-SA"/>
      </w:rPr>
    </w:lvl>
    <w:lvl w:ilvl="2">
      <w:start w:val="1"/>
      <w:numFmt w:val="decimal"/>
      <w:lvlText w:val="%1.%2.%3."/>
      <w:lvlJc w:val="left"/>
      <w:pPr>
        <w:ind w:left="444" w:hanging="804"/>
      </w:pPr>
      <w:rPr>
        <w:rFonts w:ascii="Verdana" w:eastAsia="Verdana" w:hAnsi="Verdana" w:cs="Verdana" w:hint="default"/>
        <w:b w:val="0"/>
        <w:bCs w:val="0"/>
        <w:i w:val="0"/>
        <w:iCs w:val="0"/>
        <w:color w:val="121212"/>
        <w:spacing w:val="-4"/>
        <w:w w:val="100"/>
        <w:sz w:val="22"/>
        <w:szCs w:val="22"/>
        <w:lang w:val="es-ES" w:eastAsia="en-US" w:bidi="ar-SA"/>
      </w:rPr>
    </w:lvl>
    <w:lvl w:ilvl="3">
      <w:numFmt w:val="bullet"/>
      <w:lvlText w:val="•"/>
      <w:lvlJc w:val="left"/>
      <w:pPr>
        <w:ind w:left="3186" w:hanging="804"/>
      </w:pPr>
      <w:rPr>
        <w:rFonts w:hint="default"/>
        <w:lang w:val="es-ES" w:eastAsia="en-US" w:bidi="ar-SA"/>
      </w:rPr>
    </w:lvl>
    <w:lvl w:ilvl="4">
      <w:numFmt w:val="bullet"/>
      <w:lvlText w:val="•"/>
      <w:lvlJc w:val="left"/>
      <w:pPr>
        <w:ind w:left="4300" w:hanging="804"/>
      </w:pPr>
      <w:rPr>
        <w:rFonts w:hint="default"/>
        <w:lang w:val="es-ES" w:eastAsia="en-US" w:bidi="ar-SA"/>
      </w:rPr>
    </w:lvl>
    <w:lvl w:ilvl="5">
      <w:numFmt w:val="bullet"/>
      <w:lvlText w:val="•"/>
      <w:lvlJc w:val="left"/>
      <w:pPr>
        <w:ind w:left="5413" w:hanging="804"/>
      </w:pPr>
      <w:rPr>
        <w:rFonts w:hint="default"/>
        <w:lang w:val="es-ES" w:eastAsia="en-US" w:bidi="ar-SA"/>
      </w:rPr>
    </w:lvl>
    <w:lvl w:ilvl="6">
      <w:numFmt w:val="bullet"/>
      <w:lvlText w:val="•"/>
      <w:lvlJc w:val="left"/>
      <w:pPr>
        <w:ind w:left="6526" w:hanging="804"/>
      </w:pPr>
      <w:rPr>
        <w:rFonts w:hint="default"/>
        <w:lang w:val="es-ES" w:eastAsia="en-US" w:bidi="ar-SA"/>
      </w:rPr>
    </w:lvl>
    <w:lvl w:ilvl="7">
      <w:numFmt w:val="bullet"/>
      <w:lvlText w:val="•"/>
      <w:lvlJc w:val="left"/>
      <w:pPr>
        <w:ind w:left="7640" w:hanging="804"/>
      </w:pPr>
      <w:rPr>
        <w:rFonts w:hint="default"/>
        <w:lang w:val="es-ES" w:eastAsia="en-US" w:bidi="ar-SA"/>
      </w:rPr>
    </w:lvl>
    <w:lvl w:ilvl="8">
      <w:numFmt w:val="bullet"/>
      <w:lvlText w:val="•"/>
      <w:lvlJc w:val="left"/>
      <w:pPr>
        <w:ind w:left="8753" w:hanging="804"/>
      </w:pPr>
      <w:rPr>
        <w:rFonts w:hint="default"/>
        <w:lang w:val="es-ES" w:eastAsia="en-US" w:bidi="ar-SA"/>
      </w:rPr>
    </w:lvl>
  </w:abstractNum>
  <w:abstractNum w:abstractNumId="120" w15:restartNumberingAfterBreak="0">
    <w:nsid w:val="31A66928"/>
    <w:multiLevelType w:val="hybridMultilevel"/>
    <w:tmpl w:val="D7824ABC"/>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121" w15:restartNumberingAfterBreak="0">
    <w:nsid w:val="31DF7F5E"/>
    <w:multiLevelType w:val="hybridMultilevel"/>
    <w:tmpl w:val="180A9CB8"/>
    <w:lvl w:ilvl="0" w:tplc="FFFFFFFF">
      <w:start w:val="1"/>
      <w:numFmt w:val="decimal"/>
      <w:lvlText w:val="%1."/>
      <w:lvlJc w:val="left"/>
      <w:pPr>
        <w:ind w:left="636" w:hanging="296"/>
      </w:pPr>
      <w:rPr>
        <w:rFonts w:ascii="Verdana" w:eastAsia="Verdana" w:hAnsi="Verdana" w:cs="Verdana" w:hint="default"/>
        <w:b w:val="0"/>
        <w:bCs w:val="0"/>
        <w:i w:val="0"/>
        <w:iCs w:val="0"/>
        <w:color w:val="121212"/>
        <w:spacing w:val="-2"/>
        <w:w w:val="100"/>
        <w:sz w:val="22"/>
        <w:szCs w:val="22"/>
        <w:lang w:val="es-ES" w:eastAsia="en-US" w:bidi="ar-SA"/>
      </w:rPr>
    </w:lvl>
    <w:lvl w:ilvl="1" w:tplc="FFFFFFFF">
      <w:numFmt w:val="bullet"/>
      <w:lvlText w:val="•"/>
      <w:lvlJc w:val="left"/>
      <w:pPr>
        <w:ind w:left="1674" w:hanging="296"/>
      </w:pPr>
      <w:rPr>
        <w:rFonts w:hint="default"/>
        <w:lang w:val="es-ES" w:eastAsia="en-US" w:bidi="ar-SA"/>
      </w:rPr>
    </w:lvl>
    <w:lvl w:ilvl="2" w:tplc="FFFFFFFF">
      <w:numFmt w:val="bullet"/>
      <w:lvlText w:val="•"/>
      <w:lvlJc w:val="left"/>
      <w:pPr>
        <w:ind w:left="2708" w:hanging="296"/>
      </w:pPr>
      <w:rPr>
        <w:rFonts w:hint="default"/>
        <w:lang w:val="es-ES" w:eastAsia="en-US" w:bidi="ar-SA"/>
      </w:rPr>
    </w:lvl>
    <w:lvl w:ilvl="3" w:tplc="FFFFFFFF">
      <w:numFmt w:val="bullet"/>
      <w:lvlText w:val="•"/>
      <w:lvlJc w:val="left"/>
      <w:pPr>
        <w:ind w:left="3742" w:hanging="296"/>
      </w:pPr>
      <w:rPr>
        <w:rFonts w:hint="default"/>
        <w:lang w:val="es-ES" w:eastAsia="en-US" w:bidi="ar-SA"/>
      </w:rPr>
    </w:lvl>
    <w:lvl w:ilvl="4" w:tplc="FFFFFFFF">
      <w:numFmt w:val="bullet"/>
      <w:lvlText w:val="•"/>
      <w:lvlJc w:val="left"/>
      <w:pPr>
        <w:ind w:left="4776" w:hanging="296"/>
      </w:pPr>
      <w:rPr>
        <w:rFonts w:hint="default"/>
        <w:lang w:val="es-ES" w:eastAsia="en-US" w:bidi="ar-SA"/>
      </w:rPr>
    </w:lvl>
    <w:lvl w:ilvl="5" w:tplc="FFFFFFFF">
      <w:numFmt w:val="bullet"/>
      <w:lvlText w:val="•"/>
      <w:lvlJc w:val="left"/>
      <w:pPr>
        <w:ind w:left="5810" w:hanging="296"/>
      </w:pPr>
      <w:rPr>
        <w:rFonts w:hint="default"/>
        <w:lang w:val="es-ES" w:eastAsia="en-US" w:bidi="ar-SA"/>
      </w:rPr>
    </w:lvl>
    <w:lvl w:ilvl="6" w:tplc="FFFFFFFF">
      <w:numFmt w:val="bullet"/>
      <w:lvlText w:val="•"/>
      <w:lvlJc w:val="left"/>
      <w:pPr>
        <w:ind w:left="6844" w:hanging="296"/>
      </w:pPr>
      <w:rPr>
        <w:rFonts w:hint="default"/>
        <w:lang w:val="es-ES" w:eastAsia="en-US" w:bidi="ar-SA"/>
      </w:rPr>
    </w:lvl>
    <w:lvl w:ilvl="7" w:tplc="FFFFFFFF">
      <w:numFmt w:val="bullet"/>
      <w:lvlText w:val="•"/>
      <w:lvlJc w:val="left"/>
      <w:pPr>
        <w:ind w:left="7878" w:hanging="296"/>
      </w:pPr>
      <w:rPr>
        <w:rFonts w:hint="default"/>
        <w:lang w:val="es-ES" w:eastAsia="en-US" w:bidi="ar-SA"/>
      </w:rPr>
    </w:lvl>
    <w:lvl w:ilvl="8" w:tplc="FFFFFFFF">
      <w:numFmt w:val="bullet"/>
      <w:lvlText w:val="•"/>
      <w:lvlJc w:val="left"/>
      <w:pPr>
        <w:ind w:left="8912" w:hanging="296"/>
      </w:pPr>
      <w:rPr>
        <w:rFonts w:hint="default"/>
        <w:lang w:val="es-ES" w:eastAsia="en-US" w:bidi="ar-SA"/>
      </w:rPr>
    </w:lvl>
  </w:abstractNum>
  <w:abstractNum w:abstractNumId="122" w15:restartNumberingAfterBreak="0">
    <w:nsid w:val="32A21D2A"/>
    <w:multiLevelType w:val="hybridMultilevel"/>
    <w:tmpl w:val="22A0D998"/>
    <w:lvl w:ilvl="0" w:tplc="FFFFFFFF">
      <w:start w:val="1"/>
      <w:numFmt w:val="decimal"/>
      <w:lvlText w:val="%1."/>
      <w:lvlJc w:val="left"/>
      <w:pPr>
        <w:ind w:left="444" w:hanging="375"/>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75"/>
      </w:pPr>
      <w:rPr>
        <w:rFonts w:hint="default"/>
        <w:lang w:val="es-ES" w:eastAsia="en-US" w:bidi="ar-SA"/>
      </w:rPr>
    </w:lvl>
    <w:lvl w:ilvl="2" w:tplc="FFFFFFFF">
      <w:numFmt w:val="bullet"/>
      <w:lvlText w:val="•"/>
      <w:lvlJc w:val="left"/>
      <w:pPr>
        <w:ind w:left="2548" w:hanging="375"/>
      </w:pPr>
      <w:rPr>
        <w:rFonts w:hint="default"/>
        <w:lang w:val="es-ES" w:eastAsia="en-US" w:bidi="ar-SA"/>
      </w:rPr>
    </w:lvl>
    <w:lvl w:ilvl="3" w:tplc="FFFFFFFF">
      <w:numFmt w:val="bullet"/>
      <w:lvlText w:val="•"/>
      <w:lvlJc w:val="left"/>
      <w:pPr>
        <w:ind w:left="3602" w:hanging="375"/>
      </w:pPr>
      <w:rPr>
        <w:rFonts w:hint="default"/>
        <w:lang w:val="es-ES" w:eastAsia="en-US" w:bidi="ar-SA"/>
      </w:rPr>
    </w:lvl>
    <w:lvl w:ilvl="4" w:tplc="FFFFFFFF">
      <w:numFmt w:val="bullet"/>
      <w:lvlText w:val="•"/>
      <w:lvlJc w:val="left"/>
      <w:pPr>
        <w:ind w:left="4656" w:hanging="375"/>
      </w:pPr>
      <w:rPr>
        <w:rFonts w:hint="default"/>
        <w:lang w:val="es-ES" w:eastAsia="en-US" w:bidi="ar-SA"/>
      </w:rPr>
    </w:lvl>
    <w:lvl w:ilvl="5" w:tplc="FFFFFFFF">
      <w:numFmt w:val="bullet"/>
      <w:lvlText w:val="•"/>
      <w:lvlJc w:val="left"/>
      <w:pPr>
        <w:ind w:left="5710" w:hanging="375"/>
      </w:pPr>
      <w:rPr>
        <w:rFonts w:hint="default"/>
        <w:lang w:val="es-ES" w:eastAsia="en-US" w:bidi="ar-SA"/>
      </w:rPr>
    </w:lvl>
    <w:lvl w:ilvl="6" w:tplc="FFFFFFFF">
      <w:numFmt w:val="bullet"/>
      <w:lvlText w:val="•"/>
      <w:lvlJc w:val="left"/>
      <w:pPr>
        <w:ind w:left="6764" w:hanging="375"/>
      </w:pPr>
      <w:rPr>
        <w:rFonts w:hint="default"/>
        <w:lang w:val="es-ES" w:eastAsia="en-US" w:bidi="ar-SA"/>
      </w:rPr>
    </w:lvl>
    <w:lvl w:ilvl="7" w:tplc="FFFFFFFF">
      <w:numFmt w:val="bullet"/>
      <w:lvlText w:val="•"/>
      <w:lvlJc w:val="left"/>
      <w:pPr>
        <w:ind w:left="7818" w:hanging="375"/>
      </w:pPr>
      <w:rPr>
        <w:rFonts w:hint="default"/>
        <w:lang w:val="es-ES" w:eastAsia="en-US" w:bidi="ar-SA"/>
      </w:rPr>
    </w:lvl>
    <w:lvl w:ilvl="8" w:tplc="FFFFFFFF">
      <w:numFmt w:val="bullet"/>
      <w:lvlText w:val="•"/>
      <w:lvlJc w:val="left"/>
      <w:pPr>
        <w:ind w:left="8872" w:hanging="375"/>
      </w:pPr>
      <w:rPr>
        <w:rFonts w:hint="default"/>
        <w:lang w:val="es-ES" w:eastAsia="en-US" w:bidi="ar-SA"/>
      </w:rPr>
    </w:lvl>
  </w:abstractNum>
  <w:abstractNum w:abstractNumId="123" w15:restartNumberingAfterBreak="0">
    <w:nsid w:val="335D3511"/>
    <w:multiLevelType w:val="hybridMultilevel"/>
    <w:tmpl w:val="12688F9A"/>
    <w:lvl w:ilvl="0" w:tplc="FFFFFFFF">
      <w:start w:val="1"/>
      <w:numFmt w:val="lowerLetter"/>
      <w:lvlText w:val="%1)"/>
      <w:lvlJc w:val="left"/>
      <w:pPr>
        <w:ind w:left="444" w:hanging="356"/>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56"/>
      </w:pPr>
      <w:rPr>
        <w:rFonts w:hint="default"/>
        <w:lang w:val="es-ES" w:eastAsia="en-US" w:bidi="ar-SA"/>
      </w:rPr>
    </w:lvl>
    <w:lvl w:ilvl="2" w:tplc="FFFFFFFF">
      <w:numFmt w:val="bullet"/>
      <w:lvlText w:val="•"/>
      <w:lvlJc w:val="left"/>
      <w:pPr>
        <w:ind w:left="2548" w:hanging="356"/>
      </w:pPr>
      <w:rPr>
        <w:rFonts w:hint="default"/>
        <w:lang w:val="es-ES" w:eastAsia="en-US" w:bidi="ar-SA"/>
      </w:rPr>
    </w:lvl>
    <w:lvl w:ilvl="3" w:tplc="FFFFFFFF">
      <w:numFmt w:val="bullet"/>
      <w:lvlText w:val="•"/>
      <w:lvlJc w:val="left"/>
      <w:pPr>
        <w:ind w:left="3602" w:hanging="356"/>
      </w:pPr>
      <w:rPr>
        <w:rFonts w:hint="default"/>
        <w:lang w:val="es-ES" w:eastAsia="en-US" w:bidi="ar-SA"/>
      </w:rPr>
    </w:lvl>
    <w:lvl w:ilvl="4" w:tplc="FFFFFFFF">
      <w:numFmt w:val="bullet"/>
      <w:lvlText w:val="•"/>
      <w:lvlJc w:val="left"/>
      <w:pPr>
        <w:ind w:left="4656" w:hanging="356"/>
      </w:pPr>
      <w:rPr>
        <w:rFonts w:hint="default"/>
        <w:lang w:val="es-ES" w:eastAsia="en-US" w:bidi="ar-SA"/>
      </w:rPr>
    </w:lvl>
    <w:lvl w:ilvl="5" w:tplc="FFFFFFFF">
      <w:numFmt w:val="bullet"/>
      <w:lvlText w:val="•"/>
      <w:lvlJc w:val="left"/>
      <w:pPr>
        <w:ind w:left="5710" w:hanging="356"/>
      </w:pPr>
      <w:rPr>
        <w:rFonts w:hint="default"/>
        <w:lang w:val="es-ES" w:eastAsia="en-US" w:bidi="ar-SA"/>
      </w:rPr>
    </w:lvl>
    <w:lvl w:ilvl="6" w:tplc="FFFFFFFF">
      <w:numFmt w:val="bullet"/>
      <w:lvlText w:val="•"/>
      <w:lvlJc w:val="left"/>
      <w:pPr>
        <w:ind w:left="6764" w:hanging="356"/>
      </w:pPr>
      <w:rPr>
        <w:rFonts w:hint="default"/>
        <w:lang w:val="es-ES" w:eastAsia="en-US" w:bidi="ar-SA"/>
      </w:rPr>
    </w:lvl>
    <w:lvl w:ilvl="7" w:tplc="FFFFFFFF">
      <w:numFmt w:val="bullet"/>
      <w:lvlText w:val="•"/>
      <w:lvlJc w:val="left"/>
      <w:pPr>
        <w:ind w:left="7818" w:hanging="356"/>
      </w:pPr>
      <w:rPr>
        <w:rFonts w:hint="default"/>
        <w:lang w:val="es-ES" w:eastAsia="en-US" w:bidi="ar-SA"/>
      </w:rPr>
    </w:lvl>
    <w:lvl w:ilvl="8" w:tplc="FFFFFFFF">
      <w:numFmt w:val="bullet"/>
      <w:lvlText w:val="•"/>
      <w:lvlJc w:val="left"/>
      <w:pPr>
        <w:ind w:left="8872" w:hanging="356"/>
      </w:pPr>
      <w:rPr>
        <w:rFonts w:hint="default"/>
        <w:lang w:val="es-ES" w:eastAsia="en-US" w:bidi="ar-SA"/>
      </w:rPr>
    </w:lvl>
  </w:abstractNum>
  <w:abstractNum w:abstractNumId="124" w15:restartNumberingAfterBreak="0">
    <w:nsid w:val="336C74F1"/>
    <w:multiLevelType w:val="hybridMultilevel"/>
    <w:tmpl w:val="3356C52C"/>
    <w:lvl w:ilvl="0" w:tplc="FFFFFFFF">
      <w:start w:val="2"/>
      <w:numFmt w:val="lowerLetter"/>
      <w:lvlText w:val="%1)"/>
      <w:lvlJc w:val="left"/>
      <w:pPr>
        <w:ind w:left="444" w:hanging="32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125" w15:restartNumberingAfterBreak="0">
    <w:nsid w:val="339220A6"/>
    <w:multiLevelType w:val="hybridMultilevel"/>
    <w:tmpl w:val="90EE8EAC"/>
    <w:lvl w:ilvl="0" w:tplc="FFFFFFFF">
      <w:start w:val="1"/>
      <w:numFmt w:val="decimal"/>
      <w:lvlText w:val="%1."/>
      <w:lvlJc w:val="left"/>
      <w:pPr>
        <w:ind w:left="341" w:hanging="329"/>
      </w:pPr>
      <w:rPr>
        <w:rFonts w:ascii="Verdana" w:eastAsia="Verdana" w:hAnsi="Verdana" w:cs="Verdana" w:hint="default"/>
        <w:b w:val="0"/>
        <w:bCs w:val="0"/>
        <w:i w:val="0"/>
        <w:iCs w:val="0"/>
        <w:color w:val="090909"/>
        <w:spacing w:val="-2"/>
        <w:w w:val="100"/>
        <w:sz w:val="22"/>
        <w:szCs w:val="22"/>
        <w:lang w:val="es-ES" w:eastAsia="en-US" w:bidi="ar-SA"/>
      </w:rPr>
    </w:lvl>
    <w:lvl w:ilvl="1" w:tplc="FFFFFFFF">
      <w:numFmt w:val="bullet"/>
      <w:lvlText w:val="•"/>
      <w:lvlJc w:val="left"/>
      <w:pPr>
        <w:ind w:left="1404" w:hanging="329"/>
      </w:pPr>
      <w:rPr>
        <w:rFonts w:hint="default"/>
        <w:lang w:val="es-ES" w:eastAsia="en-US" w:bidi="ar-SA"/>
      </w:rPr>
    </w:lvl>
    <w:lvl w:ilvl="2" w:tplc="FFFFFFFF">
      <w:numFmt w:val="bullet"/>
      <w:lvlText w:val="•"/>
      <w:lvlJc w:val="left"/>
      <w:pPr>
        <w:ind w:left="2468" w:hanging="329"/>
      </w:pPr>
      <w:rPr>
        <w:rFonts w:hint="default"/>
        <w:lang w:val="es-ES" w:eastAsia="en-US" w:bidi="ar-SA"/>
      </w:rPr>
    </w:lvl>
    <w:lvl w:ilvl="3" w:tplc="FFFFFFFF">
      <w:numFmt w:val="bullet"/>
      <w:lvlText w:val="•"/>
      <w:lvlJc w:val="left"/>
      <w:pPr>
        <w:ind w:left="3532" w:hanging="329"/>
      </w:pPr>
      <w:rPr>
        <w:rFonts w:hint="default"/>
        <w:lang w:val="es-ES" w:eastAsia="en-US" w:bidi="ar-SA"/>
      </w:rPr>
    </w:lvl>
    <w:lvl w:ilvl="4" w:tplc="FFFFFFFF">
      <w:numFmt w:val="bullet"/>
      <w:lvlText w:val="•"/>
      <w:lvlJc w:val="left"/>
      <w:pPr>
        <w:ind w:left="4596" w:hanging="329"/>
      </w:pPr>
      <w:rPr>
        <w:rFonts w:hint="default"/>
        <w:lang w:val="es-ES" w:eastAsia="en-US" w:bidi="ar-SA"/>
      </w:rPr>
    </w:lvl>
    <w:lvl w:ilvl="5" w:tplc="FFFFFFFF">
      <w:numFmt w:val="bullet"/>
      <w:lvlText w:val="•"/>
      <w:lvlJc w:val="left"/>
      <w:pPr>
        <w:ind w:left="5660" w:hanging="329"/>
      </w:pPr>
      <w:rPr>
        <w:rFonts w:hint="default"/>
        <w:lang w:val="es-ES" w:eastAsia="en-US" w:bidi="ar-SA"/>
      </w:rPr>
    </w:lvl>
    <w:lvl w:ilvl="6" w:tplc="FFFFFFFF">
      <w:numFmt w:val="bullet"/>
      <w:lvlText w:val="•"/>
      <w:lvlJc w:val="left"/>
      <w:pPr>
        <w:ind w:left="6724" w:hanging="329"/>
      </w:pPr>
      <w:rPr>
        <w:rFonts w:hint="default"/>
        <w:lang w:val="es-ES" w:eastAsia="en-US" w:bidi="ar-SA"/>
      </w:rPr>
    </w:lvl>
    <w:lvl w:ilvl="7" w:tplc="FFFFFFFF">
      <w:numFmt w:val="bullet"/>
      <w:lvlText w:val="•"/>
      <w:lvlJc w:val="left"/>
      <w:pPr>
        <w:ind w:left="7788" w:hanging="329"/>
      </w:pPr>
      <w:rPr>
        <w:rFonts w:hint="default"/>
        <w:lang w:val="es-ES" w:eastAsia="en-US" w:bidi="ar-SA"/>
      </w:rPr>
    </w:lvl>
    <w:lvl w:ilvl="8" w:tplc="FFFFFFFF">
      <w:numFmt w:val="bullet"/>
      <w:lvlText w:val="•"/>
      <w:lvlJc w:val="left"/>
      <w:pPr>
        <w:ind w:left="8852" w:hanging="329"/>
      </w:pPr>
      <w:rPr>
        <w:rFonts w:hint="default"/>
        <w:lang w:val="es-ES" w:eastAsia="en-US" w:bidi="ar-SA"/>
      </w:rPr>
    </w:lvl>
  </w:abstractNum>
  <w:abstractNum w:abstractNumId="126" w15:restartNumberingAfterBreak="0">
    <w:nsid w:val="33EB0670"/>
    <w:multiLevelType w:val="hybridMultilevel"/>
    <w:tmpl w:val="3FC016FE"/>
    <w:lvl w:ilvl="0" w:tplc="FFFFFFFF">
      <w:start w:val="1"/>
      <w:numFmt w:val="lowerLetter"/>
      <w:lvlText w:val="%1)"/>
      <w:lvlJc w:val="left"/>
      <w:pPr>
        <w:ind w:left="444" w:hanging="32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127" w15:restartNumberingAfterBreak="0">
    <w:nsid w:val="343058BF"/>
    <w:multiLevelType w:val="hybridMultilevel"/>
    <w:tmpl w:val="DBC84A2A"/>
    <w:lvl w:ilvl="0" w:tplc="FFFFFFFF">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3"/>
      </w:pPr>
      <w:rPr>
        <w:rFonts w:hint="default"/>
        <w:lang w:val="es-ES" w:eastAsia="en-US" w:bidi="ar-SA"/>
      </w:rPr>
    </w:lvl>
    <w:lvl w:ilvl="2" w:tplc="FFFFFFFF">
      <w:numFmt w:val="bullet"/>
      <w:lvlText w:val="•"/>
      <w:lvlJc w:val="left"/>
      <w:pPr>
        <w:ind w:left="2788" w:hanging="293"/>
      </w:pPr>
      <w:rPr>
        <w:rFonts w:hint="default"/>
        <w:lang w:val="es-ES" w:eastAsia="en-US" w:bidi="ar-SA"/>
      </w:rPr>
    </w:lvl>
    <w:lvl w:ilvl="3" w:tplc="FFFFFFFF">
      <w:numFmt w:val="bullet"/>
      <w:lvlText w:val="•"/>
      <w:lvlJc w:val="left"/>
      <w:pPr>
        <w:ind w:left="3812" w:hanging="293"/>
      </w:pPr>
      <w:rPr>
        <w:rFonts w:hint="default"/>
        <w:lang w:val="es-ES" w:eastAsia="en-US" w:bidi="ar-SA"/>
      </w:rPr>
    </w:lvl>
    <w:lvl w:ilvl="4" w:tplc="FFFFFFFF">
      <w:numFmt w:val="bullet"/>
      <w:lvlText w:val="•"/>
      <w:lvlJc w:val="left"/>
      <w:pPr>
        <w:ind w:left="4836" w:hanging="293"/>
      </w:pPr>
      <w:rPr>
        <w:rFonts w:hint="default"/>
        <w:lang w:val="es-ES" w:eastAsia="en-US" w:bidi="ar-SA"/>
      </w:rPr>
    </w:lvl>
    <w:lvl w:ilvl="5" w:tplc="FFFFFFFF">
      <w:numFmt w:val="bullet"/>
      <w:lvlText w:val="•"/>
      <w:lvlJc w:val="left"/>
      <w:pPr>
        <w:ind w:left="5860" w:hanging="293"/>
      </w:pPr>
      <w:rPr>
        <w:rFonts w:hint="default"/>
        <w:lang w:val="es-ES" w:eastAsia="en-US" w:bidi="ar-SA"/>
      </w:rPr>
    </w:lvl>
    <w:lvl w:ilvl="6" w:tplc="FFFFFFFF">
      <w:numFmt w:val="bullet"/>
      <w:lvlText w:val="•"/>
      <w:lvlJc w:val="left"/>
      <w:pPr>
        <w:ind w:left="6884" w:hanging="293"/>
      </w:pPr>
      <w:rPr>
        <w:rFonts w:hint="default"/>
        <w:lang w:val="es-ES" w:eastAsia="en-US" w:bidi="ar-SA"/>
      </w:rPr>
    </w:lvl>
    <w:lvl w:ilvl="7" w:tplc="FFFFFFFF">
      <w:numFmt w:val="bullet"/>
      <w:lvlText w:val="•"/>
      <w:lvlJc w:val="left"/>
      <w:pPr>
        <w:ind w:left="7908" w:hanging="293"/>
      </w:pPr>
      <w:rPr>
        <w:rFonts w:hint="default"/>
        <w:lang w:val="es-ES" w:eastAsia="en-US" w:bidi="ar-SA"/>
      </w:rPr>
    </w:lvl>
    <w:lvl w:ilvl="8" w:tplc="FFFFFFFF">
      <w:numFmt w:val="bullet"/>
      <w:lvlText w:val="•"/>
      <w:lvlJc w:val="left"/>
      <w:pPr>
        <w:ind w:left="8932" w:hanging="293"/>
      </w:pPr>
      <w:rPr>
        <w:rFonts w:hint="default"/>
        <w:lang w:val="es-ES" w:eastAsia="en-US" w:bidi="ar-SA"/>
      </w:rPr>
    </w:lvl>
  </w:abstractNum>
  <w:abstractNum w:abstractNumId="128" w15:restartNumberingAfterBreak="0">
    <w:nsid w:val="35DB3FD8"/>
    <w:multiLevelType w:val="hybridMultilevel"/>
    <w:tmpl w:val="217633E0"/>
    <w:lvl w:ilvl="0" w:tplc="FFFFFFFF">
      <w:start w:val="1"/>
      <w:numFmt w:val="decimal"/>
      <w:lvlText w:val="%1."/>
      <w:lvlJc w:val="left"/>
      <w:pPr>
        <w:ind w:left="444" w:hanging="39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94"/>
      </w:pPr>
      <w:rPr>
        <w:rFonts w:hint="default"/>
        <w:lang w:val="es-ES" w:eastAsia="en-US" w:bidi="ar-SA"/>
      </w:rPr>
    </w:lvl>
    <w:lvl w:ilvl="2" w:tplc="FFFFFFFF">
      <w:numFmt w:val="bullet"/>
      <w:lvlText w:val="•"/>
      <w:lvlJc w:val="left"/>
      <w:pPr>
        <w:ind w:left="2548" w:hanging="394"/>
      </w:pPr>
      <w:rPr>
        <w:rFonts w:hint="default"/>
        <w:lang w:val="es-ES" w:eastAsia="en-US" w:bidi="ar-SA"/>
      </w:rPr>
    </w:lvl>
    <w:lvl w:ilvl="3" w:tplc="FFFFFFFF">
      <w:numFmt w:val="bullet"/>
      <w:lvlText w:val="•"/>
      <w:lvlJc w:val="left"/>
      <w:pPr>
        <w:ind w:left="3602" w:hanging="394"/>
      </w:pPr>
      <w:rPr>
        <w:rFonts w:hint="default"/>
        <w:lang w:val="es-ES" w:eastAsia="en-US" w:bidi="ar-SA"/>
      </w:rPr>
    </w:lvl>
    <w:lvl w:ilvl="4" w:tplc="FFFFFFFF">
      <w:numFmt w:val="bullet"/>
      <w:lvlText w:val="•"/>
      <w:lvlJc w:val="left"/>
      <w:pPr>
        <w:ind w:left="4656" w:hanging="394"/>
      </w:pPr>
      <w:rPr>
        <w:rFonts w:hint="default"/>
        <w:lang w:val="es-ES" w:eastAsia="en-US" w:bidi="ar-SA"/>
      </w:rPr>
    </w:lvl>
    <w:lvl w:ilvl="5" w:tplc="FFFFFFFF">
      <w:numFmt w:val="bullet"/>
      <w:lvlText w:val="•"/>
      <w:lvlJc w:val="left"/>
      <w:pPr>
        <w:ind w:left="5710" w:hanging="394"/>
      </w:pPr>
      <w:rPr>
        <w:rFonts w:hint="default"/>
        <w:lang w:val="es-ES" w:eastAsia="en-US" w:bidi="ar-SA"/>
      </w:rPr>
    </w:lvl>
    <w:lvl w:ilvl="6" w:tplc="FFFFFFFF">
      <w:numFmt w:val="bullet"/>
      <w:lvlText w:val="•"/>
      <w:lvlJc w:val="left"/>
      <w:pPr>
        <w:ind w:left="6764" w:hanging="394"/>
      </w:pPr>
      <w:rPr>
        <w:rFonts w:hint="default"/>
        <w:lang w:val="es-ES" w:eastAsia="en-US" w:bidi="ar-SA"/>
      </w:rPr>
    </w:lvl>
    <w:lvl w:ilvl="7" w:tplc="FFFFFFFF">
      <w:numFmt w:val="bullet"/>
      <w:lvlText w:val="•"/>
      <w:lvlJc w:val="left"/>
      <w:pPr>
        <w:ind w:left="7818" w:hanging="394"/>
      </w:pPr>
      <w:rPr>
        <w:rFonts w:hint="default"/>
        <w:lang w:val="es-ES" w:eastAsia="en-US" w:bidi="ar-SA"/>
      </w:rPr>
    </w:lvl>
    <w:lvl w:ilvl="8" w:tplc="FFFFFFFF">
      <w:numFmt w:val="bullet"/>
      <w:lvlText w:val="•"/>
      <w:lvlJc w:val="left"/>
      <w:pPr>
        <w:ind w:left="8872" w:hanging="394"/>
      </w:pPr>
      <w:rPr>
        <w:rFonts w:hint="default"/>
        <w:lang w:val="es-ES" w:eastAsia="en-US" w:bidi="ar-SA"/>
      </w:rPr>
    </w:lvl>
  </w:abstractNum>
  <w:abstractNum w:abstractNumId="129" w15:restartNumberingAfterBreak="0">
    <w:nsid w:val="370152B3"/>
    <w:multiLevelType w:val="hybridMultilevel"/>
    <w:tmpl w:val="D646D25E"/>
    <w:lvl w:ilvl="0" w:tplc="FFFFFFFF">
      <w:start w:val="1"/>
      <w:numFmt w:val="decimal"/>
      <w:lvlText w:val="%1."/>
      <w:lvlJc w:val="left"/>
      <w:pPr>
        <w:ind w:left="444" w:hanging="40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401"/>
      </w:pPr>
      <w:rPr>
        <w:rFonts w:hint="default"/>
        <w:lang w:val="es-ES" w:eastAsia="en-US" w:bidi="ar-SA"/>
      </w:rPr>
    </w:lvl>
    <w:lvl w:ilvl="2" w:tplc="FFFFFFFF">
      <w:numFmt w:val="bullet"/>
      <w:lvlText w:val="•"/>
      <w:lvlJc w:val="left"/>
      <w:pPr>
        <w:ind w:left="2548" w:hanging="401"/>
      </w:pPr>
      <w:rPr>
        <w:rFonts w:hint="default"/>
        <w:lang w:val="es-ES" w:eastAsia="en-US" w:bidi="ar-SA"/>
      </w:rPr>
    </w:lvl>
    <w:lvl w:ilvl="3" w:tplc="FFFFFFFF">
      <w:numFmt w:val="bullet"/>
      <w:lvlText w:val="•"/>
      <w:lvlJc w:val="left"/>
      <w:pPr>
        <w:ind w:left="3602" w:hanging="401"/>
      </w:pPr>
      <w:rPr>
        <w:rFonts w:hint="default"/>
        <w:lang w:val="es-ES" w:eastAsia="en-US" w:bidi="ar-SA"/>
      </w:rPr>
    </w:lvl>
    <w:lvl w:ilvl="4" w:tplc="FFFFFFFF">
      <w:numFmt w:val="bullet"/>
      <w:lvlText w:val="•"/>
      <w:lvlJc w:val="left"/>
      <w:pPr>
        <w:ind w:left="4656" w:hanging="401"/>
      </w:pPr>
      <w:rPr>
        <w:rFonts w:hint="default"/>
        <w:lang w:val="es-ES" w:eastAsia="en-US" w:bidi="ar-SA"/>
      </w:rPr>
    </w:lvl>
    <w:lvl w:ilvl="5" w:tplc="FFFFFFFF">
      <w:numFmt w:val="bullet"/>
      <w:lvlText w:val="•"/>
      <w:lvlJc w:val="left"/>
      <w:pPr>
        <w:ind w:left="5710" w:hanging="401"/>
      </w:pPr>
      <w:rPr>
        <w:rFonts w:hint="default"/>
        <w:lang w:val="es-ES" w:eastAsia="en-US" w:bidi="ar-SA"/>
      </w:rPr>
    </w:lvl>
    <w:lvl w:ilvl="6" w:tplc="FFFFFFFF">
      <w:numFmt w:val="bullet"/>
      <w:lvlText w:val="•"/>
      <w:lvlJc w:val="left"/>
      <w:pPr>
        <w:ind w:left="6764" w:hanging="401"/>
      </w:pPr>
      <w:rPr>
        <w:rFonts w:hint="default"/>
        <w:lang w:val="es-ES" w:eastAsia="en-US" w:bidi="ar-SA"/>
      </w:rPr>
    </w:lvl>
    <w:lvl w:ilvl="7" w:tplc="FFFFFFFF">
      <w:numFmt w:val="bullet"/>
      <w:lvlText w:val="•"/>
      <w:lvlJc w:val="left"/>
      <w:pPr>
        <w:ind w:left="7818" w:hanging="401"/>
      </w:pPr>
      <w:rPr>
        <w:rFonts w:hint="default"/>
        <w:lang w:val="es-ES" w:eastAsia="en-US" w:bidi="ar-SA"/>
      </w:rPr>
    </w:lvl>
    <w:lvl w:ilvl="8" w:tplc="FFFFFFFF">
      <w:numFmt w:val="bullet"/>
      <w:lvlText w:val="•"/>
      <w:lvlJc w:val="left"/>
      <w:pPr>
        <w:ind w:left="8872" w:hanging="401"/>
      </w:pPr>
      <w:rPr>
        <w:rFonts w:hint="default"/>
        <w:lang w:val="es-ES" w:eastAsia="en-US" w:bidi="ar-SA"/>
      </w:rPr>
    </w:lvl>
  </w:abstractNum>
  <w:abstractNum w:abstractNumId="130" w15:restartNumberingAfterBreak="0">
    <w:nsid w:val="37655AE5"/>
    <w:multiLevelType w:val="hybridMultilevel"/>
    <w:tmpl w:val="8D06B8EE"/>
    <w:lvl w:ilvl="0" w:tplc="FFFFFFFF">
      <w:start w:val="1"/>
      <w:numFmt w:val="lowerLetter"/>
      <w:lvlText w:val="%1)"/>
      <w:lvlJc w:val="left"/>
      <w:pPr>
        <w:ind w:left="444" w:hanging="32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131" w15:restartNumberingAfterBreak="0">
    <w:nsid w:val="378C319D"/>
    <w:multiLevelType w:val="hybridMultilevel"/>
    <w:tmpl w:val="3CDC1C8C"/>
    <w:lvl w:ilvl="0" w:tplc="FFFFFFFF">
      <w:start w:val="1"/>
      <w:numFmt w:val="upperLetter"/>
      <w:lvlText w:val="%1."/>
      <w:lvlJc w:val="left"/>
      <w:pPr>
        <w:ind w:left="444" w:hanging="353"/>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53"/>
      </w:pPr>
      <w:rPr>
        <w:rFonts w:hint="default"/>
        <w:lang w:val="es-ES" w:eastAsia="en-US" w:bidi="ar-SA"/>
      </w:rPr>
    </w:lvl>
    <w:lvl w:ilvl="2" w:tplc="FFFFFFFF">
      <w:numFmt w:val="bullet"/>
      <w:lvlText w:val="•"/>
      <w:lvlJc w:val="left"/>
      <w:pPr>
        <w:ind w:left="2548" w:hanging="353"/>
      </w:pPr>
      <w:rPr>
        <w:rFonts w:hint="default"/>
        <w:lang w:val="es-ES" w:eastAsia="en-US" w:bidi="ar-SA"/>
      </w:rPr>
    </w:lvl>
    <w:lvl w:ilvl="3" w:tplc="FFFFFFFF">
      <w:numFmt w:val="bullet"/>
      <w:lvlText w:val="•"/>
      <w:lvlJc w:val="left"/>
      <w:pPr>
        <w:ind w:left="3602" w:hanging="353"/>
      </w:pPr>
      <w:rPr>
        <w:rFonts w:hint="default"/>
        <w:lang w:val="es-ES" w:eastAsia="en-US" w:bidi="ar-SA"/>
      </w:rPr>
    </w:lvl>
    <w:lvl w:ilvl="4" w:tplc="FFFFFFFF">
      <w:numFmt w:val="bullet"/>
      <w:lvlText w:val="•"/>
      <w:lvlJc w:val="left"/>
      <w:pPr>
        <w:ind w:left="4656" w:hanging="353"/>
      </w:pPr>
      <w:rPr>
        <w:rFonts w:hint="default"/>
        <w:lang w:val="es-ES" w:eastAsia="en-US" w:bidi="ar-SA"/>
      </w:rPr>
    </w:lvl>
    <w:lvl w:ilvl="5" w:tplc="FFFFFFFF">
      <w:numFmt w:val="bullet"/>
      <w:lvlText w:val="•"/>
      <w:lvlJc w:val="left"/>
      <w:pPr>
        <w:ind w:left="5710" w:hanging="353"/>
      </w:pPr>
      <w:rPr>
        <w:rFonts w:hint="default"/>
        <w:lang w:val="es-ES" w:eastAsia="en-US" w:bidi="ar-SA"/>
      </w:rPr>
    </w:lvl>
    <w:lvl w:ilvl="6" w:tplc="FFFFFFFF">
      <w:numFmt w:val="bullet"/>
      <w:lvlText w:val="•"/>
      <w:lvlJc w:val="left"/>
      <w:pPr>
        <w:ind w:left="6764" w:hanging="353"/>
      </w:pPr>
      <w:rPr>
        <w:rFonts w:hint="default"/>
        <w:lang w:val="es-ES" w:eastAsia="en-US" w:bidi="ar-SA"/>
      </w:rPr>
    </w:lvl>
    <w:lvl w:ilvl="7" w:tplc="FFFFFFFF">
      <w:numFmt w:val="bullet"/>
      <w:lvlText w:val="•"/>
      <w:lvlJc w:val="left"/>
      <w:pPr>
        <w:ind w:left="7818" w:hanging="353"/>
      </w:pPr>
      <w:rPr>
        <w:rFonts w:hint="default"/>
        <w:lang w:val="es-ES" w:eastAsia="en-US" w:bidi="ar-SA"/>
      </w:rPr>
    </w:lvl>
    <w:lvl w:ilvl="8" w:tplc="FFFFFFFF">
      <w:numFmt w:val="bullet"/>
      <w:lvlText w:val="•"/>
      <w:lvlJc w:val="left"/>
      <w:pPr>
        <w:ind w:left="8872" w:hanging="353"/>
      </w:pPr>
      <w:rPr>
        <w:rFonts w:hint="default"/>
        <w:lang w:val="es-ES" w:eastAsia="en-US" w:bidi="ar-SA"/>
      </w:rPr>
    </w:lvl>
  </w:abstractNum>
  <w:abstractNum w:abstractNumId="132" w15:restartNumberingAfterBreak="0">
    <w:nsid w:val="379B72BE"/>
    <w:multiLevelType w:val="hybridMultilevel"/>
    <w:tmpl w:val="7F1E3482"/>
    <w:lvl w:ilvl="0" w:tplc="FFFFFFFF">
      <w:start w:val="1"/>
      <w:numFmt w:val="upperLetter"/>
      <w:lvlText w:val="%1."/>
      <w:lvlJc w:val="left"/>
      <w:pPr>
        <w:ind w:left="444" w:hanging="370"/>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70"/>
      </w:pPr>
      <w:rPr>
        <w:rFonts w:hint="default"/>
        <w:lang w:val="es-ES" w:eastAsia="en-US" w:bidi="ar-SA"/>
      </w:rPr>
    </w:lvl>
    <w:lvl w:ilvl="2" w:tplc="FFFFFFFF">
      <w:numFmt w:val="bullet"/>
      <w:lvlText w:val="•"/>
      <w:lvlJc w:val="left"/>
      <w:pPr>
        <w:ind w:left="2548" w:hanging="370"/>
      </w:pPr>
      <w:rPr>
        <w:rFonts w:hint="default"/>
        <w:lang w:val="es-ES" w:eastAsia="en-US" w:bidi="ar-SA"/>
      </w:rPr>
    </w:lvl>
    <w:lvl w:ilvl="3" w:tplc="FFFFFFFF">
      <w:numFmt w:val="bullet"/>
      <w:lvlText w:val="•"/>
      <w:lvlJc w:val="left"/>
      <w:pPr>
        <w:ind w:left="3602" w:hanging="370"/>
      </w:pPr>
      <w:rPr>
        <w:rFonts w:hint="default"/>
        <w:lang w:val="es-ES" w:eastAsia="en-US" w:bidi="ar-SA"/>
      </w:rPr>
    </w:lvl>
    <w:lvl w:ilvl="4" w:tplc="FFFFFFFF">
      <w:numFmt w:val="bullet"/>
      <w:lvlText w:val="•"/>
      <w:lvlJc w:val="left"/>
      <w:pPr>
        <w:ind w:left="4656" w:hanging="370"/>
      </w:pPr>
      <w:rPr>
        <w:rFonts w:hint="default"/>
        <w:lang w:val="es-ES" w:eastAsia="en-US" w:bidi="ar-SA"/>
      </w:rPr>
    </w:lvl>
    <w:lvl w:ilvl="5" w:tplc="FFFFFFFF">
      <w:numFmt w:val="bullet"/>
      <w:lvlText w:val="•"/>
      <w:lvlJc w:val="left"/>
      <w:pPr>
        <w:ind w:left="5710" w:hanging="370"/>
      </w:pPr>
      <w:rPr>
        <w:rFonts w:hint="default"/>
        <w:lang w:val="es-ES" w:eastAsia="en-US" w:bidi="ar-SA"/>
      </w:rPr>
    </w:lvl>
    <w:lvl w:ilvl="6" w:tplc="FFFFFFFF">
      <w:numFmt w:val="bullet"/>
      <w:lvlText w:val="•"/>
      <w:lvlJc w:val="left"/>
      <w:pPr>
        <w:ind w:left="6764" w:hanging="370"/>
      </w:pPr>
      <w:rPr>
        <w:rFonts w:hint="default"/>
        <w:lang w:val="es-ES" w:eastAsia="en-US" w:bidi="ar-SA"/>
      </w:rPr>
    </w:lvl>
    <w:lvl w:ilvl="7" w:tplc="FFFFFFFF">
      <w:numFmt w:val="bullet"/>
      <w:lvlText w:val="•"/>
      <w:lvlJc w:val="left"/>
      <w:pPr>
        <w:ind w:left="7818" w:hanging="370"/>
      </w:pPr>
      <w:rPr>
        <w:rFonts w:hint="default"/>
        <w:lang w:val="es-ES" w:eastAsia="en-US" w:bidi="ar-SA"/>
      </w:rPr>
    </w:lvl>
    <w:lvl w:ilvl="8" w:tplc="FFFFFFFF">
      <w:numFmt w:val="bullet"/>
      <w:lvlText w:val="•"/>
      <w:lvlJc w:val="left"/>
      <w:pPr>
        <w:ind w:left="8872" w:hanging="370"/>
      </w:pPr>
      <w:rPr>
        <w:rFonts w:hint="default"/>
        <w:lang w:val="es-ES" w:eastAsia="en-US" w:bidi="ar-SA"/>
      </w:rPr>
    </w:lvl>
  </w:abstractNum>
  <w:abstractNum w:abstractNumId="133" w15:restartNumberingAfterBreak="0">
    <w:nsid w:val="37A627EF"/>
    <w:multiLevelType w:val="hybridMultilevel"/>
    <w:tmpl w:val="61CC6838"/>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34" w15:restartNumberingAfterBreak="0">
    <w:nsid w:val="38B65710"/>
    <w:multiLevelType w:val="hybridMultilevel"/>
    <w:tmpl w:val="A4586D50"/>
    <w:lvl w:ilvl="0" w:tplc="FFFFFFFF">
      <w:start w:val="1"/>
      <w:numFmt w:val="decimal"/>
      <w:lvlText w:val="%1."/>
      <w:lvlJc w:val="left"/>
      <w:pPr>
        <w:ind w:left="341" w:hanging="300"/>
      </w:pPr>
      <w:rPr>
        <w:rFonts w:ascii="Verdana" w:eastAsia="Verdana" w:hAnsi="Verdana" w:cs="Verdana" w:hint="default"/>
        <w:b w:val="0"/>
        <w:bCs w:val="0"/>
        <w:i w:val="0"/>
        <w:iCs w:val="0"/>
        <w:color w:val="211E1F"/>
        <w:spacing w:val="-2"/>
        <w:w w:val="100"/>
        <w:sz w:val="22"/>
        <w:szCs w:val="22"/>
        <w:lang w:val="es-ES" w:eastAsia="en-US" w:bidi="ar-SA"/>
      </w:rPr>
    </w:lvl>
    <w:lvl w:ilvl="1" w:tplc="FFFFFFFF">
      <w:numFmt w:val="bullet"/>
      <w:lvlText w:val="•"/>
      <w:lvlJc w:val="left"/>
      <w:pPr>
        <w:ind w:left="1404" w:hanging="300"/>
      </w:pPr>
      <w:rPr>
        <w:rFonts w:hint="default"/>
        <w:lang w:val="es-ES" w:eastAsia="en-US" w:bidi="ar-SA"/>
      </w:rPr>
    </w:lvl>
    <w:lvl w:ilvl="2" w:tplc="FFFFFFFF">
      <w:numFmt w:val="bullet"/>
      <w:lvlText w:val="•"/>
      <w:lvlJc w:val="left"/>
      <w:pPr>
        <w:ind w:left="2468" w:hanging="300"/>
      </w:pPr>
      <w:rPr>
        <w:rFonts w:hint="default"/>
        <w:lang w:val="es-ES" w:eastAsia="en-US" w:bidi="ar-SA"/>
      </w:rPr>
    </w:lvl>
    <w:lvl w:ilvl="3" w:tplc="FFFFFFFF">
      <w:numFmt w:val="bullet"/>
      <w:lvlText w:val="•"/>
      <w:lvlJc w:val="left"/>
      <w:pPr>
        <w:ind w:left="3532" w:hanging="300"/>
      </w:pPr>
      <w:rPr>
        <w:rFonts w:hint="default"/>
        <w:lang w:val="es-ES" w:eastAsia="en-US" w:bidi="ar-SA"/>
      </w:rPr>
    </w:lvl>
    <w:lvl w:ilvl="4" w:tplc="FFFFFFFF">
      <w:numFmt w:val="bullet"/>
      <w:lvlText w:val="•"/>
      <w:lvlJc w:val="left"/>
      <w:pPr>
        <w:ind w:left="4596" w:hanging="300"/>
      </w:pPr>
      <w:rPr>
        <w:rFonts w:hint="default"/>
        <w:lang w:val="es-ES" w:eastAsia="en-US" w:bidi="ar-SA"/>
      </w:rPr>
    </w:lvl>
    <w:lvl w:ilvl="5" w:tplc="FFFFFFFF">
      <w:numFmt w:val="bullet"/>
      <w:lvlText w:val="•"/>
      <w:lvlJc w:val="left"/>
      <w:pPr>
        <w:ind w:left="5660" w:hanging="300"/>
      </w:pPr>
      <w:rPr>
        <w:rFonts w:hint="default"/>
        <w:lang w:val="es-ES" w:eastAsia="en-US" w:bidi="ar-SA"/>
      </w:rPr>
    </w:lvl>
    <w:lvl w:ilvl="6" w:tplc="FFFFFFFF">
      <w:numFmt w:val="bullet"/>
      <w:lvlText w:val="•"/>
      <w:lvlJc w:val="left"/>
      <w:pPr>
        <w:ind w:left="6724" w:hanging="300"/>
      </w:pPr>
      <w:rPr>
        <w:rFonts w:hint="default"/>
        <w:lang w:val="es-ES" w:eastAsia="en-US" w:bidi="ar-SA"/>
      </w:rPr>
    </w:lvl>
    <w:lvl w:ilvl="7" w:tplc="FFFFFFFF">
      <w:numFmt w:val="bullet"/>
      <w:lvlText w:val="•"/>
      <w:lvlJc w:val="left"/>
      <w:pPr>
        <w:ind w:left="7788" w:hanging="300"/>
      </w:pPr>
      <w:rPr>
        <w:rFonts w:hint="default"/>
        <w:lang w:val="es-ES" w:eastAsia="en-US" w:bidi="ar-SA"/>
      </w:rPr>
    </w:lvl>
    <w:lvl w:ilvl="8" w:tplc="FFFFFFFF">
      <w:numFmt w:val="bullet"/>
      <w:lvlText w:val="•"/>
      <w:lvlJc w:val="left"/>
      <w:pPr>
        <w:ind w:left="8852" w:hanging="300"/>
      </w:pPr>
      <w:rPr>
        <w:rFonts w:hint="default"/>
        <w:lang w:val="es-ES" w:eastAsia="en-US" w:bidi="ar-SA"/>
      </w:rPr>
    </w:lvl>
  </w:abstractNum>
  <w:abstractNum w:abstractNumId="135" w15:restartNumberingAfterBreak="0">
    <w:nsid w:val="38BD593B"/>
    <w:multiLevelType w:val="hybridMultilevel"/>
    <w:tmpl w:val="D8A83D72"/>
    <w:lvl w:ilvl="0" w:tplc="FFFFFFFF">
      <w:start w:val="1"/>
      <w:numFmt w:val="upperLetter"/>
      <w:lvlText w:val="%1."/>
      <w:lvlJc w:val="left"/>
      <w:pPr>
        <w:ind w:left="444" w:hanging="332"/>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136" w15:restartNumberingAfterBreak="0">
    <w:nsid w:val="38CD428C"/>
    <w:multiLevelType w:val="hybridMultilevel"/>
    <w:tmpl w:val="525E696E"/>
    <w:lvl w:ilvl="0" w:tplc="FFFFFFFF">
      <w:start w:val="1"/>
      <w:numFmt w:val="decimal"/>
      <w:lvlText w:val="%1."/>
      <w:lvlJc w:val="left"/>
      <w:pPr>
        <w:ind w:left="444" w:hanging="303"/>
      </w:pPr>
      <w:rPr>
        <w:rFonts w:ascii="Verdana" w:eastAsia="Verdana" w:hAnsi="Verdana" w:cs="Verdana" w:hint="default"/>
        <w:b w:val="0"/>
        <w:bCs w:val="0"/>
        <w:i w:val="0"/>
        <w:iCs w:val="0"/>
        <w:color w:val="1F1D1E"/>
        <w:spacing w:val="-4"/>
        <w:w w:val="100"/>
        <w:sz w:val="22"/>
        <w:szCs w:val="22"/>
        <w:lang w:val="es-ES" w:eastAsia="en-US" w:bidi="ar-SA"/>
      </w:rPr>
    </w:lvl>
    <w:lvl w:ilvl="1" w:tplc="FFFFFFFF">
      <w:numFmt w:val="bullet"/>
      <w:lvlText w:val="•"/>
      <w:lvlJc w:val="left"/>
      <w:pPr>
        <w:ind w:left="1494" w:hanging="303"/>
      </w:pPr>
      <w:rPr>
        <w:rFonts w:hint="default"/>
        <w:lang w:val="es-ES" w:eastAsia="en-US" w:bidi="ar-SA"/>
      </w:rPr>
    </w:lvl>
    <w:lvl w:ilvl="2" w:tplc="FFFFFFFF">
      <w:numFmt w:val="bullet"/>
      <w:lvlText w:val="•"/>
      <w:lvlJc w:val="left"/>
      <w:pPr>
        <w:ind w:left="2548" w:hanging="303"/>
      </w:pPr>
      <w:rPr>
        <w:rFonts w:hint="default"/>
        <w:lang w:val="es-ES" w:eastAsia="en-US" w:bidi="ar-SA"/>
      </w:rPr>
    </w:lvl>
    <w:lvl w:ilvl="3" w:tplc="FFFFFFFF">
      <w:numFmt w:val="bullet"/>
      <w:lvlText w:val="•"/>
      <w:lvlJc w:val="left"/>
      <w:pPr>
        <w:ind w:left="3602" w:hanging="303"/>
      </w:pPr>
      <w:rPr>
        <w:rFonts w:hint="default"/>
        <w:lang w:val="es-ES" w:eastAsia="en-US" w:bidi="ar-SA"/>
      </w:rPr>
    </w:lvl>
    <w:lvl w:ilvl="4" w:tplc="FFFFFFFF">
      <w:numFmt w:val="bullet"/>
      <w:lvlText w:val="•"/>
      <w:lvlJc w:val="left"/>
      <w:pPr>
        <w:ind w:left="4656" w:hanging="303"/>
      </w:pPr>
      <w:rPr>
        <w:rFonts w:hint="default"/>
        <w:lang w:val="es-ES" w:eastAsia="en-US" w:bidi="ar-SA"/>
      </w:rPr>
    </w:lvl>
    <w:lvl w:ilvl="5" w:tplc="FFFFFFFF">
      <w:numFmt w:val="bullet"/>
      <w:lvlText w:val="•"/>
      <w:lvlJc w:val="left"/>
      <w:pPr>
        <w:ind w:left="5710" w:hanging="303"/>
      </w:pPr>
      <w:rPr>
        <w:rFonts w:hint="default"/>
        <w:lang w:val="es-ES" w:eastAsia="en-US" w:bidi="ar-SA"/>
      </w:rPr>
    </w:lvl>
    <w:lvl w:ilvl="6" w:tplc="FFFFFFFF">
      <w:numFmt w:val="bullet"/>
      <w:lvlText w:val="•"/>
      <w:lvlJc w:val="left"/>
      <w:pPr>
        <w:ind w:left="6764" w:hanging="303"/>
      </w:pPr>
      <w:rPr>
        <w:rFonts w:hint="default"/>
        <w:lang w:val="es-ES" w:eastAsia="en-US" w:bidi="ar-SA"/>
      </w:rPr>
    </w:lvl>
    <w:lvl w:ilvl="7" w:tplc="FFFFFFFF">
      <w:numFmt w:val="bullet"/>
      <w:lvlText w:val="•"/>
      <w:lvlJc w:val="left"/>
      <w:pPr>
        <w:ind w:left="7818" w:hanging="303"/>
      </w:pPr>
      <w:rPr>
        <w:rFonts w:hint="default"/>
        <w:lang w:val="es-ES" w:eastAsia="en-US" w:bidi="ar-SA"/>
      </w:rPr>
    </w:lvl>
    <w:lvl w:ilvl="8" w:tplc="FFFFFFFF">
      <w:numFmt w:val="bullet"/>
      <w:lvlText w:val="•"/>
      <w:lvlJc w:val="left"/>
      <w:pPr>
        <w:ind w:left="8872" w:hanging="303"/>
      </w:pPr>
      <w:rPr>
        <w:rFonts w:hint="default"/>
        <w:lang w:val="es-ES" w:eastAsia="en-US" w:bidi="ar-SA"/>
      </w:rPr>
    </w:lvl>
  </w:abstractNum>
  <w:abstractNum w:abstractNumId="137" w15:restartNumberingAfterBreak="0">
    <w:nsid w:val="394302A1"/>
    <w:multiLevelType w:val="hybridMultilevel"/>
    <w:tmpl w:val="0DA004B0"/>
    <w:lvl w:ilvl="0" w:tplc="FFFFFFFF">
      <w:start w:val="43"/>
      <w:numFmt w:val="decimal"/>
      <w:lvlText w:val="%1."/>
      <w:lvlJc w:val="left"/>
      <w:pPr>
        <w:ind w:left="341" w:hanging="466"/>
      </w:pPr>
      <w:rPr>
        <w:rFonts w:hint="default"/>
        <w:spacing w:val="-1"/>
        <w:w w:val="100"/>
        <w:lang w:val="es-ES" w:eastAsia="en-US" w:bidi="ar-SA"/>
      </w:rPr>
    </w:lvl>
    <w:lvl w:ilvl="1" w:tplc="FFFFFFFF">
      <w:numFmt w:val="bullet"/>
      <w:lvlText w:val="•"/>
      <w:lvlJc w:val="left"/>
      <w:pPr>
        <w:ind w:left="1404" w:hanging="466"/>
      </w:pPr>
      <w:rPr>
        <w:rFonts w:hint="default"/>
        <w:lang w:val="es-ES" w:eastAsia="en-US" w:bidi="ar-SA"/>
      </w:rPr>
    </w:lvl>
    <w:lvl w:ilvl="2" w:tplc="FFFFFFFF">
      <w:numFmt w:val="bullet"/>
      <w:lvlText w:val="•"/>
      <w:lvlJc w:val="left"/>
      <w:pPr>
        <w:ind w:left="2468" w:hanging="466"/>
      </w:pPr>
      <w:rPr>
        <w:rFonts w:hint="default"/>
        <w:lang w:val="es-ES" w:eastAsia="en-US" w:bidi="ar-SA"/>
      </w:rPr>
    </w:lvl>
    <w:lvl w:ilvl="3" w:tplc="FFFFFFFF">
      <w:numFmt w:val="bullet"/>
      <w:lvlText w:val="•"/>
      <w:lvlJc w:val="left"/>
      <w:pPr>
        <w:ind w:left="3532" w:hanging="466"/>
      </w:pPr>
      <w:rPr>
        <w:rFonts w:hint="default"/>
        <w:lang w:val="es-ES" w:eastAsia="en-US" w:bidi="ar-SA"/>
      </w:rPr>
    </w:lvl>
    <w:lvl w:ilvl="4" w:tplc="FFFFFFFF">
      <w:numFmt w:val="bullet"/>
      <w:lvlText w:val="•"/>
      <w:lvlJc w:val="left"/>
      <w:pPr>
        <w:ind w:left="4596" w:hanging="466"/>
      </w:pPr>
      <w:rPr>
        <w:rFonts w:hint="default"/>
        <w:lang w:val="es-ES" w:eastAsia="en-US" w:bidi="ar-SA"/>
      </w:rPr>
    </w:lvl>
    <w:lvl w:ilvl="5" w:tplc="FFFFFFFF">
      <w:numFmt w:val="bullet"/>
      <w:lvlText w:val="•"/>
      <w:lvlJc w:val="left"/>
      <w:pPr>
        <w:ind w:left="5660" w:hanging="466"/>
      </w:pPr>
      <w:rPr>
        <w:rFonts w:hint="default"/>
        <w:lang w:val="es-ES" w:eastAsia="en-US" w:bidi="ar-SA"/>
      </w:rPr>
    </w:lvl>
    <w:lvl w:ilvl="6" w:tplc="FFFFFFFF">
      <w:numFmt w:val="bullet"/>
      <w:lvlText w:val="•"/>
      <w:lvlJc w:val="left"/>
      <w:pPr>
        <w:ind w:left="6724" w:hanging="466"/>
      </w:pPr>
      <w:rPr>
        <w:rFonts w:hint="default"/>
        <w:lang w:val="es-ES" w:eastAsia="en-US" w:bidi="ar-SA"/>
      </w:rPr>
    </w:lvl>
    <w:lvl w:ilvl="7" w:tplc="FFFFFFFF">
      <w:numFmt w:val="bullet"/>
      <w:lvlText w:val="•"/>
      <w:lvlJc w:val="left"/>
      <w:pPr>
        <w:ind w:left="7788" w:hanging="466"/>
      </w:pPr>
      <w:rPr>
        <w:rFonts w:hint="default"/>
        <w:lang w:val="es-ES" w:eastAsia="en-US" w:bidi="ar-SA"/>
      </w:rPr>
    </w:lvl>
    <w:lvl w:ilvl="8" w:tplc="FFFFFFFF">
      <w:numFmt w:val="bullet"/>
      <w:lvlText w:val="•"/>
      <w:lvlJc w:val="left"/>
      <w:pPr>
        <w:ind w:left="8852" w:hanging="466"/>
      </w:pPr>
      <w:rPr>
        <w:rFonts w:hint="default"/>
        <w:lang w:val="es-ES" w:eastAsia="en-US" w:bidi="ar-SA"/>
      </w:rPr>
    </w:lvl>
  </w:abstractNum>
  <w:abstractNum w:abstractNumId="138" w15:restartNumberingAfterBreak="0">
    <w:nsid w:val="39466666"/>
    <w:multiLevelType w:val="hybridMultilevel"/>
    <w:tmpl w:val="42E259B0"/>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39" w15:restartNumberingAfterBreak="0">
    <w:nsid w:val="39AD5461"/>
    <w:multiLevelType w:val="hybridMultilevel"/>
    <w:tmpl w:val="AAA4FF0C"/>
    <w:lvl w:ilvl="0" w:tplc="FFFFFFFF">
      <w:start w:val="1"/>
      <w:numFmt w:val="decimal"/>
      <w:lvlText w:val="%1."/>
      <w:lvlJc w:val="left"/>
      <w:pPr>
        <w:ind w:left="444" w:hanging="33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140" w15:restartNumberingAfterBreak="0">
    <w:nsid w:val="3A1B5C7E"/>
    <w:multiLevelType w:val="hybridMultilevel"/>
    <w:tmpl w:val="4AA62754"/>
    <w:lvl w:ilvl="0" w:tplc="FFFFFFFF">
      <w:start w:val="1"/>
      <w:numFmt w:val="decimal"/>
      <w:lvlText w:val="%1."/>
      <w:lvlJc w:val="left"/>
      <w:pPr>
        <w:ind w:left="444" w:hanging="377"/>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77"/>
      </w:pPr>
      <w:rPr>
        <w:rFonts w:hint="default"/>
        <w:lang w:val="es-ES" w:eastAsia="en-US" w:bidi="ar-SA"/>
      </w:rPr>
    </w:lvl>
    <w:lvl w:ilvl="2" w:tplc="FFFFFFFF">
      <w:numFmt w:val="bullet"/>
      <w:lvlText w:val="•"/>
      <w:lvlJc w:val="left"/>
      <w:pPr>
        <w:ind w:left="2548" w:hanging="377"/>
      </w:pPr>
      <w:rPr>
        <w:rFonts w:hint="default"/>
        <w:lang w:val="es-ES" w:eastAsia="en-US" w:bidi="ar-SA"/>
      </w:rPr>
    </w:lvl>
    <w:lvl w:ilvl="3" w:tplc="FFFFFFFF">
      <w:numFmt w:val="bullet"/>
      <w:lvlText w:val="•"/>
      <w:lvlJc w:val="left"/>
      <w:pPr>
        <w:ind w:left="3602" w:hanging="377"/>
      </w:pPr>
      <w:rPr>
        <w:rFonts w:hint="default"/>
        <w:lang w:val="es-ES" w:eastAsia="en-US" w:bidi="ar-SA"/>
      </w:rPr>
    </w:lvl>
    <w:lvl w:ilvl="4" w:tplc="FFFFFFFF">
      <w:numFmt w:val="bullet"/>
      <w:lvlText w:val="•"/>
      <w:lvlJc w:val="left"/>
      <w:pPr>
        <w:ind w:left="4656" w:hanging="377"/>
      </w:pPr>
      <w:rPr>
        <w:rFonts w:hint="default"/>
        <w:lang w:val="es-ES" w:eastAsia="en-US" w:bidi="ar-SA"/>
      </w:rPr>
    </w:lvl>
    <w:lvl w:ilvl="5" w:tplc="FFFFFFFF">
      <w:numFmt w:val="bullet"/>
      <w:lvlText w:val="•"/>
      <w:lvlJc w:val="left"/>
      <w:pPr>
        <w:ind w:left="5710" w:hanging="377"/>
      </w:pPr>
      <w:rPr>
        <w:rFonts w:hint="default"/>
        <w:lang w:val="es-ES" w:eastAsia="en-US" w:bidi="ar-SA"/>
      </w:rPr>
    </w:lvl>
    <w:lvl w:ilvl="6" w:tplc="FFFFFFFF">
      <w:numFmt w:val="bullet"/>
      <w:lvlText w:val="•"/>
      <w:lvlJc w:val="left"/>
      <w:pPr>
        <w:ind w:left="6764" w:hanging="377"/>
      </w:pPr>
      <w:rPr>
        <w:rFonts w:hint="default"/>
        <w:lang w:val="es-ES" w:eastAsia="en-US" w:bidi="ar-SA"/>
      </w:rPr>
    </w:lvl>
    <w:lvl w:ilvl="7" w:tplc="FFFFFFFF">
      <w:numFmt w:val="bullet"/>
      <w:lvlText w:val="•"/>
      <w:lvlJc w:val="left"/>
      <w:pPr>
        <w:ind w:left="7818" w:hanging="377"/>
      </w:pPr>
      <w:rPr>
        <w:rFonts w:hint="default"/>
        <w:lang w:val="es-ES" w:eastAsia="en-US" w:bidi="ar-SA"/>
      </w:rPr>
    </w:lvl>
    <w:lvl w:ilvl="8" w:tplc="FFFFFFFF">
      <w:numFmt w:val="bullet"/>
      <w:lvlText w:val="•"/>
      <w:lvlJc w:val="left"/>
      <w:pPr>
        <w:ind w:left="8872" w:hanging="377"/>
      </w:pPr>
      <w:rPr>
        <w:rFonts w:hint="default"/>
        <w:lang w:val="es-ES" w:eastAsia="en-US" w:bidi="ar-SA"/>
      </w:rPr>
    </w:lvl>
  </w:abstractNum>
  <w:abstractNum w:abstractNumId="141" w15:restartNumberingAfterBreak="0">
    <w:nsid w:val="3B2C425E"/>
    <w:multiLevelType w:val="hybridMultilevel"/>
    <w:tmpl w:val="99EED7C8"/>
    <w:lvl w:ilvl="0" w:tplc="FFFFFFFF">
      <w:start w:val="1"/>
      <w:numFmt w:val="decimal"/>
      <w:lvlText w:val="%1."/>
      <w:lvlJc w:val="left"/>
      <w:pPr>
        <w:ind w:left="444" w:hanging="32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142" w15:restartNumberingAfterBreak="0">
    <w:nsid w:val="3B475154"/>
    <w:multiLevelType w:val="hybridMultilevel"/>
    <w:tmpl w:val="A570556E"/>
    <w:lvl w:ilvl="0" w:tplc="FFFFFFFF">
      <w:start w:val="1"/>
      <w:numFmt w:val="lowerLetter"/>
      <w:lvlText w:val="%1)"/>
      <w:lvlJc w:val="left"/>
      <w:pPr>
        <w:ind w:left="444" w:hanging="37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70"/>
      </w:pPr>
      <w:rPr>
        <w:rFonts w:hint="default"/>
        <w:lang w:val="es-ES" w:eastAsia="en-US" w:bidi="ar-SA"/>
      </w:rPr>
    </w:lvl>
    <w:lvl w:ilvl="2" w:tplc="FFFFFFFF">
      <w:numFmt w:val="bullet"/>
      <w:lvlText w:val="•"/>
      <w:lvlJc w:val="left"/>
      <w:pPr>
        <w:ind w:left="2548" w:hanging="370"/>
      </w:pPr>
      <w:rPr>
        <w:rFonts w:hint="default"/>
        <w:lang w:val="es-ES" w:eastAsia="en-US" w:bidi="ar-SA"/>
      </w:rPr>
    </w:lvl>
    <w:lvl w:ilvl="3" w:tplc="FFFFFFFF">
      <w:numFmt w:val="bullet"/>
      <w:lvlText w:val="•"/>
      <w:lvlJc w:val="left"/>
      <w:pPr>
        <w:ind w:left="3602" w:hanging="370"/>
      </w:pPr>
      <w:rPr>
        <w:rFonts w:hint="default"/>
        <w:lang w:val="es-ES" w:eastAsia="en-US" w:bidi="ar-SA"/>
      </w:rPr>
    </w:lvl>
    <w:lvl w:ilvl="4" w:tplc="FFFFFFFF">
      <w:numFmt w:val="bullet"/>
      <w:lvlText w:val="•"/>
      <w:lvlJc w:val="left"/>
      <w:pPr>
        <w:ind w:left="4656" w:hanging="370"/>
      </w:pPr>
      <w:rPr>
        <w:rFonts w:hint="default"/>
        <w:lang w:val="es-ES" w:eastAsia="en-US" w:bidi="ar-SA"/>
      </w:rPr>
    </w:lvl>
    <w:lvl w:ilvl="5" w:tplc="FFFFFFFF">
      <w:numFmt w:val="bullet"/>
      <w:lvlText w:val="•"/>
      <w:lvlJc w:val="left"/>
      <w:pPr>
        <w:ind w:left="5710" w:hanging="370"/>
      </w:pPr>
      <w:rPr>
        <w:rFonts w:hint="default"/>
        <w:lang w:val="es-ES" w:eastAsia="en-US" w:bidi="ar-SA"/>
      </w:rPr>
    </w:lvl>
    <w:lvl w:ilvl="6" w:tplc="FFFFFFFF">
      <w:numFmt w:val="bullet"/>
      <w:lvlText w:val="•"/>
      <w:lvlJc w:val="left"/>
      <w:pPr>
        <w:ind w:left="6764" w:hanging="370"/>
      </w:pPr>
      <w:rPr>
        <w:rFonts w:hint="default"/>
        <w:lang w:val="es-ES" w:eastAsia="en-US" w:bidi="ar-SA"/>
      </w:rPr>
    </w:lvl>
    <w:lvl w:ilvl="7" w:tplc="FFFFFFFF">
      <w:numFmt w:val="bullet"/>
      <w:lvlText w:val="•"/>
      <w:lvlJc w:val="left"/>
      <w:pPr>
        <w:ind w:left="7818" w:hanging="370"/>
      </w:pPr>
      <w:rPr>
        <w:rFonts w:hint="default"/>
        <w:lang w:val="es-ES" w:eastAsia="en-US" w:bidi="ar-SA"/>
      </w:rPr>
    </w:lvl>
    <w:lvl w:ilvl="8" w:tplc="FFFFFFFF">
      <w:numFmt w:val="bullet"/>
      <w:lvlText w:val="•"/>
      <w:lvlJc w:val="left"/>
      <w:pPr>
        <w:ind w:left="8872" w:hanging="370"/>
      </w:pPr>
      <w:rPr>
        <w:rFonts w:hint="default"/>
        <w:lang w:val="es-ES" w:eastAsia="en-US" w:bidi="ar-SA"/>
      </w:rPr>
    </w:lvl>
  </w:abstractNum>
  <w:abstractNum w:abstractNumId="143" w15:restartNumberingAfterBreak="0">
    <w:nsid w:val="3B7C47AF"/>
    <w:multiLevelType w:val="hybridMultilevel"/>
    <w:tmpl w:val="82706982"/>
    <w:lvl w:ilvl="0" w:tplc="FFFFFFFF">
      <w:start w:val="1"/>
      <w:numFmt w:val="lowerLetter"/>
      <w:lvlText w:val="%1)"/>
      <w:lvlJc w:val="left"/>
      <w:pPr>
        <w:ind w:left="444" w:hanging="356"/>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56"/>
      </w:pPr>
      <w:rPr>
        <w:rFonts w:hint="default"/>
        <w:lang w:val="es-ES" w:eastAsia="en-US" w:bidi="ar-SA"/>
      </w:rPr>
    </w:lvl>
    <w:lvl w:ilvl="2" w:tplc="FFFFFFFF">
      <w:numFmt w:val="bullet"/>
      <w:lvlText w:val="•"/>
      <w:lvlJc w:val="left"/>
      <w:pPr>
        <w:ind w:left="2548" w:hanging="356"/>
      </w:pPr>
      <w:rPr>
        <w:rFonts w:hint="default"/>
        <w:lang w:val="es-ES" w:eastAsia="en-US" w:bidi="ar-SA"/>
      </w:rPr>
    </w:lvl>
    <w:lvl w:ilvl="3" w:tplc="FFFFFFFF">
      <w:numFmt w:val="bullet"/>
      <w:lvlText w:val="•"/>
      <w:lvlJc w:val="left"/>
      <w:pPr>
        <w:ind w:left="3602" w:hanging="356"/>
      </w:pPr>
      <w:rPr>
        <w:rFonts w:hint="default"/>
        <w:lang w:val="es-ES" w:eastAsia="en-US" w:bidi="ar-SA"/>
      </w:rPr>
    </w:lvl>
    <w:lvl w:ilvl="4" w:tplc="FFFFFFFF">
      <w:numFmt w:val="bullet"/>
      <w:lvlText w:val="•"/>
      <w:lvlJc w:val="left"/>
      <w:pPr>
        <w:ind w:left="4656" w:hanging="356"/>
      </w:pPr>
      <w:rPr>
        <w:rFonts w:hint="default"/>
        <w:lang w:val="es-ES" w:eastAsia="en-US" w:bidi="ar-SA"/>
      </w:rPr>
    </w:lvl>
    <w:lvl w:ilvl="5" w:tplc="FFFFFFFF">
      <w:numFmt w:val="bullet"/>
      <w:lvlText w:val="•"/>
      <w:lvlJc w:val="left"/>
      <w:pPr>
        <w:ind w:left="5710" w:hanging="356"/>
      </w:pPr>
      <w:rPr>
        <w:rFonts w:hint="default"/>
        <w:lang w:val="es-ES" w:eastAsia="en-US" w:bidi="ar-SA"/>
      </w:rPr>
    </w:lvl>
    <w:lvl w:ilvl="6" w:tplc="FFFFFFFF">
      <w:numFmt w:val="bullet"/>
      <w:lvlText w:val="•"/>
      <w:lvlJc w:val="left"/>
      <w:pPr>
        <w:ind w:left="6764" w:hanging="356"/>
      </w:pPr>
      <w:rPr>
        <w:rFonts w:hint="default"/>
        <w:lang w:val="es-ES" w:eastAsia="en-US" w:bidi="ar-SA"/>
      </w:rPr>
    </w:lvl>
    <w:lvl w:ilvl="7" w:tplc="FFFFFFFF">
      <w:numFmt w:val="bullet"/>
      <w:lvlText w:val="•"/>
      <w:lvlJc w:val="left"/>
      <w:pPr>
        <w:ind w:left="7818" w:hanging="356"/>
      </w:pPr>
      <w:rPr>
        <w:rFonts w:hint="default"/>
        <w:lang w:val="es-ES" w:eastAsia="en-US" w:bidi="ar-SA"/>
      </w:rPr>
    </w:lvl>
    <w:lvl w:ilvl="8" w:tplc="FFFFFFFF">
      <w:numFmt w:val="bullet"/>
      <w:lvlText w:val="•"/>
      <w:lvlJc w:val="left"/>
      <w:pPr>
        <w:ind w:left="8872" w:hanging="356"/>
      </w:pPr>
      <w:rPr>
        <w:rFonts w:hint="default"/>
        <w:lang w:val="es-ES" w:eastAsia="en-US" w:bidi="ar-SA"/>
      </w:rPr>
    </w:lvl>
  </w:abstractNum>
  <w:abstractNum w:abstractNumId="144" w15:restartNumberingAfterBreak="0">
    <w:nsid w:val="3C6A5D38"/>
    <w:multiLevelType w:val="hybridMultilevel"/>
    <w:tmpl w:val="0CFA1CDA"/>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45" w15:restartNumberingAfterBreak="0">
    <w:nsid w:val="3D34417B"/>
    <w:multiLevelType w:val="hybridMultilevel"/>
    <w:tmpl w:val="8820C8EA"/>
    <w:lvl w:ilvl="0" w:tplc="FFFFFFFF">
      <w:start w:val="1"/>
      <w:numFmt w:val="decimal"/>
      <w:lvlText w:val="%1."/>
      <w:lvlJc w:val="left"/>
      <w:pPr>
        <w:ind w:left="341" w:hanging="358"/>
      </w:pPr>
      <w:rPr>
        <w:rFonts w:ascii="Verdana" w:eastAsia="Verdana" w:hAnsi="Verdana" w:cs="Verdana" w:hint="default"/>
        <w:b w:val="0"/>
        <w:bCs w:val="0"/>
        <w:i w:val="0"/>
        <w:iCs w:val="0"/>
        <w:color w:val="211E1F"/>
        <w:spacing w:val="-2"/>
        <w:w w:val="100"/>
        <w:sz w:val="22"/>
        <w:szCs w:val="22"/>
        <w:lang w:val="es-ES" w:eastAsia="en-US" w:bidi="ar-SA"/>
      </w:rPr>
    </w:lvl>
    <w:lvl w:ilvl="1" w:tplc="FFFFFFFF">
      <w:start w:val="25"/>
      <w:numFmt w:val="decimal"/>
      <w:lvlText w:val="%2."/>
      <w:lvlJc w:val="left"/>
      <w:pPr>
        <w:ind w:left="444" w:hanging="466"/>
        <w:jc w:val="right"/>
      </w:pPr>
      <w:rPr>
        <w:rFonts w:hint="default"/>
        <w:spacing w:val="-1"/>
        <w:w w:val="100"/>
        <w:lang w:val="es-ES" w:eastAsia="en-US" w:bidi="ar-SA"/>
      </w:rPr>
    </w:lvl>
    <w:lvl w:ilvl="2" w:tplc="FFFFFFFF">
      <w:numFmt w:val="bullet"/>
      <w:lvlText w:val="•"/>
      <w:lvlJc w:val="left"/>
      <w:pPr>
        <w:ind w:left="1611" w:hanging="466"/>
      </w:pPr>
      <w:rPr>
        <w:rFonts w:hint="default"/>
        <w:lang w:val="es-ES" w:eastAsia="en-US" w:bidi="ar-SA"/>
      </w:rPr>
    </w:lvl>
    <w:lvl w:ilvl="3" w:tplc="FFFFFFFF">
      <w:numFmt w:val="bullet"/>
      <w:lvlText w:val="•"/>
      <w:lvlJc w:val="left"/>
      <w:pPr>
        <w:ind w:left="2782" w:hanging="466"/>
      </w:pPr>
      <w:rPr>
        <w:rFonts w:hint="default"/>
        <w:lang w:val="es-ES" w:eastAsia="en-US" w:bidi="ar-SA"/>
      </w:rPr>
    </w:lvl>
    <w:lvl w:ilvl="4" w:tplc="FFFFFFFF">
      <w:numFmt w:val="bullet"/>
      <w:lvlText w:val="•"/>
      <w:lvlJc w:val="left"/>
      <w:pPr>
        <w:ind w:left="3953" w:hanging="466"/>
      </w:pPr>
      <w:rPr>
        <w:rFonts w:hint="default"/>
        <w:lang w:val="es-ES" w:eastAsia="en-US" w:bidi="ar-SA"/>
      </w:rPr>
    </w:lvl>
    <w:lvl w:ilvl="5" w:tplc="FFFFFFFF">
      <w:numFmt w:val="bullet"/>
      <w:lvlText w:val="•"/>
      <w:lvlJc w:val="left"/>
      <w:pPr>
        <w:ind w:left="5124" w:hanging="466"/>
      </w:pPr>
      <w:rPr>
        <w:rFonts w:hint="default"/>
        <w:lang w:val="es-ES" w:eastAsia="en-US" w:bidi="ar-SA"/>
      </w:rPr>
    </w:lvl>
    <w:lvl w:ilvl="6" w:tplc="FFFFFFFF">
      <w:numFmt w:val="bullet"/>
      <w:lvlText w:val="•"/>
      <w:lvlJc w:val="left"/>
      <w:pPr>
        <w:ind w:left="6295" w:hanging="466"/>
      </w:pPr>
      <w:rPr>
        <w:rFonts w:hint="default"/>
        <w:lang w:val="es-ES" w:eastAsia="en-US" w:bidi="ar-SA"/>
      </w:rPr>
    </w:lvl>
    <w:lvl w:ilvl="7" w:tplc="FFFFFFFF">
      <w:numFmt w:val="bullet"/>
      <w:lvlText w:val="•"/>
      <w:lvlJc w:val="left"/>
      <w:pPr>
        <w:ind w:left="7466" w:hanging="466"/>
      </w:pPr>
      <w:rPr>
        <w:rFonts w:hint="default"/>
        <w:lang w:val="es-ES" w:eastAsia="en-US" w:bidi="ar-SA"/>
      </w:rPr>
    </w:lvl>
    <w:lvl w:ilvl="8" w:tplc="FFFFFFFF">
      <w:numFmt w:val="bullet"/>
      <w:lvlText w:val="•"/>
      <w:lvlJc w:val="left"/>
      <w:pPr>
        <w:ind w:left="8637" w:hanging="466"/>
      </w:pPr>
      <w:rPr>
        <w:rFonts w:hint="default"/>
        <w:lang w:val="es-ES" w:eastAsia="en-US" w:bidi="ar-SA"/>
      </w:rPr>
    </w:lvl>
  </w:abstractNum>
  <w:abstractNum w:abstractNumId="146" w15:restartNumberingAfterBreak="0">
    <w:nsid w:val="3DBF76B8"/>
    <w:multiLevelType w:val="hybridMultilevel"/>
    <w:tmpl w:val="5F2EEA0E"/>
    <w:lvl w:ilvl="0" w:tplc="FFFFFFFF">
      <w:start w:val="1"/>
      <w:numFmt w:val="upperLetter"/>
      <w:lvlText w:val="%1."/>
      <w:lvlJc w:val="left"/>
      <w:pPr>
        <w:ind w:left="444" w:hanging="404"/>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404"/>
      </w:pPr>
      <w:rPr>
        <w:rFonts w:hint="default"/>
        <w:lang w:val="es-ES" w:eastAsia="en-US" w:bidi="ar-SA"/>
      </w:rPr>
    </w:lvl>
    <w:lvl w:ilvl="2" w:tplc="FFFFFFFF">
      <w:numFmt w:val="bullet"/>
      <w:lvlText w:val="•"/>
      <w:lvlJc w:val="left"/>
      <w:pPr>
        <w:ind w:left="2548" w:hanging="404"/>
      </w:pPr>
      <w:rPr>
        <w:rFonts w:hint="default"/>
        <w:lang w:val="es-ES" w:eastAsia="en-US" w:bidi="ar-SA"/>
      </w:rPr>
    </w:lvl>
    <w:lvl w:ilvl="3" w:tplc="FFFFFFFF">
      <w:numFmt w:val="bullet"/>
      <w:lvlText w:val="•"/>
      <w:lvlJc w:val="left"/>
      <w:pPr>
        <w:ind w:left="3602" w:hanging="404"/>
      </w:pPr>
      <w:rPr>
        <w:rFonts w:hint="default"/>
        <w:lang w:val="es-ES" w:eastAsia="en-US" w:bidi="ar-SA"/>
      </w:rPr>
    </w:lvl>
    <w:lvl w:ilvl="4" w:tplc="FFFFFFFF">
      <w:numFmt w:val="bullet"/>
      <w:lvlText w:val="•"/>
      <w:lvlJc w:val="left"/>
      <w:pPr>
        <w:ind w:left="4656" w:hanging="404"/>
      </w:pPr>
      <w:rPr>
        <w:rFonts w:hint="default"/>
        <w:lang w:val="es-ES" w:eastAsia="en-US" w:bidi="ar-SA"/>
      </w:rPr>
    </w:lvl>
    <w:lvl w:ilvl="5" w:tplc="FFFFFFFF">
      <w:numFmt w:val="bullet"/>
      <w:lvlText w:val="•"/>
      <w:lvlJc w:val="left"/>
      <w:pPr>
        <w:ind w:left="5710" w:hanging="404"/>
      </w:pPr>
      <w:rPr>
        <w:rFonts w:hint="default"/>
        <w:lang w:val="es-ES" w:eastAsia="en-US" w:bidi="ar-SA"/>
      </w:rPr>
    </w:lvl>
    <w:lvl w:ilvl="6" w:tplc="FFFFFFFF">
      <w:numFmt w:val="bullet"/>
      <w:lvlText w:val="•"/>
      <w:lvlJc w:val="left"/>
      <w:pPr>
        <w:ind w:left="6764" w:hanging="404"/>
      </w:pPr>
      <w:rPr>
        <w:rFonts w:hint="default"/>
        <w:lang w:val="es-ES" w:eastAsia="en-US" w:bidi="ar-SA"/>
      </w:rPr>
    </w:lvl>
    <w:lvl w:ilvl="7" w:tplc="FFFFFFFF">
      <w:numFmt w:val="bullet"/>
      <w:lvlText w:val="•"/>
      <w:lvlJc w:val="left"/>
      <w:pPr>
        <w:ind w:left="7818" w:hanging="404"/>
      </w:pPr>
      <w:rPr>
        <w:rFonts w:hint="default"/>
        <w:lang w:val="es-ES" w:eastAsia="en-US" w:bidi="ar-SA"/>
      </w:rPr>
    </w:lvl>
    <w:lvl w:ilvl="8" w:tplc="FFFFFFFF">
      <w:numFmt w:val="bullet"/>
      <w:lvlText w:val="•"/>
      <w:lvlJc w:val="left"/>
      <w:pPr>
        <w:ind w:left="8872" w:hanging="404"/>
      </w:pPr>
      <w:rPr>
        <w:rFonts w:hint="default"/>
        <w:lang w:val="es-ES" w:eastAsia="en-US" w:bidi="ar-SA"/>
      </w:rPr>
    </w:lvl>
  </w:abstractNum>
  <w:abstractNum w:abstractNumId="147" w15:restartNumberingAfterBreak="0">
    <w:nsid w:val="3DF46E68"/>
    <w:multiLevelType w:val="hybridMultilevel"/>
    <w:tmpl w:val="A21C7ABC"/>
    <w:lvl w:ilvl="0" w:tplc="FFFFFFFF">
      <w:start w:val="1"/>
      <w:numFmt w:val="upperLetter"/>
      <w:lvlText w:val="%1."/>
      <w:lvlJc w:val="left"/>
      <w:pPr>
        <w:ind w:left="444" w:hanging="329"/>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148" w15:restartNumberingAfterBreak="0">
    <w:nsid w:val="3F9E640C"/>
    <w:multiLevelType w:val="hybridMultilevel"/>
    <w:tmpl w:val="C93C8A6C"/>
    <w:lvl w:ilvl="0" w:tplc="FFFFFFFF">
      <w:start w:val="1"/>
      <w:numFmt w:val="decimal"/>
      <w:lvlText w:val="%1."/>
      <w:lvlJc w:val="left"/>
      <w:pPr>
        <w:ind w:left="444" w:hanging="317"/>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149" w15:restartNumberingAfterBreak="0">
    <w:nsid w:val="3FF56581"/>
    <w:multiLevelType w:val="hybridMultilevel"/>
    <w:tmpl w:val="842626C8"/>
    <w:lvl w:ilvl="0" w:tplc="FFFFFFFF">
      <w:start w:val="1"/>
      <w:numFmt w:val="decimal"/>
      <w:lvlText w:val="%1."/>
      <w:lvlJc w:val="left"/>
      <w:pPr>
        <w:ind w:left="341" w:hanging="384"/>
      </w:pPr>
      <w:rPr>
        <w:rFonts w:ascii="Verdana" w:eastAsia="Verdana" w:hAnsi="Verdana" w:cs="Verdana" w:hint="default"/>
        <w:b w:val="0"/>
        <w:bCs w:val="0"/>
        <w:i w:val="0"/>
        <w:iCs w:val="0"/>
        <w:spacing w:val="-2"/>
        <w:w w:val="100"/>
        <w:sz w:val="22"/>
        <w:szCs w:val="22"/>
        <w:lang w:val="es-ES" w:eastAsia="en-US" w:bidi="ar-SA"/>
      </w:rPr>
    </w:lvl>
    <w:lvl w:ilvl="1" w:tplc="FFFFFFFF">
      <w:numFmt w:val="bullet"/>
      <w:lvlText w:val="•"/>
      <w:lvlJc w:val="left"/>
      <w:pPr>
        <w:ind w:left="1404" w:hanging="384"/>
      </w:pPr>
      <w:rPr>
        <w:rFonts w:hint="default"/>
        <w:lang w:val="es-ES" w:eastAsia="en-US" w:bidi="ar-SA"/>
      </w:rPr>
    </w:lvl>
    <w:lvl w:ilvl="2" w:tplc="FFFFFFFF">
      <w:numFmt w:val="bullet"/>
      <w:lvlText w:val="•"/>
      <w:lvlJc w:val="left"/>
      <w:pPr>
        <w:ind w:left="2468" w:hanging="384"/>
      </w:pPr>
      <w:rPr>
        <w:rFonts w:hint="default"/>
        <w:lang w:val="es-ES" w:eastAsia="en-US" w:bidi="ar-SA"/>
      </w:rPr>
    </w:lvl>
    <w:lvl w:ilvl="3" w:tplc="FFFFFFFF">
      <w:numFmt w:val="bullet"/>
      <w:lvlText w:val="•"/>
      <w:lvlJc w:val="left"/>
      <w:pPr>
        <w:ind w:left="3532" w:hanging="384"/>
      </w:pPr>
      <w:rPr>
        <w:rFonts w:hint="default"/>
        <w:lang w:val="es-ES" w:eastAsia="en-US" w:bidi="ar-SA"/>
      </w:rPr>
    </w:lvl>
    <w:lvl w:ilvl="4" w:tplc="FFFFFFFF">
      <w:numFmt w:val="bullet"/>
      <w:lvlText w:val="•"/>
      <w:lvlJc w:val="left"/>
      <w:pPr>
        <w:ind w:left="4596" w:hanging="384"/>
      </w:pPr>
      <w:rPr>
        <w:rFonts w:hint="default"/>
        <w:lang w:val="es-ES" w:eastAsia="en-US" w:bidi="ar-SA"/>
      </w:rPr>
    </w:lvl>
    <w:lvl w:ilvl="5" w:tplc="FFFFFFFF">
      <w:numFmt w:val="bullet"/>
      <w:lvlText w:val="•"/>
      <w:lvlJc w:val="left"/>
      <w:pPr>
        <w:ind w:left="5660" w:hanging="384"/>
      </w:pPr>
      <w:rPr>
        <w:rFonts w:hint="default"/>
        <w:lang w:val="es-ES" w:eastAsia="en-US" w:bidi="ar-SA"/>
      </w:rPr>
    </w:lvl>
    <w:lvl w:ilvl="6" w:tplc="FFFFFFFF">
      <w:numFmt w:val="bullet"/>
      <w:lvlText w:val="•"/>
      <w:lvlJc w:val="left"/>
      <w:pPr>
        <w:ind w:left="6724" w:hanging="384"/>
      </w:pPr>
      <w:rPr>
        <w:rFonts w:hint="default"/>
        <w:lang w:val="es-ES" w:eastAsia="en-US" w:bidi="ar-SA"/>
      </w:rPr>
    </w:lvl>
    <w:lvl w:ilvl="7" w:tplc="FFFFFFFF">
      <w:numFmt w:val="bullet"/>
      <w:lvlText w:val="•"/>
      <w:lvlJc w:val="left"/>
      <w:pPr>
        <w:ind w:left="7788" w:hanging="384"/>
      </w:pPr>
      <w:rPr>
        <w:rFonts w:hint="default"/>
        <w:lang w:val="es-ES" w:eastAsia="en-US" w:bidi="ar-SA"/>
      </w:rPr>
    </w:lvl>
    <w:lvl w:ilvl="8" w:tplc="FFFFFFFF">
      <w:numFmt w:val="bullet"/>
      <w:lvlText w:val="•"/>
      <w:lvlJc w:val="left"/>
      <w:pPr>
        <w:ind w:left="8852" w:hanging="384"/>
      </w:pPr>
      <w:rPr>
        <w:rFonts w:hint="default"/>
        <w:lang w:val="es-ES" w:eastAsia="en-US" w:bidi="ar-SA"/>
      </w:rPr>
    </w:lvl>
  </w:abstractNum>
  <w:abstractNum w:abstractNumId="150" w15:restartNumberingAfterBreak="0">
    <w:nsid w:val="40C04266"/>
    <w:multiLevelType w:val="hybridMultilevel"/>
    <w:tmpl w:val="08AC2656"/>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151" w15:restartNumberingAfterBreak="0">
    <w:nsid w:val="41F814E5"/>
    <w:multiLevelType w:val="hybridMultilevel"/>
    <w:tmpl w:val="931E5CA4"/>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52" w15:restartNumberingAfterBreak="0">
    <w:nsid w:val="42323ACF"/>
    <w:multiLevelType w:val="hybridMultilevel"/>
    <w:tmpl w:val="907A0C90"/>
    <w:lvl w:ilvl="0" w:tplc="FFFFFFFF">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153" w15:restartNumberingAfterBreak="0">
    <w:nsid w:val="436B318F"/>
    <w:multiLevelType w:val="hybridMultilevel"/>
    <w:tmpl w:val="15C8FEAE"/>
    <w:lvl w:ilvl="0" w:tplc="FFFFFFFF">
      <w:start w:val="1"/>
      <w:numFmt w:val="lowerLetter"/>
      <w:lvlText w:val="%1)"/>
      <w:lvlJc w:val="left"/>
      <w:pPr>
        <w:ind w:left="444" w:hanging="382"/>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82"/>
      </w:pPr>
      <w:rPr>
        <w:rFonts w:hint="default"/>
        <w:lang w:val="es-ES" w:eastAsia="en-US" w:bidi="ar-SA"/>
      </w:rPr>
    </w:lvl>
    <w:lvl w:ilvl="2" w:tplc="FFFFFFFF">
      <w:numFmt w:val="bullet"/>
      <w:lvlText w:val="•"/>
      <w:lvlJc w:val="left"/>
      <w:pPr>
        <w:ind w:left="2548" w:hanging="382"/>
      </w:pPr>
      <w:rPr>
        <w:rFonts w:hint="default"/>
        <w:lang w:val="es-ES" w:eastAsia="en-US" w:bidi="ar-SA"/>
      </w:rPr>
    </w:lvl>
    <w:lvl w:ilvl="3" w:tplc="FFFFFFFF">
      <w:numFmt w:val="bullet"/>
      <w:lvlText w:val="•"/>
      <w:lvlJc w:val="left"/>
      <w:pPr>
        <w:ind w:left="3602" w:hanging="382"/>
      </w:pPr>
      <w:rPr>
        <w:rFonts w:hint="default"/>
        <w:lang w:val="es-ES" w:eastAsia="en-US" w:bidi="ar-SA"/>
      </w:rPr>
    </w:lvl>
    <w:lvl w:ilvl="4" w:tplc="FFFFFFFF">
      <w:numFmt w:val="bullet"/>
      <w:lvlText w:val="•"/>
      <w:lvlJc w:val="left"/>
      <w:pPr>
        <w:ind w:left="4656" w:hanging="382"/>
      </w:pPr>
      <w:rPr>
        <w:rFonts w:hint="default"/>
        <w:lang w:val="es-ES" w:eastAsia="en-US" w:bidi="ar-SA"/>
      </w:rPr>
    </w:lvl>
    <w:lvl w:ilvl="5" w:tplc="FFFFFFFF">
      <w:numFmt w:val="bullet"/>
      <w:lvlText w:val="•"/>
      <w:lvlJc w:val="left"/>
      <w:pPr>
        <w:ind w:left="5710" w:hanging="382"/>
      </w:pPr>
      <w:rPr>
        <w:rFonts w:hint="default"/>
        <w:lang w:val="es-ES" w:eastAsia="en-US" w:bidi="ar-SA"/>
      </w:rPr>
    </w:lvl>
    <w:lvl w:ilvl="6" w:tplc="FFFFFFFF">
      <w:numFmt w:val="bullet"/>
      <w:lvlText w:val="•"/>
      <w:lvlJc w:val="left"/>
      <w:pPr>
        <w:ind w:left="6764" w:hanging="382"/>
      </w:pPr>
      <w:rPr>
        <w:rFonts w:hint="default"/>
        <w:lang w:val="es-ES" w:eastAsia="en-US" w:bidi="ar-SA"/>
      </w:rPr>
    </w:lvl>
    <w:lvl w:ilvl="7" w:tplc="FFFFFFFF">
      <w:numFmt w:val="bullet"/>
      <w:lvlText w:val="•"/>
      <w:lvlJc w:val="left"/>
      <w:pPr>
        <w:ind w:left="7818" w:hanging="382"/>
      </w:pPr>
      <w:rPr>
        <w:rFonts w:hint="default"/>
        <w:lang w:val="es-ES" w:eastAsia="en-US" w:bidi="ar-SA"/>
      </w:rPr>
    </w:lvl>
    <w:lvl w:ilvl="8" w:tplc="FFFFFFFF">
      <w:numFmt w:val="bullet"/>
      <w:lvlText w:val="•"/>
      <w:lvlJc w:val="left"/>
      <w:pPr>
        <w:ind w:left="8872" w:hanging="382"/>
      </w:pPr>
      <w:rPr>
        <w:rFonts w:hint="default"/>
        <w:lang w:val="es-ES" w:eastAsia="en-US" w:bidi="ar-SA"/>
      </w:rPr>
    </w:lvl>
  </w:abstractNum>
  <w:abstractNum w:abstractNumId="154" w15:restartNumberingAfterBreak="0">
    <w:nsid w:val="43B00A74"/>
    <w:multiLevelType w:val="hybridMultilevel"/>
    <w:tmpl w:val="634498F0"/>
    <w:lvl w:ilvl="0" w:tplc="FFFFFFFF">
      <w:start w:val="1"/>
      <w:numFmt w:val="lowerLetter"/>
      <w:lvlText w:val="%1)"/>
      <w:lvlJc w:val="left"/>
      <w:pPr>
        <w:ind w:left="444" w:hanging="368"/>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68"/>
      </w:pPr>
      <w:rPr>
        <w:rFonts w:hint="default"/>
        <w:lang w:val="es-ES" w:eastAsia="en-US" w:bidi="ar-SA"/>
      </w:rPr>
    </w:lvl>
    <w:lvl w:ilvl="2" w:tplc="FFFFFFFF">
      <w:numFmt w:val="bullet"/>
      <w:lvlText w:val="•"/>
      <w:lvlJc w:val="left"/>
      <w:pPr>
        <w:ind w:left="2548" w:hanging="368"/>
      </w:pPr>
      <w:rPr>
        <w:rFonts w:hint="default"/>
        <w:lang w:val="es-ES" w:eastAsia="en-US" w:bidi="ar-SA"/>
      </w:rPr>
    </w:lvl>
    <w:lvl w:ilvl="3" w:tplc="FFFFFFFF">
      <w:numFmt w:val="bullet"/>
      <w:lvlText w:val="•"/>
      <w:lvlJc w:val="left"/>
      <w:pPr>
        <w:ind w:left="3602" w:hanging="368"/>
      </w:pPr>
      <w:rPr>
        <w:rFonts w:hint="default"/>
        <w:lang w:val="es-ES" w:eastAsia="en-US" w:bidi="ar-SA"/>
      </w:rPr>
    </w:lvl>
    <w:lvl w:ilvl="4" w:tplc="FFFFFFFF">
      <w:numFmt w:val="bullet"/>
      <w:lvlText w:val="•"/>
      <w:lvlJc w:val="left"/>
      <w:pPr>
        <w:ind w:left="4656" w:hanging="368"/>
      </w:pPr>
      <w:rPr>
        <w:rFonts w:hint="default"/>
        <w:lang w:val="es-ES" w:eastAsia="en-US" w:bidi="ar-SA"/>
      </w:rPr>
    </w:lvl>
    <w:lvl w:ilvl="5" w:tplc="FFFFFFFF">
      <w:numFmt w:val="bullet"/>
      <w:lvlText w:val="•"/>
      <w:lvlJc w:val="left"/>
      <w:pPr>
        <w:ind w:left="5710" w:hanging="368"/>
      </w:pPr>
      <w:rPr>
        <w:rFonts w:hint="default"/>
        <w:lang w:val="es-ES" w:eastAsia="en-US" w:bidi="ar-SA"/>
      </w:rPr>
    </w:lvl>
    <w:lvl w:ilvl="6" w:tplc="FFFFFFFF">
      <w:numFmt w:val="bullet"/>
      <w:lvlText w:val="•"/>
      <w:lvlJc w:val="left"/>
      <w:pPr>
        <w:ind w:left="6764" w:hanging="368"/>
      </w:pPr>
      <w:rPr>
        <w:rFonts w:hint="default"/>
        <w:lang w:val="es-ES" w:eastAsia="en-US" w:bidi="ar-SA"/>
      </w:rPr>
    </w:lvl>
    <w:lvl w:ilvl="7" w:tplc="FFFFFFFF">
      <w:numFmt w:val="bullet"/>
      <w:lvlText w:val="•"/>
      <w:lvlJc w:val="left"/>
      <w:pPr>
        <w:ind w:left="7818" w:hanging="368"/>
      </w:pPr>
      <w:rPr>
        <w:rFonts w:hint="default"/>
        <w:lang w:val="es-ES" w:eastAsia="en-US" w:bidi="ar-SA"/>
      </w:rPr>
    </w:lvl>
    <w:lvl w:ilvl="8" w:tplc="FFFFFFFF">
      <w:numFmt w:val="bullet"/>
      <w:lvlText w:val="•"/>
      <w:lvlJc w:val="left"/>
      <w:pPr>
        <w:ind w:left="8872" w:hanging="368"/>
      </w:pPr>
      <w:rPr>
        <w:rFonts w:hint="default"/>
        <w:lang w:val="es-ES" w:eastAsia="en-US" w:bidi="ar-SA"/>
      </w:rPr>
    </w:lvl>
  </w:abstractNum>
  <w:abstractNum w:abstractNumId="155" w15:restartNumberingAfterBreak="0">
    <w:nsid w:val="43B9580E"/>
    <w:multiLevelType w:val="hybridMultilevel"/>
    <w:tmpl w:val="C25A6746"/>
    <w:lvl w:ilvl="0" w:tplc="FFFFFFFF">
      <w:start w:val="1"/>
      <w:numFmt w:val="decimal"/>
      <w:lvlText w:val="%1."/>
      <w:lvlJc w:val="left"/>
      <w:pPr>
        <w:ind w:left="444" w:hanging="29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298"/>
      </w:pPr>
      <w:rPr>
        <w:rFonts w:hint="default"/>
        <w:lang w:val="es-ES" w:eastAsia="en-US" w:bidi="ar-SA"/>
      </w:rPr>
    </w:lvl>
    <w:lvl w:ilvl="2" w:tplc="FFFFFFFF">
      <w:numFmt w:val="bullet"/>
      <w:lvlText w:val="•"/>
      <w:lvlJc w:val="left"/>
      <w:pPr>
        <w:ind w:left="2548" w:hanging="298"/>
      </w:pPr>
      <w:rPr>
        <w:rFonts w:hint="default"/>
        <w:lang w:val="es-ES" w:eastAsia="en-US" w:bidi="ar-SA"/>
      </w:rPr>
    </w:lvl>
    <w:lvl w:ilvl="3" w:tplc="FFFFFFFF">
      <w:numFmt w:val="bullet"/>
      <w:lvlText w:val="•"/>
      <w:lvlJc w:val="left"/>
      <w:pPr>
        <w:ind w:left="3602" w:hanging="298"/>
      </w:pPr>
      <w:rPr>
        <w:rFonts w:hint="default"/>
        <w:lang w:val="es-ES" w:eastAsia="en-US" w:bidi="ar-SA"/>
      </w:rPr>
    </w:lvl>
    <w:lvl w:ilvl="4" w:tplc="FFFFFFFF">
      <w:numFmt w:val="bullet"/>
      <w:lvlText w:val="•"/>
      <w:lvlJc w:val="left"/>
      <w:pPr>
        <w:ind w:left="4656" w:hanging="298"/>
      </w:pPr>
      <w:rPr>
        <w:rFonts w:hint="default"/>
        <w:lang w:val="es-ES" w:eastAsia="en-US" w:bidi="ar-SA"/>
      </w:rPr>
    </w:lvl>
    <w:lvl w:ilvl="5" w:tplc="FFFFFFFF">
      <w:numFmt w:val="bullet"/>
      <w:lvlText w:val="•"/>
      <w:lvlJc w:val="left"/>
      <w:pPr>
        <w:ind w:left="5710" w:hanging="298"/>
      </w:pPr>
      <w:rPr>
        <w:rFonts w:hint="default"/>
        <w:lang w:val="es-ES" w:eastAsia="en-US" w:bidi="ar-SA"/>
      </w:rPr>
    </w:lvl>
    <w:lvl w:ilvl="6" w:tplc="FFFFFFFF">
      <w:numFmt w:val="bullet"/>
      <w:lvlText w:val="•"/>
      <w:lvlJc w:val="left"/>
      <w:pPr>
        <w:ind w:left="6764" w:hanging="298"/>
      </w:pPr>
      <w:rPr>
        <w:rFonts w:hint="default"/>
        <w:lang w:val="es-ES" w:eastAsia="en-US" w:bidi="ar-SA"/>
      </w:rPr>
    </w:lvl>
    <w:lvl w:ilvl="7" w:tplc="FFFFFFFF">
      <w:numFmt w:val="bullet"/>
      <w:lvlText w:val="•"/>
      <w:lvlJc w:val="left"/>
      <w:pPr>
        <w:ind w:left="7818" w:hanging="298"/>
      </w:pPr>
      <w:rPr>
        <w:rFonts w:hint="default"/>
        <w:lang w:val="es-ES" w:eastAsia="en-US" w:bidi="ar-SA"/>
      </w:rPr>
    </w:lvl>
    <w:lvl w:ilvl="8" w:tplc="FFFFFFFF">
      <w:numFmt w:val="bullet"/>
      <w:lvlText w:val="•"/>
      <w:lvlJc w:val="left"/>
      <w:pPr>
        <w:ind w:left="8872" w:hanging="298"/>
      </w:pPr>
      <w:rPr>
        <w:rFonts w:hint="default"/>
        <w:lang w:val="es-ES" w:eastAsia="en-US" w:bidi="ar-SA"/>
      </w:rPr>
    </w:lvl>
  </w:abstractNum>
  <w:abstractNum w:abstractNumId="156" w15:restartNumberingAfterBreak="0">
    <w:nsid w:val="43DC1FAE"/>
    <w:multiLevelType w:val="hybridMultilevel"/>
    <w:tmpl w:val="07B87F66"/>
    <w:lvl w:ilvl="0" w:tplc="FFFFFFFF">
      <w:start w:val="1"/>
      <w:numFmt w:val="decimal"/>
      <w:lvlText w:val="%1."/>
      <w:lvlJc w:val="left"/>
      <w:pPr>
        <w:ind w:left="444" w:hanging="33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157" w15:restartNumberingAfterBreak="0">
    <w:nsid w:val="44540037"/>
    <w:multiLevelType w:val="hybridMultilevel"/>
    <w:tmpl w:val="C0D43AE4"/>
    <w:lvl w:ilvl="0" w:tplc="FFFFFFFF">
      <w:start w:val="1"/>
      <w:numFmt w:val="lowerLetter"/>
      <w:lvlText w:val="%1)"/>
      <w:lvlJc w:val="left"/>
      <w:pPr>
        <w:ind w:left="444" w:hanging="332"/>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158" w15:restartNumberingAfterBreak="0">
    <w:nsid w:val="44C15719"/>
    <w:multiLevelType w:val="hybridMultilevel"/>
    <w:tmpl w:val="50F2CA1A"/>
    <w:lvl w:ilvl="0" w:tplc="FFFFFFFF">
      <w:start w:val="1"/>
      <w:numFmt w:val="decimal"/>
      <w:lvlText w:val="%1."/>
      <w:lvlJc w:val="left"/>
      <w:pPr>
        <w:ind w:left="341" w:hanging="358"/>
      </w:pPr>
      <w:rPr>
        <w:rFonts w:ascii="Verdana" w:eastAsia="Verdana" w:hAnsi="Verdana" w:cs="Verdana" w:hint="default"/>
        <w:b w:val="0"/>
        <w:bCs w:val="0"/>
        <w:i w:val="0"/>
        <w:iCs w:val="0"/>
        <w:color w:val="211E1F"/>
        <w:spacing w:val="-2"/>
        <w:w w:val="100"/>
        <w:sz w:val="22"/>
        <w:szCs w:val="22"/>
        <w:lang w:val="es-ES" w:eastAsia="en-US" w:bidi="ar-SA"/>
      </w:rPr>
    </w:lvl>
    <w:lvl w:ilvl="1" w:tplc="FFFFFFFF">
      <w:numFmt w:val="bullet"/>
      <w:lvlText w:val="•"/>
      <w:lvlJc w:val="left"/>
      <w:pPr>
        <w:ind w:left="1404" w:hanging="358"/>
      </w:pPr>
      <w:rPr>
        <w:rFonts w:hint="default"/>
        <w:lang w:val="es-ES" w:eastAsia="en-US" w:bidi="ar-SA"/>
      </w:rPr>
    </w:lvl>
    <w:lvl w:ilvl="2" w:tplc="FFFFFFFF">
      <w:numFmt w:val="bullet"/>
      <w:lvlText w:val="•"/>
      <w:lvlJc w:val="left"/>
      <w:pPr>
        <w:ind w:left="2468" w:hanging="358"/>
      </w:pPr>
      <w:rPr>
        <w:rFonts w:hint="default"/>
        <w:lang w:val="es-ES" w:eastAsia="en-US" w:bidi="ar-SA"/>
      </w:rPr>
    </w:lvl>
    <w:lvl w:ilvl="3" w:tplc="FFFFFFFF">
      <w:numFmt w:val="bullet"/>
      <w:lvlText w:val="•"/>
      <w:lvlJc w:val="left"/>
      <w:pPr>
        <w:ind w:left="3532" w:hanging="358"/>
      </w:pPr>
      <w:rPr>
        <w:rFonts w:hint="default"/>
        <w:lang w:val="es-ES" w:eastAsia="en-US" w:bidi="ar-SA"/>
      </w:rPr>
    </w:lvl>
    <w:lvl w:ilvl="4" w:tplc="FFFFFFFF">
      <w:numFmt w:val="bullet"/>
      <w:lvlText w:val="•"/>
      <w:lvlJc w:val="left"/>
      <w:pPr>
        <w:ind w:left="4596" w:hanging="358"/>
      </w:pPr>
      <w:rPr>
        <w:rFonts w:hint="default"/>
        <w:lang w:val="es-ES" w:eastAsia="en-US" w:bidi="ar-SA"/>
      </w:rPr>
    </w:lvl>
    <w:lvl w:ilvl="5" w:tplc="FFFFFFFF">
      <w:numFmt w:val="bullet"/>
      <w:lvlText w:val="•"/>
      <w:lvlJc w:val="left"/>
      <w:pPr>
        <w:ind w:left="5660" w:hanging="358"/>
      </w:pPr>
      <w:rPr>
        <w:rFonts w:hint="default"/>
        <w:lang w:val="es-ES" w:eastAsia="en-US" w:bidi="ar-SA"/>
      </w:rPr>
    </w:lvl>
    <w:lvl w:ilvl="6" w:tplc="FFFFFFFF">
      <w:numFmt w:val="bullet"/>
      <w:lvlText w:val="•"/>
      <w:lvlJc w:val="left"/>
      <w:pPr>
        <w:ind w:left="6724" w:hanging="358"/>
      </w:pPr>
      <w:rPr>
        <w:rFonts w:hint="default"/>
        <w:lang w:val="es-ES" w:eastAsia="en-US" w:bidi="ar-SA"/>
      </w:rPr>
    </w:lvl>
    <w:lvl w:ilvl="7" w:tplc="FFFFFFFF">
      <w:numFmt w:val="bullet"/>
      <w:lvlText w:val="•"/>
      <w:lvlJc w:val="left"/>
      <w:pPr>
        <w:ind w:left="7788" w:hanging="358"/>
      </w:pPr>
      <w:rPr>
        <w:rFonts w:hint="default"/>
        <w:lang w:val="es-ES" w:eastAsia="en-US" w:bidi="ar-SA"/>
      </w:rPr>
    </w:lvl>
    <w:lvl w:ilvl="8" w:tplc="FFFFFFFF">
      <w:numFmt w:val="bullet"/>
      <w:lvlText w:val="•"/>
      <w:lvlJc w:val="left"/>
      <w:pPr>
        <w:ind w:left="8852" w:hanging="358"/>
      </w:pPr>
      <w:rPr>
        <w:rFonts w:hint="default"/>
        <w:lang w:val="es-ES" w:eastAsia="en-US" w:bidi="ar-SA"/>
      </w:rPr>
    </w:lvl>
  </w:abstractNum>
  <w:abstractNum w:abstractNumId="159" w15:restartNumberingAfterBreak="0">
    <w:nsid w:val="452C7D9E"/>
    <w:multiLevelType w:val="hybridMultilevel"/>
    <w:tmpl w:val="C950A47C"/>
    <w:lvl w:ilvl="0" w:tplc="FFFFFFFF">
      <w:start w:val="1"/>
      <w:numFmt w:val="lowerLetter"/>
      <w:lvlText w:val="%1)"/>
      <w:lvlJc w:val="left"/>
      <w:pPr>
        <w:ind w:left="444" w:hanging="37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70"/>
      </w:pPr>
      <w:rPr>
        <w:rFonts w:hint="default"/>
        <w:lang w:val="es-ES" w:eastAsia="en-US" w:bidi="ar-SA"/>
      </w:rPr>
    </w:lvl>
    <w:lvl w:ilvl="2" w:tplc="FFFFFFFF">
      <w:numFmt w:val="bullet"/>
      <w:lvlText w:val="•"/>
      <w:lvlJc w:val="left"/>
      <w:pPr>
        <w:ind w:left="2548" w:hanging="370"/>
      </w:pPr>
      <w:rPr>
        <w:rFonts w:hint="default"/>
        <w:lang w:val="es-ES" w:eastAsia="en-US" w:bidi="ar-SA"/>
      </w:rPr>
    </w:lvl>
    <w:lvl w:ilvl="3" w:tplc="FFFFFFFF">
      <w:numFmt w:val="bullet"/>
      <w:lvlText w:val="•"/>
      <w:lvlJc w:val="left"/>
      <w:pPr>
        <w:ind w:left="3602" w:hanging="370"/>
      </w:pPr>
      <w:rPr>
        <w:rFonts w:hint="default"/>
        <w:lang w:val="es-ES" w:eastAsia="en-US" w:bidi="ar-SA"/>
      </w:rPr>
    </w:lvl>
    <w:lvl w:ilvl="4" w:tplc="FFFFFFFF">
      <w:numFmt w:val="bullet"/>
      <w:lvlText w:val="•"/>
      <w:lvlJc w:val="left"/>
      <w:pPr>
        <w:ind w:left="4656" w:hanging="370"/>
      </w:pPr>
      <w:rPr>
        <w:rFonts w:hint="default"/>
        <w:lang w:val="es-ES" w:eastAsia="en-US" w:bidi="ar-SA"/>
      </w:rPr>
    </w:lvl>
    <w:lvl w:ilvl="5" w:tplc="FFFFFFFF">
      <w:numFmt w:val="bullet"/>
      <w:lvlText w:val="•"/>
      <w:lvlJc w:val="left"/>
      <w:pPr>
        <w:ind w:left="5710" w:hanging="370"/>
      </w:pPr>
      <w:rPr>
        <w:rFonts w:hint="default"/>
        <w:lang w:val="es-ES" w:eastAsia="en-US" w:bidi="ar-SA"/>
      </w:rPr>
    </w:lvl>
    <w:lvl w:ilvl="6" w:tplc="FFFFFFFF">
      <w:numFmt w:val="bullet"/>
      <w:lvlText w:val="•"/>
      <w:lvlJc w:val="left"/>
      <w:pPr>
        <w:ind w:left="6764" w:hanging="370"/>
      </w:pPr>
      <w:rPr>
        <w:rFonts w:hint="default"/>
        <w:lang w:val="es-ES" w:eastAsia="en-US" w:bidi="ar-SA"/>
      </w:rPr>
    </w:lvl>
    <w:lvl w:ilvl="7" w:tplc="FFFFFFFF">
      <w:numFmt w:val="bullet"/>
      <w:lvlText w:val="•"/>
      <w:lvlJc w:val="left"/>
      <w:pPr>
        <w:ind w:left="7818" w:hanging="370"/>
      </w:pPr>
      <w:rPr>
        <w:rFonts w:hint="default"/>
        <w:lang w:val="es-ES" w:eastAsia="en-US" w:bidi="ar-SA"/>
      </w:rPr>
    </w:lvl>
    <w:lvl w:ilvl="8" w:tplc="FFFFFFFF">
      <w:numFmt w:val="bullet"/>
      <w:lvlText w:val="•"/>
      <w:lvlJc w:val="left"/>
      <w:pPr>
        <w:ind w:left="8872" w:hanging="370"/>
      </w:pPr>
      <w:rPr>
        <w:rFonts w:hint="default"/>
        <w:lang w:val="es-ES" w:eastAsia="en-US" w:bidi="ar-SA"/>
      </w:rPr>
    </w:lvl>
  </w:abstractNum>
  <w:abstractNum w:abstractNumId="160" w15:restartNumberingAfterBreak="0">
    <w:nsid w:val="45575E86"/>
    <w:multiLevelType w:val="hybridMultilevel"/>
    <w:tmpl w:val="EA5EDAFE"/>
    <w:lvl w:ilvl="0" w:tplc="FFFFFFFF">
      <w:start w:val="1"/>
      <w:numFmt w:val="decimal"/>
      <w:lvlText w:val="%1."/>
      <w:lvlJc w:val="left"/>
      <w:pPr>
        <w:ind w:left="444" w:hanging="327"/>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7"/>
      </w:pPr>
      <w:rPr>
        <w:rFonts w:hint="default"/>
        <w:lang w:val="es-ES" w:eastAsia="en-US" w:bidi="ar-SA"/>
      </w:rPr>
    </w:lvl>
    <w:lvl w:ilvl="2" w:tplc="FFFFFFFF">
      <w:numFmt w:val="bullet"/>
      <w:lvlText w:val="•"/>
      <w:lvlJc w:val="left"/>
      <w:pPr>
        <w:ind w:left="2548" w:hanging="327"/>
      </w:pPr>
      <w:rPr>
        <w:rFonts w:hint="default"/>
        <w:lang w:val="es-ES" w:eastAsia="en-US" w:bidi="ar-SA"/>
      </w:rPr>
    </w:lvl>
    <w:lvl w:ilvl="3" w:tplc="FFFFFFFF">
      <w:numFmt w:val="bullet"/>
      <w:lvlText w:val="•"/>
      <w:lvlJc w:val="left"/>
      <w:pPr>
        <w:ind w:left="3602" w:hanging="327"/>
      </w:pPr>
      <w:rPr>
        <w:rFonts w:hint="default"/>
        <w:lang w:val="es-ES" w:eastAsia="en-US" w:bidi="ar-SA"/>
      </w:rPr>
    </w:lvl>
    <w:lvl w:ilvl="4" w:tplc="FFFFFFFF">
      <w:numFmt w:val="bullet"/>
      <w:lvlText w:val="•"/>
      <w:lvlJc w:val="left"/>
      <w:pPr>
        <w:ind w:left="4656" w:hanging="327"/>
      </w:pPr>
      <w:rPr>
        <w:rFonts w:hint="default"/>
        <w:lang w:val="es-ES" w:eastAsia="en-US" w:bidi="ar-SA"/>
      </w:rPr>
    </w:lvl>
    <w:lvl w:ilvl="5" w:tplc="FFFFFFFF">
      <w:numFmt w:val="bullet"/>
      <w:lvlText w:val="•"/>
      <w:lvlJc w:val="left"/>
      <w:pPr>
        <w:ind w:left="5710" w:hanging="327"/>
      </w:pPr>
      <w:rPr>
        <w:rFonts w:hint="default"/>
        <w:lang w:val="es-ES" w:eastAsia="en-US" w:bidi="ar-SA"/>
      </w:rPr>
    </w:lvl>
    <w:lvl w:ilvl="6" w:tplc="FFFFFFFF">
      <w:numFmt w:val="bullet"/>
      <w:lvlText w:val="•"/>
      <w:lvlJc w:val="left"/>
      <w:pPr>
        <w:ind w:left="6764" w:hanging="327"/>
      </w:pPr>
      <w:rPr>
        <w:rFonts w:hint="default"/>
        <w:lang w:val="es-ES" w:eastAsia="en-US" w:bidi="ar-SA"/>
      </w:rPr>
    </w:lvl>
    <w:lvl w:ilvl="7" w:tplc="FFFFFFFF">
      <w:numFmt w:val="bullet"/>
      <w:lvlText w:val="•"/>
      <w:lvlJc w:val="left"/>
      <w:pPr>
        <w:ind w:left="7818" w:hanging="327"/>
      </w:pPr>
      <w:rPr>
        <w:rFonts w:hint="default"/>
        <w:lang w:val="es-ES" w:eastAsia="en-US" w:bidi="ar-SA"/>
      </w:rPr>
    </w:lvl>
    <w:lvl w:ilvl="8" w:tplc="FFFFFFFF">
      <w:numFmt w:val="bullet"/>
      <w:lvlText w:val="•"/>
      <w:lvlJc w:val="left"/>
      <w:pPr>
        <w:ind w:left="8872" w:hanging="327"/>
      </w:pPr>
      <w:rPr>
        <w:rFonts w:hint="default"/>
        <w:lang w:val="es-ES" w:eastAsia="en-US" w:bidi="ar-SA"/>
      </w:rPr>
    </w:lvl>
  </w:abstractNum>
  <w:abstractNum w:abstractNumId="161" w15:restartNumberingAfterBreak="0">
    <w:nsid w:val="468B01AB"/>
    <w:multiLevelType w:val="hybridMultilevel"/>
    <w:tmpl w:val="71564C7A"/>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62" w15:restartNumberingAfterBreak="0">
    <w:nsid w:val="479A24C1"/>
    <w:multiLevelType w:val="hybridMultilevel"/>
    <w:tmpl w:val="76D8CC12"/>
    <w:lvl w:ilvl="0" w:tplc="FFFFFFFF">
      <w:start w:val="1"/>
      <w:numFmt w:val="decimal"/>
      <w:lvlText w:val="%1."/>
      <w:lvlJc w:val="left"/>
      <w:pPr>
        <w:ind w:left="444" w:hanging="32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2"/>
      </w:pPr>
      <w:rPr>
        <w:rFonts w:hint="default"/>
        <w:lang w:val="es-ES" w:eastAsia="en-US" w:bidi="ar-SA"/>
      </w:rPr>
    </w:lvl>
    <w:lvl w:ilvl="2" w:tplc="FFFFFFFF">
      <w:numFmt w:val="bullet"/>
      <w:lvlText w:val="•"/>
      <w:lvlJc w:val="left"/>
      <w:pPr>
        <w:ind w:left="2548" w:hanging="322"/>
      </w:pPr>
      <w:rPr>
        <w:rFonts w:hint="default"/>
        <w:lang w:val="es-ES" w:eastAsia="en-US" w:bidi="ar-SA"/>
      </w:rPr>
    </w:lvl>
    <w:lvl w:ilvl="3" w:tplc="FFFFFFFF">
      <w:numFmt w:val="bullet"/>
      <w:lvlText w:val="•"/>
      <w:lvlJc w:val="left"/>
      <w:pPr>
        <w:ind w:left="3602" w:hanging="322"/>
      </w:pPr>
      <w:rPr>
        <w:rFonts w:hint="default"/>
        <w:lang w:val="es-ES" w:eastAsia="en-US" w:bidi="ar-SA"/>
      </w:rPr>
    </w:lvl>
    <w:lvl w:ilvl="4" w:tplc="FFFFFFFF">
      <w:numFmt w:val="bullet"/>
      <w:lvlText w:val="•"/>
      <w:lvlJc w:val="left"/>
      <w:pPr>
        <w:ind w:left="4656" w:hanging="322"/>
      </w:pPr>
      <w:rPr>
        <w:rFonts w:hint="default"/>
        <w:lang w:val="es-ES" w:eastAsia="en-US" w:bidi="ar-SA"/>
      </w:rPr>
    </w:lvl>
    <w:lvl w:ilvl="5" w:tplc="FFFFFFFF">
      <w:numFmt w:val="bullet"/>
      <w:lvlText w:val="•"/>
      <w:lvlJc w:val="left"/>
      <w:pPr>
        <w:ind w:left="5710" w:hanging="322"/>
      </w:pPr>
      <w:rPr>
        <w:rFonts w:hint="default"/>
        <w:lang w:val="es-ES" w:eastAsia="en-US" w:bidi="ar-SA"/>
      </w:rPr>
    </w:lvl>
    <w:lvl w:ilvl="6" w:tplc="FFFFFFFF">
      <w:numFmt w:val="bullet"/>
      <w:lvlText w:val="•"/>
      <w:lvlJc w:val="left"/>
      <w:pPr>
        <w:ind w:left="6764" w:hanging="322"/>
      </w:pPr>
      <w:rPr>
        <w:rFonts w:hint="default"/>
        <w:lang w:val="es-ES" w:eastAsia="en-US" w:bidi="ar-SA"/>
      </w:rPr>
    </w:lvl>
    <w:lvl w:ilvl="7" w:tplc="FFFFFFFF">
      <w:numFmt w:val="bullet"/>
      <w:lvlText w:val="•"/>
      <w:lvlJc w:val="left"/>
      <w:pPr>
        <w:ind w:left="7818" w:hanging="322"/>
      </w:pPr>
      <w:rPr>
        <w:rFonts w:hint="default"/>
        <w:lang w:val="es-ES" w:eastAsia="en-US" w:bidi="ar-SA"/>
      </w:rPr>
    </w:lvl>
    <w:lvl w:ilvl="8" w:tplc="FFFFFFFF">
      <w:numFmt w:val="bullet"/>
      <w:lvlText w:val="•"/>
      <w:lvlJc w:val="left"/>
      <w:pPr>
        <w:ind w:left="8872" w:hanging="322"/>
      </w:pPr>
      <w:rPr>
        <w:rFonts w:hint="default"/>
        <w:lang w:val="es-ES" w:eastAsia="en-US" w:bidi="ar-SA"/>
      </w:rPr>
    </w:lvl>
  </w:abstractNum>
  <w:abstractNum w:abstractNumId="163" w15:restartNumberingAfterBreak="0">
    <w:nsid w:val="47D61203"/>
    <w:multiLevelType w:val="hybridMultilevel"/>
    <w:tmpl w:val="717E692C"/>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64" w15:restartNumberingAfterBreak="0">
    <w:nsid w:val="483F5C82"/>
    <w:multiLevelType w:val="hybridMultilevel"/>
    <w:tmpl w:val="604CA8A2"/>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65" w15:restartNumberingAfterBreak="0">
    <w:nsid w:val="48A2419C"/>
    <w:multiLevelType w:val="hybridMultilevel"/>
    <w:tmpl w:val="8638719C"/>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166" w15:restartNumberingAfterBreak="0">
    <w:nsid w:val="48E11886"/>
    <w:multiLevelType w:val="hybridMultilevel"/>
    <w:tmpl w:val="2920FF3A"/>
    <w:lvl w:ilvl="0" w:tplc="FFFFFFFF">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167" w15:restartNumberingAfterBreak="0">
    <w:nsid w:val="4B8A2BD7"/>
    <w:multiLevelType w:val="hybridMultilevel"/>
    <w:tmpl w:val="1C8EE054"/>
    <w:lvl w:ilvl="0" w:tplc="FFFFFFFF">
      <w:start w:val="1"/>
      <w:numFmt w:val="lowerLetter"/>
      <w:lvlText w:val="%1)"/>
      <w:lvlJc w:val="left"/>
      <w:pPr>
        <w:ind w:left="444" w:hanging="33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168" w15:restartNumberingAfterBreak="0">
    <w:nsid w:val="4B8C7293"/>
    <w:multiLevelType w:val="hybridMultilevel"/>
    <w:tmpl w:val="71BA8E8E"/>
    <w:lvl w:ilvl="0" w:tplc="FFFFFFFF">
      <w:start w:val="1"/>
      <w:numFmt w:val="decimal"/>
      <w:lvlText w:val="%1."/>
      <w:lvlJc w:val="left"/>
      <w:pPr>
        <w:ind w:left="444" w:hanging="29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298"/>
      </w:pPr>
      <w:rPr>
        <w:rFonts w:hint="default"/>
        <w:lang w:val="es-ES" w:eastAsia="en-US" w:bidi="ar-SA"/>
      </w:rPr>
    </w:lvl>
    <w:lvl w:ilvl="2" w:tplc="FFFFFFFF">
      <w:numFmt w:val="bullet"/>
      <w:lvlText w:val="•"/>
      <w:lvlJc w:val="left"/>
      <w:pPr>
        <w:ind w:left="2548" w:hanging="298"/>
      </w:pPr>
      <w:rPr>
        <w:rFonts w:hint="default"/>
        <w:lang w:val="es-ES" w:eastAsia="en-US" w:bidi="ar-SA"/>
      </w:rPr>
    </w:lvl>
    <w:lvl w:ilvl="3" w:tplc="FFFFFFFF">
      <w:numFmt w:val="bullet"/>
      <w:lvlText w:val="•"/>
      <w:lvlJc w:val="left"/>
      <w:pPr>
        <w:ind w:left="3602" w:hanging="298"/>
      </w:pPr>
      <w:rPr>
        <w:rFonts w:hint="default"/>
        <w:lang w:val="es-ES" w:eastAsia="en-US" w:bidi="ar-SA"/>
      </w:rPr>
    </w:lvl>
    <w:lvl w:ilvl="4" w:tplc="FFFFFFFF">
      <w:numFmt w:val="bullet"/>
      <w:lvlText w:val="•"/>
      <w:lvlJc w:val="left"/>
      <w:pPr>
        <w:ind w:left="4656" w:hanging="298"/>
      </w:pPr>
      <w:rPr>
        <w:rFonts w:hint="default"/>
        <w:lang w:val="es-ES" w:eastAsia="en-US" w:bidi="ar-SA"/>
      </w:rPr>
    </w:lvl>
    <w:lvl w:ilvl="5" w:tplc="FFFFFFFF">
      <w:numFmt w:val="bullet"/>
      <w:lvlText w:val="•"/>
      <w:lvlJc w:val="left"/>
      <w:pPr>
        <w:ind w:left="5710" w:hanging="298"/>
      </w:pPr>
      <w:rPr>
        <w:rFonts w:hint="default"/>
        <w:lang w:val="es-ES" w:eastAsia="en-US" w:bidi="ar-SA"/>
      </w:rPr>
    </w:lvl>
    <w:lvl w:ilvl="6" w:tplc="FFFFFFFF">
      <w:numFmt w:val="bullet"/>
      <w:lvlText w:val="•"/>
      <w:lvlJc w:val="left"/>
      <w:pPr>
        <w:ind w:left="6764" w:hanging="298"/>
      </w:pPr>
      <w:rPr>
        <w:rFonts w:hint="default"/>
        <w:lang w:val="es-ES" w:eastAsia="en-US" w:bidi="ar-SA"/>
      </w:rPr>
    </w:lvl>
    <w:lvl w:ilvl="7" w:tplc="FFFFFFFF">
      <w:numFmt w:val="bullet"/>
      <w:lvlText w:val="•"/>
      <w:lvlJc w:val="left"/>
      <w:pPr>
        <w:ind w:left="7818" w:hanging="298"/>
      </w:pPr>
      <w:rPr>
        <w:rFonts w:hint="default"/>
        <w:lang w:val="es-ES" w:eastAsia="en-US" w:bidi="ar-SA"/>
      </w:rPr>
    </w:lvl>
    <w:lvl w:ilvl="8" w:tplc="FFFFFFFF">
      <w:numFmt w:val="bullet"/>
      <w:lvlText w:val="•"/>
      <w:lvlJc w:val="left"/>
      <w:pPr>
        <w:ind w:left="8872" w:hanging="298"/>
      </w:pPr>
      <w:rPr>
        <w:rFonts w:hint="default"/>
        <w:lang w:val="es-ES" w:eastAsia="en-US" w:bidi="ar-SA"/>
      </w:rPr>
    </w:lvl>
  </w:abstractNum>
  <w:abstractNum w:abstractNumId="169" w15:restartNumberingAfterBreak="0">
    <w:nsid w:val="4BE437D1"/>
    <w:multiLevelType w:val="hybridMultilevel"/>
    <w:tmpl w:val="22021948"/>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70" w15:restartNumberingAfterBreak="0">
    <w:nsid w:val="4C1A4F6B"/>
    <w:multiLevelType w:val="hybridMultilevel"/>
    <w:tmpl w:val="F4728514"/>
    <w:lvl w:ilvl="0" w:tplc="FFFFFFFF">
      <w:start w:val="1"/>
      <w:numFmt w:val="lowerLetter"/>
      <w:lvlText w:val="%1)"/>
      <w:lvlJc w:val="left"/>
      <w:pPr>
        <w:ind w:left="444" w:hanging="317"/>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171" w15:restartNumberingAfterBreak="0">
    <w:nsid w:val="4C837575"/>
    <w:multiLevelType w:val="hybridMultilevel"/>
    <w:tmpl w:val="8FD0C630"/>
    <w:lvl w:ilvl="0" w:tplc="FFFFFFFF">
      <w:start w:val="1"/>
      <w:numFmt w:val="decimal"/>
      <w:lvlText w:val="%1."/>
      <w:lvlJc w:val="left"/>
      <w:pPr>
        <w:ind w:left="444" w:hanging="30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00"/>
      </w:pPr>
      <w:rPr>
        <w:rFonts w:hint="default"/>
        <w:lang w:val="es-ES" w:eastAsia="en-US" w:bidi="ar-SA"/>
      </w:rPr>
    </w:lvl>
    <w:lvl w:ilvl="2" w:tplc="FFFFFFFF">
      <w:numFmt w:val="bullet"/>
      <w:lvlText w:val="•"/>
      <w:lvlJc w:val="left"/>
      <w:pPr>
        <w:ind w:left="2548" w:hanging="300"/>
      </w:pPr>
      <w:rPr>
        <w:rFonts w:hint="default"/>
        <w:lang w:val="es-ES" w:eastAsia="en-US" w:bidi="ar-SA"/>
      </w:rPr>
    </w:lvl>
    <w:lvl w:ilvl="3" w:tplc="FFFFFFFF">
      <w:numFmt w:val="bullet"/>
      <w:lvlText w:val="•"/>
      <w:lvlJc w:val="left"/>
      <w:pPr>
        <w:ind w:left="3602" w:hanging="300"/>
      </w:pPr>
      <w:rPr>
        <w:rFonts w:hint="default"/>
        <w:lang w:val="es-ES" w:eastAsia="en-US" w:bidi="ar-SA"/>
      </w:rPr>
    </w:lvl>
    <w:lvl w:ilvl="4" w:tplc="FFFFFFFF">
      <w:numFmt w:val="bullet"/>
      <w:lvlText w:val="•"/>
      <w:lvlJc w:val="left"/>
      <w:pPr>
        <w:ind w:left="4656" w:hanging="300"/>
      </w:pPr>
      <w:rPr>
        <w:rFonts w:hint="default"/>
        <w:lang w:val="es-ES" w:eastAsia="en-US" w:bidi="ar-SA"/>
      </w:rPr>
    </w:lvl>
    <w:lvl w:ilvl="5" w:tplc="FFFFFFFF">
      <w:numFmt w:val="bullet"/>
      <w:lvlText w:val="•"/>
      <w:lvlJc w:val="left"/>
      <w:pPr>
        <w:ind w:left="5710" w:hanging="300"/>
      </w:pPr>
      <w:rPr>
        <w:rFonts w:hint="default"/>
        <w:lang w:val="es-ES" w:eastAsia="en-US" w:bidi="ar-SA"/>
      </w:rPr>
    </w:lvl>
    <w:lvl w:ilvl="6" w:tplc="FFFFFFFF">
      <w:numFmt w:val="bullet"/>
      <w:lvlText w:val="•"/>
      <w:lvlJc w:val="left"/>
      <w:pPr>
        <w:ind w:left="6764" w:hanging="300"/>
      </w:pPr>
      <w:rPr>
        <w:rFonts w:hint="default"/>
        <w:lang w:val="es-ES" w:eastAsia="en-US" w:bidi="ar-SA"/>
      </w:rPr>
    </w:lvl>
    <w:lvl w:ilvl="7" w:tplc="FFFFFFFF">
      <w:numFmt w:val="bullet"/>
      <w:lvlText w:val="•"/>
      <w:lvlJc w:val="left"/>
      <w:pPr>
        <w:ind w:left="7818" w:hanging="300"/>
      </w:pPr>
      <w:rPr>
        <w:rFonts w:hint="default"/>
        <w:lang w:val="es-ES" w:eastAsia="en-US" w:bidi="ar-SA"/>
      </w:rPr>
    </w:lvl>
    <w:lvl w:ilvl="8" w:tplc="FFFFFFFF">
      <w:numFmt w:val="bullet"/>
      <w:lvlText w:val="•"/>
      <w:lvlJc w:val="left"/>
      <w:pPr>
        <w:ind w:left="8872" w:hanging="300"/>
      </w:pPr>
      <w:rPr>
        <w:rFonts w:hint="default"/>
        <w:lang w:val="es-ES" w:eastAsia="en-US" w:bidi="ar-SA"/>
      </w:rPr>
    </w:lvl>
  </w:abstractNum>
  <w:abstractNum w:abstractNumId="172" w15:restartNumberingAfterBreak="0">
    <w:nsid w:val="4CA51424"/>
    <w:multiLevelType w:val="hybridMultilevel"/>
    <w:tmpl w:val="D8805D3E"/>
    <w:lvl w:ilvl="0" w:tplc="FFFFFFFF">
      <w:start w:val="1"/>
      <w:numFmt w:val="decimal"/>
      <w:lvlText w:val="%1."/>
      <w:lvlJc w:val="left"/>
      <w:pPr>
        <w:ind w:left="739" w:hanging="296"/>
      </w:pPr>
      <w:rPr>
        <w:rFonts w:ascii="Verdana" w:eastAsia="Verdana" w:hAnsi="Verdana" w:cs="Verdana" w:hint="default"/>
        <w:b w:val="0"/>
        <w:bCs w:val="0"/>
        <w:i w:val="0"/>
        <w:iCs w:val="0"/>
        <w:color w:val="1F1D1E"/>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73" w15:restartNumberingAfterBreak="0">
    <w:nsid w:val="4CAF187B"/>
    <w:multiLevelType w:val="hybridMultilevel"/>
    <w:tmpl w:val="D3B447DA"/>
    <w:lvl w:ilvl="0" w:tplc="FFFFFFFF">
      <w:start w:val="1"/>
      <w:numFmt w:val="lowerLetter"/>
      <w:lvlText w:val="%1)"/>
      <w:lvlJc w:val="left"/>
      <w:pPr>
        <w:ind w:left="444" w:hanging="33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174" w15:restartNumberingAfterBreak="0">
    <w:nsid w:val="4CE23A77"/>
    <w:multiLevelType w:val="hybridMultilevel"/>
    <w:tmpl w:val="2B5E141C"/>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75" w15:restartNumberingAfterBreak="0">
    <w:nsid w:val="4CEF3780"/>
    <w:multiLevelType w:val="hybridMultilevel"/>
    <w:tmpl w:val="CCA0ACCE"/>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76" w15:restartNumberingAfterBreak="0">
    <w:nsid w:val="4E42790C"/>
    <w:multiLevelType w:val="hybridMultilevel"/>
    <w:tmpl w:val="1E96D3A2"/>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177" w15:restartNumberingAfterBreak="0">
    <w:nsid w:val="4E916742"/>
    <w:multiLevelType w:val="hybridMultilevel"/>
    <w:tmpl w:val="572E1548"/>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178" w15:restartNumberingAfterBreak="0">
    <w:nsid w:val="4EC9417B"/>
    <w:multiLevelType w:val="hybridMultilevel"/>
    <w:tmpl w:val="95EE30FA"/>
    <w:lvl w:ilvl="0" w:tplc="FFFFFFFF">
      <w:start w:val="1"/>
      <w:numFmt w:val="lowerLetter"/>
      <w:lvlText w:val="%1)"/>
      <w:lvlJc w:val="left"/>
      <w:pPr>
        <w:ind w:left="444" w:hanging="32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179" w15:restartNumberingAfterBreak="0">
    <w:nsid w:val="50631F5B"/>
    <w:multiLevelType w:val="hybridMultilevel"/>
    <w:tmpl w:val="1DEC3E22"/>
    <w:lvl w:ilvl="0" w:tplc="FFFFFFFF">
      <w:start w:val="1"/>
      <w:numFmt w:val="lowerLetter"/>
      <w:lvlText w:val="%1)"/>
      <w:lvlJc w:val="left"/>
      <w:pPr>
        <w:ind w:left="444" w:hanging="34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44"/>
      </w:pPr>
      <w:rPr>
        <w:rFonts w:hint="default"/>
        <w:lang w:val="es-ES" w:eastAsia="en-US" w:bidi="ar-SA"/>
      </w:rPr>
    </w:lvl>
    <w:lvl w:ilvl="2" w:tplc="FFFFFFFF">
      <w:numFmt w:val="bullet"/>
      <w:lvlText w:val="•"/>
      <w:lvlJc w:val="left"/>
      <w:pPr>
        <w:ind w:left="2548" w:hanging="344"/>
      </w:pPr>
      <w:rPr>
        <w:rFonts w:hint="default"/>
        <w:lang w:val="es-ES" w:eastAsia="en-US" w:bidi="ar-SA"/>
      </w:rPr>
    </w:lvl>
    <w:lvl w:ilvl="3" w:tplc="FFFFFFFF">
      <w:numFmt w:val="bullet"/>
      <w:lvlText w:val="•"/>
      <w:lvlJc w:val="left"/>
      <w:pPr>
        <w:ind w:left="3602" w:hanging="344"/>
      </w:pPr>
      <w:rPr>
        <w:rFonts w:hint="default"/>
        <w:lang w:val="es-ES" w:eastAsia="en-US" w:bidi="ar-SA"/>
      </w:rPr>
    </w:lvl>
    <w:lvl w:ilvl="4" w:tplc="FFFFFFFF">
      <w:numFmt w:val="bullet"/>
      <w:lvlText w:val="•"/>
      <w:lvlJc w:val="left"/>
      <w:pPr>
        <w:ind w:left="4656" w:hanging="344"/>
      </w:pPr>
      <w:rPr>
        <w:rFonts w:hint="default"/>
        <w:lang w:val="es-ES" w:eastAsia="en-US" w:bidi="ar-SA"/>
      </w:rPr>
    </w:lvl>
    <w:lvl w:ilvl="5" w:tplc="FFFFFFFF">
      <w:numFmt w:val="bullet"/>
      <w:lvlText w:val="•"/>
      <w:lvlJc w:val="left"/>
      <w:pPr>
        <w:ind w:left="5710" w:hanging="344"/>
      </w:pPr>
      <w:rPr>
        <w:rFonts w:hint="default"/>
        <w:lang w:val="es-ES" w:eastAsia="en-US" w:bidi="ar-SA"/>
      </w:rPr>
    </w:lvl>
    <w:lvl w:ilvl="6" w:tplc="FFFFFFFF">
      <w:numFmt w:val="bullet"/>
      <w:lvlText w:val="•"/>
      <w:lvlJc w:val="left"/>
      <w:pPr>
        <w:ind w:left="6764" w:hanging="344"/>
      </w:pPr>
      <w:rPr>
        <w:rFonts w:hint="default"/>
        <w:lang w:val="es-ES" w:eastAsia="en-US" w:bidi="ar-SA"/>
      </w:rPr>
    </w:lvl>
    <w:lvl w:ilvl="7" w:tplc="FFFFFFFF">
      <w:numFmt w:val="bullet"/>
      <w:lvlText w:val="•"/>
      <w:lvlJc w:val="left"/>
      <w:pPr>
        <w:ind w:left="7818" w:hanging="344"/>
      </w:pPr>
      <w:rPr>
        <w:rFonts w:hint="default"/>
        <w:lang w:val="es-ES" w:eastAsia="en-US" w:bidi="ar-SA"/>
      </w:rPr>
    </w:lvl>
    <w:lvl w:ilvl="8" w:tplc="FFFFFFFF">
      <w:numFmt w:val="bullet"/>
      <w:lvlText w:val="•"/>
      <w:lvlJc w:val="left"/>
      <w:pPr>
        <w:ind w:left="8872" w:hanging="344"/>
      </w:pPr>
      <w:rPr>
        <w:rFonts w:hint="default"/>
        <w:lang w:val="es-ES" w:eastAsia="en-US" w:bidi="ar-SA"/>
      </w:rPr>
    </w:lvl>
  </w:abstractNum>
  <w:abstractNum w:abstractNumId="180" w15:restartNumberingAfterBreak="0">
    <w:nsid w:val="5068673B"/>
    <w:multiLevelType w:val="hybridMultilevel"/>
    <w:tmpl w:val="0C88399E"/>
    <w:lvl w:ilvl="0" w:tplc="FFFFFFFF">
      <w:start w:val="1"/>
      <w:numFmt w:val="lowerLetter"/>
      <w:lvlText w:val="%1)"/>
      <w:lvlJc w:val="left"/>
      <w:pPr>
        <w:ind w:left="444" w:hanging="33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181" w15:restartNumberingAfterBreak="0">
    <w:nsid w:val="50A47915"/>
    <w:multiLevelType w:val="hybridMultilevel"/>
    <w:tmpl w:val="E0A4AA9A"/>
    <w:lvl w:ilvl="0" w:tplc="FFFFFFFF">
      <w:start w:val="1"/>
      <w:numFmt w:val="decimal"/>
      <w:lvlText w:val="%1."/>
      <w:lvlJc w:val="left"/>
      <w:pPr>
        <w:ind w:left="444" w:hanging="40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408"/>
      </w:pPr>
      <w:rPr>
        <w:rFonts w:hint="default"/>
        <w:lang w:val="es-ES" w:eastAsia="en-US" w:bidi="ar-SA"/>
      </w:rPr>
    </w:lvl>
    <w:lvl w:ilvl="2" w:tplc="FFFFFFFF">
      <w:numFmt w:val="bullet"/>
      <w:lvlText w:val="•"/>
      <w:lvlJc w:val="left"/>
      <w:pPr>
        <w:ind w:left="2548" w:hanging="408"/>
      </w:pPr>
      <w:rPr>
        <w:rFonts w:hint="default"/>
        <w:lang w:val="es-ES" w:eastAsia="en-US" w:bidi="ar-SA"/>
      </w:rPr>
    </w:lvl>
    <w:lvl w:ilvl="3" w:tplc="FFFFFFFF">
      <w:numFmt w:val="bullet"/>
      <w:lvlText w:val="•"/>
      <w:lvlJc w:val="left"/>
      <w:pPr>
        <w:ind w:left="3602" w:hanging="408"/>
      </w:pPr>
      <w:rPr>
        <w:rFonts w:hint="default"/>
        <w:lang w:val="es-ES" w:eastAsia="en-US" w:bidi="ar-SA"/>
      </w:rPr>
    </w:lvl>
    <w:lvl w:ilvl="4" w:tplc="FFFFFFFF">
      <w:numFmt w:val="bullet"/>
      <w:lvlText w:val="•"/>
      <w:lvlJc w:val="left"/>
      <w:pPr>
        <w:ind w:left="4656" w:hanging="408"/>
      </w:pPr>
      <w:rPr>
        <w:rFonts w:hint="default"/>
        <w:lang w:val="es-ES" w:eastAsia="en-US" w:bidi="ar-SA"/>
      </w:rPr>
    </w:lvl>
    <w:lvl w:ilvl="5" w:tplc="FFFFFFFF">
      <w:numFmt w:val="bullet"/>
      <w:lvlText w:val="•"/>
      <w:lvlJc w:val="left"/>
      <w:pPr>
        <w:ind w:left="5710" w:hanging="408"/>
      </w:pPr>
      <w:rPr>
        <w:rFonts w:hint="default"/>
        <w:lang w:val="es-ES" w:eastAsia="en-US" w:bidi="ar-SA"/>
      </w:rPr>
    </w:lvl>
    <w:lvl w:ilvl="6" w:tplc="FFFFFFFF">
      <w:numFmt w:val="bullet"/>
      <w:lvlText w:val="•"/>
      <w:lvlJc w:val="left"/>
      <w:pPr>
        <w:ind w:left="6764" w:hanging="408"/>
      </w:pPr>
      <w:rPr>
        <w:rFonts w:hint="default"/>
        <w:lang w:val="es-ES" w:eastAsia="en-US" w:bidi="ar-SA"/>
      </w:rPr>
    </w:lvl>
    <w:lvl w:ilvl="7" w:tplc="FFFFFFFF">
      <w:numFmt w:val="bullet"/>
      <w:lvlText w:val="•"/>
      <w:lvlJc w:val="left"/>
      <w:pPr>
        <w:ind w:left="7818" w:hanging="408"/>
      </w:pPr>
      <w:rPr>
        <w:rFonts w:hint="default"/>
        <w:lang w:val="es-ES" w:eastAsia="en-US" w:bidi="ar-SA"/>
      </w:rPr>
    </w:lvl>
    <w:lvl w:ilvl="8" w:tplc="FFFFFFFF">
      <w:numFmt w:val="bullet"/>
      <w:lvlText w:val="•"/>
      <w:lvlJc w:val="left"/>
      <w:pPr>
        <w:ind w:left="8872" w:hanging="408"/>
      </w:pPr>
      <w:rPr>
        <w:rFonts w:hint="default"/>
        <w:lang w:val="es-ES" w:eastAsia="en-US" w:bidi="ar-SA"/>
      </w:rPr>
    </w:lvl>
  </w:abstractNum>
  <w:abstractNum w:abstractNumId="182" w15:restartNumberingAfterBreak="0">
    <w:nsid w:val="512B1643"/>
    <w:multiLevelType w:val="hybridMultilevel"/>
    <w:tmpl w:val="98FC67A6"/>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83" w15:restartNumberingAfterBreak="0">
    <w:nsid w:val="51586064"/>
    <w:multiLevelType w:val="hybridMultilevel"/>
    <w:tmpl w:val="358A53F4"/>
    <w:lvl w:ilvl="0" w:tplc="FFFFFFFF">
      <w:start w:val="1"/>
      <w:numFmt w:val="decimal"/>
      <w:lvlText w:val="%1."/>
      <w:lvlJc w:val="left"/>
      <w:pPr>
        <w:ind w:left="444" w:hanging="296"/>
      </w:pPr>
      <w:rPr>
        <w:rFonts w:ascii="Verdana" w:eastAsia="Verdana" w:hAnsi="Verdana" w:cs="Verdana" w:hint="default"/>
        <w:b w:val="0"/>
        <w:bCs w:val="0"/>
        <w:i w:val="0"/>
        <w:iCs w:val="0"/>
        <w:color w:val="201E1F"/>
        <w:spacing w:val="-4"/>
        <w:w w:val="100"/>
        <w:sz w:val="22"/>
        <w:szCs w:val="22"/>
        <w:lang w:val="es-ES" w:eastAsia="en-US" w:bidi="ar-SA"/>
      </w:rPr>
    </w:lvl>
    <w:lvl w:ilvl="1" w:tplc="FFFFFFFF">
      <w:numFmt w:val="bullet"/>
      <w:lvlText w:val="•"/>
      <w:lvlJc w:val="left"/>
      <w:pPr>
        <w:ind w:left="1494" w:hanging="296"/>
      </w:pPr>
      <w:rPr>
        <w:rFonts w:hint="default"/>
        <w:lang w:val="es-ES" w:eastAsia="en-US" w:bidi="ar-SA"/>
      </w:rPr>
    </w:lvl>
    <w:lvl w:ilvl="2" w:tplc="FFFFFFFF">
      <w:numFmt w:val="bullet"/>
      <w:lvlText w:val="•"/>
      <w:lvlJc w:val="left"/>
      <w:pPr>
        <w:ind w:left="2548" w:hanging="296"/>
      </w:pPr>
      <w:rPr>
        <w:rFonts w:hint="default"/>
        <w:lang w:val="es-ES" w:eastAsia="en-US" w:bidi="ar-SA"/>
      </w:rPr>
    </w:lvl>
    <w:lvl w:ilvl="3" w:tplc="FFFFFFFF">
      <w:numFmt w:val="bullet"/>
      <w:lvlText w:val="•"/>
      <w:lvlJc w:val="left"/>
      <w:pPr>
        <w:ind w:left="3602" w:hanging="296"/>
      </w:pPr>
      <w:rPr>
        <w:rFonts w:hint="default"/>
        <w:lang w:val="es-ES" w:eastAsia="en-US" w:bidi="ar-SA"/>
      </w:rPr>
    </w:lvl>
    <w:lvl w:ilvl="4" w:tplc="FFFFFFFF">
      <w:numFmt w:val="bullet"/>
      <w:lvlText w:val="•"/>
      <w:lvlJc w:val="left"/>
      <w:pPr>
        <w:ind w:left="4656" w:hanging="296"/>
      </w:pPr>
      <w:rPr>
        <w:rFonts w:hint="default"/>
        <w:lang w:val="es-ES" w:eastAsia="en-US" w:bidi="ar-SA"/>
      </w:rPr>
    </w:lvl>
    <w:lvl w:ilvl="5" w:tplc="FFFFFFFF">
      <w:numFmt w:val="bullet"/>
      <w:lvlText w:val="•"/>
      <w:lvlJc w:val="left"/>
      <w:pPr>
        <w:ind w:left="5710" w:hanging="296"/>
      </w:pPr>
      <w:rPr>
        <w:rFonts w:hint="default"/>
        <w:lang w:val="es-ES" w:eastAsia="en-US" w:bidi="ar-SA"/>
      </w:rPr>
    </w:lvl>
    <w:lvl w:ilvl="6" w:tplc="FFFFFFFF">
      <w:numFmt w:val="bullet"/>
      <w:lvlText w:val="•"/>
      <w:lvlJc w:val="left"/>
      <w:pPr>
        <w:ind w:left="6764" w:hanging="296"/>
      </w:pPr>
      <w:rPr>
        <w:rFonts w:hint="default"/>
        <w:lang w:val="es-ES" w:eastAsia="en-US" w:bidi="ar-SA"/>
      </w:rPr>
    </w:lvl>
    <w:lvl w:ilvl="7" w:tplc="FFFFFFFF">
      <w:numFmt w:val="bullet"/>
      <w:lvlText w:val="•"/>
      <w:lvlJc w:val="left"/>
      <w:pPr>
        <w:ind w:left="7818" w:hanging="296"/>
      </w:pPr>
      <w:rPr>
        <w:rFonts w:hint="default"/>
        <w:lang w:val="es-ES" w:eastAsia="en-US" w:bidi="ar-SA"/>
      </w:rPr>
    </w:lvl>
    <w:lvl w:ilvl="8" w:tplc="FFFFFFFF">
      <w:numFmt w:val="bullet"/>
      <w:lvlText w:val="•"/>
      <w:lvlJc w:val="left"/>
      <w:pPr>
        <w:ind w:left="8872" w:hanging="296"/>
      </w:pPr>
      <w:rPr>
        <w:rFonts w:hint="default"/>
        <w:lang w:val="es-ES" w:eastAsia="en-US" w:bidi="ar-SA"/>
      </w:rPr>
    </w:lvl>
  </w:abstractNum>
  <w:abstractNum w:abstractNumId="184" w15:restartNumberingAfterBreak="0">
    <w:nsid w:val="518C249D"/>
    <w:multiLevelType w:val="hybridMultilevel"/>
    <w:tmpl w:val="AA18009E"/>
    <w:lvl w:ilvl="0" w:tplc="FFFFFFFF">
      <w:start w:val="1"/>
      <w:numFmt w:val="decimal"/>
      <w:lvlText w:val="%1."/>
      <w:lvlJc w:val="left"/>
      <w:pPr>
        <w:ind w:left="444" w:hanging="310"/>
      </w:pPr>
      <w:rPr>
        <w:rFonts w:ascii="Verdana" w:eastAsia="Verdana" w:hAnsi="Verdana" w:cs="Verdana" w:hint="default"/>
        <w:b w:val="0"/>
        <w:bCs w:val="0"/>
        <w:i w:val="0"/>
        <w:iCs w:val="0"/>
        <w:color w:val="201E1F"/>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185" w15:restartNumberingAfterBreak="0">
    <w:nsid w:val="51B12CCD"/>
    <w:multiLevelType w:val="hybridMultilevel"/>
    <w:tmpl w:val="D70C5E40"/>
    <w:lvl w:ilvl="0" w:tplc="FFFFFFFF">
      <w:start w:val="1"/>
      <w:numFmt w:val="decimal"/>
      <w:lvlText w:val="%1."/>
      <w:lvlJc w:val="left"/>
      <w:pPr>
        <w:ind w:left="444" w:hanging="33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186" w15:restartNumberingAfterBreak="0">
    <w:nsid w:val="526E0BBA"/>
    <w:multiLevelType w:val="hybridMultilevel"/>
    <w:tmpl w:val="40FA41B8"/>
    <w:lvl w:ilvl="0" w:tplc="FFFFFFFF">
      <w:start w:val="1"/>
      <w:numFmt w:val="decimal"/>
      <w:lvlText w:val="%1."/>
      <w:lvlJc w:val="left"/>
      <w:pPr>
        <w:ind w:left="444" w:hanging="41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411"/>
      </w:pPr>
      <w:rPr>
        <w:rFonts w:hint="default"/>
        <w:lang w:val="es-ES" w:eastAsia="en-US" w:bidi="ar-SA"/>
      </w:rPr>
    </w:lvl>
    <w:lvl w:ilvl="2" w:tplc="FFFFFFFF">
      <w:numFmt w:val="bullet"/>
      <w:lvlText w:val="•"/>
      <w:lvlJc w:val="left"/>
      <w:pPr>
        <w:ind w:left="2548" w:hanging="411"/>
      </w:pPr>
      <w:rPr>
        <w:rFonts w:hint="default"/>
        <w:lang w:val="es-ES" w:eastAsia="en-US" w:bidi="ar-SA"/>
      </w:rPr>
    </w:lvl>
    <w:lvl w:ilvl="3" w:tplc="FFFFFFFF">
      <w:numFmt w:val="bullet"/>
      <w:lvlText w:val="•"/>
      <w:lvlJc w:val="left"/>
      <w:pPr>
        <w:ind w:left="3602" w:hanging="411"/>
      </w:pPr>
      <w:rPr>
        <w:rFonts w:hint="default"/>
        <w:lang w:val="es-ES" w:eastAsia="en-US" w:bidi="ar-SA"/>
      </w:rPr>
    </w:lvl>
    <w:lvl w:ilvl="4" w:tplc="FFFFFFFF">
      <w:numFmt w:val="bullet"/>
      <w:lvlText w:val="•"/>
      <w:lvlJc w:val="left"/>
      <w:pPr>
        <w:ind w:left="4656" w:hanging="411"/>
      </w:pPr>
      <w:rPr>
        <w:rFonts w:hint="default"/>
        <w:lang w:val="es-ES" w:eastAsia="en-US" w:bidi="ar-SA"/>
      </w:rPr>
    </w:lvl>
    <w:lvl w:ilvl="5" w:tplc="FFFFFFFF">
      <w:numFmt w:val="bullet"/>
      <w:lvlText w:val="•"/>
      <w:lvlJc w:val="left"/>
      <w:pPr>
        <w:ind w:left="5710" w:hanging="411"/>
      </w:pPr>
      <w:rPr>
        <w:rFonts w:hint="default"/>
        <w:lang w:val="es-ES" w:eastAsia="en-US" w:bidi="ar-SA"/>
      </w:rPr>
    </w:lvl>
    <w:lvl w:ilvl="6" w:tplc="FFFFFFFF">
      <w:numFmt w:val="bullet"/>
      <w:lvlText w:val="•"/>
      <w:lvlJc w:val="left"/>
      <w:pPr>
        <w:ind w:left="6764" w:hanging="411"/>
      </w:pPr>
      <w:rPr>
        <w:rFonts w:hint="default"/>
        <w:lang w:val="es-ES" w:eastAsia="en-US" w:bidi="ar-SA"/>
      </w:rPr>
    </w:lvl>
    <w:lvl w:ilvl="7" w:tplc="FFFFFFFF">
      <w:numFmt w:val="bullet"/>
      <w:lvlText w:val="•"/>
      <w:lvlJc w:val="left"/>
      <w:pPr>
        <w:ind w:left="7818" w:hanging="411"/>
      </w:pPr>
      <w:rPr>
        <w:rFonts w:hint="default"/>
        <w:lang w:val="es-ES" w:eastAsia="en-US" w:bidi="ar-SA"/>
      </w:rPr>
    </w:lvl>
    <w:lvl w:ilvl="8" w:tplc="FFFFFFFF">
      <w:numFmt w:val="bullet"/>
      <w:lvlText w:val="•"/>
      <w:lvlJc w:val="left"/>
      <w:pPr>
        <w:ind w:left="8872" w:hanging="411"/>
      </w:pPr>
      <w:rPr>
        <w:rFonts w:hint="default"/>
        <w:lang w:val="es-ES" w:eastAsia="en-US" w:bidi="ar-SA"/>
      </w:rPr>
    </w:lvl>
  </w:abstractNum>
  <w:abstractNum w:abstractNumId="187" w15:restartNumberingAfterBreak="0">
    <w:nsid w:val="527648E1"/>
    <w:multiLevelType w:val="hybridMultilevel"/>
    <w:tmpl w:val="643264B4"/>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88" w15:restartNumberingAfterBreak="0">
    <w:nsid w:val="531C1ECC"/>
    <w:multiLevelType w:val="hybridMultilevel"/>
    <w:tmpl w:val="5D74C11A"/>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89" w15:restartNumberingAfterBreak="0">
    <w:nsid w:val="53355FB4"/>
    <w:multiLevelType w:val="hybridMultilevel"/>
    <w:tmpl w:val="7DEE7384"/>
    <w:lvl w:ilvl="0" w:tplc="FFFFFFFF">
      <w:numFmt w:val="bullet"/>
      <w:lvlText w:val="-"/>
      <w:lvlJc w:val="left"/>
      <w:pPr>
        <w:ind w:left="444" w:hanging="209"/>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209"/>
      </w:pPr>
      <w:rPr>
        <w:rFonts w:hint="default"/>
        <w:lang w:val="es-ES" w:eastAsia="en-US" w:bidi="ar-SA"/>
      </w:rPr>
    </w:lvl>
    <w:lvl w:ilvl="2" w:tplc="FFFFFFFF">
      <w:numFmt w:val="bullet"/>
      <w:lvlText w:val="•"/>
      <w:lvlJc w:val="left"/>
      <w:pPr>
        <w:ind w:left="2548" w:hanging="209"/>
      </w:pPr>
      <w:rPr>
        <w:rFonts w:hint="default"/>
        <w:lang w:val="es-ES" w:eastAsia="en-US" w:bidi="ar-SA"/>
      </w:rPr>
    </w:lvl>
    <w:lvl w:ilvl="3" w:tplc="FFFFFFFF">
      <w:numFmt w:val="bullet"/>
      <w:lvlText w:val="•"/>
      <w:lvlJc w:val="left"/>
      <w:pPr>
        <w:ind w:left="3602" w:hanging="209"/>
      </w:pPr>
      <w:rPr>
        <w:rFonts w:hint="default"/>
        <w:lang w:val="es-ES" w:eastAsia="en-US" w:bidi="ar-SA"/>
      </w:rPr>
    </w:lvl>
    <w:lvl w:ilvl="4" w:tplc="FFFFFFFF">
      <w:numFmt w:val="bullet"/>
      <w:lvlText w:val="•"/>
      <w:lvlJc w:val="left"/>
      <w:pPr>
        <w:ind w:left="4656" w:hanging="209"/>
      </w:pPr>
      <w:rPr>
        <w:rFonts w:hint="default"/>
        <w:lang w:val="es-ES" w:eastAsia="en-US" w:bidi="ar-SA"/>
      </w:rPr>
    </w:lvl>
    <w:lvl w:ilvl="5" w:tplc="FFFFFFFF">
      <w:numFmt w:val="bullet"/>
      <w:lvlText w:val="•"/>
      <w:lvlJc w:val="left"/>
      <w:pPr>
        <w:ind w:left="5710" w:hanging="209"/>
      </w:pPr>
      <w:rPr>
        <w:rFonts w:hint="default"/>
        <w:lang w:val="es-ES" w:eastAsia="en-US" w:bidi="ar-SA"/>
      </w:rPr>
    </w:lvl>
    <w:lvl w:ilvl="6" w:tplc="FFFFFFFF">
      <w:numFmt w:val="bullet"/>
      <w:lvlText w:val="•"/>
      <w:lvlJc w:val="left"/>
      <w:pPr>
        <w:ind w:left="6764" w:hanging="209"/>
      </w:pPr>
      <w:rPr>
        <w:rFonts w:hint="default"/>
        <w:lang w:val="es-ES" w:eastAsia="en-US" w:bidi="ar-SA"/>
      </w:rPr>
    </w:lvl>
    <w:lvl w:ilvl="7" w:tplc="FFFFFFFF">
      <w:numFmt w:val="bullet"/>
      <w:lvlText w:val="•"/>
      <w:lvlJc w:val="left"/>
      <w:pPr>
        <w:ind w:left="7818" w:hanging="209"/>
      </w:pPr>
      <w:rPr>
        <w:rFonts w:hint="default"/>
        <w:lang w:val="es-ES" w:eastAsia="en-US" w:bidi="ar-SA"/>
      </w:rPr>
    </w:lvl>
    <w:lvl w:ilvl="8" w:tplc="FFFFFFFF">
      <w:numFmt w:val="bullet"/>
      <w:lvlText w:val="•"/>
      <w:lvlJc w:val="left"/>
      <w:pPr>
        <w:ind w:left="8872" w:hanging="209"/>
      </w:pPr>
      <w:rPr>
        <w:rFonts w:hint="default"/>
        <w:lang w:val="es-ES" w:eastAsia="en-US" w:bidi="ar-SA"/>
      </w:rPr>
    </w:lvl>
  </w:abstractNum>
  <w:abstractNum w:abstractNumId="190" w15:restartNumberingAfterBreak="0">
    <w:nsid w:val="53540344"/>
    <w:multiLevelType w:val="hybridMultilevel"/>
    <w:tmpl w:val="1278EDB0"/>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191" w15:restartNumberingAfterBreak="0">
    <w:nsid w:val="559865E0"/>
    <w:multiLevelType w:val="hybridMultilevel"/>
    <w:tmpl w:val="403E0ED8"/>
    <w:lvl w:ilvl="0" w:tplc="FFFFFFFF">
      <w:start w:val="22"/>
      <w:numFmt w:val="decimal"/>
      <w:lvlText w:val="%1."/>
      <w:lvlJc w:val="left"/>
      <w:pPr>
        <w:ind w:left="341" w:hanging="466"/>
      </w:pPr>
      <w:rPr>
        <w:rFonts w:ascii="Verdana" w:eastAsia="Verdana" w:hAnsi="Verdana" w:cs="Verdana" w:hint="default"/>
        <w:b/>
        <w:bCs/>
        <w:i w:val="0"/>
        <w:iCs w:val="0"/>
        <w:color w:val="131313"/>
        <w:spacing w:val="-1"/>
        <w:w w:val="100"/>
        <w:sz w:val="22"/>
        <w:szCs w:val="22"/>
        <w:lang w:val="es-ES" w:eastAsia="en-US" w:bidi="ar-SA"/>
      </w:rPr>
    </w:lvl>
    <w:lvl w:ilvl="1" w:tplc="FFFFFFFF">
      <w:numFmt w:val="bullet"/>
      <w:lvlText w:val="•"/>
      <w:lvlJc w:val="left"/>
      <w:pPr>
        <w:ind w:left="1404" w:hanging="466"/>
      </w:pPr>
      <w:rPr>
        <w:rFonts w:hint="default"/>
        <w:lang w:val="es-ES" w:eastAsia="en-US" w:bidi="ar-SA"/>
      </w:rPr>
    </w:lvl>
    <w:lvl w:ilvl="2" w:tplc="FFFFFFFF">
      <w:numFmt w:val="bullet"/>
      <w:lvlText w:val="•"/>
      <w:lvlJc w:val="left"/>
      <w:pPr>
        <w:ind w:left="2468" w:hanging="466"/>
      </w:pPr>
      <w:rPr>
        <w:rFonts w:hint="default"/>
        <w:lang w:val="es-ES" w:eastAsia="en-US" w:bidi="ar-SA"/>
      </w:rPr>
    </w:lvl>
    <w:lvl w:ilvl="3" w:tplc="FFFFFFFF">
      <w:numFmt w:val="bullet"/>
      <w:lvlText w:val="•"/>
      <w:lvlJc w:val="left"/>
      <w:pPr>
        <w:ind w:left="3532" w:hanging="466"/>
      </w:pPr>
      <w:rPr>
        <w:rFonts w:hint="default"/>
        <w:lang w:val="es-ES" w:eastAsia="en-US" w:bidi="ar-SA"/>
      </w:rPr>
    </w:lvl>
    <w:lvl w:ilvl="4" w:tplc="FFFFFFFF">
      <w:numFmt w:val="bullet"/>
      <w:lvlText w:val="•"/>
      <w:lvlJc w:val="left"/>
      <w:pPr>
        <w:ind w:left="4596" w:hanging="466"/>
      </w:pPr>
      <w:rPr>
        <w:rFonts w:hint="default"/>
        <w:lang w:val="es-ES" w:eastAsia="en-US" w:bidi="ar-SA"/>
      </w:rPr>
    </w:lvl>
    <w:lvl w:ilvl="5" w:tplc="FFFFFFFF">
      <w:numFmt w:val="bullet"/>
      <w:lvlText w:val="•"/>
      <w:lvlJc w:val="left"/>
      <w:pPr>
        <w:ind w:left="5660" w:hanging="466"/>
      </w:pPr>
      <w:rPr>
        <w:rFonts w:hint="default"/>
        <w:lang w:val="es-ES" w:eastAsia="en-US" w:bidi="ar-SA"/>
      </w:rPr>
    </w:lvl>
    <w:lvl w:ilvl="6" w:tplc="FFFFFFFF">
      <w:numFmt w:val="bullet"/>
      <w:lvlText w:val="•"/>
      <w:lvlJc w:val="left"/>
      <w:pPr>
        <w:ind w:left="6724" w:hanging="466"/>
      </w:pPr>
      <w:rPr>
        <w:rFonts w:hint="default"/>
        <w:lang w:val="es-ES" w:eastAsia="en-US" w:bidi="ar-SA"/>
      </w:rPr>
    </w:lvl>
    <w:lvl w:ilvl="7" w:tplc="FFFFFFFF">
      <w:numFmt w:val="bullet"/>
      <w:lvlText w:val="•"/>
      <w:lvlJc w:val="left"/>
      <w:pPr>
        <w:ind w:left="7788" w:hanging="466"/>
      </w:pPr>
      <w:rPr>
        <w:rFonts w:hint="default"/>
        <w:lang w:val="es-ES" w:eastAsia="en-US" w:bidi="ar-SA"/>
      </w:rPr>
    </w:lvl>
    <w:lvl w:ilvl="8" w:tplc="FFFFFFFF">
      <w:numFmt w:val="bullet"/>
      <w:lvlText w:val="•"/>
      <w:lvlJc w:val="left"/>
      <w:pPr>
        <w:ind w:left="8852" w:hanging="466"/>
      </w:pPr>
      <w:rPr>
        <w:rFonts w:hint="default"/>
        <w:lang w:val="es-ES" w:eastAsia="en-US" w:bidi="ar-SA"/>
      </w:rPr>
    </w:lvl>
  </w:abstractNum>
  <w:abstractNum w:abstractNumId="192" w15:restartNumberingAfterBreak="0">
    <w:nsid w:val="55A61295"/>
    <w:multiLevelType w:val="hybridMultilevel"/>
    <w:tmpl w:val="01AA29C0"/>
    <w:lvl w:ilvl="0" w:tplc="FFFFFFFF">
      <w:start w:val="1"/>
      <w:numFmt w:val="decimal"/>
      <w:lvlText w:val="%1."/>
      <w:lvlJc w:val="left"/>
      <w:pPr>
        <w:ind w:left="444" w:hanging="315"/>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5"/>
      </w:pPr>
      <w:rPr>
        <w:rFonts w:hint="default"/>
        <w:lang w:val="es-ES" w:eastAsia="en-US" w:bidi="ar-SA"/>
      </w:rPr>
    </w:lvl>
    <w:lvl w:ilvl="2" w:tplc="FFFFFFFF">
      <w:numFmt w:val="bullet"/>
      <w:lvlText w:val="•"/>
      <w:lvlJc w:val="left"/>
      <w:pPr>
        <w:ind w:left="2548" w:hanging="315"/>
      </w:pPr>
      <w:rPr>
        <w:rFonts w:hint="default"/>
        <w:lang w:val="es-ES" w:eastAsia="en-US" w:bidi="ar-SA"/>
      </w:rPr>
    </w:lvl>
    <w:lvl w:ilvl="3" w:tplc="FFFFFFFF">
      <w:numFmt w:val="bullet"/>
      <w:lvlText w:val="•"/>
      <w:lvlJc w:val="left"/>
      <w:pPr>
        <w:ind w:left="3602" w:hanging="315"/>
      </w:pPr>
      <w:rPr>
        <w:rFonts w:hint="default"/>
        <w:lang w:val="es-ES" w:eastAsia="en-US" w:bidi="ar-SA"/>
      </w:rPr>
    </w:lvl>
    <w:lvl w:ilvl="4" w:tplc="FFFFFFFF">
      <w:numFmt w:val="bullet"/>
      <w:lvlText w:val="•"/>
      <w:lvlJc w:val="left"/>
      <w:pPr>
        <w:ind w:left="4656" w:hanging="315"/>
      </w:pPr>
      <w:rPr>
        <w:rFonts w:hint="default"/>
        <w:lang w:val="es-ES" w:eastAsia="en-US" w:bidi="ar-SA"/>
      </w:rPr>
    </w:lvl>
    <w:lvl w:ilvl="5" w:tplc="FFFFFFFF">
      <w:numFmt w:val="bullet"/>
      <w:lvlText w:val="•"/>
      <w:lvlJc w:val="left"/>
      <w:pPr>
        <w:ind w:left="5710" w:hanging="315"/>
      </w:pPr>
      <w:rPr>
        <w:rFonts w:hint="default"/>
        <w:lang w:val="es-ES" w:eastAsia="en-US" w:bidi="ar-SA"/>
      </w:rPr>
    </w:lvl>
    <w:lvl w:ilvl="6" w:tplc="FFFFFFFF">
      <w:numFmt w:val="bullet"/>
      <w:lvlText w:val="•"/>
      <w:lvlJc w:val="left"/>
      <w:pPr>
        <w:ind w:left="6764" w:hanging="315"/>
      </w:pPr>
      <w:rPr>
        <w:rFonts w:hint="default"/>
        <w:lang w:val="es-ES" w:eastAsia="en-US" w:bidi="ar-SA"/>
      </w:rPr>
    </w:lvl>
    <w:lvl w:ilvl="7" w:tplc="FFFFFFFF">
      <w:numFmt w:val="bullet"/>
      <w:lvlText w:val="•"/>
      <w:lvlJc w:val="left"/>
      <w:pPr>
        <w:ind w:left="7818" w:hanging="315"/>
      </w:pPr>
      <w:rPr>
        <w:rFonts w:hint="default"/>
        <w:lang w:val="es-ES" w:eastAsia="en-US" w:bidi="ar-SA"/>
      </w:rPr>
    </w:lvl>
    <w:lvl w:ilvl="8" w:tplc="FFFFFFFF">
      <w:numFmt w:val="bullet"/>
      <w:lvlText w:val="•"/>
      <w:lvlJc w:val="left"/>
      <w:pPr>
        <w:ind w:left="8872" w:hanging="315"/>
      </w:pPr>
      <w:rPr>
        <w:rFonts w:hint="default"/>
        <w:lang w:val="es-ES" w:eastAsia="en-US" w:bidi="ar-SA"/>
      </w:rPr>
    </w:lvl>
  </w:abstractNum>
  <w:abstractNum w:abstractNumId="193" w15:restartNumberingAfterBreak="0">
    <w:nsid w:val="566D62B5"/>
    <w:multiLevelType w:val="hybridMultilevel"/>
    <w:tmpl w:val="191471EE"/>
    <w:lvl w:ilvl="0" w:tplc="FFFFFFFF">
      <w:start w:val="10"/>
      <w:numFmt w:val="decimal"/>
      <w:lvlText w:val="%1."/>
      <w:lvlJc w:val="left"/>
      <w:pPr>
        <w:ind w:left="341" w:hanging="466"/>
      </w:pPr>
      <w:rPr>
        <w:rFonts w:ascii="Verdana" w:eastAsia="Verdana" w:hAnsi="Verdana" w:cs="Verdana" w:hint="default"/>
        <w:b/>
        <w:bCs/>
        <w:i w:val="0"/>
        <w:iCs w:val="0"/>
        <w:color w:val="131313"/>
        <w:spacing w:val="-1"/>
        <w:w w:val="100"/>
        <w:sz w:val="22"/>
        <w:szCs w:val="22"/>
        <w:lang w:val="es-ES" w:eastAsia="en-US" w:bidi="ar-SA"/>
      </w:rPr>
    </w:lvl>
    <w:lvl w:ilvl="1" w:tplc="FFFFFFFF">
      <w:numFmt w:val="bullet"/>
      <w:lvlText w:val="•"/>
      <w:lvlJc w:val="left"/>
      <w:pPr>
        <w:ind w:left="1404" w:hanging="466"/>
      </w:pPr>
      <w:rPr>
        <w:rFonts w:hint="default"/>
        <w:lang w:val="es-ES" w:eastAsia="en-US" w:bidi="ar-SA"/>
      </w:rPr>
    </w:lvl>
    <w:lvl w:ilvl="2" w:tplc="FFFFFFFF">
      <w:numFmt w:val="bullet"/>
      <w:lvlText w:val="•"/>
      <w:lvlJc w:val="left"/>
      <w:pPr>
        <w:ind w:left="2468" w:hanging="466"/>
      </w:pPr>
      <w:rPr>
        <w:rFonts w:hint="default"/>
        <w:lang w:val="es-ES" w:eastAsia="en-US" w:bidi="ar-SA"/>
      </w:rPr>
    </w:lvl>
    <w:lvl w:ilvl="3" w:tplc="FFFFFFFF">
      <w:numFmt w:val="bullet"/>
      <w:lvlText w:val="•"/>
      <w:lvlJc w:val="left"/>
      <w:pPr>
        <w:ind w:left="3532" w:hanging="466"/>
      </w:pPr>
      <w:rPr>
        <w:rFonts w:hint="default"/>
        <w:lang w:val="es-ES" w:eastAsia="en-US" w:bidi="ar-SA"/>
      </w:rPr>
    </w:lvl>
    <w:lvl w:ilvl="4" w:tplc="FFFFFFFF">
      <w:numFmt w:val="bullet"/>
      <w:lvlText w:val="•"/>
      <w:lvlJc w:val="left"/>
      <w:pPr>
        <w:ind w:left="4596" w:hanging="466"/>
      </w:pPr>
      <w:rPr>
        <w:rFonts w:hint="default"/>
        <w:lang w:val="es-ES" w:eastAsia="en-US" w:bidi="ar-SA"/>
      </w:rPr>
    </w:lvl>
    <w:lvl w:ilvl="5" w:tplc="FFFFFFFF">
      <w:numFmt w:val="bullet"/>
      <w:lvlText w:val="•"/>
      <w:lvlJc w:val="left"/>
      <w:pPr>
        <w:ind w:left="5660" w:hanging="466"/>
      </w:pPr>
      <w:rPr>
        <w:rFonts w:hint="default"/>
        <w:lang w:val="es-ES" w:eastAsia="en-US" w:bidi="ar-SA"/>
      </w:rPr>
    </w:lvl>
    <w:lvl w:ilvl="6" w:tplc="FFFFFFFF">
      <w:numFmt w:val="bullet"/>
      <w:lvlText w:val="•"/>
      <w:lvlJc w:val="left"/>
      <w:pPr>
        <w:ind w:left="6724" w:hanging="466"/>
      </w:pPr>
      <w:rPr>
        <w:rFonts w:hint="default"/>
        <w:lang w:val="es-ES" w:eastAsia="en-US" w:bidi="ar-SA"/>
      </w:rPr>
    </w:lvl>
    <w:lvl w:ilvl="7" w:tplc="FFFFFFFF">
      <w:numFmt w:val="bullet"/>
      <w:lvlText w:val="•"/>
      <w:lvlJc w:val="left"/>
      <w:pPr>
        <w:ind w:left="7788" w:hanging="466"/>
      </w:pPr>
      <w:rPr>
        <w:rFonts w:hint="default"/>
        <w:lang w:val="es-ES" w:eastAsia="en-US" w:bidi="ar-SA"/>
      </w:rPr>
    </w:lvl>
    <w:lvl w:ilvl="8" w:tplc="FFFFFFFF">
      <w:numFmt w:val="bullet"/>
      <w:lvlText w:val="•"/>
      <w:lvlJc w:val="left"/>
      <w:pPr>
        <w:ind w:left="8852" w:hanging="466"/>
      </w:pPr>
      <w:rPr>
        <w:rFonts w:hint="default"/>
        <w:lang w:val="es-ES" w:eastAsia="en-US" w:bidi="ar-SA"/>
      </w:rPr>
    </w:lvl>
  </w:abstractNum>
  <w:abstractNum w:abstractNumId="194" w15:restartNumberingAfterBreak="0">
    <w:nsid w:val="568336BC"/>
    <w:multiLevelType w:val="hybridMultilevel"/>
    <w:tmpl w:val="223A6BE2"/>
    <w:lvl w:ilvl="0" w:tplc="FFFFFFFF">
      <w:numFmt w:val="bullet"/>
      <w:lvlText w:val="-"/>
      <w:lvlJc w:val="left"/>
      <w:pPr>
        <w:ind w:left="444" w:hanging="178"/>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178"/>
      </w:pPr>
      <w:rPr>
        <w:rFonts w:hint="default"/>
        <w:lang w:val="es-ES" w:eastAsia="en-US" w:bidi="ar-SA"/>
      </w:rPr>
    </w:lvl>
    <w:lvl w:ilvl="2" w:tplc="FFFFFFFF">
      <w:numFmt w:val="bullet"/>
      <w:lvlText w:val="•"/>
      <w:lvlJc w:val="left"/>
      <w:pPr>
        <w:ind w:left="2548" w:hanging="178"/>
      </w:pPr>
      <w:rPr>
        <w:rFonts w:hint="default"/>
        <w:lang w:val="es-ES" w:eastAsia="en-US" w:bidi="ar-SA"/>
      </w:rPr>
    </w:lvl>
    <w:lvl w:ilvl="3" w:tplc="FFFFFFFF">
      <w:numFmt w:val="bullet"/>
      <w:lvlText w:val="•"/>
      <w:lvlJc w:val="left"/>
      <w:pPr>
        <w:ind w:left="3602" w:hanging="178"/>
      </w:pPr>
      <w:rPr>
        <w:rFonts w:hint="default"/>
        <w:lang w:val="es-ES" w:eastAsia="en-US" w:bidi="ar-SA"/>
      </w:rPr>
    </w:lvl>
    <w:lvl w:ilvl="4" w:tplc="FFFFFFFF">
      <w:numFmt w:val="bullet"/>
      <w:lvlText w:val="•"/>
      <w:lvlJc w:val="left"/>
      <w:pPr>
        <w:ind w:left="4656" w:hanging="178"/>
      </w:pPr>
      <w:rPr>
        <w:rFonts w:hint="default"/>
        <w:lang w:val="es-ES" w:eastAsia="en-US" w:bidi="ar-SA"/>
      </w:rPr>
    </w:lvl>
    <w:lvl w:ilvl="5" w:tplc="FFFFFFFF">
      <w:numFmt w:val="bullet"/>
      <w:lvlText w:val="•"/>
      <w:lvlJc w:val="left"/>
      <w:pPr>
        <w:ind w:left="5710" w:hanging="178"/>
      </w:pPr>
      <w:rPr>
        <w:rFonts w:hint="default"/>
        <w:lang w:val="es-ES" w:eastAsia="en-US" w:bidi="ar-SA"/>
      </w:rPr>
    </w:lvl>
    <w:lvl w:ilvl="6" w:tplc="FFFFFFFF">
      <w:numFmt w:val="bullet"/>
      <w:lvlText w:val="•"/>
      <w:lvlJc w:val="left"/>
      <w:pPr>
        <w:ind w:left="6764" w:hanging="178"/>
      </w:pPr>
      <w:rPr>
        <w:rFonts w:hint="default"/>
        <w:lang w:val="es-ES" w:eastAsia="en-US" w:bidi="ar-SA"/>
      </w:rPr>
    </w:lvl>
    <w:lvl w:ilvl="7" w:tplc="FFFFFFFF">
      <w:numFmt w:val="bullet"/>
      <w:lvlText w:val="•"/>
      <w:lvlJc w:val="left"/>
      <w:pPr>
        <w:ind w:left="7818" w:hanging="178"/>
      </w:pPr>
      <w:rPr>
        <w:rFonts w:hint="default"/>
        <w:lang w:val="es-ES" w:eastAsia="en-US" w:bidi="ar-SA"/>
      </w:rPr>
    </w:lvl>
    <w:lvl w:ilvl="8" w:tplc="FFFFFFFF">
      <w:numFmt w:val="bullet"/>
      <w:lvlText w:val="•"/>
      <w:lvlJc w:val="left"/>
      <w:pPr>
        <w:ind w:left="8872" w:hanging="178"/>
      </w:pPr>
      <w:rPr>
        <w:rFonts w:hint="default"/>
        <w:lang w:val="es-ES" w:eastAsia="en-US" w:bidi="ar-SA"/>
      </w:rPr>
    </w:lvl>
  </w:abstractNum>
  <w:abstractNum w:abstractNumId="195" w15:restartNumberingAfterBreak="0">
    <w:nsid w:val="56971931"/>
    <w:multiLevelType w:val="hybridMultilevel"/>
    <w:tmpl w:val="527E3754"/>
    <w:lvl w:ilvl="0" w:tplc="FFFFFFFF">
      <w:numFmt w:val="bullet"/>
      <w:lvlText w:val="•"/>
      <w:lvlJc w:val="left"/>
      <w:pPr>
        <w:ind w:left="523" w:hanging="262"/>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566" w:hanging="262"/>
      </w:pPr>
      <w:rPr>
        <w:rFonts w:hint="default"/>
        <w:lang w:val="es-ES" w:eastAsia="en-US" w:bidi="ar-SA"/>
      </w:rPr>
    </w:lvl>
    <w:lvl w:ilvl="2" w:tplc="FFFFFFFF">
      <w:numFmt w:val="bullet"/>
      <w:lvlText w:val="•"/>
      <w:lvlJc w:val="left"/>
      <w:pPr>
        <w:ind w:left="2612" w:hanging="262"/>
      </w:pPr>
      <w:rPr>
        <w:rFonts w:hint="default"/>
        <w:lang w:val="es-ES" w:eastAsia="en-US" w:bidi="ar-SA"/>
      </w:rPr>
    </w:lvl>
    <w:lvl w:ilvl="3" w:tplc="FFFFFFFF">
      <w:numFmt w:val="bullet"/>
      <w:lvlText w:val="•"/>
      <w:lvlJc w:val="left"/>
      <w:pPr>
        <w:ind w:left="3658" w:hanging="262"/>
      </w:pPr>
      <w:rPr>
        <w:rFonts w:hint="default"/>
        <w:lang w:val="es-ES" w:eastAsia="en-US" w:bidi="ar-SA"/>
      </w:rPr>
    </w:lvl>
    <w:lvl w:ilvl="4" w:tplc="FFFFFFFF">
      <w:numFmt w:val="bullet"/>
      <w:lvlText w:val="•"/>
      <w:lvlJc w:val="left"/>
      <w:pPr>
        <w:ind w:left="4704" w:hanging="262"/>
      </w:pPr>
      <w:rPr>
        <w:rFonts w:hint="default"/>
        <w:lang w:val="es-ES" w:eastAsia="en-US" w:bidi="ar-SA"/>
      </w:rPr>
    </w:lvl>
    <w:lvl w:ilvl="5" w:tplc="FFFFFFFF">
      <w:numFmt w:val="bullet"/>
      <w:lvlText w:val="•"/>
      <w:lvlJc w:val="left"/>
      <w:pPr>
        <w:ind w:left="5750" w:hanging="262"/>
      </w:pPr>
      <w:rPr>
        <w:rFonts w:hint="default"/>
        <w:lang w:val="es-ES" w:eastAsia="en-US" w:bidi="ar-SA"/>
      </w:rPr>
    </w:lvl>
    <w:lvl w:ilvl="6" w:tplc="FFFFFFFF">
      <w:numFmt w:val="bullet"/>
      <w:lvlText w:val="•"/>
      <w:lvlJc w:val="left"/>
      <w:pPr>
        <w:ind w:left="6796" w:hanging="262"/>
      </w:pPr>
      <w:rPr>
        <w:rFonts w:hint="default"/>
        <w:lang w:val="es-ES" w:eastAsia="en-US" w:bidi="ar-SA"/>
      </w:rPr>
    </w:lvl>
    <w:lvl w:ilvl="7" w:tplc="FFFFFFFF">
      <w:numFmt w:val="bullet"/>
      <w:lvlText w:val="•"/>
      <w:lvlJc w:val="left"/>
      <w:pPr>
        <w:ind w:left="7842" w:hanging="262"/>
      </w:pPr>
      <w:rPr>
        <w:rFonts w:hint="default"/>
        <w:lang w:val="es-ES" w:eastAsia="en-US" w:bidi="ar-SA"/>
      </w:rPr>
    </w:lvl>
    <w:lvl w:ilvl="8" w:tplc="FFFFFFFF">
      <w:numFmt w:val="bullet"/>
      <w:lvlText w:val="•"/>
      <w:lvlJc w:val="left"/>
      <w:pPr>
        <w:ind w:left="8888" w:hanging="262"/>
      </w:pPr>
      <w:rPr>
        <w:rFonts w:hint="default"/>
        <w:lang w:val="es-ES" w:eastAsia="en-US" w:bidi="ar-SA"/>
      </w:rPr>
    </w:lvl>
  </w:abstractNum>
  <w:abstractNum w:abstractNumId="196" w15:restartNumberingAfterBreak="0">
    <w:nsid w:val="56FD6B26"/>
    <w:multiLevelType w:val="hybridMultilevel"/>
    <w:tmpl w:val="C4383878"/>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197" w15:restartNumberingAfterBreak="0">
    <w:nsid w:val="578C5A54"/>
    <w:multiLevelType w:val="hybridMultilevel"/>
    <w:tmpl w:val="16B8FE1C"/>
    <w:lvl w:ilvl="0" w:tplc="FFFFFFFF">
      <w:start w:val="1"/>
      <w:numFmt w:val="decimal"/>
      <w:lvlText w:val="%1."/>
      <w:lvlJc w:val="left"/>
      <w:pPr>
        <w:ind w:left="444" w:hanging="305"/>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05"/>
      </w:pPr>
      <w:rPr>
        <w:rFonts w:hint="default"/>
        <w:lang w:val="es-ES" w:eastAsia="en-US" w:bidi="ar-SA"/>
      </w:rPr>
    </w:lvl>
    <w:lvl w:ilvl="2" w:tplc="FFFFFFFF">
      <w:numFmt w:val="bullet"/>
      <w:lvlText w:val="•"/>
      <w:lvlJc w:val="left"/>
      <w:pPr>
        <w:ind w:left="2548" w:hanging="305"/>
      </w:pPr>
      <w:rPr>
        <w:rFonts w:hint="default"/>
        <w:lang w:val="es-ES" w:eastAsia="en-US" w:bidi="ar-SA"/>
      </w:rPr>
    </w:lvl>
    <w:lvl w:ilvl="3" w:tplc="FFFFFFFF">
      <w:numFmt w:val="bullet"/>
      <w:lvlText w:val="•"/>
      <w:lvlJc w:val="left"/>
      <w:pPr>
        <w:ind w:left="3602" w:hanging="305"/>
      </w:pPr>
      <w:rPr>
        <w:rFonts w:hint="default"/>
        <w:lang w:val="es-ES" w:eastAsia="en-US" w:bidi="ar-SA"/>
      </w:rPr>
    </w:lvl>
    <w:lvl w:ilvl="4" w:tplc="FFFFFFFF">
      <w:numFmt w:val="bullet"/>
      <w:lvlText w:val="•"/>
      <w:lvlJc w:val="left"/>
      <w:pPr>
        <w:ind w:left="4656" w:hanging="305"/>
      </w:pPr>
      <w:rPr>
        <w:rFonts w:hint="default"/>
        <w:lang w:val="es-ES" w:eastAsia="en-US" w:bidi="ar-SA"/>
      </w:rPr>
    </w:lvl>
    <w:lvl w:ilvl="5" w:tplc="FFFFFFFF">
      <w:numFmt w:val="bullet"/>
      <w:lvlText w:val="•"/>
      <w:lvlJc w:val="left"/>
      <w:pPr>
        <w:ind w:left="5710" w:hanging="305"/>
      </w:pPr>
      <w:rPr>
        <w:rFonts w:hint="default"/>
        <w:lang w:val="es-ES" w:eastAsia="en-US" w:bidi="ar-SA"/>
      </w:rPr>
    </w:lvl>
    <w:lvl w:ilvl="6" w:tplc="FFFFFFFF">
      <w:numFmt w:val="bullet"/>
      <w:lvlText w:val="•"/>
      <w:lvlJc w:val="left"/>
      <w:pPr>
        <w:ind w:left="6764" w:hanging="305"/>
      </w:pPr>
      <w:rPr>
        <w:rFonts w:hint="default"/>
        <w:lang w:val="es-ES" w:eastAsia="en-US" w:bidi="ar-SA"/>
      </w:rPr>
    </w:lvl>
    <w:lvl w:ilvl="7" w:tplc="FFFFFFFF">
      <w:numFmt w:val="bullet"/>
      <w:lvlText w:val="•"/>
      <w:lvlJc w:val="left"/>
      <w:pPr>
        <w:ind w:left="7818" w:hanging="305"/>
      </w:pPr>
      <w:rPr>
        <w:rFonts w:hint="default"/>
        <w:lang w:val="es-ES" w:eastAsia="en-US" w:bidi="ar-SA"/>
      </w:rPr>
    </w:lvl>
    <w:lvl w:ilvl="8" w:tplc="FFFFFFFF">
      <w:numFmt w:val="bullet"/>
      <w:lvlText w:val="•"/>
      <w:lvlJc w:val="left"/>
      <w:pPr>
        <w:ind w:left="8872" w:hanging="305"/>
      </w:pPr>
      <w:rPr>
        <w:rFonts w:hint="default"/>
        <w:lang w:val="es-ES" w:eastAsia="en-US" w:bidi="ar-SA"/>
      </w:rPr>
    </w:lvl>
  </w:abstractNum>
  <w:abstractNum w:abstractNumId="198" w15:restartNumberingAfterBreak="0">
    <w:nsid w:val="57BB58A4"/>
    <w:multiLevelType w:val="hybridMultilevel"/>
    <w:tmpl w:val="BCF6BB66"/>
    <w:lvl w:ilvl="0" w:tplc="FFFFFFFF">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199" w15:restartNumberingAfterBreak="0">
    <w:nsid w:val="58184F6D"/>
    <w:multiLevelType w:val="hybridMultilevel"/>
    <w:tmpl w:val="B1581A06"/>
    <w:lvl w:ilvl="0" w:tplc="FFFFFFFF">
      <w:start w:val="1"/>
      <w:numFmt w:val="decimal"/>
      <w:lvlText w:val="%1."/>
      <w:lvlJc w:val="left"/>
      <w:pPr>
        <w:ind w:left="444" w:hanging="33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200" w15:restartNumberingAfterBreak="0">
    <w:nsid w:val="58AE46CA"/>
    <w:multiLevelType w:val="hybridMultilevel"/>
    <w:tmpl w:val="D4A2CD4E"/>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01" w15:restartNumberingAfterBreak="0">
    <w:nsid w:val="59125014"/>
    <w:multiLevelType w:val="hybridMultilevel"/>
    <w:tmpl w:val="AD9CE46E"/>
    <w:lvl w:ilvl="0" w:tplc="FFFFFFFF">
      <w:start w:val="1"/>
      <w:numFmt w:val="decimal"/>
      <w:lvlText w:val="%1."/>
      <w:lvlJc w:val="left"/>
      <w:pPr>
        <w:ind w:left="444" w:hanging="33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202" w15:restartNumberingAfterBreak="0">
    <w:nsid w:val="592B09A6"/>
    <w:multiLevelType w:val="hybridMultilevel"/>
    <w:tmpl w:val="A18C23F4"/>
    <w:lvl w:ilvl="0" w:tplc="FFFFFFFF">
      <w:start w:val="1"/>
      <w:numFmt w:val="decimal"/>
      <w:lvlText w:val="%1."/>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203" w15:restartNumberingAfterBreak="0">
    <w:nsid w:val="59AE2E91"/>
    <w:multiLevelType w:val="hybridMultilevel"/>
    <w:tmpl w:val="4030EF72"/>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04" w15:restartNumberingAfterBreak="0">
    <w:nsid w:val="59C76F40"/>
    <w:multiLevelType w:val="hybridMultilevel"/>
    <w:tmpl w:val="56EE4CDE"/>
    <w:lvl w:ilvl="0" w:tplc="FFFFFFFF">
      <w:start w:val="35"/>
      <w:numFmt w:val="decimal"/>
      <w:lvlText w:val="%1."/>
      <w:lvlJc w:val="left"/>
      <w:pPr>
        <w:ind w:left="341" w:hanging="466"/>
      </w:pPr>
      <w:rPr>
        <w:rFonts w:ascii="Verdana" w:eastAsia="Verdana" w:hAnsi="Verdana" w:cs="Verdana" w:hint="default"/>
        <w:b/>
        <w:bCs/>
        <w:i w:val="0"/>
        <w:iCs w:val="0"/>
        <w:color w:val="131313"/>
        <w:spacing w:val="-1"/>
        <w:w w:val="100"/>
        <w:sz w:val="22"/>
        <w:szCs w:val="22"/>
        <w:lang w:val="es-ES" w:eastAsia="en-US" w:bidi="ar-SA"/>
      </w:rPr>
    </w:lvl>
    <w:lvl w:ilvl="1" w:tplc="FFFFFFFF">
      <w:start w:val="1"/>
      <w:numFmt w:val="decimal"/>
      <w:lvlText w:val="%2."/>
      <w:lvlJc w:val="left"/>
      <w:pPr>
        <w:ind w:left="444" w:hanging="303"/>
      </w:pPr>
      <w:rPr>
        <w:rFonts w:ascii="Verdana" w:eastAsia="Verdana" w:hAnsi="Verdana" w:cs="Verdana" w:hint="default"/>
        <w:b w:val="0"/>
        <w:bCs w:val="0"/>
        <w:i w:val="0"/>
        <w:iCs w:val="0"/>
        <w:color w:val="121212"/>
        <w:spacing w:val="-4"/>
        <w:w w:val="100"/>
        <w:sz w:val="22"/>
        <w:szCs w:val="22"/>
        <w:lang w:val="es-ES" w:eastAsia="en-US" w:bidi="ar-SA"/>
      </w:rPr>
    </w:lvl>
    <w:lvl w:ilvl="2" w:tplc="FFFFFFFF">
      <w:numFmt w:val="bullet"/>
      <w:lvlText w:val="•"/>
      <w:lvlJc w:val="left"/>
      <w:pPr>
        <w:ind w:left="1611" w:hanging="303"/>
      </w:pPr>
      <w:rPr>
        <w:rFonts w:hint="default"/>
        <w:lang w:val="es-ES" w:eastAsia="en-US" w:bidi="ar-SA"/>
      </w:rPr>
    </w:lvl>
    <w:lvl w:ilvl="3" w:tplc="FFFFFFFF">
      <w:numFmt w:val="bullet"/>
      <w:lvlText w:val="•"/>
      <w:lvlJc w:val="left"/>
      <w:pPr>
        <w:ind w:left="2782" w:hanging="303"/>
      </w:pPr>
      <w:rPr>
        <w:rFonts w:hint="default"/>
        <w:lang w:val="es-ES" w:eastAsia="en-US" w:bidi="ar-SA"/>
      </w:rPr>
    </w:lvl>
    <w:lvl w:ilvl="4" w:tplc="FFFFFFFF">
      <w:numFmt w:val="bullet"/>
      <w:lvlText w:val="•"/>
      <w:lvlJc w:val="left"/>
      <w:pPr>
        <w:ind w:left="3953" w:hanging="303"/>
      </w:pPr>
      <w:rPr>
        <w:rFonts w:hint="default"/>
        <w:lang w:val="es-ES" w:eastAsia="en-US" w:bidi="ar-SA"/>
      </w:rPr>
    </w:lvl>
    <w:lvl w:ilvl="5" w:tplc="FFFFFFFF">
      <w:numFmt w:val="bullet"/>
      <w:lvlText w:val="•"/>
      <w:lvlJc w:val="left"/>
      <w:pPr>
        <w:ind w:left="5124" w:hanging="303"/>
      </w:pPr>
      <w:rPr>
        <w:rFonts w:hint="default"/>
        <w:lang w:val="es-ES" w:eastAsia="en-US" w:bidi="ar-SA"/>
      </w:rPr>
    </w:lvl>
    <w:lvl w:ilvl="6" w:tplc="FFFFFFFF">
      <w:numFmt w:val="bullet"/>
      <w:lvlText w:val="•"/>
      <w:lvlJc w:val="left"/>
      <w:pPr>
        <w:ind w:left="6295" w:hanging="303"/>
      </w:pPr>
      <w:rPr>
        <w:rFonts w:hint="default"/>
        <w:lang w:val="es-ES" w:eastAsia="en-US" w:bidi="ar-SA"/>
      </w:rPr>
    </w:lvl>
    <w:lvl w:ilvl="7" w:tplc="FFFFFFFF">
      <w:numFmt w:val="bullet"/>
      <w:lvlText w:val="•"/>
      <w:lvlJc w:val="left"/>
      <w:pPr>
        <w:ind w:left="7466" w:hanging="303"/>
      </w:pPr>
      <w:rPr>
        <w:rFonts w:hint="default"/>
        <w:lang w:val="es-ES" w:eastAsia="en-US" w:bidi="ar-SA"/>
      </w:rPr>
    </w:lvl>
    <w:lvl w:ilvl="8" w:tplc="FFFFFFFF">
      <w:numFmt w:val="bullet"/>
      <w:lvlText w:val="•"/>
      <w:lvlJc w:val="left"/>
      <w:pPr>
        <w:ind w:left="8637" w:hanging="303"/>
      </w:pPr>
      <w:rPr>
        <w:rFonts w:hint="default"/>
        <w:lang w:val="es-ES" w:eastAsia="en-US" w:bidi="ar-SA"/>
      </w:rPr>
    </w:lvl>
  </w:abstractNum>
  <w:abstractNum w:abstractNumId="205" w15:restartNumberingAfterBreak="0">
    <w:nsid w:val="5A2A47AA"/>
    <w:multiLevelType w:val="hybridMultilevel"/>
    <w:tmpl w:val="15F488AE"/>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06" w15:restartNumberingAfterBreak="0">
    <w:nsid w:val="5A595983"/>
    <w:multiLevelType w:val="hybridMultilevel"/>
    <w:tmpl w:val="5CBC0DF0"/>
    <w:lvl w:ilvl="0" w:tplc="FFFFFFFF">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207" w15:restartNumberingAfterBreak="0">
    <w:nsid w:val="5A681963"/>
    <w:multiLevelType w:val="hybridMultilevel"/>
    <w:tmpl w:val="3BEE955A"/>
    <w:lvl w:ilvl="0" w:tplc="FFFFFFFF">
      <w:start w:val="1"/>
      <w:numFmt w:val="decimal"/>
      <w:lvlText w:val="%1."/>
      <w:lvlJc w:val="left"/>
      <w:pPr>
        <w:ind w:left="341" w:hanging="317"/>
      </w:pPr>
      <w:rPr>
        <w:rFonts w:ascii="Verdana" w:eastAsia="Verdana" w:hAnsi="Verdana" w:cs="Verdana" w:hint="default"/>
        <w:b w:val="0"/>
        <w:bCs w:val="0"/>
        <w:i w:val="0"/>
        <w:iCs w:val="0"/>
        <w:color w:val="211E1F"/>
        <w:spacing w:val="-2"/>
        <w:w w:val="100"/>
        <w:sz w:val="22"/>
        <w:szCs w:val="22"/>
        <w:lang w:val="es-ES" w:eastAsia="en-US" w:bidi="ar-SA"/>
      </w:rPr>
    </w:lvl>
    <w:lvl w:ilvl="1" w:tplc="FFFFFFFF">
      <w:numFmt w:val="bullet"/>
      <w:lvlText w:val="•"/>
      <w:lvlJc w:val="left"/>
      <w:pPr>
        <w:ind w:left="1404" w:hanging="317"/>
      </w:pPr>
      <w:rPr>
        <w:rFonts w:hint="default"/>
        <w:lang w:val="es-ES" w:eastAsia="en-US" w:bidi="ar-SA"/>
      </w:rPr>
    </w:lvl>
    <w:lvl w:ilvl="2" w:tplc="FFFFFFFF">
      <w:numFmt w:val="bullet"/>
      <w:lvlText w:val="•"/>
      <w:lvlJc w:val="left"/>
      <w:pPr>
        <w:ind w:left="2468" w:hanging="317"/>
      </w:pPr>
      <w:rPr>
        <w:rFonts w:hint="default"/>
        <w:lang w:val="es-ES" w:eastAsia="en-US" w:bidi="ar-SA"/>
      </w:rPr>
    </w:lvl>
    <w:lvl w:ilvl="3" w:tplc="FFFFFFFF">
      <w:numFmt w:val="bullet"/>
      <w:lvlText w:val="•"/>
      <w:lvlJc w:val="left"/>
      <w:pPr>
        <w:ind w:left="3532" w:hanging="317"/>
      </w:pPr>
      <w:rPr>
        <w:rFonts w:hint="default"/>
        <w:lang w:val="es-ES" w:eastAsia="en-US" w:bidi="ar-SA"/>
      </w:rPr>
    </w:lvl>
    <w:lvl w:ilvl="4" w:tplc="FFFFFFFF">
      <w:numFmt w:val="bullet"/>
      <w:lvlText w:val="•"/>
      <w:lvlJc w:val="left"/>
      <w:pPr>
        <w:ind w:left="4596" w:hanging="317"/>
      </w:pPr>
      <w:rPr>
        <w:rFonts w:hint="default"/>
        <w:lang w:val="es-ES" w:eastAsia="en-US" w:bidi="ar-SA"/>
      </w:rPr>
    </w:lvl>
    <w:lvl w:ilvl="5" w:tplc="FFFFFFFF">
      <w:numFmt w:val="bullet"/>
      <w:lvlText w:val="•"/>
      <w:lvlJc w:val="left"/>
      <w:pPr>
        <w:ind w:left="5660" w:hanging="317"/>
      </w:pPr>
      <w:rPr>
        <w:rFonts w:hint="default"/>
        <w:lang w:val="es-ES" w:eastAsia="en-US" w:bidi="ar-SA"/>
      </w:rPr>
    </w:lvl>
    <w:lvl w:ilvl="6" w:tplc="FFFFFFFF">
      <w:numFmt w:val="bullet"/>
      <w:lvlText w:val="•"/>
      <w:lvlJc w:val="left"/>
      <w:pPr>
        <w:ind w:left="6724" w:hanging="317"/>
      </w:pPr>
      <w:rPr>
        <w:rFonts w:hint="default"/>
        <w:lang w:val="es-ES" w:eastAsia="en-US" w:bidi="ar-SA"/>
      </w:rPr>
    </w:lvl>
    <w:lvl w:ilvl="7" w:tplc="FFFFFFFF">
      <w:numFmt w:val="bullet"/>
      <w:lvlText w:val="•"/>
      <w:lvlJc w:val="left"/>
      <w:pPr>
        <w:ind w:left="7788" w:hanging="317"/>
      </w:pPr>
      <w:rPr>
        <w:rFonts w:hint="default"/>
        <w:lang w:val="es-ES" w:eastAsia="en-US" w:bidi="ar-SA"/>
      </w:rPr>
    </w:lvl>
    <w:lvl w:ilvl="8" w:tplc="FFFFFFFF">
      <w:numFmt w:val="bullet"/>
      <w:lvlText w:val="•"/>
      <w:lvlJc w:val="left"/>
      <w:pPr>
        <w:ind w:left="8852" w:hanging="317"/>
      </w:pPr>
      <w:rPr>
        <w:rFonts w:hint="default"/>
        <w:lang w:val="es-ES" w:eastAsia="en-US" w:bidi="ar-SA"/>
      </w:rPr>
    </w:lvl>
  </w:abstractNum>
  <w:abstractNum w:abstractNumId="208" w15:restartNumberingAfterBreak="0">
    <w:nsid w:val="5AB04FAA"/>
    <w:multiLevelType w:val="hybridMultilevel"/>
    <w:tmpl w:val="E528B480"/>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09" w15:restartNumberingAfterBreak="0">
    <w:nsid w:val="5AFC43CB"/>
    <w:multiLevelType w:val="hybridMultilevel"/>
    <w:tmpl w:val="F2FAE182"/>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10" w15:restartNumberingAfterBreak="0">
    <w:nsid w:val="5B4A6409"/>
    <w:multiLevelType w:val="hybridMultilevel"/>
    <w:tmpl w:val="DDDCD39A"/>
    <w:lvl w:ilvl="0" w:tplc="FFFFFFFF">
      <w:start w:val="1"/>
      <w:numFmt w:val="decimal"/>
      <w:lvlText w:val="%1."/>
      <w:lvlJc w:val="left"/>
      <w:pPr>
        <w:ind w:left="444" w:hanging="32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211" w15:restartNumberingAfterBreak="0">
    <w:nsid w:val="5C0A2834"/>
    <w:multiLevelType w:val="hybridMultilevel"/>
    <w:tmpl w:val="0F16FA78"/>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12" w15:restartNumberingAfterBreak="0">
    <w:nsid w:val="5C0E4143"/>
    <w:multiLevelType w:val="hybridMultilevel"/>
    <w:tmpl w:val="D94AA9E0"/>
    <w:lvl w:ilvl="0" w:tplc="FFFFFFFF">
      <w:start w:val="1"/>
      <w:numFmt w:val="lowerLetter"/>
      <w:lvlText w:val="%1)"/>
      <w:lvlJc w:val="left"/>
      <w:pPr>
        <w:ind w:left="444" w:hanging="34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44"/>
      </w:pPr>
      <w:rPr>
        <w:rFonts w:hint="default"/>
        <w:lang w:val="es-ES" w:eastAsia="en-US" w:bidi="ar-SA"/>
      </w:rPr>
    </w:lvl>
    <w:lvl w:ilvl="2" w:tplc="FFFFFFFF">
      <w:numFmt w:val="bullet"/>
      <w:lvlText w:val="•"/>
      <w:lvlJc w:val="left"/>
      <w:pPr>
        <w:ind w:left="2548" w:hanging="344"/>
      </w:pPr>
      <w:rPr>
        <w:rFonts w:hint="default"/>
        <w:lang w:val="es-ES" w:eastAsia="en-US" w:bidi="ar-SA"/>
      </w:rPr>
    </w:lvl>
    <w:lvl w:ilvl="3" w:tplc="FFFFFFFF">
      <w:numFmt w:val="bullet"/>
      <w:lvlText w:val="•"/>
      <w:lvlJc w:val="left"/>
      <w:pPr>
        <w:ind w:left="3602" w:hanging="344"/>
      </w:pPr>
      <w:rPr>
        <w:rFonts w:hint="default"/>
        <w:lang w:val="es-ES" w:eastAsia="en-US" w:bidi="ar-SA"/>
      </w:rPr>
    </w:lvl>
    <w:lvl w:ilvl="4" w:tplc="FFFFFFFF">
      <w:numFmt w:val="bullet"/>
      <w:lvlText w:val="•"/>
      <w:lvlJc w:val="left"/>
      <w:pPr>
        <w:ind w:left="4656" w:hanging="344"/>
      </w:pPr>
      <w:rPr>
        <w:rFonts w:hint="default"/>
        <w:lang w:val="es-ES" w:eastAsia="en-US" w:bidi="ar-SA"/>
      </w:rPr>
    </w:lvl>
    <w:lvl w:ilvl="5" w:tplc="FFFFFFFF">
      <w:numFmt w:val="bullet"/>
      <w:lvlText w:val="•"/>
      <w:lvlJc w:val="left"/>
      <w:pPr>
        <w:ind w:left="5710" w:hanging="344"/>
      </w:pPr>
      <w:rPr>
        <w:rFonts w:hint="default"/>
        <w:lang w:val="es-ES" w:eastAsia="en-US" w:bidi="ar-SA"/>
      </w:rPr>
    </w:lvl>
    <w:lvl w:ilvl="6" w:tplc="FFFFFFFF">
      <w:numFmt w:val="bullet"/>
      <w:lvlText w:val="•"/>
      <w:lvlJc w:val="left"/>
      <w:pPr>
        <w:ind w:left="6764" w:hanging="344"/>
      </w:pPr>
      <w:rPr>
        <w:rFonts w:hint="default"/>
        <w:lang w:val="es-ES" w:eastAsia="en-US" w:bidi="ar-SA"/>
      </w:rPr>
    </w:lvl>
    <w:lvl w:ilvl="7" w:tplc="FFFFFFFF">
      <w:numFmt w:val="bullet"/>
      <w:lvlText w:val="•"/>
      <w:lvlJc w:val="left"/>
      <w:pPr>
        <w:ind w:left="7818" w:hanging="344"/>
      </w:pPr>
      <w:rPr>
        <w:rFonts w:hint="default"/>
        <w:lang w:val="es-ES" w:eastAsia="en-US" w:bidi="ar-SA"/>
      </w:rPr>
    </w:lvl>
    <w:lvl w:ilvl="8" w:tplc="FFFFFFFF">
      <w:numFmt w:val="bullet"/>
      <w:lvlText w:val="•"/>
      <w:lvlJc w:val="left"/>
      <w:pPr>
        <w:ind w:left="8872" w:hanging="344"/>
      </w:pPr>
      <w:rPr>
        <w:rFonts w:hint="default"/>
        <w:lang w:val="es-ES" w:eastAsia="en-US" w:bidi="ar-SA"/>
      </w:rPr>
    </w:lvl>
  </w:abstractNum>
  <w:abstractNum w:abstractNumId="213" w15:restartNumberingAfterBreak="0">
    <w:nsid w:val="5C851AD1"/>
    <w:multiLevelType w:val="hybridMultilevel"/>
    <w:tmpl w:val="149C2B0C"/>
    <w:lvl w:ilvl="0" w:tplc="FFFFFFFF">
      <w:start w:val="1"/>
      <w:numFmt w:val="lowerLetter"/>
      <w:lvlText w:val="%1)"/>
      <w:lvlJc w:val="left"/>
      <w:pPr>
        <w:ind w:left="444" w:hanging="332"/>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214" w15:restartNumberingAfterBreak="0">
    <w:nsid w:val="5CA02FFA"/>
    <w:multiLevelType w:val="hybridMultilevel"/>
    <w:tmpl w:val="B1B4F918"/>
    <w:lvl w:ilvl="0" w:tplc="FFFFFFFF">
      <w:start w:val="1"/>
      <w:numFmt w:val="upperRoman"/>
      <w:lvlText w:val="%1."/>
      <w:lvlJc w:val="left"/>
      <w:pPr>
        <w:ind w:left="444" w:hanging="264"/>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264"/>
      </w:pPr>
      <w:rPr>
        <w:rFonts w:hint="default"/>
        <w:lang w:val="es-ES" w:eastAsia="en-US" w:bidi="ar-SA"/>
      </w:rPr>
    </w:lvl>
    <w:lvl w:ilvl="2" w:tplc="FFFFFFFF">
      <w:numFmt w:val="bullet"/>
      <w:lvlText w:val="•"/>
      <w:lvlJc w:val="left"/>
      <w:pPr>
        <w:ind w:left="2548" w:hanging="264"/>
      </w:pPr>
      <w:rPr>
        <w:rFonts w:hint="default"/>
        <w:lang w:val="es-ES" w:eastAsia="en-US" w:bidi="ar-SA"/>
      </w:rPr>
    </w:lvl>
    <w:lvl w:ilvl="3" w:tplc="FFFFFFFF">
      <w:numFmt w:val="bullet"/>
      <w:lvlText w:val="•"/>
      <w:lvlJc w:val="left"/>
      <w:pPr>
        <w:ind w:left="3602" w:hanging="264"/>
      </w:pPr>
      <w:rPr>
        <w:rFonts w:hint="default"/>
        <w:lang w:val="es-ES" w:eastAsia="en-US" w:bidi="ar-SA"/>
      </w:rPr>
    </w:lvl>
    <w:lvl w:ilvl="4" w:tplc="FFFFFFFF">
      <w:numFmt w:val="bullet"/>
      <w:lvlText w:val="•"/>
      <w:lvlJc w:val="left"/>
      <w:pPr>
        <w:ind w:left="4656" w:hanging="264"/>
      </w:pPr>
      <w:rPr>
        <w:rFonts w:hint="default"/>
        <w:lang w:val="es-ES" w:eastAsia="en-US" w:bidi="ar-SA"/>
      </w:rPr>
    </w:lvl>
    <w:lvl w:ilvl="5" w:tplc="FFFFFFFF">
      <w:numFmt w:val="bullet"/>
      <w:lvlText w:val="•"/>
      <w:lvlJc w:val="left"/>
      <w:pPr>
        <w:ind w:left="5710" w:hanging="264"/>
      </w:pPr>
      <w:rPr>
        <w:rFonts w:hint="default"/>
        <w:lang w:val="es-ES" w:eastAsia="en-US" w:bidi="ar-SA"/>
      </w:rPr>
    </w:lvl>
    <w:lvl w:ilvl="6" w:tplc="FFFFFFFF">
      <w:numFmt w:val="bullet"/>
      <w:lvlText w:val="•"/>
      <w:lvlJc w:val="left"/>
      <w:pPr>
        <w:ind w:left="6764" w:hanging="264"/>
      </w:pPr>
      <w:rPr>
        <w:rFonts w:hint="default"/>
        <w:lang w:val="es-ES" w:eastAsia="en-US" w:bidi="ar-SA"/>
      </w:rPr>
    </w:lvl>
    <w:lvl w:ilvl="7" w:tplc="FFFFFFFF">
      <w:numFmt w:val="bullet"/>
      <w:lvlText w:val="•"/>
      <w:lvlJc w:val="left"/>
      <w:pPr>
        <w:ind w:left="7818" w:hanging="264"/>
      </w:pPr>
      <w:rPr>
        <w:rFonts w:hint="default"/>
        <w:lang w:val="es-ES" w:eastAsia="en-US" w:bidi="ar-SA"/>
      </w:rPr>
    </w:lvl>
    <w:lvl w:ilvl="8" w:tplc="FFFFFFFF">
      <w:numFmt w:val="bullet"/>
      <w:lvlText w:val="•"/>
      <w:lvlJc w:val="left"/>
      <w:pPr>
        <w:ind w:left="8872" w:hanging="264"/>
      </w:pPr>
      <w:rPr>
        <w:rFonts w:hint="default"/>
        <w:lang w:val="es-ES" w:eastAsia="en-US" w:bidi="ar-SA"/>
      </w:rPr>
    </w:lvl>
  </w:abstractNum>
  <w:abstractNum w:abstractNumId="215" w15:restartNumberingAfterBreak="0">
    <w:nsid w:val="5CFD1455"/>
    <w:multiLevelType w:val="hybridMultilevel"/>
    <w:tmpl w:val="83A83ECE"/>
    <w:lvl w:ilvl="0" w:tplc="FFFFFFFF">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216" w15:restartNumberingAfterBreak="0">
    <w:nsid w:val="5D4A37D8"/>
    <w:multiLevelType w:val="hybridMultilevel"/>
    <w:tmpl w:val="45F2DDB2"/>
    <w:lvl w:ilvl="0" w:tplc="FFFFFFFF">
      <w:start w:val="1"/>
      <w:numFmt w:val="decimal"/>
      <w:lvlText w:val="%1."/>
      <w:lvlJc w:val="left"/>
      <w:pPr>
        <w:ind w:left="444" w:hanging="298"/>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298"/>
      </w:pPr>
      <w:rPr>
        <w:rFonts w:hint="default"/>
        <w:lang w:val="es-ES" w:eastAsia="en-US" w:bidi="ar-SA"/>
      </w:rPr>
    </w:lvl>
    <w:lvl w:ilvl="2" w:tplc="FFFFFFFF">
      <w:numFmt w:val="bullet"/>
      <w:lvlText w:val="•"/>
      <w:lvlJc w:val="left"/>
      <w:pPr>
        <w:ind w:left="2548" w:hanging="298"/>
      </w:pPr>
      <w:rPr>
        <w:rFonts w:hint="default"/>
        <w:lang w:val="es-ES" w:eastAsia="en-US" w:bidi="ar-SA"/>
      </w:rPr>
    </w:lvl>
    <w:lvl w:ilvl="3" w:tplc="FFFFFFFF">
      <w:numFmt w:val="bullet"/>
      <w:lvlText w:val="•"/>
      <w:lvlJc w:val="left"/>
      <w:pPr>
        <w:ind w:left="3602" w:hanging="298"/>
      </w:pPr>
      <w:rPr>
        <w:rFonts w:hint="default"/>
        <w:lang w:val="es-ES" w:eastAsia="en-US" w:bidi="ar-SA"/>
      </w:rPr>
    </w:lvl>
    <w:lvl w:ilvl="4" w:tplc="FFFFFFFF">
      <w:numFmt w:val="bullet"/>
      <w:lvlText w:val="•"/>
      <w:lvlJc w:val="left"/>
      <w:pPr>
        <w:ind w:left="4656" w:hanging="298"/>
      </w:pPr>
      <w:rPr>
        <w:rFonts w:hint="default"/>
        <w:lang w:val="es-ES" w:eastAsia="en-US" w:bidi="ar-SA"/>
      </w:rPr>
    </w:lvl>
    <w:lvl w:ilvl="5" w:tplc="FFFFFFFF">
      <w:numFmt w:val="bullet"/>
      <w:lvlText w:val="•"/>
      <w:lvlJc w:val="left"/>
      <w:pPr>
        <w:ind w:left="5710" w:hanging="298"/>
      </w:pPr>
      <w:rPr>
        <w:rFonts w:hint="default"/>
        <w:lang w:val="es-ES" w:eastAsia="en-US" w:bidi="ar-SA"/>
      </w:rPr>
    </w:lvl>
    <w:lvl w:ilvl="6" w:tplc="FFFFFFFF">
      <w:numFmt w:val="bullet"/>
      <w:lvlText w:val="•"/>
      <w:lvlJc w:val="left"/>
      <w:pPr>
        <w:ind w:left="6764" w:hanging="298"/>
      </w:pPr>
      <w:rPr>
        <w:rFonts w:hint="default"/>
        <w:lang w:val="es-ES" w:eastAsia="en-US" w:bidi="ar-SA"/>
      </w:rPr>
    </w:lvl>
    <w:lvl w:ilvl="7" w:tplc="FFFFFFFF">
      <w:numFmt w:val="bullet"/>
      <w:lvlText w:val="•"/>
      <w:lvlJc w:val="left"/>
      <w:pPr>
        <w:ind w:left="7818" w:hanging="298"/>
      </w:pPr>
      <w:rPr>
        <w:rFonts w:hint="default"/>
        <w:lang w:val="es-ES" w:eastAsia="en-US" w:bidi="ar-SA"/>
      </w:rPr>
    </w:lvl>
    <w:lvl w:ilvl="8" w:tplc="FFFFFFFF">
      <w:numFmt w:val="bullet"/>
      <w:lvlText w:val="•"/>
      <w:lvlJc w:val="left"/>
      <w:pPr>
        <w:ind w:left="8872" w:hanging="298"/>
      </w:pPr>
      <w:rPr>
        <w:rFonts w:hint="default"/>
        <w:lang w:val="es-ES" w:eastAsia="en-US" w:bidi="ar-SA"/>
      </w:rPr>
    </w:lvl>
  </w:abstractNum>
  <w:abstractNum w:abstractNumId="217" w15:restartNumberingAfterBreak="0">
    <w:nsid w:val="5D8617D9"/>
    <w:multiLevelType w:val="hybridMultilevel"/>
    <w:tmpl w:val="2F0E959C"/>
    <w:lvl w:ilvl="0" w:tplc="FFFFFFFF">
      <w:start w:val="1"/>
      <w:numFmt w:val="lowerLetter"/>
      <w:lvlText w:val="%1)"/>
      <w:lvlJc w:val="left"/>
      <w:pPr>
        <w:ind w:left="444" w:hanging="377"/>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77"/>
      </w:pPr>
      <w:rPr>
        <w:rFonts w:hint="default"/>
        <w:lang w:val="es-ES" w:eastAsia="en-US" w:bidi="ar-SA"/>
      </w:rPr>
    </w:lvl>
    <w:lvl w:ilvl="2" w:tplc="FFFFFFFF">
      <w:numFmt w:val="bullet"/>
      <w:lvlText w:val="•"/>
      <w:lvlJc w:val="left"/>
      <w:pPr>
        <w:ind w:left="2548" w:hanging="377"/>
      </w:pPr>
      <w:rPr>
        <w:rFonts w:hint="default"/>
        <w:lang w:val="es-ES" w:eastAsia="en-US" w:bidi="ar-SA"/>
      </w:rPr>
    </w:lvl>
    <w:lvl w:ilvl="3" w:tplc="FFFFFFFF">
      <w:numFmt w:val="bullet"/>
      <w:lvlText w:val="•"/>
      <w:lvlJc w:val="left"/>
      <w:pPr>
        <w:ind w:left="3602" w:hanging="377"/>
      </w:pPr>
      <w:rPr>
        <w:rFonts w:hint="default"/>
        <w:lang w:val="es-ES" w:eastAsia="en-US" w:bidi="ar-SA"/>
      </w:rPr>
    </w:lvl>
    <w:lvl w:ilvl="4" w:tplc="FFFFFFFF">
      <w:numFmt w:val="bullet"/>
      <w:lvlText w:val="•"/>
      <w:lvlJc w:val="left"/>
      <w:pPr>
        <w:ind w:left="4656" w:hanging="377"/>
      </w:pPr>
      <w:rPr>
        <w:rFonts w:hint="default"/>
        <w:lang w:val="es-ES" w:eastAsia="en-US" w:bidi="ar-SA"/>
      </w:rPr>
    </w:lvl>
    <w:lvl w:ilvl="5" w:tplc="FFFFFFFF">
      <w:numFmt w:val="bullet"/>
      <w:lvlText w:val="•"/>
      <w:lvlJc w:val="left"/>
      <w:pPr>
        <w:ind w:left="5710" w:hanging="377"/>
      </w:pPr>
      <w:rPr>
        <w:rFonts w:hint="default"/>
        <w:lang w:val="es-ES" w:eastAsia="en-US" w:bidi="ar-SA"/>
      </w:rPr>
    </w:lvl>
    <w:lvl w:ilvl="6" w:tplc="FFFFFFFF">
      <w:numFmt w:val="bullet"/>
      <w:lvlText w:val="•"/>
      <w:lvlJc w:val="left"/>
      <w:pPr>
        <w:ind w:left="6764" w:hanging="377"/>
      </w:pPr>
      <w:rPr>
        <w:rFonts w:hint="default"/>
        <w:lang w:val="es-ES" w:eastAsia="en-US" w:bidi="ar-SA"/>
      </w:rPr>
    </w:lvl>
    <w:lvl w:ilvl="7" w:tplc="FFFFFFFF">
      <w:numFmt w:val="bullet"/>
      <w:lvlText w:val="•"/>
      <w:lvlJc w:val="left"/>
      <w:pPr>
        <w:ind w:left="7818" w:hanging="377"/>
      </w:pPr>
      <w:rPr>
        <w:rFonts w:hint="default"/>
        <w:lang w:val="es-ES" w:eastAsia="en-US" w:bidi="ar-SA"/>
      </w:rPr>
    </w:lvl>
    <w:lvl w:ilvl="8" w:tplc="FFFFFFFF">
      <w:numFmt w:val="bullet"/>
      <w:lvlText w:val="•"/>
      <w:lvlJc w:val="left"/>
      <w:pPr>
        <w:ind w:left="8872" w:hanging="377"/>
      </w:pPr>
      <w:rPr>
        <w:rFonts w:hint="default"/>
        <w:lang w:val="es-ES" w:eastAsia="en-US" w:bidi="ar-SA"/>
      </w:rPr>
    </w:lvl>
  </w:abstractNum>
  <w:abstractNum w:abstractNumId="218" w15:restartNumberingAfterBreak="0">
    <w:nsid w:val="5DAC56EF"/>
    <w:multiLevelType w:val="hybridMultilevel"/>
    <w:tmpl w:val="D2605DD6"/>
    <w:lvl w:ilvl="0" w:tplc="FFFFFFFF">
      <w:start w:val="1"/>
      <w:numFmt w:val="decimal"/>
      <w:lvlText w:val="%1."/>
      <w:lvlJc w:val="left"/>
      <w:pPr>
        <w:ind w:left="341" w:hanging="303"/>
      </w:pPr>
      <w:rPr>
        <w:rFonts w:ascii="Verdana" w:eastAsia="Verdana" w:hAnsi="Verdana" w:cs="Verdana" w:hint="default"/>
        <w:b w:val="0"/>
        <w:bCs w:val="0"/>
        <w:i w:val="0"/>
        <w:iCs w:val="0"/>
        <w:color w:val="080808"/>
        <w:spacing w:val="-2"/>
        <w:w w:val="100"/>
        <w:sz w:val="22"/>
        <w:szCs w:val="22"/>
        <w:lang w:val="es-ES" w:eastAsia="en-US" w:bidi="ar-SA"/>
      </w:rPr>
    </w:lvl>
    <w:lvl w:ilvl="1" w:tplc="FFFFFFFF">
      <w:numFmt w:val="bullet"/>
      <w:lvlText w:val="•"/>
      <w:lvlJc w:val="left"/>
      <w:pPr>
        <w:ind w:left="1404" w:hanging="303"/>
      </w:pPr>
      <w:rPr>
        <w:rFonts w:hint="default"/>
        <w:lang w:val="es-ES" w:eastAsia="en-US" w:bidi="ar-SA"/>
      </w:rPr>
    </w:lvl>
    <w:lvl w:ilvl="2" w:tplc="FFFFFFFF">
      <w:numFmt w:val="bullet"/>
      <w:lvlText w:val="•"/>
      <w:lvlJc w:val="left"/>
      <w:pPr>
        <w:ind w:left="2468" w:hanging="303"/>
      </w:pPr>
      <w:rPr>
        <w:rFonts w:hint="default"/>
        <w:lang w:val="es-ES" w:eastAsia="en-US" w:bidi="ar-SA"/>
      </w:rPr>
    </w:lvl>
    <w:lvl w:ilvl="3" w:tplc="FFFFFFFF">
      <w:numFmt w:val="bullet"/>
      <w:lvlText w:val="•"/>
      <w:lvlJc w:val="left"/>
      <w:pPr>
        <w:ind w:left="3532" w:hanging="303"/>
      </w:pPr>
      <w:rPr>
        <w:rFonts w:hint="default"/>
        <w:lang w:val="es-ES" w:eastAsia="en-US" w:bidi="ar-SA"/>
      </w:rPr>
    </w:lvl>
    <w:lvl w:ilvl="4" w:tplc="FFFFFFFF">
      <w:numFmt w:val="bullet"/>
      <w:lvlText w:val="•"/>
      <w:lvlJc w:val="left"/>
      <w:pPr>
        <w:ind w:left="4596" w:hanging="303"/>
      </w:pPr>
      <w:rPr>
        <w:rFonts w:hint="default"/>
        <w:lang w:val="es-ES" w:eastAsia="en-US" w:bidi="ar-SA"/>
      </w:rPr>
    </w:lvl>
    <w:lvl w:ilvl="5" w:tplc="FFFFFFFF">
      <w:numFmt w:val="bullet"/>
      <w:lvlText w:val="•"/>
      <w:lvlJc w:val="left"/>
      <w:pPr>
        <w:ind w:left="5660" w:hanging="303"/>
      </w:pPr>
      <w:rPr>
        <w:rFonts w:hint="default"/>
        <w:lang w:val="es-ES" w:eastAsia="en-US" w:bidi="ar-SA"/>
      </w:rPr>
    </w:lvl>
    <w:lvl w:ilvl="6" w:tplc="FFFFFFFF">
      <w:numFmt w:val="bullet"/>
      <w:lvlText w:val="•"/>
      <w:lvlJc w:val="left"/>
      <w:pPr>
        <w:ind w:left="6724" w:hanging="303"/>
      </w:pPr>
      <w:rPr>
        <w:rFonts w:hint="default"/>
        <w:lang w:val="es-ES" w:eastAsia="en-US" w:bidi="ar-SA"/>
      </w:rPr>
    </w:lvl>
    <w:lvl w:ilvl="7" w:tplc="FFFFFFFF">
      <w:numFmt w:val="bullet"/>
      <w:lvlText w:val="•"/>
      <w:lvlJc w:val="left"/>
      <w:pPr>
        <w:ind w:left="7788" w:hanging="303"/>
      </w:pPr>
      <w:rPr>
        <w:rFonts w:hint="default"/>
        <w:lang w:val="es-ES" w:eastAsia="en-US" w:bidi="ar-SA"/>
      </w:rPr>
    </w:lvl>
    <w:lvl w:ilvl="8" w:tplc="FFFFFFFF">
      <w:numFmt w:val="bullet"/>
      <w:lvlText w:val="•"/>
      <w:lvlJc w:val="left"/>
      <w:pPr>
        <w:ind w:left="8852" w:hanging="303"/>
      </w:pPr>
      <w:rPr>
        <w:rFonts w:hint="default"/>
        <w:lang w:val="es-ES" w:eastAsia="en-US" w:bidi="ar-SA"/>
      </w:rPr>
    </w:lvl>
  </w:abstractNum>
  <w:abstractNum w:abstractNumId="219" w15:restartNumberingAfterBreak="0">
    <w:nsid w:val="5E1D51DD"/>
    <w:multiLevelType w:val="hybridMultilevel"/>
    <w:tmpl w:val="C134709A"/>
    <w:lvl w:ilvl="0" w:tplc="FFFFFFFF">
      <w:start w:val="1"/>
      <w:numFmt w:val="decimal"/>
      <w:lvlText w:val="%1."/>
      <w:lvlJc w:val="left"/>
      <w:pPr>
        <w:ind w:left="444" w:hanging="39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99"/>
      </w:pPr>
      <w:rPr>
        <w:rFonts w:hint="default"/>
        <w:lang w:val="es-ES" w:eastAsia="en-US" w:bidi="ar-SA"/>
      </w:rPr>
    </w:lvl>
    <w:lvl w:ilvl="2" w:tplc="FFFFFFFF">
      <w:numFmt w:val="bullet"/>
      <w:lvlText w:val="•"/>
      <w:lvlJc w:val="left"/>
      <w:pPr>
        <w:ind w:left="2548" w:hanging="399"/>
      </w:pPr>
      <w:rPr>
        <w:rFonts w:hint="default"/>
        <w:lang w:val="es-ES" w:eastAsia="en-US" w:bidi="ar-SA"/>
      </w:rPr>
    </w:lvl>
    <w:lvl w:ilvl="3" w:tplc="FFFFFFFF">
      <w:numFmt w:val="bullet"/>
      <w:lvlText w:val="•"/>
      <w:lvlJc w:val="left"/>
      <w:pPr>
        <w:ind w:left="3602" w:hanging="399"/>
      </w:pPr>
      <w:rPr>
        <w:rFonts w:hint="default"/>
        <w:lang w:val="es-ES" w:eastAsia="en-US" w:bidi="ar-SA"/>
      </w:rPr>
    </w:lvl>
    <w:lvl w:ilvl="4" w:tplc="FFFFFFFF">
      <w:numFmt w:val="bullet"/>
      <w:lvlText w:val="•"/>
      <w:lvlJc w:val="left"/>
      <w:pPr>
        <w:ind w:left="4656" w:hanging="399"/>
      </w:pPr>
      <w:rPr>
        <w:rFonts w:hint="default"/>
        <w:lang w:val="es-ES" w:eastAsia="en-US" w:bidi="ar-SA"/>
      </w:rPr>
    </w:lvl>
    <w:lvl w:ilvl="5" w:tplc="FFFFFFFF">
      <w:numFmt w:val="bullet"/>
      <w:lvlText w:val="•"/>
      <w:lvlJc w:val="left"/>
      <w:pPr>
        <w:ind w:left="5710" w:hanging="399"/>
      </w:pPr>
      <w:rPr>
        <w:rFonts w:hint="default"/>
        <w:lang w:val="es-ES" w:eastAsia="en-US" w:bidi="ar-SA"/>
      </w:rPr>
    </w:lvl>
    <w:lvl w:ilvl="6" w:tplc="FFFFFFFF">
      <w:numFmt w:val="bullet"/>
      <w:lvlText w:val="•"/>
      <w:lvlJc w:val="left"/>
      <w:pPr>
        <w:ind w:left="6764" w:hanging="399"/>
      </w:pPr>
      <w:rPr>
        <w:rFonts w:hint="default"/>
        <w:lang w:val="es-ES" w:eastAsia="en-US" w:bidi="ar-SA"/>
      </w:rPr>
    </w:lvl>
    <w:lvl w:ilvl="7" w:tplc="FFFFFFFF">
      <w:numFmt w:val="bullet"/>
      <w:lvlText w:val="•"/>
      <w:lvlJc w:val="left"/>
      <w:pPr>
        <w:ind w:left="7818" w:hanging="399"/>
      </w:pPr>
      <w:rPr>
        <w:rFonts w:hint="default"/>
        <w:lang w:val="es-ES" w:eastAsia="en-US" w:bidi="ar-SA"/>
      </w:rPr>
    </w:lvl>
    <w:lvl w:ilvl="8" w:tplc="FFFFFFFF">
      <w:numFmt w:val="bullet"/>
      <w:lvlText w:val="•"/>
      <w:lvlJc w:val="left"/>
      <w:pPr>
        <w:ind w:left="8872" w:hanging="399"/>
      </w:pPr>
      <w:rPr>
        <w:rFonts w:hint="default"/>
        <w:lang w:val="es-ES" w:eastAsia="en-US" w:bidi="ar-SA"/>
      </w:rPr>
    </w:lvl>
  </w:abstractNum>
  <w:abstractNum w:abstractNumId="220" w15:restartNumberingAfterBreak="0">
    <w:nsid w:val="5F2007FE"/>
    <w:multiLevelType w:val="hybridMultilevel"/>
    <w:tmpl w:val="83B66B02"/>
    <w:lvl w:ilvl="0" w:tplc="FFFFFFFF">
      <w:start w:val="1"/>
      <w:numFmt w:val="decimal"/>
      <w:lvlText w:val="%1."/>
      <w:lvlJc w:val="left"/>
      <w:pPr>
        <w:ind w:left="341" w:hanging="360"/>
      </w:pPr>
      <w:rPr>
        <w:rFonts w:ascii="Verdana" w:eastAsia="Verdana" w:hAnsi="Verdana" w:cs="Verdana" w:hint="default"/>
        <w:b w:val="0"/>
        <w:bCs w:val="0"/>
        <w:i w:val="0"/>
        <w:iCs w:val="0"/>
        <w:color w:val="211E1F"/>
        <w:spacing w:val="-2"/>
        <w:w w:val="100"/>
        <w:sz w:val="22"/>
        <w:szCs w:val="22"/>
        <w:lang w:val="es-ES" w:eastAsia="en-US" w:bidi="ar-SA"/>
      </w:rPr>
    </w:lvl>
    <w:lvl w:ilvl="1" w:tplc="FFFFFFFF">
      <w:start w:val="1"/>
      <w:numFmt w:val="lowerLetter"/>
      <w:lvlText w:val="%2)."/>
      <w:lvlJc w:val="left"/>
      <w:pPr>
        <w:ind w:left="830" w:hanging="387"/>
      </w:pPr>
      <w:rPr>
        <w:rFonts w:ascii="Verdana" w:eastAsia="Verdana" w:hAnsi="Verdana" w:cs="Verdana" w:hint="default"/>
        <w:b w:val="0"/>
        <w:bCs w:val="0"/>
        <w:i w:val="0"/>
        <w:iCs w:val="0"/>
        <w:color w:val="121212"/>
        <w:spacing w:val="-1"/>
        <w:w w:val="100"/>
        <w:sz w:val="22"/>
        <w:szCs w:val="22"/>
        <w:lang w:val="es-ES" w:eastAsia="en-US" w:bidi="ar-SA"/>
      </w:rPr>
    </w:lvl>
    <w:lvl w:ilvl="2" w:tplc="FFFFFFFF">
      <w:numFmt w:val="bullet"/>
      <w:lvlText w:val="•"/>
      <w:lvlJc w:val="left"/>
      <w:pPr>
        <w:ind w:left="1966" w:hanging="387"/>
      </w:pPr>
      <w:rPr>
        <w:rFonts w:hint="default"/>
        <w:lang w:val="es-ES" w:eastAsia="en-US" w:bidi="ar-SA"/>
      </w:rPr>
    </w:lvl>
    <w:lvl w:ilvl="3" w:tplc="FFFFFFFF">
      <w:numFmt w:val="bullet"/>
      <w:lvlText w:val="•"/>
      <w:lvlJc w:val="left"/>
      <w:pPr>
        <w:ind w:left="3093" w:hanging="387"/>
      </w:pPr>
      <w:rPr>
        <w:rFonts w:hint="default"/>
        <w:lang w:val="es-ES" w:eastAsia="en-US" w:bidi="ar-SA"/>
      </w:rPr>
    </w:lvl>
    <w:lvl w:ilvl="4" w:tplc="FFFFFFFF">
      <w:numFmt w:val="bullet"/>
      <w:lvlText w:val="•"/>
      <w:lvlJc w:val="left"/>
      <w:pPr>
        <w:ind w:left="4220" w:hanging="387"/>
      </w:pPr>
      <w:rPr>
        <w:rFonts w:hint="default"/>
        <w:lang w:val="es-ES" w:eastAsia="en-US" w:bidi="ar-SA"/>
      </w:rPr>
    </w:lvl>
    <w:lvl w:ilvl="5" w:tplc="FFFFFFFF">
      <w:numFmt w:val="bullet"/>
      <w:lvlText w:val="•"/>
      <w:lvlJc w:val="left"/>
      <w:pPr>
        <w:ind w:left="5346" w:hanging="387"/>
      </w:pPr>
      <w:rPr>
        <w:rFonts w:hint="default"/>
        <w:lang w:val="es-ES" w:eastAsia="en-US" w:bidi="ar-SA"/>
      </w:rPr>
    </w:lvl>
    <w:lvl w:ilvl="6" w:tplc="FFFFFFFF">
      <w:numFmt w:val="bullet"/>
      <w:lvlText w:val="•"/>
      <w:lvlJc w:val="left"/>
      <w:pPr>
        <w:ind w:left="6473" w:hanging="387"/>
      </w:pPr>
      <w:rPr>
        <w:rFonts w:hint="default"/>
        <w:lang w:val="es-ES" w:eastAsia="en-US" w:bidi="ar-SA"/>
      </w:rPr>
    </w:lvl>
    <w:lvl w:ilvl="7" w:tplc="FFFFFFFF">
      <w:numFmt w:val="bullet"/>
      <w:lvlText w:val="•"/>
      <w:lvlJc w:val="left"/>
      <w:pPr>
        <w:ind w:left="7600" w:hanging="387"/>
      </w:pPr>
      <w:rPr>
        <w:rFonts w:hint="default"/>
        <w:lang w:val="es-ES" w:eastAsia="en-US" w:bidi="ar-SA"/>
      </w:rPr>
    </w:lvl>
    <w:lvl w:ilvl="8" w:tplc="FFFFFFFF">
      <w:numFmt w:val="bullet"/>
      <w:lvlText w:val="•"/>
      <w:lvlJc w:val="left"/>
      <w:pPr>
        <w:ind w:left="8726" w:hanging="387"/>
      </w:pPr>
      <w:rPr>
        <w:rFonts w:hint="default"/>
        <w:lang w:val="es-ES" w:eastAsia="en-US" w:bidi="ar-SA"/>
      </w:rPr>
    </w:lvl>
  </w:abstractNum>
  <w:abstractNum w:abstractNumId="221" w15:restartNumberingAfterBreak="0">
    <w:nsid w:val="5F2B33D4"/>
    <w:multiLevelType w:val="multilevel"/>
    <w:tmpl w:val="2E2005A8"/>
    <w:lvl w:ilvl="0">
      <w:start w:val="1"/>
      <w:numFmt w:val="decimal"/>
      <w:lvlText w:val="%1."/>
      <w:lvlJc w:val="left"/>
      <w:pPr>
        <w:ind w:left="444" w:hanging="416"/>
        <w:jc w:val="right"/>
      </w:pPr>
      <w:rPr>
        <w:rFonts w:ascii="Verdana" w:eastAsia="Verdana" w:hAnsi="Verdana" w:cs="Verdana" w:hint="default"/>
        <w:b w:val="0"/>
        <w:bCs w:val="0"/>
        <w:i w:val="0"/>
        <w:iCs w:val="0"/>
        <w:color w:val="121212"/>
        <w:spacing w:val="-4"/>
        <w:w w:val="100"/>
        <w:sz w:val="22"/>
        <w:szCs w:val="22"/>
        <w:lang w:val="es-ES" w:eastAsia="en-US" w:bidi="ar-SA"/>
      </w:rPr>
    </w:lvl>
    <w:lvl w:ilvl="1">
      <w:start w:val="1"/>
      <w:numFmt w:val="decimal"/>
      <w:lvlText w:val="%1.%2."/>
      <w:lvlJc w:val="left"/>
      <w:pPr>
        <w:ind w:left="955" w:hanging="512"/>
      </w:pPr>
      <w:rPr>
        <w:rFonts w:ascii="Verdana" w:eastAsia="Verdana" w:hAnsi="Verdana" w:cs="Verdana" w:hint="default"/>
        <w:b w:val="0"/>
        <w:bCs w:val="0"/>
        <w:i w:val="0"/>
        <w:iCs w:val="0"/>
        <w:color w:val="121212"/>
        <w:spacing w:val="-4"/>
        <w:w w:val="100"/>
        <w:sz w:val="22"/>
        <w:szCs w:val="22"/>
        <w:lang w:val="es-ES" w:eastAsia="en-US" w:bidi="ar-SA"/>
      </w:rPr>
    </w:lvl>
    <w:lvl w:ilvl="2">
      <w:numFmt w:val="bullet"/>
      <w:lvlText w:val="•"/>
      <w:lvlJc w:val="left"/>
      <w:pPr>
        <w:ind w:left="2073" w:hanging="512"/>
      </w:pPr>
      <w:rPr>
        <w:rFonts w:hint="default"/>
        <w:lang w:val="es-ES" w:eastAsia="en-US" w:bidi="ar-SA"/>
      </w:rPr>
    </w:lvl>
    <w:lvl w:ilvl="3">
      <w:numFmt w:val="bullet"/>
      <w:lvlText w:val="•"/>
      <w:lvlJc w:val="left"/>
      <w:pPr>
        <w:ind w:left="3186" w:hanging="512"/>
      </w:pPr>
      <w:rPr>
        <w:rFonts w:hint="default"/>
        <w:lang w:val="es-ES" w:eastAsia="en-US" w:bidi="ar-SA"/>
      </w:rPr>
    </w:lvl>
    <w:lvl w:ilvl="4">
      <w:numFmt w:val="bullet"/>
      <w:lvlText w:val="•"/>
      <w:lvlJc w:val="left"/>
      <w:pPr>
        <w:ind w:left="4300" w:hanging="512"/>
      </w:pPr>
      <w:rPr>
        <w:rFonts w:hint="default"/>
        <w:lang w:val="es-ES" w:eastAsia="en-US" w:bidi="ar-SA"/>
      </w:rPr>
    </w:lvl>
    <w:lvl w:ilvl="5">
      <w:numFmt w:val="bullet"/>
      <w:lvlText w:val="•"/>
      <w:lvlJc w:val="left"/>
      <w:pPr>
        <w:ind w:left="5413" w:hanging="512"/>
      </w:pPr>
      <w:rPr>
        <w:rFonts w:hint="default"/>
        <w:lang w:val="es-ES" w:eastAsia="en-US" w:bidi="ar-SA"/>
      </w:rPr>
    </w:lvl>
    <w:lvl w:ilvl="6">
      <w:numFmt w:val="bullet"/>
      <w:lvlText w:val="•"/>
      <w:lvlJc w:val="left"/>
      <w:pPr>
        <w:ind w:left="6526" w:hanging="512"/>
      </w:pPr>
      <w:rPr>
        <w:rFonts w:hint="default"/>
        <w:lang w:val="es-ES" w:eastAsia="en-US" w:bidi="ar-SA"/>
      </w:rPr>
    </w:lvl>
    <w:lvl w:ilvl="7">
      <w:numFmt w:val="bullet"/>
      <w:lvlText w:val="•"/>
      <w:lvlJc w:val="left"/>
      <w:pPr>
        <w:ind w:left="7640" w:hanging="512"/>
      </w:pPr>
      <w:rPr>
        <w:rFonts w:hint="default"/>
        <w:lang w:val="es-ES" w:eastAsia="en-US" w:bidi="ar-SA"/>
      </w:rPr>
    </w:lvl>
    <w:lvl w:ilvl="8">
      <w:numFmt w:val="bullet"/>
      <w:lvlText w:val="•"/>
      <w:lvlJc w:val="left"/>
      <w:pPr>
        <w:ind w:left="8753" w:hanging="512"/>
      </w:pPr>
      <w:rPr>
        <w:rFonts w:hint="default"/>
        <w:lang w:val="es-ES" w:eastAsia="en-US" w:bidi="ar-SA"/>
      </w:rPr>
    </w:lvl>
  </w:abstractNum>
  <w:abstractNum w:abstractNumId="222" w15:restartNumberingAfterBreak="0">
    <w:nsid w:val="5F6B57EF"/>
    <w:multiLevelType w:val="hybridMultilevel"/>
    <w:tmpl w:val="5A1AFA30"/>
    <w:lvl w:ilvl="0" w:tplc="FFFFFFFF">
      <w:start w:val="1"/>
      <w:numFmt w:val="lowerLetter"/>
      <w:lvlText w:val="%1)"/>
      <w:lvlJc w:val="left"/>
      <w:pPr>
        <w:ind w:left="444" w:hanging="348"/>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48"/>
      </w:pPr>
      <w:rPr>
        <w:rFonts w:hint="default"/>
        <w:lang w:val="es-ES" w:eastAsia="en-US" w:bidi="ar-SA"/>
      </w:rPr>
    </w:lvl>
    <w:lvl w:ilvl="2" w:tplc="FFFFFFFF">
      <w:numFmt w:val="bullet"/>
      <w:lvlText w:val="•"/>
      <w:lvlJc w:val="left"/>
      <w:pPr>
        <w:ind w:left="2548" w:hanging="348"/>
      </w:pPr>
      <w:rPr>
        <w:rFonts w:hint="default"/>
        <w:lang w:val="es-ES" w:eastAsia="en-US" w:bidi="ar-SA"/>
      </w:rPr>
    </w:lvl>
    <w:lvl w:ilvl="3" w:tplc="FFFFFFFF">
      <w:numFmt w:val="bullet"/>
      <w:lvlText w:val="•"/>
      <w:lvlJc w:val="left"/>
      <w:pPr>
        <w:ind w:left="3602" w:hanging="348"/>
      </w:pPr>
      <w:rPr>
        <w:rFonts w:hint="default"/>
        <w:lang w:val="es-ES" w:eastAsia="en-US" w:bidi="ar-SA"/>
      </w:rPr>
    </w:lvl>
    <w:lvl w:ilvl="4" w:tplc="FFFFFFFF">
      <w:numFmt w:val="bullet"/>
      <w:lvlText w:val="•"/>
      <w:lvlJc w:val="left"/>
      <w:pPr>
        <w:ind w:left="4656" w:hanging="348"/>
      </w:pPr>
      <w:rPr>
        <w:rFonts w:hint="default"/>
        <w:lang w:val="es-ES" w:eastAsia="en-US" w:bidi="ar-SA"/>
      </w:rPr>
    </w:lvl>
    <w:lvl w:ilvl="5" w:tplc="FFFFFFFF">
      <w:numFmt w:val="bullet"/>
      <w:lvlText w:val="•"/>
      <w:lvlJc w:val="left"/>
      <w:pPr>
        <w:ind w:left="5710" w:hanging="348"/>
      </w:pPr>
      <w:rPr>
        <w:rFonts w:hint="default"/>
        <w:lang w:val="es-ES" w:eastAsia="en-US" w:bidi="ar-SA"/>
      </w:rPr>
    </w:lvl>
    <w:lvl w:ilvl="6" w:tplc="FFFFFFFF">
      <w:numFmt w:val="bullet"/>
      <w:lvlText w:val="•"/>
      <w:lvlJc w:val="left"/>
      <w:pPr>
        <w:ind w:left="6764" w:hanging="348"/>
      </w:pPr>
      <w:rPr>
        <w:rFonts w:hint="default"/>
        <w:lang w:val="es-ES" w:eastAsia="en-US" w:bidi="ar-SA"/>
      </w:rPr>
    </w:lvl>
    <w:lvl w:ilvl="7" w:tplc="FFFFFFFF">
      <w:numFmt w:val="bullet"/>
      <w:lvlText w:val="•"/>
      <w:lvlJc w:val="left"/>
      <w:pPr>
        <w:ind w:left="7818" w:hanging="348"/>
      </w:pPr>
      <w:rPr>
        <w:rFonts w:hint="default"/>
        <w:lang w:val="es-ES" w:eastAsia="en-US" w:bidi="ar-SA"/>
      </w:rPr>
    </w:lvl>
    <w:lvl w:ilvl="8" w:tplc="FFFFFFFF">
      <w:numFmt w:val="bullet"/>
      <w:lvlText w:val="•"/>
      <w:lvlJc w:val="left"/>
      <w:pPr>
        <w:ind w:left="8872" w:hanging="348"/>
      </w:pPr>
      <w:rPr>
        <w:rFonts w:hint="default"/>
        <w:lang w:val="es-ES" w:eastAsia="en-US" w:bidi="ar-SA"/>
      </w:rPr>
    </w:lvl>
  </w:abstractNum>
  <w:abstractNum w:abstractNumId="223" w15:restartNumberingAfterBreak="0">
    <w:nsid w:val="607A68BC"/>
    <w:multiLevelType w:val="hybridMultilevel"/>
    <w:tmpl w:val="96804DD0"/>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24" w15:restartNumberingAfterBreak="0">
    <w:nsid w:val="608D5048"/>
    <w:multiLevelType w:val="hybridMultilevel"/>
    <w:tmpl w:val="5E24162C"/>
    <w:lvl w:ilvl="0" w:tplc="FFFFFFFF">
      <w:start w:val="1"/>
      <w:numFmt w:val="lowerLetter"/>
      <w:lvlText w:val="%1)"/>
      <w:lvlJc w:val="left"/>
      <w:pPr>
        <w:ind w:left="444" w:hanging="39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94"/>
      </w:pPr>
      <w:rPr>
        <w:rFonts w:hint="default"/>
        <w:lang w:val="es-ES" w:eastAsia="en-US" w:bidi="ar-SA"/>
      </w:rPr>
    </w:lvl>
    <w:lvl w:ilvl="2" w:tplc="FFFFFFFF">
      <w:numFmt w:val="bullet"/>
      <w:lvlText w:val="•"/>
      <w:lvlJc w:val="left"/>
      <w:pPr>
        <w:ind w:left="2548" w:hanging="394"/>
      </w:pPr>
      <w:rPr>
        <w:rFonts w:hint="default"/>
        <w:lang w:val="es-ES" w:eastAsia="en-US" w:bidi="ar-SA"/>
      </w:rPr>
    </w:lvl>
    <w:lvl w:ilvl="3" w:tplc="FFFFFFFF">
      <w:numFmt w:val="bullet"/>
      <w:lvlText w:val="•"/>
      <w:lvlJc w:val="left"/>
      <w:pPr>
        <w:ind w:left="3602" w:hanging="394"/>
      </w:pPr>
      <w:rPr>
        <w:rFonts w:hint="default"/>
        <w:lang w:val="es-ES" w:eastAsia="en-US" w:bidi="ar-SA"/>
      </w:rPr>
    </w:lvl>
    <w:lvl w:ilvl="4" w:tplc="FFFFFFFF">
      <w:numFmt w:val="bullet"/>
      <w:lvlText w:val="•"/>
      <w:lvlJc w:val="left"/>
      <w:pPr>
        <w:ind w:left="4656" w:hanging="394"/>
      </w:pPr>
      <w:rPr>
        <w:rFonts w:hint="default"/>
        <w:lang w:val="es-ES" w:eastAsia="en-US" w:bidi="ar-SA"/>
      </w:rPr>
    </w:lvl>
    <w:lvl w:ilvl="5" w:tplc="FFFFFFFF">
      <w:numFmt w:val="bullet"/>
      <w:lvlText w:val="•"/>
      <w:lvlJc w:val="left"/>
      <w:pPr>
        <w:ind w:left="5710" w:hanging="394"/>
      </w:pPr>
      <w:rPr>
        <w:rFonts w:hint="default"/>
        <w:lang w:val="es-ES" w:eastAsia="en-US" w:bidi="ar-SA"/>
      </w:rPr>
    </w:lvl>
    <w:lvl w:ilvl="6" w:tplc="FFFFFFFF">
      <w:numFmt w:val="bullet"/>
      <w:lvlText w:val="•"/>
      <w:lvlJc w:val="left"/>
      <w:pPr>
        <w:ind w:left="6764" w:hanging="394"/>
      </w:pPr>
      <w:rPr>
        <w:rFonts w:hint="default"/>
        <w:lang w:val="es-ES" w:eastAsia="en-US" w:bidi="ar-SA"/>
      </w:rPr>
    </w:lvl>
    <w:lvl w:ilvl="7" w:tplc="FFFFFFFF">
      <w:numFmt w:val="bullet"/>
      <w:lvlText w:val="•"/>
      <w:lvlJc w:val="left"/>
      <w:pPr>
        <w:ind w:left="7818" w:hanging="394"/>
      </w:pPr>
      <w:rPr>
        <w:rFonts w:hint="default"/>
        <w:lang w:val="es-ES" w:eastAsia="en-US" w:bidi="ar-SA"/>
      </w:rPr>
    </w:lvl>
    <w:lvl w:ilvl="8" w:tplc="FFFFFFFF">
      <w:numFmt w:val="bullet"/>
      <w:lvlText w:val="•"/>
      <w:lvlJc w:val="left"/>
      <w:pPr>
        <w:ind w:left="8872" w:hanging="394"/>
      </w:pPr>
      <w:rPr>
        <w:rFonts w:hint="default"/>
        <w:lang w:val="es-ES" w:eastAsia="en-US" w:bidi="ar-SA"/>
      </w:rPr>
    </w:lvl>
  </w:abstractNum>
  <w:abstractNum w:abstractNumId="225" w15:restartNumberingAfterBreak="0">
    <w:nsid w:val="61135B2A"/>
    <w:multiLevelType w:val="hybridMultilevel"/>
    <w:tmpl w:val="6CDEFFCE"/>
    <w:lvl w:ilvl="0" w:tplc="FFFFFFFF">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226" w15:restartNumberingAfterBreak="0">
    <w:nsid w:val="61845570"/>
    <w:multiLevelType w:val="hybridMultilevel"/>
    <w:tmpl w:val="01347D08"/>
    <w:lvl w:ilvl="0" w:tplc="FFFFFFFF">
      <w:start w:val="19"/>
      <w:numFmt w:val="decimal"/>
      <w:lvlText w:val="%1."/>
      <w:lvlJc w:val="left"/>
      <w:pPr>
        <w:ind w:left="341" w:hanging="466"/>
      </w:pPr>
      <w:rPr>
        <w:rFonts w:hint="default"/>
        <w:spacing w:val="-1"/>
        <w:w w:val="100"/>
        <w:lang w:val="es-ES" w:eastAsia="en-US" w:bidi="ar-SA"/>
      </w:rPr>
    </w:lvl>
    <w:lvl w:ilvl="1" w:tplc="FFFFFFFF">
      <w:numFmt w:val="bullet"/>
      <w:lvlText w:val="•"/>
      <w:lvlJc w:val="left"/>
      <w:pPr>
        <w:ind w:left="1404" w:hanging="466"/>
      </w:pPr>
      <w:rPr>
        <w:rFonts w:hint="default"/>
        <w:lang w:val="es-ES" w:eastAsia="en-US" w:bidi="ar-SA"/>
      </w:rPr>
    </w:lvl>
    <w:lvl w:ilvl="2" w:tplc="FFFFFFFF">
      <w:numFmt w:val="bullet"/>
      <w:lvlText w:val="•"/>
      <w:lvlJc w:val="left"/>
      <w:pPr>
        <w:ind w:left="2468" w:hanging="466"/>
      </w:pPr>
      <w:rPr>
        <w:rFonts w:hint="default"/>
        <w:lang w:val="es-ES" w:eastAsia="en-US" w:bidi="ar-SA"/>
      </w:rPr>
    </w:lvl>
    <w:lvl w:ilvl="3" w:tplc="FFFFFFFF">
      <w:numFmt w:val="bullet"/>
      <w:lvlText w:val="•"/>
      <w:lvlJc w:val="left"/>
      <w:pPr>
        <w:ind w:left="3532" w:hanging="466"/>
      </w:pPr>
      <w:rPr>
        <w:rFonts w:hint="default"/>
        <w:lang w:val="es-ES" w:eastAsia="en-US" w:bidi="ar-SA"/>
      </w:rPr>
    </w:lvl>
    <w:lvl w:ilvl="4" w:tplc="FFFFFFFF">
      <w:numFmt w:val="bullet"/>
      <w:lvlText w:val="•"/>
      <w:lvlJc w:val="left"/>
      <w:pPr>
        <w:ind w:left="4596" w:hanging="466"/>
      </w:pPr>
      <w:rPr>
        <w:rFonts w:hint="default"/>
        <w:lang w:val="es-ES" w:eastAsia="en-US" w:bidi="ar-SA"/>
      </w:rPr>
    </w:lvl>
    <w:lvl w:ilvl="5" w:tplc="FFFFFFFF">
      <w:numFmt w:val="bullet"/>
      <w:lvlText w:val="•"/>
      <w:lvlJc w:val="left"/>
      <w:pPr>
        <w:ind w:left="5660" w:hanging="466"/>
      </w:pPr>
      <w:rPr>
        <w:rFonts w:hint="default"/>
        <w:lang w:val="es-ES" w:eastAsia="en-US" w:bidi="ar-SA"/>
      </w:rPr>
    </w:lvl>
    <w:lvl w:ilvl="6" w:tplc="FFFFFFFF">
      <w:numFmt w:val="bullet"/>
      <w:lvlText w:val="•"/>
      <w:lvlJc w:val="left"/>
      <w:pPr>
        <w:ind w:left="6724" w:hanging="466"/>
      </w:pPr>
      <w:rPr>
        <w:rFonts w:hint="default"/>
        <w:lang w:val="es-ES" w:eastAsia="en-US" w:bidi="ar-SA"/>
      </w:rPr>
    </w:lvl>
    <w:lvl w:ilvl="7" w:tplc="FFFFFFFF">
      <w:numFmt w:val="bullet"/>
      <w:lvlText w:val="•"/>
      <w:lvlJc w:val="left"/>
      <w:pPr>
        <w:ind w:left="7788" w:hanging="466"/>
      </w:pPr>
      <w:rPr>
        <w:rFonts w:hint="default"/>
        <w:lang w:val="es-ES" w:eastAsia="en-US" w:bidi="ar-SA"/>
      </w:rPr>
    </w:lvl>
    <w:lvl w:ilvl="8" w:tplc="FFFFFFFF">
      <w:numFmt w:val="bullet"/>
      <w:lvlText w:val="•"/>
      <w:lvlJc w:val="left"/>
      <w:pPr>
        <w:ind w:left="8852" w:hanging="466"/>
      </w:pPr>
      <w:rPr>
        <w:rFonts w:hint="default"/>
        <w:lang w:val="es-ES" w:eastAsia="en-US" w:bidi="ar-SA"/>
      </w:rPr>
    </w:lvl>
  </w:abstractNum>
  <w:abstractNum w:abstractNumId="227" w15:restartNumberingAfterBreak="0">
    <w:nsid w:val="61C330B5"/>
    <w:multiLevelType w:val="hybridMultilevel"/>
    <w:tmpl w:val="A17A68AE"/>
    <w:lvl w:ilvl="0" w:tplc="FFFFFFFF">
      <w:start w:val="1"/>
      <w:numFmt w:val="upperLetter"/>
      <w:lvlText w:val="%1."/>
      <w:lvlJc w:val="left"/>
      <w:pPr>
        <w:ind w:left="444" w:hanging="341"/>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228" w15:restartNumberingAfterBreak="0">
    <w:nsid w:val="61DF79DE"/>
    <w:multiLevelType w:val="hybridMultilevel"/>
    <w:tmpl w:val="39B2DCFE"/>
    <w:lvl w:ilvl="0" w:tplc="FFFFFFFF">
      <w:start w:val="1"/>
      <w:numFmt w:val="decimal"/>
      <w:lvlText w:val="%1."/>
      <w:lvlJc w:val="left"/>
      <w:pPr>
        <w:ind w:left="444" w:hanging="315"/>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5"/>
      </w:pPr>
      <w:rPr>
        <w:rFonts w:hint="default"/>
        <w:lang w:val="es-ES" w:eastAsia="en-US" w:bidi="ar-SA"/>
      </w:rPr>
    </w:lvl>
    <w:lvl w:ilvl="2" w:tplc="FFFFFFFF">
      <w:numFmt w:val="bullet"/>
      <w:lvlText w:val="•"/>
      <w:lvlJc w:val="left"/>
      <w:pPr>
        <w:ind w:left="2548" w:hanging="315"/>
      </w:pPr>
      <w:rPr>
        <w:rFonts w:hint="default"/>
        <w:lang w:val="es-ES" w:eastAsia="en-US" w:bidi="ar-SA"/>
      </w:rPr>
    </w:lvl>
    <w:lvl w:ilvl="3" w:tplc="FFFFFFFF">
      <w:numFmt w:val="bullet"/>
      <w:lvlText w:val="•"/>
      <w:lvlJc w:val="left"/>
      <w:pPr>
        <w:ind w:left="3602" w:hanging="315"/>
      </w:pPr>
      <w:rPr>
        <w:rFonts w:hint="default"/>
        <w:lang w:val="es-ES" w:eastAsia="en-US" w:bidi="ar-SA"/>
      </w:rPr>
    </w:lvl>
    <w:lvl w:ilvl="4" w:tplc="FFFFFFFF">
      <w:numFmt w:val="bullet"/>
      <w:lvlText w:val="•"/>
      <w:lvlJc w:val="left"/>
      <w:pPr>
        <w:ind w:left="4656" w:hanging="315"/>
      </w:pPr>
      <w:rPr>
        <w:rFonts w:hint="default"/>
        <w:lang w:val="es-ES" w:eastAsia="en-US" w:bidi="ar-SA"/>
      </w:rPr>
    </w:lvl>
    <w:lvl w:ilvl="5" w:tplc="FFFFFFFF">
      <w:numFmt w:val="bullet"/>
      <w:lvlText w:val="•"/>
      <w:lvlJc w:val="left"/>
      <w:pPr>
        <w:ind w:left="5710" w:hanging="315"/>
      </w:pPr>
      <w:rPr>
        <w:rFonts w:hint="default"/>
        <w:lang w:val="es-ES" w:eastAsia="en-US" w:bidi="ar-SA"/>
      </w:rPr>
    </w:lvl>
    <w:lvl w:ilvl="6" w:tplc="FFFFFFFF">
      <w:numFmt w:val="bullet"/>
      <w:lvlText w:val="•"/>
      <w:lvlJc w:val="left"/>
      <w:pPr>
        <w:ind w:left="6764" w:hanging="315"/>
      </w:pPr>
      <w:rPr>
        <w:rFonts w:hint="default"/>
        <w:lang w:val="es-ES" w:eastAsia="en-US" w:bidi="ar-SA"/>
      </w:rPr>
    </w:lvl>
    <w:lvl w:ilvl="7" w:tplc="FFFFFFFF">
      <w:numFmt w:val="bullet"/>
      <w:lvlText w:val="•"/>
      <w:lvlJc w:val="left"/>
      <w:pPr>
        <w:ind w:left="7818" w:hanging="315"/>
      </w:pPr>
      <w:rPr>
        <w:rFonts w:hint="default"/>
        <w:lang w:val="es-ES" w:eastAsia="en-US" w:bidi="ar-SA"/>
      </w:rPr>
    </w:lvl>
    <w:lvl w:ilvl="8" w:tplc="FFFFFFFF">
      <w:numFmt w:val="bullet"/>
      <w:lvlText w:val="•"/>
      <w:lvlJc w:val="left"/>
      <w:pPr>
        <w:ind w:left="8872" w:hanging="315"/>
      </w:pPr>
      <w:rPr>
        <w:rFonts w:hint="default"/>
        <w:lang w:val="es-ES" w:eastAsia="en-US" w:bidi="ar-SA"/>
      </w:rPr>
    </w:lvl>
  </w:abstractNum>
  <w:abstractNum w:abstractNumId="229" w15:restartNumberingAfterBreak="0">
    <w:nsid w:val="62232549"/>
    <w:multiLevelType w:val="hybridMultilevel"/>
    <w:tmpl w:val="178C9E14"/>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30" w15:restartNumberingAfterBreak="0">
    <w:nsid w:val="62AB03E3"/>
    <w:multiLevelType w:val="hybridMultilevel"/>
    <w:tmpl w:val="8CAAFCDE"/>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31" w15:restartNumberingAfterBreak="0">
    <w:nsid w:val="62BB6CD4"/>
    <w:multiLevelType w:val="hybridMultilevel"/>
    <w:tmpl w:val="B4E09D1E"/>
    <w:lvl w:ilvl="0" w:tplc="FFFFFFFF">
      <w:start w:val="1"/>
      <w:numFmt w:val="decimal"/>
      <w:lvlText w:val="%1."/>
      <w:lvlJc w:val="left"/>
      <w:pPr>
        <w:ind w:left="444" w:hanging="375"/>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75"/>
      </w:pPr>
      <w:rPr>
        <w:rFonts w:hint="default"/>
        <w:lang w:val="es-ES" w:eastAsia="en-US" w:bidi="ar-SA"/>
      </w:rPr>
    </w:lvl>
    <w:lvl w:ilvl="2" w:tplc="FFFFFFFF">
      <w:numFmt w:val="bullet"/>
      <w:lvlText w:val="•"/>
      <w:lvlJc w:val="left"/>
      <w:pPr>
        <w:ind w:left="2548" w:hanging="375"/>
      </w:pPr>
      <w:rPr>
        <w:rFonts w:hint="default"/>
        <w:lang w:val="es-ES" w:eastAsia="en-US" w:bidi="ar-SA"/>
      </w:rPr>
    </w:lvl>
    <w:lvl w:ilvl="3" w:tplc="FFFFFFFF">
      <w:numFmt w:val="bullet"/>
      <w:lvlText w:val="•"/>
      <w:lvlJc w:val="left"/>
      <w:pPr>
        <w:ind w:left="3602" w:hanging="375"/>
      </w:pPr>
      <w:rPr>
        <w:rFonts w:hint="default"/>
        <w:lang w:val="es-ES" w:eastAsia="en-US" w:bidi="ar-SA"/>
      </w:rPr>
    </w:lvl>
    <w:lvl w:ilvl="4" w:tplc="FFFFFFFF">
      <w:numFmt w:val="bullet"/>
      <w:lvlText w:val="•"/>
      <w:lvlJc w:val="left"/>
      <w:pPr>
        <w:ind w:left="4656" w:hanging="375"/>
      </w:pPr>
      <w:rPr>
        <w:rFonts w:hint="default"/>
        <w:lang w:val="es-ES" w:eastAsia="en-US" w:bidi="ar-SA"/>
      </w:rPr>
    </w:lvl>
    <w:lvl w:ilvl="5" w:tplc="FFFFFFFF">
      <w:numFmt w:val="bullet"/>
      <w:lvlText w:val="•"/>
      <w:lvlJc w:val="left"/>
      <w:pPr>
        <w:ind w:left="5710" w:hanging="375"/>
      </w:pPr>
      <w:rPr>
        <w:rFonts w:hint="default"/>
        <w:lang w:val="es-ES" w:eastAsia="en-US" w:bidi="ar-SA"/>
      </w:rPr>
    </w:lvl>
    <w:lvl w:ilvl="6" w:tplc="FFFFFFFF">
      <w:numFmt w:val="bullet"/>
      <w:lvlText w:val="•"/>
      <w:lvlJc w:val="left"/>
      <w:pPr>
        <w:ind w:left="6764" w:hanging="375"/>
      </w:pPr>
      <w:rPr>
        <w:rFonts w:hint="default"/>
        <w:lang w:val="es-ES" w:eastAsia="en-US" w:bidi="ar-SA"/>
      </w:rPr>
    </w:lvl>
    <w:lvl w:ilvl="7" w:tplc="FFFFFFFF">
      <w:numFmt w:val="bullet"/>
      <w:lvlText w:val="•"/>
      <w:lvlJc w:val="left"/>
      <w:pPr>
        <w:ind w:left="7818" w:hanging="375"/>
      </w:pPr>
      <w:rPr>
        <w:rFonts w:hint="default"/>
        <w:lang w:val="es-ES" w:eastAsia="en-US" w:bidi="ar-SA"/>
      </w:rPr>
    </w:lvl>
    <w:lvl w:ilvl="8" w:tplc="FFFFFFFF">
      <w:numFmt w:val="bullet"/>
      <w:lvlText w:val="•"/>
      <w:lvlJc w:val="left"/>
      <w:pPr>
        <w:ind w:left="8872" w:hanging="375"/>
      </w:pPr>
      <w:rPr>
        <w:rFonts w:hint="default"/>
        <w:lang w:val="es-ES" w:eastAsia="en-US" w:bidi="ar-SA"/>
      </w:rPr>
    </w:lvl>
  </w:abstractNum>
  <w:abstractNum w:abstractNumId="232" w15:restartNumberingAfterBreak="0">
    <w:nsid w:val="63034319"/>
    <w:multiLevelType w:val="hybridMultilevel"/>
    <w:tmpl w:val="B6E2B46E"/>
    <w:lvl w:ilvl="0" w:tplc="FFFFFFFF">
      <w:start w:val="1"/>
      <w:numFmt w:val="lowerLetter"/>
      <w:lvlText w:val="%1)"/>
      <w:lvlJc w:val="left"/>
      <w:pPr>
        <w:ind w:left="444" w:hanging="317"/>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233" w15:restartNumberingAfterBreak="0">
    <w:nsid w:val="630B7A51"/>
    <w:multiLevelType w:val="hybridMultilevel"/>
    <w:tmpl w:val="951CDEC0"/>
    <w:lvl w:ilvl="0" w:tplc="FFFFFFFF">
      <w:start w:val="1"/>
      <w:numFmt w:val="upperLetter"/>
      <w:lvlText w:val="%1."/>
      <w:lvlJc w:val="left"/>
      <w:pPr>
        <w:ind w:left="444" w:hanging="315"/>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15"/>
      </w:pPr>
      <w:rPr>
        <w:rFonts w:hint="default"/>
        <w:lang w:val="es-ES" w:eastAsia="en-US" w:bidi="ar-SA"/>
      </w:rPr>
    </w:lvl>
    <w:lvl w:ilvl="2" w:tplc="FFFFFFFF">
      <w:numFmt w:val="bullet"/>
      <w:lvlText w:val="•"/>
      <w:lvlJc w:val="left"/>
      <w:pPr>
        <w:ind w:left="2548" w:hanging="315"/>
      </w:pPr>
      <w:rPr>
        <w:rFonts w:hint="default"/>
        <w:lang w:val="es-ES" w:eastAsia="en-US" w:bidi="ar-SA"/>
      </w:rPr>
    </w:lvl>
    <w:lvl w:ilvl="3" w:tplc="FFFFFFFF">
      <w:numFmt w:val="bullet"/>
      <w:lvlText w:val="•"/>
      <w:lvlJc w:val="left"/>
      <w:pPr>
        <w:ind w:left="3602" w:hanging="315"/>
      </w:pPr>
      <w:rPr>
        <w:rFonts w:hint="default"/>
        <w:lang w:val="es-ES" w:eastAsia="en-US" w:bidi="ar-SA"/>
      </w:rPr>
    </w:lvl>
    <w:lvl w:ilvl="4" w:tplc="FFFFFFFF">
      <w:numFmt w:val="bullet"/>
      <w:lvlText w:val="•"/>
      <w:lvlJc w:val="left"/>
      <w:pPr>
        <w:ind w:left="4656" w:hanging="315"/>
      </w:pPr>
      <w:rPr>
        <w:rFonts w:hint="default"/>
        <w:lang w:val="es-ES" w:eastAsia="en-US" w:bidi="ar-SA"/>
      </w:rPr>
    </w:lvl>
    <w:lvl w:ilvl="5" w:tplc="FFFFFFFF">
      <w:numFmt w:val="bullet"/>
      <w:lvlText w:val="•"/>
      <w:lvlJc w:val="left"/>
      <w:pPr>
        <w:ind w:left="5710" w:hanging="315"/>
      </w:pPr>
      <w:rPr>
        <w:rFonts w:hint="default"/>
        <w:lang w:val="es-ES" w:eastAsia="en-US" w:bidi="ar-SA"/>
      </w:rPr>
    </w:lvl>
    <w:lvl w:ilvl="6" w:tplc="FFFFFFFF">
      <w:numFmt w:val="bullet"/>
      <w:lvlText w:val="•"/>
      <w:lvlJc w:val="left"/>
      <w:pPr>
        <w:ind w:left="6764" w:hanging="315"/>
      </w:pPr>
      <w:rPr>
        <w:rFonts w:hint="default"/>
        <w:lang w:val="es-ES" w:eastAsia="en-US" w:bidi="ar-SA"/>
      </w:rPr>
    </w:lvl>
    <w:lvl w:ilvl="7" w:tplc="FFFFFFFF">
      <w:numFmt w:val="bullet"/>
      <w:lvlText w:val="•"/>
      <w:lvlJc w:val="left"/>
      <w:pPr>
        <w:ind w:left="7818" w:hanging="315"/>
      </w:pPr>
      <w:rPr>
        <w:rFonts w:hint="default"/>
        <w:lang w:val="es-ES" w:eastAsia="en-US" w:bidi="ar-SA"/>
      </w:rPr>
    </w:lvl>
    <w:lvl w:ilvl="8" w:tplc="FFFFFFFF">
      <w:numFmt w:val="bullet"/>
      <w:lvlText w:val="•"/>
      <w:lvlJc w:val="left"/>
      <w:pPr>
        <w:ind w:left="8872" w:hanging="315"/>
      </w:pPr>
      <w:rPr>
        <w:rFonts w:hint="default"/>
        <w:lang w:val="es-ES" w:eastAsia="en-US" w:bidi="ar-SA"/>
      </w:rPr>
    </w:lvl>
  </w:abstractNum>
  <w:abstractNum w:abstractNumId="234" w15:restartNumberingAfterBreak="0">
    <w:nsid w:val="633B0A8B"/>
    <w:multiLevelType w:val="hybridMultilevel"/>
    <w:tmpl w:val="40429256"/>
    <w:lvl w:ilvl="0" w:tplc="FFFFFFFF">
      <w:start w:val="1"/>
      <w:numFmt w:val="decimal"/>
      <w:lvlText w:val="%1."/>
      <w:lvlJc w:val="left"/>
      <w:pPr>
        <w:ind w:left="341" w:hanging="372"/>
      </w:pPr>
      <w:rPr>
        <w:rFonts w:ascii="Verdana" w:eastAsia="Verdana" w:hAnsi="Verdana" w:cs="Verdana" w:hint="default"/>
        <w:b w:val="0"/>
        <w:bCs w:val="0"/>
        <w:i w:val="0"/>
        <w:iCs w:val="0"/>
        <w:spacing w:val="-2"/>
        <w:w w:val="100"/>
        <w:sz w:val="22"/>
        <w:szCs w:val="22"/>
        <w:lang w:val="es-ES" w:eastAsia="en-US" w:bidi="ar-SA"/>
      </w:rPr>
    </w:lvl>
    <w:lvl w:ilvl="1" w:tplc="FFFFFFFF">
      <w:numFmt w:val="bullet"/>
      <w:lvlText w:val="•"/>
      <w:lvlJc w:val="left"/>
      <w:pPr>
        <w:ind w:left="1404" w:hanging="372"/>
      </w:pPr>
      <w:rPr>
        <w:rFonts w:hint="default"/>
        <w:lang w:val="es-ES" w:eastAsia="en-US" w:bidi="ar-SA"/>
      </w:rPr>
    </w:lvl>
    <w:lvl w:ilvl="2" w:tplc="FFFFFFFF">
      <w:numFmt w:val="bullet"/>
      <w:lvlText w:val="•"/>
      <w:lvlJc w:val="left"/>
      <w:pPr>
        <w:ind w:left="2468" w:hanging="372"/>
      </w:pPr>
      <w:rPr>
        <w:rFonts w:hint="default"/>
        <w:lang w:val="es-ES" w:eastAsia="en-US" w:bidi="ar-SA"/>
      </w:rPr>
    </w:lvl>
    <w:lvl w:ilvl="3" w:tplc="FFFFFFFF">
      <w:numFmt w:val="bullet"/>
      <w:lvlText w:val="•"/>
      <w:lvlJc w:val="left"/>
      <w:pPr>
        <w:ind w:left="3532" w:hanging="372"/>
      </w:pPr>
      <w:rPr>
        <w:rFonts w:hint="default"/>
        <w:lang w:val="es-ES" w:eastAsia="en-US" w:bidi="ar-SA"/>
      </w:rPr>
    </w:lvl>
    <w:lvl w:ilvl="4" w:tplc="FFFFFFFF">
      <w:numFmt w:val="bullet"/>
      <w:lvlText w:val="•"/>
      <w:lvlJc w:val="left"/>
      <w:pPr>
        <w:ind w:left="4596" w:hanging="372"/>
      </w:pPr>
      <w:rPr>
        <w:rFonts w:hint="default"/>
        <w:lang w:val="es-ES" w:eastAsia="en-US" w:bidi="ar-SA"/>
      </w:rPr>
    </w:lvl>
    <w:lvl w:ilvl="5" w:tplc="FFFFFFFF">
      <w:numFmt w:val="bullet"/>
      <w:lvlText w:val="•"/>
      <w:lvlJc w:val="left"/>
      <w:pPr>
        <w:ind w:left="5660" w:hanging="372"/>
      </w:pPr>
      <w:rPr>
        <w:rFonts w:hint="default"/>
        <w:lang w:val="es-ES" w:eastAsia="en-US" w:bidi="ar-SA"/>
      </w:rPr>
    </w:lvl>
    <w:lvl w:ilvl="6" w:tplc="FFFFFFFF">
      <w:numFmt w:val="bullet"/>
      <w:lvlText w:val="•"/>
      <w:lvlJc w:val="left"/>
      <w:pPr>
        <w:ind w:left="6724" w:hanging="372"/>
      </w:pPr>
      <w:rPr>
        <w:rFonts w:hint="default"/>
        <w:lang w:val="es-ES" w:eastAsia="en-US" w:bidi="ar-SA"/>
      </w:rPr>
    </w:lvl>
    <w:lvl w:ilvl="7" w:tplc="FFFFFFFF">
      <w:numFmt w:val="bullet"/>
      <w:lvlText w:val="•"/>
      <w:lvlJc w:val="left"/>
      <w:pPr>
        <w:ind w:left="7788" w:hanging="372"/>
      </w:pPr>
      <w:rPr>
        <w:rFonts w:hint="default"/>
        <w:lang w:val="es-ES" w:eastAsia="en-US" w:bidi="ar-SA"/>
      </w:rPr>
    </w:lvl>
    <w:lvl w:ilvl="8" w:tplc="FFFFFFFF">
      <w:numFmt w:val="bullet"/>
      <w:lvlText w:val="•"/>
      <w:lvlJc w:val="left"/>
      <w:pPr>
        <w:ind w:left="8852" w:hanging="372"/>
      </w:pPr>
      <w:rPr>
        <w:rFonts w:hint="default"/>
        <w:lang w:val="es-ES" w:eastAsia="en-US" w:bidi="ar-SA"/>
      </w:rPr>
    </w:lvl>
  </w:abstractNum>
  <w:abstractNum w:abstractNumId="235" w15:restartNumberingAfterBreak="0">
    <w:nsid w:val="638D6919"/>
    <w:multiLevelType w:val="hybridMultilevel"/>
    <w:tmpl w:val="65CCB626"/>
    <w:lvl w:ilvl="0" w:tplc="FFFFFFFF">
      <w:numFmt w:val="bullet"/>
      <w:lvlText w:val="–"/>
      <w:lvlJc w:val="left"/>
      <w:pPr>
        <w:ind w:left="658" w:hanging="216"/>
      </w:pPr>
      <w:rPr>
        <w:rFonts w:ascii="Verdana" w:eastAsia="Verdana" w:hAnsi="Verdana" w:cs="Verdana" w:hint="default"/>
        <w:b w:val="0"/>
        <w:bCs w:val="0"/>
        <w:i w:val="0"/>
        <w:iCs w:val="0"/>
        <w:color w:val="090909"/>
        <w:w w:val="100"/>
        <w:sz w:val="22"/>
        <w:szCs w:val="22"/>
        <w:lang w:val="es-ES" w:eastAsia="en-US" w:bidi="ar-SA"/>
      </w:rPr>
    </w:lvl>
    <w:lvl w:ilvl="1" w:tplc="FFFFFFFF">
      <w:numFmt w:val="bullet"/>
      <w:lvlText w:val="•"/>
      <w:lvlJc w:val="left"/>
      <w:pPr>
        <w:ind w:left="1692" w:hanging="216"/>
      </w:pPr>
      <w:rPr>
        <w:rFonts w:hint="default"/>
        <w:lang w:val="es-ES" w:eastAsia="en-US" w:bidi="ar-SA"/>
      </w:rPr>
    </w:lvl>
    <w:lvl w:ilvl="2" w:tplc="FFFFFFFF">
      <w:numFmt w:val="bullet"/>
      <w:lvlText w:val="•"/>
      <w:lvlJc w:val="left"/>
      <w:pPr>
        <w:ind w:left="2724" w:hanging="216"/>
      </w:pPr>
      <w:rPr>
        <w:rFonts w:hint="default"/>
        <w:lang w:val="es-ES" w:eastAsia="en-US" w:bidi="ar-SA"/>
      </w:rPr>
    </w:lvl>
    <w:lvl w:ilvl="3" w:tplc="FFFFFFFF">
      <w:numFmt w:val="bullet"/>
      <w:lvlText w:val="•"/>
      <w:lvlJc w:val="left"/>
      <w:pPr>
        <w:ind w:left="3756" w:hanging="216"/>
      </w:pPr>
      <w:rPr>
        <w:rFonts w:hint="default"/>
        <w:lang w:val="es-ES" w:eastAsia="en-US" w:bidi="ar-SA"/>
      </w:rPr>
    </w:lvl>
    <w:lvl w:ilvl="4" w:tplc="FFFFFFFF">
      <w:numFmt w:val="bullet"/>
      <w:lvlText w:val="•"/>
      <w:lvlJc w:val="left"/>
      <w:pPr>
        <w:ind w:left="4788" w:hanging="216"/>
      </w:pPr>
      <w:rPr>
        <w:rFonts w:hint="default"/>
        <w:lang w:val="es-ES" w:eastAsia="en-US" w:bidi="ar-SA"/>
      </w:rPr>
    </w:lvl>
    <w:lvl w:ilvl="5" w:tplc="FFFFFFFF">
      <w:numFmt w:val="bullet"/>
      <w:lvlText w:val="•"/>
      <w:lvlJc w:val="left"/>
      <w:pPr>
        <w:ind w:left="5820" w:hanging="216"/>
      </w:pPr>
      <w:rPr>
        <w:rFonts w:hint="default"/>
        <w:lang w:val="es-ES" w:eastAsia="en-US" w:bidi="ar-SA"/>
      </w:rPr>
    </w:lvl>
    <w:lvl w:ilvl="6" w:tplc="FFFFFFFF">
      <w:numFmt w:val="bullet"/>
      <w:lvlText w:val="•"/>
      <w:lvlJc w:val="left"/>
      <w:pPr>
        <w:ind w:left="6852" w:hanging="216"/>
      </w:pPr>
      <w:rPr>
        <w:rFonts w:hint="default"/>
        <w:lang w:val="es-ES" w:eastAsia="en-US" w:bidi="ar-SA"/>
      </w:rPr>
    </w:lvl>
    <w:lvl w:ilvl="7" w:tplc="FFFFFFFF">
      <w:numFmt w:val="bullet"/>
      <w:lvlText w:val="•"/>
      <w:lvlJc w:val="left"/>
      <w:pPr>
        <w:ind w:left="7884" w:hanging="216"/>
      </w:pPr>
      <w:rPr>
        <w:rFonts w:hint="default"/>
        <w:lang w:val="es-ES" w:eastAsia="en-US" w:bidi="ar-SA"/>
      </w:rPr>
    </w:lvl>
    <w:lvl w:ilvl="8" w:tplc="FFFFFFFF">
      <w:numFmt w:val="bullet"/>
      <w:lvlText w:val="•"/>
      <w:lvlJc w:val="left"/>
      <w:pPr>
        <w:ind w:left="8916" w:hanging="216"/>
      </w:pPr>
      <w:rPr>
        <w:rFonts w:hint="default"/>
        <w:lang w:val="es-ES" w:eastAsia="en-US" w:bidi="ar-SA"/>
      </w:rPr>
    </w:lvl>
  </w:abstractNum>
  <w:abstractNum w:abstractNumId="236" w15:restartNumberingAfterBreak="0">
    <w:nsid w:val="641A753F"/>
    <w:multiLevelType w:val="hybridMultilevel"/>
    <w:tmpl w:val="603C5024"/>
    <w:lvl w:ilvl="0" w:tplc="FFFFFFFF">
      <w:numFmt w:val="bullet"/>
      <w:lvlText w:val="•"/>
      <w:lvlJc w:val="left"/>
      <w:pPr>
        <w:ind w:left="444" w:hanging="262"/>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262"/>
      </w:pPr>
      <w:rPr>
        <w:rFonts w:hint="default"/>
        <w:lang w:val="es-ES" w:eastAsia="en-US" w:bidi="ar-SA"/>
      </w:rPr>
    </w:lvl>
    <w:lvl w:ilvl="2" w:tplc="FFFFFFFF">
      <w:numFmt w:val="bullet"/>
      <w:lvlText w:val="•"/>
      <w:lvlJc w:val="left"/>
      <w:pPr>
        <w:ind w:left="2548" w:hanging="262"/>
      </w:pPr>
      <w:rPr>
        <w:rFonts w:hint="default"/>
        <w:lang w:val="es-ES" w:eastAsia="en-US" w:bidi="ar-SA"/>
      </w:rPr>
    </w:lvl>
    <w:lvl w:ilvl="3" w:tplc="FFFFFFFF">
      <w:numFmt w:val="bullet"/>
      <w:lvlText w:val="•"/>
      <w:lvlJc w:val="left"/>
      <w:pPr>
        <w:ind w:left="3602" w:hanging="262"/>
      </w:pPr>
      <w:rPr>
        <w:rFonts w:hint="default"/>
        <w:lang w:val="es-ES" w:eastAsia="en-US" w:bidi="ar-SA"/>
      </w:rPr>
    </w:lvl>
    <w:lvl w:ilvl="4" w:tplc="FFFFFFFF">
      <w:numFmt w:val="bullet"/>
      <w:lvlText w:val="•"/>
      <w:lvlJc w:val="left"/>
      <w:pPr>
        <w:ind w:left="4656" w:hanging="262"/>
      </w:pPr>
      <w:rPr>
        <w:rFonts w:hint="default"/>
        <w:lang w:val="es-ES" w:eastAsia="en-US" w:bidi="ar-SA"/>
      </w:rPr>
    </w:lvl>
    <w:lvl w:ilvl="5" w:tplc="FFFFFFFF">
      <w:numFmt w:val="bullet"/>
      <w:lvlText w:val="•"/>
      <w:lvlJc w:val="left"/>
      <w:pPr>
        <w:ind w:left="5710" w:hanging="262"/>
      </w:pPr>
      <w:rPr>
        <w:rFonts w:hint="default"/>
        <w:lang w:val="es-ES" w:eastAsia="en-US" w:bidi="ar-SA"/>
      </w:rPr>
    </w:lvl>
    <w:lvl w:ilvl="6" w:tplc="FFFFFFFF">
      <w:numFmt w:val="bullet"/>
      <w:lvlText w:val="•"/>
      <w:lvlJc w:val="left"/>
      <w:pPr>
        <w:ind w:left="6764" w:hanging="262"/>
      </w:pPr>
      <w:rPr>
        <w:rFonts w:hint="default"/>
        <w:lang w:val="es-ES" w:eastAsia="en-US" w:bidi="ar-SA"/>
      </w:rPr>
    </w:lvl>
    <w:lvl w:ilvl="7" w:tplc="FFFFFFFF">
      <w:numFmt w:val="bullet"/>
      <w:lvlText w:val="•"/>
      <w:lvlJc w:val="left"/>
      <w:pPr>
        <w:ind w:left="7818" w:hanging="262"/>
      </w:pPr>
      <w:rPr>
        <w:rFonts w:hint="default"/>
        <w:lang w:val="es-ES" w:eastAsia="en-US" w:bidi="ar-SA"/>
      </w:rPr>
    </w:lvl>
    <w:lvl w:ilvl="8" w:tplc="FFFFFFFF">
      <w:numFmt w:val="bullet"/>
      <w:lvlText w:val="•"/>
      <w:lvlJc w:val="left"/>
      <w:pPr>
        <w:ind w:left="8872" w:hanging="262"/>
      </w:pPr>
      <w:rPr>
        <w:rFonts w:hint="default"/>
        <w:lang w:val="es-ES" w:eastAsia="en-US" w:bidi="ar-SA"/>
      </w:rPr>
    </w:lvl>
  </w:abstractNum>
  <w:abstractNum w:abstractNumId="237" w15:restartNumberingAfterBreak="0">
    <w:nsid w:val="64527439"/>
    <w:multiLevelType w:val="hybridMultilevel"/>
    <w:tmpl w:val="F6F83E4A"/>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38" w15:restartNumberingAfterBreak="0">
    <w:nsid w:val="64875C57"/>
    <w:multiLevelType w:val="hybridMultilevel"/>
    <w:tmpl w:val="6A5257A2"/>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39" w15:restartNumberingAfterBreak="0">
    <w:nsid w:val="64D22218"/>
    <w:multiLevelType w:val="hybridMultilevel"/>
    <w:tmpl w:val="37EA8774"/>
    <w:lvl w:ilvl="0" w:tplc="FFFFFFFF">
      <w:start w:val="1"/>
      <w:numFmt w:val="decimal"/>
      <w:lvlText w:val="%1."/>
      <w:lvlJc w:val="left"/>
      <w:pPr>
        <w:ind w:left="341" w:hanging="312"/>
      </w:pPr>
      <w:rPr>
        <w:rFonts w:ascii="Verdana" w:eastAsia="Verdana" w:hAnsi="Verdana" w:cs="Verdana" w:hint="default"/>
        <w:b w:val="0"/>
        <w:bCs w:val="0"/>
        <w:i w:val="0"/>
        <w:iCs w:val="0"/>
        <w:color w:val="211E1F"/>
        <w:spacing w:val="-2"/>
        <w:w w:val="100"/>
        <w:sz w:val="22"/>
        <w:szCs w:val="22"/>
        <w:lang w:val="es-ES" w:eastAsia="en-US" w:bidi="ar-SA"/>
      </w:rPr>
    </w:lvl>
    <w:lvl w:ilvl="1" w:tplc="FFFFFFFF">
      <w:numFmt w:val="bullet"/>
      <w:lvlText w:val="•"/>
      <w:lvlJc w:val="left"/>
      <w:pPr>
        <w:ind w:left="1404" w:hanging="312"/>
      </w:pPr>
      <w:rPr>
        <w:rFonts w:hint="default"/>
        <w:lang w:val="es-ES" w:eastAsia="en-US" w:bidi="ar-SA"/>
      </w:rPr>
    </w:lvl>
    <w:lvl w:ilvl="2" w:tplc="FFFFFFFF">
      <w:numFmt w:val="bullet"/>
      <w:lvlText w:val="•"/>
      <w:lvlJc w:val="left"/>
      <w:pPr>
        <w:ind w:left="2468" w:hanging="312"/>
      </w:pPr>
      <w:rPr>
        <w:rFonts w:hint="default"/>
        <w:lang w:val="es-ES" w:eastAsia="en-US" w:bidi="ar-SA"/>
      </w:rPr>
    </w:lvl>
    <w:lvl w:ilvl="3" w:tplc="FFFFFFFF">
      <w:numFmt w:val="bullet"/>
      <w:lvlText w:val="•"/>
      <w:lvlJc w:val="left"/>
      <w:pPr>
        <w:ind w:left="3532" w:hanging="312"/>
      </w:pPr>
      <w:rPr>
        <w:rFonts w:hint="default"/>
        <w:lang w:val="es-ES" w:eastAsia="en-US" w:bidi="ar-SA"/>
      </w:rPr>
    </w:lvl>
    <w:lvl w:ilvl="4" w:tplc="FFFFFFFF">
      <w:numFmt w:val="bullet"/>
      <w:lvlText w:val="•"/>
      <w:lvlJc w:val="left"/>
      <w:pPr>
        <w:ind w:left="4596" w:hanging="312"/>
      </w:pPr>
      <w:rPr>
        <w:rFonts w:hint="default"/>
        <w:lang w:val="es-ES" w:eastAsia="en-US" w:bidi="ar-SA"/>
      </w:rPr>
    </w:lvl>
    <w:lvl w:ilvl="5" w:tplc="FFFFFFFF">
      <w:numFmt w:val="bullet"/>
      <w:lvlText w:val="•"/>
      <w:lvlJc w:val="left"/>
      <w:pPr>
        <w:ind w:left="5660" w:hanging="312"/>
      </w:pPr>
      <w:rPr>
        <w:rFonts w:hint="default"/>
        <w:lang w:val="es-ES" w:eastAsia="en-US" w:bidi="ar-SA"/>
      </w:rPr>
    </w:lvl>
    <w:lvl w:ilvl="6" w:tplc="FFFFFFFF">
      <w:numFmt w:val="bullet"/>
      <w:lvlText w:val="•"/>
      <w:lvlJc w:val="left"/>
      <w:pPr>
        <w:ind w:left="6724" w:hanging="312"/>
      </w:pPr>
      <w:rPr>
        <w:rFonts w:hint="default"/>
        <w:lang w:val="es-ES" w:eastAsia="en-US" w:bidi="ar-SA"/>
      </w:rPr>
    </w:lvl>
    <w:lvl w:ilvl="7" w:tplc="FFFFFFFF">
      <w:numFmt w:val="bullet"/>
      <w:lvlText w:val="•"/>
      <w:lvlJc w:val="left"/>
      <w:pPr>
        <w:ind w:left="7788" w:hanging="312"/>
      </w:pPr>
      <w:rPr>
        <w:rFonts w:hint="default"/>
        <w:lang w:val="es-ES" w:eastAsia="en-US" w:bidi="ar-SA"/>
      </w:rPr>
    </w:lvl>
    <w:lvl w:ilvl="8" w:tplc="FFFFFFFF">
      <w:numFmt w:val="bullet"/>
      <w:lvlText w:val="•"/>
      <w:lvlJc w:val="left"/>
      <w:pPr>
        <w:ind w:left="8852" w:hanging="312"/>
      </w:pPr>
      <w:rPr>
        <w:rFonts w:hint="default"/>
        <w:lang w:val="es-ES" w:eastAsia="en-US" w:bidi="ar-SA"/>
      </w:rPr>
    </w:lvl>
  </w:abstractNum>
  <w:abstractNum w:abstractNumId="240" w15:restartNumberingAfterBreak="0">
    <w:nsid w:val="65134B9D"/>
    <w:multiLevelType w:val="hybridMultilevel"/>
    <w:tmpl w:val="1B1ECBD2"/>
    <w:lvl w:ilvl="0" w:tplc="FFFFFFFF">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3"/>
      </w:pPr>
      <w:rPr>
        <w:rFonts w:hint="default"/>
        <w:lang w:val="es-ES" w:eastAsia="en-US" w:bidi="ar-SA"/>
      </w:rPr>
    </w:lvl>
    <w:lvl w:ilvl="2" w:tplc="FFFFFFFF">
      <w:numFmt w:val="bullet"/>
      <w:lvlText w:val="•"/>
      <w:lvlJc w:val="left"/>
      <w:pPr>
        <w:ind w:left="2788" w:hanging="293"/>
      </w:pPr>
      <w:rPr>
        <w:rFonts w:hint="default"/>
        <w:lang w:val="es-ES" w:eastAsia="en-US" w:bidi="ar-SA"/>
      </w:rPr>
    </w:lvl>
    <w:lvl w:ilvl="3" w:tplc="FFFFFFFF">
      <w:numFmt w:val="bullet"/>
      <w:lvlText w:val="•"/>
      <w:lvlJc w:val="left"/>
      <w:pPr>
        <w:ind w:left="3812" w:hanging="293"/>
      </w:pPr>
      <w:rPr>
        <w:rFonts w:hint="default"/>
        <w:lang w:val="es-ES" w:eastAsia="en-US" w:bidi="ar-SA"/>
      </w:rPr>
    </w:lvl>
    <w:lvl w:ilvl="4" w:tplc="FFFFFFFF">
      <w:numFmt w:val="bullet"/>
      <w:lvlText w:val="•"/>
      <w:lvlJc w:val="left"/>
      <w:pPr>
        <w:ind w:left="4836" w:hanging="293"/>
      </w:pPr>
      <w:rPr>
        <w:rFonts w:hint="default"/>
        <w:lang w:val="es-ES" w:eastAsia="en-US" w:bidi="ar-SA"/>
      </w:rPr>
    </w:lvl>
    <w:lvl w:ilvl="5" w:tplc="FFFFFFFF">
      <w:numFmt w:val="bullet"/>
      <w:lvlText w:val="•"/>
      <w:lvlJc w:val="left"/>
      <w:pPr>
        <w:ind w:left="5860" w:hanging="293"/>
      </w:pPr>
      <w:rPr>
        <w:rFonts w:hint="default"/>
        <w:lang w:val="es-ES" w:eastAsia="en-US" w:bidi="ar-SA"/>
      </w:rPr>
    </w:lvl>
    <w:lvl w:ilvl="6" w:tplc="FFFFFFFF">
      <w:numFmt w:val="bullet"/>
      <w:lvlText w:val="•"/>
      <w:lvlJc w:val="left"/>
      <w:pPr>
        <w:ind w:left="6884" w:hanging="293"/>
      </w:pPr>
      <w:rPr>
        <w:rFonts w:hint="default"/>
        <w:lang w:val="es-ES" w:eastAsia="en-US" w:bidi="ar-SA"/>
      </w:rPr>
    </w:lvl>
    <w:lvl w:ilvl="7" w:tplc="FFFFFFFF">
      <w:numFmt w:val="bullet"/>
      <w:lvlText w:val="•"/>
      <w:lvlJc w:val="left"/>
      <w:pPr>
        <w:ind w:left="7908" w:hanging="293"/>
      </w:pPr>
      <w:rPr>
        <w:rFonts w:hint="default"/>
        <w:lang w:val="es-ES" w:eastAsia="en-US" w:bidi="ar-SA"/>
      </w:rPr>
    </w:lvl>
    <w:lvl w:ilvl="8" w:tplc="FFFFFFFF">
      <w:numFmt w:val="bullet"/>
      <w:lvlText w:val="•"/>
      <w:lvlJc w:val="left"/>
      <w:pPr>
        <w:ind w:left="8932" w:hanging="293"/>
      </w:pPr>
      <w:rPr>
        <w:rFonts w:hint="default"/>
        <w:lang w:val="es-ES" w:eastAsia="en-US" w:bidi="ar-SA"/>
      </w:rPr>
    </w:lvl>
  </w:abstractNum>
  <w:abstractNum w:abstractNumId="241" w15:restartNumberingAfterBreak="0">
    <w:nsid w:val="65401F2D"/>
    <w:multiLevelType w:val="hybridMultilevel"/>
    <w:tmpl w:val="73BA3B1A"/>
    <w:lvl w:ilvl="0" w:tplc="FFFFFFFF">
      <w:start w:val="1"/>
      <w:numFmt w:val="decimal"/>
      <w:lvlText w:val="%1."/>
      <w:lvlJc w:val="left"/>
      <w:pPr>
        <w:ind w:left="341" w:hanging="394"/>
      </w:pPr>
      <w:rPr>
        <w:rFonts w:ascii="Verdana" w:eastAsia="Verdana" w:hAnsi="Verdana" w:cs="Verdana" w:hint="default"/>
        <w:b/>
        <w:bCs/>
        <w:i w:val="0"/>
        <w:iCs w:val="0"/>
        <w:color w:val="0000FF"/>
        <w:spacing w:val="-1"/>
        <w:w w:val="100"/>
        <w:sz w:val="22"/>
        <w:szCs w:val="22"/>
        <w:u w:val="single" w:color="0000FF"/>
        <w:lang w:val="es-ES" w:eastAsia="en-US" w:bidi="ar-SA"/>
      </w:rPr>
    </w:lvl>
    <w:lvl w:ilvl="1" w:tplc="FFFFFFFF">
      <w:start w:val="1"/>
      <w:numFmt w:val="decimal"/>
      <w:lvlText w:val="%2."/>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2" w:tplc="FFFFFFFF">
      <w:start w:val="1"/>
      <w:numFmt w:val="upperLetter"/>
      <w:lvlText w:val="%3."/>
      <w:lvlJc w:val="left"/>
      <w:pPr>
        <w:ind w:left="444" w:hanging="382"/>
      </w:pPr>
      <w:rPr>
        <w:rFonts w:ascii="Verdana" w:eastAsia="Verdana" w:hAnsi="Verdana" w:cs="Verdana" w:hint="default"/>
        <w:b w:val="0"/>
        <w:bCs w:val="0"/>
        <w:i w:val="0"/>
        <w:iCs w:val="0"/>
        <w:color w:val="121212"/>
        <w:w w:val="100"/>
        <w:sz w:val="22"/>
        <w:szCs w:val="22"/>
        <w:lang w:val="es-ES" w:eastAsia="en-US" w:bidi="ar-SA"/>
      </w:rPr>
    </w:lvl>
    <w:lvl w:ilvl="3" w:tplc="FFFFFFFF">
      <w:start w:val="1"/>
      <w:numFmt w:val="decimal"/>
      <w:lvlText w:val="%4."/>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4" w:tplc="FFFFFFFF">
      <w:numFmt w:val="bullet"/>
      <w:lvlText w:val="•"/>
      <w:lvlJc w:val="left"/>
      <w:pPr>
        <w:ind w:left="3300" w:hanging="341"/>
      </w:pPr>
      <w:rPr>
        <w:rFonts w:hint="default"/>
        <w:lang w:val="es-ES" w:eastAsia="en-US" w:bidi="ar-SA"/>
      </w:rPr>
    </w:lvl>
    <w:lvl w:ilvl="5" w:tplc="FFFFFFFF">
      <w:numFmt w:val="bullet"/>
      <w:lvlText w:val="•"/>
      <w:lvlJc w:val="left"/>
      <w:pPr>
        <w:ind w:left="4580" w:hanging="341"/>
      </w:pPr>
      <w:rPr>
        <w:rFonts w:hint="default"/>
        <w:lang w:val="es-ES" w:eastAsia="en-US" w:bidi="ar-SA"/>
      </w:rPr>
    </w:lvl>
    <w:lvl w:ilvl="6" w:tplc="FFFFFFFF">
      <w:numFmt w:val="bullet"/>
      <w:lvlText w:val="•"/>
      <w:lvlJc w:val="left"/>
      <w:pPr>
        <w:ind w:left="5860" w:hanging="341"/>
      </w:pPr>
      <w:rPr>
        <w:rFonts w:hint="default"/>
        <w:lang w:val="es-ES" w:eastAsia="en-US" w:bidi="ar-SA"/>
      </w:rPr>
    </w:lvl>
    <w:lvl w:ilvl="7" w:tplc="FFFFFFFF">
      <w:numFmt w:val="bullet"/>
      <w:lvlText w:val="•"/>
      <w:lvlJc w:val="left"/>
      <w:pPr>
        <w:ind w:left="7140" w:hanging="341"/>
      </w:pPr>
      <w:rPr>
        <w:rFonts w:hint="default"/>
        <w:lang w:val="es-ES" w:eastAsia="en-US" w:bidi="ar-SA"/>
      </w:rPr>
    </w:lvl>
    <w:lvl w:ilvl="8" w:tplc="FFFFFFFF">
      <w:numFmt w:val="bullet"/>
      <w:lvlText w:val="•"/>
      <w:lvlJc w:val="left"/>
      <w:pPr>
        <w:ind w:left="8420" w:hanging="341"/>
      </w:pPr>
      <w:rPr>
        <w:rFonts w:hint="default"/>
        <w:lang w:val="es-ES" w:eastAsia="en-US" w:bidi="ar-SA"/>
      </w:rPr>
    </w:lvl>
  </w:abstractNum>
  <w:abstractNum w:abstractNumId="242" w15:restartNumberingAfterBreak="0">
    <w:nsid w:val="6635396E"/>
    <w:multiLevelType w:val="hybridMultilevel"/>
    <w:tmpl w:val="F89AD202"/>
    <w:lvl w:ilvl="0" w:tplc="FFFFFFFF">
      <w:start w:val="1"/>
      <w:numFmt w:val="lowerLetter"/>
      <w:lvlText w:val="%1)"/>
      <w:lvlJc w:val="left"/>
      <w:pPr>
        <w:ind w:left="444" w:hanging="353"/>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53"/>
      </w:pPr>
      <w:rPr>
        <w:rFonts w:hint="default"/>
        <w:lang w:val="es-ES" w:eastAsia="en-US" w:bidi="ar-SA"/>
      </w:rPr>
    </w:lvl>
    <w:lvl w:ilvl="2" w:tplc="FFFFFFFF">
      <w:numFmt w:val="bullet"/>
      <w:lvlText w:val="•"/>
      <w:lvlJc w:val="left"/>
      <w:pPr>
        <w:ind w:left="2548" w:hanging="353"/>
      </w:pPr>
      <w:rPr>
        <w:rFonts w:hint="default"/>
        <w:lang w:val="es-ES" w:eastAsia="en-US" w:bidi="ar-SA"/>
      </w:rPr>
    </w:lvl>
    <w:lvl w:ilvl="3" w:tplc="FFFFFFFF">
      <w:numFmt w:val="bullet"/>
      <w:lvlText w:val="•"/>
      <w:lvlJc w:val="left"/>
      <w:pPr>
        <w:ind w:left="3602" w:hanging="353"/>
      </w:pPr>
      <w:rPr>
        <w:rFonts w:hint="default"/>
        <w:lang w:val="es-ES" w:eastAsia="en-US" w:bidi="ar-SA"/>
      </w:rPr>
    </w:lvl>
    <w:lvl w:ilvl="4" w:tplc="FFFFFFFF">
      <w:numFmt w:val="bullet"/>
      <w:lvlText w:val="•"/>
      <w:lvlJc w:val="left"/>
      <w:pPr>
        <w:ind w:left="4656" w:hanging="353"/>
      </w:pPr>
      <w:rPr>
        <w:rFonts w:hint="default"/>
        <w:lang w:val="es-ES" w:eastAsia="en-US" w:bidi="ar-SA"/>
      </w:rPr>
    </w:lvl>
    <w:lvl w:ilvl="5" w:tplc="FFFFFFFF">
      <w:numFmt w:val="bullet"/>
      <w:lvlText w:val="•"/>
      <w:lvlJc w:val="left"/>
      <w:pPr>
        <w:ind w:left="5710" w:hanging="353"/>
      </w:pPr>
      <w:rPr>
        <w:rFonts w:hint="default"/>
        <w:lang w:val="es-ES" w:eastAsia="en-US" w:bidi="ar-SA"/>
      </w:rPr>
    </w:lvl>
    <w:lvl w:ilvl="6" w:tplc="FFFFFFFF">
      <w:numFmt w:val="bullet"/>
      <w:lvlText w:val="•"/>
      <w:lvlJc w:val="left"/>
      <w:pPr>
        <w:ind w:left="6764" w:hanging="353"/>
      </w:pPr>
      <w:rPr>
        <w:rFonts w:hint="default"/>
        <w:lang w:val="es-ES" w:eastAsia="en-US" w:bidi="ar-SA"/>
      </w:rPr>
    </w:lvl>
    <w:lvl w:ilvl="7" w:tplc="FFFFFFFF">
      <w:numFmt w:val="bullet"/>
      <w:lvlText w:val="•"/>
      <w:lvlJc w:val="left"/>
      <w:pPr>
        <w:ind w:left="7818" w:hanging="353"/>
      </w:pPr>
      <w:rPr>
        <w:rFonts w:hint="default"/>
        <w:lang w:val="es-ES" w:eastAsia="en-US" w:bidi="ar-SA"/>
      </w:rPr>
    </w:lvl>
    <w:lvl w:ilvl="8" w:tplc="FFFFFFFF">
      <w:numFmt w:val="bullet"/>
      <w:lvlText w:val="•"/>
      <w:lvlJc w:val="left"/>
      <w:pPr>
        <w:ind w:left="8872" w:hanging="353"/>
      </w:pPr>
      <w:rPr>
        <w:rFonts w:hint="default"/>
        <w:lang w:val="es-ES" w:eastAsia="en-US" w:bidi="ar-SA"/>
      </w:rPr>
    </w:lvl>
  </w:abstractNum>
  <w:abstractNum w:abstractNumId="243" w15:restartNumberingAfterBreak="0">
    <w:nsid w:val="667C5FC9"/>
    <w:multiLevelType w:val="hybridMultilevel"/>
    <w:tmpl w:val="C3424630"/>
    <w:lvl w:ilvl="0" w:tplc="FFFFFFFF">
      <w:start w:val="1"/>
      <w:numFmt w:val="decimal"/>
      <w:lvlText w:val="%1."/>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244" w15:restartNumberingAfterBreak="0">
    <w:nsid w:val="66AE7F5D"/>
    <w:multiLevelType w:val="hybridMultilevel"/>
    <w:tmpl w:val="D806143C"/>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45" w15:restartNumberingAfterBreak="0">
    <w:nsid w:val="66CD117C"/>
    <w:multiLevelType w:val="hybridMultilevel"/>
    <w:tmpl w:val="F37C8954"/>
    <w:lvl w:ilvl="0" w:tplc="FFFFFFFF">
      <w:numFmt w:val="bullet"/>
      <w:lvlText w:val="•"/>
      <w:lvlJc w:val="left"/>
      <w:pPr>
        <w:ind w:left="444" w:hanging="212"/>
      </w:pPr>
      <w:rPr>
        <w:rFonts w:ascii="Verdana" w:eastAsia="Verdana" w:hAnsi="Verdana" w:cs="Verdana" w:hint="default"/>
        <w:w w:val="100"/>
        <w:lang w:val="es-ES" w:eastAsia="en-US" w:bidi="ar-SA"/>
      </w:rPr>
    </w:lvl>
    <w:lvl w:ilvl="1" w:tplc="FFFFFFFF">
      <w:numFmt w:val="bullet"/>
      <w:lvlText w:val="•"/>
      <w:lvlJc w:val="left"/>
      <w:pPr>
        <w:ind w:left="1494" w:hanging="212"/>
      </w:pPr>
      <w:rPr>
        <w:rFonts w:hint="default"/>
        <w:lang w:val="es-ES" w:eastAsia="en-US" w:bidi="ar-SA"/>
      </w:rPr>
    </w:lvl>
    <w:lvl w:ilvl="2" w:tplc="FFFFFFFF">
      <w:numFmt w:val="bullet"/>
      <w:lvlText w:val="•"/>
      <w:lvlJc w:val="left"/>
      <w:pPr>
        <w:ind w:left="2548" w:hanging="212"/>
      </w:pPr>
      <w:rPr>
        <w:rFonts w:hint="default"/>
        <w:lang w:val="es-ES" w:eastAsia="en-US" w:bidi="ar-SA"/>
      </w:rPr>
    </w:lvl>
    <w:lvl w:ilvl="3" w:tplc="FFFFFFFF">
      <w:numFmt w:val="bullet"/>
      <w:lvlText w:val="•"/>
      <w:lvlJc w:val="left"/>
      <w:pPr>
        <w:ind w:left="3602" w:hanging="212"/>
      </w:pPr>
      <w:rPr>
        <w:rFonts w:hint="default"/>
        <w:lang w:val="es-ES" w:eastAsia="en-US" w:bidi="ar-SA"/>
      </w:rPr>
    </w:lvl>
    <w:lvl w:ilvl="4" w:tplc="FFFFFFFF">
      <w:numFmt w:val="bullet"/>
      <w:lvlText w:val="•"/>
      <w:lvlJc w:val="left"/>
      <w:pPr>
        <w:ind w:left="4656" w:hanging="212"/>
      </w:pPr>
      <w:rPr>
        <w:rFonts w:hint="default"/>
        <w:lang w:val="es-ES" w:eastAsia="en-US" w:bidi="ar-SA"/>
      </w:rPr>
    </w:lvl>
    <w:lvl w:ilvl="5" w:tplc="FFFFFFFF">
      <w:numFmt w:val="bullet"/>
      <w:lvlText w:val="•"/>
      <w:lvlJc w:val="left"/>
      <w:pPr>
        <w:ind w:left="5710" w:hanging="212"/>
      </w:pPr>
      <w:rPr>
        <w:rFonts w:hint="default"/>
        <w:lang w:val="es-ES" w:eastAsia="en-US" w:bidi="ar-SA"/>
      </w:rPr>
    </w:lvl>
    <w:lvl w:ilvl="6" w:tplc="FFFFFFFF">
      <w:numFmt w:val="bullet"/>
      <w:lvlText w:val="•"/>
      <w:lvlJc w:val="left"/>
      <w:pPr>
        <w:ind w:left="6764" w:hanging="212"/>
      </w:pPr>
      <w:rPr>
        <w:rFonts w:hint="default"/>
        <w:lang w:val="es-ES" w:eastAsia="en-US" w:bidi="ar-SA"/>
      </w:rPr>
    </w:lvl>
    <w:lvl w:ilvl="7" w:tplc="FFFFFFFF">
      <w:numFmt w:val="bullet"/>
      <w:lvlText w:val="•"/>
      <w:lvlJc w:val="left"/>
      <w:pPr>
        <w:ind w:left="7818" w:hanging="212"/>
      </w:pPr>
      <w:rPr>
        <w:rFonts w:hint="default"/>
        <w:lang w:val="es-ES" w:eastAsia="en-US" w:bidi="ar-SA"/>
      </w:rPr>
    </w:lvl>
    <w:lvl w:ilvl="8" w:tplc="FFFFFFFF">
      <w:numFmt w:val="bullet"/>
      <w:lvlText w:val="•"/>
      <w:lvlJc w:val="left"/>
      <w:pPr>
        <w:ind w:left="8872" w:hanging="212"/>
      </w:pPr>
      <w:rPr>
        <w:rFonts w:hint="default"/>
        <w:lang w:val="es-ES" w:eastAsia="en-US" w:bidi="ar-SA"/>
      </w:rPr>
    </w:lvl>
  </w:abstractNum>
  <w:abstractNum w:abstractNumId="246" w15:restartNumberingAfterBreak="0">
    <w:nsid w:val="66D54072"/>
    <w:multiLevelType w:val="multilevel"/>
    <w:tmpl w:val="080CFB26"/>
    <w:lvl w:ilvl="0">
      <w:start w:val="2"/>
      <w:numFmt w:val="decimal"/>
      <w:lvlText w:val="%1"/>
      <w:lvlJc w:val="left"/>
      <w:pPr>
        <w:ind w:left="444" w:hanging="1020"/>
      </w:pPr>
      <w:rPr>
        <w:rFonts w:hint="default"/>
        <w:lang w:val="es-ES" w:eastAsia="en-US" w:bidi="ar-SA"/>
      </w:rPr>
    </w:lvl>
    <w:lvl w:ilvl="1">
      <w:start w:val="4"/>
      <w:numFmt w:val="decimal"/>
      <w:lvlText w:val="%1.%2"/>
      <w:lvlJc w:val="left"/>
      <w:pPr>
        <w:ind w:left="444" w:hanging="1020"/>
      </w:pPr>
      <w:rPr>
        <w:rFonts w:hint="default"/>
        <w:lang w:val="es-ES" w:eastAsia="en-US" w:bidi="ar-SA"/>
      </w:rPr>
    </w:lvl>
    <w:lvl w:ilvl="2">
      <w:start w:val="4"/>
      <w:numFmt w:val="decimal"/>
      <w:lvlText w:val="%1.%2.%3"/>
      <w:lvlJc w:val="left"/>
      <w:pPr>
        <w:ind w:left="444" w:hanging="1020"/>
      </w:pPr>
      <w:rPr>
        <w:rFonts w:hint="default"/>
        <w:lang w:val="es-ES" w:eastAsia="en-US" w:bidi="ar-SA"/>
      </w:rPr>
    </w:lvl>
    <w:lvl w:ilvl="3">
      <w:start w:val="1"/>
      <w:numFmt w:val="decimal"/>
      <w:lvlText w:val="%1.%2.%3.%4"/>
      <w:lvlJc w:val="left"/>
      <w:pPr>
        <w:ind w:left="444" w:hanging="1020"/>
      </w:pPr>
      <w:rPr>
        <w:rFonts w:hint="default"/>
        <w:lang w:val="es-ES" w:eastAsia="en-US" w:bidi="ar-SA"/>
      </w:rPr>
    </w:lvl>
    <w:lvl w:ilvl="4">
      <w:start w:val="3"/>
      <w:numFmt w:val="decimal"/>
      <w:lvlText w:val="%1.%2.%3.%4.%5"/>
      <w:lvlJc w:val="left"/>
      <w:pPr>
        <w:ind w:left="444" w:hanging="1020"/>
      </w:pPr>
      <w:rPr>
        <w:rFonts w:ascii="Verdana" w:eastAsia="Verdana" w:hAnsi="Verdana" w:cs="Verdana" w:hint="default"/>
        <w:b w:val="0"/>
        <w:bCs w:val="0"/>
        <w:i w:val="0"/>
        <w:iCs w:val="0"/>
        <w:color w:val="121212"/>
        <w:spacing w:val="-4"/>
        <w:w w:val="100"/>
        <w:sz w:val="20"/>
        <w:szCs w:val="20"/>
        <w:lang w:val="es-ES" w:eastAsia="en-US" w:bidi="ar-SA"/>
      </w:rPr>
    </w:lvl>
    <w:lvl w:ilvl="5">
      <w:numFmt w:val="bullet"/>
      <w:lvlText w:val="•"/>
      <w:lvlJc w:val="left"/>
      <w:pPr>
        <w:ind w:left="5710" w:hanging="1020"/>
      </w:pPr>
      <w:rPr>
        <w:rFonts w:hint="default"/>
        <w:lang w:val="es-ES" w:eastAsia="en-US" w:bidi="ar-SA"/>
      </w:rPr>
    </w:lvl>
    <w:lvl w:ilvl="6">
      <w:numFmt w:val="bullet"/>
      <w:lvlText w:val="•"/>
      <w:lvlJc w:val="left"/>
      <w:pPr>
        <w:ind w:left="6764" w:hanging="1020"/>
      </w:pPr>
      <w:rPr>
        <w:rFonts w:hint="default"/>
        <w:lang w:val="es-ES" w:eastAsia="en-US" w:bidi="ar-SA"/>
      </w:rPr>
    </w:lvl>
    <w:lvl w:ilvl="7">
      <w:numFmt w:val="bullet"/>
      <w:lvlText w:val="•"/>
      <w:lvlJc w:val="left"/>
      <w:pPr>
        <w:ind w:left="7818" w:hanging="1020"/>
      </w:pPr>
      <w:rPr>
        <w:rFonts w:hint="default"/>
        <w:lang w:val="es-ES" w:eastAsia="en-US" w:bidi="ar-SA"/>
      </w:rPr>
    </w:lvl>
    <w:lvl w:ilvl="8">
      <w:numFmt w:val="bullet"/>
      <w:lvlText w:val="•"/>
      <w:lvlJc w:val="left"/>
      <w:pPr>
        <w:ind w:left="8872" w:hanging="1020"/>
      </w:pPr>
      <w:rPr>
        <w:rFonts w:hint="default"/>
        <w:lang w:val="es-ES" w:eastAsia="en-US" w:bidi="ar-SA"/>
      </w:rPr>
    </w:lvl>
  </w:abstractNum>
  <w:abstractNum w:abstractNumId="247" w15:restartNumberingAfterBreak="0">
    <w:nsid w:val="680D1005"/>
    <w:multiLevelType w:val="hybridMultilevel"/>
    <w:tmpl w:val="A95A7ACE"/>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48" w15:restartNumberingAfterBreak="0">
    <w:nsid w:val="6846202D"/>
    <w:multiLevelType w:val="hybridMultilevel"/>
    <w:tmpl w:val="2FA2E94A"/>
    <w:lvl w:ilvl="0" w:tplc="FFFFFFFF">
      <w:start w:val="1"/>
      <w:numFmt w:val="decimal"/>
      <w:lvlText w:val="%1."/>
      <w:lvlJc w:val="left"/>
      <w:pPr>
        <w:ind w:left="444" w:hanging="33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249" w15:restartNumberingAfterBreak="0">
    <w:nsid w:val="688F0B2B"/>
    <w:multiLevelType w:val="hybridMultilevel"/>
    <w:tmpl w:val="62E6B084"/>
    <w:lvl w:ilvl="0" w:tplc="FFFFFFFF">
      <w:start w:val="1"/>
      <w:numFmt w:val="decimal"/>
      <w:lvlText w:val="(%1)"/>
      <w:lvlJc w:val="left"/>
      <w:pPr>
        <w:ind w:left="444" w:hanging="42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420"/>
      </w:pPr>
      <w:rPr>
        <w:rFonts w:hint="default"/>
        <w:lang w:val="es-ES" w:eastAsia="en-US" w:bidi="ar-SA"/>
      </w:rPr>
    </w:lvl>
    <w:lvl w:ilvl="2" w:tplc="FFFFFFFF">
      <w:numFmt w:val="bullet"/>
      <w:lvlText w:val="•"/>
      <w:lvlJc w:val="left"/>
      <w:pPr>
        <w:ind w:left="2548" w:hanging="420"/>
      </w:pPr>
      <w:rPr>
        <w:rFonts w:hint="default"/>
        <w:lang w:val="es-ES" w:eastAsia="en-US" w:bidi="ar-SA"/>
      </w:rPr>
    </w:lvl>
    <w:lvl w:ilvl="3" w:tplc="FFFFFFFF">
      <w:numFmt w:val="bullet"/>
      <w:lvlText w:val="•"/>
      <w:lvlJc w:val="left"/>
      <w:pPr>
        <w:ind w:left="3602" w:hanging="420"/>
      </w:pPr>
      <w:rPr>
        <w:rFonts w:hint="default"/>
        <w:lang w:val="es-ES" w:eastAsia="en-US" w:bidi="ar-SA"/>
      </w:rPr>
    </w:lvl>
    <w:lvl w:ilvl="4" w:tplc="FFFFFFFF">
      <w:numFmt w:val="bullet"/>
      <w:lvlText w:val="•"/>
      <w:lvlJc w:val="left"/>
      <w:pPr>
        <w:ind w:left="4656" w:hanging="420"/>
      </w:pPr>
      <w:rPr>
        <w:rFonts w:hint="default"/>
        <w:lang w:val="es-ES" w:eastAsia="en-US" w:bidi="ar-SA"/>
      </w:rPr>
    </w:lvl>
    <w:lvl w:ilvl="5" w:tplc="FFFFFFFF">
      <w:numFmt w:val="bullet"/>
      <w:lvlText w:val="•"/>
      <w:lvlJc w:val="left"/>
      <w:pPr>
        <w:ind w:left="5710" w:hanging="420"/>
      </w:pPr>
      <w:rPr>
        <w:rFonts w:hint="default"/>
        <w:lang w:val="es-ES" w:eastAsia="en-US" w:bidi="ar-SA"/>
      </w:rPr>
    </w:lvl>
    <w:lvl w:ilvl="6" w:tplc="FFFFFFFF">
      <w:numFmt w:val="bullet"/>
      <w:lvlText w:val="•"/>
      <w:lvlJc w:val="left"/>
      <w:pPr>
        <w:ind w:left="6764" w:hanging="420"/>
      </w:pPr>
      <w:rPr>
        <w:rFonts w:hint="default"/>
        <w:lang w:val="es-ES" w:eastAsia="en-US" w:bidi="ar-SA"/>
      </w:rPr>
    </w:lvl>
    <w:lvl w:ilvl="7" w:tplc="FFFFFFFF">
      <w:numFmt w:val="bullet"/>
      <w:lvlText w:val="•"/>
      <w:lvlJc w:val="left"/>
      <w:pPr>
        <w:ind w:left="7818" w:hanging="420"/>
      </w:pPr>
      <w:rPr>
        <w:rFonts w:hint="default"/>
        <w:lang w:val="es-ES" w:eastAsia="en-US" w:bidi="ar-SA"/>
      </w:rPr>
    </w:lvl>
    <w:lvl w:ilvl="8" w:tplc="FFFFFFFF">
      <w:numFmt w:val="bullet"/>
      <w:lvlText w:val="•"/>
      <w:lvlJc w:val="left"/>
      <w:pPr>
        <w:ind w:left="8872" w:hanging="420"/>
      </w:pPr>
      <w:rPr>
        <w:rFonts w:hint="default"/>
        <w:lang w:val="es-ES" w:eastAsia="en-US" w:bidi="ar-SA"/>
      </w:rPr>
    </w:lvl>
  </w:abstractNum>
  <w:abstractNum w:abstractNumId="250" w15:restartNumberingAfterBreak="0">
    <w:nsid w:val="68943AB1"/>
    <w:multiLevelType w:val="hybridMultilevel"/>
    <w:tmpl w:val="8CF638EA"/>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51" w15:restartNumberingAfterBreak="0">
    <w:nsid w:val="68F426F9"/>
    <w:multiLevelType w:val="hybridMultilevel"/>
    <w:tmpl w:val="C08EB0E8"/>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52" w15:restartNumberingAfterBreak="0">
    <w:nsid w:val="68FA1934"/>
    <w:multiLevelType w:val="hybridMultilevel"/>
    <w:tmpl w:val="1F683E30"/>
    <w:lvl w:ilvl="0" w:tplc="FFFFFFFF">
      <w:start w:val="1"/>
      <w:numFmt w:val="lowerLetter"/>
      <w:lvlText w:val="%1)"/>
      <w:lvlJc w:val="left"/>
      <w:pPr>
        <w:ind w:left="341" w:hanging="425"/>
      </w:pPr>
      <w:rPr>
        <w:rFonts w:ascii="Verdana" w:eastAsia="Verdana" w:hAnsi="Verdana" w:cs="Verdana" w:hint="default"/>
        <w:b w:val="0"/>
        <w:bCs w:val="0"/>
        <w:i w:val="0"/>
        <w:iCs w:val="0"/>
        <w:spacing w:val="-1"/>
        <w:w w:val="100"/>
        <w:sz w:val="22"/>
        <w:szCs w:val="22"/>
        <w:lang w:val="es-ES" w:eastAsia="en-US" w:bidi="ar-SA"/>
      </w:rPr>
    </w:lvl>
    <w:lvl w:ilvl="1" w:tplc="FFFFFFFF">
      <w:numFmt w:val="bullet"/>
      <w:lvlText w:val="•"/>
      <w:lvlJc w:val="left"/>
      <w:pPr>
        <w:ind w:left="1404" w:hanging="425"/>
      </w:pPr>
      <w:rPr>
        <w:rFonts w:hint="default"/>
        <w:lang w:val="es-ES" w:eastAsia="en-US" w:bidi="ar-SA"/>
      </w:rPr>
    </w:lvl>
    <w:lvl w:ilvl="2" w:tplc="FFFFFFFF">
      <w:numFmt w:val="bullet"/>
      <w:lvlText w:val="•"/>
      <w:lvlJc w:val="left"/>
      <w:pPr>
        <w:ind w:left="2468" w:hanging="425"/>
      </w:pPr>
      <w:rPr>
        <w:rFonts w:hint="default"/>
        <w:lang w:val="es-ES" w:eastAsia="en-US" w:bidi="ar-SA"/>
      </w:rPr>
    </w:lvl>
    <w:lvl w:ilvl="3" w:tplc="FFFFFFFF">
      <w:numFmt w:val="bullet"/>
      <w:lvlText w:val="•"/>
      <w:lvlJc w:val="left"/>
      <w:pPr>
        <w:ind w:left="3532" w:hanging="425"/>
      </w:pPr>
      <w:rPr>
        <w:rFonts w:hint="default"/>
        <w:lang w:val="es-ES" w:eastAsia="en-US" w:bidi="ar-SA"/>
      </w:rPr>
    </w:lvl>
    <w:lvl w:ilvl="4" w:tplc="FFFFFFFF">
      <w:numFmt w:val="bullet"/>
      <w:lvlText w:val="•"/>
      <w:lvlJc w:val="left"/>
      <w:pPr>
        <w:ind w:left="4596" w:hanging="425"/>
      </w:pPr>
      <w:rPr>
        <w:rFonts w:hint="default"/>
        <w:lang w:val="es-ES" w:eastAsia="en-US" w:bidi="ar-SA"/>
      </w:rPr>
    </w:lvl>
    <w:lvl w:ilvl="5" w:tplc="FFFFFFFF">
      <w:numFmt w:val="bullet"/>
      <w:lvlText w:val="•"/>
      <w:lvlJc w:val="left"/>
      <w:pPr>
        <w:ind w:left="5660" w:hanging="425"/>
      </w:pPr>
      <w:rPr>
        <w:rFonts w:hint="default"/>
        <w:lang w:val="es-ES" w:eastAsia="en-US" w:bidi="ar-SA"/>
      </w:rPr>
    </w:lvl>
    <w:lvl w:ilvl="6" w:tplc="FFFFFFFF">
      <w:numFmt w:val="bullet"/>
      <w:lvlText w:val="•"/>
      <w:lvlJc w:val="left"/>
      <w:pPr>
        <w:ind w:left="6724" w:hanging="425"/>
      </w:pPr>
      <w:rPr>
        <w:rFonts w:hint="default"/>
        <w:lang w:val="es-ES" w:eastAsia="en-US" w:bidi="ar-SA"/>
      </w:rPr>
    </w:lvl>
    <w:lvl w:ilvl="7" w:tplc="FFFFFFFF">
      <w:numFmt w:val="bullet"/>
      <w:lvlText w:val="•"/>
      <w:lvlJc w:val="left"/>
      <w:pPr>
        <w:ind w:left="7788" w:hanging="425"/>
      </w:pPr>
      <w:rPr>
        <w:rFonts w:hint="default"/>
        <w:lang w:val="es-ES" w:eastAsia="en-US" w:bidi="ar-SA"/>
      </w:rPr>
    </w:lvl>
    <w:lvl w:ilvl="8" w:tplc="FFFFFFFF">
      <w:numFmt w:val="bullet"/>
      <w:lvlText w:val="•"/>
      <w:lvlJc w:val="left"/>
      <w:pPr>
        <w:ind w:left="8852" w:hanging="425"/>
      </w:pPr>
      <w:rPr>
        <w:rFonts w:hint="default"/>
        <w:lang w:val="es-ES" w:eastAsia="en-US" w:bidi="ar-SA"/>
      </w:rPr>
    </w:lvl>
  </w:abstractNum>
  <w:abstractNum w:abstractNumId="253" w15:restartNumberingAfterBreak="0">
    <w:nsid w:val="69FA5D81"/>
    <w:multiLevelType w:val="hybridMultilevel"/>
    <w:tmpl w:val="E5A21A6E"/>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54" w15:restartNumberingAfterBreak="0">
    <w:nsid w:val="6B4A5754"/>
    <w:multiLevelType w:val="hybridMultilevel"/>
    <w:tmpl w:val="1A0CBB84"/>
    <w:lvl w:ilvl="0" w:tplc="FFFFFFFF">
      <w:start w:val="1"/>
      <w:numFmt w:val="decimal"/>
      <w:lvlText w:val="%1."/>
      <w:lvlJc w:val="left"/>
      <w:pPr>
        <w:ind w:left="444" w:hanging="315"/>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5"/>
      </w:pPr>
      <w:rPr>
        <w:rFonts w:hint="default"/>
        <w:lang w:val="es-ES" w:eastAsia="en-US" w:bidi="ar-SA"/>
      </w:rPr>
    </w:lvl>
    <w:lvl w:ilvl="2" w:tplc="FFFFFFFF">
      <w:numFmt w:val="bullet"/>
      <w:lvlText w:val="•"/>
      <w:lvlJc w:val="left"/>
      <w:pPr>
        <w:ind w:left="2548" w:hanging="315"/>
      </w:pPr>
      <w:rPr>
        <w:rFonts w:hint="default"/>
        <w:lang w:val="es-ES" w:eastAsia="en-US" w:bidi="ar-SA"/>
      </w:rPr>
    </w:lvl>
    <w:lvl w:ilvl="3" w:tplc="FFFFFFFF">
      <w:numFmt w:val="bullet"/>
      <w:lvlText w:val="•"/>
      <w:lvlJc w:val="left"/>
      <w:pPr>
        <w:ind w:left="3602" w:hanging="315"/>
      </w:pPr>
      <w:rPr>
        <w:rFonts w:hint="default"/>
        <w:lang w:val="es-ES" w:eastAsia="en-US" w:bidi="ar-SA"/>
      </w:rPr>
    </w:lvl>
    <w:lvl w:ilvl="4" w:tplc="FFFFFFFF">
      <w:numFmt w:val="bullet"/>
      <w:lvlText w:val="•"/>
      <w:lvlJc w:val="left"/>
      <w:pPr>
        <w:ind w:left="4656" w:hanging="315"/>
      </w:pPr>
      <w:rPr>
        <w:rFonts w:hint="default"/>
        <w:lang w:val="es-ES" w:eastAsia="en-US" w:bidi="ar-SA"/>
      </w:rPr>
    </w:lvl>
    <w:lvl w:ilvl="5" w:tplc="FFFFFFFF">
      <w:numFmt w:val="bullet"/>
      <w:lvlText w:val="•"/>
      <w:lvlJc w:val="left"/>
      <w:pPr>
        <w:ind w:left="5710" w:hanging="315"/>
      </w:pPr>
      <w:rPr>
        <w:rFonts w:hint="default"/>
        <w:lang w:val="es-ES" w:eastAsia="en-US" w:bidi="ar-SA"/>
      </w:rPr>
    </w:lvl>
    <w:lvl w:ilvl="6" w:tplc="FFFFFFFF">
      <w:numFmt w:val="bullet"/>
      <w:lvlText w:val="•"/>
      <w:lvlJc w:val="left"/>
      <w:pPr>
        <w:ind w:left="6764" w:hanging="315"/>
      </w:pPr>
      <w:rPr>
        <w:rFonts w:hint="default"/>
        <w:lang w:val="es-ES" w:eastAsia="en-US" w:bidi="ar-SA"/>
      </w:rPr>
    </w:lvl>
    <w:lvl w:ilvl="7" w:tplc="FFFFFFFF">
      <w:numFmt w:val="bullet"/>
      <w:lvlText w:val="•"/>
      <w:lvlJc w:val="left"/>
      <w:pPr>
        <w:ind w:left="7818" w:hanging="315"/>
      </w:pPr>
      <w:rPr>
        <w:rFonts w:hint="default"/>
        <w:lang w:val="es-ES" w:eastAsia="en-US" w:bidi="ar-SA"/>
      </w:rPr>
    </w:lvl>
    <w:lvl w:ilvl="8" w:tplc="FFFFFFFF">
      <w:numFmt w:val="bullet"/>
      <w:lvlText w:val="•"/>
      <w:lvlJc w:val="left"/>
      <w:pPr>
        <w:ind w:left="8872" w:hanging="315"/>
      </w:pPr>
      <w:rPr>
        <w:rFonts w:hint="default"/>
        <w:lang w:val="es-ES" w:eastAsia="en-US" w:bidi="ar-SA"/>
      </w:rPr>
    </w:lvl>
  </w:abstractNum>
  <w:abstractNum w:abstractNumId="255" w15:restartNumberingAfterBreak="0">
    <w:nsid w:val="6B7D6CAF"/>
    <w:multiLevelType w:val="hybridMultilevel"/>
    <w:tmpl w:val="9680489C"/>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56" w15:restartNumberingAfterBreak="0">
    <w:nsid w:val="6B8817FE"/>
    <w:multiLevelType w:val="hybridMultilevel"/>
    <w:tmpl w:val="3232FC78"/>
    <w:lvl w:ilvl="0" w:tplc="FFFFFFFF">
      <w:start w:val="1"/>
      <w:numFmt w:val="lowerLetter"/>
      <w:lvlText w:val="%1)"/>
      <w:lvlJc w:val="left"/>
      <w:pPr>
        <w:ind w:left="444" w:hanging="368"/>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68"/>
      </w:pPr>
      <w:rPr>
        <w:rFonts w:hint="default"/>
        <w:lang w:val="es-ES" w:eastAsia="en-US" w:bidi="ar-SA"/>
      </w:rPr>
    </w:lvl>
    <w:lvl w:ilvl="2" w:tplc="FFFFFFFF">
      <w:numFmt w:val="bullet"/>
      <w:lvlText w:val="•"/>
      <w:lvlJc w:val="left"/>
      <w:pPr>
        <w:ind w:left="2548" w:hanging="368"/>
      </w:pPr>
      <w:rPr>
        <w:rFonts w:hint="default"/>
        <w:lang w:val="es-ES" w:eastAsia="en-US" w:bidi="ar-SA"/>
      </w:rPr>
    </w:lvl>
    <w:lvl w:ilvl="3" w:tplc="FFFFFFFF">
      <w:numFmt w:val="bullet"/>
      <w:lvlText w:val="•"/>
      <w:lvlJc w:val="left"/>
      <w:pPr>
        <w:ind w:left="3602" w:hanging="368"/>
      </w:pPr>
      <w:rPr>
        <w:rFonts w:hint="default"/>
        <w:lang w:val="es-ES" w:eastAsia="en-US" w:bidi="ar-SA"/>
      </w:rPr>
    </w:lvl>
    <w:lvl w:ilvl="4" w:tplc="FFFFFFFF">
      <w:numFmt w:val="bullet"/>
      <w:lvlText w:val="•"/>
      <w:lvlJc w:val="left"/>
      <w:pPr>
        <w:ind w:left="4656" w:hanging="368"/>
      </w:pPr>
      <w:rPr>
        <w:rFonts w:hint="default"/>
        <w:lang w:val="es-ES" w:eastAsia="en-US" w:bidi="ar-SA"/>
      </w:rPr>
    </w:lvl>
    <w:lvl w:ilvl="5" w:tplc="FFFFFFFF">
      <w:numFmt w:val="bullet"/>
      <w:lvlText w:val="•"/>
      <w:lvlJc w:val="left"/>
      <w:pPr>
        <w:ind w:left="5710" w:hanging="368"/>
      </w:pPr>
      <w:rPr>
        <w:rFonts w:hint="default"/>
        <w:lang w:val="es-ES" w:eastAsia="en-US" w:bidi="ar-SA"/>
      </w:rPr>
    </w:lvl>
    <w:lvl w:ilvl="6" w:tplc="FFFFFFFF">
      <w:numFmt w:val="bullet"/>
      <w:lvlText w:val="•"/>
      <w:lvlJc w:val="left"/>
      <w:pPr>
        <w:ind w:left="6764" w:hanging="368"/>
      </w:pPr>
      <w:rPr>
        <w:rFonts w:hint="default"/>
        <w:lang w:val="es-ES" w:eastAsia="en-US" w:bidi="ar-SA"/>
      </w:rPr>
    </w:lvl>
    <w:lvl w:ilvl="7" w:tplc="FFFFFFFF">
      <w:numFmt w:val="bullet"/>
      <w:lvlText w:val="•"/>
      <w:lvlJc w:val="left"/>
      <w:pPr>
        <w:ind w:left="7818" w:hanging="368"/>
      </w:pPr>
      <w:rPr>
        <w:rFonts w:hint="default"/>
        <w:lang w:val="es-ES" w:eastAsia="en-US" w:bidi="ar-SA"/>
      </w:rPr>
    </w:lvl>
    <w:lvl w:ilvl="8" w:tplc="FFFFFFFF">
      <w:numFmt w:val="bullet"/>
      <w:lvlText w:val="•"/>
      <w:lvlJc w:val="left"/>
      <w:pPr>
        <w:ind w:left="8872" w:hanging="368"/>
      </w:pPr>
      <w:rPr>
        <w:rFonts w:hint="default"/>
        <w:lang w:val="es-ES" w:eastAsia="en-US" w:bidi="ar-SA"/>
      </w:rPr>
    </w:lvl>
  </w:abstractNum>
  <w:abstractNum w:abstractNumId="257" w15:restartNumberingAfterBreak="0">
    <w:nsid w:val="6B991176"/>
    <w:multiLevelType w:val="hybridMultilevel"/>
    <w:tmpl w:val="2DC44210"/>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58" w15:restartNumberingAfterBreak="0">
    <w:nsid w:val="6BA555CA"/>
    <w:multiLevelType w:val="hybridMultilevel"/>
    <w:tmpl w:val="E1A2BA0C"/>
    <w:lvl w:ilvl="0" w:tplc="FFFFFFFF">
      <w:start w:val="1"/>
      <w:numFmt w:val="lowerLetter"/>
      <w:lvlText w:val="%1)"/>
      <w:lvlJc w:val="left"/>
      <w:pPr>
        <w:ind w:left="444" w:hanging="356"/>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56"/>
      </w:pPr>
      <w:rPr>
        <w:rFonts w:hint="default"/>
        <w:lang w:val="es-ES" w:eastAsia="en-US" w:bidi="ar-SA"/>
      </w:rPr>
    </w:lvl>
    <w:lvl w:ilvl="2" w:tplc="FFFFFFFF">
      <w:numFmt w:val="bullet"/>
      <w:lvlText w:val="•"/>
      <w:lvlJc w:val="left"/>
      <w:pPr>
        <w:ind w:left="2548" w:hanging="356"/>
      </w:pPr>
      <w:rPr>
        <w:rFonts w:hint="default"/>
        <w:lang w:val="es-ES" w:eastAsia="en-US" w:bidi="ar-SA"/>
      </w:rPr>
    </w:lvl>
    <w:lvl w:ilvl="3" w:tplc="FFFFFFFF">
      <w:numFmt w:val="bullet"/>
      <w:lvlText w:val="•"/>
      <w:lvlJc w:val="left"/>
      <w:pPr>
        <w:ind w:left="3602" w:hanging="356"/>
      </w:pPr>
      <w:rPr>
        <w:rFonts w:hint="default"/>
        <w:lang w:val="es-ES" w:eastAsia="en-US" w:bidi="ar-SA"/>
      </w:rPr>
    </w:lvl>
    <w:lvl w:ilvl="4" w:tplc="FFFFFFFF">
      <w:numFmt w:val="bullet"/>
      <w:lvlText w:val="•"/>
      <w:lvlJc w:val="left"/>
      <w:pPr>
        <w:ind w:left="4656" w:hanging="356"/>
      </w:pPr>
      <w:rPr>
        <w:rFonts w:hint="default"/>
        <w:lang w:val="es-ES" w:eastAsia="en-US" w:bidi="ar-SA"/>
      </w:rPr>
    </w:lvl>
    <w:lvl w:ilvl="5" w:tplc="FFFFFFFF">
      <w:numFmt w:val="bullet"/>
      <w:lvlText w:val="•"/>
      <w:lvlJc w:val="left"/>
      <w:pPr>
        <w:ind w:left="5710" w:hanging="356"/>
      </w:pPr>
      <w:rPr>
        <w:rFonts w:hint="default"/>
        <w:lang w:val="es-ES" w:eastAsia="en-US" w:bidi="ar-SA"/>
      </w:rPr>
    </w:lvl>
    <w:lvl w:ilvl="6" w:tplc="FFFFFFFF">
      <w:numFmt w:val="bullet"/>
      <w:lvlText w:val="•"/>
      <w:lvlJc w:val="left"/>
      <w:pPr>
        <w:ind w:left="6764" w:hanging="356"/>
      </w:pPr>
      <w:rPr>
        <w:rFonts w:hint="default"/>
        <w:lang w:val="es-ES" w:eastAsia="en-US" w:bidi="ar-SA"/>
      </w:rPr>
    </w:lvl>
    <w:lvl w:ilvl="7" w:tplc="FFFFFFFF">
      <w:numFmt w:val="bullet"/>
      <w:lvlText w:val="•"/>
      <w:lvlJc w:val="left"/>
      <w:pPr>
        <w:ind w:left="7818" w:hanging="356"/>
      </w:pPr>
      <w:rPr>
        <w:rFonts w:hint="default"/>
        <w:lang w:val="es-ES" w:eastAsia="en-US" w:bidi="ar-SA"/>
      </w:rPr>
    </w:lvl>
    <w:lvl w:ilvl="8" w:tplc="FFFFFFFF">
      <w:numFmt w:val="bullet"/>
      <w:lvlText w:val="•"/>
      <w:lvlJc w:val="left"/>
      <w:pPr>
        <w:ind w:left="8872" w:hanging="356"/>
      </w:pPr>
      <w:rPr>
        <w:rFonts w:hint="default"/>
        <w:lang w:val="es-ES" w:eastAsia="en-US" w:bidi="ar-SA"/>
      </w:rPr>
    </w:lvl>
  </w:abstractNum>
  <w:abstractNum w:abstractNumId="259" w15:restartNumberingAfterBreak="0">
    <w:nsid w:val="6BB67C4C"/>
    <w:multiLevelType w:val="hybridMultilevel"/>
    <w:tmpl w:val="A934B5D0"/>
    <w:lvl w:ilvl="0" w:tplc="FFFFFFFF">
      <w:start w:val="1"/>
      <w:numFmt w:val="decimal"/>
      <w:lvlText w:val="%1."/>
      <w:lvlJc w:val="left"/>
      <w:pPr>
        <w:ind w:left="444" w:hanging="332"/>
        <w:jc w:val="right"/>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260" w15:restartNumberingAfterBreak="0">
    <w:nsid w:val="6C1355DD"/>
    <w:multiLevelType w:val="hybridMultilevel"/>
    <w:tmpl w:val="9BE2B070"/>
    <w:lvl w:ilvl="0" w:tplc="FFFFFFFF">
      <w:start w:val="1"/>
      <w:numFmt w:val="decimal"/>
      <w:lvlText w:val="%1."/>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261" w15:restartNumberingAfterBreak="0">
    <w:nsid w:val="6C53064A"/>
    <w:multiLevelType w:val="hybridMultilevel"/>
    <w:tmpl w:val="014E6558"/>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62" w15:restartNumberingAfterBreak="0">
    <w:nsid w:val="6C9A24E5"/>
    <w:multiLevelType w:val="hybridMultilevel"/>
    <w:tmpl w:val="2244CC5A"/>
    <w:lvl w:ilvl="0" w:tplc="FFFFFFFF">
      <w:start w:val="1"/>
      <w:numFmt w:val="lowerLetter"/>
      <w:lvlText w:val="%1)"/>
      <w:lvlJc w:val="left"/>
      <w:pPr>
        <w:ind w:left="444" w:hanging="353"/>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53"/>
      </w:pPr>
      <w:rPr>
        <w:rFonts w:hint="default"/>
        <w:lang w:val="es-ES" w:eastAsia="en-US" w:bidi="ar-SA"/>
      </w:rPr>
    </w:lvl>
    <w:lvl w:ilvl="2" w:tplc="FFFFFFFF">
      <w:numFmt w:val="bullet"/>
      <w:lvlText w:val="•"/>
      <w:lvlJc w:val="left"/>
      <w:pPr>
        <w:ind w:left="2548" w:hanging="353"/>
      </w:pPr>
      <w:rPr>
        <w:rFonts w:hint="default"/>
        <w:lang w:val="es-ES" w:eastAsia="en-US" w:bidi="ar-SA"/>
      </w:rPr>
    </w:lvl>
    <w:lvl w:ilvl="3" w:tplc="FFFFFFFF">
      <w:numFmt w:val="bullet"/>
      <w:lvlText w:val="•"/>
      <w:lvlJc w:val="left"/>
      <w:pPr>
        <w:ind w:left="3602" w:hanging="353"/>
      </w:pPr>
      <w:rPr>
        <w:rFonts w:hint="default"/>
        <w:lang w:val="es-ES" w:eastAsia="en-US" w:bidi="ar-SA"/>
      </w:rPr>
    </w:lvl>
    <w:lvl w:ilvl="4" w:tplc="FFFFFFFF">
      <w:numFmt w:val="bullet"/>
      <w:lvlText w:val="•"/>
      <w:lvlJc w:val="left"/>
      <w:pPr>
        <w:ind w:left="4656" w:hanging="353"/>
      </w:pPr>
      <w:rPr>
        <w:rFonts w:hint="default"/>
        <w:lang w:val="es-ES" w:eastAsia="en-US" w:bidi="ar-SA"/>
      </w:rPr>
    </w:lvl>
    <w:lvl w:ilvl="5" w:tplc="FFFFFFFF">
      <w:numFmt w:val="bullet"/>
      <w:lvlText w:val="•"/>
      <w:lvlJc w:val="left"/>
      <w:pPr>
        <w:ind w:left="5710" w:hanging="353"/>
      </w:pPr>
      <w:rPr>
        <w:rFonts w:hint="default"/>
        <w:lang w:val="es-ES" w:eastAsia="en-US" w:bidi="ar-SA"/>
      </w:rPr>
    </w:lvl>
    <w:lvl w:ilvl="6" w:tplc="FFFFFFFF">
      <w:numFmt w:val="bullet"/>
      <w:lvlText w:val="•"/>
      <w:lvlJc w:val="left"/>
      <w:pPr>
        <w:ind w:left="6764" w:hanging="353"/>
      </w:pPr>
      <w:rPr>
        <w:rFonts w:hint="default"/>
        <w:lang w:val="es-ES" w:eastAsia="en-US" w:bidi="ar-SA"/>
      </w:rPr>
    </w:lvl>
    <w:lvl w:ilvl="7" w:tplc="FFFFFFFF">
      <w:numFmt w:val="bullet"/>
      <w:lvlText w:val="•"/>
      <w:lvlJc w:val="left"/>
      <w:pPr>
        <w:ind w:left="7818" w:hanging="353"/>
      </w:pPr>
      <w:rPr>
        <w:rFonts w:hint="default"/>
        <w:lang w:val="es-ES" w:eastAsia="en-US" w:bidi="ar-SA"/>
      </w:rPr>
    </w:lvl>
    <w:lvl w:ilvl="8" w:tplc="FFFFFFFF">
      <w:numFmt w:val="bullet"/>
      <w:lvlText w:val="•"/>
      <w:lvlJc w:val="left"/>
      <w:pPr>
        <w:ind w:left="8872" w:hanging="353"/>
      </w:pPr>
      <w:rPr>
        <w:rFonts w:hint="default"/>
        <w:lang w:val="es-ES" w:eastAsia="en-US" w:bidi="ar-SA"/>
      </w:rPr>
    </w:lvl>
  </w:abstractNum>
  <w:abstractNum w:abstractNumId="263" w15:restartNumberingAfterBreak="0">
    <w:nsid w:val="6CC35689"/>
    <w:multiLevelType w:val="hybridMultilevel"/>
    <w:tmpl w:val="08064010"/>
    <w:lvl w:ilvl="0" w:tplc="FFFFFFFF">
      <w:start w:val="1"/>
      <w:numFmt w:val="lowerLetter"/>
      <w:lvlText w:val="%1)"/>
      <w:lvlJc w:val="left"/>
      <w:pPr>
        <w:ind w:left="444" w:hanging="322"/>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2"/>
      </w:pPr>
      <w:rPr>
        <w:rFonts w:hint="default"/>
        <w:lang w:val="es-ES" w:eastAsia="en-US" w:bidi="ar-SA"/>
      </w:rPr>
    </w:lvl>
    <w:lvl w:ilvl="2" w:tplc="FFFFFFFF">
      <w:numFmt w:val="bullet"/>
      <w:lvlText w:val="•"/>
      <w:lvlJc w:val="left"/>
      <w:pPr>
        <w:ind w:left="2548" w:hanging="322"/>
      </w:pPr>
      <w:rPr>
        <w:rFonts w:hint="default"/>
        <w:lang w:val="es-ES" w:eastAsia="en-US" w:bidi="ar-SA"/>
      </w:rPr>
    </w:lvl>
    <w:lvl w:ilvl="3" w:tplc="FFFFFFFF">
      <w:numFmt w:val="bullet"/>
      <w:lvlText w:val="•"/>
      <w:lvlJc w:val="left"/>
      <w:pPr>
        <w:ind w:left="3602" w:hanging="322"/>
      </w:pPr>
      <w:rPr>
        <w:rFonts w:hint="default"/>
        <w:lang w:val="es-ES" w:eastAsia="en-US" w:bidi="ar-SA"/>
      </w:rPr>
    </w:lvl>
    <w:lvl w:ilvl="4" w:tplc="FFFFFFFF">
      <w:numFmt w:val="bullet"/>
      <w:lvlText w:val="•"/>
      <w:lvlJc w:val="left"/>
      <w:pPr>
        <w:ind w:left="4656" w:hanging="322"/>
      </w:pPr>
      <w:rPr>
        <w:rFonts w:hint="default"/>
        <w:lang w:val="es-ES" w:eastAsia="en-US" w:bidi="ar-SA"/>
      </w:rPr>
    </w:lvl>
    <w:lvl w:ilvl="5" w:tplc="FFFFFFFF">
      <w:numFmt w:val="bullet"/>
      <w:lvlText w:val="•"/>
      <w:lvlJc w:val="left"/>
      <w:pPr>
        <w:ind w:left="5710" w:hanging="322"/>
      </w:pPr>
      <w:rPr>
        <w:rFonts w:hint="default"/>
        <w:lang w:val="es-ES" w:eastAsia="en-US" w:bidi="ar-SA"/>
      </w:rPr>
    </w:lvl>
    <w:lvl w:ilvl="6" w:tplc="FFFFFFFF">
      <w:numFmt w:val="bullet"/>
      <w:lvlText w:val="•"/>
      <w:lvlJc w:val="left"/>
      <w:pPr>
        <w:ind w:left="6764" w:hanging="322"/>
      </w:pPr>
      <w:rPr>
        <w:rFonts w:hint="default"/>
        <w:lang w:val="es-ES" w:eastAsia="en-US" w:bidi="ar-SA"/>
      </w:rPr>
    </w:lvl>
    <w:lvl w:ilvl="7" w:tplc="FFFFFFFF">
      <w:numFmt w:val="bullet"/>
      <w:lvlText w:val="•"/>
      <w:lvlJc w:val="left"/>
      <w:pPr>
        <w:ind w:left="7818" w:hanging="322"/>
      </w:pPr>
      <w:rPr>
        <w:rFonts w:hint="default"/>
        <w:lang w:val="es-ES" w:eastAsia="en-US" w:bidi="ar-SA"/>
      </w:rPr>
    </w:lvl>
    <w:lvl w:ilvl="8" w:tplc="FFFFFFFF">
      <w:numFmt w:val="bullet"/>
      <w:lvlText w:val="•"/>
      <w:lvlJc w:val="left"/>
      <w:pPr>
        <w:ind w:left="8872" w:hanging="322"/>
      </w:pPr>
      <w:rPr>
        <w:rFonts w:hint="default"/>
        <w:lang w:val="es-ES" w:eastAsia="en-US" w:bidi="ar-SA"/>
      </w:rPr>
    </w:lvl>
  </w:abstractNum>
  <w:abstractNum w:abstractNumId="264" w15:restartNumberingAfterBreak="0">
    <w:nsid w:val="6CD02FF4"/>
    <w:multiLevelType w:val="hybridMultilevel"/>
    <w:tmpl w:val="AE9C2350"/>
    <w:lvl w:ilvl="0" w:tplc="FFFFFFFF">
      <w:start w:val="1"/>
      <w:numFmt w:val="decimal"/>
      <w:lvlText w:val="%1."/>
      <w:lvlJc w:val="left"/>
      <w:pPr>
        <w:ind w:left="444" w:hanging="33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265" w15:restartNumberingAfterBreak="0">
    <w:nsid w:val="6D6164EE"/>
    <w:multiLevelType w:val="hybridMultilevel"/>
    <w:tmpl w:val="7AB4E910"/>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66" w15:restartNumberingAfterBreak="0">
    <w:nsid w:val="6DD25D2F"/>
    <w:multiLevelType w:val="hybridMultilevel"/>
    <w:tmpl w:val="5D5E77A8"/>
    <w:lvl w:ilvl="0" w:tplc="FFFFFFFF">
      <w:start w:val="1"/>
      <w:numFmt w:val="decimal"/>
      <w:lvlText w:val="%1."/>
      <w:lvlJc w:val="left"/>
      <w:pPr>
        <w:ind w:left="444" w:hanging="31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10"/>
      </w:pPr>
      <w:rPr>
        <w:rFonts w:hint="default"/>
        <w:lang w:val="es-ES" w:eastAsia="en-US" w:bidi="ar-SA"/>
      </w:rPr>
    </w:lvl>
    <w:lvl w:ilvl="2" w:tplc="FFFFFFFF">
      <w:numFmt w:val="bullet"/>
      <w:lvlText w:val="•"/>
      <w:lvlJc w:val="left"/>
      <w:pPr>
        <w:ind w:left="2548" w:hanging="310"/>
      </w:pPr>
      <w:rPr>
        <w:rFonts w:hint="default"/>
        <w:lang w:val="es-ES" w:eastAsia="en-US" w:bidi="ar-SA"/>
      </w:rPr>
    </w:lvl>
    <w:lvl w:ilvl="3" w:tplc="FFFFFFFF">
      <w:numFmt w:val="bullet"/>
      <w:lvlText w:val="•"/>
      <w:lvlJc w:val="left"/>
      <w:pPr>
        <w:ind w:left="3602" w:hanging="310"/>
      </w:pPr>
      <w:rPr>
        <w:rFonts w:hint="default"/>
        <w:lang w:val="es-ES" w:eastAsia="en-US" w:bidi="ar-SA"/>
      </w:rPr>
    </w:lvl>
    <w:lvl w:ilvl="4" w:tplc="FFFFFFFF">
      <w:numFmt w:val="bullet"/>
      <w:lvlText w:val="•"/>
      <w:lvlJc w:val="left"/>
      <w:pPr>
        <w:ind w:left="4656" w:hanging="310"/>
      </w:pPr>
      <w:rPr>
        <w:rFonts w:hint="default"/>
        <w:lang w:val="es-ES" w:eastAsia="en-US" w:bidi="ar-SA"/>
      </w:rPr>
    </w:lvl>
    <w:lvl w:ilvl="5" w:tplc="FFFFFFFF">
      <w:numFmt w:val="bullet"/>
      <w:lvlText w:val="•"/>
      <w:lvlJc w:val="left"/>
      <w:pPr>
        <w:ind w:left="5710" w:hanging="310"/>
      </w:pPr>
      <w:rPr>
        <w:rFonts w:hint="default"/>
        <w:lang w:val="es-ES" w:eastAsia="en-US" w:bidi="ar-SA"/>
      </w:rPr>
    </w:lvl>
    <w:lvl w:ilvl="6" w:tplc="FFFFFFFF">
      <w:numFmt w:val="bullet"/>
      <w:lvlText w:val="•"/>
      <w:lvlJc w:val="left"/>
      <w:pPr>
        <w:ind w:left="6764" w:hanging="310"/>
      </w:pPr>
      <w:rPr>
        <w:rFonts w:hint="default"/>
        <w:lang w:val="es-ES" w:eastAsia="en-US" w:bidi="ar-SA"/>
      </w:rPr>
    </w:lvl>
    <w:lvl w:ilvl="7" w:tplc="FFFFFFFF">
      <w:numFmt w:val="bullet"/>
      <w:lvlText w:val="•"/>
      <w:lvlJc w:val="left"/>
      <w:pPr>
        <w:ind w:left="7818" w:hanging="310"/>
      </w:pPr>
      <w:rPr>
        <w:rFonts w:hint="default"/>
        <w:lang w:val="es-ES" w:eastAsia="en-US" w:bidi="ar-SA"/>
      </w:rPr>
    </w:lvl>
    <w:lvl w:ilvl="8" w:tplc="FFFFFFFF">
      <w:numFmt w:val="bullet"/>
      <w:lvlText w:val="•"/>
      <w:lvlJc w:val="left"/>
      <w:pPr>
        <w:ind w:left="8872" w:hanging="310"/>
      </w:pPr>
      <w:rPr>
        <w:rFonts w:hint="default"/>
        <w:lang w:val="es-ES" w:eastAsia="en-US" w:bidi="ar-SA"/>
      </w:rPr>
    </w:lvl>
  </w:abstractNum>
  <w:abstractNum w:abstractNumId="267" w15:restartNumberingAfterBreak="0">
    <w:nsid w:val="6E7D0BEF"/>
    <w:multiLevelType w:val="hybridMultilevel"/>
    <w:tmpl w:val="F39400B4"/>
    <w:lvl w:ilvl="0" w:tplc="FFFFFFFF">
      <w:start w:val="1"/>
      <w:numFmt w:val="lowerLetter"/>
      <w:lvlText w:val="%1)"/>
      <w:lvlJc w:val="left"/>
      <w:pPr>
        <w:ind w:left="444" w:hanging="351"/>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51"/>
      </w:pPr>
      <w:rPr>
        <w:rFonts w:hint="default"/>
        <w:lang w:val="es-ES" w:eastAsia="en-US" w:bidi="ar-SA"/>
      </w:rPr>
    </w:lvl>
    <w:lvl w:ilvl="2" w:tplc="FFFFFFFF">
      <w:numFmt w:val="bullet"/>
      <w:lvlText w:val="•"/>
      <w:lvlJc w:val="left"/>
      <w:pPr>
        <w:ind w:left="2548" w:hanging="351"/>
      </w:pPr>
      <w:rPr>
        <w:rFonts w:hint="default"/>
        <w:lang w:val="es-ES" w:eastAsia="en-US" w:bidi="ar-SA"/>
      </w:rPr>
    </w:lvl>
    <w:lvl w:ilvl="3" w:tplc="FFFFFFFF">
      <w:numFmt w:val="bullet"/>
      <w:lvlText w:val="•"/>
      <w:lvlJc w:val="left"/>
      <w:pPr>
        <w:ind w:left="3602" w:hanging="351"/>
      </w:pPr>
      <w:rPr>
        <w:rFonts w:hint="default"/>
        <w:lang w:val="es-ES" w:eastAsia="en-US" w:bidi="ar-SA"/>
      </w:rPr>
    </w:lvl>
    <w:lvl w:ilvl="4" w:tplc="FFFFFFFF">
      <w:numFmt w:val="bullet"/>
      <w:lvlText w:val="•"/>
      <w:lvlJc w:val="left"/>
      <w:pPr>
        <w:ind w:left="4656" w:hanging="351"/>
      </w:pPr>
      <w:rPr>
        <w:rFonts w:hint="default"/>
        <w:lang w:val="es-ES" w:eastAsia="en-US" w:bidi="ar-SA"/>
      </w:rPr>
    </w:lvl>
    <w:lvl w:ilvl="5" w:tplc="FFFFFFFF">
      <w:numFmt w:val="bullet"/>
      <w:lvlText w:val="•"/>
      <w:lvlJc w:val="left"/>
      <w:pPr>
        <w:ind w:left="5710" w:hanging="351"/>
      </w:pPr>
      <w:rPr>
        <w:rFonts w:hint="default"/>
        <w:lang w:val="es-ES" w:eastAsia="en-US" w:bidi="ar-SA"/>
      </w:rPr>
    </w:lvl>
    <w:lvl w:ilvl="6" w:tplc="FFFFFFFF">
      <w:numFmt w:val="bullet"/>
      <w:lvlText w:val="•"/>
      <w:lvlJc w:val="left"/>
      <w:pPr>
        <w:ind w:left="6764" w:hanging="351"/>
      </w:pPr>
      <w:rPr>
        <w:rFonts w:hint="default"/>
        <w:lang w:val="es-ES" w:eastAsia="en-US" w:bidi="ar-SA"/>
      </w:rPr>
    </w:lvl>
    <w:lvl w:ilvl="7" w:tplc="FFFFFFFF">
      <w:numFmt w:val="bullet"/>
      <w:lvlText w:val="•"/>
      <w:lvlJc w:val="left"/>
      <w:pPr>
        <w:ind w:left="7818" w:hanging="351"/>
      </w:pPr>
      <w:rPr>
        <w:rFonts w:hint="default"/>
        <w:lang w:val="es-ES" w:eastAsia="en-US" w:bidi="ar-SA"/>
      </w:rPr>
    </w:lvl>
    <w:lvl w:ilvl="8" w:tplc="FFFFFFFF">
      <w:numFmt w:val="bullet"/>
      <w:lvlText w:val="•"/>
      <w:lvlJc w:val="left"/>
      <w:pPr>
        <w:ind w:left="8872" w:hanging="351"/>
      </w:pPr>
      <w:rPr>
        <w:rFonts w:hint="default"/>
        <w:lang w:val="es-ES" w:eastAsia="en-US" w:bidi="ar-SA"/>
      </w:rPr>
    </w:lvl>
  </w:abstractNum>
  <w:abstractNum w:abstractNumId="268" w15:restartNumberingAfterBreak="0">
    <w:nsid w:val="6E9B029B"/>
    <w:multiLevelType w:val="hybridMultilevel"/>
    <w:tmpl w:val="39AA7870"/>
    <w:lvl w:ilvl="0" w:tplc="FFFFFFFF">
      <w:numFmt w:val="bullet"/>
      <w:lvlText w:val=""/>
      <w:lvlJc w:val="left"/>
      <w:pPr>
        <w:ind w:left="806" w:hanging="360"/>
      </w:pPr>
      <w:rPr>
        <w:rFonts w:ascii="Symbol" w:eastAsia="Symbol" w:hAnsi="Symbol" w:cs="Symbol" w:hint="default"/>
        <w:b w:val="0"/>
        <w:bCs w:val="0"/>
        <w:i w:val="0"/>
        <w:iCs w:val="0"/>
        <w:w w:val="100"/>
        <w:sz w:val="27"/>
        <w:szCs w:val="27"/>
        <w:lang w:val="es-ES" w:eastAsia="en-US" w:bidi="ar-SA"/>
      </w:rPr>
    </w:lvl>
    <w:lvl w:ilvl="1" w:tplc="FFFFFFFF">
      <w:numFmt w:val="bullet"/>
      <w:lvlText w:val="•"/>
      <w:lvlJc w:val="left"/>
      <w:pPr>
        <w:ind w:left="1818" w:hanging="360"/>
      </w:pPr>
      <w:rPr>
        <w:rFonts w:hint="default"/>
        <w:lang w:val="es-ES" w:eastAsia="en-US" w:bidi="ar-SA"/>
      </w:rPr>
    </w:lvl>
    <w:lvl w:ilvl="2" w:tplc="FFFFFFFF">
      <w:numFmt w:val="bullet"/>
      <w:lvlText w:val="•"/>
      <w:lvlJc w:val="left"/>
      <w:pPr>
        <w:ind w:left="2836" w:hanging="360"/>
      </w:pPr>
      <w:rPr>
        <w:rFonts w:hint="default"/>
        <w:lang w:val="es-ES" w:eastAsia="en-US" w:bidi="ar-SA"/>
      </w:rPr>
    </w:lvl>
    <w:lvl w:ilvl="3" w:tplc="FFFFFFFF">
      <w:numFmt w:val="bullet"/>
      <w:lvlText w:val="•"/>
      <w:lvlJc w:val="left"/>
      <w:pPr>
        <w:ind w:left="3854" w:hanging="360"/>
      </w:pPr>
      <w:rPr>
        <w:rFonts w:hint="default"/>
        <w:lang w:val="es-ES" w:eastAsia="en-US" w:bidi="ar-SA"/>
      </w:rPr>
    </w:lvl>
    <w:lvl w:ilvl="4" w:tplc="FFFFFFFF">
      <w:numFmt w:val="bullet"/>
      <w:lvlText w:val="•"/>
      <w:lvlJc w:val="left"/>
      <w:pPr>
        <w:ind w:left="4872" w:hanging="360"/>
      </w:pPr>
      <w:rPr>
        <w:rFonts w:hint="default"/>
        <w:lang w:val="es-ES" w:eastAsia="en-US" w:bidi="ar-SA"/>
      </w:rPr>
    </w:lvl>
    <w:lvl w:ilvl="5" w:tplc="FFFFFFFF">
      <w:numFmt w:val="bullet"/>
      <w:lvlText w:val="•"/>
      <w:lvlJc w:val="left"/>
      <w:pPr>
        <w:ind w:left="5890" w:hanging="360"/>
      </w:pPr>
      <w:rPr>
        <w:rFonts w:hint="default"/>
        <w:lang w:val="es-ES" w:eastAsia="en-US" w:bidi="ar-SA"/>
      </w:rPr>
    </w:lvl>
    <w:lvl w:ilvl="6" w:tplc="FFFFFFFF">
      <w:numFmt w:val="bullet"/>
      <w:lvlText w:val="•"/>
      <w:lvlJc w:val="left"/>
      <w:pPr>
        <w:ind w:left="6908" w:hanging="360"/>
      </w:pPr>
      <w:rPr>
        <w:rFonts w:hint="default"/>
        <w:lang w:val="es-ES" w:eastAsia="en-US" w:bidi="ar-SA"/>
      </w:rPr>
    </w:lvl>
    <w:lvl w:ilvl="7" w:tplc="FFFFFFFF">
      <w:numFmt w:val="bullet"/>
      <w:lvlText w:val="•"/>
      <w:lvlJc w:val="left"/>
      <w:pPr>
        <w:ind w:left="7926" w:hanging="360"/>
      </w:pPr>
      <w:rPr>
        <w:rFonts w:hint="default"/>
        <w:lang w:val="es-ES" w:eastAsia="en-US" w:bidi="ar-SA"/>
      </w:rPr>
    </w:lvl>
    <w:lvl w:ilvl="8" w:tplc="FFFFFFFF">
      <w:numFmt w:val="bullet"/>
      <w:lvlText w:val="•"/>
      <w:lvlJc w:val="left"/>
      <w:pPr>
        <w:ind w:left="8944" w:hanging="360"/>
      </w:pPr>
      <w:rPr>
        <w:rFonts w:hint="default"/>
        <w:lang w:val="es-ES" w:eastAsia="en-US" w:bidi="ar-SA"/>
      </w:rPr>
    </w:lvl>
  </w:abstractNum>
  <w:abstractNum w:abstractNumId="269" w15:restartNumberingAfterBreak="0">
    <w:nsid w:val="6EFC773A"/>
    <w:multiLevelType w:val="hybridMultilevel"/>
    <w:tmpl w:val="63FE62A2"/>
    <w:lvl w:ilvl="0" w:tplc="FFFFFFFF">
      <w:start w:val="1"/>
      <w:numFmt w:val="upperLetter"/>
      <w:lvlText w:val="%1)"/>
      <w:lvlJc w:val="left"/>
      <w:pPr>
        <w:ind w:left="770" w:hanging="327"/>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800" w:hanging="327"/>
      </w:pPr>
      <w:rPr>
        <w:rFonts w:hint="default"/>
        <w:lang w:val="es-ES" w:eastAsia="en-US" w:bidi="ar-SA"/>
      </w:rPr>
    </w:lvl>
    <w:lvl w:ilvl="2" w:tplc="FFFFFFFF">
      <w:numFmt w:val="bullet"/>
      <w:lvlText w:val="•"/>
      <w:lvlJc w:val="left"/>
      <w:pPr>
        <w:ind w:left="2820" w:hanging="327"/>
      </w:pPr>
      <w:rPr>
        <w:rFonts w:hint="default"/>
        <w:lang w:val="es-ES" w:eastAsia="en-US" w:bidi="ar-SA"/>
      </w:rPr>
    </w:lvl>
    <w:lvl w:ilvl="3" w:tplc="FFFFFFFF">
      <w:numFmt w:val="bullet"/>
      <w:lvlText w:val="•"/>
      <w:lvlJc w:val="left"/>
      <w:pPr>
        <w:ind w:left="3840" w:hanging="327"/>
      </w:pPr>
      <w:rPr>
        <w:rFonts w:hint="default"/>
        <w:lang w:val="es-ES" w:eastAsia="en-US" w:bidi="ar-SA"/>
      </w:rPr>
    </w:lvl>
    <w:lvl w:ilvl="4" w:tplc="FFFFFFFF">
      <w:numFmt w:val="bullet"/>
      <w:lvlText w:val="•"/>
      <w:lvlJc w:val="left"/>
      <w:pPr>
        <w:ind w:left="4860" w:hanging="327"/>
      </w:pPr>
      <w:rPr>
        <w:rFonts w:hint="default"/>
        <w:lang w:val="es-ES" w:eastAsia="en-US" w:bidi="ar-SA"/>
      </w:rPr>
    </w:lvl>
    <w:lvl w:ilvl="5" w:tplc="FFFFFFFF">
      <w:numFmt w:val="bullet"/>
      <w:lvlText w:val="•"/>
      <w:lvlJc w:val="left"/>
      <w:pPr>
        <w:ind w:left="5880" w:hanging="327"/>
      </w:pPr>
      <w:rPr>
        <w:rFonts w:hint="default"/>
        <w:lang w:val="es-ES" w:eastAsia="en-US" w:bidi="ar-SA"/>
      </w:rPr>
    </w:lvl>
    <w:lvl w:ilvl="6" w:tplc="FFFFFFFF">
      <w:numFmt w:val="bullet"/>
      <w:lvlText w:val="•"/>
      <w:lvlJc w:val="left"/>
      <w:pPr>
        <w:ind w:left="6900" w:hanging="327"/>
      </w:pPr>
      <w:rPr>
        <w:rFonts w:hint="default"/>
        <w:lang w:val="es-ES" w:eastAsia="en-US" w:bidi="ar-SA"/>
      </w:rPr>
    </w:lvl>
    <w:lvl w:ilvl="7" w:tplc="FFFFFFFF">
      <w:numFmt w:val="bullet"/>
      <w:lvlText w:val="•"/>
      <w:lvlJc w:val="left"/>
      <w:pPr>
        <w:ind w:left="7920" w:hanging="327"/>
      </w:pPr>
      <w:rPr>
        <w:rFonts w:hint="default"/>
        <w:lang w:val="es-ES" w:eastAsia="en-US" w:bidi="ar-SA"/>
      </w:rPr>
    </w:lvl>
    <w:lvl w:ilvl="8" w:tplc="FFFFFFFF">
      <w:numFmt w:val="bullet"/>
      <w:lvlText w:val="•"/>
      <w:lvlJc w:val="left"/>
      <w:pPr>
        <w:ind w:left="8940" w:hanging="327"/>
      </w:pPr>
      <w:rPr>
        <w:rFonts w:hint="default"/>
        <w:lang w:val="es-ES" w:eastAsia="en-US" w:bidi="ar-SA"/>
      </w:rPr>
    </w:lvl>
  </w:abstractNum>
  <w:abstractNum w:abstractNumId="270" w15:restartNumberingAfterBreak="0">
    <w:nsid w:val="6F4E45DC"/>
    <w:multiLevelType w:val="hybridMultilevel"/>
    <w:tmpl w:val="87008EBC"/>
    <w:lvl w:ilvl="0" w:tplc="FFFFFFFF">
      <w:start w:val="1"/>
      <w:numFmt w:val="lowerRoman"/>
      <w:lvlText w:val="%1)"/>
      <w:lvlJc w:val="left"/>
      <w:pPr>
        <w:ind w:left="444" w:hanging="255"/>
      </w:pPr>
      <w:rPr>
        <w:rFonts w:ascii="Verdana" w:eastAsia="Verdana" w:hAnsi="Verdana" w:cs="Verdana" w:hint="default"/>
        <w:b w:val="0"/>
        <w:bCs w:val="0"/>
        <w:i w:val="0"/>
        <w:iCs w:val="0"/>
        <w:color w:val="121212"/>
        <w:spacing w:val="-6"/>
        <w:w w:val="100"/>
        <w:sz w:val="22"/>
        <w:szCs w:val="22"/>
        <w:lang w:val="es-ES" w:eastAsia="en-US" w:bidi="ar-SA"/>
      </w:rPr>
    </w:lvl>
    <w:lvl w:ilvl="1" w:tplc="FFFFFFFF">
      <w:numFmt w:val="bullet"/>
      <w:lvlText w:val="•"/>
      <w:lvlJc w:val="left"/>
      <w:pPr>
        <w:ind w:left="1494" w:hanging="255"/>
      </w:pPr>
      <w:rPr>
        <w:rFonts w:hint="default"/>
        <w:lang w:val="es-ES" w:eastAsia="en-US" w:bidi="ar-SA"/>
      </w:rPr>
    </w:lvl>
    <w:lvl w:ilvl="2" w:tplc="FFFFFFFF">
      <w:numFmt w:val="bullet"/>
      <w:lvlText w:val="•"/>
      <w:lvlJc w:val="left"/>
      <w:pPr>
        <w:ind w:left="2548" w:hanging="255"/>
      </w:pPr>
      <w:rPr>
        <w:rFonts w:hint="default"/>
        <w:lang w:val="es-ES" w:eastAsia="en-US" w:bidi="ar-SA"/>
      </w:rPr>
    </w:lvl>
    <w:lvl w:ilvl="3" w:tplc="FFFFFFFF">
      <w:numFmt w:val="bullet"/>
      <w:lvlText w:val="•"/>
      <w:lvlJc w:val="left"/>
      <w:pPr>
        <w:ind w:left="3602" w:hanging="255"/>
      </w:pPr>
      <w:rPr>
        <w:rFonts w:hint="default"/>
        <w:lang w:val="es-ES" w:eastAsia="en-US" w:bidi="ar-SA"/>
      </w:rPr>
    </w:lvl>
    <w:lvl w:ilvl="4" w:tplc="FFFFFFFF">
      <w:numFmt w:val="bullet"/>
      <w:lvlText w:val="•"/>
      <w:lvlJc w:val="left"/>
      <w:pPr>
        <w:ind w:left="4656" w:hanging="255"/>
      </w:pPr>
      <w:rPr>
        <w:rFonts w:hint="default"/>
        <w:lang w:val="es-ES" w:eastAsia="en-US" w:bidi="ar-SA"/>
      </w:rPr>
    </w:lvl>
    <w:lvl w:ilvl="5" w:tplc="FFFFFFFF">
      <w:numFmt w:val="bullet"/>
      <w:lvlText w:val="•"/>
      <w:lvlJc w:val="left"/>
      <w:pPr>
        <w:ind w:left="5710" w:hanging="255"/>
      </w:pPr>
      <w:rPr>
        <w:rFonts w:hint="default"/>
        <w:lang w:val="es-ES" w:eastAsia="en-US" w:bidi="ar-SA"/>
      </w:rPr>
    </w:lvl>
    <w:lvl w:ilvl="6" w:tplc="FFFFFFFF">
      <w:numFmt w:val="bullet"/>
      <w:lvlText w:val="•"/>
      <w:lvlJc w:val="left"/>
      <w:pPr>
        <w:ind w:left="6764" w:hanging="255"/>
      </w:pPr>
      <w:rPr>
        <w:rFonts w:hint="default"/>
        <w:lang w:val="es-ES" w:eastAsia="en-US" w:bidi="ar-SA"/>
      </w:rPr>
    </w:lvl>
    <w:lvl w:ilvl="7" w:tplc="FFFFFFFF">
      <w:numFmt w:val="bullet"/>
      <w:lvlText w:val="•"/>
      <w:lvlJc w:val="left"/>
      <w:pPr>
        <w:ind w:left="7818" w:hanging="255"/>
      </w:pPr>
      <w:rPr>
        <w:rFonts w:hint="default"/>
        <w:lang w:val="es-ES" w:eastAsia="en-US" w:bidi="ar-SA"/>
      </w:rPr>
    </w:lvl>
    <w:lvl w:ilvl="8" w:tplc="FFFFFFFF">
      <w:numFmt w:val="bullet"/>
      <w:lvlText w:val="•"/>
      <w:lvlJc w:val="left"/>
      <w:pPr>
        <w:ind w:left="8872" w:hanging="255"/>
      </w:pPr>
      <w:rPr>
        <w:rFonts w:hint="default"/>
        <w:lang w:val="es-ES" w:eastAsia="en-US" w:bidi="ar-SA"/>
      </w:rPr>
    </w:lvl>
  </w:abstractNum>
  <w:abstractNum w:abstractNumId="271" w15:restartNumberingAfterBreak="0">
    <w:nsid w:val="6F5319FF"/>
    <w:multiLevelType w:val="hybridMultilevel"/>
    <w:tmpl w:val="F682897C"/>
    <w:lvl w:ilvl="0" w:tplc="FFFFFFFF">
      <w:start w:val="30"/>
      <w:numFmt w:val="decimal"/>
      <w:lvlText w:val="%1."/>
      <w:lvlJc w:val="left"/>
      <w:pPr>
        <w:ind w:left="341" w:hanging="466"/>
      </w:pPr>
      <w:rPr>
        <w:rFonts w:ascii="Verdana" w:eastAsia="Verdana" w:hAnsi="Verdana" w:cs="Verdana" w:hint="default"/>
        <w:b/>
        <w:bCs/>
        <w:i w:val="0"/>
        <w:iCs w:val="0"/>
        <w:color w:val="131313"/>
        <w:spacing w:val="-1"/>
        <w:w w:val="100"/>
        <w:sz w:val="22"/>
        <w:szCs w:val="22"/>
        <w:lang w:val="es-ES" w:eastAsia="en-US" w:bidi="ar-SA"/>
      </w:rPr>
    </w:lvl>
    <w:lvl w:ilvl="1" w:tplc="FFFFFFFF">
      <w:numFmt w:val="bullet"/>
      <w:lvlText w:val="•"/>
      <w:lvlJc w:val="left"/>
      <w:pPr>
        <w:ind w:left="1404" w:hanging="466"/>
      </w:pPr>
      <w:rPr>
        <w:rFonts w:hint="default"/>
        <w:lang w:val="es-ES" w:eastAsia="en-US" w:bidi="ar-SA"/>
      </w:rPr>
    </w:lvl>
    <w:lvl w:ilvl="2" w:tplc="FFFFFFFF">
      <w:numFmt w:val="bullet"/>
      <w:lvlText w:val="•"/>
      <w:lvlJc w:val="left"/>
      <w:pPr>
        <w:ind w:left="2468" w:hanging="466"/>
      </w:pPr>
      <w:rPr>
        <w:rFonts w:hint="default"/>
        <w:lang w:val="es-ES" w:eastAsia="en-US" w:bidi="ar-SA"/>
      </w:rPr>
    </w:lvl>
    <w:lvl w:ilvl="3" w:tplc="FFFFFFFF">
      <w:numFmt w:val="bullet"/>
      <w:lvlText w:val="•"/>
      <w:lvlJc w:val="left"/>
      <w:pPr>
        <w:ind w:left="3532" w:hanging="466"/>
      </w:pPr>
      <w:rPr>
        <w:rFonts w:hint="default"/>
        <w:lang w:val="es-ES" w:eastAsia="en-US" w:bidi="ar-SA"/>
      </w:rPr>
    </w:lvl>
    <w:lvl w:ilvl="4" w:tplc="FFFFFFFF">
      <w:numFmt w:val="bullet"/>
      <w:lvlText w:val="•"/>
      <w:lvlJc w:val="left"/>
      <w:pPr>
        <w:ind w:left="4596" w:hanging="466"/>
      </w:pPr>
      <w:rPr>
        <w:rFonts w:hint="default"/>
        <w:lang w:val="es-ES" w:eastAsia="en-US" w:bidi="ar-SA"/>
      </w:rPr>
    </w:lvl>
    <w:lvl w:ilvl="5" w:tplc="FFFFFFFF">
      <w:numFmt w:val="bullet"/>
      <w:lvlText w:val="•"/>
      <w:lvlJc w:val="left"/>
      <w:pPr>
        <w:ind w:left="5660" w:hanging="466"/>
      </w:pPr>
      <w:rPr>
        <w:rFonts w:hint="default"/>
        <w:lang w:val="es-ES" w:eastAsia="en-US" w:bidi="ar-SA"/>
      </w:rPr>
    </w:lvl>
    <w:lvl w:ilvl="6" w:tplc="FFFFFFFF">
      <w:numFmt w:val="bullet"/>
      <w:lvlText w:val="•"/>
      <w:lvlJc w:val="left"/>
      <w:pPr>
        <w:ind w:left="6724" w:hanging="466"/>
      </w:pPr>
      <w:rPr>
        <w:rFonts w:hint="default"/>
        <w:lang w:val="es-ES" w:eastAsia="en-US" w:bidi="ar-SA"/>
      </w:rPr>
    </w:lvl>
    <w:lvl w:ilvl="7" w:tplc="FFFFFFFF">
      <w:numFmt w:val="bullet"/>
      <w:lvlText w:val="•"/>
      <w:lvlJc w:val="left"/>
      <w:pPr>
        <w:ind w:left="7788" w:hanging="466"/>
      </w:pPr>
      <w:rPr>
        <w:rFonts w:hint="default"/>
        <w:lang w:val="es-ES" w:eastAsia="en-US" w:bidi="ar-SA"/>
      </w:rPr>
    </w:lvl>
    <w:lvl w:ilvl="8" w:tplc="FFFFFFFF">
      <w:numFmt w:val="bullet"/>
      <w:lvlText w:val="•"/>
      <w:lvlJc w:val="left"/>
      <w:pPr>
        <w:ind w:left="8852" w:hanging="466"/>
      </w:pPr>
      <w:rPr>
        <w:rFonts w:hint="default"/>
        <w:lang w:val="es-ES" w:eastAsia="en-US" w:bidi="ar-SA"/>
      </w:rPr>
    </w:lvl>
  </w:abstractNum>
  <w:abstractNum w:abstractNumId="272" w15:restartNumberingAfterBreak="0">
    <w:nsid w:val="6FAB48EE"/>
    <w:multiLevelType w:val="hybridMultilevel"/>
    <w:tmpl w:val="46581950"/>
    <w:lvl w:ilvl="0" w:tplc="FFFFFFFF">
      <w:start w:val="1"/>
      <w:numFmt w:val="decimal"/>
      <w:lvlText w:val="%1."/>
      <w:lvlJc w:val="left"/>
      <w:pPr>
        <w:ind w:left="444" w:hanging="320"/>
      </w:pPr>
      <w:rPr>
        <w:rFonts w:ascii="Verdana" w:eastAsia="Verdana" w:hAnsi="Verdana" w:cs="Verdana" w:hint="default"/>
        <w:b w:val="0"/>
        <w:bCs w:val="0"/>
        <w:i w:val="0"/>
        <w:iCs w:val="0"/>
        <w:color w:val="1F1D1E"/>
        <w:spacing w:val="-4"/>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273" w15:restartNumberingAfterBreak="0">
    <w:nsid w:val="6FE614E9"/>
    <w:multiLevelType w:val="hybridMultilevel"/>
    <w:tmpl w:val="D6CE4954"/>
    <w:lvl w:ilvl="0" w:tplc="FFFFFFFF">
      <w:start w:val="1"/>
      <w:numFmt w:val="upperLetter"/>
      <w:lvlText w:val="%1."/>
      <w:lvlJc w:val="left"/>
      <w:pPr>
        <w:ind w:left="749" w:hanging="308"/>
      </w:pPr>
      <w:rPr>
        <w:rFonts w:ascii="Verdana" w:eastAsia="Verdana" w:hAnsi="Verdana" w:cs="Verdana" w:hint="default"/>
        <w:b w:val="0"/>
        <w:bCs w:val="0"/>
        <w:i w:val="0"/>
        <w:iCs w:val="0"/>
        <w:color w:val="121212"/>
        <w:w w:val="100"/>
        <w:sz w:val="22"/>
        <w:szCs w:val="22"/>
        <w:lang w:val="es-ES" w:eastAsia="en-US" w:bidi="ar-SA"/>
      </w:rPr>
    </w:lvl>
    <w:lvl w:ilvl="1" w:tplc="FFFFFFFF">
      <w:start w:val="1"/>
      <w:numFmt w:val="decimal"/>
      <w:lvlText w:val="%2."/>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74" w15:restartNumberingAfterBreak="0">
    <w:nsid w:val="700F3052"/>
    <w:multiLevelType w:val="hybridMultilevel"/>
    <w:tmpl w:val="F26E19DE"/>
    <w:lvl w:ilvl="0" w:tplc="FFFFFFFF">
      <w:start w:val="1"/>
      <w:numFmt w:val="lowerLetter"/>
      <w:lvlText w:val="%1)"/>
      <w:lvlJc w:val="left"/>
      <w:pPr>
        <w:ind w:left="444" w:hanging="322"/>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2"/>
      </w:pPr>
      <w:rPr>
        <w:rFonts w:hint="default"/>
        <w:lang w:val="es-ES" w:eastAsia="en-US" w:bidi="ar-SA"/>
      </w:rPr>
    </w:lvl>
    <w:lvl w:ilvl="2" w:tplc="FFFFFFFF">
      <w:numFmt w:val="bullet"/>
      <w:lvlText w:val="•"/>
      <w:lvlJc w:val="left"/>
      <w:pPr>
        <w:ind w:left="2548" w:hanging="322"/>
      </w:pPr>
      <w:rPr>
        <w:rFonts w:hint="default"/>
        <w:lang w:val="es-ES" w:eastAsia="en-US" w:bidi="ar-SA"/>
      </w:rPr>
    </w:lvl>
    <w:lvl w:ilvl="3" w:tplc="FFFFFFFF">
      <w:numFmt w:val="bullet"/>
      <w:lvlText w:val="•"/>
      <w:lvlJc w:val="left"/>
      <w:pPr>
        <w:ind w:left="3602" w:hanging="322"/>
      </w:pPr>
      <w:rPr>
        <w:rFonts w:hint="default"/>
        <w:lang w:val="es-ES" w:eastAsia="en-US" w:bidi="ar-SA"/>
      </w:rPr>
    </w:lvl>
    <w:lvl w:ilvl="4" w:tplc="FFFFFFFF">
      <w:numFmt w:val="bullet"/>
      <w:lvlText w:val="•"/>
      <w:lvlJc w:val="left"/>
      <w:pPr>
        <w:ind w:left="4656" w:hanging="322"/>
      </w:pPr>
      <w:rPr>
        <w:rFonts w:hint="default"/>
        <w:lang w:val="es-ES" w:eastAsia="en-US" w:bidi="ar-SA"/>
      </w:rPr>
    </w:lvl>
    <w:lvl w:ilvl="5" w:tplc="FFFFFFFF">
      <w:numFmt w:val="bullet"/>
      <w:lvlText w:val="•"/>
      <w:lvlJc w:val="left"/>
      <w:pPr>
        <w:ind w:left="5710" w:hanging="322"/>
      </w:pPr>
      <w:rPr>
        <w:rFonts w:hint="default"/>
        <w:lang w:val="es-ES" w:eastAsia="en-US" w:bidi="ar-SA"/>
      </w:rPr>
    </w:lvl>
    <w:lvl w:ilvl="6" w:tplc="FFFFFFFF">
      <w:numFmt w:val="bullet"/>
      <w:lvlText w:val="•"/>
      <w:lvlJc w:val="left"/>
      <w:pPr>
        <w:ind w:left="6764" w:hanging="322"/>
      </w:pPr>
      <w:rPr>
        <w:rFonts w:hint="default"/>
        <w:lang w:val="es-ES" w:eastAsia="en-US" w:bidi="ar-SA"/>
      </w:rPr>
    </w:lvl>
    <w:lvl w:ilvl="7" w:tplc="FFFFFFFF">
      <w:numFmt w:val="bullet"/>
      <w:lvlText w:val="•"/>
      <w:lvlJc w:val="left"/>
      <w:pPr>
        <w:ind w:left="7818" w:hanging="322"/>
      </w:pPr>
      <w:rPr>
        <w:rFonts w:hint="default"/>
        <w:lang w:val="es-ES" w:eastAsia="en-US" w:bidi="ar-SA"/>
      </w:rPr>
    </w:lvl>
    <w:lvl w:ilvl="8" w:tplc="FFFFFFFF">
      <w:numFmt w:val="bullet"/>
      <w:lvlText w:val="•"/>
      <w:lvlJc w:val="left"/>
      <w:pPr>
        <w:ind w:left="8872" w:hanging="322"/>
      </w:pPr>
      <w:rPr>
        <w:rFonts w:hint="default"/>
        <w:lang w:val="es-ES" w:eastAsia="en-US" w:bidi="ar-SA"/>
      </w:rPr>
    </w:lvl>
  </w:abstractNum>
  <w:abstractNum w:abstractNumId="275" w15:restartNumberingAfterBreak="0">
    <w:nsid w:val="70413744"/>
    <w:multiLevelType w:val="hybridMultilevel"/>
    <w:tmpl w:val="D84A3C68"/>
    <w:lvl w:ilvl="0" w:tplc="FFFFFFFF">
      <w:start w:val="1"/>
      <w:numFmt w:val="decimal"/>
      <w:lvlText w:val="%1."/>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276" w15:restartNumberingAfterBreak="0">
    <w:nsid w:val="705952B0"/>
    <w:multiLevelType w:val="hybridMultilevel"/>
    <w:tmpl w:val="DFC088A0"/>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77" w15:restartNumberingAfterBreak="0">
    <w:nsid w:val="70704C39"/>
    <w:multiLevelType w:val="hybridMultilevel"/>
    <w:tmpl w:val="DA96436A"/>
    <w:lvl w:ilvl="0" w:tplc="FFFFFFFF">
      <w:start w:val="1"/>
      <w:numFmt w:val="decimal"/>
      <w:lvlText w:val="%1."/>
      <w:lvlJc w:val="left"/>
      <w:pPr>
        <w:ind w:left="444" w:hanging="37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70"/>
      </w:pPr>
      <w:rPr>
        <w:rFonts w:hint="default"/>
        <w:lang w:val="es-ES" w:eastAsia="en-US" w:bidi="ar-SA"/>
      </w:rPr>
    </w:lvl>
    <w:lvl w:ilvl="2" w:tplc="FFFFFFFF">
      <w:numFmt w:val="bullet"/>
      <w:lvlText w:val="•"/>
      <w:lvlJc w:val="left"/>
      <w:pPr>
        <w:ind w:left="2548" w:hanging="370"/>
      </w:pPr>
      <w:rPr>
        <w:rFonts w:hint="default"/>
        <w:lang w:val="es-ES" w:eastAsia="en-US" w:bidi="ar-SA"/>
      </w:rPr>
    </w:lvl>
    <w:lvl w:ilvl="3" w:tplc="FFFFFFFF">
      <w:numFmt w:val="bullet"/>
      <w:lvlText w:val="•"/>
      <w:lvlJc w:val="left"/>
      <w:pPr>
        <w:ind w:left="3602" w:hanging="370"/>
      </w:pPr>
      <w:rPr>
        <w:rFonts w:hint="default"/>
        <w:lang w:val="es-ES" w:eastAsia="en-US" w:bidi="ar-SA"/>
      </w:rPr>
    </w:lvl>
    <w:lvl w:ilvl="4" w:tplc="FFFFFFFF">
      <w:numFmt w:val="bullet"/>
      <w:lvlText w:val="•"/>
      <w:lvlJc w:val="left"/>
      <w:pPr>
        <w:ind w:left="4656" w:hanging="370"/>
      </w:pPr>
      <w:rPr>
        <w:rFonts w:hint="default"/>
        <w:lang w:val="es-ES" w:eastAsia="en-US" w:bidi="ar-SA"/>
      </w:rPr>
    </w:lvl>
    <w:lvl w:ilvl="5" w:tplc="FFFFFFFF">
      <w:numFmt w:val="bullet"/>
      <w:lvlText w:val="•"/>
      <w:lvlJc w:val="left"/>
      <w:pPr>
        <w:ind w:left="5710" w:hanging="370"/>
      </w:pPr>
      <w:rPr>
        <w:rFonts w:hint="default"/>
        <w:lang w:val="es-ES" w:eastAsia="en-US" w:bidi="ar-SA"/>
      </w:rPr>
    </w:lvl>
    <w:lvl w:ilvl="6" w:tplc="FFFFFFFF">
      <w:numFmt w:val="bullet"/>
      <w:lvlText w:val="•"/>
      <w:lvlJc w:val="left"/>
      <w:pPr>
        <w:ind w:left="6764" w:hanging="370"/>
      </w:pPr>
      <w:rPr>
        <w:rFonts w:hint="default"/>
        <w:lang w:val="es-ES" w:eastAsia="en-US" w:bidi="ar-SA"/>
      </w:rPr>
    </w:lvl>
    <w:lvl w:ilvl="7" w:tplc="FFFFFFFF">
      <w:numFmt w:val="bullet"/>
      <w:lvlText w:val="•"/>
      <w:lvlJc w:val="left"/>
      <w:pPr>
        <w:ind w:left="7818" w:hanging="370"/>
      </w:pPr>
      <w:rPr>
        <w:rFonts w:hint="default"/>
        <w:lang w:val="es-ES" w:eastAsia="en-US" w:bidi="ar-SA"/>
      </w:rPr>
    </w:lvl>
    <w:lvl w:ilvl="8" w:tplc="FFFFFFFF">
      <w:numFmt w:val="bullet"/>
      <w:lvlText w:val="•"/>
      <w:lvlJc w:val="left"/>
      <w:pPr>
        <w:ind w:left="8872" w:hanging="370"/>
      </w:pPr>
      <w:rPr>
        <w:rFonts w:hint="default"/>
        <w:lang w:val="es-ES" w:eastAsia="en-US" w:bidi="ar-SA"/>
      </w:rPr>
    </w:lvl>
  </w:abstractNum>
  <w:abstractNum w:abstractNumId="278" w15:restartNumberingAfterBreak="0">
    <w:nsid w:val="70A1209C"/>
    <w:multiLevelType w:val="hybridMultilevel"/>
    <w:tmpl w:val="7298D37E"/>
    <w:lvl w:ilvl="0" w:tplc="FFFFFFFF">
      <w:start w:val="1"/>
      <w:numFmt w:val="upperLetter"/>
      <w:lvlText w:val="%1."/>
      <w:lvlJc w:val="left"/>
      <w:pPr>
        <w:ind w:left="444" w:hanging="404"/>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404"/>
      </w:pPr>
      <w:rPr>
        <w:rFonts w:hint="default"/>
        <w:lang w:val="es-ES" w:eastAsia="en-US" w:bidi="ar-SA"/>
      </w:rPr>
    </w:lvl>
    <w:lvl w:ilvl="2" w:tplc="FFFFFFFF">
      <w:numFmt w:val="bullet"/>
      <w:lvlText w:val="•"/>
      <w:lvlJc w:val="left"/>
      <w:pPr>
        <w:ind w:left="2548" w:hanging="404"/>
      </w:pPr>
      <w:rPr>
        <w:rFonts w:hint="default"/>
        <w:lang w:val="es-ES" w:eastAsia="en-US" w:bidi="ar-SA"/>
      </w:rPr>
    </w:lvl>
    <w:lvl w:ilvl="3" w:tplc="FFFFFFFF">
      <w:numFmt w:val="bullet"/>
      <w:lvlText w:val="•"/>
      <w:lvlJc w:val="left"/>
      <w:pPr>
        <w:ind w:left="3602" w:hanging="404"/>
      </w:pPr>
      <w:rPr>
        <w:rFonts w:hint="default"/>
        <w:lang w:val="es-ES" w:eastAsia="en-US" w:bidi="ar-SA"/>
      </w:rPr>
    </w:lvl>
    <w:lvl w:ilvl="4" w:tplc="FFFFFFFF">
      <w:numFmt w:val="bullet"/>
      <w:lvlText w:val="•"/>
      <w:lvlJc w:val="left"/>
      <w:pPr>
        <w:ind w:left="4656" w:hanging="404"/>
      </w:pPr>
      <w:rPr>
        <w:rFonts w:hint="default"/>
        <w:lang w:val="es-ES" w:eastAsia="en-US" w:bidi="ar-SA"/>
      </w:rPr>
    </w:lvl>
    <w:lvl w:ilvl="5" w:tplc="FFFFFFFF">
      <w:numFmt w:val="bullet"/>
      <w:lvlText w:val="•"/>
      <w:lvlJc w:val="left"/>
      <w:pPr>
        <w:ind w:left="5710" w:hanging="404"/>
      </w:pPr>
      <w:rPr>
        <w:rFonts w:hint="default"/>
        <w:lang w:val="es-ES" w:eastAsia="en-US" w:bidi="ar-SA"/>
      </w:rPr>
    </w:lvl>
    <w:lvl w:ilvl="6" w:tplc="FFFFFFFF">
      <w:numFmt w:val="bullet"/>
      <w:lvlText w:val="•"/>
      <w:lvlJc w:val="left"/>
      <w:pPr>
        <w:ind w:left="6764" w:hanging="404"/>
      </w:pPr>
      <w:rPr>
        <w:rFonts w:hint="default"/>
        <w:lang w:val="es-ES" w:eastAsia="en-US" w:bidi="ar-SA"/>
      </w:rPr>
    </w:lvl>
    <w:lvl w:ilvl="7" w:tplc="FFFFFFFF">
      <w:numFmt w:val="bullet"/>
      <w:lvlText w:val="•"/>
      <w:lvlJc w:val="left"/>
      <w:pPr>
        <w:ind w:left="7818" w:hanging="404"/>
      </w:pPr>
      <w:rPr>
        <w:rFonts w:hint="default"/>
        <w:lang w:val="es-ES" w:eastAsia="en-US" w:bidi="ar-SA"/>
      </w:rPr>
    </w:lvl>
    <w:lvl w:ilvl="8" w:tplc="FFFFFFFF">
      <w:numFmt w:val="bullet"/>
      <w:lvlText w:val="•"/>
      <w:lvlJc w:val="left"/>
      <w:pPr>
        <w:ind w:left="8872" w:hanging="404"/>
      </w:pPr>
      <w:rPr>
        <w:rFonts w:hint="default"/>
        <w:lang w:val="es-ES" w:eastAsia="en-US" w:bidi="ar-SA"/>
      </w:rPr>
    </w:lvl>
  </w:abstractNum>
  <w:abstractNum w:abstractNumId="279" w15:restartNumberingAfterBreak="0">
    <w:nsid w:val="70BB09C1"/>
    <w:multiLevelType w:val="hybridMultilevel"/>
    <w:tmpl w:val="DFA8EBE8"/>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280" w15:restartNumberingAfterBreak="0">
    <w:nsid w:val="70CD3030"/>
    <w:multiLevelType w:val="hybridMultilevel"/>
    <w:tmpl w:val="B3F2E160"/>
    <w:lvl w:ilvl="0" w:tplc="FFFFFFFF">
      <w:start w:val="1"/>
      <w:numFmt w:val="decimal"/>
      <w:lvlText w:val="%1."/>
      <w:lvlJc w:val="left"/>
      <w:pPr>
        <w:ind w:left="341" w:hanging="351"/>
      </w:pPr>
      <w:rPr>
        <w:rFonts w:ascii="Verdana" w:eastAsia="Verdana" w:hAnsi="Verdana" w:cs="Verdana" w:hint="default"/>
        <w:b w:val="0"/>
        <w:bCs w:val="0"/>
        <w:i w:val="0"/>
        <w:iCs w:val="0"/>
        <w:color w:val="211E1F"/>
        <w:spacing w:val="-2"/>
        <w:w w:val="100"/>
        <w:sz w:val="22"/>
        <w:szCs w:val="22"/>
        <w:lang w:val="es-ES" w:eastAsia="en-US" w:bidi="ar-SA"/>
      </w:rPr>
    </w:lvl>
    <w:lvl w:ilvl="1" w:tplc="FFFFFFFF">
      <w:numFmt w:val="bullet"/>
      <w:lvlText w:val="•"/>
      <w:lvlJc w:val="left"/>
      <w:pPr>
        <w:ind w:left="1404" w:hanging="351"/>
      </w:pPr>
      <w:rPr>
        <w:rFonts w:hint="default"/>
        <w:lang w:val="es-ES" w:eastAsia="en-US" w:bidi="ar-SA"/>
      </w:rPr>
    </w:lvl>
    <w:lvl w:ilvl="2" w:tplc="FFFFFFFF">
      <w:numFmt w:val="bullet"/>
      <w:lvlText w:val="•"/>
      <w:lvlJc w:val="left"/>
      <w:pPr>
        <w:ind w:left="2468" w:hanging="351"/>
      </w:pPr>
      <w:rPr>
        <w:rFonts w:hint="default"/>
        <w:lang w:val="es-ES" w:eastAsia="en-US" w:bidi="ar-SA"/>
      </w:rPr>
    </w:lvl>
    <w:lvl w:ilvl="3" w:tplc="FFFFFFFF">
      <w:numFmt w:val="bullet"/>
      <w:lvlText w:val="•"/>
      <w:lvlJc w:val="left"/>
      <w:pPr>
        <w:ind w:left="3532" w:hanging="351"/>
      </w:pPr>
      <w:rPr>
        <w:rFonts w:hint="default"/>
        <w:lang w:val="es-ES" w:eastAsia="en-US" w:bidi="ar-SA"/>
      </w:rPr>
    </w:lvl>
    <w:lvl w:ilvl="4" w:tplc="FFFFFFFF">
      <w:numFmt w:val="bullet"/>
      <w:lvlText w:val="•"/>
      <w:lvlJc w:val="left"/>
      <w:pPr>
        <w:ind w:left="4596" w:hanging="351"/>
      </w:pPr>
      <w:rPr>
        <w:rFonts w:hint="default"/>
        <w:lang w:val="es-ES" w:eastAsia="en-US" w:bidi="ar-SA"/>
      </w:rPr>
    </w:lvl>
    <w:lvl w:ilvl="5" w:tplc="FFFFFFFF">
      <w:numFmt w:val="bullet"/>
      <w:lvlText w:val="•"/>
      <w:lvlJc w:val="left"/>
      <w:pPr>
        <w:ind w:left="5660" w:hanging="351"/>
      </w:pPr>
      <w:rPr>
        <w:rFonts w:hint="default"/>
        <w:lang w:val="es-ES" w:eastAsia="en-US" w:bidi="ar-SA"/>
      </w:rPr>
    </w:lvl>
    <w:lvl w:ilvl="6" w:tplc="FFFFFFFF">
      <w:numFmt w:val="bullet"/>
      <w:lvlText w:val="•"/>
      <w:lvlJc w:val="left"/>
      <w:pPr>
        <w:ind w:left="6724" w:hanging="351"/>
      </w:pPr>
      <w:rPr>
        <w:rFonts w:hint="default"/>
        <w:lang w:val="es-ES" w:eastAsia="en-US" w:bidi="ar-SA"/>
      </w:rPr>
    </w:lvl>
    <w:lvl w:ilvl="7" w:tplc="FFFFFFFF">
      <w:numFmt w:val="bullet"/>
      <w:lvlText w:val="•"/>
      <w:lvlJc w:val="left"/>
      <w:pPr>
        <w:ind w:left="7788" w:hanging="351"/>
      </w:pPr>
      <w:rPr>
        <w:rFonts w:hint="default"/>
        <w:lang w:val="es-ES" w:eastAsia="en-US" w:bidi="ar-SA"/>
      </w:rPr>
    </w:lvl>
    <w:lvl w:ilvl="8" w:tplc="FFFFFFFF">
      <w:numFmt w:val="bullet"/>
      <w:lvlText w:val="•"/>
      <w:lvlJc w:val="left"/>
      <w:pPr>
        <w:ind w:left="8852" w:hanging="351"/>
      </w:pPr>
      <w:rPr>
        <w:rFonts w:hint="default"/>
        <w:lang w:val="es-ES" w:eastAsia="en-US" w:bidi="ar-SA"/>
      </w:rPr>
    </w:lvl>
  </w:abstractNum>
  <w:abstractNum w:abstractNumId="281" w15:restartNumberingAfterBreak="0">
    <w:nsid w:val="719B063E"/>
    <w:multiLevelType w:val="hybridMultilevel"/>
    <w:tmpl w:val="422E3C18"/>
    <w:lvl w:ilvl="0" w:tplc="FFFFFFFF">
      <w:start w:val="1"/>
      <w:numFmt w:val="lowerLetter"/>
      <w:lvlText w:val="%1)"/>
      <w:lvlJc w:val="left"/>
      <w:pPr>
        <w:ind w:left="444" w:hanging="341"/>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282" w15:restartNumberingAfterBreak="0">
    <w:nsid w:val="72190674"/>
    <w:multiLevelType w:val="hybridMultilevel"/>
    <w:tmpl w:val="72A6C5B6"/>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83" w15:restartNumberingAfterBreak="0">
    <w:nsid w:val="72631312"/>
    <w:multiLevelType w:val="hybridMultilevel"/>
    <w:tmpl w:val="81A408E2"/>
    <w:lvl w:ilvl="0" w:tplc="FFFFFFFF">
      <w:start w:val="1"/>
      <w:numFmt w:val="decimal"/>
      <w:lvlText w:val="%1."/>
      <w:lvlJc w:val="left"/>
      <w:pPr>
        <w:ind w:left="444" w:hanging="327"/>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7"/>
      </w:pPr>
      <w:rPr>
        <w:rFonts w:hint="default"/>
        <w:lang w:val="es-ES" w:eastAsia="en-US" w:bidi="ar-SA"/>
      </w:rPr>
    </w:lvl>
    <w:lvl w:ilvl="2" w:tplc="FFFFFFFF">
      <w:numFmt w:val="bullet"/>
      <w:lvlText w:val="•"/>
      <w:lvlJc w:val="left"/>
      <w:pPr>
        <w:ind w:left="2548" w:hanging="327"/>
      </w:pPr>
      <w:rPr>
        <w:rFonts w:hint="default"/>
        <w:lang w:val="es-ES" w:eastAsia="en-US" w:bidi="ar-SA"/>
      </w:rPr>
    </w:lvl>
    <w:lvl w:ilvl="3" w:tplc="FFFFFFFF">
      <w:numFmt w:val="bullet"/>
      <w:lvlText w:val="•"/>
      <w:lvlJc w:val="left"/>
      <w:pPr>
        <w:ind w:left="3602" w:hanging="327"/>
      </w:pPr>
      <w:rPr>
        <w:rFonts w:hint="default"/>
        <w:lang w:val="es-ES" w:eastAsia="en-US" w:bidi="ar-SA"/>
      </w:rPr>
    </w:lvl>
    <w:lvl w:ilvl="4" w:tplc="FFFFFFFF">
      <w:numFmt w:val="bullet"/>
      <w:lvlText w:val="•"/>
      <w:lvlJc w:val="left"/>
      <w:pPr>
        <w:ind w:left="4656" w:hanging="327"/>
      </w:pPr>
      <w:rPr>
        <w:rFonts w:hint="default"/>
        <w:lang w:val="es-ES" w:eastAsia="en-US" w:bidi="ar-SA"/>
      </w:rPr>
    </w:lvl>
    <w:lvl w:ilvl="5" w:tplc="FFFFFFFF">
      <w:numFmt w:val="bullet"/>
      <w:lvlText w:val="•"/>
      <w:lvlJc w:val="left"/>
      <w:pPr>
        <w:ind w:left="5710" w:hanging="327"/>
      </w:pPr>
      <w:rPr>
        <w:rFonts w:hint="default"/>
        <w:lang w:val="es-ES" w:eastAsia="en-US" w:bidi="ar-SA"/>
      </w:rPr>
    </w:lvl>
    <w:lvl w:ilvl="6" w:tplc="FFFFFFFF">
      <w:numFmt w:val="bullet"/>
      <w:lvlText w:val="•"/>
      <w:lvlJc w:val="left"/>
      <w:pPr>
        <w:ind w:left="6764" w:hanging="327"/>
      </w:pPr>
      <w:rPr>
        <w:rFonts w:hint="default"/>
        <w:lang w:val="es-ES" w:eastAsia="en-US" w:bidi="ar-SA"/>
      </w:rPr>
    </w:lvl>
    <w:lvl w:ilvl="7" w:tplc="FFFFFFFF">
      <w:numFmt w:val="bullet"/>
      <w:lvlText w:val="•"/>
      <w:lvlJc w:val="left"/>
      <w:pPr>
        <w:ind w:left="7818" w:hanging="327"/>
      </w:pPr>
      <w:rPr>
        <w:rFonts w:hint="default"/>
        <w:lang w:val="es-ES" w:eastAsia="en-US" w:bidi="ar-SA"/>
      </w:rPr>
    </w:lvl>
    <w:lvl w:ilvl="8" w:tplc="FFFFFFFF">
      <w:numFmt w:val="bullet"/>
      <w:lvlText w:val="•"/>
      <w:lvlJc w:val="left"/>
      <w:pPr>
        <w:ind w:left="8872" w:hanging="327"/>
      </w:pPr>
      <w:rPr>
        <w:rFonts w:hint="default"/>
        <w:lang w:val="es-ES" w:eastAsia="en-US" w:bidi="ar-SA"/>
      </w:rPr>
    </w:lvl>
  </w:abstractNum>
  <w:abstractNum w:abstractNumId="284" w15:restartNumberingAfterBreak="0">
    <w:nsid w:val="73072898"/>
    <w:multiLevelType w:val="hybridMultilevel"/>
    <w:tmpl w:val="0C0A57A8"/>
    <w:lvl w:ilvl="0" w:tplc="FFFFFFFF">
      <w:start w:val="1"/>
      <w:numFmt w:val="lowerLetter"/>
      <w:lvlText w:val="%1)"/>
      <w:lvlJc w:val="left"/>
      <w:pPr>
        <w:ind w:left="444" w:hanging="416"/>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416"/>
      </w:pPr>
      <w:rPr>
        <w:rFonts w:hint="default"/>
        <w:lang w:val="es-ES" w:eastAsia="en-US" w:bidi="ar-SA"/>
      </w:rPr>
    </w:lvl>
    <w:lvl w:ilvl="2" w:tplc="FFFFFFFF">
      <w:numFmt w:val="bullet"/>
      <w:lvlText w:val="•"/>
      <w:lvlJc w:val="left"/>
      <w:pPr>
        <w:ind w:left="2548" w:hanging="416"/>
      </w:pPr>
      <w:rPr>
        <w:rFonts w:hint="default"/>
        <w:lang w:val="es-ES" w:eastAsia="en-US" w:bidi="ar-SA"/>
      </w:rPr>
    </w:lvl>
    <w:lvl w:ilvl="3" w:tplc="FFFFFFFF">
      <w:numFmt w:val="bullet"/>
      <w:lvlText w:val="•"/>
      <w:lvlJc w:val="left"/>
      <w:pPr>
        <w:ind w:left="3602" w:hanging="416"/>
      </w:pPr>
      <w:rPr>
        <w:rFonts w:hint="default"/>
        <w:lang w:val="es-ES" w:eastAsia="en-US" w:bidi="ar-SA"/>
      </w:rPr>
    </w:lvl>
    <w:lvl w:ilvl="4" w:tplc="FFFFFFFF">
      <w:numFmt w:val="bullet"/>
      <w:lvlText w:val="•"/>
      <w:lvlJc w:val="left"/>
      <w:pPr>
        <w:ind w:left="4656" w:hanging="416"/>
      </w:pPr>
      <w:rPr>
        <w:rFonts w:hint="default"/>
        <w:lang w:val="es-ES" w:eastAsia="en-US" w:bidi="ar-SA"/>
      </w:rPr>
    </w:lvl>
    <w:lvl w:ilvl="5" w:tplc="FFFFFFFF">
      <w:numFmt w:val="bullet"/>
      <w:lvlText w:val="•"/>
      <w:lvlJc w:val="left"/>
      <w:pPr>
        <w:ind w:left="5710" w:hanging="416"/>
      </w:pPr>
      <w:rPr>
        <w:rFonts w:hint="default"/>
        <w:lang w:val="es-ES" w:eastAsia="en-US" w:bidi="ar-SA"/>
      </w:rPr>
    </w:lvl>
    <w:lvl w:ilvl="6" w:tplc="FFFFFFFF">
      <w:numFmt w:val="bullet"/>
      <w:lvlText w:val="•"/>
      <w:lvlJc w:val="left"/>
      <w:pPr>
        <w:ind w:left="6764" w:hanging="416"/>
      </w:pPr>
      <w:rPr>
        <w:rFonts w:hint="default"/>
        <w:lang w:val="es-ES" w:eastAsia="en-US" w:bidi="ar-SA"/>
      </w:rPr>
    </w:lvl>
    <w:lvl w:ilvl="7" w:tplc="FFFFFFFF">
      <w:numFmt w:val="bullet"/>
      <w:lvlText w:val="•"/>
      <w:lvlJc w:val="left"/>
      <w:pPr>
        <w:ind w:left="7818" w:hanging="416"/>
      </w:pPr>
      <w:rPr>
        <w:rFonts w:hint="default"/>
        <w:lang w:val="es-ES" w:eastAsia="en-US" w:bidi="ar-SA"/>
      </w:rPr>
    </w:lvl>
    <w:lvl w:ilvl="8" w:tplc="FFFFFFFF">
      <w:numFmt w:val="bullet"/>
      <w:lvlText w:val="•"/>
      <w:lvlJc w:val="left"/>
      <w:pPr>
        <w:ind w:left="8872" w:hanging="416"/>
      </w:pPr>
      <w:rPr>
        <w:rFonts w:hint="default"/>
        <w:lang w:val="es-ES" w:eastAsia="en-US" w:bidi="ar-SA"/>
      </w:rPr>
    </w:lvl>
  </w:abstractNum>
  <w:abstractNum w:abstractNumId="285" w15:restartNumberingAfterBreak="0">
    <w:nsid w:val="74497457"/>
    <w:multiLevelType w:val="hybridMultilevel"/>
    <w:tmpl w:val="F97EF61E"/>
    <w:lvl w:ilvl="0" w:tplc="FFFFFFFF">
      <w:start w:val="1"/>
      <w:numFmt w:val="decimal"/>
      <w:lvlText w:val="%1."/>
      <w:lvlJc w:val="left"/>
      <w:pPr>
        <w:ind w:left="444" w:hanging="324"/>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4"/>
      </w:pPr>
      <w:rPr>
        <w:rFonts w:hint="default"/>
        <w:lang w:val="es-ES" w:eastAsia="en-US" w:bidi="ar-SA"/>
      </w:rPr>
    </w:lvl>
    <w:lvl w:ilvl="2" w:tplc="FFFFFFFF">
      <w:numFmt w:val="bullet"/>
      <w:lvlText w:val="•"/>
      <w:lvlJc w:val="left"/>
      <w:pPr>
        <w:ind w:left="2548" w:hanging="324"/>
      </w:pPr>
      <w:rPr>
        <w:rFonts w:hint="default"/>
        <w:lang w:val="es-ES" w:eastAsia="en-US" w:bidi="ar-SA"/>
      </w:rPr>
    </w:lvl>
    <w:lvl w:ilvl="3" w:tplc="FFFFFFFF">
      <w:numFmt w:val="bullet"/>
      <w:lvlText w:val="•"/>
      <w:lvlJc w:val="left"/>
      <w:pPr>
        <w:ind w:left="3602" w:hanging="324"/>
      </w:pPr>
      <w:rPr>
        <w:rFonts w:hint="default"/>
        <w:lang w:val="es-ES" w:eastAsia="en-US" w:bidi="ar-SA"/>
      </w:rPr>
    </w:lvl>
    <w:lvl w:ilvl="4" w:tplc="FFFFFFFF">
      <w:numFmt w:val="bullet"/>
      <w:lvlText w:val="•"/>
      <w:lvlJc w:val="left"/>
      <w:pPr>
        <w:ind w:left="4656" w:hanging="324"/>
      </w:pPr>
      <w:rPr>
        <w:rFonts w:hint="default"/>
        <w:lang w:val="es-ES" w:eastAsia="en-US" w:bidi="ar-SA"/>
      </w:rPr>
    </w:lvl>
    <w:lvl w:ilvl="5" w:tplc="FFFFFFFF">
      <w:numFmt w:val="bullet"/>
      <w:lvlText w:val="•"/>
      <w:lvlJc w:val="left"/>
      <w:pPr>
        <w:ind w:left="5710" w:hanging="324"/>
      </w:pPr>
      <w:rPr>
        <w:rFonts w:hint="default"/>
        <w:lang w:val="es-ES" w:eastAsia="en-US" w:bidi="ar-SA"/>
      </w:rPr>
    </w:lvl>
    <w:lvl w:ilvl="6" w:tplc="FFFFFFFF">
      <w:numFmt w:val="bullet"/>
      <w:lvlText w:val="•"/>
      <w:lvlJc w:val="left"/>
      <w:pPr>
        <w:ind w:left="6764" w:hanging="324"/>
      </w:pPr>
      <w:rPr>
        <w:rFonts w:hint="default"/>
        <w:lang w:val="es-ES" w:eastAsia="en-US" w:bidi="ar-SA"/>
      </w:rPr>
    </w:lvl>
    <w:lvl w:ilvl="7" w:tplc="FFFFFFFF">
      <w:numFmt w:val="bullet"/>
      <w:lvlText w:val="•"/>
      <w:lvlJc w:val="left"/>
      <w:pPr>
        <w:ind w:left="7818" w:hanging="324"/>
      </w:pPr>
      <w:rPr>
        <w:rFonts w:hint="default"/>
        <w:lang w:val="es-ES" w:eastAsia="en-US" w:bidi="ar-SA"/>
      </w:rPr>
    </w:lvl>
    <w:lvl w:ilvl="8" w:tplc="FFFFFFFF">
      <w:numFmt w:val="bullet"/>
      <w:lvlText w:val="•"/>
      <w:lvlJc w:val="left"/>
      <w:pPr>
        <w:ind w:left="8872" w:hanging="324"/>
      </w:pPr>
      <w:rPr>
        <w:rFonts w:hint="default"/>
        <w:lang w:val="es-ES" w:eastAsia="en-US" w:bidi="ar-SA"/>
      </w:rPr>
    </w:lvl>
  </w:abstractNum>
  <w:abstractNum w:abstractNumId="286" w15:restartNumberingAfterBreak="0">
    <w:nsid w:val="74D14B8C"/>
    <w:multiLevelType w:val="hybridMultilevel"/>
    <w:tmpl w:val="EDBE3C12"/>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87" w15:restartNumberingAfterBreak="0">
    <w:nsid w:val="752303A2"/>
    <w:multiLevelType w:val="hybridMultilevel"/>
    <w:tmpl w:val="06369BA8"/>
    <w:lvl w:ilvl="0" w:tplc="FFFFFFFF">
      <w:start w:val="1"/>
      <w:numFmt w:val="decimal"/>
      <w:lvlText w:val="%1."/>
      <w:lvlJc w:val="left"/>
      <w:pPr>
        <w:ind w:left="444" w:hanging="327"/>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7"/>
      </w:pPr>
      <w:rPr>
        <w:rFonts w:hint="default"/>
        <w:lang w:val="es-ES" w:eastAsia="en-US" w:bidi="ar-SA"/>
      </w:rPr>
    </w:lvl>
    <w:lvl w:ilvl="2" w:tplc="FFFFFFFF">
      <w:numFmt w:val="bullet"/>
      <w:lvlText w:val="•"/>
      <w:lvlJc w:val="left"/>
      <w:pPr>
        <w:ind w:left="2548" w:hanging="327"/>
      </w:pPr>
      <w:rPr>
        <w:rFonts w:hint="default"/>
        <w:lang w:val="es-ES" w:eastAsia="en-US" w:bidi="ar-SA"/>
      </w:rPr>
    </w:lvl>
    <w:lvl w:ilvl="3" w:tplc="FFFFFFFF">
      <w:numFmt w:val="bullet"/>
      <w:lvlText w:val="•"/>
      <w:lvlJc w:val="left"/>
      <w:pPr>
        <w:ind w:left="3602" w:hanging="327"/>
      </w:pPr>
      <w:rPr>
        <w:rFonts w:hint="default"/>
        <w:lang w:val="es-ES" w:eastAsia="en-US" w:bidi="ar-SA"/>
      </w:rPr>
    </w:lvl>
    <w:lvl w:ilvl="4" w:tplc="FFFFFFFF">
      <w:numFmt w:val="bullet"/>
      <w:lvlText w:val="•"/>
      <w:lvlJc w:val="left"/>
      <w:pPr>
        <w:ind w:left="4656" w:hanging="327"/>
      </w:pPr>
      <w:rPr>
        <w:rFonts w:hint="default"/>
        <w:lang w:val="es-ES" w:eastAsia="en-US" w:bidi="ar-SA"/>
      </w:rPr>
    </w:lvl>
    <w:lvl w:ilvl="5" w:tplc="FFFFFFFF">
      <w:numFmt w:val="bullet"/>
      <w:lvlText w:val="•"/>
      <w:lvlJc w:val="left"/>
      <w:pPr>
        <w:ind w:left="5710" w:hanging="327"/>
      </w:pPr>
      <w:rPr>
        <w:rFonts w:hint="default"/>
        <w:lang w:val="es-ES" w:eastAsia="en-US" w:bidi="ar-SA"/>
      </w:rPr>
    </w:lvl>
    <w:lvl w:ilvl="6" w:tplc="FFFFFFFF">
      <w:numFmt w:val="bullet"/>
      <w:lvlText w:val="•"/>
      <w:lvlJc w:val="left"/>
      <w:pPr>
        <w:ind w:left="6764" w:hanging="327"/>
      </w:pPr>
      <w:rPr>
        <w:rFonts w:hint="default"/>
        <w:lang w:val="es-ES" w:eastAsia="en-US" w:bidi="ar-SA"/>
      </w:rPr>
    </w:lvl>
    <w:lvl w:ilvl="7" w:tplc="FFFFFFFF">
      <w:numFmt w:val="bullet"/>
      <w:lvlText w:val="•"/>
      <w:lvlJc w:val="left"/>
      <w:pPr>
        <w:ind w:left="7818" w:hanging="327"/>
      </w:pPr>
      <w:rPr>
        <w:rFonts w:hint="default"/>
        <w:lang w:val="es-ES" w:eastAsia="en-US" w:bidi="ar-SA"/>
      </w:rPr>
    </w:lvl>
    <w:lvl w:ilvl="8" w:tplc="FFFFFFFF">
      <w:numFmt w:val="bullet"/>
      <w:lvlText w:val="•"/>
      <w:lvlJc w:val="left"/>
      <w:pPr>
        <w:ind w:left="8872" w:hanging="327"/>
      </w:pPr>
      <w:rPr>
        <w:rFonts w:hint="default"/>
        <w:lang w:val="es-ES" w:eastAsia="en-US" w:bidi="ar-SA"/>
      </w:rPr>
    </w:lvl>
  </w:abstractNum>
  <w:abstractNum w:abstractNumId="288" w15:restartNumberingAfterBreak="0">
    <w:nsid w:val="753827F8"/>
    <w:multiLevelType w:val="hybridMultilevel"/>
    <w:tmpl w:val="1084D556"/>
    <w:lvl w:ilvl="0" w:tplc="FFFFFFFF">
      <w:start w:val="1"/>
      <w:numFmt w:val="decimal"/>
      <w:lvlText w:val="%1."/>
      <w:lvlJc w:val="left"/>
      <w:pPr>
        <w:ind w:left="444" w:hanging="387"/>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87"/>
      </w:pPr>
      <w:rPr>
        <w:rFonts w:hint="default"/>
        <w:lang w:val="es-ES" w:eastAsia="en-US" w:bidi="ar-SA"/>
      </w:rPr>
    </w:lvl>
    <w:lvl w:ilvl="2" w:tplc="FFFFFFFF">
      <w:numFmt w:val="bullet"/>
      <w:lvlText w:val="•"/>
      <w:lvlJc w:val="left"/>
      <w:pPr>
        <w:ind w:left="2548" w:hanging="387"/>
      </w:pPr>
      <w:rPr>
        <w:rFonts w:hint="default"/>
        <w:lang w:val="es-ES" w:eastAsia="en-US" w:bidi="ar-SA"/>
      </w:rPr>
    </w:lvl>
    <w:lvl w:ilvl="3" w:tplc="FFFFFFFF">
      <w:numFmt w:val="bullet"/>
      <w:lvlText w:val="•"/>
      <w:lvlJc w:val="left"/>
      <w:pPr>
        <w:ind w:left="3602" w:hanging="387"/>
      </w:pPr>
      <w:rPr>
        <w:rFonts w:hint="default"/>
        <w:lang w:val="es-ES" w:eastAsia="en-US" w:bidi="ar-SA"/>
      </w:rPr>
    </w:lvl>
    <w:lvl w:ilvl="4" w:tplc="FFFFFFFF">
      <w:numFmt w:val="bullet"/>
      <w:lvlText w:val="•"/>
      <w:lvlJc w:val="left"/>
      <w:pPr>
        <w:ind w:left="4656" w:hanging="387"/>
      </w:pPr>
      <w:rPr>
        <w:rFonts w:hint="default"/>
        <w:lang w:val="es-ES" w:eastAsia="en-US" w:bidi="ar-SA"/>
      </w:rPr>
    </w:lvl>
    <w:lvl w:ilvl="5" w:tplc="FFFFFFFF">
      <w:numFmt w:val="bullet"/>
      <w:lvlText w:val="•"/>
      <w:lvlJc w:val="left"/>
      <w:pPr>
        <w:ind w:left="5710" w:hanging="387"/>
      </w:pPr>
      <w:rPr>
        <w:rFonts w:hint="default"/>
        <w:lang w:val="es-ES" w:eastAsia="en-US" w:bidi="ar-SA"/>
      </w:rPr>
    </w:lvl>
    <w:lvl w:ilvl="6" w:tplc="FFFFFFFF">
      <w:numFmt w:val="bullet"/>
      <w:lvlText w:val="•"/>
      <w:lvlJc w:val="left"/>
      <w:pPr>
        <w:ind w:left="6764" w:hanging="387"/>
      </w:pPr>
      <w:rPr>
        <w:rFonts w:hint="default"/>
        <w:lang w:val="es-ES" w:eastAsia="en-US" w:bidi="ar-SA"/>
      </w:rPr>
    </w:lvl>
    <w:lvl w:ilvl="7" w:tplc="FFFFFFFF">
      <w:numFmt w:val="bullet"/>
      <w:lvlText w:val="•"/>
      <w:lvlJc w:val="left"/>
      <w:pPr>
        <w:ind w:left="7818" w:hanging="387"/>
      </w:pPr>
      <w:rPr>
        <w:rFonts w:hint="default"/>
        <w:lang w:val="es-ES" w:eastAsia="en-US" w:bidi="ar-SA"/>
      </w:rPr>
    </w:lvl>
    <w:lvl w:ilvl="8" w:tplc="FFFFFFFF">
      <w:numFmt w:val="bullet"/>
      <w:lvlText w:val="•"/>
      <w:lvlJc w:val="left"/>
      <w:pPr>
        <w:ind w:left="8872" w:hanging="387"/>
      </w:pPr>
      <w:rPr>
        <w:rFonts w:hint="default"/>
        <w:lang w:val="es-ES" w:eastAsia="en-US" w:bidi="ar-SA"/>
      </w:rPr>
    </w:lvl>
  </w:abstractNum>
  <w:abstractNum w:abstractNumId="289" w15:restartNumberingAfterBreak="0">
    <w:nsid w:val="75481678"/>
    <w:multiLevelType w:val="hybridMultilevel"/>
    <w:tmpl w:val="37C63294"/>
    <w:lvl w:ilvl="0" w:tplc="FFFFFFFF">
      <w:start w:val="1"/>
      <w:numFmt w:val="decimal"/>
      <w:lvlText w:val="%1."/>
      <w:lvlJc w:val="left"/>
      <w:pPr>
        <w:ind w:left="341" w:hanging="343"/>
      </w:pPr>
      <w:rPr>
        <w:rFonts w:ascii="Verdana" w:eastAsia="Verdana" w:hAnsi="Verdana" w:cs="Verdana" w:hint="default"/>
        <w:b w:val="0"/>
        <w:bCs w:val="0"/>
        <w:i w:val="0"/>
        <w:iCs w:val="0"/>
        <w:color w:val="211E1F"/>
        <w:spacing w:val="-2"/>
        <w:w w:val="100"/>
        <w:sz w:val="22"/>
        <w:szCs w:val="22"/>
        <w:lang w:val="es-ES" w:eastAsia="en-US" w:bidi="ar-SA"/>
      </w:rPr>
    </w:lvl>
    <w:lvl w:ilvl="1" w:tplc="FFFFFFFF">
      <w:numFmt w:val="bullet"/>
      <w:lvlText w:val="•"/>
      <w:lvlJc w:val="left"/>
      <w:pPr>
        <w:ind w:left="1404" w:hanging="343"/>
      </w:pPr>
      <w:rPr>
        <w:rFonts w:hint="default"/>
        <w:lang w:val="es-ES" w:eastAsia="en-US" w:bidi="ar-SA"/>
      </w:rPr>
    </w:lvl>
    <w:lvl w:ilvl="2" w:tplc="FFFFFFFF">
      <w:numFmt w:val="bullet"/>
      <w:lvlText w:val="•"/>
      <w:lvlJc w:val="left"/>
      <w:pPr>
        <w:ind w:left="2468" w:hanging="343"/>
      </w:pPr>
      <w:rPr>
        <w:rFonts w:hint="default"/>
        <w:lang w:val="es-ES" w:eastAsia="en-US" w:bidi="ar-SA"/>
      </w:rPr>
    </w:lvl>
    <w:lvl w:ilvl="3" w:tplc="FFFFFFFF">
      <w:numFmt w:val="bullet"/>
      <w:lvlText w:val="•"/>
      <w:lvlJc w:val="left"/>
      <w:pPr>
        <w:ind w:left="3532" w:hanging="343"/>
      </w:pPr>
      <w:rPr>
        <w:rFonts w:hint="default"/>
        <w:lang w:val="es-ES" w:eastAsia="en-US" w:bidi="ar-SA"/>
      </w:rPr>
    </w:lvl>
    <w:lvl w:ilvl="4" w:tplc="FFFFFFFF">
      <w:numFmt w:val="bullet"/>
      <w:lvlText w:val="•"/>
      <w:lvlJc w:val="left"/>
      <w:pPr>
        <w:ind w:left="4596" w:hanging="343"/>
      </w:pPr>
      <w:rPr>
        <w:rFonts w:hint="default"/>
        <w:lang w:val="es-ES" w:eastAsia="en-US" w:bidi="ar-SA"/>
      </w:rPr>
    </w:lvl>
    <w:lvl w:ilvl="5" w:tplc="FFFFFFFF">
      <w:numFmt w:val="bullet"/>
      <w:lvlText w:val="•"/>
      <w:lvlJc w:val="left"/>
      <w:pPr>
        <w:ind w:left="5660" w:hanging="343"/>
      </w:pPr>
      <w:rPr>
        <w:rFonts w:hint="default"/>
        <w:lang w:val="es-ES" w:eastAsia="en-US" w:bidi="ar-SA"/>
      </w:rPr>
    </w:lvl>
    <w:lvl w:ilvl="6" w:tplc="FFFFFFFF">
      <w:numFmt w:val="bullet"/>
      <w:lvlText w:val="•"/>
      <w:lvlJc w:val="left"/>
      <w:pPr>
        <w:ind w:left="6724" w:hanging="343"/>
      </w:pPr>
      <w:rPr>
        <w:rFonts w:hint="default"/>
        <w:lang w:val="es-ES" w:eastAsia="en-US" w:bidi="ar-SA"/>
      </w:rPr>
    </w:lvl>
    <w:lvl w:ilvl="7" w:tplc="FFFFFFFF">
      <w:numFmt w:val="bullet"/>
      <w:lvlText w:val="•"/>
      <w:lvlJc w:val="left"/>
      <w:pPr>
        <w:ind w:left="7788" w:hanging="343"/>
      </w:pPr>
      <w:rPr>
        <w:rFonts w:hint="default"/>
        <w:lang w:val="es-ES" w:eastAsia="en-US" w:bidi="ar-SA"/>
      </w:rPr>
    </w:lvl>
    <w:lvl w:ilvl="8" w:tplc="FFFFFFFF">
      <w:numFmt w:val="bullet"/>
      <w:lvlText w:val="•"/>
      <w:lvlJc w:val="left"/>
      <w:pPr>
        <w:ind w:left="8852" w:hanging="343"/>
      </w:pPr>
      <w:rPr>
        <w:rFonts w:hint="default"/>
        <w:lang w:val="es-ES" w:eastAsia="en-US" w:bidi="ar-SA"/>
      </w:rPr>
    </w:lvl>
  </w:abstractNum>
  <w:abstractNum w:abstractNumId="290" w15:restartNumberingAfterBreak="0">
    <w:nsid w:val="75EE78A2"/>
    <w:multiLevelType w:val="hybridMultilevel"/>
    <w:tmpl w:val="6A2820F0"/>
    <w:lvl w:ilvl="0" w:tplc="FFFFFFFF">
      <w:start w:val="1"/>
      <w:numFmt w:val="decimal"/>
      <w:lvlText w:val="%1."/>
      <w:lvlJc w:val="left"/>
      <w:pPr>
        <w:ind w:left="444" w:hanging="341"/>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41"/>
      </w:pPr>
      <w:rPr>
        <w:rFonts w:hint="default"/>
        <w:lang w:val="es-ES" w:eastAsia="en-US" w:bidi="ar-SA"/>
      </w:rPr>
    </w:lvl>
    <w:lvl w:ilvl="2" w:tplc="FFFFFFFF">
      <w:numFmt w:val="bullet"/>
      <w:lvlText w:val="•"/>
      <w:lvlJc w:val="left"/>
      <w:pPr>
        <w:ind w:left="2548" w:hanging="341"/>
      </w:pPr>
      <w:rPr>
        <w:rFonts w:hint="default"/>
        <w:lang w:val="es-ES" w:eastAsia="en-US" w:bidi="ar-SA"/>
      </w:rPr>
    </w:lvl>
    <w:lvl w:ilvl="3" w:tplc="FFFFFFFF">
      <w:numFmt w:val="bullet"/>
      <w:lvlText w:val="•"/>
      <w:lvlJc w:val="left"/>
      <w:pPr>
        <w:ind w:left="3602" w:hanging="341"/>
      </w:pPr>
      <w:rPr>
        <w:rFonts w:hint="default"/>
        <w:lang w:val="es-ES" w:eastAsia="en-US" w:bidi="ar-SA"/>
      </w:rPr>
    </w:lvl>
    <w:lvl w:ilvl="4" w:tplc="FFFFFFFF">
      <w:numFmt w:val="bullet"/>
      <w:lvlText w:val="•"/>
      <w:lvlJc w:val="left"/>
      <w:pPr>
        <w:ind w:left="4656" w:hanging="341"/>
      </w:pPr>
      <w:rPr>
        <w:rFonts w:hint="default"/>
        <w:lang w:val="es-ES" w:eastAsia="en-US" w:bidi="ar-SA"/>
      </w:rPr>
    </w:lvl>
    <w:lvl w:ilvl="5" w:tplc="FFFFFFFF">
      <w:numFmt w:val="bullet"/>
      <w:lvlText w:val="•"/>
      <w:lvlJc w:val="left"/>
      <w:pPr>
        <w:ind w:left="5710" w:hanging="341"/>
      </w:pPr>
      <w:rPr>
        <w:rFonts w:hint="default"/>
        <w:lang w:val="es-ES" w:eastAsia="en-US" w:bidi="ar-SA"/>
      </w:rPr>
    </w:lvl>
    <w:lvl w:ilvl="6" w:tplc="FFFFFFFF">
      <w:numFmt w:val="bullet"/>
      <w:lvlText w:val="•"/>
      <w:lvlJc w:val="left"/>
      <w:pPr>
        <w:ind w:left="6764" w:hanging="341"/>
      </w:pPr>
      <w:rPr>
        <w:rFonts w:hint="default"/>
        <w:lang w:val="es-ES" w:eastAsia="en-US" w:bidi="ar-SA"/>
      </w:rPr>
    </w:lvl>
    <w:lvl w:ilvl="7" w:tplc="FFFFFFFF">
      <w:numFmt w:val="bullet"/>
      <w:lvlText w:val="•"/>
      <w:lvlJc w:val="left"/>
      <w:pPr>
        <w:ind w:left="7818" w:hanging="341"/>
      </w:pPr>
      <w:rPr>
        <w:rFonts w:hint="default"/>
        <w:lang w:val="es-ES" w:eastAsia="en-US" w:bidi="ar-SA"/>
      </w:rPr>
    </w:lvl>
    <w:lvl w:ilvl="8" w:tplc="FFFFFFFF">
      <w:numFmt w:val="bullet"/>
      <w:lvlText w:val="•"/>
      <w:lvlJc w:val="left"/>
      <w:pPr>
        <w:ind w:left="8872" w:hanging="341"/>
      </w:pPr>
      <w:rPr>
        <w:rFonts w:hint="default"/>
        <w:lang w:val="es-ES" w:eastAsia="en-US" w:bidi="ar-SA"/>
      </w:rPr>
    </w:lvl>
  </w:abstractNum>
  <w:abstractNum w:abstractNumId="291" w15:restartNumberingAfterBreak="0">
    <w:nsid w:val="769349DD"/>
    <w:multiLevelType w:val="hybridMultilevel"/>
    <w:tmpl w:val="C8200C5E"/>
    <w:lvl w:ilvl="0" w:tplc="FFFFFFFF">
      <w:start w:val="1"/>
      <w:numFmt w:val="decimal"/>
      <w:lvlText w:val="%1."/>
      <w:lvlJc w:val="left"/>
      <w:pPr>
        <w:ind w:left="444" w:hanging="40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406"/>
      </w:pPr>
      <w:rPr>
        <w:rFonts w:hint="default"/>
        <w:lang w:val="es-ES" w:eastAsia="en-US" w:bidi="ar-SA"/>
      </w:rPr>
    </w:lvl>
    <w:lvl w:ilvl="2" w:tplc="FFFFFFFF">
      <w:numFmt w:val="bullet"/>
      <w:lvlText w:val="•"/>
      <w:lvlJc w:val="left"/>
      <w:pPr>
        <w:ind w:left="2548" w:hanging="406"/>
      </w:pPr>
      <w:rPr>
        <w:rFonts w:hint="default"/>
        <w:lang w:val="es-ES" w:eastAsia="en-US" w:bidi="ar-SA"/>
      </w:rPr>
    </w:lvl>
    <w:lvl w:ilvl="3" w:tplc="FFFFFFFF">
      <w:numFmt w:val="bullet"/>
      <w:lvlText w:val="•"/>
      <w:lvlJc w:val="left"/>
      <w:pPr>
        <w:ind w:left="3602" w:hanging="406"/>
      </w:pPr>
      <w:rPr>
        <w:rFonts w:hint="default"/>
        <w:lang w:val="es-ES" w:eastAsia="en-US" w:bidi="ar-SA"/>
      </w:rPr>
    </w:lvl>
    <w:lvl w:ilvl="4" w:tplc="FFFFFFFF">
      <w:numFmt w:val="bullet"/>
      <w:lvlText w:val="•"/>
      <w:lvlJc w:val="left"/>
      <w:pPr>
        <w:ind w:left="4656" w:hanging="406"/>
      </w:pPr>
      <w:rPr>
        <w:rFonts w:hint="default"/>
        <w:lang w:val="es-ES" w:eastAsia="en-US" w:bidi="ar-SA"/>
      </w:rPr>
    </w:lvl>
    <w:lvl w:ilvl="5" w:tplc="FFFFFFFF">
      <w:numFmt w:val="bullet"/>
      <w:lvlText w:val="•"/>
      <w:lvlJc w:val="left"/>
      <w:pPr>
        <w:ind w:left="5710" w:hanging="406"/>
      </w:pPr>
      <w:rPr>
        <w:rFonts w:hint="default"/>
        <w:lang w:val="es-ES" w:eastAsia="en-US" w:bidi="ar-SA"/>
      </w:rPr>
    </w:lvl>
    <w:lvl w:ilvl="6" w:tplc="FFFFFFFF">
      <w:numFmt w:val="bullet"/>
      <w:lvlText w:val="•"/>
      <w:lvlJc w:val="left"/>
      <w:pPr>
        <w:ind w:left="6764" w:hanging="406"/>
      </w:pPr>
      <w:rPr>
        <w:rFonts w:hint="default"/>
        <w:lang w:val="es-ES" w:eastAsia="en-US" w:bidi="ar-SA"/>
      </w:rPr>
    </w:lvl>
    <w:lvl w:ilvl="7" w:tplc="FFFFFFFF">
      <w:numFmt w:val="bullet"/>
      <w:lvlText w:val="•"/>
      <w:lvlJc w:val="left"/>
      <w:pPr>
        <w:ind w:left="7818" w:hanging="406"/>
      </w:pPr>
      <w:rPr>
        <w:rFonts w:hint="default"/>
        <w:lang w:val="es-ES" w:eastAsia="en-US" w:bidi="ar-SA"/>
      </w:rPr>
    </w:lvl>
    <w:lvl w:ilvl="8" w:tplc="FFFFFFFF">
      <w:numFmt w:val="bullet"/>
      <w:lvlText w:val="•"/>
      <w:lvlJc w:val="left"/>
      <w:pPr>
        <w:ind w:left="8872" w:hanging="406"/>
      </w:pPr>
      <w:rPr>
        <w:rFonts w:hint="default"/>
        <w:lang w:val="es-ES" w:eastAsia="en-US" w:bidi="ar-SA"/>
      </w:rPr>
    </w:lvl>
  </w:abstractNum>
  <w:abstractNum w:abstractNumId="292" w15:restartNumberingAfterBreak="0">
    <w:nsid w:val="7718197E"/>
    <w:multiLevelType w:val="hybridMultilevel"/>
    <w:tmpl w:val="74AEC01E"/>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93" w15:restartNumberingAfterBreak="0">
    <w:nsid w:val="77832B5F"/>
    <w:multiLevelType w:val="hybridMultilevel"/>
    <w:tmpl w:val="1D86EA4E"/>
    <w:lvl w:ilvl="0" w:tplc="FFFFFFFF">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6"/>
      </w:pPr>
      <w:rPr>
        <w:rFonts w:hint="default"/>
        <w:lang w:val="es-ES" w:eastAsia="en-US" w:bidi="ar-SA"/>
      </w:rPr>
    </w:lvl>
    <w:lvl w:ilvl="2" w:tplc="FFFFFFFF">
      <w:numFmt w:val="bullet"/>
      <w:lvlText w:val="•"/>
      <w:lvlJc w:val="left"/>
      <w:pPr>
        <w:ind w:left="2788" w:hanging="296"/>
      </w:pPr>
      <w:rPr>
        <w:rFonts w:hint="default"/>
        <w:lang w:val="es-ES" w:eastAsia="en-US" w:bidi="ar-SA"/>
      </w:rPr>
    </w:lvl>
    <w:lvl w:ilvl="3" w:tplc="FFFFFFFF">
      <w:numFmt w:val="bullet"/>
      <w:lvlText w:val="•"/>
      <w:lvlJc w:val="left"/>
      <w:pPr>
        <w:ind w:left="3812" w:hanging="296"/>
      </w:pPr>
      <w:rPr>
        <w:rFonts w:hint="default"/>
        <w:lang w:val="es-ES" w:eastAsia="en-US" w:bidi="ar-SA"/>
      </w:rPr>
    </w:lvl>
    <w:lvl w:ilvl="4" w:tplc="FFFFFFFF">
      <w:numFmt w:val="bullet"/>
      <w:lvlText w:val="•"/>
      <w:lvlJc w:val="left"/>
      <w:pPr>
        <w:ind w:left="4836" w:hanging="296"/>
      </w:pPr>
      <w:rPr>
        <w:rFonts w:hint="default"/>
        <w:lang w:val="es-ES" w:eastAsia="en-US" w:bidi="ar-SA"/>
      </w:rPr>
    </w:lvl>
    <w:lvl w:ilvl="5" w:tplc="FFFFFFFF">
      <w:numFmt w:val="bullet"/>
      <w:lvlText w:val="•"/>
      <w:lvlJc w:val="left"/>
      <w:pPr>
        <w:ind w:left="5860" w:hanging="296"/>
      </w:pPr>
      <w:rPr>
        <w:rFonts w:hint="default"/>
        <w:lang w:val="es-ES" w:eastAsia="en-US" w:bidi="ar-SA"/>
      </w:rPr>
    </w:lvl>
    <w:lvl w:ilvl="6" w:tplc="FFFFFFFF">
      <w:numFmt w:val="bullet"/>
      <w:lvlText w:val="•"/>
      <w:lvlJc w:val="left"/>
      <w:pPr>
        <w:ind w:left="6884" w:hanging="296"/>
      </w:pPr>
      <w:rPr>
        <w:rFonts w:hint="default"/>
        <w:lang w:val="es-ES" w:eastAsia="en-US" w:bidi="ar-SA"/>
      </w:rPr>
    </w:lvl>
    <w:lvl w:ilvl="7" w:tplc="FFFFFFFF">
      <w:numFmt w:val="bullet"/>
      <w:lvlText w:val="•"/>
      <w:lvlJc w:val="left"/>
      <w:pPr>
        <w:ind w:left="7908" w:hanging="296"/>
      </w:pPr>
      <w:rPr>
        <w:rFonts w:hint="default"/>
        <w:lang w:val="es-ES" w:eastAsia="en-US" w:bidi="ar-SA"/>
      </w:rPr>
    </w:lvl>
    <w:lvl w:ilvl="8" w:tplc="FFFFFFFF">
      <w:numFmt w:val="bullet"/>
      <w:lvlText w:val="•"/>
      <w:lvlJc w:val="left"/>
      <w:pPr>
        <w:ind w:left="8932" w:hanging="296"/>
      </w:pPr>
      <w:rPr>
        <w:rFonts w:hint="default"/>
        <w:lang w:val="es-ES" w:eastAsia="en-US" w:bidi="ar-SA"/>
      </w:rPr>
    </w:lvl>
  </w:abstractNum>
  <w:abstractNum w:abstractNumId="294" w15:restartNumberingAfterBreak="0">
    <w:nsid w:val="77901843"/>
    <w:multiLevelType w:val="hybridMultilevel"/>
    <w:tmpl w:val="D2CA38C4"/>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295" w15:restartNumberingAfterBreak="0">
    <w:nsid w:val="780244D9"/>
    <w:multiLevelType w:val="multilevel"/>
    <w:tmpl w:val="E69436FC"/>
    <w:lvl w:ilvl="0">
      <w:start w:val="1"/>
      <w:numFmt w:val="decimal"/>
      <w:lvlText w:val="%1."/>
      <w:lvlJc w:val="left"/>
      <w:pPr>
        <w:ind w:left="739" w:hanging="296"/>
      </w:pPr>
      <w:rPr>
        <w:rFonts w:ascii="Verdana" w:eastAsia="Verdana" w:hAnsi="Verdana" w:cs="Verdana" w:hint="default"/>
        <w:b w:val="0"/>
        <w:bCs w:val="0"/>
        <w:i w:val="0"/>
        <w:iCs w:val="0"/>
        <w:color w:val="121212"/>
        <w:spacing w:val="-4"/>
        <w:w w:val="100"/>
        <w:sz w:val="22"/>
        <w:szCs w:val="22"/>
        <w:lang w:val="es-ES" w:eastAsia="en-US" w:bidi="ar-SA"/>
      </w:rPr>
    </w:lvl>
    <w:lvl w:ilvl="1">
      <w:start w:val="1"/>
      <w:numFmt w:val="decimal"/>
      <w:lvlText w:val="%1.%2."/>
      <w:lvlJc w:val="left"/>
      <w:pPr>
        <w:ind w:left="955" w:hanging="512"/>
      </w:pPr>
      <w:rPr>
        <w:rFonts w:ascii="Verdana" w:eastAsia="Verdana" w:hAnsi="Verdana" w:cs="Verdana" w:hint="default"/>
        <w:b w:val="0"/>
        <w:bCs w:val="0"/>
        <w:i w:val="0"/>
        <w:iCs w:val="0"/>
        <w:color w:val="121212"/>
        <w:spacing w:val="-4"/>
        <w:w w:val="100"/>
        <w:sz w:val="22"/>
        <w:szCs w:val="22"/>
        <w:lang w:val="es-ES" w:eastAsia="en-US" w:bidi="ar-SA"/>
      </w:rPr>
    </w:lvl>
    <w:lvl w:ilvl="2">
      <w:numFmt w:val="bullet"/>
      <w:lvlText w:val="•"/>
      <w:lvlJc w:val="left"/>
      <w:pPr>
        <w:ind w:left="2073" w:hanging="512"/>
      </w:pPr>
      <w:rPr>
        <w:rFonts w:hint="default"/>
        <w:lang w:val="es-ES" w:eastAsia="en-US" w:bidi="ar-SA"/>
      </w:rPr>
    </w:lvl>
    <w:lvl w:ilvl="3">
      <w:numFmt w:val="bullet"/>
      <w:lvlText w:val="•"/>
      <w:lvlJc w:val="left"/>
      <w:pPr>
        <w:ind w:left="3186" w:hanging="512"/>
      </w:pPr>
      <w:rPr>
        <w:rFonts w:hint="default"/>
        <w:lang w:val="es-ES" w:eastAsia="en-US" w:bidi="ar-SA"/>
      </w:rPr>
    </w:lvl>
    <w:lvl w:ilvl="4">
      <w:numFmt w:val="bullet"/>
      <w:lvlText w:val="•"/>
      <w:lvlJc w:val="left"/>
      <w:pPr>
        <w:ind w:left="4300" w:hanging="512"/>
      </w:pPr>
      <w:rPr>
        <w:rFonts w:hint="default"/>
        <w:lang w:val="es-ES" w:eastAsia="en-US" w:bidi="ar-SA"/>
      </w:rPr>
    </w:lvl>
    <w:lvl w:ilvl="5">
      <w:numFmt w:val="bullet"/>
      <w:lvlText w:val="•"/>
      <w:lvlJc w:val="left"/>
      <w:pPr>
        <w:ind w:left="5413" w:hanging="512"/>
      </w:pPr>
      <w:rPr>
        <w:rFonts w:hint="default"/>
        <w:lang w:val="es-ES" w:eastAsia="en-US" w:bidi="ar-SA"/>
      </w:rPr>
    </w:lvl>
    <w:lvl w:ilvl="6">
      <w:numFmt w:val="bullet"/>
      <w:lvlText w:val="•"/>
      <w:lvlJc w:val="left"/>
      <w:pPr>
        <w:ind w:left="6526" w:hanging="512"/>
      </w:pPr>
      <w:rPr>
        <w:rFonts w:hint="default"/>
        <w:lang w:val="es-ES" w:eastAsia="en-US" w:bidi="ar-SA"/>
      </w:rPr>
    </w:lvl>
    <w:lvl w:ilvl="7">
      <w:numFmt w:val="bullet"/>
      <w:lvlText w:val="•"/>
      <w:lvlJc w:val="left"/>
      <w:pPr>
        <w:ind w:left="7640" w:hanging="512"/>
      </w:pPr>
      <w:rPr>
        <w:rFonts w:hint="default"/>
        <w:lang w:val="es-ES" w:eastAsia="en-US" w:bidi="ar-SA"/>
      </w:rPr>
    </w:lvl>
    <w:lvl w:ilvl="8">
      <w:numFmt w:val="bullet"/>
      <w:lvlText w:val="•"/>
      <w:lvlJc w:val="left"/>
      <w:pPr>
        <w:ind w:left="8753" w:hanging="512"/>
      </w:pPr>
      <w:rPr>
        <w:rFonts w:hint="default"/>
        <w:lang w:val="es-ES" w:eastAsia="en-US" w:bidi="ar-SA"/>
      </w:rPr>
    </w:lvl>
  </w:abstractNum>
  <w:abstractNum w:abstractNumId="296" w15:restartNumberingAfterBreak="0">
    <w:nsid w:val="78146659"/>
    <w:multiLevelType w:val="hybridMultilevel"/>
    <w:tmpl w:val="422275B8"/>
    <w:lvl w:ilvl="0" w:tplc="FFFFFFFF">
      <w:start w:val="1"/>
      <w:numFmt w:val="lowerLetter"/>
      <w:lvlText w:val="%1)"/>
      <w:lvlJc w:val="left"/>
      <w:pPr>
        <w:ind w:left="444" w:hanging="34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44"/>
      </w:pPr>
      <w:rPr>
        <w:rFonts w:hint="default"/>
        <w:lang w:val="es-ES" w:eastAsia="en-US" w:bidi="ar-SA"/>
      </w:rPr>
    </w:lvl>
    <w:lvl w:ilvl="2" w:tplc="FFFFFFFF">
      <w:numFmt w:val="bullet"/>
      <w:lvlText w:val="•"/>
      <w:lvlJc w:val="left"/>
      <w:pPr>
        <w:ind w:left="2548" w:hanging="344"/>
      </w:pPr>
      <w:rPr>
        <w:rFonts w:hint="default"/>
        <w:lang w:val="es-ES" w:eastAsia="en-US" w:bidi="ar-SA"/>
      </w:rPr>
    </w:lvl>
    <w:lvl w:ilvl="3" w:tplc="FFFFFFFF">
      <w:numFmt w:val="bullet"/>
      <w:lvlText w:val="•"/>
      <w:lvlJc w:val="left"/>
      <w:pPr>
        <w:ind w:left="3602" w:hanging="344"/>
      </w:pPr>
      <w:rPr>
        <w:rFonts w:hint="default"/>
        <w:lang w:val="es-ES" w:eastAsia="en-US" w:bidi="ar-SA"/>
      </w:rPr>
    </w:lvl>
    <w:lvl w:ilvl="4" w:tplc="FFFFFFFF">
      <w:numFmt w:val="bullet"/>
      <w:lvlText w:val="•"/>
      <w:lvlJc w:val="left"/>
      <w:pPr>
        <w:ind w:left="4656" w:hanging="344"/>
      </w:pPr>
      <w:rPr>
        <w:rFonts w:hint="default"/>
        <w:lang w:val="es-ES" w:eastAsia="en-US" w:bidi="ar-SA"/>
      </w:rPr>
    </w:lvl>
    <w:lvl w:ilvl="5" w:tplc="FFFFFFFF">
      <w:numFmt w:val="bullet"/>
      <w:lvlText w:val="•"/>
      <w:lvlJc w:val="left"/>
      <w:pPr>
        <w:ind w:left="5710" w:hanging="344"/>
      </w:pPr>
      <w:rPr>
        <w:rFonts w:hint="default"/>
        <w:lang w:val="es-ES" w:eastAsia="en-US" w:bidi="ar-SA"/>
      </w:rPr>
    </w:lvl>
    <w:lvl w:ilvl="6" w:tplc="FFFFFFFF">
      <w:numFmt w:val="bullet"/>
      <w:lvlText w:val="•"/>
      <w:lvlJc w:val="left"/>
      <w:pPr>
        <w:ind w:left="6764" w:hanging="344"/>
      </w:pPr>
      <w:rPr>
        <w:rFonts w:hint="default"/>
        <w:lang w:val="es-ES" w:eastAsia="en-US" w:bidi="ar-SA"/>
      </w:rPr>
    </w:lvl>
    <w:lvl w:ilvl="7" w:tplc="FFFFFFFF">
      <w:numFmt w:val="bullet"/>
      <w:lvlText w:val="•"/>
      <w:lvlJc w:val="left"/>
      <w:pPr>
        <w:ind w:left="7818" w:hanging="344"/>
      </w:pPr>
      <w:rPr>
        <w:rFonts w:hint="default"/>
        <w:lang w:val="es-ES" w:eastAsia="en-US" w:bidi="ar-SA"/>
      </w:rPr>
    </w:lvl>
    <w:lvl w:ilvl="8" w:tplc="FFFFFFFF">
      <w:numFmt w:val="bullet"/>
      <w:lvlText w:val="•"/>
      <w:lvlJc w:val="left"/>
      <w:pPr>
        <w:ind w:left="8872" w:hanging="344"/>
      </w:pPr>
      <w:rPr>
        <w:rFonts w:hint="default"/>
        <w:lang w:val="es-ES" w:eastAsia="en-US" w:bidi="ar-SA"/>
      </w:rPr>
    </w:lvl>
  </w:abstractNum>
  <w:abstractNum w:abstractNumId="297" w15:restartNumberingAfterBreak="0">
    <w:nsid w:val="78733821"/>
    <w:multiLevelType w:val="hybridMultilevel"/>
    <w:tmpl w:val="082CD5DA"/>
    <w:lvl w:ilvl="0" w:tplc="FFFFFFFF">
      <w:start w:val="1"/>
      <w:numFmt w:val="lowerLetter"/>
      <w:lvlText w:val="%1)"/>
      <w:lvlJc w:val="left"/>
      <w:pPr>
        <w:ind w:left="444" w:hanging="317"/>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298" w15:restartNumberingAfterBreak="0">
    <w:nsid w:val="7880298D"/>
    <w:multiLevelType w:val="hybridMultilevel"/>
    <w:tmpl w:val="68E6B554"/>
    <w:lvl w:ilvl="0" w:tplc="FFFFFFFF">
      <w:start w:val="1"/>
      <w:numFmt w:val="decimal"/>
      <w:lvlText w:val="%1."/>
      <w:lvlJc w:val="left"/>
      <w:pPr>
        <w:ind w:left="444" w:hanging="33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32"/>
      </w:pPr>
      <w:rPr>
        <w:rFonts w:hint="default"/>
        <w:lang w:val="es-ES" w:eastAsia="en-US" w:bidi="ar-SA"/>
      </w:rPr>
    </w:lvl>
    <w:lvl w:ilvl="2" w:tplc="FFFFFFFF">
      <w:numFmt w:val="bullet"/>
      <w:lvlText w:val="•"/>
      <w:lvlJc w:val="left"/>
      <w:pPr>
        <w:ind w:left="2548" w:hanging="332"/>
      </w:pPr>
      <w:rPr>
        <w:rFonts w:hint="default"/>
        <w:lang w:val="es-ES" w:eastAsia="en-US" w:bidi="ar-SA"/>
      </w:rPr>
    </w:lvl>
    <w:lvl w:ilvl="3" w:tplc="FFFFFFFF">
      <w:numFmt w:val="bullet"/>
      <w:lvlText w:val="•"/>
      <w:lvlJc w:val="left"/>
      <w:pPr>
        <w:ind w:left="3602" w:hanging="332"/>
      </w:pPr>
      <w:rPr>
        <w:rFonts w:hint="default"/>
        <w:lang w:val="es-ES" w:eastAsia="en-US" w:bidi="ar-SA"/>
      </w:rPr>
    </w:lvl>
    <w:lvl w:ilvl="4" w:tplc="FFFFFFFF">
      <w:numFmt w:val="bullet"/>
      <w:lvlText w:val="•"/>
      <w:lvlJc w:val="left"/>
      <w:pPr>
        <w:ind w:left="4656" w:hanging="332"/>
      </w:pPr>
      <w:rPr>
        <w:rFonts w:hint="default"/>
        <w:lang w:val="es-ES" w:eastAsia="en-US" w:bidi="ar-SA"/>
      </w:rPr>
    </w:lvl>
    <w:lvl w:ilvl="5" w:tplc="FFFFFFFF">
      <w:numFmt w:val="bullet"/>
      <w:lvlText w:val="•"/>
      <w:lvlJc w:val="left"/>
      <w:pPr>
        <w:ind w:left="5710" w:hanging="332"/>
      </w:pPr>
      <w:rPr>
        <w:rFonts w:hint="default"/>
        <w:lang w:val="es-ES" w:eastAsia="en-US" w:bidi="ar-SA"/>
      </w:rPr>
    </w:lvl>
    <w:lvl w:ilvl="6" w:tplc="FFFFFFFF">
      <w:numFmt w:val="bullet"/>
      <w:lvlText w:val="•"/>
      <w:lvlJc w:val="left"/>
      <w:pPr>
        <w:ind w:left="6764" w:hanging="332"/>
      </w:pPr>
      <w:rPr>
        <w:rFonts w:hint="default"/>
        <w:lang w:val="es-ES" w:eastAsia="en-US" w:bidi="ar-SA"/>
      </w:rPr>
    </w:lvl>
    <w:lvl w:ilvl="7" w:tplc="FFFFFFFF">
      <w:numFmt w:val="bullet"/>
      <w:lvlText w:val="•"/>
      <w:lvlJc w:val="left"/>
      <w:pPr>
        <w:ind w:left="7818" w:hanging="332"/>
      </w:pPr>
      <w:rPr>
        <w:rFonts w:hint="default"/>
        <w:lang w:val="es-ES" w:eastAsia="en-US" w:bidi="ar-SA"/>
      </w:rPr>
    </w:lvl>
    <w:lvl w:ilvl="8" w:tplc="FFFFFFFF">
      <w:numFmt w:val="bullet"/>
      <w:lvlText w:val="•"/>
      <w:lvlJc w:val="left"/>
      <w:pPr>
        <w:ind w:left="8872" w:hanging="332"/>
      </w:pPr>
      <w:rPr>
        <w:rFonts w:hint="default"/>
        <w:lang w:val="es-ES" w:eastAsia="en-US" w:bidi="ar-SA"/>
      </w:rPr>
    </w:lvl>
  </w:abstractNum>
  <w:abstractNum w:abstractNumId="299" w15:restartNumberingAfterBreak="0">
    <w:nsid w:val="788D7885"/>
    <w:multiLevelType w:val="hybridMultilevel"/>
    <w:tmpl w:val="A8FAE8E0"/>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300" w15:restartNumberingAfterBreak="0">
    <w:nsid w:val="78DB4500"/>
    <w:multiLevelType w:val="hybridMultilevel"/>
    <w:tmpl w:val="BC5A629C"/>
    <w:lvl w:ilvl="0" w:tplc="FFFFFFFF">
      <w:start w:val="1"/>
      <w:numFmt w:val="lowerLetter"/>
      <w:lvlText w:val="%1)"/>
      <w:lvlJc w:val="left"/>
      <w:pPr>
        <w:ind w:left="444" w:hanging="322"/>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22"/>
      </w:pPr>
      <w:rPr>
        <w:rFonts w:hint="default"/>
        <w:lang w:val="es-ES" w:eastAsia="en-US" w:bidi="ar-SA"/>
      </w:rPr>
    </w:lvl>
    <w:lvl w:ilvl="2" w:tplc="FFFFFFFF">
      <w:numFmt w:val="bullet"/>
      <w:lvlText w:val="•"/>
      <w:lvlJc w:val="left"/>
      <w:pPr>
        <w:ind w:left="2548" w:hanging="322"/>
      </w:pPr>
      <w:rPr>
        <w:rFonts w:hint="default"/>
        <w:lang w:val="es-ES" w:eastAsia="en-US" w:bidi="ar-SA"/>
      </w:rPr>
    </w:lvl>
    <w:lvl w:ilvl="3" w:tplc="FFFFFFFF">
      <w:numFmt w:val="bullet"/>
      <w:lvlText w:val="•"/>
      <w:lvlJc w:val="left"/>
      <w:pPr>
        <w:ind w:left="3602" w:hanging="322"/>
      </w:pPr>
      <w:rPr>
        <w:rFonts w:hint="default"/>
        <w:lang w:val="es-ES" w:eastAsia="en-US" w:bidi="ar-SA"/>
      </w:rPr>
    </w:lvl>
    <w:lvl w:ilvl="4" w:tplc="FFFFFFFF">
      <w:numFmt w:val="bullet"/>
      <w:lvlText w:val="•"/>
      <w:lvlJc w:val="left"/>
      <w:pPr>
        <w:ind w:left="4656" w:hanging="322"/>
      </w:pPr>
      <w:rPr>
        <w:rFonts w:hint="default"/>
        <w:lang w:val="es-ES" w:eastAsia="en-US" w:bidi="ar-SA"/>
      </w:rPr>
    </w:lvl>
    <w:lvl w:ilvl="5" w:tplc="FFFFFFFF">
      <w:numFmt w:val="bullet"/>
      <w:lvlText w:val="•"/>
      <w:lvlJc w:val="left"/>
      <w:pPr>
        <w:ind w:left="5710" w:hanging="322"/>
      </w:pPr>
      <w:rPr>
        <w:rFonts w:hint="default"/>
        <w:lang w:val="es-ES" w:eastAsia="en-US" w:bidi="ar-SA"/>
      </w:rPr>
    </w:lvl>
    <w:lvl w:ilvl="6" w:tplc="FFFFFFFF">
      <w:numFmt w:val="bullet"/>
      <w:lvlText w:val="•"/>
      <w:lvlJc w:val="left"/>
      <w:pPr>
        <w:ind w:left="6764" w:hanging="322"/>
      </w:pPr>
      <w:rPr>
        <w:rFonts w:hint="default"/>
        <w:lang w:val="es-ES" w:eastAsia="en-US" w:bidi="ar-SA"/>
      </w:rPr>
    </w:lvl>
    <w:lvl w:ilvl="7" w:tplc="FFFFFFFF">
      <w:numFmt w:val="bullet"/>
      <w:lvlText w:val="•"/>
      <w:lvlJc w:val="left"/>
      <w:pPr>
        <w:ind w:left="7818" w:hanging="322"/>
      </w:pPr>
      <w:rPr>
        <w:rFonts w:hint="default"/>
        <w:lang w:val="es-ES" w:eastAsia="en-US" w:bidi="ar-SA"/>
      </w:rPr>
    </w:lvl>
    <w:lvl w:ilvl="8" w:tplc="FFFFFFFF">
      <w:numFmt w:val="bullet"/>
      <w:lvlText w:val="•"/>
      <w:lvlJc w:val="left"/>
      <w:pPr>
        <w:ind w:left="8872" w:hanging="322"/>
      </w:pPr>
      <w:rPr>
        <w:rFonts w:hint="default"/>
        <w:lang w:val="es-ES" w:eastAsia="en-US" w:bidi="ar-SA"/>
      </w:rPr>
    </w:lvl>
  </w:abstractNum>
  <w:abstractNum w:abstractNumId="301" w15:restartNumberingAfterBreak="0">
    <w:nsid w:val="798E14DF"/>
    <w:multiLevelType w:val="hybridMultilevel"/>
    <w:tmpl w:val="BA9C874C"/>
    <w:lvl w:ilvl="0" w:tplc="FFFFFFFF">
      <w:start w:val="1"/>
      <w:numFmt w:val="lowerLetter"/>
      <w:lvlText w:val="%1)"/>
      <w:lvlJc w:val="left"/>
      <w:pPr>
        <w:ind w:left="770" w:hanging="327"/>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800" w:hanging="327"/>
      </w:pPr>
      <w:rPr>
        <w:rFonts w:hint="default"/>
        <w:lang w:val="es-ES" w:eastAsia="en-US" w:bidi="ar-SA"/>
      </w:rPr>
    </w:lvl>
    <w:lvl w:ilvl="2" w:tplc="FFFFFFFF">
      <w:numFmt w:val="bullet"/>
      <w:lvlText w:val="•"/>
      <w:lvlJc w:val="left"/>
      <w:pPr>
        <w:ind w:left="2820" w:hanging="327"/>
      </w:pPr>
      <w:rPr>
        <w:rFonts w:hint="default"/>
        <w:lang w:val="es-ES" w:eastAsia="en-US" w:bidi="ar-SA"/>
      </w:rPr>
    </w:lvl>
    <w:lvl w:ilvl="3" w:tplc="FFFFFFFF">
      <w:numFmt w:val="bullet"/>
      <w:lvlText w:val="•"/>
      <w:lvlJc w:val="left"/>
      <w:pPr>
        <w:ind w:left="3840" w:hanging="327"/>
      </w:pPr>
      <w:rPr>
        <w:rFonts w:hint="default"/>
        <w:lang w:val="es-ES" w:eastAsia="en-US" w:bidi="ar-SA"/>
      </w:rPr>
    </w:lvl>
    <w:lvl w:ilvl="4" w:tplc="FFFFFFFF">
      <w:numFmt w:val="bullet"/>
      <w:lvlText w:val="•"/>
      <w:lvlJc w:val="left"/>
      <w:pPr>
        <w:ind w:left="4860" w:hanging="327"/>
      </w:pPr>
      <w:rPr>
        <w:rFonts w:hint="default"/>
        <w:lang w:val="es-ES" w:eastAsia="en-US" w:bidi="ar-SA"/>
      </w:rPr>
    </w:lvl>
    <w:lvl w:ilvl="5" w:tplc="FFFFFFFF">
      <w:numFmt w:val="bullet"/>
      <w:lvlText w:val="•"/>
      <w:lvlJc w:val="left"/>
      <w:pPr>
        <w:ind w:left="5880" w:hanging="327"/>
      </w:pPr>
      <w:rPr>
        <w:rFonts w:hint="default"/>
        <w:lang w:val="es-ES" w:eastAsia="en-US" w:bidi="ar-SA"/>
      </w:rPr>
    </w:lvl>
    <w:lvl w:ilvl="6" w:tplc="FFFFFFFF">
      <w:numFmt w:val="bullet"/>
      <w:lvlText w:val="•"/>
      <w:lvlJc w:val="left"/>
      <w:pPr>
        <w:ind w:left="6900" w:hanging="327"/>
      </w:pPr>
      <w:rPr>
        <w:rFonts w:hint="default"/>
        <w:lang w:val="es-ES" w:eastAsia="en-US" w:bidi="ar-SA"/>
      </w:rPr>
    </w:lvl>
    <w:lvl w:ilvl="7" w:tplc="FFFFFFFF">
      <w:numFmt w:val="bullet"/>
      <w:lvlText w:val="•"/>
      <w:lvlJc w:val="left"/>
      <w:pPr>
        <w:ind w:left="7920" w:hanging="327"/>
      </w:pPr>
      <w:rPr>
        <w:rFonts w:hint="default"/>
        <w:lang w:val="es-ES" w:eastAsia="en-US" w:bidi="ar-SA"/>
      </w:rPr>
    </w:lvl>
    <w:lvl w:ilvl="8" w:tplc="FFFFFFFF">
      <w:numFmt w:val="bullet"/>
      <w:lvlText w:val="•"/>
      <w:lvlJc w:val="left"/>
      <w:pPr>
        <w:ind w:left="8940" w:hanging="327"/>
      </w:pPr>
      <w:rPr>
        <w:rFonts w:hint="default"/>
        <w:lang w:val="es-ES" w:eastAsia="en-US" w:bidi="ar-SA"/>
      </w:rPr>
    </w:lvl>
  </w:abstractNum>
  <w:abstractNum w:abstractNumId="302" w15:restartNumberingAfterBreak="0">
    <w:nsid w:val="7A2667D8"/>
    <w:multiLevelType w:val="hybridMultilevel"/>
    <w:tmpl w:val="2A9E3480"/>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303" w15:restartNumberingAfterBreak="0">
    <w:nsid w:val="7A5F5D3E"/>
    <w:multiLevelType w:val="hybridMultilevel"/>
    <w:tmpl w:val="A044D81C"/>
    <w:lvl w:ilvl="0" w:tplc="FFFFFFFF">
      <w:start w:val="1"/>
      <w:numFmt w:val="decimal"/>
      <w:lvlText w:val="%1."/>
      <w:lvlJc w:val="left"/>
      <w:pPr>
        <w:ind w:left="341" w:hanging="303"/>
      </w:pPr>
      <w:rPr>
        <w:rFonts w:ascii="Verdana" w:eastAsia="Verdana" w:hAnsi="Verdana" w:cs="Verdana" w:hint="default"/>
        <w:b w:val="0"/>
        <w:bCs w:val="0"/>
        <w:i w:val="0"/>
        <w:iCs w:val="0"/>
        <w:color w:val="090909"/>
        <w:spacing w:val="-2"/>
        <w:w w:val="100"/>
        <w:sz w:val="22"/>
        <w:szCs w:val="22"/>
        <w:lang w:val="es-ES" w:eastAsia="en-US" w:bidi="ar-SA"/>
      </w:rPr>
    </w:lvl>
    <w:lvl w:ilvl="1" w:tplc="FFFFFFFF">
      <w:start w:val="2"/>
      <w:numFmt w:val="decimal"/>
      <w:lvlText w:val="%2."/>
      <w:lvlJc w:val="left"/>
      <w:pPr>
        <w:ind w:left="444" w:hanging="413"/>
      </w:pPr>
      <w:rPr>
        <w:rFonts w:ascii="Verdana" w:eastAsia="Verdana" w:hAnsi="Verdana" w:cs="Verdana" w:hint="default"/>
        <w:b w:val="0"/>
        <w:bCs w:val="0"/>
        <w:i w:val="0"/>
        <w:iCs w:val="0"/>
        <w:color w:val="121212"/>
        <w:spacing w:val="-4"/>
        <w:w w:val="100"/>
        <w:sz w:val="22"/>
        <w:szCs w:val="22"/>
        <w:lang w:val="es-ES" w:eastAsia="en-US" w:bidi="ar-SA"/>
      </w:rPr>
    </w:lvl>
    <w:lvl w:ilvl="2" w:tplc="FFFFFFFF">
      <w:numFmt w:val="bullet"/>
      <w:lvlText w:val="•"/>
      <w:lvlJc w:val="left"/>
      <w:pPr>
        <w:ind w:left="1611" w:hanging="413"/>
      </w:pPr>
      <w:rPr>
        <w:rFonts w:hint="default"/>
        <w:lang w:val="es-ES" w:eastAsia="en-US" w:bidi="ar-SA"/>
      </w:rPr>
    </w:lvl>
    <w:lvl w:ilvl="3" w:tplc="FFFFFFFF">
      <w:numFmt w:val="bullet"/>
      <w:lvlText w:val="•"/>
      <w:lvlJc w:val="left"/>
      <w:pPr>
        <w:ind w:left="2782" w:hanging="413"/>
      </w:pPr>
      <w:rPr>
        <w:rFonts w:hint="default"/>
        <w:lang w:val="es-ES" w:eastAsia="en-US" w:bidi="ar-SA"/>
      </w:rPr>
    </w:lvl>
    <w:lvl w:ilvl="4" w:tplc="FFFFFFFF">
      <w:numFmt w:val="bullet"/>
      <w:lvlText w:val="•"/>
      <w:lvlJc w:val="left"/>
      <w:pPr>
        <w:ind w:left="3953" w:hanging="413"/>
      </w:pPr>
      <w:rPr>
        <w:rFonts w:hint="default"/>
        <w:lang w:val="es-ES" w:eastAsia="en-US" w:bidi="ar-SA"/>
      </w:rPr>
    </w:lvl>
    <w:lvl w:ilvl="5" w:tplc="FFFFFFFF">
      <w:numFmt w:val="bullet"/>
      <w:lvlText w:val="•"/>
      <w:lvlJc w:val="left"/>
      <w:pPr>
        <w:ind w:left="5124" w:hanging="413"/>
      </w:pPr>
      <w:rPr>
        <w:rFonts w:hint="default"/>
        <w:lang w:val="es-ES" w:eastAsia="en-US" w:bidi="ar-SA"/>
      </w:rPr>
    </w:lvl>
    <w:lvl w:ilvl="6" w:tplc="FFFFFFFF">
      <w:numFmt w:val="bullet"/>
      <w:lvlText w:val="•"/>
      <w:lvlJc w:val="left"/>
      <w:pPr>
        <w:ind w:left="6295" w:hanging="413"/>
      </w:pPr>
      <w:rPr>
        <w:rFonts w:hint="default"/>
        <w:lang w:val="es-ES" w:eastAsia="en-US" w:bidi="ar-SA"/>
      </w:rPr>
    </w:lvl>
    <w:lvl w:ilvl="7" w:tplc="FFFFFFFF">
      <w:numFmt w:val="bullet"/>
      <w:lvlText w:val="•"/>
      <w:lvlJc w:val="left"/>
      <w:pPr>
        <w:ind w:left="7466" w:hanging="413"/>
      </w:pPr>
      <w:rPr>
        <w:rFonts w:hint="default"/>
        <w:lang w:val="es-ES" w:eastAsia="en-US" w:bidi="ar-SA"/>
      </w:rPr>
    </w:lvl>
    <w:lvl w:ilvl="8" w:tplc="FFFFFFFF">
      <w:numFmt w:val="bullet"/>
      <w:lvlText w:val="•"/>
      <w:lvlJc w:val="left"/>
      <w:pPr>
        <w:ind w:left="8637" w:hanging="413"/>
      </w:pPr>
      <w:rPr>
        <w:rFonts w:hint="default"/>
        <w:lang w:val="es-ES" w:eastAsia="en-US" w:bidi="ar-SA"/>
      </w:rPr>
    </w:lvl>
  </w:abstractNum>
  <w:abstractNum w:abstractNumId="304" w15:restartNumberingAfterBreak="0">
    <w:nsid w:val="7C42377E"/>
    <w:multiLevelType w:val="hybridMultilevel"/>
    <w:tmpl w:val="3EA0CFAE"/>
    <w:lvl w:ilvl="0" w:tplc="FFFFFFFF">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3"/>
      </w:pPr>
      <w:rPr>
        <w:rFonts w:hint="default"/>
        <w:lang w:val="es-ES" w:eastAsia="en-US" w:bidi="ar-SA"/>
      </w:rPr>
    </w:lvl>
    <w:lvl w:ilvl="2" w:tplc="FFFFFFFF">
      <w:numFmt w:val="bullet"/>
      <w:lvlText w:val="•"/>
      <w:lvlJc w:val="left"/>
      <w:pPr>
        <w:ind w:left="2788" w:hanging="293"/>
      </w:pPr>
      <w:rPr>
        <w:rFonts w:hint="default"/>
        <w:lang w:val="es-ES" w:eastAsia="en-US" w:bidi="ar-SA"/>
      </w:rPr>
    </w:lvl>
    <w:lvl w:ilvl="3" w:tplc="FFFFFFFF">
      <w:numFmt w:val="bullet"/>
      <w:lvlText w:val="•"/>
      <w:lvlJc w:val="left"/>
      <w:pPr>
        <w:ind w:left="3812" w:hanging="293"/>
      </w:pPr>
      <w:rPr>
        <w:rFonts w:hint="default"/>
        <w:lang w:val="es-ES" w:eastAsia="en-US" w:bidi="ar-SA"/>
      </w:rPr>
    </w:lvl>
    <w:lvl w:ilvl="4" w:tplc="FFFFFFFF">
      <w:numFmt w:val="bullet"/>
      <w:lvlText w:val="•"/>
      <w:lvlJc w:val="left"/>
      <w:pPr>
        <w:ind w:left="4836" w:hanging="293"/>
      </w:pPr>
      <w:rPr>
        <w:rFonts w:hint="default"/>
        <w:lang w:val="es-ES" w:eastAsia="en-US" w:bidi="ar-SA"/>
      </w:rPr>
    </w:lvl>
    <w:lvl w:ilvl="5" w:tplc="FFFFFFFF">
      <w:numFmt w:val="bullet"/>
      <w:lvlText w:val="•"/>
      <w:lvlJc w:val="left"/>
      <w:pPr>
        <w:ind w:left="5860" w:hanging="293"/>
      </w:pPr>
      <w:rPr>
        <w:rFonts w:hint="default"/>
        <w:lang w:val="es-ES" w:eastAsia="en-US" w:bidi="ar-SA"/>
      </w:rPr>
    </w:lvl>
    <w:lvl w:ilvl="6" w:tplc="FFFFFFFF">
      <w:numFmt w:val="bullet"/>
      <w:lvlText w:val="•"/>
      <w:lvlJc w:val="left"/>
      <w:pPr>
        <w:ind w:left="6884" w:hanging="293"/>
      </w:pPr>
      <w:rPr>
        <w:rFonts w:hint="default"/>
        <w:lang w:val="es-ES" w:eastAsia="en-US" w:bidi="ar-SA"/>
      </w:rPr>
    </w:lvl>
    <w:lvl w:ilvl="7" w:tplc="FFFFFFFF">
      <w:numFmt w:val="bullet"/>
      <w:lvlText w:val="•"/>
      <w:lvlJc w:val="left"/>
      <w:pPr>
        <w:ind w:left="7908" w:hanging="293"/>
      </w:pPr>
      <w:rPr>
        <w:rFonts w:hint="default"/>
        <w:lang w:val="es-ES" w:eastAsia="en-US" w:bidi="ar-SA"/>
      </w:rPr>
    </w:lvl>
    <w:lvl w:ilvl="8" w:tplc="FFFFFFFF">
      <w:numFmt w:val="bullet"/>
      <w:lvlText w:val="•"/>
      <w:lvlJc w:val="left"/>
      <w:pPr>
        <w:ind w:left="8932" w:hanging="293"/>
      </w:pPr>
      <w:rPr>
        <w:rFonts w:hint="default"/>
        <w:lang w:val="es-ES" w:eastAsia="en-US" w:bidi="ar-SA"/>
      </w:rPr>
    </w:lvl>
  </w:abstractNum>
  <w:abstractNum w:abstractNumId="305" w15:restartNumberingAfterBreak="0">
    <w:nsid w:val="7CBA3D9E"/>
    <w:multiLevelType w:val="hybridMultilevel"/>
    <w:tmpl w:val="4B88F10C"/>
    <w:lvl w:ilvl="0" w:tplc="FFFFFFFF">
      <w:start w:val="1"/>
      <w:numFmt w:val="lowerLetter"/>
      <w:lvlText w:val="%1)"/>
      <w:lvlJc w:val="left"/>
      <w:pPr>
        <w:ind w:left="444" w:hanging="315"/>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15"/>
      </w:pPr>
      <w:rPr>
        <w:rFonts w:hint="default"/>
        <w:lang w:val="es-ES" w:eastAsia="en-US" w:bidi="ar-SA"/>
      </w:rPr>
    </w:lvl>
    <w:lvl w:ilvl="2" w:tplc="FFFFFFFF">
      <w:numFmt w:val="bullet"/>
      <w:lvlText w:val="•"/>
      <w:lvlJc w:val="left"/>
      <w:pPr>
        <w:ind w:left="2548" w:hanging="315"/>
      </w:pPr>
      <w:rPr>
        <w:rFonts w:hint="default"/>
        <w:lang w:val="es-ES" w:eastAsia="en-US" w:bidi="ar-SA"/>
      </w:rPr>
    </w:lvl>
    <w:lvl w:ilvl="3" w:tplc="FFFFFFFF">
      <w:numFmt w:val="bullet"/>
      <w:lvlText w:val="•"/>
      <w:lvlJc w:val="left"/>
      <w:pPr>
        <w:ind w:left="3602" w:hanging="315"/>
      </w:pPr>
      <w:rPr>
        <w:rFonts w:hint="default"/>
        <w:lang w:val="es-ES" w:eastAsia="en-US" w:bidi="ar-SA"/>
      </w:rPr>
    </w:lvl>
    <w:lvl w:ilvl="4" w:tplc="FFFFFFFF">
      <w:numFmt w:val="bullet"/>
      <w:lvlText w:val="•"/>
      <w:lvlJc w:val="left"/>
      <w:pPr>
        <w:ind w:left="4656" w:hanging="315"/>
      </w:pPr>
      <w:rPr>
        <w:rFonts w:hint="default"/>
        <w:lang w:val="es-ES" w:eastAsia="en-US" w:bidi="ar-SA"/>
      </w:rPr>
    </w:lvl>
    <w:lvl w:ilvl="5" w:tplc="FFFFFFFF">
      <w:numFmt w:val="bullet"/>
      <w:lvlText w:val="•"/>
      <w:lvlJc w:val="left"/>
      <w:pPr>
        <w:ind w:left="5710" w:hanging="315"/>
      </w:pPr>
      <w:rPr>
        <w:rFonts w:hint="default"/>
        <w:lang w:val="es-ES" w:eastAsia="en-US" w:bidi="ar-SA"/>
      </w:rPr>
    </w:lvl>
    <w:lvl w:ilvl="6" w:tplc="FFFFFFFF">
      <w:numFmt w:val="bullet"/>
      <w:lvlText w:val="•"/>
      <w:lvlJc w:val="left"/>
      <w:pPr>
        <w:ind w:left="6764" w:hanging="315"/>
      </w:pPr>
      <w:rPr>
        <w:rFonts w:hint="default"/>
        <w:lang w:val="es-ES" w:eastAsia="en-US" w:bidi="ar-SA"/>
      </w:rPr>
    </w:lvl>
    <w:lvl w:ilvl="7" w:tplc="FFFFFFFF">
      <w:numFmt w:val="bullet"/>
      <w:lvlText w:val="•"/>
      <w:lvlJc w:val="left"/>
      <w:pPr>
        <w:ind w:left="7818" w:hanging="315"/>
      </w:pPr>
      <w:rPr>
        <w:rFonts w:hint="default"/>
        <w:lang w:val="es-ES" w:eastAsia="en-US" w:bidi="ar-SA"/>
      </w:rPr>
    </w:lvl>
    <w:lvl w:ilvl="8" w:tplc="FFFFFFFF">
      <w:numFmt w:val="bullet"/>
      <w:lvlText w:val="•"/>
      <w:lvlJc w:val="left"/>
      <w:pPr>
        <w:ind w:left="8872" w:hanging="315"/>
      </w:pPr>
      <w:rPr>
        <w:rFonts w:hint="default"/>
        <w:lang w:val="es-ES" w:eastAsia="en-US" w:bidi="ar-SA"/>
      </w:rPr>
    </w:lvl>
  </w:abstractNum>
  <w:abstractNum w:abstractNumId="306" w15:restartNumberingAfterBreak="0">
    <w:nsid w:val="7CC27AAB"/>
    <w:multiLevelType w:val="hybridMultilevel"/>
    <w:tmpl w:val="91805394"/>
    <w:lvl w:ilvl="0" w:tplc="FFFFFFFF">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764" w:hanging="293"/>
      </w:pPr>
      <w:rPr>
        <w:rFonts w:hint="default"/>
        <w:lang w:val="es-ES" w:eastAsia="en-US" w:bidi="ar-SA"/>
      </w:rPr>
    </w:lvl>
    <w:lvl w:ilvl="2" w:tplc="FFFFFFFF">
      <w:numFmt w:val="bullet"/>
      <w:lvlText w:val="•"/>
      <w:lvlJc w:val="left"/>
      <w:pPr>
        <w:ind w:left="2788" w:hanging="293"/>
      </w:pPr>
      <w:rPr>
        <w:rFonts w:hint="default"/>
        <w:lang w:val="es-ES" w:eastAsia="en-US" w:bidi="ar-SA"/>
      </w:rPr>
    </w:lvl>
    <w:lvl w:ilvl="3" w:tplc="FFFFFFFF">
      <w:numFmt w:val="bullet"/>
      <w:lvlText w:val="•"/>
      <w:lvlJc w:val="left"/>
      <w:pPr>
        <w:ind w:left="3812" w:hanging="293"/>
      </w:pPr>
      <w:rPr>
        <w:rFonts w:hint="default"/>
        <w:lang w:val="es-ES" w:eastAsia="en-US" w:bidi="ar-SA"/>
      </w:rPr>
    </w:lvl>
    <w:lvl w:ilvl="4" w:tplc="FFFFFFFF">
      <w:numFmt w:val="bullet"/>
      <w:lvlText w:val="•"/>
      <w:lvlJc w:val="left"/>
      <w:pPr>
        <w:ind w:left="4836" w:hanging="293"/>
      </w:pPr>
      <w:rPr>
        <w:rFonts w:hint="default"/>
        <w:lang w:val="es-ES" w:eastAsia="en-US" w:bidi="ar-SA"/>
      </w:rPr>
    </w:lvl>
    <w:lvl w:ilvl="5" w:tplc="FFFFFFFF">
      <w:numFmt w:val="bullet"/>
      <w:lvlText w:val="•"/>
      <w:lvlJc w:val="left"/>
      <w:pPr>
        <w:ind w:left="5860" w:hanging="293"/>
      </w:pPr>
      <w:rPr>
        <w:rFonts w:hint="default"/>
        <w:lang w:val="es-ES" w:eastAsia="en-US" w:bidi="ar-SA"/>
      </w:rPr>
    </w:lvl>
    <w:lvl w:ilvl="6" w:tplc="FFFFFFFF">
      <w:numFmt w:val="bullet"/>
      <w:lvlText w:val="•"/>
      <w:lvlJc w:val="left"/>
      <w:pPr>
        <w:ind w:left="6884" w:hanging="293"/>
      </w:pPr>
      <w:rPr>
        <w:rFonts w:hint="default"/>
        <w:lang w:val="es-ES" w:eastAsia="en-US" w:bidi="ar-SA"/>
      </w:rPr>
    </w:lvl>
    <w:lvl w:ilvl="7" w:tplc="FFFFFFFF">
      <w:numFmt w:val="bullet"/>
      <w:lvlText w:val="•"/>
      <w:lvlJc w:val="left"/>
      <w:pPr>
        <w:ind w:left="7908" w:hanging="293"/>
      </w:pPr>
      <w:rPr>
        <w:rFonts w:hint="default"/>
        <w:lang w:val="es-ES" w:eastAsia="en-US" w:bidi="ar-SA"/>
      </w:rPr>
    </w:lvl>
    <w:lvl w:ilvl="8" w:tplc="FFFFFFFF">
      <w:numFmt w:val="bullet"/>
      <w:lvlText w:val="•"/>
      <w:lvlJc w:val="left"/>
      <w:pPr>
        <w:ind w:left="8932" w:hanging="293"/>
      </w:pPr>
      <w:rPr>
        <w:rFonts w:hint="default"/>
        <w:lang w:val="es-ES" w:eastAsia="en-US" w:bidi="ar-SA"/>
      </w:rPr>
    </w:lvl>
  </w:abstractNum>
  <w:abstractNum w:abstractNumId="307" w15:restartNumberingAfterBreak="0">
    <w:nsid w:val="7D433E8C"/>
    <w:multiLevelType w:val="hybridMultilevel"/>
    <w:tmpl w:val="673CD69C"/>
    <w:lvl w:ilvl="0" w:tplc="FFFFFFFF">
      <w:start w:val="1"/>
      <w:numFmt w:val="decimal"/>
      <w:lvlText w:val="%1."/>
      <w:lvlJc w:val="left"/>
      <w:pPr>
        <w:ind w:left="444" w:hanging="39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92"/>
      </w:pPr>
      <w:rPr>
        <w:rFonts w:hint="default"/>
        <w:lang w:val="es-ES" w:eastAsia="en-US" w:bidi="ar-SA"/>
      </w:rPr>
    </w:lvl>
    <w:lvl w:ilvl="2" w:tplc="FFFFFFFF">
      <w:numFmt w:val="bullet"/>
      <w:lvlText w:val="•"/>
      <w:lvlJc w:val="left"/>
      <w:pPr>
        <w:ind w:left="2548" w:hanging="392"/>
      </w:pPr>
      <w:rPr>
        <w:rFonts w:hint="default"/>
        <w:lang w:val="es-ES" w:eastAsia="en-US" w:bidi="ar-SA"/>
      </w:rPr>
    </w:lvl>
    <w:lvl w:ilvl="3" w:tplc="FFFFFFFF">
      <w:numFmt w:val="bullet"/>
      <w:lvlText w:val="•"/>
      <w:lvlJc w:val="left"/>
      <w:pPr>
        <w:ind w:left="3602" w:hanging="392"/>
      </w:pPr>
      <w:rPr>
        <w:rFonts w:hint="default"/>
        <w:lang w:val="es-ES" w:eastAsia="en-US" w:bidi="ar-SA"/>
      </w:rPr>
    </w:lvl>
    <w:lvl w:ilvl="4" w:tplc="FFFFFFFF">
      <w:numFmt w:val="bullet"/>
      <w:lvlText w:val="•"/>
      <w:lvlJc w:val="left"/>
      <w:pPr>
        <w:ind w:left="4656" w:hanging="392"/>
      </w:pPr>
      <w:rPr>
        <w:rFonts w:hint="default"/>
        <w:lang w:val="es-ES" w:eastAsia="en-US" w:bidi="ar-SA"/>
      </w:rPr>
    </w:lvl>
    <w:lvl w:ilvl="5" w:tplc="FFFFFFFF">
      <w:numFmt w:val="bullet"/>
      <w:lvlText w:val="•"/>
      <w:lvlJc w:val="left"/>
      <w:pPr>
        <w:ind w:left="5710" w:hanging="392"/>
      </w:pPr>
      <w:rPr>
        <w:rFonts w:hint="default"/>
        <w:lang w:val="es-ES" w:eastAsia="en-US" w:bidi="ar-SA"/>
      </w:rPr>
    </w:lvl>
    <w:lvl w:ilvl="6" w:tplc="FFFFFFFF">
      <w:numFmt w:val="bullet"/>
      <w:lvlText w:val="•"/>
      <w:lvlJc w:val="left"/>
      <w:pPr>
        <w:ind w:left="6764" w:hanging="392"/>
      </w:pPr>
      <w:rPr>
        <w:rFonts w:hint="default"/>
        <w:lang w:val="es-ES" w:eastAsia="en-US" w:bidi="ar-SA"/>
      </w:rPr>
    </w:lvl>
    <w:lvl w:ilvl="7" w:tplc="FFFFFFFF">
      <w:numFmt w:val="bullet"/>
      <w:lvlText w:val="•"/>
      <w:lvlJc w:val="left"/>
      <w:pPr>
        <w:ind w:left="7818" w:hanging="392"/>
      </w:pPr>
      <w:rPr>
        <w:rFonts w:hint="default"/>
        <w:lang w:val="es-ES" w:eastAsia="en-US" w:bidi="ar-SA"/>
      </w:rPr>
    </w:lvl>
    <w:lvl w:ilvl="8" w:tplc="FFFFFFFF">
      <w:numFmt w:val="bullet"/>
      <w:lvlText w:val="•"/>
      <w:lvlJc w:val="left"/>
      <w:pPr>
        <w:ind w:left="8872" w:hanging="392"/>
      </w:pPr>
      <w:rPr>
        <w:rFonts w:hint="default"/>
        <w:lang w:val="es-ES" w:eastAsia="en-US" w:bidi="ar-SA"/>
      </w:rPr>
    </w:lvl>
  </w:abstractNum>
  <w:abstractNum w:abstractNumId="308" w15:restartNumberingAfterBreak="0">
    <w:nsid w:val="7D796F11"/>
    <w:multiLevelType w:val="hybridMultilevel"/>
    <w:tmpl w:val="37C28B3A"/>
    <w:lvl w:ilvl="0" w:tplc="FFFFFFFF">
      <w:numFmt w:val="bullet"/>
      <w:lvlText w:val="•"/>
      <w:lvlJc w:val="left"/>
      <w:pPr>
        <w:ind w:left="444" w:hanging="317"/>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17"/>
      </w:pPr>
      <w:rPr>
        <w:rFonts w:hint="default"/>
        <w:lang w:val="es-ES" w:eastAsia="en-US" w:bidi="ar-SA"/>
      </w:rPr>
    </w:lvl>
    <w:lvl w:ilvl="2" w:tplc="FFFFFFFF">
      <w:numFmt w:val="bullet"/>
      <w:lvlText w:val="•"/>
      <w:lvlJc w:val="left"/>
      <w:pPr>
        <w:ind w:left="2548" w:hanging="317"/>
      </w:pPr>
      <w:rPr>
        <w:rFonts w:hint="default"/>
        <w:lang w:val="es-ES" w:eastAsia="en-US" w:bidi="ar-SA"/>
      </w:rPr>
    </w:lvl>
    <w:lvl w:ilvl="3" w:tplc="FFFFFFFF">
      <w:numFmt w:val="bullet"/>
      <w:lvlText w:val="•"/>
      <w:lvlJc w:val="left"/>
      <w:pPr>
        <w:ind w:left="3602" w:hanging="317"/>
      </w:pPr>
      <w:rPr>
        <w:rFonts w:hint="default"/>
        <w:lang w:val="es-ES" w:eastAsia="en-US" w:bidi="ar-SA"/>
      </w:rPr>
    </w:lvl>
    <w:lvl w:ilvl="4" w:tplc="FFFFFFFF">
      <w:numFmt w:val="bullet"/>
      <w:lvlText w:val="•"/>
      <w:lvlJc w:val="left"/>
      <w:pPr>
        <w:ind w:left="4656" w:hanging="317"/>
      </w:pPr>
      <w:rPr>
        <w:rFonts w:hint="default"/>
        <w:lang w:val="es-ES" w:eastAsia="en-US" w:bidi="ar-SA"/>
      </w:rPr>
    </w:lvl>
    <w:lvl w:ilvl="5" w:tplc="FFFFFFFF">
      <w:numFmt w:val="bullet"/>
      <w:lvlText w:val="•"/>
      <w:lvlJc w:val="left"/>
      <w:pPr>
        <w:ind w:left="5710" w:hanging="317"/>
      </w:pPr>
      <w:rPr>
        <w:rFonts w:hint="default"/>
        <w:lang w:val="es-ES" w:eastAsia="en-US" w:bidi="ar-SA"/>
      </w:rPr>
    </w:lvl>
    <w:lvl w:ilvl="6" w:tplc="FFFFFFFF">
      <w:numFmt w:val="bullet"/>
      <w:lvlText w:val="•"/>
      <w:lvlJc w:val="left"/>
      <w:pPr>
        <w:ind w:left="6764" w:hanging="317"/>
      </w:pPr>
      <w:rPr>
        <w:rFonts w:hint="default"/>
        <w:lang w:val="es-ES" w:eastAsia="en-US" w:bidi="ar-SA"/>
      </w:rPr>
    </w:lvl>
    <w:lvl w:ilvl="7" w:tplc="FFFFFFFF">
      <w:numFmt w:val="bullet"/>
      <w:lvlText w:val="•"/>
      <w:lvlJc w:val="left"/>
      <w:pPr>
        <w:ind w:left="7818" w:hanging="317"/>
      </w:pPr>
      <w:rPr>
        <w:rFonts w:hint="default"/>
        <w:lang w:val="es-ES" w:eastAsia="en-US" w:bidi="ar-SA"/>
      </w:rPr>
    </w:lvl>
    <w:lvl w:ilvl="8" w:tplc="FFFFFFFF">
      <w:numFmt w:val="bullet"/>
      <w:lvlText w:val="•"/>
      <w:lvlJc w:val="left"/>
      <w:pPr>
        <w:ind w:left="8872" w:hanging="317"/>
      </w:pPr>
      <w:rPr>
        <w:rFonts w:hint="default"/>
        <w:lang w:val="es-ES" w:eastAsia="en-US" w:bidi="ar-SA"/>
      </w:rPr>
    </w:lvl>
  </w:abstractNum>
  <w:abstractNum w:abstractNumId="309" w15:restartNumberingAfterBreak="0">
    <w:nsid w:val="7D8A6390"/>
    <w:multiLevelType w:val="hybridMultilevel"/>
    <w:tmpl w:val="BBF089FA"/>
    <w:lvl w:ilvl="0" w:tplc="FFFFFFFF">
      <w:start w:val="1"/>
      <w:numFmt w:val="decimal"/>
      <w:lvlText w:val="%1."/>
      <w:lvlJc w:val="left"/>
      <w:pPr>
        <w:ind w:left="341" w:hanging="312"/>
      </w:pPr>
      <w:rPr>
        <w:rFonts w:ascii="Verdana" w:eastAsia="Verdana" w:hAnsi="Verdana" w:cs="Verdana" w:hint="default"/>
        <w:b w:val="0"/>
        <w:bCs w:val="0"/>
        <w:i w:val="0"/>
        <w:iCs w:val="0"/>
        <w:spacing w:val="-2"/>
        <w:w w:val="100"/>
        <w:sz w:val="22"/>
        <w:szCs w:val="22"/>
        <w:lang w:val="es-ES" w:eastAsia="en-US" w:bidi="ar-SA"/>
      </w:rPr>
    </w:lvl>
    <w:lvl w:ilvl="1" w:tplc="FFFFFFFF">
      <w:numFmt w:val="bullet"/>
      <w:lvlText w:val="•"/>
      <w:lvlJc w:val="left"/>
      <w:pPr>
        <w:ind w:left="1404" w:hanging="312"/>
      </w:pPr>
      <w:rPr>
        <w:rFonts w:hint="default"/>
        <w:lang w:val="es-ES" w:eastAsia="en-US" w:bidi="ar-SA"/>
      </w:rPr>
    </w:lvl>
    <w:lvl w:ilvl="2" w:tplc="FFFFFFFF">
      <w:numFmt w:val="bullet"/>
      <w:lvlText w:val="•"/>
      <w:lvlJc w:val="left"/>
      <w:pPr>
        <w:ind w:left="2468" w:hanging="312"/>
      </w:pPr>
      <w:rPr>
        <w:rFonts w:hint="default"/>
        <w:lang w:val="es-ES" w:eastAsia="en-US" w:bidi="ar-SA"/>
      </w:rPr>
    </w:lvl>
    <w:lvl w:ilvl="3" w:tplc="FFFFFFFF">
      <w:numFmt w:val="bullet"/>
      <w:lvlText w:val="•"/>
      <w:lvlJc w:val="left"/>
      <w:pPr>
        <w:ind w:left="3532" w:hanging="312"/>
      </w:pPr>
      <w:rPr>
        <w:rFonts w:hint="default"/>
        <w:lang w:val="es-ES" w:eastAsia="en-US" w:bidi="ar-SA"/>
      </w:rPr>
    </w:lvl>
    <w:lvl w:ilvl="4" w:tplc="FFFFFFFF">
      <w:numFmt w:val="bullet"/>
      <w:lvlText w:val="•"/>
      <w:lvlJc w:val="left"/>
      <w:pPr>
        <w:ind w:left="4596" w:hanging="312"/>
      </w:pPr>
      <w:rPr>
        <w:rFonts w:hint="default"/>
        <w:lang w:val="es-ES" w:eastAsia="en-US" w:bidi="ar-SA"/>
      </w:rPr>
    </w:lvl>
    <w:lvl w:ilvl="5" w:tplc="FFFFFFFF">
      <w:numFmt w:val="bullet"/>
      <w:lvlText w:val="•"/>
      <w:lvlJc w:val="left"/>
      <w:pPr>
        <w:ind w:left="5660" w:hanging="312"/>
      </w:pPr>
      <w:rPr>
        <w:rFonts w:hint="default"/>
        <w:lang w:val="es-ES" w:eastAsia="en-US" w:bidi="ar-SA"/>
      </w:rPr>
    </w:lvl>
    <w:lvl w:ilvl="6" w:tplc="FFFFFFFF">
      <w:numFmt w:val="bullet"/>
      <w:lvlText w:val="•"/>
      <w:lvlJc w:val="left"/>
      <w:pPr>
        <w:ind w:left="6724" w:hanging="312"/>
      </w:pPr>
      <w:rPr>
        <w:rFonts w:hint="default"/>
        <w:lang w:val="es-ES" w:eastAsia="en-US" w:bidi="ar-SA"/>
      </w:rPr>
    </w:lvl>
    <w:lvl w:ilvl="7" w:tplc="FFFFFFFF">
      <w:numFmt w:val="bullet"/>
      <w:lvlText w:val="•"/>
      <w:lvlJc w:val="left"/>
      <w:pPr>
        <w:ind w:left="7788" w:hanging="312"/>
      </w:pPr>
      <w:rPr>
        <w:rFonts w:hint="default"/>
        <w:lang w:val="es-ES" w:eastAsia="en-US" w:bidi="ar-SA"/>
      </w:rPr>
    </w:lvl>
    <w:lvl w:ilvl="8" w:tplc="FFFFFFFF">
      <w:numFmt w:val="bullet"/>
      <w:lvlText w:val="•"/>
      <w:lvlJc w:val="left"/>
      <w:pPr>
        <w:ind w:left="8852" w:hanging="312"/>
      </w:pPr>
      <w:rPr>
        <w:rFonts w:hint="default"/>
        <w:lang w:val="es-ES" w:eastAsia="en-US" w:bidi="ar-SA"/>
      </w:rPr>
    </w:lvl>
  </w:abstractNum>
  <w:abstractNum w:abstractNumId="310" w15:restartNumberingAfterBreak="0">
    <w:nsid w:val="7D93426A"/>
    <w:multiLevelType w:val="hybridMultilevel"/>
    <w:tmpl w:val="562EBBD0"/>
    <w:lvl w:ilvl="0" w:tplc="FFFFFFFF">
      <w:start w:val="1"/>
      <w:numFmt w:val="lowerLetter"/>
      <w:lvlText w:val="%1)"/>
      <w:lvlJc w:val="left"/>
      <w:pPr>
        <w:ind w:left="341" w:hanging="363"/>
      </w:pPr>
      <w:rPr>
        <w:rFonts w:ascii="Verdana" w:eastAsia="Verdana" w:hAnsi="Verdana" w:cs="Verdana" w:hint="default"/>
        <w:b w:val="0"/>
        <w:bCs w:val="0"/>
        <w:i w:val="0"/>
        <w:iCs w:val="0"/>
        <w:color w:val="211E1F"/>
        <w:spacing w:val="-1"/>
        <w:w w:val="100"/>
        <w:sz w:val="22"/>
        <w:szCs w:val="22"/>
        <w:lang w:val="es-ES" w:eastAsia="en-US" w:bidi="ar-SA"/>
      </w:rPr>
    </w:lvl>
    <w:lvl w:ilvl="1" w:tplc="FFFFFFFF">
      <w:numFmt w:val="bullet"/>
      <w:lvlText w:val="•"/>
      <w:lvlJc w:val="left"/>
      <w:pPr>
        <w:ind w:left="1404" w:hanging="363"/>
      </w:pPr>
      <w:rPr>
        <w:rFonts w:hint="default"/>
        <w:lang w:val="es-ES" w:eastAsia="en-US" w:bidi="ar-SA"/>
      </w:rPr>
    </w:lvl>
    <w:lvl w:ilvl="2" w:tplc="FFFFFFFF">
      <w:numFmt w:val="bullet"/>
      <w:lvlText w:val="•"/>
      <w:lvlJc w:val="left"/>
      <w:pPr>
        <w:ind w:left="2468" w:hanging="363"/>
      </w:pPr>
      <w:rPr>
        <w:rFonts w:hint="default"/>
        <w:lang w:val="es-ES" w:eastAsia="en-US" w:bidi="ar-SA"/>
      </w:rPr>
    </w:lvl>
    <w:lvl w:ilvl="3" w:tplc="FFFFFFFF">
      <w:numFmt w:val="bullet"/>
      <w:lvlText w:val="•"/>
      <w:lvlJc w:val="left"/>
      <w:pPr>
        <w:ind w:left="3532" w:hanging="363"/>
      </w:pPr>
      <w:rPr>
        <w:rFonts w:hint="default"/>
        <w:lang w:val="es-ES" w:eastAsia="en-US" w:bidi="ar-SA"/>
      </w:rPr>
    </w:lvl>
    <w:lvl w:ilvl="4" w:tplc="FFFFFFFF">
      <w:numFmt w:val="bullet"/>
      <w:lvlText w:val="•"/>
      <w:lvlJc w:val="left"/>
      <w:pPr>
        <w:ind w:left="4596" w:hanging="363"/>
      </w:pPr>
      <w:rPr>
        <w:rFonts w:hint="default"/>
        <w:lang w:val="es-ES" w:eastAsia="en-US" w:bidi="ar-SA"/>
      </w:rPr>
    </w:lvl>
    <w:lvl w:ilvl="5" w:tplc="FFFFFFFF">
      <w:numFmt w:val="bullet"/>
      <w:lvlText w:val="•"/>
      <w:lvlJc w:val="left"/>
      <w:pPr>
        <w:ind w:left="5660" w:hanging="363"/>
      </w:pPr>
      <w:rPr>
        <w:rFonts w:hint="default"/>
        <w:lang w:val="es-ES" w:eastAsia="en-US" w:bidi="ar-SA"/>
      </w:rPr>
    </w:lvl>
    <w:lvl w:ilvl="6" w:tplc="FFFFFFFF">
      <w:numFmt w:val="bullet"/>
      <w:lvlText w:val="•"/>
      <w:lvlJc w:val="left"/>
      <w:pPr>
        <w:ind w:left="6724" w:hanging="363"/>
      </w:pPr>
      <w:rPr>
        <w:rFonts w:hint="default"/>
        <w:lang w:val="es-ES" w:eastAsia="en-US" w:bidi="ar-SA"/>
      </w:rPr>
    </w:lvl>
    <w:lvl w:ilvl="7" w:tplc="FFFFFFFF">
      <w:numFmt w:val="bullet"/>
      <w:lvlText w:val="•"/>
      <w:lvlJc w:val="left"/>
      <w:pPr>
        <w:ind w:left="7788" w:hanging="363"/>
      </w:pPr>
      <w:rPr>
        <w:rFonts w:hint="default"/>
        <w:lang w:val="es-ES" w:eastAsia="en-US" w:bidi="ar-SA"/>
      </w:rPr>
    </w:lvl>
    <w:lvl w:ilvl="8" w:tplc="FFFFFFFF">
      <w:numFmt w:val="bullet"/>
      <w:lvlText w:val="•"/>
      <w:lvlJc w:val="left"/>
      <w:pPr>
        <w:ind w:left="8852" w:hanging="363"/>
      </w:pPr>
      <w:rPr>
        <w:rFonts w:hint="default"/>
        <w:lang w:val="es-ES" w:eastAsia="en-US" w:bidi="ar-SA"/>
      </w:rPr>
    </w:lvl>
  </w:abstractNum>
  <w:abstractNum w:abstractNumId="311" w15:restartNumberingAfterBreak="0">
    <w:nsid w:val="7D9B6F3D"/>
    <w:multiLevelType w:val="hybridMultilevel"/>
    <w:tmpl w:val="A41E8B10"/>
    <w:lvl w:ilvl="0" w:tplc="FFFFFFFF">
      <w:start w:val="1"/>
      <w:numFmt w:val="upperLetter"/>
      <w:lvlText w:val="%1."/>
      <w:lvlJc w:val="left"/>
      <w:pPr>
        <w:ind w:left="751" w:hanging="308"/>
      </w:pPr>
      <w:rPr>
        <w:rFonts w:ascii="Verdana" w:eastAsia="Verdana" w:hAnsi="Verdana" w:cs="Verdana" w:hint="default"/>
        <w:b w:val="0"/>
        <w:bCs w:val="0"/>
        <w:i w:val="0"/>
        <w:iCs w:val="0"/>
        <w:color w:val="121212"/>
        <w:w w:val="100"/>
        <w:sz w:val="22"/>
        <w:szCs w:val="22"/>
        <w:lang w:val="es-ES" w:eastAsia="en-US" w:bidi="ar-SA"/>
      </w:rPr>
    </w:lvl>
    <w:lvl w:ilvl="1" w:tplc="FFFFFFFF">
      <w:start w:val="1"/>
      <w:numFmt w:val="decimal"/>
      <w:lvlText w:val="%2."/>
      <w:lvlJc w:val="left"/>
      <w:pPr>
        <w:ind w:left="444" w:hanging="305"/>
      </w:pPr>
      <w:rPr>
        <w:rFonts w:ascii="Verdana" w:eastAsia="Verdana" w:hAnsi="Verdana" w:cs="Verdana" w:hint="default"/>
        <w:b w:val="0"/>
        <w:bCs w:val="0"/>
        <w:i w:val="0"/>
        <w:iCs w:val="0"/>
        <w:color w:val="121212"/>
        <w:spacing w:val="-4"/>
        <w:w w:val="100"/>
        <w:sz w:val="22"/>
        <w:szCs w:val="22"/>
        <w:lang w:val="es-ES" w:eastAsia="en-US" w:bidi="ar-SA"/>
      </w:rPr>
    </w:lvl>
    <w:lvl w:ilvl="2" w:tplc="FFFFFFFF">
      <w:numFmt w:val="bullet"/>
      <w:lvlText w:val="•"/>
      <w:lvlJc w:val="left"/>
      <w:pPr>
        <w:ind w:left="1895" w:hanging="305"/>
      </w:pPr>
      <w:rPr>
        <w:rFonts w:hint="default"/>
        <w:lang w:val="es-ES" w:eastAsia="en-US" w:bidi="ar-SA"/>
      </w:rPr>
    </w:lvl>
    <w:lvl w:ilvl="3" w:tplc="FFFFFFFF">
      <w:numFmt w:val="bullet"/>
      <w:lvlText w:val="•"/>
      <w:lvlJc w:val="left"/>
      <w:pPr>
        <w:ind w:left="3031" w:hanging="305"/>
      </w:pPr>
      <w:rPr>
        <w:rFonts w:hint="default"/>
        <w:lang w:val="es-ES" w:eastAsia="en-US" w:bidi="ar-SA"/>
      </w:rPr>
    </w:lvl>
    <w:lvl w:ilvl="4" w:tplc="FFFFFFFF">
      <w:numFmt w:val="bullet"/>
      <w:lvlText w:val="•"/>
      <w:lvlJc w:val="left"/>
      <w:pPr>
        <w:ind w:left="4166" w:hanging="305"/>
      </w:pPr>
      <w:rPr>
        <w:rFonts w:hint="default"/>
        <w:lang w:val="es-ES" w:eastAsia="en-US" w:bidi="ar-SA"/>
      </w:rPr>
    </w:lvl>
    <w:lvl w:ilvl="5" w:tplc="FFFFFFFF">
      <w:numFmt w:val="bullet"/>
      <w:lvlText w:val="•"/>
      <w:lvlJc w:val="left"/>
      <w:pPr>
        <w:ind w:left="5302" w:hanging="305"/>
      </w:pPr>
      <w:rPr>
        <w:rFonts w:hint="default"/>
        <w:lang w:val="es-ES" w:eastAsia="en-US" w:bidi="ar-SA"/>
      </w:rPr>
    </w:lvl>
    <w:lvl w:ilvl="6" w:tplc="FFFFFFFF">
      <w:numFmt w:val="bullet"/>
      <w:lvlText w:val="•"/>
      <w:lvlJc w:val="left"/>
      <w:pPr>
        <w:ind w:left="6437" w:hanging="305"/>
      </w:pPr>
      <w:rPr>
        <w:rFonts w:hint="default"/>
        <w:lang w:val="es-ES" w:eastAsia="en-US" w:bidi="ar-SA"/>
      </w:rPr>
    </w:lvl>
    <w:lvl w:ilvl="7" w:tplc="FFFFFFFF">
      <w:numFmt w:val="bullet"/>
      <w:lvlText w:val="•"/>
      <w:lvlJc w:val="left"/>
      <w:pPr>
        <w:ind w:left="7573" w:hanging="305"/>
      </w:pPr>
      <w:rPr>
        <w:rFonts w:hint="default"/>
        <w:lang w:val="es-ES" w:eastAsia="en-US" w:bidi="ar-SA"/>
      </w:rPr>
    </w:lvl>
    <w:lvl w:ilvl="8" w:tplc="FFFFFFFF">
      <w:numFmt w:val="bullet"/>
      <w:lvlText w:val="•"/>
      <w:lvlJc w:val="left"/>
      <w:pPr>
        <w:ind w:left="8708" w:hanging="305"/>
      </w:pPr>
      <w:rPr>
        <w:rFonts w:hint="default"/>
        <w:lang w:val="es-ES" w:eastAsia="en-US" w:bidi="ar-SA"/>
      </w:rPr>
    </w:lvl>
  </w:abstractNum>
  <w:abstractNum w:abstractNumId="312" w15:restartNumberingAfterBreak="0">
    <w:nsid w:val="7DEF7FA6"/>
    <w:multiLevelType w:val="hybridMultilevel"/>
    <w:tmpl w:val="BC9C6626"/>
    <w:lvl w:ilvl="0" w:tplc="FFFFFFFF">
      <w:start w:val="1"/>
      <w:numFmt w:val="decimal"/>
      <w:lvlText w:val="%1."/>
      <w:lvlJc w:val="left"/>
      <w:pPr>
        <w:ind w:left="444" w:hanging="322"/>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2"/>
      </w:pPr>
      <w:rPr>
        <w:rFonts w:hint="default"/>
        <w:lang w:val="es-ES" w:eastAsia="en-US" w:bidi="ar-SA"/>
      </w:rPr>
    </w:lvl>
    <w:lvl w:ilvl="2" w:tplc="FFFFFFFF">
      <w:numFmt w:val="bullet"/>
      <w:lvlText w:val="•"/>
      <w:lvlJc w:val="left"/>
      <w:pPr>
        <w:ind w:left="2548" w:hanging="322"/>
      </w:pPr>
      <w:rPr>
        <w:rFonts w:hint="default"/>
        <w:lang w:val="es-ES" w:eastAsia="en-US" w:bidi="ar-SA"/>
      </w:rPr>
    </w:lvl>
    <w:lvl w:ilvl="3" w:tplc="FFFFFFFF">
      <w:numFmt w:val="bullet"/>
      <w:lvlText w:val="•"/>
      <w:lvlJc w:val="left"/>
      <w:pPr>
        <w:ind w:left="3602" w:hanging="322"/>
      </w:pPr>
      <w:rPr>
        <w:rFonts w:hint="default"/>
        <w:lang w:val="es-ES" w:eastAsia="en-US" w:bidi="ar-SA"/>
      </w:rPr>
    </w:lvl>
    <w:lvl w:ilvl="4" w:tplc="FFFFFFFF">
      <w:numFmt w:val="bullet"/>
      <w:lvlText w:val="•"/>
      <w:lvlJc w:val="left"/>
      <w:pPr>
        <w:ind w:left="4656" w:hanging="322"/>
      </w:pPr>
      <w:rPr>
        <w:rFonts w:hint="default"/>
        <w:lang w:val="es-ES" w:eastAsia="en-US" w:bidi="ar-SA"/>
      </w:rPr>
    </w:lvl>
    <w:lvl w:ilvl="5" w:tplc="FFFFFFFF">
      <w:numFmt w:val="bullet"/>
      <w:lvlText w:val="•"/>
      <w:lvlJc w:val="left"/>
      <w:pPr>
        <w:ind w:left="5710" w:hanging="322"/>
      </w:pPr>
      <w:rPr>
        <w:rFonts w:hint="default"/>
        <w:lang w:val="es-ES" w:eastAsia="en-US" w:bidi="ar-SA"/>
      </w:rPr>
    </w:lvl>
    <w:lvl w:ilvl="6" w:tplc="FFFFFFFF">
      <w:numFmt w:val="bullet"/>
      <w:lvlText w:val="•"/>
      <w:lvlJc w:val="left"/>
      <w:pPr>
        <w:ind w:left="6764" w:hanging="322"/>
      </w:pPr>
      <w:rPr>
        <w:rFonts w:hint="default"/>
        <w:lang w:val="es-ES" w:eastAsia="en-US" w:bidi="ar-SA"/>
      </w:rPr>
    </w:lvl>
    <w:lvl w:ilvl="7" w:tplc="FFFFFFFF">
      <w:numFmt w:val="bullet"/>
      <w:lvlText w:val="•"/>
      <w:lvlJc w:val="left"/>
      <w:pPr>
        <w:ind w:left="7818" w:hanging="322"/>
      </w:pPr>
      <w:rPr>
        <w:rFonts w:hint="default"/>
        <w:lang w:val="es-ES" w:eastAsia="en-US" w:bidi="ar-SA"/>
      </w:rPr>
    </w:lvl>
    <w:lvl w:ilvl="8" w:tplc="FFFFFFFF">
      <w:numFmt w:val="bullet"/>
      <w:lvlText w:val="•"/>
      <w:lvlJc w:val="left"/>
      <w:pPr>
        <w:ind w:left="8872" w:hanging="322"/>
      </w:pPr>
      <w:rPr>
        <w:rFonts w:hint="default"/>
        <w:lang w:val="es-ES" w:eastAsia="en-US" w:bidi="ar-SA"/>
      </w:rPr>
    </w:lvl>
  </w:abstractNum>
  <w:abstractNum w:abstractNumId="313" w15:restartNumberingAfterBreak="0">
    <w:nsid w:val="7E096997"/>
    <w:multiLevelType w:val="hybridMultilevel"/>
    <w:tmpl w:val="017EA79A"/>
    <w:lvl w:ilvl="0" w:tplc="FFFFFFFF">
      <w:start w:val="1"/>
      <w:numFmt w:val="upperLetter"/>
      <w:lvlText w:val="%1."/>
      <w:lvlJc w:val="left"/>
      <w:pPr>
        <w:ind w:left="444" w:hanging="363"/>
      </w:pPr>
      <w:rPr>
        <w:rFonts w:ascii="Verdana" w:eastAsia="Verdana" w:hAnsi="Verdana" w:cs="Verdana" w:hint="default"/>
        <w:b w:val="0"/>
        <w:bCs w:val="0"/>
        <w:i w:val="0"/>
        <w:iCs w:val="0"/>
        <w:color w:val="121212"/>
        <w:w w:val="100"/>
        <w:sz w:val="22"/>
        <w:szCs w:val="22"/>
        <w:lang w:val="es-ES" w:eastAsia="en-US" w:bidi="ar-SA"/>
      </w:rPr>
    </w:lvl>
    <w:lvl w:ilvl="1" w:tplc="FFFFFFFF">
      <w:numFmt w:val="bullet"/>
      <w:lvlText w:val="•"/>
      <w:lvlJc w:val="left"/>
      <w:pPr>
        <w:ind w:left="1494" w:hanging="363"/>
      </w:pPr>
      <w:rPr>
        <w:rFonts w:hint="default"/>
        <w:lang w:val="es-ES" w:eastAsia="en-US" w:bidi="ar-SA"/>
      </w:rPr>
    </w:lvl>
    <w:lvl w:ilvl="2" w:tplc="FFFFFFFF">
      <w:numFmt w:val="bullet"/>
      <w:lvlText w:val="•"/>
      <w:lvlJc w:val="left"/>
      <w:pPr>
        <w:ind w:left="2548" w:hanging="363"/>
      </w:pPr>
      <w:rPr>
        <w:rFonts w:hint="default"/>
        <w:lang w:val="es-ES" w:eastAsia="en-US" w:bidi="ar-SA"/>
      </w:rPr>
    </w:lvl>
    <w:lvl w:ilvl="3" w:tplc="FFFFFFFF">
      <w:numFmt w:val="bullet"/>
      <w:lvlText w:val="•"/>
      <w:lvlJc w:val="left"/>
      <w:pPr>
        <w:ind w:left="3602" w:hanging="363"/>
      </w:pPr>
      <w:rPr>
        <w:rFonts w:hint="default"/>
        <w:lang w:val="es-ES" w:eastAsia="en-US" w:bidi="ar-SA"/>
      </w:rPr>
    </w:lvl>
    <w:lvl w:ilvl="4" w:tplc="FFFFFFFF">
      <w:numFmt w:val="bullet"/>
      <w:lvlText w:val="•"/>
      <w:lvlJc w:val="left"/>
      <w:pPr>
        <w:ind w:left="4656" w:hanging="363"/>
      </w:pPr>
      <w:rPr>
        <w:rFonts w:hint="default"/>
        <w:lang w:val="es-ES" w:eastAsia="en-US" w:bidi="ar-SA"/>
      </w:rPr>
    </w:lvl>
    <w:lvl w:ilvl="5" w:tplc="FFFFFFFF">
      <w:numFmt w:val="bullet"/>
      <w:lvlText w:val="•"/>
      <w:lvlJc w:val="left"/>
      <w:pPr>
        <w:ind w:left="5710" w:hanging="363"/>
      </w:pPr>
      <w:rPr>
        <w:rFonts w:hint="default"/>
        <w:lang w:val="es-ES" w:eastAsia="en-US" w:bidi="ar-SA"/>
      </w:rPr>
    </w:lvl>
    <w:lvl w:ilvl="6" w:tplc="FFFFFFFF">
      <w:numFmt w:val="bullet"/>
      <w:lvlText w:val="•"/>
      <w:lvlJc w:val="left"/>
      <w:pPr>
        <w:ind w:left="6764" w:hanging="363"/>
      </w:pPr>
      <w:rPr>
        <w:rFonts w:hint="default"/>
        <w:lang w:val="es-ES" w:eastAsia="en-US" w:bidi="ar-SA"/>
      </w:rPr>
    </w:lvl>
    <w:lvl w:ilvl="7" w:tplc="FFFFFFFF">
      <w:numFmt w:val="bullet"/>
      <w:lvlText w:val="•"/>
      <w:lvlJc w:val="left"/>
      <w:pPr>
        <w:ind w:left="7818" w:hanging="363"/>
      </w:pPr>
      <w:rPr>
        <w:rFonts w:hint="default"/>
        <w:lang w:val="es-ES" w:eastAsia="en-US" w:bidi="ar-SA"/>
      </w:rPr>
    </w:lvl>
    <w:lvl w:ilvl="8" w:tplc="FFFFFFFF">
      <w:numFmt w:val="bullet"/>
      <w:lvlText w:val="•"/>
      <w:lvlJc w:val="left"/>
      <w:pPr>
        <w:ind w:left="8872" w:hanging="363"/>
      </w:pPr>
      <w:rPr>
        <w:rFonts w:hint="default"/>
        <w:lang w:val="es-ES" w:eastAsia="en-US" w:bidi="ar-SA"/>
      </w:rPr>
    </w:lvl>
  </w:abstractNum>
  <w:abstractNum w:abstractNumId="314" w15:restartNumberingAfterBreak="0">
    <w:nsid w:val="7E376AF5"/>
    <w:multiLevelType w:val="hybridMultilevel"/>
    <w:tmpl w:val="2940D1F0"/>
    <w:lvl w:ilvl="0" w:tplc="FFFFFFFF">
      <w:start w:val="1"/>
      <w:numFmt w:val="decimal"/>
      <w:lvlText w:val="%1."/>
      <w:lvlJc w:val="left"/>
      <w:pPr>
        <w:ind w:left="444" w:hanging="32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315" w15:restartNumberingAfterBreak="0">
    <w:nsid w:val="7E653F26"/>
    <w:multiLevelType w:val="hybridMultilevel"/>
    <w:tmpl w:val="A6EE643A"/>
    <w:lvl w:ilvl="0" w:tplc="FFFFFFFF">
      <w:start w:val="1"/>
      <w:numFmt w:val="lowerLetter"/>
      <w:lvlText w:val="%1)"/>
      <w:lvlJc w:val="left"/>
      <w:pPr>
        <w:ind w:left="754" w:hanging="310"/>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782" w:hanging="310"/>
      </w:pPr>
      <w:rPr>
        <w:rFonts w:hint="default"/>
        <w:lang w:val="es-ES" w:eastAsia="en-US" w:bidi="ar-SA"/>
      </w:rPr>
    </w:lvl>
    <w:lvl w:ilvl="2" w:tplc="FFFFFFFF">
      <w:numFmt w:val="bullet"/>
      <w:lvlText w:val="•"/>
      <w:lvlJc w:val="left"/>
      <w:pPr>
        <w:ind w:left="2804" w:hanging="310"/>
      </w:pPr>
      <w:rPr>
        <w:rFonts w:hint="default"/>
        <w:lang w:val="es-ES" w:eastAsia="en-US" w:bidi="ar-SA"/>
      </w:rPr>
    </w:lvl>
    <w:lvl w:ilvl="3" w:tplc="FFFFFFFF">
      <w:numFmt w:val="bullet"/>
      <w:lvlText w:val="•"/>
      <w:lvlJc w:val="left"/>
      <w:pPr>
        <w:ind w:left="3826" w:hanging="310"/>
      </w:pPr>
      <w:rPr>
        <w:rFonts w:hint="default"/>
        <w:lang w:val="es-ES" w:eastAsia="en-US" w:bidi="ar-SA"/>
      </w:rPr>
    </w:lvl>
    <w:lvl w:ilvl="4" w:tplc="FFFFFFFF">
      <w:numFmt w:val="bullet"/>
      <w:lvlText w:val="•"/>
      <w:lvlJc w:val="left"/>
      <w:pPr>
        <w:ind w:left="4848" w:hanging="310"/>
      </w:pPr>
      <w:rPr>
        <w:rFonts w:hint="default"/>
        <w:lang w:val="es-ES" w:eastAsia="en-US" w:bidi="ar-SA"/>
      </w:rPr>
    </w:lvl>
    <w:lvl w:ilvl="5" w:tplc="FFFFFFFF">
      <w:numFmt w:val="bullet"/>
      <w:lvlText w:val="•"/>
      <w:lvlJc w:val="left"/>
      <w:pPr>
        <w:ind w:left="5870" w:hanging="310"/>
      </w:pPr>
      <w:rPr>
        <w:rFonts w:hint="default"/>
        <w:lang w:val="es-ES" w:eastAsia="en-US" w:bidi="ar-SA"/>
      </w:rPr>
    </w:lvl>
    <w:lvl w:ilvl="6" w:tplc="FFFFFFFF">
      <w:numFmt w:val="bullet"/>
      <w:lvlText w:val="•"/>
      <w:lvlJc w:val="left"/>
      <w:pPr>
        <w:ind w:left="6892" w:hanging="310"/>
      </w:pPr>
      <w:rPr>
        <w:rFonts w:hint="default"/>
        <w:lang w:val="es-ES" w:eastAsia="en-US" w:bidi="ar-SA"/>
      </w:rPr>
    </w:lvl>
    <w:lvl w:ilvl="7" w:tplc="FFFFFFFF">
      <w:numFmt w:val="bullet"/>
      <w:lvlText w:val="•"/>
      <w:lvlJc w:val="left"/>
      <w:pPr>
        <w:ind w:left="7914" w:hanging="310"/>
      </w:pPr>
      <w:rPr>
        <w:rFonts w:hint="default"/>
        <w:lang w:val="es-ES" w:eastAsia="en-US" w:bidi="ar-SA"/>
      </w:rPr>
    </w:lvl>
    <w:lvl w:ilvl="8" w:tplc="FFFFFFFF">
      <w:numFmt w:val="bullet"/>
      <w:lvlText w:val="•"/>
      <w:lvlJc w:val="left"/>
      <w:pPr>
        <w:ind w:left="8936" w:hanging="310"/>
      </w:pPr>
      <w:rPr>
        <w:rFonts w:hint="default"/>
        <w:lang w:val="es-ES" w:eastAsia="en-US" w:bidi="ar-SA"/>
      </w:rPr>
    </w:lvl>
  </w:abstractNum>
  <w:abstractNum w:abstractNumId="316" w15:restartNumberingAfterBreak="0">
    <w:nsid w:val="7E9B5967"/>
    <w:multiLevelType w:val="multilevel"/>
    <w:tmpl w:val="31AC06D8"/>
    <w:lvl w:ilvl="0">
      <w:start w:val="1"/>
      <w:numFmt w:val="decimal"/>
      <w:lvlText w:val="%1."/>
      <w:lvlJc w:val="left"/>
      <w:pPr>
        <w:ind w:left="737" w:hanging="293"/>
      </w:pPr>
      <w:rPr>
        <w:rFonts w:ascii="Verdana" w:eastAsia="Verdana" w:hAnsi="Verdana" w:cs="Verdana" w:hint="default"/>
        <w:b w:val="0"/>
        <w:bCs w:val="0"/>
        <w:i w:val="0"/>
        <w:iCs w:val="0"/>
        <w:color w:val="121212"/>
        <w:spacing w:val="-4"/>
        <w:w w:val="100"/>
        <w:sz w:val="22"/>
        <w:szCs w:val="22"/>
        <w:lang w:val="es-ES" w:eastAsia="en-US" w:bidi="ar-SA"/>
      </w:rPr>
    </w:lvl>
    <w:lvl w:ilvl="1">
      <w:start w:val="1"/>
      <w:numFmt w:val="decimal"/>
      <w:lvlText w:val="%1.%2."/>
      <w:lvlJc w:val="left"/>
      <w:pPr>
        <w:ind w:left="958" w:hanging="514"/>
      </w:pPr>
      <w:rPr>
        <w:rFonts w:ascii="Verdana" w:eastAsia="Verdana" w:hAnsi="Verdana" w:cs="Verdana" w:hint="default"/>
        <w:b w:val="0"/>
        <w:bCs w:val="0"/>
        <w:i w:val="0"/>
        <w:iCs w:val="0"/>
        <w:color w:val="121212"/>
        <w:spacing w:val="-4"/>
        <w:w w:val="100"/>
        <w:sz w:val="22"/>
        <w:szCs w:val="22"/>
        <w:lang w:val="es-ES" w:eastAsia="en-US" w:bidi="ar-SA"/>
      </w:rPr>
    </w:lvl>
    <w:lvl w:ilvl="2">
      <w:numFmt w:val="bullet"/>
      <w:lvlText w:val="•"/>
      <w:lvlJc w:val="left"/>
      <w:pPr>
        <w:ind w:left="960" w:hanging="514"/>
      </w:pPr>
      <w:rPr>
        <w:rFonts w:hint="default"/>
        <w:lang w:val="es-ES" w:eastAsia="en-US" w:bidi="ar-SA"/>
      </w:rPr>
    </w:lvl>
    <w:lvl w:ilvl="3">
      <w:numFmt w:val="bullet"/>
      <w:lvlText w:val="•"/>
      <w:lvlJc w:val="left"/>
      <w:pPr>
        <w:ind w:left="1040" w:hanging="514"/>
      </w:pPr>
      <w:rPr>
        <w:rFonts w:hint="default"/>
        <w:lang w:val="es-ES" w:eastAsia="en-US" w:bidi="ar-SA"/>
      </w:rPr>
    </w:lvl>
    <w:lvl w:ilvl="4">
      <w:numFmt w:val="bullet"/>
      <w:lvlText w:val="•"/>
      <w:lvlJc w:val="left"/>
      <w:pPr>
        <w:ind w:left="2460" w:hanging="514"/>
      </w:pPr>
      <w:rPr>
        <w:rFonts w:hint="default"/>
        <w:lang w:val="es-ES" w:eastAsia="en-US" w:bidi="ar-SA"/>
      </w:rPr>
    </w:lvl>
    <w:lvl w:ilvl="5">
      <w:numFmt w:val="bullet"/>
      <w:lvlText w:val="•"/>
      <w:lvlJc w:val="left"/>
      <w:pPr>
        <w:ind w:left="3880" w:hanging="514"/>
      </w:pPr>
      <w:rPr>
        <w:rFonts w:hint="default"/>
        <w:lang w:val="es-ES" w:eastAsia="en-US" w:bidi="ar-SA"/>
      </w:rPr>
    </w:lvl>
    <w:lvl w:ilvl="6">
      <w:numFmt w:val="bullet"/>
      <w:lvlText w:val="•"/>
      <w:lvlJc w:val="left"/>
      <w:pPr>
        <w:ind w:left="5300" w:hanging="514"/>
      </w:pPr>
      <w:rPr>
        <w:rFonts w:hint="default"/>
        <w:lang w:val="es-ES" w:eastAsia="en-US" w:bidi="ar-SA"/>
      </w:rPr>
    </w:lvl>
    <w:lvl w:ilvl="7">
      <w:numFmt w:val="bullet"/>
      <w:lvlText w:val="•"/>
      <w:lvlJc w:val="left"/>
      <w:pPr>
        <w:ind w:left="6720" w:hanging="514"/>
      </w:pPr>
      <w:rPr>
        <w:rFonts w:hint="default"/>
        <w:lang w:val="es-ES" w:eastAsia="en-US" w:bidi="ar-SA"/>
      </w:rPr>
    </w:lvl>
    <w:lvl w:ilvl="8">
      <w:numFmt w:val="bullet"/>
      <w:lvlText w:val="•"/>
      <w:lvlJc w:val="left"/>
      <w:pPr>
        <w:ind w:left="8140" w:hanging="514"/>
      </w:pPr>
      <w:rPr>
        <w:rFonts w:hint="default"/>
        <w:lang w:val="es-ES" w:eastAsia="en-US" w:bidi="ar-SA"/>
      </w:rPr>
    </w:lvl>
  </w:abstractNum>
  <w:abstractNum w:abstractNumId="317" w15:restartNumberingAfterBreak="0">
    <w:nsid w:val="7EA00C1A"/>
    <w:multiLevelType w:val="hybridMultilevel"/>
    <w:tmpl w:val="CF663032"/>
    <w:lvl w:ilvl="0" w:tplc="FFFFFFFF">
      <w:start w:val="1"/>
      <w:numFmt w:val="decimal"/>
      <w:lvlText w:val="%1."/>
      <w:lvlJc w:val="left"/>
      <w:pPr>
        <w:ind w:left="341" w:hanging="327"/>
      </w:pPr>
      <w:rPr>
        <w:rFonts w:ascii="Verdana" w:eastAsia="Verdana" w:hAnsi="Verdana" w:cs="Verdana" w:hint="default"/>
        <w:b w:val="0"/>
        <w:bCs w:val="0"/>
        <w:i w:val="0"/>
        <w:iCs w:val="0"/>
        <w:color w:val="211E1F"/>
        <w:spacing w:val="-2"/>
        <w:w w:val="100"/>
        <w:sz w:val="22"/>
        <w:szCs w:val="22"/>
        <w:lang w:val="es-ES" w:eastAsia="en-US" w:bidi="ar-SA"/>
      </w:rPr>
    </w:lvl>
    <w:lvl w:ilvl="1" w:tplc="FFFFFFFF">
      <w:numFmt w:val="bullet"/>
      <w:lvlText w:val="•"/>
      <w:lvlJc w:val="left"/>
      <w:pPr>
        <w:ind w:left="1404" w:hanging="327"/>
      </w:pPr>
      <w:rPr>
        <w:rFonts w:hint="default"/>
        <w:lang w:val="es-ES" w:eastAsia="en-US" w:bidi="ar-SA"/>
      </w:rPr>
    </w:lvl>
    <w:lvl w:ilvl="2" w:tplc="FFFFFFFF">
      <w:numFmt w:val="bullet"/>
      <w:lvlText w:val="•"/>
      <w:lvlJc w:val="left"/>
      <w:pPr>
        <w:ind w:left="2468" w:hanging="327"/>
      </w:pPr>
      <w:rPr>
        <w:rFonts w:hint="default"/>
        <w:lang w:val="es-ES" w:eastAsia="en-US" w:bidi="ar-SA"/>
      </w:rPr>
    </w:lvl>
    <w:lvl w:ilvl="3" w:tplc="FFFFFFFF">
      <w:numFmt w:val="bullet"/>
      <w:lvlText w:val="•"/>
      <w:lvlJc w:val="left"/>
      <w:pPr>
        <w:ind w:left="3532" w:hanging="327"/>
      </w:pPr>
      <w:rPr>
        <w:rFonts w:hint="default"/>
        <w:lang w:val="es-ES" w:eastAsia="en-US" w:bidi="ar-SA"/>
      </w:rPr>
    </w:lvl>
    <w:lvl w:ilvl="4" w:tplc="FFFFFFFF">
      <w:numFmt w:val="bullet"/>
      <w:lvlText w:val="•"/>
      <w:lvlJc w:val="left"/>
      <w:pPr>
        <w:ind w:left="4596" w:hanging="327"/>
      </w:pPr>
      <w:rPr>
        <w:rFonts w:hint="default"/>
        <w:lang w:val="es-ES" w:eastAsia="en-US" w:bidi="ar-SA"/>
      </w:rPr>
    </w:lvl>
    <w:lvl w:ilvl="5" w:tplc="FFFFFFFF">
      <w:numFmt w:val="bullet"/>
      <w:lvlText w:val="•"/>
      <w:lvlJc w:val="left"/>
      <w:pPr>
        <w:ind w:left="5660" w:hanging="327"/>
      </w:pPr>
      <w:rPr>
        <w:rFonts w:hint="default"/>
        <w:lang w:val="es-ES" w:eastAsia="en-US" w:bidi="ar-SA"/>
      </w:rPr>
    </w:lvl>
    <w:lvl w:ilvl="6" w:tplc="FFFFFFFF">
      <w:numFmt w:val="bullet"/>
      <w:lvlText w:val="•"/>
      <w:lvlJc w:val="left"/>
      <w:pPr>
        <w:ind w:left="6724" w:hanging="327"/>
      </w:pPr>
      <w:rPr>
        <w:rFonts w:hint="default"/>
        <w:lang w:val="es-ES" w:eastAsia="en-US" w:bidi="ar-SA"/>
      </w:rPr>
    </w:lvl>
    <w:lvl w:ilvl="7" w:tplc="FFFFFFFF">
      <w:numFmt w:val="bullet"/>
      <w:lvlText w:val="•"/>
      <w:lvlJc w:val="left"/>
      <w:pPr>
        <w:ind w:left="7788" w:hanging="327"/>
      </w:pPr>
      <w:rPr>
        <w:rFonts w:hint="default"/>
        <w:lang w:val="es-ES" w:eastAsia="en-US" w:bidi="ar-SA"/>
      </w:rPr>
    </w:lvl>
    <w:lvl w:ilvl="8" w:tplc="FFFFFFFF">
      <w:numFmt w:val="bullet"/>
      <w:lvlText w:val="•"/>
      <w:lvlJc w:val="left"/>
      <w:pPr>
        <w:ind w:left="8852" w:hanging="327"/>
      </w:pPr>
      <w:rPr>
        <w:rFonts w:hint="default"/>
        <w:lang w:val="es-ES" w:eastAsia="en-US" w:bidi="ar-SA"/>
      </w:rPr>
    </w:lvl>
  </w:abstractNum>
  <w:abstractNum w:abstractNumId="318" w15:restartNumberingAfterBreak="0">
    <w:nsid w:val="7EE61AF4"/>
    <w:multiLevelType w:val="hybridMultilevel"/>
    <w:tmpl w:val="5EDA56AE"/>
    <w:lvl w:ilvl="0" w:tplc="FFFFFFFF">
      <w:start w:val="1"/>
      <w:numFmt w:val="decimal"/>
      <w:lvlText w:val="%1."/>
      <w:lvlJc w:val="left"/>
      <w:pPr>
        <w:ind w:left="444" w:hanging="320"/>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0"/>
      </w:pPr>
      <w:rPr>
        <w:rFonts w:hint="default"/>
        <w:lang w:val="es-ES" w:eastAsia="en-US" w:bidi="ar-SA"/>
      </w:rPr>
    </w:lvl>
    <w:lvl w:ilvl="2" w:tplc="FFFFFFFF">
      <w:numFmt w:val="bullet"/>
      <w:lvlText w:val="•"/>
      <w:lvlJc w:val="left"/>
      <w:pPr>
        <w:ind w:left="2548" w:hanging="320"/>
      </w:pPr>
      <w:rPr>
        <w:rFonts w:hint="default"/>
        <w:lang w:val="es-ES" w:eastAsia="en-US" w:bidi="ar-SA"/>
      </w:rPr>
    </w:lvl>
    <w:lvl w:ilvl="3" w:tplc="FFFFFFFF">
      <w:numFmt w:val="bullet"/>
      <w:lvlText w:val="•"/>
      <w:lvlJc w:val="left"/>
      <w:pPr>
        <w:ind w:left="3602" w:hanging="320"/>
      </w:pPr>
      <w:rPr>
        <w:rFonts w:hint="default"/>
        <w:lang w:val="es-ES" w:eastAsia="en-US" w:bidi="ar-SA"/>
      </w:rPr>
    </w:lvl>
    <w:lvl w:ilvl="4" w:tplc="FFFFFFFF">
      <w:numFmt w:val="bullet"/>
      <w:lvlText w:val="•"/>
      <w:lvlJc w:val="left"/>
      <w:pPr>
        <w:ind w:left="4656" w:hanging="320"/>
      </w:pPr>
      <w:rPr>
        <w:rFonts w:hint="default"/>
        <w:lang w:val="es-ES" w:eastAsia="en-US" w:bidi="ar-SA"/>
      </w:rPr>
    </w:lvl>
    <w:lvl w:ilvl="5" w:tplc="FFFFFFFF">
      <w:numFmt w:val="bullet"/>
      <w:lvlText w:val="•"/>
      <w:lvlJc w:val="left"/>
      <w:pPr>
        <w:ind w:left="5710" w:hanging="320"/>
      </w:pPr>
      <w:rPr>
        <w:rFonts w:hint="default"/>
        <w:lang w:val="es-ES" w:eastAsia="en-US" w:bidi="ar-SA"/>
      </w:rPr>
    </w:lvl>
    <w:lvl w:ilvl="6" w:tplc="FFFFFFFF">
      <w:numFmt w:val="bullet"/>
      <w:lvlText w:val="•"/>
      <w:lvlJc w:val="left"/>
      <w:pPr>
        <w:ind w:left="6764" w:hanging="320"/>
      </w:pPr>
      <w:rPr>
        <w:rFonts w:hint="default"/>
        <w:lang w:val="es-ES" w:eastAsia="en-US" w:bidi="ar-SA"/>
      </w:rPr>
    </w:lvl>
    <w:lvl w:ilvl="7" w:tplc="FFFFFFFF">
      <w:numFmt w:val="bullet"/>
      <w:lvlText w:val="•"/>
      <w:lvlJc w:val="left"/>
      <w:pPr>
        <w:ind w:left="7818" w:hanging="320"/>
      </w:pPr>
      <w:rPr>
        <w:rFonts w:hint="default"/>
        <w:lang w:val="es-ES" w:eastAsia="en-US" w:bidi="ar-SA"/>
      </w:rPr>
    </w:lvl>
    <w:lvl w:ilvl="8" w:tplc="FFFFFFFF">
      <w:numFmt w:val="bullet"/>
      <w:lvlText w:val="•"/>
      <w:lvlJc w:val="left"/>
      <w:pPr>
        <w:ind w:left="8872" w:hanging="320"/>
      </w:pPr>
      <w:rPr>
        <w:rFonts w:hint="default"/>
        <w:lang w:val="es-ES" w:eastAsia="en-US" w:bidi="ar-SA"/>
      </w:rPr>
    </w:lvl>
  </w:abstractNum>
  <w:abstractNum w:abstractNumId="319" w15:restartNumberingAfterBreak="0">
    <w:nsid w:val="7F3F6CA3"/>
    <w:multiLevelType w:val="hybridMultilevel"/>
    <w:tmpl w:val="D4CAE356"/>
    <w:lvl w:ilvl="0" w:tplc="FFFFFFFF">
      <w:start w:val="1"/>
      <w:numFmt w:val="decimal"/>
      <w:lvlText w:val="%1."/>
      <w:lvlJc w:val="left"/>
      <w:pPr>
        <w:ind w:left="444" w:hanging="329"/>
      </w:pPr>
      <w:rPr>
        <w:rFonts w:ascii="Verdana" w:eastAsia="Verdana" w:hAnsi="Verdana" w:cs="Verdana" w:hint="default"/>
        <w:b w:val="0"/>
        <w:bCs w:val="0"/>
        <w:i w:val="0"/>
        <w:iCs w:val="0"/>
        <w:color w:val="121212"/>
        <w:spacing w:val="-4"/>
        <w:w w:val="100"/>
        <w:sz w:val="22"/>
        <w:szCs w:val="22"/>
        <w:lang w:val="es-ES" w:eastAsia="en-US" w:bidi="ar-SA"/>
      </w:rPr>
    </w:lvl>
    <w:lvl w:ilvl="1" w:tplc="FFFFFFFF">
      <w:numFmt w:val="bullet"/>
      <w:lvlText w:val="•"/>
      <w:lvlJc w:val="left"/>
      <w:pPr>
        <w:ind w:left="1494" w:hanging="329"/>
      </w:pPr>
      <w:rPr>
        <w:rFonts w:hint="default"/>
        <w:lang w:val="es-ES" w:eastAsia="en-US" w:bidi="ar-SA"/>
      </w:rPr>
    </w:lvl>
    <w:lvl w:ilvl="2" w:tplc="FFFFFFFF">
      <w:numFmt w:val="bullet"/>
      <w:lvlText w:val="•"/>
      <w:lvlJc w:val="left"/>
      <w:pPr>
        <w:ind w:left="2548" w:hanging="329"/>
      </w:pPr>
      <w:rPr>
        <w:rFonts w:hint="default"/>
        <w:lang w:val="es-ES" w:eastAsia="en-US" w:bidi="ar-SA"/>
      </w:rPr>
    </w:lvl>
    <w:lvl w:ilvl="3" w:tplc="FFFFFFFF">
      <w:numFmt w:val="bullet"/>
      <w:lvlText w:val="•"/>
      <w:lvlJc w:val="left"/>
      <w:pPr>
        <w:ind w:left="3602" w:hanging="329"/>
      </w:pPr>
      <w:rPr>
        <w:rFonts w:hint="default"/>
        <w:lang w:val="es-ES" w:eastAsia="en-US" w:bidi="ar-SA"/>
      </w:rPr>
    </w:lvl>
    <w:lvl w:ilvl="4" w:tplc="FFFFFFFF">
      <w:numFmt w:val="bullet"/>
      <w:lvlText w:val="•"/>
      <w:lvlJc w:val="left"/>
      <w:pPr>
        <w:ind w:left="4656" w:hanging="329"/>
      </w:pPr>
      <w:rPr>
        <w:rFonts w:hint="default"/>
        <w:lang w:val="es-ES" w:eastAsia="en-US" w:bidi="ar-SA"/>
      </w:rPr>
    </w:lvl>
    <w:lvl w:ilvl="5" w:tplc="FFFFFFFF">
      <w:numFmt w:val="bullet"/>
      <w:lvlText w:val="•"/>
      <w:lvlJc w:val="left"/>
      <w:pPr>
        <w:ind w:left="5710" w:hanging="329"/>
      </w:pPr>
      <w:rPr>
        <w:rFonts w:hint="default"/>
        <w:lang w:val="es-ES" w:eastAsia="en-US" w:bidi="ar-SA"/>
      </w:rPr>
    </w:lvl>
    <w:lvl w:ilvl="6" w:tplc="FFFFFFFF">
      <w:numFmt w:val="bullet"/>
      <w:lvlText w:val="•"/>
      <w:lvlJc w:val="left"/>
      <w:pPr>
        <w:ind w:left="6764" w:hanging="329"/>
      </w:pPr>
      <w:rPr>
        <w:rFonts w:hint="default"/>
        <w:lang w:val="es-ES" w:eastAsia="en-US" w:bidi="ar-SA"/>
      </w:rPr>
    </w:lvl>
    <w:lvl w:ilvl="7" w:tplc="FFFFFFFF">
      <w:numFmt w:val="bullet"/>
      <w:lvlText w:val="•"/>
      <w:lvlJc w:val="left"/>
      <w:pPr>
        <w:ind w:left="7818" w:hanging="329"/>
      </w:pPr>
      <w:rPr>
        <w:rFonts w:hint="default"/>
        <w:lang w:val="es-ES" w:eastAsia="en-US" w:bidi="ar-SA"/>
      </w:rPr>
    </w:lvl>
    <w:lvl w:ilvl="8" w:tplc="FFFFFFFF">
      <w:numFmt w:val="bullet"/>
      <w:lvlText w:val="•"/>
      <w:lvlJc w:val="left"/>
      <w:pPr>
        <w:ind w:left="8872" w:hanging="329"/>
      </w:pPr>
      <w:rPr>
        <w:rFonts w:hint="default"/>
        <w:lang w:val="es-ES" w:eastAsia="en-US" w:bidi="ar-SA"/>
      </w:rPr>
    </w:lvl>
  </w:abstractNum>
  <w:abstractNum w:abstractNumId="320" w15:restartNumberingAfterBreak="0">
    <w:nsid w:val="7F5816FF"/>
    <w:multiLevelType w:val="hybridMultilevel"/>
    <w:tmpl w:val="B8D07ADE"/>
    <w:lvl w:ilvl="0" w:tplc="FFFFFFFF">
      <w:start w:val="1"/>
      <w:numFmt w:val="lowerLetter"/>
      <w:lvlText w:val="%1)"/>
      <w:lvlJc w:val="left"/>
      <w:pPr>
        <w:ind w:left="444" w:hanging="334"/>
      </w:pPr>
      <w:rPr>
        <w:rFonts w:ascii="Verdana" w:eastAsia="Verdana" w:hAnsi="Verdana" w:cs="Verdana" w:hint="default"/>
        <w:b w:val="0"/>
        <w:bCs w:val="0"/>
        <w:i w:val="0"/>
        <w:iCs w:val="0"/>
        <w:color w:val="121212"/>
        <w:spacing w:val="-1"/>
        <w:w w:val="100"/>
        <w:sz w:val="22"/>
        <w:szCs w:val="22"/>
        <w:lang w:val="es-ES" w:eastAsia="en-US" w:bidi="ar-SA"/>
      </w:rPr>
    </w:lvl>
    <w:lvl w:ilvl="1" w:tplc="FFFFFFFF">
      <w:numFmt w:val="bullet"/>
      <w:lvlText w:val="•"/>
      <w:lvlJc w:val="left"/>
      <w:pPr>
        <w:ind w:left="1494" w:hanging="334"/>
      </w:pPr>
      <w:rPr>
        <w:rFonts w:hint="default"/>
        <w:lang w:val="es-ES" w:eastAsia="en-US" w:bidi="ar-SA"/>
      </w:rPr>
    </w:lvl>
    <w:lvl w:ilvl="2" w:tplc="FFFFFFFF">
      <w:numFmt w:val="bullet"/>
      <w:lvlText w:val="•"/>
      <w:lvlJc w:val="left"/>
      <w:pPr>
        <w:ind w:left="2548" w:hanging="334"/>
      </w:pPr>
      <w:rPr>
        <w:rFonts w:hint="default"/>
        <w:lang w:val="es-ES" w:eastAsia="en-US" w:bidi="ar-SA"/>
      </w:rPr>
    </w:lvl>
    <w:lvl w:ilvl="3" w:tplc="FFFFFFFF">
      <w:numFmt w:val="bullet"/>
      <w:lvlText w:val="•"/>
      <w:lvlJc w:val="left"/>
      <w:pPr>
        <w:ind w:left="3602" w:hanging="334"/>
      </w:pPr>
      <w:rPr>
        <w:rFonts w:hint="default"/>
        <w:lang w:val="es-ES" w:eastAsia="en-US" w:bidi="ar-SA"/>
      </w:rPr>
    </w:lvl>
    <w:lvl w:ilvl="4" w:tplc="FFFFFFFF">
      <w:numFmt w:val="bullet"/>
      <w:lvlText w:val="•"/>
      <w:lvlJc w:val="left"/>
      <w:pPr>
        <w:ind w:left="4656" w:hanging="334"/>
      </w:pPr>
      <w:rPr>
        <w:rFonts w:hint="default"/>
        <w:lang w:val="es-ES" w:eastAsia="en-US" w:bidi="ar-SA"/>
      </w:rPr>
    </w:lvl>
    <w:lvl w:ilvl="5" w:tplc="FFFFFFFF">
      <w:numFmt w:val="bullet"/>
      <w:lvlText w:val="•"/>
      <w:lvlJc w:val="left"/>
      <w:pPr>
        <w:ind w:left="5710" w:hanging="334"/>
      </w:pPr>
      <w:rPr>
        <w:rFonts w:hint="default"/>
        <w:lang w:val="es-ES" w:eastAsia="en-US" w:bidi="ar-SA"/>
      </w:rPr>
    </w:lvl>
    <w:lvl w:ilvl="6" w:tplc="FFFFFFFF">
      <w:numFmt w:val="bullet"/>
      <w:lvlText w:val="•"/>
      <w:lvlJc w:val="left"/>
      <w:pPr>
        <w:ind w:left="6764" w:hanging="334"/>
      </w:pPr>
      <w:rPr>
        <w:rFonts w:hint="default"/>
        <w:lang w:val="es-ES" w:eastAsia="en-US" w:bidi="ar-SA"/>
      </w:rPr>
    </w:lvl>
    <w:lvl w:ilvl="7" w:tplc="FFFFFFFF">
      <w:numFmt w:val="bullet"/>
      <w:lvlText w:val="•"/>
      <w:lvlJc w:val="left"/>
      <w:pPr>
        <w:ind w:left="7818" w:hanging="334"/>
      </w:pPr>
      <w:rPr>
        <w:rFonts w:hint="default"/>
        <w:lang w:val="es-ES" w:eastAsia="en-US" w:bidi="ar-SA"/>
      </w:rPr>
    </w:lvl>
    <w:lvl w:ilvl="8" w:tplc="FFFFFFFF">
      <w:numFmt w:val="bullet"/>
      <w:lvlText w:val="•"/>
      <w:lvlJc w:val="left"/>
      <w:pPr>
        <w:ind w:left="8872" w:hanging="334"/>
      </w:pPr>
      <w:rPr>
        <w:rFonts w:hint="default"/>
        <w:lang w:val="es-ES" w:eastAsia="en-US" w:bidi="ar-SA"/>
      </w:rPr>
    </w:lvl>
  </w:abstractNum>
  <w:abstractNum w:abstractNumId="321" w15:restartNumberingAfterBreak="0">
    <w:nsid w:val="7FD97FBB"/>
    <w:multiLevelType w:val="hybridMultilevel"/>
    <w:tmpl w:val="051EBD24"/>
    <w:lvl w:ilvl="0" w:tplc="FFFFFFFF">
      <w:start w:val="1"/>
      <w:numFmt w:val="lowerLetter"/>
      <w:lvlText w:val="%1)"/>
      <w:lvlJc w:val="left"/>
      <w:pPr>
        <w:ind w:left="651" w:hanging="310"/>
      </w:pPr>
      <w:rPr>
        <w:rFonts w:ascii="Verdana" w:eastAsia="Verdana" w:hAnsi="Verdana" w:cs="Verdana" w:hint="default"/>
        <w:b w:val="0"/>
        <w:bCs w:val="0"/>
        <w:i w:val="0"/>
        <w:iCs w:val="0"/>
        <w:color w:val="211E1F"/>
        <w:spacing w:val="-1"/>
        <w:w w:val="100"/>
        <w:sz w:val="22"/>
        <w:szCs w:val="22"/>
        <w:lang w:val="es-ES" w:eastAsia="en-US" w:bidi="ar-SA"/>
      </w:rPr>
    </w:lvl>
    <w:lvl w:ilvl="1" w:tplc="FFFFFFFF">
      <w:numFmt w:val="bullet"/>
      <w:lvlText w:val="•"/>
      <w:lvlJc w:val="left"/>
      <w:pPr>
        <w:ind w:left="1692" w:hanging="310"/>
      </w:pPr>
      <w:rPr>
        <w:rFonts w:hint="default"/>
        <w:lang w:val="es-ES" w:eastAsia="en-US" w:bidi="ar-SA"/>
      </w:rPr>
    </w:lvl>
    <w:lvl w:ilvl="2" w:tplc="FFFFFFFF">
      <w:numFmt w:val="bullet"/>
      <w:lvlText w:val="•"/>
      <w:lvlJc w:val="left"/>
      <w:pPr>
        <w:ind w:left="2724" w:hanging="310"/>
      </w:pPr>
      <w:rPr>
        <w:rFonts w:hint="default"/>
        <w:lang w:val="es-ES" w:eastAsia="en-US" w:bidi="ar-SA"/>
      </w:rPr>
    </w:lvl>
    <w:lvl w:ilvl="3" w:tplc="FFFFFFFF">
      <w:numFmt w:val="bullet"/>
      <w:lvlText w:val="•"/>
      <w:lvlJc w:val="left"/>
      <w:pPr>
        <w:ind w:left="3756" w:hanging="310"/>
      </w:pPr>
      <w:rPr>
        <w:rFonts w:hint="default"/>
        <w:lang w:val="es-ES" w:eastAsia="en-US" w:bidi="ar-SA"/>
      </w:rPr>
    </w:lvl>
    <w:lvl w:ilvl="4" w:tplc="FFFFFFFF">
      <w:numFmt w:val="bullet"/>
      <w:lvlText w:val="•"/>
      <w:lvlJc w:val="left"/>
      <w:pPr>
        <w:ind w:left="4788" w:hanging="310"/>
      </w:pPr>
      <w:rPr>
        <w:rFonts w:hint="default"/>
        <w:lang w:val="es-ES" w:eastAsia="en-US" w:bidi="ar-SA"/>
      </w:rPr>
    </w:lvl>
    <w:lvl w:ilvl="5" w:tplc="FFFFFFFF">
      <w:numFmt w:val="bullet"/>
      <w:lvlText w:val="•"/>
      <w:lvlJc w:val="left"/>
      <w:pPr>
        <w:ind w:left="5820" w:hanging="310"/>
      </w:pPr>
      <w:rPr>
        <w:rFonts w:hint="default"/>
        <w:lang w:val="es-ES" w:eastAsia="en-US" w:bidi="ar-SA"/>
      </w:rPr>
    </w:lvl>
    <w:lvl w:ilvl="6" w:tplc="FFFFFFFF">
      <w:numFmt w:val="bullet"/>
      <w:lvlText w:val="•"/>
      <w:lvlJc w:val="left"/>
      <w:pPr>
        <w:ind w:left="6852" w:hanging="310"/>
      </w:pPr>
      <w:rPr>
        <w:rFonts w:hint="default"/>
        <w:lang w:val="es-ES" w:eastAsia="en-US" w:bidi="ar-SA"/>
      </w:rPr>
    </w:lvl>
    <w:lvl w:ilvl="7" w:tplc="FFFFFFFF">
      <w:numFmt w:val="bullet"/>
      <w:lvlText w:val="•"/>
      <w:lvlJc w:val="left"/>
      <w:pPr>
        <w:ind w:left="7884" w:hanging="310"/>
      </w:pPr>
      <w:rPr>
        <w:rFonts w:hint="default"/>
        <w:lang w:val="es-ES" w:eastAsia="en-US" w:bidi="ar-SA"/>
      </w:rPr>
    </w:lvl>
    <w:lvl w:ilvl="8" w:tplc="FFFFFFFF">
      <w:numFmt w:val="bullet"/>
      <w:lvlText w:val="•"/>
      <w:lvlJc w:val="left"/>
      <w:pPr>
        <w:ind w:left="8916" w:hanging="310"/>
      </w:pPr>
      <w:rPr>
        <w:rFonts w:hint="default"/>
        <w:lang w:val="es-ES" w:eastAsia="en-US" w:bidi="ar-SA"/>
      </w:rPr>
    </w:lvl>
  </w:abstractNum>
  <w:num w:numId="1">
    <w:abstractNumId w:val="94"/>
  </w:num>
  <w:num w:numId="2">
    <w:abstractNumId w:val="87"/>
  </w:num>
  <w:num w:numId="3">
    <w:abstractNumId w:val="100"/>
  </w:num>
  <w:num w:numId="4">
    <w:abstractNumId w:val="7"/>
  </w:num>
  <w:num w:numId="5">
    <w:abstractNumId w:val="272"/>
  </w:num>
  <w:num w:numId="6">
    <w:abstractNumId w:val="172"/>
  </w:num>
  <w:num w:numId="7">
    <w:abstractNumId w:val="136"/>
  </w:num>
  <w:num w:numId="8">
    <w:abstractNumId w:val="72"/>
  </w:num>
  <w:num w:numId="9">
    <w:abstractNumId w:val="309"/>
  </w:num>
  <w:num w:numId="10">
    <w:abstractNumId w:val="234"/>
  </w:num>
  <w:num w:numId="11">
    <w:abstractNumId w:val="149"/>
  </w:num>
  <w:num w:numId="12">
    <w:abstractNumId w:val="35"/>
  </w:num>
  <w:num w:numId="13">
    <w:abstractNumId w:val="235"/>
  </w:num>
  <w:num w:numId="14">
    <w:abstractNumId w:val="99"/>
  </w:num>
  <w:num w:numId="15">
    <w:abstractNumId w:val="200"/>
  </w:num>
  <w:num w:numId="16">
    <w:abstractNumId w:val="236"/>
  </w:num>
  <w:num w:numId="17">
    <w:abstractNumId w:val="316"/>
  </w:num>
  <w:num w:numId="18">
    <w:abstractNumId w:val="287"/>
  </w:num>
  <w:num w:numId="19">
    <w:abstractNumId w:val="5"/>
  </w:num>
  <w:num w:numId="20">
    <w:abstractNumId w:val="21"/>
  </w:num>
  <w:num w:numId="21">
    <w:abstractNumId w:val="246"/>
  </w:num>
  <w:num w:numId="22">
    <w:abstractNumId w:val="181"/>
  </w:num>
  <w:num w:numId="23">
    <w:abstractNumId w:val="126"/>
  </w:num>
  <w:num w:numId="24">
    <w:abstractNumId w:val="105"/>
  </w:num>
  <w:num w:numId="25">
    <w:abstractNumId w:val="284"/>
  </w:num>
  <w:num w:numId="26">
    <w:abstractNumId w:val="46"/>
  </w:num>
  <w:num w:numId="27">
    <w:abstractNumId w:val="91"/>
  </w:num>
  <w:num w:numId="28">
    <w:abstractNumId w:val="300"/>
  </w:num>
  <w:num w:numId="29">
    <w:abstractNumId w:val="157"/>
  </w:num>
  <w:num w:numId="30">
    <w:abstractNumId w:val="206"/>
  </w:num>
  <w:num w:numId="31">
    <w:abstractNumId w:val="51"/>
  </w:num>
  <w:num w:numId="32">
    <w:abstractNumId w:val="297"/>
  </w:num>
  <w:num w:numId="33">
    <w:abstractNumId w:val="228"/>
  </w:num>
  <w:num w:numId="34">
    <w:abstractNumId w:val="219"/>
  </w:num>
  <w:num w:numId="35">
    <w:abstractNumId w:val="84"/>
  </w:num>
  <w:num w:numId="36">
    <w:abstractNumId w:val="303"/>
  </w:num>
  <w:num w:numId="37">
    <w:abstractNumId w:val="125"/>
  </w:num>
  <w:num w:numId="38">
    <w:abstractNumId w:val="222"/>
  </w:num>
  <w:num w:numId="39">
    <w:abstractNumId w:val="232"/>
  </w:num>
  <w:num w:numId="40">
    <w:abstractNumId w:val="124"/>
  </w:num>
  <w:num w:numId="41">
    <w:abstractNumId w:val="242"/>
  </w:num>
  <w:num w:numId="42">
    <w:abstractNumId w:val="98"/>
  </w:num>
  <w:num w:numId="43">
    <w:abstractNumId w:val="210"/>
  </w:num>
  <w:num w:numId="44">
    <w:abstractNumId w:val="82"/>
  </w:num>
  <w:num w:numId="45">
    <w:abstractNumId w:val="107"/>
  </w:num>
  <w:num w:numId="46">
    <w:abstractNumId w:val="214"/>
  </w:num>
  <w:num w:numId="47">
    <w:abstractNumId w:val="173"/>
  </w:num>
  <w:num w:numId="48">
    <w:abstractNumId w:val="281"/>
  </w:num>
  <w:num w:numId="49">
    <w:abstractNumId w:val="256"/>
  </w:num>
  <w:num w:numId="50">
    <w:abstractNumId w:val="38"/>
  </w:num>
  <w:num w:numId="51">
    <w:abstractNumId w:val="262"/>
  </w:num>
  <w:num w:numId="52">
    <w:abstractNumId w:val="93"/>
  </w:num>
  <w:num w:numId="53">
    <w:abstractNumId w:val="225"/>
  </w:num>
  <w:num w:numId="54">
    <w:abstractNumId w:val="67"/>
  </w:num>
  <w:num w:numId="55">
    <w:abstractNumId w:val="57"/>
  </w:num>
  <w:num w:numId="56">
    <w:abstractNumId w:val="163"/>
  </w:num>
  <w:num w:numId="57">
    <w:abstractNumId w:val="73"/>
  </w:num>
  <w:num w:numId="58">
    <w:abstractNumId w:val="240"/>
  </w:num>
  <w:num w:numId="59">
    <w:abstractNumId w:val="291"/>
  </w:num>
  <w:num w:numId="60">
    <w:abstractNumId w:val="215"/>
  </w:num>
  <w:num w:numId="61">
    <w:abstractNumId w:val="221"/>
  </w:num>
  <w:num w:numId="62">
    <w:abstractNumId w:val="65"/>
  </w:num>
  <w:num w:numId="63">
    <w:abstractNumId w:val="220"/>
  </w:num>
  <w:num w:numId="64">
    <w:abstractNumId w:val="166"/>
  </w:num>
  <w:num w:numId="65">
    <w:abstractNumId w:val="304"/>
  </w:num>
  <w:num w:numId="66">
    <w:abstractNumId w:val="231"/>
  </w:num>
  <w:num w:numId="67">
    <w:abstractNumId w:val="63"/>
  </w:num>
  <w:num w:numId="68">
    <w:abstractNumId w:val="223"/>
  </w:num>
  <w:num w:numId="69">
    <w:abstractNumId w:val="171"/>
  </w:num>
  <w:num w:numId="70">
    <w:abstractNumId w:val="188"/>
  </w:num>
  <w:num w:numId="71">
    <w:abstractNumId w:val="168"/>
  </w:num>
  <w:num w:numId="72">
    <w:abstractNumId w:val="113"/>
  </w:num>
  <w:num w:numId="73">
    <w:abstractNumId w:val="86"/>
  </w:num>
  <w:num w:numId="74">
    <w:abstractNumId w:val="150"/>
  </w:num>
  <w:num w:numId="75">
    <w:abstractNumId w:val="30"/>
  </w:num>
  <w:num w:numId="76">
    <w:abstractNumId w:val="318"/>
  </w:num>
  <w:num w:numId="77">
    <w:abstractNumId w:val="201"/>
  </w:num>
  <w:num w:numId="78">
    <w:abstractNumId w:val="22"/>
  </w:num>
  <w:num w:numId="79">
    <w:abstractNumId w:val="41"/>
  </w:num>
  <w:num w:numId="80">
    <w:abstractNumId w:val="111"/>
  </w:num>
  <w:num w:numId="81">
    <w:abstractNumId w:val="205"/>
  </w:num>
  <w:num w:numId="82">
    <w:abstractNumId w:val="40"/>
  </w:num>
  <w:num w:numId="83">
    <w:abstractNumId w:val="24"/>
  </w:num>
  <w:num w:numId="84">
    <w:abstractNumId w:val="19"/>
  </w:num>
  <w:num w:numId="85">
    <w:abstractNumId w:val="250"/>
  </w:num>
  <w:num w:numId="86">
    <w:abstractNumId w:val="263"/>
  </w:num>
  <w:num w:numId="87">
    <w:abstractNumId w:val="299"/>
  </w:num>
  <w:num w:numId="88">
    <w:abstractNumId w:val="142"/>
  </w:num>
  <w:num w:numId="89">
    <w:abstractNumId w:val="292"/>
  </w:num>
  <w:num w:numId="90">
    <w:abstractNumId w:val="305"/>
  </w:num>
  <w:num w:numId="91">
    <w:abstractNumId w:val="296"/>
  </w:num>
  <w:num w:numId="92">
    <w:abstractNumId w:val="143"/>
  </w:num>
  <w:num w:numId="93">
    <w:abstractNumId w:val="14"/>
  </w:num>
  <w:num w:numId="94">
    <w:abstractNumId w:val="6"/>
  </w:num>
  <w:num w:numId="95">
    <w:abstractNumId w:val="258"/>
  </w:num>
  <w:num w:numId="96">
    <w:abstractNumId w:val="0"/>
  </w:num>
  <w:num w:numId="97">
    <w:abstractNumId w:val="174"/>
  </w:num>
  <w:num w:numId="98">
    <w:abstractNumId w:val="286"/>
  </w:num>
  <w:num w:numId="99">
    <w:abstractNumId w:val="288"/>
  </w:num>
  <w:num w:numId="100">
    <w:abstractNumId w:val="282"/>
  </w:num>
  <w:num w:numId="101">
    <w:abstractNumId w:val="144"/>
  </w:num>
  <w:num w:numId="102">
    <w:abstractNumId w:val="37"/>
  </w:num>
  <w:num w:numId="103">
    <w:abstractNumId w:val="254"/>
  </w:num>
  <w:num w:numId="104">
    <w:abstractNumId w:val="50"/>
  </w:num>
  <w:num w:numId="105">
    <w:abstractNumId w:val="224"/>
  </w:num>
  <w:num w:numId="106">
    <w:abstractNumId w:val="260"/>
  </w:num>
  <w:num w:numId="107">
    <w:abstractNumId w:val="44"/>
  </w:num>
  <w:num w:numId="108">
    <w:abstractNumId w:val="247"/>
  </w:num>
  <w:num w:numId="109">
    <w:abstractNumId w:val="211"/>
  </w:num>
  <w:num w:numId="110">
    <w:abstractNumId w:val="162"/>
  </w:num>
  <w:num w:numId="111">
    <w:abstractNumId w:val="155"/>
  </w:num>
  <w:num w:numId="112">
    <w:abstractNumId w:val="92"/>
  </w:num>
  <w:num w:numId="113">
    <w:abstractNumId w:val="119"/>
  </w:num>
  <w:num w:numId="114">
    <w:abstractNumId w:val="265"/>
  </w:num>
  <w:num w:numId="115">
    <w:abstractNumId w:val="209"/>
  </w:num>
  <w:num w:numId="116">
    <w:abstractNumId w:val="273"/>
  </w:num>
  <w:num w:numId="117">
    <w:abstractNumId w:val="187"/>
  </w:num>
  <w:num w:numId="118">
    <w:abstractNumId w:val="185"/>
  </w:num>
  <w:num w:numId="119">
    <w:abstractNumId w:val="79"/>
  </w:num>
  <w:num w:numId="120">
    <w:abstractNumId w:val="138"/>
  </w:num>
  <w:num w:numId="121">
    <w:abstractNumId w:val="74"/>
  </w:num>
  <w:num w:numId="122">
    <w:abstractNumId w:val="23"/>
  </w:num>
  <w:num w:numId="123">
    <w:abstractNumId w:val="39"/>
  </w:num>
  <w:num w:numId="124">
    <w:abstractNumId w:val="238"/>
  </w:num>
  <w:num w:numId="125">
    <w:abstractNumId w:val="122"/>
  </w:num>
  <w:num w:numId="126">
    <w:abstractNumId w:val="59"/>
  </w:num>
  <w:num w:numId="127">
    <w:abstractNumId w:val="96"/>
  </w:num>
  <w:num w:numId="128">
    <w:abstractNumId w:val="36"/>
  </w:num>
  <w:num w:numId="129">
    <w:abstractNumId w:val="170"/>
  </w:num>
  <w:num w:numId="130">
    <w:abstractNumId w:val="257"/>
  </w:num>
  <w:num w:numId="131">
    <w:abstractNumId w:val="266"/>
  </w:num>
  <w:num w:numId="132">
    <w:abstractNumId w:val="314"/>
  </w:num>
  <w:num w:numId="133">
    <w:abstractNumId w:val="141"/>
  </w:num>
  <w:num w:numId="134">
    <w:abstractNumId w:val="251"/>
  </w:num>
  <w:num w:numId="135">
    <w:abstractNumId w:val="127"/>
  </w:num>
  <w:num w:numId="136">
    <w:abstractNumId w:val="152"/>
  </w:num>
  <w:num w:numId="137">
    <w:abstractNumId w:val="103"/>
  </w:num>
  <w:num w:numId="138">
    <w:abstractNumId w:val="42"/>
  </w:num>
  <w:num w:numId="139">
    <w:abstractNumId w:val="192"/>
  </w:num>
  <w:num w:numId="140">
    <w:abstractNumId w:val="301"/>
  </w:num>
  <w:num w:numId="141">
    <w:abstractNumId w:val="267"/>
  </w:num>
  <w:num w:numId="142">
    <w:abstractNumId w:val="133"/>
  </w:num>
  <w:num w:numId="143">
    <w:abstractNumId w:val="203"/>
  </w:num>
  <w:num w:numId="144">
    <w:abstractNumId w:val="159"/>
  </w:num>
  <w:num w:numId="145">
    <w:abstractNumId w:val="167"/>
  </w:num>
  <w:num w:numId="146">
    <w:abstractNumId w:val="212"/>
  </w:num>
  <w:num w:numId="147">
    <w:abstractNumId w:val="189"/>
  </w:num>
  <w:num w:numId="148">
    <w:abstractNumId w:val="294"/>
  </w:num>
  <w:num w:numId="149">
    <w:abstractNumId w:val="76"/>
  </w:num>
  <w:num w:numId="150">
    <w:abstractNumId w:val="55"/>
  </w:num>
  <w:num w:numId="151">
    <w:abstractNumId w:val="3"/>
  </w:num>
  <w:num w:numId="152">
    <w:abstractNumId w:val="270"/>
  </w:num>
  <w:num w:numId="153">
    <w:abstractNumId w:val="70"/>
  </w:num>
  <w:num w:numId="154">
    <w:abstractNumId w:val="101"/>
  </w:num>
  <w:num w:numId="155">
    <w:abstractNumId w:val="106"/>
  </w:num>
  <w:num w:numId="156">
    <w:abstractNumId w:val="306"/>
  </w:num>
  <w:num w:numId="157">
    <w:abstractNumId w:val="229"/>
  </w:num>
  <w:num w:numId="158">
    <w:abstractNumId w:val="285"/>
  </w:num>
  <w:num w:numId="159">
    <w:abstractNumId w:val="179"/>
  </w:num>
  <w:num w:numId="160">
    <w:abstractNumId w:val="295"/>
  </w:num>
  <w:num w:numId="161">
    <w:abstractNumId w:val="197"/>
  </w:num>
  <w:num w:numId="162">
    <w:abstractNumId w:val="26"/>
  </w:num>
  <w:num w:numId="163">
    <w:abstractNumId w:val="320"/>
  </w:num>
  <w:num w:numId="164">
    <w:abstractNumId w:val="54"/>
  </w:num>
  <w:num w:numId="165">
    <w:abstractNumId w:val="89"/>
  </w:num>
  <w:num w:numId="166">
    <w:abstractNumId w:val="154"/>
  </w:num>
  <w:num w:numId="167">
    <w:abstractNumId w:val="178"/>
  </w:num>
  <w:num w:numId="168">
    <w:abstractNumId w:val="58"/>
  </w:num>
  <w:num w:numId="169">
    <w:abstractNumId w:val="130"/>
  </w:num>
  <w:num w:numId="170">
    <w:abstractNumId w:val="13"/>
  </w:num>
  <w:num w:numId="171">
    <w:abstractNumId w:val="43"/>
  </w:num>
  <w:num w:numId="172">
    <w:abstractNumId w:val="156"/>
  </w:num>
  <w:num w:numId="173">
    <w:abstractNumId w:val="4"/>
  </w:num>
  <w:num w:numId="174">
    <w:abstractNumId w:val="135"/>
  </w:num>
  <w:num w:numId="175">
    <w:abstractNumId w:val="233"/>
  </w:num>
  <w:num w:numId="176">
    <w:abstractNumId w:val="10"/>
  </w:num>
  <w:num w:numId="177">
    <w:abstractNumId w:val="31"/>
  </w:num>
  <w:num w:numId="178">
    <w:abstractNumId w:val="131"/>
  </w:num>
  <w:num w:numId="179">
    <w:abstractNumId w:val="146"/>
  </w:num>
  <w:num w:numId="180">
    <w:abstractNumId w:val="278"/>
  </w:num>
  <w:num w:numId="181">
    <w:abstractNumId w:val="81"/>
  </w:num>
  <w:num w:numId="182">
    <w:abstractNumId w:val="34"/>
  </w:num>
  <w:num w:numId="183">
    <w:abstractNumId w:val="2"/>
  </w:num>
  <w:num w:numId="184">
    <w:abstractNumId w:val="75"/>
  </w:num>
  <w:num w:numId="185">
    <w:abstractNumId w:val="60"/>
  </w:num>
  <w:num w:numId="186">
    <w:abstractNumId w:val="49"/>
  </w:num>
  <w:num w:numId="187">
    <w:abstractNumId w:val="132"/>
  </w:num>
  <w:num w:numId="188">
    <w:abstractNumId w:val="196"/>
  </w:num>
  <w:num w:numId="189">
    <w:abstractNumId w:val="227"/>
  </w:num>
  <w:num w:numId="190">
    <w:abstractNumId w:val="147"/>
  </w:num>
  <w:num w:numId="191">
    <w:abstractNumId w:val="313"/>
  </w:num>
  <w:num w:numId="192">
    <w:abstractNumId w:val="90"/>
  </w:num>
  <w:num w:numId="193">
    <w:abstractNumId w:val="241"/>
  </w:num>
  <w:num w:numId="194">
    <w:abstractNumId w:val="252"/>
  </w:num>
  <w:num w:numId="195">
    <w:abstractNumId w:val="71"/>
  </w:num>
  <w:num w:numId="196">
    <w:abstractNumId w:val="218"/>
  </w:num>
  <w:num w:numId="197">
    <w:abstractNumId w:val="117"/>
  </w:num>
  <w:num w:numId="198">
    <w:abstractNumId w:val="253"/>
  </w:num>
  <w:num w:numId="199">
    <w:abstractNumId w:val="123"/>
  </w:num>
  <w:num w:numId="200">
    <w:abstractNumId w:val="153"/>
  </w:num>
  <w:num w:numId="201">
    <w:abstractNumId w:val="9"/>
  </w:num>
  <w:num w:numId="202">
    <w:abstractNumId w:val="230"/>
  </w:num>
  <w:num w:numId="203">
    <w:abstractNumId w:val="169"/>
  </w:num>
  <w:num w:numId="204">
    <w:abstractNumId w:val="95"/>
  </w:num>
  <w:num w:numId="205">
    <w:abstractNumId w:val="137"/>
  </w:num>
  <w:num w:numId="206">
    <w:abstractNumId w:val="32"/>
  </w:num>
  <w:num w:numId="207">
    <w:abstractNumId w:val="104"/>
  </w:num>
  <w:num w:numId="208">
    <w:abstractNumId w:val="61"/>
  </w:num>
  <w:num w:numId="209">
    <w:abstractNumId w:val="204"/>
  </w:num>
  <w:num w:numId="210">
    <w:abstractNumId w:val="118"/>
  </w:num>
  <w:num w:numId="211">
    <w:abstractNumId w:val="68"/>
  </w:num>
  <w:num w:numId="212">
    <w:abstractNumId w:val="271"/>
  </w:num>
  <w:num w:numId="213">
    <w:abstractNumId w:val="239"/>
  </w:num>
  <w:num w:numId="214">
    <w:abstractNumId w:val="293"/>
  </w:num>
  <w:num w:numId="215">
    <w:abstractNumId w:val="116"/>
  </w:num>
  <w:num w:numId="216">
    <w:abstractNumId w:val="321"/>
  </w:num>
  <w:num w:numId="217">
    <w:abstractNumId w:val="158"/>
  </w:num>
  <w:num w:numId="218">
    <w:abstractNumId w:val="317"/>
  </w:num>
  <w:num w:numId="219">
    <w:abstractNumId w:val="145"/>
  </w:num>
  <w:num w:numId="220">
    <w:abstractNumId w:val="134"/>
  </w:num>
  <w:num w:numId="221">
    <w:abstractNumId w:val="25"/>
  </w:num>
  <w:num w:numId="222">
    <w:abstractNumId w:val="191"/>
  </w:num>
  <w:num w:numId="223">
    <w:abstractNumId w:val="289"/>
  </w:num>
  <w:num w:numId="224">
    <w:abstractNumId w:val="226"/>
  </w:num>
  <w:num w:numId="225">
    <w:abstractNumId w:val="310"/>
  </w:num>
  <w:num w:numId="226">
    <w:abstractNumId w:val="207"/>
  </w:num>
  <w:num w:numId="227">
    <w:abstractNumId w:val="12"/>
  </w:num>
  <w:num w:numId="228">
    <w:abstractNumId w:val="190"/>
  </w:num>
  <w:num w:numId="229">
    <w:abstractNumId w:val="33"/>
  </w:num>
  <w:num w:numId="230">
    <w:abstractNumId w:val="280"/>
  </w:num>
  <w:num w:numId="231">
    <w:abstractNumId w:val="193"/>
  </w:num>
  <w:num w:numId="232">
    <w:abstractNumId w:val="29"/>
  </w:num>
  <w:num w:numId="233">
    <w:abstractNumId w:val="121"/>
  </w:num>
  <w:num w:numId="234">
    <w:abstractNumId w:val="283"/>
  </w:num>
  <w:num w:numId="235">
    <w:abstractNumId w:val="1"/>
  </w:num>
  <w:num w:numId="236">
    <w:abstractNumId w:val="28"/>
  </w:num>
  <w:num w:numId="237">
    <w:abstractNumId w:val="279"/>
  </w:num>
  <w:num w:numId="238">
    <w:abstractNumId w:val="277"/>
  </w:num>
  <w:num w:numId="239">
    <w:abstractNumId w:val="243"/>
  </w:num>
  <w:num w:numId="240">
    <w:abstractNumId w:val="298"/>
  </w:num>
  <w:num w:numId="241">
    <w:abstractNumId w:val="237"/>
  </w:num>
  <w:num w:numId="242">
    <w:abstractNumId w:val="18"/>
  </w:num>
  <w:num w:numId="243">
    <w:abstractNumId w:val="52"/>
  </w:num>
  <w:num w:numId="244">
    <w:abstractNumId w:val="88"/>
  </w:num>
  <w:num w:numId="245">
    <w:abstractNumId w:val="48"/>
  </w:num>
  <w:num w:numId="246">
    <w:abstractNumId w:val="311"/>
  </w:num>
  <w:num w:numId="247">
    <w:abstractNumId w:val="102"/>
  </w:num>
  <w:num w:numId="248">
    <w:abstractNumId w:val="308"/>
  </w:num>
  <w:num w:numId="249">
    <w:abstractNumId w:val="164"/>
  </w:num>
  <w:num w:numId="250">
    <w:abstractNumId w:val="255"/>
  </w:num>
  <w:num w:numId="251">
    <w:abstractNumId w:val="319"/>
  </w:num>
  <w:num w:numId="252">
    <w:abstractNumId w:val="259"/>
  </w:num>
  <w:num w:numId="253">
    <w:abstractNumId w:val="128"/>
  </w:num>
  <w:num w:numId="254">
    <w:abstractNumId w:val="140"/>
  </w:num>
  <w:num w:numId="255">
    <w:abstractNumId w:val="8"/>
  </w:num>
  <w:num w:numId="256">
    <w:abstractNumId w:val="16"/>
  </w:num>
  <w:num w:numId="257">
    <w:abstractNumId w:val="66"/>
  </w:num>
  <w:num w:numId="258">
    <w:abstractNumId w:val="216"/>
  </w:num>
  <w:num w:numId="259">
    <w:abstractNumId w:val="213"/>
  </w:num>
  <w:num w:numId="260">
    <w:abstractNumId w:val="199"/>
  </w:num>
  <w:num w:numId="261">
    <w:abstractNumId w:val="182"/>
  </w:num>
  <w:num w:numId="262">
    <w:abstractNumId w:val="198"/>
  </w:num>
  <w:num w:numId="263">
    <w:abstractNumId w:val="202"/>
  </w:num>
  <w:num w:numId="264">
    <w:abstractNumId w:val="208"/>
  </w:num>
  <w:num w:numId="265">
    <w:abstractNumId w:val="80"/>
  </w:num>
  <w:num w:numId="266">
    <w:abstractNumId w:val="56"/>
  </w:num>
  <w:num w:numId="267">
    <w:abstractNumId w:val="112"/>
  </w:num>
  <w:num w:numId="268">
    <w:abstractNumId w:val="302"/>
  </w:num>
  <w:num w:numId="269">
    <w:abstractNumId w:val="176"/>
  </w:num>
  <w:num w:numId="270">
    <w:abstractNumId w:val="165"/>
  </w:num>
  <w:num w:numId="271">
    <w:abstractNumId w:val="274"/>
  </w:num>
  <w:num w:numId="272">
    <w:abstractNumId w:val="217"/>
  </w:num>
  <w:num w:numId="273">
    <w:abstractNumId w:val="45"/>
  </w:num>
  <w:num w:numId="274">
    <w:abstractNumId w:val="64"/>
  </w:num>
  <w:num w:numId="275">
    <w:abstractNumId w:val="261"/>
  </w:num>
  <w:num w:numId="276">
    <w:abstractNumId w:val="110"/>
  </w:num>
  <w:num w:numId="277">
    <w:abstractNumId w:val="114"/>
  </w:num>
  <w:num w:numId="278">
    <w:abstractNumId w:val="249"/>
  </w:num>
  <w:num w:numId="279">
    <w:abstractNumId w:val="77"/>
  </w:num>
  <w:num w:numId="280">
    <w:abstractNumId w:val="20"/>
  </w:num>
  <w:num w:numId="281">
    <w:abstractNumId w:val="109"/>
  </w:num>
  <w:num w:numId="282">
    <w:abstractNumId w:val="148"/>
  </w:num>
  <w:num w:numId="283">
    <w:abstractNumId w:val="269"/>
  </w:num>
  <w:num w:numId="284">
    <w:abstractNumId w:val="78"/>
  </w:num>
  <w:num w:numId="285">
    <w:abstractNumId w:val="85"/>
  </w:num>
  <w:num w:numId="286">
    <w:abstractNumId w:val="11"/>
  </w:num>
  <w:num w:numId="287">
    <w:abstractNumId w:val="27"/>
  </w:num>
  <w:num w:numId="288">
    <w:abstractNumId w:val="115"/>
  </w:num>
  <w:num w:numId="289">
    <w:abstractNumId w:val="161"/>
  </w:num>
  <w:num w:numId="290">
    <w:abstractNumId w:val="120"/>
  </w:num>
  <w:num w:numId="291">
    <w:abstractNumId w:val="184"/>
  </w:num>
  <w:num w:numId="292">
    <w:abstractNumId w:val="290"/>
  </w:num>
  <w:num w:numId="293">
    <w:abstractNumId w:val="17"/>
  </w:num>
  <w:num w:numId="294">
    <w:abstractNumId w:val="183"/>
  </w:num>
  <w:num w:numId="295">
    <w:abstractNumId w:val="15"/>
  </w:num>
  <w:num w:numId="296">
    <w:abstractNumId w:val="129"/>
  </w:num>
  <w:num w:numId="297">
    <w:abstractNumId w:val="312"/>
  </w:num>
  <w:num w:numId="298">
    <w:abstractNumId w:val="69"/>
  </w:num>
  <w:num w:numId="299">
    <w:abstractNumId w:val="307"/>
  </w:num>
  <w:num w:numId="300">
    <w:abstractNumId w:val="186"/>
  </w:num>
  <w:num w:numId="301">
    <w:abstractNumId w:val="175"/>
  </w:num>
  <w:num w:numId="302">
    <w:abstractNumId w:val="244"/>
  </w:num>
  <w:num w:numId="303">
    <w:abstractNumId w:val="194"/>
  </w:num>
  <w:num w:numId="304">
    <w:abstractNumId w:val="108"/>
  </w:num>
  <w:num w:numId="305">
    <w:abstractNumId w:val="62"/>
  </w:num>
  <w:num w:numId="306">
    <w:abstractNumId w:val="248"/>
  </w:num>
  <w:num w:numId="307">
    <w:abstractNumId w:val="151"/>
  </w:num>
  <w:num w:numId="308">
    <w:abstractNumId w:val="160"/>
  </w:num>
  <w:num w:numId="309">
    <w:abstractNumId w:val="275"/>
  </w:num>
  <w:num w:numId="310">
    <w:abstractNumId w:val="276"/>
  </w:num>
  <w:num w:numId="311">
    <w:abstractNumId w:val="315"/>
  </w:num>
  <w:num w:numId="312">
    <w:abstractNumId w:val="139"/>
  </w:num>
  <w:num w:numId="313">
    <w:abstractNumId w:val="47"/>
  </w:num>
  <w:num w:numId="314">
    <w:abstractNumId w:val="83"/>
  </w:num>
  <w:num w:numId="315">
    <w:abstractNumId w:val="97"/>
  </w:num>
  <w:num w:numId="316">
    <w:abstractNumId w:val="177"/>
  </w:num>
  <w:num w:numId="317">
    <w:abstractNumId w:val="264"/>
  </w:num>
  <w:num w:numId="318">
    <w:abstractNumId w:val="53"/>
  </w:num>
  <w:num w:numId="319">
    <w:abstractNumId w:val="180"/>
  </w:num>
  <w:num w:numId="320">
    <w:abstractNumId w:val="195"/>
  </w:num>
  <w:num w:numId="321">
    <w:abstractNumId w:val="268"/>
  </w:num>
  <w:num w:numId="322">
    <w:abstractNumId w:val="245"/>
  </w:num>
  <w:numIdMacAtCleanup w:val="3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6380"/>
    <w:rsid w:val="00023700"/>
    <w:rsid w:val="00065A08"/>
    <w:rsid w:val="00065E5D"/>
    <w:rsid w:val="000A1F05"/>
    <w:rsid w:val="000A6D7C"/>
    <w:rsid w:val="000F0284"/>
    <w:rsid w:val="000F0E24"/>
    <w:rsid w:val="0012422C"/>
    <w:rsid w:val="00146075"/>
    <w:rsid w:val="00150369"/>
    <w:rsid w:val="001577A4"/>
    <w:rsid w:val="001603F0"/>
    <w:rsid w:val="00172ED9"/>
    <w:rsid w:val="0018660E"/>
    <w:rsid w:val="00197793"/>
    <w:rsid w:val="001B4802"/>
    <w:rsid w:val="001D7B5A"/>
    <w:rsid w:val="001F463E"/>
    <w:rsid w:val="001F5741"/>
    <w:rsid w:val="002F0B40"/>
    <w:rsid w:val="00306D2E"/>
    <w:rsid w:val="00320644"/>
    <w:rsid w:val="00363C22"/>
    <w:rsid w:val="00390E80"/>
    <w:rsid w:val="003A09C1"/>
    <w:rsid w:val="003B7285"/>
    <w:rsid w:val="004420B1"/>
    <w:rsid w:val="0046158D"/>
    <w:rsid w:val="004A0143"/>
    <w:rsid w:val="004A39CF"/>
    <w:rsid w:val="004B0286"/>
    <w:rsid w:val="004E172B"/>
    <w:rsid w:val="00507963"/>
    <w:rsid w:val="00512235"/>
    <w:rsid w:val="00533AF3"/>
    <w:rsid w:val="00544C35"/>
    <w:rsid w:val="005946AF"/>
    <w:rsid w:val="005C3C73"/>
    <w:rsid w:val="00625A5A"/>
    <w:rsid w:val="006341F6"/>
    <w:rsid w:val="006564C8"/>
    <w:rsid w:val="006639A3"/>
    <w:rsid w:val="006A7A66"/>
    <w:rsid w:val="006B2B00"/>
    <w:rsid w:val="0070735C"/>
    <w:rsid w:val="007161BA"/>
    <w:rsid w:val="0075451E"/>
    <w:rsid w:val="007649D7"/>
    <w:rsid w:val="007E731C"/>
    <w:rsid w:val="007F25B6"/>
    <w:rsid w:val="007F2AF6"/>
    <w:rsid w:val="008162A6"/>
    <w:rsid w:val="00843E09"/>
    <w:rsid w:val="0086605E"/>
    <w:rsid w:val="008D42DA"/>
    <w:rsid w:val="009421FD"/>
    <w:rsid w:val="00956C44"/>
    <w:rsid w:val="00960345"/>
    <w:rsid w:val="009B6739"/>
    <w:rsid w:val="00A2599C"/>
    <w:rsid w:val="00A43829"/>
    <w:rsid w:val="00A54DFE"/>
    <w:rsid w:val="00A55E04"/>
    <w:rsid w:val="00A67C7E"/>
    <w:rsid w:val="00A8024A"/>
    <w:rsid w:val="00A94030"/>
    <w:rsid w:val="00AE42D5"/>
    <w:rsid w:val="00AE6806"/>
    <w:rsid w:val="00AF466F"/>
    <w:rsid w:val="00B07983"/>
    <w:rsid w:val="00B23074"/>
    <w:rsid w:val="00B37F2B"/>
    <w:rsid w:val="00B4539E"/>
    <w:rsid w:val="00B60C33"/>
    <w:rsid w:val="00B63D78"/>
    <w:rsid w:val="00B762B1"/>
    <w:rsid w:val="00B7791A"/>
    <w:rsid w:val="00B87D89"/>
    <w:rsid w:val="00B93BA5"/>
    <w:rsid w:val="00BA7328"/>
    <w:rsid w:val="00BE3BF6"/>
    <w:rsid w:val="00BE4F7E"/>
    <w:rsid w:val="00C14A72"/>
    <w:rsid w:val="00C22B6B"/>
    <w:rsid w:val="00C24CB5"/>
    <w:rsid w:val="00C34EFF"/>
    <w:rsid w:val="00C45F4A"/>
    <w:rsid w:val="00C46380"/>
    <w:rsid w:val="00C95E6C"/>
    <w:rsid w:val="00CE52A7"/>
    <w:rsid w:val="00D42EA1"/>
    <w:rsid w:val="00D57D2F"/>
    <w:rsid w:val="00D73D1A"/>
    <w:rsid w:val="00DA433B"/>
    <w:rsid w:val="00DA6BBA"/>
    <w:rsid w:val="00DC65E7"/>
    <w:rsid w:val="00DD1CD0"/>
    <w:rsid w:val="00DE1FA7"/>
    <w:rsid w:val="00DF3F50"/>
    <w:rsid w:val="00E01AE5"/>
    <w:rsid w:val="00E07281"/>
    <w:rsid w:val="00E547A0"/>
    <w:rsid w:val="00E96A05"/>
    <w:rsid w:val="00EF0E44"/>
    <w:rsid w:val="00F228E8"/>
    <w:rsid w:val="00F320E9"/>
    <w:rsid w:val="00F44FF6"/>
    <w:rsid w:val="00FC0419"/>
    <w:rsid w:val="00FC4ED9"/>
    <w:rsid w:val="00FD746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2BC92E8"/>
  <w15:docId w15:val="{6AEC6403-676A-5B46-870D-0C9E3AF70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285"/>
    <w:rPr>
      <w:rFonts w:ascii="Verdana" w:eastAsia="Verdana" w:hAnsi="Verdana" w:cs="Verdana"/>
      <w:lang w:val="es-ES"/>
    </w:rPr>
  </w:style>
  <w:style w:type="paragraph" w:styleId="Ttulo1">
    <w:name w:val="heading 1"/>
    <w:basedOn w:val="Normal"/>
    <w:uiPriority w:val="9"/>
    <w:qFormat/>
    <w:pPr>
      <w:ind w:left="444" w:right="1697"/>
      <w:jc w:val="center"/>
      <w:outlineLvl w:val="0"/>
    </w:pPr>
    <w:rPr>
      <w:b/>
      <w:bCs/>
    </w:rPr>
  </w:style>
  <w:style w:type="paragraph" w:styleId="Ttulo2">
    <w:name w:val="heading 2"/>
    <w:basedOn w:val="Normal"/>
    <w:uiPriority w:val="9"/>
    <w:unhideWhenUsed/>
    <w:qFormat/>
    <w:pPr>
      <w:ind w:left="444" w:right="1697"/>
      <w:jc w:val="center"/>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444"/>
      <w:jc w:val="both"/>
    </w:pPr>
  </w:style>
  <w:style w:type="paragraph" w:customStyle="1" w:styleId="TableParagraph">
    <w:name w:val="Table Paragraph"/>
    <w:basedOn w:val="Normal"/>
    <w:uiPriority w:val="1"/>
    <w:qFormat/>
    <w:pPr>
      <w:ind w:left="107"/>
    </w:pPr>
  </w:style>
  <w:style w:type="character" w:styleId="Hipervnculo">
    <w:name w:val="Hyperlink"/>
    <w:basedOn w:val="Fuentedeprrafopredeter"/>
    <w:uiPriority w:val="99"/>
    <w:unhideWhenUsed/>
    <w:rsid w:val="002F0B40"/>
    <w:rPr>
      <w:color w:val="0000FF" w:themeColor="hyperlink"/>
      <w:u w:val="single"/>
    </w:rPr>
  </w:style>
  <w:style w:type="character" w:styleId="Mencinsinresolver">
    <w:name w:val="Unresolved Mention"/>
    <w:basedOn w:val="Fuentedeprrafopredeter"/>
    <w:uiPriority w:val="99"/>
    <w:semiHidden/>
    <w:unhideWhenUsed/>
    <w:rsid w:val="002F0B40"/>
    <w:rPr>
      <w:color w:val="605E5C"/>
      <w:shd w:val="clear" w:color="auto" w:fill="E1DFDD"/>
    </w:rPr>
  </w:style>
  <w:style w:type="character" w:styleId="Hipervnculovisitado">
    <w:name w:val="FollowedHyperlink"/>
    <w:basedOn w:val="Fuentedeprrafopredeter"/>
    <w:uiPriority w:val="99"/>
    <w:semiHidden/>
    <w:unhideWhenUsed/>
    <w:rsid w:val="002F0B40"/>
    <w:rPr>
      <w:color w:val="800080" w:themeColor="followedHyperlink"/>
      <w:u w:val="single"/>
    </w:rPr>
  </w:style>
  <w:style w:type="paragraph" w:styleId="NormalWeb">
    <w:name w:val="Normal (Web)"/>
    <w:basedOn w:val="Normal"/>
    <w:uiPriority w:val="99"/>
    <w:semiHidden/>
    <w:unhideWhenUsed/>
    <w:rsid w:val="00A2599C"/>
    <w:rPr>
      <w:rFonts w:ascii="Times New Roman" w:hAnsi="Times New Roman" w:cs="Times New Roman"/>
      <w:sz w:val="24"/>
      <w:szCs w:val="24"/>
    </w:rPr>
  </w:style>
  <w:style w:type="character" w:customStyle="1" w:styleId="TextoindependienteCar">
    <w:name w:val="Texto independiente Car"/>
    <w:basedOn w:val="Fuentedeprrafopredeter"/>
    <w:link w:val="Textoindependiente"/>
    <w:uiPriority w:val="1"/>
    <w:rsid w:val="00F228E8"/>
    <w:rPr>
      <w:rFonts w:ascii="Verdana" w:eastAsia="Verdana" w:hAnsi="Verdana" w:cs="Verdana"/>
      <w:lang w:val="es-ES"/>
    </w:rPr>
  </w:style>
  <w:style w:type="character" w:styleId="nfasis">
    <w:name w:val="Emphasis"/>
    <w:basedOn w:val="Fuentedeprrafopredeter"/>
    <w:uiPriority w:val="20"/>
    <w:qFormat/>
    <w:rsid w:val="001503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43581">
      <w:bodyDiv w:val="1"/>
      <w:marLeft w:val="0"/>
      <w:marRight w:val="0"/>
      <w:marTop w:val="0"/>
      <w:marBottom w:val="0"/>
      <w:divBdr>
        <w:top w:val="none" w:sz="0" w:space="0" w:color="auto"/>
        <w:left w:val="none" w:sz="0" w:space="0" w:color="auto"/>
        <w:bottom w:val="none" w:sz="0" w:space="0" w:color="auto"/>
        <w:right w:val="none" w:sz="0" w:space="0" w:color="auto"/>
      </w:divBdr>
    </w:div>
    <w:div w:id="287009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522" Type="http://schemas.openxmlformats.org/officeDocument/2006/relationships/hyperlink" Target="http://www.lexbase.biz/lexbase/normas/leyes/2002/L0769de2002.htm" TargetMode="External"/><Relationship Id="rId21" Type="http://schemas.openxmlformats.org/officeDocument/2006/relationships/hyperlink" Target="https://www.mintransporte.gov.co/loader.php?lServicio=Tools2&amp;lTipo=descargas&amp;lFuncion=descargar&amp;idFile=20361" TargetMode="External"/><Relationship Id="rId170" Type="http://schemas.openxmlformats.org/officeDocument/2006/relationships/hyperlink" Target="https://www.mintransporte.gov.co/descargar.php?idFile=13030" TargetMode="External"/><Relationship Id="rId268" Type="http://schemas.openxmlformats.org/officeDocument/2006/relationships/hyperlink" Target="https://www.mintransporte.gov.co/descargar.php?idFile=13023" TargetMode="External"/><Relationship Id="rId475" Type="http://schemas.openxmlformats.org/officeDocument/2006/relationships/hyperlink" Target="https://www.mintransporte.gov.co/descargar.php?idFile=13051" TargetMode="External"/><Relationship Id="rId682" Type="http://schemas.openxmlformats.org/officeDocument/2006/relationships/hyperlink" Target="https://mintransporte.gov.co/loader.php?lServicio=Tools2&amp;lTipo=descargas&amp;lFuncion=descargar&amp;idFile=83713&amp;id_comunidad=portal" TargetMode="External"/><Relationship Id="rId128" Type="http://schemas.openxmlformats.org/officeDocument/2006/relationships/hyperlink" Target="https://www.mintransporte.gov.co/descargar.php?idFile=13021" TargetMode="External"/><Relationship Id="rId335" Type="http://schemas.openxmlformats.org/officeDocument/2006/relationships/hyperlink" Target="https://www.mintransporte.gov.co/descargar.php?idFile=13026" TargetMode="External"/><Relationship Id="rId542" Type="http://schemas.openxmlformats.org/officeDocument/2006/relationships/hyperlink" Target="https://www.mintransporte.gov.co/descargar.php?idFile=13019" TargetMode="External"/><Relationship Id="rId987" Type="http://schemas.openxmlformats.org/officeDocument/2006/relationships/hyperlink" Target="https://www.mintransporte.gov.co/descargar.php?idFile=13078" TargetMode="External"/><Relationship Id="rId1172" Type="http://schemas.openxmlformats.org/officeDocument/2006/relationships/hyperlink" Target="https://www.mintransporte.gov.co/descargar.php?idFile=13080" TargetMode="External"/><Relationship Id="rId402" Type="http://schemas.openxmlformats.org/officeDocument/2006/relationships/hyperlink" Target="https://www.mintransporte.gov.co/descargar.php?idFile=13025" TargetMode="External"/><Relationship Id="rId847" Type="http://schemas.openxmlformats.org/officeDocument/2006/relationships/hyperlink" Target="https://www.mintransporte.gov.co/descargar.php?idFile=13061" TargetMode="External"/><Relationship Id="rId1032" Type="http://schemas.openxmlformats.org/officeDocument/2006/relationships/hyperlink" Target="https://www.mintransporte.gov.co/descargar.php?idFile=13160" TargetMode="External"/><Relationship Id="rId1477" Type="http://schemas.openxmlformats.org/officeDocument/2006/relationships/hyperlink" Target="https://www.mintransporte.gov.co/descargar.php?idFile=13097" TargetMode="External"/><Relationship Id="rId1684" Type="http://schemas.openxmlformats.org/officeDocument/2006/relationships/hyperlink" Target="https://www.mintransporte.gov.co/descargar.php?idFile=13167" TargetMode="External"/><Relationship Id="rId707" Type="http://schemas.openxmlformats.org/officeDocument/2006/relationships/hyperlink" Target="https://www.funcionpublica.gov.co/eva/gestornormativo/norma.php?i=77889" TargetMode="External"/><Relationship Id="rId914" Type="http://schemas.openxmlformats.org/officeDocument/2006/relationships/hyperlink" Target="https://www.mintransporte.gov.co/descargar.php?idFile=13062" TargetMode="External"/><Relationship Id="rId1337" Type="http://schemas.openxmlformats.org/officeDocument/2006/relationships/hyperlink" Target="https://www.mintransporte.gov.co/descargar.php?idFile=13087" TargetMode="External"/><Relationship Id="rId1544" Type="http://schemas.openxmlformats.org/officeDocument/2006/relationships/hyperlink" Target="https://www.funcionpublica.gov.co/eva/gestornormativo/norma.php?i=77889" TargetMode="External"/><Relationship Id="rId43" Type="http://schemas.openxmlformats.org/officeDocument/2006/relationships/hyperlink" Target="https://www.mintransporte.gov.co/descargar.php?idFile=13013" TargetMode="External"/><Relationship Id="rId1404" Type="http://schemas.openxmlformats.org/officeDocument/2006/relationships/hyperlink" Target="https://www.mintransporte.gov.co/descargar.php?idFile=13091" TargetMode="External"/><Relationship Id="rId1611" Type="http://schemas.openxmlformats.org/officeDocument/2006/relationships/hyperlink" Target="https://www.mintransporte.gov.co/descargar.php?idFile=13105" TargetMode="External"/><Relationship Id="rId192" Type="http://schemas.openxmlformats.org/officeDocument/2006/relationships/hyperlink" Target="https://www.mintransporte.gov.co/descargar.php?idFile=13039" TargetMode="External"/><Relationship Id="rId497" Type="http://schemas.openxmlformats.org/officeDocument/2006/relationships/hyperlink" Target="https://www.mintransporte.gov.co/descargar.php?idFile=13032" TargetMode="External"/><Relationship Id="rId357" Type="http://schemas.openxmlformats.org/officeDocument/2006/relationships/hyperlink" Target="https://www.mintransporte.gov.co/descargar.php?idFile=13026" TargetMode="External"/><Relationship Id="rId1194" Type="http://schemas.openxmlformats.org/officeDocument/2006/relationships/hyperlink" Target="https://www.mintransporte.gov.co/descargar.php?idFile=13080" TargetMode="External"/><Relationship Id="rId217" Type="http://schemas.openxmlformats.org/officeDocument/2006/relationships/hyperlink" Target="https://www.mintransporte.gov.co/loader.php?lServicio=Tools2&amp;lTipo=descargas&amp;lFuncion=descargar&amp;idFile=32605" TargetMode="External"/><Relationship Id="rId564" Type="http://schemas.openxmlformats.org/officeDocument/2006/relationships/hyperlink" Target="http://www.lexbase.biz/lexbase/normas/decretos/2017/D0431de2017.htm" TargetMode="External"/><Relationship Id="rId771" Type="http://schemas.openxmlformats.org/officeDocument/2006/relationships/hyperlink" Target="https://www.mintransporte.gov.co/descargar.php?idFile=13058" TargetMode="External"/><Relationship Id="rId869" Type="http://schemas.openxmlformats.org/officeDocument/2006/relationships/hyperlink" Target="https://www.mintransporte.gov.co/descargar.php?idFile=13032" TargetMode="External"/><Relationship Id="rId1499" Type="http://schemas.openxmlformats.org/officeDocument/2006/relationships/hyperlink" Target="https://www.mintransporte.gov.co/descargar.php?idFile=13067" TargetMode="External"/><Relationship Id="rId424" Type="http://schemas.openxmlformats.org/officeDocument/2006/relationships/hyperlink" Target="https://www.mintransporte.gov.co/descargar.php?idFile=13025" TargetMode="External"/><Relationship Id="rId631" Type="http://schemas.openxmlformats.org/officeDocument/2006/relationships/hyperlink" Target="http://www.lexbase.biz/lexbase/normas/decretos/2017/D0431de2017.htm" TargetMode="External"/><Relationship Id="rId729" Type="http://schemas.openxmlformats.org/officeDocument/2006/relationships/hyperlink" Target="https://www.mintransporte.gov.co/descargar.php?idFile=13052" TargetMode="External"/><Relationship Id="rId1054" Type="http://schemas.openxmlformats.org/officeDocument/2006/relationships/hyperlink" Target="https://www.mintransporte.gov.co/descargar.php?idFile=13032" TargetMode="External"/><Relationship Id="rId1261" Type="http://schemas.openxmlformats.org/officeDocument/2006/relationships/hyperlink" Target="https://www.mintransporte.gov.co/descargar.php?idFile=13085" TargetMode="External"/><Relationship Id="rId1359" Type="http://schemas.openxmlformats.org/officeDocument/2006/relationships/hyperlink" Target="https://www.mintransporte.gov.co/descargar.php?idFile=13087" TargetMode="External"/><Relationship Id="rId936" Type="http://schemas.openxmlformats.org/officeDocument/2006/relationships/hyperlink" Target="http://www.lexbase.biz/lexbase/normas/decretos/2012/D0019de2012.htm" TargetMode="External"/><Relationship Id="rId1121" Type="http://schemas.openxmlformats.org/officeDocument/2006/relationships/hyperlink" Target="https://www.mintransporte.gov.co/descargar.php?idFile=13080" TargetMode="External"/><Relationship Id="rId1219" Type="http://schemas.openxmlformats.org/officeDocument/2006/relationships/hyperlink" Target="https://www.mintransporte.gov.co/descargar.php?idFile=13081" TargetMode="External"/><Relationship Id="rId1566" Type="http://schemas.openxmlformats.org/officeDocument/2006/relationships/hyperlink" Target="https://www.mintransporte.gov.co/descargar.php?idFile=13089" TargetMode="External"/><Relationship Id="rId65" Type="http://schemas.openxmlformats.org/officeDocument/2006/relationships/hyperlink" Target="https://www.mintransporte.gov.co/descargar.php?idFile=13021" TargetMode="External"/><Relationship Id="rId1426" Type="http://schemas.openxmlformats.org/officeDocument/2006/relationships/hyperlink" Target="https://www.mintransporte.gov.co/descargar.php?idFile=13092" TargetMode="External"/><Relationship Id="rId1633" Type="http://schemas.openxmlformats.org/officeDocument/2006/relationships/hyperlink" Target="https://www.mintransporte.gov.co/descargar.php?idFile=13106" TargetMode="External"/><Relationship Id="rId1700" Type="http://schemas.openxmlformats.org/officeDocument/2006/relationships/hyperlink" Target="https://www.mintransporte.gov.co/descargar.php?idFile=13120" TargetMode="External"/><Relationship Id="rId281" Type="http://schemas.openxmlformats.org/officeDocument/2006/relationships/hyperlink" Target="https://www.mintransporte.gov.co/descargar.php?idFile=13045" TargetMode="External"/><Relationship Id="rId141" Type="http://schemas.openxmlformats.org/officeDocument/2006/relationships/hyperlink" Target="https://www.mintransporte.gov.co/descargar.php?idFile=13021" TargetMode="External"/><Relationship Id="rId379" Type="http://schemas.openxmlformats.org/officeDocument/2006/relationships/hyperlink" Target="https://www.mintransporte.gov.co/descargar.php?idFile=13007" TargetMode="External"/><Relationship Id="rId586" Type="http://schemas.openxmlformats.org/officeDocument/2006/relationships/hyperlink" Target="https://www.mintransporte.gov.co/descargar.php?idFile=13019" TargetMode="External"/><Relationship Id="rId793" Type="http://schemas.openxmlformats.org/officeDocument/2006/relationships/hyperlink" Target="https://www.funcionpublica.gov.co/eva/gestornormativo/norma.php?i=77889" TargetMode="External"/><Relationship Id="rId7" Type="http://schemas.openxmlformats.org/officeDocument/2006/relationships/hyperlink" Target="https://www.mintransporte.gov.co/descargar.php?idFile=13043" TargetMode="External"/><Relationship Id="rId239" Type="http://schemas.openxmlformats.org/officeDocument/2006/relationships/hyperlink" Target="https://www.mintransporte.gov.co/descargar.php?idFile=13069" TargetMode="External"/><Relationship Id="rId446" Type="http://schemas.openxmlformats.org/officeDocument/2006/relationships/hyperlink" Target="https://www.mintransporte.gov.co/descargar.php?idFile=13050" TargetMode="External"/><Relationship Id="rId653" Type="http://schemas.openxmlformats.org/officeDocument/2006/relationships/hyperlink" Target="https://www.funcionpublica.gov.co/eva/gestornormativo/norma.php?i=77889" TargetMode="External"/><Relationship Id="rId1076" Type="http://schemas.openxmlformats.org/officeDocument/2006/relationships/hyperlink" Target="https://www.mintransporte.gov.co/descargar.php?idFile=13032" TargetMode="External"/><Relationship Id="rId1283" Type="http://schemas.openxmlformats.org/officeDocument/2006/relationships/hyperlink" Target="https://www.mintransporte.gov.co/descargar.php?idFile=13089" TargetMode="External"/><Relationship Id="rId1490" Type="http://schemas.openxmlformats.org/officeDocument/2006/relationships/hyperlink" Target="https://www.mintransporte.gov.co/descargar.php?idFile=13100" TargetMode="External"/><Relationship Id="rId306" Type="http://schemas.openxmlformats.org/officeDocument/2006/relationships/hyperlink" Target="https://www.mintransporte.gov.co/descargar.php?idFile=13026" TargetMode="External"/><Relationship Id="rId860" Type="http://schemas.openxmlformats.org/officeDocument/2006/relationships/hyperlink" Target="https://www.mintransporte.gov.co/descargar.php?idFile=13061" TargetMode="External"/><Relationship Id="rId958" Type="http://schemas.openxmlformats.org/officeDocument/2006/relationships/hyperlink" Target="https://www.mintransporte.gov.co/descargar.php?idFile=13078" TargetMode="External"/><Relationship Id="rId1143" Type="http://schemas.openxmlformats.org/officeDocument/2006/relationships/hyperlink" Target="https://www.mintransporte.gov.co/descargar.php?idFile=13068" TargetMode="External"/><Relationship Id="rId1588" Type="http://schemas.openxmlformats.org/officeDocument/2006/relationships/hyperlink" Target="https://www.mintransporte.gov.co/descargar.php?idFile=13089" TargetMode="External"/><Relationship Id="rId87" Type="http://schemas.openxmlformats.org/officeDocument/2006/relationships/hyperlink" Target="https://www.mintransporte.gov.co/descargar.php?idFile=13033" TargetMode="External"/><Relationship Id="rId513" Type="http://schemas.openxmlformats.org/officeDocument/2006/relationships/hyperlink" Target="https://www.mintransporte.gov.co/descargar.php?idFile=13019" TargetMode="External"/><Relationship Id="rId720" Type="http://schemas.openxmlformats.org/officeDocument/2006/relationships/hyperlink" Target="https://www.funcionpublica.gov.co/eva/gestornormativo/norma.php?i=77889" TargetMode="External"/><Relationship Id="rId818" Type="http://schemas.openxmlformats.org/officeDocument/2006/relationships/hyperlink" Target="https://www.mintransporte.gov.co/descargar.php?idFile=13061" TargetMode="External"/><Relationship Id="rId1350" Type="http://schemas.openxmlformats.org/officeDocument/2006/relationships/hyperlink" Target="https://www.mintransporte.gov.co/descargar.php?idFile=13087" TargetMode="External"/><Relationship Id="rId1448" Type="http://schemas.openxmlformats.org/officeDocument/2006/relationships/hyperlink" Target="https://www.mintransporte.gov.co/descargar.php?idFile=13113" TargetMode="External"/><Relationship Id="rId1655" Type="http://schemas.openxmlformats.org/officeDocument/2006/relationships/image" Target="media/image16.jpeg"/><Relationship Id="rId1003" Type="http://schemas.openxmlformats.org/officeDocument/2006/relationships/hyperlink" Target="https://www.mintransporte.gov.co/descargar.php?idFile=13032" TargetMode="External"/><Relationship Id="rId1210" Type="http://schemas.openxmlformats.org/officeDocument/2006/relationships/hyperlink" Target="https://www.mintransporte.gov.co/descargar.php?idFile=13080" TargetMode="External"/><Relationship Id="rId1308" Type="http://schemas.openxmlformats.org/officeDocument/2006/relationships/hyperlink" Target="https://www.mintransporte.gov.co/descargar.php?idFile=13086" TargetMode="External"/><Relationship Id="rId1515" Type="http://schemas.openxmlformats.org/officeDocument/2006/relationships/hyperlink" Target="https://www.mintransporte.gov.co/descargar.php?idFile=13034" TargetMode="External"/><Relationship Id="rId14" Type="http://schemas.openxmlformats.org/officeDocument/2006/relationships/hyperlink" Target="https://www.mintransporte.gov.co/descargar.php?idFile=14888" TargetMode="External"/><Relationship Id="rId163" Type="http://schemas.openxmlformats.org/officeDocument/2006/relationships/hyperlink" Target="https://www.mintransporte.gov.co/descargar.php?idFile=13030" TargetMode="External"/><Relationship Id="rId370" Type="http://schemas.openxmlformats.org/officeDocument/2006/relationships/hyperlink" Target="https://www.mintransporte.gov.co/descargar.php?idFile=13026" TargetMode="External"/><Relationship Id="rId230" Type="http://schemas.openxmlformats.org/officeDocument/2006/relationships/hyperlink" Target="https://www.mintransporte.gov.co/descargar.php?idFile=13044" TargetMode="External"/><Relationship Id="rId468" Type="http://schemas.openxmlformats.org/officeDocument/2006/relationships/hyperlink" Target="https://www.mintransporte.gov.co/descargar.php?idFile=13025" TargetMode="External"/><Relationship Id="rId675" Type="http://schemas.openxmlformats.org/officeDocument/2006/relationships/hyperlink" Target="https://www.funcionpublica.gov.co/eva/gestornormativo/norma.php?i=77889" TargetMode="External"/><Relationship Id="rId882" Type="http://schemas.openxmlformats.org/officeDocument/2006/relationships/hyperlink" Target="https://www.mintransporte.gov.co/descargar.php?idFile=13061" TargetMode="External"/><Relationship Id="rId1098" Type="http://schemas.openxmlformats.org/officeDocument/2006/relationships/hyperlink" Target="https://www.mintransporte.gov.co/descargar.php?idFile=13079" TargetMode="External"/><Relationship Id="rId328" Type="http://schemas.openxmlformats.org/officeDocument/2006/relationships/hyperlink" Target="https://www.mintransporte.gov.co/descargar.php?idFile=13111" TargetMode="External"/><Relationship Id="rId535" Type="http://schemas.openxmlformats.org/officeDocument/2006/relationships/hyperlink" Target="https://www.mintransporte.gov.co/descargar.php?idFile=13032" TargetMode="External"/><Relationship Id="rId742" Type="http://schemas.openxmlformats.org/officeDocument/2006/relationships/hyperlink" Target="https://www.funcionpublica.gov.co/eva/gestornormativo/norma.php?i=77889" TargetMode="External"/><Relationship Id="rId1165" Type="http://schemas.openxmlformats.org/officeDocument/2006/relationships/hyperlink" Target="https://www.mintransporte.gov.co/descargar.php?idFile=13080" TargetMode="External"/><Relationship Id="rId1372" Type="http://schemas.openxmlformats.org/officeDocument/2006/relationships/hyperlink" Target="https://www.mintransporte.gov.co/descargar.php?idFile=13087" TargetMode="External"/><Relationship Id="rId602" Type="http://schemas.openxmlformats.org/officeDocument/2006/relationships/hyperlink" Target="https://www.mintransporte.gov.co/descargar.php?idFile=15058" TargetMode="External"/><Relationship Id="rId1025" Type="http://schemas.openxmlformats.org/officeDocument/2006/relationships/hyperlink" Target="https://www.mintransporte.gov.co/descargar.php?idFile=13078" TargetMode="External"/><Relationship Id="rId1232" Type="http://schemas.openxmlformats.org/officeDocument/2006/relationships/hyperlink" Target="https://www.mintransporte.gov.co/descargar.php?idFile=13084" TargetMode="External"/><Relationship Id="rId1677" Type="http://schemas.openxmlformats.org/officeDocument/2006/relationships/hyperlink" Target="https://www.mintransporte.gov.co/descargar.php?idFile=13110" TargetMode="External"/><Relationship Id="rId907" Type="http://schemas.openxmlformats.org/officeDocument/2006/relationships/hyperlink" Target="https://www.mintransporte.gov.co/descargar.php?idFile=13062" TargetMode="External"/><Relationship Id="rId1537" Type="http://schemas.openxmlformats.org/officeDocument/2006/relationships/hyperlink" Target="https://www.funcionpublica.gov.co/eva/gestornormativo/norma.php?i=77889" TargetMode="External"/><Relationship Id="rId36" Type="http://schemas.openxmlformats.org/officeDocument/2006/relationships/hyperlink" Target="https://www.mintransporte.gov.co/descargar.php?idFile=13034" TargetMode="External"/><Relationship Id="rId1604" Type="http://schemas.openxmlformats.org/officeDocument/2006/relationships/hyperlink" Target="https://www.mintransporte.gov.co/descargar.php?idFile=13161" TargetMode="External"/><Relationship Id="rId185" Type="http://schemas.openxmlformats.org/officeDocument/2006/relationships/hyperlink" Target="https://www.mintransporte.gov.co/descargar.php?idFile=13042" TargetMode="External"/><Relationship Id="rId392" Type="http://schemas.openxmlformats.org/officeDocument/2006/relationships/hyperlink" Target="https://www.mintransporte.gov.co/descargar.php?idFile=13007" TargetMode="External"/><Relationship Id="rId697" Type="http://schemas.openxmlformats.org/officeDocument/2006/relationships/hyperlink" Target="https://www.funcionpublica.gov.co/eva/gestornormativo/norma.php?i=77889" TargetMode="External"/><Relationship Id="rId252" Type="http://schemas.openxmlformats.org/officeDocument/2006/relationships/hyperlink" Target="https://www.mintransporte.gov.co/descargar.php?idFile=13023" TargetMode="External"/><Relationship Id="rId1187" Type="http://schemas.openxmlformats.org/officeDocument/2006/relationships/hyperlink" Target="https://www.mintransporte.gov.co/descargar.php?idFile=13080" TargetMode="External"/><Relationship Id="rId112" Type="http://schemas.openxmlformats.org/officeDocument/2006/relationships/image" Target="media/image1.png"/><Relationship Id="rId557" Type="http://schemas.openxmlformats.org/officeDocument/2006/relationships/hyperlink" Target="https://www.mintransporte.gov.co/descargar.php?idFile=13019" TargetMode="External"/><Relationship Id="rId764" Type="http://schemas.openxmlformats.org/officeDocument/2006/relationships/hyperlink" Target="https://mintransporte.gov.co/loader.php?lServicio=Tools2&amp;lTipo=descargas&amp;lFuncion=descargar&amp;idFile=83713&amp;id_comunidad=portal" TargetMode="External"/><Relationship Id="rId971" Type="http://schemas.openxmlformats.org/officeDocument/2006/relationships/hyperlink" Target="https://www.mintransporte.gov.co/descargar.php?idFile=13078" TargetMode="External"/><Relationship Id="rId1394" Type="http://schemas.openxmlformats.org/officeDocument/2006/relationships/hyperlink" Target="https://www.mintransporte.gov.co/descargar.php?idFile=13147" TargetMode="External"/><Relationship Id="rId1699" Type="http://schemas.openxmlformats.org/officeDocument/2006/relationships/hyperlink" Target="http://www.lexbase.biz/lexbase/normas/decretos/2014/D1479de2014.htm" TargetMode="External"/><Relationship Id="rId417" Type="http://schemas.openxmlformats.org/officeDocument/2006/relationships/hyperlink" Target="https://www.mintransporte.gov.co/descargar.php?idFile=13025" TargetMode="External"/><Relationship Id="rId624" Type="http://schemas.openxmlformats.org/officeDocument/2006/relationships/hyperlink" Target="https://www.mintransporte.gov.co/descargar.php?idFile=13019" TargetMode="External"/><Relationship Id="rId831" Type="http://schemas.openxmlformats.org/officeDocument/2006/relationships/hyperlink" Target="https://www.mintransporte.gov.co/descargar.php?idFile=13122" TargetMode="External"/><Relationship Id="rId1047" Type="http://schemas.openxmlformats.org/officeDocument/2006/relationships/hyperlink" Target="https://www.mintransporte.gov.co/descargar.php?idFile=13078" TargetMode="External"/><Relationship Id="rId1254" Type="http://schemas.openxmlformats.org/officeDocument/2006/relationships/hyperlink" Target="https://www.mintransporte.gov.co/descargar.php?idFile=13085" TargetMode="External"/><Relationship Id="rId1461" Type="http://schemas.openxmlformats.org/officeDocument/2006/relationships/hyperlink" Target="https://www.mintransporte.gov.co/descargar.php?idFile=13093" TargetMode="External"/><Relationship Id="rId929" Type="http://schemas.openxmlformats.org/officeDocument/2006/relationships/hyperlink" Target="https://www.mintransporte.gov.co/descargar.php?idFile=13062" TargetMode="External"/><Relationship Id="rId1114" Type="http://schemas.openxmlformats.org/officeDocument/2006/relationships/hyperlink" Target="https://www.mintransporte.gov.co/descargar.php?idFile=13079" TargetMode="External"/><Relationship Id="rId1321" Type="http://schemas.openxmlformats.org/officeDocument/2006/relationships/hyperlink" Target="https://www.mintransporte.gov.co/descargar.php?idFile=13035" TargetMode="External"/><Relationship Id="rId1559" Type="http://schemas.openxmlformats.org/officeDocument/2006/relationships/hyperlink" Target="https://www.funcionpublica.gov.co/eva/gestornormativo/norma.php?i=77889" TargetMode="External"/><Relationship Id="rId58" Type="http://schemas.openxmlformats.org/officeDocument/2006/relationships/hyperlink" Target="https://www.mintransporte.gov.co/descargar.php?idFile=13021" TargetMode="External"/><Relationship Id="rId1419" Type="http://schemas.openxmlformats.org/officeDocument/2006/relationships/hyperlink" Target="https://www.mintransporte.gov.co/descargar.php?idFile=13088" TargetMode="External"/><Relationship Id="rId1626" Type="http://schemas.openxmlformats.org/officeDocument/2006/relationships/hyperlink" Target="https://www.mintransporte.gov.co/descargar.php?idFile=13106" TargetMode="External"/><Relationship Id="rId274" Type="http://schemas.openxmlformats.org/officeDocument/2006/relationships/hyperlink" Target="https://www.mintransporte.gov.co/descargar.php?idFile=13023" TargetMode="External"/><Relationship Id="rId481" Type="http://schemas.openxmlformats.org/officeDocument/2006/relationships/hyperlink" Target="https://www.mintransporte.gov.co/descargar.php?idFile=13051" TargetMode="External"/><Relationship Id="rId134" Type="http://schemas.openxmlformats.org/officeDocument/2006/relationships/hyperlink" Target="https://www.mintransporte.gov.co/descargar.php?idFile=13021" TargetMode="External"/><Relationship Id="rId579" Type="http://schemas.openxmlformats.org/officeDocument/2006/relationships/hyperlink" Target="https://www.mintransporte.gov.co/descargar.php?idFile=13168" TargetMode="External"/><Relationship Id="rId786" Type="http://schemas.openxmlformats.org/officeDocument/2006/relationships/hyperlink" Target="https://www.mintransporte.gov.co/descargar.php?idFile=14888" TargetMode="External"/><Relationship Id="rId993" Type="http://schemas.openxmlformats.org/officeDocument/2006/relationships/hyperlink" Target="https://www.mintransporte.gov.co/descargar.php?idFile=13144" TargetMode="External"/><Relationship Id="rId341" Type="http://schemas.openxmlformats.org/officeDocument/2006/relationships/hyperlink" Target="https://www.mintransporte.gov.co/descargar.php?idFile=13026" TargetMode="External"/><Relationship Id="rId439" Type="http://schemas.openxmlformats.org/officeDocument/2006/relationships/image" Target="media/image9.png"/><Relationship Id="rId646" Type="http://schemas.openxmlformats.org/officeDocument/2006/relationships/hyperlink" Target="https://www.funcionpublica.gov.co/eva/gestornormativo/norma.php?i=77889" TargetMode="External"/><Relationship Id="rId1069" Type="http://schemas.openxmlformats.org/officeDocument/2006/relationships/hyperlink" Target="https://www.mintransporte.gov.co/descargar.php?idFile=13079" TargetMode="External"/><Relationship Id="rId1276" Type="http://schemas.openxmlformats.org/officeDocument/2006/relationships/hyperlink" Target="https://www.mintransporte.gov.co/descargar.php?idFile=13032" TargetMode="External"/><Relationship Id="rId1483" Type="http://schemas.openxmlformats.org/officeDocument/2006/relationships/hyperlink" Target="https://www.mintransporte.gov.co/descargar.php?idFile=13098" TargetMode="External"/><Relationship Id="rId201" Type="http://schemas.openxmlformats.org/officeDocument/2006/relationships/hyperlink" Target="https://www.mintransporte.gov.co/descargar.php?idFile=13039" TargetMode="External"/><Relationship Id="rId506" Type="http://schemas.openxmlformats.org/officeDocument/2006/relationships/hyperlink" Target="https://www.mintransporte.gov.co/descargar.php?idFile=13157" TargetMode="External"/><Relationship Id="rId853" Type="http://schemas.openxmlformats.org/officeDocument/2006/relationships/hyperlink" Target="https://www.mintransporte.gov.co/descargar.php?idFile=13169" TargetMode="External"/><Relationship Id="rId1136" Type="http://schemas.openxmlformats.org/officeDocument/2006/relationships/hyperlink" Target="https://www.mintransporte.gov.co/descargar.php?idFile=13068" TargetMode="External"/><Relationship Id="rId1690" Type="http://schemas.openxmlformats.org/officeDocument/2006/relationships/hyperlink" Target="https://www.mintransporte.gov.co/descargar.php?idFile=13110" TargetMode="External"/><Relationship Id="rId713" Type="http://schemas.openxmlformats.org/officeDocument/2006/relationships/hyperlink" Target="https://www.funcionpublica.gov.co/eva/gestornormativo/norma.php?i=77889" TargetMode="External"/><Relationship Id="rId920" Type="http://schemas.openxmlformats.org/officeDocument/2006/relationships/hyperlink" Target="https://www.mintransporte.gov.co/descargar.php?idFile=13062" TargetMode="External"/><Relationship Id="rId1343" Type="http://schemas.openxmlformats.org/officeDocument/2006/relationships/hyperlink" Target="https://www.mintransporte.gov.co/descargar.php?idFile=13087" TargetMode="External"/><Relationship Id="rId1550" Type="http://schemas.openxmlformats.org/officeDocument/2006/relationships/hyperlink" Target="https://www.funcionpublica.gov.co/eva/gestornormativo/norma.php?i=77889" TargetMode="External"/><Relationship Id="rId1648" Type="http://schemas.openxmlformats.org/officeDocument/2006/relationships/hyperlink" Target="https://www.mintransporte.gov.co/descargar.php?idFile=13108" TargetMode="External"/><Relationship Id="rId1203" Type="http://schemas.openxmlformats.org/officeDocument/2006/relationships/hyperlink" Target="https://www.mintransporte.gov.co/descargar.php?idFile=13130" TargetMode="External"/><Relationship Id="rId1410" Type="http://schemas.openxmlformats.org/officeDocument/2006/relationships/hyperlink" Target="https://www.mintransporte.gov.co/descargar.php?idFile=13088" TargetMode="External"/><Relationship Id="rId1508" Type="http://schemas.openxmlformats.org/officeDocument/2006/relationships/hyperlink" Target="http://www.lexbase.biz/lexbase/normas/constitucion%20politica/CP%20Art%20277.htm" TargetMode="External"/><Relationship Id="rId296" Type="http://schemas.openxmlformats.org/officeDocument/2006/relationships/hyperlink" Target="https://www.mintransporte.gov.co/descargar.php?idFile=13026" TargetMode="External"/><Relationship Id="rId156" Type="http://schemas.openxmlformats.org/officeDocument/2006/relationships/hyperlink" Target="https://www.mintransporte.gov.co/descargar.php?idFile=13032" TargetMode="External"/><Relationship Id="rId363" Type="http://schemas.openxmlformats.org/officeDocument/2006/relationships/hyperlink" Target="https://www.mintransporte.gov.co/descargar.php?idFile=13026" TargetMode="External"/><Relationship Id="rId570" Type="http://schemas.openxmlformats.org/officeDocument/2006/relationships/hyperlink" Target="https://www.mintransporte.gov.co/descargar.php?idFile=15058" TargetMode="External"/><Relationship Id="rId223" Type="http://schemas.openxmlformats.org/officeDocument/2006/relationships/hyperlink" Target="https://www.mintransporte.gov.co/descargar.php?idFile=13043" TargetMode="External"/><Relationship Id="rId430" Type="http://schemas.openxmlformats.org/officeDocument/2006/relationships/hyperlink" Target="https://www.mintransporte.gov.co/descargar.php?idFile=13050" TargetMode="External"/><Relationship Id="rId668" Type="http://schemas.openxmlformats.org/officeDocument/2006/relationships/hyperlink" Target="https://www.mintransporte.gov.co/descargar.php?idFile=13020" TargetMode="External"/><Relationship Id="rId875" Type="http://schemas.openxmlformats.org/officeDocument/2006/relationships/hyperlink" Target="https://www.mintransporte.gov.co/descargar.php?idFile=13061" TargetMode="External"/><Relationship Id="rId1060" Type="http://schemas.openxmlformats.org/officeDocument/2006/relationships/hyperlink" Target="https://www.mintransporte.gov.co/descargar.php?idFile=13079" TargetMode="External"/><Relationship Id="rId1298" Type="http://schemas.openxmlformats.org/officeDocument/2006/relationships/hyperlink" Target="https://www.mintransporte.gov.co/descargar.php?idFile=13086" TargetMode="External"/><Relationship Id="rId528" Type="http://schemas.openxmlformats.org/officeDocument/2006/relationships/hyperlink" Target="https://www.mintransporte.gov.co/descargar.php?idFile=15058" TargetMode="External"/><Relationship Id="rId735" Type="http://schemas.openxmlformats.org/officeDocument/2006/relationships/hyperlink" Target="https://www.mintransporte.gov.co/descargar.php?idFile=13052" TargetMode="External"/><Relationship Id="rId942" Type="http://schemas.openxmlformats.org/officeDocument/2006/relationships/hyperlink" Target="https://www.mintransporte.gov.co/descargar.php?idFile=13076" TargetMode="External"/><Relationship Id="rId1158" Type="http://schemas.openxmlformats.org/officeDocument/2006/relationships/hyperlink" Target="https://www.mintransporte.gov.co/descargar.php?idFile=13068" TargetMode="External"/><Relationship Id="rId1365" Type="http://schemas.openxmlformats.org/officeDocument/2006/relationships/hyperlink" Target="https://www.mintransporte.gov.co/descargar.php?idFile=13087" TargetMode="External"/><Relationship Id="rId1572" Type="http://schemas.openxmlformats.org/officeDocument/2006/relationships/hyperlink" Target="https://www.mintransporte.gov.co/descargar.php?idFile=13102" TargetMode="External"/><Relationship Id="rId1018" Type="http://schemas.openxmlformats.org/officeDocument/2006/relationships/hyperlink" Target="https://www.mintransporte.gov.co/descargar.php?idFile=13078" TargetMode="External"/><Relationship Id="rId1225" Type="http://schemas.openxmlformats.org/officeDocument/2006/relationships/hyperlink" Target="https://www.mintransporte.gov.co/descargar.php?idFile=13083" TargetMode="External"/><Relationship Id="rId1432" Type="http://schemas.openxmlformats.org/officeDocument/2006/relationships/hyperlink" Target="https://www.mintransporte.gov.co/descargar.php?idFile=13174" TargetMode="External"/><Relationship Id="rId71" Type="http://schemas.openxmlformats.org/officeDocument/2006/relationships/hyperlink" Target="https://www.mintransporte.gov.co/descargar.php?idFile=13019" TargetMode="External"/><Relationship Id="rId802" Type="http://schemas.openxmlformats.org/officeDocument/2006/relationships/hyperlink" Target="https://www.funcionpublica.gov.co/eva/gestornormativo/norma.php?i=77889" TargetMode="External"/><Relationship Id="rId29" Type="http://schemas.openxmlformats.org/officeDocument/2006/relationships/hyperlink" Target="https://www.mintransporte.gov.co/loader.php?lServicio=Tools2&amp;lTipo=descargas&amp;lFuncion=descargar&amp;idFile=60821" TargetMode="External"/><Relationship Id="rId178" Type="http://schemas.openxmlformats.org/officeDocument/2006/relationships/hyperlink" Target="https://www.mintransporte.gov.co/descargar.php?idFile=13032" TargetMode="External"/><Relationship Id="rId385" Type="http://schemas.openxmlformats.org/officeDocument/2006/relationships/hyperlink" Target="https://www.mintransporte.gov.co/descargar.php?idFile=13047" TargetMode="External"/><Relationship Id="rId592" Type="http://schemas.openxmlformats.org/officeDocument/2006/relationships/hyperlink" Target="https://www.mintransporte.gov.co/descargar.php?idFile=13073" TargetMode="External"/><Relationship Id="rId245" Type="http://schemas.openxmlformats.org/officeDocument/2006/relationships/hyperlink" Target="https://www.mintransporte.gov.co/descargar.php?idFile=13023" TargetMode="External"/><Relationship Id="rId452" Type="http://schemas.openxmlformats.org/officeDocument/2006/relationships/hyperlink" Target="https://www.mintransporte.gov.co/descargar.php?idFile=13025" TargetMode="External"/><Relationship Id="rId897" Type="http://schemas.openxmlformats.org/officeDocument/2006/relationships/hyperlink" Target="https://www.mintransporte.gov.co/descargar.php?idFile=13062" TargetMode="External"/><Relationship Id="rId1082" Type="http://schemas.openxmlformats.org/officeDocument/2006/relationships/hyperlink" Target="https://www.mintransporte.gov.co/descargar.php?idFile=13032" TargetMode="External"/><Relationship Id="rId105" Type="http://schemas.openxmlformats.org/officeDocument/2006/relationships/hyperlink" Target="https://www.mintransporte.gov.co/descargar.php?idFile=13021" TargetMode="External"/><Relationship Id="rId312" Type="http://schemas.openxmlformats.org/officeDocument/2006/relationships/hyperlink" Target="https://www.mintransporte.gov.co/descargar.php?idFile=13026" TargetMode="External"/><Relationship Id="rId757" Type="http://schemas.openxmlformats.org/officeDocument/2006/relationships/hyperlink" Target="https://www.funcionpublica.gov.co/eva/gestornormativo/norma.php?i=77889" TargetMode="External"/><Relationship Id="rId964" Type="http://schemas.openxmlformats.org/officeDocument/2006/relationships/hyperlink" Target="https://www.mintransporte.gov.co/descargar.php?idFile=13035" TargetMode="External"/><Relationship Id="rId1387" Type="http://schemas.openxmlformats.org/officeDocument/2006/relationships/hyperlink" Target="http://www.lexbase.biz/lexbase/normas/leyes/2022/L2251de2022.htm" TargetMode="External"/><Relationship Id="rId1594" Type="http://schemas.openxmlformats.org/officeDocument/2006/relationships/hyperlink" Target="https://www.mintransporte.gov.co/descargar.php?idFile=13067" TargetMode="External"/><Relationship Id="rId93" Type="http://schemas.openxmlformats.org/officeDocument/2006/relationships/hyperlink" Target="https://www.mintransporte.gov.co/descargar.php?idFile=13014" TargetMode="External"/><Relationship Id="rId617" Type="http://schemas.openxmlformats.org/officeDocument/2006/relationships/hyperlink" Target="https://www.mintransporte.gov.co/descargar.php?idFile=13019" TargetMode="External"/><Relationship Id="rId824" Type="http://schemas.openxmlformats.org/officeDocument/2006/relationships/hyperlink" Target="https://www.mintransporte.gov.co/descargar.php?idFile=13122" TargetMode="External"/><Relationship Id="rId1247" Type="http://schemas.openxmlformats.org/officeDocument/2006/relationships/hyperlink" Target="https://www.mintransporte.gov.co/descargar.php?idFile=13084" TargetMode="External"/><Relationship Id="rId1454" Type="http://schemas.openxmlformats.org/officeDocument/2006/relationships/hyperlink" Target="https://www.mintransporte.gov.co/descargar.php?idFile=14196" TargetMode="External"/><Relationship Id="rId1661" Type="http://schemas.openxmlformats.org/officeDocument/2006/relationships/hyperlink" Target="https://www.mintransporte.gov.co/descargar.php?idFile=13109" TargetMode="External"/><Relationship Id="rId1107" Type="http://schemas.openxmlformats.org/officeDocument/2006/relationships/hyperlink" Target="https://www.mintransporte.gov.co/descargar.php?idFile=13079" TargetMode="External"/><Relationship Id="rId1314" Type="http://schemas.openxmlformats.org/officeDocument/2006/relationships/hyperlink" Target="https://www.mintransporte.gov.co/descargar.php?idFile=13086" TargetMode="External"/><Relationship Id="rId1521" Type="http://schemas.openxmlformats.org/officeDocument/2006/relationships/hyperlink" Target="https://www.mintransporte.gov.co/descargar.php?idFile=15998" TargetMode="External"/><Relationship Id="rId1619" Type="http://schemas.openxmlformats.org/officeDocument/2006/relationships/hyperlink" Target="https://www.mintransporte.gov.co/descargar.php?idFile=13032" TargetMode="External"/><Relationship Id="rId20" Type="http://schemas.openxmlformats.org/officeDocument/2006/relationships/hyperlink" Target="https://www.mintransporte.gov.co/descargar.php?idFile=16317" TargetMode="External"/><Relationship Id="rId267" Type="http://schemas.openxmlformats.org/officeDocument/2006/relationships/hyperlink" Target="https://www.mintransporte.gov.co/descargar.php?idFile=13023" TargetMode="External"/><Relationship Id="rId474" Type="http://schemas.openxmlformats.org/officeDocument/2006/relationships/hyperlink" Target="https://www.mintransporte.gov.co/descargar.php?idFile=13051" TargetMode="External"/><Relationship Id="rId127" Type="http://schemas.openxmlformats.org/officeDocument/2006/relationships/hyperlink" Target="https://www.mintransporte.gov.co/descargar.php?idFile=13021" TargetMode="External"/><Relationship Id="rId681" Type="http://schemas.openxmlformats.org/officeDocument/2006/relationships/hyperlink" Target="https://www.funcionpublica.gov.co/eva/gestornormativo/norma.php?i=77889" TargetMode="External"/><Relationship Id="rId779" Type="http://schemas.openxmlformats.org/officeDocument/2006/relationships/hyperlink" Target="https://www.funcionpublica.gov.co/eva/gestornormativo/norma.php?i=209510" TargetMode="External"/><Relationship Id="rId986" Type="http://schemas.openxmlformats.org/officeDocument/2006/relationships/hyperlink" Target="https://www.mintransporte.gov.co/descargar.php?idFile=13078" TargetMode="External"/><Relationship Id="rId334" Type="http://schemas.openxmlformats.org/officeDocument/2006/relationships/image" Target="media/image8.jpeg"/><Relationship Id="rId541" Type="http://schemas.openxmlformats.org/officeDocument/2006/relationships/hyperlink" Target="https://www.mintransporte.gov.co/descargar.php?idFile=13032" TargetMode="External"/><Relationship Id="rId639" Type="http://schemas.openxmlformats.org/officeDocument/2006/relationships/hyperlink" Target="https://www.mintransporte.gov.co/descargar.php?idFile=15058" TargetMode="External"/><Relationship Id="rId1171" Type="http://schemas.openxmlformats.org/officeDocument/2006/relationships/hyperlink" Target="https://www.mintransporte.gov.co/descargar.php?idFile=13080" TargetMode="External"/><Relationship Id="rId1269" Type="http://schemas.openxmlformats.org/officeDocument/2006/relationships/hyperlink" Target="https://www.mintransporte.gov.co/descargar.php?idFile=13085" TargetMode="External"/><Relationship Id="rId1476" Type="http://schemas.openxmlformats.org/officeDocument/2006/relationships/hyperlink" Target="https://www.mintransporte.gov.co/descargar.php?idFile=13145" TargetMode="External"/><Relationship Id="rId401" Type="http://schemas.openxmlformats.org/officeDocument/2006/relationships/hyperlink" Target="https://www.mintransporte.gov.co/descargar.php?idFile=13007" TargetMode="External"/><Relationship Id="rId846" Type="http://schemas.openxmlformats.org/officeDocument/2006/relationships/hyperlink" Target="https://www.mintransporte.gov.co/descargar.php?idFile=13061" TargetMode="External"/><Relationship Id="rId1031" Type="http://schemas.openxmlformats.org/officeDocument/2006/relationships/hyperlink" Target="https://www.mintransporte.gov.co/descargar.php?idFile=13032" TargetMode="External"/><Relationship Id="rId1129" Type="http://schemas.openxmlformats.org/officeDocument/2006/relationships/hyperlink" Target="https://www.mintransporte.gov.co/descargar.php?idFile=13082" TargetMode="External"/><Relationship Id="rId1683" Type="http://schemas.openxmlformats.org/officeDocument/2006/relationships/hyperlink" Target="http://www.lexbase.biz/lexbase/normas/leyes/2008/L1228de2008.htm" TargetMode="External"/><Relationship Id="rId706" Type="http://schemas.openxmlformats.org/officeDocument/2006/relationships/hyperlink" Target="https://mintransporte.gov.co/loader.php?lServicio=Tools2&amp;lTipo=descargas&amp;lFuncion=descargar&amp;idFile=83713&amp;id_comunidad=portal" TargetMode="External"/><Relationship Id="rId913" Type="http://schemas.openxmlformats.org/officeDocument/2006/relationships/hyperlink" Target="https://www.mintransporte.gov.co/descargar.php?idFile=13062" TargetMode="External"/><Relationship Id="rId1336" Type="http://schemas.openxmlformats.org/officeDocument/2006/relationships/hyperlink" Target="https://www.mintransporte.gov.co/descargar.php?idFile=13087" TargetMode="External"/><Relationship Id="rId1543" Type="http://schemas.openxmlformats.org/officeDocument/2006/relationships/hyperlink" Target="https://www.funcionpublica.gov.co/eva/gestornormativo/norma.php?i=191348" TargetMode="External"/><Relationship Id="rId42" Type="http://schemas.openxmlformats.org/officeDocument/2006/relationships/hyperlink" Target="https://www.mintransporte.gov.co/descargar.php?idFile=13011" TargetMode="External"/><Relationship Id="rId1403" Type="http://schemas.openxmlformats.org/officeDocument/2006/relationships/hyperlink" Target="https://www.mintransporte.gov.co/descargar.php?idFile=13088" TargetMode="External"/><Relationship Id="rId1610" Type="http://schemas.openxmlformats.org/officeDocument/2006/relationships/hyperlink" Target="https://www.mintransporte.gov.co/descargar.php?idFile=13089" TargetMode="External"/><Relationship Id="rId191" Type="http://schemas.openxmlformats.org/officeDocument/2006/relationships/hyperlink" Target="https://www.mintransporte.gov.co/descargar.php?idFile=13039" TargetMode="External"/><Relationship Id="rId289" Type="http://schemas.openxmlformats.org/officeDocument/2006/relationships/hyperlink" Target="https://www.mintransporte.gov.co/descargar.php?idFile=13045" TargetMode="External"/><Relationship Id="rId496" Type="http://schemas.openxmlformats.org/officeDocument/2006/relationships/hyperlink" Target="https://www.mintransporte.gov.co/descargar.php?idFile=13051" TargetMode="External"/><Relationship Id="rId149" Type="http://schemas.openxmlformats.org/officeDocument/2006/relationships/hyperlink" Target="https://www.mintransporte.gov.co/descargar.php?idFile=13021" TargetMode="External"/><Relationship Id="rId356" Type="http://schemas.openxmlformats.org/officeDocument/2006/relationships/hyperlink" Target="https://www.mintransporte.gov.co/descargar.php?idFile=13026" TargetMode="External"/><Relationship Id="rId563" Type="http://schemas.openxmlformats.org/officeDocument/2006/relationships/hyperlink" Target="https://www.mintransporte.gov.co/descargar.php?idFile=15058" TargetMode="External"/><Relationship Id="rId770" Type="http://schemas.openxmlformats.org/officeDocument/2006/relationships/hyperlink" Target="https://www.mintransporte.gov.co/descargar.php?idFile=13057" TargetMode="External"/><Relationship Id="rId1193" Type="http://schemas.openxmlformats.org/officeDocument/2006/relationships/hyperlink" Target="https://www.mintransporte.gov.co/descargar.php?idFile=13080" TargetMode="External"/><Relationship Id="rId216" Type="http://schemas.openxmlformats.org/officeDocument/2006/relationships/hyperlink" Target="https://www.mintransporte.gov.co/descargar.php?idFile=13043" TargetMode="External"/><Relationship Id="rId423" Type="http://schemas.openxmlformats.org/officeDocument/2006/relationships/hyperlink" Target="https://www.mintransporte.gov.co/descargar.php?idFile=13024" TargetMode="External"/><Relationship Id="rId868" Type="http://schemas.openxmlformats.org/officeDocument/2006/relationships/hyperlink" Target="https://www.mintransporte.gov.co/descargar.php?idFile=13061" TargetMode="External"/><Relationship Id="rId1053" Type="http://schemas.openxmlformats.org/officeDocument/2006/relationships/hyperlink" Target="https://www.mintransporte.gov.co/descargar.php?idFile=13078" TargetMode="External"/><Relationship Id="rId1260" Type="http://schemas.openxmlformats.org/officeDocument/2006/relationships/hyperlink" Target="https://www.mintransporte.gov.co/descargar.php?idFile=13085" TargetMode="External"/><Relationship Id="rId1498" Type="http://schemas.openxmlformats.org/officeDocument/2006/relationships/hyperlink" Target="https://www.mintransporte.gov.co/descargar.php?idFile=13100" TargetMode="External"/><Relationship Id="rId630" Type="http://schemas.openxmlformats.org/officeDocument/2006/relationships/hyperlink" Target="http://www.lexbase.biz/lexbase/normas/decretos/2017/D0431de2017.htm" TargetMode="External"/><Relationship Id="rId728" Type="http://schemas.openxmlformats.org/officeDocument/2006/relationships/hyperlink" Target="http://www.lexbase.biz/lexbase/normas/decretos/2013/D2228de2013.htm" TargetMode="External"/><Relationship Id="rId935" Type="http://schemas.openxmlformats.org/officeDocument/2006/relationships/hyperlink" Target="https://www.mintransporte.gov.co/descargar.php?idFile=13076" TargetMode="External"/><Relationship Id="rId1358" Type="http://schemas.openxmlformats.org/officeDocument/2006/relationships/hyperlink" Target="https://www.mintransporte.gov.co/descargar.php?idFile=13087" TargetMode="External"/><Relationship Id="rId1565" Type="http://schemas.openxmlformats.org/officeDocument/2006/relationships/hyperlink" Target="https://www.mintransporte.gov.co/descargar.php?idFile=13089" TargetMode="External"/><Relationship Id="rId64" Type="http://schemas.openxmlformats.org/officeDocument/2006/relationships/hyperlink" Target="https://www.mintransporte.gov.co/descargar.php?idFile=13030" TargetMode="External"/><Relationship Id="rId1120" Type="http://schemas.openxmlformats.org/officeDocument/2006/relationships/hyperlink" Target="https://www.mintransporte.gov.co/descargar.php?idFile=13080" TargetMode="External"/><Relationship Id="rId1218" Type="http://schemas.openxmlformats.org/officeDocument/2006/relationships/hyperlink" Target="https://www.mintransporte.gov.co/descargar.php?idFile=13081" TargetMode="External"/><Relationship Id="rId1425" Type="http://schemas.openxmlformats.org/officeDocument/2006/relationships/hyperlink" Target="https://www.mintransporte.gov.co/descargar.php?idFile=13092" TargetMode="External"/><Relationship Id="rId1632" Type="http://schemas.openxmlformats.org/officeDocument/2006/relationships/hyperlink" Target="https://www.mintransporte.gov.co/descargar.php?idFile=13032" TargetMode="External"/><Relationship Id="rId280" Type="http://schemas.openxmlformats.org/officeDocument/2006/relationships/hyperlink" Target="https://www.mintransporte.gov.co/descargar.php?idFile=13045" TargetMode="External"/><Relationship Id="rId140" Type="http://schemas.openxmlformats.org/officeDocument/2006/relationships/hyperlink" Target="https://www.mintransporte.gov.co/descargar.php?idFile=13021" TargetMode="External"/><Relationship Id="rId378" Type="http://schemas.openxmlformats.org/officeDocument/2006/relationships/hyperlink" Target="https://www.mintransporte.gov.co/descargar.php?idFile=13007" TargetMode="External"/><Relationship Id="rId585" Type="http://schemas.openxmlformats.org/officeDocument/2006/relationships/hyperlink" Target="https://www.mintransporte.gov.co/descargar.php?idFile=13162" TargetMode="External"/><Relationship Id="rId792" Type="http://schemas.openxmlformats.org/officeDocument/2006/relationships/hyperlink" Target="https://www.funcionpublica.gov.co/eva/gestornormativo/norma.php?i=6533" TargetMode="External"/><Relationship Id="rId6" Type="http://schemas.openxmlformats.org/officeDocument/2006/relationships/hyperlink" Target="https://www.mintransporte.gov.co/descargar.php?idFile=13009" TargetMode="External"/><Relationship Id="rId238" Type="http://schemas.openxmlformats.org/officeDocument/2006/relationships/hyperlink" Target="https://www.mintransporte.gov.co/descargar.php?idFile=13032" TargetMode="External"/><Relationship Id="rId445" Type="http://schemas.openxmlformats.org/officeDocument/2006/relationships/hyperlink" Target="https://www.mintransporte.gov.co/descargar.php?idFile=13050" TargetMode="External"/><Relationship Id="rId652" Type="http://schemas.openxmlformats.org/officeDocument/2006/relationships/hyperlink" Target="https://www.funcionpublica.gov.co/eva/gestornormativo/norma.php?i=77889" TargetMode="External"/><Relationship Id="rId1075" Type="http://schemas.openxmlformats.org/officeDocument/2006/relationships/hyperlink" Target="https://www.mintransporte.gov.co/descargar.php?idFile=13079" TargetMode="External"/><Relationship Id="rId1282" Type="http://schemas.openxmlformats.org/officeDocument/2006/relationships/hyperlink" Target="https://www.mintransporte.gov.co/descargar.php?idFile=13032" TargetMode="External"/><Relationship Id="rId305" Type="http://schemas.openxmlformats.org/officeDocument/2006/relationships/hyperlink" Target="https://www.mintransporte.gov.co/descargar.php?idFile=13026" TargetMode="External"/><Relationship Id="rId512" Type="http://schemas.openxmlformats.org/officeDocument/2006/relationships/hyperlink" Target="https://www.mintransporte.gov.co/descargar.php?idFile=13032" TargetMode="External"/><Relationship Id="rId957" Type="http://schemas.openxmlformats.org/officeDocument/2006/relationships/hyperlink" Target="https://www.mintransporte.gov.co/descargar.php?idFile=13078" TargetMode="External"/><Relationship Id="rId1142" Type="http://schemas.openxmlformats.org/officeDocument/2006/relationships/hyperlink" Target="https://www.mintransporte.gov.co/descargar.php?idFile=13068" TargetMode="External"/><Relationship Id="rId1587" Type="http://schemas.openxmlformats.org/officeDocument/2006/relationships/hyperlink" Target="https://www.mintransporte.gov.co/descargar.php?idFile=13103" TargetMode="External"/><Relationship Id="rId86" Type="http://schemas.openxmlformats.org/officeDocument/2006/relationships/hyperlink" Target="https://www.mintransporte.gov.co/descargar.php?idFile=13033" TargetMode="External"/><Relationship Id="rId817" Type="http://schemas.openxmlformats.org/officeDocument/2006/relationships/hyperlink" Target="https://www.mintransporte.gov.co/descargar.php?idFile=13125" TargetMode="External"/><Relationship Id="rId1002" Type="http://schemas.openxmlformats.org/officeDocument/2006/relationships/hyperlink" Target="https://www.mintransporte.gov.co/descargar.php?idFile=13078" TargetMode="External"/><Relationship Id="rId1447" Type="http://schemas.openxmlformats.org/officeDocument/2006/relationships/hyperlink" Target="https://www.mintransporte.gov.co/descargar.php?idFile=13174" TargetMode="External"/><Relationship Id="rId1654" Type="http://schemas.openxmlformats.org/officeDocument/2006/relationships/image" Target="media/image15.jpeg"/><Relationship Id="rId1307" Type="http://schemas.openxmlformats.org/officeDocument/2006/relationships/hyperlink" Target="https://www.mintransporte.gov.co/descargar.php?idFile=13086" TargetMode="External"/><Relationship Id="rId1514" Type="http://schemas.openxmlformats.org/officeDocument/2006/relationships/hyperlink" Target="https://www.mintransporte.gov.co/descargar.php?idFile=13101" TargetMode="External"/><Relationship Id="rId13" Type="http://schemas.openxmlformats.org/officeDocument/2006/relationships/hyperlink" Target="https://www.mintransporte.gov.co/descargar.php?idFile=14853" TargetMode="External"/><Relationship Id="rId162" Type="http://schemas.openxmlformats.org/officeDocument/2006/relationships/hyperlink" Target="https://www.mintransporte.gov.co/descargar.php?idFile=13030" TargetMode="External"/><Relationship Id="rId467" Type="http://schemas.openxmlformats.org/officeDocument/2006/relationships/hyperlink" Target="https://www.mintransporte.gov.co/descargar.php?idFile=13025" TargetMode="External"/><Relationship Id="rId1097" Type="http://schemas.openxmlformats.org/officeDocument/2006/relationships/hyperlink" Target="https://www.mintransporte.gov.co/descargar.php?idFile=13079" TargetMode="External"/><Relationship Id="rId674" Type="http://schemas.openxmlformats.org/officeDocument/2006/relationships/hyperlink" Target="https://www.funcionpublica.gov.co/eva/gestornormativo/norma.php?i=77889" TargetMode="External"/><Relationship Id="rId881" Type="http://schemas.openxmlformats.org/officeDocument/2006/relationships/hyperlink" Target="https://www.mintransporte.gov.co/descargar.php?idFile=13061" TargetMode="External"/><Relationship Id="rId979" Type="http://schemas.openxmlformats.org/officeDocument/2006/relationships/hyperlink" Target="https://www.mintransporte.gov.co/descargar.php?idFile=13078" TargetMode="External"/><Relationship Id="rId327" Type="http://schemas.openxmlformats.org/officeDocument/2006/relationships/hyperlink" Target="https://www.mintransporte.gov.co/descargar.php?idFile=13026" TargetMode="External"/><Relationship Id="rId534" Type="http://schemas.openxmlformats.org/officeDocument/2006/relationships/hyperlink" Target="https://www.mintransporte.gov.co/descargar.php?idFile=15058" TargetMode="External"/><Relationship Id="rId741" Type="http://schemas.openxmlformats.org/officeDocument/2006/relationships/hyperlink" Target="https://www.funcionpublica.gov.co/eva/gestornormativo/norma.php?i=77889" TargetMode="External"/><Relationship Id="rId839" Type="http://schemas.openxmlformats.org/officeDocument/2006/relationships/hyperlink" Target="https://www.mintransporte.gov.co/descargar.php?idFile=13119" TargetMode="External"/><Relationship Id="rId1164" Type="http://schemas.openxmlformats.org/officeDocument/2006/relationships/hyperlink" Target="https://www.mintransporte.gov.co/descargar.php?idFile=13080" TargetMode="External"/><Relationship Id="rId1371" Type="http://schemas.openxmlformats.org/officeDocument/2006/relationships/hyperlink" Target="https://www.mintransporte.gov.co/descargar.php?idFile=13087" TargetMode="External"/><Relationship Id="rId1469" Type="http://schemas.openxmlformats.org/officeDocument/2006/relationships/hyperlink" Target="https://www.mintransporte.gov.co/descargar.php?idFile=13095" TargetMode="External"/><Relationship Id="rId601" Type="http://schemas.openxmlformats.org/officeDocument/2006/relationships/hyperlink" Target="https://www.mintransporte.gov.co/descargar.php?idFile=15058" TargetMode="External"/><Relationship Id="rId1024" Type="http://schemas.openxmlformats.org/officeDocument/2006/relationships/hyperlink" Target="https://www.mintransporte.gov.co/descargar.php?idFile=13078" TargetMode="External"/><Relationship Id="rId1231" Type="http://schemas.openxmlformats.org/officeDocument/2006/relationships/hyperlink" Target="https://www.mintransporte.gov.co/descargar.php?idFile=13084" TargetMode="External"/><Relationship Id="rId1676" Type="http://schemas.openxmlformats.org/officeDocument/2006/relationships/hyperlink" Target="https://www.mintransporte.gov.co/descargar.php?idFile=13110" TargetMode="External"/><Relationship Id="rId906" Type="http://schemas.openxmlformats.org/officeDocument/2006/relationships/hyperlink" Target="https://www.mintransporte.gov.co/descargar.php?idFile=13062" TargetMode="External"/><Relationship Id="rId1329" Type="http://schemas.openxmlformats.org/officeDocument/2006/relationships/hyperlink" Target="https://www.mintransporte.gov.co/descargar.php?idFile=13087" TargetMode="External"/><Relationship Id="rId1536" Type="http://schemas.openxmlformats.org/officeDocument/2006/relationships/hyperlink" Target="https://www.funcionpublica.gov.co/eva/gestornormativo/norma.php?i=77889" TargetMode="External"/><Relationship Id="rId35" Type="http://schemas.openxmlformats.org/officeDocument/2006/relationships/hyperlink" Target="https://www.mintransporte.gov.co/descargar.php?idFile=13010" TargetMode="External"/><Relationship Id="rId1603" Type="http://schemas.openxmlformats.org/officeDocument/2006/relationships/hyperlink" Target="https://www.mintransporte.gov.co/descargar.php?idFile=13089" TargetMode="External"/><Relationship Id="rId184" Type="http://schemas.openxmlformats.org/officeDocument/2006/relationships/hyperlink" Target="https://www.mintransporte.gov.co/descargar.php?idFile=13041" TargetMode="External"/><Relationship Id="rId391" Type="http://schemas.openxmlformats.org/officeDocument/2006/relationships/hyperlink" Target="https://www.mintransporte.gov.co/descargar.php?idFile=13007" TargetMode="External"/><Relationship Id="rId251" Type="http://schemas.openxmlformats.org/officeDocument/2006/relationships/hyperlink" Target="https://www.mintransporte.gov.co/descargar.php?idFile=13023" TargetMode="External"/><Relationship Id="rId489" Type="http://schemas.openxmlformats.org/officeDocument/2006/relationships/hyperlink" Target="https://www.mintransporte.gov.co/descargar.php?idFile=13051" TargetMode="External"/><Relationship Id="rId696" Type="http://schemas.openxmlformats.org/officeDocument/2006/relationships/hyperlink" Target="https://www.mintransporte.gov.co/descargar.php?idFile=13020" TargetMode="External"/><Relationship Id="rId349" Type="http://schemas.openxmlformats.org/officeDocument/2006/relationships/hyperlink" Target="https://www.mintransporte.gov.co/descargar.php?idFile=13026" TargetMode="External"/><Relationship Id="rId556" Type="http://schemas.openxmlformats.org/officeDocument/2006/relationships/hyperlink" Target="https://www.mintransporte.gov.co/descargar.php?idFile=15058" TargetMode="External"/><Relationship Id="rId763" Type="http://schemas.openxmlformats.org/officeDocument/2006/relationships/hyperlink" Target="https://www.funcionpublica.gov.co/eva/gestornormativo/norma.php?i=77889" TargetMode="External"/><Relationship Id="rId1186" Type="http://schemas.openxmlformats.org/officeDocument/2006/relationships/hyperlink" Target="https://www.mintransporte.gov.co/descargar.php?idFile=13080" TargetMode="External"/><Relationship Id="rId1393" Type="http://schemas.openxmlformats.org/officeDocument/2006/relationships/hyperlink" Target="https://www.mintransporte.gov.co/descargar.php?idFile=13088" TargetMode="External"/><Relationship Id="rId111" Type="http://schemas.openxmlformats.org/officeDocument/2006/relationships/hyperlink" Target="https://www.mintransporte.gov.co/descargar.php?idFile=13021" TargetMode="External"/><Relationship Id="rId209" Type="http://schemas.openxmlformats.org/officeDocument/2006/relationships/hyperlink" Target="https://www.mintransporte.gov.co/descargar.php?idFile=13035" TargetMode="External"/><Relationship Id="rId416" Type="http://schemas.openxmlformats.org/officeDocument/2006/relationships/hyperlink" Target="https://www.mintransporte.gov.co/descargar.php?idFile=13033" TargetMode="External"/><Relationship Id="rId970" Type="http://schemas.openxmlformats.org/officeDocument/2006/relationships/hyperlink" Target="https://www.mintransporte.gov.co/descargar.php?idFile=13078" TargetMode="External"/><Relationship Id="rId1046" Type="http://schemas.openxmlformats.org/officeDocument/2006/relationships/hyperlink" Target="https://www.mintransporte.gov.co/descargar.php?idFile=13078" TargetMode="External"/><Relationship Id="rId1253" Type="http://schemas.openxmlformats.org/officeDocument/2006/relationships/hyperlink" Target="https://www.mintransporte.gov.co/descargar.php?idFile=13085" TargetMode="External"/><Relationship Id="rId1698" Type="http://schemas.openxmlformats.org/officeDocument/2006/relationships/hyperlink" Target="https://www.mintransporte.gov.co/descargar.php?idFile=13111" TargetMode="External"/><Relationship Id="rId623" Type="http://schemas.openxmlformats.org/officeDocument/2006/relationships/hyperlink" Target="https://www.mintransporte.gov.co/descargar.php?idFile=13019" TargetMode="External"/><Relationship Id="rId830" Type="http://schemas.openxmlformats.org/officeDocument/2006/relationships/hyperlink" Target="https://www.mintransporte.gov.co/descargar.php?idFile=13121" TargetMode="External"/><Relationship Id="rId928" Type="http://schemas.openxmlformats.org/officeDocument/2006/relationships/hyperlink" Target="https://www.mintransporte.gov.co/descargar.php?idFile=13062" TargetMode="External"/><Relationship Id="rId1460" Type="http://schemas.openxmlformats.org/officeDocument/2006/relationships/hyperlink" Target="https://www.mintransporte.gov.co/descargar.php?idFile=13093" TargetMode="External"/><Relationship Id="rId1558" Type="http://schemas.openxmlformats.org/officeDocument/2006/relationships/hyperlink" Target="https://www.funcionpublica.gov.co/eva/gestornormativo/norma.php?i=77889" TargetMode="External"/><Relationship Id="rId57" Type="http://schemas.openxmlformats.org/officeDocument/2006/relationships/hyperlink" Target="https://www.mintransporte.gov.co/descargar.php?idFile=13032" TargetMode="External"/><Relationship Id="rId1113" Type="http://schemas.openxmlformats.org/officeDocument/2006/relationships/hyperlink" Target="https://www.mintransporte.gov.co/descargar.php?idFile=13079" TargetMode="External"/><Relationship Id="rId1320" Type="http://schemas.openxmlformats.org/officeDocument/2006/relationships/hyperlink" Target="https://www.mintransporte.gov.co/descargar.php?idFile=13087" TargetMode="External"/><Relationship Id="rId1418" Type="http://schemas.openxmlformats.org/officeDocument/2006/relationships/hyperlink" Target="https://www.mintransporte.gov.co/descargar.php?idFile=13088" TargetMode="External"/><Relationship Id="rId1625" Type="http://schemas.openxmlformats.org/officeDocument/2006/relationships/hyperlink" Target="https://www.mintransporte.gov.co/descargar.php?idFile=13106" TargetMode="External"/><Relationship Id="rId273" Type="http://schemas.openxmlformats.org/officeDocument/2006/relationships/hyperlink" Target="https://www.mintransporte.gov.co/descargar.php?idFile=13023" TargetMode="External"/><Relationship Id="rId480" Type="http://schemas.openxmlformats.org/officeDocument/2006/relationships/hyperlink" Target="https://www.mintransporte.gov.co/descargar.php?idFile=13051" TargetMode="External"/><Relationship Id="rId133" Type="http://schemas.openxmlformats.org/officeDocument/2006/relationships/hyperlink" Target="https://www.mintransporte.gov.co/descargar.php?idFile=13021" TargetMode="External"/><Relationship Id="rId340" Type="http://schemas.openxmlformats.org/officeDocument/2006/relationships/hyperlink" Target="https://www.mintransporte.gov.co/descargar.php?idFile=13026" TargetMode="External"/><Relationship Id="rId578" Type="http://schemas.openxmlformats.org/officeDocument/2006/relationships/hyperlink" Target="https://www.mintransporte.gov.co/descargar.php?idFile=15058" TargetMode="External"/><Relationship Id="rId785" Type="http://schemas.openxmlformats.org/officeDocument/2006/relationships/hyperlink" Target="https://www.mintransporte.gov.co/descargar.php?idFile=32606" TargetMode="External"/><Relationship Id="rId992" Type="http://schemas.openxmlformats.org/officeDocument/2006/relationships/hyperlink" Target="https://www.mintransporte.gov.co/descargar.php?idFile=13078" TargetMode="External"/><Relationship Id="rId200" Type="http://schemas.openxmlformats.org/officeDocument/2006/relationships/hyperlink" Target="https://www.mintransporte.gov.co/descargar.php?idFile=13039" TargetMode="External"/><Relationship Id="rId438" Type="http://schemas.openxmlformats.org/officeDocument/2006/relationships/hyperlink" Target="https://www.mintransporte.gov.co/descargar.php?idFile=13050" TargetMode="External"/><Relationship Id="rId645" Type="http://schemas.openxmlformats.org/officeDocument/2006/relationships/hyperlink" Target="https://www.funcionpublica.gov.co/eva/gestornormativo/norma.php?i=77889" TargetMode="External"/><Relationship Id="rId852" Type="http://schemas.openxmlformats.org/officeDocument/2006/relationships/hyperlink" Target="https://www.mintransporte.gov.co/descargar.php?idFile=13155" TargetMode="External"/><Relationship Id="rId1068" Type="http://schemas.openxmlformats.org/officeDocument/2006/relationships/hyperlink" Target="https://www.mintransporte.gov.co/descargar.php?idFile=13079" TargetMode="External"/><Relationship Id="rId1275" Type="http://schemas.openxmlformats.org/officeDocument/2006/relationships/hyperlink" Target="https://www.mintransporte.gov.co/descargar.php?idFile=13032" TargetMode="External"/><Relationship Id="rId1482" Type="http://schemas.openxmlformats.org/officeDocument/2006/relationships/hyperlink" Target="https://www.mintransporte.gov.co/descargar.php?idFile=13098" TargetMode="External"/><Relationship Id="rId505" Type="http://schemas.openxmlformats.org/officeDocument/2006/relationships/hyperlink" Target="https://www.mintransporte.gov.co/descargar.php?idFile=13032" TargetMode="External"/><Relationship Id="rId712" Type="http://schemas.openxmlformats.org/officeDocument/2006/relationships/hyperlink" Target="https://www.mintransporte.gov.co/descargar.php?idFile=13020" TargetMode="External"/><Relationship Id="rId1135" Type="http://schemas.openxmlformats.org/officeDocument/2006/relationships/hyperlink" Target="https://www.mintransporte.gov.co/descargar.php?idFile=13068" TargetMode="External"/><Relationship Id="rId1342" Type="http://schemas.openxmlformats.org/officeDocument/2006/relationships/hyperlink" Target="https://www.mintransporte.gov.co/descargar.php?idFile=13087" TargetMode="External"/><Relationship Id="rId79" Type="http://schemas.openxmlformats.org/officeDocument/2006/relationships/hyperlink" Target="https://www.mintransporte.gov.co/descargar.php?idFile=13021" TargetMode="External"/><Relationship Id="rId1202" Type="http://schemas.openxmlformats.org/officeDocument/2006/relationships/hyperlink" Target="https://www.mintransporte.gov.co/descargar.php?idFile=13080" TargetMode="External"/><Relationship Id="rId1647" Type="http://schemas.openxmlformats.org/officeDocument/2006/relationships/hyperlink" Target="https://www.mintransporte.gov.co/descargar.php?idFile=13108" TargetMode="External"/><Relationship Id="rId1507" Type="http://schemas.openxmlformats.org/officeDocument/2006/relationships/hyperlink" Target="https://www.mintransporte.gov.co/descargar.php?idFile=13101" TargetMode="External"/><Relationship Id="rId295" Type="http://schemas.openxmlformats.org/officeDocument/2006/relationships/hyperlink" Target="https://www.mintransporte.gov.co/descargar.php?idFile=13026" TargetMode="External"/><Relationship Id="rId155" Type="http://schemas.openxmlformats.org/officeDocument/2006/relationships/hyperlink" Target="https://www.mintransporte.gov.co/descargar.php?idFile=13038" TargetMode="External"/><Relationship Id="rId362" Type="http://schemas.openxmlformats.org/officeDocument/2006/relationships/hyperlink" Target="https://www.mintransporte.gov.co/descargar.php?idFile=13026" TargetMode="External"/><Relationship Id="rId1297" Type="http://schemas.openxmlformats.org/officeDocument/2006/relationships/hyperlink" Target="https://www.mintransporte.gov.co/descargar.php?idFile=13086" TargetMode="External"/><Relationship Id="rId222" Type="http://schemas.openxmlformats.org/officeDocument/2006/relationships/hyperlink" Target="https://www.mintransporte.gov.co/descargar.php?idFile=13023" TargetMode="External"/><Relationship Id="rId667" Type="http://schemas.openxmlformats.org/officeDocument/2006/relationships/hyperlink" Target="https://www.mintransporte.gov.co/descargar.php?idFile=13020" TargetMode="External"/><Relationship Id="rId874" Type="http://schemas.openxmlformats.org/officeDocument/2006/relationships/hyperlink" Target="https://www.mintransporte.gov.co/descargar.php?idFile=13061" TargetMode="External"/><Relationship Id="rId527" Type="http://schemas.openxmlformats.org/officeDocument/2006/relationships/hyperlink" Target="http://www.lexbase.biz/lexbase/normas/leyes/1996/L0336de1996.htm" TargetMode="External"/><Relationship Id="rId734" Type="http://schemas.openxmlformats.org/officeDocument/2006/relationships/hyperlink" Target="https://mintransporte.gov.co/loader.php?lServicio=Tools2&amp;lTipo=descargas&amp;lFuncion=descargar&amp;idFile=83713&amp;id_comunidad=portal" TargetMode="External"/><Relationship Id="rId941" Type="http://schemas.openxmlformats.org/officeDocument/2006/relationships/hyperlink" Target="https://www.mintransporte.gov.co/descargar.php?idFile=13076" TargetMode="External"/><Relationship Id="rId1157" Type="http://schemas.openxmlformats.org/officeDocument/2006/relationships/hyperlink" Target="https://www.mintransporte.gov.co/descargar.php?idFile=13068" TargetMode="External"/><Relationship Id="rId1364" Type="http://schemas.openxmlformats.org/officeDocument/2006/relationships/hyperlink" Target="https://www.mintransporte.gov.co/descargar.php?idFile=13087" TargetMode="External"/><Relationship Id="rId1571" Type="http://schemas.openxmlformats.org/officeDocument/2006/relationships/hyperlink" Target="https://www.mintransporte.gov.co/descargar.php?idFile=13102" TargetMode="External"/><Relationship Id="rId70" Type="http://schemas.openxmlformats.org/officeDocument/2006/relationships/hyperlink" Target="https://www.mintransporte.gov.co/descargar.php?idFile=13019" TargetMode="External"/><Relationship Id="rId801" Type="http://schemas.openxmlformats.org/officeDocument/2006/relationships/hyperlink" Target="https://www.funcionpublica.gov.co/eva/gestornormativo/norma.php?i=77889" TargetMode="External"/><Relationship Id="rId1017" Type="http://schemas.openxmlformats.org/officeDocument/2006/relationships/hyperlink" Target="https://www.mintransporte.gov.co/descargar.php?idFile=13078" TargetMode="External"/><Relationship Id="rId1224" Type="http://schemas.openxmlformats.org/officeDocument/2006/relationships/hyperlink" Target="https://www.mintransporte.gov.co/descargar.php?idFile=13083" TargetMode="External"/><Relationship Id="rId1431" Type="http://schemas.openxmlformats.org/officeDocument/2006/relationships/hyperlink" Target="https://www.mintransporte.gov.co/descargar.php?idFile=13093" TargetMode="External"/><Relationship Id="rId1669" Type="http://schemas.openxmlformats.org/officeDocument/2006/relationships/hyperlink" Target="https://www.mintransporte.gov.co/descargar.php?idFile=13035" TargetMode="External"/><Relationship Id="rId1529" Type="http://schemas.openxmlformats.org/officeDocument/2006/relationships/hyperlink" Target="http://www.lexbase.biz/lexbase/normas/decretos/1999/D2685de1999.htm" TargetMode="External"/><Relationship Id="rId28" Type="http://schemas.openxmlformats.org/officeDocument/2006/relationships/hyperlink" Target="https://www.mintransporte.gov.co/loader.php?lServicio=Tools2&amp;lTipo=descargas&amp;lFuncion=descargar&amp;idFile=34203" TargetMode="External"/><Relationship Id="rId177" Type="http://schemas.openxmlformats.org/officeDocument/2006/relationships/hyperlink" Target="https://www.mintransporte.gov.co/descargar.php?idFile=13030" TargetMode="External"/><Relationship Id="rId384" Type="http://schemas.openxmlformats.org/officeDocument/2006/relationships/hyperlink" Target="https://www.mintransporte.gov.co/descargar.php?idFile=13007" TargetMode="External"/><Relationship Id="rId591" Type="http://schemas.openxmlformats.org/officeDocument/2006/relationships/hyperlink" Target="https://www.mintransporte.gov.co/descargar.php?idFile=13019" TargetMode="External"/><Relationship Id="rId244" Type="http://schemas.openxmlformats.org/officeDocument/2006/relationships/hyperlink" Target="https://www.mintransporte.gov.co/descargar.php?idFile=13023" TargetMode="External"/><Relationship Id="rId689" Type="http://schemas.openxmlformats.org/officeDocument/2006/relationships/hyperlink" Target="https://www.mintransporte.gov.co/descargar.php?idFile=13131" TargetMode="External"/><Relationship Id="rId896" Type="http://schemas.openxmlformats.org/officeDocument/2006/relationships/hyperlink" Target="https://www.mintransporte.gov.co/descargar.php?idFile=13061" TargetMode="External"/><Relationship Id="rId1081" Type="http://schemas.openxmlformats.org/officeDocument/2006/relationships/hyperlink" Target="https://www.mintransporte.gov.co/descargar.php?idFile=13079" TargetMode="External"/><Relationship Id="rId451" Type="http://schemas.openxmlformats.org/officeDocument/2006/relationships/hyperlink" Target="https://www.mintransporte.gov.co/descargar.php?idFile=13025" TargetMode="External"/><Relationship Id="rId549" Type="http://schemas.openxmlformats.org/officeDocument/2006/relationships/hyperlink" Target="https://www.mintransporte.gov.co/descargar.php?idFile=15058" TargetMode="External"/><Relationship Id="rId756" Type="http://schemas.openxmlformats.org/officeDocument/2006/relationships/hyperlink" Target="https://www.funcionpublica.gov.co/eva/gestornormativo/norma.php?i=77889" TargetMode="External"/><Relationship Id="rId1179" Type="http://schemas.openxmlformats.org/officeDocument/2006/relationships/hyperlink" Target="https://www.mintransporte.gov.co/descargar.php?idFile=13068" TargetMode="External"/><Relationship Id="rId1386" Type="http://schemas.openxmlformats.org/officeDocument/2006/relationships/hyperlink" Target="http://www.lexbase.biz/lexbase/normas/leyes/2019/L1955de2019.htm" TargetMode="External"/><Relationship Id="rId1593" Type="http://schemas.openxmlformats.org/officeDocument/2006/relationships/hyperlink" Target="https://www.mintransporte.gov.co/descargar.php?idFile=13067" TargetMode="External"/><Relationship Id="rId104" Type="http://schemas.openxmlformats.org/officeDocument/2006/relationships/hyperlink" Target="https://www.mintransporte.gov.co/descargar.php?idFile=13021" TargetMode="External"/><Relationship Id="rId311" Type="http://schemas.openxmlformats.org/officeDocument/2006/relationships/hyperlink" Target="https://www.mintransporte.gov.co/descargar.php?idFile=13126" TargetMode="External"/><Relationship Id="rId409" Type="http://schemas.openxmlformats.org/officeDocument/2006/relationships/hyperlink" Target="https://www.mintransporte.gov.co/descargar.php?idFile=13050" TargetMode="External"/><Relationship Id="rId963" Type="http://schemas.openxmlformats.org/officeDocument/2006/relationships/hyperlink" Target="https://www.mintransporte.gov.co/descargar.php?idFile=13139" TargetMode="External"/><Relationship Id="rId1039" Type="http://schemas.openxmlformats.org/officeDocument/2006/relationships/hyperlink" Target="https://www.mintransporte.gov.co/descargar.php?idFile=13078" TargetMode="External"/><Relationship Id="rId1246" Type="http://schemas.openxmlformats.org/officeDocument/2006/relationships/hyperlink" Target="https://www.mintransporte.gov.co/descargar.php?idFile=13084" TargetMode="External"/><Relationship Id="rId92" Type="http://schemas.openxmlformats.org/officeDocument/2006/relationships/hyperlink" Target="https://www.mintransporte.gov.co/descargar.php?idFile=13024" TargetMode="External"/><Relationship Id="rId616" Type="http://schemas.openxmlformats.org/officeDocument/2006/relationships/hyperlink" Target="https://www.mintransporte.gov.co/descargar.php?idFile=13019" TargetMode="External"/><Relationship Id="rId823" Type="http://schemas.openxmlformats.org/officeDocument/2006/relationships/hyperlink" Target="https://www.mintransporte.gov.co/descargar.php?idFile=13121" TargetMode="External"/><Relationship Id="rId1453" Type="http://schemas.openxmlformats.org/officeDocument/2006/relationships/hyperlink" Target="https://www.mintransporte.gov.co/descargar.php?idFile=13093" TargetMode="External"/><Relationship Id="rId1660" Type="http://schemas.openxmlformats.org/officeDocument/2006/relationships/hyperlink" Target="https://www.mintransporte.gov.co/descargar.php?idFile=13089" TargetMode="External"/><Relationship Id="rId1106" Type="http://schemas.openxmlformats.org/officeDocument/2006/relationships/hyperlink" Target="https://www.mintransporte.gov.co/descargar.php?idFile=13079" TargetMode="External"/><Relationship Id="rId1313" Type="http://schemas.openxmlformats.org/officeDocument/2006/relationships/hyperlink" Target="https://www.mintransporte.gov.co/descargar.php?idFile=13086" TargetMode="External"/><Relationship Id="rId1520" Type="http://schemas.openxmlformats.org/officeDocument/2006/relationships/hyperlink" Target="https://www.mintransporte.gov.co/descargar.php?idFile=14853" TargetMode="External"/><Relationship Id="rId1618" Type="http://schemas.openxmlformats.org/officeDocument/2006/relationships/hyperlink" Target="https://www.mintransporte.gov.co/descargar.php?idFile=13106" TargetMode="External"/><Relationship Id="rId199" Type="http://schemas.openxmlformats.org/officeDocument/2006/relationships/hyperlink" Target="https://www.mintransporte.gov.co/descargar.php?idFile=13039" TargetMode="External"/><Relationship Id="rId266" Type="http://schemas.openxmlformats.org/officeDocument/2006/relationships/hyperlink" Target="https://www.mintransporte.gov.co/descargar.php?idFile=13023" TargetMode="External"/><Relationship Id="rId473" Type="http://schemas.openxmlformats.org/officeDocument/2006/relationships/hyperlink" Target="https://www.mintransporte.gov.co/descargar.php?idFile=13051" TargetMode="External"/><Relationship Id="rId680" Type="http://schemas.openxmlformats.org/officeDocument/2006/relationships/hyperlink" Target="https://www.funcionpublica.gov.co/eva/gestornormativo/norma.php?i=77889" TargetMode="External"/><Relationship Id="rId126" Type="http://schemas.openxmlformats.org/officeDocument/2006/relationships/hyperlink" Target="https://www.mintransporte.gov.co/descargar.php?idFile=13021" TargetMode="External"/><Relationship Id="rId333" Type="http://schemas.openxmlformats.org/officeDocument/2006/relationships/image" Target="media/image7.jpeg"/><Relationship Id="rId540" Type="http://schemas.openxmlformats.org/officeDocument/2006/relationships/hyperlink" Target="https://www.mintransporte.gov.co/descargar.php?idFile=13019" TargetMode="External"/><Relationship Id="rId778" Type="http://schemas.openxmlformats.org/officeDocument/2006/relationships/hyperlink" Target="https://www.funcionpublica.gov.co/eva/gestornormativo/norma.php?i=209510" TargetMode="External"/><Relationship Id="rId985" Type="http://schemas.openxmlformats.org/officeDocument/2006/relationships/hyperlink" Target="https://www.mintransporte.gov.co/descargar.php?idFile=13032" TargetMode="External"/><Relationship Id="rId1170" Type="http://schemas.openxmlformats.org/officeDocument/2006/relationships/hyperlink" Target="https://www.mintransporte.gov.co/descargar.php?idFile=13080" TargetMode="External"/><Relationship Id="rId638" Type="http://schemas.openxmlformats.org/officeDocument/2006/relationships/hyperlink" Target="https://www.mintransporte.gov.co/loader.php?lServicio=Tools2&amp;lTipo=descargas&amp;lFuncion=descargar&amp;idFile=20363" TargetMode="External"/><Relationship Id="rId845" Type="http://schemas.openxmlformats.org/officeDocument/2006/relationships/hyperlink" Target="https://www.mintransporte.gov.co/descargar.php?idFile=13061" TargetMode="External"/><Relationship Id="rId1030" Type="http://schemas.openxmlformats.org/officeDocument/2006/relationships/hyperlink" Target="https://www.mintransporte.gov.co/descargar.php?idFile=13156" TargetMode="External"/><Relationship Id="rId1268" Type="http://schemas.openxmlformats.org/officeDocument/2006/relationships/hyperlink" Target="https://www.mintransporte.gov.co/descargar.php?idFile=13085" TargetMode="External"/><Relationship Id="rId1475" Type="http://schemas.openxmlformats.org/officeDocument/2006/relationships/hyperlink" Target="https://www.mintransporte.gov.co/descargar.php?idFile=13097" TargetMode="External"/><Relationship Id="rId1682" Type="http://schemas.openxmlformats.org/officeDocument/2006/relationships/hyperlink" Target="https://www.mintransporte.gov.co/descargar.php?idFile=13035" TargetMode="External"/><Relationship Id="rId400" Type="http://schemas.openxmlformats.org/officeDocument/2006/relationships/hyperlink" Target="https://www.mintransporte.gov.co/descargar.php?idFile=13007" TargetMode="External"/><Relationship Id="rId705" Type="http://schemas.openxmlformats.org/officeDocument/2006/relationships/hyperlink" Target="https://www.funcionpublica.gov.co/eva/gestornormativo/norma.php?i=77889" TargetMode="External"/><Relationship Id="rId1128" Type="http://schemas.openxmlformats.org/officeDocument/2006/relationships/hyperlink" Target="https://www.mintransporte.gov.co/descargar.php?idFile=13082" TargetMode="External"/><Relationship Id="rId1335" Type="http://schemas.openxmlformats.org/officeDocument/2006/relationships/hyperlink" Target="https://www.mintransporte.gov.co/descargar.php?idFile=13148" TargetMode="External"/><Relationship Id="rId1542" Type="http://schemas.openxmlformats.org/officeDocument/2006/relationships/hyperlink" Target="https://www.funcionpublica.gov.co/eva/gestornormativo/norma.php?i=5557" TargetMode="External"/><Relationship Id="rId912" Type="http://schemas.openxmlformats.org/officeDocument/2006/relationships/hyperlink" Target="https://www.mintransporte.gov.co/descargar.php?idFile=13062" TargetMode="External"/><Relationship Id="rId41" Type="http://schemas.openxmlformats.org/officeDocument/2006/relationships/hyperlink" Target="https://www.mintransporte.gov.co/descargar.php?idFile=13015" TargetMode="External"/><Relationship Id="rId1402" Type="http://schemas.openxmlformats.org/officeDocument/2006/relationships/hyperlink" Target="https://www.mintransporte.gov.co/descargar.php?idFile=13088" TargetMode="External"/><Relationship Id="rId190" Type="http://schemas.openxmlformats.org/officeDocument/2006/relationships/hyperlink" Target="https://www.mintransporte.gov.co/descargar.php?idFile=13039" TargetMode="External"/><Relationship Id="rId288" Type="http://schemas.openxmlformats.org/officeDocument/2006/relationships/hyperlink" Target="https://www.mintransporte.gov.co/descargar.php?idFile=13045" TargetMode="External"/><Relationship Id="rId495" Type="http://schemas.openxmlformats.org/officeDocument/2006/relationships/hyperlink" Target="https://www.mintransporte.gov.co/descargar.php?idFile=13051" TargetMode="External"/><Relationship Id="rId148" Type="http://schemas.openxmlformats.org/officeDocument/2006/relationships/hyperlink" Target="https://www.mintransporte.gov.co/descargar.php?idFile=13021" TargetMode="External"/><Relationship Id="rId355" Type="http://schemas.openxmlformats.org/officeDocument/2006/relationships/hyperlink" Target="https://www.mintransporte.gov.co/descargar.php?idFile=13026" TargetMode="External"/><Relationship Id="rId562" Type="http://schemas.openxmlformats.org/officeDocument/2006/relationships/hyperlink" Target="https://www.mintransporte.gov.co/descargar.php?idFile=15058" TargetMode="External"/><Relationship Id="rId1192" Type="http://schemas.openxmlformats.org/officeDocument/2006/relationships/hyperlink" Target="https://www.mintransporte.gov.co/descargar.php?idFile=13080" TargetMode="External"/><Relationship Id="rId215" Type="http://schemas.openxmlformats.org/officeDocument/2006/relationships/hyperlink" Target="https://www.mintransporte.gov.co/descargar.php?idFile=13023" TargetMode="External"/><Relationship Id="rId422" Type="http://schemas.openxmlformats.org/officeDocument/2006/relationships/hyperlink" Target="https://www.mintransporte.gov.co/descargar.php?idFile=13014" TargetMode="External"/><Relationship Id="rId867" Type="http://schemas.openxmlformats.org/officeDocument/2006/relationships/hyperlink" Target="https://www.mintransporte.gov.co/descargar.php?idFile=13074" TargetMode="External"/><Relationship Id="rId1052" Type="http://schemas.openxmlformats.org/officeDocument/2006/relationships/hyperlink" Target="https://www.mintransporte.gov.co/descargar.php?idFile=13128" TargetMode="External"/><Relationship Id="rId1497" Type="http://schemas.openxmlformats.org/officeDocument/2006/relationships/hyperlink" Target="https://www.mintransporte.gov.co/descargar.php?idFile=13100" TargetMode="External"/><Relationship Id="rId727" Type="http://schemas.openxmlformats.org/officeDocument/2006/relationships/hyperlink" Target="https://www.mintransporte.gov.co/descargar.php?idFile=13052" TargetMode="External"/><Relationship Id="rId934" Type="http://schemas.openxmlformats.org/officeDocument/2006/relationships/hyperlink" Target="https://www.mintransporte.gov.co/descargar.php?idFile=13076" TargetMode="External"/><Relationship Id="rId1357" Type="http://schemas.openxmlformats.org/officeDocument/2006/relationships/hyperlink" Target="https://www.mintransporte.gov.co/descargar.php?idFile=13087" TargetMode="External"/><Relationship Id="rId1564" Type="http://schemas.openxmlformats.org/officeDocument/2006/relationships/hyperlink" Target="https://www.mintransporte.gov.co/descargar.php?idFile=13115" TargetMode="External"/><Relationship Id="rId63" Type="http://schemas.openxmlformats.org/officeDocument/2006/relationships/hyperlink" Target="https://www.mintransporte.gov.co/descargar.php?idFile=13030" TargetMode="External"/><Relationship Id="rId1217" Type="http://schemas.openxmlformats.org/officeDocument/2006/relationships/hyperlink" Target="https://www.mintransporte.gov.co/descargar.php?idFile=13089" TargetMode="External"/><Relationship Id="rId1424" Type="http://schemas.openxmlformats.org/officeDocument/2006/relationships/hyperlink" Target="https://www.mintransporte.gov.co/descargar.php?idFile=13162" TargetMode="External"/><Relationship Id="rId1631" Type="http://schemas.openxmlformats.org/officeDocument/2006/relationships/hyperlink" Target="https://www.mintransporte.gov.co/descargar.php?idFile=13032" TargetMode="External"/><Relationship Id="rId377" Type="http://schemas.openxmlformats.org/officeDocument/2006/relationships/hyperlink" Target="https://www.mintransporte.gov.co/descargar.php?idFile=13007" TargetMode="External"/><Relationship Id="rId584" Type="http://schemas.openxmlformats.org/officeDocument/2006/relationships/hyperlink" Target="https://www.mintransporte.gov.co/descargar.php?idFile=13019" TargetMode="External"/><Relationship Id="rId5" Type="http://schemas.openxmlformats.org/officeDocument/2006/relationships/hyperlink" Target="https://www.mintransporte.gov.co/descargar.php?idFile=13008" TargetMode="External"/><Relationship Id="rId237" Type="http://schemas.openxmlformats.org/officeDocument/2006/relationships/hyperlink" Target="https://www.mintransporte.gov.co/descargar.php?idFile=13023" TargetMode="External"/><Relationship Id="rId791" Type="http://schemas.openxmlformats.org/officeDocument/2006/relationships/hyperlink" Target="https://www.funcionpublica.gov.co/eva/gestornormativo/norma.php?i=77889" TargetMode="External"/><Relationship Id="rId889" Type="http://schemas.openxmlformats.org/officeDocument/2006/relationships/hyperlink" Target="https://www.mintransporte.gov.co/descargar.php?idFile=13061" TargetMode="External"/><Relationship Id="rId1074" Type="http://schemas.openxmlformats.org/officeDocument/2006/relationships/hyperlink" Target="https://www.mintransporte.gov.co/descargar.php?idFile=13079" TargetMode="External"/><Relationship Id="rId444" Type="http://schemas.openxmlformats.org/officeDocument/2006/relationships/hyperlink" Target="https://www.mintransporte.gov.co/descargar.php?idFile=13050" TargetMode="External"/><Relationship Id="rId651" Type="http://schemas.openxmlformats.org/officeDocument/2006/relationships/hyperlink" Target="https://www.funcionpublica.gov.co/eva/gestornormativo/norma.php?i=77889" TargetMode="External"/><Relationship Id="rId749" Type="http://schemas.openxmlformats.org/officeDocument/2006/relationships/hyperlink" Target="https://www.mintransporte.gov.co/descargar.php?idFile=13052" TargetMode="External"/><Relationship Id="rId1281" Type="http://schemas.openxmlformats.org/officeDocument/2006/relationships/hyperlink" Target="https://www.mintransporte.gov.co/descargar.php?idFile=13090" TargetMode="External"/><Relationship Id="rId1379" Type="http://schemas.openxmlformats.org/officeDocument/2006/relationships/hyperlink" Target="https://www.mintransporte.gov.co/loader.php?lServicio=Tools2&amp;lTipo=descargas&amp;lFuncion=descargar&amp;idFile=60821" TargetMode="External"/><Relationship Id="rId1586" Type="http://schemas.openxmlformats.org/officeDocument/2006/relationships/hyperlink" Target="https://www.mintransporte.gov.co/descargar.php?idFile=13103" TargetMode="External"/><Relationship Id="rId304" Type="http://schemas.openxmlformats.org/officeDocument/2006/relationships/hyperlink" Target="https://www.mintransporte.gov.co/descargar.php?idFile=13026" TargetMode="External"/><Relationship Id="rId511" Type="http://schemas.openxmlformats.org/officeDocument/2006/relationships/hyperlink" Target="https://www.mintransporte.gov.co/descargar.php?idFile=13035" TargetMode="External"/><Relationship Id="rId609" Type="http://schemas.openxmlformats.org/officeDocument/2006/relationships/hyperlink" Target="https://www.mintransporte.gov.co/descargar.php?idFile=13019" TargetMode="External"/><Relationship Id="rId956" Type="http://schemas.openxmlformats.org/officeDocument/2006/relationships/hyperlink" Target="https://www.mintransporte.gov.co/descargar.php?idFile=13078" TargetMode="External"/><Relationship Id="rId1141" Type="http://schemas.openxmlformats.org/officeDocument/2006/relationships/hyperlink" Target="https://www.mintransporte.gov.co/descargar.php?idFile=13080" TargetMode="External"/><Relationship Id="rId1239" Type="http://schemas.openxmlformats.org/officeDocument/2006/relationships/hyperlink" Target="https://www.mintransporte.gov.co/descargar.php?idFile=13032" TargetMode="External"/><Relationship Id="rId85" Type="http://schemas.openxmlformats.org/officeDocument/2006/relationships/hyperlink" Target="https://www.mintransporte.gov.co/descargar.php?idFile=13021" TargetMode="External"/><Relationship Id="rId816" Type="http://schemas.openxmlformats.org/officeDocument/2006/relationships/hyperlink" Target="https://www.mintransporte.gov.co/descargar.php?idFile=13061" TargetMode="External"/><Relationship Id="rId1001" Type="http://schemas.openxmlformats.org/officeDocument/2006/relationships/hyperlink" Target="https://www.mintransporte.gov.co/descargar.php?idFile=13078" TargetMode="External"/><Relationship Id="rId1446" Type="http://schemas.openxmlformats.org/officeDocument/2006/relationships/hyperlink" Target="https://www.mintransporte.gov.co/descargar.php?idFile=13093" TargetMode="External"/><Relationship Id="rId1653" Type="http://schemas.openxmlformats.org/officeDocument/2006/relationships/image" Target="media/image14.jpeg"/><Relationship Id="rId1306" Type="http://schemas.openxmlformats.org/officeDocument/2006/relationships/hyperlink" Target="https://www.mintransporte.gov.co/descargar.php?idFile=13086" TargetMode="External"/><Relationship Id="rId1513" Type="http://schemas.openxmlformats.org/officeDocument/2006/relationships/hyperlink" Target="https://www.mintransporte.gov.co/descargar.php?idFile=13101" TargetMode="External"/><Relationship Id="rId12" Type="http://schemas.openxmlformats.org/officeDocument/2006/relationships/hyperlink" Target="https://www.mintransporte.gov.co/descargar.php?idFile=14474" TargetMode="External"/><Relationship Id="rId161" Type="http://schemas.openxmlformats.org/officeDocument/2006/relationships/hyperlink" Target="https://www.mintransporte.gov.co/descargar.php?idFile=13030" TargetMode="External"/><Relationship Id="rId399" Type="http://schemas.openxmlformats.org/officeDocument/2006/relationships/hyperlink" Target="https://www.mintransporte.gov.co/descargar.php?idFile=13007" TargetMode="External"/><Relationship Id="rId259" Type="http://schemas.openxmlformats.org/officeDocument/2006/relationships/hyperlink" Target="https://www.mintransporte.gov.co/descargar.php?idFile=13045" TargetMode="External"/><Relationship Id="rId466" Type="http://schemas.openxmlformats.org/officeDocument/2006/relationships/hyperlink" Target="https://www.mintransporte.gov.co/descargar.php?idFile=13025" TargetMode="External"/><Relationship Id="rId673" Type="http://schemas.openxmlformats.org/officeDocument/2006/relationships/hyperlink" Target="https://www.funcionpublica.gov.co/eva/gestornormativo/norma.php?i=77889" TargetMode="External"/><Relationship Id="rId880" Type="http://schemas.openxmlformats.org/officeDocument/2006/relationships/hyperlink" Target="https://www.mintransporte.gov.co/descargar.php?idFile=13061" TargetMode="External"/><Relationship Id="rId1096" Type="http://schemas.openxmlformats.org/officeDocument/2006/relationships/hyperlink" Target="https://www.mintransporte.gov.co/descargar.php?idFile=13079" TargetMode="External"/><Relationship Id="rId119" Type="http://schemas.openxmlformats.org/officeDocument/2006/relationships/hyperlink" Target="https://www.mintransporte.gov.co/descargar.php?idFile=13021" TargetMode="External"/><Relationship Id="rId326" Type="http://schemas.openxmlformats.org/officeDocument/2006/relationships/hyperlink" Target="https://www.mintransporte.gov.co/descargar.php?idFile=13111" TargetMode="External"/><Relationship Id="rId533" Type="http://schemas.openxmlformats.org/officeDocument/2006/relationships/hyperlink" Target="https://www.mintransporte.gov.co/descargar.php?idFile=15058" TargetMode="External"/><Relationship Id="rId978" Type="http://schemas.openxmlformats.org/officeDocument/2006/relationships/hyperlink" Target="https://www.mintransporte.gov.co/descargar.php?idFile=13078" TargetMode="External"/><Relationship Id="rId1163" Type="http://schemas.openxmlformats.org/officeDocument/2006/relationships/hyperlink" Target="https://www.mintransporte.gov.co/descargar.php?idFile=13067" TargetMode="External"/><Relationship Id="rId1370" Type="http://schemas.openxmlformats.org/officeDocument/2006/relationships/hyperlink" Target="https://www.mintransporte.gov.co/descargar.php?idFile=13114" TargetMode="External"/><Relationship Id="rId740" Type="http://schemas.openxmlformats.org/officeDocument/2006/relationships/hyperlink" Target="https://www.funcionpublica.gov.co/eva/gestornormativo/norma.php?i=77889" TargetMode="External"/><Relationship Id="rId838" Type="http://schemas.openxmlformats.org/officeDocument/2006/relationships/hyperlink" Target="https://www.mintransporte.gov.co/descargar.php?idFile=13061" TargetMode="External"/><Relationship Id="rId1023" Type="http://schemas.openxmlformats.org/officeDocument/2006/relationships/hyperlink" Target="https://www.mintransporte.gov.co/descargar.php?idFile=13078" TargetMode="External"/><Relationship Id="rId1468" Type="http://schemas.openxmlformats.org/officeDocument/2006/relationships/hyperlink" Target="https://www.mintransporte.gov.co/descargar.php?idFile=13095" TargetMode="External"/><Relationship Id="rId1675" Type="http://schemas.openxmlformats.org/officeDocument/2006/relationships/hyperlink" Target="https://www.mintransporte.gov.co/descargar.php?idFile=13179" TargetMode="External"/><Relationship Id="rId600" Type="http://schemas.openxmlformats.org/officeDocument/2006/relationships/hyperlink" Target="https://www.mintransporte.gov.co/descargar.php?idFile=13019" TargetMode="External"/><Relationship Id="rId1230" Type="http://schemas.openxmlformats.org/officeDocument/2006/relationships/hyperlink" Target="https://www.mintransporte.gov.co/descargar.php?idFile=13084" TargetMode="External"/><Relationship Id="rId1328" Type="http://schemas.openxmlformats.org/officeDocument/2006/relationships/hyperlink" Target="https://www.mintransporte.gov.co/descargar.php?idFile=13087" TargetMode="External"/><Relationship Id="rId1535" Type="http://schemas.openxmlformats.org/officeDocument/2006/relationships/hyperlink" Target="https://www.funcionpublica.gov.co/eva/gestornormativo/norma.php?i=209510" TargetMode="External"/><Relationship Id="rId905" Type="http://schemas.openxmlformats.org/officeDocument/2006/relationships/hyperlink" Target="https://www.mintransporte.gov.co/descargar.php?idFile=13067" TargetMode="External"/><Relationship Id="rId34" Type="http://schemas.openxmlformats.org/officeDocument/2006/relationships/hyperlink" Target="https://www.mintransporte.gov.co/descargar.php?idFile=13010" TargetMode="External"/><Relationship Id="rId1602" Type="http://schemas.openxmlformats.org/officeDocument/2006/relationships/hyperlink" Target="https://www.mintransporte.gov.co/descargar.php?idFile=13104" TargetMode="External"/><Relationship Id="rId183" Type="http://schemas.openxmlformats.org/officeDocument/2006/relationships/hyperlink" Target="https://www.mintransporte.gov.co/descargar.php?idFile=13039" TargetMode="External"/><Relationship Id="rId390" Type="http://schemas.openxmlformats.org/officeDocument/2006/relationships/hyperlink" Target="https://www.mintransporte.gov.co/descargar.php?idFile=13007" TargetMode="External"/><Relationship Id="rId250" Type="http://schemas.openxmlformats.org/officeDocument/2006/relationships/hyperlink" Target="https://www.mintransporte.gov.co/descargar.php?idFile=13023" TargetMode="External"/><Relationship Id="rId488" Type="http://schemas.openxmlformats.org/officeDocument/2006/relationships/hyperlink" Target="https://www.mintransporte.gov.co/descargar.php?idFile=13051" TargetMode="External"/><Relationship Id="rId695" Type="http://schemas.openxmlformats.org/officeDocument/2006/relationships/hyperlink" Target="https://www.mintransporte.gov.co/descargar.php?idFile=13020" TargetMode="External"/><Relationship Id="rId110" Type="http://schemas.openxmlformats.org/officeDocument/2006/relationships/hyperlink" Target="https://www.mintransporte.gov.co/descargar.php?idFile=13033" TargetMode="External"/><Relationship Id="rId348" Type="http://schemas.openxmlformats.org/officeDocument/2006/relationships/hyperlink" Target="https://www.mintransporte.gov.co/descargar.php?idFile=13111" TargetMode="External"/><Relationship Id="rId555" Type="http://schemas.openxmlformats.org/officeDocument/2006/relationships/hyperlink" Target="https://www.mintransporte.gov.co/descargar.php?idFile=15058" TargetMode="External"/><Relationship Id="rId762" Type="http://schemas.openxmlformats.org/officeDocument/2006/relationships/hyperlink" Target="https://mintransporte.gov.co/loader.php?lServicio=Tools2&amp;lTipo=descargas&amp;lFuncion=descargar&amp;idFile=83713&amp;id_comunidad=portal" TargetMode="External"/><Relationship Id="rId1185" Type="http://schemas.openxmlformats.org/officeDocument/2006/relationships/hyperlink" Target="https://www.mintransporte.gov.co/descargar.php?idFile=13068" TargetMode="External"/><Relationship Id="rId1392" Type="http://schemas.openxmlformats.org/officeDocument/2006/relationships/hyperlink" Target="https://www.mintransporte.gov.co/descargar.php?idFile=13088" TargetMode="External"/><Relationship Id="rId208" Type="http://schemas.openxmlformats.org/officeDocument/2006/relationships/hyperlink" Target="https://www.mintransporte.gov.co/descargar.php?idFile=13043" TargetMode="External"/><Relationship Id="rId415" Type="http://schemas.openxmlformats.org/officeDocument/2006/relationships/hyperlink" Target="https://www.mintransporte.gov.co/descargar.php?idFile=13033" TargetMode="External"/><Relationship Id="rId622" Type="http://schemas.openxmlformats.org/officeDocument/2006/relationships/hyperlink" Target="https://www.mintransporte.gov.co/descargar.php?idFile=13019" TargetMode="External"/><Relationship Id="rId1045" Type="http://schemas.openxmlformats.org/officeDocument/2006/relationships/hyperlink" Target="https://www.mintransporte.gov.co/descargar.php?idFile=13078" TargetMode="External"/><Relationship Id="rId1252" Type="http://schemas.openxmlformats.org/officeDocument/2006/relationships/hyperlink" Target="https://www.mintransporte.gov.co/descargar.php?idFile=13032" TargetMode="External"/><Relationship Id="rId1697" Type="http://schemas.openxmlformats.org/officeDocument/2006/relationships/hyperlink" Target="https://www.mintransporte.gov.co/descargar.php?idFile=13152" TargetMode="External"/><Relationship Id="rId927" Type="http://schemas.openxmlformats.org/officeDocument/2006/relationships/hyperlink" Target="https://www.mintransporte.gov.co/descargar.php?idFile=13062" TargetMode="External"/><Relationship Id="rId1112" Type="http://schemas.openxmlformats.org/officeDocument/2006/relationships/hyperlink" Target="https://www.mintransporte.gov.co/descargar.php?idFile=13079" TargetMode="External"/><Relationship Id="rId1557" Type="http://schemas.openxmlformats.org/officeDocument/2006/relationships/hyperlink" Target="https://www.funcionpublica.gov.co/eva/gestornormativo/norma.php?i=77889" TargetMode="External"/><Relationship Id="rId56" Type="http://schemas.openxmlformats.org/officeDocument/2006/relationships/hyperlink" Target="https://www.mintransporte.gov.co/descargar.php?idFile=13035" TargetMode="External"/><Relationship Id="rId1417" Type="http://schemas.openxmlformats.org/officeDocument/2006/relationships/hyperlink" Target="https://www.mintransporte.gov.co/descargar.php?idFile=13088" TargetMode="External"/><Relationship Id="rId1624" Type="http://schemas.openxmlformats.org/officeDocument/2006/relationships/hyperlink" Target="https://www.mintransporte.gov.co/descargar.php?idFile=13067" TargetMode="External"/><Relationship Id="rId272" Type="http://schemas.openxmlformats.org/officeDocument/2006/relationships/hyperlink" Target="https://www.mintransporte.gov.co/descargar.php?idFile=13023" TargetMode="External"/><Relationship Id="rId577" Type="http://schemas.openxmlformats.org/officeDocument/2006/relationships/hyperlink" Target="https://www.mintransporte.gov.co/descargar.php?idFile=13019" TargetMode="External"/><Relationship Id="rId132" Type="http://schemas.openxmlformats.org/officeDocument/2006/relationships/hyperlink" Target="https://www.mintransporte.gov.co/descargar.php?idFile=13021" TargetMode="External"/><Relationship Id="rId784" Type="http://schemas.openxmlformats.org/officeDocument/2006/relationships/hyperlink" Target="https://www.mintransporte.gov.co/loader.php?lServicio=Tools2&amp;lTipo=descargas&amp;lFuncion=descargar&amp;idFile=20212" TargetMode="External"/><Relationship Id="rId991" Type="http://schemas.openxmlformats.org/officeDocument/2006/relationships/hyperlink" Target="https://www.mintransporte.gov.co/descargar.php?idFile=13078" TargetMode="External"/><Relationship Id="rId1067" Type="http://schemas.openxmlformats.org/officeDocument/2006/relationships/hyperlink" Target="https://www.mintransporte.gov.co/descargar.php?idFile=13079" TargetMode="External"/><Relationship Id="rId437" Type="http://schemas.openxmlformats.org/officeDocument/2006/relationships/hyperlink" Target="https://www.mintransporte.gov.co/descargar.php?idFile=13050" TargetMode="External"/><Relationship Id="rId644" Type="http://schemas.openxmlformats.org/officeDocument/2006/relationships/hyperlink" Target="https://www.mintransporte.gov.co/descargar.php?idFile=13020" TargetMode="External"/><Relationship Id="rId851" Type="http://schemas.openxmlformats.org/officeDocument/2006/relationships/hyperlink" Target="https://www.mintransporte.gov.co/descargar.php?idFile=13061" TargetMode="External"/><Relationship Id="rId1274" Type="http://schemas.openxmlformats.org/officeDocument/2006/relationships/hyperlink" Target="https://www.mintransporte.gov.co/descargar.php?idFile=13085" TargetMode="External"/><Relationship Id="rId1481" Type="http://schemas.openxmlformats.org/officeDocument/2006/relationships/hyperlink" Target="https://www.mintransporte.gov.co/descargar.php?idFile=13098" TargetMode="External"/><Relationship Id="rId1579" Type="http://schemas.openxmlformats.org/officeDocument/2006/relationships/hyperlink" Target="https://www.mintransporte.gov.co/descargar.php?idFile=13089" TargetMode="External"/><Relationship Id="rId504" Type="http://schemas.openxmlformats.org/officeDocument/2006/relationships/hyperlink" Target="https://www.mintransporte.gov.co/descargar.php?idFile=13035" TargetMode="External"/><Relationship Id="rId711" Type="http://schemas.openxmlformats.org/officeDocument/2006/relationships/hyperlink" Target="https://www.mintransporte.gov.co/descargar.php?idFile=13020" TargetMode="External"/><Relationship Id="rId949" Type="http://schemas.openxmlformats.org/officeDocument/2006/relationships/hyperlink" Target="https://www.mintransporte.gov.co/descargar.php?idFile=13117" TargetMode="External"/><Relationship Id="rId1134" Type="http://schemas.openxmlformats.org/officeDocument/2006/relationships/hyperlink" Target="https://www.mintransporte.gov.co/descargar.php?idFile=13068" TargetMode="External"/><Relationship Id="rId1341" Type="http://schemas.openxmlformats.org/officeDocument/2006/relationships/hyperlink" Target="https://www.mintransporte.gov.co/descargar.php?idFile=13087" TargetMode="External"/><Relationship Id="rId78" Type="http://schemas.openxmlformats.org/officeDocument/2006/relationships/hyperlink" Target="https://www.mintransporte.gov.co/descargar.php?idFile=13021" TargetMode="External"/><Relationship Id="rId809" Type="http://schemas.openxmlformats.org/officeDocument/2006/relationships/hyperlink" Target="https://www.mintransporte.gov.co/descargar.php?idFile=14888" TargetMode="External"/><Relationship Id="rId1201" Type="http://schemas.openxmlformats.org/officeDocument/2006/relationships/hyperlink" Target="https://www.mintransporte.gov.co/descargar.php?idFile=13080" TargetMode="External"/><Relationship Id="rId1439" Type="http://schemas.openxmlformats.org/officeDocument/2006/relationships/hyperlink" Target="https://www.mintransporte.gov.co/descargar.php?idFile=13093" TargetMode="External"/><Relationship Id="rId1646" Type="http://schemas.openxmlformats.org/officeDocument/2006/relationships/hyperlink" Target="https://www.mintransporte.gov.co/descargar.php?idFile=13108" TargetMode="External"/><Relationship Id="rId1506" Type="http://schemas.openxmlformats.org/officeDocument/2006/relationships/hyperlink" Target="https://www.mintransporte.gov.co/descargar.php?idFile=13034" TargetMode="External"/><Relationship Id="rId294" Type="http://schemas.openxmlformats.org/officeDocument/2006/relationships/hyperlink" Target="https://www.mintransporte.gov.co/descargar.php?idFile=13026" TargetMode="External"/><Relationship Id="rId154" Type="http://schemas.openxmlformats.org/officeDocument/2006/relationships/hyperlink" Target="https://www.mintransporte.gov.co/descargar.php?idFile=13040" TargetMode="External"/><Relationship Id="rId361" Type="http://schemas.openxmlformats.org/officeDocument/2006/relationships/hyperlink" Target="https://www.mintransporte.gov.co/descargar.php?idFile=13026" TargetMode="External"/><Relationship Id="rId599" Type="http://schemas.openxmlformats.org/officeDocument/2006/relationships/hyperlink" Target="https://www.mintransporte.gov.co/descargar.php?idFile=13019" TargetMode="External"/><Relationship Id="rId459" Type="http://schemas.openxmlformats.org/officeDocument/2006/relationships/hyperlink" Target="https://www.mintransporte.gov.co/descargar.php?idFile=13025" TargetMode="External"/><Relationship Id="rId666" Type="http://schemas.openxmlformats.org/officeDocument/2006/relationships/hyperlink" Target="https://mintransporte.gov.co/loader.php?lServicio=Tools2&amp;lTipo=descargas&amp;lFuncion=descargar&amp;idFile=83713&amp;id_comunidad=portal" TargetMode="External"/><Relationship Id="rId873" Type="http://schemas.openxmlformats.org/officeDocument/2006/relationships/hyperlink" Target="https://www.mintransporte.gov.co/descargar.php?idFile=13032" TargetMode="External"/><Relationship Id="rId1089" Type="http://schemas.openxmlformats.org/officeDocument/2006/relationships/hyperlink" Target="https://www.mintransporte.gov.co/descargar.php?idFile=13079" TargetMode="External"/><Relationship Id="rId1296" Type="http://schemas.openxmlformats.org/officeDocument/2006/relationships/hyperlink" Target="https://www.mintransporte.gov.co/descargar.php?idFile=13086" TargetMode="External"/><Relationship Id="rId221" Type="http://schemas.openxmlformats.org/officeDocument/2006/relationships/hyperlink" Target="https://www.mintransporte.gov.co/descargar.php?idFile=13023" TargetMode="External"/><Relationship Id="rId319" Type="http://schemas.openxmlformats.org/officeDocument/2006/relationships/hyperlink" Target="https://www.mintransporte.gov.co/descargar.php?idFile=13026" TargetMode="External"/><Relationship Id="rId526" Type="http://schemas.openxmlformats.org/officeDocument/2006/relationships/hyperlink" Target="http://www.lexbase.biz/lexbase/normas/leyes/1996/L0336de1996.htm" TargetMode="External"/><Relationship Id="rId1156" Type="http://schemas.openxmlformats.org/officeDocument/2006/relationships/hyperlink" Target="https://www.mintransporte.gov.co/descargar.php?idFile=13068" TargetMode="External"/><Relationship Id="rId1363" Type="http://schemas.openxmlformats.org/officeDocument/2006/relationships/hyperlink" Target="https://www.mintransporte.gov.co/descargar.php?idFile=13087" TargetMode="External"/><Relationship Id="rId733" Type="http://schemas.openxmlformats.org/officeDocument/2006/relationships/hyperlink" Target="https://www.funcionpublica.gov.co/eva/gestornormativo/norma.php?i=77889" TargetMode="External"/><Relationship Id="rId940" Type="http://schemas.openxmlformats.org/officeDocument/2006/relationships/hyperlink" Target="https://www.mintransporte.gov.co/descargar.php?idFile=13117" TargetMode="External"/><Relationship Id="rId1016" Type="http://schemas.openxmlformats.org/officeDocument/2006/relationships/hyperlink" Target="https://www.mintransporte.gov.co/descargar.php?idFile=13078" TargetMode="External"/><Relationship Id="rId1570" Type="http://schemas.openxmlformats.org/officeDocument/2006/relationships/hyperlink" Target="https://www.mintransporte.gov.co/descargar.php?idFile=13102" TargetMode="External"/><Relationship Id="rId1668" Type="http://schemas.openxmlformats.org/officeDocument/2006/relationships/hyperlink" Target="https://www.mintransporte.gov.co/descargar.php?idFile=13167" TargetMode="External"/><Relationship Id="rId800" Type="http://schemas.openxmlformats.org/officeDocument/2006/relationships/hyperlink" Target="https://www.funcionpublica.gov.co/eva/gestornormativo/norma.php?i=77889" TargetMode="External"/><Relationship Id="rId1223" Type="http://schemas.openxmlformats.org/officeDocument/2006/relationships/hyperlink" Target="https://www.mintransporte.gov.co/descargar.php?idFile=13081" TargetMode="External"/><Relationship Id="rId1430" Type="http://schemas.openxmlformats.org/officeDocument/2006/relationships/hyperlink" Target="https://www.mintransporte.gov.co/descargar.php?idFile=13174" TargetMode="External"/><Relationship Id="rId1528" Type="http://schemas.openxmlformats.org/officeDocument/2006/relationships/hyperlink" Target="https://www.mintransporte.gov.co/loader.php?lServicio=Tools2&amp;lTipo=descargas&amp;lFuncion=descargar&amp;idFile=20360" TargetMode="External"/><Relationship Id="rId27" Type="http://schemas.openxmlformats.org/officeDocument/2006/relationships/hyperlink" Target="https://www.mintransporte.gov.co/loader.php?lServicio=Tools2&amp;lTipo=descargas&amp;lFuncion=descargar&amp;idFile=34202" TargetMode="External"/><Relationship Id="rId176" Type="http://schemas.openxmlformats.org/officeDocument/2006/relationships/hyperlink" Target="https://www.mintransporte.gov.co/descargar.php?idFile=13030" TargetMode="External"/><Relationship Id="rId383" Type="http://schemas.openxmlformats.org/officeDocument/2006/relationships/hyperlink" Target="https://www.mintransporte.gov.co/descargar.php?idFile=13007" TargetMode="External"/><Relationship Id="rId590" Type="http://schemas.openxmlformats.org/officeDocument/2006/relationships/hyperlink" Target="http://www.lexbase.biz/lexbase/normas/leyes/1996/L0336de1996.htm" TargetMode="External"/><Relationship Id="rId243" Type="http://schemas.openxmlformats.org/officeDocument/2006/relationships/hyperlink" Target="https://www.mintransporte.gov.co/descargar.php?idFile=13023" TargetMode="External"/><Relationship Id="rId450" Type="http://schemas.openxmlformats.org/officeDocument/2006/relationships/hyperlink" Target="https://www.mintransporte.gov.co/descargar.php?idFile=13025" TargetMode="External"/><Relationship Id="rId688" Type="http://schemas.openxmlformats.org/officeDocument/2006/relationships/hyperlink" Target="https://www.mintransporte.gov.co/descargar.php?idFile=13024" TargetMode="External"/><Relationship Id="rId895" Type="http://schemas.openxmlformats.org/officeDocument/2006/relationships/hyperlink" Target="https://www.mintransporte.gov.co/descargar.php?idFile=13061" TargetMode="External"/><Relationship Id="rId1080" Type="http://schemas.openxmlformats.org/officeDocument/2006/relationships/hyperlink" Target="https://www.mintransporte.gov.co/descargar.php?idFile=13079" TargetMode="External"/><Relationship Id="rId38" Type="http://schemas.openxmlformats.org/officeDocument/2006/relationships/hyperlink" Target="https://www.mintransporte.gov.co/descargar.php?idFile=13028" TargetMode="External"/><Relationship Id="rId103" Type="http://schemas.openxmlformats.org/officeDocument/2006/relationships/hyperlink" Target="https://www.mintransporte.gov.co/descargar.php?idFile=13021" TargetMode="External"/><Relationship Id="rId310" Type="http://schemas.openxmlformats.org/officeDocument/2006/relationships/hyperlink" Target="https://www.mintransporte.gov.co/descargar.php?idFile=13024" TargetMode="External"/><Relationship Id="rId548" Type="http://schemas.openxmlformats.org/officeDocument/2006/relationships/hyperlink" Target="https://www.mintransporte.gov.co/descargar.php?idFile=15058" TargetMode="External"/><Relationship Id="rId755" Type="http://schemas.openxmlformats.org/officeDocument/2006/relationships/hyperlink" Target="https://mintransporte.gov.co/loader.php?lServicio=Tools2&amp;lTipo=descargas&amp;lFuncion=descargar&amp;idFile=83713&amp;id_comunidad=portal" TargetMode="External"/><Relationship Id="rId962" Type="http://schemas.openxmlformats.org/officeDocument/2006/relationships/hyperlink" Target="https://www.mintransporte.gov.co/descargar.php?idFile=13078" TargetMode="External"/><Relationship Id="rId1178" Type="http://schemas.openxmlformats.org/officeDocument/2006/relationships/hyperlink" Target="https://www.mintransporte.gov.co/descargar.php?idFile=13068" TargetMode="External"/><Relationship Id="rId1385" Type="http://schemas.openxmlformats.org/officeDocument/2006/relationships/hyperlink" Target="http://www.lexbase.biz/lexbase/normas/leyes/2023/L2294de2023.htm" TargetMode="External"/><Relationship Id="rId1592" Type="http://schemas.openxmlformats.org/officeDocument/2006/relationships/hyperlink" Target="https://www.mintransporte.gov.co/descargar.php?idFile=13089" TargetMode="External"/><Relationship Id="rId1606" Type="http://schemas.openxmlformats.org/officeDocument/2006/relationships/hyperlink" Target="https://www.mintransporte.gov.co/descargar.php?idFile=13104" TargetMode="External"/><Relationship Id="rId91" Type="http://schemas.openxmlformats.org/officeDocument/2006/relationships/hyperlink" Target="https://www.mintransporte.gov.co/descargar.php?idFile=13021" TargetMode="External"/><Relationship Id="rId187" Type="http://schemas.openxmlformats.org/officeDocument/2006/relationships/hyperlink" Target="https://www.mintransporte.gov.co/descargar.php?idFile=13039" TargetMode="External"/><Relationship Id="rId394" Type="http://schemas.openxmlformats.org/officeDocument/2006/relationships/hyperlink" Target="https://www.mintransporte.gov.co/descargar.php?idFile=13035" TargetMode="External"/><Relationship Id="rId408" Type="http://schemas.openxmlformats.org/officeDocument/2006/relationships/hyperlink" Target="https://www.mintransporte.gov.co/descargar.php?idFile=13025" TargetMode="External"/><Relationship Id="rId615" Type="http://schemas.openxmlformats.org/officeDocument/2006/relationships/hyperlink" Target="https://www.mintransporte.gov.co/descargar.php?idFile=15058" TargetMode="External"/><Relationship Id="rId822" Type="http://schemas.openxmlformats.org/officeDocument/2006/relationships/hyperlink" Target="https://www.mintransporte.gov.co/descargar.php?idFile=13150" TargetMode="External"/><Relationship Id="rId1038" Type="http://schemas.openxmlformats.org/officeDocument/2006/relationships/hyperlink" Target="https://www.mintransporte.gov.co/descargar.php?idFile=13032" TargetMode="External"/><Relationship Id="rId1245" Type="http://schemas.openxmlformats.org/officeDocument/2006/relationships/hyperlink" Target="https://www.mintransporte.gov.co/descargar.php?idFile=13084" TargetMode="External"/><Relationship Id="rId1452" Type="http://schemas.openxmlformats.org/officeDocument/2006/relationships/hyperlink" Target="https://www.mintransporte.gov.co/descargar.php?idFile=14196" TargetMode="External"/><Relationship Id="rId254" Type="http://schemas.openxmlformats.org/officeDocument/2006/relationships/hyperlink" Target="https://www.mintransporte.gov.co/descargar.php?idFile=13043" TargetMode="External"/><Relationship Id="rId699" Type="http://schemas.openxmlformats.org/officeDocument/2006/relationships/hyperlink" Target="https://www.funcionpublica.gov.co/eva/gestornormativo/norma.php?i=77889" TargetMode="External"/><Relationship Id="rId1091" Type="http://schemas.openxmlformats.org/officeDocument/2006/relationships/hyperlink" Target="https://www.mintransporte.gov.co/descargar.php?idFile=13079" TargetMode="External"/><Relationship Id="rId1105" Type="http://schemas.openxmlformats.org/officeDocument/2006/relationships/hyperlink" Target="https://www.mintransporte.gov.co/descargar.php?idFile=13079" TargetMode="External"/><Relationship Id="rId1312" Type="http://schemas.openxmlformats.org/officeDocument/2006/relationships/hyperlink" Target="https://www.mintransporte.gov.co/descargar.php?idFile=13086" TargetMode="External"/><Relationship Id="rId49" Type="http://schemas.openxmlformats.org/officeDocument/2006/relationships/hyperlink" Target="https://www.mintransporte.gov.co/descargar.php?idFile=13016" TargetMode="External"/><Relationship Id="rId114" Type="http://schemas.openxmlformats.org/officeDocument/2006/relationships/image" Target="media/image3.png"/><Relationship Id="rId461" Type="http://schemas.openxmlformats.org/officeDocument/2006/relationships/hyperlink" Target="https://www.mintransporte.gov.co/descargar.php?idFile=13025" TargetMode="External"/><Relationship Id="rId559" Type="http://schemas.openxmlformats.org/officeDocument/2006/relationships/hyperlink" Target="https://www.mintransporte.gov.co/descargar.php?idFile=15058" TargetMode="External"/><Relationship Id="rId766" Type="http://schemas.openxmlformats.org/officeDocument/2006/relationships/hyperlink" Target="https://www.funcionpublica.gov.co/eva/gestornormativo/norma.php?i=77889" TargetMode="External"/><Relationship Id="rId1189" Type="http://schemas.openxmlformats.org/officeDocument/2006/relationships/hyperlink" Target="https://www.mintransporte.gov.co/descargar.php?idFile=13080" TargetMode="External"/><Relationship Id="rId1396" Type="http://schemas.openxmlformats.org/officeDocument/2006/relationships/hyperlink" Target="https://www.mintransporte.gov.co/descargar.php?idFile=13088" TargetMode="External"/><Relationship Id="rId1617" Type="http://schemas.openxmlformats.org/officeDocument/2006/relationships/hyperlink" Target="https://www.mintransporte.gov.co/descargar.php?idFile=13106" TargetMode="External"/><Relationship Id="rId198" Type="http://schemas.openxmlformats.org/officeDocument/2006/relationships/hyperlink" Target="https://www.mintransporte.gov.co/descargar.php?idFile=13039" TargetMode="External"/><Relationship Id="rId321" Type="http://schemas.openxmlformats.org/officeDocument/2006/relationships/hyperlink" Target="https://www.mintransporte.gov.co/descargar.php?idFile=13026" TargetMode="External"/><Relationship Id="rId419" Type="http://schemas.openxmlformats.org/officeDocument/2006/relationships/hyperlink" Target="https://www.mintransporte.gov.co/descargar.php?idFile=13025" TargetMode="External"/><Relationship Id="rId626" Type="http://schemas.openxmlformats.org/officeDocument/2006/relationships/hyperlink" Target="https://www.mintransporte.gov.co/descargar.php?idFile=13019" TargetMode="External"/><Relationship Id="rId973" Type="http://schemas.openxmlformats.org/officeDocument/2006/relationships/hyperlink" Target="https://www.mintransporte.gov.co/descargar.php?idFile=13032" TargetMode="External"/><Relationship Id="rId1049" Type="http://schemas.openxmlformats.org/officeDocument/2006/relationships/hyperlink" Target="https://www.mintransporte.gov.co/descargar.php?idFile=13143" TargetMode="External"/><Relationship Id="rId1256" Type="http://schemas.openxmlformats.org/officeDocument/2006/relationships/hyperlink" Target="https://www.mintransporte.gov.co/descargar.php?idFile=13085" TargetMode="External"/><Relationship Id="rId833" Type="http://schemas.openxmlformats.org/officeDocument/2006/relationships/hyperlink" Target="https://www.mintransporte.gov.co/descargar.php?idFile=13061" TargetMode="External"/><Relationship Id="rId1116" Type="http://schemas.openxmlformats.org/officeDocument/2006/relationships/hyperlink" Target="http://www.lexbase.biz/lexbase/normas/leyes/2008/L1242de2008.htm" TargetMode="External"/><Relationship Id="rId1463" Type="http://schemas.openxmlformats.org/officeDocument/2006/relationships/hyperlink" Target="https://www.mintransporte.gov.co/descargar.php?idFile=13094" TargetMode="External"/><Relationship Id="rId1670" Type="http://schemas.openxmlformats.org/officeDocument/2006/relationships/hyperlink" Target="https://www.mintransporte.gov.co/descargar.php?idFile=13035" TargetMode="External"/><Relationship Id="rId265" Type="http://schemas.openxmlformats.org/officeDocument/2006/relationships/hyperlink" Target="https://www.mintransporte.gov.co/descargar.php?idFile=13111" TargetMode="External"/><Relationship Id="rId472" Type="http://schemas.openxmlformats.org/officeDocument/2006/relationships/hyperlink" Target="https://www.mintransporte.gov.co/descargar.php?idFile=13051" TargetMode="External"/><Relationship Id="rId900" Type="http://schemas.openxmlformats.org/officeDocument/2006/relationships/hyperlink" Target="https://www.mintransporte.gov.co/descargar.php?idFile=13062" TargetMode="External"/><Relationship Id="rId1323" Type="http://schemas.openxmlformats.org/officeDocument/2006/relationships/hyperlink" Target="https://www.mintransporte.gov.co/descargar.php?idFile=13158" TargetMode="External"/><Relationship Id="rId1530" Type="http://schemas.openxmlformats.org/officeDocument/2006/relationships/hyperlink" Target="http://www.lexbase.biz/lexbase/normas/decretos/2018/D2453de2018.htm" TargetMode="External"/><Relationship Id="rId1628" Type="http://schemas.openxmlformats.org/officeDocument/2006/relationships/hyperlink" Target="https://www.mintransporte.gov.co/descargar.php?idFile=13106" TargetMode="External"/><Relationship Id="rId125" Type="http://schemas.openxmlformats.org/officeDocument/2006/relationships/hyperlink" Target="https://www.mintransporte.gov.co/descargar.php?idFile=13021" TargetMode="External"/><Relationship Id="rId332" Type="http://schemas.openxmlformats.org/officeDocument/2006/relationships/image" Target="media/image6.png"/><Relationship Id="rId777" Type="http://schemas.openxmlformats.org/officeDocument/2006/relationships/hyperlink" Target="https://www.funcionpublica.gov.co/eva/gestornormativo/norma.php?i=209510" TargetMode="External"/><Relationship Id="rId984" Type="http://schemas.openxmlformats.org/officeDocument/2006/relationships/hyperlink" Target="https://www.mintransporte.gov.co/descargar.php?idFile=13078" TargetMode="External"/><Relationship Id="rId637" Type="http://schemas.openxmlformats.org/officeDocument/2006/relationships/hyperlink" Target="https://www.mintransporte.gov.co/descargar.php?idFile=15058" TargetMode="External"/><Relationship Id="rId844" Type="http://schemas.openxmlformats.org/officeDocument/2006/relationships/hyperlink" Target="https://www.mintransporte.gov.co/descargar.php?idFile=13133" TargetMode="External"/><Relationship Id="rId1267" Type="http://schemas.openxmlformats.org/officeDocument/2006/relationships/hyperlink" Target="https://www.mintransporte.gov.co/descargar.php?idFile=13085" TargetMode="External"/><Relationship Id="rId1474" Type="http://schemas.openxmlformats.org/officeDocument/2006/relationships/hyperlink" Target="https://www.mintransporte.gov.co/descargar.php?idFile=13096" TargetMode="External"/><Relationship Id="rId1681" Type="http://schemas.openxmlformats.org/officeDocument/2006/relationships/hyperlink" Target="https://www.mintransporte.gov.co/descargar.php?idFile=13110" TargetMode="External"/><Relationship Id="rId276" Type="http://schemas.openxmlformats.org/officeDocument/2006/relationships/hyperlink" Target="https://www.mintransporte.gov.co/descargar.php?idFile=13048" TargetMode="External"/><Relationship Id="rId483" Type="http://schemas.openxmlformats.org/officeDocument/2006/relationships/hyperlink" Target="https://www.mintransporte.gov.co/descargar.php?idFile=13051" TargetMode="External"/><Relationship Id="rId690" Type="http://schemas.openxmlformats.org/officeDocument/2006/relationships/hyperlink" Target="https://www.mintransporte.gov.co/descargar.php?idFile=13020" TargetMode="External"/><Relationship Id="rId704" Type="http://schemas.openxmlformats.org/officeDocument/2006/relationships/hyperlink" Target="https://www.funcionpublica.gov.co/eva/gestornormativo/norma.php?i=77889" TargetMode="External"/><Relationship Id="rId911" Type="http://schemas.openxmlformats.org/officeDocument/2006/relationships/hyperlink" Target="https://www.mintransporte.gov.co/descargar.php?idFile=13062" TargetMode="External"/><Relationship Id="rId1127" Type="http://schemas.openxmlformats.org/officeDocument/2006/relationships/hyperlink" Target="https://www.mintransporte.gov.co/descargar.php?idFile=13068" TargetMode="External"/><Relationship Id="rId1334" Type="http://schemas.openxmlformats.org/officeDocument/2006/relationships/hyperlink" Target="https://www.mintransporte.gov.co/descargar.php?idFile=13087" TargetMode="External"/><Relationship Id="rId1541" Type="http://schemas.openxmlformats.org/officeDocument/2006/relationships/hyperlink" Target="https://www.funcionpublica.gov.co/eva/gestornormativo/norma.php?i=346" TargetMode="External"/><Relationship Id="rId40" Type="http://schemas.openxmlformats.org/officeDocument/2006/relationships/hyperlink" Target="https://www.mintransporte.gov.co/descargar.php?idFile=13034" TargetMode="External"/><Relationship Id="rId136" Type="http://schemas.openxmlformats.org/officeDocument/2006/relationships/hyperlink" Target="https://www.mintransporte.gov.co/descargar.php?idFile=13021" TargetMode="External"/><Relationship Id="rId343" Type="http://schemas.openxmlformats.org/officeDocument/2006/relationships/hyperlink" Target="https://www.mintransporte.gov.co/descargar.php?idFile=13026" TargetMode="External"/><Relationship Id="rId550" Type="http://schemas.openxmlformats.org/officeDocument/2006/relationships/hyperlink" Target="https://www.mintransporte.gov.co/descargar.php?idFile=13019" TargetMode="External"/><Relationship Id="rId788" Type="http://schemas.openxmlformats.org/officeDocument/2006/relationships/hyperlink" Target="https://www.funcionpublica.gov.co/eva/gestornormativo/norma.php?i=77889" TargetMode="External"/><Relationship Id="rId995" Type="http://schemas.openxmlformats.org/officeDocument/2006/relationships/hyperlink" Target="https://www.mintransporte.gov.co/descargar.php?idFile=13078" TargetMode="External"/><Relationship Id="rId1180" Type="http://schemas.openxmlformats.org/officeDocument/2006/relationships/hyperlink" Target="https://www.mintransporte.gov.co/descargar.php?idFile=13068" TargetMode="External"/><Relationship Id="rId1401" Type="http://schemas.openxmlformats.org/officeDocument/2006/relationships/hyperlink" Target="https://www.mintransporte.gov.co/descargar.php?idFile=13147" TargetMode="External"/><Relationship Id="rId1639" Type="http://schemas.openxmlformats.org/officeDocument/2006/relationships/hyperlink" Target="https://www.mintransporte.gov.co/descargar.php?idFile=13106" TargetMode="External"/><Relationship Id="rId203" Type="http://schemas.openxmlformats.org/officeDocument/2006/relationships/hyperlink" Target="https://www.mintransporte.gov.co/descargar.php?idFile=13039" TargetMode="External"/><Relationship Id="rId648" Type="http://schemas.openxmlformats.org/officeDocument/2006/relationships/hyperlink" Target="https://mintransporte.gov.co/loader.php?lServicio=Tools2&amp;lTipo=descargas&amp;lFuncion=descargar&amp;idFile=83713&amp;id_comunidad=portal" TargetMode="External"/><Relationship Id="rId855" Type="http://schemas.openxmlformats.org/officeDocument/2006/relationships/hyperlink" Target="https://www.mintransporte.gov.co/descargar.php?idFile=13061" TargetMode="External"/><Relationship Id="rId1040" Type="http://schemas.openxmlformats.org/officeDocument/2006/relationships/hyperlink" Target="https://www.mintransporte.gov.co/descargar.php?idFile=13035" TargetMode="External"/><Relationship Id="rId1278" Type="http://schemas.openxmlformats.org/officeDocument/2006/relationships/hyperlink" Target="https://www.mintransporte.gov.co/descargar.php?idFile=13086" TargetMode="External"/><Relationship Id="rId1485" Type="http://schemas.openxmlformats.org/officeDocument/2006/relationships/hyperlink" Target="https://www.mintransporte.gov.co/descargar.php?idFile=13098" TargetMode="External"/><Relationship Id="rId1692" Type="http://schemas.openxmlformats.org/officeDocument/2006/relationships/hyperlink" Target="https://www.mintransporte.gov.co/descargar.php?idFile=13151" TargetMode="External"/><Relationship Id="rId287" Type="http://schemas.openxmlformats.org/officeDocument/2006/relationships/hyperlink" Target="https://www.mintransporte.gov.co/descargar.php?idFile=13045" TargetMode="External"/><Relationship Id="rId410" Type="http://schemas.openxmlformats.org/officeDocument/2006/relationships/hyperlink" Target="https://www.mintransporte.gov.co/descargar.php?idFile=13050" TargetMode="External"/><Relationship Id="rId494" Type="http://schemas.openxmlformats.org/officeDocument/2006/relationships/hyperlink" Target="https://www.mintransporte.gov.co/descargar.php?idFile=13051" TargetMode="External"/><Relationship Id="rId508" Type="http://schemas.openxmlformats.org/officeDocument/2006/relationships/hyperlink" Target="https://www.mintransporte.gov.co/descargar.php?idFile=13166" TargetMode="External"/><Relationship Id="rId715" Type="http://schemas.openxmlformats.org/officeDocument/2006/relationships/hyperlink" Target="https://www.funcionpublica.gov.co/eva/gestornormativo/norma.php?i=77889" TargetMode="External"/><Relationship Id="rId922" Type="http://schemas.openxmlformats.org/officeDocument/2006/relationships/hyperlink" Target="https://www.mintransporte.gov.co/descargar.php?idFile=13062" TargetMode="External"/><Relationship Id="rId1138" Type="http://schemas.openxmlformats.org/officeDocument/2006/relationships/hyperlink" Target="https://www.mintransporte.gov.co/descargar.php?idFile=13068" TargetMode="External"/><Relationship Id="rId1345" Type="http://schemas.openxmlformats.org/officeDocument/2006/relationships/hyperlink" Target="https://www.mintransporte.gov.co/descargar.php?idFile=13087" TargetMode="External"/><Relationship Id="rId1552" Type="http://schemas.openxmlformats.org/officeDocument/2006/relationships/hyperlink" Target="https://www.funcionpublica.gov.co/eva/gestornormativo/norma.php?i=209510" TargetMode="External"/><Relationship Id="rId147" Type="http://schemas.openxmlformats.org/officeDocument/2006/relationships/hyperlink" Target="https://www.mintransporte.gov.co/descargar.php?idFile=13021" TargetMode="External"/><Relationship Id="rId354" Type="http://schemas.openxmlformats.org/officeDocument/2006/relationships/hyperlink" Target="https://www.mintransporte.gov.co/descargar.php?idFile=13026" TargetMode="External"/><Relationship Id="rId799" Type="http://schemas.openxmlformats.org/officeDocument/2006/relationships/hyperlink" Target="https://www.funcionpublica.gov.co/eva/gestornormativo/norma.php?i=77889" TargetMode="External"/><Relationship Id="rId1191" Type="http://schemas.openxmlformats.org/officeDocument/2006/relationships/hyperlink" Target="https://www.mintransporte.gov.co/descargar.php?idFile=13080" TargetMode="External"/><Relationship Id="rId1205" Type="http://schemas.openxmlformats.org/officeDocument/2006/relationships/hyperlink" Target="https://www.mintransporte.gov.co/descargar.php?idFile=13080" TargetMode="External"/><Relationship Id="rId51" Type="http://schemas.openxmlformats.org/officeDocument/2006/relationships/hyperlink" Target="https://www.mintransporte.gov.co/Documentos/Normatividad/Decretos" TargetMode="External"/><Relationship Id="rId561" Type="http://schemas.openxmlformats.org/officeDocument/2006/relationships/hyperlink" Target="http://www.lexbase.biz/lexbase/normas/decretos/2017/D0431de2017.htm" TargetMode="External"/><Relationship Id="rId659" Type="http://schemas.openxmlformats.org/officeDocument/2006/relationships/hyperlink" Target="https://www.funcionpublica.gov.co/eva/gestornormativo/norma.php?i=77889" TargetMode="External"/><Relationship Id="rId866" Type="http://schemas.openxmlformats.org/officeDocument/2006/relationships/hyperlink" Target="https://www.mintransporte.gov.co/descargar.php?idFile=13119" TargetMode="External"/><Relationship Id="rId1289" Type="http://schemas.openxmlformats.org/officeDocument/2006/relationships/hyperlink" Target="https://www.mintransporte.gov.co/descargar.php?idFile=13090" TargetMode="External"/><Relationship Id="rId1412" Type="http://schemas.openxmlformats.org/officeDocument/2006/relationships/hyperlink" Target="https://www.mintransporte.gov.co/descargar.php?idFile=13088" TargetMode="External"/><Relationship Id="rId1496" Type="http://schemas.openxmlformats.org/officeDocument/2006/relationships/hyperlink" Target="https://www.mintransporte.gov.co/descargar.php?idFile=13067" TargetMode="External"/><Relationship Id="rId214" Type="http://schemas.openxmlformats.org/officeDocument/2006/relationships/hyperlink" Target="https://www.mintransporte.gov.co/descargar.php?idFile=13023" TargetMode="External"/><Relationship Id="rId298" Type="http://schemas.openxmlformats.org/officeDocument/2006/relationships/hyperlink" Target="https://www.mintransporte.gov.co/descargar.php?idFile=13026" TargetMode="External"/><Relationship Id="rId421" Type="http://schemas.openxmlformats.org/officeDocument/2006/relationships/hyperlink" Target="https://www.mintransporte.gov.co/descargar.php?idFile=13024" TargetMode="External"/><Relationship Id="rId519" Type="http://schemas.openxmlformats.org/officeDocument/2006/relationships/hyperlink" Target="https://www.mintransporte.gov.co/descargar.php?idFile=13019" TargetMode="External"/><Relationship Id="rId1051" Type="http://schemas.openxmlformats.org/officeDocument/2006/relationships/hyperlink" Target="https://www.mintransporte.gov.co/descargar.php?idFile=13143" TargetMode="External"/><Relationship Id="rId1149" Type="http://schemas.openxmlformats.org/officeDocument/2006/relationships/hyperlink" Target="https://www.mintransporte.gov.co/descargar.php?idFile=13080" TargetMode="External"/><Relationship Id="rId1356" Type="http://schemas.openxmlformats.org/officeDocument/2006/relationships/hyperlink" Target="https://www.mintransporte.gov.co/descargar.php?idFile=13087" TargetMode="External"/><Relationship Id="rId158" Type="http://schemas.openxmlformats.org/officeDocument/2006/relationships/hyperlink" Target="https://www.mintransporte.gov.co/descargar.php?idFile=13030" TargetMode="External"/><Relationship Id="rId726" Type="http://schemas.openxmlformats.org/officeDocument/2006/relationships/hyperlink" Target="https://www.mintransporte.gov.co/descargar.php?idFile=13172" TargetMode="External"/><Relationship Id="rId933" Type="http://schemas.openxmlformats.org/officeDocument/2006/relationships/hyperlink" Target="https://www.mintransporte.gov.co/descargar.php?idFile=13077" TargetMode="External"/><Relationship Id="rId1009" Type="http://schemas.openxmlformats.org/officeDocument/2006/relationships/hyperlink" Target="https://www.mintransporte.gov.co/descargar.php?idFile=13078" TargetMode="External"/><Relationship Id="rId1563" Type="http://schemas.openxmlformats.org/officeDocument/2006/relationships/hyperlink" Target="https://www.mintransporte.gov.co/descargar.php?idFile=13115" TargetMode="External"/><Relationship Id="rId62" Type="http://schemas.openxmlformats.org/officeDocument/2006/relationships/hyperlink" Target="https://www.mintransporte.gov.co/descargar.php?idFile=13025" TargetMode="External"/><Relationship Id="rId365" Type="http://schemas.openxmlformats.org/officeDocument/2006/relationships/hyperlink" Target="https://www.mintransporte.gov.co/descargar.php?idFile=13026" TargetMode="External"/><Relationship Id="rId572" Type="http://schemas.openxmlformats.org/officeDocument/2006/relationships/hyperlink" Target="https://www.mintransporte.gov.co/descargar.php?idFile=13019" TargetMode="External"/><Relationship Id="rId1216" Type="http://schemas.openxmlformats.org/officeDocument/2006/relationships/hyperlink" Target="https://www.mintransporte.gov.co/descargar.php?idFile=13089" TargetMode="External"/><Relationship Id="rId1423" Type="http://schemas.openxmlformats.org/officeDocument/2006/relationships/hyperlink" Target="https://www.mintransporte.gov.co/descargar.php?idFile=13088" TargetMode="External"/><Relationship Id="rId1630" Type="http://schemas.openxmlformats.org/officeDocument/2006/relationships/hyperlink" Target="https://www.mintransporte.gov.co/descargar.php?idFile=13067" TargetMode="External"/><Relationship Id="rId225" Type="http://schemas.openxmlformats.org/officeDocument/2006/relationships/hyperlink" Target="https://www.mintransporte.gov.co/descargar.php?idFile=13023" TargetMode="External"/><Relationship Id="rId432" Type="http://schemas.openxmlformats.org/officeDocument/2006/relationships/hyperlink" Target="https://www.mintransporte.gov.co/descargar.php?idFile=13050" TargetMode="External"/><Relationship Id="rId877" Type="http://schemas.openxmlformats.org/officeDocument/2006/relationships/hyperlink" Target="https://www.mintransporte.gov.co/descargar.php?idFile=13061" TargetMode="External"/><Relationship Id="rId1062" Type="http://schemas.openxmlformats.org/officeDocument/2006/relationships/hyperlink" Target="https://www.mintransporte.gov.co/descargar.php?idFile=13079" TargetMode="External"/><Relationship Id="rId737" Type="http://schemas.openxmlformats.org/officeDocument/2006/relationships/hyperlink" Target="https://mintransporte.gov.co/loader.php?lServicio=Tools2&amp;lTipo=descargas&amp;lFuncion=descargar&amp;idFile=83713&amp;id_comunidad=portal" TargetMode="External"/><Relationship Id="rId944" Type="http://schemas.openxmlformats.org/officeDocument/2006/relationships/hyperlink" Target="https://www.mintransporte.gov.co/descargar.php?idFile=13117" TargetMode="External"/><Relationship Id="rId1367" Type="http://schemas.openxmlformats.org/officeDocument/2006/relationships/hyperlink" Target="https://www.mintransporte.gov.co/descargar.php?idFile=13032" TargetMode="External"/><Relationship Id="rId1574" Type="http://schemas.openxmlformats.org/officeDocument/2006/relationships/hyperlink" Target="https://www.mintransporte.gov.co/descargar.php?idFile=13102" TargetMode="External"/><Relationship Id="rId73" Type="http://schemas.openxmlformats.org/officeDocument/2006/relationships/hyperlink" Target="https://www.mintransporte.gov.co/descargar.php?idFile=13018" TargetMode="External"/><Relationship Id="rId169" Type="http://schemas.openxmlformats.org/officeDocument/2006/relationships/hyperlink" Target="https://www.mintransporte.gov.co/descargar.php?idFile=13030" TargetMode="External"/><Relationship Id="rId376" Type="http://schemas.openxmlformats.org/officeDocument/2006/relationships/hyperlink" Target="https://www.mintransporte.gov.co/descargar.php?idFile=13046" TargetMode="External"/><Relationship Id="rId583" Type="http://schemas.openxmlformats.org/officeDocument/2006/relationships/hyperlink" Target="https://www.mintransporte.gov.co/descargar.php?idFile=15058" TargetMode="External"/><Relationship Id="rId790" Type="http://schemas.openxmlformats.org/officeDocument/2006/relationships/hyperlink" Target="https://www.funcionpublica.gov.co/eva/gestornormativo/norma.php?i=189806" TargetMode="External"/><Relationship Id="rId804" Type="http://schemas.openxmlformats.org/officeDocument/2006/relationships/hyperlink" Target="https://www.mintransporte.gov.co/descargar.php?idFile=14888" TargetMode="External"/><Relationship Id="rId1227" Type="http://schemas.openxmlformats.org/officeDocument/2006/relationships/hyperlink" Target="https://www.mintransporte.gov.co/descargar.php?idFile=13083" TargetMode="External"/><Relationship Id="rId1434" Type="http://schemas.openxmlformats.org/officeDocument/2006/relationships/hyperlink" Target="https://www.mintransporte.gov.co/descargar.php?idFile=13093" TargetMode="External"/><Relationship Id="rId1641" Type="http://schemas.openxmlformats.org/officeDocument/2006/relationships/hyperlink" Target="https://www.mintransporte.gov.co/descargar.php?idFile=13089" TargetMode="External"/><Relationship Id="rId4" Type="http://schemas.openxmlformats.org/officeDocument/2006/relationships/webSettings" Target="webSettings.xml"/><Relationship Id="rId236" Type="http://schemas.openxmlformats.org/officeDocument/2006/relationships/hyperlink" Target="https://www.mintransporte.gov.co/descargar.php?idFile=13023" TargetMode="External"/><Relationship Id="rId443" Type="http://schemas.openxmlformats.org/officeDocument/2006/relationships/hyperlink" Target="https://www.mintransporte.gov.co/descargar.php?idFile=13067" TargetMode="External"/><Relationship Id="rId650" Type="http://schemas.openxmlformats.org/officeDocument/2006/relationships/hyperlink" Target="https://www.funcionpublica.gov.co/eva/gestornormativo/norma.php?i=77889" TargetMode="External"/><Relationship Id="rId888" Type="http://schemas.openxmlformats.org/officeDocument/2006/relationships/hyperlink" Target="https://www.mintransporte.gov.co/descargar.php?idFile=13061" TargetMode="External"/><Relationship Id="rId1073" Type="http://schemas.openxmlformats.org/officeDocument/2006/relationships/hyperlink" Target="https://www.mintransporte.gov.co/descargar.php?idFile=13079" TargetMode="External"/><Relationship Id="rId1280" Type="http://schemas.openxmlformats.org/officeDocument/2006/relationships/hyperlink" Target="https://www.mintransporte.gov.co/descargar.php?idFile=13035" TargetMode="External"/><Relationship Id="rId1501" Type="http://schemas.openxmlformats.org/officeDocument/2006/relationships/hyperlink" Target="https://www.mintransporte.gov.co/descargar.php?idFile=13100" TargetMode="External"/><Relationship Id="rId303" Type="http://schemas.openxmlformats.org/officeDocument/2006/relationships/hyperlink" Target="https://www.mintransporte.gov.co/descargar.php?idFile=13033" TargetMode="External"/><Relationship Id="rId748" Type="http://schemas.openxmlformats.org/officeDocument/2006/relationships/hyperlink" Target="https://www.mintransporte.gov.co/descargar.php?idFile=13161" TargetMode="External"/><Relationship Id="rId955" Type="http://schemas.openxmlformats.org/officeDocument/2006/relationships/hyperlink" Target="https://www.mintransporte.gov.co/descargar.php?idFile=13078" TargetMode="External"/><Relationship Id="rId1140" Type="http://schemas.openxmlformats.org/officeDocument/2006/relationships/hyperlink" Target="https://www.mintransporte.gov.co/descargar.php?idFile=13068" TargetMode="External"/><Relationship Id="rId1378" Type="http://schemas.openxmlformats.org/officeDocument/2006/relationships/hyperlink" Target="http://www.lexbase.biz/lexbase/normas/Resoluciones/Min-Transporte/2017/R3018de2017.htm" TargetMode="External"/><Relationship Id="rId1585" Type="http://schemas.openxmlformats.org/officeDocument/2006/relationships/hyperlink" Target="https://www.mintransporte.gov.co/descargar.php?idFile=13103" TargetMode="External"/><Relationship Id="rId84" Type="http://schemas.openxmlformats.org/officeDocument/2006/relationships/hyperlink" Target="https://www.mintransporte.gov.co/descargar.php?idFile=13021" TargetMode="External"/><Relationship Id="rId387" Type="http://schemas.openxmlformats.org/officeDocument/2006/relationships/hyperlink" Target="https://www.mintransporte.gov.co/descargar.php?idFile=13032" TargetMode="External"/><Relationship Id="rId510" Type="http://schemas.openxmlformats.org/officeDocument/2006/relationships/hyperlink" Target="https://www.mintransporte.gov.co/descargar.php?idFile=13019" TargetMode="External"/><Relationship Id="rId594" Type="http://schemas.openxmlformats.org/officeDocument/2006/relationships/hyperlink" Target="https://www.mintransporte.gov.co/descargar.php?idFile=13118" TargetMode="External"/><Relationship Id="rId608" Type="http://schemas.openxmlformats.org/officeDocument/2006/relationships/hyperlink" Target="https://www.mintransporte.gov.co/descargar.php?idFile=13019" TargetMode="External"/><Relationship Id="rId815" Type="http://schemas.openxmlformats.org/officeDocument/2006/relationships/hyperlink" Target="https://www.mintransporte.gov.co/descargar.php?idFile=13035" TargetMode="External"/><Relationship Id="rId1238" Type="http://schemas.openxmlformats.org/officeDocument/2006/relationships/hyperlink" Target="https://www.mintransporte.gov.co/descargar.php?idFile=13084" TargetMode="External"/><Relationship Id="rId1445" Type="http://schemas.openxmlformats.org/officeDocument/2006/relationships/hyperlink" Target="https://www.mintransporte.gov.co/descargar.php?idFile=13174" TargetMode="External"/><Relationship Id="rId1652" Type="http://schemas.openxmlformats.org/officeDocument/2006/relationships/image" Target="media/image13.jpeg"/><Relationship Id="rId247" Type="http://schemas.openxmlformats.org/officeDocument/2006/relationships/hyperlink" Target="https://www.mintransporte.gov.co/descargar.php?idFile=13043" TargetMode="External"/><Relationship Id="rId899" Type="http://schemas.openxmlformats.org/officeDocument/2006/relationships/hyperlink" Target="https://www.mintransporte.gov.co/descargar.php?idFile=13062" TargetMode="External"/><Relationship Id="rId1000" Type="http://schemas.openxmlformats.org/officeDocument/2006/relationships/hyperlink" Target="https://www.mintransporte.gov.co/descargar.php?idFile=13078" TargetMode="External"/><Relationship Id="rId1084" Type="http://schemas.openxmlformats.org/officeDocument/2006/relationships/hyperlink" Target="https://www.mintransporte.gov.co/descargar.php?idFile=13079" TargetMode="External"/><Relationship Id="rId1305" Type="http://schemas.openxmlformats.org/officeDocument/2006/relationships/hyperlink" Target="https://www.mintransporte.gov.co/descargar.php?idFile=13086" TargetMode="External"/><Relationship Id="rId107" Type="http://schemas.openxmlformats.org/officeDocument/2006/relationships/hyperlink" Target="https://www.mintransporte.gov.co/descargar.php?idFile=13035" TargetMode="External"/><Relationship Id="rId454" Type="http://schemas.openxmlformats.org/officeDocument/2006/relationships/hyperlink" Target="https://www.mintransporte.gov.co/descargar.php?idFile=13025" TargetMode="External"/><Relationship Id="rId661" Type="http://schemas.openxmlformats.org/officeDocument/2006/relationships/hyperlink" Target="https://www.mintransporte.gov.co/descargar.php?idFile=13020" TargetMode="External"/><Relationship Id="rId759" Type="http://schemas.openxmlformats.org/officeDocument/2006/relationships/hyperlink" Target="https://www.funcionpublica.gov.co/eva/gestornormativo/norma.php?i=77889" TargetMode="External"/><Relationship Id="rId966" Type="http://schemas.openxmlformats.org/officeDocument/2006/relationships/hyperlink" Target="https://www.mintransporte.gov.co/descargar.php?idFile=13032" TargetMode="External"/><Relationship Id="rId1291" Type="http://schemas.openxmlformats.org/officeDocument/2006/relationships/hyperlink" Target="https://www.mintransporte.gov.co/descargar.php?idFile=13086" TargetMode="External"/><Relationship Id="rId1389" Type="http://schemas.openxmlformats.org/officeDocument/2006/relationships/hyperlink" Target="https://www.mintransporte.gov.co/descargar.php?idFile=13088" TargetMode="External"/><Relationship Id="rId1512" Type="http://schemas.openxmlformats.org/officeDocument/2006/relationships/hyperlink" Target="https://www.mintransporte.gov.co/descargar.php?idFile=13101" TargetMode="External"/><Relationship Id="rId1596" Type="http://schemas.openxmlformats.org/officeDocument/2006/relationships/hyperlink" Target="https://www.mintransporte.gov.co/descargar.php?idFile=13104" TargetMode="External"/><Relationship Id="rId11" Type="http://schemas.openxmlformats.org/officeDocument/2006/relationships/hyperlink" Target="https://www.mintransporte.gov.co/descargar.php?idFile=14473" TargetMode="External"/><Relationship Id="rId314" Type="http://schemas.openxmlformats.org/officeDocument/2006/relationships/hyperlink" Target="https://www.mintransporte.gov.co/descargar.php?idFile=13026" TargetMode="External"/><Relationship Id="rId398" Type="http://schemas.openxmlformats.org/officeDocument/2006/relationships/hyperlink" Target="https://www.mintransporte.gov.co/descargar.php?idFile=13007" TargetMode="External"/><Relationship Id="rId521" Type="http://schemas.openxmlformats.org/officeDocument/2006/relationships/hyperlink" Target="https://www.mintransporte.gov.co/descargar.php?idFile=15058" TargetMode="External"/><Relationship Id="rId619" Type="http://schemas.openxmlformats.org/officeDocument/2006/relationships/hyperlink" Target="https://www.mintransporte.gov.co/descargar.php?idFile=13019" TargetMode="External"/><Relationship Id="rId1151" Type="http://schemas.openxmlformats.org/officeDocument/2006/relationships/hyperlink" Target="https://www.mintransporte.gov.co/descargar.php?idFile=13080" TargetMode="External"/><Relationship Id="rId1249" Type="http://schemas.openxmlformats.org/officeDocument/2006/relationships/hyperlink" Target="https://www.mintransporte.gov.co/descargar.php?idFile=34202" TargetMode="External"/><Relationship Id="rId95" Type="http://schemas.openxmlformats.org/officeDocument/2006/relationships/hyperlink" Target="https://www.mintransporte.gov.co/descargar.php?idFile=13014" TargetMode="External"/><Relationship Id="rId160" Type="http://schemas.openxmlformats.org/officeDocument/2006/relationships/hyperlink" Target="https://www.mintransporte.gov.co/descargar.php?idFile=13030" TargetMode="External"/><Relationship Id="rId826" Type="http://schemas.openxmlformats.org/officeDocument/2006/relationships/hyperlink" Target="https://www.mintransporte.gov.co/descargar.php?idFile=13169" TargetMode="External"/><Relationship Id="rId1011" Type="http://schemas.openxmlformats.org/officeDocument/2006/relationships/hyperlink" Target="https://www.mintransporte.gov.co/descargar.php?idFile=13078" TargetMode="External"/><Relationship Id="rId1109" Type="http://schemas.openxmlformats.org/officeDocument/2006/relationships/hyperlink" Target="https://www.mintransporte.gov.co/descargar.php?idFile=13079" TargetMode="External"/><Relationship Id="rId1456" Type="http://schemas.openxmlformats.org/officeDocument/2006/relationships/hyperlink" Target="https://www.mintransporte.gov.co/descargar.php?idFile=13032" TargetMode="External"/><Relationship Id="rId1663" Type="http://schemas.openxmlformats.org/officeDocument/2006/relationships/hyperlink" Target="https://www.mintransporte.gov.co/descargar.php?idFile=13109" TargetMode="External"/><Relationship Id="rId258" Type="http://schemas.openxmlformats.org/officeDocument/2006/relationships/hyperlink" Target="https://www.mintransporte.gov.co/descargar.php?idFile=13023" TargetMode="External"/><Relationship Id="rId465" Type="http://schemas.openxmlformats.org/officeDocument/2006/relationships/hyperlink" Target="https://www.mintransporte.gov.co/descargar.php?idFile=13025" TargetMode="External"/><Relationship Id="rId672" Type="http://schemas.openxmlformats.org/officeDocument/2006/relationships/hyperlink" Target="https://www.funcionpublica.gov.co/eva/gestornormativo/norma.php?i=77889" TargetMode="External"/><Relationship Id="rId1095" Type="http://schemas.openxmlformats.org/officeDocument/2006/relationships/hyperlink" Target="https://www.mintransporte.gov.co/descargar.php?idFile=13079" TargetMode="External"/><Relationship Id="rId1316" Type="http://schemas.openxmlformats.org/officeDocument/2006/relationships/hyperlink" Target="https://www.mintransporte.gov.co/descargar.php?idFile=13086" TargetMode="External"/><Relationship Id="rId1523" Type="http://schemas.openxmlformats.org/officeDocument/2006/relationships/hyperlink" Target="http://www.lexbase.biz/lexbase/normas/leyes/2002/L0769de2002.htm" TargetMode="External"/><Relationship Id="rId22" Type="http://schemas.openxmlformats.org/officeDocument/2006/relationships/hyperlink" Target="https://www.mintransporte.gov.co/loader.php?lServicio=Tools2&amp;lTipo=descargas&amp;lFuncion=descargar&amp;idFile=20212" TargetMode="External"/><Relationship Id="rId118" Type="http://schemas.openxmlformats.org/officeDocument/2006/relationships/hyperlink" Target="https://www.mintransporte.gov.co/descargar.php?idFile=13021" TargetMode="External"/><Relationship Id="rId325" Type="http://schemas.openxmlformats.org/officeDocument/2006/relationships/hyperlink" Target="https://www.mintransporte.gov.co/descargar.php?idFile=13026" TargetMode="External"/><Relationship Id="rId532" Type="http://schemas.openxmlformats.org/officeDocument/2006/relationships/hyperlink" Target="http://www.lexbase.biz/lexbase/normas/decretos/2017/D0431de2017.htm" TargetMode="External"/><Relationship Id="rId977" Type="http://schemas.openxmlformats.org/officeDocument/2006/relationships/hyperlink" Target="https://www.mintransporte.gov.co/descargar.php?idFile=13078" TargetMode="External"/><Relationship Id="rId1162" Type="http://schemas.openxmlformats.org/officeDocument/2006/relationships/hyperlink" Target="https://www.mintransporte.gov.co/descargar.php?idFile=13068" TargetMode="External"/><Relationship Id="rId171" Type="http://schemas.openxmlformats.org/officeDocument/2006/relationships/hyperlink" Target="https://www.mintransporte.gov.co/descargar.php?idFile=13030" TargetMode="External"/><Relationship Id="rId837" Type="http://schemas.openxmlformats.org/officeDocument/2006/relationships/hyperlink" Target="https://www.mintransporte.gov.co/descargar.php?idFile=13061" TargetMode="External"/><Relationship Id="rId1022" Type="http://schemas.openxmlformats.org/officeDocument/2006/relationships/hyperlink" Target="https://www.mintransporte.gov.co/descargar.php?idFile=13078" TargetMode="External"/><Relationship Id="rId1467" Type="http://schemas.openxmlformats.org/officeDocument/2006/relationships/hyperlink" Target="https://www.mintransporte.gov.co/descargar.php?idFile=13095" TargetMode="External"/><Relationship Id="rId1674" Type="http://schemas.openxmlformats.org/officeDocument/2006/relationships/hyperlink" Target="http://www.lexbase.biz/lexbase/normas/leyes/2013/L1682de2013.htm" TargetMode="External"/><Relationship Id="rId269" Type="http://schemas.openxmlformats.org/officeDocument/2006/relationships/hyperlink" Target="https://www.mintransporte.gov.co/descargar.php?idFile=13023" TargetMode="External"/><Relationship Id="rId476" Type="http://schemas.openxmlformats.org/officeDocument/2006/relationships/hyperlink" Target="https://www.mintransporte.gov.co/descargar.php?idFile=13051" TargetMode="External"/><Relationship Id="rId683" Type="http://schemas.openxmlformats.org/officeDocument/2006/relationships/hyperlink" Target="https://www.mintransporte.gov.co/descargar.php?idFile=13020" TargetMode="External"/><Relationship Id="rId890" Type="http://schemas.openxmlformats.org/officeDocument/2006/relationships/hyperlink" Target="https://www.mintransporte.gov.co/descargar.php?idFile=13061" TargetMode="External"/><Relationship Id="rId904" Type="http://schemas.openxmlformats.org/officeDocument/2006/relationships/hyperlink" Target="https://www.mintransporte.gov.co/descargar.php?idFile=13062" TargetMode="External"/><Relationship Id="rId1327" Type="http://schemas.openxmlformats.org/officeDocument/2006/relationships/hyperlink" Target="https://www.mintransporte.gov.co/descargar.php?idFile=13087" TargetMode="External"/><Relationship Id="rId1534" Type="http://schemas.openxmlformats.org/officeDocument/2006/relationships/hyperlink" Target="https://www.funcionpublica.gov.co/eva/gestornormativo/norma.php?i=209510" TargetMode="External"/><Relationship Id="rId33" Type="http://schemas.openxmlformats.org/officeDocument/2006/relationships/hyperlink" Target="https://www.mintransporte.gov.co/descargar.php?idFile=13027" TargetMode="External"/><Relationship Id="rId129" Type="http://schemas.openxmlformats.org/officeDocument/2006/relationships/hyperlink" Target="https://www.mintransporte.gov.co/descargar.php?idFile=13021" TargetMode="External"/><Relationship Id="rId336" Type="http://schemas.openxmlformats.org/officeDocument/2006/relationships/hyperlink" Target="https://www.mintransporte.gov.co/descargar.php?idFile=13111" TargetMode="External"/><Relationship Id="rId543" Type="http://schemas.openxmlformats.org/officeDocument/2006/relationships/hyperlink" Target="https://www.mintransporte.gov.co/descargar.php?idFile=13019" TargetMode="External"/><Relationship Id="rId988" Type="http://schemas.openxmlformats.org/officeDocument/2006/relationships/hyperlink" Target="https://www.mintransporte.gov.co/descargar.php?idFile=13078" TargetMode="External"/><Relationship Id="rId1173" Type="http://schemas.openxmlformats.org/officeDocument/2006/relationships/hyperlink" Target="https://www.mintransporte.gov.co/descargar.php?idFile=13068" TargetMode="External"/><Relationship Id="rId1380" Type="http://schemas.openxmlformats.org/officeDocument/2006/relationships/hyperlink" Target="http://www.lexbase.biz/lexbase/normas/leyes/2021/L2169de2021.htm" TargetMode="External"/><Relationship Id="rId1601" Type="http://schemas.openxmlformats.org/officeDocument/2006/relationships/hyperlink" Target="https://www.mintransporte.gov.co/descargar.php?idFile=13104" TargetMode="External"/><Relationship Id="rId182" Type="http://schemas.openxmlformats.org/officeDocument/2006/relationships/hyperlink" Target="https://www.mintransporte.gov.co/descargar.php?idFile=13039" TargetMode="External"/><Relationship Id="rId403" Type="http://schemas.openxmlformats.org/officeDocument/2006/relationships/hyperlink" Target="https://www.mintransporte.gov.co/descargar.php?idFile=13035" TargetMode="External"/><Relationship Id="rId750" Type="http://schemas.openxmlformats.org/officeDocument/2006/relationships/hyperlink" Target="https://www.mintransporte.gov.co/descargar.php?idFile=13053" TargetMode="External"/><Relationship Id="rId848" Type="http://schemas.openxmlformats.org/officeDocument/2006/relationships/hyperlink" Target="https://www.mintransporte.gov.co/descargar.php?idFile=13061" TargetMode="External"/><Relationship Id="rId1033" Type="http://schemas.openxmlformats.org/officeDocument/2006/relationships/hyperlink" Target="https://www.mintransporte.gov.co/descargar.php?idFile=13172" TargetMode="External"/><Relationship Id="rId1478" Type="http://schemas.openxmlformats.org/officeDocument/2006/relationships/hyperlink" Target="https://www.mintransporte.gov.co/descargar.php?idFile=13097" TargetMode="External"/><Relationship Id="rId1685" Type="http://schemas.openxmlformats.org/officeDocument/2006/relationships/hyperlink" Target="https://www.mintransporte.gov.co/descargar.php?idFile=13142" TargetMode="External"/><Relationship Id="rId487" Type="http://schemas.openxmlformats.org/officeDocument/2006/relationships/hyperlink" Target="https://www.mintransporte.gov.co/descargar.php?idFile=13051" TargetMode="External"/><Relationship Id="rId610" Type="http://schemas.openxmlformats.org/officeDocument/2006/relationships/hyperlink" Target="https://www.mintransporte.gov.co/descargar.php?idFile=15058" TargetMode="External"/><Relationship Id="rId694" Type="http://schemas.openxmlformats.org/officeDocument/2006/relationships/hyperlink" Target="https://mintransporte.gov.co/loader.php?lServicio=Tools2&amp;lTipo=descargas&amp;lFuncion=descargar&amp;idFile=83713&amp;id_comunidad=portal" TargetMode="External"/><Relationship Id="rId708" Type="http://schemas.openxmlformats.org/officeDocument/2006/relationships/hyperlink" Target="https://mintransporte.gov.co/loader.php?lServicio=Tools2&amp;lTipo=descargas&amp;lFuncion=descargar&amp;idFile=83713&amp;id_comunidad=portal" TargetMode="External"/><Relationship Id="rId915" Type="http://schemas.openxmlformats.org/officeDocument/2006/relationships/hyperlink" Target="https://www.mintransporte.gov.co/descargar.php?idFile=13062" TargetMode="External"/><Relationship Id="rId1240" Type="http://schemas.openxmlformats.org/officeDocument/2006/relationships/hyperlink" Target="https://www.mintransporte.gov.co/descargar.php?idFile=13084" TargetMode="External"/><Relationship Id="rId1338" Type="http://schemas.openxmlformats.org/officeDocument/2006/relationships/hyperlink" Target="https://www.mintransporte.gov.co/descargar.php?idFile=13087" TargetMode="External"/><Relationship Id="rId1545" Type="http://schemas.openxmlformats.org/officeDocument/2006/relationships/hyperlink" Target="https://www.funcionpublica.gov.co/eva/gestornormativo/norma.php?i=77889" TargetMode="External"/><Relationship Id="rId347" Type="http://schemas.openxmlformats.org/officeDocument/2006/relationships/hyperlink" Target="https://www.mintransporte.gov.co/descargar.php?idFile=13026" TargetMode="External"/><Relationship Id="rId999" Type="http://schemas.openxmlformats.org/officeDocument/2006/relationships/hyperlink" Target="https://www.mintransporte.gov.co/descargar.php?idFile=13078" TargetMode="External"/><Relationship Id="rId1100" Type="http://schemas.openxmlformats.org/officeDocument/2006/relationships/hyperlink" Target="https://www.mintransporte.gov.co/descargar.php?idFile=13032" TargetMode="External"/><Relationship Id="rId1184" Type="http://schemas.openxmlformats.org/officeDocument/2006/relationships/hyperlink" Target="https://www.mintransporte.gov.co/descargar.php?idFile=13080" TargetMode="External"/><Relationship Id="rId1405" Type="http://schemas.openxmlformats.org/officeDocument/2006/relationships/hyperlink" Target="https://www.mintransporte.gov.co/descargar.php?idFile=13088" TargetMode="External"/><Relationship Id="rId44" Type="http://schemas.openxmlformats.org/officeDocument/2006/relationships/hyperlink" Target="https://www.mintransporte.gov.co/descargar.php?idFile=34203" TargetMode="External"/><Relationship Id="rId554" Type="http://schemas.openxmlformats.org/officeDocument/2006/relationships/hyperlink" Target="https://www.mintransporte.gov.co/descargar.php?idFile=15058" TargetMode="External"/><Relationship Id="rId761" Type="http://schemas.openxmlformats.org/officeDocument/2006/relationships/hyperlink" Target="https://www.funcionpublica.gov.co/eva/gestornormativo/norma.php?i=77889" TargetMode="External"/><Relationship Id="rId859" Type="http://schemas.openxmlformats.org/officeDocument/2006/relationships/hyperlink" Target="https://www.mintransporte.gov.co/descargar.php?idFile=13061" TargetMode="External"/><Relationship Id="rId1391" Type="http://schemas.openxmlformats.org/officeDocument/2006/relationships/hyperlink" Target="https://www.mintransporte.gov.co/descargar.php?idFile=13088" TargetMode="External"/><Relationship Id="rId1489" Type="http://schemas.openxmlformats.org/officeDocument/2006/relationships/hyperlink" Target="https://www.mintransporte.gov.co/descargar.php?idFile=13099" TargetMode="External"/><Relationship Id="rId1612" Type="http://schemas.openxmlformats.org/officeDocument/2006/relationships/hyperlink" Target="https://www.mintransporte.gov.co/descargar.php?idFile=13105" TargetMode="External"/><Relationship Id="rId1696" Type="http://schemas.openxmlformats.org/officeDocument/2006/relationships/hyperlink" Target="https://www.mintransporte.gov.co/descargar.php?idFile=13112" TargetMode="External"/><Relationship Id="rId193" Type="http://schemas.openxmlformats.org/officeDocument/2006/relationships/hyperlink" Target="https://www.mintransporte.gov.co/descargar.php?idFile=13039" TargetMode="External"/><Relationship Id="rId207" Type="http://schemas.openxmlformats.org/officeDocument/2006/relationships/hyperlink" Target="https://www.mintransporte.gov.co/descargar.php?idFile=13039" TargetMode="External"/><Relationship Id="rId414" Type="http://schemas.openxmlformats.org/officeDocument/2006/relationships/hyperlink" Target="https://www.mintransporte.gov.co/descargar.php?idFile=13025" TargetMode="External"/><Relationship Id="rId498" Type="http://schemas.openxmlformats.org/officeDocument/2006/relationships/hyperlink" Target="https://www.mintransporte.gov.co/descargar.php?idFile=13051" TargetMode="External"/><Relationship Id="rId621" Type="http://schemas.openxmlformats.org/officeDocument/2006/relationships/hyperlink" Target="https://www.mintransporte.gov.co/descargar.php?idFile=13019" TargetMode="External"/><Relationship Id="rId1044" Type="http://schemas.openxmlformats.org/officeDocument/2006/relationships/hyperlink" Target="https://www.mintransporte.gov.co/descargar.php?idFile=13078" TargetMode="External"/><Relationship Id="rId1251" Type="http://schemas.openxmlformats.org/officeDocument/2006/relationships/hyperlink" Target="https://www.mintransporte.gov.co/descargar.php?idFile=13035" TargetMode="External"/><Relationship Id="rId1349" Type="http://schemas.openxmlformats.org/officeDocument/2006/relationships/hyperlink" Target="https://www.mintransporte.gov.co/descargar.php?idFile=13087" TargetMode="External"/><Relationship Id="rId260" Type="http://schemas.openxmlformats.org/officeDocument/2006/relationships/hyperlink" Target="https://www.mintransporte.gov.co/descargar.php?idFile=13043" TargetMode="External"/><Relationship Id="rId719" Type="http://schemas.openxmlformats.org/officeDocument/2006/relationships/hyperlink" Target="https://www.mintransporte.gov.co/descargar.php?idFile=13052" TargetMode="External"/><Relationship Id="rId926" Type="http://schemas.openxmlformats.org/officeDocument/2006/relationships/hyperlink" Target="https://www.mintransporte.gov.co/descargar.php?idFile=13062" TargetMode="External"/><Relationship Id="rId1111" Type="http://schemas.openxmlformats.org/officeDocument/2006/relationships/hyperlink" Target="https://www.mintransporte.gov.co/descargar.php?idFile=13079" TargetMode="External"/><Relationship Id="rId1556" Type="http://schemas.openxmlformats.org/officeDocument/2006/relationships/hyperlink" Target="https://www.funcionpublica.gov.co/eva/gestornormativo/norma.php?i=77889" TargetMode="External"/><Relationship Id="rId55" Type="http://schemas.openxmlformats.org/officeDocument/2006/relationships/hyperlink" Target="https://www.mintransporte.gov.co/descargar.php?idFile=13032" TargetMode="External"/><Relationship Id="rId120" Type="http://schemas.openxmlformats.org/officeDocument/2006/relationships/hyperlink" Target="https://www.mintransporte.gov.co/descargar.php?idFile=13021" TargetMode="External"/><Relationship Id="rId358" Type="http://schemas.openxmlformats.org/officeDocument/2006/relationships/hyperlink" Target="https://www.mintransporte.gov.co/descargar.php?idFile=13026" TargetMode="External"/><Relationship Id="rId565" Type="http://schemas.openxmlformats.org/officeDocument/2006/relationships/hyperlink" Target="https://www.mintransporte.gov.co/descargar.php?idFile=13019" TargetMode="External"/><Relationship Id="rId772" Type="http://schemas.openxmlformats.org/officeDocument/2006/relationships/hyperlink" Target="https://www.mintransporte.gov.co/descargar.php?idFile=13059" TargetMode="External"/><Relationship Id="rId1195" Type="http://schemas.openxmlformats.org/officeDocument/2006/relationships/hyperlink" Target="https://www.mintransporte.gov.co/descargar.php?idFile=13080" TargetMode="External"/><Relationship Id="rId1209" Type="http://schemas.openxmlformats.org/officeDocument/2006/relationships/hyperlink" Target="https://www.mintransporte.gov.co/descargar.php?idFile=13080" TargetMode="External"/><Relationship Id="rId1416" Type="http://schemas.openxmlformats.org/officeDocument/2006/relationships/hyperlink" Target="https://www.mintransporte.gov.co/descargar.php?idFile=13088" TargetMode="External"/><Relationship Id="rId1623" Type="http://schemas.openxmlformats.org/officeDocument/2006/relationships/hyperlink" Target="https://www.mintransporte.gov.co/descargar.php?idFile=13106" TargetMode="External"/><Relationship Id="rId218" Type="http://schemas.openxmlformats.org/officeDocument/2006/relationships/hyperlink" Target="https://www.mintransporte.gov.co/descargar.php?idFile=13023" TargetMode="External"/><Relationship Id="rId425" Type="http://schemas.openxmlformats.org/officeDocument/2006/relationships/hyperlink" Target="https://www.mintransporte.gov.co/descargar.php?idFile=13025" TargetMode="External"/><Relationship Id="rId632" Type="http://schemas.openxmlformats.org/officeDocument/2006/relationships/hyperlink" Target="https://www.mintransporte.gov.co/descargar.php?idFile=13019" TargetMode="External"/><Relationship Id="rId1055" Type="http://schemas.openxmlformats.org/officeDocument/2006/relationships/hyperlink" Target="https://www.mintransporte.gov.co/descargar.php?idFile=13079" TargetMode="External"/><Relationship Id="rId1262" Type="http://schemas.openxmlformats.org/officeDocument/2006/relationships/hyperlink" Target="https://www.mintransporte.gov.co/descargar.php?idFile=13085" TargetMode="External"/><Relationship Id="rId271" Type="http://schemas.openxmlformats.org/officeDocument/2006/relationships/hyperlink" Target="https://www.mintransporte.gov.co/descargar.php?idFile=13023" TargetMode="External"/><Relationship Id="rId937" Type="http://schemas.openxmlformats.org/officeDocument/2006/relationships/hyperlink" Target="https://www.mintransporte.gov.co/descargar.php?idFile=13127" TargetMode="External"/><Relationship Id="rId1122" Type="http://schemas.openxmlformats.org/officeDocument/2006/relationships/hyperlink" Target="https://www.mintransporte.gov.co/descargar.php?idFile=13068" TargetMode="External"/><Relationship Id="rId1567" Type="http://schemas.openxmlformats.org/officeDocument/2006/relationships/hyperlink" Target="https://www.mintransporte.gov.co/descargar.php?idFile=13102" TargetMode="External"/><Relationship Id="rId66" Type="http://schemas.openxmlformats.org/officeDocument/2006/relationships/hyperlink" Target="https://www.mintransporte.gov.co/descargar.php?idFile=13026" TargetMode="External"/><Relationship Id="rId131" Type="http://schemas.openxmlformats.org/officeDocument/2006/relationships/hyperlink" Target="https://www.mintransporte.gov.co/descargar.php?idFile=13021" TargetMode="External"/><Relationship Id="rId369" Type="http://schemas.openxmlformats.org/officeDocument/2006/relationships/hyperlink" Target="https://www.mintransporte.gov.co/descargar.php?idFile=13026" TargetMode="External"/><Relationship Id="rId576" Type="http://schemas.openxmlformats.org/officeDocument/2006/relationships/hyperlink" Target="https://www.mintransporte.gov.co/descargar.php?idFile=13019" TargetMode="External"/><Relationship Id="rId783" Type="http://schemas.openxmlformats.org/officeDocument/2006/relationships/hyperlink" Target="https://mintransporte.gov.co/loader.php?lServicio=Tools2&amp;lTipo=descargas&amp;lFuncion=descargar&amp;idFile=83713&amp;id_comunidad=portal" TargetMode="External"/><Relationship Id="rId990" Type="http://schemas.openxmlformats.org/officeDocument/2006/relationships/hyperlink" Target="https://www.mintransporte.gov.co/descargar.php?idFile=13078" TargetMode="External"/><Relationship Id="rId1427" Type="http://schemas.openxmlformats.org/officeDocument/2006/relationships/hyperlink" Target="https://www.mintransporte.gov.co/descargar.php?idFile=13135" TargetMode="External"/><Relationship Id="rId1634" Type="http://schemas.openxmlformats.org/officeDocument/2006/relationships/hyperlink" Target="https://www.mintransporte.gov.co/descargar.php?idFile=13032" TargetMode="External"/><Relationship Id="rId229" Type="http://schemas.openxmlformats.org/officeDocument/2006/relationships/hyperlink" Target="https://www.mintransporte.gov.co/descargar.php?idFile=13024" TargetMode="External"/><Relationship Id="rId436" Type="http://schemas.openxmlformats.org/officeDocument/2006/relationships/hyperlink" Target="https://www.mintransporte.gov.co/descargar.php?idFile=13050" TargetMode="External"/><Relationship Id="rId643" Type="http://schemas.openxmlformats.org/officeDocument/2006/relationships/hyperlink" Target="https://www.mintransporte.gov.co/descargar.php?idFile=13032" TargetMode="External"/><Relationship Id="rId1066" Type="http://schemas.openxmlformats.org/officeDocument/2006/relationships/hyperlink" Target="https://www.mintransporte.gov.co/descargar.php?idFile=13079" TargetMode="External"/><Relationship Id="rId1273" Type="http://schemas.openxmlformats.org/officeDocument/2006/relationships/hyperlink" Target="https://www.mintransporte.gov.co/descargar.php?idFile=13085" TargetMode="External"/><Relationship Id="rId1480" Type="http://schemas.openxmlformats.org/officeDocument/2006/relationships/hyperlink" Target="https://www.mintransporte.gov.co/descargar.php?idFile=13145" TargetMode="External"/><Relationship Id="rId850" Type="http://schemas.openxmlformats.org/officeDocument/2006/relationships/hyperlink" Target="https://www.mintransporte.gov.co/descargar.php?idFile=13061" TargetMode="External"/><Relationship Id="rId948" Type="http://schemas.openxmlformats.org/officeDocument/2006/relationships/hyperlink" Target="https://www.mintransporte.gov.co/descargar.php?idFile=13076" TargetMode="External"/><Relationship Id="rId1133" Type="http://schemas.openxmlformats.org/officeDocument/2006/relationships/hyperlink" Target="https://www.mintransporte.gov.co/descargar.php?idFile=13068" TargetMode="External"/><Relationship Id="rId1578" Type="http://schemas.openxmlformats.org/officeDocument/2006/relationships/hyperlink" Target="https://www.mintransporte.gov.co/descargar.php?idFile=13089" TargetMode="External"/><Relationship Id="rId1701" Type="http://schemas.openxmlformats.org/officeDocument/2006/relationships/hyperlink" Target="https://www.mintransporte.gov.co/descargar.php?idFile=13120" TargetMode="External"/><Relationship Id="rId77" Type="http://schemas.openxmlformats.org/officeDocument/2006/relationships/hyperlink" Target="https://www.mintransporte.gov.co/descargar.php?idFile=13021" TargetMode="External"/><Relationship Id="rId282" Type="http://schemas.openxmlformats.org/officeDocument/2006/relationships/hyperlink" Target="https://www.mintransporte.gov.co/descargar.php?idFile=13045" TargetMode="External"/><Relationship Id="rId503" Type="http://schemas.openxmlformats.org/officeDocument/2006/relationships/hyperlink" Target="https://www.mintransporte.gov.co/descargar.php?idFile=13019" TargetMode="External"/><Relationship Id="rId587" Type="http://schemas.openxmlformats.org/officeDocument/2006/relationships/hyperlink" Target="https://www.mintransporte.gov.co/descargar.php?idFile=13019" TargetMode="External"/><Relationship Id="rId710" Type="http://schemas.openxmlformats.org/officeDocument/2006/relationships/hyperlink" Target="https://mintransporte.gov.co/loader.php?lServicio=Tools2&amp;lTipo=descargas&amp;lFuncion=descargar&amp;idFile=83713&amp;id_comunidad=portal" TargetMode="External"/><Relationship Id="rId808" Type="http://schemas.openxmlformats.org/officeDocument/2006/relationships/hyperlink" Target="https://www.mintransporte.gov.co/descargar.php?idFile=14888" TargetMode="External"/><Relationship Id="rId1340" Type="http://schemas.openxmlformats.org/officeDocument/2006/relationships/hyperlink" Target="https://www.mintransporte.gov.co/descargar.php?idFile=13087" TargetMode="External"/><Relationship Id="rId1438" Type="http://schemas.openxmlformats.org/officeDocument/2006/relationships/hyperlink" Target="https://www.mintransporte.gov.co/descargar.php?idFile=13093" TargetMode="External"/><Relationship Id="rId1645" Type="http://schemas.openxmlformats.org/officeDocument/2006/relationships/hyperlink" Target="https://www.mintransporte.gov.co/descargar.php?idFile=13107" TargetMode="External"/><Relationship Id="rId8" Type="http://schemas.openxmlformats.org/officeDocument/2006/relationships/hyperlink" Target="https://www.mintransporte.gov.co/descargar.php?idFile=13112" TargetMode="External"/><Relationship Id="rId142" Type="http://schemas.openxmlformats.org/officeDocument/2006/relationships/hyperlink" Target="https://www.mintransporte.gov.co/descargar.php?idFile=13021" TargetMode="External"/><Relationship Id="rId447" Type="http://schemas.openxmlformats.org/officeDocument/2006/relationships/hyperlink" Target="https://www.mintransporte.gov.co/descargar.php?idFile=13050" TargetMode="External"/><Relationship Id="rId794" Type="http://schemas.openxmlformats.org/officeDocument/2006/relationships/hyperlink" Target="https://mintransporte.gov.co/loader.php?lServicio=Tools2&amp;lTipo=descargas&amp;lFuncion=descargar&amp;idFile=83713&amp;id_comunidad=portal" TargetMode="External"/><Relationship Id="rId1077" Type="http://schemas.openxmlformats.org/officeDocument/2006/relationships/hyperlink" Target="https://www.mintransporte.gov.co/descargar.php?idFile=13032" TargetMode="External"/><Relationship Id="rId1200" Type="http://schemas.openxmlformats.org/officeDocument/2006/relationships/hyperlink" Target="https://www.mintransporte.gov.co/descargar.php?idFile=13080" TargetMode="External"/><Relationship Id="rId654" Type="http://schemas.openxmlformats.org/officeDocument/2006/relationships/hyperlink" Target="https://www.funcionpublica.gov.co/eva/gestornormativo/norma.php?i=77889" TargetMode="External"/><Relationship Id="rId861" Type="http://schemas.openxmlformats.org/officeDocument/2006/relationships/hyperlink" Target="https://www.mintransporte.gov.co/descargar.php?idFile=13061" TargetMode="External"/><Relationship Id="rId959" Type="http://schemas.openxmlformats.org/officeDocument/2006/relationships/hyperlink" Target="https://www.mintransporte.gov.co/descargar.php?idFile=13078" TargetMode="External"/><Relationship Id="rId1284" Type="http://schemas.openxmlformats.org/officeDocument/2006/relationships/hyperlink" Target="https://www.mintransporte.gov.co/descargar.php?idFile=13090" TargetMode="External"/><Relationship Id="rId1491" Type="http://schemas.openxmlformats.org/officeDocument/2006/relationships/hyperlink" Target="https://www.mintransporte.gov.co/descargar.php?idFile=13100" TargetMode="External"/><Relationship Id="rId1505" Type="http://schemas.openxmlformats.org/officeDocument/2006/relationships/hyperlink" Target="https://www.mintransporte.gov.co/descargar.php?idFile=13100" TargetMode="External"/><Relationship Id="rId1589" Type="http://schemas.openxmlformats.org/officeDocument/2006/relationships/hyperlink" Target="https://www.mintransporte.gov.co/descargar.php?idFile=13089" TargetMode="External"/><Relationship Id="rId293" Type="http://schemas.openxmlformats.org/officeDocument/2006/relationships/hyperlink" Target="https://www.mintransporte.gov.co/descargar.php?idFile=13032" TargetMode="External"/><Relationship Id="rId307" Type="http://schemas.openxmlformats.org/officeDocument/2006/relationships/hyperlink" Target="https://www.mintransporte.gov.co/descargar.php?idFile=13026" TargetMode="External"/><Relationship Id="rId514" Type="http://schemas.openxmlformats.org/officeDocument/2006/relationships/hyperlink" Target="https://www.mintransporte.gov.co/descargar.php?idFile=15058" TargetMode="External"/><Relationship Id="rId721" Type="http://schemas.openxmlformats.org/officeDocument/2006/relationships/hyperlink" Target="https://www.funcionpublica.gov.co/eva/gestornormativo/norma.php?i=77889" TargetMode="External"/><Relationship Id="rId1144" Type="http://schemas.openxmlformats.org/officeDocument/2006/relationships/hyperlink" Target="https://www.mintransporte.gov.co/descargar.php?idFile=13068" TargetMode="External"/><Relationship Id="rId1351" Type="http://schemas.openxmlformats.org/officeDocument/2006/relationships/hyperlink" Target="https://www.mintransporte.gov.co/descargar.php?idFile=13087" TargetMode="External"/><Relationship Id="rId1449" Type="http://schemas.openxmlformats.org/officeDocument/2006/relationships/hyperlink" Target="https://www.mintransporte.gov.co/descargar.php?idFile=14196" TargetMode="External"/><Relationship Id="rId88" Type="http://schemas.openxmlformats.org/officeDocument/2006/relationships/hyperlink" Target="https://www.mintransporte.gov.co/descargar.php?idFile=13021" TargetMode="External"/><Relationship Id="rId153" Type="http://schemas.openxmlformats.org/officeDocument/2006/relationships/hyperlink" Target="https://www.mintransporte.gov.co/descargar.php?idFile=13037" TargetMode="External"/><Relationship Id="rId360" Type="http://schemas.openxmlformats.org/officeDocument/2006/relationships/hyperlink" Target="https://www.mintransporte.gov.co/descargar.php?idFile=13026" TargetMode="External"/><Relationship Id="rId598" Type="http://schemas.openxmlformats.org/officeDocument/2006/relationships/hyperlink" Target="https://www.mintransporte.gov.co/descargar.php?idFile=13019" TargetMode="External"/><Relationship Id="rId819" Type="http://schemas.openxmlformats.org/officeDocument/2006/relationships/hyperlink" Target="https://www.mintransporte.gov.co/descargar.php?idFile=13061" TargetMode="External"/><Relationship Id="rId1004" Type="http://schemas.openxmlformats.org/officeDocument/2006/relationships/hyperlink" Target="https://www.mintransporte.gov.co/descargar.php?idFile=13153" TargetMode="External"/><Relationship Id="rId1211" Type="http://schemas.openxmlformats.org/officeDocument/2006/relationships/hyperlink" Target="https://www.mintransporte.gov.co/descargar.php?idFile=13089" TargetMode="External"/><Relationship Id="rId1656" Type="http://schemas.openxmlformats.org/officeDocument/2006/relationships/image" Target="media/image17.jpeg"/><Relationship Id="rId220" Type="http://schemas.openxmlformats.org/officeDocument/2006/relationships/hyperlink" Target="https://www.mintransporte.gov.co/descargar.php?idFile=13033" TargetMode="External"/><Relationship Id="rId458" Type="http://schemas.openxmlformats.org/officeDocument/2006/relationships/hyperlink" Target="https://www.mintransporte.gov.co/descargar.php?idFile=13025" TargetMode="External"/><Relationship Id="rId665" Type="http://schemas.openxmlformats.org/officeDocument/2006/relationships/hyperlink" Target="https://www.funcionpublica.gov.co/eva/gestornormativo/norma.php?i=77889" TargetMode="External"/><Relationship Id="rId872" Type="http://schemas.openxmlformats.org/officeDocument/2006/relationships/hyperlink" Target="https://www.mintransporte.gov.co/descargar.php?idFile=13061" TargetMode="External"/><Relationship Id="rId1088" Type="http://schemas.openxmlformats.org/officeDocument/2006/relationships/hyperlink" Target="https://www.mintransporte.gov.co/descargar.php?idFile=13079" TargetMode="External"/><Relationship Id="rId1295" Type="http://schemas.openxmlformats.org/officeDocument/2006/relationships/hyperlink" Target="https://www.mintransporte.gov.co/descargar.php?idFile=13086" TargetMode="External"/><Relationship Id="rId1309" Type="http://schemas.openxmlformats.org/officeDocument/2006/relationships/hyperlink" Target="https://www.mintransporte.gov.co/descargar.php?idFile=13086" TargetMode="External"/><Relationship Id="rId1516" Type="http://schemas.openxmlformats.org/officeDocument/2006/relationships/hyperlink" Target="https://www.mintransporte.gov.co/descargar.php?idFile=13101" TargetMode="External"/><Relationship Id="rId15" Type="http://schemas.openxmlformats.org/officeDocument/2006/relationships/hyperlink" Target="https://www.mintransporte.gov.co/descargar.php?idFile=14946" TargetMode="External"/><Relationship Id="rId318" Type="http://schemas.openxmlformats.org/officeDocument/2006/relationships/hyperlink" Target="https://www.mintransporte.gov.co/descargar.php?idFile=13026" TargetMode="External"/><Relationship Id="rId525" Type="http://schemas.openxmlformats.org/officeDocument/2006/relationships/hyperlink" Target="https://www.mintransporte.gov.co/descargar.php?idFile=15058" TargetMode="External"/><Relationship Id="rId732" Type="http://schemas.openxmlformats.org/officeDocument/2006/relationships/hyperlink" Target="https://www.funcionpublica.gov.co/eva/gestornormativo/norma.php?i=77889" TargetMode="External"/><Relationship Id="rId1155" Type="http://schemas.openxmlformats.org/officeDocument/2006/relationships/hyperlink" Target="https://www.mintransporte.gov.co/descargar.php?idFile=13080" TargetMode="External"/><Relationship Id="rId1362" Type="http://schemas.openxmlformats.org/officeDocument/2006/relationships/hyperlink" Target="https://www.mintransporte.gov.co/descargar.php?idFile=13087" TargetMode="External"/><Relationship Id="rId99" Type="http://schemas.openxmlformats.org/officeDocument/2006/relationships/hyperlink" Target="https://www.mintransporte.gov.co/descargar.php?idFile=13021" TargetMode="External"/><Relationship Id="rId164" Type="http://schemas.openxmlformats.org/officeDocument/2006/relationships/hyperlink" Target="https://www.mintransporte.gov.co/descargar.php?idFile=13032" TargetMode="External"/><Relationship Id="rId371" Type="http://schemas.openxmlformats.org/officeDocument/2006/relationships/hyperlink" Target="https://www.mintransporte.gov.co/descargar.php?idFile=13007" TargetMode="External"/><Relationship Id="rId1015" Type="http://schemas.openxmlformats.org/officeDocument/2006/relationships/hyperlink" Target="https://www.mintransporte.gov.co/descargar.php?idFile=13078" TargetMode="External"/><Relationship Id="rId1222" Type="http://schemas.openxmlformats.org/officeDocument/2006/relationships/hyperlink" Target="https://www.mintransporte.gov.co/descargar.php?idFile=13081" TargetMode="External"/><Relationship Id="rId1667" Type="http://schemas.openxmlformats.org/officeDocument/2006/relationships/hyperlink" Target="https://www.mintransporte.gov.co/descargar.php?idFile=13110" TargetMode="External"/><Relationship Id="rId469" Type="http://schemas.openxmlformats.org/officeDocument/2006/relationships/hyperlink" Target="https://www.mintransporte.gov.co/descargar.php?idFile=13025" TargetMode="External"/><Relationship Id="rId676" Type="http://schemas.openxmlformats.org/officeDocument/2006/relationships/hyperlink" Target="https://www.funcionpublica.gov.co/eva/gestornormativo/norma.php?i=77889" TargetMode="External"/><Relationship Id="rId883" Type="http://schemas.openxmlformats.org/officeDocument/2006/relationships/hyperlink" Target="https://www.mintransporte.gov.co/descargar.php?idFile=13061" TargetMode="External"/><Relationship Id="rId1099" Type="http://schemas.openxmlformats.org/officeDocument/2006/relationships/hyperlink" Target="https://www.mintransporte.gov.co/descargar.php?idFile=13079" TargetMode="External"/><Relationship Id="rId1527" Type="http://schemas.openxmlformats.org/officeDocument/2006/relationships/hyperlink" Target="http://www.lexbase.biz/lexbase/normas/decretos/1999/D2685de1999.htm" TargetMode="External"/><Relationship Id="rId26" Type="http://schemas.openxmlformats.org/officeDocument/2006/relationships/hyperlink" Target="https://www.mintransporte.gov.co/loader.php?lServicio=Tools2&amp;lTipo=descargas&amp;lFuncion=descargar&amp;idFile=32606" TargetMode="External"/><Relationship Id="rId231" Type="http://schemas.openxmlformats.org/officeDocument/2006/relationships/hyperlink" Target="https://www.mintransporte.gov.co/descargar.php?idFile=13023" TargetMode="External"/><Relationship Id="rId329" Type="http://schemas.openxmlformats.org/officeDocument/2006/relationships/hyperlink" Target="https://www.mintransporte.gov.co/descargar.php?idFile=13033" TargetMode="External"/><Relationship Id="rId536" Type="http://schemas.openxmlformats.org/officeDocument/2006/relationships/hyperlink" Target="https://www.mintransporte.gov.co/descargar.php?idFile=13019" TargetMode="External"/><Relationship Id="rId1166" Type="http://schemas.openxmlformats.org/officeDocument/2006/relationships/hyperlink" Target="https://www.mintransporte.gov.co/descargar.php?idFile=13080" TargetMode="External"/><Relationship Id="rId1373" Type="http://schemas.openxmlformats.org/officeDocument/2006/relationships/hyperlink" Target="https://www.mintransporte.gov.co/loader.php?lServicio=Tools2&amp;lTipo=descargas&amp;lFuncion=descargar&amp;idFile=20358" TargetMode="External"/><Relationship Id="rId175" Type="http://schemas.openxmlformats.org/officeDocument/2006/relationships/hyperlink" Target="https://www.mintransporte.gov.co/descargar.php?idFile=13030" TargetMode="External"/><Relationship Id="rId743" Type="http://schemas.openxmlformats.org/officeDocument/2006/relationships/hyperlink" Target="https://www.funcionpublica.gov.co/eva/gestornormativo/norma.php?i=77889" TargetMode="External"/><Relationship Id="rId950" Type="http://schemas.openxmlformats.org/officeDocument/2006/relationships/hyperlink" Target="https://www.mintransporte.gov.co/descargar.php?idFile=13076" TargetMode="External"/><Relationship Id="rId1026" Type="http://schemas.openxmlformats.org/officeDocument/2006/relationships/hyperlink" Target="https://www.mintransporte.gov.co/descargar.php?idFile=13078" TargetMode="External"/><Relationship Id="rId1580" Type="http://schemas.openxmlformats.org/officeDocument/2006/relationships/hyperlink" Target="https://www.mintransporte.gov.co/descargar.php?idFile=13103" TargetMode="External"/><Relationship Id="rId1678" Type="http://schemas.openxmlformats.org/officeDocument/2006/relationships/hyperlink" Target="https://www.mintransporte.gov.co/descargar.php?idFile=13110" TargetMode="External"/><Relationship Id="rId382" Type="http://schemas.openxmlformats.org/officeDocument/2006/relationships/hyperlink" Target="https://www.mintransporte.gov.co/descargar.php?idFile=13046" TargetMode="External"/><Relationship Id="rId603" Type="http://schemas.openxmlformats.org/officeDocument/2006/relationships/hyperlink" Target="https://www.mintransporte.gov.co/descargar.php?idFile=13032" TargetMode="External"/><Relationship Id="rId687" Type="http://schemas.openxmlformats.org/officeDocument/2006/relationships/hyperlink" Target="http://www.lexbase.biz/lexbase/normas/decretos/1998/D1558de1998.htm" TargetMode="External"/><Relationship Id="rId810" Type="http://schemas.openxmlformats.org/officeDocument/2006/relationships/hyperlink" Target="https://www.mintransporte.gov.co/descargar.php?idFile=14888" TargetMode="External"/><Relationship Id="rId908" Type="http://schemas.openxmlformats.org/officeDocument/2006/relationships/hyperlink" Target="https://www.mintransporte.gov.co/descargar.php?idFile=13062" TargetMode="External"/><Relationship Id="rId1233" Type="http://schemas.openxmlformats.org/officeDocument/2006/relationships/hyperlink" Target="https://www.mintransporte.gov.co/descargar.php?idFile=13084" TargetMode="External"/><Relationship Id="rId1440" Type="http://schemas.openxmlformats.org/officeDocument/2006/relationships/hyperlink" Target="https://www.mintransporte.gov.co/descargar.php?idFile=13120" TargetMode="External"/><Relationship Id="rId1538" Type="http://schemas.openxmlformats.org/officeDocument/2006/relationships/hyperlink" Target="https://www.funcionpublica.gov.co/eva/gestornormativo/norma.php?i=77889" TargetMode="External"/><Relationship Id="rId242" Type="http://schemas.openxmlformats.org/officeDocument/2006/relationships/hyperlink" Target="https://www.mintransporte.gov.co/descargar.php?idFile=13043" TargetMode="External"/><Relationship Id="rId894" Type="http://schemas.openxmlformats.org/officeDocument/2006/relationships/hyperlink" Target="https://www.mintransporte.gov.co/descargar.php?idFile=13061" TargetMode="External"/><Relationship Id="rId1177" Type="http://schemas.openxmlformats.org/officeDocument/2006/relationships/hyperlink" Target="https://www.mintransporte.gov.co/descargar.php?idFile=13080" TargetMode="External"/><Relationship Id="rId1300" Type="http://schemas.openxmlformats.org/officeDocument/2006/relationships/hyperlink" Target="https://www.mintransporte.gov.co/descargar.php?idFile=13086" TargetMode="External"/><Relationship Id="rId37" Type="http://schemas.openxmlformats.org/officeDocument/2006/relationships/hyperlink" Target="https://www.mintransporte.gov.co/loader.php?lServicio=Tools2&amp;lTipo=descargas&amp;lFuncion=descargar&amp;idFile=60821" TargetMode="External"/><Relationship Id="rId102" Type="http://schemas.openxmlformats.org/officeDocument/2006/relationships/hyperlink" Target="https://www.mintransporte.gov.co/descargar.php?idFile=13021" TargetMode="External"/><Relationship Id="rId547" Type="http://schemas.openxmlformats.org/officeDocument/2006/relationships/hyperlink" Target="https://www.mintransporte.gov.co/descargar.php?idFile=15058" TargetMode="External"/><Relationship Id="rId754" Type="http://schemas.openxmlformats.org/officeDocument/2006/relationships/hyperlink" Target="https://www.mintransporte.gov.co/descargar.php?idFile=13054" TargetMode="External"/><Relationship Id="rId961" Type="http://schemas.openxmlformats.org/officeDocument/2006/relationships/hyperlink" Target="https://www.mintransporte.gov.co/descargar.php?idFile=13173" TargetMode="External"/><Relationship Id="rId1384" Type="http://schemas.openxmlformats.org/officeDocument/2006/relationships/hyperlink" Target="http://www.lexbase.biz/lexbase/normas/leyes/2019/L1955de2019.htm" TargetMode="External"/><Relationship Id="rId1591" Type="http://schemas.openxmlformats.org/officeDocument/2006/relationships/hyperlink" Target="https://www.mintransporte.gov.co/descargar.php?idFile=13089" TargetMode="External"/><Relationship Id="rId1605" Type="http://schemas.openxmlformats.org/officeDocument/2006/relationships/hyperlink" Target="https://www.mintransporte.gov.co/descargar.php?idFile=13104" TargetMode="External"/><Relationship Id="rId1689" Type="http://schemas.openxmlformats.org/officeDocument/2006/relationships/hyperlink" Target="https://www.mintransporte.gov.co/descargar.php?idFile=13110" TargetMode="External"/><Relationship Id="rId90" Type="http://schemas.openxmlformats.org/officeDocument/2006/relationships/hyperlink" Target="https://www.mintransporte.gov.co/descargar.php?idFile=13021" TargetMode="External"/><Relationship Id="rId186" Type="http://schemas.openxmlformats.org/officeDocument/2006/relationships/hyperlink" Target="https://www.mintransporte.gov.co/descargar.php?idFile=13042" TargetMode="External"/><Relationship Id="rId393" Type="http://schemas.openxmlformats.org/officeDocument/2006/relationships/hyperlink" Target="https://www.mintransporte.gov.co/descargar.php?idFile=13046" TargetMode="External"/><Relationship Id="rId407" Type="http://schemas.openxmlformats.org/officeDocument/2006/relationships/hyperlink" Target="https://www.mintransporte.gov.co/descargar.php?idFile=13050" TargetMode="External"/><Relationship Id="rId614" Type="http://schemas.openxmlformats.org/officeDocument/2006/relationships/hyperlink" Target="https://www.mintransporte.gov.co/descargar.php?idFile=13019" TargetMode="External"/><Relationship Id="rId821" Type="http://schemas.openxmlformats.org/officeDocument/2006/relationships/hyperlink" Target="https://www.mintransporte.gov.co/descargar.php?idFile=13150" TargetMode="External"/><Relationship Id="rId1037" Type="http://schemas.openxmlformats.org/officeDocument/2006/relationships/hyperlink" Target="https://www.mintransporte.gov.co/descargar.php?idFile=13139" TargetMode="External"/><Relationship Id="rId1244" Type="http://schemas.openxmlformats.org/officeDocument/2006/relationships/hyperlink" Target="https://www.mintransporte.gov.co/descargar.php?idFile=13084" TargetMode="External"/><Relationship Id="rId1451" Type="http://schemas.openxmlformats.org/officeDocument/2006/relationships/hyperlink" Target="https://www.mintransporte.gov.co/descargar.php?idFile=13113" TargetMode="External"/><Relationship Id="rId253" Type="http://schemas.openxmlformats.org/officeDocument/2006/relationships/hyperlink" Target="http://www.lexbase.biz/lexbase/normas/decretos/2015/D2297de2015.htm" TargetMode="External"/><Relationship Id="rId460" Type="http://schemas.openxmlformats.org/officeDocument/2006/relationships/hyperlink" Target="https://www.mintransporte.gov.co/descargar.php?idFile=13025" TargetMode="External"/><Relationship Id="rId698" Type="http://schemas.openxmlformats.org/officeDocument/2006/relationships/hyperlink" Target="https://www.funcionpublica.gov.co/eva/gestornormativo/norma.php?i=77889" TargetMode="External"/><Relationship Id="rId919" Type="http://schemas.openxmlformats.org/officeDocument/2006/relationships/hyperlink" Target="https://www.mintransporte.gov.co/descargar.php?idFile=13062" TargetMode="External"/><Relationship Id="rId1090" Type="http://schemas.openxmlformats.org/officeDocument/2006/relationships/hyperlink" Target="https://www.mintransporte.gov.co/descargar.php?idFile=13079" TargetMode="External"/><Relationship Id="rId1104" Type="http://schemas.openxmlformats.org/officeDocument/2006/relationships/hyperlink" Target="https://www.mintransporte.gov.co/descargar.php?idFile=13032" TargetMode="External"/><Relationship Id="rId1311" Type="http://schemas.openxmlformats.org/officeDocument/2006/relationships/hyperlink" Target="https://www.mintransporte.gov.co/descargar.php?idFile=13086" TargetMode="External"/><Relationship Id="rId1549" Type="http://schemas.openxmlformats.org/officeDocument/2006/relationships/hyperlink" Target="https://www.funcionpublica.gov.co/eva/gestornormativo/norma.php?i=77889" TargetMode="External"/><Relationship Id="rId48" Type="http://schemas.openxmlformats.org/officeDocument/2006/relationships/hyperlink" Target="https://www.mintransporte.gov.co/descargar.php?idFile=13068" TargetMode="External"/><Relationship Id="rId113" Type="http://schemas.openxmlformats.org/officeDocument/2006/relationships/image" Target="media/image2.png"/><Relationship Id="rId320" Type="http://schemas.openxmlformats.org/officeDocument/2006/relationships/hyperlink" Target="https://www.mintransporte.gov.co/descargar.php?idFile=13111" TargetMode="External"/><Relationship Id="rId558" Type="http://schemas.openxmlformats.org/officeDocument/2006/relationships/hyperlink" Target="https://www.mintransporte.gov.co/descargar.php?idFile=13019" TargetMode="External"/><Relationship Id="rId765" Type="http://schemas.openxmlformats.org/officeDocument/2006/relationships/hyperlink" Target="https://www.mintransporte.gov.co/descargar.php?idFile=13055" TargetMode="External"/><Relationship Id="rId972" Type="http://schemas.openxmlformats.org/officeDocument/2006/relationships/hyperlink" Target="https://www.mintransporte.gov.co/descargar.php?idFile=13078" TargetMode="External"/><Relationship Id="rId1188" Type="http://schemas.openxmlformats.org/officeDocument/2006/relationships/hyperlink" Target="https://www.mintransporte.gov.co/descargar.php?idFile=13080" TargetMode="External"/><Relationship Id="rId1395" Type="http://schemas.openxmlformats.org/officeDocument/2006/relationships/hyperlink" Target="https://www.mintransporte.gov.co/descargar.php?idFile=13088" TargetMode="External"/><Relationship Id="rId1409" Type="http://schemas.openxmlformats.org/officeDocument/2006/relationships/hyperlink" Target="https://www.mintransporte.gov.co/descargar.php?idFile=13088" TargetMode="External"/><Relationship Id="rId1616" Type="http://schemas.openxmlformats.org/officeDocument/2006/relationships/hyperlink" Target="https://www.mintransporte.gov.co/descargar.php?idFile=13141" TargetMode="External"/><Relationship Id="rId197" Type="http://schemas.openxmlformats.org/officeDocument/2006/relationships/hyperlink" Target="https://www.mintransporte.gov.co/descargar.php?idFile=13039" TargetMode="External"/><Relationship Id="rId418" Type="http://schemas.openxmlformats.org/officeDocument/2006/relationships/hyperlink" Target="https://www.mintransporte.gov.co/descargar.php?idFile=13025" TargetMode="External"/><Relationship Id="rId625" Type="http://schemas.openxmlformats.org/officeDocument/2006/relationships/hyperlink" Target="https://www.mintransporte.gov.co/descargar.php?idFile=15058" TargetMode="External"/><Relationship Id="rId832" Type="http://schemas.openxmlformats.org/officeDocument/2006/relationships/hyperlink" Target="https://www.mintransporte.gov.co/descargar.php?idFile=13122" TargetMode="External"/><Relationship Id="rId1048" Type="http://schemas.openxmlformats.org/officeDocument/2006/relationships/hyperlink" Target="https://www.mintransporte.gov.co/descargar.php?idFile=13078" TargetMode="External"/><Relationship Id="rId1255" Type="http://schemas.openxmlformats.org/officeDocument/2006/relationships/hyperlink" Target="https://www.mintransporte.gov.co/descargar.php?idFile=13085" TargetMode="External"/><Relationship Id="rId1462" Type="http://schemas.openxmlformats.org/officeDocument/2006/relationships/hyperlink" Target="https://www.mintransporte.gov.co/descargar.php?idFile=13094" TargetMode="External"/><Relationship Id="rId264" Type="http://schemas.openxmlformats.org/officeDocument/2006/relationships/hyperlink" Target="https://www.mintransporte.gov.co/descargar.php?idFile=13023" TargetMode="External"/><Relationship Id="rId471" Type="http://schemas.openxmlformats.org/officeDocument/2006/relationships/hyperlink" Target="https://www.mintransporte.gov.co/descargar.php?idFile=13025" TargetMode="External"/><Relationship Id="rId1115" Type="http://schemas.openxmlformats.org/officeDocument/2006/relationships/hyperlink" Target="https://www.mintransporte.gov.co/descargar.php?idFile=13068" TargetMode="External"/><Relationship Id="rId1322" Type="http://schemas.openxmlformats.org/officeDocument/2006/relationships/hyperlink" Target="https://www.mintransporte.gov.co/descargar.php?idFile=13032" TargetMode="External"/><Relationship Id="rId59" Type="http://schemas.openxmlformats.org/officeDocument/2006/relationships/hyperlink" Target="https://www.mintransporte.gov.co/descargar.php?idFile=13026" TargetMode="External"/><Relationship Id="rId124" Type="http://schemas.openxmlformats.org/officeDocument/2006/relationships/hyperlink" Target="https://www.mintransporte.gov.co/descargar.php?idFile=13021" TargetMode="External"/><Relationship Id="rId569" Type="http://schemas.openxmlformats.org/officeDocument/2006/relationships/hyperlink" Target="https://www.mintransporte.gov.co/descargar.php?idFile=15058" TargetMode="External"/><Relationship Id="rId776" Type="http://schemas.openxmlformats.org/officeDocument/2006/relationships/hyperlink" Target="https://www.funcionpublica.gov.co/eva/gestornormativo/norma.php?i=209510" TargetMode="External"/><Relationship Id="rId983" Type="http://schemas.openxmlformats.org/officeDocument/2006/relationships/hyperlink" Target="https://www.mintransporte.gov.co/descargar.php?idFile=13078" TargetMode="External"/><Relationship Id="rId1199" Type="http://schemas.openxmlformats.org/officeDocument/2006/relationships/hyperlink" Target="https://www.mintransporte.gov.co/descargar.php?idFile=13080" TargetMode="External"/><Relationship Id="rId1627" Type="http://schemas.openxmlformats.org/officeDocument/2006/relationships/hyperlink" Target="https://www.mintransporte.gov.co/descargar.php?idFile=13106" TargetMode="External"/><Relationship Id="rId331" Type="http://schemas.openxmlformats.org/officeDocument/2006/relationships/hyperlink" Target="https://www.mintransporte.gov.co/descargar.php?idFile=13111" TargetMode="External"/><Relationship Id="rId429" Type="http://schemas.openxmlformats.org/officeDocument/2006/relationships/hyperlink" Target="https://www.mintransporte.gov.co/descargar.php?idFile=13025" TargetMode="External"/><Relationship Id="rId636" Type="http://schemas.openxmlformats.org/officeDocument/2006/relationships/hyperlink" Target="https://www.mintransporte.gov.co/descargar.php?idFile=13019" TargetMode="External"/><Relationship Id="rId1059" Type="http://schemas.openxmlformats.org/officeDocument/2006/relationships/hyperlink" Target="https://www.mintransporte.gov.co/descargar.php?idFile=13079" TargetMode="External"/><Relationship Id="rId1266" Type="http://schemas.openxmlformats.org/officeDocument/2006/relationships/hyperlink" Target="https://www.mintransporte.gov.co/descargar.php?idFile=13085" TargetMode="External"/><Relationship Id="rId1473" Type="http://schemas.openxmlformats.org/officeDocument/2006/relationships/hyperlink" Target="https://www.mintransporte.gov.co/descargar.php?idFile=13096" TargetMode="External"/><Relationship Id="rId843" Type="http://schemas.openxmlformats.org/officeDocument/2006/relationships/hyperlink" Target="https://www.mintransporte.gov.co/descargar.php?idFile=13140" TargetMode="External"/><Relationship Id="rId1126" Type="http://schemas.openxmlformats.org/officeDocument/2006/relationships/hyperlink" Target="https://www.mintransporte.gov.co/descargar.php?idFile=13080" TargetMode="External"/><Relationship Id="rId1680" Type="http://schemas.openxmlformats.org/officeDocument/2006/relationships/hyperlink" Target="https://www.mintransporte.gov.co/descargar.php?idFile=13167" TargetMode="External"/><Relationship Id="rId275" Type="http://schemas.openxmlformats.org/officeDocument/2006/relationships/hyperlink" Target="https://www.mintransporte.gov.co/descargar.php?idFile=13023" TargetMode="External"/><Relationship Id="rId482" Type="http://schemas.openxmlformats.org/officeDocument/2006/relationships/hyperlink" Target="https://www.mintransporte.gov.co/descargar.php?idFile=13051" TargetMode="External"/><Relationship Id="rId703" Type="http://schemas.openxmlformats.org/officeDocument/2006/relationships/hyperlink" Target="https://www.mintransporte.gov.co/descargar.php?idFile=13020" TargetMode="External"/><Relationship Id="rId910" Type="http://schemas.openxmlformats.org/officeDocument/2006/relationships/hyperlink" Target="https://www.mintransporte.gov.co/descargar.php?idFile=13062" TargetMode="External"/><Relationship Id="rId1333" Type="http://schemas.openxmlformats.org/officeDocument/2006/relationships/hyperlink" Target="https://www.mintransporte.gov.co/descargar.php?idFile=13087" TargetMode="External"/><Relationship Id="rId1540" Type="http://schemas.openxmlformats.org/officeDocument/2006/relationships/hyperlink" Target="https://www.funcionpublica.gov.co/eva/gestornormativo/norma.php?i=296" TargetMode="External"/><Relationship Id="rId1638" Type="http://schemas.openxmlformats.org/officeDocument/2006/relationships/hyperlink" Target="https://www.mintransporte.gov.co/descargar.php?idFile=13176" TargetMode="External"/><Relationship Id="rId135" Type="http://schemas.openxmlformats.org/officeDocument/2006/relationships/hyperlink" Target="https://www.mintransporte.gov.co/descargar.php?idFile=13021" TargetMode="External"/><Relationship Id="rId342" Type="http://schemas.openxmlformats.org/officeDocument/2006/relationships/hyperlink" Target="https://www.mintransporte.gov.co/descargar.php?idFile=13026" TargetMode="External"/><Relationship Id="rId787" Type="http://schemas.openxmlformats.org/officeDocument/2006/relationships/hyperlink" Target="https://www.mintransporte.gov.co/descargar.php?idFile=14888" TargetMode="External"/><Relationship Id="rId994" Type="http://schemas.openxmlformats.org/officeDocument/2006/relationships/hyperlink" Target="https://www.mintransporte.gov.co/descargar.php?idFile=13078" TargetMode="External"/><Relationship Id="rId1400" Type="http://schemas.openxmlformats.org/officeDocument/2006/relationships/hyperlink" Target="https://www.mintransporte.gov.co/descargar.php?idFile=13088" TargetMode="External"/><Relationship Id="rId202" Type="http://schemas.openxmlformats.org/officeDocument/2006/relationships/hyperlink" Target="https://www.mintransporte.gov.co/descargar.php?idFile=13039" TargetMode="External"/><Relationship Id="rId647" Type="http://schemas.openxmlformats.org/officeDocument/2006/relationships/hyperlink" Target="https://www.funcionpublica.gov.co/eva/gestornormativo/norma.php?i=77889" TargetMode="External"/><Relationship Id="rId854" Type="http://schemas.openxmlformats.org/officeDocument/2006/relationships/hyperlink" Target="https://www.mintransporte.gov.co/descargar.php?idFile=13061" TargetMode="External"/><Relationship Id="rId1277" Type="http://schemas.openxmlformats.org/officeDocument/2006/relationships/hyperlink" Target="https://www.mintransporte.gov.co/descargar.php?idFile=13085" TargetMode="External"/><Relationship Id="rId1484" Type="http://schemas.openxmlformats.org/officeDocument/2006/relationships/hyperlink" Target="https://www.mintransporte.gov.co/descargar.php?idFile=13098" TargetMode="External"/><Relationship Id="rId1691" Type="http://schemas.openxmlformats.org/officeDocument/2006/relationships/hyperlink" Target="https://www.mintransporte.gov.co/descargar.php?idFile=13132" TargetMode="External"/><Relationship Id="rId286" Type="http://schemas.openxmlformats.org/officeDocument/2006/relationships/hyperlink" Target="https://www.mintransporte.gov.co/descargar.php?idFile=13035" TargetMode="External"/><Relationship Id="rId493" Type="http://schemas.openxmlformats.org/officeDocument/2006/relationships/hyperlink" Target="https://www.mintransporte.gov.co/descargar.php?idFile=13051" TargetMode="External"/><Relationship Id="rId507" Type="http://schemas.openxmlformats.org/officeDocument/2006/relationships/hyperlink" Target="https://www.mintransporte.gov.co/descargar.php?idFile=13157" TargetMode="External"/><Relationship Id="rId714" Type="http://schemas.openxmlformats.org/officeDocument/2006/relationships/hyperlink" Target="https://www.funcionpublica.gov.co/eva/gestornormativo/norma.php?i=77889" TargetMode="External"/><Relationship Id="rId921" Type="http://schemas.openxmlformats.org/officeDocument/2006/relationships/hyperlink" Target="https://www.mintransporte.gov.co/descargar.php?idFile=13062" TargetMode="External"/><Relationship Id="rId1137" Type="http://schemas.openxmlformats.org/officeDocument/2006/relationships/hyperlink" Target="https://www.mintransporte.gov.co/descargar.php?idFile=13068" TargetMode="External"/><Relationship Id="rId1344" Type="http://schemas.openxmlformats.org/officeDocument/2006/relationships/hyperlink" Target="https://www.mintransporte.gov.co/descargar.php?idFile=13087" TargetMode="External"/><Relationship Id="rId1551" Type="http://schemas.openxmlformats.org/officeDocument/2006/relationships/hyperlink" Target="https://www.funcionpublica.gov.co/eva/gestornormativo/norma.php?i=77889" TargetMode="External"/><Relationship Id="rId50" Type="http://schemas.openxmlformats.org/officeDocument/2006/relationships/hyperlink" Target="https://www.mintransporte.gov.co/descargar.php?idFile=13034" TargetMode="External"/><Relationship Id="rId146" Type="http://schemas.openxmlformats.org/officeDocument/2006/relationships/hyperlink" Target="https://www.mintransporte.gov.co/descargar.php?idFile=13021" TargetMode="External"/><Relationship Id="rId353" Type="http://schemas.openxmlformats.org/officeDocument/2006/relationships/hyperlink" Target="https://www.mintransporte.gov.co/descargar.php?idFile=13026" TargetMode="External"/><Relationship Id="rId560" Type="http://schemas.openxmlformats.org/officeDocument/2006/relationships/hyperlink" Target="https://www.mintransporte.gov.co/descargar.php?idFile=13019" TargetMode="External"/><Relationship Id="rId798" Type="http://schemas.openxmlformats.org/officeDocument/2006/relationships/hyperlink" Target="https://www.funcionpublica.gov.co/eva/gestornormativo/norma.php?i=77889" TargetMode="External"/><Relationship Id="rId1190" Type="http://schemas.openxmlformats.org/officeDocument/2006/relationships/hyperlink" Target="https://www.mintransporte.gov.co/descargar.php?idFile=13068" TargetMode="External"/><Relationship Id="rId1204" Type="http://schemas.openxmlformats.org/officeDocument/2006/relationships/hyperlink" Target="https://www.mintransporte.gov.co/descargar.php?idFile=13130" TargetMode="External"/><Relationship Id="rId1411" Type="http://schemas.openxmlformats.org/officeDocument/2006/relationships/hyperlink" Target="https://www.mintransporte.gov.co/descargar.php?idFile=13088" TargetMode="External"/><Relationship Id="rId1649" Type="http://schemas.openxmlformats.org/officeDocument/2006/relationships/image" Target="media/image10.jpeg"/><Relationship Id="rId213" Type="http://schemas.openxmlformats.org/officeDocument/2006/relationships/hyperlink" Target="https://www.mintransporte.gov.co/descargar.php?idFile=13043" TargetMode="External"/><Relationship Id="rId420" Type="http://schemas.openxmlformats.org/officeDocument/2006/relationships/hyperlink" Target="https://www.mintransporte.gov.co/descargar.php?idFile=13025" TargetMode="External"/><Relationship Id="rId658" Type="http://schemas.openxmlformats.org/officeDocument/2006/relationships/hyperlink" Target="https://www.funcionpublica.gov.co/eva/gestornormativo/norma.php?i=77889" TargetMode="External"/><Relationship Id="rId865" Type="http://schemas.openxmlformats.org/officeDocument/2006/relationships/hyperlink" Target="https://www.mintransporte.gov.co/descargar.php?idFile=13032" TargetMode="External"/><Relationship Id="rId1050" Type="http://schemas.openxmlformats.org/officeDocument/2006/relationships/hyperlink" Target="https://www.mintransporte.gov.co/descargar.php?idFile=13128" TargetMode="External"/><Relationship Id="rId1288" Type="http://schemas.openxmlformats.org/officeDocument/2006/relationships/hyperlink" Target="https://www.mintransporte.gov.co/descargar.php?idFile=13086" TargetMode="External"/><Relationship Id="rId1495" Type="http://schemas.openxmlformats.org/officeDocument/2006/relationships/hyperlink" Target="https://www.mintransporte.gov.co/descargar.php?idFile=13100" TargetMode="External"/><Relationship Id="rId1509" Type="http://schemas.openxmlformats.org/officeDocument/2006/relationships/hyperlink" Target="https://www.mintransporte.gov.co/descargar.php?idFile=13101" TargetMode="External"/><Relationship Id="rId297" Type="http://schemas.openxmlformats.org/officeDocument/2006/relationships/hyperlink" Target="https://www.mintransporte.gov.co/descargar.php?idFile=13026" TargetMode="External"/><Relationship Id="rId518" Type="http://schemas.openxmlformats.org/officeDocument/2006/relationships/hyperlink" Target="https://www.mintransporte.gov.co/descargar.php?idFile=15058" TargetMode="External"/><Relationship Id="rId725" Type="http://schemas.openxmlformats.org/officeDocument/2006/relationships/hyperlink" Target="https://www.mintransporte.gov.co/descargar.php?idFile=13032" TargetMode="External"/><Relationship Id="rId932" Type="http://schemas.openxmlformats.org/officeDocument/2006/relationships/hyperlink" Target="https://www.mintransporte.gov.co/descargar.php?idFile=13077" TargetMode="External"/><Relationship Id="rId1148" Type="http://schemas.openxmlformats.org/officeDocument/2006/relationships/hyperlink" Target="https://www.mintransporte.gov.co/descargar.php?idFile=13068" TargetMode="External"/><Relationship Id="rId1355" Type="http://schemas.openxmlformats.org/officeDocument/2006/relationships/hyperlink" Target="https://www.mintransporte.gov.co/descargar.php?idFile=13087" TargetMode="External"/><Relationship Id="rId1562" Type="http://schemas.openxmlformats.org/officeDocument/2006/relationships/hyperlink" Target="https://www.mintransporte.gov.co/descargar.php?idFile=13089" TargetMode="External"/><Relationship Id="rId157" Type="http://schemas.openxmlformats.org/officeDocument/2006/relationships/hyperlink" Target="https://www.mintransporte.gov.co/descargar.php?idFile=13032" TargetMode="External"/><Relationship Id="rId364" Type="http://schemas.openxmlformats.org/officeDocument/2006/relationships/hyperlink" Target="https://www.mintransporte.gov.co/descargar.php?idFile=13026" TargetMode="External"/><Relationship Id="rId1008" Type="http://schemas.openxmlformats.org/officeDocument/2006/relationships/hyperlink" Target="https://www.mintransporte.gov.co/descargar.php?idFile=13146" TargetMode="External"/><Relationship Id="rId1215" Type="http://schemas.openxmlformats.org/officeDocument/2006/relationships/hyperlink" Target="https://www.mintransporte.gov.co/descargar.php?idFile=13081" TargetMode="External"/><Relationship Id="rId1422" Type="http://schemas.openxmlformats.org/officeDocument/2006/relationships/hyperlink" Target="https://www.mintransporte.gov.co/descargar.php?idFile=13088" TargetMode="External"/><Relationship Id="rId61" Type="http://schemas.openxmlformats.org/officeDocument/2006/relationships/hyperlink" Target="https://www.mintransporte.gov.co/descargar.php?idFile=13020" TargetMode="External"/><Relationship Id="rId571" Type="http://schemas.openxmlformats.org/officeDocument/2006/relationships/hyperlink" Target="https://www.mintransporte.gov.co/descargar.php?idFile=15058" TargetMode="External"/><Relationship Id="rId669" Type="http://schemas.openxmlformats.org/officeDocument/2006/relationships/hyperlink" Target="https://www.funcionpublica.gov.co/eva/gestornormativo/norma.php?i=77889" TargetMode="External"/><Relationship Id="rId876" Type="http://schemas.openxmlformats.org/officeDocument/2006/relationships/hyperlink" Target="https://www.mintransporte.gov.co/descargar.php?idFile=13061" TargetMode="External"/><Relationship Id="rId1299" Type="http://schemas.openxmlformats.org/officeDocument/2006/relationships/hyperlink" Target="https://www.mintransporte.gov.co/descargar.php?idFile=13086" TargetMode="External"/><Relationship Id="rId19" Type="http://schemas.openxmlformats.org/officeDocument/2006/relationships/hyperlink" Target="https://www.mintransporte.gov.co/loader.php?lServicio=Tools2&amp;lTipo=descargas&amp;lFuncion=descargar&amp;idFile=20363" TargetMode="External"/><Relationship Id="rId224" Type="http://schemas.openxmlformats.org/officeDocument/2006/relationships/hyperlink" Target="https://www.mintransporte.gov.co/descargar.php?idFile=13023" TargetMode="External"/><Relationship Id="rId431" Type="http://schemas.openxmlformats.org/officeDocument/2006/relationships/hyperlink" Target="https://www.mintransporte.gov.co/descargar.php?idFile=13050" TargetMode="External"/><Relationship Id="rId529" Type="http://schemas.openxmlformats.org/officeDocument/2006/relationships/hyperlink" Target="https://www.mintransporte.gov.co/descargar.php?idFile=15058" TargetMode="External"/><Relationship Id="rId736" Type="http://schemas.openxmlformats.org/officeDocument/2006/relationships/hyperlink" Target="https://www.funcionpublica.gov.co/eva/gestornormativo/norma.php?i=77889" TargetMode="External"/><Relationship Id="rId1061" Type="http://schemas.openxmlformats.org/officeDocument/2006/relationships/hyperlink" Target="https://www.mintransporte.gov.co/descargar.php?idFile=13079" TargetMode="External"/><Relationship Id="rId1159" Type="http://schemas.openxmlformats.org/officeDocument/2006/relationships/hyperlink" Target="https://www.mintransporte.gov.co/descargar.php?idFile=13080" TargetMode="External"/><Relationship Id="rId1366" Type="http://schemas.openxmlformats.org/officeDocument/2006/relationships/hyperlink" Target="https://www.mintransporte.gov.co/descargar.php?idFile=13087" TargetMode="External"/><Relationship Id="rId168" Type="http://schemas.openxmlformats.org/officeDocument/2006/relationships/hyperlink" Target="https://www.mintransporte.gov.co/descargar.php?idFile=13030" TargetMode="External"/><Relationship Id="rId943" Type="http://schemas.openxmlformats.org/officeDocument/2006/relationships/hyperlink" Target="https://www.mintransporte.gov.co/descargar.php?idFile=13076" TargetMode="External"/><Relationship Id="rId1019" Type="http://schemas.openxmlformats.org/officeDocument/2006/relationships/hyperlink" Target="https://www.mintransporte.gov.co/descargar.php?idFile=13078" TargetMode="External"/><Relationship Id="rId1573" Type="http://schemas.openxmlformats.org/officeDocument/2006/relationships/hyperlink" Target="https://www.mintransporte.gov.co/descargar.php?idFile=13102" TargetMode="External"/><Relationship Id="rId72" Type="http://schemas.openxmlformats.org/officeDocument/2006/relationships/hyperlink" Target="https://www.mintransporte.gov.co/descargar.php?idFile=13031" TargetMode="External"/><Relationship Id="rId375" Type="http://schemas.openxmlformats.org/officeDocument/2006/relationships/hyperlink" Target="https://www.mintransporte.gov.co/descargar.php?idFile=13007" TargetMode="External"/><Relationship Id="rId582" Type="http://schemas.openxmlformats.org/officeDocument/2006/relationships/hyperlink" Target="https://www.mintransporte.gov.co/descargar.php?idFile=13174" TargetMode="External"/><Relationship Id="rId803" Type="http://schemas.openxmlformats.org/officeDocument/2006/relationships/hyperlink" Target="https://www.mintransporte.gov.co/descargar.php?idFile=14888" TargetMode="External"/><Relationship Id="rId1226" Type="http://schemas.openxmlformats.org/officeDocument/2006/relationships/hyperlink" Target="https://www.mintransporte.gov.co/descargar.php?idFile=13083" TargetMode="External"/><Relationship Id="rId1433" Type="http://schemas.openxmlformats.org/officeDocument/2006/relationships/hyperlink" Target="https://www.mintransporte.gov.co/descargar.php?idFile=13093" TargetMode="External"/><Relationship Id="rId1640" Type="http://schemas.openxmlformats.org/officeDocument/2006/relationships/hyperlink" Target="https://www.mintransporte.gov.co/descargar.php?idFile=13106" TargetMode="External"/><Relationship Id="rId3" Type="http://schemas.openxmlformats.org/officeDocument/2006/relationships/settings" Target="settings.xml"/><Relationship Id="rId235" Type="http://schemas.openxmlformats.org/officeDocument/2006/relationships/hyperlink" Target="https://www.mintransporte.gov.co/descargar.php?idFile=13023" TargetMode="External"/><Relationship Id="rId442" Type="http://schemas.openxmlformats.org/officeDocument/2006/relationships/hyperlink" Target="https://www.mintransporte.gov.co/descargar.php?idFile=13067" TargetMode="External"/><Relationship Id="rId887" Type="http://schemas.openxmlformats.org/officeDocument/2006/relationships/hyperlink" Target="https://www.mintransporte.gov.co/descargar.php?idFile=13061" TargetMode="External"/><Relationship Id="rId1072" Type="http://schemas.openxmlformats.org/officeDocument/2006/relationships/hyperlink" Target="https://www.mintransporte.gov.co/descargar.php?idFile=13079" TargetMode="External"/><Relationship Id="rId1500" Type="http://schemas.openxmlformats.org/officeDocument/2006/relationships/hyperlink" Target="https://www.mintransporte.gov.co/descargar.php?idFile=13067" TargetMode="External"/><Relationship Id="rId302" Type="http://schemas.openxmlformats.org/officeDocument/2006/relationships/hyperlink" Target="https://www.mintransporte.gov.co/descargar.php?idFile=13033" TargetMode="External"/><Relationship Id="rId747" Type="http://schemas.openxmlformats.org/officeDocument/2006/relationships/hyperlink" Target="https://www.mintransporte.gov.co/descargar.php?idFile=13052" TargetMode="External"/><Relationship Id="rId954" Type="http://schemas.openxmlformats.org/officeDocument/2006/relationships/hyperlink" Target="https://www.mintransporte.gov.co/descargar.php?idFile=13075" TargetMode="External"/><Relationship Id="rId1377" Type="http://schemas.openxmlformats.org/officeDocument/2006/relationships/hyperlink" Target="http://www.lexbase.biz/lexbase/normas/Resoluciones/Min-Transporte/2017/R3018de2017.htm" TargetMode="External"/><Relationship Id="rId1584" Type="http://schemas.openxmlformats.org/officeDocument/2006/relationships/hyperlink" Target="https://www.mintransporte.gov.co/descargar.php?idFile=13154" TargetMode="External"/><Relationship Id="rId83" Type="http://schemas.openxmlformats.org/officeDocument/2006/relationships/hyperlink" Target="https://www.mintransporte.gov.co/descargar.php?idFile=13021" TargetMode="External"/><Relationship Id="rId179" Type="http://schemas.openxmlformats.org/officeDocument/2006/relationships/hyperlink" Target="https://www.mintransporte.gov.co/descargar.php?idFile=13030" TargetMode="External"/><Relationship Id="rId386" Type="http://schemas.openxmlformats.org/officeDocument/2006/relationships/hyperlink" Target="https://www.mintransporte.gov.co/descargar.php?idFile=13046" TargetMode="External"/><Relationship Id="rId593" Type="http://schemas.openxmlformats.org/officeDocument/2006/relationships/hyperlink" Target="https://www.mintransporte.gov.co/descargar.php?idFile=13071" TargetMode="External"/><Relationship Id="rId607" Type="http://schemas.openxmlformats.org/officeDocument/2006/relationships/hyperlink" Target="https://www.mintransporte.gov.co/descargar.php?idFile=13019" TargetMode="External"/><Relationship Id="rId814" Type="http://schemas.openxmlformats.org/officeDocument/2006/relationships/hyperlink" Target="https://www.mintransporte.gov.co/descargar.php?idFile=13177" TargetMode="External"/><Relationship Id="rId1237" Type="http://schemas.openxmlformats.org/officeDocument/2006/relationships/hyperlink" Target="https://www.mintransporte.gov.co/descargar.php?idFile=13084" TargetMode="External"/><Relationship Id="rId1444" Type="http://schemas.openxmlformats.org/officeDocument/2006/relationships/hyperlink" Target="https://www.mintransporte.gov.co/descargar.php?idFile=13093" TargetMode="External"/><Relationship Id="rId1651" Type="http://schemas.openxmlformats.org/officeDocument/2006/relationships/image" Target="media/image12.jpeg"/><Relationship Id="rId246" Type="http://schemas.openxmlformats.org/officeDocument/2006/relationships/hyperlink" Target="https://www.mintransporte.gov.co/descargar.php?idFile=13023" TargetMode="External"/><Relationship Id="rId453" Type="http://schemas.openxmlformats.org/officeDocument/2006/relationships/hyperlink" Target="https://www.mintransporte.gov.co/descargar.php?idFile=13025" TargetMode="External"/><Relationship Id="rId660" Type="http://schemas.openxmlformats.org/officeDocument/2006/relationships/hyperlink" Target="https://mintransporte.gov.co/loader.php?lServicio=Tools2&amp;lTipo=descargas&amp;lFuncion=descargar&amp;idFile=83713&amp;id_comunidad=portal" TargetMode="External"/><Relationship Id="rId898" Type="http://schemas.openxmlformats.org/officeDocument/2006/relationships/hyperlink" Target="https://www.mintransporte.gov.co/descargar.php?idFile=13062" TargetMode="External"/><Relationship Id="rId1083" Type="http://schemas.openxmlformats.org/officeDocument/2006/relationships/hyperlink" Target="https://www.mintransporte.gov.co/descargar.php?idFile=13079" TargetMode="External"/><Relationship Id="rId1290" Type="http://schemas.openxmlformats.org/officeDocument/2006/relationships/hyperlink" Target="https://www.mintransporte.gov.co/descargar.php?idFile=13086" TargetMode="External"/><Relationship Id="rId1304" Type="http://schemas.openxmlformats.org/officeDocument/2006/relationships/hyperlink" Target="https://www.mintransporte.gov.co/descargar.php?idFile=13086" TargetMode="External"/><Relationship Id="rId1511" Type="http://schemas.openxmlformats.org/officeDocument/2006/relationships/hyperlink" Target="https://www.mintransporte.gov.co/descargar.php?idFile=13101" TargetMode="External"/><Relationship Id="rId106" Type="http://schemas.openxmlformats.org/officeDocument/2006/relationships/hyperlink" Target="https://www.mintransporte.gov.co/descargar.php?idFile=13031" TargetMode="External"/><Relationship Id="rId313" Type="http://schemas.openxmlformats.org/officeDocument/2006/relationships/hyperlink" Target="https://www.mintransporte.gov.co/descargar.php?idFile=13026" TargetMode="External"/><Relationship Id="rId758" Type="http://schemas.openxmlformats.org/officeDocument/2006/relationships/hyperlink" Target="https://www.funcionpublica.gov.co/eva/gestornormativo/norma.php?i=77889" TargetMode="External"/><Relationship Id="rId965" Type="http://schemas.openxmlformats.org/officeDocument/2006/relationships/hyperlink" Target="https://www.mintransporte.gov.co/descargar.php?idFile=13032" TargetMode="External"/><Relationship Id="rId1150" Type="http://schemas.openxmlformats.org/officeDocument/2006/relationships/hyperlink" Target="https://www.mintransporte.gov.co/descargar.php?idFile=13068" TargetMode="External"/><Relationship Id="rId1388" Type="http://schemas.openxmlformats.org/officeDocument/2006/relationships/hyperlink" Target="http://www.lexbase.biz/lexbase/normas/leyes/2023/L2294de2023.htm" TargetMode="External"/><Relationship Id="rId1595" Type="http://schemas.openxmlformats.org/officeDocument/2006/relationships/hyperlink" Target="https://www.mintransporte.gov.co/descargar.php?idFile=13089" TargetMode="External"/><Relationship Id="rId1609" Type="http://schemas.openxmlformats.org/officeDocument/2006/relationships/hyperlink" Target="https://www.mintransporte.gov.co/descargar.php?idFile=13089" TargetMode="External"/><Relationship Id="rId10" Type="http://schemas.openxmlformats.org/officeDocument/2006/relationships/hyperlink" Target="https://www.mintransporte.gov.co/loader.php?lServicio=Tools2&amp;lTipo=descargas&amp;lFuncion=descargar&amp;idFile=20358" TargetMode="External"/><Relationship Id="rId94" Type="http://schemas.openxmlformats.org/officeDocument/2006/relationships/hyperlink" Target="https://www.mintransporte.gov.co/descargar.php?idFile=13024" TargetMode="External"/><Relationship Id="rId397" Type="http://schemas.openxmlformats.org/officeDocument/2006/relationships/hyperlink" Target="https://www.mintransporte.gov.co/descargar.php?idFile=13007" TargetMode="External"/><Relationship Id="rId520" Type="http://schemas.openxmlformats.org/officeDocument/2006/relationships/hyperlink" Target="https://www.mintransporte.gov.co/descargar.php?idFile=15058" TargetMode="External"/><Relationship Id="rId618" Type="http://schemas.openxmlformats.org/officeDocument/2006/relationships/hyperlink" Target="https://www.mintransporte.gov.co/descargar.php?idFile=15058" TargetMode="External"/><Relationship Id="rId825" Type="http://schemas.openxmlformats.org/officeDocument/2006/relationships/hyperlink" Target="https://www.mintransporte.gov.co/descargar.php?idFile=13122" TargetMode="External"/><Relationship Id="rId1248" Type="http://schemas.openxmlformats.org/officeDocument/2006/relationships/hyperlink" Target="https://www.mintransporte.gov.co/descargar.php?idFile=13084" TargetMode="External"/><Relationship Id="rId1455" Type="http://schemas.openxmlformats.org/officeDocument/2006/relationships/hyperlink" Target="https://www.mintransporte.gov.co/descargar.php?idFile=13113" TargetMode="External"/><Relationship Id="rId1662" Type="http://schemas.openxmlformats.org/officeDocument/2006/relationships/hyperlink" Target="https://www.mintransporte.gov.co/descargar.php?idFile=13167" TargetMode="External"/><Relationship Id="rId257" Type="http://schemas.openxmlformats.org/officeDocument/2006/relationships/hyperlink" Target="https://www.mintransporte.gov.co/descargar.php?idFile=13172" TargetMode="External"/><Relationship Id="rId464" Type="http://schemas.openxmlformats.org/officeDocument/2006/relationships/hyperlink" Target="https://www.mintransporte.gov.co/descargar.php?idFile=13025" TargetMode="External"/><Relationship Id="rId1010" Type="http://schemas.openxmlformats.org/officeDocument/2006/relationships/hyperlink" Target="https://www.mintransporte.gov.co/descargar.php?idFile=13078" TargetMode="External"/><Relationship Id="rId1094" Type="http://schemas.openxmlformats.org/officeDocument/2006/relationships/hyperlink" Target="https://www.mintransporte.gov.co/descargar.php?idFile=13079" TargetMode="External"/><Relationship Id="rId1108" Type="http://schemas.openxmlformats.org/officeDocument/2006/relationships/hyperlink" Target="https://www.mintransporte.gov.co/descargar.php?idFile=13079" TargetMode="External"/><Relationship Id="rId1315" Type="http://schemas.openxmlformats.org/officeDocument/2006/relationships/hyperlink" Target="https://www.mintransporte.gov.co/descargar.php?idFile=13086" TargetMode="External"/><Relationship Id="rId117" Type="http://schemas.openxmlformats.org/officeDocument/2006/relationships/hyperlink" Target="https://www.mintransporte.gov.co/descargar.php?idFile=13021" TargetMode="External"/><Relationship Id="rId671" Type="http://schemas.openxmlformats.org/officeDocument/2006/relationships/hyperlink" Target="https://www.funcionpublica.gov.co/eva/gestornormativo/norma.php?i=77889" TargetMode="External"/><Relationship Id="rId769" Type="http://schemas.openxmlformats.org/officeDocument/2006/relationships/hyperlink" Target="https://www.mintransporte.gov.co/descargar.php?idFile=13055" TargetMode="External"/><Relationship Id="rId976" Type="http://schemas.openxmlformats.org/officeDocument/2006/relationships/hyperlink" Target="https://www.mintransporte.gov.co/descargar.php?idFile=13078" TargetMode="External"/><Relationship Id="rId1399" Type="http://schemas.openxmlformats.org/officeDocument/2006/relationships/hyperlink" Target="https://www.mintransporte.gov.co/descargar.php?idFile=13088" TargetMode="External"/><Relationship Id="rId324" Type="http://schemas.openxmlformats.org/officeDocument/2006/relationships/hyperlink" Target="https://www.mintransporte.gov.co/descargar.php?idFile=13111" TargetMode="External"/><Relationship Id="rId531" Type="http://schemas.openxmlformats.org/officeDocument/2006/relationships/hyperlink" Target="http://www.lexbase.biz/lexbase/normas/decretos/2017/D0431de2017.htm" TargetMode="External"/><Relationship Id="rId629" Type="http://schemas.openxmlformats.org/officeDocument/2006/relationships/hyperlink" Target="http://www.lexbase.biz/lexbase/normas/decretos/2015/D0348de2015.htm" TargetMode="External"/><Relationship Id="rId1161" Type="http://schemas.openxmlformats.org/officeDocument/2006/relationships/hyperlink" Target="https://www.mintransporte.gov.co/descargar.php?idFile=13080" TargetMode="External"/><Relationship Id="rId1259" Type="http://schemas.openxmlformats.org/officeDocument/2006/relationships/hyperlink" Target="https://www.mintransporte.gov.co/descargar.php?idFile=13032" TargetMode="External"/><Relationship Id="rId1466" Type="http://schemas.openxmlformats.org/officeDocument/2006/relationships/hyperlink" Target="https://www.mintransporte.gov.co/descargar.php?idFile=13095" TargetMode="External"/><Relationship Id="rId836" Type="http://schemas.openxmlformats.org/officeDocument/2006/relationships/hyperlink" Target="https://www.mintransporte.gov.co/descargar.php?idFile=13061" TargetMode="External"/><Relationship Id="rId1021" Type="http://schemas.openxmlformats.org/officeDocument/2006/relationships/hyperlink" Target="https://www.mintransporte.gov.co/descargar.php?idFile=13078" TargetMode="External"/><Relationship Id="rId1119" Type="http://schemas.openxmlformats.org/officeDocument/2006/relationships/hyperlink" Target="http://www.lexbase.biz/lexbase/normas/leyes/2008/L1242de2008.htm" TargetMode="External"/><Relationship Id="rId1673" Type="http://schemas.openxmlformats.org/officeDocument/2006/relationships/hyperlink" Target="https://www.mintransporte.gov.co/descargar.php?idFile=13159" TargetMode="External"/><Relationship Id="rId903" Type="http://schemas.openxmlformats.org/officeDocument/2006/relationships/hyperlink" Target="https://www.mintransporte.gov.co/descargar.php?idFile=13062" TargetMode="External"/><Relationship Id="rId1326" Type="http://schemas.openxmlformats.org/officeDocument/2006/relationships/hyperlink" Target="https://www.mintransporte.gov.co/descargar.php?idFile=13087" TargetMode="External"/><Relationship Id="rId1533" Type="http://schemas.openxmlformats.org/officeDocument/2006/relationships/hyperlink" Target="https://www.funcionpublica.gov.co/eva/gestornormativo/norma.php?i=77889" TargetMode="External"/><Relationship Id="rId32" Type="http://schemas.openxmlformats.org/officeDocument/2006/relationships/hyperlink" Target="https://www.mintransporte.gov.co/descargar.php?idFile=13152" TargetMode="External"/><Relationship Id="rId1600" Type="http://schemas.openxmlformats.org/officeDocument/2006/relationships/hyperlink" Target="https://www.mintransporte.gov.co/descargar.php?idFile=13067" TargetMode="External"/><Relationship Id="rId181" Type="http://schemas.openxmlformats.org/officeDocument/2006/relationships/hyperlink" Target="https://www.mintransporte.gov.co/descargar.php?idFile=13039" TargetMode="External"/><Relationship Id="rId279" Type="http://schemas.openxmlformats.org/officeDocument/2006/relationships/hyperlink" Target="https://www.mintransporte.gov.co/descargar.php?idFile=13032" TargetMode="External"/><Relationship Id="rId486" Type="http://schemas.openxmlformats.org/officeDocument/2006/relationships/hyperlink" Target="https://www.mintransporte.gov.co/descargar.php?idFile=13051" TargetMode="External"/><Relationship Id="rId693" Type="http://schemas.openxmlformats.org/officeDocument/2006/relationships/hyperlink" Target="https://www.funcionpublica.gov.co/eva/gestornormativo/norma.php?i=77889" TargetMode="External"/><Relationship Id="rId139" Type="http://schemas.openxmlformats.org/officeDocument/2006/relationships/hyperlink" Target="https://www.mintransporte.gov.co/descargar.php?idFile=13021" TargetMode="External"/><Relationship Id="rId346" Type="http://schemas.openxmlformats.org/officeDocument/2006/relationships/hyperlink" Target="https://www.mintransporte.gov.co/descargar.php?idFile=13111" TargetMode="External"/><Relationship Id="rId553" Type="http://schemas.openxmlformats.org/officeDocument/2006/relationships/hyperlink" Target="https://www.mintransporte.gov.co/descargar.php?idFile=15058" TargetMode="External"/><Relationship Id="rId760" Type="http://schemas.openxmlformats.org/officeDocument/2006/relationships/hyperlink" Target="https://www.funcionpublica.gov.co/eva/gestornormativo/norma.php?i=77889" TargetMode="External"/><Relationship Id="rId998" Type="http://schemas.openxmlformats.org/officeDocument/2006/relationships/hyperlink" Target="https://www.mintransporte.gov.co/descargar.php?idFile=13078" TargetMode="External"/><Relationship Id="rId1183" Type="http://schemas.openxmlformats.org/officeDocument/2006/relationships/hyperlink" Target="https://www.mintransporte.gov.co/descargar.php?idFile=13080" TargetMode="External"/><Relationship Id="rId1390" Type="http://schemas.openxmlformats.org/officeDocument/2006/relationships/hyperlink" Target="https://www.mintransporte.gov.co/descargar.php?idFile=13088" TargetMode="External"/><Relationship Id="rId206" Type="http://schemas.openxmlformats.org/officeDocument/2006/relationships/hyperlink" Target="https://www.mintransporte.gov.co/descargar.php?idFile=13039" TargetMode="External"/><Relationship Id="rId413" Type="http://schemas.openxmlformats.org/officeDocument/2006/relationships/hyperlink" Target="https://www.mintransporte.gov.co/descargar.php?idFile=13025" TargetMode="External"/><Relationship Id="rId858" Type="http://schemas.openxmlformats.org/officeDocument/2006/relationships/hyperlink" Target="https://www.mintransporte.gov.co/descargar.php?idFile=13061" TargetMode="External"/><Relationship Id="rId1043" Type="http://schemas.openxmlformats.org/officeDocument/2006/relationships/hyperlink" Target="https://www.mintransporte.gov.co/descargar.php?idFile=13078" TargetMode="External"/><Relationship Id="rId1488" Type="http://schemas.openxmlformats.org/officeDocument/2006/relationships/hyperlink" Target="https://www.mintransporte.gov.co/descargar.php?idFile=13170" TargetMode="External"/><Relationship Id="rId1695" Type="http://schemas.openxmlformats.org/officeDocument/2006/relationships/hyperlink" Target="https://www.mintransporte.gov.co/descargar.php?idFile=15142" TargetMode="External"/><Relationship Id="rId620" Type="http://schemas.openxmlformats.org/officeDocument/2006/relationships/hyperlink" Target="https://www.mintransporte.gov.co/descargar.php?idFile=13019" TargetMode="External"/><Relationship Id="rId718" Type="http://schemas.openxmlformats.org/officeDocument/2006/relationships/hyperlink" Target="https://www.mintransporte.gov.co/descargar.php?idFile=13129" TargetMode="External"/><Relationship Id="rId925" Type="http://schemas.openxmlformats.org/officeDocument/2006/relationships/hyperlink" Target="https://www.mintransporte.gov.co/descargar.php?idFile=13062" TargetMode="External"/><Relationship Id="rId1250" Type="http://schemas.openxmlformats.org/officeDocument/2006/relationships/hyperlink" Target="https://www.mintransporte.gov.co/descargar.php?idFile=13085" TargetMode="External"/><Relationship Id="rId1348" Type="http://schemas.openxmlformats.org/officeDocument/2006/relationships/hyperlink" Target="https://www.mintransporte.gov.co/descargar.php?idFile=13087" TargetMode="External"/><Relationship Id="rId1555" Type="http://schemas.openxmlformats.org/officeDocument/2006/relationships/hyperlink" Target="https://www.funcionpublica.gov.co/eva/gestornormativo/norma.php?i=77889" TargetMode="External"/><Relationship Id="rId1110" Type="http://schemas.openxmlformats.org/officeDocument/2006/relationships/hyperlink" Target="https://www.mintransporte.gov.co/descargar.php?idFile=13079" TargetMode="External"/><Relationship Id="rId1208" Type="http://schemas.openxmlformats.org/officeDocument/2006/relationships/hyperlink" Target="https://www.mintransporte.gov.co/descargar.php?idFile=13080" TargetMode="External"/><Relationship Id="rId1415" Type="http://schemas.openxmlformats.org/officeDocument/2006/relationships/hyperlink" Target="https://www.mintransporte.gov.co/descargar.php?idFile=13088" TargetMode="External"/><Relationship Id="rId54" Type="http://schemas.openxmlformats.org/officeDocument/2006/relationships/hyperlink" Target="https://www.mintransporte.gov.co/descargar.php?idFile=13032" TargetMode="External"/><Relationship Id="rId1622" Type="http://schemas.openxmlformats.org/officeDocument/2006/relationships/hyperlink" Target="https://www.mintransporte.gov.co/descargar.php?idFile=13106" TargetMode="External"/><Relationship Id="rId270" Type="http://schemas.openxmlformats.org/officeDocument/2006/relationships/hyperlink" Target="https://www.mintransporte.gov.co/descargar.php?idFile=13043" TargetMode="External"/><Relationship Id="rId130" Type="http://schemas.openxmlformats.org/officeDocument/2006/relationships/hyperlink" Target="https://www.mintransporte.gov.co/descargar.php?idFile=13021" TargetMode="External"/><Relationship Id="rId368" Type="http://schemas.openxmlformats.org/officeDocument/2006/relationships/hyperlink" Target="https://www.mintransporte.gov.co/descargar.php?idFile=13026" TargetMode="External"/><Relationship Id="rId575" Type="http://schemas.openxmlformats.org/officeDocument/2006/relationships/hyperlink" Target="https://www.mintransporte.gov.co/descargar.php?idFile=15058" TargetMode="External"/><Relationship Id="rId782" Type="http://schemas.openxmlformats.org/officeDocument/2006/relationships/hyperlink" Target="https://www.funcionpublica.gov.co/eva/gestornormativo/norma.php?i=77889" TargetMode="External"/><Relationship Id="rId228" Type="http://schemas.openxmlformats.org/officeDocument/2006/relationships/hyperlink" Target="https://www.mintransporte.gov.co/descargar.php?idFile=13014" TargetMode="External"/><Relationship Id="rId435" Type="http://schemas.openxmlformats.org/officeDocument/2006/relationships/hyperlink" Target="https://www.mintransporte.gov.co/descargar.php?idFile=13050" TargetMode="External"/><Relationship Id="rId642" Type="http://schemas.openxmlformats.org/officeDocument/2006/relationships/hyperlink" Target="https://www.mintransporte.gov.co/descargar.php?idFile=13032" TargetMode="External"/><Relationship Id="rId1065" Type="http://schemas.openxmlformats.org/officeDocument/2006/relationships/hyperlink" Target="https://www.mintransporte.gov.co/descargar.php?idFile=13079" TargetMode="External"/><Relationship Id="rId1272" Type="http://schemas.openxmlformats.org/officeDocument/2006/relationships/hyperlink" Target="https://www.mintransporte.gov.co/descargar.php?idFile=13085" TargetMode="External"/><Relationship Id="rId502" Type="http://schemas.openxmlformats.org/officeDocument/2006/relationships/hyperlink" Target="https://www.mintransporte.gov.co/descargar.php?idFile=13051" TargetMode="External"/><Relationship Id="rId947" Type="http://schemas.openxmlformats.org/officeDocument/2006/relationships/hyperlink" Target="https://www.mintransporte.gov.co/descargar.php?idFile=13165" TargetMode="External"/><Relationship Id="rId1132" Type="http://schemas.openxmlformats.org/officeDocument/2006/relationships/hyperlink" Target="https://www.mintransporte.gov.co/descargar.php?idFile=13082" TargetMode="External"/><Relationship Id="rId1577" Type="http://schemas.openxmlformats.org/officeDocument/2006/relationships/hyperlink" Target="https://www.mintransporte.gov.co/descargar.php?idFile=13103" TargetMode="External"/><Relationship Id="rId76" Type="http://schemas.openxmlformats.org/officeDocument/2006/relationships/hyperlink" Target="https://www.mintransporte.gov.co/descargar.php?idFile=13032" TargetMode="External"/><Relationship Id="rId807" Type="http://schemas.openxmlformats.org/officeDocument/2006/relationships/hyperlink" Target="https://www.mintransporte.gov.co/descargar.php?idFile=14888" TargetMode="External"/><Relationship Id="rId1437" Type="http://schemas.openxmlformats.org/officeDocument/2006/relationships/hyperlink" Target="https://www.mintransporte.gov.co/descargar.php?idFile=13120" TargetMode="External"/><Relationship Id="rId1644" Type="http://schemas.openxmlformats.org/officeDocument/2006/relationships/hyperlink" Target="https://www.mintransporte.gov.co/descargar.php?idFile=13107" TargetMode="External"/><Relationship Id="rId1504" Type="http://schemas.openxmlformats.org/officeDocument/2006/relationships/hyperlink" Target="https://www.mintransporte.gov.co/descargar.php?idFile=13100" TargetMode="External"/><Relationship Id="rId292" Type="http://schemas.openxmlformats.org/officeDocument/2006/relationships/hyperlink" Target="https://www.mintransporte.gov.co/descargar.php?idFile=13035" TargetMode="External"/><Relationship Id="rId597" Type="http://schemas.openxmlformats.org/officeDocument/2006/relationships/hyperlink" Target="https://www.mintransporte.gov.co/descargar.php?idFile=13019" TargetMode="External"/><Relationship Id="rId152" Type="http://schemas.openxmlformats.org/officeDocument/2006/relationships/hyperlink" Target="https://www.mintransporte.gov.co/descargar.php?idFile=13037" TargetMode="External"/><Relationship Id="rId457" Type="http://schemas.openxmlformats.org/officeDocument/2006/relationships/hyperlink" Target="https://www.mintransporte.gov.co/descargar.php?idFile=13025" TargetMode="External"/><Relationship Id="rId1087" Type="http://schemas.openxmlformats.org/officeDocument/2006/relationships/hyperlink" Target="https://www.mintransporte.gov.co/descargar.php?idFile=13079" TargetMode="External"/><Relationship Id="rId1294" Type="http://schemas.openxmlformats.org/officeDocument/2006/relationships/hyperlink" Target="https://www.mintransporte.gov.co/descargar.php?idFile=13086" TargetMode="External"/><Relationship Id="rId664" Type="http://schemas.openxmlformats.org/officeDocument/2006/relationships/hyperlink" Target="https://www.funcionpublica.gov.co/eva/gestornormativo/norma.php?i=77889" TargetMode="External"/><Relationship Id="rId871" Type="http://schemas.openxmlformats.org/officeDocument/2006/relationships/hyperlink" Target="https://www.mintransporte.gov.co/descargar.php?idFile=13032" TargetMode="External"/><Relationship Id="rId969" Type="http://schemas.openxmlformats.org/officeDocument/2006/relationships/hyperlink" Target="https://www.mintransporte.gov.co/descargar.php?idFile=13032" TargetMode="External"/><Relationship Id="rId1599" Type="http://schemas.openxmlformats.org/officeDocument/2006/relationships/hyperlink" Target="https://www.mintransporte.gov.co/descargar.php?idFile=13104" TargetMode="External"/><Relationship Id="rId317" Type="http://schemas.openxmlformats.org/officeDocument/2006/relationships/hyperlink" Target="https://www.mintransporte.gov.co/descargar.php?idFile=13026" TargetMode="External"/><Relationship Id="rId524" Type="http://schemas.openxmlformats.org/officeDocument/2006/relationships/hyperlink" Target="https://www.mintransporte.gov.co/descargar.php?idFile=15058" TargetMode="External"/><Relationship Id="rId731" Type="http://schemas.openxmlformats.org/officeDocument/2006/relationships/hyperlink" Target="https://www.funcionpublica.gov.co/eva/gestornormativo/norma.php?i=77889" TargetMode="External"/><Relationship Id="rId1154" Type="http://schemas.openxmlformats.org/officeDocument/2006/relationships/hyperlink" Target="https://www.mintransporte.gov.co/descargar.php?idFile=13068" TargetMode="External"/><Relationship Id="rId1361" Type="http://schemas.openxmlformats.org/officeDocument/2006/relationships/hyperlink" Target="https://www.mintransporte.gov.co/descargar.php?idFile=13087" TargetMode="External"/><Relationship Id="rId1459" Type="http://schemas.openxmlformats.org/officeDocument/2006/relationships/hyperlink" Target="https://www.mintransporte.gov.co/descargar.php?idFile=13093" TargetMode="External"/><Relationship Id="rId98" Type="http://schemas.openxmlformats.org/officeDocument/2006/relationships/hyperlink" Target="https://www.mintransporte.gov.co/descargar.php?idFile=13021" TargetMode="External"/><Relationship Id="rId829" Type="http://schemas.openxmlformats.org/officeDocument/2006/relationships/hyperlink" Target="https://www.mintransporte.gov.co/descargar.php?idFile=13150" TargetMode="External"/><Relationship Id="rId1014" Type="http://schemas.openxmlformats.org/officeDocument/2006/relationships/hyperlink" Target="https://www.mintransporte.gov.co/descargar.php?idFile=13078" TargetMode="External"/><Relationship Id="rId1221" Type="http://schemas.openxmlformats.org/officeDocument/2006/relationships/hyperlink" Target="https://www.mintransporte.gov.co/descargar.php?idFile=13081" TargetMode="External"/><Relationship Id="rId1666" Type="http://schemas.openxmlformats.org/officeDocument/2006/relationships/hyperlink" Target="https://www.mintransporte.gov.co/descargar.php?idFile=13110" TargetMode="External"/><Relationship Id="rId1319" Type="http://schemas.openxmlformats.org/officeDocument/2006/relationships/hyperlink" Target="https://www.mintransporte.gov.co/descargar.php?idFile=13086" TargetMode="External"/><Relationship Id="rId1526" Type="http://schemas.openxmlformats.org/officeDocument/2006/relationships/hyperlink" Target="https://www.mintransporte.gov.co/loader.php?lServicio=Tools2&amp;lTipo=descargas&amp;lFuncion=descargar&amp;idFile=20360" TargetMode="External"/><Relationship Id="rId25" Type="http://schemas.openxmlformats.org/officeDocument/2006/relationships/hyperlink" Target="https://www.mintransporte.gov.co/loader.php?lServicio=Tools2&amp;lTipo=descargas&amp;lFuncion=descargar&amp;idFile=32605" TargetMode="External"/><Relationship Id="rId174" Type="http://schemas.openxmlformats.org/officeDocument/2006/relationships/hyperlink" Target="https://www.mintransporte.gov.co/descargar.php?idFile=13038" TargetMode="External"/><Relationship Id="rId381" Type="http://schemas.openxmlformats.org/officeDocument/2006/relationships/hyperlink" Target="https://www.mintransporte.gov.co/descargar.php?idFile=13007" TargetMode="External"/><Relationship Id="rId241" Type="http://schemas.openxmlformats.org/officeDocument/2006/relationships/hyperlink" Target="https://www.mintransporte.gov.co/descargar.php?idFile=13045" TargetMode="External"/><Relationship Id="rId479" Type="http://schemas.openxmlformats.org/officeDocument/2006/relationships/hyperlink" Target="https://www.mintransporte.gov.co/descargar.php?idFile=13051" TargetMode="External"/><Relationship Id="rId686" Type="http://schemas.openxmlformats.org/officeDocument/2006/relationships/hyperlink" Target="https://www.mintransporte.gov.co/descargar.php?idFile=13024" TargetMode="External"/><Relationship Id="rId893" Type="http://schemas.openxmlformats.org/officeDocument/2006/relationships/hyperlink" Target="https://www.mintransporte.gov.co/descargar.php?idFile=13061" TargetMode="External"/><Relationship Id="rId339" Type="http://schemas.openxmlformats.org/officeDocument/2006/relationships/hyperlink" Target="https://www.mintransporte.gov.co/descargar.php?idFile=13026" TargetMode="External"/><Relationship Id="rId546" Type="http://schemas.openxmlformats.org/officeDocument/2006/relationships/hyperlink" Target="https://www.mintransporte.gov.co/descargar.php?idFile=13019" TargetMode="External"/><Relationship Id="rId753" Type="http://schemas.openxmlformats.org/officeDocument/2006/relationships/hyperlink" Target="https://www.mintransporte.gov.co/descargar.php?idFile=13054" TargetMode="External"/><Relationship Id="rId1176" Type="http://schemas.openxmlformats.org/officeDocument/2006/relationships/hyperlink" Target="https://www.mintransporte.gov.co/descargar.php?idFile=13068" TargetMode="External"/><Relationship Id="rId1383" Type="http://schemas.openxmlformats.org/officeDocument/2006/relationships/hyperlink" Target="http://www.lexbase.biz/lexbase/normas/leyes/2023/L2294de2023.htm" TargetMode="External"/><Relationship Id="rId101" Type="http://schemas.openxmlformats.org/officeDocument/2006/relationships/hyperlink" Target="https://www.mintransporte.gov.co/descargar.php?idFile=13021" TargetMode="External"/><Relationship Id="rId406" Type="http://schemas.openxmlformats.org/officeDocument/2006/relationships/hyperlink" Target="https://www.mintransporte.gov.co/descargar.php?idFile=13025" TargetMode="External"/><Relationship Id="rId960" Type="http://schemas.openxmlformats.org/officeDocument/2006/relationships/hyperlink" Target="https://www.mintransporte.gov.co/descargar.php?idFile=13173" TargetMode="External"/><Relationship Id="rId1036" Type="http://schemas.openxmlformats.org/officeDocument/2006/relationships/hyperlink" Target="https://www.mintransporte.gov.co/descargar.php?idFile=13146" TargetMode="External"/><Relationship Id="rId1243" Type="http://schemas.openxmlformats.org/officeDocument/2006/relationships/hyperlink" Target="https://www.mintransporte.gov.co/descargar.php?idFile=13084" TargetMode="External"/><Relationship Id="rId1590" Type="http://schemas.openxmlformats.org/officeDocument/2006/relationships/hyperlink" Target="https://www.mintransporte.gov.co/descargar.php?idFile=13104" TargetMode="External"/><Relationship Id="rId1688" Type="http://schemas.openxmlformats.org/officeDocument/2006/relationships/hyperlink" Target="https://www.mintransporte.gov.co/descargar.php?idFile=13110" TargetMode="External"/><Relationship Id="rId613" Type="http://schemas.openxmlformats.org/officeDocument/2006/relationships/hyperlink" Target="http://www.lexbase.biz/lexbase/normas/leyes/2012/L1558de2012.htm" TargetMode="External"/><Relationship Id="rId820" Type="http://schemas.openxmlformats.org/officeDocument/2006/relationships/hyperlink" Target="https://www.mintransporte.gov.co/descargar.php?idFile=13061" TargetMode="External"/><Relationship Id="rId918" Type="http://schemas.openxmlformats.org/officeDocument/2006/relationships/hyperlink" Target="https://www.mintransporte.gov.co/descargar.php?idFile=13062" TargetMode="External"/><Relationship Id="rId1450" Type="http://schemas.openxmlformats.org/officeDocument/2006/relationships/hyperlink" Target="https://www.mintransporte.gov.co/descargar.php?idFile=13093" TargetMode="External"/><Relationship Id="rId1548" Type="http://schemas.openxmlformats.org/officeDocument/2006/relationships/hyperlink" Target="https://www.funcionpublica.gov.co/eva/gestornormativo/norma.php?i=77889" TargetMode="External"/><Relationship Id="rId1103" Type="http://schemas.openxmlformats.org/officeDocument/2006/relationships/hyperlink" Target="https://www.mintransporte.gov.co/descargar.php?idFile=13079" TargetMode="External"/><Relationship Id="rId1310" Type="http://schemas.openxmlformats.org/officeDocument/2006/relationships/hyperlink" Target="https://www.mintransporte.gov.co/descargar.php?idFile=13086" TargetMode="External"/><Relationship Id="rId1408" Type="http://schemas.openxmlformats.org/officeDocument/2006/relationships/hyperlink" Target="https://www.mintransporte.gov.co/descargar.php?idFile=13088" TargetMode="External"/><Relationship Id="rId47" Type="http://schemas.openxmlformats.org/officeDocument/2006/relationships/hyperlink" Target="https://www.mintransporte.gov.co/descargar.php?idFile=13022" TargetMode="External"/><Relationship Id="rId1615" Type="http://schemas.openxmlformats.org/officeDocument/2006/relationships/hyperlink" Target="https://www.mintransporte.gov.co/descargar.php?idFile=13106" TargetMode="External"/><Relationship Id="rId196" Type="http://schemas.openxmlformats.org/officeDocument/2006/relationships/hyperlink" Target="https://www.mintransporte.gov.co/descargar.php?idFile=13039" TargetMode="External"/><Relationship Id="rId263" Type="http://schemas.openxmlformats.org/officeDocument/2006/relationships/hyperlink" Target="https://www.mintransporte.gov.co/descargar.php?idFile=13043" TargetMode="External"/><Relationship Id="rId470" Type="http://schemas.openxmlformats.org/officeDocument/2006/relationships/hyperlink" Target="https://www.mintransporte.gov.co/descargar.php?idFile=13025" TargetMode="External"/><Relationship Id="rId123" Type="http://schemas.openxmlformats.org/officeDocument/2006/relationships/hyperlink" Target="https://www.mintransporte.gov.co/descargar.php?idFile=13021" TargetMode="External"/><Relationship Id="rId330" Type="http://schemas.openxmlformats.org/officeDocument/2006/relationships/hyperlink" Target="https://www.mintransporte.gov.co/descargar.php?idFile=13026" TargetMode="External"/><Relationship Id="rId568" Type="http://schemas.openxmlformats.org/officeDocument/2006/relationships/hyperlink" Target="https://www.mintransporte.gov.co/descargar.php?idFile=13019" TargetMode="External"/><Relationship Id="rId775" Type="http://schemas.openxmlformats.org/officeDocument/2006/relationships/hyperlink" Target="https://www.funcionpublica.gov.co/eva/gestornormativo/norma.php?i=77889" TargetMode="External"/><Relationship Id="rId982" Type="http://schemas.openxmlformats.org/officeDocument/2006/relationships/hyperlink" Target="https://www.mintransporte.gov.co/descargar.php?idFile=13078" TargetMode="External"/><Relationship Id="rId1198" Type="http://schemas.openxmlformats.org/officeDocument/2006/relationships/hyperlink" Target="https://www.mintransporte.gov.co/descargar.php?idFile=13080" TargetMode="External"/><Relationship Id="rId428" Type="http://schemas.openxmlformats.org/officeDocument/2006/relationships/hyperlink" Target="https://www.mintransporte.gov.co/descargar.php?idFile=13025" TargetMode="External"/><Relationship Id="rId635" Type="http://schemas.openxmlformats.org/officeDocument/2006/relationships/hyperlink" Target="http://www.lexbase.biz/lexbase/normas/decretos/2001/D0174de2001.htm" TargetMode="External"/><Relationship Id="rId842" Type="http://schemas.openxmlformats.org/officeDocument/2006/relationships/hyperlink" Target="https://www.mintransporte.gov.co/descargar.php?idFile=13061" TargetMode="External"/><Relationship Id="rId1058" Type="http://schemas.openxmlformats.org/officeDocument/2006/relationships/hyperlink" Target="https://www.mintransporte.gov.co/descargar.php?idFile=13079" TargetMode="External"/><Relationship Id="rId1265" Type="http://schemas.openxmlformats.org/officeDocument/2006/relationships/hyperlink" Target="https://www.mintransporte.gov.co/descargar.php?idFile=13085" TargetMode="External"/><Relationship Id="rId1472" Type="http://schemas.openxmlformats.org/officeDocument/2006/relationships/hyperlink" Target="https://www.mintransporte.gov.co/descargar.php?idFile=13096" TargetMode="External"/><Relationship Id="rId702" Type="http://schemas.openxmlformats.org/officeDocument/2006/relationships/hyperlink" Target="https://mintransporte.gov.co/loader.php?lServicio=Tools2&amp;lTipo=descargas&amp;lFuncion=descargar&amp;idFile=83713&amp;id_comunidad=portal" TargetMode="External"/><Relationship Id="rId1125" Type="http://schemas.openxmlformats.org/officeDocument/2006/relationships/hyperlink" Target="https://www.mintransporte.gov.co/descargar.php?idFile=13080" TargetMode="External"/><Relationship Id="rId1332" Type="http://schemas.openxmlformats.org/officeDocument/2006/relationships/hyperlink" Target="https://www.mintransporte.gov.co/descargar.php?idFile=13158" TargetMode="External"/><Relationship Id="rId69" Type="http://schemas.openxmlformats.org/officeDocument/2006/relationships/hyperlink" Target="https://www.mintransporte.gov.co/descargar.php?idFile=13025" TargetMode="External"/><Relationship Id="rId1637" Type="http://schemas.openxmlformats.org/officeDocument/2006/relationships/hyperlink" Target="https://www.mintransporte.gov.co/descargar.php?idFile=13106" TargetMode="External"/><Relationship Id="rId285" Type="http://schemas.openxmlformats.org/officeDocument/2006/relationships/hyperlink" Target="https://www.mintransporte.gov.co/descargar.php?idFile=13035" TargetMode="External"/><Relationship Id="rId492" Type="http://schemas.openxmlformats.org/officeDocument/2006/relationships/hyperlink" Target="https://www.mintransporte.gov.co/descargar.php?idFile=13032" TargetMode="External"/><Relationship Id="rId797" Type="http://schemas.openxmlformats.org/officeDocument/2006/relationships/hyperlink" Target="https://www.funcionpublica.gov.co/eva/gestornormativo/norma.php?i=77889" TargetMode="External"/><Relationship Id="rId145" Type="http://schemas.openxmlformats.org/officeDocument/2006/relationships/hyperlink" Target="https://www.mintransporte.gov.co/descargar.php?idFile=13021" TargetMode="External"/><Relationship Id="rId352" Type="http://schemas.openxmlformats.org/officeDocument/2006/relationships/hyperlink" Target="https://www.mintransporte.gov.co/descargar.php?idFile=13026" TargetMode="External"/><Relationship Id="rId1287" Type="http://schemas.openxmlformats.org/officeDocument/2006/relationships/hyperlink" Target="https://www.mintransporte.gov.co/descargar.php?idFile=13086" TargetMode="External"/><Relationship Id="rId212" Type="http://schemas.openxmlformats.org/officeDocument/2006/relationships/hyperlink" Target="https://www.mintransporte.gov.co/descargar.php?idFile=13043" TargetMode="External"/><Relationship Id="rId657" Type="http://schemas.openxmlformats.org/officeDocument/2006/relationships/hyperlink" Target="https://www.funcionpublica.gov.co/eva/gestornormativo/norma.php?i=48425" TargetMode="External"/><Relationship Id="rId864" Type="http://schemas.openxmlformats.org/officeDocument/2006/relationships/hyperlink" Target="https://www.mintransporte.gov.co/descargar.php?idFile=13061" TargetMode="External"/><Relationship Id="rId1494" Type="http://schemas.openxmlformats.org/officeDocument/2006/relationships/hyperlink" Target="https://www.mintransporte.gov.co/descargar.php?idFile=13100" TargetMode="External"/><Relationship Id="rId517" Type="http://schemas.openxmlformats.org/officeDocument/2006/relationships/hyperlink" Target="https://www.mintransporte.gov.co/descargar.php?idFile=15058" TargetMode="External"/><Relationship Id="rId724" Type="http://schemas.openxmlformats.org/officeDocument/2006/relationships/hyperlink" Target="https://mintransporte.gov.co/loader.php?lServicio=Tools2&amp;lTipo=descargas&amp;lFuncion=descargar&amp;idFile=83713&amp;id_comunidad=portal" TargetMode="External"/><Relationship Id="rId931" Type="http://schemas.openxmlformats.org/officeDocument/2006/relationships/hyperlink" Target="https://www.mintransporte.gov.co/descargar.php?idFile=13035" TargetMode="External"/><Relationship Id="rId1147" Type="http://schemas.openxmlformats.org/officeDocument/2006/relationships/hyperlink" Target="https://www.mintransporte.gov.co/descargar.php?idFile=13080" TargetMode="External"/><Relationship Id="rId1354" Type="http://schemas.openxmlformats.org/officeDocument/2006/relationships/hyperlink" Target="https://www.mintransporte.gov.co/descargar.php?idFile=13087" TargetMode="External"/><Relationship Id="rId1561" Type="http://schemas.openxmlformats.org/officeDocument/2006/relationships/hyperlink" Target="https://www.funcionpublica.gov.co/eva/gestornormativo/norma.php?i=77889" TargetMode="External"/><Relationship Id="rId60" Type="http://schemas.openxmlformats.org/officeDocument/2006/relationships/hyperlink" Target="https://www.mintransporte.gov.co/descargar.php?idFile=13023" TargetMode="External"/><Relationship Id="rId1007" Type="http://schemas.openxmlformats.org/officeDocument/2006/relationships/hyperlink" Target="https://www.mintransporte.gov.co/descargar.php?idFile=13138" TargetMode="External"/><Relationship Id="rId1214" Type="http://schemas.openxmlformats.org/officeDocument/2006/relationships/hyperlink" Target="https://www.mintransporte.gov.co/descargar.php?idFile=13081" TargetMode="External"/><Relationship Id="rId1421" Type="http://schemas.openxmlformats.org/officeDocument/2006/relationships/hyperlink" Target="https://www.mintransporte.gov.co/descargar.php?idFile=13114" TargetMode="External"/><Relationship Id="rId1659" Type="http://schemas.openxmlformats.org/officeDocument/2006/relationships/hyperlink" Target="https://www.mintransporte.gov.co/descargar.php?idFile=13108" TargetMode="External"/><Relationship Id="rId1519" Type="http://schemas.openxmlformats.org/officeDocument/2006/relationships/hyperlink" Target="https://www.mintransporte.gov.co/descargar.php?idFile=13101" TargetMode="External"/><Relationship Id="rId18" Type="http://schemas.openxmlformats.org/officeDocument/2006/relationships/hyperlink" Target="https://www.mintransporte.gov.co/descargar.php?idFile=15998" TargetMode="External"/><Relationship Id="rId167" Type="http://schemas.openxmlformats.org/officeDocument/2006/relationships/hyperlink" Target="https://www.mintransporte.gov.co/descargar.php?idFile=13030" TargetMode="External"/><Relationship Id="rId374" Type="http://schemas.openxmlformats.org/officeDocument/2006/relationships/hyperlink" Target="https://www.mintransporte.gov.co/descargar.php?idFile=13007" TargetMode="External"/><Relationship Id="rId581" Type="http://schemas.openxmlformats.org/officeDocument/2006/relationships/hyperlink" Target="https://www.mintransporte.gov.co/descargar.php?idFile=13019" TargetMode="External"/><Relationship Id="rId234" Type="http://schemas.openxmlformats.org/officeDocument/2006/relationships/hyperlink" Target="https://www.mintransporte.gov.co/descargar.php?idFile=13045" TargetMode="External"/><Relationship Id="rId679" Type="http://schemas.openxmlformats.org/officeDocument/2006/relationships/hyperlink" Target="https://www.funcionpublica.gov.co/eva/gestornormativo/norma.php?i=77889" TargetMode="External"/><Relationship Id="rId886" Type="http://schemas.openxmlformats.org/officeDocument/2006/relationships/hyperlink" Target="https://www.mintransporte.gov.co/descargar.php?idFile=13061" TargetMode="External"/><Relationship Id="rId2" Type="http://schemas.openxmlformats.org/officeDocument/2006/relationships/styles" Target="styles.xml"/><Relationship Id="rId441" Type="http://schemas.openxmlformats.org/officeDocument/2006/relationships/hyperlink" Target="https://www.mintransporte.gov.co/descargar.php?idFile=13050" TargetMode="External"/><Relationship Id="rId539" Type="http://schemas.openxmlformats.org/officeDocument/2006/relationships/hyperlink" Target="https://www.mintransporte.gov.co/descargar.php?idFile=13019" TargetMode="External"/><Relationship Id="rId746" Type="http://schemas.openxmlformats.org/officeDocument/2006/relationships/hyperlink" Target="https://www.mintransporte.gov.co/descargar.php?idFile=13052" TargetMode="External"/><Relationship Id="rId1071" Type="http://schemas.openxmlformats.org/officeDocument/2006/relationships/hyperlink" Target="https://www.mintransporte.gov.co/descargar.php?idFile=13079" TargetMode="External"/><Relationship Id="rId1169" Type="http://schemas.openxmlformats.org/officeDocument/2006/relationships/hyperlink" Target="https://www.mintransporte.gov.co/descargar.php?idFile=13080" TargetMode="External"/><Relationship Id="rId1376" Type="http://schemas.openxmlformats.org/officeDocument/2006/relationships/hyperlink" Target="http://www.lexbase.biz/lexbase/normas/leyes/1995/L0191de1995.htm" TargetMode="External"/><Relationship Id="rId1583" Type="http://schemas.openxmlformats.org/officeDocument/2006/relationships/hyperlink" Target="https://www.mintransporte.gov.co/descargar.php?idFile=13103" TargetMode="External"/><Relationship Id="rId301" Type="http://schemas.openxmlformats.org/officeDocument/2006/relationships/hyperlink" Target="https://www.mintransporte.gov.co/descargar.php?idFile=13026" TargetMode="External"/><Relationship Id="rId953" Type="http://schemas.openxmlformats.org/officeDocument/2006/relationships/hyperlink" Target="https://www.mintransporte.gov.co/descargar.php?idFile=13075" TargetMode="External"/><Relationship Id="rId1029" Type="http://schemas.openxmlformats.org/officeDocument/2006/relationships/hyperlink" Target="https://www.mintransporte.gov.co/descargar.php?idFile=13153" TargetMode="External"/><Relationship Id="rId1236" Type="http://schemas.openxmlformats.org/officeDocument/2006/relationships/hyperlink" Target="https://www.mintransporte.gov.co/descargar.php?idFile=13032" TargetMode="External"/><Relationship Id="rId82" Type="http://schemas.openxmlformats.org/officeDocument/2006/relationships/hyperlink" Target="https://www.mintransporte.gov.co/descargar.php?idFile=13021" TargetMode="External"/><Relationship Id="rId606" Type="http://schemas.openxmlformats.org/officeDocument/2006/relationships/hyperlink" Target="https://www.mintransporte.gov.co/descargar.php?idFile=13019" TargetMode="External"/><Relationship Id="rId813" Type="http://schemas.openxmlformats.org/officeDocument/2006/relationships/hyperlink" Target="https://www.mintransporte.gov.co/descargar.php?idFile=13155" TargetMode="External"/><Relationship Id="rId1443" Type="http://schemas.openxmlformats.org/officeDocument/2006/relationships/hyperlink" Target="https://www.mintransporte.gov.co/descargar.php?idFile=13174" TargetMode="External"/><Relationship Id="rId1650" Type="http://schemas.openxmlformats.org/officeDocument/2006/relationships/image" Target="media/image11.jpeg"/><Relationship Id="rId1303" Type="http://schemas.openxmlformats.org/officeDocument/2006/relationships/hyperlink" Target="https://www.mintransporte.gov.co/descargar.php?idFile=13086" TargetMode="External"/><Relationship Id="rId1510" Type="http://schemas.openxmlformats.org/officeDocument/2006/relationships/hyperlink" Target="https://www.mintransporte.gov.co/descargar.php?idFile=13101" TargetMode="External"/><Relationship Id="rId1608" Type="http://schemas.openxmlformats.org/officeDocument/2006/relationships/hyperlink" Target="https://www.mintransporte.gov.co/descargar.php?idFile=13105" TargetMode="External"/><Relationship Id="rId189" Type="http://schemas.openxmlformats.org/officeDocument/2006/relationships/hyperlink" Target="https://www.mintransporte.gov.co/descargar.php?idFile=13039" TargetMode="External"/><Relationship Id="rId396" Type="http://schemas.openxmlformats.org/officeDocument/2006/relationships/hyperlink" Target="https://www.mintransporte.gov.co/descargar.php?idFile=13032" TargetMode="External"/><Relationship Id="rId256" Type="http://schemas.openxmlformats.org/officeDocument/2006/relationships/hyperlink" Target="https://www.mintransporte.gov.co/descargar.php?idFile=13153" TargetMode="External"/><Relationship Id="rId463" Type="http://schemas.openxmlformats.org/officeDocument/2006/relationships/hyperlink" Target="https://www.mintransporte.gov.co/descargar.php?idFile=13025" TargetMode="External"/><Relationship Id="rId670" Type="http://schemas.openxmlformats.org/officeDocument/2006/relationships/hyperlink" Target="https://www.funcionpublica.gov.co/eva/gestornormativo/norma.php?i=77889" TargetMode="External"/><Relationship Id="rId1093" Type="http://schemas.openxmlformats.org/officeDocument/2006/relationships/hyperlink" Target="https://www.mintransporte.gov.co/descargar.php?idFile=13079" TargetMode="External"/><Relationship Id="rId116" Type="http://schemas.openxmlformats.org/officeDocument/2006/relationships/image" Target="media/image5.png"/><Relationship Id="rId323" Type="http://schemas.openxmlformats.org/officeDocument/2006/relationships/hyperlink" Target="https://www.mintransporte.gov.co/descargar.php?idFile=13026" TargetMode="External"/><Relationship Id="rId530" Type="http://schemas.openxmlformats.org/officeDocument/2006/relationships/hyperlink" Target="https://www.mintransporte.gov.co/descargar.php?idFile=13019" TargetMode="External"/><Relationship Id="rId768" Type="http://schemas.openxmlformats.org/officeDocument/2006/relationships/hyperlink" Target="https://www.mintransporte.gov.co/descargar.php?idFile=13055" TargetMode="External"/><Relationship Id="rId975" Type="http://schemas.openxmlformats.org/officeDocument/2006/relationships/hyperlink" Target="https://www.mintransporte.gov.co/descargar.php?idFile=13124" TargetMode="External"/><Relationship Id="rId1160" Type="http://schemas.openxmlformats.org/officeDocument/2006/relationships/hyperlink" Target="https://www.mintransporte.gov.co/descargar.php?idFile=13080" TargetMode="External"/><Relationship Id="rId1398" Type="http://schemas.openxmlformats.org/officeDocument/2006/relationships/hyperlink" Target="https://www.mintransporte.gov.co/descargar.php?idFile=13114" TargetMode="External"/><Relationship Id="rId628" Type="http://schemas.openxmlformats.org/officeDocument/2006/relationships/hyperlink" Target="http://www.lexbase.biz/lexbase/normas/decretos/2017/D0431de2017.htm" TargetMode="External"/><Relationship Id="rId835" Type="http://schemas.openxmlformats.org/officeDocument/2006/relationships/hyperlink" Target="https://www.mintransporte.gov.co/descargar.php?idFile=13122" TargetMode="External"/><Relationship Id="rId1258" Type="http://schemas.openxmlformats.org/officeDocument/2006/relationships/hyperlink" Target="https://www.mintransporte.gov.co/descargar.php?idFile=13085" TargetMode="External"/><Relationship Id="rId1465" Type="http://schemas.openxmlformats.org/officeDocument/2006/relationships/hyperlink" Target="https://www.mintransporte.gov.co/descargar.php?idFile=13094" TargetMode="External"/><Relationship Id="rId1672" Type="http://schemas.openxmlformats.org/officeDocument/2006/relationships/hyperlink" Target="http://www.lexbase.biz/lexbase/normas/leyes/1989/L0009de1989.htm" TargetMode="External"/><Relationship Id="rId1020" Type="http://schemas.openxmlformats.org/officeDocument/2006/relationships/hyperlink" Target="https://www.mintransporte.gov.co/descargar.php?idFile=13032" TargetMode="External"/><Relationship Id="rId1118" Type="http://schemas.openxmlformats.org/officeDocument/2006/relationships/hyperlink" Target="https://www.mintransporte.gov.co/descargar.php?idFile=13068" TargetMode="External"/><Relationship Id="rId1325" Type="http://schemas.openxmlformats.org/officeDocument/2006/relationships/hyperlink" Target="https://www.mintransporte.gov.co/descargar.php?idFile=13114" TargetMode="External"/><Relationship Id="rId1532" Type="http://schemas.openxmlformats.org/officeDocument/2006/relationships/hyperlink" Target="https://mintransporte.gov.co/loader.php?lServicio=Tools2&amp;lTipo=descargas&amp;lFuncion=descargar&amp;idFile=83712&amp;id_comunidad=portal" TargetMode="External"/><Relationship Id="rId902" Type="http://schemas.openxmlformats.org/officeDocument/2006/relationships/hyperlink" Target="https://www.mintransporte.gov.co/descargar.php?idFile=13062" TargetMode="External"/><Relationship Id="rId31" Type="http://schemas.openxmlformats.org/officeDocument/2006/relationships/hyperlink" Target="https://mintransporte.gov.co/loader.php?lServicio=Tools2&amp;lTipo=descargas&amp;lFuncion=descargar&amp;idFile=83713&amp;id_comunidad=portal" TargetMode="External"/><Relationship Id="rId180" Type="http://schemas.openxmlformats.org/officeDocument/2006/relationships/hyperlink" Target="https://www.mintransporte.gov.co/descargar.php?idFile=13039" TargetMode="External"/><Relationship Id="rId278" Type="http://schemas.openxmlformats.org/officeDocument/2006/relationships/hyperlink" Target="https://www.mintransporte.gov.co/descargar.php?idFile=13045" TargetMode="External"/><Relationship Id="rId485" Type="http://schemas.openxmlformats.org/officeDocument/2006/relationships/hyperlink" Target="https://www.mintransporte.gov.co/descargar.php?idFile=13051" TargetMode="External"/><Relationship Id="rId692" Type="http://schemas.openxmlformats.org/officeDocument/2006/relationships/hyperlink" Target="https://www.mintransporte.gov.co/descargar.php?idFile=13020" TargetMode="External"/><Relationship Id="rId138" Type="http://schemas.openxmlformats.org/officeDocument/2006/relationships/hyperlink" Target="https://www.mintransporte.gov.co/descargar.php?idFile=13021" TargetMode="External"/><Relationship Id="rId345" Type="http://schemas.openxmlformats.org/officeDocument/2006/relationships/hyperlink" Target="https://www.mintransporte.gov.co/descargar.php?idFile=13026" TargetMode="External"/><Relationship Id="rId552" Type="http://schemas.openxmlformats.org/officeDocument/2006/relationships/hyperlink" Target="https://www.mintransporte.gov.co/descargar.php?idFile=15058" TargetMode="External"/><Relationship Id="rId997" Type="http://schemas.openxmlformats.org/officeDocument/2006/relationships/hyperlink" Target="https://www.mintransporte.gov.co/descargar.php?idFile=13032" TargetMode="External"/><Relationship Id="rId1182" Type="http://schemas.openxmlformats.org/officeDocument/2006/relationships/hyperlink" Target="https://www.mintransporte.gov.co/descargar.php?idFile=13080" TargetMode="External"/><Relationship Id="rId205" Type="http://schemas.openxmlformats.org/officeDocument/2006/relationships/hyperlink" Target="https://www.mintransporte.gov.co/descargar.php?idFile=13039" TargetMode="External"/><Relationship Id="rId412" Type="http://schemas.openxmlformats.org/officeDocument/2006/relationships/hyperlink" Target="https://www.mintransporte.gov.co/descargar.php?idFile=13025" TargetMode="External"/><Relationship Id="rId857" Type="http://schemas.openxmlformats.org/officeDocument/2006/relationships/hyperlink" Target="https://www.mintransporte.gov.co/descargar.php?idFile=13061" TargetMode="External"/><Relationship Id="rId1042" Type="http://schemas.openxmlformats.org/officeDocument/2006/relationships/hyperlink" Target="https://www.mintransporte.gov.co/descargar.php?idFile=13032" TargetMode="External"/><Relationship Id="rId1487" Type="http://schemas.openxmlformats.org/officeDocument/2006/relationships/hyperlink" Target="https://www.mintransporte.gov.co/descargar.php?idFile=13170" TargetMode="External"/><Relationship Id="rId1694" Type="http://schemas.openxmlformats.org/officeDocument/2006/relationships/hyperlink" Target="https://www.mintransporte.gov.co/descargar.php?idFile=13151" TargetMode="External"/><Relationship Id="rId717" Type="http://schemas.openxmlformats.org/officeDocument/2006/relationships/hyperlink" Target="https://www.mintransporte.gov.co/descargar.php?idFile=13129" TargetMode="External"/><Relationship Id="rId924" Type="http://schemas.openxmlformats.org/officeDocument/2006/relationships/hyperlink" Target="https://www.mintransporte.gov.co/descargar.php?idFile=13062" TargetMode="External"/><Relationship Id="rId1347" Type="http://schemas.openxmlformats.org/officeDocument/2006/relationships/hyperlink" Target="https://www.mintransporte.gov.co/descargar.php?idFile=13087" TargetMode="External"/><Relationship Id="rId1554" Type="http://schemas.openxmlformats.org/officeDocument/2006/relationships/hyperlink" Target="https://www.funcionpublica.gov.co/eva/gestornormativo/norma.php?i=77889" TargetMode="External"/><Relationship Id="rId53" Type="http://schemas.openxmlformats.org/officeDocument/2006/relationships/hyperlink" Target="http://www.lexbase.biz/lexbase/normas/constitucion%20politica/CP%20Art%20189.htm" TargetMode="External"/><Relationship Id="rId1207" Type="http://schemas.openxmlformats.org/officeDocument/2006/relationships/hyperlink" Target="https://www.mintransporte.gov.co/descargar.php?idFile=13080" TargetMode="External"/><Relationship Id="rId1414" Type="http://schemas.openxmlformats.org/officeDocument/2006/relationships/hyperlink" Target="https://www.mintransporte.gov.co/descargar.php?idFile=13088" TargetMode="External"/><Relationship Id="rId1621" Type="http://schemas.openxmlformats.org/officeDocument/2006/relationships/hyperlink" Target="https://www.mintransporte.gov.co/descargar.php?idFile=13106" TargetMode="External"/><Relationship Id="rId367" Type="http://schemas.openxmlformats.org/officeDocument/2006/relationships/hyperlink" Target="https://www.mintransporte.gov.co/descargar.php?idFile=13026" TargetMode="External"/><Relationship Id="rId574" Type="http://schemas.openxmlformats.org/officeDocument/2006/relationships/hyperlink" Target="https://www.mintransporte.gov.co/descargar.php?idFile=13019" TargetMode="External"/><Relationship Id="rId227" Type="http://schemas.openxmlformats.org/officeDocument/2006/relationships/hyperlink" Target="https://www.mintransporte.gov.co/descargar.php?idFile=13024" TargetMode="External"/><Relationship Id="rId781" Type="http://schemas.openxmlformats.org/officeDocument/2006/relationships/hyperlink" Target="https://www.funcionpublica.gov.co/eva/gestornormativo/norma.php?i=77889" TargetMode="External"/><Relationship Id="rId879" Type="http://schemas.openxmlformats.org/officeDocument/2006/relationships/hyperlink" Target="https://www.mintransporte.gov.co/descargar.php?idFile=13061" TargetMode="External"/><Relationship Id="rId434" Type="http://schemas.openxmlformats.org/officeDocument/2006/relationships/hyperlink" Target="https://www.mintransporte.gov.co/descargar.php?idFile=13050" TargetMode="External"/><Relationship Id="rId641" Type="http://schemas.openxmlformats.org/officeDocument/2006/relationships/hyperlink" Target="https://www.mintransporte.gov.co/descargar.php?idFile=13035" TargetMode="External"/><Relationship Id="rId739" Type="http://schemas.openxmlformats.org/officeDocument/2006/relationships/hyperlink" Target="https://www.funcionpublica.gov.co/eva/gestornormativo/norma.php?i=77889" TargetMode="External"/><Relationship Id="rId1064" Type="http://schemas.openxmlformats.org/officeDocument/2006/relationships/hyperlink" Target="https://www.mintransporte.gov.co/descargar.php?idFile=13079" TargetMode="External"/><Relationship Id="rId1271" Type="http://schemas.openxmlformats.org/officeDocument/2006/relationships/hyperlink" Target="https://www.mintransporte.gov.co/descargar.php?idFile=13085" TargetMode="External"/><Relationship Id="rId1369" Type="http://schemas.openxmlformats.org/officeDocument/2006/relationships/hyperlink" Target="https://www.mintransporte.gov.co/descargar.php?idFile=13114" TargetMode="External"/><Relationship Id="rId1576" Type="http://schemas.openxmlformats.org/officeDocument/2006/relationships/hyperlink" Target="https://www.mintransporte.gov.co/descargar.php?idFile=13103" TargetMode="External"/><Relationship Id="rId501" Type="http://schemas.openxmlformats.org/officeDocument/2006/relationships/hyperlink" Target="https://www.mintransporte.gov.co/descargar.php?idFile=13051" TargetMode="External"/><Relationship Id="rId946" Type="http://schemas.openxmlformats.org/officeDocument/2006/relationships/hyperlink" Target="https://www.mintransporte.gov.co/descargar.php?idFile=13137" TargetMode="External"/><Relationship Id="rId1131" Type="http://schemas.openxmlformats.org/officeDocument/2006/relationships/hyperlink" Target="https://www.mintransporte.gov.co/descargar.php?idFile=13082" TargetMode="External"/><Relationship Id="rId1229" Type="http://schemas.openxmlformats.org/officeDocument/2006/relationships/hyperlink" Target="https://www.mintransporte.gov.co/descargar.php?idFile=13032" TargetMode="External"/><Relationship Id="rId75" Type="http://schemas.openxmlformats.org/officeDocument/2006/relationships/hyperlink" Target="https://www.mintransporte.gov.co/descargar.php?idFile=13035" TargetMode="External"/><Relationship Id="rId806" Type="http://schemas.openxmlformats.org/officeDocument/2006/relationships/hyperlink" Target="https://www.mintransporte.gov.co/descargar.php?idFile=14888" TargetMode="External"/><Relationship Id="rId1436" Type="http://schemas.openxmlformats.org/officeDocument/2006/relationships/hyperlink" Target="https://www.mintransporte.gov.co/descargar.php?idFile=13093" TargetMode="External"/><Relationship Id="rId1643" Type="http://schemas.openxmlformats.org/officeDocument/2006/relationships/hyperlink" Target="https://www.mintransporte.gov.co/descargar.php?idFile=13107" TargetMode="External"/><Relationship Id="rId1503" Type="http://schemas.openxmlformats.org/officeDocument/2006/relationships/hyperlink" Target="https://www.mintransporte.gov.co/descargar.php?idFile=13100" TargetMode="External"/><Relationship Id="rId291" Type="http://schemas.openxmlformats.org/officeDocument/2006/relationships/hyperlink" Target="https://www.mintransporte.gov.co/descargar.php?idFile=13026" TargetMode="External"/><Relationship Id="rId151" Type="http://schemas.openxmlformats.org/officeDocument/2006/relationships/hyperlink" Target="https://www.mintransporte.gov.co/descargar.php?idFile=13037" TargetMode="External"/><Relationship Id="rId389" Type="http://schemas.openxmlformats.org/officeDocument/2006/relationships/hyperlink" Target="https://www.mintransporte.gov.co/descargar.php?idFile=13046" TargetMode="External"/><Relationship Id="rId596" Type="http://schemas.openxmlformats.org/officeDocument/2006/relationships/hyperlink" Target="https://www.mintransporte.gov.co/descargar.php?idFile=13019" TargetMode="External"/><Relationship Id="rId249" Type="http://schemas.openxmlformats.org/officeDocument/2006/relationships/hyperlink" Target="https://www.mintransporte.gov.co/descargar.php?idFile=13023" TargetMode="External"/><Relationship Id="rId456" Type="http://schemas.openxmlformats.org/officeDocument/2006/relationships/hyperlink" Target="https://www.mintransporte.gov.co/descargar.php?idFile=13025" TargetMode="External"/><Relationship Id="rId663" Type="http://schemas.openxmlformats.org/officeDocument/2006/relationships/hyperlink" Target="https://www.funcionpublica.gov.co/eva/gestornormativo/norma.php?i=77889" TargetMode="External"/><Relationship Id="rId870" Type="http://schemas.openxmlformats.org/officeDocument/2006/relationships/hyperlink" Target="https://www.mintransporte.gov.co/descargar.php?idFile=13061" TargetMode="External"/><Relationship Id="rId1086" Type="http://schemas.openxmlformats.org/officeDocument/2006/relationships/hyperlink" Target="https://www.mintransporte.gov.co/descargar.php?idFile=13079" TargetMode="External"/><Relationship Id="rId1293" Type="http://schemas.openxmlformats.org/officeDocument/2006/relationships/hyperlink" Target="https://www.mintransporte.gov.co/descargar.php?idFile=13086" TargetMode="External"/><Relationship Id="rId109" Type="http://schemas.openxmlformats.org/officeDocument/2006/relationships/hyperlink" Target="https://www.mintransporte.gov.co/descargar.php?idFile=13021" TargetMode="External"/><Relationship Id="rId316" Type="http://schemas.openxmlformats.org/officeDocument/2006/relationships/hyperlink" Target="https://www.mintransporte.gov.co/descargar.php?idFile=13026" TargetMode="External"/><Relationship Id="rId523" Type="http://schemas.openxmlformats.org/officeDocument/2006/relationships/hyperlink" Target="https://www.mintransporte.gov.co/descargar.php?idFile=15058" TargetMode="External"/><Relationship Id="rId968" Type="http://schemas.openxmlformats.org/officeDocument/2006/relationships/hyperlink" Target="https://www.mintransporte.gov.co/descargar.php?idFile=13078" TargetMode="External"/><Relationship Id="rId1153" Type="http://schemas.openxmlformats.org/officeDocument/2006/relationships/hyperlink" Target="https://www.mintransporte.gov.co/descargar.php?idFile=13068" TargetMode="External"/><Relationship Id="rId1598" Type="http://schemas.openxmlformats.org/officeDocument/2006/relationships/hyperlink" Target="https://www.mintransporte.gov.co/descargar.php?idFile=13067" TargetMode="External"/><Relationship Id="rId97" Type="http://schemas.openxmlformats.org/officeDocument/2006/relationships/hyperlink" Target="https://www.mintransporte.gov.co/descargar.php?idFile=13021" TargetMode="External"/><Relationship Id="rId730" Type="http://schemas.openxmlformats.org/officeDocument/2006/relationships/hyperlink" Target="https://www.funcionpublica.gov.co/eva/gestornormativo/norma.php?i=77889" TargetMode="External"/><Relationship Id="rId828" Type="http://schemas.openxmlformats.org/officeDocument/2006/relationships/hyperlink" Target="https://www.mintransporte.gov.co/descargar.php?idFile=13150" TargetMode="External"/><Relationship Id="rId1013" Type="http://schemas.openxmlformats.org/officeDocument/2006/relationships/hyperlink" Target="https://www.mintransporte.gov.co/descargar.php?idFile=13124" TargetMode="External"/><Relationship Id="rId1360" Type="http://schemas.openxmlformats.org/officeDocument/2006/relationships/hyperlink" Target="https://www.mintransporte.gov.co/descargar.php?idFile=13087" TargetMode="External"/><Relationship Id="rId1458" Type="http://schemas.openxmlformats.org/officeDocument/2006/relationships/hyperlink" Target="https://www.mintransporte.gov.co/descargar.php?idFile=13113" TargetMode="External"/><Relationship Id="rId1665" Type="http://schemas.openxmlformats.org/officeDocument/2006/relationships/hyperlink" Target="https://www.mintransporte.gov.co/descargar.php?idFile=13110" TargetMode="External"/><Relationship Id="rId1220" Type="http://schemas.openxmlformats.org/officeDocument/2006/relationships/hyperlink" Target="https://www.mintransporte.gov.co/descargar.php?idFile=13082" TargetMode="External"/><Relationship Id="rId1318" Type="http://schemas.openxmlformats.org/officeDocument/2006/relationships/hyperlink" Target="https://www.mintransporte.gov.co/descargar.php?idFile=13032" TargetMode="External"/><Relationship Id="rId1525" Type="http://schemas.openxmlformats.org/officeDocument/2006/relationships/hyperlink" Target="http://www.lexbase.biz/lexbase/normas/decretos/2012/D0019de2012.htm" TargetMode="External"/><Relationship Id="rId24" Type="http://schemas.openxmlformats.org/officeDocument/2006/relationships/hyperlink" Target="https://www.mintransporte.gov.co/loader.php?lServicio=Tools2&amp;lTipo=descargas&amp;lFuncion=descargar&amp;idFile=20360" TargetMode="External"/><Relationship Id="rId173" Type="http://schemas.openxmlformats.org/officeDocument/2006/relationships/hyperlink" Target="https://www.mintransporte.gov.co/descargar.php?idFile=13032" TargetMode="External"/><Relationship Id="rId380" Type="http://schemas.openxmlformats.org/officeDocument/2006/relationships/hyperlink" Target="https://www.mintransporte.gov.co/descargar.php?idFile=13007" TargetMode="External"/><Relationship Id="rId240" Type="http://schemas.openxmlformats.org/officeDocument/2006/relationships/hyperlink" Target="https://www.mintransporte.gov.co/descargar.php?idFile=13031" TargetMode="External"/><Relationship Id="rId478" Type="http://schemas.openxmlformats.org/officeDocument/2006/relationships/hyperlink" Target="https://www.mintransporte.gov.co/descargar.php?idFile=13051" TargetMode="External"/><Relationship Id="rId685" Type="http://schemas.openxmlformats.org/officeDocument/2006/relationships/hyperlink" Target="https://www.mintransporte.gov.co/descargar.php?idFile=13020" TargetMode="External"/><Relationship Id="rId892" Type="http://schemas.openxmlformats.org/officeDocument/2006/relationships/hyperlink" Target="https://www.mintransporte.gov.co/descargar.php?idFile=13061" TargetMode="External"/><Relationship Id="rId100" Type="http://schemas.openxmlformats.org/officeDocument/2006/relationships/hyperlink" Target="https://www.mintransporte.gov.co/descargar.php?idFile=13021" TargetMode="External"/><Relationship Id="rId338" Type="http://schemas.openxmlformats.org/officeDocument/2006/relationships/hyperlink" Target="https://www.mintransporte.gov.co/descargar.php?idFile=13026" TargetMode="External"/><Relationship Id="rId545" Type="http://schemas.openxmlformats.org/officeDocument/2006/relationships/hyperlink" Target="https://www.mintransporte.gov.co/descargar.php?idFile=13019" TargetMode="External"/><Relationship Id="rId752" Type="http://schemas.openxmlformats.org/officeDocument/2006/relationships/hyperlink" Target="https://www.mintransporte.gov.co/descargar.php?idFile=13054" TargetMode="External"/><Relationship Id="rId1175" Type="http://schemas.openxmlformats.org/officeDocument/2006/relationships/hyperlink" Target="https://www.mintransporte.gov.co/descargar.php?idFile=13068" TargetMode="External"/><Relationship Id="rId1382" Type="http://schemas.openxmlformats.org/officeDocument/2006/relationships/hyperlink" Target="http://www.lexbase.biz/lexbase/normas/leyes/2021/L2169de2021.htm" TargetMode="External"/><Relationship Id="rId405" Type="http://schemas.openxmlformats.org/officeDocument/2006/relationships/hyperlink" Target="https://www.mintransporte.gov.co/descargar.php?idFile=13025" TargetMode="External"/><Relationship Id="rId612" Type="http://schemas.openxmlformats.org/officeDocument/2006/relationships/hyperlink" Target="http://www.lexbase.biz/lexbase/normas/leyes/2006/L1101de2006.htm" TargetMode="External"/><Relationship Id="rId1035" Type="http://schemas.openxmlformats.org/officeDocument/2006/relationships/hyperlink" Target="https://www.mintransporte.gov.co/descargar.php?idFile=13138" TargetMode="External"/><Relationship Id="rId1242" Type="http://schemas.openxmlformats.org/officeDocument/2006/relationships/hyperlink" Target="https://www.mintransporte.gov.co/descargar.php?idFile=13084" TargetMode="External"/><Relationship Id="rId1687" Type="http://schemas.openxmlformats.org/officeDocument/2006/relationships/hyperlink" Target="https://www.mintransporte.gov.co/descargar.php?idFile=13110" TargetMode="External"/><Relationship Id="rId917" Type="http://schemas.openxmlformats.org/officeDocument/2006/relationships/hyperlink" Target="https://www.mintransporte.gov.co/descargar.php?idFile=13062" TargetMode="External"/><Relationship Id="rId1102" Type="http://schemas.openxmlformats.org/officeDocument/2006/relationships/hyperlink" Target="https://www.mintransporte.gov.co/descargar.php?idFile=13079" TargetMode="External"/><Relationship Id="rId1547" Type="http://schemas.openxmlformats.org/officeDocument/2006/relationships/hyperlink" Target="https://www.funcionpublica.gov.co/eva/gestornormativo/norma.php?i=77889" TargetMode="External"/><Relationship Id="rId46" Type="http://schemas.openxmlformats.org/officeDocument/2006/relationships/hyperlink" Target="https://www.mintransporte.gov.co/descargar.php?idFile=13006" TargetMode="External"/><Relationship Id="rId1407" Type="http://schemas.openxmlformats.org/officeDocument/2006/relationships/hyperlink" Target="https://www.mintransporte.gov.co/descargar.php?idFile=13091" TargetMode="External"/><Relationship Id="rId1614" Type="http://schemas.openxmlformats.org/officeDocument/2006/relationships/hyperlink" Target="https://www.mintransporte.gov.co/descargar.php?idFile=13106" TargetMode="External"/><Relationship Id="rId195" Type="http://schemas.openxmlformats.org/officeDocument/2006/relationships/hyperlink" Target="https://www.mintransporte.gov.co/descargar.php?idFile=13039" TargetMode="External"/><Relationship Id="rId262" Type="http://schemas.openxmlformats.org/officeDocument/2006/relationships/hyperlink" Target="https://www.mintransporte.gov.co/descargar.php?idFile=13023" TargetMode="External"/><Relationship Id="rId567" Type="http://schemas.openxmlformats.org/officeDocument/2006/relationships/hyperlink" Target="https://www.mintransporte.gov.co/descargar.php?idFile=15058" TargetMode="External"/><Relationship Id="rId1197" Type="http://schemas.openxmlformats.org/officeDocument/2006/relationships/hyperlink" Target="https://www.mintransporte.gov.co/descargar.php?idFile=13080" TargetMode="External"/><Relationship Id="rId122" Type="http://schemas.openxmlformats.org/officeDocument/2006/relationships/hyperlink" Target="https://www.mintransporte.gov.co/descargar.php?idFile=13021" TargetMode="External"/><Relationship Id="rId774" Type="http://schemas.openxmlformats.org/officeDocument/2006/relationships/hyperlink" Target="https://mintransporte.gov.co/loader.php?lServicio=Tools2&amp;lTipo=descargas&amp;lFuncion=descargar&amp;idFile=83713&amp;id_comunidad=portal" TargetMode="External"/><Relationship Id="rId981" Type="http://schemas.openxmlformats.org/officeDocument/2006/relationships/hyperlink" Target="https://www.mintransporte.gov.co/descargar.php?idFile=13078" TargetMode="External"/><Relationship Id="rId1057" Type="http://schemas.openxmlformats.org/officeDocument/2006/relationships/hyperlink" Target="https://www.mintransporte.gov.co/descargar.php?idFile=13079" TargetMode="External"/><Relationship Id="rId427" Type="http://schemas.openxmlformats.org/officeDocument/2006/relationships/hyperlink" Target="https://www.mintransporte.gov.co/descargar.php?idFile=13025" TargetMode="External"/><Relationship Id="rId634" Type="http://schemas.openxmlformats.org/officeDocument/2006/relationships/hyperlink" Target="https://www.mintransporte.gov.co/descargar.php?idFile=13019" TargetMode="External"/><Relationship Id="rId841" Type="http://schemas.openxmlformats.org/officeDocument/2006/relationships/hyperlink" Target="https://www.mintransporte.gov.co/descargar.php?idFile=13035" TargetMode="External"/><Relationship Id="rId1264" Type="http://schemas.openxmlformats.org/officeDocument/2006/relationships/hyperlink" Target="http://www.lexbase.biz/lexbase/normas/Resoluciones/Min-Transporte/2015/R4303de2015.htm" TargetMode="External"/><Relationship Id="rId1471" Type="http://schemas.openxmlformats.org/officeDocument/2006/relationships/hyperlink" Target="https://www.mintransporte.gov.co/descargar.php?idFile=13114" TargetMode="External"/><Relationship Id="rId1569" Type="http://schemas.openxmlformats.org/officeDocument/2006/relationships/hyperlink" Target="https://www.mintransporte.gov.co/descargar.php?idFile=13102" TargetMode="External"/><Relationship Id="rId701" Type="http://schemas.openxmlformats.org/officeDocument/2006/relationships/hyperlink" Target="https://www.funcionpublica.gov.co/eva/gestornormativo/norma.php?i=77889" TargetMode="External"/><Relationship Id="rId939" Type="http://schemas.openxmlformats.org/officeDocument/2006/relationships/hyperlink" Target="https://www.mintransporte.gov.co/descargar.php?idFile=13117" TargetMode="External"/><Relationship Id="rId1124" Type="http://schemas.openxmlformats.org/officeDocument/2006/relationships/hyperlink" Target="https://www.mintransporte.gov.co/descargar.php?idFile=13080" TargetMode="External"/><Relationship Id="rId1331" Type="http://schemas.openxmlformats.org/officeDocument/2006/relationships/hyperlink" Target="https://www.mintransporte.gov.co/descargar.php?idFile=13087" TargetMode="External"/><Relationship Id="rId68" Type="http://schemas.openxmlformats.org/officeDocument/2006/relationships/hyperlink" Target="https://www.mintransporte.gov.co/descargar.php?idFile=13020" TargetMode="External"/><Relationship Id="rId1429" Type="http://schemas.openxmlformats.org/officeDocument/2006/relationships/hyperlink" Target="https://www.mintransporte.gov.co/descargar.php?idFile=13092" TargetMode="External"/><Relationship Id="rId1636" Type="http://schemas.openxmlformats.org/officeDocument/2006/relationships/hyperlink" Target="https://www.mintransporte.gov.co/descargar.php?idFile=13141" TargetMode="External"/><Relationship Id="rId1703" Type="http://schemas.openxmlformats.org/officeDocument/2006/relationships/theme" Target="theme/theme1.xml"/><Relationship Id="rId284" Type="http://schemas.openxmlformats.org/officeDocument/2006/relationships/hyperlink" Target="https://www.mintransporte.gov.co/descargar.php?idFile=13045" TargetMode="External"/><Relationship Id="rId491" Type="http://schemas.openxmlformats.org/officeDocument/2006/relationships/hyperlink" Target="https://www.mintransporte.gov.co/descargar.php?idFile=13035" TargetMode="External"/><Relationship Id="rId144" Type="http://schemas.openxmlformats.org/officeDocument/2006/relationships/hyperlink" Target="https://www.mintransporte.gov.co/descargar.php?idFile=13021" TargetMode="External"/><Relationship Id="rId589" Type="http://schemas.openxmlformats.org/officeDocument/2006/relationships/hyperlink" Target="https://www.mintransporte.gov.co/descargar.php?idFile=15058" TargetMode="External"/><Relationship Id="rId796" Type="http://schemas.openxmlformats.org/officeDocument/2006/relationships/hyperlink" Target="https://www.funcionpublica.gov.co/eva/gestornormativo/norma.php?i=77889" TargetMode="External"/><Relationship Id="rId351" Type="http://schemas.openxmlformats.org/officeDocument/2006/relationships/hyperlink" Target="https://www.mintransporte.gov.co/descargar.php?idFile=13026" TargetMode="External"/><Relationship Id="rId449" Type="http://schemas.openxmlformats.org/officeDocument/2006/relationships/hyperlink" Target="https://www.mintransporte.gov.co/descargar.php?idFile=13025" TargetMode="External"/><Relationship Id="rId656" Type="http://schemas.openxmlformats.org/officeDocument/2006/relationships/hyperlink" Target="https://www.funcionpublica.gov.co/eva/gestornormativo/norma.php?i=41102" TargetMode="External"/><Relationship Id="rId863" Type="http://schemas.openxmlformats.org/officeDocument/2006/relationships/hyperlink" Target="https://www.mintransporte.gov.co/descargar.php?idFile=13061" TargetMode="External"/><Relationship Id="rId1079" Type="http://schemas.openxmlformats.org/officeDocument/2006/relationships/hyperlink" Target="https://www.mintransporte.gov.co/descargar.php?idFile=13079" TargetMode="External"/><Relationship Id="rId1286" Type="http://schemas.openxmlformats.org/officeDocument/2006/relationships/hyperlink" Target="https://www.mintransporte.gov.co/descargar.php?idFile=13086" TargetMode="External"/><Relationship Id="rId1493" Type="http://schemas.openxmlformats.org/officeDocument/2006/relationships/hyperlink" Target="https://www.mintransporte.gov.co/descargar.php?idFile=13100" TargetMode="External"/><Relationship Id="rId211" Type="http://schemas.openxmlformats.org/officeDocument/2006/relationships/hyperlink" Target="https://www.mintransporte.gov.co/descargar.php?idFile=13023" TargetMode="External"/><Relationship Id="rId309" Type="http://schemas.openxmlformats.org/officeDocument/2006/relationships/hyperlink" Target="https://www.mintransporte.gov.co/descargar.php?idFile=13014" TargetMode="External"/><Relationship Id="rId516" Type="http://schemas.openxmlformats.org/officeDocument/2006/relationships/hyperlink" Target="https://www.mintransporte.gov.co/descargar.php?idFile=13019" TargetMode="External"/><Relationship Id="rId1146" Type="http://schemas.openxmlformats.org/officeDocument/2006/relationships/hyperlink" Target="https://www.mintransporte.gov.co/descargar.php?idFile=13068" TargetMode="External"/><Relationship Id="rId723" Type="http://schemas.openxmlformats.org/officeDocument/2006/relationships/hyperlink" Target="https://www.funcionpublica.gov.co/eva/gestornormativo/norma.php?i=77889" TargetMode="External"/><Relationship Id="rId930" Type="http://schemas.openxmlformats.org/officeDocument/2006/relationships/hyperlink" Target="https://www.mintransporte.gov.co/descargar.php?idFile=13062" TargetMode="External"/><Relationship Id="rId1006" Type="http://schemas.openxmlformats.org/officeDocument/2006/relationships/hyperlink" Target="https://www.mintransporte.gov.co/descargar.php?idFile=13138" TargetMode="External"/><Relationship Id="rId1353" Type="http://schemas.openxmlformats.org/officeDocument/2006/relationships/hyperlink" Target="https://www.mintransporte.gov.co/descargar.php?idFile=13087" TargetMode="External"/><Relationship Id="rId1560" Type="http://schemas.openxmlformats.org/officeDocument/2006/relationships/hyperlink" Target="https://www.funcionpublica.gov.co/eva/gestornormativo/norma.php?i=77889" TargetMode="External"/><Relationship Id="rId1658" Type="http://schemas.openxmlformats.org/officeDocument/2006/relationships/image" Target="media/image18.jpeg"/><Relationship Id="rId1213" Type="http://schemas.openxmlformats.org/officeDocument/2006/relationships/hyperlink" Target="https://www.mintransporte.gov.co/descargar.php?idFile=13089" TargetMode="External"/><Relationship Id="rId1420" Type="http://schemas.openxmlformats.org/officeDocument/2006/relationships/hyperlink" Target="https://www.mintransporte.gov.co/descargar.php?idFile=13088" TargetMode="External"/><Relationship Id="rId1518" Type="http://schemas.openxmlformats.org/officeDocument/2006/relationships/hyperlink" Target="https://www.mintransporte.gov.co/descargar.php?idFile=13067" TargetMode="External"/><Relationship Id="rId17" Type="http://schemas.openxmlformats.org/officeDocument/2006/relationships/hyperlink" Target="https://www.mintransporte.gov.co/descargar.php?idFile=15142" TargetMode="External"/><Relationship Id="rId166" Type="http://schemas.openxmlformats.org/officeDocument/2006/relationships/hyperlink" Target="https://www.mintransporte.gov.co/descargar.php?idFile=13032" TargetMode="External"/><Relationship Id="rId373" Type="http://schemas.openxmlformats.org/officeDocument/2006/relationships/hyperlink" Target="https://www.mintransporte.gov.co/descargar.php?idFile=13007" TargetMode="External"/><Relationship Id="rId580" Type="http://schemas.openxmlformats.org/officeDocument/2006/relationships/hyperlink" Target="https://www.mintransporte.gov.co/descargar.php?idFile=13019" TargetMode="External"/><Relationship Id="rId1" Type="http://schemas.openxmlformats.org/officeDocument/2006/relationships/numbering" Target="numbering.xml"/><Relationship Id="rId233" Type="http://schemas.openxmlformats.org/officeDocument/2006/relationships/hyperlink" Target="https://www.mintransporte.gov.co/descargar.php?idFile=13023" TargetMode="External"/><Relationship Id="rId440" Type="http://schemas.openxmlformats.org/officeDocument/2006/relationships/hyperlink" Target="https://www.mintransporte.gov.co/descargar.php?idFile=13070" TargetMode="External"/><Relationship Id="rId678" Type="http://schemas.openxmlformats.org/officeDocument/2006/relationships/hyperlink" Target="https://www.funcionpublica.gov.co/eva/gestornormativo/norma.php?i=77889" TargetMode="External"/><Relationship Id="rId885" Type="http://schemas.openxmlformats.org/officeDocument/2006/relationships/hyperlink" Target="https://www.mintransporte.gov.co/descargar.php?idFile=13061" TargetMode="External"/><Relationship Id="rId1070" Type="http://schemas.openxmlformats.org/officeDocument/2006/relationships/hyperlink" Target="https://www.mintransporte.gov.co/descargar.php?idFile=13079" TargetMode="External"/><Relationship Id="rId300" Type="http://schemas.openxmlformats.org/officeDocument/2006/relationships/hyperlink" Target="https://www.mintransporte.gov.co/descargar.php?idFile=13026" TargetMode="External"/><Relationship Id="rId538" Type="http://schemas.openxmlformats.org/officeDocument/2006/relationships/hyperlink" Target="http://www.lexbase.biz/lexbase/normas/decretos/2017/D0431de2017.htm" TargetMode="External"/><Relationship Id="rId745" Type="http://schemas.openxmlformats.org/officeDocument/2006/relationships/hyperlink" Target="https://www.mintransporte.gov.co/descargar.php?idFile=13032" TargetMode="External"/><Relationship Id="rId952" Type="http://schemas.openxmlformats.org/officeDocument/2006/relationships/hyperlink" Target="https://www.mintransporte.gov.co/descargar.php?idFile=13075" TargetMode="External"/><Relationship Id="rId1168" Type="http://schemas.openxmlformats.org/officeDocument/2006/relationships/hyperlink" Target="https://www.mintransporte.gov.co/descargar.php?idFile=13080" TargetMode="External"/><Relationship Id="rId1375" Type="http://schemas.openxmlformats.org/officeDocument/2006/relationships/hyperlink" Target="http://www.lexbase.biz/lexbase/normas/leyes/1995/L0191de1995.htm" TargetMode="External"/><Relationship Id="rId1582" Type="http://schemas.openxmlformats.org/officeDocument/2006/relationships/hyperlink" Target="https://www.mintransporte.gov.co/descargar.php?idFile=13089" TargetMode="External"/><Relationship Id="rId81" Type="http://schemas.openxmlformats.org/officeDocument/2006/relationships/hyperlink" Target="https://www.mintransporte.gov.co/descargar.php?idFile=13021" TargetMode="External"/><Relationship Id="rId605" Type="http://schemas.openxmlformats.org/officeDocument/2006/relationships/hyperlink" Target="https://www.mintransporte.gov.co/descargar.php?idFile=13019" TargetMode="External"/><Relationship Id="rId812" Type="http://schemas.openxmlformats.org/officeDocument/2006/relationships/hyperlink" Target="https://www.mintransporte.gov.co/descargar.php?idFile=13061" TargetMode="External"/><Relationship Id="rId1028" Type="http://schemas.openxmlformats.org/officeDocument/2006/relationships/hyperlink" Target="https://www.mintransporte.gov.co/descargar.php?idFile=13153" TargetMode="External"/><Relationship Id="rId1235" Type="http://schemas.openxmlformats.org/officeDocument/2006/relationships/hyperlink" Target="https://www.mintransporte.gov.co/descargar.php?idFile=13084" TargetMode="External"/><Relationship Id="rId1442" Type="http://schemas.openxmlformats.org/officeDocument/2006/relationships/hyperlink" Target="https://www.mintransporte.gov.co/descargar.php?idFile=13174" TargetMode="External"/><Relationship Id="rId1302" Type="http://schemas.openxmlformats.org/officeDocument/2006/relationships/hyperlink" Target="https://www.mintransporte.gov.co/descargar.php?idFile=13086" TargetMode="External"/><Relationship Id="rId39" Type="http://schemas.openxmlformats.org/officeDocument/2006/relationships/hyperlink" Target="https://www.mintransporte.gov.co/descargar.php?idFile=13007" TargetMode="External"/><Relationship Id="rId1607" Type="http://schemas.openxmlformats.org/officeDocument/2006/relationships/hyperlink" Target="https://www.mintransporte.gov.co/descargar.php?idFile=13089" TargetMode="External"/><Relationship Id="rId188" Type="http://schemas.openxmlformats.org/officeDocument/2006/relationships/hyperlink" Target="https://www.mintransporte.gov.co/descargar.php?idFile=13039" TargetMode="External"/><Relationship Id="rId395" Type="http://schemas.openxmlformats.org/officeDocument/2006/relationships/hyperlink" Target="https://www.mintransporte.gov.co/descargar.php?idFile=13007" TargetMode="External"/><Relationship Id="rId255" Type="http://schemas.openxmlformats.org/officeDocument/2006/relationships/hyperlink" Target="https://www.mintransporte.gov.co/descargar.php?idFile=13043" TargetMode="External"/><Relationship Id="rId462" Type="http://schemas.openxmlformats.org/officeDocument/2006/relationships/hyperlink" Target="https://www.mintransporte.gov.co/descargar.php?idFile=13025" TargetMode="External"/><Relationship Id="rId1092" Type="http://schemas.openxmlformats.org/officeDocument/2006/relationships/hyperlink" Target="https://www.mintransporte.gov.co/descargar.php?idFile=13032" TargetMode="External"/><Relationship Id="rId1397" Type="http://schemas.openxmlformats.org/officeDocument/2006/relationships/hyperlink" Target="https://www.mintransporte.gov.co/descargar.php?idFile=13114" TargetMode="External"/><Relationship Id="rId115" Type="http://schemas.openxmlformats.org/officeDocument/2006/relationships/image" Target="media/image4.png"/><Relationship Id="rId322" Type="http://schemas.openxmlformats.org/officeDocument/2006/relationships/hyperlink" Target="https://www.mintransporte.gov.co/descargar.php?idFile=13111" TargetMode="External"/><Relationship Id="rId767" Type="http://schemas.openxmlformats.org/officeDocument/2006/relationships/hyperlink" Target="https://mintransporte.gov.co/loader.php?lServicio=Tools2&amp;lTipo=descargas&amp;lFuncion=descargar&amp;idFile=83713&amp;id_comunidad=portal" TargetMode="External"/><Relationship Id="rId974" Type="http://schemas.openxmlformats.org/officeDocument/2006/relationships/hyperlink" Target="https://www.mintransporte.gov.co/descargar.php?idFile=13078" TargetMode="External"/><Relationship Id="rId627" Type="http://schemas.openxmlformats.org/officeDocument/2006/relationships/hyperlink" Target="https://www.mintransporte.gov.co/descargar.php?idFile=15058" TargetMode="External"/><Relationship Id="rId834" Type="http://schemas.openxmlformats.org/officeDocument/2006/relationships/hyperlink" Target="https://www.mintransporte.gov.co/descargar.php?idFile=13121" TargetMode="External"/><Relationship Id="rId1257" Type="http://schemas.openxmlformats.org/officeDocument/2006/relationships/hyperlink" Target="https://www.mintransporte.gov.co/descargar.php?idFile=13090" TargetMode="External"/><Relationship Id="rId1464" Type="http://schemas.openxmlformats.org/officeDocument/2006/relationships/hyperlink" Target="https://www.mintransporte.gov.co/descargar.php?idFile=13114" TargetMode="External"/><Relationship Id="rId1671" Type="http://schemas.openxmlformats.org/officeDocument/2006/relationships/hyperlink" Target="http://www.lexbase.biz/lexbase/normas/leyes/1989/L0009de1989.htm" TargetMode="External"/><Relationship Id="rId901" Type="http://schemas.openxmlformats.org/officeDocument/2006/relationships/hyperlink" Target="https://www.mintransporte.gov.co/descargar.php?idFile=13062" TargetMode="External"/><Relationship Id="rId1117" Type="http://schemas.openxmlformats.org/officeDocument/2006/relationships/hyperlink" Target="https://www.mintransporte.gov.co/descargar.php?idFile=13068" TargetMode="External"/><Relationship Id="rId1324" Type="http://schemas.openxmlformats.org/officeDocument/2006/relationships/hyperlink" Target="https://www.mintransporte.gov.co/descargar.php?idFile=13164" TargetMode="External"/><Relationship Id="rId1531" Type="http://schemas.openxmlformats.org/officeDocument/2006/relationships/hyperlink" Target="https://www.mintransporte.gov.co/loader.php?lServicio=Tools2&amp;lTipo=descargas&amp;lFuncion=descargar&amp;idFile=20361" TargetMode="External"/><Relationship Id="rId30" Type="http://schemas.openxmlformats.org/officeDocument/2006/relationships/hyperlink" Target="https://mintransporte.gov.co/loader.php?lServicio=Tools2&amp;lTipo=descargas&amp;lFuncion=descargar&amp;idFile=83712&amp;id_comunidad=portal" TargetMode="External"/><Relationship Id="rId1629" Type="http://schemas.openxmlformats.org/officeDocument/2006/relationships/hyperlink" Target="https://www.mintransporte.gov.co/descargar.php?idFile=13141" TargetMode="External"/><Relationship Id="rId277" Type="http://schemas.openxmlformats.org/officeDocument/2006/relationships/hyperlink" Target="https://www.mintransporte.gov.co/descargar.php?idFile=13045" TargetMode="External"/><Relationship Id="rId484" Type="http://schemas.openxmlformats.org/officeDocument/2006/relationships/hyperlink" Target="https://www.mintransporte.gov.co/descargar.php?idFile=13051" TargetMode="External"/><Relationship Id="rId137" Type="http://schemas.openxmlformats.org/officeDocument/2006/relationships/hyperlink" Target="https://www.mintransporte.gov.co/descargar.php?idFile=13021" TargetMode="External"/><Relationship Id="rId344" Type="http://schemas.openxmlformats.org/officeDocument/2006/relationships/hyperlink" Target="https://www.mintransporte.gov.co/descargar.php?idFile=13026" TargetMode="External"/><Relationship Id="rId691" Type="http://schemas.openxmlformats.org/officeDocument/2006/relationships/hyperlink" Target="https://www.mintransporte.gov.co/descargar.php?idFile=13020" TargetMode="External"/><Relationship Id="rId789" Type="http://schemas.openxmlformats.org/officeDocument/2006/relationships/hyperlink" Target="https://www.funcionpublica.gov.co/eva/gestornormativo/norma.php?i=189806" TargetMode="External"/><Relationship Id="rId996" Type="http://schemas.openxmlformats.org/officeDocument/2006/relationships/hyperlink" Target="https://www.mintransporte.gov.co/descargar.php?idFile=13124" TargetMode="External"/><Relationship Id="rId551" Type="http://schemas.openxmlformats.org/officeDocument/2006/relationships/hyperlink" Target="https://www.mintransporte.gov.co/descargar.php?idFile=15058" TargetMode="External"/><Relationship Id="rId649" Type="http://schemas.openxmlformats.org/officeDocument/2006/relationships/hyperlink" Target="https://www.funcionpublica.gov.co/eva/gestornormativo/norma.php?i=77889" TargetMode="External"/><Relationship Id="rId856" Type="http://schemas.openxmlformats.org/officeDocument/2006/relationships/hyperlink" Target="https://www.mintransporte.gov.co/descargar.php?idFile=13035" TargetMode="External"/><Relationship Id="rId1181" Type="http://schemas.openxmlformats.org/officeDocument/2006/relationships/hyperlink" Target="https://www.mintransporte.gov.co/descargar.php?idFile=13080" TargetMode="External"/><Relationship Id="rId1279" Type="http://schemas.openxmlformats.org/officeDocument/2006/relationships/hyperlink" Target="https://www.mintransporte.gov.co/descargar.php?idFile=13035" TargetMode="External"/><Relationship Id="rId1486" Type="http://schemas.openxmlformats.org/officeDocument/2006/relationships/hyperlink" Target="https://www.mintransporte.gov.co/descargar.php?idFile=13099" TargetMode="External"/><Relationship Id="rId204" Type="http://schemas.openxmlformats.org/officeDocument/2006/relationships/hyperlink" Target="https://www.mintransporte.gov.co/descargar.php?idFile=13039" TargetMode="External"/><Relationship Id="rId411" Type="http://schemas.openxmlformats.org/officeDocument/2006/relationships/hyperlink" Target="https://www.mintransporte.gov.co/descargar.php?idFile=13025" TargetMode="External"/><Relationship Id="rId509" Type="http://schemas.openxmlformats.org/officeDocument/2006/relationships/hyperlink" Target="https://www.mintransporte.gov.co/descargar.php?idFile=13175" TargetMode="External"/><Relationship Id="rId1041" Type="http://schemas.openxmlformats.org/officeDocument/2006/relationships/hyperlink" Target="https://www.mintransporte.gov.co/descargar.php?idFile=13032" TargetMode="External"/><Relationship Id="rId1139" Type="http://schemas.openxmlformats.org/officeDocument/2006/relationships/hyperlink" Target="https://www.mintransporte.gov.co/descargar.php?idFile=13080" TargetMode="External"/><Relationship Id="rId1346" Type="http://schemas.openxmlformats.org/officeDocument/2006/relationships/hyperlink" Target="https://www.mintransporte.gov.co/descargar.php?idFile=13087" TargetMode="External"/><Relationship Id="rId1693" Type="http://schemas.openxmlformats.org/officeDocument/2006/relationships/hyperlink" Target="https://www.mintransporte.gov.co/descargar.php?idFile=16317" TargetMode="External"/><Relationship Id="rId716" Type="http://schemas.openxmlformats.org/officeDocument/2006/relationships/hyperlink" Target="https://mintransporte.gov.co/loader.php?lServicio=Tools2&amp;lTipo=descargas&amp;lFuncion=descargar&amp;idFile=83713&amp;id_comunidad=portal" TargetMode="External"/><Relationship Id="rId923" Type="http://schemas.openxmlformats.org/officeDocument/2006/relationships/hyperlink" Target="https://www.mintransporte.gov.co/descargar.php?idFile=13032" TargetMode="External"/><Relationship Id="rId1553" Type="http://schemas.openxmlformats.org/officeDocument/2006/relationships/hyperlink" Target="https://www.funcionpublica.gov.co/eva/gestornormativo/norma.php?i=77889" TargetMode="External"/><Relationship Id="rId52" Type="http://schemas.openxmlformats.org/officeDocument/2006/relationships/hyperlink" Target="https://www.mintransporte.gov.co/descargar.php?idFile=13123" TargetMode="External"/><Relationship Id="rId1206" Type="http://schemas.openxmlformats.org/officeDocument/2006/relationships/hyperlink" Target="https://www.mintransporte.gov.co/descargar.php?idFile=13067" TargetMode="External"/><Relationship Id="rId1413" Type="http://schemas.openxmlformats.org/officeDocument/2006/relationships/hyperlink" Target="https://www.mintransporte.gov.co/descargar.php?idFile=13088" TargetMode="External"/><Relationship Id="rId1620" Type="http://schemas.openxmlformats.org/officeDocument/2006/relationships/hyperlink" Target="https://www.mintransporte.gov.co/descargar.php?idFile=13141" TargetMode="External"/><Relationship Id="rId299" Type="http://schemas.openxmlformats.org/officeDocument/2006/relationships/hyperlink" Target="https://www.mintransporte.gov.co/descargar.php?idFile=13026" TargetMode="External"/><Relationship Id="rId159" Type="http://schemas.openxmlformats.org/officeDocument/2006/relationships/hyperlink" Target="https://www.mintransporte.gov.co/descargar.php?idFile=13030" TargetMode="External"/><Relationship Id="rId366" Type="http://schemas.openxmlformats.org/officeDocument/2006/relationships/hyperlink" Target="https://www.mintransporte.gov.co/descargar.php?idFile=13026" TargetMode="External"/><Relationship Id="rId573" Type="http://schemas.openxmlformats.org/officeDocument/2006/relationships/hyperlink" Target="https://www.mintransporte.gov.co/descargar.php?idFile=13019" TargetMode="External"/><Relationship Id="rId780" Type="http://schemas.openxmlformats.org/officeDocument/2006/relationships/hyperlink" Target="https://mintransporte.gov.co/loader.php?lServicio=Tools2&amp;lTipo=descargas&amp;lFuncion=descargar&amp;idFile=83713&amp;id_comunidad=portal" TargetMode="External"/><Relationship Id="rId226" Type="http://schemas.openxmlformats.org/officeDocument/2006/relationships/hyperlink" Target="https://www.mintransporte.gov.co/descargar.php?idFile=13023" TargetMode="External"/><Relationship Id="rId433" Type="http://schemas.openxmlformats.org/officeDocument/2006/relationships/hyperlink" Target="https://www.mintransporte.gov.co/descargar.php?idFile=13050" TargetMode="External"/><Relationship Id="rId878" Type="http://schemas.openxmlformats.org/officeDocument/2006/relationships/hyperlink" Target="https://www.mintransporte.gov.co/descargar.php?idFile=13061" TargetMode="External"/><Relationship Id="rId1063" Type="http://schemas.openxmlformats.org/officeDocument/2006/relationships/hyperlink" Target="https://www.mintransporte.gov.co/descargar.php?idFile=13079" TargetMode="External"/><Relationship Id="rId1270" Type="http://schemas.openxmlformats.org/officeDocument/2006/relationships/hyperlink" Target="https://www.mintransporte.gov.co/descargar.php?idFile=13085" TargetMode="External"/><Relationship Id="rId640" Type="http://schemas.openxmlformats.org/officeDocument/2006/relationships/hyperlink" Target="https://www.mintransporte.gov.co/descargar.php?idFile=13020" TargetMode="External"/><Relationship Id="rId738" Type="http://schemas.openxmlformats.org/officeDocument/2006/relationships/hyperlink" Target="https://www.funcionpublica.gov.co/eva/gestornormativo/norma.php?i=77889" TargetMode="External"/><Relationship Id="rId945" Type="http://schemas.openxmlformats.org/officeDocument/2006/relationships/hyperlink" Target="https://www.mintransporte.gov.co/descargar.php?idFile=13076" TargetMode="External"/><Relationship Id="rId1368" Type="http://schemas.openxmlformats.org/officeDocument/2006/relationships/hyperlink" Target="https://www.mintransporte.gov.co/descargar.php?idFile=13032" TargetMode="External"/><Relationship Id="rId1575" Type="http://schemas.openxmlformats.org/officeDocument/2006/relationships/hyperlink" Target="https://www.mintransporte.gov.co/descargar.php?idFile=13102" TargetMode="External"/><Relationship Id="rId74" Type="http://schemas.openxmlformats.org/officeDocument/2006/relationships/hyperlink" Target="https://www.mintransporte.gov.co/descargar.php?idFile=13021" TargetMode="External"/><Relationship Id="rId500" Type="http://schemas.openxmlformats.org/officeDocument/2006/relationships/hyperlink" Target="https://www.mintransporte.gov.co/descargar.php?idFile=13051" TargetMode="External"/><Relationship Id="rId805" Type="http://schemas.openxmlformats.org/officeDocument/2006/relationships/hyperlink" Target="https://www.mintransporte.gov.co/descargar.php?idFile=14888" TargetMode="External"/><Relationship Id="rId1130" Type="http://schemas.openxmlformats.org/officeDocument/2006/relationships/hyperlink" Target="https://www.mintransporte.gov.co/descargar.php?idFile=13082" TargetMode="External"/><Relationship Id="rId1228" Type="http://schemas.openxmlformats.org/officeDocument/2006/relationships/hyperlink" Target="https://www.mintransporte.gov.co/descargar.php?idFile=13032" TargetMode="External"/><Relationship Id="rId1435" Type="http://schemas.openxmlformats.org/officeDocument/2006/relationships/hyperlink" Target="https://www.mintransporte.gov.co/descargar.php?idFile=13174" TargetMode="External"/><Relationship Id="rId1642" Type="http://schemas.openxmlformats.org/officeDocument/2006/relationships/hyperlink" Target="https://www.mintransporte.gov.co/descargar.php?idFile=13107" TargetMode="External"/><Relationship Id="rId1502" Type="http://schemas.openxmlformats.org/officeDocument/2006/relationships/hyperlink" Target="https://www.mintransporte.gov.co/descargar.php?idFile=13100" TargetMode="External"/><Relationship Id="rId290" Type="http://schemas.openxmlformats.org/officeDocument/2006/relationships/hyperlink" Target="https://www.mintransporte.gov.co/descargar.php?idFile=13045" TargetMode="External"/><Relationship Id="rId388" Type="http://schemas.openxmlformats.org/officeDocument/2006/relationships/hyperlink" Target="https://www.mintransporte.gov.co/descargar.php?idFile=13007" TargetMode="External"/><Relationship Id="rId150" Type="http://schemas.openxmlformats.org/officeDocument/2006/relationships/hyperlink" Target="https://www.mintransporte.gov.co/descargar.php?idFile=13035" TargetMode="External"/><Relationship Id="rId595" Type="http://schemas.openxmlformats.org/officeDocument/2006/relationships/hyperlink" Target="https://www.mintransporte.gov.co/descargar.php?idFile=13019" TargetMode="External"/><Relationship Id="rId248" Type="http://schemas.openxmlformats.org/officeDocument/2006/relationships/hyperlink" Target="https://www.mintransporte.gov.co/descargar.php?idFile=13043" TargetMode="External"/><Relationship Id="rId455" Type="http://schemas.openxmlformats.org/officeDocument/2006/relationships/hyperlink" Target="https://www.mintransporte.gov.co/descargar.php?idFile=13025" TargetMode="External"/><Relationship Id="rId662" Type="http://schemas.openxmlformats.org/officeDocument/2006/relationships/hyperlink" Target="https://www.funcionpublica.gov.co/eva/gestornormativo/norma.php?i=77889" TargetMode="External"/><Relationship Id="rId1085" Type="http://schemas.openxmlformats.org/officeDocument/2006/relationships/hyperlink" Target="https://www.mintransporte.gov.co/descargar.php?idFile=13079" TargetMode="External"/><Relationship Id="rId1292" Type="http://schemas.openxmlformats.org/officeDocument/2006/relationships/hyperlink" Target="https://www.mintransporte.gov.co/descargar.php?idFile=13086" TargetMode="External"/><Relationship Id="rId108" Type="http://schemas.openxmlformats.org/officeDocument/2006/relationships/hyperlink" Target="https://www.mintransporte.gov.co/descargar.php?idFile=13018" TargetMode="External"/><Relationship Id="rId315" Type="http://schemas.openxmlformats.org/officeDocument/2006/relationships/hyperlink" Target="https://www.mintransporte.gov.co/descargar.php?idFile=13026" TargetMode="External"/><Relationship Id="rId522" Type="http://schemas.openxmlformats.org/officeDocument/2006/relationships/hyperlink" Target="https://www.mintransporte.gov.co/descargar.php?idFile=15058" TargetMode="External"/><Relationship Id="rId967" Type="http://schemas.openxmlformats.org/officeDocument/2006/relationships/hyperlink" Target="https://www.mintransporte.gov.co/descargar.php?idFile=13119" TargetMode="External"/><Relationship Id="rId1152" Type="http://schemas.openxmlformats.org/officeDocument/2006/relationships/hyperlink" Target="https://www.mintransporte.gov.co/descargar.php?idFile=13080" TargetMode="External"/><Relationship Id="rId1597" Type="http://schemas.openxmlformats.org/officeDocument/2006/relationships/hyperlink" Target="https://www.mintransporte.gov.co/descargar.php?idFile=13067" TargetMode="External"/><Relationship Id="rId96" Type="http://schemas.openxmlformats.org/officeDocument/2006/relationships/hyperlink" Target="https://www.mintransporte.gov.co/descargar.php?idFile=13021" TargetMode="External"/><Relationship Id="rId827" Type="http://schemas.openxmlformats.org/officeDocument/2006/relationships/hyperlink" Target="https://www.mintransporte.gov.co/descargar.php?idFile=13061" TargetMode="External"/><Relationship Id="rId1012" Type="http://schemas.openxmlformats.org/officeDocument/2006/relationships/hyperlink" Target="https://www.mintransporte.gov.co/descargar.php?idFile=13078" TargetMode="External"/><Relationship Id="rId1457" Type="http://schemas.openxmlformats.org/officeDocument/2006/relationships/hyperlink" Target="https://www.mintransporte.gov.co/descargar.php?idFile=13032" TargetMode="External"/><Relationship Id="rId1664" Type="http://schemas.openxmlformats.org/officeDocument/2006/relationships/hyperlink" Target="https://www.mintransporte.gov.co/descargar.php?idFile=13110" TargetMode="External"/><Relationship Id="rId1317" Type="http://schemas.openxmlformats.org/officeDocument/2006/relationships/hyperlink" Target="https://www.mintransporte.gov.co/descargar.php?idFile=13123" TargetMode="External"/><Relationship Id="rId1524" Type="http://schemas.openxmlformats.org/officeDocument/2006/relationships/hyperlink" Target="http://www.lexbase.biz/lexbase/normas/leyes/2002/L0769de2002.htm" TargetMode="External"/><Relationship Id="rId23" Type="http://schemas.openxmlformats.org/officeDocument/2006/relationships/hyperlink" Target="https://www.mintransporte.gov.co/loader.php?lServicio=Tools2&amp;lTipo=descargas&amp;lFuncion=descargar&amp;idFile=20213" TargetMode="External"/><Relationship Id="rId172" Type="http://schemas.openxmlformats.org/officeDocument/2006/relationships/hyperlink" Target="https://www.mintransporte.gov.co/descargar.php?idFile=13030" TargetMode="External"/><Relationship Id="rId477" Type="http://schemas.openxmlformats.org/officeDocument/2006/relationships/hyperlink" Target="https://www.mintransporte.gov.co/descargar.php?idFile=13051" TargetMode="External"/><Relationship Id="rId684" Type="http://schemas.openxmlformats.org/officeDocument/2006/relationships/hyperlink" Target="https://www.mintransporte.gov.co/descargar.php?idFile=13020" TargetMode="External"/><Relationship Id="rId337" Type="http://schemas.openxmlformats.org/officeDocument/2006/relationships/hyperlink" Target="https://www.mintransporte.gov.co/descargar.php?idFile=13026" TargetMode="External"/><Relationship Id="rId891" Type="http://schemas.openxmlformats.org/officeDocument/2006/relationships/hyperlink" Target="https://www.mintransporte.gov.co/descargar.php?idFile=13061" TargetMode="External"/><Relationship Id="rId989" Type="http://schemas.openxmlformats.org/officeDocument/2006/relationships/hyperlink" Target="https://www.mintransporte.gov.co/descargar.php?idFile=13078" TargetMode="External"/><Relationship Id="rId544" Type="http://schemas.openxmlformats.org/officeDocument/2006/relationships/hyperlink" Target="https://www.mintransporte.gov.co/descargar.php?idFile=13019" TargetMode="External"/><Relationship Id="rId751" Type="http://schemas.openxmlformats.org/officeDocument/2006/relationships/hyperlink" Target="https://www.mintransporte.gov.co/descargar.php?idFile=13053" TargetMode="External"/><Relationship Id="rId849" Type="http://schemas.openxmlformats.org/officeDocument/2006/relationships/hyperlink" Target="https://www.mintransporte.gov.co/descargar.php?idFile=13061" TargetMode="External"/><Relationship Id="rId1174" Type="http://schemas.openxmlformats.org/officeDocument/2006/relationships/hyperlink" Target="https://www.mintransporte.gov.co/descargar.php?idFile=13080" TargetMode="External"/><Relationship Id="rId1381" Type="http://schemas.openxmlformats.org/officeDocument/2006/relationships/hyperlink" Target="http://www.lexbase.biz/lexbase/normas/leyes/2023/L2294de2023.htm" TargetMode="External"/><Relationship Id="rId1479" Type="http://schemas.openxmlformats.org/officeDocument/2006/relationships/hyperlink" Target="https://www.mintransporte.gov.co/descargar.php?idFile=13114" TargetMode="External"/><Relationship Id="rId1686" Type="http://schemas.openxmlformats.org/officeDocument/2006/relationships/hyperlink" Target="https://www.mintransporte.gov.co/descargar.php?idFile=13167" TargetMode="External"/><Relationship Id="rId404" Type="http://schemas.openxmlformats.org/officeDocument/2006/relationships/hyperlink" Target="https://www.mintransporte.gov.co/descargar.php?idFile=13032" TargetMode="External"/><Relationship Id="rId611" Type="http://schemas.openxmlformats.org/officeDocument/2006/relationships/hyperlink" Target="http://www.lexbase.biz/lexbase/normas/leyes/1996/L0336de1996.htm" TargetMode="External"/><Relationship Id="rId1034" Type="http://schemas.openxmlformats.org/officeDocument/2006/relationships/hyperlink" Target="https://www.mintransporte.gov.co/descargar.php?idFile=13138" TargetMode="External"/><Relationship Id="rId1241" Type="http://schemas.openxmlformats.org/officeDocument/2006/relationships/hyperlink" Target="https://www.mintransporte.gov.co/descargar.php?idFile=13084" TargetMode="External"/><Relationship Id="rId1339" Type="http://schemas.openxmlformats.org/officeDocument/2006/relationships/hyperlink" Target="https://www.mintransporte.gov.co/descargar.php?idFile=13087" TargetMode="External"/><Relationship Id="rId709" Type="http://schemas.openxmlformats.org/officeDocument/2006/relationships/hyperlink" Target="https://www.mintransporte.gov.co/descargar.php?idFile=13052" TargetMode="External"/><Relationship Id="rId916" Type="http://schemas.openxmlformats.org/officeDocument/2006/relationships/hyperlink" Target="https://www.mintransporte.gov.co/descargar.php?idFile=13062" TargetMode="External"/><Relationship Id="rId1101" Type="http://schemas.openxmlformats.org/officeDocument/2006/relationships/hyperlink" Target="https://www.mintransporte.gov.co/descargar.php?idFile=13079" TargetMode="External"/><Relationship Id="rId1546" Type="http://schemas.openxmlformats.org/officeDocument/2006/relationships/hyperlink" Target="https://www.funcionpublica.gov.co/eva/gestornormativo/norma.php?i=77889" TargetMode="External"/><Relationship Id="rId45" Type="http://schemas.openxmlformats.org/officeDocument/2006/relationships/hyperlink" Target="https://www.mintransporte.gov.co/descargar.php?idFile=13029" TargetMode="External"/><Relationship Id="rId1406" Type="http://schemas.openxmlformats.org/officeDocument/2006/relationships/hyperlink" Target="https://www.mintransporte.gov.co/descargar.php?idFile=13088" TargetMode="External"/><Relationship Id="rId1613" Type="http://schemas.openxmlformats.org/officeDocument/2006/relationships/hyperlink" Target="https://www.mintransporte.gov.co/descargar.php?idFile=13105" TargetMode="External"/><Relationship Id="rId194" Type="http://schemas.openxmlformats.org/officeDocument/2006/relationships/hyperlink" Target="https://www.mintransporte.gov.co/descargar.php?idFile=13039" TargetMode="External"/><Relationship Id="rId261" Type="http://schemas.openxmlformats.org/officeDocument/2006/relationships/hyperlink" Target="https://www.mintransporte.gov.co/descargar.php?idFile=13023" TargetMode="External"/><Relationship Id="rId499" Type="http://schemas.openxmlformats.org/officeDocument/2006/relationships/hyperlink" Target="https://www.mintransporte.gov.co/descargar.php?idFile=13032" TargetMode="External"/><Relationship Id="rId359" Type="http://schemas.openxmlformats.org/officeDocument/2006/relationships/hyperlink" Target="https://www.mintransporte.gov.co/descargar.php?idFile=13026" TargetMode="External"/><Relationship Id="rId566" Type="http://schemas.openxmlformats.org/officeDocument/2006/relationships/hyperlink" Target="https://www.mintransporte.gov.co/descargar.php?idFile=15058" TargetMode="External"/><Relationship Id="rId773" Type="http://schemas.openxmlformats.org/officeDocument/2006/relationships/hyperlink" Target="https://www.funcionpublica.gov.co/eva/gestornormativo/norma.php?i=77889" TargetMode="External"/><Relationship Id="rId1196" Type="http://schemas.openxmlformats.org/officeDocument/2006/relationships/hyperlink" Target="https://www.mintransporte.gov.co/descargar.php?idFile=13080" TargetMode="External"/><Relationship Id="rId121" Type="http://schemas.openxmlformats.org/officeDocument/2006/relationships/hyperlink" Target="https://www.mintransporte.gov.co/descargar.php?idFile=13021" TargetMode="External"/><Relationship Id="rId219" Type="http://schemas.openxmlformats.org/officeDocument/2006/relationships/hyperlink" Target="https://www.mintransporte.gov.co/descargar.php?idFile=13033" TargetMode="External"/><Relationship Id="rId426" Type="http://schemas.openxmlformats.org/officeDocument/2006/relationships/hyperlink" Target="https://www.mintransporte.gov.co/descargar.php?idFile=13025" TargetMode="External"/><Relationship Id="rId633" Type="http://schemas.openxmlformats.org/officeDocument/2006/relationships/hyperlink" Target="https://www.mintransporte.gov.co/descargar.php?idFile=13019" TargetMode="External"/><Relationship Id="rId980" Type="http://schemas.openxmlformats.org/officeDocument/2006/relationships/hyperlink" Target="https://www.mintransporte.gov.co/descargar.php?idFile=13078" TargetMode="External"/><Relationship Id="rId1056" Type="http://schemas.openxmlformats.org/officeDocument/2006/relationships/hyperlink" Target="https://www.mintransporte.gov.co/descargar.php?idFile=13079" TargetMode="External"/><Relationship Id="rId1263" Type="http://schemas.openxmlformats.org/officeDocument/2006/relationships/hyperlink" Target="https://www.mintransporte.gov.co/descargar.php?idFile=13085" TargetMode="External"/><Relationship Id="rId840" Type="http://schemas.openxmlformats.org/officeDocument/2006/relationships/hyperlink" Target="https://www.mintransporte.gov.co/descargar.php?idFile=13074" TargetMode="External"/><Relationship Id="rId938" Type="http://schemas.openxmlformats.org/officeDocument/2006/relationships/hyperlink" Target="https://www.mintransporte.gov.co/descargar.php?idFile=13163" TargetMode="External"/><Relationship Id="rId1470" Type="http://schemas.openxmlformats.org/officeDocument/2006/relationships/hyperlink" Target="https://www.mintransporte.gov.co/descargar.php?idFile=13096" TargetMode="External"/><Relationship Id="rId1568" Type="http://schemas.openxmlformats.org/officeDocument/2006/relationships/hyperlink" Target="https://www.mintransporte.gov.co/descargar.php?idFile=13102" TargetMode="External"/><Relationship Id="rId67" Type="http://schemas.openxmlformats.org/officeDocument/2006/relationships/hyperlink" Target="https://www.mintransporte.gov.co/descargar.php?idFile=13023" TargetMode="External"/><Relationship Id="rId700" Type="http://schemas.openxmlformats.org/officeDocument/2006/relationships/hyperlink" Target="https://mintransporte.gov.co/loader.php?lServicio=Tools2&amp;lTipo=descargas&amp;lFuncion=descargar&amp;idFile=83713&amp;id_comunidad=portal" TargetMode="External"/><Relationship Id="rId1123" Type="http://schemas.openxmlformats.org/officeDocument/2006/relationships/hyperlink" Target="https://www.mintransporte.gov.co/descargar.php?idFile=13149" TargetMode="External"/><Relationship Id="rId1330" Type="http://schemas.openxmlformats.org/officeDocument/2006/relationships/hyperlink" Target="https://www.mintransporte.gov.co/descargar.php?idFile=13087" TargetMode="External"/><Relationship Id="rId1428" Type="http://schemas.openxmlformats.org/officeDocument/2006/relationships/hyperlink" Target="https://www.mintransporte.gov.co/descargar.php?idFile=13135" TargetMode="External"/><Relationship Id="rId1635" Type="http://schemas.openxmlformats.org/officeDocument/2006/relationships/hyperlink" Target="https://www.mintransporte.gov.co/descargar.php?idFile=13106" TargetMode="External"/><Relationship Id="rId1702" Type="http://schemas.openxmlformats.org/officeDocument/2006/relationships/fontTable" Target="fontTable.xml"/><Relationship Id="rId283" Type="http://schemas.openxmlformats.org/officeDocument/2006/relationships/hyperlink" Target="https://www.mintransporte.gov.co/descargar.php?idFile=13045" TargetMode="External"/><Relationship Id="rId490" Type="http://schemas.openxmlformats.org/officeDocument/2006/relationships/hyperlink" Target="https://www.mintransporte.gov.co/descargar.php?idFile=13035" TargetMode="External"/><Relationship Id="rId143" Type="http://schemas.openxmlformats.org/officeDocument/2006/relationships/hyperlink" Target="https://www.mintransporte.gov.co/descargar.php?idFile=13021" TargetMode="External"/><Relationship Id="rId350" Type="http://schemas.openxmlformats.org/officeDocument/2006/relationships/hyperlink" Target="https://www.mintransporte.gov.co/descargar.php?idFile=13026" TargetMode="External"/><Relationship Id="rId588" Type="http://schemas.openxmlformats.org/officeDocument/2006/relationships/hyperlink" Target="https://www.mintransporte.gov.co/descargar.php?idFile=15058" TargetMode="External"/><Relationship Id="rId795" Type="http://schemas.openxmlformats.org/officeDocument/2006/relationships/hyperlink" Target="https://mintransporte.gov.co/loader.php?lServicio=Tools2&amp;lTipo=descargas&amp;lFuncion=descargar&amp;idFile=83713&amp;id_comunidad=portal" TargetMode="External"/><Relationship Id="rId9" Type="http://schemas.openxmlformats.org/officeDocument/2006/relationships/hyperlink" Target="https://www.mintransporte.gov.co/descargar.php?idFile=14196" TargetMode="External"/><Relationship Id="rId210" Type="http://schemas.openxmlformats.org/officeDocument/2006/relationships/hyperlink" Target="https://www.mintransporte.gov.co/descargar.php?idFile=13032" TargetMode="External"/><Relationship Id="rId448" Type="http://schemas.openxmlformats.org/officeDocument/2006/relationships/hyperlink" Target="https://www.mintransporte.gov.co/descargar.php?idFile=13025" TargetMode="External"/><Relationship Id="rId655" Type="http://schemas.openxmlformats.org/officeDocument/2006/relationships/hyperlink" Target="https://www.funcionpublica.gov.co/eva/gestornormativo/norma.php?i=41102" TargetMode="External"/><Relationship Id="rId862" Type="http://schemas.openxmlformats.org/officeDocument/2006/relationships/hyperlink" Target="https://www.mintransporte.gov.co/descargar.php?idFile=13061" TargetMode="External"/><Relationship Id="rId1078" Type="http://schemas.openxmlformats.org/officeDocument/2006/relationships/hyperlink" Target="http://www.lexbase.biz/lexbase/normas/leyes/2008/L1242de2008.htm" TargetMode="External"/><Relationship Id="rId1285" Type="http://schemas.openxmlformats.org/officeDocument/2006/relationships/hyperlink" Target="https://www.mintransporte.gov.co/descargar.php?idFile=13090" TargetMode="External"/><Relationship Id="rId1492" Type="http://schemas.openxmlformats.org/officeDocument/2006/relationships/hyperlink" Target="https://www.mintransporte.gov.co/descargar.php?idFile=13100" TargetMode="External"/><Relationship Id="rId308" Type="http://schemas.openxmlformats.org/officeDocument/2006/relationships/hyperlink" Target="https://www.mintransporte.gov.co/descargar.php?idFile=13024" TargetMode="External"/><Relationship Id="rId515" Type="http://schemas.openxmlformats.org/officeDocument/2006/relationships/hyperlink" Target="https://www.mintransporte.gov.co/descargar.php?idFile=13019" TargetMode="External"/><Relationship Id="rId722" Type="http://schemas.openxmlformats.org/officeDocument/2006/relationships/hyperlink" Target="https://mintransporte.gov.co/loader.php?lServicio=Tools2&amp;lTipo=descargas&amp;lFuncion=descargar&amp;idFile=83713&amp;id_comunidad=portal" TargetMode="External"/><Relationship Id="rId1145" Type="http://schemas.openxmlformats.org/officeDocument/2006/relationships/hyperlink" Target="https://www.mintransporte.gov.co/descargar.php?idFile=13080" TargetMode="External"/><Relationship Id="rId1352" Type="http://schemas.openxmlformats.org/officeDocument/2006/relationships/hyperlink" Target="https://www.mintransporte.gov.co/descargar.php?idFile=13087" TargetMode="External"/><Relationship Id="rId89" Type="http://schemas.openxmlformats.org/officeDocument/2006/relationships/hyperlink" Target="https://www.mintransporte.gov.co/descargar.php?idFile=13021" TargetMode="External"/><Relationship Id="rId1005" Type="http://schemas.openxmlformats.org/officeDocument/2006/relationships/hyperlink" Target="https://www.mintransporte.gov.co/descargar.php?idFile=13172" TargetMode="External"/><Relationship Id="rId1212" Type="http://schemas.openxmlformats.org/officeDocument/2006/relationships/hyperlink" Target="https://www.mintransporte.gov.co/descargar.php?idFile=13089" TargetMode="External"/><Relationship Id="rId1657" Type="http://schemas.openxmlformats.org/officeDocument/2006/relationships/hyperlink" Target="https://www.mintransporte.gov.co/descargar.php?idFile=13108" TargetMode="External"/><Relationship Id="rId1517" Type="http://schemas.openxmlformats.org/officeDocument/2006/relationships/hyperlink" Target="https://www.mintransporte.gov.co/descargar.php?idFile=13034" TargetMode="External"/><Relationship Id="rId16" Type="http://schemas.openxmlformats.org/officeDocument/2006/relationships/hyperlink" Target="https://www.mintransporte.gov.co/descargar.php?idFile=15058" TargetMode="External"/><Relationship Id="rId165" Type="http://schemas.openxmlformats.org/officeDocument/2006/relationships/hyperlink" Target="https://www.mintransporte.gov.co/descargar.php?idFile=13030" TargetMode="External"/><Relationship Id="rId372" Type="http://schemas.openxmlformats.org/officeDocument/2006/relationships/hyperlink" Target="https://www.mintransporte.gov.co/descargar.php?idFile=13007" TargetMode="External"/><Relationship Id="rId677" Type="http://schemas.openxmlformats.org/officeDocument/2006/relationships/hyperlink" Target="https://www.funcionpublica.gov.co/eva/gestornormativo/norma.php?i=77889" TargetMode="External"/><Relationship Id="rId232" Type="http://schemas.openxmlformats.org/officeDocument/2006/relationships/hyperlink" Target="https://www.mintransporte.gov.co/descargar.php?idFile=13043" TargetMode="External"/><Relationship Id="rId884" Type="http://schemas.openxmlformats.org/officeDocument/2006/relationships/hyperlink" Target="https://www.mintransporte.gov.co/descargar.php?idFile=13061" TargetMode="External"/><Relationship Id="rId537" Type="http://schemas.openxmlformats.org/officeDocument/2006/relationships/hyperlink" Target="https://www.mintransporte.gov.co/descargar.php?idFile=13019" TargetMode="External"/><Relationship Id="rId744" Type="http://schemas.openxmlformats.org/officeDocument/2006/relationships/hyperlink" Target="https://mintransporte.gov.co/loader.php?lServicio=Tools2&amp;lTipo=descargas&amp;lFuncion=descargar&amp;idFile=83713&amp;id_comunidad=portal" TargetMode="External"/><Relationship Id="rId951" Type="http://schemas.openxmlformats.org/officeDocument/2006/relationships/hyperlink" Target="https://www.mintransporte.gov.co/descargar.php?idFile=13076" TargetMode="External"/><Relationship Id="rId1167" Type="http://schemas.openxmlformats.org/officeDocument/2006/relationships/hyperlink" Target="https://www.mintransporte.gov.co/descargar.php?idFile=13080" TargetMode="External"/><Relationship Id="rId1374" Type="http://schemas.openxmlformats.org/officeDocument/2006/relationships/hyperlink" Target="http://www.lexbase.biz/lexbase/normas/leyes/2015/L1753de2015.htm" TargetMode="External"/><Relationship Id="rId1581" Type="http://schemas.openxmlformats.org/officeDocument/2006/relationships/hyperlink" Target="https://www.mintransporte.gov.co/descargar.php?idFile=13103" TargetMode="External"/><Relationship Id="rId1679" Type="http://schemas.openxmlformats.org/officeDocument/2006/relationships/hyperlink" Target="https://www.mintransporte.gov.co/descargar.php?idFile=13167" TargetMode="External"/><Relationship Id="rId80" Type="http://schemas.openxmlformats.org/officeDocument/2006/relationships/hyperlink" Target="https://www.mintransporte.gov.co/descargar.php?idFile=13021" TargetMode="External"/><Relationship Id="rId604" Type="http://schemas.openxmlformats.org/officeDocument/2006/relationships/hyperlink" Target="https://www.mintransporte.gov.co/descargar.php?idFile=13019" TargetMode="External"/><Relationship Id="rId811" Type="http://schemas.openxmlformats.org/officeDocument/2006/relationships/hyperlink" Target="https://www.mintransporte.gov.co/descargar.php?idFile=14888" TargetMode="External"/><Relationship Id="rId1027" Type="http://schemas.openxmlformats.org/officeDocument/2006/relationships/hyperlink" Target="https://www.mintransporte.gov.co/descargar.php?idFile=13078" TargetMode="External"/><Relationship Id="rId1234" Type="http://schemas.openxmlformats.org/officeDocument/2006/relationships/hyperlink" Target="https://www.mintransporte.gov.co/descargar.php?idFile=13032" TargetMode="External"/><Relationship Id="rId1441" Type="http://schemas.openxmlformats.org/officeDocument/2006/relationships/hyperlink" Target="https://www.mintransporte.gov.co/descargar.php?idFile=13093" TargetMode="External"/><Relationship Id="rId909" Type="http://schemas.openxmlformats.org/officeDocument/2006/relationships/hyperlink" Target="https://www.mintransporte.gov.co/descargar.php?idFile=13062" TargetMode="External"/><Relationship Id="rId1301" Type="http://schemas.openxmlformats.org/officeDocument/2006/relationships/hyperlink" Target="https://www.mintransporte.gov.co/descargar.php?idFile=13086" TargetMode="External"/><Relationship Id="rId1539" Type="http://schemas.openxmlformats.org/officeDocument/2006/relationships/hyperlink" Target="https://www.funcionpublica.gov.co/eva/gestornormativo/norma.php?i=77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560</Pages>
  <Words>206114</Words>
  <Characters>1133629</Characters>
  <Application>Microsoft Office Word</Application>
  <DocSecurity>0</DocSecurity>
  <Lines>9446</Lines>
  <Paragraphs>2674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Gisella Fernanda Beltrán Zambrano</dc:creator>
  <cp:lastModifiedBy>Esteban Cordoba</cp:lastModifiedBy>
  <cp:revision>101</cp:revision>
  <dcterms:created xsi:type="dcterms:W3CDTF">2022-03-23T05:27:00Z</dcterms:created>
  <dcterms:modified xsi:type="dcterms:W3CDTF">2025-10-02T22:27:00Z</dcterms:modified>
</cp:coreProperties>
</file>